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FA55" w14:textId="77777777" w:rsidR="00715914" w:rsidRPr="00F91D2E" w:rsidRDefault="00DA186E" w:rsidP="00B05CF4">
      <w:pPr>
        <w:rPr>
          <w:sz w:val="28"/>
        </w:rPr>
      </w:pPr>
      <w:r w:rsidRPr="00F91D2E">
        <w:rPr>
          <w:noProof/>
          <w:lang w:eastAsia="en-AU"/>
        </w:rPr>
        <w:drawing>
          <wp:inline distT="0" distB="0" distL="0" distR="0" wp14:anchorId="2CAA0663" wp14:editId="0B10B8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5BC2" w14:textId="77777777" w:rsidR="00715914" w:rsidRPr="00F91D2E" w:rsidRDefault="00715914" w:rsidP="00715914">
      <w:pPr>
        <w:rPr>
          <w:sz w:val="19"/>
        </w:rPr>
      </w:pPr>
    </w:p>
    <w:p w14:paraId="36D6E2E4" w14:textId="6D609FFA" w:rsidR="00715914" w:rsidRPr="00F91D2E" w:rsidRDefault="00DB56FA" w:rsidP="00715914">
      <w:pPr>
        <w:pStyle w:val="ShortT"/>
      </w:pPr>
      <w:bookmarkStart w:id="0" w:name="_Hlk195539354"/>
      <w:r w:rsidRPr="00F91D2E">
        <w:t xml:space="preserve">Sydney Airport Demand Management </w:t>
      </w:r>
      <w:r w:rsidR="006D4D9A" w:rsidRPr="00F91D2E">
        <w:t>Regulations 2</w:t>
      </w:r>
      <w:r w:rsidRPr="00F91D2E">
        <w:t>025</w:t>
      </w:r>
    </w:p>
    <w:bookmarkEnd w:id="0"/>
    <w:p w14:paraId="09BB0C8F" w14:textId="3A263E35" w:rsidR="00B259E1" w:rsidRPr="00F91D2E" w:rsidRDefault="00B259E1" w:rsidP="007517B8">
      <w:pPr>
        <w:pStyle w:val="SignCoverPageStart"/>
        <w:spacing w:before="240"/>
        <w:rPr>
          <w:szCs w:val="22"/>
        </w:rPr>
      </w:pPr>
      <w:r w:rsidRPr="00F91D2E">
        <w:rPr>
          <w:szCs w:val="22"/>
        </w:rPr>
        <w:t>I, the Honourable Sam Mostyn AC, Governor</w:t>
      </w:r>
      <w:r w:rsidR="00AB4EE5">
        <w:rPr>
          <w:szCs w:val="22"/>
        </w:rPr>
        <w:noBreakHyphen/>
      </w:r>
      <w:r w:rsidRPr="00F91D2E">
        <w:rPr>
          <w:szCs w:val="22"/>
        </w:rPr>
        <w:t>General of the Commonwealth of Australia, acting with the advice of the Federal Executive Council, make the following regulations.</w:t>
      </w:r>
    </w:p>
    <w:p w14:paraId="67DD7422" w14:textId="2A4807CF" w:rsidR="00B259E1" w:rsidRPr="00F91D2E" w:rsidRDefault="00B259E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91D2E">
        <w:rPr>
          <w:szCs w:val="22"/>
        </w:rPr>
        <w:t xml:space="preserve">Dated </w:t>
      </w:r>
      <w:r w:rsidRPr="00F91D2E">
        <w:rPr>
          <w:szCs w:val="22"/>
        </w:rPr>
        <w:tab/>
      </w:r>
      <w:r w:rsidR="00A13300">
        <w:rPr>
          <w:szCs w:val="22"/>
        </w:rPr>
        <w:t xml:space="preserve">16 October </w:t>
      </w:r>
      <w:r w:rsidRPr="00F91D2E">
        <w:rPr>
          <w:szCs w:val="22"/>
        </w:rPr>
        <w:fldChar w:fldCharType="begin"/>
      </w:r>
      <w:r w:rsidRPr="00F91D2E">
        <w:rPr>
          <w:szCs w:val="22"/>
        </w:rPr>
        <w:instrText xml:space="preserve"> DOCPROPERTY  DateMade </w:instrText>
      </w:r>
      <w:r w:rsidRPr="00F91D2E">
        <w:rPr>
          <w:szCs w:val="22"/>
        </w:rPr>
        <w:fldChar w:fldCharType="separate"/>
      </w:r>
      <w:r w:rsidR="004429AC">
        <w:rPr>
          <w:szCs w:val="22"/>
        </w:rPr>
        <w:t>2025</w:t>
      </w:r>
      <w:r w:rsidRPr="00F91D2E">
        <w:rPr>
          <w:szCs w:val="22"/>
        </w:rPr>
        <w:fldChar w:fldCharType="end"/>
      </w:r>
    </w:p>
    <w:p w14:paraId="35BD204F" w14:textId="1FEDDBB9" w:rsidR="00B259E1" w:rsidRPr="00F91D2E" w:rsidRDefault="00B259E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91D2E">
        <w:rPr>
          <w:szCs w:val="22"/>
        </w:rPr>
        <w:t>Sam Mostyn AC</w:t>
      </w:r>
    </w:p>
    <w:p w14:paraId="338D3604" w14:textId="2C116877" w:rsidR="00B259E1" w:rsidRPr="00F91D2E" w:rsidRDefault="00B259E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91D2E">
        <w:rPr>
          <w:szCs w:val="22"/>
        </w:rPr>
        <w:t>Governor</w:t>
      </w:r>
      <w:r w:rsidR="00AB4EE5">
        <w:rPr>
          <w:szCs w:val="22"/>
        </w:rPr>
        <w:noBreakHyphen/>
      </w:r>
      <w:r w:rsidRPr="00F91D2E">
        <w:rPr>
          <w:szCs w:val="22"/>
        </w:rPr>
        <w:t>General</w:t>
      </w:r>
    </w:p>
    <w:p w14:paraId="4B5DFD96" w14:textId="77777777" w:rsidR="00B259E1" w:rsidRPr="00F91D2E" w:rsidRDefault="00B259E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91D2E">
        <w:rPr>
          <w:szCs w:val="22"/>
        </w:rPr>
        <w:t>By H</w:t>
      </w:r>
      <w:r w:rsidRPr="00F91D2E">
        <w:t>er</w:t>
      </w:r>
      <w:r w:rsidRPr="00F91D2E">
        <w:rPr>
          <w:szCs w:val="22"/>
        </w:rPr>
        <w:t xml:space="preserve"> Excellency’s Command</w:t>
      </w:r>
    </w:p>
    <w:p w14:paraId="6FD63DEE" w14:textId="7D6A14D3" w:rsidR="00B259E1" w:rsidRPr="00F91D2E" w:rsidRDefault="00B259E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91D2E">
        <w:rPr>
          <w:szCs w:val="22"/>
        </w:rPr>
        <w:t>Catherine King</w:t>
      </w:r>
    </w:p>
    <w:p w14:paraId="0912B685" w14:textId="333B458D" w:rsidR="00B259E1" w:rsidRPr="00F91D2E" w:rsidRDefault="00B259E1" w:rsidP="007517B8">
      <w:pPr>
        <w:pStyle w:val="SignCoverPageEnd"/>
        <w:rPr>
          <w:szCs w:val="22"/>
        </w:rPr>
      </w:pPr>
      <w:r w:rsidRPr="00F91D2E">
        <w:rPr>
          <w:szCs w:val="22"/>
        </w:rPr>
        <w:t>Minister for Infrastructure, Transport, Regional Development and Local Government</w:t>
      </w:r>
    </w:p>
    <w:p w14:paraId="2DF0C4E4" w14:textId="77777777" w:rsidR="00B259E1" w:rsidRPr="00F91D2E" w:rsidRDefault="00B259E1" w:rsidP="007517B8"/>
    <w:p w14:paraId="08BE17A1" w14:textId="77777777" w:rsidR="00B259E1" w:rsidRPr="00F91D2E" w:rsidRDefault="00B259E1" w:rsidP="007517B8"/>
    <w:p w14:paraId="7F9D22D2" w14:textId="77777777" w:rsidR="00B259E1" w:rsidRPr="00F91D2E" w:rsidRDefault="00B259E1" w:rsidP="007517B8"/>
    <w:p w14:paraId="3F8DCB2E" w14:textId="77777777" w:rsidR="00715914" w:rsidRPr="00B656B0" w:rsidRDefault="00715914" w:rsidP="00715914">
      <w:pPr>
        <w:pStyle w:val="Header"/>
        <w:tabs>
          <w:tab w:val="clear" w:pos="4150"/>
          <w:tab w:val="clear" w:pos="8307"/>
        </w:tabs>
      </w:pPr>
      <w:r w:rsidRPr="00B656B0">
        <w:rPr>
          <w:rStyle w:val="CharChapNo"/>
        </w:rPr>
        <w:t xml:space="preserve"> </w:t>
      </w:r>
      <w:r w:rsidRPr="00B656B0">
        <w:rPr>
          <w:rStyle w:val="CharChapText"/>
        </w:rPr>
        <w:t xml:space="preserve"> </w:t>
      </w:r>
    </w:p>
    <w:p w14:paraId="3DB88066" w14:textId="77777777" w:rsidR="00715914" w:rsidRPr="00B656B0" w:rsidRDefault="00715914" w:rsidP="00715914">
      <w:pPr>
        <w:pStyle w:val="Header"/>
        <w:tabs>
          <w:tab w:val="clear" w:pos="4150"/>
          <w:tab w:val="clear" w:pos="8307"/>
        </w:tabs>
      </w:pPr>
      <w:r w:rsidRPr="00B656B0">
        <w:rPr>
          <w:rStyle w:val="CharPartNo"/>
        </w:rPr>
        <w:t xml:space="preserve"> </w:t>
      </w:r>
      <w:r w:rsidRPr="00B656B0">
        <w:rPr>
          <w:rStyle w:val="CharPartText"/>
        </w:rPr>
        <w:t xml:space="preserve"> </w:t>
      </w:r>
    </w:p>
    <w:p w14:paraId="6A2296FA" w14:textId="77777777" w:rsidR="00715914" w:rsidRPr="00B656B0" w:rsidRDefault="00715914" w:rsidP="00715914">
      <w:pPr>
        <w:pStyle w:val="Header"/>
        <w:tabs>
          <w:tab w:val="clear" w:pos="4150"/>
          <w:tab w:val="clear" w:pos="8307"/>
        </w:tabs>
      </w:pPr>
      <w:r w:rsidRPr="00B656B0">
        <w:rPr>
          <w:rStyle w:val="CharDivNo"/>
        </w:rPr>
        <w:t xml:space="preserve"> </w:t>
      </w:r>
      <w:r w:rsidRPr="00B656B0">
        <w:rPr>
          <w:rStyle w:val="CharDivText"/>
        </w:rPr>
        <w:t xml:space="preserve"> </w:t>
      </w:r>
    </w:p>
    <w:p w14:paraId="4C06F16D" w14:textId="77777777" w:rsidR="00715914" w:rsidRPr="00F91D2E" w:rsidRDefault="00715914" w:rsidP="00715914">
      <w:pPr>
        <w:sectPr w:rsidR="00715914" w:rsidRPr="00F91D2E" w:rsidSect="001927C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168BF0F" w14:textId="77777777" w:rsidR="00F67BCA" w:rsidRPr="00F91D2E" w:rsidRDefault="00715914" w:rsidP="00715914">
      <w:pPr>
        <w:outlineLvl w:val="0"/>
        <w:rPr>
          <w:sz w:val="36"/>
        </w:rPr>
      </w:pPr>
      <w:r w:rsidRPr="00F91D2E">
        <w:rPr>
          <w:sz w:val="36"/>
        </w:rPr>
        <w:lastRenderedPageBreak/>
        <w:t>Contents</w:t>
      </w:r>
    </w:p>
    <w:p w14:paraId="764BB30B" w14:textId="3E5D7CFF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_Toc207354181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</w:t>
      </w:r>
      <w:r w:rsidRPr="001D658D">
        <w:rPr>
          <w:b w:val="0"/>
          <w:noProof/>
          <w:sz w:val="18"/>
        </w:rPr>
        <w:fldChar w:fldCharType="end"/>
      </w:r>
    </w:p>
    <w:p w14:paraId="5120B6B7" w14:textId="0D9A2D0D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</w:t>
      </w:r>
      <w:r w:rsidRPr="001D658D">
        <w:rPr>
          <w:noProof/>
        </w:rPr>
        <w:fldChar w:fldCharType="end"/>
      </w:r>
    </w:p>
    <w:p w14:paraId="6F0E5EEC" w14:textId="32C97CC0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</w:t>
      </w:r>
      <w:r w:rsidRPr="001D658D">
        <w:rPr>
          <w:noProof/>
        </w:rPr>
        <w:fldChar w:fldCharType="end"/>
      </w:r>
    </w:p>
    <w:p w14:paraId="155C78C6" w14:textId="47EBBBF2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_Toc207354184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</w:t>
      </w:r>
      <w:r w:rsidRPr="001D658D">
        <w:rPr>
          <w:noProof/>
        </w:rPr>
        <w:fldChar w:fldCharType="end"/>
      </w:r>
    </w:p>
    <w:p w14:paraId="17921348" w14:textId="4DC18AC8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</w:t>
      </w:r>
      <w:r w:rsidRPr="001D658D">
        <w:rPr>
          <w:noProof/>
        </w:rPr>
        <w:fldChar w:fldCharType="end"/>
      </w:r>
    </w:p>
    <w:p w14:paraId="59FA7258" w14:textId="3DB99AE4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</w:t>
      </w:r>
      <w:r w:rsidRPr="001D658D">
        <w:rPr>
          <w:noProof/>
        </w:rPr>
        <w:fldChar w:fldCharType="end"/>
      </w:r>
    </w:p>
    <w:p w14:paraId="780174DB" w14:textId="5927D0D4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2—Maximum aircraft movement limit at Sydney Airport and recovery periods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_Toc207354187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3</w:t>
      </w:r>
      <w:r w:rsidRPr="001D658D">
        <w:rPr>
          <w:b w:val="0"/>
          <w:noProof/>
          <w:sz w:val="18"/>
        </w:rPr>
        <w:fldChar w:fldCharType="end"/>
      </w:r>
    </w:p>
    <w:p w14:paraId="6AECDC0F" w14:textId="2DC92352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Airservices Australia to publish information about compliance with maximum movement limit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_Toc207354188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3</w:t>
      </w:r>
      <w:r w:rsidRPr="001D658D">
        <w:rPr>
          <w:noProof/>
        </w:rPr>
        <w:fldChar w:fldCharType="end"/>
      </w:r>
    </w:p>
    <w:p w14:paraId="1BC317DF" w14:textId="3998CE10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Recovery period declarations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_Toc207354189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3</w:t>
      </w:r>
      <w:r w:rsidRPr="001D658D">
        <w:rPr>
          <w:noProof/>
        </w:rPr>
        <w:fldChar w:fldCharType="end"/>
      </w:r>
    </w:p>
    <w:p w14:paraId="2677998F" w14:textId="6CE8C70C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noProof/>
        </w:rPr>
        <w:tab/>
        <w:t>Recovery periods and recovery hours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_Toc207354190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4</w:t>
      </w:r>
      <w:r w:rsidRPr="001D658D">
        <w:rPr>
          <w:noProof/>
        </w:rPr>
        <w:fldChar w:fldCharType="end"/>
      </w:r>
    </w:p>
    <w:p w14:paraId="554ACABB" w14:textId="74E1EA71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3—The Compliance Committee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_Toc207354191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5</w:t>
      </w:r>
      <w:r w:rsidRPr="001D658D">
        <w:rPr>
          <w:b w:val="0"/>
          <w:noProof/>
          <w:sz w:val="18"/>
        </w:rPr>
        <w:fldChar w:fldCharType="end"/>
      </w:r>
    </w:p>
    <w:p w14:paraId="31504239" w14:textId="08F55A92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1—The Compliance Committee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_Toc207354192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5</w:t>
      </w:r>
      <w:r w:rsidRPr="001D658D">
        <w:rPr>
          <w:b w:val="0"/>
          <w:noProof/>
          <w:sz w:val="18"/>
        </w:rPr>
        <w:fldChar w:fldCharType="end"/>
      </w:r>
    </w:p>
    <w:p w14:paraId="6F0959D3" w14:textId="6CEE8E6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noProof/>
        </w:rPr>
        <w:tab/>
        <w:t>Independence of Chair of Compliance Committee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5</w:t>
      </w:r>
      <w:r w:rsidRPr="001D658D">
        <w:rPr>
          <w:noProof/>
        </w:rPr>
        <w:fldChar w:fldCharType="end"/>
      </w:r>
    </w:p>
    <w:p w14:paraId="54C7DAAE" w14:textId="4552D3B8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2—Members of the Compliance Committee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_Toc207354194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6</w:t>
      </w:r>
      <w:r w:rsidRPr="001D658D">
        <w:rPr>
          <w:b w:val="0"/>
          <w:noProof/>
          <w:sz w:val="18"/>
        </w:rPr>
        <w:fldChar w:fldCharType="end"/>
      </w:r>
    </w:p>
    <w:p w14:paraId="121D15C3" w14:textId="782323F6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noProof/>
        </w:rPr>
        <w:tab/>
        <w:t>Application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6</w:t>
      </w:r>
      <w:r w:rsidRPr="001D658D">
        <w:rPr>
          <w:noProof/>
        </w:rPr>
        <w:fldChar w:fldCharType="end"/>
      </w:r>
    </w:p>
    <w:p w14:paraId="00D8976F" w14:textId="42C96A3D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noProof/>
        </w:rPr>
        <w:tab/>
        <w:t>Appointment of the Chair and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6</w:t>
      </w:r>
      <w:r w:rsidRPr="001D658D">
        <w:rPr>
          <w:noProof/>
        </w:rPr>
        <w:fldChar w:fldCharType="end"/>
      </w:r>
    </w:p>
    <w:p w14:paraId="10363CA4" w14:textId="705AC3B4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</w:t>
      </w:r>
      <w:r>
        <w:rPr>
          <w:noProof/>
        </w:rPr>
        <w:tab/>
        <w:t>Independence of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_Toc207354197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6</w:t>
      </w:r>
      <w:r w:rsidRPr="001D658D">
        <w:rPr>
          <w:noProof/>
        </w:rPr>
        <w:fldChar w:fldCharType="end"/>
      </w:r>
    </w:p>
    <w:p w14:paraId="0BC125B7" w14:textId="1A529194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</w:t>
      </w:r>
      <w:r>
        <w:rPr>
          <w:noProof/>
        </w:rPr>
        <w:tab/>
        <w:t>Acting Chair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_Toc207354198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6</w:t>
      </w:r>
      <w:r w:rsidRPr="001D658D">
        <w:rPr>
          <w:noProof/>
        </w:rPr>
        <w:fldChar w:fldCharType="end"/>
      </w:r>
    </w:p>
    <w:p w14:paraId="0BD09D10" w14:textId="727618CA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</w:t>
      </w:r>
      <w:r>
        <w:rPr>
          <w:noProof/>
        </w:rPr>
        <w:tab/>
        <w:t>Acting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_Toc207354199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7</w:t>
      </w:r>
      <w:r w:rsidRPr="001D658D">
        <w:rPr>
          <w:noProof/>
        </w:rPr>
        <w:fldChar w:fldCharType="end"/>
      </w:r>
    </w:p>
    <w:p w14:paraId="5D2613CA" w14:textId="597C586A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15</w:t>
      </w:r>
      <w:r>
        <w:rPr>
          <w:noProof/>
        </w:rPr>
        <w:tab/>
        <w:t>Leave for Chair and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_Toc207354200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7</w:t>
      </w:r>
      <w:r w:rsidRPr="001D658D">
        <w:rPr>
          <w:noProof/>
        </w:rPr>
        <w:fldChar w:fldCharType="end"/>
      </w:r>
    </w:p>
    <w:p w14:paraId="18D20B95" w14:textId="72479244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16</w:t>
      </w:r>
      <w:r>
        <w:rPr>
          <w:noProof/>
        </w:rPr>
        <w:tab/>
        <w:t>Restrictions on outside employment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_Toc207354201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7</w:t>
      </w:r>
      <w:r w:rsidRPr="001D658D">
        <w:rPr>
          <w:noProof/>
        </w:rPr>
        <w:fldChar w:fldCharType="end"/>
      </w:r>
    </w:p>
    <w:p w14:paraId="4D13112B" w14:textId="607BA1B0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17</w:t>
      </w:r>
      <w:r>
        <w:rPr>
          <w:noProof/>
        </w:rPr>
        <w:tab/>
        <w:t>Resignation of Chair and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7</w:t>
      </w:r>
      <w:r w:rsidRPr="001D658D">
        <w:rPr>
          <w:noProof/>
        </w:rPr>
        <w:fldChar w:fldCharType="end"/>
      </w:r>
    </w:p>
    <w:p w14:paraId="6F8687BE" w14:textId="72E849C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18</w:t>
      </w:r>
      <w:r>
        <w:rPr>
          <w:noProof/>
        </w:rPr>
        <w:tab/>
        <w:t>Termination of appointments of Chair and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8</w:t>
      </w:r>
      <w:r w:rsidRPr="001D658D">
        <w:rPr>
          <w:noProof/>
        </w:rPr>
        <w:fldChar w:fldCharType="end"/>
      </w:r>
    </w:p>
    <w:p w14:paraId="17127E29" w14:textId="018DF27C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19</w:t>
      </w:r>
      <w:r>
        <w:rPr>
          <w:noProof/>
        </w:rPr>
        <w:tab/>
        <w:t>Other terms and conditions of Chair and appointed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_Toc207354204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8</w:t>
      </w:r>
      <w:r w:rsidRPr="001D658D">
        <w:rPr>
          <w:noProof/>
        </w:rPr>
        <w:fldChar w:fldCharType="end"/>
      </w:r>
    </w:p>
    <w:p w14:paraId="3B7EA15E" w14:textId="2EA99511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20</w:t>
      </w:r>
      <w:r>
        <w:rPr>
          <w:noProof/>
        </w:rPr>
        <w:tab/>
        <w:t>Disclosure of interests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8</w:t>
      </w:r>
      <w:r w:rsidRPr="001D658D">
        <w:rPr>
          <w:noProof/>
        </w:rPr>
        <w:fldChar w:fldCharType="end"/>
      </w:r>
    </w:p>
    <w:p w14:paraId="04016F04" w14:textId="37C2CF3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21</w:t>
      </w:r>
      <w:r>
        <w:rPr>
          <w:noProof/>
        </w:rPr>
        <w:tab/>
        <w:t>Deputies of representative members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9</w:t>
      </w:r>
      <w:r w:rsidRPr="001D658D">
        <w:rPr>
          <w:noProof/>
        </w:rPr>
        <w:fldChar w:fldCharType="end"/>
      </w:r>
    </w:p>
    <w:p w14:paraId="460C9417" w14:textId="1E0A3758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3—The operation and procedures of the Compliance Committee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_Toc207354207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10</w:t>
      </w:r>
      <w:r w:rsidRPr="001D658D">
        <w:rPr>
          <w:b w:val="0"/>
          <w:noProof/>
          <w:sz w:val="18"/>
        </w:rPr>
        <w:fldChar w:fldCharType="end"/>
      </w:r>
    </w:p>
    <w:p w14:paraId="6B9A1390" w14:textId="77612FDB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22</w:t>
      </w:r>
      <w:r>
        <w:rPr>
          <w:noProof/>
        </w:rPr>
        <w:tab/>
        <w:t>Application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_Toc207354208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10</w:t>
      </w:r>
      <w:r w:rsidRPr="001D658D">
        <w:rPr>
          <w:noProof/>
        </w:rPr>
        <w:fldChar w:fldCharType="end"/>
      </w:r>
    </w:p>
    <w:p w14:paraId="10ED7A05" w14:textId="522C71BA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23</w:t>
      </w:r>
      <w:r>
        <w:rPr>
          <w:noProof/>
        </w:rPr>
        <w:tab/>
        <w:t>Procedures of the Compliance Committee generally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_Toc207354209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10</w:t>
      </w:r>
      <w:r w:rsidRPr="001D658D">
        <w:rPr>
          <w:noProof/>
        </w:rPr>
        <w:fldChar w:fldCharType="end"/>
      </w:r>
    </w:p>
    <w:p w14:paraId="016ECB4A" w14:textId="2814174B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24</w:t>
      </w:r>
      <w:r>
        <w:rPr>
          <w:noProof/>
        </w:rPr>
        <w:tab/>
        <w:t>Convening of meetings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_Toc207354210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10</w:t>
      </w:r>
      <w:r w:rsidRPr="001D658D">
        <w:rPr>
          <w:noProof/>
        </w:rPr>
        <w:fldChar w:fldCharType="end"/>
      </w:r>
    </w:p>
    <w:p w14:paraId="12799593" w14:textId="778C1ABF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25</w:t>
      </w:r>
      <w:r>
        <w:rPr>
          <w:noProof/>
        </w:rPr>
        <w:tab/>
        <w:t>Quorum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_Toc207354211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10</w:t>
      </w:r>
      <w:r w:rsidRPr="001D658D">
        <w:rPr>
          <w:noProof/>
        </w:rPr>
        <w:fldChar w:fldCharType="end"/>
      </w:r>
    </w:p>
    <w:p w14:paraId="5D6BEB03" w14:textId="55B8E616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26</w:t>
      </w:r>
      <w:r>
        <w:rPr>
          <w:noProof/>
        </w:rPr>
        <w:tab/>
        <w:t>Presiding at meetings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10</w:t>
      </w:r>
      <w:r w:rsidRPr="001D658D">
        <w:rPr>
          <w:noProof/>
        </w:rPr>
        <w:fldChar w:fldCharType="end"/>
      </w:r>
    </w:p>
    <w:p w14:paraId="1023C9CB" w14:textId="40FB531C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27</w:t>
      </w:r>
      <w:r>
        <w:rPr>
          <w:noProof/>
        </w:rPr>
        <w:tab/>
        <w:t>Voting at meetings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11</w:t>
      </w:r>
      <w:r w:rsidRPr="001D658D">
        <w:rPr>
          <w:noProof/>
        </w:rPr>
        <w:fldChar w:fldCharType="end"/>
      </w:r>
    </w:p>
    <w:p w14:paraId="4801178F" w14:textId="76263152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28</w:t>
      </w:r>
      <w:r>
        <w:rPr>
          <w:noProof/>
        </w:rPr>
        <w:tab/>
        <w:t>Minutes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_Toc207354214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11</w:t>
      </w:r>
      <w:r w:rsidRPr="001D658D">
        <w:rPr>
          <w:noProof/>
        </w:rPr>
        <w:fldChar w:fldCharType="end"/>
      </w:r>
    </w:p>
    <w:p w14:paraId="6CF1A63C" w14:textId="37201A1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29</w:t>
      </w:r>
      <w:r>
        <w:rPr>
          <w:noProof/>
        </w:rPr>
        <w:tab/>
        <w:t>Decisions without meetings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11</w:t>
      </w:r>
      <w:r w:rsidRPr="001D658D">
        <w:rPr>
          <w:noProof/>
        </w:rPr>
        <w:fldChar w:fldCharType="end"/>
      </w:r>
    </w:p>
    <w:p w14:paraId="0D832B1C" w14:textId="3C5AF996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30</w:t>
      </w:r>
      <w:r>
        <w:rPr>
          <w:noProof/>
        </w:rPr>
        <w:tab/>
        <w:t>Attendance by Department and observers at meetings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11</w:t>
      </w:r>
      <w:r w:rsidRPr="001D658D">
        <w:rPr>
          <w:noProof/>
        </w:rPr>
        <w:fldChar w:fldCharType="end"/>
      </w:r>
    </w:p>
    <w:p w14:paraId="7C198671" w14:textId="0A41ECB3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4—Information management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_Toc207354217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12</w:t>
      </w:r>
      <w:r w:rsidRPr="001D658D">
        <w:rPr>
          <w:b w:val="0"/>
          <w:noProof/>
          <w:sz w:val="18"/>
        </w:rPr>
        <w:fldChar w:fldCharType="end"/>
      </w:r>
    </w:p>
    <w:p w14:paraId="7A47A2DF" w14:textId="25102D02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1—Preliminary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_Toc207354218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12</w:t>
      </w:r>
      <w:r w:rsidRPr="001D658D">
        <w:rPr>
          <w:b w:val="0"/>
          <w:noProof/>
          <w:sz w:val="18"/>
        </w:rPr>
        <w:fldChar w:fldCharType="end"/>
      </w:r>
    </w:p>
    <w:p w14:paraId="29402EBD" w14:textId="7F239EBC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31</w:t>
      </w:r>
      <w:r>
        <w:rPr>
          <w:noProof/>
        </w:rPr>
        <w:tab/>
        <w:t>Application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_Toc207354219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12</w:t>
      </w:r>
      <w:r w:rsidRPr="001D658D">
        <w:rPr>
          <w:noProof/>
        </w:rPr>
        <w:fldChar w:fldCharType="end"/>
      </w:r>
    </w:p>
    <w:p w14:paraId="1E4DC787" w14:textId="14EC9940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2—Obligations etc. of Slot Manager regarding records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_Toc207354220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13</w:t>
      </w:r>
      <w:r w:rsidRPr="001D658D">
        <w:rPr>
          <w:b w:val="0"/>
          <w:noProof/>
          <w:sz w:val="18"/>
        </w:rPr>
        <w:fldChar w:fldCharType="end"/>
      </w:r>
    </w:p>
    <w:p w14:paraId="28EC48BB" w14:textId="06972A79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32</w:t>
      </w:r>
      <w:r>
        <w:rPr>
          <w:noProof/>
        </w:rPr>
        <w:tab/>
        <w:t>Slot Manager must keep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_Toc207354221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13</w:t>
      </w:r>
      <w:r w:rsidRPr="001D658D">
        <w:rPr>
          <w:noProof/>
        </w:rPr>
        <w:fldChar w:fldCharType="end"/>
      </w:r>
    </w:p>
    <w:p w14:paraId="0BAEFABD" w14:textId="274D1BBA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33</w:t>
      </w:r>
      <w:r>
        <w:rPr>
          <w:noProof/>
        </w:rPr>
        <w:tab/>
        <w:t>Slot Manager must provide access to Compliance Committee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13</w:t>
      </w:r>
      <w:r w:rsidRPr="001D658D">
        <w:rPr>
          <w:noProof/>
        </w:rPr>
        <w:fldChar w:fldCharType="end"/>
      </w:r>
    </w:p>
    <w:p w14:paraId="52D5DF1A" w14:textId="71BFF6D9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34</w:t>
      </w:r>
      <w:r>
        <w:rPr>
          <w:noProof/>
        </w:rPr>
        <w:tab/>
        <w:t>Compliance Committee may request Slot Manager to provide access to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14</w:t>
      </w:r>
      <w:r w:rsidRPr="001D658D">
        <w:rPr>
          <w:noProof/>
        </w:rPr>
        <w:fldChar w:fldCharType="end"/>
      </w:r>
    </w:p>
    <w:p w14:paraId="71DCDC5B" w14:textId="4DCB6C1A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35</w:t>
      </w:r>
      <w:r>
        <w:rPr>
          <w:noProof/>
        </w:rPr>
        <w:tab/>
        <w:t>Secretary may request Slot Manager to provide access to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_Toc207354224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14</w:t>
      </w:r>
      <w:r w:rsidRPr="001D658D">
        <w:rPr>
          <w:noProof/>
        </w:rPr>
        <w:fldChar w:fldCharType="end"/>
      </w:r>
    </w:p>
    <w:p w14:paraId="40FE8F30" w14:textId="47258CB9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lastRenderedPageBreak/>
        <w:t>36</w:t>
      </w:r>
      <w:r>
        <w:rPr>
          <w:noProof/>
        </w:rPr>
        <w:tab/>
        <w:t>Slot Manager may provide operators with access to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15</w:t>
      </w:r>
      <w:r w:rsidRPr="001D658D">
        <w:rPr>
          <w:noProof/>
        </w:rPr>
        <w:fldChar w:fldCharType="end"/>
      </w:r>
    </w:p>
    <w:p w14:paraId="00C7EF4C" w14:textId="05B48536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37</w:t>
      </w:r>
      <w:r>
        <w:rPr>
          <w:noProof/>
        </w:rPr>
        <w:tab/>
        <w:t>Disposal of records by Slot Manager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15</w:t>
      </w:r>
      <w:r w:rsidRPr="001D658D">
        <w:rPr>
          <w:noProof/>
        </w:rPr>
        <w:fldChar w:fldCharType="end"/>
      </w:r>
    </w:p>
    <w:p w14:paraId="1133D555" w14:textId="0237E735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38</w:t>
      </w:r>
      <w:r>
        <w:rPr>
          <w:noProof/>
        </w:rPr>
        <w:tab/>
        <w:t>Transfer of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_Toc207354227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15</w:t>
      </w:r>
      <w:r w:rsidRPr="001D658D">
        <w:rPr>
          <w:noProof/>
        </w:rPr>
        <w:fldChar w:fldCharType="end"/>
      </w:r>
    </w:p>
    <w:p w14:paraId="0C8BE37E" w14:textId="5E2ACDB6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3—Obligations of Airservices Australia regarding records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_Toc207354228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17</w:t>
      </w:r>
      <w:r w:rsidRPr="001D658D">
        <w:rPr>
          <w:b w:val="0"/>
          <w:noProof/>
          <w:sz w:val="18"/>
        </w:rPr>
        <w:fldChar w:fldCharType="end"/>
      </w:r>
    </w:p>
    <w:p w14:paraId="6DA30DEF" w14:textId="6A4715AE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39</w:t>
      </w:r>
      <w:r>
        <w:rPr>
          <w:noProof/>
        </w:rPr>
        <w:tab/>
        <w:t>Records to be kept by Airservices Australia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_Toc207354229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17</w:t>
      </w:r>
      <w:r w:rsidRPr="001D658D">
        <w:rPr>
          <w:noProof/>
        </w:rPr>
        <w:fldChar w:fldCharType="end"/>
      </w:r>
    </w:p>
    <w:p w14:paraId="235A7204" w14:textId="5B9F419E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40</w:t>
      </w:r>
      <w:r>
        <w:rPr>
          <w:noProof/>
        </w:rPr>
        <w:tab/>
        <w:t>Airservices Australia to provide access to Slot Manager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_Toc207354230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17</w:t>
      </w:r>
      <w:r w:rsidRPr="001D658D">
        <w:rPr>
          <w:noProof/>
        </w:rPr>
        <w:fldChar w:fldCharType="end"/>
      </w:r>
    </w:p>
    <w:p w14:paraId="5FD4B9C6" w14:textId="6A31B2DE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4—Obligations of airlines regarding records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_Toc207354231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18</w:t>
      </w:r>
      <w:r w:rsidRPr="001D658D">
        <w:rPr>
          <w:b w:val="0"/>
          <w:noProof/>
          <w:sz w:val="18"/>
        </w:rPr>
        <w:fldChar w:fldCharType="end"/>
      </w:r>
    </w:p>
    <w:p w14:paraId="7EE7D537" w14:textId="34AEBEF8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41</w:t>
      </w:r>
      <w:r>
        <w:rPr>
          <w:noProof/>
        </w:rPr>
        <w:tab/>
        <w:t>Requirements relating to records kept by airlines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18</w:t>
      </w:r>
      <w:r w:rsidRPr="001D658D">
        <w:rPr>
          <w:noProof/>
        </w:rPr>
        <w:fldChar w:fldCharType="end"/>
      </w:r>
    </w:p>
    <w:p w14:paraId="1EEB9B97" w14:textId="081660B8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42</w:t>
      </w:r>
      <w:r>
        <w:rPr>
          <w:noProof/>
        </w:rPr>
        <w:tab/>
        <w:t>Airlines to provide access to records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18</w:t>
      </w:r>
      <w:r w:rsidRPr="001D658D">
        <w:rPr>
          <w:noProof/>
        </w:rPr>
        <w:fldChar w:fldCharType="end"/>
      </w:r>
    </w:p>
    <w:p w14:paraId="4FBCA607" w14:textId="71310DBA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5—Obligations of airport</w:t>
      </w:r>
      <w:r>
        <w:rPr>
          <w:noProof/>
        </w:rPr>
        <w:noBreakHyphen/>
        <w:t>operator company regarding records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_Toc207354234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20</w:t>
      </w:r>
      <w:r w:rsidRPr="001D658D">
        <w:rPr>
          <w:b w:val="0"/>
          <w:noProof/>
          <w:sz w:val="18"/>
        </w:rPr>
        <w:fldChar w:fldCharType="end"/>
      </w:r>
    </w:p>
    <w:p w14:paraId="133A40E6" w14:textId="508AB482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43</w:t>
      </w:r>
      <w:r>
        <w:rPr>
          <w:noProof/>
        </w:rPr>
        <w:tab/>
        <w:t>Records to be kept by airport</w:t>
      </w:r>
      <w:r>
        <w:rPr>
          <w:noProof/>
        </w:rPr>
        <w:noBreakHyphen/>
        <w:t>operator company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_Toc207354235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20</w:t>
      </w:r>
      <w:r w:rsidRPr="001D658D">
        <w:rPr>
          <w:noProof/>
        </w:rPr>
        <w:fldChar w:fldCharType="end"/>
      </w:r>
    </w:p>
    <w:p w14:paraId="3CD86FAD" w14:textId="36061E03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6—Obligations of Compliance Committee regarding records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_Toc207354236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21</w:t>
      </w:r>
      <w:r w:rsidRPr="001D658D">
        <w:rPr>
          <w:b w:val="0"/>
          <w:noProof/>
          <w:sz w:val="18"/>
        </w:rPr>
        <w:fldChar w:fldCharType="end"/>
      </w:r>
    </w:p>
    <w:p w14:paraId="56411B8F" w14:textId="356F521B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44</w:t>
      </w:r>
      <w:r>
        <w:rPr>
          <w:noProof/>
        </w:rPr>
        <w:tab/>
        <w:t>Records to be kept by Compliance Committee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_Toc207354237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21</w:t>
      </w:r>
      <w:r w:rsidRPr="001D658D">
        <w:rPr>
          <w:noProof/>
        </w:rPr>
        <w:fldChar w:fldCharType="end"/>
      </w:r>
    </w:p>
    <w:p w14:paraId="1ACB2361" w14:textId="4169A54F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7—Regulated entities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_Toc207354238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22</w:t>
      </w:r>
      <w:r w:rsidRPr="001D658D">
        <w:rPr>
          <w:b w:val="0"/>
          <w:noProof/>
          <w:sz w:val="18"/>
        </w:rPr>
        <w:fldChar w:fldCharType="end"/>
      </w:r>
    </w:p>
    <w:p w14:paraId="7E18FF53" w14:textId="1217072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45</w:t>
      </w:r>
      <w:r>
        <w:rPr>
          <w:noProof/>
        </w:rPr>
        <w:tab/>
        <w:t>Regulated entities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_Toc207354239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22</w:t>
      </w:r>
      <w:r w:rsidRPr="001D658D">
        <w:rPr>
          <w:noProof/>
        </w:rPr>
        <w:fldChar w:fldCharType="end"/>
      </w:r>
    </w:p>
    <w:p w14:paraId="2008111C" w14:textId="221C2314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5—Publication and sharing of information and documents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_Toc207354240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23</w:t>
      </w:r>
      <w:r w:rsidRPr="001D658D">
        <w:rPr>
          <w:b w:val="0"/>
          <w:noProof/>
          <w:sz w:val="18"/>
        </w:rPr>
        <w:fldChar w:fldCharType="end"/>
      </w:r>
    </w:p>
    <w:p w14:paraId="70851FAF" w14:textId="6F14F13F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1—Publication of information and documents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_Toc207354241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23</w:t>
      </w:r>
      <w:r w:rsidRPr="001D658D">
        <w:rPr>
          <w:b w:val="0"/>
          <w:noProof/>
          <w:sz w:val="18"/>
        </w:rPr>
        <w:fldChar w:fldCharType="end"/>
      </w:r>
    </w:p>
    <w:p w14:paraId="3E1D6579" w14:textId="3F33F9F4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46</w:t>
      </w:r>
      <w:r>
        <w:rPr>
          <w:noProof/>
        </w:rPr>
        <w:tab/>
        <w:t>Application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_Toc207354242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23</w:t>
      </w:r>
      <w:r w:rsidRPr="001D658D">
        <w:rPr>
          <w:noProof/>
        </w:rPr>
        <w:fldChar w:fldCharType="end"/>
      </w:r>
    </w:p>
    <w:p w14:paraId="08CAB830" w14:textId="16F6A8EB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47</w:t>
      </w:r>
      <w:r>
        <w:rPr>
          <w:noProof/>
        </w:rPr>
        <w:tab/>
        <w:t>Publication of information by Slot Manager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_Toc207354243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23</w:t>
      </w:r>
      <w:r w:rsidRPr="001D658D">
        <w:rPr>
          <w:noProof/>
        </w:rPr>
        <w:fldChar w:fldCharType="end"/>
      </w:r>
    </w:p>
    <w:p w14:paraId="6408CC1F" w14:textId="15813849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48</w:t>
      </w:r>
      <w:r>
        <w:rPr>
          <w:noProof/>
        </w:rPr>
        <w:tab/>
        <w:t>Publication of information provided by information holder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_Toc207354244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23</w:t>
      </w:r>
      <w:r w:rsidRPr="001D658D">
        <w:rPr>
          <w:noProof/>
        </w:rPr>
        <w:fldChar w:fldCharType="end"/>
      </w:r>
    </w:p>
    <w:p w14:paraId="408BB46D" w14:textId="091DF0E7" w:rsidR="001D658D" w:rsidRDefault="001D658D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2—Sharing information and documents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_Toc207354245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24</w:t>
      </w:r>
      <w:r w:rsidRPr="001D658D">
        <w:rPr>
          <w:b w:val="0"/>
          <w:noProof/>
          <w:sz w:val="18"/>
        </w:rPr>
        <w:fldChar w:fldCharType="end"/>
      </w:r>
    </w:p>
    <w:p w14:paraId="4A959A68" w14:textId="547F6BCD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49</w:t>
      </w:r>
      <w:r>
        <w:rPr>
          <w:noProof/>
        </w:rPr>
        <w:tab/>
        <w:t>Application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_Toc207354246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24</w:t>
      </w:r>
      <w:r w:rsidRPr="001D658D">
        <w:rPr>
          <w:noProof/>
        </w:rPr>
        <w:fldChar w:fldCharType="end"/>
      </w:r>
    </w:p>
    <w:p w14:paraId="68515554" w14:textId="32C2234B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50</w:t>
      </w:r>
      <w:r>
        <w:rPr>
          <w:noProof/>
        </w:rPr>
        <w:tab/>
        <w:t>Conditions for sharing of information and documents obtained or received by the Minister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_Toc207354247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24</w:t>
      </w:r>
      <w:r w:rsidRPr="001D658D">
        <w:rPr>
          <w:noProof/>
        </w:rPr>
        <w:fldChar w:fldCharType="end"/>
      </w:r>
    </w:p>
    <w:p w14:paraId="134377A5" w14:textId="4FB0287C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51</w:t>
      </w:r>
      <w:r>
        <w:rPr>
          <w:noProof/>
        </w:rPr>
        <w:tab/>
        <w:t>Receiving entities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_Toc207354248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24</w:t>
      </w:r>
      <w:r w:rsidRPr="001D658D">
        <w:rPr>
          <w:noProof/>
        </w:rPr>
        <w:fldChar w:fldCharType="end"/>
      </w:r>
    </w:p>
    <w:p w14:paraId="1E51BFA6" w14:textId="18660163" w:rsidR="001D658D" w:rsidRDefault="001D658D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6—Transitional, application and saving provisions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_Toc207354249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25</w:t>
      </w:r>
      <w:r w:rsidRPr="001D658D">
        <w:rPr>
          <w:b w:val="0"/>
          <w:noProof/>
          <w:sz w:val="18"/>
        </w:rPr>
        <w:fldChar w:fldCharType="end"/>
      </w:r>
    </w:p>
    <w:p w14:paraId="4131FA74" w14:textId="42A6D36F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52</w:t>
      </w:r>
      <w:r>
        <w:rPr>
          <w:noProof/>
        </w:rPr>
        <w:tab/>
        <w:t>Definitions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_Toc207354250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25</w:t>
      </w:r>
      <w:r w:rsidRPr="001D658D">
        <w:rPr>
          <w:noProof/>
        </w:rPr>
        <w:fldChar w:fldCharType="end"/>
      </w:r>
    </w:p>
    <w:p w14:paraId="356201FE" w14:textId="42CE1E97" w:rsidR="001D658D" w:rsidRDefault="001D658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53</w:t>
      </w:r>
      <w:r>
        <w:rPr>
          <w:noProof/>
        </w:rPr>
        <w:tab/>
        <w:t>Instruments made and other things done under the old regulations</w:t>
      </w:r>
      <w:r w:rsidRPr="001D658D">
        <w:rPr>
          <w:noProof/>
        </w:rPr>
        <w:tab/>
      </w:r>
      <w:r w:rsidRPr="001D658D">
        <w:rPr>
          <w:noProof/>
        </w:rPr>
        <w:fldChar w:fldCharType="begin"/>
      </w:r>
      <w:r w:rsidRPr="001D658D">
        <w:rPr>
          <w:noProof/>
        </w:rPr>
        <w:instrText xml:space="preserve"> PAGEREF _Toc207354251 \h </w:instrText>
      </w:r>
      <w:r w:rsidRPr="001D658D">
        <w:rPr>
          <w:noProof/>
        </w:rPr>
      </w:r>
      <w:r w:rsidRPr="001D658D">
        <w:rPr>
          <w:noProof/>
        </w:rPr>
        <w:fldChar w:fldCharType="separate"/>
      </w:r>
      <w:r w:rsidR="004429AC">
        <w:rPr>
          <w:noProof/>
        </w:rPr>
        <w:t>25</w:t>
      </w:r>
      <w:r w:rsidRPr="001D658D">
        <w:rPr>
          <w:noProof/>
        </w:rPr>
        <w:fldChar w:fldCharType="end"/>
      </w:r>
    </w:p>
    <w:p w14:paraId="0BF33C8D" w14:textId="3EA66CE1" w:rsidR="001D658D" w:rsidRDefault="001D658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1—Repeals</w:t>
      </w:r>
      <w:r w:rsidRPr="001D658D">
        <w:rPr>
          <w:b w:val="0"/>
          <w:noProof/>
          <w:sz w:val="18"/>
        </w:rPr>
        <w:tab/>
      </w:r>
      <w:r w:rsidRPr="001D658D">
        <w:rPr>
          <w:b w:val="0"/>
          <w:noProof/>
          <w:sz w:val="18"/>
        </w:rPr>
        <w:fldChar w:fldCharType="begin"/>
      </w:r>
      <w:r w:rsidRPr="001D658D">
        <w:rPr>
          <w:b w:val="0"/>
          <w:noProof/>
          <w:sz w:val="18"/>
        </w:rPr>
        <w:instrText xml:space="preserve"> PAGEREF _Toc207354252 \h </w:instrText>
      </w:r>
      <w:r w:rsidRPr="001D658D">
        <w:rPr>
          <w:b w:val="0"/>
          <w:noProof/>
          <w:sz w:val="18"/>
        </w:rPr>
      </w:r>
      <w:r w:rsidRPr="001D658D">
        <w:rPr>
          <w:b w:val="0"/>
          <w:noProof/>
          <w:sz w:val="18"/>
        </w:rPr>
        <w:fldChar w:fldCharType="separate"/>
      </w:r>
      <w:r w:rsidR="004429AC">
        <w:rPr>
          <w:b w:val="0"/>
          <w:noProof/>
          <w:sz w:val="18"/>
        </w:rPr>
        <w:t>26</w:t>
      </w:r>
      <w:r w:rsidRPr="001D658D">
        <w:rPr>
          <w:b w:val="0"/>
          <w:noProof/>
          <w:sz w:val="18"/>
        </w:rPr>
        <w:fldChar w:fldCharType="end"/>
      </w:r>
    </w:p>
    <w:p w14:paraId="0D66A772" w14:textId="04095A53" w:rsidR="001D658D" w:rsidRDefault="001D658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Sydney Airport Demand Management Regulations 1998</w:t>
      </w:r>
      <w:r w:rsidRPr="001D658D">
        <w:rPr>
          <w:i w:val="0"/>
          <w:noProof/>
          <w:sz w:val="18"/>
        </w:rPr>
        <w:tab/>
      </w:r>
      <w:r w:rsidRPr="001D658D">
        <w:rPr>
          <w:i w:val="0"/>
          <w:noProof/>
          <w:sz w:val="18"/>
        </w:rPr>
        <w:fldChar w:fldCharType="begin"/>
      </w:r>
      <w:r w:rsidRPr="001D658D">
        <w:rPr>
          <w:i w:val="0"/>
          <w:noProof/>
          <w:sz w:val="18"/>
        </w:rPr>
        <w:instrText xml:space="preserve"> PAGEREF _Toc207354253 \h </w:instrText>
      </w:r>
      <w:r w:rsidRPr="001D658D">
        <w:rPr>
          <w:i w:val="0"/>
          <w:noProof/>
          <w:sz w:val="18"/>
        </w:rPr>
      </w:r>
      <w:r w:rsidRPr="001D658D">
        <w:rPr>
          <w:i w:val="0"/>
          <w:noProof/>
          <w:sz w:val="18"/>
        </w:rPr>
        <w:fldChar w:fldCharType="separate"/>
      </w:r>
      <w:r w:rsidR="004429AC">
        <w:rPr>
          <w:i w:val="0"/>
          <w:noProof/>
          <w:sz w:val="18"/>
        </w:rPr>
        <w:t>26</w:t>
      </w:r>
      <w:r w:rsidRPr="001D658D">
        <w:rPr>
          <w:i w:val="0"/>
          <w:noProof/>
          <w:sz w:val="18"/>
        </w:rPr>
        <w:fldChar w:fldCharType="end"/>
      </w:r>
    </w:p>
    <w:p w14:paraId="3FCFCE91" w14:textId="36327910" w:rsidR="00670EA1" w:rsidRPr="00F91D2E" w:rsidRDefault="001D658D" w:rsidP="00715914">
      <w:r>
        <w:fldChar w:fldCharType="end"/>
      </w:r>
    </w:p>
    <w:p w14:paraId="22347455" w14:textId="77777777" w:rsidR="00670EA1" w:rsidRPr="00F91D2E" w:rsidRDefault="00670EA1" w:rsidP="00715914">
      <w:pPr>
        <w:sectPr w:rsidR="00670EA1" w:rsidRPr="00F91D2E" w:rsidSect="001927C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5FAAAF" w14:textId="60727E41" w:rsidR="00715914" w:rsidRPr="00F91D2E" w:rsidRDefault="002E6B6A" w:rsidP="00715914">
      <w:pPr>
        <w:pStyle w:val="ActHead2"/>
      </w:pPr>
      <w:bookmarkStart w:id="1" w:name="_Toc207354181"/>
      <w:r w:rsidRPr="00B656B0">
        <w:rPr>
          <w:rStyle w:val="CharPartNo"/>
        </w:rPr>
        <w:lastRenderedPageBreak/>
        <w:t>Part 1</w:t>
      </w:r>
      <w:r w:rsidR="00715914" w:rsidRPr="00F91D2E">
        <w:t>—</w:t>
      </w:r>
      <w:r w:rsidR="00715914" w:rsidRPr="00B656B0">
        <w:rPr>
          <w:rStyle w:val="CharPartText"/>
        </w:rPr>
        <w:t>Preliminary</w:t>
      </w:r>
      <w:bookmarkEnd w:id="1"/>
    </w:p>
    <w:p w14:paraId="5E23D231" w14:textId="77777777" w:rsidR="00715914" w:rsidRPr="00B656B0" w:rsidRDefault="00715914" w:rsidP="00715914">
      <w:pPr>
        <w:pStyle w:val="Header"/>
      </w:pPr>
      <w:r w:rsidRPr="00B656B0">
        <w:rPr>
          <w:rStyle w:val="CharDivNo"/>
        </w:rPr>
        <w:t xml:space="preserve"> </w:t>
      </w:r>
      <w:r w:rsidRPr="00B656B0">
        <w:rPr>
          <w:rStyle w:val="CharDivText"/>
        </w:rPr>
        <w:t xml:space="preserve"> </w:t>
      </w:r>
    </w:p>
    <w:p w14:paraId="1F437ABE" w14:textId="7521E3C6" w:rsidR="00715914" w:rsidRPr="00F91D2E" w:rsidRDefault="00715914" w:rsidP="00715914">
      <w:pPr>
        <w:pStyle w:val="ActHead5"/>
      </w:pPr>
      <w:bookmarkStart w:id="2" w:name="_Toc207354182"/>
      <w:r w:rsidRPr="00B656B0">
        <w:rPr>
          <w:rStyle w:val="CharSectno"/>
        </w:rPr>
        <w:t>1</w:t>
      </w:r>
      <w:r w:rsidRPr="00F91D2E">
        <w:t xml:space="preserve">  </w:t>
      </w:r>
      <w:r w:rsidR="00CE493D" w:rsidRPr="00F91D2E">
        <w:t>Name</w:t>
      </w:r>
      <w:bookmarkEnd w:id="2"/>
    </w:p>
    <w:p w14:paraId="7AC895CC" w14:textId="66983689" w:rsidR="00715914" w:rsidRPr="00F91D2E" w:rsidRDefault="00715914" w:rsidP="00715914">
      <w:pPr>
        <w:pStyle w:val="subsection"/>
      </w:pPr>
      <w:r w:rsidRPr="00F91D2E">
        <w:tab/>
      </w:r>
      <w:r w:rsidRPr="00F91D2E">
        <w:tab/>
      </w:r>
      <w:r w:rsidR="00DB56FA" w:rsidRPr="00F91D2E">
        <w:t>This instrument is</w:t>
      </w:r>
      <w:r w:rsidR="00CE493D" w:rsidRPr="00F91D2E">
        <w:t xml:space="preserve"> the</w:t>
      </w:r>
      <w:r w:rsidR="00DB56FA" w:rsidRPr="00F91D2E">
        <w:t xml:space="preserve"> </w:t>
      </w:r>
      <w:r w:rsidR="00DB56FA" w:rsidRPr="00F91D2E">
        <w:rPr>
          <w:i/>
          <w:iCs/>
        </w:rPr>
        <w:t xml:space="preserve">Sydney Airport Demand Management </w:t>
      </w:r>
      <w:r w:rsidR="006D4D9A" w:rsidRPr="00F91D2E">
        <w:rPr>
          <w:i/>
          <w:iCs/>
        </w:rPr>
        <w:t>Regulations 2</w:t>
      </w:r>
      <w:r w:rsidR="00DB56FA" w:rsidRPr="00F91D2E">
        <w:rPr>
          <w:i/>
          <w:iCs/>
        </w:rPr>
        <w:t>025</w:t>
      </w:r>
      <w:r w:rsidRPr="00F91D2E">
        <w:t>.</w:t>
      </w:r>
    </w:p>
    <w:p w14:paraId="7C27BDF3" w14:textId="302C0B02" w:rsidR="00715914" w:rsidRPr="00F91D2E" w:rsidRDefault="00715914" w:rsidP="00715914">
      <w:pPr>
        <w:pStyle w:val="ActHead5"/>
      </w:pPr>
      <w:bookmarkStart w:id="3" w:name="_Toc207354183"/>
      <w:r w:rsidRPr="00B656B0">
        <w:rPr>
          <w:rStyle w:val="CharSectno"/>
        </w:rPr>
        <w:t>2</w:t>
      </w:r>
      <w:r w:rsidRPr="00F91D2E">
        <w:t xml:space="preserve">  Commencement</w:t>
      </w:r>
      <w:bookmarkEnd w:id="3"/>
    </w:p>
    <w:p w14:paraId="1BAF0373" w14:textId="77777777" w:rsidR="00AE3652" w:rsidRPr="00F91D2E" w:rsidRDefault="00807626" w:rsidP="00AE3652">
      <w:pPr>
        <w:pStyle w:val="subsection"/>
      </w:pPr>
      <w:r w:rsidRPr="00F91D2E">
        <w:tab/>
      </w:r>
      <w:r w:rsidR="00AE3652" w:rsidRPr="00F91D2E">
        <w:t>(1)</w:t>
      </w:r>
      <w:r w:rsidR="00AE3652" w:rsidRPr="00F91D2E">
        <w:tab/>
        <w:t xml:space="preserve">Each provision of </w:t>
      </w:r>
      <w:r w:rsidR="00DB56FA" w:rsidRPr="00F91D2E">
        <w:t>this instrument</w:t>
      </w:r>
      <w:r w:rsidR="00AE3652" w:rsidRPr="00F91D2E">
        <w:t xml:space="preserve"> specified in column 1 of the table commences, or is taken to have commenced, in accordance with column 2 of the table. Any other statement in column 2 has effect according to its terms.</w:t>
      </w:r>
    </w:p>
    <w:p w14:paraId="2424031C" w14:textId="77777777" w:rsidR="00AE3652" w:rsidRPr="00F91D2E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F91D2E" w14:paraId="26AD1381" w14:textId="77777777" w:rsidTr="00155E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49802B8" w14:textId="77777777" w:rsidR="00AE3652" w:rsidRPr="00F91D2E" w:rsidRDefault="00AE3652" w:rsidP="00155E97">
            <w:pPr>
              <w:pStyle w:val="TableHeading"/>
            </w:pPr>
            <w:r w:rsidRPr="00F91D2E">
              <w:t>Commencement information</w:t>
            </w:r>
          </w:p>
        </w:tc>
      </w:tr>
      <w:tr w:rsidR="00AE3652" w:rsidRPr="00F91D2E" w14:paraId="52C9EE1B" w14:textId="77777777" w:rsidTr="00155E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8D1FA5A" w14:textId="77777777" w:rsidR="00AE3652" w:rsidRPr="00F91D2E" w:rsidRDefault="00AE3652" w:rsidP="00155E97">
            <w:pPr>
              <w:pStyle w:val="TableHeading"/>
            </w:pPr>
            <w:r w:rsidRPr="00F91D2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A7E3B45" w14:textId="77777777" w:rsidR="00AE3652" w:rsidRPr="00F91D2E" w:rsidRDefault="00AE3652" w:rsidP="00155E97">
            <w:pPr>
              <w:pStyle w:val="TableHeading"/>
            </w:pPr>
            <w:r w:rsidRPr="00F91D2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7B4811D" w14:textId="77777777" w:rsidR="00AE3652" w:rsidRPr="00F91D2E" w:rsidRDefault="00AE3652" w:rsidP="00155E97">
            <w:pPr>
              <w:pStyle w:val="TableHeading"/>
            </w:pPr>
            <w:r w:rsidRPr="00F91D2E">
              <w:t>Column 3</w:t>
            </w:r>
          </w:p>
        </w:tc>
      </w:tr>
      <w:tr w:rsidR="00AE3652" w:rsidRPr="00F91D2E" w14:paraId="2084F43E" w14:textId="77777777" w:rsidTr="00155E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C060F8" w14:textId="77777777" w:rsidR="00AE3652" w:rsidRPr="00F91D2E" w:rsidRDefault="00AE3652" w:rsidP="00155E97">
            <w:pPr>
              <w:pStyle w:val="TableHeading"/>
            </w:pPr>
            <w:r w:rsidRPr="00F91D2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A54D7CC" w14:textId="77777777" w:rsidR="00AE3652" w:rsidRPr="00F91D2E" w:rsidRDefault="00AE3652" w:rsidP="00155E97">
            <w:pPr>
              <w:pStyle w:val="TableHeading"/>
            </w:pPr>
            <w:r w:rsidRPr="00F91D2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3E76E72" w14:textId="77777777" w:rsidR="00AE3652" w:rsidRPr="00F91D2E" w:rsidRDefault="00AE3652" w:rsidP="00155E97">
            <w:pPr>
              <w:pStyle w:val="TableHeading"/>
            </w:pPr>
            <w:r w:rsidRPr="00F91D2E">
              <w:t>Date/Details</w:t>
            </w:r>
          </w:p>
        </w:tc>
      </w:tr>
      <w:tr w:rsidR="00AE3652" w:rsidRPr="00F91D2E" w14:paraId="3358E191" w14:textId="77777777" w:rsidTr="00155E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79AA66C" w14:textId="77777777" w:rsidR="00AE3652" w:rsidRPr="00F91D2E" w:rsidRDefault="00AE3652" w:rsidP="00155E97">
            <w:pPr>
              <w:pStyle w:val="Tabletext"/>
            </w:pPr>
            <w:r w:rsidRPr="00F91D2E">
              <w:t xml:space="preserve">1.  The whole of </w:t>
            </w:r>
            <w:r w:rsidR="00DB56FA" w:rsidRPr="00F91D2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2EF440A" w14:textId="27D7934B" w:rsidR="00AE3652" w:rsidRPr="00F91D2E" w:rsidRDefault="00291758" w:rsidP="00155E97">
            <w:pPr>
              <w:pStyle w:val="Tabletext"/>
            </w:pPr>
            <w:r w:rsidRPr="00F91D2E">
              <w:t xml:space="preserve">At the same time as </w:t>
            </w:r>
            <w:r w:rsidR="00FE0CD3" w:rsidRPr="00F91D2E">
              <w:t>Schedule 1</w:t>
            </w:r>
            <w:r w:rsidRPr="00F91D2E">
              <w:t xml:space="preserve"> to the </w:t>
            </w:r>
            <w:r w:rsidRPr="00F91D2E">
              <w:rPr>
                <w:i/>
                <w:iCs/>
              </w:rPr>
              <w:t xml:space="preserve">Sydney Airport Demand Management </w:t>
            </w:r>
            <w:r w:rsidR="00B04EBC" w:rsidRPr="00F91D2E">
              <w:rPr>
                <w:i/>
                <w:iCs/>
              </w:rPr>
              <w:t xml:space="preserve">Amendment </w:t>
            </w:r>
            <w:r w:rsidRPr="00F91D2E">
              <w:rPr>
                <w:i/>
                <w:iCs/>
              </w:rPr>
              <w:t>Act 2024</w:t>
            </w:r>
            <w:r w:rsidRPr="00F91D2E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012266C" w14:textId="6ABE3CAB" w:rsidR="00AE3652" w:rsidRPr="00F91D2E" w:rsidRDefault="005650ED" w:rsidP="00155E97">
            <w:pPr>
              <w:pStyle w:val="Tabletext"/>
            </w:pPr>
            <w:r>
              <w:t>26 October 2025</w:t>
            </w:r>
          </w:p>
        </w:tc>
      </w:tr>
    </w:tbl>
    <w:p w14:paraId="1CB4B8B9" w14:textId="49EB35C7" w:rsidR="00E05DAC" w:rsidRPr="00F91D2E" w:rsidRDefault="00AE3652" w:rsidP="001860FD">
      <w:pPr>
        <w:pStyle w:val="notetext"/>
        <w:rPr>
          <w:snapToGrid w:val="0"/>
          <w:lang w:eastAsia="en-US"/>
        </w:rPr>
      </w:pPr>
      <w:r w:rsidRPr="00F91D2E">
        <w:rPr>
          <w:snapToGrid w:val="0"/>
          <w:lang w:eastAsia="en-US"/>
        </w:rPr>
        <w:t>Note:</w:t>
      </w:r>
      <w:r w:rsidRPr="00F91D2E">
        <w:rPr>
          <w:snapToGrid w:val="0"/>
          <w:lang w:eastAsia="en-US"/>
        </w:rPr>
        <w:tab/>
        <w:t xml:space="preserve">This table relates only to the provisions of </w:t>
      </w:r>
      <w:r w:rsidR="00DB56FA" w:rsidRPr="00F91D2E">
        <w:rPr>
          <w:snapToGrid w:val="0"/>
          <w:lang w:eastAsia="en-US"/>
        </w:rPr>
        <w:t>this instrument</w:t>
      </w:r>
      <w:r w:rsidRPr="00F91D2E">
        <w:t xml:space="preserve"> </w:t>
      </w:r>
      <w:r w:rsidRPr="00F91D2E">
        <w:rPr>
          <w:snapToGrid w:val="0"/>
          <w:lang w:eastAsia="en-US"/>
        </w:rPr>
        <w:t xml:space="preserve">as originally made. It will not be amended to deal with any later amendments of </w:t>
      </w:r>
      <w:r w:rsidR="00DB56FA" w:rsidRPr="00F91D2E">
        <w:rPr>
          <w:snapToGrid w:val="0"/>
          <w:lang w:eastAsia="en-US"/>
        </w:rPr>
        <w:t>this instrument</w:t>
      </w:r>
      <w:r w:rsidRPr="00F91D2E">
        <w:rPr>
          <w:snapToGrid w:val="0"/>
          <w:lang w:eastAsia="en-US"/>
        </w:rPr>
        <w:t>.</w:t>
      </w:r>
    </w:p>
    <w:p w14:paraId="620D5A7C" w14:textId="77777777" w:rsidR="00807626" w:rsidRPr="00F91D2E" w:rsidRDefault="00AE3652" w:rsidP="00AE3652">
      <w:pPr>
        <w:pStyle w:val="subsection"/>
      </w:pPr>
      <w:r w:rsidRPr="00F91D2E">
        <w:tab/>
        <w:t>(2)</w:t>
      </w:r>
      <w:r w:rsidRPr="00F91D2E">
        <w:tab/>
        <w:t xml:space="preserve">Any information in column 3 of the table is not part of </w:t>
      </w:r>
      <w:r w:rsidR="00DB56FA" w:rsidRPr="00F91D2E">
        <w:t>this instrument</w:t>
      </w:r>
      <w:r w:rsidRPr="00F91D2E">
        <w:t xml:space="preserve">. Information may be inserted in this column, or information in it may be edited, in any published version of </w:t>
      </w:r>
      <w:r w:rsidR="00DB56FA" w:rsidRPr="00F91D2E">
        <w:t>this instrument</w:t>
      </w:r>
      <w:r w:rsidRPr="00F91D2E">
        <w:t>.</w:t>
      </w:r>
    </w:p>
    <w:p w14:paraId="3555236F" w14:textId="24AF0ABE" w:rsidR="007500C8" w:rsidRPr="00F91D2E" w:rsidRDefault="007500C8" w:rsidP="007500C8">
      <w:pPr>
        <w:pStyle w:val="ActHead5"/>
      </w:pPr>
      <w:bookmarkStart w:id="4" w:name="_Toc207354184"/>
      <w:r w:rsidRPr="00B656B0">
        <w:rPr>
          <w:rStyle w:val="CharSectno"/>
        </w:rPr>
        <w:t>3</w:t>
      </w:r>
      <w:r w:rsidRPr="00F91D2E">
        <w:t xml:space="preserve">  Authority</w:t>
      </w:r>
      <w:bookmarkEnd w:id="4"/>
    </w:p>
    <w:p w14:paraId="1E3D31BE" w14:textId="778DDAF6" w:rsidR="00157B8B" w:rsidRPr="00F91D2E" w:rsidRDefault="007500C8" w:rsidP="007E667A">
      <w:pPr>
        <w:pStyle w:val="subsection"/>
      </w:pPr>
      <w:r w:rsidRPr="00F91D2E">
        <w:tab/>
      </w:r>
      <w:r w:rsidRPr="00F91D2E">
        <w:tab/>
      </w:r>
      <w:r w:rsidR="00DB56FA" w:rsidRPr="00F91D2E">
        <w:t>This instrument is</w:t>
      </w:r>
      <w:r w:rsidRPr="00F91D2E">
        <w:t xml:space="preserve"> made under the</w:t>
      </w:r>
      <w:r w:rsidR="00DB56FA" w:rsidRPr="00F91D2E">
        <w:t xml:space="preserve"> </w:t>
      </w:r>
      <w:r w:rsidR="00DB56FA" w:rsidRPr="00F91D2E">
        <w:rPr>
          <w:i/>
          <w:iCs/>
        </w:rPr>
        <w:t>Sydney Airport Demand Management Act</w:t>
      </w:r>
      <w:r w:rsidR="00E44895" w:rsidRPr="00F91D2E">
        <w:rPr>
          <w:i/>
          <w:iCs/>
        </w:rPr>
        <w:t xml:space="preserve"> 1997</w:t>
      </w:r>
      <w:r w:rsidR="00F4350D" w:rsidRPr="00F91D2E">
        <w:t>.</w:t>
      </w:r>
    </w:p>
    <w:p w14:paraId="6513DF2E" w14:textId="6D3573F0" w:rsidR="008875A3" w:rsidRPr="00F91D2E" w:rsidRDefault="008875A3" w:rsidP="008875A3">
      <w:pPr>
        <w:pStyle w:val="ActHead5"/>
      </w:pPr>
      <w:bookmarkStart w:id="5" w:name="_Toc207354185"/>
      <w:r w:rsidRPr="00B656B0">
        <w:rPr>
          <w:rStyle w:val="CharSectno"/>
        </w:rPr>
        <w:t>4</w:t>
      </w:r>
      <w:r w:rsidRPr="00F91D2E">
        <w:t xml:space="preserve">  Schedule</w:t>
      </w:r>
      <w:r w:rsidR="00360852" w:rsidRPr="00F91D2E">
        <w:t>s</w:t>
      </w:r>
      <w:bookmarkEnd w:id="5"/>
    </w:p>
    <w:p w14:paraId="4665D4F5" w14:textId="33BB4DD1" w:rsidR="008875A3" w:rsidRPr="00F91D2E" w:rsidRDefault="008875A3" w:rsidP="008875A3">
      <w:pPr>
        <w:pStyle w:val="subsection"/>
      </w:pPr>
      <w:r w:rsidRPr="00F91D2E">
        <w:tab/>
      </w:r>
      <w:r w:rsidRPr="00F91D2E">
        <w:tab/>
      </w:r>
      <w:r w:rsidR="00BF365A" w:rsidRPr="00F91D2E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F91D2E">
        <w:t>.</w:t>
      </w:r>
    </w:p>
    <w:p w14:paraId="009DDF03" w14:textId="1C01C621" w:rsidR="00EE16FA" w:rsidRPr="00F91D2E" w:rsidRDefault="00360852" w:rsidP="00EE16FA">
      <w:pPr>
        <w:pStyle w:val="ActHead5"/>
      </w:pPr>
      <w:bookmarkStart w:id="6" w:name="_Toc207354186"/>
      <w:r w:rsidRPr="00B656B0">
        <w:rPr>
          <w:rStyle w:val="CharSectno"/>
        </w:rPr>
        <w:t>5</w:t>
      </w:r>
      <w:r w:rsidR="00EE16FA" w:rsidRPr="00F91D2E">
        <w:t xml:space="preserve">  Definitions</w:t>
      </w:r>
      <w:bookmarkEnd w:id="6"/>
    </w:p>
    <w:p w14:paraId="5C98D00A" w14:textId="77777777" w:rsidR="003C0FD4" w:rsidRPr="00F91D2E" w:rsidRDefault="003C0FD4" w:rsidP="003C0FD4">
      <w:pPr>
        <w:pStyle w:val="notetext"/>
      </w:pPr>
      <w:r w:rsidRPr="00F91D2E">
        <w:t>Note:</w:t>
      </w:r>
      <w:r w:rsidRPr="00F91D2E">
        <w:tab/>
        <w:t>A number of expressions used in this instrument are defined in the Act, including the following:</w:t>
      </w:r>
    </w:p>
    <w:p w14:paraId="41E88DCB" w14:textId="25031A1B" w:rsidR="003C0FD4" w:rsidRPr="00F91D2E" w:rsidRDefault="003C0FD4" w:rsidP="003C0FD4">
      <w:pPr>
        <w:pStyle w:val="notepara"/>
      </w:pPr>
      <w:r w:rsidRPr="00F91D2E">
        <w:t>(</w:t>
      </w:r>
      <w:r w:rsidR="00C068C6" w:rsidRPr="00F91D2E">
        <w:t>a</w:t>
      </w:r>
      <w:r w:rsidRPr="00F91D2E">
        <w:t>)</w:t>
      </w:r>
      <w:r w:rsidRPr="00F91D2E">
        <w:tab/>
        <w:t>Compliance Committee;</w:t>
      </w:r>
    </w:p>
    <w:p w14:paraId="173BD854" w14:textId="3A3F67B9" w:rsidR="00C068C6" w:rsidRPr="00F91D2E" w:rsidRDefault="00C068C6" w:rsidP="00C068C6">
      <w:pPr>
        <w:pStyle w:val="notepara"/>
      </w:pPr>
      <w:r w:rsidRPr="00F91D2E">
        <w:t>(b)</w:t>
      </w:r>
      <w:r w:rsidRPr="00F91D2E">
        <w:tab/>
        <w:t>curfew period;</w:t>
      </w:r>
    </w:p>
    <w:p w14:paraId="0A6F9F28" w14:textId="385F1852" w:rsidR="003C0FD4" w:rsidRPr="00F91D2E" w:rsidRDefault="003C0FD4" w:rsidP="003C0FD4">
      <w:pPr>
        <w:pStyle w:val="notepara"/>
      </w:pPr>
      <w:r w:rsidRPr="00F91D2E">
        <w:t>(</w:t>
      </w:r>
      <w:r w:rsidR="00194228" w:rsidRPr="00F91D2E">
        <w:t>c</w:t>
      </w:r>
      <w:r w:rsidRPr="00F91D2E">
        <w:t>)</w:t>
      </w:r>
      <w:r w:rsidRPr="00F91D2E">
        <w:tab/>
        <w:t>gate movement;</w:t>
      </w:r>
    </w:p>
    <w:p w14:paraId="65D32D0F" w14:textId="351E7FC5" w:rsidR="00C404A2" w:rsidRPr="00F91D2E" w:rsidRDefault="00C404A2" w:rsidP="003C0FD4">
      <w:pPr>
        <w:pStyle w:val="notepara"/>
      </w:pPr>
      <w:r w:rsidRPr="00F91D2E">
        <w:t>(d)</w:t>
      </w:r>
      <w:r w:rsidRPr="00F91D2E">
        <w:tab/>
        <w:t>member;</w:t>
      </w:r>
    </w:p>
    <w:p w14:paraId="736CF255" w14:textId="7943BED2" w:rsidR="003C0FD4" w:rsidRDefault="003C0FD4" w:rsidP="003C0FD4">
      <w:pPr>
        <w:pStyle w:val="notepara"/>
      </w:pPr>
      <w:r w:rsidRPr="00F91D2E">
        <w:t>(</w:t>
      </w:r>
      <w:r w:rsidR="00C404A2" w:rsidRPr="00F91D2E">
        <w:t>e</w:t>
      </w:r>
      <w:r w:rsidRPr="00F91D2E">
        <w:t>)</w:t>
      </w:r>
      <w:r w:rsidRPr="00F91D2E">
        <w:tab/>
        <w:t>operator;</w:t>
      </w:r>
    </w:p>
    <w:p w14:paraId="5A72D5C0" w14:textId="078E630A" w:rsidR="00782577" w:rsidRPr="00F91D2E" w:rsidRDefault="00782577" w:rsidP="003C0FD4">
      <w:pPr>
        <w:pStyle w:val="notepara"/>
      </w:pPr>
      <w:r>
        <w:t>(f)</w:t>
      </w:r>
      <w:r>
        <w:tab/>
        <w:t>Secretary;</w:t>
      </w:r>
    </w:p>
    <w:p w14:paraId="3599AC7A" w14:textId="0FF65091" w:rsidR="003C0FD4" w:rsidRPr="00F91D2E" w:rsidRDefault="003C0FD4" w:rsidP="003C0FD4">
      <w:pPr>
        <w:pStyle w:val="notepara"/>
      </w:pPr>
      <w:r w:rsidRPr="00F91D2E">
        <w:t>(</w:t>
      </w:r>
      <w:r w:rsidR="00782577">
        <w:t>g</w:t>
      </w:r>
      <w:r w:rsidRPr="00F91D2E">
        <w:t>)</w:t>
      </w:r>
      <w:r w:rsidRPr="00F91D2E">
        <w:tab/>
        <w:t>slot;</w:t>
      </w:r>
    </w:p>
    <w:p w14:paraId="714EE55C" w14:textId="3A94D0DF" w:rsidR="003C0FD4" w:rsidRPr="00F91D2E" w:rsidRDefault="003C0FD4" w:rsidP="003C0FD4">
      <w:pPr>
        <w:pStyle w:val="notepara"/>
      </w:pPr>
      <w:r w:rsidRPr="00F91D2E">
        <w:t>(</w:t>
      </w:r>
      <w:r w:rsidR="00782577">
        <w:t>h</w:t>
      </w:r>
      <w:r w:rsidRPr="00F91D2E">
        <w:t>)</w:t>
      </w:r>
      <w:r w:rsidRPr="00F91D2E">
        <w:tab/>
        <w:t>Slot Manager</w:t>
      </w:r>
      <w:r w:rsidR="00043401" w:rsidRPr="00F91D2E">
        <w:t>;</w:t>
      </w:r>
    </w:p>
    <w:p w14:paraId="18DF195F" w14:textId="071B3C75" w:rsidR="00043401" w:rsidRPr="00F91D2E" w:rsidRDefault="00043401" w:rsidP="003C0FD4">
      <w:pPr>
        <w:pStyle w:val="notepara"/>
      </w:pPr>
      <w:r w:rsidRPr="00F91D2E">
        <w:t>(</w:t>
      </w:r>
      <w:r w:rsidR="00782577">
        <w:t>i</w:t>
      </w:r>
      <w:r w:rsidRPr="00F91D2E">
        <w:t>)</w:t>
      </w:r>
      <w:r w:rsidRPr="00F91D2E">
        <w:tab/>
        <w:t>Sydney Airport.</w:t>
      </w:r>
    </w:p>
    <w:p w14:paraId="4381266B" w14:textId="7C6819C6" w:rsidR="00EE16FA" w:rsidRPr="00F91D2E" w:rsidRDefault="00EE16FA" w:rsidP="00EE16FA">
      <w:pPr>
        <w:pStyle w:val="subsection"/>
      </w:pPr>
      <w:r w:rsidRPr="00F91D2E">
        <w:lastRenderedPageBreak/>
        <w:tab/>
      </w:r>
      <w:r w:rsidRPr="00F91D2E">
        <w:tab/>
        <w:t xml:space="preserve">In this </w:t>
      </w:r>
      <w:r w:rsidR="00E139A0" w:rsidRPr="00F91D2E">
        <w:t>i</w:t>
      </w:r>
      <w:r w:rsidRPr="00F91D2E">
        <w:t>nstrument:</w:t>
      </w:r>
    </w:p>
    <w:p w14:paraId="4CABB6C8" w14:textId="77777777" w:rsidR="00EE16FA" w:rsidRPr="00F91D2E" w:rsidRDefault="00EE16FA" w:rsidP="00EE16FA">
      <w:pPr>
        <w:pStyle w:val="Definition"/>
      </w:pPr>
      <w:r w:rsidRPr="00F91D2E">
        <w:rPr>
          <w:b/>
          <w:bCs/>
          <w:i/>
          <w:iCs/>
        </w:rPr>
        <w:t>Act</w:t>
      </w:r>
      <w:r w:rsidRPr="00F91D2E">
        <w:rPr>
          <w:b/>
          <w:i/>
        </w:rPr>
        <w:t xml:space="preserve"> </w:t>
      </w:r>
      <w:r w:rsidRPr="00F91D2E">
        <w:t xml:space="preserve">means the </w:t>
      </w:r>
      <w:r w:rsidRPr="00F91D2E">
        <w:rPr>
          <w:i/>
        </w:rPr>
        <w:t>Sydney Airport Demand Management Act 1997</w:t>
      </w:r>
      <w:r w:rsidRPr="00F91D2E">
        <w:t>.</w:t>
      </w:r>
    </w:p>
    <w:p w14:paraId="734F85C9" w14:textId="31DC41B8" w:rsidR="00357AAF" w:rsidRPr="00F91D2E" w:rsidRDefault="00D97C82" w:rsidP="00EE16FA">
      <w:pPr>
        <w:pStyle w:val="Definition"/>
      </w:pPr>
      <w:r w:rsidRPr="00F91D2E">
        <w:rPr>
          <w:b/>
          <w:bCs/>
          <w:i/>
          <w:iCs/>
        </w:rPr>
        <w:t>a</w:t>
      </w:r>
      <w:r w:rsidR="00357AAF" w:rsidRPr="00F91D2E">
        <w:rPr>
          <w:b/>
          <w:bCs/>
          <w:i/>
          <w:iCs/>
        </w:rPr>
        <w:t>irline</w:t>
      </w:r>
      <w:r w:rsidR="00357AAF" w:rsidRPr="00F91D2E">
        <w:t xml:space="preserve"> has the same meaning as in the </w:t>
      </w:r>
      <w:r w:rsidR="00357AAF" w:rsidRPr="00F91D2E">
        <w:rPr>
          <w:i/>
          <w:iCs/>
        </w:rPr>
        <w:t xml:space="preserve">Airports Act </w:t>
      </w:r>
      <w:r w:rsidRPr="00F91D2E">
        <w:rPr>
          <w:i/>
          <w:iCs/>
        </w:rPr>
        <w:t>1996</w:t>
      </w:r>
      <w:r w:rsidRPr="00F91D2E">
        <w:t>.</w:t>
      </w:r>
    </w:p>
    <w:p w14:paraId="327EBA32" w14:textId="119ED258" w:rsidR="00EF054F" w:rsidRPr="00F91D2E" w:rsidRDefault="00EF054F" w:rsidP="00EE16FA">
      <w:pPr>
        <w:pStyle w:val="Definition"/>
      </w:pPr>
      <w:r w:rsidRPr="00F91D2E">
        <w:rPr>
          <w:b/>
          <w:bCs/>
          <w:i/>
          <w:iCs/>
        </w:rPr>
        <w:t>airport</w:t>
      </w:r>
      <w:r w:rsidR="00AB4EE5">
        <w:rPr>
          <w:b/>
          <w:bCs/>
          <w:i/>
          <w:iCs/>
        </w:rPr>
        <w:noBreakHyphen/>
      </w:r>
      <w:r w:rsidRPr="00F91D2E">
        <w:rPr>
          <w:b/>
          <w:bCs/>
          <w:i/>
          <w:iCs/>
        </w:rPr>
        <w:t>operator company</w:t>
      </w:r>
      <w:r w:rsidRPr="00F91D2E">
        <w:t xml:space="preserve"> has the same meaning as in the </w:t>
      </w:r>
      <w:r w:rsidRPr="00F91D2E">
        <w:rPr>
          <w:i/>
          <w:iCs/>
        </w:rPr>
        <w:t>Airports Act 1996</w:t>
      </w:r>
      <w:r w:rsidRPr="00F91D2E">
        <w:t>.</w:t>
      </w:r>
    </w:p>
    <w:p w14:paraId="3DCBF198" w14:textId="717A6B43" w:rsidR="00A654D1" w:rsidRPr="00F91D2E" w:rsidRDefault="00A654D1" w:rsidP="00EE16FA">
      <w:pPr>
        <w:pStyle w:val="Definition"/>
      </w:pPr>
      <w:r w:rsidRPr="00F91D2E">
        <w:rPr>
          <w:b/>
          <w:bCs/>
          <w:i/>
          <w:iCs/>
        </w:rPr>
        <w:t>appointed member</w:t>
      </w:r>
      <w:r w:rsidRPr="00F91D2E">
        <w:t xml:space="preserve"> means a member of the Compliance Committee mentioned in </w:t>
      </w:r>
      <w:r w:rsidR="00FE0CD3" w:rsidRPr="00F91D2E">
        <w:t>paragraph 6</w:t>
      </w:r>
      <w:r w:rsidRPr="00F91D2E">
        <w:t>6(2)(e) of the Act.</w:t>
      </w:r>
    </w:p>
    <w:p w14:paraId="169175ED" w14:textId="212EBF1D" w:rsidR="00B76C2E" w:rsidRPr="00F91D2E" w:rsidRDefault="00B76C2E" w:rsidP="00EE16FA">
      <w:pPr>
        <w:pStyle w:val="Definition"/>
        <w:rPr>
          <w:bCs/>
          <w:iCs/>
        </w:rPr>
      </w:pPr>
      <w:r w:rsidRPr="00F91D2E">
        <w:rPr>
          <w:b/>
          <w:i/>
        </w:rPr>
        <w:t>protected regional service slot series</w:t>
      </w:r>
      <w:r w:rsidRPr="00F91D2E">
        <w:rPr>
          <w:bCs/>
          <w:iCs/>
        </w:rPr>
        <w:t xml:space="preserve"> has the same meaning as in the </w:t>
      </w:r>
      <w:r w:rsidRPr="00F91D2E">
        <w:rPr>
          <w:bCs/>
          <w:i/>
        </w:rPr>
        <w:t>Sydney Airport Slot Management Scheme 2025</w:t>
      </w:r>
      <w:r w:rsidRPr="00F91D2E">
        <w:rPr>
          <w:bCs/>
          <w:iCs/>
        </w:rPr>
        <w:t>.</w:t>
      </w:r>
    </w:p>
    <w:p w14:paraId="3B06218B" w14:textId="288A3FC0" w:rsidR="007828CD" w:rsidRPr="00F91D2E" w:rsidRDefault="007828CD" w:rsidP="00EE16FA">
      <w:pPr>
        <w:pStyle w:val="Definition"/>
      </w:pPr>
      <w:r w:rsidRPr="00F91D2E">
        <w:rPr>
          <w:b/>
          <w:bCs/>
          <w:i/>
          <w:iCs/>
        </w:rPr>
        <w:t>representative member</w:t>
      </w:r>
      <w:r w:rsidRPr="00F91D2E">
        <w:t xml:space="preserve"> means a member of the Compliance Committee mentioned in </w:t>
      </w:r>
      <w:r w:rsidR="00FE0CD3" w:rsidRPr="00F91D2E">
        <w:t>paragraph 6</w:t>
      </w:r>
      <w:r w:rsidR="00FA1BB0" w:rsidRPr="00F91D2E">
        <w:t>6</w:t>
      </w:r>
      <w:r w:rsidR="000B30C1" w:rsidRPr="00F91D2E">
        <w:t>(</w:t>
      </w:r>
      <w:r w:rsidR="0041200F" w:rsidRPr="00F91D2E">
        <w:t>2</w:t>
      </w:r>
      <w:r w:rsidR="00FA1BB0" w:rsidRPr="00F91D2E">
        <w:t>)(b), (c) or (d) of the Act.</w:t>
      </w:r>
    </w:p>
    <w:p w14:paraId="246A27A8" w14:textId="0DAA35D8" w:rsidR="00C12FEC" w:rsidRPr="00F91D2E" w:rsidRDefault="002E6B6A" w:rsidP="00C12FEC">
      <w:pPr>
        <w:pStyle w:val="ActHead2"/>
        <w:pageBreakBefore/>
      </w:pPr>
      <w:bookmarkStart w:id="7" w:name="_Toc207354187"/>
      <w:r w:rsidRPr="00B656B0">
        <w:rPr>
          <w:rStyle w:val="CharPartNo"/>
        </w:rPr>
        <w:lastRenderedPageBreak/>
        <w:t>Part </w:t>
      </w:r>
      <w:r w:rsidR="00566E45" w:rsidRPr="00B656B0">
        <w:rPr>
          <w:rStyle w:val="CharPartNo"/>
        </w:rPr>
        <w:t>2</w:t>
      </w:r>
      <w:r w:rsidR="00C12FEC" w:rsidRPr="00F91D2E">
        <w:t>—</w:t>
      </w:r>
      <w:r w:rsidR="00C12FEC" w:rsidRPr="00B656B0">
        <w:rPr>
          <w:rStyle w:val="CharPartText"/>
        </w:rPr>
        <w:t xml:space="preserve">Maximum aircraft movement limit at Sydney </w:t>
      </w:r>
      <w:r w:rsidR="00C51649" w:rsidRPr="00B656B0">
        <w:rPr>
          <w:rStyle w:val="CharPartText"/>
        </w:rPr>
        <w:t>A</w:t>
      </w:r>
      <w:r w:rsidR="00C12FEC" w:rsidRPr="00B656B0">
        <w:rPr>
          <w:rStyle w:val="CharPartText"/>
        </w:rPr>
        <w:t>irport and recovery periods</w:t>
      </w:r>
      <w:bookmarkEnd w:id="7"/>
    </w:p>
    <w:p w14:paraId="07C4EA5A" w14:textId="526AC4C9" w:rsidR="00B04EBC" w:rsidRPr="00B656B0" w:rsidRDefault="00B04EBC" w:rsidP="00B04EBC">
      <w:pPr>
        <w:pStyle w:val="Header"/>
      </w:pPr>
      <w:r w:rsidRPr="00B656B0">
        <w:rPr>
          <w:rStyle w:val="CharDivNo"/>
        </w:rPr>
        <w:t xml:space="preserve"> </w:t>
      </w:r>
      <w:r w:rsidRPr="00B656B0">
        <w:rPr>
          <w:rStyle w:val="CharDivText"/>
        </w:rPr>
        <w:t xml:space="preserve"> </w:t>
      </w:r>
    </w:p>
    <w:p w14:paraId="21D065E8" w14:textId="79B846F9" w:rsidR="00C12FEC" w:rsidRPr="00F91D2E" w:rsidRDefault="00BC546F" w:rsidP="00BC546F">
      <w:pPr>
        <w:pStyle w:val="ActHead5"/>
      </w:pPr>
      <w:bookmarkStart w:id="8" w:name="_Toc207354188"/>
      <w:r w:rsidRPr="00B656B0">
        <w:rPr>
          <w:rStyle w:val="CharSectno"/>
        </w:rPr>
        <w:t>6</w:t>
      </w:r>
      <w:r w:rsidR="007001A4" w:rsidRPr="00F91D2E">
        <w:t xml:space="preserve">  </w:t>
      </w:r>
      <w:r w:rsidR="002A243F" w:rsidRPr="00F91D2E">
        <w:t>Airservices Australia to publish information about compliance with maximum movement limit</w:t>
      </w:r>
      <w:bookmarkEnd w:id="8"/>
    </w:p>
    <w:p w14:paraId="0A4CF529" w14:textId="0C583933" w:rsidR="002A243F" w:rsidRPr="00F91D2E" w:rsidRDefault="002A243F" w:rsidP="002A243F">
      <w:pPr>
        <w:pStyle w:val="subsection"/>
      </w:pPr>
      <w:r w:rsidRPr="00F91D2E">
        <w:tab/>
      </w:r>
      <w:r w:rsidR="00A756B1" w:rsidRPr="00F91D2E">
        <w:t>(1)</w:t>
      </w:r>
      <w:r w:rsidRPr="00F91D2E">
        <w:tab/>
        <w:t xml:space="preserve">For the purposes of </w:t>
      </w:r>
      <w:r w:rsidR="00B9452B" w:rsidRPr="00F91D2E">
        <w:t>subsection 9</w:t>
      </w:r>
      <w:r w:rsidR="007128A9" w:rsidRPr="00F91D2E">
        <w:t>(4) of the Act, Airservices Australia must</w:t>
      </w:r>
      <w:r w:rsidR="00C068C6" w:rsidRPr="00F91D2E">
        <w:t xml:space="preserve">, for each quarter of a calendar year, </w:t>
      </w:r>
      <w:r w:rsidR="007128A9" w:rsidRPr="00F91D2E">
        <w:t>publish information about compliance with the maximum movement limit</w:t>
      </w:r>
      <w:r w:rsidR="00A756B1" w:rsidRPr="00F91D2E">
        <w:t xml:space="preserve"> at Sydney Airport</w:t>
      </w:r>
      <w:r w:rsidR="00317BC0" w:rsidRPr="00F91D2E">
        <w:t xml:space="preserve"> in accordance with this section</w:t>
      </w:r>
      <w:r w:rsidR="00A756B1" w:rsidRPr="00F91D2E">
        <w:t>.</w:t>
      </w:r>
    </w:p>
    <w:p w14:paraId="5F9E4CF7" w14:textId="237BA269" w:rsidR="00E865A5" w:rsidRPr="00F91D2E" w:rsidRDefault="00A756B1" w:rsidP="002A243F">
      <w:pPr>
        <w:pStyle w:val="subsection"/>
      </w:pPr>
      <w:r w:rsidRPr="00F91D2E">
        <w:tab/>
      </w:r>
      <w:r w:rsidR="0040680E" w:rsidRPr="00F91D2E">
        <w:t>(2)</w:t>
      </w:r>
      <w:r w:rsidR="0040680E" w:rsidRPr="00F91D2E">
        <w:tab/>
        <w:t>The information must include</w:t>
      </w:r>
      <w:r w:rsidR="002972A7" w:rsidRPr="00F91D2E">
        <w:t xml:space="preserve"> details of</w:t>
      </w:r>
      <w:r w:rsidR="00E865A5" w:rsidRPr="00F91D2E">
        <w:t>:</w:t>
      </w:r>
    </w:p>
    <w:p w14:paraId="09371EEC" w14:textId="162E4C9E" w:rsidR="00E865A5" w:rsidRPr="00F91D2E" w:rsidRDefault="00E865A5" w:rsidP="00E865A5">
      <w:pPr>
        <w:pStyle w:val="paragraph"/>
      </w:pPr>
      <w:r w:rsidRPr="00F91D2E">
        <w:tab/>
        <w:t>(a)</w:t>
      </w:r>
      <w:r w:rsidRPr="00F91D2E">
        <w:tab/>
      </w:r>
      <w:r w:rsidR="002972A7" w:rsidRPr="00F91D2E">
        <w:t>a</w:t>
      </w:r>
      <w:r w:rsidRPr="00F91D2E">
        <w:t>ircraft movements that</w:t>
      </w:r>
      <w:r w:rsidR="003476E2" w:rsidRPr="00F91D2E">
        <w:t>,</w:t>
      </w:r>
      <w:r w:rsidRPr="00F91D2E">
        <w:t xml:space="preserve"> on a day </w:t>
      </w:r>
      <w:r w:rsidR="00317BC0" w:rsidRPr="00F91D2E">
        <w:t xml:space="preserve">in </w:t>
      </w:r>
      <w:r w:rsidR="00C068C6" w:rsidRPr="00F91D2E">
        <w:t>the</w:t>
      </w:r>
      <w:r w:rsidR="00317BC0" w:rsidRPr="00F91D2E">
        <w:t xml:space="preserve"> quarter</w:t>
      </w:r>
      <w:r w:rsidR="003476E2" w:rsidRPr="00F91D2E">
        <w:t>,</w:t>
      </w:r>
      <w:r w:rsidR="00317BC0" w:rsidRPr="00F91D2E">
        <w:t xml:space="preserve"> </w:t>
      </w:r>
      <w:r w:rsidRPr="00F91D2E">
        <w:t xml:space="preserve">failed to comply with the </w:t>
      </w:r>
      <w:r w:rsidR="00B21876">
        <w:t xml:space="preserve">maximum movement </w:t>
      </w:r>
      <w:r w:rsidR="005E4DF4" w:rsidRPr="00F91D2E">
        <w:t>limit imposed by</w:t>
      </w:r>
      <w:r w:rsidRPr="00F91D2E">
        <w:t xml:space="preserve"> </w:t>
      </w:r>
      <w:r w:rsidR="00947A06" w:rsidRPr="00F91D2E">
        <w:t>sub</w:t>
      </w:r>
      <w:r w:rsidR="006D4D9A" w:rsidRPr="00F91D2E">
        <w:t>section 6</w:t>
      </w:r>
      <w:r w:rsidRPr="00F91D2E">
        <w:t xml:space="preserve">(1) </w:t>
      </w:r>
      <w:r w:rsidR="00A005D9" w:rsidRPr="00F91D2E">
        <w:t>o</w:t>
      </w:r>
      <w:r w:rsidRPr="00F91D2E">
        <w:t>f the Act</w:t>
      </w:r>
      <w:r w:rsidR="002972A7" w:rsidRPr="00F91D2E">
        <w:t>; and</w:t>
      </w:r>
    </w:p>
    <w:p w14:paraId="5D8F6B2F" w14:textId="5440A4DC" w:rsidR="00E865A5" w:rsidRPr="00F91D2E" w:rsidRDefault="00E865A5" w:rsidP="00E865A5">
      <w:pPr>
        <w:pStyle w:val="paragraph"/>
      </w:pPr>
      <w:r w:rsidRPr="00F91D2E">
        <w:tab/>
        <w:t>(b)</w:t>
      </w:r>
      <w:r w:rsidR="002972A7" w:rsidRPr="00F91D2E">
        <w:tab/>
        <w:t xml:space="preserve">the circumstances </w:t>
      </w:r>
      <w:r w:rsidR="00FD24E7" w:rsidRPr="00F91D2E">
        <w:t>in which the failure occurred.</w:t>
      </w:r>
    </w:p>
    <w:p w14:paraId="5AFD6D86" w14:textId="366FE92B" w:rsidR="00084972" w:rsidRPr="00F91D2E" w:rsidRDefault="00084972" w:rsidP="00084972">
      <w:pPr>
        <w:pStyle w:val="subsection"/>
      </w:pPr>
      <w:r w:rsidRPr="00F91D2E">
        <w:tab/>
        <w:t>(3)</w:t>
      </w:r>
      <w:r w:rsidRPr="00F91D2E">
        <w:tab/>
        <w:t xml:space="preserve">For each quarter, the information must be published on Airservices Australia’s website no later than </w:t>
      </w:r>
      <w:r w:rsidR="00677EF8" w:rsidRPr="00F91D2E">
        <w:t xml:space="preserve">21 </w:t>
      </w:r>
      <w:r w:rsidR="00610585" w:rsidRPr="00F91D2E">
        <w:t xml:space="preserve">business </w:t>
      </w:r>
      <w:r w:rsidR="00677EF8" w:rsidRPr="00F91D2E">
        <w:t xml:space="preserve">days after the </w:t>
      </w:r>
      <w:r w:rsidR="009775DA" w:rsidRPr="00F91D2E">
        <w:t xml:space="preserve">end of the </w:t>
      </w:r>
      <w:r w:rsidR="00677EF8" w:rsidRPr="00F91D2E">
        <w:t>quarter.</w:t>
      </w:r>
    </w:p>
    <w:p w14:paraId="6BABF93D" w14:textId="6AEF9D06" w:rsidR="00E865A5" w:rsidRPr="00F91D2E" w:rsidRDefault="008A434C" w:rsidP="008A434C">
      <w:pPr>
        <w:pStyle w:val="subsection"/>
      </w:pPr>
      <w:r w:rsidRPr="00F91D2E">
        <w:tab/>
      </w:r>
      <w:r w:rsidR="00FA6937" w:rsidRPr="00F91D2E">
        <w:t>(</w:t>
      </w:r>
      <w:r w:rsidRPr="00F91D2E">
        <w:t>4</w:t>
      </w:r>
      <w:r w:rsidR="00FA6937" w:rsidRPr="00F91D2E">
        <w:t>)</w:t>
      </w:r>
      <w:r w:rsidR="00FA6937" w:rsidRPr="00F91D2E">
        <w:tab/>
        <w:t>In this section:</w:t>
      </w:r>
    </w:p>
    <w:p w14:paraId="3875B525" w14:textId="3A883630" w:rsidR="00FA6937" w:rsidRPr="00F91D2E" w:rsidRDefault="00FA6937" w:rsidP="00FA6937">
      <w:pPr>
        <w:pStyle w:val="Definition"/>
      </w:pPr>
      <w:r w:rsidRPr="00F91D2E">
        <w:rPr>
          <w:b/>
          <w:bCs/>
          <w:i/>
          <w:iCs/>
        </w:rPr>
        <w:t>quarter</w:t>
      </w:r>
      <w:r w:rsidRPr="00F91D2E">
        <w:t xml:space="preserve"> means a period of 3 months ending on 31 March, 30 June, 30 September or </w:t>
      </w:r>
      <w:r w:rsidR="00B658DE" w:rsidRPr="00F91D2E">
        <w:t>31 December</w:t>
      </w:r>
      <w:r w:rsidRPr="00F91D2E">
        <w:t>.</w:t>
      </w:r>
    </w:p>
    <w:p w14:paraId="5E27FF20" w14:textId="005FB137" w:rsidR="008A434C" w:rsidRPr="00F91D2E" w:rsidRDefault="008A434C" w:rsidP="008A434C">
      <w:pPr>
        <w:pStyle w:val="subsection"/>
      </w:pPr>
      <w:r w:rsidRPr="00F91D2E">
        <w:tab/>
        <w:t>(5)</w:t>
      </w:r>
      <w:r w:rsidRPr="00F91D2E">
        <w:tab/>
        <w:t xml:space="preserve">If this instrument commences on or after </w:t>
      </w:r>
      <w:r w:rsidR="006D4D9A" w:rsidRPr="00F91D2E">
        <w:t>1 October</w:t>
      </w:r>
      <w:r w:rsidRPr="00F91D2E">
        <w:t xml:space="preserve"> 2025 and before </w:t>
      </w:r>
      <w:r w:rsidR="006D4D9A" w:rsidRPr="00F91D2E">
        <w:t>1 January</w:t>
      </w:r>
      <w:r w:rsidRPr="00F91D2E">
        <w:t xml:space="preserve"> 2026, Airservices Australia:</w:t>
      </w:r>
    </w:p>
    <w:p w14:paraId="3F735CFF" w14:textId="77777777" w:rsidR="008A434C" w:rsidRPr="00F91D2E" w:rsidRDefault="008A434C" w:rsidP="008A434C">
      <w:pPr>
        <w:pStyle w:val="paragraph"/>
      </w:pPr>
      <w:r w:rsidRPr="00F91D2E">
        <w:tab/>
        <w:t>(a)</w:t>
      </w:r>
      <w:r w:rsidRPr="00F91D2E">
        <w:tab/>
        <w:t>must publish information under this section as if a reference to a quarter were instead a reference to the period:</w:t>
      </w:r>
    </w:p>
    <w:p w14:paraId="47C36B78" w14:textId="0E5A3427" w:rsidR="008A434C" w:rsidRPr="00F91D2E" w:rsidRDefault="008A434C" w:rsidP="008A434C">
      <w:pPr>
        <w:pStyle w:val="paragraphsub"/>
      </w:pPr>
      <w:r w:rsidRPr="00F91D2E">
        <w:tab/>
        <w:t>(i)</w:t>
      </w:r>
      <w:r w:rsidRPr="00F91D2E">
        <w:tab/>
        <w:t xml:space="preserve">starting on </w:t>
      </w:r>
      <w:r w:rsidR="006D4D9A" w:rsidRPr="00F91D2E">
        <w:t>1 October</w:t>
      </w:r>
      <w:r w:rsidRPr="00F91D2E">
        <w:t xml:space="preserve"> 2025; and</w:t>
      </w:r>
    </w:p>
    <w:p w14:paraId="2EFEA35A" w14:textId="397E7E37" w:rsidR="008A434C" w:rsidRPr="00F91D2E" w:rsidRDefault="008A434C" w:rsidP="008A434C">
      <w:pPr>
        <w:pStyle w:val="paragraphsub"/>
      </w:pPr>
      <w:r w:rsidRPr="00F91D2E">
        <w:tab/>
        <w:t>(ii)</w:t>
      </w:r>
      <w:r w:rsidRPr="00F91D2E">
        <w:tab/>
        <w:t xml:space="preserve">ending on </w:t>
      </w:r>
      <w:r w:rsidR="00B658DE" w:rsidRPr="00F91D2E">
        <w:t>31 December</w:t>
      </w:r>
      <w:r w:rsidRPr="00F91D2E">
        <w:t xml:space="preserve"> 2025; and</w:t>
      </w:r>
    </w:p>
    <w:p w14:paraId="79CD757B" w14:textId="2D0BDC05" w:rsidR="008A434C" w:rsidRPr="00F91D2E" w:rsidRDefault="008A434C" w:rsidP="008A434C">
      <w:pPr>
        <w:pStyle w:val="paragraph"/>
      </w:pPr>
      <w:r w:rsidRPr="00F91D2E">
        <w:tab/>
        <w:t>(b)</w:t>
      </w:r>
      <w:r w:rsidRPr="00F91D2E">
        <w:tab/>
        <w:t xml:space="preserve">must publish the information on Airservices Australia’s website by no later than </w:t>
      </w:r>
      <w:r w:rsidR="00EA45FB" w:rsidRPr="00F91D2E">
        <w:t>21 business days after the end of December 2025</w:t>
      </w:r>
      <w:r w:rsidRPr="00F91D2E">
        <w:t>.</w:t>
      </w:r>
    </w:p>
    <w:p w14:paraId="1CF482A4" w14:textId="21374E09" w:rsidR="00670231" w:rsidRPr="00F91D2E" w:rsidRDefault="00BC546F" w:rsidP="00670231">
      <w:pPr>
        <w:pStyle w:val="ActHead5"/>
      </w:pPr>
      <w:bookmarkStart w:id="9" w:name="_Toc207354189"/>
      <w:r w:rsidRPr="00B656B0">
        <w:rPr>
          <w:rStyle w:val="CharSectno"/>
        </w:rPr>
        <w:t>7</w:t>
      </w:r>
      <w:r w:rsidR="00670231" w:rsidRPr="00F91D2E">
        <w:t xml:space="preserve">  Recovery period</w:t>
      </w:r>
      <w:r w:rsidR="00D254A4" w:rsidRPr="00F91D2E">
        <w:t xml:space="preserve"> declarations</w:t>
      </w:r>
      <w:bookmarkEnd w:id="9"/>
    </w:p>
    <w:p w14:paraId="05A7A6ED" w14:textId="5853D840" w:rsidR="004D5975" w:rsidRPr="00F91D2E" w:rsidRDefault="00122CDC" w:rsidP="001161DC">
      <w:pPr>
        <w:pStyle w:val="subsection"/>
      </w:pPr>
      <w:r w:rsidRPr="00F91D2E">
        <w:tab/>
      </w:r>
      <w:r w:rsidR="00F14989" w:rsidRPr="00F91D2E">
        <w:tab/>
      </w:r>
      <w:r w:rsidRPr="00F91D2E">
        <w:t xml:space="preserve">For the purposes of </w:t>
      </w:r>
      <w:r w:rsidR="00B9452B" w:rsidRPr="00F91D2E">
        <w:t>paragraph 9</w:t>
      </w:r>
      <w:r w:rsidR="001611E3" w:rsidRPr="00F91D2E">
        <w:t xml:space="preserve">A(1)(b) of the Act, the </w:t>
      </w:r>
      <w:r w:rsidR="00A5281C" w:rsidRPr="00F91D2E">
        <w:t xml:space="preserve">Minister may make a recovery period declaration if the Minister is satisfied that either or both of the </w:t>
      </w:r>
      <w:r w:rsidR="001611E3" w:rsidRPr="00F91D2E">
        <w:t xml:space="preserve">following </w:t>
      </w:r>
      <w:r w:rsidR="00A5281C" w:rsidRPr="00F91D2E">
        <w:t xml:space="preserve">specified </w:t>
      </w:r>
      <w:r w:rsidR="001611E3" w:rsidRPr="00F91D2E">
        <w:t xml:space="preserve">criteria are </w:t>
      </w:r>
      <w:r w:rsidR="00A5281C" w:rsidRPr="00F91D2E">
        <w:t>met</w:t>
      </w:r>
      <w:r w:rsidR="001611E3" w:rsidRPr="00F91D2E">
        <w:t>:</w:t>
      </w:r>
    </w:p>
    <w:p w14:paraId="40ACE482" w14:textId="2DEFCB4E" w:rsidR="006C11F3" w:rsidRPr="00F91D2E" w:rsidRDefault="00E27018" w:rsidP="00DC39D7">
      <w:pPr>
        <w:pStyle w:val="paragraph"/>
        <w:rPr>
          <w:iCs/>
        </w:rPr>
      </w:pPr>
      <w:r w:rsidRPr="00F91D2E">
        <w:rPr>
          <w:i/>
          <w:color w:val="FF0000"/>
        </w:rPr>
        <w:tab/>
      </w:r>
      <w:r w:rsidRPr="00F91D2E">
        <w:rPr>
          <w:iCs/>
        </w:rPr>
        <w:t>(</w:t>
      </w:r>
      <w:r w:rsidR="00DC39D7" w:rsidRPr="00F91D2E">
        <w:rPr>
          <w:iCs/>
        </w:rPr>
        <w:t>a</w:t>
      </w:r>
      <w:r w:rsidRPr="00F91D2E">
        <w:rPr>
          <w:iCs/>
        </w:rPr>
        <w:t>)</w:t>
      </w:r>
      <w:r w:rsidRPr="00F91D2E">
        <w:rPr>
          <w:iCs/>
        </w:rPr>
        <w:tab/>
        <w:t xml:space="preserve">aircraft operations in Australian airspace are </w:t>
      </w:r>
      <w:r w:rsidR="00CD760F" w:rsidRPr="00F91D2E">
        <w:rPr>
          <w:iCs/>
        </w:rPr>
        <w:t>unavailable</w:t>
      </w:r>
      <w:r w:rsidR="00B21876">
        <w:rPr>
          <w:iCs/>
        </w:rPr>
        <w:t>,</w:t>
      </w:r>
      <w:r w:rsidR="00CD760F" w:rsidRPr="00F91D2E">
        <w:rPr>
          <w:iCs/>
        </w:rPr>
        <w:t xml:space="preserve"> or are </w:t>
      </w:r>
      <w:r w:rsidRPr="00F91D2E">
        <w:rPr>
          <w:iCs/>
        </w:rPr>
        <w:t>restricted</w:t>
      </w:r>
      <w:r w:rsidR="00B21876">
        <w:rPr>
          <w:iCs/>
        </w:rPr>
        <w:t>,</w:t>
      </w:r>
      <w:r w:rsidRPr="00F91D2E">
        <w:rPr>
          <w:iCs/>
        </w:rPr>
        <w:t xml:space="preserve"> </w:t>
      </w:r>
      <w:r w:rsidR="006C11F3" w:rsidRPr="00F91D2E">
        <w:rPr>
          <w:iCs/>
        </w:rPr>
        <w:t xml:space="preserve">and the </w:t>
      </w:r>
      <w:r w:rsidR="00CD760F" w:rsidRPr="00F91D2E">
        <w:rPr>
          <w:iCs/>
        </w:rPr>
        <w:t xml:space="preserve">unavailability or </w:t>
      </w:r>
      <w:r w:rsidR="006C11F3" w:rsidRPr="00F91D2E">
        <w:rPr>
          <w:iCs/>
        </w:rPr>
        <w:t>restriction adversely affects aircraft movements at Sydney Airport;</w:t>
      </w:r>
    </w:p>
    <w:p w14:paraId="20E9F866" w14:textId="17D99F4D" w:rsidR="00E27018" w:rsidRPr="00F91D2E" w:rsidRDefault="006C11F3" w:rsidP="001611E3">
      <w:pPr>
        <w:pStyle w:val="paragraph"/>
        <w:rPr>
          <w:iCs/>
        </w:rPr>
      </w:pPr>
      <w:r w:rsidRPr="00F91D2E">
        <w:rPr>
          <w:iCs/>
        </w:rPr>
        <w:tab/>
        <w:t>(</w:t>
      </w:r>
      <w:r w:rsidR="00DC39D7" w:rsidRPr="00F91D2E">
        <w:rPr>
          <w:iCs/>
        </w:rPr>
        <w:t>b</w:t>
      </w:r>
      <w:r w:rsidRPr="00F91D2E">
        <w:rPr>
          <w:iCs/>
        </w:rPr>
        <w:t>)</w:t>
      </w:r>
      <w:r w:rsidRPr="00F91D2E">
        <w:rPr>
          <w:iCs/>
        </w:rPr>
        <w:tab/>
      </w:r>
      <w:r w:rsidR="004F2922" w:rsidRPr="00F91D2E">
        <w:rPr>
          <w:iCs/>
        </w:rPr>
        <w:t>airport infrastructure in Australia is unavailable</w:t>
      </w:r>
      <w:r w:rsidR="006B61BB">
        <w:rPr>
          <w:iCs/>
        </w:rPr>
        <w:t>,</w:t>
      </w:r>
      <w:r w:rsidR="004F2922" w:rsidRPr="00F91D2E">
        <w:rPr>
          <w:iCs/>
        </w:rPr>
        <w:t xml:space="preserve"> or its use is restricted</w:t>
      </w:r>
      <w:r w:rsidR="006B61BB">
        <w:rPr>
          <w:iCs/>
        </w:rPr>
        <w:t>,</w:t>
      </w:r>
      <w:r w:rsidR="004F2922" w:rsidRPr="00F91D2E">
        <w:rPr>
          <w:iCs/>
        </w:rPr>
        <w:t xml:space="preserve"> and </w:t>
      </w:r>
      <w:r w:rsidR="00CD760F" w:rsidRPr="00F91D2E">
        <w:rPr>
          <w:iCs/>
        </w:rPr>
        <w:t>the unavailability or restriction adversely affects aircraft movements at Sydney Airport</w:t>
      </w:r>
      <w:r w:rsidR="00E97505" w:rsidRPr="00F91D2E">
        <w:rPr>
          <w:iCs/>
        </w:rPr>
        <w:t>.</w:t>
      </w:r>
    </w:p>
    <w:p w14:paraId="09F46124" w14:textId="6204A9D6" w:rsidR="000C0BC4" w:rsidRPr="00F91D2E" w:rsidRDefault="000C0BC4" w:rsidP="000C0BC4">
      <w:pPr>
        <w:pStyle w:val="notetext"/>
      </w:pPr>
      <w:r w:rsidRPr="00F91D2E">
        <w:t>Note 1:</w:t>
      </w:r>
      <w:r w:rsidRPr="00F91D2E">
        <w:tab/>
      </w:r>
      <w:r w:rsidR="00606FC7" w:rsidRPr="00F91D2E">
        <w:t>If aircraft movements at Sydney Airport are significantly disrupted, t</w:t>
      </w:r>
      <w:r w:rsidRPr="00F91D2E">
        <w:t>he Minister may make a recovery period declaration if the Minister is satisfied that, amon</w:t>
      </w:r>
      <w:r w:rsidR="00606FC7" w:rsidRPr="00F91D2E">
        <w:t xml:space="preserve">gst other things, </w:t>
      </w:r>
      <w:r w:rsidR="008A2EC8" w:rsidRPr="00F91D2E">
        <w:t>the cause or circumstance</w:t>
      </w:r>
      <w:r w:rsidR="008F5E6D" w:rsidRPr="00F91D2E">
        <w:t>s</w:t>
      </w:r>
      <w:r w:rsidR="008A2EC8" w:rsidRPr="00F91D2E">
        <w:t xml:space="preserve"> of the disruption meet </w:t>
      </w:r>
      <w:r w:rsidR="00A5281C" w:rsidRPr="00F91D2E">
        <w:t xml:space="preserve">either or both of </w:t>
      </w:r>
      <w:r w:rsidR="008A2EC8" w:rsidRPr="00F91D2E">
        <w:t xml:space="preserve">the criteria </w:t>
      </w:r>
      <w:r w:rsidR="008F5E6D" w:rsidRPr="00F91D2E">
        <w:t xml:space="preserve">specified </w:t>
      </w:r>
      <w:r w:rsidR="00160A87" w:rsidRPr="00F91D2E">
        <w:t xml:space="preserve">in </w:t>
      </w:r>
      <w:r w:rsidR="001833D1" w:rsidRPr="00F91D2E">
        <w:t>this section</w:t>
      </w:r>
      <w:r w:rsidRPr="00F91D2E">
        <w:t xml:space="preserve">, see </w:t>
      </w:r>
      <w:r w:rsidR="00B9452B" w:rsidRPr="00F91D2E">
        <w:t>subsection 9</w:t>
      </w:r>
      <w:r w:rsidRPr="00F91D2E">
        <w:t>A(</w:t>
      </w:r>
      <w:r w:rsidR="00160A87" w:rsidRPr="00F91D2E">
        <w:t>1</w:t>
      </w:r>
      <w:r w:rsidRPr="00F91D2E">
        <w:t>)</w:t>
      </w:r>
      <w:r w:rsidR="008F5E6D" w:rsidRPr="00F91D2E">
        <w:t xml:space="preserve"> of the Act</w:t>
      </w:r>
      <w:r w:rsidRPr="00F91D2E">
        <w:t>.</w:t>
      </w:r>
    </w:p>
    <w:p w14:paraId="708BFF71" w14:textId="321F59EF" w:rsidR="00A26355" w:rsidRPr="00F91D2E" w:rsidRDefault="00B825B4" w:rsidP="001E7C41">
      <w:pPr>
        <w:pStyle w:val="notetext"/>
      </w:pPr>
      <w:r w:rsidRPr="00F91D2E">
        <w:lastRenderedPageBreak/>
        <w:t>Note 2:</w:t>
      </w:r>
      <w:r w:rsidRPr="00F91D2E">
        <w:tab/>
      </w:r>
      <w:r w:rsidR="002E78AC" w:rsidRPr="00F91D2E">
        <w:t>I</w:t>
      </w:r>
      <w:r w:rsidR="009D0FCA" w:rsidRPr="00F91D2E">
        <w:t xml:space="preserve">t is immaterial whether the cause of a disruption directly disrupts aircraft movements </w:t>
      </w:r>
      <w:r w:rsidR="002E78AC" w:rsidRPr="00F91D2E">
        <w:t xml:space="preserve">at Sydney Airport </w:t>
      </w:r>
      <w:r w:rsidR="009D0FCA" w:rsidRPr="00F91D2E">
        <w:t xml:space="preserve">or occurs elsewhere and indirectly </w:t>
      </w:r>
      <w:r w:rsidR="002E78AC" w:rsidRPr="00F91D2E">
        <w:t xml:space="preserve">disrupts aircraft movements at Sydney Airport, see </w:t>
      </w:r>
      <w:r w:rsidR="00B9452B" w:rsidRPr="00F91D2E">
        <w:t>subsection 9</w:t>
      </w:r>
      <w:r w:rsidR="002E78AC" w:rsidRPr="00F91D2E">
        <w:t>A(4) of the Act.</w:t>
      </w:r>
    </w:p>
    <w:p w14:paraId="2355F1DD" w14:textId="6FE436D3" w:rsidR="00670231" w:rsidRPr="00F91D2E" w:rsidRDefault="00BC546F" w:rsidP="004D77A0">
      <w:pPr>
        <w:pStyle w:val="ActHead5"/>
      </w:pPr>
      <w:bookmarkStart w:id="10" w:name="_Toc207354190"/>
      <w:r w:rsidRPr="00B656B0">
        <w:rPr>
          <w:rStyle w:val="CharSectno"/>
        </w:rPr>
        <w:t>8</w:t>
      </w:r>
      <w:r w:rsidR="004D77A0" w:rsidRPr="00F91D2E">
        <w:t xml:space="preserve">  Recovery periods and recovery hours</w:t>
      </w:r>
      <w:bookmarkEnd w:id="10"/>
    </w:p>
    <w:p w14:paraId="3F524BD0" w14:textId="7DC001C5" w:rsidR="00A812F0" w:rsidRPr="00F91D2E" w:rsidRDefault="00A812F0" w:rsidP="00A812F0">
      <w:pPr>
        <w:pStyle w:val="subsection"/>
      </w:pPr>
      <w:r w:rsidRPr="00F91D2E">
        <w:tab/>
      </w:r>
      <w:r w:rsidRPr="00F91D2E">
        <w:tab/>
        <w:t xml:space="preserve">For the purposes of </w:t>
      </w:r>
      <w:r w:rsidR="00B9452B" w:rsidRPr="00F91D2E">
        <w:t>subsection 9</w:t>
      </w:r>
      <w:r w:rsidRPr="00F91D2E">
        <w:t>B(</w:t>
      </w:r>
      <w:r w:rsidR="006E2B5E" w:rsidRPr="00F91D2E">
        <w:t>7</w:t>
      </w:r>
      <w:r w:rsidRPr="00F91D2E">
        <w:t xml:space="preserve">) of the Act, </w:t>
      </w:r>
      <w:r w:rsidR="00C85D99" w:rsidRPr="00F91D2E">
        <w:t>a recovery period declaration must specify the start of a recovery period</w:t>
      </w:r>
      <w:r w:rsidR="00A12355" w:rsidRPr="00F91D2E">
        <w:t xml:space="preserve"> </w:t>
      </w:r>
      <w:r w:rsidR="009B4FE9" w:rsidRPr="00F91D2E">
        <w:t>by reference only to one of the following times</w:t>
      </w:r>
      <w:r w:rsidR="00A577F3" w:rsidRPr="00F91D2E">
        <w:t>:</w:t>
      </w:r>
    </w:p>
    <w:p w14:paraId="4C3B37C2" w14:textId="2DAFD6A6" w:rsidR="00F51AC9" w:rsidRPr="00F91D2E" w:rsidRDefault="00A577F3" w:rsidP="00F51AC9">
      <w:pPr>
        <w:pStyle w:val="paragraph"/>
      </w:pPr>
      <w:r w:rsidRPr="00F91D2E">
        <w:tab/>
      </w:r>
      <w:r w:rsidR="00F51AC9" w:rsidRPr="00F91D2E">
        <w:t>(a)</w:t>
      </w:r>
      <w:r w:rsidR="00F51AC9" w:rsidRPr="00F91D2E">
        <w:tab/>
        <w:t>on the hour (being one of the 24 hours of a day);</w:t>
      </w:r>
    </w:p>
    <w:p w14:paraId="16D6F661" w14:textId="1C7BD149" w:rsidR="00F51AC9" w:rsidRPr="00F91D2E" w:rsidRDefault="00F51AC9" w:rsidP="00F51AC9">
      <w:pPr>
        <w:pStyle w:val="paragraph"/>
      </w:pPr>
      <w:r w:rsidRPr="00F91D2E">
        <w:tab/>
        <w:t>(b)</w:t>
      </w:r>
      <w:r w:rsidRPr="00F91D2E">
        <w:tab/>
        <w:t>15 minutes past the hour;</w:t>
      </w:r>
    </w:p>
    <w:p w14:paraId="4FB6A61A" w14:textId="36CF8AEE" w:rsidR="00F51AC9" w:rsidRPr="00F91D2E" w:rsidRDefault="00F51AC9" w:rsidP="00F51AC9">
      <w:pPr>
        <w:pStyle w:val="paragraph"/>
      </w:pPr>
      <w:r w:rsidRPr="00F91D2E">
        <w:tab/>
        <w:t>(c)</w:t>
      </w:r>
      <w:r w:rsidRPr="00F91D2E">
        <w:tab/>
        <w:t>30 minutes past the hour;</w:t>
      </w:r>
    </w:p>
    <w:p w14:paraId="2D0F1C7F" w14:textId="712278F6" w:rsidR="00F51AC9" w:rsidRPr="00F91D2E" w:rsidRDefault="00F51AC9" w:rsidP="00F51AC9">
      <w:pPr>
        <w:pStyle w:val="paragraph"/>
      </w:pPr>
      <w:r w:rsidRPr="00F91D2E">
        <w:tab/>
        <w:t>(d)</w:t>
      </w:r>
      <w:r w:rsidRPr="00F91D2E">
        <w:tab/>
        <w:t>45 minutes past the hour.</w:t>
      </w:r>
    </w:p>
    <w:p w14:paraId="6C33A093" w14:textId="14E02169" w:rsidR="00EE16FA" w:rsidRPr="00F91D2E" w:rsidRDefault="00EE16FA" w:rsidP="00EE16FA">
      <w:pPr>
        <w:pStyle w:val="ActHead2"/>
        <w:pageBreakBefore/>
      </w:pPr>
      <w:bookmarkStart w:id="11" w:name="_Toc207354191"/>
      <w:r w:rsidRPr="00B656B0">
        <w:rPr>
          <w:rStyle w:val="CharPartNo"/>
        </w:rPr>
        <w:lastRenderedPageBreak/>
        <w:t>Part </w:t>
      </w:r>
      <w:r w:rsidR="00566E45" w:rsidRPr="00B656B0">
        <w:rPr>
          <w:rStyle w:val="CharPartNo"/>
        </w:rPr>
        <w:t>3</w:t>
      </w:r>
      <w:r w:rsidRPr="00F91D2E">
        <w:t>—</w:t>
      </w:r>
      <w:r w:rsidRPr="00B656B0">
        <w:rPr>
          <w:rStyle w:val="CharPartText"/>
        </w:rPr>
        <w:t>The Compliance Committee</w:t>
      </w:r>
      <w:bookmarkEnd w:id="11"/>
    </w:p>
    <w:p w14:paraId="13A429EE" w14:textId="18CCEBE0" w:rsidR="00EE16FA" w:rsidRPr="00F91D2E" w:rsidRDefault="006D4D9A" w:rsidP="00AD7E91">
      <w:pPr>
        <w:pStyle w:val="ActHead3"/>
      </w:pPr>
      <w:bookmarkStart w:id="12" w:name="_Toc207354192"/>
      <w:r w:rsidRPr="00B656B0">
        <w:rPr>
          <w:rStyle w:val="CharDivNo"/>
        </w:rPr>
        <w:t>Division 1</w:t>
      </w:r>
      <w:r w:rsidR="00AD7E91" w:rsidRPr="00F91D2E">
        <w:t>—</w:t>
      </w:r>
      <w:r w:rsidR="00222346" w:rsidRPr="00B656B0">
        <w:rPr>
          <w:rStyle w:val="CharDivText"/>
        </w:rPr>
        <w:t>T</w:t>
      </w:r>
      <w:r w:rsidR="00AD7E91" w:rsidRPr="00B656B0">
        <w:rPr>
          <w:rStyle w:val="CharDivText"/>
        </w:rPr>
        <w:t xml:space="preserve">he </w:t>
      </w:r>
      <w:r w:rsidR="00222346" w:rsidRPr="00B656B0">
        <w:rPr>
          <w:rStyle w:val="CharDivText"/>
        </w:rPr>
        <w:t xml:space="preserve">Compliance </w:t>
      </w:r>
      <w:r w:rsidR="00AD7E91" w:rsidRPr="00B656B0">
        <w:rPr>
          <w:rStyle w:val="CharDivText"/>
        </w:rPr>
        <w:t>Committee</w:t>
      </w:r>
      <w:bookmarkEnd w:id="12"/>
    </w:p>
    <w:p w14:paraId="1F333E56" w14:textId="7CFC8DF6" w:rsidR="00105597" w:rsidRPr="00F91D2E" w:rsidRDefault="00F740B5" w:rsidP="00EE16FA">
      <w:pPr>
        <w:pStyle w:val="ActHead5"/>
      </w:pPr>
      <w:bookmarkStart w:id="13" w:name="_Toc207354193"/>
      <w:r w:rsidRPr="00B656B0">
        <w:rPr>
          <w:rStyle w:val="CharSectno"/>
        </w:rPr>
        <w:t>9</w:t>
      </w:r>
      <w:r w:rsidR="00105597" w:rsidRPr="00F91D2E">
        <w:t xml:space="preserve">  </w:t>
      </w:r>
      <w:r w:rsidR="00C6449D" w:rsidRPr="00F91D2E">
        <w:t xml:space="preserve">Independence of </w:t>
      </w:r>
      <w:r w:rsidR="00105597" w:rsidRPr="00F91D2E">
        <w:t>Chair of Compliance Committee</w:t>
      </w:r>
      <w:bookmarkEnd w:id="13"/>
    </w:p>
    <w:p w14:paraId="57885BB1" w14:textId="0BABA663" w:rsidR="00105597" w:rsidRPr="00F91D2E" w:rsidRDefault="007C59BC" w:rsidP="007C59BC">
      <w:pPr>
        <w:pStyle w:val="subsection"/>
      </w:pPr>
      <w:r w:rsidRPr="00F91D2E">
        <w:tab/>
      </w:r>
      <w:r w:rsidRPr="00F91D2E">
        <w:tab/>
        <w:t xml:space="preserve">For the purposes of </w:t>
      </w:r>
      <w:r w:rsidR="00FE0CD3" w:rsidRPr="00F91D2E">
        <w:t>paragraph 6</w:t>
      </w:r>
      <w:r w:rsidRPr="00F91D2E">
        <w:t>6(4)(</w:t>
      </w:r>
      <w:r w:rsidR="00086162" w:rsidRPr="00F91D2E">
        <w:t>e</w:t>
      </w:r>
      <w:r w:rsidRPr="00F91D2E">
        <w:t xml:space="preserve">) of the Act, </w:t>
      </w:r>
      <w:r w:rsidR="00825C37" w:rsidRPr="00F91D2E">
        <w:t>the following persons are prescribed:</w:t>
      </w:r>
    </w:p>
    <w:p w14:paraId="6C1081F2" w14:textId="11F9A8CF" w:rsidR="00825C37" w:rsidRPr="00F91D2E" w:rsidRDefault="00825C37" w:rsidP="00825C37">
      <w:pPr>
        <w:pStyle w:val="paragraph"/>
      </w:pPr>
      <w:r w:rsidRPr="00F91D2E">
        <w:tab/>
        <w:t>(a)</w:t>
      </w:r>
      <w:r w:rsidR="0065533C" w:rsidRPr="00F91D2E">
        <w:tab/>
        <w:t>persons representing peak industry bodies for airport</w:t>
      </w:r>
      <w:r w:rsidR="00AB4EE5">
        <w:noBreakHyphen/>
      </w:r>
      <w:r w:rsidR="0065533C" w:rsidRPr="00F91D2E">
        <w:t>operator companies;</w:t>
      </w:r>
    </w:p>
    <w:p w14:paraId="1E961C30" w14:textId="2C5E89CD" w:rsidR="000D29C0" w:rsidRPr="00F91D2E" w:rsidRDefault="000D29C0" w:rsidP="00825C37">
      <w:pPr>
        <w:pStyle w:val="paragraph"/>
      </w:pPr>
      <w:r w:rsidRPr="00F91D2E">
        <w:tab/>
        <w:t>(b)</w:t>
      </w:r>
      <w:r w:rsidRPr="00F91D2E">
        <w:tab/>
        <w:t>persons representing peak industry bodies for airlines;</w:t>
      </w:r>
    </w:p>
    <w:p w14:paraId="76BD74DF" w14:textId="2E478AB8" w:rsidR="00825C37" w:rsidRPr="00F91D2E" w:rsidRDefault="00825C37" w:rsidP="00825C37">
      <w:pPr>
        <w:pStyle w:val="paragraph"/>
      </w:pPr>
      <w:r w:rsidRPr="00F91D2E">
        <w:tab/>
        <w:t>(</w:t>
      </w:r>
      <w:r w:rsidR="00826B1C" w:rsidRPr="00F91D2E">
        <w:t>c</w:t>
      </w:r>
      <w:r w:rsidRPr="00F91D2E">
        <w:t>)</w:t>
      </w:r>
      <w:r w:rsidR="0065533C" w:rsidRPr="00F91D2E">
        <w:tab/>
      </w:r>
      <w:r w:rsidR="007C1090" w:rsidRPr="00F91D2E">
        <w:t xml:space="preserve">persons providing airside and airport services in connection with scheduled domestic and international </w:t>
      </w:r>
      <w:r w:rsidR="00C6449D" w:rsidRPr="00F91D2E">
        <w:t>air services.</w:t>
      </w:r>
    </w:p>
    <w:p w14:paraId="4BE06A20" w14:textId="0E21201F" w:rsidR="00CC7691" w:rsidRPr="00F91D2E" w:rsidRDefault="00CC7691" w:rsidP="00CC7691">
      <w:pPr>
        <w:pStyle w:val="notetext"/>
      </w:pPr>
      <w:r w:rsidRPr="00F91D2E">
        <w:t>Note:</w:t>
      </w:r>
      <w:r w:rsidRPr="00F91D2E">
        <w:tab/>
      </w:r>
      <w:r w:rsidR="002E6B6A" w:rsidRPr="00F91D2E">
        <w:t>Sub</w:t>
      </w:r>
      <w:r w:rsidR="006D4D9A" w:rsidRPr="00F91D2E">
        <w:t>section 6</w:t>
      </w:r>
      <w:r w:rsidRPr="00F91D2E">
        <w:t xml:space="preserve">6(4) of the Act provides that the Chair of the Compliance Committee must be independent from the </w:t>
      </w:r>
      <w:r w:rsidR="006F4C6A" w:rsidRPr="00F91D2E">
        <w:t xml:space="preserve">persons </w:t>
      </w:r>
      <w:r w:rsidR="00DA2F74" w:rsidRPr="00F91D2E">
        <w:t xml:space="preserve">mentioned in that </w:t>
      </w:r>
      <w:r w:rsidR="00F91D2E" w:rsidRPr="00F91D2E">
        <w:t>subsection (</w:t>
      </w:r>
      <w:r w:rsidR="00DA2F74" w:rsidRPr="00F91D2E">
        <w:t xml:space="preserve">which includes the persons prescribed by </w:t>
      </w:r>
      <w:r w:rsidR="006D4D9A" w:rsidRPr="00F91D2E">
        <w:t>section 9</w:t>
      </w:r>
      <w:r w:rsidR="00C83D30" w:rsidRPr="00F91D2E">
        <w:t xml:space="preserve"> </w:t>
      </w:r>
      <w:r w:rsidR="00F842BD" w:rsidRPr="00F91D2E">
        <w:t>of this instrument</w:t>
      </w:r>
      <w:r w:rsidR="006F4C6A" w:rsidRPr="00F91D2E">
        <w:t>).</w:t>
      </w:r>
    </w:p>
    <w:p w14:paraId="78E3AB8E" w14:textId="4758B992" w:rsidR="00222346" w:rsidRPr="00F91D2E" w:rsidRDefault="006D4D9A" w:rsidP="00222346">
      <w:pPr>
        <w:pStyle w:val="ActHead3"/>
        <w:pageBreakBefore/>
      </w:pPr>
      <w:bookmarkStart w:id="14" w:name="_Toc207354194"/>
      <w:r w:rsidRPr="00B656B0">
        <w:rPr>
          <w:rStyle w:val="CharDivNo"/>
        </w:rPr>
        <w:lastRenderedPageBreak/>
        <w:t>Division 2</w:t>
      </w:r>
      <w:r w:rsidR="00222346" w:rsidRPr="00F91D2E">
        <w:t>—</w:t>
      </w:r>
      <w:r w:rsidR="00222346" w:rsidRPr="00B656B0">
        <w:rPr>
          <w:rStyle w:val="CharDivText"/>
        </w:rPr>
        <w:t>Members of the Compliance Committee</w:t>
      </w:r>
      <w:bookmarkEnd w:id="14"/>
    </w:p>
    <w:p w14:paraId="371C7842" w14:textId="793ABDDE" w:rsidR="001B3F1E" w:rsidRPr="00F91D2E" w:rsidRDefault="00F740B5" w:rsidP="00AC186C">
      <w:pPr>
        <w:pStyle w:val="ActHead5"/>
      </w:pPr>
      <w:bookmarkStart w:id="15" w:name="_Toc207354195"/>
      <w:r w:rsidRPr="00B656B0">
        <w:rPr>
          <w:rStyle w:val="CharSectno"/>
        </w:rPr>
        <w:t>10</w:t>
      </w:r>
      <w:r w:rsidR="001B3F1E" w:rsidRPr="00F91D2E">
        <w:t xml:space="preserve">  Application</w:t>
      </w:r>
      <w:bookmarkEnd w:id="15"/>
    </w:p>
    <w:p w14:paraId="5E85E381" w14:textId="27BA0BB1" w:rsidR="001B3F1E" w:rsidRPr="00F91D2E" w:rsidRDefault="001B3F1E" w:rsidP="001B3F1E">
      <w:pPr>
        <w:pStyle w:val="subsection"/>
      </w:pPr>
      <w:r w:rsidRPr="00F91D2E">
        <w:tab/>
      </w:r>
      <w:r w:rsidRPr="00F91D2E">
        <w:tab/>
        <w:t xml:space="preserve">This Division is made for the purposes of </w:t>
      </w:r>
      <w:r w:rsidR="006D4D9A" w:rsidRPr="00F91D2E">
        <w:t>section 6</w:t>
      </w:r>
      <w:r w:rsidRPr="00F91D2E">
        <w:t>7 of the Act.</w:t>
      </w:r>
    </w:p>
    <w:p w14:paraId="4E605C83" w14:textId="66854F7E" w:rsidR="00AC186C" w:rsidRPr="00F91D2E" w:rsidRDefault="00AC186C" w:rsidP="00AC186C">
      <w:pPr>
        <w:pStyle w:val="ActHead5"/>
      </w:pPr>
      <w:bookmarkStart w:id="16" w:name="_Toc207354196"/>
      <w:r w:rsidRPr="00B656B0">
        <w:rPr>
          <w:rStyle w:val="CharSectno"/>
        </w:rPr>
        <w:t>1</w:t>
      </w:r>
      <w:r w:rsidR="00F740B5" w:rsidRPr="00B656B0">
        <w:rPr>
          <w:rStyle w:val="CharSectno"/>
        </w:rPr>
        <w:t>1</w:t>
      </w:r>
      <w:r w:rsidRPr="00F91D2E">
        <w:t xml:space="preserve">  Appointment of </w:t>
      </w:r>
      <w:r w:rsidR="0035747E" w:rsidRPr="00F91D2E">
        <w:t>the Chair and appointed</w:t>
      </w:r>
      <w:r w:rsidRPr="00F91D2E">
        <w:t xml:space="preserve"> members</w:t>
      </w:r>
      <w:bookmarkEnd w:id="16"/>
    </w:p>
    <w:p w14:paraId="1AF98A8A" w14:textId="41259353" w:rsidR="00AC186C" w:rsidRPr="00F91D2E" w:rsidRDefault="00AC186C" w:rsidP="00AC186C">
      <w:pPr>
        <w:pStyle w:val="subsection"/>
      </w:pPr>
      <w:r w:rsidRPr="00F91D2E">
        <w:tab/>
        <w:t>(</w:t>
      </w:r>
      <w:r w:rsidR="00E2617F" w:rsidRPr="00F91D2E">
        <w:t>1</w:t>
      </w:r>
      <w:r w:rsidRPr="00F91D2E">
        <w:t>)</w:t>
      </w:r>
      <w:r w:rsidRPr="00F91D2E">
        <w:tab/>
        <w:t xml:space="preserve">The </w:t>
      </w:r>
      <w:r w:rsidR="0035747E" w:rsidRPr="00F91D2E">
        <w:t xml:space="preserve">Chair and appointed </w:t>
      </w:r>
      <w:r w:rsidRPr="00F91D2E">
        <w:t>members are to be appointed by the Minister on a part</w:t>
      </w:r>
      <w:r w:rsidR="00AB4EE5">
        <w:noBreakHyphen/>
      </w:r>
      <w:r w:rsidRPr="00F91D2E">
        <w:t>time basis.</w:t>
      </w:r>
    </w:p>
    <w:p w14:paraId="345DFC11" w14:textId="71DD28AC" w:rsidR="00AC186C" w:rsidRPr="00F91D2E" w:rsidRDefault="00AC186C" w:rsidP="009D1FFC">
      <w:pPr>
        <w:pStyle w:val="subsection"/>
      </w:pPr>
      <w:r w:rsidRPr="00F91D2E">
        <w:rPr>
          <w:i/>
        </w:rPr>
        <w:tab/>
      </w:r>
      <w:r w:rsidRPr="00F91D2E">
        <w:t>(</w:t>
      </w:r>
      <w:r w:rsidR="00E2617F" w:rsidRPr="00F91D2E">
        <w:t>2</w:t>
      </w:r>
      <w:r w:rsidRPr="00F91D2E">
        <w:t>)</w:t>
      </w:r>
      <w:r w:rsidRPr="00F91D2E">
        <w:tab/>
        <w:t xml:space="preserve">Subject to </w:t>
      </w:r>
      <w:r w:rsidR="00F91D2E" w:rsidRPr="00F91D2E">
        <w:t>subsection (</w:t>
      </w:r>
      <w:r w:rsidR="006C0773" w:rsidRPr="00F91D2E">
        <w:t>3</w:t>
      </w:r>
      <w:r w:rsidRPr="00F91D2E">
        <w:t xml:space="preserve">), </w:t>
      </w:r>
      <w:r w:rsidR="00587992" w:rsidRPr="00F91D2E">
        <w:t xml:space="preserve">the Chair and </w:t>
      </w:r>
      <w:r w:rsidR="009D1FFC" w:rsidRPr="00F91D2E">
        <w:t>appointed</w:t>
      </w:r>
      <w:r w:rsidRPr="00F91D2E">
        <w:t xml:space="preserve"> member</w:t>
      </w:r>
      <w:r w:rsidR="00587992" w:rsidRPr="00F91D2E">
        <w:t>s</w:t>
      </w:r>
      <w:r w:rsidRPr="00F91D2E">
        <w:t xml:space="preserve"> hold office for the period specified in the instrument of appointment. The period must not exceed 3 years.</w:t>
      </w:r>
    </w:p>
    <w:p w14:paraId="4CC5D04B" w14:textId="0C29EE13" w:rsidR="00765AFD" w:rsidRPr="00F91D2E" w:rsidRDefault="007525BF" w:rsidP="006C0773">
      <w:pPr>
        <w:pStyle w:val="subsection"/>
      </w:pPr>
      <w:r w:rsidRPr="00F91D2E">
        <w:tab/>
        <w:t>(</w:t>
      </w:r>
      <w:r w:rsidR="00E2617F" w:rsidRPr="00F91D2E">
        <w:t>3</w:t>
      </w:r>
      <w:r w:rsidRPr="00F91D2E">
        <w:t>)</w:t>
      </w:r>
      <w:r w:rsidRPr="00F91D2E">
        <w:tab/>
        <w:t>The Chair and appointed members are eligible for reappointment once only.</w:t>
      </w:r>
      <w:r w:rsidR="008D1DA4" w:rsidRPr="00F91D2E">
        <w:t xml:space="preserve"> The period of reappointment must not exceed 3 years.</w:t>
      </w:r>
    </w:p>
    <w:p w14:paraId="422461B6" w14:textId="095F4CB3" w:rsidR="00682C47" w:rsidRPr="00F91D2E" w:rsidRDefault="00BC546F" w:rsidP="00AC186C">
      <w:pPr>
        <w:pStyle w:val="ActHead5"/>
      </w:pPr>
      <w:bookmarkStart w:id="17" w:name="_Toc207354197"/>
      <w:r w:rsidRPr="00B656B0">
        <w:rPr>
          <w:rStyle w:val="CharSectno"/>
        </w:rPr>
        <w:t>1</w:t>
      </w:r>
      <w:r w:rsidR="00F740B5" w:rsidRPr="00B656B0">
        <w:rPr>
          <w:rStyle w:val="CharSectno"/>
        </w:rPr>
        <w:t>2</w:t>
      </w:r>
      <w:r w:rsidR="00682C47" w:rsidRPr="00F91D2E">
        <w:t xml:space="preserve">  Independence of appointed members</w:t>
      </w:r>
      <w:bookmarkEnd w:id="17"/>
    </w:p>
    <w:p w14:paraId="06A47584" w14:textId="0CB0F4D7" w:rsidR="008178A3" w:rsidRPr="00F91D2E" w:rsidRDefault="008178A3" w:rsidP="008178A3">
      <w:pPr>
        <w:pStyle w:val="subsection"/>
      </w:pPr>
      <w:r w:rsidRPr="00F91D2E">
        <w:tab/>
      </w:r>
      <w:r w:rsidRPr="00F91D2E">
        <w:tab/>
        <w:t>A person is not eligible for appointment as an appointed member unless the person is independent from:</w:t>
      </w:r>
    </w:p>
    <w:p w14:paraId="6E3CFBAD" w14:textId="45E0CAB4" w:rsidR="008178A3" w:rsidRPr="00F91D2E" w:rsidRDefault="008178A3" w:rsidP="008178A3">
      <w:pPr>
        <w:pStyle w:val="paragraph"/>
      </w:pPr>
      <w:r w:rsidRPr="00F91D2E">
        <w:tab/>
        <w:t>(a)</w:t>
      </w:r>
      <w:r w:rsidRPr="00F91D2E">
        <w:tab/>
        <w:t>an airport</w:t>
      </w:r>
      <w:r w:rsidR="00AB4EE5">
        <w:noBreakHyphen/>
      </w:r>
      <w:r w:rsidRPr="00F91D2E">
        <w:t>operator company for Sydney Airport; and</w:t>
      </w:r>
    </w:p>
    <w:p w14:paraId="34901AED" w14:textId="0D79748F" w:rsidR="008178A3" w:rsidRPr="00F91D2E" w:rsidRDefault="008178A3" w:rsidP="008178A3">
      <w:pPr>
        <w:pStyle w:val="paragraph"/>
      </w:pPr>
      <w:r w:rsidRPr="00F91D2E">
        <w:tab/>
        <w:t>(b)</w:t>
      </w:r>
      <w:r w:rsidRPr="00F91D2E">
        <w:tab/>
        <w:t>the Slot Manager; and</w:t>
      </w:r>
    </w:p>
    <w:p w14:paraId="1765D256" w14:textId="5533AB83" w:rsidR="008178A3" w:rsidRPr="00F91D2E" w:rsidRDefault="008178A3" w:rsidP="008178A3">
      <w:pPr>
        <w:pStyle w:val="paragraph"/>
      </w:pPr>
      <w:r w:rsidRPr="00F91D2E">
        <w:tab/>
        <w:t>(c)</w:t>
      </w:r>
      <w:r w:rsidRPr="00F91D2E">
        <w:tab/>
        <w:t>Airservices Australia; and</w:t>
      </w:r>
    </w:p>
    <w:p w14:paraId="3842F7B9" w14:textId="77777777" w:rsidR="008178A3" w:rsidRPr="00F91D2E" w:rsidRDefault="008178A3" w:rsidP="008178A3">
      <w:pPr>
        <w:pStyle w:val="paragraph"/>
      </w:pPr>
      <w:r w:rsidRPr="00F91D2E">
        <w:tab/>
        <w:t>(d)</w:t>
      </w:r>
      <w:r w:rsidRPr="00F91D2E">
        <w:tab/>
        <w:t>an airline that customarily provides air services (whether or not from Sydney Airport); and</w:t>
      </w:r>
    </w:p>
    <w:p w14:paraId="52AFEC43" w14:textId="6A57ABEA" w:rsidR="0045059C" w:rsidRPr="00F91D2E" w:rsidRDefault="008178A3" w:rsidP="0045059C">
      <w:pPr>
        <w:pStyle w:val="paragraph"/>
      </w:pPr>
      <w:r w:rsidRPr="00F91D2E">
        <w:tab/>
      </w:r>
      <w:r w:rsidR="0045059C" w:rsidRPr="00F91D2E">
        <w:t>(</w:t>
      </w:r>
      <w:r w:rsidR="004B0A15" w:rsidRPr="00F91D2E">
        <w:t>e</w:t>
      </w:r>
      <w:r w:rsidR="0045059C" w:rsidRPr="00F91D2E">
        <w:t>)</w:t>
      </w:r>
      <w:r w:rsidR="0045059C" w:rsidRPr="00F91D2E">
        <w:tab/>
        <w:t>persons representing peak industry bodies for airport</w:t>
      </w:r>
      <w:r w:rsidR="00AB4EE5">
        <w:noBreakHyphen/>
      </w:r>
      <w:r w:rsidR="0045059C" w:rsidRPr="00F91D2E">
        <w:t>operator companies</w:t>
      </w:r>
      <w:r w:rsidR="004B0A15" w:rsidRPr="00F91D2E">
        <w:t xml:space="preserve">; </w:t>
      </w:r>
      <w:r w:rsidR="00052340" w:rsidRPr="00F91D2E">
        <w:t>and</w:t>
      </w:r>
    </w:p>
    <w:p w14:paraId="1223C95B" w14:textId="669401E2" w:rsidR="00826B1C" w:rsidRPr="00F91D2E" w:rsidRDefault="00826B1C" w:rsidP="0045059C">
      <w:pPr>
        <w:pStyle w:val="paragraph"/>
      </w:pPr>
      <w:r w:rsidRPr="00F91D2E">
        <w:tab/>
        <w:t>(f)</w:t>
      </w:r>
      <w:r w:rsidRPr="00F91D2E">
        <w:tab/>
        <w:t>persons representing peak industry bodies for airlines; and</w:t>
      </w:r>
    </w:p>
    <w:p w14:paraId="4207AABE" w14:textId="115E2427" w:rsidR="0045059C" w:rsidRPr="00F91D2E" w:rsidRDefault="0045059C" w:rsidP="0045059C">
      <w:pPr>
        <w:pStyle w:val="paragraph"/>
      </w:pPr>
      <w:r w:rsidRPr="00F91D2E">
        <w:tab/>
        <w:t>(</w:t>
      </w:r>
      <w:r w:rsidR="004D7296" w:rsidRPr="00F91D2E">
        <w:t>g</w:t>
      </w:r>
      <w:r w:rsidRPr="00F91D2E">
        <w:t>)</w:t>
      </w:r>
      <w:r w:rsidRPr="00F91D2E">
        <w:tab/>
        <w:t>persons providing airside and airport services in connection with scheduled domestic and international air services.</w:t>
      </w:r>
    </w:p>
    <w:p w14:paraId="44E9DD71" w14:textId="0F8168E2" w:rsidR="00023490" w:rsidRPr="00F91D2E" w:rsidRDefault="00023490" w:rsidP="00023490">
      <w:pPr>
        <w:pStyle w:val="notetext"/>
      </w:pPr>
      <w:r w:rsidRPr="00F91D2E">
        <w:t>Note:</w:t>
      </w:r>
      <w:r w:rsidRPr="00F91D2E">
        <w:tab/>
        <w:t xml:space="preserve">The independence requirements in relation to the Chair are set out in </w:t>
      </w:r>
      <w:r w:rsidR="00947A06" w:rsidRPr="00F91D2E">
        <w:t>sub</w:t>
      </w:r>
      <w:r w:rsidR="006D4D9A" w:rsidRPr="00F91D2E">
        <w:t>section 6</w:t>
      </w:r>
      <w:r w:rsidR="006701C6" w:rsidRPr="00F91D2E">
        <w:t>6(4) of the Act.</w:t>
      </w:r>
    </w:p>
    <w:p w14:paraId="6BBBF327" w14:textId="3FCA71FF" w:rsidR="00AC186C" w:rsidRPr="00F91D2E" w:rsidRDefault="00BC546F" w:rsidP="00AC186C">
      <w:pPr>
        <w:pStyle w:val="ActHead5"/>
      </w:pPr>
      <w:bookmarkStart w:id="18" w:name="_Toc207354198"/>
      <w:r w:rsidRPr="00B656B0">
        <w:rPr>
          <w:rStyle w:val="CharSectno"/>
        </w:rPr>
        <w:t>1</w:t>
      </w:r>
      <w:r w:rsidR="00F740B5" w:rsidRPr="00B656B0">
        <w:rPr>
          <w:rStyle w:val="CharSectno"/>
        </w:rPr>
        <w:t>3</w:t>
      </w:r>
      <w:r w:rsidR="00AC186C" w:rsidRPr="00F91D2E">
        <w:t xml:space="preserve"> </w:t>
      </w:r>
      <w:r w:rsidR="00352FE0" w:rsidRPr="00F91D2E">
        <w:t xml:space="preserve"> </w:t>
      </w:r>
      <w:r w:rsidR="00AC186C" w:rsidRPr="00F91D2E">
        <w:t>Acting Chair</w:t>
      </w:r>
      <w:bookmarkEnd w:id="18"/>
    </w:p>
    <w:p w14:paraId="246C0A8B" w14:textId="043B8B38" w:rsidR="00AC186C" w:rsidRPr="00F91D2E" w:rsidRDefault="00AC186C" w:rsidP="00AC186C">
      <w:pPr>
        <w:pStyle w:val="subsection"/>
      </w:pPr>
      <w:r w:rsidRPr="00F91D2E">
        <w:tab/>
      </w:r>
      <w:r w:rsidR="006A7AEE">
        <w:t>(1)</w:t>
      </w:r>
      <w:r w:rsidRPr="00F91D2E">
        <w:tab/>
        <w:t xml:space="preserve">The Minister may, </w:t>
      </w:r>
      <w:r w:rsidR="00CA5C08" w:rsidRPr="00F91D2E">
        <w:t>in writing</w:t>
      </w:r>
      <w:r w:rsidRPr="00F91D2E">
        <w:t xml:space="preserve">, appoint </w:t>
      </w:r>
      <w:r w:rsidR="001B3A22" w:rsidRPr="00F91D2E">
        <w:t xml:space="preserve">a person </w:t>
      </w:r>
      <w:r w:rsidRPr="00F91D2E">
        <w:t>to act as the Chair:</w:t>
      </w:r>
    </w:p>
    <w:p w14:paraId="5FDD3536" w14:textId="7C7DBE58" w:rsidR="00AC186C" w:rsidRPr="00F91D2E" w:rsidRDefault="00AC186C" w:rsidP="00AC186C">
      <w:pPr>
        <w:pStyle w:val="paragraph"/>
      </w:pPr>
      <w:r w:rsidRPr="00F91D2E">
        <w:tab/>
        <w:t>(a)</w:t>
      </w:r>
      <w:r w:rsidRPr="00F91D2E">
        <w:tab/>
        <w:t>during a vacancy in the office of Chair (whether or not an appointment has previously been made to the office); or</w:t>
      </w:r>
    </w:p>
    <w:p w14:paraId="444F33BB" w14:textId="751CC966" w:rsidR="00AC186C" w:rsidRPr="00F91D2E" w:rsidRDefault="00AC186C" w:rsidP="00AC186C">
      <w:pPr>
        <w:pStyle w:val="paragraph"/>
      </w:pPr>
      <w:r w:rsidRPr="00F91D2E">
        <w:tab/>
        <w:t>(b)</w:t>
      </w:r>
      <w:r w:rsidRPr="00F91D2E">
        <w:tab/>
        <w:t>during any period</w:t>
      </w:r>
      <w:r w:rsidR="00C068C6" w:rsidRPr="00F91D2E">
        <w:t>, or during all periods,</w:t>
      </w:r>
      <w:r w:rsidRPr="00F91D2E">
        <w:t xml:space="preserve"> when the Chair:</w:t>
      </w:r>
    </w:p>
    <w:p w14:paraId="2D8061FB" w14:textId="77777777" w:rsidR="00AC186C" w:rsidRPr="00F91D2E" w:rsidRDefault="00AC186C" w:rsidP="00AC186C">
      <w:pPr>
        <w:pStyle w:val="paragraphsub"/>
      </w:pPr>
      <w:r w:rsidRPr="00F91D2E">
        <w:tab/>
        <w:t>(i)</w:t>
      </w:r>
      <w:r w:rsidRPr="00F91D2E">
        <w:tab/>
        <w:t>is absent from duty; or</w:t>
      </w:r>
    </w:p>
    <w:p w14:paraId="313B93E1" w14:textId="66A71ECD" w:rsidR="00AC186C" w:rsidRPr="00F91D2E" w:rsidRDefault="00AC186C" w:rsidP="00AC186C">
      <w:pPr>
        <w:pStyle w:val="paragraphsub"/>
      </w:pPr>
      <w:r w:rsidRPr="00F91D2E">
        <w:tab/>
        <w:t>(ii)</w:t>
      </w:r>
      <w:r w:rsidRPr="00F91D2E">
        <w:tab/>
        <w:t>is, for any reason, unable to perform the duties of the office</w:t>
      </w:r>
      <w:r w:rsidR="00C068C6" w:rsidRPr="00F91D2E">
        <w:t xml:space="preserve"> of Chair</w:t>
      </w:r>
      <w:r w:rsidRPr="00F91D2E">
        <w:t>.</w:t>
      </w:r>
    </w:p>
    <w:p w14:paraId="55A4F355" w14:textId="694398F1" w:rsidR="00AC186C" w:rsidRPr="00F91D2E" w:rsidRDefault="00AC186C" w:rsidP="00AC186C">
      <w:pPr>
        <w:pStyle w:val="notetext"/>
      </w:pPr>
      <w:r w:rsidRPr="00F91D2E">
        <w:t>Note:</w:t>
      </w:r>
      <w:r w:rsidRPr="00F91D2E">
        <w:tab/>
        <w:t xml:space="preserve">For rules that apply to acting appointments, see sections 33AB and 33A of the </w:t>
      </w:r>
      <w:r w:rsidRPr="00F91D2E">
        <w:rPr>
          <w:i/>
        </w:rPr>
        <w:t xml:space="preserve">Acts Interpretation Act 1901 </w:t>
      </w:r>
      <w:r w:rsidRPr="00F91D2E">
        <w:t xml:space="preserve">(as those sections apply because of </w:t>
      </w:r>
      <w:r w:rsidR="006D4D9A" w:rsidRPr="00F91D2E">
        <w:t>paragraph 1</w:t>
      </w:r>
      <w:r w:rsidRPr="00F91D2E">
        <w:t xml:space="preserve">3(1)(a) of the </w:t>
      </w:r>
      <w:r w:rsidRPr="00F91D2E">
        <w:rPr>
          <w:i/>
        </w:rPr>
        <w:t>Legislati</w:t>
      </w:r>
      <w:r w:rsidR="00B04EBC" w:rsidRPr="00F91D2E">
        <w:rPr>
          <w:i/>
        </w:rPr>
        <w:t>on</w:t>
      </w:r>
      <w:r w:rsidRPr="00F91D2E">
        <w:rPr>
          <w:i/>
        </w:rPr>
        <w:t xml:space="preserve"> Act 2003</w:t>
      </w:r>
      <w:r w:rsidRPr="00F91D2E">
        <w:t>).</w:t>
      </w:r>
    </w:p>
    <w:p w14:paraId="42947681" w14:textId="36298F95" w:rsidR="001958F9" w:rsidRPr="00F91D2E" w:rsidRDefault="001958F9" w:rsidP="001958F9">
      <w:pPr>
        <w:pStyle w:val="subsection"/>
      </w:pPr>
      <w:r w:rsidRPr="00F91D2E">
        <w:tab/>
        <w:t>(2)</w:t>
      </w:r>
      <w:r w:rsidRPr="00F91D2E">
        <w:tab/>
        <w:t>A</w:t>
      </w:r>
      <w:r w:rsidR="00A005D9" w:rsidRPr="00F91D2E">
        <w:t xml:space="preserve"> </w:t>
      </w:r>
      <w:r w:rsidR="00217954" w:rsidRPr="00F91D2E">
        <w:t xml:space="preserve">person </w:t>
      </w:r>
      <w:r w:rsidR="00591125" w:rsidRPr="00F91D2E">
        <w:t>is</w:t>
      </w:r>
      <w:r w:rsidRPr="00F91D2E">
        <w:t xml:space="preserve"> not eligible for appointment to act as </w:t>
      </w:r>
      <w:r w:rsidR="00591125" w:rsidRPr="00F91D2E">
        <w:t>the Chair</w:t>
      </w:r>
      <w:r w:rsidRPr="00F91D2E">
        <w:t xml:space="preserve"> unless the </w:t>
      </w:r>
      <w:r w:rsidR="00C068C6" w:rsidRPr="00F91D2E">
        <w:t xml:space="preserve">person </w:t>
      </w:r>
      <w:r w:rsidRPr="00F91D2E">
        <w:t xml:space="preserve">is eligible for appointment as </w:t>
      </w:r>
      <w:r w:rsidR="00591125" w:rsidRPr="00F91D2E">
        <w:t>the Chair</w:t>
      </w:r>
      <w:r w:rsidRPr="00F91D2E">
        <w:t xml:space="preserve"> under </w:t>
      </w:r>
      <w:r w:rsidR="00947A06" w:rsidRPr="00F91D2E">
        <w:t>sub</w:t>
      </w:r>
      <w:r w:rsidR="006D4D9A" w:rsidRPr="00F91D2E">
        <w:t>section 6</w:t>
      </w:r>
      <w:r w:rsidR="00B405F0" w:rsidRPr="00F91D2E">
        <w:t>6</w:t>
      </w:r>
      <w:r w:rsidRPr="00F91D2E">
        <w:t>(</w:t>
      </w:r>
      <w:r w:rsidR="00B405F0" w:rsidRPr="00F91D2E">
        <w:t>4</w:t>
      </w:r>
      <w:r w:rsidRPr="00F91D2E">
        <w:t>)</w:t>
      </w:r>
      <w:r w:rsidR="00B405F0" w:rsidRPr="00F91D2E">
        <w:t xml:space="preserve"> of the Act</w:t>
      </w:r>
      <w:r w:rsidRPr="00F91D2E">
        <w:t>.</w:t>
      </w:r>
    </w:p>
    <w:p w14:paraId="130C08BC" w14:textId="687D64BE" w:rsidR="00AC186C" w:rsidRPr="00F91D2E" w:rsidRDefault="00BC546F" w:rsidP="00AC186C">
      <w:pPr>
        <w:pStyle w:val="ActHead5"/>
      </w:pPr>
      <w:bookmarkStart w:id="19" w:name="_Toc207354199"/>
      <w:r w:rsidRPr="00B656B0">
        <w:rPr>
          <w:rStyle w:val="CharSectno"/>
        </w:rPr>
        <w:lastRenderedPageBreak/>
        <w:t>1</w:t>
      </w:r>
      <w:r w:rsidR="00F740B5" w:rsidRPr="00B656B0">
        <w:rPr>
          <w:rStyle w:val="CharSectno"/>
        </w:rPr>
        <w:t>4</w:t>
      </w:r>
      <w:r w:rsidR="00AC186C" w:rsidRPr="00F91D2E">
        <w:t xml:space="preserve">  Acting </w:t>
      </w:r>
      <w:r w:rsidR="001B3A22" w:rsidRPr="00F91D2E">
        <w:t>appointed</w:t>
      </w:r>
      <w:r w:rsidR="00AC186C" w:rsidRPr="00F91D2E">
        <w:t xml:space="preserve"> members</w:t>
      </w:r>
      <w:bookmarkEnd w:id="19"/>
    </w:p>
    <w:p w14:paraId="4FB7C84C" w14:textId="1BDD875E" w:rsidR="00AC186C" w:rsidRPr="00F91D2E" w:rsidRDefault="00AC186C" w:rsidP="00AC186C">
      <w:pPr>
        <w:pStyle w:val="subsection"/>
      </w:pPr>
      <w:r w:rsidRPr="00F91D2E">
        <w:tab/>
        <w:t>(1)</w:t>
      </w:r>
      <w:r w:rsidRPr="00F91D2E">
        <w:tab/>
        <w:t xml:space="preserve">The Minister may, </w:t>
      </w:r>
      <w:r w:rsidR="00063839">
        <w:t>in writing</w:t>
      </w:r>
      <w:r w:rsidRPr="00F91D2E">
        <w:t>, appoint a person to act as a</w:t>
      </w:r>
      <w:r w:rsidR="0054715D" w:rsidRPr="00F91D2E">
        <w:t>n</w:t>
      </w:r>
      <w:r w:rsidRPr="00F91D2E">
        <w:t xml:space="preserve"> </w:t>
      </w:r>
      <w:r w:rsidR="0054715D" w:rsidRPr="00F91D2E">
        <w:t xml:space="preserve">appointed </w:t>
      </w:r>
      <w:r w:rsidRPr="00F91D2E">
        <w:t>member:</w:t>
      </w:r>
    </w:p>
    <w:p w14:paraId="588BE7B2" w14:textId="2C4452AC" w:rsidR="00AC186C" w:rsidRPr="00F91D2E" w:rsidRDefault="00AC186C" w:rsidP="00AC186C">
      <w:pPr>
        <w:pStyle w:val="paragraph"/>
      </w:pPr>
      <w:r w:rsidRPr="00F91D2E">
        <w:tab/>
        <w:t>(a)</w:t>
      </w:r>
      <w:r w:rsidRPr="00F91D2E">
        <w:tab/>
        <w:t>during a vacancy in the office of a</w:t>
      </w:r>
      <w:r w:rsidR="0054715D" w:rsidRPr="00F91D2E">
        <w:t>n</w:t>
      </w:r>
      <w:r w:rsidRPr="00F91D2E">
        <w:t xml:space="preserve"> </w:t>
      </w:r>
      <w:r w:rsidR="0054715D" w:rsidRPr="00F91D2E">
        <w:t>appointed</w:t>
      </w:r>
      <w:r w:rsidRPr="00F91D2E">
        <w:t xml:space="preserve"> member (whether or not an appointment has previously been made to the office); or</w:t>
      </w:r>
    </w:p>
    <w:p w14:paraId="0A447A93" w14:textId="7934DEA9" w:rsidR="00AC186C" w:rsidRPr="00F91D2E" w:rsidRDefault="00AC186C" w:rsidP="00AC186C">
      <w:pPr>
        <w:pStyle w:val="paragraph"/>
      </w:pPr>
      <w:r w:rsidRPr="00F91D2E">
        <w:tab/>
        <w:t>(b)</w:t>
      </w:r>
      <w:r w:rsidRPr="00F91D2E">
        <w:tab/>
        <w:t>during any period, or during all periods, when a</w:t>
      </w:r>
      <w:r w:rsidR="0054715D" w:rsidRPr="00F91D2E">
        <w:t>n</w:t>
      </w:r>
      <w:r w:rsidRPr="00F91D2E">
        <w:t xml:space="preserve"> </w:t>
      </w:r>
      <w:r w:rsidR="0054715D" w:rsidRPr="00F91D2E">
        <w:t>appointed</w:t>
      </w:r>
      <w:r w:rsidRPr="00F91D2E">
        <w:t xml:space="preserve"> member:</w:t>
      </w:r>
    </w:p>
    <w:p w14:paraId="001F03E4" w14:textId="7C73F835" w:rsidR="00AC186C" w:rsidRPr="00F91D2E" w:rsidRDefault="00AC186C" w:rsidP="00AC186C">
      <w:pPr>
        <w:pStyle w:val="paragraphsub"/>
      </w:pPr>
      <w:r w:rsidRPr="00F91D2E">
        <w:tab/>
        <w:t>(i)</w:t>
      </w:r>
      <w:r w:rsidRPr="00F91D2E">
        <w:tab/>
        <w:t>is acting as the Chair; or</w:t>
      </w:r>
    </w:p>
    <w:p w14:paraId="40E4F4EE" w14:textId="77777777" w:rsidR="00AC186C" w:rsidRPr="00F91D2E" w:rsidRDefault="00AC186C" w:rsidP="00AC186C">
      <w:pPr>
        <w:pStyle w:val="paragraphsub"/>
      </w:pPr>
      <w:r w:rsidRPr="00F91D2E">
        <w:tab/>
        <w:t>(ii)</w:t>
      </w:r>
      <w:r w:rsidRPr="00F91D2E">
        <w:tab/>
        <w:t>is absent from duty; or</w:t>
      </w:r>
    </w:p>
    <w:p w14:paraId="2A9523A8" w14:textId="010A453F" w:rsidR="00AC186C" w:rsidRPr="00F91D2E" w:rsidRDefault="00AC186C" w:rsidP="00AC186C">
      <w:pPr>
        <w:pStyle w:val="paragraphsub"/>
      </w:pPr>
      <w:r w:rsidRPr="00F91D2E">
        <w:tab/>
        <w:t>(iii)</w:t>
      </w:r>
      <w:r w:rsidRPr="00F91D2E">
        <w:tab/>
        <w:t xml:space="preserve">is, for any reason, unable to perform the duties of the office of </w:t>
      </w:r>
      <w:r w:rsidR="00AA47D7" w:rsidRPr="00F91D2E">
        <w:t>appointed</w:t>
      </w:r>
      <w:r w:rsidRPr="00F91D2E">
        <w:t xml:space="preserve"> member.</w:t>
      </w:r>
    </w:p>
    <w:p w14:paraId="3685BA0D" w14:textId="3801C82C" w:rsidR="00AC186C" w:rsidRPr="00F91D2E" w:rsidRDefault="00AC186C" w:rsidP="00AC186C">
      <w:pPr>
        <w:pStyle w:val="notetext"/>
      </w:pPr>
      <w:r w:rsidRPr="00F91D2E">
        <w:t>Note:</w:t>
      </w:r>
      <w:r w:rsidRPr="00F91D2E">
        <w:tab/>
        <w:t xml:space="preserve">For rules that apply to acting appointments, see sections 33AB and 33A of the </w:t>
      </w:r>
      <w:r w:rsidRPr="00F91D2E">
        <w:rPr>
          <w:i/>
        </w:rPr>
        <w:t xml:space="preserve">Acts Interpretation Act 1901 </w:t>
      </w:r>
      <w:r w:rsidRPr="00F91D2E">
        <w:t xml:space="preserve">(as those sections apply because of </w:t>
      </w:r>
      <w:r w:rsidR="006D4D9A" w:rsidRPr="00F91D2E">
        <w:t>paragraph 1</w:t>
      </w:r>
      <w:r w:rsidRPr="00F91D2E">
        <w:t xml:space="preserve">3(1)(a) of the </w:t>
      </w:r>
      <w:r w:rsidRPr="00F91D2E">
        <w:rPr>
          <w:i/>
        </w:rPr>
        <w:t>Legislati</w:t>
      </w:r>
      <w:r w:rsidR="00B04EBC" w:rsidRPr="00F91D2E">
        <w:rPr>
          <w:i/>
        </w:rPr>
        <w:t>on</w:t>
      </w:r>
      <w:r w:rsidRPr="00F91D2E">
        <w:rPr>
          <w:i/>
        </w:rPr>
        <w:t xml:space="preserve"> Act 2003</w:t>
      </w:r>
      <w:r w:rsidRPr="00F91D2E">
        <w:t>).</w:t>
      </w:r>
    </w:p>
    <w:p w14:paraId="5D63A93E" w14:textId="68FC295E" w:rsidR="00353CBE" w:rsidRPr="00F91D2E" w:rsidRDefault="00AC186C" w:rsidP="00AA47D7">
      <w:pPr>
        <w:pStyle w:val="subsection"/>
      </w:pPr>
      <w:r w:rsidRPr="00F91D2E">
        <w:tab/>
        <w:t>(</w:t>
      </w:r>
      <w:r w:rsidR="00AA47D7" w:rsidRPr="00F91D2E">
        <w:t>2</w:t>
      </w:r>
      <w:r w:rsidRPr="00F91D2E">
        <w:t>)</w:t>
      </w:r>
      <w:r w:rsidRPr="00F91D2E">
        <w:tab/>
        <w:t>A person must not be appointed to act as a</w:t>
      </w:r>
      <w:r w:rsidR="008013F7" w:rsidRPr="00F91D2E">
        <w:t>n appointed</w:t>
      </w:r>
      <w:r w:rsidRPr="00F91D2E">
        <w:t xml:space="preserve"> member</w:t>
      </w:r>
      <w:r w:rsidR="00353CBE" w:rsidRPr="00F91D2E">
        <w:t xml:space="preserve"> </w:t>
      </w:r>
      <w:r w:rsidRPr="00F91D2E">
        <w:t>for more than 6 months.</w:t>
      </w:r>
    </w:p>
    <w:p w14:paraId="4C299392" w14:textId="7ACBA96C" w:rsidR="00E82D12" w:rsidRPr="00F91D2E" w:rsidRDefault="00E82D12" w:rsidP="00E82D12">
      <w:pPr>
        <w:pStyle w:val="subsection"/>
      </w:pPr>
      <w:r w:rsidRPr="00F91D2E">
        <w:tab/>
        <w:t>(</w:t>
      </w:r>
      <w:r w:rsidR="00E85ED0" w:rsidRPr="00F91D2E">
        <w:t>3</w:t>
      </w:r>
      <w:r w:rsidRPr="00F91D2E">
        <w:t>)</w:t>
      </w:r>
      <w:r w:rsidRPr="00F91D2E">
        <w:tab/>
        <w:t>A</w:t>
      </w:r>
      <w:r w:rsidR="00C30BC3" w:rsidRPr="00F91D2E">
        <w:t xml:space="preserve"> </w:t>
      </w:r>
      <w:r w:rsidRPr="00F91D2E">
        <w:t xml:space="preserve">person is not eligible for appointment to act as </w:t>
      </w:r>
      <w:r w:rsidR="00C30BC3" w:rsidRPr="00F91D2E">
        <w:t>an appointed member</w:t>
      </w:r>
      <w:r w:rsidRPr="00F91D2E">
        <w:t xml:space="preserve"> unless the </w:t>
      </w:r>
      <w:r w:rsidR="00C30BC3" w:rsidRPr="00F91D2E">
        <w:t>person</w:t>
      </w:r>
      <w:r w:rsidRPr="00F91D2E">
        <w:t xml:space="preserve"> is eligible for appointment as </w:t>
      </w:r>
      <w:r w:rsidR="00C30BC3" w:rsidRPr="00F91D2E">
        <w:t>an appointed member</w:t>
      </w:r>
      <w:r w:rsidRPr="00F91D2E">
        <w:t xml:space="preserve"> under </w:t>
      </w:r>
      <w:r w:rsidR="00F91D2E" w:rsidRPr="00F91D2E">
        <w:t>section 1</w:t>
      </w:r>
      <w:r w:rsidR="00C83D30" w:rsidRPr="00F91D2E">
        <w:t>2</w:t>
      </w:r>
      <w:r w:rsidRPr="00F91D2E">
        <w:t>.</w:t>
      </w:r>
    </w:p>
    <w:p w14:paraId="45D97DC7" w14:textId="5A895A0F" w:rsidR="00AC186C" w:rsidRPr="00F91D2E" w:rsidRDefault="00D42357" w:rsidP="00AC186C">
      <w:pPr>
        <w:pStyle w:val="ActHead5"/>
      </w:pPr>
      <w:bookmarkStart w:id="20" w:name="_Toc207354200"/>
      <w:r w:rsidRPr="00B656B0">
        <w:rPr>
          <w:rStyle w:val="CharSectno"/>
        </w:rPr>
        <w:t>1</w:t>
      </w:r>
      <w:r w:rsidR="00F740B5" w:rsidRPr="00B656B0">
        <w:rPr>
          <w:rStyle w:val="CharSectno"/>
        </w:rPr>
        <w:t>5</w:t>
      </w:r>
      <w:r w:rsidR="00AC186C" w:rsidRPr="00F91D2E">
        <w:t xml:space="preserve">  Leave for </w:t>
      </w:r>
      <w:r w:rsidR="00AA47D7" w:rsidRPr="00F91D2E">
        <w:t xml:space="preserve">Chair and </w:t>
      </w:r>
      <w:r w:rsidR="005C42D7" w:rsidRPr="00F91D2E">
        <w:t>appointed</w:t>
      </w:r>
      <w:r w:rsidR="00AC186C" w:rsidRPr="00F91D2E">
        <w:t xml:space="preserve"> members</w:t>
      </w:r>
      <w:bookmarkEnd w:id="20"/>
    </w:p>
    <w:p w14:paraId="6EC51A99" w14:textId="58DF9EF2" w:rsidR="00AC186C" w:rsidRPr="00F91D2E" w:rsidRDefault="00AC186C" w:rsidP="00AC186C">
      <w:pPr>
        <w:pStyle w:val="SubsectionHead"/>
      </w:pPr>
      <w:r w:rsidRPr="00F91D2E">
        <w:t>Chair</w:t>
      </w:r>
    </w:p>
    <w:p w14:paraId="1A9A597E" w14:textId="61A4A12A" w:rsidR="00AC186C" w:rsidRPr="00F91D2E" w:rsidRDefault="00AC186C" w:rsidP="00AC186C">
      <w:pPr>
        <w:pStyle w:val="subsection"/>
      </w:pPr>
      <w:r w:rsidRPr="00F91D2E">
        <w:tab/>
        <w:t>(</w:t>
      </w:r>
      <w:r w:rsidR="00BA643D" w:rsidRPr="00F91D2E">
        <w:t>1</w:t>
      </w:r>
      <w:r w:rsidRPr="00F91D2E">
        <w:t>)</w:t>
      </w:r>
      <w:r w:rsidRPr="00F91D2E">
        <w:tab/>
      </w:r>
      <w:r w:rsidR="00BA643D" w:rsidRPr="00F91D2E">
        <w:t>T</w:t>
      </w:r>
      <w:r w:rsidRPr="00F91D2E">
        <w:t>he Minister may grant leave of absence to the Chair on the terms and conditions that the Minister determines</w:t>
      </w:r>
      <w:r w:rsidR="00E85ED0" w:rsidRPr="00F91D2E">
        <w:t xml:space="preserve"> in writing</w:t>
      </w:r>
      <w:r w:rsidRPr="00F91D2E">
        <w:t>.</w:t>
      </w:r>
    </w:p>
    <w:p w14:paraId="2E67FEA2" w14:textId="492AB618" w:rsidR="00AC186C" w:rsidRPr="00F91D2E" w:rsidRDefault="00BA643D" w:rsidP="00AC186C">
      <w:pPr>
        <w:pStyle w:val="SubsectionHead"/>
      </w:pPr>
      <w:r w:rsidRPr="00F91D2E">
        <w:t>A</w:t>
      </w:r>
      <w:r w:rsidR="00917A2B" w:rsidRPr="00F91D2E">
        <w:t>ppointed</w:t>
      </w:r>
      <w:r w:rsidR="00AC186C" w:rsidRPr="00F91D2E">
        <w:t xml:space="preserve"> members</w:t>
      </w:r>
    </w:p>
    <w:p w14:paraId="66A047BE" w14:textId="084C96CA" w:rsidR="00AC186C" w:rsidRPr="00F91D2E" w:rsidRDefault="00AC186C" w:rsidP="00AC186C">
      <w:pPr>
        <w:pStyle w:val="subsection"/>
      </w:pPr>
      <w:r w:rsidRPr="00F91D2E">
        <w:tab/>
        <w:t>(</w:t>
      </w:r>
      <w:r w:rsidR="00AF42E5" w:rsidRPr="00F91D2E">
        <w:t>2</w:t>
      </w:r>
      <w:r w:rsidRPr="00F91D2E">
        <w:t>)</w:t>
      </w:r>
      <w:r w:rsidRPr="00F91D2E">
        <w:tab/>
        <w:t xml:space="preserve">The Chair may grant leave of absence to </w:t>
      </w:r>
      <w:r w:rsidR="009C43DB" w:rsidRPr="00F91D2E">
        <w:t>an appointed</w:t>
      </w:r>
      <w:r w:rsidRPr="00F91D2E">
        <w:t xml:space="preserve"> member on the terms and conditions that the Chair determines</w:t>
      </w:r>
      <w:r w:rsidR="00CD3288" w:rsidRPr="00F91D2E">
        <w:t xml:space="preserve"> in writing</w:t>
      </w:r>
      <w:r w:rsidRPr="00F91D2E">
        <w:t>.</w:t>
      </w:r>
    </w:p>
    <w:p w14:paraId="2DED3B63" w14:textId="7537C490" w:rsidR="00AC186C" w:rsidRPr="00F91D2E" w:rsidRDefault="00AC186C" w:rsidP="00AC186C">
      <w:pPr>
        <w:pStyle w:val="subsection"/>
      </w:pPr>
      <w:r w:rsidRPr="00F91D2E">
        <w:tab/>
        <w:t>(</w:t>
      </w:r>
      <w:r w:rsidR="00AF42E5" w:rsidRPr="00F91D2E">
        <w:t>3</w:t>
      </w:r>
      <w:r w:rsidRPr="00F91D2E">
        <w:t>)</w:t>
      </w:r>
      <w:r w:rsidRPr="00F91D2E">
        <w:tab/>
        <w:t xml:space="preserve">The Chair must notify the Minister if the Chair grants </w:t>
      </w:r>
      <w:r w:rsidR="009C43DB" w:rsidRPr="00F91D2E">
        <w:t>an app</w:t>
      </w:r>
      <w:r w:rsidR="00FF281F" w:rsidRPr="00F91D2E">
        <w:t>o</w:t>
      </w:r>
      <w:r w:rsidR="009C43DB" w:rsidRPr="00F91D2E">
        <w:t>inted</w:t>
      </w:r>
      <w:r w:rsidRPr="00F91D2E">
        <w:t xml:space="preserve"> member leave of absence for a period that exceeds 3 months.</w:t>
      </w:r>
    </w:p>
    <w:p w14:paraId="010C0602" w14:textId="53FAA05E" w:rsidR="00AC186C" w:rsidRPr="00F91D2E" w:rsidRDefault="00D42357" w:rsidP="00AC186C">
      <w:pPr>
        <w:pStyle w:val="ActHead5"/>
      </w:pPr>
      <w:bookmarkStart w:id="21" w:name="_Toc207354201"/>
      <w:r w:rsidRPr="00B656B0">
        <w:rPr>
          <w:rStyle w:val="CharSectno"/>
        </w:rPr>
        <w:t>1</w:t>
      </w:r>
      <w:r w:rsidR="00F740B5" w:rsidRPr="00B656B0">
        <w:rPr>
          <w:rStyle w:val="CharSectno"/>
        </w:rPr>
        <w:t>6</w:t>
      </w:r>
      <w:r w:rsidR="00AC186C" w:rsidRPr="00F91D2E">
        <w:t xml:space="preserve">  Restrictions on outside employment</w:t>
      </w:r>
      <w:bookmarkEnd w:id="21"/>
    </w:p>
    <w:p w14:paraId="1B991DF9" w14:textId="777CB960" w:rsidR="00AC186C" w:rsidRPr="00F91D2E" w:rsidRDefault="00AC186C" w:rsidP="00AC186C">
      <w:pPr>
        <w:pStyle w:val="SubsectionHead"/>
      </w:pPr>
      <w:r w:rsidRPr="00F91D2E">
        <w:t>Chair</w:t>
      </w:r>
    </w:p>
    <w:p w14:paraId="5C1FABF4" w14:textId="732857F6" w:rsidR="00AC186C" w:rsidRPr="00F91D2E" w:rsidRDefault="00AC186C" w:rsidP="00AC186C">
      <w:pPr>
        <w:pStyle w:val="subsection"/>
      </w:pPr>
      <w:r w:rsidRPr="00F91D2E">
        <w:tab/>
        <w:t>(</w:t>
      </w:r>
      <w:r w:rsidR="00C068C6" w:rsidRPr="00F91D2E">
        <w:t>1</w:t>
      </w:r>
      <w:r w:rsidRPr="00F91D2E">
        <w:t>)</w:t>
      </w:r>
      <w:r w:rsidRPr="00F91D2E">
        <w:tab/>
      </w:r>
      <w:r w:rsidR="00AF42E5" w:rsidRPr="00F91D2E">
        <w:t>T</w:t>
      </w:r>
      <w:r w:rsidRPr="00F91D2E">
        <w:t xml:space="preserve">he Chair must not engage in any paid employment that, in the Minister’s opinion, conflicts or may conflict with the proper performance of </w:t>
      </w:r>
      <w:r w:rsidR="00AF42E5" w:rsidRPr="00F91D2E">
        <w:t>the Chair’s</w:t>
      </w:r>
      <w:r w:rsidRPr="00F91D2E">
        <w:t xml:space="preserve"> duties.</w:t>
      </w:r>
    </w:p>
    <w:p w14:paraId="461488F5" w14:textId="62B34ACA" w:rsidR="00AC186C" w:rsidRPr="00F91D2E" w:rsidRDefault="00AF42E5" w:rsidP="00AC186C">
      <w:pPr>
        <w:pStyle w:val="SubsectionHead"/>
      </w:pPr>
      <w:r w:rsidRPr="00F91D2E">
        <w:t>A</w:t>
      </w:r>
      <w:r w:rsidR="00E03A53" w:rsidRPr="00F91D2E">
        <w:t>ppointed</w:t>
      </w:r>
      <w:r w:rsidR="00AC186C" w:rsidRPr="00F91D2E">
        <w:t xml:space="preserve"> members</w:t>
      </w:r>
    </w:p>
    <w:p w14:paraId="1CD6E643" w14:textId="4071EFCC" w:rsidR="00AC186C" w:rsidRPr="00F91D2E" w:rsidRDefault="00AC186C" w:rsidP="00AC186C">
      <w:pPr>
        <w:pStyle w:val="subsection"/>
      </w:pPr>
      <w:r w:rsidRPr="00F91D2E">
        <w:tab/>
        <w:t>(</w:t>
      </w:r>
      <w:r w:rsidR="00C068C6" w:rsidRPr="00F91D2E">
        <w:t>2</w:t>
      </w:r>
      <w:r w:rsidRPr="00F91D2E">
        <w:t>)</w:t>
      </w:r>
      <w:r w:rsidRPr="00F91D2E">
        <w:tab/>
        <w:t>A</w:t>
      </w:r>
      <w:r w:rsidR="00E03A53" w:rsidRPr="00F91D2E">
        <w:t>n appointed</w:t>
      </w:r>
      <w:r w:rsidRPr="00F91D2E">
        <w:t xml:space="preserve"> </w:t>
      </w:r>
      <w:r w:rsidR="00C653F8" w:rsidRPr="00F91D2E">
        <w:t xml:space="preserve">member </w:t>
      </w:r>
      <w:r w:rsidRPr="00F91D2E">
        <w:t xml:space="preserve">must not engage in any paid employment that, in the Minister’s opinion, conflicts or may conflict with the proper performance of </w:t>
      </w:r>
      <w:r w:rsidR="00500C86" w:rsidRPr="00F91D2E">
        <w:t xml:space="preserve">the appointed member’s </w:t>
      </w:r>
      <w:r w:rsidRPr="00F91D2E">
        <w:t>duties.</w:t>
      </w:r>
    </w:p>
    <w:p w14:paraId="7B4C6836" w14:textId="3CB3F4EB" w:rsidR="00AC186C" w:rsidRPr="00F91D2E" w:rsidRDefault="00F740B5" w:rsidP="00AC186C">
      <w:pPr>
        <w:pStyle w:val="ActHead5"/>
      </w:pPr>
      <w:bookmarkStart w:id="22" w:name="_Toc207354202"/>
      <w:r w:rsidRPr="00B656B0">
        <w:rPr>
          <w:rStyle w:val="CharSectno"/>
        </w:rPr>
        <w:t>17</w:t>
      </w:r>
      <w:r w:rsidR="00AC186C" w:rsidRPr="00F91D2E">
        <w:t xml:space="preserve">  Resignation of </w:t>
      </w:r>
      <w:r w:rsidR="00500C86" w:rsidRPr="00F91D2E">
        <w:t>C</w:t>
      </w:r>
      <w:r w:rsidR="00E54874" w:rsidRPr="00F91D2E">
        <w:t>ha</w:t>
      </w:r>
      <w:r w:rsidR="00500C86" w:rsidRPr="00F91D2E">
        <w:t xml:space="preserve">ir and </w:t>
      </w:r>
      <w:r w:rsidR="00FF281F" w:rsidRPr="00F91D2E">
        <w:t>appointed</w:t>
      </w:r>
      <w:r w:rsidR="00AC186C" w:rsidRPr="00F91D2E">
        <w:t xml:space="preserve"> members</w:t>
      </w:r>
      <w:bookmarkEnd w:id="22"/>
    </w:p>
    <w:p w14:paraId="3D46D195" w14:textId="494EBD91" w:rsidR="00AC186C" w:rsidRPr="00F91D2E" w:rsidRDefault="00AC186C" w:rsidP="00AC186C">
      <w:pPr>
        <w:pStyle w:val="subsection"/>
      </w:pPr>
      <w:r w:rsidRPr="00F91D2E">
        <w:tab/>
        <w:t>(1)</w:t>
      </w:r>
      <w:r w:rsidRPr="00F91D2E">
        <w:tab/>
      </w:r>
      <w:r w:rsidR="00500C86" w:rsidRPr="00F91D2E">
        <w:t xml:space="preserve">The Chair </w:t>
      </w:r>
      <w:r w:rsidR="00E54874" w:rsidRPr="00F91D2E">
        <w:t>or a</w:t>
      </w:r>
      <w:r w:rsidR="00E03A53" w:rsidRPr="00F91D2E">
        <w:t xml:space="preserve">n appointed </w:t>
      </w:r>
      <w:r w:rsidRPr="00F91D2E">
        <w:t xml:space="preserve">member may resign </w:t>
      </w:r>
      <w:r w:rsidR="00E54874" w:rsidRPr="00F91D2E">
        <w:t>their</w:t>
      </w:r>
      <w:r w:rsidRPr="00F91D2E">
        <w:t xml:space="preserve"> appointment by giving the Minister a written resignation.</w:t>
      </w:r>
    </w:p>
    <w:p w14:paraId="60E3259B" w14:textId="7EEE793C" w:rsidR="00AC186C" w:rsidRPr="00F91D2E" w:rsidRDefault="00AC186C" w:rsidP="00AC186C">
      <w:pPr>
        <w:pStyle w:val="subsection"/>
      </w:pPr>
      <w:r w:rsidRPr="00F91D2E">
        <w:lastRenderedPageBreak/>
        <w:tab/>
        <w:t>(2)</w:t>
      </w:r>
      <w:r w:rsidRPr="00F91D2E">
        <w:tab/>
        <w:t>The resignation takes effect on the day it is received by the Minister or, if a later day is specified in the resignation, on that later day.</w:t>
      </w:r>
    </w:p>
    <w:p w14:paraId="05269B68" w14:textId="2FDA5C2E" w:rsidR="00AC186C" w:rsidRPr="00F91D2E" w:rsidRDefault="00F740B5" w:rsidP="00AC186C">
      <w:pPr>
        <w:pStyle w:val="ActHead5"/>
      </w:pPr>
      <w:bookmarkStart w:id="23" w:name="_Toc207354203"/>
      <w:r w:rsidRPr="00B656B0">
        <w:rPr>
          <w:rStyle w:val="CharSectno"/>
        </w:rPr>
        <w:t>18</w:t>
      </w:r>
      <w:r w:rsidR="00AC186C" w:rsidRPr="00F91D2E">
        <w:t xml:space="preserve">  Termination of appointments of </w:t>
      </w:r>
      <w:r w:rsidR="00685350" w:rsidRPr="00F91D2E">
        <w:t xml:space="preserve">Chair and appointed </w:t>
      </w:r>
      <w:r w:rsidR="00AC186C" w:rsidRPr="00F91D2E">
        <w:t>members</w:t>
      </w:r>
      <w:bookmarkEnd w:id="23"/>
    </w:p>
    <w:p w14:paraId="35248E11" w14:textId="21D2613B" w:rsidR="00AC186C" w:rsidRPr="00F91D2E" w:rsidRDefault="00AC186C" w:rsidP="00AC186C">
      <w:pPr>
        <w:pStyle w:val="subsection"/>
      </w:pPr>
      <w:r w:rsidRPr="00F91D2E">
        <w:tab/>
        <w:t>(1)</w:t>
      </w:r>
      <w:r w:rsidRPr="00F91D2E">
        <w:tab/>
        <w:t>The Minister may</w:t>
      </w:r>
      <w:r w:rsidR="00C37918" w:rsidRPr="00F91D2E">
        <w:t xml:space="preserve">, </w:t>
      </w:r>
      <w:r w:rsidR="00C13F69" w:rsidRPr="00F91D2E">
        <w:t>in writing</w:t>
      </w:r>
      <w:r w:rsidR="00C37918" w:rsidRPr="00F91D2E">
        <w:t>,</w:t>
      </w:r>
      <w:r w:rsidR="00C13F69" w:rsidRPr="00F91D2E">
        <w:t xml:space="preserve"> </w:t>
      </w:r>
      <w:r w:rsidRPr="00F91D2E">
        <w:t xml:space="preserve">terminate the appointment of </w:t>
      </w:r>
      <w:r w:rsidR="00685350" w:rsidRPr="00F91D2E">
        <w:t xml:space="preserve">the Chair or </w:t>
      </w:r>
      <w:r w:rsidRPr="00F91D2E">
        <w:t>a</w:t>
      </w:r>
      <w:r w:rsidR="00E03A53" w:rsidRPr="00F91D2E">
        <w:t>n appoi</w:t>
      </w:r>
      <w:r w:rsidR="00515215" w:rsidRPr="00F91D2E">
        <w:t>n</w:t>
      </w:r>
      <w:r w:rsidR="00E03A53" w:rsidRPr="00F91D2E">
        <w:t>ted member</w:t>
      </w:r>
      <w:r w:rsidRPr="00F91D2E">
        <w:t>:</w:t>
      </w:r>
    </w:p>
    <w:p w14:paraId="566AFF3C" w14:textId="77777777" w:rsidR="00AC186C" w:rsidRPr="00F91D2E" w:rsidRDefault="00AC186C" w:rsidP="00AC186C">
      <w:pPr>
        <w:pStyle w:val="paragraph"/>
      </w:pPr>
      <w:r w:rsidRPr="00F91D2E">
        <w:tab/>
        <w:t>(a)</w:t>
      </w:r>
      <w:r w:rsidRPr="00F91D2E">
        <w:tab/>
        <w:t>for misbehaviour; or</w:t>
      </w:r>
    </w:p>
    <w:p w14:paraId="61CE9190" w14:textId="0124AFDE" w:rsidR="00AC186C" w:rsidRPr="00F91D2E" w:rsidRDefault="00AC186C" w:rsidP="00AC186C">
      <w:pPr>
        <w:pStyle w:val="paragraph"/>
      </w:pPr>
      <w:r w:rsidRPr="00F91D2E">
        <w:tab/>
        <w:t>(b)</w:t>
      </w:r>
      <w:r w:rsidRPr="00F91D2E">
        <w:tab/>
        <w:t xml:space="preserve">if the </w:t>
      </w:r>
      <w:r w:rsidR="00685350" w:rsidRPr="00F91D2E">
        <w:t xml:space="preserve">Chair or appointed </w:t>
      </w:r>
      <w:r w:rsidRPr="00F91D2E">
        <w:t xml:space="preserve">member is unable to perform the duties of </w:t>
      </w:r>
      <w:r w:rsidR="009527E9" w:rsidRPr="00F91D2E">
        <w:t>their</w:t>
      </w:r>
      <w:r w:rsidRPr="00F91D2E">
        <w:t xml:space="preserve"> office because of physical or mental incapacity; or</w:t>
      </w:r>
    </w:p>
    <w:p w14:paraId="4CB32950" w14:textId="1F02EF05" w:rsidR="00AC186C" w:rsidRPr="00F91D2E" w:rsidRDefault="00AC186C" w:rsidP="00AC186C">
      <w:pPr>
        <w:pStyle w:val="paragraph"/>
      </w:pPr>
      <w:r w:rsidRPr="00F91D2E">
        <w:tab/>
        <w:t>(c)</w:t>
      </w:r>
      <w:r w:rsidRPr="00F91D2E">
        <w:tab/>
        <w:t xml:space="preserve">if the </w:t>
      </w:r>
      <w:r w:rsidR="009527E9" w:rsidRPr="00F91D2E">
        <w:t>Cha</w:t>
      </w:r>
      <w:r w:rsidR="00AF1A68" w:rsidRPr="00F91D2E">
        <w:t>i</w:t>
      </w:r>
      <w:r w:rsidR="009527E9" w:rsidRPr="00F91D2E">
        <w:t xml:space="preserve">r or appointed </w:t>
      </w:r>
      <w:r w:rsidRPr="00F91D2E">
        <w:t>member fails, without reasonable excuse, to comply with section </w:t>
      </w:r>
      <w:r w:rsidR="009527E9" w:rsidRPr="00F91D2E">
        <w:t>2</w:t>
      </w:r>
      <w:r w:rsidR="006841A4" w:rsidRPr="00F91D2E">
        <w:t>1</w:t>
      </w:r>
      <w:r w:rsidR="009527E9" w:rsidRPr="00F91D2E">
        <w:t xml:space="preserve"> </w:t>
      </w:r>
      <w:r w:rsidR="00B00381" w:rsidRPr="00F91D2E">
        <w:t>(</w:t>
      </w:r>
      <w:r w:rsidRPr="00F91D2E">
        <w:t>disclosure of interests); or</w:t>
      </w:r>
    </w:p>
    <w:p w14:paraId="3895D6D5" w14:textId="277811C3" w:rsidR="00AC186C" w:rsidRPr="00F91D2E" w:rsidRDefault="00AC186C" w:rsidP="00AC186C">
      <w:pPr>
        <w:pStyle w:val="paragraph"/>
      </w:pPr>
      <w:r w:rsidRPr="00F91D2E">
        <w:tab/>
        <w:t>(</w:t>
      </w:r>
      <w:r w:rsidR="00D94A6F" w:rsidRPr="00F91D2E">
        <w:t>d</w:t>
      </w:r>
      <w:r w:rsidRPr="00F91D2E">
        <w:t>)</w:t>
      </w:r>
      <w:r w:rsidRPr="00F91D2E">
        <w:tab/>
        <w:t xml:space="preserve">if the </w:t>
      </w:r>
      <w:r w:rsidR="00B00381" w:rsidRPr="00F91D2E">
        <w:t xml:space="preserve">Chair or appointed </w:t>
      </w:r>
      <w:r w:rsidRPr="00F91D2E">
        <w:t xml:space="preserve">member engages in paid employment that, in the Minister’s opinion, conflicts or may conflict with the proper performance of the duties of </w:t>
      </w:r>
      <w:r w:rsidR="004F2DDB" w:rsidRPr="00F91D2E">
        <w:t>their</w:t>
      </w:r>
      <w:r w:rsidRPr="00F91D2E">
        <w:t xml:space="preserve"> office</w:t>
      </w:r>
      <w:r w:rsidR="008A561D" w:rsidRPr="00F91D2E">
        <w:t xml:space="preserve"> (see </w:t>
      </w:r>
      <w:r w:rsidR="00F91D2E" w:rsidRPr="00F91D2E">
        <w:t>section 1</w:t>
      </w:r>
      <w:r w:rsidR="008A561D" w:rsidRPr="00F91D2E">
        <w:t>6)</w:t>
      </w:r>
      <w:r w:rsidRPr="00F91D2E">
        <w:t>; or</w:t>
      </w:r>
    </w:p>
    <w:p w14:paraId="27F43AE3" w14:textId="7E72EDD3" w:rsidR="004F2DDB" w:rsidRPr="00F91D2E" w:rsidRDefault="004F2DDB" w:rsidP="004F2DDB">
      <w:pPr>
        <w:pStyle w:val="paragraph"/>
      </w:pPr>
      <w:r w:rsidRPr="00F91D2E">
        <w:tab/>
        <w:t>(</w:t>
      </w:r>
      <w:r w:rsidR="00D94A6F" w:rsidRPr="00F91D2E">
        <w:t>e</w:t>
      </w:r>
      <w:r w:rsidRPr="00F91D2E">
        <w:t>)</w:t>
      </w:r>
      <w:r w:rsidRPr="00F91D2E">
        <w:tab/>
        <w:t>if the Chair or appointed member is</w:t>
      </w:r>
      <w:r w:rsidR="006546BA" w:rsidRPr="00F91D2E">
        <w:t xml:space="preserve"> absent</w:t>
      </w:r>
      <w:r w:rsidRPr="00F91D2E">
        <w:t xml:space="preserve">, except on leave of absence, from 3 consecutive meetings of the </w:t>
      </w:r>
      <w:r w:rsidR="009D670A" w:rsidRPr="00F91D2E">
        <w:t xml:space="preserve">Compliance </w:t>
      </w:r>
      <w:r w:rsidR="006546BA" w:rsidRPr="00F91D2E">
        <w:t>Committee</w:t>
      </w:r>
      <w:r w:rsidR="00C653F8" w:rsidRPr="00F91D2E">
        <w:t>; or</w:t>
      </w:r>
    </w:p>
    <w:p w14:paraId="675F71AF" w14:textId="0B1260A8" w:rsidR="00AC186C" w:rsidRPr="00F91D2E" w:rsidRDefault="00AC186C" w:rsidP="00AC186C">
      <w:pPr>
        <w:pStyle w:val="paragraph"/>
      </w:pPr>
      <w:r w:rsidRPr="00F91D2E">
        <w:tab/>
        <w:t>(</w:t>
      </w:r>
      <w:r w:rsidR="00D94A6F" w:rsidRPr="00F91D2E">
        <w:t>f</w:t>
      </w:r>
      <w:r w:rsidRPr="00F91D2E">
        <w:t>)</w:t>
      </w:r>
      <w:r w:rsidRPr="00F91D2E">
        <w:tab/>
        <w:t xml:space="preserve">if the Minister is satisfied that the performance of the </w:t>
      </w:r>
      <w:r w:rsidR="006546BA" w:rsidRPr="00F91D2E">
        <w:t xml:space="preserve">Chair or appointed </w:t>
      </w:r>
      <w:r w:rsidRPr="00F91D2E">
        <w:t>member has been unsatisfactory for a significant period.</w:t>
      </w:r>
    </w:p>
    <w:p w14:paraId="53992B47" w14:textId="4FE5D9A9" w:rsidR="00AC186C" w:rsidRPr="00F91D2E" w:rsidRDefault="00AC186C" w:rsidP="00AC186C">
      <w:pPr>
        <w:pStyle w:val="subsection"/>
      </w:pPr>
      <w:r w:rsidRPr="00F91D2E">
        <w:tab/>
        <w:t>(2)</w:t>
      </w:r>
      <w:r w:rsidRPr="00F91D2E">
        <w:tab/>
        <w:t>The Minister must</w:t>
      </w:r>
      <w:r w:rsidR="00C37918" w:rsidRPr="00F91D2E">
        <w:t>,</w:t>
      </w:r>
      <w:r w:rsidRPr="00F91D2E">
        <w:t xml:space="preserve"> </w:t>
      </w:r>
      <w:r w:rsidR="00C13F69" w:rsidRPr="00F91D2E">
        <w:t>in writing</w:t>
      </w:r>
      <w:r w:rsidR="00C37918" w:rsidRPr="00F91D2E">
        <w:t>,</w:t>
      </w:r>
      <w:r w:rsidR="00C13F69" w:rsidRPr="00F91D2E">
        <w:t xml:space="preserve"> </w:t>
      </w:r>
      <w:r w:rsidRPr="00F91D2E">
        <w:t xml:space="preserve">terminate the appointment of </w:t>
      </w:r>
      <w:r w:rsidR="00B923A0" w:rsidRPr="00F91D2E">
        <w:t xml:space="preserve">the Chair or </w:t>
      </w:r>
      <w:r w:rsidR="00C653F8" w:rsidRPr="00F91D2E">
        <w:t xml:space="preserve">an </w:t>
      </w:r>
      <w:r w:rsidR="00B923A0" w:rsidRPr="00F91D2E">
        <w:t>appointed</w:t>
      </w:r>
      <w:r w:rsidRPr="00F91D2E">
        <w:t xml:space="preserve"> member if</w:t>
      </w:r>
      <w:r w:rsidR="00B923A0" w:rsidRPr="00F91D2E">
        <w:t xml:space="preserve"> the Chair or appointed member</w:t>
      </w:r>
      <w:r w:rsidRPr="00F91D2E">
        <w:t>:</w:t>
      </w:r>
    </w:p>
    <w:p w14:paraId="3CF53C3F" w14:textId="53D13340" w:rsidR="00AC186C" w:rsidRPr="00F91D2E" w:rsidRDefault="00AC186C" w:rsidP="00B923A0">
      <w:pPr>
        <w:pStyle w:val="paragraph"/>
      </w:pPr>
      <w:r w:rsidRPr="00F91D2E">
        <w:tab/>
        <w:t>(</w:t>
      </w:r>
      <w:r w:rsidR="00B923A0" w:rsidRPr="00F91D2E">
        <w:t>a</w:t>
      </w:r>
      <w:r w:rsidRPr="00F91D2E">
        <w:t>)</w:t>
      </w:r>
      <w:r w:rsidRPr="00F91D2E">
        <w:tab/>
        <w:t>becomes bankrupt; or</w:t>
      </w:r>
    </w:p>
    <w:p w14:paraId="27151B13" w14:textId="171EADEF" w:rsidR="00AC186C" w:rsidRPr="00F91D2E" w:rsidRDefault="00AC186C" w:rsidP="00B923A0">
      <w:pPr>
        <w:pStyle w:val="paragraph"/>
      </w:pPr>
      <w:r w:rsidRPr="00F91D2E">
        <w:tab/>
        <w:t>(</w:t>
      </w:r>
      <w:r w:rsidR="00B923A0" w:rsidRPr="00F91D2E">
        <w:t>b</w:t>
      </w:r>
      <w:r w:rsidRPr="00F91D2E">
        <w:t>)</w:t>
      </w:r>
      <w:r w:rsidRPr="00F91D2E">
        <w:tab/>
        <w:t>takes steps to take the benefit of any law for the relief of bankrupt or insolvent debtors; or</w:t>
      </w:r>
    </w:p>
    <w:p w14:paraId="6FBC67BD" w14:textId="52E42836" w:rsidR="00AC186C" w:rsidRPr="00F91D2E" w:rsidRDefault="00AC186C" w:rsidP="00B923A0">
      <w:pPr>
        <w:pStyle w:val="paragraph"/>
      </w:pPr>
      <w:r w:rsidRPr="00F91D2E">
        <w:tab/>
        <w:t>(</w:t>
      </w:r>
      <w:r w:rsidR="00B923A0" w:rsidRPr="00F91D2E">
        <w:t>c</w:t>
      </w:r>
      <w:r w:rsidRPr="00F91D2E">
        <w:t>)</w:t>
      </w:r>
      <w:r w:rsidRPr="00F91D2E">
        <w:tab/>
        <w:t xml:space="preserve">compounds with one or more of </w:t>
      </w:r>
      <w:r w:rsidR="00FA5152" w:rsidRPr="00F91D2E">
        <w:t>their</w:t>
      </w:r>
      <w:r w:rsidRPr="00F91D2E">
        <w:t xml:space="preserve"> creditors; or</w:t>
      </w:r>
    </w:p>
    <w:p w14:paraId="29E4B493" w14:textId="56B32FB1" w:rsidR="00AC186C" w:rsidRPr="00F91D2E" w:rsidRDefault="00AC186C" w:rsidP="00B923A0">
      <w:pPr>
        <w:pStyle w:val="paragraph"/>
      </w:pPr>
      <w:r w:rsidRPr="00F91D2E">
        <w:tab/>
        <w:t>(</w:t>
      </w:r>
      <w:r w:rsidR="00B923A0" w:rsidRPr="00F91D2E">
        <w:t>d</w:t>
      </w:r>
      <w:r w:rsidRPr="00F91D2E">
        <w:t>)</w:t>
      </w:r>
      <w:r w:rsidRPr="00F91D2E">
        <w:tab/>
        <w:t xml:space="preserve">makes an assignment of </w:t>
      </w:r>
      <w:r w:rsidR="00FA5152" w:rsidRPr="00F91D2E">
        <w:t>their</w:t>
      </w:r>
      <w:r w:rsidRPr="00F91D2E">
        <w:t xml:space="preserve"> remuneration for the benefit of one o</w:t>
      </w:r>
      <w:r w:rsidR="00AF1A68" w:rsidRPr="00F91D2E">
        <w:t>r</w:t>
      </w:r>
      <w:r w:rsidRPr="00F91D2E">
        <w:t xml:space="preserve"> more of </w:t>
      </w:r>
      <w:r w:rsidR="00FA5152" w:rsidRPr="00F91D2E">
        <w:t>their</w:t>
      </w:r>
      <w:r w:rsidRPr="00F91D2E">
        <w:t xml:space="preserve"> creditors</w:t>
      </w:r>
      <w:r w:rsidR="00FA5152" w:rsidRPr="00F91D2E">
        <w:t>.</w:t>
      </w:r>
    </w:p>
    <w:p w14:paraId="5FB8DFC2" w14:textId="6074430C" w:rsidR="00AC186C" w:rsidRPr="00F91D2E" w:rsidRDefault="00F740B5" w:rsidP="00FA5152">
      <w:pPr>
        <w:pStyle w:val="ActHead5"/>
      </w:pPr>
      <w:bookmarkStart w:id="24" w:name="_Toc207354204"/>
      <w:r w:rsidRPr="00B656B0">
        <w:rPr>
          <w:rStyle w:val="CharSectno"/>
        </w:rPr>
        <w:t>19</w:t>
      </w:r>
      <w:r w:rsidR="00AC186C" w:rsidRPr="00F91D2E">
        <w:t xml:space="preserve">  Other terms and conditions of </w:t>
      </w:r>
      <w:r w:rsidR="009C0F7E" w:rsidRPr="00F91D2E">
        <w:t>Chair and appointed</w:t>
      </w:r>
      <w:r w:rsidR="00AC186C" w:rsidRPr="00F91D2E">
        <w:t xml:space="preserve"> members</w:t>
      </w:r>
      <w:bookmarkEnd w:id="24"/>
    </w:p>
    <w:p w14:paraId="526D057E" w14:textId="1B19D5B1" w:rsidR="00AC186C" w:rsidRPr="00F91D2E" w:rsidRDefault="00AC186C" w:rsidP="00AC186C">
      <w:pPr>
        <w:pStyle w:val="subsection"/>
      </w:pPr>
      <w:r w:rsidRPr="00F91D2E">
        <w:tab/>
      </w:r>
      <w:r w:rsidR="007D30A2" w:rsidRPr="00F91D2E">
        <w:t>(1)</w:t>
      </w:r>
      <w:r w:rsidRPr="00F91D2E">
        <w:tab/>
      </w:r>
      <w:r w:rsidR="009C0F7E" w:rsidRPr="00F91D2E">
        <w:t xml:space="preserve">The Chair and </w:t>
      </w:r>
      <w:r w:rsidR="00667331" w:rsidRPr="00F91D2E">
        <w:t xml:space="preserve">appointed </w:t>
      </w:r>
      <w:r w:rsidRPr="00F91D2E">
        <w:t>member</w:t>
      </w:r>
      <w:r w:rsidR="009C0F7E" w:rsidRPr="00F91D2E">
        <w:t>s</w:t>
      </w:r>
      <w:r w:rsidRPr="00F91D2E">
        <w:t xml:space="preserve"> hold office on the terms and conditions (if any) in relation to matters not covered by </w:t>
      </w:r>
      <w:r w:rsidR="00F5156D" w:rsidRPr="00F91D2E">
        <w:t xml:space="preserve">the Act or </w:t>
      </w:r>
      <w:r w:rsidRPr="00F91D2E">
        <w:t>this instrument that are determined by the Minister.</w:t>
      </w:r>
    </w:p>
    <w:p w14:paraId="0F3314D1" w14:textId="3CD95E30" w:rsidR="00AC186C" w:rsidRPr="00F91D2E" w:rsidRDefault="007D30A2" w:rsidP="007D30A2">
      <w:pPr>
        <w:pStyle w:val="subsection"/>
      </w:pPr>
      <w:r w:rsidRPr="00F91D2E">
        <w:tab/>
        <w:t>(2)</w:t>
      </w:r>
      <w:r w:rsidRPr="00F91D2E">
        <w:tab/>
        <w:t xml:space="preserve">The Minister may, in writing, determine terms and conditions for the purposes of </w:t>
      </w:r>
      <w:r w:rsidR="00F91D2E" w:rsidRPr="00F91D2E">
        <w:t>subsection (</w:t>
      </w:r>
      <w:r w:rsidRPr="00F91D2E">
        <w:t>1).</w:t>
      </w:r>
    </w:p>
    <w:p w14:paraId="39567D66" w14:textId="362F426E" w:rsidR="00DC3FE8" w:rsidRPr="00F91D2E" w:rsidRDefault="00DC3FE8" w:rsidP="00DC3FE8">
      <w:pPr>
        <w:pStyle w:val="ActHead5"/>
      </w:pPr>
      <w:bookmarkStart w:id="25" w:name="_Toc207354205"/>
      <w:r w:rsidRPr="00B656B0">
        <w:rPr>
          <w:rStyle w:val="CharSectno"/>
        </w:rPr>
        <w:t>2</w:t>
      </w:r>
      <w:r w:rsidR="00784691" w:rsidRPr="00B656B0">
        <w:rPr>
          <w:rStyle w:val="CharSectno"/>
        </w:rPr>
        <w:t>0</w:t>
      </w:r>
      <w:r w:rsidRPr="00F91D2E">
        <w:t xml:space="preserve">  Disclosure of interests</w:t>
      </w:r>
      <w:bookmarkEnd w:id="25"/>
    </w:p>
    <w:p w14:paraId="46159410" w14:textId="3199A70B" w:rsidR="00DC3FE8" w:rsidRPr="00F91D2E" w:rsidRDefault="00DC3FE8" w:rsidP="00DC3FE8">
      <w:pPr>
        <w:pStyle w:val="subsection"/>
      </w:pPr>
      <w:r w:rsidRPr="00F91D2E">
        <w:tab/>
        <w:t>(1)</w:t>
      </w:r>
      <w:r w:rsidRPr="00F91D2E">
        <w:tab/>
        <w:t>A member who has an interest, pecuniary or otherwise, in a matter being considered or about to be considered by the Compliance Committee must disclose the nature of the interest to a meeting of the Compliance Committee.</w:t>
      </w:r>
    </w:p>
    <w:p w14:paraId="473749DA" w14:textId="4D462BA5" w:rsidR="009D0703" w:rsidRPr="00F91D2E" w:rsidRDefault="009D0703" w:rsidP="009D0703">
      <w:pPr>
        <w:pStyle w:val="subsection"/>
      </w:pPr>
      <w:r w:rsidRPr="00F91D2E">
        <w:tab/>
        <w:t>(2)</w:t>
      </w:r>
      <w:r w:rsidRPr="00F91D2E">
        <w:tab/>
        <w:t xml:space="preserve">Without limiting </w:t>
      </w:r>
      <w:r w:rsidR="00F91D2E" w:rsidRPr="00F91D2E">
        <w:t>subsection (</w:t>
      </w:r>
      <w:r w:rsidRPr="00F91D2E">
        <w:t>1), interests that must be disclosed under that subsection include the following:</w:t>
      </w:r>
    </w:p>
    <w:p w14:paraId="2F19149A" w14:textId="3B476244" w:rsidR="009D0703" w:rsidRPr="00F91D2E" w:rsidRDefault="009D0703" w:rsidP="009D0703">
      <w:pPr>
        <w:pStyle w:val="paragraph"/>
      </w:pPr>
      <w:r w:rsidRPr="00F91D2E">
        <w:tab/>
        <w:t>(a)</w:t>
      </w:r>
      <w:r w:rsidRPr="00F91D2E">
        <w:tab/>
        <w:t xml:space="preserve">that the member is an employee of an airline or operator whose conduct is being examined by the </w:t>
      </w:r>
      <w:r w:rsidR="009D670A" w:rsidRPr="00F91D2E">
        <w:t xml:space="preserve">Compliance </w:t>
      </w:r>
      <w:r w:rsidRPr="00F91D2E">
        <w:t>Committee;</w:t>
      </w:r>
    </w:p>
    <w:p w14:paraId="70381AB4" w14:textId="3B704FFC" w:rsidR="009D0703" w:rsidRPr="00F91D2E" w:rsidRDefault="009D0703" w:rsidP="009D0703">
      <w:pPr>
        <w:pStyle w:val="paragraph"/>
      </w:pPr>
      <w:r w:rsidRPr="00F91D2E">
        <w:tab/>
        <w:t>(b)</w:t>
      </w:r>
      <w:r w:rsidRPr="00F91D2E">
        <w:tab/>
        <w:t xml:space="preserve">that the member holds shares in an airline or operator </w:t>
      </w:r>
      <w:r w:rsidR="00BB3B19" w:rsidRPr="00F91D2E">
        <w:t>whose conduct</w:t>
      </w:r>
      <w:r w:rsidRPr="00F91D2E">
        <w:t xml:space="preserve"> is being examined by the </w:t>
      </w:r>
      <w:r w:rsidR="009D670A" w:rsidRPr="00F91D2E">
        <w:t xml:space="preserve">Compliance </w:t>
      </w:r>
      <w:r w:rsidRPr="00F91D2E">
        <w:t>Committee.</w:t>
      </w:r>
    </w:p>
    <w:p w14:paraId="44DDF3C4" w14:textId="0742A099" w:rsidR="00DC3FE8" w:rsidRPr="00F91D2E" w:rsidRDefault="00DC3FE8" w:rsidP="00DC3FE8">
      <w:pPr>
        <w:pStyle w:val="subsection"/>
      </w:pPr>
      <w:r w:rsidRPr="00F91D2E">
        <w:lastRenderedPageBreak/>
        <w:tab/>
        <w:t>(</w:t>
      </w:r>
      <w:r w:rsidR="009D0703" w:rsidRPr="00F91D2E">
        <w:t>3</w:t>
      </w:r>
      <w:r w:rsidRPr="00F91D2E">
        <w:t>)</w:t>
      </w:r>
      <w:r w:rsidRPr="00F91D2E">
        <w:tab/>
        <w:t xml:space="preserve">The disclosure must be made as soon as possible </w:t>
      </w:r>
      <w:r w:rsidR="00E20791" w:rsidRPr="00F91D2E">
        <w:t>after the member becomes aware that the Compliance Committee is examining, or proposes to examine, the conduct of the airline or operator</w:t>
      </w:r>
      <w:r w:rsidRPr="00F91D2E">
        <w:t>.</w:t>
      </w:r>
    </w:p>
    <w:p w14:paraId="11DD8AC3" w14:textId="4B7D93E9" w:rsidR="00DC3FE8" w:rsidRPr="00F91D2E" w:rsidRDefault="00DC3FE8" w:rsidP="00DC3FE8">
      <w:pPr>
        <w:pStyle w:val="subsection"/>
      </w:pPr>
      <w:r w:rsidRPr="00F91D2E">
        <w:tab/>
        <w:t>(</w:t>
      </w:r>
      <w:r w:rsidR="009D0703" w:rsidRPr="00F91D2E">
        <w:t>4</w:t>
      </w:r>
      <w:r w:rsidRPr="00F91D2E">
        <w:t>)</w:t>
      </w:r>
      <w:r w:rsidRPr="00F91D2E">
        <w:tab/>
        <w:t xml:space="preserve">The disclosure must be recorded in the minutes of the meeting of the </w:t>
      </w:r>
      <w:r w:rsidR="00577464" w:rsidRPr="00F91D2E">
        <w:t>Compliance Committee</w:t>
      </w:r>
      <w:r w:rsidRPr="00F91D2E">
        <w:t>.</w:t>
      </w:r>
    </w:p>
    <w:p w14:paraId="7B21052C" w14:textId="3AF6029E" w:rsidR="00DC3FE8" w:rsidRPr="00F91D2E" w:rsidRDefault="00DC3FE8" w:rsidP="00DC3FE8">
      <w:pPr>
        <w:pStyle w:val="subsection"/>
      </w:pPr>
      <w:r w:rsidRPr="00F91D2E">
        <w:tab/>
        <w:t>(</w:t>
      </w:r>
      <w:r w:rsidR="009D0703" w:rsidRPr="00F91D2E">
        <w:t>5</w:t>
      </w:r>
      <w:r w:rsidRPr="00F91D2E">
        <w:t>)</w:t>
      </w:r>
      <w:r w:rsidRPr="00F91D2E">
        <w:tab/>
        <w:t xml:space="preserve">Unless the </w:t>
      </w:r>
      <w:r w:rsidR="00577464" w:rsidRPr="00F91D2E">
        <w:t xml:space="preserve">Compliance Committee </w:t>
      </w:r>
      <w:r w:rsidRPr="00F91D2E">
        <w:t>otherwise determines, the member:</w:t>
      </w:r>
    </w:p>
    <w:p w14:paraId="3CD05AE0" w14:textId="6947E25E" w:rsidR="00DC3FE8" w:rsidRPr="00F91D2E" w:rsidRDefault="00DC3FE8" w:rsidP="00DC3FE8">
      <w:pPr>
        <w:pStyle w:val="paragraph"/>
      </w:pPr>
      <w:r w:rsidRPr="00F91D2E">
        <w:tab/>
        <w:t>(a)</w:t>
      </w:r>
      <w:r w:rsidRPr="00F91D2E">
        <w:tab/>
        <w:t xml:space="preserve">must not be present during any deliberation by the </w:t>
      </w:r>
      <w:r w:rsidR="00577464" w:rsidRPr="00F91D2E">
        <w:t>Compliance Committee</w:t>
      </w:r>
      <w:r w:rsidRPr="00F91D2E">
        <w:t xml:space="preserve"> on the matter; and</w:t>
      </w:r>
    </w:p>
    <w:p w14:paraId="203B20D0" w14:textId="4D1EDC50" w:rsidR="00DC3FE8" w:rsidRPr="00F91D2E" w:rsidRDefault="00DC3FE8" w:rsidP="00DC3FE8">
      <w:pPr>
        <w:pStyle w:val="paragraph"/>
      </w:pPr>
      <w:r w:rsidRPr="00F91D2E">
        <w:tab/>
        <w:t>(b)</w:t>
      </w:r>
      <w:r w:rsidRPr="00F91D2E">
        <w:tab/>
        <w:t xml:space="preserve">must not take part in any decision of the </w:t>
      </w:r>
      <w:r w:rsidR="00577464" w:rsidRPr="00F91D2E">
        <w:t>Compliance Committee</w:t>
      </w:r>
      <w:r w:rsidRPr="00F91D2E">
        <w:t xml:space="preserve"> with respect to the matter.</w:t>
      </w:r>
    </w:p>
    <w:p w14:paraId="17669273" w14:textId="1E064B77" w:rsidR="00DC3FE8" w:rsidRPr="00F91D2E" w:rsidRDefault="00DC3FE8" w:rsidP="00DC3FE8">
      <w:pPr>
        <w:pStyle w:val="subsection"/>
      </w:pPr>
      <w:r w:rsidRPr="00F91D2E">
        <w:tab/>
        <w:t>(</w:t>
      </w:r>
      <w:r w:rsidR="009D0703" w:rsidRPr="00F91D2E">
        <w:t>6</w:t>
      </w:r>
      <w:r w:rsidRPr="00F91D2E">
        <w:t>)</w:t>
      </w:r>
      <w:r w:rsidRPr="00F91D2E">
        <w:tab/>
        <w:t xml:space="preserve">For the purposes of making a determination under </w:t>
      </w:r>
      <w:r w:rsidR="00F91D2E" w:rsidRPr="00F91D2E">
        <w:t>subsection (</w:t>
      </w:r>
      <w:r w:rsidR="009D0703" w:rsidRPr="00F91D2E">
        <w:t>5</w:t>
      </w:r>
      <w:r w:rsidRPr="00F91D2E">
        <w:t>)</w:t>
      </w:r>
      <w:r w:rsidR="00A815DB" w:rsidRPr="00F91D2E">
        <w:t>, the member</w:t>
      </w:r>
      <w:r w:rsidRPr="00F91D2E">
        <w:t>:</w:t>
      </w:r>
    </w:p>
    <w:p w14:paraId="54B4ABB2" w14:textId="6F4C0284" w:rsidR="00AF6BB9" w:rsidRPr="00F91D2E" w:rsidRDefault="00AF6BB9" w:rsidP="00AF6BB9">
      <w:pPr>
        <w:pStyle w:val="paragraph"/>
      </w:pPr>
      <w:r w:rsidRPr="00F91D2E">
        <w:tab/>
        <w:t>(a)</w:t>
      </w:r>
      <w:r w:rsidRPr="00F91D2E">
        <w:tab/>
        <w:t>must not take part in making the determination; but</w:t>
      </w:r>
    </w:p>
    <w:p w14:paraId="550CF2CF" w14:textId="243C3F7D" w:rsidR="002058B5" w:rsidRPr="00F91D2E" w:rsidRDefault="00DC3FE8" w:rsidP="002058B5">
      <w:pPr>
        <w:pStyle w:val="paragraph"/>
      </w:pPr>
      <w:r w:rsidRPr="00F91D2E">
        <w:tab/>
        <w:t>(</w:t>
      </w:r>
      <w:r w:rsidR="009D670A" w:rsidRPr="00F91D2E">
        <w:t>b</w:t>
      </w:r>
      <w:r w:rsidRPr="00F91D2E">
        <w:t>)</w:t>
      </w:r>
      <w:r w:rsidRPr="00F91D2E">
        <w:tab/>
      </w:r>
      <w:r w:rsidR="001D7AEC" w:rsidRPr="00F91D2E">
        <w:t>if the Compliance Committee permits the member to be present</w:t>
      </w:r>
      <w:r w:rsidR="002058B5" w:rsidRPr="00F91D2E">
        <w:t>—</w:t>
      </w:r>
      <w:r w:rsidR="00AF6BB9" w:rsidRPr="00F91D2E">
        <w:t>may</w:t>
      </w:r>
      <w:r w:rsidR="00463DF5" w:rsidRPr="00F91D2E">
        <w:t xml:space="preserve"> </w:t>
      </w:r>
      <w:r w:rsidRPr="00F91D2E">
        <w:t xml:space="preserve">be present during any deliberation of the </w:t>
      </w:r>
      <w:r w:rsidR="00577464" w:rsidRPr="00F91D2E">
        <w:t>Compliance Committee</w:t>
      </w:r>
      <w:r w:rsidRPr="00F91D2E">
        <w:t xml:space="preserve"> for the purpose of making the determination</w:t>
      </w:r>
      <w:r w:rsidR="002058B5" w:rsidRPr="00F91D2E">
        <w:t>.</w:t>
      </w:r>
    </w:p>
    <w:p w14:paraId="61E0AB4F" w14:textId="2AFE7995" w:rsidR="00DC3FE8" w:rsidRPr="00F91D2E" w:rsidRDefault="00DC3FE8" w:rsidP="00DC3FE8">
      <w:pPr>
        <w:pStyle w:val="subsection"/>
      </w:pPr>
      <w:r w:rsidRPr="00F91D2E">
        <w:tab/>
        <w:t>(</w:t>
      </w:r>
      <w:r w:rsidR="009D0703" w:rsidRPr="00F91D2E">
        <w:t>7</w:t>
      </w:r>
      <w:r w:rsidRPr="00F91D2E">
        <w:t>)</w:t>
      </w:r>
      <w:r w:rsidRPr="00F91D2E">
        <w:tab/>
        <w:t xml:space="preserve">A determination under </w:t>
      </w:r>
      <w:r w:rsidR="00F91D2E" w:rsidRPr="00F91D2E">
        <w:t>subsection (</w:t>
      </w:r>
      <w:r w:rsidR="00884A38" w:rsidRPr="00F91D2E">
        <w:t>5</w:t>
      </w:r>
      <w:r w:rsidRPr="00F91D2E">
        <w:t xml:space="preserve">) must be recorded in the minutes of the meeting of the </w:t>
      </w:r>
      <w:r w:rsidR="00577464" w:rsidRPr="00F91D2E">
        <w:t>Compliance Committee</w:t>
      </w:r>
      <w:r w:rsidRPr="00F91D2E">
        <w:t>.</w:t>
      </w:r>
    </w:p>
    <w:p w14:paraId="47B2083B" w14:textId="75A13341" w:rsidR="00182682" w:rsidRPr="00F91D2E" w:rsidRDefault="00182682" w:rsidP="00182682">
      <w:pPr>
        <w:pStyle w:val="ActHead5"/>
      </w:pPr>
      <w:bookmarkStart w:id="26" w:name="_Toc207354206"/>
      <w:r w:rsidRPr="00B656B0">
        <w:rPr>
          <w:rStyle w:val="CharSectno"/>
        </w:rPr>
        <w:t>2</w:t>
      </w:r>
      <w:r w:rsidR="00784691" w:rsidRPr="00B656B0">
        <w:rPr>
          <w:rStyle w:val="CharSectno"/>
        </w:rPr>
        <w:t>1</w:t>
      </w:r>
      <w:r w:rsidRPr="00F91D2E">
        <w:t xml:space="preserve">  Deputies of </w:t>
      </w:r>
      <w:r w:rsidR="00032B05" w:rsidRPr="00F91D2E">
        <w:t xml:space="preserve">representative </w:t>
      </w:r>
      <w:r w:rsidRPr="00F91D2E">
        <w:t>members</w:t>
      </w:r>
      <w:bookmarkEnd w:id="26"/>
    </w:p>
    <w:p w14:paraId="13F2A3C4" w14:textId="49DE28AB" w:rsidR="00182682" w:rsidRPr="00F91D2E" w:rsidRDefault="00182682" w:rsidP="00182682">
      <w:pPr>
        <w:pStyle w:val="subsection"/>
      </w:pPr>
      <w:r w:rsidRPr="00F91D2E">
        <w:tab/>
        <w:t>(1)</w:t>
      </w:r>
      <w:r w:rsidRPr="00F91D2E">
        <w:tab/>
        <w:t>The Minister may</w:t>
      </w:r>
      <w:r w:rsidR="00C37918" w:rsidRPr="00F91D2E">
        <w:t xml:space="preserve">, in writing, </w:t>
      </w:r>
      <w:r w:rsidRPr="00F91D2E">
        <w:t xml:space="preserve">appoint a person to be the deputy of </w:t>
      </w:r>
      <w:r w:rsidR="00D97C82" w:rsidRPr="00F91D2E">
        <w:t>a</w:t>
      </w:r>
      <w:r w:rsidRPr="00F91D2E">
        <w:t xml:space="preserve"> representative member.</w:t>
      </w:r>
    </w:p>
    <w:p w14:paraId="60FB6F4A" w14:textId="04CE39C1" w:rsidR="007A31A6" w:rsidRPr="00F91D2E" w:rsidRDefault="00182682" w:rsidP="00182682">
      <w:pPr>
        <w:pStyle w:val="subsection"/>
      </w:pPr>
      <w:r w:rsidRPr="00F91D2E">
        <w:tab/>
        <w:t>(</w:t>
      </w:r>
      <w:r w:rsidR="00032B05" w:rsidRPr="00F91D2E">
        <w:t>2</w:t>
      </w:r>
      <w:r w:rsidRPr="00F91D2E">
        <w:t>)</w:t>
      </w:r>
      <w:r w:rsidRPr="00F91D2E">
        <w:tab/>
        <w:t xml:space="preserve">The deputy of a </w:t>
      </w:r>
      <w:r w:rsidR="00032B05" w:rsidRPr="00F91D2E">
        <w:t xml:space="preserve">representative </w:t>
      </w:r>
      <w:r w:rsidRPr="00F91D2E">
        <w:t>member is, in the event of the absence of the member from a meeting of the Compliance Committee</w:t>
      </w:r>
      <w:r w:rsidR="007A31A6" w:rsidRPr="00F91D2E">
        <w:t>:</w:t>
      </w:r>
    </w:p>
    <w:p w14:paraId="1819FEE8" w14:textId="4B4CAC2B" w:rsidR="007A31A6" w:rsidRPr="00F91D2E" w:rsidRDefault="007A31A6" w:rsidP="007A31A6">
      <w:pPr>
        <w:pStyle w:val="paragraph"/>
      </w:pPr>
      <w:r w:rsidRPr="00F91D2E">
        <w:tab/>
        <w:t>(a)</w:t>
      </w:r>
      <w:r w:rsidRPr="00F91D2E">
        <w:tab/>
        <w:t>entitled to attend that meeting; and</w:t>
      </w:r>
    </w:p>
    <w:p w14:paraId="3CBC93D9" w14:textId="2DA252DE" w:rsidR="007A31A6" w:rsidRPr="00F91D2E" w:rsidRDefault="007A31A6" w:rsidP="007A31A6">
      <w:pPr>
        <w:pStyle w:val="paragraph"/>
      </w:pPr>
      <w:r w:rsidRPr="00F91D2E">
        <w:tab/>
        <w:t>(b)</w:t>
      </w:r>
      <w:r w:rsidRPr="00F91D2E">
        <w:tab/>
        <w:t>when attending th</w:t>
      </w:r>
      <w:r w:rsidR="004C6391" w:rsidRPr="00F91D2E">
        <w:t>at</w:t>
      </w:r>
      <w:r w:rsidRPr="00F91D2E">
        <w:t xml:space="preserve"> meeting, taken to be a member of the Compliance Committee</w:t>
      </w:r>
      <w:r w:rsidR="007B189F" w:rsidRPr="00F91D2E">
        <w:t xml:space="preserve"> and may vote at the meeting</w:t>
      </w:r>
      <w:r w:rsidRPr="00F91D2E">
        <w:t>.</w:t>
      </w:r>
    </w:p>
    <w:p w14:paraId="2E660395" w14:textId="15A16E99" w:rsidR="00251A48" w:rsidRPr="00F91D2E" w:rsidRDefault="00251A48" w:rsidP="00251A48">
      <w:pPr>
        <w:pStyle w:val="subsection"/>
      </w:pPr>
      <w:r w:rsidRPr="00F91D2E">
        <w:tab/>
        <w:t>(</w:t>
      </w:r>
      <w:r w:rsidR="00404A30" w:rsidRPr="00F91D2E">
        <w:t>3</w:t>
      </w:r>
      <w:r w:rsidRPr="00F91D2E">
        <w:t>)</w:t>
      </w:r>
      <w:r w:rsidRPr="00F91D2E">
        <w:tab/>
      </w:r>
      <w:r w:rsidR="00551E76" w:rsidRPr="00F91D2E">
        <w:t>The</w:t>
      </w:r>
      <w:r w:rsidRPr="00F91D2E">
        <w:t xml:space="preserve"> deputy of a </w:t>
      </w:r>
      <w:r w:rsidR="00404A30" w:rsidRPr="00F91D2E">
        <w:t xml:space="preserve">representative </w:t>
      </w:r>
      <w:r w:rsidRPr="00F91D2E">
        <w:t xml:space="preserve">member is not entitled </w:t>
      </w:r>
      <w:r w:rsidR="00E15E49" w:rsidRPr="00F91D2E">
        <w:t xml:space="preserve">to attend a meeting of the Compliance Committee or to vote at a meeting except as provided by </w:t>
      </w:r>
      <w:r w:rsidR="00F91D2E" w:rsidRPr="00F91D2E">
        <w:t>subsection (</w:t>
      </w:r>
      <w:r w:rsidR="00404A30" w:rsidRPr="00F91D2E">
        <w:t>2</w:t>
      </w:r>
      <w:r w:rsidR="00E15E49" w:rsidRPr="00F91D2E">
        <w:t>).</w:t>
      </w:r>
    </w:p>
    <w:p w14:paraId="2C16C65B" w14:textId="1501A8D9" w:rsidR="00182682" w:rsidRPr="00F91D2E" w:rsidRDefault="00182682" w:rsidP="00182682">
      <w:pPr>
        <w:pStyle w:val="subsection"/>
      </w:pPr>
      <w:r w:rsidRPr="00F91D2E">
        <w:tab/>
        <w:t>(4)</w:t>
      </w:r>
      <w:r w:rsidRPr="00F91D2E">
        <w:tab/>
      </w:r>
      <w:r w:rsidR="00551E76" w:rsidRPr="00F91D2E">
        <w:t>The</w:t>
      </w:r>
      <w:r w:rsidRPr="00F91D2E">
        <w:t xml:space="preserve"> deputy of a </w:t>
      </w:r>
      <w:r w:rsidR="00543B9E" w:rsidRPr="00F91D2E">
        <w:t xml:space="preserve">representative </w:t>
      </w:r>
      <w:r w:rsidRPr="00F91D2E">
        <w:t xml:space="preserve">member may resign by giving to the Minister a </w:t>
      </w:r>
      <w:r w:rsidR="00AD1055">
        <w:t>written</w:t>
      </w:r>
      <w:r w:rsidRPr="00F91D2E">
        <w:t xml:space="preserve"> resignation.</w:t>
      </w:r>
    </w:p>
    <w:p w14:paraId="00C46283" w14:textId="00684342" w:rsidR="00182682" w:rsidRPr="00F91D2E" w:rsidRDefault="00182682" w:rsidP="00182682">
      <w:pPr>
        <w:pStyle w:val="subsection"/>
      </w:pPr>
      <w:r w:rsidRPr="00F91D2E">
        <w:tab/>
        <w:t>(5)</w:t>
      </w:r>
      <w:r w:rsidRPr="00F91D2E">
        <w:tab/>
        <w:t xml:space="preserve">Subject to </w:t>
      </w:r>
      <w:r w:rsidR="00F91D2E" w:rsidRPr="00F91D2E">
        <w:t>subsection (</w:t>
      </w:r>
      <w:r w:rsidRPr="00F91D2E">
        <w:t>6), the Minister may, at any time</w:t>
      </w:r>
      <w:r w:rsidR="00C74901" w:rsidRPr="00F91D2E">
        <w:t xml:space="preserve"> in writing</w:t>
      </w:r>
      <w:r w:rsidRPr="00F91D2E">
        <w:t xml:space="preserve">, terminate the appointment of </w:t>
      </w:r>
      <w:r w:rsidR="00551E76" w:rsidRPr="00F91D2E">
        <w:t>the</w:t>
      </w:r>
      <w:r w:rsidRPr="00F91D2E">
        <w:t xml:space="preserve"> deputy</w:t>
      </w:r>
      <w:r w:rsidR="00543B9E" w:rsidRPr="00F91D2E">
        <w:t xml:space="preserve"> of a representative member</w:t>
      </w:r>
      <w:r w:rsidRPr="00F91D2E">
        <w:t>.</w:t>
      </w:r>
    </w:p>
    <w:p w14:paraId="0903D9B7" w14:textId="5833E7E1" w:rsidR="00182682" w:rsidRPr="00F91D2E" w:rsidRDefault="00182682" w:rsidP="00182682">
      <w:pPr>
        <w:pStyle w:val="subsection"/>
      </w:pPr>
      <w:r w:rsidRPr="00F91D2E">
        <w:tab/>
        <w:t>(6)</w:t>
      </w:r>
      <w:r w:rsidRPr="00F91D2E">
        <w:tab/>
        <w:t xml:space="preserve">The Minister must, if requested by the representative member </w:t>
      </w:r>
      <w:r w:rsidR="00C653F8" w:rsidRPr="00F91D2E">
        <w:t>who</w:t>
      </w:r>
      <w:r w:rsidRPr="00F91D2E">
        <w:t xml:space="preserve"> requested a person to be </w:t>
      </w:r>
      <w:r w:rsidR="00884A38" w:rsidRPr="00F91D2E">
        <w:t xml:space="preserve">appointed as </w:t>
      </w:r>
      <w:r w:rsidRPr="00F91D2E">
        <w:t>the deputy of the representative member, terminate</w:t>
      </w:r>
      <w:r w:rsidR="00C74901" w:rsidRPr="00F91D2E">
        <w:t xml:space="preserve"> </w:t>
      </w:r>
      <w:r w:rsidRPr="00F91D2E">
        <w:t>the appointment of that person.</w:t>
      </w:r>
      <w:r w:rsidR="00C37918" w:rsidRPr="00F91D2E">
        <w:t xml:space="preserve"> The termination must be in writing.</w:t>
      </w:r>
    </w:p>
    <w:p w14:paraId="73C3F5B4" w14:textId="7D418AC9" w:rsidR="00182682" w:rsidRPr="00F91D2E" w:rsidRDefault="00182682" w:rsidP="00182682">
      <w:pPr>
        <w:pStyle w:val="subsection"/>
      </w:pPr>
      <w:r w:rsidRPr="00F91D2E">
        <w:tab/>
        <w:t>(7)</w:t>
      </w:r>
      <w:r w:rsidRPr="00F91D2E">
        <w:tab/>
        <w:t xml:space="preserve">The Minister may, in writing, determine the terms and conditions of appointment of a person appointed as the deputy of a </w:t>
      </w:r>
      <w:r w:rsidR="00543B9E" w:rsidRPr="00F91D2E">
        <w:t xml:space="preserve">representative </w:t>
      </w:r>
      <w:r w:rsidRPr="00F91D2E">
        <w:t>member</w:t>
      </w:r>
      <w:r w:rsidR="00FB0429" w:rsidRPr="00F91D2E">
        <w:t>.</w:t>
      </w:r>
    </w:p>
    <w:p w14:paraId="4F19C010" w14:textId="24CF856E" w:rsidR="00AD7E91" w:rsidRPr="00F91D2E" w:rsidRDefault="00947A06" w:rsidP="00AD7E91">
      <w:pPr>
        <w:pStyle w:val="ActHead3"/>
        <w:pageBreakBefore/>
      </w:pPr>
      <w:bookmarkStart w:id="27" w:name="_Toc207354207"/>
      <w:r w:rsidRPr="00B656B0">
        <w:rPr>
          <w:rStyle w:val="CharDivNo"/>
        </w:rPr>
        <w:lastRenderedPageBreak/>
        <w:t>Division 3</w:t>
      </w:r>
      <w:r w:rsidR="00AD7E91" w:rsidRPr="00F91D2E">
        <w:t>—</w:t>
      </w:r>
      <w:r w:rsidR="001B3F1E" w:rsidRPr="00B656B0">
        <w:rPr>
          <w:rStyle w:val="CharDivText"/>
        </w:rPr>
        <w:t>The operation and p</w:t>
      </w:r>
      <w:r w:rsidR="00AD7E91" w:rsidRPr="00B656B0">
        <w:rPr>
          <w:rStyle w:val="CharDivText"/>
        </w:rPr>
        <w:t xml:space="preserve">rocedures of the </w:t>
      </w:r>
      <w:r w:rsidR="00266EF5" w:rsidRPr="00B656B0">
        <w:rPr>
          <w:rStyle w:val="CharDivText"/>
        </w:rPr>
        <w:t xml:space="preserve">Compliance </w:t>
      </w:r>
      <w:r w:rsidR="00AD7E91" w:rsidRPr="00B656B0">
        <w:rPr>
          <w:rStyle w:val="CharDivText"/>
        </w:rPr>
        <w:t>Committee</w:t>
      </w:r>
      <w:bookmarkEnd w:id="27"/>
    </w:p>
    <w:p w14:paraId="6801F735" w14:textId="0791A77E" w:rsidR="001B3F1E" w:rsidRPr="00F91D2E" w:rsidRDefault="001B3F1E" w:rsidP="001B3F1E">
      <w:pPr>
        <w:pStyle w:val="ActHead5"/>
      </w:pPr>
      <w:bookmarkStart w:id="28" w:name="_Toc207354208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2</w:t>
      </w:r>
      <w:r w:rsidRPr="00F91D2E">
        <w:t xml:space="preserve">  Application</w:t>
      </w:r>
      <w:bookmarkEnd w:id="28"/>
    </w:p>
    <w:p w14:paraId="2E75A617" w14:textId="1243C527" w:rsidR="001B3F1E" w:rsidRPr="00F91D2E" w:rsidRDefault="001B3F1E" w:rsidP="001B3F1E">
      <w:pPr>
        <w:pStyle w:val="subsection"/>
      </w:pPr>
      <w:r w:rsidRPr="00F91D2E">
        <w:tab/>
      </w:r>
      <w:r w:rsidRPr="00F91D2E">
        <w:tab/>
        <w:t xml:space="preserve">This Division is made for the purposes of </w:t>
      </w:r>
      <w:r w:rsidR="006D4D9A" w:rsidRPr="00F91D2E">
        <w:t>section 6</w:t>
      </w:r>
      <w:r w:rsidRPr="00F91D2E">
        <w:t>7 of the Act.</w:t>
      </w:r>
    </w:p>
    <w:p w14:paraId="1619CA0D" w14:textId="47EB017A" w:rsidR="00EE16FA" w:rsidRPr="00F91D2E" w:rsidRDefault="00800690" w:rsidP="00EE16FA">
      <w:pPr>
        <w:pStyle w:val="ActHead5"/>
      </w:pPr>
      <w:bookmarkStart w:id="29" w:name="_Toc207354209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3</w:t>
      </w:r>
      <w:r w:rsidR="00EE16FA" w:rsidRPr="00F91D2E">
        <w:t xml:space="preserve">  Procedures of the </w:t>
      </w:r>
      <w:r w:rsidR="00266EF5" w:rsidRPr="00F91D2E">
        <w:t xml:space="preserve">Compliance </w:t>
      </w:r>
      <w:r w:rsidR="00EE16FA" w:rsidRPr="00F91D2E">
        <w:t>Committee generally</w:t>
      </w:r>
      <w:bookmarkEnd w:id="29"/>
    </w:p>
    <w:p w14:paraId="1698F0BF" w14:textId="48645423" w:rsidR="004B2E80" w:rsidRPr="00F91D2E" w:rsidRDefault="004B2E80" w:rsidP="004B2E80">
      <w:pPr>
        <w:pStyle w:val="subsection"/>
      </w:pPr>
      <w:r w:rsidRPr="00F91D2E">
        <w:tab/>
        <w:t>(1)</w:t>
      </w:r>
      <w:r w:rsidRPr="00F91D2E">
        <w:tab/>
        <w:t xml:space="preserve">Subject to this Division, the </w:t>
      </w:r>
      <w:r w:rsidR="00266EF5" w:rsidRPr="00F91D2E">
        <w:t xml:space="preserve">Compliance </w:t>
      </w:r>
      <w:r w:rsidRPr="00F91D2E">
        <w:t>Committee may regulate the conduct of its meetings as it thinks fit.</w:t>
      </w:r>
    </w:p>
    <w:p w14:paraId="5555EACA" w14:textId="4B0DF4DE" w:rsidR="004B2E80" w:rsidRPr="00F91D2E" w:rsidRDefault="004B2E80" w:rsidP="004B2E80">
      <w:pPr>
        <w:pStyle w:val="notetext"/>
      </w:pPr>
      <w:r w:rsidRPr="00F91D2E">
        <w:t>Note:</w:t>
      </w:r>
      <w:r w:rsidRPr="00F91D2E">
        <w:tab/>
        <w:t xml:space="preserve">Section 33B of the </w:t>
      </w:r>
      <w:r w:rsidRPr="00F91D2E">
        <w:rPr>
          <w:i/>
        </w:rPr>
        <w:t>Acts Interpretation Act 1901</w:t>
      </w:r>
      <w:r w:rsidRPr="00F91D2E">
        <w:t xml:space="preserve"> (as that section applies because of </w:t>
      </w:r>
      <w:r w:rsidR="006D4D9A" w:rsidRPr="00F91D2E">
        <w:t>paragraph 1</w:t>
      </w:r>
      <w:r w:rsidRPr="00F91D2E">
        <w:t xml:space="preserve">3(1)(a) of the </w:t>
      </w:r>
      <w:r w:rsidRPr="00F91D2E">
        <w:rPr>
          <w:i/>
        </w:rPr>
        <w:t>Legislati</w:t>
      </w:r>
      <w:r w:rsidR="00B04EBC" w:rsidRPr="00F91D2E">
        <w:rPr>
          <w:i/>
        </w:rPr>
        <w:t>on</w:t>
      </w:r>
      <w:r w:rsidRPr="00F91D2E">
        <w:rPr>
          <w:i/>
        </w:rPr>
        <w:t xml:space="preserve"> Act 2003</w:t>
      </w:r>
      <w:r w:rsidRPr="00F91D2E">
        <w:t xml:space="preserve">) contains provisions about the ways in which </w:t>
      </w:r>
      <w:r w:rsidR="009D670A" w:rsidRPr="00F91D2E">
        <w:t xml:space="preserve">Compliance </w:t>
      </w:r>
      <w:r w:rsidR="004843B1" w:rsidRPr="00F91D2E">
        <w:t>Committee</w:t>
      </w:r>
      <w:r w:rsidRPr="00F91D2E">
        <w:t xml:space="preserve"> members may participate in meetings.</w:t>
      </w:r>
    </w:p>
    <w:p w14:paraId="7669190E" w14:textId="1388C68A" w:rsidR="00EE16FA" w:rsidRPr="00F91D2E" w:rsidRDefault="00EE16FA" w:rsidP="00EE16FA">
      <w:pPr>
        <w:pStyle w:val="subsection"/>
      </w:pPr>
      <w:r w:rsidRPr="00F91D2E">
        <w:tab/>
      </w:r>
      <w:r w:rsidR="004B2E80" w:rsidRPr="00F91D2E">
        <w:t>(2)</w:t>
      </w:r>
      <w:r w:rsidR="004B2E80" w:rsidRPr="00F91D2E">
        <w:tab/>
        <w:t xml:space="preserve">Without limiting </w:t>
      </w:r>
      <w:r w:rsidR="00F91D2E" w:rsidRPr="00F91D2E">
        <w:t>subsection (</w:t>
      </w:r>
      <w:r w:rsidR="004B2E80" w:rsidRPr="00F91D2E">
        <w:t>1)</w:t>
      </w:r>
      <w:r w:rsidR="00657BAE" w:rsidRPr="00F91D2E">
        <w:t>,</w:t>
      </w:r>
      <w:r w:rsidR="00910249" w:rsidRPr="00F91D2E">
        <w:t xml:space="preserve"> but subject to </w:t>
      </w:r>
      <w:r w:rsidR="006D4D9A" w:rsidRPr="00F91D2E">
        <w:t>section 3</w:t>
      </w:r>
      <w:r w:rsidR="00F46E8E">
        <w:t>0</w:t>
      </w:r>
      <w:r w:rsidR="004B2E80" w:rsidRPr="00F91D2E">
        <w:t xml:space="preserve">, </w:t>
      </w:r>
      <w:r w:rsidRPr="00F91D2E">
        <w:t xml:space="preserve">the </w:t>
      </w:r>
      <w:r w:rsidR="00266EF5" w:rsidRPr="00F91D2E">
        <w:t xml:space="preserve">Compliance </w:t>
      </w:r>
      <w:r w:rsidRPr="00F91D2E">
        <w:t>Committee may determine the procedures for meetings, including:</w:t>
      </w:r>
    </w:p>
    <w:p w14:paraId="6249B564" w14:textId="27E15F14" w:rsidR="00EE16FA" w:rsidRPr="00F91D2E" w:rsidRDefault="00EE16FA" w:rsidP="00EE16FA">
      <w:pPr>
        <w:pStyle w:val="paragraph"/>
      </w:pPr>
      <w:r w:rsidRPr="00F91D2E">
        <w:tab/>
        <w:t>(</w:t>
      </w:r>
      <w:r w:rsidR="00D86A34" w:rsidRPr="00F91D2E">
        <w:t>a</w:t>
      </w:r>
      <w:r w:rsidRPr="00F91D2E">
        <w:t>)</w:t>
      </w:r>
      <w:r w:rsidRPr="00F91D2E">
        <w:tab/>
        <w:t>how minutes are to be kept; and</w:t>
      </w:r>
    </w:p>
    <w:p w14:paraId="40C09A17" w14:textId="5B6D6884" w:rsidR="00EE16FA" w:rsidRPr="00F91D2E" w:rsidRDefault="00EE16FA" w:rsidP="00EE16FA">
      <w:pPr>
        <w:pStyle w:val="paragraph"/>
      </w:pPr>
      <w:r w:rsidRPr="00F91D2E">
        <w:tab/>
        <w:t>(</w:t>
      </w:r>
      <w:r w:rsidR="00D86A34" w:rsidRPr="00F91D2E">
        <w:t>b</w:t>
      </w:r>
      <w:r w:rsidRPr="00F91D2E">
        <w:t>)</w:t>
      </w:r>
      <w:r w:rsidRPr="00F91D2E">
        <w:tab/>
        <w:t>who may be invited to attend meetings.</w:t>
      </w:r>
    </w:p>
    <w:p w14:paraId="3B0C9EBB" w14:textId="58AA8CEA" w:rsidR="00FD59A3" w:rsidRPr="00F91D2E" w:rsidRDefault="00800690" w:rsidP="00FD59A3">
      <w:pPr>
        <w:pStyle w:val="ActHead5"/>
      </w:pPr>
      <w:bookmarkStart w:id="30" w:name="_Toc207354210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4</w:t>
      </w:r>
      <w:r w:rsidR="00FD59A3" w:rsidRPr="00F91D2E">
        <w:t xml:space="preserve">  Convening of meetings</w:t>
      </w:r>
      <w:bookmarkEnd w:id="30"/>
    </w:p>
    <w:p w14:paraId="6E323848" w14:textId="48CD12C5" w:rsidR="00FD59A3" w:rsidRPr="00F91D2E" w:rsidRDefault="00FD59A3" w:rsidP="00FD59A3">
      <w:pPr>
        <w:pStyle w:val="subsection"/>
      </w:pPr>
      <w:r w:rsidRPr="00F91D2E">
        <w:tab/>
        <w:t>(1)</w:t>
      </w:r>
      <w:r w:rsidRPr="00F91D2E">
        <w:tab/>
        <w:t xml:space="preserve">The Chair must convene such meetings of the </w:t>
      </w:r>
      <w:r w:rsidR="00266EF5" w:rsidRPr="00F91D2E">
        <w:t xml:space="preserve">Compliance </w:t>
      </w:r>
      <w:r w:rsidR="004F57CD" w:rsidRPr="00F91D2E">
        <w:t>Committee</w:t>
      </w:r>
      <w:r w:rsidRPr="00F91D2E">
        <w:t xml:space="preserve"> as are, in </w:t>
      </w:r>
      <w:r w:rsidR="00C653F8" w:rsidRPr="00F91D2E">
        <w:t>the Chair’s</w:t>
      </w:r>
      <w:r w:rsidRPr="00F91D2E">
        <w:t xml:space="preserve"> opinion, necessary for the efficient conduct of its </w:t>
      </w:r>
      <w:r w:rsidR="00574C27" w:rsidRPr="00F91D2E">
        <w:t>functions</w:t>
      </w:r>
      <w:r w:rsidRPr="00F91D2E">
        <w:t>.</w:t>
      </w:r>
    </w:p>
    <w:p w14:paraId="17A625E2" w14:textId="48D60CF6" w:rsidR="00FD59A3" w:rsidRPr="00F91D2E" w:rsidRDefault="00FD59A3" w:rsidP="00FD59A3">
      <w:pPr>
        <w:pStyle w:val="subsection"/>
      </w:pPr>
      <w:r w:rsidRPr="00F91D2E">
        <w:tab/>
        <w:t>(2)</w:t>
      </w:r>
      <w:r w:rsidRPr="00F91D2E">
        <w:tab/>
        <w:t xml:space="preserve">The Chair must convene at least </w:t>
      </w:r>
      <w:r w:rsidR="00574C27" w:rsidRPr="00F91D2E">
        <w:t>2</w:t>
      </w:r>
      <w:r w:rsidRPr="00F91D2E">
        <w:t xml:space="preserve"> meetings of the </w:t>
      </w:r>
      <w:r w:rsidR="00266EF5" w:rsidRPr="00F91D2E">
        <w:t xml:space="preserve">Compliance </w:t>
      </w:r>
      <w:r w:rsidR="004F57CD" w:rsidRPr="00F91D2E">
        <w:t>Committee</w:t>
      </w:r>
      <w:r w:rsidRPr="00F91D2E">
        <w:t xml:space="preserve"> each calendar year.</w:t>
      </w:r>
    </w:p>
    <w:p w14:paraId="5C080F2A" w14:textId="6A8C6148" w:rsidR="00FD59A3" w:rsidRPr="00F91D2E" w:rsidRDefault="00FD59A3" w:rsidP="00FD59A3">
      <w:pPr>
        <w:pStyle w:val="subsection"/>
      </w:pPr>
      <w:r w:rsidRPr="00F91D2E">
        <w:tab/>
        <w:t>(3)</w:t>
      </w:r>
      <w:r w:rsidRPr="00F91D2E">
        <w:tab/>
        <w:t xml:space="preserve">The Chair must convene a meeting of the </w:t>
      </w:r>
      <w:r w:rsidR="00266EF5" w:rsidRPr="00F91D2E">
        <w:t xml:space="preserve">Compliance </w:t>
      </w:r>
      <w:r w:rsidR="004F57CD" w:rsidRPr="00F91D2E">
        <w:t>Committee</w:t>
      </w:r>
      <w:r w:rsidRPr="00F91D2E">
        <w:t xml:space="preserve"> if directed to do so by the Minister.</w:t>
      </w:r>
    </w:p>
    <w:p w14:paraId="30A754B6" w14:textId="5B9E18BB" w:rsidR="00FD59A3" w:rsidRPr="00F91D2E" w:rsidRDefault="00800690" w:rsidP="00FD59A3">
      <w:pPr>
        <w:pStyle w:val="ActHead5"/>
      </w:pPr>
      <w:bookmarkStart w:id="31" w:name="_Toc207354211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5</w:t>
      </w:r>
      <w:r w:rsidR="00FD59A3" w:rsidRPr="00F91D2E">
        <w:t xml:space="preserve">  Quorum</w:t>
      </w:r>
      <w:bookmarkEnd w:id="31"/>
    </w:p>
    <w:p w14:paraId="1E698A8F" w14:textId="689668D3" w:rsidR="00FD59A3" w:rsidRPr="00F91D2E" w:rsidRDefault="00FD59A3" w:rsidP="00FD59A3">
      <w:pPr>
        <w:pStyle w:val="subsection"/>
      </w:pPr>
      <w:r w:rsidRPr="00F91D2E">
        <w:tab/>
        <w:t>(1)</w:t>
      </w:r>
      <w:r w:rsidRPr="00F91D2E">
        <w:tab/>
        <w:t xml:space="preserve">At a meeting of the </w:t>
      </w:r>
      <w:r w:rsidR="002D72D7" w:rsidRPr="00F91D2E">
        <w:t xml:space="preserve">Compliance </w:t>
      </w:r>
      <w:r w:rsidR="0012339F" w:rsidRPr="00F91D2E">
        <w:t>Committee</w:t>
      </w:r>
      <w:r w:rsidRPr="00F91D2E">
        <w:t>, a quorum is constituted by a majority of the members for the time being holding office.</w:t>
      </w:r>
    </w:p>
    <w:p w14:paraId="51F54B84" w14:textId="77777777" w:rsidR="00FD59A3" w:rsidRPr="00F91D2E" w:rsidRDefault="00FD59A3" w:rsidP="00FD59A3">
      <w:pPr>
        <w:pStyle w:val="subsection"/>
      </w:pPr>
      <w:r w:rsidRPr="00F91D2E">
        <w:tab/>
        <w:t>(2)</w:t>
      </w:r>
      <w:r w:rsidRPr="00F91D2E">
        <w:tab/>
        <w:t>However, if:</w:t>
      </w:r>
    </w:p>
    <w:p w14:paraId="4A5EF04D" w14:textId="0C8D0466" w:rsidR="00FD59A3" w:rsidRPr="00F91D2E" w:rsidRDefault="00FD59A3" w:rsidP="00FD59A3">
      <w:pPr>
        <w:pStyle w:val="paragraph"/>
      </w:pPr>
      <w:r w:rsidRPr="00F91D2E">
        <w:tab/>
        <w:t>(a)</w:t>
      </w:r>
      <w:r w:rsidRPr="00F91D2E">
        <w:tab/>
        <w:t xml:space="preserve">a member is required by </w:t>
      </w:r>
      <w:r w:rsidR="00947A06" w:rsidRPr="00F91D2E">
        <w:t>section </w:t>
      </w:r>
      <w:r w:rsidR="00EA5317" w:rsidRPr="00F91D2E">
        <w:t>2</w:t>
      </w:r>
      <w:r w:rsidR="00DD1FED">
        <w:t>0</w:t>
      </w:r>
      <w:r w:rsidRPr="00F91D2E">
        <w:t>:</w:t>
      </w:r>
    </w:p>
    <w:p w14:paraId="5AA87622" w14:textId="26468CDA" w:rsidR="002421AA" w:rsidRPr="00F91D2E" w:rsidRDefault="00FD59A3" w:rsidP="002421AA">
      <w:pPr>
        <w:pStyle w:val="paragraphsub"/>
      </w:pPr>
      <w:r w:rsidRPr="00F91D2E">
        <w:tab/>
      </w:r>
      <w:r w:rsidR="002421AA" w:rsidRPr="00F91D2E">
        <w:t>(i)</w:t>
      </w:r>
      <w:r w:rsidR="002421AA" w:rsidRPr="00F91D2E">
        <w:tab/>
        <w:t>not to be present during any deliberation by the Compliance Committee on a matter; and</w:t>
      </w:r>
    </w:p>
    <w:p w14:paraId="0BC8EC4B" w14:textId="25CADEFF" w:rsidR="002421AA" w:rsidRPr="00F91D2E" w:rsidRDefault="002421AA" w:rsidP="002421AA">
      <w:pPr>
        <w:pStyle w:val="paragraphsub"/>
      </w:pPr>
      <w:r w:rsidRPr="00F91D2E">
        <w:tab/>
        <w:t>(</w:t>
      </w:r>
      <w:r w:rsidR="00CC7499" w:rsidRPr="00F91D2E">
        <w:t>ii</w:t>
      </w:r>
      <w:r w:rsidRPr="00F91D2E">
        <w:t>)</w:t>
      </w:r>
      <w:r w:rsidRPr="00F91D2E">
        <w:tab/>
        <w:t>not to take part in any decision of the Compliance Committee with respect to the matter</w:t>
      </w:r>
      <w:r w:rsidR="00B04EBC" w:rsidRPr="00F91D2E">
        <w:t>;</w:t>
      </w:r>
      <w:r w:rsidRPr="00F91D2E">
        <w:t xml:space="preserve"> and</w:t>
      </w:r>
    </w:p>
    <w:p w14:paraId="5FAC1189" w14:textId="4FAC43F2" w:rsidR="00FD59A3" w:rsidRPr="00F91D2E" w:rsidRDefault="00FD59A3" w:rsidP="002421AA">
      <w:pPr>
        <w:pStyle w:val="paragraph"/>
      </w:pPr>
      <w:r w:rsidRPr="00F91D2E">
        <w:tab/>
        <w:t>(b)</w:t>
      </w:r>
      <w:r w:rsidRPr="00F91D2E">
        <w:tab/>
      </w:r>
      <w:r w:rsidR="002421AA" w:rsidRPr="00F91D2E">
        <w:t>as a result,</w:t>
      </w:r>
      <w:r w:rsidRPr="00F91D2E">
        <w:t xml:space="preserve"> there is no longer a quorum present;</w:t>
      </w:r>
    </w:p>
    <w:p w14:paraId="6729A6CF" w14:textId="3F013701" w:rsidR="00FD59A3" w:rsidRPr="00F91D2E" w:rsidRDefault="00FD59A3" w:rsidP="00FD59A3">
      <w:pPr>
        <w:pStyle w:val="subsection2"/>
      </w:pPr>
      <w:r w:rsidRPr="00F91D2E">
        <w:t>the members remaining at the meeting constitute a quorum for the purposes of any consideration of, or vote on, the matter at the meeting.</w:t>
      </w:r>
    </w:p>
    <w:p w14:paraId="43F13E92" w14:textId="10740187" w:rsidR="00FD59A3" w:rsidRPr="00F91D2E" w:rsidRDefault="00800690" w:rsidP="00FD59A3">
      <w:pPr>
        <w:pStyle w:val="ActHead5"/>
      </w:pPr>
      <w:bookmarkStart w:id="32" w:name="_Toc207354212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6</w:t>
      </w:r>
      <w:r w:rsidR="00FD59A3" w:rsidRPr="00F91D2E">
        <w:t xml:space="preserve">  Presiding at meetings</w:t>
      </w:r>
      <w:bookmarkEnd w:id="32"/>
    </w:p>
    <w:p w14:paraId="18FA4C0C" w14:textId="4A03C697" w:rsidR="00FD59A3" w:rsidRPr="00F91D2E" w:rsidRDefault="00FD59A3" w:rsidP="00FD59A3">
      <w:pPr>
        <w:pStyle w:val="subsection"/>
      </w:pPr>
      <w:r w:rsidRPr="00F91D2E">
        <w:tab/>
        <w:t>(1)</w:t>
      </w:r>
      <w:r w:rsidRPr="00F91D2E">
        <w:tab/>
        <w:t>The Chair</w:t>
      </w:r>
      <w:r w:rsidR="00177356" w:rsidRPr="00F91D2E">
        <w:t>,</w:t>
      </w:r>
      <w:r w:rsidRPr="00F91D2E">
        <w:t xml:space="preserve"> </w:t>
      </w:r>
      <w:r w:rsidR="00177356" w:rsidRPr="00F91D2E">
        <w:t xml:space="preserve">or acting Chair, </w:t>
      </w:r>
      <w:r w:rsidRPr="00F91D2E">
        <w:t xml:space="preserve">must preside at all meetings of the </w:t>
      </w:r>
      <w:r w:rsidR="002D72D7" w:rsidRPr="00F91D2E">
        <w:t xml:space="preserve">Compliance </w:t>
      </w:r>
      <w:r w:rsidR="0012339F" w:rsidRPr="00F91D2E">
        <w:t>Committee</w:t>
      </w:r>
      <w:r w:rsidRPr="00F91D2E">
        <w:t xml:space="preserve"> at which </w:t>
      </w:r>
      <w:r w:rsidR="003F719B" w:rsidRPr="00F91D2E">
        <w:t>the Chair</w:t>
      </w:r>
      <w:r w:rsidR="003D3067">
        <w:t>,</w:t>
      </w:r>
      <w:r w:rsidRPr="00F91D2E">
        <w:t xml:space="preserve"> </w:t>
      </w:r>
      <w:r w:rsidR="00177356" w:rsidRPr="00F91D2E">
        <w:t>or acting Chair</w:t>
      </w:r>
      <w:r w:rsidR="003D3067">
        <w:t>,</w:t>
      </w:r>
      <w:r w:rsidR="00177356" w:rsidRPr="00F91D2E">
        <w:t xml:space="preserve"> </w:t>
      </w:r>
      <w:r w:rsidRPr="00F91D2E">
        <w:t>is present.</w:t>
      </w:r>
    </w:p>
    <w:p w14:paraId="55441624" w14:textId="7740D346" w:rsidR="00FD59A3" w:rsidRPr="00F91D2E" w:rsidRDefault="00FD59A3" w:rsidP="00FD59A3">
      <w:pPr>
        <w:pStyle w:val="subsection"/>
      </w:pPr>
      <w:r w:rsidRPr="00F91D2E">
        <w:lastRenderedPageBreak/>
        <w:tab/>
        <w:t>(2)</w:t>
      </w:r>
      <w:r w:rsidRPr="00F91D2E">
        <w:tab/>
        <w:t>If the Chair</w:t>
      </w:r>
      <w:r w:rsidR="003D3067">
        <w:t>,</w:t>
      </w:r>
      <w:r w:rsidRPr="00F91D2E">
        <w:t xml:space="preserve"> </w:t>
      </w:r>
      <w:r w:rsidR="00177356" w:rsidRPr="00F91D2E">
        <w:t>or acting Chair</w:t>
      </w:r>
      <w:r w:rsidR="003D3067">
        <w:t>,</w:t>
      </w:r>
      <w:r w:rsidR="00177356" w:rsidRPr="00F91D2E">
        <w:t xml:space="preserve"> </w:t>
      </w:r>
      <w:r w:rsidRPr="00F91D2E">
        <w:t xml:space="preserve">is not present at a meeting of the </w:t>
      </w:r>
      <w:r w:rsidR="002D72D7" w:rsidRPr="00F91D2E">
        <w:t xml:space="preserve">Compliance </w:t>
      </w:r>
      <w:r w:rsidR="00BF73F1" w:rsidRPr="00F91D2E">
        <w:t>Committee</w:t>
      </w:r>
      <w:r w:rsidRPr="00F91D2E">
        <w:t>, the members present must elect one of their number to preside at the meeting.</w:t>
      </w:r>
    </w:p>
    <w:p w14:paraId="30123C3E" w14:textId="081E2962" w:rsidR="00FD59A3" w:rsidRPr="00F91D2E" w:rsidRDefault="00800690" w:rsidP="00FD59A3">
      <w:pPr>
        <w:pStyle w:val="ActHead5"/>
      </w:pPr>
      <w:bookmarkStart w:id="33" w:name="_Toc207354213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7</w:t>
      </w:r>
      <w:r w:rsidR="00FD59A3" w:rsidRPr="00F91D2E">
        <w:t xml:space="preserve">  Voting at meetings</w:t>
      </w:r>
      <w:bookmarkEnd w:id="33"/>
    </w:p>
    <w:p w14:paraId="469DF635" w14:textId="466E39C2" w:rsidR="00FD59A3" w:rsidRPr="00F91D2E" w:rsidRDefault="00FD59A3" w:rsidP="00FD59A3">
      <w:pPr>
        <w:pStyle w:val="subsection"/>
      </w:pPr>
      <w:r w:rsidRPr="00F91D2E">
        <w:tab/>
        <w:t>(1)</w:t>
      </w:r>
      <w:r w:rsidRPr="00F91D2E">
        <w:tab/>
        <w:t xml:space="preserve">At a meeting of the </w:t>
      </w:r>
      <w:r w:rsidR="002D72D7" w:rsidRPr="00F91D2E">
        <w:t xml:space="preserve">Compliance </w:t>
      </w:r>
      <w:r w:rsidR="00BF73F1" w:rsidRPr="00F91D2E">
        <w:t>Committee</w:t>
      </w:r>
      <w:r w:rsidRPr="00F91D2E">
        <w:t>, a question is decided by a majority of the votes of members present and voting.</w:t>
      </w:r>
    </w:p>
    <w:p w14:paraId="14F3053C" w14:textId="31A4A087" w:rsidR="00FD59A3" w:rsidRPr="00F91D2E" w:rsidRDefault="00FD59A3" w:rsidP="00672D5A">
      <w:pPr>
        <w:pStyle w:val="subsection"/>
      </w:pPr>
      <w:r w:rsidRPr="00F91D2E">
        <w:tab/>
        <w:t>(2)</w:t>
      </w:r>
      <w:r w:rsidRPr="00F91D2E">
        <w:tab/>
        <w:t>The member presiding at the meeting has</w:t>
      </w:r>
      <w:r w:rsidR="00672D5A" w:rsidRPr="00F91D2E">
        <w:t xml:space="preserve"> a</w:t>
      </w:r>
      <w:r w:rsidRPr="00F91D2E">
        <w:t xml:space="preserve"> deliberative vote</w:t>
      </w:r>
      <w:r w:rsidR="00672D5A" w:rsidRPr="00F91D2E">
        <w:t xml:space="preserve"> and, if the votes are equal, a casting vote.</w:t>
      </w:r>
    </w:p>
    <w:p w14:paraId="4A1C9468" w14:textId="02F5A450" w:rsidR="00FD59A3" w:rsidRPr="00F91D2E" w:rsidRDefault="00F740B5" w:rsidP="00FD59A3">
      <w:pPr>
        <w:pStyle w:val="ActHead5"/>
      </w:pPr>
      <w:bookmarkStart w:id="34" w:name="_Toc207354214"/>
      <w:r w:rsidRPr="00B656B0">
        <w:rPr>
          <w:rStyle w:val="CharSectno"/>
        </w:rPr>
        <w:t>2</w:t>
      </w:r>
      <w:r w:rsidR="00AB4EE5" w:rsidRPr="00B656B0">
        <w:rPr>
          <w:rStyle w:val="CharSectno"/>
        </w:rPr>
        <w:t>8</w:t>
      </w:r>
      <w:r w:rsidR="00FD59A3" w:rsidRPr="00F91D2E">
        <w:t xml:space="preserve">  Minutes</w:t>
      </w:r>
      <w:bookmarkEnd w:id="34"/>
    </w:p>
    <w:p w14:paraId="457629CE" w14:textId="0DAA9F39" w:rsidR="00FD59A3" w:rsidRPr="00F91D2E" w:rsidRDefault="00FD59A3" w:rsidP="00FD59A3">
      <w:pPr>
        <w:pStyle w:val="subsection"/>
      </w:pPr>
      <w:r w:rsidRPr="00F91D2E">
        <w:tab/>
      </w:r>
      <w:r w:rsidRPr="00F91D2E">
        <w:tab/>
        <w:t xml:space="preserve">The </w:t>
      </w:r>
      <w:r w:rsidR="002D72D7" w:rsidRPr="00F91D2E">
        <w:t xml:space="preserve">Compliance </w:t>
      </w:r>
      <w:r w:rsidR="00BF73F1" w:rsidRPr="00F91D2E">
        <w:t xml:space="preserve">Committee </w:t>
      </w:r>
      <w:r w:rsidRPr="00F91D2E">
        <w:t>must keep minutes of its meetings.</w:t>
      </w:r>
    </w:p>
    <w:p w14:paraId="62704675" w14:textId="30B5FE2E" w:rsidR="00FD59A3" w:rsidRPr="00F91D2E" w:rsidRDefault="00AB4EE5" w:rsidP="00FD59A3">
      <w:pPr>
        <w:pStyle w:val="ActHead5"/>
      </w:pPr>
      <w:bookmarkStart w:id="35" w:name="_Toc207354215"/>
      <w:r w:rsidRPr="00B656B0">
        <w:rPr>
          <w:rStyle w:val="CharSectno"/>
        </w:rPr>
        <w:t>29</w:t>
      </w:r>
      <w:r w:rsidR="00FD59A3" w:rsidRPr="00F91D2E">
        <w:t xml:space="preserve">  Decisions without meetings</w:t>
      </w:r>
      <w:bookmarkEnd w:id="35"/>
    </w:p>
    <w:p w14:paraId="084BEE8B" w14:textId="65AAF5B7" w:rsidR="00FD59A3" w:rsidRPr="00F91D2E" w:rsidRDefault="00FD59A3" w:rsidP="00FD59A3">
      <w:pPr>
        <w:pStyle w:val="subsection"/>
      </w:pPr>
      <w:r w:rsidRPr="00F91D2E">
        <w:tab/>
        <w:t>(1)</w:t>
      </w:r>
      <w:r w:rsidRPr="00F91D2E">
        <w:tab/>
        <w:t xml:space="preserve">The </w:t>
      </w:r>
      <w:r w:rsidR="002D72D7" w:rsidRPr="00F91D2E">
        <w:t xml:space="preserve">Compliance </w:t>
      </w:r>
      <w:r w:rsidR="00BF73F1" w:rsidRPr="00F91D2E">
        <w:t>Committee</w:t>
      </w:r>
      <w:r w:rsidRPr="00F91D2E">
        <w:t xml:space="preserve"> is taken to have made a decision at a meeting if:</w:t>
      </w:r>
    </w:p>
    <w:p w14:paraId="640AFD85" w14:textId="7A31690B" w:rsidR="00FD59A3" w:rsidRPr="00F91D2E" w:rsidRDefault="00FD59A3" w:rsidP="00FD59A3">
      <w:pPr>
        <w:pStyle w:val="paragraph"/>
      </w:pPr>
      <w:r w:rsidRPr="00F91D2E">
        <w:tab/>
        <w:t>(a)</w:t>
      </w:r>
      <w:r w:rsidRPr="00F91D2E">
        <w:tab/>
        <w:t>without meeting, a majority of the members entitled to vote on the proposed decision indicate agreement with the decision; and</w:t>
      </w:r>
    </w:p>
    <w:p w14:paraId="14ACCBE8" w14:textId="41EFEFE7" w:rsidR="00FD59A3" w:rsidRPr="00F91D2E" w:rsidRDefault="00FD59A3" w:rsidP="00FD59A3">
      <w:pPr>
        <w:pStyle w:val="paragraph"/>
      </w:pPr>
      <w:r w:rsidRPr="00F91D2E">
        <w:tab/>
        <w:t>(b)</w:t>
      </w:r>
      <w:r w:rsidRPr="00F91D2E">
        <w:tab/>
        <w:t xml:space="preserve">that agreement is indicated in accordance with </w:t>
      </w:r>
      <w:r w:rsidR="00F91D2E" w:rsidRPr="00F91D2E">
        <w:t>subsection (</w:t>
      </w:r>
      <w:r w:rsidRPr="00F91D2E">
        <w:t>2); and</w:t>
      </w:r>
    </w:p>
    <w:p w14:paraId="44174F09" w14:textId="0C185980" w:rsidR="00FD59A3" w:rsidRPr="00F91D2E" w:rsidRDefault="00FD59A3" w:rsidP="00FD59A3">
      <w:pPr>
        <w:pStyle w:val="paragraph"/>
      </w:pPr>
      <w:r w:rsidRPr="00F91D2E">
        <w:tab/>
        <w:t>(c)</w:t>
      </w:r>
      <w:r w:rsidRPr="00F91D2E">
        <w:tab/>
        <w:t>all the members were informed of the proposed decision, or reasonable efforts were made to inform all the members of the proposed decision.</w:t>
      </w:r>
    </w:p>
    <w:p w14:paraId="4D3FD83F" w14:textId="48AE3E63" w:rsidR="00FD59A3" w:rsidRPr="00F91D2E" w:rsidRDefault="00FD59A3" w:rsidP="00FD59A3">
      <w:pPr>
        <w:pStyle w:val="subsection"/>
      </w:pPr>
      <w:r w:rsidRPr="00F91D2E">
        <w:tab/>
        <w:t>(2)</w:t>
      </w:r>
      <w:r w:rsidRPr="00F91D2E">
        <w:tab/>
      </w:r>
      <w:r w:rsidR="006D4D9A" w:rsidRPr="00F91D2E">
        <w:t>Subsection (</w:t>
      </w:r>
      <w:r w:rsidRPr="00F91D2E">
        <w:t xml:space="preserve">1) does not apply unless the </w:t>
      </w:r>
      <w:r w:rsidR="002D72D7" w:rsidRPr="00F91D2E">
        <w:t xml:space="preserve">Compliance </w:t>
      </w:r>
      <w:r w:rsidR="007E567E" w:rsidRPr="00F91D2E">
        <w:t>Committee</w:t>
      </w:r>
      <w:r w:rsidRPr="00F91D2E">
        <w:t>:</w:t>
      </w:r>
    </w:p>
    <w:p w14:paraId="2557C9C5" w14:textId="77777777" w:rsidR="00FD59A3" w:rsidRPr="00F91D2E" w:rsidRDefault="00FD59A3" w:rsidP="00FD59A3">
      <w:pPr>
        <w:pStyle w:val="paragraph"/>
      </w:pPr>
      <w:r w:rsidRPr="00F91D2E">
        <w:tab/>
        <w:t>(a)</w:t>
      </w:r>
      <w:r w:rsidRPr="00F91D2E">
        <w:tab/>
        <w:t>has determined that it may make decisions of that kind without meeting; and</w:t>
      </w:r>
    </w:p>
    <w:p w14:paraId="33E45F16" w14:textId="6AD5EE26" w:rsidR="00FD59A3" w:rsidRPr="00F91D2E" w:rsidRDefault="00FD59A3" w:rsidP="00FD59A3">
      <w:pPr>
        <w:pStyle w:val="paragraph"/>
      </w:pPr>
      <w:r w:rsidRPr="00F91D2E">
        <w:tab/>
        <w:t>(b)</w:t>
      </w:r>
      <w:r w:rsidRPr="00F91D2E">
        <w:tab/>
        <w:t>has determined the method by which members are to indicate agreement with proposed decisions.</w:t>
      </w:r>
    </w:p>
    <w:p w14:paraId="6DE855E7" w14:textId="6E0D1462" w:rsidR="00FD59A3" w:rsidRPr="00F91D2E" w:rsidRDefault="00FD59A3" w:rsidP="00903156">
      <w:pPr>
        <w:pStyle w:val="subsection"/>
      </w:pPr>
      <w:r w:rsidRPr="00F91D2E">
        <w:tab/>
        <w:t>(3)</w:t>
      </w:r>
      <w:r w:rsidRPr="00F91D2E">
        <w:tab/>
        <w:t xml:space="preserve">For </w:t>
      </w:r>
      <w:r w:rsidR="00B04EBC" w:rsidRPr="00F91D2E">
        <w:t xml:space="preserve">the purposes of </w:t>
      </w:r>
      <w:r w:rsidR="006D4D9A" w:rsidRPr="00F91D2E">
        <w:t>paragraph (</w:t>
      </w:r>
      <w:r w:rsidRPr="00F91D2E">
        <w:t xml:space="preserve">1)(a), a member is not entitled to vote on a proposed decision if the member would not have been entitled to vote on that proposal if the proposal had been considered at a meeting of the </w:t>
      </w:r>
      <w:r w:rsidR="002D72D7" w:rsidRPr="00F91D2E">
        <w:t xml:space="preserve">Compliance </w:t>
      </w:r>
      <w:r w:rsidR="00F74EA0" w:rsidRPr="00F91D2E">
        <w:t>Committee.</w:t>
      </w:r>
    </w:p>
    <w:p w14:paraId="3ED4251C" w14:textId="029A5FA6" w:rsidR="00833B23" w:rsidRPr="00F91D2E" w:rsidRDefault="00B57739" w:rsidP="00833B23">
      <w:pPr>
        <w:pStyle w:val="ActHead5"/>
      </w:pPr>
      <w:bookmarkStart w:id="36" w:name="_Toc207354216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0</w:t>
      </w:r>
      <w:r w:rsidR="00AB4EE5" w:rsidRPr="00AB4EE5">
        <w:t xml:space="preserve"> </w:t>
      </w:r>
      <w:r w:rsidR="00833B23" w:rsidRPr="00F91D2E">
        <w:t xml:space="preserve"> Attendance by </w:t>
      </w:r>
      <w:r w:rsidR="00574C27" w:rsidRPr="00F91D2E">
        <w:t xml:space="preserve">Department and </w:t>
      </w:r>
      <w:r w:rsidR="00833B23" w:rsidRPr="00F91D2E">
        <w:t>observers at meetings</w:t>
      </w:r>
      <w:bookmarkEnd w:id="36"/>
    </w:p>
    <w:p w14:paraId="6BA08673" w14:textId="3C50C77D" w:rsidR="00833B23" w:rsidRPr="00F91D2E" w:rsidRDefault="00833B23" w:rsidP="004C19D5">
      <w:pPr>
        <w:pStyle w:val="subsection"/>
      </w:pPr>
      <w:r w:rsidRPr="00F91D2E">
        <w:tab/>
        <w:t>(1)</w:t>
      </w:r>
      <w:r w:rsidRPr="00F91D2E">
        <w:tab/>
      </w:r>
      <w:r w:rsidR="00F21CB8" w:rsidRPr="00F91D2E">
        <w:t>O</w:t>
      </w:r>
      <w:r w:rsidR="002A2791" w:rsidRPr="00F91D2E">
        <w:t>fficer</w:t>
      </w:r>
      <w:r w:rsidR="00F21CB8" w:rsidRPr="00F91D2E">
        <w:t>s</w:t>
      </w:r>
      <w:r w:rsidR="002A2791" w:rsidRPr="00F91D2E">
        <w:t xml:space="preserve"> of the Department approved by the Secretary</w:t>
      </w:r>
      <w:r w:rsidRPr="00F91D2E">
        <w:t xml:space="preserve"> may attend any meeting of the </w:t>
      </w:r>
      <w:r w:rsidR="00257803" w:rsidRPr="00F91D2E">
        <w:t xml:space="preserve">Compliance </w:t>
      </w:r>
      <w:r w:rsidRPr="00F91D2E">
        <w:t>Committee.</w:t>
      </w:r>
    </w:p>
    <w:p w14:paraId="0852DD78" w14:textId="3529AACC" w:rsidR="00833B23" w:rsidRPr="00F91D2E" w:rsidRDefault="00833B23" w:rsidP="004C19D5">
      <w:pPr>
        <w:pStyle w:val="subsection"/>
      </w:pPr>
      <w:r w:rsidRPr="00F91D2E">
        <w:tab/>
        <w:t>(</w:t>
      </w:r>
      <w:r w:rsidR="00574C27" w:rsidRPr="00F91D2E">
        <w:t>2</w:t>
      </w:r>
      <w:r w:rsidRPr="00F91D2E">
        <w:t>)</w:t>
      </w:r>
      <w:r w:rsidRPr="00F91D2E">
        <w:tab/>
        <w:t>The</w:t>
      </w:r>
      <w:r w:rsidR="004C19D5" w:rsidRPr="00F91D2E">
        <w:t xml:space="preserve"> Chair</w:t>
      </w:r>
      <w:r w:rsidRPr="00F91D2E">
        <w:t xml:space="preserve"> must ensure that the </w:t>
      </w:r>
      <w:r w:rsidR="004C19D5" w:rsidRPr="00F91D2E">
        <w:t>Department</w:t>
      </w:r>
      <w:r w:rsidRPr="00F91D2E">
        <w:t xml:space="preserve"> is given reasonable notice of a meeting</w:t>
      </w:r>
      <w:r w:rsidR="003F67CF" w:rsidRPr="00F91D2E">
        <w:t xml:space="preserve"> of the Compliance Committee</w:t>
      </w:r>
      <w:r w:rsidRPr="00F91D2E">
        <w:t>.</w:t>
      </w:r>
    </w:p>
    <w:p w14:paraId="2A56C39D" w14:textId="0F105FBD" w:rsidR="00833B23" w:rsidRPr="00F91D2E" w:rsidRDefault="00833B23" w:rsidP="004C19D5">
      <w:pPr>
        <w:pStyle w:val="subsection"/>
      </w:pPr>
      <w:r w:rsidRPr="00F91D2E">
        <w:tab/>
        <w:t>(</w:t>
      </w:r>
      <w:r w:rsidR="00257803" w:rsidRPr="00F91D2E">
        <w:t>3</w:t>
      </w:r>
      <w:r w:rsidRPr="00F91D2E">
        <w:t>)</w:t>
      </w:r>
      <w:r w:rsidRPr="00F91D2E">
        <w:tab/>
        <w:t xml:space="preserve">The </w:t>
      </w:r>
      <w:r w:rsidR="004C19D5" w:rsidRPr="00F91D2E">
        <w:t>Chair</w:t>
      </w:r>
      <w:r w:rsidRPr="00F91D2E">
        <w:t xml:space="preserve"> may allow </w:t>
      </w:r>
      <w:r w:rsidR="00EA372A" w:rsidRPr="00F91D2E">
        <w:t xml:space="preserve">a </w:t>
      </w:r>
      <w:r w:rsidR="00601FAC" w:rsidRPr="00F91D2E">
        <w:t>person</w:t>
      </w:r>
      <w:r w:rsidRPr="00F91D2E">
        <w:t xml:space="preserve"> to attend a meeting </w:t>
      </w:r>
      <w:r w:rsidR="003F67CF" w:rsidRPr="00F91D2E">
        <w:t xml:space="preserve">of the Compliance Committee </w:t>
      </w:r>
      <w:r w:rsidRPr="00F91D2E">
        <w:t>as an observer.</w:t>
      </w:r>
    </w:p>
    <w:p w14:paraId="7E78ACFA" w14:textId="5CA3E0D3" w:rsidR="00E30B1A" w:rsidRPr="00F91D2E" w:rsidRDefault="00E30B1A" w:rsidP="004C19D5">
      <w:pPr>
        <w:pStyle w:val="subsection"/>
      </w:pPr>
      <w:r w:rsidRPr="00F91D2E">
        <w:tab/>
        <w:t>(</w:t>
      </w:r>
      <w:r w:rsidR="00257803" w:rsidRPr="00F91D2E">
        <w:t>4</w:t>
      </w:r>
      <w:r w:rsidRPr="00F91D2E">
        <w:t>)</w:t>
      </w:r>
      <w:r w:rsidRPr="00F91D2E">
        <w:tab/>
        <w:t xml:space="preserve">The </w:t>
      </w:r>
      <w:r w:rsidR="00257803" w:rsidRPr="00F91D2E">
        <w:t>Chair</w:t>
      </w:r>
      <w:r w:rsidRPr="00F91D2E">
        <w:t xml:space="preserve"> may invite a person to attend a meeting of the </w:t>
      </w:r>
      <w:r w:rsidR="003F67CF" w:rsidRPr="00F91D2E">
        <w:t>Compliance Committee</w:t>
      </w:r>
      <w:r w:rsidRPr="00F91D2E">
        <w:t xml:space="preserve"> for the purpose of advising or informing the </w:t>
      </w:r>
      <w:r w:rsidR="00257803" w:rsidRPr="00F91D2E">
        <w:t xml:space="preserve">Compliance </w:t>
      </w:r>
      <w:r w:rsidRPr="00F91D2E">
        <w:t>Committee on any matter</w:t>
      </w:r>
      <w:r w:rsidR="00257803" w:rsidRPr="00F91D2E">
        <w:t xml:space="preserve"> relevant to the Compliance Committee’s functions</w:t>
      </w:r>
      <w:r w:rsidRPr="00F91D2E">
        <w:t>.</w:t>
      </w:r>
    </w:p>
    <w:p w14:paraId="46BEB4A8" w14:textId="604022AF" w:rsidR="002D5E6E" w:rsidRPr="00F91D2E" w:rsidRDefault="002D5E6E" w:rsidP="004C19D5">
      <w:pPr>
        <w:pStyle w:val="subsection"/>
      </w:pPr>
      <w:r w:rsidRPr="00F91D2E">
        <w:tab/>
        <w:t>(5)</w:t>
      </w:r>
      <w:r w:rsidRPr="00F91D2E">
        <w:tab/>
      </w:r>
      <w:r w:rsidR="00551E76" w:rsidRPr="00F91D2E">
        <w:t>A person</w:t>
      </w:r>
      <w:r w:rsidRPr="00F91D2E">
        <w:t xml:space="preserve"> attending a meeting </w:t>
      </w:r>
      <w:r w:rsidR="00D401CF" w:rsidRPr="00F91D2E">
        <w:t xml:space="preserve">of the Compliance Committee </w:t>
      </w:r>
      <w:r w:rsidR="00551E76" w:rsidRPr="00F91D2E">
        <w:t xml:space="preserve">in accordance with this section </w:t>
      </w:r>
      <w:r w:rsidRPr="00F91D2E">
        <w:t xml:space="preserve">is not </w:t>
      </w:r>
      <w:r w:rsidR="00910249" w:rsidRPr="00F91D2E">
        <w:t xml:space="preserve">entitled to </w:t>
      </w:r>
      <w:r w:rsidR="0053606A" w:rsidRPr="00F91D2E">
        <w:t>vote at the meeting.</w:t>
      </w:r>
    </w:p>
    <w:p w14:paraId="05D1F35F" w14:textId="2B605DDF" w:rsidR="00DD1154" w:rsidRPr="00F91D2E" w:rsidRDefault="00947A06" w:rsidP="00846579">
      <w:pPr>
        <w:pStyle w:val="ActHead2"/>
        <w:pageBreakBefore/>
      </w:pPr>
      <w:bookmarkStart w:id="37" w:name="_Toc207354217"/>
      <w:r w:rsidRPr="00B656B0">
        <w:rPr>
          <w:rStyle w:val="CharPartNo"/>
        </w:rPr>
        <w:lastRenderedPageBreak/>
        <w:t>Part </w:t>
      </w:r>
      <w:r w:rsidR="00566E45" w:rsidRPr="00B656B0">
        <w:rPr>
          <w:rStyle w:val="CharPartNo"/>
        </w:rPr>
        <w:t>4</w:t>
      </w:r>
      <w:r w:rsidR="00DD1154" w:rsidRPr="00F91D2E">
        <w:t>—</w:t>
      </w:r>
      <w:r w:rsidR="00DD1154" w:rsidRPr="00B656B0">
        <w:rPr>
          <w:rStyle w:val="CharPartText"/>
        </w:rPr>
        <w:t>Information management</w:t>
      </w:r>
      <w:bookmarkEnd w:id="37"/>
    </w:p>
    <w:p w14:paraId="6A5FF1D1" w14:textId="5AAFE8CE" w:rsidR="00846579" w:rsidRPr="00F91D2E" w:rsidRDefault="006D4D9A" w:rsidP="00846579">
      <w:pPr>
        <w:pStyle w:val="ActHead3"/>
      </w:pPr>
      <w:bookmarkStart w:id="38" w:name="_Toc207354218"/>
      <w:r w:rsidRPr="00B656B0">
        <w:rPr>
          <w:rStyle w:val="CharDivNo"/>
        </w:rPr>
        <w:t>Division 1</w:t>
      </w:r>
      <w:r w:rsidR="00846579" w:rsidRPr="00F91D2E">
        <w:t>—</w:t>
      </w:r>
      <w:r w:rsidR="00846579" w:rsidRPr="00B656B0">
        <w:rPr>
          <w:rStyle w:val="CharDivText"/>
        </w:rPr>
        <w:t>Preliminary</w:t>
      </w:r>
      <w:bookmarkEnd w:id="38"/>
    </w:p>
    <w:p w14:paraId="4D559D3F" w14:textId="025B82F3" w:rsidR="004B6766" w:rsidRPr="00F91D2E" w:rsidRDefault="004B6766" w:rsidP="004B6766">
      <w:pPr>
        <w:pStyle w:val="ActHead5"/>
      </w:pPr>
      <w:bookmarkStart w:id="39" w:name="_Toc207354219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1</w:t>
      </w:r>
      <w:r w:rsidRPr="00F91D2E">
        <w:t xml:space="preserve">  Application</w:t>
      </w:r>
      <w:bookmarkEnd w:id="39"/>
    </w:p>
    <w:p w14:paraId="687E664E" w14:textId="1626BA18" w:rsidR="004B6766" w:rsidRPr="00F91D2E" w:rsidRDefault="004B6766" w:rsidP="004B6766">
      <w:pPr>
        <w:pStyle w:val="subsection"/>
      </w:pPr>
      <w:r w:rsidRPr="00F91D2E">
        <w:tab/>
      </w:r>
      <w:r w:rsidRPr="00F91D2E">
        <w:tab/>
      </w:r>
      <w:r w:rsidR="006D4D9A" w:rsidRPr="00F91D2E">
        <w:t>Divisions 2</w:t>
      </w:r>
      <w:r w:rsidRPr="00F91D2E">
        <w:t xml:space="preserve"> to </w:t>
      </w:r>
      <w:r w:rsidR="00C653F8" w:rsidRPr="00F91D2E">
        <w:t>6</w:t>
      </w:r>
      <w:r w:rsidRPr="00F91D2E">
        <w:t xml:space="preserve"> of this Part are made for the purposes of </w:t>
      </w:r>
      <w:r w:rsidR="006D4D9A" w:rsidRPr="00F91D2E">
        <w:t>subsections 7</w:t>
      </w:r>
      <w:r w:rsidRPr="00F91D2E">
        <w:t>0D(2)</w:t>
      </w:r>
      <w:r w:rsidR="002958C6" w:rsidRPr="00F91D2E">
        <w:t xml:space="preserve"> and</w:t>
      </w:r>
      <w:r w:rsidRPr="00F91D2E">
        <w:t xml:space="preserve"> (3) of the Act.</w:t>
      </w:r>
    </w:p>
    <w:p w14:paraId="7B30C1F6" w14:textId="558E280C" w:rsidR="00846579" w:rsidRPr="00F91D2E" w:rsidRDefault="006D4D9A" w:rsidP="00846579">
      <w:pPr>
        <w:pStyle w:val="ActHead3"/>
        <w:pageBreakBefore/>
      </w:pPr>
      <w:bookmarkStart w:id="40" w:name="_Toc207354220"/>
      <w:r w:rsidRPr="00B656B0">
        <w:rPr>
          <w:rStyle w:val="CharDivNo"/>
        </w:rPr>
        <w:lastRenderedPageBreak/>
        <w:t>Division 2</w:t>
      </w:r>
      <w:r w:rsidR="00846579" w:rsidRPr="00F91D2E">
        <w:t>—</w:t>
      </w:r>
      <w:r w:rsidR="000B2EA4" w:rsidRPr="00B656B0">
        <w:rPr>
          <w:rStyle w:val="CharDivText"/>
        </w:rPr>
        <w:t xml:space="preserve">Obligations </w:t>
      </w:r>
      <w:r w:rsidR="00C47B8F" w:rsidRPr="00B656B0">
        <w:rPr>
          <w:rStyle w:val="CharDivText"/>
        </w:rPr>
        <w:t xml:space="preserve">etc. </w:t>
      </w:r>
      <w:r w:rsidR="000B2EA4" w:rsidRPr="00B656B0">
        <w:rPr>
          <w:rStyle w:val="CharDivText"/>
        </w:rPr>
        <w:t xml:space="preserve">of </w:t>
      </w:r>
      <w:r w:rsidR="00B93316" w:rsidRPr="00B656B0">
        <w:rPr>
          <w:rStyle w:val="CharDivText"/>
        </w:rPr>
        <w:t>Slot Manager regarding records</w:t>
      </w:r>
      <w:bookmarkEnd w:id="40"/>
    </w:p>
    <w:p w14:paraId="35648996" w14:textId="75142989" w:rsidR="00094AE4" w:rsidRPr="00F91D2E" w:rsidRDefault="006B6B2F" w:rsidP="00094AE4">
      <w:pPr>
        <w:pStyle w:val="ActHead5"/>
      </w:pPr>
      <w:bookmarkStart w:id="41" w:name="_Toc207354221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2</w:t>
      </w:r>
      <w:r w:rsidR="00094AE4" w:rsidRPr="00F91D2E">
        <w:t xml:space="preserve">  </w:t>
      </w:r>
      <w:r w:rsidR="00E64C39" w:rsidRPr="00F91D2E">
        <w:t>Slot Manager must keep</w:t>
      </w:r>
      <w:r w:rsidR="00094AE4" w:rsidRPr="00F91D2E">
        <w:t xml:space="preserve"> records</w:t>
      </w:r>
      <w:bookmarkEnd w:id="41"/>
    </w:p>
    <w:p w14:paraId="7DDAA047" w14:textId="336D2FAC" w:rsidR="00094AE4" w:rsidRPr="00F91D2E" w:rsidRDefault="00094AE4" w:rsidP="00094AE4">
      <w:pPr>
        <w:pStyle w:val="subsection"/>
      </w:pPr>
      <w:r w:rsidRPr="00F91D2E">
        <w:tab/>
      </w:r>
      <w:r w:rsidR="00011615" w:rsidRPr="00F91D2E">
        <w:t>(1)</w:t>
      </w:r>
      <w:r w:rsidRPr="00F91D2E">
        <w:tab/>
        <w:t xml:space="preserve">The Slot Manager </w:t>
      </w:r>
      <w:r w:rsidR="00E118E5" w:rsidRPr="00F91D2E">
        <w:t>must keep records relevant to</w:t>
      </w:r>
      <w:r w:rsidR="00605905" w:rsidRPr="00F91D2E">
        <w:t xml:space="preserve"> the following matters</w:t>
      </w:r>
      <w:r w:rsidR="00E118E5" w:rsidRPr="00F91D2E">
        <w:t>:</w:t>
      </w:r>
    </w:p>
    <w:p w14:paraId="7574886B" w14:textId="5AB19537" w:rsidR="00E118E5" w:rsidRPr="00F91D2E" w:rsidRDefault="00E118E5" w:rsidP="00E118E5">
      <w:pPr>
        <w:pStyle w:val="paragraph"/>
      </w:pPr>
      <w:r w:rsidRPr="00F91D2E">
        <w:tab/>
        <w:t>(a)</w:t>
      </w:r>
      <w:r w:rsidRPr="00F91D2E">
        <w:tab/>
        <w:t xml:space="preserve">the allocation </w:t>
      </w:r>
      <w:r w:rsidR="00011615" w:rsidRPr="00F91D2E">
        <w:t>and use of slots at Sydney Airport;</w:t>
      </w:r>
    </w:p>
    <w:p w14:paraId="7A719352" w14:textId="10079272" w:rsidR="00E118E5" w:rsidRPr="00F91D2E" w:rsidRDefault="00E118E5" w:rsidP="00E118E5">
      <w:pPr>
        <w:pStyle w:val="paragraph"/>
      </w:pPr>
      <w:r w:rsidRPr="00F91D2E">
        <w:tab/>
      </w:r>
      <w:r w:rsidR="00011615" w:rsidRPr="00F91D2E">
        <w:t>(b)</w:t>
      </w:r>
      <w:r w:rsidR="00011615" w:rsidRPr="00F91D2E">
        <w:tab/>
        <w:t>gate movements at Sydney Airport</w:t>
      </w:r>
      <w:r w:rsidR="00605905" w:rsidRPr="00F91D2E">
        <w:t>;</w:t>
      </w:r>
    </w:p>
    <w:p w14:paraId="7BFC0008" w14:textId="32DD9328" w:rsidR="00605905" w:rsidRPr="00F91D2E" w:rsidRDefault="00605905" w:rsidP="00E118E5">
      <w:pPr>
        <w:pStyle w:val="paragraph"/>
      </w:pPr>
      <w:r w:rsidRPr="00F91D2E">
        <w:tab/>
        <w:t>(c)</w:t>
      </w:r>
      <w:r w:rsidRPr="00F91D2E">
        <w:tab/>
      </w:r>
      <w:r w:rsidR="00CD4752" w:rsidRPr="00F91D2E">
        <w:t xml:space="preserve">compliance by operators with </w:t>
      </w:r>
      <w:r w:rsidR="004949A5" w:rsidRPr="00F91D2E">
        <w:t>the requirements of the Act in relation to the use of slots and gate movements at Sydney Airport</w:t>
      </w:r>
      <w:r w:rsidR="00501A45" w:rsidRPr="00F91D2E">
        <w:t>;</w:t>
      </w:r>
    </w:p>
    <w:p w14:paraId="75F08707" w14:textId="6448CE0E" w:rsidR="00501A45" w:rsidRPr="00F91D2E" w:rsidRDefault="00501A45" w:rsidP="00E118E5">
      <w:pPr>
        <w:pStyle w:val="paragraph"/>
      </w:pPr>
      <w:r w:rsidRPr="00F91D2E">
        <w:tab/>
        <w:t>(d)</w:t>
      </w:r>
      <w:r w:rsidRPr="00F91D2E">
        <w:tab/>
        <w:t>performing functions, or exercising powers, under or for the purposes of the Act.</w:t>
      </w:r>
    </w:p>
    <w:p w14:paraId="0D9359D4" w14:textId="4027A543" w:rsidR="008A5684" w:rsidRPr="00F91D2E" w:rsidRDefault="008A5684" w:rsidP="008A5684">
      <w:pPr>
        <w:pStyle w:val="subsection"/>
      </w:pPr>
      <w:r w:rsidRPr="00F91D2E">
        <w:tab/>
        <w:t>(2)</w:t>
      </w:r>
      <w:r w:rsidRPr="00F91D2E">
        <w:tab/>
        <w:t xml:space="preserve">The Slot Manager must </w:t>
      </w:r>
      <w:r w:rsidR="00690FE1" w:rsidRPr="00F91D2E">
        <w:t xml:space="preserve">retain </w:t>
      </w:r>
      <w:r w:rsidRPr="00F91D2E">
        <w:t>the records for at least 7 years</w:t>
      </w:r>
      <w:r w:rsidR="00DD110D" w:rsidRPr="00F91D2E">
        <w:t>.</w:t>
      </w:r>
    </w:p>
    <w:p w14:paraId="107CE12B" w14:textId="32F83368" w:rsidR="00690FE1" w:rsidRPr="00F91D2E" w:rsidRDefault="00690FE1" w:rsidP="008A5684">
      <w:pPr>
        <w:pStyle w:val="subsection"/>
      </w:pPr>
      <w:r w:rsidRPr="00F91D2E">
        <w:tab/>
        <w:t>(</w:t>
      </w:r>
      <w:r w:rsidR="009D0CE7" w:rsidRPr="00F91D2E">
        <w:t>3</w:t>
      </w:r>
      <w:r w:rsidRPr="00F91D2E">
        <w:t>)</w:t>
      </w:r>
      <w:r w:rsidRPr="00F91D2E">
        <w:tab/>
        <w:t>A record may be kept and retained in written or electronic form.</w:t>
      </w:r>
    </w:p>
    <w:p w14:paraId="7082A517" w14:textId="7680B6BA" w:rsidR="00DD110D" w:rsidRPr="00F91D2E" w:rsidRDefault="00DD110D" w:rsidP="008A5684">
      <w:pPr>
        <w:pStyle w:val="subsection"/>
      </w:pPr>
      <w:r w:rsidRPr="00F91D2E">
        <w:tab/>
        <w:t>(</w:t>
      </w:r>
      <w:r w:rsidR="009D0CE7" w:rsidRPr="00F91D2E">
        <w:t>4</w:t>
      </w:r>
      <w:r w:rsidRPr="00F91D2E">
        <w:t>)</w:t>
      </w:r>
      <w:r w:rsidRPr="00F91D2E">
        <w:tab/>
        <w:t>The Slot Manager must</w:t>
      </w:r>
      <w:r w:rsidR="00690FE1" w:rsidRPr="00F91D2E">
        <w:t>, after the Slot Manager’s appointment ceases,</w:t>
      </w:r>
      <w:r w:rsidRPr="00F91D2E">
        <w:t xml:space="preserve"> transfer the records in accordance with </w:t>
      </w:r>
      <w:r w:rsidR="006D4D9A" w:rsidRPr="00F91D2E">
        <w:t>section 3</w:t>
      </w:r>
      <w:r w:rsidR="00F46E8E">
        <w:t>8</w:t>
      </w:r>
      <w:r w:rsidR="008E05E5" w:rsidRPr="00F91D2E">
        <w:t>.</w:t>
      </w:r>
    </w:p>
    <w:p w14:paraId="2DE9606D" w14:textId="0393968E" w:rsidR="00862D6B" w:rsidRPr="00F91D2E" w:rsidRDefault="006B6B2F" w:rsidP="001F210E">
      <w:pPr>
        <w:pStyle w:val="ActHead5"/>
      </w:pPr>
      <w:bookmarkStart w:id="42" w:name="_Toc207354222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3</w:t>
      </w:r>
      <w:r w:rsidR="001F210E" w:rsidRPr="00F91D2E">
        <w:t xml:space="preserve">  Slot Manager must provide </w:t>
      </w:r>
      <w:r w:rsidR="00ED3722" w:rsidRPr="00F91D2E">
        <w:t>access</w:t>
      </w:r>
      <w:r w:rsidR="001F210E" w:rsidRPr="00F91D2E">
        <w:t xml:space="preserve"> to Compliance Committee</w:t>
      </w:r>
      <w:bookmarkEnd w:id="42"/>
    </w:p>
    <w:p w14:paraId="1DD4E805" w14:textId="2557547E" w:rsidR="001F210E" w:rsidRPr="00F91D2E" w:rsidRDefault="001F210E" w:rsidP="001F210E">
      <w:pPr>
        <w:pStyle w:val="subsection"/>
      </w:pPr>
      <w:r w:rsidRPr="00F91D2E">
        <w:tab/>
        <w:t>(1)</w:t>
      </w:r>
      <w:r w:rsidRPr="00F91D2E">
        <w:tab/>
        <w:t xml:space="preserve">The Slot Manager must provide </w:t>
      </w:r>
      <w:r w:rsidR="00CA730C" w:rsidRPr="00F91D2E">
        <w:t xml:space="preserve">access to </w:t>
      </w:r>
      <w:r w:rsidR="00E158AF" w:rsidRPr="00F91D2E">
        <w:t xml:space="preserve">the </w:t>
      </w:r>
      <w:r w:rsidR="00CA730C" w:rsidRPr="00F91D2E">
        <w:t xml:space="preserve">records </w:t>
      </w:r>
      <w:r w:rsidR="00E64C39" w:rsidRPr="00F91D2E">
        <w:t xml:space="preserve">required to be </w:t>
      </w:r>
      <w:r w:rsidR="00CA730C" w:rsidRPr="00F91D2E">
        <w:t xml:space="preserve">kept by the Slot Manager by giving the </w:t>
      </w:r>
      <w:r w:rsidR="00E158AF" w:rsidRPr="00F91D2E">
        <w:t>Compliance Committee</w:t>
      </w:r>
      <w:r w:rsidR="00CA730C" w:rsidRPr="00F91D2E">
        <w:t xml:space="preserve"> </w:t>
      </w:r>
      <w:r w:rsidR="007D70E0" w:rsidRPr="00F91D2E">
        <w:t>information</w:t>
      </w:r>
      <w:r w:rsidR="00CA730C" w:rsidRPr="00F91D2E">
        <w:t xml:space="preserve"> </w:t>
      </w:r>
      <w:r w:rsidR="0077356E" w:rsidRPr="00F91D2E">
        <w:t xml:space="preserve">(the </w:t>
      </w:r>
      <w:r w:rsidR="0077356E" w:rsidRPr="00F91D2E">
        <w:rPr>
          <w:b/>
          <w:bCs/>
          <w:i/>
          <w:iCs/>
        </w:rPr>
        <w:t>records information</w:t>
      </w:r>
      <w:r w:rsidR="0077356E" w:rsidRPr="00F91D2E">
        <w:t xml:space="preserve">) </w:t>
      </w:r>
      <w:r w:rsidR="00CA730C" w:rsidRPr="00F91D2E">
        <w:t>from those records relevant to</w:t>
      </w:r>
      <w:r w:rsidR="00582355" w:rsidRPr="00F91D2E">
        <w:t xml:space="preserve"> the following matters</w:t>
      </w:r>
      <w:r w:rsidRPr="00F91D2E">
        <w:t>:</w:t>
      </w:r>
    </w:p>
    <w:p w14:paraId="53A541D6" w14:textId="3CEFD73A" w:rsidR="001F210E" w:rsidRPr="00F91D2E" w:rsidRDefault="001F210E" w:rsidP="001F210E">
      <w:pPr>
        <w:pStyle w:val="paragraph"/>
      </w:pPr>
      <w:r w:rsidRPr="00F91D2E">
        <w:tab/>
        <w:t>(a)</w:t>
      </w:r>
      <w:r w:rsidRPr="00F91D2E">
        <w:tab/>
        <w:t>the allocation and use of slots at Sydney Airport;</w:t>
      </w:r>
    </w:p>
    <w:p w14:paraId="05DB7DF2" w14:textId="42EDBCC6" w:rsidR="001F210E" w:rsidRPr="00F91D2E" w:rsidRDefault="001F210E" w:rsidP="001F210E">
      <w:pPr>
        <w:pStyle w:val="paragraph"/>
      </w:pPr>
      <w:r w:rsidRPr="00F91D2E">
        <w:tab/>
        <w:t>(b)</w:t>
      </w:r>
      <w:r w:rsidRPr="00F91D2E">
        <w:tab/>
        <w:t>gate movements at Sydney Airport;</w:t>
      </w:r>
    </w:p>
    <w:p w14:paraId="507B602A" w14:textId="0D424F5C" w:rsidR="001F210E" w:rsidRPr="00F91D2E" w:rsidRDefault="001F210E" w:rsidP="001F210E">
      <w:pPr>
        <w:pStyle w:val="paragraph"/>
      </w:pPr>
      <w:r w:rsidRPr="00F91D2E">
        <w:tab/>
        <w:t>(c)</w:t>
      </w:r>
      <w:r w:rsidRPr="00F91D2E">
        <w:tab/>
        <w:t xml:space="preserve">compliance with the </w:t>
      </w:r>
      <w:r w:rsidR="00CD4752" w:rsidRPr="00F91D2E">
        <w:t xml:space="preserve">requirements of the </w:t>
      </w:r>
      <w:r w:rsidRPr="00F91D2E">
        <w:t>Act in relation to the use of slots and gate movements at Sydney Airport</w:t>
      </w:r>
      <w:r w:rsidR="00501A45" w:rsidRPr="00F91D2E">
        <w:t>;</w:t>
      </w:r>
    </w:p>
    <w:p w14:paraId="281C47C9" w14:textId="6BED7978" w:rsidR="00501A45" w:rsidRPr="00F91D2E" w:rsidRDefault="00501A45" w:rsidP="001F210E">
      <w:pPr>
        <w:pStyle w:val="paragraph"/>
      </w:pPr>
      <w:r w:rsidRPr="00F91D2E">
        <w:tab/>
        <w:t>(d)</w:t>
      </w:r>
      <w:r w:rsidRPr="00F91D2E">
        <w:tab/>
        <w:t>performing functions, or exercising powers, under or for the purposes of the Act.</w:t>
      </w:r>
    </w:p>
    <w:p w14:paraId="1ACAAAC7" w14:textId="7C4BA847" w:rsidR="00487757" w:rsidRPr="00F91D2E" w:rsidRDefault="001F210E" w:rsidP="001F210E">
      <w:pPr>
        <w:pStyle w:val="subsection"/>
      </w:pPr>
      <w:r w:rsidRPr="00F91D2E">
        <w:tab/>
        <w:t>(2)</w:t>
      </w:r>
      <w:r w:rsidRPr="00F91D2E">
        <w:tab/>
        <w:t xml:space="preserve">The </w:t>
      </w:r>
      <w:r w:rsidR="007950DE" w:rsidRPr="00F91D2E">
        <w:t>Slot M</w:t>
      </w:r>
      <w:r w:rsidR="00F50408" w:rsidRPr="00F91D2E">
        <w:t>anager must</w:t>
      </w:r>
      <w:r w:rsidR="00487757" w:rsidRPr="00F91D2E">
        <w:t>:</w:t>
      </w:r>
    </w:p>
    <w:p w14:paraId="490A5615" w14:textId="5F4CCE56" w:rsidR="00487757" w:rsidRPr="00F91D2E" w:rsidRDefault="00487757" w:rsidP="00487757">
      <w:pPr>
        <w:pStyle w:val="paragraph"/>
      </w:pPr>
      <w:r w:rsidRPr="00F91D2E">
        <w:tab/>
        <w:t>(a)</w:t>
      </w:r>
      <w:r w:rsidRPr="00F91D2E">
        <w:tab/>
      </w:r>
      <w:r w:rsidR="00A542B8" w:rsidRPr="00F91D2E">
        <w:t>give</w:t>
      </w:r>
      <w:r w:rsidR="00F50408" w:rsidRPr="00F91D2E">
        <w:t xml:space="preserve"> the records information to the Compliance Committee </w:t>
      </w:r>
      <w:r w:rsidRPr="00F91D2E">
        <w:t xml:space="preserve">at least 7 days before a meeting of the </w:t>
      </w:r>
      <w:r w:rsidR="00ED3722" w:rsidRPr="00F91D2E">
        <w:t>Compliance Committee</w:t>
      </w:r>
      <w:r w:rsidRPr="00F91D2E">
        <w:t>; and</w:t>
      </w:r>
    </w:p>
    <w:p w14:paraId="52F22910" w14:textId="25F8B2C6" w:rsidR="00D403F7" w:rsidRPr="00F91D2E" w:rsidRDefault="00D403F7" w:rsidP="00487757">
      <w:pPr>
        <w:pStyle w:val="paragraph"/>
      </w:pPr>
      <w:r w:rsidRPr="00F91D2E">
        <w:tab/>
        <w:t>(b)</w:t>
      </w:r>
      <w:r w:rsidRPr="00F91D2E">
        <w:tab/>
        <w:t>if the Compliance Committee requests the Slot Manager to give the Compliance Committee specified records information—give the Compliance Committee the specified records information</w:t>
      </w:r>
      <w:r w:rsidR="008F1816" w:rsidRPr="00F91D2E">
        <w:t>; and</w:t>
      </w:r>
    </w:p>
    <w:p w14:paraId="7FAEADF2" w14:textId="7DC949A7" w:rsidR="008F1816" w:rsidRPr="00F91D2E" w:rsidRDefault="00D403F7" w:rsidP="008F1816">
      <w:pPr>
        <w:pStyle w:val="paragraph"/>
      </w:pPr>
      <w:r w:rsidRPr="00F91D2E">
        <w:tab/>
        <w:t>(c)</w:t>
      </w:r>
      <w:r w:rsidRPr="00F91D2E">
        <w:tab/>
      </w:r>
      <w:r w:rsidR="008F1816" w:rsidRPr="00F91D2E">
        <w:t>if the Compliance Committee requests the Slot Manager to give the Compliance Committee the records information in respect of a period specified in the request—give the records information to the Compliance Committee in respect of that period; and</w:t>
      </w:r>
    </w:p>
    <w:p w14:paraId="47A7D41C" w14:textId="5D3FDA5B" w:rsidR="001F210E" w:rsidRPr="00F91D2E" w:rsidRDefault="00487757" w:rsidP="00D03B24">
      <w:pPr>
        <w:pStyle w:val="paragraph"/>
      </w:pPr>
      <w:r w:rsidRPr="00F91D2E">
        <w:tab/>
        <w:t>(</w:t>
      </w:r>
      <w:r w:rsidR="008F1816" w:rsidRPr="00F91D2E">
        <w:t>d</w:t>
      </w:r>
      <w:r w:rsidRPr="00F91D2E">
        <w:t>)</w:t>
      </w:r>
      <w:r w:rsidRPr="00F91D2E">
        <w:tab/>
        <w:t xml:space="preserve">if the Compliance Committee requests that the </w:t>
      </w:r>
      <w:r w:rsidR="00174838" w:rsidRPr="00F91D2E">
        <w:t xml:space="preserve">records </w:t>
      </w:r>
      <w:r w:rsidR="007D70E0" w:rsidRPr="00F91D2E">
        <w:t>information</w:t>
      </w:r>
      <w:r w:rsidRPr="00F91D2E">
        <w:t xml:space="preserve"> be provided </w:t>
      </w:r>
      <w:r w:rsidR="00D03B24" w:rsidRPr="00F91D2E">
        <w:t>in a particular form or format—</w:t>
      </w:r>
      <w:r w:rsidR="00A542B8" w:rsidRPr="00F91D2E">
        <w:t>give</w:t>
      </w:r>
      <w:r w:rsidR="00F50408" w:rsidRPr="00F91D2E">
        <w:t xml:space="preserve"> the records information </w:t>
      </w:r>
      <w:r w:rsidR="00D03B24" w:rsidRPr="00F91D2E">
        <w:t>in the form or format requested by the Compliance Committee.</w:t>
      </w:r>
    </w:p>
    <w:p w14:paraId="7963FB39" w14:textId="790B6B21" w:rsidR="007F099B" w:rsidRPr="00F91D2E" w:rsidRDefault="000B6C79" w:rsidP="00C37918">
      <w:pPr>
        <w:pStyle w:val="subsection"/>
      </w:pPr>
      <w:r w:rsidRPr="00F91D2E">
        <w:tab/>
      </w:r>
      <w:r w:rsidR="007F099B" w:rsidRPr="00F91D2E">
        <w:t>(</w:t>
      </w:r>
      <w:r w:rsidR="00657BAE" w:rsidRPr="00F91D2E">
        <w:t>3</w:t>
      </w:r>
      <w:r w:rsidR="007F099B" w:rsidRPr="00F91D2E">
        <w:t>)</w:t>
      </w:r>
      <w:r w:rsidR="007F099B" w:rsidRPr="00F91D2E">
        <w:tab/>
      </w:r>
      <w:r w:rsidR="006D4D9A" w:rsidRPr="00F91D2E">
        <w:t>Subsection (</w:t>
      </w:r>
      <w:r w:rsidR="007F099B" w:rsidRPr="00F91D2E">
        <w:t xml:space="preserve">1) does not limit the way in which the Slot Manager may </w:t>
      </w:r>
      <w:r w:rsidR="0076366C" w:rsidRPr="00F91D2E">
        <w:t>provide access to</w:t>
      </w:r>
      <w:r w:rsidR="007F099B" w:rsidRPr="00F91D2E">
        <w:t xml:space="preserve"> the records </w:t>
      </w:r>
      <w:r w:rsidR="00A57FE1" w:rsidRPr="00F91D2E">
        <w:t>kept by the Slot Manager.</w:t>
      </w:r>
    </w:p>
    <w:p w14:paraId="1A1C9F3B" w14:textId="5DD58A68" w:rsidR="0088100E" w:rsidRPr="00F91D2E" w:rsidRDefault="0088100E" w:rsidP="0088100E">
      <w:pPr>
        <w:pStyle w:val="ActHead5"/>
      </w:pPr>
      <w:bookmarkStart w:id="43" w:name="_Toc207354223"/>
      <w:r w:rsidRPr="00B656B0">
        <w:rPr>
          <w:rStyle w:val="CharSectno"/>
        </w:rPr>
        <w:lastRenderedPageBreak/>
        <w:t>3</w:t>
      </w:r>
      <w:r w:rsidR="00AB4EE5" w:rsidRPr="00B656B0">
        <w:rPr>
          <w:rStyle w:val="CharSectno"/>
        </w:rPr>
        <w:t>4</w:t>
      </w:r>
      <w:r w:rsidRPr="00F91D2E">
        <w:t xml:space="preserve">  </w:t>
      </w:r>
      <w:r w:rsidR="0023710A" w:rsidRPr="00F91D2E">
        <w:t>Compliance Committee may request Slot Manager to provide access to records</w:t>
      </w:r>
      <w:bookmarkEnd w:id="43"/>
    </w:p>
    <w:p w14:paraId="57154837" w14:textId="3AB44874" w:rsidR="0088100E" w:rsidRPr="00F91D2E" w:rsidRDefault="0088100E" w:rsidP="0088100E">
      <w:pPr>
        <w:pStyle w:val="subsection"/>
      </w:pPr>
      <w:r w:rsidRPr="00F91D2E">
        <w:tab/>
        <w:t>(1)</w:t>
      </w:r>
      <w:r w:rsidRPr="00F91D2E">
        <w:tab/>
        <w:t>T</w:t>
      </w:r>
      <w:r w:rsidR="0023710A" w:rsidRPr="00F91D2E">
        <w:t>he Compliance Committee may</w:t>
      </w:r>
      <w:r w:rsidR="00B05645" w:rsidRPr="00F91D2E">
        <w:t>,</w:t>
      </w:r>
      <w:r w:rsidR="000F3E97" w:rsidRPr="00F91D2E">
        <w:t xml:space="preserve"> at any time</w:t>
      </w:r>
      <w:r w:rsidR="0023710A" w:rsidRPr="00F91D2E">
        <w:t xml:space="preserve"> in writing, request the Slot Manager to </w:t>
      </w:r>
      <w:r w:rsidR="000F3E97" w:rsidRPr="00F91D2E">
        <w:t xml:space="preserve">provide access to the records </w:t>
      </w:r>
      <w:r w:rsidR="00930E80" w:rsidRPr="00F91D2E">
        <w:t xml:space="preserve">required to be </w:t>
      </w:r>
      <w:r w:rsidR="000F3E97" w:rsidRPr="00F91D2E">
        <w:t xml:space="preserve">kept by the </w:t>
      </w:r>
      <w:r w:rsidR="002F465D" w:rsidRPr="00F91D2E">
        <w:t>Slot Manager</w:t>
      </w:r>
      <w:r w:rsidR="000F3E97" w:rsidRPr="00F91D2E">
        <w:t xml:space="preserve"> by giving the Compliance Committee </w:t>
      </w:r>
      <w:r w:rsidR="007D70E0" w:rsidRPr="00F91D2E">
        <w:t>information</w:t>
      </w:r>
      <w:r w:rsidR="000F3E97" w:rsidRPr="00F91D2E">
        <w:t xml:space="preserve"> from those records relevant to</w:t>
      </w:r>
      <w:r w:rsidR="00582355" w:rsidRPr="00F91D2E">
        <w:t xml:space="preserve"> the following matters</w:t>
      </w:r>
      <w:r w:rsidR="0023710A" w:rsidRPr="00F91D2E">
        <w:t>:</w:t>
      </w:r>
    </w:p>
    <w:p w14:paraId="66803F25" w14:textId="77777777" w:rsidR="0088100E" w:rsidRPr="00F91D2E" w:rsidRDefault="0088100E" w:rsidP="0088100E">
      <w:pPr>
        <w:pStyle w:val="paragraph"/>
      </w:pPr>
      <w:r w:rsidRPr="00F91D2E">
        <w:tab/>
        <w:t>(a)</w:t>
      </w:r>
      <w:r w:rsidRPr="00F91D2E">
        <w:tab/>
        <w:t>the allocation and use of slots at Sydney Airport;</w:t>
      </w:r>
    </w:p>
    <w:p w14:paraId="61034E20" w14:textId="77777777" w:rsidR="0088100E" w:rsidRPr="00F91D2E" w:rsidRDefault="0088100E" w:rsidP="0088100E">
      <w:pPr>
        <w:pStyle w:val="paragraph"/>
      </w:pPr>
      <w:r w:rsidRPr="00F91D2E">
        <w:tab/>
        <w:t>(b)</w:t>
      </w:r>
      <w:r w:rsidRPr="00F91D2E">
        <w:tab/>
        <w:t>gate movements at Sydney Airport;</w:t>
      </w:r>
    </w:p>
    <w:p w14:paraId="56D8F9BD" w14:textId="76D6F474" w:rsidR="0088100E" w:rsidRPr="00F91D2E" w:rsidRDefault="0088100E" w:rsidP="0088100E">
      <w:pPr>
        <w:pStyle w:val="paragraph"/>
      </w:pPr>
      <w:r w:rsidRPr="00F91D2E">
        <w:tab/>
        <w:t>(c)</w:t>
      </w:r>
      <w:r w:rsidRPr="00F91D2E">
        <w:tab/>
        <w:t xml:space="preserve">compliance with the </w:t>
      </w:r>
      <w:r w:rsidR="00436071" w:rsidRPr="00F91D2E">
        <w:t xml:space="preserve">requirements of the </w:t>
      </w:r>
      <w:r w:rsidRPr="00F91D2E">
        <w:t>Act in relation to the use of slots and gate movements at Sydney Airport</w:t>
      </w:r>
      <w:r w:rsidR="00501A45" w:rsidRPr="00F91D2E">
        <w:t>;</w:t>
      </w:r>
    </w:p>
    <w:p w14:paraId="60320A69" w14:textId="65226676" w:rsidR="00501A45" w:rsidRPr="00F91D2E" w:rsidRDefault="00501A45" w:rsidP="0088100E">
      <w:pPr>
        <w:pStyle w:val="paragraph"/>
      </w:pPr>
      <w:r w:rsidRPr="00F91D2E">
        <w:tab/>
        <w:t>(d)</w:t>
      </w:r>
      <w:r w:rsidRPr="00F91D2E">
        <w:tab/>
        <w:t>performing functions, or exercising powers, under or for the purposes of the Act.</w:t>
      </w:r>
    </w:p>
    <w:p w14:paraId="689CFE1E" w14:textId="02204279" w:rsidR="00591618" w:rsidRPr="00F91D2E" w:rsidRDefault="00591618" w:rsidP="00591618">
      <w:pPr>
        <w:pStyle w:val="subsection"/>
      </w:pPr>
      <w:r w:rsidRPr="00F91D2E">
        <w:tab/>
        <w:t>(2)</w:t>
      </w:r>
      <w:r w:rsidRPr="00F91D2E">
        <w:tab/>
        <w:t xml:space="preserve">The request must set out the </w:t>
      </w:r>
      <w:r w:rsidR="00327B68" w:rsidRPr="00F91D2E">
        <w:t>information</w:t>
      </w:r>
      <w:r w:rsidRPr="00F91D2E">
        <w:t xml:space="preserve"> requested.</w:t>
      </w:r>
    </w:p>
    <w:p w14:paraId="67B8E052" w14:textId="4AC514D8" w:rsidR="00A67371" w:rsidRPr="00F91D2E" w:rsidRDefault="00591618" w:rsidP="00591618">
      <w:pPr>
        <w:pStyle w:val="subsection"/>
      </w:pPr>
      <w:r w:rsidRPr="00F91D2E">
        <w:tab/>
        <w:t>(</w:t>
      </w:r>
      <w:r w:rsidR="008A3ECD" w:rsidRPr="00F91D2E">
        <w:t>3</w:t>
      </w:r>
      <w:r w:rsidRPr="00F91D2E">
        <w:t>)</w:t>
      </w:r>
      <w:r w:rsidRPr="00F91D2E">
        <w:tab/>
        <w:t xml:space="preserve">The Slot Manager must provide the </w:t>
      </w:r>
      <w:r w:rsidR="00327B68" w:rsidRPr="00F91D2E">
        <w:t>information</w:t>
      </w:r>
      <w:r w:rsidRPr="00F91D2E">
        <w:t xml:space="preserve"> to the Compliance Committee</w:t>
      </w:r>
      <w:r w:rsidR="00A67371" w:rsidRPr="00F91D2E">
        <w:t>:</w:t>
      </w:r>
    </w:p>
    <w:p w14:paraId="3AD40FE1" w14:textId="77777777" w:rsidR="005E4D1B" w:rsidRPr="00F91D2E" w:rsidRDefault="00A67371" w:rsidP="00A67371">
      <w:pPr>
        <w:pStyle w:val="paragraph"/>
      </w:pPr>
      <w:r w:rsidRPr="00F91D2E">
        <w:tab/>
        <w:t>(a)</w:t>
      </w:r>
      <w:r w:rsidRPr="00F91D2E">
        <w:tab/>
      </w:r>
      <w:r w:rsidR="005E4D1B" w:rsidRPr="00F91D2E">
        <w:t>either:</w:t>
      </w:r>
    </w:p>
    <w:p w14:paraId="6E18EB2A" w14:textId="5F6FA537" w:rsidR="005E4D1B" w:rsidRPr="00F91D2E" w:rsidRDefault="005E4D1B" w:rsidP="005E4D1B">
      <w:pPr>
        <w:pStyle w:val="paragraphsub"/>
      </w:pPr>
      <w:r w:rsidRPr="00F91D2E">
        <w:tab/>
        <w:t>(i)</w:t>
      </w:r>
      <w:r w:rsidRPr="00F91D2E">
        <w:tab/>
        <w:t xml:space="preserve">no later than </w:t>
      </w:r>
      <w:r w:rsidR="00A76033" w:rsidRPr="00F91D2E">
        <w:t>14</w:t>
      </w:r>
      <w:r w:rsidRPr="00F91D2E">
        <w:t xml:space="preserve"> days after the request is made; or</w:t>
      </w:r>
    </w:p>
    <w:p w14:paraId="65B276A9" w14:textId="13CF7C84" w:rsidR="005E4D1B" w:rsidRPr="00F91D2E" w:rsidRDefault="005E4D1B" w:rsidP="005E4D1B">
      <w:pPr>
        <w:pStyle w:val="paragraphsub"/>
      </w:pPr>
      <w:r w:rsidRPr="00F91D2E">
        <w:tab/>
        <w:t>(ii)</w:t>
      </w:r>
      <w:r w:rsidRPr="00F91D2E">
        <w:tab/>
        <w:t xml:space="preserve">if the Slot Manager and the Compliance Committee agree in writing to a later time—no later than that agreed </w:t>
      </w:r>
      <w:r w:rsidR="00D27226" w:rsidRPr="00F91D2E">
        <w:t xml:space="preserve">later </w:t>
      </w:r>
      <w:r w:rsidRPr="00F91D2E">
        <w:t>time; and</w:t>
      </w:r>
    </w:p>
    <w:p w14:paraId="7D993BC7" w14:textId="33E9C530" w:rsidR="00A67371" w:rsidRPr="00F91D2E" w:rsidRDefault="00A67371" w:rsidP="00A67371">
      <w:pPr>
        <w:pStyle w:val="paragraph"/>
      </w:pPr>
      <w:r w:rsidRPr="00F91D2E">
        <w:tab/>
        <w:t>(b)</w:t>
      </w:r>
      <w:r w:rsidRPr="00F91D2E">
        <w:tab/>
        <w:t xml:space="preserve">if the Compliance Committee requests that the </w:t>
      </w:r>
      <w:r w:rsidR="00327B68" w:rsidRPr="00F91D2E">
        <w:t>information</w:t>
      </w:r>
      <w:r w:rsidR="00F444EB" w:rsidRPr="00F91D2E">
        <w:t xml:space="preserve"> </w:t>
      </w:r>
      <w:r w:rsidRPr="00F91D2E">
        <w:t>be provided in a particular form or format—in the form or format requested by the Compliance Committee.</w:t>
      </w:r>
    </w:p>
    <w:p w14:paraId="573B4D9B" w14:textId="43E69FA2" w:rsidR="00604A41" w:rsidRPr="00F91D2E" w:rsidRDefault="006B6B2F" w:rsidP="001F210E">
      <w:pPr>
        <w:pStyle w:val="ActHead5"/>
      </w:pPr>
      <w:bookmarkStart w:id="44" w:name="_Toc207354224"/>
      <w:r w:rsidRPr="00B656B0">
        <w:rPr>
          <w:rStyle w:val="CharSectno"/>
        </w:rPr>
        <w:t>3</w:t>
      </w:r>
      <w:r w:rsidR="006A7AEE" w:rsidRPr="00B656B0">
        <w:rPr>
          <w:rStyle w:val="CharSectno"/>
        </w:rPr>
        <w:t>5</w:t>
      </w:r>
      <w:r w:rsidR="001F210E" w:rsidRPr="00F91D2E">
        <w:t xml:space="preserve">  </w:t>
      </w:r>
      <w:r w:rsidR="007973AE" w:rsidRPr="00F91D2E">
        <w:t>Secretary</w:t>
      </w:r>
      <w:r w:rsidR="0088100E" w:rsidRPr="00F91D2E">
        <w:t xml:space="preserve"> may request </w:t>
      </w:r>
      <w:r w:rsidR="001F210E" w:rsidRPr="00F91D2E">
        <w:t xml:space="preserve">Slot Manager </w:t>
      </w:r>
      <w:r w:rsidR="00042AD7" w:rsidRPr="00F91D2E">
        <w:t>to provide access to records</w:t>
      </w:r>
      <w:bookmarkEnd w:id="44"/>
    </w:p>
    <w:p w14:paraId="41DB48D2" w14:textId="00E6A83D" w:rsidR="005A6E4F" w:rsidRPr="00F91D2E" w:rsidRDefault="005A6E4F" w:rsidP="005A6E4F">
      <w:pPr>
        <w:pStyle w:val="subsection"/>
      </w:pPr>
      <w:r w:rsidRPr="00F91D2E">
        <w:tab/>
        <w:t>(1)</w:t>
      </w:r>
      <w:r w:rsidRPr="00F91D2E">
        <w:tab/>
        <w:t xml:space="preserve">The Secretary may, in writing, request the Slot Manager to </w:t>
      </w:r>
      <w:r w:rsidR="002448E0" w:rsidRPr="00F91D2E">
        <w:t xml:space="preserve">provide access to records kept by the Slot </w:t>
      </w:r>
      <w:r w:rsidR="00595434" w:rsidRPr="00F91D2E">
        <w:t>M</w:t>
      </w:r>
      <w:r w:rsidR="002448E0" w:rsidRPr="00F91D2E">
        <w:t xml:space="preserve">anager by giving the </w:t>
      </w:r>
      <w:r w:rsidR="00595434" w:rsidRPr="00F91D2E">
        <w:t>Secretary</w:t>
      </w:r>
      <w:r w:rsidR="002448E0" w:rsidRPr="00F91D2E">
        <w:t xml:space="preserve"> information from those records relevant to</w:t>
      </w:r>
      <w:r w:rsidR="00595434" w:rsidRPr="00F91D2E">
        <w:t xml:space="preserve"> the following matters</w:t>
      </w:r>
      <w:r w:rsidRPr="00F91D2E">
        <w:t>:</w:t>
      </w:r>
    </w:p>
    <w:p w14:paraId="1485843F" w14:textId="77777777" w:rsidR="005A6E4F" w:rsidRPr="00F91D2E" w:rsidRDefault="005A6E4F" w:rsidP="005A6E4F">
      <w:pPr>
        <w:pStyle w:val="paragraph"/>
      </w:pPr>
      <w:r w:rsidRPr="00F91D2E">
        <w:tab/>
        <w:t>(a)</w:t>
      </w:r>
      <w:r w:rsidRPr="00F91D2E">
        <w:tab/>
        <w:t>the allocation and use of slots at Sydney Airport;</w:t>
      </w:r>
    </w:p>
    <w:p w14:paraId="612F2433" w14:textId="77777777" w:rsidR="005A6E4F" w:rsidRPr="00F91D2E" w:rsidRDefault="005A6E4F" w:rsidP="005A6E4F">
      <w:pPr>
        <w:pStyle w:val="paragraph"/>
      </w:pPr>
      <w:r w:rsidRPr="00F91D2E">
        <w:tab/>
        <w:t>(b)</w:t>
      </w:r>
      <w:r w:rsidRPr="00F91D2E">
        <w:tab/>
        <w:t>gate movements at Sydney Airport;</w:t>
      </w:r>
    </w:p>
    <w:p w14:paraId="4301BFD7" w14:textId="458D286D" w:rsidR="005A6E4F" w:rsidRPr="00F91D2E" w:rsidRDefault="005A6E4F" w:rsidP="005A6E4F">
      <w:pPr>
        <w:pStyle w:val="paragraph"/>
      </w:pPr>
      <w:r w:rsidRPr="00F91D2E">
        <w:tab/>
        <w:t>(c)</w:t>
      </w:r>
      <w:r w:rsidRPr="00F91D2E">
        <w:tab/>
        <w:t xml:space="preserve">compliance with the </w:t>
      </w:r>
      <w:r w:rsidR="00436071" w:rsidRPr="00F91D2E">
        <w:t xml:space="preserve">requirements of the </w:t>
      </w:r>
      <w:r w:rsidRPr="00F91D2E">
        <w:t>Act in relation to the use of slots and gate movements at Sydney Airport</w:t>
      </w:r>
      <w:r w:rsidR="003732FD" w:rsidRPr="00F91D2E">
        <w:t>;</w:t>
      </w:r>
    </w:p>
    <w:p w14:paraId="71811622" w14:textId="675A97D4" w:rsidR="003732FD" w:rsidRPr="00F91D2E" w:rsidRDefault="003732FD" w:rsidP="005A6E4F">
      <w:pPr>
        <w:pStyle w:val="paragraph"/>
      </w:pPr>
      <w:r w:rsidRPr="00F91D2E">
        <w:tab/>
        <w:t>(d)</w:t>
      </w:r>
      <w:r w:rsidRPr="00F91D2E">
        <w:tab/>
        <w:t>performing functions, or exercising powers, under or for the purposes of the Act.</w:t>
      </w:r>
    </w:p>
    <w:p w14:paraId="352979BE" w14:textId="46216F37" w:rsidR="005A6E4F" w:rsidRPr="00F91D2E" w:rsidRDefault="005A6E4F" w:rsidP="005A6E4F">
      <w:pPr>
        <w:pStyle w:val="subsection"/>
      </w:pPr>
      <w:r w:rsidRPr="00F91D2E">
        <w:tab/>
        <w:t>(2)</w:t>
      </w:r>
      <w:r w:rsidRPr="00F91D2E">
        <w:tab/>
        <w:t xml:space="preserve">The request must set out the </w:t>
      </w:r>
      <w:r w:rsidR="00436071" w:rsidRPr="00F91D2E">
        <w:t>information</w:t>
      </w:r>
      <w:r w:rsidRPr="00F91D2E">
        <w:t xml:space="preserve"> requested.</w:t>
      </w:r>
    </w:p>
    <w:p w14:paraId="254F2DB7" w14:textId="787D7CA0" w:rsidR="008A3ECD" w:rsidRPr="00F91D2E" w:rsidRDefault="001F210E" w:rsidP="008A3ECD">
      <w:pPr>
        <w:pStyle w:val="subsection"/>
      </w:pPr>
      <w:r w:rsidRPr="00F91D2E">
        <w:tab/>
        <w:t>(</w:t>
      </w:r>
      <w:r w:rsidR="007973AE" w:rsidRPr="00F91D2E">
        <w:t>3</w:t>
      </w:r>
      <w:r w:rsidRPr="00F91D2E">
        <w:t>)</w:t>
      </w:r>
      <w:r w:rsidRPr="00F91D2E">
        <w:tab/>
      </w:r>
      <w:r w:rsidR="008A3ECD" w:rsidRPr="00F91D2E">
        <w:t xml:space="preserve">The Slot Manager must provide the </w:t>
      </w:r>
      <w:r w:rsidR="00436071" w:rsidRPr="00F91D2E">
        <w:t>information</w:t>
      </w:r>
      <w:r w:rsidR="008A3ECD" w:rsidRPr="00F91D2E">
        <w:t xml:space="preserve"> to the Secretary:</w:t>
      </w:r>
    </w:p>
    <w:p w14:paraId="1A0B5D2B" w14:textId="77777777" w:rsidR="00514E12" w:rsidRPr="00F91D2E" w:rsidRDefault="008A3ECD" w:rsidP="00514E12">
      <w:pPr>
        <w:pStyle w:val="paragraph"/>
      </w:pPr>
      <w:r w:rsidRPr="00F91D2E">
        <w:tab/>
      </w:r>
      <w:r w:rsidR="00514E12" w:rsidRPr="00F91D2E">
        <w:t>(a)</w:t>
      </w:r>
      <w:r w:rsidR="00514E12" w:rsidRPr="00F91D2E">
        <w:tab/>
        <w:t>either:</w:t>
      </w:r>
    </w:p>
    <w:p w14:paraId="41020B18" w14:textId="5338E3DA" w:rsidR="00514E12" w:rsidRPr="00F91D2E" w:rsidRDefault="00514E12" w:rsidP="00514E12">
      <w:pPr>
        <w:pStyle w:val="paragraphsub"/>
      </w:pPr>
      <w:r w:rsidRPr="00F91D2E">
        <w:tab/>
        <w:t>(i)</w:t>
      </w:r>
      <w:r w:rsidRPr="00F91D2E">
        <w:tab/>
        <w:t xml:space="preserve">no later than </w:t>
      </w:r>
      <w:r w:rsidR="00A76033" w:rsidRPr="00F91D2E">
        <w:t>14</w:t>
      </w:r>
      <w:r w:rsidRPr="00F91D2E">
        <w:t xml:space="preserve"> days after the request is made; or</w:t>
      </w:r>
    </w:p>
    <w:p w14:paraId="067074B5" w14:textId="0AB0335E" w:rsidR="00514E12" w:rsidRPr="00F91D2E" w:rsidRDefault="00514E12" w:rsidP="00514E12">
      <w:pPr>
        <w:pStyle w:val="paragraphsub"/>
      </w:pPr>
      <w:r w:rsidRPr="00F91D2E">
        <w:tab/>
        <w:t>(ii)</w:t>
      </w:r>
      <w:r w:rsidRPr="00F91D2E">
        <w:tab/>
        <w:t>if the Slot Manager and the Secretary agree in writing to a later time—no later than that agreed</w:t>
      </w:r>
      <w:r w:rsidR="00D27226" w:rsidRPr="00F91D2E">
        <w:t xml:space="preserve"> later</w:t>
      </w:r>
      <w:r w:rsidRPr="00F91D2E">
        <w:t xml:space="preserve"> time; and</w:t>
      </w:r>
    </w:p>
    <w:p w14:paraId="42AD7F0D" w14:textId="5985042C" w:rsidR="008A3ECD" w:rsidRPr="00F91D2E" w:rsidRDefault="008A3ECD" w:rsidP="008A3ECD">
      <w:pPr>
        <w:pStyle w:val="paragraph"/>
      </w:pPr>
      <w:r w:rsidRPr="00F91D2E">
        <w:tab/>
        <w:t>(b)</w:t>
      </w:r>
      <w:r w:rsidRPr="00F91D2E">
        <w:tab/>
        <w:t>if the Secretary requests that the details be provided in a particular form or format—in the form or format requested by the Secretary.</w:t>
      </w:r>
    </w:p>
    <w:p w14:paraId="6AF57816" w14:textId="7343C6FA" w:rsidR="009653A6" w:rsidRPr="00F91D2E" w:rsidRDefault="009653A6" w:rsidP="0013195F">
      <w:pPr>
        <w:pStyle w:val="ActHead5"/>
      </w:pPr>
      <w:bookmarkStart w:id="45" w:name="_Toc207354225"/>
      <w:r w:rsidRPr="00B656B0">
        <w:rPr>
          <w:rStyle w:val="CharSectno"/>
        </w:rPr>
        <w:lastRenderedPageBreak/>
        <w:t>3</w:t>
      </w:r>
      <w:r w:rsidR="00AB4EE5" w:rsidRPr="00B656B0">
        <w:rPr>
          <w:rStyle w:val="CharSectno"/>
        </w:rPr>
        <w:t>6</w:t>
      </w:r>
      <w:r w:rsidRPr="00F91D2E">
        <w:t xml:space="preserve">  Slot Manager may provide </w:t>
      </w:r>
      <w:r w:rsidR="00096F21" w:rsidRPr="00F91D2E">
        <w:t xml:space="preserve">operators with </w:t>
      </w:r>
      <w:r w:rsidRPr="00F91D2E">
        <w:t>access to records</w:t>
      </w:r>
      <w:bookmarkEnd w:id="45"/>
    </w:p>
    <w:p w14:paraId="375A2360" w14:textId="6E0F8839" w:rsidR="008D6483" w:rsidRPr="00F91D2E" w:rsidRDefault="002C7500" w:rsidP="008D6483">
      <w:pPr>
        <w:pStyle w:val="subsection"/>
      </w:pPr>
      <w:r w:rsidRPr="00F91D2E">
        <w:tab/>
      </w:r>
      <w:r w:rsidR="00891B11" w:rsidRPr="00F91D2E">
        <w:t>(1)</w:t>
      </w:r>
      <w:r w:rsidRPr="00F91D2E">
        <w:tab/>
        <w:t>The Slot Manager</w:t>
      </w:r>
      <w:r w:rsidR="00380314" w:rsidRPr="00F91D2E">
        <w:t xml:space="preserve"> may, on the Slot Manager’s own initiative or on the written request of an operator, </w:t>
      </w:r>
      <w:r w:rsidR="008D6483" w:rsidRPr="00F91D2E">
        <w:t xml:space="preserve">provide access to records kept by the Slot Manager by giving </w:t>
      </w:r>
      <w:r w:rsidR="007D1BF6">
        <w:t xml:space="preserve">the </w:t>
      </w:r>
      <w:r w:rsidR="008D6483" w:rsidRPr="00F91D2E">
        <w:t>operator information from those records relevant to the following matters:</w:t>
      </w:r>
    </w:p>
    <w:p w14:paraId="180BF8E3" w14:textId="3C61E89C" w:rsidR="008D6483" w:rsidRPr="00F91D2E" w:rsidRDefault="008D6483" w:rsidP="008D6483">
      <w:pPr>
        <w:pStyle w:val="paragraph"/>
      </w:pPr>
      <w:r w:rsidRPr="00F91D2E">
        <w:tab/>
        <w:t>(a)</w:t>
      </w:r>
      <w:r w:rsidRPr="00F91D2E">
        <w:tab/>
        <w:t>the allocation and use of slots at Sydney Airport by the operator;</w:t>
      </w:r>
    </w:p>
    <w:p w14:paraId="1E57DC3B" w14:textId="33B49ABC" w:rsidR="008D6483" w:rsidRPr="00F91D2E" w:rsidRDefault="008D6483" w:rsidP="008D6483">
      <w:pPr>
        <w:pStyle w:val="paragraph"/>
      </w:pPr>
      <w:r w:rsidRPr="00F91D2E">
        <w:tab/>
        <w:t>(b)</w:t>
      </w:r>
      <w:r w:rsidRPr="00F91D2E">
        <w:tab/>
        <w:t>gate movements at Sydney Airport by the operator;</w:t>
      </w:r>
    </w:p>
    <w:p w14:paraId="2BA88D04" w14:textId="003D877E" w:rsidR="008D6483" w:rsidRPr="00F91D2E" w:rsidRDefault="008D6483" w:rsidP="008D6483">
      <w:pPr>
        <w:pStyle w:val="paragraph"/>
      </w:pPr>
      <w:r w:rsidRPr="00F91D2E">
        <w:tab/>
        <w:t>(c)</w:t>
      </w:r>
      <w:r w:rsidRPr="00F91D2E">
        <w:tab/>
        <w:t>compliance with the requirements of the Act in relation to the use of slots and gate movements at Sydney Airport</w:t>
      </w:r>
      <w:r w:rsidR="005D7EE9" w:rsidRPr="00F91D2E">
        <w:t xml:space="preserve"> by the operator</w:t>
      </w:r>
      <w:r w:rsidRPr="00F91D2E">
        <w:t>.</w:t>
      </w:r>
    </w:p>
    <w:p w14:paraId="76FEA93C" w14:textId="3FC85315" w:rsidR="00891B11" w:rsidRPr="00F91D2E" w:rsidRDefault="00891B11" w:rsidP="00891B11">
      <w:pPr>
        <w:pStyle w:val="subsection"/>
      </w:pPr>
      <w:r w:rsidRPr="00F91D2E">
        <w:tab/>
        <w:t>(2)</w:t>
      </w:r>
      <w:r w:rsidRPr="00F91D2E">
        <w:tab/>
        <w:t xml:space="preserve">If the Slot Manager </w:t>
      </w:r>
      <w:r w:rsidR="00101726" w:rsidRPr="00F91D2E">
        <w:t xml:space="preserve">receives a written request from an operator </w:t>
      </w:r>
      <w:r w:rsidRPr="00F91D2E">
        <w:t xml:space="preserve">to provide </w:t>
      </w:r>
      <w:r w:rsidR="00D27226" w:rsidRPr="00F91D2E">
        <w:t xml:space="preserve">access to </w:t>
      </w:r>
      <w:r w:rsidRPr="00F91D2E">
        <w:t xml:space="preserve">the records </w:t>
      </w:r>
      <w:r w:rsidR="007E65EA" w:rsidRPr="00F91D2E">
        <w:t xml:space="preserve">kept by the Slot Manager </w:t>
      </w:r>
      <w:r w:rsidR="00101726" w:rsidRPr="00F91D2E">
        <w:t xml:space="preserve">in accordance with </w:t>
      </w:r>
      <w:r w:rsidR="00F91D2E" w:rsidRPr="00F91D2E">
        <w:t>subsection (</w:t>
      </w:r>
      <w:r w:rsidR="00101726" w:rsidRPr="00F91D2E">
        <w:t>1)</w:t>
      </w:r>
      <w:r w:rsidRPr="00F91D2E">
        <w:t xml:space="preserve">, the Slot Manager must </w:t>
      </w:r>
      <w:r w:rsidR="00B7350D" w:rsidRPr="00F91D2E">
        <w:t>give</w:t>
      </w:r>
      <w:r w:rsidR="00F60635" w:rsidRPr="00F91D2E">
        <w:t xml:space="preserve"> the operator</w:t>
      </w:r>
      <w:r w:rsidR="00B7350D" w:rsidRPr="00F91D2E">
        <w:t xml:space="preserve"> the relevant information from those records</w:t>
      </w:r>
      <w:r w:rsidRPr="00F91D2E">
        <w:t>:</w:t>
      </w:r>
    </w:p>
    <w:p w14:paraId="32DE5956" w14:textId="2C5A01C0" w:rsidR="00F60635" w:rsidRPr="00F91D2E" w:rsidRDefault="00F60635" w:rsidP="00F60635">
      <w:pPr>
        <w:pStyle w:val="paragraph"/>
      </w:pPr>
      <w:r w:rsidRPr="00F91D2E">
        <w:tab/>
        <w:t>(</w:t>
      </w:r>
      <w:r w:rsidR="00A8243A" w:rsidRPr="00F91D2E">
        <w:t>a</w:t>
      </w:r>
      <w:r w:rsidRPr="00F91D2E">
        <w:t>)</w:t>
      </w:r>
      <w:r w:rsidRPr="00F91D2E">
        <w:tab/>
        <w:t>no later than 14 days after the request is made; or</w:t>
      </w:r>
    </w:p>
    <w:p w14:paraId="1715F40A" w14:textId="545875A9" w:rsidR="00F60635" w:rsidRPr="00F91D2E" w:rsidRDefault="00F60635" w:rsidP="00F60635">
      <w:pPr>
        <w:pStyle w:val="paragraph"/>
      </w:pPr>
      <w:r w:rsidRPr="00F91D2E">
        <w:tab/>
        <w:t>(</w:t>
      </w:r>
      <w:r w:rsidR="00A8243A" w:rsidRPr="00F91D2E">
        <w:t>b</w:t>
      </w:r>
      <w:r w:rsidRPr="00F91D2E">
        <w:t>)</w:t>
      </w:r>
      <w:r w:rsidRPr="00F91D2E">
        <w:tab/>
        <w:t>if the Slot Manager and the operator agree in writing to a later time—no later than that agreed</w:t>
      </w:r>
      <w:r w:rsidR="00D27226" w:rsidRPr="00F91D2E">
        <w:t xml:space="preserve"> later</w:t>
      </w:r>
      <w:r w:rsidRPr="00F91D2E">
        <w:t xml:space="preserve"> time</w:t>
      </w:r>
      <w:r w:rsidR="00D27226" w:rsidRPr="00F91D2E">
        <w:t>.</w:t>
      </w:r>
    </w:p>
    <w:p w14:paraId="2E417FB1" w14:textId="14091771" w:rsidR="0013195F" w:rsidRPr="00F91D2E" w:rsidRDefault="0013195F" w:rsidP="0013195F">
      <w:pPr>
        <w:pStyle w:val="ActHead5"/>
      </w:pPr>
      <w:bookmarkStart w:id="46" w:name="_Toc207354226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7</w:t>
      </w:r>
      <w:r w:rsidRPr="00F91D2E">
        <w:t xml:space="preserve">  Disposal of records by Slot Manager</w:t>
      </w:r>
      <w:bookmarkEnd w:id="46"/>
    </w:p>
    <w:p w14:paraId="768E0C34" w14:textId="588D98BE" w:rsidR="003D7DDB" w:rsidRPr="00F91D2E" w:rsidRDefault="0013195F" w:rsidP="003732FD">
      <w:pPr>
        <w:pStyle w:val="subsection"/>
      </w:pPr>
      <w:r w:rsidRPr="00F91D2E">
        <w:tab/>
        <w:t>(1)</w:t>
      </w:r>
      <w:r w:rsidRPr="00F91D2E">
        <w:tab/>
      </w:r>
      <w:r w:rsidR="003732FD" w:rsidRPr="00F91D2E">
        <w:t xml:space="preserve">Subject to </w:t>
      </w:r>
      <w:r w:rsidR="00F91D2E" w:rsidRPr="00F91D2E">
        <w:t>subsection 3</w:t>
      </w:r>
      <w:r w:rsidR="00DC5F71">
        <w:t>2</w:t>
      </w:r>
      <w:r w:rsidR="003732FD" w:rsidRPr="00F91D2E">
        <w:t>(2), t</w:t>
      </w:r>
      <w:r w:rsidRPr="00F91D2E">
        <w:t>he Slot Manager must not dispose of any records, copies of which have not been provided to the Secretary, without the prior written approval of the Secretary.</w:t>
      </w:r>
    </w:p>
    <w:p w14:paraId="5608C584" w14:textId="14568B3C" w:rsidR="003732FD" w:rsidRPr="00F91D2E" w:rsidRDefault="003732FD" w:rsidP="003732FD">
      <w:pPr>
        <w:pStyle w:val="notetext"/>
      </w:pPr>
      <w:r w:rsidRPr="00F91D2E">
        <w:t>Note:</w:t>
      </w:r>
      <w:r w:rsidRPr="00F91D2E">
        <w:tab/>
      </w:r>
      <w:r w:rsidR="00F91D2E" w:rsidRPr="00F91D2E">
        <w:t>Subsection 3</w:t>
      </w:r>
      <w:r w:rsidR="00DC5F71">
        <w:t>2</w:t>
      </w:r>
      <w:r w:rsidR="00184D2A" w:rsidRPr="00F91D2E">
        <w:t xml:space="preserve">(2) requires the </w:t>
      </w:r>
      <w:r w:rsidRPr="00F91D2E">
        <w:t xml:space="preserve">Slot Manager </w:t>
      </w:r>
      <w:r w:rsidR="00184D2A" w:rsidRPr="00F91D2E">
        <w:t>to</w:t>
      </w:r>
      <w:r w:rsidRPr="00F91D2E">
        <w:t xml:space="preserve"> retain records for at least 7 years.</w:t>
      </w:r>
    </w:p>
    <w:p w14:paraId="3B828843" w14:textId="77777777" w:rsidR="0013195F" w:rsidRPr="00F91D2E" w:rsidRDefault="0013195F" w:rsidP="0013195F">
      <w:pPr>
        <w:pStyle w:val="subsection"/>
      </w:pPr>
      <w:r w:rsidRPr="00F91D2E">
        <w:tab/>
        <w:t>(2)</w:t>
      </w:r>
      <w:r w:rsidRPr="00F91D2E">
        <w:tab/>
        <w:t>The Slot Manager may, in writing, request the Secretary to approve the Slot Manager disposing of records kept by the Slot Manager.</w:t>
      </w:r>
    </w:p>
    <w:p w14:paraId="19B24C8E" w14:textId="77777777" w:rsidR="0013195F" w:rsidRPr="00F91D2E" w:rsidRDefault="0013195F" w:rsidP="0013195F">
      <w:pPr>
        <w:pStyle w:val="subsection"/>
      </w:pPr>
      <w:r w:rsidRPr="00F91D2E">
        <w:tab/>
        <w:t>(3)</w:t>
      </w:r>
      <w:r w:rsidRPr="00F91D2E">
        <w:tab/>
        <w:t>The Secretary must, no later than 14 days after receiving the request, by notice in writing to the Slot Manager:</w:t>
      </w:r>
    </w:p>
    <w:p w14:paraId="682FB1BC" w14:textId="77777777" w:rsidR="0013195F" w:rsidRPr="00F91D2E" w:rsidRDefault="0013195F" w:rsidP="0013195F">
      <w:pPr>
        <w:pStyle w:val="paragraph"/>
      </w:pPr>
      <w:r w:rsidRPr="00F91D2E">
        <w:tab/>
        <w:t>(a)</w:t>
      </w:r>
      <w:r w:rsidRPr="00F91D2E">
        <w:tab/>
        <w:t>approve the disposal of the records by the Slot Manager; or</w:t>
      </w:r>
    </w:p>
    <w:p w14:paraId="08C26473" w14:textId="77777777" w:rsidR="0013195F" w:rsidRPr="00F91D2E" w:rsidRDefault="0013195F" w:rsidP="0013195F">
      <w:pPr>
        <w:pStyle w:val="paragraph"/>
      </w:pPr>
      <w:r w:rsidRPr="00F91D2E">
        <w:tab/>
        <w:t>(b)</w:t>
      </w:r>
      <w:r w:rsidRPr="00F91D2E">
        <w:tab/>
        <w:t>refuse to approve the disposal of the records by the Slot Manager.</w:t>
      </w:r>
    </w:p>
    <w:p w14:paraId="24943984" w14:textId="77777777" w:rsidR="0013195F" w:rsidRPr="00F91D2E" w:rsidRDefault="0013195F" w:rsidP="0013195F">
      <w:pPr>
        <w:pStyle w:val="subsection"/>
      </w:pPr>
      <w:r w:rsidRPr="00F91D2E">
        <w:tab/>
        <w:t>(4)</w:t>
      </w:r>
      <w:r w:rsidRPr="00F91D2E">
        <w:tab/>
        <w:t>If the Secretary refuses to approve the disposal of the records by the Slot Manager, the Secretary must include the reasons for the refusal in the notice.</w:t>
      </w:r>
    </w:p>
    <w:p w14:paraId="3ACD122E" w14:textId="029549DF" w:rsidR="00662D56" w:rsidRPr="00F91D2E" w:rsidRDefault="00662D56" w:rsidP="00662D56">
      <w:pPr>
        <w:pStyle w:val="ActHead5"/>
      </w:pPr>
      <w:bookmarkStart w:id="47" w:name="_Toc207354227"/>
      <w:r w:rsidRPr="00B656B0">
        <w:rPr>
          <w:rStyle w:val="CharSectno"/>
        </w:rPr>
        <w:t>3</w:t>
      </w:r>
      <w:r w:rsidR="00AB4EE5" w:rsidRPr="00B656B0">
        <w:rPr>
          <w:rStyle w:val="CharSectno"/>
        </w:rPr>
        <w:t>8</w:t>
      </w:r>
      <w:r w:rsidRPr="00F91D2E">
        <w:t xml:space="preserve">  Transfer of records</w:t>
      </w:r>
      <w:bookmarkEnd w:id="47"/>
    </w:p>
    <w:p w14:paraId="683F4C5F" w14:textId="77777777" w:rsidR="00662D56" w:rsidRPr="00F91D2E" w:rsidRDefault="00662D56" w:rsidP="00662D56">
      <w:pPr>
        <w:pStyle w:val="subsection"/>
      </w:pPr>
      <w:r w:rsidRPr="00F91D2E">
        <w:tab/>
        <w:t>(1)</w:t>
      </w:r>
      <w:r w:rsidRPr="00F91D2E">
        <w:tab/>
        <w:t>This section applies if:</w:t>
      </w:r>
    </w:p>
    <w:p w14:paraId="5F61B44C" w14:textId="041B271A" w:rsidR="00662D56" w:rsidRPr="00F91D2E" w:rsidRDefault="00662D56" w:rsidP="00662D56">
      <w:pPr>
        <w:pStyle w:val="paragraph"/>
      </w:pPr>
      <w:r w:rsidRPr="00F91D2E">
        <w:tab/>
        <w:t>(a)</w:t>
      </w:r>
      <w:r w:rsidRPr="00F91D2E">
        <w:tab/>
        <w:t xml:space="preserve">a body corporate </w:t>
      </w:r>
      <w:r w:rsidR="0008177A" w:rsidRPr="00F91D2E">
        <w:t>ceases</w:t>
      </w:r>
      <w:r w:rsidRPr="00F91D2E">
        <w:t xml:space="preserve"> to be the Slot Manager (the </w:t>
      </w:r>
      <w:r w:rsidR="005053C8" w:rsidRPr="00F91D2E">
        <w:rPr>
          <w:b/>
          <w:i/>
        </w:rPr>
        <w:t>previous</w:t>
      </w:r>
      <w:r w:rsidRPr="00F91D2E">
        <w:rPr>
          <w:b/>
          <w:i/>
        </w:rPr>
        <w:t xml:space="preserve"> Slot Manager</w:t>
      </w:r>
      <w:r w:rsidRPr="00F91D2E">
        <w:t>); and</w:t>
      </w:r>
    </w:p>
    <w:p w14:paraId="424EB501" w14:textId="578282F1" w:rsidR="00662D56" w:rsidRPr="00F91D2E" w:rsidRDefault="00662D56" w:rsidP="00662D56">
      <w:pPr>
        <w:pStyle w:val="paragraph"/>
      </w:pPr>
      <w:r w:rsidRPr="00F91D2E">
        <w:tab/>
        <w:t>(b)</w:t>
      </w:r>
      <w:r w:rsidRPr="00F91D2E">
        <w:tab/>
        <w:t xml:space="preserve">another body corporate </w:t>
      </w:r>
      <w:r w:rsidR="0008177A" w:rsidRPr="00F91D2E">
        <w:t>is appointed</w:t>
      </w:r>
      <w:r w:rsidRPr="00F91D2E">
        <w:t xml:space="preserve"> to be the Slot Manager (the </w:t>
      </w:r>
      <w:r w:rsidR="0075202F" w:rsidRPr="00F91D2E">
        <w:rPr>
          <w:b/>
          <w:i/>
        </w:rPr>
        <w:t>new</w:t>
      </w:r>
      <w:r w:rsidRPr="00F91D2E">
        <w:rPr>
          <w:b/>
          <w:i/>
        </w:rPr>
        <w:t xml:space="preserve"> Slot Manager</w:t>
      </w:r>
      <w:r w:rsidRPr="00F91D2E">
        <w:t xml:space="preserve">) </w:t>
      </w:r>
      <w:r w:rsidR="0075202F" w:rsidRPr="00F91D2E">
        <w:t xml:space="preserve">to replace the </w:t>
      </w:r>
      <w:r w:rsidR="00657BAE" w:rsidRPr="00F91D2E">
        <w:t>previous</w:t>
      </w:r>
      <w:r w:rsidR="0075202F" w:rsidRPr="00F91D2E">
        <w:t xml:space="preserve"> Slot Manager </w:t>
      </w:r>
      <w:r w:rsidR="00E1037D" w:rsidRPr="00F91D2E">
        <w:t xml:space="preserve">on and from a specified day (the </w:t>
      </w:r>
      <w:r w:rsidRPr="00F91D2E">
        <w:rPr>
          <w:b/>
          <w:bCs/>
          <w:i/>
          <w:iCs/>
        </w:rPr>
        <w:t>changeover day</w:t>
      </w:r>
      <w:r w:rsidR="00E1037D" w:rsidRPr="00F91D2E">
        <w:t>)</w:t>
      </w:r>
      <w:r w:rsidRPr="00F91D2E">
        <w:t>.</w:t>
      </w:r>
    </w:p>
    <w:p w14:paraId="597F1C1E" w14:textId="02901BC5" w:rsidR="00F62540" w:rsidRPr="00F91D2E" w:rsidRDefault="001054B8" w:rsidP="00596171">
      <w:pPr>
        <w:pStyle w:val="subsection"/>
      </w:pPr>
      <w:r w:rsidRPr="00F91D2E">
        <w:tab/>
        <w:t>(2)</w:t>
      </w:r>
      <w:r w:rsidRPr="00F91D2E">
        <w:tab/>
        <w:t xml:space="preserve">For the purposes of </w:t>
      </w:r>
      <w:r w:rsidR="006D4D9A" w:rsidRPr="00F91D2E">
        <w:t>paragraph 7</w:t>
      </w:r>
      <w:r w:rsidRPr="00F91D2E">
        <w:t xml:space="preserve">0D(3)(d) of the Act, the </w:t>
      </w:r>
      <w:r w:rsidR="005053C8" w:rsidRPr="00F91D2E">
        <w:t>previous</w:t>
      </w:r>
      <w:r w:rsidRPr="00F91D2E">
        <w:t xml:space="preserve"> Slot Manager must, during the transition period</w:t>
      </w:r>
      <w:r w:rsidR="00AE4CAD">
        <w:t xml:space="preserve"> (see subsection (5))</w:t>
      </w:r>
      <w:r w:rsidRPr="00F91D2E">
        <w:t>, transfer to the Secretary and the</w:t>
      </w:r>
      <w:r w:rsidR="00B84133" w:rsidRPr="00F91D2E">
        <w:t xml:space="preserve"> </w:t>
      </w:r>
      <w:r w:rsidRPr="00F91D2E">
        <w:t xml:space="preserve">new Slot Manager </w:t>
      </w:r>
      <w:r w:rsidR="0006476A" w:rsidRPr="00F91D2E">
        <w:t>all</w:t>
      </w:r>
      <w:r w:rsidR="00690C1A" w:rsidRPr="00F91D2E">
        <w:t xml:space="preserve"> </w:t>
      </w:r>
      <w:r w:rsidRPr="00F91D2E">
        <w:t xml:space="preserve">records </w:t>
      </w:r>
      <w:r w:rsidR="0051677F" w:rsidRPr="00F91D2E">
        <w:t xml:space="preserve">required to be </w:t>
      </w:r>
      <w:r w:rsidR="00775F85" w:rsidRPr="00F91D2E">
        <w:t xml:space="preserve">maintained by the </w:t>
      </w:r>
      <w:r w:rsidR="00657BAE" w:rsidRPr="00F91D2E">
        <w:t xml:space="preserve">previous </w:t>
      </w:r>
      <w:r w:rsidR="00775F85" w:rsidRPr="00F91D2E">
        <w:t xml:space="preserve">Slot Manager </w:t>
      </w:r>
      <w:r w:rsidR="00596171" w:rsidRPr="00F91D2E">
        <w:t xml:space="preserve">that are </w:t>
      </w:r>
      <w:r w:rsidR="00775F85" w:rsidRPr="00F91D2E">
        <w:t>relevant to the allocation and management of slots under</w:t>
      </w:r>
      <w:r w:rsidR="00691A88" w:rsidRPr="00F91D2E">
        <w:t xml:space="preserve"> the following</w:t>
      </w:r>
      <w:r w:rsidR="00F62540" w:rsidRPr="00F91D2E">
        <w:t>:</w:t>
      </w:r>
    </w:p>
    <w:p w14:paraId="0871651F" w14:textId="33DD7B5D" w:rsidR="00F62540" w:rsidRPr="00F91D2E" w:rsidRDefault="00F62540" w:rsidP="00F62540">
      <w:pPr>
        <w:pStyle w:val="paragraph"/>
      </w:pPr>
      <w:r w:rsidRPr="00F91D2E">
        <w:tab/>
        <w:t>(a)</w:t>
      </w:r>
      <w:r w:rsidRPr="00F91D2E">
        <w:tab/>
        <w:t xml:space="preserve">the </w:t>
      </w:r>
      <w:r w:rsidRPr="00F91D2E">
        <w:rPr>
          <w:i/>
          <w:iCs/>
        </w:rPr>
        <w:t>Sydney Airport Slot Management Scheme 2013</w:t>
      </w:r>
      <w:r w:rsidRPr="00F91D2E">
        <w:t>;</w:t>
      </w:r>
    </w:p>
    <w:p w14:paraId="69F0B08A" w14:textId="18492FA5" w:rsidR="00F62540" w:rsidRPr="00F91D2E" w:rsidRDefault="00F62540" w:rsidP="00F62540">
      <w:pPr>
        <w:pStyle w:val="paragraph"/>
        <w:rPr>
          <w:u w:val="single"/>
        </w:rPr>
      </w:pPr>
      <w:r w:rsidRPr="00F91D2E">
        <w:lastRenderedPageBreak/>
        <w:tab/>
        <w:t>(b)</w:t>
      </w:r>
      <w:r w:rsidRPr="00F91D2E">
        <w:tab/>
        <w:t xml:space="preserve">the </w:t>
      </w:r>
      <w:r w:rsidRPr="00F91D2E">
        <w:rPr>
          <w:i/>
          <w:iCs/>
        </w:rPr>
        <w:t>Sydney Airport Slot Management Scheme 2025</w:t>
      </w:r>
      <w:r w:rsidR="00691A88" w:rsidRPr="00F91D2E">
        <w:t>.</w:t>
      </w:r>
    </w:p>
    <w:p w14:paraId="1F64AB0B" w14:textId="1361B56B" w:rsidR="001054B8" w:rsidRPr="00F91D2E" w:rsidRDefault="001054B8" w:rsidP="001054B8">
      <w:pPr>
        <w:pStyle w:val="subsection"/>
      </w:pPr>
      <w:r w:rsidRPr="00F91D2E">
        <w:tab/>
        <w:t>(3)</w:t>
      </w:r>
      <w:r w:rsidRPr="00F91D2E">
        <w:tab/>
      </w:r>
      <w:r w:rsidR="006D4D9A" w:rsidRPr="00F91D2E">
        <w:t>Subsection (</w:t>
      </w:r>
      <w:r w:rsidRPr="00F91D2E">
        <w:t>2) applies to records created before the start of the transition period and records created during the transition period.</w:t>
      </w:r>
    </w:p>
    <w:p w14:paraId="74027D7D" w14:textId="34CBED1D" w:rsidR="001054B8" w:rsidRPr="00F91D2E" w:rsidRDefault="001054B8" w:rsidP="001054B8">
      <w:pPr>
        <w:pStyle w:val="subsection"/>
      </w:pPr>
      <w:r w:rsidRPr="00F91D2E">
        <w:tab/>
        <w:t>(4)</w:t>
      </w:r>
      <w:r w:rsidRPr="00F91D2E">
        <w:tab/>
        <w:t xml:space="preserve">The </w:t>
      </w:r>
      <w:r w:rsidR="005053C8" w:rsidRPr="00F91D2E">
        <w:t>previous</w:t>
      </w:r>
      <w:r w:rsidRPr="00F91D2E">
        <w:t xml:space="preserve"> Slot Manager must, no later than 2 days after the end of the transition period, certify in writing to the Secretary that the </w:t>
      </w:r>
      <w:r w:rsidR="005053C8" w:rsidRPr="00F91D2E">
        <w:t>previous</w:t>
      </w:r>
      <w:r w:rsidR="004C3112" w:rsidRPr="00F91D2E">
        <w:t xml:space="preserve"> </w:t>
      </w:r>
      <w:r w:rsidRPr="00F91D2E">
        <w:t xml:space="preserve">Slot Manager has transferred the records in accordance with </w:t>
      </w:r>
      <w:r w:rsidR="00F91D2E" w:rsidRPr="00F91D2E">
        <w:t>subsection (</w:t>
      </w:r>
      <w:r w:rsidRPr="00F91D2E">
        <w:t>2).</w:t>
      </w:r>
    </w:p>
    <w:p w14:paraId="1E9522F7" w14:textId="77777777" w:rsidR="001054B8" w:rsidRPr="00F91D2E" w:rsidRDefault="001054B8" w:rsidP="001054B8">
      <w:pPr>
        <w:pStyle w:val="subsection"/>
      </w:pPr>
      <w:r w:rsidRPr="00F91D2E">
        <w:tab/>
        <w:t>(5)</w:t>
      </w:r>
      <w:r w:rsidRPr="00F91D2E">
        <w:tab/>
        <w:t>In this section:</w:t>
      </w:r>
    </w:p>
    <w:p w14:paraId="5A6B2FA0" w14:textId="77777777" w:rsidR="001054B8" w:rsidRPr="00F91D2E" w:rsidRDefault="001054B8" w:rsidP="001054B8">
      <w:pPr>
        <w:pStyle w:val="Definition"/>
      </w:pPr>
      <w:r w:rsidRPr="00F91D2E">
        <w:rPr>
          <w:b/>
          <w:bCs/>
          <w:i/>
          <w:iCs/>
        </w:rPr>
        <w:t>transition period</w:t>
      </w:r>
      <w:r w:rsidRPr="00F91D2E">
        <w:t xml:space="preserve"> means the period that:</w:t>
      </w:r>
    </w:p>
    <w:p w14:paraId="5D0EFB6B" w14:textId="01A621B3" w:rsidR="001054B8" w:rsidRPr="00F91D2E" w:rsidRDefault="001054B8" w:rsidP="001054B8">
      <w:pPr>
        <w:pStyle w:val="paragraph"/>
      </w:pPr>
      <w:r w:rsidRPr="00F91D2E">
        <w:tab/>
        <w:t>(a)</w:t>
      </w:r>
      <w:r w:rsidRPr="00F91D2E">
        <w:tab/>
      </w:r>
      <w:r w:rsidR="00A663F7" w:rsidRPr="00F91D2E">
        <w:t>begins</w:t>
      </w:r>
      <w:r w:rsidRPr="00F91D2E">
        <w:t xml:space="preserve"> 30 days before the </w:t>
      </w:r>
      <w:r w:rsidR="00A663F7" w:rsidRPr="00F91D2E">
        <w:t xml:space="preserve">start of the </w:t>
      </w:r>
      <w:r w:rsidR="005C0B89" w:rsidRPr="00F91D2E">
        <w:t>changeover day</w:t>
      </w:r>
      <w:r w:rsidRPr="00F91D2E">
        <w:t>; and</w:t>
      </w:r>
    </w:p>
    <w:p w14:paraId="22D02019" w14:textId="7B70ED0B" w:rsidR="001054B8" w:rsidRPr="00F91D2E" w:rsidRDefault="001054B8" w:rsidP="001054B8">
      <w:pPr>
        <w:pStyle w:val="paragraph"/>
      </w:pPr>
      <w:r w:rsidRPr="00F91D2E">
        <w:tab/>
        <w:t>(b)</w:t>
      </w:r>
      <w:r w:rsidRPr="00F91D2E">
        <w:tab/>
        <w:t xml:space="preserve">ends </w:t>
      </w:r>
      <w:r w:rsidR="00F10E5F" w:rsidRPr="00F91D2E">
        <w:t>at</w:t>
      </w:r>
      <w:r w:rsidRPr="00F91D2E">
        <w:t xml:space="preserve"> </w:t>
      </w:r>
      <w:r w:rsidR="00B80454" w:rsidRPr="00F91D2E">
        <w:t>the start of the changeover day</w:t>
      </w:r>
      <w:r w:rsidRPr="00F91D2E">
        <w:t>.</w:t>
      </w:r>
    </w:p>
    <w:p w14:paraId="2B32F25E" w14:textId="3332FF01" w:rsidR="00F12508" w:rsidRPr="00F91D2E" w:rsidRDefault="00947A06" w:rsidP="00F12508">
      <w:pPr>
        <w:pStyle w:val="ActHead3"/>
        <w:pageBreakBefore/>
      </w:pPr>
      <w:bookmarkStart w:id="48" w:name="_Toc207354228"/>
      <w:r w:rsidRPr="00B656B0">
        <w:rPr>
          <w:rStyle w:val="CharDivNo"/>
        </w:rPr>
        <w:lastRenderedPageBreak/>
        <w:t>Division </w:t>
      </w:r>
      <w:r w:rsidR="00C653F8" w:rsidRPr="00B656B0">
        <w:rPr>
          <w:rStyle w:val="CharDivNo"/>
        </w:rPr>
        <w:t>3</w:t>
      </w:r>
      <w:r w:rsidR="00F12508" w:rsidRPr="00F91D2E">
        <w:t>—</w:t>
      </w:r>
      <w:r w:rsidR="000B2EA4" w:rsidRPr="00B656B0">
        <w:rPr>
          <w:rStyle w:val="CharDivText"/>
        </w:rPr>
        <w:t xml:space="preserve">Obligations of </w:t>
      </w:r>
      <w:r w:rsidR="00F12508" w:rsidRPr="00B656B0">
        <w:rPr>
          <w:rStyle w:val="CharDivText"/>
        </w:rPr>
        <w:t>Airservices Australia</w:t>
      </w:r>
      <w:r w:rsidR="000B2EA4" w:rsidRPr="00B656B0">
        <w:rPr>
          <w:rStyle w:val="CharDivText"/>
        </w:rPr>
        <w:t xml:space="preserve"> </w:t>
      </w:r>
      <w:r w:rsidR="00F12508" w:rsidRPr="00B656B0">
        <w:rPr>
          <w:rStyle w:val="CharDivText"/>
        </w:rPr>
        <w:t>regarding records</w:t>
      </w:r>
      <w:bookmarkEnd w:id="48"/>
    </w:p>
    <w:p w14:paraId="4A221044" w14:textId="38E0CC10" w:rsidR="00AE7294" w:rsidRPr="00F91D2E" w:rsidRDefault="00AB4EE5" w:rsidP="00AE7294">
      <w:pPr>
        <w:pStyle w:val="ActHead5"/>
      </w:pPr>
      <w:bookmarkStart w:id="49" w:name="_Toc207354229"/>
      <w:r w:rsidRPr="00B656B0">
        <w:rPr>
          <w:rStyle w:val="CharSectno"/>
        </w:rPr>
        <w:t>39</w:t>
      </w:r>
      <w:r w:rsidR="00AE7294" w:rsidRPr="00F91D2E">
        <w:t xml:space="preserve">  Records to be kept by Airservices Australia</w:t>
      </w:r>
      <w:bookmarkEnd w:id="49"/>
    </w:p>
    <w:p w14:paraId="17D6ED80" w14:textId="42B03DC1" w:rsidR="00AE7294" w:rsidRPr="00F91D2E" w:rsidRDefault="00AE7294" w:rsidP="00AE7294">
      <w:pPr>
        <w:pStyle w:val="subsection"/>
      </w:pPr>
      <w:r w:rsidRPr="00F91D2E">
        <w:tab/>
        <w:t>(1)</w:t>
      </w:r>
      <w:r w:rsidRPr="00F91D2E">
        <w:tab/>
        <w:t>Airservices Australia must keep records relevant to:</w:t>
      </w:r>
    </w:p>
    <w:p w14:paraId="2B621773" w14:textId="77777777" w:rsidR="00AE7294" w:rsidRPr="00F91D2E" w:rsidRDefault="00AE7294" w:rsidP="00AE7294">
      <w:pPr>
        <w:pStyle w:val="paragraph"/>
      </w:pPr>
      <w:r w:rsidRPr="00F91D2E">
        <w:tab/>
        <w:t>(a)</w:t>
      </w:r>
      <w:r w:rsidRPr="00F91D2E">
        <w:tab/>
        <w:t>the allocation and use of slots at Sydney Airport; and</w:t>
      </w:r>
    </w:p>
    <w:p w14:paraId="6D2A6959" w14:textId="77777777" w:rsidR="00AE7294" w:rsidRPr="00F91D2E" w:rsidRDefault="00AE7294" w:rsidP="00AE7294">
      <w:pPr>
        <w:pStyle w:val="paragraph"/>
      </w:pPr>
      <w:r w:rsidRPr="00F91D2E">
        <w:tab/>
        <w:t>(b)</w:t>
      </w:r>
      <w:r w:rsidRPr="00F91D2E">
        <w:tab/>
        <w:t>gate movements at Sydney Airport.</w:t>
      </w:r>
    </w:p>
    <w:p w14:paraId="19AC4B6F" w14:textId="51C896F7" w:rsidR="009E18DF" w:rsidRPr="00F91D2E" w:rsidRDefault="009E18DF" w:rsidP="009E18DF">
      <w:pPr>
        <w:pStyle w:val="subsection"/>
      </w:pPr>
      <w:r w:rsidRPr="00F91D2E">
        <w:tab/>
        <w:t>(2)</w:t>
      </w:r>
      <w:r w:rsidRPr="00F91D2E">
        <w:tab/>
        <w:t xml:space="preserve">Without limiting </w:t>
      </w:r>
      <w:r w:rsidR="00F91D2E" w:rsidRPr="00F91D2E">
        <w:t>subsection (</w:t>
      </w:r>
      <w:r w:rsidRPr="00F91D2E">
        <w:t>1), the records must include details of the following matters</w:t>
      </w:r>
      <w:r w:rsidR="00D33852" w:rsidRPr="00F91D2E">
        <w:t xml:space="preserve"> in relation to a </w:t>
      </w:r>
      <w:bookmarkStart w:id="50" w:name="_Hlk198033696"/>
      <w:r w:rsidR="00D33852" w:rsidRPr="00F91D2E">
        <w:t>recovery period declaration</w:t>
      </w:r>
      <w:bookmarkEnd w:id="50"/>
      <w:r w:rsidR="00D33852" w:rsidRPr="00F91D2E">
        <w:t xml:space="preserve"> made by the Minister</w:t>
      </w:r>
      <w:r w:rsidR="0099492F" w:rsidRPr="00F91D2E">
        <w:t xml:space="preserve"> under </w:t>
      </w:r>
      <w:r w:rsidR="00B9452B" w:rsidRPr="00F91D2E">
        <w:t>subsection 9</w:t>
      </w:r>
      <w:r w:rsidR="0099492F" w:rsidRPr="00F91D2E">
        <w:t>A(1) of the Act</w:t>
      </w:r>
      <w:r w:rsidRPr="00F91D2E">
        <w:t>:</w:t>
      </w:r>
    </w:p>
    <w:p w14:paraId="5DFE58F0" w14:textId="1B66CC0F" w:rsidR="00A453E6" w:rsidRPr="00F91D2E" w:rsidRDefault="009E18DF" w:rsidP="00EE1E2C">
      <w:pPr>
        <w:pStyle w:val="paragraph"/>
      </w:pPr>
      <w:r w:rsidRPr="00F91D2E">
        <w:tab/>
        <w:t>(a)</w:t>
      </w:r>
      <w:r w:rsidRPr="00F91D2E">
        <w:tab/>
      </w:r>
      <w:r w:rsidR="00EE1E2C" w:rsidRPr="00F91D2E">
        <w:t xml:space="preserve">the cause </w:t>
      </w:r>
      <w:r w:rsidR="007479FA">
        <w:t xml:space="preserve">or circumstances </w:t>
      </w:r>
      <w:r w:rsidR="00EE1E2C" w:rsidRPr="00F91D2E">
        <w:t>of the significant disruption giving rise to the making of the recovery period declaration</w:t>
      </w:r>
      <w:r w:rsidR="0099492F" w:rsidRPr="00F91D2E">
        <w:t>;</w:t>
      </w:r>
    </w:p>
    <w:p w14:paraId="2313EBBF" w14:textId="48EF0E98" w:rsidR="009E18DF" w:rsidRPr="00F91D2E" w:rsidRDefault="009E18DF" w:rsidP="009E18DF">
      <w:pPr>
        <w:pStyle w:val="paragraph"/>
      </w:pPr>
      <w:r w:rsidRPr="00F91D2E">
        <w:tab/>
        <w:t>(b)</w:t>
      </w:r>
      <w:r w:rsidRPr="00F91D2E">
        <w:tab/>
      </w:r>
      <w:r w:rsidR="00EE1E2C" w:rsidRPr="00F91D2E">
        <w:t>the period of the disruption and the decrease in the number of aircraft movements during that period</w:t>
      </w:r>
      <w:r w:rsidR="00052A13" w:rsidRPr="00F91D2E">
        <w:t>;</w:t>
      </w:r>
    </w:p>
    <w:p w14:paraId="4E47C1C0" w14:textId="6553AAA7" w:rsidR="009E18DF" w:rsidRPr="00F91D2E" w:rsidRDefault="009E18DF" w:rsidP="009E18DF">
      <w:pPr>
        <w:pStyle w:val="paragraph"/>
      </w:pPr>
      <w:r w:rsidRPr="00F91D2E">
        <w:tab/>
        <w:t>(c)</w:t>
      </w:r>
      <w:r w:rsidRPr="00F91D2E">
        <w:tab/>
      </w:r>
      <w:r w:rsidR="00EE1E2C" w:rsidRPr="00F91D2E">
        <w:t>the number of aircraft movements during the recovery period and whether those movements complied with the recovery period declaration</w:t>
      </w:r>
      <w:r w:rsidR="00EB6382" w:rsidRPr="00F91D2E">
        <w:t>.</w:t>
      </w:r>
    </w:p>
    <w:p w14:paraId="00540198" w14:textId="1AA89D72" w:rsidR="00380F54" w:rsidRPr="00F91D2E" w:rsidRDefault="00380F54" w:rsidP="00380F54">
      <w:pPr>
        <w:pStyle w:val="subsection"/>
      </w:pPr>
      <w:r w:rsidRPr="00F91D2E">
        <w:tab/>
        <w:t>(</w:t>
      </w:r>
      <w:r w:rsidR="00B56AC8" w:rsidRPr="00F91D2E">
        <w:t>3</w:t>
      </w:r>
      <w:r w:rsidRPr="00F91D2E">
        <w:t>)</w:t>
      </w:r>
      <w:r w:rsidRPr="00F91D2E">
        <w:tab/>
        <w:t xml:space="preserve">Airservices Australia must ensure that </w:t>
      </w:r>
      <w:r w:rsidR="00113360" w:rsidRPr="00F91D2E">
        <w:t xml:space="preserve">a copy of </w:t>
      </w:r>
      <w:r w:rsidRPr="00F91D2E">
        <w:t xml:space="preserve">so much of the records </w:t>
      </w:r>
      <w:r w:rsidR="00113360" w:rsidRPr="00F91D2E">
        <w:t xml:space="preserve">as relate to the matters covered by </w:t>
      </w:r>
      <w:r w:rsidR="00F91D2E" w:rsidRPr="00F91D2E">
        <w:t>subsection (</w:t>
      </w:r>
      <w:r w:rsidR="00113360" w:rsidRPr="00F91D2E">
        <w:t>2) are</w:t>
      </w:r>
      <w:r w:rsidR="00892EEF" w:rsidRPr="00F91D2E">
        <w:t>,</w:t>
      </w:r>
      <w:r w:rsidR="00113360" w:rsidRPr="00F91D2E">
        <w:t xml:space="preserve"> within one business day </w:t>
      </w:r>
      <w:r w:rsidR="0055744C" w:rsidRPr="00F91D2E">
        <w:t xml:space="preserve">after the Minister makes the </w:t>
      </w:r>
      <w:r w:rsidR="00FD25E3" w:rsidRPr="00F91D2E">
        <w:t xml:space="preserve">relevant </w:t>
      </w:r>
      <w:r w:rsidR="0055744C" w:rsidRPr="00F91D2E">
        <w:t>recovery period declaration</w:t>
      </w:r>
      <w:r w:rsidR="00892EEF" w:rsidRPr="00F91D2E">
        <w:t>, provided to the following</w:t>
      </w:r>
      <w:r w:rsidR="00FD25E3" w:rsidRPr="00F91D2E">
        <w:t>:</w:t>
      </w:r>
    </w:p>
    <w:p w14:paraId="400FBE4C" w14:textId="236FB3F9" w:rsidR="00FD25E3" w:rsidRPr="00F91D2E" w:rsidRDefault="00FD25E3" w:rsidP="00FD25E3">
      <w:pPr>
        <w:pStyle w:val="paragraph"/>
      </w:pPr>
      <w:r w:rsidRPr="00F91D2E">
        <w:tab/>
        <w:t>(a)</w:t>
      </w:r>
      <w:r w:rsidRPr="00F91D2E">
        <w:tab/>
      </w:r>
      <w:r w:rsidR="007C6507">
        <w:t>the</w:t>
      </w:r>
      <w:r w:rsidRPr="00F91D2E">
        <w:t xml:space="preserve"> airport</w:t>
      </w:r>
      <w:r w:rsidR="00AB4EE5">
        <w:noBreakHyphen/>
      </w:r>
      <w:r w:rsidR="00BD1480" w:rsidRPr="00F91D2E">
        <w:t>operator</w:t>
      </w:r>
      <w:r w:rsidRPr="00F91D2E">
        <w:t xml:space="preserve"> company for Sydney Airport;</w:t>
      </w:r>
    </w:p>
    <w:p w14:paraId="3ABB2C8D" w14:textId="0C51A050" w:rsidR="00FD25E3" w:rsidRPr="00F91D2E" w:rsidRDefault="00FD25E3" w:rsidP="00FD25E3">
      <w:pPr>
        <w:pStyle w:val="paragraph"/>
      </w:pPr>
      <w:r w:rsidRPr="00F91D2E">
        <w:tab/>
        <w:t>(b)</w:t>
      </w:r>
      <w:r w:rsidRPr="00F91D2E">
        <w:tab/>
        <w:t>the Slot Manager;</w:t>
      </w:r>
    </w:p>
    <w:p w14:paraId="1B96F519" w14:textId="090DF0B0" w:rsidR="00FD25E3" w:rsidRPr="00F91D2E" w:rsidRDefault="00FD25E3" w:rsidP="00FD25E3">
      <w:pPr>
        <w:pStyle w:val="paragraph"/>
      </w:pPr>
      <w:r w:rsidRPr="00F91D2E">
        <w:tab/>
        <w:t>(c)</w:t>
      </w:r>
      <w:r w:rsidRPr="00F91D2E">
        <w:tab/>
        <w:t>the Department.</w:t>
      </w:r>
    </w:p>
    <w:p w14:paraId="0F185B9E" w14:textId="3DD9F5F4" w:rsidR="00AE7294" w:rsidRPr="00F91D2E" w:rsidRDefault="00AE7294" w:rsidP="00AE7294">
      <w:pPr>
        <w:pStyle w:val="subsection"/>
      </w:pPr>
      <w:r w:rsidRPr="00F91D2E">
        <w:tab/>
        <w:t>(</w:t>
      </w:r>
      <w:r w:rsidR="00B56AC8" w:rsidRPr="00F91D2E">
        <w:t>4</w:t>
      </w:r>
      <w:r w:rsidRPr="00F91D2E">
        <w:t>)</w:t>
      </w:r>
      <w:r w:rsidRPr="00F91D2E">
        <w:tab/>
      </w:r>
      <w:r w:rsidR="000B73F2" w:rsidRPr="00F91D2E">
        <w:t>Airservices Australia</w:t>
      </w:r>
      <w:r w:rsidRPr="00F91D2E">
        <w:t xml:space="preserve"> must retain the records for at least 7 years.</w:t>
      </w:r>
    </w:p>
    <w:p w14:paraId="347F7F9C" w14:textId="1527B280" w:rsidR="00AE7294" w:rsidRPr="00F91D2E" w:rsidRDefault="00AE7294" w:rsidP="00AE7294">
      <w:pPr>
        <w:pStyle w:val="subsection"/>
      </w:pPr>
      <w:r w:rsidRPr="00F91D2E">
        <w:tab/>
        <w:t>(</w:t>
      </w:r>
      <w:r w:rsidR="00B56AC8" w:rsidRPr="00F91D2E">
        <w:t>5</w:t>
      </w:r>
      <w:r w:rsidRPr="00F91D2E">
        <w:t>)</w:t>
      </w:r>
      <w:r w:rsidRPr="00F91D2E">
        <w:tab/>
        <w:t>A record may be kept and retained in written or electronic form.</w:t>
      </w:r>
    </w:p>
    <w:p w14:paraId="5AB1FA38" w14:textId="3393B308" w:rsidR="00274A4E" w:rsidRPr="00F91D2E" w:rsidRDefault="00F17E3B" w:rsidP="00690176">
      <w:pPr>
        <w:pStyle w:val="ActHead5"/>
      </w:pPr>
      <w:bookmarkStart w:id="51" w:name="_Toc207354230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0</w:t>
      </w:r>
      <w:r w:rsidR="00274A4E" w:rsidRPr="00F91D2E">
        <w:t xml:space="preserve">  Airservices Australia to provide </w:t>
      </w:r>
      <w:r w:rsidR="00581605" w:rsidRPr="00F91D2E">
        <w:t>access</w:t>
      </w:r>
      <w:r w:rsidR="00274A4E" w:rsidRPr="00F91D2E">
        <w:t xml:space="preserve"> to Slot </w:t>
      </w:r>
      <w:r w:rsidR="00206B34" w:rsidRPr="00F91D2E">
        <w:t>M</w:t>
      </w:r>
      <w:r w:rsidR="00AB00F5" w:rsidRPr="00F91D2E">
        <w:t>a</w:t>
      </w:r>
      <w:r w:rsidR="00274A4E" w:rsidRPr="00F91D2E">
        <w:t>nager</w:t>
      </w:r>
      <w:bookmarkEnd w:id="51"/>
    </w:p>
    <w:p w14:paraId="21C096CE" w14:textId="3D90F547" w:rsidR="005A6E4F" w:rsidRPr="00F91D2E" w:rsidRDefault="00274A4E" w:rsidP="005A6E4F">
      <w:pPr>
        <w:pStyle w:val="subsection"/>
      </w:pPr>
      <w:r w:rsidRPr="00F91D2E">
        <w:tab/>
        <w:t>(1)</w:t>
      </w:r>
      <w:r w:rsidRPr="00F91D2E">
        <w:tab/>
        <w:t xml:space="preserve">The Slot Manager may, in writing, request Airservices Australia to </w:t>
      </w:r>
      <w:r w:rsidR="009C2AFC" w:rsidRPr="00F91D2E">
        <w:t xml:space="preserve">provide access to </w:t>
      </w:r>
      <w:r w:rsidR="00AB2829" w:rsidRPr="00F91D2E">
        <w:t xml:space="preserve">records kept by Airservices Australia </w:t>
      </w:r>
      <w:r w:rsidR="009C2AFC" w:rsidRPr="00F91D2E">
        <w:t xml:space="preserve">by giving the Slot Manager </w:t>
      </w:r>
      <w:r w:rsidR="003B33F1" w:rsidRPr="00F91D2E">
        <w:t>information</w:t>
      </w:r>
      <w:r w:rsidR="009C2AFC" w:rsidRPr="00F91D2E">
        <w:t xml:space="preserve"> from those records </w:t>
      </w:r>
      <w:r w:rsidR="005A6E4F" w:rsidRPr="00F91D2E">
        <w:t>relevant to:</w:t>
      </w:r>
    </w:p>
    <w:p w14:paraId="74662237" w14:textId="77777777" w:rsidR="005A6E4F" w:rsidRPr="00F91D2E" w:rsidRDefault="005A6E4F" w:rsidP="005A6E4F">
      <w:pPr>
        <w:pStyle w:val="paragraph"/>
      </w:pPr>
      <w:r w:rsidRPr="00F91D2E">
        <w:tab/>
        <w:t>(a)</w:t>
      </w:r>
      <w:r w:rsidRPr="00F91D2E">
        <w:tab/>
        <w:t>the allocation and use of slots at Sydney Airport; and</w:t>
      </w:r>
    </w:p>
    <w:p w14:paraId="78D92AEE" w14:textId="3EE2EF7C" w:rsidR="00274A4E" w:rsidRPr="00F91D2E" w:rsidRDefault="005A6E4F" w:rsidP="005A6E4F">
      <w:pPr>
        <w:pStyle w:val="paragraph"/>
      </w:pPr>
      <w:r w:rsidRPr="00F91D2E">
        <w:tab/>
        <w:t>(b)</w:t>
      </w:r>
      <w:r w:rsidRPr="00F91D2E">
        <w:tab/>
        <w:t>gate movements at Sydney Airport</w:t>
      </w:r>
      <w:r w:rsidR="00274A4E" w:rsidRPr="00F91D2E">
        <w:t>.</w:t>
      </w:r>
    </w:p>
    <w:p w14:paraId="4B59537B" w14:textId="16244A85" w:rsidR="005A6E4F" w:rsidRPr="00F91D2E" w:rsidRDefault="005A6E4F" w:rsidP="005A6E4F">
      <w:pPr>
        <w:pStyle w:val="subsection"/>
      </w:pPr>
      <w:r w:rsidRPr="00F91D2E">
        <w:tab/>
        <w:t>(2)</w:t>
      </w:r>
      <w:r w:rsidRPr="00F91D2E">
        <w:tab/>
        <w:t xml:space="preserve">The request must set out the </w:t>
      </w:r>
      <w:r w:rsidR="003B0D4C" w:rsidRPr="00F91D2E">
        <w:t>information</w:t>
      </w:r>
      <w:r w:rsidRPr="00F91D2E">
        <w:t xml:space="preserve"> requested.</w:t>
      </w:r>
    </w:p>
    <w:p w14:paraId="75B8647C" w14:textId="77777777" w:rsidR="00C93AF1" w:rsidRPr="00F91D2E" w:rsidRDefault="00274A4E" w:rsidP="005A6E4F">
      <w:pPr>
        <w:pStyle w:val="subsection"/>
      </w:pPr>
      <w:r w:rsidRPr="00F91D2E">
        <w:tab/>
        <w:t>(3)</w:t>
      </w:r>
      <w:r w:rsidRPr="00F91D2E">
        <w:tab/>
        <w:t xml:space="preserve">Airservices Australia must </w:t>
      </w:r>
      <w:r w:rsidR="005A6E4F" w:rsidRPr="00F91D2E">
        <w:t xml:space="preserve">provide the </w:t>
      </w:r>
      <w:r w:rsidR="003B0D4C" w:rsidRPr="00F91D2E">
        <w:t>information</w:t>
      </w:r>
      <w:r w:rsidR="005A6E4F" w:rsidRPr="00F91D2E">
        <w:t xml:space="preserve"> </w:t>
      </w:r>
      <w:r w:rsidRPr="00F91D2E">
        <w:t>to the Slot Manager</w:t>
      </w:r>
      <w:r w:rsidR="005A6E4F" w:rsidRPr="00F91D2E">
        <w:t xml:space="preserve"> in writing</w:t>
      </w:r>
      <w:r w:rsidR="00C93AF1" w:rsidRPr="00F91D2E">
        <w:t>:</w:t>
      </w:r>
    </w:p>
    <w:p w14:paraId="4F497054" w14:textId="77777777" w:rsidR="00C93AF1" w:rsidRPr="00F91D2E" w:rsidRDefault="00C93AF1" w:rsidP="00C93AF1">
      <w:pPr>
        <w:pStyle w:val="paragraph"/>
      </w:pPr>
      <w:r w:rsidRPr="00F91D2E">
        <w:tab/>
        <w:t>(a)</w:t>
      </w:r>
      <w:r w:rsidRPr="00F91D2E">
        <w:tab/>
        <w:t>no later than 14 days after the request is made; or</w:t>
      </w:r>
    </w:p>
    <w:p w14:paraId="4F67217A" w14:textId="23325D5A" w:rsidR="00C93AF1" w:rsidRPr="00F91D2E" w:rsidRDefault="00C93AF1" w:rsidP="00C93AF1">
      <w:pPr>
        <w:pStyle w:val="paragraph"/>
      </w:pPr>
      <w:r w:rsidRPr="00F91D2E">
        <w:tab/>
        <w:t>(b)</w:t>
      </w:r>
      <w:r w:rsidRPr="00F91D2E">
        <w:tab/>
        <w:t xml:space="preserve">if the Slot Manager and </w:t>
      </w:r>
      <w:r w:rsidR="00246387" w:rsidRPr="00F91D2E">
        <w:t>Airservices Australia</w:t>
      </w:r>
      <w:r w:rsidRPr="00F91D2E">
        <w:t xml:space="preserve"> agree in writing to a later time—no later than that agreed later time.</w:t>
      </w:r>
    </w:p>
    <w:p w14:paraId="6F390BAD" w14:textId="52CB260C" w:rsidR="00F12508" w:rsidRPr="00F91D2E" w:rsidRDefault="00947A06" w:rsidP="00F12508">
      <w:pPr>
        <w:pStyle w:val="ActHead3"/>
        <w:pageBreakBefore/>
      </w:pPr>
      <w:bookmarkStart w:id="52" w:name="_Toc207354231"/>
      <w:r w:rsidRPr="00B656B0">
        <w:rPr>
          <w:rStyle w:val="CharDivNo"/>
        </w:rPr>
        <w:lastRenderedPageBreak/>
        <w:t>Division </w:t>
      </w:r>
      <w:r w:rsidR="00C653F8" w:rsidRPr="00B656B0">
        <w:rPr>
          <w:rStyle w:val="CharDivNo"/>
        </w:rPr>
        <w:t>4</w:t>
      </w:r>
      <w:r w:rsidR="00F12508" w:rsidRPr="00F91D2E">
        <w:t>—</w:t>
      </w:r>
      <w:r w:rsidR="00596153" w:rsidRPr="00B656B0">
        <w:rPr>
          <w:rStyle w:val="CharDivText"/>
        </w:rPr>
        <w:t>Obligations of airlines regarding records</w:t>
      </w:r>
      <w:bookmarkEnd w:id="52"/>
    </w:p>
    <w:p w14:paraId="104EDD9C" w14:textId="374F4670" w:rsidR="005C507D" w:rsidRPr="00F91D2E" w:rsidRDefault="006B6B2F" w:rsidP="005C507D">
      <w:pPr>
        <w:pStyle w:val="ActHead5"/>
      </w:pPr>
      <w:bookmarkStart w:id="53" w:name="_Toc207354232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1</w:t>
      </w:r>
      <w:r w:rsidR="005C507D" w:rsidRPr="00F91D2E">
        <w:t xml:space="preserve">  </w:t>
      </w:r>
      <w:r w:rsidR="00BE0EF8" w:rsidRPr="00F91D2E">
        <w:t>Requirements relating to r</w:t>
      </w:r>
      <w:r w:rsidR="005C507D" w:rsidRPr="00F91D2E">
        <w:t xml:space="preserve">ecords kept by </w:t>
      </w:r>
      <w:r w:rsidR="00914215" w:rsidRPr="00F91D2E">
        <w:t>airlines</w:t>
      </w:r>
      <w:bookmarkEnd w:id="53"/>
    </w:p>
    <w:p w14:paraId="5ECE96CE" w14:textId="3A704ECB" w:rsidR="00433E36" w:rsidRPr="00F91D2E" w:rsidRDefault="005C507D" w:rsidP="0028394F">
      <w:pPr>
        <w:pStyle w:val="subsection"/>
      </w:pPr>
      <w:r w:rsidRPr="00F91D2E">
        <w:tab/>
        <w:t>(1)</w:t>
      </w:r>
      <w:r w:rsidRPr="00F91D2E">
        <w:tab/>
        <w:t xml:space="preserve">This section applies </w:t>
      </w:r>
      <w:r w:rsidR="00FB57A1" w:rsidRPr="00F91D2E">
        <w:t xml:space="preserve">in relation to </w:t>
      </w:r>
      <w:r w:rsidR="002F5959" w:rsidRPr="00F91D2E">
        <w:t xml:space="preserve">an airline </w:t>
      </w:r>
      <w:r w:rsidR="00433E36" w:rsidRPr="00F91D2E">
        <w:t>if</w:t>
      </w:r>
      <w:r w:rsidR="0028394F" w:rsidRPr="00F91D2E">
        <w:t xml:space="preserve"> t</w:t>
      </w:r>
      <w:r w:rsidR="00433E36" w:rsidRPr="00F91D2E">
        <w:t xml:space="preserve">he airline holds, or has held, slots under the </w:t>
      </w:r>
      <w:r w:rsidR="00194228" w:rsidRPr="00F91D2E">
        <w:rPr>
          <w:i/>
          <w:iCs/>
        </w:rPr>
        <w:t>Sydney Airport Slot Management Scheme 2025</w:t>
      </w:r>
      <w:r w:rsidR="00433E36" w:rsidRPr="00F91D2E">
        <w:t>.</w:t>
      </w:r>
    </w:p>
    <w:p w14:paraId="2509129B" w14:textId="7DD5802E" w:rsidR="00306860" w:rsidRPr="00F91D2E" w:rsidRDefault="00306860" w:rsidP="00306860">
      <w:pPr>
        <w:pStyle w:val="SubsectionHead"/>
      </w:pPr>
      <w:r w:rsidRPr="00F91D2E">
        <w:t>Airlines must keep records</w:t>
      </w:r>
    </w:p>
    <w:p w14:paraId="3C986EC2" w14:textId="748D9167" w:rsidR="005C507D" w:rsidRPr="00F91D2E" w:rsidRDefault="00306860" w:rsidP="005C507D">
      <w:pPr>
        <w:pStyle w:val="subsection"/>
      </w:pPr>
      <w:r w:rsidRPr="00F91D2E">
        <w:tab/>
      </w:r>
      <w:r w:rsidR="005C507D" w:rsidRPr="00F91D2E">
        <w:t>(</w:t>
      </w:r>
      <w:r w:rsidRPr="00F91D2E">
        <w:t>2</w:t>
      </w:r>
      <w:r w:rsidR="005C507D" w:rsidRPr="00F91D2E">
        <w:t>)</w:t>
      </w:r>
      <w:r w:rsidR="005C507D" w:rsidRPr="00F91D2E">
        <w:tab/>
        <w:t xml:space="preserve">The </w:t>
      </w:r>
      <w:r w:rsidR="00914215" w:rsidRPr="00F91D2E">
        <w:t>airline</w:t>
      </w:r>
      <w:r w:rsidR="005C507D" w:rsidRPr="00F91D2E">
        <w:t xml:space="preserve"> must keep records relevant to:</w:t>
      </w:r>
    </w:p>
    <w:p w14:paraId="3EDDCE16" w14:textId="310A94AA" w:rsidR="005C507D" w:rsidRPr="00F91D2E" w:rsidRDefault="005C507D" w:rsidP="005C507D">
      <w:pPr>
        <w:pStyle w:val="paragraph"/>
      </w:pPr>
      <w:r w:rsidRPr="00F91D2E">
        <w:tab/>
        <w:t>(a)</w:t>
      </w:r>
      <w:r w:rsidRPr="00F91D2E">
        <w:tab/>
        <w:t xml:space="preserve">the allocation and use of slots </w:t>
      </w:r>
      <w:r w:rsidR="00914215" w:rsidRPr="00F91D2E">
        <w:t xml:space="preserve">by the </w:t>
      </w:r>
      <w:r w:rsidR="001A399E" w:rsidRPr="00F91D2E">
        <w:t>airline</w:t>
      </w:r>
      <w:r w:rsidR="00914215" w:rsidRPr="00F91D2E">
        <w:t xml:space="preserve"> </w:t>
      </w:r>
      <w:r w:rsidRPr="00F91D2E">
        <w:t>at Sydney Airport; and</w:t>
      </w:r>
    </w:p>
    <w:p w14:paraId="5E37F204" w14:textId="37DC0BF7" w:rsidR="005C507D" w:rsidRPr="00F91D2E" w:rsidRDefault="005C507D" w:rsidP="005C507D">
      <w:pPr>
        <w:pStyle w:val="paragraph"/>
      </w:pPr>
      <w:r w:rsidRPr="00F91D2E">
        <w:tab/>
        <w:t>(b)</w:t>
      </w:r>
      <w:r w:rsidRPr="00F91D2E">
        <w:tab/>
        <w:t xml:space="preserve">gate movements </w:t>
      </w:r>
      <w:r w:rsidR="001A399E" w:rsidRPr="00F91D2E">
        <w:t xml:space="preserve">by the airline </w:t>
      </w:r>
      <w:r w:rsidRPr="00F91D2E">
        <w:t>at Sydney Airport</w:t>
      </w:r>
      <w:r w:rsidR="00BE0EF8" w:rsidRPr="00F91D2E">
        <w:t>; and</w:t>
      </w:r>
    </w:p>
    <w:p w14:paraId="7D68FB1B" w14:textId="76BC7258" w:rsidR="000C2D01" w:rsidRPr="00F91D2E" w:rsidRDefault="000C2D01" w:rsidP="005C507D">
      <w:pPr>
        <w:pStyle w:val="paragraph"/>
      </w:pPr>
      <w:r w:rsidRPr="00F91D2E">
        <w:tab/>
        <w:t>(c)</w:t>
      </w:r>
      <w:r w:rsidRPr="00F91D2E">
        <w:tab/>
      </w:r>
      <w:r w:rsidR="00542BF9" w:rsidRPr="00F91D2E">
        <w:t>compliance with the requirements of the Act in relation to the use of slots and gate movements at Sydney Airport by the airline</w:t>
      </w:r>
      <w:r w:rsidRPr="00F91D2E">
        <w:t>.</w:t>
      </w:r>
    </w:p>
    <w:p w14:paraId="0AFEA7AA" w14:textId="29DBC0A2" w:rsidR="000C2D01" w:rsidRPr="00F91D2E" w:rsidRDefault="000C2D01" w:rsidP="000C2D01">
      <w:pPr>
        <w:pStyle w:val="notetext"/>
      </w:pPr>
      <w:r w:rsidRPr="00F91D2E">
        <w:t>Note:</w:t>
      </w:r>
      <w:r w:rsidRPr="00F91D2E">
        <w:tab/>
      </w:r>
      <w:r w:rsidR="00685E08" w:rsidRPr="00F91D2E">
        <w:t xml:space="preserve">A reference to “the Act” includes this instrument, any other instrument made under the Act (for example, the </w:t>
      </w:r>
      <w:r w:rsidR="00685E08" w:rsidRPr="00F91D2E">
        <w:rPr>
          <w:i/>
          <w:iCs/>
        </w:rPr>
        <w:t>Sydney Airport Slot Management Scheme 2025</w:t>
      </w:r>
      <w:r w:rsidR="00685E08" w:rsidRPr="00F91D2E">
        <w:t xml:space="preserve">) and the Regulatory Powers Act as it applies in relation to the Act (see </w:t>
      </w:r>
      <w:r w:rsidR="00FE0CD3" w:rsidRPr="00F91D2E">
        <w:t>clause 1</w:t>
      </w:r>
      <w:r w:rsidR="00685E08" w:rsidRPr="00F91D2E">
        <w:t xml:space="preserve"> of </w:t>
      </w:r>
      <w:r w:rsidR="00FE0CD3" w:rsidRPr="00F91D2E">
        <w:t>Schedule 1</w:t>
      </w:r>
      <w:r w:rsidR="00685E08" w:rsidRPr="00F91D2E">
        <w:t xml:space="preserve"> to the Act).</w:t>
      </w:r>
    </w:p>
    <w:p w14:paraId="26A81B7C" w14:textId="099C55D9" w:rsidR="00AD581C" w:rsidRPr="00F91D2E" w:rsidRDefault="0018043C" w:rsidP="0018043C">
      <w:pPr>
        <w:pStyle w:val="subsection"/>
      </w:pPr>
      <w:r w:rsidRPr="00F91D2E">
        <w:tab/>
        <w:t>(3)</w:t>
      </w:r>
      <w:r w:rsidRPr="00F91D2E">
        <w:tab/>
      </w:r>
      <w:r w:rsidR="00560098" w:rsidRPr="00F91D2E">
        <w:t xml:space="preserve">Without limiting </w:t>
      </w:r>
      <w:r w:rsidR="006D4D9A" w:rsidRPr="00F91D2E">
        <w:t>paragraph (</w:t>
      </w:r>
      <w:r w:rsidR="00560098" w:rsidRPr="00F91D2E">
        <w:t xml:space="preserve">2)(c), the records must include </w:t>
      </w:r>
      <w:r w:rsidR="001174AA" w:rsidRPr="00F91D2E">
        <w:t>reasons</w:t>
      </w:r>
      <w:r w:rsidR="00AD581C" w:rsidRPr="00F91D2E">
        <w:t>:</w:t>
      </w:r>
    </w:p>
    <w:p w14:paraId="201360F6" w14:textId="1B355569" w:rsidR="00AD581C" w:rsidRPr="00F91D2E" w:rsidRDefault="00AD581C" w:rsidP="001E7C41">
      <w:pPr>
        <w:pStyle w:val="paragraph"/>
      </w:pPr>
      <w:r w:rsidRPr="00F91D2E">
        <w:tab/>
        <w:t>(a)</w:t>
      </w:r>
      <w:r w:rsidRPr="00F91D2E">
        <w:tab/>
        <w:t>for any failure by the airline</w:t>
      </w:r>
      <w:r w:rsidR="001E7C41" w:rsidRPr="00F91D2E">
        <w:t xml:space="preserve"> </w:t>
      </w:r>
      <w:r w:rsidRPr="00F91D2E">
        <w:t xml:space="preserve">to </w:t>
      </w:r>
      <w:r w:rsidR="00347604" w:rsidRPr="00F91D2E">
        <w:t xml:space="preserve">use a </w:t>
      </w:r>
      <w:r w:rsidRPr="00F91D2E">
        <w:t>slot</w:t>
      </w:r>
      <w:r w:rsidR="00B94A6C" w:rsidRPr="00F91D2E">
        <w:t xml:space="preserve"> allocated to the airline</w:t>
      </w:r>
      <w:r w:rsidR="001505A0" w:rsidRPr="00F91D2E">
        <w:t>; and</w:t>
      </w:r>
    </w:p>
    <w:p w14:paraId="0323D240" w14:textId="40EFE7F0" w:rsidR="00550C01" w:rsidRPr="00F91D2E" w:rsidRDefault="001505A0" w:rsidP="00BC02AE">
      <w:pPr>
        <w:pStyle w:val="paragraph"/>
      </w:pPr>
      <w:r w:rsidRPr="00F91D2E">
        <w:tab/>
        <w:t>(b)</w:t>
      </w:r>
      <w:r w:rsidRPr="00F91D2E">
        <w:tab/>
      </w:r>
      <w:r w:rsidR="00F5360D" w:rsidRPr="00F91D2E">
        <w:t xml:space="preserve">if relevant, </w:t>
      </w:r>
      <w:r w:rsidR="00550C01" w:rsidRPr="00F91D2E">
        <w:t>why the airline</w:t>
      </w:r>
      <w:r w:rsidR="00BC02AE" w:rsidRPr="00F91D2E">
        <w:t xml:space="preserve"> </w:t>
      </w:r>
      <w:r w:rsidR="004D0178" w:rsidRPr="00F91D2E">
        <w:t>engaged in an off</w:t>
      </w:r>
      <w:r w:rsidR="00AB4EE5">
        <w:noBreakHyphen/>
      </w:r>
      <w:r w:rsidR="004D0178" w:rsidRPr="00F91D2E">
        <w:t>slot movement</w:t>
      </w:r>
      <w:r w:rsidR="00550C01" w:rsidRPr="00F91D2E">
        <w:t>.</w:t>
      </w:r>
    </w:p>
    <w:p w14:paraId="234C5CFF" w14:textId="093FEEC7" w:rsidR="005C507D" w:rsidRPr="00F91D2E" w:rsidRDefault="00550C01" w:rsidP="00550C01">
      <w:pPr>
        <w:pStyle w:val="subsection"/>
      </w:pPr>
      <w:r w:rsidRPr="00F91D2E">
        <w:tab/>
      </w:r>
      <w:r w:rsidR="005C507D" w:rsidRPr="00F91D2E">
        <w:t>(</w:t>
      </w:r>
      <w:r w:rsidR="0018043C" w:rsidRPr="00F91D2E">
        <w:t>4</w:t>
      </w:r>
      <w:r w:rsidR="005C507D" w:rsidRPr="00F91D2E">
        <w:t>)</w:t>
      </w:r>
      <w:r w:rsidR="005C507D" w:rsidRPr="00F91D2E">
        <w:tab/>
      </w:r>
      <w:r w:rsidR="001A399E" w:rsidRPr="00F91D2E">
        <w:t>The airline</w:t>
      </w:r>
      <w:r w:rsidR="005C507D" w:rsidRPr="00F91D2E">
        <w:t xml:space="preserve"> must retain the records for at least 7 years.</w:t>
      </w:r>
    </w:p>
    <w:p w14:paraId="4398586F" w14:textId="1CBB2323" w:rsidR="005C507D" w:rsidRPr="00F91D2E" w:rsidRDefault="005C507D" w:rsidP="005C507D">
      <w:pPr>
        <w:pStyle w:val="subsection"/>
      </w:pPr>
      <w:r w:rsidRPr="00F91D2E">
        <w:tab/>
        <w:t>(</w:t>
      </w:r>
      <w:r w:rsidR="0018043C" w:rsidRPr="00F91D2E">
        <w:t>5</w:t>
      </w:r>
      <w:r w:rsidRPr="00F91D2E">
        <w:t>)</w:t>
      </w:r>
      <w:r w:rsidRPr="00F91D2E">
        <w:tab/>
        <w:t>A record may be kept and retained in written or electronic form.</w:t>
      </w:r>
    </w:p>
    <w:p w14:paraId="6F812C03" w14:textId="34C6960A" w:rsidR="0018043C" w:rsidRPr="00F91D2E" w:rsidRDefault="00F17E3B" w:rsidP="0018043C">
      <w:pPr>
        <w:pStyle w:val="ActHead5"/>
      </w:pPr>
      <w:bookmarkStart w:id="54" w:name="_Toc207354233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2</w:t>
      </w:r>
      <w:r w:rsidR="0018043C" w:rsidRPr="00F91D2E">
        <w:t xml:space="preserve">  Airlines to provide access to records</w:t>
      </w:r>
      <w:bookmarkEnd w:id="54"/>
    </w:p>
    <w:p w14:paraId="638EDB2D" w14:textId="7F21CCD2" w:rsidR="0022214B" w:rsidRPr="00F91D2E" w:rsidRDefault="0022214B" w:rsidP="004050EC">
      <w:pPr>
        <w:pStyle w:val="subsection"/>
      </w:pPr>
      <w:r w:rsidRPr="00F91D2E">
        <w:tab/>
        <w:t>(1)</w:t>
      </w:r>
      <w:r w:rsidRPr="00F91D2E">
        <w:tab/>
        <w:t xml:space="preserve">This section applies </w:t>
      </w:r>
      <w:r w:rsidR="004050EC" w:rsidRPr="00F91D2E">
        <w:t xml:space="preserve">in relation </w:t>
      </w:r>
      <w:r w:rsidRPr="00F91D2E">
        <w:t xml:space="preserve">to </w:t>
      </w:r>
      <w:r w:rsidR="004050EC" w:rsidRPr="00F91D2E">
        <w:t>an airline</w:t>
      </w:r>
      <w:r w:rsidRPr="00F91D2E">
        <w:t xml:space="preserve"> if</w:t>
      </w:r>
      <w:r w:rsidR="004050EC" w:rsidRPr="00F91D2E">
        <w:t xml:space="preserve"> </w:t>
      </w:r>
      <w:r w:rsidRPr="00F91D2E">
        <w:t xml:space="preserve">the airline holds, or has held, slots under the </w:t>
      </w:r>
      <w:r w:rsidRPr="00F91D2E">
        <w:rPr>
          <w:i/>
          <w:iCs/>
        </w:rPr>
        <w:t>Sydney Airport Slot Management Scheme 2025</w:t>
      </w:r>
      <w:r w:rsidRPr="00F91D2E">
        <w:t>.</w:t>
      </w:r>
    </w:p>
    <w:p w14:paraId="0D9CB61F" w14:textId="576C03D1" w:rsidR="00306860" w:rsidRPr="00F91D2E" w:rsidRDefault="00306860" w:rsidP="00306860">
      <w:pPr>
        <w:pStyle w:val="SubsectionHead"/>
      </w:pPr>
      <w:r w:rsidRPr="00F91D2E">
        <w:t xml:space="preserve">Slot Manager may request airline to provide </w:t>
      </w:r>
      <w:r w:rsidR="003B69D0" w:rsidRPr="00F91D2E">
        <w:t>access to records</w:t>
      </w:r>
    </w:p>
    <w:p w14:paraId="2B31D813" w14:textId="72A3F74C" w:rsidR="00E6179B" w:rsidRPr="00F91D2E" w:rsidRDefault="00BE0EF8" w:rsidP="00E6179B">
      <w:pPr>
        <w:pStyle w:val="subsection"/>
      </w:pPr>
      <w:r w:rsidRPr="00F91D2E">
        <w:tab/>
        <w:t>(</w:t>
      </w:r>
      <w:r w:rsidR="0022214B" w:rsidRPr="00F91D2E">
        <w:t>2</w:t>
      </w:r>
      <w:r w:rsidRPr="00F91D2E">
        <w:t>)</w:t>
      </w:r>
      <w:r w:rsidRPr="00F91D2E">
        <w:tab/>
        <w:t xml:space="preserve">The Slot Manager may, in writing, </w:t>
      </w:r>
      <w:r w:rsidR="009C2AFC" w:rsidRPr="00F91D2E">
        <w:t xml:space="preserve">request </w:t>
      </w:r>
      <w:r w:rsidR="0022214B" w:rsidRPr="00F91D2E">
        <w:t>the</w:t>
      </w:r>
      <w:r w:rsidR="009C2AFC" w:rsidRPr="00F91D2E">
        <w:t xml:space="preserve"> airline to provide access to records kept by the airline by giving the Slot Manager </w:t>
      </w:r>
      <w:r w:rsidR="003B69D0" w:rsidRPr="00F91D2E">
        <w:t>information</w:t>
      </w:r>
      <w:r w:rsidR="00BF7BA2" w:rsidRPr="00F91D2E">
        <w:t xml:space="preserve"> </w:t>
      </w:r>
      <w:r w:rsidR="009C2AFC" w:rsidRPr="00F91D2E">
        <w:t>from those records relevant to</w:t>
      </w:r>
      <w:r w:rsidR="007C7CA2" w:rsidRPr="00F91D2E">
        <w:t xml:space="preserve"> the following matters in </w:t>
      </w:r>
      <w:r w:rsidR="00B50BDF" w:rsidRPr="00F91D2E">
        <w:t>relation to a</w:t>
      </w:r>
      <w:r w:rsidR="007C7CA2" w:rsidRPr="00F91D2E">
        <w:t xml:space="preserve"> period</w:t>
      </w:r>
      <w:r w:rsidR="00E6179B" w:rsidRPr="00F91D2E">
        <w:t>:</w:t>
      </w:r>
    </w:p>
    <w:p w14:paraId="3C4A93E0" w14:textId="77777777" w:rsidR="007C7CA2" w:rsidRPr="00F91D2E" w:rsidRDefault="00E6179B" w:rsidP="007C7CA2">
      <w:pPr>
        <w:pStyle w:val="paragraph"/>
      </w:pPr>
      <w:r w:rsidRPr="00F91D2E">
        <w:tab/>
      </w:r>
      <w:r w:rsidR="007C7CA2" w:rsidRPr="00F91D2E">
        <w:t>(a)</w:t>
      </w:r>
      <w:r w:rsidR="007C7CA2" w:rsidRPr="00F91D2E">
        <w:tab/>
        <w:t>the allocation and use of slots by the airline at Sydney Airport;</w:t>
      </w:r>
    </w:p>
    <w:p w14:paraId="1417CB40" w14:textId="77777777" w:rsidR="007C7CA2" w:rsidRPr="00F91D2E" w:rsidRDefault="007C7CA2" w:rsidP="007C7CA2">
      <w:pPr>
        <w:pStyle w:val="paragraph"/>
      </w:pPr>
      <w:r w:rsidRPr="00F91D2E">
        <w:tab/>
        <w:t>(b)</w:t>
      </w:r>
      <w:r w:rsidRPr="00F91D2E">
        <w:tab/>
        <w:t>gate movements by the airline at Sydney Airport;</w:t>
      </w:r>
    </w:p>
    <w:p w14:paraId="6FDD05AD" w14:textId="77777777" w:rsidR="007C7CA2" w:rsidRPr="00F91D2E" w:rsidRDefault="007C7CA2" w:rsidP="007C7CA2">
      <w:pPr>
        <w:pStyle w:val="paragraph"/>
      </w:pPr>
      <w:r w:rsidRPr="00F91D2E">
        <w:tab/>
        <w:t>(c)</w:t>
      </w:r>
      <w:r w:rsidRPr="00F91D2E">
        <w:tab/>
        <w:t>a failure by the airline to use a slot allocated to the airline;</w:t>
      </w:r>
    </w:p>
    <w:p w14:paraId="0D2FBD3B" w14:textId="2AD74B53" w:rsidR="007C7CA2" w:rsidRPr="00F91D2E" w:rsidRDefault="007C7CA2" w:rsidP="007C7CA2">
      <w:pPr>
        <w:pStyle w:val="paragraph"/>
      </w:pPr>
      <w:r w:rsidRPr="00F91D2E">
        <w:tab/>
        <w:t>(d)</w:t>
      </w:r>
      <w:r w:rsidRPr="00F91D2E">
        <w:tab/>
        <w:t>the airline engaging in a no</w:t>
      </w:r>
      <w:r w:rsidR="00AB4EE5">
        <w:noBreakHyphen/>
      </w:r>
      <w:r w:rsidRPr="00F91D2E">
        <w:t>slot movement;</w:t>
      </w:r>
    </w:p>
    <w:p w14:paraId="7B7B2BD0" w14:textId="3BB02BD4" w:rsidR="007C7CA2" w:rsidRPr="00F91D2E" w:rsidRDefault="007C7CA2" w:rsidP="007C7CA2">
      <w:pPr>
        <w:pStyle w:val="paragraph"/>
      </w:pPr>
      <w:r w:rsidRPr="00F91D2E">
        <w:tab/>
        <w:t>(e)</w:t>
      </w:r>
      <w:r w:rsidRPr="00F91D2E">
        <w:tab/>
        <w:t>the airline engaging in an off</w:t>
      </w:r>
      <w:r w:rsidR="00AB4EE5">
        <w:noBreakHyphen/>
      </w:r>
      <w:r w:rsidRPr="00F91D2E">
        <w:t>slot movement;</w:t>
      </w:r>
    </w:p>
    <w:p w14:paraId="0105A7C7" w14:textId="0881B46D" w:rsidR="007C7CA2" w:rsidRPr="00F91D2E" w:rsidRDefault="007C7CA2" w:rsidP="007C7CA2">
      <w:pPr>
        <w:pStyle w:val="paragraph"/>
      </w:pPr>
      <w:r w:rsidRPr="00F91D2E">
        <w:tab/>
        <w:t>(f)</w:t>
      </w:r>
      <w:r w:rsidRPr="00F91D2E">
        <w:tab/>
        <w:t>a failure by the airline to comply with a condition or requirement of a slot for a gate movement;</w:t>
      </w:r>
    </w:p>
    <w:p w14:paraId="510230FE" w14:textId="00C8D6C6" w:rsidR="007C7CA2" w:rsidRPr="00F91D2E" w:rsidRDefault="007C7CA2" w:rsidP="007C7CA2">
      <w:pPr>
        <w:pStyle w:val="paragraph"/>
      </w:pPr>
      <w:r w:rsidRPr="00F91D2E">
        <w:tab/>
        <w:t>(</w:t>
      </w:r>
      <w:r w:rsidR="00E46EB6" w:rsidRPr="00F91D2E">
        <w:t>g</w:t>
      </w:r>
      <w:r w:rsidRPr="00F91D2E">
        <w:t>)</w:t>
      </w:r>
      <w:r w:rsidRPr="00F91D2E">
        <w:tab/>
        <w:t>any other failure by the airline to comply with the Act.</w:t>
      </w:r>
    </w:p>
    <w:p w14:paraId="25CBBC25" w14:textId="5C1E66DA" w:rsidR="00306860" w:rsidRPr="00F91D2E" w:rsidRDefault="00306860" w:rsidP="007C7CA2">
      <w:pPr>
        <w:pStyle w:val="SubsectionHead"/>
      </w:pPr>
      <w:r w:rsidRPr="00F91D2E">
        <w:t xml:space="preserve">The Secretary may request airline to provide </w:t>
      </w:r>
      <w:r w:rsidR="003B69D0" w:rsidRPr="00F91D2E">
        <w:t>access to records</w:t>
      </w:r>
    </w:p>
    <w:p w14:paraId="44757897" w14:textId="5EE738DD" w:rsidR="00306860" w:rsidRPr="00F91D2E" w:rsidRDefault="00E6179B" w:rsidP="00306860">
      <w:pPr>
        <w:pStyle w:val="subsection"/>
      </w:pPr>
      <w:r w:rsidRPr="00F91D2E">
        <w:t xml:space="preserve"> </w:t>
      </w:r>
      <w:r w:rsidR="00BE0EF8" w:rsidRPr="00F91D2E">
        <w:tab/>
      </w:r>
      <w:r w:rsidR="00306860" w:rsidRPr="00F91D2E">
        <w:t>(</w:t>
      </w:r>
      <w:r w:rsidR="0022214B" w:rsidRPr="00F91D2E">
        <w:t>3</w:t>
      </w:r>
      <w:r w:rsidR="00306860" w:rsidRPr="00F91D2E">
        <w:t>)</w:t>
      </w:r>
      <w:r w:rsidR="00306860" w:rsidRPr="00F91D2E">
        <w:tab/>
        <w:t xml:space="preserve">The </w:t>
      </w:r>
      <w:r w:rsidR="009C2AFC" w:rsidRPr="00F91D2E">
        <w:t>Secretary</w:t>
      </w:r>
      <w:r w:rsidR="00306860" w:rsidRPr="00F91D2E">
        <w:t xml:space="preserve"> may, in writing, </w:t>
      </w:r>
      <w:r w:rsidR="009C2AFC" w:rsidRPr="00F91D2E">
        <w:t xml:space="preserve">request the airline to provide access to records kept by the airline by giving the </w:t>
      </w:r>
      <w:r w:rsidR="003B69D0" w:rsidRPr="00F91D2E">
        <w:t>Secretary</w:t>
      </w:r>
      <w:r w:rsidR="009C2AFC" w:rsidRPr="00F91D2E">
        <w:t xml:space="preserve"> </w:t>
      </w:r>
      <w:r w:rsidR="003B69D0" w:rsidRPr="00F91D2E">
        <w:t>information</w:t>
      </w:r>
      <w:r w:rsidR="009C2AFC" w:rsidRPr="00F91D2E">
        <w:t xml:space="preserve"> from those records relevant to</w:t>
      </w:r>
      <w:r w:rsidR="007C7CA2" w:rsidRPr="00F91D2E">
        <w:t xml:space="preserve"> the following matters in </w:t>
      </w:r>
      <w:r w:rsidR="00B50BDF" w:rsidRPr="00F91D2E">
        <w:t>relation to a</w:t>
      </w:r>
      <w:r w:rsidR="007C7CA2" w:rsidRPr="00F91D2E">
        <w:t xml:space="preserve"> period</w:t>
      </w:r>
      <w:r w:rsidR="00306860" w:rsidRPr="00F91D2E">
        <w:t>:</w:t>
      </w:r>
    </w:p>
    <w:p w14:paraId="3F3B4650" w14:textId="5AA5A887" w:rsidR="00F84986" w:rsidRPr="00F91D2E" w:rsidRDefault="00306860" w:rsidP="00F84986">
      <w:pPr>
        <w:pStyle w:val="paragraph"/>
      </w:pPr>
      <w:r w:rsidRPr="00F91D2E">
        <w:lastRenderedPageBreak/>
        <w:tab/>
      </w:r>
      <w:r w:rsidR="00F84986" w:rsidRPr="00F91D2E">
        <w:t>(a)</w:t>
      </w:r>
      <w:r w:rsidR="00F84986" w:rsidRPr="00F91D2E">
        <w:tab/>
        <w:t>the allocation and use of slots by the airline at Sydney Airport</w:t>
      </w:r>
      <w:r w:rsidR="007C7CA2" w:rsidRPr="00F91D2E">
        <w:t>;</w:t>
      </w:r>
    </w:p>
    <w:p w14:paraId="60053970" w14:textId="4222B813" w:rsidR="00F84986" w:rsidRPr="00F91D2E" w:rsidRDefault="00F84986" w:rsidP="00F84986">
      <w:pPr>
        <w:pStyle w:val="paragraph"/>
      </w:pPr>
      <w:r w:rsidRPr="00F91D2E">
        <w:tab/>
        <w:t>(b)</w:t>
      </w:r>
      <w:r w:rsidRPr="00F91D2E">
        <w:tab/>
        <w:t>gate movements by the airline at Sydney Airport;</w:t>
      </w:r>
    </w:p>
    <w:p w14:paraId="43795760" w14:textId="3D004A08" w:rsidR="00F84986" w:rsidRPr="00F91D2E" w:rsidRDefault="00F84986" w:rsidP="00F84986">
      <w:pPr>
        <w:pStyle w:val="paragraph"/>
      </w:pPr>
      <w:r w:rsidRPr="00F91D2E">
        <w:tab/>
        <w:t>(c)</w:t>
      </w:r>
      <w:r w:rsidRPr="00F91D2E">
        <w:tab/>
        <w:t>a failure by the airline to use a slot allocated to the airline;</w:t>
      </w:r>
    </w:p>
    <w:p w14:paraId="2119E7FA" w14:textId="1CAB4370" w:rsidR="00F84986" w:rsidRPr="00F91D2E" w:rsidRDefault="00F84986" w:rsidP="00F84986">
      <w:pPr>
        <w:pStyle w:val="paragraph"/>
      </w:pPr>
      <w:r w:rsidRPr="00F91D2E">
        <w:tab/>
        <w:t>(d)</w:t>
      </w:r>
      <w:r w:rsidRPr="00F91D2E">
        <w:tab/>
        <w:t>the airline engaging in a no</w:t>
      </w:r>
      <w:r w:rsidR="00AB4EE5">
        <w:noBreakHyphen/>
      </w:r>
      <w:r w:rsidRPr="00F91D2E">
        <w:t>slot movement;</w:t>
      </w:r>
    </w:p>
    <w:p w14:paraId="79E51D16" w14:textId="49139668" w:rsidR="00F84986" w:rsidRPr="00F91D2E" w:rsidRDefault="00F84986" w:rsidP="00F84986">
      <w:pPr>
        <w:pStyle w:val="paragraph"/>
      </w:pPr>
      <w:r w:rsidRPr="00F91D2E">
        <w:tab/>
        <w:t>(e)</w:t>
      </w:r>
      <w:r w:rsidRPr="00F91D2E">
        <w:tab/>
        <w:t>the airline engaging in an off</w:t>
      </w:r>
      <w:r w:rsidR="00AB4EE5">
        <w:noBreakHyphen/>
      </w:r>
      <w:r w:rsidRPr="00F91D2E">
        <w:t>slot movement</w:t>
      </w:r>
      <w:r w:rsidR="007C7CA2" w:rsidRPr="00F91D2E">
        <w:t>;</w:t>
      </w:r>
    </w:p>
    <w:p w14:paraId="57BA6653" w14:textId="0DE0EFFC" w:rsidR="00F84986" w:rsidRPr="00F91D2E" w:rsidRDefault="00F84986" w:rsidP="00F84986">
      <w:pPr>
        <w:pStyle w:val="paragraph"/>
      </w:pPr>
      <w:r w:rsidRPr="00F91D2E">
        <w:tab/>
        <w:t>(f)</w:t>
      </w:r>
      <w:r w:rsidRPr="00F91D2E">
        <w:tab/>
        <w:t>a failure by the airline to comply with a condition or requirement of a slot for a gate movement</w:t>
      </w:r>
      <w:r w:rsidR="007C7CA2" w:rsidRPr="00F91D2E">
        <w:t>;</w:t>
      </w:r>
    </w:p>
    <w:p w14:paraId="24F45AEA" w14:textId="2C3FD5C2" w:rsidR="00F84986" w:rsidRPr="00F91D2E" w:rsidRDefault="00F84986" w:rsidP="00F84986">
      <w:pPr>
        <w:pStyle w:val="paragraph"/>
      </w:pPr>
      <w:r w:rsidRPr="00F91D2E">
        <w:tab/>
        <w:t>(</w:t>
      </w:r>
      <w:r w:rsidR="00686E03">
        <w:t>g</w:t>
      </w:r>
      <w:r w:rsidRPr="00F91D2E">
        <w:t>)</w:t>
      </w:r>
      <w:r w:rsidRPr="00F91D2E">
        <w:tab/>
        <w:t>any other failure by the airline to comply with the Act.</w:t>
      </w:r>
    </w:p>
    <w:p w14:paraId="690655CE" w14:textId="794FFBCB" w:rsidR="00306860" w:rsidRPr="00F91D2E" w:rsidRDefault="00306860" w:rsidP="00F84986">
      <w:pPr>
        <w:pStyle w:val="SubsectionHead"/>
      </w:pPr>
      <w:r w:rsidRPr="00F91D2E">
        <w:t xml:space="preserve">Request must specify information </w:t>
      </w:r>
      <w:r w:rsidR="00B50BDF" w:rsidRPr="00F91D2E">
        <w:t xml:space="preserve">and period </w:t>
      </w:r>
      <w:r w:rsidRPr="00F91D2E">
        <w:t>requested</w:t>
      </w:r>
    </w:p>
    <w:p w14:paraId="2A4CC7B3" w14:textId="70896C24" w:rsidR="00BE0EF8" w:rsidRPr="00F91D2E" w:rsidRDefault="00306860" w:rsidP="00BE0EF8">
      <w:pPr>
        <w:pStyle w:val="subsection"/>
      </w:pPr>
      <w:r w:rsidRPr="00F91D2E">
        <w:tab/>
      </w:r>
      <w:r w:rsidR="00BE0EF8" w:rsidRPr="00F91D2E">
        <w:t>(</w:t>
      </w:r>
      <w:r w:rsidR="0022214B" w:rsidRPr="00F91D2E">
        <w:t>4</w:t>
      </w:r>
      <w:r w:rsidR="00BE0EF8" w:rsidRPr="00F91D2E">
        <w:t>)</w:t>
      </w:r>
      <w:r w:rsidR="00BE0EF8" w:rsidRPr="00F91D2E">
        <w:tab/>
      </w:r>
      <w:r w:rsidRPr="00F91D2E">
        <w:t>A</w:t>
      </w:r>
      <w:r w:rsidR="00BE0EF8" w:rsidRPr="00F91D2E">
        <w:t xml:space="preserve"> request </w:t>
      </w:r>
      <w:r w:rsidRPr="00F91D2E">
        <w:t xml:space="preserve">under </w:t>
      </w:r>
      <w:r w:rsidR="00F91D2E" w:rsidRPr="00F91D2E">
        <w:t>subsection (</w:t>
      </w:r>
      <w:r w:rsidR="0022214B" w:rsidRPr="00F91D2E">
        <w:t>2</w:t>
      </w:r>
      <w:r w:rsidRPr="00F91D2E">
        <w:t>) or (</w:t>
      </w:r>
      <w:r w:rsidR="0022214B" w:rsidRPr="00F91D2E">
        <w:t>3</w:t>
      </w:r>
      <w:r w:rsidRPr="00F91D2E">
        <w:t xml:space="preserve">) </w:t>
      </w:r>
      <w:r w:rsidR="00BE0EF8" w:rsidRPr="00F91D2E">
        <w:t xml:space="preserve">must </w:t>
      </w:r>
      <w:r w:rsidRPr="00F91D2E">
        <w:t>specify</w:t>
      </w:r>
      <w:r w:rsidR="00BE0EF8" w:rsidRPr="00F91D2E">
        <w:t xml:space="preserve"> the </w:t>
      </w:r>
      <w:r w:rsidR="003B69D0" w:rsidRPr="00F91D2E">
        <w:t>information</w:t>
      </w:r>
      <w:r w:rsidR="00BE0EF8" w:rsidRPr="00F91D2E">
        <w:t xml:space="preserve"> requested</w:t>
      </w:r>
      <w:r w:rsidR="003B69D0" w:rsidRPr="00F91D2E">
        <w:t xml:space="preserve"> and the period in respect of which the information is requested</w:t>
      </w:r>
      <w:r w:rsidR="00BE0EF8" w:rsidRPr="00F91D2E">
        <w:t>.</w:t>
      </w:r>
    </w:p>
    <w:p w14:paraId="1564B966" w14:textId="3A97F08F" w:rsidR="00306860" w:rsidRPr="00F91D2E" w:rsidRDefault="00306860" w:rsidP="00306860">
      <w:pPr>
        <w:pStyle w:val="SubsectionHead"/>
      </w:pPr>
      <w:r w:rsidRPr="00F91D2E">
        <w:t>Airline must give requested information</w:t>
      </w:r>
    </w:p>
    <w:p w14:paraId="65B8717C" w14:textId="77777777" w:rsidR="00246387" w:rsidRPr="00F91D2E" w:rsidRDefault="00BE0EF8" w:rsidP="00BE0EF8">
      <w:pPr>
        <w:pStyle w:val="subsection"/>
      </w:pPr>
      <w:r w:rsidRPr="00F91D2E">
        <w:tab/>
        <w:t>(</w:t>
      </w:r>
      <w:r w:rsidR="0022214B" w:rsidRPr="00F91D2E">
        <w:t>5</w:t>
      </w:r>
      <w:r w:rsidRPr="00F91D2E">
        <w:t>)</w:t>
      </w:r>
      <w:r w:rsidRPr="00F91D2E">
        <w:tab/>
      </w:r>
      <w:r w:rsidR="00E6179B" w:rsidRPr="00F91D2E">
        <w:t>The</w:t>
      </w:r>
      <w:r w:rsidRPr="00F91D2E">
        <w:t xml:space="preserve"> </w:t>
      </w:r>
      <w:r w:rsidR="00306860" w:rsidRPr="00F91D2E">
        <w:t xml:space="preserve">airline </w:t>
      </w:r>
      <w:r w:rsidRPr="00F91D2E">
        <w:t xml:space="preserve">must </w:t>
      </w:r>
      <w:r w:rsidR="00306860" w:rsidRPr="00F91D2E">
        <w:t>give</w:t>
      </w:r>
      <w:r w:rsidRPr="00F91D2E">
        <w:t xml:space="preserve"> the </w:t>
      </w:r>
      <w:r w:rsidR="003B69D0" w:rsidRPr="00F91D2E">
        <w:t>information</w:t>
      </w:r>
      <w:r w:rsidRPr="00F91D2E">
        <w:t xml:space="preserve"> to the Slot Manager </w:t>
      </w:r>
      <w:r w:rsidR="00306860" w:rsidRPr="00F91D2E">
        <w:t xml:space="preserve">or the Secretary, as appropriate, </w:t>
      </w:r>
      <w:r w:rsidRPr="00F91D2E">
        <w:t>in writing</w:t>
      </w:r>
      <w:r w:rsidR="00246387" w:rsidRPr="00F91D2E">
        <w:t>:</w:t>
      </w:r>
    </w:p>
    <w:p w14:paraId="147356BA" w14:textId="77777777" w:rsidR="00216DC5" w:rsidRPr="00F91D2E" w:rsidRDefault="00246387" w:rsidP="00216DC5">
      <w:pPr>
        <w:pStyle w:val="paragraph"/>
      </w:pPr>
      <w:r w:rsidRPr="00F91D2E">
        <w:tab/>
      </w:r>
      <w:r w:rsidR="00216DC5" w:rsidRPr="00F91D2E">
        <w:t>(a)</w:t>
      </w:r>
      <w:r w:rsidR="00216DC5" w:rsidRPr="00F91D2E">
        <w:tab/>
        <w:t>no later than 14 days after the request is made; or</w:t>
      </w:r>
    </w:p>
    <w:p w14:paraId="27D2EAD3" w14:textId="0C5FB820" w:rsidR="00216DC5" w:rsidRPr="00F91D2E" w:rsidRDefault="00216DC5" w:rsidP="00216DC5">
      <w:pPr>
        <w:pStyle w:val="paragraph"/>
      </w:pPr>
      <w:r w:rsidRPr="00F91D2E">
        <w:tab/>
        <w:t>(b)</w:t>
      </w:r>
      <w:r w:rsidRPr="00F91D2E">
        <w:tab/>
        <w:t xml:space="preserve">if the </w:t>
      </w:r>
      <w:r w:rsidR="00756C2D" w:rsidRPr="00F91D2E">
        <w:t>airline</w:t>
      </w:r>
      <w:r w:rsidRPr="00F91D2E">
        <w:t xml:space="preserve"> and the Slot </w:t>
      </w:r>
      <w:r w:rsidR="00756C2D" w:rsidRPr="00F91D2E">
        <w:t>M</w:t>
      </w:r>
      <w:r w:rsidRPr="00F91D2E">
        <w:t>anager or the Secretary (as appropriate) agree in writing to a later time—no later than that agreed later time.</w:t>
      </w:r>
    </w:p>
    <w:p w14:paraId="1794055A" w14:textId="6E1A3288" w:rsidR="00596153" w:rsidRPr="00F91D2E" w:rsidRDefault="00947A06" w:rsidP="007A3174">
      <w:pPr>
        <w:pStyle w:val="ActHead3"/>
        <w:pageBreakBefore/>
      </w:pPr>
      <w:bookmarkStart w:id="55" w:name="_Toc207354234"/>
      <w:r w:rsidRPr="00B656B0">
        <w:rPr>
          <w:rStyle w:val="CharDivNo"/>
        </w:rPr>
        <w:lastRenderedPageBreak/>
        <w:t>Division </w:t>
      </w:r>
      <w:r w:rsidR="00C653F8" w:rsidRPr="00B656B0">
        <w:rPr>
          <w:rStyle w:val="CharDivNo"/>
        </w:rPr>
        <w:t>5</w:t>
      </w:r>
      <w:r w:rsidR="00596153" w:rsidRPr="00F91D2E">
        <w:t>—</w:t>
      </w:r>
      <w:r w:rsidR="00596153" w:rsidRPr="00B656B0">
        <w:rPr>
          <w:rStyle w:val="CharDivText"/>
        </w:rPr>
        <w:t>Obligations of airport</w:t>
      </w:r>
      <w:r w:rsidR="00AB4EE5" w:rsidRPr="00B656B0">
        <w:rPr>
          <w:rStyle w:val="CharDivText"/>
        </w:rPr>
        <w:noBreakHyphen/>
      </w:r>
      <w:r w:rsidR="00596153" w:rsidRPr="00B656B0">
        <w:rPr>
          <w:rStyle w:val="CharDivText"/>
        </w:rPr>
        <w:t>operator company regarding records</w:t>
      </w:r>
      <w:bookmarkEnd w:id="55"/>
    </w:p>
    <w:p w14:paraId="2B7C7672" w14:textId="4EBA5DFA" w:rsidR="00051002" w:rsidRPr="00F91D2E" w:rsidRDefault="006B6B2F" w:rsidP="007A3174">
      <w:pPr>
        <w:pStyle w:val="ActHead5"/>
      </w:pPr>
      <w:bookmarkStart w:id="56" w:name="_Toc207354235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3</w:t>
      </w:r>
      <w:r w:rsidR="00051002" w:rsidRPr="00F91D2E">
        <w:t xml:space="preserve">  Records to be kept by airport</w:t>
      </w:r>
      <w:r w:rsidR="00AB4EE5">
        <w:noBreakHyphen/>
      </w:r>
      <w:r w:rsidR="00051002" w:rsidRPr="00F91D2E">
        <w:t>operator company</w:t>
      </w:r>
      <w:bookmarkEnd w:id="56"/>
    </w:p>
    <w:p w14:paraId="60D8C9A8" w14:textId="6A2AC7F8" w:rsidR="00051002" w:rsidRPr="00F91D2E" w:rsidRDefault="00051002" w:rsidP="00051002">
      <w:pPr>
        <w:pStyle w:val="subsection"/>
      </w:pPr>
      <w:r w:rsidRPr="00F91D2E">
        <w:tab/>
        <w:t>(1)</w:t>
      </w:r>
      <w:r w:rsidRPr="00F91D2E">
        <w:tab/>
        <w:t>An airport</w:t>
      </w:r>
      <w:r w:rsidR="00AB4EE5">
        <w:noBreakHyphen/>
      </w:r>
      <w:r w:rsidRPr="00F91D2E">
        <w:t>operator company for Sydney Airport must keep records relevant to:</w:t>
      </w:r>
    </w:p>
    <w:p w14:paraId="77BD0E7D" w14:textId="77777777" w:rsidR="00051002" w:rsidRPr="00F91D2E" w:rsidRDefault="00051002" w:rsidP="00051002">
      <w:pPr>
        <w:pStyle w:val="paragraph"/>
      </w:pPr>
      <w:r w:rsidRPr="00F91D2E">
        <w:tab/>
        <w:t>(a)</w:t>
      </w:r>
      <w:r w:rsidRPr="00F91D2E">
        <w:tab/>
        <w:t>the allocation and use of slots at Sydney Airport; and</w:t>
      </w:r>
    </w:p>
    <w:p w14:paraId="2AE1D729" w14:textId="77777777" w:rsidR="00051002" w:rsidRPr="00F91D2E" w:rsidRDefault="00051002" w:rsidP="00051002">
      <w:pPr>
        <w:pStyle w:val="paragraph"/>
      </w:pPr>
      <w:r w:rsidRPr="00F91D2E">
        <w:tab/>
        <w:t>(b)</w:t>
      </w:r>
      <w:r w:rsidRPr="00F91D2E">
        <w:tab/>
        <w:t>gate movements at Sydney Airport.</w:t>
      </w:r>
    </w:p>
    <w:p w14:paraId="3507FC36" w14:textId="5423836A" w:rsidR="00051002" w:rsidRPr="00F91D2E" w:rsidRDefault="00051002" w:rsidP="00051002">
      <w:pPr>
        <w:pStyle w:val="subsection"/>
      </w:pPr>
      <w:r w:rsidRPr="00F91D2E">
        <w:tab/>
        <w:t>(2)</w:t>
      </w:r>
      <w:r w:rsidRPr="00F91D2E">
        <w:tab/>
        <w:t>The airport</w:t>
      </w:r>
      <w:r w:rsidR="00AB4EE5">
        <w:noBreakHyphen/>
      </w:r>
      <w:r w:rsidRPr="00F91D2E">
        <w:t>operator company must retain the records for at least 7 years.</w:t>
      </w:r>
    </w:p>
    <w:p w14:paraId="0E6385ED" w14:textId="7070898D" w:rsidR="00051002" w:rsidRPr="00F91D2E" w:rsidRDefault="00051002" w:rsidP="00051002">
      <w:pPr>
        <w:pStyle w:val="subsection"/>
      </w:pPr>
      <w:r w:rsidRPr="00F91D2E">
        <w:tab/>
        <w:t>(3)</w:t>
      </w:r>
      <w:r w:rsidRPr="00F91D2E">
        <w:tab/>
        <w:t>A record may be kept and retained in written or electronic form.</w:t>
      </w:r>
    </w:p>
    <w:p w14:paraId="5D60AAE1" w14:textId="3FCB8F52" w:rsidR="00051002" w:rsidRPr="00F91D2E" w:rsidRDefault="00051002" w:rsidP="00051002">
      <w:pPr>
        <w:pStyle w:val="SubsectionHead"/>
      </w:pPr>
      <w:r w:rsidRPr="00F91D2E">
        <w:t>Slot Manager may request airport</w:t>
      </w:r>
      <w:r w:rsidR="00AB4EE5">
        <w:noBreakHyphen/>
      </w:r>
      <w:r w:rsidRPr="00F91D2E">
        <w:t xml:space="preserve">operator company to provide </w:t>
      </w:r>
      <w:r w:rsidR="003B69D0" w:rsidRPr="00F91D2E">
        <w:t>access to records</w:t>
      </w:r>
    </w:p>
    <w:p w14:paraId="3E82C882" w14:textId="1CDD926C" w:rsidR="0097175C" w:rsidRPr="00F91D2E" w:rsidRDefault="00051002" w:rsidP="0097175C">
      <w:pPr>
        <w:pStyle w:val="subsection"/>
      </w:pPr>
      <w:r w:rsidRPr="00F91D2E">
        <w:tab/>
      </w:r>
      <w:r w:rsidR="0097175C" w:rsidRPr="00F91D2E">
        <w:t>(4)</w:t>
      </w:r>
      <w:r w:rsidR="0097175C" w:rsidRPr="00F91D2E">
        <w:tab/>
        <w:t>The Slot Manager may, in writing,</w:t>
      </w:r>
      <w:r w:rsidR="003B69D0" w:rsidRPr="00F91D2E">
        <w:t xml:space="preserve"> request the airport</w:t>
      </w:r>
      <w:r w:rsidR="00AB4EE5">
        <w:noBreakHyphen/>
      </w:r>
      <w:r w:rsidR="003B69D0" w:rsidRPr="00F91D2E">
        <w:t>operator company to provide access to records kept by the airport</w:t>
      </w:r>
      <w:r w:rsidR="00AB4EE5">
        <w:noBreakHyphen/>
      </w:r>
      <w:r w:rsidR="003B69D0" w:rsidRPr="00F91D2E">
        <w:t>operator company by giving the Slot Manager information from those records relevant to</w:t>
      </w:r>
      <w:r w:rsidR="0097175C" w:rsidRPr="00F91D2E">
        <w:t>:</w:t>
      </w:r>
    </w:p>
    <w:p w14:paraId="3A52ECE2" w14:textId="77777777" w:rsidR="0097175C" w:rsidRPr="00F91D2E" w:rsidRDefault="0097175C" w:rsidP="0097175C">
      <w:pPr>
        <w:pStyle w:val="paragraph"/>
      </w:pPr>
      <w:r w:rsidRPr="00F91D2E">
        <w:tab/>
        <w:t>(a)</w:t>
      </w:r>
      <w:r w:rsidRPr="00F91D2E">
        <w:tab/>
        <w:t>the allocation and use of slots at Sydney Airport; and</w:t>
      </w:r>
    </w:p>
    <w:p w14:paraId="1A5662C9" w14:textId="77777777" w:rsidR="0097175C" w:rsidRPr="00F91D2E" w:rsidRDefault="0097175C" w:rsidP="0097175C">
      <w:pPr>
        <w:pStyle w:val="paragraph"/>
      </w:pPr>
      <w:r w:rsidRPr="00F91D2E">
        <w:tab/>
        <w:t>(b)</w:t>
      </w:r>
      <w:r w:rsidRPr="00F91D2E">
        <w:tab/>
        <w:t>gate movements at Sydney Airport.</w:t>
      </w:r>
    </w:p>
    <w:p w14:paraId="744F3B24" w14:textId="6FC7DC2D" w:rsidR="00051002" w:rsidRPr="00F91D2E" w:rsidRDefault="00051002" w:rsidP="00203B06">
      <w:pPr>
        <w:pStyle w:val="SubsectionHead"/>
      </w:pPr>
      <w:r w:rsidRPr="00F91D2E">
        <w:t xml:space="preserve">The Secretary may request </w:t>
      </w:r>
      <w:r w:rsidR="003B69D0" w:rsidRPr="00F91D2E">
        <w:t>airport</w:t>
      </w:r>
      <w:r w:rsidR="00AB4EE5">
        <w:noBreakHyphen/>
      </w:r>
      <w:r w:rsidR="003B69D0" w:rsidRPr="00F91D2E">
        <w:t>operator company</w:t>
      </w:r>
      <w:r w:rsidRPr="00F91D2E">
        <w:t xml:space="preserve"> to provide </w:t>
      </w:r>
      <w:r w:rsidR="003B69D0" w:rsidRPr="00F91D2E">
        <w:t>access to records</w:t>
      </w:r>
    </w:p>
    <w:p w14:paraId="00257697" w14:textId="37998D28" w:rsidR="0097175C" w:rsidRPr="00F91D2E" w:rsidRDefault="00051002" w:rsidP="0097175C">
      <w:pPr>
        <w:pStyle w:val="subsection"/>
      </w:pPr>
      <w:r w:rsidRPr="00F91D2E">
        <w:t xml:space="preserve"> </w:t>
      </w:r>
      <w:r w:rsidRPr="00F91D2E">
        <w:tab/>
      </w:r>
      <w:r w:rsidR="0097175C" w:rsidRPr="00F91D2E">
        <w:t>(</w:t>
      </w:r>
      <w:r w:rsidR="00203B06" w:rsidRPr="00F91D2E">
        <w:t>5</w:t>
      </w:r>
      <w:r w:rsidR="0097175C" w:rsidRPr="00F91D2E">
        <w:t>)</w:t>
      </w:r>
      <w:r w:rsidR="0097175C" w:rsidRPr="00F91D2E">
        <w:tab/>
        <w:t xml:space="preserve">The </w:t>
      </w:r>
      <w:r w:rsidR="00203B06" w:rsidRPr="00F91D2E">
        <w:t>Secretary</w:t>
      </w:r>
      <w:r w:rsidR="0097175C" w:rsidRPr="00F91D2E">
        <w:t xml:space="preserve"> may, in writing, </w:t>
      </w:r>
      <w:r w:rsidR="003B69D0" w:rsidRPr="00F91D2E">
        <w:t>request the airport</w:t>
      </w:r>
      <w:r w:rsidR="00AB4EE5">
        <w:noBreakHyphen/>
      </w:r>
      <w:r w:rsidR="003B69D0" w:rsidRPr="00F91D2E">
        <w:t>operator company to provide access to records kept by the airport</w:t>
      </w:r>
      <w:r w:rsidR="00AB4EE5">
        <w:noBreakHyphen/>
      </w:r>
      <w:r w:rsidR="003B69D0" w:rsidRPr="00F91D2E">
        <w:t xml:space="preserve">operator company by giving the </w:t>
      </w:r>
      <w:r w:rsidR="00657BAE" w:rsidRPr="00F91D2E">
        <w:t>Secretary</w:t>
      </w:r>
      <w:r w:rsidR="003B69D0" w:rsidRPr="00F91D2E">
        <w:t xml:space="preserve"> information from those records relevant to</w:t>
      </w:r>
      <w:r w:rsidR="0097175C" w:rsidRPr="00F91D2E">
        <w:t>:</w:t>
      </w:r>
    </w:p>
    <w:p w14:paraId="384324B2" w14:textId="77777777" w:rsidR="0097175C" w:rsidRPr="00F91D2E" w:rsidRDefault="0097175C" w:rsidP="0097175C">
      <w:pPr>
        <w:pStyle w:val="paragraph"/>
      </w:pPr>
      <w:r w:rsidRPr="00F91D2E">
        <w:tab/>
        <w:t>(a)</w:t>
      </w:r>
      <w:r w:rsidRPr="00F91D2E">
        <w:tab/>
        <w:t>the allocation and use of slots at Sydney Airport; and</w:t>
      </w:r>
    </w:p>
    <w:p w14:paraId="02E39018" w14:textId="77777777" w:rsidR="0097175C" w:rsidRPr="00F91D2E" w:rsidRDefault="0097175C" w:rsidP="0097175C">
      <w:pPr>
        <w:pStyle w:val="paragraph"/>
      </w:pPr>
      <w:r w:rsidRPr="00F91D2E">
        <w:tab/>
        <w:t>(b)</w:t>
      </w:r>
      <w:r w:rsidRPr="00F91D2E">
        <w:tab/>
        <w:t>gate movements at Sydney Airport.</w:t>
      </w:r>
    </w:p>
    <w:p w14:paraId="3C938264" w14:textId="672867C3" w:rsidR="00203B06" w:rsidRPr="00F91D2E" w:rsidRDefault="00203B06" w:rsidP="00203B06">
      <w:pPr>
        <w:pStyle w:val="SubsectionHead"/>
      </w:pPr>
      <w:r w:rsidRPr="00F91D2E">
        <w:t>Request must specify information requested</w:t>
      </w:r>
    </w:p>
    <w:p w14:paraId="01FDF87E" w14:textId="0E1E9316" w:rsidR="00203B06" w:rsidRPr="00F91D2E" w:rsidRDefault="00203B06" w:rsidP="00203B06">
      <w:pPr>
        <w:pStyle w:val="subsection"/>
      </w:pPr>
      <w:r w:rsidRPr="00F91D2E">
        <w:tab/>
        <w:t>(</w:t>
      </w:r>
      <w:r w:rsidR="00657BAE" w:rsidRPr="00F91D2E">
        <w:t>6</w:t>
      </w:r>
      <w:r w:rsidRPr="00F91D2E">
        <w:t>)</w:t>
      </w:r>
      <w:r w:rsidRPr="00F91D2E">
        <w:tab/>
        <w:t xml:space="preserve">A request under </w:t>
      </w:r>
      <w:r w:rsidR="00F91D2E" w:rsidRPr="00F91D2E">
        <w:t>subsection (</w:t>
      </w:r>
      <w:r w:rsidRPr="00F91D2E">
        <w:t xml:space="preserve">4) or (5) must specify the </w:t>
      </w:r>
      <w:r w:rsidR="003B69D0" w:rsidRPr="00F91D2E">
        <w:t>information</w:t>
      </w:r>
      <w:r w:rsidRPr="00F91D2E">
        <w:t xml:space="preserve"> requested.</w:t>
      </w:r>
    </w:p>
    <w:p w14:paraId="0732BC2A" w14:textId="75C5EE82" w:rsidR="00203B06" w:rsidRPr="00F91D2E" w:rsidRDefault="00203B06" w:rsidP="00203B06">
      <w:pPr>
        <w:pStyle w:val="SubsectionHead"/>
      </w:pPr>
      <w:r w:rsidRPr="00F91D2E">
        <w:t>Airport</w:t>
      </w:r>
      <w:r w:rsidR="00AB4EE5">
        <w:noBreakHyphen/>
      </w:r>
      <w:r w:rsidRPr="00F91D2E">
        <w:t xml:space="preserve">operator company must give requested </w:t>
      </w:r>
      <w:r w:rsidR="003B69D0" w:rsidRPr="00F91D2E">
        <w:t>information</w:t>
      </w:r>
    </w:p>
    <w:p w14:paraId="11BB7928" w14:textId="70307E66" w:rsidR="00373DC1" w:rsidRPr="00F91D2E" w:rsidRDefault="00203B06" w:rsidP="00203B06">
      <w:pPr>
        <w:pStyle w:val="subsection"/>
      </w:pPr>
      <w:r w:rsidRPr="00F91D2E">
        <w:tab/>
        <w:t>(</w:t>
      </w:r>
      <w:r w:rsidR="00657BAE" w:rsidRPr="00F91D2E">
        <w:t>7</w:t>
      </w:r>
      <w:r w:rsidRPr="00F91D2E">
        <w:t>)</w:t>
      </w:r>
      <w:r w:rsidRPr="00F91D2E">
        <w:tab/>
        <w:t>The airport</w:t>
      </w:r>
      <w:r w:rsidR="00AB4EE5">
        <w:noBreakHyphen/>
      </w:r>
      <w:r w:rsidRPr="00F91D2E">
        <w:t xml:space="preserve">operator company must give the </w:t>
      </w:r>
      <w:r w:rsidR="003B69D0" w:rsidRPr="00F91D2E">
        <w:t>information</w:t>
      </w:r>
      <w:r w:rsidRPr="00F91D2E">
        <w:t xml:space="preserve"> to the Slot Manager or the Secretary, as appropriate, in writing</w:t>
      </w:r>
      <w:r w:rsidR="00373DC1" w:rsidRPr="00F91D2E">
        <w:t>:</w:t>
      </w:r>
    </w:p>
    <w:p w14:paraId="697F4EF1" w14:textId="77777777" w:rsidR="00373DC1" w:rsidRPr="00F91D2E" w:rsidRDefault="00373DC1" w:rsidP="00373DC1">
      <w:pPr>
        <w:pStyle w:val="paragraph"/>
      </w:pPr>
      <w:r w:rsidRPr="00F91D2E">
        <w:tab/>
        <w:t>(a)</w:t>
      </w:r>
      <w:r w:rsidRPr="00F91D2E">
        <w:tab/>
        <w:t>no later than 14 days after the request is made; or</w:t>
      </w:r>
    </w:p>
    <w:p w14:paraId="540466B7" w14:textId="0B40D4D4" w:rsidR="00373DC1" w:rsidRPr="00F91D2E" w:rsidRDefault="00373DC1" w:rsidP="00373DC1">
      <w:pPr>
        <w:pStyle w:val="paragraph"/>
      </w:pPr>
      <w:r w:rsidRPr="00F91D2E">
        <w:tab/>
        <w:t>(b)</w:t>
      </w:r>
      <w:r w:rsidRPr="00F91D2E">
        <w:tab/>
        <w:t>if the airport</w:t>
      </w:r>
      <w:r w:rsidR="00AB4EE5">
        <w:noBreakHyphen/>
      </w:r>
      <w:r w:rsidRPr="00F91D2E">
        <w:t>operator company and the Slot Manager or the Secretary (as appropriate) agree in writing to a later time—no later than that agreed later time.</w:t>
      </w:r>
    </w:p>
    <w:p w14:paraId="178E787D" w14:textId="1E16F593" w:rsidR="000B2EA4" w:rsidRPr="00F91D2E" w:rsidRDefault="00947A06" w:rsidP="000B2EA4">
      <w:pPr>
        <w:pStyle w:val="ActHead3"/>
        <w:pageBreakBefore/>
      </w:pPr>
      <w:bookmarkStart w:id="57" w:name="_Toc207354236"/>
      <w:r w:rsidRPr="00B656B0">
        <w:rPr>
          <w:rStyle w:val="CharDivNo"/>
        </w:rPr>
        <w:lastRenderedPageBreak/>
        <w:t>Division </w:t>
      </w:r>
      <w:r w:rsidR="00C653F8" w:rsidRPr="00B656B0">
        <w:rPr>
          <w:rStyle w:val="CharDivNo"/>
        </w:rPr>
        <w:t>6</w:t>
      </w:r>
      <w:r w:rsidR="000B2EA4" w:rsidRPr="00F91D2E">
        <w:t>—</w:t>
      </w:r>
      <w:r w:rsidR="000B2EA4" w:rsidRPr="00B656B0">
        <w:rPr>
          <w:rStyle w:val="CharDivText"/>
        </w:rPr>
        <w:t>Obligations of Compliance Committee regarding records</w:t>
      </w:r>
      <w:bookmarkEnd w:id="57"/>
    </w:p>
    <w:p w14:paraId="11B11F70" w14:textId="6483E70B" w:rsidR="00203B06" w:rsidRPr="00F91D2E" w:rsidRDefault="006B6B2F" w:rsidP="00203B06">
      <w:pPr>
        <w:pStyle w:val="ActHead5"/>
      </w:pPr>
      <w:bookmarkStart w:id="58" w:name="_Toc207354237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4</w:t>
      </w:r>
      <w:r w:rsidR="00203B06" w:rsidRPr="00F91D2E">
        <w:t xml:space="preserve">  Records to be kept by Compliance Committee</w:t>
      </w:r>
      <w:bookmarkEnd w:id="58"/>
    </w:p>
    <w:p w14:paraId="530FCFF2" w14:textId="1F344F80" w:rsidR="00203B06" w:rsidRPr="00F91D2E" w:rsidRDefault="00203B06" w:rsidP="00203B06">
      <w:pPr>
        <w:pStyle w:val="subsection"/>
      </w:pPr>
      <w:r w:rsidRPr="00F91D2E">
        <w:tab/>
        <w:t>(1)</w:t>
      </w:r>
      <w:r w:rsidRPr="00F91D2E">
        <w:tab/>
        <w:t>The Compliance</w:t>
      </w:r>
      <w:r w:rsidR="00657BAE" w:rsidRPr="00F91D2E">
        <w:t xml:space="preserve"> Committee</w:t>
      </w:r>
      <w:r w:rsidRPr="00F91D2E">
        <w:t xml:space="preserve"> must keep records relevant to</w:t>
      </w:r>
      <w:r w:rsidR="00A8724E" w:rsidRPr="00F91D2E">
        <w:t xml:space="preserve"> the following matters</w:t>
      </w:r>
      <w:r w:rsidRPr="00F91D2E">
        <w:t>:</w:t>
      </w:r>
    </w:p>
    <w:p w14:paraId="3CDFE6F8" w14:textId="68D01176" w:rsidR="00FE16D3" w:rsidRPr="00F91D2E" w:rsidRDefault="00FE16D3" w:rsidP="00FE16D3">
      <w:pPr>
        <w:pStyle w:val="paragraph"/>
      </w:pPr>
      <w:r w:rsidRPr="00F91D2E">
        <w:tab/>
        <w:t>(a)</w:t>
      </w:r>
      <w:r w:rsidRPr="00F91D2E">
        <w:tab/>
        <w:t>the allocation or use of slots at Sydney Airport;</w:t>
      </w:r>
    </w:p>
    <w:p w14:paraId="74AC8AE3" w14:textId="2BB2C3EA" w:rsidR="00FE16D3" w:rsidRPr="00F91D2E" w:rsidRDefault="00FE16D3" w:rsidP="00FE16D3">
      <w:pPr>
        <w:pStyle w:val="paragraph"/>
      </w:pPr>
      <w:r w:rsidRPr="00F91D2E">
        <w:tab/>
        <w:t>(b)</w:t>
      </w:r>
      <w:r w:rsidRPr="00F91D2E">
        <w:tab/>
        <w:t>gate movements at Sydney Airport;</w:t>
      </w:r>
    </w:p>
    <w:p w14:paraId="1A591BA8" w14:textId="69EB36DE" w:rsidR="00FE16D3" w:rsidRPr="00F91D2E" w:rsidRDefault="00FE16D3" w:rsidP="00FE16D3">
      <w:pPr>
        <w:pStyle w:val="paragraph"/>
      </w:pPr>
      <w:r w:rsidRPr="00F91D2E">
        <w:tab/>
        <w:t>(c)</w:t>
      </w:r>
      <w:r w:rsidRPr="00F91D2E">
        <w:tab/>
        <w:t>compliance with th</w:t>
      </w:r>
      <w:r w:rsidR="007E376C" w:rsidRPr="00F91D2E">
        <w:t>e</w:t>
      </w:r>
      <w:r w:rsidRPr="00F91D2E">
        <w:t xml:space="preserve"> Act;</w:t>
      </w:r>
    </w:p>
    <w:p w14:paraId="6786B2CD" w14:textId="4B126827" w:rsidR="00FE16D3" w:rsidRPr="00F91D2E" w:rsidRDefault="00FE16D3" w:rsidP="00FE16D3">
      <w:pPr>
        <w:pStyle w:val="paragraph"/>
      </w:pPr>
      <w:r w:rsidRPr="00F91D2E">
        <w:tab/>
        <w:t>(d)</w:t>
      </w:r>
      <w:r w:rsidRPr="00F91D2E">
        <w:tab/>
      </w:r>
      <w:r w:rsidR="003D7BEE" w:rsidRPr="00F91D2E">
        <w:t>the performance of functions, or exercise of powers, by the Compliance Committee under or for the purposes of the Act.</w:t>
      </w:r>
    </w:p>
    <w:p w14:paraId="6F3DC814" w14:textId="0F4BCAEE" w:rsidR="00C759A5" w:rsidRPr="00F91D2E" w:rsidRDefault="00203B06" w:rsidP="00A21B10">
      <w:pPr>
        <w:pStyle w:val="notetext"/>
      </w:pPr>
      <w:r w:rsidRPr="00F91D2E">
        <w:t>Note:</w:t>
      </w:r>
      <w:r w:rsidRPr="00F91D2E">
        <w:tab/>
      </w:r>
      <w:r w:rsidR="00186EE4" w:rsidRPr="00F91D2E">
        <w:t xml:space="preserve">A reference to “the Act” includes this instrument, any other instrument made under the Act (for example, the </w:t>
      </w:r>
      <w:r w:rsidR="00186EE4" w:rsidRPr="00F91D2E">
        <w:rPr>
          <w:i/>
          <w:iCs/>
        </w:rPr>
        <w:t>Sydney Airport Slot Management Scheme 2025</w:t>
      </w:r>
      <w:r w:rsidR="00186EE4" w:rsidRPr="00F91D2E">
        <w:t xml:space="preserve">) and the Regulatory Powers Act as it applies in relation to the Act (see </w:t>
      </w:r>
      <w:r w:rsidR="00FE0CD3" w:rsidRPr="00F91D2E">
        <w:t>clause 1</w:t>
      </w:r>
      <w:r w:rsidR="00186EE4" w:rsidRPr="00F91D2E">
        <w:t xml:space="preserve"> of </w:t>
      </w:r>
      <w:r w:rsidR="00FE0CD3" w:rsidRPr="00F91D2E">
        <w:t>Schedule 1</w:t>
      </w:r>
      <w:r w:rsidR="00186EE4" w:rsidRPr="00F91D2E">
        <w:t xml:space="preserve"> to the Act).</w:t>
      </w:r>
    </w:p>
    <w:p w14:paraId="2D38F4D7" w14:textId="793F6517" w:rsidR="00203B06" w:rsidRPr="00F91D2E" w:rsidRDefault="00203B06" w:rsidP="00203B06">
      <w:pPr>
        <w:pStyle w:val="subsection"/>
      </w:pPr>
      <w:r w:rsidRPr="00F91D2E">
        <w:tab/>
        <w:t>(2)</w:t>
      </w:r>
      <w:r w:rsidRPr="00F91D2E">
        <w:tab/>
        <w:t xml:space="preserve">The </w:t>
      </w:r>
      <w:r w:rsidR="00EC2DB0" w:rsidRPr="00F91D2E">
        <w:t>Compliance Committee</w:t>
      </w:r>
      <w:r w:rsidRPr="00F91D2E">
        <w:t xml:space="preserve"> must retain the records for at least 7 years.</w:t>
      </w:r>
    </w:p>
    <w:p w14:paraId="7D15B8A3" w14:textId="77777777" w:rsidR="00203B06" w:rsidRPr="00F91D2E" w:rsidRDefault="00203B06" w:rsidP="00203B06">
      <w:pPr>
        <w:pStyle w:val="subsection"/>
      </w:pPr>
      <w:r w:rsidRPr="00F91D2E">
        <w:tab/>
        <w:t>(3)</w:t>
      </w:r>
      <w:r w:rsidRPr="00F91D2E">
        <w:tab/>
        <w:t>A record may be kept and retained in written or electronic form.</w:t>
      </w:r>
    </w:p>
    <w:p w14:paraId="462D206C" w14:textId="15445970" w:rsidR="003B69D0" w:rsidRPr="00F91D2E" w:rsidRDefault="003B69D0" w:rsidP="003B69D0">
      <w:pPr>
        <w:pStyle w:val="SubsectionHead"/>
      </w:pPr>
      <w:r w:rsidRPr="00F91D2E">
        <w:t>Compliance Committee not to dispose of records without Secretary’s approval</w:t>
      </w:r>
    </w:p>
    <w:p w14:paraId="5B971071" w14:textId="3DE11C13" w:rsidR="00EC2DB0" w:rsidRPr="00F91D2E" w:rsidRDefault="00EC2DB0" w:rsidP="00EC2DB0">
      <w:pPr>
        <w:pStyle w:val="subsection"/>
      </w:pPr>
      <w:r w:rsidRPr="00F91D2E">
        <w:tab/>
        <w:t>(</w:t>
      </w:r>
      <w:r w:rsidR="00E87984" w:rsidRPr="00F91D2E">
        <w:t>4</w:t>
      </w:r>
      <w:r w:rsidRPr="00F91D2E">
        <w:t>)</w:t>
      </w:r>
      <w:r w:rsidRPr="00F91D2E">
        <w:tab/>
        <w:t>The Compliance Committee must not dispose of any records, copies of which have not been provided to the Secretary, without the prior written approval of the Secretary.</w:t>
      </w:r>
    </w:p>
    <w:p w14:paraId="4D5E9D63" w14:textId="6DD1066B" w:rsidR="00EC2DB0" w:rsidRPr="00F91D2E" w:rsidRDefault="00EC2DB0" w:rsidP="00EC2DB0">
      <w:pPr>
        <w:pStyle w:val="subsection"/>
      </w:pPr>
      <w:r w:rsidRPr="00F91D2E">
        <w:tab/>
        <w:t>(</w:t>
      </w:r>
      <w:r w:rsidR="00E87984" w:rsidRPr="00F91D2E">
        <w:t>5</w:t>
      </w:r>
      <w:r w:rsidRPr="00F91D2E">
        <w:t>)</w:t>
      </w:r>
      <w:r w:rsidRPr="00F91D2E">
        <w:tab/>
        <w:t>The Compliance Committee may, in writing, request the Secretary to approve the Compliance Committee disposing of records kept by the Compliance Committee.</w:t>
      </w:r>
    </w:p>
    <w:p w14:paraId="41C8ACBE" w14:textId="48B72310" w:rsidR="00EC2DB0" w:rsidRPr="00F91D2E" w:rsidRDefault="00EC2DB0" w:rsidP="00EC2DB0">
      <w:pPr>
        <w:pStyle w:val="subsection"/>
      </w:pPr>
      <w:r w:rsidRPr="00F91D2E">
        <w:tab/>
        <w:t>(</w:t>
      </w:r>
      <w:r w:rsidR="00E87984" w:rsidRPr="00F91D2E">
        <w:t>6</w:t>
      </w:r>
      <w:r w:rsidRPr="00F91D2E">
        <w:t>)</w:t>
      </w:r>
      <w:r w:rsidRPr="00F91D2E">
        <w:tab/>
        <w:t>The Secretary must, no later than 14 days after receiving the request, by notice in writing to the Compliance Committee:</w:t>
      </w:r>
    </w:p>
    <w:p w14:paraId="4A97BD54" w14:textId="32F83452" w:rsidR="00EC2DB0" w:rsidRPr="00F91D2E" w:rsidRDefault="00EC2DB0" w:rsidP="00EC2DB0">
      <w:pPr>
        <w:pStyle w:val="paragraph"/>
      </w:pPr>
      <w:r w:rsidRPr="00F91D2E">
        <w:tab/>
        <w:t>(a)</w:t>
      </w:r>
      <w:r w:rsidRPr="00F91D2E">
        <w:tab/>
        <w:t>approve the disposal of the records by the Compliance Committee; or</w:t>
      </w:r>
    </w:p>
    <w:p w14:paraId="3A472438" w14:textId="740757A8" w:rsidR="00EC2DB0" w:rsidRPr="00F91D2E" w:rsidRDefault="00EC2DB0" w:rsidP="00EC2DB0">
      <w:pPr>
        <w:pStyle w:val="paragraph"/>
      </w:pPr>
      <w:r w:rsidRPr="00F91D2E">
        <w:tab/>
        <w:t>(b)</w:t>
      </w:r>
      <w:r w:rsidRPr="00F91D2E">
        <w:tab/>
        <w:t>refuse to approve the disposal of the records by the Compliance Committee.</w:t>
      </w:r>
    </w:p>
    <w:p w14:paraId="7DDD5791" w14:textId="7D9A1731" w:rsidR="00A17B93" w:rsidRPr="00F91D2E" w:rsidRDefault="00EC2DB0" w:rsidP="000D320A">
      <w:pPr>
        <w:pStyle w:val="subsection"/>
      </w:pPr>
      <w:r w:rsidRPr="00F91D2E">
        <w:tab/>
        <w:t>(</w:t>
      </w:r>
      <w:r w:rsidR="00E87984" w:rsidRPr="00F91D2E">
        <w:t>7</w:t>
      </w:r>
      <w:r w:rsidRPr="00F91D2E">
        <w:t>)</w:t>
      </w:r>
      <w:r w:rsidRPr="00F91D2E">
        <w:tab/>
        <w:t>If the Secretary refuses to approve the disposal of the records by the Compliance Committee, the Secretary must include the reasons for the refusal in the notice.</w:t>
      </w:r>
    </w:p>
    <w:p w14:paraId="58884DE4" w14:textId="2F140BB2" w:rsidR="00C653F8" w:rsidRPr="00F91D2E" w:rsidRDefault="006D4D9A" w:rsidP="00C653F8">
      <w:pPr>
        <w:pStyle w:val="ActHead3"/>
        <w:pageBreakBefore/>
      </w:pPr>
      <w:bookmarkStart w:id="59" w:name="_Toc207354238"/>
      <w:r w:rsidRPr="00B656B0">
        <w:rPr>
          <w:rStyle w:val="CharDivNo"/>
        </w:rPr>
        <w:lastRenderedPageBreak/>
        <w:t>Division 7</w:t>
      </w:r>
      <w:r w:rsidR="00C653F8" w:rsidRPr="00F91D2E">
        <w:t>—</w:t>
      </w:r>
      <w:r w:rsidR="00C653F8" w:rsidRPr="00B656B0">
        <w:rPr>
          <w:rStyle w:val="CharDivText"/>
        </w:rPr>
        <w:t>Regulated entities</w:t>
      </w:r>
      <w:bookmarkEnd w:id="59"/>
    </w:p>
    <w:p w14:paraId="0020FEB8" w14:textId="078D83BF" w:rsidR="00C653F8" w:rsidRPr="00F91D2E" w:rsidRDefault="00F17E3B" w:rsidP="00C653F8">
      <w:pPr>
        <w:pStyle w:val="ActHead5"/>
      </w:pPr>
      <w:bookmarkStart w:id="60" w:name="_Toc207354239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5</w:t>
      </w:r>
      <w:r w:rsidR="00C653F8" w:rsidRPr="00F91D2E">
        <w:t xml:space="preserve">  Regulated entities</w:t>
      </w:r>
      <w:bookmarkEnd w:id="60"/>
    </w:p>
    <w:p w14:paraId="0CD898FC" w14:textId="2593784B" w:rsidR="00C653F8" w:rsidRPr="00F91D2E" w:rsidRDefault="00C653F8" w:rsidP="00C653F8">
      <w:pPr>
        <w:pStyle w:val="subsection"/>
      </w:pPr>
      <w:r w:rsidRPr="00F91D2E">
        <w:tab/>
      </w:r>
      <w:r w:rsidRPr="00F91D2E">
        <w:tab/>
        <w:t xml:space="preserve">For the purposes of </w:t>
      </w:r>
      <w:r w:rsidR="006D4D9A" w:rsidRPr="00F91D2E">
        <w:t>paragraph 7</w:t>
      </w:r>
      <w:r w:rsidRPr="00F91D2E">
        <w:t>0D(1)(</w:t>
      </w:r>
      <w:r w:rsidR="000D320A" w:rsidRPr="00F91D2E">
        <w:t>f</w:t>
      </w:r>
      <w:r w:rsidRPr="00F91D2E">
        <w:t>) of the Act, the following persons are prescribed:</w:t>
      </w:r>
    </w:p>
    <w:p w14:paraId="6C71C19B" w14:textId="175D205D" w:rsidR="00C653F8" w:rsidRPr="00F91D2E" w:rsidRDefault="00C653F8" w:rsidP="00C653F8">
      <w:pPr>
        <w:pStyle w:val="paragraph"/>
      </w:pPr>
      <w:r w:rsidRPr="00F91D2E">
        <w:tab/>
        <w:t>(a)</w:t>
      </w:r>
      <w:r w:rsidRPr="00F91D2E">
        <w:tab/>
        <w:t xml:space="preserve">a body corporate that is appointed to the office of Slot Manager, for the period commencing on the day the instrument of the appointment is signed by the Minister </w:t>
      </w:r>
      <w:r w:rsidR="00BA0C24" w:rsidRPr="00F91D2E">
        <w:t>and ending when</w:t>
      </w:r>
      <w:r w:rsidRPr="00F91D2E">
        <w:t xml:space="preserve"> the appointment commences;</w:t>
      </w:r>
    </w:p>
    <w:p w14:paraId="631D3927" w14:textId="26573354" w:rsidR="00C653F8" w:rsidRPr="00F91D2E" w:rsidRDefault="00C653F8" w:rsidP="00C653F8">
      <w:pPr>
        <w:pStyle w:val="paragraph"/>
      </w:pPr>
      <w:r w:rsidRPr="00F91D2E">
        <w:tab/>
        <w:t>(b)</w:t>
      </w:r>
      <w:r w:rsidRPr="00F91D2E">
        <w:tab/>
        <w:t xml:space="preserve">a body corporate that is appointed to the office of Slot Manager, for the period of </w:t>
      </w:r>
      <w:r w:rsidR="00164B5E" w:rsidRPr="00F91D2E">
        <w:t>9</w:t>
      </w:r>
      <w:r w:rsidRPr="00F91D2E">
        <w:t>0 days after the appointment ends.</w:t>
      </w:r>
    </w:p>
    <w:p w14:paraId="7727F42B" w14:textId="6C3B9A56" w:rsidR="003E49D0" w:rsidRPr="00F91D2E" w:rsidRDefault="00947A06" w:rsidP="00EF7A20">
      <w:pPr>
        <w:pStyle w:val="ActHead2"/>
        <w:pageBreakBefore/>
      </w:pPr>
      <w:bookmarkStart w:id="61" w:name="_Toc207354240"/>
      <w:r w:rsidRPr="00B656B0">
        <w:rPr>
          <w:rStyle w:val="CharPartNo"/>
        </w:rPr>
        <w:lastRenderedPageBreak/>
        <w:t>Part </w:t>
      </w:r>
      <w:r w:rsidR="00566E45" w:rsidRPr="00B656B0">
        <w:rPr>
          <w:rStyle w:val="CharPartNo"/>
        </w:rPr>
        <w:t>5</w:t>
      </w:r>
      <w:r w:rsidR="00CF3109" w:rsidRPr="00F91D2E">
        <w:t>—</w:t>
      </w:r>
      <w:r w:rsidR="00CF3109" w:rsidRPr="00B656B0">
        <w:rPr>
          <w:rStyle w:val="CharPartText"/>
        </w:rPr>
        <w:t xml:space="preserve">Publication </w:t>
      </w:r>
      <w:r w:rsidR="000F75FC" w:rsidRPr="00B656B0">
        <w:rPr>
          <w:rStyle w:val="CharPartText"/>
        </w:rPr>
        <w:t xml:space="preserve">and sharing </w:t>
      </w:r>
      <w:r w:rsidR="00CF3109" w:rsidRPr="00B656B0">
        <w:rPr>
          <w:rStyle w:val="CharPartText"/>
        </w:rPr>
        <w:t>of information</w:t>
      </w:r>
      <w:r w:rsidR="008614AE" w:rsidRPr="00B656B0">
        <w:rPr>
          <w:rStyle w:val="CharPartText"/>
        </w:rPr>
        <w:t xml:space="preserve"> and documents</w:t>
      </w:r>
      <w:bookmarkEnd w:id="61"/>
    </w:p>
    <w:p w14:paraId="6D2AB7B6" w14:textId="3E7ECA2A" w:rsidR="000F75FC" w:rsidRPr="00F91D2E" w:rsidRDefault="006D4D9A" w:rsidP="00EF7A20">
      <w:pPr>
        <w:pStyle w:val="ActHead3"/>
      </w:pPr>
      <w:bookmarkStart w:id="62" w:name="_Toc207354241"/>
      <w:r w:rsidRPr="00B656B0">
        <w:rPr>
          <w:rStyle w:val="CharDivNo"/>
        </w:rPr>
        <w:t>Division 1</w:t>
      </w:r>
      <w:r w:rsidR="00EF7A20" w:rsidRPr="00F91D2E">
        <w:t>—</w:t>
      </w:r>
      <w:r w:rsidR="00EF7A20" w:rsidRPr="00B656B0">
        <w:rPr>
          <w:rStyle w:val="CharDivText"/>
        </w:rPr>
        <w:t>Publication of information</w:t>
      </w:r>
      <w:r w:rsidR="009335AC" w:rsidRPr="00B656B0">
        <w:rPr>
          <w:rStyle w:val="CharDivText"/>
        </w:rPr>
        <w:t xml:space="preserve"> and documents</w:t>
      </w:r>
      <w:bookmarkEnd w:id="62"/>
    </w:p>
    <w:p w14:paraId="07D909AA" w14:textId="0450E11E" w:rsidR="000F75FC" w:rsidRPr="00F91D2E" w:rsidRDefault="000F75FC" w:rsidP="00B3769E">
      <w:pPr>
        <w:pStyle w:val="ActHead5"/>
      </w:pPr>
      <w:bookmarkStart w:id="63" w:name="_Toc207354242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6</w:t>
      </w:r>
      <w:r w:rsidRPr="00F91D2E">
        <w:t xml:space="preserve">  Application</w:t>
      </w:r>
      <w:bookmarkEnd w:id="63"/>
    </w:p>
    <w:p w14:paraId="7EF31F70" w14:textId="56A54FE8" w:rsidR="000F75FC" w:rsidRPr="00F91D2E" w:rsidRDefault="000F75FC" w:rsidP="000F75FC">
      <w:pPr>
        <w:pStyle w:val="subsection"/>
      </w:pPr>
      <w:r w:rsidRPr="00F91D2E">
        <w:tab/>
      </w:r>
      <w:r w:rsidRPr="00F91D2E">
        <w:tab/>
        <w:t xml:space="preserve">This </w:t>
      </w:r>
      <w:r w:rsidR="00EF7A20" w:rsidRPr="00F91D2E">
        <w:t>Division</w:t>
      </w:r>
      <w:r w:rsidRPr="00F91D2E">
        <w:t xml:space="preserve"> is made for the purposes of </w:t>
      </w:r>
      <w:r w:rsidR="006D4D9A" w:rsidRPr="00F91D2E">
        <w:t>subsections 7</w:t>
      </w:r>
      <w:r w:rsidRPr="00F91D2E">
        <w:t>0E</w:t>
      </w:r>
      <w:r w:rsidR="003A0A73" w:rsidRPr="00F91D2E">
        <w:t>(2)</w:t>
      </w:r>
      <w:r w:rsidR="0098343C" w:rsidRPr="00F91D2E">
        <w:t xml:space="preserve"> and </w:t>
      </w:r>
      <w:r w:rsidR="003A0A73" w:rsidRPr="00F91D2E">
        <w:t xml:space="preserve">(3) </w:t>
      </w:r>
      <w:r w:rsidRPr="00F91D2E">
        <w:t>of the Act</w:t>
      </w:r>
      <w:r w:rsidR="00C653F8" w:rsidRPr="00F91D2E">
        <w:t>.</w:t>
      </w:r>
    </w:p>
    <w:p w14:paraId="2D54730A" w14:textId="2C3A62E2" w:rsidR="00B3769E" w:rsidRPr="00F91D2E" w:rsidRDefault="006B6B2F" w:rsidP="00B3769E">
      <w:pPr>
        <w:pStyle w:val="ActHead5"/>
      </w:pPr>
      <w:bookmarkStart w:id="64" w:name="_Toc207354243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7</w:t>
      </w:r>
      <w:r w:rsidR="00B3769E" w:rsidRPr="00F91D2E">
        <w:t xml:space="preserve">  Publication of information</w:t>
      </w:r>
      <w:r w:rsidR="00D53D17" w:rsidRPr="00F91D2E">
        <w:t xml:space="preserve"> by Slot Manager</w:t>
      </w:r>
      <w:bookmarkEnd w:id="64"/>
    </w:p>
    <w:p w14:paraId="79E48757" w14:textId="193CB48D" w:rsidR="006E3F44" w:rsidRPr="00F91D2E" w:rsidRDefault="006E3F44" w:rsidP="006E3F44">
      <w:pPr>
        <w:pStyle w:val="subsection"/>
      </w:pPr>
      <w:r w:rsidRPr="00F91D2E">
        <w:tab/>
        <w:t>(1)</w:t>
      </w:r>
      <w:r w:rsidRPr="00F91D2E">
        <w:tab/>
        <w:t>The Slot Manager must, for each publication period</w:t>
      </w:r>
      <w:r w:rsidR="00CA2A17">
        <w:t xml:space="preserve"> (see subsection (3))</w:t>
      </w:r>
      <w:r w:rsidRPr="00F91D2E">
        <w:t xml:space="preserve">, </w:t>
      </w:r>
      <w:r w:rsidR="00FC196F" w:rsidRPr="00F91D2E">
        <w:t xml:space="preserve">publish </w:t>
      </w:r>
      <w:r w:rsidR="009C28E1" w:rsidRPr="00F91D2E">
        <w:t>information</w:t>
      </w:r>
      <w:r w:rsidR="00FC196F" w:rsidRPr="00F91D2E">
        <w:t xml:space="preserve"> that is relevant to the following:</w:t>
      </w:r>
    </w:p>
    <w:p w14:paraId="246DC076" w14:textId="08AD10A1" w:rsidR="00556A24" w:rsidRPr="00F91D2E" w:rsidRDefault="00556A24" w:rsidP="00556A24">
      <w:pPr>
        <w:pStyle w:val="paragraph"/>
      </w:pPr>
      <w:r w:rsidRPr="00F91D2E">
        <w:tab/>
        <w:t>(a)</w:t>
      </w:r>
      <w:r w:rsidR="00BD1B5A" w:rsidRPr="00F91D2E">
        <w:tab/>
        <w:t>the utilisation of slots at Sydney Airport during the period;</w:t>
      </w:r>
    </w:p>
    <w:p w14:paraId="6B08B0EB" w14:textId="37E63916" w:rsidR="00556A24" w:rsidRPr="00F91D2E" w:rsidRDefault="00556A24" w:rsidP="00556A24">
      <w:pPr>
        <w:pStyle w:val="paragraph"/>
      </w:pPr>
      <w:r w:rsidRPr="00F91D2E">
        <w:tab/>
        <w:t>(b)</w:t>
      </w:r>
      <w:r w:rsidR="00BD1B5A" w:rsidRPr="00F91D2E">
        <w:tab/>
        <w:t>gate movements at Sydney Airport during the period;</w:t>
      </w:r>
    </w:p>
    <w:p w14:paraId="1EAC5E01" w14:textId="7478C8CF" w:rsidR="00556A24" w:rsidRPr="00F91D2E" w:rsidRDefault="00556A24" w:rsidP="00556A24">
      <w:pPr>
        <w:pStyle w:val="paragraph"/>
      </w:pPr>
      <w:r w:rsidRPr="00F91D2E">
        <w:tab/>
        <w:t>(c)</w:t>
      </w:r>
      <w:r w:rsidR="009C3A29" w:rsidRPr="00F91D2E">
        <w:tab/>
      </w:r>
      <w:r w:rsidR="00BB025F" w:rsidRPr="00BB025F">
        <w:t>information in relation to off</w:t>
      </w:r>
      <w:r w:rsidR="00AB4EE5">
        <w:noBreakHyphen/>
      </w:r>
      <w:r w:rsidR="00BB025F" w:rsidRPr="00BB025F">
        <w:t>slot movements and failures to use an allocated slot at Sydney Airport given by operators to the Slot Manager during the period</w:t>
      </w:r>
      <w:r w:rsidR="009C3A29" w:rsidRPr="00F91D2E">
        <w:t>;</w:t>
      </w:r>
    </w:p>
    <w:p w14:paraId="55B02FD6" w14:textId="19C7FC6F" w:rsidR="00556A24" w:rsidRPr="00F91D2E" w:rsidRDefault="00556A24" w:rsidP="00556A24">
      <w:pPr>
        <w:pStyle w:val="paragraph"/>
      </w:pPr>
      <w:r w:rsidRPr="00F91D2E">
        <w:tab/>
        <w:t>(d)</w:t>
      </w:r>
      <w:r w:rsidR="00FC3F1A" w:rsidRPr="00F91D2E">
        <w:tab/>
      </w:r>
      <w:r w:rsidR="006D70EE" w:rsidRPr="00F91D2E">
        <w:t>compliance by operators with the requirements of the Act</w:t>
      </w:r>
      <w:r w:rsidR="00FC3F1A" w:rsidRPr="00F91D2E">
        <w:t xml:space="preserve"> during the period.</w:t>
      </w:r>
    </w:p>
    <w:p w14:paraId="102383C7" w14:textId="101CCF51" w:rsidR="004D7296" w:rsidRPr="00F91D2E" w:rsidRDefault="004D7296" w:rsidP="004D7296">
      <w:pPr>
        <w:pStyle w:val="subsection"/>
      </w:pPr>
      <w:r w:rsidRPr="00F91D2E">
        <w:tab/>
        <w:t>(2)</w:t>
      </w:r>
      <w:r w:rsidRPr="00F91D2E">
        <w:tab/>
        <w:t>The Slot Manager:</w:t>
      </w:r>
    </w:p>
    <w:p w14:paraId="3D832A7B" w14:textId="206CC0DC" w:rsidR="004D7296" w:rsidRPr="00F91D2E" w:rsidRDefault="004D7296" w:rsidP="004D7296">
      <w:pPr>
        <w:pStyle w:val="paragraph"/>
      </w:pPr>
      <w:r w:rsidRPr="00F91D2E">
        <w:tab/>
        <w:t>(a)</w:t>
      </w:r>
      <w:r w:rsidRPr="00F91D2E">
        <w:tab/>
        <w:t xml:space="preserve">must publish the </w:t>
      </w:r>
      <w:r w:rsidR="009C28E1" w:rsidRPr="00F91D2E">
        <w:t>information</w:t>
      </w:r>
      <w:r w:rsidRPr="00F91D2E">
        <w:t xml:space="preserve"> no later than 40 business days after the end of the relevant publication period; and</w:t>
      </w:r>
    </w:p>
    <w:p w14:paraId="5A1F1C14" w14:textId="22BE33CC" w:rsidR="004D7296" w:rsidRPr="00F91D2E" w:rsidRDefault="004D7296" w:rsidP="004D7296">
      <w:pPr>
        <w:pStyle w:val="paragraph"/>
      </w:pPr>
      <w:r w:rsidRPr="00F91D2E">
        <w:tab/>
        <w:t>(b)</w:t>
      </w:r>
      <w:r w:rsidRPr="00F91D2E">
        <w:tab/>
        <w:t xml:space="preserve">may also publish the </w:t>
      </w:r>
      <w:r w:rsidR="009C28E1" w:rsidRPr="00F91D2E">
        <w:t>information</w:t>
      </w:r>
      <w:r w:rsidRPr="00F91D2E">
        <w:t xml:space="preserve"> at any other time that the Slot Manager considers appropriate.</w:t>
      </w:r>
    </w:p>
    <w:p w14:paraId="56182AD0" w14:textId="6D7960EF" w:rsidR="00FC3F1A" w:rsidRPr="00F91D2E" w:rsidRDefault="00FC3F1A" w:rsidP="00FC3F1A">
      <w:pPr>
        <w:pStyle w:val="subsection"/>
      </w:pPr>
      <w:r w:rsidRPr="00F91D2E">
        <w:tab/>
        <w:t>(</w:t>
      </w:r>
      <w:r w:rsidR="004D7296" w:rsidRPr="00F91D2E">
        <w:t>3</w:t>
      </w:r>
      <w:r w:rsidRPr="00F91D2E">
        <w:t>)</w:t>
      </w:r>
      <w:r w:rsidRPr="00F91D2E">
        <w:tab/>
        <w:t xml:space="preserve">For the purposes of </w:t>
      </w:r>
      <w:r w:rsidR="004D7296" w:rsidRPr="00F91D2E">
        <w:t>this section</w:t>
      </w:r>
      <w:r w:rsidRPr="00F91D2E">
        <w:t xml:space="preserve">, each of the following is a </w:t>
      </w:r>
      <w:r w:rsidRPr="00F91D2E">
        <w:rPr>
          <w:b/>
          <w:bCs/>
          <w:i/>
          <w:iCs/>
        </w:rPr>
        <w:t>publication period</w:t>
      </w:r>
      <w:r w:rsidRPr="00F91D2E">
        <w:t>:</w:t>
      </w:r>
    </w:p>
    <w:p w14:paraId="28548C0A" w14:textId="786CEB2E" w:rsidR="00A5779A" w:rsidRPr="00F91D2E" w:rsidRDefault="00A5779A" w:rsidP="00A5779A">
      <w:pPr>
        <w:pStyle w:val="paragraph"/>
      </w:pPr>
      <w:r w:rsidRPr="00F91D2E">
        <w:tab/>
        <w:t>(a)</w:t>
      </w:r>
      <w:r w:rsidRPr="00F91D2E">
        <w:tab/>
        <w:t xml:space="preserve">the period that begins at the start of the last Sunday </w:t>
      </w:r>
      <w:r w:rsidR="002C73A9" w:rsidRPr="00F91D2E">
        <w:t>in March of a year and end</w:t>
      </w:r>
      <w:r w:rsidR="00CA2A17">
        <w:t>s</w:t>
      </w:r>
      <w:r w:rsidR="002C73A9" w:rsidRPr="00F91D2E">
        <w:t xml:space="preserve"> immediately before the start of the second Saturday in July of the year;</w:t>
      </w:r>
    </w:p>
    <w:p w14:paraId="723E269A" w14:textId="0389F2F2" w:rsidR="00A5779A" w:rsidRPr="00F91D2E" w:rsidRDefault="00A5779A" w:rsidP="00A5779A">
      <w:pPr>
        <w:pStyle w:val="paragraph"/>
      </w:pPr>
      <w:r w:rsidRPr="00F91D2E">
        <w:tab/>
        <w:t>(b)</w:t>
      </w:r>
      <w:r w:rsidR="00DB13AB" w:rsidRPr="00F91D2E">
        <w:tab/>
        <w:t xml:space="preserve">the period that begins at the start of the second Saturday </w:t>
      </w:r>
      <w:r w:rsidR="00A63262" w:rsidRPr="00F91D2E">
        <w:t xml:space="preserve">in July </w:t>
      </w:r>
      <w:r w:rsidR="00DB13AB" w:rsidRPr="00F91D2E">
        <w:t>of a year and end</w:t>
      </w:r>
      <w:r w:rsidR="00CA2A17">
        <w:t>s</w:t>
      </w:r>
      <w:r w:rsidR="00DB13AB" w:rsidRPr="00F91D2E">
        <w:t xml:space="preserve"> immediately before the start of the last Sunday in </w:t>
      </w:r>
      <w:r w:rsidR="00A63262" w:rsidRPr="00F91D2E">
        <w:t>October</w:t>
      </w:r>
      <w:r w:rsidR="00DB13AB" w:rsidRPr="00F91D2E">
        <w:t xml:space="preserve"> of the year;</w:t>
      </w:r>
    </w:p>
    <w:p w14:paraId="038B1526" w14:textId="1A9785FB" w:rsidR="00A5779A" w:rsidRPr="00F91D2E" w:rsidRDefault="00A5779A" w:rsidP="00A5779A">
      <w:pPr>
        <w:pStyle w:val="paragraph"/>
      </w:pPr>
      <w:r w:rsidRPr="00F91D2E">
        <w:tab/>
        <w:t>(c)</w:t>
      </w:r>
      <w:r w:rsidR="00DB13AB" w:rsidRPr="00F91D2E">
        <w:tab/>
        <w:t xml:space="preserve">the period that begins at the start of the last Sunday in </w:t>
      </w:r>
      <w:r w:rsidR="00A63262" w:rsidRPr="00F91D2E">
        <w:t>October</w:t>
      </w:r>
      <w:r w:rsidR="00DB13AB" w:rsidRPr="00F91D2E">
        <w:t xml:space="preserve"> of a year and end</w:t>
      </w:r>
      <w:r w:rsidR="00CA2A17">
        <w:t>s</w:t>
      </w:r>
      <w:r w:rsidR="00DB13AB" w:rsidRPr="00F91D2E">
        <w:t xml:space="preserve"> immediately before the start of the second Saturday in </w:t>
      </w:r>
      <w:r w:rsidR="00A63262" w:rsidRPr="00F91D2E">
        <w:t>January</w:t>
      </w:r>
      <w:r w:rsidR="00DB13AB" w:rsidRPr="00F91D2E">
        <w:t xml:space="preserve"> of the </w:t>
      </w:r>
      <w:r w:rsidR="008C76AF" w:rsidRPr="00F91D2E">
        <w:t xml:space="preserve">immediately following </w:t>
      </w:r>
      <w:r w:rsidR="00DB13AB" w:rsidRPr="00F91D2E">
        <w:t>year;</w:t>
      </w:r>
    </w:p>
    <w:p w14:paraId="675DD226" w14:textId="7D6F3EC3" w:rsidR="000176B1" w:rsidRPr="00F91D2E" w:rsidRDefault="00A5779A" w:rsidP="004D7296">
      <w:pPr>
        <w:pStyle w:val="paragraph"/>
      </w:pPr>
      <w:r w:rsidRPr="00F91D2E">
        <w:tab/>
        <w:t>(d)</w:t>
      </w:r>
      <w:r w:rsidR="008C76AF" w:rsidRPr="00F91D2E">
        <w:tab/>
        <w:t>the period that begins at the start of the second Saturday in January of a year and end</w:t>
      </w:r>
      <w:r w:rsidR="00CA2A17">
        <w:t>s</w:t>
      </w:r>
      <w:r w:rsidR="008C76AF" w:rsidRPr="00F91D2E">
        <w:t xml:space="preserve"> immediately before the start of the </w:t>
      </w:r>
      <w:r w:rsidR="00D12025" w:rsidRPr="00F91D2E">
        <w:t>last Sunday</w:t>
      </w:r>
      <w:r w:rsidR="008C76AF" w:rsidRPr="00F91D2E">
        <w:t xml:space="preserve"> in</w:t>
      </w:r>
      <w:r w:rsidR="00772E38" w:rsidRPr="00F91D2E">
        <w:t xml:space="preserve"> March </w:t>
      </w:r>
      <w:r w:rsidR="008C76AF" w:rsidRPr="00F91D2E">
        <w:t>of the year</w:t>
      </w:r>
      <w:r w:rsidR="00772E38" w:rsidRPr="00F91D2E">
        <w:t>.</w:t>
      </w:r>
    </w:p>
    <w:p w14:paraId="0A24EAB1" w14:textId="6BF33286" w:rsidR="00E42833" w:rsidRPr="00F91D2E" w:rsidRDefault="006B6B2F" w:rsidP="00E42833">
      <w:pPr>
        <w:pStyle w:val="ActHead5"/>
      </w:pPr>
      <w:bookmarkStart w:id="65" w:name="_Toc207354244"/>
      <w:r w:rsidRPr="00B656B0">
        <w:rPr>
          <w:rStyle w:val="CharSectno"/>
        </w:rPr>
        <w:t>4</w:t>
      </w:r>
      <w:r w:rsidR="00AB4EE5" w:rsidRPr="00B656B0">
        <w:rPr>
          <w:rStyle w:val="CharSectno"/>
        </w:rPr>
        <w:t>8</w:t>
      </w:r>
      <w:r w:rsidR="00E42833" w:rsidRPr="00F91D2E">
        <w:t xml:space="preserve">  Publication of information </w:t>
      </w:r>
      <w:r w:rsidR="00080554" w:rsidRPr="00F91D2E">
        <w:t>provided by information holder</w:t>
      </w:r>
      <w:bookmarkEnd w:id="65"/>
    </w:p>
    <w:p w14:paraId="0AF8DAC8" w14:textId="6EA99867" w:rsidR="00080554" w:rsidRPr="00F91D2E" w:rsidRDefault="00080554" w:rsidP="00080554">
      <w:pPr>
        <w:pStyle w:val="subsection"/>
      </w:pPr>
      <w:r w:rsidRPr="00F91D2E">
        <w:tab/>
        <w:t>(1)</w:t>
      </w:r>
      <w:r w:rsidRPr="00F91D2E">
        <w:tab/>
        <w:t xml:space="preserve">This section applies if </w:t>
      </w:r>
      <w:r w:rsidR="00207252" w:rsidRPr="00F91D2E">
        <w:t xml:space="preserve">a person gives information, or produces documents, to the Minister in compliance with a </w:t>
      </w:r>
      <w:r w:rsidR="009A7206" w:rsidRPr="00F91D2E">
        <w:t>written notice</w:t>
      </w:r>
      <w:r w:rsidR="00207252" w:rsidRPr="00F91D2E">
        <w:t xml:space="preserve"> from the Minister under </w:t>
      </w:r>
      <w:r w:rsidR="00947A06" w:rsidRPr="00F91D2E">
        <w:t>sub</w:t>
      </w:r>
      <w:r w:rsidR="006D4D9A" w:rsidRPr="00F91D2E">
        <w:t>section 7</w:t>
      </w:r>
      <w:r w:rsidR="00160906" w:rsidRPr="00F91D2E">
        <w:t>0C(2) of the Act</w:t>
      </w:r>
      <w:r w:rsidR="00EF4EF1" w:rsidRPr="00F91D2E">
        <w:t>.</w:t>
      </w:r>
    </w:p>
    <w:p w14:paraId="790902FD" w14:textId="0BB28811" w:rsidR="00EF4EF1" w:rsidRPr="00F91D2E" w:rsidRDefault="00EF4EF1" w:rsidP="00080554">
      <w:pPr>
        <w:pStyle w:val="subsection"/>
      </w:pPr>
      <w:r w:rsidRPr="00F91D2E">
        <w:tab/>
        <w:t>(2)</w:t>
      </w:r>
      <w:r w:rsidRPr="00F91D2E">
        <w:tab/>
        <w:t>The Secretary may publish the information or documents on the Department’s website.</w:t>
      </w:r>
    </w:p>
    <w:p w14:paraId="4A33B21F" w14:textId="5163E94F" w:rsidR="00EF7A20" w:rsidRPr="00F91D2E" w:rsidRDefault="006D4D9A" w:rsidP="00EF7A20">
      <w:pPr>
        <w:pStyle w:val="ActHead3"/>
        <w:pageBreakBefore/>
      </w:pPr>
      <w:bookmarkStart w:id="66" w:name="_Toc207354245"/>
      <w:r w:rsidRPr="00B656B0">
        <w:rPr>
          <w:rStyle w:val="CharDivNo"/>
        </w:rPr>
        <w:lastRenderedPageBreak/>
        <w:t>Division 2</w:t>
      </w:r>
      <w:r w:rsidR="00EF7A20" w:rsidRPr="00F91D2E">
        <w:t>—</w:t>
      </w:r>
      <w:r w:rsidR="00EF7A20" w:rsidRPr="00B656B0">
        <w:rPr>
          <w:rStyle w:val="CharDivText"/>
        </w:rPr>
        <w:t>Sharing information</w:t>
      </w:r>
      <w:r w:rsidR="00080AD8" w:rsidRPr="00B656B0">
        <w:rPr>
          <w:rStyle w:val="CharDivText"/>
        </w:rPr>
        <w:t xml:space="preserve"> and documents</w:t>
      </w:r>
      <w:bookmarkEnd w:id="66"/>
    </w:p>
    <w:p w14:paraId="2218CCA7" w14:textId="1D49C03B" w:rsidR="00F67226" w:rsidRPr="00F91D2E" w:rsidRDefault="00AB4EE5" w:rsidP="00F67226">
      <w:pPr>
        <w:pStyle w:val="ActHead5"/>
      </w:pPr>
      <w:bookmarkStart w:id="67" w:name="_Toc207354246"/>
      <w:r w:rsidRPr="00B656B0">
        <w:rPr>
          <w:rStyle w:val="CharSectno"/>
        </w:rPr>
        <w:t>49</w:t>
      </w:r>
      <w:r w:rsidR="00F67226" w:rsidRPr="00F91D2E">
        <w:t xml:space="preserve">  Application</w:t>
      </w:r>
      <w:bookmarkEnd w:id="67"/>
    </w:p>
    <w:p w14:paraId="6B1CF7FD" w14:textId="2C62BA96" w:rsidR="00F67226" w:rsidRPr="00F91D2E" w:rsidRDefault="00F67226" w:rsidP="00F67226">
      <w:pPr>
        <w:pStyle w:val="subsection"/>
      </w:pPr>
      <w:r w:rsidRPr="00F91D2E">
        <w:tab/>
      </w:r>
      <w:r w:rsidRPr="00F91D2E">
        <w:tab/>
        <w:t xml:space="preserve">This Division </w:t>
      </w:r>
      <w:r w:rsidR="00D474C3" w:rsidRPr="00F91D2E">
        <w:t>i</w:t>
      </w:r>
      <w:r w:rsidRPr="00F91D2E">
        <w:t xml:space="preserve">s made for the purposes of </w:t>
      </w:r>
      <w:r w:rsidR="006D4D9A" w:rsidRPr="00F91D2E">
        <w:t>section 7</w:t>
      </w:r>
      <w:r w:rsidR="00CF5AA7" w:rsidRPr="00F91D2E">
        <w:t>0F of the Act.</w:t>
      </w:r>
    </w:p>
    <w:p w14:paraId="25AF50FB" w14:textId="3031EAB6" w:rsidR="0066577B" w:rsidRPr="00F91D2E" w:rsidRDefault="00F17E3B" w:rsidP="0066577B">
      <w:pPr>
        <w:pStyle w:val="ActHead5"/>
      </w:pPr>
      <w:bookmarkStart w:id="68" w:name="_Toc207354247"/>
      <w:r w:rsidRPr="00B656B0">
        <w:rPr>
          <w:rStyle w:val="CharSectno"/>
        </w:rPr>
        <w:t>5</w:t>
      </w:r>
      <w:r w:rsidR="00AB4EE5" w:rsidRPr="00B656B0">
        <w:rPr>
          <w:rStyle w:val="CharSectno"/>
        </w:rPr>
        <w:t>0</w:t>
      </w:r>
      <w:r w:rsidR="0066577B" w:rsidRPr="00F91D2E">
        <w:t xml:space="preserve">  </w:t>
      </w:r>
      <w:r w:rsidR="00DD1CFB" w:rsidRPr="00F91D2E">
        <w:t>Conditions for s</w:t>
      </w:r>
      <w:r w:rsidR="0066577B" w:rsidRPr="00F91D2E">
        <w:t>haring of information and documents obtained or received by the Minister</w:t>
      </w:r>
      <w:bookmarkEnd w:id="68"/>
    </w:p>
    <w:p w14:paraId="298948C3" w14:textId="169B7C66" w:rsidR="0066577B" w:rsidRPr="00F91D2E" w:rsidRDefault="0066577B" w:rsidP="0066577B">
      <w:pPr>
        <w:pStyle w:val="subsection"/>
      </w:pPr>
      <w:r w:rsidRPr="00F91D2E">
        <w:tab/>
        <w:t>(</w:t>
      </w:r>
      <w:r w:rsidR="0060549A" w:rsidRPr="00F91D2E">
        <w:t>1</w:t>
      </w:r>
      <w:r w:rsidRPr="00F91D2E">
        <w:t>)</w:t>
      </w:r>
      <w:r w:rsidRPr="00F91D2E">
        <w:tab/>
        <w:t>T</w:t>
      </w:r>
      <w:r w:rsidR="002139DB" w:rsidRPr="00F91D2E">
        <w:t xml:space="preserve">his section applies in relation to information and documents mentioned in </w:t>
      </w:r>
      <w:r w:rsidR="00947A06" w:rsidRPr="00F91D2E">
        <w:t>sub</w:t>
      </w:r>
      <w:r w:rsidR="006D4D9A" w:rsidRPr="00F91D2E">
        <w:t>section 7</w:t>
      </w:r>
      <w:r w:rsidR="002139DB" w:rsidRPr="00F91D2E">
        <w:t>0F(1) of the Act</w:t>
      </w:r>
      <w:r w:rsidR="004E53E2" w:rsidRPr="00F91D2E">
        <w:t xml:space="preserve"> and specifie</w:t>
      </w:r>
      <w:r w:rsidR="00817A76" w:rsidRPr="00F91D2E">
        <w:t>s</w:t>
      </w:r>
      <w:r w:rsidR="004E53E2" w:rsidRPr="00F91D2E">
        <w:t xml:space="preserve"> conditions that must be met </w:t>
      </w:r>
      <w:r w:rsidR="00817A76" w:rsidRPr="00F91D2E">
        <w:t xml:space="preserve">for the information and documents to be shared with </w:t>
      </w:r>
      <w:r w:rsidR="00C31C54" w:rsidRPr="00F91D2E">
        <w:t>a receiving entity</w:t>
      </w:r>
      <w:r w:rsidR="00CA2A17">
        <w:t xml:space="preserve"> (within the meaning of subsection 70F(3) of the Act)</w:t>
      </w:r>
      <w:r w:rsidR="00C31C54" w:rsidRPr="00F91D2E">
        <w:t>.</w:t>
      </w:r>
    </w:p>
    <w:p w14:paraId="3E8226BF" w14:textId="485546C4" w:rsidR="00134D89" w:rsidRPr="00F91D2E" w:rsidRDefault="00134D89" w:rsidP="00134D89">
      <w:pPr>
        <w:pStyle w:val="SubsectionHead"/>
      </w:pPr>
      <w:r w:rsidRPr="00F91D2E">
        <w:t>Conditions for sharing information and documents</w:t>
      </w:r>
    </w:p>
    <w:p w14:paraId="69816606" w14:textId="69602CED" w:rsidR="0060549A" w:rsidRPr="00F91D2E" w:rsidRDefault="0060549A" w:rsidP="0066577B">
      <w:pPr>
        <w:pStyle w:val="subsection"/>
      </w:pPr>
      <w:r w:rsidRPr="00F91D2E">
        <w:tab/>
        <w:t>(2)</w:t>
      </w:r>
      <w:r w:rsidRPr="00F91D2E">
        <w:tab/>
        <w:t xml:space="preserve">For the purposes of </w:t>
      </w:r>
      <w:r w:rsidR="006D4D9A" w:rsidRPr="00F91D2E">
        <w:t>paragraph 7</w:t>
      </w:r>
      <w:r w:rsidRPr="00F91D2E">
        <w:t xml:space="preserve">0F(3)(d) of the Act, </w:t>
      </w:r>
      <w:r w:rsidR="000F5602" w:rsidRPr="00F91D2E">
        <w:t xml:space="preserve">the Minister must not share information </w:t>
      </w:r>
      <w:r w:rsidR="00DD1CFB" w:rsidRPr="00F91D2E">
        <w:t xml:space="preserve">or documents </w:t>
      </w:r>
      <w:r w:rsidR="000F5602" w:rsidRPr="00F91D2E">
        <w:t xml:space="preserve">with </w:t>
      </w:r>
      <w:r w:rsidRPr="00F91D2E">
        <w:t>a receiving entity</w:t>
      </w:r>
      <w:r w:rsidR="000F5602" w:rsidRPr="00F91D2E">
        <w:t xml:space="preserve"> unless </w:t>
      </w:r>
      <w:r w:rsidR="009C7EF8" w:rsidRPr="00F91D2E">
        <w:t xml:space="preserve">the receiving entity agrees, in writing, that </w:t>
      </w:r>
      <w:r w:rsidR="00803C53" w:rsidRPr="00F91D2E">
        <w:t xml:space="preserve">the receiving entity will ensure that </w:t>
      </w:r>
      <w:r w:rsidR="009C7EF8" w:rsidRPr="00F91D2E">
        <w:t>the information and documents</w:t>
      </w:r>
      <w:r w:rsidR="008A00DF" w:rsidRPr="00F91D2E">
        <w:t>:</w:t>
      </w:r>
    </w:p>
    <w:p w14:paraId="6E6314F5" w14:textId="342F1A0F" w:rsidR="008A00DF" w:rsidRPr="00F91D2E" w:rsidRDefault="008A00DF" w:rsidP="008A00DF">
      <w:pPr>
        <w:pStyle w:val="paragraph"/>
      </w:pPr>
      <w:r w:rsidRPr="00F91D2E">
        <w:tab/>
        <w:t>(a)</w:t>
      </w:r>
      <w:r w:rsidRPr="00F91D2E">
        <w:tab/>
      </w:r>
      <w:r w:rsidR="00CC658D" w:rsidRPr="00F91D2E">
        <w:t xml:space="preserve">will be used </w:t>
      </w:r>
      <w:r w:rsidR="009C7EF8" w:rsidRPr="00F91D2E">
        <w:t>only f</w:t>
      </w:r>
      <w:r w:rsidR="00CC658D" w:rsidRPr="00F91D2E">
        <w:t>or the purposes specified</w:t>
      </w:r>
      <w:r w:rsidR="00606BE2" w:rsidRPr="00F91D2E">
        <w:t>, in writing,</w:t>
      </w:r>
      <w:r w:rsidR="00CC658D" w:rsidRPr="00F91D2E">
        <w:t xml:space="preserve"> by the Minister;</w:t>
      </w:r>
      <w:r w:rsidR="00134D89" w:rsidRPr="00F91D2E">
        <w:t xml:space="preserve"> and</w:t>
      </w:r>
    </w:p>
    <w:p w14:paraId="2A2467B7" w14:textId="0EEC23AB" w:rsidR="00C053B9" w:rsidRPr="00F91D2E" w:rsidRDefault="00CC658D" w:rsidP="008A00DF">
      <w:pPr>
        <w:pStyle w:val="paragraph"/>
      </w:pPr>
      <w:r w:rsidRPr="00F91D2E">
        <w:tab/>
        <w:t>(b)</w:t>
      </w:r>
      <w:r w:rsidRPr="00F91D2E">
        <w:tab/>
      </w:r>
      <w:r w:rsidR="006E5C25" w:rsidRPr="00F91D2E">
        <w:t xml:space="preserve">will be managed </w:t>
      </w:r>
      <w:r w:rsidR="00C053B9" w:rsidRPr="00F91D2E">
        <w:t>in accordance with any requirements specified</w:t>
      </w:r>
      <w:r w:rsidR="00606BE2" w:rsidRPr="00F91D2E">
        <w:t>, in writing,</w:t>
      </w:r>
      <w:r w:rsidR="0076226D" w:rsidRPr="00F91D2E">
        <w:t xml:space="preserve"> </w:t>
      </w:r>
      <w:r w:rsidR="00C053B9" w:rsidRPr="00F91D2E">
        <w:t>by the Minister</w:t>
      </w:r>
      <w:r w:rsidR="00803C53" w:rsidRPr="00F91D2E">
        <w:t>.</w:t>
      </w:r>
    </w:p>
    <w:p w14:paraId="383D9744" w14:textId="14190912" w:rsidR="00CD6212" w:rsidRPr="00F91D2E" w:rsidRDefault="00803C53" w:rsidP="00803C53">
      <w:pPr>
        <w:pStyle w:val="subsection"/>
      </w:pPr>
      <w:r w:rsidRPr="00F91D2E">
        <w:tab/>
        <w:t>(3)</w:t>
      </w:r>
      <w:r w:rsidRPr="00F91D2E">
        <w:tab/>
        <w:t xml:space="preserve">Without limiting </w:t>
      </w:r>
      <w:r w:rsidR="006D4D9A" w:rsidRPr="00F91D2E">
        <w:t>paragraph (</w:t>
      </w:r>
      <w:r w:rsidRPr="00F91D2E">
        <w:t>2)(b), the requirements may relate to</w:t>
      </w:r>
      <w:r w:rsidR="00CD6212" w:rsidRPr="00F91D2E">
        <w:t>:</w:t>
      </w:r>
    </w:p>
    <w:p w14:paraId="275FDC58" w14:textId="74756867" w:rsidR="00CD6212" w:rsidRPr="00F91D2E" w:rsidRDefault="00CD6212" w:rsidP="00CD6212">
      <w:pPr>
        <w:pStyle w:val="paragraph"/>
      </w:pPr>
      <w:r w:rsidRPr="00F91D2E">
        <w:tab/>
        <w:t>(a)</w:t>
      </w:r>
      <w:r w:rsidRPr="00F91D2E">
        <w:tab/>
        <w:t xml:space="preserve">the arrangements that are to apply to </w:t>
      </w:r>
      <w:r w:rsidR="00606BE2" w:rsidRPr="00F91D2E">
        <w:t xml:space="preserve">the </w:t>
      </w:r>
      <w:r w:rsidR="00313101" w:rsidRPr="00F91D2E">
        <w:t xml:space="preserve">custody and security of </w:t>
      </w:r>
      <w:r w:rsidRPr="00F91D2E">
        <w:t>the information and documents; and</w:t>
      </w:r>
    </w:p>
    <w:p w14:paraId="7FFC34BE" w14:textId="6825ACA6" w:rsidR="00CD6212" w:rsidRPr="00F91D2E" w:rsidRDefault="00CD6212" w:rsidP="00CD6212">
      <w:pPr>
        <w:pStyle w:val="paragraph"/>
      </w:pPr>
      <w:r w:rsidRPr="00F91D2E">
        <w:tab/>
        <w:t>(b)</w:t>
      </w:r>
      <w:r w:rsidRPr="00F91D2E">
        <w:tab/>
        <w:t xml:space="preserve">the return of the information and documents to </w:t>
      </w:r>
      <w:r w:rsidR="003430FA" w:rsidRPr="00F91D2E">
        <w:t>the Minister, the Secretary or another receiving entity.</w:t>
      </w:r>
    </w:p>
    <w:p w14:paraId="11F978D9" w14:textId="49762A80" w:rsidR="00803C53" w:rsidRPr="00F91D2E" w:rsidRDefault="00F17E3B" w:rsidP="003B39A1">
      <w:pPr>
        <w:pStyle w:val="ActHead5"/>
      </w:pPr>
      <w:bookmarkStart w:id="69" w:name="_Toc207354248"/>
      <w:r w:rsidRPr="00B656B0">
        <w:rPr>
          <w:rStyle w:val="CharSectno"/>
        </w:rPr>
        <w:t>5</w:t>
      </w:r>
      <w:r w:rsidR="00AB4EE5" w:rsidRPr="00B656B0">
        <w:rPr>
          <w:rStyle w:val="CharSectno"/>
        </w:rPr>
        <w:t>1</w:t>
      </w:r>
      <w:r w:rsidR="003B39A1" w:rsidRPr="00F91D2E">
        <w:t xml:space="preserve">  Receiving entities</w:t>
      </w:r>
      <w:bookmarkEnd w:id="69"/>
    </w:p>
    <w:p w14:paraId="36186434" w14:textId="4093D88A" w:rsidR="003B39A1" w:rsidRPr="00F91D2E" w:rsidRDefault="003B39A1" w:rsidP="003B39A1">
      <w:pPr>
        <w:pStyle w:val="subsection"/>
      </w:pPr>
      <w:r w:rsidRPr="00F91D2E">
        <w:tab/>
      </w:r>
      <w:r w:rsidRPr="00F91D2E">
        <w:tab/>
        <w:t>The following entities are</w:t>
      </w:r>
      <w:r w:rsidR="00A37E8E" w:rsidRPr="00F91D2E">
        <w:t xml:space="preserve">, when exercising powers or functions relevant to the operations of Sydney Airport, </w:t>
      </w:r>
      <w:r w:rsidRPr="00F91D2E">
        <w:t xml:space="preserve">prescribed for the purposes of </w:t>
      </w:r>
      <w:r w:rsidR="006D4D9A" w:rsidRPr="00F91D2E">
        <w:t>paragraph 7</w:t>
      </w:r>
      <w:r w:rsidRPr="00F91D2E">
        <w:t>0F</w:t>
      </w:r>
      <w:r w:rsidR="00677494" w:rsidRPr="00F91D2E">
        <w:t>(5)</w:t>
      </w:r>
      <w:r w:rsidR="000F401A" w:rsidRPr="00F91D2E">
        <w:t>(e)</w:t>
      </w:r>
      <w:r w:rsidR="00677494" w:rsidRPr="00F91D2E">
        <w:t xml:space="preserve"> the Act:</w:t>
      </w:r>
    </w:p>
    <w:p w14:paraId="2B8D84ED" w14:textId="379AACB2" w:rsidR="00677494" w:rsidRPr="00F91D2E" w:rsidRDefault="00677494" w:rsidP="00677494">
      <w:pPr>
        <w:pStyle w:val="paragraph"/>
      </w:pPr>
      <w:r w:rsidRPr="00F91D2E">
        <w:tab/>
        <w:t>(a)</w:t>
      </w:r>
      <w:r w:rsidR="00503E0F" w:rsidRPr="00F91D2E">
        <w:tab/>
        <w:t>the Australian Competition and Consumer Commission;</w:t>
      </w:r>
    </w:p>
    <w:p w14:paraId="1479919E" w14:textId="5EE0FFDB" w:rsidR="00677494" w:rsidRPr="00F91D2E" w:rsidRDefault="00677494" w:rsidP="00677494">
      <w:pPr>
        <w:pStyle w:val="paragraph"/>
      </w:pPr>
      <w:r w:rsidRPr="00F91D2E">
        <w:tab/>
        <w:t>(b)</w:t>
      </w:r>
      <w:r w:rsidR="00CD638E" w:rsidRPr="00F91D2E">
        <w:tab/>
        <w:t xml:space="preserve">the Productivity </w:t>
      </w:r>
      <w:r w:rsidR="00FC26BD" w:rsidRPr="00F91D2E">
        <w:t>C</w:t>
      </w:r>
      <w:r w:rsidR="00CD638E" w:rsidRPr="00F91D2E">
        <w:t>ommission</w:t>
      </w:r>
      <w:r w:rsidR="00A37E8E" w:rsidRPr="00F91D2E">
        <w:t>.</w:t>
      </w:r>
    </w:p>
    <w:p w14:paraId="60068A87" w14:textId="1CC4875D" w:rsidR="004B7915" w:rsidRPr="00F91D2E" w:rsidRDefault="006D4D9A" w:rsidP="004B7915">
      <w:pPr>
        <w:pStyle w:val="ActHead2"/>
        <w:pageBreakBefore/>
      </w:pPr>
      <w:bookmarkStart w:id="70" w:name="_Toc207354249"/>
      <w:r w:rsidRPr="00B656B0">
        <w:rPr>
          <w:rStyle w:val="CharPartNo"/>
        </w:rPr>
        <w:lastRenderedPageBreak/>
        <w:t>Part 6</w:t>
      </w:r>
      <w:r w:rsidR="004B7915" w:rsidRPr="00F91D2E">
        <w:t>—</w:t>
      </w:r>
      <w:r w:rsidR="004B7915" w:rsidRPr="00B656B0">
        <w:rPr>
          <w:rStyle w:val="CharPartText"/>
        </w:rPr>
        <w:t>Transitional, application and saving provisions</w:t>
      </w:r>
      <w:bookmarkEnd w:id="70"/>
    </w:p>
    <w:p w14:paraId="1DCBB4FC" w14:textId="2B7E5D9B" w:rsidR="00B04EBC" w:rsidRPr="00B656B0" w:rsidRDefault="00B04EBC" w:rsidP="00B04EBC">
      <w:pPr>
        <w:pStyle w:val="Header"/>
      </w:pPr>
      <w:r w:rsidRPr="00B656B0">
        <w:rPr>
          <w:rStyle w:val="CharDivNo"/>
        </w:rPr>
        <w:t xml:space="preserve"> </w:t>
      </w:r>
      <w:r w:rsidRPr="00B656B0">
        <w:rPr>
          <w:rStyle w:val="CharDivText"/>
        </w:rPr>
        <w:t xml:space="preserve"> </w:t>
      </w:r>
    </w:p>
    <w:p w14:paraId="136B0E3A" w14:textId="13CFB448" w:rsidR="00B474FD" w:rsidRPr="00F91D2E" w:rsidRDefault="00B474FD" w:rsidP="00B474FD">
      <w:pPr>
        <w:pStyle w:val="ActHead5"/>
      </w:pPr>
      <w:bookmarkStart w:id="71" w:name="_Toc207354250"/>
      <w:r w:rsidRPr="00B656B0">
        <w:rPr>
          <w:rStyle w:val="CharSectno"/>
        </w:rPr>
        <w:t>5</w:t>
      </w:r>
      <w:r w:rsidR="00AB4EE5" w:rsidRPr="00B656B0">
        <w:rPr>
          <w:rStyle w:val="CharSectno"/>
        </w:rPr>
        <w:t>2</w:t>
      </w:r>
      <w:r w:rsidRPr="00F91D2E">
        <w:t xml:space="preserve">  Definitions</w:t>
      </w:r>
      <w:bookmarkEnd w:id="71"/>
    </w:p>
    <w:p w14:paraId="717AE85B" w14:textId="762E4EBE" w:rsidR="00B474FD" w:rsidRPr="00F91D2E" w:rsidRDefault="00B474FD" w:rsidP="00B474FD">
      <w:pPr>
        <w:pStyle w:val="subsection"/>
      </w:pPr>
      <w:r w:rsidRPr="00F91D2E">
        <w:tab/>
      </w:r>
      <w:r w:rsidRPr="00F91D2E">
        <w:tab/>
        <w:t>In this Part</w:t>
      </w:r>
      <w:r w:rsidR="00A244D9" w:rsidRPr="00F91D2E">
        <w:t>:</w:t>
      </w:r>
    </w:p>
    <w:p w14:paraId="4E0AAA70" w14:textId="722DD448" w:rsidR="00A244D9" w:rsidRPr="00F91D2E" w:rsidRDefault="000F7CE5" w:rsidP="00B474FD">
      <w:pPr>
        <w:pStyle w:val="Definition"/>
      </w:pPr>
      <w:r w:rsidRPr="00F91D2E">
        <w:rPr>
          <w:b/>
          <w:bCs/>
          <w:i/>
          <w:iCs/>
        </w:rPr>
        <w:t>c</w:t>
      </w:r>
      <w:r w:rsidR="00A244D9" w:rsidRPr="00F91D2E">
        <w:rPr>
          <w:b/>
          <w:bCs/>
          <w:i/>
          <w:iCs/>
        </w:rPr>
        <w:t>ommencement</w:t>
      </w:r>
      <w:r w:rsidR="00506FA7" w:rsidRPr="00F91D2E">
        <w:rPr>
          <w:b/>
          <w:bCs/>
          <w:i/>
          <w:iCs/>
        </w:rPr>
        <w:t xml:space="preserve"> day</w:t>
      </w:r>
      <w:r w:rsidR="00506FA7" w:rsidRPr="00F91D2E">
        <w:t xml:space="preserve"> means the day this instrument commences.</w:t>
      </w:r>
    </w:p>
    <w:p w14:paraId="51D14D5D" w14:textId="0291726F" w:rsidR="00B474FD" w:rsidRPr="00F91D2E" w:rsidRDefault="00A244D9" w:rsidP="00B474FD">
      <w:pPr>
        <w:pStyle w:val="Definition"/>
      </w:pPr>
      <w:r w:rsidRPr="00F91D2E">
        <w:rPr>
          <w:b/>
          <w:bCs/>
          <w:i/>
          <w:iCs/>
        </w:rPr>
        <w:t>o</w:t>
      </w:r>
      <w:r w:rsidR="00B474FD" w:rsidRPr="00F91D2E">
        <w:rPr>
          <w:b/>
          <w:bCs/>
          <w:i/>
          <w:iCs/>
        </w:rPr>
        <w:t>ld regulations</w:t>
      </w:r>
      <w:r w:rsidR="00506FA7" w:rsidRPr="00F91D2E">
        <w:t xml:space="preserve"> means the </w:t>
      </w:r>
      <w:r w:rsidR="00D41E24" w:rsidRPr="00F91D2E">
        <w:rPr>
          <w:i/>
          <w:iCs/>
        </w:rPr>
        <w:t xml:space="preserve">Sydney Airport Demand Management </w:t>
      </w:r>
      <w:r w:rsidR="006D4D9A" w:rsidRPr="00F91D2E">
        <w:rPr>
          <w:i/>
          <w:iCs/>
        </w:rPr>
        <w:t>Regulations 1</w:t>
      </w:r>
      <w:r w:rsidR="00D41E24" w:rsidRPr="00F91D2E">
        <w:rPr>
          <w:i/>
          <w:iCs/>
        </w:rPr>
        <w:t>998</w:t>
      </w:r>
      <w:r w:rsidR="00D41E24" w:rsidRPr="00F91D2E">
        <w:t>.</w:t>
      </w:r>
    </w:p>
    <w:p w14:paraId="2B378E76" w14:textId="3DE353E1" w:rsidR="000F7CE5" w:rsidRPr="00F91D2E" w:rsidRDefault="00F17E3B" w:rsidP="000F7CE5">
      <w:pPr>
        <w:pStyle w:val="ActHead5"/>
      </w:pPr>
      <w:bookmarkStart w:id="72" w:name="_Toc207354251"/>
      <w:bookmarkStart w:id="73" w:name="_Hlk170212179"/>
      <w:r w:rsidRPr="00B656B0">
        <w:rPr>
          <w:rStyle w:val="CharSectno"/>
        </w:rPr>
        <w:t>5</w:t>
      </w:r>
      <w:r w:rsidR="00AB4EE5" w:rsidRPr="00B656B0">
        <w:rPr>
          <w:rStyle w:val="CharSectno"/>
        </w:rPr>
        <w:t>3</w:t>
      </w:r>
      <w:r w:rsidR="000F7CE5" w:rsidRPr="00F91D2E">
        <w:t xml:space="preserve">  Instruments made and other things done under the old regulations</w:t>
      </w:r>
      <w:bookmarkEnd w:id="72"/>
    </w:p>
    <w:p w14:paraId="51517D1B" w14:textId="0AA415E0" w:rsidR="000F7CE5" w:rsidRPr="00F91D2E" w:rsidRDefault="000F7CE5" w:rsidP="00904514">
      <w:pPr>
        <w:pStyle w:val="subsection"/>
      </w:pPr>
      <w:r w:rsidRPr="00F91D2E">
        <w:tab/>
        <w:t>(</w:t>
      </w:r>
      <w:r w:rsidR="00904514" w:rsidRPr="00F91D2E">
        <w:t>1</w:t>
      </w:r>
      <w:r w:rsidRPr="00F91D2E">
        <w:t>)</w:t>
      </w:r>
      <w:r w:rsidRPr="00F91D2E">
        <w:tab/>
        <w:t>If:</w:t>
      </w:r>
    </w:p>
    <w:p w14:paraId="3E395D2F" w14:textId="109A8E11" w:rsidR="000F7CE5" w:rsidRPr="00F91D2E" w:rsidRDefault="000F7CE5" w:rsidP="000F7CE5">
      <w:pPr>
        <w:pStyle w:val="paragraph"/>
      </w:pPr>
      <w:r w:rsidRPr="00F91D2E">
        <w:tab/>
        <w:t>(a)</w:t>
      </w:r>
      <w:r w:rsidRPr="00F91D2E">
        <w:tab/>
        <w:t>a thing was done for a particular purpose under the old regulations; and</w:t>
      </w:r>
    </w:p>
    <w:p w14:paraId="39B8AEE3" w14:textId="77777777" w:rsidR="000F7CE5" w:rsidRPr="00F91D2E" w:rsidRDefault="000F7CE5" w:rsidP="000F7CE5">
      <w:pPr>
        <w:pStyle w:val="paragraph"/>
      </w:pPr>
      <w:r w:rsidRPr="00F91D2E">
        <w:tab/>
        <w:t>(b)</w:t>
      </w:r>
      <w:r w:rsidRPr="00F91D2E">
        <w:tab/>
        <w:t>the thing could be done for that purpose under this instrument;</w:t>
      </w:r>
    </w:p>
    <w:p w14:paraId="7D1A19FF" w14:textId="77777777" w:rsidR="000F7CE5" w:rsidRPr="00F91D2E" w:rsidRDefault="000F7CE5" w:rsidP="000F7CE5">
      <w:pPr>
        <w:pStyle w:val="subsection2"/>
      </w:pPr>
      <w:r w:rsidRPr="00F91D2E">
        <w:t>the thing has effect for the purposes of this instrument as if it had been done for that purpose under this instrument.</w:t>
      </w:r>
    </w:p>
    <w:p w14:paraId="6D643C2D" w14:textId="242308D9" w:rsidR="000F7CE5" w:rsidRPr="00F91D2E" w:rsidRDefault="000F7CE5" w:rsidP="000F7CE5">
      <w:pPr>
        <w:pStyle w:val="subsection"/>
      </w:pPr>
      <w:r w:rsidRPr="00F91D2E">
        <w:tab/>
        <w:t>(</w:t>
      </w:r>
      <w:r w:rsidR="009D670A" w:rsidRPr="00F91D2E">
        <w:t>2</w:t>
      </w:r>
      <w:r w:rsidRPr="00F91D2E">
        <w:t>)</w:t>
      </w:r>
      <w:r w:rsidRPr="00F91D2E">
        <w:tab/>
        <w:t xml:space="preserve">Without limiting </w:t>
      </w:r>
      <w:r w:rsidR="00F91D2E" w:rsidRPr="00F91D2E">
        <w:t>subsection (</w:t>
      </w:r>
      <w:r w:rsidR="00904514" w:rsidRPr="00F91D2E">
        <w:t>1</w:t>
      </w:r>
      <w:r w:rsidRPr="00F91D2E">
        <w:t>), a reference in that subsection to a thing being done includes a reference to a notice being given and an investigation being undertaken.</w:t>
      </w:r>
    </w:p>
    <w:p w14:paraId="45E72E23" w14:textId="77777777" w:rsidR="00D71CD7" w:rsidRPr="00F91D2E" w:rsidRDefault="00D71CD7" w:rsidP="000B3183">
      <w:pPr>
        <w:sectPr w:rsidR="00D71CD7" w:rsidRPr="00F91D2E" w:rsidSect="001927C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74" w:name="opcAmSched"/>
      <w:bookmarkStart w:id="75" w:name="opcCurrentFind"/>
      <w:bookmarkEnd w:id="73"/>
    </w:p>
    <w:p w14:paraId="101C1C19" w14:textId="122F9155" w:rsidR="004F3576" w:rsidRPr="00F91D2E" w:rsidRDefault="00FE0CD3" w:rsidP="004F3576">
      <w:pPr>
        <w:pStyle w:val="ActHead6"/>
      </w:pPr>
      <w:bookmarkStart w:id="76" w:name="_Toc207354252"/>
      <w:r w:rsidRPr="00B656B0">
        <w:rPr>
          <w:rStyle w:val="CharAmSchNo"/>
        </w:rPr>
        <w:lastRenderedPageBreak/>
        <w:t>Schedule 1</w:t>
      </w:r>
      <w:r w:rsidR="004F3576" w:rsidRPr="00F91D2E">
        <w:t>—</w:t>
      </w:r>
      <w:r w:rsidR="004F3576" w:rsidRPr="00B656B0">
        <w:rPr>
          <w:rStyle w:val="CharAmSchText"/>
        </w:rPr>
        <w:t>Repeals</w:t>
      </w:r>
      <w:bookmarkEnd w:id="76"/>
    </w:p>
    <w:bookmarkEnd w:id="74"/>
    <w:bookmarkEnd w:id="75"/>
    <w:p w14:paraId="216EAF7E" w14:textId="77777777" w:rsidR="004F3576" w:rsidRPr="00B656B0" w:rsidRDefault="004F3576" w:rsidP="004F3576">
      <w:pPr>
        <w:pStyle w:val="Header"/>
      </w:pPr>
      <w:r w:rsidRPr="00B656B0">
        <w:rPr>
          <w:rStyle w:val="CharAmPartNo"/>
        </w:rPr>
        <w:t xml:space="preserve"> </w:t>
      </w:r>
      <w:r w:rsidRPr="00B656B0">
        <w:rPr>
          <w:rStyle w:val="CharAmPartText"/>
        </w:rPr>
        <w:t xml:space="preserve"> </w:t>
      </w:r>
    </w:p>
    <w:p w14:paraId="2E4F4865" w14:textId="417DB346" w:rsidR="004F3576" w:rsidRPr="00F91D2E" w:rsidRDefault="0096067C" w:rsidP="004F3576">
      <w:pPr>
        <w:pStyle w:val="ActHead9"/>
      </w:pPr>
      <w:bookmarkStart w:id="77" w:name="_Toc207354253"/>
      <w:r w:rsidRPr="00F91D2E">
        <w:t xml:space="preserve">Sydney Airport Demand Management </w:t>
      </w:r>
      <w:r w:rsidR="006D4D9A" w:rsidRPr="00F91D2E">
        <w:t>Regulations 1</w:t>
      </w:r>
      <w:r w:rsidRPr="00F91D2E">
        <w:t>998</w:t>
      </w:r>
      <w:bookmarkEnd w:id="77"/>
    </w:p>
    <w:p w14:paraId="32991971" w14:textId="77777777" w:rsidR="004F3576" w:rsidRPr="00F91D2E" w:rsidRDefault="004F3576" w:rsidP="004F3576">
      <w:pPr>
        <w:pStyle w:val="ItemHead"/>
      </w:pPr>
      <w:r w:rsidRPr="00F91D2E">
        <w:t>1  The whole of the instrument</w:t>
      </w:r>
    </w:p>
    <w:p w14:paraId="3671DA38" w14:textId="77777777" w:rsidR="004F3576" w:rsidRPr="00F91D2E" w:rsidRDefault="004F3576" w:rsidP="004F3576">
      <w:pPr>
        <w:pStyle w:val="Item"/>
      </w:pPr>
      <w:r w:rsidRPr="00F91D2E">
        <w:t>Repeal the instrument.</w:t>
      </w:r>
    </w:p>
    <w:p w14:paraId="48CD6BD6" w14:textId="77777777" w:rsidR="004F3576" w:rsidRPr="00F91D2E" w:rsidRDefault="004F3576" w:rsidP="004F3576">
      <w:pPr>
        <w:sectPr w:rsidR="004F3576" w:rsidRPr="00F91D2E" w:rsidSect="001927C4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D1F02AB" w14:textId="77777777" w:rsidR="004F3576" w:rsidRPr="00F91D2E" w:rsidRDefault="004F3576" w:rsidP="004F3576"/>
    <w:sectPr w:rsidR="004F3576" w:rsidRPr="00F91D2E" w:rsidSect="001927C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39" w:code="9"/>
      <w:pgMar w:top="2325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5238" w14:textId="77777777" w:rsidR="00DB56FA" w:rsidRDefault="00DB56FA" w:rsidP="00715914">
      <w:pPr>
        <w:spacing w:line="240" w:lineRule="auto"/>
      </w:pPr>
      <w:r>
        <w:separator/>
      </w:r>
    </w:p>
  </w:endnote>
  <w:endnote w:type="continuationSeparator" w:id="0">
    <w:p w14:paraId="44F1264D" w14:textId="77777777" w:rsidR="00DB56FA" w:rsidRDefault="00DB56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323C" w14:textId="3278A3E6" w:rsidR="001927C4" w:rsidRPr="001927C4" w:rsidRDefault="001927C4" w:rsidP="001927C4">
    <w:pPr>
      <w:pStyle w:val="Footer"/>
      <w:rPr>
        <w:i/>
        <w:sz w:val="18"/>
      </w:rPr>
    </w:pPr>
    <w:r w:rsidRPr="001927C4">
      <w:rPr>
        <w:i/>
        <w:sz w:val="18"/>
      </w:rPr>
      <w:t>OPC67360 -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B15C" w14:textId="77777777" w:rsidR="004F3576" w:rsidRPr="00D90ABA" w:rsidRDefault="004F3576" w:rsidP="00155E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4F3576" w14:paraId="333D7B16" w14:textId="77777777" w:rsidTr="00155E97">
      <w:tc>
        <w:tcPr>
          <w:tcW w:w="942" w:type="pct"/>
        </w:tcPr>
        <w:p w14:paraId="0709CF12" w14:textId="77777777" w:rsidR="004F3576" w:rsidRDefault="004F3576" w:rsidP="00155E97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1E59A54E" w14:textId="152BF6AC" w:rsidR="004F3576" w:rsidRDefault="004F3576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70276AEA" w14:textId="77777777" w:rsidR="004F3576" w:rsidRDefault="004F3576" w:rsidP="00155E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F3576" w14:paraId="3597AF5A" w14:textId="77777777" w:rsidTr="00155E97">
      <w:tc>
        <w:tcPr>
          <w:tcW w:w="5000" w:type="pct"/>
          <w:gridSpan w:val="3"/>
        </w:tcPr>
        <w:p w14:paraId="58A7BA01" w14:textId="77777777" w:rsidR="004F3576" w:rsidRDefault="004F3576" w:rsidP="00155E97">
          <w:pPr>
            <w:rPr>
              <w:sz w:val="18"/>
            </w:rPr>
          </w:pPr>
          <w:r>
            <w:rPr>
              <w:i/>
              <w:noProof/>
              <w:sz w:val="18"/>
            </w:rPr>
            <w:t>I21RL153.V24.DOCX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16/10/2024 11:45 AM</w:t>
          </w:r>
        </w:p>
      </w:tc>
    </w:tr>
  </w:tbl>
  <w:p w14:paraId="172ED442" w14:textId="47E66814" w:rsidR="004F3576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099F" w14:textId="77777777" w:rsidR="004F3576" w:rsidRPr="00E33C1C" w:rsidRDefault="004F3576" w:rsidP="00155E9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F3576" w14:paraId="208F8FE9" w14:textId="77777777" w:rsidTr="00155E97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83CF54C" w14:textId="77777777" w:rsidR="004F3576" w:rsidRDefault="004F3576" w:rsidP="00155E9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59B4AF7" w14:textId="4C5DBFE1" w:rsidR="004F3576" w:rsidRDefault="004F3576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1979DDA" w14:textId="77777777" w:rsidR="004F3576" w:rsidRDefault="004F3576" w:rsidP="00155E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F3576" w14:paraId="4CFF0E35" w14:textId="77777777" w:rsidTr="00155E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E909DB5" w14:textId="77777777" w:rsidR="004F3576" w:rsidRDefault="004F3576" w:rsidP="00155E97">
          <w:pPr>
            <w:rPr>
              <w:sz w:val="18"/>
            </w:rPr>
          </w:pPr>
          <w:r>
            <w:rPr>
              <w:i/>
              <w:noProof/>
              <w:sz w:val="18"/>
            </w:rPr>
            <w:t>I21RL153.V24.DOCX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16/10/2024 11:45 AM</w:t>
          </w:r>
        </w:p>
      </w:tc>
    </w:tr>
  </w:tbl>
  <w:p w14:paraId="6FD0DED8" w14:textId="77777777" w:rsidR="004F3576" w:rsidRPr="00ED79B6" w:rsidRDefault="004F3576" w:rsidP="00155E97">
    <w:pPr>
      <w:rPr>
        <w:i/>
        <w:sz w:val="18"/>
      </w:rPr>
    </w:pPr>
  </w:p>
  <w:p w14:paraId="3B01EB45" w14:textId="77777777" w:rsidR="004F3576" w:rsidRDefault="004F3576" w:rsidP="00155E97"/>
  <w:p w14:paraId="53AB97FF" w14:textId="6D33A1EE" w:rsidR="004F3576" w:rsidRPr="001927C4" w:rsidRDefault="001927C4" w:rsidP="001927C4">
    <w:pPr>
      <w:pStyle w:val="Footer"/>
      <w:rPr>
        <w:i/>
        <w:sz w:val="18"/>
      </w:rPr>
    </w:pPr>
    <w:r w:rsidRPr="001927C4">
      <w:rPr>
        <w:i/>
        <w:sz w:val="18"/>
      </w:rPr>
      <w:t>OPC67360 -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9A6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49D1CAB" w14:textId="77777777" w:rsidTr="00B656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4E8840" w14:textId="77777777" w:rsidR="007500C8" w:rsidRDefault="007500C8" w:rsidP="00155E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CDDC03" w14:textId="0BD9AE8C" w:rsidR="007500C8" w:rsidRDefault="007500C8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7E33FB" w14:textId="77777777" w:rsidR="007500C8" w:rsidRDefault="007500C8" w:rsidP="00155E97">
          <w:pPr>
            <w:spacing w:line="0" w:lineRule="atLeast"/>
            <w:jc w:val="right"/>
            <w:rPr>
              <w:sz w:val="18"/>
            </w:rPr>
          </w:pPr>
        </w:p>
      </w:tc>
    </w:tr>
  </w:tbl>
  <w:p w14:paraId="6F9104A5" w14:textId="039D01EC" w:rsidR="007500C8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6D4B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24859C0D" w14:textId="77777777" w:rsidTr="00155E9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D1B601" w14:textId="77777777" w:rsidR="00472DBE" w:rsidRDefault="00472DBE" w:rsidP="00155E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402374" w14:textId="4B2D8D0D" w:rsidR="00472DBE" w:rsidRDefault="00472DBE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9CB982" w14:textId="77777777" w:rsidR="00472DBE" w:rsidRDefault="00472DBE" w:rsidP="00155E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A56307" w14:textId="2BECFF2B" w:rsidR="00472DBE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4CC3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F86D3B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51BFFC" w14:textId="77777777" w:rsidR="007500C8" w:rsidRDefault="007500C8" w:rsidP="00155E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3F1D02" w14:textId="7F19DACA" w:rsidR="007500C8" w:rsidRDefault="007500C8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8B64E" w14:textId="77777777" w:rsidR="007500C8" w:rsidRDefault="007500C8" w:rsidP="00155E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7AB24A" w14:textId="3E05E7DE" w:rsidR="007500C8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BF2" w14:textId="77777777" w:rsidR="00715914" w:rsidRDefault="00715914" w:rsidP="007500C8">
    <w:pPr>
      <w:pStyle w:val="Footer"/>
    </w:pPr>
  </w:p>
  <w:p w14:paraId="5B1F1FA4" w14:textId="02C8205C" w:rsidR="00756272" w:rsidRPr="001927C4" w:rsidRDefault="001927C4" w:rsidP="001927C4">
    <w:pPr>
      <w:pStyle w:val="Footer"/>
      <w:rPr>
        <w:i/>
        <w:sz w:val="18"/>
      </w:rPr>
    </w:pPr>
    <w:r w:rsidRPr="001927C4">
      <w:rPr>
        <w:i/>
        <w:sz w:val="18"/>
      </w:rPr>
      <w:t>OPC67360 -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324C" w14:textId="0A5C285B" w:rsidR="00715914" w:rsidRPr="001927C4" w:rsidRDefault="001927C4" w:rsidP="001927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927C4">
      <w:rPr>
        <w:i/>
        <w:sz w:val="18"/>
      </w:rPr>
      <w:t>OPC67360 -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90E1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E5EF01F" w14:textId="77777777" w:rsidTr="00B656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C4F7FC" w14:textId="77777777" w:rsidR="007500C8" w:rsidRDefault="007500C8" w:rsidP="00155E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6A35C4" w14:textId="31F41E7C" w:rsidR="007500C8" w:rsidRDefault="007500C8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9D9B62" w14:textId="77777777" w:rsidR="007500C8" w:rsidRDefault="007500C8" w:rsidP="00155E97">
          <w:pPr>
            <w:spacing w:line="0" w:lineRule="atLeast"/>
            <w:jc w:val="right"/>
            <w:rPr>
              <w:sz w:val="18"/>
            </w:rPr>
          </w:pPr>
        </w:p>
      </w:tc>
    </w:tr>
  </w:tbl>
  <w:p w14:paraId="7A75BDF4" w14:textId="0C84D1A6" w:rsidR="007500C8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31E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5AF867F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D9C60F" w14:textId="77777777" w:rsidR="007500C8" w:rsidRDefault="007500C8" w:rsidP="00155E9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D8FD2D7" w14:textId="70418DDD" w:rsidR="007500C8" w:rsidRDefault="007500C8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984E15" w14:textId="77777777" w:rsidR="007500C8" w:rsidRDefault="007500C8" w:rsidP="00155E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560907" w14:textId="59348FCF" w:rsidR="007500C8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E8BD" w14:textId="77777777" w:rsidR="00D71CD7" w:rsidRPr="00E33C1C" w:rsidRDefault="00D71CD7" w:rsidP="00D71C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1CD7" w14:paraId="7DA78812" w14:textId="77777777" w:rsidTr="00B656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177CAA" w14:textId="77777777" w:rsidR="00D71CD7" w:rsidRDefault="00D71CD7" w:rsidP="000B31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167613" w14:textId="371631FC" w:rsidR="00D71CD7" w:rsidRDefault="00D71CD7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BC9B88" w14:textId="77777777" w:rsidR="00D71CD7" w:rsidRDefault="00D71CD7" w:rsidP="000B3183">
          <w:pPr>
            <w:spacing w:line="0" w:lineRule="atLeast"/>
            <w:jc w:val="right"/>
            <w:rPr>
              <w:sz w:val="18"/>
            </w:rPr>
          </w:pPr>
        </w:p>
      </w:tc>
    </w:tr>
  </w:tbl>
  <w:p w14:paraId="34BEF0D2" w14:textId="0245B967" w:rsidR="00D71CD7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F140" w14:textId="77777777" w:rsidR="00D71CD7" w:rsidRPr="00E33C1C" w:rsidRDefault="00D71CD7" w:rsidP="00D71C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1CD7" w14:paraId="66D9FCC2" w14:textId="77777777" w:rsidTr="000B31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84CB4A" w14:textId="77777777" w:rsidR="00D71CD7" w:rsidRDefault="00D71CD7" w:rsidP="000B31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77A1B6" w14:textId="32DEB8B2" w:rsidR="00D71CD7" w:rsidRDefault="00D71CD7" w:rsidP="000B31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83A191" w14:textId="77777777" w:rsidR="00D71CD7" w:rsidRDefault="00D71CD7" w:rsidP="000B31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57EB03" w14:textId="5E6B95AF" w:rsidR="00D71CD7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43D3" w14:textId="77777777" w:rsidR="00D71CD7" w:rsidRPr="00E33C1C" w:rsidRDefault="00D71CD7" w:rsidP="00D71C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1CD7" w14:paraId="04FE1D6A" w14:textId="77777777" w:rsidTr="00E326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1EADA0" w14:textId="77777777" w:rsidR="00D71CD7" w:rsidRDefault="00D71CD7" w:rsidP="00D71C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F7A0E7" w14:textId="7C9AB218" w:rsidR="00D71CD7" w:rsidRDefault="00D71CD7" w:rsidP="00D71C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4863A" w14:textId="77777777" w:rsidR="00D71CD7" w:rsidRDefault="00D71CD7" w:rsidP="00D71C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3E65BD" w14:textId="0526B201" w:rsidR="00D71CD7" w:rsidRPr="00ED79B6" w:rsidRDefault="00D71CD7" w:rsidP="00D71CD7">
    <w:pPr>
      <w:rPr>
        <w:i/>
        <w:sz w:val="18"/>
      </w:rPr>
    </w:pPr>
  </w:p>
  <w:p w14:paraId="3DDCCD05" w14:textId="605A463F" w:rsidR="00D71CD7" w:rsidRPr="001927C4" w:rsidRDefault="001927C4" w:rsidP="001927C4">
    <w:pPr>
      <w:pStyle w:val="Footer"/>
      <w:rPr>
        <w:i/>
        <w:sz w:val="18"/>
      </w:rPr>
    </w:pPr>
    <w:r w:rsidRPr="001927C4">
      <w:rPr>
        <w:i/>
        <w:sz w:val="18"/>
      </w:rPr>
      <w:t>OPC67360 -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4BD2" w14:textId="77777777" w:rsidR="004F3576" w:rsidRPr="00D90ABA" w:rsidRDefault="004F3576" w:rsidP="00155E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F3576" w14:paraId="1F9155F7" w14:textId="77777777" w:rsidTr="00155E97">
      <w:tc>
        <w:tcPr>
          <w:tcW w:w="365" w:type="pct"/>
        </w:tcPr>
        <w:p w14:paraId="23EF8418" w14:textId="77777777" w:rsidR="004F3576" w:rsidRDefault="004F3576" w:rsidP="00155E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6AB472A" w14:textId="313CC4B2" w:rsidR="004F3576" w:rsidRDefault="004F3576" w:rsidP="00155E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29AC">
            <w:rPr>
              <w:i/>
              <w:sz w:val="18"/>
            </w:rPr>
            <w:t>Sydney Airport Demand Management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3D5E3CF" w14:textId="77777777" w:rsidR="004F3576" w:rsidRDefault="004F3576" w:rsidP="00155E97">
          <w:pPr>
            <w:spacing w:line="0" w:lineRule="atLeast"/>
            <w:jc w:val="right"/>
            <w:rPr>
              <w:sz w:val="18"/>
            </w:rPr>
          </w:pPr>
        </w:p>
      </w:tc>
    </w:tr>
    <w:tr w:rsidR="004F3576" w14:paraId="60A612D5" w14:textId="77777777" w:rsidTr="00155E97">
      <w:tc>
        <w:tcPr>
          <w:tcW w:w="5000" w:type="pct"/>
          <w:gridSpan w:val="3"/>
        </w:tcPr>
        <w:p w14:paraId="259BAF70" w14:textId="77777777" w:rsidR="004F3576" w:rsidRDefault="004F3576" w:rsidP="00155E9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I21RL153.V24.DOCX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16/10/2024 11:45 AM</w:t>
          </w:r>
        </w:p>
      </w:tc>
    </w:tr>
  </w:tbl>
  <w:p w14:paraId="5E2D6997" w14:textId="70D8100F" w:rsidR="004F3576" w:rsidRPr="001927C4" w:rsidRDefault="001927C4" w:rsidP="001927C4">
    <w:pPr>
      <w:rPr>
        <w:rFonts w:cs="Times New Roman"/>
        <w:i/>
        <w:sz w:val="18"/>
      </w:rPr>
    </w:pPr>
    <w:r w:rsidRPr="001927C4">
      <w:rPr>
        <w:rFonts w:cs="Times New Roman"/>
        <w:i/>
        <w:sz w:val="18"/>
      </w:rPr>
      <w:t>OPC67360 -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6E42" w14:textId="77777777" w:rsidR="00DB56FA" w:rsidRDefault="00DB56FA" w:rsidP="00715914">
      <w:pPr>
        <w:spacing w:line="240" w:lineRule="auto"/>
      </w:pPr>
      <w:r>
        <w:separator/>
      </w:r>
    </w:p>
  </w:footnote>
  <w:footnote w:type="continuationSeparator" w:id="0">
    <w:p w14:paraId="434B762E" w14:textId="77777777" w:rsidR="00DB56FA" w:rsidRDefault="00DB56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7644" w14:textId="62777710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31EA" w14:textId="7C8356AB" w:rsidR="004F3576" w:rsidRDefault="004F357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50E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50ED">
      <w:rPr>
        <w:noProof/>
        <w:sz w:val="20"/>
      </w:rPr>
      <w:t>Repeals</w:t>
    </w:r>
    <w:r>
      <w:rPr>
        <w:sz w:val="20"/>
      </w:rPr>
      <w:fldChar w:fldCharType="end"/>
    </w:r>
  </w:p>
  <w:p w14:paraId="175BCB1B" w14:textId="48B61DFF" w:rsidR="004F3576" w:rsidRDefault="004F357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78B9045" w14:textId="77777777" w:rsidR="004F3576" w:rsidRDefault="004F3576" w:rsidP="00155E97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DEF2" w14:textId="1EC87808" w:rsidR="004F3576" w:rsidRDefault="004F357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429AC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429A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045EBB2" w14:textId="03543B72" w:rsidR="004F3576" w:rsidRDefault="004F357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56FBE3E" w14:textId="77777777" w:rsidR="004F3576" w:rsidRDefault="004F3576" w:rsidP="00155E97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957E" w14:textId="77777777" w:rsidR="004F3576" w:rsidRDefault="004F3576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1041" w14:textId="32652C30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CAF7CF4" w14:textId="380F9C02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429AC">
      <w:rPr>
        <w:b/>
        <w:noProof/>
        <w:sz w:val="20"/>
      </w:rPr>
      <w:t>Part 6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429AC">
      <w:rPr>
        <w:noProof/>
        <w:sz w:val="20"/>
      </w:rPr>
      <w:t>Transitional, application and saving provisions</w:t>
    </w:r>
    <w:r>
      <w:rPr>
        <w:sz w:val="20"/>
      </w:rPr>
      <w:fldChar w:fldCharType="end"/>
    </w:r>
  </w:p>
  <w:p w14:paraId="235999B3" w14:textId="2855AD0A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F6A21A6" w14:textId="77777777" w:rsidR="00715914" w:rsidRPr="007A1328" w:rsidRDefault="00715914" w:rsidP="00715914">
    <w:pPr>
      <w:rPr>
        <w:b/>
        <w:sz w:val="24"/>
      </w:rPr>
    </w:pPr>
  </w:p>
  <w:p w14:paraId="6599AAEE" w14:textId="38285365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429A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429AC">
      <w:rPr>
        <w:noProof/>
        <w:sz w:val="24"/>
      </w:rPr>
      <w:t>53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3DBF" w14:textId="3C47C71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F2AA645" w14:textId="015E582C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429AC">
      <w:rPr>
        <w:noProof/>
        <w:sz w:val="20"/>
      </w:rPr>
      <w:t>Transitional, application and saving provisions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429AC">
      <w:rPr>
        <w:b/>
        <w:noProof/>
        <w:sz w:val="20"/>
      </w:rPr>
      <w:t>Part 6</w:t>
    </w:r>
    <w:r>
      <w:rPr>
        <w:b/>
        <w:sz w:val="20"/>
      </w:rPr>
      <w:fldChar w:fldCharType="end"/>
    </w:r>
  </w:p>
  <w:p w14:paraId="223995C3" w14:textId="57A1626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6331483" w14:textId="77777777" w:rsidR="00715914" w:rsidRPr="007A1328" w:rsidRDefault="00715914" w:rsidP="00715914">
    <w:pPr>
      <w:jc w:val="right"/>
      <w:rPr>
        <w:b/>
        <w:sz w:val="24"/>
      </w:rPr>
    </w:pPr>
  </w:p>
  <w:p w14:paraId="40A6A1AF" w14:textId="53A985A2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4429AC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429AC">
      <w:rPr>
        <w:noProof/>
        <w:sz w:val="24"/>
      </w:rPr>
      <w:t>53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4292" w14:textId="77777777" w:rsidR="00715914" w:rsidRPr="007A1328" w:rsidRDefault="00715914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71AD" w14:textId="69830584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2E18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5B8F" w14:textId="4252F40D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B028" w14:textId="47B693DA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C2FD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E0C3" w14:textId="433B414F" w:rsidR="00D71CD7" w:rsidRDefault="00D71CD7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4786FD6" w14:textId="0E6300B3" w:rsidR="00D71CD7" w:rsidRDefault="00D71CD7" w:rsidP="000B31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EC3CA4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EC3CA4">
      <w:rPr>
        <w:noProof/>
        <w:sz w:val="20"/>
      </w:rPr>
      <w:t>Information management</w:t>
    </w:r>
    <w:r>
      <w:rPr>
        <w:sz w:val="20"/>
      </w:rPr>
      <w:fldChar w:fldCharType="end"/>
    </w:r>
  </w:p>
  <w:p w14:paraId="1B6713CD" w14:textId="54247D43" w:rsidR="00D71CD7" w:rsidRPr="007A1328" w:rsidRDefault="00D71CD7" w:rsidP="000B318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EC3CA4">
      <w:rPr>
        <w:b/>
        <w:sz w:val="20"/>
      </w:rPr>
      <w:fldChar w:fldCharType="separate"/>
    </w:r>
    <w:r w:rsidR="00EC3CA4">
      <w:rPr>
        <w:b/>
        <w:noProof/>
        <w:sz w:val="20"/>
      </w:rPr>
      <w:t>Division 2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EC3CA4">
      <w:rPr>
        <w:sz w:val="20"/>
      </w:rPr>
      <w:fldChar w:fldCharType="separate"/>
    </w:r>
    <w:r w:rsidR="00EC3CA4">
      <w:rPr>
        <w:noProof/>
        <w:sz w:val="20"/>
      </w:rPr>
      <w:t>Obligations etc. of Slot Manager regarding records</w:t>
    </w:r>
    <w:r>
      <w:rPr>
        <w:sz w:val="20"/>
      </w:rPr>
      <w:fldChar w:fldCharType="end"/>
    </w:r>
  </w:p>
  <w:p w14:paraId="5C6F55A5" w14:textId="77777777" w:rsidR="00D71CD7" w:rsidRPr="007A1328" w:rsidRDefault="00D71CD7" w:rsidP="000B3183">
    <w:pPr>
      <w:rPr>
        <w:b/>
        <w:sz w:val="24"/>
      </w:rPr>
    </w:pPr>
  </w:p>
  <w:p w14:paraId="3635814B" w14:textId="1D9B9ED5" w:rsidR="00D71CD7" w:rsidRPr="00D71CD7" w:rsidRDefault="00D71CD7" w:rsidP="00D71CD7">
    <w:pPr>
      <w:pBdr>
        <w:bottom w:val="single" w:sz="6" w:space="1" w:color="auto"/>
      </w:pBdr>
      <w:spacing w:after="120"/>
      <w:rPr>
        <w:sz w:val="24"/>
      </w:rPr>
    </w:pPr>
    <w:r w:rsidRPr="00D71CD7">
      <w:rPr>
        <w:sz w:val="24"/>
      </w:rPr>
      <w:fldChar w:fldCharType="begin"/>
    </w:r>
    <w:r w:rsidRPr="00D71CD7">
      <w:rPr>
        <w:sz w:val="24"/>
      </w:rPr>
      <w:instrText xml:space="preserve"> DOCPROPERTY  Header </w:instrText>
    </w:r>
    <w:r w:rsidRPr="00D71CD7">
      <w:rPr>
        <w:sz w:val="24"/>
      </w:rPr>
      <w:fldChar w:fldCharType="separate"/>
    </w:r>
    <w:r w:rsidR="004429AC">
      <w:rPr>
        <w:sz w:val="24"/>
      </w:rPr>
      <w:t>Section</w:t>
    </w:r>
    <w:r w:rsidRPr="00D71CD7">
      <w:rPr>
        <w:sz w:val="24"/>
      </w:rPr>
      <w:fldChar w:fldCharType="end"/>
    </w:r>
    <w:r w:rsidRPr="00D71CD7">
      <w:rPr>
        <w:sz w:val="24"/>
      </w:rPr>
      <w:t xml:space="preserve"> </w:t>
    </w:r>
    <w:r w:rsidRPr="00D71CD7">
      <w:rPr>
        <w:sz w:val="24"/>
      </w:rPr>
      <w:fldChar w:fldCharType="begin"/>
    </w:r>
    <w:r w:rsidRPr="00D71CD7">
      <w:rPr>
        <w:sz w:val="24"/>
      </w:rPr>
      <w:instrText xml:space="preserve"> STYLEREF CharSectno </w:instrText>
    </w:r>
    <w:r w:rsidRPr="00D71CD7">
      <w:rPr>
        <w:sz w:val="24"/>
      </w:rPr>
      <w:fldChar w:fldCharType="separate"/>
    </w:r>
    <w:r w:rsidR="00EC3CA4">
      <w:rPr>
        <w:noProof/>
        <w:sz w:val="24"/>
      </w:rPr>
      <w:t>38</w:t>
    </w:r>
    <w:r w:rsidRPr="00D71CD7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F9A5" w14:textId="5B14CC07" w:rsidR="00D71CD7" w:rsidRPr="007A1328" w:rsidRDefault="00D71CD7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015155E" w14:textId="5CCF9D44" w:rsidR="00D71CD7" w:rsidRPr="007A1328" w:rsidRDefault="00D71CD7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EC3CA4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EC3CA4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3E19C99" w14:textId="2738098C" w:rsidR="00D71CD7" w:rsidRPr="007A1328" w:rsidRDefault="00D71CD7" w:rsidP="000B31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14197B0" w14:textId="77777777" w:rsidR="00D71CD7" w:rsidRPr="007A1328" w:rsidRDefault="00D71CD7" w:rsidP="000B3183">
    <w:pPr>
      <w:jc w:val="right"/>
      <w:rPr>
        <w:b/>
        <w:sz w:val="24"/>
      </w:rPr>
    </w:pPr>
  </w:p>
  <w:p w14:paraId="3C650963" w14:textId="5C70FAFE" w:rsidR="00D71CD7" w:rsidRPr="00D71CD7" w:rsidRDefault="00D71CD7" w:rsidP="00D71CD7">
    <w:pPr>
      <w:pBdr>
        <w:bottom w:val="single" w:sz="6" w:space="1" w:color="auto"/>
      </w:pBdr>
      <w:spacing w:after="120"/>
      <w:jc w:val="right"/>
      <w:rPr>
        <w:sz w:val="24"/>
      </w:rPr>
    </w:pPr>
    <w:r w:rsidRPr="00D71CD7">
      <w:rPr>
        <w:sz w:val="24"/>
      </w:rPr>
      <w:fldChar w:fldCharType="begin"/>
    </w:r>
    <w:r w:rsidRPr="00D71CD7">
      <w:rPr>
        <w:sz w:val="24"/>
      </w:rPr>
      <w:instrText xml:space="preserve"> DOCPROPERTY  Header </w:instrText>
    </w:r>
    <w:r w:rsidRPr="00D71CD7">
      <w:rPr>
        <w:sz w:val="24"/>
      </w:rPr>
      <w:fldChar w:fldCharType="separate"/>
    </w:r>
    <w:r w:rsidR="004429AC">
      <w:rPr>
        <w:sz w:val="24"/>
      </w:rPr>
      <w:t>Section</w:t>
    </w:r>
    <w:r w:rsidRPr="00D71CD7">
      <w:rPr>
        <w:sz w:val="24"/>
      </w:rPr>
      <w:fldChar w:fldCharType="end"/>
    </w:r>
    <w:r w:rsidRPr="00D71CD7">
      <w:rPr>
        <w:sz w:val="24"/>
      </w:rPr>
      <w:t xml:space="preserve"> </w:t>
    </w:r>
    <w:r w:rsidRPr="00D71CD7">
      <w:rPr>
        <w:sz w:val="24"/>
      </w:rPr>
      <w:fldChar w:fldCharType="begin"/>
    </w:r>
    <w:r w:rsidRPr="00D71CD7">
      <w:rPr>
        <w:sz w:val="24"/>
      </w:rPr>
      <w:instrText xml:space="preserve"> STYLEREF CharSectno </w:instrText>
    </w:r>
    <w:r w:rsidRPr="00D71CD7">
      <w:rPr>
        <w:sz w:val="24"/>
      </w:rPr>
      <w:fldChar w:fldCharType="separate"/>
    </w:r>
    <w:r w:rsidR="00EC3CA4">
      <w:rPr>
        <w:noProof/>
        <w:sz w:val="24"/>
      </w:rPr>
      <w:t>1</w:t>
    </w:r>
    <w:r w:rsidRPr="00D71CD7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B720" w14:textId="77777777" w:rsidR="00D71CD7" w:rsidRPr="00D71CD7" w:rsidRDefault="00D71CD7" w:rsidP="000B3183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701A5"/>
    <w:multiLevelType w:val="hybridMultilevel"/>
    <w:tmpl w:val="E8B28240"/>
    <w:lvl w:ilvl="0" w:tplc="1286F3AA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8AF136">
      <w:start w:val="1"/>
      <w:numFmt w:val="lowerLetter"/>
      <w:lvlText w:val="%2."/>
      <w:lvlJc w:val="left"/>
      <w:pPr>
        <w:ind w:left="2138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E65D58"/>
    <w:multiLevelType w:val="hybridMultilevel"/>
    <w:tmpl w:val="46C44C0A"/>
    <w:lvl w:ilvl="0" w:tplc="0C09000F">
      <w:start w:val="1"/>
      <w:numFmt w:val="decimal"/>
      <w:lvlText w:val="%1."/>
      <w:lvlJc w:val="left"/>
      <w:pPr>
        <w:ind w:left="501" w:hanging="360"/>
      </w:pPr>
    </w:lvl>
    <w:lvl w:ilvl="1" w:tplc="95A8D4CA">
      <w:start w:val="1"/>
      <w:numFmt w:val="lowerLetter"/>
      <w:lvlText w:val="%2)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7213B49"/>
    <w:multiLevelType w:val="hybridMultilevel"/>
    <w:tmpl w:val="4BBE41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458360E"/>
    <w:multiLevelType w:val="hybridMultilevel"/>
    <w:tmpl w:val="4E86FA3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73033"/>
    <w:multiLevelType w:val="hybridMultilevel"/>
    <w:tmpl w:val="9E826878"/>
    <w:lvl w:ilvl="0" w:tplc="0C0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23" w15:restartNumberingAfterBreak="0">
    <w:nsid w:val="64BF3C9F"/>
    <w:multiLevelType w:val="hybridMultilevel"/>
    <w:tmpl w:val="97D41C0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76B96522"/>
    <w:multiLevelType w:val="hybridMultilevel"/>
    <w:tmpl w:val="36001A9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0592">
    <w:abstractNumId w:val="9"/>
  </w:num>
  <w:num w:numId="2" w16cid:durableId="1294796647">
    <w:abstractNumId w:val="7"/>
  </w:num>
  <w:num w:numId="3" w16cid:durableId="1708792373">
    <w:abstractNumId w:val="6"/>
  </w:num>
  <w:num w:numId="4" w16cid:durableId="1150369539">
    <w:abstractNumId w:val="5"/>
  </w:num>
  <w:num w:numId="5" w16cid:durableId="1029795278">
    <w:abstractNumId w:val="4"/>
  </w:num>
  <w:num w:numId="6" w16cid:durableId="613946596">
    <w:abstractNumId w:val="8"/>
  </w:num>
  <w:num w:numId="7" w16cid:durableId="712998351">
    <w:abstractNumId w:val="3"/>
  </w:num>
  <w:num w:numId="8" w16cid:durableId="621884608">
    <w:abstractNumId w:val="2"/>
  </w:num>
  <w:num w:numId="9" w16cid:durableId="2075466603">
    <w:abstractNumId w:val="1"/>
  </w:num>
  <w:num w:numId="10" w16cid:durableId="450780662">
    <w:abstractNumId w:val="0"/>
  </w:num>
  <w:num w:numId="11" w16cid:durableId="790049665">
    <w:abstractNumId w:val="18"/>
  </w:num>
  <w:num w:numId="12" w16cid:durableId="960066627">
    <w:abstractNumId w:val="13"/>
  </w:num>
  <w:num w:numId="13" w16cid:durableId="1639190021">
    <w:abstractNumId w:val="14"/>
  </w:num>
  <w:num w:numId="14" w16cid:durableId="1886523431">
    <w:abstractNumId w:val="16"/>
  </w:num>
  <w:num w:numId="15" w16cid:durableId="1302342700">
    <w:abstractNumId w:val="15"/>
  </w:num>
  <w:num w:numId="16" w16cid:durableId="1666472206">
    <w:abstractNumId w:val="11"/>
  </w:num>
  <w:num w:numId="17" w16cid:durableId="1548372230">
    <w:abstractNumId w:val="20"/>
  </w:num>
  <w:num w:numId="18" w16cid:durableId="659387941">
    <w:abstractNumId w:val="19"/>
  </w:num>
  <w:num w:numId="19" w16cid:durableId="254943136">
    <w:abstractNumId w:val="18"/>
  </w:num>
  <w:num w:numId="20" w16cid:durableId="850149099">
    <w:abstractNumId w:val="10"/>
  </w:num>
  <w:num w:numId="21" w16cid:durableId="1973634614">
    <w:abstractNumId w:val="10"/>
    <w:lvlOverride w:ilvl="0">
      <w:startOverride w:val="1"/>
    </w:lvlOverride>
  </w:num>
  <w:num w:numId="22" w16cid:durableId="971523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9644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6127430">
    <w:abstractNumId w:val="24"/>
  </w:num>
  <w:num w:numId="25" w16cid:durableId="1881815680">
    <w:abstractNumId w:val="17"/>
  </w:num>
  <w:num w:numId="26" w16cid:durableId="1410082219">
    <w:abstractNumId w:val="23"/>
  </w:num>
  <w:num w:numId="27" w16cid:durableId="1357463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56FA"/>
    <w:rsid w:val="0000026E"/>
    <w:rsid w:val="00004470"/>
    <w:rsid w:val="00005920"/>
    <w:rsid w:val="000059CB"/>
    <w:rsid w:val="00005D0C"/>
    <w:rsid w:val="00011615"/>
    <w:rsid w:val="000120E2"/>
    <w:rsid w:val="000136AF"/>
    <w:rsid w:val="00016427"/>
    <w:rsid w:val="000176B1"/>
    <w:rsid w:val="000200FC"/>
    <w:rsid w:val="00020204"/>
    <w:rsid w:val="000215FF"/>
    <w:rsid w:val="00023490"/>
    <w:rsid w:val="00023C1A"/>
    <w:rsid w:val="00024F22"/>
    <w:rsid w:val="0002601F"/>
    <w:rsid w:val="00032B05"/>
    <w:rsid w:val="000405BB"/>
    <w:rsid w:val="00042AD7"/>
    <w:rsid w:val="00042DF5"/>
    <w:rsid w:val="00043401"/>
    <w:rsid w:val="0004357C"/>
    <w:rsid w:val="000437C1"/>
    <w:rsid w:val="000445DB"/>
    <w:rsid w:val="00047001"/>
    <w:rsid w:val="000475CE"/>
    <w:rsid w:val="00047DFB"/>
    <w:rsid w:val="00051002"/>
    <w:rsid w:val="00052340"/>
    <w:rsid w:val="00052A13"/>
    <w:rsid w:val="0005365D"/>
    <w:rsid w:val="00053FF1"/>
    <w:rsid w:val="000545F8"/>
    <w:rsid w:val="00055657"/>
    <w:rsid w:val="00056B5F"/>
    <w:rsid w:val="00060431"/>
    <w:rsid w:val="000614BF"/>
    <w:rsid w:val="0006185E"/>
    <w:rsid w:val="00061952"/>
    <w:rsid w:val="00063839"/>
    <w:rsid w:val="0006476A"/>
    <w:rsid w:val="00065FBE"/>
    <w:rsid w:val="00070673"/>
    <w:rsid w:val="000709CB"/>
    <w:rsid w:val="00073CAA"/>
    <w:rsid w:val="00074318"/>
    <w:rsid w:val="00075691"/>
    <w:rsid w:val="00075D48"/>
    <w:rsid w:val="00080554"/>
    <w:rsid w:val="00080793"/>
    <w:rsid w:val="000808CB"/>
    <w:rsid w:val="00080AD8"/>
    <w:rsid w:val="0008177A"/>
    <w:rsid w:val="000834AF"/>
    <w:rsid w:val="00084972"/>
    <w:rsid w:val="00086162"/>
    <w:rsid w:val="00094AE4"/>
    <w:rsid w:val="00095423"/>
    <w:rsid w:val="00096F21"/>
    <w:rsid w:val="000A083F"/>
    <w:rsid w:val="000A28B4"/>
    <w:rsid w:val="000A507D"/>
    <w:rsid w:val="000A56F6"/>
    <w:rsid w:val="000A798C"/>
    <w:rsid w:val="000B028A"/>
    <w:rsid w:val="000B2EA4"/>
    <w:rsid w:val="000B30C1"/>
    <w:rsid w:val="000B37E2"/>
    <w:rsid w:val="000B58FA"/>
    <w:rsid w:val="000B6C79"/>
    <w:rsid w:val="000B73F2"/>
    <w:rsid w:val="000B7801"/>
    <w:rsid w:val="000B78FF"/>
    <w:rsid w:val="000B7E30"/>
    <w:rsid w:val="000C0BC4"/>
    <w:rsid w:val="000C0EC4"/>
    <w:rsid w:val="000C2D01"/>
    <w:rsid w:val="000D05EF"/>
    <w:rsid w:val="000D0AB6"/>
    <w:rsid w:val="000D0E2E"/>
    <w:rsid w:val="000D106E"/>
    <w:rsid w:val="000D29C0"/>
    <w:rsid w:val="000D320A"/>
    <w:rsid w:val="000E03C2"/>
    <w:rsid w:val="000E2261"/>
    <w:rsid w:val="000E236C"/>
    <w:rsid w:val="000E5B4C"/>
    <w:rsid w:val="000E6EF6"/>
    <w:rsid w:val="000E74A9"/>
    <w:rsid w:val="000F027B"/>
    <w:rsid w:val="000F1D53"/>
    <w:rsid w:val="000F21C1"/>
    <w:rsid w:val="000F3C19"/>
    <w:rsid w:val="000F3E97"/>
    <w:rsid w:val="000F401A"/>
    <w:rsid w:val="000F4963"/>
    <w:rsid w:val="000F5602"/>
    <w:rsid w:val="000F5B93"/>
    <w:rsid w:val="000F75FC"/>
    <w:rsid w:val="000F7CE5"/>
    <w:rsid w:val="00101726"/>
    <w:rsid w:val="00101C14"/>
    <w:rsid w:val="001032B1"/>
    <w:rsid w:val="00103A67"/>
    <w:rsid w:val="001054B8"/>
    <w:rsid w:val="00105597"/>
    <w:rsid w:val="0010591C"/>
    <w:rsid w:val="0010745C"/>
    <w:rsid w:val="001124C6"/>
    <w:rsid w:val="00113360"/>
    <w:rsid w:val="0011350F"/>
    <w:rsid w:val="001161DC"/>
    <w:rsid w:val="00116907"/>
    <w:rsid w:val="001174AA"/>
    <w:rsid w:val="001174FE"/>
    <w:rsid w:val="00117A03"/>
    <w:rsid w:val="00122CDC"/>
    <w:rsid w:val="0012339F"/>
    <w:rsid w:val="001252CC"/>
    <w:rsid w:val="0013195F"/>
    <w:rsid w:val="00132CEB"/>
    <w:rsid w:val="00134D89"/>
    <w:rsid w:val="00142B62"/>
    <w:rsid w:val="00142E7C"/>
    <w:rsid w:val="00142FC6"/>
    <w:rsid w:val="001434F1"/>
    <w:rsid w:val="0014539C"/>
    <w:rsid w:val="001457B6"/>
    <w:rsid w:val="00147319"/>
    <w:rsid w:val="001502E7"/>
    <w:rsid w:val="001505A0"/>
    <w:rsid w:val="00153893"/>
    <w:rsid w:val="0015405D"/>
    <w:rsid w:val="00155670"/>
    <w:rsid w:val="00155CEC"/>
    <w:rsid w:val="00155E97"/>
    <w:rsid w:val="00157B8B"/>
    <w:rsid w:val="00160906"/>
    <w:rsid w:val="00160A87"/>
    <w:rsid w:val="001611E3"/>
    <w:rsid w:val="00164A25"/>
    <w:rsid w:val="00164B5E"/>
    <w:rsid w:val="00166C2F"/>
    <w:rsid w:val="0017048D"/>
    <w:rsid w:val="00170D12"/>
    <w:rsid w:val="00171D1C"/>
    <w:rsid w:val="001721AC"/>
    <w:rsid w:val="001746E2"/>
    <w:rsid w:val="00174838"/>
    <w:rsid w:val="0017669F"/>
    <w:rsid w:val="00176923"/>
    <w:rsid w:val="001769A7"/>
    <w:rsid w:val="00177356"/>
    <w:rsid w:val="0018043C"/>
    <w:rsid w:val="001809D7"/>
    <w:rsid w:val="00181740"/>
    <w:rsid w:val="00182682"/>
    <w:rsid w:val="001833D1"/>
    <w:rsid w:val="001844B3"/>
    <w:rsid w:val="00184811"/>
    <w:rsid w:val="00184D2A"/>
    <w:rsid w:val="00185DDE"/>
    <w:rsid w:val="001860FD"/>
    <w:rsid w:val="00186EE4"/>
    <w:rsid w:val="00187CB6"/>
    <w:rsid w:val="00191D3F"/>
    <w:rsid w:val="001927C4"/>
    <w:rsid w:val="00192C83"/>
    <w:rsid w:val="00193619"/>
    <w:rsid w:val="001939E1"/>
    <w:rsid w:val="00194228"/>
    <w:rsid w:val="00194C3E"/>
    <w:rsid w:val="00195382"/>
    <w:rsid w:val="001958F9"/>
    <w:rsid w:val="00196858"/>
    <w:rsid w:val="001A00E3"/>
    <w:rsid w:val="001A0882"/>
    <w:rsid w:val="001A1A10"/>
    <w:rsid w:val="001A295A"/>
    <w:rsid w:val="001A391A"/>
    <w:rsid w:val="001A399E"/>
    <w:rsid w:val="001B3A22"/>
    <w:rsid w:val="001B3F1E"/>
    <w:rsid w:val="001B4803"/>
    <w:rsid w:val="001B5598"/>
    <w:rsid w:val="001B5E12"/>
    <w:rsid w:val="001B72B4"/>
    <w:rsid w:val="001C0B56"/>
    <w:rsid w:val="001C61C5"/>
    <w:rsid w:val="001C69C4"/>
    <w:rsid w:val="001C7144"/>
    <w:rsid w:val="001D08AA"/>
    <w:rsid w:val="001D0CF7"/>
    <w:rsid w:val="001D1997"/>
    <w:rsid w:val="001D2FF4"/>
    <w:rsid w:val="001D37EF"/>
    <w:rsid w:val="001D3904"/>
    <w:rsid w:val="001D40C3"/>
    <w:rsid w:val="001D53B5"/>
    <w:rsid w:val="001D5660"/>
    <w:rsid w:val="001D658D"/>
    <w:rsid w:val="001D7362"/>
    <w:rsid w:val="001D7AEC"/>
    <w:rsid w:val="001D7BAF"/>
    <w:rsid w:val="001E0690"/>
    <w:rsid w:val="001E19C8"/>
    <w:rsid w:val="001E19CC"/>
    <w:rsid w:val="001E2AD3"/>
    <w:rsid w:val="001E2F04"/>
    <w:rsid w:val="001E3590"/>
    <w:rsid w:val="001E6058"/>
    <w:rsid w:val="001E6F9D"/>
    <w:rsid w:val="001E70D1"/>
    <w:rsid w:val="001E7407"/>
    <w:rsid w:val="001E7C41"/>
    <w:rsid w:val="001F098B"/>
    <w:rsid w:val="001F210E"/>
    <w:rsid w:val="001F2A04"/>
    <w:rsid w:val="001F2F41"/>
    <w:rsid w:val="001F3DB3"/>
    <w:rsid w:val="001F44CF"/>
    <w:rsid w:val="001F5D5E"/>
    <w:rsid w:val="001F6219"/>
    <w:rsid w:val="001F6CD4"/>
    <w:rsid w:val="00200BA1"/>
    <w:rsid w:val="00201008"/>
    <w:rsid w:val="002015C2"/>
    <w:rsid w:val="00203B06"/>
    <w:rsid w:val="00204C24"/>
    <w:rsid w:val="002054A8"/>
    <w:rsid w:val="002058B5"/>
    <w:rsid w:val="002064D1"/>
    <w:rsid w:val="002066BB"/>
    <w:rsid w:val="00206B34"/>
    <w:rsid w:val="00206C4D"/>
    <w:rsid w:val="00207252"/>
    <w:rsid w:val="0021053C"/>
    <w:rsid w:val="00210DA0"/>
    <w:rsid w:val="00210FBA"/>
    <w:rsid w:val="00211967"/>
    <w:rsid w:val="002139DB"/>
    <w:rsid w:val="002150FD"/>
    <w:rsid w:val="002153BE"/>
    <w:rsid w:val="00215AF1"/>
    <w:rsid w:val="00216DC5"/>
    <w:rsid w:val="002175BC"/>
    <w:rsid w:val="00217954"/>
    <w:rsid w:val="00217D5B"/>
    <w:rsid w:val="00217E42"/>
    <w:rsid w:val="0022214B"/>
    <w:rsid w:val="00222346"/>
    <w:rsid w:val="002264BF"/>
    <w:rsid w:val="00226562"/>
    <w:rsid w:val="002321E8"/>
    <w:rsid w:val="00233484"/>
    <w:rsid w:val="002369EC"/>
    <w:rsid w:val="00236EEC"/>
    <w:rsid w:val="0023710A"/>
    <w:rsid w:val="0024010F"/>
    <w:rsid w:val="00240749"/>
    <w:rsid w:val="002421AA"/>
    <w:rsid w:val="00243018"/>
    <w:rsid w:val="002448E0"/>
    <w:rsid w:val="00246387"/>
    <w:rsid w:val="00246F83"/>
    <w:rsid w:val="00247E07"/>
    <w:rsid w:val="00250037"/>
    <w:rsid w:val="00250461"/>
    <w:rsid w:val="00251A48"/>
    <w:rsid w:val="00253ACA"/>
    <w:rsid w:val="002564A4"/>
    <w:rsid w:val="00257803"/>
    <w:rsid w:val="00260A49"/>
    <w:rsid w:val="00261EBD"/>
    <w:rsid w:val="00264500"/>
    <w:rsid w:val="00266EF5"/>
    <w:rsid w:val="0026736C"/>
    <w:rsid w:val="00274A4E"/>
    <w:rsid w:val="0027510B"/>
    <w:rsid w:val="00275EF2"/>
    <w:rsid w:val="002767AC"/>
    <w:rsid w:val="002775E5"/>
    <w:rsid w:val="002802DB"/>
    <w:rsid w:val="00281308"/>
    <w:rsid w:val="0028394F"/>
    <w:rsid w:val="00284719"/>
    <w:rsid w:val="00285293"/>
    <w:rsid w:val="002858F1"/>
    <w:rsid w:val="00286FB6"/>
    <w:rsid w:val="00291758"/>
    <w:rsid w:val="0029300C"/>
    <w:rsid w:val="002958C6"/>
    <w:rsid w:val="00297289"/>
    <w:rsid w:val="002972A7"/>
    <w:rsid w:val="002972A9"/>
    <w:rsid w:val="002973BC"/>
    <w:rsid w:val="00297ECB"/>
    <w:rsid w:val="002A2198"/>
    <w:rsid w:val="002A243F"/>
    <w:rsid w:val="002A2791"/>
    <w:rsid w:val="002A2F76"/>
    <w:rsid w:val="002A4158"/>
    <w:rsid w:val="002A45CB"/>
    <w:rsid w:val="002A75C6"/>
    <w:rsid w:val="002A7BCF"/>
    <w:rsid w:val="002B1156"/>
    <w:rsid w:val="002B6247"/>
    <w:rsid w:val="002C0A96"/>
    <w:rsid w:val="002C270C"/>
    <w:rsid w:val="002C4A40"/>
    <w:rsid w:val="002C55F4"/>
    <w:rsid w:val="002C73A9"/>
    <w:rsid w:val="002C7500"/>
    <w:rsid w:val="002D043A"/>
    <w:rsid w:val="002D07A8"/>
    <w:rsid w:val="002D14EB"/>
    <w:rsid w:val="002D1558"/>
    <w:rsid w:val="002D5E6E"/>
    <w:rsid w:val="002D6224"/>
    <w:rsid w:val="002D6DEF"/>
    <w:rsid w:val="002D72D7"/>
    <w:rsid w:val="002D78D9"/>
    <w:rsid w:val="002D7DFE"/>
    <w:rsid w:val="002E3F4B"/>
    <w:rsid w:val="002E4A72"/>
    <w:rsid w:val="002E5BE8"/>
    <w:rsid w:val="002E6AB5"/>
    <w:rsid w:val="002E6B6A"/>
    <w:rsid w:val="002E78AC"/>
    <w:rsid w:val="002F465D"/>
    <w:rsid w:val="002F5816"/>
    <w:rsid w:val="002F5959"/>
    <w:rsid w:val="002F72BD"/>
    <w:rsid w:val="00301E41"/>
    <w:rsid w:val="0030244B"/>
    <w:rsid w:val="00302590"/>
    <w:rsid w:val="00304F8B"/>
    <w:rsid w:val="00306860"/>
    <w:rsid w:val="00313101"/>
    <w:rsid w:val="00314DE1"/>
    <w:rsid w:val="003157AC"/>
    <w:rsid w:val="00317BC0"/>
    <w:rsid w:val="00322918"/>
    <w:rsid w:val="00325937"/>
    <w:rsid w:val="00327B68"/>
    <w:rsid w:val="00330D24"/>
    <w:rsid w:val="00333F76"/>
    <w:rsid w:val="00335456"/>
    <w:rsid w:val="003354D2"/>
    <w:rsid w:val="00335BC6"/>
    <w:rsid w:val="00335FA1"/>
    <w:rsid w:val="0034062E"/>
    <w:rsid w:val="003415D3"/>
    <w:rsid w:val="003430FA"/>
    <w:rsid w:val="00344701"/>
    <w:rsid w:val="00346968"/>
    <w:rsid w:val="00346AED"/>
    <w:rsid w:val="00346BEF"/>
    <w:rsid w:val="00347604"/>
    <w:rsid w:val="003476E2"/>
    <w:rsid w:val="00352682"/>
    <w:rsid w:val="00352B0F"/>
    <w:rsid w:val="00352FE0"/>
    <w:rsid w:val="00353306"/>
    <w:rsid w:val="00353CBE"/>
    <w:rsid w:val="003562A0"/>
    <w:rsid w:val="00356690"/>
    <w:rsid w:val="0035747E"/>
    <w:rsid w:val="00357AAF"/>
    <w:rsid w:val="00360459"/>
    <w:rsid w:val="00360852"/>
    <w:rsid w:val="00362BB7"/>
    <w:rsid w:val="00362C5B"/>
    <w:rsid w:val="003662FE"/>
    <w:rsid w:val="00366F6A"/>
    <w:rsid w:val="00370AD6"/>
    <w:rsid w:val="003732FD"/>
    <w:rsid w:val="00373CF1"/>
    <w:rsid w:val="00373DC1"/>
    <w:rsid w:val="00373E94"/>
    <w:rsid w:val="00374F16"/>
    <w:rsid w:val="003759AA"/>
    <w:rsid w:val="00380314"/>
    <w:rsid w:val="00380F54"/>
    <w:rsid w:val="003827B6"/>
    <w:rsid w:val="00384816"/>
    <w:rsid w:val="00385AC1"/>
    <w:rsid w:val="00385CFA"/>
    <w:rsid w:val="00385D5C"/>
    <w:rsid w:val="003864EA"/>
    <w:rsid w:val="00387220"/>
    <w:rsid w:val="003914E2"/>
    <w:rsid w:val="003920AC"/>
    <w:rsid w:val="00392A95"/>
    <w:rsid w:val="00393148"/>
    <w:rsid w:val="003A0A73"/>
    <w:rsid w:val="003A2576"/>
    <w:rsid w:val="003A4650"/>
    <w:rsid w:val="003A48BE"/>
    <w:rsid w:val="003A6516"/>
    <w:rsid w:val="003A7A87"/>
    <w:rsid w:val="003B0D4C"/>
    <w:rsid w:val="003B174D"/>
    <w:rsid w:val="003B1BE0"/>
    <w:rsid w:val="003B2E1A"/>
    <w:rsid w:val="003B2E33"/>
    <w:rsid w:val="003B33F1"/>
    <w:rsid w:val="003B39A1"/>
    <w:rsid w:val="003B48D8"/>
    <w:rsid w:val="003B5515"/>
    <w:rsid w:val="003B599C"/>
    <w:rsid w:val="003B69D0"/>
    <w:rsid w:val="003B77A7"/>
    <w:rsid w:val="003C0FD4"/>
    <w:rsid w:val="003C2BE2"/>
    <w:rsid w:val="003C516C"/>
    <w:rsid w:val="003C6231"/>
    <w:rsid w:val="003C641D"/>
    <w:rsid w:val="003C6FC0"/>
    <w:rsid w:val="003D0BFE"/>
    <w:rsid w:val="003D3067"/>
    <w:rsid w:val="003D396E"/>
    <w:rsid w:val="003D5696"/>
    <w:rsid w:val="003D5700"/>
    <w:rsid w:val="003D6311"/>
    <w:rsid w:val="003D6AE6"/>
    <w:rsid w:val="003D7BEE"/>
    <w:rsid w:val="003D7DDB"/>
    <w:rsid w:val="003E167F"/>
    <w:rsid w:val="003E1837"/>
    <w:rsid w:val="003E341B"/>
    <w:rsid w:val="003E49D0"/>
    <w:rsid w:val="003E5557"/>
    <w:rsid w:val="003E763B"/>
    <w:rsid w:val="003E7D51"/>
    <w:rsid w:val="003E7DAD"/>
    <w:rsid w:val="003F006E"/>
    <w:rsid w:val="003F388C"/>
    <w:rsid w:val="003F4619"/>
    <w:rsid w:val="003F5892"/>
    <w:rsid w:val="003F67CF"/>
    <w:rsid w:val="003F6CDD"/>
    <w:rsid w:val="003F719B"/>
    <w:rsid w:val="00400247"/>
    <w:rsid w:val="00401E74"/>
    <w:rsid w:val="004030E1"/>
    <w:rsid w:val="004032A6"/>
    <w:rsid w:val="00404A30"/>
    <w:rsid w:val="004050EC"/>
    <w:rsid w:val="0040680E"/>
    <w:rsid w:val="00406A8E"/>
    <w:rsid w:val="0040783B"/>
    <w:rsid w:val="00410524"/>
    <w:rsid w:val="004109E9"/>
    <w:rsid w:val="004116CD"/>
    <w:rsid w:val="0041200F"/>
    <w:rsid w:val="004125DB"/>
    <w:rsid w:val="004135D3"/>
    <w:rsid w:val="0041412A"/>
    <w:rsid w:val="004144EC"/>
    <w:rsid w:val="00417EB9"/>
    <w:rsid w:val="004216CF"/>
    <w:rsid w:val="00423C70"/>
    <w:rsid w:val="00424B11"/>
    <w:rsid w:val="00424CA9"/>
    <w:rsid w:val="0042557B"/>
    <w:rsid w:val="00427A05"/>
    <w:rsid w:val="00427D2F"/>
    <w:rsid w:val="00431DDF"/>
    <w:rsid w:val="00431E9B"/>
    <w:rsid w:val="00432CD9"/>
    <w:rsid w:val="004338D0"/>
    <w:rsid w:val="00433E36"/>
    <w:rsid w:val="00436071"/>
    <w:rsid w:val="00436920"/>
    <w:rsid w:val="004379E3"/>
    <w:rsid w:val="00437E5C"/>
    <w:rsid w:val="0044015E"/>
    <w:rsid w:val="004403CD"/>
    <w:rsid w:val="0044291A"/>
    <w:rsid w:val="004429AC"/>
    <w:rsid w:val="00444ABD"/>
    <w:rsid w:val="0045059C"/>
    <w:rsid w:val="004511F5"/>
    <w:rsid w:val="00453BB6"/>
    <w:rsid w:val="004568AE"/>
    <w:rsid w:val="00461C81"/>
    <w:rsid w:val="00462E4C"/>
    <w:rsid w:val="00463DF5"/>
    <w:rsid w:val="00466AF1"/>
    <w:rsid w:val="0046761A"/>
    <w:rsid w:val="00467661"/>
    <w:rsid w:val="00467A10"/>
    <w:rsid w:val="004705B7"/>
    <w:rsid w:val="00472DBE"/>
    <w:rsid w:val="00474A19"/>
    <w:rsid w:val="0047524C"/>
    <w:rsid w:val="004778CA"/>
    <w:rsid w:val="004824B5"/>
    <w:rsid w:val="00482663"/>
    <w:rsid w:val="004843B1"/>
    <w:rsid w:val="0048536F"/>
    <w:rsid w:val="004860A9"/>
    <w:rsid w:val="00487757"/>
    <w:rsid w:val="00490F5E"/>
    <w:rsid w:val="00491FCB"/>
    <w:rsid w:val="004949A5"/>
    <w:rsid w:val="00495BC3"/>
    <w:rsid w:val="00496F97"/>
    <w:rsid w:val="004A0542"/>
    <w:rsid w:val="004B0A15"/>
    <w:rsid w:val="004B1705"/>
    <w:rsid w:val="004B2E80"/>
    <w:rsid w:val="004B2FE0"/>
    <w:rsid w:val="004B605A"/>
    <w:rsid w:val="004B6766"/>
    <w:rsid w:val="004B745C"/>
    <w:rsid w:val="004B7915"/>
    <w:rsid w:val="004B7FD4"/>
    <w:rsid w:val="004C19D5"/>
    <w:rsid w:val="004C2054"/>
    <w:rsid w:val="004C3112"/>
    <w:rsid w:val="004C6391"/>
    <w:rsid w:val="004C6AE8"/>
    <w:rsid w:val="004D0178"/>
    <w:rsid w:val="004D0414"/>
    <w:rsid w:val="004D3593"/>
    <w:rsid w:val="004D5484"/>
    <w:rsid w:val="004D5975"/>
    <w:rsid w:val="004D6066"/>
    <w:rsid w:val="004D7296"/>
    <w:rsid w:val="004D77A0"/>
    <w:rsid w:val="004E063A"/>
    <w:rsid w:val="004E0773"/>
    <w:rsid w:val="004E4F86"/>
    <w:rsid w:val="004E53E2"/>
    <w:rsid w:val="004E6185"/>
    <w:rsid w:val="004E6E50"/>
    <w:rsid w:val="004E7BEC"/>
    <w:rsid w:val="004F14B1"/>
    <w:rsid w:val="004F1CF3"/>
    <w:rsid w:val="004F24D9"/>
    <w:rsid w:val="004F2922"/>
    <w:rsid w:val="004F2DDB"/>
    <w:rsid w:val="004F3576"/>
    <w:rsid w:val="004F53FA"/>
    <w:rsid w:val="004F57CD"/>
    <w:rsid w:val="004F7F58"/>
    <w:rsid w:val="005009D6"/>
    <w:rsid w:val="00500C86"/>
    <w:rsid w:val="00501A45"/>
    <w:rsid w:val="00502974"/>
    <w:rsid w:val="00503D65"/>
    <w:rsid w:val="00503E0F"/>
    <w:rsid w:val="00504030"/>
    <w:rsid w:val="005041B5"/>
    <w:rsid w:val="005043EB"/>
    <w:rsid w:val="005053C8"/>
    <w:rsid w:val="00505D3D"/>
    <w:rsid w:val="00506AF6"/>
    <w:rsid w:val="00506FA7"/>
    <w:rsid w:val="00507376"/>
    <w:rsid w:val="00507E6F"/>
    <w:rsid w:val="00511917"/>
    <w:rsid w:val="00511C2E"/>
    <w:rsid w:val="00511FFF"/>
    <w:rsid w:val="00513397"/>
    <w:rsid w:val="00514E12"/>
    <w:rsid w:val="00515215"/>
    <w:rsid w:val="0051677F"/>
    <w:rsid w:val="00516B8D"/>
    <w:rsid w:val="005211D5"/>
    <w:rsid w:val="0052377D"/>
    <w:rsid w:val="005273A1"/>
    <w:rsid w:val="005316BC"/>
    <w:rsid w:val="00534AD5"/>
    <w:rsid w:val="0053606A"/>
    <w:rsid w:val="0053668C"/>
    <w:rsid w:val="00537FBC"/>
    <w:rsid w:val="00542BF9"/>
    <w:rsid w:val="00542D09"/>
    <w:rsid w:val="00542FDC"/>
    <w:rsid w:val="00543B9E"/>
    <w:rsid w:val="00543F5D"/>
    <w:rsid w:val="0054715D"/>
    <w:rsid w:val="00550C01"/>
    <w:rsid w:val="00551E76"/>
    <w:rsid w:val="005537F4"/>
    <w:rsid w:val="005542E7"/>
    <w:rsid w:val="00554954"/>
    <w:rsid w:val="00556A24"/>
    <w:rsid w:val="0055744C"/>
    <w:rsid w:val="005574D1"/>
    <w:rsid w:val="00557525"/>
    <w:rsid w:val="00560098"/>
    <w:rsid w:val="00560EBC"/>
    <w:rsid w:val="00562CA5"/>
    <w:rsid w:val="00563961"/>
    <w:rsid w:val="005650ED"/>
    <w:rsid w:val="00566E45"/>
    <w:rsid w:val="00570049"/>
    <w:rsid w:val="005701D1"/>
    <w:rsid w:val="00571CFF"/>
    <w:rsid w:val="0057239C"/>
    <w:rsid w:val="00574A08"/>
    <w:rsid w:val="00574C27"/>
    <w:rsid w:val="00577464"/>
    <w:rsid w:val="00580562"/>
    <w:rsid w:val="00581605"/>
    <w:rsid w:val="00582355"/>
    <w:rsid w:val="00583A1E"/>
    <w:rsid w:val="00584811"/>
    <w:rsid w:val="00585784"/>
    <w:rsid w:val="00587992"/>
    <w:rsid w:val="00591125"/>
    <w:rsid w:val="00591618"/>
    <w:rsid w:val="00593AA6"/>
    <w:rsid w:val="00594161"/>
    <w:rsid w:val="00594749"/>
    <w:rsid w:val="00595434"/>
    <w:rsid w:val="00596153"/>
    <w:rsid w:val="00596171"/>
    <w:rsid w:val="005965F2"/>
    <w:rsid w:val="00596FBD"/>
    <w:rsid w:val="005A1CA2"/>
    <w:rsid w:val="005A1F77"/>
    <w:rsid w:val="005A2DDE"/>
    <w:rsid w:val="005A4589"/>
    <w:rsid w:val="005A5FB6"/>
    <w:rsid w:val="005A6E4F"/>
    <w:rsid w:val="005B0865"/>
    <w:rsid w:val="005B28B4"/>
    <w:rsid w:val="005B294E"/>
    <w:rsid w:val="005B4067"/>
    <w:rsid w:val="005C0B89"/>
    <w:rsid w:val="005C17C0"/>
    <w:rsid w:val="005C3F41"/>
    <w:rsid w:val="005C42D7"/>
    <w:rsid w:val="005C507D"/>
    <w:rsid w:val="005D021D"/>
    <w:rsid w:val="005D16AA"/>
    <w:rsid w:val="005D2D09"/>
    <w:rsid w:val="005D4AD7"/>
    <w:rsid w:val="005D7EE9"/>
    <w:rsid w:val="005E190F"/>
    <w:rsid w:val="005E4D1B"/>
    <w:rsid w:val="005E4DF4"/>
    <w:rsid w:val="005E6D89"/>
    <w:rsid w:val="005F62B7"/>
    <w:rsid w:val="00600219"/>
    <w:rsid w:val="0060036D"/>
    <w:rsid w:val="00601FAC"/>
    <w:rsid w:val="00603DC4"/>
    <w:rsid w:val="00604174"/>
    <w:rsid w:val="00604A41"/>
    <w:rsid w:val="0060549A"/>
    <w:rsid w:val="00605905"/>
    <w:rsid w:val="00605921"/>
    <w:rsid w:val="00606BE2"/>
    <w:rsid w:val="00606FC7"/>
    <w:rsid w:val="00610585"/>
    <w:rsid w:val="00612831"/>
    <w:rsid w:val="00612DED"/>
    <w:rsid w:val="00613858"/>
    <w:rsid w:val="00620076"/>
    <w:rsid w:val="00621ADD"/>
    <w:rsid w:val="00622904"/>
    <w:rsid w:val="00626862"/>
    <w:rsid w:val="00631491"/>
    <w:rsid w:val="00632CA6"/>
    <w:rsid w:val="00634001"/>
    <w:rsid w:val="0063465A"/>
    <w:rsid w:val="00634E7C"/>
    <w:rsid w:val="00636ED9"/>
    <w:rsid w:val="006406C2"/>
    <w:rsid w:val="00644A8C"/>
    <w:rsid w:val="00646075"/>
    <w:rsid w:val="00646B4E"/>
    <w:rsid w:val="00646ED9"/>
    <w:rsid w:val="006546BA"/>
    <w:rsid w:val="0065533C"/>
    <w:rsid w:val="006574EA"/>
    <w:rsid w:val="00657BAE"/>
    <w:rsid w:val="00661ED9"/>
    <w:rsid w:val="00662461"/>
    <w:rsid w:val="00662D56"/>
    <w:rsid w:val="0066577B"/>
    <w:rsid w:val="0066597D"/>
    <w:rsid w:val="006662BA"/>
    <w:rsid w:val="00667331"/>
    <w:rsid w:val="00667EDA"/>
    <w:rsid w:val="006701C6"/>
    <w:rsid w:val="00670231"/>
    <w:rsid w:val="00670A33"/>
    <w:rsid w:val="00670EA1"/>
    <w:rsid w:val="006714F2"/>
    <w:rsid w:val="006715DB"/>
    <w:rsid w:val="00672D5A"/>
    <w:rsid w:val="00677494"/>
    <w:rsid w:val="00677CC2"/>
    <w:rsid w:val="00677EF8"/>
    <w:rsid w:val="00680446"/>
    <w:rsid w:val="006827B5"/>
    <w:rsid w:val="00682C47"/>
    <w:rsid w:val="006841A4"/>
    <w:rsid w:val="00684ADC"/>
    <w:rsid w:val="0068530F"/>
    <w:rsid w:val="00685350"/>
    <w:rsid w:val="00685E08"/>
    <w:rsid w:val="00686E03"/>
    <w:rsid w:val="00690176"/>
    <w:rsid w:val="006905DE"/>
    <w:rsid w:val="00690C1A"/>
    <w:rsid w:val="00690FE1"/>
    <w:rsid w:val="00691A88"/>
    <w:rsid w:val="0069207B"/>
    <w:rsid w:val="00692E2B"/>
    <w:rsid w:val="0069366F"/>
    <w:rsid w:val="006944A8"/>
    <w:rsid w:val="006944BD"/>
    <w:rsid w:val="006A0E23"/>
    <w:rsid w:val="006A517A"/>
    <w:rsid w:val="006A58F1"/>
    <w:rsid w:val="006A717C"/>
    <w:rsid w:val="006A73ED"/>
    <w:rsid w:val="006A7AAD"/>
    <w:rsid w:val="006A7AEE"/>
    <w:rsid w:val="006B0EEB"/>
    <w:rsid w:val="006B323B"/>
    <w:rsid w:val="006B5677"/>
    <w:rsid w:val="006B5789"/>
    <w:rsid w:val="006B5C5B"/>
    <w:rsid w:val="006B61BB"/>
    <w:rsid w:val="006B6B2F"/>
    <w:rsid w:val="006B6E72"/>
    <w:rsid w:val="006C0346"/>
    <w:rsid w:val="006C0773"/>
    <w:rsid w:val="006C11F3"/>
    <w:rsid w:val="006C1DFB"/>
    <w:rsid w:val="006C25B0"/>
    <w:rsid w:val="006C30C5"/>
    <w:rsid w:val="006C5F09"/>
    <w:rsid w:val="006C7F8C"/>
    <w:rsid w:val="006D2EFF"/>
    <w:rsid w:val="006D39D1"/>
    <w:rsid w:val="006D43F4"/>
    <w:rsid w:val="006D4D9A"/>
    <w:rsid w:val="006D5582"/>
    <w:rsid w:val="006D595F"/>
    <w:rsid w:val="006D5C3E"/>
    <w:rsid w:val="006D70EE"/>
    <w:rsid w:val="006E2B5E"/>
    <w:rsid w:val="006E3F44"/>
    <w:rsid w:val="006E41BE"/>
    <w:rsid w:val="006E420C"/>
    <w:rsid w:val="006E5C25"/>
    <w:rsid w:val="006E6246"/>
    <w:rsid w:val="006E62C5"/>
    <w:rsid w:val="006E6B86"/>
    <w:rsid w:val="006E78AC"/>
    <w:rsid w:val="006F318F"/>
    <w:rsid w:val="006F4226"/>
    <w:rsid w:val="006F4C6A"/>
    <w:rsid w:val="006F7C34"/>
    <w:rsid w:val="006F7FCD"/>
    <w:rsid w:val="0070017E"/>
    <w:rsid w:val="007001A4"/>
    <w:rsid w:val="00700B2C"/>
    <w:rsid w:val="00703867"/>
    <w:rsid w:val="00704384"/>
    <w:rsid w:val="00704493"/>
    <w:rsid w:val="00704853"/>
    <w:rsid w:val="007050A2"/>
    <w:rsid w:val="0070578D"/>
    <w:rsid w:val="00705AF1"/>
    <w:rsid w:val="00711B42"/>
    <w:rsid w:val="00711D79"/>
    <w:rsid w:val="007128A9"/>
    <w:rsid w:val="00713084"/>
    <w:rsid w:val="00714F20"/>
    <w:rsid w:val="0071590F"/>
    <w:rsid w:val="00715914"/>
    <w:rsid w:val="007243EA"/>
    <w:rsid w:val="00725478"/>
    <w:rsid w:val="00727BE3"/>
    <w:rsid w:val="00730111"/>
    <w:rsid w:val="00731E00"/>
    <w:rsid w:val="007334F0"/>
    <w:rsid w:val="00740BB5"/>
    <w:rsid w:val="00740C65"/>
    <w:rsid w:val="007427C9"/>
    <w:rsid w:val="00743E63"/>
    <w:rsid w:val="007440B7"/>
    <w:rsid w:val="007479FA"/>
    <w:rsid w:val="007500C8"/>
    <w:rsid w:val="00750377"/>
    <w:rsid w:val="007503B7"/>
    <w:rsid w:val="00750E60"/>
    <w:rsid w:val="0075202F"/>
    <w:rsid w:val="007525BF"/>
    <w:rsid w:val="00752B9C"/>
    <w:rsid w:val="00754CCC"/>
    <w:rsid w:val="007551C0"/>
    <w:rsid w:val="00755423"/>
    <w:rsid w:val="00755919"/>
    <w:rsid w:val="00756272"/>
    <w:rsid w:val="0075647A"/>
    <w:rsid w:val="00756C2D"/>
    <w:rsid w:val="00757EB1"/>
    <w:rsid w:val="0076226D"/>
    <w:rsid w:val="0076366C"/>
    <w:rsid w:val="00765AFD"/>
    <w:rsid w:val="00765D1C"/>
    <w:rsid w:val="00765DE8"/>
    <w:rsid w:val="0076681A"/>
    <w:rsid w:val="007711EE"/>
    <w:rsid w:val="007715C9"/>
    <w:rsid w:val="00771613"/>
    <w:rsid w:val="00772E38"/>
    <w:rsid w:val="0077356E"/>
    <w:rsid w:val="00774B59"/>
    <w:rsid w:val="00774D90"/>
    <w:rsid w:val="00774EDD"/>
    <w:rsid w:val="007757EC"/>
    <w:rsid w:val="00775F85"/>
    <w:rsid w:val="0077618E"/>
    <w:rsid w:val="0077650C"/>
    <w:rsid w:val="00777CAA"/>
    <w:rsid w:val="0078082A"/>
    <w:rsid w:val="00781AFB"/>
    <w:rsid w:val="00782577"/>
    <w:rsid w:val="007828CD"/>
    <w:rsid w:val="00782F3E"/>
    <w:rsid w:val="00783E89"/>
    <w:rsid w:val="00784691"/>
    <w:rsid w:val="00784949"/>
    <w:rsid w:val="0078609A"/>
    <w:rsid w:val="00793915"/>
    <w:rsid w:val="007950DE"/>
    <w:rsid w:val="007973AE"/>
    <w:rsid w:val="007A02E9"/>
    <w:rsid w:val="007A0C4E"/>
    <w:rsid w:val="007A3174"/>
    <w:rsid w:val="007A31A6"/>
    <w:rsid w:val="007A5107"/>
    <w:rsid w:val="007A5514"/>
    <w:rsid w:val="007B0C26"/>
    <w:rsid w:val="007B1769"/>
    <w:rsid w:val="007B189F"/>
    <w:rsid w:val="007B2981"/>
    <w:rsid w:val="007B3F95"/>
    <w:rsid w:val="007B4A31"/>
    <w:rsid w:val="007B4B53"/>
    <w:rsid w:val="007B521E"/>
    <w:rsid w:val="007C039E"/>
    <w:rsid w:val="007C1090"/>
    <w:rsid w:val="007C2253"/>
    <w:rsid w:val="007C3299"/>
    <w:rsid w:val="007C4BE8"/>
    <w:rsid w:val="007C589F"/>
    <w:rsid w:val="007C59BC"/>
    <w:rsid w:val="007C6507"/>
    <w:rsid w:val="007C7CA2"/>
    <w:rsid w:val="007D1BF6"/>
    <w:rsid w:val="007D30A2"/>
    <w:rsid w:val="007D31E9"/>
    <w:rsid w:val="007D5A63"/>
    <w:rsid w:val="007D68AF"/>
    <w:rsid w:val="007D70E0"/>
    <w:rsid w:val="007D7B81"/>
    <w:rsid w:val="007E0779"/>
    <w:rsid w:val="007E163D"/>
    <w:rsid w:val="007E376C"/>
    <w:rsid w:val="007E567E"/>
    <w:rsid w:val="007E65EA"/>
    <w:rsid w:val="007E667A"/>
    <w:rsid w:val="007F099B"/>
    <w:rsid w:val="007F28C9"/>
    <w:rsid w:val="007F6007"/>
    <w:rsid w:val="00800690"/>
    <w:rsid w:val="008013F7"/>
    <w:rsid w:val="00803587"/>
    <w:rsid w:val="00803C53"/>
    <w:rsid w:val="00804BCF"/>
    <w:rsid w:val="00805A49"/>
    <w:rsid w:val="00807626"/>
    <w:rsid w:val="00810811"/>
    <w:rsid w:val="008117E9"/>
    <w:rsid w:val="00816D46"/>
    <w:rsid w:val="008178A3"/>
    <w:rsid w:val="00817A76"/>
    <w:rsid w:val="00817AE5"/>
    <w:rsid w:val="0082142B"/>
    <w:rsid w:val="00824498"/>
    <w:rsid w:val="00825C37"/>
    <w:rsid w:val="00826B1C"/>
    <w:rsid w:val="00827B7B"/>
    <w:rsid w:val="00833B23"/>
    <w:rsid w:val="00833CB0"/>
    <w:rsid w:val="008358E4"/>
    <w:rsid w:val="00837AF4"/>
    <w:rsid w:val="0084129E"/>
    <w:rsid w:val="00845B87"/>
    <w:rsid w:val="00846579"/>
    <w:rsid w:val="00847193"/>
    <w:rsid w:val="00847D58"/>
    <w:rsid w:val="00850971"/>
    <w:rsid w:val="00850BB8"/>
    <w:rsid w:val="0085547F"/>
    <w:rsid w:val="0085634E"/>
    <w:rsid w:val="00856A31"/>
    <w:rsid w:val="008614AE"/>
    <w:rsid w:val="008617F0"/>
    <w:rsid w:val="00862D6B"/>
    <w:rsid w:val="00863BC7"/>
    <w:rsid w:val="00864B24"/>
    <w:rsid w:val="00866257"/>
    <w:rsid w:val="00867B37"/>
    <w:rsid w:val="008722A0"/>
    <w:rsid w:val="008722C3"/>
    <w:rsid w:val="008754D0"/>
    <w:rsid w:val="00875EDC"/>
    <w:rsid w:val="008809EA"/>
    <w:rsid w:val="0088100E"/>
    <w:rsid w:val="00884A38"/>
    <w:rsid w:val="008851B9"/>
    <w:rsid w:val="008855C9"/>
    <w:rsid w:val="00886456"/>
    <w:rsid w:val="008875A3"/>
    <w:rsid w:val="00891B11"/>
    <w:rsid w:val="00892EEF"/>
    <w:rsid w:val="00895C37"/>
    <w:rsid w:val="00897BD9"/>
    <w:rsid w:val="008A00DF"/>
    <w:rsid w:val="008A0E3C"/>
    <w:rsid w:val="008A2EC8"/>
    <w:rsid w:val="008A3ECD"/>
    <w:rsid w:val="008A434C"/>
    <w:rsid w:val="008A46E1"/>
    <w:rsid w:val="008A4F43"/>
    <w:rsid w:val="008A561D"/>
    <w:rsid w:val="008A5684"/>
    <w:rsid w:val="008A6C5A"/>
    <w:rsid w:val="008B1FB4"/>
    <w:rsid w:val="008B2706"/>
    <w:rsid w:val="008B2E8D"/>
    <w:rsid w:val="008B4CD5"/>
    <w:rsid w:val="008B4F3E"/>
    <w:rsid w:val="008C0612"/>
    <w:rsid w:val="008C49F3"/>
    <w:rsid w:val="008C4DC3"/>
    <w:rsid w:val="008C74D4"/>
    <w:rsid w:val="008C76AF"/>
    <w:rsid w:val="008C7EBB"/>
    <w:rsid w:val="008D0EE0"/>
    <w:rsid w:val="008D1476"/>
    <w:rsid w:val="008D1DA4"/>
    <w:rsid w:val="008D2232"/>
    <w:rsid w:val="008D28C0"/>
    <w:rsid w:val="008D4DC3"/>
    <w:rsid w:val="008D6483"/>
    <w:rsid w:val="008D7375"/>
    <w:rsid w:val="008D7A1A"/>
    <w:rsid w:val="008E05E5"/>
    <w:rsid w:val="008E0BD4"/>
    <w:rsid w:val="008E1F73"/>
    <w:rsid w:val="008E28E5"/>
    <w:rsid w:val="008E3FA7"/>
    <w:rsid w:val="008E6067"/>
    <w:rsid w:val="008E68E8"/>
    <w:rsid w:val="008F1816"/>
    <w:rsid w:val="008F319D"/>
    <w:rsid w:val="008F54E7"/>
    <w:rsid w:val="008F5E6D"/>
    <w:rsid w:val="008F795A"/>
    <w:rsid w:val="008F7FB5"/>
    <w:rsid w:val="009007BA"/>
    <w:rsid w:val="00901A8F"/>
    <w:rsid w:val="00903156"/>
    <w:rsid w:val="00903422"/>
    <w:rsid w:val="00903997"/>
    <w:rsid w:val="00904514"/>
    <w:rsid w:val="00910249"/>
    <w:rsid w:val="009109E1"/>
    <w:rsid w:val="00912DCF"/>
    <w:rsid w:val="00914215"/>
    <w:rsid w:val="00915DF9"/>
    <w:rsid w:val="00916E09"/>
    <w:rsid w:val="00917A2B"/>
    <w:rsid w:val="0092182A"/>
    <w:rsid w:val="009254C3"/>
    <w:rsid w:val="009263AB"/>
    <w:rsid w:val="00927C2D"/>
    <w:rsid w:val="00930452"/>
    <w:rsid w:val="009305BC"/>
    <w:rsid w:val="00930E80"/>
    <w:rsid w:val="00932377"/>
    <w:rsid w:val="009335AC"/>
    <w:rsid w:val="00940226"/>
    <w:rsid w:val="009428F0"/>
    <w:rsid w:val="00947A06"/>
    <w:rsid w:val="00947D5A"/>
    <w:rsid w:val="009527E9"/>
    <w:rsid w:val="009532A5"/>
    <w:rsid w:val="00956690"/>
    <w:rsid w:val="0096067C"/>
    <w:rsid w:val="009610B5"/>
    <w:rsid w:val="00964A4D"/>
    <w:rsid w:val="009653A6"/>
    <w:rsid w:val="0097175C"/>
    <w:rsid w:val="00971DDA"/>
    <w:rsid w:val="0097529C"/>
    <w:rsid w:val="009775DA"/>
    <w:rsid w:val="00980EF8"/>
    <w:rsid w:val="00981270"/>
    <w:rsid w:val="00981822"/>
    <w:rsid w:val="00981DBB"/>
    <w:rsid w:val="00982242"/>
    <w:rsid w:val="0098254D"/>
    <w:rsid w:val="0098343C"/>
    <w:rsid w:val="009834FF"/>
    <w:rsid w:val="009836F5"/>
    <w:rsid w:val="00985D84"/>
    <w:rsid w:val="009868E9"/>
    <w:rsid w:val="00987E77"/>
    <w:rsid w:val="00990568"/>
    <w:rsid w:val="0099075B"/>
    <w:rsid w:val="0099229F"/>
    <w:rsid w:val="00993A76"/>
    <w:rsid w:val="0099468C"/>
    <w:rsid w:val="0099492F"/>
    <w:rsid w:val="0099557E"/>
    <w:rsid w:val="00995E28"/>
    <w:rsid w:val="009A25C0"/>
    <w:rsid w:val="009A47DA"/>
    <w:rsid w:val="009A5464"/>
    <w:rsid w:val="009A7175"/>
    <w:rsid w:val="009A7206"/>
    <w:rsid w:val="009A7FFE"/>
    <w:rsid w:val="009B03AE"/>
    <w:rsid w:val="009B4FE9"/>
    <w:rsid w:val="009B5AB3"/>
    <w:rsid w:val="009B7BF8"/>
    <w:rsid w:val="009C04CF"/>
    <w:rsid w:val="009C0F7E"/>
    <w:rsid w:val="009C28E1"/>
    <w:rsid w:val="009C2935"/>
    <w:rsid w:val="009C2AFC"/>
    <w:rsid w:val="009C2BF1"/>
    <w:rsid w:val="009C3186"/>
    <w:rsid w:val="009C3A29"/>
    <w:rsid w:val="009C43DB"/>
    <w:rsid w:val="009C541C"/>
    <w:rsid w:val="009C5C91"/>
    <w:rsid w:val="009C7EF8"/>
    <w:rsid w:val="009D0703"/>
    <w:rsid w:val="009D0CE7"/>
    <w:rsid w:val="009D0FCA"/>
    <w:rsid w:val="009D1FFC"/>
    <w:rsid w:val="009D3DC4"/>
    <w:rsid w:val="009D5848"/>
    <w:rsid w:val="009D670A"/>
    <w:rsid w:val="009E004C"/>
    <w:rsid w:val="009E0D95"/>
    <w:rsid w:val="009E1604"/>
    <w:rsid w:val="009E18DF"/>
    <w:rsid w:val="009E18F4"/>
    <w:rsid w:val="009E2DBE"/>
    <w:rsid w:val="009E5CFC"/>
    <w:rsid w:val="009E6C2A"/>
    <w:rsid w:val="009E7728"/>
    <w:rsid w:val="00A005D9"/>
    <w:rsid w:val="00A005ED"/>
    <w:rsid w:val="00A01588"/>
    <w:rsid w:val="00A05AC3"/>
    <w:rsid w:val="00A07448"/>
    <w:rsid w:val="00A079CB"/>
    <w:rsid w:val="00A12128"/>
    <w:rsid w:val="00A12355"/>
    <w:rsid w:val="00A1299C"/>
    <w:rsid w:val="00A13300"/>
    <w:rsid w:val="00A1409E"/>
    <w:rsid w:val="00A15424"/>
    <w:rsid w:val="00A17B93"/>
    <w:rsid w:val="00A20E5B"/>
    <w:rsid w:val="00A210AE"/>
    <w:rsid w:val="00A21954"/>
    <w:rsid w:val="00A21B10"/>
    <w:rsid w:val="00A228E4"/>
    <w:rsid w:val="00A22C98"/>
    <w:rsid w:val="00A231E2"/>
    <w:rsid w:val="00A23C2B"/>
    <w:rsid w:val="00A244D9"/>
    <w:rsid w:val="00A25958"/>
    <w:rsid w:val="00A262AE"/>
    <w:rsid w:val="00A26355"/>
    <w:rsid w:val="00A27A5D"/>
    <w:rsid w:val="00A37E8E"/>
    <w:rsid w:val="00A4220C"/>
    <w:rsid w:val="00A43382"/>
    <w:rsid w:val="00A4452A"/>
    <w:rsid w:val="00A453E6"/>
    <w:rsid w:val="00A45D1A"/>
    <w:rsid w:val="00A4776F"/>
    <w:rsid w:val="00A5001F"/>
    <w:rsid w:val="00A5281C"/>
    <w:rsid w:val="00A542B8"/>
    <w:rsid w:val="00A5779A"/>
    <w:rsid w:val="00A577F3"/>
    <w:rsid w:val="00A57FE1"/>
    <w:rsid w:val="00A60282"/>
    <w:rsid w:val="00A6101D"/>
    <w:rsid w:val="00A6218A"/>
    <w:rsid w:val="00A63262"/>
    <w:rsid w:val="00A6447E"/>
    <w:rsid w:val="00A64912"/>
    <w:rsid w:val="00A654D1"/>
    <w:rsid w:val="00A663F7"/>
    <w:rsid w:val="00A67371"/>
    <w:rsid w:val="00A70A74"/>
    <w:rsid w:val="00A719A9"/>
    <w:rsid w:val="00A74EF3"/>
    <w:rsid w:val="00A752B1"/>
    <w:rsid w:val="00A75660"/>
    <w:rsid w:val="00A756B1"/>
    <w:rsid w:val="00A76033"/>
    <w:rsid w:val="00A7741E"/>
    <w:rsid w:val="00A812F0"/>
    <w:rsid w:val="00A815DB"/>
    <w:rsid w:val="00A8243A"/>
    <w:rsid w:val="00A82974"/>
    <w:rsid w:val="00A83326"/>
    <w:rsid w:val="00A862D2"/>
    <w:rsid w:val="00A871D1"/>
    <w:rsid w:val="00A8724E"/>
    <w:rsid w:val="00A9206E"/>
    <w:rsid w:val="00A93495"/>
    <w:rsid w:val="00A97307"/>
    <w:rsid w:val="00AA03BD"/>
    <w:rsid w:val="00AA16EA"/>
    <w:rsid w:val="00AA47D7"/>
    <w:rsid w:val="00AB00F5"/>
    <w:rsid w:val="00AB0403"/>
    <w:rsid w:val="00AB1FB2"/>
    <w:rsid w:val="00AB2829"/>
    <w:rsid w:val="00AB4EE5"/>
    <w:rsid w:val="00AB4F98"/>
    <w:rsid w:val="00AB543C"/>
    <w:rsid w:val="00AB7BB7"/>
    <w:rsid w:val="00AC02D7"/>
    <w:rsid w:val="00AC186C"/>
    <w:rsid w:val="00AC6134"/>
    <w:rsid w:val="00AD03B0"/>
    <w:rsid w:val="00AD1055"/>
    <w:rsid w:val="00AD1523"/>
    <w:rsid w:val="00AD5641"/>
    <w:rsid w:val="00AD581C"/>
    <w:rsid w:val="00AD6420"/>
    <w:rsid w:val="00AD7889"/>
    <w:rsid w:val="00AD7E91"/>
    <w:rsid w:val="00AE1C9F"/>
    <w:rsid w:val="00AE232C"/>
    <w:rsid w:val="00AE30EB"/>
    <w:rsid w:val="00AE3652"/>
    <w:rsid w:val="00AE471C"/>
    <w:rsid w:val="00AE4CAD"/>
    <w:rsid w:val="00AE7294"/>
    <w:rsid w:val="00AF021B"/>
    <w:rsid w:val="00AF0441"/>
    <w:rsid w:val="00AF06CF"/>
    <w:rsid w:val="00AF1A68"/>
    <w:rsid w:val="00AF360C"/>
    <w:rsid w:val="00AF3B48"/>
    <w:rsid w:val="00AF42E5"/>
    <w:rsid w:val="00AF4766"/>
    <w:rsid w:val="00AF588D"/>
    <w:rsid w:val="00AF6BB9"/>
    <w:rsid w:val="00AF7AA0"/>
    <w:rsid w:val="00B00381"/>
    <w:rsid w:val="00B04EBC"/>
    <w:rsid w:val="00B05645"/>
    <w:rsid w:val="00B05CF4"/>
    <w:rsid w:val="00B07CDB"/>
    <w:rsid w:val="00B10B32"/>
    <w:rsid w:val="00B10FC6"/>
    <w:rsid w:val="00B11FBE"/>
    <w:rsid w:val="00B12E5F"/>
    <w:rsid w:val="00B13390"/>
    <w:rsid w:val="00B16A31"/>
    <w:rsid w:val="00B17DFD"/>
    <w:rsid w:val="00B21876"/>
    <w:rsid w:val="00B23A8B"/>
    <w:rsid w:val="00B24281"/>
    <w:rsid w:val="00B24E24"/>
    <w:rsid w:val="00B259E1"/>
    <w:rsid w:val="00B308FE"/>
    <w:rsid w:val="00B32242"/>
    <w:rsid w:val="00B32D72"/>
    <w:rsid w:val="00B33709"/>
    <w:rsid w:val="00B33B3C"/>
    <w:rsid w:val="00B3769E"/>
    <w:rsid w:val="00B405F0"/>
    <w:rsid w:val="00B41E73"/>
    <w:rsid w:val="00B448EE"/>
    <w:rsid w:val="00B474FD"/>
    <w:rsid w:val="00B47A20"/>
    <w:rsid w:val="00B50ADC"/>
    <w:rsid w:val="00B50BDF"/>
    <w:rsid w:val="00B515E7"/>
    <w:rsid w:val="00B53D5E"/>
    <w:rsid w:val="00B566B1"/>
    <w:rsid w:val="00B569DA"/>
    <w:rsid w:val="00B56AC8"/>
    <w:rsid w:val="00B56F46"/>
    <w:rsid w:val="00B57739"/>
    <w:rsid w:val="00B61675"/>
    <w:rsid w:val="00B635FD"/>
    <w:rsid w:val="00B63834"/>
    <w:rsid w:val="00B656B0"/>
    <w:rsid w:val="00B658DE"/>
    <w:rsid w:val="00B65F8A"/>
    <w:rsid w:val="00B66068"/>
    <w:rsid w:val="00B6607A"/>
    <w:rsid w:val="00B660A2"/>
    <w:rsid w:val="00B72734"/>
    <w:rsid w:val="00B7350D"/>
    <w:rsid w:val="00B76AB2"/>
    <w:rsid w:val="00B76C2E"/>
    <w:rsid w:val="00B80199"/>
    <w:rsid w:val="00B80454"/>
    <w:rsid w:val="00B805F9"/>
    <w:rsid w:val="00B813AA"/>
    <w:rsid w:val="00B825B4"/>
    <w:rsid w:val="00B826F4"/>
    <w:rsid w:val="00B83204"/>
    <w:rsid w:val="00B83A0D"/>
    <w:rsid w:val="00B84133"/>
    <w:rsid w:val="00B85003"/>
    <w:rsid w:val="00B90CAF"/>
    <w:rsid w:val="00B91A8C"/>
    <w:rsid w:val="00B91B9E"/>
    <w:rsid w:val="00B923A0"/>
    <w:rsid w:val="00B93316"/>
    <w:rsid w:val="00B93B50"/>
    <w:rsid w:val="00B93B82"/>
    <w:rsid w:val="00B9452B"/>
    <w:rsid w:val="00B94A6C"/>
    <w:rsid w:val="00BA0C24"/>
    <w:rsid w:val="00BA0C87"/>
    <w:rsid w:val="00BA220B"/>
    <w:rsid w:val="00BA2CF0"/>
    <w:rsid w:val="00BA3A57"/>
    <w:rsid w:val="00BA643D"/>
    <w:rsid w:val="00BA691F"/>
    <w:rsid w:val="00BB025F"/>
    <w:rsid w:val="00BB2390"/>
    <w:rsid w:val="00BB3B19"/>
    <w:rsid w:val="00BB4E1A"/>
    <w:rsid w:val="00BB59BA"/>
    <w:rsid w:val="00BB63F6"/>
    <w:rsid w:val="00BC014D"/>
    <w:rsid w:val="00BC015E"/>
    <w:rsid w:val="00BC02AE"/>
    <w:rsid w:val="00BC0D9B"/>
    <w:rsid w:val="00BC326F"/>
    <w:rsid w:val="00BC546F"/>
    <w:rsid w:val="00BC7582"/>
    <w:rsid w:val="00BC76AC"/>
    <w:rsid w:val="00BD0ECB"/>
    <w:rsid w:val="00BD1480"/>
    <w:rsid w:val="00BD1B5A"/>
    <w:rsid w:val="00BD5903"/>
    <w:rsid w:val="00BE0369"/>
    <w:rsid w:val="00BE0EF8"/>
    <w:rsid w:val="00BE2155"/>
    <w:rsid w:val="00BE2213"/>
    <w:rsid w:val="00BE6228"/>
    <w:rsid w:val="00BE6A13"/>
    <w:rsid w:val="00BE719A"/>
    <w:rsid w:val="00BE720A"/>
    <w:rsid w:val="00BF0D73"/>
    <w:rsid w:val="00BF1057"/>
    <w:rsid w:val="00BF12B8"/>
    <w:rsid w:val="00BF2465"/>
    <w:rsid w:val="00BF24E4"/>
    <w:rsid w:val="00BF2A2B"/>
    <w:rsid w:val="00BF33D6"/>
    <w:rsid w:val="00BF365A"/>
    <w:rsid w:val="00BF4CD8"/>
    <w:rsid w:val="00BF4F02"/>
    <w:rsid w:val="00BF73F1"/>
    <w:rsid w:val="00BF78C4"/>
    <w:rsid w:val="00BF7BA2"/>
    <w:rsid w:val="00BF7F95"/>
    <w:rsid w:val="00C02C15"/>
    <w:rsid w:val="00C053B9"/>
    <w:rsid w:val="00C068C6"/>
    <w:rsid w:val="00C12FEC"/>
    <w:rsid w:val="00C135B9"/>
    <w:rsid w:val="00C13F69"/>
    <w:rsid w:val="00C15069"/>
    <w:rsid w:val="00C179B6"/>
    <w:rsid w:val="00C219A3"/>
    <w:rsid w:val="00C2334F"/>
    <w:rsid w:val="00C249C4"/>
    <w:rsid w:val="00C24CBD"/>
    <w:rsid w:val="00C25E7F"/>
    <w:rsid w:val="00C2746F"/>
    <w:rsid w:val="00C27F80"/>
    <w:rsid w:val="00C304DF"/>
    <w:rsid w:val="00C30BC3"/>
    <w:rsid w:val="00C31C54"/>
    <w:rsid w:val="00C324A0"/>
    <w:rsid w:val="00C3300F"/>
    <w:rsid w:val="00C33310"/>
    <w:rsid w:val="00C334A3"/>
    <w:rsid w:val="00C37918"/>
    <w:rsid w:val="00C403BB"/>
    <w:rsid w:val="00C404A2"/>
    <w:rsid w:val="00C40C08"/>
    <w:rsid w:val="00C412EF"/>
    <w:rsid w:val="00C41FA1"/>
    <w:rsid w:val="00C426FE"/>
    <w:rsid w:val="00C42BF8"/>
    <w:rsid w:val="00C47B8F"/>
    <w:rsid w:val="00C50043"/>
    <w:rsid w:val="00C51649"/>
    <w:rsid w:val="00C51D3A"/>
    <w:rsid w:val="00C53496"/>
    <w:rsid w:val="00C540D1"/>
    <w:rsid w:val="00C541EC"/>
    <w:rsid w:val="00C56071"/>
    <w:rsid w:val="00C565F5"/>
    <w:rsid w:val="00C615A3"/>
    <w:rsid w:val="00C618EE"/>
    <w:rsid w:val="00C61E16"/>
    <w:rsid w:val="00C6449D"/>
    <w:rsid w:val="00C64FFE"/>
    <w:rsid w:val="00C653F8"/>
    <w:rsid w:val="00C66567"/>
    <w:rsid w:val="00C67027"/>
    <w:rsid w:val="00C717D8"/>
    <w:rsid w:val="00C73B63"/>
    <w:rsid w:val="00C74901"/>
    <w:rsid w:val="00C7573B"/>
    <w:rsid w:val="00C759A5"/>
    <w:rsid w:val="00C839AF"/>
    <w:rsid w:val="00C83AA3"/>
    <w:rsid w:val="00C83D30"/>
    <w:rsid w:val="00C8410C"/>
    <w:rsid w:val="00C859FC"/>
    <w:rsid w:val="00C85D99"/>
    <w:rsid w:val="00C90886"/>
    <w:rsid w:val="00C93AF1"/>
    <w:rsid w:val="00C93C03"/>
    <w:rsid w:val="00C94416"/>
    <w:rsid w:val="00C973B8"/>
    <w:rsid w:val="00CA1694"/>
    <w:rsid w:val="00CA2A17"/>
    <w:rsid w:val="00CA5C08"/>
    <w:rsid w:val="00CA730C"/>
    <w:rsid w:val="00CB2C8E"/>
    <w:rsid w:val="00CB4163"/>
    <w:rsid w:val="00CB4CE5"/>
    <w:rsid w:val="00CB602E"/>
    <w:rsid w:val="00CC0421"/>
    <w:rsid w:val="00CC0B6A"/>
    <w:rsid w:val="00CC0DD2"/>
    <w:rsid w:val="00CC2EE0"/>
    <w:rsid w:val="00CC50DB"/>
    <w:rsid w:val="00CC658D"/>
    <w:rsid w:val="00CC7499"/>
    <w:rsid w:val="00CC7691"/>
    <w:rsid w:val="00CD0BB8"/>
    <w:rsid w:val="00CD29BB"/>
    <w:rsid w:val="00CD3288"/>
    <w:rsid w:val="00CD3E28"/>
    <w:rsid w:val="00CD4752"/>
    <w:rsid w:val="00CD6212"/>
    <w:rsid w:val="00CD638E"/>
    <w:rsid w:val="00CD760F"/>
    <w:rsid w:val="00CE0104"/>
    <w:rsid w:val="00CE051D"/>
    <w:rsid w:val="00CE1335"/>
    <w:rsid w:val="00CE33CB"/>
    <w:rsid w:val="00CE493D"/>
    <w:rsid w:val="00CE56FB"/>
    <w:rsid w:val="00CE5A53"/>
    <w:rsid w:val="00CE603F"/>
    <w:rsid w:val="00CF07FA"/>
    <w:rsid w:val="00CF0BB2"/>
    <w:rsid w:val="00CF1C36"/>
    <w:rsid w:val="00CF1EB5"/>
    <w:rsid w:val="00CF3109"/>
    <w:rsid w:val="00CF3EE8"/>
    <w:rsid w:val="00CF446C"/>
    <w:rsid w:val="00CF5AA7"/>
    <w:rsid w:val="00CF7003"/>
    <w:rsid w:val="00CF7331"/>
    <w:rsid w:val="00D03B24"/>
    <w:rsid w:val="00D03E68"/>
    <w:rsid w:val="00D0432F"/>
    <w:rsid w:val="00D050E6"/>
    <w:rsid w:val="00D10766"/>
    <w:rsid w:val="00D12025"/>
    <w:rsid w:val="00D1288D"/>
    <w:rsid w:val="00D13441"/>
    <w:rsid w:val="00D150E7"/>
    <w:rsid w:val="00D1522E"/>
    <w:rsid w:val="00D159CB"/>
    <w:rsid w:val="00D21F88"/>
    <w:rsid w:val="00D25482"/>
    <w:rsid w:val="00D254A4"/>
    <w:rsid w:val="00D25BC3"/>
    <w:rsid w:val="00D26B32"/>
    <w:rsid w:val="00D27016"/>
    <w:rsid w:val="00D27226"/>
    <w:rsid w:val="00D32F65"/>
    <w:rsid w:val="00D33295"/>
    <w:rsid w:val="00D33852"/>
    <w:rsid w:val="00D346F1"/>
    <w:rsid w:val="00D36613"/>
    <w:rsid w:val="00D401CF"/>
    <w:rsid w:val="00D403F7"/>
    <w:rsid w:val="00D41E24"/>
    <w:rsid w:val="00D42357"/>
    <w:rsid w:val="00D428EC"/>
    <w:rsid w:val="00D434B5"/>
    <w:rsid w:val="00D45105"/>
    <w:rsid w:val="00D474C3"/>
    <w:rsid w:val="00D47ADA"/>
    <w:rsid w:val="00D5056E"/>
    <w:rsid w:val="00D52DC2"/>
    <w:rsid w:val="00D53BCC"/>
    <w:rsid w:val="00D53D17"/>
    <w:rsid w:val="00D61014"/>
    <w:rsid w:val="00D62EE0"/>
    <w:rsid w:val="00D63BFF"/>
    <w:rsid w:val="00D64338"/>
    <w:rsid w:val="00D67E8A"/>
    <w:rsid w:val="00D70DFB"/>
    <w:rsid w:val="00D71CD7"/>
    <w:rsid w:val="00D72179"/>
    <w:rsid w:val="00D74DB8"/>
    <w:rsid w:val="00D766DF"/>
    <w:rsid w:val="00D76D6B"/>
    <w:rsid w:val="00D77FF2"/>
    <w:rsid w:val="00D815EF"/>
    <w:rsid w:val="00D81E7E"/>
    <w:rsid w:val="00D854A9"/>
    <w:rsid w:val="00D86A34"/>
    <w:rsid w:val="00D905BE"/>
    <w:rsid w:val="00D924EF"/>
    <w:rsid w:val="00D933F3"/>
    <w:rsid w:val="00D94A6F"/>
    <w:rsid w:val="00D9686E"/>
    <w:rsid w:val="00D968CB"/>
    <w:rsid w:val="00D97C82"/>
    <w:rsid w:val="00DA186E"/>
    <w:rsid w:val="00DA2F74"/>
    <w:rsid w:val="00DA4116"/>
    <w:rsid w:val="00DA53B0"/>
    <w:rsid w:val="00DA67A7"/>
    <w:rsid w:val="00DA7F06"/>
    <w:rsid w:val="00DB09A6"/>
    <w:rsid w:val="00DB0CC3"/>
    <w:rsid w:val="00DB13AB"/>
    <w:rsid w:val="00DB251C"/>
    <w:rsid w:val="00DB4630"/>
    <w:rsid w:val="00DB48FE"/>
    <w:rsid w:val="00DB56FA"/>
    <w:rsid w:val="00DC1605"/>
    <w:rsid w:val="00DC301F"/>
    <w:rsid w:val="00DC39D7"/>
    <w:rsid w:val="00DC3FE8"/>
    <w:rsid w:val="00DC4F88"/>
    <w:rsid w:val="00DC5F71"/>
    <w:rsid w:val="00DD110D"/>
    <w:rsid w:val="00DD1154"/>
    <w:rsid w:val="00DD1CFB"/>
    <w:rsid w:val="00DD1FED"/>
    <w:rsid w:val="00DD2D6D"/>
    <w:rsid w:val="00DD399A"/>
    <w:rsid w:val="00DD442D"/>
    <w:rsid w:val="00DE0B1D"/>
    <w:rsid w:val="00DE27C5"/>
    <w:rsid w:val="00DE3E79"/>
    <w:rsid w:val="00DE45AC"/>
    <w:rsid w:val="00DE4913"/>
    <w:rsid w:val="00DE5E33"/>
    <w:rsid w:val="00DE6F49"/>
    <w:rsid w:val="00DE7DBE"/>
    <w:rsid w:val="00E03A53"/>
    <w:rsid w:val="00E05704"/>
    <w:rsid w:val="00E05886"/>
    <w:rsid w:val="00E05DAC"/>
    <w:rsid w:val="00E074F8"/>
    <w:rsid w:val="00E1037D"/>
    <w:rsid w:val="00E118E5"/>
    <w:rsid w:val="00E11E44"/>
    <w:rsid w:val="00E139A0"/>
    <w:rsid w:val="00E158AF"/>
    <w:rsid w:val="00E15E49"/>
    <w:rsid w:val="00E20791"/>
    <w:rsid w:val="00E2617F"/>
    <w:rsid w:val="00E27018"/>
    <w:rsid w:val="00E30387"/>
    <w:rsid w:val="00E30B1A"/>
    <w:rsid w:val="00E32094"/>
    <w:rsid w:val="00E3270E"/>
    <w:rsid w:val="00E338EF"/>
    <w:rsid w:val="00E33EF7"/>
    <w:rsid w:val="00E341EC"/>
    <w:rsid w:val="00E353AF"/>
    <w:rsid w:val="00E365AC"/>
    <w:rsid w:val="00E37958"/>
    <w:rsid w:val="00E40B8F"/>
    <w:rsid w:val="00E42698"/>
    <w:rsid w:val="00E42833"/>
    <w:rsid w:val="00E44895"/>
    <w:rsid w:val="00E46EB6"/>
    <w:rsid w:val="00E51C31"/>
    <w:rsid w:val="00E53205"/>
    <w:rsid w:val="00E53CEA"/>
    <w:rsid w:val="00E53F82"/>
    <w:rsid w:val="00E544BB"/>
    <w:rsid w:val="00E54874"/>
    <w:rsid w:val="00E549C5"/>
    <w:rsid w:val="00E6179B"/>
    <w:rsid w:val="00E64C39"/>
    <w:rsid w:val="00E662CB"/>
    <w:rsid w:val="00E70E6E"/>
    <w:rsid w:val="00E72904"/>
    <w:rsid w:val="00E72AE2"/>
    <w:rsid w:val="00E738F2"/>
    <w:rsid w:val="00E74351"/>
    <w:rsid w:val="00E748A1"/>
    <w:rsid w:val="00E74DC7"/>
    <w:rsid w:val="00E76806"/>
    <w:rsid w:val="00E80272"/>
    <w:rsid w:val="00E8075A"/>
    <w:rsid w:val="00E82471"/>
    <w:rsid w:val="00E82D12"/>
    <w:rsid w:val="00E84B11"/>
    <w:rsid w:val="00E85ED0"/>
    <w:rsid w:val="00E865A5"/>
    <w:rsid w:val="00E871B1"/>
    <w:rsid w:val="00E87984"/>
    <w:rsid w:val="00E91FD5"/>
    <w:rsid w:val="00E9225E"/>
    <w:rsid w:val="00E94D5E"/>
    <w:rsid w:val="00E97505"/>
    <w:rsid w:val="00E97C27"/>
    <w:rsid w:val="00EA1B8D"/>
    <w:rsid w:val="00EA372A"/>
    <w:rsid w:val="00EA45FB"/>
    <w:rsid w:val="00EA5317"/>
    <w:rsid w:val="00EA7100"/>
    <w:rsid w:val="00EA7745"/>
    <w:rsid w:val="00EA7F9F"/>
    <w:rsid w:val="00EB1274"/>
    <w:rsid w:val="00EB2B66"/>
    <w:rsid w:val="00EB3970"/>
    <w:rsid w:val="00EB6382"/>
    <w:rsid w:val="00EB678B"/>
    <w:rsid w:val="00EB6AD0"/>
    <w:rsid w:val="00EC07E0"/>
    <w:rsid w:val="00EC0AAF"/>
    <w:rsid w:val="00EC2DB0"/>
    <w:rsid w:val="00EC3CA4"/>
    <w:rsid w:val="00EC6F8E"/>
    <w:rsid w:val="00ED085C"/>
    <w:rsid w:val="00ED2BB6"/>
    <w:rsid w:val="00ED34E1"/>
    <w:rsid w:val="00ED3722"/>
    <w:rsid w:val="00ED37FC"/>
    <w:rsid w:val="00ED3B8D"/>
    <w:rsid w:val="00ED659C"/>
    <w:rsid w:val="00ED74C0"/>
    <w:rsid w:val="00EE0B1F"/>
    <w:rsid w:val="00EE16FA"/>
    <w:rsid w:val="00EE1E2C"/>
    <w:rsid w:val="00EE243C"/>
    <w:rsid w:val="00EF054F"/>
    <w:rsid w:val="00EF2E3A"/>
    <w:rsid w:val="00EF337A"/>
    <w:rsid w:val="00EF48B1"/>
    <w:rsid w:val="00EF48DF"/>
    <w:rsid w:val="00EF4EF1"/>
    <w:rsid w:val="00EF7A20"/>
    <w:rsid w:val="00F01847"/>
    <w:rsid w:val="00F040F7"/>
    <w:rsid w:val="00F072A7"/>
    <w:rsid w:val="00F07504"/>
    <w:rsid w:val="00F07793"/>
    <w:rsid w:val="00F078DC"/>
    <w:rsid w:val="00F10E5F"/>
    <w:rsid w:val="00F12508"/>
    <w:rsid w:val="00F141E5"/>
    <w:rsid w:val="00F14989"/>
    <w:rsid w:val="00F15DF7"/>
    <w:rsid w:val="00F17E3B"/>
    <w:rsid w:val="00F209B2"/>
    <w:rsid w:val="00F20DE8"/>
    <w:rsid w:val="00F216E9"/>
    <w:rsid w:val="00F21980"/>
    <w:rsid w:val="00F21CB8"/>
    <w:rsid w:val="00F22BE2"/>
    <w:rsid w:val="00F22E34"/>
    <w:rsid w:val="00F232B1"/>
    <w:rsid w:val="00F2383D"/>
    <w:rsid w:val="00F2478C"/>
    <w:rsid w:val="00F26DE1"/>
    <w:rsid w:val="00F32169"/>
    <w:rsid w:val="00F32BA8"/>
    <w:rsid w:val="00F349F1"/>
    <w:rsid w:val="00F35C3E"/>
    <w:rsid w:val="00F35E13"/>
    <w:rsid w:val="00F37216"/>
    <w:rsid w:val="00F415BF"/>
    <w:rsid w:val="00F41B5F"/>
    <w:rsid w:val="00F4350D"/>
    <w:rsid w:val="00F444EB"/>
    <w:rsid w:val="00F453DE"/>
    <w:rsid w:val="00F46E8E"/>
    <w:rsid w:val="00F50408"/>
    <w:rsid w:val="00F5156D"/>
    <w:rsid w:val="00F51AC9"/>
    <w:rsid w:val="00F5360D"/>
    <w:rsid w:val="00F53CD1"/>
    <w:rsid w:val="00F53F19"/>
    <w:rsid w:val="00F542B1"/>
    <w:rsid w:val="00F559F4"/>
    <w:rsid w:val="00F567F7"/>
    <w:rsid w:val="00F60509"/>
    <w:rsid w:val="00F60635"/>
    <w:rsid w:val="00F613B3"/>
    <w:rsid w:val="00F62036"/>
    <w:rsid w:val="00F62540"/>
    <w:rsid w:val="00F64354"/>
    <w:rsid w:val="00F65B52"/>
    <w:rsid w:val="00F67226"/>
    <w:rsid w:val="00F67BCA"/>
    <w:rsid w:val="00F70B7B"/>
    <w:rsid w:val="00F73BD6"/>
    <w:rsid w:val="00F73CCB"/>
    <w:rsid w:val="00F740B5"/>
    <w:rsid w:val="00F74EA0"/>
    <w:rsid w:val="00F74EA4"/>
    <w:rsid w:val="00F80809"/>
    <w:rsid w:val="00F8236E"/>
    <w:rsid w:val="00F83989"/>
    <w:rsid w:val="00F842BD"/>
    <w:rsid w:val="00F84499"/>
    <w:rsid w:val="00F848C5"/>
    <w:rsid w:val="00F84986"/>
    <w:rsid w:val="00F85099"/>
    <w:rsid w:val="00F86BAF"/>
    <w:rsid w:val="00F91D2E"/>
    <w:rsid w:val="00F929E7"/>
    <w:rsid w:val="00F93036"/>
    <w:rsid w:val="00F933DF"/>
    <w:rsid w:val="00F9379C"/>
    <w:rsid w:val="00F946D3"/>
    <w:rsid w:val="00F962E5"/>
    <w:rsid w:val="00F9632C"/>
    <w:rsid w:val="00F96C6F"/>
    <w:rsid w:val="00FA1BB0"/>
    <w:rsid w:val="00FA1E06"/>
    <w:rsid w:val="00FA1E52"/>
    <w:rsid w:val="00FA20E8"/>
    <w:rsid w:val="00FA5152"/>
    <w:rsid w:val="00FA5612"/>
    <w:rsid w:val="00FA6937"/>
    <w:rsid w:val="00FB0429"/>
    <w:rsid w:val="00FB1409"/>
    <w:rsid w:val="00FB34EE"/>
    <w:rsid w:val="00FB4FC8"/>
    <w:rsid w:val="00FB57A1"/>
    <w:rsid w:val="00FC02DE"/>
    <w:rsid w:val="00FC196F"/>
    <w:rsid w:val="00FC26BD"/>
    <w:rsid w:val="00FC313F"/>
    <w:rsid w:val="00FC32DB"/>
    <w:rsid w:val="00FC3F1A"/>
    <w:rsid w:val="00FC48C3"/>
    <w:rsid w:val="00FD24E7"/>
    <w:rsid w:val="00FD25E3"/>
    <w:rsid w:val="00FD42A0"/>
    <w:rsid w:val="00FD59A3"/>
    <w:rsid w:val="00FE0CD3"/>
    <w:rsid w:val="00FE0FE6"/>
    <w:rsid w:val="00FE16AC"/>
    <w:rsid w:val="00FE16D3"/>
    <w:rsid w:val="00FE4688"/>
    <w:rsid w:val="00FE48C1"/>
    <w:rsid w:val="00FE6E70"/>
    <w:rsid w:val="00FE6EA6"/>
    <w:rsid w:val="00FF22E0"/>
    <w:rsid w:val="00FF281F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B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B4E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E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E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E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4E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4E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4E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4E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4E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4EE5"/>
  </w:style>
  <w:style w:type="paragraph" w:customStyle="1" w:styleId="OPCParaBase">
    <w:name w:val="OPCParaBase"/>
    <w:qFormat/>
    <w:rsid w:val="00AB4E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B4E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4E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4E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4E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4E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B4E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4E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4E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4E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4E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4EE5"/>
  </w:style>
  <w:style w:type="paragraph" w:customStyle="1" w:styleId="Blocks">
    <w:name w:val="Blocks"/>
    <w:aliases w:val="bb"/>
    <w:basedOn w:val="OPCParaBase"/>
    <w:qFormat/>
    <w:rsid w:val="00AB4E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4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4E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4EE5"/>
    <w:rPr>
      <w:i/>
    </w:rPr>
  </w:style>
  <w:style w:type="paragraph" w:customStyle="1" w:styleId="BoxList">
    <w:name w:val="BoxList"/>
    <w:aliases w:val="bl"/>
    <w:basedOn w:val="BoxText"/>
    <w:qFormat/>
    <w:rsid w:val="00AB4E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4E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4E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4EE5"/>
    <w:pPr>
      <w:ind w:left="1985" w:hanging="851"/>
    </w:pPr>
  </w:style>
  <w:style w:type="character" w:customStyle="1" w:styleId="CharAmPartNo">
    <w:name w:val="CharAmPartNo"/>
    <w:basedOn w:val="OPCCharBase"/>
    <w:qFormat/>
    <w:rsid w:val="00AB4EE5"/>
  </w:style>
  <w:style w:type="character" w:customStyle="1" w:styleId="CharAmPartText">
    <w:name w:val="CharAmPartText"/>
    <w:basedOn w:val="OPCCharBase"/>
    <w:qFormat/>
    <w:rsid w:val="00AB4EE5"/>
  </w:style>
  <w:style w:type="character" w:customStyle="1" w:styleId="CharAmSchNo">
    <w:name w:val="CharAmSchNo"/>
    <w:basedOn w:val="OPCCharBase"/>
    <w:qFormat/>
    <w:rsid w:val="00AB4EE5"/>
  </w:style>
  <w:style w:type="character" w:customStyle="1" w:styleId="CharAmSchText">
    <w:name w:val="CharAmSchText"/>
    <w:basedOn w:val="OPCCharBase"/>
    <w:qFormat/>
    <w:rsid w:val="00AB4EE5"/>
  </w:style>
  <w:style w:type="character" w:customStyle="1" w:styleId="CharBoldItalic">
    <w:name w:val="CharBoldItalic"/>
    <w:basedOn w:val="OPCCharBase"/>
    <w:uiPriority w:val="1"/>
    <w:qFormat/>
    <w:rsid w:val="00AB4E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4EE5"/>
  </w:style>
  <w:style w:type="character" w:customStyle="1" w:styleId="CharChapText">
    <w:name w:val="CharChapText"/>
    <w:basedOn w:val="OPCCharBase"/>
    <w:uiPriority w:val="1"/>
    <w:qFormat/>
    <w:rsid w:val="00AB4EE5"/>
  </w:style>
  <w:style w:type="character" w:customStyle="1" w:styleId="CharDivNo">
    <w:name w:val="CharDivNo"/>
    <w:basedOn w:val="OPCCharBase"/>
    <w:uiPriority w:val="1"/>
    <w:qFormat/>
    <w:rsid w:val="00AB4EE5"/>
  </w:style>
  <w:style w:type="character" w:customStyle="1" w:styleId="CharDivText">
    <w:name w:val="CharDivText"/>
    <w:basedOn w:val="OPCCharBase"/>
    <w:uiPriority w:val="1"/>
    <w:qFormat/>
    <w:rsid w:val="00AB4EE5"/>
  </w:style>
  <w:style w:type="character" w:customStyle="1" w:styleId="CharItalic">
    <w:name w:val="CharItalic"/>
    <w:basedOn w:val="OPCCharBase"/>
    <w:uiPriority w:val="1"/>
    <w:qFormat/>
    <w:rsid w:val="00AB4EE5"/>
    <w:rPr>
      <w:i/>
    </w:rPr>
  </w:style>
  <w:style w:type="character" w:customStyle="1" w:styleId="CharPartNo">
    <w:name w:val="CharPartNo"/>
    <w:basedOn w:val="OPCCharBase"/>
    <w:uiPriority w:val="1"/>
    <w:qFormat/>
    <w:rsid w:val="00AB4EE5"/>
  </w:style>
  <w:style w:type="character" w:customStyle="1" w:styleId="CharPartText">
    <w:name w:val="CharPartText"/>
    <w:basedOn w:val="OPCCharBase"/>
    <w:uiPriority w:val="1"/>
    <w:qFormat/>
    <w:rsid w:val="00AB4EE5"/>
  </w:style>
  <w:style w:type="character" w:customStyle="1" w:styleId="CharSectno">
    <w:name w:val="CharSectno"/>
    <w:basedOn w:val="OPCCharBase"/>
    <w:qFormat/>
    <w:rsid w:val="00AB4EE5"/>
  </w:style>
  <w:style w:type="character" w:customStyle="1" w:styleId="CharSubdNo">
    <w:name w:val="CharSubdNo"/>
    <w:basedOn w:val="OPCCharBase"/>
    <w:uiPriority w:val="1"/>
    <w:qFormat/>
    <w:rsid w:val="00AB4EE5"/>
  </w:style>
  <w:style w:type="character" w:customStyle="1" w:styleId="CharSubdText">
    <w:name w:val="CharSubdText"/>
    <w:basedOn w:val="OPCCharBase"/>
    <w:uiPriority w:val="1"/>
    <w:qFormat/>
    <w:rsid w:val="00AB4EE5"/>
  </w:style>
  <w:style w:type="paragraph" w:customStyle="1" w:styleId="CTA--">
    <w:name w:val="CTA --"/>
    <w:basedOn w:val="OPCParaBase"/>
    <w:next w:val="Normal"/>
    <w:rsid w:val="00AB4E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4E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4E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4E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4E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4E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4E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4E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4E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4E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4E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4E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4E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4E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B4E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4EE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B4E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4E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4E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4E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4E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4E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4E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4E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AB4E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4E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4E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4E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4E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4E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4E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B4E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4E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4E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4E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AB4E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4E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4E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4E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4E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4E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4E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4E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4E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4E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4E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4E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4E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4E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4E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4E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4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4EE5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4E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4E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B4E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B4E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B4E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B4E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B4E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B4E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B4E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B4E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B4E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B4E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4E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4E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4E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4E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4E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4E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4E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B4EE5"/>
    <w:rPr>
      <w:sz w:val="16"/>
    </w:rPr>
  </w:style>
  <w:style w:type="table" w:customStyle="1" w:styleId="CFlag">
    <w:name w:val="CFlag"/>
    <w:basedOn w:val="TableNormal"/>
    <w:uiPriority w:val="99"/>
    <w:rsid w:val="00AB4E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B4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4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B4E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B4E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B4E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4E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B4E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4E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B4EE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B4EE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B4E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B4E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B4E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B4E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B4E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B4E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B4EE5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4EE5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B4E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B4E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B4E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B4E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B4EE5"/>
  </w:style>
  <w:style w:type="character" w:customStyle="1" w:styleId="CharSubPartNoCASA">
    <w:name w:val="CharSubPartNo(CASA)"/>
    <w:basedOn w:val="OPCCharBase"/>
    <w:uiPriority w:val="1"/>
    <w:rsid w:val="00AB4EE5"/>
  </w:style>
  <w:style w:type="paragraph" w:customStyle="1" w:styleId="ENoteTTIndentHeadingSub">
    <w:name w:val="ENoteTTIndentHeadingSub"/>
    <w:aliases w:val="enTTHis"/>
    <w:basedOn w:val="OPCParaBase"/>
    <w:rsid w:val="00AB4E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B4E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B4E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B4E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B4E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B4E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B4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B4EE5"/>
    <w:rPr>
      <w:sz w:val="22"/>
    </w:rPr>
  </w:style>
  <w:style w:type="paragraph" w:customStyle="1" w:styleId="SOTextNote">
    <w:name w:val="SO TextNote"/>
    <w:aliases w:val="sont"/>
    <w:basedOn w:val="SOText"/>
    <w:qFormat/>
    <w:rsid w:val="00AB4E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B4E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B4EE5"/>
    <w:rPr>
      <w:sz w:val="22"/>
    </w:rPr>
  </w:style>
  <w:style w:type="paragraph" w:customStyle="1" w:styleId="FileName">
    <w:name w:val="FileName"/>
    <w:basedOn w:val="Normal"/>
    <w:rsid w:val="00AB4EE5"/>
  </w:style>
  <w:style w:type="paragraph" w:customStyle="1" w:styleId="TableHeading">
    <w:name w:val="TableHeading"/>
    <w:aliases w:val="th"/>
    <w:basedOn w:val="OPCParaBase"/>
    <w:next w:val="Tabletext"/>
    <w:rsid w:val="00AB4E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B4E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B4E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B4E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B4E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B4E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B4E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B4E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B4E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B4E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B4E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B4E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4E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4E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4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E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B4E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B4E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B4E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B4E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B4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B4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B4E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B4EE5"/>
    <w:pPr>
      <w:ind w:left="240" w:hanging="240"/>
    </w:pPr>
  </w:style>
  <w:style w:type="paragraph" w:styleId="Index2">
    <w:name w:val="index 2"/>
    <w:basedOn w:val="Normal"/>
    <w:next w:val="Normal"/>
    <w:autoRedefine/>
    <w:rsid w:val="00AB4EE5"/>
    <w:pPr>
      <w:ind w:left="480" w:hanging="240"/>
    </w:pPr>
  </w:style>
  <w:style w:type="paragraph" w:styleId="Index3">
    <w:name w:val="index 3"/>
    <w:basedOn w:val="Normal"/>
    <w:next w:val="Normal"/>
    <w:autoRedefine/>
    <w:rsid w:val="00AB4EE5"/>
    <w:pPr>
      <w:ind w:left="720" w:hanging="240"/>
    </w:pPr>
  </w:style>
  <w:style w:type="paragraph" w:styleId="Index4">
    <w:name w:val="index 4"/>
    <w:basedOn w:val="Normal"/>
    <w:next w:val="Normal"/>
    <w:autoRedefine/>
    <w:rsid w:val="00AB4EE5"/>
    <w:pPr>
      <w:ind w:left="960" w:hanging="240"/>
    </w:pPr>
  </w:style>
  <w:style w:type="paragraph" w:styleId="Index5">
    <w:name w:val="index 5"/>
    <w:basedOn w:val="Normal"/>
    <w:next w:val="Normal"/>
    <w:autoRedefine/>
    <w:rsid w:val="00AB4EE5"/>
    <w:pPr>
      <w:ind w:left="1200" w:hanging="240"/>
    </w:pPr>
  </w:style>
  <w:style w:type="paragraph" w:styleId="Index6">
    <w:name w:val="index 6"/>
    <w:basedOn w:val="Normal"/>
    <w:next w:val="Normal"/>
    <w:autoRedefine/>
    <w:rsid w:val="00AB4EE5"/>
    <w:pPr>
      <w:ind w:left="1440" w:hanging="240"/>
    </w:pPr>
  </w:style>
  <w:style w:type="paragraph" w:styleId="Index7">
    <w:name w:val="index 7"/>
    <w:basedOn w:val="Normal"/>
    <w:next w:val="Normal"/>
    <w:autoRedefine/>
    <w:rsid w:val="00AB4EE5"/>
    <w:pPr>
      <w:ind w:left="1680" w:hanging="240"/>
    </w:pPr>
  </w:style>
  <w:style w:type="paragraph" w:styleId="Index8">
    <w:name w:val="index 8"/>
    <w:basedOn w:val="Normal"/>
    <w:next w:val="Normal"/>
    <w:autoRedefine/>
    <w:rsid w:val="00AB4EE5"/>
    <w:pPr>
      <w:ind w:left="1920" w:hanging="240"/>
    </w:pPr>
  </w:style>
  <w:style w:type="paragraph" w:styleId="Index9">
    <w:name w:val="index 9"/>
    <w:basedOn w:val="Normal"/>
    <w:next w:val="Normal"/>
    <w:autoRedefine/>
    <w:rsid w:val="00AB4EE5"/>
    <w:pPr>
      <w:ind w:left="2160" w:hanging="240"/>
    </w:pPr>
  </w:style>
  <w:style w:type="paragraph" w:styleId="NormalIndent">
    <w:name w:val="Normal Indent"/>
    <w:basedOn w:val="Normal"/>
    <w:rsid w:val="00AB4EE5"/>
    <w:pPr>
      <w:ind w:left="720"/>
    </w:pPr>
  </w:style>
  <w:style w:type="paragraph" w:styleId="FootnoteText">
    <w:name w:val="footnote text"/>
    <w:basedOn w:val="Normal"/>
    <w:link w:val="FootnoteTextChar"/>
    <w:rsid w:val="00AB4E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B4EE5"/>
  </w:style>
  <w:style w:type="paragraph" w:styleId="CommentText">
    <w:name w:val="annotation text"/>
    <w:basedOn w:val="Normal"/>
    <w:link w:val="CommentTextChar"/>
    <w:rsid w:val="00AB4E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4EE5"/>
  </w:style>
  <w:style w:type="paragraph" w:styleId="IndexHeading">
    <w:name w:val="index heading"/>
    <w:basedOn w:val="Normal"/>
    <w:next w:val="Index1"/>
    <w:rsid w:val="00AB4E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B4E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B4EE5"/>
    <w:pPr>
      <w:ind w:left="480" w:hanging="480"/>
    </w:pPr>
  </w:style>
  <w:style w:type="paragraph" w:styleId="EnvelopeAddress">
    <w:name w:val="envelope address"/>
    <w:basedOn w:val="Normal"/>
    <w:rsid w:val="00AB4E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B4E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B4E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B4EE5"/>
    <w:rPr>
      <w:sz w:val="16"/>
      <w:szCs w:val="16"/>
    </w:rPr>
  </w:style>
  <w:style w:type="character" w:styleId="PageNumber">
    <w:name w:val="page number"/>
    <w:basedOn w:val="DefaultParagraphFont"/>
    <w:rsid w:val="00AB4EE5"/>
  </w:style>
  <w:style w:type="character" w:styleId="EndnoteReference">
    <w:name w:val="endnote reference"/>
    <w:basedOn w:val="DefaultParagraphFont"/>
    <w:rsid w:val="00AB4EE5"/>
    <w:rPr>
      <w:vertAlign w:val="superscript"/>
    </w:rPr>
  </w:style>
  <w:style w:type="paragraph" w:styleId="EndnoteText">
    <w:name w:val="endnote text"/>
    <w:basedOn w:val="Normal"/>
    <w:link w:val="EndnoteTextChar"/>
    <w:rsid w:val="00AB4E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B4EE5"/>
  </w:style>
  <w:style w:type="paragraph" w:styleId="TableofAuthorities">
    <w:name w:val="table of authorities"/>
    <w:basedOn w:val="Normal"/>
    <w:next w:val="Normal"/>
    <w:rsid w:val="00AB4EE5"/>
    <w:pPr>
      <w:ind w:left="240" w:hanging="240"/>
    </w:pPr>
  </w:style>
  <w:style w:type="paragraph" w:styleId="MacroText">
    <w:name w:val="macro"/>
    <w:link w:val="MacroTextChar"/>
    <w:rsid w:val="00AB4E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B4E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B4E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B4EE5"/>
    <w:pPr>
      <w:ind w:left="283" w:hanging="283"/>
    </w:pPr>
  </w:style>
  <w:style w:type="paragraph" w:styleId="ListBullet">
    <w:name w:val="List Bullet"/>
    <w:basedOn w:val="Normal"/>
    <w:autoRedefine/>
    <w:rsid w:val="00AB4E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B4E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B4EE5"/>
    <w:pPr>
      <w:ind w:left="566" w:hanging="283"/>
    </w:pPr>
  </w:style>
  <w:style w:type="paragraph" w:styleId="List3">
    <w:name w:val="List 3"/>
    <w:basedOn w:val="Normal"/>
    <w:rsid w:val="00AB4EE5"/>
    <w:pPr>
      <w:ind w:left="849" w:hanging="283"/>
    </w:pPr>
  </w:style>
  <w:style w:type="paragraph" w:styleId="List4">
    <w:name w:val="List 4"/>
    <w:basedOn w:val="Normal"/>
    <w:rsid w:val="00AB4EE5"/>
    <w:pPr>
      <w:ind w:left="1132" w:hanging="283"/>
    </w:pPr>
  </w:style>
  <w:style w:type="paragraph" w:styleId="List5">
    <w:name w:val="List 5"/>
    <w:basedOn w:val="Normal"/>
    <w:rsid w:val="00AB4EE5"/>
    <w:pPr>
      <w:ind w:left="1415" w:hanging="283"/>
    </w:pPr>
  </w:style>
  <w:style w:type="paragraph" w:styleId="ListBullet2">
    <w:name w:val="List Bullet 2"/>
    <w:basedOn w:val="Normal"/>
    <w:autoRedefine/>
    <w:rsid w:val="00AB4E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B4E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B4E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B4E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B4E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B4E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B4E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B4E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B4E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B4E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B4EE5"/>
    <w:pPr>
      <w:ind w:left="4252"/>
    </w:pPr>
  </w:style>
  <w:style w:type="character" w:customStyle="1" w:styleId="ClosingChar">
    <w:name w:val="Closing Char"/>
    <w:basedOn w:val="DefaultParagraphFont"/>
    <w:link w:val="Closing"/>
    <w:rsid w:val="00AB4EE5"/>
    <w:rPr>
      <w:sz w:val="22"/>
    </w:rPr>
  </w:style>
  <w:style w:type="paragraph" w:styleId="Signature">
    <w:name w:val="Signature"/>
    <w:basedOn w:val="Normal"/>
    <w:link w:val="SignatureChar"/>
    <w:rsid w:val="00AB4E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B4EE5"/>
    <w:rPr>
      <w:sz w:val="22"/>
    </w:rPr>
  </w:style>
  <w:style w:type="paragraph" w:styleId="BodyText">
    <w:name w:val="Body Text"/>
    <w:basedOn w:val="Normal"/>
    <w:link w:val="BodyTextChar"/>
    <w:rsid w:val="00AB4E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4EE5"/>
    <w:rPr>
      <w:sz w:val="22"/>
    </w:rPr>
  </w:style>
  <w:style w:type="paragraph" w:styleId="BodyTextIndent">
    <w:name w:val="Body Text Indent"/>
    <w:basedOn w:val="Normal"/>
    <w:link w:val="BodyTextIndentChar"/>
    <w:rsid w:val="00AB4E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B4EE5"/>
    <w:rPr>
      <w:sz w:val="22"/>
    </w:rPr>
  </w:style>
  <w:style w:type="paragraph" w:styleId="ListContinue">
    <w:name w:val="List Continue"/>
    <w:basedOn w:val="Normal"/>
    <w:rsid w:val="00AB4EE5"/>
    <w:pPr>
      <w:spacing w:after="120"/>
      <w:ind w:left="283"/>
    </w:pPr>
  </w:style>
  <w:style w:type="paragraph" w:styleId="ListContinue2">
    <w:name w:val="List Continue 2"/>
    <w:basedOn w:val="Normal"/>
    <w:rsid w:val="00AB4EE5"/>
    <w:pPr>
      <w:spacing w:after="120"/>
      <w:ind w:left="566"/>
    </w:pPr>
  </w:style>
  <w:style w:type="paragraph" w:styleId="ListContinue3">
    <w:name w:val="List Continue 3"/>
    <w:basedOn w:val="Normal"/>
    <w:rsid w:val="00AB4EE5"/>
    <w:pPr>
      <w:spacing w:after="120"/>
      <w:ind w:left="849"/>
    </w:pPr>
  </w:style>
  <w:style w:type="paragraph" w:styleId="ListContinue4">
    <w:name w:val="List Continue 4"/>
    <w:basedOn w:val="Normal"/>
    <w:rsid w:val="00AB4EE5"/>
    <w:pPr>
      <w:spacing w:after="120"/>
      <w:ind w:left="1132"/>
    </w:pPr>
  </w:style>
  <w:style w:type="paragraph" w:styleId="ListContinue5">
    <w:name w:val="List Continue 5"/>
    <w:basedOn w:val="Normal"/>
    <w:rsid w:val="00AB4E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B4E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B4E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B4E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4E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B4EE5"/>
  </w:style>
  <w:style w:type="character" w:customStyle="1" w:styleId="SalutationChar">
    <w:name w:val="Salutation Char"/>
    <w:basedOn w:val="DefaultParagraphFont"/>
    <w:link w:val="Salutation"/>
    <w:rsid w:val="00AB4EE5"/>
    <w:rPr>
      <w:sz w:val="22"/>
    </w:rPr>
  </w:style>
  <w:style w:type="paragraph" w:styleId="Date">
    <w:name w:val="Date"/>
    <w:basedOn w:val="Normal"/>
    <w:next w:val="Normal"/>
    <w:link w:val="DateChar"/>
    <w:rsid w:val="00AB4EE5"/>
  </w:style>
  <w:style w:type="character" w:customStyle="1" w:styleId="DateChar">
    <w:name w:val="Date Char"/>
    <w:basedOn w:val="DefaultParagraphFont"/>
    <w:link w:val="Date"/>
    <w:rsid w:val="00AB4EE5"/>
    <w:rPr>
      <w:sz w:val="22"/>
    </w:rPr>
  </w:style>
  <w:style w:type="paragraph" w:styleId="BodyTextFirstIndent">
    <w:name w:val="Body Text First Indent"/>
    <w:basedOn w:val="BodyText"/>
    <w:link w:val="BodyTextFirstIndentChar"/>
    <w:rsid w:val="00AB4E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B4E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B4E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B4EE5"/>
    <w:rPr>
      <w:sz w:val="22"/>
    </w:rPr>
  </w:style>
  <w:style w:type="paragraph" w:styleId="BodyText2">
    <w:name w:val="Body Text 2"/>
    <w:basedOn w:val="Normal"/>
    <w:link w:val="BodyText2Char"/>
    <w:rsid w:val="00AB4E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4EE5"/>
    <w:rPr>
      <w:sz w:val="22"/>
    </w:rPr>
  </w:style>
  <w:style w:type="paragraph" w:styleId="BodyText3">
    <w:name w:val="Body Text 3"/>
    <w:basedOn w:val="Normal"/>
    <w:link w:val="BodyText3Char"/>
    <w:rsid w:val="00AB4E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4E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B4E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4EE5"/>
    <w:rPr>
      <w:sz w:val="22"/>
    </w:rPr>
  </w:style>
  <w:style w:type="paragraph" w:styleId="BodyTextIndent3">
    <w:name w:val="Body Text Indent 3"/>
    <w:basedOn w:val="Normal"/>
    <w:link w:val="BodyTextIndent3Char"/>
    <w:rsid w:val="00AB4E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B4EE5"/>
    <w:rPr>
      <w:sz w:val="16"/>
      <w:szCs w:val="16"/>
    </w:rPr>
  </w:style>
  <w:style w:type="paragraph" w:styleId="BlockText">
    <w:name w:val="Block Text"/>
    <w:basedOn w:val="Normal"/>
    <w:rsid w:val="00AB4EE5"/>
    <w:pPr>
      <w:spacing w:after="120"/>
      <w:ind w:left="1440" w:right="1440"/>
    </w:pPr>
  </w:style>
  <w:style w:type="character" w:styleId="Hyperlink">
    <w:name w:val="Hyperlink"/>
    <w:basedOn w:val="DefaultParagraphFont"/>
    <w:rsid w:val="00AB4EE5"/>
    <w:rPr>
      <w:color w:val="0000FF"/>
      <w:u w:val="single"/>
    </w:rPr>
  </w:style>
  <w:style w:type="character" w:styleId="FollowedHyperlink">
    <w:name w:val="FollowedHyperlink"/>
    <w:basedOn w:val="DefaultParagraphFont"/>
    <w:rsid w:val="00AB4EE5"/>
    <w:rPr>
      <w:color w:val="800080"/>
      <w:u w:val="single"/>
    </w:rPr>
  </w:style>
  <w:style w:type="character" w:styleId="Strong">
    <w:name w:val="Strong"/>
    <w:basedOn w:val="DefaultParagraphFont"/>
    <w:qFormat/>
    <w:rsid w:val="00AB4EE5"/>
    <w:rPr>
      <w:b/>
      <w:bCs/>
    </w:rPr>
  </w:style>
  <w:style w:type="character" w:styleId="Emphasis">
    <w:name w:val="Emphasis"/>
    <w:basedOn w:val="DefaultParagraphFont"/>
    <w:qFormat/>
    <w:rsid w:val="00AB4EE5"/>
    <w:rPr>
      <w:i/>
      <w:iCs/>
    </w:rPr>
  </w:style>
  <w:style w:type="paragraph" w:styleId="DocumentMap">
    <w:name w:val="Document Map"/>
    <w:basedOn w:val="Normal"/>
    <w:link w:val="DocumentMapChar"/>
    <w:rsid w:val="00AB4E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4E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B4E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4E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B4EE5"/>
  </w:style>
  <w:style w:type="character" w:customStyle="1" w:styleId="E-mailSignatureChar">
    <w:name w:val="E-mail Signature Char"/>
    <w:basedOn w:val="DefaultParagraphFont"/>
    <w:link w:val="E-mailSignature"/>
    <w:rsid w:val="00AB4EE5"/>
    <w:rPr>
      <w:sz w:val="22"/>
    </w:rPr>
  </w:style>
  <w:style w:type="paragraph" w:styleId="NormalWeb">
    <w:name w:val="Normal (Web)"/>
    <w:basedOn w:val="Normal"/>
    <w:rsid w:val="00AB4EE5"/>
  </w:style>
  <w:style w:type="character" w:styleId="HTMLAcronym">
    <w:name w:val="HTML Acronym"/>
    <w:basedOn w:val="DefaultParagraphFont"/>
    <w:rsid w:val="00AB4EE5"/>
  </w:style>
  <w:style w:type="paragraph" w:styleId="HTMLAddress">
    <w:name w:val="HTML Address"/>
    <w:basedOn w:val="Normal"/>
    <w:link w:val="HTMLAddressChar"/>
    <w:rsid w:val="00AB4E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B4EE5"/>
    <w:rPr>
      <w:i/>
      <w:iCs/>
      <w:sz w:val="22"/>
    </w:rPr>
  </w:style>
  <w:style w:type="character" w:styleId="HTMLCite">
    <w:name w:val="HTML Cite"/>
    <w:basedOn w:val="DefaultParagraphFont"/>
    <w:rsid w:val="00AB4EE5"/>
    <w:rPr>
      <w:i/>
      <w:iCs/>
    </w:rPr>
  </w:style>
  <w:style w:type="character" w:styleId="HTMLCode">
    <w:name w:val="HTML Code"/>
    <w:basedOn w:val="DefaultParagraphFont"/>
    <w:rsid w:val="00AB4E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B4EE5"/>
    <w:rPr>
      <w:i/>
      <w:iCs/>
    </w:rPr>
  </w:style>
  <w:style w:type="character" w:styleId="HTMLKeyboard">
    <w:name w:val="HTML Keyboard"/>
    <w:basedOn w:val="DefaultParagraphFont"/>
    <w:rsid w:val="00AB4E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B4E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B4E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AB4E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B4E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B4E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B4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EE5"/>
    <w:rPr>
      <w:b/>
      <w:bCs/>
    </w:rPr>
  </w:style>
  <w:style w:type="numbering" w:styleId="1ai">
    <w:name w:val="Outline List 1"/>
    <w:basedOn w:val="NoList"/>
    <w:rsid w:val="00AB4EE5"/>
    <w:pPr>
      <w:numPr>
        <w:numId w:val="14"/>
      </w:numPr>
    </w:pPr>
  </w:style>
  <w:style w:type="numbering" w:styleId="111111">
    <w:name w:val="Outline List 2"/>
    <w:basedOn w:val="NoList"/>
    <w:rsid w:val="00AB4EE5"/>
    <w:pPr>
      <w:numPr>
        <w:numId w:val="15"/>
      </w:numPr>
    </w:pPr>
  </w:style>
  <w:style w:type="numbering" w:styleId="ArticleSection">
    <w:name w:val="Outline List 3"/>
    <w:basedOn w:val="NoList"/>
    <w:rsid w:val="00AB4EE5"/>
    <w:pPr>
      <w:numPr>
        <w:numId w:val="17"/>
      </w:numPr>
    </w:pPr>
  </w:style>
  <w:style w:type="table" w:styleId="TableSimple1">
    <w:name w:val="Table Simple 1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4E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4E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4E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4E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4E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4E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4E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4E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4E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4E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B4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4E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4E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4E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4E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4E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B4E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4E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4E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4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4E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4E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4E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B4E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4E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4E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B4E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4E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B4E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4E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4E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B4E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4E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4E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4E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B4EE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B4E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4E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4E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4E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B4EE5"/>
  </w:style>
  <w:style w:type="paragraph" w:styleId="Bibliography">
    <w:name w:val="Bibliography"/>
    <w:basedOn w:val="Normal"/>
    <w:next w:val="Normal"/>
    <w:uiPriority w:val="37"/>
    <w:semiHidden/>
    <w:unhideWhenUsed/>
    <w:rsid w:val="00AB4EE5"/>
  </w:style>
  <w:style w:type="character" w:styleId="BookTitle">
    <w:name w:val="Book Title"/>
    <w:basedOn w:val="DefaultParagraphFont"/>
    <w:uiPriority w:val="33"/>
    <w:qFormat/>
    <w:rsid w:val="00AB4EE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B4EE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B4EE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B4E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B4EE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B4E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B4E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B4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B4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B4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B4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B4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B4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B4EE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B4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B4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B4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B4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B4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B4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B4EE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B4EE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E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EE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B4EE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B4E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B4E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B4EE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B4EE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B4EE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B4EE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B4EE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B4EE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B4EE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B4EE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B4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B4EE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B4EE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B4E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B4EE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B4EE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B4EE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B4EE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B4EE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B4EE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B4EE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B4EE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B4EE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B4EE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B4EE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B4EE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B4EE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B4EE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B4EE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B4E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B4EE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B4EE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B4E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B4EE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B4EE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B4EE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B4EE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B4EE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B4EE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B4EE5"/>
    <w:rPr>
      <w:color w:val="808080"/>
    </w:rPr>
  </w:style>
  <w:style w:type="table" w:styleId="PlainTable1">
    <w:name w:val="Plain Table 1"/>
    <w:basedOn w:val="TableNormal"/>
    <w:uiPriority w:val="41"/>
    <w:rsid w:val="00AB4E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B4E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B4E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B4EE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B4E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B4E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EE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B4EE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B4EE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B4EE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B4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EE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B4EE5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AC186C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4F357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eader" Target="header15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header" Target="header14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38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8DB054-FBEB-4C72-96EE-CE8B390816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2E852111AF78E438AE848762D22B405" ma:contentTypeVersion="" ma:contentTypeDescription="PDMS Document Site Content Type" ma:contentTypeScope="" ma:versionID="874ac04a4de1b2db259ea70893daee3f">
  <xsd:schema xmlns:xsd="http://www.w3.org/2001/XMLSchema" xmlns:xs="http://www.w3.org/2001/XMLSchema" xmlns:p="http://schemas.microsoft.com/office/2006/metadata/properties" xmlns:ns2="848DB054-FBEB-4C72-96EE-CE8B390816AE" targetNamespace="http://schemas.microsoft.com/office/2006/metadata/properties" ma:root="true" ma:fieldsID="376a58862bb2f62f178bb7804f0240f4" ns2:_="">
    <xsd:import namespace="848DB054-FBEB-4C72-96EE-CE8B390816A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B054-FBEB-4C72-96EE-CE8B390816A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163A9-820C-4C89-8AF7-5B07E218D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A46FD-0CD7-40FD-B854-638264AEB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3DEF2-B973-4A03-A19C-A8CC6A7FC7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8DB054-FBEB-4C72-96EE-CE8B390816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5B7055-3069-4E1D-BD64-FD4389930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B054-FBEB-4C72-96EE-CE8B39081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30</Pages>
  <Words>7262</Words>
  <Characters>38711</Characters>
  <Application>Microsoft Office Word</Application>
  <DocSecurity>0</DocSecurity>
  <PresentationFormat/>
  <Lines>1106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2025-04-14T06:07:00Z</cp:lastPrinted>
  <dcterms:created xsi:type="dcterms:W3CDTF">2025-10-20T00:18:00Z</dcterms:created>
  <dcterms:modified xsi:type="dcterms:W3CDTF">2025-10-20T00:18:00Z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Sydney Airport Demand Management Regulations 2025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OPC67360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MTWinEqns">
    <vt:bool>true</vt:bool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0x010100266966F133664895A6EE3632470D45F50082E852111AF78E438AE848762D22B405</vt:lpwstr>
  </property>
</Properties>
</file>