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D3196" w14:textId="3365F495" w:rsidR="00CC2E84" w:rsidRPr="003F7AA8" w:rsidRDefault="00CC2E84" w:rsidP="00CC2E84">
      <w:pPr>
        <w:autoSpaceDE w:val="0"/>
        <w:autoSpaceDN w:val="0"/>
        <w:adjustRightInd w:val="0"/>
        <w:spacing w:after="0" w:line="240" w:lineRule="auto"/>
        <w:jc w:val="center"/>
        <w:rPr>
          <w:rFonts w:ascii="Times New Roman" w:hAnsi="Times New Roman" w:cs="Times New Roman"/>
          <w:color w:val="FF0000"/>
          <w:sz w:val="24"/>
          <w:szCs w:val="24"/>
        </w:rPr>
      </w:pPr>
      <w:r w:rsidRPr="21AC59B9">
        <w:rPr>
          <w:rFonts w:ascii="Times New Roman" w:hAnsi="Times New Roman" w:cs="Times New Roman"/>
          <w:b/>
          <w:bCs/>
          <w:color w:val="000000" w:themeColor="text1"/>
          <w:sz w:val="24"/>
          <w:szCs w:val="24"/>
        </w:rPr>
        <w:t>EXPLANATORY STATEMENT</w:t>
      </w:r>
    </w:p>
    <w:p w14:paraId="30F42933" w14:textId="77777777" w:rsidR="00CC2E84" w:rsidRPr="00765FBF" w:rsidRDefault="00CC2E84" w:rsidP="00CC2E84">
      <w:pPr>
        <w:autoSpaceDE w:val="0"/>
        <w:autoSpaceDN w:val="0"/>
        <w:adjustRightInd w:val="0"/>
        <w:spacing w:after="0" w:line="240" w:lineRule="auto"/>
        <w:jc w:val="center"/>
        <w:rPr>
          <w:rFonts w:ascii="Times New Roman" w:hAnsi="Times New Roman" w:cs="Times New Roman"/>
          <w:b/>
          <w:bCs/>
          <w:color w:val="000000"/>
          <w:sz w:val="24"/>
          <w:szCs w:val="24"/>
        </w:rPr>
      </w:pPr>
    </w:p>
    <w:p w14:paraId="6E8328C3" w14:textId="067FA891" w:rsidR="00B85DD9" w:rsidRPr="00B85DD9" w:rsidRDefault="00B85DD9" w:rsidP="004F4AAC">
      <w:pPr>
        <w:autoSpaceDE w:val="0"/>
        <w:autoSpaceDN w:val="0"/>
        <w:adjustRightInd w:val="0"/>
        <w:spacing w:after="0" w:line="240" w:lineRule="auto"/>
        <w:jc w:val="center"/>
        <w:rPr>
          <w:rFonts w:ascii="Times New Roman" w:hAnsi="Times New Roman" w:cs="Times New Roman"/>
          <w:b/>
          <w:i/>
          <w:iCs/>
          <w:color w:val="000000" w:themeColor="text1"/>
          <w:sz w:val="24"/>
          <w:szCs w:val="24"/>
        </w:rPr>
      </w:pPr>
      <w:r w:rsidRPr="00B85DD9">
        <w:rPr>
          <w:rFonts w:ascii="Times New Roman" w:eastAsia="Times New Roman" w:hAnsi="Times New Roman" w:cs="Times New Roman"/>
          <w:b/>
          <w:i/>
          <w:iCs/>
          <w:sz w:val="24"/>
          <w:szCs w:val="24"/>
          <w:lang w:eastAsia="en-AU"/>
        </w:rPr>
        <w:t>A New Tax System (Goods and Services Tax) Act 1999</w:t>
      </w:r>
    </w:p>
    <w:p w14:paraId="6BF6324A" w14:textId="130CD63A" w:rsidR="004F4AAC" w:rsidRPr="004F4AAC" w:rsidRDefault="004F4AAC" w:rsidP="004F4AAC">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t>Electronic Transactions Act 1999  </w:t>
      </w:r>
    </w:p>
    <w:p w14:paraId="5EF4201D" w14:textId="312E8D9D" w:rsidR="004F4AAC" w:rsidRPr="004F4AAC" w:rsidRDefault="004F4AAC" w:rsidP="004F4AAC">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t>Foreign Acquisitions and Takeovers Act 1975  </w:t>
      </w:r>
    </w:p>
    <w:p w14:paraId="5680F3A4" w14:textId="61FB8D49" w:rsidR="004F4AAC" w:rsidRPr="004F4AAC" w:rsidRDefault="004F4AAC" w:rsidP="004F4AAC">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t>Health Insurance Act 1973  </w:t>
      </w:r>
    </w:p>
    <w:p w14:paraId="2C0FC521" w14:textId="0A680DC7" w:rsidR="004F4AAC" w:rsidRPr="004F4AAC" w:rsidRDefault="004F4AAC" w:rsidP="004F4AAC">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t>Healthcare Identifiers Act 2010 </w:t>
      </w:r>
    </w:p>
    <w:p w14:paraId="740A41B3" w14:textId="79D99AE8" w:rsidR="004F4AAC" w:rsidRPr="004F4AAC" w:rsidRDefault="004F4AAC" w:rsidP="004F4AAC">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t>Human Services (Medicare) Act 1973  </w:t>
      </w:r>
    </w:p>
    <w:p w14:paraId="48877181" w14:textId="4B6E012C" w:rsidR="004F4AAC" w:rsidRPr="004F4AAC" w:rsidRDefault="004F4AAC" w:rsidP="004F4AAC">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t>Migration Act 1958  </w:t>
      </w:r>
    </w:p>
    <w:p w14:paraId="0F1A36E9" w14:textId="040CDB98" w:rsidR="004F4AAC" w:rsidRPr="004F4AAC" w:rsidRDefault="004F4AAC" w:rsidP="004F4AAC">
      <w:pPr>
        <w:autoSpaceDE w:val="0"/>
        <w:autoSpaceDN w:val="0"/>
        <w:adjustRightInd w:val="0"/>
        <w:spacing w:after="0" w:line="240" w:lineRule="auto"/>
        <w:jc w:val="center"/>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t>National Consumer Credit Protection Act 2009  </w:t>
      </w:r>
    </w:p>
    <w:p w14:paraId="78E425D9" w14:textId="4C581E8D" w:rsidR="004F4AAC" w:rsidRPr="00765FBF" w:rsidRDefault="004F4AAC" w:rsidP="004F4AAC">
      <w:pPr>
        <w:autoSpaceDE w:val="0"/>
        <w:autoSpaceDN w:val="0"/>
        <w:adjustRightInd w:val="0"/>
        <w:spacing w:after="0" w:line="240" w:lineRule="auto"/>
        <w:jc w:val="center"/>
        <w:rPr>
          <w:rFonts w:ascii="Times New Roman" w:hAnsi="Times New Roman" w:cs="Times New Roman"/>
          <w:b/>
          <w:bCs/>
          <w:i/>
          <w:iCs/>
          <w:color w:val="000000"/>
          <w:sz w:val="24"/>
          <w:szCs w:val="24"/>
        </w:rPr>
      </w:pPr>
      <w:r w:rsidRPr="004F4AAC">
        <w:rPr>
          <w:rFonts w:ascii="Times New Roman" w:hAnsi="Times New Roman" w:cs="Times New Roman"/>
          <w:b/>
          <w:bCs/>
          <w:i/>
          <w:iCs/>
          <w:color w:val="000000" w:themeColor="text1"/>
          <w:sz w:val="24"/>
          <w:szCs w:val="24"/>
        </w:rPr>
        <w:t>National Health Act 1953 </w:t>
      </w:r>
    </w:p>
    <w:p w14:paraId="446AE822" w14:textId="77777777" w:rsidR="00CC2E84" w:rsidRPr="00765FBF" w:rsidRDefault="00CC2E84"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p>
    <w:p w14:paraId="08F8231B" w14:textId="267C1FAD" w:rsidR="00F43D0E" w:rsidRPr="00F43D0E" w:rsidRDefault="00F43D0E" w:rsidP="00CC2E84">
      <w:pPr>
        <w:autoSpaceDE w:val="0"/>
        <w:autoSpaceDN w:val="0"/>
        <w:adjustRightInd w:val="0"/>
        <w:spacing w:after="0" w:line="240" w:lineRule="auto"/>
        <w:jc w:val="center"/>
        <w:rPr>
          <w:rFonts w:ascii="Times New Roman" w:hAnsi="Times New Roman" w:cs="Times New Roman"/>
          <w:b/>
          <w:bCs/>
          <w:i/>
          <w:iCs/>
          <w:color w:val="000000"/>
          <w:sz w:val="24"/>
          <w:szCs w:val="24"/>
        </w:rPr>
      </w:pPr>
      <w:r w:rsidRPr="00F43D0E">
        <w:rPr>
          <w:rFonts w:ascii="Times New Roman" w:hAnsi="Times New Roman" w:cs="Times New Roman"/>
          <w:b/>
          <w:bCs/>
          <w:i/>
          <w:color w:val="000000"/>
          <w:sz w:val="24"/>
          <w:szCs w:val="24"/>
        </w:rPr>
        <w:t>Aged Care Legislation Consequential Amendments Regulations 2025</w:t>
      </w:r>
    </w:p>
    <w:p w14:paraId="3756B89A" w14:textId="77777777" w:rsidR="004B7637" w:rsidRDefault="004B7637" w:rsidP="00CC2E84">
      <w:pPr>
        <w:spacing w:after="0" w:line="240" w:lineRule="auto"/>
        <w:rPr>
          <w:rFonts w:ascii="Times New Roman" w:eastAsia="Times New Roman" w:hAnsi="Times New Roman" w:cs="Times New Roman"/>
          <w:b/>
          <w:bCs/>
          <w:sz w:val="24"/>
          <w:szCs w:val="24"/>
          <w:lang w:eastAsia="en-AU"/>
        </w:rPr>
      </w:pPr>
    </w:p>
    <w:p w14:paraId="6690ADDF" w14:textId="7D761D80" w:rsidR="00CC2E84" w:rsidRPr="00765FBF" w:rsidRDefault="00CC2E84" w:rsidP="00CC2E84">
      <w:pPr>
        <w:spacing w:after="0" w:line="240" w:lineRule="auto"/>
        <w:rPr>
          <w:rFonts w:ascii="Times New Roman" w:eastAsia="Times New Roman" w:hAnsi="Times New Roman" w:cs="Times New Roman"/>
          <w:b/>
          <w:bCs/>
          <w:sz w:val="24"/>
          <w:szCs w:val="24"/>
          <w:lang w:eastAsia="en-AU"/>
        </w:rPr>
      </w:pPr>
      <w:r w:rsidRPr="00765FBF">
        <w:rPr>
          <w:rFonts w:ascii="Times New Roman" w:eastAsia="Times New Roman" w:hAnsi="Times New Roman" w:cs="Times New Roman"/>
          <w:b/>
          <w:bCs/>
          <w:sz w:val="24"/>
          <w:szCs w:val="24"/>
          <w:lang w:eastAsia="en-AU"/>
        </w:rPr>
        <w:t>Purpose and operation</w:t>
      </w:r>
    </w:p>
    <w:p w14:paraId="576B29C3" w14:textId="77777777" w:rsidR="00CC2E84" w:rsidRPr="00765FBF" w:rsidRDefault="00CC2E84" w:rsidP="00CC2E84">
      <w:pPr>
        <w:spacing w:after="0" w:line="240" w:lineRule="auto"/>
        <w:rPr>
          <w:rFonts w:ascii="Times New Roman" w:eastAsia="Times New Roman" w:hAnsi="Times New Roman" w:cs="Times New Roman"/>
          <w:sz w:val="24"/>
          <w:szCs w:val="24"/>
          <w:u w:val="single"/>
          <w:lang w:eastAsia="en-AU"/>
        </w:rPr>
      </w:pPr>
    </w:p>
    <w:p w14:paraId="5AD301B6" w14:textId="77777777" w:rsidR="00B34BD1" w:rsidRDefault="00C718E8" w:rsidP="00CC2E84">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w:t>
      </w:r>
      <w:r w:rsidR="000D615B" w:rsidRPr="000D615B">
        <w:rPr>
          <w:rFonts w:ascii="Times New Roman" w:hAnsi="Times New Roman" w:cs="Times New Roman"/>
          <w:i/>
          <w:iCs/>
          <w:color w:val="000000"/>
          <w:sz w:val="24"/>
          <w:szCs w:val="24"/>
        </w:rPr>
        <w:t>Aged Care Legislation Consequential Amendments Regulations 2025</w:t>
      </w:r>
      <w:r>
        <w:rPr>
          <w:rFonts w:ascii="Times New Roman" w:hAnsi="Times New Roman" w:cs="Times New Roman"/>
          <w:color w:val="000000"/>
          <w:sz w:val="24"/>
          <w:szCs w:val="24"/>
        </w:rPr>
        <w:t xml:space="preserve"> amends the </w:t>
      </w:r>
      <w:r w:rsidR="004D1FED">
        <w:rPr>
          <w:rFonts w:ascii="Times New Roman" w:hAnsi="Times New Roman" w:cs="Times New Roman"/>
          <w:color w:val="000000"/>
          <w:sz w:val="24"/>
          <w:szCs w:val="24"/>
        </w:rPr>
        <w:t>following</w:t>
      </w:r>
      <w:r w:rsidR="00B34BD1">
        <w:rPr>
          <w:rFonts w:ascii="Times New Roman" w:hAnsi="Times New Roman" w:cs="Times New Roman"/>
          <w:color w:val="000000"/>
          <w:sz w:val="24"/>
          <w:szCs w:val="24"/>
        </w:rPr>
        <w:t>:</w:t>
      </w:r>
    </w:p>
    <w:p w14:paraId="3242947E" w14:textId="62499728" w:rsidR="001C1CF9" w:rsidRDefault="00B34BD1" w:rsidP="00B34BD1">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(a)</w:t>
      </w:r>
      <w:r w:rsidRPr="00D203AC">
        <w:rPr>
          <w:rFonts w:ascii="Times New Roman" w:eastAsia="Times New Roman" w:hAnsi="Times New Roman" w:cs="Times New Roman"/>
          <w:bCs/>
          <w:sz w:val="24"/>
          <w:szCs w:val="24"/>
          <w:lang w:eastAsia="en-AU"/>
        </w:rPr>
        <w:t> </w:t>
      </w:r>
      <w:bookmarkStart w:id="0" w:name="_Hlk207781646"/>
      <w:r w:rsidR="001C1CF9" w:rsidRPr="00B54DBA">
        <w:rPr>
          <w:rFonts w:ascii="Times New Roman" w:eastAsia="Times New Roman" w:hAnsi="Times New Roman" w:cs="Times New Roman"/>
          <w:bCs/>
          <w:i/>
          <w:iCs/>
          <w:sz w:val="24"/>
          <w:szCs w:val="24"/>
          <w:lang w:eastAsia="en-AU"/>
        </w:rPr>
        <w:t>A New Tax System (Goods and Services Tax) Regulations 2019</w:t>
      </w:r>
      <w:r w:rsidR="00B54DBA">
        <w:rPr>
          <w:rFonts w:ascii="Times New Roman" w:eastAsia="Times New Roman" w:hAnsi="Times New Roman" w:cs="Times New Roman"/>
          <w:bCs/>
          <w:i/>
          <w:iCs/>
          <w:sz w:val="24"/>
          <w:szCs w:val="24"/>
          <w:lang w:eastAsia="en-AU"/>
        </w:rPr>
        <w:t>;</w:t>
      </w:r>
    </w:p>
    <w:p w14:paraId="6BF58C9D" w14:textId="1D9B1A38" w:rsidR="00B34BD1" w:rsidRPr="00D203AC" w:rsidRDefault="00B54DBA" w:rsidP="00B34BD1">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(b)</w:t>
      </w:r>
      <w:r w:rsidRPr="00D203AC">
        <w:rPr>
          <w:rFonts w:ascii="Times New Roman" w:eastAsia="Times New Roman" w:hAnsi="Times New Roman" w:cs="Times New Roman"/>
          <w:bCs/>
          <w:sz w:val="24"/>
          <w:szCs w:val="24"/>
          <w:lang w:eastAsia="en-AU"/>
        </w:rPr>
        <w:t> </w:t>
      </w:r>
      <w:r w:rsidR="00B34BD1" w:rsidRPr="00D203AC">
        <w:rPr>
          <w:rFonts w:ascii="Times New Roman" w:eastAsia="Times New Roman" w:hAnsi="Times New Roman" w:cs="Times New Roman"/>
          <w:bCs/>
          <w:i/>
          <w:iCs/>
          <w:sz w:val="24"/>
          <w:szCs w:val="24"/>
          <w:lang w:eastAsia="en-AU"/>
        </w:rPr>
        <w:t xml:space="preserve">Electronic Transactions </w:t>
      </w:r>
      <w:r w:rsidR="009928AF">
        <w:rPr>
          <w:rFonts w:ascii="Times New Roman" w:eastAsia="Times New Roman" w:hAnsi="Times New Roman" w:cs="Times New Roman"/>
          <w:bCs/>
          <w:i/>
          <w:iCs/>
          <w:sz w:val="24"/>
          <w:szCs w:val="24"/>
          <w:lang w:eastAsia="en-AU"/>
        </w:rPr>
        <w:t>Regulations 2020</w:t>
      </w:r>
      <w:r w:rsidR="00B34BD1" w:rsidRPr="00D203AC">
        <w:rPr>
          <w:rFonts w:ascii="Times New Roman" w:eastAsia="Times New Roman" w:hAnsi="Times New Roman" w:cs="Times New Roman"/>
          <w:bCs/>
          <w:sz w:val="24"/>
          <w:szCs w:val="24"/>
          <w:lang w:eastAsia="en-AU"/>
        </w:rPr>
        <w:t>;  </w:t>
      </w:r>
    </w:p>
    <w:p w14:paraId="462059A6" w14:textId="33E2F83B" w:rsidR="00B34BD1" w:rsidRPr="00D203AC" w:rsidRDefault="00B34BD1" w:rsidP="00B34BD1">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B85DD9">
        <w:rPr>
          <w:rFonts w:ascii="Times New Roman" w:eastAsia="Times New Roman" w:hAnsi="Times New Roman" w:cs="Times New Roman"/>
          <w:bCs/>
          <w:sz w:val="24"/>
          <w:szCs w:val="24"/>
          <w:lang w:eastAsia="en-AU"/>
        </w:rPr>
        <w:t>c</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 xml:space="preserve">Foreign Acquisitions and Takeovers </w:t>
      </w:r>
      <w:r w:rsidR="009928AF">
        <w:rPr>
          <w:rFonts w:ascii="Times New Roman" w:eastAsia="Times New Roman" w:hAnsi="Times New Roman" w:cs="Times New Roman"/>
          <w:bCs/>
          <w:i/>
          <w:iCs/>
          <w:sz w:val="24"/>
          <w:szCs w:val="24"/>
          <w:lang w:eastAsia="en-AU"/>
        </w:rPr>
        <w:t xml:space="preserve">Regulations </w:t>
      </w:r>
      <w:r w:rsidR="00E81418">
        <w:rPr>
          <w:rFonts w:ascii="Times New Roman" w:eastAsia="Times New Roman" w:hAnsi="Times New Roman" w:cs="Times New Roman"/>
          <w:bCs/>
          <w:i/>
          <w:iCs/>
          <w:sz w:val="24"/>
          <w:szCs w:val="24"/>
          <w:lang w:eastAsia="en-AU"/>
        </w:rPr>
        <w:t>2015</w:t>
      </w:r>
      <w:r w:rsidRPr="00D203AC">
        <w:rPr>
          <w:rFonts w:ascii="Times New Roman" w:eastAsia="Times New Roman" w:hAnsi="Times New Roman" w:cs="Times New Roman"/>
          <w:bCs/>
          <w:sz w:val="24"/>
          <w:szCs w:val="24"/>
          <w:lang w:eastAsia="en-AU"/>
        </w:rPr>
        <w:t>;  </w:t>
      </w:r>
    </w:p>
    <w:p w14:paraId="621BFD75" w14:textId="003DCE9A" w:rsidR="00B34BD1" w:rsidRPr="00D203AC" w:rsidRDefault="00B34BD1" w:rsidP="00B34BD1">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B85DD9">
        <w:rPr>
          <w:rFonts w:ascii="Times New Roman" w:eastAsia="Times New Roman" w:hAnsi="Times New Roman" w:cs="Times New Roman"/>
          <w:bCs/>
          <w:sz w:val="24"/>
          <w:szCs w:val="24"/>
          <w:lang w:eastAsia="en-AU"/>
        </w:rPr>
        <w:t>e</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 xml:space="preserve">Health Insurance </w:t>
      </w:r>
      <w:r w:rsidR="002E0BF4">
        <w:rPr>
          <w:rFonts w:ascii="Times New Roman" w:eastAsia="Times New Roman" w:hAnsi="Times New Roman" w:cs="Times New Roman"/>
          <w:bCs/>
          <w:i/>
          <w:iCs/>
          <w:sz w:val="24"/>
          <w:szCs w:val="24"/>
          <w:lang w:eastAsia="en-AU"/>
        </w:rPr>
        <w:t xml:space="preserve">(General Medical Services Table) </w:t>
      </w:r>
      <w:r w:rsidR="005814EC">
        <w:rPr>
          <w:rFonts w:ascii="Times New Roman" w:eastAsia="Times New Roman" w:hAnsi="Times New Roman" w:cs="Times New Roman"/>
          <w:bCs/>
          <w:i/>
          <w:iCs/>
          <w:sz w:val="24"/>
          <w:szCs w:val="24"/>
          <w:lang w:eastAsia="en-AU"/>
        </w:rPr>
        <w:t>Regulations 202</w:t>
      </w:r>
      <w:r w:rsidR="002E0BF4">
        <w:rPr>
          <w:rFonts w:ascii="Times New Roman" w:eastAsia="Times New Roman" w:hAnsi="Times New Roman" w:cs="Times New Roman"/>
          <w:bCs/>
          <w:i/>
          <w:iCs/>
          <w:sz w:val="24"/>
          <w:szCs w:val="24"/>
          <w:lang w:eastAsia="en-AU"/>
        </w:rPr>
        <w:t>1</w:t>
      </w:r>
      <w:r w:rsidRPr="00D203AC">
        <w:rPr>
          <w:rFonts w:ascii="Times New Roman" w:eastAsia="Times New Roman" w:hAnsi="Times New Roman" w:cs="Times New Roman"/>
          <w:bCs/>
          <w:sz w:val="24"/>
          <w:szCs w:val="24"/>
          <w:lang w:eastAsia="en-AU"/>
        </w:rPr>
        <w:t>;  </w:t>
      </w:r>
    </w:p>
    <w:p w14:paraId="66D76EA2" w14:textId="484360ED" w:rsidR="00B34BD1" w:rsidRPr="00D203AC" w:rsidRDefault="00B34BD1" w:rsidP="00B34BD1">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B85DD9">
        <w:rPr>
          <w:rFonts w:ascii="Times New Roman" w:eastAsia="Times New Roman" w:hAnsi="Times New Roman" w:cs="Times New Roman"/>
          <w:bCs/>
          <w:sz w:val="24"/>
          <w:szCs w:val="24"/>
          <w:lang w:eastAsia="en-AU"/>
        </w:rPr>
        <w:t>e</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 xml:space="preserve">Healthcare Identifiers </w:t>
      </w:r>
      <w:r w:rsidR="005814EC">
        <w:rPr>
          <w:rFonts w:ascii="Times New Roman" w:eastAsia="Times New Roman" w:hAnsi="Times New Roman" w:cs="Times New Roman"/>
          <w:bCs/>
          <w:i/>
          <w:iCs/>
          <w:sz w:val="24"/>
          <w:szCs w:val="24"/>
          <w:lang w:eastAsia="en-AU"/>
        </w:rPr>
        <w:t>Regulations</w:t>
      </w:r>
      <w:r w:rsidR="00B54DBA">
        <w:rPr>
          <w:rFonts w:ascii="Times New Roman" w:eastAsia="Times New Roman" w:hAnsi="Times New Roman" w:cs="Times New Roman"/>
          <w:bCs/>
          <w:i/>
          <w:iCs/>
          <w:sz w:val="24"/>
          <w:szCs w:val="24"/>
          <w:lang w:eastAsia="en-AU"/>
        </w:rPr>
        <w:t xml:space="preserve"> </w:t>
      </w:r>
      <w:r w:rsidR="002E0BF4">
        <w:rPr>
          <w:rFonts w:ascii="Times New Roman" w:eastAsia="Times New Roman" w:hAnsi="Times New Roman" w:cs="Times New Roman"/>
          <w:bCs/>
          <w:i/>
          <w:iCs/>
          <w:sz w:val="24"/>
          <w:szCs w:val="24"/>
          <w:lang w:eastAsia="en-AU"/>
        </w:rPr>
        <w:t>2020;</w:t>
      </w:r>
    </w:p>
    <w:p w14:paraId="71BC23BA" w14:textId="471FD1C9" w:rsidR="00B34BD1" w:rsidRPr="00D203AC" w:rsidRDefault="00B34BD1" w:rsidP="00B34BD1">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B85DD9">
        <w:rPr>
          <w:rFonts w:ascii="Times New Roman" w:eastAsia="Times New Roman" w:hAnsi="Times New Roman" w:cs="Times New Roman"/>
          <w:bCs/>
          <w:sz w:val="24"/>
          <w:szCs w:val="24"/>
          <w:lang w:eastAsia="en-AU"/>
        </w:rPr>
        <w:t>f</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 xml:space="preserve">Human Services (Medicare) </w:t>
      </w:r>
      <w:r w:rsidR="002E0BF4">
        <w:rPr>
          <w:rFonts w:ascii="Times New Roman" w:eastAsia="Times New Roman" w:hAnsi="Times New Roman" w:cs="Times New Roman"/>
          <w:bCs/>
          <w:i/>
          <w:iCs/>
          <w:sz w:val="24"/>
          <w:szCs w:val="24"/>
          <w:lang w:eastAsia="en-AU"/>
        </w:rPr>
        <w:t xml:space="preserve">Regulations </w:t>
      </w:r>
      <w:r w:rsidR="004644E9">
        <w:rPr>
          <w:rFonts w:ascii="Times New Roman" w:eastAsia="Times New Roman" w:hAnsi="Times New Roman" w:cs="Times New Roman"/>
          <w:bCs/>
          <w:i/>
          <w:iCs/>
          <w:sz w:val="24"/>
          <w:szCs w:val="24"/>
          <w:lang w:eastAsia="en-AU"/>
        </w:rPr>
        <w:t>2017</w:t>
      </w:r>
      <w:r w:rsidRPr="00D203AC">
        <w:rPr>
          <w:rFonts w:ascii="Times New Roman" w:eastAsia="Times New Roman" w:hAnsi="Times New Roman" w:cs="Times New Roman"/>
          <w:bCs/>
          <w:sz w:val="24"/>
          <w:szCs w:val="24"/>
          <w:lang w:eastAsia="en-AU"/>
        </w:rPr>
        <w:t>;  </w:t>
      </w:r>
    </w:p>
    <w:p w14:paraId="59B37F78" w14:textId="20E1A393" w:rsidR="00B34BD1" w:rsidRPr="00D203AC" w:rsidRDefault="00B34BD1" w:rsidP="00B34BD1">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B85DD9">
        <w:rPr>
          <w:rFonts w:ascii="Times New Roman" w:eastAsia="Times New Roman" w:hAnsi="Times New Roman" w:cs="Times New Roman"/>
          <w:bCs/>
          <w:sz w:val="24"/>
          <w:szCs w:val="24"/>
          <w:lang w:eastAsia="en-AU"/>
        </w:rPr>
        <w:t>g</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 xml:space="preserve">Migration </w:t>
      </w:r>
      <w:r w:rsidR="004644E9">
        <w:rPr>
          <w:rFonts w:ascii="Times New Roman" w:eastAsia="Times New Roman" w:hAnsi="Times New Roman" w:cs="Times New Roman"/>
          <w:bCs/>
          <w:i/>
          <w:iCs/>
          <w:sz w:val="24"/>
          <w:szCs w:val="24"/>
          <w:lang w:eastAsia="en-AU"/>
        </w:rPr>
        <w:t xml:space="preserve">Regulations </w:t>
      </w:r>
      <w:r w:rsidRPr="00D203AC">
        <w:rPr>
          <w:rFonts w:ascii="Times New Roman" w:eastAsia="Times New Roman" w:hAnsi="Times New Roman" w:cs="Times New Roman"/>
          <w:bCs/>
          <w:i/>
          <w:iCs/>
          <w:sz w:val="24"/>
          <w:szCs w:val="24"/>
          <w:lang w:eastAsia="en-AU"/>
        </w:rPr>
        <w:t>19</w:t>
      </w:r>
      <w:r w:rsidR="004644E9">
        <w:rPr>
          <w:rFonts w:ascii="Times New Roman" w:eastAsia="Times New Roman" w:hAnsi="Times New Roman" w:cs="Times New Roman"/>
          <w:bCs/>
          <w:i/>
          <w:iCs/>
          <w:sz w:val="24"/>
          <w:szCs w:val="24"/>
          <w:lang w:eastAsia="en-AU"/>
        </w:rPr>
        <w:t>94</w:t>
      </w:r>
      <w:r w:rsidRPr="00D203AC">
        <w:rPr>
          <w:rFonts w:ascii="Times New Roman" w:eastAsia="Times New Roman" w:hAnsi="Times New Roman" w:cs="Times New Roman"/>
          <w:bCs/>
          <w:sz w:val="24"/>
          <w:szCs w:val="24"/>
          <w:lang w:eastAsia="en-AU"/>
        </w:rPr>
        <w:t>;  </w:t>
      </w:r>
    </w:p>
    <w:p w14:paraId="562E03D2" w14:textId="26E45CFE" w:rsidR="00B34BD1" w:rsidRPr="00D203AC" w:rsidRDefault="00B34BD1" w:rsidP="00B34BD1">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B85DD9">
        <w:rPr>
          <w:rFonts w:ascii="Times New Roman" w:eastAsia="Times New Roman" w:hAnsi="Times New Roman" w:cs="Times New Roman"/>
          <w:bCs/>
          <w:sz w:val="24"/>
          <w:szCs w:val="24"/>
          <w:lang w:eastAsia="en-AU"/>
        </w:rPr>
        <w:t>h</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 xml:space="preserve">National Consumer Credit Protection </w:t>
      </w:r>
      <w:r w:rsidR="004644E9">
        <w:rPr>
          <w:rFonts w:ascii="Times New Roman" w:eastAsia="Times New Roman" w:hAnsi="Times New Roman" w:cs="Times New Roman"/>
          <w:bCs/>
          <w:i/>
          <w:iCs/>
          <w:sz w:val="24"/>
          <w:szCs w:val="24"/>
          <w:lang w:eastAsia="en-AU"/>
        </w:rPr>
        <w:t>Regulations 2010</w:t>
      </w:r>
      <w:r w:rsidRPr="00D203AC">
        <w:rPr>
          <w:rFonts w:ascii="Times New Roman" w:eastAsia="Times New Roman" w:hAnsi="Times New Roman" w:cs="Times New Roman"/>
          <w:bCs/>
          <w:sz w:val="24"/>
          <w:szCs w:val="24"/>
          <w:lang w:eastAsia="en-AU"/>
        </w:rPr>
        <w:t>;  </w:t>
      </w:r>
      <w:r w:rsidR="00B54DBA">
        <w:rPr>
          <w:rFonts w:ascii="Times New Roman" w:eastAsia="Times New Roman" w:hAnsi="Times New Roman" w:cs="Times New Roman"/>
          <w:bCs/>
          <w:sz w:val="24"/>
          <w:szCs w:val="24"/>
          <w:lang w:eastAsia="en-AU"/>
        </w:rPr>
        <w:t>and</w:t>
      </w:r>
    </w:p>
    <w:p w14:paraId="3E557857" w14:textId="4C73D706" w:rsidR="00B34BD1" w:rsidRPr="00D203AC" w:rsidRDefault="00B34BD1" w:rsidP="00B34BD1">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B85DD9">
        <w:rPr>
          <w:rFonts w:ascii="Times New Roman" w:eastAsia="Times New Roman" w:hAnsi="Times New Roman" w:cs="Times New Roman"/>
          <w:bCs/>
          <w:sz w:val="24"/>
          <w:szCs w:val="24"/>
          <w:lang w:eastAsia="en-AU"/>
        </w:rPr>
        <w:t>i</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 xml:space="preserve">National Health </w:t>
      </w:r>
      <w:r w:rsidR="004644E9">
        <w:rPr>
          <w:rFonts w:ascii="Times New Roman" w:eastAsia="Times New Roman" w:hAnsi="Times New Roman" w:cs="Times New Roman"/>
          <w:bCs/>
          <w:i/>
          <w:iCs/>
          <w:sz w:val="24"/>
          <w:szCs w:val="24"/>
          <w:lang w:eastAsia="en-AU"/>
        </w:rPr>
        <w:t xml:space="preserve">(Pharmaceutical Benefits) Regulations </w:t>
      </w:r>
      <w:r w:rsidR="001C1CF9">
        <w:rPr>
          <w:rFonts w:ascii="Times New Roman" w:eastAsia="Times New Roman" w:hAnsi="Times New Roman" w:cs="Times New Roman"/>
          <w:bCs/>
          <w:i/>
          <w:iCs/>
          <w:sz w:val="24"/>
          <w:szCs w:val="24"/>
          <w:lang w:eastAsia="en-AU"/>
        </w:rPr>
        <w:t>2017</w:t>
      </w:r>
      <w:r w:rsidRPr="00D203AC">
        <w:rPr>
          <w:rFonts w:ascii="Times New Roman" w:eastAsia="Times New Roman" w:hAnsi="Times New Roman" w:cs="Times New Roman"/>
          <w:bCs/>
          <w:sz w:val="24"/>
          <w:szCs w:val="24"/>
          <w:lang w:eastAsia="en-AU"/>
        </w:rPr>
        <w:t>. </w:t>
      </w:r>
      <w:bookmarkEnd w:id="0"/>
    </w:p>
    <w:p w14:paraId="12EF50B0" w14:textId="294CD610" w:rsidR="00C718E8" w:rsidRDefault="00C718E8" w:rsidP="00CC2E84">
      <w:pPr>
        <w:spacing w:after="0" w:line="240" w:lineRule="auto"/>
        <w:rPr>
          <w:rFonts w:ascii="Times New Roman" w:hAnsi="Times New Roman" w:cs="Times New Roman"/>
          <w:color w:val="000000"/>
          <w:sz w:val="24"/>
          <w:szCs w:val="24"/>
        </w:rPr>
      </w:pPr>
    </w:p>
    <w:p w14:paraId="4F944A7E" w14:textId="2CE59434" w:rsidR="00F2668E" w:rsidRPr="00F2668E" w:rsidRDefault="00F2668E" w:rsidP="00F2668E">
      <w:pPr>
        <w:autoSpaceDE w:val="0"/>
        <w:autoSpaceDN w:val="0"/>
        <w:adjustRightInd w:val="0"/>
        <w:spacing w:after="0" w:line="240" w:lineRule="auto"/>
        <w:rPr>
          <w:rFonts w:ascii="Times New Roman" w:hAnsi="Times New Roman" w:cs="Times New Roman"/>
          <w:color w:val="000000"/>
          <w:sz w:val="24"/>
          <w:szCs w:val="24"/>
        </w:rPr>
      </w:pPr>
      <w:r w:rsidRPr="00F2668E">
        <w:rPr>
          <w:rFonts w:ascii="Times New Roman" w:hAnsi="Times New Roman" w:cs="Times New Roman"/>
          <w:color w:val="000000"/>
          <w:sz w:val="24"/>
          <w:szCs w:val="24"/>
        </w:rPr>
        <w:t xml:space="preserve">Supplementary to the </w:t>
      </w:r>
      <w:r w:rsidR="00B34BD1" w:rsidRPr="00B34BD1">
        <w:rPr>
          <w:rFonts w:ascii="Times New Roman" w:hAnsi="Times New Roman" w:cs="Times New Roman"/>
          <w:i/>
          <w:iCs/>
          <w:color w:val="000000"/>
          <w:sz w:val="24"/>
          <w:szCs w:val="24"/>
        </w:rPr>
        <w:t xml:space="preserve">Aged Care </w:t>
      </w:r>
      <w:r w:rsidRPr="00F2668E">
        <w:rPr>
          <w:rFonts w:ascii="Times New Roman" w:hAnsi="Times New Roman" w:cs="Times New Roman"/>
          <w:i/>
          <w:iCs/>
          <w:color w:val="000000"/>
          <w:sz w:val="24"/>
          <w:szCs w:val="24"/>
        </w:rPr>
        <w:t>Act</w:t>
      </w:r>
      <w:r w:rsidR="00B34BD1" w:rsidRPr="00B34BD1">
        <w:rPr>
          <w:rFonts w:ascii="Times New Roman" w:hAnsi="Times New Roman" w:cs="Times New Roman"/>
          <w:i/>
          <w:iCs/>
          <w:color w:val="000000"/>
          <w:sz w:val="24"/>
          <w:szCs w:val="24"/>
        </w:rPr>
        <w:t xml:space="preserve"> 2024</w:t>
      </w:r>
      <w:r w:rsidRPr="00F2668E">
        <w:rPr>
          <w:rFonts w:ascii="Times New Roman" w:hAnsi="Times New Roman" w:cs="Times New Roman"/>
          <w:color w:val="000000"/>
          <w:sz w:val="24"/>
          <w:szCs w:val="24"/>
        </w:rPr>
        <w:t xml:space="preserve">, consequential amendments are required to a range of regulations to amend references to the </w:t>
      </w:r>
      <w:r w:rsidRPr="00F2668E">
        <w:rPr>
          <w:rFonts w:ascii="Times New Roman" w:hAnsi="Times New Roman" w:cs="Times New Roman"/>
          <w:i/>
          <w:iCs/>
          <w:color w:val="000000"/>
          <w:sz w:val="24"/>
          <w:szCs w:val="24"/>
        </w:rPr>
        <w:t>Aged Care Act 1997</w:t>
      </w:r>
      <w:r w:rsidRPr="00F2668E">
        <w:rPr>
          <w:rFonts w:ascii="Times New Roman" w:hAnsi="Times New Roman" w:cs="Times New Roman"/>
          <w:color w:val="000000"/>
          <w:sz w:val="24"/>
          <w:szCs w:val="24"/>
        </w:rPr>
        <w:t xml:space="preserve">, the </w:t>
      </w:r>
      <w:r w:rsidRPr="00F2668E">
        <w:rPr>
          <w:rFonts w:ascii="Times New Roman" w:hAnsi="Times New Roman" w:cs="Times New Roman"/>
          <w:i/>
          <w:iCs/>
          <w:color w:val="000000"/>
          <w:sz w:val="24"/>
          <w:szCs w:val="24"/>
        </w:rPr>
        <w:t xml:space="preserve">Aged Care Quality and Safety Commission Act 2018, </w:t>
      </w:r>
      <w:r w:rsidRPr="00F2668E">
        <w:rPr>
          <w:rFonts w:ascii="Times New Roman" w:hAnsi="Times New Roman" w:cs="Times New Roman"/>
          <w:color w:val="000000"/>
          <w:sz w:val="24"/>
          <w:szCs w:val="24"/>
        </w:rPr>
        <w:t xml:space="preserve">and other legislation repealed by the </w:t>
      </w:r>
      <w:r w:rsidRPr="00F2668E">
        <w:rPr>
          <w:rFonts w:ascii="Times New Roman" w:hAnsi="Times New Roman" w:cs="Times New Roman"/>
          <w:i/>
          <w:iCs/>
          <w:color w:val="000000"/>
          <w:sz w:val="24"/>
          <w:szCs w:val="24"/>
        </w:rPr>
        <w:t>Aged Care</w:t>
      </w:r>
      <w:r w:rsidR="00C01A21">
        <w:rPr>
          <w:rFonts w:ascii="Times New Roman" w:hAnsi="Times New Roman" w:cs="Times New Roman"/>
          <w:i/>
          <w:iCs/>
          <w:color w:val="000000"/>
          <w:sz w:val="24"/>
          <w:szCs w:val="24"/>
        </w:rPr>
        <w:t xml:space="preserve"> (Consequential Amendments and Transitional Provisions)</w:t>
      </w:r>
      <w:r w:rsidRPr="00F2668E">
        <w:rPr>
          <w:rFonts w:ascii="Times New Roman" w:hAnsi="Times New Roman" w:cs="Times New Roman"/>
          <w:i/>
          <w:iCs/>
          <w:color w:val="000000"/>
          <w:sz w:val="24"/>
          <w:szCs w:val="24"/>
        </w:rPr>
        <w:t xml:space="preserve"> Act 2024</w:t>
      </w:r>
      <w:r w:rsidRPr="00F2668E">
        <w:rPr>
          <w:rFonts w:ascii="Times New Roman" w:hAnsi="Times New Roman" w:cs="Times New Roman"/>
          <w:color w:val="000000"/>
          <w:sz w:val="24"/>
          <w:szCs w:val="24"/>
        </w:rPr>
        <w:t>. These include regulations covering tax law, social security law, and health law, among others. </w:t>
      </w:r>
    </w:p>
    <w:p w14:paraId="048C9A11" w14:textId="77777777" w:rsidR="00F2668E" w:rsidRDefault="00F2668E" w:rsidP="00F2668E">
      <w:pPr>
        <w:autoSpaceDE w:val="0"/>
        <w:autoSpaceDN w:val="0"/>
        <w:adjustRightInd w:val="0"/>
        <w:spacing w:after="0" w:line="240" w:lineRule="auto"/>
        <w:rPr>
          <w:rFonts w:ascii="Times New Roman" w:hAnsi="Times New Roman" w:cs="Times New Roman"/>
          <w:color w:val="000000"/>
          <w:sz w:val="24"/>
          <w:szCs w:val="24"/>
        </w:rPr>
      </w:pPr>
    </w:p>
    <w:p w14:paraId="06FAA69C" w14:textId="0A7E473E" w:rsidR="00F2668E" w:rsidRPr="00F2668E" w:rsidRDefault="5BA939FE" w:rsidP="00F2668E">
      <w:pPr>
        <w:autoSpaceDE w:val="0"/>
        <w:autoSpaceDN w:val="0"/>
        <w:adjustRightInd w:val="0"/>
        <w:spacing w:after="0" w:line="240" w:lineRule="auto"/>
        <w:rPr>
          <w:rFonts w:ascii="Times New Roman" w:hAnsi="Times New Roman" w:cs="Times New Roman"/>
          <w:color w:val="000000"/>
          <w:sz w:val="24"/>
          <w:szCs w:val="24"/>
        </w:rPr>
      </w:pPr>
      <w:r w:rsidRPr="49BEB9CB">
        <w:rPr>
          <w:rFonts w:ascii="Times New Roman" w:hAnsi="Times New Roman" w:cs="Times New Roman"/>
          <w:color w:val="000000" w:themeColor="text1"/>
          <w:sz w:val="24"/>
          <w:szCs w:val="24"/>
        </w:rPr>
        <w:t xml:space="preserve">The purpose of the </w:t>
      </w:r>
      <w:r w:rsidRPr="49BEB9CB">
        <w:rPr>
          <w:rFonts w:ascii="Times New Roman" w:hAnsi="Times New Roman" w:cs="Times New Roman"/>
          <w:i/>
          <w:iCs/>
          <w:color w:val="000000" w:themeColor="text1"/>
          <w:sz w:val="24"/>
          <w:szCs w:val="24"/>
        </w:rPr>
        <w:t>Aged Care Legislation Consequential Amendments Regulations 2025</w:t>
      </w:r>
      <w:r w:rsidRPr="49BEB9CB">
        <w:rPr>
          <w:rFonts w:ascii="Times New Roman" w:hAnsi="Times New Roman" w:cs="Times New Roman"/>
          <w:color w:val="000000" w:themeColor="text1"/>
          <w:sz w:val="24"/>
          <w:szCs w:val="24"/>
        </w:rPr>
        <w:t xml:space="preserve"> </w:t>
      </w:r>
      <w:r w:rsidR="1136F361" w:rsidRPr="49BEB9CB">
        <w:rPr>
          <w:rFonts w:ascii="Times New Roman" w:hAnsi="Times New Roman" w:cs="Times New Roman"/>
          <w:color w:val="000000" w:themeColor="text1"/>
          <w:sz w:val="24"/>
          <w:szCs w:val="24"/>
        </w:rPr>
        <w:t xml:space="preserve">(the Regulations) </w:t>
      </w:r>
      <w:r w:rsidRPr="49BEB9CB">
        <w:rPr>
          <w:rFonts w:ascii="Times New Roman" w:hAnsi="Times New Roman" w:cs="Times New Roman"/>
          <w:color w:val="000000" w:themeColor="text1"/>
          <w:sz w:val="24"/>
          <w:szCs w:val="24"/>
        </w:rPr>
        <w:t>is to make minor and technical amendments</w:t>
      </w:r>
      <w:r w:rsidR="1679F2A2" w:rsidRPr="49BEB9CB">
        <w:rPr>
          <w:rFonts w:ascii="Times New Roman" w:hAnsi="Times New Roman" w:cs="Times New Roman"/>
          <w:color w:val="000000" w:themeColor="text1"/>
          <w:sz w:val="24"/>
          <w:szCs w:val="24"/>
        </w:rPr>
        <w:t xml:space="preserve">. This </w:t>
      </w:r>
      <w:r w:rsidRPr="49BEB9CB">
        <w:rPr>
          <w:rFonts w:ascii="Times New Roman" w:hAnsi="Times New Roman" w:cs="Times New Roman"/>
          <w:color w:val="000000" w:themeColor="text1"/>
          <w:sz w:val="24"/>
          <w:szCs w:val="24"/>
        </w:rPr>
        <w:t>includ</w:t>
      </w:r>
      <w:r w:rsidR="1FCA9945" w:rsidRPr="49BEB9CB">
        <w:rPr>
          <w:rFonts w:ascii="Times New Roman" w:hAnsi="Times New Roman" w:cs="Times New Roman"/>
          <w:color w:val="000000" w:themeColor="text1"/>
          <w:sz w:val="24"/>
          <w:szCs w:val="24"/>
        </w:rPr>
        <w:t>es</w:t>
      </w:r>
      <w:r w:rsidRPr="49BEB9CB">
        <w:rPr>
          <w:rFonts w:ascii="Times New Roman" w:hAnsi="Times New Roman" w:cs="Times New Roman"/>
          <w:color w:val="000000" w:themeColor="text1"/>
          <w:sz w:val="24"/>
          <w:szCs w:val="24"/>
        </w:rPr>
        <w:t xml:space="preserve"> updating relevant definitions, to align with language </w:t>
      </w:r>
      <w:r w:rsidR="2F9401B9" w:rsidRPr="49BEB9CB">
        <w:rPr>
          <w:rFonts w:ascii="Times New Roman" w:hAnsi="Times New Roman" w:cs="Times New Roman"/>
          <w:color w:val="000000" w:themeColor="text1"/>
          <w:sz w:val="24"/>
          <w:szCs w:val="24"/>
        </w:rPr>
        <w:t xml:space="preserve">and concepts </w:t>
      </w:r>
      <w:r w:rsidRPr="49BEB9CB">
        <w:rPr>
          <w:rFonts w:ascii="Times New Roman" w:hAnsi="Times New Roman" w:cs="Times New Roman"/>
          <w:color w:val="000000" w:themeColor="text1"/>
          <w:sz w:val="24"/>
          <w:szCs w:val="24"/>
        </w:rPr>
        <w:t>used under the new aged care legislative framework and to ensure that the regulations that interact with the aged care framework</w:t>
      </w:r>
      <w:r w:rsidR="2F9401B9" w:rsidRPr="49BEB9CB">
        <w:rPr>
          <w:rFonts w:ascii="Times New Roman" w:hAnsi="Times New Roman" w:cs="Times New Roman"/>
          <w:color w:val="000000" w:themeColor="text1"/>
          <w:sz w:val="24"/>
          <w:szCs w:val="24"/>
        </w:rPr>
        <w:t>, identified above,</w:t>
      </w:r>
      <w:r w:rsidRPr="49BEB9CB">
        <w:rPr>
          <w:rFonts w:ascii="Times New Roman" w:hAnsi="Times New Roman" w:cs="Times New Roman"/>
          <w:color w:val="000000" w:themeColor="text1"/>
          <w:sz w:val="24"/>
          <w:szCs w:val="24"/>
        </w:rPr>
        <w:t xml:space="preserve"> operate as intended. </w:t>
      </w:r>
    </w:p>
    <w:p w14:paraId="76B3C145" w14:textId="77777777" w:rsidR="00F2668E" w:rsidRDefault="00F2668E" w:rsidP="00F2668E">
      <w:pPr>
        <w:autoSpaceDE w:val="0"/>
        <w:autoSpaceDN w:val="0"/>
        <w:adjustRightInd w:val="0"/>
        <w:spacing w:after="0" w:line="240" w:lineRule="auto"/>
        <w:rPr>
          <w:rFonts w:ascii="Times New Roman" w:hAnsi="Times New Roman" w:cs="Times New Roman"/>
          <w:color w:val="000000"/>
          <w:sz w:val="24"/>
          <w:szCs w:val="24"/>
        </w:rPr>
      </w:pPr>
    </w:p>
    <w:p w14:paraId="58D65230" w14:textId="20FF2178" w:rsidR="00F2668E" w:rsidRPr="00F2668E" w:rsidRDefault="00F2668E" w:rsidP="00F2668E">
      <w:pPr>
        <w:autoSpaceDE w:val="0"/>
        <w:autoSpaceDN w:val="0"/>
        <w:adjustRightInd w:val="0"/>
        <w:spacing w:after="0" w:line="240" w:lineRule="auto"/>
        <w:rPr>
          <w:rFonts w:ascii="Times New Roman" w:hAnsi="Times New Roman" w:cs="Times New Roman"/>
          <w:color w:val="000000"/>
          <w:sz w:val="24"/>
          <w:szCs w:val="24"/>
        </w:rPr>
      </w:pPr>
      <w:r w:rsidRPr="00F2668E">
        <w:rPr>
          <w:rFonts w:ascii="Times New Roman" w:hAnsi="Times New Roman" w:cs="Times New Roman"/>
          <w:color w:val="000000"/>
          <w:sz w:val="24"/>
          <w:szCs w:val="24"/>
        </w:rPr>
        <w:t xml:space="preserve">The Regulations are a legislative instrument for the purposes of the </w:t>
      </w:r>
      <w:r w:rsidRPr="00F2668E">
        <w:rPr>
          <w:rFonts w:ascii="Times New Roman" w:hAnsi="Times New Roman" w:cs="Times New Roman"/>
          <w:i/>
          <w:iCs/>
          <w:color w:val="000000"/>
          <w:sz w:val="24"/>
          <w:szCs w:val="24"/>
        </w:rPr>
        <w:t>Legislation Act 2003</w:t>
      </w:r>
      <w:r w:rsidRPr="00F2668E">
        <w:rPr>
          <w:rFonts w:ascii="Times New Roman" w:hAnsi="Times New Roman" w:cs="Times New Roman"/>
          <w:color w:val="000000"/>
          <w:sz w:val="24"/>
          <w:szCs w:val="24"/>
        </w:rPr>
        <w:t>. </w:t>
      </w:r>
    </w:p>
    <w:p w14:paraId="52350023" w14:textId="77777777" w:rsidR="00F2668E" w:rsidRDefault="00F2668E" w:rsidP="00F2668E">
      <w:pPr>
        <w:autoSpaceDE w:val="0"/>
        <w:autoSpaceDN w:val="0"/>
        <w:adjustRightInd w:val="0"/>
        <w:spacing w:after="0" w:line="240" w:lineRule="auto"/>
        <w:rPr>
          <w:rFonts w:ascii="Times New Roman" w:hAnsi="Times New Roman" w:cs="Times New Roman"/>
          <w:color w:val="000000"/>
          <w:sz w:val="24"/>
          <w:szCs w:val="24"/>
        </w:rPr>
      </w:pPr>
    </w:p>
    <w:p w14:paraId="311BD906" w14:textId="690A7B9C" w:rsidR="00F2668E" w:rsidRPr="00F2668E" w:rsidRDefault="00F2668E" w:rsidP="00F2668E">
      <w:pPr>
        <w:autoSpaceDE w:val="0"/>
        <w:autoSpaceDN w:val="0"/>
        <w:adjustRightInd w:val="0"/>
        <w:spacing w:after="0" w:line="240" w:lineRule="auto"/>
        <w:rPr>
          <w:rFonts w:ascii="Times New Roman" w:hAnsi="Times New Roman" w:cs="Times New Roman"/>
          <w:color w:val="000000"/>
          <w:sz w:val="24"/>
          <w:szCs w:val="24"/>
        </w:rPr>
      </w:pPr>
      <w:r w:rsidRPr="00F2668E">
        <w:rPr>
          <w:rFonts w:ascii="Times New Roman" w:hAnsi="Times New Roman" w:cs="Times New Roman"/>
          <w:color w:val="000000"/>
          <w:sz w:val="24"/>
          <w:szCs w:val="24"/>
        </w:rPr>
        <w:t xml:space="preserve">The Regulations are to commence on the day the </w:t>
      </w:r>
      <w:r w:rsidRPr="00F2668E">
        <w:rPr>
          <w:rFonts w:ascii="Times New Roman" w:hAnsi="Times New Roman" w:cs="Times New Roman"/>
          <w:i/>
          <w:iCs/>
          <w:color w:val="000000"/>
          <w:sz w:val="24"/>
          <w:szCs w:val="24"/>
        </w:rPr>
        <w:t>Aged Care Act 2024</w:t>
      </w:r>
      <w:r w:rsidRPr="00F2668E">
        <w:rPr>
          <w:rFonts w:ascii="Times New Roman" w:hAnsi="Times New Roman" w:cs="Times New Roman"/>
          <w:color w:val="000000"/>
          <w:sz w:val="24"/>
          <w:szCs w:val="24"/>
        </w:rPr>
        <w:t xml:space="preserve"> commences. </w:t>
      </w:r>
    </w:p>
    <w:p w14:paraId="0EAC5790" w14:textId="77777777" w:rsidR="00F2668E" w:rsidRDefault="00F2668E" w:rsidP="00CC2E84">
      <w:pPr>
        <w:autoSpaceDE w:val="0"/>
        <w:autoSpaceDN w:val="0"/>
        <w:adjustRightInd w:val="0"/>
        <w:spacing w:after="0" w:line="240" w:lineRule="auto"/>
        <w:rPr>
          <w:rFonts w:ascii="Times New Roman" w:hAnsi="Times New Roman" w:cs="Times New Roman"/>
          <w:color w:val="000000"/>
          <w:sz w:val="24"/>
          <w:szCs w:val="24"/>
        </w:rPr>
      </w:pPr>
    </w:p>
    <w:p w14:paraId="1D5088EB" w14:textId="77777777" w:rsidR="00AF35DF" w:rsidRPr="00765FBF" w:rsidRDefault="00AF35DF" w:rsidP="00CC2E84">
      <w:pPr>
        <w:autoSpaceDE w:val="0"/>
        <w:autoSpaceDN w:val="0"/>
        <w:adjustRightInd w:val="0"/>
        <w:spacing w:after="0" w:line="240" w:lineRule="auto"/>
        <w:rPr>
          <w:rFonts w:ascii="Times New Roman" w:hAnsi="Times New Roman" w:cs="Times New Roman"/>
          <w:color w:val="000000"/>
          <w:sz w:val="24"/>
          <w:szCs w:val="24"/>
        </w:rPr>
      </w:pPr>
    </w:p>
    <w:p w14:paraId="64C24AC4" w14:textId="77777777" w:rsidR="00C718E8" w:rsidRDefault="00C718E8" w:rsidP="00CC2E84">
      <w:pPr>
        <w:autoSpaceDE w:val="0"/>
        <w:autoSpaceDN w:val="0"/>
        <w:adjustRightInd w:val="0"/>
        <w:spacing w:after="0" w:line="240" w:lineRule="auto"/>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Background </w:t>
      </w:r>
    </w:p>
    <w:p w14:paraId="086ADBC6" w14:textId="77777777" w:rsidR="00C718E8" w:rsidRDefault="00C718E8" w:rsidP="00CC2E84">
      <w:pPr>
        <w:autoSpaceDE w:val="0"/>
        <w:autoSpaceDN w:val="0"/>
        <w:adjustRightInd w:val="0"/>
        <w:spacing w:after="0" w:line="240" w:lineRule="auto"/>
        <w:rPr>
          <w:rFonts w:ascii="Times New Roman" w:hAnsi="Times New Roman" w:cs="Times New Roman"/>
          <w:color w:val="000000"/>
          <w:sz w:val="24"/>
          <w:szCs w:val="24"/>
        </w:rPr>
      </w:pPr>
    </w:p>
    <w:p w14:paraId="6E311A59" w14:textId="26BF2822" w:rsidR="00BC6045" w:rsidRDefault="00BC6045" w:rsidP="00BC6045">
      <w:pPr>
        <w:autoSpaceDE w:val="0"/>
        <w:autoSpaceDN w:val="0"/>
        <w:adjustRightInd w:val="0"/>
        <w:spacing w:after="0" w:line="240" w:lineRule="auto"/>
        <w:rPr>
          <w:rFonts w:ascii="Times New Roman" w:hAnsi="Times New Roman" w:cs="Times New Roman"/>
          <w:color w:val="000000"/>
          <w:sz w:val="24"/>
          <w:szCs w:val="24"/>
        </w:rPr>
      </w:pPr>
      <w:r w:rsidRPr="00BC6045">
        <w:rPr>
          <w:rFonts w:ascii="Times New Roman" w:hAnsi="Times New Roman" w:cs="Times New Roman"/>
          <w:color w:val="000000"/>
          <w:sz w:val="24"/>
          <w:szCs w:val="24"/>
        </w:rPr>
        <w:t xml:space="preserve">The first recommendation of the Royal Commission into Aged Care Quality and Safety (Royal Commission) was for the development of a new Aged Care Act (Recommendation 1) to implement the fundamental reforms required to the aged care system. The </w:t>
      </w:r>
      <w:r w:rsidRPr="00BC6045">
        <w:rPr>
          <w:rFonts w:ascii="Times New Roman" w:hAnsi="Times New Roman" w:cs="Times New Roman"/>
          <w:i/>
          <w:iCs/>
          <w:color w:val="000000"/>
          <w:sz w:val="24"/>
          <w:szCs w:val="24"/>
        </w:rPr>
        <w:t xml:space="preserve">Aged Care Act </w:t>
      </w:r>
      <w:r w:rsidRPr="00BC6045">
        <w:rPr>
          <w:rFonts w:ascii="Times New Roman" w:hAnsi="Times New Roman" w:cs="Times New Roman"/>
          <w:i/>
          <w:iCs/>
          <w:color w:val="000000"/>
          <w:sz w:val="24"/>
          <w:szCs w:val="24"/>
        </w:rPr>
        <w:lastRenderedPageBreak/>
        <w:t>2024</w:t>
      </w:r>
      <w:r w:rsidRPr="00BC6045">
        <w:rPr>
          <w:rFonts w:ascii="Times New Roman" w:hAnsi="Times New Roman" w:cs="Times New Roman"/>
          <w:color w:val="000000"/>
          <w:sz w:val="24"/>
          <w:szCs w:val="24"/>
        </w:rPr>
        <w:t xml:space="preserve"> (the Act) responds to around 60 recommendations of the Royal Commission, and legislates the Government’s response to the recommendations in the Final Report of the Aged Care Taskforce (Taskforce), as well as Support at Home, strengthened Quality Standards, stronger powers for the Aged Care Quality and Safety Commission and a Statement of Rights for older people.</w:t>
      </w:r>
    </w:p>
    <w:p w14:paraId="7A724B0E" w14:textId="77777777" w:rsidR="00BC6045" w:rsidRPr="00BC6045" w:rsidRDefault="00BC6045" w:rsidP="00BC6045">
      <w:pPr>
        <w:autoSpaceDE w:val="0"/>
        <w:autoSpaceDN w:val="0"/>
        <w:adjustRightInd w:val="0"/>
        <w:spacing w:after="0" w:line="240" w:lineRule="auto"/>
        <w:rPr>
          <w:rFonts w:ascii="Times New Roman" w:hAnsi="Times New Roman" w:cs="Times New Roman"/>
          <w:color w:val="000000"/>
          <w:sz w:val="24"/>
          <w:szCs w:val="24"/>
        </w:rPr>
      </w:pPr>
    </w:p>
    <w:p w14:paraId="6CCCB98C" w14:textId="7BB1032C" w:rsidR="00BC6045" w:rsidRDefault="00BC6045" w:rsidP="00BC6045">
      <w:pPr>
        <w:autoSpaceDE w:val="0"/>
        <w:autoSpaceDN w:val="0"/>
        <w:adjustRightInd w:val="0"/>
        <w:spacing w:after="0" w:line="240" w:lineRule="auto"/>
        <w:rPr>
          <w:rFonts w:ascii="Times New Roman" w:hAnsi="Times New Roman" w:cs="Times New Roman"/>
          <w:color w:val="000000"/>
          <w:sz w:val="24"/>
          <w:szCs w:val="24"/>
        </w:rPr>
      </w:pPr>
      <w:r w:rsidRPr="00BC6045">
        <w:rPr>
          <w:rFonts w:ascii="Times New Roman" w:hAnsi="Times New Roman" w:cs="Times New Roman"/>
          <w:color w:val="000000"/>
          <w:sz w:val="24"/>
          <w:szCs w:val="24"/>
        </w:rPr>
        <w:t>The Act establishes a modern rights-based legislative framework that focuses on the safety, health and wellbeing of older individuals and places their needs at the centre of the aged care system, with funding and regulation of programs targeted for the benefit of older individuals, their families and carers. The Act provides legislative authority for the delivery of funded aged care services to individuals under the Commonwealth aged care system, including those programs which were previously outside the scope of aged care legislation such as the National Aboriginal and Torres Strait Islander Flexible Aged Care (NATSIFAC) Program and Commonwealth Home Support Programme (CHSP).</w:t>
      </w:r>
    </w:p>
    <w:p w14:paraId="63C3B875" w14:textId="77777777" w:rsidR="00BC6045" w:rsidRPr="00BC6045" w:rsidRDefault="00BC6045" w:rsidP="00BC6045">
      <w:pPr>
        <w:autoSpaceDE w:val="0"/>
        <w:autoSpaceDN w:val="0"/>
        <w:adjustRightInd w:val="0"/>
        <w:spacing w:after="0" w:line="240" w:lineRule="auto"/>
        <w:rPr>
          <w:rFonts w:ascii="Times New Roman" w:hAnsi="Times New Roman" w:cs="Times New Roman"/>
          <w:color w:val="000000"/>
          <w:sz w:val="24"/>
          <w:szCs w:val="24"/>
        </w:rPr>
      </w:pPr>
    </w:p>
    <w:p w14:paraId="04F71B63" w14:textId="39B8F8F2" w:rsidR="00BC6045" w:rsidRPr="00BC6045" w:rsidRDefault="00BC6045" w:rsidP="00BC6045">
      <w:pPr>
        <w:autoSpaceDE w:val="0"/>
        <w:autoSpaceDN w:val="0"/>
        <w:adjustRightInd w:val="0"/>
        <w:spacing w:after="0" w:line="240" w:lineRule="auto"/>
        <w:rPr>
          <w:rFonts w:ascii="Times New Roman" w:hAnsi="Times New Roman" w:cs="Times New Roman"/>
          <w:color w:val="000000"/>
          <w:sz w:val="24"/>
          <w:szCs w:val="24"/>
        </w:rPr>
      </w:pPr>
      <w:r w:rsidRPr="00BC6045">
        <w:rPr>
          <w:rFonts w:ascii="Times New Roman" w:hAnsi="Times New Roman" w:cs="Times New Roman"/>
          <w:color w:val="000000"/>
          <w:sz w:val="24"/>
          <w:szCs w:val="24"/>
        </w:rPr>
        <w:t>Th</w:t>
      </w:r>
      <w:r w:rsidR="006F7A16">
        <w:rPr>
          <w:rFonts w:ascii="Times New Roman" w:hAnsi="Times New Roman" w:cs="Times New Roman"/>
          <w:color w:val="000000"/>
          <w:sz w:val="24"/>
          <w:szCs w:val="24"/>
        </w:rPr>
        <w:t>e</w:t>
      </w:r>
      <w:r w:rsidRPr="00BC6045">
        <w:rPr>
          <w:rFonts w:ascii="Times New Roman" w:hAnsi="Times New Roman" w:cs="Times New Roman"/>
          <w:color w:val="000000"/>
          <w:sz w:val="24"/>
          <w:szCs w:val="24"/>
        </w:rPr>
        <w:t xml:space="preserve"> Act also introduces a new risk-based regulatory model designed to encourage delivery of high quality funded aged care services by registered providers and increase provider accountability.</w:t>
      </w:r>
    </w:p>
    <w:p w14:paraId="67C51566" w14:textId="77777777" w:rsidR="00AF35DF" w:rsidRDefault="00AF35DF" w:rsidP="00BC6045">
      <w:pPr>
        <w:autoSpaceDE w:val="0"/>
        <w:autoSpaceDN w:val="0"/>
        <w:adjustRightInd w:val="0"/>
        <w:spacing w:after="0" w:line="240" w:lineRule="auto"/>
        <w:rPr>
          <w:rFonts w:ascii="Times New Roman" w:hAnsi="Times New Roman" w:cs="Times New Roman"/>
          <w:color w:val="000000"/>
          <w:sz w:val="24"/>
          <w:szCs w:val="24"/>
        </w:rPr>
      </w:pPr>
    </w:p>
    <w:p w14:paraId="16E24B42" w14:textId="765CF8E3" w:rsidR="00BC6045" w:rsidRPr="00BC6045" w:rsidRDefault="00BC6045" w:rsidP="00BC6045">
      <w:pPr>
        <w:autoSpaceDE w:val="0"/>
        <w:autoSpaceDN w:val="0"/>
        <w:adjustRightInd w:val="0"/>
        <w:spacing w:after="0" w:line="240" w:lineRule="auto"/>
        <w:rPr>
          <w:rFonts w:ascii="Times New Roman" w:hAnsi="Times New Roman" w:cs="Times New Roman"/>
          <w:color w:val="000000"/>
          <w:sz w:val="24"/>
          <w:szCs w:val="24"/>
        </w:rPr>
      </w:pPr>
      <w:r w:rsidRPr="00BC6045">
        <w:rPr>
          <w:rFonts w:ascii="Times New Roman" w:hAnsi="Times New Roman" w:cs="Times New Roman"/>
          <w:color w:val="000000"/>
          <w:sz w:val="24"/>
          <w:szCs w:val="24"/>
        </w:rPr>
        <w:t>The Authorising Acts specify no conditions that need to be met before the power to make the Regulations may be exercised.  </w:t>
      </w:r>
    </w:p>
    <w:p w14:paraId="703F2E0B" w14:textId="77777777" w:rsidR="00C718E8" w:rsidRDefault="00C718E8" w:rsidP="00CC2E84">
      <w:pPr>
        <w:autoSpaceDE w:val="0"/>
        <w:autoSpaceDN w:val="0"/>
        <w:adjustRightInd w:val="0"/>
        <w:spacing w:after="0" w:line="240" w:lineRule="auto"/>
        <w:rPr>
          <w:rFonts w:ascii="Times New Roman" w:hAnsi="Times New Roman" w:cs="Times New Roman"/>
          <w:b/>
          <w:bCs/>
          <w:color w:val="000000"/>
          <w:sz w:val="24"/>
          <w:szCs w:val="24"/>
        </w:rPr>
      </w:pPr>
    </w:p>
    <w:p w14:paraId="47AEEE7C" w14:textId="77777777" w:rsidR="00AF35DF" w:rsidRDefault="00AF35DF" w:rsidP="00CC2E84">
      <w:pPr>
        <w:autoSpaceDE w:val="0"/>
        <w:autoSpaceDN w:val="0"/>
        <w:adjustRightInd w:val="0"/>
        <w:spacing w:after="0" w:line="240" w:lineRule="auto"/>
        <w:rPr>
          <w:rFonts w:ascii="Times New Roman" w:hAnsi="Times New Roman" w:cs="Times New Roman"/>
          <w:b/>
          <w:bCs/>
          <w:color w:val="000000"/>
          <w:sz w:val="24"/>
          <w:szCs w:val="24"/>
        </w:rPr>
      </w:pPr>
    </w:p>
    <w:p w14:paraId="292212D9" w14:textId="27C93D80" w:rsidR="00CC2E84" w:rsidRPr="00765FBF"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637F26BC">
        <w:rPr>
          <w:rFonts w:ascii="Times New Roman" w:hAnsi="Times New Roman" w:cs="Times New Roman"/>
          <w:b/>
          <w:bCs/>
          <w:color w:val="000000" w:themeColor="text1"/>
          <w:sz w:val="24"/>
          <w:szCs w:val="24"/>
        </w:rPr>
        <w:t>Authority</w:t>
      </w:r>
    </w:p>
    <w:p w14:paraId="4E303976" w14:textId="77777777" w:rsidR="00921ED2" w:rsidRDefault="00921ED2" w:rsidP="001C4E5E">
      <w:pPr>
        <w:autoSpaceDE w:val="0"/>
        <w:autoSpaceDN w:val="0"/>
        <w:adjustRightInd w:val="0"/>
        <w:spacing w:after="0" w:line="240" w:lineRule="auto"/>
        <w:rPr>
          <w:rFonts w:ascii="Times New Roman" w:hAnsi="Times New Roman" w:cs="Times New Roman"/>
          <w:color w:val="000000"/>
          <w:sz w:val="24"/>
          <w:szCs w:val="24"/>
        </w:rPr>
      </w:pPr>
    </w:p>
    <w:p w14:paraId="628FD13D" w14:textId="77777777" w:rsidR="00F26878" w:rsidRPr="00411A20" w:rsidRDefault="00F26878" w:rsidP="00F26878">
      <w:pPr>
        <w:autoSpaceDE w:val="0"/>
        <w:autoSpaceDN w:val="0"/>
        <w:adjustRightInd w:val="0"/>
        <w:spacing w:after="0" w:line="240" w:lineRule="auto"/>
        <w:rPr>
          <w:rFonts w:ascii="Times New Roman" w:hAnsi="Times New Roman" w:cs="Times New Roman"/>
          <w:b/>
          <w:bCs/>
          <w:color w:val="000000"/>
          <w:sz w:val="24"/>
          <w:szCs w:val="24"/>
        </w:rPr>
      </w:pPr>
      <w:r w:rsidRPr="00411A20">
        <w:rPr>
          <w:rFonts w:ascii="Times New Roman" w:hAnsi="Times New Roman" w:cs="Times New Roman"/>
          <w:b/>
          <w:bCs/>
          <w:i/>
          <w:iCs/>
          <w:color w:val="000000"/>
          <w:sz w:val="24"/>
          <w:szCs w:val="24"/>
        </w:rPr>
        <w:t>A New Tax System (Goods and Services Tax) Act 1999</w:t>
      </w:r>
    </w:p>
    <w:p w14:paraId="42A28B81" w14:textId="469FBAEE" w:rsidR="00873E0C" w:rsidRPr="00873E0C" w:rsidRDefault="00873E0C" w:rsidP="00873E0C">
      <w:pPr>
        <w:autoSpaceDE w:val="0"/>
        <w:autoSpaceDN w:val="0"/>
        <w:adjustRightInd w:val="0"/>
        <w:spacing w:after="0" w:line="240" w:lineRule="auto"/>
        <w:rPr>
          <w:rFonts w:ascii="Times New Roman" w:hAnsi="Times New Roman" w:cs="Times New Roman"/>
          <w:color w:val="000000" w:themeColor="text1"/>
          <w:sz w:val="24"/>
          <w:szCs w:val="24"/>
        </w:rPr>
      </w:pPr>
      <w:r w:rsidRPr="00873E0C">
        <w:rPr>
          <w:rFonts w:ascii="Times New Roman" w:hAnsi="Times New Roman" w:cs="Times New Roman"/>
          <w:color w:val="000000" w:themeColor="text1"/>
          <w:sz w:val="24"/>
          <w:szCs w:val="24"/>
        </w:rPr>
        <w:t xml:space="preserve">The amendments to the </w:t>
      </w:r>
      <w:r w:rsidR="00CD281B" w:rsidRPr="00B54DBA">
        <w:rPr>
          <w:rFonts w:ascii="Times New Roman" w:eastAsia="Times New Roman" w:hAnsi="Times New Roman" w:cs="Times New Roman"/>
          <w:bCs/>
          <w:i/>
          <w:iCs/>
          <w:sz w:val="24"/>
          <w:szCs w:val="24"/>
          <w:lang w:eastAsia="en-AU"/>
        </w:rPr>
        <w:t>A New Tax System (Goods and Services Tax) Regulations 2019</w:t>
      </w:r>
      <w:r w:rsidR="00CD281B">
        <w:rPr>
          <w:rFonts w:ascii="Times New Roman" w:eastAsia="Times New Roman" w:hAnsi="Times New Roman" w:cs="Times New Roman"/>
          <w:bCs/>
          <w:i/>
          <w:iCs/>
          <w:sz w:val="24"/>
          <w:szCs w:val="24"/>
          <w:lang w:eastAsia="en-AU"/>
        </w:rPr>
        <w:t xml:space="preserve"> </w:t>
      </w:r>
      <w:r w:rsidRPr="00873E0C">
        <w:rPr>
          <w:rFonts w:ascii="Times New Roman" w:hAnsi="Times New Roman" w:cs="Times New Roman"/>
          <w:color w:val="000000" w:themeColor="text1"/>
          <w:sz w:val="24"/>
          <w:szCs w:val="24"/>
        </w:rPr>
        <w:t xml:space="preserve">support the operation of the Aged Care Act 2024. Generally, these amendments preserve the GST treatment that applied under the </w:t>
      </w:r>
      <w:r w:rsidRPr="00873E0C">
        <w:rPr>
          <w:rFonts w:ascii="Times New Roman" w:hAnsi="Times New Roman" w:cs="Times New Roman"/>
          <w:i/>
          <w:iCs/>
          <w:color w:val="000000" w:themeColor="text1"/>
          <w:sz w:val="24"/>
          <w:szCs w:val="24"/>
        </w:rPr>
        <w:t>A New Tax System (Goods and Services Tax) Act</w:t>
      </w:r>
      <w:r w:rsidRPr="00873E0C">
        <w:rPr>
          <w:rFonts w:ascii="Times New Roman" w:hAnsi="Times New Roman" w:cs="Times New Roman"/>
          <w:color w:val="000000" w:themeColor="text1"/>
          <w:sz w:val="24"/>
          <w:szCs w:val="24"/>
        </w:rPr>
        <w:t xml:space="preserve"> </w:t>
      </w:r>
      <w:r w:rsidRPr="00873E0C">
        <w:rPr>
          <w:rFonts w:ascii="Times New Roman" w:hAnsi="Times New Roman" w:cs="Times New Roman"/>
          <w:i/>
          <w:iCs/>
          <w:color w:val="000000" w:themeColor="text1"/>
          <w:sz w:val="24"/>
          <w:szCs w:val="24"/>
        </w:rPr>
        <w:t>1999</w:t>
      </w:r>
      <w:r w:rsidRPr="00873E0C">
        <w:rPr>
          <w:rFonts w:ascii="Times New Roman" w:hAnsi="Times New Roman" w:cs="Times New Roman"/>
          <w:color w:val="000000" w:themeColor="text1"/>
          <w:sz w:val="24"/>
          <w:szCs w:val="24"/>
        </w:rPr>
        <w:t xml:space="preserve"> prior to the commencement of the new Act on 1 November 2025, while modernising language to align with the new Act. This approach is consistent with the general principle under section 11 of the </w:t>
      </w:r>
      <w:r w:rsidRPr="00873E0C">
        <w:rPr>
          <w:rFonts w:ascii="Times New Roman" w:hAnsi="Times New Roman" w:cs="Times New Roman"/>
          <w:i/>
          <w:iCs/>
          <w:color w:val="000000" w:themeColor="text1"/>
          <w:sz w:val="24"/>
          <w:szCs w:val="24"/>
        </w:rPr>
        <w:t>A New Tax System (Managing the GST Rate and Base) Act 1999</w:t>
      </w:r>
      <w:r w:rsidRPr="00873E0C">
        <w:rPr>
          <w:rFonts w:ascii="Times New Roman" w:hAnsi="Times New Roman" w:cs="Times New Roman"/>
          <w:color w:val="000000" w:themeColor="text1"/>
          <w:sz w:val="24"/>
          <w:szCs w:val="24"/>
        </w:rPr>
        <w:t xml:space="preserve"> and section 1-3 of the </w:t>
      </w:r>
      <w:r w:rsidRPr="00873E0C">
        <w:rPr>
          <w:rFonts w:ascii="Times New Roman" w:hAnsi="Times New Roman" w:cs="Times New Roman"/>
          <w:i/>
          <w:iCs/>
          <w:color w:val="000000" w:themeColor="text1"/>
          <w:sz w:val="24"/>
          <w:szCs w:val="24"/>
        </w:rPr>
        <w:t>A New Tax System (Goods and Services Tax) Act 1999</w:t>
      </w:r>
      <w:r w:rsidRPr="00873E0C">
        <w:rPr>
          <w:rFonts w:ascii="Times New Roman" w:hAnsi="Times New Roman" w:cs="Times New Roman"/>
          <w:color w:val="000000" w:themeColor="text1"/>
          <w:sz w:val="24"/>
          <w:szCs w:val="24"/>
        </w:rPr>
        <w:t xml:space="preserve"> that there would be no change to the GST base or rate unless each State and Territory agrees to the change.</w:t>
      </w:r>
    </w:p>
    <w:p w14:paraId="7667B8A8" w14:textId="77777777" w:rsidR="00873E0C" w:rsidRDefault="00873E0C" w:rsidP="00F26878">
      <w:pPr>
        <w:autoSpaceDE w:val="0"/>
        <w:autoSpaceDN w:val="0"/>
        <w:adjustRightInd w:val="0"/>
        <w:spacing w:after="0" w:line="240" w:lineRule="auto"/>
        <w:rPr>
          <w:rFonts w:ascii="Times New Roman" w:hAnsi="Times New Roman" w:cs="Times New Roman"/>
          <w:color w:val="000000" w:themeColor="text1"/>
          <w:sz w:val="24"/>
          <w:szCs w:val="24"/>
        </w:rPr>
      </w:pPr>
    </w:p>
    <w:p w14:paraId="425AF471" w14:textId="4BA0E46B" w:rsidR="00F26878" w:rsidRDefault="00F26878" w:rsidP="00F26878">
      <w:pPr>
        <w:autoSpaceDE w:val="0"/>
        <w:autoSpaceDN w:val="0"/>
        <w:adjustRightInd w:val="0"/>
        <w:spacing w:after="0" w:line="240" w:lineRule="auto"/>
        <w:rPr>
          <w:rFonts w:ascii="Times New Roman" w:hAnsi="Times New Roman" w:cs="Times New Roman"/>
          <w:color w:val="000000"/>
          <w:sz w:val="24"/>
          <w:szCs w:val="24"/>
        </w:rPr>
      </w:pPr>
      <w:r w:rsidRPr="79B69027">
        <w:rPr>
          <w:rFonts w:ascii="Times New Roman" w:hAnsi="Times New Roman" w:cs="Times New Roman"/>
          <w:color w:val="000000" w:themeColor="text1"/>
          <w:sz w:val="24"/>
          <w:szCs w:val="24"/>
        </w:rPr>
        <w:t>Section 177-</w:t>
      </w:r>
      <w:r w:rsidR="48B9A92F" w:rsidRPr="79B69027">
        <w:rPr>
          <w:rFonts w:ascii="Times New Roman" w:hAnsi="Times New Roman" w:cs="Times New Roman"/>
          <w:color w:val="000000" w:themeColor="text1"/>
          <w:sz w:val="24"/>
          <w:szCs w:val="24"/>
        </w:rPr>
        <w:t>15</w:t>
      </w:r>
      <w:r w:rsidRPr="79B69027">
        <w:rPr>
          <w:rFonts w:ascii="Times New Roman" w:hAnsi="Times New Roman" w:cs="Times New Roman"/>
          <w:color w:val="000000" w:themeColor="text1"/>
          <w:sz w:val="24"/>
          <w:szCs w:val="24"/>
        </w:rPr>
        <w:t xml:space="preserve"> of </w:t>
      </w:r>
      <w:r w:rsidRPr="79B69027">
        <w:rPr>
          <w:rFonts w:ascii="Times New Roman" w:hAnsi="Times New Roman" w:cs="Times New Roman"/>
          <w:i/>
          <w:iCs/>
          <w:color w:val="000000" w:themeColor="text1"/>
          <w:sz w:val="24"/>
          <w:szCs w:val="24"/>
        </w:rPr>
        <w:t xml:space="preserve">A New Tax System (Goods and Services Tax) Act 1999 </w:t>
      </w:r>
      <w:r w:rsidRPr="79B69027">
        <w:rPr>
          <w:rFonts w:ascii="Times New Roman" w:hAnsi="Times New Roman" w:cs="Times New Roman"/>
          <w:color w:val="000000" w:themeColor="text1"/>
          <w:sz w:val="24"/>
          <w:szCs w:val="24"/>
        </w:rPr>
        <w:t>provides that the Governor-General may make regulations prescribing matters:</w:t>
      </w:r>
    </w:p>
    <w:p w14:paraId="36606061" w14:textId="77777777" w:rsidR="00F26878" w:rsidRPr="001C4E5E" w:rsidRDefault="00F26878" w:rsidP="00F26878">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1C4E5E">
        <w:rPr>
          <w:rFonts w:ascii="Times New Roman" w:hAnsi="Times New Roman" w:cs="Times New Roman"/>
          <w:color w:val="000000"/>
          <w:sz w:val="24"/>
          <w:szCs w:val="24"/>
        </w:rPr>
        <w:t>required or permitted by this Act to be prescribed; or</w:t>
      </w:r>
    </w:p>
    <w:p w14:paraId="2A5E2E19" w14:textId="77777777" w:rsidR="00F26878" w:rsidRDefault="00F26878" w:rsidP="00F26878">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1C4E5E">
        <w:rPr>
          <w:rFonts w:ascii="Times New Roman" w:hAnsi="Times New Roman" w:cs="Times New Roman"/>
          <w:color w:val="000000"/>
          <w:sz w:val="24"/>
          <w:szCs w:val="24"/>
        </w:rPr>
        <w:t>necessary or convenient to be prescribed for carrying out or giving effect to this Act.</w:t>
      </w:r>
    </w:p>
    <w:p w14:paraId="7A1B4C25" w14:textId="77777777" w:rsidR="00F26878" w:rsidRDefault="00F26878" w:rsidP="00F26878">
      <w:pPr>
        <w:autoSpaceDE w:val="0"/>
        <w:autoSpaceDN w:val="0"/>
        <w:adjustRightInd w:val="0"/>
        <w:spacing w:after="0" w:line="240" w:lineRule="auto"/>
        <w:rPr>
          <w:rFonts w:ascii="Times New Roman" w:hAnsi="Times New Roman" w:cs="Times New Roman"/>
          <w:color w:val="000000"/>
          <w:sz w:val="24"/>
          <w:szCs w:val="24"/>
        </w:rPr>
      </w:pPr>
    </w:p>
    <w:p w14:paraId="04452A32" w14:textId="3EBE2BEA" w:rsidR="00F26878" w:rsidRPr="00DD3FDD" w:rsidRDefault="00F26878" w:rsidP="00F2687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w:t>
      </w:r>
      <w:r w:rsidRPr="00DD3FDD">
        <w:rPr>
          <w:rFonts w:ascii="Times New Roman" w:hAnsi="Times New Roman" w:cs="Times New Roman"/>
          <w:sz w:val="24"/>
          <w:szCs w:val="24"/>
        </w:rPr>
        <w:t xml:space="preserve">38-25(1) </w:t>
      </w:r>
      <w:r w:rsidRPr="00DD3FDD">
        <w:rPr>
          <w:rFonts w:ascii="Times New Roman" w:hAnsi="Times New Roman" w:cs="Times New Roman"/>
          <w:sz w:val="24"/>
          <w:szCs w:val="24"/>
          <w:lang w:val="en-GB"/>
        </w:rPr>
        <w:t>provides that a supply of services is GST‑free if</w:t>
      </w:r>
      <w:r w:rsidRPr="00DD3FDD">
        <w:rPr>
          <w:rFonts w:ascii="Times New Roman" w:hAnsi="Times New Roman" w:cs="Times New Roman"/>
          <w:sz w:val="24"/>
          <w:szCs w:val="24"/>
        </w:rPr>
        <w:t xml:space="preserve"> it is a supply of services covered by </w:t>
      </w:r>
      <w:r w:rsidRPr="00DD3FDD">
        <w:rPr>
          <w:rFonts w:ascii="Times New Roman" w:hAnsi="Times New Roman" w:cs="Times New Roman"/>
          <w:sz w:val="24"/>
          <w:szCs w:val="24"/>
          <w:lang w:val="en-GB"/>
        </w:rPr>
        <w:t>a provision of the aged care service list specified in regulations made for the purposes of paragraph</w:t>
      </w:r>
      <w:r w:rsidR="00AE1EF6">
        <w:rPr>
          <w:rFonts w:ascii="Times New Roman" w:hAnsi="Times New Roman" w:cs="Times New Roman"/>
          <w:sz w:val="24"/>
          <w:szCs w:val="24"/>
          <w:lang w:val="en-GB"/>
        </w:rPr>
        <w:t xml:space="preserve"> </w:t>
      </w:r>
      <w:r w:rsidR="00AE1EF6" w:rsidRPr="00AE1EF6">
        <w:rPr>
          <w:rFonts w:ascii="Times New Roman" w:hAnsi="Times New Roman" w:cs="Times New Roman"/>
          <w:sz w:val="24"/>
          <w:szCs w:val="24"/>
          <w:lang w:val="en-GB"/>
        </w:rPr>
        <w:t xml:space="preserve">38-25(1)(a) </w:t>
      </w:r>
      <w:r w:rsidR="00AE1EF6" w:rsidRPr="00AE1EF6">
        <w:rPr>
          <w:rFonts w:ascii="Times New Roman" w:hAnsi="Times New Roman" w:cs="Times New Roman"/>
          <w:sz w:val="24"/>
          <w:szCs w:val="24"/>
        </w:rPr>
        <w:t>provided at an approved residential care home</w:t>
      </w:r>
      <w:r w:rsidR="00AE1EF6" w:rsidRPr="00AE1EF6">
        <w:rPr>
          <w:rFonts w:ascii="Times New Roman" w:hAnsi="Times New Roman" w:cs="Times New Roman"/>
          <w:b/>
          <w:bCs/>
          <w:sz w:val="24"/>
          <w:szCs w:val="24"/>
        </w:rPr>
        <w:t xml:space="preserve"> </w:t>
      </w:r>
      <w:r w:rsidR="00AE1EF6" w:rsidRPr="00AE1EF6">
        <w:rPr>
          <w:rFonts w:ascii="Times New Roman" w:hAnsi="Times New Roman" w:cs="Times New Roman"/>
          <w:sz w:val="24"/>
          <w:szCs w:val="24"/>
        </w:rPr>
        <w:t>by</w:t>
      </w:r>
      <w:r w:rsidR="00AE1EF6" w:rsidRPr="00AE1EF6">
        <w:rPr>
          <w:rFonts w:ascii="Times New Roman" w:hAnsi="Times New Roman" w:cs="Times New Roman"/>
          <w:b/>
          <w:bCs/>
          <w:sz w:val="24"/>
          <w:szCs w:val="24"/>
        </w:rPr>
        <w:t xml:space="preserve"> </w:t>
      </w:r>
      <w:r w:rsidR="00AE1EF6" w:rsidRPr="00AE1EF6">
        <w:rPr>
          <w:rFonts w:ascii="Times New Roman" w:hAnsi="Times New Roman" w:cs="Times New Roman"/>
          <w:sz w:val="24"/>
          <w:szCs w:val="24"/>
        </w:rPr>
        <w:t>a registered provider (within the meaning of the </w:t>
      </w:r>
      <w:r w:rsidR="00AE1EF6" w:rsidRPr="00AE1EF6">
        <w:rPr>
          <w:rFonts w:ascii="Times New Roman" w:hAnsi="Times New Roman" w:cs="Times New Roman"/>
          <w:i/>
          <w:iCs/>
          <w:sz w:val="24"/>
          <w:szCs w:val="24"/>
        </w:rPr>
        <w:t>Aged Care Act 2024)</w:t>
      </w:r>
      <w:r w:rsidR="00AE1EF6" w:rsidRPr="00AE1EF6">
        <w:rPr>
          <w:rFonts w:ascii="Times New Roman" w:hAnsi="Times New Roman" w:cs="Times New Roman"/>
          <w:sz w:val="24"/>
          <w:szCs w:val="24"/>
        </w:rPr>
        <w:t>.</w:t>
      </w:r>
      <w:r w:rsidRPr="00DD3FDD">
        <w:rPr>
          <w:rFonts w:ascii="Times New Roman" w:hAnsi="Times New Roman" w:cs="Times New Roman"/>
          <w:sz w:val="24"/>
          <w:szCs w:val="24"/>
          <w:lang w:val="en-GB"/>
        </w:rPr>
        <w:t xml:space="preserve"> </w:t>
      </w:r>
    </w:p>
    <w:p w14:paraId="6C70724A" w14:textId="77777777" w:rsidR="00F26878" w:rsidRPr="00DD3FDD" w:rsidRDefault="00F26878" w:rsidP="00F26878">
      <w:pPr>
        <w:autoSpaceDE w:val="0"/>
        <w:autoSpaceDN w:val="0"/>
        <w:adjustRightInd w:val="0"/>
        <w:spacing w:after="0" w:line="240" w:lineRule="auto"/>
        <w:rPr>
          <w:rFonts w:ascii="Times New Roman" w:hAnsi="Times New Roman" w:cs="Times New Roman"/>
          <w:sz w:val="24"/>
          <w:szCs w:val="24"/>
        </w:rPr>
      </w:pPr>
    </w:p>
    <w:p w14:paraId="30DD6E94" w14:textId="7641C535" w:rsidR="00F26878" w:rsidRPr="0064521E" w:rsidRDefault="00F26878" w:rsidP="00F2687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Subsection</w:t>
      </w:r>
      <w:r w:rsidRPr="00DD3FDD">
        <w:rPr>
          <w:rFonts w:ascii="Times New Roman" w:hAnsi="Times New Roman" w:cs="Times New Roman"/>
          <w:sz w:val="24"/>
          <w:szCs w:val="24"/>
        </w:rPr>
        <w:t xml:space="preserve"> 38-25(2) </w:t>
      </w:r>
      <w:r w:rsidRPr="00DD3FDD">
        <w:rPr>
          <w:rFonts w:ascii="Times New Roman" w:hAnsi="Times New Roman" w:cs="Times New Roman"/>
          <w:sz w:val="24"/>
          <w:szCs w:val="24"/>
          <w:lang w:val="en-GB"/>
        </w:rPr>
        <w:t xml:space="preserve">provides that a supply of services is GST‑free if </w:t>
      </w:r>
      <w:r w:rsidRPr="0064521E">
        <w:rPr>
          <w:rFonts w:ascii="Times New Roman" w:hAnsi="Times New Roman" w:cs="Times New Roman"/>
          <w:sz w:val="24"/>
          <w:szCs w:val="24"/>
        </w:rPr>
        <w:t xml:space="preserve">the services are provided to one or more aged or disabled people and the Aged Care Minister has determined in writing that the services are of a kind covered by </w:t>
      </w:r>
      <w:r w:rsidRPr="0064521E">
        <w:rPr>
          <w:rFonts w:ascii="Times New Roman" w:hAnsi="Times New Roman" w:cs="Times New Roman"/>
          <w:sz w:val="24"/>
          <w:szCs w:val="24"/>
          <w:lang w:val="en-GB"/>
        </w:rPr>
        <w:t xml:space="preserve">a provision of the </w:t>
      </w:r>
      <w:r w:rsidRPr="00DD3FDD">
        <w:rPr>
          <w:rFonts w:ascii="Times New Roman" w:hAnsi="Times New Roman" w:cs="Times New Roman"/>
          <w:sz w:val="24"/>
          <w:szCs w:val="24"/>
          <w:lang w:val="en-GB"/>
        </w:rPr>
        <w:t>a</w:t>
      </w:r>
      <w:r w:rsidRPr="0064521E">
        <w:rPr>
          <w:rFonts w:ascii="Times New Roman" w:hAnsi="Times New Roman" w:cs="Times New Roman"/>
          <w:sz w:val="24"/>
          <w:szCs w:val="24"/>
          <w:lang w:val="en-GB"/>
        </w:rPr>
        <w:t xml:space="preserve">ged care service list specified in regulations made for the purposes of </w:t>
      </w:r>
      <w:r w:rsidR="002F681A" w:rsidRPr="002F681A">
        <w:rPr>
          <w:rFonts w:ascii="Times New Roman" w:hAnsi="Times New Roman" w:cs="Times New Roman"/>
          <w:sz w:val="24"/>
          <w:szCs w:val="24"/>
          <w:lang w:val="en-GB"/>
        </w:rPr>
        <w:t xml:space="preserve">paragraph 38-25(2)(b) and the supplier </w:t>
      </w:r>
      <w:r w:rsidR="002F681A" w:rsidRPr="002F681A">
        <w:rPr>
          <w:rFonts w:ascii="Times New Roman" w:hAnsi="Times New Roman" w:cs="Times New Roman"/>
          <w:sz w:val="24"/>
          <w:szCs w:val="24"/>
          <w:lang w:val="en-GB"/>
        </w:rPr>
        <w:lastRenderedPageBreak/>
        <w:t>receives funding from the Commonwealth, a State or a Territory in connection with the supply</w:t>
      </w:r>
      <w:r w:rsidRPr="00DD3FDD">
        <w:rPr>
          <w:rFonts w:ascii="Times New Roman" w:hAnsi="Times New Roman" w:cs="Times New Roman"/>
          <w:sz w:val="24"/>
          <w:szCs w:val="24"/>
          <w:lang w:val="en-GB"/>
        </w:rPr>
        <w:t>.</w:t>
      </w:r>
    </w:p>
    <w:p w14:paraId="39E7FA9C" w14:textId="77777777" w:rsidR="00F26878" w:rsidRPr="00DD3FDD" w:rsidRDefault="00F26878" w:rsidP="00F26878">
      <w:pPr>
        <w:autoSpaceDE w:val="0"/>
        <w:autoSpaceDN w:val="0"/>
        <w:adjustRightInd w:val="0"/>
        <w:spacing w:after="0" w:line="240" w:lineRule="auto"/>
        <w:rPr>
          <w:rFonts w:ascii="Times New Roman" w:hAnsi="Times New Roman" w:cs="Times New Roman"/>
          <w:sz w:val="24"/>
          <w:szCs w:val="24"/>
        </w:rPr>
      </w:pPr>
    </w:p>
    <w:p w14:paraId="15DA8EF3" w14:textId="28EDA44D" w:rsidR="00F26878" w:rsidRPr="00DD3FDD" w:rsidRDefault="00F26878" w:rsidP="00F2687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Subsection </w:t>
      </w:r>
      <w:r w:rsidRPr="00DD3FDD">
        <w:rPr>
          <w:rFonts w:ascii="Times New Roman" w:hAnsi="Times New Roman" w:cs="Times New Roman"/>
          <w:sz w:val="24"/>
          <w:szCs w:val="24"/>
        </w:rPr>
        <w:t>38-25</w:t>
      </w:r>
      <w:r>
        <w:rPr>
          <w:rFonts w:ascii="Times New Roman" w:hAnsi="Times New Roman" w:cs="Times New Roman"/>
          <w:sz w:val="24"/>
          <w:szCs w:val="24"/>
        </w:rPr>
        <w:t xml:space="preserve">(3) </w:t>
      </w:r>
      <w:r w:rsidRPr="00DD3FDD">
        <w:rPr>
          <w:rFonts w:ascii="Times New Roman" w:hAnsi="Times New Roman" w:cs="Times New Roman"/>
          <w:sz w:val="24"/>
          <w:szCs w:val="24"/>
          <w:lang w:val="en-GB"/>
        </w:rPr>
        <w:t>provides that a supply of services is GST‑free if</w:t>
      </w:r>
      <w:r w:rsidRPr="00DD3FDD">
        <w:rPr>
          <w:rFonts w:ascii="Times New Roman" w:hAnsi="Times New Roman" w:cs="Times New Roman"/>
          <w:sz w:val="24"/>
          <w:szCs w:val="24"/>
        </w:rPr>
        <w:t xml:space="preserve"> </w:t>
      </w:r>
      <w:r w:rsidRPr="00BF6372">
        <w:rPr>
          <w:rFonts w:ascii="Times New Roman" w:hAnsi="Times New Roman" w:cs="Times New Roman"/>
          <w:sz w:val="24"/>
          <w:szCs w:val="24"/>
        </w:rPr>
        <w:t xml:space="preserve">the services are provided to one or more aged or disabled people in a residential </w:t>
      </w:r>
      <w:r w:rsidR="002F681A">
        <w:rPr>
          <w:rFonts w:ascii="Times New Roman" w:hAnsi="Times New Roman" w:cs="Times New Roman"/>
          <w:sz w:val="24"/>
          <w:szCs w:val="24"/>
        </w:rPr>
        <w:t xml:space="preserve">setting </w:t>
      </w:r>
      <w:r w:rsidRPr="00BF6372">
        <w:rPr>
          <w:rFonts w:ascii="Times New Roman" w:hAnsi="Times New Roman" w:cs="Times New Roman"/>
          <w:sz w:val="24"/>
          <w:szCs w:val="24"/>
        </w:rPr>
        <w:t>and</w:t>
      </w:r>
      <w:r w:rsidR="002F681A">
        <w:rPr>
          <w:rFonts w:ascii="Times New Roman" w:hAnsi="Times New Roman" w:cs="Times New Roman"/>
          <w:sz w:val="24"/>
          <w:szCs w:val="24"/>
        </w:rPr>
        <w:t xml:space="preserve"> </w:t>
      </w:r>
      <w:r w:rsidRPr="00BF6372">
        <w:rPr>
          <w:rFonts w:ascii="Times New Roman" w:hAnsi="Times New Roman" w:cs="Times New Roman"/>
          <w:sz w:val="24"/>
          <w:szCs w:val="24"/>
        </w:rPr>
        <w:t xml:space="preserve">the Aged Care Minister has determined in writing that the services are of a kind covered by </w:t>
      </w:r>
      <w:r w:rsidRPr="00DD3FDD">
        <w:rPr>
          <w:rFonts w:ascii="Times New Roman" w:hAnsi="Times New Roman" w:cs="Times New Roman"/>
          <w:sz w:val="24"/>
          <w:szCs w:val="24"/>
          <w:lang w:val="en-GB"/>
        </w:rPr>
        <w:t xml:space="preserve">a provision of the aged care service list specified in regulations made for the purposes of </w:t>
      </w:r>
      <w:r w:rsidR="00CE7C51" w:rsidRPr="00CE7C51">
        <w:rPr>
          <w:rFonts w:ascii="Times New Roman" w:hAnsi="Times New Roman" w:cs="Times New Roman"/>
          <w:sz w:val="24"/>
          <w:szCs w:val="24"/>
          <w:lang w:val="en-GB"/>
        </w:rPr>
        <w:t>paragraph 38-25(3)(b), and the services include, and are only provided to people who require, the services set out in a provision of the aged care service list specified in regulations made for the purposes of paragraph 38-25(3)(c)</w:t>
      </w:r>
      <w:r w:rsidRPr="00DD3FDD">
        <w:rPr>
          <w:rFonts w:ascii="Times New Roman" w:hAnsi="Times New Roman" w:cs="Times New Roman"/>
          <w:sz w:val="24"/>
          <w:szCs w:val="24"/>
          <w:lang w:val="en-GB"/>
        </w:rPr>
        <w:t xml:space="preserve">. </w:t>
      </w:r>
    </w:p>
    <w:p w14:paraId="7CAABF83" w14:textId="77777777" w:rsidR="00F26878" w:rsidRDefault="00F26878" w:rsidP="00F26878">
      <w:pPr>
        <w:autoSpaceDE w:val="0"/>
        <w:autoSpaceDN w:val="0"/>
        <w:adjustRightInd w:val="0"/>
        <w:spacing w:after="0" w:line="240" w:lineRule="auto"/>
        <w:rPr>
          <w:rFonts w:ascii="Times New Roman" w:hAnsi="Times New Roman" w:cs="Times New Roman"/>
          <w:sz w:val="24"/>
          <w:szCs w:val="24"/>
        </w:rPr>
      </w:pPr>
    </w:p>
    <w:p w14:paraId="3D82107B" w14:textId="16B402B4" w:rsidR="00F26878" w:rsidRDefault="00F26878" w:rsidP="00F26878">
      <w:pPr>
        <w:autoSpaceDE w:val="0"/>
        <w:autoSpaceDN w:val="0"/>
        <w:adjustRightInd w:val="0"/>
        <w:spacing w:after="0" w:line="240" w:lineRule="auto"/>
        <w:rPr>
          <w:rFonts w:ascii="Times New Roman" w:hAnsi="Times New Roman" w:cs="Times New Roman"/>
          <w:sz w:val="24"/>
          <w:szCs w:val="24"/>
          <w:lang w:val="en-GB"/>
        </w:rPr>
      </w:pPr>
      <w:r>
        <w:rPr>
          <w:rFonts w:ascii="Times New Roman" w:hAnsi="Times New Roman" w:cs="Times New Roman"/>
          <w:sz w:val="24"/>
          <w:szCs w:val="24"/>
        </w:rPr>
        <w:t xml:space="preserve">Subsection </w:t>
      </w:r>
      <w:r w:rsidRPr="00DD3FDD">
        <w:rPr>
          <w:rFonts w:ascii="Times New Roman" w:hAnsi="Times New Roman" w:cs="Times New Roman"/>
          <w:sz w:val="24"/>
          <w:szCs w:val="24"/>
        </w:rPr>
        <w:t>38-</w:t>
      </w:r>
      <w:r>
        <w:rPr>
          <w:rFonts w:ascii="Times New Roman" w:hAnsi="Times New Roman" w:cs="Times New Roman"/>
          <w:sz w:val="24"/>
          <w:szCs w:val="24"/>
        </w:rPr>
        <w:t xml:space="preserve">30(3) </w:t>
      </w:r>
      <w:r w:rsidRPr="00DD3FDD">
        <w:rPr>
          <w:rFonts w:ascii="Times New Roman" w:hAnsi="Times New Roman" w:cs="Times New Roman"/>
          <w:sz w:val="24"/>
          <w:szCs w:val="24"/>
          <w:lang w:val="en-GB"/>
        </w:rPr>
        <w:t>provides that a supply of services is GST‑free</w:t>
      </w:r>
      <w:r>
        <w:rPr>
          <w:rFonts w:ascii="Times New Roman" w:hAnsi="Times New Roman" w:cs="Times New Roman"/>
          <w:sz w:val="24"/>
          <w:szCs w:val="24"/>
          <w:lang w:val="en-GB"/>
        </w:rPr>
        <w:t xml:space="preserve"> if those services are provided to one or more aged or disabled persons and are of a </w:t>
      </w:r>
      <w:r w:rsidRPr="00BF6372">
        <w:rPr>
          <w:rFonts w:ascii="Times New Roman" w:hAnsi="Times New Roman" w:cs="Times New Roman"/>
          <w:sz w:val="24"/>
          <w:szCs w:val="24"/>
        </w:rPr>
        <w:t xml:space="preserve">kind covered by </w:t>
      </w:r>
      <w:r w:rsidRPr="00DD3FDD">
        <w:rPr>
          <w:rFonts w:ascii="Times New Roman" w:hAnsi="Times New Roman" w:cs="Times New Roman"/>
          <w:sz w:val="24"/>
          <w:szCs w:val="24"/>
          <w:lang w:val="en-GB"/>
        </w:rPr>
        <w:t>a provision of the aged care service list specified in regulations made for the purposes of paragraph</w:t>
      </w:r>
      <w:r w:rsidR="00295EDF">
        <w:rPr>
          <w:rFonts w:ascii="Times New Roman" w:hAnsi="Times New Roman" w:cs="Times New Roman"/>
          <w:sz w:val="24"/>
          <w:szCs w:val="24"/>
          <w:lang w:val="en-GB"/>
        </w:rPr>
        <w:t xml:space="preserve"> </w:t>
      </w:r>
      <w:r w:rsidR="00295EDF" w:rsidRPr="00295EDF">
        <w:rPr>
          <w:rFonts w:ascii="Times New Roman" w:hAnsi="Times New Roman" w:cs="Times New Roman"/>
          <w:sz w:val="24"/>
          <w:szCs w:val="24"/>
          <w:lang w:val="en-GB"/>
        </w:rPr>
        <w:t>38-30(3)(b)</w:t>
      </w:r>
      <w:r w:rsidRPr="00DD3FDD">
        <w:rPr>
          <w:rFonts w:ascii="Times New Roman" w:hAnsi="Times New Roman" w:cs="Times New Roman"/>
          <w:sz w:val="24"/>
          <w:szCs w:val="24"/>
          <w:lang w:val="en-GB"/>
        </w:rPr>
        <w:t>.</w:t>
      </w:r>
    </w:p>
    <w:p w14:paraId="41BF1D51" w14:textId="77777777" w:rsidR="00F26878" w:rsidRDefault="00F26878" w:rsidP="00F26878">
      <w:pPr>
        <w:autoSpaceDE w:val="0"/>
        <w:autoSpaceDN w:val="0"/>
        <w:adjustRightInd w:val="0"/>
        <w:spacing w:after="0" w:line="240" w:lineRule="auto"/>
        <w:rPr>
          <w:rFonts w:ascii="Times New Roman" w:hAnsi="Times New Roman" w:cs="Times New Roman"/>
          <w:sz w:val="24"/>
          <w:szCs w:val="24"/>
          <w:lang w:val="en-GB"/>
        </w:rPr>
      </w:pPr>
    </w:p>
    <w:p w14:paraId="5BD49613" w14:textId="06D391E5" w:rsidR="00F26878" w:rsidRPr="00DD3FDD" w:rsidRDefault="00F26878" w:rsidP="00F26878">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lang w:val="en-GB"/>
        </w:rPr>
        <w:t xml:space="preserve">Paragraph (a) of the definition of a </w:t>
      </w:r>
      <w:r w:rsidRPr="00147C5B">
        <w:rPr>
          <w:rFonts w:ascii="Times New Roman" w:hAnsi="Times New Roman" w:cs="Times New Roman"/>
          <w:i/>
          <w:iCs/>
          <w:sz w:val="24"/>
          <w:szCs w:val="24"/>
          <w:lang w:val="en-GB"/>
        </w:rPr>
        <w:t>serviced apartment</w:t>
      </w:r>
      <w:r>
        <w:rPr>
          <w:rFonts w:ascii="Times New Roman" w:hAnsi="Times New Roman" w:cs="Times New Roman"/>
          <w:sz w:val="24"/>
          <w:szCs w:val="24"/>
          <w:lang w:val="en-GB"/>
        </w:rPr>
        <w:t xml:space="preserve"> in section 195-1 provides that an apartment is a service</w:t>
      </w:r>
      <w:r w:rsidR="00295EDF">
        <w:rPr>
          <w:rFonts w:ascii="Times New Roman" w:hAnsi="Times New Roman" w:cs="Times New Roman"/>
          <w:sz w:val="24"/>
          <w:szCs w:val="24"/>
          <w:lang w:val="en-GB"/>
        </w:rPr>
        <w:t>d</w:t>
      </w:r>
      <w:r>
        <w:rPr>
          <w:rFonts w:ascii="Times New Roman" w:hAnsi="Times New Roman" w:cs="Times New Roman"/>
          <w:sz w:val="24"/>
          <w:szCs w:val="24"/>
          <w:lang w:val="en-GB"/>
        </w:rPr>
        <w:t xml:space="preserve"> apartment in relation to a retirement village where it is designed to be occupied by aged residents who require the services set out in a </w:t>
      </w:r>
      <w:r w:rsidRPr="00DD3FDD">
        <w:rPr>
          <w:rFonts w:ascii="Times New Roman" w:hAnsi="Times New Roman" w:cs="Times New Roman"/>
          <w:sz w:val="24"/>
          <w:szCs w:val="24"/>
          <w:lang w:val="en-GB"/>
        </w:rPr>
        <w:t>provision of the aged care service list specified in regulations made for the purposes of that paragraph.</w:t>
      </w:r>
    </w:p>
    <w:p w14:paraId="4A0FFDFE" w14:textId="77777777" w:rsidR="00F26878" w:rsidRDefault="00F26878" w:rsidP="001C4E5E">
      <w:pPr>
        <w:autoSpaceDE w:val="0"/>
        <w:autoSpaceDN w:val="0"/>
        <w:adjustRightInd w:val="0"/>
        <w:spacing w:after="0" w:line="240" w:lineRule="auto"/>
        <w:rPr>
          <w:rFonts w:ascii="Times New Roman" w:hAnsi="Times New Roman" w:cs="Times New Roman"/>
          <w:color w:val="000000"/>
          <w:sz w:val="24"/>
          <w:szCs w:val="24"/>
        </w:rPr>
      </w:pPr>
    </w:p>
    <w:p w14:paraId="48D30323" w14:textId="77777777" w:rsidR="00804575" w:rsidRPr="00411A20" w:rsidRDefault="00804575" w:rsidP="00804575">
      <w:pPr>
        <w:autoSpaceDE w:val="0"/>
        <w:autoSpaceDN w:val="0"/>
        <w:adjustRightInd w:val="0"/>
        <w:spacing w:after="0" w:line="240" w:lineRule="auto"/>
        <w:rPr>
          <w:rFonts w:ascii="Times New Roman" w:hAnsi="Times New Roman" w:cs="Times New Roman"/>
          <w:b/>
          <w:bCs/>
          <w:color w:val="000000"/>
          <w:sz w:val="24"/>
          <w:szCs w:val="24"/>
        </w:rPr>
      </w:pPr>
      <w:r w:rsidRPr="00411A20">
        <w:rPr>
          <w:rFonts w:ascii="Times New Roman" w:hAnsi="Times New Roman" w:cs="Times New Roman"/>
          <w:b/>
          <w:bCs/>
          <w:i/>
          <w:iCs/>
          <w:color w:val="000000"/>
          <w:sz w:val="24"/>
          <w:szCs w:val="24"/>
        </w:rPr>
        <w:t>Electronic Transactions Act 1999</w:t>
      </w:r>
    </w:p>
    <w:p w14:paraId="622C2FC7" w14:textId="77777777" w:rsidR="00804575" w:rsidRPr="00477C38" w:rsidRDefault="00804575" w:rsidP="00804575">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Section 16 of the </w:t>
      </w:r>
      <w:r w:rsidRPr="00F1495E">
        <w:rPr>
          <w:rFonts w:ascii="Times New Roman" w:hAnsi="Times New Roman" w:cs="Times New Roman"/>
          <w:i/>
          <w:iCs/>
          <w:color w:val="000000"/>
          <w:sz w:val="24"/>
          <w:szCs w:val="24"/>
        </w:rPr>
        <w:t>Electronic Transactions Act 1999</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 xml:space="preserve">provides that </w:t>
      </w:r>
      <w:r w:rsidRPr="00477C38">
        <w:rPr>
          <w:rFonts w:ascii="Times New Roman" w:hAnsi="Times New Roman" w:cs="Times New Roman"/>
          <w:color w:val="000000"/>
          <w:sz w:val="24"/>
          <w:szCs w:val="24"/>
        </w:rPr>
        <w:t>Governor‑General may make regulations prescribing matters:</w:t>
      </w:r>
    </w:p>
    <w:p w14:paraId="5431CBDE" w14:textId="77777777" w:rsidR="00804575" w:rsidRPr="00477C38" w:rsidRDefault="00804575" w:rsidP="008045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477C38">
        <w:rPr>
          <w:rFonts w:ascii="Times New Roman" w:hAnsi="Times New Roman" w:cs="Times New Roman"/>
          <w:color w:val="000000"/>
          <w:sz w:val="24"/>
          <w:szCs w:val="24"/>
        </w:rPr>
        <w:t>required or permitted by this Act to be prescribed; or</w:t>
      </w:r>
    </w:p>
    <w:p w14:paraId="1566F70A" w14:textId="77777777" w:rsidR="00804575" w:rsidRDefault="00804575" w:rsidP="00804575">
      <w:pPr>
        <w:pStyle w:val="ListParagraph"/>
        <w:numPr>
          <w:ilvl w:val="0"/>
          <w:numId w:val="4"/>
        </w:numPr>
        <w:autoSpaceDE w:val="0"/>
        <w:autoSpaceDN w:val="0"/>
        <w:adjustRightInd w:val="0"/>
        <w:spacing w:after="0" w:line="240" w:lineRule="auto"/>
        <w:rPr>
          <w:rFonts w:ascii="Times New Roman" w:hAnsi="Times New Roman" w:cs="Times New Roman"/>
          <w:color w:val="000000"/>
          <w:sz w:val="24"/>
          <w:szCs w:val="24"/>
        </w:rPr>
      </w:pPr>
      <w:r w:rsidRPr="00477C38">
        <w:rPr>
          <w:rFonts w:ascii="Times New Roman" w:hAnsi="Times New Roman" w:cs="Times New Roman"/>
          <w:color w:val="000000"/>
          <w:sz w:val="24"/>
          <w:szCs w:val="24"/>
        </w:rPr>
        <w:t>necessary or convenient to be prescribed for carrying out or giving effect to this Act.</w:t>
      </w:r>
    </w:p>
    <w:p w14:paraId="32718A4A" w14:textId="77777777" w:rsidR="00804575" w:rsidRPr="00F26878" w:rsidRDefault="00804575" w:rsidP="00020502">
      <w:pPr>
        <w:autoSpaceDE w:val="0"/>
        <w:autoSpaceDN w:val="0"/>
        <w:adjustRightInd w:val="0"/>
        <w:spacing w:after="0" w:line="240" w:lineRule="auto"/>
        <w:rPr>
          <w:rFonts w:ascii="Times New Roman" w:hAnsi="Times New Roman" w:cs="Times New Roman"/>
          <w:color w:val="000000" w:themeColor="text1"/>
          <w:sz w:val="24"/>
          <w:szCs w:val="24"/>
        </w:rPr>
      </w:pPr>
    </w:p>
    <w:p w14:paraId="409956E2" w14:textId="0A1F30B9" w:rsidR="008038F0" w:rsidRPr="00F26878" w:rsidRDefault="00F26878" w:rsidP="00020502">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Subsection </w:t>
      </w:r>
      <w:r w:rsidRPr="00F26878">
        <w:rPr>
          <w:rFonts w:ascii="Times New Roman" w:hAnsi="Times New Roman" w:cs="Times New Roman"/>
          <w:color w:val="000000" w:themeColor="text1"/>
          <w:sz w:val="24"/>
          <w:szCs w:val="24"/>
        </w:rPr>
        <w:t xml:space="preserve">7A(2) </w:t>
      </w:r>
      <w:r>
        <w:rPr>
          <w:rFonts w:ascii="Times New Roman" w:hAnsi="Times New Roman" w:cs="Times New Roman"/>
          <w:color w:val="000000" w:themeColor="text1"/>
          <w:sz w:val="24"/>
          <w:szCs w:val="24"/>
        </w:rPr>
        <w:t>provides that th</w:t>
      </w:r>
      <w:r w:rsidRPr="00F26878">
        <w:rPr>
          <w:rFonts w:ascii="Times New Roman" w:hAnsi="Times New Roman" w:cs="Times New Roman"/>
          <w:color w:val="000000" w:themeColor="text1"/>
          <w:sz w:val="24"/>
          <w:szCs w:val="24"/>
        </w:rPr>
        <w:t>e regulations may provide that all or specified provisions of this Act do not apply to specified laws of the Commonwealth.</w:t>
      </w:r>
    </w:p>
    <w:p w14:paraId="029A6031" w14:textId="77777777" w:rsidR="008038F0" w:rsidRDefault="008038F0" w:rsidP="00020502">
      <w:pPr>
        <w:autoSpaceDE w:val="0"/>
        <w:autoSpaceDN w:val="0"/>
        <w:adjustRightInd w:val="0"/>
        <w:spacing w:after="0" w:line="240" w:lineRule="auto"/>
        <w:rPr>
          <w:rFonts w:ascii="Times New Roman" w:hAnsi="Times New Roman" w:cs="Times New Roman"/>
          <w:b/>
          <w:bCs/>
          <w:i/>
          <w:iCs/>
          <w:color w:val="000000" w:themeColor="text1"/>
          <w:sz w:val="24"/>
          <w:szCs w:val="24"/>
        </w:rPr>
      </w:pPr>
    </w:p>
    <w:p w14:paraId="54C02951" w14:textId="77777777" w:rsidR="00F26878" w:rsidRPr="00411A20" w:rsidRDefault="00F26878" w:rsidP="00F26878">
      <w:pPr>
        <w:autoSpaceDE w:val="0"/>
        <w:autoSpaceDN w:val="0"/>
        <w:adjustRightInd w:val="0"/>
        <w:spacing w:after="0" w:line="240" w:lineRule="auto"/>
        <w:rPr>
          <w:rFonts w:ascii="Times New Roman" w:hAnsi="Times New Roman" w:cs="Times New Roman"/>
          <w:b/>
          <w:bCs/>
          <w:color w:val="000000"/>
          <w:sz w:val="24"/>
          <w:szCs w:val="24"/>
        </w:rPr>
      </w:pPr>
      <w:r w:rsidRPr="00411A20">
        <w:rPr>
          <w:rFonts w:ascii="Times New Roman" w:hAnsi="Times New Roman" w:cs="Times New Roman"/>
          <w:b/>
          <w:bCs/>
          <w:i/>
          <w:iCs/>
          <w:color w:val="000000"/>
          <w:sz w:val="24"/>
          <w:szCs w:val="24"/>
        </w:rPr>
        <w:t>Foreign Acquisitions and Takeovers Act 1975 </w:t>
      </w:r>
    </w:p>
    <w:p w14:paraId="6AFDF359" w14:textId="77777777" w:rsidR="00F26878" w:rsidRPr="00E35F6D" w:rsidRDefault="00F26878" w:rsidP="00F26878">
      <w:pPr>
        <w:autoSpaceDE w:val="0"/>
        <w:autoSpaceDN w:val="0"/>
        <w:adjustRightInd w:val="0"/>
        <w:spacing w:after="0" w:line="240" w:lineRule="auto"/>
        <w:rPr>
          <w:rFonts w:ascii="Times New Roman" w:hAnsi="Times New Roman" w:cs="Times New Roman"/>
          <w:color w:val="000000"/>
          <w:sz w:val="24"/>
          <w:szCs w:val="24"/>
        </w:rPr>
      </w:pPr>
      <w:r w:rsidRPr="00957EC2">
        <w:rPr>
          <w:rFonts w:ascii="Times New Roman" w:hAnsi="Times New Roman" w:cs="Times New Roman"/>
          <w:color w:val="000000"/>
          <w:sz w:val="24"/>
          <w:szCs w:val="24"/>
        </w:rPr>
        <w:t>Section</w:t>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139 of the</w:t>
      </w:r>
      <w:r>
        <w:rPr>
          <w:rFonts w:ascii="Times New Roman" w:hAnsi="Times New Roman" w:cs="Times New Roman"/>
          <w:i/>
          <w:iCs/>
          <w:color w:val="000000"/>
          <w:sz w:val="24"/>
          <w:szCs w:val="24"/>
        </w:rPr>
        <w:t xml:space="preserve"> </w:t>
      </w:r>
      <w:r w:rsidRPr="009750C5">
        <w:rPr>
          <w:rFonts w:ascii="Times New Roman" w:hAnsi="Times New Roman" w:cs="Times New Roman"/>
          <w:i/>
          <w:iCs/>
          <w:color w:val="000000"/>
          <w:sz w:val="24"/>
          <w:szCs w:val="24"/>
        </w:rPr>
        <w:t>Foreign Acquisitions and Takeovers Act 1975 </w:t>
      </w:r>
      <w:r w:rsidRPr="00E35F6D">
        <w:rPr>
          <w:rFonts w:ascii="Times New Roman" w:hAnsi="Times New Roman" w:cs="Times New Roman"/>
          <w:color w:val="000000"/>
          <w:sz w:val="24"/>
          <w:szCs w:val="24"/>
        </w:rPr>
        <w:t>provides that the Governor‑General may make regulations prescribing matters:</w:t>
      </w:r>
    </w:p>
    <w:p w14:paraId="2B6D7EE4" w14:textId="77777777" w:rsidR="00F26878" w:rsidRPr="00E35F6D" w:rsidRDefault="00F26878" w:rsidP="00F26878">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E35F6D">
        <w:rPr>
          <w:rFonts w:ascii="Times New Roman" w:hAnsi="Times New Roman" w:cs="Times New Roman"/>
          <w:color w:val="000000"/>
          <w:sz w:val="24"/>
          <w:szCs w:val="24"/>
        </w:rPr>
        <w:t>required or permitted by this Act to be prescribed by the regulations; or</w:t>
      </w:r>
    </w:p>
    <w:p w14:paraId="22A9B77D" w14:textId="77777777" w:rsidR="00F26878" w:rsidRDefault="00F26878" w:rsidP="00F26878">
      <w:pPr>
        <w:pStyle w:val="ListParagraph"/>
        <w:numPr>
          <w:ilvl w:val="0"/>
          <w:numId w:val="5"/>
        </w:numPr>
        <w:autoSpaceDE w:val="0"/>
        <w:autoSpaceDN w:val="0"/>
        <w:adjustRightInd w:val="0"/>
        <w:spacing w:after="0" w:line="240" w:lineRule="auto"/>
        <w:rPr>
          <w:rFonts w:ascii="Times New Roman" w:hAnsi="Times New Roman" w:cs="Times New Roman"/>
          <w:color w:val="000000"/>
          <w:sz w:val="24"/>
          <w:szCs w:val="24"/>
        </w:rPr>
      </w:pPr>
      <w:r w:rsidRPr="00E35F6D">
        <w:rPr>
          <w:rFonts w:ascii="Times New Roman" w:hAnsi="Times New Roman" w:cs="Times New Roman"/>
          <w:color w:val="000000"/>
          <w:sz w:val="24"/>
          <w:szCs w:val="24"/>
        </w:rPr>
        <w:t>necessary or convenient to be prescribed for carrying out or giving effect to this Act.</w:t>
      </w:r>
    </w:p>
    <w:p w14:paraId="63F0F4E6" w14:textId="77777777" w:rsidR="00F26878" w:rsidRPr="00411A20" w:rsidRDefault="00F26878" w:rsidP="00F26878">
      <w:pPr>
        <w:autoSpaceDE w:val="0"/>
        <w:autoSpaceDN w:val="0"/>
        <w:adjustRightInd w:val="0"/>
        <w:spacing w:after="0" w:line="240" w:lineRule="auto"/>
        <w:rPr>
          <w:rFonts w:ascii="Times New Roman" w:hAnsi="Times New Roman" w:cs="Times New Roman"/>
          <w:color w:val="000000"/>
          <w:sz w:val="24"/>
          <w:szCs w:val="24"/>
        </w:rPr>
      </w:pPr>
    </w:p>
    <w:p w14:paraId="2DF00821" w14:textId="77777777" w:rsidR="00F26878" w:rsidRDefault="00F26878" w:rsidP="00F26878">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Without limiting the above, the regulations </w:t>
      </w:r>
      <w:r w:rsidRPr="009359A9">
        <w:rPr>
          <w:rFonts w:ascii="Times New Roman" w:hAnsi="Times New Roman" w:cs="Times New Roman"/>
          <w:color w:val="000000"/>
          <w:sz w:val="24"/>
          <w:szCs w:val="24"/>
        </w:rPr>
        <w:t>may provide for a method for indexing a value or an amount prescribed for the purposes of this Act.</w:t>
      </w:r>
    </w:p>
    <w:p w14:paraId="6C749508" w14:textId="77777777" w:rsidR="00F26878" w:rsidRDefault="00F26878" w:rsidP="00F26878">
      <w:pPr>
        <w:autoSpaceDE w:val="0"/>
        <w:autoSpaceDN w:val="0"/>
        <w:adjustRightInd w:val="0"/>
        <w:spacing w:after="0" w:line="240" w:lineRule="auto"/>
        <w:rPr>
          <w:rFonts w:ascii="Times New Roman" w:hAnsi="Times New Roman" w:cs="Times New Roman"/>
          <w:color w:val="000000"/>
          <w:sz w:val="24"/>
          <w:szCs w:val="24"/>
        </w:rPr>
      </w:pPr>
    </w:p>
    <w:p w14:paraId="4F8632D7" w14:textId="77777777" w:rsidR="00F26878" w:rsidRDefault="25C5CB65" w:rsidP="00F26878">
      <w:pPr>
        <w:autoSpaceDE w:val="0"/>
        <w:autoSpaceDN w:val="0"/>
        <w:adjustRightInd w:val="0"/>
        <w:spacing w:after="0" w:line="240" w:lineRule="auto"/>
        <w:rPr>
          <w:rFonts w:ascii="Times New Roman" w:hAnsi="Times New Roman" w:cs="Times New Roman"/>
          <w:color w:val="000000"/>
          <w:sz w:val="24"/>
          <w:szCs w:val="24"/>
        </w:rPr>
      </w:pPr>
      <w:r w:rsidRPr="49BEB9CB">
        <w:rPr>
          <w:rFonts w:ascii="Times New Roman" w:hAnsi="Times New Roman" w:cs="Times New Roman"/>
          <w:color w:val="000000" w:themeColor="text1"/>
          <w:sz w:val="24"/>
          <w:szCs w:val="24"/>
        </w:rPr>
        <w:t xml:space="preserve">Despite subsection 14(2) of the </w:t>
      </w:r>
      <w:r w:rsidRPr="49BEB9CB">
        <w:rPr>
          <w:rFonts w:ascii="Times New Roman" w:hAnsi="Times New Roman" w:cs="Times New Roman"/>
          <w:i/>
          <w:iCs/>
          <w:color w:val="000000" w:themeColor="text1"/>
          <w:sz w:val="24"/>
          <w:szCs w:val="24"/>
        </w:rPr>
        <w:t>Legislation Act 2003</w:t>
      </w:r>
      <w:r w:rsidRPr="49BEB9CB">
        <w:rPr>
          <w:rFonts w:ascii="Times New Roman" w:hAnsi="Times New Roman" w:cs="Times New Roman"/>
          <w:color w:val="000000" w:themeColor="text1"/>
          <w:sz w:val="24"/>
          <w:szCs w:val="24"/>
        </w:rPr>
        <w:t>, the regulations may provide in relation to a matter by applying, adopting or incorporating, with or without modification, any matter contained in any other instrument or other writing as in force or existing from time to time.</w:t>
      </w:r>
    </w:p>
    <w:p w14:paraId="6A594156" w14:textId="77777777" w:rsidR="00F26878" w:rsidRPr="00EA4A6D" w:rsidRDefault="00F26878" w:rsidP="49BEB9CB">
      <w:pPr>
        <w:autoSpaceDE w:val="0"/>
        <w:autoSpaceDN w:val="0"/>
        <w:adjustRightInd w:val="0"/>
        <w:spacing w:after="0" w:line="240" w:lineRule="auto"/>
        <w:rPr>
          <w:rFonts w:ascii="Times New Roman" w:hAnsi="Times New Roman" w:cs="Times New Roman"/>
          <w:b/>
          <w:bCs/>
          <w:i/>
          <w:iCs/>
          <w:sz w:val="24"/>
          <w:szCs w:val="24"/>
        </w:rPr>
      </w:pPr>
    </w:p>
    <w:p w14:paraId="7D2C7B45" w14:textId="77777777" w:rsidR="00F26878" w:rsidRPr="00A1280C" w:rsidRDefault="25C5CB65" w:rsidP="00F26878">
      <w:pPr>
        <w:autoSpaceDE w:val="0"/>
        <w:autoSpaceDN w:val="0"/>
        <w:adjustRightInd w:val="0"/>
        <w:spacing w:after="0" w:line="240" w:lineRule="auto"/>
        <w:rPr>
          <w:rFonts w:ascii="Times New Roman" w:hAnsi="Times New Roman" w:cs="Times New Roman"/>
          <w:sz w:val="24"/>
          <w:szCs w:val="24"/>
        </w:rPr>
      </w:pPr>
      <w:r w:rsidRPr="49BEB9CB">
        <w:rPr>
          <w:rFonts w:ascii="Times New Roman" w:hAnsi="Times New Roman" w:cs="Times New Roman"/>
          <w:sz w:val="24"/>
          <w:szCs w:val="24"/>
        </w:rPr>
        <w:t xml:space="preserve">Subsection 115C(3) provides that the </w:t>
      </w:r>
      <w:r w:rsidRPr="49BEB9CB">
        <w:rPr>
          <w:rFonts w:ascii="Times New Roman" w:hAnsi="Times New Roman" w:cs="Times New Roman"/>
          <w:i/>
          <w:iCs/>
          <w:sz w:val="24"/>
          <w:szCs w:val="24"/>
        </w:rPr>
        <w:t>occupation day</w:t>
      </w:r>
      <w:r w:rsidRPr="49BEB9CB">
        <w:rPr>
          <w:rFonts w:ascii="Times New Roman" w:hAnsi="Times New Roman" w:cs="Times New Roman"/>
          <w:sz w:val="24"/>
          <w:szCs w:val="24"/>
        </w:rPr>
        <w:t xml:space="preserve"> for a dwelling on the land includes a day prescribed by the regulations for the purposes of this paragraph. </w:t>
      </w:r>
    </w:p>
    <w:p w14:paraId="2E821003" w14:textId="77777777" w:rsidR="00F26878" w:rsidRPr="00511F55" w:rsidRDefault="00F26878" w:rsidP="00F26878">
      <w:pPr>
        <w:autoSpaceDE w:val="0"/>
        <w:autoSpaceDN w:val="0"/>
        <w:adjustRightInd w:val="0"/>
        <w:spacing w:after="0" w:line="240" w:lineRule="auto"/>
        <w:rPr>
          <w:rFonts w:ascii="Times New Roman" w:hAnsi="Times New Roman" w:cs="Times New Roman"/>
          <w:color w:val="000000" w:themeColor="text1"/>
          <w:sz w:val="24"/>
          <w:szCs w:val="24"/>
        </w:rPr>
      </w:pPr>
    </w:p>
    <w:p w14:paraId="25FD55D5" w14:textId="77777777" w:rsidR="00921ED2" w:rsidRDefault="00921ED2" w:rsidP="00921ED2">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t>Healthcare Identifiers Act 2010</w:t>
      </w:r>
    </w:p>
    <w:p w14:paraId="2DF3E924" w14:textId="77777777" w:rsidR="00687CA3" w:rsidRDefault="00687CA3" w:rsidP="00EA42E5">
      <w:pPr>
        <w:spacing w:after="0" w:line="240" w:lineRule="auto"/>
        <w:ind w:right="91"/>
        <w:jc w:val="both"/>
        <w:rPr>
          <w:rFonts w:ascii="Times New Roman" w:eastAsiaTheme="minorEastAsia" w:hAnsi="Times New Roman"/>
          <w:sz w:val="24"/>
          <w:szCs w:val="24"/>
        </w:rPr>
      </w:pPr>
      <w:r w:rsidRPr="49BEB9CB">
        <w:rPr>
          <w:rFonts w:ascii="Times New Roman" w:eastAsiaTheme="minorEastAsia" w:hAnsi="Times New Roman"/>
          <w:sz w:val="24"/>
          <w:szCs w:val="24"/>
        </w:rPr>
        <w:t xml:space="preserve">Section 39 of the </w:t>
      </w:r>
      <w:r w:rsidRPr="49BEB9CB">
        <w:rPr>
          <w:rFonts w:ascii="Times New Roman" w:eastAsiaTheme="minorEastAsia" w:hAnsi="Times New Roman"/>
          <w:i/>
          <w:iCs/>
          <w:sz w:val="24"/>
          <w:szCs w:val="24"/>
        </w:rPr>
        <w:t xml:space="preserve">Healthcare Identifiers Act 2010 </w:t>
      </w:r>
      <w:r w:rsidRPr="49BEB9CB">
        <w:rPr>
          <w:rFonts w:ascii="Times New Roman" w:eastAsiaTheme="minorEastAsia" w:hAnsi="Times New Roman"/>
          <w:sz w:val="24"/>
          <w:szCs w:val="24"/>
        </w:rPr>
        <w:t xml:space="preserve">(Healthcare Identifiers Act) provides that the Governor-General may make regulations, not inconsistent with the Act, prescribing </w:t>
      </w:r>
      <w:r w:rsidRPr="49BEB9CB">
        <w:rPr>
          <w:rFonts w:ascii="Times New Roman" w:eastAsiaTheme="minorEastAsia" w:hAnsi="Times New Roman"/>
          <w:sz w:val="24"/>
          <w:szCs w:val="24"/>
        </w:rPr>
        <w:lastRenderedPageBreak/>
        <w:t>matters required or permitted by the Act to be prescribed, or necessary or convenient to be prescribed for carrying out or giving effect to the Act.</w:t>
      </w:r>
    </w:p>
    <w:p w14:paraId="08BD5F37" w14:textId="77777777" w:rsidR="00EA42E5" w:rsidRPr="00CB651B" w:rsidRDefault="00EA42E5" w:rsidP="00EA42E5">
      <w:pPr>
        <w:spacing w:after="0" w:line="240" w:lineRule="auto"/>
        <w:ind w:right="91"/>
        <w:jc w:val="both"/>
        <w:rPr>
          <w:rFonts w:ascii="Times New Roman" w:eastAsiaTheme="minorEastAsia" w:hAnsi="Times New Roman"/>
          <w:sz w:val="24"/>
          <w:szCs w:val="24"/>
        </w:rPr>
      </w:pPr>
    </w:p>
    <w:p w14:paraId="2175039C" w14:textId="79920FC8" w:rsidR="00687CA3" w:rsidRDefault="00687CA3" w:rsidP="00EA42E5">
      <w:pPr>
        <w:autoSpaceDE w:val="0"/>
        <w:autoSpaceDN w:val="0"/>
        <w:adjustRightInd w:val="0"/>
        <w:spacing w:after="0" w:line="240" w:lineRule="auto"/>
        <w:rPr>
          <w:rFonts w:ascii="Times New Roman" w:hAnsi="Times New Roman"/>
          <w:color w:val="000000" w:themeColor="text1"/>
          <w:sz w:val="24"/>
          <w:szCs w:val="24"/>
        </w:rPr>
      </w:pPr>
      <w:r w:rsidRPr="49BEB9CB">
        <w:rPr>
          <w:rFonts w:ascii="Times New Roman" w:hAnsi="Times New Roman"/>
          <w:color w:val="000000" w:themeColor="text1"/>
          <w:sz w:val="24"/>
          <w:szCs w:val="24"/>
        </w:rPr>
        <w:t>Section 7 of the Act provides that the regulations may prescribe information that is ‘identifying information’ for the purposes of the Healthcare Identifiers Act.</w:t>
      </w:r>
    </w:p>
    <w:p w14:paraId="19E822F7" w14:textId="77777777" w:rsidR="00EA42E5" w:rsidRDefault="00EA42E5" w:rsidP="00EA42E5">
      <w:pPr>
        <w:autoSpaceDE w:val="0"/>
        <w:autoSpaceDN w:val="0"/>
        <w:adjustRightInd w:val="0"/>
        <w:spacing w:after="0" w:line="240" w:lineRule="auto"/>
        <w:rPr>
          <w:rFonts w:ascii="Times New Roman" w:hAnsi="Times New Roman"/>
          <w:color w:val="000000" w:themeColor="text1"/>
          <w:sz w:val="24"/>
          <w:szCs w:val="24"/>
        </w:rPr>
      </w:pPr>
    </w:p>
    <w:p w14:paraId="3A472AEE" w14:textId="508954A4" w:rsidR="00687CA3" w:rsidRDefault="00687CA3" w:rsidP="00EA42E5">
      <w:pPr>
        <w:autoSpaceDE w:val="0"/>
        <w:autoSpaceDN w:val="0"/>
        <w:adjustRightInd w:val="0"/>
        <w:spacing w:after="0" w:line="240" w:lineRule="auto"/>
        <w:rPr>
          <w:rFonts w:ascii="Times New Roman" w:hAnsi="Times New Roman"/>
          <w:color w:val="000000" w:themeColor="text1"/>
          <w:sz w:val="24"/>
          <w:szCs w:val="24"/>
        </w:rPr>
      </w:pPr>
      <w:r w:rsidRPr="49BEB9CB">
        <w:rPr>
          <w:rFonts w:ascii="Times New Roman" w:hAnsi="Times New Roman"/>
          <w:color w:val="000000" w:themeColor="text1"/>
          <w:sz w:val="24"/>
          <w:szCs w:val="24"/>
        </w:rPr>
        <w:t xml:space="preserve">Sections 20 and 25D of the </w:t>
      </w:r>
      <w:r w:rsidRPr="49BEB9CB">
        <w:rPr>
          <w:rFonts w:ascii="Times New Roman" w:eastAsiaTheme="minorEastAsia" w:hAnsi="Times New Roman"/>
          <w:sz w:val="24"/>
          <w:szCs w:val="24"/>
        </w:rPr>
        <w:t>Healthcare Identifiers Act</w:t>
      </w:r>
      <w:r w:rsidRPr="49BEB9CB">
        <w:rPr>
          <w:rFonts w:ascii="Times New Roman" w:hAnsi="Times New Roman"/>
          <w:color w:val="000000" w:themeColor="text1"/>
          <w:sz w:val="24"/>
          <w:szCs w:val="24"/>
        </w:rPr>
        <w:t xml:space="preserve"> provide that regulations may authorise the collection, use or disclosure of identifying information or the healthcare identifier of a healthcare recipient or healthcare provider and for the adoption of the healthcare identifier. Subsections 20(3) and 25D(3) limit the regulation-making power to the collection, use, disclosure or adoption for certain purposes.</w:t>
      </w:r>
    </w:p>
    <w:p w14:paraId="4EF9FBB8" w14:textId="77777777" w:rsidR="00EA42E5" w:rsidRDefault="00EA42E5" w:rsidP="00EA42E5">
      <w:pPr>
        <w:autoSpaceDE w:val="0"/>
        <w:autoSpaceDN w:val="0"/>
        <w:adjustRightInd w:val="0"/>
        <w:spacing w:after="0" w:line="240" w:lineRule="auto"/>
        <w:rPr>
          <w:rFonts w:ascii="Times New Roman" w:hAnsi="Times New Roman"/>
          <w:color w:val="000000"/>
          <w:sz w:val="24"/>
          <w:szCs w:val="24"/>
        </w:rPr>
      </w:pPr>
    </w:p>
    <w:p w14:paraId="52AF2878" w14:textId="77777777" w:rsidR="00687CA3" w:rsidRDefault="00687CA3" w:rsidP="00EA42E5">
      <w:pPr>
        <w:spacing w:after="0" w:line="240" w:lineRule="auto"/>
        <w:rPr>
          <w:rFonts w:ascii="Times New Roman" w:hAnsi="Times New Roman"/>
          <w:color w:val="000000" w:themeColor="text1"/>
          <w:sz w:val="24"/>
          <w:szCs w:val="24"/>
        </w:rPr>
      </w:pPr>
      <w:r w:rsidRPr="49BEB9CB">
        <w:rPr>
          <w:rFonts w:ascii="Times New Roman" w:hAnsi="Times New Roman"/>
          <w:color w:val="000000" w:themeColor="text1"/>
          <w:sz w:val="24"/>
          <w:szCs w:val="24"/>
        </w:rPr>
        <w:t>Sections 20 and 25D also provide that the regulations may prescribe rules about the process for disclosing healthcare identifiers and information that must be provided to the service operator in relation to a disclosure.</w:t>
      </w:r>
    </w:p>
    <w:p w14:paraId="4CFDAB0F" w14:textId="77777777" w:rsidR="00EA42E5" w:rsidRDefault="00EA42E5" w:rsidP="00EA42E5">
      <w:pPr>
        <w:spacing w:after="0" w:line="240" w:lineRule="auto"/>
        <w:rPr>
          <w:rFonts w:ascii="Times New Roman" w:hAnsi="Times New Roman"/>
          <w:color w:val="000000" w:themeColor="text1"/>
          <w:sz w:val="24"/>
          <w:szCs w:val="24"/>
        </w:rPr>
      </w:pPr>
    </w:p>
    <w:p w14:paraId="3988DDE9" w14:textId="77777777" w:rsidR="00825C9D" w:rsidRPr="00CB651B" w:rsidRDefault="00825C9D" w:rsidP="00EA42E5">
      <w:pPr>
        <w:spacing w:after="0" w:line="240" w:lineRule="auto"/>
        <w:ind w:right="91"/>
        <w:jc w:val="both"/>
        <w:rPr>
          <w:rFonts w:ascii="Times New Roman" w:eastAsiaTheme="minorEastAsia" w:hAnsi="Times New Roman"/>
          <w:sz w:val="24"/>
          <w:szCs w:val="24"/>
        </w:rPr>
      </w:pPr>
      <w:r w:rsidRPr="49BEB9CB">
        <w:rPr>
          <w:rFonts w:ascii="Times New Roman" w:eastAsiaTheme="minorEastAsia" w:hAnsi="Times New Roman"/>
          <w:sz w:val="24"/>
          <w:szCs w:val="24"/>
        </w:rPr>
        <w:t xml:space="preserve">Section 33 of the Healthcare Identifiers Act provides that before the Governor-General makes a regulation for the purpose of the Act, the Minister must consult with the Ministerial Council. </w:t>
      </w:r>
    </w:p>
    <w:p w14:paraId="580DEBCB" w14:textId="77777777" w:rsidR="006F7195" w:rsidRDefault="006F7195" w:rsidP="00EA42E5">
      <w:pPr>
        <w:autoSpaceDE w:val="0"/>
        <w:autoSpaceDN w:val="0"/>
        <w:adjustRightInd w:val="0"/>
        <w:spacing w:after="0" w:line="240" w:lineRule="auto"/>
        <w:rPr>
          <w:rFonts w:ascii="Times New Roman" w:hAnsi="Times New Roman" w:cs="Times New Roman"/>
          <w:color w:val="000000"/>
          <w:sz w:val="24"/>
          <w:szCs w:val="24"/>
        </w:rPr>
      </w:pPr>
    </w:p>
    <w:p w14:paraId="35B1DFF2" w14:textId="77777777" w:rsidR="006759DA" w:rsidRDefault="006759DA" w:rsidP="006759DA">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t>Health Insurance Act 1973</w:t>
      </w:r>
    </w:p>
    <w:p w14:paraId="03E90FE6" w14:textId="77777777" w:rsidR="006759DA" w:rsidRDefault="006759DA" w:rsidP="006759D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Section 133 of the </w:t>
      </w:r>
      <w:r w:rsidRPr="00932B34">
        <w:rPr>
          <w:rFonts w:ascii="Times New Roman" w:hAnsi="Times New Roman" w:cs="Times New Roman"/>
          <w:i/>
          <w:iCs/>
          <w:color w:val="000000" w:themeColor="text1"/>
          <w:sz w:val="24"/>
          <w:szCs w:val="24"/>
        </w:rPr>
        <w:t>Health Insurance Act 1973</w:t>
      </w:r>
      <w:r>
        <w:rPr>
          <w:rFonts w:ascii="Times New Roman" w:hAnsi="Times New Roman" w:cs="Times New Roman"/>
          <w:b/>
          <w:bCs/>
          <w:i/>
          <w:iCs/>
          <w:color w:val="000000" w:themeColor="text1"/>
          <w:sz w:val="24"/>
          <w:szCs w:val="24"/>
        </w:rPr>
        <w:t xml:space="preserve"> </w:t>
      </w:r>
      <w:r>
        <w:rPr>
          <w:rFonts w:ascii="Times New Roman" w:hAnsi="Times New Roman" w:cs="Times New Roman"/>
          <w:color w:val="000000" w:themeColor="text1"/>
          <w:sz w:val="24"/>
          <w:szCs w:val="24"/>
        </w:rPr>
        <w:t>provide that the</w:t>
      </w:r>
      <w:r w:rsidRPr="00932B34">
        <w:rPr>
          <w:rFonts w:ascii="Times New Roman" w:hAnsi="Times New Roman" w:cs="Times New Roman"/>
          <w:color w:val="000000" w:themeColor="text1"/>
          <w:sz w:val="24"/>
          <w:szCs w:val="24"/>
        </w:rPr>
        <w:t xml:space="preserve"> Governor‑General may make regulations</w:t>
      </w:r>
      <w:r>
        <w:rPr>
          <w:rFonts w:ascii="Times New Roman" w:hAnsi="Times New Roman" w:cs="Times New Roman"/>
          <w:color w:val="000000" w:themeColor="text1"/>
          <w:sz w:val="24"/>
          <w:szCs w:val="24"/>
        </w:rPr>
        <w:t xml:space="preserve"> in relation to this Act.</w:t>
      </w:r>
    </w:p>
    <w:p w14:paraId="1F139AE3" w14:textId="77777777" w:rsidR="006759DA" w:rsidRDefault="006759DA" w:rsidP="006759DA">
      <w:pPr>
        <w:autoSpaceDE w:val="0"/>
        <w:autoSpaceDN w:val="0"/>
        <w:adjustRightInd w:val="0"/>
        <w:spacing w:after="0" w:line="240" w:lineRule="auto"/>
        <w:rPr>
          <w:rFonts w:ascii="Times New Roman" w:hAnsi="Times New Roman" w:cs="Times New Roman"/>
          <w:color w:val="000000" w:themeColor="text1"/>
          <w:sz w:val="24"/>
          <w:szCs w:val="24"/>
        </w:rPr>
      </w:pPr>
    </w:p>
    <w:p w14:paraId="4E29B002" w14:textId="77777777" w:rsidR="006759DA" w:rsidRPr="00932B34" w:rsidRDefault="5FB050DB" w:rsidP="49BEB9CB">
      <w:pPr>
        <w:autoSpaceDE w:val="0"/>
        <w:autoSpaceDN w:val="0"/>
        <w:adjustRightInd w:val="0"/>
        <w:spacing w:after="0" w:line="240" w:lineRule="auto"/>
        <w:rPr>
          <w:rFonts w:ascii="Times New Roman" w:hAnsi="Times New Roman" w:cs="Times New Roman"/>
          <w:b/>
          <w:bCs/>
          <w:i/>
          <w:iCs/>
          <w:color w:val="000000" w:themeColor="text1"/>
          <w:sz w:val="24"/>
          <w:szCs w:val="24"/>
        </w:rPr>
      </w:pPr>
      <w:r w:rsidRPr="49BEB9CB">
        <w:rPr>
          <w:rFonts w:ascii="Times New Roman" w:hAnsi="Times New Roman" w:cs="Times New Roman"/>
          <w:color w:val="000000" w:themeColor="text1"/>
          <w:sz w:val="24"/>
          <w:szCs w:val="24"/>
        </w:rPr>
        <w:t>Subsection 133(1) provide that the regulations made must not be inconsistent with this Act, prescribing all matters required or permitted by this Act to be prescribed, or necessary or convenient to be prescribed for carrying out or giving effect to this Act and, in particular prescribing penalties, not exceeding a fine of 2 penalty units, for offences against the regulations.</w:t>
      </w:r>
    </w:p>
    <w:p w14:paraId="305229C0" w14:textId="77777777" w:rsidR="006759DA" w:rsidRDefault="006759DA" w:rsidP="006759DA">
      <w:pPr>
        <w:autoSpaceDE w:val="0"/>
        <w:autoSpaceDN w:val="0"/>
        <w:adjustRightInd w:val="0"/>
        <w:spacing w:after="0" w:line="240" w:lineRule="auto"/>
        <w:rPr>
          <w:rFonts w:ascii="Times New Roman" w:hAnsi="Times New Roman" w:cs="Times New Roman"/>
          <w:color w:val="000000" w:themeColor="text1"/>
          <w:sz w:val="24"/>
          <w:szCs w:val="24"/>
        </w:rPr>
      </w:pPr>
    </w:p>
    <w:p w14:paraId="5B18693D" w14:textId="77777777" w:rsidR="006759DA" w:rsidRPr="00932B34" w:rsidRDefault="006759DA" w:rsidP="006759DA">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Subsection 133(2) provides that w</w:t>
      </w:r>
      <w:r w:rsidRPr="00932B34">
        <w:rPr>
          <w:rFonts w:ascii="Times New Roman" w:hAnsi="Times New Roman" w:cs="Times New Roman"/>
          <w:color w:val="000000" w:themeColor="text1"/>
          <w:sz w:val="24"/>
          <w:szCs w:val="24"/>
        </w:rPr>
        <w:t xml:space="preserve">ithout limiting </w:t>
      </w:r>
      <w:r>
        <w:rPr>
          <w:rFonts w:ascii="Times New Roman" w:hAnsi="Times New Roman" w:cs="Times New Roman"/>
          <w:color w:val="000000" w:themeColor="text1"/>
          <w:sz w:val="24"/>
          <w:szCs w:val="24"/>
        </w:rPr>
        <w:t>subsection (1)</w:t>
      </w:r>
      <w:r w:rsidRPr="00932B34">
        <w:rPr>
          <w:rFonts w:ascii="Times New Roman" w:hAnsi="Times New Roman" w:cs="Times New Roman"/>
          <w:color w:val="000000" w:themeColor="text1"/>
          <w:sz w:val="24"/>
          <w:szCs w:val="24"/>
        </w:rPr>
        <w:t>, that subsection includes the power to make regulations relating to enabling a person who is alleged to have committed:</w:t>
      </w:r>
    </w:p>
    <w:p w14:paraId="528A35BB" w14:textId="77777777" w:rsidR="006759DA" w:rsidRPr="00123D40" w:rsidRDefault="006759DA" w:rsidP="006759DA">
      <w:pPr>
        <w:pStyle w:val="ListParagraph"/>
        <w:numPr>
          <w:ilvl w:val="0"/>
          <w:numId w:val="6"/>
        </w:numPr>
        <w:autoSpaceDE w:val="0"/>
        <w:autoSpaceDN w:val="0"/>
        <w:adjustRightInd w:val="0"/>
        <w:spacing w:after="0" w:line="240" w:lineRule="auto"/>
        <w:rPr>
          <w:rFonts w:ascii="Times New Roman" w:hAnsi="Times New Roman" w:cs="Times New Roman"/>
          <w:color w:val="000000" w:themeColor="text1"/>
          <w:sz w:val="24"/>
          <w:szCs w:val="24"/>
        </w:rPr>
      </w:pPr>
      <w:r w:rsidRPr="00123D40">
        <w:rPr>
          <w:rFonts w:ascii="Times New Roman" w:hAnsi="Times New Roman" w:cs="Times New Roman"/>
          <w:color w:val="000000" w:themeColor="text1"/>
          <w:sz w:val="24"/>
          <w:szCs w:val="24"/>
        </w:rPr>
        <w:t>an offence against section 19DB or Part IIA; or</w:t>
      </w:r>
    </w:p>
    <w:p w14:paraId="1B3C2858" w14:textId="77777777" w:rsidR="006759DA" w:rsidRPr="00123D40" w:rsidRDefault="006759DA" w:rsidP="006759DA">
      <w:pPr>
        <w:pStyle w:val="ListParagraph"/>
        <w:numPr>
          <w:ilvl w:val="0"/>
          <w:numId w:val="6"/>
        </w:numPr>
        <w:autoSpaceDE w:val="0"/>
        <w:autoSpaceDN w:val="0"/>
        <w:adjustRightInd w:val="0"/>
        <w:spacing w:after="0" w:line="240" w:lineRule="auto"/>
        <w:rPr>
          <w:rFonts w:ascii="Times New Roman" w:hAnsi="Times New Roman" w:cs="Times New Roman"/>
          <w:color w:val="000000" w:themeColor="text1"/>
          <w:sz w:val="24"/>
          <w:szCs w:val="24"/>
        </w:rPr>
      </w:pPr>
      <w:r w:rsidRPr="00123D40">
        <w:rPr>
          <w:rFonts w:ascii="Times New Roman" w:hAnsi="Times New Roman" w:cs="Times New Roman"/>
          <w:color w:val="000000" w:themeColor="text1"/>
          <w:sz w:val="24"/>
          <w:szCs w:val="24"/>
        </w:rPr>
        <w:t>an offence against this Act, or against the regulations, that is specified in the regulations and that relates (directly or indirectly) to:</w:t>
      </w:r>
    </w:p>
    <w:p w14:paraId="6DE4708A" w14:textId="77777777" w:rsidR="006759DA" w:rsidRPr="00123D40" w:rsidRDefault="006759DA" w:rsidP="006759DA">
      <w:pPr>
        <w:pStyle w:val="ListParagraph"/>
        <w:numPr>
          <w:ilvl w:val="1"/>
          <w:numId w:val="6"/>
        </w:numPr>
        <w:autoSpaceDE w:val="0"/>
        <w:autoSpaceDN w:val="0"/>
        <w:adjustRightInd w:val="0"/>
        <w:spacing w:after="0" w:line="240" w:lineRule="auto"/>
        <w:rPr>
          <w:rFonts w:ascii="Times New Roman" w:hAnsi="Times New Roman" w:cs="Times New Roman"/>
          <w:color w:val="000000" w:themeColor="text1"/>
          <w:sz w:val="24"/>
          <w:szCs w:val="24"/>
        </w:rPr>
      </w:pPr>
      <w:r w:rsidRPr="00123D40">
        <w:rPr>
          <w:rFonts w:ascii="Times New Roman" w:hAnsi="Times New Roman" w:cs="Times New Roman"/>
          <w:color w:val="000000" w:themeColor="text1"/>
          <w:sz w:val="24"/>
          <w:szCs w:val="24"/>
        </w:rPr>
        <w:t>the making of a claim for a benefit or payment in respect of the rendering of a pathology service; or</w:t>
      </w:r>
    </w:p>
    <w:p w14:paraId="6FBE3D4A" w14:textId="77777777" w:rsidR="006759DA" w:rsidRPr="00123D40" w:rsidRDefault="5FB050DB" w:rsidP="006759DA">
      <w:pPr>
        <w:pStyle w:val="ListParagraph"/>
        <w:numPr>
          <w:ilvl w:val="1"/>
          <w:numId w:val="6"/>
        </w:numPr>
        <w:autoSpaceDE w:val="0"/>
        <w:autoSpaceDN w:val="0"/>
        <w:adjustRightInd w:val="0"/>
        <w:spacing w:after="0" w:line="240" w:lineRule="auto"/>
        <w:rPr>
          <w:rFonts w:ascii="Times New Roman" w:hAnsi="Times New Roman" w:cs="Times New Roman"/>
          <w:color w:val="000000" w:themeColor="text1"/>
          <w:sz w:val="24"/>
          <w:szCs w:val="24"/>
        </w:rPr>
      </w:pPr>
      <w:r w:rsidRPr="49BEB9CB">
        <w:rPr>
          <w:rFonts w:ascii="Times New Roman" w:hAnsi="Times New Roman" w:cs="Times New Roman"/>
          <w:color w:val="000000" w:themeColor="text1"/>
          <w:sz w:val="24"/>
          <w:szCs w:val="24"/>
        </w:rPr>
        <w:t>any other matter connected with the provision of pathology services;</w:t>
      </w:r>
    </w:p>
    <w:p w14:paraId="0FFB2C4E" w14:textId="10387C28" w:rsidR="00AA51EF" w:rsidRDefault="006759DA" w:rsidP="00F9547B">
      <w:pPr>
        <w:autoSpaceDE w:val="0"/>
        <w:autoSpaceDN w:val="0"/>
        <w:adjustRightInd w:val="0"/>
        <w:spacing w:after="0" w:line="240" w:lineRule="auto"/>
        <w:rPr>
          <w:rFonts w:ascii="Times New Roman" w:hAnsi="Times New Roman" w:cs="Times New Roman"/>
          <w:color w:val="000000" w:themeColor="text1"/>
          <w:sz w:val="24"/>
          <w:szCs w:val="24"/>
        </w:rPr>
      </w:pPr>
      <w:r w:rsidRPr="00932B34">
        <w:rPr>
          <w:rFonts w:ascii="Times New Roman" w:hAnsi="Times New Roman" w:cs="Times New Roman"/>
          <w:color w:val="000000" w:themeColor="text1"/>
          <w:sz w:val="24"/>
          <w:szCs w:val="24"/>
        </w:rPr>
        <w:t>to pay to the Commonwealth, as an alternative to prosecution, a specified penalty, not exceeding an amount equal to one‑fifth of the maximum penalty for committing the offence in question.</w:t>
      </w:r>
    </w:p>
    <w:p w14:paraId="016E5521" w14:textId="77777777" w:rsidR="002E457E" w:rsidRPr="002E457E" w:rsidRDefault="002E457E" w:rsidP="00F9547B">
      <w:pPr>
        <w:autoSpaceDE w:val="0"/>
        <w:autoSpaceDN w:val="0"/>
        <w:adjustRightInd w:val="0"/>
        <w:spacing w:after="0" w:line="240" w:lineRule="auto"/>
        <w:rPr>
          <w:rFonts w:ascii="Times New Roman" w:hAnsi="Times New Roman" w:cs="Times New Roman"/>
          <w:color w:val="000000" w:themeColor="text1"/>
          <w:sz w:val="24"/>
          <w:szCs w:val="24"/>
        </w:rPr>
      </w:pPr>
    </w:p>
    <w:p w14:paraId="51A38BE7" w14:textId="77777777" w:rsidR="00F26878" w:rsidRDefault="00F26878" w:rsidP="00F26878">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t>Human Services (Medicare) Act 1973</w:t>
      </w:r>
    </w:p>
    <w:p w14:paraId="0A3AFA5B" w14:textId="77777777" w:rsidR="00F26878" w:rsidRPr="00460332" w:rsidRDefault="25C5CB65" w:rsidP="00F26878">
      <w:pPr>
        <w:autoSpaceDE w:val="0"/>
        <w:autoSpaceDN w:val="0"/>
        <w:adjustRightInd w:val="0"/>
        <w:spacing w:after="0" w:line="240" w:lineRule="auto"/>
        <w:rPr>
          <w:rFonts w:ascii="Times New Roman" w:hAnsi="Times New Roman" w:cs="Times New Roman"/>
          <w:color w:val="000000" w:themeColor="text1"/>
          <w:sz w:val="24"/>
          <w:szCs w:val="24"/>
        </w:rPr>
      </w:pPr>
      <w:r w:rsidRPr="79B69027">
        <w:rPr>
          <w:rFonts w:ascii="Times New Roman" w:hAnsi="Times New Roman" w:cs="Times New Roman"/>
          <w:color w:val="000000" w:themeColor="text1"/>
          <w:sz w:val="24"/>
          <w:szCs w:val="24"/>
        </w:rPr>
        <w:t xml:space="preserve">Section 44 of the </w:t>
      </w:r>
      <w:r w:rsidRPr="79B69027">
        <w:rPr>
          <w:rFonts w:ascii="Times New Roman" w:hAnsi="Times New Roman" w:cs="Times New Roman"/>
          <w:i/>
          <w:iCs/>
          <w:color w:val="000000" w:themeColor="text1"/>
          <w:sz w:val="24"/>
          <w:szCs w:val="24"/>
        </w:rPr>
        <w:t>Human Services (Medicare) Act 1973</w:t>
      </w:r>
      <w:r w:rsidRPr="79B69027">
        <w:rPr>
          <w:rFonts w:ascii="Times New Roman" w:hAnsi="Times New Roman" w:cs="Times New Roman"/>
          <w:color w:val="000000" w:themeColor="text1"/>
          <w:sz w:val="24"/>
          <w:szCs w:val="24"/>
        </w:rPr>
        <w:t xml:space="preserve"> provides that the Governor‑General may make regulations, not inconsistent with this Act, prescribing all matters required or permitted by this Act to be prescribed or necessary or convenient to be prescribed for carrying out or giving effect to this Act.</w:t>
      </w:r>
    </w:p>
    <w:p w14:paraId="13A33BF2" w14:textId="77777777" w:rsidR="00F26878" w:rsidRDefault="00F26878" w:rsidP="00F26878">
      <w:pPr>
        <w:autoSpaceDE w:val="0"/>
        <w:autoSpaceDN w:val="0"/>
        <w:adjustRightInd w:val="0"/>
        <w:spacing w:after="0" w:line="240" w:lineRule="auto"/>
        <w:rPr>
          <w:rFonts w:ascii="Times New Roman" w:hAnsi="Times New Roman" w:cs="Times New Roman"/>
          <w:sz w:val="24"/>
          <w:szCs w:val="24"/>
        </w:rPr>
      </w:pPr>
    </w:p>
    <w:p w14:paraId="783F5FF1" w14:textId="77777777" w:rsidR="00F26878" w:rsidRPr="00921ED2" w:rsidRDefault="00F26878" w:rsidP="00F26878">
      <w:pPr>
        <w:autoSpaceDE w:val="0"/>
        <w:autoSpaceDN w:val="0"/>
        <w:adjustRightInd w:val="0"/>
        <w:spacing w:after="0" w:line="240" w:lineRule="auto"/>
        <w:rPr>
          <w:rFonts w:ascii="Times New Roman" w:hAnsi="Times New Roman" w:cs="Times New Roman"/>
          <w:sz w:val="24"/>
          <w:szCs w:val="24"/>
        </w:rPr>
      </w:pPr>
      <w:r w:rsidRPr="79B69027">
        <w:rPr>
          <w:rFonts w:ascii="Times New Roman" w:hAnsi="Times New Roman" w:cs="Times New Roman"/>
          <w:sz w:val="24"/>
          <w:szCs w:val="24"/>
        </w:rPr>
        <w:t xml:space="preserve">Paragraph 5(1)(e) of the </w:t>
      </w:r>
      <w:r w:rsidRPr="79B69027">
        <w:rPr>
          <w:rFonts w:ascii="Times New Roman" w:hAnsi="Times New Roman" w:cs="Times New Roman"/>
          <w:i/>
          <w:iCs/>
          <w:color w:val="000000" w:themeColor="text1"/>
          <w:sz w:val="24"/>
          <w:szCs w:val="24"/>
        </w:rPr>
        <w:t>Human Services (Medicare) Act 1973</w:t>
      </w:r>
      <w:r w:rsidRPr="79B69027">
        <w:rPr>
          <w:rFonts w:ascii="Times New Roman" w:hAnsi="Times New Roman" w:cs="Times New Roman"/>
          <w:color w:val="000000" w:themeColor="text1"/>
          <w:sz w:val="24"/>
          <w:szCs w:val="24"/>
        </w:rPr>
        <w:t xml:space="preserve"> </w:t>
      </w:r>
      <w:r w:rsidRPr="79B69027">
        <w:rPr>
          <w:rFonts w:ascii="Times New Roman" w:hAnsi="Times New Roman" w:cs="Times New Roman"/>
          <w:sz w:val="24"/>
          <w:szCs w:val="24"/>
        </w:rPr>
        <w:t>provides that the Chief Executive Medicare has any functions prescribed by the regulation.</w:t>
      </w:r>
    </w:p>
    <w:p w14:paraId="3250A720" w14:textId="77777777" w:rsidR="00F26878" w:rsidRDefault="00F26878" w:rsidP="00F26878">
      <w:pPr>
        <w:autoSpaceDE w:val="0"/>
        <w:autoSpaceDN w:val="0"/>
        <w:adjustRightInd w:val="0"/>
        <w:spacing w:after="0" w:line="240" w:lineRule="auto"/>
        <w:rPr>
          <w:rFonts w:ascii="Times New Roman" w:hAnsi="Times New Roman" w:cs="Times New Roman"/>
          <w:color w:val="000000"/>
          <w:sz w:val="24"/>
          <w:szCs w:val="24"/>
        </w:rPr>
      </w:pPr>
    </w:p>
    <w:p w14:paraId="1F8A0FF0" w14:textId="77777777" w:rsidR="006716F2" w:rsidRDefault="006716F2" w:rsidP="006716F2">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lastRenderedPageBreak/>
        <w:t>Migration Act 1958</w:t>
      </w:r>
    </w:p>
    <w:p w14:paraId="0E9236B1" w14:textId="77777777" w:rsidR="006716F2" w:rsidRDefault="06527676" w:rsidP="006716F2">
      <w:pPr>
        <w:autoSpaceDE w:val="0"/>
        <w:autoSpaceDN w:val="0"/>
        <w:adjustRightInd w:val="0"/>
        <w:spacing w:after="0" w:line="240" w:lineRule="auto"/>
        <w:rPr>
          <w:rFonts w:ascii="Times New Roman" w:hAnsi="Times New Roman" w:cs="Times New Roman"/>
          <w:color w:val="000000" w:themeColor="text1"/>
          <w:sz w:val="24"/>
          <w:szCs w:val="24"/>
        </w:rPr>
      </w:pPr>
      <w:r w:rsidRPr="49BEB9CB">
        <w:rPr>
          <w:rFonts w:ascii="Times New Roman" w:hAnsi="Times New Roman" w:cs="Times New Roman"/>
          <w:color w:val="000000" w:themeColor="text1"/>
          <w:sz w:val="24"/>
          <w:szCs w:val="24"/>
        </w:rPr>
        <w:t xml:space="preserve">Section 504 of the </w:t>
      </w:r>
      <w:r w:rsidRPr="49BEB9CB">
        <w:rPr>
          <w:rFonts w:ascii="Times New Roman" w:hAnsi="Times New Roman" w:cs="Times New Roman"/>
          <w:i/>
          <w:iCs/>
          <w:color w:val="000000" w:themeColor="text1"/>
          <w:sz w:val="24"/>
          <w:szCs w:val="24"/>
        </w:rPr>
        <w:t xml:space="preserve">Migration Act 1958 </w:t>
      </w:r>
      <w:r w:rsidRPr="49BEB9CB">
        <w:rPr>
          <w:rFonts w:ascii="Times New Roman" w:hAnsi="Times New Roman" w:cs="Times New Roman"/>
          <w:color w:val="000000" w:themeColor="text1"/>
          <w:sz w:val="24"/>
          <w:szCs w:val="24"/>
        </w:rPr>
        <w:t>provides that the Governor‑General may make regulations, not inconsistent with this Act, prescribing all matters which by this Act are required or permitted to be prescribed or which are necessary or convenient to be prescribed for carrying out or giving effect to this Act. Without limiting the generality of the foregoing, may make regulations relating to the migration of people in course of, departing and arriving in Australia.</w:t>
      </w:r>
    </w:p>
    <w:p w14:paraId="64E655E9" w14:textId="77777777" w:rsidR="00BC04CD" w:rsidRPr="00BC04CD" w:rsidRDefault="00BC04CD" w:rsidP="00BC04CD">
      <w:pPr>
        <w:autoSpaceDE w:val="0"/>
        <w:autoSpaceDN w:val="0"/>
        <w:adjustRightInd w:val="0"/>
        <w:spacing w:after="0" w:line="240" w:lineRule="auto"/>
        <w:rPr>
          <w:rFonts w:ascii="Times New Roman" w:hAnsi="Times New Roman" w:cs="Times New Roman"/>
          <w:color w:val="000000"/>
          <w:sz w:val="24"/>
          <w:szCs w:val="24"/>
        </w:rPr>
      </w:pPr>
    </w:p>
    <w:p w14:paraId="3FD6928E" w14:textId="3DE9D4AA" w:rsidR="00F1035E" w:rsidRDefault="00CA7E4C" w:rsidP="00BE5BBF">
      <w:pPr>
        <w:autoSpaceDE w:val="0"/>
        <w:autoSpaceDN w:val="0"/>
        <w:adjustRightInd w:val="0"/>
        <w:spacing w:after="0" w:line="240" w:lineRule="auto"/>
        <w:rPr>
          <w:rFonts w:ascii="Times New Roman" w:hAnsi="Times New Roman" w:cs="Times New Roman"/>
          <w:color w:val="000000"/>
          <w:sz w:val="24"/>
          <w:szCs w:val="24"/>
        </w:rPr>
      </w:pPr>
      <w:r w:rsidRPr="79B69027">
        <w:rPr>
          <w:rFonts w:ascii="Times New Roman" w:hAnsi="Times New Roman" w:cs="Times New Roman"/>
          <w:color w:val="000000" w:themeColor="text1"/>
          <w:sz w:val="24"/>
          <w:szCs w:val="24"/>
        </w:rPr>
        <w:t xml:space="preserve">Paragraph </w:t>
      </w:r>
      <w:r w:rsidR="00D91039" w:rsidRPr="79B69027">
        <w:rPr>
          <w:rFonts w:ascii="Times New Roman" w:hAnsi="Times New Roman" w:cs="Times New Roman"/>
          <w:color w:val="000000" w:themeColor="text1"/>
          <w:sz w:val="24"/>
          <w:szCs w:val="24"/>
        </w:rPr>
        <w:t>140H</w:t>
      </w:r>
      <w:r w:rsidRPr="79B69027">
        <w:rPr>
          <w:rFonts w:ascii="Times New Roman" w:hAnsi="Times New Roman" w:cs="Times New Roman"/>
          <w:color w:val="000000" w:themeColor="text1"/>
          <w:sz w:val="24"/>
          <w:szCs w:val="24"/>
        </w:rPr>
        <w:t>A</w:t>
      </w:r>
      <w:r w:rsidR="00D91039" w:rsidRPr="79B69027">
        <w:rPr>
          <w:rFonts w:ascii="Times New Roman" w:hAnsi="Times New Roman" w:cs="Times New Roman"/>
          <w:color w:val="000000" w:themeColor="text1"/>
          <w:sz w:val="24"/>
          <w:szCs w:val="24"/>
        </w:rPr>
        <w:t>(</w:t>
      </w:r>
      <w:r w:rsidRPr="79B69027">
        <w:rPr>
          <w:rFonts w:ascii="Times New Roman" w:hAnsi="Times New Roman" w:cs="Times New Roman"/>
          <w:color w:val="000000" w:themeColor="text1"/>
          <w:sz w:val="24"/>
          <w:szCs w:val="24"/>
        </w:rPr>
        <w:t>2A</w:t>
      </w:r>
      <w:r w:rsidR="00D91039" w:rsidRPr="79B69027">
        <w:rPr>
          <w:rFonts w:ascii="Times New Roman" w:hAnsi="Times New Roman" w:cs="Times New Roman"/>
          <w:color w:val="000000" w:themeColor="text1"/>
          <w:sz w:val="24"/>
          <w:szCs w:val="24"/>
        </w:rPr>
        <w:t>)</w:t>
      </w:r>
      <w:r w:rsidRPr="79B69027">
        <w:rPr>
          <w:rFonts w:ascii="Times New Roman" w:hAnsi="Times New Roman" w:cs="Times New Roman"/>
          <w:color w:val="000000" w:themeColor="text1"/>
          <w:sz w:val="24"/>
          <w:szCs w:val="24"/>
        </w:rPr>
        <w:t>(aa)</w:t>
      </w:r>
      <w:r w:rsidR="00D91039" w:rsidRPr="79B69027">
        <w:rPr>
          <w:rFonts w:ascii="Times New Roman" w:hAnsi="Times New Roman" w:cs="Times New Roman"/>
          <w:color w:val="000000" w:themeColor="text1"/>
          <w:sz w:val="24"/>
          <w:szCs w:val="24"/>
        </w:rPr>
        <w:t xml:space="preserve"> of the </w:t>
      </w:r>
      <w:r w:rsidR="00D91039" w:rsidRPr="79B69027">
        <w:rPr>
          <w:rFonts w:ascii="Times New Roman" w:hAnsi="Times New Roman" w:cs="Times New Roman"/>
          <w:i/>
          <w:iCs/>
          <w:color w:val="000000" w:themeColor="text1"/>
          <w:sz w:val="24"/>
          <w:szCs w:val="24"/>
        </w:rPr>
        <w:t xml:space="preserve">Migration Act 1958 </w:t>
      </w:r>
      <w:r w:rsidR="00D91039" w:rsidRPr="79B69027">
        <w:rPr>
          <w:rFonts w:ascii="Times New Roman" w:hAnsi="Times New Roman" w:cs="Times New Roman"/>
          <w:color w:val="000000" w:themeColor="text1"/>
          <w:sz w:val="24"/>
          <w:szCs w:val="24"/>
        </w:rPr>
        <w:t>provides that</w:t>
      </w:r>
      <w:r w:rsidR="005A505D" w:rsidRPr="79B69027">
        <w:rPr>
          <w:rFonts w:ascii="Times New Roman" w:hAnsi="Times New Roman" w:cs="Times New Roman"/>
          <w:color w:val="000000" w:themeColor="text1"/>
          <w:sz w:val="24"/>
          <w:szCs w:val="24"/>
        </w:rPr>
        <w:t>,</w:t>
      </w:r>
      <w:r w:rsidR="00D91039" w:rsidRPr="79B69027">
        <w:rPr>
          <w:rFonts w:ascii="Times New Roman" w:hAnsi="Times New Roman" w:cs="Times New Roman"/>
          <w:color w:val="000000" w:themeColor="text1"/>
          <w:sz w:val="24"/>
          <w:szCs w:val="24"/>
        </w:rPr>
        <w:t xml:space="preserve"> </w:t>
      </w:r>
      <w:r w:rsidR="00BE5BBF" w:rsidRPr="79B69027">
        <w:rPr>
          <w:rFonts w:ascii="Times New Roman" w:hAnsi="Times New Roman" w:cs="Times New Roman"/>
          <w:color w:val="000000" w:themeColor="text1"/>
          <w:sz w:val="24"/>
          <w:szCs w:val="24"/>
        </w:rPr>
        <w:t>subject to subsection (2B), the Minister must take all reasonable steps to ensure that regulations made under section 504 for the purposes of subsection 140H(1) include obligations in relation to</w:t>
      </w:r>
      <w:r w:rsidR="00636186" w:rsidRPr="79B69027">
        <w:rPr>
          <w:rFonts w:ascii="Times New Roman" w:hAnsi="Times New Roman" w:cs="Times New Roman"/>
          <w:color w:val="000000" w:themeColor="text1"/>
          <w:sz w:val="24"/>
          <w:szCs w:val="24"/>
        </w:rPr>
        <w:t xml:space="preserve"> paying prescribed medical, hospital, aged care or other health</w:t>
      </w:r>
      <w:r w:rsidR="3A5AC2D5" w:rsidRPr="79B69027">
        <w:rPr>
          <w:rFonts w:ascii="Times New Roman" w:hAnsi="Times New Roman" w:cs="Times New Roman"/>
          <w:color w:val="000000" w:themeColor="text1"/>
          <w:sz w:val="24"/>
          <w:szCs w:val="24"/>
        </w:rPr>
        <w:t>-</w:t>
      </w:r>
      <w:r w:rsidR="00636186" w:rsidRPr="79B69027">
        <w:rPr>
          <w:rFonts w:ascii="Times New Roman" w:hAnsi="Times New Roman" w:cs="Times New Roman"/>
          <w:color w:val="000000" w:themeColor="text1"/>
          <w:sz w:val="24"/>
          <w:szCs w:val="24"/>
        </w:rPr>
        <w:t>related expenses incurred by a visa holder or a former visa holder.</w:t>
      </w:r>
    </w:p>
    <w:p w14:paraId="6824B40C" w14:textId="036B6E79" w:rsidR="00982370" w:rsidRPr="00BC04CD" w:rsidRDefault="00982370" w:rsidP="00BC04CD">
      <w:pPr>
        <w:autoSpaceDE w:val="0"/>
        <w:autoSpaceDN w:val="0"/>
        <w:adjustRightInd w:val="0"/>
        <w:spacing w:after="0" w:line="240" w:lineRule="auto"/>
        <w:rPr>
          <w:rFonts w:ascii="Times New Roman" w:hAnsi="Times New Roman" w:cs="Times New Roman"/>
          <w:color w:val="000000"/>
          <w:sz w:val="24"/>
          <w:szCs w:val="24"/>
        </w:rPr>
      </w:pPr>
    </w:p>
    <w:p w14:paraId="2DD14101" w14:textId="77777777" w:rsidR="00411A20" w:rsidRPr="004F4AAC" w:rsidRDefault="00411A20" w:rsidP="00411A20">
      <w:pPr>
        <w:autoSpaceDE w:val="0"/>
        <w:autoSpaceDN w:val="0"/>
        <w:adjustRightInd w:val="0"/>
        <w:spacing w:after="0" w:line="240" w:lineRule="auto"/>
        <w:rPr>
          <w:rFonts w:ascii="Times New Roman" w:hAnsi="Times New Roman" w:cs="Times New Roman"/>
          <w:b/>
          <w:bCs/>
          <w:i/>
          <w:iCs/>
          <w:color w:val="000000" w:themeColor="text1"/>
          <w:sz w:val="24"/>
          <w:szCs w:val="24"/>
        </w:rPr>
      </w:pPr>
      <w:r w:rsidRPr="004F4AAC">
        <w:rPr>
          <w:rFonts w:ascii="Times New Roman" w:hAnsi="Times New Roman" w:cs="Times New Roman"/>
          <w:b/>
          <w:bCs/>
          <w:i/>
          <w:iCs/>
          <w:color w:val="000000" w:themeColor="text1"/>
          <w:sz w:val="24"/>
          <w:szCs w:val="24"/>
        </w:rPr>
        <w:t>National Consumer Credit Protection Act 2009  </w:t>
      </w:r>
    </w:p>
    <w:p w14:paraId="4CCFA7BB" w14:textId="2A19CEC5" w:rsidR="00672FCA" w:rsidRPr="00672FCA" w:rsidRDefault="00940268" w:rsidP="00672FCA">
      <w:pPr>
        <w:autoSpaceDE w:val="0"/>
        <w:autoSpaceDN w:val="0"/>
        <w:adjustRightInd w:val="0"/>
        <w:spacing w:after="0" w:line="240" w:lineRule="auto"/>
        <w:rPr>
          <w:rFonts w:ascii="Times New Roman" w:hAnsi="Times New Roman" w:cs="Times New Roman"/>
          <w:color w:val="000000" w:themeColor="text1"/>
          <w:sz w:val="24"/>
          <w:szCs w:val="24"/>
        </w:rPr>
      </w:pPr>
      <w:r w:rsidRPr="79B69027">
        <w:rPr>
          <w:rFonts w:ascii="Times New Roman" w:hAnsi="Times New Roman" w:cs="Times New Roman"/>
          <w:color w:val="000000" w:themeColor="text1"/>
          <w:sz w:val="24"/>
          <w:szCs w:val="24"/>
        </w:rPr>
        <w:t xml:space="preserve">Section 329 of the </w:t>
      </w:r>
      <w:r w:rsidRPr="79B69027">
        <w:rPr>
          <w:rFonts w:ascii="Times New Roman" w:hAnsi="Times New Roman" w:cs="Times New Roman"/>
          <w:i/>
          <w:iCs/>
          <w:color w:val="000000" w:themeColor="text1"/>
          <w:sz w:val="24"/>
          <w:szCs w:val="24"/>
        </w:rPr>
        <w:t xml:space="preserve">National Consumer Credit Protection Act 2009 </w:t>
      </w:r>
      <w:r w:rsidRPr="79B69027">
        <w:rPr>
          <w:rFonts w:ascii="Times New Roman" w:hAnsi="Times New Roman" w:cs="Times New Roman"/>
          <w:color w:val="000000" w:themeColor="text1"/>
          <w:sz w:val="24"/>
          <w:szCs w:val="24"/>
        </w:rPr>
        <w:t xml:space="preserve">provides that </w:t>
      </w:r>
      <w:r w:rsidR="00672FCA" w:rsidRPr="79B69027">
        <w:rPr>
          <w:rFonts w:ascii="Times New Roman" w:hAnsi="Times New Roman" w:cs="Times New Roman"/>
          <w:color w:val="000000" w:themeColor="text1"/>
          <w:sz w:val="24"/>
          <w:szCs w:val="24"/>
        </w:rPr>
        <w:t>Governor‑General may make regulations prescribing matters:</w:t>
      </w:r>
    </w:p>
    <w:p w14:paraId="41A631C4" w14:textId="3DCE5BB5" w:rsidR="00672FCA" w:rsidRPr="00672FCA" w:rsidRDefault="0D9233B6" w:rsidP="00672FCA">
      <w:pPr>
        <w:pStyle w:val="ListParagraph"/>
        <w:numPr>
          <w:ilvl w:val="0"/>
          <w:numId w:val="9"/>
        </w:numPr>
        <w:autoSpaceDE w:val="0"/>
        <w:autoSpaceDN w:val="0"/>
        <w:adjustRightInd w:val="0"/>
        <w:spacing w:after="0" w:line="240" w:lineRule="auto"/>
        <w:rPr>
          <w:rFonts w:ascii="Times New Roman" w:hAnsi="Times New Roman" w:cs="Times New Roman"/>
          <w:color w:val="000000" w:themeColor="text1"/>
          <w:sz w:val="24"/>
          <w:szCs w:val="24"/>
        </w:rPr>
      </w:pPr>
      <w:r w:rsidRPr="49BEB9CB">
        <w:rPr>
          <w:rFonts w:ascii="Times New Roman" w:hAnsi="Times New Roman" w:cs="Times New Roman"/>
          <w:color w:val="000000" w:themeColor="text1"/>
          <w:sz w:val="24"/>
          <w:szCs w:val="24"/>
        </w:rPr>
        <w:t>required or permitted by this Act to be prescribed; or</w:t>
      </w:r>
    </w:p>
    <w:p w14:paraId="39BB4422" w14:textId="2ADD9681" w:rsidR="00940268" w:rsidRPr="00940268" w:rsidRDefault="00672FCA" w:rsidP="00411A20">
      <w:pPr>
        <w:pStyle w:val="ListParagraph"/>
        <w:numPr>
          <w:ilvl w:val="0"/>
          <w:numId w:val="9"/>
        </w:numPr>
        <w:autoSpaceDE w:val="0"/>
        <w:autoSpaceDN w:val="0"/>
        <w:adjustRightInd w:val="0"/>
        <w:spacing w:after="0" w:line="240" w:lineRule="auto"/>
        <w:rPr>
          <w:rFonts w:ascii="Times New Roman" w:hAnsi="Times New Roman" w:cs="Times New Roman"/>
          <w:color w:val="000000" w:themeColor="text1"/>
          <w:sz w:val="24"/>
          <w:szCs w:val="24"/>
        </w:rPr>
      </w:pPr>
      <w:r w:rsidRPr="00672FCA">
        <w:rPr>
          <w:rFonts w:ascii="Times New Roman" w:hAnsi="Times New Roman" w:cs="Times New Roman"/>
          <w:color w:val="000000" w:themeColor="text1"/>
          <w:sz w:val="24"/>
          <w:szCs w:val="24"/>
        </w:rPr>
        <w:t>necessary or convenient to be prescribed for carrying out or giving effect to this Act.</w:t>
      </w:r>
    </w:p>
    <w:p w14:paraId="5C933C80" w14:textId="77777777" w:rsidR="00A1280C" w:rsidRPr="00EA4A6D" w:rsidRDefault="00A1280C" w:rsidP="79B69027">
      <w:pPr>
        <w:autoSpaceDE w:val="0"/>
        <w:autoSpaceDN w:val="0"/>
        <w:adjustRightInd w:val="0"/>
        <w:spacing w:after="0" w:line="240" w:lineRule="auto"/>
        <w:rPr>
          <w:rFonts w:ascii="Times New Roman" w:hAnsi="Times New Roman" w:cs="Times New Roman"/>
          <w:b/>
          <w:bCs/>
          <w:i/>
          <w:iCs/>
          <w:sz w:val="24"/>
          <w:szCs w:val="24"/>
        </w:rPr>
      </w:pPr>
    </w:p>
    <w:p w14:paraId="69EFDF5E" w14:textId="0A173900" w:rsidR="0011477D" w:rsidRDefault="49EB9685" w:rsidP="00A1280C">
      <w:pPr>
        <w:autoSpaceDE w:val="0"/>
        <w:autoSpaceDN w:val="0"/>
        <w:adjustRightInd w:val="0"/>
        <w:spacing w:after="0" w:line="240" w:lineRule="auto"/>
        <w:rPr>
          <w:rFonts w:ascii="Times New Roman" w:hAnsi="Times New Roman" w:cs="Times New Roman"/>
          <w:sz w:val="24"/>
          <w:szCs w:val="24"/>
        </w:rPr>
      </w:pPr>
      <w:r w:rsidRPr="49BEB9CB">
        <w:rPr>
          <w:rFonts w:ascii="Times New Roman" w:hAnsi="Times New Roman" w:cs="Times New Roman"/>
          <w:sz w:val="24"/>
          <w:szCs w:val="24"/>
        </w:rPr>
        <w:t>Subsection 110(</w:t>
      </w:r>
      <w:r w:rsidR="214A5F69" w:rsidRPr="49BEB9CB">
        <w:rPr>
          <w:rFonts w:ascii="Times New Roman" w:hAnsi="Times New Roman" w:cs="Times New Roman"/>
          <w:sz w:val="24"/>
          <w:szCs w:val="24"/>
        </w:rPr>
        <w:t>1</w:t>
      </w:r>
      <w:r w:rsidRPr="49BEB9CB">
        <w:rPr>
          <w:rFonts w:ascii="Times New Roman" w:hAnsi="Times New Roman" w:cs="Times New Roman"/>
          <w:sz w:val="24"/>
          <w:szCs w:val="24"/>
        </w:rPr>
        <w:t xml:space="preserve">) provides that the </w:t>
      </w:r>
      <w:r w:rsidR="214A5F69" w:rsidRPr="49BEB9CB">
        <w:rPr>
          <w:rFonts w:ascii="Times New Roman" w:hAnsi="Times New Roman" w:cs="Times New Roman"/>
          <w:sz w:val="24"/>
          <w:szCs w:val="24"/>
        </w:rPr>
        <w:t>regulations may</w:t>
      </w:r>
      <w:r w:rsidR="66EBF06D" w:rsidRPr="49BEB9CB">
        <w:rPr>
          <w:rFonts w:ascii="Times New Roman" w:hAnsi="Times New Roman" w:cs="Times New Roman"/>
          <w:sz w:val="24"/>
          <w:szCs w:val="24"/>
        </w:rPr>
        <w:t xml:space="preserve">, </w:t>
      </w:r>
      <w:r w:rsidR="5B6C4AFA" w:rsidRPr="49BEB9CB">
        <w:rPr>
          <w:rFonts w:ascii="Times New Roman" w:hAnsi="Times New Roman" w:cs="Times New Roman"/>
          <w:sz w:val="24"/>
          <w:szCs w:val="24"/>
        </w:rPr>
        <w:t xml:space="preserve">in so far as provisions relate to Chapter 2 of the </w:t>
      </w:r>
      <w:r w:rsidR="5B6C4AFA" w:rsidRPr="49BEB9CB">
        <w:rPr>
          <w:rFonts w:ascii="Times New Roman" w:hAnsi="Times New Roman" w:cs="Times New Roman"/>
          <w:i/>
          <w:iCs/>
          <w:color w:val="000000" w:themeColor="text1"/>
          <w:sz w:val="24"/>
          <w:szCs w:val="24"/>
        </w:rPr>
        <w:t>National Consumer Credit Protection Act 2009</w:t>
      </w:r>
      <w:r w:rsidR="17570CBE" w:rsidRPr="49BEB9CB">
        <w:rPr>
          <w:rFonts w:ascii="Times New Roman" w:hAnsi="Times New Roman" w:cs="Times New Roman"/>
          <w:color w:val="000000" w:themeColor="text1"/>
          <w:sz w:val="24"/>
          <w:szCs w:val="24"/>
        </w:rPr>
        <w:t xml:space="preserve"> or instruments made for the purposes of that chapter</w:t>
      </w:r>
      <w:r w:rsidR="783E5CAD" w:rsidRPr="49BEB9CB">
        <w:rPr>
          <w:rFonts w:ascii="Times New Roman" w:hAnsi="Times New Roman" w:cs="Times New Roman"/>
          <w:sz w:val="24"/>
          <w:szCs w:val="24"/>
        </w:rPr>
        <w:t>:</w:t>
      </w:r>
    </w:p>
    <w:p w14:paraId="7CC1D794" w14:textId="37D98441" w:rsidR="0011477D" w:rsidRPr="0011477D" w:rsidRDefault="0011477D" w:rsidP="0011477D">
      <w:pPr>
        <w:autoSpaceDE w:val="0"/>
        <w:autoSpaceDN w:val="0"/>
        <w:adjustRightInd w:val="0"/>
        <w:spacing w:after="0" w:line="240" w:lineRule="auto"/>
        <w:ind w:left="720"/>
        <w:rPr>
          <w:rFonts w:ascii="Times New Roman" w:hAnsi="Times New Roman" w:cs="Times New Roman"/>
          <w:sz w:val="24"/>
          <w:szCs w:val="24"/>
        </w:rPr>
      </w:pPr>
      <w:r w:rsidRPr="0011477D">
        <w:rPr>
          <w:rFonts w:ascii="Times New Roman" w:hAnsi="Times New Roman" w:cs="Times New Roman"/>
          <w:sz w:val="24"/>
          <w:szCs w:val="24"/>
        </w:rPr>
        <w:t>(a) exempt a person or class of persons from all or specified provisions; or</w:t>
      </w:r>
    </w:p>
    <w:p w14:paraId="33783A22" w14:textId="2EB38B14" w:rsidR="0011477D" w:rsidRPr="0011477D" w:rsidRDefault="0011477D" w:rsidP="0011477D">
      <w:pPr>
        <w:autoSpaceDE w:val="0"/>
        <w:autoSpaceDN w:val="0"/>
        <w:adjustRightInd w:val="0"/>
        <w:spacing w:after="0" w:line="240" w:lineRule="auto"/>
        <w:ind w:left="720"/>
        <w:rPr>
          <w:rFonts w:ascii="Times New Roman" w:hAnsi="Times New Roman" w:cs="Times New Roman"/>
          <w:sz w:val="24"/>
          <w:szCs w:val="24"/>
        </w:rPr>
      </w:pPr>
      <w:r w:rsidRPr="0011477D">
        <w:rPr>
          <w:rFonts w:ascii="Times New Roman" w:hAnsi="Times New Roman" w:cs="Times New Roman"/>
          <w:sz w:val="24"/>
          <w:szCs w:val="24"/>
        </w:rPr>
        <w:t> (b) exempt a credit activity or a class of credit activities from all or specified provisions; or</w:t>
      </w:r>
    </w:p>
    <w:p w14:paraId="265AFD73" w14:textId="3871A027" w:rsidR="0011477D" w:rsidRPr="0011477D" w:rsidRDefault="783E5CAD" w:rsidP="0011477D">
      <w:pPr>
        <w:autoSpaceDE w:val="0"/>
        <w:autoSpaceDN w:val="0"/>
        <w:adjustRightInd w:val="0"/>
        <w:spacing w:after="0" w:line="240" w:lineRule="auto"/>
        <w:ind w:left="720"/>
        <w:rPr>
          <w:rFonts w:ascii="Times New Roman" w:hAnsi="Times New Roman" w:cs="Times New Roman"/>
          <w:sz w:val="24"/>
          <w:szCs w:val="24"/>
        </w:rPr>
      </w:pPr>
      <w:r w:rsidRPr="49BEB9CB">
        <w:rPr>
          <w:rFonts w:ascii="Times New Roman" w:hAnsi="Times New Roman" w:cs="Times New Roman"/>
          <w:sz w:val="24"/>
          <w:szCs w:val="24"/>
        </w:rPr>
        <w:t> (c) provide that the provisions apply as if specified provisions were omitted, modified or varied as specified in the regulations.</w:t>
      </w:r>
    </w:p>
    <w:p w14:paraId="5BB08F34" w14:textId="77777777" w:rsidR="00A1280C" w:rsidRDefault="00A1280C" w:rsidP="00CC2E84">
      <w:pPr>
        <w:autoSpaceDE w:val="0"/>
        <w:autoSpaceDN w:val="0"/>
        <w:adjustRightInd w:val="0"/>
        <w:spacing w:after="0" w:line="240" w:lineRule="auto"/>
        <w:rPr>
          <w:rFonts w:ascii="Times New Roman" w:hAnsi="Times New Roman" w:cs="Times New Roman"/>
          <w:color w:val="000000"/>
          <w:sz w:val="24"/>
          <w:szCs w:val="24"/>
        </w:rPr>
      </w:pPr>
    </w:p>
    <w:p w14:paraId="39804419" w14:textId="77777777" w:rsidR="00F26878" w:rsidRPr="00411A20" w:rsidRDefault="00F26878" w:rsidP="00F26878">
      <w:pPr>
        <w:autoSpaceDE w:val="0"/>
        <w:autoSpaceDN w:val="0"/>
        <w:adjustRightInd w:val="0"/>
        <w:spacing w:after="0" w:line="240" w:lineRule="auto"/>
        <w:rPr>
          <w:rFonts w:ascii="Times New Roman" w:hAnsi="Times New Roman" w:cs="Times New Roman"/>
          <w:b/>
          <w:bCs/>
          <w:i/>
          <w:iCs/>
          <w:color w:val="000000"/>
          <w:sz w:val="24"/>
          <w:szCs w:val="24"/>
        </w:rPr>
      </w:pPr>
      <w:r w:rsidRPr="004F4AAC">
        <w:rPr>
          <w:rFonts w:ascii="Times New Roman" w:hAnsi="Times New Roman" w:cs="Times New Roman"/>
          <w:b/>
          <w:bCs/>
          <w:i/>
          <w:iCs/>
          <w:color w:val="000000" w:themeColor="text1"/>
          <w:sz w:val="24"/>
          <w:szCs w:val="24"/>
        </w:rPr>
        <w:t>National Health Act 1953 </w:t>
      </w:r>
    </w:p>
    <w:p w14:paraId="08C14B20" w14:textId="77777777" w:rsidR="00F26878" w:rsidRPr="00F66D69" w:rsidRDefault="25C5CB65" w:rsidP="00F26878">
      <w:pPr>
        <w:autoSpaceDE w:val="0"/>
        <w:autoSpaceDN w:val="0"/>
        <w:adjustRightInd w:val="0"/>
        <w:spacing w:after="0" w:line="240" w:lineRule="auto"/>
        <w:rPr>
          <w:rFonts w:ascii="Times New Roman" w:hAnsi="Times New Roman" w:cs="Times New Roman"/>
          <w:color w:val="000000"/>
          <w:sz w:val="24"/>
          <w:szCs w:val="24"/>
        </w:rPr>
      </w:pPr>
      <w:r w:rsidRPr="49BEB9CB">
        <w:rPr>
          <w:rFonts w:ascii="Times New Roman" w:hAnsi="Times New Roman" w:cs="Times New Roman"/>
          <w:color w:val="000000" w:themeColor="text1"/>
          <w:sz w:val="24"/>
          <w:szCs w:val="24"/>
        </w:rPr>
        <w:t xml:space="preserve">Section 140 of the </w:t>
      </w:r>
      <w:r w:rsidRPr="49BEB9CB">
        <w:rPr>
          <w:rFonts w:ascii="Times New Roman" w:hAnsi="Times New Roman" w:cs="Times New Roman"/>
          <w:i/>
          <w:iCs/>
          <w:color w:val="000000" w:themeColor="text1"/>
          <w:sz w:val="24"/>
          <w:szCs w:val="24"/>
        </w:rPr>
        <w:t>National Health Act 1953</w:t>
      </w:r>
      <w:r w:rsidRPr="49BEB9CB">
        <w:rPr>
          <w:rFonts w:ascii="Times New Roman" w:hAnsi="Times New Roman" w:cs="Times New Roman"/>
          <w:color w:val="000000" w:themeColor="text1"/>
          <w:sz w:val="24"/>
          <w:szCs w:val="24"/>
        </w:rPr>
        <w:t xml:space="preserve"> provides that the Governor‑General may make regulations, not inconsistent with this Act, prescribing all matters which by this Act are required or permitted to be prescribed, or which are necessary or convenient to be prescribed for carrying out or giving effect to this Act, and, in particular, for prescribing:</w:t>
      </w:r>
    </w:p>
    <w:p w14:paraId="7A6BCE82" w14:textId="77777777" w:rsidR="00F26878" w:rsidRPr="00F66D69" w:rsidRDefault="25C5CB65" w:rsidP="00F26878">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49BEB9CB">
        <w:rPr>
          <w:rFonts w:ascii="Times New Roman" w:hAnsi="Times New Roman" w:cs="Times New Roman"/>
          <w:color w:val="000000" w:themeColor="text1"/>
          <w:sz w:val="24"/>
          <w:szCs w:val="24"/>
        </w:rPr>
        <w:t>the fees and allowances payable to members of a committee established under this Act, other than members who are officers of the Public Service of the Commonwealth or of a State; and</w:t>
      </w:r>
    </w:p>
    <w:p w14:paraId="14DE40CC" w14:textId="77777777" w:rsidR="00F26878" w:rsidRPr="00F66D69" w:rsidRDefault="00F26878" w:rsidP="00F26878">
      <w:pPr>
        <w:pStyle w:val="ListParagraph"/>
        <w:numPr>
          <w:ilvl w:val="0"/>
          <w:numId w:val="10"/>
        </w:numPr>
        <w:autoSpaceDE w:val="0"/>
        <w:autoSpaceDN w:val="0"/>
        <w:adjustRightInd w:val="0"/>
        <w:spacing w:after="0" w:line="240" w:lineRule="auto"/>
        <w:rPr>
          <w:rFonts w:ascii="Times New Roman" w:hAnsi="Times New Roman" w:cs="Times New Roman"/>
          <w:color w:val="000000"/>
          <w:sz w:val="24"/>
          <w:szCs w:val="24"/>
        </w:rPr>
      </w:pPr>
      <w:r w:rsidRPr="00F66D69">
        <w:rPr>
          <w:rFonts w:ascii="Times New Roman" w:hAnsi="Times New Roman" w:cs="Times New Roman"/>
          <w:color w:val="000000"/>
          <w:sz w:val="24"/>
          <w:szCs w:val="24"/>
        </w:rPr>
        <w:t>penalties not exceeding a fine of 20 penalty units for offences against the regulations.</w:t>
      </w:r>
    </w:p>
    <w:p w14:paraId="2D68976B" w14:textId="77777777" w:rsidR="00F26878" w:rsidRDefault="00F26878" w:rsidP="00F26878">
      <w:pPr>
        <w:autoSpaceDE w:val="0"/>
        <w:autoSpaceDN w:val="0"/>
        <w:adjustRightInd w:val="0"/>
        <w:spacing w:after="0" w:line="240" w:lineRule="auto"/>
        <w:rPr>
          <w:rFonts w:ascii="Times New Roman" w:hAnsi="Times New Roman" w:cs="Times New Roman"/>
          <w:color w:val="000000"/>
          <w:sz w:val="24"/>
          <w:szCs w:val="24"/>
        </w:rPr>
      </w:pPr>
    </w:p>
    <w:p w14:paraId="2085BE63" w14:textId="77777777" w:rsidR="00F26878" w:rsidRPr="001259B4" w:rsidRDefault="25C5CB65" w:rsidP="79B69027">
      <w:pPr>
        <w:autoSpaceDE w:val="0"/>
        <w:autoSpaceDN w:val="0"/>
        <w:adjustRightInd w:val="0"/>
        <w:spacing w:after="0" w:line="240" w:lineRule="auto"/>
        <w:rPr>
          <w:rFonts w:ascii="Times New Roman" w:hAnsi="Times New Roman" w:cs="Times New Roman"/>
          <w:color w:val="000000"/>
          <w:sz w:val="24"/>
          <w:szCs w:val="24"/>
        </w:rPr>
      </w:pPr>
      <w:r w:rsidRPr="79B69027">
        <w:rPr>
          <w:rFonts w:ascii="Times New Roman" w:hAnsi="Times New Roman" w:cs="Times New Roman"/>
          <w:color w:val="000000" w:themeColor="text1"/>
          <w:sz w:val="24"/>
          <w:szCs w:val="24"/>
        </w:rPr>
        <w:t xml:space="preserve">Section 105 of the </w:t>
      </w:r>
      <w:r w:rsidRPr="79B69027">
        <w:rPr>
          <w:rFonts w:ascii="Times New Roman" w:hAnsi="Times New Roman" w:cs="Times New Roman"/>
          <w:i/>
          <w:iCs/>
          <w:color w:val="000000" w:themeColor="text1"/>
          <w:sz w:val="24"/>
          <w:szCs w:val="24"/>
        </w:rPr>
        <w:t>National Health Act 1953</w:t>
      </w:r>
      <w:r w:rsidRPr="79B69027">
        <w:rPr>
          <w:rFonts w:ascii="Times New Roman" w:hAnsi="Times New Roman" w:cs="Times New Roman"/>
          <w:b/>
          <w:bCs/>
          <w:i/>
          <w:iCs/>
          <w:color w:val="000000" w:themeColor="text1"/>
          <w:sz w:val="24"/>
          <w:szCs w:val="24"/>
        </w:rPr>
        <w:t> </w:t>
      </w:r>
      <w:r w:rsidRPr="79B69027">
        <w:rPr>
          <w:rFonts w:ascii="Times New Roman" w:hAnsi="Times New Roman" w:cs="Times New Roman"/>
          <w:color w:val="000000" w:themeColor="text1"/>
          <w:sz w:val="24"/>
          <w:szCs w:val="24"/>
        </w:rPr>
        <w:t>provides that the regulations may:</w:t>
      </w:r>
    </w:p>
    <w:p w14:paraId="45E59FA0" w14:textId="77777777" w:rsidR="00F26878" w:rsidRPr="001259B4" w:rsidRDefault="25C5CB65" w:rsidP="79B6902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79B69027">
        <w:rPr>
          <w:rFonts w:ascii="Times New Roman" w:hAnsi="Times New Roman" w:cs="Times New Roman"/>
          <w:color w:val="000000" w:themeColor="text1"/>
          <w:sz w:val="24"/>
          <w:szCs w:val="24"/>
        </w:rPr>
        <w:t>prescribe the terms and conditions subject to which pharmaceutical benefits shall be supplied;</w:t>
      </w:r>
    </w:p>
    <w:p w14:paraId="152997CB" w14:textId="77777777" w:rsidR="00F26878" w:rsidRPr="001259B4" w:rsidRDefault="25C5CB65" w:rsidP="79B6902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79B69027">
        <w:rPr>
          <w:rFonts w:ascii="Times New Roman" w:hAnsi="Times New Roman" w:cs="Times New Roman"/>
          <w:color w:val="000000" w:themeColor="text1"/>
          <w:sz w:val="24"/>
          <w:szCs w:val="24"/>
        </w:rPr>
        <w:t>make provision for or in relation to the writing of prescriptions; and</w:t>
      </w:r>
    </w:p>
    <w:p w14:paraId="77B0F1FA" w14:textId="77777777" w:rsidR="00F26878" w:rsidRPr="001259B4" w:rsidRDefault="25C5CB65" w:rsidP="79B69027">
      <w:pPr>
        <w:pStyle w:val="ListParagraph"/>
        <w:numPr>
          <w:ilvl w:val="0"/>
          <w:numId w:val="12"/>
        </w:numPr>
        <w:autoSpaceDE w:val="0"/>
        <w:autoSpaceDN w:val="0"/>
        <w:adjustRightInd w:val="0"/>
        <w:spacing w:after="0" w:line="240" w:lineRule="auto"/>
        <w:rPr>
          <w:rFonts w:ascii="Times New Roman" w:hAnsi="Times New Roman" w:cs="Times New Roman"/>
          <w:color w:val="000000"/>
          <w:sz w:val="24"/>
          <w:szCs w:val="24"/>
        </w:rPr>
      </w:pPr>
      <w:r w:rsidRPr="79B69027">
        <w:rPr>
          <w:rFonts w:ascii="Times New Roman" w:hAnsi="Times New Roman" w:cs="Times New Roman"/>
          <w:color w:val="000000" w:themeColor="text1"/>
          <w:sz w:val="24"/>
          <w:szCs w:val="24"/>
        </w:rPr>
        <w:t>prescribe the standards of composition or purity of drugs, medicines or substances which may be supplied as pharmaceutical benefits or may be ingredients of pharmaceutical benefits.</w:t>
      </w:r>
    </w:p>
    <w:p w14:paraId="27D9A156" w14:textId="77777777" w:rsidR="00A1280C" w:rsidRDefault="00A1280C" w:rsidP="79B69027">
      <w:pPr>
        <w:autoSpaceDE w:val="0"/>
        <w:autoSpaceDN w:val="0"/>
        <w:adjustRightInd w:val="0"/>
        <w:spacing w:after="0" w:line="240" w:lineRule="auto"/>
        <w:rPr>
          <w:rFonts w:ascii="Times New Roman" w:hAnsi="Times New Roman" w:cs="Times New Roman"/>
          <w:color w:val="000000"/>
          <w:sz w:val="24"/>
          <w:szCs w:val="24"/>
        </w:rPr>
      </w:pPr>
    </w:p>
    <w:p w14:paraId="56C68049" w14:textId="77777777" w:rsidR="009F58A9" w:rsidRPr="00765FBF" w:rsidRDefault="009F58A9" w:rsidP="79B69027">
      <w:pPr>
        <w:autoSpaceDE w:val="0"/>
        <w:autoSpaceDN w:val="0"/>
        <w:adjustRightInd w:val="0"/>
        <w:spacing w:after="0" w:line="240" w:lineRule="auto"/>
        <w:rPr>
          <w:rFonts w:ascii="Times New Roman" w:hAnsi="Times New Roman" w:cs="Times New Roman"/>
          <w:color w:val="000000"/>
          <w:sz w:val="24"/>
          <w:szCs w:val="24"/>
        </w:rPr>
      </w:pPr>
    </w:p>
    <w:p w14:paraId="2E2D73D8" w14:textId="77777777" w:rsidR="00CC2E84" w:rsidRPr="00765FBF" w:rsidRDefault="00CC2E84" w:rsidP="79B69027">
      <w:pPr>
        <w:autoSpaceDE w:val="0"/>
        <w:autoSpaceDN w:val="0"/>
        <w:adjustRightInd w:val="0"/>
        <w:spacing w:after="0" w:line="240" w:lineRule="auto"/>
        <w:rPr>
          <w:rFonts w:ascii="Times New Roman" w:hAnsi="Times New Roman" w:cs="Times New Roman"/>
          <w:color w:val="000000"/>
          <w:sz w:val="24"/>
          <w:szCs w:val="24"/>
        </w:rPr>
      </w:pPr>
      <w:r w:rsidRPr="79B69027">
        <w:rPr>
          <w:rFonts w:ascii="Times New Roman" w:hAnsi="Times New Roman" w:cs="Times New Roman"/>
          <w:b/>
          <w:bCs/>
          <w:color w:val="000000" w:themeColor="text1"/>
          <w:sz w:val="24"/>
          <w:szCs w:val="24"/>
        </w:rPr>
        <w:t xml:space="preserve">Reliance on subsection 33(3) of the </w:t>
      </w:r>
      <w:r w:rsidRPr="79B69027">
        <w:rPr>
          <w:rFonts w:ascii="Times New Roman" w:hAnsi="Times New Roman" w:cs="Times New Roman"/>
          <w:b/>
          <w:bCs/>
          <w:i/>
          <w:iCs/>
          <w:color w:val="000000" w:themeColor="text1"/>
          <w:sz w:val="24"/>
          <w:szCs w:val="24"/>
        </w:rPr>
        <w:t>Acts Interpretation Act 1901</w:t>
      </w:r>
    </w:p>
    <w:p w14:paraId="20C1FFFC" w14:textId="77777777" w:rsidR="00CC2E84" w:rsidRPr="00765FBF" w:rsidRDefault="00CC2E84" w:rsidP="79B69027">
      <w:pPr>
        <w:autoSpaceDE w:val="0"/>
        <w:autoSpaceDN w:val="0"/>
        <w:adjustRightInd w:val="0"/>
        <w:spacing w:after="0" w:line="240" w:lineRule="auto"/>
        <w:rPr>
          <w:rFonts w:ascii="Times New Roman" w:hAnsi="Times New Roman" w:cs="Times New Roman"/>
          <w:color w:val="000000"/>
          <w:sz w:val="24"/>
          <w:szCs w:val="24"/>
        </w:rPr>
      </w:pPr>
    </w:p>
    <w:p w14:paraId="4D862A35" w14:textId="7B103B07" w:rsidR="00CC2E84" w:rsidRPr="00765FBF" w:rsidRDefault="7A7094A4" w:rsidP="79B69027">
      <w:pPr>
        <w:autoSpaceDE w:val="0"/>
        <w:autoSpaceDN w:val="0"/>
        <w:adjustRightInd w:val="0"/>
        <w:spacing w:after="0" w:line="240" w:lineRule="auto"/>
        <w:rPr>
          <w:rFonts w:ascii="Times New Roman" w:hAnsi="Times New Roman" w:cs="Times New Roman"/>
          <w:color w:val="000000"/>
          <w:sz w:val="24"/>
          <w:szCs w:val="24"/>
        </w:rPr>
      </w:pPr>
      <w:r w:rsidRPr="79B69027">
        <w:rPr>
          <w:rFonts w:ascii="Times New Roman" w:hAnsi="Times New Roman" w:cs="Times New Roman"/>
          <w:color w:val="000000" w:themeColor="text1"/>
          <w:sz w:val="24"/>
          <w:szCs w:val="24"/>
        </w:rPr>
        <w:lastRenderedPageBreak/>
        <w:t>S</w:t>
      </w:r>
      <w:r w:rsidR="00CC2E84" w:rsidRPr="79B69027">
        <w:rPr>
          <w:rFonts w:ascii="Times New Roman" w:hAnsi="Times New Roman" w:cs="Times New Roman"/>
          <w:color w:val="000000" w:themeColor="text1"/>
          <w:sz w:val="24"/>
          <w:szCs w:val="24"/>
        </w:rPr>
        <w:t xml:space="preserve">ubsection 33(3) of the </w:t>
      </w:r>
      <w:r w:rsidR="00CC2E84" w:rsidRPr="79B69027">
        <w:rPr>
          <w:rFonts w:ascii="Times New Roman" w:hAnsi="Times New Roman" w:cs="Times New Roman"/>
          <w:i/>
          <w:iCs/>
          <w:color w:val="000000" w:themeColor="text1"/>
          <w:sz w:val="24"/>
          <w:szCs w:val="24"/>
        </w:rPr>
        <w:t>Acts Interpretation Act 1901</w:t>
      </w:r>
      <w:r w:rsidRPr="79B69027">
        <w:rPr>
          <w:rFonts w:ascii="Times New Roman" w:hAnsi="Times New Roman" w:cs="Times New Roman"/>
          <w:color w:val="000000" w:themeColor="text1"/>
          <w:sz w:val="24"/>
          <w:szCs w:val="24"/>
        </w:rPr>
        <w:t xml:space="preserve"> provides that</w:t>
      </w:r>
      <w:r w:rsidR="00CC2E84" w:rsidRPr="79B69027">
        <w:rPr>
          <w:rFonts w:ascii="Times New Roman" w:hAnsi="Times New Roman" w:cs="Times New Roman"/>
          <w:color w:val="000000" w:themeColor="text1"/>
          <w:sz w:val="24"/>
          <w:szCs w:val="24"/>
        </w:rPr>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2F0E0DEB" w14:textId="77777777" w:rsidR="00CC2E84" w:rsidRPr="00765FBF" w:rsidRDefault="00CC2E84" w:rsidP="79B69027">
      <w:pPr>
        <w:autoSpaceDE w:val="0"/>
        <w:autoSpaceDN w:val="0"/>
        <w:adjustRightInd w:val="0"/>
        <w:spacing w:after="0" w:line="240" w:lineRule="auto"/>
        <w:rPr>
          <w:rFonts w:ascii="Times New Roman" w:hAnsi="Times New Roman" w:cs="Times New Roman"/>
          <w:color w:val="000000"/>
          <w:sz w:val="24"/>
          <w:szCs w:val="24"/>
        </w:rPr>
      </w:pPr>
    </w:p>
    <w:p w14:paraId="55AABD8C" w14:textId="77777777" w:rsidR="00C718E8" w:rsidRPr="00765FBF" w:rsidRDefault="00C718E8" w:rsidP="79B69027">
      <w:pPr>
        <w:autoSpaceDE w:val="0"/>
        <w:autoSpaceDN w:val="0"/>
        <w:adjustRightInd w:val="0"/>
        <w:spacing w:after="0" w:line="240" w:lineRule="auto"/>
        <w:rPr>
          <w:rFonts w:ascii="Times New Roman" w:hAnsi="Times New Roman" w:cs="Times New Roman"/>
          <w:color w:val="000000"/>
          <w:sz w:val="24"/>
          <w:szCs w:val="24"/>
        </w:rPr>
      </w:pPr>
    </w:p>
    <w:p w14:paraId="4ABDAF4D" w14:textId="77777777" w:rsidR="00CC2E84" w:rsidRPr="00765FBF" w:rsidRDefault="00CC2E84" w:rsidP="79B69027">
      <w:pPr>
        <w:autoSpaceDE w:val="0"/>
        <w:autoSpaceDN w:val="0"/>
        <w:adjustRightInd w:val="0"/>
        <w:spacing w:after="0" w:line="240" w:lineRule="auto"/>
        <w:rPr>
          <w:rFonts w:ascii="Times New Roman" w:hAnsi="Times New Roman" w:cs="Times New Roman"/>
          <w:b/>
          <w:bCs/>
          <w:color w:val="000000"/>
          <w:sz w:val="24"/>
          <w:szCs w:val="24"/>
        </w:rPr>
      </w:pPr>
      <w:r w:rsidRPr="79B69027">
        <w:rPr>
          <w:rFonts w:ascii="Times New Roman" w:hAnsi="Times New Roman" w:cs="Times New Roman"/>
          <w:b/>
          <w:bCs/>
          <w:color w:val="000000" w:themeColor="text1"/>
          <w:sz w:val="24"/>
          <w:szCs w:val="24"/>
        </w:rPr>
        <w:t>Commencement</w:t>
      </w:r>
    </w:p>
    <w:p w14:paraId="69FAE859" w14:textId="77777777" w:rsidR="00CC2E84" w:rsidRPr="00765FBF" w:rsidRDefault="00CC2E84" w:rsidP="79B69027">
      <w:pPr>
        <w:autoSpaceDE w:val="0"/>
        <w:autoSpaceDN w:val="0"/>
        <w:adjustRightInd w:val="0"/>
        <w:spacing w:after="0" w:line="240" w:lineRule="auto"/>
        <w:rPr>
          <w:rFonts w:ascii="Times New Roman" w:hAnsi="Times New Roman" w:cs="Times New Roman"/>
          <w:color w:val="000000"/>
          <w:sz w:val="24"/>
          <w:szCs w:val="24"/>
        </w:rPr>
      </w:pPr>
    </w:p>
    <w:p w14:paraId="782AA0A5" w14:textId="096F69A8" w:rsidR="00132EEB"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79B69027">
        <w:rPr>
          <w:rFonts w:ascii="Times New Roman" w:hAnsi="Times New Roman" w:cs="Times New Roman"/>
          <w:color w:val="000000" w:themeColor="text1"/>
          <w:sz w:val="24"/>
          <w:szCs w:val="24"/>
        </w:rPr>
        <w:t>Th</w:t>
      </w:r>
      <w:r w:rsidR="4451EEE5" w:rsidRPr="79B69027">
        <w:rPr>
          <w:rFonts w:ascii="Times New Roman" w:hAnsi="Times New Roman" w:cs="Times New Roman"/>
          <w:color w:val="000000" w:themeColor="text1"/>
          <w:sz w:val="24"/>
          <w:szCs w:val="24"/>
        </w:rPr>
        <w:t>e Regulations</w:t>
      </w:r>
      <w:r w:rsidRPr="79B69027">
        <w:rPr>
          <w:rFonts w:ascii="Times New Roman" w:hAnsi="Times New Roman" w:cs="Times New Roman"/>
          <w:color w:val="000000" w:themeColor="text1"/>
          <w:sz w:val="24"/>
          <w:szCs w:val="24"/>
        </w:rPr>
        <w:t xml:space="preserve"> commence </w:t>
      </w:r>
      <w:r w:rsidR="4A5FDC8F" w:rsidRPr="79B69027">
        <w:rPr>
          <w:rFonts w:ascii="Times New Roman" w:hAnsi="Times New Roman" w:cs="Times New Roman"/>
          <w:color w:val="000000" w:themeColor="text1"/>
          <w:sz w:val="24"/>
          <w:szCs w:val="24"/>
        </w:rPr>
        <w:t xml:space="preserve">the day the </w:t>
      </w:r>
      <w:r w:rsidR="4A5FDC8F" w:rsidRPr="79B69027">
        <w:rPr>
          <w:rFonts w:ascii="Times New Roman" w:hAnsi="Times New Roman" w:cs="Times New Roman"/>
          <w:i/>
          <w:iCs/>
          <w:color w:val="000000" w:themeColor="text1"/>
          <w:sz w:val="24"/>
          <w:szCs w:val="24"/>
        </w:rPr>
        <w:t>Aged Care Act 2024</w:t>
      </w:r>
      <w:r w:rsidR="4A5FDC8F" w:rsidRPr="79B69027">
        <w:rPr>
          <w:rFonts w:ascii="Times New Roman" w:hAnsi="Times New Roman" w:cs="Times New Roman"/>
          <w:color w:val="000000" w:themeColor="text1"/>
          <w:sz w:val="24"/>
          <w:szCs w:val="24"/>
        </w:rPr>
        <w:t xml:space="preserve"> commences</w:t>
      </w:r>
      <w:r w:rsidRPr="79B69027">
        <w:rPr>
          <w:rFonts w:ascii="Times New Roman" w:hAnsi="Times New Roman" w:cs="Times New Roman"/>
          <w:color w:val="000000" w:themeColor="text1"/>
          <w:sz w:val="24"/>
          <w:szCs w:val="24"/>
        </w:rPr>
        <w:t>.</w:t>
      </w:r>
    </w:p>
    <w:p w14:paraId="51BA3418" w14:textId="77777777" w:rsidR="00C718E8" w:rsidRPr="00765FBF" w:rsidRDefault="00C718E8" w:rsidP="00CC2E84">
      <w:pPr>
        <w:autoSpaceDE w:val="0"/>
        <w:autoSpaceDN w:val="0"/>
        <w:adjustRightInd w:val="0"/>
        <w:spacing w:after="0" w:line="240" w:lineRule="auto"/>
        <w:rPr>
          <w:rFonts w:ascii="Times New Roman" w:hAnsi="Times New Roman" w:cs="Times New Roman"/>
          <w:color w:val="000000"/>
          <w:sz w:val="24"/>
          <w:szCs w:val="24"/>
        </w:rPr>
      </w:pPr>
    </w:p>
    <w:p w14:paraId="35E368BF" w14:textId="77777777" w:rsidR="005977E9" w:rsidRDefault="005977E9" w:rsidP="00CC2E84">
      <w:pPr>
        <w:autoSpaceDE w:val="0"/>
        <w:autoSpaceDN w:val="0"/>
        <w:adjustRightInd w:val="0"/>
        <w:spacing w:after="0" w:line="240" w:lineRule="auto"/>
        <w:rPr>
          <w:rFonts w:ascii="Times New Roman" w:hAnsi="Times New Roman" w:cs="Times New Roman"/>
          <w:b/>
          <w:bCs/>
          <w:color w:val="000000"/>
          <w:sz w:val="24"/>
          <w:szCs w:val="24"/>
        </w:rPr>
      </w:pPr>
    </w:p>
    <w:p w14:paraId="29CE1688" w14:textId="7431CF1C" w:rsidR="00CC2E84" w:rsidRPr="00765FBF" w:rsidRDefault="00CC2E84" w:rsidP="00CC2E84">
      <w:pPr>
        <w:autoSpaceDE w:val="0"/>
        <w:autoSpaceDN w:val="0"/>
        <w:adjustRightInd w:val="0"/>
        <w:spacing w:after="0" w:line="240" w:lineRule="auto"/>
        <w:rPr>
          <w:rFonts w:ascii="Times New Roman" w:hAnsi="Times New Roman" w:cs="Times New Roman"/>
          <w:b/>
          <w:bCs/>
          <w:color w:val="000000"/>
          <w:sz w:val="24"/>
          <w:szCs w:val="24"/>
        </w:rPr>
      </w:pPr>
      <w:r w:rsidRPr="00765FBF">
        <w:rPr>
          <w:rFonts w:ascii="Times New Roman" w:hAnsi="Times New Roman" w:cs="Times New Roman"/>
          <w:b/>
          <w:bCs/>
          <w:color w:val="000000"/>
          <w:sz w:val="24"/>
          <w:szCs w:val="24"/>
        </w:rPr>
        <w:t>Consultation</w:t>
      </w:r>
    </w:p>
    <w:p w14:paraId="6243204B"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42CD76B0" w14:textId="37F0F317" w:rsidR="00132EEB" w:rsidRDefault="00B05F94" w:rsidP="00CC2E84">
      <w:pPr>
        <w:autoSpaceDE w:val="0"/>
        <w:autoSpaceDN w:val="0"/>
        <w:adjustRightInd w:val="0"/>
        <w:spacing w:after="0" w:line="240" w:lineRule="auto"/>
        <w:rPr>
          <w:rFonts w:ascii="Times New Roman" w:hAnsi="Times New Roman" w:cs="Times New Roman"/>
          <w:color w:val="000000"/>
          <w:sz w:val="24"/>
          <w:szCs w:val="24"/>
        </w:rPr>
      </w:pPr>
      <w:r w:rsidRPr="79B69027">
        <w:rPr>
          <w:rFonts w:ascii="Times New Roman" w:hAnsi="Times New Roman" w:cs="Times New Roman"/>
          <w:color w:val="000000" w:themeColor="text1"/>
          <w:sz w:val="24"/>
          <w:szCs w:val="24"/>
        </w:rPr>
        <w:t xml:space="preserve">Given the technical nature of the </w:t>
      </w:r>
      <w:r w:rsidR="001B7CDB" w:rsidRPr="79B69027">
        <w:rPr>
          <w:rFonts w:ascii="Times New Roman" w:hAnsi="Times New Roman" w:cs="Times New Roman"/>
          <w:color w:val="000000" w:themeColor="text1"/>
          <w:sz w:val="24"/>
          <w:szCs w:val="24"/>
        </w:rPr>
        <w:t>amendments, c</w:t>
      </w:r>
      <w:r w:rsidR="00D955B3" w:rsidRPr="79B69027">
        <w:rPr>
          <w:rFonts w:ascii="Times New Roman" w:hAnsi="Times New Roman" w:cs="Times New Roman"/>
          <w:color w:val="000000" w:themeColor="text1"/>
          <w:sz w:val="24"/>
          <w:szCs w:val="24"/>
        </w:rPr>
        <w:t xml:space="preserve">onsultation was undertaken with the </w:t>
      </w:r>
      <w:r w:rsidR="001B7CDB" w:rsidRPr="79B69027">
        <w:rPr>
          <w:rFonts w:ascii="Times New Roman" w:hAnsi="Times New Roman" w:cs="Times New Roman"/>
          <w:color w:val="000000" w:themeColor="text1"/>
          <w:sz w:val="24"/>
          <w:szCs w:val="24"/>
        </w:rPr>
        <w:t xml:space="preserve">Commonwealth government departments which administer the enabling legislation </w:t>
      </w:r>
      <w:r w:rsidR="009851E9" w:rsidRPr="79B69027">
        <w:rPr>
          <w:rFonts w:ascii="Times New Roman" w:hAnsi="Times New Roman" w:cs="Times New Roman"/>
          <w:color w:val="000000" w:themeColor="text1"/>
          <w:sz w:val="24"/>
          <w:szCs w:val="24"/>
        </w:rPr>
        <w:t xml:space="preserve">relevant to each of the regulations to be amended to ensure that the amendments support the </w:t>
      </w:r>
      <w:r w:rsidR="003A233D" w:rsidRPr="79B69027">
        <w:rPr>
          <w:rFonts w:ascii="Times New Roman" w:hAnsi="Times New Roman" w:cs="Times New Roman"/>
          <w:color w:val="000000" w:themeColor="text1"/>
          <w:sz w:val="24"/>
          <w:szCs w:val="24"/>
        </w:rPr>
        <w:t xml:space="preserve">continued </w:t>
      </w:r>
      <w:r w:rsidR="00D955B3" w:rsidRPr="79B69027">
        <w:rPr>
          <w:rFonts w:ascii="Times New Roman" w:hAnsi="Times New Roman" w:cs="Times New Roman"/>
          <w:color w:val="000000" w:themeColor="text1"/>
          <w:sz w:val="24"/>
          <w:szCs w:val="24"/>
        </w:rPr>
        <w:t>deliver</w:t>
      </w:r>
      <w:r w:rsidR="009851E9" w:rsidRPr="79B69027">
        <w:rPr>
          <w:rFonts w:ascii="Times New Roman" w:hAnsi="Times New Roman" w:cs="Times New Roman"/>
          <w:color w:val="000000" w:themeColor="text1"/>
          <w:sz w:val="24"/>
          <w:szCs w:val="24"/>
        </w:rPr>
        <w:t xml:space="preserve">y and </w:t>
      </w:r>
      <w:r w:rsidR="00D955B3" w:rsidRPr="79B69027">
        <w:rPr>
          <w:rFonts w:ascii="Times New Roman" w:hAnsi="Times New Roman" w:cs="Times New Roman"/>
          <w:color w:val="000000" w:themeColor="text1"/>
          <w:sz w:val="24"/>
          <w:szCs w:val="24"/>
        </w:rPr>
        <w:t>operat</w:t>
      </w:r>
      <w:r w:rsidR="009851E9" w:rsidRPr="79B69027">
        <w:rPr>
          <w:rFonts w:ascii="Times New Roman" w:hAnsi="Times New Roman" w:cs="Times New Roman"/>
          <w:color w:val="000000" w:themeColor="text1"/>
          <w:sz w:val="24"/>
          <w:szCs w:val="24"/>
        </w:rPr>
        <w:t>ion of</w:t>
      </w:r>
      <w:r w:rsidR="00D955B3" w:rsidRPr="79B69027">
        <w:rPr>
          <w:rFonts w:ascii="Times New Roman" w:hAnsi="Times New Roman" w:cs="Times New Roman"/>
          <w:color w:val="000000" w:themeColor="text1"/>
          <w:sz w:val="24"/>
          <w:szCs w:val="24"/>
        </w:rPr>
        <w:t xml:space="preserve"> programs affected by the amendments</w:t>
      </w:r>
      <w:r w:rsidR="003A233D" w:rsidRPr="79B69027">
        <w:rPr>
          <w:rFonts w:ascii="Times New Roman" w:hAnsi="Times New Roman" w:cs="Times New Roman"/>
          <w:color w:val="000000" w:themeColor="text1"/>
          <w:sz w:val="24"/>
          <w:szCs w:val="24"/>
        </w:rPr>
        <w:t xml:space="preserve"> as intended</w:t>
      </w:r>
      <w:r w:rsidR="00D955B3" w:rsidRPr="79B69027">
        <w:rPr>
          <w:rFonts w:ascii="Times New Roman" w:hAnsi="Times New Roman" w:cs="Times New Roman"/>
          <w:color w:val="000000" w:themeColor="text1"/>
          <w:sz w:val="24"/>
          <w:szCs w:val="24"/>
        </w:rPr>
        <w:t>. </w:t>
      </w:r>
    </w:p>
    <w:p w14:paraId="75663E41" w14:textId="4694C7A8" w:rsidR="00CC2E84"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6EAB39DB" w14:textId="5439AA9F" w:rsidR="00245037" w:rsidRPr="007660F2" w:rsidRDefault="00245037" w:rsidP="00245037">
      <w:pPr>
        <w:autoSpaceDE w:val="0"/>
        <w:autoSpaceDN w:val="0"/>
        <w:adjustRightInd w:val="0"/>
        <w:spacing w:after="0" w:line="240" w:lineRule="auto"/>
        <w:rPr>
          <w:rFonts w:ascii="Times New Roman" w:hAnsi="Times New Roman" w:cs="Times New Roman"/>
          <w:color w:val="000000"/>
          <w:sz w:val="24"/>
          <w:szCs w:val="24"/>
          <w:lang w:val="en-US"/>
        </w:rPr>
      </w:pPr>
      <w:r w:rsidRPr="79B69027">
        <w:rPr>
          <w:rFonts w:ascii="Times New Roman" w:hAnsi="Times New Roman" w:cs="Times New Roman"/>
          <w:color w:val="000000" w:themeColor="text1"/>
          <w:sz w:val="24"/>
          <w:szCs w:val="24"/>
          <w:lang w:val="en-US"/>
        </w:rPr>
        <w:t xml:space="preserve">Broad consultation on reform of the Healthcare Identifiers legislative framework has occurred and informed the proposal to expand the healthcare identifiers framework to the providers of aged care, disability and other support services. The amendments in this instrument are necessary to support that expansion, ensuring that matters provided for in the </w:t>
      </w:r>
      <w:r w:rsidRPr="79B69027">
        <w:rPr>
          <w:rFonts w:ascii="Times New Roman" w:hAnsi="Times New Roman" w:cs="Times New Roman"/>
          <w:i/>
          <w:iCs/>
          <w:color w:val="000000" w:themeColor="text1"/>
          <w:sz w:val="24"/>
          <w:szCs w:val="24"/>
          <w:lang w:val="en-US"/>
        </w:rPr>
        <w:t xml:space="preserve">Healthcare Identifiers Regulations </w:t>
      </w:r>
      <w:r w:rsidRPr="79B69027">
        <w:rPr>
          <w:rFonts w:ascii="Times New Roman" w:hAnsi="Times New Roman" w:cs="Times New Roman"/>
          <w:color w:val="000000" w:themeColor="text1"/>
          <w:sz w:val="24"/>
          <w:szCs w:val="24"/>
          <w:lang w:val="en-US"/>
        </w:rPr>
        <w:t>will apply to healthcare support service providers where relevant.</w:t>
      </w:r>
      <w:r w:rsidR="431FDC0B" w:rsidRPr="79B69027">
        <w:rPr>
          <w:rFonts w:ascii="Times New Roman" w:hAnsi="Times New Roman" w:cs="Times New Roman"/>
          <w:color w:val="000000" w:themeColor="text1"/>
          <w:sz w:val="24"/>
          <w:szCs w:val="24"/>
          <w:lang w:val="en-US"/>
        </w:rPr>
        <w:t xml:space="preserve"> As required by section 33 of the </w:t>
      </w:r>
      <w:r w:rsidR="431FDC0B" w:rsidRPr="79B69027">
        <w:rPr>
          <w:rFonts w:ascii="Times New Roman" w:hAnsi="Times New Roman" w:cs="Times New Roman"/>
          <w:i/>
          <w:iCs/>
          <w:color w:val="000000" w:themeColor="text1"/>
          <w:sz w:val="24"/>
          <w:szCs w:val="24"/>
          <w:lang w:val="en-US"/>
        </w:rPr>
        <w:t>Healthcare Identifiers Act</w:t>
      </w:r>
      <w:r w:rsidR="431FDC0B" w:rsidRPr="79B69027">
        <w:rPr>
          <w:rFonts w:ascii="Times New Roman" w:hAnsi="Times New Roman" w:cs="Times New Roman"/>
          <w:color w:val="000000" w:themeColor="text1"/>
          <w:sz w:val="24"/>
          <w:szCs w:val="24"/>
          <w:lang w:val="en-US"/>
        </w:rPr>
        <w:t>, consultation with state and territory health ministers has also occurred.</w:t>
      </w:r>
    </w:p>
    <w:p w14:paraId="39D7687E" w14:textId="77777777" w:rsidR="00245037" w:rsidRPr="007660F2" w:rsidRDefault="00245037" w:rsidP="00245037">
      <w:pPr>
        <w:autoSpaceDE w:val="0"/>
        <w:autoSpaceDN w:val="0"/>
        <w:adjustRightInd w:val="0"/>
        <w:spacing w:after="0" w:line="240" w:lineRule="auto"/>
        <w:rPr>
          <w:rFonts w:ascii="Times New Roman" w:hAnsi="Times New Roman" w:cs="Times New Roman"/>
          <w:color w:val="000000"/>
          <w:sz w:val="24"/>
          <w:szCs w:val="24"/>
          <w:lang w:val="en-US"/>
        </w:rPr>
      </w:pPr>
      <w:r w:rsidRPr="007660F2">
        <w:rPr>
          <w:rFonts w:ascii="Times New Roman" w:hAnsi="Times New Roman" w:cs="Times New Roman"/>
          <w:color w:val="000000"/>
          <w:sz w:val="24"/>
          <w:szCs w:val="24"/>
          <w:lang w:val="en-US"/>
        </w:rPr>
        <w:t xml:space="preserve"> </w:t>
      </w:r>
    </w:p>
    <w:p w14:paraId="17D06CD6" w14:textId="77777777" w:rsidR="00245037" w:rsidRPr="006C134F" w:rsidRDefault="00245037" w:rsidP="00245037">
      <w:pPr>
        <w:autoSpaceDE w:val="0"/>
        <w:autoSpaceDN w:val="0"/>
        <w:adjustRightInd w:val="0"/>
        <w:spacing w:after="0" w:line="240" w:lineRule="auto"/>
        <w:rPr>
          <w:rFonts w:ascii="Times New Roman" w:hAnsi="Times New Roman" w:cs="Times New Roman"/>
          <w:color w:val="000000"/>
          <w:sz w:val="24"/>
          <w:szCs w:val="24"/>
        </w:rPr>
      </w:pPr>
      <w:r w:rsidRPr="34A8EC24">
        <w:rPr>
          <w:rFonts w:ascii="Times New Roman" w:hAnsi="Times New Roman" w:cs="Times New Roman"/>
          <w:color w:val="000000" w:themeColor="text1"/>
          <w:sz w:val="24"/>
          <w:szCs w:val="24"/>
          <w:lang w:val="en-US"/>
        </w:rPr>
        <w:t>There is broad support from Australian governments, healthcare providers and peaks, and the software industry, to ensure the Healthcare Identifiers legislative framework supports the unique identification of healthcare providers and healthcare recipients in the provision of healthcare and support services, and that healthcare identifiers can be used across both the health and care sectors.</w:t>
      </w:r>
    </w:p>
    <w:p w14:paraId="797E6C12" w14:textId="77777777" w:rsidR="00E74A23" w:rsidRDefault="00E74A23" w:rsidP="00CC2E84">
      <w:pPr>
        <w:autoSpaceDE w:val="0"/>
        <w:autoSpaceDN w:val="0"/>
        <w:adjustRightInd w:val="0"/>
        <w:spacing w:after="0" w:line="240" w:lineRule="auto"/>
        <w:rPr>
          <w:rFonts w:ascii="Times New Roman" w:hAnsi="Times New Roman" w:cs="Times New Roman"/>
          <w:color w:val="000000"/>
          <w:sz w:val="24"/>
          <w:szCs w:val="24"/>
        </w:rPr>
      </w:pPr>
    </w:p>
    <w:p w14:paraId="7CF9DE1C" w14:textId="77777777" w:rsidR="00A67BC5" w:rsidRDefault="00A67BC5" w:rsidP="00CC2E84">
      <w:pPr>
        <w:autoSpaceDE w:val="0"/>
        <w:autoSpaceDN w:val="0"/>
        <w:adjustRightInd w:val="0"/>
        <w:spacing w:after="0" w:line="240" w:lineRule="auto"/>
        <w:rPr>
          <w:rFonts w:ascii="Times New Roman" w:hAnsi="Times New Roman" w:cs="Times New Roman"/>
          <w:color w:val="000000"/>
          <w:sz w:val="24"/>
          <w:szCs w:val="24"/>
        </w:rPr>
      </w:pPr>
    </w:p>
    <w:p w14:paraId="54BC4AAD" w14:textId="7F1708FF" w:rsidR="005977E9" w:rsidRDefault="005977E9" w:rsidP="00CC2E84">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General </w:t>
      </w:r>
    </w:p>
    <w:p w14:paraId="31C10BA9" w14:textId="77777777" w:rsidR="005977E9" w:rsidRPr="005977E9" w:rsidRDefault="005977E9" w:rsidP="00CC2E84">
      <w:pPr>
        <w:autoSpaceDE w:val="0"/>
        <w:autoSpaceDN w:val="0"/>
        <w:adjustRightInd w:val="0"/>
        <w:spacing w:after="0" w:line="240" w:lineRule="auto"/>
        <w:rPr>
          <w:rFonts w:ascii="Times New Roman" w:hAnsi="Times New Roman" w:cs="Times New Roman"/>
          <w:color w:val="000000"/>
          <w:sz w:val="24"/>
          <w:szCs w:val="24"/>
        </w:rPr>
      </w:pPr>
    </w:p>
    <w:p w14:paraId="5BCDA9B8" w14:textId="66F46DB0" w:rsidR="005977E9" w:rsidRDefault="005977E9" w:rsidP="005977E9">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Th</w:t>
      </w:r>
      <w:r w:rsidR="001839C7">
        <w:rPr>
          <w:rFonts w:ascii="Times New Roman" w:hAnsi="Times New Roman" w:cs="Times New Roman"/>
          <w:color w:val="000000"/>
          <w:sz w:val="24"/>
          <w:szCs w:val="24"/>
        </w:rPr>
        <w:t>e Regulations</w:t>
      </w:r>
      <w:r w:rsidRPr="00765FBF">
        <w:rPr>
          <w:rFonts w:ascii="Times New Roman" w:hAnsi="Times New Roman" w:cs="Times New Roman"/>
          <w:color w:val="000000"/>
          <w:sz w:val="24"/>
          <w:szCs w:val="24"/>
        </w:rPr>
        <w:t xml:space="preserve"> </w:t>
      </w:r>
      <w:r w:rsidR="001839C7">
        <w:rPr>
          <w:rFonts w:ascii="Times New Roman" w:hAnsi="Times New Roman" w:cs="Times New Roman"/>
          <w:color w:val="000000"/>
          <w:sz w:val="24"/>
          <w:szCs w:val="24"/>
        </w:rPr>
        <w:t>are</w:t>
      </w:r>
      <w:r w:rsidRPr="00765FBF">
        <w:rPr>
          <w:rFonts w:ascii="Times New Roman" w:hAnsi="Times New Roman" w:cs="Times New Roman"/>
          <w:color w:val="000000"/>
          <w:sz w:val="24"/>
          <w:szCs w:val="24"/>
        </w:rPr>
        <w:t xml:space="preserve"> a legislative instrument for the purposes of the </w:t>
      </w:r>
      <w:r w:rsidRPr="00765FBF">
        <w:rPr>
          <w:rFonts w:ascii="Times New Roman" w:hAnsi="Times New Roman" w:cs="Times New Roman"/>
          <w:i/>
          <w:iCs/>
          <w:color w:val="000000"/>
          <w:sz w:val="24"/>
          <w:szCs w:val="24"/>
        </w:rPr>
        <w:t>Legislation Act 2003</w:t>
      </w:r>
      <w:r>
        <w:rPr>
          <w:rFonts w:ascii="Times New Roman" w:hAnsi="Times New Roman" w:cs="Times New Roman"/>
          <w:color w:val="000000"/>
          <w:sz w:val="24"/>
          <w:szCs w:val="24"/>
        </w:rPr>
        <w:t xml:space="preserve">. </w:t>
      </w:r>
    </w:p>
    <w:p w14:paraId="7A1A185F" w14:textId="77777777" w:rsidR="005977E9" w:rsidRPr="00765FBF" w:rsidRDefault="005977E9" w:rsidP="005977E9">
      <w:pPr>
        <w:autoSpaceDE w:val="0"/>
        <w:autoSpaceDN w:val="0"/>
        <w:adjustRightInd w:val="0"/>
        <w:spacing w:after="0" w:line="240" w:lineRule="auto"/>
        <w:rPr>
          <w:rFonts w:ascii="Times New Roman" w:hAnsi="Times New Roman" w:cs="Times New Roman"/>
          <w:color w:val="000000"/>
          <w:sz w:val="24"/>
          <w:szCs w:val="24"/>
        </w:rPr>
      </w:pPr>
    </w:p>
    <w:p w14:paraId="6E6F307B" w14:textId="15EE602F"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 xml:space="preserve">Details of </w:t>
      </w:r>
      <w:r w:rsidR="001839C7">
        <w:rPr>
          <w:rFonts w:ascii="Times New Roman" w:hAnsi="Times New Roman" w:cs="Times New Roman"/>
          <w:color w:val="000000"/>
          <w:sz w:val="24"/>
          <w:szCs w:val="24"/>
        </w:rPr>
        <w:t xml:space="preserve">the Regulations </w:t>
      </w:r>
      <w:r w:rsidRPr="00765FBF">
        <w:rPr>
          <w:rFonts w:ascii="Times New Roman" w:hAnsi="Times New Roman" w:cs="Times New Roman"/>
          <w:color w:val="000000"/>
          <w:sz w:val="24"/>
          <w:szCs w:val="24"/>
        </w:rPr>
        <w:t xml:space="preserve">are set out in </w:t>
      </w:r>
      <w:r w:rsidRPr="00765FBF">
        <w:rPr>
          <w:rFonts w:ascii="Times New Roman" w:hAnsi="Times New Roman" w:cs="Times New Roman"/>
          <w:b/>
          <w:bCs/>
          <w:color w:val="000000"/>
          <w:sz w:val="24"/>
          <w:szCs w:val="24"/>
        </w:rPr>
        <w:t>Attachment A</w:t>
      </w:r>
      <w:r w:rsidRPr="00765FBF">
        <w:rPr>
          <w:rFonts w:ascii="Times New Roman" w:hAnsi="Times New Roman" w:cs="Times New Roman"/>
          <w:color w:val="000000"/>
          <w:sz w:val="24"/>
          <w:szCs w:val="24"/>
        </w:rPr>
        <w:t>.</w:t>
      </w:r>
    </w:p>
    <w:p w14:paraId="3AA3DC0A" w14:textId="77777777" w:rsidR="00CC2E84" w:rsidRPr="00765FBF" w:rsidRDefault="00CC2E84" w:rsidP="00CC2E84">
      <w:pPr>
        <w:autoSpaceDE w:val="0"/>
        <w:autoSpaceDN w:val="0"/>
        <w:adjustRightInd w:val="0"/>
        <w:spacing w:after="0" w:line="240" w:lineRule="auto"/>
        <w:rPr>
          <w:rFonts w:ascii="Times New Roman" w:hAnsi="Times New Roman" w:cs="Times New Roman"/>
          <w:color w:val="000000"/>
          <w:sz w:val="24"/>
          <w:szCs w:val="24"/>
        </w:rPr>
      </w:pPr>
    </w:p>
    <w:p w14:paraId="5FAA8862" w14:textId="29E71EA2" w:rsidR="002266BD" w:rsidRDefault="00CC2E84" w:rsidP="00E21EC4">
      <w:pPr>
        <w:autoSpaceDE w:val="0"/>
        <w:autoSpaceDN w:val="0"/>
        <w:adjustRightInd w:val="0"/>
        <w:spacing w:after="0" w:line="240" w:lineRule="auto"/>
        <w:rPr>
          <w:rFonts w:ascii="Times New Roman" w:hAnsi="Times New Roman" w:cs="Times New Roman"/>
          <w:color w:val="000000"/>
          <w:sz w:val="24"/>
          <w:szCs w:val="24"/>
        </w:rPr>
      </w:pPr>
      <w:r w:rsidRPr="00765FBF">
        <w:rPr>
          <w:rFonts w:ascii="Times New Roman" w:hAnsi="Times New Roman" w:cs="Times New Roman"/>
          <w:color w:val="000000"/>
          <w:sz w:val="24"/>
          <w:szCs w:val="24"/>
        </w:rPr>
        <w:t>Th</w:t>
      </w:r>
      <w:r w:rsidR="001839C7">
        <w:rPr>
          <w:rFonts w:ascii="Times New Roman" w:hAnsi="Times New Roman" w:cs="Times New Roman"/>
          <w:color w:val="000000"/>
          <w:sz w:val="24"/>
          <w:szCs w:val="24"/>
        </w:rPr>
        <w:t>e Regulations are</w:t>
      </w:r>
      <w:r w:rsidRPr="00765FBF">
        <w:rPr>
          <w:rFonts w:ascii="Times New Roman" w:hAnsi="Times New Roman" w:cs="Times New Roman"/>
          <w:color w:val="000000"/>
          <w:sz w:val="24"/>
          <w:szCs w:val="24"/>
        </w:rPr>
        <w:t xml:space="preserve"> compatible with the human rights and freedoms recognised or declared under section 3 of the </w:t>
      </w:r>
      <w:r w:rsidRPr="00765FBF">
        <w:rPr>
          <w:rFonts w:ascii="Times New Roman" w:hAnsi="Times New Roman" w:cs="Times New Roman"/>
          <w:i/>
          <w:iCs/>
          <w:color w:val="000000"/>
          <w:sz w:val="24"/>
          <w:szCs w:val="24"/>
        </w:rPr>
        <w:t>Human Rights (Parliamentary Scrutiny) Act 2011</w:t>
      </w:r>
      <w:r w:rsidRPr="00765FBF">
        <w:rPr>
          <w:rFonts w:ascii="Times New Roman" w:hAnsi="Times New Roman" w:cs="Times New Roman"/>
          <w:color w:val="000000"/>
          <w:sz w:val="24"/>
          <w:szCs w:val="24"/>
        </w:rPr>
        <w:t xml:space="preserve">. A full statement of compatibility is set out in </w:t>
      </w:r>
      <w:r w:rsidRPr="00765FBF">
        <w:rPr>
          <w:rFonts w:ascii="Times New Roman" w:hAnsi="Times New Roman" w:cs="Times New Roman"/>
          <w:b/>
          <w:bCs/>
          <w:color w:val="000000"/>
          <w:sz w:val="24"/>
          <w:szCs w:val="24"/>
        </w:rPr>
        <w:t>Attachment B</w:t>
      </w:r>
      <w:r w:rsidRPr="00765FBF">
        <w:rPr>
          <w:rFonts w:ascii="Times New Roman" w:hAnsi="Times New Roman" w:cs="Times New Roman"/>
          <w:color w:val="000000"/>
          <w:sz w:val="24"/>
          <w:szCs w:val="24"/>
        </w:rPr>
        <w:t>.</w:t>
      </w:r>
    </w:p>
    <w:p w14:paraId="228EF6CF" w14:textId="77777777" w:rsidR="002266BD" w:rsidRDefault="002266BD">
      <w:pPr>
        <w:rPr>
          <w:rFonts w:ascii="Times New Roman" w:hAnsi="Times New Roman" w:cs="Times New Roman"/>
          <w:color w:val="000000"/>
          <w:sz w:val="24"/>
          <w:szCs w:val="24"/>
        </w:rPr>
      </w:pPr>
      <w:r>
        <w:rPr>
          <w:rFonts w:ascii="Times New Roman" w:hAnsi="Times New Roman" w:cs="Times New Roman"/>
          <w:color w:val="000000"/>
          <w:sz w:val="24"/>
          <w:szCs w:val="24"/>
        </w:rPr>
        <w:br w:type="page"/>
      </w:r>
    </w:p>
    <w:p w14:paraId="7F7E4341" w14:textId="77777777" w:rsidR="00E21EC4" w:rsidRDefault="00E21EC4" w:rsidP="00E21EC4">
      <w:pPr>
        <w:autoSpaceDE w:val="0"/>
        <w:autoSpaceDN w:val="0"/>
        <w:adjustRightInd w:val="0"/>
        <w:spacing w:after="0" w:line="240" w:lineRule="auto"/>
        <w:rPr>
          <w:rFonts w:ascii="Times New Roman" w:hAnsi="Times New Roman" w:cs="Times New Roman"/>
          <w:color w:val="000000"/>
          <w:sz w:val="24"/>
          <w:szCs w:val="24"/>
        </w:rPr>
      </w:pPr>
    </w:p>
    <w:p w14:paraId="410396EE" w14:textId="330AF00A" w:rsidR="00CC2E84" w:rsidRPr="00765FBF" w:rsidRDefault="00CC2E84" w:rsidP="00361471">
      <w:pPr>
        <w:autoSpaceDE w:val="0"/>
        <w:autoSpaceDN w:val="0"/>
        <w:adjustRightInd w:val="0"/>
        <w:spacing w:after="0" w:line="240" w:lineRule="auto"/>
        <w:jc w:val="right"/>
        <w:rPr>
          <w:rFonts w:ascii="Times New Roman" w:eastAsia="Times New Roman" w:hAnsi="Times New Roman" w:cs="Times New Roman"/>
          <w:b/>
          <w:sz w:val="24"/>
          <w:szCs w:val="24"/>
          <w:lang w:eastAsia="en-AU"/>
        </w:rPr>
      </w:pPr>
      <w:r w:rsidRPr="00765FBF">
        <w:rPr>
          <w:rFonts w:ascii="Times New Roman" w:eastAsia="Times New Roman" w:hAnsi="Times New Roman" w:cs="Times New Roman"/>
          <w:b/>
          <w:sz w:val="24"/>
          <w:szCs w:val="24"/>
          <w:lang w:eastAsia="en-AU"/>
        </w:rPr>
        <w:t>ATTACHMENT A</w:t>
      </w:r>
    </w:p>
    <w:p w14:paraId="41C201ED" w14:textId="77777777" w:rsidR="00CC2E84" w:rsidRPr="00765FBF" w:rsidRDefault="00CC2E84" w:rsidP="00CC2E84">
      <w:pPr>
        <w:spacing w:after="0" w:line="240" w:lineRule="auto"/>
        <w:jc w:val="right"/>
        <w:rPr>
          <w:rFonts w:ascii="Times New Roman" w:eastAsia="Times New Roman" w:hAnsi="Times New Roman" w:cs="Times New Roman"/>
          <w:b/>
          <w:sz w:val="24"/>
          <w:szCs w:val="24"/>
          <w:lang w:eastAsia="en-AU"/>
        </w:rPr>
      </w:pPr>
    </w:p>
    <w:p w14:paraId="43EE22E1" w14:textId="4489E6FB" w:rsidR="00CC2E84" w:rsidRDefault="005A230F" w:rsidP="00CC2E84">
      <w:pPr>
        <w:spacing w:after="0" w:line="240" w:lineRule="auto"/>
        <w:rPr>
          <w:rFonts w:ascii="Times New Roman" w:eastAsia="Times New Roman" w:hAnsi="Times New Roman" w:cs="Times New Roman"/>
          <w:i/>
          <w:sz w:val="24"/>
          <w:szCs w:val="24"/>
          <w:u w:val="single"/>
          <w:lang w:eastAsia="en-AU"/>
        </w:rPr>
      </w:pPr>
      <w:r>
        <w:rPr>
          <w:rFonts w:ascii="Times New Roman" w:eastAsia="Times New Roman" w:hAnsi="Times New Roman" w:cs="Times New Roman"/>
          <w:b/>
          <w:sz w:val="24"/>
          <w:szCs w:val="24"/>
          <w:u w:val="single"/>
          <w:lang w:eastAsia="en-AU"/>
        </w:rPr>
        <w:t xml:space="preserve">Details of the </w:t>
      </w:r>
      <w:r w:rsidR="009E5CDC" w:rsidRPr="009E5CDC">
        <w:rPr>
          <w:rFonts w:ascii="Times New Roman" w:eastAsia="Times New Roman" w:hAnsi="Times New Roman" w:cs="Times New Roman"/>
          <w:b/>
          <w:sz w:val="24"/>
          <w:szCs w:val="24"/>
          <w:u w:val="single"/>
          <w:lang w:eastAsia="en-AU"/>
        </w:rPr>
        <w:t>Aged Care Legislation Consequential Amendments Regulations 2025</w:t>
      </w:r>
    </w:p>
    <w:p w14:paraId="65A0F5B7" w14:textId="77777777" w:rsidR="00CC2E84" w:rsidRDefault="00CC2E84" w:rsidP="00CC2E84">
      <w:pPr>
        <w:spacing w:after="0" w:line="240" w:lineRule="auto"/>
        <w:rPr>
          <w:rFonts w:ascii="Times New Roman" w:eastAsia="Times New Roman" w:hAnsi="Times New Roman" w:cs="Times New Roman"/>
          <w:b/>
          <w:sz w:val="24"/>
          <w:szCs w:val="24"/>
          <w:lang w:eastAsia="en-AU"/>
        </w:rPr>
      </w:pPr>
    </w:p>
    <w:p w14:paraId="4286D6E4" w14:textId="77777777" w:rsidR="009E5CDC" w:rsidRPr="00765FBF" w:rsidRDefault="009E5CDC" w:rsidP="00CC2E84">
      <w:pPr>
        <w:spacing w:after="0" w:line="240" w:lineRule="auto"/>
        <w:rPr>
          <w:rFonts w:ascii="Times New Roman" w:eastAsia="Times New Roman" w:hAnsi="Times New Roman" w:cs="Times New Roman"/>
          <w:b/>
          <w:sz w:val="24"/>
          <w:szCs w:val="24"/>
          <w:lang w:eastAsia="en-AU"/>
        </w:rPr>
      </w:pPr>
    </w:p>
    <w:p w14:paraId="716F4465" w14:textId="7C0CCF89" w:rsidR="0024216B" w:rsidRDefault="00DF6CEF" w:rsidP="00CC2E84">
      <w:pPr>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Clause</w:t>
      </w:r>
      <w:r w:rsidR="0024216B">
        <w:rPr>
          <w:rFonts w:ascii="Times New Roman" w:eastAsia="Times New Roman" w:hAnsi="Times New Roman" w:cs="Times New Roman"/>
          <w:b/>
          <w:sz w:val="24"/>
          <w:szCs w:val="24"/>
          <w:lang w:eastAsia="en-AU"/>
        </w:rPr>
        <w:t xml:space="preserve"> 1 – Name </w:t>
      </w:r>
    </w:p>
    <w:p w14:paraId="052274EA" w14:textId="71293C7F" w:rsidR="0024216B" w:rsidRDefault="0024216B" w:rsidP="00CC2E84">
      <w:pPr>
        <w:spacing w:after="0" w:line="240" w:lineRule="auto"/>
        <w:rPr>
          <w:rFonts w:ascii="Times New Roman" w:eastAsia="Times New Roman" w:hAnsi="Times New Roman" w:cs="Times New Roman"/>
          <w:b/>
          <w:sz w:val="24"/>
          <w:szCs w:val="24"/>
          <w:lang w:eastAsia="en-AU"/>
        </w:rPr>
      </w:pPr>
    </w:p>
    <w:p w14:paraId="5602CDE5" w14:textId="2A4559E5" w:rsidR="0024216B" w:rsidRDefault="70C95ADC" w:rsidP="49BEB9CB">
      <w:pPr>
        <w:spacing w:after="0" w:line="240" w:lineRule="auto"/>
        <w:rPr>
          <w:rFonts w:ascii="Times New Roman" w:eastAsia="Times New Roman" w:hAnsi="Times New Roman" w:cs="Times New Roman"/>
          <w:sz w:val="24"/>
          <w:szCs w:val="24"/>
          <w:lang w:eastAsia="en-AU"/>
        </w:rPr>
      </w:pPr>
      <w:r w:rsidRPr="49BEB9CB">
        <w:rPr>
          <w:rFonts w:ascii="Times New Roman" w:eastAsia="Times New Roman" w:hAnsi="Times New Roman" w:cs="Times New Roman"/>
          <w:sz w:val="24"/>
          <w:szCs w:val="24"/>
          <w:lang w:eastAsia="en-AU"/>
        </w:rPr>
        <w:t>Clause</w:t>
      </w:r>
      <w:r w:rsidR="0BCD41A3" w:rsidRPr="49BEB9CB">
        <w:rPr>
          <w:rFonts w:ascii="Times New Roman" w:eastAsia="Times New Roman" w:hAnsi="Times New Roman" w:cs="Times New Roman"/>
          <w:sz w:val="24"/>
          <w:szCs w:val="24"/>
          <w:lang w:eastAsia="en-AU"/>
        </w:rPr>
        <w:t xml:space="preserve"> 1 provides that the name of the instrument is the </w:t>
      </w:r>
      <w:r w:rsidR="47BE7A3A" w:rsidRPr="49BEB9CB">
        <w:rPr>
          <w:rFonts w:ascii="Times New Roman" w:eastAsia="Times New Roman" w:hAnsi="Times New Roman" w:cs="Times New Roman"/>
          <w:i/>
          <w:iCs/>
          <w:sz w:val="24"/>
          <w:szCs w:val="24"/>
          <w:lang w:eastAsia="en-AU"/>
        </w:rPr>
        <w:t>Aged Care Legislation Consequential Amendments Regulations 2025</w:t>
      </w:r>
      <w:r w:rsidR="0BCD41A3" w:rsidRPr="49BEB9CB">
        <w:rPr>
          <w:rFonts w:ascii="Times New Roman" w:eastAsia="Times New Roman" w:hAnsi="Times New Roman" w:cs="Times New Roman"/>
          <w:sz w:val="24"/>
          <w:szCs w:val="24"/>
          <w:lang w:eastAsia="en-AU"/>
        </w:rPr>
        <w:t xml:space="preserve">. </w:t>
      </w:r>
    </w:p>
    <w:p w14:paraId="4C065845" w14:textId="2A7537F8" w:rsidR="0024216B" w:rsidRDefault="0024216B" w:rsidP="00CC2E84">
      <w:pPr>
        <w:spacing w:after="0" w:line="240" w:lineRule="auto"/>
        <w:rPr>
          <w:rFonts w:ascii="Times New Roman" w:eastAsia="Times New Roman" w:hAnsi="Times New Roman" w:cs="Times New Roman"/>
          <w:bCs/>
          <w:sz w:val="24"/>
          <w:szCs w:val="24"/>
          <w:lang w:eastAsia="en-AU"/>
        </w:rPr>
      </w:pPr>
    </w:p>
    <w:p w14:paraId="6DF0E3F5" w14:textId="4E233C84" w:rsidR="0024216B" w:rsidRPr="0024216B" w:rsidRDefault="00DF6CEF" w:rsidP="00CC2E84">
      <w:pPr>
        <w:spacing w:after="0" w:line="240" w:lineRule="auto"/>
        <w:rPr>
          <w:rFonts w:ascii="Times New Roman" w:eastAsia="Times New Roman" w:hAnsi="Times New Roman" w:cs="Times New Roman"/>
          <w:b/>
          <w:sz w:val="24"/>
          <w:szCs w:val="24"/>
          <w:lang w:eastAsia="en-AU"/>
        </w:rPr>
      </w:pPr>
      <w:r>
        <w:rPr>
          <w:rFonts w:ascii="Times New Roman" w:eastAsia="Times New Roman" w:hAnsi="Times New Roman" w:cs="Times New Roman"/>
          <w:b/>
          <w:sz w:val="24"/>
          <w:szCs w:val="24"/>
          <w:lang w:eastAsia="en-AU"/>
        </w:rPr>
        <w:t>Clause</w:t>
      </w:r>
      <w:r w:rsidR="0024216B">
        <w:rPr>
          <w:rFonts w:ascii="Times New Roman" w:eastAsia="Times New Roman" w:hAnsi="Times New Roman" w:cs="Times New Roman"/>
          <w:b/>
          <w:sz w:val="24"/>
          <w:szCs w:val="24"/>
          <w:lang w:eastAsia="en-AU"/>
        </w:rPr>
        <w:t xml:space="preserve"> 2 – Commencement </w:t>
      </w:r>
    </w:p>
    <w:p w14:paraId="0915CD76" w14:textId="2477D1C1" w:rsidR="0024216B" w:rsidRDefault="0024216B" w:rsidP="00CC2E84">
      <w:pPr>
        <w:spacing w:after="0" w:line="240" w:lineRule="auto"/>
        <w:rPr>
          <w:rFonts w:ascii="Times New Roman" w:eastAsia="Times New Roman" w:hAnsi="Times New Roman" w:cs="Times New Roman"/>
          <w:b/>
          <w:sz w:val="24"/>
          <w:szCs w:val="24"/>
          <w:lang w:eastAsia="en-AU"/>
        </w:rPr>
      </w:pPr>
    </w:p>
    <w:p w14:paraId="23B6A132" w14:textId="1142045D" w:rsidR="0024216B" w:rsidRDefault="00DF6CEF" w:rsidP="00CC2E84">
      <w:pPr>
        <w:spacing w:after="0" w:line="240" w:lineRule="auto"/>
        <w:rPr>
          <w:rFonts w:ascii="Times New Roman" w:hAnsi="Times New Roman" w:cs="Times New Roman"/>
          <w:color w:val="000000"/>
          <w:sz w:val="24"/>
          <w:szCs w:val="24"/>
        </w:rPr>
      </w:pPr>
      <w:r>
        <w:rPr>
          <w:rFonts w:ascii="Times New Roman" w:eastAsia="Times New Roman" w:hAnsi="Times New Roman" w:cs="Times New Roman"/>
          <w:bCs/>
          <w:sz w:val="24"/>
          <w:szCs w:val="24"/>
          <w:lang w:eastAsia="en-AU"/>
        </w:rPr>
        <w:t>Clause</w:t>
      </w:r>
      <w:r w:rsidR="0024216B">
        <w:rPr>
          <w:rFonts w:ascii="Times New Roman" w:eastAsia="Times New Roman" w:hAnsi="Times New Roman" w:cs="Times New Roman"/>
          <w:bCs/>
          <w:sz w:val="24"/>
          <w:szCs w:val="24"/>
          <w:lang w:eastAsia="en-AU"/>
        </w:rPr>
        <w:t xml:space="preserve"> 2 provides that the instrument commences </w:t>
      </w:r>
      <w:r w:rsidR="00113402" w:rsidRPr="00F2668E">
        <w:rPr>
          <w:rFonts w:ascii="Times New Roman" w:hAnsi="Times New Roman" w:cs="Times New Roman"/>
          <w:color w:val="000000"/>
          <w:sz w:val="24"/>
          <w:szCs w:val="24"/>
        </w:rPr>
        <w:t xml:space="preserve">on the day the </w:t>
      </w:r>
      <w:r w:rsidR="00113402" w:rsidRPr="00F2668E">
        <w:rPr>
          <w:rFonts w:ascii="Times New Roman" w:hAnsi="Times New Roman" w:cs="Times New Roman"/>
          <w:i/>
          <w:iCs/>
          <w:color w:val="000000"/>
          <w:sz w:val="24"/>
          <w:szCs w:val="24"/>
        </w:rPr>
        <w:t>Aged Care Act 2024</w:t>
      </w:r>
      <w:r w:rsidR="00113402" w:rsidRPr="00F2668E">
        <w:rPr>
          <w:rFonts w:ascii="Times New Roman" w:hAnsi="Times New Roman" w:cs="Times New Roman"/>
          <w:color w:val="000000"/>
          <w:sz w:val="24"/>
          <w:szCs w:val="24"/>
        </w:rPr>
        <w:t xml:space="preserve"> commences</w:t>
      </w:r>
      <w:r w:rsidR="00113402">
        <w:rPr>
          <w:rFonts w:ascii="Times New Roman" w:hAnsi="Times New Roman" w:cs="Times New Roman"/>
          <w:color w:val="000000"/>
          <w:sz w:val="24"/>
          <w:szCs w:val="24"/>
        </w:rPr>
        <w:t>.</w:t>
      </w:r>
    </w:p>
    <w:p w14:paraId="55B42049" w14:textId="77777777" w:rsidR="002F2AC9" w:rsidRDefault="002F2AC9" w:rsidP="00CC2E84">
      <w:pPr>
        <w:spacing w:after="0" w:line="240" w:lineRule="auto"/>
        <w:rPr>
          <w:rFonts w:ascii="Times New Roman" w:hAnsi="Times New Roman" w:cs="Times New Roman"/>
          <w:color w:val="000000"/>
          <w:sz w:val="24"/>
          <w:szCs w:val="24"/>
        </w:rPr>
      </w:pPr>
    </w:p>
    <w:p w14:paraId="7DFF7BE7" w14:textId="18AE2286" w:rsidR="002F2AC9" w:rsidRDefault="002F2AC9" w:rsidP="002F2AC9">
      <w:pPr>
        <w:spacing w:after="0" w:line="240" w:lineRule="auto"/>
        <w:rPr>
          <w:rFonts w:ascii="Times New Roman" w:eastAsia="Times New Roman" w:hAnsi="Times New Roman" w:cs="Times New Roman"/>
          <w:bCs/>
          <w:sz w:val="24"/>
          <w:szCs w:val="24"/>
          <w:lang w:eastAsia="en-AU"/>
        </w:rPr>
      </w:pPr>
      <w:r w:rsidRPr="002F2AC9">
        <w:rPr>
          <w:rFonts w:ascii="Times New Roman" w:eastAsia="Times New Roman" w:hAnsi="Times New Roman" w:cs="Times New Roman"/>
          <w:bCs/>
          <w:sz w:val="24"/>
          <w:szCs w:val="24"/>
          <w:lang w:eastAsia="en-AU"/>
        </w:rPr>
        <w:t xml:space="preserve">Clause 2 provides for the commencement of each provision in the </w:t>
      </w:r>
      <w:r w:rsidRPr="002F2AC9">
        <w:rPr>
          <w:rFonts w:ascii="Times New Roman" w:eastAsia="Times New Roman" w:hAnsi="Times New Roman" w:cs="Times New Roman"/>
          <w:bCs/>
          <w:i/>
          <w:iCs/>
          <w:sz w:val="24"/>
          <w:szCs w:val="24"/>
          <w:lang w:eastAsia="en-AU"/>
        </w:rPr>
        <w:t xml:space="preserve">Aged Care Legislation Consequential Amendments Regulations 2025 </w:t>
      </w:r>
      <w:r w:rsidRPr="002F2AC9">
        <w:rPr>
          <w:rFonts w:ascii="Times New Roman" w:eastAsia="Times New Roman" w:hAnsi="Times New Roman" w:cs="Times New Roman"/>
          <w:bCs/>
          <w:sz w:val="24"/>
          <w:szCs w:val="24"/>
          <w:lang w:eastAsia="en-AU"/>
        </w:rPr>
        <w:t xml:space="preserve">as set out in the table at subclause 2(1). Table item 1 provides that the whole of the Regulation is to commence on the day the </w:t>
      </w:r>
      <w:r w:rsidRPr="002F2AC9">
        <w:rPr>
          <w:rFonts w:ascii="Times New Roman" w:eastAsia="Times New Roman" w:hAnsi="Times New Roman" w:cs="Times New Roman"/>
          <w:bCs/>
          <w:i/>
          <w:iCs/>
          <w:sz w:val="24"/>
          <w:szCs w:val="24"/>
          <w:lang w:eastAsia="en-AU"/>
        </w:rPr>
        <w:t>Aged Care Act 2024</w:t>
      </w:r>
      <w:r w:rsidRPr="002F2AC9">
        <w:rPr>
          <w:rFonts w:ascii="Times New Roman" w:eastAsia="Times New Roman" w:hAnsi="Times New Roman" w:cs="Times New Roman"/>
          <w:bCs/>
          <w:sz w:val="24"/>
          <w:szCs w:val="24"/>
          <w:lang w:eastAsia="en-AU"/>
        </w:rPr>
        <w:t xml:space="preserve"> commences.</w:t>
      </w:r>
    </w:p>
    <w:p w14:paraId="23A61160" w14:textId="77777777" w:rsidR="002F2AC9" w:rsidRPr="002F2AC9" w:rsidRDefault="002F2AC9" w:rsidP="002F2AC9">
      <w:pPr>
        <w:spacing w:after="0" w:line="240" w:lineRule="auto"/>
        <w:rPr>
          <w:rFonts w:ascii="Times New Roman" w:eastAsia="Times New Roman" w:hAnsi="Times New Roman" w:cs="Times New Roman"/>
          <w:bCs/>
          <w:sz w:val="24"/>
          <w:szCs w:val="24"/>
          <w:lang w:eastAsia="en-AU"/>
        </w:rPr>
      </w:pPr>
    </w:p>
    <w:p w14:paraId="1FB149A4" w14:textId="5ED6F7E6" w:rsidR="002F2AC9" w:rsidRDefault="002F2AC9" w:rsidP="00CC2E84">
      <w:pPr>
        <w:spacing w:after="0" w:line="240" w:lineRule="auto"/>
        <w:rPr>
          <w:rFonts w:ascii="Times New Roman" w:eastAsia="Times New Roman" w:hAnsi="Times New Roman" w:cs="Times New Roman"/>
          <w:bCs/>
          <w:sz w:val="24"/>
          <w:szCs w:val="24"/>
          <w:lang w:eastAsia="en-AU"/>
        </w:rPr>
      </w:pPr>
      <w:r w:rsidRPr="002F2AC9">
        <w:rPr>
          <w:rFonts w:ascii="Times New Roman" w:eastAsia="Times New Roman" w:hAnsi="Times New Roman" w:cs="Times New Roman"/>
          <w:bCs/>
          <w:sz w:val="24"/>
          <w:szCs w:val="24"/>
          <w:lang w:eastAsia="en-AU"/>
        </w:rPr>
        <w:t>Subclause 2(2) clarifies that any information in column 3 of the table is not part of the</w:t>
      </w:r>
      <w:r w:rsidRPr="002F2AC9">
        <w:rPr>
          <w:rFonts w:ascii="Times New Roman" w:eastAsia="Times New Roman" w:hAnsi="Times New Roman" w:cs="Times New Roman"/>
          <w:bCs/>
          <w:i/>
          <w:iCs/>
          <w:sz w:val="24"/>
          <w:szCs w:val="24"/>
          <w:lang w:eastAsia="en-AU"/>
        </w:rPr>
        <w:t xml:space="preserve"> Aged Care Legislation Consequential Amendments Regulations 2025</w:t>
      </w:r>
      <w:r w:rsidRPr="002F2AC9">
        <w:rPr>
          <w:rFonts w:ascii="Times New Roman" w:eastAsia="Times New Roman" w:hAnsi="Times New Roman" w:cs="Times New Roman"/>
          <w:bCs/>
          <w:sz w:val="24"/>
          <w:szCs w:val="24"/>
          <w:lang w:eastAsia="en-AU"/>
        </w:rPr>
        <w:t>, and that information may be inserted in this column, or information in it may be edited, in any published version of the Bill.  </w:t>
      </w:r>
    </w:p>
    <w:p w14:paraId="740478A6" w14:textId="6A95646D" w:rsidR="0024216B" w:rsidRDefault="0024216B" w:rsidP="00CC2E84">
      <w:pPr>
        <w:spacing w:after="0" w:line="240" w:lineRule="auto"/>
        <w:rPr>
          <w:rFonts w:ascii="Times New Roman" w:eastAsia="Times New Roman" w:hAnsi="Times New Roman" w:cs="Times New Roman"/>
          <w:bCs/>
          <w:sz w:val="24"/>
          <w:szCs w:val="24"/>
          <w:lang w:eastAsia="en-AU"/>
        </w:rPr>
      </w:pPr>
    </w:p>
    <w:p w14:paraId="003A87A3" w14:textId="13E3DF73" w:rsidR="0024216B" w:rsidRDefault="007E1860" w:rsidP="00CC2E84">
      <w:pPr>
        <w:spacing w:after="0" w:line="240" w:lineRule="auto"/>
        <w:rPr>
          <w:rFonts w:ascii="Times New Roman" w:eastAsia="Times New Roman" w:hAnsi="Times New Roman" w:cs="Times New Roman"/>
          <w:bCs/>
          <w:sz w:val="24"/>
          <w:szCs w:val="24"/>
          <w:lang w:eastAsia="en-AU"/>
        </w:rPr>
      </w:pPr>
      <w:r>
        <w:rPr>
          <w:rFonts w:ascii="Times New Roman" w:eastAsia="Times New Roman" w:hAnsi="Times New Roman" w:cs="Times New Roman"/>
          <w:b/>
          <w:sz w:val="24"/>
          <w:szCs w:val="24"/>
          <w:lang w:eastAsia="en-AU"/>
        </w:rPr>
        <w:t>Clause</w:t>
      </w:r>
      <w:r w:rsidR="0024216B">
        <w:rPr>
          <w:rFonts w:ascii="Times New Roman" w:eastAsia="Times New Roman" w:hAnsi="Times New Roman" w:cs="Times New Roman"/>
          <w:b/>
          <w:sz w:val="24"/>
          <w:szCs w:val="24"/>
          <w:lang w:eastAsia="en-AU"/>
        </w:rPr>
        <w:t xml:space="preserve"> 3 – Authority </w:t>
      </w:r>
    </w:p>
    <w:p w14:paraId="0F0677DB" w14:textId="0630BD7E" w:rsidR="0024216B" w:rsidRDefault="0024216B" w:rsidP="00CC2E84">
      <w:pPr>
        <w:spacing w:after="0" w:line="240" w:lineRule="auto"/>
        <w:rPr>
          <w:rFonts w:ascii="Times New Roman" w:eastAsia="Times New Roman" w:hAnsi="Times New Roman" w:cs="Times New Roman"/>
          <w:bCs/>
          <w:sz w:val="24"/>
          <w:szCs w:val="24"/>
          <w:lang w:eastAsia="en-AU"/>
        </w:rPr>
      </w:pPr>
    </w:p>
    <w:p w14:paraId="6ABB8058" w14:textId="095278C6" w:rsidR="00D203AC" w:rsidRPr="00D203AC" w:rsidRDefault="00D203AC" w:rsidP="00D203AC">
      <w:pPr>
        <w:spacing w:after="0" w:line="240" w:lineRule="auto"/>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Clause 3 provides that the Regulation is made under the following</w:t>
      </w:r>
      <w:r w:rsidR="00862AC2">
        <w:rPr>
          <w:rFonts w:ascii="Times New Roman" w:eastAsia="Times New Roman" w:hAnsi="Times New Roman" w:cs="Times New Roman"/>
          <w:bCs/>
          <w:sz w:val="24"/>
          <w:szCs w:val="24"/>
          <w:lang w:eastAsia="en-AU"/>
        </w:rPr>
        <w:t xml:space="preserve"> </w:t>
      </w:r>
      <w:r w:rsidR="00C06433">
        <w:rPr>
          <w:rFonts w:ascii="Times New Roman" w:eastAsia="Times New Roman" w:hAnsi="Times New Roman" w:cs="Times New Roman"/>
          <w:bCs/>
          <w:sz w:val="24"/>
          <w:szCs w:val="24"/>
          <w:lang w:eastAsia="en-AU"/>
        </w:rPr>
        <w:t>Acts</w:t>
      </w:r>
      <w:r w:rsidRPr="00D203AC">
        <w:rPr>
          <w:rFonts w:ascii="Times New Roman" w:eastAsia="Times New Roman" w:hAnsi="Times New Roman" w:cs="Times New Roman"/>
          <w:bCs/>
          <w:sz w:val="24"/>
          <w:szCs w:val="24"/>
          <w:lang w:eastAsia="en-AU"/>
        </w:rPr>
        <w:t>: </w:t>
      </w:r>
    </w:p>
    <w:p w14:paraId="3F7FA19D" w14:textId="12DFBEBB" w:rsidR="00E30B91" w:rsidRDefault="00D203AC" w:rsidP="00D203AC">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(a)</w:t>
      </w:r>
      <w:r w:rsidRPr="00D203AC">
        <w:rPr>
          <w:rFonts w:ascii="Times New Roman" w:eastAsia="Times New Roman" w:hAnsi="Times New Roman" w:cs="Times New Roman"/>
          <w:bCs/>
          <w:sz w:val="24"/>
          <w:szCs w:val="24"/>
          <w:lang w:eastAsia="en-AU"/>
        </w:rPr>
        <w:t> </w:t>
      </w:r>
      <w:r w:rsidR="00E30B91" w:rsidRPr="00E30B91">
        <w:rPr>
          <w:i/>
          <w:iCs/>
        </w:rPr>
        <w:t xml:space="preserve"> </w:t>
      </w:r>
      <w:r w:rsidR="00E30B91" w:rsidRPr="00C85802">
        <w:rPr>
          <w:rFonts w:ascii="Times New Roman" w:hAnsi="Times New Roman" w:cs="Times New Roman"/>
          <w:i/>
          <w:sz w:val="24"/>
          <w:szCs w:val="24"/>
        </w:rPr>
        <w:t>A New Tax System (Goods and Services Tax) Act 1999</w:t>
      </w:r>
      <w:r w:rsidR="00E30B91" w:rsidRPr="00C85802">
        <w:rPr>
          <w:rFonts w:ascii="Times New Roman" w:hAnsi="Times New Roman" w:cs="Times New Roman"/>
          <w:sz w:val="24"/>
          <w:szCs w:val="24"/>
        </w:rPr>
        <w:t>;</w:t>
      </w:r>
    </w:p>
    <w:p w14:paraId="36379187" w14:textId="190BEE31" w:rsidR="00D203AC" w:rsidRPr="00D203AC" w:rsidRDefault="00E30B91" w:rsidP="00D203AC">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(b)</w:t>
      </w:r>
      <w:r w:rsidRPr="00D203AC">
        <w:rPr>
          <w:rFonts w:ascii="Times New Roman" w:eastAsia="Times New Roman" w:hAnsi="Times New Roman" w:cs="Times New Roman"/>
          <w:bCs/>
          <w:sz w:val="24"/>
          <w:szCs w:val="24"/>
          <w:lang w:eastAsia="en-AU"/>
        </w:rPr>
        <w:t> </w:t>
      </w:r>
      <w:r w:rsidR="00D203AC" w:rsidRPr="00D203AC">
        <w:rPr>
          <w:rFonts w:ascii="Times New Roman" w:eastAsia="Times New Roman" w:hAnsi="Times New Roman" w:cs="Times New Roman"/>
          <w:bCs/>
          <w:i/>
          <w:iCs/>
          <w:sz w:val="24"/>
          <w:szCs w:val="24"/>
          <w:lang w:eastAsia="en-AU"/>
        </w:rPr>
        <w:t>Electronic Transactions Act 1999</w:t>
      </w:r>
      <w:r w:rsidR="00D203AC" w:rsidRPr="00D203AC">
        <w:rPr>
          <w:rFonts w:ascii="Times New Roman" w:eastAsia="Times New Roman" w:hAnsi="Times New Roman" w:cs="Times New Roman"/>
          <w:bCs/>
          <w:sz w:val="24"/>
          <w:szCs w:val="24"/>
          <w:lang w:eastAsia="en-AU"/>
        </w:rPr>
        <w:t>;  </w:t>
      </w:r>
    </w:p>
    <w:p w14:paraId="0CD6AE8E" w14:textId="07B56996" w:rsidR="00D203AC" w:rsidRPr="00D203AC" w:rsidRDefault="00D203AC" w:rsidP="00D203AC">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E30B91">
        <w:rPr>
          <w:rFonts w:ascii="Times New Roman" w:eastAsia="Times New Roman" w:hAnsi="Times New Roman" w:cs="Times New Roman"/>
          <w:bCs/>
          <w:sz w:val="24"/>
          <w:szCs w:val="24"/>
          <w:lang w:eastAsia="en-AU"/>
        </w:rPr>
        <w:t>c</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Foreign Acquisitions and Takeovers Act 1975</w:t>
      </w:r>
      <w:r w:rsidRPr="00D203AC">
        <w:rPr>
          <w:rFonts w:ascii="Times New Roman" w:eastAsia="Times New Roman" w:hAnsi="Times New Roman" w:cs="Times New Roman"/>
          <w:bCs/>
          <w:sz w:val="24"/>
          <w:szCs w:val="24"/>
          <w:lang w:eastAsia="en-AU"/>
        </w:rPr>
        <w:t>;  </w:t>
      </w:r>
    </w:p>
    <w:p w14:paraId="22F32E24" w14:textId="42670AB9" w:rsidR="00D203AC" w:rsidRPr="00D203AC" w:rsidRDefault="00D203AC" w:rsidP="00D203AC">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E30B91">
        <w:rPr>
          <w:rFonts w:ascii="Times New Roman" w:eastAsia="Times New Roman" w:hAnsi="Times New Roman" w:cs="Times New Roman"/>
          <w:bCs/>
          <w:sz w:val="24"/>
          <w:szCs w:val="24"/>
          <w:lang w:eastAsia="en-AU"/>
        </w:rPr>
        <w:t>d</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Health Insurance Act 1973</w:t>
      </w:r>
      <w:r w:rsidRPr="00D203AC">
        <w:rPr>
          <w:rFonts w:ascii="Times New Roman" w:eastAsia="Times New Roman" w:hAnsi="Times New Roman" w:cs="Times New Roman"/>
          <w:bCs/>
          <w:sz w:val="24"/>
          <w:szCs w:val="24"/>
          <w:lang w:eastAsia="en-AU"/>
        </w:rPr>
        <w:t>;  </w:t>
      </w:r>
    </w:p>
    <w:p w14:paraId="663DE987" w14:textId="2A0C3D5A" w:rsidR="00D203AC" w:rsidRPr="00D203AC" w:rsidRDefault="00D203AC" w:rsidP="00D203AC">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E30B91">
        <w:rPr>
          <w:rFonts w:ascii="Times New Roman" w:eastAsia="Times New Roman" w:hAnsi="Times New Roman" w:cs="Times New Roman"/>
          <w:bCs/>
          <w:sz w:val="24"/>
          <w:szCs w:val="24"/>
          <w:lang w:eastAsia="en-AU"/>
        </w:rPr>
        <w:t>e</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Healthcare Identifiers Act 2010</w:t>
      </w:r>
      <w:r w:rsidRPr="00D203AC">
        <w:rPr>
          <w:rFonts w:ascii="Times New Roman" w:eastAsia="Times New Roman" w:hAnsi="Times New Roman" w:cs="Times New Roman"/>
          <w:bCs/>
          <w:sz w:val="24"/>
          <w:szCs w:val="24"/>
          <w:lang w:eastAsia="en-AU"/>
        </w:rPr>
        <w:t> </w:t>
      </w:r>
    </w:p>
    <w:p w14:paraId="7034C0B3" w14:textId="69C2B778" w:rsidR="00D203AC" w:rsidRPr="00D203AC" w:rsidRDefault="00D203AC" w:rsidP="00D203AC">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E30B91">
        <w:rPr>
          <w:rFonts w:ascii="Times New Roman" w:eastAsia="Times New Roman" w:hAnsi="Times New Roman" w:cs="Times New Roman"/>
          <w:bCs/>
          <w:sz w:val="24"/>
          <w:szCs w:val="24"/>
          <w:lang w:eastAsia="en-AU"/>
        </w:rPr>
        <w:t>f</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Human Services (Medicare) Act 1973</w:t>
      </w:r>
      <w:r w:rsidRPr="00D203AC">
        <w:rPr>
          <w:rFonts w:ascii="Times New Roman" w:eastAsia="Times New Roman" w:hAnsi="Times New Roman" w:cs="Times New Roman"/>
          <w:bCs/>
          <w:sz w:val="24"/>
          <w:szCs w:val="24"/>
          <w:lang w:eastAsia="en-AU"/>
        </w:rPr>
        <w:t>;  </w:t>
      </w:r>
    </w:p>
    <w:p w14:paraId="32D17902" w14:textId="5F7246E5" w:rsidR="00D203AC" w:rsidRPr="00D203AC" w:rsidRDefault="00D203AC" w:rsidP="00D203AC">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E30B91">
        <w:rPr>
          <w:rFonts w:ascii="Times New Roman" w:eastAsia="Times New Roman" w:hAnsi="Times New Roman" w:cs="Times New Roman"/>
          <w:bCs/>
          <w:sz w:val="24"/>
          <w:szCs w:val="24"/>
          <w:lang w:eastAsia="en-AU"/>
        </w:rPr>
        <w:t>g</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Migration Act 1958</w:t>
      </w:r>
      <w:r w:rsidRPr="00D203AC">
        <w:rPr>
          <w:rFonts w:ascii="Times New Roman" w:eastAsia="Times New Roman" w:hAnsi="Times New Roman" w:cs="Times New Roman"/>
          <w:bCs/>
          <w:sz w:val="24"/>
          <w:szCs w:val="24"/>
          <w:lang w:eastAsia="en-AU"/>
        </w:rPr>
        <w:t>;  </w:t>
      </w:r>
    </w:p>
    <w:p w14:paraId="291BFD72" w14:textId="08B0E344" w:rsidR="00D203AC" w:rsidRPr="00D203AC" w:rsidRDefault="00D203AC" w:rsidP="00D203AC">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E30B91">
        <w:rPr>
          <w:rFonts w:ascii="Times New Roman" w:eastAsia="Times New Roman" w:hAnsi="Times New Roman" w:cs="Times New Roman"/>
          <w:bCs/>
          <w:sz w:val="24"/>
          <w:szCs w:val="24"/>
          <w:lang w:eastAsia="en-AU"/>
        </w:rPr>
        <w:t>h</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National Consumer Credit Protection Act 2009</w:t>
      </w:r>
      <w:r w:rsidRPr="00D203AC">
        <w:rPr>
          <w:rFonts w:ascii="Times New Roman" w:eastAsia="Times New Roman" w:hAnsi="Times New Roman" w:cs="Times New Roman"/>
          <w:bCs/>
          <w:sz w:val="24"/>
          <w:szCs w:val="24"/>
          <w:lang w:eastAsia="en-AU"/>
        </w:rPr>
        <w:t>;  </w:t>
      </w:r>
    </w:p>
    <w:p w14:paraId="31D6CF56" w14:textId="1EF80DEC" w:rsidR="00D203AC" w:rsidRPr="00D203AC" w:rsidRDefault="00D203AC" w:rsidP="00D203AC">
      <w:pPr>
        <w:spacing w:after="0" w:line="240" w:lineRule="auto"/>
        <w:ind w:left="567"/>
        <w:rPr>
          <w:rFonts w:ascii="Times New Roman" w:eastAsia="Times New Roman" w:hAnsi="Times New Roman" w:cs="Times New Roman"/>
          <w:bCs/>
          <w:sz w:val="24"/>
          <w:szCs w:val="24"/>
          <w:lang w:eastAsia="en-AU"/>
        </w:rPr>
      </w:pPr>
      <w:r w:rsidRPr="00D203AC">
        <w:rPr>
          <w:rFonts w:ascii="Times New Roman" w:eastAsia="Times New Roman" w:hAnsi="Times New Roman" w:cs="Times New Roman"/>
          <w:bCs/>
          <w:sz w:val="24"/>
          <w:szCs w:val="24"/>
          <w:lang w:eastAsia="en-AU"/>
        </w:rPr>
        <w:t>(</w:t>
      </w:r>
      <w:r w:rsidR="00E30B91">
        <w:rPr>
          <w:rFonts w:ascii="Times New Roman" w:eastAsia="Times New Roman" w:hAnsi="Times New Roman" w:cs="Times New Roman"/>
          <w:bCs/>
          <w:sz w:val="24"/>
          <w:szCs w:val="24"/>
          <w:lang w:eastAsia="en-AU"/>
        </w:rPr>
        <w:t>i</w:t>
      </w:r>
      <w:r w:rsidRPr="00D203AC">
        <w:rPr>
          <w:rFonts w:ascii="Times New Roman" w:eastAsia="Times New Roman" w:hAnsi="Times New Roman" w:cs="Times New Roman"/>
          <w:bCs/>
          <w:sz w:val="24"/>
          <w:szCs w:val="24"/>
          <w:lang w:eastAsia="en-AU"/>
        </w:rPr>
        <w:t>)</w:t>
      </w:r>
      <w:r w:rsidRPr="00D203AC">
        <w:rPr>
          <w:rFonts w:ascii="Times New Roman" w:eastAsia="Times New Roman" w:hAnsi="Times New Roman" w:cs="Times New Roman"/>
          <w:bCs/>
          <w:sz w:val="24"/>
          <w:szCs w:val="24"/>
          <w:lang w:eastAsia="en-AU"/>
        </w:rPr>
        <w:t> </w:t>
      </w:r>
      <w:r w:rsidRPr="00D203AC">
        <w:rPr>
          <w:rFonts w:ascii="Times New Roman" w:eastAsia="Times New Roman" w:hAnsi="Times New Roman" w:cs="Times New Roman"/>
          <w:bCs/>
          <w:i/>
          <w:iCs/>
          <w:sz w:val="24"/>
          <w:szCs w:val="24"/>
          <w:lang w:eastAsia="en-AU"/>
        </w:rPr>
        <w:t>National Health Act 1953</w:t>
      </w:r>
      <w:r w:rsidRPr="00D203AC">
        <w:rPr>
          <w:rFonts w:ascii="Times New Roman" w:eastAsia="Times New Roman" w:hAnsi="Times New Roman" w:cs="Times New Roman"/>
          <w:bCs/>
          <w:sz w:val="24"/>
          <w:szCs w:val="24"/>
          <w:lang w:eastAsia="en-AU"/>
        </w:rPr>
        <w:t>. </w:t>
      </w:r>
    </w:p>
    <w:p w14:paraId="1F625A7F" w14:textId="77777777" w:rsidR="00CC2E84" w:rsidRDefault="00CC2E84" w:rsidP="00CC2E84">
      <w:pPr>
        <w:spacing w:after="0" w:line="240" w:lineRule="auto"/>
        <w:rPr>
          <w:rFonts w:ascii="Times New Roman" w:eastAsia="Times New Roman" w:hAnsi="Times New Roman" w:cs="Times New Roman"/>
          <w:sz w:val="24"/>
          <w:szCs w:val="24"/>
          <w:lang w:eastAsia="en-AU"/>
        </w:rPr>
      </w:pPr>
    </w:p>
    <w:p w14:paraId="40AC054E"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Clause 4 - Schedules </w:t>
      </w:r>
      <w:r w:rsidRPr="0057358A">
        <w:rPr>
          <w:rFonts w:ascii="Times New Roman" w:eastAsia="Times New Roman" w:hAnsi="Times New Roman" w:cs="Times New Roman"/>
          <w:sz w:val="24"/>
          <w:szCs w:val="24"/>
          <w:lang w:eastAsia="en-AU"/>
        </w:rPr>
        <w:t> </w:t>
      </w:r>
    </w:p>
    <w:p w14:paraId="333C0DEC" w14:textId="77777777" w:rsidR="0057358A" w:rsidRDefault="0057358A" w:rsidP="0057358A">
      <w:pPr>
        <w:spacing w:after="0" w:line="240" w:lineRule="auto"/>
        <w:rPr>
          <w:rFonts w:ascii="Times New Roman" w:eastAsia="Times New Roman" w:hAnsi="Times New Roman" w:cs="Times New Roman"/>
          <w:sz w:val="24"/>
          <w:szCs w:val="24"/>
          <w:lang w:eastAsia="en-AU"/>
        </w:rPr>
      </w:pPr>
    </w:p>
    <w:p w14:paraId="22544705" w14:textId="58B1ACB9"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Clause 4 provides that legislation specified in a Schedule to the </w:t>
      </w:r>
      <w:r w:rsidRPr="0057358A">
        <w:rPr>
          <w:rFonts w:ascii="Times New Roman" w:eastAsia="Times New Roman" w:hAnsi="Times New Roman" w:cs="Times New Roman"/>
          <w:i/>
          <w:iCs/>
          <w:sz w:val="24"/>
          <w:szCs w:val="24"/>
          <w:lang w:eastAsia="en-AU"/>
        </w:rPr>
        <w:t xml:space="preserve">Aged Care Legislation Consequential Amendments Regulations 2025 </w:t>
      </w:r>
      <w:r w:rsidRPr="0057358A">
        <w:rPr>
          <w:rFonts w:ascii="Times New Roman" w:eastAsia="Times New Roman" w:hAnsi="Times New Roman" w:cs="Times New Roman"/>
          <w:sz w:val="24"/>
          <w:szCs w:val="24"/>
          <w:lang w:eastAsia="en-AU"/>
        </w:rPr>
        <w:t xml:space="preserve">is amended or repealed as set out in the applicable items in the Schedule concerned, and that any other item in a Schedule to </w:t>
      </w:r>
      <w:r w:rsidRPr="0057358A">
        <w:rPr>
          <w:rFonts w:ascii="Times New Roman" w:eastAsia="Times New Roman" w:hAnsi="Times New Roman" w:cs="Times New Roman"/>
          <w:i/>
          <w:iCs/>
          <w:sz w:val="24"/>
          <w:szCs w:val="24"/>
          <w:lang w:eastAsia="en-AU"/>
        </w:rPr>
        <w:t xml:space="preserve">Aged Care Legislation Consequential Amendments Regulations 2025 </w:t>
      </w:r>
      <w:r w:rsidRPr="0057358A">
        <w:rPr>
          <w:rFonts w:ascii="Times New Roman" w:eastAsia="Times New Roman" w:hAnsi="Times New Roman" w:cs="Times New Roman"/>
          <w:sz w:val="24"/>
          <w:szCs w:val="24"/>
          <w:lang w:eastAsia="en-AU"/>
        </w:rPr>
        <w:t>has effect according to its terms. This is a technical provision that gives operational effect to the amendments contained in each of the Schedules to this legislation. </w:t>
      </w:r>
    </w:p>
    <w:p w14:paraId="163561D0"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w:t>
      </w:r>
    </w:p>
    <w:p w14:paraId="18F6179F"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i/>
          <w:iCs/>
          <w:sz w:val="24"/>
          <w:szCs w:val="24"/>
          <w:lang w:eastAsia="en-AU"/>
        </w:rPr>
        <w:t>Schedule 1 – Attorney-General</w:t>
      </w:r>
      <w:r w:rsidRPr="0057358A">
        <w:rPr>
          <w:rFonts w:ascii="Times New Roman" w:eastAsia="Times New Roman" w:hAnsi="Times New Roman" w:cs="Times New Roman"/>
          <w:sz w:val="24"/>
          <w:szCs w:val="24"/>
          <w:lang w:eastAsia="en-AU"/>
        </w:rPr>
        <w:t>  </w:t>
      </w:r>
    </w:p>
    <w:p w14:paraId="33F4E4F0"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i/>
          <w:iCs/>
          <w:sz w:val="24"/>
          <w:szCs w:val="24"/>
          <w:lang w:eastAsia="en-AU"/>
        </w:rPr>
        <w:t>Electronic Transactions Regulations 2020</w:t>
      </w:r>
      <w:r w:rsidRPr="0057358A">
        <w:rPr>
          <w:rFonts w:ascii="Times New Roman" w:eastAsia="Times New Roman" w:hAnsi="Times New Roman" w:cs="Times New Roman"/>
          <w:sz w:val="24"/>
          <w:szCs w:val="24"/>
          <w:lang w:eastAsia="en-AU"/>
        </w:rPr>
        <w:t> </w:t>
      </w:r>
    </w:p>
    <w:p w14:paraId="20444413" w14:textId="77777777" w:rsidR="00961542" w:rsidRDefault="00961542" w:rsidP="0057358A">
      <w:pPr>
        <w:spacing w:after="0" w:line="240" w:lineRule="auto"/>
        <w:rPr>
          <w:rFonts w:ascii="Times New Roman" w:eastAsia="Times New Roman" w:hAnsi="Times New Roman" w:cs="Times New Roman"/>
          <w:b/>
          <w:bCs/>
          <w:sz w:val="24"/>
          <w:szCs w:val="24"/>
          <w:lang w:eastAsia="en-AU"/>
        </w:rPr>
      </w:pPr>
    </w:p>
    <w:p w14:paraId="54FF8B2D" w14:textId="3890A630"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Item 1 – Clause 1 of Schedule 1 (table items 5 and 6)</w:t>
      </w:r>
      <w:r w:rsidRPr="0057358A">
        <w:rPr>
          <w:rFonts w:ascii="Times New Roman" w:eastAsia="Times New Roman" w:hAnsi="Times New Roman" w:cs="Times New Roman"/>
          <w:sz w:val="24"/>
          <w:szCs w:val="24"/>
          <w:lang w:eastAsia="en-AU"/>
        </w:rPr>
        <w:t>  </w:t>
      </w:r>
    </w:p>
    <w:p w14:paraId="6A8B1BD4"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bookmarkStart w:id="1" w:name="_Hlk207800703"/>
      <w:r w:rsidRPr="0057358A">
        <w:rPr>
          <w:rFonts w:ascii="Times New Roman" w:eastAsia="Times New Roman" w:hAnsi="Times New Roman" w:cs="Times New Roman"/>
          <w:sz w:val="24"/>
          <w:szCs w:val="24"/>
          <w:lang w:eastAsia="en-AU"/>
        </w:rPr>
        <w:t xml:space="preserve">Item 1 repeals </w:t>
      </w:r>
      <w:bookmarkEnd w:id="1"/>
      <w:r w:rsidRPr="0057358A">
        <w:rPr>
          <w:rFonts w:ascii="Times New Roman" w:eastAsia="Times New Roman" w:hAnsi="Times New Roman" w:cs="Times New Roman"/>
          <w:sz w:val="24"/>
          <w:szCs w:val="24"/>
          <w:lang w:eastAsia="en-AU"/>
        </w:rPr>
        <w:t xml:space="preserve">table items 5 and 6 of clause 1 of schedule 1 of the </w:t>
      </w:r>
      <w:r w:rsidRPr="0057358A">
        <w:rPr>
          <w:rFonts w:ascii="Times New Roman" w:eastAsia="Times New Roman" w:hAnsi="Times New Roman" w:cs="Times New Roman"/>
          <w:i/>
          <w:iCs/>
          <w:sz w:val="24"/>
          <w:szCs w:val="24"/>
          <w:lang w:eastAsia="en-AU"/>
        </w:rPr>
        <w:t>Electronic Transactions Regulations 2020</w:t>
      </w:r>
      <w:r w:rsidRPr="0057358A">
        <w:rPr>
          <w:rFonts w:ascii="Times New Roman" w:eastAsia="Times New Roman" w:hAnsi="Times New Roman" w:cs="Times New Roman"/>
          <w:sz w:val="24"/>
          <w:szCs w:val="24"/>
          <w:lang w:eastAsia="en-AU"/>
        </w:rPr>
        <w:t xml:space="preserve">. These table items exempt provisions of the </w:t>
      </w:r>
      <w:r w:rsidRPr="0057358A">
        <w:rPr>
          <w:rFonts w:ascii="Times New Roman" w:eastAsia="Times New Roman" w:hAnsi="Times New Roman" w:cs="Times New Roman"/>
          <w:i/>
          <w:iCs/>
          <w:sz w:val="24"/>
          <w:szCs w:val="24"/>
          <w:lang w:eastAsia="en-AU"/>
        </w:rPr>
        <w:t>Aged Care Act 1997</w:t>
      </w:r>
      <w:r w:rsidRPr="0057358A">
        <w:rPr>
          <w:rFonts w:ascii="Times New Roman" w:eastAsia="Times New Roman" w:hAnsi="Times New Roman" w:cs="Times New Roman"/>
          <w:sz w:val="24"/>
          <w:szCs w:val="24"/>
          <w:lang w:eastAsia="en-AU"/>
        </w:rPr>
        <w:t xml:space="preserve"> from the application of provisions under the </w:t>
      </w:r>
      <w:r w:rsidRPr="0057358A">
        <w:rPr>
          <w:rFonts w:ascii="Times New Roman" w:eastAsia="Times New Roman" w:hAnsi="Times New Roman" w:cs="Times New Roman"/>
          <w:i/>
          <w:iCs/>
          <w:sz w:val="24"/>
          <w:szCs w:val="24"/>
          <w:lang w:eastAsia="en-AU"/>
        </w:rPr>
        <w:t>Electronic Transactions Act 1999</w:t>
      </w:r>
      <w:r w:rsidRPr="0057358A">
        <w:rPr>
          <w:rFonts w:ascii="Times New Roman" w:eastAsia="Times New Roman" w:hAnsi="Times New Roman" w:cs="Times New Roman"/>
          <w:sz w:val="24"/>
          <w:szCs w:val="24"/>
          <w:lang w:eastAsia="en-AU"/>
        </w:rPr>
        <w:t xml:space="preserve">, however it is intended that the </w:t>
      </w:r>
      <w:r w:rsidRPr="0057358A">
        <w:rPr>
          <w:rFonts w:ascii="Times New Roman" w:eastAsia="Times New Roman" w:hAnsi="Times New Roman" w:cs="Times New Roman"/>
          <w:i/>
          <w:iCs/>
          <w:sz w:val="24"/>
          <w:szCs w:val="24"/>
          <w:lang w:eastAsia="en-AU"/>
        </w:rPr>
        <w:t xml:space="preserve">Electronic Transactions Act 1999 </w:t>
      </w:r>
      <w:r w:rsidRPr="0057358A">
        <w:rPr>
          <w:rFonts w:ascii="Times New Roman" w:eastAsia="Times New Roman" w:hAnsi="Times New Roman" w:cs="Times New Roman"/>
          <w:sz w:val="24"/>
          <w:szCs w:val="24"/>
          <w:lang w:eastAsia="en-AU"/>
        </w:rPr>
        <w:t xml:space="preserve">will apply in full to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and no substitution of table items is necessary. </w:t>
      </w:r>
    </w:p>
    <w:p w14:paraId="75B79617"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w:t>
      </w:r>
    </w:p>
    <w:p w14:paraId="05D7445E" w14:textId="2874AF0D" w:rsidR="00317FB5" w:rsidRPr="004273D0" w:rsidRDefault="00317FB5" w:rsidP="00317FB5">
      <w:pPr>
        <w:spacing w:after="0" w:line="240" w:lineRule="auto"/>
        <w:rPr>
          <w:rFonts w:ascii="Times New Roman" w:eastAsia="Times New Roman" w:hAnsi="Times New Roman" w:cs="Times New Roman"/>
          <w:i/>
          <w:iCs/>
          <w:sz w:val="24"/>
          <w:szCs w:val="24"/>
          <w:lang w:eastAsia="en-AU"/>
        </w:rPr>
      </w:pPr>
      <w:r w:rsidRPr="004273D0">
        <w:rPr>
          <w:rFonts w:ascii="Times New Roman" w:eastAsia="Times New Roman" w:hAnsi="Times New Roman" w:cs="Times New Roman"/>
          <w:b/>
          <w:bCs/>
          <w:i/>
          <w:iCs/>
          <w:sz w:val="24"/>
          <w:szCs w:val="24"/>
          <w:lang w:eastAsia="en-AU"/>
        </w:rPr>
        <w:t>Schedule </w:t>
      </w:r>
      <w:r w:rsidR="004273D0" w:rsidRPr="004273D0">
        <w:rPr>
          <w:rFonts w:ascii="Times New Roman" w:eastAsia="Times New Roman" w:hAnsi="Times New Roman" w:cs="Times New Roman"/>
          <w:b/>
          <w:bCs/>
          <w:i/>
          <w:iCs/>
          <w:sz w:val="24"/>
          <w:szCs w:val="24"/>
          <w:lang w:eastAsia="en-AU"/>
        </w:rPr>
        <w:t>2</w:t>
      </w:r>
      <w:r w:rsidRPr="004273D0">
        <w:rPr>
          <w:rFonts w:ascii="Times New Roman" w:eastAsia="Times New Roman" w:hAnsi="Times New Roman" w:cs="Times New Roman"/>
          <w:b/>
          <w:bCs/>
          <w:i/>
          <w:iCs/>
          <w:sz w:val="24"/>
          <w:szCs w:val="24"/>
          <w:lang w:eastAsia="en-AU"/>
        </w:rPr>
        <w:t xml:space="preserve"> – Finance </w:t>
      </w:r>
      <w:r w:rsidRPr="004273D0">
        <w:rPr>
          <w:rFonts w:ascii="Times New Roman" w:eastAsia="Times New Roman" w:hAnsi="Times New Roman" w:cs="Times New Roman"/>
          <w:i/>
          <w:iCs/>
          <w:sz w:val="24"/>
          <w:szCs w:val="24"/>
          <w:lang w:eastAsia="en-AU"/>
        </w:rPr>
        <w:t> </w:t>
      </w:r>
    </w:p>
    <w:p w14:paraId="2E667323" w14:textId="77777777" w:rsidR="00317FB5" w:rsidRDefault="00317FB5" w:rsidP="00317FB5">
      <w:pPr>
        <w:spacing w:after="0" w:line="240" w:lineRule="auto"/>
        <w:rPr>
          <w:rFonts w:ascii="Times New Roman" w:eastAsia="Times New Roman" w:hAnsi="Times New Roman" w:cs="Times New Roman"/>
          <w:i/>
          <w:iCs/>
          <w:sz w:val="24"/>
          <w:szCs w:val="24"/>
          <w:lang w:eastAsia="en-AU"/>
        </w:rPr>
      </w:pPr>
    </w:p>
    <w:p w14:paraId="2B5BC6E7" w14:textId="77777777" w:rsidR="00317FB5" w:rsidRPr="0057358A" w:rsidRDefault="00317FB5" w:rsidP="00317FB5">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i/>
          <w:iCs/>
          <w:sz w:val="24"/>
          <w:szCs w:val="24"/>
          <w:lang w:eastAsia="en-AU"/>
        </w:rPr>
        <w:t>Human Services (Medicare) Regulations 2017 </w:t>
      </w:r>
      <w:r w:rsidRPr="0057358A">
        <w:rPr>
          <w:rFonts w:ascii="Times New Roman" w:eastAsia="Times New Roman" w:hAnsi="Times New Roman" w:cs="Times New Roman"/>
          <w:sz w:val="24"/>
          <w:szCs w:val="24"/>
          <w:lang w:eastAsia="en-AU"/>
        </w:rPr>
        <w:t> </w:t>
      </w:r>
    </w:p>
    <w:p w14:paraId="7AEA66CD" w14:textId="77777777" w:rsidR="00317FB5" w:rsidRDefault="00317FB5" w:rsidP="00317FB5">
      <w:pPr>
        <w:spacing w:after="0" w:line="240" w:lineRule="auto"/>
        <w:rPr>
          <w:rFonts w:ascii="Times New Roman" w:eastAsia="Times New Roman" w:hAnsi="Times New Roman" w:cs="Times New Roman"/>
          <w:b/>
          <w:bCs/>
          <w:i/>
          <w:iCs/>
          <w:sz w:val="24"/>
          <w:szCs w:val="24"/>
          <w:lang w:eastAsia="en-AU"/>
        </w:rPr>
      </w:pPr>
    </w:p>
    <w:p w14:paraId="4C31DE88" w14:textId="182C517B" w:rsidR="00E576B8" w:rsidRDefault="00E576B8" w:rsidP="21AC59B9">
      <w:pPr>
        <w:spacing w:after="0" w:line="240" w:lineRule="auto"/>
        <w:rPr>
          <w:rFonts w:ascii="Times New Roman" w:eastAsia="Times New Roman" w:hAnsi="Times New Roman" w:cs="Times New Roman"/>
          <w:b/>
          <w:bCs/>
          <w:sz w:val="24"/>
          <w:szCs w:val="24"/>
          <w:lang w:eastAsia="en-AU"/>
        </w:rPr>
      </w:pPr>
      <w:r w:rsidRPr="21AC59B9">
        <w:rPr>
          <w:rFonts w:ascii="Times New Roman" w:eastAsia="Times New Roman" w:hAnsi="Times New Roman" w:cs="Times New Roman"/>
          <w:b/>
          <w:bCs/>
          <w:sz w:val="24"/>
          <w:szCs w:val="24"/>
          <w:lang w:eastAsia="en-AU"/>
        </w:rPr>
        <w:t>Item 1 – Subsection 5(1)</w:t>
      </w:r>
    </w:p>
    <w:p w14:paraId="5B918CE9" w14:textId="541FDA94" w:rsidR="003D4877" w:rsidRPr="00E576B8" w:rsidRDefault="003D4877" w:rsidP="21AC59B9">
      <w:pPr>
        <w:spacing w:after="0" w:line="240" w:lineRule="auto"/>
        <w:rPr>
          <w:rFonts w:ascii="Times New Roman" w:eastAsia="Times New Roman" w:hAnsi="Times New Roman" w:cs="Times New Roman"/>
          <w:b/>
          <w:bCs/>
          <w:sz w:val="24"/>
          <w:szCs w:val="24"/>
          <w:lang w:eastAsia="en-AU"/>
        </w:rPr>
      </w:pPr>
      <w:r w:rsidRPr="21AC59B9">
        <w:rPr>
          <w:rFonts w:ascii="Times New Roman" w:eastAsia="Times New Roman" w:hAnsi="Times New Roman" w:cs="Times New Roman"/>
          <w:sz w:val="24"/>
          <w:szCs w:val="24"/>
          <w:lang w:eastAsia="en-AU"/>
        </w:rPr>
        <w:t xml:space="preserve">Item 1 </w:t>
      </w:r>
      <w:r w:rsidR="0A7631D1" w:rsidRPr="21AC59B9">
        <w:rPr>
          <w:rFonts w:ascii="Times New Roman" w:eastAsia="Times New Roman" w:hAnsi="Times New Roman" w:cs="Times New Roman"/>
          <w:sz w:val="24"/>
          <w:szCs w:val="24"/>
          <w:lang w:eastAsia="en-AU"/>
        </w:rPr>
        <w:t xml:space="preserve">makes a minor editorial amendment to remove (1) before the list of definitions. </w:t>
      </w:r>
    </w:p>
    <w:p w14:paraId="0C2303AA" w14:textId="1956434F" w:rsidR="003D4877" w:rsidRPr="00E576B8" w:rsidRDefault="003D4877" w:rsidP="21AC59B9">
      <w:pPr>
        <w:spacing w:after="0" w:line="240" w:lineRule="auto"/>
        <w:rPr>
          <w:rFonts w:ascii="Times New Roman" w:eastAsia="Times New Roman" w:hAnsi="Times New Roman" w:cs="Times New Roman"/>
          <w:b/>
          <w:bCs/>
          <w:sz w:val="24"/>
          <w:szCs w:val="24"/>
          <w:lang w:eastAsia="en-AU"/>
        </w:rPr>
      </w:pPr>
    </w:p>
    <w:p w14:paraId="4B9060C8" w14:textId="64C82A67" w:rsidR="003D4877" w:rsidRPr="00E576B8" w:rsidRDefault="00E576B8" w:rsidP="21AC59B9">
      <w:pPr>
        <w:spacing w:after="0" w:line="240" w:lineRule="auto"/>
        <w:rPr>
          <w:rFonts w:ascii="Times New Roman" w:eastAsia="Times New Roman" w:hAnsi="Times New Roman" w:cs="Times New Roman"/>
          <w:sz w:val="24"/>
          <w:szCs w:val="24"/>
          <w:lang w:eastAsia="en-AU"/>
        </w:rPr>
      </w:pPr>
      <w:r w:rsidRPr="21AC59B9">
        <w:rPr>
          <w:rFonts w:ascii="Times New Roman" w:eastAsia="Times New Roman" w:hAnsi="Times New Roman" w:cs="Times New Roman"/>
          <w:b/>
          <w:bCs/>
          <w:sz w:val="24"/>
          <w:szCs w:val="24"/>
          <w:lang w:eastAsia="en-AU"/>
        </w:rPr>
        <w:t xml:space="preserve">Item </w:t>
      </w:r>
      <w:r w:rsidR="004B4B18" w:rsidRPr="21AC59B9">
        <w:rPr>
          <w:rFonts w:ascii="Times New Roman" w:eastAsia="Times New Roman" w:hAnsi="Times New Roman" w:cs="Times New Roman"/>
          <w:b/>
          <w:bCs/>
          <w:sz w:val="24"/>
          <w:szCs w:val="24"/>
          <w:lang w:eastAsia="en-AU"/>
        </w:rPr>
        <w:t>2</w:t>
      </w:r>
      <w:r w:rsidRPr="21AC59B9">
        <w:rPr>
          <w:rFonts w:ascii="Times New Roman" w:eastAsia="Times New Roman" w:hAnsi="Times New Roman" w:cs="Times New Roman"/>
          <w:b/>
          <w:bCs/>
          <w:sz w:val="24"/>
          <w:szCs w:val="24"/>
          <w:lang w:eastAsia="en-AU"/>
        </w:rPr>
        <w:t xml:space="preserve"> – Subsection 5(1) </w:t>
      </w:r>
    </w:p>
    <w:p w14:paraId="3B1BCB9F" w14:textId="264AE165" w:rsidR="003D4877" w:rsidRPr="00E576B8" w:rsidRDefault="003D4877" w:rsidP="004B4B18">
      <w:pPr>
        <w:spacing w:after="0" w:line="240" w:lineRule="auto"/>
        <w:rPr>
          <w:rFonts w:ascii="Times New Roman" w:eastAsia="Times New Roman" w:hAnsi="Times New Roman" w:cs="Times New Roman"/>
          <w:sz w:val="24"/>
          <w:szCs w:val="24"/>
          <w:lang w:eastAsia="en-AU"/>
        </w:rPr>
      </w:pPr>
      <w:r w:rsidRPr="21AC59B9">
        <w:rPr>
          <w:rFonts w:ascii="Times New Roman" w:eastAsia="Times New Roman" w:hAnsi="Times New Roman" w:cs="Times New Roman"/>
          <w:sz w:val="24"/>
          <w:szCs w:val="24"/>
          <w:lang w:eastAsia="en-AU"/>
        </w:rPr>
        <w:t>Item 2 r</w:t>
      </w:r>
      <w:r w:rsidR="00E576B8" w:rsidRPr="21AC59B9">
        <w:rPr>
          <w:rFonts w:ascii="Times New Roman" w:eastAsia="Times New Roman" w:hAnsi="Times New Roman" w:cs="Times New Roman"/>
          <w:sz w:val="24"/>
          <w:szCs w:val="24"/>
          <w:lang w:eastAsia="en-AU"/>
        </w:rPr>
        <w:t>epeal</w:t>
      </w:r>
      <w:r w:rsidRPr="21AC59B9">
        <w:rPr>
          <w:rFonts w:ascii="Times New Roman" w:eastAsia="Times New Roman" w:hAnsi="Times New Roman" w:cs="Times New Roman"/>
          <w:sz w:val="24"/>
          <w:szCs w:val="24"/>
          <w:lang w:eastAsia="en-AU"/>
        </w:rPr>
        <w:t>s</w:t>
      </w:r>
      <w:r w:rsidR="00E576B8" w:rsidRPr="21AC59B9">
        <w:rPr>
          <w:rFonts w:ascii="Times New Roman" w:eastAsia="Times New Roman" w:hAnsi="Times New Roman" w:cs="Times New Roman"/>
          <w:sz w:val="24"/>
          <w:szCs w:val="24"/>
          <w:lang w:eastAsia="en-AU"/>
        </w:rPr>
        <w:t xml:space="preserve"> the </w:t>
      </w:r>
      <w:r w:rsidR="292305C0" w:rsidRPr="21AC59B9">
        <w:rPr>
          <w:rFonts w:ascii="Times New Roman" w:eastAsia="Times New Roman" w:hAnsi="Times New Roman" w:cs="Times New Roman"/>
          <w:sz w:val="24"/>
          <w:szCs w:val="24"/>
          <w:lang w:eastAsia="en-AU"/>
        </w:rPr>
        <w:t xml:space="preserve">following </w:t>
      </w:r>
      <w:r w:rsidR="00E576B8" w:rsidRPr="21AC59B9">
        <w:rPr>
          <w:rFonts w:ascii="Times New Roman" w:eastAsia="Times New Roman" w:hAnsi="Times New Roman" w:cs="Times New Roman"/>
          <w:sz w:val="24"/>
          <w:szCs w:val="24"/>
          <w:lang w:eastAsia="en-AU"/>
        </w:rPr>
        <w:t>definition</w:t>
      </w:r>
      <w:r w:rsidR="75CE7067" w:rsidRPr="21AC59B9">
        <w:rPr>
          <w:rFonts w:ascii="Times New Roman" w:eastAsia="Times New Roman" w:hAnsi="Times New Roman" w:cs="Times New Roman"/>
          <w:sz w:val="24"/>
          <w:szCs w:val="24"/>
          <w:lang w:eastAsia="en-AU"/>
        </w:rPr>
        <w:t>s</w:t>
      </w:r>
      <w:r w:rsidRPr="21AC59B9">
        <w:rPr>
          <w:rFonts w:ascii="Times New Roman" w:eastAsia="Times New Roman" w:hAnsi="Times New Roman" w:cs="Times New Roman"/>
          <w:sz w:val="24"/>
          <w:szCs w:val="24"/>
          <w:lang w:eastAsia="en-AU"/>
        </w:rPr>
        <w:t xml:space="preserve"> to </w:t>
      </w:r>
      <w:r w:rsidR="00A2678F" w:rsidRPr="21AC59B9">
        <w:rPr>
          <w:rFonts w:ascii="Times New Roman" w:eastAsia="Times New Roman" w:hAnsi="Times New Roman" w:cs="Times New Roman"/>
          <w:sz w:val="24"/>
          <w:szCs w:val="24"/>
          <w:lang w:eastAsia="en-AU"/>
        </w:rPr>
        <w:t xml:space="preserve">reflect the repeal of the </w:t>
      </w:r>
      <w:r w:rsidR="00A2678F" w:rsidRPr="21AC59B9">
        <w:rPr>
          <w:rFonts w:ascii="Times New Roman" w:eastAsia="Times New Roman" w:hAnsi="Times New Roman" w:cs="Times New Roman"/>
          <w:i/>
          <w:iCs/>
          <w:sz w:val="24"/>
          <w:szCs w:val="24"/>
          <w:lang w:eastAsia="en-AU"/>
        </w:rPr>
        <w:t xml:space="preserve">Aged Care Act 1997 </w:t>
      </w:r>
      <w:r w:rsidR="00A2678F" w:rsidRPr="21AC59B9">
        <w:rPr>
          <w:rFonts w:ascii="Times New Roman" w:eastAsia="Times New Roman" w:hAnsi="Times New Roman" w:cs="Times New Roman"/>
          <w:sz w:val="24"/>
          <w:szCs w:val="24"/>
          <w:lang w:eastAsia="en-AU"/>
        </w:rPr>
        <w:t xml:space="preserve">and updated concepts and terminology within the </w:t>
      </w:r>
      <w:r w:rsidR="00A2678F" w:rsidRPr="21AC59B9">
        <w:rPr>
          <w:rFonts w:ascii="Times New Roman" w:eastAsia="Times New Roman" w:hAnsi="Times New Roman" w:cs="Times New Roman"/>
          <w:i/>
          <w:iCs/>
          <w:sz w:val="24"/>
          <w:szCs w:val="24"/>
          <w:lang w:eastAsia="en-AU"/>
        </w:rPr>
        <w:t>Aged Care Act 2024</w:t>
      </w:r>
      <w:r w:rsidR="0D38382F" w:rsidRPr="21AC59B9">
        <w:rPr>
          <w:rFonts w:ascii="Times New Roman" w:eastAsia="Times New Roman" w:hAnsi="Times New Roman" w:cs="Times New Roman"/>
          <w:i/>
          <w:iCs/>
          <w:sz w:val="24"/>
          <w:szCs w:val="24"/>
          <w:lang w:eastAsia="en-AU"/>
        </w:rPr>
        <w:t xml:space="preserve">: Aged Care Act, Aged Care Secretary, Aged Care Minister, Aged Care Secretary, Aged Care Transitional Act, reappraisal period, </w:t>
      </w:r>
      <w:r w:rsidR="0D38382F" w:rsidRPr="21AC59B9">
        <w:rPr>
          <w:rFonts w:ascii="Times New Roman" w:eastAsia="Times New Roman" w:hAnsi="Times New Roman" w:cs="Times New Roman"/>
          <w:sz w:val="24"/>
          <w:szCs w:val="24"/>
          <w:lang w:eastAsia="en-AU"/>
        </w:rPr>
        <w:t xml:space="preserve">and </w:t>
      </w:r>
      <w:r w:rsidR="0D38382F" w:rsidRPr="21AC59B9">
        <w:rPr>
          <w:rFonts w:ascii="Times New Roman" w:eastAsia="Times New Roman" w:hAnsi="Times New Roman" w:cs="Times New Roman"/>
          <w:i/>
          <w:iCs/>
          <w:sz w:val="24"/>
          <w:szCs w:val="24"/>
          <w:lang w:eastAsia="en-AU"/>
        </w:rPr>
        <w:t>recoverable amount.</w:t>
      </w:r>
    </w:p>
    <w:p w14:paraId="3E063DEB" w14:textId="12EB902A" w:rsidR="00E576B8" w:rsidRPr="00E576B8" w:rsidRDefault="6F3408BB" w:rsidP="49BEB9CB">
      <w:pPr>
        <w:keepNext/>
        <w:keepLines/>
        <w:spacing w:before="220" w:after="0" w:line="240" w:lineRule="auto"/>
        <w:ind w:left="709" w:hanging="709"/>
        <w:rPr>
          <w:rFonts w:ascii="Times New Roman" w:eastAsia="Times New Roman" w:hAnsi="Times New Roman" w:cs="Times New Roman"/>
          <w:b/>
          <w:bCs/>
          <w:kern w:val="28"/>
          <w:sz w:val="24"/>
          <w:szCs w:val="24"/>
          <w:lang w:eastAsia="en-AU"/>
        </w:rPr>
      </w:pPr>
      <w:r w:rsidRPr="00483F2D">
        <w:rPr>
          <w:rFonts w:ascii="Times New Roman" w:eastAsia="Times New Roman" w:hAnsi="Times New Roman" w:cs="Times New Roman"/>
          <w:b/>
          <w:bCs/>
          <w:sz w:val="24"/>
          <w:szCs w:val="24"/>
          <w:lang w:eastAsia="en-AU"/>
        </w:rPr>
        <w:t xml:space="preserve">Item </w:t>
      </w:r>
      <w:r w:rsidR="6F68C823" w:rsidRPr="00483F2D">
        <w:rPr>
          <w:rFonts w:ascii="Times New Roman" w:eastAsia="Times New Roman" w:hAnsi="Times New Roman" w:cs="Times New Roman"/>
          <w:b/>
          <w:bCs/>
          <w:sz w:val="24"/>
          <w:szCs w:val="24"/>
          <w:lang w:eastAsia="en-AU"/>
        </w:rPr>
        <w:t>3</w:t>
      </w:r>
      <w:r w:rsidRPr="00483F2D">
        <w:rPr>
          <w:rFonts w:ascii="Times New Roman" w:eastAsia="Times New Roman" w:hAnsi="Times New Roman" w:cs="Times New Roman"/>
          <w:b/>
          <w:bCs/>
          <w:sz w:val="24"/>
          <w:szCs w:val="24"/>
          <w:lang w:eastAsia="en-AU"/>
        </w:rPr>
        <w:t xml:space="preserve"> – </w:t>
      </w:r>
      <w:r w:rsidR="4B632698" w:rsidRPr="49BEB9CB">
        <w:rPr>
          <w:rFonts w:ascii="Times New Roman" w:eastAsia="Times New Roman" w:hAnsi="Times New Roman" w:cs="Times New Roman"/>
          <w:b/>
          <w:bCs/>
          <w:kern w:val="28"/>
          <w:sz w:val="24"/>
          <w:szCs w:val="24"/>
          <w:lang w:eastAsia="en-AU"/>
        </w:rPr>
        <w:t>Subsection 5(2)</w:t>
      </w:r>
    </w:p>
    <w:p w14:paraId="74859BEA" w14:textId="592276A6" w:rsidR="00E65CB1" w:rsidRDefault="00E65CB1" w:rsidP="21AC59B9">
      <w:pPr>
        <w:keepLines/>
        <w:spacing w:before="80" w:after="0" w:line="240" w:lineRule="auto"/>
        <w:rPr>
          <w:rFonts w:ascii="Times New Roman" w:eastAsia="Times New Roman" w:hAnsi="Times New Roman" w:cs="Times New Roman"/>
          <w:sz w:val="24"/>
          <w:szCs w:val="24"/>
          <w:lang w:eastAsia="en-AU"/>
        </w:rPr>
      </w:pPr>
      <w:r w:rsidRPr="21AC59B9">
        <w:rPr>
          <w:rFonts w:ascii="Times New Roman" w:eastAsia="Times New Roman" w:hAnsi="Times New Roman" w:cs="Times New Roman"/>
          <w:sz w:val="24"/>
          <w:szCs w:val="24"/>
          <w:lang w:eastAsia="en-AU"/>
        </w:rPr>
        <w:t xml:space="preserve">Item </w:t>
      </w:r>
      <w:r w:rsidR="6F68C823" w:rsidRPr="21AC59B9">
        <w:rPr>
          <w:rFonts w:ascii="Times New Roman" w:eastAsia="Times New Roman" w:hAnsi="Times New Roman" w:cs="Times New Roman"/>
          <w:sz w:val="24"/>
          <w:szCs w:val="24"/>
          <w:lang w:eastAsia="en-AU"/>
        </w:rPr>
        <w:t>3</w:t>
      </w:r>
      <w:r w:rsidRPr="21AC59B9">
        <w:rPr>
          <w:rFonts w:ascii="Times New Roman" w:eastAsia="Times New Roman" w:hAnsi="Times New Roman" w:cs="Times New Roman"/>
          <w:sz w:val="24"/>
          <w:szCs w:val="24"/>
          <w:lang w:eastAsia="en-AU"/>
        </w:rPr>
        <w:t xml:space="preserve"> </w:t>
      </w:r>
      <w:r w:rsidR="7B19D316" w:rsidRPr="21AC59B9">
        <w:rPr>
          <w:rFonts w:ascii="Times New Roman" w:eastAsia="Times New Roman" w:hAnsi="Times New Roman" w:cs="Times New Roman"/>
          <w:sz w:val="24"/>
          <w:szCs w:val="24"/>
          <w:lang w:eastAsia="en-AU"/>
        </w:rPr>
        <w:t>repeal</w:t>
      </w:r>
      <w:r w:rsidRPr="21AC59B9">
        <w:rPr>
          <w:rFonts w:ascii="Times New Roman" w:eastAsia="Times New Roman" w:hAnsi="Times New Roman" w:cs="Times New Roman"/>
          <w:sz w:val="24"/>
          <w:szCs w:val="24"/>
          <w:lang w:eastAsia="en-AU"/>
        </w:rPr>
        <w:t>s subsection 5(2)</w:t>
      </w:r>
      <w:r w:rsidR="0CD27506" w:rsidRPr="21AC59B9">
        <w:rPr>
          <w:rFonts w:ascii="Times New Roman" w:eastAsia="Times New Roman" w:hAnsi="Times New Roman" w:cs="Times New Roman"/>
          <w:sz w:val="24"/>
          <w:szCs w:val="24"/>
          <w:lang w:eastAsia="en-AU"/>
        </w:rPr>
        <w:t xml:space="preserve"> </w:t>
      </w:r>
      <w:r w:rsidR="6260E04C" w:rsidRPr="21AC59B9">
        <w:rPr>
          <w:rFonts w:ascii="Times New Roman" w:eastAsia="Times New Roman" w:hAnsi="Times New Roman" w:cs="Times New Roman"/>
          <w:sz w:val="24"/>
          <w:szCs w:val="24"/>
          <w:lang w:eastAsia="en-AU"/>
        </w:rPr>
        <w:t xml:space="preserve">(including the note) </w:t>
      </w:r>
      <w:r w:rsidR="002A2A3F" w:rsidRPr="21AC59B9">
        <w:rPr>
          <w:rFonts w:ascii="Times New Roman" w:eastAsia="Times New Roman" w:hAnsi="Times New Roman" w:cs="Times New Roman"/>
          <w:sz w:val="24"/>
          <w:szCs w:val="24"/>
          <w:lang w:eastAsia="en-AU"/>
        </w:rPr>
        <w:t xml:space="preserve">as </w:t>
      </w:r>
      <w:r w:rsidR="00F4077B" w:rsidRPr="21AC59B9">
        <w:rPr>
          <w:rFonts w:ascii="Times New Roman" w:eastAsia="Times New Roman" w:hAnsi="Times New Roman" w:cs="Times New Roman"/>
          <w:sz w:val="24"/>
          <w:szCs w:val="24"/>
          <w:lang w:eastAsia="en-AU"/>
        </w:rPr>
        <w:t>Part 2 of the instrument</w:t>
      </w:r>
      <w:r w:rsidR="007483AD" w:rsidRPr="21AC59B9">
        <w:rPr>
          <w:rFonts w:ascii="Times New Roman" w:eastAsia="Times New Roman" w:hAnsi="Times New Roman" w:cs="Times New Roman"/>
          <w:sz w:val="24"/>
          <w:szCs w:val="24"/>
          <w:lang w:eastAsia="en-AU"/>
        </w:rPr>
        <w:t xml:space="preserve"> is to be repealed.</w:t>
      </w:r>
    </w:p>
    <w:p w14:paraId="278E8D90" w14:textId="77777777" w:rsidR="00DA1CFB" w:rsidRPr="00E576B8" w:rsidRDefault="00DA1CFB" w:rsidP="00DA1CFB">
      <w:pPr>
        <w:spacing w:before="40" w:after="0" w:line="198" w:lineRule="exact"/>
        <w:rPr>
          <w:rFonts w:ascii="Times New Roman" w:eastAsia="Times New Roman" w:hAnsi="Times New Roman" w:cs="Times New Roman"/>
          <w:sz w:val="18"/>
          <w:szCs w:val="20"/>
          <w:lang w:eastAsia="en-AU"/>
        </w:rPr>
      </w:pPr>
    </w:p>
    <w:p w14:paraId="07910EF1" w14:textId="58A5ADB8" w:rsidR="00E576B8" w:rsidRDefault="00DA1CFB" w:rsidP="00DA1CFB">
      <w:pPr>
        <w:spacing w:after="0" w:line="240" w:lineRule="auto"/>
        <w:rPr>
          <w:rFonts w:ascii="Times New Roman" w:eastAsia="Times New Roman" w:hAnsi="Times New Roman" w:cs="Times New Roman"/>
          <w:b/>
          <w:bCs/>
          <w:sz w:val="24"/>
          <w:szCs w:val="24"/>
          <w:lang w:eastAsia="en-AU"/>
        </w:rPr>
      </w:pPr>
      <w:r w:rsidRPr="21AC59B9">
        <w:rPr>
          <w:rFonts w:ascii="Times New Roman" w:eastAsia="Times New Roman" w:hAnsi="Times New Roman" w:cs="Times New Roman"/>
          <w:b/>
          <w:bCs/>
          <w:sz w:val="24"/>
          <w:szCs w:val="24"/>
          <w:lang w:eastAsia="en-AU"/>
        </w:rPr>
        <w:t xml:space="preserve">Item </w:t>
      </w:r>
      <w:r w:rsidR="38DD9A95" w:rsidRPr="21AC59B9">
        <w:rPr>
          <w:rFonts w:ascii="Times New Roman" w:eastAsia="Times New Roman" w:hAnsi="Times New Roman" w:cs="Times New Roman"/>
          <w:b/>
          <w:bCs/>
          <w:sz w:val="24"/>
          <w:szCs w:val="24"/>
          <w:lang w:eastAsia="en-AU"/>
        </w:rPr>
        <w:t xml:space="preserve">4 </w:t>
      </w:r>
      <w:r w:rsidRPr="21AC59B9">
        <w:rPr>
          <w:rFonts w:ascii="Times New Roman" w:eastAsia="Times New Roman" w:hAnsi="Times New Roman" w:cs="Times New Roman"/>
          <w:b/>
          <w:bCs/>
          <w:sz w:val="24"/>
          <w:szCs w:val="24"/>
          <w:lang w:eastAsia="en-AU"/>
        </w:rPr>
        <w:t>–</w:t>
      </w:r>
      <w:r w:rsidR="00E576B8" w:rsidRPr="21AC59B9">
        <w:rPr>
          <w:rFonts w:ascii="Times New Roman" w:eastAsia="Times New Roman" w:hAnsi="Times New Roman" w:cs="Times New Roman"/>
          <w:b/>
          <w:bCs/>
          <w:sz w:val="24"/>
          <w:szCs w:val="24"/>
          <w:lang w:eastAsia="en-AU"/>
        </w:rPr>
        <w:t xml:space="preserve"> Part 2</w:t>
      </w:r>
    </w:p>
    <w:p w14:paraId="1C50BB6E" w14:textId="3F450306" w:rsidR="53F13373" w:rsidRDefault="53F13373" w:rsidP="21AC59B9">
      <w:pPr>
        <w:spacing w:after="0" w:line="240" w:lineRule="auto"/>
        <w:rPr>
          <w:rFonts w:ascii="Times New Roman" w:eastAsia="Times New Roman" w:hAnsi="Times New Roman" w:cs="Times New Roman"/>
          <w:sz w:val="24"/>
          <w:szCs w:val="24"/>
          <w:lang w:eastAsia="en-AU"/>
        </w:rPr>
      </w:pPr>
      <w:r w:rsidRPr="21AC59B9">
        <w:rPr>
          <w:rFonts w:ascii="Times New Roman" w:eastAsia="Times New Roman" w:hAnsi="Times New Roman" w:cs="Times New Roman"/>
          <w:sz w:val="24"/>
          <w:szCs w:val="24"/>
          <w:lang w:eastAsia="en-AU"/>
        </w:rPr>
        <w:t xml:space="preserve">Item 4 repeals Part 2 as it is no longer required, as relevant </w:t>
      </w:r>
      <w:r w:rsidR="09B2F743" w:rsidRPr="21AC59B9">
        <w:rPr>
          <w:rFonts w:ascii="Times New Roman" w:eastAsia="Times New Roman" w:hAnsi="Times New Roman" w:cs="Times New Roman"/>
          <w:sz w:val="24"/>
          <w:szCs w:val="24"/>
          <w:lang w:eastAsia="en-AU"/>
        </w:rPr>
        <w:t>functions relating to aged care are now</w:t>
      </w:r>
      <w:r w:rsidRPr="21AC59B9">
        <w:rPr>
          <w:rFonts w:ascii="Times New Roman" w:eastAsia="Times New Roman" w:hAnsi="Times New Roman" w:cs="Times New Roman"/>
          <w:sz w:val="24"/>
          <w:szCs w:val="24"/>
          <w:lang w:eastAsia="en-AU"/>
        </w:rPr>
        <w:t xml:space="preserve"> </w:t>
      </w:r>
      <w:r w:rsidR="09B2F743" w:rsidRPr="21AC59B9">
        <w:rPr>
          <w:rFonts w:ascii="Times New Roman" w:eastAsia="Times New Roman" w:hAnsi="Times New Roman" w:cs="Times New Roman"/>
          <w:sz w:val="24"/>
          <w:szCs w:val="24"/>
          <w:lang w:eastAsia="en-AU"/>
        </w:rPr>
        <w:t xml:space="preserve">dealt with by operation of the </w:t>
      </w:r>
      <w:r w:rsidR="09B2F743" w:rsidRPr="21AC59B9">
        <w:rPr>
          <w:rFonts w:ascii="Times New Roman" w:eastAsia="Times New Roman" w:hAnsi="Times New Roman" w:cs="Times New Roman"/>
          <w:i/>
          <w:iCs/>
          <w:sz w:val="24"/>
          <w:szCs w:val="24"/>
          <w:lang w:eastAsia="en-AU"/>
        </w:rPr>
        <w:t>Aged Care Act 2024</w:t>
      </w:r>
      <w:r w:rsidR="09B2F743" w:rsidRPr="21AC59B9">
        <w:rPr>
          <w:rFonts w:ascii="Times New Roman" w:eastAsia="Times New Roman" w:hAnsi="Times New Roman" w:cs="Times New Roman"/>
          <w:sz w:val="24"/>
          <w:szCs w:val="24"/>
          <w:lang w:eastAsia="en-AU"/>
        </w:rPr>
        <w:t>.</w:t>
      </w:r>
    </w:p>
    <w:p w14:paraId="26C186D4" w14:textId="4F5A9B9D" w:rsidR="21AC59B9" w:rsidRDefault="21AC59B9" w:rsidP="21AC59B9">
      <w:pPr>
        <w:spacing w:after="0" w:line="240" w:lineRule="auto"/>
        <w:rPr>
          <w:rFonts w:ascii="Times New Roman" w:eastAsia="Times New Roman" w:hAnsi="Times New Roman" w:cs="Times New Roman"/>
          <w:b/>
          <w:bCs/>
          <w:sz w:val="24"/>
          <w:szCs w:val="24"/>
          <w:lang w:eastAsia="en-AU"/>
        </w:rPr>
      </w:pPr>
    </w:p>
    <w:p w14:paraId="6B4B05CB" w14:textId="13F6EEB3" w:rsidR="09B2F743" w:rsidRDefault="09B2F743" w:rsidP="21AC59B9">
      <w:pPr>
        <w:spacing w:after="0" w:line="240" w:lineRule="auto"/>
        <w:rPr>
          <w:rFonts w:ascii="Times New Roman" w:eastAsia="Times New Roman" w:hAnsi="Times New Roman" w:cs="Times New Roman"/>
          <w:b/>
          <w:bCs/>
          <w:sz w:val="24"/>
          <w:szCs w:val="24"/>
          <w:lang w:eastAsia="en-AU"/>
        </w:rPr>
      </w:pPr>
      <w:r w:rsidRPr="21AC59B9">
        <w:rPr>
          <w:rFonts w:ascii="Times New Roman" w:eastAsia="Times New Roman" w:hAnsi="Times New Roman" w:cs="Times New Roman"/>
          <w:b/>
          <w:bCs/>
          <w:sz w:val="24"/>
          <w:szCs w:val="24"/>
          <w:lang w:eastAsia="en-AU"/>
        </w:rPr>
        <w:t>Item 5 – At the end of Part 5</w:t>
      </w:r>
    </w:p>
    <w:p w14:paraId="2E3288B1" w14:textId="272D29E2" w:rsidR="09B2F743" w:rsidRDefault="09B2F743" w:rsidP="21AC59B9">
      <w:pPr>
        <w:spacing w:after="0" w:line="240" w:lineRule="auto"/>
        <w:rPr>
          <w:rFonts w:ascii="Times New Roman" w:eastAsia="Times New Roman" w:hAnsi="Times New Roman" w:cs="Times New Roman"/>
          <w:sz w:val="24"/>
          <w:szCs w:val="24"/>
        </w:rPr>
      </w:pPr>
      <w:r w:rsidRPr="21AC59B9">
        <w:rPr>
          <w:rFonts w:ascii="Times New Roman" w:eastAsia="Times New Roman" w:hAnsi="Times New Roman" w:cs="Times New Roman"/>
          <w:sz w:val="24"/>
          <w:szCs w:val="24"/>
          <w:lang w:eastAsia="en-AU"/>
        </w:rPr>
        <w:t xml:space="preserve">Item 5 adds new clause 40 </w:t>
      </w:r>
      <w:r w:rsidR="77AC80FE" w:rsidRPr="21AC59B9">
        <w:rPr>
          <w:rFonts w:ascii="Times New Roman" w:eastAsia="Times New Roman" w:hAnsi="Times New Roman" w:cs="Times New Roman"/>
          <w:sz w:val="24"/>
          <w:szCs w:val="24"/>
          <w:lang w:eastAsia="en-AU"/>
        </w:rPr>
        <w:t>providing for t</w:t>
      </w:r>
      <w:r w:rsidR="77AC80FE" w:rsidRPr="21AC59B9">
        <w:rPr>
          <w:rFonts w:ascii="Times New Roman" w:eastAsia="Times New Roman" w:hAnsi="Times New Roman" w:cs="Times New Roman"/>
          <w:sz w:val="24"/>
          <w:szCs w:val="24"/>
        </w:rPr>
        <w:t xml:space="preserve">hings started but not finished under Part 2 before the commencement of the </w:t>
      </w:r>
      <w:r w:rsidR="77AC80FE" w:rsidRPr="21AC59B9">
        <w:rPr>
          <w:rFonts w:ascii="Times New Roman" w:eastAsia="Times New Roman" w:hAnsi="Times New Roman" w:cs="Times New Roman"/>
          <w:i/>
          <w:iCs/>
          <w:sz w:val="24"/>
          <w:szCs w:val="24"/>
        </w:rPr>
        <w:t xml:space="preserve">Aged Care Legislation Consequential Amendments Regulations 2025. </w:t>
      </w:r>
      <w:r w:rsidR="77AC80FE" w:rsidRPr="21AC59B9">
        <w:rPr>
          <w:rFonts w:ascii="Times New Roman" w:eastAsia="Times New Roman" w:hAnsi="Times New Roman" w:cs="Times New Roman"/>
          <w:sz w:val="24"/>
          <w:szCs w:val="24"/>
        </w:rPr>
        <w:t xml:space="preserve">This clause allows the Chief Executive Medicare to complete any </w:t>
      </w:r>
      <w:r w:rsidR="1E50E854" w:rsidRPr="21AC59B9">
        <w:rPr>
          <w:rFonts w:ascii="Times New Roman" w:eastAsia="Times New Roman" w:hAnsi="Times New Roman" w:cs="Times New Roman"/>
          <w:sz w:val="24"/>
          <w:szCs w:val="24"/>
        </w:rPr>
        <w:t xml:space="preserve">things started but not finished by preserving Part 2 until the thing is finished. This clause ensures sufficient legal authority to </w:t>
      </w:r>
      <w:r w:rsidR="7225A164" w:rsidRPr="21AC59B9">
        <w:rPr>
          <w:rFonts w:ascii="Times New Roman" w:eastAsia="Times New Roman" w:hAnsi="Times New Roman" w:cs="Times New Roman"/>
          <w:sz w:val="24"/>
          <w:szCs w:val="24"/>
        </w:rPr>
        <w:t xml:space="preserve">finalise matters arising under the </w:t>
      </w:r>
      <w:r w:rsidR="7225A164" w:rsidRPr="21AC59B9">
        <w:rPr>
          <w:rFonts w:ascii="Times New Roman" w:eastAsia="Times New Roman" w:hAnsi="Times New Roman" w:cs="Times New Roman"/>
          <w:i/>
          <w:iCs/>
          <w:sz w:val="24"/>
          <w:szCs w:val="24"/>
        </w:rPr>
        <w:t>Aged Care Act 1997</w:t>
      </w:r>
      <w:r w:rsidR="7225A164" w:rsidRPr="21AC59B9">
        <w:rPr>
          <w:rFonts w:ascii="Times New Roman" w:eastAsia="Times New Roman" w:hAnsi="Times New Roman" w:cs="Times New Roman"/>
          <w:sz w:val="24"/>
          <w:szCs w:val="24"/>
        </w:rPr>
        <w:t>.</w:t>
      </w:r>
    </w:p>
    <w:p w14:paraId="229676AA" w14:textId="3D350FE6" w:rsidR="00317FB5" w:rsidRPr="0057358A" w:rsidRDefault="00317FB5" w:rsidP="21AC59B9">
      <w:pPr>
        <w:spacing w:after="0" w:line="240" w:lineRule="auto"/>
        <w:rPr>
          <w:rFonts w:ascii="Times New Roman" w:eastAsia="Times New Roman" w:hAnsi="Times New Roman" w:cs="Times New Roman"/>
          <w:sz w:val="24"/>
          <w:szCs w:val="24"/>
          <w:lang w:eastAsia="en-AU"/>
        </w:rPr>
      </w:pPr>
      <w:r w:rsidRPr="21AC59B9">
        <w:rPr>
          <w:rFonts w:ascii="Times New Roman" w:eastAsia="Times New Roman" w:hAnsi="Times New Roman" w:cs="Times New Roman"/>
          <w:sz w:val="24"/>
          <w:szCs w:val="24"/>
          <w:lang w:eastAsia="en-AU"/>
        </w:rPr>
        <w:t> </w:t>
      </w:r>
    </w:p>
    <w:p w14:paraId="1F05D6C9" w14:textId="1B13CF11" w:rsidR="0057358A" w:rsidRPr="0057358A" w:rsidRDefault="57D8B5D1" w:rsidP="0057358A">
      <w:pPr>
        <w:spacing w:after="0" w:line="240" w:lineRule="auto"/>
        <w:rPr>
          <w:rFonts w:ascii="Times New Roman" w:eastAsia="Times New Roman" w:hAnsi="Times New Roman" w:cs="Times New Roman"/>
          <w:sz w:val="24"/>
          <w:szCs w:val="24"/>
          <w:lang w:eastAsia="en-AU"/>
        </w:rPr>
      </w:pPr>
      <w:r w:rsidRPr="49BEB9CB">
        <w:rPr>
          <w:rFonts w:ascii="Times New Roman" w:eastAsia="Times New Roman" w:hAnsi="Times New Roman" w:cs="Times New Roman"/>
          <w:b/>
          <w:bCs/>
          <w:i/>
          <w:iCs/>
          <w:sz w:val="24"/>
          <w:szCs w:val="24"/>
          <w:lang w:eastAsia="en-AU"/>
        </w:rPr>
        <w:t xml:space="preserve">Schedule </w:t>
      </w:r>
      <w:r w:rsidR="62DFD19A" w:rsidRPr="49BEB9CB">
        <w:rPr>
          <w:rFonts w:ascii="Times New Roman" w:eastAsia="Times New Roman" w:hAnsi="Times New Roman" w:cs="Times New Roman"/>
          <w:b/>
          <w:bCs/>
          <w:i/>
          <w:iCs/>
          <w:sz w:val="24"/>
          <w:szCs w:val="24"/>
          <w:lang w:eastAsia="en-AU"/>
        </w:rPr>
        <w:t>3</w:t>
      </w:r>
      <w:r w:rsidRPr="49BEB9CB">
        <w:rPr>
          <w:rFonts w:ascii="Times New Roman" w:eastAsia="Times New Roman" w:hAnsi="Times New Roman" w:cs="Times New Roman"/>
          <w:b/>
          <w:bCs/>
          <w:i/>
          <w:iCs/>
          <w:sz w:val="24"/>
          <w:szCs w:val="24"/>
          <w:lang w:eastAsia="en-AU"/>
        </w:rPr>
        <w:t xml:space="preserve"> – Health, Disability, and Ageing</w:t>
      </w:r>
      <w:r w:rsidRPr="49BEB9CB">
        <w:rPr>
          <w:rFonts w:ascii="Times New Roman" w:eastAsia="Times New Roman" w:hAnsi="Times New Roman" w:cs="Times New Roman"/>
          <w:sz w:val="24"/>
          <w:szCs w:val="24"/>
          <w:lang w:eastAsia="en-AU"/>
        </w:rPr>
        <w:t>  </w:t>
      </w:r>
    </w:p>
    <w:p w14:paraId="388A0190" w14:textId="77777777" w:rsidR="00961542" w:rsidRDefault="00961542" w:rsidP="49BEB9CB">
      <w:pPr>
        <w:spacing w:after="0" w:line="240" w:lineRule="auto"/>
        <w:rPr>
          <w:rFonts w:ascii="Times New Roman" w:eastAsia="Times New Roman" w:hAnsi="Times New Roman" w:cs="Times New Roman"/>
          <w:i/>
          <w:iCs/>
          <w:sz w:val="24"/>
          <w:szCs w:val="24"/>
          <w:lang w:eastAsia="en-AU"/>
        </w:rPr>
      </w:pPr>
    </w:p>
    <w:p w14:paraId="1D7216AB" w14:textId="1E081706" w:rsidR="007B067A" w:rsidRPr="0057358A" w:rsidRDefault="007B067A" w:rsidP="007B067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i/>
          <w:iCs/>
          <w:sz w:val="24"/>
          <w:szCs w:val="24"/>
          <w:lang w:eastAsia="en-AU"/>
        </w:rPr>
        <w:t>Health I</w:t>
      </w:r>
      <w:r>
        <w:rPr>
          <w:rFonts w:ascii="Times New Roman" w:eastAsia="Times New Roman" w:hAnsi="Times New Roman" w:cs="Times New Roman"/>
          <w:i/>
          <w:iCs/>
          <w:sz w:val="24"/>
          <w:szCs w:val="24"/>
          <w:lang w:eastAsia="en-AU"/>
        </w:rPr>
        <w:t xml:space="preserve">dentifiers </w:t>
      </w:r>
      <w:r w:rsidRPr="0057358A">
        <w:rPr>
          <w:rFonts w:ascii="Times New Roman" w:eastAsia="Times New Roman" w:hAnsi="Times New Roman" w:cs="Times New Roman"/>
          <w:i/>
          <w:iCs/>
          <w:sz w:val="24"/>
          <w:szCs w:val="24"/>
          <w:lang w:eastAsia="en-AU"/>
        </w:rPr>
        <w:t>Regulations 202</w:t>
      </w:r>
      <w:r>
        <w:rPr>
          <w:rFonts w:ascii="Times New Roman" w:eastAsia="Times New Roman" w:hAnsi="Times New Roman" w:cs="Times New Roman"/>
          <w:i/>
          <w:iCs/>
          <w:sz w:val="24"/>
          <w:szCs w:val="24"/>
          <w:lang w:eastAsia="en-AU"/>
        </w:rPr>
        <w:t>0</w:t>
      </w:r>
      <w:r w:rsidRPr="0057358A">
        <w:rPr>
          <w:rFonts w:ascii="Times New Roman" w:eastAsia="Times New Roman" w:hAnsi="Times New Roman" w:cs="Times New Roman"/>
          <w:sz w:val="24"/>
          <w:szCs w:val="24"/>
          <w:lang w:eastAsia="en-AU"/>
        </w:rPr>
        <w:t> </w:t>
      </w:r>
    </w:p>
    <w:p w14:paraId="3CDC61B5" w14:textId="77777777" w:rsidR="007B067A" w:rsidRDefault="007B067A" w:rsidP="007B067A">
      <w:pPr>
        <w:spacing w:after="0" w:line="240" w:lineRule="auto"/>
        <w:rPr>
          <w:rFonts w:ascii="Times New Roman" w:eastAsia="Times New Roman" w:hAnsi="Times New Roman" w:cs="Times New Roman"/>
          <w:b/>
          <w:bCs/>
          <w:sz w:val="24"/>
          <w:szCs w:val="24"/>
          <w:lang w:eastAsia="en-AU"/>
        </w:rPr>
      </w:pPr>
    </w:p>
    <w:p w14:paraId="76CC8857" w14:textId="77777777" w:rsidR="002E59C9" w:rsidRPr="00CB651B" w:rsidRDefault="002E59C9" w:rsidP="49BEB9CB">
      <w:pPr>
        <w:autoSpaceDE w:val="0"/>
        <w:autoSpaceDN w:val="0"/>
        <w:adjustRightInd w:val="0"/>
        <w:rPr>
          <w:rFonts w:ascii="Times New Roman" w:hAnsi="Times New Roman"/>
          <w:sz w:val="24"/>
          <w:szCs w:val="24"/>
        </w:rPr>
      </w:pPr>
      <w:r w:rsidRPr="49BEB9CB">
        <w:rPr>
          <w:rFonts w:ascii="Times New Roman" w:hAnsi="Times New Roman"/>
          <w:sz w:val="24"/>
          <w:szCs w:val="24"/>
        </w:rPr>
        <w:t xml:space="preserve">The purpose of the proposed amendments to the </w:t>
      </w:r>
      <w:r w:rsidRPr="49BEB9CB">
        <w:rPr>
          <w:rFonts w:ascii="Times New Roman" w:hAnsi="Times New Roman"/>
          <w:i/>
          <w:iCs/>
          <w:sz w:val="24"/>
          <w:szCs w:val="24"/>
        </w:rPr>
        <w:t xml:space="preserve">Healthcare Identifiers Regulations 2020 </w:t>
      </w:r>
      <w:r w:rsidRPr="49BEB9CB">
        <w:rPr>
          <w:rFonts w:ascii="Times New Roman" w:hAnsi="Times New Roman"/>
          <w:sz w:val="24"/>
          <w:szCs w:val="24"/>
        </w:rPr>
        <w:t xml:space="preserve">(the proposed HID Regulations) is to ensure the effective implementation of the amendments to the </w:t>
      </w:r>
      <w:r w:rsidRPr="49BEB9CB">
        <w:rPr>
          <w:rFonts w:ascii="Times New Roman" w:hAnsi="Times New Roman"/>
          <w:i/>
          <w:iCs/>
          <w:sz w:val="24"/>
          <w:szCs w:val="24"/>
        </w:rPr>
        <w:t xml:space="preserve">Healthcare Identifiers Act </w:t>
      </w:r>
      <w:r w:rsidRPr="49BEB9CB">
        <w:rPr>
          <w:rFonts w:ascii="Times New Roman" w:hAnsi="Times New Roman"/>
          <w:sz w:val="24"/>
          <w:szCs w:val="24"/>
        </w:rPr>
        <w:t xml:space="preserve">under the </w:t>
      </w:r>
      <w:r w:rsidRPr="49BEB9CB">
        <w:rPr>
          <w:rFonts w:ascii="Times New Roman" w:hAnsi="Times New Roman"/>
          <w:i/>
          <w:iCs/>
          <w:sz w:val="24"/>
          <w:szCs w:val="24"/>
        </w:rPr>
        <w:t>Aged Care and Other Legislation Act 2025</w:t>
      </w:r>
      <w:r w:rsidRPr="49BEB9CB">
        <w:rPr>
          <w:rFonts w:ascii="Times New Roman" w:hAnsi="Times New Roman"/>
          <w:sz w:val="24"/>
          <w:szCs w:val="24"/>
        </w:rPr>
        <w:t xml:space="preserve">. Under the amended </w:t>
      </w:r>
      <w:r w:rsidRPr="49BEB9CB">
        <w:rPr>
          <w:rFonts w:ascii="Times New Roman" w:hAnsi="Times New Roman"/>
          <w:i/>
          <w:iCs/>
          <w:sz w:val="24"/>
          <w:szCs w:val="24"/>
        </w:rPr>
        <w:t>Healthcare Identifiers Act</w:t>
      </w:r>
      <w:r w:rsidRPr="49BEB9CB">
        <w:rPr>
          <w:rFonts w:ascii="Times New Roman" w:hAnsi="Times New Roman"/>
          <w:sz w:val="24"/>
          <w:szCs w:val="24"/>
        </w:rPr>
        <w:t xml:space="preserve">, there is provision for the assignment of healthcare identifiers to a new entity known as a healthcare support service provider. The amendments also provide authorisations for healthcare support service providers to use healthcare identifiers and related identifying information for certain purposes. The proposed HID Regulations </w:t>
      </w:r>
      <w:r w:rsidRPr="49BEB9CB">
        <w:rPr>
          <w:rFonts w:ascii="Times New Roman" w:hAnsi="Times New Roman"/>
          <w:color w:val="000000" w:themeColor="text1"/>
          <w:sz w:val="24"/>
          <w:szCs w:val="24"/>
        </w:rPr>
        <w:t>will ensure that relevant matters set out in the Regulations will apply to healthcare support service providers, with appropriate adjustments.</w:t>
      </w:r>
    </w:p>
    <w:p w14:paraId="37A5E4C3" w14:textId="77777777" w:rsidR="004C2029" w:rsidRDefault="551BD581" w:rsidP="49BEB9CB">
      <w:pPr>
        <w:pStyle w:val="paragraph"/>
        <w:spacing w:before="0" w:beforeAutospacing="0" w:after="0" w:afterAutospacing="0"/>
        <w:textAlignment w:val="baseline"/>
        <w:rPr>
          <w:b/>
          <w:bCs/>
        </w:rPr>
      </w:pPr>
      <w:r w:rsidRPr="49BEB9CB">
        <w:rPr>
          <w:rStyle w:val="normaltextrun"/>
          <w:b/>
          <w:bCs/>
        </w:rPr>
        <w:lastRenderedPageBreak/>
        <w:t xml:space="preserve">Item 1 – </w:t>
      </w:r>
      <w:r w:rsidRPr="49BEB9CB">
        <w:rPr>
          <w:b/>
          <w:bCs/>
        </w:rPr>
        <w:t xml:space="preserve">Section 5 (definition of </w:t>
      </w:r>
      <w:r w:rsidRPr="49BEB9CB">
        <w:rPr>
          <w:b/>
          <w:bCs/>
          <w:i/>
          <w:iCs/>
        </w:rPr>
        <w:t>evidence of identity process</w:t>
      </w:r>
      <w:r w:rsidRPr="49BEB9CB">
        <w:rPr>
          <w:b/>
          <w:bCs/>
        </w:rPr>
        <w:t>)</w:t>
      </w:r>
    </w:p>
    <w:p w14:paraId="7245D66B" w14:textId="77777777" w:rsidR="004C2029" w:rsidRPr="006C134F" w:rsidRDefault="004C2029" w:rsidP="49BEB9CB">
      <w:pPr>
        <w:pStyle w:val="paragraph"/>
        <w:spacing w:before="0" w:beforeAutospacing="0" w:after="0" w:afterAutospacing="0"/>
        <w:textAlignment w:val="baseline"/>
      </w:pPr>
    </w:p>
    <w:p w14:paraId="7C3FAEF1" w14:textId="77777777" w:rsidR="004C2029" w:rsidRDefault="551BD581" w:rsidP="49BEB9CB">
      <w:pPr>
        <w:pStyle w:val="paragraph"/>
        <w:spacing w:before="0" w:beforeAutospacing="0" w:after="0" w:afterAutospacing="0"/>
        <w:textAlignment w:val="baseline"/>
        <w:rPr>
          <w:rStyle w:val="normaltextrun"/>
        </w:rPr>
      </w:pPr>
      <w:r w:rsidRPr="49BEB9CB">
        <w:rPr>
          <w:rStyle w:val="normaltextrun"/>
        </w:rPr>
        <w:t>This item replaces the definition of ‘evidence of identity process’ to reflect the different processes that may apply for a healthcare provider organisation and a healthcare support service provider.</w:t>
      </w:r>
    </w:p>
    <w:p w14:paraId="32275F4B" w14:textId="77777777" w:rsidR="004C2029" w:rsidRDefault="004C2029" w:rsidP="49BEB9CB">
      <w:pPr>
        <w:pStyle w:val="paragraph"/>
        <w:spacing w:before="0" w:beforeAutospacing="0" w:after="0" w:afterAutospacing="0"/>
        <w:rPr>
          <w:rStyle w:val="normaltextrun"/>
        </w:rPr>
      </w:pPr>
    </w:p>
    <w:p w14:paraId="2B7F90F2" w14:textId="77777777" w:rsidR="004C2029" w:rsidRDefault="551BD581" w:rsidP="49BEB9CB">
      <w:pPr>
        <w:pStyle w:val="paragraph"/>
        <w:spacing w:before="0" w:beforeAutospacing="0" w:after="0" w:afterAutospacing="0"/>
        <w:rPr>
          <w:rStyle w:val="normaltextrun"/>
        </w:rPr>
      </w:pPr>
      <w:r w:rsidRPr="49BEB9CB">
        <w:rPr>
          <w:rStyle w:val="normaltextrun"/>
        </w:rPr>
        <w:t>Paragraph (a) retains the existing definition of evidence of identify process for a healthcare provider organisation. Paragraph (b) applies the definition to healthcare support service providers.</w:t>
      </w:r>
    </w:p>
    <w:p w14:paraId="57E85F71" w14:textId="77777777" w:rsidR="004C2029" w:rsidRDefault="004C2029" w:rsidP="49BEB9CB">
      <w:pPr>
        <w:pStyle w:val="paragraph"/>
        <w:spacing w:before="0" w:beforeAutospacing="0" w:after="0" w:afterAutospacing="0"/>
        <w:rPr>
          <w:rStyle w:val="normaltextrun"/>
        </w:rPr>
      </w:pPr>
    </w:p>
    <w:p w14:paraId="08A24F7D" w14:textId="77777777" w:rsidR="004C2029" w:rsidRDefault="551BD581" w:rsidP="49BEB9CB">
      <w:pPr>
        <w:pStyle w:val="paragraph"/>
        <w:spacing w:before="0" w:beforeAutospacing="0" w:after="0" w:afterAutospacing="0"/>
        <w:rPr>
          <w:rStyle w:val="normaltextrun"/>
        </w:rPr>
      </w:pPr>
      <w:r w:rsidRPr="49BEB9CB">
        <w:rPr>
          <w:rStyle w:val="normaltextrun"/>
        </w:rPr>
        <w:t xml:space="preserve">Paragraph (b) reflects that an evidence of identity process for relevant officers of a healthcare support service provider may be undertaken by the Aged Care Department, the National Disability Insurance Agency, or another entity prescribed by the regulations for the purposes of column 1 of item 6 of the table in section 21 of the </w:t>
      </w:r>
      <w:r w:rsidRPr="49BEB9CB">
        <w:rPr>
          <w:rStyle w:val="normaltextrun"/>
          <w:i/>
          <w:iCs/>
        </w:rPr>
        <w:t>Healthcare Identifiers Act</w:t>
      </w:r>
      <w:r w:rsidRPr="49BEB9CB">
        <w:rPr>
          <w:rStyle w:val="normaltextrun"/>
        </w:rPr>
        <w:t xml:space="preserve">. Under the Act, these entities may facilitate the assignment of a healthcare identifier to a healthcare support service provider, and under this section of the Regulations, they will be able to undertake the process to confirm the identity of a provider’s responsible officer and any organisation maintenance officer, for the purposes of the </w:t>
      </w:r>
      <w:r w:rsidRPr="49BEB9CB">
        <w:rPr>
          <w:rStyle w:val="normaltextrun"/>
          <w:i/>
          <w:iCs/>
        </w:rPr>
        <w:t>Healthcare Identifiers Act</w:t>
      </w:r>
      <w:r w:rsidRPr="49BEB9CB">
        <w:rPr>
          <w:rStyle w:val="normaltextrun"/>
        </w:rPr>
        <w:t>. The service operator may otherwise conduct the evidence of identify process for a responsible officer or organisation maintenance officer of a healthcare support service provider.</w:t>
      </w:r>
    </w:p>
    <w:p w14:paraId="55D0354B" w14:textId="77777777" w:rsidR="004C2029" w:rsidRDefault="004C2029" w:rsidP="49BEB9CB">
      <w:pPr>
        <w:pStyle w:val="paragraph"/>
        <w:spacing w:before="0" w:beforeAutospacing="0" w:after="0" w:afterAutospacing="0"/>
        <w:rPr>
          <w:rStyle w:val="normaltextrun"/>
        </w:rPr>
      </w:pPr>
    </w:p>
    <w:p w14:paraId="2F9951A5" w14:textId="77777777" w:rsidR="004C2029" w:rsidRDefault="551BD581" w:rsidP="49BEB9CB">
      <w:pPr>
        <w:pStyle w:val="paragraph"/>
        <w:spacing w:before="0" w:beforeAutospacing="0" w:after="0" w:afterAutospacing="0"/>
        <w:rPr>
          <w:rStyle w:val="normaltextrun"/>
        </w:rPr>
      </w:pPr>
      <w:r w:rsidRPr="49BEB9CB">
        <w:rPr>
          <w:rStyle w:val="normaltextrun"/>
        </w:rPr>
        <w:t>Paragraph (b) notes that the process may be undertaken by one or more of the entities listed. This reflects that some healthcare support service providers that are eligible to be assigned a healthcare identifier may provide aged care services, NDIS services and/or other support services, and therefore may have been subject to a relevant evidence of identity process by one or more of the relevant entities.</w:t>
      </w:r>
    </w:p>
    <w:p w14:paraId="27DDE0CA" w14:textId="77777777" w:rsidR="004C2029" w:rsidRDefault="004C2029" w:rsidP="49BEB9CB">
      <w:pPr>
        <w:pStyle w:val="paragraph"/>
        <w:spacing w:before="0" w:beforeAutospacing="0" w:after="0" w:afterAutospacing="0"/>
        <w:rPr>
          <w:rStyle w:val="normaltextrun"/>
        </w:rPr>
      </w:pPr>
    </w:p>
    <w:p w14:paraId="0605618E" w14:textId="77777777" w:rsidR="004C2029" w:rsidRDefault="551BD581" w:rsidP="49BEB9CB">
      <w:pPr>
        <w:pStyle w:val="paragraph"/>
        <w:spacing w:before="0" w:beforeAutospacing="0" w:after="0" w:afterAutospacing="0"/>
        <w:ind w:left="14" w:firstLine="1"/>
        <w:textAlignment w:val="baseline"/>
        <w:rPr>
          <w:rStyle w:val="normaltextrun"/>
          <w:b/>
          <w:bCs/>
        </w:rPr>
      </w:pPr>
      <w:r w:rsidRPr="49BEB9CB">
        <w:rPr>
          <w:rStyle w:val="normaltextrun"/>
          <w:b/>
          <w:bCs/>
        </w:rPr>
        <w:t>Item 2 – Paragraph 8(1)(b)</w:t>
      </w:r>
    </w:p>
    <w:p w14:paraId="177C3298" w14:textId="77777777" w:rsidR="004C2029" w:rsidRDefault="004C2029" w:rsidP="49BEB9CB">
      <w:pPr>
        <w:pStyle w:val="paragraph"/>
        <w:spacing w:before="0" w:beforeAutospacing="0" w:after="0" w:afterAutospacing="0"/>
        <w:ind w:left="14" w:firstLine="1"/>
        <w:textAlignment w:val="baseline"/>
        <w:rPr>
          <w:rStyle w:val="normaltextrun"/>
          <w:b/>
          <w:bCs/>
        </w:rPr>
      </w:pPr>
    </w:p>
    <w:p w14:paraId="12ADB8EE" w14:textId="77777777" w:rsidR="004C2029" w:rsidRDefault="551BD581" w:rsidP="004C2029">
      <w:pPr>
        <w:spacing w:after="0" w:line="240" w:lineRule="auto"/>
        <w:rPr>
          <w:rStyle w:val="normaltextrun"/>
          <w:rFonts w:ascii="Times New Roman" w:hAnsi="Times New Roman" w:cs="Times New Roman"/>
          <w:sz w:val="24"/>
          <w:szCs w:val="24"/>
        </w:rPr>
      </w:pPr>
      <w:r w:rsidRPr="49BEB9CB">
        <w:rPr>
          <w:rStyle w:val="normaltextrun"/>
          <w:rFonts w:ascii="Times New Roman" w:hAnsi="Times New Roman" w:cs="Times New Roman"/>
          <w:sz w:val="24"/>
          <w:szCs w:val="24"/>
        </w:rPr>
        <w:t xml:space="preserve">This item replaces paragraph 8(1)(b) to reflect the change in the </w:t>
      </w:r>
      <w:r w:rsidRPr="49BEB9CB">
        <w:rPr>
          <w:rStyle w:val="normaltextrun"/>
          <w:rFonts w:ascii="Times New Roman" w:hAnsi="Times New Roman" w:cs="Times New Roman"/>
          <w:i/>
          <w:iCs/>
          <w:sz w:val="24"/>
          <w:szCs w:val="24"/>
        </w:rPr>
        <w:t xml:space="preserve">Healthcare Identifiers Act </w:t>
      </w:r>
      <w:r w:rsidRPr="49BEB9CB">
        <w:rPr>
          <w:rStyle w:val="normaltextrun"/>
          <w:rFonts w:ascii="Times New Roman" w:hAnsi="Times New Roman" w:cs="Times New Roman"/>
          <w:sz w:val="24"/>
          <w:szCs w:val="24"/>
        </w:rPr>
        <w:t xml:space="preserve">which replaced the concept of a ‘professional association’ with the term ‘professional body’. Under the Act, a professional body means an organisation that is a separate legal entity under a law of the Commonwealth or a State or Territory, and that meets certain characteristics. The definition applies to organisations that represent, or provide credentials to (or both), health professionals, and that sets standards and requirements expected of individuals in the profession.  </w:t>
      </w:r>
    </w:p>
    <w:p w14:paraId="2D9C2F6B" w14:textId="77777777" w:rsidR="004C2029" w:rsidRDefault="004C2029" w:rsidP="004C2029">
      <w:pPr>
        <w:spacing w:after="0" w:line="240" w:lineRule="auto"/>
        <w:rPr>
          <w:rStyle w:val="normaltextrun"/>
          <w:rFonts w:ascii="Times New Roman" w:hAnsi="Times New Roman" w:cs="Times New Roman"/>
          <w:sz w:val="24"/>
          <w:szCs w:val="24"/>
        </w:rPr>
      </w:pPr>
    </w:p>
    <w:p w14:paraId="5BD3F51C" w14:textId="77777777" w:rsidR="004C2029" w:rsidRDefault="551BD581" w:rsidP="004C2029">
      <w:pPr>
        <w:spacing w:after="0" w:line="240" w:lineRule="auto"/>
        <w:rPr>
          <w:rStyle w:val="normaltextrun"/>
          <w:rFonts w:ascii="Times New Roman" w:hAnsi="Times New Roman" w:cs="Times New Roman"/>
          <w:sz w:val="24"/>
          <w:szCs w:val="24"/>
        </w:rPr>
      </w:pPr>
      <w:r w:rsidRPr="49BEB9CB">
        <w:rPr>
          <w:rStyle w:val="normaltextrun"/>
          <w:rFonts w:ascii="Times New Roman" w:hAnsi="Times New Roman" w:cs="Times New Roman"/>
          <w:sz w:val="24"/>
          <w:szCs w:val="24"/>
        </w:rPr>
        <w:t xml:space="preserve">Subsection 8(1) of the </w:t>
      </w:r>
      <w:r w:rsidRPr="49BEB9CB">
        <w:rPr>
          <w:rStyle w:val="normaltextrun"/>
          <w:rFonts w:ascii="Times New Roman" w:hAnsi="Times New Roman" w:cs="Times New Roman"/>
          <w:i/>
          <w:iCs/>
          <w:sz w:val="24"/>
          <w:szCs w:val="24"/>
        </w:rPr>
        <w:t>Healthcare Identifiers Regulations</w:t>
      </w:r>
      <w:r w:rsidRPr="49BEB9CB">
        <w:rPr>
          <w:rStyle w:val="normaltextrun"/>
          <w:rFonts w:ascii="Times New Roman" w:hAnsi="Times New Roman" w:cs="Times New Roman"/>
          <w:sz w:val="24"/>
          <w:szCs w:val="24"/>
        </w:rPr>
        <w:t xml:space="preserve">, provides that certain information is identifying information for the purposes of paragraph 7(1)(g) of the </w:t>
      </w:r>
      <w:r w:rsidRPr="49BEB9CB">
        <w:rPr>
          <w:rStyle w:val="normaltextrun"/>
          <w:rFonts w:ascii="Times New Roman" w:hAnsi="Times New Roman" w:cs="Times New Roman"/>
          <w:i/>
          <w:iCs/>
          <w:sz w:val="24"/>
          <w:szCs w:val="24"/>
        </w:rPr>
        <w:t>Healthcare Identifiers Act</w:t>
      </w:r>
      <w:r w:rsidRPr="49BEB9CB">
        <w:rPr>
          <w:rStyle w:val="normaltextrun"/>
          <w:rFonts w:ascii="Times New Roman" w:hAnsi="Times New Roman" w:cs="Times New Roman"/>
          <w:sz w:val="24"/>
          <w:szCs w:val="24"/>
        </w:rPr>
        <w:t>. This item amends paragraph 8(1)(b) so that identifying information of an individual healthcare provider includes whether the individual is represented by a professional body, and if so, the status of the individual’s credentials to practice their particular healthcare profession.</w:t>
      </w:r>
    </w:p>
    <w:p w14:paraId="6D6F19D2" w14:textId="77777777" w:rsidR="004C2029" w:rsidRDefault="004C2029" w:rsidP="004C2029">
      <w:pPr>
        <w:spacing w:after="0" w:line="240" w:lineRule="auto"/>
        <w:rPr>
          <w:rStyle w:val="normaltextrun"/>
          <w:rFonts w:ascii="Times New Roman" w:hAnsi="Times New Roman" w:cs="Times New Roman"/>
          <w:sz w:val="24"/>
          <w:szCs w:val="24"/>
        </w:rPr>
      </w:pPr>
    </w:p>
    <w:p w14:paraId="5A3E87A5" w14:textId="77777777" w:rsidR="004C2029" w:rsidRDefault="004C2029" w:rsidP="004C2029">
      <w:pPr>
        <w:spacing w:after="0" w:line="240" w:lineRule="auto"/>
        <w:rPr>
          <w:rStyle w:val="normaltextrun"/>
          <w:rFonts w:ascii="Times New Roman" w:hAnsi="Times New Roman" w:cs="Times New Roman"/>
          <w:b/>
          <w:bCs/>
          <w:sz w:val="24"/>
          <w:szCs w:val="24"/>
        </w:rPr>
      </w:pPr>
      <w:r w:rsidRPr="34A8EC24">
        <w:rPr>
          <w:rStyle w:val="normaltextrun"/>
          <w:rFonts w:ascii="Times New Roman" w:hAnsi="Times New Roman" w:cs="Times New Roman"/>
          <w:b/>
          <w:bCs/>
          <w:sz w:val="24"/>
          <w:szCs w:val="24"/>
        </w:rPr>
        <w:t>Item 3 – After subsection 8(2)</w:t>
      </w:r>
    </w:p>
    <w:p w14:paraId="2BE6B69C" w14:textId="77777777" w:rsidR="004C2029" w:rsidRDefault="004C2029" w:rsidP="004C2029">
      <w:pPr>
        <w:spacing w:after="0" w:line="240" w:lineRule="auto"/>
        <w:rPr>
          <w:rStyle w:val="normaltextrun"/>
          <w:rFonts w:ascii="Times New Roman" w:hAnsi="Times New Roman" w:cs="Times New Roman"/>
          <w:b/>
          <w:bCs/>
          <w:sz w:val="24"/>
          <w:szCs w:val="24"/>
        </w:rPr>
      </w:pPr>
    </w:p>
    <w:p w14:paraId="4CF84734" w14:textId="77777777" w:rsidR="004C2029" w:rsidRDefault="551BD581" w:rsidP="004C2029">
      <w:pPr>
        <w:spacing w:after="0" w:line="240" w:lineRule="auto"/>
        <w:rPr>
          <w:rStyle w:val="normaltextrun"/>
          <w:rFonts w:ascii="Times New Roman" w:hAnsi="Times New Roman" w:cs="Times New Roman"/>
          <w:sz w:val="24"/>
          <w:szCs w:val="24"/>
        </w:rPr>
      </w:pPr>
      <w:r w:rsidRPr="49BEB9CB">
        <w:rPr>
          <w:rStyle w:val="normaltextrun"/>
          <w:rFonts w:ascii="Times New Roman" w:hAnsi="Times New Roman" w:cs="Times New Roman"/>
          <w:sz w:val="24"/>
          <w:szCs w:val="24"/>
        </w:rPr>
        <w:t xml:space="preserve">This item inserts a new subsection to provide for the types of information which are identifying information of a healthcare support service provider, for the purposes of paragraph 7(2)(e) of the </w:t>
      </w:r>
      <w:r w:rsidRPr="49BEB9CB">
        <w:rPr>
          <w:rStyle w:val="normaltextrun"/>
          <w:rFonts w:ascii="Times New Roman" w:hAnsi="Times New Roman" w:cs="Times New Roman"/>
          <w:i/>
          <w:iCs/>
          <w:sz w:val="24"/>
          <w:szCs w:val="24"/>
        </w:rPr>
        <w:t>Healthcare Identifiers Act</w:t>
      </w:r>
      <w:r w:rsidRPr="49BEB9CB">
        <w:rPr>
          <w:rStyle w:val="normaltextrun"/>
          <w:rFonts w:ascii="Times New Roman" w:hAnsi="Times New Roman" w:cs="Times New Roman"/>
          <w:sz w:val="24"/>
          <w:szCs w:val="24"/>
        </w:rPr>
        <w:t xml:space="preserve">. </w:t>
      </w:r>
    </w:p>
    <w:p w14:paraId="6BD06922" w14:textId="77777777" w:rsidR="004C2029" w:rsidRDefault="004C2029" w:rsidP="004C2029">
      <w:pPr>
        <w:spacing w:after="0" w:line="240" w:lineRule="auto"/>
        <w:rPr>
          <w:rStyle w:val="normaltextrun"/>
          <w:rFonts w:ascii="Times New Roman" w:hAnsi="Times New Roman" w:cs="Times New Roman"/>
          <w:sz w:val="24"/>
          <w:szCs w:val="24"/>
        </w:rPr>
      </w:pPr>
    </w:p>
    <w:p w14:paraId="355E35FD" w14:textId="77777777" w:rsidR="004C2029" w:rsidRDefault="551BD581" w:rsidP="004C2029">
      <w:pPr>
        <w:spacing w:after="0" w:line="240" w:lineRule="auto"/>
        <w:rPr>
          <w:rStyle w:val="normaltextrun"/>
          <w:rFonts w:ascii="Times New Roman" w:hAnsi="Times New Roman" w:cs="Times New Roman"/>
          <w:sz w:val="24"/>
          <w:szCs w:val="24"/>
        </w:rPr>
      </w:pPr>
      <w:r w:rsidRPr="49BEB9CB">
        <w:rPr>
          <w:rStyle w:val="normaltextrun"/>
          <w:rFonts w:ascii="Times New Roman" w:hAnsi="Times New Roman" w:cs="Times New Roman"/>
          <w:sz w:val="24"/>
          <w:szCs w:val="24"/>
        </w:rPr>
        <w:lastRenderedPageBreak/>
        <w:t xml:space="preserve">Current section 8 of the </w:t>
      </w:r>
      <w:r w:rsidRPr="49BEB9CB">
        <w:rPr>
          <w:rStyle w:val="normaltextrun"/>
          <w:rFonts w:ascii="Times New Roman" w:hAnsi="Times New Roman" w:cs="Times New Roman"/>
          <w:i/>
          <w:iCs/>
          <w:sz w:val="24"/>
          <w:szCs w:val="24"/>
        </w:rPr>
        <w:t xml:space="preserve">Healthcare Identifiers Regulations </w:t>
      </w:r>
      <w:r w:rsidRPr="49BEB9CB">
        <w:rPr>
          <w:rStyle w:val="normaltextrun"/>
          <w:rFonts w:ascii="Times New Roman" w:hAnsi="Times New Roman" w:cs="Times New Roman"/>
          <w:sz w:val="24"/>
          <w:szCs w:val="24"/>
        </w:rPr>
        <w:t>provides for additional types of information that is identifying information of an individual healthcare provider and a healthcare provider organisation. This item will prescribe additional information that is identifying information for healthcare support service providers.</w:t>
      </w:r>
    </w:p>
    <w:p w14:paraId="7A49EF77" w14:textId="77777777" w:rsidR="004C2029" w:rsidRDefault="004C2029" w:rsidP="004C2029">
      <w:pPr>
        <w:spacing w:after="0" w:line="240" w:lineRule="auto"/>
        <w:rPr>
          <w:rStyle w:val="normaltextrun"/>
          <w:rFonts w:ascii="Times New Roman" w:hAnsi="Times New Roman" w:cs="Times New Roman"/>
          <w:b/>
          <w:bCs/>
          <w:sz w:val="24"/>
          <w:szCs w:val="24"/>
        </w:rPr>
      </w:pPr>
    </w:p>
    <w:p w14:paraId="0174B028" w14:textId="77777777" w:rsidR="004C2029" w:rsidRDefault="551BD581" w:rsidP="004C2029">
      <w:pPr>
        <w:spacing w:after="0" w:line="240" w:lineRule="auto"/>
        <w:rPr>
          <w:rStyle w:val="normaltextrun"/>
          <w:rFonts w:ascii="Times New Roman" w:hAnsi="Times New Roman" w:cs="Times New Roman"/>
          <w:sz w:val="24"/>
          <w:szCs w:val="24"/>
        </w:rPr>
      </w:pPr>
      <w:r w:rsidRPr="49BEB9CB">
        <w:rPr>
          <w:rStyle w:val="normaltextrun"/>
          <w:rFonts w:ascii="Times New Roman" w:hAnsi="Times New Roman" w:cs="Times New Roman"/>
          <w:sz w:val="24"/>
          <w:szCs w:val="24"/>
        </w:rPr>
        <w:t>The types of identifying information are similar to that which applies for healthcare provider organisations, but with changes to reflect the different information applicable to healthcare support service providers.</w:t>
      </w:r>
    </w:p>
    <w:p w14:paraId="74968ED3" w14:textId="77777777" w:rsidR="004C2029" w:rsidRDefault="004C2029" w:rsidP="004C2029">
      <w:pPr>
        <w:spacing w:after="0" w:line="240" w:lineRule="auto"/>
        <w:rPr>
          <w:rStyle w:val="normaltextrun"/>
          <w:rFonts w:ascii="Times New Roman" w:hAnsi="Times New Roman" w:cs="Times New Roman"/>
          <w:b/>
          <w:bCs/>
          <w:sz w:val="24"/>
          <w:szCs w:val="24"/>
        </w:rPr>
      </w:pPr>
    </w:p>
    <w:p w14:paraId="4EF21982" w14:textId="77777777" w:rsidR="004C2029" w:rsidRDefault="004C2029" w:rsidP="004C2029">
      <w:pPr>
        <w:spacing w:after="0" w:line="240" w:lineRule="auto"/>
        <w:rPr>
          <w:rStyle w:val="normaltextrun"/>
          <w:rFonts w:ascii="Times New Roman" w:hAnsi="Times New Roman" w:cs="Times New Roman"/>
          <w:b/>
          <w:bCs/>
          <w:sz w:val="24"/>
          <w:szCs w:val="24"/>
        </w:rPr>
      </w:pPr>
      <w:r w:rsidRPr="34A8EC24">
        <w:rPr>
          <w:rStyle w:val="normaltextrun"/>
          <w:rFonts w:ascii="Times New Roman" w:hAnsi="Times New Roman" w:cs="Times New Roman"/>
          <w:b/>
          <w:bCs/>
          <w:sz w:val="24"/>
          <w:szCs w:val="24"/>
        </w:rPr>
        <w:t>Item 4 – At the end of subsection 8(3)</w:t>
      </w:r>
    </w:p>
    <w:p w14:paraId="38C961F9" w14:textId="77777777" w:rsidR="004C2029" w:rsidRDefault="004C2029" w:rsidP="004C2029">
      <w:pPr>
        <w:spacing w:after="0" w:line="240" w:lineRule="auto"/>
        <w:rPr>
          <w:rStyle w:val="normaltextrun"/>
          <w:rFonts w:ascii="Times New Roman" w:hAnsi="Times New Roman" w:cs="Times New Roman"/>
          <w:b/>
          <w:bCs/>
          <w:sz w:val="24"/>
          <w:szCs w:val="24"/>
        </w:rPr>
      </w:pPr>
    </w:p>
    <w:p w14:paraId="20C06DD1" w14:textId="77777777" w:rsidR="004C2029" w:rsidRDefault="551BD581" w:rsidP="004C2029">
      <w:pPr>
        <w:spacing w:after="0" w:line="240" w:lineRule="auto"/>
        <w:rPr>
          <w:rStyle w:val="normaltextrun"/>
          <w:rFonts w:ascii="Times New Roman" w:hAnsi="Times New Roman" w:cs="Times New Roman"/>
          <w:sz w:val="24"/>
          <w:szCs w:val="24"/>
        </w:rPr>
      </w:pPr>
      <w:r w:rsidRPr="49BEB9CB">
        <w:rPr>
          <w:rStyle w:val="normaltextrun"/>
          <w:rFonts w:ascii="Times New Roman" w:hAnsi="Times New Roman" w:cs="Times New Roman"/>
          <w:sz w:val="24"/>
          <w:szCs w:val="24"/>
        </w:rPr>
        <w:t xml:space="preserve">This item amends subsection 8(3) of the </w:t>
      </w:r>
      <w:r w:rsidRPr="49BEB9CB">
        <w:rPr>
          <w:rStyle w:val="normaltextrun"/>
          <w:rFonts w:ascii="Times New Roman" w:hAnsi="Times New Roman" w:cs="Times New Roman"/>
          <w:i/>
          <w:iCs/>
          <w:sz w:val="24"/>
          <w:szCs w:val="24"/>
        </w:rPr>
        <w:t xml:space="preserve">Healthcare Identifiers Regulations </w:t>
      </w:r>
      <w:r w:rsidRPr="49BEB9CB">
        <w:rPr>
          <w:rStyle w:val="normaltextrun"/>
          <w:rFonts w:ascii="Times New Roman" w:hAnsi="Times New Roman" w:cs="Times New Roman"/>
          <w:sz w:val="24"/>
          <w:szCs w:val="24"/>
        </w:rPr>
        <w:t xml:space="preserve">to add to the types of information that are identifying information of a healthcare recipient for the purposes of the </w:t>
      </w:r>
      <w:r w:rsidRPr="49BEB9CB">
        <w:rPr>
          <w:rStyle w:val="normaltextrun"/>
          <w:rFonts w:ascii="Times New Roman" w:hAnsi="Times New Roman" w:cs="Times New Roman"/>
          <w:i/>
          <w:iCs/>
          <w:sz w:val="24"/>
          <w:szCs w:val="24"/>
        </w:rPr>
        <w:t>Healthcare Identifiers Act</w:t>
      </w:r>
      <w:r w:rsidRPr="49BEB9CB">
        <w:rPr>
          <w:rStyle w:val="normaltextrun"/>
          <w:rFonts w:ascii="Times New Roman" w:hAnsi="Times New Roman" w:cs="Times New Roman"/>
          <w:sz w:val="24"/>
          <w:szCs w:val="24"/>
        </w:rPr>
        <w:t xml:space="preserve">.  </w:t>
      </w:r>
    </w:p>
    <w:p w14:paraId="1141B508" w14:textId="77777777" w:rsidR="004C2029" w:rsidRDefault="004C2029" w:rsidP="004C2029">
      <w:pPr>
        <w:spacing w:after="0" w:line="240" w:lineRule="auto"/>
        <w:rPr>
          <w:rStyle w:val="normaltextrun"/>
          <w:rFonts w:ascii="Times New Roman" w:hAnsi="Times New Roman" w:cs="Times New Roman"/>
          <w:sz w:val="24"/>
          <w:szCs w:val="24"/>
        </w:rPr>
      </w:pPr>
    </w:p>
    <w:p w14:paraId="20CAC009" w14:textId="77777777" w:rsidR="004C2029" w:rsidRDefault="551BD581" w:rsidP="004C2029">
      <w:pPr>
        <w:spacing w:after="0" w:line="240" w:lineRule="auto"/>
        <w:rPr>
          <w:rStyle w:val="normaltextrun"/>
          <w:rFonts w:ascii="Times New Roman" w:hAnsi="Times New Roman" w:cs="Times New Roman"/>
          <w:sz w:val="24"/>
          <w:szCs w:val="24"/>
        </w:rPr>
      </w:pPr>
      <w:r w:rsidRPr="49BEB9CB">
        <w:rPr>
          <w:rStyle w:val="normaltextrun"/>
          <w:rFonts w:ascii="Times New Roman" w:hAnsi="Times New Roman" w:cs="Times New Roman"/>
          <w:sz w:val="24"/>
          <w:szCs w:val="24"/>
        </w:rPr>
        <w:t xml:space="preserve">Pursuant to subsection 7(3) of the </w:t>
      </w:r>
      <w:r w:rsidRPr="49BEB9CB">
        <w:rPr>
          <w:rStyle w:val="normaltextrun"/>
          <w:rFonts w:ascii="Times New Roman" w:hAnsi="Times New Roman" w:cs="Times New Roman"/>
          <w:i/>
          <w:iCs/>
          <w:sz w:val="24"/>
          <w:szCs w:val="24"/>
        </w:rPr>
        <w:t>Healthcare Identifiers Act</w:t>
      </w:r>
      <w:r w:rsidRPr="49BEB9CB">
        <w:rPr>
          <w:rStyle w:val="normaltextrun"/>
          <w:rFonts w:ascii="Times New Roman" w:hAnsi="Times New Roman" w:cs="Times New Roman"/>
          <w:sz w:val="24"/>
          <w:szCs w:val="24"/>
        </w:rPr>
        <w:t xml:space="preserve">, the types of information set out in the Act and the Regulations are identifying information of a healthcare recipient, if the service operator requires it for the purpose of performing the service operator’s functions under the Act in relation to the healthcare recipient. </w:t>
      </w:r>
    </w:p>
    <w:p w14:paraId="1D35E1BA" w14:textId="77777777" w:rsidR="004C2029" w:rsidRDefault="004C2029" w:rsidP="004C2029">
      <w:pPr>
        <w:spacing w:after="0" w:line="240" w:lineRule="auto"/>
        <w:rPr>
          <w:rStyle w:val="normaltextrun"/>
          <w:rFonts w:ascii="Times New Roman" w:hAnsi="Times New Roman" w:cs="Times New Roman"/>
          <w:sz w:val="24"/>
          <w:szCs w:val="24"/>
        </w:rPr>
      </w:pPr>
    </w:p>
    <w:p w14:paraId="372168D9" w14:textId="77777777" w:rsidR="004C2029" w:rsidRDefault="004C2029" w:rsidP="004C2029">
      <w:pPr>
        <w:spacing w:after="0" w:line="240" w:lineRule="auto"/>
        <w:rPr>
          <w:rStyle w:val="normaltextrun"/>
          <w:rFonts w:ascii="Times New Roman" w:hAnsi="Times New Roman" w:cs="Times New Roman"/>
          <w:sz w:val="24"/>
          <w:szCs w:val="24"/>
        </w:rPr>
      </w:pPr>
      <w:r w:rsidRPr="34A8EC24">
        <w:rPr>
          <w:rStyle w:val="normaltextrun"/>
          <w:rFonts w:ascii="Times New Roman" w:hAnsi="Times New Roman" w:cs="Times New Roman"/>
          <w:sz w:val="24"/>
          <w:szCs w:val="24"/>
        </w:rPr>
        <w:t xml:space="preserve">These additional types of identifying information will facilitate early assignment of identifiers to newborns and facilitate accurate matching of health information to healthcare recipients from birth. </w:t>
      </w:r>
    </w:p>
    <w:p w14:paraId="17C0233A" w14:textId="77777777" w:rsidR="004C2029" w:rsidRDefault="004C2029" w:rsidP="004C2029">
      <w:pPr>
        <w:spacing w:after="0" w:line="240" w:lineRule="auto"/>
        <w:rPr>
          <w:rStyle w:val="normaltextrun"/>
          <w:rFonts w:ascii="Times New Roman" w:hAnsi="Times New Roman" w:cs="Times New Roman"/>
          <w:sz w:val="24"/>
          <w:szCs w:val="24"/>
        </w:rPr>
      </w:pPr>
    </w:p>
    <w:p w14:paraId="41142C1B" w14:textId="77777777" w:rsidR="004C2029" w:rsidRDefault="004C2029" w:rsidP="004C2029">
      <w:pPr>
        <w:spacing w:after="0" w:line="240" w:lineRule="auto"/>
        <w:rPr>
          <w:rStyle w:val="normaltextrun"/>
          <w:rFonts w:ascii="Times New Roman" w:hAnsi="Times New Roman" w:cs="Times New Roman"/>
          <w:b/>
          <w:bCs/>
          <w:sz w:val="24"/>
          <w:szCs w:val="24"/>
        </w:rPr>
      </w:pPr>
      <w:r w:rsidRPr="34A8EC24">
        <w:rPr>
          <w:rStyle w:val="normaltextrun"/>
          <w:rFonts w:ascii="Times New Roman" w:hAnsi="Times New Roman" w:cs="Times New Roman"/>
          <w:b/>
          <w:bCs/>
          <w:sz w:val="24"/>
          <w:szCs w:val="24"/>
        </w:rPr>
        <w:t xml:space="preserve">Item 5 – Section 10 </w:t>
      </w:r>
    </w:p>
    <w:p w14:paraId="3DECDEF3" w14:textId="77777777" w:rsidR="004C2029" w:rsidRDefault="004C2029" w:rsidP="004C2029">
      <w:pPr>
        <w:spacing w:after="0" w:line="240" w:lineRule="auto"/>
        <w:rPr>
          <w:rStyle w:val="normaltextrun"/>
          <w:rFonts w:ascii="Times New Roman" w:hAnsi="Times New Roman" w:cs="Times New Roman"/>
          <w:b/>
          <w:bCs/>
          <w:sz w:val="24"/>
          <w:szCs w:val="24"/>
        </w:rPr>
      </w:pPr>
    </w:p>
    <w:p w14:paraId="4331F3A2" w14:textId="77777777" w:rsidR="004C2029" w:rsidRDefault="551BD581" w:rsidP="004C2029">
      <w:pPr>
        <w:spacing w:after="0" w:line="240" w:lineRule="auto"/>
        <w:rPr>
          <w:rStyle w:val="normaltextrun"/>
          <w:rFonts w:ascii="Times New Roman" w:hAnsi="Times New Roman" w:cs="Times New Roman"/>
          <w:sz w:val="24"/>
          <w:szCs w:val="24"/>
        </w:rPr>
      </w:pPr>
      <w:r w:rsidRPr="49BEB9CB">
        <w:rPr>
          <w:rStyle w:val="normaltextrun"/>
          <w:rFonts w:ascii="Times New Roman" w:hAnsi="Times New Roman" w:cs="Times New Roman"/>
          <w:sz w:val="24"/>
          <w:szCs w:val="24"/>
        </w:rPr>
        <w:t xml:space="preserve">Item 5 repeals section 10, as the authorisations provided for under section 10 are now covered under the amended section 23 of the </w:t>
      </w:r>
      <w:r w:rsidRPr="49BEB9CB">
        <w:rPr>
          <w:rStyle w:val="normaltextrun"/>
          <w:rFonts w:ascii="Times New Roman" w:hAnsi="Times New Roman" w:cs="Times New Roman"/>
          <w:i/>
          <w:iCs/>
          <w:sz w:val="24"/>
          <w:szCs w:val="24"/>
        </w:rPr>
        <w:t>Healthcare Identifiers Act</w:t>
      </w:r>
      <w:r w:rsidRPr="49BEB9CB">
        <w:rPr>
          <w:rStyle w:val="normaltextrun"/>
          <w:rFonts w:ascii="Times New Roman" w:hAnsi="Times New Roman" w:cs="Times New Roman"/>
          <w:sz w:val="24"/>
          <w:szCs w:val="24"/>
        </w:rPr>
        <w:t>. A transitional provision is included in this instrument so that authorisations related to disclosures which occurred prior to the commencement of this instrument will continue to apply.</w:t>
      </w:r>
    </w:p>
    <w:p w14:paraId="6E5C6225" w14:textId="77777777" w:rsidR="004C2029" w:rsidRDefault="004C2029" w:rsidP="004C2029">
      <w:pPr>
        <w:spacing w:after="0" w:line="240" w:lineRule="auto"/>
        <w:rPr>
          <w:rStyle w:val="normaltextrun"/>
          <w:rFonts w:ascii="Times New Roman" w:hAnsi="Times New Roman" w:cs="Times New Roman"/>
          <w:b/>
          <w:bCs/>
          <w:sz w:val="24"/>
          <w:szCs w:val="24"/>
        </w:rPr>
      </w:pPr>
    </w:p>
    <w:p w14:paraId="692E0C8A" w14:textId="77777777" w:rsidR="004C2029" w:rsidRDefault="004C2029" w:rsidP="004C2029">
      <w:pPr>
        <w:spacing w:after="0" w:line="240" w:lineRule="auto"/>
        <w:rPr>
          <w:rStyle w:val="normaltextrun"/>
          <w:rFonts w:ascii="Times New Roman" w:hAnsi="Times New Roman" w:cs="Times New Roman"/>
          <w:b/>
          <w:bCs/>
          <w:sz w:val="24"/>
          <w:szCs w:val="24"/>
        </w:rPr>
      </w:pPr>
      <w:r w:rsidRPr="34A8EC24">
        <w:rPr>
          <w:rStyle w:val="normaltextrun"/>
          <w:rFonts w:ascii="Times New Roman" w:hAnsi="Times New Roman" w:cs="Times New Roman"/>
          <w:b/>
          <w:bCs/>
          <w:sz w:val="24"/>
          <w:szCs w:val="24"/>
        </w:rPr>
        <w:t>Item 6 – Section 10A (heading)</w:t>
      </w:r>
    </w:p>
    <w:p w14:paraId="26A407F0" w14:textId="77777777" w:rsidR="004C2029" w:rsidRDefault="004C2029" w:rsidP="004C2029">
      <w:pPr>
        <w:spacing w:after="0" w:line="240" w:lineRule="auto"/>
        <w:rPr>
          <w:rStyle w:val="normaltextrun"/>
          <w:rFonts w:ascii="Times New Roman" w:hAnsi="Times New Roman" w:cs="Times New Roman"/>
          <w:b/>
          <w:bCs/>
          <w:sz w:val="24"/>
          <w:szCs w:val="24"/>
        </w:rPr>
      </w:pPr>
    </w:p>
    <w:p w14:paraId="7DD15B0D" w14:textId="77777777" w:rsidR="004C2029" w:rsidRDefault="004C2029" w:rsidP="004C2029">
      <w:pPr>
        <w:spacing w:after="0" w:line="240" w:lineRule="auto"/>
        <w:rPr>
          <w:rStyle w:val="normaltextrun"/>
          <w:rFonts w:ascii="Times New Roman" w:hAnsi="Times New Roman" w:cs="Times New Roman"/>
          <w:sz w:val="24"/>
          <w:szCs w:val="24"/>
        </w:rPr>
      </w:pPr>
      <w:r w:rsidRPr="34A8EC24">
        <w:rPr>
          <w:rStyle w:val="normaltextrun"/>
          <w:rFonts w:ascii="Times New Roman" w:hAnsi="Times New Roman" w:cs="Times New Roman"/>
          <w:sz w:val="24"/>
          <w:szCs w:val="24"/>
        </w:rPr>
        <w:t>This item amends the heading of section 10A to reflect other amendments under this instrument which extend the application of section 10A to all healthcare providers and to healthcare recipients.</w:t>
      </w:r>
    </w:p>
    <w:p w14:paraId="639EEBE5" w14:textId="77777777" w:rsidR="004C2029" w:rsidRDefault="004C2029" w:rsidP="004C2029">
      <w:pPr>
        <w:spacing w:after="0" w:line="240" w:lineRule="auto"/>
        <w:rPr>
          <w:rStyle w:val="normaltextrun"/>
          <w:rFonts w:ascii="Times New Roman" w:hAnsi="Times New Roman" w:cs="Times New Roman"/>
          <w:b/>
          <w:bCs/>
          <w:sz w:val="24"/>
          <w:szCs w:val="24"/>
        </w:rPr>
      </w:pPr>
    </w:p>
    <w:p w14:paraId="62CC98DD" w14:textId="77777777" w:rsidR="004C2029" w:rsidRDefault="004C2029" w:rsidP="004C2029">
      <w:pPr>
        <w:spacing w:after="0" w:line="240" w:lineRule="auto"/>
        <w:rPr>
          <w:rStyle w:val="normaltextrun"/>
          <w:rFonts w:ascii="Times New Roman" w:hAnsi="Times New Roman" w:cs="Times New Roman"/>
          <w:b/>
          <w:bCs/>
          <w:sz w:val="24"/>
          <w:szCs w:val="24"/>
        </w:rPr>
      </w:pPr>
      <w:r w:rsidRPr="34A8EC24">
        <w:rPr>
          <w:rStyle w:val="normaltextrun"/>
          <w:rFonts w:ascii="Times New Roman" w:hAnsi="Times New Roman" w:cs="Times New Roman"/>
          <w:b/>
          <w:bCs/>
          <w:sz w:val="24"/>
          <w:szCs w:val="24"/>
        </w:rPr>
        <w:t>Item 7 – Subsection 10A(1)</w:t>
      </w:r>
    </w:p>
    <w:p w14:paraId="5E114CF8" w14:textId="77777777" w:rsidR="004C2029" w:rsidRDefault="004C2029" w:rsidP="004C2029">
      <w:pPr>
        <w:spacing w:after="0" w:line="240" w:lineRule="auto"/>
        <w:rPr>
          <w:rStyle w:val="normaltextrun"/>
          <w:rFonts w:ascii="Times New Roman" w:hAnsi="Times New Roman" w:cs="Times New Roman"/>
          <w:b/>
          <w:bCs/>
          <w:sz w:val="24"/>
          <w:szCs w:val="24"/>
        </w:rPr>
      </w:pPr>
    </w:p>
    <w:p w14:paraId="58C2BB81" w14:textId="77777777" w:rsidR="004C2029" w:rsidRDefault="004C2029" w:rsidP="004C2029">
      <w:pPr>
        <w:spacing w:after="0" w:line="240" w:lineRule="auto"/>
        <w:rPr>
          <w:rStyle w:val="normaltextrun"/>
          <w:rFonts w:ascii="Times New Roman" w:hAnsi="Times New Roman" w:cs="Times New Roman"/>
          <w:sz w:val="24"/>
          <w:szCs w:val="24"/>
        </w:rPr>
      </w:pPr>
      <w:r w:rsidRPr="34A8EC24">
        <w:rPr>
          <w:rStyle w:val="normaltextrun"/>
          <w:rFonts w:ascii="Times New Roman" w:hAnsi="Times New Roman" w:cs="Times New Roman"/>
          <w:sz w:val="24"/>
          <w:szCs w:val="24"/>
        </w:rPr>
        <w:t xml:space="preserve">This item updates subsection 10A(1) to reflect the relevant sections of the Act which apply to the authorisations in the table in subsection 10A(2). </w:t>
      </w:r>
    </w:p>
    <w:p w14:paraId="41A035E8" w14:textId="77777777" w:rsidR="004C2029" w:rsidRDefault="004C2029" w:rsidP="004C2029">
      <w:pPr>
        <w:spacing w:after="0" w:line="240" w:lineRule="auto"/>
        <w:rPr>
          <w:rStyle w:val="normaltextrun"/>
          <w:rFonts w:ascii="Times New Roman" w:hAnsi="Times New Roman" w:cs="Times New Roman"/>
          <w:b/>
          <w:bCs/>
          <w:sz w:val="24"/>
          <w:szCs w:val="24"/>
        </w:rPr>
      </w:pPr>
    </w:p>
    <w:p w14:paraId="3A40CA4A" w14:textId="77777777" w:rsidR="004C2029" w:rsidRDefault="004C2029" w:rsidP="004C2029">
      <w:pPr>
        <w:spacing w:after="0" w:line="240" w:lineRule="auto"/>
        <w:rPr>
          <w:rStyle w:val="normaltextrun"/>
          <w:rFonts w:ascii="Times New Roman" w:hAnsi="Times New Roman" w:cs="Times New Roman"/>
          <w:b/>
          <w:bCs/>
          <w:sz w:val="24"/>
          <w:szCs w:val="24"/>
        </w:rPr>
      </w:pPr>
      <w:r w:rsidRPr="34A8EC24">
        <w:rPr>
          <w:rStyle w:val="normaltextrun"/>
          <w:rFonts w:ascii="Times New Roman" w:hAnsi="Times New Roman" w:cs="Times New Roman"/>
          <w:b/>
          <w:bCs/>
          <w:sz w:val="24"/>
          <w:szCs w:val="24"/>
        </w:rPr>
        <w:t>Item 8 – Subsection 10A(2) (table)</w:t>
      </w:r>
    </w:p>
    <w:p w14:paraId="629D5DE2" w14:textId="77777777" w:rsidR="004C2029" w:rsidRDefault="004C2029" w:rsidP="004C2029">
      <w:pPr>
        <w:spacing w:after="0" w:line="240" w:lineRule="auto"/>
        <w:rPr>
          <w:rStyle w:val="normaltextrun"/>
          <w:rFonts w:ascii="Times New Roman" w:hAnsi="Times New Roman" w:cs="Times New Roman"/>
          <w:b/>
          <w:bCs/>
          <w:sz w:val="24"/>
          <w:szCs w:val="24"/>
        </w:rPr>
      </w:pPr>
    </w:p>
    <w:p w14:paraId="0A2AB1BE" w14:textId="2FB65F2C" w:rsidR="21EE11D5" w:rsidRDefault="21EE11D5" w:rsidP="49BEB9CB">
      <w:pPr>
        <w:spacing w:after="0"/>
      </w:pPr>
      <w:r w:rsidRPr="49BEB9CB">
        <w:rPr>
          <w:rFonts w:ascii="Times New Roman" w:eastAsia="Times New Roman" w:hAnsi="Times New Roman" w:cs="Times New Roman"/>
          <w:color w:val="000000" w:themeColor="text1"/>
          <w:sz w:val="24"/>
          <w:szCs w:val="24"/>
        </w:rPr>
        <w:t>This item would replace the table in subsection 10A(2) with a new table setting out authorisations for the use of the healthcare identifiers and identifying information of healthcare recipients and healthcare providers for certain purposes.</w:t>
      </w:r>
      <w:r w:rsidRPr="49BEB9CB">
        <w:rPr>
          <w:rFonts w:ascii="Times New Roman" w:eastAsia="Times New Roman" w:hAnsi="Times New Roman" w:cs="Times New Roman"/>
          <w:color w:val="000000" w:themeColor="text1"/>
          <w:sz w:val="24"/>
          <w:szCs w:val="24"/>
          <w:lang w:val="en-GB"/>
        </w:rPr>
        <w:t xml:space="preserve"> </w:t>
      </w:r>
    </w:p>
    <w:p w14:paraId="573019C9" w14:textId="667916CD" w:rsidR="21EE11D5" w:rsidRDefault="21EE11D5" w:rsidP="49BEB9CB">
      <w:pPr>
        <w:spacing w:after="0"/>
      </w:pPr>
      <w:r w:rsidRPr="49BEB9CB">
        <w:rPr>
          <w:rFonts w:ascii="Times New Roman" w:eastAsia="Times New Roman" w:hAnsi="Times New Roman" w:cs="Times New Roman"/>
          <w:color w:val="000000" w:themeColor="text1"/>
          <w:sz w:val="24"/>
          <w:szCs w:val="24"/>
          <w:lang w:val="en-GB"/>
        </w:rPr>
        <w:t xml:space="preserve"> </w:t>
      </w:r>
    </w:p>
    <w:p w14:paraId="54F16EEC" w14:textId="4B0FA2EF" w:rsidR="21EE11D5" w:rsidRDefault="21EE11D5" w:rsidP="49BEB9CB">
      <w:pPr>
        <w:spacing w:after="0"/>
      </w:pPr>
      <w:r w:rsidRPr="49BEB9CB">
        <w:rPr>
          <w:rFonts w:ascii="Times New Roman" w:eastAsia="Times New Roman" w:hAnsi="Times New Roman" w:cs="Times New Roman"/>
          <w:color w:val="000000" w:themeColor="text1"/>
          <w:sz w:val="24"/>
          <w:szCs w:val="24"/>
        </w:rPr>
        <w:t xml:space="preserve">The previous authorisations related to the use of the healthcare identifier and identifying information of individual healthcare providers for purposes related to the delivery of </w:t>
      </w:r>
      <w:r w:rsidRPr="49BEB9CB">
        <w:rPr>
          <w:rFonts w:ascii="Times New Roman" w:eastAsia="Times New Roman" w:hAnsi="Times New Roman" w:cs="Times New Roman"/>
          <w:color w:val="000000" w:themeColor="text1"/>
          <w:sz w:val="24"/>
          <w:szCs w:val="24"/>
        </w:rPr>
        <w:lastRenderedPageBreak/>
        <w:t>healthcare via health facilitation programs. The amended authorisations would apply so that other provider identifiers, for healthcare provider organisations and healthcare support service providers, may also be used in relation to health facilitation programs.</w:t>
      </w:r>
      <w:r w:rsidRPr="49BEB9CB">
        <w:rPr>
          <w:rFonts w:ascii="Times New Roman" w:eastAsia="Times New Roman" w:hAnsi="Times New Roman" w:cs="Times New Roman"/>
          <w:color w:val="000000" w:themeColor="text1"/>
          <w:sz w:val="24"/>
          <w:szCs w:val="24"/>
          <w:lang w:val="en-GB"/>
        </w:rPr>
        <w:t xml:space="preserve"> </w:t>
      </w:r>
    </w:p>
    <w:p w14:paraId="34420FD9" w14:textId="0474618E" w:rsidR="21EE11D5" w:rsidRDefault="21EE11D5" w:rsidP="49BEB9CB">
      <w:pPr>
        <w:spacing w:after="0"/>
      </w:pPr>
      <w:r w:rsidRPr="49BEB9CB">
        <w:rPr>
          <w:rFonts w:ascii="Times New Roman" w:eastAsia="Times New Roman" w:hAnsi="Times New Roman" w:cs="Times New Roman"/>
          <w:color w:val="000000" w:themeColor="text1"/>
          <w:sz w:val="24"/>
          <w:szCs w:val="24"/>
          <w:lang w:val="en-GB"/>
        </w:rPr>
        <w:t xml:space="preserve"> </w:t>
      </w:r>
    </w:p>
    <w:p w14:paraId="168757D1" w14:textId="11FA8AA5" w:rsidR="21EE11D5" w:rsidRDefault="21EE11D5" w:rsidP="49BEB9CB">
      <w:pPr>
        <w:spacing w:after="0"/>
      </w:pPr>
      <w:r w:rsidRPr="49BEB9CB">
        <w:rPr>
          <w:rFonts w:ascii="Times New Roman" w:eastAsia="Times New Roman" w:hAnsi="Times New Roman" w:cs="Times New Roman"/>
          <w:color w:val="000000" w:themeColor="text1"/>
          <w:sz w:val="24"/>
          <w:szCs w:val="24"/>
        </w:rPr>
        <w:t xml:space="preserve">This complements the amendments to the </w:t>
      </w:r>
      <w:r w:rsidRPr="49BEB9CB">
        <w:rPr>
          <w:rFonts w:ascii="Times New Roman" w:eastAsia="Times New Roman" w:hAnsi="Times New Roman" w:cs="Times New Roman"/>
          <w:i/>
          <w:iCs/>
          <w:color w:val="000000" w:themeColor="text1"/>
          <w:sz w:val="24"/>
          <w:szCs w:val="24"/>
        </w:rPr>
        <w:t>Healthcare Identifiers Act</w:t>
      </w:r>
      <w:r w:rsidRPr="49BEB9CB">
        <w:rPr>
          <w:rFonts w:ascii="Times New Roman" w:eastAsia="Times New Roman" w:hAnsi="Times New Roman" w:cs="Times New Roman"/>
          <w:color w:val="000000" w:themeColor="text1"/>
          <w:sz w:val="24"/>
          <w:szCs w:val="24"/>
        </w:rPr>
        <w:t xml:space="preserve"> which provides for healthcare support service providers, who may provide healthcare to healthcare recipients, but where the healthcare is not delivered by an individual eligible for an individual healthcare provider identifier. For example, providers of mental health and behavioural support services who do not engage identified individual healthcare providers may deliver services through a healthcare facilitation program, and their healthcare support service provider identifier and related identifying information will be able to be used in relation to their participation in that program. </w:t>
      </w:r>
      <w:r w:rsidRPr="49BEB9CB">
        <w:rPr>
          <w:rFonts w:ascii="Times New Roman" w:eastAsia="Times New Roman" w:hAnsi="Times New Roman" w:cs="Times New Roman"/>
          <w:color w:val="000000" w:themeColor="text1"/>
          <w:sz w:val="24"/>
          <w:szCs w:val="24"/>
          <w:lang w:val="en-GB"/>
        </w:rPr>
        <w:t xml:space="preserve"> </w:t>
      </w:r>
    </w:p>
    <w:p w14:paraId="50331334" w14:textId="04612292" w:rsidR="21EE11D5" w:rsidRDefault="21EE11D5" w:rsidP="49BEB9CB">
      <w:pPr>
        <w:spacing w:after="0"/>
      </w:pPr>
      <w:r w:rsidRPr="49BEB9CB">
        <w:rPr>
          <w:rFonts w:ascii="Times New Roman" w:eastAsia="Times New Roman" w:hAnsi="Times New Roman" w:cs="Times New Roman"/>
          <w:color w:val="000000" w:themeColor="text1"/>
          <w:sz w:val="24"/>
          <w:szCs w:val="24"/>
          <w:lang w:val="en-GB"/>
        </w:rPr>
        <w:t xml:space="preserve"> </w:t>
      </w:r>
    </w:p>
    <w:p w14:paraId="22DF2674" w14:textId="5E56F2C8" w:rsidR="21EE11D5" w:rsidRDefault="21EE11D5" w:rsidP="49BEB9CB">
      <w:pPr>
        <w:spacing w:after="0"/>
      </w:pPr>
      <w:r w:rsidRPr="49BEB9CB">
        <w:rPr>
          <w:rFonts w:ascii="Times New Roman" w:eastAsia="Times New Roman" w:hAnsi="Times New Roman" w:cs="Times New Roman"/>
          <w:color w:val="000000" w:themeColor="text1"/>
          <w:sz w:val="24"/>
          <w:szCs w:val="24"/>
        </w:rPr>
        <w:t>The authorisations would also apply so that the healthcare identifiers of individuals receiving care through a healthcare facilitation program would be authorised to be used in relation to the program.</w:t>
      </w:r>
      <w:r w:rsidRPr="49BEB9CB">
        <w:rPr>
          <w:rFonts w:ascii="Times New Roman" w:eastAsia="Times New Roman" w:hAnsi="Times New Roman" w:cs="Times New Roman"/>
          <w:color w:val="000000" w:themeColor="text1"/>
          <w:sz w:val="24"/>
          <w:szCs w:val="24"/>
          <w:lang w:val="en-GB"/>
        </w:rPr>
        <w:t xml:space="preserve"> </w:t>
      </w:r>
    </w:p>
    <w:p w14:paraId="6FFAE77F" w14:textId="690E9DAB" w:rsidR="21EE11D5" w:rsidRDefault="21EE11D5" w:rsidP="49BEB9CB">
      <w:pPr>
        <w:spacing w:after="0"/>
      </w:pPr>
      <w:r w:rsidRPr="49BEB9CB">
        <w:rPr>
          <w:rFonts w:ascii="Times New Roman" w:eastAsia="Times New Roman" w:hAnsi="Times New Roman" w:cs="Times New Roman"/>
          <w:color w:val="000000" w:themeColor="text1"/>
          <w:sz w:val="24"/>
          <w:szCs w:val="24"/>
          <w:lang w:val="en-GB"/>
        </w:rPr>
        <w:t xml:space="preserve"> </w:t>
      </w:r>
    </w:p>
    <w:p w14:paraId="6C9FFBBA" w14:textId="46B1F2F4" w:rsidR="21EE11D5" w:rsidRDefault="21EE11D5" w:rsidP="49BEB9CB">
      <w:pPr>
        <w:spacing w:after="0"/>
      </w:pPr>
      <w:r w:rsidRPr="49BEB9CB">
        <w:rPr>
          <w:rFonts w:ascii="Times New Roman" w:eastAsia="Times New Roman" w:hAnsi="Times New Roman" w:cs="Times New Roman"/>
          <w:color w:val="000000" w:themeColor="text1"/>
          <w:sz w:val="24"/>
          <w:szCs w:val="24"/>
        </w:rPr>
        <w:t xml:space="preserve">The section provides that an individual healthcare provider may use and disclose their healthcare provider identifier or the identifier of a healthcare recipient to the operator or operators of a health facilitation program or to the service operator, for the purposes set out in column 4. These include determining the healthcare provider’s eligibility to participate in the health facilitation program; registering a provider or a healthcare recipient to participate in the program, and as part of a healthcare provider’s or healthcare recipient’s participation in a health facilitation program.  </w:t>
      </w:r>
    </w:p>
    <w:p w14:paraId="4D75B9E7" w14:textId="2961356D" w:rsidR="21EE11D5" w:rsidRDefault="21EE11D5" w:rsidP="49BEB9CB">
      <w:pPr>
        <w:spacing w:after="0"/>
      </w:pPr>
      <w:r w:rsidRPr="49BEB9CB">
        <w:rPr>
          <w:rFonts w:ascii="Times New Roman" w:eastAsia="Times New Roman" w:hAnsi="Times New Roman" w:cs="Times New Roman"/>
          <w:color w:val="000000" w:themeColor="text1"/>
          <w:sz w:val="24"/>
          <w:szCs w:val="24"/>
          <w:lang w:val="en-GB"/>
        </w:rPr>
        <w:t xml:space="preserve"> </w:t>
      </w:r>
    </w:p>
    <w:p w14:paraId="39992F00" w14:textId="36B6145D" w:rsidR="21EE11D5" w:rsidRDefault="21EE11D5" w:rsidP="49BEB9CB">
      <w:pPr>
        <w:spacing w:after="0"/>
      </w:pPr>
      <w:r w:rsidRPr="49BEB9CB">
        <w:rPr>
          <w:rFonts w:ascii="Times New Roman" w:eastAsia="Times New Roman" w:hAnsi="Times New Roman" w:cs="Times New Roman"/>
          <w:color w:val="000000" w:themeColor="text1"/>
          <w:sz w:val="24"/>
          <w:szCs w:val="24"/>
        </w:rPr>
        <w:t>The authorisations that applied to individual healthcare providers prior to the amendments proposed under this item would extend to healthcare provider organisations and healthcare support service providers, who may use their provider healthcare identifier to access information about, or generated during, the healthcare provider’s participation in a health facilitation program, including after the provider has exited the program – for example, this would allow views of prior claims, orders, referrals or other interactions made during the period the healthcare provider was an active participant in the program. Authorisations to support use of healthcare identifiers during and after a healthcare provider has exited the program will ensure healthcare providers can support continuity of care for healthcare recipients who are receiving, or may have received, healthcare through the health facilitation program. The proposed new authorisations to use the healthcare identifiers of healthcare recipients would also ensure that information about the healthcare delivered to individuals through a health facilitation program can be accurately matched to that individual.</w:t>
      </w:r>
      <w:r w:rsidRPr="49BEB9CB">
        <w:rPr>
          <w:rFonts w:ascii="Times New Roman" w:eastAsia="Times New Roman" w:hAnsi="Times New Roman" w:cs="Times New Roman"/>
          <w:color w:val="000000" w:themeColor="text1"/>
          <w:sz w:val="24"/>
          <w:szCs w:val="24"/>
          <w:lang w:val="en-GB"/>
        </w:rPr>
        <w:t xml:space="preserve"> </w:t>
      </w:r>
    </w:p>
    <w:p w14:paraId="14A596E4" w14:textId="62891116" w:rsidR="21EE11D5" w:rsidRDefault="21EE11D5" w:rsidP="49BEB9CB">
      <w:pPr>
        <w:spacing w:after="0"/>
      </w:pPr>
      <w:r w:rsidRPr="49BEB9CB">
        <w:rPr>
          <w:rFonts w:ascii="Times New Roman" w:eastAsia="Times New Roman" w:hAnsi="Times New Roman" w:cs="Times New Roman"/>
          <w:color w:val="000000" w:themeColor="text1"/>
          <w:sz w:val="24"/>
          <w:szCs w:val="24"/>
          <w:lang w:val="en-GB"/>
        </w:rPr>
        <w:t xml:space="preserve"> </w:t>
      </w:r>
    </w:p>
    <w:p w14:paraId="07731121" w14:textId="1DA4337F" w:rsidR="21EE11D5" w:rsidRDefault="21EE11D5" w:rsidP="49BEB9CB">
      <w:pPr>
        <w:spacing w:after="0"/>
      </w:pPr>
      <w:r w:rsidRPr="49BEB9CB">
        <w:rPr>
          <w:rFonts w:ascii="Times New Roman" w:eastAsia="Times New Roman" w:hAnsi="Times New Roman" w:cs="Times New Roman"/>
          <w:color w:val="000000" w:themeColor="text1"/>
          <w:sz w:val="24"/>
          <w:szCs w:val="24"/>
        </w:rPr>
        <w:t xml:space="preserve">This section also proposes that a healthcare provider may collect, use and disclose the healthcare identifier of another healthcare provider to support continuity of healthcare to healthcare recipients, or a class of healthcare recipients. These permissions would apply while the healthcare provider is an active participant in, and after they have exited from, the program.  For example, there may be more than one healthcare provider supporting a particular healthcare recipient, and each provider would be able to handle the healthcare identifiers of other providers providing care to that same healthcare recipient through the program. This would support providers to jointly facilitate care on behalf of a healthcare </w:t>
      </w:r>
      <w:r w:rsidRPr="49BEB9CB">
        <w:rPr>
          <w:rFonts w:ascii="Times New Roman" w:eastAsia="Times New Roman" w:hAnsi="Times New Roman" w:cs="Times New Roman"/>
          <w:color w:val="000000" w:themeColor="text1"/>
          <w:sz w:val="24"/>
          <w:szCs w:val="24"/>
        </w:rPr>
        <w:lastRenderedPageBreak/>
        <w:t xml:space="preserve">recipient, including communicating and reporting on care provided, and support handovers between healthcare providers. The proposed amendments include relevant authorisations for the operator of the health facilitation program and the Healthcare Identifiers service operator for these purposes. There are existing authorisations for individual healthcare providers under the existing section. This item would extend the authorisations to healthcare provider organisations and healthcare support service providers. </w:t>
      </w:r>
    </w:p>
    <w:p w14:paraId="4B807F5A" w14:textId="067DDDA1" w:rsidR="21EE11D5" w:rsidRDefault="21EE11D5" w:rsidP="49BEB9CB">
      <w:pPr>
        <w:spacing w:after="0"/>
      </w:pPr>
      <w:r w:rsidRPr="49BEB9CB">
        <w:rPr>
          <w:rFonts w:ascii="Times New Roman" w:eastAsia="Times New Roman" w:hAnsi="Times New Roman" w:cs="Times New Roman"/>
          <w:color w:val="000000" w:themeColor="text1"/>
          <w:sz w:val="24"/>
          <w:szCs w:val="24"/>
          <w:lang w:val="en-GB"/>
        </w:rPr>
        <w:t xml:space="preserve"> </w:t>
      </w:r>
    </w:p>
    <w:p w14:paraId="75558737" w14:textId="5E9D05FF" w:rsidR="21EE11D5" w:rsidRDefault="21EE11D5" w:rsidP="49BEB9CB">
      <w:pPr>
        <w:spacing w:after="0"/>
        <w:rPr>
          <w:rFonts w:ascii="Times New Roman" w:eastAsia="Times New Roman" w:hAnsi="Times New Roman" w:cs="Times New Roman"/>
          <w:color w:val="000000" w:themeColor="text1"/>
          <w:sz w:val="24"/>
          <w:szCs w:val="24"/>
        </w:rPr>
      </w:pPr>
      <w:r w:rsidRPr="49BEB9CB">
        <w:rPr>
          <w:rFonts w:ascii="Times New Roman" w:eastAsia="Times New Roman" w:hAnsi="Times New Roman" w:cs="Times New Roman"/>
          <w:color w:val="000000" w:themeColor="text1"/>
          <w:sz w:val="24"/>
          <w:szCs w:val="24"/>
        </w:rPr>
        <w:t xml:space="preserve">The operator of a health facilitation program is currently authorised to collect and use the healthcare identifier and identifying information of an individual healthcare provider, and to disclose it to the service operator for the purpose of  determining the healthcare provider’s eligibility to participate in the health facilitation program, registering the provider to participate in the program, or as part of participation in a health facilitation program. The existing section also authorises the service operator to collect from, use and disclose the healthcare identifier and identifying information of a healthcare provider to the operator/s of a health facilitation program, and for the program operator to collect such information, relevant to determining the healthcare provider’s eligibility to participate in the health facilitation program. The proposed amendments under this item would extend the authorisations to all identified healthcare providers, as defined by the </w:t>
      </w:r>
      <w:r w:rsidRPr="49BEB9CB">
        <w:rPr>
          <w:rFonts w:ascii="Times New Roman" w:eastAsia="Times New Roman" w:hAnsi="Times New Roman" w:cs="Times New Roman"/>
          <w:i/>
          <w:iCs/>
          <w:color w:val="000000" w:themeColor="text1"/>
          <w:sz w:val="24"/>
          <w:szCs w:val="24"/>
        </w:rPr>
        <w:t>Healthcare Identifiers Act</w:t>
      </w:r>
      <w:r w:rsidRPr="49BEB9CB">
        <w:rPr>
          <w:rFonts w:ascii="Times New Roman" w:eastAsia="Times New Roman" w:hAnsi="Times New Roman" w:cs="Times New Roman"/>
          <w:color w:val="000000" w:themeColor="text1"/>
          <w:sz w:val="24"/>
          <w:szCs w:val="24"/>
        </w:rPr>
        <w:t xml:space="preserve">.  </w:t>
      </w:r>
    </w:p>
    <w:p w14:paraId="19764DE4" w14:textId="5519B9D5" w:rsidR="21EE11D5" w:rsidRDefault="21EE11D5" w:rsidP="49BEB9CB">
      <w:pPr>
        <w:spacing w:after="0"/>
      </w:pPr>
      <w:r w:rsidRPr="49BEB9CB">
        <w:rPr>
          <w:rFonts w:ascii="Times New Roman" w:eastAsia="Times New Roman" w:hAnsi="Times New Roman" w:cs="Times New Roman"/>
          <w:color w:val="000000" w:themeColor="text1"/>
          <w:sz w:val="24"/>
          <w:szCs w:val="24"/>
          <w:lang w:val="en-GB"/>
        </w:rPr>
        <w:t xml:space="preserve"> </w:t>
      </w:r>
    </w:p>
    <w:p w14:paraId="0785C739" w14:textId="0E041585" w:rsidR="21EE11D5" w:rsidRDefault="21EE11D5" w:rsidP="49BEB9CB">
      <w:pPr>
        <w:spacing w:after="0"/>
      </w:pPr>
      <w:r w:rsidRPr="49BEB9CB">
        <w:rPr>
          <w:rFonts w:ascii="Times New Roman" w:eastAsia="Times New Roman" w:hAnsi="Times New Roman" w:cs="Times New Roman"/>
          <w:color w:val="000000" w:themeColor="text1"/>
          <w:sz w:val="24"/>
          <w:szCs w:val="24"/>
        </w:rPr>
        <w:t xml:space="preserve">As with the current authorisations, the proposed amendments are deliberately technology neutral so as to support the systems used by health facilitation programs and the Healthcare Identifiers service operator to collect, use and disclose healthcare provider identifiers and related identifying information for purposes related to administering a health facilitation program. </w:t>
      </w:r>
    </w:p>
    <w:p w14:paraId="0B50F21B" w14:textId="17B2D3CA" w:rsidR="21EE11D5" w:rsidRDefault="21EE11D5" w:rsidP="49BEB9CB">
      <w:pPr>
        <w:spacing w:after="0"/>
      </w:pPr>
      <w:r w:rsidRPr="49BEB9CB">
        <w:rPr>
          <w:rFonts w:ascii="Times New Roman" w:eastAsia="Times New Roman" w:hAnsi="Times New Roman" w:cs="Times New Roman"/>
          <w:color w:val="000000" w:themeColor="text1"/>
          <w:sz w:val="24"/>
          <w:szCs w:val="24"/>
          <w:lang w:val="en-GB"/>
        </w:rPr>
        <w:t xml:space="preserve"> </w:t>
      </w:r>
    </w:p>
    <w:p w14:paraId="0669B3FF" w14:textId="25714E88" w:rsidR="21EE11D5" w:rsidRDefault="21EE11D5" w:rsidP="49BEB9CB">
      <w:pPr>
        <w:spacing w:after="0"/>
      </w:pPr>
      <w:r w:rsidRPr="49BEB9CB">
        <w:rPr>
          <w:rFonts w:ascii="Times New Roman" w:eastAsia="Times New Roman" w:hAnsi="Times New Roman" w:cs="Times New Roman"/>
          <w:color w:val="000000" w:themeColor="text1"/>
          <w:sz w:val="24"/>
          <w:szCs w:val="24"/>
        </w:rPr>
        <w:t xml:space="preserve">This item would also amend section 10A to authorise the operator of a health facilitation program to use the healthcare identifier of healthcare providers and healthcare recipients for the purpose of evaluating and reporting on the provision of healthcare through the health facilitation program.  </w:t>
      </w:r>
    </w:p>
    <w:p w14:paraId="4EDCDAAB" w14:textId="0406FA8E" w:rsidR="21EE11D5" w:rsidRDefault="21EE11D5" w:rsidP="49BEB9CB">
      <w:pPr>
        <w:spacing w:after="0"/>
      </w:pPr>
      <w:r w:rsidRPr="49BEB9CB">
        <w:rPr>
          <w:rFonts w:ascii="Times New Roman" w:eastAsia="Times New Roman" w:hAnsi="Times New Roman" w:cs="Times New Roman"/>
          <w:color w:val="000000" w:themeColor="text1"/>
          <w:sz w:val="24"/>
          <w:szCs w:val="24"/>
          <w:lang w:val="en-GB"/>
        </w:rPr>
        <w:t xml:space="preserve"> </w:t>
      </w:r>
    </w:p>
    <w:p w14:paraId="7BA7B98F" w14:textId="67CB889E" w:rsidR="21EE11D5" w:rsidRDefault="21EE11D5" w:rsidP="49BEB9CB">
      <w:pPr>
        <w:spacing w:after="0"/>
      </w:pPr>
      <w:r w:rsidRPr="49BEB9CB">
        <w:rPr>
          <w:rFonts w:ascii="Times New Roman" w:eastAsia="Times New Roman" w:hAnsi="Times New Roman" w:cs="Times New Roman"/>
          <w:color w:val="000000" w:themeColor="text1"/>
          <w:sz w:val="24"/>
          <w:szCs w:val="24"/>
        </w:rPr>
        <w:t xml:space="preserve">The authorisations are intended to apply to the types of things that would occur as part of delivering health services through the health facilitation program. These might include registering a patient, ordering services or products, referring a healthcare recipient to another healthcare provider, reporting on services delivered through the program, or applying for funding/reimbursement of costs through the program. Authorisations would also support the use of healthcare identifiers in the analysis, monitoring, evaluation and reporting on the program to ensure it is meeting the objective of facilitating the delivery of adequate and appropriate healthcare to healthcare recipients.  </w:t>
      </w:r>
    </w:p>
    <w:p w14:paraId="634B78B3" w14:textId="77777777" w:rsidR="004C2029" w:rsidRDefault="004C2029" w:rsidP="004C2029">
      <w:pPr>
        <w:pStyle w:val="paragraph"/>
        <w:spacing w:before="0" w:beforeAutospacing="0" w:after="0" w:afterAutospacing="0"/>
        <w:textAlignment w:val="baseline"/>
        <w:rPr>
          <w:rStyle w:val="eop"/>
        </w:rPr>
      </w:pPr>
    </w:p>
    <w:p w14:paraId="6162611D" w14:textId="77777777" w:rsidR="004C2029" w:rsidRDefault="004C2029" w:rsidP="004C2029">
      <w:pPr>
        <w:pStyle w:val="paragraph"/>
        <w:spacing w:before="0" w:beforeAutospacing="0" w:after="0" w:afterAutospacing="0"/>
        <w:rPr>
          <w:rStyle w:val="eop"/>
          <w:b/>
          <w:bCs/>
        </w:rPr>
      </w:pPr>
      <w:r w:rsidRPr="34A8EC24">
        <w:rPr>
          <w:rStyle w:val="eop"/>
          <w:b/>
          <w:bCs/>
        </w:rPr>
        <w:t>Item 9 – Section 10B (heading)</w:t>
      </w:r>
    </w:p>
    <w:p w14:paraId="16347991" w14:textId="77777777" w:rsidR="004C2029" w:rsidRDefault="004C2029" w:rsidP="004C2029">
      <w:pPr>
        <w:pStyle w:val="paragraph"/>
        <w:spacing w:before="0" w:beforeAutospacing="0" w:after="0" w:afterAutospacing="0"/>
        <w:rPr>
          <w:rStyle w:val="eop"/>
          <w:b/>
          <w:bCs/>
        </w:rPr>
      </w:pPr>
    </w:p>
    <w:p w14:paraId="762875F5" w14:textId="77777777" w:rsidR="004C2029" w:rsidRDefault="004C2029" w:rsidP="004C2029">
      <w:pPr>
        <w:spacing w:after="0" w:line="240" w:lineRule="auto"/>
        <w:rPr>
          <w:rStyle w:val="normaltextrun"/>
          <w:rFonts w:ascii="Times New Roman" w:hAnsi="Times New Roman" w:cs="Times New Roman"/>
          <w:sz w:val="24"/>
          <w:szCs w:val="24"/>
        </w:rPr>
      </w:pPr>
      <w:r w:rsidRPr="34A8EC24">
        <w:rPr>
          <w:rStyle w:val="normaltextrun"/>
          <w:rFonts w:ascii="Times New Roman" w:hAnsi="Times New Roman" w:cs="Times New Roman"/>
          <w:sz w:val="24"/>
          <w:szCs w:val="24"/>
        </w:rPr>
        <w:t>This item amends the heading of section 10B to reflect the amended application of section 10B to healthcare providers and healthcare recipients.</w:t>
      </w:r>
    </w:p>
    <w:p w14:paraId="09422062" w14:textId="77777777" w:rsidR="004C2029" w:rsidRDefault="004C2029" w:rsidP="004C2029">
      <w:pPr>
        <w:pStyle w:val="paragraph"/>
        <w:spacing w:before="0" w:beforeAutospacing="0" w:after="0" w:afterAutospacing="0"/>
        <w:rPr>
          <w:rStyle w:val="eop"/>
          <w:highlight w:val="yellow"/>
        </w:rPr>
      </w:pPr>
    </w:p>
    <w:p w14:paraId="48E10420" w14:textId="77777777" w:rsidR="004C2029" w:rsidRDefault="004C2029" w:rsidP="004C2029">
      <w:pPr>
        <w:pStyle w:val="paragraph"/>
        <w:spacing w:before="0" w:beforeAutospacing="0" w:after="0" w:afterAutospacing="0"/>
        <w:rPr>
          <w:rStyle w:val="eop"/>
          <w:b/>
          <w:bCs/>
        </w:rPr>
      </w:pPr>
      <w:r w:rsidRPr="34A8EC24">
        <w:rPr>
          <w:rStyle w:val="eop"/>
          <w:b/>
          <w:bCs/>
        </w:rPr>
        <w:t>Item 10 – Subsection 10B(1)</w:t>
      </w:r>
    </w:p>
    <w:p w14:paraId="7B682620" w14:textId="77777777" w:rsidR="004C2029" w:rsidRDefault="004C2029" w:rsidP="004C2029">
      <w:pPr>
        <w:pStyle w:val="paragraph"/>
        <w:spacing w:before="0" w:beforeAutospacing="0" w:after="0" w:afterAutospacing="0"/>
        <w:rPr>
          <w:rStyle w:val="eop"/>
        </w:rPr>
      </w:pPr>
    </w:p>
    <w:p w14:paraId="658B860B" w14:textId="77777777" w:rsidR="004C2029" w:rsidRDefault="004C2029" w:rsidP="004C2029">
      <w:pPr>
        <w:spacing w:after="0" w:line="240" w:lineRule="auto"/>
        <w:rPr>
          <w:rStyle w:val="normaltextrun"/>
          <w:rFonts w:ascii="Times New Roman" w:hAnsi="Times New Roman" w:cs="Times New Roman"/>
          <w:sz w:val="24"/>
          <w:szCs w:val="24"/>
        </w:rPr>
      </w:pPr>
      <w:r w:rsidRPr="34A8EC24">
        <w:rPr>
          <w:rStyle w:val="normaltextrun"/>
          <w:rFonts w:ascii="Times New Roman" w:hAnsi="Times New Roman" w:cs="Times New Roman"/>
          <w:sz w:val="24"/>
          <w:szCs w:val="24"/>
        </w:rPr>
        <w:lastRenderedPageBreak/>
        <w:t>This item updates subsection 10B(1) to reflect the relevant sections of the Act which apply to the authorisations in the table in subsection 10B(2).</w:t>
      </w:r>
    </w:p>
    <w:p w14:paraId="34A24DE8" w14:textId="77777777" w:rsidR="004C2029" w:rsidRDefault="004C2029" w:rsidP="004C2029">
      <w:pPr>
        <w:pStyle w:val="paragraph"/>
        <w:spacing w:before="0" w:beforeAutospacing="0" w:after="0" w:afterAutospacing="0"/>
      </w:pPr>
    </w:p>
    <w:p w14:paraId="51938510" w14:textId="77777777" w:rsidR="004C2029" w:rsidRDefault="004C2029" w:rsidP="004C2029">
      <w:pPr>
        <w:pStyle w:val="paragraph"/>
        <w:spacing w:before="0" w:beforeAutospacing="0" w:after="0" w:afterAutospacing="0"/>
        <w:rPr>
          <w:b/>
          <w:bCs/>
        </w:rPr>
      </w:pPr>
      <w:r w:rsidRPr="34A8EC24">
        <w:rPr>
          <w:b/>
          <w:bCs/>
        </w:rPr>
        <w:t>Item 11 – Subsection 10B(2)</w:t>
      </w:r>
    </w:p>
    <w:p w14:paraId="2364911A" w14:textId="77777777" w:rsidR="004C2029" w:rsidRPr="006C134F" w:rsidRDefault="004C2029" w:rsidP="004C2029">
      <w:pPr>
        <w:pStyle w:val="paragraph"/>
        <w:spacing w:before="0" w:beforeAutospacing="0" w:after="0" w:afterAutospacing="0"/>
        <w:textAlignment w:val="baseline"/>
        <w:rPr>
          <w:b/>
          <w:bCs/>
        </w:rPr>
      </w:pPr>
    </w:p>
    <w:p w14:paraId="641F6790" w14:textId="77777777" w:rsidR="004C2029" w:rsidRDefault="004C2029" w:rsidP="004C2029">
      <w:pPr>
        <w:pStyle w:val="paragraph"/>
        <w:spacing w:before="0" w:beforeAutospacing="0" w:after="0" w:afterAutospacing="0"/>
        <w:rPr>
          <w:rStyle w:val="eop"/>
        </w:rPr>
      </w:pPr>
      <w:r w:rsidRPr="34A8EC24">
        <w:rPr>
          <w:rStyle w:val="normaltextrun"/>
        </w:rPr>
        <w:t>This item amends section 10B so that the operator of a health facilitation program is authorised to</w:t>
      </w:r>
      <w:r w:rsidRPr="34A8EC24">
        <w:rPr>
          <w:rStyle w:val="normaltextrun"/>
          <w:b/>
          <w:bCs/>
        </w:rPr>
        <w:t xml:space="preserve"> </w:t>
      </w:r>
      <w:r w:rsidRPr="34A8EC24">
        <w:rPr>
          <w:rStyle w:val="normaltextrun"/>
        </w:rPr>
        <w:t>adopt the healthcare identifier of a healthcare provider, which includes individual healthcare providers, healthcare provider organisations and healthcare support service providers.</w:t>
      </w:r>
    </w:p>
    <w:p w14:paraId="23D4E657" w14:textId="77777777" w:rsidR="004C2029" w:rsidRDefault="004C2029" w:rsidP="004C2029">
      <w:pPr>
        <w:pStyle w:val="paragraph"/>
        <w:spacing w:before="0" w:beforeAutospacing="0" w:after="0" w:afterAutospacing="0"/>
        <w:rPr>
          <w:b/>
          <w:bCs/>
        </w:rPr>
      </w:pPr>
    </w:p>
    <w:p w14:paraId="39956814" w14:textId="77777777" w:rsidR="004C2029" w:rsidRDefault="004C2029" w:rsidP="004C2029">
      <w:pPr>
        <w:pStyle w:val="paragraph"/>
        <w:spacing w:before="0" w:beforeAutospacing="0" w:after="0" w:afterAutospacing="0"/>
        <w:rPr>
          <w:rStyle w:val="eop"/>
        </w:rPr>
      </w:pPr>
      <w:r w:rsidRPr="34A8EC24">
        <w:rPr>
          <w:b/>
          <w:bCs/>
        </w:rPr>
        <w:t>Item 12 – At the end of section 10B</w:t>
      </w:r>
    </w:p>
    <w:p w14:paraId="33C6A441" w14:textId="77777777" w:rsidR="004C2029" w:rsidRDefault="004C2029" w:rsidP="004C2029">
      <w:pPr>
        <w:pStyle w:val="paragraph"/>
        <w:spacing w:before="0" w:beforeAutospacing="0" w:after="0" w:afterAutospacing="0"/>
        <w:rPr>
          <w:b/>
          <w:bCs/>
        </w:rPr>
      </w:pPr>
    </w:p>
    <w:p w14:paraId="6698150C" w14:textId="77777777" w:rsidR="004C2029" w:rsidRDefault="004C2029" w:rsidP="004C2029">
      <w:pPr>
        <w:pStyle w:val="paragraph"/>
        <w:spacing w:before="0" w:beforeAutospacing="0" w:after="0" w:afterAutospacing="0"/>
      </w:pPr>
      <w:r w:rsidRPr="34A8EC24">
        <w:t>This item amends section 10B to insert new paragraph 10B(3) which provides for the operator of a health facilitation program to adopt the healthcare identifier of a healthcare recipient.</w:t>
      </w:r>
    </w:p>
    <w:p w14:paraId="736C597A" w14:textId="77777777" w:rsidR="004C2029" w:rsidRDefault="004C2029" w:rsidP="004C2029">
      <w:pPr>
        <w:pStyle w:val="paragraph"/>
        <w:spacing w:before="0" w:beforeAutospacing="0" w:after="0" w:afterAutospacing="0"/>
        <w:rPr>
          <w:b/>
          <w:bCs/>
        </w:rPr>
      </w:pPr>
    </w:p>
    <w:p w14:paraId="1EB1A1A5" w14:textId="77777777" w:rsidR="004C2029" w:rsidRDefault="004C2029" w:rsidP="004C2029">
      <w:pPr>
        <w:pStyle w:val="paragraph"/>
        <w:spacing w:before="0" w:beforeAutospacing="0" w:after="0" w:afterAutospacing="0"/>
      </w:pPr>
      <w:r w:rsidRPr="34A8EC24">
        <w:rPr>
          <w:b/>
          <w:bCs/>
        </w:rPr>
        <w:t>Item 13 – Part 3 (heading)</w:t>
      </w:r>
    </w:p>
    <w:p w14:paraId="1F930864" w14:textId="77777777" w:rsidR="004C2029" w:rsidRDefault="004C2029" w:rsidP="004C2029">
      <w:pPr>
        <w:pStyle w:val="paragraph"/>
        <w:spacing w:before="0" w:beforeAutospacing="0" w:after="0" w:afterAutospacing="0"/>
        <w:rPr>
          <w:b/>
          <w:bCs/>
        </w:rPr>
      </w:pPr>
    </w:p>
    <w:p w14:paraId="66B5A8D0" w14:textId="77777777" w:rsidR="004C2029" w:rsidRDefault="004C2029" w:rsidP="004C2029">
      <w:pPr>
        <w:pStyle w:val="paragraph"/>
        <w:spacing w:before="0" w:beforeAutospacing="0" w:after="0" w:afterAutospacing="0"/>
      </w:pPr>
      <w:r w:rsidRPr="34A8EC24">
        <w:t>This item amends the heading of Part 3 to reflect that it applies to both healthcare provider organisations and healthcare support service providers.</w:t>
      </w:r>
    </w:p>
    <w:p w14:paraId="621A0E26" w14:textId="77777777" w:rsidR="004C2029" w:rsidRDefault="004C2029" w:rsidP="004C2029">
      <w:pPr>
        <w:pStyle w:val="paragraph"/>
        <w:spacing w:before="0" w:beforeAutospacing="0" w:after="0" w:afterAutospacing="0"/>
      </w:pPr>
    </w:p>
    <w:p w14:paraId="1C9DB8CD" w14:textId="77777777" w:rsidR="004C2029" w:rsidRDefault="004C2029" w:rsidP="004C2029">
      <w:pPr>
        <w:rPr>
          <w:rFonts w:ascii="Times New Roman" w:eastAsia="Times New Roman" w:hAnsi="Times New Roman" w:cs="Times New Roman"/>
          <w:b/>
          <w:bCs/>
          <w:sz w:val="24"/>
          <w:szCs w:val="24"/>
          <w:lang w:eastAsia="en-AU"/>
        </w:rPr>
      </w:pPr>
      <w:r w:rsidRPr="34A8EC24">
        <w:rPr>
          <w:rFonts w:ascii="Times New Roman" w:eastAsia="Times New Roman" w:hAnsi="Times New Roman" w:cs="Times New Roman"/>
          <w:b/>
          <w:bCs/>
          <w:sz w:val="24"/>
          <w:szCs w:val="24"/>
          <w:lang w:eastAsia="en-AU"/>
        </w:rPr>
        <w:t>Item 14 – Before subsection 11(2)</w:t>
      </w:r>
    </w:p>
    <w:p w14:paraId="69C740A6" w14:textId="77777777" w:rsidR="004C2029" w:rsidRDefault="004C2029" w:rsidP="004C2029">
      <w:pPr>
        <w:rPr>
          <w:rFonts w:ascii="Times New Roman" w:eastAsia="Times New Roman" w:hAnsi="Times New Roman" w:cs="Times New Roman"/>
          <w:sz w:val="24"/>
          <w:szCs w:val="24"/>
          <w:lang w:eastAsia="en-AU"/>
        </w:rPr>
      </w:pPr>
      <w:r w:rsidRPr="34A8EC24">
        <w:rPr>
          <w:rFonts w:ascii="Times New Roman" w:eastAsia="Times New Roman" w:hAnsi="Times New Roman" w:cs="Times New Roman"/>
          <w:sz w:val="24"/>
          <w:szCs w:val="24"/>
          <w:lang w:eastAsia="en-AU"/>
        </w:rPr>
        <w:t>This item inserts a sub-heading ahead of the provision applicable to healthcare provider organisations.</w:t>
      </w:r>
    </w:p>
    <w:p w14:paraId="1C0818A4" w14:textId="77777777" w:rsidR="004C2029" w:rsidRDefault="004C2029" w:rsidP="004C2029">
      <w:pPr>
        <w:rPr>
          <w:rFonts w:ascii="Times New Roman" w:eastAsia="Times New Roman" w:hAnsi="Times New Roman" w:cs="Times New Roman"/>
          <w:b/>
          <w:bCs/>
          <w:sz w:val="24"/>
          <w:szCs w:val="24"/>
          <w:lang w:eastAsia="en-AU"/>
        </w:rPr>
      </w:pPr>
      <w:r w:rsidRPr="34A8EC24">
        <w:rPr>
          <w:rFonts w:ascii="Times New Roman" w:eastAsia="Times New Roman" w:hAnsi="Times New Roman" w:cs="Times New Roman"/>
          <w:b/>
          <w:bCs/>
          <w:sz w:val="24"/>
          <w:szCs w:val="24"/>
          <w:lang w:eastAsia="en-AU"/>
        </w:rPr>
        <w:t>Item 15 – At the end of section 11</w:t>
      </w:r>
    </w:p>
    <w:p w14:paraId="7DA61A79" w14:textId="77777777" w:rsidR="004C2029" w:rsidRDefault="004C2029" w:rsidP="004C2029">
      <w:pPr>
        <w:rPr>
          <w:rFonts w:ascii="Times New Roman" w:eastAsia="Times New Roman" w:hAnsi="Times New Roman" w:cs="Times New Roman"/>
          <w:sz w:val="24"/>
          <w:szCs w:val="24"/>
          <w:lang w:eastAsia="en-AU"/>
        </w:rPr>
      </w:pPr>
      <w:r w:rsidRPr="34A8EC24">
        <w:rPr>
          <w:rFonts w:ascii="Times New Roman" w:eastAsia="Times New Roman" w:hAnsi="Times New Roman" w:cs="Times New Roman"/>
          <w:sz w:val="24"/>
          <w:szCs w:val="24"/>
          <w:lang w:eastAsia="en-AU"/>
        </w:rPr>
        <w:t>This item amends section 11 to insert relevant requirements applicable to healthcare support service providers. The amended section has the effect that a healthcare support service provider may only request the service operator to disclose a healthcare identifier if certain requirements are satisfied. Where those requirements are not satisfied, the service operator must refuse the request to disclose the healthcare identifier to the provider.</w:t>
      </w:r>
    </w:p>
    <w:p w14:paraId="68529E6C" w14:textId="77777777" w:rsidR="004C2029" w:rsidRDefault="004C2029" w:rsidP="004C2029">
      <w:pPr>
        <w:rPr>
          <w:rFonts w:ascii="Times New Roman" w:eastAsia="Times New Roman" w:hAnsi="Times New Roman" w:cs="Times New Roman"/>
          <w:b/>
          <w:bCs/>
          <w:sz w:val="24"/>
          <w:szCs w:val="24"/>
          <w:lang w:eastAsia="en-AU"/>
        </w:rPr>
      </w:pPr>
      <w:r w:rsidRPr="34A8EC24">
        <w:rPr>
          <w:rFonts w:ascii="Times New Roman" w:eastAsia="Times New Roman" w:hAnsi="Times New Roman" w:cs="Times New Roman"/>
          <w:b/>
          <w:bCs/>
          <w:sz w:val="24"/>
          <w:szCs w:val="24"/>
          <w:lang w:eastAsia="en-AU"/>
        </w:rPr>
        <w:t>Item 16 – Section 12</w:t>
      </w:r>
    </w:p>
    <w:p w14:paraId="449488D9" w14:textId="77777777" w:rsidR="004C2029" w:rsidRDefault="004C2029" w:rsidP="004C2029">
      <w:pPr>
        <w:rPr>
          <w:rFonts w:ascii="Times New Roman" w:eastAsia="Times New Roman" w:hAnsi="Times New Roman" w:cs="Times New Roman"/>
          <w:sz w:val="24"/>
          <w:szCs w:val="24"/>
          <w:lang w:eastAsia="en-AU"/>
        </w:rPr>
      </w:pPr>
      <w:r w:rsidRPr="34A8EC24">
        <w:rPr>
          <w:rFonts w:ascii="Times New Roman" w:eastAsia="Times New Roman" w:hAnsi="Times New Roman" w:cs="Times New Roman"/>
          <w:sz w:val="24"/>
          <w:szCs w:val="24"/>
          <w:lang w:eastAsia="en-AU"/>
        </w:rPr>
        <w:t>This item amends section 12 so that it applies to healthcare providers and health administration entities. Prior to the amendment under this instrument, section 12 applied to healthcare provider organisations. The amended section extends the requirements in relation to requests to the service operator for the disclosure of a healthcare identifier to all healthcare providers, including healthcare support service providers, and health administration entities.</w:t>
      </w:r>
    </w:p>
    <w:p w14:paraId="1152D117" w14:textId="77777777" w:rsidR="004C2029" w:rsidRDefault="004C2029" w:rsidP="004C2029">
      <w:pPr>
        <w:rPr>
          <w:rFonts w:ascii="Times New Roman" w:eastAsia="Times New Roman" w:hAnsi="Times New Roman" w:cs="Times New Roman"/>
          <w:b/>
          <w:bCs/>
          <w:sz w:val="24"/>
          <w:szCs w:val="24"/>
          <w:lang w:eastAsia="en-AU"/>
        </w:rPr>
      </w:pPr>
      <w:r w:rsidRPr="34A8EC24">
        <w:rPr>
          <w:rFonts w:ascii="Times New Roman" w:eastAsia="Times New Roman" w:hAnsi="Times New Roman" w:cs="Times New Roman"/>
          <w:b/>
          <w:bCs/>
          <w:sz w:val="24"/>
          <w:szCs w:val="24"/>
          <w:lang w:eastAsia="en-AU"/>
        </w:rPr>
        <w:t>Item 17 – Section 15</w:t>
      </w:r>
    </w:p>
    <w:p w14:paraId="312C142E" w14:textId="77777777" w:rsidR="004C2029" w:rsidRDefault="004C2029" w:rsidP="004C2029">
      <w:pPr>
        <w:rPr>
          <w:rFonts w:ascii="Times New Roman" w:eastAsia="Times New Roman" w:hAnsi="Times New Roman" w:cs="Times New Roman"/>
          <w:sz w:val="24"/>
          <w:szCs w:val="24"/>
          <w:lang w:eastAsia="en-AU"/>
        </w:rPr>
      </w:pPr>
      <w:r w:rsidRPr="34A8EC24">
        <w:rPr>
          <w:rFonts w:ascii="Times New Roman" w:eastAsia="Times New Roman" w:hAnsi="Times New Roman" w:cs="Times New Roman"/>
          <w:sz w:val="24"/>
          <w:szCs w:val="24"/>
          <w:lang w:eastAsia="en-AU"/>
        </w:rPr>
        <w:t>This item repeals section 15 as it no longer applies, given section 10 is also being repealed by this instrument.</w:t>
      </w:r>
    </w:p>
    <w:p w14:paraId="030F04BA" w14:textId="77777777" w:rsidR="004C2029" w:rsidRDefault="004C2029" w:rsidP="004C2029">
      <w:pPr>
        <w:rPr>
          <w:rFonts w:ascii="Times New Roman" w:eastAsia="Times New Roman" w:hAnsi="Times New Roman" w:cs="Times New Roman"/>
          <w:b/>
          <w:bCs/>
          <w:sz w:val="24"/>
          <w:szCs w:val="24"/>
          <w:lang w:eastAsia="en-AU"/>
        </w:rPr>
      </w:pPr>
      <w:r w:rsidRPr="34A8EC24">
        <w:rPr>
          <w:rFonts w:ascii="Times New Roman" w:eastAsia="Times New Roman" w:hAnsi="Times New Roman" w:cs="Times New Roman"/>
          <w:b/>
          <w:bCs/>
          <w:sz w:val="24"/>
          <w:szCs w:val="24"/>
          <w:lang w:eastAsia="en-AU"/>
        </w:rPr>
        <w:t>Item 18 – At the end of the instrument</w:t>
      </w:r>
    </w:p>
    <w:p w14:paraId="72350924" w14:textId="77777777" w:rsidR="004C2029" w:rsidRDefault="004C2029" w:rsidP="004C2029">
      <w:pPr>
        <w:spacing w:after="0" w:line="240" w:lineRule="auto"/>
        <w:rPr>
          <w:rStyle w:val="normaltextrun"/>
          <w:rFonts w:ascii="Times New Roman" w:hAnsi="Times New Roman" w:cs="Times New Roman"/>
          <w:sz w:val="24"/>
          <w:szCs w:val="24"/>
        </w:rPr>
      </w:pPr>
      <w:r w:rsidRPr="34A8EC24">
        <w:rPr>
          <w:rFonts w:ascii="Times New Roman" w:eastAsia="Times New Roman" w:hAnsi="Times New Roman" w:cs="Times New Roman"/>
          <w:sz w:val="24"/>
          <w:szCs w:val="24"/>
          <w:lang w:eastAsia="en-AU"/>
        </w:rPr>
        <w:t xml:space="preserve">This item inserts transitional and application provisions. </w:t>
      </w:r>
    </w:p>
    <w:p w14:paraId="77ACA569" w14:textId="77777777" w:rsidR="004C2029" w:rsidRDefault="004C2029" w:rsidP="004C2029">
      <w:pPr>
        <w:spacing w:after="0" w:line="240" w:lineRule="auto"/>
        <w:rPr>
          <w:rFonts w:ascii="Times New Roman" w:eastAsia="Times New Roman" w:hAnsi="Times New Roman" w:cs="Times New Roman"/>
          <w:sz w:val="24"/>
          <w:szCs w:val="24"/>
          <w:lang w:eastAsia="en-AU"/>
        </w:rPr>
      </w:pPr>
    </w:p>
    <w:p w14:paraId="35529D50" w14:textId="77777777" w:rsidR="004C2029" w:rsidRDefault="004C2029" w:rsidP="004C2029">
      <w:pPr>
        <w:spacing w:after="0" w:line="240" w:lineRule="auto"/>
        <w:rPr>
          <w:rStyle w:val="normaltextrun"/>
          <w:rFonts w:ascii="Times New Roman" w:hAnsi="Times New Roman" w:cs="Times New Roman"/>
          <w:sz w:val="24"/>
          <w:szCs w:val="24"/>
        </w:rPr>
      </w:pPr>
      <w:r w:rsidRPr="34A8EC24">
        <w:rPr>
          <w:rFonts w:ascii="Times New Roman" w:eastAsia="Times New Roman" w:hAnsi="Times New Roman" w:cs="Times New Roman"/>
          <w:sz w:val="24"/>
          <w:szCs w:val="24"/>
          <w:lang w:eastAsia="en-AU"/>
        </w:rPr>
        <w:lastRenderedPageBreak/>
        <w:t xml:space="preserve">New section 18 applies so that </w:t>
      </w:r>
      <w:r w:rsidRPr="34A8EC24">
        <w:rPr>
          <w:rStyle w:val="normaltextrun"/>
          <w:rFonts w:ascii="Times New Roman" w:hAnsi="Times New Roman" w:cs="Times New Roman"/>
          <w:sz w:val="24"/>
          <w:szCs w:val="24"/>
        </w:rPr>
        <w:t>authorisations under repealed section 10, related to disclosures which occurred prior to the commencement of this instrument will continue to apply, despite the repeal of section 10 by this instrument.</w:t>
      </w:r>
    </w:p>
    <w:p w14:paraId="3D69DCC1" w14:textId="77777777" w:rsidR="004C2029" w:rsidRDefault="004C2029" w:rsidP="004C2029">
      <w:pPr>
        <w:spacing w:after="0" w:line="240" w:lineRule="auto"/>
        <w:rPr>
          <w:rStyle w:val="normaltextrun"/>
          <w:rFonts w:ascii="Times New Roman" w:hAnsi="Times New Roman" w:cs="Times New Roman"/>
          <w:sz w:val="24"/>
          <w:szCs w:val="24"/>
        </w:rPr>
      </w:pPr>
    </w:p>
    <w:p w14:paraId="2146B806" w14:textId="77777777" w:rsidR="004C2029" w:rsidRDefault="004C2029" w:rsidP="004C2029">
      <w:pPr>
        <w:spacing w:after="0" w:line="240" w:lineRule="auto"/>
        <w:rPr>
          <w:rStyle w:val="normaltextrun"/>
          <w:rFonts w:ascii="Times New Roman" w:hAnsi="Times New Roman" w:cs="Times New Roman"/>
          <w:sz w:val="24"/>
          <w:szCs w:val="24"/>
        </w:rPr>
      </w:pPr>
      <w:r w:rsidRPr="34A8EC24">
        <w:rPr>
          <w:rStyle w:val="normaltextrun"/>
          <w:rFonts w:ascii="Times New Roman" w:hAnsi="Times New Roman" w:cs="Times New Roman"/>
          <w:sz w:val="24"/>
          <w:szCs w:val="24"/>
        </w:rPr>
        <w:t>New section 19 applies so that even if information was collected prior to the commencement of this instrument, the amended authorisations will apply to the use and disclosure of that information after this instrument commences.</w:t>
      </w:r>
    </w:p>
    <w:p w14:paraId="310E84D7" w14:textId="77777777" w:rsidR="004C2029" w:rsidRDefault="004C2029" w:rsidP="004C2029">
      <w:pPr>
        <w:spacing w:after="0" w:line="240" w:lineRule="auto"/>
        <w:rPr>
          <w:rStyle w:val="normaltextrun"/>
          <w:rFonts w:ascii="Times New Roman" w:hAnsi="Times New Roman" w:cs="Times New Roman"/>
          <w:sz w:val="24"/>
          <w:szCs w:val="24"/>
        </w:rPr>
      </w:pPr>
      <w:r>
        <w:br/>
      </w:r>
      <w:r w:rsidRPr="34A8EC24">
        <w:rPr>
          <w:rStyle w:val="normaltextrun"/>
          <w:rFonts w:ascii="Times New Roman" w:hAnsi="Times New Roman" w:cs="Times New Roman"/>
          <w:sz w:val="24"/>
          <w:szCs w:val="24"/>
        </w:rPr>
        <w:t>New section 20 provides that the authorisations under amended section 12 apply to requests made or after the commencement of this instrument.</w:t>
      </w:r>
    </w:p>
    <w:p w14:paraId="0FED4B65" w14:textId="77777777" w:rsidR="007B067A" w:rsidRDefault="007B067A" w:rsidP="0057358A">
      <w:pPr>
        <w:spacing w:after="0" w:line="240" w:lineRule="auto"/>
        <w:rPr>
          <w:rFonts w:ascii="Times New Roman" w:eastAsia="Times New Roman" w:hAnsi="Times New Roman" w:cs="Times New Roman"/>
          <w:i/>
          <w:iCs/>
          <w:sz w:val="24"/>
          <w:szCs w:val="24"/>
          <w:lang w:eastAsia="en-AU"/>
        </w:rPr>
      </w:pPr>
    </w:p>
    <w:p w14:paraId="3E0D9C2F" w14:textId="75F44F10"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i/>
          <w:iCs/>
          <w:sz w:val="24"/>
          <w:szCs w:val="24"/>
          <w:lang w:eastAsia="en-AU"/>
        </w:rPr>
        <w:t>Health Insurance (General Medical Services Table) Regulations 2021</w:t>
      </w:r>
      <w:r w:rsidRPr="0057358A">
        <w:rPr>
          <w:rFonts w:ascii="Times New Roman" w:eastAsia="Times New Roman" w:hAnsi="Times New Roman" w:cs="Times New Roman"/>
          <w:sz w:val="24"/>
          <w:szCs w:val="24"/>
          <w:lang w:eastAsia="en-AU"/>
        </w:rPr>
        <w:t> </w:t>
      </w:r>
    </w:p>
    <w:p w14:paraId="18A46CFB" w14:textId="77777777" w:rsidR="00961542" w:rsidRDefault="00961542" w:rsidP="0057358A">
      <w:pPr>
        <w:spacing w:after="0" w:line="240" w:lineRule="auto"/>
        <w:rPr>
          <w:rFonts w:ascii="Times New Roman" w:eastAsia="Times New Roman" w:hAnsi="Times New Roman" w:cs="Times New Roman"/>
          <w:b/>
          <w:bCs/>
          <w:sz w:val="24"/>
          <w:szCs w:val="24"/>
          <w:lang w:eastAsia="en-AU"/>
        </w:rPr>
      </w:pPr>
    </w:p>
    <w:p w14:paraId="2B2D95A3" w14:textId="152B7458"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Item 1</w:t>
      </w:r>
      <w:r w:rsidR="00DA55DE">
        <w:rPr>
          <w:rFonts w:ascii="Times New Roman" w:eastAsia="Times New Roman" w:hAnsi="Times New Roman" w:cs="Times New Roman"/>
          <w:b/>
          <w:bCs/>
          <w:sz w:val="24"/>
          <w:szCs w:val="24"/>
          <w:lang w:eastAsia="en-AU"/>
        </w:rPr>
        <w:t>9</w:t>
      </w:r>
      <w:r w:rsidRPr="0057358A">
        <w:rPr>
          <w:rFonts w:ascii="Times New Roman" w:eastAsia="Times New Roman" w:hAnsi="Times New Roman" w:cs="Times New Roman"/>
          <w:b/>
          <w:bCs/>
          <w:sz w:val="24"/>
          <w:szCs w:val="24"/>
          <w:lang w:eastAsia="en-AU"/>
        </w:rPr>
        <w:t xml:space="preserve"> – Clause 7.1.1 of Schedule 1 (definition of </w:t>
      </w:r>
      <w:r w:rsidRPr="0057358A">
        <w:rPr>
          <w:rFonts w:ascii="Times New Roman" w:eastAsia="Times New Roman" w:hAnsi="Times New Roman" w:cs="Times New Roman"/>
          <w:b/>
          <w:bCs/>
          <w:i/>
          <w:iCs/>
          <w:sz w:val="24"/>
          <w:szCs w:val="24"/>
          <w:lang w:eastAsia="en-AU"/>
        </w:rPr>
        <w:t>care recipient)</w:t>
      </w:r>
      <w:r w:rsidRPr="0057358A">
        <w:rPr>
          <w:rFonts w:ascii="Times New Roman" w:eastAsia="Times New Roman" w:hAnsi="Times New Roman" w:cs="Times New Roman"/>
          <w:sz w:val="24"/>
          <w:szCs w:val="24"/>
          <w:lang w:eastAsia="en-AU"/>
        </w:rPr>
        <w:t> </w:t>
      </w:r>
    </w:p>
    <w:p w14:paraId="0ED24A89" w14:textId="3F1B1D06"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Item 1</w:t>
      </w:r>
      <w:r w:rsidR="00DA55DE">
        <w:rPr>
          <w:rFonts w:ascii="Times New Roman" w:eastAsia="Times New Roman" w:hAnsi="Times New Roman" w:cs="Times New Roman"/>
          <w:sz w:val="24"/>
          <w:szCs w:val="24"/>
          <w:lang w:eastAsia="en-AU"/>
        </w:rPr>
        <w:t>9</w:t>
      </w:r>
      <w:r w:rsidRPr="0057358A">
        <w:rPr>
          <w:rFonts w:ascii="Times New Roman" w:eastAsia="Times New Roman" w:hAnsi="Times New Roman" w:cs="Times New Roman"/>
          <w:sz w:val="24"/>
          <w:szCs w:val="24"/>
          <w:lang w:eastAsia="en-AU"/>
        </w:rPr>
        <w:t xml:space="preserve"> amends the definition of </w:t>
      </w:r>
      <w:r w:rsidRPr="0057358A">
        <w:rPr>
          <w:rFonts w:ascii="Times New Roman" w:eastAsia="Times New Roman" w:hAnsi="Times New Roman" w:cs="Times New Roman"/>
          <w:i/>
          <w:iCs/>
          <w:sz w:val="24"/>
          <w:szCs w:val="24"/>
          <w:lang w:eastAsia="en-AU"/>
        </w:rPr>
        <w:t>care recipient</w:t>
      </w:r>
      <w:r w:rsidRPr="0057358A">
        <w:rPr>
          <w:rFonts w:ascii="Times New Roman" w:eastAsia="Times New Roman" w:hAnsi="Times New Roman" w:cs="Times New Roman"/>
          <w:sz w:val="24"/>
          <w:szCs w:val="24"/>
          <w:lang w:eastAsia="en-AU"/>
        </w:rPr>
        <w:t xml:space="preserve"> in Clause 7.1.1 of Schedule 1 of the </w:t>
      </w:r>
      <w:r w:rsidRPr="0057358A">
        <w:rPr>
          <w:rFonts w:ascii="Times New Roman" w:eastAsia="Times New Roman" w:hAnsi="Times New Roman" w:cs="Times New Roman"/>
          <w:i/>
          <w:iCs/>
          <w:sz w:val="24"/>
          <w:szCs w:val="24"/>
          <w:lang w:eastAsia="en-AU"/>
        </w:rPr>
        <w:t xml:space="preserve">Health Insurance (General Medical Services Table) Regulations 2021 </w:t>
      </w:r>
      <w:r w:rsidRPr="0057358A">
        <w:rPr>
          <w:rFonts w:ascii="Times New Roman" w:eastAsia="Times New Roman" w:hAnsi="Times New Roman" w:cs="Times New Roman"/>
          <w:sz w:val="24"/>
          <w:szCs w:val="24"/>
          <w:lang w:eastAsia="en-AU"/>
        </w:rPr>
        <w:t xml:space="preserve">to mean ‘an individual who is accessing funded aged care services through the service group residential care (within the meaning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4794A4E0" w14:textId="77777777" w:rsidR="00961542" w:rsidRDefault="00961542" w:rsidP="0057358A">
      <w:pPr>
        <w:spacing w:after="0" w:line="240" w:lineRule="auto"/>
        <w:rPr>
          <w:rFonts w:ascii="Times New Roman" w:eastAsia="Times New Roman" w:hAnsi="Times New Roman" w:cs="Times New Roman"/>
          <w:b/>
          <w:bCs/>
          <w:sz w:val="24"/>
          <w:szCs w:val="24"/>
          <w:lang w:eastAsia="en-AU"/>
        </w:rPr>
      </w:pPr>
    </w:p>
    <w:p w14:paraId="348225B7" w14:textId="4BCB863B"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Item 2</w:t>
      </w:r>
      <w:r w:rsidR="002E0855">
        <w:rPr>
          <w:rFonts w:ascii="Times New Roman" w:eastAsia="Times New Roman" w:hAnsi="Times New Roman" w:cs="Times New Roman"/>
          <w:b/>
          <w:bCs/>
          <w:sz w:val="24"/>
          <w:szCs w:val="24"/>
          <w:lang w:eastAsia="en-AU"/>
        </w:rPr>
        <w:t>0</w:t>
      </w:r>
      <w:r w:rsidRPr="0057358A">
        <w:rPr>
          <w:rFonts w:ascii="Times New Roman" w:eastAsia="Times New Roman" w:hAnsi="Times New Roman" w:cs="Times New Roman"/>
          <w:b/>
          <w:bCs/>
          <w:sz w:val="24"/>
          <w:szCs w:val="24"/>
          <w:lang w:eastAsia="en-AU"/>
        </w:rPr>
        <w:t xml:space="preserve"> – Clause 7.1.1 of Schedule 1 (definition of </w:t>
      </w:r>
      <w:r w:rsidRPr="0057358A">
        <w:rPr>
          <w:rFonts w:ascii="Times New Roman" w:eastAsia="Times New Roman" w:hAnsi="Times New Roman" w:cs="Times New Roman"/>
          <w:b/>
          <w:bCs/>
          <w:i/>
          <w:iCs/>
          <w:sz w:val="24"/>
          <w:szCs w:val="24"/>
          <w:lang w:eastAsia="en-AU"/>
        </w:rPr>
        <w:t>residential aged care facility)</w:t>
      </w:r>
      <w:r w:rsidRPr="0057358A">
        <w:rPr>
          <w:rFonts w:ascii="Times New Roman" w:eastAsia="Times New Roman" w:hAnsi="Times New Roman" w:cs="Times New Roman"/>
          <w:sz w:val="24"/>
          <w:szCs w:val="24"/>
          <w:lang w:eastAsia="en-AU"/>
        </w:rPr>
        <w:t> </w:t>
      </w:r>
    </w:p>
    <w:p w14:paraId="7FED9CF1" w14:textId="035A1352"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Item 2</w:t>
      </w:r>
      <w:r w:rsidR="002E0855">
        <w:rPr>
          <w:rFonts w:ascii="Times New Roman" w:eastAsia="Times New Roman" w:hAnsi="Times New Roman" w:cs="Times New Roman"/>
          <w:sz w:val="24"/>
          <w:szCs w:val="24"/>
          <w:lang w:eastAsia="en-AU"/>
        </w:rPr>
        <w:t>0</w:t>
      </w:r>
      <w:r w:rsidRPr="0057358A">
        <w:rPr>
          <w:rFonts w:ascii="Times New Roman" w:eastAsia="Times New Roman" w:hAnsi="Times New Roman" w:cs="Times New Roman"/>
          <w:sz w:val="24"/>
          <w:szCs w:val="24"/>
          <w:lang w:eastAsia="en-AU"/>
        </w:rPr>
        <w:t xml:space="preserve"> amends the definition of </w:t>
      </w:r>
      <w:r w:rsidRPr="0057358A">
        <w:rPr>
          <w:rFonts w:ascii="Times New Roman" w:eastAsia="Times New Roman" w:hAnsi="Times New Roman" w:cs="Times New Roman"/>
          <w:i/>
          <w:iCs/>
          <w:sz w:val="24"/>
          <w:szCs w:val="24"/>
          <w:lang w:eastAsia="en-AU"/>
        </w:rPr>
        <w:t>residential aged care facility</w:t>
      </w:r>
      <w:r w:rsidRPr="0057358A">
        <w:rPr>
          <w:rFonts w:ascii="Times New Roman" w:eastAsia="Times New Roman" w:hAnsi="Times New Roman" w:cs="Times New Roman"/>
          <w:sz w:val="24"/>
          <w:szCs w:val="24"/>
          <w:lang w:eastAsia="en-AU"/>
        </w:rPr>
        <w:t xml:space="preserve"> in clause 7.1.1 of Schedule 1 of the </w:t>
      </w:r>
      <w:r w:rsidRPr="0057358A">
        <w:rPr>
          <w:rFonts w:ascii="Times New Roman" w:eastAsia="Times New Roman" w:hAnsi="Times New Roman" w:cs="Times New Roman"/>
          <w:i/>
          <w:iCs/>
          <w:sz w:val="24"/>
          <w:szCs w:val="24"/>
          <w:lang w:eastAsia="en-AU"/>
        </w:rPr>
        <w:t xml:space="preserve">Health Insurance (General Medical Services Table) Regulations 2021 </w:t>
      </w:r>
      <w:r w:rsidRPr="0057358A">
        <w:rPr>
          <w:rFonts w:ascii="Times New Roman" w:eastAsia="Times New Roman" w:hAnsi="Times New Roman" w:cs="Times New Roman"/>
          <w:sz w:val="24"/>
          <w:szCs w:val="24"/>
          <w:lang w:eastAsia="en-AU"/>
        </w:rPr>
        <w:t xml:space="preserve">to mean ‘a residential care home (within the meaning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29244F1B" w14:textId="77777777" w:rsidR="00961542" w:rsidRDefault="00961542" w:rsidP="0057358A">
      <w:pPr>
        <w:spacing w:after="0" w:line="240" w:lineRule="auto"/>
        <w:rPr>
          <w:rFonts w:ascii="Times New Roman" w:eastAsia="Times New Roman" w:hAnsi="Times New Roman" w:cs="Times New Roman"/>
          <w:i/>
          <w:iCs/>
          <w:sz w:val="24"/>
          <w:szCs w:val="24"/>
          <w:lang w:eastAsia="en-AU"/>
        </w:rPr>
      </w:pPr>
    </w:p>
    <w:p w14:paraId="59AAC3FB" w14:textId="2C85EEBB"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i/>
          <w:iCs/>
          <w:sz w:val="24"/>
          <w:szCs w:val="24"/>
          <w:lang w:eastAsia="en-AU"/>
        </w:rPr>
        <w:t>National Health (Pharmaceutical Benefits) Regulations 2017</w:t>
      </w:r>
      <w:r w:rsidRPr="0057358A">
        <w:rPr>
          <w:rFonts w:ascii="Times New Roman" w:eastAsia="Times New Roman" w:hAnsi="Times New Roman" w:cs="Times New Roman"/>
          <w:sz w:val="24"/>
          <w:szCs w:val="24"/>
          <w:lang w:eastAsia="en-AU"/>
        </w:rPr>
        <w:t> </w:t>
      </w:r>
    </w:p>
    <w:p w14:paraId="7CEE4310" w14:textId="77777777" w:rsidR="00961542" w:rsidRDefault="00961542" w:rsidP="0057358A">
      <w:pPr>
        <w:spacing w:after="0" w:line="240" w:lineRule="auto"/>
        <w:rPr>
          <w:rFonts w:ascii="Times New Roman" w:eastAsia="Times New Roman" w:hAnsi="Times New Roman" w:cs="Times New Roman"/>
          <w:b/>
          <w:bCs/>
          <w:sz w:val="24"/>
          <w:szCs w:val="24"/>
          <w:lang w:eastAsia="en-AU"/>
        </w:rPr>
      </w:pPr>
    </w:p>
    <w:p w14:paraId="072D6CE6" w14:textId="62A45F88"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2E0855">
        <w:rPr>
          <w:rFonts w:ascii="Times New Roman" w:eastAsia="Times New Roman" w:hAnsi="Times New Roman" w:cs="Times New Roman"/>
          <w:b/>
          <w:bCs/>
          <w:sz w:val="24"/>
          <w:szCs w:val="24"/>
          <w:lang w:eastAsia="en-AU"/>
        </w:rPr>
        <w:t>21</w:t>
      </w:r>
      <w:r w:rsidRPr="0057358A">
        <w:rPr>
          <w:rFonts w:ascii="Times New Roman" w:eastAsia="Times New Roman" w:hAnsi="Times New Roman" w:cs="Times New Roman"/>
          <w:b/>
          <w:bCs/>
          <w:sz w:val="24"/>
          <w:szCs w:val="24"/>
          <w:lang w:eastAsia="en-AU"/>
        </w:rPr>
        <w:t xml:space="preserve"> – Subsection 5(1)</w:t>
      </w:r>
      <w:r w:rsidRPr="0057358A">
        <w:rPr>
          <w:rFonts w:ascii="Times New Roman" w:eastAsia="Times New Roman" w:hAnsi="Times New Roman" w:cs="Times New Roman"/>
          <w:sz w:val="24"/>
          <w:szCs w:val="24"/>
          <w:lang w:eastAsia="en-AU"/>
        </w:rPr>
        <w:t> </w:t>
      </w:r>
    </w:p>
    <w:p w14:paraId="74B75891" w14:textId="08C15C93"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326F61">
        <w:rPr>
          <w:rFonts w:ascii="Times New Roman" w:eastAsia="Times New Roman" w:hAnsi="Times New Roman" w:cs="Times New Roman"/>
          <w:sz w:val="24"/>
          <w:szCs w:val="24"/>
          <w:lang w:eastAsia="en-AU"/>
        </w:rPr>
        <w:t>21</w:t>
      </w:r>
      <w:r w:rsidRPr="0057358A">
        <w:rPr>
          <w:rFonts w:ascii="Times New Roman" w:eastAsia="Times New Roman" w:hAnsi="Times New Roman" w:cs="Times New Roman"/>
          <w:sz w:val="24"/>
          <w:szCs w:val="24"/>
          <w:lang w:eastAsia="en-AU"/>
        </w:rPr>
        <w:t xml:space="preserve"> amends subsection 5(1) of the </w:t>
      </w:r>
      <w:r w:rsidRPr="0057358A">
        <w:rPr>
          <w:rFonts w:ascii="Times New Roman" w:eastAsia="Times New Roman" w:hAnsi="Times New Roman" w:cs="Times New Roman"/>
          <w:i/>
          <w:iCs/>
          <w:sz w:val="24"/>
          <w:szCs w:val="24"/>
          <w:lang w:eastAsia="en-AU"/>
        </w:rPr>
        <w:t>National Health (Pharmaceutical Benefits) Regulations 2017</w:t>
      </w:r>
      <w:r w:rsidRPr="0057358A">
        <w:rPr>
          <w:rFonts w:ascii="Times New Roman" w:eastAsia="Times New Roman" w:hAnsi="Times New Roman" w:cs="Times New Roman"/>
          <w:sz w:val="24"/>
          <w:szCs w:val="24"/>
          <w:lang w:eastAsia="en-AU"/>
        </w:rPr>
        <w:t xml:space="preserve"> to</w:t>
      </w:r>
      <w:r w:rsidRPr="0057358A">
        <w:rPr>
          <w:rFonts w:ascii="Times New Roman" w:eastAsia="Times New Roman" w:hAnsi="Times New Roman" w:cs="Times New Roman"/>
          <w:i/>
          <w:iCs/>
          <w:sz w:val="24"/>
          <w:szCs w:val="24"/>
          <w:lang w:eastAsia="en-AU"/>
        </w:rPr>
        <w:t xml:space="preserve"> </w:t>
      </w:r>
      <w:r w:rsidRPr="0057358A">
        <w:rPr>
          <w:rFonts w:ascii="Times New Roman" w:eastAsia="Times New Roman" w:hAnsi="Times New Roman" w:cs="Times New Roman"/>
          <w:sz w:val="24"/>
          <w:szCs w:val="24"/>
          <w:lang w:eastAsia="en-AU"/>
        </w:rPr>
        <w:t xml:space="preserve">insert definitions for </w:t>
      </w:r>
      <w:r w:rsidRPr="0057358A">
        <w:rPr>
          <w:rFonts w:ascii="Times New Roman" w:eastAsia="Times New Roman" w:hAnsi="Times New Roman" w:cs="Times New Roman"/>
          <w:i/>
          <w:iCs/>
          <w:sz w:val="24"/>
          <w:szCs w:val="24"/>
          <w:lang w:eastAsia="en-AU"/>
        </w:rPr>
        <w:t>approved residential care home</w:t>
      </w:r>
      <w:r w:rsidRPr="0057358A">
        <w:rPr>
          <w:rFonts w:ascii="Times New Roman" w:eastAsia="Times New Roman" w:hAnsi="Times New Roman" w:cs="Times New Roman"/>
          <w:sz w:val="24"/>
          <w:szCs w:val="24"/>
          <w:lang w:eastAsia="en-AU"/>
        </w:rPr>
        <w:t xml:space="preserve"> and </w:t>
      </w:r>
      <w:r w:rsidRPr="0057358A">
        <w:rPr>
          <w:rFonts w:ascii="Times New Roman" w:eastAsia="Times New Roman" w:hAnsi="Times New Roman" w:cs="Times New Roman"/>
          <w:i/>
          <w:iCs/>
          <w:sz w:val="24"/>
          <w:szCs w:val="24"/>
          <w:lang w:eastAsia="en-AU"/>
        </w:rPr>
        <w:t>funded aged care service</w:t>
      </w:r>
      <w:r w:rsidRPr="0057358A">
        <w:rPr>
          <w:rFonts w:ascii="Times New Roman" w:eastAsia="Times New Roman" w:hAnsi="Times New Roman" w:cs="Times New Roman"/>
          <w:sz w:val="24"/>
          <w:szCs w:val="24"/>
          <w:lang w:eastAsia="en-AU"/>
        </w:rPr>
        <w:t xml:space="preserve">, both with the meaning given by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to reflect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w:t>
      </w:r>
    </w:p>
    <w:p w14:paraId="33561F95" w14:textId="77777777" w:rsidR="00961542" w:rsidRDefault="00961542" w:rsidP="0057358A">
      <w:pPr>
        <w:spacing w:after="0" w:line="240" w:lineRule="auto"/>
        <w:rPr>
          <w:rFonts w:ascii="Times New Roman" w:eastAsia="Times New Roman" w:hAnsi="Times New Roman" w:cs="Times New Roman"/>
          <w:b/>
          <w:bCs/>
          <w:sz w:val="24"/>
          <w:szCs w:val="24"/>
          <w:lang w:eastAsia="en-AU"/>
        </w:rPr>
      </w:pPr>
    </w:p>
    <w:p w14:paraId="38CDA88A" w14:textId="661430BC"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326F61">
        <w:rPr>
          <w:rFonts w:ascii="Times New Roman" w:eastAsia="Times New Roman" w:hAnsi="Times New Roman" w:cs="Times New Roman"/>
          <w:b/>
          <w:bCs/>
          <w:sz w:val="24"/>
          <w:szCs w:val="24"/>
          <w:lang w:eastAsia="en-AU"/>
        </w:rPr>
        <w:t>22</w:t>
      </w:r>
      <w:r w:rsidRPr="0057358A">
        <w:rPr>
          <w:rFonts w:ascii="Times New Roman" w:eastAsia="Times New Roman" w:hAnsi="Times New Roman" w:cs="Times New Roman"/>
          <w:b/>
          <w:bCs/>
          <w:sz w:val="24"/>
          <w:szCs w:val="24"/>
          <w:lang w:eastAsia="en-AU"/>
        </w:rPr>
        <w:t xml:space="preserve"> – Subsection 5(1) (subparagraph (a)(i) of the definition of </w:t>
      </w:r>
      <w:r w:rsidRPr="0057358A">
        <w:rPr>
          <w:rFonts w:ascii="Times New Roman" w:eastAsia="Times New Roman" w:hAnsi="Times New Roman" w:cs="Times New Roman"/>
          <w:b/>
          <w:bCs/>
          <w:i/>
          <w:iCs/>
          <w:sz w:val="24"/>
          <w:szCs w:val="24"/>
          <w:lang w:eastAsia="en-AU"/>
        </w:rPr>
        <w:t>electronic medication chart system</w:t>
      </w:r>
      <w:r w:rsidRPr="0057358A">
        <w:rPr>
          <w:rFonts w:ascii="Times New Roman" w:eastAsia="Times New Roman" w:hAnsi="Times New Roman" w:cs="Times New Roman"/>
          <w:b/>
          <w:bCs/>
          <w:sz w:val="24"/>
          <w:szCs w:val="24"/>
          <w:lang w:eastAsia="en-AU"/>
        </w:rPr>
        <w:t>)</w:t>
      </w:r>
      <w:r w:rsidRPr="0057358A">
        <w:rPr>
          <w:rFonts w:ascii="Times New Roman" w:eastAsia="Times New Roman" w:hAnsi="Times New Roman" w:cs="Times New Roman"/>
          <w:sz w:val="24"/>
          <w:szCs w:val="24"/>
          <w:lang w:eastAsia="en-AU"/>
        </w:rPr>
        <w:t> </w:t>
      </w:r>
    </w:p>
    <w:p w14:paraId="44C78555" w14:textId="3FAC8731"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326F61">
        <w:rPr>
          <w:rFonts w:ascii="Times New Roman" w:eastAsia="Times New Roman" w:hAnsi="Times New Roman" w:cs="Times New Roman"/>
          <w:sz w:val="24"/>
          <w:szCs w:val="24"/>
          <w:lang w:eastAsia="en-AU"/>
        </w:rPr>
        <w:t>22</w:t>
      </w:r>
      <w:r w:rsidRPr="0057358A">
        <w:rPr>
          <w:rFonts w:ascii="Times New Roman" w:eastAsia="Times New Roman" w:hAnsi="Times New Roman" w:cs="Times New Roman"/>
          <w:sz w:val="24"/>
          <w:szCs w:val="24"/>
          <w:lang w:eastAsia="en-AU"/>
        </w:rPr>
        <w:t xml:space="preserve"> amends subparagraph (a)(i) of the definition of </w:t>
      </w:r>
      <w:r w:rsidRPr="0057358A">
        <w:rPr>
          <w:rFonts w:ascii="Times New Roman" w:eastAsia="Times New Roman" w:hAnsi="Times New Roman" w:cs="Times New Roman"/>
          <w:i/>
          <w:iCs/>
          <w:sz w:val="24"/>
          <w:szCs w:val="24"/>
          <w:lang w:eastAsia="en-AU"/>
        </w:rPr>
        <w:t>electronic medication chart system</w:t>
      </w:r>
      <w:r w:rsidRPr="0057358A">
        <w:rPr>
          <w:rFonts w:ascii="Times New Roman" w:eastAsia="Times New Roman" w:hAnsi="Times New Roman" w:cs="Times New Roman"/>
          <w:sz w:val="24"/>
          <w:szCs w:val="24"/>
          <w:lang w:eastAsia="en-AU"/>
        </w:rPr>
        <w:t xml:space="preserve"> in </w:t>
      </w:r>
      <w:r w:rsidR="00886394">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ubsection 5(1) of the </w:t>
      </w:r>
      <w:r w:rsidRPr="0057358A">
        <w:rPr>
          <w:rFonts w:ascii="Times New Roman" w:eastAsia="Times New Roman" w:hAnsi="Times New Roman" w:cs="Times New Roman"/>
          <w:i/>
          <w:iCs/>
          <w:sz w:val="24"/>
          <w:szCs w:val="24"/>
          <w:lang w:eastAsia="en-AU"/>
        </w:rPr>
        <w:t xml:space="preserve">National Health (Pharmaceutical Benefits) Regulations 2017 </w:t>
      </w:r>
      <w:r w:rsidRPr="0057358A">
        <w:rPr>
          <w:rFonts w:ascii="Times New Roman" w:eastAsia="Times New Roman" w:hAnsi="Times New Roman" w:cs="Times New Roman"/>
          <w:sz w:val="24"/>
          <w:szCs w:val="24"/>
          <w:lang w:eastAsia="en-AU"/>
        </w:rPr>
        <w:t xml:space="preserve">to omit “a residential care service” and substitute it with “an approved residential care home in which the person is accessing funded aged care services through the service group residential care (within the meaning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72AFD8EB"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3552E77E" w14:textId="58CB2CC1"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Item</w:t>
      </w:r>
      <w:r w:rsidR="00886394">
        <w:rPr>
          <w:rFonts w:ascii="Times New Roman" w:eastAsia="Times New Roman" w:hAnsi="Times New Roman" w:cs="Times New Roman"/>
          <w:b/>
          <w:bCs/>
          <w:sz w:val="24"/>
          <w:szCs w:val="24"/>
          <w:lang w:eastAsia="en-AU"/>
        </w:rPr>
        <w:t xml:space="preserve"> 23</w:t>
      </w:r>
      <w:r w:rsidRPr="0057358A">
        <w:rPr>
          <w:rFonts w:ascii="Times New Roman" w:eastAsia="Times New Roman" w:hAnsi="Times New Roman" w:cs="Times New Roman"/>
          <w:b/>
          <w:bCs/>
          <w:sz w:val="24"/>
          <w:szCs w:val="24"/>
          <w:lang w:eastAsia="en-AU"/>
        </w:rPr>
        <w:t xml:space="preserve"> – Subsection 5(1) (definitions of</w:t>
      </w:r>
      <w:r w:rsidRPr="0057358A">
        <w:rPr>
          <w:rFonts w:ascii="Times New Roman" w:eastAsia="Times New Roman" w:hAnsi="Times New Roman" w:cs="Times New Roman"/>
          <w:b/>
          <w:bCs/>
          <w:i/>
          <w:iCs/>
          <w:sz w:val="24"/>
          <w:szCs w:val="24"/>
          <w:lang w:eastAsia="en-AU"/>
        </w:rPr>
        <w:t xml:space="preserve"> residential care</w:t>
      </w:r>
      <w:r w:rsidRPr="0057358A">
        <w:rPr>
          <w:rFonts w:ascii="Times New Roman" w:eastAsia="Times New Roman" w:hAnsi="Times New Roman" w:cs="Times New Roman"/>
          <w:b/>
          <w:bCs/>
          <w:sz w:val="24"/>
          <w:szCs w:val="24"/>
          <w:lang w:eastAsia="en-AU"/>
        </w:rPr>
        <w:t xml:space="preserve"> and</w:t>
      </w:r>
      <w:r w:rsidRPr="0057358A">
        <w:rPr>
          <w:rFonts w:ascii="Times New Roman" w:eastAsia="Times New Roman" w:hAnsi="Times New Roman" w:cs="Times New Roman"/>
          <w:b/>
          <w:bCs/>
          <w:i/>
          <w:iCs/>
          <w:sz w:val="24"/>
          <w:szCs w:val="24"/>
          <w:lang w:eastAsia="en-AU"/>
        </w:rPr>
        <w:t xml:space="preserve"> residential care service</w:t>
      </w:r>
      <w:r w:rsidRPr="0057358A">
        <w:rPr>
          <w:rFonts w:ascii="Times New Roman" w:eastAsia="Times New Roman" w:hAnsi="Times New Roman" w:cs="Times New Roman"/>
          <w:b/>
          <w:bCs/>
          <w:sz w:val="24"/>
          <w:szCs w:val="24"/>
          <w:lang w:eastAsia="en-AU"/>
        </w:rPr>
        <w:t>) </w:t>
      </w:r>
      <w:r w:rsidRPr="0057358A">
        <w:rPr>
          <w:rFonts w:ascii="Times New Roman" w:eastAsia="Times New Roman" w:hAnsi="Times New Roman" w:cs="Times New Roman"/>
          <w:sz w:val="24"/>
          <w:szCs w:val="24"/>
          <w:lang w:eastAsia="en-AU"/>
        </w:rPr>
        <w:t> </w:t>
      </w:r>
    </w:p>
    <w:p w14:paraId="4887AFE7" w14:textId="5C2A3509"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886394">
        <w:rPr>
          <w:rFonts w:ascii="Times New Roman" w:eastAsia="Times New Roman" w:hAnsi="Times New Roman" w:cs="Times New Roman"/>
          <w:sz w:val="24"/>
          <w:szCs w:val="24"/>
          <w:lang w:eastAsia="en-AU"/>
        </w:rPr>
        <w:t>23</w:t>
      </w:r>
      <w:r w:rsidRPr="0057358A">
        <w:rPr>
          <w:rFonts w:ascii="Times New Roman" w:eastAsia="Times New Roman" w:hAnsi="Times New Roman" w:cs="Times New Roman"/>
          <w:sz w:val="24"/>
          <w:szCs w:val="24"/>
          <w:lang w:eastAsia="en-AU"/>
        </w:rPr>
        <w:t xml:space="preserve"> repeals the definitions of </w:t>
      </w:r>
      <w:r w:rsidRPr="0057358A">
        <w:rPr>
          <w:rFonts w:ascii="Times New Roman" w:eastAsia="Times New Roman" w:hAnsi="Times New Roman" w:cs="Times New Roman"/>
          <w:i/>
          <w:iCs/>
          <w:sz w:val="24"/>
          <w:szCs w:val="24"/>
          <w:lang w:eastAsia="en-AU"/>
        </w:rPr>
        <w:t xml:space="preserve">residential care </w:t>
      </w:r>
      <w:r w:rsidRPr="0057358A">
        <w:rPr>
          <w:rFonts w:ascii="Times New Roman" w:eastAsia="Times New Roman" w:hAnsi="Times New Roman" w:cs="Times New Roman"/>
          <w:sz w:val="24"/>
          <w:szCs w:val="24"/>
          <w:lang w:eastAsia="en-AU"/>
        </w:rPr>
        <w:t xml:space="preserve">and </w:t>
      </w:r>
      <w:r w:rsidRPr="0057358A">
        <w:rPr>
          <w:rFonts w:ascii="Times New Roman" w:eastAsia="Times New Roman" w:hAnsi="Times New Roman" w:cs="Times New Roman"/>
          <w:i/>
          <w:iCs/>
          <w:sz w:val="24"/>
          <w:szCs w:val="24"/>
          <w:lang w:eastAsia="en-AU"/>
        </w:rPr>
        <w:t xml:space="preserve">residential care service </w:t>
      </w:r>
      <w:r w:rsidRPr="0057358A">
        <w:rPr>
          <w:rFonts w:ascii="Times New Roman" w:eastAsia="Times New Roman" w:hAnsi="Times New Roman" w:cs="Times New Roman"/>
          <w:sz w:val="24"/>
          <w:szCs w:val="24"/>
          <w:lang w:eastAsia="en-AU"/>
        </w:rPr>
        <w:t xml:space="preserve">in </w:t>
      </w:r>
      <w:r w:rsidR="00886394">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ubsection 5(1) of the </w:t>
      </w:r>
      <w:r w:rsidRPr="0057358A">
        <w:rPr>
          <w:rFonts w:ascii="Times New Roman" w:eastAsia="Times New Roman" w:hAnsi="Times New Roman" w:cs="Times New Roman"/>
          <w:i/>
          <w:iCs/>
          <w:sz w:val="24"/>
          <w:szCs w:val="24"/>
          <w:lang w:eastAsia="en-AU"/>
        </w:rPr>
        <w:t>National Health (Pharmaceutical Benefits) Regulations 2017</w:t>
      </w:r>
      <w:r w:rsidRPr="0057358A">
        <w:rPr>
          <w:rFonts w:ascii="Times New Roman" w:eastAsia="Times New Roman" w:hAnsi="Times New Roman" w:cs="Times New Roman"/>
          <w:sz w:val="24"/>
          <w:szCs w:val="24"/>
          <w:lang w:eastAsia="en-AU"/>
        </w:rPr>
        <w:t xml:space="preserve"> to reflect the repeal </w:t>
      </w:r>
      <w:r w:rsidRPr="0057358A">
        <w:rPr>
          <w:rFonts w:ascii="Times New Roman" w:eastAsia="Times New Roman" w:hAnsi="Times New Roman" w:cs="Times New Roman"/>
          <w:sz w:val="24"/>
          <w:szCs w:val="24"/>
          <w:lang w:eastAsia="en-AU"/>
        </w:rPr>
        <w:lastRenderedPageBreak/>
        <w:t xml:space="preserve">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The equivalent replacement definitions have been inserted </w:t>
      </w:r>
      <w:r w:rsidR="00886394">
        <w:rPr>
          <w:rFonts w:ascii="Times New Roman" w:eastAsia="Times New Roman" w:hAnsi="Times New Roman" w:cs="Times New Roman"/>
          <w:sz w:val="24"/>
          <w:szCs w:val="24"/>
          <w:lang w:eastAsia="en-AU"/>
        </w:rPr>
        <w:t>by</w:t>
      </w:r>
      <w:r w:rsidRPr="0057358A">
        <w:rPr>
          <w:rFonts w:ascii="Times New Roman" w:eastAsia="Times New Roman" w:hAnsi="Times New Roman" w:cs="Times New Roman"/>
          <w:sz w:val="24"/>
          <w:szCs w:val="24"/>
          <w:lang w:eastAsia="en-AU"/>
        </w:rPr>
        <w:t xml:space="preserve"> Item </w:t>
      </w:r>
      <w:r w:rsidR="00886394">
        <w:rPr>
          <w:rFonts w:ascii="Times New Roman" w:eastAsia="Times New Roman" w:hAnsi="Times New Roman" w:cs="Times New Roman"/>
          <w:sz w:val="24"/>
          <w:szCs w:val="24"/>
          <w:lang w:eastAsia="en-AU"/>
        </w:rPr>
        <w:t>21 of this schedule</w:t>
      </w:r>
      <w:r w:rsidRPr="0057358A">
        <w:rPr>
          <w:rFonts w:ascii="Times New Roman" w:eastAsia="Times New Roman" w:hAnsi="Times New Roman" w:cs="Times New Roman"/>
          <w:sz w:val="24"/>
          <w:szCs w:val="24"/>
          <w:lang w:eastAsia="en-AU"/>
        </w:rPr>
        <w:t>. </w:t>
      </w:r>
    </w:p>
    <w:p w14:paraId="2A312DF6"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187416AC" w14:textId="7A0AEE03"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B44188">
        <w:rPr>
          <w:rFonts w:ascii="Times New Roman" w:eastAsia="Times New Roman" w:hAnsi="Times New Roman" w:cs="Times New Roman"/>
          <w:b/>
          <w:bCs/>
          <w:sz w:val="24"/>
          <w:szCs w:val="24"/>
          <w:lang w:eastAsia="en-AU"/>
        </w:rPr>
        <w:t>24</w:t>
      </w:r>
      <w:r w:rsidRPr="0057358A">
        <w:rPr>
          <w:rFonts w:ascii="Times New Roman" w:eastAsia="Times New Roman" w:hAnsi="Times New Roman" w:cs="Times New Roman"/>
          <w:b/>
          <w:bCs/>
          <w:sz w:val="24"/>
          <w:szCs w:val="24"/>
          <w:lang w:eastAsia="en-AU"/>
        </w:rPr>
        <w:t xml:space="preserve"> – Subparagraph 41(1)(a)(i) </w:t>
      </w:r>
      <w:r w:rsidRPr="0057358A">
        <w:rPr>
          <w:rFonts w:ascii="Times New Roman" w:eastAsia="Times New Roman" w:hAnsi="Times New Roman" w:cs="Times New Roman"/>
          <w:sz w:val="24"/>
          <w:szCs w:val="24"/>
          <w:lang w:eastAsia="en-AU"/>
        </w:rPr>
        <w:t> </w:t>
      </w:r>
    </w:p>
    <w:p w14:paraId="38969196" w14:textId="515B5188"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B44188">
        <w:rPr>
          <w:rFonts w:ascii="Times New Roman" w:eastAsia="Times New Roman" w:hAnsi="Times New Roman" w:cs="Times New Roman"/>
          <w:sz w:val="24"/>
          <w:szCs w:val="24"/>
          <w:lang w:eastAsia="en-AU"/>
        </w:rPr>
        <w:t>24</w:t>
      </w:r>
      <w:r w:rsidRPr="0057358A">
        <w:rPr>
          <w:rFonts w:ascii="Times New Roman" w:eastAsia="Times New Roman" w:hAnsi="Times New Roman" w:cs="Times New Roman"/>
          <w:sz w:val="24"/>
          <w:szCs w:val="24"/>
          <w:lang w:eastAsia="en-AU"/>
        </w:rPr>
        <w:t xml:space="preserve"> amend</w:t>
      </w:r>
      <w:r w:rsidR="00B44188">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 </w:t>
      </w:r>
      <w:r w:rsidR="00B44188">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ubparagraph 41(1)(a)(i) of the </w:t>
      </w:r>
      <w:r w:rsidRPr="0057358A">
        <w:rPr>
          <w:rFonts w:ascii="Times New Roman" w:eastAsia="Times New Roman" w:hAnsi="Times New Roman" w:cs="Times New Roman"/>
          <w:i/>
          <w:iCs/>
          <w:sz w:val="24"/>
          <w:szCs w:val="24"/>
          <w:lang w:eastAsia="en-AU"/>
        </w:rPr>
        <w:t xml:space="preserve">National Health (Pharmaceutical Benefits) Regulations 2017 </w:t>
      </w:r>
      <w:r w:rsidRPr="0057358A">
        <w:rPr>
          <w:rFonts w:ascii="Times New Roman" w:eastAsia="Times New Roman" w:hAnsi="Times New Roman" w:cs="Times New Roman"/>
          <w:sz w:val="24"/>
          <w:szCs w:val="24"/>
          <w:lang w:eastAsia="en-AU"/>
        </w:rPr>
        <w:t xml:space="preserve">to </w:t>
      </w:r>
      <w:r w:rsidR="00B44188">
        <w:rPr>
          <w:rFonts w:ascii="Times New Roman" w:eastAsia="Times New Roman" w:hAnsi="Times New Roman" w:cs="Times New Roman"/>
          <w:sz w:val="24"/>
          <w:szCs w:val="24"/>
          <w:lang w:eastAsia="en-AU"/>
        </w:rPr>
        <w:t xml:space="preserve">replace </w:t>
      </w:r>
      <w:r w:rsidRPr="0057358A">
        <w:rPr>
          <w:rFonts w:ascii="Times New Roman" w:eastAsia="Times New Roman" w:hAnsi="Times New Roman" w:cs="Times New Roman"/>
          <w:sz w:val="24"/>
          <w:szCs w:val="24"/>
          <w:lang w:eastAsia="en-AU"/>
        </w:rPr>
        <w:t xml:space="preserve">“a residential care service” with “an approved residential care home in which the person is accessing funded aged care services through the service group residential care (within the meaning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5D438886"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035BFDD0" w14:textId="2304EDEE"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641B8C">
        <w:rPr>
          <w:rFonts w:ascii="Times New Roman" w:eastAsia="Times New Roman" w:hAnsi="Times New Roman" w:cs="Times New Roman"/>
          <w:b/>
          <w:bCs/>
          <w:sz w:val="24"/>
          <w:szCs w:val="24"/>
          <w:lang w:eastAsia="en-AU"/>
        </w:rPr>
        <w:t>25</w:t>
      </w:r>
      <w:r w:rsidRPr="0057358A">
        <w:rPr>
          <w:rFonts w:ascii="Times New Roman" w:eastAsia="Times New Roman" w:hAnsi="Times New Roman" w:cs="Times New Roman"/>
          <w:b/>
          <w:bCs/>
          <w:sz w:val="24"/>
          <w:szCs w:val="24"/>
          <w:lang w:eastAsia="en-AU"/>
        </w:rPr>
        <w:t xml:space="preserve"> – Subparagraph 41(2)(b)(iii) </w:t>
      </w:r>
      <w:r w:rsidRPr="0057358A">
        <w:rPr>
          <w:rFonts w:ascii="Times New Roman" w:eastAsia="Times New Roman" w:hAnsi="Times New Roman" w:cs="Times New Roman"/>
          <w:sz w:val="24"/>
          <w:szCs w:val="24"/>
          <w:lang w:eastAsia="en-AU"/>
        </w:rPr>
        <w:t> </w:t>
      </w:r>
    </w:p>
    <w:p w14:paraId="7B24D1A0" w14:textId="64632276"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641B8C">
        <w:rPr>
          <w:rFonts w:ascii="Times New Roman" w:eastAsia="Times New Roman" w:hAnsi="Times New Roman" w:cs="Times New Roman"/>
          <w:sz w:val="24"/>
          <w:szCs w:val="24"/>
          <w:lang w:eastAsia="en-AU"/>
        </w:rPr>
        <w:t>25</w:t>
      </w:r>
      <w:r w:rsidRPr="0057358A">
        <w:rPr>
          <w:rFonts w:ascii="Times New Roman" w:eastAsia="Times New Roman" w:hAnsi="Times New Roman" w:cs="Times New Roman"/>
          <w:sz w:val="24"/>
          <w:szCs w:val="24"/>
          <w:lang w:eastAsia="en-AU"/>
        </w:rPr>
        <w:t xml:space="preserve"> amend</w:t>
      </w:r>
      <w:r w:rsidR="00641B8C">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 </w:t>
      </w:r>
      <w:r w:rsidR="00641B8C">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ubparagraph 41(2)(b)(iii) of the </w:t>
      </w:r>
      <w:r w:rsidRPr="0057358A">
        <w:rPr>
          <w:rFonts w:ascii="Times New Roman" w:eastAsia="Times New Roman" w:hAnsi="Times New Roman" w:cs="Times New Roman"/>
          <w:i/>
          <w:iCs/>
          <w:sz w:val="24"/>
          <w:szCs w:val="24"/>
          <w:lang w:eastAsia="en-AU"/>
        </w:rPr>
        <w:t xml:space="preserve">National Health (Pharmaceutical Benefits) Regulations 2017 </w:t>
      </w:r>
      <w:r w:rsidRPr="0057358A">
        <w:rPr>
          <w:rFonts w:ascii="Times New Roman" w:eastAsia="Times New Roman" w:hAnsi="Times New Roman" w:cs="Times New Roman"/>
          <w:sz w:val="24"/>
          <w:szCs w:val="24"/>
          <w:lang w:eastAsia="en-AU"/>
        </w:rPr>
        <w:t xml:space="preserve">to </w:t>
      </w:r>
      <w:r w:rsidR="00641B8C">
        <w:rPr>
          <w:rFonts w:ascii="Times New Roman" w:eastAsia="Times New Roman" w:hAnsi="Times New Roman" w:cs="Times New Roman"/>
          <w:sz w:val="24"/>
          <w:szCs w:val="24"/>
          <w:lang w:eastAsia="en-AU"/>
        </w:rPr>
        <w:t>replace</w:t>
      </w:r>
      <w:r w:rsidRPr="0057358A">
        <w:rPr>
          <w:rFonts w:ascii="Times New Roman" w:eastAsia="Times New Roman" w:hAnsi="Times New Roman" w:cs="Times New Roman"/>
          <w:sz w:val="24"/>
          <w:szCs w:val="24"/>
          <w:lang w:eastAsia="en-AU"/>
        </w:rPr>
        <w:t xml:space="preserve"> “residential care service” with “approved residential care home”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666EA2C5"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4E8AE8C0" w14:textId="01C905A4"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641B8C">
        <w:rPr>
          <w:rFonts w:ascii="Times New Roman" w:eastAsia="Times New Roman" w:hAnsi="Times New Roman" w:cs="Times New Roman"/>
          <w:b/>
          <w:bCs/>
          <w:sz w:val="24"/>
          <w:szCs w:val="24"/>
          <w:lang w:eastAsia="en-AU"/>
        </w:rPr>
        <w:t>26</w:t>
      </w:r>
      <w:r w:rsidRPr="0057358A">
        <w:rPr>
          <w:rFonts w:ascii="Times New Roman" w:eastAsia="Times New Roman" w:hAnsi="Times New Roman" w:cs="Times New Roman"/>
          <w:b/>
          <w:bCs/>
          <w:sz w:val="24"/>
          <w:szCs w:val="24"/>
          <w:lang w:eastAsia="en-AU"/>
        </w:rPr>
        <w:t xml:space="preserve"> – Subparagraph 41(2)(b)(iv) </w:t>
      </w:r>
      <w:r w:rsidRPr="0057358A">
        <w:rPr>
          <w:rFonts w:ascii="Times New Roman" w:eastAsia="Times New Roman" w:hAnsi="Times New Roman" w:cs="Times New Roman"/>
          <w:sz w:val="24"/>
          <w:szCs w:val="24"/>
          <w:lang w:eastAsia="en-AU"/>
        </w:rPr>
        <w:t> </w:t>
      </w:r>
    </w:p>
    <w:p w14:paraId="420FF0E1" w14:textId="43F187DA"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641B8C">
        <w:rPr>
          <w:rFonts w:ascii="Times New Roman" w:eastAsia="Times New Roman" w:hAnsi="Times New Roman" w:cs="Times New Roman"/>
          <w:sz w:val="24"/>
          <w:szCs w:val="24"/>
          <w:lang w:eastAsia="en-AU"/>
        </w:rPr>
        <w:t>26</w:t>
      </w:r>
      <w:r w:rsidRPr="0057358A">
        <w:rPr>
          <w:rFonts w:ascii="Times New Roman" w:eastAsia="Times New Roman" w:hAnsi="Times New Roman" w:cs="Times New Roman"/>
          <w:sz w:val="24"/>
          <w:szCs w:val="24"/>
          <w:lang w:eastAsia="en-AU"/>
        </w:rPr>
        <w:t xml:space="preserve"> </w:t>
      </w:r>
      <w:r w:rsidR="00641B8C">
        <w:rPr>
          <w:rFonts w:ascii="Times New Roman" w:eastAsia="Times New Roman" w:hAnsi="Times New Roman" w:cs="Times New Roman"/>
          <w:sz w:val="24"/>
          <w:szCs w:val="24"/>
          <w:lang w:eastAsia="en-AU"/>
        </w:rPr>
        <w:t>repeals</w:t>
      </w:r>
      <w:r w:rsidRPr="0057358A">
        <w:rPr>
          <w:rFonts w:ascii="Times New Roman" w:eastAsia="Times New Roman" w:hAnsi="Times New Roman" w:cs="Times New Roman"/>
          <w:sz w:val="24"/>
          <w:szCs w:val="24"/>
          <w:lang w:eastAsia="en-AU"/>
        </w:rPr>
        <w:t xml:space="preserve"> </w:t>
      </w:r>
      <w:r w:rsidR="00641B8C">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ubparagraph 41(2)(b)(iv) of the </w:t>
      </w:r>
      <w:r w:rsidRPr="0057358A">
        <w:rPr>
          <w:rFonts w:ascii="Times New Roman" w:eastAsia="Times New Roman" w:hAnsi="Times New Roman" w:cs="Times New Roman"/>
          <w:i/>
          <w:iCs/>
          <w:sz w:val="24"/>
          <w:szCs w:val="24"/>
          <w:lang w:eastAsia="en-AU"/>
        </w:rPr>
        <w:t xml:space="preserve">National Health (Pharmaceutical Benefits) Regulations 2017 </w:t>
      </w:r>
      <w:r w:rsidRPr="0057358A">
        <w:rPr>
          <w:rFonts w:ascii="Times New Roman" w:eastAsia="Times New Roman" w:hAnsi="Times New Roman" w:cs="Times New Roman"/>
          <w:sz w:val="24"/>
          <w:szCs w:val="24"/>
          <w:lang w:eastAsia="en-AU"/>
        </w:rPr>
        <w:t xml:space="preserve">and </w:t>
      </w:r>
      <w:r w:rsidR="00641B8C">
        <w:rPr>
          <w:rFonts w:ascii="Times New Roman" w:eastAsia="Times New Roman" w:hAnsi="Times New Roman" w:cs="Times New Roman"/>
          <w:sz w:val="24"/>
          <w:szCs w:val="24"/>
          <w:lang w:eastAsia="en-AU"/>
        </w:rPr>
        <w:t xml:space="preserve">replaces </w:t>
      </w:r>
      <w:r w:rsidRPr="0057358A">
        <w:rPr>
          <w:rFonts w:ascii="Times New Roman" w:eastAsia="Times New Roman" w:hAnsi="Times New Roman" w:cs="Times New Roman"/>
          <w:sz w:val="24"/>
          <w:szCs w:val="24"/>
          <w:lang w:eastAsia="en-AU"/>
        </w:rPr>
        <w:t xml:space="preserve">it with “if the patient is receiving treatment in or at an approved residential care home—the Residential Aged Care Service ID for the approved residential care home; “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419B53B3"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7898CD7D" w14:textId="713AEE36"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641B8C">
        <w:rPr>
          <w:rFonts w:ascii="Times New Roman" w:eastAsia="Times New Roman" w:hAnsi="Times New Roman" w:cs="Times New Roman"/>
          <w:b/>
          <w:bCs/>
          <w:sz w:val="24"/>
          <w:szCs w:val="24"/>
          <w:lang w:eastAsia="en-AU"/>
        </w:rPr>
        <w:t>27</w:t>
      </w:r>
      <w:r w:rsidRPr="0057358A">
        <w:rPr>
          <w:rFonts w:ascii="Times New Roman" w:eastAsia="Times New Roman" w:hAnsi="Times New Roman" w:cs="Times New Roman"/>
          <w:b/>
          <w:bCs/>
          <w:sz w:val="24"/>
          <w:szCs w:val="24"/>
          <w:lang w:eastAsia="en-AU"/>
        </w:rPr>
        <w:t xml:space="preserve"> – Paragraph 41(2)(g) </w:t>
      </w:r>
      <w:r w:rsidRPr="0057358A">
        <w:rPr>
          <w:rFonts w:ascii="Times New Roman" w:eastAsia="Times New Roman" w:hAnsi="Times New Roman" w:cs="Times New Roman"/>
          <w:sz w:val="24"/>
          <w:szCs w:val="24"/>
          <w:lang w:eastAsia="en-AU"/>
        </w:rPr>
        <w:t> </w:t>
      </w:r>
    </w:p>
    <w:p w14:paraId="191027E1" w14:textId="404695FD"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641B8C">
        <w:rPr>
          <w:rFonts w:ascii="Times New Roman" w:eastAsia="Times New Roman" w:hAnsi="Times New Roman" w:cs="Times New Roman"/>
          <w:sz w:val="24"/>
          <w:szCs w:val="24"/>
          <w:lang w:eastAsia="en-AU"/>
        </w:rPr>
        <w:t>27</w:t>
      </w:r>
      <w:r w:rsidRPr="0057358A">
        <w:rPr>
          <w:rFonts w:ascii="Times New Roman" w:eastAsia="Times New Roman" w:hAnsi="Times New Roman" w:cs="Times New Roman"/>
          <w:sz w:val="24"/>
          <w:szCs w:val="24"/>
          <w:lang w:eastAsia="en-AU"/>
        </w:rPr>
        <w:t xml:space="preserve"> amend</w:t>
      </w:r>
      <w:r w:rsidR="007269DA">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 paragraph 41(2)(g) of the </w:t>
      </w:r>
      <w:r w:rsidRPr="0057358A">
        <w:rPr>
          <w:rFonts w:ascii="Times New Roman" w:eastAsia="Times New Roman" w:hAnsi="Times New Roman" w:cs="Times New Roman"/>
          <w:i/>
          <w:iCs/>
          <w:sz w:val="24"/>
          <w:szCs w:val="24"/>
          <w:lang w:eastAsia="en-AU"/>
        </w:rPr>
        <w:t xml:space="preserve">National Health (Pharmaceutical Benefits) Regulations 2017 </w:t>
      </w:r>
      <w:r w:rsidRPr="0057358A">
        <w:rPr>
          <w:rFonts w:ascii="Times New Roman" w:eastAsia="Times New Roman" w:hAnsi="Times New Roman" w:cs="Times New Roman"/>
          <w:sz w:val="24"/>
          <w:szCs w:val="24"/>
          <w:lang w:eastAsia="en-AU"/>
        </w:rPr>
        <w:t xml:space="preserve">to </w:t>
      </w:r>
      <w:r w:rsidR="007269DA">
        <w:rPr>
          <w:rFonts w:ascii="Times New Roman" w:eastAsia="Times New Roman" w:hAnsi="Times New Roman" w:cs="Times New Roman"/>
          <w:sz w:val="24"/>
          <w:szCs w:val="24"/>
          <w:lang w:eastAsia="en-AU"/>
        </w:rPr>
        <w:t xml:space="preserve">replace </w:t>
      </w:r>
      <w:r w:rsidRPr="0057358A">
        <w:rPr>
          <w:rFonts w:ascii="Times New Roman" w:eastAsia="Times New Roman" w:hAnsi="Times New Roman" w:cs="Times New Roman"/>
          <w:sz w:val="24"/>
          <w:szCs w:val="24"/>
          <w:lang w:eastAsia="en-AU"/>
        </w:rPr>
        <w:t xml:space="preserve">“a residential care service” with “an approved residential care home”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772A0B07"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1BD692C5" w14:textId="162B1F56"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7269DA">
        <w:rPr>
          <w:rFonts w:ascii="Times New Roman" w:eastAsia="Times New Roman" w:hAnsi="Times New Roman" w:cs="Times New Roman"/>
          <w:b/>
          <w:bCs/>
          <w:sz w:val="24"/>
          <w:szCs w:val="24"/>
          <w:lang w:eastAsia="en-AU"/>
        </w:rPr>
        <w:t xml:space="preserve">28 </w:t>
      </w:r>
      <w:r w:rsidRPr="0057358A">
        <w:rPr>
          <w:rFonts w:ascii="Times New Roman" w:eastAsia="Times New Roman" w:hAnsi="Times New Roman" w:cs="Times New Roman"/>
          <w:b/>
          <w:bCs/>
          <w:sz w:val="24"/>
          <w:szCs w:val="24"/>
          <w:lang w:eastAsia="en-AU"/>
        </w:rPr>
        <w:t>– Subparagraph 41(2A)(a)(iii) </w:t>
      </w:r>
      <w:r w:rsidRPr="0057358A">
        <w:rPr>
          <w:rFonts w:ascii="Times New Roman" w:eastAsia="Times New Roman" w:hAnsi="Times New Roman" w:cs="Times New Roman"/>
          <w:sz w:val="24"/>
          <w:szCs w:val="24"/>
          <w:lang w:eastAsia="en-AU"/>
        </w:rPr>
        <w:t> </w:t>
      </w:r>
    </w:p>
    <w:p w14:paraId="11C9539B" w14:textId="2224BAA3"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7269DA">
        <w:rPr>
          <w:rFonts w:ascii="Times New Roman" w:eastAsia="Times New Roman" w:hAnsi="Times New Roman" w:cs="Times New Roman"/>
          <w:sz w:val="24"/>
          <w:szCs w:val="24"/>
          <w:lang w:eastAsia="en-AU"/>
        </w:rPr>
        <w:t xml:space="preserve">28 </w:t>
      </w:r>
      <w:r w:rsidRPr="0057358A">
        <w:rPr>
          <w:rFonts w:ascii="Times New Roman" w:eastAsia="Times New Roman" w:hAnsi="Times New Roman" w:cs="Times New Roman"/>
          <w:sz w:val="24"/>
          <w:szCs w:val="24"/>
          <w:lang w:eastAsia="en-AU"/>
        </w:rPr>
        <w:t>amend</w:t>
      </w:r>
      <w:r w:rsidR="007269DA">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 subparagraph 41(2A)(a)(iii) of the </w:t>
      </w:r>
      <w:r w:rsidRPr="0057358A">
        <w:rPr>
          <w:rFonts w:ascii="Times New Roman" w:eastAsia="Times New Roman" w:hAnsi="Times New Roman" w:cs="Times New Roman"/>
          <w:i/>
          <w:iCs/>
          <w:sz w:val="24"/>
          <w:szCs w:val="24"/>
          <w:lang w:eastAsia="en-AU"/>
        </w:rPr>
        <w:t xml:space="preserve">National Health (Pharmaceutical Benefits) Regulations 2017 </w:t>
      </w:r>
      <w:r w:rsidRPr="0057358A">
        <w:rPr>
          <w:rFonts w:ascii="Times New Roman" w:eastAsia="Times New Roman" w:hAnsi="Times New Roman" w:cs="Times New Roman"/>
          <w:sz w:val="24"/>
          <w:szCs w:val="24"/>
          <w:lang w:eastAsia="en-AU"/>
        </w:rPr>
        <w:t xml:space="preserve">to </w:t>
      </w:r>
      <w:r w:rsidR="007269DA">
        <w:rPr>
          <w:rFonts w:ascii="Times New Roman" w:eastAsia="Times New Roman" w:hAnsi="Times New Roman" w:cs="Times New Roman"/>
          <w:sz w:val="24"/>
          <w:szCs w:val="24"/>
          <w:lang w:eastAsia="en-AU"/>
        </w:rPr>
        <w:t xml:space="preserve">replace </w:t>
      </w:r>
      <w:r w:rsidRPr="0057358A">
        <w:rPr>
          <w:rFonts w:ascii="Times New Roman" w:eastAsia="Times New Roman" w:hAnsi="Times New Roman" w:cs="Times New Roman"/>
          <w:sz w:val="24"/>
          <w:szCs w:val="24"/>
          <w:lang w:eastAsia="en-AU"/>
        </w:rPr>
        <w:t xml:space="preserve">“a residential care service” with “an approved residential care home”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50959984"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73991216" w14:textId="7AB60FB1"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7269DA">
        <w:rPr>
          <w:rFonts w:ascii="Times New Roman" w:eastAsia="Times New Roman" w:hAnsi="Times New Roman" w:cs="Times New Roman"/>
          <w:b/>
          <w:bCs/>
          <w:sz w:val="24"/>
          <w:szCs w:val="24"/>
          <w:lang w:eastAsia="en-AU"/>
        </w:rPr>
        <w:t>29</w:t>
      </w:r>
      <w:r w:rsidRPr="0057358A">
        <w:rPr>
          <w:rFonts w:ascii="Times New Roman" w:eastAsia="Times New Roman" w:hAnsi="Times New Roman" w:cs="Times New Roman"/>
          <w:b/>
          <w:bCs/>
          <w:sz w:val="24"/>
          <w:szCs w:val="24"/>
          <w:lang w:eastAsia="en-AU"/>
        </w:rPr>
        <w:t xml:space="preserve"> – Paragraph 41(3)(b) </w:t>
      </w:r>
      <w:r w:rsidRPr="0057358A">
        <w:rPr>
          <w:rFonts w:ascii="Times New Roman" w:eastAsia="Times New Roman" w:hAnsi="Times New Roman" w:cs="Times New Roman"/>
          <w:sz w:val="24"/>
          <w:szCs w:val="24"/>
          <w:lang w:eastAsia="en-AU"/>
        </w:rPr>
        <w:t> </w:t>
      </w:r>
    </w:p>
    <w:p w14:paraId="5257B959" w14:textId="63CC9F4C"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7269DA">
        <w:rPr>
          <w:rFonts w:ascii="Times New Roman" w:eastAsia="Times New Roman" w:hAnsi="Times New Roman" w:cs="Times New Roman"/>
          <w:sz w:val="24"/>
          <w:szCs w:val="24"/>
          <w:lang w:eastAsia="en-AU"/>
        </w:rPr>
        <w:t>29</w:t>
      </w:r>
      <w:r w:rsidRPr="0057358A">
        <w:rPr>
          <w:rFonts w:ascii="Times New Roman" w:eastAsia="Times New Roman" w:hAnsi="Times New Roman" w:cs="Times New Roman"/>
          <w:sz w:val="24"/>
          <w:szCs w:val="24"/>
          <w:lang w:eastAsia="en-AU"/>
        </w:rPr>
        <w:t xml:space="preserve"> amend</w:t>
      </w:r>
      <w:r w:rsidR="007269DA">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 paragraph 41(3)(b) of the </w:t>
      </w:r>
      <w:r w:rsidRPr="0057358A">
        <w:rPr>
          <w:rFonts w:ascii="Times New Roman" w:eastAsia="Times New Roman" w:hAnsi="Times New Roman" w:cs="Times New Roman"/>
          <w:i/>
          <w:iCs/>
          <w:sz w:val="24"/>
          <w:szCs w:val="24"/>
          <w:lang w:eastAsia="en-AU"/>
        </w:rPr>
        <w:t xml:space="preserve">National Health (Pharmaceutical Benefits) Regulations 2017 </w:t>
      </w:r>
      <w:r w:rsidRPr="0057358A">
        <w:rPr>
          <w:rFonts w:ascii="Times New Roman" w:eastAsia="Times New Roman" w:hAnsi="Times New Roman" w:cs="Times New Roman"/>
          <w:sz w:val="24"/>
          <w:szCs w:val="24"/>
          <w:lang w:eastAsia="en-AU"/>
        </w:rPr>
        <w:t xml:space="preserve">to </w:t>
      </w:r>
      <w:r w:rsidR="007269DA">
        <w:rPr>
          <w:rFonts w:ascii="Times New Roman" w:eastAsia="Times New Roman" w:hAnsi="Times New Roman" w:cs="Times New Roman"/>
          <w:sz w:val="24"/>
          <w:szCs w:val="24"/>
          <w:lang w:eastAsia="en-AU"/>
        </w:rPr>
        <w:t xml:space="preserve">replace </w:t>
      </w:r>
      <w:r w:rsidRPr="0057358A">
        <w:rPr>
          <w:rFonts w:ascii="Times New Roman" w:eastAsia="Times New Roman" w:hAnsi="Times New Roman" w:cs="Times New Roman"/>
          <w:sz w:val="24"/>
          <w:szCs w:val="24"/>
          <w:lang w:eastAsia="en-AU"/>
        </w:rPr>
        <w:t xml:space="preserve">“a residential care service” with “an approved residential care home”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2F77D756"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0A6E5FC8" w14:textId="7BED4EA1"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C352D8">
        <w:rPr>
          <w:rFonts w:ascii="Times New Roman" w:eastAsia="Times New Roman" w:hAnsi="Times New Roman" w:cs="Times New Roman"/>
          <w:b/>
          <w:bCs/>
          <w:sz w:val="24"/>
          <w:szCs w:val="24"/>
          <w:lang w:eastAsia="en-AU"/>
        </w:rPr>
        <w:t>30</w:t>
      </w:r>
      <w:r w:rsidRPr="0057358A">
        <w:rPr>
          <w:rFonts w:ascii="Times New Roman" w:eastAsia="Times New Roman" w:hAnsi="Times New Roman" w:cs="Times New Roman"/>
          <w:b/>
          <w:bCs/>
          <w:sz w:val="24"/>
          <w:szCs w:val="24"/>
          <w:lang w:eastAsia="en-AU"/>
        </w:rPr>
        <w:t xml:space="preserve"> – Subsection 41(4) </w:t>
      </w:r>
      <w:r w:rsidRPr="0057358A">
        <w:rPr>
          <w:rFonts w:ascii="Times New Roman" w:eastAsia="Times New Roman" w:hAnsi="Times New Roman" w:cs="Times New Roman"/>
          <w:sz w:val="24"/>
          <w:szCs w:val="24"/>
          <w:lang w:eastAsia="en-AU"/>
        </w:rPr>
        <w:t> </w:t>
      </w:r>
    </w:p>
    <w:p w14:paraId="475D23F8" w14:textId="4E3B291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C352D8">
        <w:rPr>
          <w:rFonts w:ascii="Times New Roman" w:eastAsia="Times New Roman" w:hAnsi="Times New Roman" w:cs="Times New Roman"/>
          <w:sz w:val="24"/>
          <w:szCs w:val="24"/>
          <w:lang w:eastAsia="en-AU"/>
        </w:rPr>
        <w:t>30</w:t>
      </w:r>
      <w:r w:rsidRPr="0057358A">
        <w:rPr>
          <w:rFonts w:ascii="Times New Roman" w:eastAsia="Times New Roman" w:hAnsi="Times New Roman" w:cs="Times New Roman"/>
          <w:sz w:val="24"/>
          <w:szCs w:val="24"/>
          <w:lang w:eastAsia="en-AU"/>
        </w:rPr>
        <w:t xml:space="preserve"> amend</w:t>
      </w:r>
      <w:r w:rsidR="00C352D8">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 subsection 41(4) of the </w:t>
      </w:r>
      <w:r w:rsidRPr="0057358A">
        <w:rPr>
          <w:rFonts w:ascii="Times New Roman" w:eastAsia="Times New Roman" w:hAnsi="Times New Roman" w:cs="Times New Roman"/>
          <w:i/>
          <w:iCs/>
          <w:sz w:val="24"/>
          <w:szCs w:val="24"/>
          <w:lang w:eastAsia="en-AU"/>
        </w:rPr>
        <w:t xml:space="preserve">National Health (Pharmaceutical Benefits) Regulations 2017 </w:t>
      </w:r>
      <w:r w:rsidRPr="0057358A">
        <w:rPr>
          <w:rFonts w:ascii="Times New Roman" w:eastAsia="Times New Roman" w:hAnsi="Times New Roman" w:cs="Times New Roman"/>
          <w:sz w:val="24"/>
          <w:szCs w:val="24"/>
          <w:lang w:eastAsia="en-AU"/>
        </w:rPr>
        <w:t xml:space="preserve">to </w:t>
      </w:r>
      <w:r w:rsidR="00C352D8">
        <w:rPr>
          <w:rFonts w:ascii="Times New Roman" w:eastAsia="Times New Roman" w:hAnsi="Times New Roman" w:cs="Times New Roman"/>
          <w:sz w:val="24"/>
          <w:szCs w:val="24"/>
          <w:lang w:eastAsia="en-AU"/>
        </w:rPr>
        <w:t xml:space="preserve">replace </w:t>
      </w:r>
      <w:r w:rsidRPr="0057358A">
        <w:rPr>
          <w:rFonts w:ascii="Times New Roman" w:eastAsia="Times New Roman" w:hAnsi="Times New Roman" w:cs="Times New Roman"/>
          <w:sz w:val="24"/>
          <w:szCs w:val="24"/>
          <w:lang w:eastAsia="en-AU"/>
        </w:rPr>
        <w:t xml:space="preserve">“a residential care service” with “an approved residential care home”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6D644E22"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5B39B04B" w14:textId="0C7037CC"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Item 3</w:t>
      </w:r>
      <w:r w:rsidR="00C352D8">
        <w:rPr>
          <w:rFonts w:ascii="Times New Roman" w:eastAsia="Times New Roman" w:hAnsi="Times New Roman" w:cs="Times New Roman"/>
          <w:b/>
          <w:bCs/>
          <w:sz w:val="24"/>
          <w:szCs w:val="24"/>
          <w:lang w:eastAsia="en-AU"/>
        </w:rPr>
        <w:t>1</w:t>
      </w:r>
      <w:r w:rsidRPr="0057358A">
        <w:rPr>
          <w:rFonts w:ascii="Times New Roman" w:eastAsia="Times New Roman" w:hAnsi="Times New Roman" w:cs="Times New Roman"/>
          <w:b/>
          <w:bCs/>
          <w:sz w:val="24"/>
          <w:szCs w:val="24"/>
          <w:lang w:eastAsia="en-AU"/>
        </w:rPr>
        <w:t xml:space="preserve"> – Paragraph 45(1)(a) </w:t>
      </w:r>
      <w:r w:rsidRPr="0057358A">
        <w:rPr>
          <w:rFonts w:ascii="Times New Roman" w:eastAsia="Times New Roman" w:hAnsi="Times New Roman" w:cs="Times New Roman"/>
          <w:sz w:val="24"/>
          <w:szCs w:val="24"/>
          <w:lang w:eastAsia="en-AU"/>
        </w:rPr>
        <w:t> </w:t>
      </w:r>
    </w:p>
    <w:p w14:paraId="4F2D06DC" w14:textId="267D6564"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lastRenderedPageBreak/>
        <w:t>Item 3</w:t>
      </w:r>
      <w:r w:rsidR="00C352D8">
        <w:rPr>
          <w:rFonts w:ascii="Times New Roman" w:eastAsia="Times New Roman" w:hAnsi="Times New Roman" w:cs="Times New Roman"/>
          <w:sz w:val="24"/>
          <w:szCs w:val="24"/>
          <w:lang w:eastAsia="en-AU"/>
        </w:rPr>
        <w:t>1</w:t>
      </w:r>
      <w:r w:rsidRPr="0057358A">
        <w:rPr>
          <w:rFonts w:ascii="Times New Roman" w:eastAsia="Times New Roman" w:hAnsi="Times New Roman" w:cs="Times New Roman"/>
          <w:sz w:val="24"/>
          <w:szCs w:val="24"/>
          <w:lang w:eastAsia="en-AU"/>
        </w:rPr>
        <w:t xml:space="preserve"> amend</w:t>
      </w:r>
      <w:r w:rsidR="00C352D8">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 paragraph 45(1)(a) of the </w:t>
      </w:r>
      <w:r w:rsidRPr="0057358A">
        <w:rPr>
          <w:rFonts w:ascii="Times New Roman" w:eastAsia="Times New Roman" w:hAnsi="Times New Roman" w:cs="Times New Roman"/>
          <w:i/>
          <w:iCs/>
          <w:sz w:val="24"/>
          <w:szCs w:val="24"/>
          <w:lang w:eastAsia="en-AU"/>
        </w:rPr>
        <w:t xml:space="preserve">National Health (Pharmaceutical Benefits) Regulations 2017 </w:t>
      </w:r>
      <w:r w:rsidRPr="0057358A">
        <w:rPr>
          <w:rFonts w:ascii="Times New Roman" w:eastAsia="Times New Roman" w:hAnsi="Times New Roman" w:cs="Times New Roman"/>
          <w:sz w:val="24"/>
          <w:szCs w:val="24"/>
          <w:lang w:eastAsia="en-AU"/>
        </w:rPr>
        <w:t xml:space="preserve">to </w:t>
      </w:r>
      <w:r w:rsidR="00C352D8">
        <w:rPr>
          <w:rFonts w:ascii="Times New Roman" w:eastAsia="Times New Roman" w:hAnsi="Times New Roman" w:cs="Times New Roman"/>
          <w:sz w:val="24"/>
          <w:szCs w:val="24"/>
          <w:lang w:eastAsia="en-AU"/>
        </w:rPr>
        <w:t xml:space="preserve">replace </w:t>
      </w:r>
      <w:r w:rsidRPr="0057358A">
        <w:rPr>
          <w:rFonts w:ascii="Times New Roman" w:eastAsia="Times New Roman" w:hAnsi="Times New Roman" w:cs="Times New Roman"/>
          <w:sz w:val="24"/>
          <w:szCs w:val="24"/>
          <w:lang w:eastAsia="en-AU"/>
        </w:rPr>
        <w:t xml:space="preserve">“a residential care service” with “an approved residential care home”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43BBADFC"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0D6D090E" w14:textId="0E1CB87B"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E52B0C">
        <w:rPr>
          <w:rFonts w:ascii="Times New Roman" w:eastAsia="Times New Roman" w:hAnsi="Times New Roman" w:cs="Times New Roman"/>
          <w:b/>
          <w:bCs/>
          <w:sz w:val="24"/>
          <w:szCs w:val="24"/>
          <w:lang w:eastAsia="en-AU"/>
        </w:rPr>
        <w:t>32</w:t>
      </w:r>
      <w:r w:rsidRPr="0057358A">
        <w:rPr>
          <w:rFonts w:ascii="Times New Roman" w:eastAsia="Times New Roman" w:hAnsi="Times New Roman" w:cs="Times New Roman"/>
          <w:b/>
          <w:bCs/>
          <w:sz w:val="24"/>
          <w:szCs w:val="24"/>
          <w:lang w:eastAsia="en-AU"/>
        </w:rPr>
        <w:t xml:space="preserve"> – Subsection 45(3) </w:t>
      </w:r>
      <w:r w:rsidRPr="0057358A">
        <w:rPr>
          <w:rFonts w:ascii="Times New Roman" w:eastAsia="Times New Roman" w:hAnsi="Times New Roman" w:cs="Times New Roman"/>
          <w:sz w:val="24"/>
          <w:szCs w:val="24"/>
          <w:lang w:eastAsia="en-AU"/>
        </w:rPr>
        <w:t> </w:t>
      </w:r>
    </w:p>
    <w:p w14:paraId="2B011D7A" w14:textId="50D1BC9A"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E52B0C">
        <w:rPr>
          <w:rFonts w:ascii="Times New Roman" w:eastAsia="Times New Roman" w:hAnsi="Times New Roman" w:cs="Times New Roman"/>
          <w:sz w:val="24"/>
          <w:szCs w:val="24"/>
          <w:lang w:eastAsia="en-AU"/>
        </w:rPr>
        <w:t>32</w:t>
      </w:r>
      <w:r w:rsidRPr="0057358A">
        <w:rPr>
          <w:rFonts w:ascii="Times New Roman" w:eastAsia="Times New Roman" w:hAnsi="Times New Roman" w:cs="Times New Roman"/>
          <w:sz w:val="24"/>
          <w:szCs w:val="24"/>
          <w:lang w:eastAsia="en-AU"/>
        </w:rPr>
        <w:t xml:space="preserve"> amend</w:t>
      </w:r>
      <w:r w:rsidR="00E52B0C">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 subsection 45(3) of the </w:t>
      </w:r>
      <w:r w:rsidRPr="0057358A">
        <w:rPr>
          <w:rFonts w:ascii="Times New Roman" w:eastAsia="Times New Roman" w:hAnsi="Times New Roman" w:cs="Times New Roman"/>
          <w:i/>
          <w:iCs/>
          <w:sz w:val="24"/>
          <w:szCs w:val="24"/>
          <w:lang w:eastAsia="en-AU"/>
        </w:rPr>
        <w:t xml:space="preserve">National Health (Pharmaceutical Benefits) Regulations 2017 </w:t>
      </w:r>
      <w:r w:rsidRPr="0057358A">
        <w:rPr>
          <w:rFonts w:ascii="Times New Roman" w:eastAsia="Times New Roman" w:hAnsi="Times New Roman" w:cs="Times New Roman"/>
          <w:sz w:val="24"/>
          <w:szCs w:val="24"/>
          <w:lang w:eastAsia="en-AU"/>
        </w:rPr>
        <w:t xml:space="preserve">to </w:t>
      </w:r>
      <w:r w:rsidR="00E52B0C">
        <w:rPr>
          <w:rFonts w:ascii="Times New Roman" w:eastAsia="Times New Roman" w:hAnsi="Times New Roman" w:cs="Times New Roman"/>
          <w:sz w:val="24"/>
          <w:szCs w:val="24"/>
          <w:lang w:eastAsia="en-AU"/>
        </w:rPr>
        <w:t xml:space="preserve">replace </w:t>
      </w:r>
      <w:r w:rsidRPr="0057358A">
        <w:rPr>
          <w:rFonts w:ascii="Times New Roman" w:eastAsia="Times New Roman" w:hAnsi="Times New Roman" w:cs="Times New Roman"/>
          <w:sz w:val="24"/>
          <w:szCs w:val="24"/>
          <w:lang w:eastAsia="en-AU"/>
        </w:rPr>
        <w:t xml:space="preserve">“a residential care service” with “an approved residential care home”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50DA9A62"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64D49E6B" w14:textId="1FB96B04"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E52B0C">
        <w:rPr>
          <w:rFonts w:ascii="Times New Roman" w:eastAsia="Times New Roman" w:hAnsi="Times New Roman" w:cs="Times New Roman"/>
          <w:b/>
          <w:bCs/>
          <w:sz w:val="24"/>
          <w:szCs w:val="24"/>
          <w:lang w:eastAsia="en-AU"/>
        </w:rPr>
        <w:t>33</w:t>
      </w:r>
      <w:r w:rsidRPr="0057358A">
        <w:rPr>
          <w:rFonts w:ascii="Times New Roman" w:eastAsia="Times New Roman" w:hAnsi="Times New Roman" w:cs="Times New Roman"/>
          <w:b/>
          <w:bCs/>
          <w:sz w:val="24"/>
          <w:szCs w:val="24"/>
          <w:lang w:eastAsia="en-AU"/>
        </w:rPr>
        <w:t xml:space="preserve"> – Paragraph 45(5)(b) </w:t>
      </w:r>
      <w:r w:rsidRPr="0057358A">
        <w:rPr>
          <w:rFonts w:ascii="Times New Roman" w:eastAsia="Times New Roman" w:hAnsi="Times New Roman" w:cs="Times New Roman"/>
          <w:sz w:val="24"/>
          <w:szCs w:val="24"/>
          <w:lang w:eastAsia="en-AU"/>
        </w:rPr>
        <w:t> </w:t>
      </w:r>
    </w:p>
    <w:p w14:paraId="4BCE6B8D" w14:textId="5C723483"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E52B0C">
        <w:rPr>
          <w:rFonts w:ascii="Times New Roman" w:eastAsia="Times New Roman" w:hAnsi="Times New Roman" w:cs="Times New Roman"/>
          <w:sz w:val="24"/>
          <w:szCs w:val="24"/>
          <w:lang w:eastAsia="en-AU"/>
        </w:rPr>
        <w:t>33</w:t>
      </w:r>
      <w:r w:rsidRPr="0057358A">
        <w:rPr>
          <w:rFonts w:ascii="Times New Roman" w:eastAsia="Times New Roman" w:hAnsi="Times New Roman" w:cs="Times New Roman"/>
          <w:sz w:val="24"/>
          <w:szCs w:val="24"/>
          <w:lang w:eastAsia="en-AU"/>
        </w:rPr>
        <w:t xml:space="preserve"> amend</w:t>
      </w:r>
      <w:r w:rsidR="00E52B0C">
        <w:rPr>
          <w:rFonts w:ascii="Times New Roman" w:eastAsia="Times New Roman" w:hAnsi="Times New Roman" w:cs="Times New Roman"/>
          <w:sz w:val="24"/>
          <w:szCs w:val="24"/>
          <w:lang w:eastAsia="en-AU"/>
        </w:rPr>
        <w:t>s</w:t>
      </w:r>
      <w:r w:rsidRPr="0057358A">
        <w:rPr>
          <w:rFonts w:ascii="Times New Roman" w:eastAsia="Times New Roman" w:hAnsi="Times New Roman" w:cs="Times New Roman"/>
          <w:sz w:val="24"/>
          <w:szCs w:val="24"/>
          <w:lang w:eastAsia="en-AU"/>
        </w:rPr>
        <w:t xml:space="preserve"> paragraph 45(5)(b) of the </w:t>
      </w:r>
      <w:r w:rsidRPr="0057358A">
        <w:rPr>
          <w:rFonts w:ascii="Times New Roman" w:eastAsia="Times New Roman" w:hAnsi="Times New Roman" w:cs="Times New Roman"/>
          <w:i/>
          <w:iCs/>
          <w:sz w:val="24"/>
          <w:szCs w:val="24"/>
          <w:lang w:eastAsia="en-AU"/>
        </w:rPr>
        <w:t xml:space="preserve">National Health (Pharmaceutical Benefits) Regulations 2017 </w:t>
      </w:r>
      <w:r w:rsidRPr="0057358A">
        <w:rPr>
          <w:rFonts w:ascii="Times New Roman" w:eastAsia="Times New Roman" w:hAnsi="Times New Roman" w:cs="Times New Roman"/>
          <w:sz w:val="24"/>
          <w:szCs w:val="24"/>
          <w:lang w:eastAsia="en-AU"/>
        </w:rPr>
        <w:t xml:space="preserve">to </w:t>
      </w:r>
      <w:r w:rsidR="00E52B0C">
        <w:rPr>
          <w:rFonts w:ascii="Times New Roman" w:eastAsia="Times New Roman" w:hAnsi="Times New Roman" w:cs="Times New Roman"/>
          <w:sz w:val="24"/>
          <w:szCs w:val="24"/>
          <w:lang w:eastAsia="en-AU"/>
        </w:rPr>
        <w:t>replace</w:t>
      </w:r>
      <w:r w:rsidRPr="0057358A">
        <w:rPr>
          <w:rFonts w:ascii="Times New Roman" w:eastAsia="Times New Roman" w:hAnsi="Times New Roman" w:cs="Times New Roman"/>
          <w:sz w:val="24"/>
          <w:szCs w:val="24"/>
          <w:lang w:eastAsia="en-AU"/>
        </w:rPr>
        <w:t xml:space="preserve"> “a residential care service” with “an approved residential care home”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4900E3A7"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w:t>
      </w:r>
    </w:p>
    <w:p w14:paraId="422A58EE" w14:textId="43F7E4B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i/>
          <w:iCs/>
          <w:sz w:val="24"/>
          <w:szCs w:val="24"/>
          <w:lang w:eastAsia="en-AU"/>
        </w:rPr>
        <w:t xml:space="preserve">Schedule </w:t>
      </w:r>
      <w:r w:rsidR="00FA06A0">
        <w:rPr>
          <w:rFonts w:ascii="Times New Roman" w:eastAsia="Times New Roman" w:hAnsi="Times New Roman" w:cs="Times New Roman"/>
          <w:b/>
          <w:bCs/>
          <w:i/>
          <w:iCs/>
          <w:sz w:val="24"/>
          <w:szCs w:val="24"/>
          <w:lang w:eastAsia="en-AU"/>
        </w:rPr>
        <w:t>4</w:t>
      </w:r>
      <w:r w:rsidRPr="0057358A">
        <w:rPr>
          <w:rFonts w:ascii="Times New Roman" w:eastAsia="Times New Roman" w:hAnsi="Times New Roman" w:cs="Times New Roman"/>
          <w:b/>
          <w:bCs/>
          <w:i/>
          <w:iCs/>
          <w:sz w:val="24"/>
          <w:szCs w:val="24"/>
          <w:lang w:eastAsia="en-AU"/>
        </w:rPr>
        <w:t xml:space="preserve"> – Home Affairs</w:t>
      </w:r>
      <w:r w:rsidRPr="0057358A">
        <w:rPr>
          <w:rFonts w:ascii="Times New Roman" w:eastAsia="Times New Roman" w:hAnsi="Times New Roman" w:cs="Times New Roman"/>
          <w:sz w:val="24"/>
          <w:szCs w:val="24"/>
          <w:lang w:eastAsia="en-AU"/>
        </w:rPr>
        <w:t>  </w:t>
      </w:r>
    </w:p>
    <w:p w14:paraId="537B252C" w14:textId="77777777" w:rsidR="00B649CE" w:rsidRDefault="00B649CE" w:rsidP="0057358A">
      <w:pPr>
        <w:spacing w:after="0" w:line="240" w:lineRule="auto"/>
        <w:rPr>
          <w:rFonts w:ascii="Times New Roman" w:eastAsia="Times New Roman" w:hAnsi="Times New Roman" w:cs="Times New Roman"/>
          <w:i/>
          <w:iCs/>
          <w:sz w:val="24"/>
          <w:szCs w:val="24"/>
          <w:lang w:eastAsia="en-AU"/>
        </w:rPr>
      </w:pPr>
    </w:p>
    <w:p w14:paraId="6DA28570" w14:textId="6D61941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i/>
          <w:iCs/>
          <w:sz w:val="24"/>
          <w:szCs w:val="24"/>
          <w:lang w:eastAsia="en-AU"/>
        </w:rPr>
        <w:t>Migration Regulations 1994</w:t>
      </w:r>
      <w:r w:rsidRPr="0057358A">
        <w:rPr>
          <w:rFonts w:ascii="Times New Roman" w:eastAsia="Times New Roman" w:hAnsi="Times New Roman" w:cs="Times New Roman"/>
          <w:sz w:val="24"/>
          <w:szCs w:val="24"/>
          <w:lang w:eastAsia="en-AU"/>
        </w:rPr>
        <w:t> </w:t>
      </w:r>
    </w:p>
    <w:p w14:paraId="68BDDF63"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0EE617DF" w14:textId="364DFBB3"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Item 1 – Regulation 1.03</w:t>
      </w:r>
      <w:r w:rsidRPr="0057358A">
        <w:rPr>
          <w:rFonts w:ascii="Times New Roman" w:eastAsia="Times New Roman" w:hAnsi="Times New Roman" w:cs="Times New Roman"/>
          <w:sz w:val="24"/>
          <w:szCs w:val="24"/>
          <w:lang w:eastAsia="en-AU"/>
        </w:rPr>
        <w:t> </w:t>
      </w:r>
    </w:p>
    <w:p w14:paraId="2C2E74FE"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1 amends regulation 1.03 of the </w:t>
      </w:r>
      <w:r w:rsidRPr="0057358A">
        <w:rPr>
          <w:rFonts w:ascii="Times New Roman" w:eastAsia="Times New Roman" w:hAnsi="Times New Roman" w:cs="Times New Roman"/>
          <w:i/>
          <w:iCs/>
          <w:sz w:val="24"/>
          <w:szCs w:val="24"/>
          <w:lang w:eastAsia="en-AU"/>
        </w:rPr>
        <w:t>Migration Regulations 1994</w:t>
      </w:r>
      <w:r w:rsidRPr="0057358A">
        <w:rPr>
          <w:rFonts w:ascii="Times New Roman" w:eastAsia="Times New Roman" w:hAnsi="Times New Roman" w:cs="Times New Roman"/>
          <w:sz w:val="24"/>
          <w:szCs w:val="24"/>
          <w:lang w:eastAsia="en-AU"/>
        </w:rPr>
        <w:t xml:space="preserve"> to</w:t>
      </w:r>
      <w:r w:rsidRPr="0057358A">
        <w:rPr>
          <w:rFonts w:ascii="Times New Roman" w:eastAsia="Times New Roman" w:hAnsi="Times New Roman" w:cs="Times New Roman"/>
          <w:i/>
          <w:iCs/>
          <w:sz w:val="24"/>
          <w:szCs w:val="24"/>
          <w:lang w:eastAsia="en-AU"/>
        </w:rPr>
        <w:t xml:space="preserve"> </w:t>
      </w:r>
      <w:r w:rsidRPr="0057358A">
        <w:rPr>
          <w:rFonts w:ascii="Times New Roman" w:eastAsia="Times New Roman" w:hAnsi="Times New Roman" w:cs="Times New Roman"/>
          <w:sz w:val="24"/>
          <w:szCs w:val="24"/>
          <w:lang w:eastAsia="en-AU"/>
        </w:rPr>
        <w:t xml:space="preserve">insert definitions for </w:t>
      </w:r>
      <w:r w:rsidRPr="0057358A">
        <w:rPr>
          <w:rFonts w:ascii="Times New Roman" w:eastAsia="Times New Roman" w:hAnsi="Times New Roman" w:cs="Times New Roman"/>
          <w:i/>
          <w:iCs/>
          <w:sz w:val="24"/>
          <w:szCs w:val="24"/>
          <w:lang w:eastAsia="en-AU"/>
        </w:rPr>
        <w:t xml:space="preserve">funded aged care service </w:t>
      </w:r>
      <w:r w:rsidRPr="0057358A">
        <w:rPr>
          <w:rFonts w:ascii="Times New Roman" w:eastAsia="Times New Roman" w:hAnsi="Times New Roman" w:cs="Times New Roman"/>
          <w:sz w:val="24"/>
          <w:szCs w:val="24"/>
          <w:lang w:eastAsia="en-AU"/>
        </w:rPr>
        <w:t xml:space="preserve">and </w:t>
      </w:r>
      <w:r w:rsidRPr="0057358A">
        <w:rPr>
          <w:rFonts w:ascii="Times New Roman" w:eastAsia="Times New Roman" w:hAnsi="Times New Roman" w:cs="Times New Roman"/>
          <w:i/>
          <w:iCs/>
          <w:sz w:val="24"/>
          <w:szCs w:val="24"/>
          <w:lang w:eastAsia="en-AU"/>
        </w:rPr>
        <w:t>registered provider</w:t>
      </w:r>
      <w:r w:rsidRPr="0057358A">
        <w:rPr>
          <w:rFonts w:ascii="Times New Roman" w:eastAsia="Times New Roman" w:hAnsi="Times New Roman" w:cs="Times New Roman"/>
          <w:sz w:val="24"/>
          <w:szCs w:val="24"/>
          <w:lang w:eastAsia="en-AU"/>
        </w:rPr>
        <w:t xml:space="preserve">, both with the meaning given by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to reflect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w:t>
      </w:r>
    </w:p>
    <w:p w14:paraId="5DC8850A" w14:textId="77777777" w:rsidR="00B649CE" w:rsidRDefault="00B649CE" w:rsidP="0057358A">
      <w:pPr>
        <w:spacing w:after="0" w:line="240" w:lineRule="auto"/>
        <w:rPr>
          <w:rFonts w:ascii="Times New Roman" w:eastAsia="Times New Roman" w:hAnsi="Times New Roman" w:cs="Times New Roman"/>
          <w:b/>
          <w:bCs/>
          <w:sz w:val="24"/>
          <w:szCs w:val="24"/>
          <w:lang w:eastAsia="en-AU"/>
        </w:rPr>
      </w:pPr>
    </w:p>
    <w:p w14:paraId="0D4B09D8" w14:textId="572FBF3E"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Item 2 – Paragraph 1.15K(a)</w:t>
      </w:r>
      <w:r w:rsidRPr="0057358A">
        <w:rPr>
          <w:rFonts w:ascii="Times New Roman" w:eastAsia="Times New Roman" w:hAnsi="Times New Roman" w:cs="Times New Roman"/>
          <w:sz w:val="24"/>
          <w:szCs w:val="24"/>
          <w:lang w:eastAsia="en-AU"/>
        </w:rPr>
        <w:t> </w:t>
      </w:r>
    </w:p>
    <w:p w14:paraId="12C56795" w14:textId="7F2D748E"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2 amends paragraph 1.15K(a) of the </w:t>
      </w:r>
      <w:r w:rsidRPr="0057358A">
        <w:rPr>
          <w:rFonts w:ascii="Times New Roman" w:eastAsia="Times New Roman" w:hAnsi="Times New Roman" w:cs="Times New Roman"/>
          <w:i/>
          <w:iCs/>
          <w:sz w:val="24"/>
          <w:szCs w:val="24"/>
          <w:lang w:eastAsia="en-AU"/>
        </w:rPr>
        <w:t>Migration Regulations 1994</w:t>
      </w:r>
      <w:r w:rsidRPr="0057358A">
        <w:rPr>
          <w:rFonts w:ascii="Times New Roman" w:eastAsia="Times New Roman" w:hAnsi="Times New Roman" w:cs="Times New Roman"/>
          <w:sz w:val="24"/>
          <w:szCs w:val="24"/>
          <w:lang w:eastAsia="en-AU"/>
        </w:rPr>
        <w:t xml:space="preserve"> to omit “either or both” and substitute with “any” to facilitate </w:t>
      </w:r>
      <w:r w:rsidR="00E52B0C">
        <w:rPr>
          <w:rFonts w:ascii="Times New Roman" w:eastAsia="Times New Roman" w:hAnsi="Times New Roman" w:cs="Times New Roman"/>
          <w:sz w:val="24"/>
          <w:szCs w:val="24"/>
          <w:lang w:eastAsia="en-AU"/>
        </w:rPr>
        <w:t xml:space="preserve">amendments </w:t>
      </w:r>
      <w:r w:rsidRPr="0057358A">
        <w:rPr>
          <w:rFonts w:ascii="Times New Roman" w:eastAsia="Times New Roman" w:hAnsi="Times New Roman" w:cs="Times New Roman"/>
          <w:sz w:val="24"/>
          <w:szCs w:val="24"/>
          <w:lang w:eastAsia="en-AU"/>
        </w:rPr>
        <w:t xml:space="preserve">made </w:t>
      </w:r>
      <w:r w:rsidR="00E52B0C">
        <w:rPr>
          <w:rFonts w:ascii="Times New Roman" w:eastAsia="Times New Roman" w:hAnsi="Times New Roman" w:cs="Times New Roman"/>
          <w:sz w:val="24"/>
          <w:szCs w:val="24"/>
          <w:lang w:eastAsia="en-AU"/>
        </w:rPr>
        <w:t xml:space="preserve">by </w:t>
      </w:r>
      <w:r w:rsidRPr="0057358A">
        <w:rPr>
          <w:rFonts w:ascii="Times New Roman" w:eastAsia="Times New Roman" w:hAnsi="Times New Roman" w:cs="Times New Roman"/>
          <w:sz w:val="24"/>
          <w:szCs w:val="24"/>
          <w:lang w:eastAsia="en-AU"/>
        </w:rPr>
        <w:t>item 3. </w:t>
      </w:r>
    </w:p>
    <w:p w14:paraId="589749A9" w14:textId="77777777" w:rsidR="005011E0" w:rsidRDefault="005011E0" w:rsidP="0057358A">
      <w:pPr>
        <w:spacing w:after="0" w:line="240" w:lineRule="auto"/>
        <w:rPr>
          <w:rFonts w:ascii="Times New Roman" w:eastAsia="Times New Roman" w:hAnsi="Times New Roman" w:cs="Times New Roman"/>
          <w:b/>
          <w:bCs/>
          <w:sz w:val="24"/>
          <w:szCs w:val="24"/>
          <w:lang w:eastAsia="en-AU"/>
        </w:rPr>
      </w:pPr>
    </w:p>
    <w:p w14:paraId="3A2376E0" w14:textId="7C18A5A3"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Item 3 – Subparagraph 1.15K(a)(ii)</w:t>
      </w:r>
      <w:r w:rsidRPr="0057358A">
        <w:rPr>
          <w:rFonts w:ascii="Times New Roman" w:eastAsia="Times New Roman" w:hAnsi="Times New Roman" w:cs="Times New Roman"/>
          <w:sz w:val="24"/>
          <w:szCs w:val="24"/>
          <w:lang w:eastAsia="en-AU"/>
        </w:rPr>
        <w:t> </w:t>
      </w:r>
    </w:p>
    <w:p w14:paraId="7D944E9B"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3 amends subparagraph 1.15K(a)(ii) of the </w:t>
      </w:r>
      <w:r w:rsidRPr="0057358A">
        <w:rPr>
          <w:rFonts w:ascii="Times New Roman" w:eastAsia="Times New Roman" w:hAnsi="Times New Roman" w:cs="Times New Roman"/>
          <w:i/>
          <w:iCs/>
          <w:sz w:val="24"/>
          <w:szCs w:val="24"/>
          <w:lang w:eastAsia="en-AU"/>
        </w:rPr>
        <w:t>Migration Regulations 1994</w:t>
      </w:r>
      <w:r w:rsidRPr="0057358A">
        <w:rPr>
          <w:rFonts w:ascii="Times New Roman" w:eastAsia="Times New Roman" w:hAnsi="Times New Roman" w:cs="Times New Roman"/>
          <w:sz w:val="24"/>
          <w:szCs w:val="24"/>
          <w:lang w:eastAsia="en-AU"/>
        </w:rPr>
        <w:t xml:space="preserve"> to repeal the subparagraph and substitutes it with:  </w:t>
      </w:r>
    </w:p>
    <w:p w14:paraId="3D988B57" w14:textId="77777777" w:rsidR="0057358A" w:rsidRPr="0057358A" w:rsidRDefault="0057358A" w:rsidP="006E65F6">
      <w:pPr>
        <w:spacing w:after="0" w:line="240" w:lineRule="auto"/>
        <w:ind w:left="567"/>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(ii)</w:t>
      </w:r>
      <w:r w:rsidRPr="0057358A">
        <w:rPr>
          <w:rFonts w:ascii="Times New Roman" w:eastAsia="Times New Roman" w:hAnsi="Times New Roman" w:cs="Times New Roman"/>
          <w:sz w:val="24"/>
          <w:szCs w:val="24"/>
          <w:lang w:eastAsia="en-AU"/>
        </w:rPr>
        <w:t> </w:t>
      </w:r>
      <w:r w:rsidRPr="0057358A">
        <w:rPr>
          <w:rFonts w:ascii="Times New Roman" w:eastAsia="Times New Roman" w:hAnsi="Times New Roman" w:cs="Times New Roman"/>
          <w:sz w:val="24"/>
          <w:szCs w:val="24"/>
          <w:lang w:eastAsia="en-AU"/>
        </w:rPr>
        <w:t xml:space="preserve">an expense arising from the provision of an aged care service to the person, on or after 17 April 2019 and before 1 January 2020, by an approved provider of a kind mentioned in section 86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as in force immediately before 1 January 2020;  </w:t>
      </w:r>
    </w:p>
    <w:p w14:paraId="20266C56" w14:textId="77777777" w:rsidR="0057358A" w:rsidRPr="0057358A" w:rsidRDefault="0057358A" w:rsidP="006E65F6">
      <w:pPr>
        <w:spacing w:after="0" w:line="240" w:lineRule="auto"/>
        <w:ind w:left="567"/>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(iii)</w:t>
      </w:r>
      <w:r w:rsidRPr="0057358A">
        <w:rPr>
          <w:rFonts w:ascii="Times New Roman" w:eastAsia="Times New Roman" w:hAnsi="Times New Roman" w:cs="Times New Roman"/>
          <w:sz w:val="24"/>
          <w:szCs w:val="24"/>
          <w:lang w:eastAsia="en-AU"/>
        </w:rPr>
        <w:t> </w:t>
      </w:r>
      <w:r w:rsidRPr="0057358A">
        <w:rPr>
          <w:rFonts w:ascii="Times New Roman" w:eastAsia="Times New Roman" w:hAnsi="Times New Roman" w:cs="Times New Roman"/>
          <w:sz w:val="24"/>
          <w:szCs w:val="24"/>
          <w:lang w:eastAsia="en-AU"/>
        </w:rPr>
        <w:t xml:space="preserve">an expense arising from the provision of an aged care service to the person, on or after 1 January 2020 and before the commencement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by an approved provider of a kind mentioned in section 63F of the </w:t>
      </w:r>
      <w:r w:rsidRPr="0057358A">
        <w:rPr>
          <w:rFonts w:ascii="Times New Roman" w:eastAsia="Times New Roman" w:hAnsi="Times New Roman" w:cs="Times New Roman"/>
          <w:i/>
          <w:iCs/>
          <w:sz w:val="24"/>
          <w:szCs w:val="24"/>
          <w:lang w:eastAsia="en-AU"/>
        </w:rPr>
        <w:t xml:space="preserve">Aged Care Quality and Safety Commission Act 2018 </w:t>
      </w:r>
      <w:r w:rsidRPr="0057358A">
        <w:rPr>
          <w:rFonts w:ascii="Times New Roman" w:eastAsia="Times New Roman" w:hAnsi="Times New Roman" w:cs="Times New Roman"/>
          <w:sz w:val="24"/>
          <w:szCs w:val="24"/>
          <w:lang w:eastAsia="en-AU"/>
        </w:rPr>
        <w:t xml:space="preserve">as in force immediately before the commencement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w:t>
      </w:r>
    </w:p>
    <w:p w14:paraId="7D16F003" w14:textId="77777777" w:rsidR="0057358A" w:rsidRPr="0057358A" w:rsidRDefault="0057358A" w:rsidP="006E65F6">
      <w:pPr>
        <w:spacing w:after="0" w:line="240" w:lineRule="auto"/>
        <w:ind w:left="567"/>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(iv)</w:t>
      </w:r>
      <w:r w:rsidRPr="0057358A">
        <w:rPr>
          <w:rFonts w:ascii="Times New Roman" w:eastAsia="Times New Roman" w:hAnsi="Times New Roman" w:cs="Times New Roman"/>
          <w:sz w:val="24"/>
          <w:szCs w:val="24"/>
          <w:lang w:eastAsia="en-AU"/>
        </w:rPr>
        <w:t> </w:t>
      </w:r>
      <w:r w:rsidRPr="0057358A">
        <w:rPr>
          <w:rFonts w:ascii="Times New Roman" w:eastAsia="Times New Roman" w:hAnsi="Times New Roman" w:cs="Times New Roman"/>
          <w:sz w:val="24"/>
          <w:szCs w:val="24"/>
          <w:lang w:eastAsia="en-AU"/>
        </w:rPr>
        <w:t xml:space="preserve">an expense arising from the delivery of a funded aged care service to the person by a registered provider that is a government entity or a local government authority (within the meaning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and  </w:t>
      </w:r>
    </w:p>
    <w:p w14:paraId="74029BF2"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The amended provision also provides for expenses arising prior to the commencement of the </w:t>
      </w:r>
      <w:r w:rsidRPr="0057358A">
        <w:rPr>
          <w:rFonts w:ascii="Times New Roman" w:eastAsia="Times New Roman" w:hAnsi="Times New Roman" w:cs="Times New Roman"/>
          <w:i/>
          <w:iCs/>
          <w:sz w:val="24"/>
          <w:szCs w:val="24"/>
          <w:lang w:eastAsia="en-AU"/>
        </w:rPr>
        <w:t xml:space="preserve">Aged Care Act 2024 </w:t>
      </w:r>
      <w:r w:rsidRPr="0057358A">
        <w:rPr>
          <w:rFonts w:ascii="Times New Roman" w:eastAsia="Times New Roman" w:hAnsi="Times New Roman" w:cs="Times New Roman"/>
          <w:sz w:val="24"/>
          <w:szCs w:val="24"/>
          <w:lang w:eastAsia="en-AU"/>
        </w:rPr>
        <w:t>to continue to be applicable</w:t>
      </w:r>
      <w:r w:rsidRPr="0057358A">
        <w:rPr>
          <w:rFonts w:ascii="Times New Roman" w:eastAsia="Times New Roman" w:hAnsi="Times New Roman" w:cs="Times New Roman"/>
          <w:i/>
          <w:iCs/>
          <w:sz w:val="24"/>
          <w:szCs w:val="24"/>
          <w:lang w:eastAsia="en-AU"/>
        </w:rPr>
        <w:t>.</w:t>
      </w:r>
      <w:r w:rsidRPr="0057358A">
        <w:rPr>
          <w:rFonts w:ascii="Times New Roman" w:eastAsia="Times New Roman" w:hAnsi="Times New Roman" w:cs="Times New Roman"/>
          <w:sz w:val="24"/>
          <w:szCs w:val="24"/>
          <w:lang w:eastAsia="en-AU"/>
        </w:rPr>
        <w:t> </w:t>
      </w:r>
    </w:p>
    <w:p w14:paraId="5C0CD9E9" w14:textId="77777777" w:rsidR="005011E0" w:rsidRDefault="005011E0" w:rsidP="0057358A">
      <w:pPr>
        <w:spacing w:after="0" w:line="240" w:lineRule="auto"/>
        <w:rPr>
          <w:rFonts w:ascii="Times New Roman" w:eastAsia="Times New Roman" w:hAnsi="Times New Roman" w:cs="Times New Roman"/>
          <w:b/>
          <w:bCs/>
          <w:sz w:val="24"/>
          <w:szCs w:val="24"/>
          <w:lang w:eastAsia="en-AU"/>
        </w:rPr>
      </w:pPr>
    </w:p>
    <w:p w14:paraId="232592AB" w14:textId="3EF1C484"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Item 4 – Paragraph 2.87CA(2)(b)</w:t>
      </w:r>
      <w:r w:rsidRPr="0057358A">
        <w:rPr>
          <w:rFonts w:ascii="Times New Roman" w:eastAsia="Times New Roman" w:hAnsi="Times New Roman" w:cs="Times New Roman"/>
          <w:sz w:val="24"/>
          <w:szCs w:val="24"/>
          <w:lang w:eastAsia="en-AU"/>
        </w:rPr>
        <w:t> </w:t>
      </w:r>
    </w:p>
    <w:p w14:paraId="7378786B" w14:textId="47316A2E"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lastRenderedPageBreak/>
        <w:t xml:space="preserve">Item 4 amends paragraph 2.87CA(2)(b) of the </w:t>
      </w:r>
      <w:r w:rsidRPr="0057358A">
        <w:rPr>
          <w:rFonts w:ascii="Times New Roman" w:eastAsia="Times New Roman" w:hAnsi="Times New Roman" w:cs="Times New Roman"/>
          <w:i/>
          <w:iCs/>
          <w:sz w:val="24"/>
          <w:szCs w:val="24"/>
          <w:lang w:eastAsia="en-AU"/>
        </w:rPr>
        <w:t>Migration Regulations 1994</w:t>
      </w:r>
      <w:r w:rsidRPr="0057358A">
        <w:rPr>
          <w:rFonts w:ascii="Times New Roman" w:eastAsia="Times New Roman" w:hAnsi="Times New Roman" w:cs="Times New Roman"/>
          <w:sz w:val="24"/>
          <w:szCs w:val="24"/>
          <w:lang w:eastAsia="en-AU"/>
        </w:rPr>
        <w:t xml:space="preserve"> to repeal the paragraph and substitute it with:  </w:t>
      </w:r>
    </w:p>
    <w:p w14:paraId="6FB099F4" w14:textId="77777777" w:rsidR="0057358A" w:rsidRPr="0057358A" w:rsidRDefault="0057358A" w:rsidP="00EE1A0A">
      <w:pPr>
        <w:spacing w:after="0" w:line="240" w:lineRule="auto"/>
        <w:ind w:left="567"/>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(b)</w:t>
      </w:r>
      <w:r w:rsidRPr="0057358A">
        <w:rPr>
          <w:rFonts w:ascii="Times New Roman" w:eastAsia="Times New Roman" w:hAnsi="Times New Roman" w:cs="Times New Roman"/>
          <w:sz w:val="24"/>
          <w:szCs w:val="24"/>
          <w:lang w:eastAsia="en-AU"/>
        </w:rPr>
        <w:t> </w:t>
      </w:r>
      <w:r w:rsidRPr="0057358A">
        <w:rPr>
          <w:rFonts w:ascii="Times New Roman" w:eastAsia="Times New Roman" w:hAnsi="Times New Roman" w:cs="Times New Roman"/>
          <w:sz w:val="24"/>
          <w:szCs w:val="24"/>
          <w:lang w:eastAsia="en-AU"/>
        </w:rPr>
        <w:t xml:space="preserve">expenses arising from the provision of an aged care service to a person, on or after 17 April 2019 and before 1 January 2020, by an approved provider of a kind mentioned in section 86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as in force immediately before 1 January 2020;  </w:t>
      </w:r>
    </w:p>
    <w:p w14:paraId="650F13DC" w14:textId="77777777" w:rsidR="0057358A" w:rsidRPr="0057358A" w:rsidRDefault="0057358A" w:rsidP="00EE1A0A">
      <w:pPr>
        <w:spacing w:after="0" w:line="240" w:lineRule="auto"/>
        <w:ind w:left="567"/>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(c)</w:t>
      </w:r>
      <w:r w:rsidRPr="0057358A">
        <w:rPr>
          <w:rFonts w:ascii="Times New Roman" w:eastAsia="Times New Roman" w:hAnsi="Times New Roman" w:cs="Times New Roman"/>
          <w:sz w:val="24"/>
          <w:szCs w:val="24"/>
          <w:lang w:eastAsia="en-AU"/>
        </w:rPr>
        <w:t> </w:t>
      </w:r>
      <w:r w:rsidRPr="0057358A">
        <w:rPr>
          <w:rFonts w:ascii="Times New Roman" w:eastAsia="Times New Roman" w:hAnsi="Times New Roman" w:cs="Times New Roman"/>
          <w:sz w:val="24"/>
          <w:szCs w:val="24"/>
          <w:lang w:eastAsia="en-AU"/>
        </w:rPr>
        <w:t xml:space="preserve">expenses arising from the provision of an aged care service to a person, on or after 1 January 2020 and before the commencement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by an approved provider of a kind mentioned in section 63F of the </w:t>
      </w:r>
      <w:r w:rsidRPr="0057358A">
        <w:rPr>
          <w:rFonts w:ascii="Times New Roman" w:eastAsia="Times New Roman" w:hAnsi="Times New Roman" w:cs="Times New Roman"/>
          <w:i/>
          <w:iCs/>
          <w:sz w:val="24"/>
          <w:szCs w:val="24"/>
          <w:lang w:eastAsia="en-AU"/>
        </w:rPr>
        <w:t>Aged Care Quality and Safety Commission Act 2018</w:t>
      </w:r>
      <w:r w:rsidRPr="0057358A">
        <w:rPr>
          <w:rFonts w:ascii="Times New Roman" w:eastAsia="Times New Roman" w:hAnsi="Times New Roman" w:cs="Times New Roman"/>
          <w:sz w:val="24"/>
          <w:szCs w:val="24"/>
          <w:lang w:eastAsia="en-AU"/>
        </w:rPr>
        <w:t xml:space="preserve"> as in force immediately before the commencement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w:t>
      </w:r>
    </w:p>
    <w:p w14:paraId="0E79C042" w14:textId="77777777" w:rsidR="0057358A" w:rsidRPr="0057358A" w:rsidRDefault="0057358A" w:rsidP="00EE1A0A">
      <w:pPr>
        <w:spacing w:after="0" w:line="240" w:lineRule="auto"/>
        <w:ind w:left="567"/>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(d)</w:t>
      </w:r>
      <w:r w:rsidRPr="0057358A">
        <w:rPr>
          <w:rFonts w:ascii="Times New Roman" w:eastAsia="Times New Roman" w:hAnsi="Times New Roman" w:cs="Times New Roman"/>
          <w:sz w:val="24"/>
          <w:szCs w:val="24"/>
          <w:lang w:eastAsia="en-AU"/>
        </w:rPr>
        <w:t> </w:t>
      </w:r>
      <w:r w:rsidRPr="0057358A">
        <w:rPr>
          <w:rFonts w:ascii="Times New Roman" w:eastAsia="Times New Roman" w:hAnsi="Times New Roman" w:cs="Times New Roman"/>
          <w:sz w:val="24"/>
          <w:szCs w:val="24"/>
          <w:lang w:eastAsia="en-AU"/>
        </w:rPr>
        <w:t xml:space="preserve">expenses arising from the delivery of a funded aged care service to a person by a registered provider that is a government entity or a local government authority (within the meaning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w:t>
      </w:r>
    </w:p>
    <w:p w14:paraId="6FD15594" w14:textId="77777777" w:rsidR="0057358A" w:rsidRPr="0057358A" w:rsidRDefault="0057358A" w:rsidP="00EE1A0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The amended provision also provides for expenses arising prior to the commencement of the </w:t>
      </w:r>
      <w:r w:rsidRPr="0057358A">
        <w:rPr>
          <w:rFonts w:ascii="Times New Roman" w:eastAsia="Times New Roman" w:hAnsi="Times New Roman" w:cs="Times New Roman"/>
          <w:i/>
          <w:iCs/>
          <w:sz w:val="24"/>
          <w:szCs w:val="24"/>
          <w:lang w:eastAsia="en-AU"/>
        </w:rPr>
        <w:t xml:space="preserve">Aged Care Act 2024 </w:t>
      </w:r>
      <w:r w:rsidRPr="0057358A">
        <w:rPr>
          <w:rFonts w:ascii="Times New Roman" w:eastAsia="Times New Roman" w:hAnsi="Times New Roman" w:cs="Times New Roman"/>
          <w:sz w:val="24"/>
          <w:szCs w:val="24"/>
          <w:lang w:eastAsia="en-AU"/>
        </w:rPr>
        <w:t>to continue to be applicable</w:t>
      </w:r>
      <w:r w:rsidRPr="0057358A">
        <w:rPr>
          <w:rFonts w:ascii="Times New Roman" w:eastAsia="Times New Roman" w:hAnsi="Times New Roman" w:cs="Times New Roman"/>
          <w:i/>
          <w:iCs/>
          <w:sz w:val="24"/>
          <w:szCs w:val="24"/>
          <w:lang w:eastAsia="en-AU"/>
        </w:rPr>
        <w:t>.</w:t>
      </w:r>
      <w:r w:rsidRPr="0057358A">
        <w:rPr>
          <w:rFonts w:ascii="Times New Roman" w:eastAsia="Times New Roman" w:hAnsi="Times New Roman" w:cs="Times New Roman"/>
          <w:sz w:val="24"/>
          <w:szCs w:val="24"/>
          <w:lang w:eastAsia="en-AU"/>
        </w:rPr>
        <w:t> </w:t>
      </w:r>
    </w:p>
    <w:p w14:paraId="4CCCF20C"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w:t>
      </w:r>
    </w:p>
    <w:p w14:paraId="0F30E63C"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i/>
          <w:iCs/>
          <w:sz w:val="24"/>
          <w:szCs w:val="24"/>
          <w:lang w:eastAsia="en-AU"/>
        </w:rPr>
        <w:t xml:space="preserve">Schedule 5 </w:t>
      </w:r>
      <w:r w:rsidRPr="0057358A">
        <w:rPr>
          <w:rFonts w:ascii="Times New Roman" w:eastAsia="Times New Roman" w:hAnsi="Times New Roman" w:cs="Times New Roman"/>
          <w:b/>
          <w:bCs/>
          <w:sz w:val="24"/>
          <w:szCs w:val="24"/>
          <w:lang w:eastAsia="en-AU"/>
        </w:rPr>
        <w:t xml:space="preserve">– </w:t>
      </w:r>
      <w:r w:rsidRPr="0057358A">
        <w:rPr>
          <w:rFonts w:ascii="Times New Roman" w:eastAsia="Times New Roman" w:hAnsi="Times New Roman" w:cs="Times New Roman"/>
          <w:b/>
          <w:bCs/>
          <w:i/>
          <w:iCs/>
          <w:sz w:val="24"/>
          <w:szCs w:val="24"/>
          <w:lang w:eastAsia="en-AU"/>
        </w:rPr>
        <w:t>Treasury </w:t>
      </w:r>
      <w:r w:rsidRPr="0057358A">
        <w:rPr>
          <w:rFonts w:ascii="Times New Roman" w:eastAsia="Times New Roman" w:hAnsi="Times New Roman" w:cs="Times New Roman"/>
          <w:sz w:val="24"/>
          <w:szCs w:val="24"/>
          <w:lang w:eastAsia="en-AU"/>
        </w:rPr>
        <w:t> </w:t>
      </w:r>
    </w:p>
    <w:p w14:paraId="4221B97F" w14:textId="77777777" w:rsidR="002A5034" w:rsidRDefault="002A5034" w:rsidP="002A5034">
      <w:pPr>
        <w:spacing w:after="0" w:line="240" w:lineRule="auto"/>
        <w:rPr>
          <w:rFonts w:ascii="Times New Roman" w:eastAsia="Times New Roman" w:hAnsi="Times New Roman" w:cs="Times New Roman"/>
          <w:i/>
          <w:iCs/>
          <w:sz w:val="24"/>
          <w:szCs w:val="24"/>
          <w:lang w:eastAsia="en-AU"/>
        </w:rPr>
      </w:pPr>
    </w:p>
    <w:p w14:paraId="28836960" w14:textId="3C197DCB" w:rsidR="002A5034" w:rsidRPr="000E518C" w:rsidRDefault="000E518C" w:rsidP="002A5034">
      <w:pPr>
        <w:spacing w:after="0" w:line="240" w:lineRule="auto"/>
        <w:rPr>
          <w:rFonts w:ascii="Times New Roman" w:eastAsia="Times New Roman" w:hAnsi="Times New Roman" w:cs="Times New Roman"/>
          <w:i/>
          <w:iCs/>
          <w:sz w:val="24"/>
          <w:szCs w:val="24"/>
          <w:lang w:eastAsia="en-AU"/>
        </w:rPr>
      </w:pPr>
      <w:bookmarkStart w:id="2" w:name="_Toc207723890"/>
      <w:r w:rsidRPr="000E518C">
        <w:rPr>
          <w:rFonts w:ascii="Times New Roman" w:eastAsia="Times New Roman" w:hAnsi="Times New Roman" w:cs="Times New Roman"/>
          <w:i/>
          <w:iCs/>
          <w:sz w:val="24"/>
          <w:szCs w:val="24"/>
          <w:lang w:eastAsia="en-AU"/>
        </w:rPr>
        <w:t>A New Tax System (Goods and Services Tax) Regulations 2019</w:t>
      </w:r>
      <w:bookmarkEnd w:id="2"/>
      <w:r w:rsidR="002A5034" w:rsidRPr="000E518C">
        <w:rPr>
          <w:rFonts w:ascii="Times New Roman" w:eastAsia="Times New Roman" w:hAnsi="Times New Roman" w:cs="Times New Roman"/>
          <w:i/>
          <w:iCs/>
          <w:sz w:val="24"/>
          <w:szCs w:val="24"/>
          <w:lang w:eastAsia="en-AU"/>
        </w:rPr>
        <w:t> </w:t>
      </w:r>
    </w:p>
    <w:p w14:paraId="546E4C35" w14:textId="77777777" w:rsidR="002A5034" w:rsidRDefault="002A5034" w:rsidP="002A5034">
      <w:pPr>
        <w:spacing w:after="0" w:line="240" w:lineRule="auto"/>
        <w:rPr>
          <w:rFonts w:ascii="Times New Roman" w:eastAsia="Times New Roman" w:hAnsi="Times New Roman" w:cs="Times New Roman"/>
          <w:b/>
          <w:bCs/>
          <w:sz w:val="24"/>
          <w:szCs w:val="24"/>
          <w:lang w:eastAsia="en-AU"/>
        </w:rPr>
      </w:pPr>
    </w:p>
    <w:p w14:paraId="48C153D6" w14:textId="11AED417" w:rsidR="003C139E" w:rsidRPr="003C139E" w:rsidRDefault="003C139E" w:rsidP="003C139E">
      <w:pPr>
        <w:spacing w:after="0" w:line="240" w:lineRule="auto"/>
        <w:rPr>
          <w:rFonts w:ascii="Times New Roman" w:eastAsia="Times New Roman" w:hAnsi="Times New Roman" w:cs="Times New Roman"/>
          <w:b/>
          <w:bCs/>
          <w:sz w:val="24"/>
          <w:szCs w:val="24"/>
          <w:lang w:eastAsia="en-AU"/>
        </w:rPr>
      </w:pPr>
      <w:r w:rsidRPr="7183E39D">
        <w:rPr>
          <w:rFonts w:ascii="Times New Roman" w:eastAsia="Times New Roman" w:hAnsi="Times New Roman" w:cs="Times New Roman"/>
          <w:b/>
          <w:bCs/>
          <w:sz w:val="24"/>
          <w:szCs w:val="24"/>
          <w:lang w:eastAsia="en-AU"/>
        </w:rPr>
        <w:t>Item 1 – Section 38</w:t>
      </w:r>
      <w:r w:rsidR="02789DD7" w:rsidRPr="7183E39D">
        <w:rPr>
          <w:rFonts w:ascii="Times New Roman" w:eastAsia="Times New Roman" w:hAnsi="Times New Roman" w:cs="Times New Roman"/>
          <w:b/>
          <w:bCs/>
          <w:sz w:val="24"/>
          <w:szCs w:val="24"/>
          <w:lang w:eastAsia="en-AU"/>
        </w:rPr>
        <w:t>-</w:t>
      </w:r>
      <w:r w:rsidRPr="7183E39D">
        <w:rPr>
          <w:rFonts w:ascii="Times New Roman" w:eastAsia="Times New Roman" w:hAnsi="Times New Roman" w:cs="Times New Roman"/>
          <w:b/>
          <w:bCs/>
          <w:sz w:val="24"/>
          <w:szCs w:val="24"/>
          <w:lang w:eastAsia="en-AU"/>
        </w:rPr>
        <w:t>7.01</w:t>
      </w:r>
    </w:p>
    <w:p w14:paraId="3BBA10DC" w14:textId="0739C9F2" w:rsidR="003C139E" w:rsidRPr="00E174EE" w:rsidRDefault="00E174EE" w:rsidP="7183E39D">
      <w:pPr>
        <w:spacing w:after="0" w:line="240" w:lineRule="auto"/>
        <w:rPr>
          <w:rFonts w:ascii="Times New Roman" w:eastAsia="Times New Roman" w:hAnsi="Times New Roman" w:cs="Times New Roman"/>
          <w:i/>
          <w:iCs/>
          <w:sz w:val="24"/>
          <w:szCs w:val="24"/>
          <w:lang w:eastAsia="en-AU"/>
        </w:rPr>
      </w:pPr>
      <w:r w:rsidRPr="7183E39D">
        <w:rPr>
          <w:rFonts w:ascii="Times New Roman" w:eastAsia="Times New Roman" w:hAnsi="Times New Roman" w:cs="Times New Roman"/>
          <w:sz w:val="24"/>
          <w:szCs w:val="24"/>
          <w:lang w:eastAsia="en-AU"/>
        </w:rPr>
        <w:t xml:space="preserve">Item 1 </w:t>
      </w:r>
      <w:r w:rsidR="00604EF4" w:rsidRPr="7183E39D">
        <w:rPr>
          <w:rFonts w:ascii="Times New Roman" w:eastAsia="Times New Roman" w:hAnsi="Times New Roman" w:cs="Times New Roman"/>
          <w:sz w:val="24"/>
          <w:szCs w:val="24"/>
          <w:lang w:eastAsia="en-AU"/>
        </w:rPr>
        <w:t xml:space="preserve">updates </w:t>
      </w:r>
      <w:r w:rsidR="008241B5" w:rsidRPr="7183E39D">
        <w:rPr>
          <w:rFonts w:ascii="Times New Roman" w:eastAsia="Times New Roman" w:hAnsi="Times New Roman" w:cs="Times New Roman"/>
          <w:sz w:val="24"/>
          <w:szCs w:val="24"/>
          <w:lang w:eastAsia="en-AU"/>
        </w:rPr>
        <w:t xml:space="preserve">the reference to </w:t>
      </w:r>
      <w:r w:rsidR="00604EF4" w:rsidRPr="7183E39D">
        <w:rPr>
          <w:rFonts w:ascii="Times New Roman" w:eastAsia="Times New Roman" w:hAnsi="Times New Roman" w:cs="Times New Roman"/>
          <w:sz w:val="24"/>
          <w:szCs w:val="24"/>
          <w:lang w:eastAsia="en-AU"/>
        </w:rPr>
        <w:t xml:space="preserve">the </w:t>
      </w:r>
      <w:r w:rsidR="00857D4B">
        <w:rPr>
          <w:rFonts w:ascii="Times New Roman" w:eastAsia="Times New Roman" w:hAnsi="Times New Roman" w:cs="Times New Roman"/>
          <w:sz w:val="24"/>
          <w:szCs w:val="24"/>
          <w:lang w:eastAsia="en-AU"/>
        </w:rPr>
        <w:t xml:space="preserve">repealed </w:t>
      </w:r>
      <w:r w:rsidR="00F6270B" w:rsidRPr="7183E39D">
        <w:rPr>
          <w:rFonts w:ascii="Times New Roman" w:eastAsia="Times New Roman" w:hAnsi="Times New Roman" w:cs="Times New Roman"/>
          <w:i/>
          <w:iCs/>
          <w:sz w:val="24"/>
          <w:szCs w:val="24"/>
          <w:lang w:val="en-GB" w:eastAsia="en-AU"/>
        </w:rPr>
        <w:t>Health Insurance (General Medical Services Table) Regulations</w:t>
      </w:r>
      <w:r w:rsidR="00C324F7" w:rsidRPr="7183E39D">
        <w:rPr>
          <w:rFonts w:ascii="Times New Roman" w:eastAsia="Times New Roman" w:hAnsi="Times New Roman" w:cs="Times New Roman"/>
          <w:i/>
          <w:iCs/>
          <w:sz w:val="24"/>
          <w:szCs w:val="24"/>
          <w:lang w:val="en-GB" w:eastAsia="en-AU"/>
        </w:rPr>
        <w:t xml:space="preserve"> </w:t>
      </w:r>
      <w:r w:rsidR="003C139E" w:rsidRPr="7183E39D">
        <w:rPr>
          <w:rFonts w:ascii="Times New Roman" w:eastAsia="Times New Roman" w:hAnsi="Times New Roman" w:cs="Times New Roman"/>
          <w:i/>
          <w:iCs/>
          <w:sz w:val="24"/>
          <w:szCs w:val="24"/>
          <w:lang w:eastAsia="en-AU"/>
        </w:rPr>
        <w:t>(No. 2) 2020</w:t>
      </w:r>
      <w:r w:rsidR="00C324F7" w:rsidRPr="7183E39D">
        <w:rPr>
          <w:rFonts w:ascii="Times New Roman" w:eastAsia="Times New Roman" w:hAnsi="Times New Roman" w:cs="Times New Roman"/>
          <w:sz w:val="24"/>
          <w:szCs w:val="24"/>
          <w:lang w:eastAsia="en-AU"/>
        </w:rPr>
        <w:t xml:space="preserve"> to </w:t>
      </w:r>
      <w:r w:rsidR="00604EF4" w:rsidRPr="7183E39D">
        <w:rPr>
          <w:rFonts w:ascii="Times New Roman" w:eastAsia="Times New Roman" w:hAnsi="Times New Roman" w:cs="Times New Roman"/>
          <w:sz w:val="24"/>
          <w:szCs w:val="24"/>
          <w:lang w:eastAsia="en-AU"/>
        </w:rPr>
        <w:t xml:space="preserve">refer to </w:t>
      </w:r>
      <w:r w:rsidR="00604EF4" w:rsidRPr="7183E39D">
        <w:rPr>
          <w:rFonts w:ascii="Times New Roman" w:eastAsia="Times New Roman" w:hAnsi="Times New Roman" w:cs="Times New Roman"/>
          <w:i/>
          <w:iCs/>
          <w:sz w:val="24"/>
          <w:szCs w:val="24"/>
          <w:lang w:val="en-GB" w:eastAsia="en-AU"/>
        </w:rPr>
        <w:t xml:space="preserve">Health Insurance (General Medical Services Table) Regulations </w:t>
      </w:r>
      <w:r w:rsidR="003C139E" w:rsidRPr="7183E39D">
        <w:rPr>
          <w:rFonts w:ascii="Times New Roman" w:eastAsia="Times New Roman" w:hAnsi="Times New Roman" w:cs="Times New Roman"/>
          <w:i/>
          <w:iCs/>
          <w:sz w:val="24"/>
          <w:szCs w:val="24"/>
          <w:lang w:eastAsia="en-AU"/>
        </w:rPr>
        <w:t>2021.</w:t>
      </w:r>
    </w:p>
    <w:p w14:paraId="6B421ADC" w14:textId="77777777" w:rsidR="003C139E" w:rsidRDefault="003C139E" w:rsidP="003C139E">
      <w:pPr>
        <w:spacing w:after="0" w:line="240" w:lineRule="auto"/>
        <w:rPr>
          <w:rFonts w:ascii="Times New Roman" w:eastAsia="Times New Roman" w:hAnsi="Times New Roman" w:cs="Times New Roman"/>
          <w:i/>
          <w:iCs/>
          <w:sz w:val="24"/>
          <w:szCs w:val="24"/>
          <w:lang w:eastAsia="en-AU"/>
        </w:rPr>
      </w:pPr>
    </w:p>
    <w:p w14:paraId="6C2592C6" w14:textId="32A43CA4" w:rsidR="003C139E" w:rsidRPr="003C139E" w:rsidRDefault="003C139E" w:rsidP="003C139E">
      <w:pPr>
        <w:spacing w:after="0" w:line="240" w:lineRule="auto"/>
        <w:rPr>
          <w:rFonts w:ascii="Times New Roman" w:eastAsia="Times New Roman" w:hAnsi="Times New Roman" w:cs="Times New Roman"/>
          <w:b/>
          <w:bCs/>
          <w:sz w:val="24"/>
          <w:szCs w:val="24"/>
          <w:lang w:eastAsia="en-AU"/>
        </w:rPr>
      </w:pPr>
      <w:r w:rsidRPr="7183E39D">
        <w:rPr>
          <w:rFonts w:ascii="Times New Roman" w:eastAsia="Times New Roman" w:hAnsi="Times New Roman" w:cs="Times New Roman"/>
          <w:b/>
          <w:bCs/>
          <w:sz w:val="24"/>
          <w:szCs w:val="24"/>
          <w:lang w:eastAsia="en-AU"/>
        </w:rPr>
        <w:t>Item 2 – After section 38</w:t>
      </w:r>
      <w:r w:rsidR="4FA84A06" w:rsidRPr="7183E39D">
        <w:rPr>
          <w:rFonts w:ascii="Times New Roman" w:eastAsia="Times New Roman" w:hAnsi="Times New Roman" w:cs="Times New Roman"/>
          <w:b/>
          <w:bCs/>
          <w:sz w:val="24"/>
          <w:szCs w:val="24"/>
          <w:lang w:eastAsia="en-AU"/>
        </w:rPr>
        <w:t>-</w:t>
      </w:r>
      <w:r w:rsidRPr="7183E39D">
        <w:rPr>
          <w:rFonts w:ascii="Times New Roman" w:eastAsia="Times New Roman" w:hAnsi="Times New Roman" w:cs="Times New Roman"/>
          <w:b/>
          <w:bCs/>
          <w:sz w:val="24"/>
          <w:szCs w:val="24"/>
          <w:lang w:eastAsia="en-AU"/>
        </w:rPr>
        <w:t>7.01</w:t>
      </w:r>
    </w:p>
    <w:p w14:paraId="66A4DC89" w14:textId="02743E7D" w:rsidR="00E53F87" w:rsidRDefault="00316EC1" w:rsidP="7183E39D">
      <w:pPr>
        <w:spacing w:after="0" w:line="240" w:lineRule="auto"/>
        <w:rPr>
          <w:rFonts w:ascii="Times New Roman" w:eastAsia="Times New Roman" w:hAnsi="Times New Roman" w:cs="Times New Roman"/>
          <w:sz w:val="24"/>
          <w:szCs w:val="24"/>
          <w:lang w:eastAsia="en-AU"/>
        </w:rPr>
      </w:pPr>
      <w:r w:rsidRPr="7183E39D">
        <w:rPr>
          <w:rFonts w:ascii="Times New Roman" w:eastAsia="Times New Roman" w:hAnsi="Times New Roman" w:cs="Times New Roman"/>
          <w:sz w:val="24"/>
          <w:szCs w:val="24"/>
          <w:lang w:eastAsia="en-AU"/>
        </w:rPr>
        <w:t xml:space="preserve">Item </w:t>
      </w:r>
      <w:r w:rsidR="00B819BB" w:rsidRPr="7183E39D">
        <w:rPr>
          <w:rFonts w:ascii="Times New Roman" w:eastAsia="Times New Roman" w:hAnsi="Times New Roman" w:cs="Times New Roman"/>
          <w:sz w:val="24"/>
          <w:szCs w:val="24"/>
          <w:lang w:eastAsia="en-AU"/>
        </w:rPr>
        <w:t>2</w:t>
      </w:r>
      <w:r w:rsidRPr="7183E39D">
        <w:rPr>
          <w:rFonts w:ascii="Times New Roman" w:eastAsia="Times New Roman" w:hAnsi="Times New Roman" w:cs="Times New Roman"/>
          <w:sz w:val="24"/>
          <w:szCs w:val="24"/>
          <w:lang w:eastAsia="en-AU"/>
        </w:rPr>
        <w:t xml:space="preserve"> inserts</w:t>
      </w:r>
      <w:r w:rsidR="00307F5B" w:rsidRPr="7183E39D">
        <w:rPr>
          <w:rFonts w:ascii="Times New Roman" w:eastAsia="Times New Roman" w:hAnsi="Times New Roman" w:cs="Times New Roman"/>
          <w:sz w:val="24"/>
          <w:szCs w:val="24"/>
          <w:lang w:eastAsia="en-AU"/>
        </w:rPr>
        <w:t xml:space="preserve"> </w:t>
      </w:r>
      <w:r w:rsidR="001949EC" w:rsidRPr="7183E39D">
        <w:rPr>
          <w:rFonts w:ascii="Times New Roman" w:eastAsia="Times New Roman" w:hAnsi="Times New Roman" w:cs="Times New Roman"/>
          <w:sz w:val="24"/>
          <w:szCs w:val="24"/>
          <w:lang w:eastAsia="en-AU"/>
        </w:rPr>
        <w:t xml:space="preserve">two </w:t>
      </w:r>
      <w:r w:rsidR="00307F5B" w:rsidRPr="7183E39D">
        <w:rPr>
          <w:rFonts w:ascii="Times New Roman" w:eastAsia="Times New Roman" w:hAnsi="Times New Roman" w:cs="Times New Roman"/>
          <w:sz w:val="24"/>
          <w:szCs w:val="24"/>
          <w:lang w:eastAsia="en-AU"/>
        </w:rPr>
        <w:t>new item</w:t>
      </w:r>
      <w:r w:rsidR="001949EC" w:rsidRPr="7183E39D">
        <w:rPr>
          <w:rFonts w:ascii="Times New Roman" w:eastAsia="Times New Roman" w:hAnsi="Times New Roman" w:cs="Times New Roman"/>
          <w:sz w:val="24"/>
          <w:szCs w:val="24"/>
          <w:lang w:eastAsia="en-AU"/>
        </w:rPr>
        <w:t>s</w:t>
      </w:r>
      <w:r w:rsidR="00B819BB" w:rsidRPr="7183E39D">
        <w:rPr>
          <w:rFonts w:ascii="Times New Roman" w:eastAsia="Times New Roman" w:hAnsi="Times New Roman" w:cs="Times New Roman"/>
          <w:sz w:val="24"/>
          <w:szCs w:val="24"/>
          <w:lang w:eastAsia="en-AU"/>
        </w:rPr>
        <w:t xml:space="preserve"> </w:t>
      </w:r>
      <w:r w:rsidR="001949EC" w:rsidRPr="7183E39D">
        <w:rPr>
          <w:rFonts w:ascii="Times New Roman" w:eastAsia="Times New Roman" w:hAnsi="Times New Roman" w:cs="Times New Roman"/>
          <w:sz w:val="24"/>
          <w:szCs w:val="24"/>
          <w:lang w:eastAsia="en-AU"/>
        </w:rPr>
        <w:t>after section 38-7.01, b</w:t>
      </w:r>
      <w:r w:rsidR="00784224" w:rsidRPr="7183E39D">
        <w:rPr>
          <w:rFonts w:ascii="Times New Roman" w:eastAsia="Times New Roman" w:hAnsi="Times New Roman" w:cs="Times New Roman"/>
          <w:sz w:val="24"/>
          <w:szCs w:val="24"/>
          <w:lang w:eastAsia="en-AU"/>
        </w:rPr>
        <w:t>eing</w:t>
      </w:r>
      <w:r w:rsidR="001949EC" w:rsidRPr="7183E39D">
        <w:rPr>
          <w:rFonts w:ascii="Times New Roman" w:eastAsia="Times New Roman" w:hAnsi="Times New Roman" w:cs="Times New Roman"/>
          <w:sz w:val="24"/>
          <w:szCs w:val="24"/>
          <w:lang w:eastAsia="en-AU"/>
        </w:rPr>
        <w:t xml:space="preserve"> </w:t>
      </w:r>
      <w:r w:rsidR="00784224" w:rsidRPr="7183E39D">
        <w:rPr>
          <w:rFonts w:ascii="Times New Roman" w:eastAsia="Times New Roman" w:hAnsi="Times New Roman" w:cs="Times New Roman"/>
          <w:sz w:val="24"/>
          <w:szCs w:val="24"/>
          <w:lang w:eastAsia="en-AU"/>
        </w:rPr>
        <w:t xml:space="preserve">items </w:t>
      </w:r>
      <w:bookmarkStart w:id="3" w:name="_Toc207788644"/>
      <w:r w:rsidR="00784224" w:rsidRPr="7183E39D">
        <w:rPr>
          <w:rFonts w:ascii="Times New Roman" w:eastAsia="Times New Roman" w:hAnsi="Times New Roman" w:cs="Times New Roman"/>
          <w:sz w:val="24"/>
          <w:szCs w:val="24"/>
          <w:lang w:eastAsia="en-AU"/>
        </w:rPr>
        <w:t>“</w:t>
      </w:r>
      <w:r w:rsidR="00677401" w:rsidRPr="7183E39D">
        <w:rPr>
          <w:rFonts w:ascii="Times New Roman" w:eastAsia="Times New Roman" w:hAnsi="Times New Roman" w:cs="Times New Roman"/>
          <w:sz w:val="24"/>
          <w:szCs w:val="24"/>
          <w:lang w:eastAsia="en-AU"/>
        </w:rPr>
        <w:t>38</w:t>
      </w:r>
      <w:r w:rsidR="5AADC22A" w:rsidRPr="7183E39D">
        <w:rPr>
          <w:rFonts w:ascii="Times New Roman" w:eastAsia="Times New Roman" w:hAnsi="Times New Roman" w:cs="Times New Roman"/>
          <w:sz w:val="24"/>
          <w:szCs w:val="24"/>
          <w:lang w:eastAsia="en-AU"/>
        </w:rPr>
        <w:t>-</w:t>
      </w:r>
      <w:r w:rsidR="00677401" w:rsidRPr="7183E39D">
        <w:rPr>
          <w:rFonts w:ascii="Times New Roman" w:eastAsia="Times New Roman" w:hAnsi="Times New Roman" w:cs="Times New Roman"/>
          <w:sz w:val="24"/>
          <w:szCs w:val="24"/>
          <w:lang w:eastAsia="en-AU"/>
        </w:rPr>
        <w:t>25.</w:t>
      </w:r>
      <w:r w:rsidR="396410B2" w:rsidRPr="7183E39D">
        <w:rPr>
          <w:rFonts w:ascii="Times New Roman" w:eastAsia="Times New Roman" w:hAnsi="Times New Roman" w:cs="Times New Roman"/>
          <w:sz w:val="24"/>
          <w:szCs w:val="24"/>
          <w:lang w:eastAsia="en-AU"/>
        </w:rPr>
        <w:t>01 Residential</w:t>
      </w:r>
      <w:r w:rsidR="00677401" w:rsidRPr="7183E39D">
        <w:rPr>
          <w:rFonts w:ascii="Times New Roman" w:eastAsia="Times New Roman" w:hAnsi="Times New Roman" w:cs="Times New Roman"/>
          <w:sz w:val="24"/>
          <w:szCs w:val="24"/>
          <w:lang w:eastAsia="en-AU"/>
        </w:rPr>
        <w:t xml:space="preserve"> care etc.</w:t>
      </w:r>
      <w:bookmarkEnd w:id="3"/>
      <w:r w:rsidR="00784224" w:rsidRPr="7183E39D">
        <w:rPr>
          <w:rFonts w:ascii="Times New Roman" w:eastAsia="Times New Roman" w:hAnsi="Times New Roman" w:cs="Times New Roman"/>
          <w:sz w:val="24"/>
          <w:szCs w:val="24"/>
          <w:lang w:eastAsia="en-AU"/>
        </w:rPr>
        <w:t>”</w:t>
      </w:r>
      <w:r w:rsidR="00677401" w:rsidRPr="7183E39D">
        <w:rPr>
          <w:rFonts w:ascii="Times New Roman" w:eastAsia="Times New Roman" w:hAnsi="Times New Roman" w:cs="Times New Roman"/>
          <w:b/>
          <w:bCs/>
          <w:sz w:val="24"/>
          <w:szCs w:val="24"/>
          <w:lang w:eastAsia="en-AU"/>
        </w:rPr>
        <w:t xml:space="preserve"> </w:t>
      </w:r>
      <w:r w:rsidR="00784224" w:rsidRPr="7183E39D">
        <w:rPr>
          <w:rFonts w:ascii="Times New Roman" w:eastAsia="Times New Roman" w:hAnsi="Times New Roman" w:cs="Times New Roman"/>
          <w:sz w:val="24"/>
          <w:szCs w:val="24"/>
          <w:lang w:eastAsia="en-AU"/>
        </w:rPr>
        <w:t>and</w:t>
      </w:r>
      <w:r w:rsidR="00784224" w:rsidRPr="7183E39D">
        <w:rPr>
          <w:rFonts w:ascii="Times New Roman" w:eastAsia="Times New Roman" w:hAnsi="Times New Roman" w:cs="Times New Roman"/>
          <w:b/>
          <w:bCs/>
          <w:sz w:val="24"/>
          <w:szCs w:val="24"/>
          <w:lang w:eastAsia="en-AU"/>
        </w:rPr>
        <w:t xml:space="preserve"> </w:t>
      </w:r>
      <w:r w:rsidR="00784224" w:rsidRPr="7183E39D">
        <w:rPr>
          <w:rFonts w:ascii="Times New Roman" w:eastAsia="Times New Roman" w:hAnsi="Times New Roman" w:cs="Times New Roman"/>
          <w:sz w:val="24"/>
          <w:szCs w:val="24"/>
          <w:lang w:eastAsia="en-AU"/>
        </w:rPr>
        <w:t>“38</w:t>
      </w:r>
      <w:r w:rsidR="6FC8EC31" w:rsidRPr="7183E39D">
        <w:rPr>
          <w:rFonts w:ascii="Times New Roman" w:eastAsia="Times New Roman" w:hAnsi="Times New Roman" w:cs="Times New Roman"/>
          <w:sz w:val="24"/>
          <w:szCs w:val="24"/>
          <w:lang w:eastAsia="en-AU"/>
        </w:rPr>
        <w:t>-</w:t>
      </w:r>
      <w:r w:rsidR="00784224" w:rsidRPr="7183E39D">
        <w:rPr>
          <w:rFonts w:ascii="Times New Roman" w:eastAsia="Times New Roman" w:hAnsi="Times New Roman" w:cs="Times New Roman"/>
          <w:sz w:val="24"/>
          <w:szCs w:val="24"/>
          <w:lang w:eastAsia="en-AU"/>
        </w:rPr>
        <w:t>30.</w:t>
      </w:r>
      <w:r w:rsidR="206FF148" w:rsidRPr="7183E39D">
        <w:rPr>
          <w:rFonts w:ascii="Times New Roman" w:eastAsia="Times New Roman" w:hAnsi="Times New Roman" w:cs="Times New Roman"/>
          <w:sz w:val="24"/>
          <w:szCs w:val="24"/>
          <w:lang w:eastAsia="en-AU"/>
        </w:rPr>
        <w:t>01 Home</w:t>
      </w:r>
      <w:r w:rsidR="00784224" w:rsidRPr="7183E39D">
        <w:rPr>
          <w:rFonts w:ascii="Times New Roman" w:eastAsia="Times New Roman" w:hAnsi="Times New Roman" w:cs="Times New Roman"/>
          <w:sz w:val="24"/>
          <w:szCs w:val="24"/>
          <w:lang w:eastAsia="en-AU"/>
        </w:rPr>
        <w:t xml:space="preserve"> care etc</w:t>
      </w:r>
      <w:r w:rsidR="070B849A" w:rsidRPr="7183E39D">
        <w:rPr>
          <w:rFonts w:ascii="Times New Roman" w:eastAsia="Times New Roman" w:hAnsi="Times New Roman" w:cs="Times New Roman"/>
          <w:sz w:val="24"/>
          <w:szCs w:val="24"/>
          <w:lang w:eastAsia="en-AU"/>
        </w:rPr>
        <w:t>.</w:t>
      </w:r>
      <w:r w:rsidR="00784224" w:rsidRPr="7183E39D">
        <w:rPr>
          <w:rFonts w:ascii="Times New Roman" w:eastAsia="Times New Roman" w:hAnsi="Times New Roman" w:cs="Times New Roman"/>
          <w:sz w:val="24"/>
          <w:szCs w:val="24"/>
          <w:lang w:eastAsia="en-AU"/>
        </w:rPr>
        <w:t>”</w:t>
      </w:r>
    </w:p>
    <w:p w14:paraId="5E6735BF" w14:textId="77777777" w:rsidR="00E53F87" w:rsidRDefault="00E53F87" w:rsidP="003C139E">
      <w:pPr>
        <w:spacing w:after="0" w:line="240" w:lineRule="auto"/>
        <w:rPr>
          <w:rFonts w:ascii="Times New Roman" w:eastAsia="Times New Roman" w:hAnsi="Times New Roman" w:cs="Times New Roman"/>
          <w:sz w:val="24"/>
          <w:szCs w:val="24"/>
          <w:lang w:eastAsia="en-AU"/>
        </w:rPr>
      </w:pPr>
    </w:p>
    <w:p w14:paraId="3D69D3AC" w14:textId="103642B3" w:rsidR="003C139E" w:rsidRPr="00B819BB" w:rsidRDefault="00E53F87" w:rsidP="003C139E">
      <w:pPr>
        <w:spacing w:after="0" w:line="240" w:lineRule="auto"/>
        <w:rPr>
          <w:rFonts w:ascii="Times New Roman" w:eastAsia="Times New Roman" w:hAnsi="Times New Roman" w:cs="Times New Roman"/>
          <w:sz w:val="24"/>
          <w:szCs w:val="24"/>
          <w:lang w:eastAsia="en-AU"/>
        </w:rPr>
      </w:pPr>
      <w:r w:rsidRPr="7183E39D">
        <w:rPr>
          <w:rFonts w:ascii="Times New Roman" w:eastAsia="Times New Roman" w:hAnsi="Times New Roman" w:cs="Times New Roman"/>
          <w:sz w:val="24"/>
          <w:szCs w:val="24"/>
          <w:lang w:eastAsia="en-AU"/>
        </w:rPr>
        <w:t xml:space="preserve">Subitem </w:t>
      </w:r>
      <w:r w:rsidR="001949EC" w:rsidRPr="7183E39D">
        <w:rPr>
          <w:rFonts w:ascii="Times New Roman" w:eastAsia="Times New Roman" w:hAnsi="Times New Roman" w:cs="Times New Roman"/>
          <w:sz w:val="24"/>
          <w:szCs w:val="24"/>
          <w:lang w:eastAsia="en-AU"/>
        </w:rPr>
        <w:t>38-25.01(1</w:t>
      </w:r>
      <w:r w:rsidRPr="7183E39D">
        <w:rPr>
          <w:rFonts w:ascii="Times New Roman" w:eastAsia="Times New Roman" w:hAnsi="Times New Roman" w:cs="Times New Roman"/>
          <w:sz w:val="24"/>
          <w:szCs w:val="24"/>
          <w:lang w:eastAsia="en-AU"/>
        </w:rPr>
        <w:t>)</w:t>
      </w:r>
      <w:r w:rsidR="00677401" w:rsidRPr="7183E39D">
        <w:rPr>
          <w:rFonts w:ascii="Times New Roman" w:eastAsia="Times New Roman" w:hAnsi="Times New Roman" w:cs="Times New Roman"/>
          <w:sz w:val="24"/>
          <w:szCs w:val="24"/>
          <w:lang w:eastAsia="en-AU"/>
        </w:rPr>
        <w:t xml:space="preserve"> </w:t>
      </w:r>
      <w:r w:rsidR="001949EC" w:rsidRPr="7183E39D">
        <w:rPr>
          <w:rFonts w:ascii="Times New Roman" w:eastAsia="Times New Roman" w:hAnsi="Times New Roman" w:cs="Times New Roman"/>
          <w:sz w:val="24"/>
          <w:szCs w:val="24"/>
          <w:lang w:eastAsia="en-AU"/>
        </w:rPr>
        <w:t xml:space="preserve">provides </w:t>
      </w:r>
      <w:r w:rsidR="00B819BB" w:rsidRPr="7183E39D">
        <w:rPr>
          <w:rFonts w:ascii="Times New Roman" w:eastAsia="Times New Roman" w:hAnsi="Times New Roman" w:cs="Times New Roman"/>
          <w:sz w:val="24"/>
          <w:szCs w:val="24"/>
          <w:lang w:eastAsia="en-AU"/>
        </w:rPr>
        <w:t xml:space="preserve">that for the </w:t>
      </w:r>
      <w:r w:rsidR="003C139E" w:rsidRPr="7183E39D">
        <w:rPr>
          <w:rFonts w:ascii="Times New Roman" w:eastAsia="Times New Roman" w:hAnsi="Times New Roman" w:cs="Times New Roman"/>
          <w:sz w:val="24"/>
          <w:szCs w:val="24"/>
          <w:lang w:eastAsia="en-AU"/>
        </w:rPr>
        <w:t>purposes of paragraphs 38</w:t>
      </w:r>
      <w:r w:rsidR="22FDDFDE" w:rsidRPr="7183E39D">
        <w:rPr>
          <w:rFonts w:ascii="Times New Roman" w:eastAsia="Times New Roman" w:hAnsi="Times New Roman" w:cs="Times New Roman"/>
          <w:sz w:val="24"/>
          <w:szCs w:val="24"/>
          <w:lang w:eastAsia="en-AU"/>
        </w:rPr>
        <w:t>-</w:t>
      </w:r>
      <w:r w:rsidR="003C139E" w:rsidRPr="7183E39D">
        <w:rPr>
          <w:rFonts w:ascii="Times New Roman" w:eastAsia="Times New Roman" w:hAnsi="Times New Roman" w:cs="Times New Roman"/>
          <w:sz w:val="24"/>
          <w:szCs w:val="24"/>
          <w:lang w:eastAsia="en-AU"/>
        </w:rPr>
        <w:t>25(1)(a), 38</w:t>
      </w:r>
      <w:r w:rsidR="7F60FC24" w:rsidRPr="7183E39D">
        <w:rPr>
          <w:rFonts w:ascii="Times New Roman" w:eastAsia="Times New Roman" w:hAnsi="Times New Roman" w:cs="Times New Roman"/>
          <w:sz w:val="24"/>
          <w:szCs w:val="24"/>
          <w:lang w:eastAsia="en-AU"/>
        </w:rPr>
        <w:t>-</w:t>
      </w:r>
      <w:r w:rsidR="003C139E" w:rsidRPr="7183E39D">
        <w:rPr>
          <w:rFonts w:ascii="Times New Roman" w:eastAsia="Times New Roman" w:hAnsi="Times New Roman" w:cs="Times New Roman"/>
          <w:sz w:val="24"/>
          <w:szCs w:val="24"/>
          <w:lang w:eastAsia="en-AU"/>
        </w:rPr>
        <w:t>25(2)(b) and 38</w:t>
      </w:r>
      <w:r w:rsidR="447148DF" w:rsidRPr="7183E39D">
        <w:rPr>
          <w:rFonts w:ascii="Times New Roman" w:eastAsia="Times New Roman" w:hAnsi="Times New Roman" w:cs="Times New Roman"/>
          <w:sz w:val="24"/>
          <w:szCs w:val="24"/>
          <w:lang w:eastAsia="en-AU"/>
        </w:rPr>
        <w:t>-</w:t>
      </w:r>
      <w:r w:rsidR="003C139E" w:rsidRPr="7183E39D">
        <w:rPr>
          <w:rFonts w:ascii="Times New Roman" w:eastAsia="Times New Roman" w:hAnsi="Times New Roman" w:cs="Times New Roman"/>
          <w:sz w:val="24"/>
          <w:szCs w:val="24"/>
          <w:lang w:eastAsia="en-AU"/>
        </w:rPr>
        <w:t xml:space="preserve">25(3)(b) of </w:t>
      </w:r>
      <w:r w:rsidR="00A353FF">
        <w:rPr>
          <w:rFonts w:ascii="Times New Roman" w:eastAsia="Times New Roman" w:hAnsi="Times New Roman" w:cs="Times New Roman"/>
          <w:sz w:val="24"/>
          <w:szCs w:val="24"/>
          <w:lang w:eastAsia="en-AU"/>
        </w:rPr>
        <w:t xml:space="preserve">the </w:t>
      </w:r>
      <w:r w:rsidR="00A353FF" w:rsidRPr="00A353FF">
        <w:rPr>
          <w:rFonts w:ascii="Times New Roman" w:eastAsia="Times New Roman" w:hAnsi="Times New Roman" w:cs="Times New Roman"/>
          <w:i/>
          <w:iCs/>
          <w:sz w:val="24"/>
          <w:szCs w:val="24"/>
          <w:lang w:eastAsia="en-AU"/>
        </w:rPr>
        <w:t>A New Tax System (Goods and Services Tax) Act 1999</w:t>
      </w:r>
      <w:r w:rsidR="003C139E" w:rsidRPr="7183E39D">
        <w:rPr>
          <w:rFonts w:ascii="Times New Roman" w:eastAsia="Times New Roman" w:hAnsi="Times New Roman" w:cs="Times New Roman"/>
          <w:sz w:val="24"/>
          <w:szCs w:val="24"/>
          <w:lang w:eastAsia="en-AU"/>
        </w:rPr>
        <w:t xml:space="preserve">, a service covered by a provision of Division 8 of the aged care service list is specified to the extent that the supplier of the service does not charge the person to whom the service is supplied a higher everyday living fee (within the meaning of section 284 of the </w:t>
      </w:r>
      <w:r w:rsidR="003C139E" w:rsidRPr="7183E39D">
        <w:rPr>
          <w:rFonts w:ascii="Times New Roman" w:eastAsia="Times New Roman" w:hAnsi="Times New Roman" w:cs="Times New Roman"/>
          <w:i/>
          <w:iCs/>
          <w:sz w:val="24"/>
          <w:szCs w:val="24"/>
          <w:lang w:eastAsia="en-AU"/>
        </w:rPr>
        <w:t>Aged Care Act 202</w:t>
      </w:r>
      <w:r w:rsidR="003C139E" w:rsidRPr="7183E39D">
        <w:rPr>
          <w:rFonts w:ascii="Times New Roman" w:eastAsia="Times New Roman" w:hAnsi="Times New Roman" w:cs="Times New Roman"/>
          <w:sz w:val="24"/>
          <w:szCs w:val="24"/>
          <w:lang w:eastAsia="en-AU"/>
        </w:rPr>
        <w:t>4) for the service.</w:t>
      </w:r>
    </w:p>
    <w:p w14:paraId="07ACFF44" w14:textId="77777777" w:rsidR="00B819BB" w:rsidRDefault="00B819BB" w:rsidP="003C139E">
      <w:pPr>
        <w:spacing w:after="0" w:line="240" w:lineRule="auto"/>
        <w:rPr>
          <w:rFonts w:ascii="Times New Roman" w:eastAsia="Times New Roman" w:hAnsi="Times New Roman" w:cs="Times New Roman"/>
          <w:i/>
          <w:iCs/>
          <w:sz w:val="24"/>
          <w:szCs w:val="24"/>
          <w:lang w:eastAsia="en-AU"/>
        </w:rPr>
      </w:pPr>
    </w:p>
    <w:p w14:paraId="1FEA45C1" w14:textId="03CEE5CB" w:rsidR="003C139E" w:rsidRPr="003C139E" w:rsidRDefault="001949EC" w:rsidP="003C139E">
      <w:pPr>
        <w:spacing w:after="0" w:line="240" w:lineRule="auto"/>
        <w:rPr>
          <w:rFonts w:ascii="Times New Roman" w:eastAsia="Times New Roman" w:hAnsi="Times New Roman" w:cs="Times New Roman"/>
          <w:sz w:val="24"/>
          <w:szCs w:val="24"/>
          <w:lang w:eastAsia="en-AU"/>
        </w:rPr>
      </w:pPr>
      <w:r w:rsidRPr="7183E39D">
        <w:rPr>
          <w:rFonts w:ascii="Times New Roman" w:eastAsia="Times New Roman" w:hAnsi="Times New Roman" w:cs="Times New Roman"/>
          <w:sz w:val="24"/>
          <w:szCs w:val="24"/>
          <w:lang w:eastAsia="en-AU"/>
        </w:rPr>
        <w:t xml:space="preserve">Subitem 38-25.01(2) </w:t>
      </w:r>
      <w:r w:rsidR="00B819BB" w:rsidRPr="7183E39D">
        <w:rPr>
          <w:rFonts w:ascii="Times New Roman" w:eastAsia="Times New Roman" w:hAnsi="Times New Roman" w:cs="Times New Roman"/>
          <w:sz w:val="24"/>
          <w:szCs w:val="24"/>
          <w:lang w:eastAsia="en-AU"/>
        </w:rPr>
        <w:t xml:space="preserve">prescribes that for the purposes of </w:t>
      </w:r>
      <w:r w:rsidR="003C139E" w:rsidRPr="7183E39D">
        <w:rPr>
          <w:rFonts w:ascii="Times New Roman" w:eastAsia="Times New Roman" w:hAnsi="Times New Roman" w:cs="Times New Roman"/>
          <w:sz w:val="24"/>
          <w:szCs w:val="24"/>
          <w:lang w:eastAsia="en-AU"/>
        </w:rPr>
        <w:t>paragraph 38</w:t>
      </w:r>
      <w:r w:rsidR="22065AC2" w:rsidRPr="7183E39D">
        <w:rPr>
          <w:rFonts w:ascii="Times New Roman" w:eastAsia="Times New Roman" w:hAnsi="Times New Roman" w:cs="Times New Roman"/>
          <w:sz w:val="24"/>
          <w:szCs w:val="24"/>
          <w:lang w:eastAsia="en-AU"/>
        </w:rPr>
        <w:t>-</w:t>
      </w:r>
      <w:r w:rsidR="003C139E" w:rsidRPr="7183E39D">
        <w:rPr>
          <w:rFonts w:ascii="Times New Roman" w:eastAsia="Times New Roman" w:hAnsi="Times New Roman" w:cs="Times New Roman"/>
          <w:sz w:val="24"/>
          <w:szCs w:val="24"/>
          <w:lang w:eastAsia="en-AU"/>
        </w:rPr>
        <w:t xml:space="preserve">25(3)(c) of </w:t>
      </w:r>
      <w:r w:rsidR="00A353FF">
        <w:rPr>
          <w:rFonts w:ascii="Times New Roman" w:eastAsia="Times New Roman" w:hAnsi="Times New Roman" w:cs="Times New Roman"/>
          <w:sz w:val="24"/>
          <w:szCs w:val="24"/>
          <w:lang w:eastAsia="en-AU"/>
        </w:rPr>
        <w:t xml:space="preserve">the </w:t>
      </w:r>
      <w:r w:rsidR="00A353FF" w:rsidRPr="00A353FF">
        <w:rPr>
          <w:rFonts w:ascii="Times New Roman" w:eastAsia="Times New Roman" w:hAnsi="Times New Roman" w:cs="Times New Roman"/>
          <w:i/>
          <w:iCs/>
          <w:sz w:val="24"/>
          <w:szCs w:val="24"/>
          <w:lang w:eastAsia="en-AU"/>
        </w:rPr>
        <w:t>A New Tax System (Goods and Services Tax) Act 1999</w:t>
      </w:r>
      <w:r w:rsidR="003C139E" w:rsidRPr="7183E39D">
        <w:rPr>
          <w:rFonts w:ascii="Times New Roman" w:eastAsia="Times New Roman" w:hAnsi="Times New Roman" w:cs="Times New Roman"/>
          <w:sz w:val="24"/>
          <w:szCs w:val="24"/>
          <w:lang w:eastAsia="en-AU"/>
        </w:rPr>
        <w:t>, the following provisions of the aged care service list are specified:</w:t>
      </w:r>
    </w:p>
    <w:p w14:paraId="7982AF89" w14:textId="77777777" w:rsidR="003C139E" w:rsidRPr="003C139E" w:rsidRDefault="003C139E" w:rsidP="7183E39D">
      <w:pPr>
        <w:pStyle w:val="ListParagraph"/>
        <w:numPr>
          <w:ilvl w:val="0"/>
          <w:numId w:val="1"/>
        </w:numPr>
        <w:spacing w:after="0" w:line="240" w:lineRule="auto"/>
        <w:rPr>
          <w:rFonts w:ascii="Times New Roman" w:eastAsia="Times New Roman" w:hAnsi="Times New Roman" w:cs="Times New Roman"/>
          <w:lang w:eastAsia="en-AU"/>
        </w:rPr>
      </w:pPr>
      <w:r w:rsidRPr="003C139E">
        <w:rPr>
          <w:rFonts w:ascii="Times New Roman" w:eastAsia="Times New Roman" w:hAnsi="Times New Roman" w:cs="Times New Roman"/>
          <w:sz w:val="24"/>
          <w:szCs w:val="24"/>
          <w:lang w:eastAsia="en-AU"/>
        </w:rPr>
        <w:t>item 2 in the table in section 8</w:t>
      </w:r>
      <w:r w:rsidRPr="003C139E">
        <w:rPr>
          <w:rFonts w:ascii="Times New Roman" w:eastAsia="Times New Roman" w:hAnsi="Times New Roman" w:cs="Times New Roman"/>
          <w:sz w:val="24"/>
          <w:szCs w:val="24"/>
          <w:lang w:eastAsia="en-AU"/>
        </w:rPr>
        <w:noBreakHyphen/>
        <w:t>150;</w:t>
      </w:r>
    </w:p>
    <w:p w14:paraId="25952457" w14:textId="77777777" w:rsidR="003C139E" w:rsidRPr="003C139E" w:rsidRDefault="003C139E" w:rsidP="7183E39D">
      <w:pPr>
        <w:pStyle w:val="ListParagraph"/>
        <w:numPr>
          <w:ilvl w:val="0"/>
          <w:numId w:val="1"/>
        </w:numPr>
        <w:spacing w:after="0" w:line="240" w:lineRule="auto"/>
        <w:rPr>
          <w:rFonts w:ascii="Times New Roman" w:eastAsia="Times New Roman" w:hAnsi="Times New Roman" w:cs="Times New Roman"/>
          <w:lang w:eastAsia="en-AU"/>
        </w:rPr>
      </w:pPr>
      <w:r w:rsidRPr="003C139E">
        <w:rPr>
          <w:rFonts w:ascii="Times New Roman" w:eastAsia="Times New Roman" w:hAnsi="Times New Roman" w:cs="Times New Roman"/>
          <w:sz w:val="24"/>
          <w:szCs w:val="24"/>
          <w:lang w:eastAsia="en-AU"/>
        </w:rPr>
        <w:t>item 3 in the table in section 8</w:t>
      </w:r>
      <w:r w:rsidRPr="003C139E">
        <w:rPr>
          <w:rFonts w:ascii="Times New Roman" w:eastAsia="Times New Roman" w:hAnsi="Times New Roman" w:cs="Times New Roman"/>
          <w:sz w:val="24"/>
          <w:szCs w:val="24"/>
          <w:lang w:eastAsia="en-AU"/>
        </w:rPr>
        <w:noBreakHyphen/>
        <w:t>150;</w:t>
      </w:r>
    </w:p>
    <w:p w14:paraId="659FE3F6" w14:textId="77777777" w:rsidR="003C139E" w:rsidRPr="003C139E" w:rsidRDefault="003C139E" w:rsidP="7183E39D">
      <w:pPr>
        <w:pStyle w:val="ListParagraph"/>
        <w:numPr>
          <w:ilvl w:val="0"/>
          <w:numId w:val="1"/>
        </w:numPr>
        <w:spacing w:after="0" w:line="240" w:lineRule="auto"/>
        <w:rPr>
          <w:rFonts w:ascii="Times New Roman" w:eastAsia="Times New Roman" w:hAnsi="Times New Roman" w:cs="Times New Roman"/>
          <w:lang w:eastAsia="en-AU"/>
        </w:rPr>
      </w:pPr>
      <w:r w:rsidRPr="003C139E">
        <w:rPr>
          <w:rFonts w:ascii="Times New Roman" w:eastAsia="Times New Roman" w:hAnsi="Times New Roman" w:cs="Times New Roman"/>
          <w:sz w:val="24"/>
          <w:szCs w:val="24"/>
          <w:lang w:eastAsia="en-AU"/>
        </w:rPr>
        <w:t>paragraphs (a), (b) and (c) of column 2 of item 5 in the table in section 8</w:t>
      </w:r>
      <w:r w:rsidRPr="003C139E">
        <w:rPr>
          <w:rFonts w:ascii="Times New Roman" w:eastAsia="Times New Roman" w:hAnsi="Times New Roman" w:cs="Times New Roman"/>
          <w:sz w:val="24"/>
          <w:szCs w:val="24"/>
          <w:lang w:eastAsia="en-AU"/>
        </w:rPr>
        <w:noBreakHyphen/>
        <w:t>150;</w:t>
      </w:r>
    </w:p>
    <w:p w14:paraId="41F943B6" w14:textId="77777777" w:rsidR="003C139E" w:rsidRPr="003C139E" w:rsidRDefault="003C139E" w:rsidP="7183E39D">
      <w:pPr>
        <w:pStyle w:val="ListParagraph"/>
        <w:numPr>
          <w:ilvl w:val="0"/>
          <w:numId w:val="1"/>
        </w:numPr>
        <w:spacing w:after="0" w:line="240" w:lineRule="auto"/>
        <w:rPr>
          <w:rFonts w:ascii="Times New Roman" w:eastAsia="Times New Roman" w:hAnsi="Times New Roman" w:cs="Times New Roman"/>
          <w:lang w:eastAsia="en-AU"/>
        </w:rPr>
      </w:pPr>
      <w:r w:rsidRPr="003C139E">
        <w:rPr>
          <w:rFonts w:ascii="Times New Roman" w:eastAsia="Times New Roman" w:hAnsi="Times New Roman" w:cs="Times New Roman"/>
          <w:sz w:val="24"/>
          <w:szCs w:val="24"/>
          <w:lang w:eastAsia="en-AU"/>
        </w:rPr>
        <w:t>paragraph (a) of column 2 of item 6 in the table in section 8</w:t>
      </w:r>
      <w:r w:rsidRPr="003C139E">
        <w:rPr>
          <w:rFonts w:ascii="Times New Roman" w:eastAsia="Times New Roman" w:hAnsi="Times New Roman" w:cs="Times New Roman"/>
          <w:sz w:val="24"/>
          <w:szCs w:val="24"/>
          <w:lang w:eastAsia="en-AU"/>
        </w:rPr>
        <w:noBreakHyphen/>
        <w:t>150;</w:t>
      </w:r>
    </w:p>
    <w:p w14:paraId="12A773D0" w14:textId="77777777" w:rsidR="003C139E" w:rsidRPr="003C139E" w:rsidRDefault="003C139E" w:rsidP="7183E39D">
      <w:pPr>
        <w:pStyle w:val="ListParagraph"/>
        <w:numPr>
          <w:ilvl w:val="0"/>
          <w:numId w:val="1"/>
        </w:numPr>
        <w:spacing w:after="0" w:line="240" w:lineRule="auto"/>
        <w:rPr>
          <w:rFonts w:ascii="Times New Roman" w:eastAsia="Times New Roman" w:hAnsi="Times New Roman" w:cs="Times New Roman"/>
          <w:lang w:eastAsia="en-AU"/>
        </w:rPr>
      </w:pPr>
      <w:r w:rsidRPr="003C139E">
        <w:rPr>
          <w:rFonts w:ascii="Times New Roman" w:eastAsia="Times New Roman" w:hAnsi="Times New Roman" w:cs="Times New Roman"/>
          <w:sz w:val="24"/>
          <w:szCs w:val="24"/>
          <w:lang w:eastAsia="en-AU"/>
        </w:rPr>
        <w:t>item 4 in the table in section 8</w:t>
      </w:r>
      <w:r w:rsidRPr="003C139E">
        <w:rPr>
          <w:rFonts w:ascii="Times New Roman" w:eastAsia="Times New Roman" w:hAnsi="Times New Roman" w:cs="Times New Roman"/>
          <w:sz w:val="24"/>
          <w:szCs w:val="24"/>
          <w:lang w:eastAsia="en-AU"/>
        </w:rPr>
        <w:noBreakHyphen/>
        <w:t>155.</w:t>
      </w:r>
    </w:p>
    <w:p w14:paraId="37C8289B" w14:textId="77777777" w:rsidR="00B54F7E" w:rsidRDefault="00B54F7E" w:rsidP="003C139E">
      <w:pPr>
        <w:spacing w:after="0" w:line="240" w:lineRule="auto"/>
        <w:rPr>
          <w:rFonts w:ascii="Times New Roman" w:eastAsia="Times New Roman" w:hAnsi="Times New Roman" w:cs="Times New Roman"/>
          <w:b/>
          <w:i/>
          <w:iCs/>
          <w:sz w:val="24"/>
          <w:szCs w:val="24"/>
          <w:lang w:eastAsia="en-AU"/>
        </w:rPr>
      </w:pPr>
      <w:bookmarkStart w:id="4" w:name="_Toc207788645"/>
    </w:p>
    <w:p w14:paraId="106174D5" w14:textId="275815CD" w:rsidR="003C139E" w:rsidRPr="003C139E" w:rsidRDefault="00BA3C82" w:rsidP="003C139E">
      <w:pPr>
        <w:spacing w:after="0" w:line="240" w:lineRule="auto"/>
        <w:rPr>
          <w:rFonts w:ascii="Times New Roman" w:eastAsia="Times New Roman" w:hAnsi="Times New Roman" w:cs="Times New Roman"/>
          <w:sz w:val="24"/>
          <w:szCs w:val="24"/>
          <w:lang w:eastAsia="en-AU"/>
        </w:rPr>
      </w:pPr>
      <w:r w:rsidRPr="7183E39D">
        <w:rPr>
          <w:rFonts w:ascii="Times New Roman" w:eastAsia="Times New Roman" w:hAnsi="Times New Roman" w:cs="Times New Roman"/>
          <w:sz w:val="24"/>
          <w:szCs w:val="24"/>
          <w:lang w:eastAsia="en-AU"/>
        </w:rPr>
        <w:t xml:space="preserve">Item </w:t>
      </w:r>
      <w:r w:rsidR="003C139E" w:rsidRPr="7183E39D">
        <w:rPr>
          <w:rFonts w:ascii="Times New Roman" w:eastAsia="Times New Roman" w:hAnsi="Times New Roman" w:cs="Times New Roman"/>
          <w:sz w:val="24"/>
          <w:szCs w:val="24"/>
          <w:lang w:eastAsia="en-AU"/>
        </w:rPr>
        <w:t>38</w:t>
      </w:r>
      <w:r w:rsidR="4F00A469" w:rsidRPr="7183E39D">
        <w:rPr>
          <w:rFonts w:ascii="Times New Roman" w:eastAsia="Times New Roman" w:hAnsi="Times New Roman" w:cs="Times New Roman"/>
          <w:sz w:val="24"/>
          <w:szCs w:val="24"/>
          <w:lang w:eastAsia="en-AU"/>
        </w:rPr>
        <w:t>-</w:t>
      </w:r>
      <w:r w:rsidR="003C139E" w:rsidRPr="7183E39D">
        <w:rPr>
          <w:rFonts w:ascii="Times New Roman" w:eastAsia="Times New Roman" w:hAnsi="Times New Roman" w:cs="Times New Roman"/>
          <w:sz w:val="24"/>
          <w:szCs w:val="24"/>
          <w:lang w:eastAsia="en-AU"/>
        </w:rPr>
        <w:t>30.01</w:t>
      </w:r>
      <w:bookmarkEnd w:id="4"/>
      <w:r w:rsidR="00FE67F8" w:rsidRPr="7183E39D">
        <w:rPr>
          <w:rFonts w:ascii="Times New Roman" w:eastAsia="Times New Roman" w:hAnsi="Times New Roman" w:cs="Times New Roman"/>
          <w:sz w:val="24"/>
          <w:szCs w:val="24"/>
          <w:lang w:eastAsia="en-AU"/>
        </w:rPr>
        <w:t xml:space="preserve"> prescribed that f</w:t>
      </w:r>
      <w:r w:rsidR="003C139E" w:rsidRPr="7183E39D">
        <w:rPr>
          <w:rFonts w:ascii="Times New Roman" w:eastAsia="Times New Roman" w:hAnsi="Times New Roman" w:cs="Times New Roman"/>
          <w:sz w:val="24"/>
          <w:szCs w:val="24"/>
          <w:lang w:eastAsia="en-AU"/>
        </w:rPr>
        <w:t>or the purposes of paragraph 38</w:t>
      </w:r>
      <w:r w:rsidR="53ED36AC" w:rsidRPr="7183E39D">
        <w:rPr>
          <w:rFonts w:ascii="Times New Roman" w:eastAsia="Times New Roman" w:hAnsi="Times New Roman" w:cs="Times New Roman"/>
          <w:sz w:val="24"/>
          <w:szCs w:val="24"/>
          <w:lang w:eastAsia="en-AU"/>
        </w:rPr>
        <w:t>-</w:t>
      </w:r>
      <w:r w:rsidR="003C139E" w:rsidRPr="7183E39D">
        <w:rPr>
          <w:rFonts w:ascii="Times New Roman" w:eastAsia="Times New Roman" w:hAnsi="Times New Roman" w:cs="Times New Roman"/>
          <w:sz w:val="24"/>
          <w:szCs w:val="24"/>
          <w:lang w:eastAsia="en-AU"/>
        </w:rPr>
        <w:t xml:space="preserve">30(3)(b) of </w:t>
      </w:r>
      <w:r w:rsidR="00566669">
        <w:rPr>
          <w:rFonts w:ascii="Times New Roman" w:eastAsia="Times New Roman" w:hAnsi="Times New Roman" w:cs="Times New Roman"/>
          <w:sz w:val="24"/>
          <w:szCs w:val="24"/>
          <w:lang w:eastAsia="en-AU"/>
        </w:rPr>
        <w:t xml:space="preserve">the </w:t>
      </w:r>
      <w:r w:rsidR="00566669" w:rsidRPr="00A353FF">
        <w:rPr>
          <w:rFonts w:ascii="Times New Roman" w:eastAsia="Times New Roman" w:hAnsi="Times New Roman" w:cs="Times New Roman"/>
          <w:i/>
          <w:iCs/>
          <w:sz w:val="24"/>
          <w:szCs w:val="24"/>
          <w:lang w:eastAsia="en-AU"/>
        </w:rPr>
        <w:t>A New Tax System (Goods and Services Tax) Act 1999</w:t>
      </w:r>
      <w:r w:rsidR="003C139E" w:rsidRPr="7183E39D">
        <w:rPr>
          <w:rFonts w:ascii="Times New Roman" w:eastAsia="Times New Roman" w:hAnsi="Times New Roman" w:cs="Times New Roman"/>
          <w:sz w:val="24"/>
          <w:szCs w:val="24"/>
          <w:lang w:eastAsia="en-AU"/>
        </w:rPr>
        <w:t>, the provisions of the aged care service list specified in paragraphs 38</w:t>
      </w:r>
      <w:r w:rsidR="53ED36AC" w:rsidRPr="7183E39D">
        <w:rPr>
          <w:rFonts w:ascii="Times New Roman" w:eastAsia="Times New Roman" w:hAnsi="Times New Roman" w:cs="Times New Roman"/>
          <w:sz w:val="24"/>
          <w:szCs w:val="24"/>
          <w:lang w:eastAsia="en-AU"/>
        </w:rPr>
        <w:t>-</w:t>
      </w:r>
      <w:r w:rsidR="003C139E" w:rsidRPr="7183E39D">
        <w:rPr>
          <w:rFonts w:ascii="Times New Roman" w:eastAsia="Times New Roman" w:hAnsi="Times New Roman" w:cs="Times New Roman"/>
          <w:sz w:val="24"/>
          <w:szCs w:val="24"/>
          <w:lang w:eastAsia="en-AU"/>
        </w:rPr>
        <w:t>25.01(2)(a) to (d) are specified.</w:t>
      </w:r>
    </w:p>
    <w:p w14:paraId="1D9E9752" w14:textId="77777777" w:rsidR="00E174EE" w:rsidRPr="00E174EE" w:rsidRDefault="00E174EE" w:rsidP="003C139E">
      <w:pPr>
        <w:spacing w:after="0" w:line="240" w:lineRule="auto"/>
        <w:rPr>
          <w:rFonts w:ascii="Times New Roman" w:eastAsia="Times New Roman" w:hAnsi="Times New Roman" w:cs="Times New Roman"/>
          <w:sz w:val="24"/>
          <w:szCs w:val="24"/>
          <w:lang w:eastAsia="en-AU"/>
        </w:rPr>
      </w:pPr>
    </w:p>
    <w:p w14:paraId="05CBCDDF" w14:textId="0968CE98" w:rsidR="003C139E" w:rsidRPr="003C139E" w:rsidRDefault="00E174EE" w:rsidP="003C139E">
      <w:pPr>
        <w:spacing w:after="0" w:line="240" w:lineRule="auto"/>
        <w:rPr>
          <w:rFonts w:ascii="Times New Roman" w:eastAsia="Times New Roman" w:hAnsi="Times New Roman" w:cs="Times New Roman"/>
          <w:b/>
          <w:bCs/>
          <w:sz w:val="24"/>
          <w:szCs w:val="24"/>
          <w:lang w:eastAsia="en-AU"/>
        </w:rPr>
      </w:pPr>
      <w:r>
        <w:rPr>
          <w:rFonts w:ascii="Times New Roman" w:eastAsia="Times New Roman" w:hAnsi="Times New Roman" w:cs="Times New Roman"/>
          <w:b/>
          <w:bCs/>
          <w:sz w:val="24"/>
          <w:szCs w:val="24"/>
          <w:lang w:eastAsia="en-AU"/>
        </w:rPr>
        <w:t xml:space="preserve">Item </w:t>
      </w:r>
      <w:r w:rsidR="003C139E" w:rsidRPr="003C139E">
        <w:rPr>
          <w:rFonts w:ascii="Times New Roman" w:eastAsia="Times New Roman" w:hAnsi="Times New Roman" w:cs="Times New Roman"/>
          <w:b/>
          <w:bCs/>
          <w:sz w:val="24"/>
          <w:szCs w:val="24"/>
          <w:lang w:eastAsia="en-AU"/>
        </w:rPr>
        <w:t xml:space="preserve">3 </w:t>
      </w:r>
      <w:r>
        <w:rPr>
          <w:rFonts w:ascii="Times New Roman" w:eastAsia="Times New Roman" w:hAnsi="Times New Roman" w:cs="Times New Roman"/>
          <w:b/>
          <w:bCs/>
          <w:sz w:val="24"/>
          <w:szCs w:val="24"/>
          <w:lang w:eastAsia="en-AU"/>
        </w:rPr>
        <w:t>–</w:t>
      </w:r>
      <w:r w:rsidR="003C139E" w:rsidRPr="003C139E">
        <w:rPr>
          <w:rFonts w:ascii="Times New Roman" w:eastAsia="Times New Roman" w:hAnsi="Times New Roman" w:cs="Times New Roman"/>
          <w:b/>
          <w:bCs/>
          <w:sz w:val="24"/>
          <w:szCs w:val="24"/>
          <w:lang w:eastAsia="en-AU"/>
        </w:rPr>
        <w:t xml:space="preserve"> At the end of Division 195 of Part 6</w:t>
      </w:r>
      <w:r w:rsidR="003C139E" w:rsidRPr="003C139E">
        <w:rPr>
          <w:rFonts w:ascii="Times New Roman" w:eastAsia="Times New Roman" w:hAnsi="Times New Roman" w:cs="Times New Roman"/>
          <w:b/>
          <w:bCs/>
          <w:sz w:val="24"/>
          <w:szCs w:val="24"/>
          <w:lang w:eastAsia="en-AU"/>
        </w:rPr>
        <w:noBreakHyphen/>
        <w:t>3 of Chapter 6</w:t>
      </w:r>
    </w:p>
    <w:p w14:paraId="66B62FAF" w14:textId="00EABDC0" w:rsidR="003C139E" w:rsidRPr="003C139E" w:rsidRDefault="00772539" w:rsidP="7183E39D">
      <w:pPr>
        <w:spacing w:after="0" w:line="240" w:lineRule="auto"/>
        <w:rPr>
          <w:rFonts w:ascii="Times New Roman" w:eastAsia="Times New Roman" w:hAnsi="Times New Roman" w:cs="Times New Roman"/>
          <w:sz w:val="24"/>
          <w:szCs w:val="24"/>
          <w:lang w:eastAsia="en-AU"/>
        </w:rPr>
      </w:pPr>
      <w:r w:rsidRPr="7183E39D">
        <w:rPr>
          <w:rFonts w:ascii="Times New Roman" w:eastAsia="Times New Roman" w:hAnsi="Times New Roman" w:cs="Times New Roman"/>
          <w:sz w:val="24"/>
          <w:szCs w:val="24"/>
          <w:lang w:eastAsia="en-AU"/>
        </w:rPr>
        <w:t>Item 3 inserts a new item</w:t>
      </w:r>
      <w:r w:rsidR="6B9AABB2" w:rsidRPr="7183E39D">
        <w:rPr>
          <w:rFonts w:ascii="Times New Roman" w:eastAsia="Times New Roman" w:hAnsi="Times New Roman" w:cs="Times New Roman"/>
          <w:sz w:val="24"/>
          <w:szCs w:val="24"/>
          <w:lang w:eastAsia="en-AU"/>
        </w:rPr>
        <w:t xml:space="preserve"> – </w:t>
      </w:r>
      <w:r w:rsidR="17583AB6" w:rsidRPr="7183E39D">
        <w:rPr>
          <w:rFonts w:ascii="Times New Roman" w:eastAsia="Times New Roman" w:hAnsi="Times New Roman" w:cs="Times New Roman"/>
          <w:sz w:val="24"/>
          <w:szCs w:val="24"/>
          <w:lang w:eastAsia="en-AU"/>
        </w:rPr>
        <w:t>“</w:t>
      </w:r>
      <w:bookmarkStart w:id="5" w:name="_Toc207788646"/>
      <w:r w:rsidR="003C139E" w:rsidRPr="7183E39D">
        <w:rPr>
          <w:rFonts w:ascii="Times New Roman" w:eastAsia="Times New Roman" w:hAnsi="Times New Roman" w:cs="Times New Roman"/>
          <w:sz w:val="24"/>
          <w:szCs w:val="24"/>
          <w:lang w:eastAsia="en-AU"/>
        </w:rPr>
        <w:t>195</w:t>
      </w:r>
      <w:r w:rsidR="3513F7CD" w:rsidRPr="7183E39D">
        <w:rPr>
          <w:rFonts w:ascii="Times New Roman" w:eastAsia="Times New Roman" w:hAnsi="Times New Roman" w:cs="Times New Roman"/>
          <w:sz w:val="24"/>
          <w:szCs w:val="24"/>
          <w:lang w:eastAsia="en-AU"/>
        </w:rPr>
        <w:t>-</w:t>
      </w:r>
      <w:r w:rsidR="003C139E" w:rsidRPr="7183E39D">
        <w:rPr>
          <w:rFonts w:ascii="Times New Roman" w:eastAsia="Times New Roman" w:hAnsi="Times New Roman" w:cs="Times New Roman"/>
          <w:sz w:val="24"/>
          <w:szCs w:val="24"/>
          <w:lang w:eastAsia="en-AU"/>
        </w:rPr>
        <w:t>1.</w:t>
      </w:r>
      <w:r w:rsidR="35E9B913" w:rsidRPr="7183E39D">
        <w:rPr>
          <w:rFonts w:ascii="Times New Roman" w:eastAsia="Times New Roman" w:hAnsi="Times New Roman" w:cs="Times New Roman"/>
          <w:sz w:val="24"/>
          <w:szCs w:val="24"/>
          <w:lang w:eastAsia="en-AU"/>
        </w:rPr>
        <w:t>03 Serviced</w:t>
      </w:r>
      <w:r w:rsidR="003C139E" w:rsidRPr="7183E39D">
        <w:rPr>
          <w:rFonts w:ascii="Times New Roman" w:eastAsia="Times New Roman" w:hAnsi="Times New Roman" w:cs="Times New Roman"/>
          <w:sz w:val="24"/>
          <w:szCs w:val="24"/>
          <w:lang w:eastAsia="en-AU"/>
        </w:rPr>
        <w:t xml:space="preserve"> apartments</w:t>
      </w:r>
      <w:r w:rsidR="1A7B344D" w:rsidRPr="7183E39D">
        <w:rPr>
          <w:rFonts w:ascii="Times New Roman" w:eastAsia="Times New Roman" w:hAnsi="Times New Roman" w:cs="Times New Roman"/>
          <w:sz w:val="24"/>
          <w:szCs w:val="24"/>
          <w:lang w:eastAsia="en-AU"/>
        </w:rPr>
        <w:t>”</w:t>
      </w:r>
      <w:bookmarkEnd w:id="5"/>
      <w:r w:rsidR="00BA3C82" w:rsidRPr="7183E39D">
        <w:rPr>
          <w:rFonts w:ascii="Times New Roman" w:eastAsia="Times New Roman" w:hAnsi="Times New Roman" w:cs="Times New Roman"/>
          <w:sz w:val="24"/>
          <w:szCs w:val="24"/>
          <w:lang w:eastAsia="en-AU"/>
        </w:rPr>
        <w:t xml:space="preserve"> – at the end of Division 195 of Part 6-3 of Chapter 6 of </w:t>
      </w:r>
      <w:r w:rsidR="00566669">
        <w:rPr>
          <w:rFonts w:ascii="Times New Roman" w:eastAsia="Times New Roman" w:hAnsi="Times New Roman" w:cs="Times New Roman"/>
          <w:sz w:val="24"/>
          <w:szCs w:val="24"/>
          <w:lang w:eastAsia="en-AU"/>
        </w:rPr>
        <w:t xml:space="preserve">the </w:t>
      </w:r>
      <w:r w:rsidR="00566669" w:rsidRPr="00A353FF">
        <w:rPr>
          <w:rFonts w:ascii="Times New Roman" w:eastAsia="Times New Roman" w:hAnsi="Times New Roman" w:cs="Times New Roman"/>
          <w:i/>
          <w:iCs/>
          <w:sz w:val="24"/>
          <w:szCs w:val="24"/>
          <w:lang w:eastAsia="en-AU"/>
        </w:rPr>
        <w:t>A New Tax System (Goods and Services Tax) Act 1999</w:t>
      </w:r>
      <w:r w:rsidR="00BA3C82" w:rsidRPr="7183E39D">
        <w:rPr>
          <w:rFonts w:ascii="Times New Roman" w:eastAsia="Times New Roman" w:hAnsi="Times New Roman" w:cs="Times New Roman"/>
          <w:sz w:val="24"/>
          <w:szCs w:val="24"/>
          <w:lang w:eastAsia="en-AU"/>
        </w:rPr>
        <w:t>. Item 195</w:t>
      </w:r>
      <w:r w:rsidR="3C35A4D0" w:rsidRPr="7183E39D">
        <w:rPr>
          <w:rFonts w:ascii="Times New Roman" w:eastAsia="Times New Roman" w:hAnsi="Times New Roman" w:cs="Times New Roman"/>
          <w:sz w:val="24"/>
          <w:szCs w:val="24"/>
          <w:lang w:eastAsia="en-AU"/>
        </w:rPr>
        <w:t>-</w:t>
      </w:r>
      <w:r w:rsidR="00BA3C82" w:rsidRPr="7183E39D">
        <w:rPr>
          <w:rFonts w:ascii="Times New Roman" w:eastAsia="Times New Roman" w:hAnsi="Times New Roman" w:cs="Times New Roman"/>
          <w:sz w:val="24"/>
          <w:szCs w:val="24"/>
          <w:lang w:eastAsia="en-AU"/>
        </w:rPr>
        <w:t xml:space="preserve">1.03 prescribes that for the </w:t>
      </w:r>
      <w:r w:rsidR="003C139E" w:rsidRPr="7183E39D">
        <w:rPr>
          <w:rFonts w:ascii="Times New Roman" w:eastAsia="Times New Roman" w:hAnsi="Times New Roman" w:cs="Times New Roman"/>
          <w:sz w:val="24"/>
          <w:szCs w:val="24"/>
          <w:lang w:eastAsia="en-AU"/>
        </w:rPr>
        <w:t xml:space="preserve">purposes of paragraph (a) of the definition of </w:t>
      </w:r>
      <w:r w:rsidR="003C139E" w:rsidRPr="7183E39D">
        <w:rPr>
          <w:rFonts w:ascii="Times New Roman" w:eastAsia="Times New Roman" w:hAnsi="Times New Roman" w:cs="Times New Roman"/>
          <w:b/>
          <w:bCs/>
          <w:i/>
          <w:iCs/>
          <w:sz w:val="24"/>
          <w:szCs w:val="24"/>
          <w:lang w:eastAsia="en-AU"/>
        </w:rPr>
        <w:t>serviced apartment</w:t>
      </w:r>
      <w:r w:rsidR="003C139E" w:rsidRPr="7183E39D">
        <w:rPr>
          <w:rFonts w:ascii="Times New Roman" w:eastAsia="Times New Roman" w:hAnsi="Times New Roman" w:cs="Times New Roman"/>
          <w:sz w:val="24"/>
          <w:szCs w:val="24"/>
          <w:lang w:eastAsia="en-AU"/>
        </w:rPr>
        <w:t xml:space="preserve"> in section 195</w:t>
      </w:r>
      <w:r w:rsidR="7C9CE9BA" w:rsidRPr="7183E39D">
        <w:rPr>
          <w:rFonts w:ascii="Times New Roman" w:eastAsia="Times New Roman" w:hAnsi="Times New Roman" w:cs="Times New Roman"/>
          <w:sz w:val="24"/>
          <w:szCs w:val="24"/>
          <w:lang w:eastAsia="en-AU"/>
        </w:rPr>
        <w:t>-</w:t>
      </w:r>
      <w:r w:rsidR="003C139E" w:rsidRPr="7183E39D">
        <w:rPr>
          <w:rFonts w:ascii="Times New Roman" w:eastAsia="Times New Roman" w:hAnsi="Times New Roman" w:cs="Times New Roman"/>
          <w:sz w:val="24"/>
          <w:szCs w:val="24"/>
          <w:lang w:eastAsia="en-AU"/>
        </w:rPr>
        <w:t xml:space="preserve">1 of </w:t>
      </w:r>
      <w:r w:rsidR="00566669">
        <w:rPr>
          <w:rFonts w:ascii="Times New Roman" w:eastAsia="Times New Roman" w:hAnsi="Times New Roman" w:cs="Times New Roman"/>
          <w:sz w:val="24"/>
          <w:szCs w:val="24"/>
          <w:lang w:eastAsia="en-AU"/>
        </w:rPr>
        <w:t xml:space="preserve">the </w:t>
      </w:r>
      <w:r w:rsidR="00566669" w:rsidRPr="00A353FF">
        <w:rPr>
          <w:rFonts w:ascii="Times New Roman" w:eastAsia="Times New Roman" w:hAnsi="Times New Roman" w:cs="Times New Roman"/>
          <w:i/>
          <w:iCs/>
          <w:sz w:val="24"/>
          <w:szCs w:val="24"/>
          <w:lang w:eastAsia="en-AU"/>
        </w:rPr>
        <w:t>A New Tax System (Goods and Services Tax) Act 1999</w:t>
      </w:r>
      <w:r w:rsidR="003C139E" w:rsidRPr="7183E39D">
        <w:rPr>
          <w:rFonts w:ascii="Times New Roman" w:eastAsia="Times New Roman" w:hAnsi="Times New Roman" w:cs="Times New Roman"/>
          <w:sz w:val="24"/>
          <w:szCs w:val="24"/>
          <w:lang w:eastAsia="en-AU"/>
        </w:rPr>
        <w:t xml:space="preserve">, the </w:t>
      </w:r>
      <w:r w:rsidR="00BA3C82" w:rsidRPr="7183E39D">
        <w:rPr>
          <w:rFonts w:ascii="Times New Roman" w:eastAsia="Times New Roman" w:hAnsi="Times New Roman" w:cs="Times New Roman"/>
          <w:sz w:val="24"/>
          <w:szCs w:val="24"/>
          <w:lang w:eastAsia="en-AU"/>
        </w:rPr>
        <w:t xml:space="preserve">specified </w:t>
      </w:r>
      <w:r w:rsidR="003C139E" w:rsidRPr="7183E39D">
        <w:rPr>
          <w:rFonts w:ascii="Times New Roman" w:eastAsia="Times New Roman" w:hAnsi="Times New Roman" w:cs="Times New Roman"/>
          <w:sz w:val="24"/>
          <w:szCs w:val="24"/>
          <w:lang w:eastAsia="en-AU"/>
        </w:rPr>
        <w:t xml:space="preserve">provisions of the aged care service list </w:t>
      </w:r>
      <w:r w:rsidR="00BA3C82" w:rsidRPr="7183E39D">
        <w:rPr>
          <w:rFonts w:ascii="Times New Roman" w:eastAsia="Times New Roman" w:hAnsi="Times New Roman" w:cs="Times New Roman"/>
          <w:sz w:val="24"/>
          <w:szCs w:val="24"/>
          <w:lang w:eastAsia="en-AU"/>
        </w:rPr>
        <w:t xml:space="preserve">are those specified </w:t>
      </w:r>
      <w:r w:rsidR="003C139E" w:rsidRPr="7183E39D">
        <w:rPr>
          <w:rFonts w:ascii="Times New Roman" w:eastAsia="Times New Roman" w:hAnsi="Times New Roman" w:cs="Times New Roman"/>
          <w:sz w:val="24"/>
          <w:szCs w:val="24"/>
          <w:lang w:eastAsia="en-AU"/>
        </w:rPr>
        <w:t>in sub</w:t>
      </w:r>
      <w:r w:rsidR="00BA3C82" w:rsidRPr="7183E39D">
        <w:rPr>
          <w:rFonts w:ascii="Times New Roman" w:eastAsia="Times New Roman" w:hAnsi="Times New Roman" w:cs="Times New Roman"/>
          <w:sz w:val="24"/>
          <w:szCs w:val="24"/>
          <w:lang w:eastAsia="en-AU"/>
        </w:rPr>
        <w:t>item</w:t>
      </w:r>
      <w:r w:rsidR="003C139E" w:rsidRPr="7183E39D">
        <w:rPr>
          <w:rFonts w:ascii="Times New Roman" w:eastAsia="Times New Roman" w:hAnsi="Times New Roman" w:cs="Times New Roman"/>
          <w:sz w:val="24"/>
          <w:szCs w:val="24"/>
          <w:lang w:eastAsia="en-AU"/>
        </w:rPr>
        <w:t> 38</w:t>
      </w:r>
      <w:r w:rsidR="21713813" w:rsidRPr="7183E39D">
        <w:rPr>
          <w:rFonts w:ascii="Times New Roman" w:eastAsia="Times New Roman" w:hAnsi="Times New Roman" w:cs="Times New Roman"/>
          <w:sz w:val="24"/>
          <w:szCs w:val="24"/>
          <w:lang w:eastAsia="en-AU"/>
        </w:rPr>
        <w:t>-</w:t>
      </w:r>
      <w:r w:rsidR="003C139E" w:rsidRPr="7183E39D">
        <w:rPr>
          <w:rFonts w:ascii="Times New Roman" w:eastAsia="Times New Roman" w:hAnsi="Times New Roman" w:cs="Times New Roman"/>
          <w:sz w:val="24"/>
          <w:szCs w:val="24"/>
          <w:lang w:eastAsia="en-AU"/>
        </w:rPr>
        <w:t>25.01(2).</w:t>
      </w:r>
    </w:p>
    <w:p w14:paraId="58DF4273" w14:textId="77777777" w:rsidR="003C139E" w:rsidRDefault="003C139E" w:rsidP="0057358A">
      <w:pPr>
        <w:spacing w:after="0" w:line="240" w:lineRule="auto"/>
        <w:rPr>
          <w:rFonts w:ascii="Times New Roman" w:eastAsia="Times New Roman" w:hAnsi="Times New Roman" w:cs="Times New Roman"/>
          <w:i/>
          <w:iCs/>
          <w:sz w:val="24"/>
          <w:szCs w:val="24"/>
          <w:lang w:eastAsia="en-AU"/>
        </w:rPr>
      </w:pPr>
    </w:p>
    <w:p w14:paraId="61FD4591" w14:textId="6508D334"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i/>
          <w:iCs/>
          <w:sz w:val="24"/>
          <w:szCs w:val="24"/>
          <w:lang w:eastAsia="en-AU"/>
        </w:rPr>
        <w:t>Foreign Acquisitions and Takeovers Regulation 2015 </w:t>
      </w:r>
      <w:r w:rsidRPr="0057358A">
        <w:rPr>
          <w:rFonts w:ascii="Times New Roman" w:eastAsia="Times New Roman" w:hAnsi="Times New Roman" w:cs="Times New Roman"/>
          <w:sz w:val="24"/>
          <w:szCs w:val="24"/>
          <w:lang w:eastAsia="en-AU"/>
        </w:rPr>
        <w:t> </w:t>
      </w:r>
    </w:p>
    <w:p w14:paraId="7C7AC158" w14:textId="77777777" w:rsidR="0011397E" w:rsidRDefault="0011397E" w:rsidP="0057358A">
      <w:pPr>
        <w:spacing w:after="0" w:line="240" w:lineRule="auto"/>
        <w:rPr>
          <w:rFonts w:ascii="Times New Roman" w:eastAsia="Times New Roman" w:hAnsi="Times New Roman" w:cs="Times New Roman"/>
          <w:b/>
          <w:bCs/>
          <w:sz w:val="24"/>
          <w:szCs w:val="24"/>
          <w:lang w:eastAsia="en-AU"/>
        </w:rPr>
      </w:pPr>
    </w:p>
    <w:p w14:paraId="4C62A73D" w14:textId="40AF800B"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593DA1">
        <w:rPr>
          <w:rFonts w:ascii="Times New Roman" w:eastAsia="Times New Roman" w:hAnsi="Times New Roman" w:cs="Times New Roman"/>
          <w:b/>
          <w:bCs/>
          <w:sz w:val="24"/>
          <w:szCs w:val="24"/>
          <w:lang w:eastAsia="en-AU"/>
        </w:rPr>
        <w:t>4</w:t>
      </w:r>
      <w:r w:rsidRPr="0057358A">
        <w:rPr>
          <w:rFonts w:ascii="Times New Roman" w:eastAsia="Times New Roman" w:hAnsi="Times New Roman" w:cs="Times New Roman"/>
          <w:b/>
          <w:bCs/>
          <w:sz w:val="24"/>
          <w:szCs w:val="24"/>
          <w:lang w:eastAsia="en-AU"/>
        </w:rPr>
        <w:t> – Section 5 (definition of residential care) </w:t>
      </w:r>
      <w:r w:rsidRPr="0057358A">
        <w:rPr>
          <w:rFonts w:ascii="Times New Roman" w:eastAsia="Times New Roman" w:hAnsi="Times New Roman" w:cs="Times New Roman"/>
          <w:sz w:val="24"/>
          <w:szCs w:val="24"/>
          <w:lang w:eastAsia="en-AU"/>
        </w:rPr>
        <w:t> </w:t>
      </w:r>
    </w:p>
    <w:p w14:paraId="7FB6A7A6" w14:textId="720F40FB"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593DA1">
        <w:rPr>
          <w:rFonts w:ascii="Times New Roman" w:eastAsia="Times New Roman" w:hAnsi="Times New Roman" w:cs="Times New Roman"/>
          <w:sz w:val="24"/>
          <w:szCs w:val="24"/>
          <w:lang w:eastAsia="en-AU"/>
        </w:rPr>
        <w:t>4</w:t>
      </w:r>
      <w:r w:rsidRPr="0057358A">
        <w:rPr>
          <w:rFonts w:ascii="Times New Roman" w:eastAsia="Times New Roman" w:hAnsi="Times New Roman" w:cs="Times New Roman"/>
          <w:sz w:val="24"/>
          <w:szCs w:val="24"/>
          <w:lang w:eastAsia="en-AU"/>
        </w:rPr>
        <w:t xml:space="preserve"> repeals the definitions of </w:t>
      </w:r>
      <w:r w:rsidRPr="0057358A">
        <w:rPr>
          <w:rFonts w:ascii="Times New Roman" w:eastAsia="Times New Roman" w:hAnsi="Times New Roman" w:cs="Times New Roman"/>
          <w:i/>
          <w:iCs/>
          <w:sz w:val="24"/>
          <w:szCs w:val="24"/>
          <w:lang w:eastAsia="en-AU"/>
        </w:rPr>
        <w:t xml:space="preserve">residential care </w:t>
      </w:r>
      <w:r w:rsidRPr="0057358A">
        <w:rPr>
          <w:rFonts w:ascii="Times New Roman" w:eastAsia="Times New Roman" w:hAnsi="Times New Roman" w:cs="Times New Roman"/>
          <w:sz w:val="24"/>
          <w:szCs w:val="24"/>
          <w:lang w:eastAsia="en-AU"/>
        </w:rPr>
        <w:t xml:space="preserve">in subsection 5 of the </w:t>
      </w:r>
      <w:r w:rsidRPr="0057358A">
        <w:rPr>
          <w:rFonts w:ascii="Times New Roman" w:eastAsia="Times New Roman" w:hAnsi="Times New Roman" w:cs="Times New Roman"/>
          <w:i/>
          <w:iCs/>
          <w:sz w:val="24"/>
          <w:szCs w:val="24"/>
          <w:lang w:eastAsia="en-AU"/>
        </w:rPr>
        <w:t>Foreign Acquisitions and Takeovers Regulation 2015</w:t>
      </w:r>
      <w:r w:rsidRPr="0057358A">
        <w:rPr>
          <w:rFonts w:ascii="Times New Roman" w:eastAsia="Times New Roman" w:hAnsi="Times New Roman" w:cs="Times New Roman"/>
          <w:sz w:val="24"/>
          <w:szCs w:val="24"/>
          <w:lang w:eastAsia="en-AU"/>
        </w:rPr>
        <w:t xml:space="preserve"> to reflect the repeal of the </w:t>
      </w:r>
      <w:r w:rsidRPr="0057358A">
        <w:rPr>
          <w:rFonts w:ascii="Times New Roman" w:eastAsia="Times New Roman" w:hAnsi="Times New Roman" w:cs="Times New Roman"/>
          <w:i/>
          <w:iCs/>
          <w:sz w:val="24"/>
          <w:szCs w:val="24"/>
          <w:lang w:eastAsia="en-AU"/>
        </w:rPr>
        <w:t>Aged Care Act 1997.</w:t>
      </w:r>
      <w:r w:rsidRPr="0057358A">
        <w:rPr>
          <w:rFonts w:ascii="Times New Roman" w:eastAsia="Times New Roman" w:hAnsi="Times New Roman" w:cs="Times New Roman"/>
          <w:sz w:val="24"/>
          <w:szCs w:val="24"/>
          <w:lang w:eastAsia="en-AU"/>
        </w:rPr>
        <w:t> </w:t>
      </w:r>
    </w:p>
    <w:p w14:paraId="15826B36" w14:textId="77777777" w:rsidR="0011397E" w:rsidRDefault="0011397E" w:rsidP="0057358A">
      <w:pPr>
        <w:spacing w:after="0" w:line="240" w:lineRule="auto"/>
        <w:rPr>
          <w:rFonts w:ascii="Times New Roman" w:eastAsia="Times New Roman" w:hAnsi="Times New Roman" w:cs="Times New Roman"/>
          <w:b/>
          <w:bCs/>
          <w:sz w:val="24"/>
          <w:szCs w:val="24"/>
          <w:lang w:eastAsia="en-AU"/>
        </w:rPr>
      </w:pPr>
    </w:p>
    <w:p w14:paraId="1D4A7901" w14:textId="7FCBC7AC"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134C9F">
        <w:rPr>
          <w:rFonts w:ascii="Times New Roman" w:eastAsia="Times New Roman" w:hAnsi="Times New Roman" w:cs="Times New Roman"/>
          <w:b/>
          <w:bCs/>
          <w:sz w:val="24"/>
          <w:szCs w:val="24"/>
          <w:lang w:eastAsia="en-AU"/>
        </w:rPr>
        <w:t>5</w:t>
      </w:r>
      <w:r w:rsidRPr="0057358A">
        <w:rPr>
          <w:rFonts w:ascii="Times New Roman" w:eastAsia="Times New Roman" w:hAnsi="Times New Roman" w:cs="Times New Roman"/>
          <w:b/>
          <w:bCs/>
          <w:sz w:val="24"/>
          <w:szCs w:val="24"/>
          <w:lang w:eastAsia="en-AU"/>
        </w:rPr>
        <w:t> – Subsection 38(5) (heading) </w:t>
      </w:r>
      <w:r w:rsidRPr="0057358A">
        <w:rPr>
          <w:rFonts w:ascii="Times New Roman" w:eastAsia="Times New Roman" w:hAnsi="Times New Roman" w:cs="Times New Roman"/>
          <w:sz w:val="24"/>
          <w:szCs w:val="24"/>
          <w:lang w:eastAsia="en-AU"/>
        </w:rPr>
        <w:t> </w:t>
      </w:r>
    </w:p>
    <w:p w14:paraId="4D10CBD7" w14:textId="708A94B3"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134C9F">
        <w:rPr>
          <w:rFonts w:ascii="Times New Roman" w:eastAsia="Times New Roman" w:hAnsi="Times New Roman" w:cs="Times New Roman"/>
          <w:sz w:val="24"/>
          <w:szCs w:val="24"/>
          <w:lang w:eastAsia="en-AU"/>
        </w:rPr>
        <w:t>5</w:t>
      </w:r>
      <w:r w:rsidRPr="0057358A">
        <w:rPr>
          <w:rFonts w:ascii="Times New Roman" w:eastAsia="Times New Roman" w:hAnsi="Times New Roman" w:cs="Times New Roman"/>
          <w:sz w:val="24"/>
          <w:szCs w:val="24"/>
          <w:lang w:eastAsia="en-AU"/>
        </w:rPr>
        <w:t xml:space="preserve"> amends the heading of subsection 38(5) of the </w:t>
      </w:r>
      <w:r w:rsidRPr="0057358A">
        <w:rPr>
          <w:rFonts w:ascii="Times New Roman" w:eastAsia="Times New Roman" w:hAnsi="Times New Roman" w:cs="Times New Roman"/>
          <w:i/>
          <w:iCs/>
          <w:sz w:val="24"/>
          <w:szCs w:val="24"/>
          <w:lang w:eastAsia="en-AU"/>
        </w:rPr>
        <w:t xml:space="preserve">Foreign Acquisitions and Takeovers Regulation 2015 </w:t>
      </w:r>
      <w:r w:rsidR="007A0386">
        <w:rPr>
          <w:rFonts w:ascii="Times New Roman" w:eastAsia="Times New Roman" w:hAnsi="Times New Roman" w:cs="Times New Roman"/>
          <w:sz w:val="24"/>
          <w:szCs w:val="24"/>
          <w:lang w:eastAsia="en-AU"/>
        </w:rPr>
        <w:t xml:space="preserve">from </w:t>
      </w:r>
      <w:r w:rsidRPr="0057358A">
        <w:rPr>
          <w:rFonts w:ascii="Times New Roman" w:eastAsia="Times New Roman" w:hAnsi="Times New Roman" w:cs="Times New Roman"/>
          <w:sz w:val="24"/>
          <w:szCs w:val="24"/>
          <w:lang w:eastAsia="en-AU"/>
        </w:rPr>
        <w:t>“</w:t>
      </w:r>
      <w:r w:rsidR="00B60F3A">
        <w:rPr>
          <w:rFonts w:ascii="Times New Roman" w:eastAsia="Times New Roman" w:hAnsi="Times New Roman" w:cs="Times New Roman"/>
          <w:sz w:val="24"/>
          <w:szCs w:val="24"/>
          <w:lang w:eastAsia="en-AU"/>
        </w:rPr>
        <w:t xml:space="preserve">residential </w:t>
      </w:r>
      <w:r w:rsidRPr="0057358A">
        <w:rPr>
          <w:rFonts w:ascii="Times New Roman" w:eastAsia="Times New Roman" w:hAnsi="Times New Roman" w:cs="Times New Roman"/>
          <w:sz w:val="24"/>
          <w:szCs w:val="24"/>
          <w:lang w:eastAsia="en-AU"/>
        </w:rPr>
        <w:t xml:space="preserve">care” </w:t>
      </w:r>
      <w:r w:rsidR="00B60F3A">
        <w:rPr>
          <w:rFonts w:ascii="Times New Roman" w:eastAsia="Times New Roman" w:hAnsi="Times New Roman" w:cs="Times New Roman"/>
          <w:sz w:val="24"/>
          <w:szCs w:val="24"/>
          <w:lang w:eastAsia="en-AU"/>
        </w:rPr>
        <w:t xml:space="preserve">to </w:t>
      </w:r>
      <w:r w:rsidRPr="0057358A">
        <w:rPr>
          <w:rFonts w:ascii="Times New Roman" w:eastAsia="Times New Roman" w:hAnsi="Times New Roman" w:cs="Times New Roman"/>
          <w:sz w:val="24"/>
          <w:szCs w:val="24"/>
          <w:lang w:eastAsia="en-AU"/>
        </w:rPr>
        <w:t>“</w:t>
      </w:r>
      <w:r w:rsidR="00B60F3A">
        <w:rPr>
          <w:rFonts w:ascii="Times New Roman" w:eastAsia="Times New Roman" w:hAnsi="Times New Roman" w:cs="Times New Roman"/>
          <w:sz w:val="24"/>
          <w:szCs w:val="24"/>
          <w:lang w:eastAsia="en-AU"/>
        </w:rPr>
        <w:t xml:space="preserve">residential care </w:t>
      </w:r>
      <w:r w:rsidR="004827E8">
        <w:rPr>
          <w:rFonts w:ascii="Times New Roman" w:eastAsia="Times New Roman" w:hAnsi="Times New Roman" w:cs="Times New Roman"/>
          <w:sz w:val="24"/>
          <w:szCs w:val="24"/>
          <w:lang w:eastAsia="en-AU"/>
        </w:rPr>
        <w:t>homes</w:t>
      </w:r>
      <w:r w:rsidRPr="0057358A">
        <w:rPr>
          <w:rFonts w:ascii="Times New Roman" w:eastAsia="Times New Roman" w:hAnsi="Times New Roman" w:cs="Times New Roman"/>
          <w:sz w:val="24"/>
          <w:szCs w:val="24"/>
          <w:lang w:eastAsia="en-AU"/>
        </w:rPr>
        <w:t xml:space="preserve">”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w:t>
      </w:r>
      <w:r w:rsidR="00AA3996">
        <w:rPr>
          <w:rFonts w:ascii="Times New Roman" w:eastAsia="Times New Roman" w:hAnsi="Times New Roman" w:cs="Times New Roman"/>
          <w:sz w:val="24"/>
          <w:szCs w:val="24"/>
          <w:lang w:eastAsia="en-AU"/>
        </w:rPr>
        <w:t>T</w:t>
      </w:r>
      <w:r w:rsidRPr="0057358A">
        <w:rPr>
          <w:rFonts w:ascii="Times New Roman" w:eastAsia="Times New Roman" w:hAnsi="Times New Roman" w:cs="Times New Roman"/>
          <w:sz w:val="24"/>
          <w:szCs w:val="24"/>
          <w:lang w:eastAsia="en-AU"/>
        </w:rPr>
        <w:t xml:space="preserve">his amendment </w:t>
      </w:r>
      <w:r w:rsidR="00AA3996">
        <w:rPr>
          <w:rFonts w:ascii="Times New Roman" w:eastAsia="Times New Roman" w:hAnsi="Times New Roman" w:cs="Times New Roman"/>
          <w:sz w:val="24"/>
          <w:szCs w:val="24"/>
          <w:lang w:eastAsia="en-AU"/>
        </w:rPr>
        <w:t xml:space="preserve">ensures </w:t>
      </w:r>
      <w:r w:rsidRPr="0057358A">
        <w:rPr>
          <w:rFonts w:ascii="Times New Roman" w:eastAsia="Times New Roman" w:hAnsi="Times New Roman" w:cs="Times New Roman"/>
          <w:sz w:val="24"/>
          <w:szCs w:val="24"/>
          <w:lang w:eastAsia="en-AU"/>
        </w:rPr>
        <w:t>clarity of the intent of the definition</w:t>
      </w:r>
      <w:r w:rsidR="00AA3996">
        <w:rPr>
          <w:rFonts w:ascii="Times New Roman" w:eastAsia="Times New Roman" w:hAnsi="Times New Roman" w:cs="Times New Roman"/>
          <w:sz w:val="24"/>
          <w:szCs w:val="24"/>
          <w:lang w:eastAsia="en-AU"/>
        </w:rPr>
        <w:t xml:space="preserve">s </w:t>
      </w:r>
      <w:r w:rsidR="00B60F3A">
        <w:rPr>
          <w:rFonts w:ascii="Times New Roman" w:eastAsia="Times New Roman" w:hAnsi="Times New Roman" w:cs="Times New Roman"/>
          <w:sz w:val="24"/>
          <w:szCs w:val="24"/>
          <w:lang w:eastAsia="en-AU"/>
        </w:rPr>
        <w:t>within this subsection</w:t>
      </w:r>
      <w:r w:rsidRPr="0057358A">
        <w:rPr>
          <w:rFonts w:ascii="Times New Roman" w:eastAsia="Times New Roman" w:hAnsi="Times New Roman" w:cs="Times New Roman"/>
          <w:sz w:val="24"/>
          <w:szCs w:val="24"/>
          <w:lang w:eastAsia="en-AU"/>
        </w:rPr>
        <w:t>. </w:t>
      </w:r>
    </w:p>
    <w:p w14:paraId="099DE6F6" w14:textId="77777777" w:rsidR="0011397E" w:rsidRDefault="0011397E" w:rsidP="0057358A">
      <w:pPr>
        <w:spacing w:after="0" w:line="240" w:lineRule="auto"/>
        <w:rPr>
          <w:rFonts w:ascii="Times New Roman" w:eastAsia="Times New Roman" w:hAnsi="Times New Roman" w:cs="Times New Roman"/>
          <w:b/>
          <w:bCs/>
          <w:sz w:val="24"/>
          <w:szCs w:val="24"/>
          <w:lang w:eastAsia="en-AU"/>
        </w:rPr>
      </w:pPr>
    </w:p>
    <w:p w14:paraId="1868E4F4" w14:textId="06552AEE"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AA3996">
        <w:rPr>
          <w:rFonts w:ascii="Times New Roman" w:eastAsia="Times New Roman" w:hAnsi="Times New Roman" w:cs="Times New Roman"/>
          <w:b/>
          <w:bCs/>
          <w:sz w:val="24"/>
          <w:szCs w:val="24"/>
          <w:lang w:eastAsia="en-AU"/>
        </w:rPr>
        <w:t>6</w:t>
      </w:r>
      <w:r w:rsidRPr="0057358A">
        <w:rPr>
          <w:rFonts w:ascii="Times New Roman" w:eastAsia="Times New Roman" w:hAnsi="Times New Roman" w:cs="Times New Roman"/>
          <w:b/>
          <w:bCs/>
          <w:sz w:val="24"/>
          <w:szCs w:val="24"/>
          <w:lang w:eastAsia="en-AU"/>
        </w:rPr>
        <w:t> – Subparagraph 38(5)(a)(i) </w:t>
      </w:r>
      <w:r w:rsidRPr="0057358A">
        <w:rPr>
          <w:rFonts w:ascii="Times New Roman" w:eastAsia="Times New Roman" w:hAnsi="Times New Roman" w:cs="Times New Roman"/>
          <w:sz w:val="24"/>
          <w:szCs w:val="24"/>
          <w:lang w:eastAsia="en-AU"/>
        </w:rPr>
        <w:t> </w:t>
      </w:r>
    </w:p>
    <w:p w14:paraId="0B24230F" w14:textId="161D965F"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AA3996">
        <w:rPr>
          <w:rFonts w:ascii="Times New Roman" w:eastAsia="Times New Roman" w:hAnsi="Times New Roman" w:cs="Times New Roman"/>
          <w:sz w:val="24"/>
          <w:szCs w:val="24"/>
          <w:lang w:eastAsia="en-AU"/>
        </w:rPr>
        <w:t>6 replaces</w:t>
      </w:r>
      <w:r w:rsidRPr="0057358A">
        <w:rPr>
          <w:rFonts w:ascii="Times New Roman" w:eastAsia="Times New Roman" w:hAnsi="Times New Roman" w:cs="Times New Roman"/>
          <w:sz w:val="24"/>
          <w:szCs w:val="24"/>
          <w:lang w:eastAsia="en-AU"/>
        </w:rPr>
        <w:t xml:space="preserve"> subparagraph 38(5)(a)(i) of the </w:t>
      </w:r>
      <w:r w:rsidRPr="0057358A">
        <w:rPr>
          <w:rFonts w:ascii="Times New Roman" w:eastAsia="Times New Roman" w:hAnsi="Times New Roman" w:cs="Times New Roman"/>
          <w:i/>
          <w:iCs/>
          <w:sz w:val="24"/>
          <w:szCs w:val="24"/>
          <w:lang w:eastAsia="en-AU"/>
        </w:rPr>
        <w:t xml:space="preserve">Foreign Acquisitions and Takeovers Regulation 2015 </w:t>
      </w:r>
      <w:r w:rsidRPr="0057358A">
        <w:rPr>
          <w:rFonts w:ascii="Times New Roman" w:eastAsia="Times New Roman" w:hAnsi="Times New Roman" w:cs="Times New Roman"/>
          <w:sz w:val="24"/>
          <w:szCs w:val="24"/>
          <w:lang w:eastAsia="en-AU"/>
        </w:rPr>
        <w:t>with: </w:t>
      </w:r>
    </w:p>
    <w:p w14:paraId="0461B5B1" w14:textId="77777777" w:rsidR="0057358A" w:rsidRPr="0057358A" w:rsidRDefault="0057358A" w:rsidP="00BB5574">
      <w:pPr>
        <w:spacing w:after="0" w:line="240" w:lineRule="auto"/>
        <w:ind w:left="567" w:firstLine="142"/>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(i)</w:t>
      </w:r>
      <w:r w:rsidRPr="0057358A">
        <w:rPr>
          <w:rFonts w:ascii="Times New Roman" w:eastAsia="Times New Roman" w:hAnsi="Times New Roman" w:cs="Times New Roman"/>
          <w:sz w:val="24"/>
          <w:szCs w:val="24"/>
          <w:lang w:eastAsia="en-AU"/>
        </w:rPr>
        <w:t> </w:t>
      </w:r>
      <w:r w:rsidRPr="0057358A">
        <w:rPr>
          <w:rFonts w:ascii="Times New Roman" w:eastAsia="Times New Roman" w:hAnsi="Times New Roman" w:cs="Times New Roman"/>
          <w:sz w:val="24"/>
          <w:szCs w:val="24"/>
          <w:lang w:eastAsia="en-AU"/>
        </w:rPr>
        <w:t xml:space="preserve">an approved residential care home (within the meaning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or  </w:t>
      </w:r>
    </w:p>
    <w:p w14:paraId="33840677" w14:textId="77777777" w:rsidR="0057358A" w:rsidRPr="0057358A" w:rsidRDefault="0057358A" w:rsidP="00E12028">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14137697" w14:textId="77777777" w:rsidR="0011397E" w:rsidRDefault="0011397E" w:rsidP="0057358A">
      <w:pPr>
        <w:spacing w:after="0" w:line="240" w:lineRule="auto"/>
        <w:rPr>
          <w:rFonts w:ascii="Times New Roman" w:eastAsia="Times New Roman" w:hAnsi="Times New Roman" w:cs="Times New Roman"/>
          <w:b/>
          <w:bCs/>
          <w:sz w:val="24"/>
          <w:szCs w:val="24"/>
          <w:lang w:eastAsia="en-AU"/>
        </w:rPr>
      </w:pPr>
    </w:p>
    <w:p w14:paraId="6AF8E1CA" w14:textId="1126AED4"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AA3996">
        <w:rPr>
          <w:rFonts w:ascii="Times New Roman" w:eastAsia="Times New Roman" w:hAnsi="Times New Roman" w:cs="Times New Roman"/>
          <w:b/>
          <w:bCs/>
          <w:sz w:val="24"/>
          <w:szCs w:val="24"/>
          <w:lang w:eastAsia="en-AU"/>
        </w:rPr>
        <w:t>7</w:t>
      </w:r>
      <w:r w:rsidRPr="0057358A">
        <w:rPr>
          <w:rFonts w:ascii="Times New Roman" w:eastAsia="Times New Roman" w:hAnsi="Times New Roman" w:cs="Times New Roman"/>
          <w:b/>
          <w:bCs/>
          <w:sz w:val="24"/>
          <w:szCs w:val="24"/>
          <w:lang w:eastAsia="en-AU"/>
        </w:rPr>
        <w:t> – Paragraph 43D(2)(b) </w:t>
      </w:r>
      <w:r w:rsidRPr="0057358A">
        <w:rPr>
          <w:rFonts w:ascii="Times New Roman" w:eastAsia="Times New Roman" w:hAnsi="Times New Roman" w:cs="Times New Roman"/>
          <w:sz w:val="24"/>
          <w:szCs w:val="24"/>
          <w:lang w:eastAsia="en-AU"/>
        </w:rPr>
        <w:t> </w:t>
      </w:r>
    </w:p>
    <w:p w14:paraId="68FAE510" w14:textId="18217AF2"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4 </w:t>
      </w:r>
      <w:r w:rsidR="00AA3996">
        <w:rPr>
          <w:rFonts w:ascii="Times New Roman" w:eastAsia="Times New Roman" w:hAnsi="Times New Roman" w:cs="Times New Roman"/>
          <w:sz w:val="24"/>
          <w:szCs w:val="24"/>
          <w:lang w:eastAsia="en-AU"/>
        </w:rPr>
        <w:t>replaces</w:t>
      </w:r>
      <w:r w:rsidRPr="0057358A">
        <w:rPr>
          <w:rFonts w:ascii="Times New Roman" w:eastAsia="Times New Roman" w:hAnsi="Times New Roman" w:cs="Times New Roman"/>
          <w:sz w:val="24"/>
          <w:szCs w:val="24"/>
          <w:lang w:eastAsia="en-AU"/>
        </w:rPr>
        <w:t xml:space="preserve"> paragraph 43D(2)(b) of the </w:t>
      </w:r>
      <w:r w:rsidRPr="0057358A">
        <w:rPr>
          <w:rFonts w:ascii="Times New Roman" w:eastAsia="Times New Roman" w:hAnsi="Times New Roman" w:cs="Times New Roman"/>
          <w:i/>
          <w:iCs/>
          <w:sz w:val="24"/>
          <w:szCs w:val="24"/>
          <w:lang w:eastAsia="en-AU"/>
        </w:rPr>
        <w:t xml:space="preserve">Foreign Acquisitions and Takeovers Regulation 2015 </w:t>
      </w:r>
      <w:r w:rsidRPr="0057358A">
        <w:rPr>
          <w:rFonts w:ascii="Times New Roman" w:eastAsia="Times New Roman" w:hAnsi="Times New Roman" w:cs="Times New Roman"/>
          <w:sz w:val="24"/>
          <w:szCs w:val="24"/>
          <w:lang w:eastAsia="en-AU"/>
        </w:rPr>
        <w:t>with: </w:t>
      </w:r>
    </w:p>
    <w:p w14:paraId="7C327931" w14:textId="77777777" w:rsidR="0057358A" w:rsidRPr="0057358A" w:rsidRDefault="0057358A" w:rsidP="00007307">
      <w:pPr>
        <w:spacing w:after="0" w:line="240" w:lineRule="auto"/>
        <w:ind w:left="567"/>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(b)</w:t>
      </w:r>
      <w:r w:rsidRPr="0057358A">
        <w:rPr>
          <w:rFonts w:ascii="Times New Roman" w:eastAsia="Times New Roman" w:hAnsi="Times New Roman" w:cs="Times New Roman"/>
          <w:sz w:val="24"/>
          <w:szCs w:val="24"/>
          <w:lang w:eastAsia="en-AU"/>
        </w:rPr>
        <w:t> </w:t>
      </w:r>
      <w:r w:rsidRPr="0057358A">
        <w:rPr>
          <w:rFonts w:ascii="Times New Roman" w:eastAsia="Times New Roman" w:hAnsi="Times New Roman" w:cs="Times New Roman"/>
          <w:sz w:val="24"/>
          <w:szCs w:val="24"/>
          <w:lang w:eastAsia="en-AU"/>
        </w:rPr>
        <w:t>a person (who may or may not be the foreign person) ordinarily occupying the dwelling as a residence was absent from the dwelling:  </w:t>
      </w:r>
    </w:p>
    <w:p w14:paraId="37603999" w14:textId="77777777" w:rsidR="0057358A" w:rsidRPr="0057358A" w:rsidRDefault="0057358A" w:rsidP="00007307">
      <w:pPr>
        <w:spacing w:after="0" w:line="240" w:lineRule="auto"/>
        <w:ind w:left="567"/>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(i)</w:t>
      </w:r>
      <w:r w:rsidRPr="0057358A">
        <w:rPr>
          <w:rFonts w:ascii="Times New Roman" w:eastAsia="Times New Roman" w:hAnsi="Times New Roman" w:cs="Times New Roman"/>
          <w:sz w:val="24"/>
          <w:szCs w:val="24"/>
          <w:lang w:eastAsia="en-AU"/>
        </w:rPr>
        <w:t> </w:t>
      </w:r>
      <w:r w:rsidRPr="0057358A">
        <w:rPr>
          <w:rFonts w:ascii="Times New Roman" w:eastAsia="Times New Roman" w:hAnsi="Times New Roman" w:cs="Times New Roman"/>
          <w:sz w:val="24"/>
          <w:szCs w:val="24"/>
          <w:lang w:eastAsia="en-AU"/>
        </w:rPr>
        <w:t>to receive medical care; or  </w:t>
      </w:r>
    </w:p>
    <w:p w14:paraId="018E7289" w14:textId="77777777" w:rsidR="0057358A" w:rsidRPr="0057358A" w:rsidRDefault="0057358A" w:rsidP="00007307">
      <w:pPr>
        <w:spacing w:after="0" w:line="240" w:lineRule="auto"/>
        <w:ind w:left="567"/>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(ii)</w:t>
      </w:r>
      <w:r w:rsidRPr="0057358A">
        <w:rPr>
          <w:rFonts w:ascii="Times New Roman" w:eastAsia="Times New Roman" w:hAnsi="Times New Roman" w:cs="Times New Roman"/>
          <w:sz w:val="24"/>
          <w:szCs w:val="24"/>
          <w:lang w:eastAsia="en-AU"/>
        </w:rPr>
        <w:t> </w:t>
      </w:r>
      <w:r w:rsidRPr="0057358A">
        <w:rPr>
          <w:rFonts w:ascii="Times New Roman" w:eastAsia="Times New Roman" w:hAnsi="Times New Roman" w:cs="Times New Roman"/>
          <w:sz w:val="24"/>
          <w:szCs w:val="24"/>
          <w:lang w:eastAsia="en-AU"/>
        </w:rPr>
        <w:t>to receive residential care (within the meaning of the</w:t>
      </w:r>
      <w:r w:rsidRPr="0057358A">
        <w:rPr>
          <w:rFonts w:ascii="Times New Roman" w:eastAsia="Times New Roman" w:hAnsi="Times New Roman" w:cs="Times New Roman"/>
          <w:i/>
          <w:iCs/>
          <w:sz w:val="24"/>
          <w:szCs w:val="24"/>
          <w:lang w:eastAsia="en-AU"/>
        </w:rPr>
        <w:t xml:space="preserve"> Aged Care Act 1997 </w:t>
      </w:r>
      <w:r w:rsidRPr="0057358A">
        <w:rPr>
          <w:rFonts w:ascii="Times New Roman" w:eastAsia="Times New Roman" w:hAnsi="Times New Roman" w:cs="Times New Roman"/>
          <w:sz w:val="24"/>
          <w:szCs w:val="24"/>
          <w:lang w:eastAsia="en-AU"/>
        </w:rPr>
        <w:t xml:space="preserve">as in force immediately before the commencement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or  </w:t>
      </w:r>
    </w:p>
    <w:p w14:paraId="50CC9DFA" w14:textId="77777777" w:rsidR="0057358A" w:rsidRPr="0057358A" w:rsidRDefault="0057358A" w:rsidP="00007307">
      <w:pPr>
        <w:spacing w:after="0" w:line="240" w:lineRule="auto"/>
        <w:ind w:left="567"/>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(iii)</w:t>
      </w:r>
      <w:r w:rsidRPr="0057358A">
        <w:rPr>
          <w:rFonts w:ascii="Times New Roman" w:eastAsia="Times New Roman" w:hAnsi="Times New Roman" w:cs="Times New Roman"/>
          <w:sz w:val="24"/>
          <w:szCs w:val="24"/>
          <w:lang w:eastAsia="en-AU"/>
        </w:rPr>
        <w:t> </w:t>
      </w:r>
      <w:r w:rsidRPr="0057358A">
        <w:rPr>
          <w:rFonts w:ascii="Times New Roman" w:eastAsia="Times New Roman" w:hAnsi="Times New Roman" w:cs="Times New Roman"/>
          <w:sz w:val="24"/>
          <w:szCs w:val="24"/>
          <w:lang w:eastAsia="en-AU"/>
        </w:rPr>
        <w:t xml:space="preserve">to access funded aged care services through the service group residential care in an approved residential care home (within the meaning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w:t>
      </w:r>
    </w:p>
    <w:p w14:paraId="54D5601A" w14:textId="77777777" w:rsidR="0057358A" w:rsidRPr="0057358A" w:rsidRDefault="0057358A" w:rsidP="00007307">
      <w:pPr>
        <w:spacing w:after="0" w:line="240" w:lineRule="auto"/>
        <w:ind w:left="567"/>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that is supported by evidence.  </w:t>
      </w:r>
    </w:p>
    <w:p w14:paraId="18D4BA69" w14:textId="77777777"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The amended provision also provides for care received prior to the commencement of the </w:t>
      </w:r>
      <w:r w:rsidRPr="0057358A">
        <w:rPr>
          <w:rFonts w:ascii="Times New Roman" w:eastAsia="Times New Roman" w:hAnsi="Times New Roman" w:cs="Times New Roman"/>
          <w:i/>
          <w:iCs/>
          <w:sz w:val="24"/>
          <w:szCs w:val="24"/>
          <w:lang w:eastAsia="en-AU"/>
        </w:rPr>
        <w:t xml:space="preserve">Aged Care Act 2024 </w:t>
      </w:r>
      <w:r w:rsidRPr="0057358A">
        <w:rPr>
          <w:rFonts w:ascii="Times New Roman" w:eastAsia="Times New Roman" w:hAnsi="Times New Roman" w:cs="Times New Roman"/>
          <w:sz w:val="24"/>
          <w:szCs w:val="24"/>
          <w:lang w:eastAsia="en-AU"/>
        </w:rPr>
        <w:t>to continue to be applicable</w:t>
      </w:r>
      <w:r w:rsidRPr="0057358A">
        <w:rPr>
          <w:rFonts w:ascii="Times New Roman" w:eastAsia="Times New Roman" w:hAnsi="Times New Roman" w:cs="Times New Roman"/>
          <w:i/>
          <w:iCs/>
          <w:sz w:val="24"/>
          <w:szCs w:val="24"/>
          <w:lang w:eastAsia="en-AU"/>
        </w:rPr>
        <w:t>.</w:t>
      </w:r>
      <w:r w:rsidRPr="0057358A">
        <w:rPr>
          <w:rFonts w:ascii="Times New Roman" w:eastAsia="Times New Roman" w:hAnsi="Times New Roman" w:cs="Times New Roman"/>
          <w:sz w:val="24"/>
          <w:szCs w:val="24"/>
          <w:lang w:eastAsia="en-AU"/>
        </w:rPr>
        <w:t> </w:t>
      </w:r>
    </w:p>
    <w:p w14:paraId="5219733E" w14:textId="77777777" w:rsidR="00007307" w:rsidRDefault="00007307" w:rsidP="0057358A">
      <w:pPr>
        <w:spacing w:after="0" w:line="240" w:lineRule="auto"/>
        <w:rPr>
          <w:rFonts w:ascii="Times New Roman" w:eastAsia="Times New Roman" w:hAnsi="Times New Roman" w:cs="Times New Roman"/>
          <w:i/>
          <w:iCs/>
          <w:sz w:val="24"/>
          <w:szCs w:val="24"/>
          <w:lang w:eastAsia="en-AU"/>
        </w:rPr>
      </w:pPr>
    </w:p>
    <w:p w14:paraId="34001660" w14:textId="1C5A5FC9"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i/>
          <w:iCs/>
          <w:sz w:val="24"/>
          <w:szCs w:val="24"/>
          <w:lang w:eastAsia="en-AU"/>
        </w:rPr>
        <w:t>National Consumer Credit Protection Regulations 2010 </w:t>
      </w:r>
      <w:r w:rsidRPr="0057358A">
        <w:rPr>
          <w:rFonts w:ascii="Times New Roman" w:eastAsia="Times New Roman" w:hAnsi="Times New Roman" w:cs="Times New Roman"/>
          <w:sz w:val="24"/>
          <w:szCs w:val="24"/>
          <w:lang w:eastAsia="en-AU"/>
        </w:rPr>
        <w:t> </w:t>
      </w:r>
    </w:p>
    <w:p w14:paraId="47CAA72F" w14:textId="77777777" w:rsidR="00007307" w:rsidRDefault="00007307" w:rsidP="0057358A">
      <w:pPr>
        <w:spacing w:after="0" w:line="240" w:lineRule="auto"/>
        <w:rPr>
          <w:rFonts w:ascii="Times New Roman" w:eastAsia="Times New Roman" w:hAnsi="Times New Roman" w:cs="Times New Roman"/>
          <w:b/>
          <w:bCs/>
          <w:sz w:val="24"/>
          <w:szCs w:val="24"/>
          <w:lang w:eastAsia="en-AU"/>
        </w:rPr>
      </w:pPr>
    </w:p>
    <w:p w14:paraId="02673E9D" w14:textId="20E1F47C"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t xml:space="preserve">Item </w:t>
      </w:r>
      <w:r w:rsidR="001C5C94">
        <w:rPr>
          <w:rFonts w:ascii="Times New Roman" w:eastAsia="Times New Roman" w:hAnsi="Times New Roman" w:cs="Times New Roman"/>
          <w:b/>
          <w:bCs/>
          <w:sz w:val="24"/>
          <w:szCs w:val="24"/>
          <w:lang w:eastAsia="en-AU"/>
        </w:rPr>
        <w:t>8</w:t>
      </w:r>
      <w:r w:rsidRPr="0057358A">
        <w:rPr>
          <w:rFonts w:ascii="Times New Roman" w:eastAsia="Times New Roman" w:hAnsi="Times New Roman" w:cs="Times New Roman"/>
          <w:b/>
          <w:bCs/>
          <w:sz w:val="24"/>
          <w:szCs w:val="24"/>
          <w:lang w:eastAsia="en-AU"/>
        </w:rPr>
        <w:t> – Section 60 (heading) </w:t>
      </w:r>
      <w:r w:rsidRPr="0057358A">
        <w:rPr>
          <w:rFonts w:ascii="Times New Roman" w:eastAsia="Times New Roman" w:hAnsi="Times New Roman" w:cs="Times New Roman"/>
          <w:sz w:val="24"/>
          <w:szCs w:val="24"/>
          <w:lang w:eastAsia="en-AU"/>
        </w:rPr>
        <w:t> </w:t>
      </w:r>
    </w:p>
    <w:p w14:paraId="4DD9C96D" w14:textId="5493869F"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1C5C94">
        <w:rPr>
          <w:rFonts w:ascii="Times New Roman" w:eastAsia="Times New Roman" w:hAnsi="Times New Roman" w:cs="Times New Roman"/>
          <w:sz w:val="24"/>
          <w:szCs w:val="24"/>
          <w:lang w:eastAsia="en-AU"/>
        </w:rPr>
        <w:t>8</w:t>
      </w:r>
      <w:r w:rsidRPr="0057358A">
        <w:rPr>
          <w:rFonts w:ascii="Times New Roman" w:eastAsia="Times New Roman" w:hAnsi="Times New Roman" w:cs="Times New Roman"/>
          <w:sz w:val="24"/>
          <w:szCs w:val="24"/>
          <w:lang w:eastAsia="en-AU"/>
        </w:rPr>
        <w:t xml:space="preserve"> amends the heading of section 60 of the </w:t>
      </w:r>
      <w:r w:rsidRPr="0057358A">
        <w:rPr>
          <w:rFonts w:ascii="Times New Roman" w:eastAsia="Times New Roman" w:hAnsi="Times New Roman" w:cs="Times New Roman"/>
          <w:i/>
          <w:iCs/>
          <w:sz w:val="24"/>
          <w:szCs w:val="24"/>
          <w:lang w:eastAsia="en-AU"/>
        </w:rPr>
        <w:t>National Consumer Credit Protection Regulations 2010</w:t>
      </w:r>
      <w:r w:rsidRPr="0057358A">
        <w:rPr>
          <w:rFonts w:ascii="Times New Roman" w:eastAsia="Times New Roman" w:hAnsi="Times New Roman" w:cs="Times New Roman"/>
          <w:sz w:val="24"/>
          <w:szCs w:val="24"/>
          <w:lang w:eastAsia="en-AU"/>
        </w:rPr>
        <w:t xml:space="preserve"> to </w:t>
      </w:r>
      <w:r w:rsidR="001C5C94">
        <w:rPr>
          <w:rFonts w:ascii="Times New Roman" w:eastAsia="Times New Roman" w:hAnsi="Times New Roman" w:cs="Times New Roman"/>
          <w:sz w:val="24"/>
          <w:szCs w:val="24"/>
          <w:lang w:eastAsia="en-AU"/>
        </w:rPr>
        <w:t xml:space="preserve">replace </w:t>
      </w:r>
      <w:r w:rsidRPr="0057358A">
        <w:rPr>
          <w:rFonts w:ascii="Times New Roman" w:eastAsia="Times New Roman" w:hAnsi="Times New Roman" w:cs="Times New Roman"/>
          <w:sz w:val="24"/>
          <w:szCs w:val="24"/>
          <w:lang w:eastAsia="en-AU"/>
        </w:rPr>
        <w:t xml:space="preserve">“1997” with “2024” to reflect the repeal of the </w:t>
      </w:r>
      <w:r w:rsidRPr="0057358A">
        <w:rPr>
          <w:rFonts w:ascii="Times New Roman" w:eastAsia="Times New Roman" w:hAnsi="Times New Roman" w:cs="Times New Roman"/>
          <w:i/>
          <w:iCs/>
          <w:sz w:val="24"/>
          <w:szCs w:val="24"/>
          <w:lang w:eastAsia="en-AU"/>
        </w:rPr>
        <w:t>Aged Care Act 1997</w:t>
      </w:r>
      <w:r w:rsidRPr="0057358A">
        <w:rPr>
          <w:rFonts w:ascii="Times New Roman" w:eastAsia="Times New Roman" w:hAnsi="Times New Roman" w:cs="Times New Roman"/>
          <w:sz w:val="24"/>
          <w:szCs w:val="24"/>
          <w:lang w:eastAsia="en-AU"/>
        </w:rPr>
        <w:t xml:space="preserve"> and the passage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w:t>
      </w:r>
    </w:p>
    <w:p w14:paraId="773731DF" w14:textId="77777777" w:rsidR="00007307" w:rsidRDefault="00007307" w:rsidP="0057358A">
      <w:pPr>
        <w:spacing w:after="0" w:line="240" w:lineRule="auto"/>
        <w:rPr>
          <w:rFonts w:ascii="Times New Roman" w:eastAsia="Times New Roman" w:hAnsi="Times New Roman" w:cs="Times New Roman"/>
          <w:b/>
          <w:bCs/>
          <w:sz w:val="24"/>
          <w:szCs w:val="24"/>
          <w:lang w:eastAsia="en-AU"/>
        </w:rPr>
      </w:pPr>
    </w:p>
    <w:p w14:paraId="371143E0" w14:textId="37DDD27A" w:rsidR="0057358A" w:rsidRPr="0057358A" w:rsidRDefault="0057358A" w:rsidP="0057358A">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b/>
          <w:bCs/>
          <w:sz w:val="24"/>
          <w:szCs w:val="24"/>
          <w:lang w:eastAsia="en-AU"/>
        </w:rPr>
        <w:lastRenderedPageBreak/>
        <w:t xml:space="preserve">Item </w:t>
      </w:r>
      <w:r w:rsidR="001C5C94">
        <w:rPr>
          <w:rFonts w:ascii="Times New Roman" w:eastAsia="Times New Roman" w:hAnsi="Times New Roman" w:cs="Times New Roman"/>
          <w:b/>
          <w:bCs/>
          <w:sz w:val="24"/>
          <w:szCs w:val="24"/>
          <w:lang w:eastAsia="en-AU"/>
        </w:rPr>
        <w:t>9</w:t>
      </w:r>
      <w:r w:rsidRPr="0057358A">
        <w:rPr>
          <w:rFonts w:ascii="Times New Roman" w:eastAsia="Times New Roman" w:hAnsi="Times New Roman" w:cs="Times New Roman"/>
          <w:b/>
          <w:bCs/>
          <w:sz w:val="24"/>
          <w:szCs w:val="24"/>
          <w:lang w:eastAsia="en-AU"/>
        </w:rPr>
        <w:t> – Section 60 </w:t>
      </w:r>
      <w:r w:rsidRPr="0057358A">
        <w:rPr>
          <w:rFonts w:ascii="Times New Roman" w:eastAsia="Times New Roman" w:hAnsi="Times New Roman" w:cs="Times New Roman"/>
          <w:sz w:val="24"/>
          <w:szCs w:val="24"/>
          <w:lang w:eastAsia="en-AU"/>
        </w:rPr>
        <w:t> </w:t>
      </w:r>
    </w:p>
    <w:p w14:paraId="4BF431BE" w14:textId="255D88E3" w:rsidR="0057358A" w:rsidRPr="00765FBF" w:rsidRDefault="0057358A" w:rsidP="00CC2E84">
      <w:pPr>
        <w:spacing w:after="0" w:line="240" w:lineRule="auto"/>
        <w:rPr>
          <w:rFonts w:ascii="Times New Roman" w:eastAsia="Times New Roman" w:hAnsi="Times New Roman" w:cs="Times New Roman"/>
          <w:sz w:val="24"/>
          <w:szCs w:val="24"/>
          <w:lang w:eastAsia="en-AU"/>
        </w:rPr>
      </w:pPr>
      <w:r w:rsidRPr="0057358A">
        <w:rPr>
          <w:rFonts w:ascii="Times New Roman" w:eastAsia="Times New Roman" w:hAnsi="Times New Roman" w:cs="Times New Roman"/>
          <w:sz w:val="24"/>
          <w:szCs w:val="24"/>
          <w:lang w:eastAsia="en-AU"/>
        </w:rPr>
        <w:t xml:space="preserve">Item </w:t>
      </w:r>
      <w:r w:rsidR="001C5C94">
        <w:rPr>
          <w:rFonts w:ascii="Times New Roman" w:eastAsia="Times New Roman" w:hAnsi="Times New Roman" w:cs="Times New Roman"/>
          <w:sz w:val="24"/>
          <w:szCs w:val="24"/>
          <w:lang w:eastAsia="en-AU"/>
        </w:rPr>
        <w:t>9</w:t>
      </w:r>
      <w:r w:rsidRPr="0057358A">
        <w:rPr>
          <w:rFonts w:ascii="Times New Roman" w:eastAsia="Times New Roman" w:hAnsi="Times New Roman" w:cs="Times New Roman"/>
          <w:sz w:val="24"/>
          <w:szCs w:val="24"/>
          <w:lang w:eastAsia="en-AU"/>
        </w:rPr>
        <w:t xml:space="preserve"> amends section 60 of the </w:t>
      </w:r>
      <w:r w:rsidRPr="0057358A">
        <w:rPr>
          <w:rFonts w:ascii="Times New Roman" w:eastAsia="Times New Roman" w:hAnsi="Times New Roman" w:cs="Times New Roman"/>
          <w:i/>
          <w:iCs/>
          <w:sz w:val="24"/>
          <w:szCs w:val="24"/>
          <w:lang w:eastAsia="en-AU"/>
        </w:rPr>
        <w:t xml:space="preserve">National Consumer Credit Protection Regulations 2010 </w:t>
      </w:r>
      <w:r w:rsidRPr="0057358A">
        <w:rPr>
          <w:rFonts w:ascii="Times New Roman" w:eastAsia="Times New Roman" w:hAnsi="Times New Roman" w:cs="Times New Roman"/>
          <w:sz w:val="24"/>
          <w:szCs w:val="24"/>
          <w:lang w:eastAsia="en-AU"/>
        </w:rPr>
        <w:t xml:space="preserve">to </w:t>
      </w:r>
      <w:r w:rsidR="005727FA">
        <w:rPr>
          <w:rFonts w:ascii="Times New Roman" w:eastAsia="Times New Roman" w:hAnsi="Times New Roman" w:cs="Times New Roman"/>
          <w:sz w:val="24"/>
          <w:szCs w:val="24"/>
          <w:lang w:eastAsia="en-AU"/>
        </w:rPr>
        <w:t>replace</w:t>
      </w:r>
      <w:r w:rsidRPr="0057358A">
        <w:rPr>
          <w:rFonts w:ascii="Times New Roman" w:eastAsia="Times New Roman" w:hAnsi="Times New Roman" w:cs="Times New Roman"/>
          <w:sz w:val="24"/>
          <w:szCs w:val="24"/>
          <w:lang w:eastAsia="en-AU"/>
        </w:rPr>
        <w:t xml:space="preserve"> “an approved provider (within the same meaning as in the </w:t>
      </w:r>
      <w:r w:rsidRPr="0057358A">
        <w:rPr>
          <w:rFonts w:ascii="Times New Roman" w:eastAsia="Times New Roman" w:hAnsi="Times New Roman" w:cs="Times New Roman"/>
          <w:i/>
          <w:iCs/>
          <w:sz w:val="24"/>
          <w:szCs w:val="24"/>
          <w:lang w:eastAsia="en-AU"/>
        </w:rPr>
        <w:t>Aged Care Act 1997</w:t>
      </w:r>
      <w:r w:rsidRPr="0057358A">
        <w:rPr>
          <w:rFonts w:ascii="Times New Roman" w:eastAsia="Times New Roman" w:hAnsi="Times New Roman" w:cs="Times New Roman"/>
          <w:sz w:val="24"/>
          <w:szCs w:val="24"/>
          <w:lang w:eastAsia="en-AU"/>
        </w:rPr>
        <w:t xml:space="preserve">) to the extent that the approved provider” with “a registered provider (within the meaning of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xml:space="preserve">) to the extent that the registered provider” to reflect the repeal of the </w:t>
      </w:r>
      <w:r w:rsidRPr="0057358A">
        <w:rPr>
          <w:rFonts w:ascii="Times New Roman" w:eastAsia="Times New Roman" w:hAnsi="Times New Roman" w:cs="Times New Roman"/>
          <w:i/>
          <w:iCs/>
          <w:sz w:val="24"/>
          <w:szCs w:val="24"/>
          <w:lang w:eastAsia="en-AU"/>
        </w:rPr>
        <w:t xml:space="preserve">Aged Care Act 1997 </w:t>
      </w:r>
      <w:r w:rsidRPr="0057358A">
        <w:rPr>
          <w:rFonts w:ascii="Times New Roman" w:eastAsia="Times New Roman" w:hAnsi="Times New Roman" w:cs="Times New Roman"/>
          <w:sz w:val="24"/>
          <w:szCs w:val="24"/>
          <w:lang w:eastAsia="en-AU"/>
        </w:rPr>
        <w:t xml:space="preserve">and updated concepts and terminology within the </w:t>
      </w:r>
      <w:r w:rsidRPr="0057358A">
        <w:rPr>
          <w:rFonts w:ascii="Times New Roman" w:eastAsia="Times New Roman" w:hAnsi="Times New Roman" w:cs="Times New Roman"/>
          <w:i/>
          <w:iCs/>
          <w:sz w:val="24"/>
          <w:szCs w:val="24"/>
          <w:lang w:eastAsia="en-AU"/>
        </w:rPr>
        <w:t>Aged Care Act 2024</w:t>
      </w:r>
      <w:r w:rsidRPr="0057358A">
        <w:rPr>
          <w:rFonts w:ascii="Times New Roman" w:eastAsia="Times New Roman" w:hAnsi="Times New Roman" w:cs="Times New Roman"/>
          <w:sz w:val="24"/>
          <w:szCs w:val="24"/>
          <w:lang w:eastAsia="en-AU"/>
        </w:rPr>
        <w:t>. The intent and application is unchanged. </w:t>
      </w:r>
    </w:p>
    <w:p w14:paraId="1B3676C2" w14:textId="77777777" w:rsidR="00CC2E84" w:rsidRPr="00765FBF" w:rsidRDefault="00CC2E84" w:rsidP="00CC2E84">
      <w:pPr>
        <w:pStyle w:val="Heading2"/>
        <w:rPr>
          <w:rFonts w:eastAsia="Times New Roman" w:cs="Times New Roman"/>
          <w:sz w:val="24"/>
          <w:szCs w:val="24"/>
          <w:lang w:eastAsia="en-AU"/>
        </w:rPr>
      </w:pPr>
      <w:r w:rsidRPr="00765FBF">
        <w:rPr>
          <w:rFonts w:eastAsia="Times New Roman" w:cs="Times New Roman"/>
          <w:sz w:val="24"/>
          <w:szCs w:val="24"/>
          <w:lang w:eastAsia="en-AU"/>
        </w:rPr>
        <w:br w:type="page"/>
      </w:r>
    </w:p>
    <w:p w14:paraId="1376A1EF" w14:textId="77777777" w:rsidR="00CC2E84" w:rsidRPr="00765FBF" w:rsidRDefault="00CC2E84" w:rsidP="00CC2E84">
      <w:pPr>
        <w:spacing w:after="0" w:line="240" w:lineRule="auto"/>
        <w:jc w:val="right"/>
        <w:rPr>
          <w:rFonts w:ascii="Times New Roman" w:eastAsia="Times New Roman" w:hAnsi="Times New Roman" w:cs="Times New Roman"/>
          <w:b/>
          <w:sz w:val="24"/>
          <w:szCs w:val="24"/>
          <w:lang w:eastAsia="en-AU"/>
        </w:rPr>
      </w:pPr>
      <w:r w:rsidRPr="00765FBF">
        <w:rPr>
          <w:rFonts w:ascii="Times New Roman" w:eastAsia="Times New Roman" w:hAnsi="Times New Roman" w:cs="Times New Roman"/>
          <w:b/>
          <w:sz w:val="24"/>
          <w:szCs w:val="24"/>
          <w:lang w:eastAsia="en-AU"/>
        </w:rPr>
        <w:lastRenderedPageBreak/>
        <w:t>ATTACHMENT B</w:t>
      </w:r>
    </w:p>
    <w:p w14:paraId="492EFCCE" w14:textId="77777777" w:rsidR="00CC2E84" w:rsidRPr="00765FBF" w:rsidRDefault="00CC2E84" w:rsidP="00CC2E84">
      <w:pPr>
        <w:spacing w:after="0" w:line="240" w:lineRule="auto"/>
        <w:jc w:val="center"/>
        <w:rPr>
          <w:rFonts w:ascii="Times New Roman" w:eastAsia="Times New Roman" w:hAnsi="Times New Roman" w:cs="Times New Roman"/>
          <w:b/>
          <w:sz w:val="24"/>
          <w:szCs w:val="24"/>
          <w:lang w:eastAsia="en-AU"/>
        </w:rPr>
      </w:pPr>
    </w:p>
    <w:p w14:paraId="2AA54068" w14:textId="28064231" w:rsidR="00CC2E84" w:rsidRPr="00765FBF" w:rsidRDefault="00CC2E84" w:rsidP="00CC2E84">
      <w:pPr>
        <w:spacing w:after="0" w:line="240" w:lineRule="auto"/>
        <w:jc w:val="center"/>
        <w:rPr>
          <w:rFonts w:ascii="Times New Roman" w:eastAsia="Times New Roman" w:hAnsi="Times New Roman" w:cs="Times New Roman"/>
          <w:b/>
          <w:sz w:val="24"/>
          <w:szCs w:val="24"/>
          <w:lang w:eastAsia="en-AU"/>
        </w:rPr>
      </w:pPr>
      <w:r w:rsidRPr="00765FBF">
        <w:rPr>
          <w:rFonts w:ascii="Times New Roman" w:eastAsia="Times New Roman" w:hAnsi="Times New Roman" w:cs="Times New Roman"/>
          <w:b/>
          <w:sz w:val="24"/>
          <w:szCs w:val="24"/>
          <w:lang w:eastAsia="en-AU"/>
        </w:rPr>
        <w:t>Statement of Compatibility with Human Rights</w:t>
      </w:r>
    </w:p>
    <w:p w14:paraId="20A499E5" w14:textId="77777777" w:rsidR="00CC2E84" w:rsidRPr="00765FBF" w:rsidRDefault="00CC2E84" w:rsidP="00CC2E84">
      <w:pPr>
        <w:spacing w:after="0" w:line="240" w:lineRule="auto"/>
        <w:jc w:val="center"/>
        <w:rPr>
          <w:rFonts w:ascii="Times New Roman" w:eastAsia="Times New Roman" w:hAnsi="Times New Roman" w:cs="Times New Roman"/>
          <w:b/>
          <w:sz w:val="24"/>
          <w:szCs w:val="24"/>
          <w:lang w:eastAsia="en-AU"/>
        </w:rPr>
      </w:pPr>
    </w:p>
    <w:p w14:paraId="65B09DF0" w14:textId="77777777" w:rsidR="00CC2E84" w:rsidRPr="00765FBF" w:rsidRDefault="00CC2E84" w:rsidP="00CC2E84">
      <w:pPr>
        <w:spacing w:before="120" w:after="120" w:line="240" w:lineRule="auto"/>
        <w:jc w:val="center"/>
        <w:rPr>
          <w:rFonts w:ascii="Times New Roman" w:hAnsi="Times New Roman"/>
          <w:sz w:val="24"/>
          <w:szCs w:val="24"/>
        </w:rPr>
      </w:pPr>
      <w:r w:rsidRPr="00765FBF">
        <w:rPr>
          <w:rFonts w:ascii="Times New Roman" w:hAnsi="Times New Roman"/>
          <w:i/>
          <w:sz w:val="24"/>
          <w:szCs w:val="24"/>
        </w:rPr>
        <w:t>Prepared in accordance with Part 3 of the Human Rights (Parliamentary Scrutiny) Act 2011</w:t>
      </w:r>
    </w:p>
    <w:p w14:paraId="7D06710B" w14:textId="77777777" w:rsidR="00F2791A" w:rsidRDefault="00F2791A" w:rsidP="00CC2E84">
      <w:pPr>
        <w:spacing w:before="120" w:after="120" w:line="240" w:lineRule="auto"/>
        <w:jc w:val="center"/>
        <w:rPr>
          <w:rFonts w:ascii="Times New Roman" w:hAnsi="Times New Roman"/>
          <w:sz w:val="24"/>
          <w:szCs w:val="24"/>
        </w:rPr>
      </w:pPr>
    </w:p>
    <w:p w14:paraId="43A7DF6C" w14:textId="3550EFA6" w:rsidR="00CC2E84" w:rsidRPr="00F2791A" w:rsidRDefault="00F2791A" w:rsidP="00CC2E84">
      <w:pPr>
        <w:spacing w:before="120" w:after="120" w:line="240" w:lineRule="auto"/>
        <w:jc w:val="center"/>
        <w:rPr>
          <w:rFonts w:ascii="Times New Roman" w:hAnsi="Times New Roman"/>
          <w:b/>
          <w:bCs/>
          <w:i/>
          <w:iCs/>
          <w:sz w:val="24"/>
          <w:szCs w:val="24"/>
        </w:rPr>
      </w:pPr>
      <w:r w:rsidRPr="00F2791A">
        <w:rPr>
          <w:rFonts w:ascii="Times New Roman" w:hAnsi="Times New Roman"/>
          <w:b/>
          <w:bCs/>
          <w:i/>
          <w:iCs/>
          <w:sz w:val="24"/>
          <w:szCs w:val="24"/>
        </w:rPr>
        <w:t>Aged Care Legislation Consequential Amendments Regulations 2025</w:t>
      </w:r>
    </w:p>
    <w:p w14:paraId="329CAF80" w14:textId="77777777" w:rsidR="00CC2E84" w:rsidRPr="00765FBF" w:rsidRDefault="00CC2E84" w:rsidP="00CC2E84">
      <w:pPr>
        <w:spacing w:before="120" w:after="120" w:line="240" w:lineRule="auto"/>
        <w:jc w:val="center"/>
        <w:rPr>
          <w:rFonts w:ascii="Times New Roman" w:hAnsi="Times New Roman"/>
          <w:sz w:val="24"/>
          <w:szCs w:val="24"/>
        </w:rPr>
      </w:pPr>
    </w:p>
    <w:p w14:paraId="40058456" w14:textId="7466086B" w:rsidR="00B9480F" w:rsidRPr="00765FBF" w:rsidRDefault="00B9480F" w:rsidP="00B9480F">
      <w:pPr>
        <w:spacing w:before="120" w:after="120" w:line="240" w:lineRule="auto"/>
        <w:rPr>
          <w:rFonts w:ascii="Times New Roman" w:hAnsi="Times New Roman"/>
          <w:sz w:val="24"/>
          <w:szCs w:val="24"/>
        </w:rPr>
      </w:pPr>
      <w:r w:rsidRPr="00765FBF">
        <w:rPr>
          <w:rFonts w:ascii="Times New Roman" w:hAnsi="Times New Roman"/>
          <w:sz w:val="24"/>
          <w:szCs w:val="24"/>
        </w:rPr>
        <w:t xml:space="preserve">This </w:t>
      </w:r>
      <w:r>
        <w:rPr>
          <w:rFonts w:ascii="Times New Roman" w:hAnsi="Times New Roman"/>
          <w:sz w:val="24"/>
          <w:szCs w:val="24"/>
        </w:rPr>
        <w:t>Disallowable Legislative Instrument</w:t>
      </w:r>
      <w:r w:rsidRPr="00765FBF">
        <w:rPr>
          <w:rFonts w:ascii="Times New Roman" w:hAnsi="Times New Roman"/>
          <w:sz w:val="24"/>
          <w:szCs w:val="24"/>
        </w:rPr>
        <w:t xml:space="preserve"> is compatible with the human rights and freedoms recognised or declared in the international instruments listed in section 3 of the </w:t>
      </w:r>
      <w:r w:rsidRPr="00765FBF">
        <w:rPr>
          <w:rFonts w:ascii="Times New Roman" w:hAnsi="Times New Roman"/>
          <w:i/>
          <w:sz w:val="24"/>
          <w:szCs w:val="24"/>
        </w:rPr>
        <w:t>Human Rights (Parliamentary Scrutiny) Act 2011</w:t>
      </w:r>
      <w:r w:rsidRPr="00765FBF">
        <w:rPr>
          <w:rFonts w:ascii="Times New Roman" w:hAnsi="Times New Roman"/>
          <w:sz w:val="24"/>
          <w:szCs w:val="24"/>
        </w:rPr>
        <w:t>.</w:t>
      </w:r>
    </w:p>
    <w:p w14:paraId="2EB2B1FB" w14:textId="77777777" w:rsidR="00B9480F" w:rsidRPr="00765FBF" w:rsidRDefault="00B9480F" w:rsidP="00B9480F">
      <w:pPr>
        <w:spacing w:after="0" w:line="240" w:lineRule="auto"/>
        <w:rPr>
          <w:rFonts w:ascii="Times New Roman" w:hAnsi="Times New Roman"/>
          <w:sz w:val="24"/>
          <w:szCs w:val="24"/>
        </w:rPr>
      </w:pPr>
    </w:p>
    <w:p w14:paraId="1862C2C0" w14:textId="120F0889" w:rsidR="00B9480F" w:rsidRPr="00765FBF" w:rsidRDefault="00B9480F" w:rsidP="00B9480F">
      <w:pPr>
        <w:spacing w:after="0" w:line="240" w:lineRule="auto"/>
        <w:rPr>
          <w:rFonts w:ascii="Times New Roman" w:hAnsi="Times New Roman"/>
          <w:b/>
          <w:sz w:val="24"/>
          <w:szCs w:val="24"/>
        </w:rPr>
      </w:pPr>
      <w:r w:rsidRPr="00765FBF">
        <w:rPr>
          <w:rFonts w:ascii="Times New Roman" w:hAnsi="Times New Roman"/>
          <w:b/>
          <w:sz w:val="24"/>
          <w:szCs w:val="24"/>
        </w:rPr>
        <w:t xml:space="preserve">Overview of the </w:t>
      </w:r>
      <w:r>
        <w:rPr>
          <w:rFonts w:ascii="Times New Roman" w:hAnsi="Times New Roman"/>
          <w:b/>
          <w:sz w:val="24"/>
          <w:szCs w:val="24"/>
        </w:rPr>
        <w:t>Disallowable L</w:t>
      </w:r>
      <w:r w:rsidRPr="00765FBF">
        <w:rPr>
          <w:rFonts w:ascii="Times New Roman" w:hAnsi="Times New Roman"/>
          <w:b/>
          <w:sz w:val="24"/>
          <w:szCs w:val="24"/>
        </w:rPr>
        <w:t xml:space="preserve">egislative </w:t>
      </w:r>
      <w:r>
        <w:rPr>
          <w:rFonts w:ascii="Times New Roman" w:hAnsi="Times New Roman"/>
          <w:b/>
          <w:sz w:val="24"/>
          <w:szCs w:val="24"/>
        </w:rPr>
        <w:t>I</w:t>
      </w:r>
      <w:r w:rsidRPr="00765FBF">
        <w:rPr>
          <w:rFonts w:ascii="Times New Roman" w:hAnsi="Times New Roman"/>
          <w:b/>
          <w:sz w:val="24"/>
          <w:szCs w:val="24"/>
        </w:rPr>
        <w:t>nstrument</w:t>
      </w:r>
    </w:p>
    <w:p w14:paraId="030199F3" w14:textId="77777777" w:rsidR="00B9480F" w:rsidRPr="006C134F" w:rsidRDefault="00B9480F" w:rsidP="00B9480F">
      <w:pPr>
        <w:spacing w:after="0" w:line="240" w:lineRule="auto"/>
        <w:rPr>
          <w:rFonts w:ascii="Times New Roman" w:hAnsi="Times New Roman" w:cs="Times New Roman"/>
          <w:sz w:val="24"/>
          <w:szCs w:val="24"/>
        </w:rPr>
      </w:pPr>
    </w:p>
    <w:p w14:paraId="6F7BC2DC" w14:textId="77777777" w:rsidR="00B9480F" w:rsidRPr="006C134F" w:rsidRDefault="00B9480F" w:rsidP="00B9480F">
      <w:pPr>
        <w:autoSpaceDE w:val="0"/>
        <w:autoSpaceDN w:val="0"/>
        <w:adjustRightInd w:val="0"/>
        <w:spacing w:after="0" w:line="240" w:lineRule="auto"/>
        <w:rPr>
          <w:rFonts w:ascii="Times New Roman" w:hAnsi="Times New Roman" w:cs="Times New Roman"/>
          <w:color w:val="000000"/>
          <w:sz w:val="24"/>
          <w:szCs w:val="24"/>
        </w:rPr>
      </w:pPr>
      <w:r w:rsidRPr="34A8EC24">
        <w:rPr>
          <w:rFonts w:ascii="Times New Roman" w:hAnsi="Times New Roman" w:cs="Times New Roman"/>
          <w:color w:val="000000" w:themeColor="text1"/>
          <w:sz w:val="24"/>
          <w:szCs w:val="24"/>
        </w:rPr>
        <w:t xml:space="preserve">The </w:t>
      </w:r>
      <w:r w:rsidRPr="34A8EC24">
        <w:rPr>
          <w:rFonts w:ascii="Times New Roman" w:hAnsi="Times New Roman" w:cs="Times New Roman"/>
          <w:i/>
          <w:iCs/>
          <w:color w:val="000000" w:themeColor="text1"/>
          <w:sz w:val="24"/>
          <w:szCs w:val="24"/>
        </w:rPr>
        <w:t xml:space="preserve">Healthcare Identifiers Act 2010 </w:t>
      </w:r>
      <w:r w:rsidRPr="34A8EC24">
        <w:rPr>
          <w:rFonts w:ascii="Times New Roman" w:hAnsi="Times New Roman" w:cs="Times New Roman"/>
          <w:color w:val="000000" w:themeColor="text1"/>
          <w:sz w:val="24"/>
          <w:szCs w:val="24"/>
        </w:rPr>
        <w:t xml:space="preserve">(the Healthcare Identifiers Act) establishes a system for the assignment of national identifiers to uniquely identify healthcare recipients, providers and provider organisations. The Act and the </w:t>
      </w:r>
      <w:r w:rsidRPr="34A8EC24">
        <w:rPr>
          <w:rFonts w:ascii="Times New Roman" w:hAnsi="Times New Roman" w:cs="Times New Roman"/>
          <w:i/>
          <w:iCs/>
          <w:color w:val="000000" w:themeColor="text1"/>
          <w:sz w:val="24"/>
          <w:szCs w:val="24"/>
        </w:rPr>
        <w:t xml:space="preserve">Healthcare Identifiers Regulations 2020 </w:t>
      </w:r>
      <w:r w:rsidRPr="34A8EC24">
        <w:rPr>
          <w:rFonts w:ascii="Times New Roman" w:hAnsi="Times New Roman" w:cs="Times New Roman"/>
          <w:color w:val="000000" w:themeColor="text1"/>
          <w:sz w:val="24"/>
          <w:szCs w:val="24"/>
        </w:rPr>
        <w:t>(the Healthcare Identifiers Regulations)</w:t>
      </w:r>
      <w:r w:rsidRPr="34A8EC24">
        <w:rPr>
          <w:rFonts w:ascii="Times New Roman" w:hAnsi="Times New Roman" w:cs="Times New Roman"/>
          <w:i/>
          <w:iCs/>
          <w:color w:val="000000" w:themeColor="text1"/>
          <w:sz w:val="24"/>
          <w:szCs w:val="24"/>
        </w:rPr>
        <w:t xml:space="preserve"> </w:t>
      </w:r>
      <w:r w:rsidRPr="34A8EC24">
        <w:rPr>
          <w:rFonts w:ascii="Times New Roman" w:hAnsi="Times New Roman" w:cs="Times New Roman"/>
          <w:color w:val="000000" w:themeColor="text1"/>
          <w:sz w:val="24"/>
          <w:szCs w:val="24"/>
        </w:rPr>
        <w:t>authorise the collection, use, disclosure and adoption of healthcare identifiers for particular purposes.</w:t>
      </w:r>
    </w:p>
    <w:p w14:paraId="79EF6BFB" w14:textId="77777777" w:rsidR="00B9480F" w:rsidRPr="006C134F" w:rsidRDefault="00B9480F" w:rsidP="00B9480F">
      <w:pPr>
        <w:autoSpaceDE w:val="0"/>
        <w:autoSpaceDN w:val="0"/>
        <w:adjustRightInd w:val="0"/>
        <w:spacing w:after="0" w:line="240" w:lineRule="auto"/>
        <w:rPr>
          <w:rFonts w:ascii="Times New Roman" w:hAnsi="Times New Roman" w:cs="Times New Roman"/>
          <w:color w:val="000000"/>
          <w:sz w:val="24"/>
          <w:szCs w:val="24"/>
        </w:rPr>
      </w:pPr>
    </w:p>
    <w:p w14:paraId="710E68E7" w14:textId="77777777" w:rsidR="00B9480F" w:rsidRDefault="00B9480F" w:rsidP="00B9480F">
      <w:pPr>
        <w:spacing w:after="0" w:line="240" w:lineRule="auto"/>
        <w:rPr>
          <w:rFonts w:ascii="Times New Roman" w:hAnsi="Times New Roman" w:cs="Times New Roman"/>
          <w:sz w:val="24"/>
          <w:szCs w:val="24"/>
        </w:rPr>
      </w:pPr>
      <w:r w:rsidRPr="34A8EC24">
        <w:rPr>
          <w:rFonts w:ascii="Times New Roman" w:hAnsi="Times New Roman" w:cs="Times New Roman"/>
          <w:sz w:val="24"/>
          <w:szCs w:val="24"/>
        </w:rPr>
        <w:t>The amendments in the</w:t>
      </w:r>
      <w:r w:rsidRPr="34A8EC24">
        <w:rPr>
          <w:rFonts w:ascii="Times New Roman" w:hAnsi="Times New Roman" w:cs="Times New Roman"/>
          <w:i/>
          <w:iCs/>
          <w:sz w:val="24"/>
          <w:szCs w:val="24"/>
        </w:rPr>
        <w:t xml:space="preserve"> Aged Care Legislation Consequential Amendments Regulations 2025 </w:t>
      </w:r>
      <w:r w:rsidRPr="34A8EC24">
        <w:rPr>
          <w:rFonts w:ascii="Times New Roman" w:hAnsi="Times New Roman" w:cs="Times New Roman"/>
          <w:sz w:val="24"/>
          <w:szCs w:val="24"/>
        </w:rPr>
        <w:t xml:space="preserve">provide authorisations for the handling of healthcare identifiers and associated identifying information for certain purposes. The amendments provide for the types of identifying information of healthcare support service providers and extend certain requirements to healthcare support service providers that request the disclosure of a healthcare identifier by the Healthcare Identifiers service operator. They also provide for additional types of identifying information for healthcare recipients. </w:t>
      </w:r>
    </w:p>
    <w:p w14:paraId="50DB5556" w14:textId="77777777" w:rsidR="00B9480F" w:rsidRDefault="00B9480F" w:rsidP="00B9480F">
      <w:pPr>
        <w:spacing w:after="0" w:line="240" w:lineRule="auto"/>
        <w:rPr>
          <w:rFonts w:ascii="Times New Roman" w:hAnsi="Times New Roman" w:cs="Times New Roman"/>
          <w:sz w:val="24"/>
          <w:szCs w:val="24"/>
        </w:rPr>
      </w:pPr>
    </w:p>
    <w:p w14:paraId="0965A1FB" w14:textId="77777777" w:rsidR="00B9480F" w:rsidRDefault="00B9480F" w:rsidP="00B9480F">
      <w:pPr>
        <w:spacing w:after="0" w:line="240" w:lineRule="auto"/>
        <w:rPr>
          <w:rFonts w:ascii="Times New Roman" w:hAnsi="Times New Roman" w:cs="Times New Roman"/>
          <w:sz w:val="24"/>
          <w:szCs w:val="24"/>
        </w:rPr>
      </w:pPr>
      <w:r w:rsidRPr="34A8EC24">
        <w:rPr>
          <w:rFonts w:ascii="Times New Roman" w:hAnsi="Times New Roman" w:cs="Times New Roman"/>
          <w:sz w:val="24"/>
          <w:szCs w:val="24"/>
        </w:rPr>
        <w:t xml:space="preserve">The amendments also authorise the use of healthcare identifiers </w:t>
      </w:r>
      <w:r w:rsidRPr="34A8EC24">
        <w:rPr>
          <w:rFonts w:ascii="Times New Roman" w:hAnsi="Times New Roman" w:cs="Times New Roman"/>
          <w:color w:val="000000" w:themeColor="text1"/>
          <w:sz w:val="24"/>
          <w:szCs w:val="24"/>
        </w:rPr>
        <w:t xml:space="preserve">by programs designed to facilitate the provision of adequate and appropriate healthcare to healthcare recipients, or classes of healthcare recipients.  </w:t>
      </w:r>
      <w:r w:rsidRPr="34A8EC24">
        <w:rPr>
          <w:rFonts w:ascii="Times New Roman" w:hAnsi="Times New Roman" w:cs="Times New Roman"/>
          <w:sz w:val="24"/>
          <w:szCs w:val="24"/>
        </w:rPr>
        <w:t xml:space="preserve">The Healthcare Identifiers Regulations had already authorised the use of individual healthcare provider identifiers for certain purposes related to the administration of a health facilitation program. The amendments under this instrument will mean that the healthcare identifiers of healthcare provider organisations, healthcare support service providers and healthcare recipients also will be able to be used as part of health facilitation programs. </w:t>
      </w:r>
    </w:p>
    <w:p w14:paraId="2DC0B419" w14:textId="77777777" w:rsidR="00B9480F" w:rsidRPr="006C134F" w:rsidRDefault="00B9480F" w:rsidP="00B9480F">
      <w:pPr>
        <w:autoSpaceDE w:val="0"/>
        <w:autoSpaceDN w:val="0"/>
        <w:adjustRightInd w:val="0"/>
        <w:spacing w:after="0" w:line="240" w:lineRule="auto"/>
        <w:rPr>
          <w:rFonts w:ascii="Times New Roman" w:hAnsi="Times New Roman" w:cs="Times New Roman"/>
          <w:color w:val="000000"/>
          <w:sz w:val="24"/>
          <w:szCs w:val="24"/>
        </w:rPr>
      </w:pPr>
    </w:p>
    <w:p w14:paraId="54C9F07B" w14:textId="77777777" w:rsidR="00B9480F" w:rsidRPr="006C134F" w:rsidRDefault="00B9480F" w:rsidP="00B9480F">
      <w:pPr>
        <w:spacing w:after="0" w:line="240" w:lineRule="auto"/>
        <w:rPr>
          <w:rFonts w:ascii="Times New Roman" w:hAnsi="Times New Roman" w:cs="Times New Roman"/>
          <w:b/>
          <w:bCs/>
          <w:sz w:val="24"/>
          <w:szCs w:val="24"/>
        </w:rPr>
      </w:pPr>
      <w:r w:rsidRPr="00765FBF">
        <w:rPr>
          <w:rFonts w:ascii="Times New Roman" w:hAnsi="Times New Roman"/>
          <w:b/>
          <w:sz w:val="24"/>
          <w:szCs w:val="24"/>
        </w:rPr>
        <w:t>Human rights implications</w:t>
      </w:r>
    </w:p>
    <w:p w14:paraId="5B79048E" w14:textId="77777777" w:rsidR="00B9480F" w:rsidRPr="006C134F" w:rsidRDefault="00B9480F" w:rsidP="00B9480F">
      <w:pPr>
        <w:spacing w:after="0" w:line="240" w:lineRule="auto"/>
        <w:rPr>
          <w:rFonts w:ascii="Times New Roman" w:hAnsi="Times New Roman" w:cs="Times New Roman"/>
          <w:sz w:val="24"/>
          <w:szCs w:val="24"/>
        </w:rPr>
      </w:pPr>
    </w:p>
    <w:p w14:paraId="4CB09008" w14:textId="77777777" w:rsidR="00B9480F" w:rsidRPr="006C134F" w:rsidRDefault="00B9480F" w:rsidP="00B9480F">
      <w:pPr>
        <w:spacing w:after="0" w:line="240" w:lineRule="auto"/>
        <w:rPr>
          <w:rFonts w:ascii="Times New Roman" w:hAnsi="Times New Roman" w:cs="Times New Roman"/>
          <w:sz w:val="24"/>
          <w:szCs w:val="24"/>
        </w:rPr>
      </w:pPr>
      <w:r w:rsidRPr="006C134F">
        <w:rPr>
          <w:rFonts w:ascii="Times New Roman" w:hAnsi="Times New Roman" w:cs="Times New Roman"/>
          <w:sz w:val="24"/>
          <w:szCs w:val="24"/>
        </w:rPr>
        <w:t>The instrument engages the following rights:  </w:t>
      </w:r>
    </w:p>
    <w:p w14:paraId="2C925195" w14:textId="77777777" w:rsidR="00B9480F" w:rsidRPr="006C134F" w:rsidRDefault="00B9480F" w:rsidP="00B9480F">
      <w:pPr>
        <w:pStyle w:val="ListParagraph"/>
        <w:numPr>
          <w:ilvl w:val="0"/>
          <w:numId w:val="14"/>
        </w:numPr>
        <w:tabs>
          <w:tab w:val="num" w:pos="720"/>
        </w:tabs>
        <w:spacing w:after="0" w:line="240" w:lineRule="auto"/>
        <w:rPr>
          <w:rFonts w:ascii="Times New Roman" w:hAnsi="Times New Roman" w:cs="Times New Roman"/>
          <w:sz w:val="24"/>
          <w:szCs w:val="24"/>
        </w:rPr>
      </w:pPr>
      <w:r w:rsidRPr="006C134F">
        <w:rPr>
          <w:rFonts w:ascii="Times New Roman" w:hAnsi="Times New Roman" w:cs="Times New Roman"/>
          <w:sz w:val="24"/>
          <w:szCs w:val="24"/>
        </w:rPr>
        <w:t xml:space="preserve">Article 12(1) of the International Covenant on Economic, Social and Cultural Rights (ICESCR) being the right to the enjoyment of the highest attainable standard of physical and mental health; and </w:t>
      </w:r>
    </w:p>
    <w:p w14:paraId="04509055" w14:textId="77777777" w:rsidR="00B9480F" w:rsidRPr="006C134F" w:rsidRDefault="00B9480F" w:rsidP="00B9480F">
      <w:pPr>
        <w:pStyle w:val="ListParagraph"/>
        <w:numPr>
          <w:ilvl w:val="0"/>
          <w:numId w:val="14"/>
        </w:numPr>
        <w:spacing w:after="0" w:line="240" w:lineRule="auto"/>
        <w:rPr>
          <w:rFonts w:ascii="Times New Roman" w:hAnsi="Times New Roman" w:cs="Times New Roman"/>
          <w:sz w:val="24"/>
          <w:szCs w:val="24"/>
        </w:rPr>
      </w:pPr>
      <w:r w:rsidRPr="006C134F">
        <w:rPr>
          <w:rFonts w:ascii="Times New Roman" w:hAnsi="Times New Roman" w:cs="Times New Roman"/>
          <w:sz w:val="24"/>
          <w:szCs w:val="24"/>
        </w:rPr>
        <w:t>The right to privacy under Article 17 of the International Covenant on Civil and Political Rights (ICCPR).</w:t>
      </w:r>
    </w:p>
    <w:p w14:paraId="21BDC022" w14:textId="77777777" w:rsidR="00B9480F" w:rsidRPr="006C134F" w:rsidRDefault="00B9480F" w:rsidP="00B9480F">
      <w:pPr>
        <w:spacing w:after="0" w:line="240" w:lineRule="auto"/>
        <w:rPr>
          <w:rFonts w:ascii="Times New Roman" w:hAnsi="Times New Roman" w:cs="Times New Roman"/>
          <w:sz w:val="24"/>
          <w:szCs w:val="24"/>
        </w:rPr>
      </w:pPr>
    </w:p>
    <w:p w14:paraId="0780951F" w14:textId="77777777" w:rsidR="00B9480F" w:rsidRDefault="00B9480F" w:rsidP="00B9480F">
      <w:pPr>
        <w:spacing w:after="0" w:line="240" w:lineRule="auto"/>
        <w:rPr>
          <w:rFonts w:ascii="Times New Roman" w:hAnsi="Times New Roman" w:cs="Times New Roman"/>
          <w:i/>
          <w:iCs/>
          <w:sz w:val="24"/>
          <w:szCs w:val="24"/>
          <w:u w:val="single"/>
        </w:rPr>
      </w:pPr>
      <w:r>
        <w:rPr>
          <w:rFonts w:ascii="Times New Roman" w:hAnsi="Times New Roman" w:cs="Times New Roman"/>
          <w:i/>
          <w:iCs/>
          <w:sz w:val="24"/>
          <w:szCs w:val="24"/>
          <w:u w:val="single"/>
        </w:rPr>
        <w:t>The R</w:t>
      </w:r>
      <w:r w:rsidRPr="006C134F">
        <w:rPr>
          <w:rFonts w:ascii="Times New Roman" w:hAnsi="Times New Roman" w:cs="Times New Roman"/>
          <w:i/>
          <w:iCs/>
          <w:sz w:val="24"/>
          <w:szCs w:val="24"/>
          <w:u w:val="single"/>
        </w:rPr>
        <w:t xml:space="preserve">ight to </w:t>
      </w:r>
      <w:r>
        <w:rPr>
          <w:rFonts w:ascii="Times New Roman" w:hAnsi="Times New Roman" w:cs="Times New Roman"/>
          <w:i/>
          <w:iCs/>
          <w:sz w:val="24"/>
          <w:szCs w:val="24"/>
          <w:u w:val="single"/>
        </w:rPr>
        <w:t>H</w:t>
      </w:r>
      <w:r w:rsidRPr="006C134F">
        <w:rPr>
          <w:rFonts w:ascii="Times New Roman" w:hAnsi="Times New Roman" w:cs="Times New Roman"/>
          <w:i/>
          <w:iCs/>
          <w:sz w:val="24"/>
          <w:szCs w:val="24"/>
          <w:u w:val="single"/>
        </w:rPr>
        <w:t>ealth</w:t>
      </w:r>
    </w:p>
    <w:p w14:paraId="6AE585A6" w14:textId="77777777" w:rsidR="00B9480F" w:rsidRPr="006C134F" w:rsidRDefault="00B9480F" w:rsidP="00B9480F">
      <w:pPr>
        <w:spacing w:after="0" w:line="240" w:lineRule="auto"/>
        <w:rPr>
          <w:rFonts w:ascii="Times New Roman" w:hAnsi="Times New Roman" w:cs="Times New Roman"/>
          <w:i/>
          <w:iCs/>
          <w:sz w:val="24"/>
          <w:szCs w:val="24"/>
          <w:u w:val="single"/>
        </w:rPr>
      </w:pPr>
    </w:p>
    <w:p w14:paraId="024524C6" w14:textId="77777777" w:rsidR="00B9480F" w:rsidRPr="006C134F" w:rsidRDefault="00B9480F" w:rsidP="00B9480F">
      <w:pPr>
        <w:spacing w:after="0" w:line="240" w:lineRule="auto"/>
        <w:rPr>
          <w:rFonts w:ascii="Times New Roman" w:hAnsi="Times New Roman" w:cs="Times New Roman"/>
          <w:sz w:val="24"/>
          <w:szCs w:val="24"/>
          <w:lang w:val="en-US"/>
        </w:rPr>
      </w:pPr>
      <w:r w:rsidRPr="006C134F">
        <w:rPr>
          <w:rFonts w:ascii="Times New Roman" w:hAnsi="Times New Roman" w:cs="Times New Roman"/>
          <w:sz w:val="24"/>
          <w:szCs w:val="24"/>
        </w:rPr>
        <w:t xml:space="preserve">Article 12(1) </w:t>
      </w:r>
      <w:r w:rsidRPr="006C134F">
        <w:rPr>
          <w:rFonts w:ascii="Times New Roman" w:hAnsi="Times New Roman" w:cs="Times New Roman"/>
          <w:sz w:val="24"/>
          <w:szCs w:val="24"/>
          <w:lang w:val="en-US"/>
        </w:rPr>
        <w:t>of the ICESCR provides that everyone has the right to the enjoyment of the highest attainable standard of physical and mental health.</w:t>
      </w:r>
    </w:p>
    <w:p w14:paraId="31A06FF6" w14:textId="77777777" w:rsidR="00B9480F" w:rsidRPr="006C134F" w:rsidRDefault="00B9480F" w:rsidP="00B9480F">
      <w:pPr>
        <w:spacing w:after="0" w:line="240" w:lineRule="auto"/>
        <w:rPr>
          <w:rFonts w:ascii="Times New Roman" w:hAnsi="Times New Roman" w:cs="Times New Roman"/>
          <w:sz w:val="24"/>
          <w:szCs w:val="24"/>
          <w:lang w:val="en-US"/>
        </w:rPr>
      </w:pPr>
    </w:p>
    <w:p w14:paraId="72F3F467" w14:textId="77777777" w:rsidR="00B9480F" w:rsidRDefault="00B9480F" w:rsidP="00B9480F">
      <w:pPr>
        <w:spacing w:after="0" w:line="240" w:lineRule="auto"/>
        <w:rPr>
          <w:rFonts w:ascii="Times New Roman" w:hAnsi="Times New Roman" w:cs="Times New Roman"/>
          <w:sz w:val="24"/>
          <w:szCs w:val="24"/>
        </w:rPr>
      </w:pPr>
      <w:r w:rsidRPr="34A8EC24">
        <w:rPr>
          <w:rFonts w:ascii="Times New Roman" w:hAnsi="Times New Roman" w:cs="Times New Roman"/>
          <w:color w:val="000000" w:themeColor="text1"/>
          <w:sz w:val="24"/>
          <w:szCs w:val="24"/>
        </w:rPr>
        <w:t>The instrument</w:t>
      </w:r>
      <w:r w:rsidRPr="34A8EC24">
        <w:rPr>
          <w:rFonts w:ascii="Times New Roman" w:hAnsi="Times New Roman" w:cs="Times New Roman"/>
          <w:sz w:val="24"/>
          <w:szCs w:val="24"/>
        </w:rPr>
        <w:t xml:space="preserve"> will authorise the collection, use and disclosure of provider identifiers, including the new identifier for healthcare support service providers, and healthcare recipient identifiers for use in the administration of health-related programs, schemes or incentives (a ‘health facilitation program’). The intent is that where a program is established to facilitate the delivery of health services to particular healthcare recipients or classes of recipients, that the healthcare identifier of the healthcare recipient and the healthcare providers involved in the delivery of healthcare will be able to be used as part of administering the program. The ability for health facilitation programs to use healthcare recipient identifiers will ensure that information about the healthcare delivered to individuals through a health facilitation program can be accurately matched to that individual.</w:t>
      </w:r>
    </w:p>
    <w:p w14:paraId="13F40191" w14:textId="77777777" w:rsidR="00B9480F" w:rsidRDefault="00B9480F" w:rsidP="00B9480F">
      <w:pPr>
        <w:spacing w:after="0" w:line="240" w:lineRule="auto"/>
        <w:rPr>
          <w:rFonts w:ascii="Times New Roman" w:hAnsi="Times New Roman" w:cs="Times New Roman"/>
          <w:sz w:val="24"/>
          <w:szCs w:val="24"/>
        </w:rPr>
      </w:pPr>
    </w:p>
    <w:p w14:paraId="12ECCBC1" w14:textId="77777777" w:rsidR="00B9480F" w:rsidRDefault="00B9480F" w:rsidP="00B9480F">
      <w:pPr>
        <w:spacing w:after="0" w:line="240" w:lineRule="auto"/>
        <w:rPr>
          <w:rFonts w:ascii="Times New Roman" w:hAnsi="Times New Roman" w:cs="Times New Roman"/>
          <w:sz w:val="24"/>
          <w:szCs w:val="24"/>
        </w:rPr>
      </w:pPr>
      <w:r w:rsidRPr="34A8EC24">
        <w:rPr>
          <w:rFonts w:ascii="Times New Roman" w:hAnsi="Times New Roman" w:cs="Times New Roman"/>
          <w:sz w:val="24"/>
          <w:szCs w:val="24"/>
        </w:rPr>
        <w:t>The expansion to be able to use the identifiers of healthcare provider organisations and healthcare support service providers is relevant as some providers of important health services to vulnerable consumers are delivered by individuals who are not eligible to be assigned an individual healthcare provider identifier. Examples include some mental health, counselling and behavioural support services.</w:t>
      </w:r>
    </w:p>
    <w:p w14:paraId="215167CF" w14:textId="77777777" w:rsidR="00B9480F" w:rsidRDefault="00B9480F" w:rsidP="00B9480F">
      <w:pPr>
        <w:spacing w:after="0" w:line="240" w:lineRule="auto"/>
        <w:rPr>
          <w:rFonts w:ascii="Times New Roman" w:hAnsi="Times New Roman" w:cs="Times New Roman"/>
          <w:sz w:val="24"/>
          <w:szCs w:val="24"/>
        </w:rPr>
      </w:pPr>
    </w:p>
    <w:p w14:paraId="4B08289F" w14:textId="77777777" w:rsidR="00B9480F" w:rsidRPr="006C134F" w:rsidRDefault="00B9480F" w:rsidP="00B9480F">
      <w:pPr>
        <w:spacing w:after="0" w:line="240" w:lineRule="auto"/>
        <w:rPr>
          <w:rFonts w:ascii="Times New Roman" w:hAnsi="Times New Roman" w:cs="Times New Roman"/>
          <w:sz w:val="24"/>
          <w:szCs w:val="24"/>
        </w:rPr>
      </w:pPr>
      <w:r w:rsidRPr="49BEB9CB">
        <w:rPr>
          <w:rFonts w:ascii="Times New Roman" w:hAnsi="Times New Roman" w:cs="Times New Roman"/>
          <w:sz w:val="24"/>
          <w:szCs w:val="24"/>
          <w:lang w:val="en-US"/>
        </w:rPr>
        <w:t xml:space="preserve">The amendments promote the right to health, by supporting programs that facilitate the delivery of adequate and appropriate health services to Australians. The </w:t>
      </w:r>
      <w:bookmarkStart w:id="6" w:name="_Int_sGfYcE8P"/>
      <w:proofErr w:type="spellStart"/>
      <w:r w:rsidRPr="49BEB9CB">
        <w:rPr>
          <w:rFonts w:ascii="Times New Roman" w:hAnsi="Times New Roman" w:cs="Times New Roman"/>
          <w:sz w:val="24"/>
          <w:szCs w:val="24"/>
          <w:lang w:val="en-US"/>
        </w:rPr>
        <w:t>authorisations</w:t>
      </w:r>
      <w:bookmarkEnd w:id="6"/>
      <w:proofErr w:type="spellEnd"/>
      <w:r w:rsidRPr="49BEB9CB">
        <w:rPr>
          <w:rFonts w:ascii="Times New Roman" w:hAnsi="Times New Roman" w:cs="Times New Roman"/>
          <w:sz w:val="24"/>
          <w:szCs w:val="24"/>
          <w:lang w:val="en-US"/>
        </w:rPr>
        <w:t xml:space="preserve"> to use healthcare identifiers and related identifying information will </w:t>
      </w:r>
      <w:r w:rsidRPr="49BEB9CB">
        <w:rPr>
          <w:rFonts w:ascii="Times New Roman" w:hAnsi="Times New Roman" w:cs="Times New Roman"/>
          <w:sz w:val="24"/>
          <w:szCs w:val="24"/>
        </w:rPr>
        <w:t xml:space="preserve">streamline administration processes that will facilitate the delivery of healthcare and ensure that information about the healthcare delivered to individuals is accurately matched to those individuals. </w:t>
      </w:r>
    </w:p>
    <w:p w14:paraId="130B2CFD" w14:textId="77777777" w:rsidR="00B9480F" w:rsidRPr="006C134F" w:rsidRDefault="00B9480F" w:rsidP="00B9480F">
      <w:pPr>
        <w:spacing w:after="0" w:line="240" w:lineRule="auto"/>
        <w:rPr>
          <w:rFonts w:ascii="Times New Roman" w:hAnsi="Times New Roman" w:cs="Times New Roman"/>
          <w:sz w:val="24"/>
          <w:szCs w:val="24"/>
        </w:rPr>
      </w:pPr>
    </w:p>
    <w:p w14:paraId="2EC9957E" w14:textId="77777777" w:rsidR="00B9480F" w:rsidRPr="006C134F" w:rsidRDefault="00B9480F" w:rsidP="00B9480F">
      <w:pPr>
        <w:spacing w:after="0" w:line="240" w:lineRule="auto"/>
        <w:rPr>
          <w:rFonts w:ascii="Times New Roman" w:hAnsi="Times New Roman" w:cs="Times New Roman"/>
          <w:sz w:val="24"/>
          <w:szCs w:val="24"/>
        </w:rPr>
      </w:pPr>
      <w:r w:rsidRPr="34A8EC24">
        <w:rPr>
          <w:rFonts w:ascii="Times New Roman" w:hAnsi="Times New Roman" w:cs="Times New Roman"/>
          <w:sz w:val="24"/>
          <w:szCs w:val="24"/>
        </w:rPr>
        <w:t>The amendments will enable the Healthcare Identifiers service operator to exchange information with the operators of health facilitation programs, and to collect, use and disclose healthcare identifiers and identifying information to support participation in programs which streamline or incentivise the delivery of health services to consumers. Authorisations to use healthcare identifiers to register providers and healthcare recipients, manage participation in, and reporting and evaluation of, a health facilitation program</w:t>
      </w:r>
      <w:r w:rsidRPr="34A8EC24">
        <w:rPr>
          <w:rFonts w:ascii="Times New Roman" w:hAnsi="Times New Roman" w:cs="Times New Roman"/>
          <w:sz w:val="24"/>
          <w:szCs w:val="24"/>
          <w:lang w:val="en-US"/>
        </w:rPr>
        <w:t xml:space="preserve"> will ensure appropriate and adequate care is available for healthcare recipients, delivered by suitably qualified providers.  </w:t>
      </w:r>
    </w:p>
    <w:p w14:paraId="0678C35E" w14:textId="77777777" w:rsidR="00B9480F" w:rsidRPr="006C134F" w:rsidRDefault="00B9480F" w:rsidP="00B9480F">
      <w:pPr>
        <w:spacing w:after="0" w:line="240" w:lineRule="auto"/>
        <w:rPr>
          <w:rFonts w:ascii="Times New Roman" w:hAnsi="Times New Roman" w:cs="Times New Roman"/>
          <w:sz w:val="24"/>
          <w:szCs w:val="24"/>
        </w:rPr>
      </w:pPr>
    </w:p>
    <w:p w14:paraId="61EB904A" w14:textId="77777777" w:rsidR="00B9480F" w:rsidRDefault="00B9480F" w:rsidP="00B9480F">
      <w:pPr>
        <w:spacing w:after="0" w:line="240" w:lineRule="auto"/>
        <w:rPr>
          <w:rFonts w:ascii="Times New Roman" w:hAnsi="Times New Roman" w:cs="Times New Roman"/>
          <w:sz w:val="24"/>
          <w:szCs w:val="24"/>
        </w:rPr>
      </w:pPr>
      <w:r w:rsidRPr="34A8EC24">
        <w:rPr>
          <w:rFonts w:ascii="Times New Roman" w:hAnsi="Times New Roman" w:cs="Times New Roman"/>
          <w:sz w:val="24"/>
          <w:szCs w:val="24"/>
        </w:rPr>
        <w:t>The amendments will provide for healthcare providers to more efficiently participate in such programs, avoiding the need for manual processes and ongoing checks that would otherwise be required to determine eligibility. The use of healthcare recipient identifiers will ensure that information about the care received through the program is accurately matched to the individual. In supporting the administration of programs that will facilitate the delivery of health services, the instrument positively affects the right to health.</w:t>
      </w:r>
    </w:p>
    <w:p w14:paraId="250B47FE" w14:textId="77777777" w:rsidR="00B9480F" w:rsidRDefault="00B9480F" w:rsidP="00B9480F">
      <w:pPr>
        <w:spacing w:after="0" w:line="240" w:lineRule="auto"/>
        <w:rPr>
          <w:rFonts w:ascii="Times New Roman" w:hAnsi="Times New Roman" w:cs="Times New Roman"/>
          <w:sz w:val="24"/>
          <w:szCs w:val="24"/>
        </w:rPr>
      </w:pPr>
    </w:p>
    <w:p w14:paraId="3CD59E56" w14:textId="77777777" w:rsidR="00B9480F" w:rsidRDefault="00B9480F" w:rsidP="00B9480F">
      <w:pPr>
        <w:spacing w:after="0" w:line="240" w:lineRule="auto"/>
        <w:rPr>
          <w:rStyle w:val="normaltextrun"/>
          <w:rFonts w:ascii="Times New Roman" w:hAnsi="Times New Roman" w:cs="Times New Roman"/>
          <w:sz w:val="24"/>
          <w:szCs w:val="24"/>
        </w:rPr>
      </w:pPr>
      <w:r w:rsidRPr="34A8EC24">
        <w:rPr>
          <w:rStyle w:val="normaltextrun"/>
          <w:rFonts w:ascii="Times New Roman" w:hAnsi="Times New Roman" w:cs="Times New Roman"/>
          <w:sz w:val="24"/>
          <w:szCs w:val="24"/>
        </w:rPr>
        <w:t xml:space="preserve">The </w:t>
      </w:r>
      <w:r w:rsidRPr="34A8EC24">
        <w:rPr>
          <w:rFonts w:ascii="Times New Roman" w:hAnsi="Times New Roman" w:cs="Times New Roman"/>
          <w:i/>
          <w:iCs/>
          <w:sz w:val="24"/>
          <w:szCs w:val="24"/>
        </w:rPr>
        <w:t>Aged Care Legislation Consequential Amendments Regulations 2025</w:t>
      </w:r>
      <w:r w:rsidRPr="34A8EC24">
        <w:rPr>
          <w:rStyle w:val="normaltextrun"/>
          <w:rFonts w:ascii="Times New Roman" w:hAnsi="Times New Roman" w:cs="Times New Roman"/>
          <w:sz w:val="24"/>
          <w:szCs w:val="24"/>
        </w:rPr>
        <w:t xml:space="preserve"> also provide for additional types of identifying information of a healthcare recipient, including the recipient’s birth mother’s name, date of birth and healthcare identifier. Currently, most individuals are assigned a healthcare identifier upon Medicare registration. The result is that health services delivered to a child prior to that time may not be matched with the child’s health records, or duplicate, but incomplete, records may be created for a child. The use of this additional information will facilitate early assignment of identifiers to newborns and accurate and comprehensive matching of health information to healthcare recipients from birth.</w:t>
      </w:r>
    </w:p>
    <w:p w14:paraId="6A281285" w14:textId="77777777" w:rsidR="00B9480F" w:rsidRDefault="00B9480F" w:rsidP="00B9480F">
      <w:pPr>
        <w:spacing w:after="0" w:line="240" w:lineRule="auto"/>
        <w:rPr>
          <w:rFonts w:ascii="Times New Roman" w:hAnsi="Times New Roman" w:cs="Times New Roman"/>
          <w:sz w:val="24"/>
          <w:szCs w:val="24"/>
        </w:rPr>
      </w:pPr>
    </w:p>
    <w:p w14:paraId="1E5B6AE2" w14:textId="77777777" w:rsidR="00B9480F" w:rsidRDefault="00B9480F" w:rsidP="00B9480F">
      <w:pPr>
        <w:spacing w:after="0" w:line="240" w:lineRule="auto"/>
        <w:rPr>
          <w:rFonts w:ascii="Times New Roman" w:hAnsi="Times New Roman" w:cs="Times New Roman"/>
          <w:i/>
          <w:iCs/>
          <w:sz w:val="24"/>
          <w:szCs w:val="24"/>
          <w:u w:val="single"/>
        </w:rPr>
      </w:pPr>
      <w:r w:rsidRPr="00F5795D">
        <w:rPr>
          <w:rFonts w:ascii="Times New Roman" w:hAnsi="Times New Roman" w:cs="Times New Roman"/>
          <w:i/>
          <w:iCs/>
          <w:sz w:val="24"/>
          <w:szCs w:val="24"/>
          <w:u w:val="single"/>
        </w:rPr>
        <w:t>The Right to Privacy</w:t>
      </w:r>
    </w:p>
    <w:p w14:paraId="34202F87" w14:textId="77777777" w:rsidR="00B9480F" w:rsidRPr="00F5795D" w:rsidRDefault="00B9480F" w:rsidP="00B9480F">
      <w:pPr>
        <w:spacing w:after="0" w:line="240" w:lineRule="auto"/>
        <w:rPr>
          <w:rFonts w:ascii="Times New Roman" w:hAnsi="Times New Roman" w:cs="Times New Roman"/>
          <w:i/>
          <w:iCs/>
          <w:sz w:val="24"/>
          <w:szCs w:val="24"/>
          <w:u w:val="single"/>
        </w:rPr>
      </w:pPr>
    </w:p>
    <w:p w14:paraId="51CC1633" w14:textId="77777777" w:rsidR="00B9480F" w:rsidRPr="006C134F" w:rsidRDefault="00B9480F" w:rsidP="00B9480F">
      <w:pPr>
        <w:spacing w:after="0" w:line="240" w:lineRule="auto"/>
        <w:rPr>
          <w:rFonts w:ascii="Times New Roman" w:hAnsi="Times New Roman" w:cs="Times New Roman"/>
          <w:b/>
          <w:bCs/>
          <w:sz w:val="24"/>
          <w:szCs w:val="24"/>
        </w:rPr>
      </w:pPr>
      <w:r w:rsidRPr="006C134F">
        <w:rPr>
          <w:rFonts w:ascii="Times New Roman" w:hAnsi="Times New Roman" w:cs="Times New Roman"/>
          <w:sz w:val="24"/>
          <w:szCs w:val="24"/>
          <w:lang w:val="en-US"/>
        </w:rPr>
        <w:t xml:space="preserve">Protection against arbitrary or unlawful interference with privacy is contained in Article 17 of the ICCPR. Article 17 provides that no one shall be subjected to arbitrary or unlawful interference with </w:t>
      </w:r>
      <w:r>
        <w:rPr>
          <w:rFonts w:ascii="Times New Roman" w:hAnsi="Times New Roman" w:cs="Times New Roman"/>
          <w:sz w:val="24"/>
          <w:szCs w:val="24"/>
          <w:lang w:val="en-US"/>
        </w:rPr>
        <w:t xml:space="preserve">their </w:t>
      </w:r>
      <w:r w:rsidRPr="006C134F">
        <w:rPr>
          <w:rFonts w:ascii="Times New Roman" w:hAnsi="Times New Roman" w:cs="Times New Roman"/>
          <w:sz w:val="24"/>
          <w:szCs w:val="24"/>
          <w:lang w:val="en-US"/>
        </w:rPr>
        <w:t xml:space="preserve">privacy, family, home or correspondence, nor to unlawful attacks on </w:t>
      </w:r>
      <w:r>
        <w:rPr>
          <w:rFonts w:ascii="Times New Roman" w:hAnsi="Times New Roman" w:cs="Times New Roman"/>
          <w:sz w:val="24"/>
          <w:szCs w:val="24"/>
          <w:lang w:val="en-US"/>
        </w:rPr>
        <w:t>their</w:t>
      </w:r>
      <w:r w:rsidRPr="006C134F">
        <w:rPr>
          <w:rFonts w:ascii="Times New Roman" w:hAnsi="Times New Roman" w:cs="Times New Roman"/>
          <w:sz w:val="24"/>
          <w:szCs w:val="24"/>
          <w:lang w:val="en-US"/>
        </w:rPr>
        <w:t xml:space="preserve"> </w:t>
      </w:r>
      <w:proofErr w:type="spellStart"/>
      <w:r w:rsidRPr="006C134F">
        <w:rPr>
          <w:rFonts w:ascii="Times New Roman" w:hAnsi="Times New Roman" w:cs="Times New Roman"/>
          <w:sz w:val="24"/>
          <w:szCs w:val="24"/>
          <w:lang w:val="en-US"/>
        </w:rPr>
        <w:t>honour</w:t>
      </w:r>
      <w:proofErr w:type="spellEnd"/>
      <w:r w:rsidRPr="006C134F">
        <w:rPr>
          <w:rFonts w:ascii="Times New Roman" w:hAnsi="Times New Roman" w:cs="Times New Roman"/>
          <w:sz w:val="24"/>
          <w:szCs w:val="24"/>
          <w:lang w:val="en-US"/>
        </w:rPr>
        <w:t xml:space="preserve"> or reputation, and that everyone has the right to the protection of the law against such interference or attacks. </w:t>
      </w:r>
      <w:r w:rsidRPr="006C134F">
        <w:rPr>
          <w:rFonts w:ascii="Times New Roman" w:hAnsi="Times New Roman" w:cs="Times New Roman"/>
          <w:b/>
          <w:bCs/>
          <w:sz w:val="24"/>
          <w:szCs w:val="24"/>
        </w:rPr>
        <w:t> </w:t>
      </w:r>
    </w:p>
    <w:p w14:paraId="1D7C794C" w14:textId="77777777" w:rsidR="00B9480F" w:rsidRPr="006C134F" w:rsidRDefault="00B9480F" w:rsidP="00B9480F">
      <w:pPr>
        <w:spacing w:after="0" w:line="240" w:lineRule="auto"/>
        <w:rPr>
          <w:rFonts w:ascii="Times New Roman" w:hAnsi="Times New Roman" w:cs="Times New Roman"/>
          <w:b/>
          <w:bCs/>
          <w:sz w:val="24"/>
          <w:szCs w:val="24"/>
        </w:rPr>
      </w:pPr>
    </w:p>
    <w:p w14:paraId="4B46191F" w14:textId="77777777" w:rsidR="00B9480F" w:rsidRPr="006C134F" w:rsidRDefault="00B9480F" w:rsidP="00B9480F">
      <w:pPr>
        <w:spacing w:after="0" w:line="240" w:lineRule="auto"/>
        <w:rPr>
          <w:rFonts w:ascii="Times New Roman" w:hAnsi="Times New Roman" w:cs="Times New Roman"/>
          <w:sz w:val="24"/>
          <w:szCs w:val="24"/>
          <w:lang w:val="en-US"/>
        </w:rPr>
      </w:pPr>
      <w:r w:rsidRPr="006C134F">
        <w:rPr>
          <w:rFonts w:ascii="Times New Roman" w:hAnsi="Times New Roman" w:cs="Times New Roman"/>
          <w:sz w:val="24"/>
          <w:szCs w:val="24"/>
          <w:lang w:val="en-US"/>
        </w:rPr>
        <w:t>The right to privacy includes respect for informational privacy, including in respect of storing, using and sharing private information and the right to control the dissemination of personal and private information.</w:t>
      </w:r>
      <w:r w:rsidRPr="006C134F">
        <w:rPr>
          <w:rFonts w:ascii="Times New Roman" w:hAnsi="Times New Roman" w:cs="Times New Roman"/>
          <w:color w:val="000000"/>
          <w:sz w:val="24"/>
          <w:szCs w:val="24"/>
          <w:bdr w:val="none" w:sz="0" w:space="0" w:color="auto" w:frame="1"/>
          <w:lang w:val="en-US"/>
        </w:rPr>
        <w:t xml:space="preserve"> </w:t>
      </w:r>
      <w:r w:rsidRPr="006C134F">
        <w:rPr>
          <w:rFonts w:ascii="Times New Roman" w:hAnsi="Times New Roman" w:cs="Times New Roman"/>
          <w:sz w:val="24"/>
          <w:szCs w:val="24"/>
          <w:lang w:val="en-US"/>
        </w:rPr>
        <w:t xml:space="preserve">The right to privacy also includes the right to the protection of one’s personal data. </w:t>
      </w:r>
      <w:r w:rsidRPr="006C134F">
        <w:rPr>
          <w:rFonts w:ascii="Times New Roman" w:hAnsi="Times New Roman" w:cs="Times New Roman"/>
          <w:sz w:val="24"/>
          <w:szCs w:val="24"/>
        </w:rPr>
        <w:t>The right to privacy under Article 17 can be permissibly limited to achieve a legitimate objective and where the limitations are lawful and not arbitrary. The term ‘unlawful’ in Article 17 of the ICCPR means that no interference can take place except as authorised under domestic law.</w:t>
      </w:r>
    </w:p>
    <w:p w14:paraId="5B3EA329" w14:textId="77777777" w:rsidR="00B9480F" w:rsidRPr="006C134F" w:rsidRDefault="00B9480F" w:rsidP="00B9480F">
      <w:pPr>
        <w:spacing w:after="0" w:line="240" w:lineRule="auto"/>
        <w:rPr>
          <w:rFonts w:ascii="Times New Roman" w:hAnsi="Times New Roman" w:cs="Times New Roman"/>
          <w:b/>
          <w:bCs/>
          <w:sz w:val="24"/>
          <w:szCs w:val="24"/>
        </w:rPr>
      </w:pPr>
    </w:p>
    <w:p w14:paraId="0D064120" w14:textId="77777777" w:rsidR="00B9480F" w:rsidRPr="006C134F" w:rsidRDefault="00B9480F" w:rsidP="00B9480F">
      <w:pPr>
        <w:spacing w:after="0" w:line="240" w:lineRule="auto"/>
        <w:rPr>
          <w:rFonts w:ascii="Times New Roman" w:hAnsi="Times New Roman" w:cs="Times New Roman"/>
          <w:sz w:val="24"/>
          <w:szCs w:val="24"/>
        </w:rPr>
      </w:pPr>
      <w:r w:rsidRPr="34A8EC24">
        <w:rPr>
          <w:rFonts w:ascii="Times New Roman" w:hAnsi="Times New Roman" w:cs="Times New Roman"/>
          <w:sz w:val="24"/>
          <w:szCs w:val="24"/>
        </w:rPr>
        <w:t xml:space="preserve">Safeguards under the Act will apply to the additional authorisations for the use of healthcare identifiers under these amendments. The Act includes requirements for entities that hold healthcare identifiers to take reasonable steps to protect them from misuse and loss and unauthorised access, modification or disclosure. Significant penalties apply for unauthorised use and disclosure of healthcare identifiers. </w:t>
      </w:r>
    </w:p>
    <w:p w14:paraId="43FD2B50" w14:textId="77777777" w:rsidR="00B9480F" w:rsidRPr="006C134F" w:rsidRDefault="00B9480F" w:rsidP="00B9480F">
      <w:pPr>
        <w:spacing w:after="0" w:line="240" w:lineRule="auto"/>
        <w:rPr>
          <w:rFonts w:ascii="Times New Roman" w:hAnsi="Times New Roman" w:cs="Times New Roman"/>
          <w:sz w:val="24"/>
          <w:szCs w:val="24"/>
        </w:rPr>
      </w:pPr>
    </w:p>
    <w:p w14:paraId="627368DD" w14:textId="77777777" w:rsidR="00B9480F" w:rsidRDefault="00B9480F" w:rsidP="00B9480F">
      <w:pPr>
        <w:spacing w:after="0" w:line="240" w:lineRule="auto"/>
        <w:rPr>
          <w:rStyle w:val="normaltextrun"/>
          <w:rFonts w:ascii="Times New Roman" w:hAnsi="Times New Roman" w:cs="Times New Roman"/>
          <w:sz w:val="24"/>
          <w:szCs w:val="24"/>
        </w:rPr>
      </w:pPr>
      <w:r w:rsidRPr="34A8EC24">
        <w:rPr>
          <w:rFonts w:ascii="Times New Roman" w:hAnsi="Times New Roman" w:cs="Times New Roman"/>
          <w:sz w:val="24"/>
          <w:szCs w:val="24"/>
        </w:rPr>
        <w:t>The amendments engage the right to privacy, as a health facilitation program will be authorised to collect, use and disclose healthcare identifiers for purposes related to the administration of and reporting on the program. To participate in such programs currently, providers and healthcare recipients could be expected to disclose certain personal information to allow the operator of a program to register and manage their participation. The effect of these amendments will be that healthcare identifiers can also be used with that information, ensuring that information about the care provided through the program is accurately matched to the individual healthcare recipient. In this way, the limits on the right to privacy are considered to support the legitimate objective of streamlining and supporting the delivery of adequate and appropriate health services.</w:t>
      </w:r>
    </w:p>
    <w:p w14:paraId="008AC719" w14:textId="77777777" w:rsidR="00B9480F" w:rsidRDefault="00B9480F" w:rsidP="00B9480F">
      <w:pPr>
        <w:spacing w:after="0" w:line="240" w:lineRule="auto"/>
        <w:rPr>
          <w:rFonts w:ascii="Times New Roman" w:hAnsi="Times New Roman" w:cs="Times New Roman"/>
          <w:sz w:val="24"/>
          <w:szCs w:val="24"/>
        </w:rPr>
      </w:pPr>
    </w:p>
    <w:p w14:paraId="6704B144" w14:textId="77777777" w:rsidR="00B9480F" w:rsidRDefault="00B9480F" w:rsidP="00B9480F">
      <w:pPr>
        <w:spacing w:after="0" w:line="240" w:lineRule="auto"/>
        <w:rPr>
          <w:rStyle w:val="normaltextrun"/>
          <w:rFonts w:ascii="Times New Roman" w:hAnsi="Times New Roman" w:cs="Times New Roman"/>
          <w:sz w:val="24"/>
          <w:szCs w:val="24"/>
        </w:rPr>
      </w:pPr>
      <w:r w:rsidRPr="34A8EC24">
        <w:rPr>
          <w:rFonts w:ascii="Times New Roman" w:hAnsi="Times New Roman" w:cs="Times New Roman"/>
          <w:sz w:val="24"/>
          <w:szCs w:val="24"/>
        </w:rPr>
        <w:t xml:space="preserve">As noted above, the amendments also expand the range of identifying information that may be collected, used and disclosed for the purposes of assigning a healthcare identifier. </w:t>
      </w:r>
      <w:r w:rsidRPr="34A8EC24">
        <w:rPr>
          <w:rStyle w:val="normaltextrun"/>
          <w:rFonts w:ascii="Times New Roman" w:hAnsi="Times New Roman" w:cs="Times New Roman"/>
          <w:sz w:val="24"/>
          <w:szCs w:val="24"/>
        </w:rPr>
        <w:t xml:space="preserve">Pursuant to subsection 7(3) of the Healthcare Identifiers Act, the types of information set out in the Act and the Regulations are identifying information of a healthcare recipient, if the service operator requires it for the purpose of performing the service operator’s functions under the Act in relation to the healthcare recipient. In this case, the use of identifying information about a healthcare recipient’s birth mother where relevant to facilitate the assignment of a healthcare identifier to a newborn serves the legitimate purpose of ensuring the accurate matching of an individual to information about the healthcare they have received. </w:t>
      </w:r>
    </w:p>
    <w:p w14:paraId="3A117DD5" w14:textId="77777777" w:rsidR="00B9480F" w:rsidRDefault="00B9480F" w:rsidP="00B9480F">
      <w:pPr>
        <w:spacing w:after="0" w:line="240" w:lineRule="auto"/>
        <w:rPr>
          <w:rStyle w:val="normaltextrun"/>
          <w:rFonts w:ascii="Times New Roman" w:hAnsi="Times New Roman" w:cs="Times New Roman"/>
          <w:sz w:val="24"/>
          <w:szCs w:val="24"/>
        </w:rPr>
      </w:pPr>
    </w:p>
    <w:p w14:paraId="4C152A8C" w14:textId="77777777" w:rsidR="00B9480F" w:rsidRDefault="00B9480F" w:rsidP="00B9480F">
      <w:pPr>
        <w:spacing w:after="0" w:line="240" w:lineRule="auto"/>
        <w:rPr>
          <w:rFonts w:ascii="Times New Roman" w:hAnsi="Times New Roman" w:cs="Times New Roman"/>
          <w:sz w:val="24"/>
          <w:szCs w:val="24"/>
        </w:rPr>
      </w:pPr>
      <w:r w:rsidRPr="34A8EC24">
        <w:rPr>
          <w:rFonts w:ascii="Times New Roman" w:hAnsi="Times New Roman" w:cs="Times New Roman"/>
          <w:sz w:val="24"/>
          <w:szCs w:val="24"/>
        </w:rPr>
        <w:t xml:space="preserve">The amendments further provide for requirements which must be satisfied when an authorised entity requests that the Healthcare Identifiers service operator disclose a healthcare identifier to the entity. These include that the identity of the responsible officer, and any organisation maintenance officer for a healthcare support service provider must have been verified and information about those officers provided to the Healthcare Identifiers service operator. Further, an authorised entity, when making a request for the service operator to </w:t>
      </w:r>
      <w:r w:rsidRPr="34A8EC24">
        <w:rPr>
          <w:rFonts w:ascii="Times New Roman" w:hAnsi="Times New Roman" w:cs="Times New Roman"/>
          <w:sz w:val="24"/>
          <w:szCs w:val="24"/>
        </w:rPr>
        <w:lastRenderedPageBreak/>
        <w:t xml:space="preserve">disclose a healthcare identifier, must provide sufficient information for the service operator to be able to identify the individual making the request. These are existing requirements applicable to disclosures of healthcare identifiers by the service operator, which are being extended to the new entities authorised to handle healthcare identifiers under amendments to the Healthcare Identifiers Act as a result of the </w:t>
      </w:r>
      <w:r w:rsidRPr="34A8EC24">
        <w:rPr>
          <w:rFonts w:ascii="Times New Roman" w:hAnsi="Times New Roman" w:cs="Times New Roman"/>
          <w:i/>
          <w:iCs/>
          <w:sz w:val="24"/>
          <w:szCs w:val="24"/>
        </w:rPr>
        <w:t xml:space="preserve">Aged Care and Other Legislation Act 2025. </w:t>
      </w:r>
      <w:r w:rsidRPr="34A8EC24">
        <w:rPr>
          <w:rFonts w:ascii="Times New Roman" w:hAnsi="Times New Roman" w:cs="Times New Roman"/>
          <w:sz w:val="24"/>
          <w:szCs w:val="24"/>
        </w:rPr>
        <w:t>While these requirements represent limits on the right to privacy, this is balanced against the importance of ensuring that healthcare identifiers are only disclosed to authorised and known entities and individuals.</w:t>
      </w:r>
    </w:p>
    <w:p w14:paraId="630E125A" w14:textId="77777777" w:rsidR="00B9480F" w:rsidRDefault="00B9480F" w:rsidP="00B9480F">
      <w:pPr>
        <w:spacing w:after="0" w:line="240" w:lineRule="auto"/>
        <w:rPr>
          <w:rFonts w:ascii="Times New Roman" w:hAnsi="Times New Roman" w:cs="Times New Roman"/>
          <w:sz w:val="24"/>
          <w:szCs w:val="24"/>
        </w:rPr>
      </w:pPr>
    </w:p>
    <w:p w14:paraId="2DE2EA34" w14:textId="77777777" w:rsidR="00B9480F" w:rsidRDefault="00B9480F" w:rsidP="00B9480F">
      <w:pPr>
        <w:spacing w:after="0" w:line="240" w:lineRule="auto"/>
        <w:rPr>
          <w:rFonts w:ascii="Times New Roman" w:hAnsi="Times New Roman" w:cs="Times New Roman"/>
          <w:sz w:val="24"/>
          <w:szCs w:val="24"/>
          <w:lang w:val="en-US"/>
        </w:rPr>
      </w:pPr>
      <w:r w:rsidRPr="34A8EC24">
        <w:rPr>
          <w:rFonts w:ascii="Times New Roman" w:hAnsi="Times New Roman" w:cs="Times New Roman"/>
          <w:sz w:val="24"/>
          <w:szCs w:val="24"/>
        </w:rPr>
        <w:t xml:space="preserve">The limitations on the right to privacy under the instrument are reasonable, necessary and proportionate as they appropriately balance the competing objectives of facilitating the delivery of adequate and appropriate healthcare </w:t>
      </w:r>
      <w:r w:rsidRPr="34A8EC24">
        <w:rPr>
          <w:rFonts w:ascii="Times New Roman" w:hAnsi="Times New Roman" w:cs="Times New Roman"/>
          <w:sz w:val="24"/>
          <w:szCs w:val="24"/>
          <w:lang w:val="en-US"/>
        </w:rPr>
        <w:t>with an individual’s right to privacy. </w:t>
      </w:r>
    </w:p>
    <w:p w14:paraId="753F88C1" w14:textId="77777777" w:rsidR="00B9480F" w:rsidRPr="006C134F" w:rsidRDefault="00B9480F" w:rsidP="00B9480F">
      <w:pPr>
        <w:spacing w:after="0" w:line="240" w:lineRule="auto"/>
        <w:rPr>
          <w:rFonts w:ascii="Times New Roman" w:hAnsi="Times New Roman" w:cs="Times New Roman"/>
          <w:sz w:val="24"/>
          <w:szCs w:val="24"/>
        </w:rPr>
      </w:pPr>
    </w:p>
    <w:p w14:paraId="216E5957" w14:textId="77777777" w:rsidR="00B9480F" w:rsidRDefault="00B9480F" w:rsidP="00B9480F">
      <w:pPr>
        <w:spacing w:after="0" w:line="240" w:lineRule="auto"/>
        <w:rPr>
          <w:rFonts w:ascii="Times New Roman" w:hAnsi="Times New Roman" w:cs="Times New Roman"/>
          <w:sz w:val="24"/>
          <w:szCs w:val="24"/>
        </w:rPr>
      </w:pPr>
      <w:r w:rsidRPr="006C134F">
        <w:rPr>
          <w:rFonts w:ascii="Times New Roman" w:hAnsi="Times New Roman" w:cs="Times New Roman"/>
          <w:b/>
          <w:bCs/>
          <w:sz w:val="24"/>
          <w:szCs w:val="24"/>
        </w:rPr>
        <w:t>Conclusion</w:t>
      </w:r>
      <w:r w:rsidRPr="006C134F">
        <w:rPr>
          <w:rFonts w:ascii="Times New Roman" w:hAnsi="Times New Roman" w:cs="Times New Roman"/>
          <w:sz w:val="24"/>
          <w:szCs w:val="24"/>
        </w:rPr>
        <w:t xml:space="preserve"> </w:t>
      </w:r>
    </w:p>
    <w:p w14:paraId="21661096" w14:textId="77777777" w:rsidR="00B9480F" w:rsidRPr="006C134F" w:rsidRDefault="00B9480F" w:rsidP="00B9480F">
      <w:pPr>
        <w:spacing w:after="0" w:line="240" w:lineRule="auto"/>
        <w:rPr>
          <w:rFonts w:ascii="Times New Roman" w:hAnsi="Times New Roman" w:cs="Times New Roman"/>
          <w:sz w:val="24"/>
          <w:szCs w:val="24"/>
        </w:rPr>
      </w:pPr>
    </w:p>
    <w:p w14:paraId="639703E3" w14:textId="77777777" w:rsidR="00B9480F" w:rsidRPr="006C134F" w:rsidRDefault="00B9480F" w:rsidP="00B9480F">
      <w:pPr>
        <w:rPr>
          <w:rFonts w:ascii="Times New Roman" w:hAnsi="Times New Roman" w:cs="Times New Roman"/>
          <w:sz w:val="24"/>
          <w:szCs w:val="24"/>
        </w:rPr>
      </w:pPr>
      <w:r w:rsidRPr="34A8EC24">
        <w:rPr>
          <w:rFonts w:ascii="Times New Roman" w:hAnsi="Times New Roman" w:cs="Times New Roman"/>
          <w:sz w:val="24"/>
          <w:szCs w:val="24"/>
        </w:rPr>
        <w:t>The proposed amendments are compatible with human rights because they promote better health outcomes for Australians by enabling efficient and effective access to health services by trusted providers. They also ensure effective checks are in place in relation to the entities seeking to collect healthcare identifiers from the Healthcare Identifiers service operator. They further support the accurate matching of information about healthcare to the correct healthcare recipient. The instrument engages the right to privacy for the legitimate objective of promoting better access to health services and to the extent that the right to privacy is limited, this is reasonable, necessary and proportionate in the circumstances.</w:t>
      </w:r>
    </w:p>
    <w:p w14:paraId="3F68C419" w14:textId="3137B8EB" w:rsidR="002317DD" w:rsidRPr="002317DD" w:rsidRDefault="002317DD" w:rsidP="00417893">
      <w:pPr>
        <w:rPr>
          <w:rFonts w:ascii="Times New Roman" w:hAnsi="Times New Roman"/>
          <w:sz w:val="24"/>
          <w:szCs w:val="24"/>
        </w:rPr>
      </w:pPr>
    </w:p>
    <w:p w14:paraId="41BDCDF0" w14:textId="19D2B4C7" w:rsidR="002317DD" w:rsidRDefault="193128B7" w:rsidP="00417893">
      <w:pPr>
        <w:spacing w:after="0" w:line="240" w:lineRule="auto"/>
        <w:jc w:val="center"/>
        <w:rPr>
          <w:rFonts w:ascii="Times New Roman" w:hAnsi="Times New Roman"/>
          <w:b/>
          <w:bCs/>
          <w:sz w:val="24"/>
          <w:szCs w:val="24"/>
        </w:rPr>
      </w:pPr>
      <w:r w:rsidRPr="49BEB9CB">
        <w:rPr>
          <w:rFonts w:ascii="Times New Roman" w:hAnsi="Times New Roman"/>
          <w:b/>
          <w:bCs/>
          <w:sz w:val="24"/>
          <w:szCs w:val="24"/>
        </w:rPr>
        <w:t xml:space="preserve">The </w:t>
      </w:r>
      <w:r w:rsidR="6BDD7465" w:rsidRPr="49BEB9CB">
        <w:rPr>
          <w:rFonts w:ascii="Times New Roman" w:hAnsi="Times New Roman"/>
          <w:b/>
          <w:bCs/>
          <w:sz w:val="24"/>
          <w:szCs w:val="24"/>
        </w:rPr>
        <w:t>Hon Mark Butler</w:t>
      </w:r>
      <w:r w:rsidR="40571D40" w:rsidRPr="49BEB9CB">
        <w:rPr>
          <w:rFonts w:ascii="Times New Roman" w:hAnsi="Times New Roman"/>
          <w:b/>
          <w:bCs/>
          <w:sz w:val="24"/>
          <w:szCs w:val="24"/>
        </w:rPr>
        <w:t xml:space="preserve"> MP</w:t>
      </w:r>
    </w:p>
    <w:p w14:paraId="0DFAB0C6" w14:textId="5B483B8F" w:rsidR="00417893" w:rsidRDefault="00CA2B7A" w:rsidP="00417893">
      <w:pPr>
        <w:spacing w:after="0" w:line="240" w:lineRule="auto"/>
        <w:jc w:val="center"/>
        <w:rPr>
          <w:rFonts w:ascii="Times New Roman" w:hAnsi="Times New Roman"/>
          <w:b/>
          <w:bCs/>
          <w:sz w:val="24"/>
          <w:szCs w:val="24"/>
        </w:rPr>
      </w:pPr>
      <w:r w:rsidRPr="637F26BC">
        <w:rPr>
          <w:rFonts w:ascii="Times New Roman" w:hAnsi="Times New Roman"/>
          <w:b/>
          <w:bCs/>
          <w:sz w:val="24"/>
          <w:szCs w:val="24"/>
        </w:rPr>
        <w:t xml:space="preserve">Minister for </w:t>
      </w:r>
      <w:r w:rsidR="004A74AA" w:rsidRPr="637F26BC">
        <w:rPr>
          <w:rFonts w:ascii="Times New Roman" w:hAnsi="Times New Roman"/>
          <w:b/>
          <w:bCs/>
          <w:sz w:val="24"/>
          <w:szCs w:val="24"/>
        </w:rPr>
        <w:t>Health and Ageing</w:t>
      </w:r>
    </w:p>
    <w:p w14:paraId="6A48F612" w14:textId="0C14EFDA" w:rsidR="002317DD" w:rsidRDefault="002317DD" w:rsidP="002317DD">
      <w:pPr>
        <w:rPr>
          <w:rFonts w:ascii="Times New Roman" w:hAnsi="Times New Roman"/>
          <w:sz w:val="24"/>
          <w:szCs w:val="24"/>
        </w:rPr>
      </w:pPr>
    </w:p>
    <w:p w14:paraId="1A423379" w14:textId="78BD620D" w:rsidR="002317DD" w:rsidRDefault="002317DD" w:rsidP="002317DD">
      <w:pPr>
        <w:rPr>
          <w:rFonts w:ascii="Times New Roman" w:hAnsi="Times New Roman"/>
          <w:sz w:val="24"/>
          <w:szCs w:val="24"/>
        </w:rPr>
      </w:pPr>
    </w:p>
    <w:p w14:paraId="1467764D" w14:textId="603218E6" w:rsidR="002317DD" w:rsidRPr="00B00A93" w:rsidRDefault="002317DD" w:rsidP="00417893">
      <w:pPr>
        <w:tabs>
          <w:tab w:val="left" w:pos="3720"/>
        </w:tabs>
        <w:rPr>
          <w:rFonts w:ascii="Times New Roman" w:hAnsi="Times New Roman"/>
          <w:sz w:val="24"/>
          <w:szCs w:val="24"/>
        </w:rPr>
      </w:pPr>
      <w:r>
        <w:rPr>
          <w:rFonts w:ascii="Times New Roman" w:hAnsi="Times New Roman"/>
          <w:sz w:val="24"/>
          <w:szCs w:val="24"/>
        </w:rPr>
        <w:tab/>
      </w:r>
    </w:p>
    <w:sectPr w:rsidR="002317DD" w:rsidRPr="00B00A9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89273" w14:textId="77777777" w:rsidR="00D469D2" w:rsidRDefault="00D469D2" w:rsidP="00705D9D">
      <w:pPr>
        <w:spacing w:after="0" w:line="240" w:lineRule="auto"/>
      </w:pPr>
      <w:r>
        <w:separator/>
      </w:r>
    </w:p>
  </w:endnote>
  <w:endnote w:type="continuationSeparator" w:id="0">
    <w:p w14:paraId="39810026" w14:textId="77777777" w:rsidR="00D469D2" w:rsidRDefault="00D469D2" w:rsidP="00705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FA84E" w14:textId="490E2766" w:rsidR="00705D9D" w:rsidRDefault="00705D9D">
    <w:pPr>
      <w:pStyle w:val="Footer"/>
    </w:pPr>
    <w:r>
      <w:rPr>
        <w:noProof/>
      </w:rPr>
      <mc:AlternateContent>
        <mc:Choice Requires="wps">
          <w:drawing>
            <wp:anchor distT="0" distB="0" distL="0" distR="0" simplePos="0" relativeHeight="251658243" behindDoc="0" locked="0" layoutInCell="1" allowOverlap="1" wp14:anchorId="3F0A59E2" wp14:editId="21AA0F0B">
              <wp:simplePos x="635" y="635"/>
              <wp:positionH relativeFrom="page">
                <wp:align>center</wp:align>
              </wp:positionH>
              <wp:positionV relativeFrom="page">
                <wp:align>bottom</wp:align>
              </wp:positionV>
              <wp:extent cx="609600" cy="400050"/>
              <wp:effectExtent l="0" t="0" r="0" b="0"/>
              <wp:wrapNone/>
              <wp:docPr id="7808165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1DACC985" w14:textId="08BBA4B3" w:rsidR="00705D9D" w:rsidRPr="00705D9D" w:rsidRDefault="00705D9D" w:rsidP="00705D9D">
                          <w:pPr>
                            <w:spacing w:after="0"/>
                            <w:rPr>
                              <w:rFonts w:ascii="Aptos" w:eastAsia="Aptos" w:hAnsi="Aptos" w:cs="Aptos"/>
                              <w:noProof/>
                              <w:color w:val="FF0000"/>
                              <w:sz w:val="24"/>
                              <w:szCs w:val="24"/>
                            </w:rPr>
                          </w:pPr>
                          <w:r w:rsidRPr="00705D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0A59E2" id="_x0000_t202" coordsize="21600,21600" o:spt="202" path="m,l,21600r21600,l21600,xe">
              <v:stroke joinstyle="miter"/>
              <v:path gradientshapeok="t" o:connecttype="rect"/>
            </v:shapetype>
            <v:shape id="Text Box 5" o:spid="_x0000_s1027" type="#_x0000_t202" alt="OFFICIAL" style="position:absolute;margin-left:0;margin-top:0;width:48pt;height:31.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" filled="f" stroked="f">
              <v:textbox style="mso-fit-shape-to-text:t" inset="0,0,0,15pt">
                <w:txbxContent>
                  <w:p w14:paraId="1DACC985" w14:textId="08BBA4B3" w:rsidR="00705D9D" w:rsidRPr="00705D9D" w:rsidRDefault="00705D9D" w:rsidP="00705D9D">
                    <w:pPr>
                      <w:spacing w:after="0"/>
                      <w:rPr>
                        <w:rFonts w:ascii="Aptos" w:eastAsia="Aptos" w:hAnsi="Aptos" w:cs="Aptos"/>
                        <w:noProof/>
                        <w:color w:val="FF0000"/>
                        <w:sz w:val="24"/>
                        <w:szCs w:val="24"/>
                      </w:rPr>
                    </w:pPr>
                    <w:r w:rsidRPr="00705D9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16555" w14:textId="3D1E4FE3" w:rsidR="00705D9D" w:rsidRDefault="00705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1EC8E" w14:textId="6CF87B19" w:rsidR="00705D9D" w:rsidRDefault="00705D9D">
    <w:pPr>
      <w:pStyle w:val="Footer"/>
    </w:pPr>
    <w:r>
      <w:rPr>
        <w:noProof/>
      </w:rPr>
      <mc:AlternateContent>
        <mc:Choice Requires="wps">
          <w:drawing>
            <wp:anchor distT="0" distB="0" distL="0" distR="0" simplePos="0" relativeHeight="251658242" behindDoc="0" locked="0" layoutInCell="1" allowOverlap="1" wp14:anchorId="13974F31" wp14:editId="5665145C">
              <wp:simplePos x="635" y="635"/>
              <wp:positionH relativeFrom="page">
                <wp:align>center</wp:align>
              </wp:positionH>
              <wp:positionV relativeFrom="page">
                <wp:align>bottom</wp:align>
              </wp:positionV>
              <wp:extent cx="609600" cy="400050"/>
              <wp:effectExtent l="0" t="0" r="0" b="0"/>
              <wp:wrapNone/>
              <wp:docPr id="187908314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7FC066E0" w14:textId="1337953E" w:rsidR="00705D9D" w:rsidRPr="00705D9D" w:rsidRDefault="00705D9D" w:rsidP="00705D9D">
                          <w:pPr>
                            <w:spacing w:after="0"/>
                            <w:rPr>
                              <w:rFonts w:ascii="Aptos" w:eastAsia="Aptos" w:hAnsi="Aptos" w:cs="Aptos"/>
                              <w:noProof/>
                              <w:color w:val="FF0000"/>
                              <w:sz w:val="24"/>
                              <w:szCs w:val="24"/>
                            </w:rPr>
                          </w:pPr>
                          <w:r w:rsidRPr="00705D9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974F31" id="_x0000_t202" coordsize="21600,21600" o:spt="202" path="m,l,21600r21600,l21600,xe">
              <v:stroke joinstyle="miter"/>
              <v:path gradientshapeok="t" o:connecttype="rect"/>
            </v:shapetype>
            <v:shape id="Text Box 4" o:spid="_x0000_s1029" type="#_x0000_t202" alt="OFFICIAL" style="position:absolute;margin-left:0;margin-top:0;width:48pt;height:31.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" filled="f" stroked="f">
              <v:textbox style="mso-fit-shape-to-text:t" inset="0,0,0,15pt">
                <w:txbxContent>
                  <w:p w14:paraId="7FC066E0" w14:textId="1337953E" w:rsidR="00705D9D" w:rsidRPr="00705D9D" w:rsidRDefault="00705D9D" w:rsidP="00705D9D">
                    <w:pPr>
                      <w:spacing w:after="0"/>
                      <w:rPr>
                        <w:rFonts w:ascii="Aptos" w:eastAsia="Aptos" w:hAnsi="Aptos" w:cs="Aptos"/>
                        <w:noProof/>
                        <w:color w:val="FF0000"/>
                        <w:sz w:val="24"/>
                        <w:szCs w:val="24"/>
                      </w:rPr>
                    </w:pPr>
                    <w:r w:rsidRPr="00705D9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A4B26" w14:textId="77777777" w:rsidR="00D469D2" w:rsidRDefault="00D469D2" w:rsidP="00705D9D">
      <w:pPr>
        <w:spacing w:after="0" w:line="240" w:lineRule="auto"/>
      </w:pPr>
      <w:r>
        <w:separator/>
      </w:r>
    </w:p>
  </w:footnote>
  <w:footnote w:type="continuationSeparator" w:id="0">
    <w:p w14:paraId="39AE7474" w14:textId="77777777" w:rsidR="00D469D2" w:rsidRDefault="00D469D2" w:rsidP="00705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8509" w14:textId="24F325D9" w:rsidR="00705D9D" w:rsidRDefault="00705D9D">
    <w:pPr>
      <w:pStyle w:val="Header"/>
    </w:pPr>
    <w:r>
      <w:rPr>
        <w:noProof/>
      </w:rPr>
      <mc:AlternateContent>
        <mc:Choice Requires="wps">
          <w:drawing>
            <wp:anchor distT="0" distB="0" distL="0" distR="0" simplePos="0" relativeHeight="251658241" behindDoc="0" locked="0" layoutInCell="1" allowOverlap="1" wp14:anchorId="1EFFB4ED" wp14:editId="48FE39CA">
              <wp:simplePos x="635" y="635"/>
              <wp:positionH relativeFrom="page">
                <wp:align>center</wp:align>
              </wp:positionH>
              <wp:positionV relativeFrom="page">
                <wp:align>top</wp:align>
              </wp:positionV>
              <wp:extent cx="609600" cy="400050"/>
              <wp:effectExtent l="0" t="0" r="0" b="0"/>
              <wp:wrapNone/>
              <wp:docPr id="200235768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6CC2D192" w14:textId="08EEB764" w:rsidR="00705D9D" w:rsidRPr="00705D9D" w:rsidRDefault="00705D9D" w:rsidP="00705D9D">
                          <w:pPr>
                            <w:spacing w:after="0"/>
                            <w:rPr>
                              <w:rFonts w:ascii="Aptos" w:eastAsia="Aptos" w:hAnsi="Aptos" w:cs="Aptos"/>
                              <w:noProof/>
                              <w:color w:val="FF0000"/>
                              <w:sz w:val="24"/>
                              <w:szCs w:val="24"/>
                            </w:rPr>
                          </w:pPr>
                          <w:r w:rsidRPr="00705D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FFB4ED" id="_x0000_t202" coordsize="21600,21600" o:spt="202" path="m,l,21600r21600,l21600,xe">
              <v:stroke joinstyle="miter"/>
              <v:path gradientshapeok="t" o:connecttype="rect"/>
            </v:shapetype>
            <v:shape id="Text Box 2" o:spid="_x0000_s1026" type="#_x0000_t202" alt="OFFICIAL" style="position:absolute;margin-left:0;margin-top:0;width:48pt;height:31.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" filled="f" stroked="f">
              <v:textbox style="mso-fit-shape-to-text:t" inset="0,15pt,0,0">
                <w:txbxContent>
                  <w:p w14:paraId="6CC2D192" w14:textId="08EEB764" w:rsidR="00705D9D" w:rsidRPr="00705D9D" w:rsidRDefault="00705D9D" w:rsidP="00705D9D">
                    <w:pPr>
                      <w:spacing w:after="0"/>
                      <w:rPr>
                        <w:rFonts w:ascii="Aptos" w:eastAsia="Aptos" w:hAnsi="Aptos" w:cs="Aptos"/>
                        <w:noProof/>
                        <w:color w:val="FF0000"/>
                        <w:sz w:val="24"/>
                        <w:szCs w:val="24"/>
                      </w:rPr>
                    </w:pPr>
                    <w:r w:rsidRPr="00705D9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A90B" w14:textId="67B2F8BF" w:rsidR="00705D9D" w:rsidRDefault="00705D9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B4E9A" w14:textId="5C6E897B" w:rsidR="00705D9D" w:rsidRDefault="00705D9D">
    <w:pPr>
      <w:pStyle w:val="Header"/>
    </w:pPr>
    <w:r>
      <w:rPr>
        <w:noProof/>
      </w:rPr>
      <mc:AlternateContent>
        <mc:Choice Requires="wps">
          <w:drawing>
            <wp:anchor distT="0" distB="0" distL="0" distR="0" simplePos="0" relativeHeight="251658240" behindDoc="0" locked="0" layoutInCell="1" allowOverlap="1" wp14:anchorId="179D105F" wp14:editId="74383A64">
              <wp:simplePos x="635" y="635"/>
              <wp:positionH relativeFrom="page">
                <wp:align>center</wp:align>
              </wp:positionH>
              <wp:positionV relativeFrom="page">
                <wp:align>top</wp:align>
              </wp:positionV>
              <wp:extent cx="609600" cy="400050"/>
              <wp:effectExtent l="0" t="0" r="0" b="0"/>
              <wp:wrapNone/>
              <wp:docPr id="793287036"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400050"/>
                      </a:xfrm>
                      <a:prstGeom prst="rect">
                        <a:avLst/>
                      </a:prstGeom>
                      <a:noFill/>
                      <a:ln>
                        <a:noFill/>
                      </a:ln>
                    </wps:spPr>
                    <wps:txbx>
                      <w:txbxContent>
                        <w:p w14:paraId="699516FF" w14:textId="17A01AFE" w:rsidR="00705D9D" w:rsidRPr="00705D9D" w:rsidRDefault="00705D9D" w:rsidP="00705D9D">
                          <w:pPr>
                            <w:spacing w:after="0"/>
                            <w:rPr>
                              <w:rFonts w:ascii="Aptos" w:eastAsia="Aptos" w:hAnsi="Aptos" w:cs="Aptos"/>
                              <w:noProof/>
                              <w:color w:val="FF0000"/>
                              <w:sz w:val="24"/>
                              <w:szCs w:val="24"/>
                            </w:rPr>
                          </w:pPr>
                          <w:r w:rsidRPr="00705D9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79D105F" id="_x0000_t202" coordsize="21600,21600" o:spt="202" path="m,l,21600r21600,l21600,xe">
              <v:stroke joinstyle="miter"/>
              <v:path gradientshapeok="t" o:connecttype="rect"/>
            </v:shapetype>
            <v:shape id="Text Box 1" o:spid="_x0000_s1028" type="#_x0000_t202" alt="OFFICIAL" style="position:absolute;margin-left:0;margin-top:0;width:48pt;height:31.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" filled="f" stroked="f">
              <v:textbox style="mso-fit-shape-to-text:t" inset="0,15pt,0,0">
                <w:txbxContent>
                  <w:p w14:paraId="699516FF" w14:textId="17A01AFE" w:rsidR="00705D9D" w:rsidRPr="00705D9D" w:rsidRDefault="00705D9D" w:rsidP="00705D9D">
                    <w:pPr>
                      <w:spacing w:after="0"/>
                      <w:rPr>
                        <w:rFonts w:ascii="Aptos" w:eastAsia="Aptos" w:hAnsi="Aptos" w:cs="Aptos"/>
                        <w:noProof/>
                        <w:color w:val="FF0000"/>
                        <w:sz w:val="24"/>
                        <w:szCs w:val="24"/>
                      </w:rPr>
                    </w:pPr>
                    <w:r w:rsidRPr="00705D9D">
                      <w:rPr>
                        <w:rFonts w:ascii="Aptos" w:eastAsia="Aptos" w:hAnsi="Aptos" w:cs="Aptos"/>
                        <w:noProof/>
                        <w:color w:val="FF0000"/>
                        <w:sz w:val="24"/>
                        <w:szCs w:val="24"/>
                      </w:rPr>
                      <w:t>OFFICIAL</w:t>
                    </w:r>
                  </w:p>
                </w:txbxContent>
              </v:textbox>
              <w10:wrap anchorx="page" anchory="page"/>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sGfYcE8P" int2:invalidationBookmarkName="" int2:hashCode="FUoDvZESqCNtM/" int2:id="YPCpLNPB">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0B6143"/>
    <w:multiLevelType w:val="hybridMultilevel"/>
    <w:tmpl w:val="09544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6F3D3C"/>
    <w:multiLevelType w:val="hybridMultilevel"/>
    <w:tmpl w:val="F3467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BF7843"/>
    <w:multiLevelType w:val="hybridMultilevel"/>
    <w:tmpl w:val="C358B9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6873ED4"/>
    <w:multiLevelType w:val="hybridMultilevel"/>
    <w:tmpl w:val="24788B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7B6A74C"/>
    <w:multiLevelType w:val="hybridMultilevel"/>
    <w:tmpl w:val="FFFFFFFF"/>
    <w:lvl w:ilvl="0" w:tplc="C758FF3C">
      <w:start w:val="1"/>
      <w:numFmt w:val="bullet"/>
      <w:lvlText w:val=""/>
      <w:lvlJc w:val="left"/>
      <w:pPr>
        <w:ind w:left="720" w:hanging="360"/>
      </w:pPr>
      <w:rPr>
        <w:rFonts w:ascii="Symbol" w:hAnsi="Symbol" w:hint="default"/>
      </w:rPr>
    </w:lvl>
    <w:lvl w:ilvl="1" w:tplc="6E702468">
      <w:start w:val="1"/>
      <w:numFmt w:val="bullet"/>
      <w:lvlText w:val="o"/>
      <w:lvlJc w:val="left"/>
      <w:pPr>
        <w:ind w:left="1440" w:hanging="360"/>
      </w:pPr>
      <w:rPr>
        <w:rFonts w:ascii="Courier New" w:hAnsi="Courier New" w:hint="default"/>
      </w:rPr>
    </w:lvl>
    <w:lvl w:ilvl="2" w:tplc="2F5E7CA8">
      <w:start w:val="1"/>
      <w:numFmt w:val="bullet"/>
      <w:lvlText w:val=""/>
      <w:lvlJc w:val="left"/>
      <w:pPr>
        <w:ind w:left="2160" w:hanging="360"/>
      </w:pPr>
      <w:rPr>
        <w:rFonts w:ascii="Wingdings" w:hAnsi="Wingdings" w:hint="default"/>
      </w:rPr>
    </w:lvl>
    <w:lvl w:ilvl="3" w:tplc="AC8020BC">
      <w:start w:val="1"/>
      <w:numFmt w:val="bullet"/>
      <w:lvlText w:val=""/>
      <w:lvlJc w:val="left"/>
      <w:pPr>
        <w:ind w:left="2880" w:hanging="360"/>
      </w:pPr>
      <w:rPr>
        <w:rFonts w:ascii="Symbol" w:hAnsi="Symbol" w:hint="default"/>
      </w:rPr>
    </w:lvl>
    <w:lvl w:ilvl="4" w:tplc="1D661FEE">
      <w:start w:val="1"/>
      <w:numFmt w:val="bullet"/>
      <w:lvlText w:val="o"/>
      <w:lvlJc w:val="left"/>
      <w:pPr>
        <w:ind w:left="3600" w:hanging="360"/>
      </w:pPr>
      <w:rPr>
        <w:rFonts w:ascii="Courier New" w:hAnsi="Courier New" w:hint="default"/>
      </w:rPr>
    </w:lvl>
    <w:lvl w:ilvl="5" w:tplc="56708AA0">
      <w:start w:val="1"/>
      <w:numFmt w:val="bullet"/>
      <w:lvlText w:val=""/>
      <w:lvlJc w:val="left"/>
      <w:pPr>
        <w:ind w:left="4320" w:hanging="360"/>
      </w:pPr>
      <w:rPr>
        <w:rFonts w:ascii="Wingdings" w:hAnsi="Wingdings" w:hint="default"/>
      </w:rPr>
    </w:lvl>
    <w:lvl w:ilvl="6" w:tplc="7CD458AC">
      <w:start w:val="1"/>
      <w:numFmt w:val="bullet"/>
      <w:lvlText w:val=""/>
      <w:lvlJc w:val="left"/>
      <w:pPr>
        <w:ind w:left="5040" w:hanging="360"/>
      </w:pPr>
      <w:rPr>
        <w:rFonts w:ascii="Symbol" w:hAnsi="Symbol" w:hint="default"/>
      </w:rPr>
    </w:lvl>
    <w:lvl w:ilvl="7" w:tplc="4532E2C0">
      <w:start w:val="1"/>
      <w:numFmt w:val="bullet"/>
      <w:lvlText w:val="o"/>
      <w:lvlJc w:val="left"/>
      <w:pPr>
        <w:ind w:left="5760" w:hanging="360"/>
      </w:pPr>
      <w:rPr>
        <w:rFonts w:ascii="Courier New" w:hAnsi="Courier New" w:hint="default"/>
      </w:rPr>
    </w:lvl>
    <w:lvl w:ilvl="8" w:tplc="62F011E4">
      <w:start w:val="1"/>
      <w:numFmt w:val="bullet"/>
      <w:lvlText w:val=""/>
      <w:lvlJc w:val="left"/>
      <w:pPr>
        <w:ind w:left="6480" w:hanging="360"/>
      </w:pPr>
      <w:rPr>
        <w:rFonts w:ascii="Wingdings" w:hAnsi="Wingdings" w:hint="default"/>
      </w:rPr>
    </w:lvl>
  </w:abstractNum>
  <w:abstractNum w:abstractNumId="5" w15:restartNumberingAfterBreak="0">
    <w:nsid w:val="2BA637D7"/>
    <w:multiLevelType w:val="hybridMultilevel"/>
    <w:tmpl w:val="007878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DC110F0"/>
    <w:multiLevelType w:val="hybridMultilevel"/>
    <w:tmpl w:val="0832CB4C"/>
    <w:lvl w:ilvl="0" w:tplc="001EEF4E">
      <w:start w:val="1"/>
      <w:numFmt w:val="lowerLetter"/>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abstractNum w:abstractNumId="7" w15:restartNumberingAfterBreak="0">
    <w:nsid w:val="2E941604"/>
    <w:multiLevelType w:val="hybridMultilevel"/>
    <w:tmpl w:val="76F89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697029B"/>
    <w:multiLevelType w:val="hybridMultilevel"/>
    <w:tmpl w:val="5E7C1A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7910241"/>
    <w:multiLevelType w:val="hybridMultilevel"/>
    <w:tmpl w:val="2870DE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52608F6"/>
    <w:multiLevelType w:val="hybridMultilevel"/>
    <w:tmpl w:val="E98AD3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99A564A"/>
    <w:multiLevelType w:val="hybridMultilevel"/>
    <w:tmpl w:val="5784DE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1200BBA"/>
    <w:multiLevelType w:val="hybridMultilevel"/>
    <w:tmpl w:val="01B0F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69756F"/>
    <w:multiLevelType w:val="hybridMultilevel"/>
    <w:tmpl w:val="554E21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7050638">
    <w:abstractNumId w:val="4"/>
  </w:num>
  <w:num w:numId="2" w16cid:durableId="1807702989">
    <w:abstractNumId w:val="13"/>
  </w:num>
  <w:num w:numId="3" w16cid:durableId="1373917333">
    <w:abstractNumId w:val="5"/>
  </w:num>
  <w:num w:numId="4" w16cid:durableId="1807576399">
    <w:abstractNumId w:val="9"/>
  </w:num>
  <w:num w:numId="5" w16cid:durableId="152962139">
    <w:abstractNumId w:val="12"/>
  </w:num>
  <w:num w:numId="6" w16cid:durableId="336731519">
    <w:abstractNumId w:val="8"/>
  </w:num>
  <w:num w:numId="7" w16cid:durableId="730344051">
    <w:abstractNumId w:val="10"/>
  </w:num>
  <w:num w:numId="8" w16cid:durableId="1296451882">
    <w:abstractNumId w:val="2"/>
  </w:num>
  <w:num w:numId="9" w16cid:durableId="460225274">
    <w:abstractNumId w:val="3"/>
  </w:num>
  <w:num w:numId="10" w16cid:durableId="1094470771">
    <w:abstractNumId w:val="1"/>
  </w:num>
  <w:num w:numId="11" w16cid:durableId="1779982366">
    <w:abstractNumId w:val="7"/>
  </w:num>
  <w:num w:numId="12" w16cid:durableId="91780916">
    <w:abstractNumId w:val="11"/>
  </w:num>
  <w:num w:numId="13" w16cid:durableId="179198758">
    <w:abstractNumId w:val="6"/>
  </w:num>
  <w:num w:numId="14" w16cid:durableId="9564510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E84"/>
    <w:rsid w:val="00001E68"/>
    <w:rsid w:val="000030A4"/>
    <w:rsid w:val="00003DC8"/>
    <w:rsid w:val="000064BB"/>
    <w:rsid w:val="000066F8"/>
    <w:rsid w:val="00006A43"/>
    <w:rsid w:val="00007307"/>
    <w:rsid w:val="00011B57"/>
    <w:rsid w:val="00013E1D"/>
    <w:rsid w:val="000177F3"/>
    <w:rsid w:val="00020502"/>
    <w:rsid w:val="0002253D"/>
    <w:rsid w:val="000270E9"/>
    <w:rsid w:val="000278DD"/>
    <w:rsid w:val="00027E68"/>
    <w:rsid w:val="00032DEE"/>
    <w:rsid w:val="000422C5"/>
    <w:rsid w:val="00044779"/>
    <w:rsid w:val="0004617B"/>
    <w:rsid w:val="0005081E"/>
    <w:rsid w:val="000518C2"/>
    <w:rsid w:val="000539C4"/>
    <w:rsid w:val="000551D7"/>
    <w:rsid w:val="0005597C"/>
    <w:rsid w:val="00057A32"/>
    <w:rsid w:val="00060505"/>
    <w:rsid w:val="00060E3C"/>
    <w:rsid w:val="00061C64"/>
    <w:rsid w:val="00063DEC"/>
    <w:rsid w:val="0006437C"/>
    <w:rsid w:val="00064860"/>
    <w:rsid w:val="00066EF5"/>
    <w:rsid w:val="000759BC"/>
    <w:rsid w:val="00076FD5"/>
    <w:rsid w:val="000803D4"/>
    <w:rsid w:val="000839A4"/>
    <w:rsid w:val="00083A31"/>
    <w:rsid w:val="00083DB9"/>
    <w:rsid w:val="00091B58"/>
    <w:rsid w:val="00091FA2"/>
    <w:rsid w:val="00094808"/>
    <w:rsid w:val="00095742"/>
    <w:rsid w:val="00095F37"/>
    <w:rsid w:val="000978EF"/>
    <w:rsid w:val="000A0D55"/>
    <w:rsid w:val="000B0012"/>
    <w:rsid w:val="000B0B0D"/>
    <w:rsid w:val="000C2F5F"/>
    <w:rsid w:val="000C340B"/>
    <w:rsid w:val="000D1FD9"/>
    <w:rsid w:val="000D431B"/>
    <w:rsid w:val="000D615B"/>
    <w:rsid w:val="000D6CF1"/>
    <w:rsid w:val="000D79A2"/>
    <w:rsid w:val="000E2300"/>
    <w:rsid w:val="000E2A76"/>
    <w:rsid w:val="000E3B7A"/>
    <w:rsid w:val="000E518C"/>
    <w:rsid w:val="000E687F"/>
    <w:rsid w:val="001003C2"/>
    <w:rsid w:val="001040AB"/>
    <w:rsid w:val="001047B6"/>
    <w:rsid w:val="00112E76"/>
    <w:rsid w:val="00113402"/>
    <w:rsid w:val="0011397E"/>
    <w:rsid w:val="00113AC9"/>
    <w:rsid w:val="0011477D"/>
    <w:rsid w:val="00122620"/>
    <w:rsid w:val="00122EF0"/>
    <w:rsid w:val="00123D40"/>
    <w:rsid w:val="001259B4"/>
    <w:rsid w:val="00127533"/>
    <w:rsid w:val="001312CF"/>
    <w:rsid w:val="00131BC2"/>
    <w:rsid w:val="00131C42"/>
    <w:rsid w:val="00132EEB"/>
    <w:rsid w:val="00133943"/>
    <w:rsid w:val="001343D9"/>
    <w:rsid w:val="00134C9F"/>
    <w:rsid w:val="00143BF9"/>
    <w:rsid w:val="00145F79"/>
    <w:rsid w:val="00147C5B"/>
    <w:rsid w:val="001512D2"/>
    <w:rsid w:val="00154212"/>
    <w:rsid w:val="00154EA1"/>
    <w:rsid w:val="0015571C"/>
    <w:rsid w:val="00155E3B"/>
    <w:rsid w:val="0016072D"/>
    <w:rsid w:val="00170530"/>
    <w:rsid w:val="00170A95"/>
    <w:rsid w:val="001710AB"/>
    <w:rsid w:val="0017278F"/>
    <w:rsid w:val="00172E71"/>
    <w:rsid w:val="0017346A"/>
    <w:rsid w:val="0018153C"/>
    <w:rsid w:val="001839C7"/>
    <w:rsid w:val="00187580"/>
    <w:rsid w:val="00192460"/>
    <w:rsid w:val="0019272A"/>
    <w:rsid w:val="001949EC"/>
    <w:rsid w:val="0019720B"/>
    <w:rsid w:val="001975CE"/>
    <w:rsid w:val="0019777D"/>
    <w:rsid w:val="0019799B"/>
    <w:rsid w:val="001A3E5D"/>
    <w:rsid w:val="001A4B7D"/>
    <w:rsid w:val="001B2B73"/>
    <w:rsid w:val="001B63EC"/>
    <w:rsid w:val="001B7CDB"/>
    <w:rsid w:val="001C1CF9"/>
    <w:rsid w:val="001C2C2F"/>
    <w:rsid w:val="001C4E5E"/>
    <w:rsid w:val="001C5C94"/>
    <w:rsid w:val="001C77E3"/>
    <w:rsid w:val="001D0D3A"/>
    <w:rsid w:val="001D1F13"/>
    <w:rsid w:val="001D581C"/>
    <w:rsid w:val="001D643C"/>
    <w:rsid w:val="001E61B7"/>
    <w:rsid w:val="001F0481"/>
    <w:rsid w:val="001F29EC"/>
    <w:rsid w:val="001F5D9B"/>
    <w:rsid w:val="001F614D"/>
    <w:rsid w:val="001F6CEE"/>
    <w:rsid w:val="001F700E"/>
    <w:rsid w:val="00202D38"/>
    <w:rsid w:val="00205465"/>
    <w:rsid w:val="002105BC"/>
    <w:rsid w:val="00211335"/>
    <w:rsid w:val="00214A02"/>
    <w:rsid w:val="00216026"/>
    <w:rsid w:val="00220887"/>
    <w:rsid w:val="00220D68"/>
    <w:rsid w:val="0022402A"/>
    <w:rsid w:val="002266BD"/>
    <w:rsid w:val="002317DD"/>
    <w:rsid w:val="002415FF"/>
    <w:rsid w:val="0024216B"/>
    <w:rsid w:val="00242C15"/>
    <w:rsid w:val="00245037"/>
    <w:rsid w:val="002461CE"/>
    <w:rsid w:val="002470FC"/>
    <w:rsid w:val="00247436"/>
    <w:rsid w:val="00247A7B"/>
    <w:rsid w:val="00252FFC"/>
    <w:rsid w:val="00264082"/>
    <w:rsid w:val="00266444"/>
    <w:rsid w:val="00272661"/>
    <w:rsid w:val="00274B91"/>
    <w:rsid w:val="00280941"/>
    <w:rsid w:val="00283D23"/>
    <w:rsid w:val="002868D2"/>
    <w:rsid w:val="0029421A"/>
    <w:rsid w:val="00295EDF"/>
    <w:rsid w:val="002A17F2"/>
    <w:rsid w:val="002A2A3F"/>
    <w:rsid w:val="002A40A6"/>
    <w:rsid w:val="002A4361"/>
    <w:rsid w:val="002A5034"/>
    <w:rsid w:val="002A54B3"/>
    <w:rsid w:val="002B15F4"/>
    <w:rsid w:val="002C0322"/>
    <w:rsid w:val="002C1B55"/>
    <w:rsid w:val="002C67E9"/>
    <w:rsid w:val="002D1D65"/>
    <w:rsid w:val="002D4468"/>
    <w:rsid w:val="002D7900"/>
    <w:rsid w:val="002E0855"/>
    <w:rsid w:val="002E0BF4"/>
    <w:rsid w:val="002E1E6A"/>
    <w:rsid w:val="002E1F64"/>
    <w:rsid w:val="002E27DD"/>
    <w:rsid w:val="002E3480"/>
    <w:rsid w:val="002E457E"/>
    <w:rsid w:val="002E59C9"/>
    <w:rsid w:val="002E5EC8"/>
    <w:rsid w:val="002E6266"/>
    <w:rsid w:val="002E64E3"/>
    <w:rsid w:val="002F1239"/>
    <w:rsid w:val="002F1389"/>
    <w:rsid w:val="002F21EE"/>
    <w:rsid w:val="002F2AC9"/>
    <w:rsid w:val="002F2F39"/>
    <w:rsid w:val="002F324E"/>
    <w:rsid w:val="002F681A"/>
    <w:rsid w:val="002F6EB4"/>
    <w:rsid w:val="00301213"/>
    <w:rsid w:val="0030493C"/>
    <w:rsid w:val="00307F5B"/>
    <w:rsid w:val="00310879"/>
    <w:rsid w:val="00312E72"/>
    <w:rsid w:val="00316EC1"/>
    <w:rsid w:val="00317293"/>
    <w:rsid w:val="0031794F"/>
    <w:rsid w:val="00317FB5"/>
    <w:rsid w:val="00326F61"/>
    <w:rsid w:val="00330C13"/>
    <w:rsid w:val="00331F58"/>
    <w:rsid w:val="00332AD3"/>
    <w:rsid w:val="0033370E"/>
    <w:rsid w:val="003339A6"/>
    <w:rsid w:val="00333BC4"/>
    <w:rsid w:val="0033499E"/>
    <w:rsid w:val="00334F92"/>
    <w:rsid w:val="003352AC"/>
    <w:rsid w:val="00336B57"/>
    <w:rsid w:val="00336D4C"/>
    <w:rsid w:val="00343B95"/>
    <w:rsid w:val="00344A5D"/>
    <w:rsid w:val="00344D6A"/>
    <w:rsid w:val="00345154"/>
    <w:rsid w:val="00346CAA"/>
    <w:rsid w:val="00354783"/>
    <w:rsid w:val="00361471"/>
    <w:rsid w:val="00361BE3"/>
    <w:rsid w:val="0036366F"/>
    <w:rsid w:val="00364DFA"/>
    <w:rsid w:val="00365370"/>
    <w:rsid w:val="00365710"/>
    <w:rsid w:val="003750A7"/>
    <w:rsid w:val="003760B1"/>
    <w:rsid w:val="00377F3F"/>
    <w:rsid w:val="00381B0E"/>
    <w:rsid w:val="00382D11"/>
    <w:rsid w:val="00384ACE"/>
    <w:rsid w:val="0038799A"/>
    <w:rsid w:val="00387CD7"/>
    <w:rsid w:val="00391074"/>
    <w:rsid w:val="00392DA9"/>
    <w:rsid w:val="00393548"/>
    <w:rsid w:val="00394B66"/>
    <w:rsid w:val="0039601A"/>
    <w:rsid w:val="003A233D"/>
    <w:rsid w:val="003A4640"/>
    <w:rsid w:val="003B2EF8"/>
    <w:rsid w:val="003C139E"/>
    <w:rsid w:val="003C276C"/>
    <w:rsid w:val="003C327C"/>
    <w:rsid w:val="003D34F4"/>
    <w:rsid w:val="003D4877"/>
    <w:rsid w:val="003D57C5"/>
    <w:rsid w:val="003E3B79"/>
    <w:rsid w:val="003E5051"/>
    <w:rsid w:val="003F3807"/>
    <w:rsid w:val="003F44CC"/>
    <w:rsid w:val="003F62D6"/>
    <w:rsid w:val="003F73F7"/>
    <w:rsid w:val="003F7AA8"/>
    <w:rsid w:val="0040587F"/>
    <w:rsid w:val="0040678E"/>
    <w:rsid w:val="00406F74"/>
    <w:rsid w:val="00411A20"/>
    <w:rsid w:val="00417893"/>
    <w:rsid w:val="00422132"/>
    <w:rsid w:val="00424C8A"/>
    <w:rsid w:val="00426C69"/>
    <w:rsid w:val="004273D0"/>
    <w:rsid w:val="0043584C"/>
    <w:rsid w:val="00436CA4"/>
    <w:rsid w:val="00443440"/>
    <w:rsid w:val="00444A60"/>
    <w:rsid w:val="00460332"/>
    <w:rsid w:val="004644E9"/>
    <w:rsid w:val="00467440"/>
    <w:rsid w:val="00471515"/>
    <w:rsid w:val="00471F36"/>
    <w:rsid w:val="004735D8"/>
    <w:rsid w:val="00477C38"/>
    <w:rsid w:val="004816E2"/>
    <w:rsid w:val="004827E8"/>
    <w:rsid w:val="00482894"/>
    <w:rsid w:val="00483F2D"/>
    <w:rsid w:val="00486FB5"/>
    <w:rsid w:val="00493413"/>
    <w:rsid w:val="00495C02"/>
    <w:rsid w:val="00496D44"/>
    <w:rsid w:val="004A4097"/>
    <w:rsid w:val="004A74AA"/>
    <w:rsid w:val="004B10F6"/>
    <w:rsid w:val="004B1550"/>
    <w:rsid w:val="004B4B18"/>
    <w:rsid w:val="004B7637"/>
    <w:rsid w:val="004C2029"/>
    <w:rsid w:val="004C3EC7"/>
    <w:rsid w:val="004D1FED"/>
    <w:rsid w:val="004D46B0"/>
    <w:rsid w:val="004E2BB3"/>
    <w:rsid w:val="004E3939"/>
    <w:rsid w:val="004E59E2"/>
    <w:rsid w:val="004F1674"/>
    <w:rsid w:val="004F3B97"/>
    <w:rsid w:val="004F4AAC"/>
    <w:rsid w:val="004F6B87"/>
    <w:rsid w:val="005011E0"/>
    <w:rsid w:val="00502A3E"/>
    <w:rsid w:val="005032A4"/>
    <w:rsid w:val="005108A6"/>
    <w:rsid w:val="00511F55"/>
    <w:rsid w:val="005135A3"/>
    <w:rsid w:val="005140AF"/>
    <w:rsid w:val="005150AF"/>
    <w:rsid w:val="00525620"/>
    <w:rsid w:val="0053046A"/>
    <w:rsid w:val="005341D2"/>
    <w:rsid w:val="00535C64"/>
    <w:rsid w:val="00537E81"/>
    <w:rsid w:val="005414CA"/>
    <w:rsid w:val="00541BFE"/>
    <w:rsid w:val="0054442E"/>
    <w:rsid w:val="005446BB"/>
    <w:rsid w:val="00545905"/>
    <w:rsid w:val="00546349"/>
    <w:rsid w:val="005465A9"/>
    <w:rsid w:val="005526D4"/>
    <w:rsid w:val="005535B4"/>
    <w:rsid w:val="00554A3C"/>
    <w:rsid w:val="00560B9D"/>
    <w:rsid w:val="00566669"/>
    <w:rsid w:val="005710AF"/>
    <w:rsid w:val="005719C9"/>
    <w:rsid w:val="005727FA"/>
    <w:rsid w:val="0057358A"/>
    <w:rsid w:val="00577C10"/>
    <w:rsid w:val="005814EC"/>
    <w:rsid w:val="00583A73"/>
    <w:rsid w:val="00587B22"/>
    <w:rsid w:val="00591E37"/>
    <w:rsid w:val="00593DA1"/>
    <w:rsid w:val="00596B49"/>
    <w:rsid w:val="005977E9"/>
    <w:rsid w:val="005A230F"/>
    <w:rsid w:val="005A2938"/>
    <w:rsid w:val="005A4BA5"/>
    <w:rsid w:val="005A505D"/>
    <w:rsid w:val="005B3570"/>
    <w:rsid w:val="005B6054"/>
    <w:rsid w:val="005C245A"/>
    <w:rsid w:val="005D0471"/>
    <w:rsid w:val="005D4747"/>
    <w:rsid w:val="005E2FD5"/>
    <w:rsid w:val="005E3693"/>
    <w:rsid w:val="005F71FD"/>
    <w:rsid w:val="00604EF4"/>
    <w:rsid w:val="00607FF3"/>
    <w:rsid w:val="006112FC"/>
    <w:rsid w:val="00613D10"/>
    <w:rsid w:val="006144DB"/>
    <w:rsid w:val="00615513"/>
    <w:rsid w:val="00623251"/>
    <w:rsid w:val="0063408F"/>
    <w:rsid w:val="006355E4"/>
    <w:rsid w:val="00636186"/>
    <w:rsid w:val="00640216"/>
    <w:rsid w:val="006417F9"/>
    <w:rsid w:val="00641B8C"/>
    <w:rsid w:val="00642785"/>
    <w:rsid w:val="00643E62"/>
    <w:rsid w:val="0064521E"/>
    <w:rsid w:val="00646D95"/>
    <w:rsid w:val="00653C75"/>
    <w:rsid w:val="0065694F"/>
    <w:rsid w:val="006716F2"/>
    <w:rsid w:val="00672FCA"/>
    <w:rsid w:val="006759DA"/>
    <w:rsid w:val="00677401"/>
    <w:rsid w:val="0068034D"/>
    <w:rsid w:val="00680D6F"/>
    <w:rsid w:val="00682005"/>
    <w:rsid w:val="00682272"/>
    <w:rsid w:val="00685F0D"/>
    <w:rsid w:val="006861E0"/>
    <w:rsid w:val="00687CA3"/>
    <w:rsid w:val="006918BF"/>
    <w:rsid w:val="0069264B"/>
    <w:rsid w:val="006A02ED"/>
    <w:rsid w:val="006A4F14"/>
    <w:rsid w:val="006B04D5"/>
    <w:rsid w:val="006B4006"/>
    <w:rsid w:val="006B462E"/>
    <w:rsid w:val="006B5390"/>
    <w:rsid w:val="006C0E77"/>
    <w:rsid w:val="006C1D91"/>
    <w:rsid w:val="006C24A8"/>
    <w:rsid w:val="006C5605"/>
    <w:rsid w:val="006C76BD"/>
    <w:rsid w:val="006D3E6D"/>
    <w:rsid w:val="006D7723"/>
    <w:rsid w:val="006E21AA"/>
    <w:rsid w:val="006E2825"/>
    <w:rsid w:val="006E65F6"/>
    <w:rsid w:val="006E68D6"/>
    <w:rsid w:val="006E75C2"/>
    <w:rsid w:val="006E7E30"/>
    <w:rsid w:val="006F08D1"/>
    <w:rsid w:val="006F40FB"/>
    <w:rsid w:val="006F712D"/>
    <w:rsid w:val="006F7195"/>
    <w:rsid w:val="006F7A16"/>
    <w:rsid w:val="00705D9D"/>
    <w:rsid w:val="00707399"/>
    <w:rsid w:val="0071098B"/>
    <w:rsid w:val="00711217"/>
    <w:rsid w:val="00713AF9"/>
    <w:rsid w:val="007159FB"/>
    <w:rsid w:val="00715FD0"/>
    <w:rsid w:val="00717C75"/>
    <w:rsid w:val="00721804"/>
    <w:rsid w:val="00724F87"/>
    <w:rsid w:val="007252C8"/>
    <w:rsid w:val="007269DA"/>
    <w:rsid w:val="00726D9E"/>
    <w:rsid w:val="0073065E"/>
    <w:rsid w:val="00733FC2"/>
    <w:rsid w:val="007344DA"/>
    <w:rsid w:val="007426BB"/>
    <w:rsid w:val="007428B9"/>
    <w:rsid w:val="0074448F"/>
    <w:rsid w:val="00745957"/>
    <w:rsid w:val="007483AD"/>
    <w:rsid w:val="007522D8"/>
    <w:rsid w:val="00753514"/>
    <w:rsid w:val="007567DE"/>
    <w:rsid w:val="00757B24"/>
    <w:rsid w:val="00763546"/>
    <w:rsid w:val="0076794A"/>
    <w:rsid w:val="007708DE"/>
    <w:rsid w:val="007711BF"/>
    <w:rsid w:val="00772539"/>
    <w:rsid w:val="0077274A"/>
    <w:rsid w:val="0077403D"/>
    <w:rsid w:val="007816A2"/>
    <w:rsid w:val="00782131"/>
    <w:rsid w:val="0078345D"/>
    <w:rsid w:val="00783B7D"/>
    <w:rsid w:val="00784224"/>
    <w:rsid w:val="00784559"/>
    <w:rsid w:val="007860A1"/>
    <w:rsid w:val="0079126D"/>
    <w:rsid w:val="00797E61"/>
    <w:rsid w:val="007A0386"/>
    <w:rsid w:val="007A296C"/>
    <w:rsid w:val="007A3898"/>
    <w:rsid w:val="007B067A"/>
    <w:rsid w:val="007B5A93"/>
    <w:rsid w:val="007C08EA"/>
    <w:rsid w:val="007C4AC2"/>
    <w:rsid w:val="007C5378"/>
    <w:rsid w:val="007C58E0"/>
    <w:rsid w:val="007C65E3"/>
    <w:rsid w:val="007C692F"/>
    <w:rsid w:val="007D14FE"/>
    <w:rsid w:val="007E0BFB"/>
    <w:rsid w:val="007E1860"/>
    <w:rsid w:val="007E61A1"/>
    <w:rsid w:val="007E7E44"/>
    <w:rsid w:val="007F17F2"/>
    <w:rsid w:val="007F4265"/>
    <w:rsid w:val="008019EA"/>
    <w:rsid w:val="008038F0"/>
    <w:rsid w:val="00804575"/>
    <w:rsid w:val="008050AB"/>
    <w:rsid w:val="00811E49"/>
    <w:rsid w:val="00813A3A"/>
    <w:rsid w:val="00814C1A"/>
    <w:rsid w:val="00814C79"/>
    <w:rsid w:val="008174F6"/>
    <w:rsid w:val="00821083"/>
    <w:rsid w:val="008241B5"/>
    <w:rsid w:val="00825C9D"/>
    <w:rsid w:val="0083019A"/>
    <w:rsid w:val="008309EA"/>
    <w:rsid w:val="00833E34"/>
    <w:rsid w:val="008359E7"/>
    <w:rsid w:val="00836D71"/>
    <w:rsid w:val="0083754B"/>
    <w:rsid w:val="0084473A"/>
    <w:rsid w:val="00844B1A"/>
    <w:rsid w:val="00847FF3"/>
    <w:rsid w:val="00852B0B"/>
    <w:rsid w:val="00853C11"/>
    <w:rsid w:val="00857D4B"/>
    <w:rsid w:val="00857E5C"/>
    <w:rsid w:val="00862AC2"/>
    <w:rsid w:val="00866C60"/>
    <w:rsid w:val="00867073"/>
    <w:rsid w:val="00872276"/>
    <w:rsid w:val="00873E0C"/>
    <w:rsid w:val="00877F6B"/>
    <w:rsid w:val="008818C7"/>
    <w:rsid w:val="00885180"/>
    <w:rsid w:val="00886394"/>
    <w:rsid w:val="00891887"/>
    <w:rsid w:val="00892F96"/>
    <w:rsid w:val="008A7780"/>
    <w:rsid w:val="008B2C95"/>
    <w:rsid w:val="008B5A9B"/>
    <w:rsid w:val="008B5F54"/>
    <w:rsid w:val="008C49B2"/>
    <w:rsid w:val="008C5BC1"/>
    <w:rsid w:val="008C62F1"/>
    <w:rsid w:val="008C755A"/>
    <w:rsid w:val="008D2AE3"/>
    <w:rsid w:val="008D7092"/>
    <w:rsid w:val="008E3E00"/>
    <w:rsid w:val="008F0B71"/>
    <w:rsid w:val="008F1EB1"/>
    <w:rsid w:val="008F311E"/>
    <w:rsid w:val="008F43D5"/>
    <w:rsid w:val="00902628"/>
    <w:rsid w:val="00903455"/>
    <w:rsid w:val="00912034"/>
    <w:rsid w:val="00912973"/>
    <w:rsid w:val="00913D92"/>
    <w:rsid w:val="00914AE6"/>
    <w:rsid w:val="0091698E"/>
    <w:rsid w:val="009204E9"/>
    <w:rsid w:val="00920798"/>
    <w:rsid w:val="00920A15"/>
    <w:rsid w:val="00921ED2"/>
    <w:rsid w:val="00924A7B"/>
    <w:rsid w:val="00924B5D"/>
    <w:rsid w:val="00926FCC"/>
    <w:rsid w:val="00927E35"/>
    <w:rsid w:val="00932B34"/>
    <w:rsid w:val="00932FD4"/>
    <w:rsid w:val="009359A9"/>
    <w:rsid w:val="00940268"/>
    <w:rsid w:val="00940395"/>
    <w:rsid w:val="0094110D"/>
    <w:rsid w:val="0094380C"/>
    <w:rsid w:val="009541B2"/>
    <w:rsid w:val="009542B3"/>
    <w:rsid w:val="00957EC2"/>
    <w:rsid w:val="00961542"/>
    <w:rsid w:val="009615CF"/>
    <w:rsid w:val="00961BAB"/>
    <w:rsid w:val="009706D6"/>
    <w:rsid w:val="00972D96"/>
    <w:rsid w:val="009750C5"/>
    <w:rsid w:val="00977300"/>
    <w:rsid w:val="00982370"/>
    <w:rsid w:val="009851E9"/>
    <w:rsid w:val="0098626A"/>
    <w:rsid w:val="0099052E"/>
    <w:rsid w:val="009928AF"/>
    <w:rsid w:val="00994679"/>
    <w:rsid w:val="009958AE"/>
    <w:rsid w:val="009A0D7B"/>
    <w:rsid w:val="009A1215"/>
    <w:rsid w:val="009A1ABC"/>
    <w:rsid w:val="009A2A79"/>
    <w:rsid w:val="009A612C"/>
    <w:rsid w:val="009A6580"/>
    <w:rsid w:val="009A7164"/>
    <w:rsid w:val="009B1768"/>
    <w:rsid w:val="009B4B57"/>
    <w:rsid w:val="009C693D"/>
    <w:rsid w:val="009C772B"/>
    <w:rsid w:val="009D21BF"/>
    <w:rsid w:val="009D34CB"/>
    <w:rsid w:val="009D7658"/>
    <w:rsid w:val="009E2D0F"/>
    <w:rsid w:val="009E5CDC"/>
    <w:rsid w:val="009F1949"/>
    <w:rsid w:val="009F58A9"/>
    <w:rsid w:val="009F7052"/>
    <w:rsid w:val="00A077BA"/>
    <w:rsid w:val="00A103F6"/>
    <w:rsid w:val="00A11041"/>
    <w:rsid w:val="00A1280C"/>
    <w:rsid w:val="00A17E9C"/>
    <w:rsid w:val="00A21480"/>
    <w:rsid w:val="00A215D0"/>
    <w:rsid w:val="00A23F43"/>
    <w:rsid w:val="00A244D9"/>
    <w:rsid w:val="00A2678F"/>
    <w:rsid w:val="00A31DDB"/>
    <w:rsid w:val="00A353FF"/>
    <w:rsid w:val="00A43B93"/>
    <w:rsid w:val="00A444CD"/>
    <w:rsid w:val="00A46556"/>
    <w:rsid w:val="00A47121"/>
    <w:rsid w:val="00A533E8"/>
    <w:rsid w:val="00A54550"/>
    <w:rsid w:val="00A57B9F"/>
    <w:rsid w:val="00A63961"/>
    <w:rsid w:val="00A67BC5"/>
    <w:rsid w:val="00A75B40"/>
    <w:rsid w:val="00A76EC3"/>
    <w:rsid w:val="00A82C72"/>
    <w:rsid w:val="00A83A7D"/>
    <w:rsid w:val="00A85918"/>
    <w:rsid w:val="00A93286"/>
    <w:rsid w:val="00A93B8B"/>
    <w:rsid w:val="00AA3996"/>
    <w:rsid w:val="00AA41D4"/>
    <w:rsid w:val="00AA4420"/>
    <w:rsid w:val="00AA51EF"/>
    <w:rsid w:val="00AA5732"/>
    <w:rsid w:val="00AB1BEB"/>
    <w:rsid w:val="00AC0F83"/>
    <w:rsid w:val="00AC2810"/>
    <w:rsid w:val="00AC4B26"/>
    <w:rsid w:val="00AC4FF6"/>
    <w:rsid w:val="00AD21FA"/>
    <w:rsid w:val="00AD62B4"/>
    <w:rsid w:val="00AD6D4D"/>
    <w:rsid w:val="00AE1EF6"/>
    <w:rsid w:val="00AE54DA"/>
    <w:rsid w:val="00AE7B1A"/>
    <w:rsid w:val="00AF35DF"/>
    <w:rsid w:val="00AF375D"/>
    <w:rsid w:val="00B00107"/>
    <w:rsid w:val="00B00360"/>
    <w:rsid w:val="00B00A93"/>
    <w:rsid w:val="00B0255F"/>
    <w:rsid w:val="00B05F94"/>
    <w:rsid w:val="00B112C4"/>
    <w:rsid w:val="00B12E7A"/>
    <w:rsid w:val="00B1486D"/>
    <w:rsid w:val="00B150D7"/>
    <w:rsid w:val="00B15B9E"/>
    <w:rsid w:val="00B166D5"/>
    <w:rsid w:val="00B23500"/>
    <w:rsid w:val="00B23DF2"/>
    <w:rsid w:val="00B24B91"/>
    <w:rsid w:val="00B25454"/>
    <w:rsid w:val="00B30096"/>
    <w:rsid w:val="00B34BD1"/>
    <w:rsid w:val="00B41D99"/>
    <w:rsid w:val="00B42140"/>
    <w:rsid w:val="00B44188"/>
    <w:rsid w:val="00B45E66"/>
    <w:rsid w:val="00B466AA"/>
    <w:rsid w:val="00B47816"/>
    <w:rsid w:val="00B510F5"/>
    <w:rsid w:val="00B54DBA"/>
    <w:rsid w:val="00B54F7E"/>
    <w:rsid w:val="00B60F3A"/>
    <w:rsid w:val="00B623AB"/>
    <w:rsid w:val="00B649CE"/>
    <w:rsid w:val="00B73A76"/>
    <w:rsid w:val="00B76221"/>
    <w:rsid w:val="00B804BF"/>
    <w:rsid w:val="00B819BB"/>
    <w:rsid w:val="00B84583"/>
    <w:rsid w:val="00B85307"/>
    <w:rsid w:val="00B85DD9"/>
    <w:rsid w:val="00B9480F"/>
    <w:rsid w:val="00B94D07"/>
    <w:rsid w:val="00B9639A"/>
    <w:rsid w:val="00BA3C82"/>
    <w:rsid w:val="00BA47A4"/>
    <w:rsid w:val="00BA4F6C"/>
    <w:rsid w:val="00BA667D"/>
    <w:rsid w:val="00BB3337"/>
    <w:rsid w:val="00BB48EF"/>
    <w:rsid w:val="00BB5574"/>
    <w:rsid w:val="00BC04CD"/>
    <w:rsid w:val="00BC0DE5"/>
    <w:rsid w:val="00BC2E23"/>
    <w:rsid w:val="00BC4204"/>
    <w:rsid w:val="00BC4E75"/>
    <w:rsid w:val="00BC59D3"/>
    <w:rsid w:val="00BC6045"/>
    <w:rsid w:val="00BD0D8C"/>
    <w:rsid w:val="00BD275E"/>
    <w:rsid w:val="00BD3255"/>
    <w:rsid w:val="00BE391A"/>
    <w:rsid w:val="00BE4E0A"/>
    <w:rsid w:val="00BE5B68"/>
    <w:rsid w:val="00BE5BBF"/>
    <w:rsid w:val="00BE6472"/>
    <w:rsid w:val="00BF337C"/>
    <w:rsid w:val="00BF6372"/>
    <w:rsid w:val="00C01A21"/>
    <w:rsid w:val="00C046D3"/>
    <w:rsid w:val="00C06433"/>
    <w:rsid w:val="00C14FB1"/>
    <w:rsid w:val="00C169FE"/>
    <w:rsid w:val="00C17783"/>
    <w:rsid w:val="00C20256"/>
    <w:rsid w:val="00C23DFF"/>
    <w:rsid w:val="00C24A59"/>
    <w:rsid w:val="00C25A30"/>
    <w:rsid w:val="00C324F7"/>
    <w:rsid w:val="00C330AA"/>
    <w:rsid w:val="00C34E7E"/>
    <w:rsid w:val="00C352D8"/>
    <w:rsid w:val="00C40769"/>
    <w:rsid w:val="00C464F1"/>
    <w:rsid w:val="00C46CD9"/>
    <w:rsid w:val="00C5022E"/>
    <w:rsid w:val="00C50B7D"/>
    <w:rsid w:val="00C534C2"/>
    <w:rsid w:val="00C56839"/>
    <w:rsid w:val="00C57173"/>
    <w:rsid w:val="00C609C1"/>
    <w:rsid w:val="00C645B2"/>
    <w:rsid w:val="00C65BE0"/>
    <w:rsid w:val="00C67869"/>
    <w:rsid w:val="00C718E8"/>
    <w:rsid w:val="00C731E1"/>
    <w:rsid w:val="00C77F39"/>
    <w:rsid w:val="00C83126"/>
    <w:rsid w:val="00C85802"/>
    <w:rsid w:val="00C85E53"/>
    <w:rsid w:val="00C85EB0"/>
    <w:rsid w:val="00C91BD6"/>
    <w:rsid w:val="00C968B1"/>
    <w:rsid w:val="00CA29C5"/>
    <w:rsid w:val="00CA2B7A"/>
    <w:rsid w:val="00CA2BA7"/>
    <w:rsid w:val="00CA3D1C"/>
    <w:rsid w:val="00CA732A"/>
    <w:rsid w:val="00CA7E4C"/>
    <w:rsid w:val="00CB27D2"/>
    <w:rsid w:val="00CB28EA"/>
    <w:rsid w:val="00CB4FDB"/>
    <w:rsid w:val="00CC0655"/>
    <w:rsid w:val="00CC0AD7"/>
    <w:rsid w:val="00CC2E84"/>
    <w:rsid w:val="00CC6D55"/>
    <w:rsid w:val="00CD16A6"/>
    <w:rsid w:val="00CD281B"/>
    <w:rsid w:val="00CD4BD8"/>
    <w:rsid w:val="00CD5C21"/>
    <w:rsid w:val="00CD6D68"/>
    <w:rsid w:val="00CE2487"/>
    <w:rsid w:val="00CE2C1F"/>
    <w:rsid w:val="00CE3694"/>
    <w:rsid w:val="00CE5D6F"/>
    <w:rsid w:val="00CE7C51"/>
    <w:rsid w:val="00CF2761"/>
    <w:rsid w:val="00CF56B4"/>
    <w:rsid w:val="00CF644C"/>
    <w:rsid w:val="00D0482F"/>
    <w:rsid w:val="00D06233"/>
    <w:rsid w:val="00D0698E"/>
    <w:rsid w:val="00D07276"/>
    <w:rsid w:val="00D11997"/>
    <w:rsid w:val="00D11DD5"/>
    <w:rsid w:val="00D203AC"/>
    <w:rsid w:val="00D2192C"/>
    <w:rsid w:val="00D238F1"/>
    <w:rsid w:val="00D239CF"/>
    <w:rsid w:val="00D25381"/>
    <w:rsid w:val="00D36447"/>
    <w:rsid w:val="00D3713C"/>
    <w:rsid w:val="00D40F3A"/>
    <w:rsid w:val="00D412AB"/>
    <w:rsid w:val="00D44B08"/>
    <w:rsid w:val="00D469D2"/>
    <w:rsid w:val="00D50F7F"/>
    <w:rsid w:val="00D510E0"/>
    <w:rsid w:val="00D53DF1"/>
    <w:rsid w:val="00D543B5"/>
    <w:rsid w:val="00D61FD6"/>
    <w:rsid w:val="00D64239"/>
    <w:rsid w:val="00D71B06"/>
    <w:rsid w:val="00D738E3"/>
    <w:rsid w:val="00D77374"/>
    <w:rsid w:val="00D808EC"/>
    <w:rsid w:val="00D83BE7"/>
    <w:rsid w:val="00D83EB9"/>
    <w:rsid w:val="00D84169"/>
    <w:rsid w:val="00D8451E"/>
    <w:rsid w:val="00D84BF5"/>
    <w:rsid w:val="00D91039"/>
    <w:rsid w:val="00D91810"/>
    <w:rsid w:val="00D92E03"/>
    <w:rsid w:val="00D95190"/>
    <w:rsid w:val="00D955B3"/>
    <w:rsid w:val="00DA0CA1"/>
    <w:rsid w:val="00DA1CFB"/>
    <w:rsid w:val="00DA3C4D"/>
    <w:rsid w:val="00DA3E70"/>
    <w:rsid w:val="00DA55DE"/>
    <w:rsid w:val="00DA59BA"/>
    <w:rsid w:val="00DA6721"/>
    <w:rsid w:val="00DB11BE"/>
    <w:rsid w:val="00DB1954"/>
    <w:rsid w:val="00DB3309"/>
    <w:rsid w:val="00DB414E"/>
    <w:rsid w:val="00DB7322"/>
    <w:rsid w:val="00DC0154"/>
    <w:rsid w:val="00DC1C0C"/>
    <w:rsid w:val="00DC45B8"/>
    <w:rsid w:val="00DD3DF1"/>
    <w:rsid w:val="00DD3FDD"/>
    <w:rsid w:val="00DD5937"/>
    <w:rsid w:val="00DD6CA0"/>
    <w:rsid w:val="00DD7360"/>
    <w:rsid w:val="00DE0AA3"/>
    <w:rsid w:val="00DE3A5F"/>
    <w:rsid w:val="00DE6A6D"/>
    <w:rsid w:val="00DF3E3C"/>
    <w:rsid w:val="00DF3F9A"/>
    <w:rsid w:val="00DF6CEF"/>
    <w:rsid w:val="00E02200"/>
    <w:rsid w:val="00E0417E"/>
    <w:rsid w:val="00E06955"/>
    <w:rsid w:val="00E1087D"/>
    <w:rsid w:val="00E12028"/>
    <w:rsid w:val="00E166E3"/>
    <w:rsid w:val="00E174EE"/>
    <w:rsid w:val="00E21EC4"/>
    <w:rsid w:val="00E23C1B"/>
    <w:rsid w:val="00E30A6B"/>
    <w:rsid w:val="00E30B91"/>
    <w:rsid w:val="00E315A0"/>
    <w:rsid w:val="00E32E60"/>
    <w:rsid w:val="00E344C8"/>
    <w:rsid w:val="00E35F6D"/>
    <w:rsid w:val="00E35F93"/>
    <w:rsid w:val="00E37FF9"/>
    <w:rsid w:val="00E427DB"/>
    <w:rsid w:val="00E42A7B"/>
    <w:rsid w:val="00E52B0C"/>
    <w:rsid w:val="00E52FD4"/>
    <w:rsid w:val="00E53C55"/>
    <w:rsid w:val="00E53F87"/>
    <w:rsid w:val="00E574DB"/>
    <w:rsid w:val="00E576B8"/>
    <w:rsid w:val="00E65046"/>
    <w:rsid w:val="00E653AC"/>
    <w:rsid w:val="00E65CB1"/>
    <w:rsid w:val="00E724A3"/>
    <w:rsid w:val="00E74A23"/>
    <w:rsid w:val="00E75391"/>
    <w:rsid w:val="00E755E0"/>
    <w:rsid w:val="00E80777"/>
    <w:rsid w:val="00E80977"/>
    <w:rsid w:val="00E80C11"/>
    <w:rsid w:val="00E81418"/>
    <w:rsid w:val="00E904BA"/>
    <w:rsid w:val="00E90BA3"/>
    <w:rsid w:val="00E91478"/>
    <w:rsid w:val="00E939E5"/>
    <w:rsid w:val="00E94786"/>
    <w:rsid w:val="00E952B5"/>
    <w:rsid w:val="00EA42E5"/>
    <w:rsid w:val="00EA4A6D"/>
    <w:rsid w:val="00EA5BB8"/>
    <w:rsid w:val="00EB3161"/>
    <w:rsid w:val="00EB781A"/>
    <w:rsid w:val="00EC062B"/>
    <w:rsid w:val="00EC700D"/>
    <w:rsid w:val="00ED2FD5"/>
    <w:rsid w:val="00ED39BC"/>
    <w:rsid w:val="00EE13B1"/>
    <w:rsid w:val="00EE1A0A"/>
    <w:rsid w:val="00EE2D96"/>
    <w:rsid w:val="00EE5469"/>
    <w:rsid w:val="00EE5DA8"/>
    <w:rsid w:val="00EE66BA"/>
    <w:rsid w:val="00EF1F5E"/>
    <w:rsid w:val="00EF2C70"/>
    <w:rsid w:val="00EF3AB7"/>
    <w:rsid w:val="00F016DD"/>
    <w:rsid w:val="00F027E7"/>
    <w:rsid w:val="00F05571"/>
    <w:rsid w:val="00F1035E"/>
    <w:rsid w:val="00F1495E"/>
    <w:rsid w:val="00F1576F"/>
    <w:rsid w:val="00F166E0"/>
    <w:rsid w:val="00F16FF2"/>
    <w:rsid w:val="00F220CA"/>
    <w:rsid w:val="00F2292F"/>
    <w:rsid w:val="00F23274"/>
    <w:rsid w:val="00F2668E"/>
    <w:rsid w:val="00F26878"/>
    <w:rsid w:val="00F26AFF"/>
    <w:rsid w:val="00F2791A"/>
    <w:rsid w:val="00F30BDA"/>
    <w:rsid w:val="00F3111F"/>
    <w:rsid w:val="00F3224D"/>
    <w:rsid w:val="00F4077B"/>
    <w:rsid w:val="00F42716"/>
    <w:rsid w:val="00F43D0E"/>
    <w:rsid w:val="00F44024"/>
    <w:rsid w:val="00F52901"/>
    <w:rsid w:val="00F56867"/>
    <w:rsid w:val="00F5727E"/>
    <w:rsid w:val="00F6270B"/>
    <w:rsid w:val="00F639C0"/>
    <w:rsid w:val="00F63F8F"/>
    <w:rsid w:val="00F66D69"/>
    <w:rsid w:val="00F7480E"/>
    <w:rsid w:val="00F84601"/>
    <w:rsid w:val="00F857F8"/>
    <w:rsid w:val="00F8644A"/>
    <w:rsid w:val="00F91EE0"/>
    <w:rsid w:val="00F9547B"/>
    <w:rsid w:val="00F96781"/>
    <w:rsid w:val="00F9709B"/>
    <w:rsid w:val="00FA0426"/>
    <w:rsid w:val="00FA06A0"/>
    <w:rsid w:val="00FA0914"/>
    <w:rsid w:val="00FA0EB8"/>
    <w:rsid w:val="00FA1C5E"/>
    <w:rsid w:val="00FA33E9"/>
    <w:rsid w:val="00FB0594"/>
    <w:rsid w:val="00FB190B"/>
    <w:rsid w:val="00FB6724"/>
    <w:rsid w:val="00FC4E54"/>
    <w:rsid w:val="00FD077F"/>
    <w:rsid w:val="00FD0E49"/>
    <w:rsid w:val="00FD3BDE"/>
    <w:rsid w:val="00FD4C13"/>
    <w:rsid w:val="00FE27FD"/>
    <w:rsid w:val="00FE38F5"/>
    <w:rsid w:val="00FE67F8"/>
    <w:rsid w:val="00FF43DA"/>
    <w:rsid w:val="00FF47BE"/>
    <w:rsid w:val="02789DD7"/>
    <w:rsid w:val="06332593"/>
    <w:rsid w:val="06527676"/>
    <w:rsid w:val="070B849A"/>
    <w:rsid w:val="07E2B832"/>
    <w:rsid w:val="09B2F743"/>
    <w:rsid w:val="0A07DE84"/>
    <w:rsid w:val="0A7631D1"/>
    <w:rsid w:val="0BCD41A3"/>
    <w:rsid w:val="0CD27506"/>
    <w:rsid w:val="0CE2DCDB"/>
    <w:rsid w:val="0D38382F"/>
    <w:rsid w:val="0D9233B6"/>
    <w:rsid w:val="0E76E1AF"/>
    <w:rsid w:val="1136F361"/>
    <w:rsid w:val="13F44026"/>
    <w:rsid w:val="1679F2A2"/>
    <w:rsid w:val="17570CBE"/>
    <w:rsid w:val="17583AB6"/>
    <w:rsid w:val="193128B7"/>
    <w:rsid w:val="1A7B344D"/>
    <w:rsid w:val="1E50E854"/>
    <w:rsid w:val="1FCA9945"/>
    <w:rsid w:val="206FF148"/>
    <w:rsid w:val="214A5F69"/>
    <w:rsid w:val="21713813"/>
    <w:rsid w:val="21AC59B9"/>
    <w:rsid w:val="21EE11D5"/>
    <w:rsid w:val="22065AC2"/>
    <w:rsid w:val="22FDDFDE"/>
    <w:rsid w:val="236CE26C"/>
    <w:rsid w:val="25C5CB65"/>
    <w:rsid w:val="292305C0"/>
    <w:rsid w:val="2ABB4B1D"/>
    <w:rsid w:val="2D348746"/>
    <w:rsid w:val="2F9401B9"/>
    <w:rsid w:val="32BC62A5"/>
    <w:rsid w:val="32C87819"/>
    <w:rsid w:val="3513F7CD"/>
    <w:rsid w:val="35E9B913"/>
    <w:rsid w:val="37AF3CFC"/>
    <w:rsid w:val="38DD9A95"/>
    <w:rsid w:val="396410B2"/>
    <w:rsid w:val="3A5AC2D5"/>
    <w:rsid w:val="3BFC17C0"/>
    <w:rsid w:val="3C35A4D0"/>
    <w:rsid w:val="3E28479A"/>
    <w:rsid w:val="3FA48F6F"/>
    <w:rsid w:val="3FE59259"/>
    <w:rsid w:val="40571D40"/>
    <w:rsid w:val="42E4B8CA"/>
    <w:rsid w:val="431FDC0B"/>
    <w:rsid w:val="4451EEE5"/>
    <w:rsid w:val="447148DF"/>
    <w:rsid w:val="450C5EF7"/>
    <w:rsid w:val="46FE8B76"/>
    <w:rsid w:val="47BE7A3A"/>
    <w:rsid w:val="48B9A92F"/>
    <w:rsid w:val="48E2AF79"/>
    <w:rsid w:val="49BEB9CB"/>
    <w:rsid w:val="49EB9685"/>
    <w:rsid w:val="4A5FDC8F"/>
    <w:rsid w:val="4B301816"/>
    <w:rsid w:val="4B5C7978"/>
    <w:rsid w:val="4B632698"/>
    <w:rsid w:val="4BB5E689"/>
    <w:rsid w:val="4F00A469"/>
    <w:rsid w:val="4FA84A06"/>
    <w:rsid w:val="50882D12"/>
    <w:rsid w:val="53ED36AC"/>
    <w:rsid w:val="53F13373"/>
    <w:rsid w:val="5426B6C2"/>
    <w:rsid w:val="551BD581"/>
    <w:rsid w:val="568B097E"/>
    <w:rsid w:val="576C1E3D"/>
    <w:rsid w:val="57D8B5D1"/>
    <w:rsid w:val="5AADC22A"/>
    <w:rsid w:val="5ACE44D4"/>
    <w:rsid w:val="5B166890"/>
    <w:rsid w:val="5B6C4AFA"/>
    <w:rsid w:val="5B7EF682"/>
    <w:rsid w:val="5BA939FE"/>
    <w:rsid w:val="5D630598"/>
    <w:rsid w:val="5E3A61F1"/>
    <w:rsid w:val="5FB050DB"/>
    <w:rsid w:val="6019088C"/>
    <w:rsid w:val="61BC585D"/>
    <w:rsid w:val="6260E04C"/>
    <w:rsid w:val="62DFD19A"/>
    <w:rsid w:val="637F26BC"/>
    <w:rsid w:val="66EBF06D"/>
    <w:rsid w:val="675D8B6D"/>
    <w:rsid w:val="6AE649B7"/>
    <w:rsid w:val="6B9AABB2"/>
    <w:rsid w:val="6BDD7465"/>
    <w:rsid w:val="6D201A2A"/>
    <w:rsid w:val="6F3408BB"/>
    <w:rsid w:val="6F68C823"/>
    <w:rsid w:val="6FC8EC31"/>
    <w:rsid w:val="70C48D80"/>
    <w:rsid w:val="70C95ADC"/>
    <w:rsid w:val="716FCB53"/>
    <w:rsid w:val="7183E39D"/>
    <w:rsid w:val="7225A164"/>
    <w:rsid w:val="736BFDDB"/>
    <w:rsid w:val="7374EA30"/>
    <w:rsid w:val="75CE7067"/>
    <w:rsid w:val="77AC80FE"/>
    <w:rsid w:val="783E5CAD"/>
    <w:rsid w:val="79B69027"/>
    <w:rsid w:val="7A7094A4"/>
    <w:rsid w:val="7B19D316"/>
    <w:rsid w:val="7C20FBFA"/>
    <w:rsid w:val="7C9CE9BA"/>
    <w:rsid w:val="7F60FC24"/>
    <w:rsid w:val="7F70A9A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48DEB"/>
  <w15:docId w15:val="{E1BBC505-B51B-4781-B33B-3E4AF4A1E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AAC"/>
  </w:style>
  <w:style w:type="paragraph" w:styleId="Heading2">
    <w:name w:val="heading 2"/>
    <w:basedOn w:val="Normal"/>
    <w:next w:val="Normal"/>
    <w:link w:val="Heading2Char"/>
    <w:uiPriority w:val="9"/>
    <w:unhideWhenUsed/>
    <w:qFormat/>
    <w:rsid w:val="00CC2E84"/>
    <w:pPr>
      <w:spacing w:before="360" w:after="120" w:line="240" w:lineRule="auto"/>
      <w:jc w:val="center"/>
      <w:outlineLvl w:val="1"/>
    </w:pPr>
    <w:rPr>
      <w:rFonts w:ascii="Times New Roman" w:hAnsi="Times New Roman"/>
      <w:b/>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C2E84"/>
    <w:rPr>
      <w:rFonts w:ascii="Times New Roman" w:hAnsi="Times New Roman"/>
      <w:b/>
      <w:sz w:val="28"/>
      <w:szCs w:val="28"/>
    </w:rPr>
  </w:style>
  <w:style w:type="character" w:styleId="CommentReference">
    <w:name w:val="annotation reference"/>
    <w:basedOn w:val="DefaultParagraphFont"/>
    <w:uiPriority w:val="99"/>
    <w:semiHidden/>
    <w:unhideWhenUsed/>
    <w:rsid w:val="00C718E8"/>
    <w:rPr>
      <w:sz w:val="16"/>
      <w:szCs w:val="16"/>
    </w:rPr>
  </w:style>
  <w:style w:type="paragraph" w:styleId="CommentText">
    <w:name w:val="annotation text"/>
    <w:basedOn w:val="Normal"/>
    <w:link w:val="CommentTextChar"/>
    <w:uiPriority w:val="99"/>
    <w:unhideWhenUsed/>
    <w:rsid w:val="00C718E8"/>
    <w:pPr>
      <w:spacing w:line="240" w:lineRule="auto"/>
    </w:pPr>
    <w:rPr>
      <w:sz w:val="20"/>
      <w:szCs w:val="20"/>
    </w:rPr>
  </w:style>
  <w:style w:type="character" w:customStyle="1" w:styleId="CommentTextChar">
    <w:name w:val="Comment Text Char"/>
    <w:basedOn w:val="DefaultParagraphFont"/>
    <w:link w:val="CommentText"/>
    <w:uiPriority w:val="99"/>
    <w:rsid w:val="00C718E8"/>
    <w:rPr>
      <w:sz w:val="20"/>
      <w:szCs w:val="20"/>
    </w:rPr>
  </w:style>
  <w:style w:type="paragraph" w:styleId="CommentSubject">
    <w:name w:val="annotation subject"/>
    <w:basedOn w:val="CommentText"/>
    <w:next w:val="CommentText"/>
    <w:link w:val="CommentSubjectChar"/>
    <w:uiPriority w:val="99"/>
    <w:semiHidden/>
    <w:unhideWhenUsed/>
    <w:rsid w:val="00C718E8"/>
    <w:rPr>
      <w:b/>
      <w:bCs/>
    </w:rPr>
  </w:style>
  <w:style w:type="character" w:customStyle="1" w:styleId="CommentSubjectChar">
    <w:name w:val="Comment Subject Char"/>
    <w:basedOn w:val="CommentTextChar"/>
    <w:link w:val="CommentSubject"/>
    <w:uiPriority w:val="99"/>
    <w:semiHidden/>
    <w:rsid w:val="00C718E8"/>
    <w:rPr>
      <w:b/>
      <w:bCs/>
      <w:sz w:val="20"/>
      <w:szCs w:val="20"/>
    </w:rPr>
  </w:style>
  <w:style w:type="character" w:styleId="Hyperlink">
    <w:name w:val="Hyperlink"/>
    <w:basedOn w:val="DefaultParagraphFont"/>
    <w:uiPriority w:val="99"/>
    <w:semiHidden/>
    <w:unhideWhenUsed/>
    <w:rsid w:val="00C718E8"/>
    <w:rPr>
      <w:color w:val="0000FF"/>
      <w:u w:val="single"/>
    </w:rPr>
  </w:style>
  <w:style w:type="paragraph" w:styleId="ListParagraph">
    <w:name w:val="List Paragraph"/>
    <w:basedOn w:val="Normal"/>
    <w:uiPriority w:val="34"/>
    <w:qFormat/>
    <w:rsid w:val="0024216B"/>
    <w:pPr>
      <w:ind w:left="720"/>
      <w:contextualSpacing/>
    </w:pPr>
  </w:style>
  <w:style w:type="character" w:styleId="FollowedHyperlink">
    <w:name w:val="FollowedHyperlink"/>
    <w:basedOn w:val="DefaultParagraphFont"/>
    <w:uiPriority w:val="99"/>
    <w:semiHidden/>
    <w:unhideWhenUsed/>
    <w:rsid w:val="00EC700D"/>
    <w:rPr>
      <w:color w:val="954F72" w:themeColor="followedHyperlink"/>
      <w:u w:val="single"/>
    </w:rPr>
  </w:style>
  <w:style w:type="paragraph" w:styleId="Header">
    <w:name w:val="header"/>
    <w:basedOn w:val="Normal"/>
    <w:link w:val="HeaderChar"/>
    <w:uiPriority w:val="99"/>
    <w:unhideWhenUsed/>
    <w:rsid w:val="00705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5D9D"/>
  </w:style>
  <w:style w:type="paragraph" w:styleId="Footer">
    <w:name w:val="footer"/>
    <w:basedOn w:val="Normal"/>
    <w:link w:val="FooterChar"/>
    <w:uiPriority w:val="99"/>
    <w:unhideWhenUsed/>
    <w:rsid w:val="00705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5D9D"/>
  </w:style>
  <w:style w:type="character" w:styleId="Mention">
    <w:name w:val="Mention"/>
    <w:basedOn w:val="DefaultParagraphFont"/>
    <w:uiPriority w:val="99"/>
    <w:unhideWhenUsed/>
    <w:rsid w:val="00032DEE"/>
    <w:rPr>
      <w:color w:val="2B579A"/>
      <w:shd w:val="clear" w:color="auto" w:fill="E1DFDD"/>
    </w:rPr>
  </w:style>
  <w:style w:type="paragraph" w:customStyle="1" w:styleId="paragraph">
    <w:name w:val="paragraph"/>
    <w:basedOn w:val="Normal"/>
    <w:rsid w:val="002E59C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E59C9"/>
  </w:style>
  <w:style w:type="character" w:customStyle="1" w:styleId="eop">
    <w:name w:val="eop"/>
    <w:basedOn w:val="DefaultParagraphFont"/>
    <w:rsid w:val="002E59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03574">
      <w:bodyDiv w:val="1"/>
      <w:marLeft w:val="0"/>
      <w:marRight w:val="0"/>
      <w:marTop w:val="0"/>
      <w:marBottom w:val="0"/>
      <w:divBdr>
        <w:top w:val="none" w:sz="0" w:space="0" w:color="auto"/>
        <w:left w:val="none" w:sz="0" w:space="0" w:color="auto"/>
        <w:bottom w:val="none" w:sz="0" w:space="0" w:color="auto"/>
        <w:right w:val="none" w:sz="0" w:space="0" w:color="auto"/>
      </w:divBdr>
      <w:divsChild>
        <w:div w:id="142546515">
          <w:marLeft w:val="0"/>
          <w:marRight w:val="0"/>
          <w:marTop w:val="0"/>
          <w:marBottom w:val="0"/>
          <w:divBdr>
            <w:top w:val="none" w:sz="0" w:space="0" w:color="auto"/>
            <w:left w:val="none" w:sz="0" w:space="0" w:color="auto"/>
            <w:bottom w:val="none" w:sz="0" w:space="0" w:color="auto"/>
            <w:right w:val="none" w:sz="0" w:space="0" w:color="auto"/>
          </w:divBdr>
        </w:div>
        <w:div w:id="147791115">
          <w:marLeft w:val="0"/>
          <w:marRight w:val="0"/>
          <w:marTop w:val="0"/>
          <w:marBottom w:val="0"/>
          <w:divBdr>
            <w:top w:val="none" w:sz="0" w:space="0" w:color="auto"/>
            <w:left w:val="none" w:sz="0" w:space="0" w:color="auto"/>
            <w:bottom w:val="none" w:sz="0" w:space="0" w:color="auto"/>
            <w:right w:val="none" w:sz="0" w:space="0" w:color="auto"/>
          </w:divBdr>
        </w:div>
        <w:div w:id="1076898809">
          <w:marLeft w:val="0"/>
          <w:marRight w:val="0"/>
          <w:marTop w:val="0"/>
          <w:marBottom w:val="0"/>
          <w:divBdr>
            <w:top w:val="none" w:sz="0" w:space="0" w:color="auto"/>
            <w:left w:val="none" w:sz="0" w:space="0" w:color="auto"/>
            <w:bottom w:val="none" w:sz="0" w:space="0" w:color="auto"/>
            <w:right w:val="none" w:sz="0" w:space="0" w:color="auto"/>
          </w:divBdr>
        </w:div>
        <w:div w:id="1232814138">
          <w:marLeft w:val="0"/>
          <w:marRight w:val="0"/>
          <w:marTop w:val="0"/>
          <w:marBottom w:val="0"/>
          <w:divBdr>
            <w:top w:val="none" w:sz="0" w:space="0" w:color="auto"/>
            <w:left w:val="none" w:sz="0" w:space="0" w:color="auto"/>
            <w:bottom w:val="none" w:sz="0" w:space="0" w:color="auto"/>
            <w:right w:val="none" w:sz="0" w:space="0" w:color="auto"/>
          </w:divBdr>
        </w:div>
      </w:divsChild>
    </w:div>
    <w:div w:id="144050512">
      <w:bodyDiv w:val="1"/>
      <w:marLeft w:val="0"/>
      <w:marRight w:val="0"/>
      <w:marTop w:val="0"/>
      <w:marBottom w:val="0"/>
      <w:divBdr>
        <w:top w:val="none" w:sz="0" w:space="0" w:color="auto"/>
        <w:left w:val="none" w:sz="0" w:space="0" w:color="auto"/>
        <w:bottom w:val="none" w:sz="0" w:space="0" w:color="auto"/>
        <w:right w:val="none" w:sz="0" w:space="0" w:color="auto"/>
      </w:divBdr>
      <w:divsChild>
        <w:div w:id="192815576">
          <w:marLeft w:val="0"/>
          <w:marRight w:val="0"/>
          <w:marTop w:val="0"/>
          <w:marBottom w:val="0"/>
          <w:divBdr>
            <w:top w:val="none" w:sz="0" w:space="0" w:color="auto"/>
            <w:left w:val="none" w:sz="0" w:space="0" w:color="auto"/>
            <w:bottom w:val="none" w:sz="0" w:space="0" w:color="auto"/>
            <w:right w:val="none" w:sz="0" w:space="0" w:color="auto"/>
          </w:divBdr>
        </w:div>
        <w:div w:id="280303150">
          <w:marLeft w:val="0"/>
          <w:marRight w:val="0"/>
          <w:marTop w:val="0"/>
          <w:marBottom w:val="0"/>
          <w:divBdr>
            <w:top w:val="none" w:sz="0" w:space="0" w:color="auto"/>
            <w:left w:val="none" w:sz="0" w:space="0" w:color="auto"/>
            <w:bottom w:val="none" w:sz="0" w:space="0" w:color="auto"/>
            <w:right w:val="none" w:sz="0" w:space="0" w:color="auto"/>
          </w:divBdr>
        </w:div>
        <w:div w:id="919681195">
          <w:marLeft w:val="0"/>
          <w:marRight w:val="0"/>
          <w:marTop w:val="0"/>
          <w:marBottom w:val="0"/>
          <w:divBdr>
            <w:top w:val="none" w:sz="0" w:space="0" w:color="auto"/>
            <w:left w:val="none" w:sz="0" w:space="0" w:color="auto"/>
            <w:bottom w:val="none" w:sz="0" w:space="0" w:color="auto"/>
            <w:right w:val="none" w:sz="0" w:space="0" w:color="auto"/>
          </w:divBdr>
        </w:div>
        <w:div w:id="1024862966">
          <w:marLeft w:val="0"/>
          <w:marRight w:val="0"/>
          <w:marTop w:val="0"/>
          <w:marBottom w:val="0"/>
          <w:divBdr>
            <w:top w:val="none" w:sz="0" w:space="0" w:color="auto"/>
            <w:left w:val="none" w:sz="0" w:space="0" w:color="auto"/>
            <w:bottom w:val="none" w:sz="0" w:space="0" w:color="auto"/>
            <w:right w:val="none" w:sz="0" w:space="0" w:color="auto"/>
          </w:divBdr>
        </w:div>
        <w:div w:id="1193303322">
          <w:marLeft w:val="0"/>
          <w:marRight w:val="0"/>
          <w:marTop w:val="0"/>
          <w:marBottom w:val="0"/>
          <w:divBdr>
            <w:top w:val="none" w:sz="0" w:space="0" w:color="auto"/>
            <w:left w:val="none" w:sz="0" w:space="0" w:color="auto"/>
            <w:bottom w:val="none" w:sz="0" w:space="0" w:color="auto"/>
            <w:right w:val="none" w:sz="0" w:space="0" w:color="auto"/>
          </w:divBdr>
        </w:div>
        <w:div w:id="1305770863">
          <w:marLeft w:val="0"/>
          <w:marRight w:val="0"/>
          <w:marTop w:val="0"/>
          <w:marBottom w:val="0"/>
          <w:divBdr>
            <w:top w:val="none" w:sz="0" w:space="0" w:color="auto"/>
            <w:left w:val="none" w:sz="0" w:space="0" w:color="auto"/>
            <w:bottom w:val="none" w:sz="0" w:space="0" w:color="auto"/>
            <w:right w:val="none" w:sz="0" w:space="0" w:color="auto"/>
          </w:divBdr>
        </w:div>
        <w:div w:id="1366100087">
          <w:marLeft w:val="0"/>
          <w:marRight w:val="0"/>
          <w:marTop w:val="0"/>
          <w:marBottom w:val="0"/>
          <w:divBdr>
            <w:top w:val="none" w:sz="0" w:space="0" w:color="auto"/>
            <w:left w:val="none" w:sz="0" w:space="0" w:color="auto"/>
            <w:bottom w:val="none" w:sz="0" w:space="0" w:color="auto"/>
            <w:right w:val="none" w:sz="0" w:space="0" w:color="auto"/>
          </w:divBdr>
        </w:div>
        <w:div w:id="1703818337">
          <w:marLeft w:val="0"/>
          <w:marRight w:val="0"/>
          <w:marTop w:val="0"/>
          <w:marBottom w:val="0"/>
          <w:divBdr>
            <w:top w:val="none" w:sz="0" w:space="0" w:color="auto"/>
            <w:left w:val="none" w:sz="0" w:space="0" w:color="auto"/>
            <w:bottom w:val="none" w:sz="0" w:space="0" w:color="auto"/>
            <w:right w:val="none" w:sz="0" w:space="0" w:color="auto"/>
          </w:divBdr>
        </w:div>
        <w:div w:id="1881628203">
          <w:marLeft w:val="0"/>
          <w:marRight w:val="0"/>
          <w:marTop w:val="0"/>
          <w:marBottom w:val="0"/>
          <w:divBdr>
            <w:top w:val="none" w:sz="0" w:space="0" w:color="auto"/>
            <w:left w:val="none" w:sz="0" w:space="0" w:color="auto"/>
            <w:bottom w:val="none" w:sz="0" w:space="0" w:color="auto"/>
            <w:right w:val="none" w:sz="0" w:space="0" w:color="auto"/>
          </w:divBdr>
        </w:div>
      </w:divsChild>
    </w:div>
    <w:div w:id="155268548">
      <w:bodyDiv w:val="1"/>
      <w:marLeft w:val="0"/>
      <w:marRight w:val="0"/>
      <w:marTop w:val="0"/>
      <w:marBottom w:val="0"/>
      <w:divBdr>
        <w:top w:val="none" w:sz="0" w:space="0" w:color="auto"/>
        <w:left w:val="none" w:sz="0" w:space="0" w:color="auto"/>
        <w:bottom w:val="none" w:sz="0" w:space="0" w:color="auto"/>
        <w:right w:val="none" w:sz="0" w:space="0" w:color="auto"/>
      </w:divBdr>
    </w:div>
    <w:div w:id="228544750">
      <w:bodyDiv w:val="1"/>
      <w:marLeft w:val="0"/>
      <w:marRight w:val="0"/>
      <w:marTop w:val="0"/>
      <w:marBottom w:val="0"/>
      <w:divBdr>
        <w:top w:val="none" w:sz="0" w:space="0" w:color="auto"/>
        <w:left w:val="none" w:sz="0" w:space="0" w:color="auto"/>
        <w:bottom w:val="none" w:sz="0" w:space="0" w:color="auto"/>
        <w:right w:val="none" w:sz="0" w:space="0" w:color="auto"/>
      </w:divBdr>
      <w:divsChild>
        <w:div w:id="308553629">
          <w:marLeft w:val="0"/>
          <w:marRight w:val="0"/>
          <w:marTop w:val="0"/>
          <w:marBottom w:val="0"/>
          <w:divBdr>
            <w:top w:val="none" w:sz="0" w:space="0" w:color="auto"/>
            <w:left w:val="none" w:sz="0" w:space="0" w:color="auto"/>
            <w:bottom w:val="none" w:sz="0" w:space="0" w:color="auto"/>
            <w:right w:val="none" w:sz="0" w:space="0" w:color="auto"/>
          </w:divBdr>
        </w:div>
        <w:div w:id="1121344301">
          <w:marLeft w:val="0"/>
          <w:marRight w:val="0"/>
          <w:marTop w:val="0"/>
          <w:marBottom w:val="0"/>
          <w:divBdr>
            <w:top w:val="none" w:sz="0" w:space="0" w:color="auto"/>
            <w:left w:val="none" w:sz="0" w:space="0" w:color="auto"/>
            <w:bottom w:val="none" w:sz="0" w:space="0" w:color="auto"/>
            <w:right w:val="none" w:sz="0" w:space="0" w:color="auto"/>
          </w:divBdr>
        </w:div>
        <w:div w:id="1373575130">
          <w:marLeft w:val="0"/>
          <w:marRight w:val="0"/>
          <w:marTop w:val="0"/>
          <w:marBottom w:val="0"/>
          <w:divBdr>
            <w:top w:val="none" w:sz="0" w:space="0" w:color="auto"/>
            <w:left w:val="none" w:sz="0" w:space="0" w:color="auto"/>
            <w:bottom w:val="none" w:sz="0" w:space="0" w:color="auto"/>
            <w:right w:val="none" w:sz="0" w:space="0" w:color="auto"/>
          </w:divBdr>
        </w:div>
        <w:div w:id="1779522920">
          <w:marLeft w:val="0"/>
          <w:marRight w:val="0"/>
          <w:marTop w:val="0"/>
          <w:marBottom w:val="0"/>
          <w:divBdr>
            <w:top w:val="none" w:sz="0" w:space="0" w:color="auto"/>
            <w:left w:val="none" w:sz="0" w:space="0" w:color="auto"/>
            <w:bottom w:val="none" w:sz="0" w:space="0" w:color="auto"/>
            <w:right w:val="none" w:sz="0" w:space="0" w:color="auto"/>
          </w:divBdr>
        </w:div>
      </w:divsChild>
    </w:div>
    <w:div w:id="255795316">
      <w:bodyDiv w:val="1"/>
      <w:marLeft w:val="0"/>
      <w:marRight w:val="0"/>
      <w:marTop w:val="0"/>
      <w:marBottom w:val="0"/>
      <w:divBdr>
        <w:top w:val="none" w:sz="0" w:space="0" w:color="auto"/>
        <w:left w:val="none" w:sz="0" w:space="0" w:color="auto"/>
        <w:bottom w:val="none" w:sz="0" w:space="0" w:color="auto"/>
        <w:right w:val="none" w:sz="0" w:space="0" w:color="auto"/>
      </w:divBdr>
    </w:div>
    <w:div w:id="283662080">
      <w:bodyDiv w:val="1"/>
      <w:marLeft w:val="0"/>
      <w:marRight w:val="0"/>
      <w:marTop w:val="0"/>
      <w:marBottom w:val="0"/>
      <w:divBdr>
        <w:top w:val="none" w:sz="0" w:space="0" w:color="auto"/>
        <w:left w:val="none" w:sz="0" w:space="0" w:color="auto"/>
        <w:bottom w:val="none" w:sz="0" w:space="0" w:color="auto"/>
        <w:right w:val="none" w:sz="0" w:space="0" w:color="auto"/>
      </w:divBdr>
    </w:div>
    <w:div w:id="317611050">
      <w:bodyDiv w:val="1"/>
      <w:marLeft w:val="0"/>
      <w:marRight w:val="0"/>
      <w:marTop w:val="0"/>
      <w:marBottom w:val="0"/>
      <w:divBdr>
        <w:top w:val="none" w:sz="0" w:space="0" w:color="auto"/>
        <w:left w:val="none" w:sz="0" w:space="0" w:color="auto"/>
        <w:bottom w:val="none" w:sz="0" w:space="0" w:color="auto"/>
        <w:right w:val="none" w:sz="0" w:space="0" w:color="auto"/>
      </w:divBdr>
    </w:div>
    <w:div w:id="423065569">
      <w:bodyDiv w:val="1"/>
      <w:marLeft w:val="0"/>
      <w:marRight w:val="0"/>
      <w:marTop w:val="0"/>
      <w:marBottom w:val="0"/>
      <w:divBdr>
        <w:top w:val="none" w:sz="0" w:space="0" w:color="auto"/>
        <w:left w:val="none" w:sz="0" w:space="0" w:color="auto"/>
        <w:bottom w:val="none" w:sz="0" w:space="0" w:color="auto"/>
        <w:right w:val="none" w:sz="0" w:space="0" w:color="auto"/>
      </w:divBdr>
    </w:div>
    <w:div w:id="507989210">
      <w:bodyDiv w:val="1"/>
      <w:marLeft w:val="0"/>
      <w:marRight w:val="0"/>
      <w:marTop w:val="0"/>
      <w:marBottom w:val="0"/>
      <w:divBdr>
        <w:top w:val="none" w:sz="0" w:space="0" w:color="auto"/>
        <w:left w:val="none" w:sz="0" w:space="0" w:color="auto"/>
        <w:bottom w:val="none" w:sz="0" w:space="0" w:color="auto"/>
        <w:right w:val="none" w:sz="0" w:space="0" w:color="auto"/>
      </w:divBdr>
      <w:divsChild>
        <w:div w:id="342361021">
          <w:marLeft w:val="0"/>
          <w:marRight w:val="0"/>
          <w:marTop w:val="0"/>
          <w:marBottom w:val="0"/>
          <w:divBdr>
            <w:top w:val="none" w:sz="0" w:space="0" w:color="auto"/>
            <w:left w:val="none" w:sz="0" w:space="0" w:color="auto"/>
            <w:bottom w:val="none" w:sz="0" w:space="0" w:color="auto"/>
            <w:right w:val="none" w:sz="0" w:space="0" w:color="auto"/>
          </w:divBdr>
        </w:div>
        <w:div w:id="579678990">
          <w:marLeft w:val="0"/>
          <w:marRight w:val="0"/>
          <w:marTop w:val="0"/>
          <w:marBottom w:val="0"/>
          <w:divBdr>
            <w:top w:val="none" w:sz="0" w:space="0" w:color="auto"/>
            <w:left w:val="none" w:sz="0" w:space="0" w:color="auto"/>
            <w:bottom w:val="none" w:sz="0" w:space="0" w:color="auto"/>
            <w:right w:val="none" w:sz="0" w:space="0" w:color="auto"/>
          </w:divBdr>
        </w:div>
        <w:div w:id="1141314402">
          <w:marLeft w:val="0"/>
          <w:marRight w:val="0"/>
          <w:marTop w:val="0"/>
          <w:marBottom w:val="0"/>
          <w:divBdr>
            <w:top w:val="none" w:sz="0" w:space="0" w:color="auto"/>
            <w:left w:val="none" w:sz="0" w:space="0" w:color="auto"/>
            <w:bottom w:val="none" w:sz="0" w:space="0" w:color="auto"/>
            <w:right w:val="none" w:sz="0" w:space="0" w:color="auto"/>
          </w:divBdr>
        </w:div>
        <w:div w:id="2045713734">
          <w:marLeft w:val="0"/>
          <w:marRight w:val="0"/>
          <w:marTop w:val="0"/>
          <w:marBottom w:val="0"/>
          <w:divBdr>
            <w:top w:val="none" w:sz="0" w:space="0" w:color="auto"/>
            <w:left w:val="none" w:sz="0" w:space="0" w:color="auto"/>
            <w:bottom w:val="none" w:sz="0" w:space="0" w:color="auto"/>
            <w:right w:val="none" w:sz="0" w:space="0" w:color="auto"/>
          </w:divBdr>
        </w:div>
      </w:divsChild>
    </w:div>
    <w:div w:id="509024687">
      <w:bodyDiv w:val="1"/>
      <w:marLeft w:val="0"/>
      <w:marRight w:val="0"/>
      <w:marTop w:val="0"/>
      <w:marBottom w:val="0"/>
      <w:divBdr>
        <w:top w:val="none" w:sz="0" w:space="0" w:color="auto"/>
        <w:left w:val="none" w:sz="0" w:space="0" w:color="auto"/>
        <w:bottom w:val="none" w:sz="0" w:space="0" w:color="auto"/>
        <w:right w:val="none" w:sz="0" w:space="0" w:color="auto"/>
      </w:divBdr>
      <w:divsChild>
        <w:div w:id="75440203">
          <w:marLeft w:val="0"/>
          <w:marRight w:val="0"/>
          <w:marTop w:val="0"/>
          <w:marBottom w:val="0"/>
          <w:divBdr>
            <w:top w:val="none" w:sz="0" w:space="0" w:color="auto"/>
            <w:left w:val="none" w:sz="0" w:space="0" w:color="auto"/>
            <w:bottom w:val="none" w:sz="0" w:space="0" w:color="auto"/>
            <w:right w:val="none" w:sz="0" w:space="0" w:color="auto"/>
          </w:divBdr>
        </w:div>
        <w:div w:id="275404395">
          <w:marLeft w:val="0"/>
          <w:marRight w:val="0"/>
          <w:marTop w:val="0"/>
          <w:marBottom w:val="0"/>
          <w:divBdr>
            <w:top w:val="none" w:sz="0" w:space="0" w:color="auto"/>
            <w:left w:val="none" w:sz="0" w:space="0" w:color="auto"/>
            <w:bottom w:val="none" w:sz="0" w:space="0" w:color="auto"/>
            <w:right w:val="none" w:sz="0" w:space="0" w:color="auto"/>
          </w:divBdr>
        </w:div>
        <w:div w:id="355153270">
          <w:marLeft w:val="0"/>
          <w:marRight w:val="0"/>
          <w:marTop w:val="0"/>
          <w:marBottom w:val="0"/>
          <w:divBdr>
            <w:top w:val="none" w:sz="0" w:space="0" w:color="auto"/>
            <w:left w:val="none" w:sz="0" w:space="0" w:color="auto"/>
            <w:bottom w:val="none" w:sz="0" w:space="0" w:color="auto"/>
            <w:right w:val="none" w:sz="0" w:space="0" w:color="auto"/>
          </w:divBdr>
        </w:div>
        <w:div w:id="613831481">
          <w:marLeft w:val="0"/>
          <w:marRight w:val="0"/>
          <w:marTop w:val="0"/>
          <w:marBottom w:val="0"/>
          <w:divBdr>
            <w:top w:val="none" w:sz="0" w:space="0" w:color="auto"/>
            <w:left w:val="none" w:sz="0" w:space="0" w:color="auto"/>
            <w:bottom w:val="none" w:sz="0" w:space="0" w:color="auto"/>
            <w:right w:val="none" w:sz="0" w:space="0" w:color="auto"/>
          </w:divBdr>
        </w:div>
        <w:div w:id="883904998">
          <w:marLeft w:val="0"/>
          <w:marRight w:val="0"/>
          <w:marTop w:val="0"/>
          <w:marBottom w:val="0"/>
          <w:divBdr>
            <w:top w:val="none" w:sz="0" w:space="0" w:color="auto"/>
            <w:left w:val="none" w:sz="0" w:space="0" w:color="auto"/>
            <w:bottom w:val="none" w:sz="0" w:space="0" w:color="auto"/>
            <w:right w:val="none" w:sz="0" w:space="0" w:color="auto"/>
          </w:divBdr>
        </w:div>
        <w:div w:id="1089619567">
          <w:marLeft w:val="0"/>
          <w:marRight w:val="0"/>
          <w:marTop w:val="0"/>
          <w:marBottom w:val="0"/>
          <w:divBdr>
            <w:top w:val="none" w:sz="0" w:space="0" w:color="auto"/>
            <w:left w:val="none" w:sz="0" w:space="0" w:color="auto"/>
            <w:bottom w:val="none" w:sz="0" w:space="0" w:color="auto"/>
            <w:right w:val="none" w:sz="0" w:space="0" w:color="auto"/>
          </w:divBdr>
        </w:div>
        <w:div w:id="1459911643">
          <w:marLeft w:val="0"/>
          <w:marRight w:val="0"/>
          <w:marTop w:val="0"/>
          <w:marBottom w:val="0"/>
          <w:divBdr>
            <w:top w:val="none" w:sz="0" w:space="0" w:color="auto"/>
            <w:left w:val="none" w:sz="0" w:space="0" w:color="auto"/>
            <w:bottom w:val="none" w:sz="0" w:space="0" w:color="auto"/>
            <w:right w:val="none" w:sz="0" w:space="0" w:color="auto"/>
          </w:divBdr>
        </w:div>
        <w:div w:id="1555197647">
          <w:marLeft w:val="0"/>
          <w:marRight w:val="0"/>
          <w:marTop w:val="0"/>
          <w:marBottom w:val="0"/>
          <w:divBdr>
            <w:top w:val="none" w:sz="0" w:space="0" w:color="auto"/>
            <w:left w:val="none" w:sz="0" w:space="0" w:color="auto"/>
            <w:bottom w:val="none" w:sz="0" w:space="0" w:color="auto"/>
            <w:right w:val="none" w:sz="0" w:space="0" w:color="auto"/>
          </w:divBdr>
        </w:div>
        <w:div w:id="1891964147">
          <w:marLeft w:val="0"/>
          <w:marRight w:val="0"/>
          <w:marTop w:val="0"/>
          <w:marBottom w:val="0"/>
          <w:divBdr>
            <w:top w:val="none" w:sz="0" w:space="0" w:color="auto"/>
            <w:left w:val="none" w:sz="0" w:space="0" w:color="auto"/>
            <w:bottom w:val="none" w:sz="0" w:space="0" w:color="auto"/>
            <w:right w:val="none" w:sz="0" w:space="0" w:color="auto"/>
          </w:divBdr>
        </w:div>
      </w:divsChild>
    </w:div>
    <w:div w:id="567499596">
      <w:bodyDiv w:val="1"/>
      <w:marLeft w:val="0"/>
      <w:marRight w:val="0"/>
      <w:marTop w:val="0"/>
      <w:marBottom w:val="0"/>
      <w:divBdr>
        <w:top w:val="none" w:sz="0" w:space="0" w:color="auto"/>
        <w:left w:val="none" w:sz="0" w:space="0" w:color="auto"/>
        <w:bottom w:val="none" w:sz="0" w:space="0" w:color="auto"/>
        <w:right w:val="none" w:sz="0" w:space="0" w:color="auto"/>
      </w:divBdr>
    </w:div>
    <w:div w:id="591009863">
      <w:bodyDiv w:val="1"/>
      <w:marLeft w:val="0"/>
      <w:marRight w:val="0"/>
      <w:marTop w:val="0"/>
      <w:marBottom w:val="0"/>
      <w:divBdr>
        <w:top w:val="none" w:sz="0" w:space="0" w:color="auto"/>
        <w:left w:val="none" w:sz="0" w:space="0" w:color="auto"/>
        <w:bottom w:val="none" w:sz="0" w:space="0" w:color="auto"/>
        <w:right w:val="none" w:sz="0" w:space="0" w:color="auto"/>
      </w:divBdr>
    </w:div>
    <w:div w:id="643779044">
      <w:bodyDiv w:val="1"/>
      <w:marLeft w:val="0"/>
      <w:marRight w:val="0"/>
      <w:marTop w:val="0"/>
      <w:marBottom w:val="0"/>
      <w:divBdr>
        <w:top w:val="none" w:sz="0" w:space="0" w:color="auto"/>
        <w:left w:val="none" w:sz="0" w:space="0" w:color="auto"/>
        <w:bottom w:val="none" w:sz="0" w:space="0" w:color="auto"/>
        <w:right w:val="none" w:sz="0" w:space="0" w:color="auto"/>
      </w:divBdr>
      <w:divsChild>
        <w:div w:id="56978249">
          <w:marLeft w:val="0"/>
          <w:marRight w:val="0"/>
          <w:marTop w:val="0"/>
          <w:marBottom w:val="0"/>
          <w:divBdr>
            <w:top w:val="none" w:sz="0" w:space="0" w:color="auto"/>
            <w:left w:val="none" w:sz="0" w:space="0" w:color="auto"/>
            <w:bottom w:val="none" w:sz="0" w:space="0" w:color="auto"/>
            <w:right w:val="none" w:sz="0" w:space="0" w:color="auto"/>
          </w:divBdr>
        </w:div>
        <w:div w:id="92095607">
          <w:marLeft w:val="0"/>
          <w:marRight w:val="0"/>
          <w:marTop w:val="0"/>
          <w:marBottom w:val="0"/>
          <w:divBdr>
            <w:top w:val="none" w:sz="0" w:space="0" w:color="auto"/>
            <w:left w:val="none" w:sz="0" w:space="0" w:color="auto"/>
            <w:bottom w:val="none" w:sz="0" w:space="0" w:color="auto"/>
            <w:right w:val="none" w:sz="0" w:space="0" w:color="auto"/>
          </w:divBdr>
        </w:div>
        <w:div w:id="149566137">
          <w:marLeft w:val="0"/>
          <w:marRight w:val="0"/>
          <w:marTop w:val="0"/>
          <w:marBottom w:val="0"/>
          <w:divBdr>
            <w:top w:val="none" w:sz="0" w:space="0" w:color="auto"/>
            <w:left w:val="none" w:sz="0" w:space="0" w:color="auto"/>
            <w:bottom w:val="none" w:sz="0" w:space="0" w:color="auto"/>
            <w:right w:val="none" w:sz="0" w:space="0" w:color="auto"/>
          </w:divBdr>
        </w:div>
        <w:div w:id="160237291">
          <w:marLeft w:val="0"/>
          <w:marRight w:val="0"/>
          <w:marTop w:val="0"/>
          <w:marBottom w:val="0"/>
          <w:divBdr>
            <w:top w:val="none" w:sz="0" w:space="0" w:color="auto"/>
            <w:left w:val="none" w:sz="0" w:space="0" w:color="auto"/>
            <w:bottom w:val="none" w:sz="0" w:space="0" w:color="auto"/>
            <w:right w:val="none" w:sz="0" w:space="0" w:color="auto"/>
          </w:divBdr>
        </w:div>
        <w:div w:id="165248341">
          <w:marLeft w:val="0"/>
          <w:marRight w:val="0"/>
          <w:marTop w:val="0"/>
          <w:marBottom w:val="0"/>
          <w:divBdr>
            <w:top w:val="none" w:sz="0" w:space="0" w:color="auto"/>
            <w:left w:val="none" w:sz="0" w:space="0" w:color="auto"/>
            <w:bottom w:val="none" w:sz="0" w:space="0" w:color="auto"/>
            <w:right w:val="none" w:sz="0" w:space="0" w:color="auto"/>
          </w:divBdr>
        </w:div>
        <w:div w:id="179514054">
          <w:marLeft w:val="0"/>
          <w:marRight w:val="0"/>
          <w:marTop w:val="0"/>
          <w:marBottom w:val="0"/>
          <w:divBdr>
            <w:top w:val="none" w:sz="0" w:space="0" w:color="auto"/>
            <w:left w:val="none" w:sz="0" w:space="0" w:color="auto"/>
            <w:bottom w:val="none" w:sz="0" w:space="0" w:color="auto"/>
            <w:right w:val="none" w:sz="0" w:space="0" w:color="auto"/>
          </w:divBdr>
        </w:div>
        <w:div w:id="233589639">
          <w:marLeft w:val="0"/>
          <w:marRight w:val="0"/>
          <w:marTop w:val="0"/>
          <w:marBottom w:val="0"/>
          <w:divBdr>
            <w:top w:val="none" w:sz="0" w:space="0" w:color="auto"/>
            <w:left w:val="none" w:sz="0" w:space="0" w:color="auto"/>
            <w:bottom w:val="none" w:sz="0" w:space="0" w:color="auto"/>
            <w:right w:val="none" w:sz="0" w:space="0" w:color="auto"/>
          </w:divBdr>
        </w:div>
        <w:div w:id="247538137">
          <w:marLeft w:val="0"/>
          <w:marRight w:val="0"/>
          <w:marTop w:val="0"/>
          <w:marBottom w:val="0"/>
          <w:divBdr>
            <w:top w:val="none" w:sz="0" w:space="0" w:color="auto"/>
            <w:left w:val="none" w:sz="0" w:space="0" w:color="auto"/>
            <w:bottom w:val="none" w:sz="0" w:space="0" w:color="auto"/>
            <w:right w:val="none" w:sz="0" w:space="0" w:color="auto"/>
          </w:divBdr>
        </w:div>
        <w:div w:id="253901689">
          <w:marLeft w:val="0"/>
          <w:marRight w:val="0"/>
          <w:marTop w:val="0"/>
          <w:marBottom w:val="0"/>
          <w:divBdr>
            <w:top w:val="none" w:sz="0" w:space="0" w:color="auto"/>
            <w:left w:val="none" w:sz="0" w:space="0" w:color="auto"/>
            <w:bottom w:val="none" w:sz="0" w:space="0" w:color="auto"/>
            <w:right w:val="none" w:sz="0" w:space="0" w:color="auto"/>
          </w:divBdr>
        </w:div>
        <w:div w:id="255407335">
          <w:marLeft w:val="0"/>
          <w:marRight w:val="0"/>
          <w:marTop w:val="0"/>
          <w:marBottom w:val="0"/>
          <w:divBdr>
            <w:top w:val="none" w:sz="0" w:space="0" w:color="auto"/>
            <w:left w:val="none" w:sz="0" w:space="0" w:color="auto"/>
            <w:bottom w:val="none" w:sz="0" w:space="0" w:color="auto"/>
            <w:right w:val="none" w:sz="0" w:space="0" w:color="auto"/>
          </w:divBdr>
        </w:div>
        <w:div w:id="273756978">
          <w:marLeft w:val="0"/>
          <w:marRight w:val="0"/>
          <w:marTop w:val="0"/>
          <w:marBottom w:val="0"/>
          <w:divBdr>
            <w:top w:val="none" w:sz="0" w:space="0" w:color="auto"/>
            <w:left w:val="none" w:sz="0" w:space="0" w:color="auto"/>
            <w:bottom w:val="none" w:sz="0" w:space="0" w:color="auto"/>
            <w:right w:val="none" w:sz="0" w:space="0" w:color="auto"/>
          </w:divBdr>
        </w:div>
        <w:div w:id="276639154">
          <w:marLeft w:val="0"/>
          <w:marRight w:val="0"/>
          <w:marTop w:val="0"/>
          <w:marBottom w:val="0"/>
          <w:divBdr>
            <w:top w:val="none" w:sz="0" w:space="0" w:color="auto"/>
            <w:left w:val="none" w:sz="0" w:space="0" w:color="auto"/>
            <w:bottom w:val="none" w:sz="0" w:space="0" w:color="auto"/>
            <w:right w:val="none" w:sz="0" w:space="0" w:color="auto"/>
          </w:divBdr>
        </w:div>
        <w:div w:id="276763523">
          <w:marLeft w:val="0"/>
          <w:marRight w:val="0"/>
          <w:marTop w:val="0"/>
          <w:marBottom w:val="0"/>
          <w:divBdr>
            <w:top w:val="none" w:sz="0" w:space="0" w:color="auto"/>
            <w:left w:val="none" w:sz="0" w:space="0" w:color="auto"/>
            <w:bottom w:val="none" w:sz="0" w:space="0" w:color="auto"/>
            <w:right w:val="none" w:sz="0" w:space="0" w:color="auto"/>
          </w:divBdr>
        </w:div>
        <w:div w:id="277032854">
          <w:marLeft w:val="0"/>
          <w:marRight w:val="0"/>
          <w:marTop w:val="0"/>
          <w:marBottom w:val="0"/>
          <w:divBdr>
            <w:top w:val="none" w:sz="0" w:space="0" w:color="auto"/>
            <w:left w:val="none" w:sz="0" w:space="0" w:color="auto"/>
            <w:bottom w:val="none" w:sz="0" w:space="0" w:color="auto"/>
            <w:right w:val="none" w:sz="0" w:space="0" w:color="auto"/>
          </w:divBdr>
        </w:div>
        <w:div w:id="302779564">
          <w:marLeft w:val="0"/>
          <w:marRight w:val="0"/>
          <w:marTop w:val="0"/>
          <w:marBottom w:val="0"/>
          <w:divBdr>
            <w:top w:val="none" w:sz="0" w:space="0" w:color="auto"/>
            <w:left w:val="none" w:sz="0" w:space="0" w:color="auto"/>
            <w:bottom w:val="none" w:sz="0" w:space="0" w:color="auto"/>
            <w:right w:val="none" w:sz="0" w:space="0" w:color="auto"/>
          </w:divBdr>
        </w:div>
        <w:div w:id="315228607">
          <w:marLeft w:val="0"/>
          <w:marRight w:val="0"/>
          <w:marTop w:val="0"/>
          <w:marBottom w:val="0"/>
          <w:divBdr>
            <w:top w:val="none" w:sz="0" w:space="0" w:color="auto"/>
            <w:left w:val="none" w:sz="0" w:space="0" w:color="auto"/>
            <w:bottom w:val="none" w:sz="0" w:space="0" w:color="auto"/>
            <w:right w:val="none" w:sz="0" w:space="0" w:color="auto"/>
          </w:divBdr>
        </w:div>
        <w:div w:id="329874478">
          <w:marLeft w:val="0"/>
          <w:marRight w:val="0"/>
          <w:marTop w:val="0"/>
          <w:marBottom w:val="0"/>
          <w:divBdr>
            <w:top w:val="none" w:sz="0" w:space="0" w:color="auto"/>
            <w:left w:val="none" w:sz="0" w:space="0" w:color="auto"/>
            <w:bottom w:val="none" w:sz="0" w:space="0" w:color="auto"/>
            <w:right w:val="none" w:sz="0" w:space="0" w:color="auto"/>
          </w:divBdr>
        </w:div>
        <w:div w:id="333144354">
          <w:marLeft w:val="0"/>
          <w:marRight w:val="0"/>
          <w:marTop w:val="0"/>
          <w:marBottom w:val="0"/>
          <w:divBdr>
            <w:top w:val="none" w:sz="0" w:space="0" w:color="auto"/>
            <w:left w:val="none" w:sz="0" w:space="0" w:color="auto"/>
            <w:bottom w:val="none" w:sz="0" w:space="0" w:color="auto"/>
            <w:right w:val="none" w:sz="0" w:space="0" w:color="auto"/>
          </w:divBdr>
        </w:div>
        <w:div w:id="368264793">
          <w:marLeft w:val="0"/>
          <w:marRight w:val="0"/>
          <w:marTop w:val="0"/>
          <w:marBottom w:val="0"/>
          <w:divBdr>
            <w:top w:val="none" w:sz="0" w:space="0" w:color="auto"/>
            <w:left w:val="none" w:sz="0" w:space="0" w:color="auto"/>
            <w:bottom w:val="none" w:sz="0" w:space="0" w:color="auto"/>
            <w:right w:val="none" w:sz="0" w:space="0" w:color="auto"/>
          </w:divBdr>
        </w:div>
        <w:div w:id="372003735">
          <w:marLeft w:val="0"/>
          <w:marRight w:val="0"/>
          <w:marTop w:val="0"/>
          <w:marBottom w:val="0"/>
          <w:divBdr>
            <w:top w:val="none" w:sz="0" w:space="0" w:color="auto"/>
            <w:left w:val="none" w:sz="0" w:space="0" w:color="auto"/>
            <w:bottom w:val="none" w:sz="0" w:space="0" w:color="auto"/>
            <w:right w:val="none" w:sz="0" w:space="0" w:color="auto"/>
          </w:divBdr>
        </w:div>
        <w:div w:id="391122005">
          <w:marLeft w:val="0"/>
          <w:marRight w:val="0"/>
          <w:marTop w:val="0"/>
          <w:marBottom w:val="0"/>
          <w:divBdr>
            <w:top w:val="none" w:sz="0" w:space="0" w:color="auto"/>
            <w:left w:val="none" w:sz="0" w:space="0" w:color="auto"/>
            <w:bottom w:val="none" w:sz="0" w:space="0" w:color="auto"/>
            <w:right w:val="none" w:sz="0" w:space="0" w:color="auto"/>
          </w:divBdr>
        </w:div>
        <w:div w:id="417482246">
          <w:marLeft w:val="0"/>
          <w:marRight w:val="0"/>
          <w:marTop w:val="0"/>
          <w:marBottom w:val="0"/>
          <w:divBdr>
            <w:top w:val="none" w:sz="0" w:space="0" w:color="auto"/>
            <w:left w:val="none" w:sz="0" w:space="0" w:color="auto"/>
            <w:bottom w:val="none" w:sz="0" w:space="0" w:color="auto"/>
            <w:right w:val="none" w:sz="0" w:space="0" w:color="auto"/>
          </w:divBdr>
        </w:div>
        <w:div w:id="473568965">
          <w:marLeft w:val="0"/>
          <w:marRight w:val="0"/>
          <w:marTop w:val="0"/>
          <w:marBottom w:val="0"/>
          <w:divBdr>
            <w:top w:val="none" w:sz="0" w:space="0" w:color="auto"/>
            <w:left w:val="none" w:sz="0" w:space="0" w:color="auto"/>
            <w:bottom w:val="none" w:sz="0" w:space="0" w:color="auto"/>
            <w:right w:val="none" w:sz="0" w:space="0" w:color="auto"/>
          </w:divBdr>
        </w:div>
        <w:div w:id="477384699">
          <w:marLeft w:val="0"/>
          <w:marRight w:val="0"/>
          <w:marTop w:val="0"/>
          <w:marBottom w:val="0"/>
          <w:divBdr>
            <w:top w:val="none" w:sz="0" w:space="0" w:color="auto"/>
            <w:left w:val="none" w:sz="0" w:space="0" w:color="auto"/>
            <w:bottom w:val="none" w:sz="0" w:space="0" w:color="auto"/>
            <w:right w:val="none" w:sz="0" w:space="0" w:color="auto"/>
          </w:divBdr>
        </w:div>
        <w:div w:id="482239256">
          <w:marLeft w:val="0"/>
          <w:marRight w:val="0"/>
          <w:marTop w:val="0"/>
          <w:marBottom w:val="0"/>
          <w:divBdr>
            <w:top w:val="none" w:sz="0" w:space="0" w:color="auto"/>
            <w:left w:val="none" w:sz="0" w:space="0" w:color="auto"/>
            <w:bottom w:val="none" w:sz="0" w:space="0" w:color="auto"/>
            <w:right w:val="none" w:sz="0" w:space="0" w:color="auto"/>
          </w:divBdr>
        </w:div>
        <w:div w:id="482939910">
          <w:marLeft w:val="0"/>
          <w:marRight w:val="0"/>
          <w:marTop w:val="0"/>
          <w:marBottom w:val="0"/>
          <w:divBdr>
            <w:top w:val="none" w:sz="0" w:space="0" w:color="auto"/>
            <w:left w:val="none" w:sz="0" w:space="0" w:color="auto"/>
            <w:bottom w:val="none" w:sz="0" w:space="0" w:color="auto"/>
            <w:right w:val="none" w:sz="0" w:space="0" w:color="auto"/>
          </w:divBdr>
        </w:div>
        <w:div w:id="500244819">
          <w:marLeft w:val="0"/>
          <w:marRight w:val="0"/>
          <w:marTop w:val="0"/>
          <w:marBottom w:val="0"/>
          <w:divBdr>
            <w:top w:val="none" w:sz="0" w:space="0" w:color="auto"/>
            <w:left w:val="none" w:sz="0" w:space="0" w:color="auto"/>
            <w:bottom w:val="none" w:sz="0" w:space="0" w:color="auto"/>
            <w:right w:val="none" w:sz="0" w:space="0" w:color="auto"/>
          </w:divBdr>
        </w:div>
        <w:div w:id="501626069">
          <w:marLeft w:val="0"/>
          <w:marRight w:val="0"/>
          <w:marTop w:val="0"/>
          <w:marBottom w:val="0"/>
          <w:divBdr>
            <w:top w:val="none" w:sz="0" w:space="0" w:color="auto"/>
            <w:left w:val="none" w:sz="0" w:space="0" w:color="auto"/>
            <w:bottom w:val="none" w:sz="0" w:space="0" w:color="auto"/>
            <w:right w:val="none" w:sz="0" w:space="0" w:color="auto"/>
          </w:divBdr>
        </w:div>
        <w:div w:id="520556835">
          <w:marLeft w:val="0"/>
          <w:marRight w:val="0"/>
          <w:marTop w:val="0"/>
          <w:marBottom w:val="0"/>
          <w:divBdr>
            <w:top w:val="none" w:sz="0" w:space="0" w:color="auto"/>
            <w:left w:val="none" w:sz="0" w:space="0" w:color="auto"/>
            <w:bottom w:val="none" w:sz="0" w:space="0" w:color="auto"/>
            <w:right w:val="none" w:sz="0" w:space="0" w:color="auto"/>
          </w:divBdr>
        </w:div>
        <w:div w:id="568534851">
          <w:marLeft w:val="0"/>
          <w:marRight w:val="0"/>
          <w:marTop w:val="0"/>
          <w:marBottom w:val="0"/>
          <w:divBdr>
            <w:top w:val="none" w:sz="0" w:space="0" w:color="auto"/>
            <w:left w:val="none" w:sz="0" w:space="0" w:color="auto"/>
            <w:bottom w:val="none" w:sz="0" w:space="0" w:color="auto"/>
            <w:right w:val="none" w:sz="0" w:space="0" w:color="auto"/>
          </w:divBdr>
        </w:div>
        <w:div w:id="577910864">
          <w:marLeft w:val="0"/>
          <w:marRight w:val="0"/>
          <w:marTop w:val="0"/>
          <w:marBottom w:val="0"/>
          <w:divBdr>
            <w:top w:val="none" w:sz="0" w:space="0" w:color="auto"/>
            <w:left w:val="none" w:sz="0" w:space="0" w:color="auto"/>
            <w:bottom w:val="none" w:sz="0" w:space="0" w:color="auto"/>
            <w:right w:val="none" w:sz="0" w:space="0" w:color="auto"/>
          </w:divBdr>
        </w:div>
        <w:div w:id="641931213">
          <w:marLeft w:val="0"/>
          <w:marRight w:val="0"/>
          <w:marTop w:val="0"/>
          <w:marBottom w:val="0"/>
          <w:divBdr>
            <w:top w:val="none" w:sz="0" w:space="0" w:color="auto"/>
            <w:left w:val="none" w:sz="0" w:space="0" w:color="auto"/>
            <w:bottom w:val="none" w:sz="0" w:space="0" w:color="auto"/>
            <w:right w:val="none" w:sz="0" w:space="0" w:color="auto"/>
          </w:divBdr>
        </w:div>
        <w:div w:id="667681946">
          <w:marLeft w:val="0"/>
          <w:marRight w:val="0"/>
          <w:marTop w:val="0"/>
          <w:marBottom w:val="0"/>
          <w:divBdr>
            <w:top w:val="none" w:sz="0" w:space="0" w:color="auto"/>
            <w:left w:val="none" w:sz="0" w:space="0" w:color="auto"/>
            <w:bottom w:val="none" w:sz="0" w:space="0" w:color="auto"/>
            <w:right w:val="none" w:sz="0" w:space="0" w:color="auto"/>
          </w:divBdr>
        </w:div>
        <w:div w:id="697126424">
          <w:marLeft w:val="0"/>
          <w:marRight w:val="0"/>
          <w:marTop w:val="0"/>
          <w:marBottom w:val="0"/>
          <w:divBdr>
            <w:top w:val="none" w:sz="0" w:space="0" w:color="auto"/>
            <w:left w:val="none" w:sz="0" w:space="0" w:color="auto"/>
            <w:bottom w:val="none" w:sz="0" w:space="0" w:color="auto"/>
            <w:right w:val="none" w:sz="0" w:space="0" w:color="auto"/>
          </w:divBdr>
        </w:div>
        <w:div w:id="702636710">
          <w:marLeft w:val="0"/>
          <w:marRight w:val="0"/>
          <w:marTop w:val="0"/>
          <w:marBottom w:val="0"/>
          <w:divBdr>
            <w:top w:val="none" w:sz="0" w:space="0" w:color="auto"/>
            <w:left w:val="none" w:sz="0" w:space="0" w:color="auto"/>
            <w:bottom w:val="none" w:sz="0" w:space="0" w:color="auto"/>
            <w:right w:val="none" w:sz="0" w:space="0" w:color="auto"/>
          </w:divBdr>
        </w:div>
        <w:div w:id="727193259">
          <w:marLeft w:val="0"/>
          <w:marRight w:val="0"/>
          <w:marTop w:val="0"/>
          <w:marBottom w:val="0"/>
          <w:divBdr>
            <w:top w:val="none" w:sz="0" w:space="0" w:color="auto"/>
            <w:left w:val="none" w:sz="0" w:space="0" w:color="auto"/>
            <w:bottom w:val="none" w:sz="0" w:space="0" w:color="auto"/>
            <w:right w:val="none" w:sz="0" w:space="0" w:color="auto"/>
          </w:divBdr>
        </w:div>
        <w:div w:id="732193272">
          <w:marLeft w:val="0"/>
          <w:marRight w:val="0"/>
          <w:marTop w:val="0"/>
          <w:marBottom w:val="0"/>
          <w:divBdr>
            <w:top w:val="none" w:sz="0" w:space="0" w:color="auto"/>
            <w:left w:val="none" w:sz="0" w:space="0" w:color="auto"/>
            <w:bottom w:val="none" w:sz="0" w:space="0" w:color="auto"/>
            <w:right w:val="none" w:sz="0" w:space="0" w:color="auto"/>
          </w:divBdr>
        </w:div>
        <w:div w:id="788009700">
          <w:marLeft w:val="0"/>
          <w:marRight w:val="0"/>
          <w:marTop w:val="0"/>
          <w:marBottom w:val="0"/>
          <w:divBdr>
            <w:top w:val="none" w:sz="0" w:space="0" w:color="auto"/>
            <w:left w:val="none" w:sz="0" w:space="0" w:color="auto"/>
            <w:bottom w:val="none" w:sz="0" w:space="0" w:color="auto"/>
            <w:right w:val="none" w:sz="0" w:space="0" w:color="auto"/>
          </w:divBdr>
        </w:div>
        <w:div w:id="824980390">
          <w:marLeft w:val="0"/>
          <w:marRight w:val="0"/>
          <w:marTop w:val="0"/>
          <w:marBottom w:val="0"/>
          <w:divBdr>
            <w:top w:val="none" w:sz="0" w:space="0" w:color="auto"/>
            <w:left w:val="none" w:sz="0" w:space="0" w:color="auto"/>
            <w:bottom w:val="none" w:sz="0" w:space="0" w:color="auto"/>
            <w:right w:val="none" w:sz="0" w:space="0" w:color="auto"/>
          </w:divBdr>
        </w:div>
        <w:div w:id="862401446">
          <w:marLeft w:val="0"/>
          <w:marRight w:val="0"/>
          <w:marTop w:val="0"/>
          <w:marBottom w:val="0"/>
          <w:divBdr>
            <w:top w:val="none" w:sz="0" w:space="0" w:color="auto"/>
            <w:left w:val="none" w:sz="0" w:space="0" w:color="auto"/>
            <w:bottom w:val="none" w:sz="0" w:space="0" w:color="auto"/>
            <w:right w:val="none" w:sz="0" w:space="0" w:color="auto"/>
          </w:divBdr>
        </w:div>
        <w:div w:id="907416995">
          <w:marLeft w:val="0"/>
          <w:marRight w:val="0"/>
          <w:marTop w:val="0"/>
          <w:marBottom w:val="0"/>
          <w:divBdr>
            <w:top w:val="none" w:sz="0" w:space="0" w:color="auto"/>
            <w:left w:val="none" w:sz="0" w:space="0" w:color="auto"/>
            <w:bottom w:val="none" w:sz="0" w:space="0" w:color="auto"/>
            <w:right w:val="none" w:sz="0" w:space="0" w:color="auto"/>
          </w:divBdr>
        </w:div>
        <w:div w:id="925118423">
          <w:marLeft w:val="0"/>
          <w:marRight w:val="0"/>
          <w:marTop w:val="0"/>
          <w:marBottom w:val="0"/>
          <w:divBdr>
            <w:top w:val="none" w:sz="0" w:space="0" w:color="auto"/>
            <w:left w:val="none" w:sz="0" w:space="0" w:color="auto"/>
            <w:bottom w:val="none" w:sz="0" w:space="0" w:color="auto"/>
            <w:right w:val="none" w:sz="0" w:space="0" w:color="auto"/>
          </w:divBdr>
        </w:div>
        <w:div w:id="941304146">
          <w:marLeft w:val="0"/>
          <w:marRight w:val="0"/>
          <w:marTop w:val="0"/>
          <w:marBottom w:val="0"/>
          <w:divBdr>
            <w:top w:val="none" w:sz="0" w:space="0" w:color="auto"/>
            <w:left w:val="none" w:sz="0" w:space="0" w:color="auto"/>
            <w:bottom w:val="none" w:sz="0" w:space="0" w:color="auto"/>
            <w:right w:val="none" w:sz="0" w:space="0" w:color="auto"/>
          </w:divBdr>
        </w:div>
        <w:div w:id="968631041">
          <w:marLeft w:val="0"/>
          <w:marRight w:val="0"/>
          <w:marTop w:val="0"/>
          <w:marBottom w:val="0"/>
          <w:divBdr>
            <w:top w:val="none" w:sz="0" w:space="0" w:color="auto"/>
            <w:left w:val="none" w:sz="0" w:space="0" w:color="auto"/>
            <w:bottom w:val="none" w:sz="0" w:space="0" w:color="auto"/>
            <w:right w:val="none" w:sz="0" w:space="0" w:color="auto"/>
          </w:divBdr>
        </w:div>
        <w:div w:id="1025013349">
          <w:marLeft w:val="0"/>
          <w:marRight w:val="0"/>
          <w:marTop w:val="0"/>
          <w:marBottom w:val="0"/>
          <w:divBdr>
            <w:top w:val="none" w:sz="0" w:space="0" w:color="auto"/>
            <w:left w:val="none" w:sz="0" w:space="0" w:color="auto"/>
            <w:bottom w:val="none" w:sz="0" w:space="0" w:color="auto"/>
            <w:right w:val="none" w:sz="0" w:space="0" w:color="auto"/>
          </w:divBdr>
        </w:div>
        <w:div w:id="1032340867">
          <w:marLeft w:val="0"/>
          <w:marRight w:val="0"/>
          <w:marTop w:val="0"/>
          <w:marBottom w:val="0"/>
          <w:divBdr>
            <w:top w:val="none" w:sz="0" w:space="0" w:color="auto"/>
            <w:left w:val="none" w:sz="0" w:space="0" w:color="auto"/>
            <w:bottom w:val="none" w:sz="0" w:space="0" w:color="auto"/>
            <w:right w:val="none" w:sz="0" w:space="0" w:color="auto"/>
          </w:divBdr>
        </w:div>
        <w:div w:id="1044600532">
          <w:marLeft w:val="0"/>
          <w:marRight w:val="0"/>
          <w:marTop w:val="0"/>
          <w:marBottom w:val="0"/>
          <w:divBdr>
            <w:top w:val="none" w:sz="0" w:space="0" w:color="auto"/>
            <w:left w:val="none" w:sz="0" w:space="0" w:color="auto"/>
            <w:bottom w:val="none" w:sz="0" w:space="0" w:color="auto"/>
            <w:right w:val="none" w:sz="0" w:space="0" w:color="auto"/>
          </w:divBdr>
        </w:div>
        <w:div w:id="1047727062">
          <w:marLeft w:val="0"/>
          <w:marRight w:val="0"/>
          <w:marTop w:val="0"/>
          <w:marBottom w:val="0"/>
          <w:divBdr>
            <w:top w:val="none" w:sz="0" w:space="0" w:color="auto"/>
            <w:left w:val="none" w:sz="0" w:space="0" w:color="auto"/>
            <w:bottom w:val="none" w:sz="0" w:space="0" w:color="auto"/>
            <w:right w:val="none" w:sz="0" w:space="0" w:color="auto"/>
          </w:divBdr>
        </w:div>
        <w:div w:id="1082533881">
          <w:marLeft w:val="0"/>
          <w:marRight w:val="0"/>
          <w:marTop w:val="0"/>
          <w:marBottom w:val="0"/>
          <w:divBdr>
            <w:top w:val="none" w:sz="0" w:space="0" w:color="auto"/>
            <w:left w:val="none" w:sz="0" w:space="0" w:color="auto"/>
            <w:bottom w:val="none" w:sz="0" w:space="0" w:color="auto"/>
            <w:right w:val="none" w:sz="0" w:space="0" w:color="auto"/>
          </w:divBdr>
        </w:div>
        <w:div w:id="1163395761">
          <w:marLeft w:val="0"/>
          <w:marRight w:val="0"/>
          <w:marTop w:val="0"/>
          <w:marBottom w:val="0"/>
          <w:divBdr>
            <w:top w:val="none" w:sz="0" w:space="0" w:color="auto"/>
            <w:left w:val="none" w:sz="0" w:space="0" w:color="auto"/>
            <w:bottom w:val="none" w:sz="0" w:space="0" w:color="auto"/>
            <w:right w:val="none" w:sz="0" w:space="0" w:color="auto"/>
          </w:divBdr>
        </w:div>
        <w:div w:id="1176533637">
          <w:marLeft w:val="0"/>
          <w:marRight w:val="0"/>
          <w:marTop w:val="0"/>
          <w:marBottom w:val="0"/>
          <w:divBdr>
            <w:top w:val="none" w:sz="0" w:space="0" w:color="auto"/>
            <w:left w:val="none" w:sz="0" w:space="0" w:color="auto"/>
            <w:bottom w:val="none" w:sz="0" w:space="0" w:color="auto"/>
            <w:right w:val="none" w:sz="0" w:space="0" w:color="auto"/>
          </w:divBdr>
        </w:div>
        <w:div w:id="1213733879">
          <w:marLeft w:val="0"/>
          <w:marRight w:val="0"/>
          <w:marTop w:val="0"/>
          <w:marBottom w:val="0"/>
          <w:divBdr>
            <w:top w:val="none" w:sz="0" w:space="0" w:color="auto"/>
            <w:left w:val="none" w:sz="0" w:space="0" w:color="auto"/>
            <w:bottom w:val="none" w:sz="0" w:space="0" w:color="auto"/>
            <w:right w:val="none" w:sz="0" w:space="0" w:color="auto"/>
          </w:divBdr>
        </w:div>
        <w:div w:id="1234318809">
          <w:marLeft w:val="0"/>
          <w:marRight w:val="0"/>
          <w:marTop w:val="0"/>
          <w:marBottom w:val="0"/>
          <w:divBdr>
            <w:top w:val="none" w:sz="0" w:space="0" w:color="auto"/>
            <w:left w:val="none" w:sz="0" w:space="0" w:color="auto"/>
            <w:bottom w:val="none" w:sz="0" w:space="0" w:color="auto"/>
            <w:right w:val="none" w:sz="0" w:space="0" w:color="auto"/>
          </w:divBdr>
        </w:div>
        <w:div w:id="1318726165">
          <w:marLeft w:val="0"/>
          <w:marRight w:val="0"/>
          <w:marTop w:val="0"/>
          <w:marBottom w:val="0"/>
          <w:divBdr>
            <w:top w:val="none" w:sz="0" w:space="0" w:color="auto"/>
            <w:left w:val="none" w:sz="0" w:space="0" w:color="auto"/>
            <w:bottom w:val="none" w:sz="0" w:space="0" w:color="auto"/>
            <w:right w:val="none" w:sz="0" w:space="0" w:color="auto"/>
          </w:divBdr>
        </w:div>
        <w:div w:id="1359744055">
          <w:marLeft w:val="0"/>
          <w:marRight w:val="0"/>
          <w:marTop w:val="0"/>
          <w:marBottom w:val="0"/>
          <w:divBdr>
            <w:top w:val="none" w:sz="0" w:space="0" w:color="auto"/>
            <w:left w:val="none" w:sz="0" w:space="0" w:color="auto"/>
            <w:bottom w:val="none" w:sz="0" w:space="0" w:color="auto"/>
            <w:right w:val="none" w:sz="0" w:space="0" w:color="auto"/>
          </w:divBdr>
        </w:div>
        <w:div w:id="1391347868">
          <w:marLeft w:val="0"/>
          <w:marRight w:val="0"/>
          <w:marTop w:val="0"/>
          <w:marBottom w:val="0"/>
          <w:divBdr>
            <w:top w:val="none" w:sz="0" w:space="0" w:color="auto"/>
            <w:left w:val="none" w:sz="0" w:space="0" w:color="auto"/>
            <w:bottom w:val="none" w:sz="0" w:space="0" w:color="auto"/>
            <w:right w:val="none" w:sz="0" w:space="0" w:color="auto"/>
          </w:divBdr>
        </w:div>
        <w:div w:id="1393578089">
          <w:marLeft w:val="0"/>
          <w:marRight w:val="0"/>
          <w:marTop w:val="0"/>
          <w:marBottom w:val="0"/>
          <w:divBdr>
            <w:top w:val="none" w:sz="0" w:space="0" w:color="auto"/>
            <w:left w:val="none" w:sz="0" w:space="0" w:color="auto"/>
            <w:bottom w:val="none" w:sz="0" w:space="0" w:color="auto"/>
            <w:right w:val="none" w:sz="0" w:space="0" w:color="auto"/>
          </w:divBdr>
        </w:div>
        <w:div w:id="1437679232">
          <w:marLeft w:val="0"/>
          <w:marRight w:val="0"/>
          <w:marTop w:val="0"/>
          <w:marBottom w:val="0"/>
          <w:divBdr>
            <w:top w:val="none" w:sz="0" w:space="0" w:color="auto"/>
            <w:left w:val="none" w:sz="0" w:space="0" w:color="auto"/>
            <w:bottom w:val="none" w:sz="0" w:space="0" w:color="auto"/>
            <w:right w:val="none" w:sz="0" w:space="0" w:color="auto"/>
          </w:divBdr>
        </w:div>
        <w:div w:id="1438208573">
          <w:marLeft w:val="0"/>
          <w:marRight w:val="0"/>
          <w:marTop w:val="0"/>
          <w:marBottom w:val="0"/>
          <w:divBdr>
            <w:top w:val="none" w:sz="0" w:space="0" w:color="auto"/>
            <w:left w:val="none" w:sz="0" w:space="0" w:color="auto"/>
            <w:bottom w:val="none" w:sz="0" w:space="0" w:color="auto"/>
            <w:right w:val="none" w:sz="0" w:space="0" w:color="auto"/>
          </w:divBdr>
        </w:div>
        <w:div w:id="1509439609">
          <w:marLeft w:val="0"/>
          <w:marRight w:val="0"/>
          <w:marTop w:val="0"/>
          <w:marBottom w:val="0"/>
          <w:divBdr>
            <w:top w:val="none" w:sz="0" w:space="0" w:color="auto"/>
            <w:left w:val="none" w:sz="0" w:space="0" w:color="auto"/>
            <w:bottom w:val="none" w:sz="0" w:space="0" w:color="auto"/>
            <w:right w:val="none" w:sz="0" w:space="0" w:color="auto"/>
          </w:divBdr>
        </w:div>
        <w:div w:id="1515417760">
          <w:marLeft w:val="0"/>
          <w:marRight w:val="0"/>
          <w:marTop w:val="0"/>
          <w:marBottom w:val="0"/>
          <w:divBdr>
            <w:top w:val="none" w:sz="0" w:space="0" w:color="auto"/>
            <w:left w:val="none" w:sz="0" w:space="0" w:color="auto"/>
            <w:bottom w:val="none" w:sz="0" w:space="0" w:color="auto"/>
            <w:right w:val="none" w:sz="0" w:space="0" w:color="auto"/>
          </w:divBdr>
        </w:div>
        <w:div w:id="1529368202">
          <w:marLeft w:val="0"/>
          <w:marRight w:val="0"/>
          <w:marTop w:val="0"/>
          <w:marBottom w:val="0"/>
          <w:divBdr>
            <w:top w:val="none" w:sz="0" w:space="0" w:color="auto"/>
            <w:left w:val="none" w:sz="0" w:space="0" w:color="auto"/>
            <w:bottom w:val="none" w:sz="0" w:space="0" w:color="auto"/>
            <w:right w:val="none" w:sz="0" w:space="0" w:color="auto"/>
          </w:divBdr>
        </w:div>
        <w:div w:id="1530022804">
          <w:marLeft w:val="0"/>
          <w:marRight w:val="0"/>
          <w:marTop w:val="0"/>
          <w:marBottom w:val="0"/>
          <w:divBdr>
            <w:top w:val="none" w:sz="0" w:space="0" w:color="auto"/>
            <w:left w:val="none" w:sz="0" w:space="0" w:color="auto"/>
            <w:bottom w:val="none" w:sz="0" w:space="0" w:color="auto"/>
            <w:right w:val="none" w:sz="0" w:space="0" w:color="auto"/>
          </w:divBdr>
        </w:div>
        <w:div w:id="1549295614">
          <w:marLeft w:val="0"/>
          <w:marRight w:val="0"/>
          <w:marTop w:val="0"/>
          <w:marBottom w:val="0"/>
          <w:divBdr>
            <w:top w:val="none" w:sz="0" w:space="0" w:color="auto"/>
            <w:left w:val="none" w:sz="0" w:space="0" w:color="auto"/>
            <w:bottom w:val="none" w:sz="0" w:space="0" w:color="auto"/>
            <w:right w:val="none" w:sz="0" w:space="0" w:color="auto"/>
          </w:divBdr>
        </w:div>
        <w:div w:id="1553928313">
          <w:marLeft w:val="0"/>
          <w:marRight w:val="0"/>
          <w:marTop w:val="0"/>
          <w:marBottom w:val="0"/>
          <w:divBdr>
            <w:top w:val="none" w:sz="0" w:space="0" w:color="auto"/>
            <w:left w:val="none" w:sz="0" w:space="0" w:color="auto"/>
            <w:bottom w:val="none" w:sz="0" w:space="0" w:color="auto"/>
            <w:right w:val="none" w:sz="0" w:space="0" w:color="auto"/>
          </w:divBdr>
        </w:div>
        <w:div w:id="1581713387">
          <w:marLeft w:val="0"/>
          <w:marRight w:val="0"/>
          <w:marTop w:val="0"/>
          <w:marBottom w:val="0"/>
          <w:divBdr>
            <w:top w:val="none" w:sz="0" w:space="0" w:color="auto"/>
            <w:left w:val="none" w:sz="0" w:space="0" w:color="auto"/>
            <w:bottom w:val="none" w:sz="0" w:space="0" w:color="auto"/>
            <w:right w:val="none" w:sz="0" w:space="0" w:color="auto"/>
          </w:divBdr>
        </w:div>
        <w:div w:id="1589383530">
          <w:marLeft w:val="0"/>
          <w:marRight w:val="0"/>
          <w:marTop w:val="0"/>
          <w:marBottom w:val="0"/>
          <w:divBdr>
            <w:top w:val="none" w:sz="0" w:space="0" w:color="auto"/>
            <w:left w:val="none" w:sz="0" w:space="0" w:color="auto"/>
            <w:bottom w:val="none" w:sz="0" w:space="0" w:color="auto"/>
            <w:right w:val="none" w:sz="0" w:space="0" w:color="auto"/>
          </w:divBdr>
        </w:div>
        <w:div w:id="1632588311">
          <w:marLeft w:val="0"/>
          <w:marRight w:val="0"/>
          <w:marTop w:val="0"/>
          <w:marBottom w:val="0"/>
          <w:divBdr>
            <w:top w:val="none" w:sz="0" w:space="0" w:color="auto"/>
            <w:left w:val="none" w:sz="0" w:space="0" w:color="auto"/>
            <w:bottom w:val="none" w:sz="0" w:space="0" w:color="auto"/>
            <w:right w:val="none" w:sz="0" w:space="0" w:color="auto"/>
          </w:divBdr>
        </w:div>
        <w:div w:id="1701511363">
          <w:marLeft w:val="0"/>
          <w:marRight w:val="0"/>
          <w:marTop w:val="0"/>
          <w:marBottom w:val="0"/>
          <w:divBdr>
            <w:top w:val="none" w:sz="0" w:space="0" w:color="auto"/>
            <w:left w:val="none" w:sz="0" w:space="0" w:color="auto"/>
            <w:bottom w:val="none" w:sz="0" w:space="0" w:color="auto"/>
            <w:right w:val="none" w:sz="0" w:space="0" w:color="auto"/>
          </w:divBdr>
        </w:div>
        <w:div w:id="1713383652">
          <w:marLeft w:val="0"/>
          <w:marRight w:val="0"/>
          <w:marTop w:val="0"/>
          <w:marBottom w:val="0"/>
          <w:divBdr>
            <w:top w:val="none" w:sz="0" w:space="0" w:color="auto"/>
            <w:left w:val="none" w:sz="0" w:space="0" w:color="auto"/>
            <w:bottom w:val="none" w:sz="0" w:space="0" w:color="auto"/>
            <w:right w:val="none" w:sz="0" w:space="0" w:color="auto"/>
          </w:divBdr>
        </w:div>
        <w:div w:id="1750886665">
          <w:marLeft w:val="0"/>
          <w:marRight w:val="0"/>
          <w:marTop w:val="0"/>
          <w:marBottom w:val="0"/>
          <w:divBdr>
            <w:top w:val="none" w:sz="0" w:space="0" w:color="auto"/>
            <w:left w:val="none" w:sz="0" w:space="0" w:color="auto"/>
            <w:bottom w:val="none" w:sz="0" w:space="0" w:color="auto"/>
            <w:right w:val="none" w:sz="0" w:space="0" w:color="auto"/>
          </w:divBdr>
        </w:div>
        <w:div w:id="1760446832">
          <w:marLeft w:val="0"/>
          <w:marRight w:val="0"/>
          <w:marTop w:val="0"/>
          <w:marBottom w:val="0"/>
          <w:divBdr>
            <w:top w:val="none" w:sz="0" w:space="0" w:color="auto"/>
            <w:left w:val="none" w:sz="0" w:space="0" w:color="auto"/>
            <w:bottom w:val="none" w:sz="0" w:space="0" w:color="auto"/>
            <w:right w:val="none" w:sz="0" w:space="0" w:color="auto"/>
          </w:divBdr>
        </w:div>
        <w:div w:id="1794864073">
          <w:marLeft w:val="0"/>
          <w:marRight w:val="0"/>
          <w:marTop w:val="0"/>
          <w:marBottom w:val="0"/>
          <w:divBdr>
            <w:top w:val="none" w:sz="0" w:space="0" w:color="auto"/>
            <w:left w:val="none" w:sz="0" w:space="0" w:color="auto"/>
            <w:bottom w:val="none" w:sz="0" w:space="0" w:color="auto"/>
            <w:right w:val="none" w:sz="0" w:space="0" w:color="auto"/>
          </w:divBdr>
        </w:div>
        <w:div w:id="1821384823">
          <w:marLeft w:val="0"/>
          <w:marRight w:val="0"/>
          <w:marTop w:val="0"/>
          <w:marBottom w:val="0"/>
          <w:divBdr>
            <w:top w:val="none" w:sz="0" w:space="0" w:color="auto"/>
            <w:left w:val="none" w:sz="0" w:space="0" w:color="auto"/>
            <w:bottom w:val="none" w:sz="0" w:space="0" w:color="auto"/>
            <w:right w:val="none" w:sz="0" w:space="0" w:color="auto"/>
          </w:divBdr>
        </w:div>
        <w:div w:id="1834373222">
          <w:marLeft w:val="0"/>
          <w:marRight w:val="0"/>
          <w:marTop w:val="0"/>
          <w:marBottom w:val="0"/>
          <w:divBdr>
            <w:top w:val="none" w:sz="0" w:space="0" w:color="auto"/>
            <w:left w:val="none" w:sz="0" w:space="0" w:color="auto"/>
            <w:bottom w:val="none" w:sz="0" w:space="0" w:color="auto"/>
            <w:right w:val="none" w:sz="0" w:space="0" w:color="auto"/>
          </w:divBdr>
        </w:div>
        <w:div w:id="1878811173">
          <w:marLeft w:val="0"/>
          <w:marRight w:val="0"/>
          <w:marTop w:val="0"/>
          <w:marBottom w:val="0"/>
          <w:divBdr>
            <w:top w:val="none" w:sz="0" w:space="0" w:color="auto"/>
            <w:left w:val="none" w:sz="0" w:space="0" w:color="auto"/>
            <w:bottom w:val="none" w:sz="0" w:space="0" w:color="auto"/>
            <w:right w:val="none" w:sz="0" w:space="0" w:color="auto"/>
          </w:divBdr>
        </w:div>
        <w:div w:id="1905137423">
          <w:marLeft w:val="0"/>
          <w:marRight w:val="0"/>
          <w:marTop w:val="0"/>
          <w:marBottom w:val="0"/>
          <w:divBdr>
            <w:top w:val="none" w:sz="0" w:space="0" w:color="auto"/>
            <w:left w:val="none" w:sz="0" w:space="0" w:color="auto"/>
            <w:bottom w:val="none" w:sz="0" w:space="0" w:color="auto"/>
            <w:right w:val="none" w:sz="0" w:space="0" w:color="auto"/>
          </w:divBdr>
        </w:div>
        <w:div w:id="1907565454">
          <w:marLeft w:val="0"/>
          <w:marRight w:val="0"/>
          <w:marTop w:val="0"/>
          <w:marBottom w:val="0"/>
          <w:divBdr>
            <w:top w:val="none" w:sz="0" w:space="0" w:color="auto"/>
            <w:left w:val="none" w:sz="0" w:space="0" w:color="auto"/>
            <w:bottom w:val="none" w:sz="0" w:space="0" w:color="auto"/>
            <w:right w:val="none" w:sz="0" w:space="0" w:color="auto"/>
          </w:divBdr>
        </w:div>
        <w:div w:id="1908374907">
          <w:marLeft w:val="0"/>
          <w:marRight w:val="0"/>
          <w:marTop w:val="0"/>
          <w:marBottom w:val="0"/>
          <w:divBdr>
            <w:top w:val="none" w:sz="0" w:space="0" w:color="auto"/>
            <w:left w:val="none" w:sz="0" w:space="0" w:color="auto"/>
            <w:bottom w:val="none" w:sz="0" w:space="0" w:color="auto"/>
            <w:right w:val="none" w:sz="0" w:space="0" w:color="auto"/>
          </w:divBdr>
        </w:div>
        <w:div w:id="1925995722">
          <w:marLeft w:val="0"/>
          <w:marRight w:val="0"/>
          <w:marTop w:val="0"/>
          <w:marBottom w:val="0"/>
          <w:divBdr>
            <w:top w:val="none" w:sz="0" w:space="0" w:color="auto"/>
            <w:left w:val="none" w:sz="0" w:space="0" w:color="auto"/>
            <w:bottom w:val="none" w:sz="0" w:space="0" w:color="auto"/>
            <w:right w:val="none" w:sz="0" w:space="0" w:color="auto"/>
          </w:divBdr>
        </w:div>
        <w:div w:id="1958370829">
          <w:marLeft w:val="0"/>
          <w:marRight w:val="0"/>
          <w:marTop w:val="0"/>
          <w:marBottom w:val="0"/>
          <w:divBdr>
            <w:top w:val="none" w:sz="0" w:space="0" w:color="auto"/>
            <w:left w:val="none" w:sz="0" w:space="0" w:color="auto"/>
            <w:bottom w:val="none" w:sz="0" w:space="0" w:color="auto"/>
            <w:right w:val="none" w:sz="0" w:space="0" w:color="auto"/>
          </w:divBdr>
        </w:div>
        <w:div w:id="1976831501">
          <w:marLeft w:val="0"/>
          <w:marRight w:val="0"/>
          <w:marTop w:val="0"/>
          <w:marBottom w:val="0"/>
          <w:divBdr>
            <w:top w:val="none" w:sz="0" w:space="0" w:color="auto"/>
            <w:left w:val="none" w:sz="0" w:space="0" w:color="auto"/>
            <w:bottom w:val="none" w:sz="0" w:space="0" w:color="auto"/>
            <w:right w:val="none" w:sz="0" w:space="0" w:color="auto"/>
          </w:divBdr>
        </w:div>
        <w:div w:id="1994408515">
          <w:marLeft w:val="0"/>
          <w:marRight w:val="0"/>
          <w:marTop w:val="0"/>
          <w:marBottom w:val="0"/>
          <w:divBdr>
            <w:top w:val="none" w:sz="0" w:space="0" w:color="auto"/>
            <w:left w:val="none" w:sz="0" w:space="0" w:color="auto"/>
            <w:bottom w:val="none" w:sz="0" w:space="0" w:color="auto"/>
            <w:right w:val="none" w:sz="0" w:space="0" w:color="auto"/>
          </w:divBdr>
        </w:div>
        <w:div w:id="1996833401">
          <w:marLeft w:val="0"/>
          <w:marRight w:val="0"/>
          <w:marTop w:val="0"/>
          <w:marBottom w:val="0"/>
          <w:divBdr>
            <w:top w:val="none" w:sz="0" w:space="0" w:color="auto"/>
            <w:left w:val="none" w:sz="0" w:space="0" w:color="auto"/>
            <w:bottom w:val="none" w:sz="0" w:space="0" w:color="auto"/>
            <w:right w:val="none" w:sz="0" w:space="0" w:color="auto"/>
          </w:divBdr>
        </w:div>
        <w:div w:id="2038894412">
          <w:marLeft w:val="0"/>
          <w:marRight w:val="0"/>
          <w:marTop w:val="0"/>
          <w:marBottom w:val="0"/>
          <w:divBdr>
            <w:top w:val="none" w:sz="0" w:space="0" w:color="auto"/>
            <w:left w:val="none" w:sz="0" w:space="0" w:color="auto"/>
            <w:bottom w:val="none" w:sz="0" w:space="0" w:color="auto"/>
            <w:right w:val="none" w:sz="0" w:space="0" w:color="auto"/>
          </w:divBdr>
        </w:div>
        <w:div w:id="2051609634">
          <w:marLeft w:val="0"/>
          <w:marRight w:val="0"/>
          <w:marTop w:val="0"/>
          <w:marBottom w:val="0"/>
          <w:divBdr>
            <w:top w:val="none" w:sz="0" w:space="0" w:color="auto"/>
            <w:left w:val="none" w:sz="0" w:space="0" w:color="auto"/>
            <w:bottom w:val="none" w:sz="0" w:space="0" w:color="auto"/>
            <w:right w:val="none" w:sz="0" w:space="0" w:color="auto"/>
          </w:divBdr>
        </w:div>
        <w:div w:id="2088112149">
          <w:marLeft w:val="0"/>
          <w:marRight w:val="0"/>
          <w:marTop w:val="0"/>
          <w:marBottom w:val="0"/>
          <w:divBdr>
            <w:top w:val="none" w:sz="0" w:space="0" w:color="auto"/>
            <w:left w:val="none" w:sz="0" w:space="0" w:color="auto"/>
            <w:bottom w:val="none" w:sz="0" w:space="0" w:color="auto"/>
            <w:right w:val="none" w:sz="0" w:space="0" w:color="auto"/>
          </w:divBdr>
        </w:div>
        <w:div w:id="2142071534">
          <w:marLeft w:val="0"/>
          <w:marRight w:val="0"/>
          <w:marTop w:val="0"/>
          <w:marBottom w:val="0"/>
          <w:divBdr>
            <w:top w:val="none" w:sz="0" w:space="0" w:color="auto"/>
            <w:left w:val="none" w:sz="0" w:space="0" w:color="auto"/>
            <w:bottom w:val="none" w:sz="0" w:space="0" w:color="auto"/>
            <w:right w:val="none" w:sz="0" w:space="0" w:color="auto"/>
          </w:divBdr>
        </w:div>
      </w:divsChild>
    </w:div>
    <w:div w:id="713504748">
      <w:bodyDiv w:val="1"/>
      <w:marLeft w:val="0"/>
      <w:marRight w:val="0"/>
      <w:marTop w:val="0"/>
      <w:marBottom w:val="0"/>
      <w:divBdr>
        <w:top w:val="none" w:sz="0" w:space="0" w:color="auto"/>
        <w:left w:val="none" w:sz="0" w:space="0" w:color="auto"/>
        <w:bottom w:val="none" w:sz="0" w:space="0" w:color="auto"/>
        <w:right w:val="none" w:sz="0" w:space="0" w:color="auto"/>
      </w:divBdr>
      <w:divsChild>
        <w:div w:id="880094065">
          <w:marLeft w:val="0"/>
          <w:marRight w:val="0"/>
          <w:marTop w:val="0"/>
          <w:marBottom w:val="0"/>
          <w:divBdr>
            <w:top w:val="none" w:sz="0" w:space="0" w:color="auto"/>
            <w:left w:val="none" w:sz="0" w:space="0" w:color="auto"/>
            <w:bottom w:val="none" w:sz="0" w:space="0" w:color="auto"/>
            <w:right w:val="none" w:sz="0" w:space="0" w:color="auto"/>
          </w:divBdr>
        </w:div>
        <w:div w:id="1759329262">
          <w:marLeft w:val="0"/>
          <w:marRight w:val="0"/>
          <w:marTop w:val="0"/>
          <w:marBottom w:val="0"/>
          <w:divBdr>
            <w:top w:val="none" w:sz="0" w:space="0" w:color="auto"/>
            <w:left w:val="none" w:sz="0" w:space="0" w:color="auto"/>
            <w:bottom w:val="none" w:sz="0" w:space="0" w:color="auto"/>
            <w:right w:val="none" w:sz="0" w:space="0" w:color="auto"/>
          </w:divBdr>
        </w:div>
      </w:divsChild>
    </w:div>
    <w:div w:id="794181776">
      <w:bodyDiv w:val="1"/>
      <w:marLeft w:val="0"/>
      <w:marRight w:val="0"/>
      <w:marTop w:val="0"/>
      <w:marBottom w:val="0"/>
      <w:divBdr>
        <w:top w:val="none" w:sz="0" w:space="0" w:color="auto"/>
        <w:left w:val="none" w:sz="0" w:space="0" w:color="auto"/>
        <w:bottom w:val="none" w:sz="0" w:space="0" w:color="auto"/>
        <w:right w:val="none" w:sz="0" w:space="0" w:color="auto"/>
      </w:divBdr>
    </w:div>
    <w:div w:id="850074179">
      <w:bodyDiv w:val="1"/>
      <w:marLeft w:val="0"/>
      <w:marRight w:val="0"/>
      <w:marTop w:val="0"/>
      <w:marBottom w:val="0"/>
      <w:divBdr>
        <w:top w:val="none" w:sz="0" w:space="0" w:color="auto"/>
        <w:left w:val="none" w:sz="0" w:space="0" w:color="auto"/>
        <w:bottom w:val="none" w:sz="0" w:space="0" w:color="auto"/>
        <w:right w:val="none" w:sz="0" w:space="0" w:color="auto"/>
      </w:divBdr>
    </w:div>
    <w:div w:id="956914162">
      <w:bodyDiv w:val="1"/>
      <w:marLeft w:val="0"/>
      <w:marRight w:val="0"/>
      <w:marTop w:val="0"/>
      <w:marBottom w:val="0"/>
      <w:divBdr>
        <w:top w:val="none" w:sz="0" w:space="0" w:color="auto"/>
        <w:left w:val="none" w:sz="0" w:space="0" w:color="auto"/>
        <w:bottom w:val="none" w:sz="0" w:space="0" w:color="auto"/>
        <w:right w:val="none" w:sz="0" w:space="0" w:color="auto"/>
      </w:divBdr>
    </w:div>
    <w:div w:id="992103603">
      <w:bodyDiv w:val="1"/>
      <w:marLeft w:val="0"/>
      <w:marRight w:val="0"/>
      <w:marTop w:val="0"/>
      <w:marBottom w:val="0"/>
      <w:divBdr>
        <w:top w:val="none" w:sz="0" w:space="0" w:color="auto"/>
        <w:left w:val="none" w:sz="0" w:space="0" w:color="auto"/>
        <w:bottom w:val="none" w:sz="0" w:space="0" w:color="auto"/>
        <w:right w:val="none" w:sz="0" w:space="0" w:color="auto"/>
      </w:divBdr>
    </w:div>
    <w:div w:id="1027758579">
      <w:bodyDiv w:val="1"/>
      <w:marLeft w:val="0"/>
      <w:marRight w:val="0"/>
      <w:marTop w:val="0"/>
      <w:marBottom w:val="0"/>
      <w:divBdr>
        <w:top w:val="none" w:sz="0" w:space="0" w:color="auto"/>
        <w:left w:val="none" w:sz="0" w:space="0" w:color="auto"/>
        <w:bottom w:val="none" w:sz="0" w:space="0" w:color="auto"/>
        <w:right w:val="none" w:sz="0" w:space="0" w:color="auto"/>
      </w:divBdr>
      <w:divsChild>
        <w:div w:id="841815787">
          <w:marLeft w:val="0"/>
          <w:marRight w:val="0"/>
          <w:marTop w:val="0"/>
          <w:marBottom w:val="0"/>
          <w:divBdr>
            <w:top w:val="none" w:sz="0" w:space="0" w:color="auto"/>
            <w:left w:val="none" w:sz="0" w:space="0" w:color="auto"/>
            <w:bottom w:val="none" w:sz="0" w:space="0" w:color="auto"/>
            <w:right w:val="none" w:sz="0" w:space="0" w:color="auto"/>
          </w:divBdr>
        </w:div>
        <w:div w:id="1634871016">
          <w:marLeft w:val="0"/>
          <w:marRight w:val="0"/>
          <w:marTop w:val="0"/>
          <w:marBottom w:val="0"/>
          <w:divBdr>
            <w:top w:val="none" w:sz="0" w:space="0" w:color="auto"/>
            <w:left w:val="none" w:sz="0" w:space="0" w:color="auto"/>
            <w:bottom w:val="none" w:sz="0" w:space="0" w:color="auto"/>
            <w:right w:val="none" w:sz="0" w:space="0" w:color="auto"/>
          </w:divBdr>
        </w:div>
      </w:divsChild>
    </w:div>
    <w:div w:id="1139810898">
      <w:bodyDiv w:val="1"/>
      <w:marLeft w:val="0"/>
      <w:marRight w:val="0"/>
      <w:marTop w:val="0"/>
      <w:marBottom w:val="0"/>
      <w:divBdr>
        <w:top w:val="none" w:sz="0" w:space="0" w:color="auto"/>
        <w:left w:val="none" w:sz="0" w:space="0" w:color="auto"/>
        <w:bottom w:val="none" w:sz="0" w:space="0" w:color="auto"/>
        <w:right w:val="none" w:sz="0" w:space="0" w:color="auto"/>
      </w:divBdr>
      <w:divsChild>
        <w:div w:id="1551842077">
          <w:marLeft w:val="0"/>
          <w:marRight w:val="0"/>
          <w:marTop w:val="0"/>
          <w:marBottom w:val="0"/>
          <w:divBdr>
            <w:top w:val="none" w:sz="0" w:space="0" w:color="auto"/>
            <w:left w:val="none" w:sz="0" w:space="0" w:color="auto"/>
            <w:bottom w:val="none" w:sz="0" w:space="0" w:color="auto"/>
            <w:right w:val="none" w:sz="0" w:space="0" w:color="auto"/>
          </w:divBdr>
        </w:div>
        <w:div w:id="1614707535">
          <w:marLeft w:val="0"/>
          <w:marRight w:val="0"/>
          <w:marTop w:val="0"/>
          <w:marBottom w:val="0"/>
          <w:divBdr>
            <w:top w:val="none" w:sz="0" w:space="0" w:color="auto"/>
            <w:left w:val="none" w:sz="0" w:space="0" w:color="auto"/>
            <w:bottom w:val="none" w:sz="0" w:space="0" w:color="auto"/>
            <w:right w:val="none" w:sz="0" w:space="0" w:color="auto"/>
          </w:divBdr>
        </w:div>
      </w:divsChild>
    </w:div>
    <w:div w:id="1250895037">
      <w:bodyDiv w:val="1"/>
      <w:marLeft w:val="0"/>
      <w:marRight w:val="0"/>
      <w:marTop w:val="0"/>
      <w:marBottom w:val="0"/>
      <w:divBdr>
        <w:top w:val="none" w:sz="0" w:space="0" w:color="auto"/>
        <w:left w:val="none" w:sz="0" w:space="0" w:color="auto"/>
        <w:bottom w:val="none" w:sz="0" w:space="0" w:color="auto"/>
        <w:right w:val="none" w:sz="0" w:space="0" w:color="auto"/>
      </w:divBdr>
    </w:div>
    <w:div w:id="1260529643">
      <w:bodyDiv w:val="1"/>
      <w:marLeft w:val="0"/>
      <w:marRight w:val="0"/>
      <w:marTop w:val="0"/>
      <w:marBottom w:val="0"/>
      <w:divBdr>
        <w:top w:val="none" w:sz="0" w:space="0" w:color="auto"/>
        <w:left w:val="none" w:sz="0" w:space="0" w:color="auto"/>
        <w:bottom w:val="none" w:sz="0" w:space="0" w:color="auto"/>
        <w:right w:val="none" w:sz="0" w:space="0" w:color="auto"/>
      </w:divBdr>
    </w:div>
    <w:div w:id="1287927529">
      <w:bodyDiv w:val="1"/>
      <w:marLeft w:val="0"/>
      <w:marRight w:val="0"/>
      <w:marTop w:val="0"/>
      <w:marBottom w:val="0"/>
      <w:divBdr>
        <w:top w:val="none" w:sz="0" w:space="0" w:color="auto"/>
        <w:left w:val="none" w:sz="0" w:space="0" w:color="auto"/>
        <w:bottom w:val="none" w:sz="0" w:space="0" w:color="auto"/>
        <w:right w:val="none" w:sz="0" w:space="0" w:color="auto"/>
      </w:divBdr>
      <w:divsChild>
        <w:div w:id="358432970">
          <w:marLeft w:val="0"/>
          <w:marRight w:val="0"/>
          <w:marTop w:val="0"/>
          <w:marBottom w:val="0"/>
          <w:divBdr>
            <w:top w:val="none" w:sz="0" w:space="0" w:color="auto"/>
            <w:left w:val="none" w:sz="0" w:space="0" w:color="auto"/>
            <w:bottom w:val="none" w:sz="0" w:space="0" w:color="auto"/>
            <w:right w:val="none" w:sz="0" w:space="0" w:color="auto"/>
          </w:divBdr>
        </w:div>
        <w:div w:id="445582385">
          <w:marLeft w:val="0"/>
          <w:marRight w:val="0"/>
          <w:marTop w:val="0"/>
          <w:marBottom w:val="0"/>
          <w:divBdr>
            <w:top w:val="none" w:sz="0" w:space="0" w:color="auto"/>
            <w:left w:val="none" w:sz="0" w:space="0" w:color="auto"/>
            <w:bottom w:val="none" w:sz="0" w:space="0" w:color="auto"/>
            <w:right w:val="none" w:sz="0" w:space="0" w:color="auto"/>
          </w:divBdr>
        </w:div>
        <w:div w:id="562956751">
          <w:marLeft w:val="0"/>
          <w:marRight w:val="0"/>
          <w:marTop w:val="0"/>
          <w:marBottom w:val="0"/>
          <w:divBdr>
            <w:top w:val="none" w:sz="0" w:space="0" w:color="auto"/>
            <w:left w:val="none" w:sz="0" w:space="0" w:color="auto"/>
            <w:bottom w:val="none" w:sz="0" w:space="0" w:color="auto"/>
            <w:right w:val="none" w:sz="0" w:space="0" w:color="auto"/>
          </w:divBdr>
        </w:div>
        <w:div w:id="717510025">
          <w:marLeft w:val="0"/>
          <w:marRight w:val="0"/>
          <w:marTop w:val="0"/>
          <w:marBottom w:val="0"/>
          <w:divBdr>
            <w:top w:val="none" w:sz="0" w:space="0" w:color="auto"/>
            <w:left w:val="none" w:sz="0" w:space="0" w:color="auto"/>
            <w:bottom w:val="none" w:sz="0" w:space="0" w:color="auto"/>
            <w:right w:val="none" w:sz="0" w:space="0" w:color="auto"/>
          </w:divBdr>
        </w:div>
        <w:div w:id="1382289478">
          <w:marLeft w:val="0"/>
          <w:marRight w:val="0"/>
          <w:marTop w:val="0"/>
          <w:marBottom w:val="0"/>
          <w:divBdr>
            <w:top w:val="none" w:sz="0" w:space="0" w:color="auto"/>
            <w:left w:val="none" w:sz="0" w:space="0" w:color="auto"/>
            <w:bottom w:val="none" w:sz="0" w:space="0" w:color="auto"/>
            <w:right w:val="none" w:sz="0" w:space="0" w:color="auto"/>
          </w:divBdr>
        </w:div>
        <w:div w:id="1658149791">
          <w:marLeft w:val="0"/>
          <w:marRight w:val="0"/>
          <w:marTop w:val="0"/>
          <w:marBottom w:val="0"/>
          <w:divBdr>
            <w:top w:val="none" w:sz="0" w:space="0" w:color="auto"/>
            <w:left w:val="none" w:sz="0" w:space="0" w:color="auto"/>
            <w:bottom w:val="none" w:sz="0" w:space="0" w:color="auto"/>
            <w:right w:val="none" w:sz="0" w:space="0" w:color="auto"/>
          </w:divBdr>
        </w:div>
        <w:div w:id="1687367802">
          <w:marLeft w:val="0"/>
          <w:marRight w:val="0"/>
          <w:marTop w:val="0"/>
          <w:marBottom w:val="0"/>
          <w:divBdr>
            <w:top w:val="none" w:sz="0" w:space="0" w:color="auto"/>
            <w:left w:val="none" w:sz="0" w:space="0" w:color="auto"/>
            <w:bottom w:val="none" w:sz="0" w:space="0" w:color="auto"/>
            <w:right w:val="none" w:sz="0" w:space="0" w:color="auto"/>
          </w:divBdr>
        </w:div>
        <w:div w:id="1906377429">
          <w:marLeft w:val="0"/>
          <w:marRight w:val="0"/>
          <w:marTop w:val="0"/>
          <w:marBottom w:val="0"/>
          <w:divBdr>
            <w:top w:val="none" w:sz="0" w:space="0" w:color="auto"/>
            <w:left w:val="none" w:sz="0" w:space="0" w:color="auto"/>
            <w:bottom w:val="none" w:sz="0" w:space="0" w:color="auto"/>
            <w:right w:val="none" w:sz="0" w:space="0" w:color="auto"/>
          </w:divBdr>
        </w:div>
        <w:div w:id="2032605646">
          <w:marLeft w:val="0"/>
          <w:marRight w:val="0"/>
          <w:marTop w:val="0"/>
          <w:marBottom w:val="0"/>
          <w:divBdr>
            <w:top w:val="none" w:sz="0" w:space="0" w:color="auto"/>
            <w:left w:val="none" w:sz="0" w:space="0" w:color="auto"/>
            <w:bottom w:val="none" w:sz="0" w:space="0" w:color="auto"/>
            <w:right w:val="none" w:sz="0" w:space="0" w:color="auto"/>
          </w:divBdr>
        </w:div>
      </w:divsChild>
    </w:div>
    <w:div w:id="1441294481">
      <w:bodyDiv w:val="1"/>
      <w:marLeft w:val="0"/>
      <w:marRight w:val="0"/>
      <w:marTop w:val="0"/>
      <w:marBottom w:val="0"/>
      <w:divBdr>
        <w:top w:val="none" w:sz="0" w:space="0" w:color="auto"/>
        <w:left w:val="none" w:sz="0" w:space="0" w:color="auto"/>
        <w:bottom w:val="none" w:sz="0" w:space="0" w:color="auto"/>
        <w:right w:val="none" w:sz="0" w:space="0" w:color="auto"/>
      </w:divBdr>
      <w:divsChild>
        <w:div w:id="398597373">
          <w:marLeft w:val="0"/>
          <w:marRight w:val="0"/>
          <w:marTop w:val="0"/>
          <w:marBottom w:val="0"/>
          <w:divBdr>
            <w:top w:val="none" w:sz="0" w:space="0" w:color="auto"/>
            <w:left w:val="none" w:sz="0" w:space="0" w:color="auto"/>
            <w:bottom w:val="none" w:sz="0" w:space="0" w:color="auto"/>
            <w:right w:val="none" w:sz="0" w:space="0" w:color="auto"/>
          </w:divBdr>
        </w:div>
        <w:div w:id="681593892">
          <w:marLeft w:val="0"/>
          <w:marRight w:val="0"/>
          <w:marTop w:val="0"/>
          <w:marBottom w:val="0"/>
          <w:divBdr>
            <w:top w:val="none" w:sz="0" w:space="0" w:color="auto"/>
            <w:left w:val="none" w:sz="0" w:space="0" w:color="auto"/>
            <w:bottom w:val="none" w:sz="0" w:space="0" w:color="auto"/>
            <w:right w:val="none" w:sz="0" w:space="0" w:color="auto"/>
          </w:divBdr>
        </w:div>
        <w:div w:id="728577861">
          <w:marLeft w:val="0"/>
          <w:marRight w:val="0"/>
          <w:marTop w:val="0"/>
          <w:marBottom w:val="0"/>
          <w:divBdr>
            <w:top w:val="none" w:sz="0" w:space="0" w:color="auto"/>
            <w:left w:val="none" w:sz="0" w:space="0" w:color="auto"/>
            <w:bottom w:val="none" w:sz="0" w:space="0" w:color="auto"/>
            <w:right w:val="none" w:sz="0" w:space="0" w:color="auto"/>
          </w:divBdr>
        </w:div>
        <w:div w:id="1964261649">
          <w:marLeft w:val="0"/>
          <w:marRight w:val="0"/>
          <w:marTop w:val="0"/>
          <w:marBottom w:val="0"/>
          <w:divBdr>
            <w:top w:val="none" w:sz="0" w:space="0" w:color="auto"/>
            <w:left w:val="none" w:sz="0" w:space="0" w:color="auto"/>
            <w:bottom w:val="none" w:sz="0" w:space="0" w:color="auto"/>
            <w:right w:val="none" w:sz="0" w:space="0" w:color="auto"/>
          </w:divBdr>
        </w:div>
      </w:divsChild>
    </w:div>
    <w:div w:id="1533500025">
      <w:bodyDiv w:val="1"/>
      <w:marLeft w:val="0"/>
      <w:marRight w:val="0"/>
      <w:marTop w:val="0"/>
      <w:marBottom w:val="0"/>
      <w:divBdr>
        <w:top w:val="none" w:sz="0" w:space="0" w:color="auto"/>
        <w:left w:val="none" w:sz="0" w:space="0" w:color="auto"/>
        <w:bottom w:val="none" w:sz="0" w:space="0" w:color="auto"/>
        <w:right w:val="none" w:sz="0" w:space="0" w:color="auto"/>
      </w:divBdr>
      <w:divsChild>
        <w:div w:id="293566522">
          <w:marLeft w:val="0"/>
          <w:marRight w:val="0"/>
          <w:marTop w:val="0"/>
          <w:marBottom w:val="0"/>
          <w:divBdr>
            <w:top w:val="none" w:sz="0" w:space="0" w:color="auto"/>
            <w:left w:val="none" w:sz="0" w:space="0" w:color="auto"/>
            <w:bottom w:val="none" w:sz="0" w:space="0" w:color="auto"/>
            <w:right w:val="none" w:sz="0" w:space="0" w:color="auto"/>
          </w:divBdr>
        </w:div>
        <w:div w:id="1598055867">
          <w:marLeft w:val="0"/>
          <w:marRight w:val="0"/>
          <w:marTop w:val="0"/>
          <w:marBottom w:val="0"/>
          <w:divBdr>
            <w:top w:val="none" w:sz="0" w:space="0" w:color="auto"/>
            <w:left w:val="none" w:sz="0" w:space="0" w:color="auto"/>
            <w:bottom w:val="none" w:sz="0" w:space="0" w:color="auto"/>
            <w:right w:val="none" w:sz="0" w:space="0" w:color="auto"/>
          </w:divBdr>
        </w:div>
        <w:div w:id="1743985381">
          <w:marLeft w:val="0"/>
          <w:marRight w:val="0"/>
          <w:marTop w:val="0"/>
          <w:marBottom w:val="0"/>
          <w:divBdr>
            <w:top w:val="none" w:sz="0" w:space="0" w:color="auto"/>
            <w:left w:val="none" w:sz="0" w:space="0" w:color="auto"/>
            <w:bottom w:val="none" w:sz="0" w:space="0" w:color="auto"/>
            <w:right w:val="none" w:sz="0" w:space="0" w:color="auto"/>
          </w:divBdr>
        </w:div>
        <w:div w:id="1954744540">
          <w:marLeft w:val="0"/>
          <w:marRight w:val="0"/>
          <w:marTop w:val="0"/>
          <w:marBottom w:val="0"/>
          <w:divBdr>
            <w:top w:val="none" w:sz="0" w:space="0" w:color="auto"/>
            <w:left w:val="none" w:sz="0" w:space="0" w:color="auto"/>
            <w:bottom w:val="none" w:sz="0" w:space="0" w:color="auto"/>
            <w:right w:val="none" w:sz="0" w:space="0" w:color="auto"/>
          </w:divBdr>
        </w:div>
        <w:div w:id="2084059821">
          <w:marLeft w:val="0"/>
          <w:marRight w:val="0"/>
          <w:marTop w:val="0"/>
          <w:marBottom w:val="0"/>
          <w:divBdr>
            <w:top w:val="none" w:sz="0" w:space="0" w:color="auto"/>
            <w:left w:val="none" w:sz="0" w:space="0" w:color="auto"/>
            <w:bottom w:val="none" w:sz="0" w:space="0" w:color="auto"/>
            <w:right w:val="none" w:sz="0" w:space="0" w:color="auto"/>
          </w:divBdr>
        </w:div>
      </w:divsChild>
    </w:div>
    <w:div w:id="1572888431">
      <w:bodyDiv w:val="1"/>
      <w:marLeft w:val="0"/>
      <w:marRight w:val="0"/>
      <w:marTop w:val="0"/>
      <w:marBottom w:val="0"/>
      <w:divBdr>
        <w:top w:val="none" w:sz="0" w:space="0" w:color="auto"/>
        <w:left w:val="none" w:sz="0" w:space="0" w:color="auto"/>
        <w:bottom w:val="none" w:sz="0" w:space="0" w:color="auto"/>
        <w:right w:val="none" w:sz="0" w:space="0" w:color="auto"/>
      </w:divBdr>
      <w:divsChild>
        <w:div w:id="187958555">
          <w:marLeft w:val="0"/>
          <w:marRight w:val="0"/>
          <w:marTop w:val="0"/>
          <w:marBottom w:val="0"/>
          <w:divBdr>
            <w:top w:val="none" w:sz="0" w:space="0" w:color="auto"/>
            <w:left w:val="none" w:sz="0" w:space="0" w:color="auto"/>
            <w:bottom w:val="none" w:sz="0" w:space="0" w:color="auto"/>
            <w:right w:val="none" w:sz="0" w:space="0" w:color="auto"/>
          </w:divBdr>
        </w:div>
        <w:div w:id="321809736">
          <w:marLeft w:val="0"/>
          <w:marRight w:val="0"/>
          <w:marTop w:val="0"/>
          <w:marBottom w:val="0"/>
          <w:divBdr>
            <w:top w:val="none" w:sz="0" w:space="0" w:color="auto"/>
            <w:left w:val="none" w:sz="0" w:space="0" w:color="auto"/>
            <w:bottom w:val="none" w:sz="0" w:space="0" w:color="auto"/>
            <w:right w:val="none" w:sz="0" w:space="0" w:color="auto"/>
          </w:divBdr>
        </w:div>
        <w:div w:id="401636442">
          <w:marLeft w:val="0"/>
          <w:marRight w:val="0"/>
          <w:marTop w:val="0"/>
          <w:marBottom w:val="0"/>
          <w:divBdr>
            <w:top w:val="none" w:sz="0" w:space="0" w:color="auto"/>
            <w:left w:val="none" w:sz="0" w:space="0" w:color="auto"/>
            <w:bottom w:val="none" w:sz="0" w:space="0" w:color="auto"/>
            <w:right w:val="none" w:sz="0" w:space="0" w:color="auto"/>
          </w:divBdr>
        </w:div>
        <w:div w:id="840660452">
          <w:marLeft w:val="0"/>
          <w:marRight w:val="0"/>
          <w:marTop w:val="0"/>
          <w:marBottom w:val="0"/>
          <w:divBdr>
            <w:top w:val="none" w:sz="0" w:space="0" w:color="auto"/>
            <w:left w:val="none" w:sz="0" w:space="0" w:color="auto"/>
            <w:bottom w:val="none" w:sz="0" w:space="0" w:color="auto"/>
            <w:right w:val="none" w:sz="0" w:space="0" w:color="auto"/>
          </w:divBdr>
        </w:div>
        <w:div w:id="908198820">
          <w:marLeft w:val="0"/>
          <w:marRight w:val="0"/>
          <w:marTop w:val="0"/>
          <w:marBottom w:val="0"/>
          <w:divBdr>
            <w:top w:val="none" w:sz="0" w:space="0" w:color="auto"/>
            <w:left w:val="none" w:sz="0" w:space="0" w:color="auto"/>
            <w:bottom w:val="none" w:sz="0" w:space="0" w:color="auto"/>
            <w:right w:val="none" w:sz="0" w:space="0" w:color="auto"/>
          </w:divBdr>
        </w:div>
        <w:div w:id="954946074">
          <w:marLeft w:val="0"/>
          <w:marRight w:val="0"/>
          <w:marTop w:val="0"/>
          <w:marBottom w:val="0"/>
          <w:divBdr>
            <w:top w:val="none" w:sz="0" w:space="0" w:color="auto"/>
            <w:left w:val="none" w:sz="0" w:space="0" w:color="auto"/>
            <w:bottom w:val="none" w:sz="0" w:space="0" w:color="auto"/>
            <w:right w:val="none" w:sz="0" w:space="0" w:color="auto"/>
          </w:divBdr>
        </w:div>
        <w:div w:id="1126241610">
          <w:marLeft w:val="0"/>
          <w:marRight w:val="0"/>
          <w:marTop w:val="0"/>
          <w:marBottom w:val="0"/>
          <w:divBdr>
            <w:top w:val="none" w:sz="0" w:space="0" w:color="auto"/>
            <w:left w:val="none" w:sz="0" w:space="0" w:color="auto"/>
            <w:bottom w:val="none" w:sz="0" w:space="0" w:color="auto"/>
            <w:right w:val="none" w:sz="0" w:space="0" w:color="auto"/>
          </w:divBdr>
        </w:div>
        <w:div w:id="1836455704">
          <w:marLeft w:val="0"/>
          <w:marRight w:val="0"/>
          <w:marTop w:val="0"/>
          <w:marBottom w:val="0"/>
          <w:divBdr>
            <w:top w:val="none" w:sz="0" w:space="0" w:color="auto"/>
            <w:left w:val="none" w:sz="0" w:space="0" w:color="auto"/>
            <w:bottom w:val="none" w:sz="0" w:space="0" w:color="auto"/>
            <w:right w:val="none" w:sz="0" w:space="0" w:color="auto"/>
          </w:divBdr>
        </w:div>
        <w:div w:id="1964655097">
          <w:marLeft w:val="0"/>
          <w:marRight w:val="0"/>
          <w:marTop w:val="0"/>
          <w:marBottom w:val="0"/>
          <w:divBdr>
            <w:top w:val="none" w:sz="0" w:space="0" w:color="auto"/>
            <w:left w:val="none" w:sz="0" w:space="0" w:color="auto"/>
            <w:bottom w:val="none" w:sz="0" w:space="0" w:color="auto"/>
            <w:right w:val="none" w:sz="0" w:space="0" w:color="auto"/>
          </w:divBdr>
        </w:div>
      </w:divsChild>
    </w:div>
    <w:div w:id="1586066388">
      <w:bodyDiv w:val="1"/>
      <w:marLeft w:val="0"/>
      <w:marRight w:val="0"/>
      <w:marTop w:val="0"/>
      <w:marBottom w:val="0"/>
      <w:divBdr>
        <w:top w:val="none" w:sz="0" w:space="0" w:color="auto"/>
        <w:left w:val="none" w:sz="0" w:space="0" w:color="auto"/>
        <w:bottom w:val="none" w:sz="0" w:space="0" w:color="auto"/>
        <w:right w:val="none" w:sz="0" w:space="0" w:color="auto"/>
      </w:divBdr>
      <w:divsChild>
        <w:div w:id="508720077">
          <w:marLeft w:val="0"/>
          <w:marRight w:val="0"/>
          <w:marTop w:val="0"/>
          <w:marBottom w:val="0"/>
          <w:divBdr>
            <w:top w:val="none" w:sz="0" w:space="0" w:color="auto"/>
            <w:left w:val="none" w:sz="0" w:space="0" w:color="auto"/>
            <w:bottom w:val="none" w:sz="0" w:space="0" w:color="auto"/>
            <w:right w:val="none" w:sz="0" w:space="0" w:color="auto"/>
          </w:divBdr>
        </w:div>
        <w:div w:id="561865300">
          <w:marLeft w:val="0"/>
          <w:marRight w:val="0"/>
          <w:marTop w:val="0"/>
          <w:marBottom w:val="0"/>
          <w:divBdr>
            <w:top w:val="none" w:sz="0" w:space="0" w:color="auto"/>
            <w:left w:val="none" w:sz="0" w:space="0" w:color="auto"/>
            <w:bottom w:val="none" w:sz="0" w:space="0" w:color="auto"/>
            <w:right w:val="none" w:sz="0" w:space="0" w:color="auto"/>
          </w:divBdr>
        </w:div>
      </w:divsChild>
    </w:div>
    <w:div w:id="1613783502">
      <w:bodyDiv w:val="1"/>
      <w:marLeft w:val="0"/>
      <w:marRight w:val="0"/>
      <w:marTop w:val="0"/>
      <w:marBottom w:val="0"/>
      <w:divBdr>
        <w:top w:val="none" w:sz="0" w:space="0" w:color="auto"/>
        <w:left w:val="none" w:sz="0" w:space="0" w:color="auto"/>
        <w:bottom w:val="none" w:sz="0" w:space="0" w:color="auto"/>
        <w:right w:val="none" w:sz="0" w:space="0" w:color="auto"/>
      </w:divBdr>
    </w:div>
    <w:div w:id="1651985220">
      <w:bodyDiv w:val="1"/>
      <w:marLeft w:val="0"/>
      <w:marRight w:val="0"/>
      <w:marTop w:val="0"/>
      <w:marBottom w:val="0"/>
      <w:divBdr>
        <w:top w:val="none" w:sz="0" w:space="0" w:color="auto"/>
        <w:left w:val="none" w:sz="0" w:space="0" w:color="auto"/>
        <w:bottom w:val="none" w:sz="0" w:space="0" w:color="auto"/>
        <w:right w:val="none" w:sz="0" w:space="0" w:color="auto"/>
      </w:divBdr>
    </w:div>
    <w:div w:id="1672368998">
      <w:bodyDiv w:val="1"/>
      <w:marLeft w:val="0"/>
      <w:marRight w:val="0"/>
      <w:marTop w:val="0"/>
      <w:marBottom w:val="0"/>
      <w:divBdr>
        <w:top w:val="none" w:sz="0" w:space="0" w:color="auto"/>
        <w:left w:val="none" w:sz="0" w:space="0" w:color="auto"/>
        <w:bottom w:val="none" w:sz="0" w:space="0" w:color="auto"/>
        <w:right w:val="none" w:sz="0" w:space="0" w:color="auto"/>
      </w:divBdr>
    </w:div>
    <w:div w:id="1704667225">
      <w:bodyDiv w:val="1"/>
      <w:marLeft w:val="0"/>
      <w:marRight w:val="0"/>
      <w:marTop w:val="0"/>
      <w:marBottom w:val="0"/>
      <w:divBdr>
        <w:top w:val="none" w:sz="0" w:space="0" w:color="auto"/>
        <w:left w:val="none" w:sz="0" w:space="0" w:color="auto"/>
        <w:bottom w:val="none" w:sz="0" w:space="0" w:color="auto"/>
        <w:right w:val="none" w:sz="0" w:space="0" w:color="auto"/>
      </w:divBdr>
      <w:divsChild>
        <w:div w:id="49766613">
          <w:marLeft w:val="0"/>
          <w:marRight w:val="0"/>
          <w:marTop w:val="0"/>
          <w:marBottom w:val="0"/>
          <w:divBdr>
            <w:top w:val="none" w:sz="0" w:space="0" w:color="auto"/>
            <w:left w:val="none" w:sz="0" w:space="0" w:color="auto"/>
            <w:bottom w:val="none" w:sz="0" w:space="0" w:color="auto"/>
            <w:right w:val="none" w:sz="0" w:space="0" w:color="auto"/>
          </w:divBdr>
        </w:div>
        <w:div w:id="87508239">
          <w:marLeft w:val="0"/>
          <w:marRight w:val="0"/>
          <w:marTop w:val="0"/>
          <w:marBottom w:val="0"/>
          <w:divBdr>
            <w:top w:val="none" w:sz="0" w:space="0" w:color="auto"/>
            <w:left w:val="none" w:sz="0" w:space="0" w:color="auto"/>
            <w:bottom w:val="none" w:sz="0" w:space="0" w:color="auto"/>
            <w:right w:val="none" w:sz="0" w:space="0" w:color="auto"/>
          </w:divBdr>
        </w:div>
        <w:div w:id="105083996">
          <w:marLeft w:val="0"/>
          <w:marRight w:val="0"/>
          <w:marTop w:val="0"/>
          <w:marBottom w:val="0"/>
          <w:divBdr>
            <w:top w:val="none" w:sz="0" w:space="0" w:color="auto"/>
            <w:left w:val="none" w:sz="0" w:space="0" w:color="auto"/>
            <w:bottom w:val="none" w:sz="0" w:space="0" w:color="auto"/>
            <w:right w:val="none" w:sz="0" w:space="0" w:color="auto"/>
          </w:divBdr>
        </w:div>
        <w:div w:id="117072965">
          <w:marLeft w:val="0"/>
          <w:marRight w:val="0"/>
          <w:marTop w:val="0"/>
          <w:marBottom w:val="0"/>
          <w:divBdr>
            <w:top w:val="none" w:sz="0" w:space="0" w:color="auto"/>
            <w:left w:val="none" w:sz="0" w:space="0" w:color="auto"/>
            <w:bottom w:val="none" w:sz="0" w:space="0" w:color="auto"/>
            <w:right w:val="none" w:sz="0" w:space="0" w:color="auto"/>
          </w:divBdr>
        </w:div>
        <w:div w:id="120851524">
          <w:marLeft w:val="0"/>
          <w:marRight w:val="0"/>
          <w:marTop w:val="0"/>
          <w:marBottom w:val="0"/>
          <w:divBdr>
            <w:top w:val="none" w:sz="0" w:space="0" w:color="auto"/>
            <w:left w:val="none" w:sz="0" w:space="0" w:color="auto"/>
            <w:bottom w:val="none" w:sz="0" w:space="0" w:color="auto"/>
            <w:right w:val="none" w:sz="0" w:space="0" w:color="auto"/>
          </w:divBdr>
        </w:div>
        <w:div w:id="196355624">
          <w:marLeft w:val="0"/>
          <w:marRight w:val="0"/>
          <w:marTop w:val="0"/>
          <w:marBottom w:val="0"/>
          <w:divBdr>
            <w:top w:val="none" w:sz="0" w:space="0" w:color="auto"/>
            <w:left w:val="none" w:sz="0" w:space="0" w:color="auto"/>
            <w:bottom w:val="none" w:sz="0" w:space="0" w:color="auto"/>
            <w:right w:val="none" w:sz="0" w:space="0" w:color="auto"/>
          </w:divBdr>
        </w:div>
        <w:div w:id="205876123">
          <w:marLeft w:val="0"/>
          <w:marRight w:val="0"/>
          <w:marTop w:val="0"/>
          <w:marBottom w:val="0"/>
          <w:divBdr>
            <w:top w:val="none" w:sz="0" w:space="0" w:color="auto"/>
            <w:left w:val="none" w:sz="0" w:space="0" w:color="auto"/>
            <w:bottom w:val="none" w:sz="0" w:space="0" w:color="auto"/>
            <w:right w:val="none" w:sz="0" w:space="0" w:color="auto"/>
          </w:divBdr>
        </w:div>
        <w:div w:id="211700375">
          <w:marLeft w:val="0"/>
          <w:marRight w:val="0"/>
          <w:marTop w:val="0"/>
          <w:marBottom w:val="0"/>
          <w:divBdr>
            <w:top w:val="none" w:sz="0" w:space="0" w:color="auto"/>
            <w:left w:val="none" w:sz="0" w:space="0" w:color="auto"/>
            <w:bottom w:val="none" w:sz="0" w:space="0" w:color="auto"/>
            <w:right w:val="none" w:sz="0" w:space="0" w:color="auto"/>
          </w:divBdr>
        </w:div>
        <w:div w:id="224265013">
          <w:marLeft w:val="0"/>
          <w:marRight w:val="0"/>
          <w:marTop w:val="0"/>
          <w:marBottom w:val="0"/>
          <w:divBdr>
            <w:top w:val="none" w:sz="0" w:space="0" w:color="auto"/>
            <w:left w:val="none" w:sz="0" w:space="0" w:color="auto"/>
            <w:bottom w:val="none" w:sz="0" w:space="0" w:color="auto"/>
            <w:right w:val="none" w:sz="0" w:space="0" w:color="auto"/>
          </w:divBdr>
        </w:div>
        <w:div w:id="277570671">
          <w:marLeft w:val="0"/>
          <w:marRight w:val="0"/>
          <w:marTop w:val="0"/>
          <w:marBottom w:val="0"/>
          <w:divBdr>
            <w:top w:val="none" w:sz="0" w:space="0" w:color="auto"/>
            <w:left w:val="none" w:sz="0" w:space="0" w:color="auto"/>
            <w:bottom w:val="none" w:sz="0" w:space="0" w:color="auto"/>
            <w:right w:val="none" w:sz="0" w:space="0" w:color="auto"/>
          </w:divBdr>
        </w:div>
        <w:div w:id="307707869">
          <w:marLeft w:val="0"/>
          <w:marRight w:val="0"/>
          <w:marTop w:val="0"/>
          <w:marBottom w:val="0"/>
          <w:divBdr>
            <w:top w:val="none" w:sz="0" w:space="0" w:color="auto"/>
            <w:left w:val="none" w:sz="0" w:space="0" w:color="auto"/>
            <w:bottom w:val="none" w:sz="0" w:space="0" w:color="auto"/>
            <w:right w:val="none" w:sz="0" w:space="0" w:color="auto"/>
          </w:divBdr>
        </w:div>
        <w:div w:id="311758380">
          <w:marLeft w:val="0"/>
          <w:marRight w:val="0"/>
          <w:marTop w:val="0"/>
          <w:marBottom w:val="0"/>
          <w:divBdr>
            <w:top w:val="none" w:sz="0" w:space="0" w:color="auto"/>
            <w:left w:val="none" w:sz="0" w:space="0" w:color="auto"/>
            <w:bottom w:val="none" w:sz="0" w:space="0" w:color="auto"/>
            <w:right w:val="none" w:sz="0" w:space="0" w:color="auto"/>
          </w:divBdr>
        </w:div>
        <w:div w:id="330957368">
          <w:marLeft w:val="0"/>
          <w:marRight w:val="0"/>
          <w:marTop w:val="0"/>
          <w:marBottom w:val="0"/>
          <w:divBdr>
            <w:top w:val="none" w:sz="0" w:space="0" w:color="auto"/>
            <w:left w:val="none" w:sz="0" w:space="0" w:color="auto"/>
            <w:bottom w:val="none" w:sz="0" w:space="0" w:color="auto"/>
            <w:right w:val="none" w:sz="0" w:space="0" w:color="auto"/>
          </w:divBdr>
        </w:div>
        <w:div w:id="386421447">
          <w:marLeft w:val="0"/>
          <w:marRight w:val="0"/>
          <w:marTop w:val="0"/>
          <w:marBottom w:val="0"/>
          <w:divBdr>
            <w:top w:val="none" w:sz="0" w:space="0" w:color="auto"/>
            <w:left w:val="none" w:sz="0" w:space="0" w:color="auto"/>
            <w:bottom w:val="none" w:sz="0" w:space="0" w:color="auto"/>
            <w:right w:val="none" w:sz="0" w:space="0" w:color="auto"/>
          </w:divBdr>
        </w:div>
        <w:div w:id="392848446">
          <w:marLeft w:val="0"/>
          <w:marRight w:val="0"/>
          <w:marTop w:val="0"/>
          <w:marBottom w:val="0"/>
          <w:divBdr>
            <w:top w:val="none" w:sz="0" w:space="0" w:color="auto"/>
            <w:left w:val="none" w:sz="0" w:space="0" w:color="auto"/>
            <w:bottom w:val="none" w:sz="0" w:space="0" w:color="auto"/>
            <w:right w:val="none" w:sz="0" w:space="0" w:color="auto"/>
          </w:divBdr>
        </w:div>
        <w:div w:id="409887431">
          <w:marLeft w:val="0"/>
          <w:marRight w:val="0"/>
          <w:marTop w:val="0"/>
          <w:marBottom w:val="0"/>
          <w:divBdr>
            <w:top w:val="none" w:sz="0" w:space="0" w:color="auto"/>
            <w:left w:val="none" w:sz="0" w:space="0" w:color="auto"/>
            <w:bottom w:val="none" w:sz="0" w:space="0" w:color="auto"/>
            <w:right w:val="none" w:sz="0" w:space="0" w:color="auto"/>
          </w:divBdr>
        </w:div>
        <w:div w:id="423573577">
          <w:marLeft w:val="0"/>
          <w:marRight w:val="0"/>
          <w:marTop w:val="0"/>
          <w:marBottom w:val="0"/>
          <w:divBdr>
            <w:top w:val="none" w:sz="0" w:space="0" w:color="auto"/>
            <w:left w:val="none" w:sz="0" w:space="0" w:color="auto"/>
            <w:bottom w:val="none" w:sz="0" w:space="0" w:color="auto"/>
            <w:right w:val="none" w:sz="0" w:space="0" w:color="auto"/>
          </w:divBdr>
        </w:div>
        <w:div w:id="427773404">
          <w:marLeft w:val="0"/>
          <w:marRight w:val="0"/>
          <w:marTop w:val="0"/>
          <w:marBottom w:val="0"/>
          <w:divBdr>
            <w:top w:val="none" w:sz="0" w:space="0" w:color="auto"/>
            <w:left w:val="none" w:sz="0" w:space="0" w:color="auto"/>
            <w:bottom w:val="none" w:sz="0" w:space="0" w:color="auto"/>
            <w:right w:val="none" w:sz="0" w:space="0" w:color="auto"/>
          </w:divBdr>
        </w:div>
        <w:div w:id="434441891">
          <w:marLeft w:val="0"/>
          <w:marRight w:val="0"/>
          <w:marTop w:val="0"/>
          <w:marBottom w:val="0"/>
          <w:divBdr>
            <w:top w:val="none" w:sz="0" w:space="0" w:color="auto"/>
            <w:left w:val="none" w:sz="0" w:space="0" w:color="auto"/>
            <w:bottom w:val="none" w:sz="0" w:space="0" w:color="auto"/>
            <w:right w:val="none" w:sz="0" w:space="0" w:color="auto"/>
          </w:divBdr>
        </w:div>
        <w:div w:id="451292600">
          <w:marLeft w:val="0"/>
          <w:marRight w:val="0"/>
          <w:marTop w:val="0"/>
          <w:marBottom w:val="0"/>
          <w:divBdr>
            <w:top w:val="none" w:sz="0" w:space="0" w:color="auto"/>
            <w:left w:val="none" w:sz="0" w:space="0" w:color="auto"/>
            <w:bottom w:val="none" w:sz="0" w:space="0" w:color="auto"/>
            <w:right w:val="none" w:sz="0" w:space="0" w:color="auto"/>
          </w:divBdr>
        </w:div>
        <w:div w:id="477499597">
          <w:marLeft w:val="0"/>
          <w:marRight w:val="0"/>
          <w:marTop w:val="0"/>
          <w:marBottom w:val="0"/>
          <w:divBdr>
            <w:top w:val="none" w:sz="0" w:space="0" w:color="auto"/>
            <w:left w:val="none" w:sz="0" w:space="0" w:color="auto"/>
            <w:bottom w:val="none" w:sz="0" w:space="0" w:color="auto"/>
            <w:right w:val="none" w:sz="0" w:space="0" w:color="auto"/>
          </w:divBdr>
        </w:div>
        <w:div w:id="514655372">
          <w:marLeft w:val="0"/>
          <w:marRight w:val="0"/>
          <w:marTop w:val="0"/>
          <w:marBottom w:val="0"/>
          <w:divBdr>
            <w:top w:val="none" w:sz="0" w:space="0" w:color="auto"/>
            <w:left w:val="none" w:sz="0" w:space="0" w:color="auto"/>
            <w:bottom w:val="none" w:sz="0" w:space="0" w:color="auto"/>
            <w:right w:val="none" w:sz="0" w:space="0" w:color="auto"/>
          </w:divBdr>
        </w:div>
        <w:div w:id="522519183">
          <w:marLeft w:val="0"/>
          <w:marRight w:val="0"/>
          <w:marTop w:val="0"/>
          <w:marBottom w:val="0"/>
          <w:divBdr>
            <w:top w:val="none" w:sz="0" w:space="0" w:color="auto"/>
            <w:left w:val="none" w:sz="0" w:space="0" w:color="auto"/>
            <w:bottom w:val="none" w:sz="0" w:space="0" w:color="auto"/>
            <w:right w:val="none" w:sz="0" w:space="0" w:color="auto"/>
          </w:divBdr>
        </w:div>
        <w:div w:id="528573095">
          <w:marLeft w:val="0"/>
          <w:marRight w:val="0"/>
          <w:marTop w:val="0"/>
          <w:marBottom w:val="0"/>
          <w:divBdr>
            <w:top w:val="none" w:sz="0" w:space="0" w:color="auto"/>
            <w:left w:val="none" w:sz="0" w:space="0" w:color="auto"/>
            <w:bottom w:val="none" w:sz="0" w:space="0" w:color="auto"/>
            <w:right w:val="none" w:sz="0" w:space="0" w:color="auto"/>
          </w:divBdr>
        </w:div>
        <w:div w:id="538056702">
          <w:marLeft w:val="0"/>
          <w:marRight w:val="0"/>
          <w:marTop w:val="0"/>
          <w:marBottom w:val="0"/>
          <w:divBdr>
            <w:top w:val="none" w:sz="0" w:space="0" w:color="auto"/>
            <w:left w:val="none" w:sz="0" w:space="0" w:color="auto"/>
            <w:bottom w:val="none" w:sz="0" w:space="0" w:color="auto"/>
            <w:right w:val="none" w:sz="0" w:space="0" w:color="auto"/>
          </w:divBdr>
        </w:div>
        <w:div w:id="574517294">
          <w:marLeft w:val="0"/>
          <w:marRight w:val="0"/>
          <w:marTop w:val="0"/>
          <w:marBottom w:val="0"/>
          <w:divBdr>
            <w:top w:val="none" w:sz="0" w:space="0" w:color="auto"/>
            <w:left w:val="none" w:sz="0" w:space="0" w:color="auto"/>
            <w:bottom w:val="none" w:sz="0" w:space="0" w:color="auto"/>
            <w:right w:val="none" w:sz="0" w:space="0" w:color="auto"/>
          </w:divBdr>
        </w:div>
        <w:div w:id="575628384">
          <w:marLeft w:val="0"/>
          <w:marRight w:val="0"/>
          <w:marTop w:val="0"/>
          <w:marBottom w:val="0"/>
          <w:divBdr>
            <w:top w:val="none" w:sz="0" w:space="0" w:color="auto"/>
            <w:left w:val="none" w:sz="0" w:space="0" w:color="auto"/>
            <w:bottom w:val="none" w:sz="0" w:space="0" w:color="auto"/>
            <w:right w:val="none" w:sz="0" w:space="0" w:color="auto"/>
          </w:divBdr>
        </w:div>
        <w:div w:id="593441172">
          <w:marLeft w:val="0"/>
          <w:marRight w:val="0"/>
          <w:marTop w:val="0"/>
          <w:marBottom w:val="0"/>
          <w:divBdr>
            <w:top w:val="none" w:sz="0" w:space="0" w:color="auto"/>
            <w:left w:val="none" w:sz="0" w:space="0" w:color="auto"/>
            <w:bottom w:val="none" w:sz="0" w:space="0" w:color="auto"/>
            <w:right w:val="none" w:sz="0" w:space="0" w:color="auto"/>
          </w:divBdr>
        </w:div>
        <w:div w:id="609288290">
          <w:marLeft w:val="0"/>
          <w:marRight w:val="0"/>
          <w:marTop w:val="0"/>
          <w:marBottom w:val="0"/>
          <w:divBdr>
            <w:top w:val="none" w:sz="0" w:space="0" w:color="auto"/>
            <w:left w:val="none" w:sz="0" w:space="0" w:color="auto"/>
            <w:bottom w:val="none" w:sz="0" w:space="0" w:color="auto"/>
            <w:right w:val="none" w:sz="0" w:space="0" w:color="auto"/>
          </w:divBdr>
        </w:div>
        <w:div w:id="656499798">
          <w:marLeft w:val="0"/>
          <w:marRight w:val="0"/>
          <w:marTop w:val="0"/>
          <w:marBottom w:val="0"/>
          <w:divBdr>
            <w:top w:val="none" w:sz="0" w:space="0" w:color="auto"/>
            <w:left w:val="none" w:sz="0" w:space="0" w:color="auto"/>
            <w:bottom w:val="none" w:sz="0" w:space="0" w:color="auto"/>
            <w:right w:val="none" w:sz="0" w:space="0" w:color="auto"/>
          </w:divBdr>
        </w:div>
        <w:div w:id="683093185">
          <w:marLeft w:val="0"/>
          <w:marRight w:val="0"/>
          <w:marTop w:val="0"/>
          <w:marBottom w:val="0"/>
          <w:divBdr>
            <w:top w:val="none" w:sz="0" w:space="0" w:color="auto"/>
            <w:left w:val="none" w:sz="0" w:space="0" w:color="auto"/>
            <w:bottom w:val="none" w:sz="0" w:space="0" w:color="auto"/>
            <w:right w:val="none" w:sz="0" w:space="0" w:color="auto"/>
          </w:divBdr>
        </w:div>
        <w:div w:id="753359158">
          <w:marLeft w:val="0"/>
          <w:marRight w:val="0"/>
          <w:marTop w:val="0"/>
          <w:marBottom w:val="0"/>
          <w:divBdr>
            <w:top w:val="none" w:sz="0" w:space="0" w:color="auto"/>
            <w:left w:val="none" w:sz="0" w:space="0" w:color="auto"/>
            <w:bottom w:val="none" w:sz="0" w:space="0" w:color="auto"/>
            <w:right w:val="none" w:sz="0" w:space="0" w:color="auto"/>
          </w:divBdr>
        </w:div>
        <w:div w:id="778528783">
          <w:marLeft w:val="0"/>
          <w:marRight w:val="0"/>
          <w:marTop w:val="0"/>
          <w:marBottom w:val="0"/>
          <w:divBdr>
            <w:top w:val="none" w:sz="0" w:space="0" w:color="auto"/>
            <w:left w:val="none" w:sz="0" w:space="0" w:color="auto"/>
            <w:bottom w:val="none" w:sz="0" w:space="0" w:color="auto"/>
            <w:right w:val="none" w:sz="0" w:space="0" w:color="auto"/>
          </w:divBdr>
        </w:div>
        <w:div w:id="801191936">
          <w:marLeft w:val="0"/>
          <w:marRight w:val="0"/>
          <w:marTop w:val="0"/>
          <w:marBottom w:val="0"/>
          <w:divBdr>
            <w:top w:val="none" w:sz="0" w:space="0" w:color="auto"/>
            <w:left w:val="none" w:sz="0" w:space="0" w:color="auto"/>
            <w:bottom w:val="none" w:sz="0" w:space="0" w:color="auto"/>
            <w:right w:val="none" w:sz="0" w:space="0" w:color="auto"/>
          </w:divBdr>
        </w:div>
        <w:div w:id="803738596">
          <w:marLeft w:val="0"/>
          <w:marRight w:val="0"/>
          <w:marTop w:val="0"/>
          <w:marBottom w:val="0"/>
          <w:divBdr>
            <w:top w:val="none" w:sz="0" w:space="0" w:color="auto"/>
            <w:left w:val="none" w:sz="0" w:space="0" w:color="auto"/>
            <w:bottom w:val="none" w:sz="0" w:space="0" w:color="auto"/>
            <w:right w:val="none" w:sz="0" w:space="0" w:color="auto"/>
          </w:divBdr>
        </w:div>
        <w:div w:id="813105328">
          <w:marLeft w:val="0"/>
          <w:marRight w:val="0"/>
          <w:marTop w:val="0"/>
          <w:marBottom w:val="0"/>
          <w:divBdr>
            <w:top w:val="none" w:sz="0" w:space="0" w:color="auto"/>
            <w:left w:val="none" w:sz="0" w:space="0" w:color="auto"/>
            <w:bottom w:val="none" w:sz="0" w:space="0" w:color="auto"/>
            <w:right w:val="none" w:sz="0" w:space="0" w:color="auto"/>
          </w:divBdr>
        </w:div>
        <w:div w:id="900752974">
          <w:marLeft w:val="0"/>
          <w:marRight w:val="0"/>
          <w:marTop w:val="0"/>
          <w:marBottom w:val="0"/>
          <w:divBdr>
            <w:top w:val="none" w:sz="0" w:space="0" w:color="auto"/>
            <w:left w:val="none" w:sz="0" w:space="0" w:color="auto"/>
            <w:bottom w:val="none" w:sz="0" w:space="0" w:color="auto"/>
            <w:right w:val="none" w:sz="0" w:space="0" w:color="auto"/>
          </w:divBdr>
        </w:div>
        <w:div w:id="905070962">
          <w:marLeft w:val="0"/>
          <w:marRight w:val="0"/>
          <w:marTop w:val="0"/>
          <w:marBottom w:val="0"/>
          <w:divBdr>
            <w:top w:val="none" w:sz="0" w:space="0" w:color="auto"/>
            <w:left w:val="none" w:sz="0" w:space="0" w:color="auto"/>
            <w:bottom w:val="none" w:sz="0" w:space="0" w:color="auto"/>
            <w:right w:val="none" w:sz="0" w:space="0" w:color="auto"/>
          </w:divBdr>
        </w:div>
        <w:div w:id="944315083">
          <w:marLeft w:val="0"/>
          <w:marRight w:val="0"/>
          <w:marTop w:val="0"/>
          <w:marBottom w:val="0"/>
          <w:divBdr>
            <w:top w:val="none" w:sz="0" w:space="0" w:color="auto"/>
            <w:left w:val="none" w:sz="0" w:space="0" w:color="auto"/>
            <w:bottom w:val="none" w:sz="0" w:space="0" w:color="auto"/>
            <w:right w:val="none" w:sz="0" w:space="0" w:color="auto"/>
          </w:divBdr>
        </w:div>
        <w:div w:id="964698183">
          <w:marLeft w:val="0"/>
          <w:marRight w:val="0"/>
          <w:marTop w:val="0"/>
          <w:marBottom w:val="0"/>
          <w:divBdr>
            <w:top w:val="none" w:sz="0" w:space="0" w:color="auto"/>
            <w:left w:val="none" w:sz="0" w:space="0" w:color="auto"/>
            <w:bottom w:val="none" w:sz="0" w:space="0" w:color="auto"/>
            <w:right w:val="none" w:sz="0" w:space="0" w:color="auto"/>
          </w:divBdr>
        </w:div>
        <w:div w:id="968054800">
          <w:marLeft w:val="0"/>
          <w:marRight w:val="0"/>
          <w:marTop w:val="0"/>
          <w:marBottom w:val="0"/>
          <w:divBdr>
            <w:top w:val="none" w:sz="0" w:space="0" w:color="auto"/>
            <w:left w:val="none" w:sz="0" w:space="0" w:color="auto"/>
            <w:bottom w:val="none" w:sz="0" w:space="0" w:color="auto"/>
            <w:right w:val="none" w:sz="0" w:space="0" w:color="auto"/>
          </w:divBdr>
        </w:div>
        <w:div w:id="1004937111">
          <w:marLeft w:val="0"/>
          <w:marRight w:val="0"/>
          <w:marTop w:val="0"/>
          <w:marBottom w:val="0"/>
          <w:divBdr>
            <w:top w:val="none" w:sz="0" w:space="0" w:color="auto"/>
            <w:left w:val="none" w:sz="0" w:space="0" w:color="auto"/>
            <w:bottom w:val="none" w:sz="0" w:space="0" w:color="auto"/>
            <w:right w:val="none" w:sz="0" w:space="0" w:color="auto"/>
          </w:divBdr>
        </w:div>
        <w:div w:id="1042100870">
          <w:marLeft w:val="0"/>
          <w:marRight w:val="0"/>
          <w:marTop w:val="0"/>
          <w:marBottom w:val="0"/>
          <w:divBdr>
            <w:top w:val="none" w:sz="0" w:space="0" w:color="auto"/>
            <w:left w:val="none" w:sz="0" w:space="0" w:color="auto"/>
            <w:bottom w:val="none" w:sz="0" w:space="0" w:color="auto"/>
            <w:right w:val="none" w:sz="0" w:space="0" w:color="auto"/>
          </w:divBdr>
        </w:div>
        <w:div w:id="1063138303">
          <w:marLeft w:val="0"/>
          <w:marRight w:val="0"/>
          <w:marTop w:val="0"/>
          <w:marBottom w:val="0"/>
          <w:divBdr>
            <w:top w:val="none" w:sz="0" w:space="0" w:color="auto"/>
            <w:left w:val="none" w:sz="0" w:space="0" w:color="auto"/>
            <w:bottom w:val="none" w:sz="0" w:space="0" w:color="auto"/>
            <w:right w:val="none" w:sz="0" w:space="0" w:color="auto"/>
          </w:divBdr>
        </w:div>
        <w:div w:id="1065952818">
          <w:marLeft w:val="0"/>
          <w:marRight w:val="0"/>
          <w:marTop w:val="0"/>
          <w:marBottom w:val="0"/>
          <w:divBdr>
            <w:top w:val="none" w:sz="0" w:space="0" w:color="auto"/>
            <w:left w:val="none" w:sz="0" w:space="0" w:color="auto"/>
            <w:bottom w:val="none" w:sz="0" w:space="0" w:color="auto"/>
            <w:right w:val="none" w:sz="0" w:space="0" w:color="auto"/>
          </w:divBdr>
        </w:div>
        <w:div w:id="1076783255">
          <w:marLeft w:val="0"/>
          <w:marRight w:val="0"/>
          <w:marTop w:val="0"/>
          <w:marBottom w:val="0"/>
          <w:divBdr>
            <w:top w:val="none" w:sz="0" w:space="0" w:color="auto"/>
            <w:left w:val="none" w:sz="0" w:space="0" w:color="auto"/>
            <w:bottom w:val="none" w:sz="0" w:space="0" w:color="auto"/>
            <w:right w:val="none" w:sz="0" w:space="0" w:color="auto"/>
          </w:divBdr>
        </w:div>
        <w:div w:id="1100491106">
          <w:marLeft w:val="0"/>
          <w:marRight w:val="0"/>
          <w:marTop w:val="0"/>
          <w:marBottom w:val="0"/>
          <w:divBdr>
            <w:top w:val="none" w:sz="0" w:space="0" w:color="auto"/>
            <w:left w:val="none" w:sz="0" w:space="0" w:color="auto"/>
            <w:bottom w:val="none" w:sz="0" w:space="0" w:color="auto"/>
            <w:right w:val="none" w:sz="0" w:space="0" w:color="auto"/>
          </w:divBdr>
        </w:div>
        <w:div w:id="1116678962">
          <w:marLeft w:val="0"/>
          <w:marRight w:val="0"/>
          <w:marTop w:val="0"/>
          <w:marBottom w:val="0"/>
          <w:divBdr>
            <w:top w:val="none" w:sz="0" w:space="0" w:color="auto"/>
            <w:left w:val="none" w:sz="0" w:space="0" w:color="auto"/>
            <w:bottom w:val="none" w:sz="0" w:space="0" w:color="auto"/>
            <w:right w:val="none" w:sz="0" w:space="0" w:color="auto"/>
          </w:divBdr>
        </w:div>
        <w:div w:id="1129475869">
          <w:marLeft w:val="0"/>
          <w:marRight w:val="0"/>
          <w:marTop w:val="0"/>
          <w:marBottom w:val="0"/>
          <w:divBdr>
            <w:top w:val="none" w:sz="0" w:space="0" w:color="auto"/>
            <w:left w:val="none" w:sz="0" w:space="0" w:color="auto"/>
            <w:bottom w:val="none" w:sz="0" w:space="0" w:color="auto"/>
            <w:right w:val="none" w:sz="0" w:space="0" w:color="auto"/>
          </w:divBdr>
        </w:div>
        <w:div w:id="1141774103">
          <w:marLeft w:val="0"/>
          <w:marRight w:val="0"/>
          <w:marTop w:val="0"/>
          <w:marBottom w:val="0"/>
          <w:divBdr>
            <w:top w:val="none" w:sz="0" w:space="0" w:color="auto"/>
            <w:left w:val="none" w:sz="0" w:space="0" w:color="auto"/>
            <w:bottom w:val="none" w:sz="0" w:space="0" w:color="auto"/>
            <w:right w:val="none" w:sz="0" w:space="0" w:color="auto"/>
          </w:divBdr>
        </w:div>
        <w:div w:id="1240407030">
          <w:marLeft w:val="0"/>
          <w:marRight w:val="0"/>
          <w:marTop w:val="0"/>
          <w:marBottom w:val="0"/>
          <w:divBdr>
            <w:top w:val="none" w:sz="0" w:space="0" w:color="auto"/>
            <w:left w:val="none" w:sz="0" w:space="0" w:color="auto"/>
            <w:bottom w:val="none" w:sz="0" w:space="0" w:color="auto"/>
            <w:right w:val="none" w:sz="0" w:space="0" w:color="auto"/>
          </w:divBdr>
        </w:div>
        <w:div w:id="1241864397">
          <w:marLeft w:val="0"/>
          <w:marRight w:val="0"/>
          <w:marTop w:val="0"/>
          <w:marBottom w:val="0"/>
          <w:divBdr>
            <w:top w:val="none" w:sz="0" w:space="0" w:color="auto"/>
            <w:left w:val="none" w:sz="0" w:space="0" w:color="auto"/>
            <w:bottom w:val="none" w:sz="0" w:space="0" w:color="auto"/>
            <w:right w:val="none" w:sz="0" w:space="0" w:color="auto"/>
          </w:divBdr>
        </w:div>
        <w:div w:id="1250504703">
          <w:marLeft w:val="0"/>
          <w:marRight w:val="0"/>
          <w:marTop w:val="0"/>
          <w:marBottom w:val="0"/>
          <w:divBdr>
            <w:top w:val="none" w:sz="0" w:space="0" w:color="auto"/>
            <w:left w:val="none" w:sz="0" w:space="0" w:color="auto"/>
            <w:bottom w:val="none" w:sz="0" w:space="0" w:color="auto"/>
            <w:right w:val="none" w:sz="0" w:space="0" w:color="auto"/>
          </w:divBdr>
        </w:div>
        <w:div w:id="1256788989">
          <w:marLeft w:val="0"/>
          <w:marRight w:val="0"/>
          <w:marTop w:val="0"/>
          <w:marBottom w:val="0"/>
          <w:divBdr>
            <w:top w:val="none" w:sz="0" w:space="0" w:color="auto"/>
            <w:left w:val="none" w:sz="0" w:space="0" w:color="auto"/>
            <w:bottom w:val="none" w:sz="0" w:space="0" w:color="auto"/>
            <w:right w:val="none" w:sz="0" w:space="0" w:color="auto"/>
          </w:divBdr>
        </w:div>
        <w:div w:id="1262180631">
          <w:marLeft w:val="0"/>
          <w:marRight w:val="0"/>
          <w:marTop w:val="0"/>
          <w:marBottom w:val="0"/>
          <w:divBdr>
            <w:top w:val="none" w:sz="0" w:space="0" w:color="auto"/>
            <w:left w:val="none" w:sz="0" w:space="0" w:color="auto"/>
            <w:bottom w:val="none" w:sz="0" w:space="0" w:color="auto"/>
            <w:right w:val="none" w:sz="0" w:space="0" w:color="auto"/>
          </w:divBdr>
        </w:div>
        <w:div w:id="1393887664">
          <w:marLeft w:val="0"/>
          <w:marRight w:val="0"/>
          <w:marTop w:val="0"/>
          <w:marBottom w:val="0"/>
          <w:divBdr>
            <w:top w:val="none" w:sz="0" w:space="0" w:color="auto"/>
            <w:left w:val="none" w:sz="0" w:space="0" w:color="auto"/>
            <w:bottom w:val="none" w:sz="0" w:space="0" w:color="auto"/>
            <w:right w:val="none" w:sz="0" w:space="0" w:color="auto"/>
          </w:divBdr>
        </w:div>
        <w:div w:id="1401631495">
          <w:marLeft w:val="0"/>
          <w:marRight w:val="0"/>
          <w:marTop w:val="0"/>
          <w:marBottom w:val="0"/>
          <w:divBdr>
            <w:top w:val="none" w:sz="0" w:space="0" w:color="auto"/>
            <w:left w:val="none" w:sz="0" w:space="0" w:color="auto"/>
            <w:bottom w:val="none" w:sz="0" w:space="0" w:color="auto"/>
            <w:right w:val="none" w:sz="0" w:space="0" w:color="auto"/>
          </w:divBdr>
        </w:div>
        <w:div w:id="1420179447">
          <w:marLeft w:val="0"/>
          <w:marRight w:val="0"/>
          <w:marTop w:val="0"/>
          <w:marBottom w:val="0"/>
          <w:divBdr>
            <w:top w:val="none" w:sz="0" w:space="0" w:color="auto"/>
            <w:left w:val="none" w:sz="0" w:space="0" w:color="auto"/>
            <w:bottom w:val="none" w:sz="0" w:space="0" w:color="auto"/>
            <w:right w:val="none" w:sz="0" w:space="0" w:color="auto"/>
          </w:divBdr>
        </w:div>
        <w:div w:id="1437362048">
          <w:marLeft w:val="0"/>
          <w:marRight w:val="0"/>
          <w:marTop w:val="0"/>
          <w:marBottom w:val="0"/>
          <w:divBdr>
            <w:top w:val="none" w:sz="0" w:space="0" w:color="auto"/>
            <w:left w:val="none" w:sz="0" w:space="0" w:color="auto"/>
            <w:bottom w:val="none" w:sz="0" w:space="0" w:color="auto"/>
            <w:right w:val="none" w:sz="0" w:space="0" w:color="auto"/>
          </w:divBdr>
        </w:div>
        <w:div w:id="1438871695">
          <w:marLeft w:val="0"/>
          <w:marRight w:val="0"/>
          <w:marTop w:val="0"/>
          <w:marBottom w:val="0"/>
          <w:divBdr>
            <w:top w:val="none" w:sz="0" w:space="0" w:color="auto"/>
            <w:left w:val="none" w:sz="0" w:space="0" w:color="auto"/>
            <w:bottom w:val="none" w:sz="0" w:space="0" w:color="auto"/>
            <w:right w:val="none" w:sz="0" w:space="0" w:color="auto"/>
          </w:divBdr>
        </w:div>
        <w:div w:id="1449929160">
          <w:marLeft w:val="0"/>
          <w:marRight w:val="0"/>
          <w:marTop w:val="0"/>
          <w:marBottom w:val="0"/>
          <w:divBdr>
            <w:top w:val="none" w:sz="0" w:space="0" w:color="auto"/>
            <w:left w:val="none" w:sz="0" w:space="0" w:color="auto"/>
            <w:bottom w:val="none" w:sz="0" w:space="0" w:color="auto"/>
            <w:right w:val="none" w:sz="0" w:space="0" w:color="auto"/>
          </w:divBdr>
        </w:div>
        <w:div w:id="1467043316">
          <w:marLeft w:val="0"/>
          <w:marRight w:val="0"/>
          <w:marTop w:val="0"/>
          <w:marBottom w:val="0"/>
          <w:divBdr>
            <w:top w:val="none" w:sz="0" w:space="0" w:color="auto"/>
            <w:left w:val="none" w:sz="0" w:space="0" w:color="auto"/>
            <w:bottom w:val="none" w:sz="0" w:space="0" w:color="auto"/>
            <w:right w:val="none" w:sz="0" w:space="0" w:color="auto"/>
          </w:divBdr>
        </w:div>
        <w:div w:id="1474367028">
          <w:marLeft w:val="0"/>
          <w:marRight w:val="0"/>
          <w:marTop w:val="0"/>
          <w:marBottom w:val="0"/>
          <w:divBdr>
            <w:top w:val="none" w:sz="0" w:space="0" w:color="auto"/>
            <w:left w:val="none" w:sz="0" w:space="0" w:color="auto"/>
            <w:bottom w:val="none" w:sz="0" w:space="0" w:color="auto"/>
            <w:right w:val="none" w:sz="0" w:space="0" w:color="auto"/>
          </w:divBdr>
        </w:div>
        <w:div w:id="1484077010">
          <w:marLeft w:val="0"/>
          <w:marRight w:val="0"/>
          <w:marTop w:val="0"/>
          <w:marBottom w:val="0"/>
          <w:divBdr>
            <w:top w:val="none" w:sz="0" w:space="0" w:color="auto"/>
            <w:left w:val="none" w:sz="0" w:space="0" w:color="auto"/>
            <w:bottom w:val="none" w:sz="0" w:space="0" w:color="auto"/>
            <w:right w:val="none" w:sz="0" w:space="0" w:color="auto"/>
          </w:divBdr>
        </w:div>
        <w:div w:id="1508591415">
          <w:marLeft w:val="0"/>
          <w:marRight w:val="0"/>
          <w:marTop w:val="0"/>
          <w:marBottom w:val="0"/>
          <w:divBdr>
            <w:top w:val="none" w:sz="0" w:space="0" w:color="auto"/>
            <w:left w:val="none" w:sz="0" w:space="0" w:color="auto"/>
            <w:bottom w:val="none" w:sz="0" w:space="0" w:color="auto"/>
            <w:right w:val="none" w:sz="0" w:space="0" w:color="auto"/>
          </w:divBdr>
        </w:div>
        <w:div w:id="1523129680">
          <w:marLeft w:val="0"/>
          <w:marRight w:val="0"/>
          <w:marTop w:val="0"/>
          <w:marBottom w:val="0"/>
          <w:divBdr>
            <w:top w:val="none" w:sz="0" w:space="0" w:color="auto"/>
            <w:left w:val="none" w:sz="0" w:space="0" w:color="auto"/>
            <w:bottom w:val="none" w:sz="0" w:space="0" w:color="auto"/>
            <w:right w:val="none" w:sz="0" w:space="0" w:color="auto"/>
          </w:divBdr>
        </w:div>
        <w:div w:id="1569152224">
          <w:marLeft w:val="0"/>
          <w:marRight w:val="0"/>
          <w:marTop w:val="0"/>
          <w:marBottom w:val="0"/>
          <w:divBdr>
            <w:top w:val="none" w:sz="0" w:space="0" w:color="auto"/>
            <w:left w:val="none" w:sz="0" w:space="0" w:color="auto"/>
            <w:bottom w:val="none" w:sz="0" w:space="0" w:color="auto"/>
            <w:right w:val="none" w:sz="0" w:space="0" w:color="auto"/>
          </w:divBdr>
        </w:div>
        <w:div w:id="1575578451">
          <w:marLeft w:val="0"/>
          <w:marRight w:val="0"/>
          <w:marTop w:val="0"/>
          <w:marBottom w:val="0"/>
          <w:divBdr>
            <w:top w:val="none" w:sz="0" w:space="0" w:color="auto"/>
            <w:left w:val="none" w:sz="0" w:space="0" w:color="auto"/>
            <w:bottom w:val="none" w:sz="0" w:space="0" w:color="auto"/>
            <w:right w:val="none" w:sz="0" w:space="0" w:color="auto"/>
          </w:divBdr>
        </w:div>
        <w:div w:id="1576629538">
          <w:marLeft w:val="0"/>
          <w:marRight w:val="0"/>
          <w:marTop w:val="0"/>
          <w:marBottom w:val="0"/>
          <w:divBdr>
            <w:top w:val="none" w:sz="0" w:space="0" w:color="auto"/>
            <w:left w:val="none" w:sz="0" w:space="0" w:color="auto"/>
            <w:bottom w:val="none" w:sz="0" w:space="0" w:color="auto"/>
            <w:right w:val="none" w:sz="0" w:space="0" w:color="auto"/>
          </w:divBdr>
        </w:div>
        <w:div w:id="1585841980">
          <w:marLeft w:val="0"/>
          <w:marRight w:val="0"/>
          <w:marTop w:val="0"/>
          <w:marBottom w:val="0"/>
          <w:divBdr>
            <w:top w:val="none" w:sz="0" w:space="0" w:color="auto"/>
            <w:left w:val="none" w:sz="0" w:space="0" w:color="auto"/>
            <w:bottom w:val="none" w:sz="0" w:space="0" w:color="auto"/>
            <w:right w:val="none" w:sz="0" w:space="0" w:color="auto"/>
          </w:divBdr>
        </w:div>
        <w:div w:id="1618179729">
          <w:marLeft w:val="0"/>
          <w:marRight w:val="0"/>
          <w:marTop w:val="0"/>
          <w:marBottom w:val="0"/>
          <w:divBdr>
            <w:top w:val="none" w:sz="0" w:space="0" w:color="auto"/>
            <w:left w:val="none" w:sz="0" w:space="0" w:color="auto"/>
            <w:bottom w:val="none" w:sz="0" w:space="0" w:color="auto"/>
            <w:right w:val="none" w:sz="0" w:space="0" w:color="auto"/>
          </w:divBdr>
        </w:div>
        <w:div w:id="1626158878">
          <w:marLeft w:val="0"/>
          <w:marRight w:val="0"/>
          <w:marTop w:val="0"/>
          <w:marBottom w:val="0"/>
          <w:divBdr>
            <w:top w:val="none" w:sz="0" w:space="0" w:color="auto"/>
            <w:left w:val="none" w:sz="0" w:space="0" w:color="auto"/>
            <w:bottom w:val="none" w:sz="0" w:space="0" w:color="auto"/>
            <w:right w:val="none" w:sz="0" w:space="0" w:color="auto"/>
          </w:divBdr>
        </w:div>
        <w:div w:id="1646354700">
          <w:marLeft w:val="0"/>
          <w:marRight w:val="0"/>
          <w:marTop w:val="0"/>
          <w:marBottom w:val="0"/>
          <w:divBdr>
            <w:top w:val="none" w:sz="0" w:space="0" w:color="auto"/>
            <w:left w:val="none" w:sz="0" w:space="0" w:color="auto"/>
            <w:bottom w:val="none" w:sz="0" w:space="0" w:color="auto"/>
            <w:right w:val="none" w:sz="0" w:space="0" w:color="auto"/>
          </w:divBdr>
        </w:div>
        <w:div w:id="1701542226">
          <w:marLeft w:val="0"/>
          <w:marRight w:val="0"/>
          <w:marTop w:val="0"/>
          <w:marBottom w:val="0"/>
          <w:divBdr>
            <w:top w:val="none" w:sz="0" w:space="0" w:color="auto"/>
            <w:left w:val="none" w:sz="0" w:space="0" w:color="auto"/>
            <w:bottom w:val="none" w:sz="0" w:space="0" w:color="auto"/>
            <w:right w:val="none" w:sz="0" w:space="0" w:color="auto"/>
          </w:divBdr>
        </w:div>
        <w:div w:id="1733044050">
          <w:marLeft w:val="0"/>
          <w:marRight w:val="0"/>
          <w:marTop w:val="0"/>
          <w:marBottom w:val="0"/>
          <w:divBdr>
            <w:top w:val="none" w:sz="0" w:space="0" w:color="auto"/>
            <w:left w:val="none" w:sz="0" w:space="0" w:color="auto"/>
            <w:bottom w:val="none" w:sz="0" w:space="0" w:color="auto"/>
            <w:right w:val="none" w:sz="0" w:space="0" w:color="auto"/>
          </w:divBdr>
        </w:div>
        <w:div w:id="1768773982">
          <w:marLeft w:val="0"/>
          <w:marRight w:val="0"/>
          <w:marTop w:val="0"/>
          <w:marBottom w:val="0"/>
          <w:divBdr>
            <w:top w:val="none" w:sz="0" w:space="0" w:color="auto"/>
            <w:left w:val="none" w:sz="0" w:space="0" w:color="auto"/>
            <w:bottom w:val="none" w:sz="0" w:space="0" w:color="auto"/>
            <w:right w:val="none" w:sz="0" w:space="0" w:color="auto"/>
          </w:divBdr>
        </w:div>
        <w:div w:id="1789929138">
          <w:marLeft w:val="0"/>
          <w:marRight w:val="0"/>
          <w:marTop w:val="0"/>
          <w:marBottom w:val="0"/>
          <w:divBdr>
            <w:top w:val="none" w:sz="0" w:space="0" w:color="auto"/>
            <w:left w:val="none" w:sz="0" w:space="0" w:color="auto"/>
            <w:bottom w:val="none" w:sz="0" w:space="0" w:color="auto"/>
            <w:right w:val="none" w:sz="0" w:space="0" w:color="auto"/>
          </w:divBdr>
        </w:div>
        <w:div w:id="1809587035">
          <w:marLeft w:val="0"/>
          <w:marRight w:val="0"/>
          <w:marTop w:val="0"/>
          <w:marBottom w:val="0"/>
          <w:divBdr>
            <w:top w:val="none" w:sz="0" w:space="0" w:color="auto"/>
            <w:left w:val="none" w:sz="0" w:space="0" w:color="auto"/>
            <w:bottom w:val="none" w:sz="0" w:space="0" w:color="auto"/>
            <w:right w:val="none" w:sz="0" w:space="0" w:color="auto"/>
          </w:divBdr>
        </w:div>
        <w:div w:id="1810047467">
          <w:marLeft w:val="0"/>
          <w:marRight w:val="0"/>
          <w:marTop w:val="0"/>
          <w:marBottom w:val="0"/>
          <w:divBdr>
            <w:top w:val="none" w:sz="0" w:space="0" w:color="auto"/>
            <w:left w:val="none" w:sz="0" w:space="0" w:color="auto"/>
            <w:bottom w:val="none" w:sz="0" w:space="0" w:color="auto"/>
            <w:right w:val="none" w:sz="0" w:space="0" w:color="auto"/>
          </w:divBdr>
        </w:div>
        <w:div w:id="1811165212">
          <w:marLeft w:val="0"/>
          <w:marRight w:val="0"/>
          <w:marTop w:val="0"/>
          <w:marBottom w:val="0"/>
          <w:divBdr>
            <w:top w:val="none" w:sz="0" w:space="0" w:color="auto"/>
            <w:left w:val="none" w:sz="0" w:space="0" w:color="auto"/>
            <w:bottom w:val="none" w:sz="0" w:space="0" w:color="auto"/>
            <w:right w:val="none" w:sz="0" w:space="0" w:color="auto"/>
          </w:divBdr>
        </w:div>
        <w:div w:id="1896695227">
          <w:marLeft w:val="0"/>
          <w:marRight w:val="0"/>
          <w:marTop w:val="0"/>
          <w:marBottom w:val="0"/>
          <w:divBdr>
            <w:top w:val="none" w:sz="0" w:space="0" w:color="auto"/>
            <w:left w:val="none" w:sz="0" w:space="0" w:color="auto"/>
            <w:bottom w:val="none" w:sz="0" w:space="0" w:color="auto"/>
            <w:right w:val="none" w:sz="0" w:space="0" w:color="auto"/>
          </w:divBdr>
        </w:div>
        <w:div w:id="1916283588">
          <w:marLeft w:val="0"/>
          <w:marRight w:val="0"/>
          <w:marTop w:val="0"/>
          <w:marBottom w:val="0"/>
          <w:divBdr>
            <w:top w:val="none" w:sz="0" w:space="0" w:color="auto"/>
            <w:left w:val="none" w:sz="0" w:space="0" w:color="auto"/>
            <w:bottom w:val="none" w:sz="0" w:space="0" w:color="auto"/>
            <w:right w:val="none" w:sz="0" w:space="0" w:color="auto"/>
          </w:divBdr>
        </w:div>
        <w:div w:id="1925802910">
          <w:marLeft w:val="0"/>
          <w:marRight w:val="0"/>
          <w:marTop w:val="0"/>
          <w:marBottom w:val="0"/>
          <w:divBdr>
            <w:top w:val="none" w:sz="0" w:space="0" w:color="auto"/>
            <w:left w:val="none" w:sz="0" w:space="0" w:color="auto"/>
            <w:bottom w:val="none" w:sz="0" w:space="0" w:color="auto"/>
            <w:right w:val="none" w:sz="0" w:space="0" w:color="auto"/>
          </w:divBdr>
        </w:div>
        <w:div w:id="1956980560">
          <w:marLeft w:val="0"/>
          <w:marRight w:val="0"/>
          <w:marTop w:val="0"/>
          <w:marBottom w:val="0"/>
          <w:divBdr>
            <w:top w:val="none" w:sz="0" w:space="0" w:color="auto"/>
            <w:left w:val="none" w:sz="0" w:space="0" w:color="auto"/>
            <w:bottom w:val="none" w:sz="0" w:space="0" w:color="auto"/>
            <w:right w:val="none" w:sz="0" w:space="0" w:color="auto"/>
          </w:divBdr>
        </w:div>
        <w:div w:id="1990398156">
          <w:marLeft w:val="0"/>
          <w:marRight w:val="0"/>
          <w:marTop w:val="0"/>
          <w:marBottom w:val="0"/>
          <w:divBdr>
            <w:top w:val="none" w:sz="0" w:space="0" w:color="auto"/>
            <w:left w:val="none" w:sz="0" w:space="0" w:color="auto"/>
            <w:bottom w:val="none" w:sz="0" w:space="0" w:color="auto"/>
            <w:right w:val="none" w:sz="0" w:space="0" w:color="auto"/>
          </w:divBdr>
        </w:div>
        <w:div w:id="2007441113">
          <w:marLeft w:val="0"/>
          <w:marRight w:val="0"/>
          <w:marTop w:val="0"/>
          <w:marBottom w:val="0"/>
          <w:divBdr>
            <w:top w:val="none" w:sz="0" w:space="0" w:color="auto"/>
            <w:left w:val="none" w:sz="0" w:space="0" w:color="auto"/>
            <w:bottom w:val="none" w:sz="0" w:space="0" w:color="auto"/>
            <w:right w:val="none" w:sz="0" w:space="0" w:color="auto"/>
          </w:divBdr>
        </w:div>
        <w:div w:id="2116778610">
          <w:marLeft w:val="0"/>
          <w:marRight w:val="0"/>
          <w:marTop w:val="0"/>
          <w:marBottom w:val="0"/>
          <w:divBdr>
            <w:top w:val="none" w:sz="0" w:space="0" w:color="auto"/>
            <w:left w:val="none" w:sz="0" w:space="0" w:color="auto"/>
            <w:bottom w:val="none" w:sz="0" w:space="0" w:color="auto"/>
            <w:right w:val="none" w:sz="0" w:space="0" w:color="auto"/>
          </w:divBdr>
        </w:div>
        <w:div w:id="2139950984">
          <w:marLeft w:val="0"/>
          <w:marRight w:val="0"/>
          <w:marTop w:val="0"/>
          <w:marBottom w:val="0"/>
          <w:divBdr>
            <w:top w:val="none" w:sz="0" w:space="0" w:color="auto"/>
            <w:left w:val="none" w:sz="0" w:space="0" w:color="auto"/>
            <w:bottom w:val="none" w:sz="0" w:space="0" w:color="auto"/>
            <w:right w:val="none" w:sz="0" w:space="0" w:color="auto"/>
          </w:divBdr>
        </w:div>
      </w:divsChild>
    </w:div>
    <w:div w:id="1955549663">
      <w:bodyDiv w:val="1"/>
      <w:marLeft w:val="0"/>
      <w:marRight w:val="0"/>
      <w:marTop w:val="0"/>
      <w:marBottom w:val="0"/>
      <w:divBdr>
        <w:top w:val="none" w:sz="0" w:space="0" w:color="auto"/>
        <w:left w:val="none" w:sz="0" w:space="0" w:color="auto"/>
        <w:bottom w:val="none" w:sz="0" w:space="0" w:color="auto"/>
        <w:right w:val="none" w:sz="0" w:space="0" w:color="auto"/>
      </w:divBdr>
      <w:divsChild>
        <w:div w:id="415706388">
          <w:marLeft w:val="0"/>
          <w:marRight w:val="0"/>
          <w:marTop w:val="0"/>
          <w:marBottom w:val="0"/>
          <w:divBdr>
            <w:top w:val="none" w:sz="0" w:space="0" w:color="auto"/>
            <w:left w:val="none" w:sz="0" w:space="0" w:color="auto"/>
            <w:bottom w:val="none" w:sz="0" w:space="0" w:color="auto"/>
            <w:right w:val="none" w:sz="0" w:space="0" w:color="auto"/>
          </w:divBdr>
        </w:div>
        <w:div w:id="893468330">
          <w:marLeft w:val="0"/>
          <w:marRight w:val="0"/>
          <w:marTop w:val="0"/>
          <w:marBottom w:val="0"/>
          <w:divBdr>
            <w:top w:val="none" w:sz="0" w:space="0" w:color="auto"/>
            <w:left w:val="none" w:sz="0" w:space="0" w:color="auto"/>
            <w:bottom w:val="none" w:sz="0" w:space="0" w:color="auto"/>
            <w:right w:val="none" w:sz="0" w:space="0" w:color="auto"/>
          </w:divBdr>
        </w:div>
      </w:divsChild>
    </w:div>
    <w:div w:id="1981229965">
      <w:bodyDiv w:val="1"/>
      <w:marLeft w:val="0"/>
      <w:marRight w:val="0"/>
      <w:marTop w:val="0"/>
      <w:marBottom w:val="0"/>
      <w:divBdr>
        <w:top w:val="none" w:sz="0" w:space="0" w:color="auto"/>
        <w:left w:val="none" w:sz="0" w:space="0" w:color="auto"/>
        <w:bottom w:val="none" w:sz="0" w:space="0" w:color="auto"/>
        <w:right w:val="none" w:sz="0" w:space="0" w:color="auto"/>
      </w:divBdr>
      <w:divsChild>
        <w:div w:id="250630017">
          <w:marLeft w:val="0"/>
          <w:marRight w:val="0"/>
          <w:marTop w:val="0"/>
          <w:marBottom w:val="0"/>
          <w:divBdr>
            <w:top w:val="none" w:sz="0" w:space="0" w:color="auto"/>
            <w:left w:val="none" w:sz="0" w:space="0" w:color="auto"/>
            <w:bottom w:val="none" w:sz="0" w:space="0" w:color="auto"/>
            <w:right w:val="none" w:sz="0" w:space="0" w:color="auto"/>
          </w:divBdr>
        </w:div>
        <w:div w:id="795374249">
          <w:marLeft w:val="0"/>
          <w:marRight w:val="0"/>
          <w:marTop w:val="0"/>
          <w:marBottom w:val="0"/>
          <w:divBdr>
            <w:top w:val="none" w:sz="0" w:space="0" w:color="auto"/>
            <w:left w:val="none" w:sz="0" w:space="0" w:color="auto"/>
            <w:bottom w:val="none" w:sz="0" w:space="0" w:color="auto"/>
            <w:right w:val="none" w:sz="0" w:space="0" w:color="auto"/>
          </w:divBdr>
        </w:div>
      </w:divsChild>
    </w:div>
    <w:div w:id="2072463141">
      <w:bodyDiv w:val="1"/>
      <w:marLeft w:val="0"/>
      <w:marRight w:val="0"/>
      <w:marTop w:val="0"/>
      <w:marBottom w:val="0"/>
      <w:divBdr>
        <w:top w:val="none" w:sz="0" w:space="0" w:color="auto"/>
        <w:left w:val="none" w:sz="0" w:space="0" w:color="auto"/>
        <w:bottom w:val="none" w:sz="0" w:space="0" w:color="auto"/>
        <w:right w:val="none" w:sz="0" w:space="0" w:color="auto"/>
      </w:divBdr>
      <w:divsChild>
        <w:div w:id="593442375">
          <w:marLeft w:val="0"/>
          <w:marRight w:val="0"/>
          <w:marTop w:val="0"/>
          <w:marBottom w:val="0"/>
          <w:divBdr>
            <w:top w:val="none" w:sz="0" w:space="0" w:color="auto"/>
            <w:left w:val="none" w:sz="0" w:space="0" w:color="auto"/>
            <w:bottom w:val="none" w:sz="0" w:space="0" w:color="auto"/>
            <w:right w:val="none" w:sz="0" w:space="0" w:color="auto"/>
          </w:divBdr>
        </w:div>
        <w:div w:id="777337234">
          <w:marLeft w:val="0"/>
          <w:marRight w:val="0"/>
          <w:marTop w:val="0"/>
          <w:marBottom w:val="0"/>
          <w:divBdr>
            <w:top w:val="none" w:sz="0" w:space="0" w:color="auto"/>
            <w:left w:val="none" w:sz="0" w:space="0" w:color="auto"/>
            <w:bottom w:val="none" w:sz="0" w:space="0" w:color="auto"/>
            <w:right w:val="none" w:sz="0" w:space="0" w:color="auto"/>
          </w:divBdr>
        </w:div>
        <w:div w:id="1480878440">
          <w:marLeft w:val="0"/>
          <w:marRight w:val="0"/>
          <w:marTop w:val="0"/>
          <w:marBottom w:val="0"/>
          <w:divBdr>
            <w:top w:val="none" w:sz="0" w:space="0" w:color="auto"/>
            <w:left w:val="none" w:sz="0" w:space="0" w:color="auto"/>
            <w:bottom w:val="none" w:sz="0" w:space="0" w:color="auto"/>
            <w:right w:val="none" w:sz="0" w:space="0" w:color="auto"/>
          </w:divBdr>
        </w:div>
        <w:div w:id="1732386010">
          <w:marLeft w:val="0"/>
          <w:marRight w:val="0"/>
          <w:marTop w:val="0"/>
          <w:marBottom w:val="0"/>
          <w:divBdr>
            <w:top w:val="none" w:sz="0" w:space="0" w:color="auto"/>
            <w:left w:val="none" w:sz="0" w:space="0" w:color="auto"/>
            <w:bottom w:val="none" w:sz="0" w:space="0" w:color="auto"/>
            <w:right w:val="none" w:sz="0" w:space="0" w:color="auto"/>
          </w:divBdr>
        </w:div>
        <w:div w:id="1931426106">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1EAD76948A2A43A0E0728352D3F26F" ma:contentTypeVersion="14" ma:contentTypeDescription="Create a new document." ma:contentTypeScope="" ma:versionID="cec3d1b253451d8e9b5f85cc0741c6a7">
  <xsd:schema xmlns:xsd="http://www.w3.org/2001/XMLSchema" xmlns:xs="http://www.w3.org/2001/XMLSchema" xmlns:p="http://schemas.microsoft.com/office/2006/metadata/properties" xmlns:ns2="3e8600df-d0b0-4bf8-9919-75fbfdc08afc" xmlns:ns3="b460321b-948a-465f-b38c-9a30c8f89503" targetNamespace="http://schemas.microsoft.com/office/2006/metadata/properties" ma:root="true" ma:fieldsID="f0c3700ec64c8ce61d260a3b21451fbf" ns2:_="" ns3:_="">
    <xsd:import namespace="3e8600df-d0b0-4bf8-9919-75fbfdc08afc"/>
    <xsd:import namespace="b460321b-948a-465f-b38c-9a30c8f8950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8600df-d0b0-4bf8-9919-75fbfdc08a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60321b-948a-465f-b38c-9a30c8f8950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dff681c-d39c-4dc7-83c7-5e5e11604018}" ma:internalName="TaxCatchAll" ma:showField="CatchAllData" ma:web="b460321b-948a-465f-b38c-9a30c8f8950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e8600df-d0b0-4bf8-9919-75fbfdc08afc">
      <Terms xmlns="http://schemas.microsoft.com/office/infopath/2007/PartnerControls"/>
    </lcf76f155ced4ddcb4097134ff3c332f>
    <TaxCatchAll xmlns="b460321b-948a-465f-b38c-9a30c8f89503" xsi:nil="true"/>
  </documentManagement>
</p:properties>
</file>

<file path=customXml/itemProps1.xml><?xml version="1.0" encoding="utf-8"?>
<ds:datastoreItem xmlns:ds="http://schemas.openxmlformats.org/officeDocument/2006/customXml" ds:itemID="{D8C0A637-4EB2-4CA6-A0BF-551370BAB2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8600df-d0b0-4bf8-9919-75fbfdc08afc"/>
    <ds:schemaRef ds:uri="b460321b-948a-465f-b38c-9a30c8f895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20FFCCB-F14C-46B4-95CA-C834338187D6}">
  <ds:schemaRefs>
    <ds:schemaRef ds:uri="http://schemas.microsoft.com/sharepoint/v3/contenttype/forms"/>
  </ds:schemaRefs>
</ds:datastoreItem>
</file>

<file path=customXml/itemProps3.xml><?xml version="1.0" encoding="utf-8"?>
<ds:datastoreItem xmlns:ds="http://schemas.openxmlformats.org/officeDocument/2006/customXml" ds:itemID="{99C7E3C1-8D6D-4BC2-AA9F-ADD1E85BE673}">
  <ds:schemaRefs>
    <ds:schemaRef ds:uri="http://schemas.microsoft.com/office/2006/metadata/properties"/>
    <ds:schemaRef ds:uri="http://schemas.microsoft.com/office/infopath/2007/PartnerControls"/>
    <ds:schemaRef ds:uri="3e8600df-d0b0-4bf8-9919-75fbfdc08afc"/>
    <ds:schemaRef ds:uri="b460321b-948a-465f-b38c-9a30c8f89503"/>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23</Pages>
  <Words>9353</Words>
  <Characters>53315</Characters>
  <Application>Microsoft Office Word</Application>
  <DocSecurity>0</DocSecurity>
  <Lines>444</Lines>
  <Paragraphs>125</Paragraphs>
  <ScaleCrop>false</ScaleCrop>
  <Company/>
  <LinksUpToDate>false</LinksUpToDate>
  <CharactersWithSpaces>62543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Garnham</dc:creator>
  <cp:keywords/>
  <dc:description/>
  <cp:lastModifiedBy>THOMAS, Brad</cp:lastModifiedBy>
  <cp:revision>351</cp:revision>
  <dcterms:created xsi:type="dcterms:W3CDTF">2025-09-03T15:59:00Z</dcterms:created>
  <dcterms:modified xsi:type="dcterms:W3CDTF">2025-09-24T00:49:00Z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0x010100611EAD76948A2A43A0E0728352D3F26F</vt:lpwstr>
  </property>
  <property fmtid="{D5CDD505-2E9C-101B-9397-08002B2CF9AE}" pid="3" name="ClassificationContentMarkingHeaderShapeIds">
    <vt:lpwstr>2f48997c,77598db3,805968c</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7000888b,4a76e73,160f972</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MSIP_Label_7cd3e8b9-ffed-43a8-b7f4-cc2fa0382d36_Enabled">
    <vt:lpwstr>true</vt:lpwstr>
  </property>
  <property fmtid="{D5CDD505-2E9C-101B-9397-08002B2CF9AE}" pid="10" name="MSIP_Label_7cd3e8b9-ffed-43a8-b7f4-cc2fa0382d36_SetDate">
    <vt:lpwstr>2025-09-02T05:59:07Z</vt:lpwstr>
  </property>
  <property fmtid="{D5CDD505-2E9C-101B-9397-08002B2CF9AE}" pid="11" name="MSIP_Label_7cd3e8b9-ffed-43a8-b7f4-cc2fa0382d36_Method">
    <vt:lpwstr>Privileged</vt:lpwstr>
  </property>
  <property fmtid="{D5CDD505-2E9C-101B-9397-08002B2CF9AE}" pid="12" name="MSIP_Label_7cd3e8b9-ffed-43a8-b7f4-cc2fa0382d36_Name">
    <vt:lpwstr>O</vt:lpwstr>
  </property>
  <property fmtid="{D5CDD505-2E9C-101B-9397-08002B2CF9AE}" pid="13" name="MSIP_Label_7cd3e8b9-ffed-43a8-b7f4-cc2fa0382d36_SiteId">
    <vt:lpwstr>34a3929c-73cf-4954-abfe-147dc3517892</vt:lpwstr>
  </property>
  <property fmtid="{D5CDD505-2E9C-101B-9397-08002B2CF9AE}" pid="14" name="MSIP_Label_7cd3e8b9-ffed-43a8-b7f4-cc2fa0382d36_ActionId">
    <vt:lpwstr>465712b4-518a-43f9-8f7f-62d12fa30d64</vt:lpwstr>
  </property>
  <property fmtid="{D5CDD505-2E9C-101B-9397-08002B2CF9AE}" pid="15" name="MSIP_Label_7cd3e8b9-ffed-43a8-b7f4-cc2fa0382d36_ContentBits">
    <vt:lpwstr>3</vt:lpwstr>
  </property>
  <property fmtid="{D5CDD505-2E9C-101B-9397-08002B2CF9AE}" pid="16" name="MSIP_Label_7cd3e8b9-ffed-43a8-b7f4-cc2fa0382d36_Tag">
    <vt:lpwstr>10, 0, 1, 2</vt:lpwstr>
  </property>
  <property fmtid="{D5CDD505-2E9C-101B-9397-08002B2CF9AE}" pid="17" name="MediaServiceImageTags">
    <vt:lpwstr/>
  </property>
  <property fmtid="{D5CDD505-2E9C-101B-9397-08002B2CF9AE}" pid="18" name="docLang">
    <vt:lpwstr>en</vt:lpwstr>
  </property>
</Properties>
</file>