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B1BB1" w14:textId="77777777" w:rsidR="00715914" w:rsidRPr="008A14E0" w:rsidRDefault="00DA186E" w:rsidP="00B05CF4">
      <w:pPr>
        <w:rPr>
          <w:sz w:val="28"/>
        </w:rPr>
      </w:pPr>
      <w:bookmarkStart w:id="0" w:name="opcCurrentPosition"/>
      <w:bookmarkEnd w:id="0"/>
      <w:r w:rsidRPr="008A14E0">
        <w:rPr>
          <w:noProof/>
          <w:lang w:eastAsia="en-AU"/>
        </w:rPr>
        <w:drawing>
          <wp:inline distT="0" distB="0" distL="0" distR="0" wp14:anchorId="31189241" wp14:editId="66739319">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6120494" w14:textId="77777777" w:rsidR="00715914" w:rsidRPr="008A14E0" w:rsidRDefault="00715914" w:rsidP="00715914">
      <w:pPr>
        <w:rPr>
          <w:sz w:val="19"/>
        </w:rPr>
      </w:pPr>
    </w:p>
    <w:p w14:paraId="0C469336" w14:textId="4450D609" w:rsidR="00715914" w:rsidRPr="008A14E0" w:rsidRDefault="004F323E" w:rsidP="00715914">
      <w:pPr>
        <w:pStyle w:val="ShortT"/>
      </w:pPr>
      <w:r w:rsidRPr="008A14E0">
        <w:t>Sydney Airport Slot Management Scheme 2025</w:t>
      </w:r>
    </w:p>
    <w:p w14:paraId="6A46C10F" w14:textId="11FD33F0" w:rsidR="00422DE7" w:rsidRPr="008A14E0" w:rsidRDefault="00422DE7" w:rsidP="008E4315">
      <w:pPr>
        <w:pStyle w:val="SignCoverPageStart"/>
        <w:rPr>
          <w:szCs w:val="22"/>
        </w:rPr>
      </w:pPr>
      <w:r w:rsidRPr="008A14E0">
        <w:rPr>
          <w:szCs w:val="22"/>
        </w:rPr>
        <w:t>I, Catherine King, Minister for Infrastructure, Transport, Regional Development and Local Government, make the following instrument.</w:t>
      </w:r>
    </w:p>
    <w:p w14:paraId="37694A38" w14:textId="38D6D879" w:rsidR="00422DE7" w:rsidRPr="008A14E0" w:rsidRDefault="00422DE7" w:rsidP="008E4315">
      <w:pPr>
        <w:keepNext/>
        <w:spacing w:before="300" w:line="240" w:lineRule="atLeast"/>
        <w:ind w:right="397"/>
        <w:jc w:val="both"/>
        <w:rPr>
          <w:szCs w:val="22"/>
        </w:rPr>
      </w:pPr>
      <w:r w:rsidRPr="008A14E0">
        <w:rPr>
          <w:szCs w:val="22"/>
        </w:rPr>
        <w:t>Dated</w:t>
      </w:r>
      <w:r w:rsidR="0033419F">
        <w:rPr>
          <w:szCs w:val="22"/>
        </w:rPr>
        <w:t xml:space="preserve">: 7 October </w:t>
      </w:r>
      <w:r w:rsidRPr="008A14E0">
        <w:rPr>
          <w:szCs w:val="22"/>
        </w:rPr>
        <w:fldChar w:fldCharType="begin"/>
      </w:r>
      <w:r w:rsidRPr="008A14E0">
        <w:rPr>
          <w:szCs w:val="22"/>
        </w:rPr>
        <w:instrText xml:space="preserve"> DOCPROPERTY  DateMade </w:instrText>
      </w:r>
      <w:r w:rsidRPr="008A14E0">
        <w:rPr>
          <w:szCs w:val="22"/>
        </w:rPr>
        <w:fldChar w:fldCharType="separate"/>
      </w:r>
      <w:r w:rsidR="00F2247E">
        <w:rPr>
          <w:szCs w:val="22"/>
        </w:rPr>
        <w:t>2025</w:t>
      </w:r>
      <w:r w:rsidRPr="008A14E0">
        <w:rPr>
          <w:szCs w:val="22"/>
        </w:rPr>
        <w:fldChar w:fldCharType="end"/>
      </w:r>
    </w:p>
    <w:p w14:paraId="5D512427" w14:textId="221E3BE4" w:rsidR="00422DE7" w:rsidRPr="008A14E0" w:rsidRDefault="00422DE7" w:rsidP="008E4315">
      <w:pPr>
        <w:keepNext/>
        <w:tabs>
          <w:tab w:val="left" w:pos="3402"/>
        </w:tabs>
        <w:spacing w:before="1440" w:line="300" w:lineRule="atLeast"/>
        <w:ind w:right="397"/>
        <w:rPr>
          <w:szCs w:val="22"/>
        </w:rPr>
      </w:pPr>
      <w:r w:rsidRPr="008A14E0">
        <w:rPr>
          <w:szCs w:val="22"/>
        </w:rPr>
        <w:t>Catherine King</w:t>
      </w:r>
    </w:p>
    <w:p w14:paraId="0CE4D5E5" w14:textId="19AF298D" w:rsidR="00422DE7" w:rsidRPr="008A14E0" w:rsidRDefault="00422DE7" w:rsidP="008E4315">
      <w:pPr>
        <w:pStyle w:val="SignCoverPageEnd"/>
        <w:rPr>
          <w:szCs w:val="22"/>
        </w:rPr>
      </w:pPr>
      <w:r w:rsidRPr="008A14E0">
        <w:rPr>
          <w:szCs w:val="22"/>
        </w:rPr>
        <w:t>Minister for Infrastructure, Transport, Regional Development and Local Government</w:t>
      </w:r>
    </w:p>
    <w:p w14:paraId="41EE70FB" w14:textId="77777777" w:rsidR="00422DE7" w:rsidRPr="008A14E0" w:rsidRDefault="00422DE7" w:rsidP="008E4315"/>
    <w:p w14:paraId="3A0B963E" w14:textId="77777777" w:rsidR="00715914" w:rsidRPr="005C3A87" w:rsidRDefault="00715914" w:rsidP="00715914">
      <w:pPr>
        <w:pStyle w:val="Header"/>
        <w:tabs>
          <w:tab w:val="clear" w:pos="4150"/>
          <w:tab w:val="clear" w:pos="8307"/>
        </w:tabs>
      </w:pPr>
      <w:r w:rsidRPr="005C3A87">
        <w:rPr>
          <w:rStyle w:val="CharChapNo"/>
        </w:rPr>
        <w:t xml:space="preserve"> </w:t>
      </w:r>
      <w:r w:rsidRPr="005C3A87">
        <w:rPr>
          <w:rStyle w:val="CharChapText"/>
        </w:rPr>
        <w:t xml:space="preserve"> </w:t>
      </w:r>
    </w:p>
    <w:p w14:paraId="698F9E50" w14:textId="77777777" w:rsidR="00715914" w:rsidRPr="005C3A87" w:rsidRDefault="00715914" w:rsidP="00715914">
      <w:pPr>
        <w:pStyle w:val="Header"/>
        <w:tabs>
          <w:tab w:val="clear" w:pos="4150"/>
          <w:tab w:val="clear" w:pos="8307"/>
        </w:tabs>
      </w:pPr>
      <w:r w:rsidRPr="005C3A87">
        <w:rPr>
          <w:rStyle w:val="CharPartNo"/>
        </w:rPr>
        <w:t xml:space="preserve"> </w:t>
      </w:r>
      <w:r w:rsidRPr="005C3A87">
        <w:rPr>
          <w:rStyle w:val="CharPartText"/>
        </w:rPr>
        <w:t xml:space="preserve"> </w:t>
      </w:r>
    </w:p>
    <w:p w14:paraId="45B96271" w14:textId="77777777" w:rsidR="00715914" w:rsidRPr="005C3A87" w:rsidRDefault="00715914" w:rsidP="00715914">
      <w:pPr>
        <w:pStyle w:val="Header"/>
        <w:tabs>
          <w:tab w:val="clear" w:pos="4150"/>
          <w:tab w:val="clear" w:pos="8307"/>
        </w:tabs>
      </w:pPr>
      <w:r w:rsidRPr="005C3A87">
        <w:rPr>
          <w:rStyle w:val="CharDivNo"/>
        </w:rPr>
        <w:t xml:space="preserve"> </w:t>
      </w:r>
      <w:r w:rsidRPr="005C3A87">
        <w:rPr>
          <w:rStyle w:val="CharDivText"/>
        </w:rPr>
        <w:t xml:space="preserve"> </w:t>
      </w:r>
    </w:p>
    <w:p w14:paraId="74025ACB" w14:textId="77777777" w:rsidR="00715914" w:rsidRPr="008A14E0" w:rsidRDefault="00715914" w:rsidP="00715914">
      <w:pPr>
        <w:sectPr w:rsidR="00715914" w:rsidRPr="008A14E0" w:rsidSect="00427884">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19622478" w14:textId="77777777" w:rsidR="00F67BCA" w:rsidRPr="008A14E0" w:rsidRDefault="00715914" w:rsidP="00715914">
      <w:pPr>
        <w:outlineLvl w:val="0"/>
        <w:rPr>
          <w:sz w:val="36"/>
        </w:rPr>
      </w:pPr>
      <w:r w:rsidRPr="008A14E0">
        <w:rPr>
          <w:sz w:val="36"/>
        </w:rPr>
        <w:lastRenderedPageBreak/>
        <w:t>Contents</w:t>
      </w:r>
    </w:p>
    <w:p w14:paraId="362D8F44" w14:textId="3BF3F72F" w:rsidR="00F94E5E" w:rsidRPr="008A14E0" w:rsidRDefault="00F94E5E">
      <w:pPr>
        <w:pStyle w:val="TOC2"/>
        <w:rPr>
          <w:rFonts w:asciiTheme="minorHAnsi" w:eastAsiaTheme="minorEastAsia" w:hAnsiTheme="minorHAnsi" w:cstheme="minorBidi"/>
          <w:b w:val="0"/>
          <w:noProof/>
          <w:kern w:val="2"/>
          <w:szCs w:val="24"/>
          <w14:ligatures w14:val="standardContextual"/>
        </w:rPr>
      </w:pPr>
      <w:r w:rsidRPr="008A14E0">
        <w:fldChar w:fldCharType="begin"/>
      </w:r>
      <w:r w:rsidRPr="008A14E0">
        <w:instrText xml:space="preserve"> TOC \o "1-9" </w:instrText>
      </w:r>
      <w:r w:rsidRPr="008A14E0">
        <w:fldChar w:fldCharType="separate"/>
      </w:r>
      <w:r w:rsidRPr="008A14E0">
        <w:rPr>
          <w:noProof/>
        </w:rPr>
        <w:t>Part 1—Preliminary</w:t>
      </w:r>
      <w:r w:rsidRPr="008A14E0">
        <w:rPr>
          <w:b w:val="0"/>
          <w:noProof/>
          <w:sz w:val="18"/>
        </w:rPr>
        <w:tab/>
      </w:r>
      <w:r w:rsidRPr="008A14E0">
        <w:rPr>
          <w:b w:val="0"/>
          <w:noProof/>
          <w:sz w:val="18"/>
        </w:rPr>
        <w:fldChar w:fldCharType="begin"/>
      </w:r>
      <w:r w:rsidRPr="008A14E0">
        <w:rPr>
          <w:b w:val="0"/>
          <w:noProof/>
          <w:sz w:val="18"/>
        </w:rPr>
        <w:instrText xml:space="preserve"> PAGEREF _Toc209080148 \h </w:instrText>
      </w:r>
      <w:r w:rsidRPr="008A14E0">
        <w:rPr>
          <w:b w:val="0"/>
          <w:noProof/>
          <w:sz w:val="18"/>
        </w:rPr>
      </w:r>
      <w:r w:rsidRPr="008A14E0">
        <w:rPr>
          <w:b w:val="0"/>
          <w:noProof/>
          <w:sz w:val="18"/>
        </w:rPr>
        <w:fldChar w:fldCharType="separate"/>
      </w:r>
      <w:r w:rsidR="00F2247E">
        <w:rPr>
          <w:b w:val="0"/>
          <w:noProof/>
          <w:sz w:val="18"/>
        </w:rPr>
        <w:t>1</w:t>
      </w:r>
      <w:r w:rsidRPr="008A14E0">
        <w:rPr>
          <w:b w:val="0"/>
          <w:noProof/>
          <w:sz w:val="18"/>
        </w:rPr>
        <w:fldChar w:fldCharType="end"/>
      </w:r>
    </w:p>
    <w:p w14:paraId="0CDE0317" w14:textId="5D3550AC"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1</w:t>
      </w:r>
      <w:r w:rsidRPr="008A14E0">
        <w:rPr>
          <w:noProof/>
        </w:rPr>
        <w:tab/>
        <w:t>Name</w:t>
      </w:r>
      <w:r w:rsidRPr="008A14E0">
        <w:rPr>
          <w:noProof/>
        </w:rPr>
        <w:tab/>
      </w:r>
      <w:r w:rsidRPr="008A14E0">
        <w:rPr>
          <w:noProof/>
        </w:rPr>
        <w:fldChar w:fldCharType="begin"/>
      </w:r>
      <w:r w:rsidRPr="008A14E0">
        <w:rPr>
          <w:noProof/>
        </w:rPr>
        <w:instrText xml:space="preserve"> PAGEREF _Toc209080149 \h </w:instrText>
      </w:r>
      <w:r w:rsidRPr="008A14E0">
        <w:rPr>
          <w:noProof/>
        </w:rPr>
      </w:r>
      <w:r w:rsidRPr="008A14E0">
        <w:rPr>
          <w:noProof/>
        </w:rPr>
        <w:fldChar w:fldCharType="separate"/>
      </w:r>
      <w:r w:rsidR="00F2247E">
        <w:rPr>
          <w:noProof/>
        </w:rPr>
        <w:t>1</w:t>
      </w:r>
      <w:r w:rsidRPr="008A14E0">
        <w:rPr>
          <w:noProof/>
        </w:rPr>
        <w:fldChar w:fldCharType="end"/>
      </w:r>
    </w:p>
    <w:p w14:paraId="3C294599" w14:textId="6F7C89EF"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2</w:t>
      </w:r>
      <w:r w:rsidRPr="008A14E0">
        <w:rPr>
          <w:noProof/>
        </w:rPr>
        <w:tab/>
        <w:t>Commencement</w:t>
      </w:r>
      <w:r w:rsidRPr="008A14E0">
        <w:rPr>
          <w:noProof/>
        </w:rPr>
        <w:tab/>
      </w:r>
      <w:r w:rsidRPr="008A14E0">
        <w:rPr>
          <w:noProof/>
        </w:rPr>
        <w:fldChar w:fldCharType="begin"/>
      </w:r>
      <w:r w:rsidRPr="008A14E0">
        <w:rPr>
          <w:noProof/>
        </w:rPr>
        <w:instrText xml:space="preserve"> PAGEREF _Toc209080150 \h </w:instrText>
      </w:r>
      <w:r w:rsidRPr="008A14E0">
        <w:rPr>
          <w:noProof/>
        </w:rPr>
      </w:r>
      <w:r w:rsidRPr="008A14E0">
        <w:rPr>
          <w:noProof/>
        </w:rPr>
        <w:fldChar w:fldCharType="separate"/>
      </w:r>
      <w:r w:rsidR="00F2247E">
        <w:rPr>
          <w:noProof/>
        </w:rPr>
        <w:t>1</w:t>
      </w:r>
      <w:r w:rsidRPr="008A14E0">
        <w:rPr>
          <w:noProof/>
        </w:rPr>
        <w:fldChar w:fldCharType="end"/>
      </w:r>
    </w:p>
    <w:p w14:paraId="165FD9EC" w14:textId="687DA1BD"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3</w:t>
      </w:r>
      <w:r w:rsidRPr="008A14E0">
        <w:rPr>
          <w:noProof/>
        </w:rPr>
        <w:tab/>
        <w:t>Authority</w:t>
      </w:r>
      <w:r w:rsidRPr="008A14E0">
        <w:rPr>
          <w:noProof/>
        </w:rPr>
        <w:tab/>
      </w:r>
      <w:r w:rsidRPr="008A14E0">
        <w:rPr>
          <w:noProof/>
        </w:rPr>
        <w:fldChar w:fldCharType="begin"/>
      </w:r>
      <w:r w:rsidRPr="008A14E0">
        <w:rPr>
          <w:noProof/>
        </w:rPr>
        <w:instrText xml:space="preserve"> PAGEREF _Toc209080151 \h </w:instrText>
      </w:r>
      <w:r w:rsidRPr="008A14E0">
        <w:rPr>
          <w:noProof/>
        </w:rPr>
      </w:r>
      <w:r w:rsidRPr="008A14E0">
        <w:rPr>
          <w:noProof/>
        </w:rPr>
        <w:fldChar w:fldCharType="separate"/>
      </w:r>
      <w:r w:rsidR="00F2247E">
        <w:rPr>
          <w:noProof/>
        </w:rPr>
        <w:t>1</w:t>
      </w:r>
      <w:r w:rsidRPr="008A14E0">
        <w:rPr>
          <w:noProof/>
        </w:rPr>
        <w:fldChar w:fldCharType="end"/>
      </w:r>
    </w:p>
    <w:p w14:paraId="7637F651" w14:textId="0164EAEC"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4</w:t>
      </w:r>
      <w:r w:rsidRPr="008A14E0">
        <w:rPr>
          <w:noProof/>
        </w:rPr>
        <w:tab/>
        <w:t>Schedules</w:t>
      </w:r>
      <w:r w:rsidRPr="008A14E0">
        <w:rPr>
          <w:noProof/>
        </w:rPr>
        <w:tab/>
      </w:r>
      <w:r w:rsidRPr="008A14E0">
        <w:rPr>
          <w:noProof/>
        </w:rPr>
        <w:fldChar w:fldCharType="begin"/>
      </w:r>
      <w:r w:rsidRPr="008A14E0">
        <w:rPr>
          <w:noProof/>
        </w:rPr>
        <w:instrText xml:space="preserve"> PAGEREF _Toc209080152 \h </w:instrText>
      </w:r>
      <w:r w:rsidRPr="008A14E0">
        <w:rPr>
          <w:noProof/>
        </w:rPr>
      </w:r>
      <w:r w:rsidRPr="008A14E0">
        <w:rPr>
          <w:noProof/>
        </w:rPr>
        <w:fldChar w:fldCharType="separate"/>
      </w:r>
      <w:r w:rsidR="00F2247E">
        <w:rPr>
          <w:noProof/>
        </w:rPr>
        <w:t>1</w:t>
      </w:r>
      <w:r w:rsidRPr="008A14E0">
        <w:rPr>
          <w:noProof/>
        </w:rPr>
        <w:fldChar w:fldCharType="end"/>
      </w:r>
    </w:p>
    <w:p w14:paraId="5BF17B7C" w14:textId="4E1A2443"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5</w:t>
      </w:r>
      <w:r w:rsidRPr="008A14E0">
        <w:rPr>
          <w:noProof/>
        </w:rPr>
        <w:tab/>
        <w:t>Definitions</w:t>
      </w:r>
      <w:r w:rsidRPr="008A14E0">
        <w:rPr>
          <w:noProof/>
        </w:rPr>
        <w:tab/>
      </w:r>
      <w:r w:rsidRPr="008A14E0">
        <w:rPr>
          <w:noProof/>
        </w:rPr>
        <w:fldChar w:fldCharType="begin"/>
      </w:r>
      <w:r w:rsidRPr="008A14E0">
        <w:rPr>
          <w:noProof/>
        </w:rPr>
        <w:instrText xml:space="preserve"> PAGEREF _Toc209080153 \h </w:instrText>
      </w:r>
      <w:r w:rsidRPr="008A14E0">
        <w:rPr>
          <w:noProof/>
        </w:rPr>
      </w:r>
      <w:r w:rsidRPr="008A14E0">
        <w:rPr>
          <w:noProof/>
        </w:rPr>
        <w:fldChar w:fldCharType="separate"/>
      </w:r>
      <w:r w:rsidR="00F2247E">
        <w:rPr>
          <w:noProof/>
        </w:rPr>
        <w:t>1</w:t>
      </w:r>
      <w:r w:rsidRPr="008A14E0">
        <w:rPr>
          <w:noProof/>
        </w:rPr>
        <w:fldChar w:fldCharType="end"/>
      </w:r>
    </w:p>
    <w:p w14:paraId="5A1B19D7" w14:textId="550D2A9F"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6</w:t>
      </w:r>
      <w:r w:rsidRPr="008A14E0">
        <w:rPr>
          <w:noProof/>
        </w:rPr>
        <w:tab/>
        <w:t xml:space="preserve">Meaning of </w:t>
      </w:r>
      <w:r w:rsidRPr="008A14E0">
        <w:rPr>
          <w:i/>
          <w:noProof/>
        </w:rPr>
        <w:t>allocated</w:t>
      </w:r>
      <w:r w:rsidRPr="008A14E0">
        <w:rPr>
          <w:noProof/>
        </w:rPr>
        <w:tab/>
      </w:r>
      <w:r w:rsidRPr="008A14E0">
        <w:rPr>
          <w:noProof/>
        </w:rPr>
        <w:fldChar w:fldCharType="begin"/>
      </w:r>
      <w:r w:rsidRPr="008A14E0">
        <w:rPr>
          <w:noProof/>
        </w:rPr>
        <w:instrText xml:space="preserve"> PAGEREF _Toc209080154 \h </w:instrText>
      </w:r>
      <w:r w:rsidRPr="008A14E0">
        <w:rPr>
          <w:noProof/>
        </w:rPr>
      </w:r>
      <w:r w:rsidRPr="008A14E0">
        <w:rPr>
          <w:noProof/>
        </w:rPr>
        <w:fldChar w:fldCharType="separate"/>
      </w:r>
      <w:r w:rsidR="00F2247E">
        <w:rPr>
          <w:noProof/>
        </w:rPr>
        <w:t>4</w:t>
      </w:r>
      <w:r w:rsidRPr="008A14E0">
        <w:rPr>
          <w:noProof/>
        </w:rPr>
        <w:fldChar w:fldCharType="end"/>
      </w:r>
    </w:p>
    <w:p w14:paraId="5CBB261E" w14:textId="4173967A"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7</w:t>
      </w:r>
      <w:r w:rsidRPr="008A14E0">
        <w:rPr>
          <w:noProof/>
        </w:rPr>
        <w:tab/>
        <w:t>Slot Manager must publish certain date and deadlines</w:t>
      </w:r>
      <w:r w:rsidRPr="008A14E0">
        <w:rPr>
          <w:noProof/>
        </w:rPr>
        <w:tab/>
      </w:r>
      <w:r w:rsidRPr="008A14E0">
        <w:rPr>
          <w:noProof/>
        </w:rPr>
        <w:fldChar w:fldCharType="begin"/>
      </w:r>
      <w:r w:rsidRPr="008A14E0">
        <w:rPr>
          <w:noProof/>
        </w:rPr>
        <w:instrText xml:space="preserve"> PAGEREF _Toc209080155 \h </w:instrText>
      </w:r>
      <w:r w:rsidRPr="008A14E0">
        <w:rPr>
          <w:noProof/>
        </w:rPr>
      </w:r>
      <w:r w:rsidRPr="008A14E0">
        <w:rPr>
          <w:noProof/>
        </w:rPr>
        <w:fldChar w:fldCharType="separate"/>
      </w:r>
      <w:r w:rsidR="00F2247E">
        <w:rPr>
          <w:noProof/>
        </w:rPr>
        <w:t>4</w:t>
      </w:r>
      <w:r w:rsidRPr="008A14E0">
        <w:rPr>
          <w:noProof/>
        </w:rPr>
        <w:fldChar w:fldCharType="end"/>
      </w:r>
    </w:p>
    <w:p w14:paraId="12B24503" w14:textId="35D0AEE1"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8</w:t>
      </w:r>
      <w:r w:rsidRPr="008A14E0">
        <w:rPr>
          <w:noProof/>
        </w:rPr>
        <w:tab/>
        <w:t>Determining the size of an aircraft</w:t>
      </w:r>
      <w:r w:rsidRPr="008A14E0">
        <w:rPr>
          <w:noProof/>
        </w:rPr>
        <w:tab/>
      </w:r>
      <w:r w:rsidRPr="008A14E0">
        <w:rPr>
          <w:noProof/>
        </w:rPr>
        <w:fldChar w:fldCharType="begin"/>
      </w:r>
      <w:r w:rsidRPr="008A14E0">
        <w:rPr>
          <w:noProof/>
        </w:rPr>
        <w:instrText xml:space="preserve"> PAGEREF _Toc209080156 \h </w:instrText>
      </w:r>
      <w:r w:rsidRPr="008A14E0">
        <w:rPr>
          <w:noProof/>
        </w:rPr>
      </w:r>
      <w:r w:rsidRPr="008A14E0">
        <w:rPr>
          <w:noProof/>
        </w:rPr>
        <w:fldChar w:fldCharType="separate"/>
      </w:r>
      <w:r w:rsidR="00F2247E">
        <w:rPr>
          <w:noProof/>
        </w:rPr>
        <w:t>4</w:t>
      </w:r>
      <w:r w:rsidRPr="008A14E0">
        <w:rPr>
          <w:noProof/>
        </w:rPr>
        <w:fldChar w:fldCharType="end"/>
      </w:r>
    </w:p>
    <w:p w14:paraId="5C0E3E15" w14:textId="08F07E49"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9</w:t>
      </w:r>
      <w:r w:rsidRPr="008A14E0">
        <w:rPr>
          <w:noProof/>
        </w:rPr>
        <w:tab/>
        <w:t xml:space="preserve">Meaning of </w:t>
      </w:r>
      <w:r w:rsidRPr="008A14E0">
        <w:rPr>
          <w:i/>
          <w:iCs/>
          <w:noProof/>
        </w:rPr>
        <w:t xml:space="preserve">protected regional service </w:t>
      </w:r>
      <w:r w:rsidRPr="008A14E0">
        <w:rPr>
          <w:bCs/>
          <w:i/>
          <w:iCs/>
          <w:noProof/>
        </w:rPr>
        <w:t xml:space="preserve">slot </w:t>
      </w:r>
      <w:r w:rsidRPr="008A14E0">
        <w:rPr>
          <w:i/>
          <w:iCs/>
          <w:noProof/>
        </w:rPr>
        <w:t>series</w:t>
      </w:r>
      <w:r w:rsidRPr="008A14E0">
        <w:rPr>
          <w:noProof/>
        </w:rPr>
        <w:tab/>
      </w:r>
      <w:r w:rsidRPr="008A14E0">
        <w:rPr>
          <w:noProof/>
        </w:rPr>
        <w:fldChar w:fldCharType="begin"/>
      </w:r>
      <w:r w:rsidRPr="008A14E0">
        <w:rPr>
          <w:noProof/>
        </w:rPr>
        <w:instrText xml:space="preserve"> PAGEREF _Toc209080157 \h </w:instrText>
      </w:r>
      <w:r w:rsidRPr="008A14E0">
        <w:rPr>
          <w:noProof/>
        </w:rPr>
      </w:r>
      <w:r w:rsidRPr="008A14E0">
        <w:rPr>
          <w:noProof/>
        </w:rPr>
        <w:fldChar w:fldCharType="separate"/>
      </w:r>
      <w:r w:rsidR="00F2247E">
        <w:rPr>
          <w:noProof/>
        </w:rPr>
        <w:t>5</w:t>
      </w:r>
      <w:r w:rsidRPr="008A14E0">
        <w:rPr>
          <w:noProof/>
        </w:rPr>
        <w:fldChar w:fldCharType="end"/>
      </w:r>
    </w:p>
    <w:p w14:paraId="29709C19" w14:textId="0833348E"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10</w:t>
      </w:r>
      <w:r w:rsidRPr="008A14E0">
        <w:rPr>
          <w:noProof/>
        </w:rPr>
        <w:tab/>
        <w:t>Use it or lose it test</w:t>
      </w:r>
      <w:r w:rsidRPr="008A14E0">
        <w:rPr>
          <w:noProof/>
        </w:rPr>
        <w:tab/>
      </w:r>
      <w:r w:rsidRPr="008A14E0">
        <w:rPr>
          <w:noProof/>
        </w:rPr>
        <w:fldChar w:fldCharType="begin"/>
      </w:r>
      <w:r w:rsidRPr="008A14E0">
        <w:rPr>
          <w:noProof/>
        </w:rPr>
        <w:instrText xml:space="preserve"> PAGEREF _Toc209080158 \h </w:instrText>
      </w:r>
      <w:r w:rsidRPr="008A14E0">
        <w:rPr>
          <w:noProof/>
        </w:rPr>
      </w:r>
      <w:r w:rsidRPr="008A14E0">
        <w:rPr>
          <w:noProof/>
        </w:rPr>
        <w:fldChar w:fldCharType="separate"/>
      </w:r>
      <w:r w:rsidR="00F2247E">
        <w:rPr>
          <w:noProof/>
        </w:rPr>
        <w:t>6</w:t>
      </w:r>
      <w:r w:rsidRPr="008A14E0">
        <w:rPr>
          <w:noProof/>
        </w:rPr>
        <w:fldChar w:fldCharType="end"/>
      </w:r>
    </w:p>
    <w:p w14:paraId="60213735" w14:textId="0B46FA3B"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11</w:t>
      </w:r>
      <w:r w:rsidRPr="008A14E0">
        <w:rPr>
          <w:noProof/>
        </w:rPr>
        <w:tab/>
        <w:t>Conditions test</w:t>
      </w:r>
      <w:r w:rsidRPr="008A14E0">
        <w:rPr>
          <w:noProof/>
        </w:rPr>
        <w:tab/>
      </w:r>
      <w:r w:rsidRPr="008A14E0">
        <w:rPr>
          <w:noProof/>
        </w:rPr>
        <w:fldChar w:fldCharType="begin"/>
      </w:r>
      <w:r w:rsidRPr="008A14E0">
        <w:rPr>
          <w:noProof/>
        </w:rPr>
        <w:instrText xml:space="preserve"> PAGEREF _Toc209080159 \h </w:instrText>
      </w:r>
      <w:r w:rsidRPr="008A14E0">
        <w:rPr>
          <w:noProof/>
        </w:rPr>
      </w:r>
      <w:r w:rsidRPr="008A14E0">
        <w:rPr>
          <w:noProof/>
        </w:rPr>
        <w:fldChar w:fldCharType="separate"/>
      </w:r>
      <w:r w:rsidR="00F2247E">
        <w:rPr>
          <w:noProof/>
        </w:rPr>
        <w:t>7</w:t>
      </w:r>
      <w:r w:rsidRPr="008A14E0">
        <w:rPr>
          <w:noProof/>
        </w:rPr>
        <w:fldChar w:fldCharType="end"/>
      </w:r>
    </w:p>
    <w:p w14:paraId="754FDB12" w14:textId="6A7DB751"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12</w:t>
      </w:r>
      <w:r w:rsidRPr="008A14E0">
        <w:rPr>
          <w:noProof/>
        </w:rPr>
        <w:tab/>
        <w:t xml:space="preserve">Meaning of </w:t>
      </w:r>
      <w:r w:rsidRPr="008A14E0">
        <w:rPr>
          <w:i/>
          <w:iCs/>
          <w:noProof/>
        </w:rPr>
        <w:t>historic precedence</w:t>
      </w:r>
      <w:r w:rsidRPr="008A14E0">
        <w:rPr>
          <w:noProof/>
        </w:rPr>
        <w:tab/>
      </w:r>
      <w:r w:rsidRPr="008A14E0">
        <w:rPr>
          <w:noProof/>
        </w:rPr>
        <w:fldChar w:fldCharType="begin"/>
      </w:r>
      <w:r w:rsidRPr="008A14E0">
        <w:rPr>
          <w:noProof/>
        </w:rPr>
        <w:instrText xml:space="preserve"> PAGEREF _Toc209080160 \h </w:instrText>
      </w:r>
      <w:r w:rsidRPr="008A14E0">
        <w:rPr>
          <w:noProof/>
        </w:rPr>
      </w:r>
      <w:r w:rsidRPr="008A14E0">
        <w:rPr>
          <w:noProof/>
        </w:rPr>
        <w:fldChar w:fldCharType="separate"/>
      </w:r>
      <w:r w:rsidR="00F2247E">
        <w:rPr>
          <w:noProof/>
        </w:rPr>
        <w:t>8</w:t>
      </w:r>
      <w:r w:rsidRPr="008A14E0">
        <w:rPr>
          <w:noProof/>
        </w:rPr>
        <w:fldChar w:fldCharType="end"/>
      </w:r>
    </w:p>
    <w:p w14:paraId="1394342F" w14:textId="211DBCA2" w:rsidR="00F94E5E" w:rsidRPr="008A14E0" w:rsidRDefault="00F94E5E">
      <w:pPr>
        <w:pStyle w:val="TOC2"/>
        <w:rPr>
          <w:rFonts w:asciiTheme="minorHAnsi" w:eastAsiaTheme="minorEastAsia" w:hAnsiTheme="minorHAnsi" w:cstheme="minorBidi"/>
          <w:b w:val="0"/>
          <w:noProof/>
          <w:kern w:val="2"/>
          <w:szCs w:val="24"/>
          <w14:ligatures w14:val="standardContextual"/>
        </w:rPr>
      </w:pPr>
      <w:r w:rsidRPr="008A14E0">
        <w:rPr>
          <w:noProof/>
        </w:rPr>
        <w:t>Part 2—System for allocation and management of slots</w:t>
      </w:r>
      <w:r w:rsidRPr="008A14E0">
        <w:rPr>
          <w:b w:val="0"/>
          <w:noProof/>
          <w:sz w:val="18"/>
        </w:rPr>
        <w:tab/>
      </w:r>
      <w:r w:rsidRPr="008A14E0">
        <w:rPr>
          <w:b w:val="0"/>
          <w:noProof/>
          <w:sz w:val="18"/>
        </w:rPr>
        <w:fldChar w:fldCharType="begin"/>
      </w:r>
      <w:r w:rsidRPr="008A14E0">
        <w:rPr>
          <w:b w:val="0"/>
          <w:noProof/>
          <w:sz w:val="18"/>
        </w:rPr>
        <w:instrText xml:space="preserve"> PAGEREF _Toc209080161 \h </w:instrText>
      </w:r>
      <w:r w:rsidRPr="008A14E0">
        <w:rPr>
          <w:b w:val="0"/>
          <w:noProof/>
          <w:sz w:val="18"/>
        </w:rPr>
      </w:r>
      <w:r w:rsidRPr="008A14E0">
        <w:rPr>
          <w:b w:val="0"/>
          <w:noProof/>
          <w:sz w:val="18"/>
        </w:rPr>
        <w:fldChar w:fldCharType="separate"/>
      </w:r>
      <w:r w:rsidR="00F2247E">
        <w:rPr>
          <w:b w:val="0"/>
          <w:noProof/>
          <w:sz w:val="18"/>
        </w:rPr>
        <w:t>10</w:t>
      </w:r>
      <w:r w:rsidRPr="008A14E0">
        <w:rPr>
          <w:b w:val="0"/>
          <w:noProof/>
          <w:sz w:val="18"/>
        </w:rPr>
        <w:fldChar w:fldCharType="end"/>
      </w:r>
    </w:p>
    <w:p w14:paraId="37A29F41" w14:textId="2E66C391" w:rsidR="00F94E5E" w:rsidRPr="008A14E0" w:rsidRDefault="00F94E5E">
      <w:pPr>
        <w:pStyle w:val="TOC3"/>
        <w:rPr>
          <w:rFonts w:asciiTheme="minorHAnsi" w:eastAsiaTheme="minorEastAsia" w:hAnsiTheme="minorHAnsi" w:cstheme="minorBidi"/>
          <w:b w:val="0"/>
          <w:noProof/>
          <w:kern w:val="2"/>
          <w:sz w:val="24"/>
          <w:szCs w:val="24"/>
          <w14:ligatures w14:val="standardContextual"/>
        </w:rPr>
      </w:pPr>
      <w:r w:rsidRPr="008A14E0">
        <w:rPr>
          <w:noProof/>
        </w:rPr>
        <w:t>Division 1—How slots are allocated</w:t>
      </w:r>
      <w:r w:rsidRPr="008A14E0">
        <w:rPr>
          <w:b w:val="0"/>
          <w:noProof/>
          <w:sz w:val="18"/>
        </w:rPr>
        <w:tab/>
      </w:r>
      <w:r w:rsidRPr="008A14E0">
        <w:rPr>
          <w:b w:val="0"/>
          <w:noProof/>
          <w:sz w:val="18"/>
        </w:rPr>
        <w:fldChar w:fldCharType="begin"/>
      </w:r>
      <w:r w:rsidRPr="008A14E0">
        <w:rPr>
          <w:b w:val="0"/>
          <w:noProof/>
          <w:sz w:val="18"/>
        </w:rPr>
        <w:instrText xml:space="preserve"> PAGEREF _Toc209080162 \h </w:instrText>
      </w:r>
      <w:r w:rsidRPr="008A14E0">
        <w:rPr>
          <w:b w:val="0"/>
          <w:noProof/>
          <w:sz w:val="18"/>
        </w:rPr>
      </w:r>
      <w:r w:rsidRPr="008A14E0">
        <w:rPr>
          <w:b w:val="0"/>
          <w:noProof/>
          <w:sz w:val="18"/>
        </w:rPr>
        <w:fldChar w:fldCharType="separate"/>
      </w:r>
      <w:r w:rsidR="00F2247E">
        <w:rPr>
          <w:b w:val="0"/>
          <w:noProof/>
          <w:sz w:val="18"/>
        </w:rPr>
        <w:t>10</w:t>
      </w:r>
      <w:r w:rsidRPr="008A14E0">
        <w:rPr>
          <w:b w:val="0"/>
          <w:noProof/>
          <w:sz w:val="18"/>
        </w:rPr>
        <w:fldChar w:fldCharType="end"/>
      </w:r>
    </w:p>
    <w:p w14:paraId="74C45295" w14:textId="5F8B5870" w:rsidR="00F94E5E" w:rsidRPr="008A14E0" w:rsidRDefault="00F94E5E">
      <w:pPr>
        <w:pStyle w:val="TOC4"/>
        <w:rPr>
          <w:rFonts w:asciiTheme="minorHAnsi" w:eastAsiaTheme="minorEastAsia" w:hAnsiTheme="minorHAnsi" w:cstheme="minorBidi"/>
          <w:b w:val="0"/>
          <w:noProof/>
          <w:kern w:val="2"/>
          <w:sz w:val="24"/>
          <w:szCs w:val="24"/>
          <w14:ligatures w14:val="standardContextual"/>
        </w:rPr>
      </w:pPr>
      <w:r w:rsidRPr="008A14E0">
        <w:rPr>
          <w:noProof/>
        </w:rPr>
        <w:t>Subdivision A—SHL deadline</w:t>
      </w:r>
      <w:r w:rsidRPr="008A14E0">
        <w:rPr>
          <w:b w:val="0"/>
          <w:noProof/>
          <w:sz w:val="18"/>
        </w:rPr>
        <w:tab/>
      </w:r>
      <w:r w:rsidRPr="008A14E0">
        <w:rPr>
          <w:b w:val="0"/>
          <w:noProof/>
          <w:sz w:val="18"/>
        </w:rPr>
        <w:fldChar w:fldCharType="begin"/>
      </w:r>
      <w:r w:rsidRPr="008A14E0">
        <w:rPr>
          <w:b w:val="0"/>
          <w:noProof/>
          <w:sz w:val="18"/>
        </w:rPr>
        <w:instrText xml:space="preserve"> PAGEREF _Toc209080163 \h </w:instrText>
      </w:r>
      <w:r w:rsidRPr="008A14E0">
        <w:rPr>
          <w:b w:val="0"/>
          <w:noProof/>
          <w:sz w:val="18"/>
        </w:rPr>
      </w:r>
      <w:r w:rsidRPr="008A14E0">
        <w:rPr>
          <w:b w:val="0"/>
          <w:noProof/>
          <w:sz w:val="18"/>
        </w:rPr>
        <w:fldChar w:fldCharType="separate"/>
      </w:r>
      <w:r w:rsidR="00F2247E">
        <w:rPr>
          <w:b w:val="0"/>
          <w:noProof/>
          <w:sz w:val="18"/>
        </w:rPr>
        <w:t>10</w:t>
      </w:r>
      <w:r w:rsidRPr="008A14E0">
        <w:rPr>
          <w:b w:val="0"/>
          <w:noProof/>
          <w:sz w:val="18"/>
        </w:rPr>
        <w:fldChar w:fldCharType="end"/>
      </w:r>
    </w:p>
    <w:p w14:paraId="2AA11365" w14:textId="69B2634C"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13</w:t>
      </w:r>
      <w:r w:rsidRPr="008A14E0">
        <w:rPr>
          <w:noProof/>
        </w:rPr>
        <w:tab/>
        <w:t>Preparation for allocation of slots before scheduling season starts</w:t>
      </w:r>
      <w:r w:rsidRPr="008A14E0">
        <w:rPr>
          <w:noProof/>
        </w:rPr>
        <w:tab/>
      </w:r>
      <w:r w:rsidRPr="008A14E0">
        <w:rPr>
          <w:noProof/>
        </w:rPr>
        <w:fldChar w:fldCharType="begin"/>
      </w:r>
      <w:r w:rsidRPr="008A14E0">
        <w:rPr>
          <w:noProof/>
        </w:rPr>
        <w:instrText xml:space="preserve"> PAGEREF _Toc209080164 \h </w:instrText>
      </w:r>
      <w:r w:rsidRPr="008A14E0">
        <w:rPr>
          <w:noProof/>
        </w:rPr>
      </w:r>
      <w:r w:rsidRPr="008A14E0">
        <w:rPr>
          <w:noProof/>
        </w:rPr>
        <w:fldChar w:fldCharType="separate"/>
      </w:r>
      <w:r w:rsidR="00F2247E">
        <w:rPr>
          <w:noProof/>
        </w:rPr>
        <w:t>10</w:t>
      </w:r>
      <w:r w:rsidRPr="008A14E0">
        <w:rPr>
          <w:noProof/>
        </w:rPr>
        <w:fldChar w:fldCharType="end"/>
      </w:r>
    </w:p>
    <w:p w14:paraId="0071C783" w14:textId="1A62E2F8" w:rsidR="00F94E5E" w:rsidRPr="008A14E0" w:rsidRDefault="00F94E5E">
      <w:pPr>
        <w:pStyle w:val="TOC4"/>
        <w:rPr>
          <w:rFonts w:asciiTheme="minorHAnsi" w:eastAsiaTheme="minorEastAsia" w:hAnsiTheme="minorHAnsi" w:cstheme="minorBidi"/>
          <w:b w:val="0"/>
          <w:noProof/>
          <w:kern w:val="2"/>
          <w:sz w:val="24"/>
          <w:szCs w:val="24"/>
          <w14:ligatures w14:val="standardContextual"/>
        </w:rPr>
      </w:pPr>
      <w:r w:rsidRPr="008A14E0">
        <w:rPr>
          <w:noProof/>
        </w:rPr>
        <w:t>Subdivision B—Slot Manager must invite applications</w:t>
      </w:r>
      <w:r w:rsidRPr="008A14E0">
        <w:rPr>
          <w:b w:val="0"/>
          <w:noProof/>
          <w:sz w:val="18"/>
        </w:rPr>
        <w:tab/>
      </w:r>
      <w:r w:rsidRPr="008A14E0">
        <w:rPr>
          <w:b w:val="0"/>
          <w:noProof/>
          <w:sz w:val="18"/>
        </w:rPr>
        <w:fldChar w:fldCharType="begin"/>
      </w:r>
      <w:r w:rsidRPr="008A14E0">
        <w:rPr>
          <w:b w:val="0"/>
          <w:noProof/>
          <w:sz w:val="18"/>
        </w:rPr>
        <w:instrText xml:space="preserve"> PAGEREF _Toc209080165 \h </w:instrText>
      </w:r>
      <w:r w:rsidRPr="008A14E0">
        <w:rPr>
          <w:b w:val="0"/>
          <w:noProof/>
          <w:sz w:val="18"/>
        </w:rPr>
      </w:r>
      <w:r w:rsidRPr="008A14E0">
        <w:rPr>
          <w:b w:val="0"/>
          <w:noProof/>
          <w:sz w:val="18"/>
        </w:rPr>
        <w:fldChar w:fldCharType="separate"/>
      </w:r>
      <w:r w:rsidR="00F2247E">
        <w:rPr>
          <w:b w:val="0"/>
          <w:noProof/>
          <w:sz w:val="18"/>
        </w:rPr>
        <w:t>10</w:t>
      </w:r>
      <w:r w:rsidRPr="008A14E0">
        <w:rPr>
          <w:b w:val="0"/>
          <w:noProof/>
          <w:sz w:val="18"/>
        </w:rPr>
        <w:fldChar w:fldCharType="end"/>
      </w:r>
    </w:p>
    <w:p w14:paraId="27FF9A73" w14:textId="3951F04C"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14</w:t>
      </w:r>
      <w:r w:rsidRPr="008A14E0">
        <w:rPr>
          <w:noProof/>
        </w:rPr>
        <w:tab/>
        <w:t>Slot Manager must invite operators to apply</w:t>
      </w:r>
      <w:r w:rsidRPr="008A14E0">
        <w:rPr>
          <w:noProof/>
        </w:rPr>
        <w:tab/>
      </w:r>
      <w:r w:rsidRPr="008A14E0">
        <w:rPr>
          <w:noProof/>
        </w:rPr>
        <w:fldChar w:fldCharType="begin"/>
      </w:r>
      <w:r w:rsidRPr="008A14E0">
        <w:rPr>
          <w:noProof/>
        </w:rPr>
        <w:instrText xml:space="preserve"> PAGEREF _Toc209080166 \h </w:instrText>
      </w:r>
      <w:r w:rsidRPr="008A14E0">
        <w:rPr>
          <w:noProof/>
        </w:rPr>
      </w:r>
      <w:r w:rsidRPr="008A14E0">
        <w:rPr>
          <w:noProof/>
        </w:rPr>
        <w:fldChar w:fldCharType="separate"/>
      </w:r>
      <w:r w:rsidR="00F2247E">
        <w:rPr>
          <w:noProof/>
        </w:rPr>
        <w:t>10</w:t>
      </w:r>
      <w:r w:rsidRPr="008A14E0">
        <w:rPr>
          <w:noProof/>
        </w:rPr>
        <w:fldChar w:fldCharType="end"/>
      </w:r>
    </w:p>
    <w:p w14:paraId="13D4E78D" w14:textId="1C48DD66" w:rsidR="00F94E5E" w:rsidRPr="008A14E0" w:rsidRDefault="00F94E5E">
      <w:pPr>
        <w:pStyle w:val="TOC3"/>
        <w:rPr>
          <w:rFonts w:asciiTheme="minorHAnsi" w:eastAsiaTheme="minorEastAsia" w:hAnsiTheme="minorHAnsi" w:cstheme="minorBidi"/>
          <w:b w:val="0"/>
          <w:noProof/>
          <w:kern w:val="2"/>
          <w:sz w:val="24"/>
          <w:szCs w:val="24"/>
          <w14:ligatures w14:val="standardContextual"/>
        </w:rPr>
      </w:pPr>
      <w:r w:rsidRPr="008A14E0">
        <w:rPr>
          <w:noProof/>
        </w:rPr>
        <w:t>Division 2—Applications for slots</w:t>
      </w:r>
      <w:r w:rsidRPr="008A14E0">
        <w:rPr>
          <w:b w:val="0"/>
          <w:noProof/>
          <w:sz w:val="18"/>
        </w:rPr>
        <w:tab/>
      </w:r>
      <w:r w:rsidRPr="008A14E0">
        <w:rPr>
          <w:b w:val="0"/>
          <w:noProof/>
          <w:sz w:val="18"/>
        </w:rPr>
        <w:fldChar w:fldCharType="begin"/>
      </w:r>
      <w:r w:rsidRPr="008A14E0">
        <w:rPr>
          <w:b w:val="0"/>
          <w:noProof/>
          <w:sz w:val="18"/>
        </w:rPr>
        <w:instrText xml:space="preserve"> PAGEREF _Toc209080167 \h </w:instrText>
      </w:r>
      <w:r w:rsidRPr="008A14E0">
        <w:rPr>
          <w:b w:val="0"/>
          <w:noProof/>
          <w:sz w:val="18"/>
        </w:rPr>
      </w:r>
      <w:r w:rsidRPr="008A14E0">
        <w:rPr>
          <w:b w:val="0"/>
          <w:noProof/>
          <w:sz w:val="18"/>
        </w:rPr>
        <w:fldChar w:fldCharType="separate"/>
      </w:r>
      <w:r w:rsidR="00F2247E">
        <w:rPr>
          <w:b w:val="0"/>
          <w:noProof/>
          <w:sz w:val="18"/>
        </w:rPr>
        <w:t>11</w:t>
      </w:r>
      <w:r w:rsidRPr="008A14E0">
        <w:rPr>
          <w:b w:val="0"/>
          <w:noProof/>
          <w:sz w:val="18"/>
        </w:rPr>
        <w:fldChar w:fldCharType="end"/>
      </w:r>
    </w:p>
    <w:p w14:paraId="69C3CCEC" w14:textId="01C4250B" w:rsidR="00F94E5E" w:rsidRPr="008A14E0" w:rsidRDefault="00F94E5E">
      <w:pPr>
        <w:pStyle w:val="TOC4"/>
        <w:rPr>
          <w:rFonts w:asciiTheme="minorHAnsi" w:eastAsiaTheme="minorEastAsia" w:hAnsiTheme="minorHAnsi" w:cstheme="minorBidi"/>
          <w:b w:val="0"/>
          <w:noProof/>
          <w:kern w:val="2"/>
          <w:sz w:val="24"/>
          <w:szCs w:val="24"/>
          <w14:ligatures w14:val="standardContextual"/>
        </w:rPr>
      </w:pPr>
      <w:r w:rsidRPr="008A14E0">
        <w:rPr>
          <w:noProof/>
        </w:rPr>
        <w:t>Subdivision A—Applications for slots</w:t>
      </w:r>
      <w:r w:rsidRPr="008A14E0">
        <w:rPr>
          <w:b w:val="0"/>
          <w:noProof/>
          <w:sz w:val="18"/>
        </w:rPr>
        <w:tab/>
      </w:r>
      <w:r w:rsidRPr="008A14E0">
        <w:rPr>
          <w:b w:val="0"/>
          <w:noProof/>
          <w:sz w:val="18"/>
        </w:rPr>
        <w:fldChar w:fldCharType="begin"/>
      </w:r>
      <w:r w:rsidRPr="008A14E0">
        <w:rPr>
          <w:b w:val="0"/>
          <w:noProof/>
          <w:sz w:val="18"/>
        </w:rPr>
        <w:instrText xml:space="preserve"> PAGEREF _Toc209080168 \h </w:instrText>
      </w:r>
      <w:r w:rsidRPr="008A14E0">
        <w:rPr>
          <w:b w:val="0"/>
          <w:noProof/>
          <w:sz w:val="18"/>
        </w:rPr>
      </w:r>
      <w:r w:rsidRPr="008A14E0">
        <w:rPr>
          <w:b w:val="0"/>
          <w:noProof/>
          <w:sz w:val="18"/>
        </w:rPr>
        <w:fldChar w:fldCharType="separate"/>
      </w:r>
      <w:r w:rsidR="00F2247E">
        <w:rPr>
          <w:b w:val="0"/>
          <w:noProof/>
          <w:sz w:val="18"/>
        </w:rPr>
        <w:t>11</w:t>
      </w:r>
      <w:r w:rsidRPr="008A14E0">
        <w:rPr>
          <w:b w:val="0"/>
          <w:noProof/>
          <w:sz w:val="18"/>
        </w:rPr>
        <w:fldChar w:fldCharType="end"/>
      </w:r>
    </w:p>
    <w:p w14:paraId="179960E0" w14:textId="5F0E07EC"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15</w:t>
      </w:r>
      <w:r w:rsidRPr="008A14E0">
        <w:rPr>
          <w:noProof/>
        </w:rPr>
        <w:tab/>
        <w:t>Applying for slots</w:t>
      </w:r>
      <w:r w:rsidRPr="008A14E0">
        <w:rPr>
          <w:noProof/>
        </w:rPr>
        <w:tab/>
      </w:r>
      <w:r w:rsidRPr="008A14E0">
        <w:rPr>
          <w:noProof/>
        </w:rPr>
        <w:fldChar w:fldCharType="begin"/>
      </w:r>
      <w:r w:rsidRPr="008A14E0">
        <w:rPr>
          <w:noProof/>
        </w:rPr>
        <w:instrText xml:space="preserve"> PAGEREF _Toc209080169 \h </w:instrText>
      </w:r>
      <w:r w:rsidRPr="008A14E0">
        <w:rPr>
          <w:noProof/>
        </w:rPr>
      </w:r>
      <w:r w:rsidRPr="008A14E0">
        <w:rPr>
          <w:noProof/>
        </w:rPr>
        <w:fldChar w:fldCharType="separate"/>
      </w:r>
      <w:r w:rsidR="00F2247E">
        <w:rPr>
          <w:noProof/>
        </w:rPr>
        <w:t>11</w:t>
      </w:r>
      <w:r w:rsidRPr="008A14E0">
        <w:rPr>
          <w:noProof/>
        </w:rPr>
        <w:fldChar w:fldCharType="end"/>
      </w:r>
    </w:p>
    <w:p w14:paraId="72263927" w14:textId="5B2765C1" w:rsidR="00F94E5E" w:rsidRPr="008A14E0" w:rsidRDefault="00F94E5E">
      <w:pPr>
        <w:pStyle w:val="TOC4"/>
        <w:rPr>
          <w:rFonts w:asciiTheme="minorHAnsi" w:eastAsiaTheme="minorEastAsia" w:hAnsiTheme="minorHAnsi" w:cstheme="minorBidi"/>
          <w:b w:val="0"/>
          <w:noProof/>
          <w:kern w:val="2"/>
          <w:sz w:val="24"/>
          <w:szCs w:val="24"/>
          <w14:ligatures w14:val="standardContextual"/>
        </w:rPr>
      </w:pPr>
      <w:r w:rsidRPr="008A14E0">
        <w:rPr>
          <w:noProof/>
        </w:rPr>
        <w:t>Subdivision B—Initial coordination</w:t>
      </w:r>
      <w:r w:rsidRPr="008A14E0">
        <w:rPr>
          <w:b w:val="0"/>
          <w:noProof/>
          <w:sz w:val="18"/>
        </w:rPr>
        <w:tab/>
      </w:r>
      <w:r w:rsidRPr="008A14E0">
        <w:rPr>
          <w:b w:val="0"/>
          <w:noProof/>
          <w:sz w:val="18"/>
        </w:rPr>
        <w:fldChar w:fldCharType="begin"/>
      </w:r>
      <w:r w:rsidRPr="008A14E0">
        <w:rPr>
          <w:b w:val="0"/>
          <w:noProof/>
          <w:sz w:val="18"/>
        </w:rPr>
        <w:instrText xml:space="preserve"> PAGEREF _Toc209080170 \h </w:instrText>
      </w:r>
      <w:r w:rsidRPr="008A14E0">
        <w:rPr>
          <w:b w:val="0"/>
          <w:noProof/>
          <w:sz w:val="18"/>
        </w:rPr>
      </w:r>
      <w:r w:rsidRPr="008A14E0">
        <w:rPr>
          <w:b w:val="0"/>
          <w:noProof/>
          <w:sz w:val="18"/>
        </w:rPr>
        <w:fldChar w:fldCharType="separate"/>
      </w:r>
      <w:r w:rsidR="00F2247E">
        <w:rPr>
          <w:b w:val="0"/>
          <w:noProof/>
          <w:sz w:val="18"/>
        </w:rPr>
        <w:t>12</w:t>
      </w:r>
      <w:r w:rsidRPr="008A14E0">
        <w:rPr>
          <w:b w:val="0"/>
          <w:noProof/>
          <w:sz w:val="18"/>
        </w:rPr>
        <w:fldChar w:fldCharType="end"/>
      </w:r>
    </w:p>
    <w:p w14:paraId="3F6B8DD2" w14:textId="2EAB255C"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16</w:t>
      </w:r>
      <w:r w:rsidRPr="008A14E0">
        <w:rPr>
          <w:noProof/>
        </w:rPr>
        <w:tab/>
        <w:t>Initial coordination</w:t>
      </w:r>
      <w:r w:rsidRPr="008A14E0">
        <w:rPr>
          <w:noProof/>
        </w:rPr>
        <w:tab/>
      </w:r>
      <w:r w:rsidRPr="008A14E0">
        <w:rPr>
          <w:noProof/>
        </w:rPr>
        <w:fldChar w:fldCharType="begin"/>
      </w:r>
      <w:r w:rsidRPr="008A14E0">
        <w:rPr>
          <w:noProof/>
        </w:rPr>
        <w:instrText xml:space="preserve"> PAGEREF _Toc209080171 \h </w:instrText>
      </w:r>
      <w:r w:rsidRPr="008A14E0">
        <w:rPr>
          <w:noProof/>
        </w:rPr>
      </w:r>
      <w:r w:rsidRPr="008A14E0">
        <w:rPr>
          <w:noProof/>
        </w:rPr>
        <w:fldChar w:fldCharType="separate"/>
      </w:r>
      <w:r w:rsidR="00F2247E">
        <w:rPr>
          <w:noProof/>
        </w:rPr>
        <w:t>12</w:t>
      </w:r>
      <w:r w:rsidRPr="008A14E0">
        <w:rPr>
          <w:noProof/>
        </w:rPr>
        <w:fldChar w:fldCharType="end"/>
      </w:r>
    </w:p>
    <w:p w14:paraId="1C2C867C" w14:textId="7CECF674"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17</w:t>
      </w:r>
      <w:r w:rsidRPr="008A14E0">
        <w:rPr>
          <w:noProof/>
        </w:rPr>
        <w:tab/>
        <w:t>Allocation of slot series based on historic precedence</w:t>
      </w:r>
      <w:r w:rsidRPr="008A14E0">
        <w:rPr>
          <w:noProof/>
        </w:rPr>
        <w:tab/>
      </w:r>
      <w:r w:rsidRPr="008A14E0">
        <w:rPr>
          <w:noProof/>
        </w:rPr>
        <w:fldChar w:fldCharType="begin"/>
      </w:r>
      <w:r w:rsidRPr="008A14E0">
        <w:rPr>
          <w:noProof/>
        </w:rPr>
        <w:instrText xml:space="preserve"> PAGEREF _Toc209080172 \h </w:instrText>
      </w:r>
      <w:r w:rsidRPr="008A14E0">
        <w:rPr>
          <w:noProof/>
        </w:rPr>
      </w:r>
      <w:r w:rsidRPr="008A14E0">
        <w:rPr>
          <w:noProof/>
        </w:rPr>
        <w:fldChar w:fldCharType="separate"/>
      </w:r>
      <w:r w:rsidR="00F2247E">
        <w:rPr>
          <w:noProof/>
        </w:rPr>
        <w:t>12</w:t>
      </w:r>
      <w:r w:rsidRPr="008A14E0">
        <w:rPr>
          <w:noProof/>
        </w:rPr>
        <w:fldChar w:fldCharType="end"/>
      </w:r>
    </w:p>
    <w:p w14:paraId="73300AAD" w14:textId="0A96F37E"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18</w:t>
      </w:r>
      <w:r w:rsidRPr="008A14E0">
        <w:rPr>
          <w:noProof/>
        </w:rPr>
        <w:tab/>
        <w:t>Allocation of non</w:t>
      </w:r>
      <w:r w:rsidR="008A14E0">
        <w:rPr>
          <w:noProof/>
        </w:rPr>
        <w:noBreakHyphen/>
      </w:r>
      <w:r w:rsidRPr="008A14E0">
        <w:rPr>
          <w:noProof/>
        </w:rPr>
        <w:t>historic slot series as part of initial coordination</w:t>
      </w:r>
      <w:r w:rsidRPr="008A14E0">
        <w:rPr>
          <w:noProof/>
        </w:rPr>
        <w:tab/>
      </w:r>
      <w:r w:rsidRPr="008A14E0">
        <w:rPr>
          <w:noProof/>
        </w:rPr>
        <w:fldChar w:fldCharType="begin"/>
      </w:r>
      <w:r w:rsidRPr="008A14E0">
        <w:rPr>
          <w:noProof/>
        </w:rPr>
        <w:instrText xml:space="preserve"> PAGEREF _Toc209080173 \h </w:instrText>
      </w:r>
      <w:r w:rsidRPr="008A14E0">
        <w:rPr>
          <w:noProof/>
        </w:rPr>
      </w:r>
      <w:r w:rsidRPr="008A14E0">
        <w:rPr>
          <w:noProof/>
        </w:rPr>
        <w:fldChar w:fldCharType="separate"/>
      </w:r>
      <w:r w:rsidR="00F2247E">
        <w:rPr>
          <w:noProof/>
        </w:rPr>
        <w:t>13</w:t>
      </w:r>
      <w:r w:rsidRPr="008A14E0">
        <w:rPr>
          <w:noProof/>
        </w:rPr>
        <w:fldChar w:fldCharType="end"/>
      </w:r>
    </w:p>
    <w:p w14:paraId="15168191" w14:textId="36A19D84"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19</w:t>
      </w:r>
      <w:r w:rsidRPr="008A14E0">
        <w:rPr>
          <w:noProof/>
        </w:rPr>
        <w:tab/>
        <w:t>Re</w:t>
      </w:r>
      <w:r w:rsidR="008A14E0">
        <w:rPr>
          <w:noProof/>
        </w:rPr>
        <w:noBreakHyphen/>
      </w:r>
      <w:r w:rsidRPr="008A14E0">
        <w:rPr>
          <w:noProof/>
        </w:rPr>
        <w:t>timing of historic slots as part of initial coordination</w:t>
      </w:r>
      <w:r w:rsidRPr="008A14E0">
        <w:rPr>
          <w:noProof/>
        </w:rPr>
        <w:tab/>
      </w:r>
      <w:r w:rsidRPr="008A14E0">
        <w:rPr>
          <w:noProof/>
        </w:rPr>
        <w:fldChar w:fldCharType="begin"/>
      </w:r>
      <w:r w:rsidRPr="008A14E0">
        <w:rPr>
          <w:noProof/>
        </w:rPr>
        <w:instrText xml:space="preserve"> PAGEREF _Toc209080174 \h </w:instrText>
      </w:r>
      <w:r w:rsidRPr="008A14E0">
        <w:rPr>
          <w:noProof/>
        </w:rPr>
      </w:r>
      <w:r w:rsidRPr="008A14E0">
        <w:rPr>
          <w:noProof/>
        </w:rPr>
        <w:fldChar w:fldCharType="separate"/>
      </w:r>
      <w:r w:rsidR="00F2247E">
        <w:rPr>
          <w:noProof/>
        </w:rPr>
        <w:t>13</w:t>
      </w:r>
      <w:r w:rsidRPr="008A14E0">
        <w:rPr>
          <w:noProof/>
        </w:rPr>
        <w:fldChar w:fldCharType="end"/>
      </w:r>
    </w:p>
    <w:p w14:paraId="1B754EC0" w14:textId="241B3D8E" w:rsidR="00F94E5E" w:rsidRPr="008A14E0" w:rsidRDefault="00F94E5E">
      <w:pPr>
        <w:pStyle w:val="TOC4"/>
        <w:rPr>
          <w:rFonts w:asciiTheme="minorHAnsi" w:eastAsiaTheme="minorEastAsia" w:hAnsiTheme="minorHAnsi" w:cstheme="minorBidi"/>
          <w:b w:val="0"/>
          <w:noProof/>
          <w:kern w:val="2"/>
          <w:sz w:val="24"/>
          <w:szCs w:val="24"/>
          <w14:ligatures w14:val="standardContextual"/>
        </w:rPr>
      </w:pPr>
      <w:r w:rsidRPr="008A14E0">
        <w:rPr>
          <w:noProof/>
        </w:rPr>
        <w:t>Subdivision C—Applications for, and allocation of, slots after initial coordination etc.</w:t>
      </w:r>
      <w:r w:rsidRPr="008A14E0">
        <w:rPr>
          <w:b w:val="0"/>
          <w:noProof/>
          <w:sz w:val="18"/>
        </w:rPr>
        <w:tab/>
      </w:r>
      <w:r w:rsidRPr="008A14E0">
        <w:rPr>
          <w:b w:val="0"/>
          <w:noProof/>
          <w:sz w:val="18"/>
        </w:rPr>
        <w:fldChar w:fldCharType="begin"/>
      </w:r>
      <w:r w:rsidRPr="008A14E0">
        <w:rPr>
          <w:b w:val="0"/>
          <w:noProof/>
          <w:sz w:val="18"/>
        </w:rPr>
        <w:instrText xml:space="preserve"> PAGEREF _Toc209080175 \h </w:instrText>
      </w:r>
      <w:r w:rsidRPr="008A14E0">
        <w:rPr>
          <w:b w:val="0"/>
          <w:noProof/>
          <w:sz w:val="18"/>
        </w:rPr>
      </w:r>
      <w:r w:rsidRPr="008A14E0">
        <w:rPr>
          <w:b w:val="0"/>
          <w:noProof/>
          <w:sz w:val="18"/>
        </w:rPr>
        <w:fldChar w:fldCharType="separate"/>
      </w:r>
      <w:r w:rsidR="00F2247E">
        <w:rPr>
          <w:b w:val="0"/>
          <w:noProof/>
          <w:sz w:val="18"/>
        </w:rPr>
        <w:t>14</w:t>
      </w:r>
      <w:r w:rsidRPr="008A14E0">
        <w:rPr>
          <w:b w:val="0"/>
          <w:noProof/>
          <w:sz w:val="18"/>
        </w:rPr>
        <w:fldChar w:fldCharType="end"/>
      </w:r>
    </w:p>
    <w:p w14:paraId="7E5AE2A1" w14:textId="7A320A30"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20</w:t>
      </w:r>
      <w:r w:rsidRPr="008A14E0">
        <w:rPr>
          <w:noProof/>
        </w:rPr>
        <w:tab/>
        <w:t>Applications for, and allocation of, slots after initial coordination</w:t>
      </w:r>
      <w:r w:rsidRPr="008A14E0">
        <w:rPr>
          <w:noProof/>
        </w:rPr>
        <w:tab/>
      </w:r>
      <w:r w:rsidRPr="008A14E0">
        <w:rPr>
          <w:noProof/>
        </w:rPr>
        <w:fldChar w:fldCharType="begin"/>
      </w:r>
      <w:r w:rsidRPr="008A14E0">
        <w:rPr>
          <w:noProof/>
        </w:rPr>
        <w:instrText xml:space="preserve"> PAGEREF _Toc209080176 \h </w:instrText>
      </w:r>
      <w:r w:rsidRPr="008A14E0">
        <w:rPr>
          <w:noProof/>
        </w:rPr>
      </w:r>
      <w:r w:rsidRPr="008A14E0">
        <w:rPr>
          <w:noProof/>
        </w:rPr>
        <w:fldChar w:fldCharType="separate"/>
      </w:r>
      <w:r w:rsidR="00F2247E">
        <w:rPr>
          <w:noProof/>
        </w:rPr>
        <w:t>14</w:t>
      </w:r>
      <w:r w:rsidRPr="008A14E0">
        <w:rPr>
          <w:noProof/>
        </w:rPr>
        <w:fldChar w:fldCharType="end"/>
      </w:r>
    </w:p>
    <w:p w14:paraId="7FB5343E" w14:textId="48EE9204" w:rsidR="00F94E5E" w:rsidRPr="008A14E0" w:rsidRDefault="00F94E5E">
      <w:pPr>
        <w:pStyle w:val="TOC4"/>
        <w:rPr>
          <w:rFonts w:asciiTheme="minorHAnsi" w:eastAsiaTheme="minorEastAsia" w:hAnsiTheme="minorHAnsi" w:cstheme="minorBidi"/>
          <w:b w:val="0"/>
          <w:noProof/>
          <w:kern w:val="2"/>
          <w:sz w:val="24"/>
          <w:szCs w:val="24"/>
          <w14:ligatures w14:val="standardContextual"/>
        </w:rPr>
      </w:pPr>
      <w:r w:rsidRPr="008A14E0">
        <w:rPr>
          <w:noProof/>
        </w:rPr>
        <w:t>Subdivision D—Other requirements relating to slot allocation</w:t>
      </w:r>
      <w:r w:rsidRPr="008A14E0">
        <w:rPr>
          <w:b w:val="0"/>
          <w:noProof/>
          <w:sz w:val="18"/>
        </w:rPr>
        <w:tab/>
      </w:r>
      <w:r w:rsidRPr="008A14E0">
        <w:rPr>
          <w:b w:val="0"/>
          <w:noProof/>
          <w:sz w:val="18"/>
        </w:rPr>
        <w:fldChar w:fldCharType="begin"/>
      </w:r>
      <w:r w:rsidRPr="008A14E0">
        <w:rPr>
          <w:b w:val="0"/>
          <w:noProof/>
          <w:sz w:val="18"/>
        </w:rPr>
        <w:instrText xml:space="preserve"> PAGEREF _Toc209080177 \h </w:instrText>
      </w:r>
      <w:r w:rsidRPr="008A14E0">
        <w:rPr>
          <w:b w:val="0"/>
          <w:noProof/>
          <w:sz w:val="18"/>
        </w:rPr>
      </w:r>
      <w:r w:rsidRPr="008A14E0">
        <w:rPr>
          <w:b w:val="0"/>
          <w:noProof/>
          <w:sz w:val="18"/>
        </w:rPr>
        <w:fldChar w:fldCharType="separate"/>
      </w:r>
      <w:r w:rsidR="00F2247E">
        <w:rPr>
          <w:b w:val="0"/>
          <w:noProof/>
          <w:sz w:val="18"/>
        </w:rPr>
        <w:t>15</w:t>
      </w:r>
      <w:r w:rsidRPr="008A14E0">
        <w:rPr>
          <w:b w:val="0"/>
          <w:noProof/>
          <w:sz w:val="18"/>
        </w:rPr>
        <w:fldChar w:fldCharType="end"/>
      </w:r>
    </w:p>
    <w:p w14:paraId="65A2352B" w14:textId="4091FEA5"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21</w:t>
      </w:r>
      <w:r w:rsidRPr="008A14E0">
        <w:rPr>
          <w:noProof/>
        </w:rPr>
        <w:tab/>
        <w:t>Rules that apply to all slot allocations</w:t>
      </w:r>
      <w:r w:rsidRPr="008A14E0">
        <w:rPr>
          <w:noProof/>
        </w:rPr>
        <w:tab/>
      </w:r>
      <w:r w:rsidRPr="008A14E0">
        <w:rPr>
          <w:noProof/>
        </w:rPr>
        <w:fldChar w:fldCharType="begin"/>
      </w:r>
      <w:r w:rsidRPr="008A14E0">
        <w:rPr>
          <w:noProof/>
        </w:rPr>
        <w:instrText xml:space="preserve"> PAGEREF _Toc209080178 \h </w:instrText>
      </w:r>
      <w:r w:rsidRPr="008A14E0">
        <w:rPr>
          <w:noProof/>
        </w:rPr>
      </w:r>
      <w:r w:rsidRPr="008A14E0">
        <w:rPr>
          <w:noProof/>
        </w:rPr>
        <w:fldChar w:fldCharType="separate"/>
      </w:r>
      <w:r w:rsidR="00F2247E">
        <w:rPr>
          <w:noProof/>
        </w:rPr>
        <w:t>15</w:t>
      </w:r>
      <w:r w:rsidRPr="008A14E0">
        <w:rPr>
          <w:noProof/>
        </w:rPr>
        <w:fldChar w:fldCharType="end"/>
      </w:r>
    </w:p>
    <w:p w14:paraId="1ADE9C33" w14:textId="0656FB86"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22</w:t>
      </w:r>
      <w:r w:rsidRPr="008A14E0">
        <w:rPr>
          <w:noProof/>
        </w:rPr>
        <w:tab/>
        <w:t>Rules that apply to allocations of slots other than on the basis of historic precedence</w:t>
      </w:r>
      <w:r w:rsidRPr="008A14E0">
        <w:rPr>
          <w:noProof/>
        </w:rPr>
        <w:tab/>
      </w:r>
      <w:r w:rsidRPr="008A14E0">
        <w:rPr>
          <w:noProof/>
        </w:rPr>
        <w:fldChar w:fldCharType="begin"/>
      </w:r>
      <w:r w:rsidRPr="008A14E0">
        <w:rPr>
          <w:noProof/>
        </w:rPr>
        <w:instrText xml:space="preserve"> PAGEREF _Toc209080179 \h </w:instrText>
      </w:r>
      <w:r w:rsidRPr="008A14E0">
        <w:rPr>
          <w:noProof/>
        </w:rPr>
      </w:r>
      <w:r w:rsidRPr="008A14E0">
        <w:rPr>
          <w:noProof/>
        </w:rPr>
        <w:fldChar w:fldCharType="separate"/>
      </w:r>
      <w:r w:rsidR="00F2247E">
        <w:rPr>
          <w:noProof/>
        </w:rPr>
        <w:t>16</w:t>
      </w:r>
      <w:r w:rsidRPr="008A14E0">
        <w:rPr>
          <w:noProof/>
        </w:rPr>
        <w:fldChar w:fldCharType="end"/>
      </w:r>
    </w:p>
    <w:p w14:paraId="691B0161" w14:textId="4C9B704E"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23</w:t>
      </w:r>
      <w:r w:rsidRPr="008A14E0">
        <w:rPr>
          <w:noProof/>
        </w:rPr>
        <w:tab/>
        <w:t>Conditions on the use of slots</w:t>
      </w:r>
      <w:r w:rsidRPr="008A14E0">
        <w:rPr>
          <w:noProof/>
        </w:rPr>
        <w:tab/>
      </w:r>
      <w:r w:rsidRPr="008A14E0">
        <w:rPr>
          <w:noProof/>
        </w:rPr>
        <w:fldChar w:fldCharType="begin"/>
      </w:r>
      <w:r w:rsidRPr="008A14E0">
        <w:rPr>
          <w:noProof/>
        </w:rPr>
        <w:instrText xml:space="preserve"> PAGEREF _Toc209080180 \h </w:instrText>
      </w:r>
      <w:r w:rsidRPr="008A14E0">
        <w:rPr>
          <w:noProof/>
        </w:rPr>
      </w:r>
      <w:r w:rsidRPr="008A14E0">
        <w:rPr>
          <w:noProof/>
        </w:rPr>
        <w:fldChar w:fldCharType="separate"/>
      </w:r>
      <w:r w:rsidR="00F2247E">
        <w:rPr>
          <w:noProof/>
        </w:rPr>
        <w:t>16</w:t>
      </w:r>
      <w:r w:rsidRPr="008A14E0">
        <w:rPr>
          <w:noProof/>
        </w:rPr>
        <w:fldChar w:fldCharType="end"/>
      </w:r>
    </w:p>
    <w:p w14:paraId="4C10D090" w14:textId="0D29798F"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24</w:t>
      </w:r>
      <w:r w:rsidRPr="008A14E0">
        <w:rPr>
          <w:noProof/>
        </w:rPr>
        <w:tab/>
        <w:t>Slot requirements</w:t>
      </w:r>
      <w:r w:rsidRPr="008A14E0">
        <w:rPr>
          <w:noProof/>
        </w:rPr>
        <w:tab/>
      </w:r>
      <w:r w:rsidRPr="008A14E0">
        <w:rPr>
          <w:noProof/>
        </w:rPr>
        <w:fldChar w:fldCharType="begin"/>
      </w:r>
      <w:r w:rsidRPr="008A14E0">
        <w:rPr>
          <w:noProof/>
        </w:rPr>
        <w:instrText xml:space="preserve"> PAGEREF _Toc209080181 \h </w:instrText>
      </w:r>
      <w:r w:rsidRPr="008A14E0">
        <w:rPr>
          <w:noProof/>
        </w:rPr>
      </w:r>
      <w:r w:rsidRPr="008A14E0">
        <w:rPr>
          <w:noProof/>
        </w:rPr>
        <w:fldChar w:fldCharType="separate"/>
      </w:r>
      <w:r w:rsidR="00F2247E">
        <w:rPr>
          <w:noProof/>
        </w:rPr>
        <w:t>17</w:t>
      </w:r>
      <w:r w:rsidRPr="008A14E0">
        <w:rPr>
          <w:noProof/>
        </w:rPr>
        <w:fldChar w:fldCharType="end"/>
      </w:r>
    </w:p>
    <w:p w14:paraId="3C1DF47D" w14:textId="45679892" w:rsidR="00F94E5E" w:rsidRPr="008A14E0" w:rsidRDefault="00F94E5E">
      <w:pPr>
        <w:pStyle w:val="TOC3"/>
        <w:rPr>
          <w:rFonts w:asciiTheme="minorHAnsi" w:eastAsiaTheme="minorEastAsia" w:hAnsiTheme="minorHAnsi" w:cstheme="minorBidi"/>
          <w:b w:val="0"/>
          <w:noProof/>
          <w:kern w:val="2"/>
          <w:sz w:val="24"/>
          <w:szCs w:val="24"/>
          <w14:ligatures w14:val="standardContextual"/>
        </w:rPr>
      </w:pPr>
      <w:r w:rsidRPr="008A14E0">
        <w:rPr>
          <w:noProof/>
        </w:rPr>
        <w:t>Division 3—Slot swaps and slot variations</w:t>
      </w:r>
      <w:r w:rsidRPr="008A14E0">
        <w:rPr>
          <w:b w:val="0"/>
          <w:noProof/>
          <w:sz w:val="18"/>
        </w:rPr>
        <w:tab/>
      </w:r>
      <w:r w:rsidRPr="008A14E0">
        <w:rPr>
          <w:b w:val="0"/>
          <w:noProof/>
          <w:sz w:val="18"/>
        </w:rPr>
        <w:fldChar w:fldCharType="begin"/>
      </w:r>
      <w:r w:rsidRPr="008A14E0">
        <w:rPr>
          <w:b w:val="0"/>
          <w:noProof/>
          <w:sz w:val="18"/>
        </w:rPr>
        <w:instrText xml:space="preserve"> PAGEREF _Toc209080182 \h </w:instrText>
      </w:r>
      <w:r w:rsidRPr="008A14E0">
        <w:rPr>
          <w:b w:val="0"/>
          <w:noProof/>
          <w:sz w:val="18"/>
        </w:rPr>
      </w:r>
      <w:r w:rsidRPr="008A14E0">
        <w:rPr>
          <w:b w:val="0"/>
          <w:noProof/>
          <w:sz w:val="18"/>
        </w:rPr>
        <w:fldChar w:fldCharType="separate"/>
      </w:r>
      <w:r w:rsidR="00F2247E">
        <w:rPr>
          <w:b w:val="0"/>
          <w:noProof/>
          <w:sz w:val="18"/>
        </w:rPr>
        <w:t>18</w:t>
      </w:r>
      <w:r w:rsidRPr="008A14E0">
        <w:rPr>
          <w:b w:val="0"/>
          <w:noProof/>
          <w:sz w:val="18"/>
        </w:rPr>
        <w:fldChar w:fldCharType="end"/>
      </w:r>
    </w:p>
    <w:p w14:paraId="64392085" w14:textId="7E457AE5"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25</w:t>
      </w:r>
      <w:r w:rsidRPr="008A14E0">
        <w:rPr>
          <w:noProof/>
        </w:rPr>
        <w:tab/>
        <w:t>Slot swaps</w:t>
      </w:r>
      <w:r w:rsidRPr="008A14E0">
        <w:rPr>
          <w:noProof/>
        </w:rPr>
        <w:tab/>
      </w:r>
      <w:r w:rsidRPr="008A14E0">
        <w:rPr>
          <w:noProof/>
        </w:rPr>
        <w:fldChar w:fldCharType="begin"/>
      </w:r>
      <w:r w:rsidRPr="008A14E0">
        <w:rPr>
          <w:noProof/>
        </w:rPr>
        <w:instrText xml:space="preserve"> PAGEREF _Toc209080183 \h </w:instrText>
      </w:r>
      <w:r w:rsidRPr="008A14E0">
        <w:rPr>
          <w:noProof/>
        </w:rPr>
      </w:r>
      <w:r w:rsidRPr="008A14E0">
        <w:rPr>
          <w:noProof/>
        </w:rPr>
        <w:fldChar w:fldCharType="separate"/>
      </w:r>
      <w:r w:rsidR="00F2247E">
        <w:rPr>
          <w:noProof/>
        </w:rPr>
        <w:t>18</w:t>
      </w:r>
      <w:r w:rsidRPr="008A14E0">
        <w:rPr>
          <w:noProof/>
        </w:rPr>
        <w:fldChar w:fldCharType="end"/>
      </w:r>
    </w:p>
    <w:p w14:paraId="7EA18899" w14:textId="780ADEC3"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26</w:t>
      </w:r>
      <w:r w:rsidRPr="008A14E0">
        <w:rPr>
          <w:noProof/>
        </w:rPr>
        <w:tab/>
        <w:t>Variation of slot times</w:t>
      </w:r>
      <w:r w:rsidRPr="008A14E0">
        <w:rPr>
          <w:noProof/>
        </w:rPr>
        <w:tab/>
      </w:r>
      <w:r w:rsidRPr="008A14E0">
        <w:rPr>
          <w:noProof/>
        </w:rPr>
        <w:fldChar w:fldCharType="begin"/>
      </w:r>
      <w:r w:rsidRPr="008A14E0">
        <w:rPr>
          <w:noProof/>
        </w:rPr>
        <w:instrText xml:space="preserve"> PAGEREF _Toc209080184 \h </w:instrText>
      </w:r>
      <w:r w:rsidRPr="008A14E0">
        <w:rPr>
          <w:noProof/>
        </w:rPr>
      </w:r>
      <w:r w:rsidRPr="008A14E0">
        <w:rPr>
          <w:noProof/>
        </w:rPr>
        <w:fldChar w:fldCharType="separate"/>
      </w:r>
      <w:r w:rsidR="00F2247E">
        <w:rPr>
          <w:noProof/>
        </w:rPr>
        <w:t>18</w:t>
      </w:r>
      <w:r w:rsidRPr="008A14E0">
        <w:rPr>
          <w:noProof/>
        </w:rPr>
        <w:fldChar w:fldCharType="end"/>
      </w:r>
    </w:p>
    <w:p w14:paraId="16024035" w14:textId="243B7256"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27</w:t>
      </w:r>
      <w:r w:rsidRPr="008A14E0">
        <w:rPr>
          <w:noProof/>
        </w:rPr>
        <w:tab/>
        <w:t>Variation of conditions of slots</w:t>
      </w:r>
      <w:r w:rsidRPr="008A14E0">
        <w:rPr>
          <w:noProof/>
        </w:rPr>
        <w:tab/>
      </w:r>
      <w:r w:rsidRPr="008A14E0">
        <w:rPr>
          <w:noProof/>
        </w:rPr>
        <w:fldChar w:fldCharType="begin"/>
      </w:r>
      <w:r w:rsidRPr="008A14E0">
        <w:rPr>
          <w:noProof/>
        </w:rPr>
        <w:instrText xml:space="preserve"> PAGEREF _Toc209080185 \h </w:instrText>
      </w:r>
      <w:r w:rsidRPr="008A14E0">
        <w:rPr>
          <w:noProof/>
        </w:rPr>
      </w:r>
      <w:r w:rsidRPr="008A14E0">
        <w:rPr>
          <w:noProof/>
        </w:rPr>
        <w:fldChar w:fldCharType="separate"/>
      </w:r>
      <w:r w:rsidR="00F2247E">
        <w:rPr>
          <w:noProof/>
        </w:rPr>
        <w:t>19</w:t>
      </w:r>
      <w:r w:rsidRPr="008A14E0">
        <w:rPr>
          <w:noProof/>
        </w:rPr>
        <w:fldChar w:fldCharType="end"/>
      </w:r>
    </w:p>
    <w:p w14:paraId="6F65F702" w14:textId="2745D9B6" w:rsidR="00F94E5E" w:rsidRPr="008A14E0" w:rsidRDefault="00F94E5E">
      <w:pPr>
        <w:pStyle w:val="TOC3"/>
        <w:rPr>
          <w:rFonts w:asciiTheme="minorHAnsi" w:eastAsiaTheme="minorEastAsia" w:hAnsiTheme="minorHAnsi" w:cstheme="minorBidi"/>
          <w:b w:val="0"/>
          <w:noProof/>
          <w:kern w:val="2"/>
          <w:sz w:val="24"/>
          <w:szCs w:val="24"/>
          <w14:ligatures w14:val="standardContextual"/>
        </w:rPr>
      </w:pPr>
      <w:r w:rsidRPr="008A14E0">
        <w:rPr>
          <w:noProof/>
        </w:rPr>
        <w:t>Division 4—How slot allocations are lost</w:t>
      </w:r>
      <w:r w:rsidRPr="008A14E0">
        <w:rPr>
          <w:b w:val="0"/>
          <w:noProof/>
          <w:sz w:val="18"/>
        </w:rPr>
        <w:tab/>
      </w:r>
      <w:r w:rsidRPr="008A14E0">
        <w:rPr>
          <w:b w:val="0"/>
          <w:noProof/>
          <w:sz w:val="18"/>
        </w:rPr>
        <w:fldChar w:fldCharType="begin"/>
      </w:r>
      <w:r w:rsidRPr="008A14E0">
        <w:rPr>
          <w:b w:val="0"/>
          <w:noProof/>
          <w:sz w:val="18"/>
        </w:rPr>
        <w:instrText xml:space="preserve"> PAGEREF _Toc209080186 \h </w:instrText>
      </w:r>
      <w:r w:rsidRPr="008A14E0">
        <w:rPr>
          <w:b w:val="0"/>
          <w:noProof/>
          <w:sz w:val="18"/>
        </w:rPr>
      </w:r>
      <w:r w:rsidRPr="008A14E0">
        <w:rPr>
          <w:b w:val="0"/>
          <w:noProof/>
          <w:sz w:val="18"/>
        </w:rPr>
        <w:fldChar w:fldCharType="separate"/>
      </w:r>
      <w:r w:rsidR="00F2247E">
        <w:rPr>
          <w:b w:val="0"/>
          <w:noProof/>
          <w:sz w:val="18"/>
        </w:rPr>
        <w:t>20</w:t>
      </w:r>
      <w:r w:rsidRPr="008A14E0">
        <w:rPr>
          <w:b w:val="0"/>
          <w:noProof/>
          <w:sz w:val="18"/>
        </w:rPr>
        <w:fldChar w:fldCharType="end"/>
      </w:r>
    </w:p>
    <w:p w14:paraId="35C20C0D" w14:textId="3826B24F"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28</w:t>
      </w:r>
      <w:r w:rsidRPr="008A14E0">
        <w:rPr>
          <w:noProof/>
        </w:rPr>
        <w:tab/>
        <w:t>Returning slots to Slot Manager at operator’s initiative</w:t>
      </w:r>
      <w:r w:rsidRPr="008A14E0">
        <w:rPr>
          <w:noProof/>
        </w:rPr>
        <w:tab/>
      </w:r>
      <w:r w:rsidRPr="008A14E0">
        <w:rPr>
          <w:noProof/>
        </w:rPr>
        <w:fldChar w:fldCharType="begin"/>
      </w:r>
      <w:r w:rsidRPr="008A14E0">
        <w:rPr>
          <w:noProof/>
        </w:rPr>
        <w:instrText xml:space="preserve"> PAGEREF _Toc209080187 \h </w:instrText>
      </w:r>
      <w:r w:rsidRPr="008A14E0">
        <w:rPr>
          <w:noProof/>
        </w:rPr>
      </w:r>
      <w:r w:rsidRPr="008A14E0">
        <w:rPr>
          <w:noProof/>
        </w:rPr>
        <w:fldChar w:fldCharType="separate"/>
      </w:r>
      <w:r w:rsidR="00F2247E">
        <w:rPr>
          <w:noProof/>
        </w:rPr>
        <w:t>20</w:t>
      </w:r>
      <w:r w:rsidRPr="008A14E0">
        <w:rPr>
          <w:noProof/>
        </w:rPr>
        <w:fldChar w:fldCharType="end"/>
      </w:r>
    </w:p>
    <w:p w14:paraId="7055202B" w14:textId="14724162"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29</w:t>
      </w:r>
      <w:r w:rsidRPr="008A14E0">
        <w:rPr>
          <w:noProof/>
        </w:rPr>
        <w:tab/>
        <w:t>Consequences if operator contravenes a civil penalty provision</w:t>
      </w:r>
      <w:r w:rsidRPr="008A14E0">
        <w:rPr>
          <w:noProof/>
        </w:rPr>
        <w:tab/>
      </w:r>
      <w:r w:rsidRPr="008A14E0">
        <w:rPr>
          <w:noProof/>
        </w:rPr>
        <w:fldChar w:fldCharType="begin"/>
      </w:r>
      <w:r w:rsidRPr="008A14E0">
        <w:rPr>
          <w:noProof/>
        </w:rPr>
        <w:instrText xml:space="preserve"> PAGEREF _Toc209080188 \h </w:instrText>
      </w:r>
      <w:r w:rsidRPr="008A14E0">
        <w:rPr>
          <w:noProof/>
        </w:rPr>
      </w:r>
      <w:r w:rsidRPr="008A14E0">
        <w:rPr>
          <w:noProof/>
        </w:rPr>
        <w:fldChar w:fldCharType="separate"/>
      </w:r>
      <w:r w:rsidR="00F2247E">
        <w:rPr>
          <w:noProof/>
        </w:rPr>
        <w:t>20</w:t>
      </w:r>
      <w:r w:rsidRPr="008A14E0">
        <w:rPr>
          <w:noProof/>
        </w:rPr>
        <w:fldChar w:fldCharType="end"/>
      </w:r>
    </w:p>
    <w:p w14:paraId="0CBFFC79" w14:textId="6D639A0B" w:rsidR="00F94E5E" w:rsidRPr="008A14E0" w:rsidRDefault="00F94E5E">
      <w:pPr>
        <w:pStyle w:val="TOC3"/>
        <w:rPr>
          <w:rFonts w:asciiTheme="minorHAnsi" w:eastAsiaTheme="minorEastAsia" w:hAnsiTheme="minorHAnsi" w:cstheme="minorBidi"/>
          <w:b w:val="0"/>
          <w:noProof/>
          <w:kern w:val="2"/>
          <w:sz w:val="24"/>
          <w:szCs w:val="24"/>
          <w14:ligatures w14:val="standardContextual"/>
        </w:rPr>
      </w:pPr>
      <w:r w:rsidRPr="008A14E0">
        <w:rPr>
          <w:noProof/>
        </w:rPr>
        <w:t>Division 5—Monitoring slot use and administrative action for non</w:t>
      </w:r>
      <w:r w:rsidR="008A14E0">
        <w:rPr>
          <w:noProof/>
        </w:rPr>
        <w:noBreakHyphen/>
      </w:r>
      <w:r w:rsidRPr="008A14E0">
        <w:rPr>
          <w:noProof/>
        </w:rPr>
        <w:t>compliance</w:t>
      </w:r>
      <w:r w:rsidRPr="008A14E0">
        <w:rPr>
          <w:b w:val="0"/>
          <w:noProof/>
          <w:sz w:val="18"/>
        </w:rPr>
        <w:tab/>
      </w:r>
      <w:r w:rsidRPr="008A14E0">
        <w:rPr>
          <w:b w:val="0"/>
          <w:noProof/>
          <w:sz w:val="18"/>
        </w:rPr>
        <w:fldChar w:fldCharType="begin"/>
      </w:r>
      <w:r w:rsidRPr="008A14E0">
        <w:rPr>
          <w:b w:val="0"/>
          <w:noProof/>
          <w:sz w:val="18"/>
        </w:rPr>
        <w:instrText xml:space="preserve"> PAGEREF _Toc209080189 \h </w:instrText>
      </w:r>
      <w:r w:rsidRPr="008A14E0">
        <w:rPr>
          <w:b w:val="0"/>
          <w:noProof/>
          <w:sz w:val="18"/>
        </w:rPr>
      </w:r>
      <w:r w:rsidRPr="008A14E0">
        <w:rPr>
          <w:b w:val="0"/>
          <w:noProof/>
          <w:sz w:val="18"/>
        </w:rPr>
        <w:fldChar w:fldCharType="separate"/>
      </w:r>
      <w:r w:rsidR="00F2247E">
        <w:rPr>
          <w:b w:val="0"/>
          <w:noProof/>
          <w:sz w:val="18"/>
        </w:rPr>
        <w:t>21</w:t>
      </w:r>
      <w:r w:rsidRPr="008A14E0">
        <w:rPr>
          <w:b w:val="0"/>
          <w:noProof/>
          <w:sz w:val="18"/>
        </w:rPr>
        <w:fldChar w:fldCharType="end"/>
      </w:r>
    </w:p>
    <w:p w14:paraId="3C456255" w14:textId="6DCE2FD3"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30</w:t>
      </w:r>
      <w:r w:rsidRPr="008A14E0">
        <w:rPr>
          <w:noProof/>
        </w:rPr>
        <w:tab/>
        <w:t>Application</w:t>
      </w:r>
      <w:r w:rsidRPr="008A14E0">
        <w:rPr>
          <w:noProof/>
        </w:rPr>
        <w:tab/>
      </w:r>
      <w:r w:rsidRPr="008A14E0">
        <w:rPr>
          <w:noProof/>
        </w:rPr>
        <w:fldChar w:fldCharType="begin"/>
      </w:r>
      <w:r w:rsidRPr="008A14E0">
        <w:rPr>
          <w:noProof/>
        </w:rPr>
        <w:instrText xml:space="preserve"> PAGEREF _Toc209080190 \h </w:instrText>
      </w:r>
      <w:r w:rsidRPr="008A14E0">
        <w:rPr>
          <w:noProof/>
        </w:rPr>
      </w:r>
      <w:r w:rsidRPr="008A14E0">
        <w:rPr>
          <w:noProof/>
        </w:rPr>
        <w:fldChar w:fldCharType="separate"/>
      </w:r>
      <w:r w:rsidR="00F2247E">
        <w:rPr>
          <w:noProof/>
        </w:rPr>
        <w:t>21</w:t>
      </w:r>
      <w:r w:rsidRPr="008A14E0">
        <w:rPr>
          <w:noProof/>
        </w:rPr>
        <w:fldChar w:fldCharType="end"/>
      </w:r>
    </w:p>
    <w:p w14:paraId="4CDA2F72" w14:textId="1750B435"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31</w:t>
      </w:r>
      <w:r w:rsidRPr="008A14E0">
        <w:rPr>
          <w:noProof/>
        </w:rPr>
        <w:tab/>
        <w:t>Slot Manager may monitor the use of slots at Sydney Airport</w:t>
      </w:r>
      <w:r w:rsidRPr="008A14E0">
        <w:rPr>
          <w:noProof/>
        </w:rPr>
        <w:tab/>
      </w:r>
      <w:r w:rsidRPr="008A14E0">
        <w:rPr>
          <w:noProof/>
        </w:rPr>
        <w:fldChar w:fldCharType="begin"/>
      </w:r>
      <w:r w:rsidRPr="008A14E0">
        <w:rPr>
          <w:noProof/>
        </w:rPr>
        <w:instrText xml:space="preserve"> PAGEREF _Toc209080191 \h </w:instrText>
      </w:r>
      <w:r w:rsidRPr="008A14E0">
        <w:rPr>
          <w:noProof/>
        </w:rPr>
      </w:r>
      <w:r w:rsidRPr="008A14E0">
        <w:rPr>
          <w:noProof/>
        </w:rPr>
        <w:fldChar w:fldCharType="separate"/>
      </w:r>
      <w:r w:rsidR="00F2247E">
        <w:rPr>
          <w:noProof/>
        </w:rPr>
        <w:t>21</w:t>
      </w:r>
      <w:r w:rsidRPr="008A14E0">
        <w:rPr>
          <w:noProof/>
        </w:rPr>
        <w:fldChar w:fldCharType="end"/>
      </w:r>
    </w:p>
    <w:p w14:paraId="695AF6B6" w14:textId="31DFD87E"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lastRenderedPageBreak/>
        <w:t>32</w:t>
      </w:r>
      <w:r w:rsidRPr="008A14E0">
        <w:rPr>
          <w:noProof/>
        </w:rPr>
        <w:tab/>
        <w:t>Administrative actions available to the Slot Manager</w:t>
      </w:r>
      <w:r w:rsidRPr="008A14E0">
        <w:rPr>
          <w:noProof/>
        </w:rPr>
        <w:tab/>
      </w:r>
      <w:r w:rsidRPr="008A14E0">
        <w:rPr>
          <w:noProof/>
        </w:rPr>
        <w:fldChar w:fldCharType="begin"/>
      </w:r>
      <w:r w:rsidRPr="008A14E0">
        <w:rPr>
          <w:noProof/>
        </w:rPr>
        <w:instrText xml:space="preserve"> PAGEREF _Toc209080192 \h </w:instrText>
      </w:r>
      <w:r w:rsidRPr="008A14E0">
        <w:rPr>
          <w:noProof/>
        </w:rPr>
      </w:r>
      <w:r w:rsidRPr="008A14E0">
        <w:rPr>
          <w:noProof/>
        </w:rPr>
        <w:fldChar w:fldCharType="separate"/>
      </w:r>
      <w:r w:rsidR="00F2247E">
        <w:rPr>
          <w:noProof/>
        </w:rPr>
        <w:t>21</w:t>
      </w:r>
      <w:r w:rsidRPr="008A14E0">
        <w:rPr>
          <w:noProof/>
        </w:rPr>
        <w:fldChar w:fldCharType="end"/>
      </w:r>
    </w:p>
    <w:p w14:paraId="61B79D33" w14:textId="3F1BBA68"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33</w:t>
      </w:r>
      <w:r w:rsidRPr="008A14E0">
        <w:rPr>
          <w:noProof/>
        </w:rPr>
        <w:tab/>
        <w:t>Effect of suspension and cancellation</w:t>
      </w:r>
      <w:r w:rsidRPr="008A14E0">
        <w:rPr>
          <w:noProof/>
        </w:rPr>
        <w:tab/>
      </w:r>
      <w:r w:rsidRPr="008A14E0">
        <w:rPr>
          <w:noProof/>
        </w:rPr>
        <w:fldChar w:fldCharType="begin"/>
      </w:r>
      <w:r w:rsidRPr="008A14E0">
        <w:rPr>
          <w:noProof/>
        </w:rPr>
        <w:instrText xml:space="preserve"> PAGEREF _Toc209080193 \h </w:instrText>
      </w:r>
      <w:r w:rsidRPr="008A14E0">
        <w:rPr>
          <w:noProof/>
        </w:rPr>
      </w:r>
      <w:r w:rsidRPr="008A14E0">
        <w:rPr>
          <w:noProof/>
        </w:rPr>
        <w:fldChar w:fldCharType="separate"/>
      </w:r>
      <w:r w:rsidR="00F2247E">
        <w:rPr>
          <w:noProof/>
        </w:rPr>
        <w:t>23</w:t>
      </w:r>
      <w:r w:rsidRPr="008A14E0">
        <w:rPr>
          <w:noProof/>
        </w:rPr>
        <w:fldChar w:fldCharType="end"/>
      </w:r>
    </w:p>
    <w:p w14:paraId="5C169BBF" w14:textId="75A89DD9"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34</w:t>
      </w:r>
      <w:r w:rsidRPr="008A14E0">
        <w:rPr>
          <w:noProof/>
        </w:rPr>
        <w:tab/>
        <w:t>Show cause requirement does not affect proceedings for contravention of civil penalty provisions</w:t>
      </w:r>
      <w:r w:rsidRPr="008A14E0">
        <w:rPr>
          <w:noProof/>
        </w:rPr>
        <w:tab/>
      </w:r>
      <w:r w:rsidRPr="008A14E0">
        <w:rPr>
          <w:noProof/>
        </w:rPr>
        <w:fldChar w:fldCharType="begin"/>
      </w:r>
      <w:r w:rsidRPr="008A14E0">
        <w:rPr>
          <w:noProof/>
        </w:rPr>
        <w:instrText xml:space="preserve"> PAGEREF _Toc209080194 \h </w:instrText>
      </w:r>
      <w:r w:rsidRPr="008A14E0">
        <w:rPr>
          <w:noProof/>
        </w:rPr>
      </w:r>
      <w:r w:rsidRPr="008A14E0">
        <w:rPr>
          <w:noProof/>
        </w:rPr>
        <w:fldChar w:fldCharType="separate"/>
      </w:r>
      <w:r w:rsidR="00F2247E">
        <w:rPr>
          <w:noProof/>
        </w:rPr>
        <w:t>23</w:t>
      </w:r>
      <w:r w:rsidRPr="008A14E0">
        <w:rPr>
          <w:noProof/>
        </w:rPr>
        <w:fldChar w:fldCharType="end"/>
      </w:r>
    </w:p>
    <w:p w14:paraId="6A61CFA4" w14:textId="3B4310CB" w:rsidR="00F94E5E" w:rsidRPr="008A14E0" w:rsidRDefault="00F94E5E">
      <w:pPr>
        <w:pStyle w:val="TOC3"/>
        <w:rPr>
          <w:rFonts w:asciiTheme="minorHAnsi" w:eastAsiaTheme="minorEastAsia" w:hAnsiTheme="minorHAnsi" w:cstheme="minorBidi"/>
          <w:b w:val="0"/>
          <w:noProof/>
          <w:kern w:val="2"/>
          <w:sz w:val="24"/>
          <w:szCs w:val="24"/>
          <w14:ligatures w14:val="standardContextual"/>
        </w:rPr>
      </w:pPr>
      <w:r w:rsidRPr="008A14E0">
        <w:rPr>
          <w:noProof/>
        </w:rPr>
        <w:t>Division 6—Audit of slot usage</w:t>
      </w:r>
      <w:r w:rsidRPr="008A14E0">
        <w:rPr>
          <w:b w:val="0"/>
          <w:noProof/>
          <w:sz w:val="18"/>
        </w:rPr>
        <w:tab/>
      </w:r>
      <w:r w:rsidRPr="008A14E0">
        <w:rPr>
          <w:b w:val="0"/>
          <w:noProof/>
          <w:sz w:val="18"/>
        </w:rPr>
        <w:fldChar w:fldCharType="begin"/>
      </w:r>
      <w:r w:rsidRPr="008A14E0">
        <w:rPr>
          <w:b w:val="0"/>
          <w:noProof/>
          <w:sz w:val="18"/>
        </w:rPr>
        <w:instrText xml:space="preserve"> PAGEREF _Toc209080195 \h </w:instrText>
      </w:r>
      <w:r w:rsidRPr="008A14E0">
        <w:rPr>
          <w:b w:val="0"/>
          <w:noProof/>
          <w:sz w:val="18"/>
        </w:rPr>
      </w:r>
      <w:r w:rsidRPr="008A14E0">
        <w:rPr>
          <w:b w:val="0"/>
          <w:noProof/>
          <w:sz w:val="18"/>
        </w:rPr>
        <w:fldChar w:fldCharType="separate"/>
      </w:r>
      <w:r w:rsidR="00F2247E">
        <w:rPr>
          <w:b w:val="0"/>
          <w:noProof/>
          <w:sz w:val="18"/>
        </w:rPr>
        <w:t>24</w:t>
      </w:r>
      <w:r w:rsidRPr="008A14E0">
        <w:rPr>
          <w:b w:val="0"/>
          <w:noProof/>
          <w:sz w:val="18"/>
        </w:rPr>
        <w:fldChar w:fldCharType="end"/>
      </w:r>
    </w:p>
    <w:p w14:paraId="4567BDF0" w14:textId="62263AED"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35</w:t>
      </w:r>
      <w:r w:rsidRPr="008A14E0">
        <w:rPr>
          <w:noProof/>
        </w:rPr>
        <w:tab/>
        <w:t>Application</w:t>
      </w:r>
      <w:r w:rsidRPr="008A14E0">
        <w:rPr>
          <w:noProof/>
        </w:rPr>
        <w:tab/>
      </w:r>
      <w:r w:rsidRPr="008A14E0">
        <w:rPr>
          <w:noProof/>
        </w:rPr>
        <w:fldChar w:fldCharType="begin"/>
      </w:r>
      <w:r w:rsidRPr="008A14E0">
        <w:rPr>
          <w:noProof/>
        </w:rPr>
        <w:instrText xml:space="preserve"> PAGEREF _Toc209080196 \h </w:instrText>
      </w:r>
      <w:r w:rsidRPr="008A14E0">
        <w:rPr>
          <w:noProof/>
        </w:rPr>
      </w:r>
      <w:r w:rsidRPr="008A14E0">
        <w:rPr>
          <w:noProof/>
        </w:rPr>
        <w:fldChar w:fldCharType="separate"/>
      </w:r>
      <w:r w:rsidR="00F2247E">
        <w:rPr>
          <w:noProof/>
        </w:rPr>
        <w:t>24</w:t>
      </w:r>
      <w:r w:rsidRPr="008A14E0">
        <w:rPr>
          <w:noProof/>
        </w:rPr>
        <w:fldChar w:fldCharType="end"/>
      </w:r>
    </w:p>
    <w:p w14:paraId="37EE8797" w14:textId="3D3D041F"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36</w:t>
      </w:r>
      <w:r w:rsidRPr="008A14E0">
        <w:rPr>
          <w:noProof/>
        </w:rPr>
        <w:tab/>
        <w:t>Audit of slot usage</w:t>
      </w:r>
      <w:r w:rsidRPr="008A14E0">
        <w:rPr>
          <w:noProof/>
        </w:rPr>
        <w:tab/>
      </w:r>
      <w:r w:rsidRPr="008A14E0">
        <w:rPr>
          <w:noProof/>
        </w:rPr>
        <w:fldChar w:fldCharType="begin"/>
      </w:r>
      <w:r w:rsidRPr="008A14E0">
        <w:rPr>
          <w:noProof/>
        </w:rPr>
        <w:instrText xml:space="preserve"> PAGEREF _Toc209080197 \h </w:instrText>
      </w:r>
      <w:r w:rsidRPr="008A14E0">
        <w:rPr>
          <w:noProof/>
        </w:rPr>
      </w:r>
      <w:r w:rsidRPr="008A14E0">
        <w:rPr>
          <w:noProof/>
        </w:rPr>
        <w:fldChar w:fldCharType="separate"/>
      </w:r>
      <w:r w:rsidR="00F2247E">
        <w:rPr>
          <w:noProof/>
        </w:rPr>
        <w:t>24</w:t>
      </w:r>
      <w:r w:rsidRPr="008A14E0">
        <w:rPr>
          <w:noProof/>
        </w:rPr>
        <w:fldChar w:fldCharType="end"/>
      </w:r>
    </w:p>
    <w:p w14:paraId="54D478CE" w14:textId="245BD28D" w:rsidR="00F94E5E" w:rsidRPr="008A14E0" w:rsidRDefault="00F94E5E">
      <w:pPr>
        <w:pStyle w:val="TOC2"/>
        <w:rPr>
          <w:rFonts w:asciiTheme="minorHAnsi" w:eastAsiaTheme="minorEastAsia" w:hAnsiTheme="minorHAnsi" w:cstheme="minorBidi"/>
          <w:b w:val="0"/>
          <w:noProof/>
          <w:kern w:val="2"/>
          <w:szCs w:val="24"/>
          <w14:ligatures w14:val="standardContextual"/>
        </w:rPr>
      </w:pPr>
      <w:r w:rsidRPr="008A14E0">
        <w:rPr>
          <w:noProof/>
        </w:rPr>
        <w:t>Part 3—Reconsideration of decisions</w:t>
      </w:r>
      <w:r w:rsidRPr="008A14E0">
        <w:rPr>
          <w:b w:val="0"/>
          <w:noProof/>
          <w:sz w:val="18"/>
        </w:rPr>
        <w:tab/>
      </w:r>
      <w:r w:rsidRPr="008A14E0">
        <w:rPr>
          <w:b w:val="0"/>
          <w:noProof/>
          <w:sz w:val="18"/>
        </w:rPr>
        <w:fldChar w:fldCharType="begin"/>
      </w:r>
      <w:r w:rsidRPr="008A14E0">
        <w:rPr>
          <w:b w:val="0"/>
          <w:noProof/>
          <w:sz w:val="18"/>
        </w:rPr>
        <w:instrText xml:space="preserve"> PAGEREF _Toc209080198 \h </w:instrText>
      </w:r>
      <w:r w:rsidRPr="008A14E0">
        <w:rPr>
          <w:b w:val="0"/>
          <w:noProof/>
          <w:sz w:val="18"/>
        </w:rPr>
      </w:r>
      <w:r w:rsidRPr="008A14E0">
        <w:rPr>
          <w:b w:val="0"/>
          <w:noProof/>
          <w:sz w:val="18"/>
        </w:rPr>
        <w:fldChar w:fldCharType="separate"/>
      </w:r>
      <w:r w:rsidR="00F2247E">
        <w:rPr>
          <w:b w:val="0"/>
          <w:noProof/>
          <w:sz w:val="18"/>
        </w:rPr>
        <w:t>25</w:t>
      </w:r>
      <w:r w:rsidRPr="008A14E0">
        <w:rPr>
          <w:b w:val="0"/>
          <w:noProof/>
          <w:sz w:val="18"/>
        </w:rPr>
        <w:fldChar w:fldCharType="end"/>
      </w:r>
    </w:p>
    <w:p w14:paraId="762B6594" w14:textId="0591CB13"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37</w:t>
      </w:r>
      <w:r w:rsidRPr="008A14E0">
        <w:rPr>
          <w:noProof/>
        </w:rPr>
        <w:tab/>
        <w:t>Application</w:t>
      </w:r>
      <w:r w:rsidRPr="008A14E0">
        <w:rPr>
          <w:noProof/>
        </w:rPr>
        <w:tab/>
      </w:r>
      <w:r w:rsidRPr="008A14E0">
        <w:rPr>
          <w:noProof/>
        </w:rPr>
        <w:fldChar w:fldCharType="begin"/>
      </w:r>
      <w:r w:rsidRPr="008A14E0">
        <w:rPr>
          <w:noProof/>
        </w:rPr>
        <w:instrText xml:space="preserve"> PAGEREF _Toc209080199 \h </w:instrText>
      </w:r>
      <w:r w:rsidRPr="008A14E0">
        <w:rPr>
          <w:noProof/>
        </w:rPr>
      </w:r>
      <w:r w:rsidRPr="008A14E0">
        <w:rPr>
          <w:noProof/>
        </w:rPr>
        <w:fldChar w:fldCharType="separate"/>
      </w:r>
      <w:r w:rsidR="00F2247E">
        <w:rPr>
          <w:noProof/>
        </w:rPr>
        <w:t>25</w:t>
      </w:r>
      <w:r w:rsidRPr="008A14E0">
        <w:rPr>
          <w:noProof/>
        </w:rPr>
        <w:fldChar w:fldCharType="end"/>
      </w:r>
    </w:p>
    <w:p w14:paraId="79E4CA6F" w14:textId="36AF9099"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38</w:t>
      </w:r>
      <w:r w:rsidRPr="008A14E0">
        <w:rPr>
          <w:noProof/>
        </w:rPr>
        <w:tab/>
        <w:t>Reconsideration of decisions</w:t>
      </w:r>
      <w:r w:rsidRPr="008A14E0">
        <w:rPr>
          <w:noProof/>
        </w:rPr>
        <w:tab/>
      </w:r>
      <w:r w:rsidRPr="008A14E0">
        <w:rPr>
          <w:noProof/>
        </w:rPr>
        <w:fldChar w:fldCharType="begin"/>
      </w:r>
      <w:r w:rsidRPr="008A14E0">
        <w:rPr>
          <w:noProof/>
        </w:rPr>
        <w:instrText xml:space="preserve"> PAGEREF _Toc209080200 \h </w:instrText>
      </w:r>
      <w:r w:rsidRPr="008A14E0">
        <w:rPr>
          <w:noProof/>
        </w:rPr>
      </w:r>
      <w:r w:rsidRPr="008A14E0">
        <w:rPr>
          <w:noProof/>
        </w:rPr>
        <w:fldChar w:fldCharType="separate"/>
      </w:r>
      <w:r w:rsidR="00F2247E">
        <w:rPr>
          <w:noProof/>
        </w:rPr>
        <w:t>25</w:t>
      </w:r>
      <w:r w:rsidRPr="008A14E0">
        <w:rPr>
          <w:noProof/>
        </w:rPr>
        <w:fldChar w:fldCharType="end"/>
      </w:r>
    </w:p>
    <w:p w14:paraId="59370546" w14:textId="45440B18"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39</w:t>
      </w:r>
      <w:r w:rsidRPr="008A14E0">
        <w:rPr>
          <w:noProof/>
        </w:rPr>
        <w:tab/>
        <w:t>Notice of new decision</w:t>
      </w:r>
      <w:r w:rsidRPr="008A14E0">
        <w:rPr>
          <w:noProof/>
        </w:rPr>
        <w:tab/>
      </w:r>
      <w:r w:rsidRPr="008A14E0">
        <w:rPr>
          <w:noProof/>
        </w:rPr>
        <w:fldChar w:fldCharType="begin"/>
      </w:r>
      <w:r w:rsidRPr="008A14E0">
        <w:rPr>
          <w:noProof/>
        </w:rPr>
        <w:instrText xml:space="preserve"> PAGEREF _Toc209080201 \h </w:instrText>
      </w:r>
      <w:r w:rsidRPr="008A14E0">
        <w:rPr>
          <w:noProof/>
        </w:rPr>
      </w:r>
      <w:r w:rsidRPr="008A14E0">
        <w:rPr>
          <w:noProof/>
        </w:rPr>
        <w:fldChar w:fldCharType="separate"/>
      </w:r>
      <w:r w:rsidR="00F2247E">
        <w:rPr>
          <w:noProof/>
        </w:rPr>
        <w:t>26</w:t>
      </w:r>
      <w:r w:rsidRPr="008A14E0">
        <w:rPr>
          <w:noProof/>
        </w:rPr>
        <w:fldChar w:fldCharType="end"/>
      </w:r>
    </w:p>
    <w:p w14:paraId="2ED23F7F" w14:textId="34B5CB12" w:rsidR="00F94E5E" w:rsidRPr="008A14E0" w:rsidRDefault="00F94E5E">
      <w:pPr>
        <w:pStyle w:val="TOC2"/>
        <w:rPr>
          <w:rFonts w:asciiTheme="minorHAnsi" w:eastAsiaTheme="minorEastAsia" w:hAnsiTheme="minorHAnsi" w:cstheme="minorBidi"/>
          <w:b w:val="0"/>
          <w:noProof/>
          <w:kern w:val="2"/>
          <w:szCs w:val="24"/>
          <w14:ligatures w14:val="standardContextual"/>
        </w:rPr>
      </w:pPr>
      <w:r w:rsidRPr="008A14E0">
        <w:rPr>
          <w:noProof/>
        </w:rPr>
        <w:t>Part 4—Declared exemptions</w:t>
      </w:r>
      <w:r w:rsidRPr="008A14E0">
        <w:rPr>
          <w:b w:val="0"/>
          <w:noProof/>
          <w:sz w:val="18"/>
        </w:rPr>
        <w:tab/>
      </w:r>
      <w:r w:rsidRPr="008A14E0">
        <w:rPr>
          <w:b w:val="0"/>
          <w:noProof/>
          <w:sz w:val="18"/>
        </w:rPr>
        <w:fldChar w:fldCharType="begin"/>
      </w:r>
      <w:r w:rsidRPr="008A14E0">
        <w:rPr>
          <w:b w:val="0"/>
          <w:noProof/>
          <w:sz w:val="18"/>
        </w:rPr>
        <w:instrText xml:space="preserve"> PAGEREF _Toc209080202 \h </w:instrText>
      </w:r>
      <w:r w:rsidRPr="008A14E0">
        <w:rPr>
          <w:b w:val="0"/>
          <w:noProof/>
          <w:sz w:val="18"/>
        </w:rPr>
      </w:r>
      <w:r w:rsidRPr="008A14E0">
        <w:rPr>
          <w:b w:val="0"/>
          <w:noProof/>
          <w:sz w:val="18"/>
        </w:rPr>
        <w:fldChar w:fldCharType="separate"/>
      </w:r>
      <w:r w:rsidR="00F2247E">
        <w:rPr>
          <w:b w:val="0"/>
          <w:noProof/>
          <w:sz w:val="18"/>
        </w:rPr>
        <w:t>27</w:t>
      </w:r>
      <w:r w:rsidRPr="008A14E0">
        <w:rPr>
          <w:b w:val="0"/>
          <w:noProof/>
          <w:sz w:val="18"/>
        </w:rPr>
        <w:fldChar w:fldCharType="end"/>
      </w:r>
    </w:p>
    <w:p w14:paraId="52DAC8A5" w14:textId="4B69EDD3"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40</w:t>
      </w:r>
      <w:r w:rsidRPr="008A14E0">
        <w:rPr>
          <w:noProof/>
        </w:rPr>
        <w:tab/>
        <w:t>Declared exemptions</w:t>
      </w:r>
      <w:r w:rsidRPr="008A14E0">
        <w:rPr>
          <w:noProof/>
        </w:rPr>
        <w:tab/>
      </w:r>
      <w:r w:rsidRPr="008A14E0">
        <w:rPr>
          <w:noProof/>
        </w:rPr>
        <w:fldChar w:fldCharType="begin"/>
      </w:r>
      <w:r w:rsidRPr="008A14E0">
        <w:rPr>
          <w:noProof/>
        </w:rPr>
        <w:instrText xml:space="preserve"> PAGEREF _Toc209080203 \h </w:instrText>
      </w:r>
      <w:r w:rsidRPr="008A14E0">
        <w:rPr>
          <w:noProof/>
        </w:rPr>
      </w:r>
      <w:r w:rsidRPr="008A14E0">
        <w:rPr>
          <w:noProof/>
        </w:rPr>
        <w:fldChar w:fldCharType="separate"/>
      </w:r>
      <w:r w:rsidR="00F2247E">
        <w:rPr>
          <w:noProof/>
        </w:rPr>
        <w:t>27</w:t>
      </w:r>
      <w:r w:rsidRPr="008A14E0">
        <w:rPr>
          <w:noProof/>
        </w:rPr>
        <w:fldChar w:fldCharType="end"/>
      </w:r>
    </w:p>
    <w:p w14:paraId="2E505628" w14:textId="54493D45"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41</w:t>
      </w:r>
      <w:r w:rsidRPr="008A14E0">
        <w:rPr>
          <w:noProof/>
        </w:rPr>
        <w:tab/>
        <w:t>Operators may request a declared exemption</w:t>
      </w:r>
      <w:r w:rsidRPr="008A14E0">
        <w:rPr>
          <w:noProof/>
        </w:rPr>
        <w:tab/>
      </w:r>
      <w:r w:rsidRPr="008A14E0">
        <w:rPr>
          <w:noProof/>
        </w:rPr>
        <w:fldChar w:fldCharType="begin"/>
      </w:r>
      <w:r w:rsidRPr="008A14E0">
        <w:rPr>
          <w:noProof/>
        </w:rPr>
        <w:instrText xml:space="preserve"> PAGEREF _Toc209080204 \h </w:instrText>
      </w:r>
      <w:r w:rsidRPr="008A14E0">
        <w:rPr>
          <w:noProof/>
        </w:rPr>
      </w:r>
      <w:r w:rsidRPr="008A14E0">
        <w:rPr>
          <w:noProof/>
        </w:rPr>
        <w:fldChar w:fldCharType="separate"/>
      </w:r>
      <w:r w:rsidR="00F2247E">
        <w:rPr>
          <w:noProof/>
        </w:rPr>
        <w:t>27</w:t>
      </w:r>
      <w:r w:rsidRPr="008A14E0">
        <w:rPr>
          <w:noProof/>
        </w:rPr>
        <w:fldChar w:fldCharType="end"/>
      </w:r>
    </w:p>
    <w:p w14:paraId="5B060BCE" w14:textId="24F2BA37"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42</w:t>
      </w:r>
      <w:r w:rsidRPr="008A14E0">
        <w:rPr>
          <w:noProof/>
        </w:rPr>
        <w:tab/>
        <w:t>Notifying declared exemptions</w:t>
      </w:r>
      <w:r w:rsidRPr="008A14E0">
        <w:rPr>
          <w:noProof/>
        </w:rPr>
        <w:tab/>
      </w:r>
      <w:r w:rsidRPr="008A14E0">
        <w:rPr>
          <w:noProof/>
        </w:rPr>
        <w:fldChar w:fldCharType="begin"/>
      </w:r>
      <w:r w:rsidRPr="008A14E0">
        <w:rPr>
          <w:noProof/>
        </w:rPr>
        <w:instrText xml:space="preserve"> PAGEREF _Toc209080205 \h </w:instrText>
      </w:r>
      <w:r w:rsidRPr="008A14E0">
        <w:rPr>
          <w:noProof/>
        </w:rPr>
      </w:r>
      <w:r w:rsidRPr="008A14E0">
        <w:rPr>
          <w:noProof/>
        </w:rPr>
        <w:fldChar w:fldCharType="separate"/>
      </w:r>
      <w:r w:rsidR="00F2247E">
        <w:rPr>
          <w:noProof/>
        </w:rPr>
        <w:t>28</w:t>
      </w:r>
      <w:r w:rsidRPr="008A14E0">
        <w:rPr>
          <w:noProof/>
        </w:rPr>
        <w:fldChar w:fldCharType="end"/>
      </w:r>
    </w:p>
    <w:p w14:paraId="11FFBE6C" w14:textId="0D374535" w:rsidR="00F94E5E" w:rsidRPr="008A14E0" w:rsidRDefault="00F94E5E">
      <w:pPr>
        <w:pStyle w:val="TOC2"/>
        <w:rPr>
          <w:rFonts w:asciiTheme="minorHAnsi" w:eastAsiaTheme="minorEastAsia" w:hAnsiTheme="minorHAnsi" w:cstheme="minorBidi"/>
          <w:b w:val="0"/>
          <w:noProof/>
          <w:kern w:val="2"/>
          <w:szCs w:val="24"/>
          <w14:ligatures w14:val="standardContextual"/>
        </w:rPr>
      </w:pPr>
      <w:r w:rsidRPr="008A14E0">
        <w:rPr>
          <w:noProof/>
        </w:rPr>
        <w:t>Part 5—Authorisations</w:t>
      </w:r>
      <w:r w:rsidRPr="008A14E0">
        <w:rPr>
          <w:b w:val="0"/>
          <w:noProof/>
          <w:sz w:val="18"/>
        </w:rPr>
        <w:tab/>
      </w:r>
      <w:r w:rsidRPr="008A14E0">
        <w:rPr>
          <w:b w:val="0"/>
          <w:noProof/>
          <w:sz w:val="18"/>
        </w:rPr>
        <w:fldChar w:fldCharType="begin"/>
      </w:r>
      <w:r w:rsidRPr="008A14E0">
        <w:rPr>
          <w:b w:val="0"/>
          <w:noProof/>
          <w:sz w:val="18"/>
        </w:rPr>
        <w:instrText xml:space="preserve"> PAGEREF _Toc209080206 \h </w:instrText>
      </w:r>
      <w:r w:rsidRPr="008A14E0">
        <w:rPr>
          <w:b w:val="0"/>
          <w:noProof/>
          <w:sz w:val="18"/>
        </w:rPr>
      </w:r>
      <w:r w:rsidRPr="008A14E0">
        <w:rPr>
          <w:b w:val="0"/>
          <w:noProof/>
          <w:sz w:val="18"/>
        </w:rPr>
        <w:fldChar w:fldCharType="separate"/>
      </w:r>
      <w:r w:rsidR="00F2247E">
        <w:rPr>
          <w:b w:val="0"/>
          <w:noProof/>
          <w:sz w:val="18"/>
        </w:rPr>
        <w:t>29</w:t>
      </w:r>
      <w:r w:rsidRPr="008A14E0">
        <w:rPr>
          <w:b w:val="0"/>
          <w:noProof/>
          <w:sz w:val="18"/>
        </w:rPr>
        <w:fldChar w:fldCharType="end"/>
      </w:r>
    </w:p>
    <w:p w14:paraId="1B38EDE2" w14:textId="2E02B9D4"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43</w:t>
      </w:r>
      <w:r w:rsidRPr="008A14E0">
        <w:rPr>
          <w:noProof/>
        </w:rPr>
        <w:tab/>
        <w:t>Authorisation of other persons to exercise powers or perform functions</w:t>
      </w:r>
      <w:r w:rsidRPr="008A14E0">
        <w:rPr>
          <w:noProof/>
        </w:rPr>
        <w:tab/>
      </w:r>
      <w:r w:rsidRPr="008A14E0">
        <w:rPr>
          <w:noProof/>
        </w:rPr>
        <w:fldChar w:fldCharType="begin"/>
      </w:r>
      <w:r w:rsidRPr="008A14E0">
        <w:rPr>
          <w:noProof/>
        </w:rPr>
        <w:instrText xml:space="preserve"> PAGEREF _Toc209080207 \h </w:instrText>
      </w:r>
      <w:r w:rsidRPr="008A14E0">
        <w:rPr>
          <w:noProof/>
        </w:rPr>
      </w:r>
      <w:r w:rsidRPr="008A14E0">
        <w:rPr>
          <w:noProof/>
        </w:rPr>
        <w:fldChar w:fldCharType="separate"/>
      </w:r>
      <w:r w:rsidR="00F2247E">
        <w:rPr>
          <w:noProof/>
        </w:rPr>
        <w:t>29</w:t>
      </w:r>
      <w:r w:rsidRPr="008A14E0">
        <w:rPr>
          <w:noProof/>
        </w:rPr>
        <w:fldChar w:fldCharType="end"/>
      </w:r>
    </w:p>
    <w:p w14:paraId="720AB6DD" w14:textId="403C7083" w:rsidR="00F94E5E" w:rsidRPr="008A14E0" w:rsidRDefault="00F94E5E">
      <w:pPr>
        <w:pStyle w:val="TOC2"/>
        <w:rPr>
          <w:rFonts w:asciiTheme="minorHAnsi" w:eastAsiaTheme="minorEastAsia" w:hAnsiTheme="minorHAnsi" w:cstheme="minorBidi"/>
          <w:b w:val="0"/>
          <w:noProof/>
          <w:kern w:val="2"/>
          <w:szCs w:val="24"/>
          <w14:ligatures w14:val="standardContextual"/>
        </w:rPr>
      </w:pPr>
      <w:r w:rsidRPr="008A14E0">
        <w:rPr>
          <w:noProof/>
        </w:rPr>
        <w:t>Part 6—Transitional provisions</w:t>
      </w:r>
      <w:r w:rsidRPr="008A14E0">
        <w:rPr>
          <w:b w:val="0"/>
          <w:noProof/>
          <w:sz w:val="18"/>
        </w:rPr>
        <w:tab/>
      </w:r>
      <w:r w:rsidRPr="008A14E0">
        <w:rPr>
          <w:b w:val="0"/>
          <w:noProof/>
          <w:sz w:val="18"/>
        </w:rPr>
        <w:fldChar w:fldCharType="begin"/>
      </w:r>
      <w:r w:rsidRPr="008A14E0">
        <w:rPr>
          <w:b w:val="0"/>
          <w:noProof/>
          <w:sz w:val="18"/>
        </w:rPr>
        <w:instrText xml:space="preserve"> PAGEREF _Toc209080208 \h </w:instrText>
      </w:r>
      <w:r w:rsidRPr="008A14E0">
        <w:rPr>
          <w:b w:val="0"/>
          <w:noProof/>
          <w:sz w:val="18"/>
        </w:rPr>
      </w:r>
      <w:r w:rsidRPr="008A14E0">
        <w:rPr>
          <w:b w:val="0"/>
          <w:noProof/>
          <w:sz w:val="18"/>
        </w:rPr>
        <w:fldChar w:fldCharType="separate"/>
      </w:r>
      <w:r w:rsidR="00F2247E">
        <w:rPr>
          <w:b w:val="0"/>
          <w:noProof/>
          <w:sz w:val="18"/>
        </w:rPr>
        <w:t>30</w:t>
      </w:r>
      <w:r w:rsidRPr="008A14E0">
        <w:rPr>
          <w:b w:val="0"/>
          <w:noProof/>
          <w:sz w:val="18"/>
        </w:rPr>
        <w:fldChar w:fldCharType="end"/>
      </w:r>
    </w:p>
    <w:p w14:paraId="20162C3B" w14:textId="6513BADB"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44</w:t>
      </w:r>
      <w:r w:rsidRPr="008A14E0">
        <w:rPr>
          <w:noProof/>
        </w:rPr>
        <w:tab/>
        <w:t>Definitions</w:t>
      </w:r>
      <w:r w:rsidRPr="008A14E0">
        <w:rPr>
          <w:noProof/>
        </w:rPr>
        <w:tab/>
      </w:r>
      <w:r w:rsidRPr="008A14E0">
        <w:rPr>
          <w:noProof/>
        </w:rPr>
        <w:fldChar w:fldCharType="begin"/>
      </w:r>
      <w:r w:rsidRPr="008A14E0">
        <w:rPr>
          <w:noProof/>
        </w:rPr>
        <w:instrText xml:space="preserve"> PAGEREF _Toc209080209 \h </w:instrText>
      </w:r>
      <w:r w:rsidRPr="008A14E0">
        <w:rPr>
          <w:noProof/>
        </w:rPr>
      </w:r>
      <w:r w:rsidRPr="008A14E0">
        <w:rPr>
          <w:noProof/>
        </w:rPr>
        <w:fldChar w:fldCharType="separate"/>
      </w:r>
      <w:r w:rsidR="00F2247E">
        <w:rPr>
          <w:noProof/>
        </w:rPr>
        <w:t>30</w:t>
      </w:r>
      <w:r w:rsidRPr="008A14E0">
        <w:rPr>
          <w:noProof/>
        </w:rPr>
        <w:fldChar w:fldCharType="end"/>
      </w:r>
    </w:p>
    <w:p w14:paraId="0DAB954D" w14:textId="79848E71"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45</w:t>
      </w:r>
      <w:r w:rsidRPr="008A14E0">
        <w:rPr>
          <w:noProof/>
        </w:rPr>
        <w:tab/>
        <w:t>Transitional provisions—general</w:t>
      </w:r>
      <w:r w:rsidRPr="008A14E0">
        <w:rPr>
          <w:noProof/>
        </w:rPr>
        <w:tab/>
      </w:r>
      <w:r w:rsidRPr="008A14E0">
        <w:rPr>
          <w:noProof/>
        </w:rPr>
        <w:fldChar w:fldCharType="begin"/>
      </w:r>
      <w:r w:rsidRPr="008A14E0">
        <w:rPr>
          <w:noProof/>
        </w:rPr>
        <w:instrText xml:space="preserve"> PAGEREF _Toc209080210 \h </w:instrText>
      </w:r>
      <w:r w:rsidRPr="008A14E0">
        <w:rPr>
          <w:noProof/>
        </w:rPr>
      </w:r>
      <w:r w:rsidRPr="008A14E0">
        <w:rPr>
          <w:noProof/>
        </w:rPr>
        <w:fldChar w:fldCharType="separate"/>
      </w:r>
      <w:r w:rsidR="00F2247E">
        <w:rPr>
          <w:noProof/>
        </w:rPr>
        <w:t>30</w:t>
      </w:r>
      <w:r w:rsidRPr="008A14E0">
        <w:rPr>
          <w:noProof/>
        </w:rPr>
        <w:fldChar w:fldCharType="end"/>
      </w:r>
    </w:p>
    <w:p w14:paraId="0A8B517D" w14:textId="1CCD3236"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46</w:t>
      </w:r>
      <w:r w:rsidRPr="008A14E0">
        <w:rPr>
          <w:noProof/>
        </w:rPr>
        <w:tab/>
        <w:t>Transitional provision—gate movements during the 2025 Australian holiday period to be treated as operated for the 2025 northern winter scheduling season</w:t>
      </w:r>
      <w:r w:rsidRPr="008A14E0">
        <w:rPr>
          <w:noProof/>
        </w:rPr>
        <w:tab/>
      </w:r>
      <w:r w:rsidRPr="008A14E0">
        <w:rPr>
          <w:noProof/>
        </w:rPr>
        <w:fldChar w:fldCharType="begin"/>
      </w:r>
      <w:r w:rsidRPr="008A14E0">
        <w:rPr>
          <w:noProof/>
        </w:rPr>
        <w:instrText xml:space="preserve"> PAGEREF _Toc209080211 \h </w:instrText>
      </w:r>
      <w:r w:rsidRPr="008A14E0">
        <w:rPr>
          <w:noProof/>
        </w:rPr>
      </w:r>
      <w:r w:rsidRPr="008A14E0">
        <w:rPr>
          <w:noProof/>
        </w:rPr>
        <w:fldChar w:fldCharType="separate"/>
      </w:r>
      <w:r w:rsidR="00F2247E">
        <w:rPr>
          <w:noProof/>
        </w:rPr>
        <w:t>31</w:t>
      </w:r>
      <w:r w:rsidRPr="008A14E0">
        <w:rPr>
          <w:noProof/>
        </w:rPr>
        <w:fldChar w:fldCharType="end"/>
      </w:r>
    </w:p>
    <w:p w14:paraId="1DC1E9D3" w14:textId="70C0ABA6" w:rsidR="00F94E5E" w:rsidRPr="008A14E0" w:rsidRDefault="00F94E5E">
      <w:pPr>
        <w:pStyle w:val="TOC5"/>
        <w:rPr>
          <w:rFonts w:asciiTheme="minorHAnsi" w:eastAsiaTheme="minorEastAsia" w:hAnsiTheme="minorHAnsi" w:cstheme="minorBidi"/>
          <w:noProof/>
          <w:kern w:val="2"/>
          <w:sz w:val="24"/>
          <w:szCs w:val="24"/>
          <w14:ligatures w14:val="standardContextual"/>
        </w:rPr>
      </w:pPr>
      <w:r w:rsidRPr="008A14E0">
        <w:rPr>
          <w:noProof/>
        </w:rPr>
        <w:t>47</w:t>
      </w:r>
      <w:r w:rsidRPr="008A14E0">
        <w:rPr>
          <w:noProof/>
        </w:rPr>
        <w:tab/>
        <w:t>Transitional provision—loss of historic precedence for returned 2025 Australian holiday period slots</w:t>
      </w:r>
      <w:r w:rsidRPr="008A14E0">
        <w:rPr>
          <w:noProof/>
        </w:rPr>
        <w:tab/>
      </w:r>
      <w:r w:rsidRPr="008A14E0">
        <w:rPr>
          <w:noProof/>
        </w:rPr>
        <w:fldChar w:fldCharType="begin"/>
      </w:r>
      <w:r w:rsidRPr="008A14E0">
        <w:rPr>
          <w:noProof/>
        </w:rPr>
        <w:instrText xml:space="preserve"> PAGEREF _Toc209080212 \h </w:instrText>
      </w:r>
      <w:r w:rsidRPr="008A14E0">
        <w:rPr>
          <w:noProof/>
        </w:rPr>
      </w:r>
      <w:r w:rsidRPr="008A14E0">
        <w:rPr>
          <w:noProof/>
        </w:rPr>
        <w:fldChar w:fldCharType="separate"/>
      </w:r>
      <w:r w:rsidR="00F2247E">
        <w:rPr>
          <w:noProof/>
        </w:rPr>
        <w:t>31</w:t>
      </w:r>
      <w:r w:rsidRPr="008A14E0">
        <w:rPr>
          <w:noProof/>
        </w:rPr>
        <w:fldChar w:fldCharType="end"/>
      </w:r>
    </w:p>
    <w:p w14:paraId="33340D15" w14:textId="6D1324BC" w:rsidR="00F94E5E" w:rsidRPr="008A14E0" w:rsidRDefault="00F94E5E">
      <w:pPr>
        <w:pStyle w:val="TOC6"/>
        <w:rPr>
          <w:rFonts w:asciiTheme="minorHAnsi" w:eastAsiaTheme="minorEastAsia" w:hAnsiTheme="minorHAnsi" w:cstheme="minorBidi"/>
          <w:b w:val="0"/>
          <w:noProof/>
          <w:kern w:val="2"/>
          <w:szCs w:val="24"/>
          <w14:ligatures w14:val="standardContextual"/>
        </w:rPr>
      </w:pPr>
      <w:r w:rsidRPr="008A14E0">
        <w:rPr>
          <w:noProof/>
        </w:rPr>
        <w:t>Schedule 1—Repeals</w:t>
      </w:r>
      <w:r w:rsidRPr="008A14E0">
        <w:rPr>
          <w:b w:val="0"/>
          <w:noProof/>
          <w:sz w:val="18"/>
        </w:rPr>
        <w:tab/>
      </w:r>
      <w:r w:rsidRPr="008A14E0">
        <w:rPr>
          <w:b w:val="0"/>
          <w:noProof/>
          <w:sz w:val="18"/>
        </w:rPr>
        <w:fldChar w:fldCharType="begin"/>
      </w:r>
      <w:r w:rsidRPr="008A14E0">
        <w:rPr>
          <w:b w:val="0"/>
          <w:noProof/>
          <w:sz w:val="18"/>
        </w:rPr>
        <w:instrText xml:space="preserve"> PAGEREF _Toc209080213 \h </w:instrText>
      </w:r>
      <w:r w:rsidRPr="008A14E0">
        <w:rPr>
          <w:b w:val="0"/>
          <w:noProof/>
          <w:sz w:val="18"/>
        </w:rPr>
      </w:r>
      <w:r w:rsidRPr="008A14E0">
        <w:rPr>
          <w:b w:val="0"/>
          <w:noProof/>
          <w:sz w:val="18"/>
        </w:rPr>
        <w:fldChar w:fldCharType="separate"/>
      </w:r>
      <w:r w:rsidR="00F2247E">
        <w:rPr>
          <w:b w:val="0"/>
          <w:noProof/>
          <w:sz w:val="18"/>
        </w:rPr>
        <w:t>33</w:t>
      </w:r>
      <w:r w:rsidRPr="008A14E0">
        <w:rPr>
          <w:b w:val="0"/>
          <w:noProof/>
          <w:sz w:val="18"/>
        </w:rPr>
        <w:fldChar w:fldCharType="end"/>
      </w:r>
    </w:p>
    <w:p w14:paraId="6EE6B8C4" w14:textId="37356074" w:rsidR="00F94E5E" w:rsidRPr="008A14E0" w:rsidRDefault="00F94E5E">
      <w:pPr>
        <w:pStyle w:val="TOC9"/>
        <w:rPr>
          <w:rFonts w:asciiTheme="minorHAnsi" w:eastAsiaTheme="minorEastAsia" w:hAnsiTheme="minorHAnsi" w:cstheme="minorBidi"/>
          <w:i w:val="0"/>
          <w:noProof/>
          <w:kern w:val="2"/>
          <w:sz w:val="24"/>
          <w:szCs w:val="24"/>
          <w14:ligatures w14:val="standardContextual"/>
        </w:rPr>
      </w:pPr>
      <w:r w:rsidRPr="008A14E0">
        <w:rPr>
          <w:noProof/>
        </w:rPr>
        <w:t>Sydney Airport Slot Management Scheme 2013</w:t>
      </w:r>
      <w:r w:rsidRPr="008A14E0">
        <w:rPr>
          <w:i w:val="0"/>
          <w:noProof/>
          <w:sz w:val="18"/>
        </w:rPr>
        <w:tab/>
      </w:r>
      <w:r w:rsidRPr="008A14E0">
        <w:rPr>
          <w:i w:val="0"/>
          <w:noProof/>
          <w:sz w:val="18"/>
        </w:rPr>
        <w:fldChar w:fldCharType="begin"/>
      </w:r>
      <w:r w:rsidRPr="008A14E0">
        <w:rPr>
          <w:i w:val="0"/>
          <w:noProof/>
          <w:sz w:val="18"/>
        </w:rPr>
        <w:instrText xml:space="preserve"> PAGEREF _Toc209080214 \h </w:instrText>
      </w:r>
      <w:r w:rsidRPr="008A14E0">
        <w:rPr>
          <w:i w:val="0"/>
          <w:noProof/>
          <w:sz w:val="18"/>
        </w:rPr>
      </w:r>
      <w:r w:rsidRPr="008A14E0">
        <w:rPr>
          <w:i w:val="0"/>
          <w:noProof/>
          <w:sz w:val="18"/>
        </w:rPr>
        <w:fldChar w:fldCharType="separate"/>
      </w:r>
      <w:r w:rsidR="00F2247E">
        <w:rPr>
          <w:i w:val="0"/>
          <w:noProof/>
          <w:sz w:val="18"/>
        </w:rPr>
        <w:t>33</w:t>
      </w:r>
      <w:r w:rsidRPr="008A14E0">
        <w:rPr>
          <w:i w:val="0"/>
          <w:noProof/>
          <w:sz w:val="18"/>
        </w:rPr>
        <w:fldChar w:fldCharType="end"/>
      </w:r>
    </w:p>
    <w:p w14:paraId="215C8E92" w14:textId="244B24C0" w:rsidR="00670EA1" w:rsidRPr="008A14E0" w:rsidRDefault="00F94E5E" w:rsidP="00715914">
      <w:r w:rsidRPr="008A14E0">
        <w:fldChar w:fldCharType="end"/>
      </w:r>
    </w:p>
    <w:p w14:paraId="76D63839" w14:textId="77777777" w:rsidR="00670EA1" w:rsidRPr="008A14E0" w:rsidRDefault="00670EA1" w:rsidP="00715914">
      <w:pPr>
        <w:sectPr w:rsidR="00670EA1" w:rsidRPr="008A14E0" w:rsidSect="00427884">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p>
    <w:p w14:paraId="1337E3F6" w14:textId="77777777" w:rsidR="00715914" w:rsidRPr="008A14E0" w:rsidRDefault="00715914" w:rsidP="00715914">
      <w:pPr>
        <w:pStyle w:val="ActHead2"/>
      </w:pPr>
      <w:bookmarkStart w:id="1" w:name="_Toc209080148"/>
      <w:r w:rsidRPr="005C3A87">
        <w:rPr>
          <w:rStyle w:val="CharPartNo"/>
        </w:rPr>
        <w:lastRenderedPageBreak/>
        <w:t>Part 1</w:t>
      </w:r>
      <w:r w:rsidRPr="008A14E0">
        <w:t>—</w:t>
      </w:r>
      <w:r w:rsidRPr="005C3A87">
        <w:rPr>
          <w:rStyle w:val="CharPartText"/>
        </w:rPr>
        <w:t>Preliminary</w:t>
      </w:r>
      <w:bookmarkEnd w:id="1"/>
    </w:p>
    <w:p w14:paraId="62311494" w14:textId="77777777" w:rsidR="00715914" w:rsidRPr="005C3A87" w:rsidRDefault="00715914" w:rsidP="00715914">
      <w:pPr>
        <w:pStyle w:val="Header"/>
      </w:pPr>
      <w:r w:rsidRPr="005C3A87">
        <w:rPr>
          <w:rStyle w:val="CharDivNo"/>
        </w:rPr>
        <w:t xml:space="preserve"> </w:t>
      </w:r>
      <w:r w:rsidRPr="005C3A87">
        <w:rPr>
          <w:rStyle w:val="CharDivText"/>
        </w:rPr>
        <w:t xml:space="preserve"> </w:t>
      </w:r>
    </w:p>
    <w:p w14:paraId="0FEF6529" w14:textId="31AE509A" w:rsidR="00715914" w:rsidRPr="008A14E0" w:rsidRDefault="00337EDC" w:rsidP="00715914">
      <w:pPr>
        <w:pStyle w:val="ActHead5"/>
      </w:pPr>
      <w:bookmarkStart w:id="2" w:name="_Toc209080149"/>
      <w:r w:rsidRPr="005C3A87">
        <w:rPr>
          <w:rStyle w:val="CharSectno"/>
        </w:rPr>
        <w:t>1</w:t>
      </w:r>
      <w:r w:rsidR="00715914" w:rsidRPr="008A14E0">
        <w:t xml:space="preserve">  </w:t>
      </w:r>
      <w:r w:rsidR="00CE493D" w:rsidRPr="008A14E0">
        <w:t>Name</w:t>
      </w:r>
      <w:bookmarkEnd w:id="2"/>
    </w:p>
    <w:p w14:paraId="6E087EE1" w14:textId="6B91E93F" w:rsidR="00715914" w:rsidRPr="008A14E0" w:rsidRDefault="00715914" w:rsidP="00715914">
      <w:pPr>
        <w:pStyle w:val="subsection"/>
      </w:pPr>
      <w:r w:rsidRPr="008A14E0">
        <w:tab/>
      </w:r>
      <w:r w:rsidRPr="008A14E0">
        <w:tab/>
      </w:r>
      <w:r w:rsidR="004F323E" w:rsidRPr="008A14E0">
        <w:t>This instrument is</w:t>
      </w:r>
      <w:r w:rsidR="00CE493D" w:rsidRPr="008A14E0">
        <w:t xml:space="preserve"> the</w:t>
      </w:r>
      <w:r w:rsidR="004F323E" w:rsidRPr="008A14E0">
        <w:t xml:space="preserve"> </w:t>
      </w:r>
      <w:r w:rsidR="004F323E" w:rsidRPr="008A14E0">
        <w:rPr>
          <w:i/>
          <w:iCs/>
        </w:rPr>
        <w:t>Sydney Airport Slot Management Scheme</w:t>
      </w:r>
      <w:r w:rsidR="00503DC7" w:rsidRPr="008A14E0">
        <w:rPr>
          <w:i/>
          <w:iCs/>
        </w:rPr>
        <w:t xml:space="preserve"> </w:t>
      </w:r>
      <w:r w:rsidR="004F323E" w:rsidRPr="008A14E0">
        <w:rPr>
          <w:i/>
          <w:iCs/>
        </w:rPr>
        <w:t>2025</w:t>
      </w:r>
      <w:r w:rsidRPr="008A14E0">
        <w:t>.</w:t>
      </w:r>
    </w:p>
    <w:p w14:paraId="56F8654A" w14:textId="644C5CA9" w:rsidR="00715914" w:rsidRPr="008A14E0" w:rsidRDefault="00337EDC" w:rsidP="00715914">
      <w:pPr>
        <w:pStyle w:val="ActHead5"/>
      </w:pPr>
      <w:bookmarkStart w:id="3" w:name="_Toc209080150"/>
      <w:r w:rsidRPr="005C3A87">
        <w:rPr>
          <w:rStyle w:val="CharSectno"/>
        </w:rPr>
        <w:t>2</w:t>
      </w:r>
      <w:r w:rsidR="00715914" w:rsidRPr="008A14E0">
        <w:t xml:space="preserve">  Commencement</w:t>
      </w:r>
      <w:bookmarkEnd w:id="3"/>
    </w:p>
    <w:p w14:paraId="1252A2EC" w14:textId="77777777" w:rsidR="00AE3652" w:rsidRPr="008A14E0" w:rsidRDefault="00807626" w:rsidP="00AE3652">
      <w:pPr>
        <w:pStyle w:val="subsection"/>
      </w:pPr>
      <w:r w:rsidRPr="008A14E0">
        <w:tab/>
      </w:r>
      <w:r w:rsidR="00AE3652" w:rsidRPr="008A14E0">
        <w:t>(1)</w:t>
      </w:r>
      <w:r w:rsidR="00AE3652" w:rsidRPr="008A14E0">
        <w:tab/>
        <w:t xml:space="preserve">Each provision of </w:t>
      </w:r>
      <w:r w:rsidR="004F323E" w:rsidRPr="008A14E0">
        <w:t>this instrument</w:t>
      </w:r>
      <w:r w:rsidR="00AE3652" w:rsidRPr="008A14E0">
        <w:t xml:space="preserve"> specified in column 1 of the table commences, or is taken to have commenced, in accordance with column 2 of the table. Any other statement in column 2 has effect according to its terms.</w:t>
      </w:r>
    </w:p>
    <w:p w14:paraId="074105D0" w14:textId="77777777" w:rsidR="00AE3652" w:rsidRPr="008A14E0"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8A14E0" w14:paraId="6C62EF75" w14:textId="77777777" w:rsidTr="00936F00">
        <w:trPr>
          <w:tblHeader/>
        </w:trPr>
        <w:tc>
          <w:tcPr>
            <w:tcW w:w="8364" w:type="dxa"/>
            <w:gridSpan w:val="3"/>
            <w:tcBorders>
              <w:top w:val="single" w:sz="12" w:space="0" w:color="auto"/>
              <w:bottom w:val="single" w:sz="6" w:space="0" w:color="auto"/>
            </w:tcBorders>
            <w:hideMark/>
          </w:tcPr>
          <w:p w14:paraId="6488BA60" w14:textId="77777777" w:rsidR="00AE3652" w:rsidRPr="008A14E0" w:rsidRDefault="00AE3652" w:rsidP="00936F00">
            <w:pPr>
              <w:pStyle w:val="TableHeading"/>
            </w:pPr>
            <w:r w:rsidRPr="008A14E0">
              <w:t>Commencement information</w:t>
            </w:r>
          </w:p>
        </w:tc>
      </w:tr>
      <w:tr w:rsidR="00AE3652" w:rsidRPr="008A14E0" w14:paraId="7760C164" w14:textId="77777777" w:rsidTr="00936F00">
        <w:trPr>
          <w:tblHeader/>
        </w:trPr>
        <w:tc>
          <w:tcPr>
            <w:tcW w:w="2127" w:type="dxa"/>
            <w:tcBorders>
              <w:top w:val="single" w:sz="6" w:space="0" w:color="auto"/>
              <w:bottom w:val="single" w:sz="6" w:space="0" w:color="auto"/>
            </w:tcBorders>
            <w:hideMark/>
          </w:tcPr>
          <w:p w14:paraId="2A893BA3" w14:textId="77777777" w:rsidR="00AE3652" w:rsidRPr="008A14E0" w:rsidRDefault="00AE3652" w:rsidP="00936F00">
            <w:pPr>
              <w:pStyle w:val="TableHeading"/>
            </w:pPr>
            <w:r w:rsidRPr="008A14E0">
              <w:t>Column 1</w:t>
            </w:r>
          </w:p>
        </w:tc>
        <w:tc>
          <w:tcPr>
            <w:tcW w:w="4394" w:type="dxa"/>
            <w:tcBorders>
              <w:top w:val="single" w:sz="6" w:space="0" w:color="auto"/>
              <w:bottom w:val="single" w:sz="6" w:space="0" w:color="auto"/>
            </w:tcBorders>
            <w:hideMark/>
          </w:tcPr>
          <w:p w14:paraId="6DC1B7DA" w14:textId="77777777" w:rsidR="00AE3652" w:rsidRPr="008A14E0" w:rsidRDefault="00AE3652" w:rsidP="00936F00">
            <w:pPr>
              <w:pStyle w:val="TableHeading"/>
            </w:pPr>
            <w:r w:rsidRPr="008A14E0">
              <w:t>Column 2</w:t>
            </w:r>
          </w:p>
        </w:tc>
        <w:tc>
          <w:tcPr>
            <w:tcW w:w="1843" w:type="dxa"/>
            <w:tcBorders>
              <w:top w:val="single" w:sz="6" w:space="0" w:color="auto"/>
              <w:bottom w:val="single" w:sz="6" w:space="0" w:color="auto"/>
            </w:tcBorders>
            <w:hideMark/>
          </w:tcPr>
          <w:p w14:paraId="3BB705A8" w14:textId="77777777" w:rsidR="00AE3652" w:rsidRPr="008A14E0" w:rsidRDefault="00AE3652" w:rsidP="00936F00">
            <w:pPr>
              <w:pStyle w:val="TableHeading"/>
            </w:pPr>
            <w:r w:rsidRPr="008A14E0">
              <w:t>Column 3</w:t>
            </w:r>
          </w:p>
        </w:tc>
      </w:tr>
      <w:tr w:rsidR="00AE3652" w:rsidRPr="008A14E0" w14:paraId="78AFB5D6" w14:textId="77777777" w:rsidTr="00936F00">
        <w:trPr>
          <w:tblHeader/>
        </w:trPr>
        <w:tc>
          <w:tcPr>
            <w:tcW w:w="2127" w:type="dxa"/>
            <w:tcBorders>
              <w:top w:val="single" w:sz="6" w:space="0" w:color="auto"/>
              <w:bottom w:val="single" w:sz="12" w:space="0" w:color="auto"/>
            </w:tcBorders>
            <w:hideMark/>
          </w:tcPr>
          <w:p w14:paraId="55E7FE7B" w14:textId="77777777" w:rsidR="00AE3652" w:rsidRPr="008A14E0" w:rsidRDefault="00AE3652" w:rsidP="00936F00">
            <w:pPr>
              <w:pStyle w:val="TableHeading"/>
            </w:pPr>
            <w:r w:rsidRPr="008A14E0">
              <w:t>Provisions</w:t>
            </w:r>
          </w:p>
        </w:tc>
        <w:tc>
          <w:tcPr>
            <w:tcW w:w="4394" w:type="dxa"/>
            <w:tcBorders>
              <w:top w:val="single" w:sz="6" w:space="0" w:color="auto"/>
              <w:bottom w:val="single" w:sz="12" w:space="0" w:color="auto"/>
            </w:tcBorders>
            <w:hideMark/>
          </w:tcPr>
          <w:p w14:paraId="401A96EA" w14:textId="77777777" w:rsidR="00AE3652" w:rsidRPr="008A14E0" w:rsidRDefault="00AE3652" w:rsidP="00936F00">
            <w:pPr>
              <w:pStyle w:val="TableHeading"/>
            </w:pPr>
            <w:r w:rsidRPr="008A14E0">
              <w:t>Commencement</w:t>
            </w:r>
          </w:p>
        </w:tc>
        <w:tc>
          <w:tcPr>
            <w:tcW w:w="1843" w:type="dxa"/>
            <w:tcBorders>
              <w:top w:val="single" w:sz="6" w:space="0" w:color="auto"/>
              <w:bottom w:val="single" w:sz="12" w:space="0" w:color="auto"/>
            </w:tcBorders>
            <w:hideMark/>
          </w:tcPr>
          <w:p w14:paraId="571C6DDE" w14:textId="77777777" w:rsidR="00AE3652" w:rsidRPr="008A14E0" w:rsidRDefault="00AE3652" w:rsidP="00936F00">
            <w:pPr>
              <w:pStyle w:val="TableHeading"/>
            </w:pPr>
            <w:r w:rsidRPr="008A14E0">
              <w:t>Date/Details</w:t>
            </w:r>
          </w:p>
        </w:tc>
      </w:tr>
      <w:tr w:rsidR="00AE3652" w:rsidRPr="008A14E0" w14:paraId="2EE9E4A2" w14:textId="77777777" w:rsidTr="00936F00">
        <w:tc>
          <w:tcPr>
            <w:tcW w:w="2127" w:type="dxa"/>
            <w:tcBorders>
              <w:top w:val="single" w:sz="12" w:space="0" w:color="auto"/>
              <w:bottom w:val="single" w:sz="12" w:space="0" w:color="auto"/>
            </w:tcBorders>
            <w:hideMark/>
          </w:tcPr>
          <w:p w14:paraId="07DFCAEE" w14:textId="77777777" w:rsidR="00AE3652" w:rsidRPr="008A14E0" w:rsidRDefault="00AE3652" w:rsidP="00936F00">
            <w:pPr>
              <w:pStyle w:val="Tabletext"/>
            </w:pPr>
            <w:r w:rsidRPr="008A14E0">
              <w:t xml:space="preserve">1.  The whole of </w:t>
            </w:r>
            <w:r w:rsidR="004F323E" w:rsidRPr="008A14E0">
              <w:t>this instrument</w:t>
            </w:r>
          </w:p>
        </w:tc>
        <w:tc>
          <w:tcPr>
            <w:tcW w:w="4394" w:type="dxa"/>
            <w:tcBorders>
              <w:top w:val="single" w:sz="12" w:space="0" w:color="auto"/>
              <w:bottom w:val="single" w:sz="12" w:space="0" w:color="auto"/>
            </w:tcBorders>
            <w:hideMark/>
          </w:tcPr>
          <w:p w14:paraId="2F78CD6D" w14:textId="09F893B5" w:rsidR="00AE3652" w:rsidRPr="008A14E0" w:rsidRDefault="00B27F17" w:rsidP="00936F00">
            <w:pPr>
              <w:pStyle w:val="Tabletext"/>
            </w:pPr>
            <w:r w:rsidRPr="008A14E0">
              <w:t xml:space="preserve">At the same time as Schedule 1 to the </w:t>
            </w:r>
            <w:r w:rsidRPr="008A14E0">
              <w:rPr>
                <w:i/>
                <w:iCs/>
              </w:rPr>
              <w:t>Sydney Airport Demand Management Amendment Act 2024</w:t>
            </w:r>
            <w:r w:rsidRPr="008A14E0">
              <w:t xml:space="preserve"> commences.</w:t>
            </w:r>
          </w:p>
        </w:tc>
        <w:tc>
          <w:tcPr>
            <w:tcW w:w="1843" w:type="dxa"/>
            <w:tcBorders>
              <w:top w:val="single" w:sz="12" w:space="0" w:color="auto"/>
              <w:bottom w:val="single" w:sz="12" w:space="0" w:color="auto"/>
            </w:tcBorders>
          </w:tcPr>
          <w:p w14:paraId="486D9495" w14:textId="7B52E54C" w:rsidR="00AE3652" w:rsidRPr="008A14E0" w:rsidRDefault="00D51F45" w:rsidP="00936F00">
            <w:pPr>
              <w:pStyle w:val="Tabletext"/>
            </w:pPr>
            <w:r>
              <w:t>26 October 2025</w:t>
            </w:r>
          </w:p>
        </w:tc>
      </w:tr>
    </w:tbl>
    <w:p w14:paraId="5DF4DFC9" w14:textId="77777777" w:rsidR="00AE3652" w:rsidRPr="008A14E0" w:rsidRDefault="00AE3652" w:rsidP="00AE3652">
      <w:pPr>
        <w:pStyle w:val="notetext"/>
        <w:rPr>
          <w:snapToGrid w:val="0"/>
          <w:lang w:eastAsia="en-US"/>
        </w:rPr>
      </w:pPr>
      <w:r w:rsidRPr="008A14E0">
        <w:rPr>
          <w:snapToGrid w:val="0"/>
          <w:lang w:eastAsia="en-US"/>
        </w:rPr>
        <w:t>Note:</w:t>
      </w:r>
      <w:r w:rsidRPr="008A14E0">
        <w:rPr>
          <w:snapToGrid w:val="0"/>
          <w:lang w:eastAsia="en-US"/>
        </w:rPr>
        <w:tab/>
        <w:t xml:space="preserve">This table relates only to the provisions of </w:t>
      </w:r>
      <w:r w:rsidR="004F323E" w:rsidRPr="008A14E0">
        <w:rPr>
          <w:snapToGrid w:val="0"/>
          <w:lang w:eastAsia="en-US"/>
        </w:rPr>
        <w:t>this instrument</w:t>
      </w:r>
      <w:r w:rsidRPr="008A14E0">
        <w:t xml:space="preserve"> </w:t>
      </w:r>
      <w:r w:rsidRPr="008A14E0">
        <w:rPr>
          <w:snapToGrid w:val="0"/>
          <w:lang w:eastAsia="en-US"/>
        </w:rPr>
        <w:t xml:space="preserve">as originally made. It will not be amended to deal with any later amendments of </w:t>
      </w:r>
      <w:r w:rsidR="004F323E" w:rsidRPr="008A14E0">
        <w:rPr>
          <w:snapToGrid w:val="0"/>
          <w:lang w:eastAsia="en-US"/>
        </w:rPr>
        <w:t>this instrument</w:t>
      </w:r>
      <w:r w:rsidRPr="008A14E0">
        <w:rPr>
          <w:snapToGrid w:val="0"/>
          <w:lang w:eastAsia="en-US"/>
        </w:rPr>
        <w:t>.</w:t>
      </w:r>
    </w:p>
    <w:p w14:paraId="163A000F" w14:textId="77777777" w:rsidR="00807626" w:rsidRPr="008A14E0" w:rsidRDefault="00AE3652" w:rsidP="00AE3652">
      <w:pPr>
        <w:pStyle w:val="subsection"/>
      </w:pPr>
      <w:r w:rsidRPr="008A14E0">
        <w:tab/>
        <w:t>(2)</w:t>
      </w:r>
      <w:r w:rsidRPr="008A14E0">
        <w:tab/>
        <w:t xml:space="preserve">Any information in column 3 of the table is not part of </w:t>
      </w:r>
      <w:r w:rsidR="004F323E" w:rsidRPr="008A14E0">
        <w:t>this instrument</w:t>
      </w:r>
      <w:r w:rsidRPr="008A14E0">
        <w:t xml:space="preserve">. Information may be inserted in this column, or information in it may be edited, in any published version of </w:t>
      </w:r>
      <w:r w:rsidR="004F323E" w:rsidRPr="008A14E0">
        <w:t>this instrument</w:t>
      </w:r>
      <w:r w:rsidRPr="008A14E0">
        <w:t>.</w:t>
      </w:r>
    </w:p>
    <w:p w14:paraId="4A20F15A" w14:textId="1C4A5042" w:rsidR="007500C8" w:rsidRPr="008A14E0" w:rsidRDefault="00337EDC" w:rsidP="007500C8">
      <w:pPr>
        <w:pStyle w:val="ActHead5"/>
      </w:pPr>
      <w:bookmarkStart w:id="4" w:name="_Toc209080151"/>
      <w:r w:rsidRPr="005C3A87">
        <w:rPr>
          <w:rStyle w:val="CharSectno"/>
        </w:rPr>
        <w:t>3</w:t>
      </w:r>
      <w:r w:rsidR="007500C8" w:rsidRPr="008A14E0">
        <w:t xml:space="preserve">  Authority</w:t>
      </w:r>
      <w:bookmarkEnd w:id="4"/>
    </w:p>
    <w:p w14:paraId="6CD7E27C" w14:textId="0BDA1692" w:rsidR="00157B8B" w:rsidRPr="008A14E0" w:rsidRDefault="007500C8" w:rsidP="007E667A">
      <w:pPr>
        <w:pStyle w:val="subsection"/>
      </w:pPr>
      <w:r w:rsidRPr="008A14E0">
        <w:tab/>
      </w:r>
      <w:r w:rsidRPr="008A14E0">
        <w:tab/>
      </w:r>
      <w:r w:rsidR="004F323E" w:rsidRPr="008A14E0">
        <w:t>This instrument is</w:t>
      </w:r>
      <w:r w:rsidRPr="008A14E0">
        <w:t xml:space="preserve"> made under </w:t>
      </w:r>
      <w:r w:rsidR="00097F1C" w:rsidRPr="008A14E0">
        <w:t>sub</w:t>
      </w:r>
      <w:r w:rsidR="00E07555" w:rsidRPr="008A14E0">
        <w:t>section 3</w:t>
      </w:r>
      <w:r w:rsidR="00653D70" w:rsidRPr="008A14E0">
        <w:t>4</w:t>
      </w:r>
      <w:r w:rsidR="00E23F0B" w:rsidRPr="008A14E0">
        <w:t>(1)</w:t>
      </w:r>
      <w:r w:rsidR="00653D70" w:rsidRPr="008A14E0">
        <w:t xml:space="preserve"> of </w:t>
      </w:r>
      <w:r w:rsidRPr="008A14E0">
        <w:t xml:space="preserve">the </w:t>
      </w:r>
      <w:r w:rsidR="00312235" w:rsidRPr="008A14E0">
        <w:rPr>
          <w:i/>
          <w:iCs/>
        </w:rPr>
        <w:t>Sydney Airport Demand Management Act 1997</w:t>
      </w:r>
      <w:r w:rsidR="00F4350D" w:rsidRPr="008A14E0">
        <w:t>.</w:t>
      </w:r>
    </w:p>
    <w:p w14:paraId="0182D6E5" w14:textId="73B2E5B3" w:rsidR="0092357E" w:rsidRPr="008A14E0" w:rsidRDefault="00337EDC" w:rsidP="0092357E">
      <w:pPr>
        <w:pStyle w:val="ActHead5"/>
      </w:pPr>
      <w:bookmarkStart w:id="5" w:name="_Toc209080152"/>
      <w:r w:rsidRPr="005C3A87">
        <w:rPr>
          <w:rStyle w:val="CharSectno"/>
        </w:rPr>
        <w:t>4</w:t>
      </w:r>
      <w:r w:rsidR="0092357E" w:rsidRPr="008A14E0">
        <w:t xml:space="preserve">  Schedules</w:t>
      </w:r>
      <w:bookmarkEnd w:id="5"/>
    </w:p>
    <w:p w14:paraId="1D528346" w14:textId="137AC717" w:rsidR="0092357E" w:rsidRPr="008A14E0" w:rsidRDefault="0092357E" w:rsidP="0092357E">
      <w:pPr>
        <w:pStyle w:val="subsection"/>
      </w:pPr>
      <w:r w:rsidRPr="008A14E0">
        <w:tab/>
      </w:r>
      <w:r w:rsidRPr="008A14E0">
        <w:tab/>
        <w:t>Each instrument that is specified in a Schedule to this instrument is amended or repealed as set out in the applicable items in the Schedule concerned, and any other item in a Schedule to this instrument has effect according to its terms.</w:t>
      </w:r>
    </w:p>
    <w:p w14:paraId="6D72A2A4" w14:textId="538827B3" w:rsidR="004F323E" w:rsidRPr="008A14E0" w:rsidRDefault="00337EDC" w:rsidP="00C67824">
      <w:pPr>
        <w:pStyle w:val="ActHead5"/>
      </w:pPr>
      <w:bookmarkStart w:id="6" w:name="_Toc209080153"/>
      <w:r w:rsidRPr="005C3A87">
        <w:rPr>
          <w:rStyle w:val="CharSectno"/>
        </w:rPr>
        <w:t>5</w:t>
      </w:r>
      <w:r w:rsidR="00C67824" w:rsidRPr="008A14E0">
        <w:t xml:space="preserve">  Definitions</w:t>
      </w:r>
      <w:bookmarkEnd w:id="6"/>
    </w:p>
    <w:p w14:paraId="4ED61A03" w14:textId="77777777" w:rsidR="00BE620F" w:rsidRPr="008A14E0" w:rsidRDefault="00BE620F" w:rsidP="00BE620F">
      <w:pPr>
        <w:pStyle w:val="notetext"/>
      </w:pPr>
      <w:r w:rsidRPr="008A14E0">
        <w:t>Note:</w:t>
      </w:r>
      <w:r w:rsidRPr="008A14E0">
        <w:tab/>
        <w:t>A number of expressions used in this instrument are defined in the Act, including the following:</w:t>
      </w:r>
    </w:p>
    <w:p w14:paraId="453490BF" w14:textId="7810E569" w:rsidR="003D3BE1" w:rsidRPr="008A14E0" w:rsidRDefault="00C91A01" w:rsidP="00C91A01">
      <w:pPr>
        <w:pStyle w:val="notepara"/>
      </w:pPr>
      <w:r w:rsidRPr="008A14E0">
        <w:t>(a)</w:t>
      </w:r>
      <w:r w:rsidRPr="008A14E0">
        <w:tab/>
      </w:r>
      <w:r w:rsidR="003D3BE1" w:rsidRPr="008A14E0">
        <w:t>aircraft</w:t>
      </w:r>
      <w:r w:rsidR="00130887" w:rsidRPr="008A14E0">
        <w:t>;</w:t>
      </w:r>
    </w:p>
    <w:p w14:paraId="0CA1C33C" w14:textId="3B3DE82D" w:rsidR="003D3BE1" w:rsidRPr="008A14E0" w:rsidRDefault="00540001" w:rsidP="00540001">
      <w:pPr>
        <w:pStyle w:val="notepara"/>
      </w:pPr>
      <w:r w:rsidRPr="008A14E0">
        <w:t>(b)</w:t>
      </w:r>
      <w:r w:rsidRPr="008A14E0">
        <w:tab/>
      </w:r>
      <w:r w:rsidR="003D3BE1" w:rsidRPr="008A14E0">
        <w:t>curfew period</w:t>
      </w:r>
      <w:r w:rsidR="00130887" w:rsidRPr="008A14E0">
        <w:t>;</w:t>
      </w:r>
    </w:p>
    <w:p w14:paraId="3BC4AAB9" w14:textId="1670D1FE" w:rsidR="009426DA" w:rsidRPr="008A14E0" w:rsidRDefault="009426DA" w:rsidP="00540001">
      <w:pPr>
        <w:pStyle w:val="notepara"/>
      </w:pPr>
      <w:r w:rsidRPr="008A14E0">
        <w:t>(c)</w:t>
      </w:r>
      <w:r w:rsidRPr="008A14E0">
        <w:tab/>
        <w:t>declared exemption;</w:t>
      </w:r>
    </w:p>
    <w:p w14:paraId="34CB9217" w14:textId="78909973" w:rsidR="003D3BE1" w:rsidRPr="008A14E0" w:rsidRDefault="00540001" w:rsidP="00540001">
      <w:pPr>
        <w:pStyle w:val="notepara"/>
      </w:pPr>
      <w:r w:rsidRPr="008A14E0">
        <w:t>(</w:t>
      </w:r>
      <w:r w:rsidR="009426DA" w:rsidRPr="008A14E0">
        <w:t>d</w:t>
      </w:r>
      <w:r w:rsidRPr="008A14E0">
        <w:t>)</w:t>
      </w:r>
      <w:r w:rsidRPr="008A14E0">
        <w:tab/>
      </w:r>
      <w:r w:rsidR="003D3BE1" w:rsidRPr="008A14E0">
        <w:t>gate movement</w:t>
      </w:r>
      <w:r w:rsidR="00130887" w:rsidRPr="008A14E0">
        <w:t>;</w:t>
      </w:r>
    </w:p>
    <w:p w14:paraId="00B0462A" w14:textId="011CD993" w:rsidR="003D3BE1" w:rsidRPr="008A14E0" w:rsidRDefault="00540001" w:rsidP="00540001">
      <w:pPr>
        <w:pStyle w:val="notepara"/>
      </w:pPr>
      <w:r w:rsidRPr="008A14E0">
        <w:t>(</w:t>
      </w:r>
      <w:r w:rsidR="009426DA" w:rsidRPr="008A14E0">
        <w:t>e</w:t>
      </w:r>
      <w:r w:rsidRPr="008A14E0">
        <w:t>)</w:t>
      </w:r>
      <w:r w:rsidRPr="008A14E0">
        <w:tab/>
      </w:r>
      <w:r w:rsidR="003D3BE1" w:rsidRPr="008A14E0">
        <w:t>operator</w:t>
      </w:r>
      <w:r w:rsidR="00130887" w:rsidRPr="008A14E0">
        <w:t>;</w:t>
      </w:r>
    </w:p>
    <w:p w14:paraId="112DA861" w14:textId="500044AB" w:rsidR="000C4D66" w:rsidRPr="008A14E0" w:rsidRDefault="000C4D66" w:rsidP="00540001">
      <w:pPr>
        <w:pStyle w:val="notepara"/>
      </w:pPr>
      <w:r w:rsidRPr="008A14E0">
        <w:t>(f)</w:t>
      </w:r>
      <w:r w:rsidRPr="008A14E0">
        <w:tab/>
        <w:t>Secretary;</w:t>
      </w:r>
    </w:p>
    <w:p w14:paraId="05806984" w14:textId="261F35BB" w:rsidR="003D3BE1" w:rsidRPr="008A14E0" w:rsidRDefault="00540001" w:rsidP="00540001">
      <w:pPr>
        <w:pStyle w:val="notepara"/>
      </w:pPr>
      <w:r w:rsidRPr="008A14E0">
        <w:t>(</w:t>
      </w:r>
      <w:r w:rsidR="000C4D66" w:rsidRPr="008A14E0">
        <w:t>g</w:t>
      </w:r>
      <w:r w:rsidRPr="008A14E0">
        <w:t>)</w:t>
      </w:r>
      <w:r w:rsidR="00130887" w:rsidRPr="008A14E0">
        <w:tab/>
      </w:r>
      <w:r w:rsidR="003D3BE1" w:rsidRPr="008A14E0">
        <w:t>slot</w:t>
      </w:r>
      <w:r w:rsidR="00130887" w:rsidRPr="008A14E0">
        <w:t>;</w:t>
      </w:r>
    </w:p>
    <w:p w14:paraId="76B25DA5" w14:textId="692F7663" w:rsidR="007512A5" w:rsidRPr="008A14E0" w:rsidRDefault="00130887" w:rsidP="00130887">
      <w:pPr>
        <w:pStyle w:val="notepara"/>
      </w:pPr>
      <w:r w:rsidRPr="008A14E0">
        <w:t>(</w:t>
      </w:r>
      <w:r w:rsidR="000C4D66" w:rsidRPr="008A14E0">
        <w:t>h</w:t>
      </w:r>
      <w:r w:rsidRPr="008A14E0">
        <w:t>)</w:t>
      </w:r>
      <w:r w:rsidRPr="008A14E0">
        <w:tab/>
      </w:r>
      <w:r w:rsidR="003D3BE1" w:rsidRPr="008A14E0">
        <w:t>Slot Manager</w:t>
      </w:r>
      <w:r w:rsidR="00F54522" w:rsidRPr="008A14E0">
        <w:t>;</w:t>
      </w:r>
    </w:p>
    <w:p w14:paraId="2A5C9F88" w14:textId="307515DB" w:rsidR="003D3BE1" w:rsidRPr="008A14E0" w:rsidRDefault="007512A5" w:rsidP="00130887">
      <w:pPr>
        <w:pStyle w:val="notepara"/>
      </w:pPr>
      <w:r w:rsidRPr="008A14E0">
        <w:t>(</w:t>
      </w:r>
      <w:proofErr w:type="spellStart"/>
      <w:r w:rsidR="000C4D66" w:rsidRPr="008A14E0">
        <w:t>i</w:t>
      </w:r>
      <w:proofErr w:type="spellEnd"/>
      <w:r w:rsidRPr="008A14E0">
        <w:t>)</w:t>
      </w:r>
      <w:r w:rsidRPr="008A14E0">
        <w:tab/>
        <w:t>Sydney Airport</w:t>
      </w:r>
      <w:r w:rsidR="003D3BE1" w:rsidRPr="008A14E0">
        <w:t>.</w:t>
      </w:r>
    </w:p>
    <w:p w14:paraId="61D64C70" w14:textId="2F0133D6" w:rsidR="004F323E" w:rsidRPr="008A14E0" w:rsidRDefault="00C67824" w:rsidP="00C67824">
      <w:pPr>
        <w:pStyle w:val="subsection"/>
      </w:pPr>
      <w:r w:rsidRPr="008A14E0">
        <w:lastRenderedPageBreak/>
        <w:tab/>
      </w:r>
      <w:r w:rsidR="004F323E" w:rsidRPr="008A14E0">
        <w:tab/>
        <w:t xml:space="preserve">In this </w:t>
      </w:r>
      <w:r w:rsidR="001D3B8A" w:rsidRPr="008A14E0">
        <w:t>instrument</w:t>
      </w:r>
      <w:r w:rsidR="004F323E" w:rsidRPr="008A14E0">
        <w:t>:</w:t>
      </w:r>
    </w:p>
    <w:p w14:paraId="753F3D06" w14:textId="77777777" w:rsidR="004F323E" w:rsidRPr="008A14E0" w:rsidRDefault="004F323E" w:rsidP="00C67824">
      <w:pPr>
        <w:pStyle w:val="Definition"/>
      </w:pPr>
      <w:r w:rsidRPr="008A14E0">
        <w:rPr>
          <w:b/>
          <w:bCs/>
          <w:i/>
          <w:iCs/>
        </w:rPr>
        <w:t>Act</w:t>
      </w:r>
      <w:r w:rsidRPr="008A14E0">
        <w:t xml:space="preserve"> means the </w:t>
      </w:r>
      <w:r w:rsidRPr="008A14E0">
        <w:rPr>
          <w:i/>
          <w:iCs/>
        </w:rPr>
        <w:t>Sydney Airport Demand Management Act 1997</w:t>
      </w:r>
      <w:r w:rsidRPr="008A14E0">
        <w:t>.</w:t>
      </w:r>
    </w:p>
    <w:p w14:paraId="41DF0A35" w14:textId="0640EA7A" w:rsidR="004F323E" w:rsidRPr="008A14E0" w:rsidRDefault="004F323E" w:rsidP="00C67824">
      <w:pPr>
        <w:pStyle w:val="Definition"/>
      </w:pPr>
      <w:r w:rsidRPr="008A14E0">
        <w:rPr>
          <w:b/>
          <w:bCs/>
          <w:i/>
          <w:iCs/>
        </w:rPr>
        <w:t>airport operator</w:t>
      </w:r>
      <w:r w:rsidRPr="008A14E0">
        <w:t xml:space="preserve"> means the airport</w:t>
      </w:r>
      <w:r w:rsidR="008A14E0">
        <w:noBreakHyphen/>
      </w:r>
      <w:r w:rsidRPr="008A14E0">
        <w:t xml:space="preserve">lessee company for </w:t>
      </w:r>
      <w:r w:rsidR="00CA3FA8" w:rsidRPr="008A14E0">
        <w:t xml:space="preserve">Sydney </w:t>
      </w:r>
      <w:r w:rsidR="007512A5" w:rsidRPr="008A14E0">
        <w:t>A</w:t>
      </w:r>
      <w:r w:rsidRPr="008A14E0">
        <w:t xml:space="preserve">irport for the purposes of the </w:t>
      </w:r>
      <w:r w:rsidRPr="008A14E0">
        <w:rPr>
          <w:i/>
          <w:iCs/>
        </w:rPr>
        <w:t>Airports Act 1996</w:t>
      </w:r>
      <w:r w:rsidRPr="008A14E0">
        <w:t>.</w:t>
      </w:r>
    </w:p>
    <w:p w14:paraId="249767ED" w14:textId="072CF22A" w:rsidR="004F323E" w:rsidRPr="008A14E0" w:rsidRDefault="003959EB" w:rsidP="00C67824">
      <w:pPr>
        <w:pStyle w:val="Definition"/>
      </w:pPr>
      <w:r w:rsidRPr="008A14E0">
        <w:rPr>
          <w:b/>
          <w:bCs/>
          <w:i/>
          <w:iCs/>
        </w:rPr>
        <w:t>a</w:t>
      </w:r>
      <w:r w:rsidR="004F323E" w:rsidRPr="008A14E0">
        <w:rPr>
          <w:b/>
          <w:bCs/>
          <w:i/>
          <w:iCs/>
        </w:rPr>
        <w:t>llocated</w:t>
      </w:r>
      <w:r w:rsidR="003B6D6A" w:rsidRPr="008A14E0">
        <w:t>:</w:t>
      </w:r>
      <w:r w:rsidRPr="008A14E0">
        <w:t xml:space="preserve"> </w:t>
      </w:r>
      <w:r w:rsidR="004F323E" w:rsidRPr="008A14E0">
        <w:t xml:space="preserve">see </w:t>
      </w:r>
      <w:r w:rsidR="00C37607" w:rsidRPr="008A14E0">
        <w:t>section </w:t>
      </w:r>
      <w:r w:rsidR="00337EDC" w:rsidRPr="008A14E0">
        <w:t>6</w:t>
      </w:r>
      <w:r w:rsidR="004F323E" w:rsidRPr="008A14E0">
        <w:t>.</w:t>
      </w:r>
    </w:p>
    <w:p w14:paraId="57299A15" w14:textId="4B72AAF9" w:rsidR="00B40117" w:rsidRPr="008A14E0" w:rsidRDefault="00B40117" w:rsidP="00C67824">
      <w:pPr>
        <w:pStyle w:val="Definition"/>
      </w:pPr>
      <w:r w:rsidRPr="008A14E0">
        <w:rPr>
          <w:b/>
          <w:bCs/>
          <w:i/>
          <w:iCs/>
        </w:rPr>
        <w:t>conditions test</w:t>
      </w:r>
      <w:r w:rsidRPr="008A14E0">
        <w:t xml:space="preserve">: see </w:t>
      </w:r>
      <w:r w:rsidR="00E07555" w:rsidRPr="008A14E0">
        <w:t>section 1</w:t>
      </w:r>
      <w:r w:rsidR="00337EDC" w:rsidRPr="008A14E0">
        <w:t>1</w:t>
      </w:r>
      <w:r w:rsidRPr="008A14E0">
        <w:t>.</w:t>
      </w:r>
    </w:p>
    <w:p w14:paraId="7F0DD060" w14:textId="77777777" w:rsidR="001D5CFA" w:rsidRPr="008A14E0" w:rsidRDefault="001D5CFA" w:rsidP="001D5CFA">
      <w:pPr>
        <w:pStyle w:val="Definition"/>
      </w:pPr>
      <w:r w:rsidRPr="008A14E0">
        <w:rPr>
          <w:b/>
          <w:bCs/>
          <w:i/>
          <w:iCs/>
        </w:rPr>
        <w:t>equivalent scheduling season</w:t>
      </w:r>
      <w:r w:rsidRPr="008A14E0">
        <w:t>:</w:t>
      </w:r>
    </w:p>
    <w:p w14:paraId="65DF4508" w14:textId="2B25C04E" w:rsidR="001D5CFA" w:rsidRPr="008A14E0" w:rsidRDefault="00EB4D4C" w:rsidP="001D5CFA">
      <w:pPr>
        <w:pStyle w:val="paragraph"/>
      </w:pPr>
      <w:r w:rsidRPr="008A14E0">
        <w:tab/>
        <w:t>(a)</w:t>
      </w:r>
      <w:r w:rsidRPr="008A14E0">
        <w:tab/>
        <w:t>for a northern summer—means another northern summer; and</w:t>
      </w:r>
    </w:p>
    <w:p w14:paraId="626A5009" w14:textId="63E32728" w:rsidR="001D5CFA" w:rsidRPr="008A14E0" w:rsidRDefault="00EB4D4C" w:rsidP="00953BBA">
      <w:pPr>
        <w:pStyle w:val="paragraph"/>
      </w:pPr>
      <w:r w:rsidRPr="008A14E0">
        <w:tab/>
        <w:t>(b)</w:t>
      </w:r>
      <w:r w:rsidRPr="008A14E0">
        <w:tab/>
        <w:t xml:space="preserve">for a northern winter—means another northern </w:t>
      </w:r>
      <w:r w:rsidR="00953BBA" w:rsidRPr="008A14E0">
        <w:t>winter.</w:t>
      </w:r>
    </w:p>
    <w:p w14:paraId="00316244" w14:textId="2B10DA85" w:rsidR="004F323E" w:rsidRPr="008A14E0" w:rsidRDefault="004F323E" w:rsidP="00C67824">
      <w:pPr>
        <w:pStyle w:val="Definition"/>
      </w:pPr>
      <w:r w:rsidRPr="008A14E0">
        <w:rPr>
          <w:b/>
          <w:bCs/>
          <w:i/>
          <w:iCs/>
        </w:rPr>
        <w:t>historic precedence</w:t>
      </w:r>
      <w:r w:rsidR="003959EB" w:rsidRPr="008A14E0">
        <w:t>:</w:t>
      </w:r>
      <w:r w:rsidR="003959EB" w:rsidRPr="008A14E0">
        <w:rPr>
          <w:b/>
          <w:bCs/>
        </w:rPr>
        <w:t xml:space="preserve"> </w:t>
      </w:r>
      <w:r w:rsidRPr="008A14E0">
        <w:t xml:space="preserve">see </w:t>
      </w:r>
      <w:r w:rsidR="00E07555" w:rsidRPr="008A14E0">
        <w:t>section 1</w:t>
      </w:r>
      <w:r w:rsidR="00337EDC" w:rsidRPr="008A14E0">
        <w:t>2</w:t>
      </w:r>
      <w:r w:rsidRPr="008A14E0">
        <w:t>.</w:t>
      </w:r>
    </w:p>
    <w:p w14:paraId="63FD1222" w14:textId="77777777" w:rsidR="00DD7E69" w:rsidRPr="008A14E0" w:rsidRDefault="004F323E" w:rsidP="00DD7E69">
      <w:pPr>
        <w:pStyle w:val="Definition"/>
      </w:pPr>
      <w:proofErr w:type="spellStart"/>
      <w:r w:rsidRPr="008A14E0">
        <w:rPr>
          <w:b/>
          <w:bCs/>
          <w:i/>
          <w:iCs/>
        </w:rPr>
        <w:t>historics</w:t>
      </w:r>
      <w:proofErr w:type="spellEnd"/>
      <w:r w:rsidRPr="008A14E0">
        <w:rPr>
          <w:b/>
          <w:bCs/>
          <w:i/>
          <w:iCs/>
        </w:rPr>
        <w:t xml:space="preserve"> baseline date</w:t>
      </w:r>
      <w:r w:rsidRPr="008A14E0">
        <w:t xml:space="preserve"> </w:t>
      </w:r>
      <w:r w:rsidR="00DD7E69" w:rsidRPr="008A14E0">
        <w:t>has the same meaning as in the Worldwide Airport Slot Guidelines.</w:t>
      </w:r>
    </w:p>
    <w:p w14:paraId="6A47CD9F" w14:textId="6FD1F7C9" w:rsidR="004F323E" w:rsidRPr="008A14E0" w:rsidRDefault="004F323E" w:rsidP="00C67824">
      <w:pPr>
        <w:pStyle w:val="notetext"/>
      </w:pPr>
      <w:r w:rsidRPr="008A14E0">
        <w:t>Note</w:t>
      </w:r>
      <w:r w:rsidR="00030E31" w:rsidRPr="008A14E0">
        <w:t>:</w:t>
      </w:r>
      <w:r w:rsidRPr="008A14E0">
        <w:tab/>
        <w:t xml:space="preserve">The </w:t>
      </w:r>
      <w:r w:rsidR="00F453A8" w:rsidRPr="008A14E0">
        <w:rPr>
          <w:b/>
          <w:bCs/>
          <w:i/>
          <w:iCs/>
        </w:rPr>
        <w:t>use it or lose it test</w:t>
      </w:r>
      <w:r w:rsidR="00657822" w:rsidRPr="008A14E0">
        <w:t xml:space="preserve"> and the </w:t>
      </w:r>
      <w:r w:rsidR="00657822" w:rsidRPr="008A14E0">
        <w:rPr>
          <w:b/>
          <w:bCs/>
          <w:i/>
          <w:iCs/>
        </w:rPr>
        <w:t>conditions test</w:t>
      </w:r>
      <w:r w:rsidRPr="008A14E0">
        <w:t xml:space="preserve"> are applied to </w:t>
      </w:r>
      <w:r w:rsidR="001C03C4" w:rsidRPr="008A14E0">
        <w:t xml:space="preserve">those slots in a </w:t>
      </w:r>
      <w:r w:rsidRPr="008A14E0">
        <w:t xml:space="preserve">slot series that are held on the </w:t>
      </w:r>
      <w:proofErr w:type="spellStart"/>
      <w:r w:rsidRPr="008A14E0">
        <w:t>historics</w:t>
      </w:r>
      <w:proofErr w:type="spellEnd"/>
      <w:r w:rsidRPr="008A14E0">
        <w:t xml:space="preserve"> baseline date.</w:t>
      </w:r>
    </w:p>
    <w:p w14:paraId="5FA831FD" w14:textId="77777777" w:rsidR="004F323E" w:rsidRPr="008A14E0" w:rsidRDefault="004F323E" w:rsidP="00C67824">
      <w:pPr>
        <w:pStyle w:val="Definition"/>
      </w:pPr>
      <w:r w:rsidRPr="008A14E0">
        <w:rPr>
          <w:b/>
          <w:bCs/>
          <w:i/>
          <w:iCs/>
        </w:rPr>
        <w:t>IATA</w:t>
      </w:r>
      <w:r w:rsidRPr="008A14E0">
        <w:t xml:space="preserve"> means the International Air Transport Association.</w:t>
      </w:r>
    </w:p>
    <w:p w14:paraId="6B7FF443" w14:textId="3B515CC6" w:rsidR="00BD4C10" w:rsidRPr="008A14E0" w:rsidRDefault="00BD4C10" w:rsidP="00C67824">
      <w:pPr>
        <w:pStyle w:val="Definition"/>
      </w:pPr>
      <w:r w:rsidRPr="008A14E0">
        <w:rPr>
          <w:b/>
          <w:bCs/>
          <w:i/>
          <w:iCs/>
        </w:rPr>
        <w:t>initial coordination</w:t>
      </w:r>
      <w:r w:rsidRPr="008A14E0">
        <w:t xml:space="preserve">: see </w:t>
      </w:r>
      <w:r w:rsidR="00E07555" w:rsidRPr="008A14E0">
        <w:t>section 1</w:t>
      </w:r>
      <w:r w:rsidR="00337EDC" w:rsidRPr="008A14E0">
        <w:t>6</w:t>
      </w:r>
      <w:r w:rsidRPr="008A14E0">
        <w:t>.</w:t>
      </w:r>
    </w:p>
    <w:p w14:paraId="24F5A06D" w14:textId="277688AF" w:rsidR="00D53DD2" w:rsidRPr="008A14E0" w:rsidRDefault="00D53DD2" w:rsidP="00D53DD2">
      <w:pPr>
        <w:pStyle w:val="Definition"/>
      </w:pPr>
      <w:r w:rsidRPr="008A14E0">
        <w:rPr>
          <w:b/>
          <w:bCs/>
          <w:i/>
          <w:iCs/>
        </w:rPr>
        <w:t>initial submission deadline</w:t>
      </w:r>
      <w:r w:rsidRPr="008A14E0">
        <w:t xml:space="preserve"> has the same meaning as in the Worldwide Airport Slot Guidelines.</w:t>
      </w:r>
    </w:p>
    <w:p w14:paraId="3E29BDBD" w14:textId="7A822B9D" w:rsidR="00957037" w:rsidRPr="008A14E0" w:rsidRDefault="004F323E" w:rsidP="00411B8E">
      <w:pPr>
        <w:pStyle w:val="Definition"/>
      </w:pPr>
      <w:r w:rsidRPr="008A14E0">
        <w:rPr>
          <w:b/>
          <w:bCs/>
          <w:i/>
          <w:iCs/>
        </w:rPr>
        <w:t>kind</w:t>
      </w:r>
      <w:r w:rsidRPr="008A14E0">
        <w:t>, in relation to a gate movement, means a gate movement immediately before a take</w:t>
      </w:r>
      <w:r w:rsidR="008A14E0">
        <w:noBreakHyphen/>
      </w:r>
      <w:r w:rsidRPr="008A14E0">
        <w:t>off or a gate movement immediately after a landing.</w:t>
      </w:r>
    </w:p>
    <w:p w14:paraId="5E0F6D2B" w14:textId="6610CEB3" w:rsidR="004F323E" w:rsidRPr="008A14E0" w:rsidRDefault="004F323E" w:rsidP="00C67824">
      <w:pPr>
        <w:pStyle w:val="Definition"/>
      </w:pPr>
      <w:r w:rsidRPr="008A14E0">
        <w:rPr>
          <w:b/>
          <w:bCs/>
          <w:i/>
          <w:iCs/>
        </w:rPr>
        <w:t>new entran</w:t>
      </w:r>
      <w:r w:rsidR="00601730" w:rsidRPr="008A14E0">
        <w:rPr>
          <w:b/>
          <w:bCs/>
          <w:i/>
          <w:iCs/>
        </w:rPr>
        <w:t>t</w:t>
      </w:r>
      <w:r w:rsidR="00601730" w:rsidRPr="008A14E0">
        <w:t xml:space="preserve"> has the same meaning as in the Worldwide Airport Slot Guidelines</w:t>
      </w:r>
      <w:r w:rsidRPr="008A14E0">
        <w:t>.</w:t>
      </w:r>
    </w:p>
    <w:p w14:paraId="1230575A" w14:textId="4277628F" w:rsidR="003A50DE" w:rsidRPr="008A14E0" w:rsidRDefault="003A50DE" w:rsidP="00C67824">
      <w:pPr>
        <w:pStyle w:val="Definition"/>
      </w:pPr>
      <w:r w:rsidRPr="008A14E0">
        <w:rPr>
          <w:b/>
          <w:bCs/>
          <w:i/>
          <w:iCs/>
        </w:rPr>
        <w:t>non</w:t>
      </w:r>
      <w:r w:rsidR="008A14E0">
        <w:rPr>
          <w:b/>
          <w:bCs/>
          <w:i/>
          <w:iCs/>
        </w:rPr>
        <w:noBreakHyphen/>
      </w:r>
      <w:r w:rsidRPr="008A14E0">
        <w:rPr>
          <w:b/>
          <w:bCs/>
          <w:i/>
          <w:iCs/>
        </w:rPr>
        <w:t>historic slot series</w:t>
      </w:r>
      <w:r w:rsidRPr="008A14E0">
        <w:t xml:space="preserve">: see </w:t>
      </w:r>
      <w:r w:rsidR="00E07555" w:rsidRPr="008A14E0">
        <w:t>subsection 1</w:t>
      </w:r>
      <w:r w:rsidR="00337EDC" w:rsidRPr="008A14E0">
        <w:t>8</w:t>
      </w:r>
      <w:r w:rsidR="005D2748" w:rsidRPr="008A14E0">
        <w:t>(1)</w:t>
      </w:r>
      <w:r w:rsidRPr="008A14E0">
        <w:t>.</w:t>
      </w:r>
    </w:p>
    <w:p w14:paraId="0F917AFE" w14:textId="35FBC0D0" w:rsidR="00D05DF5" w:rsidRPr="008A14E0" w:rsidRDefault="00D05DF5" w:rsidP="00D05DF5">
      <w:pPr>
        <w:pStyle w:val="Definition"/>
      </w:pPr>
      <w:r w:rsidRPr="008A14E0">
        <w:rPr>
          <w:b/>
          <w:bCs/>
          <w:i/>
          <w:iCs/>
        </w:rPr>
        <w:t>northern summer</w:t>
      </w:r>
      <w:r w:rsidRPr="008A14E0">
        <w:t xml:space="preserve"> means the period that begins at the start of the last Sunday in March </w:t>
      </w:r>
      <w:r w:rsidR="00847AE4" w:rsidRPr="008A14E0">
        <w:t>of</w:t>
      </w:r>
      <w:r w:rsidRPr="008A14E0">
        <w:t xml:space="preserve"> a year and ends immediately before the start of the last Sunday in October </w:t>
      </w:r>
      <w:r w:rsidR="00847AE4" w:rsidRPr="008A14E0">
        <w:t>of</w:t>
      </w:r>
      <w:r w:rsidRPr="008A14E0">
        <w:t xml:space="preserve"> </w:t>
      </w:r>
      <w:r w:rsidR="007E334A" w:rsidRPr="008A14E0">
        <w:t xml:space="preserve">the </w:t>
      </w:r>
      <w:r w:rsidRPr="008A14E0">
        <w:t>year (in each case in accordance with Universal Coordinated Time).</w:t>
      </w:r>
    </w:p>
    <w:p w14:paraId="789F4574" w14:textId="68998CBA" w:rsidR="00C05E31" w:rsidRPr="008A14E0" w:rsidRDefault="00D05DF5" w:rsidP="00C67824">
      <w:pPr>
        <w:pStyle w:val="Definition"/>
      </w:pPr>
      <w:r w:rsidRPr="008A14E0">
        <w:rPr>
          <w:b/>
          <w:bCs/>
          <w:i/>
          <w:iCs/>
        </w:rPr>
        <w:t>northern winter</w:t>
      </w:r>
      <w:r w:rsidRPr="008A14E0">
        <w:t xml:space="preserve"> means the period that begins at the start of the last Sunday in October </w:t>
      </w:r>
      <w:r w:rsidR="00847AE4" w:rsidRPr="008A14E0">
        <w:t>of</w:t>
      </w:r>
      <w:r w:rsidRPr="008A14E0">
        <w:t xml:space="preserve"> a year and ends immediately before </w:t>
      </w:r>
      <w:r w:rsidR="00FE6931" w:rsidRPr="008A14E0">
        <w:t xml:space="preserve">the start of the last Sunday in March </w:t>
      </w:r>
      <w:r w:rsidR="00847AE4" w:rsidRPr="008A14E0">
        <w:t>of</w:t>
      </w:r>
      <w:r w:rsidR="00FE6931" w:rsidRPr="008A14E0">
        <w:t xml:space="preserve"> the immediately following year</w:t>
      </w:r>
      <w:r w:rsidRPr="008A14E0">
        <w:t xml:space="preserve"> (in each case in accordance with Universal Coordinated Time).</w:t>
      </w:r>
    </w:p>
    <w:p w14:paraId="3BC4835B" w14:textId="0E79FB02" w:rsidR="004F323E" w:rsidRPr="008A14E0" w:rsidRDefault="004F323E" w:rsidP="00C67824">
      <w:pPr>
        <w:pStyle w:val="Definition"/>
      </w:pPr>
      <w:r w:rsidRPr="008A14E0">
        <w:rPr>
          <w:b/>
          <w:bCs/>
          <w:i/>
          <w:iCs/>
        </w:rPr>
        <w:t>peak period</w:t>
      </w:r>
      <w:r w:rsidR="00F75BD7" w:rsidRPr="008A14E0">
        <w:rPr>
          <w:i/>
          <w:iCs/>
        </w:rPr>
        <w:t xml:space="preserve">, </w:t>
      </w:r>
      <w:r w:rsidR="00F75BD7" w:rsidRPr="008A14E0">
        <w:t>on a day other than a Saturday or Sunday,</w:t>
      </w:r>
      <w:r w:rsidRPr="008A14E0">
        <w:t xml:space="preserve"> means</w:t>
      </w:r>
      <w:r w:rsidR="00F75BD7" w:rsidRPr="008A14E0">
        <w:t xml:space="preserve"> </w:t>
      </w:r>
      <w:r w:rsidR="00030E31" w:rsidRPr="008A14E0">
        <w:t xml:space="preserve">each of </w:t>
      </w:r>
      <w:r w:rsidR="00F75BD7" w:rsidRPr="008A14E0">
        <w:t>the following periods</w:t>
      </w:r>
      <w:r w:rsidRPr="008A14E0">
        <w:t>:</w:t>
      </w:r>
    </w:p>
    <w:p w14:paraId="7CF004C2" w14:textId="4F999230" w:rsidR="004F323E" w:rsidRPr="008A14E0" w:rsidRDefault="00C67824" w:rsidP="00C67824">
      <w:pPr>
        <w:pStyle w:val="paragraph"/>
      </w:pPr>
      <w:r w:rsidRPr="008A14E0">
        <w:tab/>
      </w:r>
      <w:r w:rsidR="004F323E" w:rsidRPr="008A14E0">
        <w:t>(a)</w:t>
      </w:r>
      <w:r w:rsidR="004F323E" w:rsidRPr="008A14E0">
        <w:tab/>
      </w:r>
      <w:r w:rsidR="00F75BD7" w:rsidRPr="008A14E0">
        <w:t xml:space="preserve">the period </w:t>
      </w:r>
      <w:r w:rsidR="004F323E" w:rsidRPr="008A14E0">
        <w:t xml:space="preserve">from </w:t>
      </w:r>
      <w:r w:rsidR="00155AFB" w:rsidRPr="008A14E0">
        <w:t>7</w:t>
      </w:r>
      <w:r w:rsidR="004F323E" w:rsidRPr="008A14E0">
        <w:t xml:space="preserve"> am to 11 am on </w:t>
      </w:r>
      <w:r w:rsidR="00F75BD7" w:rsidRPr="008A14E0">
        <w:t>the</w:t>
      </w:r>
      <w:r w:rsidR="004F323E" w:rsidRPr="008A14E0">
        <w:t xml:space="preserve"> day;</w:t>
      </w:r>
    </w:p>
    <w:p w14:paraId="1EF38A5A" w14:textId="4D7361A3" w:rsidR="004F323E" w:rsidRPr="008A14E0" w:rsidRDefault="00C67824" w:rsidP="00C67824">
      <w:pPr>
        <w:pStyle w:val="paragraph"/>
      </w:pPr>
      <w:bookmarkStart w:id="7" w:name="_Ref324762991"/>
      <w:r w:rsidRPr="008A14E0">
        <w:tab/>
      </w:r>
      <w:r w:rsidR="004F323E" w:rsidRPr="008A14E0">
        <w:t>(b)</w:t>
      </w:r>
      <w:r w:rsidR="004F323E" w:rsidRPr="008A14E0">
        <w:tab/>
      </w:r>
      <w:r w:rsidR="00F75BD7" w:rsidRPr="008A14E0">
        <w:t xml:space="preserve">the period </w:t>
      </w:r>
      <w:r w:rsidR="004F323E" w:rsidRPr="008A14E0">
        <w:t xml:space="preserve">from </w:t>
      </w:r>
      <w:r w:rsidR="00155AFB" w:rsidRPr="008A14E0">
        <w:t>5</w:t>
      </w:r>
      <w:r w:rsidR="004F323E" w:rsidRPr="008A14E0">
        <w:t xml:space="preserve"> pm to 8 pm on </w:t>
      </w:r>
      <w:r w:rsidR="00F75BD7" w:rsidRPr="008A14E0">
        <w:t>the</w:t>
      </w:r>
      <w:r w:rsidR="004F323E" w:rsidRPr="008A14E0">
        <w:t xml:space="preserve"> day.</w:t>
      </w:r>
      <w:bookmarkEnd w:id="7"/>
    </w:p>
    <w:p w14:paraId="000F6C8D" w14:textId="463708DE" w:rsidR="004F323E" w:rsidRPr="008A14E0" w:rsidRDefault="004063BC" w:rsidP="00C67824">
      <w:pPr>
        <w:pStyle w:val="Definition"/>
      </w:pPr>
      <w:r w:rsidRPr="008A14E0">
        <w:rPr>
          <w:b/>
          <w:bCs/>
          <w:i/>
          <w:iCs/>
        </w:rPr>
        <w:t>protected</w:t>
      </w:r>
      <w:r w:rsidR="004F323E" w:rsidRPr="008A14E0">
        <w:rPr>
          <w:b/>
          <w:bCs/>
          <w:i/>
          <w:iCs/>
        </w:rPr>
        <w:t xml:space="preserve"> regional service </w:t>
      </w:r>
      <w:r w:rsidR="00C9680A" w:rsidRPr="008A14E0">
        <w:rPr>
          <w:b/>
          <w:bCs/>
          <w:i/>
          <w:iCs/>
        </w:rPr>
        <w:t xml:space="preserve">slot </w:t>
      </w:r>
      <w:r w:rsidR="004F323E" w:rsidRPr="008A14E0">
        <w:rPr>
          <w:b/>
          <w:bCs/>
          <w:i/>
          <w:iCs/>
        </w:rPr>
        <w:t>series</w:t>
      </w:r>
      <w:r w:rsidR="00030E31" w:rsidRPr="008A14E0">
        <w:t xml:space="preserve">: </w:t>
      </w:r>
      <w:r w:rsidR="004F323E" w:rsidRPr="008A14E0">
        <w:t xml:space="preserve">see </w:t>
      </w:r>
      <w:r w:rsidR="00874B03" w:rsidRPr="008A14E0">
        <w:t>section </w:t>
      </w:r>
      <w:r w:rsidR="00337EDC" w:rsidRPr="008A14E0">
        <w:t>9</w:t>
      </w:r>
      <w:r w:rsidR="004F323E" w:rsidRPr="008A14E0">
        <w:t>.</w:t>
      </w:r>
    </w:p>
    <w:p w14:paraId="2016B1B9" w14:textId="179E9BEE" w:rsidR="00D953B1" w:rsidRPr="008A14E0" w:rsidRDefault="00D953B1" w:rsidP="00C67824">
      <w:pPr>
        <w:pStyle w:val="Definition"/>
      </w:pPr>
      <w:r w:rsidRPr="008A14E0">
        <w:rPr>
          <w:b/>
          <w:bCs/>
          <w:i/>
          <w:iCs/>
        </w:rPr>
        <w:t>re</w:t>
      </w:r>
      <w:r w:rsidR="00E04845" w:rsidRPr="008A14E0">
        <w:rPr>
          <w:b/>
          <w:bCs/>
          <w:i/>
          <w:iCs/>
        </w:rPr>
        <w:t>consideration</w:t>
      </w:r>
      <w:r w:rsidRPr="008A14E0">
        <w:rPr>
          <w:b/>
          <w:bCs/>
          <w:i/>
          <w:iCs/>
        </w:rPr>
        <w:t xml:space="preserve"> decision</w:t>
      </w:r>
      <w:r w:rsidRPr="008A14E0">
        <w:t xml:space="preserve"> means any of the following decision</w:t>
      </w:r>
      <w:r w:rsidR="00DB07CE" w:rsidRPr="008A14E0">
        <w:t>s</w:t>
      </w:r>
      <w:r w:rsidRPr="008A14E0">
        <w:t xml:space="preserve"> by the Slot Manager:</w:t>
      </w:r>
    </w:p>
    <w:p w14:paraId="14D55F4A" w14:textId="1D7750D0" w:rsidR="00D953B1" w:rsidRPr="008A14E0" w:rsidRDefault="00D953B1" w:rsidP="00D953B1">
      <w:pPr>
        <w:pStyle w:val="paragraph"/>
      </w:pPr>
      <w:r w:rsidRPr="008A14E0">
        <w:lastRenderedPageBreak/>
        <w:tab/>
        <w:t>(a)</w:t>
      </w:r>
      <w:r w:rsidR="00B9668B" w:rsidRPr="008A14E0">
        <w:tab/>
        <w:t xml:space="preserve">a decision under </w:t>
      </w:r>
      <w:r w:rsidR="00E07555" w:rsidRPr="008A14E0">
        <w:t>paragraph 1</w:t>
      </w:r>
      <w:r w:rsidR="00337EDC" w:rsidRPr="008A14E0">
        <w:t>0</w:t>
      </w:r>
      <w:r w:rsidR="00AC7E8A" w:rsidRPr="008A14E0">
        <w:t>(</w:t>
      </w:r>
      <w:r w:rsidR="0040506B" w:rsidRPr="008A14E0">
        <w:t>2</w:t>
      </w:r>
      <w:r w:rsidR="00AC7E8A" w:rsidRPr="008A14E0">
        <w:t xml:space="preserve">)(b) </w:t>
      </w:r>
      <w:r w:rsidR="008356F5" w:rsidRPr="008A14E0">
        <w:t xml:space="preserve">to declare that </w:t>
      </w:r>
      <w:r w:rsidR="00AC7E8A" w:rsidRPr="008A14E0">
        <w:t xml:space="preserve">an operator </w:t>
      </w:r>
      <w:r w:rsidR="00E649B0" w:rsidRPr="008A14E0">
        <w:t xml:space="preserve">of an aircraft </w:t>
      </w:r>
      <w:r w:rsidR="00AC7E8A" w:rsidRPr="008A14E0">
        <w:t xml:space="preserve">has failed </w:t>
      </w:r>
      <w:r w:rsidR="00B9668B" w:rsidRPr="008A14E0">
        <w:t>to</w:t>
      </w:r>
      <w:r w:rsidR="00AC7E8A" w:rsidRPr="008A14E0">
        <w:t xml:space="preserve"> </w:t>
      </w:r>
      <w:r w:rsidR="008A5CB5" w:rsidRPr="008A14E0">
        <w:t>comply with</w:t>
      </w:r>
      <w:r w:rsidR="00AC7E8A" w:rsidRPr="008A14E0">
        <w:t xml:space="preserve"> the </w:t>
      </w:r>
      <w:r w:rsidR="00F453A8" w:rsidRPr="008A14E0">
        <w:t>use it or lose it test</w:t>
      </w:r>
      <w:r w:rsidR="0098159C" w:rsidRPr="008A14E0">
        <w:t xml:space="preserve"> in relation to a slot series</w:t>
      </w:r>
      <w:r w:rsidR="00AC7E8A" w:rsidRPr="008A14E0">
        <w:t>;</w:t>
      </w:r>
    </w:p>
    <w:p w14:paraId="440F2985" w14:textId="69233E48" w:rsidR="00B9668B" w:rsidRPr="008A14E0" w:rsidRDefault="00D953B1" w:rsidP="00B9668B">
      <w:pPr>
        <w:pStyle w:val="paragraph"/>
      </w:pPr>
      <w:r w:rsidRPr="008A14E0">
        <w:tab/>
        <w:t>(b)</w:t>
      </w:r>
      <w:r w:rsidR="00B9668B" w:rsidRPr="008A14E0">
        <w:tab/>
      </w:r>
      <w:r w:rsidR="008356F5" w:rsidRPr="008A14E0">
        <w:t xml:space="preserve">a decision under </w:t>
      </w:r>
      <w:r w:rsidR="00E07555" w:rsidRPr="008A14E0">
        <w:t>paragraph 1</w:t>
      </w:r>
      <w:r w:rsidR="00337EDC" w:rsidRPr="008A14E0">
        <w:t>1</w:t>
      </w:r>
      <w:r w:rsidR="008356F5" w:rsidRPr="008A14E0">
        <w:t>(</w:t>
      </w:r>
      <w:r w:rsidR="00675E5F" w:rsidRPr="008A14E0">
        <w:t>2</w:t>
      </w:r>
      <w:r w:rsidR="008356F5" w:rsidRPr="008A14E0">
        <w:t xml:space="preserve">)(b) </w:t>
      </w:r>
      <w:r w:rsidR="008A5CB5" w:rsidRPr="008A14E0">
        <w:t xml:space="preserve">to declare </w:t>
      </w:r>
      <w:r w:rsidR="008356F5" w:rsidRPr="008A14E0">
        <w:t xml:space="preserve">that an </w:t>
      </w:r>
      <w:r w:rsidR="00E649B0" w:rsidRPr="008A14E0">
        <w:t>operator of an aircraft</w:t>
      </w:r>
      <w:r w:rsidR="008356F5" w:rsidRPr="008A14E0">
        <w:t xml:space="preserve"> has failed to </w:t>
      </w:r>
      <w:r w:rsidR="008057B3" w:rsidRPr="008A14E0">
        <w:t>comply with</w:t>
      </w:r>
      <w:r w:rsidR="008356F5" w:rsidRPr="008A14E0">
        <w:t xml:space="preserve"> the conditions test</w:t>
      </w:r>
      <w:r w:rsidR="0098159C" w:rsidRPr="008A14E0">
        <w:t xml:space="preserve"> in relation to a slot series</w:t>
      </w:r>
      <w:r w:rsidR="0031268C" w:rsidRPr="008A14E0">
        <w:t>.</w:t>
      </w:r>
    </w:p>
    <w:p w14:paraId="04306B49" w14:textId="0FF8FEE6" w:rsidR="004833E0" w:rsidRPr="008A14E0" w:rsidRDefault="00F126BD" w:rsidP="0031268C">
      <w:pPr>
        <w:pStyle w:val="Definition"/>
      </w:pPr>
      <w:r w:rsidRPr="008A14E0">
        <w:rPr>
          <w:b/>
          <w:bCs/>
          <w:i/>
          <w:iCs/>
        </w:rPr>
        <w:t>regional service</w:t>
      </w:r>
      <w:r w:rsidRPr="008A14E0">
        <w:t xml:space="preserve"> means a flight that</w:t>
      </w:r>
      <w:r w:rsidR="004833E0" w:rsidRPr="008A14E0">
        <w:t>:</w:t>
      </w:r>
    </w:p>
    <w:p w14:paraId="505DA092" w14:textId="7D21A682" w:rsidR="004833E0" w:rsidRPr="008A14E0" w:rsidRDefault="004833E0" w:rsidP="004833E0">
      <w:pPr>
        <w:pStyle w:val="paragraph"/>
      </w:pPr>
      <w:r w:rsidRPr="008A14E0">
        <w:tab/>
        <w:t>(a)</w:t>
      </w:r>
      <w:r w:rsidRPr="008A14E0">
        <w:tab/>
        <w:t xml:space="preserve">takes off from Sydney Airport and </w:t>
      </w:r>
      <w:r w:rsidR="00E122C5" w:rsidRPr="008A14E0">
        <w:t xml:space="preserve">(without landing anywhere else first) </w:t>
      </w:r>
      <w:r w:rsidRPr="008A14E0">
        <w:t xml:space="preserve">lands at </w:t>
      </w:r>
      <w:r w:rsidR="00C104C6" w:rsidRPr="008A14E0">
        <w:t xml:space="preserve">another airport </w:t>
      </w:r>
      <w:r w:rsidRPr="008A14E0">
        <w:t>within New South Wales</w:t>
      </w:r>
      <w:r w:rsidR="00B17D9B" w:rsidRPr="008A14E0">
        <w:t xml:space="preserve"> (other than Sydney West Airport)</w:t>
      </w:r>
      <w:r w:rsidR="00C104C6" w:rsidRPr="008A14E0">
        <w:t>; or</w:t>
      </w:r>
    </w:p>
    <w:p w14:paraId="26AEE2D0" w14:textId="176E2CD8" w:rsidR="004833E0" w:rsidRPr="008A14E0" w:rsidRDefault="004833E0" w:rsidP="004833E0">
      <w:pPr>
        <w:pStyle w:val="paragraph"/>
      </w:pPr>
      <w:r w:rsidRPr="008A14E0">
        <w:tab/>
        <w:t>(b)</w:t>
      </w:r>
      <w:r w:rsidR="00C104C6" w:rsidRPr="008A14E0">
        <w:tab/>
        <w:t xml:space="preserve">that lands at Sydney Airport </w:t>
      </w:r>
      <w:r w:rsidR="0044083F" w:rsidRPr="008A14E0">
        <w:t xml:space="preserve">(without landing anywhere else first) </w:t>
      </w:r>
      <w:r w:rsidR="00C104C6" w:rsidRPr="008A14E0">
        <w:t>after taking off from another airport within New South Wales</w:t>
      </w:r>
      <w:r w:rsidR="00B17D9B" w:rsidRPr="008A14E0">
        <w:t xml:space="preserve"> (other than Sydney West Airport)</w:t>
      </w:r>
      <w:r w:rsidR="000C4D66" w:rsidRPr="008A14E0">
        <w:t>.</w:t>
      </w:r>
    </w:p>
    <w:p w14:paraId="3819D991" w14:textId="029FEE7C" w:rsidR="0027670A" w:rsidRPr="008A14E0" w:rsidRDefault="0027670A" w:rsidP="00C67824">
      <w:pPr>
        <w:pStyle w:val="Definition"/>
      </w:pPr>
      <w:r w:rsidRPr="008A14E0">
        <w:rPr>
          <w:b/>
          <w:bCs/>
          <w:i/>
          <w:iCs/>
        </w:rPr>
        <w:t>SAL deadline</w:t>
      </w:r>
      <w:r w:rsidRPr="008A14E0">
        <w:t xml:space="preserve"> has the same meaning as in the </w:t>
      </w:r>
      <w:r w:rsidR="007309D0" w:rsidRPr="008A14E0">
        <w:t>Worldwide Airport Slot Guidelines.</w:t>
      </w:r>
    </w:p>
    <w:p w14:paraId="21DE8B79" w14:textId="29082255" w:rsidR="004F323E" w:rsidRPr="008A14E0" w:rsidRDefault="00E1406E" w:rsidP="00C67824">
      <w:pPr>
        <w:pStyle w:val="Definition"/>
      </w:pPr>
      <w:r w:rsidRPr="008A14E0">
        <w:rPr>
          <w:b/>
          <w:bCs/>
          <w:i/>
          <w:iCs/>
        </w:rPr>
        <w:t>s</w:t>
      </w:r>
      <w:r w:rsidR="004F323E" w:rsidRPr="008A14E0">
        <w:rPr>
          <w:b/>
          <w:bCs/>
          <w:i/>
          <w:iCs/>
        </w:rPr>
        <w:t>cheduling season</w:t>
      </w:r>
      <w:r w:rsidR="004F323E" w:rsidRPr="008A14E0">
        <w:t xml:space="preserve"> means a northern summer or a northern winter.</w:t>
      </w:r>
    </w:p>
    <w:p w14:paraId="52B4E747" w14:textId="75213BC1" w:rsidR="007760C0" w:rsidRPr="008A14E0" w:rsidRDefault="007760C0" w:rsidP="007760C0">
      <w:pPr>
        <w:pStyle w:val="Definition"/>
      </w:pPr>
      <w:r w:rsidRPr="008A14E0">
        <w:rPr>
          <w:b/>
          <w:bCs/>
          <w:i/>
          <w:iCs/>
        </w:rPr>
        <w:t>series return deadline</w:t>
      </w:r>
      <w:r w:rsidRPr="008A14E0">
        <w:t xml:space="preserve"> has the same meaning as in the Worldwide Airport Slot Guidelines.</w:t>
      </w:r>
    </w:p>
    <w:p w14:paraId="54B12433" w14:textId="52D68194" w:rsidR="00841E10" w:rsidRPr="008A14E0" w:rsidRDefault="00841E10" w:rsidP="00841E10">
      <w:pPr>
        <w:pStyle w:val="Definition"/>
      </w:pPr>
      <w:proofErr w:type="spellStart"/>
      <w:r w:rsidRPr="008A14E0">
        <w:rPr>
          <w:b/>
          <w:bCs/>
          <w:i/>
          <w:iCs/>
        </w:rPr>
        <w:t>SHL</w:t>
      </w:r>
      <w:proofErr w:type="spellEnd"/>
      <w:r w:rsidRPr="008A14E0">
        <w:rPr>
          <w:b/>
          <w:bCs/>
          <w:i/>
          <w:iCs/>
        </w:rPr>
        <w:t xml:space="preserve"> deadline</w:t>
      </w:r>
      <w:r w:rsidRPr="008A14E0">
        <w:t xml:space="preserve"> has the same meaning as in the Worldwide Airport Slot Guidelines.</w:t>
      </w:r>
    </w:p>
    <w:p w14:paraId="259BD30B" w14:textId="6DFE277D" w:rsidR="00633D44" w:rsidRPr="008A14E0" w:rsidRDefault="00E1406E" w:rsidP="00C67824">
      <w:pPr>
        <w:pStyle w:val="Definition"/>
      </w:pPr>
      <w:r w:rsidRPr="008A14E0">
        <w:rPr>
          <w:b/>
          <w:bCs/>
          <w:i/>
          <w:iCs/>
        </w:rPr>
        <w:t>s</w:t>
      </w:r>
      <w:r w:rsidR="004F323E" w:rsidRPr="008A14E0">
        <w:rPr>
          <w:b/>
          <w:bCs/>
          <w:i/>
          <w:iCs/>
        </w:rPr>
        <w:t>lot group</w:t>
      </w:r>
      <w:r w:rsidR="00633D44" w:rsidRPr="008A14E0">
        <w:t xml:space="preserve">: slots are allocated as a </w:t>
      </w:r>
      <w:r w:rsidR="00633D44" w:rsidRPr="008A14E0">
        <w:rPr>
          <w:b/>
          <w:bCs/>
          <w:i/>
          <w:iCs/>
        </w:rPr>
        <w:t xml:space="preserve">slot </w:t>
      </w:r>
      <w:r w:rsidR="00715949" w:rsidRPr="008A14E0">
        <w:rPr>
          <w:b/>
          <w:bCs/>
          <w:i/>
          <w:iCs/>
        </w:rPr>
        <w:t>group</w:t>
      </w:r>
      <w:r w:rsidR="00633D44" w:rsidRPr="008A14E0">
        <w:t xml:space="preserve"> if:</w:t>
      </w:r>
    </w:p>
    <w:p w14:paraId="109F48A4" w14:textId="322D500C" w:rsidR="00633D44" w:rsidRPr="008A14E0" w:rsidRDefault="00633D44" w:rsidP="00633D44">
      <w:pPr>
        <w:pStyle w:val="paragraph"/>
      </w:pPr>
      <w:r w:rsidRPr="008A14E0">
        <w:tab/>
        <w:t>(a)</w:t>
      </w:r>
      <w:r w:rsidRPr="008A14E0">
        <w:tab/>
        <w:t>2 or more slots in the group together authorise gate movements for aircraft operated over a nominated period for a specific event; and</w:t>
      </w:r>
    </w:p>
    <w:p w14:paraId="2FED1FF3" w14:textId="7B0ADA4E" w:rsidR="00633D44" w:rsidRPr="008A14E0" w:rsidRDefault="00633D44" w:rsidP="00633D44">
      <w:pPr>
        <w:pStyle w:val="paragraph"/>
      </w:pPr>
      <w:r w:rsidRPr="008A14E0">
        <w:tab/>
        <w:t>(b)</w:t>
      </w:r>
      <w:r w:rsidRPr="008A14E0">
        <w:tab/>
        <w:t xml:space="preserve">the number of slots in the group is less than the number </w:t>
      </w:r>
      <w:r w:rsidR="00715949" w:rsidRPr="008A14E0">
        <w:t xml:space="preserve">of slots </w:t>
      </w:r>
      <w:r w:rsidRPr="008A14E0">
        <w:t xml:space="preserve">required for a </w:t>
      </w:r>
      <w:r w:rsidR="00715949" w:rsidRPr="008A14E0">
        <w:t>slot series.</w:t>
      </w:r>
    </w:p>
    <w:p w14:paraId="55DBE8A6" w14:textId="0FFB84EB" w:rsidR="00B85875" w:rsidRPr="008A14E0" w:rsidRDefault="00B85875" w:rsidP="00B85875">
      <w:pPr>
        <w:pStyle w:val="Definition"/>
      </w:pPr>
      <w:r w:rsidRPr="008A14E0">
        <w:rPr>
          <w:b/>
          <w:i/>
        </w:rPr>
        <w:t>slot series</w:t>
      </w:r>
      <w:r w:rsidRPr="008A14E0">
        <w:t xml:space="preserve">: </w:t>
      </w:r>
      <w:r w:rsidR="00EC6B26" w:rsidRPr="008A14E0">
        <w:t xml:space="preserve">slots are allocated as </w:t>
      </w:r>
      <w:r w:rsidR="00372D65" w:rsidRPr="008A14E0">
        <w:t xml:space="preserve">a </w:t>
      </w:r>
      <w:r w:rsidR="00EC6B26" w:rsidRPr="008A14E0">
        <w:rPr>
          <w:b/>
          <w:bCs/>
          <w:i/>
          <w:iCs/>
        </w:rPr>
        <w:t>slot series</w:t>
      </w:r>
      <w:r w:rsidR="00EC6B26" w:rsidRPr="008A14E0">
        <w:t xml:space="preserve"> if</w:t>
      </w:r>
      <w:r w:rsidR="00F20BB4" w:rsidRPr="008A14E0">
        <w:t xml:space="preserve"> </w:t>
      </w:r>
      <w:r w:rsidR="00374FEF" w:rsidRPr="008A14E0">
        <w:t xml:space="preserve">the </w:t>
      </w:r>
      <w:r w:rsidR="00F20BB4" w:rsidRPr="008A14E0">
        <w:t>slot</w:t>
      </w:r>
      <w:r w:rsidR="00374FEF" w:rsidRPr="008A14E0">
        <w:t>s</w:t>
      </w:r>
      <w:r w:rsidR="00F20BB4" w:rsidRPr="008A14E0">
        <w:t xml:space="preserve"> in the series</w:t>
      </w:r>
      <w:r w:rsidR="00CF554D" w:rsidRPr="008A14E0">
        <w:t>:</w:t>
      </w:r>
    </w:p>
    <w:p w14:paraId="4758F806" w14:textId="77777777" w:rsidR="00444DD7" w:rsidRPr="008A14E0" w:rsidRDefault="00EC6B26" w:rsidP="00EC6B26">
      <w:pPr>
        <w:pStyle w:val="paragraph"/>
      </w:pPr>
      <w:r w:rsidRPr="008A14E0">
        <w:tab/>
        <w:t>(a)</w:t>
      </w:r>
      <w:r w:rsidRPr="008A14E0">
        <w:tab/>
      </w:r>
      <w:r w:rsidR="008F6D65" w:rsidRPr="008A14E0">
        <w:t>permit a gate movement on</w:t>
      </w:r>
      <w:r w:rsidRPr="008A14E0">
        <w:t xml:space="preserve"> the same day </w:t>
      </w:r>
      <w:r w:rsidR="00C40346" w:rsidRPr="008A14E0">
        <w:t>of a week</w:t>
      </w:r>
      <w:r w:rsidR="00444DD7" w:rsidRPr="008A14E0">
        <w:t>:</w:t>
      </w:r>
    </w:p>
    <w:p w14:paraId="340C3A2C" w14:textId="79E47F75" w:rsidR="00444DD7" w:rsidRPr="008A14E0" w:rsidRDefault="00444DD7" w:rsidP="00444DD7">
      <w:pPr>
        <w:pStyle w:val="paragraphsub"/>
      </w:pPr>
      <w:r w:rsidRPr="008A14E0">
        <w:tab/>
        <w:t>(</w:t>
      </w:r>
      <w:proofErr w:type="spellStart"/>
      <w:r w:rsidRPr="008A14E0">
        <w:t>i</w:t>
      </w:r>
      <w:proofErr w:type="spellEnd"/>
      <w:r w:rsidRPr="008A14E0">
        <w:t>)</w:t>
      </w:r>
      <w:r w:rsidR="00D17319" w:rsidRPr="008A14E0">
        <w:tab/>
      </w:r>
      <w:r w:rsidR="00EA7E0D" w:rsidRPr="008A14E0">
        <w:t>for a scheduling season that is a northern winter—</w:t>
      </w:r>
      <w:r w:rsidR="00D17319" w:rsidRPr="008A14E0">
        <w:t xml:space="preserve">for at least 5 consecutive weeks </w:t>
      </w:r>
      <w:r w:rsidR="00EA7E0D" w:rsidRPr="008A14E0">
        <w:t>during</w:t>
      </w:r>
      <w:r w:rsidR="00D17319" w:rsidRPr="008A14E0">
        <w:t xml:space="preserve"> </w:t>
      </w:r>
      <w:r w:rsidR="00776CFE" w:rsidRPr="008A14E0">
        <w:t>that scheduling season</w:t>
      </w:r>
      <w:r w:rsidR="00D17319" w:rsidRPr="008A14E0">
        <w:t>; or</w:t>
      </w:r>
    </w:p>
    <w:p w14:paraId="6A55D77A" w14:textId="6546E47C" w:rsidR="00444DD7" w:rsidRPr="008A14E0" w:rsidRDefault="00444DD7" w:rsidP="00444DD7">
      <w:pPr>
        <w:pStyle w:val="paragraphsub"/>
      </w:pPr>
      <w:r w:rsidRPr="008A14E0">
        <w:tab/>
        <w:t>(ii)</w:t>
      </w:r>
      <w:r w:rsidR="00D17319" w:rsidRPr="008A14E0">
        <w:tab/>
      </w:r>
      <w:r w:rsidR="00E8207C" w:rsidRPr="008A14E0">
        <w:t>for a scheduling season that is a northern summer</w:t>
      </w:r>
      <w:r w:rsidR="00DB551F" w:rsidRPr="008A14E0">
        <w:t xml:space="preserve"> </w:t>
      </w:r>
      <w:r w:rsidR="00205362" w:rsidRPr="008A14E0">
        <w:t>starting</w:t>
      </w:r>
      <w:r w:rsidR="00DB551F" w:rsidRPr="008A14E0">
        <w:t xml:space="preserve"> </w:t>
      </w:r>
      <w:r w:rsidR="00A6398E" w:rsidRPr="008A14E0">
        <w:t xml:space="preserve">after the commencement of this instrument and </w:t>
      </w:r>
      <w:r w:rsidR="00DB551F" w:rsidRPr="008A14E0">
        <w:t xml:space="preserve">before </w:t>
      </w:r>
      <w:r w:rsidR="00097F1C" w:rsidRPr="008A14E0">
        <w:t>1 January</w:t>
      </w:r>
      <w:r w:rsidR="00DB551F" w:rsidRPr="008A14E0">
        <w:t xml:space="preserve"> 2027</w:t>
      </w:r>
      <w:r w:rsidR="00E8207C" w:rsidRPr="008A14E0">
        <w:t>—</w:t>
      </w:r>
      <w:r w:rsidR="00D17319" w:rsidRPr="008A14E0">
        <w:t xml:space="preserve">for at least </w:t>
      </w:r>
      <w:r w:rsidR="002010D8" w:rsidRPr="008A14E0">
        <w:t>5</w:t>
      </w:r>
      <w:r w:rsidR="00D17319" w:rsidRPr="008A14E0">
        <w:t xml:space="preserve"> consecutive weeks </w:t>
      </w:r>
      <w:r w:rsidR="00E8207C" w:rsidRPr="008A14E0">
        <w:t>during</w:t>
      </w:r>
      <w:r w:rsidR="00D17319" w:rsidRPr="008A14E0">
        <w:t xml:space="preserve"> </w:t>
      </w:r>
      <w:r w:rsidR="00776CFE" w:rsidRPr="008A14E0">
        <w:t>that scheduling season</w:t>
      </w:r>
      <w:r w:rsidR="002D29AB" w:rsidRPr="008A14E0">
        <w:t xml:space="preserve">; </w:t>
      </w:r>
      <w:r w:rsidR="000C4D66" w:rsidRPr="008A14E0">
        <w:t>or</w:t>
      </w:r>
    </w:p>
    <w:p w14:paraId="58BE1487" w14:textId="179FE7FE" w:rsidR="00EB416C" w:rsidRPr="008A14E0" w:rsidRDefault="00EB416C" w:rsidP="00444DD7">
      <w:pPr>
        <w:pStyle w:val="paragraphsub"/>
      </w:pPr>
      <w:r w:rsidRPr="008A14E0">
        <w:tab/>
        <w:t>(iii)</w:t>
      </w:r>
      <w:r w:rsidRPr="008A14E0">
        <w:tab/>
        <w:t xml:space="preserve">for a scheduling season that is a northern summer </w:t>
      </w:r>
      <w:r w:rsidR="00205362" w:rsidRPr="008A14E0">
        <w:t>starting</w:t>
      </w:r>
      <w:r w:rsidRPr="008A14E0">
        <w:t xml:space="preserve"> </w:t>
      </w:r>
      <w:r w:rsidR="00DB551F" w:rsidRPr="008A14E0">
        <w:t xml:space="preserve">on or </w:t>
      </w:r>
      <w:r w:rsidRPr="008A14E0">
        <w:t xml:space="preserve">after </w:t>
      </w:r>
      <w:r w:rsidR="00097F1C" w:rsidRPr="008A14E0">
        <w:t>1 January</w:t>
      </w:r>
      <w:r w:rsidRPr="008A14E0">
        <w:t xml:space="preserve"> 2027—for at least 7 consecutive weeks during that scheduling season;</w:t>
      </w:r>
      <w:r w:rsidR="00A6398E" w:rsidRPr="008A14E0">
        <w:t xml:space="preserve"> and</w:t>
      </w:r>
    </w:p>
    <w:p w14:paraId="550BA894" w14:textId="6ADEB755" w:rsidR="00EC6B26" w:rsidRPr="008A14E0" w:rsidRDefault="00EC6B26" w:rsidP="00EC6B26">
      <w:pPr>
        <w:pStyle w:val="paragraph"/>
      </w:pPr>
      <w:r w:rsidRPr="008A14E0">
        <w:tab/>
        <w:t>(b)</w:t>
      </w:r>
      <w:r w:rsidR="00B03C5A" w:rsidRPr="008A14E0">
        <w:tab/>
      </w:r>
      <w:r w:rsidR="008F6D65" w:rsidRPr="008A14E0">
        <w:t>permit</w:t>
      </w:r>
      <w:r w:rsidR="00B03C5A" w:rsidRPr="008A14E0">
        <w:t xml:space="preserve"> the same kind of gate movement at the same time</w:t>
      </w:r>
      <w:r w:rsidR="006374FC" w:rsidRPr="008A14E0">
        <w:t xml:space="preserve"> on that day</w:t>
      </w:r>
      <w:r w:rsidR="00D21F45" w:rsidRPr="008A14E0">
        <w:t>.</w:t>
      </w:r>
    </w:p>
    <w:p w14:paraId="6FB2D2D3" w14:textId="25AAF49E" w:rsidR="00431210" w:rsidRPr="008A14E0" w:rsidRDefault="00D21F45" w:rsidP="00A6398E">
      <w:pPr>
        <w:pStyle w:val="notetext"/>
      </w:pPr>
      <w:r w:rsidRPr="008A14E0">
        <w:rPr>
          <w:iCs/>
        </w:rPr>
        <w:t>Example:</w:t>
      </w:r>
      <w:r w:rsidRPr="008A14E0">
        <w:tab/>
        <w:t xml:space="preserve">A slot </w:t>
      </w:r>
      <w:r w:rsidR="002B7FBD" w:rsidRPr="008A14E0">
        <w:t xml:space="preserve">series </w:t>
      </w:r>
      <w:r w:rsidRPr="008A14E0">
        <w:t xml:space="preserve">that </w:t>
      </w:r>
      <w:r w:rsidR="00F025F9" w:rsidRPr="008A14E0">
        <w:t>permits</w:t>
      </w:r>
      <w:r w:rsidRPr="008A14E0">
        <w:t xml:space="preserve"> an aircraft to take</w:t>
      </w:r>
      <w:r w:rsidR="00F025F9" w:rsidRPr="008A14E0">
        <w:t xml:space="preserve"> </w:t>
      </w:r>
      <w:r w:rsidRPr="008A14E0">
        <w:t xml:space="preserve">off at 5 pm every Monday for </w:t>
      </w:r>
      <w:r w:rsidR="00EB416C" w:rsidRPr="008A14E0">
        <w:t>8</w:t>
      </w:r>
      <w:r w:rsidRPr="008A14E0">
        <w:t xml:space="preserve"> consecutive weeks.</w:t>
      </w:r>
    </w:p>
    <w:p w14:paraId="451AF958" w14:textId="2042AEA3" w:rsidR="00B17D9B" w:rsidRPr="008A14E0" w:rsidRDefault="00B17D9B" w:rsidP="0063131B">
      <w:pPr>
        <w:pStyle w:val="Definition"/>
      </w:pPr>
      <w:r w:rsidRPr="008A14E0">
        <w:rPr>
          <w:b/>
          <w:bCs/>
          <w:i/>
          <w:iCs/>
        </w:rPr>
        <w:t>Sydney West Airport</w:t>
      </w:r>
      <w:r w:rsidRPr="008A14E0">
        <w:t xml:space="preserve"> has the s</w:t>
      </w:r>
      <w:r w:rsidR="0082373F" w:rsidRPr="008A14E0">
        <w:t>a</w:t>
      </w:r>
      <w:r w:rsidRPr="008A14E0">
        <w:t xml:space="preserve">me meaning as in the </w:t>
      </w:r>
      <w:r w:rsidRPr="008A14E0">
        <w:rPr>
          <w:i/>
          <w:iCs/>
        </w:rPr>
        <w:t>Air</w:t>
      </w:r>
      <w:r w:rsidR="0082373F" w:rsidRPr="008A14E0">
        <w:rPr>
          <w:i/>
          <w:iCs/>
        </w:rPr>
        <w:t>p</w:t>
      </w:r>
      <w:r w:rsidRPr="008A14E0">
        <w:rPr>
          <w:i/>
          <w:iCs/>
        </w:rPr>
        <w:t>orts Act 199</w:t>
      </w:r>
      <w:r w:rsidR="00F465B5" w:rsidRPr="008A14E0">
        <w:rPr>
          <w:i/>
          <w:iCs/>
        </w:rPr>
        <w:t>6</w:t>
      </w:r>
      <w:r w:rsidRPr="008A14E0">
        <w:t>.</w:t>
      </w:r>
    </w:p>
    <w:p w14:paraId="3C17083F" w14:textId="496EE61B" w:rsidR="0063131B" w:rsidRPr="008A14E0" w:rsidRDefault="00A02AB0" w:rsidP="0063131B">
      <w:pPr>
        <w:pStyle w:val="Definition"/>
      </w:pPr>
      <w:r w:rsidRPr="008A14E0">
        <w:rPr>
          <w:b/>
          <w:bCs/>
          <w:i/>
          <w:iCs/>
        </w:rPr>
        <w:t>u</w:t>
      </w:r>
      <w:r w:rsidR="0063131B" w:rsidRPr="008A14E0">
        <w:rPr>
          <w:b/>
          <w:bCs/>
          <w:i/>
          <w:iCs/>
        </w:rPr>
        <w:t>se it or lose it test</w:t>
      </w:r>
      <w:r w:rsidR="002D1B19" w:rsidRPr="008A14E0">
        <w:t xml:space="preserve">: </w:t>
      </w:r>
      <w:r w:rsidR="0063131B" w:rsidRPr="008A14E0">
        <w:t xml:space="preserve">see </w:t>
      </w:r>
      <w:r w:rsidR="00E07555" w:rsidRPr="008A14E0">
        <w:t>section 1</w:t>
      </w:r>
      <w:r w:rsidR="00337EDC" w:rsidRPr="008A14E0">
        <w:t>0</w:t>
      </w:r>
      <w:r w:rsidR="0063131B" w:rsidRPr="008A14E0">
        <w:t>.</w:t>
      </w:r>
    </w:p>
    <w:p w14:paraId="377ABEE0" w14:textId="52E5F8D1" w:rsidR="00516C91" w:rsidRPr="008A14E0" w:rsidRDefault="00516C91" w:rsidP="00516C91">
      <w:pPr>
        <w:pStyle w:val="Definition"/>
      </w:pPr>
      <w:r w:rsidRPr="008A14E0">
        <w:rPr>
          <w:b/>
          <w:bCs/>
          <w:i/>
          <w:iCs/>
        </w:rPr>
        <w:t>Worldwide Airport Slot Guidelines</w:t>
      </w:r>
      <w:r w:rsidRPr="008A14E0">
        <w:t xml:space="preserve"> means the Worldwide Airport Slot Guidelines published by Airports Council International, IATA and the </w:t>
      </w:r>
      <w:r w:rsidRPr="008A14E0">
        <w:lastRenderedPageBreak/>
        <w:t>Worldwide Airport Coordinators Group, as in force at the commencement of this instrument.</w:t>
      </w:r>
    </w:p>
    <w:p w14:paraId="20816F5D" w14:textId="580623A7" w:rsidR="004F323E" w:rsidRPr="008A14E0" w:rsidRDefault="00337EDC" w:rsidP="00661591">
      <w:pPr>
        <w:pStyle w:val="ActHead5"/>
      </w:pPr>
      <w:bookmarkStart w:id="8" w:name="_Ref327981222"/>
      <w:bookmarkStart w:id="9" w:name="_Toc209080154"/>
      <w:r w:rsidRPr="005C3A87">
        <w:rPr>
          <w:rStyle w:val="CharSectno"/>
        </w:rPr>
        <w:t>6</w:t>
      </w:r>
      <w:r w:rsidR="004854C5" w:rsidRPr="008A14E0">
        <w:t xml:space="preserve">  </w:t>
      </w:r>
      <w:r w:rsidR="004F323E" w:rsidRPr="008A14E0">
        <w:t xml:space="preserve">Meaning of </w:t>
      </w:r>
      <w:r w:rsidR="004F323E" w:rsidRPr="008A14E0">
        <w:rPr>
          <w:i/>
        </w:rPr>
        <w:t>allocated</w:t>
      </w:r>
      <w:bookmarkEnd w:id="8"/>
      <w:bookmarkEnd w:id="9"/>
    </w:p>
    <w:p w14:paraId="3F15E6DE" w14:textId="6BFBD59B" w:rsidR="007D2D10" w:rsidRPr="008A14E0" w:rsidRDefault="004854C5" w:rsidP="004854C5">
      <w:pPr>
        <w:pStyle w:val="subsection"/>
      </w:pPr>
      <w:r w:rsidRPr="008A14E0">
        <w:tab/>
      </w:r>
      <w:r w:rsidRPr="008A14E0">
        <w:tab/>
      </w:r>
      <w:r w:rsidR="007D2D10" w:rsidRPr="008A14E0">
        <w:t xml:space="preserve">For the purposes of this instrument, a </w:t>
      </w:r>
      <w:r w:rsidR="004F323E" w:rsidRPr="008A14E0">
        <w:t xml:space="preserve">slot is </w:t>
      </w:r>
      <w:r w:rsidR="004F323E" w:rsidRPr="008A14E0">
        <w:rPr>
          <w:b/>
          <w:i/>
        </w:rPr>
        <w:t>allocated</w:t>
      </w:r>
      <w:r w:rsidR="004F323E" w:rsidRPr="008A14E0">
        <w:t xml:space="preserve"> to an </w:t>
      </w:r>
      <w:r w:rsidR="00087FEA" w:rsidRPr="008A14E0">
        <w:t>operator of an aircraft</w:t>
      </w:r>
      <w:r w:rsidR="004F323E" w:rsidRPr="008A14E0">
        <w:t xml:space="preserve"> when </w:t>
      </w:r>
      <w:r w:rsidR="007D2D10" w:rsidRPr="008A14E0">
        <w:t>both the following occur:</w:t>
      </w:r>
    </w:p>
    <w:p w14:paraId="61803CC2" w14:textId="5E945C16" w:rsidR="007D2D10" w:rsidRPr="008A14E0" w:rsidRDefault="003279DC" w:rsidP="003279DC">
      <w:pPr>
        <w:pStyle w:val="paragraph"/>
      </w:pPr>
      <w:r w:rsidRPr="008A14E0">
        <w:tab/>
        <w:t>(a)</w:t>
      </w:r>
      <w:r w:rsidRPr="008A14E0">
        <w:tab/>
        <w:t>the Slot Manager offers the slot to the operator;</w:t>
      </w:r>
    </w:p>
    <w:p w14:paraId="2099FF8E" w14:textId="570F3226" w:rsidR="004F323E" w:rsidRPr="008A14E0" w:rsidRDefault="003279DC" w:rsidP="003279DC">
      <w:pPr>
        <w:pStyle w:val="paragraph"/>
      </w:pPr>
      <w:r w:rsidRPr="008A14E0">
        <w:tab/>
        <w:t>(b)</w:t>
      </w:r>
      <w:r w:rsidRPr="008A14E0">
        <w:tab/>
        <w:t>the operator accepts the offer.</w:t>
      </w:r>
    </w:p>
    <w:p w14:paraId="204565CA" w14:textId="0F994645" w:rsidR="005B73F1" w:rsidRPr="008A14E0" w:rsidRDefault="005B73F1" w:rsidP="005B73F1">
      <w:pPr>
        <w:pStyle w:val="notetext"/>
      </w:pPr>
      <w:r w:rsidRPr="008A14E0">
        <w:t>Note</w:t>
      </w:r>
      <w:r w:rsidR="003E28B2" w:rsidRPr="008A14E0">
        <w:t>:</w:t>
      </w:r>
      <w:r w:rsidR="003E28B2" w:rsidRPr="008A14E0">
        <w:tab/>
        <w:t>The Slot Manager may approve a slo</w:t>
      </w:r>
      <w:r w:rsidR="00661591" w:rsidRPr="008A14E0">
        <w:t>t</w:t>
      </w:r>
      <w:r w:rsidR="003E28B2" w:rsidRPr="008A14E0">
        <w:t xml:space="preserve"> swap between operators</w:t>
      </w:r>
      <w:r w:rsidR="00511C89" w:rsidRPr="008A14E0">
        <w:t xml:space="preserve"> under </w:t>
      </w:r>
      <w:r w:rsidR="00E07555" w:rsidRPr="008A14E0">
        <w:t>section 2</w:t>
      </w:r>
      <w:r w:rsidR="00337EDC" w:rsidRPr="008A14E0">
        <w:t>5</w:t>
      </w:r>
      <w:r w:rsidR="00511C89" w:rsidRPr="008A14E0">
        <w:t>. I</w:t>
      </w:r>
      <w:r w:rsidR="000A0499" w:rsidRPr="008A14E0">
        <w:t xml:space="preserve">n </w:t>
      </w:r>
      <w:r w:rsidR="00511C89" w:rsidRPr="008A14E0">
        <w:t>such a</w:t>
      </w:r>
      <w:r w:rsidR="000A0499" w:rsidRPr="008A14E0">
        <w:t xml:space="preserve"> case</w:t>
      </w:r>
      <w:r w:rsidR="000C4D66" w:rsidRPr="008A14E0">
        <w:t>,</w:t>
      </w:r>
      <w:r w:rsidR="000A0499" w:rsidRPr="008A14E0">
        <w:t xml:space="preserve"> the </w:t>
      </w:r>
      <w:r w:rsidR="003E28B2" w:rsidRPr="008A14E0">
        <w:t>o</w:t>
      </w:r>
      <w:r w:rsidR="000A0499" w:rsidRPr="008A14E0">
        <w:t>perators are</w:t>
      </w:r>
      <w:r w:rsidR="003E28B2" w:rsidRPr="008A14E0">
        <w:t xml:space="preserve"> taken to have been allocated the swapped slots</w:t>
      </w:r>
      <w:r w:rsidR="000A0499" w:rsidRPr="008A14E0">
        <w:t xml:space="preserve">, see </w:t>
      </w:r>
      <w:r w:rsidR="00E07555" w:rsidRPr="008A14E0">
        <w:t>subsection 2</w:t>
      </w:r>
      <w:r w:rsidR="00337EDC" w:rsidRPr="008A14E0">
        <w:t>5</w:t>
      </w:r>
      <w:r w:rsidR="000A0499" w:rsidRPr="008A14E0">
        <w:t>(6).</w:t>
      </w:r>
    </w:p>
    <w:p w14:paraId="3C77D61D" w14:textId="5F504267" w:rsidR="008F115A" w:rsidRPr="008A14E0" w:rsidRDefault="00337EDC" w:rsidP="008F115A">
      <w:pPr>
        <w:pStyle w:val="ActHead5"/>
      </w:pPr>
      <w:bookmarkStart w:id="10" w:name="_Toc209080155"/>
      <w:r w:rsidRPr="005C3A87">
        <w:rPr>
          <w:rStyle w:val="CharSectno"/>
        </w:rPr>
        <w:t>7</w:t>
      </w:r>
      <w:r w:rsidR="008F115A" w:rsidRPr="008A14E0">
        <w:t xml:space="preserve">  Slot Manager must publish certain </w:t>
      </w:r>
      <w:r w:rsidR="00FA1259" w:rsidRPr="008A14E0">
        <w:t xml:space="preserve">date and </w:t>
      </w:r>
      <w:r w:rsidR="008F115A" w:rsidRPr="008A14E0">
        <w:t>deadlines</w:t>
      </w:r>
      <w:bookmarkEnd w:id="10"/>
    </w:p>
    <w:p w14:paraId="5C5DFBFD" w14:textId="34A8A8F7" w:rsidR="008F115A" w:rsidRPr="008A14E0" w:rsidRDefault="008F115A" w:rsidP="008F115A">
      <w:pPr>
        <w:pStyle w:val="subsection"/>
      </w:pPr>
      <w:r w:rsidRPr="008A14E0">
        <w:tab/>
        <w:t>(1)</w:t>
      </w:r>
      <w:r w:rsidRPr="008A14E0">
        <w:tab/>
        <w:t xml:space="preserve">The Slot Manager must, for each scheduling season, publish the following </w:t>
      </w:r>
      <w:r w:rsidR="00E80BF6" w:rsidRPr="008A14E0">
        <w:t>date and deadlines</w:t>
      </w:r>
      <w:r w:rsidR="00210060" w:rsidRPr="008A14E0">
        <w:t xml:space="preserve"> in a manner </w:t>
      </w:r>
      <w:r w:rsidR="00DD0829" w:rsidRPr="008A14E0">
        <w:t>that results in the date and deadlines being accessible to operators</w:t>
      </w:r>
      <w:r w:rsidRPr="008A14E0">
        <w:t>:</w:t>
      </w:r>
    </w:p>
    <w:p w14:paraId="1C98F081" w14:textId="77777777" w:rsidR="008F115A" w:rsidRPr="008A14E0" w:rsidRDefault="008F115A" w:rsidP="008F115A">
      <w:pPr>
        <w:pStyle w:val="paragraph"/>
      </w:pPr>
      <w:r w:rsidRPr="008A14E0">
        <w:tab/>
        <w:t>(a)</w:t>
      </w:r>
      <w:r w:rsidRPr="008A14E0">
        <w:tab/>
        <w:t xml:space="preserve">the </w:t>
      </w:r>
      <w:proofErr w:type="spellStart"/>
      <w:r w:rsidRPr="008A14E0">
        <w:t>historics</w:t>
      </w:r>
      <w:proofErr w:type="spellEnd"/>
      <w:r w:rsidRPr="008A14E0">
        <w:t xml:space="preserve"> baseline date;</w:t>
      </w:r>
    </w:p>
    <w:p w14:paraId="324F454E" w14:textId="77777777" w:rsidR="008F115A" w:rsidRPr="008A14E0" w:rsidRDefault="008F115A" w:rsidP="008F115A">
      <w:pPr>
        <w:pStyle w:val="paragraph"/>
      </w:pPr>
      <w:r w:rsidRPr="008A14E0">
        <w:tab/>
        <w:t>(b)</w:t>
      </w:r>
      <w:r w:rsidRPr="008A14E0">
        <w:tab/>
        <w:t>the initial submission deadline;</w:t>
      </w:r>
    </w:p>
    <w:p w14:paraId="26227CE8" w14:textId="77777777" w:rsidR="008F115A" w:rsidRPr="008A14E0" w:rsidRDefault="008F115A" w:rsidP="008F115A">
      <w:pPr>
        <w:pStyle w:val="paragraph"/>
      </w:pPr>
      <w:r w:rsidRPr="008A14E0">
        <w:tab/>
        <w:t>(c)</w:t>
      </w:r>
      <w:r w:rsidRPr="008A14E0">
        <w:tab/>
        <w:t>the SAL deadline;</w:t>
      </w:r>
    </w:p>
    <w:p w14:paraId="141E9345" w14:textId="77777777" w:rsidR="008F115A" w:rsidRPr="008A14E0" w:rsidRDefault="008F115A" w:rsidP="008F115A">
      <w:pPr>
        <w:pStyle w:val="paragraph"/>
      </w:pPr>
      <w:r w:rsidRPr="008A14E0">
        <w:tab/>
        <w:t>(d)</w:t>
      </w:r>
      <w:r w:rsidRPr="008A14E0">
        <w:tab/>
        <w:t xml:space="preserve">the </w:t>
      </w:r>
      <w:proofErr w:type="spellStart"/>
      <w:r w:rsidRPr="008A14E0">
        <w:t>SHL</w:t>
      </w:r>
      <w:proofErr w:type="spellEnd"/>
      <w:r w:rsidRPr="008A14E0">
        <w:t xml:space="preserve"> deadline;</w:t>
      </w:r>
    </w:p>
    <w:p w14:paraId="74048060" w14:textId="77777777" w:rsidR="008F115A" w:rsidRPr="008A14E0" w:rsidRDefault="008F115A" w:rsidP="008F115A">
      <w:pPr>
        <w:pStyle w:val="paragraph"/>
      </w:pPr>
      <w:r w:rsidRPr="008A14E0">
        <w:tab/>
        <w:t>(e)</w:t>
      </w:r>
      <w:r w:rsidRPr="008A14E0">
        <w:tab/>
        <w:t>the series return deadline.</w:t>
      </w:r>
    </w:p>
    <w:p w14:paraId="6BBDD98F" w14:textId="38216FEA" w:rsidR="008F115A" w:rsidRPr="008A14E0" w:rsidRDefault="008F115A" w:rsidP="008F115A">
      <w:pPr>
        <w:pStyle w:val="subsection"/>
      </w:pPr>
      <w:r w:rsidRPr="008A14E0">
        <w:tab/>
        <w:t>(2)</w:t>
      </w:r>
      <w:r w:rsidRPr="008A14E0">
        <w:tab/>
        <w:t xml:space="preserve">The </w:t>
      </w:r>
      <w:r w:rsidR="00C73AEF" w:rsidRPr="008A14E0">
        <w:t xml:space="preserve">relevant date </w:t>
      </w:r>
      <w:r w:rsidR="00F551DF" w:rsidRPr="008A14E0">
        <w:t>or</w:t>
      </w:r>
      <w:r w:rsidR="00C73AEF" w:rsidRPr="008A14E0">
        <w:t xml:space="preserve"> deadline</w:t>
      </w:r>
      <w:r w:rsidRPr="008A14E0">
        <w:t>:</w:t>
      </w:r>
    </w:p>
    <w:p w14:paraId="6D50385C" w14:textId="25501B92" w:rsidR="008F115A" w:rsidRPr="008A14E0" w:rsidRDefault="008F115A" w:rsidP="008F115A">
      <w:pPr>
        <w:pStyle w:val="paragraph"/>
      </w:pPr>
      <w:r w:rsidRPr="008A14E0">
        <w:tab/>
        <w:t>(a)</w:t>
      </w:r>
      <w:r w:rsidRPr="008A14E0">
        <w:tab/>
      </w:r>
      <w:r w:rsidR="00C73AEF" w:rsidRPr="008A14E0">
        <w:t xml:space="preserve">must </w:t>
      </w:r>
      <w:r w:rsidRPr="008A14E0">
        <w:t xml:space="preserve">be published no later than </w:t>
      </w:r>
      <w:r w:rsidR="000D668B" w:rsidRPr="008A14E0">
        <w:t>30</w:t>
      </w:r>
      <w:r w:rsidRPr="008A14E0">
        <w:t xml:space="preserve"> days before the relevant date or deadline; and</w:t>
      </w:r>
    </w:p>
    <w:p w14:paraId="398F669D" w14:textId="0514443E" w:rsidR="00A14ACA" w:rsidRPr="008A14E0" w:rsidRDefault="008F115A" w:rsidP="003F0666">
      <w:pPr>
        <w:pStyle w:val="paragraph"/>
      </w:pPr>
      <w:r w:rsidRPr="008A14E0">
        <w:tab/>
        <w:t>(b)</w:t>
      </w:r>
      <w:r w:rsidRPr="008A14E0">
        <w:tab/>
      </w:r>
      <w:r w:rsidR="00C73AEF" w:rsidRPr="008A14E0">
        <w:t xml:space="preserve">must </w:t>
      </w:r>
      <w:r w:rsidRPr="008A14E0">
        <w:t>be consistent with the Worldwide Airport Slot Guidelines.</w:t>
      </w:r>
    </w:p>
    <w:p w14:paraId="4EEDA9FA" w14:textId="7CB8C015" w:rsidR="004F323E" w:rsidRPr="008A14E0" w:rsidRDefault="00337EDC" w:rsidP="004854C5">
      <w:pPr>
        <w:pStyle w:val="ActHead5"/>
      </w:pPr>
      <w:bookmarkStart w:id="11" w:name="_Toc209080156"/>
      <w:r w:rsidRPr="005C3A87">
        <w:rPr>
          <w:rStyle w:val="CharSectno"/>
        </w:rPr>
        <w:t>8</w:t>
      </w:r>
      <w:r w:rsidR="004854C5" w:rsidRPr="008A14E0">
        <w:t xml:space="preserve">  </w:t>
      </w:r>
      <w:r w:rsidR="00E84E13" w:rsidRPr="008A14E0">
        <w:t>Determining the size of an aircraft</w:t>
      </w:r>
      <w:bookmarkEnd w:id="11"/>
    </w:p>
    <w:p w14:paraId="5835FF5C" w14:textId="5CE4E769" w:rsidR="00347F5A" w:rsidRPr="008A14E0" w:rsidRDefault="004854C5" w:rsidP="004854C5">
      <w:pPr>
        <w:pStyle w:val="subsection"/>
      </w:pPr>
      <w:r w:rsidRPr="008A14E0">
        <w:tab/>
      </w:r>
      <w:r w:rsidR="009C4ECF" w:rsidRPr="008A14E0">
        <w:tab/>
        <w:t>I</w:t>
      </w:r>
      <w:r w:rsidR="00236413" w:rsidRPr="008A14E0">
        <w:t>n</w:t>
      </w:r>
      <w:r w:rsidR="004F323E" w:rsidRPr="008A14E0">
        <w:t xml:space="preserve"> </w:t>
      </w:r>
      <w:r w:rsidR="00153857" w:rsidRPr="008A14E0">
        <w:t xml:space="preserve">determining the size of an aircraft </w:t>
      </w:r>
      <w:r w:rsidR="00236413" w:rsidRPr="008A14E0">
        <w:t xml:space="preserve">for the purposes of </w:t>
      </w:r>
      <w:r w:rsidR="004F323E" w:rsidRPr="008A14E0">
        <w:t xml:space="preserve">this </w:t>
      </w:r>
      <w:r w:rsidR="009B26D4" w:rsidRPr="008A14E0">
        <w:t>instrument</w:t>
      </w:r>
      <w:r w:rsidR="004F323E" w:rsidRPr="008A14E0">
        <w:t xml:space="preserve">, </w:t>
      </w:r>
      <w:r w:rsidR="00347F5A" w:rsidRPr="008A14E0">
        <w:t xml:space="preserve">all aircraft </w:t>
      </w:r>
      <w:r w:rsidR="009F2D59" w:rsidRPr="008A14E0">
        <w:t xml:space="preserve">that are </w:t>
      </w:r>
      <w:r w:rsidR="00347F5A" w:rsidRPr="008A14E0">
        <w:t xml:space="preserve">of a </w:t>
      </w:r>
      <w:r w:rsidR="004E0107" w:rsidRPr="008A14E0">
        <w:t>type</w:t>
      </w:r>
      <w:r w:rsidR="00347F5A" w:rsidRPr="008A14E0">
        <w:t xml:space="preserve"> specified in one of the following </w:t>
      </w:r>
      <w:r w:rsidR="00D155A2" w:rsidRPr="008A14E0">
        <w:t xml:space="preserve">groups of aircraft </w:t>
      </w:r>
      <w:r w:rsidR="00347F5A" w:rsidRPr="008A14E0">
        <w:t>are taken to be of the same size as other aircraft within the group:</w:t>
      </w:r>
    </w:p>
    <w:p w14:paraId="0A35FD6E" w14:textId="443D26CD" w:rsidR="00AA53F8" w:rsidRPr="008A14E0" w:rsidRDefault="000424CD" w:rsidP="000424CD">
      <w:pPr>
        <w:pStyle w:val="paragraph"/>
      </w:pPr>
      <w:r w:rsidRPr="008A14E0">
        <w:tab/>
      </w:r>
      <w:r w:rsidR="004F323E" w:rsidRPr="008A14E0">
        <w:t>(a)</w:t>
      </w:r>
      <w:r w:rsidR="004F323E" w:rsidRPr="008A14E0">
        <w:tab/>
      </w:r>
      <w:r w:rsidR="00323E61" w:rsidRPr="008A14E0">
        <w:t xml:space="preserve">group A </w:t>
      </w:r>
      <w:r w:rsidR="004F323E" w:rsidRPr="008A14E0">
        <w:t>aircraft</w:t>
      </w:r>
      <w:r w:rsidR="00323E61" w:rsidRPr="008A14E0">
        <w:t xml:space="preserve">, being </w:t>
      </w:r>
      <w:r w:rsidR="00320EDD" w:rsidRPr="008A14E0">
        <w:t xml:space="preserve">aircraft </w:t>
      </w:r>
      <w:r w:rsidR="00D67C25" w:rsidRPr="008A14E0">
        <w:t>that have</w:t>
      </w:r>
      <w:r w:rsidR="00AA53F8" w:rsidRPr="008A14E0">
        <w:t>:</w:t>
      </w:r>
    </w:p>
    <w:p w14:paraId="6DA7894E" w14:textId="63E3F5C8" w:rsidR="00AA53F8" w:rsidRPr="008A14E0" w:rsidRDefault="00AA53F8" w:rsidP="00AA53F8">
      <w:pPr>
        <w:pStyle w:val="paragraphsub"/>
      </w:pPr>
      <w:r w:rsidRPr="008A14E0">
        <w:tab/>
        <w:t>(</w:t>
      </w:r>
      <w:proofErr w:type="spellStart"/>
      <w:r w:rsidRPr="008A14E0">
        <w:t>i</w:t>
      </w:r>
      <w:proofErr w:type="spellEnd"/>
      <w:r w:rsidRPr="008A14E0">
        <w:t>)</w:t>
      </w:r>
      <w:r w:rsidR="00B239B2" w:rsidRPr="008A14E0">
        <w:tab/>
        <w:t>a wingspan of less than 15 metres; and</w:t>
      </w:r>
    </w:p>
    <w:p w14:paraId="3DD36CCC" w14:textId="158888EE" w:rsidR="00AA53F8" w:rsidRPr="008A14E0" w:rsidRDefault="00AA53F8" w:rsidP="00AA53F8">
      <w:pPr>
        <w:pStyle w:val="paragraphsub"/>
      </w:pPr>
      <w:r w:rsidRPr="008A14E0">
        <w:tab/>
        <w:t>(ii)</w:t>
      </w:r>
      <w:r w:rsidR="00B239B2" w:rsidRPr="008A14E0">
        <w:tab/>
        <w:t>an outer main gear wheel span of less than 4.5 metres;</w:t>
      </w:r>
    </w:p>
    <w:p w14:paraId="64928390" w14:textId="77B7E1EB" w:rsidR="007F0C03" w:rsidRPr="008A14E0" w:rsidRDefault="000424CD" w:rsidP="000424CD">
      <w:pPr>
        <w:pStyle w:val="paragraph"/>
      </w:pPr>
      <w:r w:rsidRPr="008A14E0">
        <w:tab/>
      </w:r>
      <w:r w:rsidR="004F323E" w:rsidRPr="008A14E0">
        <w:t>(b)</w:t>
      </w:r>
      <w:r w:rsidR="004F323E" w:rsidRPr="008A14E0">
        <w:tab/>
      </w:r>
      <w:r w:rsidR="00323E61" w:rsidRPr="008A14E0">
        <w:t>group B aircraft, being aircraft that have</w:t>
      </w:r>
      <w:r w:rsidR="007F0C03" w:rsidRPr="008A14E0">
        <w:t>:</w:t>
      </w:r>
    </w:p>
    <w:p w14:paraId="73FE5FF0" w14:textId="2A89C2CA" w:rsidR="007F0C03" w:rsidRPr="008A14E0" w:rsidRDefault="007F0C03" w:rsidP="007F0C03">
      <w:pPr>
        <w:pStyle w:val="paragraphsub"/>
      </w:pPr>
      <w:r w:rsidRPr="008A14E0">
        <w:tab/>
        <w:t>(</w:t>
      </w:r>
      <w:proofErr w:type="spellStart"/>
      <w:r w:rsidRPr="008A14E0">
        <w:t>i</w:t>
      </w:r>
      <w:proofErr w:type="spellEnd"/>
      <w:r w:rsidRPr="008A14E0">
        <w:t>)</w:t>
      </w:r>
      <w:r w:rsidRPr="008A14E0">
        <w:tab/>
        <w:t>a wingspan of 15 metres or more but less than 24 metres; and</w:t>
      </w:r>
    </w:p>
    <w:p w14:paraId="1C1F7296" w14:textId="745FD23A" w:rsidR="007F0C03" w:rsidRPr="008A14E0" w:rsidRDefault="007F0C03" w:rsidP="007F0C03">
      <w:pPr>
        <w:pStyle w:val="paragraphsub"/>
      </w:pPr>
      <w:r w:rsidRPr="008A14E0">
        <w:tab/>
        <w:t>(ii)</w:t>
      </w:r>
      <w:r w:rsidRPr="008A14E0">
        <w:tab/>
        <w:t>an outer main gear wheel span of 4.5 metres or more but less than 6 metres;</w:t>
      </w:r>
    </w:p>
    <w:p w14:paraId="0164C1E2" w14:textId="42844634" w:rsidR="007F0C03" w:rsidRPr="008A14E0" w:rsidRDefault="000424CD" w:rsidP="000424CD">
      <w:pPr>
        <w:pStyle w:val="paragraph"/>
      </w:pPr>
      <w:r w:rsidRPr="008A14E0">
        <w:tab/>
      </w:r>
      <w:r w:rsidR="004F323E" w:rsidRPr="008A14E0">
        <w:t>(c)</w:t>
      </w:r>
      <w:r w:rsidR="004F323E" w:rsidRPr="008A14E0">
        <w:tab/>
      </w:r>
      <w:r w:rsidR="00323E61" w:rsidRPr="008A14E0">
        <w:t>group C aircraft, being aircraft that have</w:t>
      </w:r>
      <w:r w:rsidR="007F0C03" w:rsidRPr="008A14E0">
        <w:t>:</w:t>
      </w:r>
    </w:p>
    <w:p w14:paraId="5FBEA355" w14:textId="335438C8" w:rsidR="007F0C03" w:rsidRPr="008A14E0" w:rsidRDefault="007F0C03" w:rsidP="007F0C03">
      <w:pPr>
        <w:pStyle w:val="paragraphsub"/>
      </w:pPr>
      <w:r w:rsidRPr="008A14E0">
        <w:tab/>
        <w:t>(</w:t>
      </w:r>
      <w:proofErr w:type="spellStart"/>
      <w:r w:rsidRPr="008A14E0">
        <w:t>i</w:t>
      </w:r>
      <w:proofErr w:type="spellEnd"/>
      <w:r w:rsidRPr="008A14E0">
        <w:t>)</w:t>
      </w:r>
      <w:r w:rsidRPr="008A14E0">
        <w:tab/>
        <w:t>a wingspan of 24 metres or more but less than 36 metres</w:t>
      </w:r>
      <w:r w:rsidR="003616D9" w:rsidRPr="008A14E0">
        <w:t>;</w:t>
      </w:r>
      <w:r w:rsidRPr="008A14E0">
        <w:t xml:space="preserve"> and</w:t>
      </w:r>
    </w:p>
    <w:p w14:paraId="67D1D545" w14:textId="346ABFA6" w:rsidR="007F0C03" w:rsidRPr="008A14E0" w:rsidRDefault="007F0C03" w:rsidP="007F0C03">
      <w:pPr>
        <w:pStyle w:val="paragraphsub"/>
      </w:pPr>
      <w:r w:rsidRPr="008A14E0">
        <w:tab/>
        <w:t>(ii)</w:t>
      </w:r>
      <w:r w:rsidR="003616D9" w:rsidRPr="008A14E0">
        <w:tab/>
        <w:t>an outer main gear wheel span of 6 metres or more but less than 9 metres;</w:t>
      </w:r>
    </w:p>
    <w:p w14:paraId="68222D53" w14:textId="1BC0562C" w:rsidR="003616D9" w:rsidRPr="008A14E0" w:rsidRDefault="000424CD" w:rsidP="000424CD">
      <w:pPr>
        <w:pStyle w:val="paragraph"/>
      </w:pPr>
      <w:r w:rsidRPr="008A14E0">
        <w:tab/>
      </w:r>
      <w:r w:rsidR="004F323E" w:rsidRPr="008A14E0">
        <w:t>(d)</w:t>
      </w:r>
      <w:r w:rsidR="004F323E" w:rsidRPr="008A14E0">
        <w:tab/>
      </w:r>
      <w:r w:rsidR="00323E61" w:rsidRPr="008A14E0">
        <w:t>group D aircraft, being aircraft that have</w:t>
      </w:r>
      <w:r w:rsidR="003616D9" w:rsidRPr="008A14E0">
        <w:t>:</w:t>
      </w:r>
    </w:p>
    <w:p w14:paraId="4A34A32C" w14:textId="4BAF00CE" w:rsidR="003616D9" w:rsidRPr="008A14E0" w:rsidRDefault="003616D9" w:rsidP="003616D9">
      <w:pPr>
        <w:pStyle w:val="paragraphsub"/>
      </w:pPr>
      <w:r w:rsidRPr="008A14E0">
        <w:tab/>
        <w:t>(</w:t>
      </w:r>
      <w:proofErr w:type="spellStart"/>
      <w:r w:rsidRPr="008A14E0">
        <w:t>i</w:t>
      </w:r>
      <w:proofErr w:type="spellEnd"/>
      <w:r w:rsidRPr="008A14E0">
        <w:t>)</w:t>
      </w:r>
      <w:r w:rsidRPr="008A14E0">
        <w:tab/>
        <w:t>a wingspan of 36 metres or more but less than 52 metres; and</w:t>
      </w:r>
    </w:p>
    <w:p w14:paraId="1E59CED3" w14:textId="10E29DFF" w:rsidR="003616D9" w:rsidRPr="008A14E0" w:rsidRDefault="003616D9" w:rsidP="003616D9">
      <w:pPr>
        <w:pStyle w:val="paragraphsub"/>
      </w:pPr>
      <w:r w:rsidRPr="008A14E0">
        <w:tab/>
        <w:t>(ii)</w:t>
      </w:r>
      <w:r w:rsidRPr="008A14E0">
        <w:tab/>
        <w:t>an outer main gear wheel span of 9 metres or more but less than 14 metres;</w:t>
      </w:r>
    </w:p>
    <w:p w14:paraId="444BD422" w14:textId="4228E103" w:rsidR="003616D9" w:rsidRPr="008A14E0" w:rsidRDefault="000424CD" w:rsidP="000424CD">
      <w:pPr>
        <w:pStyle w:val="paragraph"/>
      </w:pPr>
      <w:r w:rsidRPr="008A14E0">
        <w:lastRenderedPageBreak/>
        <w:tab/>
      </w:r>
      <w:r w:rsidR="004F323E" w:rsidRPr="008A14E0">
        <w:t>(e)</w:t>
      </w:r>
      <w:r w:rsidR="004F323E" w:rsidRPr="008A14E0">
        <w:tab/>
      </w:r>
      <w:r w:rsidR="00323E61" w:rsidRPr="008A14E0">
        <w:t>group E aircraft, being aircraft that have</w:t>
      </w:r>
      <w:r w:rsidR="003616D9" w:rsidRPr="008A14E0">
        <w:t>:</w:t>
      </w:r>
    </w:p>
    <w:p w14:paraId="5EF7A57A" w14:textId="7DE96B58" w:rsidR="003616D9" w:rsidRPr="008A14E0" w:rsidRDefault="003616D9" w:rsidP="003616D9">
      <w:pPr>
        <w:pStyle w:val="paragraphsub"/>
      </w:pPr>
      <w:r w:rsidRPr="008A14E0">
        <w:tab/>
        <w:t>(</w:t>
      </w:r>
      <w:proofErr w:type="spellStart"/>
      <w:r w:rsidRPr="008A14E0">
        <w:t>i</w:t>
      </w:r>
      <w:proofErr w:type="spellEnd"/>
      <w:r w:rsidRPr="008A14E0">
        <w:t>)</w:t>
      </w:r>
      <w:r w:rsidRPr="008A14E0">
        <w:tab/>
        <w:t>a wingspan of 52 metres or more but less than 65 metres</w:t>
      </w:r>
      <w:r w:rsidR="00752D20" w:rsidRPr="008A14E0">
        <w:t>;</w:t>
      </w:r>
      <w:r w:rsidRPr="008A14E0">
        <w:t xml:space="preserve"> and</w:t>
      </w:r>
    </w:p>
    <w:p w14:paraId="2A01C858" w14:textId="13857EF3" w:rsidR="003616D9" w:rsidRPr="008A14E0" w:rsidRDefault="003616D9" w:rsidP="003616D9">
      <w:pPr>
        <w:pStyle w:val="paragraphsub"/>
      </w:pPr>
      <w:r w:rsidRPr="008A14E0">
        <w:tab/>
        <w:t>(ii)</w:t>
      </w:r>
      <w:r w:rsidR="00752D20" w:rsidRPr="008A14E0">
        <w:tab/>
        <w:t>an outer main gear wheel span of 9 metres or more but less than 14 metres;</w:t>
      </w:r>
    </w:p>
    <w:p w14:paraId="13659501" w14:textId="68D31200" w:rsidR="00752D20" w:rsidRPr="008A14E0" w:rsidRDefault="000424CD" w:rsidP="000424CD">
      <w:pPr>
        <w:pStyle w:val="paragraph"/>
      </w:pPr>
      <w:r w:rsidRPr="008A14E0">
        <w:tab/>
      </w:r>
      <w:r w:rsidR="004F323E" w:rsidRPr="008A14E0">
        <w:t>(f)</w:t>
      </w:r>
      <w:r w:rsidR="004F323E" w:rsidRPr="008A14E0">
        <w:tab/>
      </w:r>
      <w:r w:rsidR="00323E61" w:rsidRPr="008A14E0">
        <w:t>group F aircraft, being aircraft that have</w:t>
      </w:r>
      <w:r w:rsidR="00752D20" w:rsidRPr="008A14E0">
        <w:t>:</w:t>
      </w:r>
    </w:p>
    <w:p w14:paraId="3F0F9667" w14:textId="64D4E246" w:rsidR="00752D20" w:rsidRPr="008A14E0" w:rsidRDefault="00752D20" w:rsidP="00752D20">
      <w:pPr>
        <w:pStyle w:val="paragraphsub"/>
      </w:pPr>
      <w:r w:rsidRPr="008A14E0">
        <w:tab/>
        <w:t>(</w:t>
      </w:r>
      <w:proofErr w:type="spellStart"/>
      <w:r w:rsidRPr="008A14E0">
        <w:t>i</w:t>
      </w:r>
      <w:proofErr w:type="spellEnd"/>
      <w:r w:rsidRPr="008A14E0">
        <w:t>)</w:t>
      </w:r>
      <w:r w:rsidRPr="008A14E0">
        <w:tab/>
        <w:t>a wingspan of 65 metres or more; and</w:t>
      </w:r>
    </w:p>
    <w:p w14:paraId="560730B0" w14:textId="55F98247" w:rsidR="00752D20" w:rsidRPr="008A14E0" w:rsidRDefault="00752D20" w:rsidP="00752D20">
      <w:pPr>
        <w:pStyle w:val="paragraphsub"/>
      </w:pPr>
      <w:r w:rsidRPr="008A14E0">
        <w:tab/>
        <w:t>(ii)</w:t>
      </w:r>
      <w:r w:rsidRPr="008A14E0">
        <w:tab/>
        <w:t>an outer main gear wheel span of 14 metres or more.</w:t>
      </w:r>
    </w:p>
    <w:p w14:paraId="7DDBEAB0" w14:textId="3E71A0B6" w:rsidR="008F46E1" w:rsidRPr="008A14E0" w:rsidRDefault="008F46E1" w:rsidP="008F46E1">
      <w:pPr>
        <w:pStyle w:val="notetext"/>
      </w:pPr>
      <w:r w:rsidRPr="008A14E0">
        <w:t>Note:</w:t>
      </w:r>
      <w:r w:rsidRPr="008A14E0">
        <w:tab/>
        <w:t xml:space="preserve">Under </w:t>
      </w:r>
      <w:r w:rsidR="00E07555" w:rsidRPr="008A14E0">
        <w:t>section 2</w:t>
      </w:r>
      <w:r w:rsidR="00337EDC" w:rsidRPr="008A14E0">
        <w:t>3</w:t>
      </w:r>
      <w:r w:rsidRPr="008A14E0">
        <w:t>, the Slot Man</w:t>
      </w:r>
      <w:r w:rsidR="001004CD" w:rsidRPr="008A14E0">
        <w:t>a</w:t>
      </w:r>
      <w:r w:rsidRPr="008A14E0">
        <w:t>ger may impose a condition on a slot requir</w:t>
      </w:r>
      <w:r w:rsidR="00173D6E" w:rsidRPr="008A14E0">
        <w:t>ing</w:t>
      </w:r>
      <w:r w:rsidRPr="008A14E0">
        <w:t xml:space="preserve"> </w:t>
      </w:r>
      <w:r w:rsidR="004C26A1" w:rsidRPr="008A14E0">
        <w:t xml:space="preserve">a </w:t>
      </w:r>
      <w:r w:rsidRPr="008A14E0">
        <w:t xml:space="preserve">specific aircraft type </w:t>
      </w:r>
      <w:r w:rsidR="007347CB" w:rsidRPr="008A14E0">
        <w:t>to engage in a gate movement.</w:t>
      </w:r>
    </w:p>
    <w:p w14:paraId="669B5787" w14:textId="56D9B7A5" w:rsidR="004F323E" w:rsidRPr="008A14E0" w:rsidRDefault="00337EDC" w:rsidP="000424CD">
      <w:pPr>
        <w:pStyle w:val="ActHead5"/>
        <w:rPr>
          <w:i/>
          <w:iCs/>
        </w:rPr>
      </w:pPr>
      <w:bookmarkStart w:id="12" w:name="_Ref327980142"/>
      <w:bookmarkStart w:id="13" w:name="_Ref327981523"/>
      <w:bookmarkStart w:id="14" w:name="_Toc209080157"/>
      <w:r w:rsidRPr="005C3A87">
        <w:rPr>
          <w:rStyle w:val="CharSectno"/>
        </w:rPr>
        <w:t>9</w:t>
      </w:r>
      <w:r w:rsidR="000424CD" w:rsidRPr="008A14E0">
        <w:t xml:space="preserve">  </w:t>
      </w:r>
      <w:r w:rsidR="004F323E" w:rsidRPr="008A14E0">
        <w:t xml:space="preserve">Meaning of </w:t>
      </w:r>
      <w:bookmarkEnd w:id="12"/>
      <w:bookmarkEnd w:id="13"/>
      <w:r w:rsidR="00692200" w:rsidRPr="008A14E0">
        <w:rPr>
          <w:i/>
          <w:iCs/>
        </w:rPr>
        <w:t>protected</w:t>
      </w:r>
      <w:r w:rsidR="004F323E" w:rsidRPr="008A14E0">
        <w:rPr>
          <w:i/>
          <w:iCs/>
        </w:rPr>
        <w:t xml:space="preserve"> regional service </w:t>
      </w:r>
      <w:r w:rsidR="00964F2A" w:rsidRPr="008A14E0">
        <w:rPr>
          <w:bCs/>
          <w:i/>
          <w:iCs/>
        </w:rPr>
        <w:t xml:space="preserve">slot </w:t>
      </w:r>
      <w:r w:rsidR="004F323E" w:rsidRPr="008A14E0">
        <w:rPr>
          <w:i/>
          <w:iCs/>
        </w:rPr>
        <w:t>series</w:t>
      </w:r>
      <w:bookmarkEnd w:id="14"/>
    </w:p>
    <w:p w14:paraId="1E67E854" w14:textId="59B7692E" w:rsidR="0002099C" w:rsidRPr="008A14E0" w:rsidRDefault="0002099C" w:rsidP="0002099C">
      <w:pPr>
        <w:pStyle w:val="subsection"/>
      </w:pPr>
      <w:bookmarkStart w:id="15" w:name="_Ref326217075"/>
      <w:r w:rsidRPr="008A14E0">
        <w:tab/>
        <w:t>(1)</w:t>
      </w:r>
      <w:r w:rsidRPr="008A14E0">
        <w:tab/>
        <w:t xml:space="preserve">A slot series is a </w:t>
      </w:r>
      <w:r w:rsidRPr="008A14E0">
        <w:rPr>
          <w:b/>
          <w:bCs/>
          <w:i/>
          <w:iCs/>
        </w:rPr>
        <w:t>protected regional service slot series</w:t>
      </w:r>
      <w:r w:rsidRPr="008A14E0">
        <w:t xml:space="preserve"> if:</w:t>
      </w:r>
    </w:p>
    <w:p w14:paraId="4801BD97" w14:textId="77777777" w:rsidR="003F0666" w:rsidRPr="008A14E0" w:rsidRDefault="0002099C" w:rsidP="003F0666">
      <w:pPr>
        <w:pStyle w:val="paragraph"/>
        <w:rPr>
          <w:iCs/>
        </w:rPr>
      </w:pPr>
      <w:r w:rsidRPr="008A14E0">
        <w:tab/>
      </w:r>
      <w:r w:rsidR="003F0666" w:rsidRPr="008A14E0">
        <w:rPr>
          <w:iCs/>
        </w:rPr>
        <w:t>(a)</w:t>
      </w:r>
      <w:r w:rsidR="003F0666" w:rsidRPr="008A14E0">
        <w:rPr>
          <w:iCs/>
        </w:rPr>
        <w:tab/>
        <w:t>each slot in the series permits a gate movement only during a peak period; and</w:t>
      </w:r>
    </w:p>
    <w:p w14:paraId="288A0AC0" w14:textId="6A93F867" w:rsidR="00BD2CE4" w:rsidRPr="008A14E0" w:rsidRDefault="00BD2CE4" w:rsidP="00BD2CE4">
      <w:pPr>
        <w:pStyle w:val="paragraph"/>
      </w:pPr>
      <w:r w:rsidRPr="008A14E0">
        <w:rPr>
          <w:iCs/>
        </w:rPr>
        <w:tab/>
      </w:r>
      <w:r w:rsidRPr="008A14E0">
        <w:t>(</w:t>
      </w:r>
      <w:r w:rsidR="00AC1C9B" w:rsidRPr="008A14E0">
        <w:t>b</w:t>
      </w:r>
      <w:r w:rsidRPr="008A14E0">
        <w:t>)</w:t>
      </w:r>
      <w:r w:rsidRPr="008A14E0">
        <w:tab/>
        <w:t>either:</w:t>
      </w:r>
    </w:p>
    <w:p w14:paraId="52CB28A3" w14:textId="5226F1FF" w:rsidR="00BD2CE4" w:rsidRPr="008A14E0" w:rsidRDefault="00BD2CE4" w:rsidP="00BD2CE4">
      <w:pPr>
        <w:pStyle w:val="paragraphsub"/>
      </w:pPr>
      <w:r w:rsidRPr="008A14E0">
        <w:tab/>
        <w:t>(</w:t>
      </w:r>
      <w:proofErr w:type="spellStart"/>
      <w:r w:rsidRPr="008A14E0">
        <w:t>i</w:t>
      </w:r>
      <w:proofErr w:type="spellEnd"/>
      <w:r w:rsidRPr="008A14E0">
        <w:t>)</w:t>
      </w:r>
      <w:r w:rsidRPr="008A14E0">
        <w:tab/>
        <w:t>the equivalent slot series in the previous equivalent scheduling season was a protected regional service slot series under this instrument</w:t>
      </w:r>
      <w:r w:rsidRPr="008A14E0">
        <w:rPr>
          <w:i/>
          <w:iCs/>
        </w:rPr>
        <w:t xml:space="preserve"> </w:t>
      </w:r>
      <w:r w:rsidRPr="008A14E0">
        <w:t>and each slot in the series permitted a gate movement only during a peak period; or</w:t>
      </w:r>
    </w:p>
    <w:p w14:paraId="56E2DA97" w14:textId="1F361262" w:rsidR="00BD2CE4" w:rsidRPr="008A14E0" w:rsidRDefault="00BD2CE4" w:rsidP="00BD2CE4">
      <w:pPr>
        <w:pStyle w:val="paragraphsub"/>
        <w:rPr>
          <w:iCs/>
        </w:rPr>
      </w:pPr>
      <w:r w:rsidRPr="008A14E0">
        <w:tab/>
        <w:t>(ii)</w:t>
      </w:r>
      <w:r w:rsidRPr="008A14E0">
        <w:tab/>
      </w:r>
      <w:r w:rsidRPr="008A14E0">
        <w:rPr>
          <w:iCs/>
        </w:rPr>
        <w:t xml:space="preserve">each slot in the series had an equivalent slot in the previous equivalent scheduling season that was part of a permanent regional service series under the </w:t>
      </w:r>
      <w:r w:rsidRPr="008A14E0">
        <w:rPr>
          <w:i/>
        </w:rPr>
        <w:t>Sydney Airport Slot Management Scheme 2013</w:t>
      </w:r>
      <w:r w:rsidRPr="008A14E0">
        <w:rPr>
          <w:iCs/>
        </w:rPr>
        <w:t xml:space="preserve"> and each slot in the series permitted a gate movement only during a peak period.</w:t>
      </w:r>
    </w:p>
    <w:p w14:paraId="035C10AF" w14:textId="3AC72957" w:rsidR="00786D78" w:rsidRPr="008A14E0" w:rsidRDefault="00786D78" w:rsidP="00786D78">
      <w:pPr>
        <w:pStyle w:val="notetext"/>
      </w:pPr>
      <w:r w:rsidRPr="008A14E0">
        <w:t>Note 1:</w:t>
      </w:r>
      <w:r w:rsidRPr="008A14E0">
        <w:tab/>
        <w:t xml:space="preserve">A </w:t>
      </w:r>
      <w:r w:rsidRPr="008A14E0">
        <w:rPr>
          <w:b/>
          <w:bCs/>
          <w:i/>
          <w:iCs/>
        </w:rPr>
        <w:t>protected regional service slot series</w:t>
      </w:r>
      <w:r w:rsidRPr="008A14E0">
        <w:t xml:space="preserve"> under this instrument was referred to as a </w:t>
      </w:r>
      <w:r w:rsidRPr="008A14E0">
        <w:rPr>
          <w:b/>
          <w:bCs/>
          <w:i/>
          <w:iCs/>
        </w:rPr>
        <w:t>permanent regional service series</w:t>
      </w:r>
      <w:r w:rsidRPr="008A14E0">
        <w:t xml:space="preserve"> under the </w:t>
      </w:r>
      <w:r w:rsidRPr="008A14E0">
        <w:rPr>
          <w:i/>
          <w:iCs/>
        </w:rPr>
        <w:t>Sydney Airport Slot Management Scheme 2013</w:t>
      </w:r>
      <w:r w:rsidRPr="008A14E0">
        <w:t xml:space="preserve">. See also </w:t>
      </w:r>
      <w:r w:rsidR="00E07555" w:rsidRPr="008A14E0">
        <w:t>subsection 4</w:t>
      </w:r>
      <w:r w:rsidR="00337EDC" w:rsidRPr="008A14E0">
        <w:t>4</w:t>
      </w:r>
      <w:r w:rsidRPr="008A14E0">
        <w:t>(5).</w:t>
      </w:r>
    </w:p>
    <w:p w14:paraId="105AD1D9" w14:textId="7792C634" w:rsidR="003F0666" w:rsidRPr="008A14E0" w:rsidRDefault="003F0666" w:rsidP="00BD2CE4">
      <w:pPr>
        <w:pStyle w:val="notetext"/>
      </w:pPr>
      <w:r w:rsidRPr="008A14E0">
        <w:t>Note</w:t>
      </w:r>
      <w:r w:rsidR="00BD2CE4" w:rsidRPr="008A14E0">
        <w:t xml:space="preserve"> </w:t>
      </w:r>
      <w:r w:rsidR="00786D78" w:rsidRPr="008A14E0">
        <w:t>2</w:t>
      </w:r>
      <w:r w:rsidRPr="008A14E0">
        <w:t>:</w:t>
      </w:r>
      <w:r w:rsidRPr="008A14E0">
        <w:tab/>
        <w:t xml:space="preserve">In some circumstances an operator may be able to use a slot in a </w:t>
      </w:r>
      <w:r w:rsidRPr="008A14E0">
        <w:rPr>
          <w:bCs/>
        </w:rPr>
        <w:t>protected regional service slot series</w:t>
      </w:r>
      <w:r w:rsidRPr="008A14E0">
        <w:t xml:space="preserve"> to provide a non</w:t>
      </w:r>
      <w:r w:rsidR="008A14E0">
        <w:noBreakHyphen/>
      </w:r>
      <w:r w:rsidRPr="008A14E0">
        <w:t xml:space="preserve">regional service. This could occur in circumstances where no operator applied for the slot to provide a regional service and the slot was allocated as </w:t>
      </w:r>
      <w:r w:rsidR="00AA4BD0" w:rsidRPr="008A14E0">
        <w:t xml:space="preserve">part of </w:t>
      </w:r>
      <w:r w:rsidRPr="008A14E0">
        <w:t xml:space="preserve">a </w:t>
      </w:r>
      <w:r w:rsidR="00AA4BD0" w:rsidRPr="008A14E0">
        <w:t>non</w:t>
      </w:r>
      <w:r w:rsidR="008A14E0">
        <w:noBreakHyphen/>
      </w:r>
      <w:r w:rsidR="00AA4BD0" w:rsidRPr="008A14E0">
        <w:t>historic slot series</w:t>
      </w:r>
      <w:r w:rsidRPr="008A14E0">
        <w:t xml:space="preserve"> under </w:t>
      </w:r>
      <w:r w:rsidR="00E07555" w:rsidRPr="008A14E0">
        <w:t>section 1</w:t>
      </w:r>
      <w:r w:rsidR="00337EDC" w:rsidRPr="008A14E0">
        <w:t>8</w:t>
      </w:r>
      <w:r w:rsidR="009A19BC" w:rsidRPr="008A14E0">
        <w:t xml:space="preserve"> or as part of an allocation of slots after initial coordination under </w:t>
      </w:r>
      <w:r w:rsidR="00E07555" w:rsidRPr="008A14E0">
        <w:t>section 2</w:t>
      </w:r>
      <w:r w:rsidR="00337EDC" w:rsidRPr="008A14E0">
        <w:t>0</w:t>
      </w:r>
      <w:r w:rsidRPr="008A14E0">
        <w:t>.</w:t>
      </w:r>
    </w:p>
    <w:p w14:paraId="4F8BDD1F" w14:textId="7D6B5F39" w:rsidR="00342DCB" w:rsidRPr="008A14E0" w:rsidRDefault="00342DCB" w:rsidP="00342DCB">
      <w:pPr>
        <w:pStyle w:val="notetext"/>
        <w:rPr>
          <w:iCs/>
        </w:rPr>
      </w:pPr>
      <w:r w:rsidRPr="008A14E0">
        <w:rPr>
          <w:iCs/>
        </w:rPr>
        <w:t>Note 3:</w:t>
      </w:r>
      <w:r w:rsidRPr="008A14E0">
        <w:rPr>
          <w:iCs/>
        </w:rPr>
        <w:tab/>
        <w:t xml:space="preserve">A </w:t>
      </w:r>
      <w:r w:rsidR="00A34606" w:rsidRPr="008A14E0">
        <w:t>protected regional service slot series</w:t>
      </w:r>
      <w:r w:rsidRPr="008A14E0">
        <w:rPr>
          <w:iCs/>
        </w:rPr>
        <w:t xml:space="preserve"> </w:t>
      </w:r>
      <w:r w:rsidR="000C4D66" w:rsidRPr="008A14E0">
        <w:rPr>
          <w:iCs/>
        </w:rPr>
        <w:t>that is re</w:t>
      </w:r>
      <w:r w:rsidR="008A14E0">
        <w:rPr>
          <w:iCs/>
        </w:rPr>
        <w:noBreakHyphen/>
      </w:r>
      <w:r w:rsidR="000C4D66" w:rsidRPr="008A14E0">
        <w:rPr>
          <w:iCs/>
        </w:rPr>
        <w:t xml:space="preserve">timed under </w:t>
      </w:r>
      <w:r w:rsidR="00E07555" w:rsidRPr="008A14E0">
        <w:rPr>
          <w:iCs/>
        </w:rPr>
        <w:t>section 1</w:t>
      </w:r>
      <w:r w:rsidR="000C4D66" w:rsidRPr="008A14E0">
        <w:rPr>
          <w:iCs/>
        </w:rPr>
        <w:t xml:space="preserve">9 </w:t>
      </w:r>
      <w:r w:rsidRPr="008A14E0">
        <w:rPr>
          <w:iCs/>
        </w:rPr>
        <w:t xml:space="preserve">will be taken to be a </w:t>
      </w:r>
      <w:r w:rsidRPr="008A14E0">
        <w:t xml:space="preserve">protected regional service slot series at the </w:t>
      </w:r>
      <w:r w:rsidR="00E85399" w:rsidRPr="008A14E0">
        <w:t>new</w:t>
      </w:r>
      <w:r w:rsidRPr="008A14E0">
        <w:t xml:space="preserve"> time </w:t>
      </w:r>
      <w:r w:rsidR="003E5C9E" w:rsidRPr="008A14E0">
        <w:t>if</w:t>
      </w:r>
      <w:r w:rsidRPr="008A14E0">
        <w:t xml:space="preserve"> the </w:t>
      </w:r>
      <w:r w:rsidR="00E85399" w:rsidRPr="008A14E0">
        <w:t>new</w:t>
      </w:r>
      <w:r w:rsidR="004B2021" w:rsidRPr="008A14E0">
        <w:t xml:space="preserve"> time complies with the </w:t>
      </w:r>
      <w:r w:rsidRPr="008A14E0">
        <w:t xml:space="preserve">requirements </w:t>
      </w:r>
      <w:r w:rsidR="004B2021" w:rsidRPr="008A14E0">
        <w:t>of</w:t>
      </w:r>
      <w:r w:rsidRPr="008A14E0">
        <w:t xml:space="preserve"> </w:t>
      </w:r>
      <w:r w:rsidR="00E07555" w:rsidRPr="008A14E0">
        <w:t>subsection 1</w:t>
      </w:r>
      <w:r w:rsidR="00337EDC" w:rsidRPr="008A14E0">
        <w:t>9</w:t>
      </w:r>
      <w:r w:rsidRPr="008A14E0">
        <w:t>(5).</w:t>
      </w:r>
    </w:p>
    <w:p w14:paraId="575B2794" w14:textId="2372F193" w:rsidR="00AC1C9B" w:rsidRPr="008A14E0" w:rsidRDefault="008821FA" w:rsidP="008821FA">
      <w:pPr>
        <w:pStyle w:val="SubsectionHead"/>
      </w:pPr>
      <w:r w:rsidRPr="008A14E0">
        <w:t xml:space="preserve">All </w:t>
      </w:r>
      <w:r w:rsidR="00936E53" w:rsidRPr="008A14E0">
        <w:t xml:space="preserve">available </w:t>
      </w:r>
      <w:r w:rsidR="001B55DA" w:rsidRPr="008A14E0">
        <w:t>protected regional service slot series</w:t>
      </w:r>
      <w:r w:rsidRPr="008A14E0">
        <w:t xml:space="preserve"> to be </w:t>
      </w:r>
      <w:r w:rsidR="00936E53" w:rsidRPr="008A14E0">
        <w:t>fully allocated</w:t>
      </w:r>
      <w:r w:rsidRPr="008A14E0">
        <w:t xml:space="preserve"> before </w:t>
      </w:r>
      <w:r w:rsidR="00936E53" w:rsidRPr="008A14E0">
        <w:t xml:space="preserve">Slot Manager </w:t>
      </w:r>
      <w:r w:rsidR="00B04947" w:rsidRPr="008A14E0">
        <w:t>alloca</w:t>
      </w:r>
      <w:r w:rsidR="00936E53" w:rsidRPr="008A14E0">
        <w:t>tes</w:t>
      </w:r>
      <w:r w:rsidR="00B04947" w:rsidRPr="008A14E0">
        <w:t xml:space="preserve"> other slots during peak period for regional services</w:t>
      </w:r>
    </w:p>
    <w:p w14:paraId="6361A56D" w14:textId="2358F81A" w:rsidR="00DA4001" w:rsidRPr="008A14E0" w:rsidRDefault="00EF2EFB" w:rsidP="009A19BC">
      <w:pPr>
        <w:pStyle w:val="subsection"/>
      </w:pPr>
      <w:r w:rsidRPr="008A14E0">
        <w:tab/>
      </w:r>
      <w:r w:rsidR="00DA4001" w:rsidRPr="008A14E0">
        <w:t>(2)</w:t>
      </w:r>
      <w:r w:rsidR="00DA4001" w:rsidRPr="008A14E0">
        <w:tab/>
        <w:t xml:space="preserve">The Slot Manager may allocate a slot series that is not a protected regional service slot series </w:t>
      </w:r>
      <w:r w:rsidR="0060581C" w:rsidRPr="008A14E0">
        <w:t xml:space="preserve">to an operator </w:t>
      </w:r>
      <w:r w:rsidR="00DA4001" w:rsidRPr="008A14E0">
        <w:t xml:space="preserve">to operate a regional service during a peak period </w:t>
      </w:r>
      <w:r w:rsidR="0060581C" w:rsidRPr="008A14E0">
        <w:t xml:space="preserve">only </w:t>
      </w:r>
      <w:r w:rsidR="00DA4001" w:rsidRPr="008A14E0">
        <w:t xml:space="preserve">if all available protected regional service slot series have been </w:t>
      </w:r>
      <w:r w:rsidR="00FD70D4" w:rsidRPr="008A14E0">
        <w:t>fully allocated</w:t>
      </w:r>
      <w:r w:rsidR="00DA4001" w:rsidRPr="008A14E0">
        <w:t>.</w:t>
      </w:r>
    </w:p>
    <w:p w14:paraId="35966224" w14:textId="74BA82F9" w:rsidR="00B232F3" w:rsidRPr="008A14E0" w:rsidRDefault="00B232F3" w:rsidP="00B04947">
      <w:pPr>
        <w:pStyle w:val="subsection"/>
      </w:pPr>
      <w:r w:rsidRPr="008A14E0">
        <w:tab/>
        <w:t>(3)</w:t>
      </w:r>
      <w:r w:rsidRPr="008A14E0">
        <w:tab/>
        <w:t>I</w:t>
      </w:r>
      <w:r w:rsidR="00A14BB7" w:rsidRPr="008A14E0">
        <w:t>f</w:t>
      </w:r>
      <w:r w:rsidRPr="008A14E0">
        <w:t xml:space="preserve"> a slo</w:t>
      </w:r>
      <w:r w:rsidR="005608F8" w:rsidRPr="008A14E0">
        <w:t>t</w:t>
      </w:r>
      <w:r w:rsidRPr="008A14E0">
        <w:t xml:space="preserve"> series that </w:t>
      </w:r>
      <w:r w:rsidR="005608F8" w:rsidRPr="008A14E0">
        <w:t xml:space="preserve">is not a protected regional service slot series </w:t>
      </w:r>
      <w:r w:rsidR="00152629" w:rsidRPr="008A14E0">
        <w:t xml:space="preserve">is allocated to an operator in </w:t>
      </w:r>
      <w:r w:rsidR="004F12BB" w:rsidRPr="008A14E0">
        <w:t>accordance with</w:t>
      </w:r>
      <w:r w:rsidR="00152629" w:rsidRPr="008A14E0">
        <w:t xml:space="preserve"> </w:t>
      </w:r>
      <w:r w:rsidR="00E07555" w:rsidRPr="008A14E0">
        <w:t>subsection (</w:t>
      </w:r>
      <w:r w:rsidR="00152629" w:rsidRPr="008A14E0">
        <w:t xml:space="preserve">2), </w:t>
      </w:r>
      <w:r w:rsidR="003A1B15" w:rsidRPr="008A14E0">
        <w:t xml:space="preserve">the </w:t>
      </w:r>
      <w:r w:rsidR="006847F0" w:rsidRPr="008A14E0">
        <w:t xml:space="preserve">allocated </w:t>
      </w:r>
      <w:r w:rsidR="003A1B15" w:rsidRPr="008A14E0">
        <w:t xml:space="preserve">slot series </w:t>
      </w:r>
      <w:r w:rsidR="00732AFC" w:rsidRPr="008A14E0">
        <w:t>does</w:t>
      </w:r>
      <w:r w:rsidR="003A1B15" w:rsidRPr="008A14E0">
        <w:t xml:space="preserve"> not</w:t>
      </w:r>
      <w:r w:rsidR="00732AFC" w:rsidRPr="008A14E0">
        <w:t xml:space="preserve"> become</w:t>
      </w:r>
      <w:r w:rsidR="003A1B15" w:rsidRPr="008A14E0">
        <w:t xml:space="preserve"> a </w:t>
      </w:r>
      <w:r w:rsidR="00C42474" w:rsidRPr="008A14E0">
        <w:t>protected regional service slot series.</w:t>
      </w:r>
    </w:p>
    <w:p w14:paraId="79709CD9" w14:textId="6E2332A7" w:rsidR="004F323E" w:rsidRPr="008A14E0" w:rsidRDefault="004F323E" w:rsidP="00EF7067">
      <w:pPr>
        <w:pStyle w:val="SubsectionHead"/>
      </w:pPr>
      <w:r w:rsidRPr="008A14E0">
        <w:lastRenderedPageBreak/>
        <w:t xml:space="preserve">Reduction or loss of </w:t>
      </w:r>
      <w:r w:rsidR="009D2029" w:rsidRPr="008A14E0">
        <w:t xml:space="preserve">protected regional service </w:t>
      </w:r>
      <w:r w:rsidR="009D2029" w:rsidRPr="008A14E0">
        <w:rPr>
          <w:bCs/>
        </w:rPr>
        <w:t>slot</w:t>
      </w:r>
      <w:r w:rsidR="009D2029" w:rsidRPr="008A14E0">
        <w:rPr>
          <w:bCs/>
          <w:iCs/>
        </w:rPr>
        <w:t xml:space="preserve"> </w:t>
      </w:r>
      <w:r w:rsidR="009D2029" w:rsidRPr="008A14E0">
        <w:t>series</w:t>
      </w:r>
    </w:p>
    <w:p w14:paraId="6BA785FA" w14:textId="52DF0682" w:rsidR="00013BA1" w:rsidRPr="008A14E0" w:rsidRDefault="00204433" w:rsidP="00013BA1">
      <w:pPr>
        <w:pStyle w:val="subsection"/>
      </w:pPr>
      <w:r w:rsidRPr="008A14E0">
        <w:tab/>
      </w:r>
      <w:bookmarkStart w:id="16" w:name="_Ref328039270"/>
      <w:r w:rsidR="00013BA1" w:rsidRPr="008A14E0">
        <w:t>(</w:t>
      </w:r>
      <w:r w:rsidR="003E1E87" w:rsidRPr="008A14E0">
        <w:t>4</w:t>
      </w:r>
      <w:r w:rsidR="00013BA1" w:rsidRPr="008A14E0">
        <w:t>)</w:t>
      </w:r>
      <w:r w:rsidR="00013BA1" w:rsidRPr="008A14E0">
        <w:tab/>
        <w:t xml:space="preserve">A slot series is not a </w:t>
      </w:r>
      <w:r w:rsidR="00013BA1" w:rsidRPr="008A14E0">
        <w:rPr>
          <w:b/>
          <w:bCs/>
          <w:i/>
          <w:iCs/>
        </w:rPr>
        <w:t>protected regional service slot series</w:t>
      </w:r>
      <w:r w:rsidR="00013BA1" w:rsidRPr="008A14E0">
        <w:t xml:space="preserve"> if:</w:t>
      </w:r>
    </w:p>
    <w:p w14:paraId="14CBAA6E" w14:textId="77777777" w:rsidR="00013BA1" w:rsidRPr="008A14E0" w:rsidRDefault="00013BA1" w:rsidP="00013BA1">
      <w:pPr>
        <w:pStyle w:val="paragraph"/>
        <w:rPr>
          <w:iCs/>
        </w:rPr>
      </w:pPr>
      <w:r w:rsidRPr="008A14E0">
        <w:rPr>
          <w:i/>
        </w:rPr>
        <w:tab/>
      </w:r>
      <w:bookmarkStart w:id="17" w:name="_Hlk200032696"/>
      <w:r w:rsidRPr="008A14E0">
        <w:rPr>
          <w:iCs/>
        </w:rPr>
        <w:t>(a)</w:t>
      </w:r>
      <w:r w:rsidRPr="008A14E0">
        <w:rPr>
          <w:iCs/>
        </w:rPr>
        <w:tab/>
        <w:t>it includes a slot for which, in each of the previous 2 equivalent scheduling seasons, the equivalent slot was allocated to an operator of an aircraft for a service other than a regional service; and</w:t>
      </w:r>
    </w:p>
    <w:p w14:paraId="6455F2EF" w14:textId="6A8DF529" w:rsidR="00013BA1" w:rsidRPr="008A14E0" w:rsidRDefault="00013BA1" w:rsidP="00013BA1">
      <w:pPr>
        <w:pStyle w:val="paragraph"/>
        <w:rPr>
          <w:iCs/>
        </w:rPr>
      </w:pPr>
      <w:r w:rsidRPr="008A14E0">
        <w:rPr>
          <w:iCs/>
        </w:rPr>
        <w:tab/>
        <w:t>(b)</w:t>
      </w:r>
      <w:r w:rsidRPr="008A14E0">
        <w:rPr>
          <w:iCs/>
        </w:rPr>
        <w:tab/>
        <w:t>the operator complied with the use it or lose it test and the conditions test in relation to the corresponding slot series for the previous 2 equivalent scheduling seasons.</w:t>
      </w:r>
    </w:p>
    <w:p w14:paraId="3D549FBC" w14:textId="3CA4697A" w:rsidR="004F323E" w:rsidRPr="008A14E0" w:rsidRDefault="00337EDC" w:rsidP="00013BA1">
      <w:pPr>
        <w:pStyle w:val="ActHead5"/>
      </w:pPr>
      <w:bookmarkStart w:id="18" w:name="_Toc209080158"/>
      <w:bookmarkEnd w:id="17"/>
      <w:r w:rsidRPr="005C3A87">
        <w:rPr>
          <w:rStyle w:val="CharSectno"/>
        </w:rPr>
        <w:t>10</w:t>
      </w:r>
      <w:r w:rsidR="00204433" w:rsidRPr="008A14E0">
        <w:t xml:space="preserve">  </w:t>
      </w:r>
      <w:r w:rsidR="00A02AB0" w:rsidRPr="008A14E0">
        <w:t>Use it or lose it</w:t>
      </w:r>
      <w:r w:rsidR="00520DF2" w:rsidRPr="008A14E0">
        <w:t xml:space="preserve"> </w:t>
      </w:r>
      <w:r w:rsidR="004F323E" w:rsidRPr="008A14E0">
        <w:t>test</w:t>
      </w:r>
      <w:bookmarkEnd w:id="15"/>
      <w:bookmarkEnd w:id="16"/>
      <w:bookmarkEnd w:id="18"/>
    </w:p>
    <w:p w14:paraId="7D1DA02C" w14:textId="027DCD67" w:rsidR="008C6C9F" w:rsidRPr="008A14E0" w:rsidRDefault="008C6C9F" w:rsidP="008C6C9F">
      <w:pPr>
        <w:pStyle w:val="subsection"/>
      </w:pPr>
      <w:r w:rsidRPr="008A14E0">
        <w:tab/>
        <w:t>(1)</w:t>
      </w:r>
      <w:r w:rsidRPr="008A14E0">
        <w:tab/>
        <w:t xml:space="preserve">This section applies if </w:t>
      </w:r>
      <w:r w:rsidR="00FB5722" w:rsidRPr="008A14E0">
        <w:t>an</w:t>
      </w:r>
      <w:r w:rsidRPr="008A14E0">
        <w:t xml:space="preserve"> operator has been allocated a slot series to permit aircraft </w:t>
      </w:r>
      <w:r w:rsidR="00FB5722" w:rsidRPr="008A14E0">
        <w:t xml:space="preserve">operated by the operator </w:t>
      </w:r>
      <w:r w:rsidRPr="008A14E0">
        <w:t xml:space="preserve">to </w:t>
      </w:r>
      <w:r w:rsidR="00A74DE2" w:rsidRPr="008A14E0">
        <w:t xml:space="preserve">engage in </w:t>
      </w:r>
      <w:r w:rsidRPr="008A14E0">
        <w:t>gate movement</w:t>
      </w:r>
      <w:r w:rsidR="00A74DE2" w:rsidRPr="008A14E0">
        <w:t>s</w:t>
      </w:r>
      <w:r w:rsidRPr="008A14E0">
        <w:t xml:space="preserve"> of a specified kind.</w:t>
      </w:r>
    </w:p>
    <w:p w14:paraId="44853F18" w14:textId="443AA719" w:rsidR="00B03553" w:rsidRPr="008A14E0" w:rsidRDefault="00B03553" w:rsidP="00B03553">
      <w:pPr>
        <w:pStyle w:val="SubsectionHead"/>
      </w:pPr>
      <w:r w:rsidRPr="008A14E0">
        <w:t xml:space="preserve">Slot Manager may declare operator </w:t>
      </w:r>
      <w:r w:rsidR="001D4C84" w:rsidRPr="008A14E0">
        <w:t>failed</w:t>
      </w:r>
      <w:r w:rsidRPr="008A14E0">
        <w:t xml:space="preserve"> </w:t>
      </w:r>
      <w:r w:rsidR="00100304" w:rsidRPr="008A14E0">
        <w:t xml:space="preserve">to </w:t>
      </w:r>
      <w:r w:rsidRPr="008A14E0">
        <w:t xml:space="preserve">comply with </w:t>
      </w:r>
      <w:r w:rsidR="00F453A8" w:rsidRPr="008A14E0">
        <w:t>use it or lose it test</w:t>
      </w:r>
    </w:p>
    <w:p w14:paraId="5382C06F" w14:textId="189797C7" w:rsidR="004F323E" w:rsidRPr="008A14E0" w:rsidRDefault="00A57818" w:rsidP="00A57818">
      <w:pPr>
        <w:pStyle w:val="subsection"/>
        <w:rPr>
          <w:u w:val="single"/>
        </w:rPr>
      </w:pPr>
      <w:r w:rsidRPr="008A14E0">
        <w:tab/>
      </w:r>
      <w:r w:rsidR="004F323E" w:rsidRPr="008A14E0">
        <w:t>(</w:t>
      </w:r>
      <w:r w:rsidR="00FB5722" w:rsidRPr="008A14E0">
        <w:t>2</w:t>
      </w:r>
      <w:r w:rsidR="004F323E" w:rsidRPr="008A14E0">
        <w:t>)</w:t>
      </w:r>
      <w:r w:rsidR="004F323E" w:rsidRPr="008A14E0">
        <w:tab/>
      </w:r>
      <w:r w:rsidR="00845910" w:rsidRPr="008A14E0">
        <w:t xml:space="preserve">After </w:t>
      </w:r>
      <w:r w:rsidR="008C6C9F" w:rsidRPr="008A14E0">
        <w:t xml:space="preserve">the </w:t>
      </w:r>
      <w:r w:rsidR="00F51263" w:rsidRPr="008A14E0">
        <w:t xml:space="preserve">completion of </w:t>
      </w:r>
      <w:r w:rsidR="007569AF" w:rsidRPr="008A14E0">
        <w:t>the</w:t>
      </w:r>
      <w:r w:rsidR="00845910" w:rsidRPr="008A14E0">
        <w:t xml:space="preserve"> slot series, the Slot Manager</w:t>
      </w:r>
      <w:r w:rsidR="004F323E" w:rsidRPr="008A14E0">
        <w:t>:</w:t>
      </w:r>
    </w:p>
    <w:p w14:paraId="5A1D52A4" w14:textId="14BE78D0" w:rsidR="004F323E" w:rsidRPr="008A14E0" w:rsidRDefault="00A57818" w:rsidP="00A57818">
      <w:pPr>
        <w:pStyle w:val="paragraph"/>
      </w:pPr>
      <w:r w:rsidRPr="008A14E0">
        <w:tab/>
      </w:r>
      <w:r w:rsidR="004F323E" w:rsidRPr="008A14E0">
        <w:t>(a)</w:t>
      </w:r>
      <w:r w:rsidR="004F323E" w:rsidRPr="008A14E0">
        <w:tab/>
      </w:r>
      <w:r w:rsidR="00095069" w:rsidRPr="008A14E0">
        <w:t xml:space="preserve">must </w:t>
      </w:r>
      <w:r w:rsidR="004F323E" w:rsidRPr="008A14E0">
        <w:t xml:space="preserve">assess whether the </w:t>
      </w:r>
      <w:r w:rsidR="007569AF" w:rsidRPr="008A14E0">
        <w:t xml:space="preserve">aircraft </w:t>
      </w:r>
      <w:r w:rsidR="006A1BB4" w:rsidRPr="008A14E0">
        <w:t>engaged in</w:t>
      </w:r>
      <w:r w:rsidR="004F323E" w:rsidRPr="008A14E0">
        <w:t xml:space="preserve"> a gate movement </w:t>
      </w:r>
      <w:r w:rsidR="004F7138" w:rsidRPr="008A14E0">
        <w:t xml:space="preserve">(the </w:t>
      </w:r>
      <w:r w:rsidR="00A02AB0" w:rsidRPr="008A14E0">
        <w:rPr>
          <w:b/>
          <w:bCs/>
          <w:i/>
          <w:iCs/>
        </w:rPr>
        <w:t xml:space="preserve">use it </w:t>
      </w:r>
      <w:r w:rsidR="006D7A45" w:rsidRPr="008A14E0">
        <w:rPr>
          <w:b/>
          <w:bCs/>
          <w:i/>
          <w:iCs/>
        </w:rPr>
        <w:t>or lose it</w:t>
      </w:r>
      <w:r w:rsidR="00104761" w:rsidRPr="008A14E0">
        <w:rPr>
          <w:b/>
          <w:bCs/>
          <w:i/>
          <w:iCs/>
        </w:rPr>
        <w:t xml:space="preserve"> test</w:t>
      </w:r>
      <w:r w:rsidR="004F7138" w:rsidRPr="008A14E0">
        <w:t xml:space="preserve">) </w:t>
      </w:r>
      <w:r w:rsidR="004F323E" w:rsidRPr="008A14E0">
        <w:t xml:space="preserve">of the kind permitted by the </w:t>
      </w:r>
      <w:r w:rsidR="00DE3410" w:rsidRPr="008A14E0">
        <w:t xml:space="preserve">slot </w:t>
      </w:r>
      <w:r w:rsidR="004F323E" w:rsidRPr="008A14E0">
        <w:t>series for at least 80% of the slots</w:t>
      </w:r>
      <w:r w:rsidR="00C76629" w:rsidRPr="008A14E0">
        <w:t xml:space="preserve"> allocated in the seri</w:t>
      </w:r>
      <w:r w:rsidR="000409B1" w:rsidRPr="008A14E0">
        <w:t>es</w:t>
      </w:r>
      <w:r w:rsidR="004F323E" w:rsidRPr="008A14E0">
        <w:t>; and</w:t>
      </w:r>
    </w:p>
    <w:p w14:paraId="31F84222" w14:textId="2CAADA32" w:rsidR="004F323E" w:rsidRPr="008A14E0" w:rsidRDefault="00A57818" w:rsidP="00A57818">
      <w:pPr>
        <w:pStyle w:val="paragraph"/>
      </w:pPr>
      <w:r w:rsidRPr="008A14E0">
        <w:tab/>
      </w:r>
      <w:r w:rsidR="004F323E" w:rsidRPr="008A14E0">
        <w:t>(b)</w:t>
      </w:r>
      <w:r w:rsidR="004F323E" w:rsidRPr="008A14E0">
        <w:tab/>
        <w:t xml:space="preserve">if the Slot Manager is satisfied that </w:t>
      </w:r>
      <w:r w:rsidR="006110BE" w:rsidRPr="008A14E0">
        <w:t xml:space="preserve">the </w:t>
      </w:r>
      <w:r w:rsidR="00FB5722" w:rsidRPr="008A14E0">
        <w:t>aircraft</w:t>
      </w:r>
      <w:r w:rsidR="006110BE" w:rsidRPr="008A14E0">
        <w:t xml:space="preserve"> </w:t>
      </w:r>
      <w:r w:rsidR="004B0F09" w:rsidRPr="008A14E0">
        <w:t xml:space="preserve">failed </w:t>
      </w:r>
      <w:r w:rsidR="00AC7E8A" w:rsidRPr="008A14E0">
        <w:t xml:space="preserve">to </w:t>
      </w:r>
      <w:r w:rsidR="001D4C84" w:rsidRPr="008A14E0">
        <w:t>do so</w:t>
      </w:r>
      <w:r w:rsidR="004F323E" w:rsidRPr="008A14E0">
        <w:t>:</w:t>
      </w:r>
    </w:p>
    <w:p w14:paraId="1C0DE30D" w14:textId="0774BA39" w:rsidR="004F323E" w:rsidRPr="008A14E0" w:rsidRDefault="00A57818" w:rsidP="00A57818">
      <w:pPr>
        <w:pStyle w:val="paragraphsub"/>
      </w:pPr>
      <w:r w:rsidRPr="008A14E0">
        <w:tab/>
      </w:r>
      <w:r w:rsidR="004F323E" w:rsidRPr="008A14E0">
        <w:t>(</w:t>
      </w:r>
      <w:proofErr w:type="spellStart"/>
      <w:r w:rsidR="004F323E" w:rsidRPr="008A14E0">
        <w:t>i</w:t>
      </w:r>
      <w:proofErr w:type="spellEnd"/>
      <w:r w:rsidR="004F323E" w:rsidRPr="008A14E0">
        <w:t>)</w:t>
      </w:r>
      <w:r w:rsidR="004F323E" w:rsidRPr="008A14E0">
        <w:tab/>
      </w:r>
      <w:r w:rsidR="00095069" w:rsidRPr="008A14E0">
        <w:t xml:space="preserve">may </w:t>
      </w:r>
      <w:r w:rsidR="00451874" w:rsidRPr="008A14E0">
        <w:t xml:space="preserve">declare in writing </w:t>
      </w:r>
      <w:r w:rsidR="004F323E" w:rsidRPr="008A14E0">
        <w:t xml:space="preserve">that the operator </w:t>
      </w:r>
      <w:r w:rsidR="001834F9" w:rsidRPr="008A14E0">
        <w:t>failed to</w:t>
      </w:r>
      <w:r w:rsidR="004F323E" w:rsidRPr="008A14E0">
        <w:t xml:space="preserve"> comply with the </w:t>
      </w:r>
      <w:r w:rsidR="002A0B40" w:rsidRPr="008A14E0">
        <w:t>use</w:t>
      </w:r>
      <w:r w:rsidR="00183328" w:rsidRPr="008A14E0">
        <w:t xml:space="preserve"> </w:t>
      </w:r>
      <w:r w:rsidR="006D7A45" w:rsidRPr="008A14E0">
        <w:t xml:space="preserve">it or lose it </w:t>
      </w:r>
      <w:r w:rsidR="007C53F7" w:rsidRPr="008A14E0">
        <w:t>test</w:t>
      </w:r>
      <w:r w:rsidR="004F323E" w:rsidRPr="008A14E0">
        <w:t xml:space="preserve"> in relation to the </w:t>
      </w:r>
      <w:r w:rsidR="000817C9" w:rsidRPr="008A14E0">
        <w:t xml:space="preserve">slot </w:t>
      </w:r>
      <w:r w:rsidR="004F323E" w:rsidRPr="008A14E0">
        <w:t>series; and</w:t>
      </w:r>
    </w:p>
    <w:p w14:paraId="5BCC3540" w14:textId="353FC159" w:rsidR="004F323E" w:rsidRPr="008A14E0" w:rsidRDefault="00A57818" w:rsidP="00A57818">
      <w:pPr>
        <w:pStyle w:val="paragraphsub"/>
      </w:pPr>
      <w:r w:rsidRPr="008A14E0">
        <w:tab/>
      </w:r>
      <w:r w:rsidR="004F323E" w:rsidRPr="008A14E0">
        <w:t>(ii)</w:t>
      </w:r>
      <w:r w:rsidR="004F323E" w:rsidRPr="008A14E0">
        <w:tab/>
      </w:r>
      <w:r w:rsidR="00095069" w:rsidRPr="008A14E0">
        <w:t xml:space="preserve">if the Slot Manager decides to make the declaration—must </w:t>
      </w:r>
      <w:r w:rsidR="004F323E" w:rsidRPr="008A14E0">
        <w:t xml:space="preserve">notify the operator and the </w:t>
      </w:r>
      <w:r w:rsidR="000516F7" w:rsidRPr="008A14E0">
        <w:t xml:space="preserve">Department </w:t>
      </w:r>
      <w:r w:rsidR="004F323E" w:rsidRPr="008A14E0">
        <w:t>in writing of the declaration.</w:t>
      </w:r>
    </w:p>
    <w:p w14:paraId="106EC916" w14:textId="31271E2A" w:rsidR="00930C3A" w:rsidRPr="008A14E0" w:rsidRDefault="00930C3A" w:rsidP="00930C3A">
      <w:pPr>
        <w:pStyle w:val="notetext"/>
      </w:pPr>
      <w:r w:rsidRPr="008A14E0">
        <w:t>Note:</w:t>
      </w:r>
      <w:r w:rsidRPr="008A14E0">
        <w:tab/>
        <w:t xml:space="preserve">For a northern summer scheduling season, </w:t>
      </w:r>
      <w:r w:rsidR="00F97127" w:rsidRPr="008A14E0">
        <w:t>if</w:t>
      </w:r>
      <w:r w:rsidRPr="008A14E0">
        <w:t xml:space="preserve"> historic precedence is granted prior to the end of that scheduling season, the historic precedence must be regarded as provisional until the season is completed and the 80% usage has been verified, consistent with </w:t>
      </w:r>
      <w:r w:rsidR="00E07555" w:rsidRPr="008A14E0">
        <w:t>paragraph 1</w:t>
      </w:r>
      <w:r w:rsidRPr="008A14E0">
        <w:t>0.4.2 of the Worldwide Airport Slot Guidelines.</w:t>
      </w:r>
    </w:p>
    <w:p w14:paraId="0988D074" w14:textId="5E4E47D9" w:rsidR="000F25DA" w:rsidRPr="008A14E0" w:rsidRDefault="000F25DA" w:rsidP="000F25DA">
      <w:pPr>
        <w:pStyle w:val="SubsectionHead"/>
      </w:pPr>
      <w:r w:rsidRPr="008A14E0">
        <w:t xml:space="preserve">Slot Manager must provide </w:t>
      </w:r>
      <w:r w:rsidR="00FA1259" w:rsidRPr="008A14E0">
        <w:t xml:space="preserve">show cause </w:t>
      </w:r>
      <w:r w:rsidRPr="008A14E0">
        <w:t>notice to operator before making declaration</w:t>
      </w:r>
    </w:p>
    <w:p w14:paraId="5E2990DE" w14:textId="7D24459F" w:rsidR="00152ED6" w:rsidRPr="008A14E0" w:rsidRDefault="00152ED6" w:rsidP="00152ED6">
      <w:pPr>
        <w:pStyle w:val="subsection"/>
      </w:pPr>
      <w:r w:rsidRPr="008A14E0">
        <w:tab/>
        <w:t>(</w:t>
      </w:r>
      <w:r w:rsidR="00D72AA6" w:rsidRPr="008A14E0">
        <w:t>3</w:t>
      </w:r>
      <w:r w:rsidRPr="008A14E0">
        <w:t>)</w:t>
      </w:r>
      <w:r w:rsidRPr="008A14E0">
        <w:tab/>
        <w:t xml:space="preserve">Before making a declaration under </w:t>
      </w:r>
      <w:r w:rsidR="00874B03" w:rsidRPr="008A14E0">
        <w:t>sub</w:t>
      </w:r>
      <w:r w:rsidR="00E07555" w:rsidRPr="008A14E0">
        <w:t>paragraph (</w:t>
      </w:r>
      <w:r w:rsidR="00FB5722" w:rsidRPr="008A14E0">
        <w:t>2</w:t>
      </w:r>
      <w:r w:rsidRPr="008A14E0">
        <w:t>)(b)(</w:t>
      </w:r>
      <w:proofErr w:type="spellStart"/>
      <w:r w:rsidRPr="008A14E0">
        <w:t>i</w:t>
      </w:r>
      <w:proofErr w:type="spellEnd"/>
      <w:r w:rsidRPr="008A14E0">
        <w:t xml:space="preserve">), the Slot Manager must give written notice </w:t>
      </w:r>
      <w:r w:rsidR="0069083F" w:rsidRPr="008A14E0">
        <w:t>(</w:t>
      </w:r>
      <w:r w:rsidR="00731BFE" w:rsidRPr="008A14E0">
        <w:t xml:space="preserve">the </w:t>
      </w:r>
      <w:r w:rsidR="00731BFE" w:rsidRPr="008A14E0">
        <w:rPr>
          <w:b/>
          <w:bCs/>
          <w:i/>
          <w:iCs/>
        </w:rPr>
        <w:t>show cause notice</w:t>
      </w:r>
      <w:r w:rsidR="00731BFE" w:rsidRPr="008A14E0">
        <w:t xml:space="preserve">) </w:t>
      </w:r>
      <w:r w:rsidRPr="008A14E0">
        <w:t>to the operator of the Slot Manager’s intention to make the declaration.</w:t>
      </w:r>
    </w:p>
    <w:p w14:paraId="7BA783C4" w14:textId="51D46665" w:rsidR="00152ED6" w:rsidRPr="008A14E0" w:rsidRDefault="00152ED6" w:rsidP="00152ED6">
      <w:pPr>
        <w:pStyle w:val="subsection"/>
      </w:pPr>
      <w:r w:rsidRPr="008A14E0">
        <w:tab/>
        <w:t>(</w:t>
      </w:r>
      <w:r w:rsidR="00FB5722" w:rsidRPr="008A14E0">
        <w:t>4</w:t>
      </w:r>
      <w:r w:rsidRPr="008A14E0">
        <w:t>)</w:t>
      </w:r>
      <w:r w:rsidRPr="008A14E0">
        <w:tab/>
        <w:t xml:space="preserve">The </w:t>
      </w:r>
      <w:r w:rsidR="00731BFE" w:rsidRPr="008A14E0">
        <w:t xml:space="preserve">show cause </w:t>
      </w:r>
      <w:r w:rsidRPr="008A14E0">
        <w:t>notice must:</w:t>
      </w:r>
    </w:p>
    <w:p w14:paraId="6476DE5A" w14:textId="77777777" w:rsidR="00152ED6" w:rsidRPr="008A14E0" w:rsidRDefault="00152ED6" w:rsidP="00152ED6">
      <w:pPr>
        <w:pStyle w:val="paragraph"/>
        <w:rPr>
          <w:noProof/>
        </w:rPr>
      </w:pPr>
      <w:r w:rsidRPr="008A14E0">
        <w:rPr>
          <w:noProof/>
        </w:rPr>
        <w:tab/>
        <w:t>(a)</w:t>
      </w:r>
      <w:r w:rsidRPr="008A14E0">
        <w:rPr>
          <w:noProof/>
        </w:rPr>
        <w:tab/>
        <w:t>include the reasons for the proposed</w:t>
      </w:r>
      <w:r w:rsidRPr="008A14E0">
        <w:t xml:space="preserve"> </w:t>
      </w:r>
      <w:r w:rsidRPr="008A14E0">
        <w:rPr>
          <w:noProof/>
        </w:rPr>
        <w:t>declaration; and</w:t>
      </w:r>
    </w:p>
    <w:p w14:paraId="3F3D0F1E" w14:textId="6F5C0E7A" w:rsidR="00152ED6" w:rsidRPr="008A14E0" w:rsidRDefault="00152ED6" w:rsidP="00152ED6">
      <w:pPr>
        <w:pStyle w:val="paragraph"/>
      </w:pPr>
      <w:r w:rsidRPr="008A14E0">
        <w:tab/>
        <w:t>(b)</w:t>
      </w:r>
      <w:r w:rsidRPr="008A14E0">
        <w:tab/>
        <w:t xml:space="preserve">invite the operator to make written submissions, within the period specified in the </w:t>
      </w:r>
      <w:r w:rsidR="00731BFE" w:rsidRPr="008A14E0">
        <w:t xml:space="preserve">show cause </w:t>
      </w:r>
      <w:r w:rsidRPr="008A14E0">
        <w:t xml:space="preserve">notice, </w:t>
      </w:r>
      <w:r w:rsidR="00842E59" w:rsidRPr="008A14E0">
        <w:t xml:space="preserve">as to </w:t>
      </w:r>
      <w:r w:rsidRPr="008A14E0">
        <w:t>why the declaration should not be made.</w:t>
      </w:r>
    </w:p>
    <w:p w14:paraId="2479C55F" w14:textId="6FFC2380" w:rsidR="00152ED6" w:rsidRPr="008A14E0" w:rsidRDefault="00152ED6" w:rsidP="00152ED6">
      <w:pPr>
        <w:pStyle w:val="subsection"/>
      </w:pPr>
      <w:r w:rsidRPr="008A14E0">
        <w:tab/>
        <w:t>(</w:t>
      </w:r>
      <w:r w:rsidR="00FB5722" w:rsidRPr="008A14E0">
        <w:t>5</w:t>
      </w:r>
      <w:r w:rsidRPr="008A14E0">
        <w:t>)</w:t>
      </w:r>
      <w:r w:rsidRPr="008A14E0">
        <w:tab/>
        <w:t xml:space="preserve">The period specified in the </w:t>
      </w:r>
      <w:r w:rsidR="00731BFE" w:rsidRPr="008A14E0">
        <w:t xml:space="preserve">show cause </w:t>
      </w:r>
      <w:r w:rsidRPr="008A14E0">
        <w:t>notice</w:t>
      </w:r>
      <w:r w:rsidR="00731BFE" w:rsidRPr="008A14E0">
        <w:t xml:space="preserve"> </w:t>
      </w:r>
      <w:r w:rsidRPr="008A14E0">
        <w:t>must be reasonable, having regard to all the circumstances of the case.</w:t>
      </w:r>
    </w:p>
    <w:p w14:paraId="6E958E52" w14:textId="5308FA64" w:rsidR="00152ED6" w:rsidRPr="008A14E0" w:rsidRDefault="00152ED6" w:rsidP="00152ED6">
      <w:pPr>
        <w:pStyle w:val="subsection"/>
      </w:pPr>
      <w:r w:rsidRPr="008A14E0">
        <w:tab/>
        <w:t>(</w:t>
      </w:r>
      <w:r w:rsidR="00FB5722" w:rsidRPr="008A14E0">
        <w:t>6</w:t>
      </w:r>
      <w:r w:rsidRPr="008A14E0">
        <w:t>)</w:t>
      </w:r>
      <w:r w:rsidRPr="008A14E0">
        <w:tab/>
      </w:r>
      <w:r w:rsidR="00842E59" w:rsidRPr="008A14E0">
        <w:t>In</w:t>
      </w:r>
      <w:r w:rsidRPr="008A14E0">
        <w:t xml:space="preserve"> considering whether to make the declaration, the Slot Manager must take into account any submissions that the operator makes within the period </w:t>
      </w:r>
      <w:r w:rsidR="00623DDC" w:rsidRPr="008A14E0">
        <w:t>specified</w:t>
      </w:r>
      <w:r w:rsidRPr="008A14E0">
        <w:t xml:space="preserve"> in the </w:t>
      </w:r>
      <w:r w:rsidR="00D72AA6" w:rsidRPr="008A14E0">
        <w:t xml:space="preserve">show cause </w:t>
      </w:r>
      <w:r w:rsidRPr="008A14E0">
        <w:t>notice.</w:t>
      </w:r>
    </w:p>
    <w:p w14:paraId="66928CB3" w14:textId="49132EFA" w:rsidR="00314D3A" w:rsidRPr="008A14E0" w:rsidRDefault="00645FCA" w:rsidP="000F25DA">
      <w:pPr>
        <w:pStyle w:val="SubsectionHead"/>
      </w:pPr>
      <w:r w:rsidRPr="008A14E0">
        <w:lastRenderedPageBreak/>
        <w:t xml:space="preserve">Gate movements covered by </w:t>
      </w:r>
      <w:r w:rsidR="00D200BE" w:rsidRPr="008A14E0">
        <w:t>certain</w:t>
      </w:r>
      <w:r w:rsidRPr="008A14E0">
        <w:t xml:space="preserve"> d</w:t>
      </w:r>
      <w:r w:rsidR="008A284B" w:rsidRPr="008A14E0">
        <w:t>eclared exemption</w:t>
      </w:r>
      <w:r w:rsidR="00D200BE" w:rsidRPr="008A14E0">
        <w:t>s</w:t>
      </w:r>
      <w:r w:rsidR="008F6E87" w:rsidRPr="008A14E0">
        <w:t xml:space="preserve"> are to be disregarded</w:t>
      </w:r>
    </w:p>
    <w:p w14:paraId="6AF56A6C" w14:textId="5A3FE142" w:rsidR="008A284B" w:rsidRPr="008A14E0" w:rsidRDefault="00EA7F39" w:rsidP="008A284B">
      <w:pPr>
        <w:pStyle w:val="subsection"/>
      </w:pPr>
      <w:r w:rsidRPr="008A14E0">
        <w:tab/>
        <w:t>(</w:t>
      </w:r>
      <w:r w:rsidR="00FB5722" w:rsidRPr="008A14E0">
        <w:t>7</w:t>
      </w:r>
      <w:r w:rsidRPr="008A14E0">
        <w:t>)</w:t>
      </w:r>
      <w:r w:rsidRPr="008A14E0">
        <w:tab/>
        <w:t xml:space="preserve">In assessing whether </w:t>
      </w:r>
      <w:r w:rsidR="00FB5722" w:rsidRPr="008A14E0">
        <w:t xml:space="preserve">aircraft operated by the </w:t>
      </w:r>
      <w:r w:rsidR="006067D2" w:rsidRPr="008A14E0">
        <w:t xml:space="preserve">operator </w:t>
      </w:r>
      <w:r w:rsidR="001906A8" w:rsidRPr="008A14E0">
        <w:t xml:space="preserve">complied with the use it or lose it test in relation to </w:t>
      </w:r>
      <w:r w:rsidRPr="008A14E0">
        <w:t xml:space="preserve">the slot series, the Slot Manager must disregard any </w:t>
      </w:r>
      <w:r w:rsidR="00E061EB" w:rsidRPr="008A14E0">
        <w:t>gate movements that are covered by a declared exemption</w:t>
      </w:r>
      <w:r w:rsidR="00AB744F" w:rsidRPr="008A14E0">
        <w:t xml:space="preserve"> under </w:t>
      </w:r>
      <w:r w:rsidR="00E07555" w:rsidRPr="008A14E0">
        <w:t>section 4</w:t>
      </w:r>
      <w:r w:rsidR="00AB744F" w:rsidRPr="008A14E0">
        <w:t>7 of the Act.</w:t>
      </w:r>
    </w:p>
    <w:p w14:paraId="6AD89719" w14:textId="6990FD54" w:rsidR="000F25DA" w:rsidRPr="008A14E0" w:rsidRDefault="00BE7350" w:rsidP="000F25DA">
      <w:pPr>
        <w:pStyle w:val="SubsectionHead"/>
      </w:pPr>
      <w:r w:rsidRPr="008A14E0">
        <w:t>Matters to</w:t>
      </w:r>
      <w:r w:rsidR="00B249D9" w:rsidRPr="008A14E0">
        <w:t xml:space="preserve"> be</w:t>
      </w:r>
      <w:r w:rsidRPr="008A14E0">
        <w:t xml:space="preserve"> take</w:t>
      </w:r>
      <w:r w:rsidR="00B249D9" w:rsidRPr="008A14E0">
        <w:t>n</w:t>
      </w:r>
      <w:r w:rsidRPr="008A14E0">
        <w:t xml:space="preserve"> into account when calculating </w:t>
      </w:r>
      <w:r w:rsidR="00865663" w:rsidRPr="008A14E0">
        <w:t>gate movements</w:t>
      </w:r>
    </w:p>
    <w:p w14:paraId="7F4FDAD4" w14:textId="7415D50A" w:rsidR="00D37840" w:rsidRPr="008A14E0" w:rsidRDefault="00D37840" w:rsidP="00D37840">
      <w:pPr>
        <w:pStyle w:val="subsection"/>
      </w:pPr>
      <w:r w:rsidRPr="008A14E0">
        <w:tab/>
        <w:t>(</w:t>
      </w:r>
      <w:r w:rsidR="00FB5722" w:rsidRPr="008A14E0">
        <w:t>8</w:t>
      </w:r>
      <w:r w:rsidRPr="008A14E0">
        <w:t>)</w:t>
      </w:r>
      <w:r w:rsidRPr="008A14E0">
        <w:tab/>
      </w:r>
      <w:r w:rsidR="00EA7F39" w:rsidRPr="008A14E0">
        <w:t>In</w:t>
      </w:r>
      <w:r w:rsidRPr="008A14E0">
        <w:t xml:space="preserve"> calculating the percentage mentioned in </w:t>
      </w:r>
      <w:r w:rsidR="00E07555" w:rsidRPr="008A14E0">
        <w:t>paragraph (</w:t>
      </w:r>
      <w:r w:rsidR="00FB5722" w:rsidRPr="008A14E0">
        <w:t>2</w:t>
      </w:r>
      <w:r w:rsidRPr="008A14E0">
        <w:t>)(a), the Slot Manager must:</w:t>
      </w:r>
    </w:p>
    <w:p w14:paraId="358AF605" w14:textId="46580E08" w:rsidR="00D37840" w:rsidRPr="008A14E0" w:rsidRDefault="00D37840" w:rsidP="00D37840">
      <w:pPr>
        <w:pStyle w:val="paragraph"/>
      </w:pPr>
      <w:r w:rsidRPr="008A14E0">
        <w:tab/>
        <w:t>(a)</w:t>
      </w:r>
      <w:r w:rsidRPr="008A14E0">
        <w:tab/>
        <w:t>treat the following slots as if they had not been allocated:</w:t>
      </w:r>
    </w:p>
    <w:p w14:paraId="2F0CF329" w14:textId="77B2FEFB" w:rsidR="00D37840" w:rsidRPr="008A14E0" w:rsidRDefault="00D37840" w:rsidP="00D37840">
      <w:pPr>
        <w:pStyle w:val="paragraphsub"/>
      </w:pPr>
      <w:r w:rsidRPr="008A14E0">
        <w:tab/>
        <w:t>(</w:t>
      </w:r>
      <w:proofErr w:type="spellStart"/>
      <w:r w:rsidRPr="008A14E0">
        <w:t>i</w:t>
      </w:r>
      <w:proofErr w:type="spellEnd"/>
      <w:r w:rsidRPr="008A14E0">
        <w:t>)</w:t>
      </w:r>
      <w:r w:rsidRPr="008A14E0">
        <w:tab/>
        <w:t xml:space="preserve">a slot that was returned on or before the </w:t>
      </w:r>
      <w:proofErr w:type="spellStart"/>
      <w:r w:rsidRPr="008A14E0">
        <w:t>historics</w:t>
      </w:r>
      <w:proofErr w:type="spellEnd"/>
      <w:r w:rsidRPr="008A14E0">
        <w:t xml:space="preserve"> baseline date;</w:t>
      </w:r>
    </w:p>
    <w:p w14:paraId="35AFDCEC" w14:textId="18D37C9D" w:rsidR="00FC2DE6" w:rsidRPr="008A14E0" w:rsidRDefault="00D37840" w:rsidP="00DD22FD">
      <w:pPr>
        <w:pStyle w:val="paragraphsub"/>
      </w:pPr>
      <w:r w:rsidRPr="008A14E0">
        <w:tab/>
        <w:t>(ii)</w:t>
      </w:r>
      <w:r w:rsidRPr="008A14E0">
        <w:tab/>
        <w:t xml:space="preserve">a slot that was </w:t>
      </w:r>
      <w:r w:rsidR="0090723E" w:rsidRPr="008A14E0">
        <w:t>subject to</w:t>
      </w:r>
      <w:r w:rsidRPr="008A14E0">
        <w:t xml:space="preserve"> a slot swap that had effect for a single day; and</w:t>
      </w:r>
    </w:p>
    <w:p w14:paraId="0FB13658" w14:textId="3B1F25E5" w:rsidR="00D37840" w:rsidRPr="008A14E0" w:rsidRDefault="00D37840" w:rsidP="00D37840">
      <w:pPr>
        <w:pStyle w:val="paragraph"/>
      </w:pPr>
      <w:r w:rsidRPr="008A14E0">
        <w:tab/>
        <w:t>(b)</w:t>
      </w:r>
      <w:r w:rsidRPr="008A14E0">
        <w:tab/>
        <w:t>treat the following slots as if they had been allocated:</w:t>
      </w:r>
    </w:p>
    <w:p w14:paraId="1C7E85B8" w14:textId="513623F0" w:rsidR="00D37840" w:rsidRPr="008A14E0" w:rsidRDefault="00D37840" w:rsidP="00D37840">
      <w:pPr>
        <w:pStyle w:val="paragraphsub"/>
      </w:pPr>
      <w:r w:rsidRPr="008A14E0">
        <w:tab/>
        <w:t>(</w:t>
      </w:r>
      <w:proofErr w:type="spellStart"/>
      <w:r w:rsidRPr="008A14E0">
        <w:t>i</w:t>
      </w:r>
      <w:proofErr w:type="spellEnd"/>
      <w:r w:rsidRPr="008A14E0">
        <w:t>)</w:t>
      </w:r>
      <w:r w:rsidRPr="008A14E0">
        <w:tab/>
        <w:t xml:space="preserve">a slot that was returned after the </w:t>
      </w:r>
      <w:proofErr w:type="spellStart"/>
      <w:r w:rsidRPr="008A14E0">
        <w:t>historics</w:t>
      </w:r>
      <w:proofErr w:type="spellEnd"/>
      <w:r w:rsidRPr="008A14E0">
        <w:t xml:space="preserve"> baseline date;</w:t>
      </w:r>
    </w:p>
    <w:p w14:paraId="3CDC9CB7" w14:textId="5C343193" w:rsidR="00D37840" w:rsidRPr="008A14E0" w:rsidRDefault="00D37840" w:rsidP="00D37840">
      <w:pPr>
        <w:pStyle w:val="paragraphsub"/>
      </w:pPr>
      <w:r w:rsidRPr="008A14E0">
        <w:tab/>
        <w:t>(ii)</w:t>
      </w:r>
      <w:r w:rsidRPr="008A14E0">
        <w:tab/>
        <w:t xml:space="preserve">a slot that </w:t>
      </w:r>
      <w:r w:rsidR="00456E8F" w:rsidRPr="008A14E0">
        <w:t xml:space="preserve">was </w:t>
      </w:r>
      <w:r w:rsidRPr="008A14E0">
        <w:t>obtained by a slot swap that had effect for 2 or more days.</w:t>
      </w:r>
    </w:p>
    <w:p w14:paraId="4439A08E" w14:textId="14F25DEF" w:rsidR="00B56DFA" w:rsidRPr="008A14E0" w:rsidRDefault="00B56DFA" w:rsidP="00B56DFA">
      <w:pPr>
        <w:pStyle w:val="SubsectionHead"/>
      </w:pPr>
      <w:r w:rsidRPr="008A14E0">
        <w:t>Operator</w:t>
      </w:r>
      <w:r w:rsidR="008F6E87" w:rsidRPr="008A14E0">
        <w:t xml:space="preserve"> </w:t>
      </w:r>
      <w:r w:rsidR="00982BDF" w:rsidRPr="008A14E0">
        <w:t>taken to comply</w:t>
      </w:r>
      <w:r w:rsidR="00734A17" w:rsidRPr="008A14E0">
        <w:t xml:space="preserve"> with the</w:t>
      </w:r>
      <w:r w:rsidRPr="008A14E0">
        <w:rPr>
          <w:bCs/>
        </w:rPr>
        <w:t xml:space="preserve"> </w:t>
      </w:r>
      <w:r w:rsidR="006D7A45" w:rsidRPr="008A14E0">
        <w:t>use it or lose it test</w:t>
      </w:r>
      <w:r w:rsidRPr="008A14E0">
        <w:rPr>
          <w:bCs/>
        </w:rPr>
        <w:t xml:space="preserve"> if Slot Manager does not make a declaration</w:t>
      </w:r>
    </w:p>
    <w:p w14:paraId="4423B5B0" w14:textId="45D5764C" w:rsidR="004F323E" w:rsidRPr="008A14E0" w:rsidRDefault="00A57818" w:rsidP="00A57818">
      <w:pPr>
        <w:pStyle w:val="subsection"/>
      </w:pPr>
      <w:r w:rsidRPr="008A14E0">
        <w:tab/>
      </w:r>
      <w:r w:rsidR="004F323E" w:rsidRPr="008A14E0">
        <w:t>(</w:t>
      </w:r>
      <w:r w:rsidR="00FB5722" w:rsidRPr="008A14E0">
        <w:t>9</w:t>
      </w:r>
      <w:r w:rsidR="004F323E" w:rsidRPr="008A14E0">
        <w:t>)</w:t>
      </w:r>
      <w:r w:rsidR="004F323E" w:rsidRPr="008A14E0">
        <w:tab/>
      </w:r>
      <w:r w:rsidR="00747BC5" w:rsidRPr="008A14E0">
        <w:t>T</w:t>
      </w:r>
      <w:r w:rsidR="004F323E" w:rsidRPr="008A14E0">
        <w:t xml:space="preserve">he operator is taken to have </w:t>
      </w:r>
      <w:r w:rsidR="00734A17" w:rsidRPr="008A14E0">
        <w:t>complied with</w:t>
      </w:r>
      <w:r w:rsidR="004F323E" w:rsidRPr="008A14E0">
        <w:t xml:space="preserve"> the </w:t>
      </w:r>
      <w:r w:rsidR="006D7A45" w:rsidRPr="008A14E0">
        <w:t>use it or lose it test</w:t>
      </w:r>
      <w:r w:rsidR="004F323E" w:rsidRPr="008A14E0">
        <w:t xml:space="preserve"> in relation to </w:t>
      </w:r>
      <w:r w:rsidR="00982BDF" w:rsidRPr="008A14E0">
        <w:t>a</w:t>
      </w:r>
      <w:r w:rsidR="004F323E" w:rsidRPr="008A14E0">
        <w:t xml:space="preserve"> </w:t>
      </w:r>
      <w:r w:rsidR="00747BC5" w:rsidRPr="008A14E0">
        <w:t xml:space="preserve">slot </w:t>
      </w:r>
      <w:r w:rsidR="004F323E" w:rsidRPr="008A14E0">
        <w:t>series</w:t>
      </w:r>
      <w:r w:rsidR="00747BC5" w:rsidRPr="008A14E0">
        <w:t xml:space="preserve"> if the Slot Manager does not make a declaration </w:t>
      </w:r>
      <w:r w:rsidR="00126DA6" w:rsidRPr="008A14E0">
        <w:t xml:space="preserve">under </w:t>
      </w:r>
      <w:r w:rsidR="00874B03" w:rsidRPr="008A14E0">
        <w:t>sub</w:t>
      </w:r>
      <w:r w:rsidR="00E07555" w:rsidRPr="008A14E0">
        <w:t>paragraph (</w:t>
      </w:r>
      <w:r w:rsidR="00FB5722" w:rsidRPr="008A14E0">
        <w:t>2</w:t>
      </w:r>
      <w:r w:rsidR="00126DA6" w:rsidRPr="008A14E0">
        <w:t>)(b)(</w:t>
      </w:r>
      <w:proofErr w:type="spellStart"/>
      <w:r w:rsidR="00126DA6" w:rsidRPr="008A14E0">
        <w:t>i</w:t>
      </w:r>
      <w:proofErr w:type="spellEnd"/>
      <w:r w:rsidR="00126DA6" w:rsidRPr="008A14E0">
        <w:t xml:space="preserve">) </w:t>
      </w:r>
      <w:r w:rsidR="00747BC5" w:rsidRPr="008A14E0">
        <w:t>in relation to the slot series</w:t>
      </w:r>
      <w:r w:rsidR="004F323E" w:rsidRPr="008A14E0">
        <w:t>.</w:t>
      </w:r>
    </w:p>
    <w:p w14:paraId="28FDE7D2" w14:textId="3A4CDC9D" w:rsidR="004F323E" w:rsidRPr="008A14E0" w:rsidRDefault="00337EDC" w:rsidP="00A57818">
      <w:pPr>
        <w:pStyle w:val="ActHead5"/>
      </w:pPr>
      <w:bookmarkStart w:id="19" w:name="_Ref327981470"/>
      <w:bookmarkStart w:id="20" w:name="_Toc209080159"/>
      <w:r w:rsidRPr="005C3A87">
        <w:rPr>
          <w:rStyle w:val="CharSectno"/>
        </w:rPr>
        <w:t>11</w:t>
      </w:r>
      <w:r w:rsidR="00A57818" w:rsidRPr="008A14E0">
        <w:t xml:space="preserve">  </w:t>
      </w:r>
      <w:bookmarkEnd w:id="19"/>
      <w:r w:rsidR="003740BF" w:rsidRPr="008A14E0">
        <w:t xml:space="preserve">Conditions </w:t>
      </w:r>
      <w:r w:rsidR="00167D32" w:rsidRPr="008A14E0">
        <w:t>test</w:t>
      </w:r>
      <w:bookmarkEnd w:id="20"/>
    </w:p>
    <w:p w14:paraId="09696EAE" w14:textId="71B598CC" w:rsidR="0078482D" w:rsidRPr="008A14E0" w:rsidRDefault="0078482D" w:rsidP="0078482D">
      <w:pPr>
        <w:pStyle w:val="subsection"/>
      </w:pPr>
      <w:r w:rsidRPr="008A14E0">
        <w:tab/>
        <w:t>(1)</w:t>
      </w:r>
      <w:r w:rsidRPr="008A14E0">
        <w:tab/>
        <w:t xml:space="preserve">This section applies if the use of a slot </w:t>
      </w:r>
      <w:r w:rsidR="00FE7C58" w:rsidRPr="008A14E0">
        <w:t xml:space="preserve">series </w:t>
      </w:r>
      <w:r w:rsidR="00982BDF" w:rsidRPr="008A14E0">
        <w:t xml:space="preserve">by an operator of an aircraft </w:t>
      </w:r>
      <w:r w:rsidR="008379AB" w:rsidRPr="008A14E0">
        <w:t>is subject to conditions imposed on the slot</w:t>
      </w:r>
      <w:r w:rsidR="00CC5C63" w:rsidRPr="008A14E0">
        <w:t>s</w:t>
      </w:r>
      <w:r w:rsidR="008379AB" w:rsidRPr="008A14E0">
        <w:t xml:space="preserve"> by the Slot Manager.</w:t>
      </w:r>
    </w:p>
    <w:p w14:paraId="12750098" w14:textId="46E5604C" w:rsidR="003558E9" w:rsidRPr="008A14E0" w:rsidRDefault="003558E9" w:rsidP="003558E9">
      <w:pPr>
        <w:pStyle w:val="notetext"/>
      </w:pPr>
      <w:r w:rsidRPr="008A14E0">
        <w:rPr>
          <w:iCs/>
        </w:rPr>
        <w:t>Note:</w:t>
      </w:r>
      <w:r w:rsidRPr="008A14E0">
        <w:rPr>
          <w:i/>
        </w:rPr>
        <w:tab/>
      </w:r>
      <w:r w:rsidRPr="008A14E0">
        <w:t xml:space="preserve">Under </w:t>
      </w:r>
      <w:r w:rsidR="00E07555" w:rsidRPr="008A14E0">
        <w:t>section 2</w:t>
      </w:r>
      <w:r w:rsidR="00337EDC" w:rsidRPr="008A14E0">
        <w:t>3</w:t>
      </w:r>
      <w:r w:rsidRPr="008A14E0">
        <w:t xml:space="preserve">, the Slot Manager may impose conditions on the use of </w:t>
      </w:r>
      <w:r w:rsidR="00EE51BE" w:rsidRPr="008A14E0">
        <w:t>a</w:t>
      </w:r>
      <w:r w:rsidRPr="008A14E0">
        <w:t xml:space="preserve"> slot</w:t>
      </w:r>
      <w:r w:rsidR="00893868" w:rsidRPr="008A14E0">
        <w:t>, a slot group</w:t>
      </w:r>
      <w:r w:rsidRPr="008A14E0">
        <w:t xml:space="preserve"> o</w:t>
      </w:r>
      <w:r w:rsidR="00893868" w:rsidRPr="008A14E0">
        <w:t xml:space="preserve">r a </w:t>
      </w:r>
      <w:r w:rsidRPr="008A14E0">
        <w:t>slot series, including conditions requiring that an aircraft of a particular size be used for the slot</w:t>
      </w:r>
      <w:r w:rsidR="00893868" w:rsidRPr="008A14E0">
        <w:t xml:space="preserve">, slot group </w:t>
      </w:r>
      <w:r w:rsidRPr="008A14E0">
        <w:t>or slot series.</w:t>
      </w:r>
    </w:p>
    <w:p w14:paraId="4D88072D" w14:textId="47178951" w:rsidR="00100304" w:rsidRPr="008A14E0" w:rsidRDefault="00100304" w:rsidP="00100304">
      <w:pPr>
        <w:pStyle w:val="SubsectionHead"/>
      </w:pPr>
      <w:r w:rsidRPr="008A14E0">
        <w:t>Slot Manager may declare operator failed to comply with conditions test</w:t>
      </w:r>
    </w:p>
    <w:p w14:paraId="0945B7C9" w14:textId="1A06B0C3" w:rsidR="004F323E" w:rsidRPr="008A14E0" w:rsidRDefault="00A57818" w:rsidP="00A57818">
      <w:pPr>
        <w:pStyle w:val="subsection"/>
      </w:pPr>
      <w:r w:rsidRPr="008A14E0">
        <w:tab/>
      </w:r>
      <w:r w:rsidR="004F323E" w:rsidRPr="008A14E0">
        <w:t>(</w:t>
      </w:r>
      <w:r w:rsidR="003558E9" w:rsidRPr="008A14E0">
        <w:t>2</w:t>
      </w:r>
      <w:r w:rsidR="004F323E" w:rsidRPr="008A14E0">
        <w:t>)</w:t>
      </w:r>
      <w:r w:rsidR="004F323E" w:rsidRPr="008A14E0">
        <w:tab/>
        <w:t xml:space="preserve">After </w:t>
      </w:r>
      <w:r w:rsidR="00A74DE2" w:rsidRPr="008A14E0">
        <w:t>the completion of the</w:t>
      </w:r>
      <w:r w:rsidR="004F323E" w:rsidRPr="008A14E0">
        <w:t xml:space="preserve"> slot series</w:t>
      </w:r>
      <w:r w:rsidR="001B0EB3" w:rsidRPr="008A14E0">
        <w:t xml:space="preserve">, </w:t>
      </w:r>
      <w:r w:rsidR="004F323E" w:rsidRPr="008A14E0">
        <w:t>the Slot Manager:</w:t>
      </w:r>
    </w:p>
    <w:p w14:paraId="52A85630" w14:textId="584151BE" w:rsidR="004F323E" w:rsidRPr="008A14E0" w:rsidRDefault="00805969" w:rsidP="00805969">
      <w:pPr>
        <w:pStyle w:val="paragraph"/>
      </w:pPr>
      <w:r w:rsidRPr="008A14E0">
        <w:tab/>
      </w:r>
      <w:r w:rsidR="004F323E" w:rsidRPr="008A14E0">
        <w:t>(a)</w:t>
      </w:r>
      <w:r w:rsidR="004F323E" w:rsidRPr="008A14E0">
        <w:tab/>
      </w:r>
      <w:r w:rsidR="009C5930" w:rsidRPr="008A14E0">
        <w:t xml:space="preserve">must </w:t>
      </w:r>
      <w:r w:rsidR="004F323E" w:rsidRPr="008A14E0">
        <w:t xml:space="preserve">assess whether the operator </w:t>
      </w:r>
      <w:r w:rsidR="001B0EB3" w:rsidRPr="008A14E0">
        <w:t xml:space="preserve">complied with </w:t>
      </w:r>
      <w:r w:rsidR="003653E7" w:rsidRPr="008A14E0">
        <w:t xml:space="preserve">the conditions </w:t>
      </w:r>
      <w:r w:rsidR="004F7138" w:rsidRPr="008A14E0">
        <w:t xml:space="preserve">(the </w:t>
      </w:r>
      <w:r w:rsidR="004F7138" w:rsidRPr="008A14E0">
        <w:rPr>
          <w:b/>
          <w:bCs/>
          <w:i/>
          <w:iCs/>
        </w:rPr>
        <w:t>conditions test</w:t>
      </w:r>
      <w:r w:rsidR="004F7138" w:rsidRPr="008A14E0">
        <w:t xml:space="preserve">) </w:t>
      </w:r>
      <w:r w:rsidR="000A26E6" w:rsidRPr="008A14E0">
        <w:t xml:space="preserve">imposed on </w:t>
      </w:r>
      <w:r w:rsidR="00BC7487" w:rsidRPr="008A14E0">
        <w:t xml:space="preserve">each slot in the slot series for </w:t>
      </w:r>
      <w:r w:rsidR="004F323E" w:rsidRPr="008A14E0">
        <w:t>at least 80% of the slots</w:t>
      </w:r>
      <w:r w:rsidR="00982BDF" w:rsidRPr="008A14E0">
        <w:t xml:space="preserve"> allocated in the series</w:t>
      </w:r>
      <w:r w:rsidR="004F323E" w:rsidRPr="008A14E0">
        <w:t>; and</w:t>
      </w:r>
    </w:p>
    <w:p w14:paraId="1EFF43CF" w14:textId="43D6172F" w:rsidR="004F323E" w:rsidRPr="008A14E0" w:rsidRDefault="00805969" w:rsidP="00805969">
      <w:pPr>
        <w:pStyle w:val="paragraph"/>
      </w:pPr>
      <w:r w:rsidRPr="008A14E0">
        <w:tab/>
      </w:r>
      <w:r w:rsidR="004F323E" w:rsidRPr="008A14E0">
        <w:t>(b)</w:t>
      </w:r>
      <w:r w:rsidR="004F323E" w:rsidRPr="008A14E0">
        <w:tab/>
        <w:t xml:space="preserve">if the Slot Manager is satisfied that </w:t>
      </w:r>
      <w:r w:rsidR="00E51EC1" w:rsidRPr="008A14E0">
        <w:t xml:space="preserve">the operator </w:t>
      </w:r>
      <w:r w:rsidR="003A4995" w:rsidRPr="008A14E0">
        <w:t>failed to</w:t>
      </w:r>
      <w:r w:rsidR="00E51EC1" w:rsidRPr="008A14E0">
        <w:t xml:space="preserve"> do so</w:t>
      </w:r>
      <w:r w:rsidR="004F323E" w:rsidRPr="008A14E0">
        <w:t>:</w:t>
      </w:r>
    </w:p>
    <w:p w14:paraId="41D923E8" w14:textId="55AA759B" w:rsidR="004F323E" w:rsidRPr="008A14E0" w:rsidRDefault="00805969" w:rsidP="00805969">
      <w:pPr>
        <w:pStyle w:val="paragraphsub"/>
      </w:pPr>
      <w:r w:rsidRPr="008A14E0">
        <w:tab/>
      </w:r>
      <w:r w:rsidR="004F323E" w:rsidRPr="008A14E0">
        <w:t>(</w:t>
      </w:r>
      <w:proofErr w:type="spellStart"/>
      <w:r w:rsidR="004F323E" w:rsidRPr="008A14E0">
        <w:t>i</w:t>
      </w:r>
      <w:proofErr w:type="spellEnd"/>
      <w:r w:rsidR="004F323E" w:rsidRPr="008A14E0">
        <w:t>)</w:t>
      </w:r>
      <w:r w:rsidR="004F323E" w:rsidRPr="008A14E0">
        <w:tab/>
      </w:r>
      <w:r w:rsidR="009C5930" w:rsidRPr="008A14E0">
        <w:t xml:space="preserve">may </w:t>
      </w:r>
      <w:r w:rsidR="004F323E" w:rsidRPr="008A14E0">
        <w:t>declar</w:t>
      </w:r>
      <w:r w:rsidR="003558E9" w:rsidRPr="008A14E0">
        <w:t xml:space="preserve">e in writing </w:t>
      </w:r>
      <w:r w:rsidR="004F323E" w:rsidRPr="008A14E0">
        <w:t xml:space="preserve">that the operator </w:t>
      </w:r>
      <w:r w:rsidR="003653E7" w:rsidRPr="008A14E0">
        <w:t>failed to</w:t>
      </w:r>
      <w:r w:rsidR="004F323E" w:rsidRPr="008A14E0">
        <w:t xml:space="preserve"> comply with </w:t>
      </w:r>
      <w:r w:rsidR="00ED71B3" w:rsidRPr="008A14E0">
        <w:t xml:space="preserve">the </w:t>
      </w:r>
      <w:r w:rsidR="008D7262" w:rsidRPr="008A14E0">
        <w:t>conditions</w:t>
      </w:r>
      <w:r w:rsidR="004F323E" w:rsidRPr="008A14E0">
        <w:t xml:space="preserve"> </w:t>
      </w:r>
      <w:r w:rsidR="003653E7" w:rsidRPr="008A14E0">
        <w:t xml:space="preserve">test </w:t>
      </w:r>
      <w:r w:rsidR="004F323E" w:rsidRPr="008A14E0">
        <w:t xml:space="preserve">in relation to the </w:t>
      </w:r>
      <w:r w:rsidR="000228BC" w:rsidRPr="008A14E0">
        <w:t xml:space="preserve">slot </w:t>
      </w:r>
      <w:r w:rsidR="004F323E" w:rsidRPr="008A14E0">
        <w:t>series; and</w:t>
      </w:r>
    </w:p>
    <w:p w14:paraId="42434E9A" w14:textId="5F909CAC" w:rsidR="004F323E" w:rsidRPr="008A14E0" w:rsidRDefault="00805969" w:rsidP="00805969">
      <w:pPr>
        <w:pStyle w:val="paragraphsub"/>
      </w:pPr>
      <w:r w:rsidRPr="008A14E0">
        <w:tab/>
      </w:r>
      <w:r w:rsidR="004F323E" w:rsidRPr="008A14E0">
        <w:t>(ii)</w:t>
      </w:r>
      <w:r w:rsidR="004F323E" w:rsidRPr="008A14E0">
        <w:tab/>
      </w:r>
      <w:r w:rsidR="009C5930" w:rsidRPr="008A14E0">
        <w:t>if the Slot Manager decides to make the declaration—must notify the operator and the Department in writing of the declaration.</w:t>
      </w:r>
    </w:p>
    <w:p w14:paraId="54C4951D" w14:textId="613E2456" w:rsidR="00BD4E58" w:rsidRPr="008A14E0" w:rsidRDefault="00BD4E58" w:rsidP="00BD4E58">
      <w:pPr>
        <w:pStyle w:val="SubsectionHead"/>
      </w:pPr>
      <w:r w:rsidRPr="008A14E0">
        <w:lastRenderedPageBreak/>
        <w:t xml:space="preserve">Slot Manager must provide </w:t>
      </w:r>
      <w:r w:rsidR="00FA1259" w:rsidRPr="008A14E0">
        <w:t xml:space="preserve">show cause </w:t>
      </w:r>
      <w:r w:rsidRPr="008A14E0">
        <w:t>notice to operator before making declaration</w:t>
      </w:r>
    </w:p>
    <w:p w14:paraId="149964B0" w14:textId="03EB2E5B" w:rsidR="00BD4E58" w:rsidRPr="008A14E0" w:rsidRDefault="00BD4E58" w:rsidP="00BD4E58">
      <w:pPr>
        <w:pStyle w:val="subsection"/>
      </w:pPr>
      <w:r w:rsidRPr="008A14E0">
        <w:tab/>
        <w:t>(</w:t>
      </w:r>
      <w:r w:rsidR="0086428E" w:rsidRPr="008A14E0">
        <w:t>3</w:t>
      </w:r>
      <w:r w:rsidRPr="008A14E0">
        <w:t>)</w:t>
      </w:r>
      <w:r w:rsidRPr="008A14E0">
        <w:tab/>
        <w:t xml:space="preserve">Before making a declaration under </w:t>
      </w:r>
      <w:r w:rsidR="00874B03" w:rsidRPr="008A14E0">
        <w:t>sub</w:t>
      </w:r>
      <w:r w:rsidR="00E07555" w:rsidRPr="008A14E0">
        <w:t>paragraph (</w:t>
      </w:r>
      <w:r w:rsidRPr="008A14E0">
        <w:t>2)(b)(</w:t>
      </w:r>
      <w:proofErr w:type="spellStart"/>
      <w:r w:rsidRPr="008A14E0">
        <w:t>i</w:t>
      </w:r>
      <w:proofErr w:type="spellEnd"/>
      <w:r w:rsidRPr="008A14E0">
        <w:t xml:space="preserve">), the Slot Manager must give written notice </w:t>
      </w:r>
      <w:r w:rsidR="00E94666" w:rsidRPr="008A14E0">
        <w:t xml:space="preserve">(the </w:t>
      </w:r>
      <w:r w:rsidR="00E94666" w:rsidRPr="008A14E0">
        <w:rPr>
          <w:b/>
          <w:bCs/>
          <w:i/>
          <w:iCs/>
        </w:rPr>
        <w:t>show cause notice</w:t>
      </w:r>
      <w:r w:rsidR="00E94666" w:rsidRPr="008A14E0">
        <w:t xml:space="preserve">) </w:t>
      </w:r>
      <w:r w:rsidRPr="008A14E0">
        <w:t>to the operator of the Slot Manager’s intention to make the declaration.</w:t>
      </w:r>
    </w:p>
    <w:p w14:paraId="5BB85DAC" w14:textId="2FD6A841" w:rsidR="00BD4E58" w:rsidRPr="008A14E0" w:rsidRDefault="00BD4E58" w:rsidP="00BD4E58">
      <w:pPr>
        <w:pStyle w:val="subsection"/>
      </w:pPr>
      <w:r w:rsidRPr="008A14E0">
        <w:tab/>
        <w:t>(</w:t>
      </w:r>
      <w:r w:rsidR="0086428E" w:rsidRPr="008A14E0">
        <w:t>4</w:t>
      </w:r>
      <w:r w:rsidRPr="008A14E0">
        <w:t>)</w:t>
      </w:r>
      <w:r w:rsidRPr="008A14E0">
        <w:tab/>
        <w:t xml:space="preserve">The </w:t>
      </w:r>
      <w:r w:rsidR="00E94666" w:rsidRPr="008A14E0">
        <w:t xml:space="preserve">show cause </w:t>
      </w:r>
      <w:r w:rsidRPr="008A14E0">
        <w:t>notice must:</w:t>
      </w:r>
    </w:p>
    <w:p w14:paraId="4AEE6FFE" w14:textId="77777777" w:rsidR="00BD4E58" w:rsidRPr="008A14E0" w:rsidRDefault="00BD4E58" w:rsidP="00BD4E58">
      <w:pPr>
        <w:pStyle w:val="paragraph"/>
        <w:rPr>
          <w:noProof/>
        </w:rPr>
      </w:pPr>
      <w:r w:rsidRPr="008A14E0">
        <w:rPr>
          <w:noProof/>
        </w:rPr>
        <w:tab/>
        <w:t>(a)</w:t>
      </w:r>
      <w:r w:rsidRPr="008A14E0">
        <w:rPr>
          <w:noProof/>
        </w:rPr>
        <w:tab/>
        <w:t>include the reasons for the proposed</w:t>
      </w:r>
      <w:r w:rsidRPr="008A14E0">
        <w:t xml:space="preserve"> </w:t>
      </w:r>
      <w:r w:rsidRPr="008A14E0">
        <w:rPr>
          <w:noProof/>
        </w:rPr>
        <w:t>declaration; and</w:t>
      </w:r>
    </w:p>
    <w:p w14:paraId="384B3B51" w14:textId="5B6AFFFB" w:rsidR="00BD4E58" w:rsidRPr="008A14E0" w:rsidRDefault="00BD4E58" w:rsidP="00BD4E58">
      <w:pPr>
        <w:pStyle w:val="paragraph"/>
      </w:pPr>
      <w:r w:rsidRPr="008A14E0">
        <w:tab/>
        <w:t>(b)</w:t>
      </w:r>
      <w:r w:rsidRPr="008A14E0">
        <w:tab/>
        <w:t xml:space="preserve">invite the operator to make written submissions, within the period specified in the </w:t>
      </w:r>
      <w:r w:rsidR="00E72ADC" w:rsidRPr="008A14E0">
        <w:t xml:space="preserve">show cause </w:t>
      </w:r>
      <w:r w:rsidRPr="008A14E0">
        <w:t xml:space="preserve">notice, </w:t>
      </w:r>
      <w:r w:rsidR="00FA78F1" w:rsidRPr="008A14E0">
        <w:t xml:space="preserve">as to </w:t>
      </w:r>
      <w:r w:rsidRPr="008A14E0">
        <w:t>why the declaration should not be made.</w:t>
      </w:r>
    </w:p>
    <w:p w14:paraId="392F5650" w14:textId="60D9C46B" w:rsidR="00BD4E58" w:rsidRPr="008A14E0" w:rsidRDefault="00BD4E58" w:rsidP="00BD4E58">
      <w:pPr>
        <w:pStyle w:val="subsection"/>
      </w:pPr>
      <w:r w:rsidRPr="008A14E0">
        <w:tab/>
        <w:t>(</w:t>
      </w:r>
      <w:r w:rsidR="0086428E" w:rsidRPr="008A14E0">
        <w:t>5</w:t>
      </w:r>
      <w:r w:rsidRPr="008A14E0">
        <w:t>)</w:t>
      </w:r>
      <w:r w:rsidRPr="008A14E0">
        <w:tab/>
        <w:t xml:space="preserve">The period specified in the </w:t>
      </w:r>
      <w:r w:rsidR="00E72ADC" w:rsidRPr="008A14E0">
        <w:t xml:space="preserve">show cause </w:t>
      </w:r>
      <w:r w:rsidRPr="008A14E0">
        <w:t>notice must be reasonable, having regard to all the circumstances of the case.</w:t>
      </w:r>
    </w:p>
    <w:p w14:paraId="680F0444" w14:textId="436FFF02" w:rsidR="00BD4E58" w:rsidRPr="008A14E0" w:rsidRDefault="00BD4E58" w:rsidP="00BD4E58">
      <w:pPr>
        <w:pStyle w:val="subsection"/>
      </w:pPr>
      <w:r w:rsidRPr="008A14E0">
        <w:tab/>
        <w:t>(</w:t>
      </w:r>
      <w:r w:rsidR="0086428E" w:rsidRPr="008A14E0">
        <w:t>6</w:t>
      </w:r>
      <w:r w:rsidRPr="008A14E0">
        <w:t>)</w:t>
      </w:r>
      <w:r w:rsidRPr="008A14E0">
        <w:tab/>
      </w:r>
      <w:r w:rsidR="00E96EBC" w:rsidRPr="008A14E0">
        <w:t>In</w:t>
      </w:r>
      <w:r w:rsidRPr="008A14E0">
        <w:t xml:space="preserve"> considering whether to make the declaration, the Slot Manager must take into account any submissions that the operator makes within the period </w:t>
      </w:r>
      <w:r w:rsidR="00623DDC" w:rsidRPr="008A14E0">
        <w:t>specified</w:t>
      </w:r>
      <w:r w:rsidRPr="008A14E0">
        <w:t xml:space="preserve"> in the </w:t>
      </w:r>
      <w:r w:rsidR="00E72ADC" w:rsidRPr="008A14E0">
        <w:t xml:space="preserve">show cause </w:t>
      </w:r>
      <w:r w:rsidRPr="008A14E0">
        <w:t>notice.</w:t>
      </w:r>
    </w:p>
    <w:p w14:paraId="2A7E3B85" w14:textId="6E13CD47" w:rsidR="00D7322D" w:rsidRPr="008A14E0" w:rsidRDefault="00D7322D" w:rsidP="00D7322D">
      <w:pPr>
        <w:pStyle w:val="SubsectionHead"/>
      </w:pPr>
      <w:r w:rsidRPr="008A14E0">
        <w:t xml:space="preserve">Gate movements covered by </w:t>
      </w:r>
      <w:r w:rsidR="00E96EBC" w:rsidRPr="008A14E0">
        <w:t xml:space="preserve">certain </w:t>
      </w:r>
      <w:r w:rsidRPr="008A14E0">
        <w:t>declared exemption</w:t>
      </w:r>
      <w:r w:rsidR="00E96EBC" w:rsidRPr="008A14E0">
        <w:t>s</w:t>
      </w:r>
      <w:r w:rsidRPr="008A14E0">
        <w:t xml:space="preserve"> are to be disregarded</w:t>
      </w:r>
    </w:p>
    <w:p w14:paraId="2663AD85" w14:textId="38BB5ED6" w:rsidR="00BD4E58" w:rsidRPr="008A14E0" w:rsidRDefault="00BD4E58" w:rsidP="00BD4E58">
      <w:pPr>
        <w:pStyle w:val="subsection"/>
      </w:pPr>
      <w:r w:rsidRPr="008A14E0">
        <w:tab/>
        <w:t>(</w:t>
      </w:r>
      <w:r w:rsidR="0069083F" w:rsidRPr="008A14E0">
        <w:t>7</w:t>
      </w:r>
      <w:r w:rsidRPr="008A14E0">
        <w:t>)</w:t>
      </w:r>
      <w:r w:rsidRPr="008A14E0">
        <w:tab/>
        <w:t xml:space="preserve">In assessing whether </w:t>
      </w:r>
      <w:r w:rsidR="00D36E33" w:rsidRPr="008A14E0">
        <w:t xml:space="preserve">the operator complied with </w:t>
      </w:r>
      <w:r w:rsidR="00E72ADC" w:rsidRPr="008A14E0">
        <w:t>the</w:t>
      </w:r>
      <w:r w:rsidR="00D36E33" w:rsidRPr="008A14E0">
        <w:t xml:space="preserve"> conditions </w:t>
      </w:r>
      <w:r w:rsidR="000228BC" w:rsidRPr="008A14E0">
        <w:t>test in relation to</w:t>
      </w:r>
      <w:r w:rsidR="00D36E33" w:rsidRPr="008A14E0">
        <w:t xml:space="preserve"> the slot series</w:t>
      </w:r>
      <w:r w:rsidRPr="008A14E0">
        <w:t xml:space="preserve">, the Slot Manager must disregard any gate movements that are covered by a declared exemption under </w:t>
      </w:r>
      <w:r w:rsidR="00E07555" w:rsidRPr="008A14E0">
        <w:t>section 4</w:t>
      </w:r>
      <w:r w:rsidRPr="008A14E0">
        <w:t>7 of the Act.</w:t>
      </w:r>
    </w:p>
    <w:p w14:paraId="59048F19" w14:textId="1B4286B8" w:rsidR="00BD4E58" w:rsidRPr="008A14E0" w:rsidRDefault="00BD4E58" w:rsidP="00BD4E58">
      <w:pPr>
        <w:pStyle w:val="SubsectionHead"/>
      </w:pPr>
      <w:r w:rsidRPr="008A14E0">
        <w:t xml:space="preserve">Matters to be taken into account when </w:t>
      </w:r>
      <w:r w:rsidR="00E96EBC" w:rsidRPr="008A14E0">
        <w:t>assessing compliance</w:t>
      </w:r>
      <w:r w:rsidR="00560852" w:rsidRPr="008A14E0">
        <w:t xml:space="preserve"> </w:t>
      </w:r>
      <w:r w:rsidR="00D52ACE" w:rsidRPr="008A14E0">
        <w:t>in relation to conditions</w:t>
      </w:r>
    </w:p>
    <w:p w14:paraId="1EF28C5F" w14:textId="64AEC2F2" w:rsidR="00BD4E58" w:rsidRPr="008A14E0" w:rsidRDefault="00BD4E58" w:rsidP="00BD4E58">
      <w:pPr>
        <w:pStyle w:val="subsection"/>
      </w:pPr>
      <w:r w:rsidRPr="008A14E0">
        <w:tab/>
        <w:t>(</w:t>
      </w:r>
      <w:r w:rsidR="0069083F" w:rsidRPr="008A14E0">
        <w:t>8</w:t>
      </w:r>
      <w:r w:rsidRPr="008A14E0">
        <w:t>)</w:t>
      </w:r>
      <w:r w:rsidRPr="008A14E0">
        <w:tab/>
        <w:t xml:space="preserve">In calculating the percentage mentioned in </w:t>
      </w:r>
      <w:r w:rsidR="00E07555" w:rsidRPr="008A14E0">
        <w:t>paragraph (</w:t>
      </w:r>
      <w:r w:rsidR="00C87F24" w:rsidRPr="008A14E0">
        <w:t>2</w:t>
      </w:r>
      <w:r w:rsidRPr="008A14E0">
        <w:t>)(a), the Slot Manager must:</w:t>
      </w:r>
    </w:p>
    <w:p w14:paraId="59FFEDA1" w14:textId="77777777" w:rsidR="00BD4E58" w:rsidRPr="008A14E0" w:rsidRDefault="00BD4E58" w:rsidP="00BD4E58">
      <w:pPr>
        <w:pStyle w:val="paragraph"/>
      </w:pPr>
      <w:r w:rsidRPr="008A14E0">
        <w:tab/>
        <w:t>(a)</w:t>
      </w:r>
      <w:r w:rsidRPr="008A14E0">
        <w:tab/>
        <w:t>treat the following slots as if they had not been allocated:</w:t>
      </w:r>
    </w:p>
    <w:p w14:paraId="4A4C2084" w14:textId="77777777" w:rsidR="00BD4E58" w:rsidRPr="008A14E0" w:rsidRDefault="00BD4E58" w:rsidP="00BD4E58">
      <w:pPr>
        <w:pStyle w:val="paragraphsub"/>
      </w:pPr>
      <w:r w:rsidRPr="008A14E0">
        <w:tab/>
        <w:t>(</w:t>
      </w:r>
      <w:proofErr w:type="spellStart"/>
      <w:r w:rsidRPr="008A14E0">
        <w:t>i</w:t>
      </w:r>
      <w:proofErr w:type="spellEnd"/>
      <w:r w:rsidRPr="008A14E0">
        <w:t>)</w:t>
      </w:r>
      <w:r w:rsidRPr="008A14E0">
        <w:tab/>
        <w:t xml:space="preserve">a slot that was returned on or before the </w:t>
      </w:r>
      <w:proofErr w:type="spellStart"/>
      <w:r w:rsidRPr="008A14E0">
        <w:t>historics</w:t>
      </w:r>
      <w:proofErr w:type="spellEnd"/>
      <w:r w:rsidRPr="008A14E0">
        <w:t xml:space="preserve"> baseline date;</w:t>
      </w:r>
    </w:p>
    <w:p w14:paraId="6588386D" w14:textId="2F125057" w:rsidR="00BD4E58" w:rsidRPr="008A14E0" w:rsidRDefault="00BD4E58" w:rsidP="00BD4E58">
      <w:pPr>
        <w:pStyle w:val="paragraphsub"/>
      </w:pPr>
      <w:r w:rsidRPr="008A14E0">
        <w:tab/>
        <w:t>(ii)</w:t>
      </w:r>
      <w:r w:rsidRPr="008A14E0">
        <w:tab/>
        <w:t xml:space="preserve">a slot that was </w:t>
      </w:r>
      <w:r w:rsidR="0090723E" w:rsidRPr="008A14E0">
        <w:t>subject to</w:t>
      </w:r>
      <w:r w:rsidRPr="008A14E0">
        <w:t xml:space="preserve"> a slot swap that had effect for a single day; and</w:t>
      </w:r>
    </w:p>
    <w:p w14:paraId="35E98A96" w14:textId="77777777" w:rsidR="00BD4E58" w:rsidRPr="008A14E0" w:rsidRDefault="00BD4E58" w:rsidP="00BD4E58">
      <w:pPr>
        <w:pStyle w:val="paragraph"/>
      </w:pPr>
      <w:r w:rsidRPr="008A14E0">
        <w:tab/>
        <w:t>(b)</w:t>
      </w:r>
      <w:r w:rsidRPr="008A14E0">
        <w:tab/>
        <w:t>treat the following slots as if they had been allocated:</w:t>
      </w:r>
    </w:p>
    <w:p w14:paraId="5B765FED" w14:textId="77777777" w:rsidR="00BD4E58" w:rsidRPr="008A14E0" w:rsidRDefault="00BD4E58" w:rsidP="00BD4E58">
      <w:pPr>
        <w:pStyle w:val="paragraphsub"/>
      </w:pPr>
      <w:r w:rsidRPr="008A14E0">
        <w:tab/>
        <w:t>(</w:t>
      </w:r>
      <w:proofErr w:type="spellStart"/>
      <w:r w:rsidRPr="008A14E0">
        <w:t>i</w:t>
      </w:r>
      <w:proofErr w:type="spellEnd"/>
      <w:r w:rsidRPr="008A14E0">
        <w:t>)</w:t>
      </w:r>
      <w:r w:rsidRPr="008A14E0">
        <w:tab/>
        <w:t xml:space="preserve">a slot that was returned after the </w:t>
      </w:r>
      <w:proofErr w:type="spellStart"/>
      <w:r w:rsidRPr="008A14E0">
        <w:t>historics</w:t>
      </w:r>
      <w:proofErr w:type="spellEnd"/>
      <w:r w:rsidRPr="008A14E0">
        <w:t xml:space="preserve"> baseline date;</w:t>
      </w:r>
    </w:p>
    <w:p w14:paraId="39E880CB" w14:textId="407AA503" w:rsidR="00897C4F" w:rsidRPr="008A14E0" w:rsidRDefault="00BD4E58" w:rsidP="00CD2D8A">
      <w:pPr>
        <w:pStyle w:val="paragraphsub"/>
      </w:pPr>
      <w:r w:rsidRPr="008A14E0">
        <w:tab/>
        <w:t>(ii)</w:t>
      </w:r>
      <w:r w:rsidRPr="008A14E0">
        <w:tab/>
        <w:t>a slot that i</w:t>
      </w:r>
      <w:r w:rsidR="009771D5" w:rsidRPr="008A14E0">
        <w:t>s</w:t>
      </w:r>
      <w:r w:rsidRPr="008A14E0">
        <w:t xml:space="preserve"> obtained by a slot swap that had effect for 2 or more days.</w:t>
      </w:r>
    </w:p>
    <w:p w14:paraId="4161894E" w14:textId="38A215D9" w:rsidR="00BD4E58" w:rsidRPr="008A14E0" w:rsidRDefault="00BD4E58" w:rsidP="00BD4E58">
      <w:pPr>
        <w:pStyle w:val="SubsectionHead"/>
      </w:pPr>
      <w:r w:rsidRPr="008A14E0">
        <w:t xml:space="preserve">Operator </w:t>
      </w:r>
      <w:r w:rsidR="006023BF" w:rsidRPr="008A14E0">
        <w:t xml:space="preserve">taken to comply with </w:t>
      </w:r>
      <w:r w:rsidR="00B577EA" w:rsidRPr="008A14E0">
        <w:t xml:space="preserve">the </w:t>
      </w:r>
      <w:r w:rsidR="006023BF" w:rsidRPr="008A14E0">
        <w:t>conditions</w:t>
      </w:r>
      <w:r w:rsidR="00CE2251" w:rsidRPr="008A14E0">
        <w:t xml:space="preserve"> test </w:t>
      </w:r>
      <w:r w:rsidRPr="008A14E0">
        <w:rPr>
          <w:bCs/>
        </w:rPr>
        <w:t>if Slot Manager does not make a declaration</w:t>
      </w:r>
    </w:p>
    <w:p w14:paraId="55DD46A2" w14:textId="1A5D2F25" w:rsidR="00BD4E58" w:rsidRPr="008A14E0" w:rsidRDefault="00BD4E58" w:rsidP="00BD4E58">
      <w:pPr>
        <w:pStyle w:val="subsection"/>
      </w:pPr>
      <w:r w:rsidRPr="008A14E0">
        <w:tab/>
        <w:t>(</w:t>
      </w:r>
      <w:r w:rsidR="0069083F" w:rsidRPr="008A14E0">
        <w:t>9</w:t>
      </w:r>
      <w:r w:rsidRPr="008A14E0">
        <w:t>)</w:t>
      </w:r>
      <w:r w:rsidRPr="008A14E0">
        <w:tab/>
        <w:t xml:space="preserve">The operator is taken to have </w:t>
      </w:r>
      <w:r w:rsidR="006023BF" w:rsidRPr="008A14E0">
        <w:t xml:space="preserve">complied with </w:t>
      </w:r>
      <w:r w:rsidR="00CE2251" w:rsidRPr="008A14E0">
        <w:t>the conditions test</w:t>
      </w:r>
      <w:r w:rsidR="00B577EA" w:rsidRPr="008A14E0">
        <w:t xml:space="preserve"> in relation to </w:t>
      </w:r>
      <w:r w:rsidR="00160D90" w:rsidRPr="008A14E0">
        <w:t xml:space="preserve">a </w:t>
      </w:r>
      <w:r w:rsidR="00B577EA" w:rsidRPr="008A14E0">
        <w:t xml:space="preserve">slot series </w:t>
      </w:r>
      <w:r w:rsidRPr="008A14E0">
        <w:t xml:space="preserve">if the Slot Manager does not make a declaration under </w:t>
      </w:r>
      <w:r w:rsidR="00874B03" w:rsidRPr="008A14E0">
        <w:t>sub</w:t>
      </w:r>
      <w:r w:rsidR="00E07555" w:rsidRPr="008A14E0">
        <w:t>paragraph (</w:t>
      </w:r>
      <w:r w:rsidR="001E74DC" w:rsidRPr="008A14E0">
        <w:t>2</w:t>
      </w:r>
      <w:r w:rsidRPr="008A14E0">
        <w:t>)(b)(</w:t>
      </w:r>
      <w:proofErr w:type="spellStart"/>
      <w:r w:rsidRPr="008A14E0">
        <w:t>i</w:t>
      </w:r>
      <w:proofErr w:type="spellEnd"/>
      <w:r w:rsidRPr="008A14E0">
        <w:t>) in relation to the slot series.</w:t>
      </w:r>
    </w:p>
    <w:p w14:paraId="2790F04F" w14:textId="3D32AF9D" w:rsidR="004F323E" w:rsidRPr="008A14E0" w:rsidRDefault="00337EDC" w:rsidP="00182C55">
      <w:pPr>
        <w:pStyle w:val="ActHead5"/>
      </w:pPr>
      <w:bookmarkStart w:id="21" w:name="_Ref327981296"/>
      <w:bookmarkStart w:id="22" w:name="_Toc209080160"/>
      <w:r w:rsidRPr="005C3A87">
        <w:rPr>
          <w:rStyle w:val="CharSectno"/>
        </w:rPr>
        <w:t>12</w:t>
      </w:r>
      <w:r w:rsidR="00182C55" w:rsidRPr="008A14E0">
        <w:t xml:space="preserve">  </w:t>
      </w:r>
      <w:r w:rsidR="004F323E" w:rsidRPr="008A14E0">
        <w:t xml:space="preserve">Meaning of </w:t>
      </w:r>
      <w:r w:rsidR="004F323E" w:rsidRPr="008A14E0">
        <w:rPr>
          <w:i/>
          <w:iCs/>
        </w:rPr>
        <w:t>historic precedence</w:t>
      </w:r>
      <w:bookmarkEnd w:id="21"/>
      <w:bookmarkEnd w:id="22"/>
    </w:p>
    <w:p w14:paraId="7E5FC39D" w14:textId="76A454E0" w:rsidR="004F323E" w:rsidRPr="008A14E0" w:rsidRDefault="00182C55" w:rsidP="00182C55">
      <w:pPr>
        <w:pStyle w:val="subsection"/>
      </w:pPr>
      <w:r w:rsidRPr="008A14E0">
        <w:tab/>
      </w:r>
      <w:r w:rsidR="004F323E" w:rsidRPr="008A14E0">
        <w:t>(1)</w:t>
      </w:r>
      <w:r w:rsidR="004F323E" w:rsidRPr="008A14E0">
        <w:tab/>
        <w:t xml:space="preserve">Subject to </w:t>
      </w:r>
      <w:r w:rsidR="00E07555" w:rsidRPr="008A14E0">
        <w:t>subsection (</w:t>
      </w:r>
      <w:r w:rsidR="00BB18CA" w:rsidRPr="008A14E0">
        <w:t>2)</w:t>
      </w:r>
      <w:r w:rsidR="004F323E" w:rsidRPr="008A14E0">
        <w:t xml:space="preserve">, an </w:t>
      </w:r>
      <w:r w:rsidR="001D0C54" w:rsidRPr="008A14E0">
        <w:t>operator of an aircraft</w:t>
      </w:r>
      <w:r w:rsidR="004F323E" w:rsidRPr="008A14E0">
        <w:t xml:space="preserve"> has </w:t>
      </w:r>
      <w:r w:rsidR="004F323E" w:rsidRPr="008A14E0">
        <w:rPr>
          <w:b/>
          <w:i/>
          <w:iCs/>
        </w:rPr>
        <w:t xml:space="preserve">historic precedence </w:t>
      </w:r>
      <w:r w:rsidR="004F323E" w:rsidRPr="008A14E0">
        <w:t>to a slot series if:</w:t>
      </w:r>
    </w:p>
    <w:p w14:paraId="3AE051BA" w14:textId="2074EDAD" w:rsidR="004F323E" w:rsidRPr="008A14E0" w:rsidRDefault="00182C55" w:rsidP="00182C55">
      <w:pPr>
        <w:pStyle w:val="paragraph"/>
      </w:pPr>
      <w:r w:rsidRPr="008A14E0">
        <w:tab/>
      </w:r>
      <w:r w:rsidR="004F323E" w:rsidRPr="008A14E0">
        <w:t>(a)</w:t>
      </w:r>
      <w:r w:rsidR="004F323E" w:rsidRPr="008A14E0">
        <w:tab/>
        <w:t>the corresponding slot series in the previous equivalent scheduling season was allocated to the operator; and</w:t>
      </w:r>
    </w:p>
    <w:p w14:paraId="4AAC116E" w14:textId="2B443B5E" w:rsidR="004F323E" w:rsidRPr="008A14E0" w:rsidRDefault="00182C55" w:rsidP="00182C55">
      <w:pPr>
        <w:pStyle w:val="paragraph"/>
      </w:pPr>
      <w:r w:rsidRPr="008A14E0">
        <w:lastRenderedPageBreak/>
        <w:tab/>
      </w:r>
      <w:r w:rsidR="004F323E" w:rsidRPr="008A14E0">
        <w:t>(b)</w:t>
      </w:r>
      <w:r w:rsidR="004F323E" w:rsidRPr="008A14E0">
        <w:tab/>
        <w:t xml:space="preserve">the operator </w:t>
      </w:r>
      <w:r w:rsidR="000249F2" w:rsidRPr="008A14E0">
        <w:t>complied with</w:t>
      </w:r>
      <w:r w:rsidR="004F323E" w:rsidRPr="008A14E0">
        <w:t xml:space="preserve"> the </w:t>
      </w:r>
      <w:r w:rsidR="00F453A8" w:rsidRPr="008A14E0">
        <w:t>use it or lose it test</w:t>
      </w:r>
      <w:r w:rsidR="004F323E" w:rsidRPr="008A14E0">
        <w:t xml:space="preserve"> </w:t>
      </w:r>
      <w:r w:rsidR="00F940FC" w:rsidRPr="008A14E0">
        <w:t xml:space="preserve">and the conditions test </w:t>
      </w:r>
      <w:r w:rsidR="00F24E9B" w:rsidRPr="008A14E0">
        <w:t>in relation to that slot series</w:t>
      </w:r>
      <w:r w:rsidR="004F323E" w:rsidRPr="008A14E0">
        <w:t>.</w:t>
      </w:r>
    </w:p>
    <w:p w14:paraId="57932D44" w14:textId="70095FA7" w:rsidR="00F75AB8" w:rsidRPr="008A14E0" w:rsidRDefault="00F75AB8" w:rsidP="00F75AB8">
      <w:pPr>
        <w:pStyle w:val="notetext"/>
      </w:pPr>
      <w:r w:rsidRPr="008A14E0">
        <w:t>Note:</w:t>
      </w:r>
      <w:r w:rsidRPr="008A14E0">
        <w:tab/>
        <w:t xml:space="preserve">An operator retains historic precedence to a slot series if the </w:t>
      </w:r>
      <w:r w:rsidR="00A74C96" w:rsidRPr="008A14E0">
        <w:t xml:space="preserve">timing of the slot series is varied under </w:t>
      </w:r>
      <w:r w:rsidR="00E07555" w:rsidRPr="008A14E0">
        <w:t>section 1</w:t>
      </w:r>
      <w:r w:rsidR="00337EDC" w:rsidRPr="008A14E0">
        <w:t>9</w:t>
      </w:r>
      <w:r w:rsidR="00053043" w:rsidRPr="008A14E0">
        <w:t xml:space="preserve"> or </w:t>
      </w:r>
      <w:r w:rsidR="00337EDC" w:rsidRPr="008A14E0">
        <w:t>26</w:t>
      </w:r>
      <w:r w:rsidR="0042282A" w:rsidRPr="008A14E0">
        <w:t>.</w:t>
      </w:r>
    </w:p>
    <w:p w14:paraId="73515837" w14:textId="2C139C44" w:rsidR="00263519" w:rsidRPr="008A14E0" w:rsidRDefault="00263519" w:rsidP="00263519">
      <w:pPr>
        <w:pStyle w:val="SubsectionHead"/>
      </w:pPr>
      <w:r w:rsidRPr="008A14E0">
        <w:t xml:space="preserve">Historic precedence in relation to </w:t>
      </w:r>
      <w:r w:rsidR="00A55E4B" w:rsidRPr="008A14E0">
        <w:t xml:space="preserve">protected </w:t>
      </w:r>
      <w:r w:rsidRPr="008A14E0">
        <w:t>regional service</w:t>
      </w:r>
      <w:r w:rsidR="00A55E4B" w:rsidRPr="008A14E0">
        <w:t xml:space="preserve"> slot series</w:t>
      </w:r>
    </w:p>
    <w:p w14:paraId="46258007" w14:textId="33B9985D" w:rsidR="004F323E" w:rsidRPr="008A14E0" w:rsidRDefault="00B557BA" w:rsidP="00182C55">
      <w:pPr>
        <w:pStyle w:val="subsection"/>
      </w:pPr>
      <w:r w:rsidRPr="008A14E0">
        <w:tab/>
      </w:r>
      <w:r w:rsidR="004F323E" w:rsidRPr="008A14E0">
        <w:t>(2)</w:t>
      </w:r>
      <w:r w:rsidR="004F323E" w:rsidRPr="008A14E0">
        <w:tab/>
        <w:t>If:</w:t>
      </w:r>
    </w:p>
    <w:p w14:paraId="27AD68EE" w14:textId="4C63FD24" w:rsidR="004F323E" w:rsidRPr="008A14E0" w:rsidRDefault="00B557BA" w:rsidP="00B557BA">
      <w:pPr>
        <w:pStyle w:val="paragraph"/>
      </w:pPr>
      <w:r w:rsidRPr="008A14E0">
        <w:tab/>
      </w:r>
      <w:r w:rsidR="004F323E" w:rsidRPr="008A14E0">
        <w:t>(a)</w:t>
      </w:r>
      <w:r w:rsidR="004F323E" w:rsidRPr="008A14E0">
        <w:tab/>
        <w:t>in the previous equivalent scheduling season</w:t>
      </w:r>
      <w:r w:rsidR="00B54FB1" w:rsidRPr="008A14E0">
        <w:t>,</w:t>
      </w:r>
      <w:r w:rsidR="004F323E" w:rsidRPr="008A14E0">
        <w:t xml:space="preserve"> an </w:t>
      </w:r>
      <w:r w:rsidR="001D0C54" w:rsidRPr="008A14E0">
        <w:t>operator of an aircraft</w:t>
      </w:r>
      <w:r w:rsidR="004F323E" w:rsidRPr="008A14E0">
        <w:t xml:space="preserve"> was allocated a </w:t>
      </w:r>
      <w:r w:rsidR="009D2029" w:rsidRPr="008A14E0">
        <w:t xml:space="preserve">protected regional service </w:t>
      </w:r>
      <w:r w:rsidR="009D2029" w:rsidRPr="008A14E0">
        <w:rPr>
          <w:bCs/>
        </w:rPr>
        <w:t>slot</w:t>
      </w:r>
      <w:r w:rsidR="009D2029" w:rsidRPr="008A14E0">
        <w:rPr>
          <w:bCs/>
          <w:i/>
          <w:iCs/>
        </w:rPr>
        <w:t xml:space="preserve"> </w:t>
      </w:r>
      <w:r w:rsidR="009D2029" w:rsidRPr="008A14E0">
        <w:t>series</w:t>
      </w:r>
      <w:r w:rsidR="004F323E" w:rsidRPr="008A14E0">
        <w:t xml:space="preserve"> to conduct a service that was not a regional service; and</w:t>
      </w:r>
    </w:p>
    <w:p w14:paraId="429F4AE0" w14:textId="748C5A75" w:rsidR="004F323E" w:rsidRPr="008A14E0" w:rsidRDefault="00B557BA" w:rsidP="00B557BA">
      <w:pPr>
        <w:pStyle w:val="paragraph"/>
      </w:pPr>
      <w:r w:rsidRPr="008A14E0">
        <w:tab/>
      </w:r>
      <w:r w:rsidR="004F323E" w:rsidRPr="008A14E0">
        <w:t>(b)</w:t>
      </w:r>
      <w:r w:rsidR="004F323E" w:rsidRPr="008A14E0">
        <w:tab/>
        <w:t xml:space="preserve">the operator </w:t>
      </w:r>
      <w:r w:rsidR="009755EE" w:rsidRPr="008A14E0">
        <w:t>complied with</w:t>
      </w:r>
      <w:r w:rsidR="004F323E" w:rsidRPr="008A14E0">
        <w:t xml:space="preserve"> </w:t>
      </w:r>
      <w:r w:rsidR="00B501F3" w:rsidRPr="008A14E0">
        <w:t xml:space="preserve">the </w:t>
      </w:r>
      <w:r w:rsidR="00F453A8" w:rsidRPr="008A14E0">
        <w:t>use it or lose it test</w:t>
      </w:r>
      <w:r w:rsidR="00B501F3" w:rsidRPr="008A14E0">
        <w:t xml:space="preserve"> and the conditions test in relation to that slot series</w:t>
      </w:r>
      <w:r w:rsidR="004F323E" w:rsidRPr="008A14E0">
        <w:t>;</w:t>
      </w:r>
    </w:p>
    <w:p w14:paraId="74085A19" w14:textId="2FA0A27F" w:rsidR="004F323E" w:rsidRPr="008A14E0" w:rsidRDefault="004F323E" w:rsidP="00B557BA">
      <w:pPr>
        <w:pStyle w:val="subsection2"/>
      </w:pPr>
      <w:r w:rsidRPr="008A14E0">
        <w:t xml:space="preserve">the operator does not have </w:t>
      </w:r>
      <w:r w:rsidRPr="008A14E0">
        <w:rPr>
          <w:b/>
          <w:i/>
        </w:rPr>
        <w:t xml:space="preserve">historic precedence </w:t>
      </w:r>
      <w:r w:rsidRPr="008A14E0">
        <w:t>to that series unless:</w:t>
      </w:r>
    </w:p>
    <w:p w14:paraId="7F757268" w14:textId="3EDB4C24" w:rsidR="004F323E" w:rsidRPr="008A14E0" w:rsidRDefault="00B557BA" w:rsidP="00B557BA">
      <w:pPr>
        <w:pStyle w:val="paragraph"/>
      </w:pPr>
      <w:r w:rsidRPr="008A14E0">
        <w:tab/>
      </w:r>
      <w:r w:rsidR="004F323E" w:rsidRPr="008A14E0">
        <w:t>(c)</w:t>
      </w:r>
      <w:r w:rsidR="004F323E" w:rsidRPr="008A14E0">
        <w:tab/>
        <w:t>in the equivalent scheduling season before the previous equivalent scheduling season, the corresponding series was allocated to the operator to conduct a service that was not a regional service; and</w:t>
      </w:r>
    </w:p>
    <w:p w14:paraId="57B2ED66" w14:textId="2701F995" w:rsidR="004F323E" w:rsidRPr="008A14E0" w:rsidRDefault="00B557BA" w:rsidP="00B557BA">
      <w:pPr>
        <w:pStyle w:val="paragraph"/>
      </w:pPr>
      <w:r w:rsidRPr="008A14E0">
        <w:tab/>
      </w:r>
      <w:r w:rsidR="004F323E" w:rsidRPr="008A14E0">
        <w:t>(d)</w:t>
      </w:r>
      <w:r w:rsidR="004F323E" w:rsidRPr="008A14E0">
        <w:tab/>
        <w:t xml:space="preserve">the operator </w:t>
      </w:r>
      <w:r w:rsidR="009755EE" w:rsidRPr="008A14E0">
        <w:t>complied with</w:t>
      </w:r>
      <w:r w:rsidR="00F201FF" w:rsidRPr="008A14E0">
        <w:t xml:space="preserve"> </w:t>
      </w:r>
      <w:r w:rsidR="00B501F3" w:rsidRPr="008A14E0">
        <w:t xml:space="preserve">the </w:t>
      </w:r>
      <w:r w:rsidR="00F453A8" w:rsidRPr="008A14E0">
        <w:t>use it or lose it test</w:t>
      </w:r>
      <w:r w:rsidR="00B501F3" w:rsidRPr="008A14E0">
        <w:t xml:space="preserve"> and the conditions test in relation to that slot series</w:t>
      </w:r>
      <w:r w:rsidR="004F323E" w:rsidRPr="008A14E0">
        <w:t>.</w:t>
      </w:r>
    </w:p>
    <w:p w14:paraId="05C79068" w14:textId="7DA2233B" w:rsidR="00134731" w:rsidRPr="008A14E0" w:rsidRDefault="00134731" w:rsidP="00134731">
      <w:pPr>
        <w:pStyle w:val="notetext"/>
      </w:pPr>
      <w:r w:rsidRPr="008A14E0">
        <w:t>Note</w:t>
      </w:r>
      <w:r w:rsidR="0043525C" w:rsidRPr="008A14E0">
        <w:t xml:space="preserve"> 1</w:t>
      </w:r>
      <w:r w:rsidRPr="008A14E0">
        <w:t>:</w:t>
      </w:r>
      <w:r w:rsidRPr="008A14E0">
        <w:tab/>
        <w:t>Normally, compliance with the use it or lose it test and the conditions tests for the immediately previous scheduling season is enough for historic precedence.</w:t>
      </w:r>
    </w:p>
    <w:p w14:paraId="2D7DC5CE" w14:textId="5C6EDA17" w:rsidR="0043525C" w:rsidRPr="008A14E0" w:rsidRDefault="0043525C" w:rsidP="00134731">
      <w:pPr>
        <w:pStyle w:val="notetext"/>
      </w:pPr>
      <w:r w:rsidRPr="008A14E0">
        <w:t>Note 2:</w:t>
      </w:r>
      <w:r w:rsidRPr="008A14E0">
        <w:tab/>
        <w:t xml:space="preserve">An operator ceases to have historic precedence to a slot allocated to the operator for a scheduling season if a court determines that the operator has contravened a civil penalty provision in Division 4 of Part 3 of the Act in relation to a slot, see </w:t>
      </w:r>
      <w:r w:rsidR="00E07555" w:rsidRPr="008A14E0">
        <w:t>paragraph 2</w:t>
      </w:r>
      <w:r w:rsidR="00337EDC" w:rsidRPr="008A14E0">
        <w:t>9</w:t>
      </w:r>
      <w:r w:rsidRPr="008A14E0">
        <w:t>(1)(b).</w:t>
      </w:r>
    </w:p>
    <w:p w14:paraId="74CC2E4A" w14:textId="5AA06F7B" w:rsidR="004F323E" w:rsidRPr="008A14E0" w:rsidRDefault="00C37607" w:rsidP="00976AF8">
      <w:pPr>
        <w:pStyle w:val="ActHead2"/>
        <w:pageBreakBefore/>
      </w:pPr>
      <w:bookmarkStart w:id="23" w:name="_Toc209080161"/>
      <w:r w:rsidRPr="005C3A87">
        <w:rPr>
          <w:rStyle w:val="CharPartNo"/>
        </w:rPr>
        <w:lastRenderedPageBreak/>
        <w:t>Part 2</w:t>
      </w:r>
      <w:r w:rsidR="004F323E" w:rsidRPr="008A14E0">
        <w:t>—</w:t>
      </w:r>
      <w:r w:rsidR="004F323E" w:rsidRPr="005C3A87">
        <w:rPr>
          <w:rStyle w:val="CharPartText"/>
        </w:rPr>
        <w:t xml:space="preserve">System for allocation </w:t>
      </w:r>
      <w:r w:rsidR="003C6A81" w:rsidRPr="005C3A87">
        <w:rPr>
          <w:rStyle w:val="CharPartText"/>
        </w:rPr>
        <w:t xml:space="preserve">and management </w:t>
      </w:r>
      <w:r w:rsidR="004F323E" w:rsidRPr="005C3A87">
        <w:rPr>
          <w:rStyle w:val="CharPartText"/>
        </w:rPr>
        <w:t>of slots</w:t>
      </w:r>
      <w:bookmarkEnd w:id="23"/>
    </w:p>
    <w:p w14:paraId="1595825F" w14:textId="7AE19228" w:rsidR="004B19E6" w:rsidRPr="008A14E0" w:rsidRDefault="004B19E6" w:rsidP="004B19E6">
      <w:pPr>
        <w:pStyle w:val="ActHead3"/>
      </w:pPr>
      <w:bookmarkStart w:id="24" w:name="_Toc209080162"/>
      <w:r w:rsidRPr="005C3A87">
        <w:rPr>
          <w:rStyle w:val="CharDivNo"/>
        </w:rPr>
        <w:t>Division 1</w:t>
      </w:r>
      <w:r w:rsidRPr="008A14E0">
        <w:t>—</w:t>
      </w:r>
      <w:r w:rsidRPr="005C3A87">
        <w:rPr>
          <w:rStyle w:val="CharDivText"/>
        </w:rPr>
        <w:t>How slots are allocated</w:t>
      </w:r>
      <w:bookmarkEnd w:id="24"/>
    </w:p>
    <w:p w14:paraId="7D2F551F" w14:textId="78DD52EA" w:rsidR="00D43D23" w:rsidRPr="008A14E0" w:rsidRDefault="004B19E6" w:rsidP="00D43D23">
      <w:pPr>
        <w:pStyle w:val="ActHead4"/>
      </w:pPr>
      <w:bookmarkStart w:id="25" w:name="_Toc209080163"/>
      <w:r w:rsidRPr="005C3A87">
        <w:rPr>
          <w:rStyle w:val="CharSubdNo"/>
        </w:rPr>
        <w:t>Subdivision A</w:t>
      </w:r>
      <w:r w:rsidR="00D43D23" w:rsidRPr="008A14E0">
        <w:t>—</w:t>
      </w:r>
      <w:proofErr w:type="spellStart"/>
      <w:r w:rsidR="00D43D23" w:rsidRPr="005C3A87">
        <w:rPr>
          <w:rStyle w:val="CharSubdText"/>
        </w:rPr>
        <w:t>SHL</w:t>
      </w:r>
      <w:proofErr w:type="spellEnd"/>
      <w:r w:rsidR="00D43D23" w:rsidRPr="005C3A87">
        <w:rPr>
          <w:rStyle w:val="CharSubdText"/>
        </w:rPr>
        <w:t xml:space="preserve"> deadline</w:t>
      </w:r>
      <w:bookmarkEnd w:id="25"/>
    </w:p>
    <w:p w14:paraId="1BE17A7A" w14:textId="21894597" w:rsidR="00D43D23" w:rsidRPr="008A14E0" w:rsidRDefault="00337EDC" w:rsidP="00D43D23">
      <w:pPr>
        <w:pStyle w:val="ActHead5"/>
      </w:pPr>
      <w:bookmarkStart w:id="26" w:name="_Toc209080164"/>
      <w:r w:rsidRPr="005C3A87">
        <w:rPr>
          <w:rStyle w:val="CharSectno"/>
        </w:rPr>
        <w:t>13</w:t>
      </w:r>
      <w:r w:rsidR="00D43D23" w:rsidRPr="008A14E0">
        <w:t xml:space="preserve">  Preparation for allocation of slots before scheduling season starts</w:t>
      </w:r>
      <w:bookmarkEnd w:id="26"/>
    </w:p>
    <w:p w14:paraId="342469AC" w14:textId="77777777" w:rsidR="00D43D23" w:rsidRPr="008A14E0" w:rsidRDefault="00D43D23" w:rsidP="00D43D23">
      <w:pPr>
        <w:pStyle w:val="subsection"/>
      </w:pPr>
      <w:r w:rsidRPr="008A14E0">
        <w:tab/>
        <w:t>(1)</w:t>
      </w:r>
      <w:r w:rsidRPr="008A14E0">
        <w:tab/>
        <w:t xml:space="preserve">Before the start of each scheduling season (the </w:t>
      </w:r>
      <w:r w:rsidRPr="008A14E0">
        <w:rPr>
          <w:b/>
          <w:i/>
        </w:rPr>
        <w:t>next scheduling season</w:t>
      </w:r>
      <w:r w:rsidRPr="008A14E0">
        <w:t>), the Slot Manager must:</w:t>
      </w:r>
    </w:p>
    <w:p w14:paraId="73F6ACAB" w14:textId="77777777" w:rsidR="00D43D23" w:rsidRPr="008A14E0" w:rsidRDefault="00D43D23" w:rsidP="00D43D23">
      <w:pPr>
        <w:pStyle w:val="paragraph"/>
      </w:pPr>
      <w:r w:rsidRPr="008A14E0">
        <w:tab/>
        <w:t>(a)</w:t>
      </w:r>
      <w:r w:rsidRPr="008A14E0">
        <w:tab/>
        <w:t>decide those slot series in the next scheduling season for which an operator of aircraft has or will have historic precedence; and</w:t>
      </w:r>
    </w:p>
    <w:p w14:paraId="594B1D5F" w14:textId="77777777" w:rsidR="00D43D23" w:rsidRPr="008A14E0" w:rsidRDefault="00D43D23" w:rsidP="00D43D23">
      <w:pPr>
        <w:pStyle w:val="paragraph"/>
      </w:pPr>
      <w:r w:rsidRPr="008A14E0">
        <w:tab/>
        <w:t>(b)</w:t>
      </w:r>
      <w:r w:rsidRPr="008A14E0">
        <w:tab/>
        <w:t xml:space="preserve">no later than the </w:t>
      </w:r>
      <w:proofErr w:type="spellStart"/>
      <w:r w:rsidRPr="008A14E0">
        <w:t>SHL</w:t>
      </w:r>
      <w:proofErr w:type="spellEnd"/>
      <w:r w:rsidRPr="008A14E0">
        <w:t xml:space="preserve"> deadline for the season, notify the operator in writing of:</w:t>
      </w:r>
    </w:p>
    <w:p w14:paraId="31B2AC17" w14:textId="77777777" w:rsidR="00D43D23" w:rsidRPr="008A14E0" w:rsidRDefault="00D43D23" w:rsidP="00D43D23">
      <w:pPr>
        <w:pStyle w:val="paragraphsub"/>
      </w:pPr>
      <w:r w:rsidRPr="008A14E0">
        <w:tab/>
        <w:t>(</w:t>
      </w:r>
      <w:proofErr w:type="spellStart"/>
      <w:r w:rsidRPr="008A14E0">
        <w:t>i</w:t>
      </w:r>
      <w:proofErr w:type="spellEnd"/>
      <w:r w:rsidRPr="008A14E0">
        <w:t>)</w:t>
      </w:r>
      <w:r w:rsidRPr="008A14E0">
        <w:tab/>
        <w:t xml:space="preserve">the slots (the </w:t>
      </w:r>
      <w:r w:rsidRPr="008A14E0">
        <w:rPr>
          <w:b/>
          <w:bCs/>
          <w:i/>
          <w:iCs/>
        </w:rPr>
        <w:t xml:space="preserve">slot </w:t>
      </w:r>
      <w:proofErr w:type="spellStart"/>
      <w:r w:rsidRPr="008A14E0">
        <w:rPr>
          <w:b/>
          <w:bCs/>
          <w:i/>
          <w:iCs/>
        </w:rPr>
        <w:t>historics</w:t>
      </w:r>
      <w:proofErr w:type="spellEnd"/>
      <w:r w:rsidRPr="008A14E0">
        <w:rPr>
          <w:b/>
          <w:bCs/>
          <w:i/>
          <w:iCs/>
        </w:rPr>
        <w:t xml:space="preserve"> list</w:t>
      </w:r>
      <w:r w:rsidRPr="008A14E0">
        <w:t>) to which the Slot Manager considers the operator has or will have historic precedence; and</w:t>
      </w:r>
    </w:p>
    <w:p w14:paraId="2E80BB62" w14:textId="77777777" w:rsidR="00D43D23" w:rsidRPr="008A14E0" w:rsidRDefault="00D43D23" w:rsidP="00D43D23">
      <w:pPr>
        <w:pStyle w:val="paragraphsub"/>
      </w:pPr>
      <w:r w:rsidRPr="008A14E0">
        <w:tab/>
        <w:t>(ii)</w:t>
      </w:r>
      <w:r w:rsidRPr="008A14E0">
        <w:tab/>
        <w:t xml:space="preserve">the date (the </w:t>
      </w:r>
      <w:r w:rsidRPr="008A14E0">
        <w:rPr>
          <w:b/>
          <w:bCs/>
          <w:i/>
          <w:iCs/>
        </w:rPr>
        <w:t xml:space="preserve">agreed </w:t>
      </w:r>
      <w:proofErr w:type="spellStart"/>
      <w:r w:rsidRPr="008A14E0">
        <w:rPr>
          <w:b/>
          <w:bCs/>
          <w:i/>
          <w:iCs/>
        </w:rPr>
        <w:t>historics</w:t>
      </w:r>
      <w:proofErr w:type="spellEnd"/>
      <w:r w:rsidRPr="008A14E0">
        <w:rPr>
          <w:b/>
          <w:bCs/>
          <w:i/>
          <w:iCs/>
        </w:rPr>
        <w:t xml:space="preserve"> deadline</w:t>
      </w:r>
      <w:r w:rsidRPr="008A14E0">
        <w:t xml:space="preserve">) by which the operator must notify the Slot Manager if the operator disagrees with the slot </w:t>
      </w:r>
      <w:proofErr w:type="spellStart"/>
      <w:r w:rsidRPr="008A14E0">
        <w:t>historics</w:t>
      </w:r>
      <w:proofErr w:type="spellEnd"/>
      <w:r w:rsidRPr="008A14E0">
        <w:t xml:space="preserve"> list for the operator; and</w:t>
      </w:r>
    </w:p>
    <w:p w14:paraId="1BA16DF4" w14:textId="77777777" w:rsidR="00D43D23" w:rsidRPr="008A14E0" w:rsidRDefault="00D43D23" w:rsidP="00D43D23">
      <w:pPr>
        <w:pStyle w:val="paragraphsub"/>
      </w:pPr>
      <w:r w:rsidRPr="008A14E0">
        <w:tab/>
        <w:t>(iii)</w:t>
      </w:r>
      <w:r w:rsidRPr="008A14E0">
        <w:tab/>
        <w:t>any other information the Slot Manager considers relevant to allocation of slots for that scheduling season.</w:t>
      </w:r>
    </w:p>
    <w:p w14:paraId="1B03EAD5" w14:textId="77777777" w:rsidR="00D43D23" w:rsidRPr="008A14E0" w:rsidRDefault="00D43D23" w:rsidP="00D43D23">
      <w:pPr>
        <w:pStyle w:val="subsection"/>
        <w:rPr>
          <w:iCs/>
        </w:rPr>
      </w:pPr>
      <w:r w:rsidRPr="008A14E0">
        <w:tab/>
      </w:r>
      <w:r w:rsidRPr="008A14E0">
        <w:rPr>
          <w:iCs/>
        </w:rPr>
        <w:t>(2)</w:t>
      </w:r>
      <w:r w:rsidRPr="008A14E0">
        <w:rPr>
          <w:iCs/>
        </w:rPr>
        <w:tab/>
        <w:t xml:space="preserve">The operator is taken to agree with the slot </w:t>
      </w:r>
      <w:proofErr w:type="spellStart"/>
      <w:r w:rsidRPr="008A14E0">
        <w:rPr>
          <w:iCs/>
        </w:rPr>
        <w:t>historics</w:t>
      </w:r>
      <w:proofErr w:type="spellEnd"/>
      <w:r w:rsidRPr="008A14E0">
        <w:rPr>
          <w:iCs/>
        </w:rPr>
        <w:t xml:space="preserve"> list provided to the operator unless the operator notifies the Slot Manager, in writing, of any disagreement with the list before the agreed </w:t>
      </w:r>
      <w:proofErr w:type="spellStart"/>
      <w:r w:rsidRPr="008A14E0">
        <w:rPr>
          <w:iCs/>
        </w:rPr>
        <w:t>historics</w:t>
      </w:r>
      <w:proofErr w:type="spellEnd"/>
      <w:r w:rsidRPr="008A14E0">
        <w:rPr>
          <w:iCs/>
        </w:rPr>
        <w:t xml:space="preserve"> deadline.</w:t>
      </w:r>
    </w:p>
    <w:p w14:paraId="6C16C785" w14:textId="58787C74" w:rsidR="00D43D23" w:rsidRPr="008A14E0" w:rsidRDefault="004B19E6" w:rsidP="00D43D23">
      <w:pPr>
        <w:pStyle w:val="ActHead4"/>
      </w:pPr>
      <w:bookmarkStart w:id="27" w:name="_Toc209080165"/>
      <w:r w:rsidRPr="005C3A87">
        <w:rPr>
          <w:rStyle w:val="CharSubdNo"/>
        </w:rPr>
        <w:t>Subdivision B</w:t>
      </w:r>
      <w:r w:rsidR="00D43D23" w:rsidRPr="008A14E0">
        <w:t>—</w:t>
      </w:r>
      <w:r w:rsidR="00D43D23" w:rsidRPr="005C3A87">
        <w:rPr>
          <w:rStyle w:val="CharSubdText"/>
        </w:rPr>
        <w:t>Slot Manager must invite applications</w:t>
      </w:r>
      <w:bookmarkEnd w:id="27"/>
    </w:p>
    <w:p w14:paraId="40F13699" w14:textId="76379727" w:rsidR="00D43D23" w:rsidRPr="008A14E0" w:rsidRDefault="00337EDC" w:rsidP="00D43D23">
      <w:pPr>
        <w:pStyle w:val="ActHead5"/>
      </w:pPr>
      <w:bookmarkStart w:id="28" w:name="_Toc209080166"/>
      <w:r w:rsidRPr="005C3A87">
        <w:rPr>
          <w:rStyle w:val="CharSectno"/>
        </w:rPr>
        <w:t>14</w:t>
      </w:r>
      <w:r w:rsidR="00D43D23" w:rsidRPr="008A14E0">
        <w:t xml:space="preserve">  Slot Manager must invite operators to apply</w:t>
      </w:r>
      <w:bookmarkEnd w:id="28"/>
    </w:p>
    <w:p w14:paraId="00C85A09" w14:textId="77777777" w:rsidR="00D43D23" w:rsidRPr="008A14E0" w:rsidRDefault="00D43D23" w:rsidP="00D43D23">
      <w:pPr>
        <w:pStyle w:val="subsection"/>
      </w:pPr>
      <w:r w:rsidRPr="008A14E0">
        <w:tab/>
      </w:r>
      <w:r w:rsidRPr="008A14E0">
        <w:tab/>
        <w:t xml:space="preserve">The Slot Manager must invite operators of aircraft to apply, no later than the </w:t>
      </w:r>
      <w:r w:rsidRPr="008A14E0">
        <w:rPr>
          <w:bCs/>
          <w:iCs/>
        </w:rPr>
        <w:t>initial submission deadline for a scheduling season</w:t>
      </w:r>
      <w:r w:rsidRPr="008A14E0">
        <w:t>, for a slot, slot group or slot series in the scheduling season.</w:t>
      </w:r>
    </w:p>
    <w:p w14:paraId="2132C591" w14:textId="6C6288E7" w:rsidR="00D43D23" w:rsidRPr="008A14E0" w:rsidRDefault="00D43D23" w:rsidP="00D43D23">
      <w:pPr>
        <w:pStyle w:val="notetext"/>
        <w:rPr>
          <w:bCs/>
        </w:rPr>
      </w:pPr>
      <w:r w:rsidRPr="008A14E0">
        <w:t>Note 1:</w:t>
      </w:r>
      <w:r w:rsidRPr="008A14E0">
        <w:tab/>
        <w:t xml:space="preserve">For each scheduling season, the Slot Manager must publish the </w:t>
      </w:r>
      <w:r w:rsidRPr="008A14E0">
        <w:rPr>
          <w:bCs/>
        </w:rPr>
        <w:t xml:space="preserve">initial submission deadline for the season, see </w:t>
      </w:r>
      <w:r w:rsidR="00E07555" w:rsidRPr="008A14E0">
        <w:rPr>
          <w:bCs/>
        </w:rPr>
        <w:t>paragraph 7</w:t>
      </w:r>
      <w:r w:rsidRPr="008A14E0">
        <w:rPr>
          <w:bCs/>
        </w:rPr>
        <w:t>(1)(b).</w:t>
      </w:r>
    </w:p>
    <w:p w14:paraId="33D20B4B" w14:textId="584116ED" w:rsidR="00D43D23" w:rsidRPr="008A14E0" w:rsidRDefault="00D43D23" w:rsidP="00D43D23">
      <w:pPr>
        <w:pStyle w:val="notetext"/>
      </w:pPr>
      <w:r w:rsidRPr="008A14E0">
        <w:t>Note 2:</w:t>
      </w:r>
      <w:r w:rsidRPr="008A14E0">
        <w:tab/>
      </w:r>
      <w:r w:rsidR="00E07555" w:rsidRPr="008A14E0">
        <w:t>Section 1</w:t>
      </w:r>
      <w:r w:rsidR="00337EDC" w:rsidRPr="008A14E0">
        <w:t>5</w:t>
      </w:r>
      <w:r w:rsidRPr="008A14E0">
        <w:t xml:space="preserve"> sets out how operators are to apply for slots.</w:t>
      </w:r>
    </w:p>
    <w:p w14:paraId="5818C644" w14:textId="2706C2C9" w:rsidR="004F323E" w:rsidRPr="008A14E0" w:rsidRDefault="00C37607" w:rsidP="004B1244">
      <w:pPr>
        <w:pStyle w:val="ActHead3"/>
        <w:pageBreakBefore/>
      </w:pPr>
      <w:bookmarkStart w:id="29" w:name="_Toc209080167"/>
      <w:r w:rsidRPr="005C3A87">
        <w:rPr>
          <w:rStyle w:val="CharDivNo"/>
        </w:rPr>
        <w:lastRenderedPageBreak/>
        <w:t>Division </w:t>
      </w:r>
      <w:r w:rsidR="005B318B" w:rsidRPr="005C3A87">
        <w:rPr>
          <w:rStyle w:val="CharDivNo"/>
        </w:rPr>
        <w:t>2</w:t>
      </w:r>
      <w:r w:rsidR="004F323E" w:rsidRPr="008A14E0">
        <w:t>—</w:t>
      </w:r>
      <w:r w:rsidR="00BA2FEB" w:rsidRPr="005C3A87">
        <w:rPr>
          <w:rStyle w:val="CharDivText"/>
        </w:rPr>
        <w:t>Applications</w:t>
      </w:r>
      <w:r w:rsidR="004F323E" w:rsidRPr="005C3A87">
        <w:rPr>
          <w:rStyle w:val="CharDivText"/>
        </w:rPr>
        <w:t xml:space="preserve"> for slots</w:t>
      </w:r>
      <w:bookmarkEnd w:id="29"/>
    </w:p>
    <w:p w14:paraId="7769B8D2" w14:textId="27739BA8" w:rsidR="000B71A5" w:rsidRPr="008A14E0" w:rsidRDefault="000B71A5" w:rsidP="000B71A5">
      <w:pPr>
        <w:pStyle w:val="ActHead4"/>
      </w:pPr>
      <w:bookmarkStart w:id="30" w:name="_Toc209080168"/>
      <w:r w:rsidRPr="005C3A87">
        <w:rPr>
          <w:rStyle w:val="CharSubdNo"/>
        </w:rPr>
        <w:t>Subdivision A</w:t>
      </w:r>
      <w:r w:rsidRPr="008A14E0">
        <w:t>—</w:t>
      </w:r>
      <w:r w:rsidRPr="005C3A87">
        <w:rPr>
          <w:rStyle w:val="CharSubdText"/>
        </w:rPr>
        <w:t>Appl</w:t>
      </w:r>
      <w:r w:rsidR="00BA2FEB" w:rsidRPr="005C3A87">
        <w:rPr>
          <w:rStyle w:val="CharSubdText"/>
        </w:rPr>
        <w:t>ications</w:t>
      </w:r>
      <w:r w:rsidRPr="005C3A87">
        <w:rPr>
          <w:rStyle w:val="CharSubdText"/>
        </w:rPr>
        <w:t xml:space="preserve"> for slots</w:t>
      </w:r>
      <w:bookmarkEnd w:id="30"/>
    </w:p>
    <w:p w14:paraId="2989AA3D" w14:textId="3E89571B" w:rsidR="003D534F" w:rsidRPr="008A14E0" w:rsidRDefault="00337EDC" w:rsidP="003D534F">
      <w:pPr>
        <w:pStyle w:val="ActHead5"/>
      </w:pPr>
      <w:bookmarkStart w:id="31" w:name="_Toc209080169"/>
      <w:bookmarkStart w:id="32" w:name="_Ref327276701"/>
      <w:r w:rsidRPr="005C3A87">
        <w:rPr>
          <w:rStyle w:val="CharSectno"/>
        </w:rPr>
        <w:t>15</w:t>
      </w:r>
      <w:r w:rsidR="003D534F" w:rsidRPr="008A14E0">
        <w:t xml:space="preserve">  Applying for slots</w:t>
      </w:r>
      <w:bookmarkEnd w:id="31"/>
    </w:p>
    <w:bookmarkEnd w:id="32"/>
    <w:p w14:paraId="21549D89" w14:textId="77777777" w:rsidR="003D534F" w:rsidRPr="008A14E0" w:rsidRDefault="003D534F" w:rsidP="003D534F">
      <w:pPr>
        <w:pStyle w:val="SubsectionHead"/>
      </w:pPr>
      <w:r w:rsidRPr="008A14E0">
        <w:t>Applications for the allocation of slots</w:t>
      </w:r>
    </w:p>
    <w:p w14:paraId="462C4D29" w14:textId="77777777" w:rsidR="003D534F" w:rsidRPr="008A14E0" w:rsidRDefault="003D534F" w:rsidP="003D534F">
      <w:pPr>
        <w:pStyle w:val="subsection"/>
      </w:pPr>
      <w:r w:rsidRPr="008A14E0">
        <w:tab/>
        <w:t>(1)</w:t>
      </w:r>
      <w:r w:rsidRPr="008A14E0">
        <w:tab/>
        <w:t>Any operator of an aircraft may apply for the allocation of any of the following, or any combination of the following:</w:t>
      </w:r>
    </w:p>
    <w:p w14:paraId="2C99072C" w14:textId="77777777" w:rsidR="003D534F" w:rsidRPr="008A14E0" w:rsidRDefault="003D534F" w:rsidP="003D534F">
      <w:pPr>
        <w:pStyle w:val="paragraph"/>
      </w:pPr>
      <w:r w:rsidRPr="008A14E0">
        <w:tab/>
        <w:t>(a)</w:t>
      </w:r>
      <w:r w:rsidRPr="008A14E0">
        <w:tab/>
        <w:t>a single slot;</w:t>
      </w:r>
    </w:p>
    <w:p w14:paraId="05B4DE55" w14:textId="77777777" w:rsidR="003D534F" w:rsidRPr="008A14E0" w:rsidRDefault="003D534F" w:rsidP="003D534F">
      <w:pPr>
        <w:pStyle w:val="paragraph"/>
      </w:pPr>
      <w:r w:rsidRPr="008A14E0">
        <w:tab/>
        <w:t>(b)</w:t>
      </w:r>
      <w:r w:rsidRPr="008A14E0">
        <w:tab/>
        <w:t>a slot group;</w:t>
      </w:r>
    </w:p>
    <w:p w14:paraId="06C210F7" w14:textId="77777777" w:rsidR="003D534F" w:rsidRPr="008A14E0" w:rsidRDefault="003D534F" w:rsidP="003D534F">
      <w:pPr>
        <w:pStyle w:val="paragraph"/>
      </w:pPr>
      <w:r w:rsidRPr="008A14E0">
        <w:tab/>
        <w:t>(c)</w:t>
      </w:r>
      <w:r w:rsidRPr="008A14E0">
        <w:tab/>
        <w:t>a slot series.</w:t>
      </w:r>
    </w:p>
    <w:p w14:paraId="5E117C0A" w14:textId="77777777" w:rsidR="003D534F" w:rsidRPr="008A14E0" w:rsidRDefault="003D534F" w:rsidP="003D534F">
      <w:pPr>
        <w:pStyle w:val="SubsectionHead"/>
      </w:pPr>
      <w:r w:rsidRPr="008A14E0">
        <w:t>Requirements for applications</w:t>
      </w:r>
    </w:p>
    <w:p w14:paraId="5FD08132" w14:textId="77777777" w:rsidR="003D534F" w:rsidRPr="008A14E0" w:rsidRDefault="003D534F" w:rsidP="003D534F">
      <w:pPr>
        <w:pStyle w:val="subsection"/>
      </w:pPr>
      <w:r w:rsidRPr="008A14E0">
        <w:tab/>
        <w:t>(2)</w:t>
      </w:r>
      <w:r w:rsidRPr="008A14E0">
        <w:tab/>
        <w:t>The application must:</w:t>
      </w:r>
    </w:p>
    <w:p w14:paraId="5CF934C7" w14:textId="7243FEB2" w:rsidR="003D534F" w:rsidRPr="008A14E0" w:rsidRDefault="003D534F" w:rsidP="003D534F">
      <w:pPr>
        <w:pStyle w:val="paragraph"/>
      </w:pPr>
      <w:r w:rsidRPr="008A14E0">
        <w:tab/>
        <w:t>(a)</w:t>
      </w:r>
      <w:r w:rsidRPr="008A14E0">
        <w:tab/>
        <w:t xml:space="preserve">be </w:t>
      </w:r>
      <w:r w:rsidR="003A7DD3" w:rsidRPr="008A14E0">
        <w:t xml:space="preserve">made </w:t>
      </w:r>
      <w:r w:rsidRPr="008A14E0">
        <w:t>in a form or manner approved, in writing, by the Slot Manager; and</w:t>
      </w:r>
    </w:p>
    <w:p w14:paraId="5F6A996C" w14:textId="05E62B40" w:rsidR="003D534F" w:rsidRPr="008A14E0" w:rsidRDefault="003D534F" w:rsidP="003D534F">
      <w:pPr>
        <w:pStyle w:val="paragraph"/>
      </w:pPr>
      <w:r w:rsidRPr="008A14E0">
        <w:tab/>
        <w:t>(b)</w:t>
      </w:r>
      <w:r w:rsidRPr="008A14E0">
        <w:tab/>
        <w:t xml:space="preserve">include the information required by </w:t>
      </w:r>
      <w:r w:rsidR="00E07555" w:rsidRPr="008A14E0">
        <w:t>subsection (</w:t>
      </w:r>
      <w:r w:rsidRPr="008A14E0">
        <w:t xml:space="preserve">3) for each gate movement for which allocation of slots is sought in relation to an air service (the </w:t>
      </w:r>
      <w:r w:rsidRPr="008A14E0">
        <w:rPr>
          <w:b/>
          <w:bCs/>
          <w:i/>
          <w:iCs/>
        </w:rPr>
        <w:t>proposed air service</w:t>
      </w:r>
      <w:r w:rsidRPr="008A14E0">
        <w:t>) proposed by the applicant; and</w:t>
      </w:r>
    </w:p>
    <w:p w14:paraId="178CA9FD" w14:textId="38FA38D4" w:rsidR="003D534F" w:rsidRPr="008A14E0" w:rsidRDefault="003D534F" w:rsidP="003D534F">
      <w:pPr>
        <w:pStyle w:val="paragraph"/>
      </w:pPr>
      <w:r w:rsidRPr="008A14E0">
        <w:tab/>
        <w:t>(c)</w:t>
      </w:r>
      <w:r w:rsidRPr="008A14E0">
        <w:tab/>
        <w:t>include any other information required by a form or manner approved by the Slot Manager</w:t>
      </w:r>
      <w:r w:rsidR="000C7EEA" w:rsidRPr="008A14E0">
        <w:t>.</w:t>
      </w:r>
    </w:p>
    <w:p w14:paraId="0A621C04" w14:textId="382BDBA9" w:rsidR="003D534F" w:rsidRPr="008A14E0" w:rsidRDefault="003D534F" w:rsidP="003D534F">
      <w:pPr>
        <w:pStyle w:val="subsection"/>
      </w:pPr>
      <w:r w:rsidRPr="008A14E0">
        <w:tab/>
        <w:t>(3)</w:t>
      </w:r>
      <w:r w:rsidRPr="008A14E0">
        <w:tab/>
        <w:t xml:space="preserve">For the purposes of </w:t>
      </w:r>
      <w:r w:rsidR="00E07555" w:rsidRPr="008A14E0">
        <w:t>paragraph (</w:t>
      </w:r>
      <w:r w:rsidRPr="008A14E0">
        <w:t>2)(b), the following information is required:</w:t>
      </w:r>
    </w:p>
    <w:p w14:paraId="70D97568" w14:textId="77777777" w:rsidR="003D534F" w:rsidRPr="008A14E0" w:rsidRDefault="003D534F" w:rsidP="003D534F">
      <w:pPr>
        <w:pStyle w:val="paragraph"/>
      </w:pPr>
      <w:r w:rsidRPr="008A14E0">
        <w:tab/>
        <w:t>(a)</w:t>
      </w:r>
      <w:r w:rsidRPr="008A14E0">
        <w:tab/>
        <w:t>if the applicant has an airline code or a proposed airline code—the applicant’s airline code or proposed airline code;</w:t>
      </w:r>
    </w:p>
    <w:p w14:paraId="6179FA36" w14:textId="77777777" w:rsidR="003D534F" w:rsidRPr="008A14E0" w:rsidRDefault="003D534F" w:rsidP="003D534F">
      <w:pPr>
        <w:pStyle w:val="paragraph"/>
      </w:pPr>
      <w:r w:rsidRPr="008A14E0">
        <w:tab/>
        <w:t>(b)</w:t>
      </w:r>
      <w:r w:rsidRPr="008A14E0">
        <w:tab/>
        <w:t>if the applicant does not have an airline code or a proposed airline code—the registration number of the aircraft to be used for the proposed air service;</w:t>
      </w:r>
    </w:p>
    <w:p w14:paraId="1F80C4F5" w14:textId="77777777" w:rsidR="003D534F" w:rsidRPr="008A14E0" w:rsidRDefault="003D534F" w:rsidP="003D534F">
      <w:pPr>
        <w:pStyle w:val="paragraph"/>
      </w:pPr>
      <w:r w:rsidRPr="008A14E0">
        <w:tab/>
        <w:t>(c)</w:t>
      </w:r>
      <w:r w:rsidRPr="008A14E0">
        <w:tab/>
        <w:t>the flight number or proposed flight number for the proposed air service;</w:t>
      </w:r>
    </w:p>
    <w:p w14:paraId="2A10AE97" w14:textId="77777777" w:rsidR="003D534F" w:rsidRPr="008A14E0" w:rsidRDefault="003D534F" w:rsidP="003D534F">
      <w:pPr>
        <w:pStyle w:val="paragraph"/>
      </w:pPr>
      <w:r w:rsidRPr="008A14E0">
        <w:tab/>
        <w:t>(d)</w:t>
      </w:r>
      <w:r w:rsidRPr="008A14E0">
        <w:tab/>
        <w:t>the proposed date and time of the single slot, slot group or slot series applied for;</w:t>
      </w:r>
    </w:p>
    <w:p w14:paraId="5D06AA8D" w14:textId="77777777" w:rsidR="003D534F" w:rsidRPr="008A14E0" w:rsidRDefault="003D534F" w:rsidP="003D534F">
      <w:pPr>
        <w:pStyle w:val="paragraph"/>
      </w:pPr>
      <w:r w:rsidRPr="008A14E0">
        <w:tab/>
        <w:t>(e)</w:t>
      </w:r>
      <w:r w:rsidRPr="008A14E0">
        <w:tab/>
        <w:t>for each slot applied for:</w:t>
      </w:r>
    </w:p>
    <w:p w14:paraId="63C9B8F0" w14:textId="77777777" w:rsidR="003D534F" w:rsidRPr="008A14E0" w:rsidRDefault="003D534F" w:rsidP="003D534F">
      <w:pPr>
        <w:pStyle w:val="paragraphsub"/>
      </w:pPr>
      <w:r w:rsidRPr="008A14E0">
        <w:tab/>
        <w:t>(</w:t>
      </w:r>
      <w:proofErr w:type="spellStart"/>
      <w:r w:rsidRPr="008A14E0">
        <w:t>i</w:t>
      </w:r>
      <w:proofErr w:type="spellEnd"/>
      <w:r w:rsidRPr="008A14E0">
        <w:t>)</w:t>
      </w:r>
      <w:r w:rsidRPr="008A14E0">
        <w:tab/>
        <w:t>whether the gate movement for the slot is for an aircraft arrival or an aircraft departure; and</w:t>
      </w:r>
    </w:p>
    <w:p w14:paraId="4CC8C799" w14:textId="669190F9" w:rsidR="003D534F" w:rsidRPr="008A14E0" w:rsidRDefault="003D534F" w:rsidP="003D534F">
      <w:pPr>
        <w:pStyle w:val="paragraphsub"/>
      </w:pPr>
      <w:r w:rsidRPr="008A14E0">
        <w:tab/>
        <w:t>(ii)</w:t>
      </w:r>
      <w:r w:rsidRPr="008A14E0">
        <w:tab/>
        <w:t>if the gate movement is for an aircraft arrival—the previous take</w:t>
      </w:r>
      <w:r w:rsidR="008A14E0">
        <w:noBreakHyphen/>
      </w:r>
      <w:r w:rsidRPr="008A14E0">
        <w:t>off airport of the aircraft; and</w:t>
      </w:r>
    </w:p>
    <w:p w14:paraId="4D9E0E73" w14:textId="77777777" w:rsidR="003D534F" w:rsidRPr="008A14E0" w:rsidRDefault="003D534F" w:rsidP="003D534F">
      <w:pPr>
        <w:pStyle w:val="paragraphsub"/>
      </w:pPr>
      <w:r w:rsidRPr="008A14E0">
        <w:tab/>
        <w:t>(iii)</w:t>
      </w:r>
      <w:r w:rsidRPr="008A14E0">
        <w:tab/>
        <w:t>if the gate movement is for an aircraft departure—the next landing airport of the aircraft; and</w:t>
      </w:r>
    </w:p>
    <w:p w14:paraId="439D31C3" w14:textId="32E92C7A" w:rsidR="003D534F" w:rsidRPr="008A14E0" w:rsidRDefault="003D534F" w:rsidP="003D534F">
      <w:pPr>
        <w:pStyle w:val="paragraphsub"/>
      </w:pPr>
      <w:r w:rsidRPr="008A14E0">
        <w:tab/>
        <w:t>(iv)</w:t>
      </w:r>
      <w:r w:rsidRPr="008A14E0">
        <w:tab/>
        <w:t>the type of aircraft to be used for the proposed air service; and</w:t>
      </w:r>
    </w:p>
    <w:p w14:paraId="008AD378" w14:textId="77777777" w:rsidR="003D534F" w:rsidRPr="008A14E0" w:rsidRDefault="003D534F" w:rsidP="003D534F">
      <w:pPr>
        <w:pStyle w:val="paragraphsub"/>
      </w:pPr>
      <w:r w:rsidRPr="008A14E0">
        <w:tab/>
        <w:t>(v)</w:t>
      </w:r>
      <w:r w:rsidRPr="008A14E0">
        <w:tab/>
        <w:t>the number of seats in the aircraft to be used for the proposed air service;</w:t>
      </w:r>
    </w:p>
    <w:p w14:paraId="68DF5CF6" w14:textId="77777777" w:rsidR="003D534F" w:rsidRPr="008A14E0" w:rsidRDefault="003D534F" w:rsidP="003D534F">
      <w:pPr>
        <w:pStyle w:val="paragraph"/>
      </w:pPr>
      <w:r w:rsidRPr="008A14E0">
        <w:tab/>
        <w:t>(f)</w:t>
      </w:r>
      <w:r w:rsidRPr="008A14E0">
        <w:tab/>
        <w:t>any slots for which the operator is qualified, and proposes, to be a new entrant.</w:t>
      </w:r>
    </w:p>
    <w:p w14:paraId="5BFE3650" w14:textId="032D568F" w:rsidR="003D534F" w:rsidRPr="008A14E0" w:rsidRDefault="003D534F" w:rsidP="003D534F">
      <w:pPr>
        <w:pStyle w:val="subsection"/>
      </w:pPr>
      <w:r w:rsidRPr="008A14E0">
        <w:tab/>
        <w:t>(4)</w:t>
      </w:r>
      <w:r w:rsidRPr="008A14E0">
        <w:tab/>
        <w:t xml:space="preserve">For the purposes of </w:t>
      </w:r>
      <w:r w:rsidR="00E07555" w:rsidRPr="008A14E0">
        <w:t>paragraph (</w:t>
      </w:r>
      <w:r w:rsidRPr="008A14E0">
        <w:t>3)(d), the proposed time may be given in:</w:t>
      </w:r>
    </w:p>
    <w:p w14:paraId="42768469" w14:textId="77777777" w:rsidR="003D534F" w:rsidRPr="008A14E0" w:rsidRDefault="003D534F" w:rsidP="003D534F">
      <w:pPr>
        <w:pStyle w:val="paragraph"/>
      </w:pPr>
      <w:r w:rsidRPr="008A14E0">
        <w:lastRenderedPageBreak/>
        <w:tab/>
        <w:t>(a)</w:t>
      </w:r>
      <w:r w:rsidRPr="008A14E0">
        <w:tab/>
        <w:t>the legal time in New South Wales on the day of the slot; or</w:t>
      </w:r>
    </w:p>
    <w:p w14:paraId="57C298D1" w14:textId="77777777" w:rsidR="003D534F" w:rsidRPr="008A14E0" w:rsidRDefault="003D534F" w:rsidP="003D534F">
      <w:pPr>
        <w:pStyle w:val="paragraph"/>
      </w:pPr>
      <w:r w:rsidRPr="008A14E0">
        <w:tab/>
        <w:t>(b)</w:t>
      </w:r>
      <w:r w:rsidRPr="008A14E0">
        <w:tab/>
        <w:t>Universal Coordinated Time.</w:t>
      </w:r>
    </w:p>
    <w:p w14:paraId="5F6D809C" w14:textId="77777777" w:rsidR="003D534F" w:rsidRPr="008A14E0" w:rsidRDefault="003D534F" w:rsidP="003D534F">
      <w:pPr>
        <w:pStyle w:val="subsection2"/>
      </w:pPr>
      <w:r w:rsidRPr="008A14E0">
        <w:t>However, the application must specify the time system that the application uses.</w:t>
      </w:r>
    </w:p>
    <w:p w14:paraId="06EBD617" w14:textId="77777777" w:rsidR="003D534F" w:rsidRPr="008A14E0" w:rsidRDefault="003D534F" w:rsidP="003D534F">
      <w:pPr>
        <w:pStyle w:val="SubsectionHead"/>
      </w:pPr>
      <w:r w:rsidRPr="008A14E0">
        <w:t>Slot Manager must publish details, information and guidance material in relation to application procedures</w:t>
      </w:r>
    </w:p>
    <w:p w14:paraId="3103DCEF" w14:textId="77777777" w:rsidR="00040035" w:rsidRPr="008A14E0" w:rsidRDefault="003D534F" w:rsidP="003D534F">
      <w:pPr>
        <w:pStyle w:val="subsection"/>
      </w:pPr>
      <w:r w:rsidRPr="008A14E0">
        <w:tab/>
        <w:t>(5)</w:t>
      </w:r>
      <w:r w:rsidRPr="008A14E0">
        <w:tab/>
        <w:t>The Slot Manager must</w:t>
      </w:r>
      <w:r w:rsidR="00040035" w:rsidRPr="008A14E0">
        <w:t>:</w:t>
      </w:r>
    </w:p>
    <w:p w14:paraId="2E306D2E" w14:textId="7FBCD2BC" w:rsidR="00040035" w:rsidRPr="008A14E0" w:rsidRDefault="00040035" w:rsidP="00040035">
      <w:pPr>
        <w:pStyle w:val="paragraph"/>
      </w:pPr>
      <w:r w:rsidRPr="008A14E0">
        <w:tab/>
        <w:t>(a)</w:t>
      </w:r>
      <w:r w:rsidRPr="008A14E0">
        <w:tab/>
        <w:t>publish on the Slot Manager’s website:</w:t>
      </w:r>
    </w:p>
    <w:p w14:paraId="0991EC7F" w14:textId="27F5B07B" w:rsidR="003D534F" w:rsidRPr="008A14E0" w:rsidRDefault="003D534F" w:rsidP="00040035">
      <w:pPr>
        <w:pStyle w:val="paragraphsub"/>
      </w:pPr>
      <w:r w:rsidRPr="008A14E0">
        <w:tab/>
        <w:t>(</w:t>
      </w:r>
      <w:proofErr w:type="spellStart"/>
      <w:r w:rsidR="00040035" w:rsidRPr="008A14E0">
        <w:t>i</w:t>
      </w:r>
      <w:proofErr w:type="spellEnd"/>
      <w:r w:rsidRPr="008A14E0">
        <w:t>)</w:t>
      </w:r>
      <w:r w:rsidRPr="008A14E0">
        <w:tab/>
        <w:t xml:space="preserve"> details of any form or manner approved for the purposes of </w:t>
      </w:r>
      <w:r w:rsidR="00E07555" w:rsidRPr="008A14E0">
        <w:t>paragraph (</w:t>
      </w:r>
      <w:r w:rsidRPr="008A14E0">
        <w:t>2)(a) (including details of any information required by such a form or manner); and</w:t>
      </w:r>
    </w:p>
    <w:p w14:paraId="3E2A82C7" w14:textId="59A489C9" w:rsidR="003D534F" w:rsidRPr="008A14E0" w:rsidRDefault="003D534F" w:rsidP="00040035">
      <w:pPr>
        <w:pStyle w:val="paragraphsub"/>
      </w:pPr>
      <w:r w:rsidRPr="008A14E0">
        <w:tab/>
        <w:t>(</w:t>
      </w:r>
      <w:r w:rsidR="00040035" w:rsidRPr="008A14E0">
        <w:t>ii</w:t>
      </w:r>
      <w:r w:rsidRPr="008A14E0">
        <w:t>)</w:t>
      </w:r>
      <w:r w:rsidRPr="008A14E0">
        <w:tab/>
        <w:t>guidance material to assist operators in making applications for slots</w:t>
      </w:r>
      <w:r w:rsidR="00040035" w:rsidRPr="008A14E0">
        <w:t>; and</w:t>
      </w:r>
    </w:p>
    <w:p w14:paraId="6C841760" w14:textId="2B8F8F2A" w:rsidR="00040035" w:rsidRPr="008A14E0" w:rsidRDefault="00040035" w:rsidP="00040035">
      <w:pPr>
        <w:pStyle w:val="paragraph"/>
      </w:pPr>
      <w:r w:rsidRPr="008A14E0">
        <w:tab/>
        <w:t>(b)</w:t>
      </w:r>
      <w:r w:rsidRPr="008A14E0">
        <w:tab/>
      </w:r>
      <w:r w:rsidR="00B87B32" w:rsidRPr="008A14E0">
        <w:t xml:space="preserve">make available to operators any forms approved for the purposes of </w:t>
      </w:r>
      <w:r w:rsidR="00E07555" w:rsidRPr="008A14E0">
        <w:t>paragraph (</w:t>
      </w:r>
      <w:r w:rsidR="00B87B32" w:rsidRPr="008A14E0">
        <w:t>2)(a).</w:t>
      </w:r>
    </w:p>
    <w:p w14:paraId="14947917" w14:textId="60A99A80" w:rsidR="00FD2BAA" w:rsidRPr="008A14E0" w:rsidRDefault="00FD2BAA" w:rsidP="00FD2BAA">
      <w:pPr>
        <w:pStyle w:val="ActHead4"/>
      </w:pPr>
      <w:bookmarkStart w:id="33" w:name="_Toc209080170"/>
      <w:bookmarkStart w:id="34" w:name="_Ref327974992"/>
      <w:r w:rsidRPr="005C3A87">
        <w:rPr>
          <w:rStyle w:val="CharSubdNo"/>
        </w:rPr>
        <w:t xml:space="preserve">Subdivision </w:t>
      </w:r>
      <w:r w:rsidR="00AB093A" w:rsidRPr="005C3A87">
        <w:rPr>
          <w:rStyle w:val="CharSubdNo"/>
        </w:rPr>
        <w:t>B</w:t>
      </w:r>
      <w:r w:rsidRPr="008A14E0">
        <w:t>—</w:t>
      </w:r>
      <w:r w:rsidRPr="005C3A87">
        <w:rPr>
          <w:rStyle w:val="CharSubdText"/>
        </w:rPr>
        <w:t>Ini</w:t>
      </w:r>
      <w:r w:rsidR="00514F28" w:rsidRPr="005C3A87">
        <w:rPr>
          <w:rStyle w:val="CharSubdText"/>
        </w:rPr>
        <w:t>tial coordination</w:t>
      </w:r>
      <w:bookmarkEnd w:id="33"/>
    </w:p>
    <w:p w14:paraId="29527B8D" w14:textId="66EEABCB" w:rsidR="008D3C67" w:rsidRPr="008A14E0" w:rsidRDefault="00337EDC" w:rsidP="008D3C67">
      <w:pPr>
        <w:pStyle w:val="ActHead5"/>
      </w:pPr>
      <w:bookmarkStart w:id="35" w:name="_Toc209080171"/>
      <w:r w:rsidRPr="005C3A87">
        <w:rPr>
          <w:rStyle w:val="CharSectno"/>
        </w:rPr>
        <w:t>16</w:t>
      </w:r>
      <w:r w:rsidR="008D3C67" w:rsidRPr="008A14E0">
        <w:t xml:space="preserve">  </w:t>
      </w:r>
      <w:r w:rsidR="00BD4C10" w:rsidRPr="008A14E0">
        <w:t>I</w:t>
      </w:r>
      <w:r w:rsidR="008D3C67" w:rsidRPr="008A14E0">
        <w:t>nitial coordination</w:t>
      </w:r>
      <w:bookmarkEnd w:id="35"/>
    </w:p>
    <w:p w14:paraId="5C5A8B74" w14:textId="433AD1B1" w:rsidR="008D3C67" w:rsidRPr="008A14E0" w:rsidRDefault="008D3C67" w:rsidP="008D3C67">
      <w:pPr>
        <w:pStyle w:val="subsection"/>
      </w:pPr>
      <w:r w:rsidRPr="008A14E0">
        <w:tab/>
      </w:r>
      <w:r w:rsidRPr="008A14E0">
        <w:tab/>
        <w:t>The Slot Manager:</w:t>
      </w:r>
    </w:p>
    <w:p w14:paraId="257DBAC2" w14:textId="0AFC08E7" w:rsidR="000D03A1" w:rsidRPr="008A14E0" w:rsidRDefault="008D3C67" w:rsidP="008D3C67">
      <w:pPr>
        <w:pStyle w:val="paragraph"/>
      </w:pPr>
      <w:r w:rsidRPr="008A14E0">
        <w:tab/>
        <w:t>(a)</w:t>
      </w:r>
      <w:r w:rsidRPr="008A14E0">
        <w:tab/>
      </w:r>
      <w:r w:rsidR="00707AFD" w:rsidRPr="008A14E0">
        <w:t>must</w:t>
      </w:r>
      <w:r w:rsidR="00DF4005" w:rsidRPr="008A14E0">
        <w:t>:</w:t>
      </w:r>
    </w:p>
    <w:p w14:paraId="367F47F9" w14:textId="01315957" w:rsidR="000D03A1" w:rsidRPr="008A14E0" w:rsidRDefault="000D03A1" w:rsidP="000D03A1">
      <w:pPr>
        <w:pStyle w:val="paragraphsub"/>
      </w:pPr>
      <w:r w:rsidRPr="008A14E0">
        <w:tab/>
        <w:t>(</w:t>
      </w:r>
      <w:proofErr w:type="spellStart"/>
      <w:r w:rsidRPr="008A14E0">
        <w:t>i</w:t>
      </w:r>
      <w:proofErr w:type="spellEnd"/>
      <w:r w:rsidRPr="008A14E0">
        <w:t>)</w:t>
      </w:r>
      <w:r w:rsidRPr="008A14E0">
        <w:tab/>
      </w:r>
      <w:r w:rsidR="00DF4005" w:rsidRPr="008A14E0">
        <w:t xml:space="preserve">after the initial submission deadline for a scheduling season, commence an initial round of slot allocations (the </w:t>
      </w:r>
      <w:r w:rsidR="00DF4005" w:rsidRPr="008A14E0">
        <w:rPr>
          <w:b/>
          <w:bCs/>
          <w:i/>
          <w:iCs/>
        </w:rPr>
        <w:t>initial coordination</w:t>
      </w:r>
      <w:r w:rsidR="00DF4005" w:rsidRPr="008A14E0">
        <w:t xml:space="preserve">) under </w:t>
      </w:r>
      <w:r w:rsidR="00E07555" w:rsidRPr="008A14E0">
        <w:t>sections 1</w:t>
      </w:r>
      <w:r w:rsidR="00337EDC" w:rsidRPr="008A14E0">
        <w:t>7</w:t>
      </w:r>
      <w:r w:rsidR="002B00E1" w:rsidRPr="008A14E0">
        <w:t>,</w:t>
      </w:r>
      <w:r w:rsidR="00DF4005" w:rsidRPr="008A14E0">
        <w:t xml:space="preserve"> </w:t>
      </w:r>
      <w:r w:rsidR="00337EDC" w:rsidRPr="008A14E0">
        <w:t>18</w:t>
      </w:r>
      <w:r w:rsidR="00360B99" w:rsidRPr="008A14E0">
        <w:t xml:space="preserve"> </w:t>
      </w:r>
      <w:r w:rsidR="003B23FE" w:rsidRPr="008A14E0">
        <w:t xml:space="preserve">and </w:t>
      </w:r>
      <w:r w:rsidR="00337EDC" w:rsidRPr="008A14E0">
        <w:t>19</w:t>
      </w:r>
      <w:r w:rsidR="009D7BB5" w:rsidRPr="008A14E0">
        <w:t xml:space="preserve"> </w:t>
      </w:r>
      <w:r w:rsidR="00DF4005" w:rsidRPr="008A14E0">
        <w:t>for the scheduling season; and</w:t>
      </w:r>
    </w:p>
    <w:p w14:paraId="1BC418C2" w14:textId="7D460A6D" w:rsidR="000D03A1" w:rsidRPr="008A14E0" w:rsidRDefault="000D03A1" w:rsidP="000D03A1">
      <w:pPr>
        <w:pStyle w:val="paragraphsub"/>
      </w:pPr>
      <w:r w:rsidRPr="008A14E0">
        <w:tab/>
        <w:t>(ii)</w:t>
      </w:r>
      <w:r w:rsidR="00DF4005" w:rsidRPr="008A14E0">
        <w:tab/>
        <w:t>complete the initial coordination before the SAL deadline for the scheduling season; and</w:t>
      </w:r>
    </w:p>
    <w:p w14:paraId="7FFAB694" w14:textId="2F87E437" w:rsidR="008D3C67" w:rsidRPr="008A14E0" w:rsidRDefault="008D3C67" w:rsidP="00BD4C10">
      <w:pPr>
        <w:pStyle w:val="paragraph"/>
      </w:pPr>
      <w:r w:rsidRPr="008A14E0">
        <w:tab/>
        <w:t>(b)</w:t>
      </w:r>
      <w:r w:rsidRPr="008A14E0">
        <w:tab/>
        <w:t xml:space="preserve">may, after the initial coordination, allocate further slots under </w:t>
      </w:r>
      <w:r w:rsidR="00E07555" w:rsidRPr="008A14E0">
        <w:t>section 2</w:t>
      </w:r>
      <w:r w:rsidR="00337EDC" w:rsidRPr="008A14E0">
        <w:t>0</w:t>
      </w:r>
      <w:r w:rsidRPr="008A14E0">
        <w:t>.</w:t>
      </w:r>
    </w:p>
    <w:p w14:paraId="49D62FE1" w14:textId="4871EB51" w:rsidR="004F323E" w:rsidRPr="008A14E0" w:rsidRDefault="00337EDC" w:rsidP="00FD26F6">
      <w:pPr>
        <w:pStyle w:val="ActHead5"/>
      </w:pPr>
      <w:bookmarkStart w:id="36" w:name="_Toc209080172"/>
      <w:r w:rsidRPr="005C3A87">
        <w:rPr>
          <w:rStyle w:val="CharSectno"/>
        </w:rPr>
        <w:t>17</w:t>
      </w:r>
      <w:r w:rsidR="00FD26F6" w:rsidRPr="008A14E0">
        <w:t xml:space="preserve">  </w:t>
      </w:r>
      <w:r w:rsidR="004B6135" w:rsidRPr="008A14E0">
        <w:t>A</w:t>
      </w:r>
      <w:r w:rsidR="004F323E" w:rsidRPr="008A14E0">
        <w:t>llocation of slot</w:t>
      </w:r>
      <w:r w:rsidR="00A52538" w:rsidRPr="008A14E0">
        <w:t xml:space="preserve"> series </w:t>
      </w:r>
      <w:r w:rsidR="004F323E" w:rsidRPr="008A14E0">
        <w:t>based on historic precedence</w:t>
      </w:r>
      <w:bookmarkEnd w:id="34"/>
      <w:bookmarkEnd w:id="36"/>
    </w:p>
    <w:p w14:paraId="31DFDECF" w14:textId="3F10BC8E" w:rsidR="00791FA7" w:rsidRPr="008A14E0" w:rsidRDefault="00FD635D" w:rsidP="00FD635D">
      <w:pPr>
        <w:pStyle w:val="subsection"/>
      </w:pPr>
      <w:bookmarkStart w:id="37" w:name="_Ref326937156"/>
      <w:bookmarkStart w:id="38" w:name="_Ref327266629"/>
      <w:r w:rsidRPr="008A14E0">
        <w:tab/>
      </w:r>
      <w:r w:rsidR="00791FA7" w:rsidRPr="008A14E0">
        <w:t>(1)</w:t>
      </w:r>
      <w:r w:rsidR="00791FA7" w:rsidRPr="008A14E0">
        <w:tab/>
        <w:t xml:space="preserve">This section </w:t>
      </w:r>
      <w:r w:rsidR="00D50DD7" w:rsidRPr="008A14E0">
        <w:t>appl</w:t>
      </w:r>
      <w:r w:rsidR="00D46EC0" w:rsidRPr="008A14E0">
        <w:t>i</w:t>
      </w:r>
      <w:r w:rsidR="00D50DD7" w:rsidRPr="008A14E0">
        <w:t xml:space="preserve">es </w:t>
      </w:r>
      <w:r w:rsidR="00AA07A3" w:rsidRPr="008A14E0">
        <w:t xml:space="preserve">only </w:t>
      </w:r>
      <w:r w:rsidR="00D50DD7" w:rsidRPr="008A14E0">
        <w:t>to the allocation of a slot series</w:t>
      </w:r>
      <w:r w:rsidR="001A7E4B" w:rsidRPr="008A14E0">
        <w:t xml:space="preserve"> and </w:t>
      </w:r>
      <w:r w:rsidR="008F600F" w:rsidRPr="008A14E0">
        <w:t xml:space="preserve">does not apply to the allocation of </w:t>
      </w:r>
      <w:r w:rsidR="001A7E4B" w:rsidRPr="008A14E0">
        <w:t>single slots or slot groups</w:t>
      </w:r>
      <w:r w:rsidR="00D50DD7" w:rsidRPr="008A14E0">
        <w:t>.</w:t>
      </w:r>
    </w:p>
    <w:p w14:paraId="3C914B85" w14:textId="387D8B5D" w:rsidR="0049690B" w:rsidRPr="008A14E0" w:rsidRDefault="00791FA7" w:rsidP="00FD635D">
      <w:pPr>
        <w:pStyle w:val="subsection"/>
      </w:pPr>
      <w:r w:rsidRPr="008A14E0">
        <w:tab/>
      </w:r>
      <w:r w:rsidR="004F323E" w:rsidRPr="008A14E0">
        <w:t>(</w:t>
      </w:r>
      <w:r w:rsidR="001803AF" w:rsidRPr="008A14E0">
        <w:t>2</w:t>
      </w:r>
      <w:r w:rsidR="004F323E" w:rsidRPr="008A14E0">
        <w:t>)</w:t>
      </w:r>
      <w:r w:rsidR="004F323E" w:rsidRPr="008A14E0">
        <w:tab/>
        <w:t>If</w:t>
      </w:r>
      <w:r w:rsidR="0049690B" w:rsidRPr="008A14E0">
        <w:t>:</w:t>
      </w:r>
    </w:p>
    <w:p w14:paraId="19F64887" w14:textId="5CBDABA9" w:rsidR="0049690B" w:rsidRPr="008A14E0" w:rsidRDefault="0049690B" w:rsidP="0049690B">
      <w:pPr>
        <w:pStyle w:val="paragraph"/>
      </w:pPr>
      <w:r w:rsidRPr="008A14E0">
        <w:tab/>
        <w:t>(a)</w:t>
      </w:r>
      <w:r w:rsidRPr="008A14E0">
        <w:tab/>
        <w:t xml:space="preserve">an operator </w:t>
      </w:r>
      <w:r w:rsidR="008D5291" w:rsidRPr="008A14E0">
        <w:t xml:space="preserve">of an aircraft </w:t>
      </w:r>
      <w:r w:rsidRPr="008A14E0">
        <w:t xml:space="preserve">applies for a slot series in response to an invitation under </w:t>
      </w:r>
      <w:r w:rsidR="00E07555" w:rsidRPr="008A14E0">
        <w:t>section 1</w:t>
      </w:r>
      <w:r w:rsidR="00337EDC" w:rsidRPr="008A14E0">
        <w:t>4</w:t>
      </w:r>
      <w:r w:rsidRPr="008A14E0">
        <w:t>; and</w:t>
      </w:r>
    </w:p>
    <w:p w14:paraId="60094E3D" w14:textId="4C16B191" w:rsidR="0049690B" w:rsidRPr="008A14E0" w:rsidRDefault="0049690B" w:rsidP="0049690B">
      <w:pPr>
        <w:pStyle w:val="paragraph"/>
      </w:pPr>
      <w:r w:rsidRPr="008A14E0">
        <w:tab/>
        <w:t>(b)</w:t>
      </w:r>
      <w:r w:rsidRPr="008A14E0">
        <w:tab/>
        <w:t>the operator has historic precedence to the slot series;</w:t>
      </w:r>
    </w:p>
    <w:p w14:paraId="0D4F6C03" w14:textId="30E87CBC" w:rsidR="004F323E" w:rsidRPr="008A14E0" w:rsidRDefault="004F323E" w:rsidP="0049690B">
      <w:pPr>
        <w:pStyle w:val="subsection2"/>
      </w:pPr>
      <w:r w:rsidRPr="008A14E0">
        <w:t xml:space="preserve">the Slot Manager must offer the </w:t>
      </w:r>
      <w:r w:rsidR="00B6259F" w:rsidRPr="008A14E0">
        <w:t xml:space="preserve">slot </w:t>
      </w:r>
      <w:r w:rsidRPr="008A14E0">
        <w:t xml:space="preserve">series to the </w:t>
      </w:r>
      <w:r w:rsidR="00456E8F" w:rsidRPr="008A14E0">
        <w:t>operator</w:t>
      </w:r>
      <w:r w:rsidR="00742054" w:rsidRPr="008A14E0">
        <w:t>,</w:t>
      </w:r>
      <w:r w:rsidR="00456E8F" w:rsidRPr="008A14E0">
        <w:t xml:space="preserve"> unless</w:t>
      </w:r>
      <w:r w:rsidRPr="008A14E0">
        <w:t xml:space="preserve"> </w:t>
      </w:r>
      <w:r w:rsidR="00025096" w:rsidRPr="008A14E0">
        <w:t xml:space="preserve">the </w:t>
      </w:r>
      <w:r w:rsidRPr="008A14E0">
        <w:t xml:space="preserve">allocation would be inconsistent with </w:t>
      </w:r>
      <w:r w:rsidR="00E07555" w:rsidRPr="008A14E0">
        <w:t>section 2</w:t>
      </w:r>
      <w:r w:rsidR="00337EDC" w:rsidRPr="008A14E0">
        <w:t>1</w:t>
      </w:r>
      <w:r w:rsidRPr="008A14E0">
        <w:t>.</w:t>
      </w:r>
    </w:p>
    <w:p w14:paraId="252FE23A" w14:textId="6F8F0DD3" w:rsidR="001B062E" w:rsidRPr="008A14E0" w:rsidRDefault="001B062E" w:rsidP="001B062E">
      <w:pPr>
        <w:pStyle w:val="notetext"/>
      </w:pPr>
      <w:r w:rsidRPr="008A14E0">
        <w:t>Note:</w:t>
      </w:r>
      <w:r w:rsidRPr="008A14E0">
        <w:tab/>
      </w:r>
      <w:r w:rsidR="00E07555" w:rsidRPr="008A14E0">
        <w:t>Section 1</w:t>
      </w:r>
      <w:r w:rsidR="00337EDC" w:rsidRPr="008A14E0">
        <w:t>2</w:t>
      </w:r>
      <w:r w:rsidRPr="008A14E0">
        <w:t xml:space="preserve"> sets out when an operator of an aircraft has </w:t>
      </w:r>
      <w:r w:rsidRPr="008A14E0">
        <w:rPr>
          <w:b/>
          <w:i/>
          <w:iCs/>
        </w:rPr>
        <w:t xml:space="preserve">historic precedence </w:t>
      </w:r>
      <w:r w:rsidRPr="008A14E0">
        <w:t>to a slot series.</w:t>
      </w:r>
    </w:p>
    <w:p w14:paraId="6044C167" w14:textId="19FEC7E9" w:rsidR="00D30384" w:rsidRPr="008A14E0" w:rsidRDefault="00FD635D" w:rsidP="00D30384">
      <w:pPr>
        <w:pStyle w:val="subsection"/>
      </w:pPr>
      <w:bookmarkStart w:id="39" w:name="_Ref327974767"/>
      <w:r w:rsidRPr="008A14E0">
        <w:tab/>
      </w:r>
      <w:r w:rsidR="004F323E" w:rsidRPr="008A14E0">
        <w:t>(</w:t>
      </w:r>
      <w:r w:rsidR="001803AF" w:rsidRPr="008A14E0">
        <w:t>3</w:t>
      </w:r>
      <w:r w:rsidR="004F323E" w:rsidRPr="008A14E0">
        <w:t>)</w:t>
      </w:r>
      <w:r w:rsidR="004F323E" w:rsidRPr="008A14E0">
        <w:tab/>
        <w:t xml:space="preserve">If </w:t>
      </w:r>
      <w:r w:rsidR="00025096" w:rsidRPr="008A14E0">
        <w:t xml:space="preserve">the </w:t>
      </w:r>
      <w:r w:rsidR="00D77993" w:rsidRPr="008A14E0">
        <w:t xml:space="preserve">Slot Manager is satisfied that the </w:t>
      </w:r>
      <w:r w:rsidR="004F323E" w:rsidRPr="008A14E0">
        <w:t xml:space="preserve">allocation of </w:t>
      </w:r>
      <w:r w:rsidR="00025096" w:rsidRPr="008A14E0">
        <w:t>the</w:t>
      </w:r>
      <w:r w:rsidR="004F323E" w:rsidRPr="008A14E0">
        <w:t xml:space="preserve"> slot </w:t>
      </w:r>
      <w:r w:rsidR="00025096" w:rsidRPr="008A14E0">
        <w:t xml:space="preserve">series </w:t>
      </w:r>
      <w:r w:rsidR="004F323E" w:rsidRPr="008A14E0">
        <w:t xml:space="preserve">would be inconsistent with </w:t>
      </w:r>
      <w:r w:rsidR="00E07555" w:rsidRPr="008A14E0">
        <w:t>section 2</w:t>
      </w:r>
      <w:r w:rsidR="00337EDC" w:rsidRPr="008A14E0">
        <w:t>1</w:t>
      </w:r>
      <w:r w:rsidR="004F323E" w:rsidRPr="008A14E0">
        <w:t>, the Slot Manager</w:t>
      </w:r>
      <w:r w:rsidR="00D30384" w:rsidRPr="008A14E0">
        <w:t xml:space="preserve"> </w:t>
      </w:r>
      <w:r w:rsidR="002C6C77" w:rsidRPr="008A14E0">
        <w:t>must, after consulting the operator, offer another slot series to the operator</w:t>
      </w:r>
      <w:r w:rsidR="00D30384" w:rsidRPr="008A14E0">
        <w:t>.</w:t>
      </w:r>
    </w:p>
    <w:p w14:paraId="2C2E59CC" w14:textId="5F441A7A" w:rsidR="004F323E" w:rsidRPr="008A14E0" w:rsidRDefault="00337EDC" w:rsidP="00FD635D">
      <w:pPr>
        <w:pStyle w:val="ActHead5"/>
      </w:pPr>
      <w:bookmarkStart w:id="40" w:name="_Ref327976014"/>
      <w:bookmarkStart w:id="41" w:name="_Ref201884637"/>
      <w:bookmarkStart w:id="42" w:name="_Toc209080173"/>
      <w:bookmarkStart w:id="43" w:name="_Ref326937311"/>
      <w:bookmarkEnd w:id="37"/>
      <w:bookmarkEnd w:id="38"/>
      <w:bookmarkEnd w:id="39"/>
      <w:r w:rsidRPr="005C3A87">
        <w:rPr>
          <w:rStyle w:val="CharSectno"/>
        </w:rPr>
        <w:lastRenderedPageBreak/>
        <w:t>18</w:t>
      </w:r>
      <w:r w:rsidR="00FD635D" w:rsidRPr="008A14E0">
        <w:t xml:space="preserve">  </w:t>
      </w:r>
      <w:r w:rsidR="004F323E" w:rsidRPr="008A14E0">
        <w:t xml:space="preserve">Allocation of </w:t>
      </w:r>
      <w:bookmarkEnd w:id="40"/>
      <w:r w:rsidR="00682512" w:rsidRPr="008A14E0">
        <w:t>non</w:t>
      </w:r>
      <w:r w:rsidR="008A14E0">
        <w:noBreakHyphen/>
      </w:r>
      <w:r w:rsidR="00682512" w:rsidRPr="008A14E0">
        <w:t>historic slot series</w:t>
      </w:r>
      <w:r w:rsidR="004F323E" w:rsidRPr="008A14E0">
        <w:t xml:space="preserve"> as part of initial coordination</w:t>
      </w:r>
      <w:bookmarkEnd w:id="41"/>
      <w:bookmarkEnd w:id="42"/>
    </w:p>
    <w:p w14:paraId="0937BD5B" w14:textId="1023E308" w:rsidR="004F323E" w:rsidRPr="008A14E0" w:rsidRDefault="00FD635D" w:rsidP="00FD635D">
      <w:pPr>
        <w:pStyle w:val="subsection"/>
      </w:pPr>
      <w:r w:rsidRPr="008A14E0">
        <w:tab/>
      </w:r>
      <w:r w:rsidR="004F323E" w:rsidRPr="008A14E0">
        <w:t>(1)</w:t>
      </w:r>
      <w:r w:rsidR="004F323E" w:rsidRPr="008A14E0">
        <w:tab/>
        <w:t xml:space="preserve">When all slots </w:t>
      </w:r>
      <w:r w:rsidR="00C32834" w:rsidRPr="008A14E0">
        <w:rPr>
          <w:iCs/>
        </w:rPr>
        <w:t>that form part of a slot series</w:t>
      </w:r>
      <w:r w:rsidR="003341BF" w:rsidRPr="008A14E0">
        <w:t xml:space="preserve"> </w:t>
      </w:r>
      <w:r w:rsidR="004F323E" w:rsidRPr="008A14E0">
        <w:t xml:space="preserve">offered under </w:t>
      </w:r>
      <w:r w:rsidR="00E07555" w:rsidRPr="008A14E0">
        <w:t>section 1</w:t>
      </w:r>
      <w:r w:rsidR="00337EDC" w:rsidRPr="008A14E0">
        <w:t>7</w:t>
      </w:r>
      <w:r w:rsidR="004F323E" w:rsidRPr="008A14E0">
        <w:rPr>
          <w:color w:val="008000"/>
        </w:rPr>
        <w:t xml:space="preserve"> </w:t>
      </w:r>
      <w:r w:rsidR="004F323E" w:rsidRPr="008A14E0">
        <w:t xml:space="preserve">have been accepted or rejected by operators, the </w:t>
      </w:r>
      <w:bookmarkStart w:id="44" w:name="_Ref326937313"/>
      <w:bookmarkEnd w:id="43"/>
      <w:r w:rsidR="004F323E" w:rsidRPr="008A14E0">
        <w:t xml:space="preserve">Slot Manager must offer </w:t>
      </w:r>
      <w:r w:rsidR="00E45655" w:rsidRPr="008A14E0">
        <w:t xml:space="preserve">other </w:t>
      </w:r>
      <w:r w:rsidR="00A975DE" w:rsidRPr="008A14E0">
        <w:t>slot series</w:t>
      </w:r>
      <w:r w:rsidR="004F323E" w:rsidRPr="008A14E0">
        <w:t xml:space="preserve"> </w:t>
      </w:r>
      <w:r w:rsidR="000C12E8" w:rsidRPr="008A14E0">
        <w:t xml:space="preserve">(the </w:t>
      </w:r>
      <w:r w:rsidR="00682512" w:rsidRPr="008A14E0">
        <w:rPr>
          <w:b/>
          <w:bCs/>
          <w:i/>
          <w:iCs/>
        </w:rPr>
        <w:t>non</w:t>
      </w:r>
      <w:r w:rsidR="008A14E0">
        <w:rPr>
          <w:b/>
          <w:bCs/>
          <w:i/>
          <w:iCs/>
        </w:rPr>
        <w:noBreakHyphen/>
      </w:r>
      <w:r w:rsidR="00682512" w:rsidRPr="008A14E0">
        <w:rPr>
          <w:b/>
          <w:bCs/>
          <w:i/>
          <w:iCs/>
        </w:rPr>
        <w:t>historic slot series</w:t>
      </w:r>
      <w:r w:rsidR="000C12E8" w:rsidRPr="008A14E0">
        <w:t xml:space="preserve">) </w:t>
      </w:r>
      <w:r w:rsidR="004F323E" w:rsidRPr="008A14E0">
        <w:t xml:space="preserve">in accordance with this Division to other applicants who applied in response to an invitation under </w:t>
      </w:r>
      <w:r w:rsidR="00E07555" w:rsidRPr="008A14E0">
        <w:t>section 1</w:t>
      </w:r>
      <w:r w:rsidR="00337EDC" w:rsidRPr="008A14E0">
        <w:t>4</w:t>
      </w:r>
      <w:r w:rsidR="004F323E" w:rsidRPr="008A14E0">
        <w:t>.</w:t>
      </w:r>
    </w:p>
    <w:p w14:paraId="3A680228" w14:textId="40B11E1D" w:rsidR="004F323E" w:rsidRPr="008A14E0" w:rsidRDefault="004F323E" w:rsidP="00FD635D">
      <w:pPr>
        <w:pStyle w:val="notetext"/>
      </w:pPr>
      <w:r w:rsidRPr="008A14E0">
        <w:rPr>
          <w:iCs/>
        </w:rPr>
        <w:t>Note</w:t>
      </w:r>
      <w:r w:rsidR="00FD635D" w:rsidRPr="008A14E0">
        <w:t>:</w:t>
      </w:r>
      <w:r w:rsidRPr="008A14E0">
        <w:tab/>
        <w:t xml:space="preserve">See </w:t>
      </w:r>
      <w:r w:rsidR="00874B03" w:rsidRPr="008A14E0">
        <w:t>sections </w:t>
      </w:r>
      <w:r w:rsidR="00337EDC" w:rsidRPr="008A14E0">
        <w:t>21</w:t>
      </w:r>
      <w:r w:rsidRPr="008A14E0">
        <w:t xml:space="preserve"> and </w:t>
      </w:r>
      <w:r w:rsidR="00337EDC" w:rsidRPr="008A14E0">
        <w:t>22</w:t>
      </w:r>
      <w:r w:rsidRPr="008A14E0">
        <w:t xml:space="preserve"> for the rules that apply to allocation</w:t>
      </w:r>
      <w:r w:rsidR="00E508EA" w:rsidRPr="008A14E0">
        <w:t>s</w:t>
      </w:r>
      <w:r w:rsidRPr="008A14E0">
        <w:t xml:space="preserve"> of slots in accordance with this Division.</w:t>
      </w:r>
    </w:p>
    <w:p w14:paraId="432797EA" w14:textId="09942D4F" w:rsidR="004F323E" w:rsidRPr="008A14E0" w:rsidRDefault="00500174" w:rsidP="00500174">
      <w:pPr>
        <w:pStyle w:val="subsection"/>
      </w:pPr>
      <w:bookmarkStart w:id="45" w:name="_Ref328060188"/>
      <w:r w:rsidRPr="008A14E0">
        <w:tab/>
      </w:r>
      <w:r w:rsidR="004F323E" w:rsidRPr="008A14E0">
        <w:t>(2)</w:t>
      </w:r>
      <w:r w:rsidR="004F323E" w:rsidRPr="008A14E0">
        <w:tab/>
        <w:t xml:space="preserve">When offering </w:t>
      </w:r>
      <w:r w:rsidR="00E45655" w:rsidRPr="008A14E0">
        <w:t xml:space="preserve">the </w:t>
      </w:r>
      <w:r w:rsidR="00682512" w:rsidRPr="008A14E0">
        <w:t>non</w:t>
      </w:r>
      <w:r w:rsidR="008A14E0">
        <w:noBreakHyphen/>
      </w:r>
      <w:r w:rsidR="00682512" w:rsidRPr="008A14E0">
        <w:t>historic slot series</w:t>
      </w:r>
      <w:r w:rsidR="004F323E" w:rsidRPr="008A14E0">
        <w:t>, the Slot Manager must ensure that:</w:t>
      </w:r>
      <w:bookmarkEnd w:id="45"/>
    </w:p>
    <w:p w14:paraId="3E648E8D" w14:textId="149CCBF0" w:rsidR="002320AA" w:rsidRPr="008A14E0" w:rsidRDefault="00500174" w:rsidP="00500174">
      <w:pPr>
        <w:pStyle w:val="paragraph"/>
      </w:pPr>
      <w:r w:rsidRPr="008A14E0">
        <w:tab/>
      </w:r>
      <w:r w:rsidR="004F323E" w:rsidRPr="008A14E0">
        <w:t>(a)</w:t>
      </w:r>
      <w:r w:rsidR="004F323E" w:rsidRPr="008A14E0">
        <w:tab/>
      </w:r>
      <w:r w:rsidR="00ED4017" w:rsidRPr="008A14E0">
        <w:t xml:space="preserve">if </w:t>
      </w:r>
      <w:r w:rsidR="000674D0" w:rsidRPr="008A14E0">
        <w:t>applicant</w:t>
      </w:r>
      <w:r w:rsidR="001B2C05" w:rsidRPr="008A14E0">
        <w:t>s</w:t>
      </w:r>
      <w:r w:rsidR="000674D0" w:rsidRPr="008A14E0">
        <w:t xml:space="preserve"> that </w:t>
      </w:r>
      <w:r w:rsidR="001B2C05" w:rsidRPr="008A14E0">
        <w:t>are</w:t>
      </w:r>
      <w:r w:rsidR="00636EE0" w:rsidRPr="008A14E0">
        <w:t xml:space="preserve"> new entrant</w:t>
      </w:r>
      <w:r w:rsidR="001B2C05" w:rsidRPr="008A14E0">
        <w:t>s</w:t>
      </w:r>
      <w:r w:rsidR="00636EE0" w:rsidRPr="008A14E0">
        <w:t xml:space="preserve"> </w:t>
      </w:r>
      <w:r w:rsidR="005F668E" w:rsidRPr="008A14E0">
        <w:t>(</w:t>
      </w:r>
      <w:r w:rsidR="00D31DCF" w:rsidRPr="008A14E0">
        <w:t xml:space="preserve">the </w:t>
      </w:r>
      <w:r w:rsidR="005F668E" w:rsidRPr="008A14E0">
        <w:rPr>
          <w:b/>
          <w:bCs/>
          <w:i/>
          <w:iCs/>
        </w:rPr>
        <w:t>new entrants)</w:t>
      </w:r>
      <w:r w:rsidR="005F668E" w:rsidRPr="008A14E0">
        <w:t xml:space="preserve"> </w:t>
      </w:r>
      <w:r w:rsidR="00636EE0" w:rsidRPr="008A14E0">
        <w:t xml:space="preserve">and </w:t>
      </w:r>
      <w:r w:rsidR="000674D0" w:rsidRPr="008A14E0">
        <w:t>applicant</w:t>
      </w:r>
      <w:r w:rsidR="001B2C05" w:rsidRPr="008A14E0">
        <w:t>s</w:t>
      </w:r>
      <w:r w:rsidR="000674D0" w:rsidRPr="008A14E0">
        <w:t xml:space="preserve"> that </w:t>
      </w:r>
      <w:r w:rsidR="001B2C05" w:rsidRPr="008A14E0">
        <w:t>are</w:t>
      </w:r>
      <w:r w:rsidR="00C30E09" w:rsidRPr="008A14E0">
        <w:t xml:space="preserve"> not new entrant</w:t>
      </w:r>
      <w:r w:rsidR="001B2C05" w:rsidRPr="008A14E0">
        <w:t>s</w:t>
      </w:r>
      <w:r w:rsidR="00ED4017" w:rsidRPr="008A14E0">
        <w:t xml:space="preserve"> have applied for </w:t>
      </w:r>
      <w:r w:rsidR="00E508EA" w:rsidRPr="008A14E0">
        <w:t>the same</w:t>
      </w:r>
      <w:r w:rsidR="00E508EA" w:rsidRPr="008A14E0">
        <w:rPr>
          <w:i/>
          <w:iCs/>
        </w:rPr>
        <w:t xml:space="preserve"> </w:t>
      </w:r>
      <w:r w:rsidR="00682512" w:rsidRPr="008A14E0">
        <w:t>non</w:t>
      </w:r>
      <w:r w:rsidR="008A14E0">
        <w:noBreakHyphen/>
      </w:r>
      <w:r w:rsidR="00682512" w:rsidRPr="008A14E0">
        <w:t>historic slot series</w:t>
      </w:r>
      <w:r w:rsidR="002320AA" w:rsidRPr="008A14E0">
        <w:t>:</w:t>
      </w:r>
    </w:p>
    <w:p w14:paraId="0139F813" w14:textId="45FD6338" w:rsidR="002320AA" w:rsidRPr="008A14E0" w:rsidRDefault="002320AA" w:rsidP="002320AA">
      <w:pPr>
        <w:pStyle w:val="paragraphsub"/>
      </w:pPr>
      <w:r w:rsidRPr="008A14E0">
        <w:tab/>
        <w:t>(</w:t>
      </w:r>
      <w:proofErr w:type="spellStart"/>
      <w:r w:rsidRPr="008A14E0">
        <w:t>i</w:t>
      </w:r>
      <w:proofErr w:type="spellEnd"/>
      <w:r w:rsidRPr="008A14E0">
        <w:t>)</w:t>
      </w:r>
      <w:r w:rsidRPr="008A14E0">
        <w:tab/>
        <w:t xml:space="preserve">if </w:t>
      </w:r>
      <w:r w:rsidR="00D31DCF" w:rsidRPr="008A14E0">
        <w:t xml:space="preserve">the </w:t>
      </w:r>
      <w:r w:rsidR="00C675C9" w:rsidRPr="008A14E0">
        <w:t xml:space="preserve">new entrants have applied for less than 50% of the </w:t>
      </w:r>
      <w:r w:rsidR="000437B0" w:rsidRPr="008A14E0">
        <w:t>non</w:t>
      </w:r>
      <w:r w:rsidR="008A14E0">
        <w:noBreakHyphen/>
      </w:r>
      <w:r w:rsidR="000437B0" w:rsidRPr="008A14E0">
        <w:t xml:space="preserve">historic </w:t>
      </w:r>
      <w:r w:rsidR="002B0DA3" w:rsidRPr="008A14E0">
        <w:t>slot series—</w:t>
      </w:r>
      <w:r w:rsidR="004147EA" w:rsidRPr="008A14E0">
        <w:t>the total of the non</w:t>
      </w:r>
      <w:r w:rsidR="008A14E0">
        <w:noBreakHyphen/>
      </w:r>
      <w:r w:rsidR="004147EA" w:rsidRPr="008A14E0">
        <w:t xml:space="preserve">historic slot series applied for are offered to </w:t>
      </w:r>
      <w:r w:rsidR="00D31DCF" w:rsidRPr="008A14E0">
        <w:t xml:space="preserve">the </w:t>
      </w:r>
      <w:r w:rsidR="004147EA" w:rsidRPr="008A14E0">
        <w:t>new entrants; or</w:t>
      </w:r>
    </w:p>
    <w:p w14:paraId="0C364B3F" w14:textId="7DEC0804" w:rsidR="002320AA" w:rsidRPr="008A14E0" w:rsidRDefault="002320AA" w:rsidP="00091799">
      <w:pPr>
        <w:pStyle w:val="paragraphsub"/>
      </w:pPr>
      <w:r w:rsidRPr="008A14E0">
        <w:tab/>
        <w:t>(ii)</w:t>
      </w:r>
      <w:r w:rsidR="002B0DA3" w:rsidRPr="008A14E0">
        <w:tab/>
        <w:t xml:space="preserve">if </w:t>
      </w:r>
      <w:r w:rsidR="00D31DCF" w:rsidRPr="008A14E0">
        <w:t xml:space="preserve">the </w:t>
      </w:r>
      <w:r w:rsidR="002B0DA3" w:rsidRPr="008A14E0">
        <w:t>new entrants have applied for 50% or more of the slot series—at least 50% of the total of the non</w:t>
      </w:r>
      <w:r w:rsidR="008A14E0">
        <w:noBreakHyphen/>
      </w:r>
      <w:r w:rsidR="002B0DA3" w:rsidRPr="008A14E0">
        <w:t xml:space="preserve">historic slot series </w:t>
      </w:r>
      <w:r w:rsidR="0004549E" w:rsidRPr="008A14E0">
        <w:t>a</w:t>
      </w:r>
      <w:r w:rsidR="002B0DA3" w:rsidRPr="008A14E0">
        <w:t xml:space="preserve">re offered to </w:t>
      </w:r>
      <w:r w:rsidR="00D31DCF" w:rsidRPr="008A14E0">
        <w:t xml:space="preserve">the </w:t>
      </w:r>
      <w:r w:rsidR="002B0DA3" w:rsidRPr="008A14E0">
        <w:t>new entrants</w:t>
      </w:r>
      <w:r w:rsidR="0010108E" w:rsidRPr="008A14E0">
        <w:t>; and</w:t>
      </w:r>
    </w:p>
    <w:p w14:paraId="0B4095E1" w14:textId="0BB09FA9" w:rsidR="002A5A2D" w:rsidRPr="008A14E0" w:rsidRDefault="00091799" w:rsidP="009F0E57">
      <w:pPr>
        <w:pStyle w:val="paragraph"/>
      </w:pPr>
      <w:bookmarkStart w:id="46" w:name="_Ref328060178"/>
      <w:bookmarkStart w:id="47" w:name="_Ref332352293"/>
      <w:r w:rsidRPr="008A14E0">
        <w:tab/>
      </w:r>
      <w:r w:rsidR="004F323E" w:rsidRPr="008A14E0">
        <w:t>(b)</w:t>
      </w:r>
      <w:r w:rsidR="004F323E" w:rsidRPr="008A14E0">
        <w:tab/>
        <w:t xml:space="preserve">as far as </w:t>
      </w:r>
      <w:r w:rsidR="003875FE" w:rsidRPr="008A14E0">
        <w:t xml:space="preserve">reasonably </w:t>
      </w:r>
      <w:r w:rsidR="004F323E" w:rsidRPr="008A14E0">
        <w:t xml:space="preserve">possible, a </w:t>
      </w:r>
      <w:r w:rsidR="004A1DC2" w:rsidRPr="008A14E0">
        <w:t xml:space="preserve">protected regional service </w:t>
      </w:r>
      <w:r w:rsidR="004A1DC2" w:rsidRPr="008A14E0">
        <w:rPr>
          <w:bCs/>
        </w:rPr>
        <w:t>slot</w:t>
      </w:r>
      <w:r w:rsidR="004A1DC2" w:rsidRPr="008A14E0">
        <w:rPr>
          <w:bCs/>
          <w:i/>
          <w:iCs/>
        </w:rPr>
        <w:t xml:space="preserve"> </w:t>
      </w:r>
      <w:r w:rsidR="004A1DC2" w:rsidRPr="008A14E0">
        <w:t>series</w:t>
      </w:r>
      <w:r w:rsidR="004F323E" w:rsidRPr="008A14E0">
        <w:t xml:space="preserve"> is offered to an operator that proposes to </w:t>
      </w:r>
      <w:r w:rsidR="003875FE" w:rsidRPr="008A14E0">
        <w:t xml:space="preserve">use the </w:t>
      </w:r>
      <w:r w:rsidR="00682512" w:rsidRPr="008A14E0">
        <w:t>non</w:t>
      </w:r>
      <w:r w:rsidR="008A14E0">
        <w:noBreakHyphen/>
      </w:r>
      <w:r w:rsidR="00682512" w:rsidRPr="008A14E0">
        <w:t>historic slot series</w:t>
      </w:r>
      <w:r w:rsidR="003875FE" w:rsidRPr="008A14E0">
        <w:t xml:space="preserve"> to </w:t>
      </w:r>
      <w:r w:rsidR="004F323E" w:rsidRPr="008A14E0">
        <w:t>conduct a regional service.</w:t>
      </w:r>
      <w:bookmarkEnd w:id="46"/>
      <w:bookmarkEnd w:id="47"/>
    </w:p>
    <w:p w14:paraId="701AE642" w14:textId="533407B0" w:rsidR="002767DC" w:rsidRPr="008A14E0" w:rsidRDefault="00337EDC" w:rsidP="002767DC">
      <w:pPr>
        <w:pStyle w:val="ActHead5"/>
      </w:pPr>
      <w:bookmarkStart w:id="48" w:name="_Toc209080174"/>
      <w:r w:rsidRPr="005C3A87">
        <w:rPr>
          <w:rStyle w:val="CharSectno"/>
        </w:rPr>
        <w:t>19</w:t>
      </w:r>
      <w:r w:rsidR="002767DC" w:rsidRPr="008A14E0">
        <w:t xml:space="preserve">  Re</w:t>
      </w:r>
      <w:r w:rsidR="008A14E0">
        <w:noBreakHyphen/>
      </w:r>
      <w:r w:rsidR="002767DC" w:rsidRPr="008A14E0">
        <w:t>timing of historic slots as part of initial coordination</w:t>
      </w:r>
      <w:bookmarkEnd w:id="48"/>
    </w:p>
    <w:p w14:paraId="43E4BB85" w14:textId="77777777" w:rsidR="004C52EA" w:rsidRPr="008A14E0" w:rsidRDefault="002767DC" w:rsidP="002767DC">
      <w:pPr>
        <w:pStyle w:val="subsection"/>
      </w:pPr>
      <w:r w:rsidRPr="008A14E0">
        <w:tab/>
        <w:t>(1)</w:t>
      </w:r>
      <w:r w:rsidRPr="008A14E0">
        <w:tab/>
        <w:t>This section applies in relation to an operator that has historic precedence in relation to</w:t>
      </w:r>
      <w:r w:rsidR="004C52EA" w:rsidRPr="008A14E0">
        <w:t>:</w:t>
      </w:r>
    </w:p>
    <w:p w14:paraId="3E1CF10C" w14:textId="6F18C3F9" w:rsidR="000811FD" w:rsidRPr="008A14E0" w:rsidRDefault="004C52EA" w:rsidP="000811FD">
      <w:pPr>
        <w:pStyle w:val="paragraph"/>
      </w:pPr>
      <w:r w:rsidRPr="008A14E0">
        <w:tab/>
        <w:t>(a)</w:t>
      </w:r>
      <w:r w:rsidRPr="008A14E0">
        <w:tab/>
        <w:t xml:space="preserve">a particular slot series (the </w:t>
      </w:r>
      <w:r w:rsidRPr="008A14E0">
        <w:rPr>
          <w:b/>
          <w:bCs/>
          <w:i/>
          <w:iCs/>
        </w:rPr>
        <w:t>original historic slot series</w:t>
      </w:r>
      <w:r w:rsidRPr="008A14E0">
        <w:t>)</w:t>
      </w:r>
      <w:r w:rsidR="005D2B90" w:rsidRPr="008A14E0">
        <w:t>,</w:t>
      </w:r>
      <w:r w:rsidRPr="008A14E0">
        <w:t xml:space="preserve"> </w:t>
      </w:r>
      <w:r w:rsidR="005D2B90" w:rsidRPr="008A14E0">
        <w:rPr>
          <w:iCs/>
        </w:rPr>
        <w:t xml:space="preserve">other than a </w:t>
      </w:r>
      <w:r w:rsidR="005D2B90" w:rsidRPr="008A14E0">
        <w:t xml:space="preserve">protected regional service </w:t>
      </w:r>
      <w:r w:rsidR="005D2B90" w:rsidRPr="008A14E0">
        <w:rPr>
          <w:bCs/>
        </w:rPr>
        <w:t>slot</w:t>
      </w:r>
      <w:r w:rsidR="005D2B90" w:rsidRPr="008A14E0">
        <w:rPr>
          <w:bCs/>
          <w:iCs/>
        </w:rPr>
        <w:t xml:space="preserve"> </w:t>
      </w:r>
      <w:r w:rsidR="005D2B90" w:rsidRPr="008A14E0">
        <w:t xml:space="preserve">series, </w:t>
      </w:r>
      <w:r w:rsidRPr="008A14E0">
        <w:t>that permits a gate movement for an aircraft at a specified time on a day</w:t>
      </w:r>
      <w:r w:rsidR="005D2B90" w:rsidRPr="008A14E0">
        <w:t>; or</w:t>
      </w:r>
    </w:p>
    <w:p w14:paraId="2FC62E67" w14:textId="28F72586" w:rsidR="00B9609A" w:rsidRPr="008A14E0" w:rsidRDefault="00B9609A" w:rsidP="000811FD">
      <w:pPr>
        <w:pStyle w:val="paragraph"/>
      </w:pPr>
      <w:r w:rsidRPr="008A14E0">
        <w:tab/>
        <w:t>(b)</w:t>
      </w:r>
      <w:r w:rsidRPr="008A14E0">
        <w:tab/>
        <w:t xml:space="preserve">a protected regional service slot series </w:t>
      </w:r>
      <w:r w:rsidR="000E6FF9" w:rsidRPr="008A14E0">
        <w:t xml:space="preserve">(the </w:t>
      </w:r>
      <w:r w:rsidR="000E6FF9" w:rsidRPr="008A14E0">
        <w:rPr>
          <w:b/>
          <w:bCs/>
          <w:i/>
          <w:iCs/>
        </w:rPr>
        <w:t xml:space="preserve">original </w:t>
      </w:r>
      <w:proofErr w:type="spellStart"/>
      <w:r w:rsidR="000E6FF9" w:rsidRPr="008A14E0">
        <w:rPr>
          <w:b/>
          <w:bCs/>
          <w:i/>
          <w:iCs/>
        </w:rPr>
        <w:t>PRSS</w:t>
      </w:r>
      <w:proofErr w:type="spellEnd"/>
      <w:r w:rsidR="000E6FF9" w:rsidRPr="008A14E0">
        <w:t>)</w:t>
      </w:r>
      <w:r w:rsidR="000811FD" w:rsidRPr="008A14E0">
        <w:t xml:space="preserve"> </w:t>
      </w:r>
      <w:r w:rsidRPr="008A14E0">
        <w:t>that permits a gate movement:</w:t>
      </w:r>
    </w:p>
    <w:p w14:paraId="60EEF5F7" w14:textId="47DAA0F7" w:rsidR="00B9609A" w:rsidRPr="008A14E0" w:rsidRDefault="00B9609A" w:rsidP="000811FD">
      <w:pPr>
        <w:pStyle w:val="paragraphsub"/>
      </w:pPr>
      <w:r w:rsidRPr="008A14E0">
        <w:tab/>
        <w:t>(</w:t>
      </w:r>
      <w:proofErr w:type="spellStart"/>
      <w:r w:rsidR="000811FD" w:rsidRPr="008A14E0">
        <w:t>i</w:t>
      </w:r>
      <w:proofErr w:type="spellEnd"/>
      <w:r w:rsidRPr="008A14E0">
        <w:t>)</w:t>
      </w:r>
      <w:r w:rsidRPr="008A14E0">
        <w:tab/>
        <w:t xml:space="preserve">during the peak period (the </w:t>
      </w:r>
      <w:r w:rsidRPr="008A14E0">
        <w:rPr>
          <w:b/>
          <w:bCs/>
          <w:i/>
          <w:iCs/>
        </w:rPr>
        <w:t>morning peak period</w:t>
      </w:r>
      <w:r w:rsidRPr="008A14E0">
        <w:t>) from 7 am to 11 am on a day; or</w:t>
      </w:r>
    </w:p>
    <w:p w14:paraId="4A5EE8AF" w14:textId="2B421171" w:rsidR="00B9609A" w:rsidRPr="008A14E0" w:rsidRDefault="00B9609A" w:rsidP="000811FD">
      <w:pPr>
        <w:pStyle w:val="paragraphsub"/>
      </w:pPr>
      <w:r w:rsidRPr="008A14E0">
        <w:tab/>
        <w:t>(</w:t>
      </w:r>
      <w:r w:rsidR="000811FD" w:rsidRPr="008A14E0">
        <w:t>ii</w:t>
      </w:r>
      <w:r w:rsidRPr="008A14E0">
        <w:t>)</w:t>
      </w:r>
      <w:r w:rsidRPr="008A14E0">
        <w:tab/>
        <w:t xml:space="preserve">during the peak period (the </w:t>
      </w:r>
      <w:r w:rsidRPr="008A14E0">
        <w:rPr>
          <w:b/>
          <w:bCs/>
          <w:i/>
          <w:iCs/>
        </w:rPr>
        <w:t>evening peak period</w:t>
      </w:r>
      <w:r w:rsidRPr="008A14E0">
        <w:t>) from 5 pm to 8 pm on a day.</w:t>
      </w:r>
    </w:p>
    <w:p w14:paraId="10805FAF" w14:textId="432C5DB6" w:rsidR="009B3AA4" w:rsidRPr="008A14E0" w:rsidRDefault="009B3AA4" w:rsidP="009B3AA4">
      <w:pPr>
        <w:pStyle w:val="SubsectionHead"/>
      </w:pPr>
      <w:r w:rsidRPr="008A14E0">
        <w:t>Re</w:t>
      </w:r>
      <w:r w:rsidR="008A14E0">
        <w:noBreakHyphen/>
      </w:r>
      <w:r w:rsidRPr="008A14E0">
        <w:t xml:space="preserve">timing of </w:t>
      </w:r>
      <w:r w:rsidRPr="008A14E0">
        <w:rPr>
          <w:iCs/>
        </w:rPr>
        <w:t xml:space="preserve">original historic slot series other than </w:t>
      </w:r>
      <w:r w:rsidRPr="008A14E0">
        <w:t xml:space="preserve">protected regional service </w:t>
      </w:r>
      <w:r w:rsidRPr="008A14E0">
        <w:rPr>
          <w:bCs/>
        </w:rPr>
        <w:t>slot</w:t>
      </w:r>
      <w:r w:rsidRPr="008A14E0">
        <w:rPr>
          <w:bCs/>
          <w:iCs/>
        </w:rPr>
        <w:t xml:space="preserve"> </w:t>
      </w:r>
      <w:r w:rsidRPr="008A14E0">
        <w:t>series</w:t>
      </w:r>
    </w:p>
    <w:p w14:paraId="51E16F33" w14:textId="4FE824A6" w:rsidR="002767DC" w:rsidRPr="008A14E0" w:rsidRDefault="002767DC" w:rsidP="002767DC">
      <w:pPr>
        <w:pStyle w:val="subsection"/>
      </w:pPr>
      <w:r w:rsidRPr="008A14E0">
        <w:tab/>
        <w:t>(2)</w:t>
      </w:r>
      <w:r w:rsidRPr="008A14E0">
        <w:tab/>
      </w:r>
      <w:r w:rsidR="00FC67DA" w:rsidRPr="008A14E0">
        <w:t xml:space="preserve">After </w:t>
      </w:r>
      <w:r w:rsidR="00360B99" w:rsidRPr="008A14E0">
        <w:t xml:space="preserve">the allocation of </w:t>
      </w:r>
      <w:r w:rsidR="00136566" w:rsidRPr="008A14E0">
        <w:t>non</w:t>
      </w:r>
      <w:r w:rsidR="008A14E0">
        <w:noBreakHyphen/>
      </w:r>
      <w:r w:rsidR="00136566" w:rsidRPr="008A14E0">
        <w:t>historic slot series</w:t>
      </w:r>
      <w:r w:rsidR="00360B99" w:rsidRPr="008A14E0">
        <w:t xml:space="preserve"> under </w:t>
      </w:r>
      <w:r w:rsidR="00E07555" w:rsidRPr="008A14E0">
        <w:t>section 1</w:t>
      </w:r>
      <w:r w:rsidR="00337EDC" w:rsidRPr="008A14E0">
        <w:t>8</w:t>
      </w:r>
      <w:r w:rsidRPr="008A14E0">
        <w:t xml:space="preserve">, the Slot Manager may, with the agreement of the operator, vary the original historic slot series </w:t>
      </w:r>
      <w:r w:rsidR="00AF043C" w:rsidRPr="008A14E0">
        <w:t xml:space="preserve">allocated to the operator </w:t>
      </w:r>
      <w:r w:rsidRPr="008A14E0">
        <w:t xml:space="preserve">to permit the gate movement for the aircraft at a different time (the </w:t>
      </w:r>
      <w:r w:rsidRPr="008A14E0">
        <w:rPr>
          <w:b/>
          <w:bCs/>
          <w:i/>
          <w:iCs/>
        </w:rPr>
        <w:t>varied time</w:t>
      </w:r>
      <w:r w:rsidRPr="008A14E0">
        <w:t>) on the day.</w:t>
      </w:r>
    </w:p>
    <w:p w14:paraId="5073E153" w14:textId="63169460" w:rsidR="002767DC" w:rsidRPr="008A14E0" w:rsidRDefault="002767DC" w:rsidP="002767DC">
      <w:pPr>
        <w:pStyle w:val="subsection"/>
      </w:pPr>
      <w:r w:rsidRPr="008A14E0">
        <w:tab/>
        <w:t>(3)</w:t>
      </w:r>
      <w:r w:rsidRPr="008A14E0">
        <w:tab/>
        <w:t xml:space="preserve">If the Slot Manager varies the original historic slot series in accordance with </w:t>
      </w:r>
      <w:r w:rsidR="00E07555" w:rsidRPr="008A14E0">
        <w:t>subsection (</w:t>
      </w:r>
      <w:r w:rsidRPr="008A14E0">
        <w:t>2), the original historic slot series is taken to always have permitted the gate movement at the varied time.</w:t>
      </w:r>
    </w:p>
    <w:p w14:paraId="7BBFD09E" w14:textId="0D38533F" w:rsidR="00885B96" w:rsidRPr="008A14E0" w:rsidRDefault="00885B96" w:rsidP="00885B96">
      <w:pPr>
        <w:pStyle w:val="SubsectionHead"/>
      </w:pPr>
      <w:r w:rsidRPr="008A14E0">
        <w:t>Re</w:t>
      </w:r>
      <w:r w:rsidR="008A14E0">
        <w:noBreakHyphen/>
      </w:r>
      <w:r w:rsidRPr="008A14E0">
        <w:t xml:space="preserve">timing of protected regional service </w:t>
      </w:r>
      <w:r w:rsidRPr="008A14E0">
        <w:rPr>
          <w:bCs/>
        </w:rPr>
        <w:t>slot</w:t>
      </w:r>
      <w:r w:rsidRPr="008A14E0">
        <w:rPr>
          <w:bCs/>
          <w:iCs/>
        </w:rPr>
        <w:t xml:space="preserve"> </w:t>
      </w:r>
      <w:r w:rsidRPr="008A14E0">
        <w:t>series</w:t>
      </w:r>
    </w:p>
    <w:p w14:paraId="6BA50F4E" w14:textId="1F8ADA1F" w:rsidR="007F5EE1" w:rsidRPr="008A14E0" w:rsidRDefault="007F5EE1" w:rsidP="007F5EE1">
      <w:pPr>
        <w:pStyle w:val="subsection"/>
      </w:pPr>
      <w:r w:rsidRPr="008A14E0">
        <w:tab/>
        <w:t>(4)</w:t>
      </w:r>
      <w:r w:rsidRPr="008A14E0">
        <w:tab/>
        <w:t xml:space="preserve">After the allocation of </w:t>
      </w:r>
      <w:r w:rsidR="00565DEC" w:rsidRPr="008A14E0">
        <w:t>non</w:t>
      </w:r>
      <w:r w:rsidR="008A14E0">
        <w:noBreakHyphen/>
      </w:r>
      <w:r w:rsidR="00565DEC" w:rsidRPr="008A14E0">
        <w:t>historic slot series</w:t>
      </w:r>
      <w:r w:rsidRPr="008A14E0">
        <w:t xml:space="preserve"> under </w:t>
      </w:r>
      <w:r w:rsidR="00E07555" w:rsidRPr="008A14E0">
        <w:t>section 1</w:t>
      </w:r>
      <w:r w:rsidR="00337EDC" w:rsidRPr="008A14E0">
        <w:t>8</w:t>
      </w:r>
      <w:r w:rsidRPr="008A14E0">
        <w:t xml:space="preserve">, the Slot Manager may, with the agreement of the operator, vary </w:t>
      </w:r>
      <w:r w:rsidR="00F546E5" w:rsidRPr="008A14E0">
        <w:t>the</w:t>
      </w:r>
      <w:r w:rsidRPr="008A14E0">
        <w:t xml:space="preserve"> </w:t>
      </w:r>
      <w:r w:rsidR="00A518FE" w:rsidRPr="008A14E0">
        <w:t xml:space="preserve">original </w:t>
      </w:r>
      <w:proofErr w:type="spellStart"/>
      <w:r w:rsidR="00A518FE" w:rsidRPr="008A14E0">
        <w:t>PRSS</w:t>
      </w:r>
      <w:proofErr w:type="spellEnd"/>
      <w:r w:rsidRPr="008A14E0">
        <w:t xml:space="preserve"> </w:t>
      </w:r>
      <w:r w:rsidR="00AF043C" w:rsidRPr="008A14E0">
        <w:t xml:space="preserve">allocated to the </w:t>
      </w:r>
      <w:r w:rsidR="00AF043C" w:rsidRPr="008A14E0">
        <w:lastRenderedPageBreak/>
        <w:t xml:space="preserve">operator </w:t>
      </w:r>
      <w:r w:rsidRPr="008A14E0">
        <w:t xml:space="preserve">to permit the gate movement for the aircraft at a different time (the </w:t>
      </w:r>
      <w:r w:rsidRPr="008A14E0">
        <w:rPr>
          <w:b/>
          <w:i/>
          <w:iCs/>
        </w:rPr>
        <w:t>varied time</w:t>
      </w:r>
      <w:r w:rsidRPr="008A14E0">
        <w:rPr>
          <w:i/>
          <w:iCs/>
        </w:rPr>
        <w:t>)</w:t>
      </w:r>
      <w:r w:rsidRPr="008A14E0">
        <w:t xml:space="preserve"> on the day.</w:t>
      </w:r>
    </w:p>
    <w:p w14:paraId="364919E0" w14:textId="630D1CFD" w:rsidR="007F5EE1" w:rsidRPr="008A14E0" w:rsidRDefault="007F5EE1" w:rsidP="007F5EE1">
      <w:pPr>
        <w:pStyle w:val="subsection"/>
      </w:pPr>
      <w:r w:rsidRPr="008A14E0">
        <w:tab/>
        <w:t>(5)</w:t>
      </w:r>
      <w:r w:rsidRPr="008A14E0">
        <w:tab/>
        <w:t xml:space="preserve">If the Slot Manager varies </w:t>
      </w:r>
      <w:r w:rsidR="00A518FE" w:rsidRPr="008A14E0">
        <w:t xml:space="preserve">the original </w:t>
      </w:r>
      <w:proofErr w:type="spellStart"/>
      <w:r w:rsidR="00A518FE" w:rsidRPr="008A14E0">
        <w:t>PRSS</w:t>
      </w:r>
      <w:proofErr w:type="spellEnd"/>
      <w:r w:rsidRPr="008A14E0">
        <w:t xml:space="preserve"> in accordance with </w:t>
      </w:r>
      <w:r w:rsidR="00E07555" w:rsidRPr="008A14E0">
        <w:t>subsection (</w:t>
      </w:r>
      <w:r w:rsidRPr="008A14E0">
        <w:t xml:space="preserve">4), </w:t>
      </w:r>
      <w:bookmarkStart w:id="49" w:name="_Hlk207007904"/>
      <w:r w:rsidR="0017141E" w:rsidRPr="008A14E0">
        <w:t xml:space="preserve">the original </w:t>
      </w:r>
      <w:proofErr w:type="spellStart"/>
      <w:r w:rsidR="0017141E" w:rsidRPr="008A14E0">
        <w:t>PRSS</w:t>
      </w:r>
      <w:proofErr w:type="spellEnd"/>
      <w:r w:rsidRPr="008A14E0">
        <w:t xml:space="preserve"> </w:t>
      </w:r>
      <w:bookmarkEnd w:id="49"/>
      <w:r w:rsidRPr="008A14E0">
        <w:t>is taken to always have permitted the gate movement at the varied time</w:t>
      </w:r>
      <w:r w:rsidR="00DC0B66" w:rsidRPr="008A14E0">
        <w:t xml:space="preserve">, but only </w:t>
      </w:r>
      <w:r w:rsidRPr="008A14E0">
        <w:t>if the varied time is:</w:t>
      </w:r>
    </w:p>
    <w:p w14:paraId="18FEBA13" w14:textId="2F856DC5" w:rsidR="007F5EE1" w:rsidRPr="008A14E0" w:rsidRDefault="007F5EE1" w:rsidP="00D462BE">
      <w:pPr>
        <w:pStyle w:val="paragraph"/>
        <w:rPr>
          <w:iCs/>
        </w:rPr>
      </w:pPr>
      <w:r w:rsidRPr="008A14E0">
        <w:rPr>
          <w:i/>
        </w:rPr>
        <w:tab/>
      </w:r>
      <w:r w:rsidRPr="008A14E0">
        <w:rPr>
          <w:iCs/>
        </w:rPr>
        <w:t>(</w:t>
      </w:r>
      <w:r w:rsidR="00D462BE" w:rsidRPr="008A14E0">
        <w:rPr>
          <w:iCs/>
        </w:rPr>
        <w:t>a</w:t>
      </w:r>
      <w:r w:rsidRPr="008A14E0">
        <w:rPr>
          <w:iCs/>
        </w:rPr>
        <w:t>)</w:t>
      </w:r>
      <w:r w:rsidRPr="008A14E0">
        <w:rPr>
          <w:iCs/>
        </w:rPr>
        <w:tab/>
        <w:t xml:space="preserve">on the same day </w:t>
      </w:r>
      <w:r w:rsidR="009C4F15" w:rsidRPr="008A14E0">
        <w:rPr>
          <w:iCs/>
        </w:rPr>
        <w:t xml:space="preserve">of a week </w:t>
      </w:r>
      <w:r w:rsidRPr="008A14E0">
        <w:rPr>
          <w:iCs/>
        </w:rPr>
        <w:t xml:space="preserve">as </w:t>
      </w:r>
      <w:r w:rsidR="0017141E" w:rsidRPr="008A14E0">
        <w:t xml:space="preserve">the original </w:t>
      </w:r>
      <w:proofErr w:type="spellStart"/>
      <w:r w:rsidR="0017141E" w:rsidRPr="008A14E0">
        <w:t>PRSS</w:t>
      </w:r>
      <w:proofErr w:type="spellEnd"/>
      <w:r w:rsidRPr="008A14E0">
        <w:rPr>
          <w:iCs/>
        </w:rPr>
        <w:t>; and</w:t>
      </w:r>
    </w:p>
    <w:p w14:paraId="643FADF9" w14:textId="79BDCBDA" w:rsidR="00037A3E" w:rsidRPr="008A14E0" w:rsidRDefault="007F5EE1" w:rsidP="007F5EE1">
      <w:pPr>
        <w:pStyle w:val="paragraph"/>
        <w:rPr>
          <w:iCs/>
        </w:rPr>
      </w:pPr>
      <w:r w:rsidRPr="008A14E0">
        <w:rPr>
          <w:i/>
        </w:rPr>
        <w:tab/>
      </w:r>
      <w:r w:rsidRPr="008A14E0">
        <w:rPr>
          <w:iCs/>
        </w:rPr>
        <w:t>(</w:t>
      </w:r>
      <w:r w:rsidR="00D462BE" w:rsidRPr="008A14E0">
        <w:rPr>
          <w:iCs/>
        </w:rPr>
        <w:t>b</w:t>
      </w:r>
      <w:r w:rsidRPr="008A14E0">
        <w:rPr>
          <w:iCs/>
        </w:rPr>
        <w:t>)</w:t>
      </w:r>
      <w:r w:rsidRPr="008A14E0">
        <w:rPr>
          <w:iCs/>
        </w:rPr>
        <w:tab/>
      </w:r>
      <w:r w:rsidR="00037A3E" w:rsidRPr="008A14E0">
        <w:rPr>
          <w:iCs/>
        </w:rPr>
        <w:t>either:</w:t>
      </w:r>
    </w:p>
    <w:p w14:paraId="7F3526EB" w14:textId="6F1FCC32" w:rsidR="007F5EE1" w:rsidRPr="008A14E0" w:rsidRDefault="00037A3E" w:rsidP="00037A3E">
      <w:pPr>
        <w:pStyle w:val="paragraphsub"/>
      </w:pPr>
      <w:r w:rsidRPr="008A14E0">
        <w:tab/>
        <w:t>(</w:t>
      </w:r>
      <w:proofErr w:type="spellStart"/>
      <w:r w:rsidRPr="008A14E0">
        <w:t>i</w:t>
      </w:r>
      <w:proofErr w:type="spellEnd"/>
      <w:r w:rsidRPr="008A14E0">
        <w:t>)</w:t>
      </w:r>
      <w:r w:rsidRPr="008A14E0">
        <w:tab/>
      </w:r>
      <w:r w:rsidR="000845A4" w:rsidRPr="008A14E0">
        <w:t xml:space="preserve">if </w:t>
      </w:r>
      <w:r w:rsidR="0017141E" w:rsidRPr="008A14E0">
        <w:t xml:space="preserve">the original </w:t>
      </w:r>
      <w:proofErr w:type="spellStart"/>
      <w:r w:rsidR="0017141E" w:rsidRPr="008A14E0">
        <w:t>PRSS</w:t>
      </w:r>
      <w:proofErr w:type="spellEnd"/>
      <w:r w:rsidR="000845A4" w:rsidRPr="008A14E0">
        <w:t xml:space="preserve"> permitted a gate movement during the morning peak period—</w:t>
      </w:r>
      <w:r w:rsidR="007F5EE1" w:rsidRPr="008A14E0">
        <w:t>during the morning peak period; or</w:t>
      </w:r>
    </w:p>
    <w:p w14:paraId="3522F22B" w14:textId="3C0D9452" w:rsidR="007F5EE1" w:rsidRPr="008A14E0" w:rsidRDefault="007F5EE1" w:rsidP="00037A3E">
      <w:pPr>
        <w:pStyle w:val="paragraphsub"/>
      </w:pPr>
      <w:r w:rsidRPr="008A14E0">
        <w:rPr>
          <w:i/>
        </w:rPr>
        <w:tab/>
      </w:r>
      <w:r w:rsidRPr="008A14E0">
        <w:t>(</w:t>
      </w:r>
      <w:r w:rsidR="00037A3E" w:rsidRPr="008A14E0">
        <w:t>ii</w:t>
      </w:r>
      <w:r w:rsidRPr="008A14E0">
        <w:t>)</w:t>
      </w:r>
      <w:r w:rsidRPr="008A14E0">
        <w:tab/>
      </w:r>
      <w:r w:rsidR="000845A4" w:rsidRPr="008A14E0">
        <w:t xml:space="preserve">if </w:t>
      </w:r>
      <w:r w:rsidR="0017141E" w:rsidRPr="008A14E0">
        <w:t xml:space="preserve">the original </w:t>
      </w:r>
      <w:proofErr w:type="spellStart"/>
      <w:r w:rsidR="0017141E" w:rsidRPr="008A14E0">
        <w:t>PRSS</w:t>
      </w:r>
      <w:proofErr w:type="spellEnd"/>
      <w:r w:rsidR="000845A4" w:rsidRPr="008A14E0">
        <w:t xml:space="preserve"> permitted a gate movement during the </w:t>
      </w:r>
      <w:r w:rsidR="008623AD" w:rsidRPr="008A14E0">
        <w:t xml:space="preserve">evening </w:t>
      </w:r>
      <w:r w:rsidR="000845A4" w:rsidRPr="008A14E0">
        <w:t>peak period—</w:t>
      </w:r>
      <w:r w:rsidRPr="008A14E0">
        <w:t xml:space="preserve">during the </w:t>
      </w:r>
      <w:r w:rsidR="0073622E" w:rsidRPr="008A14E0">
        <w:t>evening</w:t>
      </w:r>
      <w:r w:rsidRPr="008A14E0">
        <w:t xml:space="preserve"> peak period.</w:t>
      </w:r>
    </w:p>
    <w:p w14:paraId="18B12B93" w14:textId="74A7B659" w:rsidR="007F5EE1" w:rsidRPr="008A14E0" w:rsidRDefault="00614029" w:rsidP="00614029">
      <w:pPr>
        <w:pStyle w:val="notetext"/>
      </w:pPr>
      <w:r w:rsidRPr="008A14E0">
        <w:t xml:space="preserve">Note </w:t>
      </w:r>
      <w:r w:rsidR="007F5EE1" w:rsidRPr="008A14E0">
        <w:t>1:</w:t>
      </w:r>
      <w:r w:rsidRPr="008A14E0">
        <w:tab/>
      </w:r>
      <w:r w:rsidR="0055029D" w:rsidRPr="008A14E0">
        <w:t>For example, a</w:t>
      </w:r>
      <w:r w:rsidR="007F5EE1" w:rsidRPr="008A14E0">
        <w:t xml:space="preserve"> </w:t>
      </w:r>
      <w:r w:rsidR="007F5EE1" w:rsidRPr="008A14E0">
        <w:rPr>
          <w:bCs/>
          <w:iCs/>
        </w:rPr>
        <w:t>protected regional service slot series</w:t>
      </w:r>
      <w:r w:rsidR="007F5EE1" w:rsidRPr="008A14E0">
        <w:t xml:space="preserve"> which </w:t>
      </w:r>
      <w:r w:rsidR="009C55A0" w:rsidRPr="008A14E0">
        <w:t>permits</w:t>
      </w:r>
      <w:r w:rsidR="007F5EE1" w:rsidRPr="008A14E0">
        <w:t xml:space="preserve"> gate movements on Mondays at 9:00</w:t>
      </w:r>
      <w:r w:rsidR="00CF0EA3" w:rsidRPr="008A14E0">
        <w:t xml:space="preserve"> </w:t>
      </w:r>
      <w:r w:rsidR="007F5EE1" w:rsidRPr="008A14E0">
        <w:t>am is re</w:t>
      </w:r>
      <w:r w:rsidR="008A14E0">
        <w:noBreakHyphen/>
      </w:r>
      <w:r w:rsidR="007F5EE1" w:rsidRPr="008A14E0">
        <w:t>timed to Mondays at 10:30</w:t>
      </w:r>
      <w:r w:rsidR="00CF0EA3" w:rsidRPr="008A14E0">
        <w:t xml:space="preserve"> </w:t>
      </w:r>
      <w:r w:rsidR="007F5EE1" w:rsidRPr="008A14E0">
        <w:t>am. The operator will retain protected regional service slot series status at the varied time for the slot series on Mondays at 10:30</w:t>
      </w:r>
      <w:r w:rsidR="00CF0EA3" w:rsidRPr="008A14E0">
        <w:t xml:space="preserve"> </w:t>
      </w:r>
      <w:r w:rsidR="007F5EE1" w:rsidRPr="008A14E0">
        <w:t>am but will no longer hold protected regional service slot series status for the original 9:00</w:t>
      </w:r>
      <w:r w:rsidR="00CF0EA3" w:rsidRPr="008A14E0">
        <w:t xml:space="preserve"> </w:t>
      </w:r>
      <w:r w:rsidR="007F5EE1" w:rsidRPr="008A14E0">
        <w:t>am slot series.</w:t>
      </w:r>
    </w:p>
    <w:p w14:paraId="5FE1529C" w14:textId="1048D485" w:rsidR="007F5EE1" w:rsidRPr="008A14E0" w:rsidRDefault="00614029" w:rsidP="00F052B5">
      <w:pPr>
        <w:pStyle w:val="notetext"/>
      </w:pPr>
      <w:r w:rsidRPr="008A14E0">
        <w:t>Note</w:t>
      </w:r>
      <w:r w:rsidR="007F5EE1" w:rsidRPr="008A14E0">
        <w:t xml:space="preserve"> 2:</w:t>
      </w:r>
      <w:r w:rsidR="007F5EE1" w:rsidRPr="008A14E0">
        <w:tab/>
      </w:r>
      <w:r w:rsidR="0055029D" w:rsidRPr="008A14E0">
        <w:t>For example, a</w:t>
      </w:r>
      <w:r w:rsidR="007F5EE1" w:rsidRPr="008A14E0">
        <w:t xml:space="preserve"> </w:t>
      </w:r>
      <w:r w:rsidR="007F5EE1" w:rsidRPr="008A14E0">
        <w:rPr>
          <w:bCs/>
          <w:iCs/>
        </w:rPr>
        <w:t>protected regional service slot series</w:t>
      </w:r>
      <w:r w:rsidR="007F5EE1" w:rsidRPr="008A14E0">
        <w:t xml:space="preserve"> which </w:t>
      </w:r>
      <w:r w:rsidR="00CF0EA3" w:rsidRPr="008A14E0">
        <w:t>permits</w:t>
      </w:r>
      <w:r w:rsidR="007F5EE1" w:rsidRPr="008A14E0">
        <w:t xml:space="preserve"> gate movements on Mondays at 9:00</w:t>
      </w:r>
      <w:r w:rsidR="00F05C88" w:rsidRPr="008A14E0">
        <w:t xml:space="preserve"> </w:t>
      </w:r>
      <w:r w:rsidR="007F5EE1" w:rsidRPr="008A14E0">
        <w:t>am is re</w:t>
      </w:r>
      <w:r w:rsidR="008A14E0">
        <w:noBreakHyphen/>
      </w:r>
      <w:r w:rsidR="007F5EE1" w:rsidRPr="008A14E0">
        <w:t>timed to Tuesdays at 6:00</w:t>
      </w:r>
      <w:r w:rsidR="00F05C88" w:rsidRPr="008A14E0">
        <w:t xml:space="preserve"> </w:t>
      </w:r>
      <w:r w:rsidR="007F5EE1" w:rsidRPr="008A14E0">
        <w:t>pm. The operator will hold a slot series that does not have protected regional service slot series status at the varied time for the slot series on Tuesdays at 6:00</w:t>
      </w:r>
      <w:r w:rsidR="00F05C88" w:rsidRPr="008A14E0">
        <w:t xml:space="preserve"> </w:t>
      </w:r>
      <w:r w:rsidR="007F5EE1" w:rsidRPr="008A14E0">
        <w:t>pm</w:t>
      </w:r>
      <w:r w:rsidR="00C90BAE" w:rsidRPr="008A14E0">
        <w:t>.</w:t>
      </w:r>
    </w:p>
    <w:p w14:paraId="148D7545" w14:textId="2F236725" w:rsidR="00514F28" w:rsidRPr="008A14E0" w:rsidRDefault="00514F28" w:rsidP="00C05E31">
      <w:pPr>
        <w:pStyle w:val="ActHead4"/>
      </w:pPr>
      <w:bookmarkStart w:id="50" w:name="_Toc209080175"/>
      <w:bookmarkStart w:id="51" w:name="_Ref326937956"/>
      <w:bookmarkStart w:id="52" w:name="_Ref201884660"/>
      <w:bookmarkEnd w:id="44"/>
      <w:r w:rsidRPr="005C3A87">
        <w:rPr>
          <w:rStyle w:val="CharSubdNo"/>
        </w:rPr>
        <w:t xml:space="preserve">Subdivision </w:t>
      </w:r>
      <w:r w:rsidR="005D6CB4" w:rsidRPr="005C3A87">
        <w:rPr>
          <w:rStyle w:val="CharSubdNo"/>
        </w:rPr>
        <w:t>C</w:t>
      </w:r>
      <w:r w:rsidRPr="008A14E0">
        <w:t>—</w:t>
      </w:r>
      <w:r w:rsidR="007C658A" w:rsidRPr="005C3A87">
        <w:rPr>
          <w:rStyle w:val="CharSubdText"/>
        </w:rPr>
        <w:t xml:space="preserve">Applications for, and </w:t>
      </w:r>
      <w:r w:rsidR="00657967" w:rsidRPr="005C3A87">
        <w:rPr>
          <w:rStyle w:val="CharSubdText"/>
        </w:rPr>
        <w:t>allocation</w:t>
      </w:r>
      <w:r w:rsidR="007C658A" w:rsidRPr="005C3A87">
        <w:rPr>
          <w:rStyle w:val="CharSubdText"/>
        </w:rPr>
        <w:t xml:space="preserve"> of, slots after initial coordination</w:t>
      </w:r>
      <w:r w:rsidR="00EB0CB4" w:rsidRPr="005C3A87">
        <w:rPr>
          <w:rStyle w:val="CharSubdText"/>
        </w:rPr>
        <w:t xml:space="preserve"> etc.</w:t>
      </w:r>
      <w:bookmarkEnd w:id="50"/>
    </w:p>
    <w:p w14:paraId="2D654890" w14:textId="1C903584" w:rsidR="004F323E" w:rsidRPr="008A14E0" w:rsidRDefault="00337EDC" w:rsidP="00500174">
      <w:pPr>
        <w:pStyle w:val="ActHead5"/>
      </w:pPr>
      <w:bookmarkStart w:id="53" w:name="_Toc209080176"/>
      <w:r w:rsidRPr="005C3A87">
        <w:rPr>
          <w:rStyle w:val="CharSectno"/>
        </w:rPr>
        <w:t>20</w:t>
      </w:r>
      <w:r w:rsidR="00500174" w:rsidRPr="008A14E0">
        <w:t xml:space="preserve">  </w:t>
      </w:r>
      <w:r w:rsidR="007C658A" w:rsidRPr="008A14E0">
        <w:t xml:space="preserve">Applications for, and </w:t>
      </w:r>
      <w:r w:rsidR="004345A5" w:rsidRPr="008A14E0">
        <w:t xml:space="preserve">allocation </w:t>
      </w:r>
      <w:r w:rsidR="007C658A" w:rsidRPr="008A14E0">
        <w:t xml:space="preserve">of, </w:t>
      </w:r>
      <w:r w:rsidR="004F323E" w:rsidRPr="008A14E0">
        <w:t>slots</w:t>
      </w:r>
      <w:bookmarkEnd w:id="51"/>
      <w:r w:rsidR="004F323E" w:rsidRPr="008A14E0">
        <w:t xml:space="preserve"> after initial coordination</w:t>
      </w:r>
      <w:bookmarkEnd w:id="52"/>
      <w:bookmarkEnd w:id="53"/>
    </w:p>
    <w:p w14:paraId="58EEB752" w14:textId="6C4B2509" w:rsidR="005B6631" w:rsidRPr="008A14E0" w:rsidRDefault="005B6631" w:rsidP="005B6631">
      <w:pPr>
        <w:pStyle w:val="SubsectionHead"/>
      </w:pPr>
      <w:r w:rsidRPr="008A14E0">
        <w:t>Operators may apply for further slot</w:t>
      </w:r>
      <w:r w:rsidR="00B03172" w:rsidRPr="008A14E0">
        <w:t xml:space="preserve"> series</w:t>
      </w:r>
      <w:r w:rsidRPr="008A14E0">
        <w:t xml:space="preserve"> at any time</w:t>
      </w:r>
    </w:p>
    <w:p w14:paraId="219D9208" w14:textId="3C1C5E6C" w:rsidR="004F323E" w:rsidRPr="008A14E0" w:rsidRDefault="00500174" w:rsidP="00500174">
      <w:pPr>
        <w:pStyle w:val="subsection"/>
      </w:pPr>
      <w:r w:rsidRPr="008A14E0">
        <w:tab/>
      </w:r>
      <w:r w:rsidR="004F323E" w:rsidRPr="008A14E0">
        <w:t>(1)</w:t>
      </w:r>
      <w:r w:rsidR="004F323E" w:rsidRPr="008A14E0">
        <w:tab/>
        <w:t xml:space="preserve">Operators </w:t>
      </w:r>
      <w:r w:rsidR="000B1CA7" w:rsidRPr="008A14E0">
        <w:t xml:space="preserve">of aircraft </w:t>
      </w:r>
      <w:r w:rsidR="004F323E" w:rsidRPr="008A14E0">
        <w:t>may</w:t>
      </w:r>
      <w:r w:rsidR="00242FAA" w:rsidRPr="008A14E0">
        <w:t xml:space="preserve"> </w:t>
      </w:r>
      <w:r w:rsidR="004F323E" w:rsidRPr="008A14E0">
        <w:t xml:space="preserve">apply for </w:t>
      </w:r>
      <w:r w:rsidR="00AB3361" w:rsidRPr="008A14E0">
        <w:t>the allocation of available</w:t>
      </w:r>
      <w:r w:rsidR="006C3982" w:rsidRPr="008A14E0">
        <w:t>,</w:t>
      </w:r>
      <w:r w:rsidR="00AB3361" w:rsidRPr="008A14E0">
        <w:t xml:space="preserve"> but as yet unallocated</w:t>
      </w:r>
      <w:r w:rsidR="00B54FB1" w:rsidRPr="008A14E0">
        <w:t>,</w:t>
      </w:r>
      <w:r w:rsidR="00AB3361" w:rsidRPr="008A14E0">
        <w:t xml:space="preserve"> </w:t>
      </w:r>
      <w:r w:rsidR="00B03172" w:rsidRPr="008A14E0">
        <w:t>slot series</w:t>
      </w:r>
      <w:r w:rsidR="004F323E" w:rsidRPr="008A14E0">
        <w:t xml:space="preserve"> in </w:t>
      </w:r>
      <w:r w:rsidR="00DF4005" w:rsidRPr="008A14E0">
        <w:t>a</w:t>
      </w:r>
      <w:r w:rsidR="004F323E" w:rsidRPr="008A14E0">
        <w:t xml:space="preserve"> scheduling season</w:t>
      </w:r>
      <w:r w:rsidR="005B6631" w:rsidRPr="008A14E0">
        <w:t xml:space="preserve"> at any time</w:t>
      </w:r>
      <w:r w:rsidR="00EB0CB4" w:rsidRPr="008A14E0">
        <w:t xml:space="preserve"> after initial coordination</w:t>
      </w:r>
      <w:r w:rsidR="004F323E" w:rsidRPr="008A14E0">
        <w:t>.</w:t>
      </w:r>
    </w:p>
    <w:p w14:paraId="6209F3D0" w14:textId="074B2DA2" w:rsidR="005B6631" w:rsidRPr="008A14E0" w:rsidRDefault="005B6631" w:rsidP="005B6631">
      <w:pPr>
        <w:pStyle w:val="SubsectionHead"/>
      </w:pPr>
      <w:r w:rsidRPr="008A14E0">
        <w:t xml:space="preserve">Slot Manager may </w:t>
      </w:r>
      <w:r w:rsidR="00657967" w:rsidRPr="008A14E0">
        <w:t>allocate</w:t>
      </w:r>
      <w:r w:rsidR="00FA4A76" w:rsidRPr="008A14E0">
        <w:t xml:space="preserve"> available </w:t>
      </w:r>
      <w:r w:rsidR="00B03172" w:rsidRPr="008A14E0">
        <w:t>single</w:t>
      </w:r>
      <w:r w:rsidR="00640CF3" w:rsidRPr="008A14E0">
        <w:t xml:space="preserve"> </w:t>
      </w:r>
      <w:r w:rsidR="00FA4A76" w:rsidRPr="008A14E0">
        <w:t xml:space="preserve">slots </w:t>
      </w:r>
      <w:r w:rsidR="00640CF3" w:rsidRPr="008A14E0">
        <w:t xml:space="preserve">and slot groups </w:t>
      </w:r>
      <w:r w:rsidR="00FA4A76" w:rsidRPr="008A14E0">
        <w:t xml:space="preserve">at any time after </w:t>
      </w:r>
      <w:r w:rsidR="007D101D" w:rsidRPr="008A14E0">
        <w:t>series return</w:t>
      </w:r>
      <w:r w:rsidR="008D3C67" w:rsidRPr="008A14E0">
        <w:t xml:space="preserve"> </w:t>
      </w:r>
      <w:r w:rsidR="00FA4A76" w:rsidRPr="008A14E0">
        <w:t>deadline</w:t>
      </w:r>
    </w:p>
    <w:p w14:paraId="34F80EF4" w14:textId="43843E05" w:rsidR="004F323E" w:rsidRPr="008A14E0" w:rsidRDefault="00500174" w:rsidP="00500174">
      <w:pPr>
        <w:pStyle w:val="subsection"/>
      </w:pPr>
      <w:r w:rsidRPr="008A14E0">
        <w:tab/>
      </w:r>
      <w:r w:rsidR="004F323E" w:rsidRPr="008A14E0">
        <w:t>(2)</w:t>
      </w:r>
      <w:r w:rsidR="004F323E" w:rsidRPr="008A14E0">
        <w:tab/>
      </w:r>
      <w:r w:rsidR="006A0170" w:rsidRPr="008A14E0">
        <w:t>A</w:t>
      </w:r>
      <w:r w:rsidR="004F323E" w:rsidRPr="008A14E0">
        <w:t xml:space="preserve">t any time after the </w:t>
      </w:r>
      <w:r w:rsidR="00647481" w:rsidRPr="008A14E0">
        <w:t>series return</w:t>
      </w:r>
      <w:r w:rsidR="004F323E" w:rsidRPr="008A14E0">
        <w:t xml:space="preserve"> deadline for a scheduling season, the Slot Manager may</w:t>
      </w:r>
      <w:r w:rsidR="00077667" w:rsidRPr="008A14E0">
        <w:t xml:space="preserve">, in accordance with this </w:t>
      </w:r>
      <w:r w:rsidR="004431D7" w:rsidRPr="008A14E0">
        <w:t>Part</w:t>
      </w:r>
      <w:r w:rsidR="00077667" w:rsidRPr="008A14E0">
        <w:t xml:space="preserve">, </w:t>
      </w:r>
      <w:r w:rsidR="00B4546D" w:rsidRPr="008A14E0">
        <w:t>allocate</w:t>
      </w:r>
      <w:r w:rsidR="004F323E" w:rsidRPr="008A14E0">
        <w:t xml:space="preserve"> </w:t>
      </w:r>
      <w:r w:rsidR="001464D9" w:rsidRPr="008A14E0">
        <w:t xml:space="preserve">available </w:t>
      </w:r>
      <w:r w:rsidR="00640CF3" w:rsidRPr="008A14E0">
        <w:t xml:space="preserve">single </w:t>
      </w:r>
      <w:r w:rsidR="004F323E" w:rsidRPr="008A14E0">
        <w:t xml:space="preserve">slots </w:t>
      </w:r>
      <w:r w:rsidR="00640CF3" w:rsidRPr="008A14E0">
        <w:t xml:space="preserve">and slot groups </w:t>
      </w:r>
      <w:r w:rsidR="00956488" w:rsidRPr="008A14E0">
        <w:t>not already allocated in accordance with sections </w:t>
      </w:r>
      <w:r w:rsidR="00337EDC" w:rsidRPr="008A14E0">
        <w:t>21</w:t>
      </w:r>
      <w:r w:rsidR="00956488" w:rsidRPr="008A14E0">
        <w:t xml:space="preserve"> and </w:t>
      </w:r>
      <w:r w:rsidR="00337EDC" w:rsidRPr="008A14E0">
        <w:t>22</w:t>
      </w:r>
      <w:r w:rsidR="004F323E" w:rsidRPr="008A14E0">
        <w:t>.</w:t>
      </w:r>
    </w:p>
    <w:p w14:paraId="2B627C83" w14:textId="59AC6A1C" w:rsidR="004F323E" w:rsidRPr="008A14E0" w:rsidRDefault="004F323E" w:rsidP="00500174">
      <w:pPr>
        <w:pStyle w:val="notetext"/>
      </w:pPr>
      <w:r w:rsidRPr="008A14E0">
        <w:rPr>
          <w:iCs/>
        </w:rPr>
        <w:t>Note</w:t>
      </w:r>
      <w:r w:rsidR="00500174" w:rsidRPr="008A14E0">
        <w:t>:</w:t>
      </w:r>
      <w:r w:rsidRPr="008A14E0">
        <w:tab/>
        <w:t xml:space="preserve">See </w:t>
      </w:r>
      <w:r w:rsidR="00874B03" w:rsidRPr="008A14E0">
        <w:t>sections </w:t>
      </w:r>
      <w:r w:rsidR="00337EDC" w:rsidRPr="008A14E0">
        <w:t>21</w:t>
      </w:r>
      <w:r w:rsidRPr="008A14E0">
        <w:t xml:space="preserve"> and </w:t>
      </w:r>
      <w:r w:rsidR="00337EDC" w:rsidRPr="008A14E0">
        <w:t>22</w:t>
      </w:r>
      <w:r w:rsidRPr="008A14E0">
        <w:t xml:space="preserve"> for the rules that apply to allocation</w:t>
      </w:r>
      <w:r w:rsidR="00DA366F" w:rsidRPr="008A14E0">
        <w:t>s</w:t>
      </w:r>
      <w:r w:rsidRPr="008A14E0">
        <w:t xml:space="preserve"> of slots in accordance with this </w:t>
      </w:r>
      <w:r w:rsidR="006A0170" w:rsidRPr="008A14E0">
        <w:t>Part.</w:t>
      </w:r>
    </w:p>
    <w:p w14:paraId="7AD12958" w14:textId="406DAFBD" w:rsidR="000A66B2" w:rsidRPr="008A14E0" w:rsidRDefault="000A66B2" w:rsidP="000A66B2">
      <w:pPr>
        <w:pStyle w:val="SubsectionHead"/>
      </w:pPr>
      <w:r w:rsidRPr="008A14E0">
        <w:t>Certain application</w:t>
      </w:r>
      <w:r w:rsidR="001B7AA5" w:rsidRPr="008A14E0">
        <w:t>s</w:t>
      </w:r>
      <w:r w:rsidRPr="008A14E0">
        <w:t xml:space="preserve"> to be placed on </w:t>
      </w:r>
      <w:r w:rsidR="000B3745" w:rsidRPr="008A14E0">
        <w:t xml:space="preserve">a </w:t>
      </w:r>
      <w:r w:rsidRPr="008A14E0">
        <w:t>waitlist</w:t>
      </w:r>
    </w:p>
    <w:p w14:paraId="5665ACCD" w14:textId="3D441E30" w:rsidR="00D21242" w:rsidRPr="008A14E0" w:rsidRDefault="00D21242" w:rsidP="00D21242">
      <w:pPr>
        <w:pStyle w:val="subsection"/>
      </w:pPr>
      <w:r w:rsidRPr="008A14E0">
        <w:tab/>
        <w:t>(3)</w:t>
      </w:r>
      <w:r w:rsidRPr="008A14E0">
        <w:tab/>
        <w:t xml:space="preserve">If an operator applies for a single slot or a slot group before the initial submission deadline for a Scheduling season, the Slot Manager </w:t>
      </w:r>
      <w:r w:rsidR="002666EF" w:rsidRPr="008A14E0">
        <w:t>must not consider the application</w:t>
      </w:r>
      <w:r w:rsidR="008B50E6" w:rsidRPr="008A14E0">
        <w:t xml:space="preserve"> before the series return deadline for the season.</w:t>
      </w:r>
    </w:p>
    <w:p w14:paraId="1DA60589" w14:textId="29AB26A1" w:rsidR="00514F28" w:rsidRPr="008A14E0" w:rsidRDefault="00514F28" w:rsidP="00514F28">
      <w:pPr>
        <w:pStyle w:val="ActHead4"/>
      </w:pPr>
      <w:bookmarkStart w:id="54" w:name="_Toc209080177"/>
      <w:bookmarkStart w:id="55" w:name="_Ref327265335"/>
      <w:r w:rsidRPr="005C3A87">
        <w:rPr>
          <w:rStyle w:val="CharSubdNo"/>
        </w:rPr>
        <w:lastRenderedPageBreak/>
        <w:t xml:space="preserve">Subdivision </w:t>
      </w:r>
      <w:r w:rsidR="005D6CB4" w:rsidRPr="005C3A87">
        <w:rPr>
          <w:rStyle w:val="CharSubdNo"/>
        </w:rPr>
        <w:t>D</w:t>
      </w:r>
      <w:r w:rsidRPr="008A14E0">
        <w:t>—</w:t>
      </w:r>
      <w:r w:rsidR="000B1DEC" w:rsidRPr="005C3A87">
        <w:rPr>
          <w:rStyle w:val="CharSubdText"/>
        </w:rPr>
        <w:t>Other requirements relating to slot allocation</w:t>
      </w:r>
      <w:bookmarkEnd w:id="54"/>
    </w:p>
    <w:p w14:paraId="7C4F6735" w14:textId="466F8CE3" w:rsidR="004F323E" w:rsidRPr="008A14E0" w:rsidRDefault="00337EDC" w:rsidP="00500174">
      <w:pPr>
        <w:pStyle w:val="ActHead5"/>
      </w:pPr>
      <w:bookmarkStart w:id="56" w:name="_Toc209080178"/>
      <w:r w:rsidRPr="005C3A87">
        <w:rPr>
          <w:rStyle w:val="CharSectno"/>
        </w:rPr>
        <w:t>21</w:t>
      </w:r>
      <w:r w:rsidR="00500174" w:rsidRPr="008A14E0">
        <w:t xml:space="preserve">  </w:t>
      </w:r>
      <w:r w:rsidR="004F323E" w:rsidRPr="008A14E0">
        <w:t>Rules that apply to all slot allocation</w:t>
      </w:r>
      <w:bookmarkEnd w:id="55"/>
      <w:r w:rsidR="004F323E" w:rsidRPr="008A14E0">
        <w:t>s</w:t>
      </w:r>
      <w:bookmarkEnd w:id="56"/>
    </w:p>
    <w:p w14:paraId="0D37503F" w14:textId="15F7AB60" w:rsidR="004F323E" w:rsidRPr="008A14E0" w:rsidRDefault="00500174" w:rsidP="00500174">
      <w:pPr>
        <w:pStyle w:val="subsection"/>
      </w:pPr>
      <w:bookmarkStart w:id="57" w:name="_Ref324424871"/>
      <w:r w:rsidRPr="008A14E0">
        <w:tab/>
      </w:r>
      <w:r w:rsidR="004F323E" w:rsidRPr="008A14E0">
        <w:t>(1)</w:t>
      </w:r>
      <w:r w:rsidR="004F323E" w:rsidRPr="008A14E0">
        <w:tab/>
      </w:r>
      <w:r w:rsidR="008F4B89" w:rsidRPr="008A14E0">
        <w:t>T</w:t>
      </w:r>
      <w:r w:rsidR="004F323E" w:rsidRPr="008A14E0">
        <w:t xml:space="preserve">he Slot Manager </w:t>
      </w:r>
      <w:r w:rsidR="008F4B89" w:rsidRPr="008A14E0">
        <w:t xml:space="preserve">must comply with this section when </w:t>
      </w:r>
      <w:r w:rsidR="004F323E" w:rsidRPr="008A14E0">
        <w:t>offer</w:t>
      </w:r>
      <w:r w:rsidR="008F4B89" w:rsidRPr="008A14E0">
        <w:t>ing</w:t>
      </w:r>
      <w:r w:rsidR="004F323E" w:rsidRPr="008A14E0">
        <w:t xml:space="preserve"> slots to operators</w:t>
      </w:r>
      <w:r w:rsidR="002908D4" w:rsidRPr="008A14E0">
        <w:t xml:space="preserve"> of aircraft</w:t>
      </w:r>
      <w:r w:rsidR="004F323E" w:rsidRPr="008A14E0">
        <w:t>.</w:t>
      </w:r>
    </w:p>
    <w:p w14:paraId="1E0E3B42" w14:textId="3D047642" w:rsidR="004F323E" w:rsidRPr="008A14E0" w:rsidRDefault="00500174" w:rsidP="00500174">
      <w:pPr>
        <w:pStyle w:val="subsection"/>
      </w:pPr>
      <w:bookmarkStart w:id="58" w:name="_Ref326222872"/>
      <w:bookmarkEnd w:id="57"/>
      <w:r w:rsidRPr="008A14E0">
        <w:tab/>
      </w:r>
      <w:r w:rsidR="004F323E" w:rsidRPr="008A14E0">
        <w:t>(2)</w:t>
      </w:r>
      <w:r w:rsidR="004F323E" w:rsidRPr="008A14E0">
        <w:tab/>
        <w:t xml:space="preserve">The Slot Manager must not offer </w:t>
      </w:r>
      <w:r w:rsidR="0091243E" w:rsidRPr="008A14E0">
        <w:t xml:space="preserve">to allocate </w:t>
      </w:r>
      <w:r w:rsidR="004F323E" w:rsidRPr="008A14E0">
        <w:t xml:space="preserve">a </w:t>
      </w:r>
      <w:r w:rsidR="00FF60DE" w:rsidRPr="008A14E0">
        <w:t>single</w:t>
      </w:r>
      <w:r w:rsidR="00FF60DE" w:rsidRPr="008A14E0">
        <w:rPr>
          <w:i/>
          <w:iCs/>
        </w:rPr>
        <w:t xml:space="preserve"> </w:t>
      </w:r>
      <w:r w:rsidR="004F323E" w:rsidRPr="008A14E0">
        <w:t>slot</w:t>
      </w:r>
      <w:r w:rsidR="007B45B3" w:rsidRPr="008A14E0">
        <w:t xml:space="preserve">, slot group or slot series </w:t>
      </w:r>
      <w:r w:rsidR="00270AED" w:rsidRPr="008A14E0">
        <w:t xml:space="preserve">at </w:t>
      </w:r>
      <w:r w:rsidR="0063722F" w:rsidRPr="008A14E0">
        <w:t>Sydney</w:t>
      </w:r>
      <w:r w:rsidR="00270AED" w:rsidRPr="008A14E0">
        <w:t xml:space="preserve"> </w:t>
      </w:r>
      <w:r w:rsidR="00A37A47" w:rsidRPr="008A14E0">
        <w:t>A</w:t>
      </w:r>
      <w:r w:rsidR="00270AED" w:rsidRPr="008A14E0">
        <w:t xml:space="preserve">irport </w:t>
      </w:r>
      <w:r w:rsidR="004F323E" w:rsidRPr="008A14E0">
        <w:t>to an operator if:</w:t>
      </w:r>
      <w:bookmarkEnd w:id="58"/>
    </w:p>
    <w:p w14:paraId="23041990" w14:textId="320C82FE" w:rsidR="004F323E" w:rsidRPr="008A14E0" w:rsidRDefault="00500174" w:rsidP="00500174">
      <w:pPr>
        <w:pStyle w:val="paragraph"/>
      </w:pPr>
      <w:r w:rsidRPr="008A14E0">
        <w:tab/>
      </w:r>
      <w:r w:rsidR="004F323E" w:rsidRPr="008A14E0">
        <w:t>(a)</w:t>
      </w:r>
      <w:r w:rsidR="004F323E" w:rsidRPr="008A14E0">
        <w:tab/>
        <w:t>allocating the slot</w:t>
      </w:r>
      <w:r w:rsidR="007B45B3" w:rsidRPr="008A14E0">
        <w:t>, slot group or slot series</w:t>
      </w:r>
      <w:r w:rsidR="004F323E" w:rsidRPr="008A14E0">
        <w:t xml:space="preserve"> would </w:t>
      </w:r>
      <w:r w:rsidR="00E15CE4" w:rsidRPr="008A14E0">
        <w:t>result in</w:t>
      </w:r>
      <w:r w:rsidR="004F323E" w:rsidRPr="008A14E0">
        <w:t xml:space="preserve"> the maximum movement limit </w:t>
      </w:r>
      <w:r w:rsidR="00DF6FB5" w:rsidRPr="008A14E0">
        <w:t xml:space="preserve">for aircraft movements </w:t>
      </w:r>
      <w:r w:rsidR="00A37A47" w:rsidRPr="008A14E0">
        <w:t xml:space="preserve">at Sydney Airport </w:t>
      </w:r>
      <w:r w:rsidR="00865C6F" w:rsidRPr="008A14E0">
        <w:t xml:space="preserve">during a regulated hour </w:t>
      </w:r>
      <w:r w:rsidR="004F323E" w:rsidRPr="008A14E0">
        <w:t>being exceeded; or</w:t>
      </w:r>
    </w:p>
    <w:p w14:paraId="3970BC12" w14:textId="19057518" w:rsidR="004F323E" w:rsidRPr="008A14E0" w:rsidRDefault="004F323E" w:rsidP="0072505E">
      <w:pPr>
        <w:pStyle w:val="noteToPara"/>
      </w:pPr>
      <w:r w:rsidRPr="008A14E0">
        <w:t>Note</w:t>
      </w:r>
      <w:r w:rsidR="00CD3321" w:rsidRPr="008A14E0">
        <w:t>:</w:t>
      </w:r>
      <w:r w:rsidRPr="008A14E0">
        <w:tab/>
        <w:t xml:space="preserve">The maximum movement limit </w:t>
      </w:r>
      <w:r w:rsidR="00865C6F" w:rsidRPr="008A14E0">
        <w:t xml:space="preserve">during a regulated hour </w:t>
      </w:r>
      <w:r w:rsidRPr="008A14E0">
        <w:t xml:space="preserve">is set out in </w:t>
      </w:r>
      <w:r w:rsidR="00865C6F" w:rsidRPr="008A14E0">
        <w:t>paragraph</w:t>
      </w:r>
      <w:r w:rsidR="00874B03" w:rsidRPr="008A14E0">
        <w:t> 6</w:t>
      </w:r>
      <w:r w:rsidR="00865C6F" w:rsidRPr="008A14E0">
        <w:t>(1)(a)</w:t>
      </w:r>
      <w:r w:rsidRPr="008A14E0">
        <w:t xml:space="preserve"> of the Act.</w:t>
      </w:r>
    </w:p>
    <w:p w14:paraId="371C076C" w14:textId="54141BC6" w:rsidR="00E062D5" w:rsidRPr="008A14E0" w:rsidRDefault="00E062D5" w:rsidP="00500174">
      <w:pPr>
        <w:pStyle w:val="paragraph"/>
      </w:pPr>
      <w:r w:rsidRPr="008A14E0">
        <w:tab/>
        <w:t>(</w:t>
      </w:r>
      <w:r w:rsidR="0072505E" w:rsidRPr="008A14E0">
        <w:t>b</w:t>
      </w:r>
      <w:r w:rsidRPr="008A14E0">
        <w:t>)</w:t>
      </w:r>
      <w:r w:rsidRPr="008A14E0">
        <w:tab/>
        <w:t xml:space="preserve">allocating </w:t>
      </w:r>
      <w:r w:rsidR="0072505E" w:rsidRPr="008A14E0">
        <w:t>the slot, slot group or slot series</w:t>
      </w:r>
      <w:r w:rsidRPr="008A14E0">
        <w:t xml:space="preserve"> would be inconsistent with any requirements of the </w:t>
      </w:r>
      <w:r w:rsidRPr="008A14E0">
        <w:rPr>
          <w:i/>
          <w:iCs/>
        </w:rPr>
        <w:t>Sydney Airport Curfew Act 1995</w:t>
      </w:r>
      <w:r w:rsidRPr="008A14E0">
        <w:t xml:space="preserve"> relating to aircraft movements</w:t>
      </w:r>
      <w:r w:rsidR="00FD32EE" w:rsidRPr="008A14E0">
        <w:t xml:space="preserve"> before or after curfew periods.</w:t>
      </w:r>
    </w:p>
    <w:p w14:paraId="7493D53B" w14:textId="0742CFD6" w:rsidR="004B58AC" w:rsidRPr="008A14E0" w:rsidRDefault="004B58AC" w:rsidP="004B58AC">
      <w:pPr>
        <w:pStyle w:val="SubsectionHead"/>
      </w:pPr>
      <w:r w:rsidRPr="008A14E0">
        <w:t xml:space="preserve">Matters the Slot Manager must have regard to before </w:t>
      </w:r>
      <w:r w:rsidR="00D06EFC" w:rsidRPr="008A14E0">
        <w:t>offering slots</w:t>
      </w:r>
    </w:p>
    <w:p w14:paraId="0141400B" w14:textId="3F181C3B" w:rsidR="00270D71" w:rsidRPr="008A14E0" w:rsidRDefault="00500174" w:rsidP="004120F9">
      <w:pPr>
        <w:pStyle w:val="subsection"/>
      </w:pPr>
      <w:r w:rsidRPr="008A14E0">
        <w:tab/>
      </w:r>
      <w:r w:rsidR="004F323E" w:rsidRPr="008A14E0">
        <w:t>(3)</w:t>
      </w:r>
      <w:r w:rsidR="004F323E" w:rsidRPr="008A14E0">
        <w:tab/>
        <w:t xml:space="preserve">Before offering a </w:t>
      </w:r>
      <w:r w:rsidR="001B7AA5" w:rsidRPr="008A14E0">
        <w:t xml:space="preserve">single </w:t>
      </w:r>
      <w:r w:rsidR="00D309A1" w:rsidRPr="008A14E0">
        <w:t>slot, slot group or slot series</w:t>
      </w:r>
      <w:r w:rsidR="004F323E" w:rsidRPr="008A14E0">
        <w:t xml:space="preserve"> to an operator, the Slot Manager must have regard to</w:t>
      </w:r>
      <w:r w:rsidR="00270D71" w:rsidRPr="008A14E0">
        <w:t>:</w:t>
      </w:r>
    </w:p>
    <w:p w14:paraId="26196B34" w14:textId="322C1C13" w:rsidR="00D462BE" w:rsidRPr="008A14E0" w:rsidRDefault="00270D71" w:rsidP="00406A4E">
      <w:pPr>
        <w:pStyle w:val="paragraph"/>
      </w:pPr>
      <w:r w:rsidRPr="008A14E0">
        <w:tab/>
        <w:t>(a)</w:t>
      </w:r>
      <w:r w:rsidRPr="008A14E0">
        <w:tab/>
        <w:t xml:space="preserve">any advice about the likely effect of the allocation, if made, on the operational efficiency or capacity of Sydney Airport </w:t>
      </w:r>
      <w:r w:rsidR="007A6E7A" w:rsidRPr="008A14E0">
        <w:t xml:space="preserve">received </w:t>
      </w:r>
      <w:r w:rsidR="00D462BE" w:rsidRPr="008A14E0">
        <w:t>from:</w:t>
      </w:r>
    </w:p>
    <w:p w14:paraId="38327E43" w14:textId="48F8E924" w:rsidR="00D462BE" w:rsidRPr="008A14E0" w:rsidRDefault="00D462BE" w:rsidP="00406A4E">
      <w:pPr>
        <w:pStyle w:val="paragraphsub"/>
      </w:pPr>
      <w:r w:rsidRPr="008A14E0">
        <w:tab/>
        <w:t>(</w:t>
      </w:r>
      <w:proofErr w:type="spellStart"/>
      <w:r w:rsidR="00406A4E" w:rsidRPr="008A14E0">
        <w:t>i</w:t>
      </w:r>
      <w:proofErr w:type="spellEnd"/>
      <w:r w:rsidRPr="008A14E0">
        <w:t>)</w:t>
      </w:r>
      <w:r w:rsidRPr="008A14E0">
        <w:tab/>
        <w:t>the body that provides air traffic control at Sydney Airport; or</w:t>
      </w:r>
    </w:p>
    <w:p w14:paraId="78D5293F" w14:textId="74537AE5" w:rsidR="00270D71" w:rsidRPr="008A14E0" w:rsidRDefault="00D462BE" w:rsidP="00406A4E">
      <w:pPr>
        <w:pStyle w:val="paragraphsub"/>
      </w:pPr>
      <w:r w:rsidRPr="008A14E0">
        <w:tab/>
        <w:t>(</w:t>
      </w:r>
      <w:r w:rsidR="00406A4E" w:rsidRPr="008A14E0">
        <w:t>ii</w:t>
      </w:r>
      <w:r w:rsidRPr="008A14E0">
        <w:t>)</w:t>
      </w:r>
      <w:r w:rsidRPr="008A14E0">
        <w:tab/>
        <w:t>the airport operator</w:t>
      </w:r>
      <w:r w:rsidR="00406A4E" w:rsidRPr="008A14E0">
        <w:t>; and</w:t>
      </w:r>
    </w:p>
    <w:p w14:paraId="7B06C5FC" w14:textId="75B8B738" w:rsidR="00270D71" w:rsidRPr="008A14E0" w:rsidRDefault="00270D71" w:rsidP="00270D71">
      <w:pPr>
        <w:pStyle w:val="paragraph"/>
      </w:pPr>
      <w:r w:rsidRPr="008A14E0">
        <w:tab/>
        <w:t>(b)</w:t>
      </w:r>
      <w:r w:rsidRPr="008A14E0">
        <w:tab/>
        <w:t xml:space="preserve">the capacity declaration </w:t>
      </w:r>
      <w:r w:rsidR="00152585" w:rsidRPr="008A14E0">
        <w:t xml:space="preserve">prepared by the airport operator under </w:t>
      </w:r>
      <w:r w:rsidR="00E07555" w:rsidRPr="008A14E0">
        <w:t>paragraph (</w:t>
      </w:r>
      <w:r w:rsidR="00152585" w:rsidRPr="008A14E0">
        <w:t>4)</w:t>
      </w:r>
      <w:r w:rsidR="00DA1D3B" w:rsidRPr="008A14E0">
        <w:t>(a)</w:t>
      </w:r>
      <w:r w:rsidR="00152585" w:rsidRPr="008A14E0">
        <w:t xml:space="preserve"> and </w:t>
      </w:r>
      <w:r w:rsidR="001E2F30" w:rsidRPr="008A14E0">
        <w:t xml:space="preserve">given </w:t>
      </w:r>
      <w:r w:rsidR="00D06EFC" w:rsidRPr="008A14E0">
        <w:t xml:space="preserve">to the Slot Manager </w:t>
      </w:r>
      <w:r w:rsidRPr="008A14E0">
        <w:t xml:space="preserve">under </w:t>
      </w:r>
      <w:r w:rsidR="00E07555" w:rsidRPr="008A14E0">
        <w:t>paragraph (</w:t>
      </w:r>
      <w:r w:rsidR="00DA1D3B" w:rsidRPr="008A14E0">
        <w:t>4)(b)</w:t>
      </w:r>
      <w:r w:rsidRPr="008A14E0">
        <w:t>.</w:t>
      </w:r>
    </w:p>
    <w:p w14:paraId="421A1721" w14:textId="2B5DCE69" w:rsidR="00963516" w:rsidRPr="008A14E0" w:rsidRDefault="00963516" w:rsidP="00963516">
      <w:pPr>
        <w:pStyle w:val="SubsectionHead"/>
      </w:pPr>
      <w:r w:rsidRPr="008A14E0">
        <w:t xml:space="preserve">Airport operator to </w:t>
      </w:r>
      <w:r w:rsidR="0022053C" w:rsidRPr="008A14E0">
        <w:t xml:space="preserve">prepare </w:t>
      </w:r>
      <w:r w:rsidRPr="008A14E0">
        <w:t>capacity declaration</w:t>
      </w:r>
      <w:r w:rsidR="0022053C" w:rsidRPr="008A14E0">
        <w:t xml:space="preserve"> and give </w:t>
      </w:r>
      <w:r w:rsidR="005409D6" w:rsidRPr="008A14E0">
        <w:t xml:space="preserve">the declaration </w:t>
      </w:r>
      <w:r w:rsidR="0022053C" w:rsidRPr="008A14E0">
        <w:t>to Slot Manager</w:t>
      </w:r>
    </w:p>
    <w:p w14:paraId="0827FF96" w14:textId="07DCF1B6" w:rsidR="007A6E7A" w:rsidRPr="008A14E0" w:rsidRDefault="001869BC" w:rsidP="00903581">
      <w:pPr>
        <w:pStyle w:val="subsection"/>
      </w:pPr>
      <w:r w:rsidRPr="008A14E0">
        <w:tab/>
      </w:r>
      <w:r w:rsidR="007A6E7A" w:rsidRPr="008A14E0">
        <w:t>(4)</w:t>
      </w:r>
      <w:r w:rsidR="007A6E7A" w:rsidRPr="008A14E0">
        <w:tab/>
        <w:t>The airport operator must:</w:t>
      </w:r>
    </w:p>
    <w:p w14:paraId="0184C01D" w14:textId="72958BF9" w:rsidR="007A6E7A" w:rsidRPr="008A14E0" w:rsidRDefault="007A6E7A" w:rsidP="007A6E7A">
      <w:pPr>
        <w:pStyle w:val="paragraph"/>
      </w:pPr>
      <w:r w:rsidRPr="008A14E0">
        <w:tab/>
        <w:t>(a)</w:t>
      </w:r>
      <w:r w:rsidRPr="008A14E0">
        <w:tab/>
      </w:r>
      <w:r w:rsidR="00D150E3" w:rsidRPr="008A14E0">
        <w:t xml:space="preserve">before the start of a scheduling season, </w:t>
      </w:r>
      <w:r w:rsidRPr="008A14E0">
        <w:t>in writing, prepare a capacity declaration for Sydney Airport that sets out the available capacity parameters (including infrastructure and operational limits that are relevant to the allocation of slots) at Sydney Airport for the scheduling season; and</w:t>
      </w:r>
    </w:p>
    <w:p w14:paraId="5CCAC8DD" w14:textId="404220D9" w:rsidR="007A6E7A" w:rsidRPr="008A14E0" w:rsidRDefault="007A6E7A" w:rsidP="007A6E7A">
      <w:pPr>
        <w:pStyle w:val="paragraph"/>
      </w:pPr>
      <w:r w:rsidRPr="008A14E0">
        <w:tab/>
        <w:t>(b)</w:t>
      </w:r>
      <w:r w:rsidRPr="008A14E0">
        <w:tab/>
      </w:r>
      <w:r w:rsidR="00D150E3" w:rsidRPr="008A14E0">
        <w:t xml:space="preserve">no later than 7 days before the initial submission deadline for the season, </w:t>
      </w:r>
      <w:r w:rsidRPr="008A14E0">
        <w:t>give the capacity declaration to the Slot Manager.</w:t>
      </w:r>
    </w:p>
    <w:p w14:paraId="48765275" w14:textId="1CFBE6F3" w:rsidR="002F0271" w:rsidRPr="008A14E0" w:rsidRDefault="002F0271" w:rsidP="001869BC">
      <w:pPr>
        <w:pStyle w:val="subsection"/>
      </w:pPr>
      <w:r w:rsidRPr="008A14E0">
        <w:tab/>
        <w:t>(</w:t>
      </w:r>
      <w:r w:rsidR="00DA1D3B" w:rsidRPr="008A14E0">
        <w:t>5</w:t>
      </w:r>
      <w:r w:rsidRPr="008A14E0">
        <w:t>)</w:t>
      </w:r>
      <w:r w:rsidRPr="008A14E0">
        <w:tab/>
        <w:t xml:space="preserve">The Slot Manager may publish the capacity declaration on the Slot Manager’s website </w:t>
      </w:r>
      <w:r w:rsidR="00B13615" w:rsidRPr="008A14E0">
        <w:t>and</w:t>
      </w:r>
      <w:r w:rsidRPr="008A14E0">
        <w:t xml:space="preserve"> </w:t>
      </w:r>
      <w:r w:rsidR="00B13615" w:rsidRPr="008A14E0">
        <w:t>in any other manner the Slot Manager considers appropriate.</w:t>
      </w:r>
    </w:p>
    <w:p w14:paraId="6A2875F3" w14:textId="77777777" w:rsidR="00535CF8" w:rsidRPr="008A14E0" w:rsidRDefault="00535CF8" w:rsidP="00535CF8">
      <w:pPr>
        <w:pStyle w:val="SubsectionHead"/>
      </w:pPr>
      <w:r w:rsidRPr="008A14E0">
        <w:t>Slot allocations taken to be withdrawn if not accepted</w:t>
      </w:r>
    </w:p>
    <w:p w14:paraId="2D41C964" w14:textId="1F527827" w:rsidR="00535CF8" w:rsidRPr="008A14E0" w:rsidRDefault="00535CF8" w:rsidP="00535CF8">
      <w:pPr>
        <w:pStyle w:val="subsection"/>
      </w:pPr>
      <w:r w:rsidRPr="008A14E0">
        <w:tab/>
      </w:r>
      <w:bookmarkStart w:id="59" w:name="_Ref326164263"/>
      <w:bookmarkStart w:id="60" w:name="_Ref326222506"/>
      <w:r w:rsidRPr="008A14E0">
        <w:t>(</w:t>
      </w:r>
      <w:r w:rsidR="00DA1D3B" w:rsidRPr="008A14E0">
        <w:t>6</w:t>
      </w:r>
      <w:r w:rsidRPr="008A14E0">
        <w:t>)</w:t>
      </w:r>
      <w:r w:rsidRPr="008A14E0">
        <w:tab/>
        <w:t>If an operator of an aircraft does not accept an offer of an allocation for a slot, slot group or slot series within 3 business days after it is made:</w:t>
      </w:r>
    </w:p>
    <w:p w14:paraId="521CB067" w14:textId="7149DBDA" w:rsidR="001C72ED" w:rsidRPr="008A14E0" w:rsidRDefault="001C72ED" w:rsidP="001C72ED">
      <w:pPr>
        <w:pStyle w:val="paragraph"/>
      </w:pPr>
      <w:r w:rsidRPr="008A14E0">
        <w:tab/>
        <w:t>(a)</w:t>
      </w:r>
      <w:r w:rsidRPr="008A14E0">
        <w:tab/>
        <w:t>the offer is taken to have been withdrawn; and</w:t>
      </w:r>
    </w:p>
    <w:p w14:paraId="220F0B33" w14:textId="40E7723B" w:rsidR="00535CF8" w:rsidRPr="008A14E0" w:rsidRDefault="00535CF8" w:rsidP="00535CF8">
      <w:pPr>
        <w:pStyle w:val="paragraph"/>
      </w:pPr>
      <w:r w:rsidRPr="008A14E0">
        <w:tab/>
        <w:t>(</w:t>
      </w:r>
      <w:r w:rsidR="001C72ED" w:rsidRPr="008A14E0">
        <w:t>b</w:t>
      </w:r>
      <w:r w:rsidRPr="008A14E0">
        <w:t>)</w:t>
      </w:r>
      <w:r w:rsidRPr="008A14E0">
        <w:tab/>
        <w:t>the slot, slot group or slot series is returned to the Slot Manager</w:t>
      </w:r>
      <w:r w:rsidR="001C72ED" w:rsidRPr="008A14E0">
        <w:t>.</w:t>
      </w:r>
    </w:p>
    <w:p w14:paraId="4F6712DE" w14:textId="289F2558" w:rsidR="005338CC" w:rsidRPr="008A14E0" w:rsidRDefault="00337EDC" w:rsidP="005338CC">
      <w:pPr>
        <w:pStyle w:val="ActHead5"/>
      </w:pPr>
      <w:bookmarkStart w:id="61" w:name="_Toc209080179"/>
      <w:bookmarkStart w:id="62" w:name="_Hlk193280196"/>
      <w:bookmarkStart w:id="63" w:name="_Ref325703643"/>
      <w:bookmarkStart w:id="64" w:name="_Ref326043628"/>
      <w:bookmarkStart w:id="65" w:name="_Ref326165117"/>
      <w:bookmarkStart w:id="66" w:name="_Ref325700378"/>
      <w:bookmarkEnd w:id="59"/>
      <w:bookmarkEnd w:id="60"/>
      <w:r w:rsidRPr="005C3A87">
        <w:rPr>
          <w:rStyle w:val="CharSectno"/>
        </w:rPr>
        <w:lastRenderedPageBreak/>
        <w:t>22</w:t>
      </w:r>
      <w:r w:rsidR="005338CC" w:rsidRPr="008A14E0">
        <w:t xml:space="preserve">  Rules that apply to allocations of slots other </w:t>
      </w:r>
      <w:r w:rsidR="0029279B" w:rsidRPr="008A14E0">
        <w:t>than on the basis of historic precedence</w:t>
      </w:r>
      <w:bookmarkEnd w:id="61"/>
    </w:p>
    <w:p w14:paraId="3340816D" w14:textId="1299E770" w:rsidR="005338CC" w:rsidRPr="008A14E0" w:rsidRDefault="005338CC" w:rsidP="005338CC">
      <w:pPr>
        <w:pStyle w:val="subsection"/>
      </w:pPr>
      <w:bookmarkStart w:id="67" w:name="_Ref326048042"/>
      <w:bookmarkStart w:id="68" w:name="_Ref325704106"/>
      <w:r w:rsidRPr="008A14E0">
        <w:tab/>
      </w:r>
      <w:bookmarkStart w:id="69" w:name="_Ref332105578"/>
      <w:bookmarkEnd w:id="67"/>
      <w:r w:rsidR="00732131" w:rsidRPr="008A14E0">
        <w:t>(1)</w:t>
      </w:r>
      <w:r w:rsidRPr="008A14E0">
        <w:tab/>
        <w:t>When allocating slots for a scheduling season</w:t>
      </w:r>
      <w:r w:rsidR="003F096B" w:rsidRPr="008A14E0">
        <w:t xml:space="preserve"> </w:t>
      </w:r>
      <w:r w:rsidR="00535CF8" w:rsidRPr="008A14E0">
        <w:t xml:space="preserve">other than under </w:t>
      </w:r>
      <w:r w:rsidR="00E07555" w:rsidRPr="008A14E0">
        <w:t>section 1</w:t>
      </w:r>
      <w:r w:rsidR="00337EDC" w:rsidRPr="008A14E0">
        <w:t>7</w:t>
      </w:r>
      <w:r w:rsidR="00535CF8" w:rsidRPr="008A14E0">
        <w:t xml:space="preserve"> (allocations based on historic precedence)</w:t>
      </w:r>
      <w:r w:rsidRPr="008A14E0">
        <w:t>, the Slot Manager must</w:t>
      </w:r>
      <w:bookmarkStart w:id="70" w:name="_Ref326048048"/>
      <w:r w:rsidRPr="008A14E0">
        <w:t xml:space="preserve"> have regard to</w:t>
      </w:r>
      <w:r w:rsidR="00AA2135" w:rsidRPr="008A14E0">
        <w:t xml:space="preserve"> the following</w:t>
      </w:r>
      <w:r w:rsidRPr="008A14E0">
        <w:t>:</w:t>
      </w:r>
      <w:bookmarkEnd w:id="68"/>
      <w:bookmarkEnd w:id="69"/>
      <w:bookmarkEnd w:id="70"/>
    </w:p>
    <w:p w14:paraId="639FCCDC" w14:textId="1650ADE9" w:rsidR="005338CC" w:rsidRPr="008A14E0" w:rsidRDefault="005338CC" w:rsidP="005338CC">
      <w:pPr>
        <w:pStyle w:val="paragraph"/>
      </w:pPr>
      <w:r w:rsidRPr="008A14E0">
        <w:tab/>
        <w:t>(</w:t>
      </w:r>
      <w:r w:rsidR="00813825" w:rsidRPr="008A14E0">
        <w:t>a</w:t>
      </w:r>
      <w:r w:rsidRPr="008A14E0">
        <w:t>)</w:t>
      </w:r>
      <w:r w:rsidRPr="008A14E0">
        <w:tab/>
      </w:r>
      <w:r w:rsidR="0029279B" w:rsidRPr="008A14E0">
        <w:t>the Worldwide Airport Slot Guidelines</w:t>
      </w:r>
      <w:r w:rsidRPr="008A14E0">
        <w:t>;</w:t>
      </w:r>
    </w:p>
    <w:p w14:paraId="048307D7" w14:textId="6C077184" w:rsidR="005338CC" w:rsidRPr="008A14E0" w:rsidRDefault="005338CC" w:rsidP="005338CC">
      <w:pPr>
        <w:pStyle w:val="paragraph"/>
      </w:pPr>
      <w:bookmarkStart w:id="71" w:name="_Ref332105580"/>
      <w:r w:rsidRPr="008A14E0">
        <w:tab/>
        <w:t>(</w:t>
      </w:r>
      <w:r w:rsidR="00813825" w:rsidRPr="008A14E0">
        <w:t>b</w:t>
      </w:r>
      <w:r w:rsidRPr="008A14E0">
        <w:t>)</w:t>
      </w:r>
      <w:r w:rsidRPr="008A14E0">
        <w:tab/>
        <w:t>the following aims:</w:t>
      </w:r>
      <w:bookmarkEnd w:id="71"/>
    </w:p>
    <w:p w14:paraId="31D07682" w14:textId="77777777" w:rsidR="005338CC" w:rsidRPr="008A14E0" w:rsidRDefault="005338CC" w:rsidP="005338CC">
      <w:pPr>
        <w:pStyle w:val="paragraphsub"/>
      </w:pPr>
      <w:r w:rsidRPr="008A14E0">
        <w:tab/>
        <w:t>(</w:t>
      </w:r>
      <w:proofErr w:type="spellStart"/>
      <w:r w:rsidRPr="008A14E0">
        <w:t>i</w:t>
      </w:r>
      <w:proofErr w:type="spellEnd"/>
      <w:r w:rsidRPr="008A14E0">
        <w:t>)</w:t>
      </w:r>
      <w:r w:rsidRPr="008A14E0">
        <w:tab/>
        <w:t>resolving competing applications through consultation and negotiation;</w:t>
      </w:r>
    </w:p>
    <w:p w14:paraId="4DF23EF9" w14:textId="64A2391E" w:rsidR="005338CC" w:rsidRPr="008A14E0" w:rsidRDefault="005338CC" w:rsidP="005338CC">
      <w:pPr>
        <w:pStyle w:val="paragraphsub"/>
      </w:pPr>
      <w:r w:rsidRPr="008A14E0">
        <w:tab/>
      </w:r>
      <w:bookmarkStart w:id="72" w:name="_Ref326326604"/>
      <w:r w:rsidRPr="008A14E0">
        <w:t>(ii)</w:t>
      </w:r>
      <w:r w:rsidRPr="008A14E0">
        <w:tab/>
        <w:t>giving priority to applications for slots from operators of aircraft proposing to use the slots to operate larger aircraft over applications for slots from operators proposing to use the slots to operate smaller aircraft;</w:t>
      </w:r>
    </w:p>
    <w:p w14:paraId="6166A44E" w14:textId="75150093" w:rsidR="005338CC" w:rsidRPr="008A14E0" w:rsidRDefault="005338CC" w:rsidP="005338CC">
      <w:pPr>
        <w:pStyle w:val="paragraphsub"/>
      </w:pPr>
      <w:bookmarkStart w:id="73" w:name="_Ref332105519"/>
      <w:r w:rsidRPr="008A14E0">
        <w:tab/>
        <w:t>(i</w:t>
      </w:r>
      <w:r w:rsidR="00F45CA4" w:rsidRPr="008A14E0">
        <w:t>ii</w:t>
      </w:r>
      <w:r w:rsidRPr="008A14E0">
        <w:t>)</w:t>
      </w:r>
      <w:r w:rsidRPr="008A14E0">
        <w:tab/>
        <w:t>giving priority to applications for slots from operators of aircraft proposing to use the slots to operate a year</w:t>
      </w:r>
      <w:r w:rsidR="008A14E0">
        <w:noBreakHyphen/>
      </w:r>
      <w:r w:rsidRPr="008A14E0">
        <w:t>round service</w:t>
      </w:r>
      <w:bookmarkEnd w:id="73"/>
      <w:r w:rsidRPr="008A14E0">
        <w:t>;</w:t>
      </w:r>
    </w:p>
    <w:p w14:paraId="39BA39F9" w14:textId="5D453557" w:rsidR="005338CC" w:rsidRPr="008A14E0" w:rsidRDefault="005338CC" w:rsidP="005338CC">
      <w:pPr>
        <w:pStyle w:val="paragraphsub"/>
      </w:pPr>
      <w:r w:rsidRPr="008A14E0">
        <w:tab/>
        <w:t>(</w:t>
      </w:r>
      <w:r w:rsidR="00F45CA4" w:rsidRPr="008A14E0">
        <w:t>i</w:t>
      </w:r>
      <w:r w:rsidRPr="008A14E0">
        <w:t>v)</w:t>
      </w:r>
      <w:r w:rsidRPr="008A14E0">
        <w:tab/>
        <w:t>giving priority to applications for slots from operators of aircraft proposing to use the slots to improve access to regional services during peak periods;</w:t>
      </w:r>
    </w:p>
    <w:p w14:paraId="384EE60A" w14:textId="57E5751F" w:rsidR="005338CC" w:rsidRPr="008A14E0" w:rsidRDefault="005338CC" w:rsidP="005338CC">
      <w:pPr>
        <w:pStyle w:val="paragraphsub"/>
      </w:pPr>
      <w:r w:rsidRPr="008A14E0">
        <w:tab/>
        <w:t>(v)</w:t>
      </w:r>
      <w:r w:rsidRPr="008A14E0">
        <w:tab/>
        <w:t xml:space="preserve">giving priority to applications for slots from operators of aircraft that have not contravened a civil penalty provision in </w:t>
      </w:r>
      <w:r w:rsidR="00674FD9" w:rsidRPr="008A14E0">
        <w:t>Division 4</w:t>
      </w:r>
      <w:r w:rsidRPr="008A14E0">
        <w:t xml:space="preserve"> of </w:t>
      </w:r>
      <w:r w:rsidR="00674FD9" w:rsidRPr="008A14E0">
        <w:t>Part 3</w:t>
      </w:r>
      <w:r w:rsidRPr="008A14E0">
        <w:t xml:space="preserve"> of the Act in relation to a slot, a slot group or a slot series in the previous equivalent scheduling season;</w:t>
      </w:r>
    </w:p>
    <w:p w14:paraId="211235B5" w14:textId="3463CBBC" w:rsidR="005338CC" w:rsidRPr="008A14E0" w:rsidRDefault="005338CC" w:rsidP="005338CC">
      <w:pPr>
        <w:pStyle w:val="paragraphsub"/>
      </w:pPr>
      <w:r w:rsidRPr="008A14E0">
        <w:tab/>
        <w:t>(vi)</w:t>
      </w:r>
      <w:r w:rsidRPr="008A14E0">
        <w:tab/>
        <w:t>promoting competition and fairness</w:t>
      </w:r>
      <w:r w:rsidR="00E32B5D" w:rsidRPr="008A14E0">
        <w:t xml:space="preserve"> at Sydney Airport;</w:t>
      </w:r>
    </w:p>
    <w:p w14:paraId="270C3A24" w14:textId="7D05A953" w:rsidR="00E32B5D" w:rsidRPr="008A14E0" w:rsidRDefault="00E32B5D" w:rsidP="005338CC">
      <w:pPr>
        <w:pStyle w:val="paragraphsub"/>
      </w:pPr>
      <w:r w:rsidRPr="008A14E0">
        <w:tab/>
        <w:t>(vii)</w:t>
      </w:r>
      <w:r w:rsidRPr="008A14E0">
        <w:tab/>
        <w:t>encouraging a diversity of operators at Sydney Airport, including international, domestic and freight operators, whether new entrants or existing operators.</w:t>
      </w:r>
    </w:p>
    <w:p w14:paraId="52A32A55" w14:textId="27520D5F" w:rsidR="005338CC" w:rsidRPr="008A14E0" w:rsidRDefault="005338CC" w:rsidP="005338CC">
      <w:pPr>
        <w:pStyle w:val="noteToPara"/>
      </w:pPr>
      <w:r w:rsidRPr="008A14E0">
        <w:t>Note:</w:t>
      </w:r>
      <w:r w:rsidRPr="008A14E0">
        <w:tab/>
        <w:t xml:space="preserve">Under </w:t>
      </w:r>
      <w:r w:rsidR="00E07555" w:rsidRPr="008A14E0">
        <w:t>section 4</w:t>
      </w:r>
      <w:r w:rsidRPr="008A14E0">
        <w:t>6 of the Act, the Minister may direct the Slot Manager to exercise the power to issue slots subject to limitations specified in the direction. The direction does not have to be consistent with this Scheme.</w:t>
      </w:r>
    </w:p>
    <w:bookmarkEnd w:id="72"/>
    <w:p w14:paraId="16C10D5A" w14:textId="73F05A77" w:rsidR="00813825" w:rsidRPr="008A14E0" w:rsidRDefault="005338CC" w:rsidP="00D076A8">
      <w:pPr>
        <w:pStyle w:val="subsection"/>
      </w:pPr>
      <w:r w:rsidRPr="008A14E0">
        <w:tab/>
      </w:r>
      <w:r w:rsidR="00813825" w:rsidRPr="008A14E0">
        <w:t>(</w:t>
      </w:r>
      <w:r w:rsidR="00535CF8" w:rsidRPr="008A14E0">
        <w:t>2</w:t>
      </w:r>
      <w:r w:rsidR="00813825" w:rsidRPr="008A14E0">
        <w:t>)</w:t>
      </w:r>
      <w:r w:rsidR="00813825" w:rsidRPr="008A14E0">
        <w:tab/>
        <w:t xml:space="preserve">To avoid doubt, the aims mentioned in </w:t>
      </w:r>
      <w:r w:rsidR="00E07555" w:rsidRPr="008A14E0">
        <w:t>paragraph (</w:t>
      </w:r>
      <w:r w:rsidR="00732131" w:rsidRPr="008A14E0">
        <w:t>1</w:t>
      </w:r>
      <w:r w:rsidR="00813825" w:rsidRPr="008A14E0">
        <w:t>)(b) are not listed in any order of priority.</w:t>
      </w:r>
    </w:p>
    <w:p w14:paraId="47D553C9" w14:textId="4EF72BF9" w:rsidR="009E1FAC" w:rsidRPr="008A14E0" w:rsidRDefault="00337EDC" w:rsidP="00CD3321">
      <w:pPr>
        <w:pStyle w:val="ActHead5"/>
      </w:pPr>
      <w:bookmarkStart w:id="74" w:name="_Toc209080180"/>
      <w:r w:rsidRPr="005C3A87">
        <w:rPr>
          <w:rStyle w:val="CharSectno"/>
        </w:rPr>
        <w:t>23</w:t>
      </w:r>
      <w:r w:rsidR="009E1FAC" w:rsidRPr="008A14E0">
        <w:t xml:space="preserve">  Conditions on the use of slots</w:t>
      </w:r>
      <w:bookmarkEnd w:id="74"/>
    </w:p>
    <w:p w14:paraId="6964324A" w14:textId="75EEE921" w:rsidR="009E1FAC" w:rsidRPr="008A14E0" w:rsidRDefault="009E1FAC" w:rsidP="009E1FAC">
      <w:pPr>
        <w:pStyle w:val="subsection"/>
      </w:pPr>
      <w:r w:rsidRPr="008A14E0">
        <w:tab/>
      </w:r>
      <w:bookmarkStart w:id="75" w:name="_Ref340136043"/>
      <w:r w:rsidR="00BD2200" w:rsidRPr="008A14E0">
        <w:t>(1)</w:t>
      </w:r>
      <w:r w:rsidRPr="008A14E0">
        <w:tab/>
        <w:t>The Slot Manager may</w:t>
      </w:r>
      <w:r w:rsidR="00F13FFD" w:rsidRPr="008A14E0">
        <w:t xml:space="preserve">, </w:t>
      </w:r>
      <w:r w:rsidR="00E07D2C" w:rsidRPr="008A14E0">
        <w:t xml:space="preserve">only </w:t>
      </w:r>
      <w:r w:rsidR="00F13FFD" w:rsidRPr="008A14E0">
        <w:t xml:space="preserve">when allocating a </w:t>
      </w:r>
      <w:r w:rsidR="00D309A1" w:rsidRPr="008A14E0">
        <w:t>slo</w:t>
      </w:r>
      <w:r w:rsidR="00A74DE2" w:rsidRPr="008A14E0">
        <w:t>t</w:t>
      </w:r>
      <w:r w:rsidR="003D207C" w:rsidRPr="008A14E0">
        <w:t xml:space="preserve">, </w:t>
      </w:r>
      <w:r w:rsidR="00D309A1" w:rsidRPr="008A14E0">
        <w:t>slot group or slot series</w:t>
      </w:r>
      <w:r w:rsidR="00F13FFD" w:rsidRPr="008A14E0">
        <w:t xml:space="preserve"> to an </w:t>
      </w:r>
      <w:r w:rsidR="00DD2440" w:rsidRPr="008A14E0">
        <w:t>operator of an aircraft</w:t>
      </w:r>
      <w:r w:rsidR="00F13FFD" w:rsidRPr="008A14E0">
        <w:t>,</w:t>
      </w:r>
      <w:r w:rsidRPr="008A14E0">
        <w:t xml:space="preserve"> impose conditions on the use of </w:t>
      </w:r>
      <w:r w:rsidR="00C1778C" w:rsidRPr="008A14E0">
        <w:t>the</w:t>
      </w:r>
      <w:r w:rsidRPr="008A14E0">
        <w:t xml:space="preserve"> slot, slot group or slot series</w:t>
      </w:r>
      <w:r w:rsidR="009413E8" w:rsidRPr="008A14E0">
        <w:t>.</w:t>
      </w:r>
      <w:bookmarkEnd w:id="75"/>
    </w:p>
    <w:p w14:paraId="0020A4B8" w14:textId="0461D06D" w:rsidR="00E07D2C" w:rsidRPr="008A14E0" w:rsidRDefault="00E07D2C" w:rsidP="00E07D2C">
      <w:pPr>
        <w:pStyle w:val="notetext"/>
      </w:pPr>
      <w:r w:rsidRPr="008A14E0">
        <w:t>Note:</w:t>
      </w:r>
      <w:r w:rsidRPr="008A14E0">
        <w:tab/>
      </w:r>
      <w:r w:rsidR="00B54FB1" w:rsidRPr="008A14E0">
        <w:t>T</w:t>
      </w:r>
      <w:r w:rsidRPr="008A14E0">
        <w:t xml:space="preserve">he Slot Manager may not impose conditions </w:t>
      </w:r>
      <w:r w:rsidR="00A426EC" w:rsidRPr="008A14E0">
        <w:t xml:space="preserve">under this section </w:t>
      </w:r>
      <w:r w:rsidRPr="008A14E0">
        <w:t>on the use of a slot series</w:t>
      </w:r>
      <w:r w:rsidR="00E8116F" w:rsidRPr="008A14E0">
        <w:t xml:space="preserve"> </w:t>
      </w:r>
      <w:r w:rsidR="008D05AD" w:rsidRPr="008A14E0">
        <w:t xml:space="preserve">allocated to an operator </w:t>
      </w:r>
      <w:r w:rsidRPr="008A14E0">
        <w:t>after the slot series has commenced</w:t>
      </w:r>
      <w:r w:rsidR="00DD55A9" w:rsidRPr="008A14E0">
        <w:t xml:space="preserve">. </w:t>
      </w:r>
      <w:r w:rsidR="00E8116F" w:rsidRPr="008A14E0">
        <w:t xml:space="preserve">However, under </w:t>
      </w:r>
      <w:r w:rsidR="00E07555" w:rsidRPr="008A14E0">
        <w:t>section 2</w:t>
      </w:r>
      <w:r w:rsidR="00337EDC" w:rsidRPr="008A14E0">
        <w:t>7</w:t>
      </w:r>
      <w:r w:rsidR="00E8116F" w:rsidRPr="008A14E0">
        <w:t xml:space="preserve"> </w:t>
      </w:r>
      <w:r w:rsidR="00EF7EE3" w:rsidRPr="008A14E0">
        <w:t>the Slot Manager may, a</w:t>
      </w:r>
      <w:r w:rsidR="008D05AD" w:rsidRPr="008A14E0">
        <w:t>t</w:t>
      </w:r>
      <w:r w:rsidR="00EF7EE3" w:rsidRPr="008A14E0">
        <w:t xml:space="preserve"> any time, with the </w:t>
      </w:r>
      <w:r w:rsidR="00B01A31" w:rsidRPr="008A14E0">
        <w:t xml:space="preserve">written </w:t>
      </w:r>
      <w:r w:rsidR="00EF7EE3" w:rsidRPr="008A14E0">
        <w:t>agreement of the operator</w:t>
      </w:r>
      <w:r w:rsidR="008D047D" w:rsidRPr="008A14E0">
        <w:t>,</w:t>
      </w:r>
      <w:r w:rsidR="00EF7EE3" w:rsidRPr="008A14E0">
        <w:t xml:space="preserve"> vary </w:t>
      </w:r>
      <w:r w:rsidR="00B01A31" w:rsidRPr="008A14E0">
        <w:t xml:space="preserve">the conditions imposed on the use of a slot allocated to the </w:t>
      </w:r>
      <w:r w:rsidR="00A426EC" w:rsidRPr="008A14E0">
        <w:t>operator.</w:t>
      </w:r>
    </w:p>
    <w:p w14:paraId="694273EB" w14:textId="5007315B" w:rsidR="00A74DE2" w:rsidRPr="008A14E0" w:rsidRDefault="00A74DE2" w:rsidP="009E1FAC">
      <w:pPr>
        <w:pStyle w:val="subsection"/>
      </w:pPr>
      <w:r w:rsidRPr="008A14E0">
        <w:tab/>
        <w:t>(2)</w:t>
      </w:r>
      <w:r w:rsidRPr="008A14E0">
        <w:tab/>
        <w:t xml:space="preserve">The operator must comply with </w:t>
      </w:r>
      <w:r w:rsidR="00520759" w:rsidRPr="008A14E0">
        <w:t>any</w:t>
      </w:r>
      <w:r w:rsidRPr="008A14E0">
        <w:t xml:space="preserve"> conditions imposed on the slot</w:t>
      </w:r>
      <w:r w:rsidR="00C1778C" w:rsidRPr="008A14E0">
        <w:t>, slot group or slot series</w:t>
      </w:r>
      <w:r w:rsidR="00BA64C7" w:rsidRPr="008A14E0">
        <w:t>.</w:t>
      </w:r>
    </w:p>
    <w:p w14:paraId="5AC625DE" w14:textId="7B1D333B" w:rsidR="00BD2200" w:rsidRPr="008A14E0" w:rsidRDefault="00BD2200" w:rsidP="00BD2200">
      <w:pPr>
        <w:pStyle w:val="subsection"/>
      </w:pPr>
      <w:r w:rsidRPr="008A14E0">
        <w:tab/>
        <w:t>(</w:t>
      </w:r>
      <w:r w:rsidR="00BA64C7" w:rsidRPr="008A14E0">
        <w:t>3</w:t>
      </w:r>
      <w:r w:rsidRPr="008A14E0">
        <w:t>)</w:t>
      </w:r>
      <w:r w:rsidRPr="008A14E0">
        <w:tab/>
        <w:t xml:space="preserve">Without limiting </w:t>
      </w:r>
      <w:r w:rsidR="00E07555" w:rsidRPr="008A14E0">
        <w:t>subsection (</w:t>
      </w:r>
      <w:r w:rsidRPr="008A14E0">
        <w:t xml:space="preserve">1), the conditions may relate to any or all of the </w:t>
      </w:r>
      <w:r w:rsidR="00E2659D" w:rsidRPr="008A14E0">
        <w:t>following</w:t>
      </w:r>
      <w:r w:rsidR="001133A3" w:rsidRPr="008A14E0">
        <w:t xml:space="preserve"> in relation to the use of the slot</w:t>
      </w:r>
      <w:r w:rsidR="00E2659D" w:rsidRPr="008A14E0">
        <w:t>:</w:t>
      </w:r>
    </w:p>
    <w:p w14:paraId="46A5CC28" w14:textId="3493E635" w:rsidR="00E2659D" w:rsidRPr="008A14E0" w:rsidRDefault="00E2659D" w:rsidP="00E2659D">
      <w:pPr>
        <w:pStyle w:val="paragraph"/>
      </w:pPr>
      <w:r w:rsidRPr="008A14E0">
        <w:tab/>
        <w:t>(a)</w:t>
      </w:r>
      <w:r w:rsidRPr="008A14E0">
        <w:tab/>
        <w:t xml:space="preserve">the type of aircraft </w:t>
      </w:r>
      <w:r w:rsidR="001133A3" w:rsidRPr="008A14E0">
        <w:t>permitted to use the slot</w:t>
      </w:r>
      <w:r w:rsidRPr="008A14E0">
        <w:t>;</w:t>
      </w:r>
    </w:p>
    <w:p w14:paraId="2A41E6DF" w14:textId="586B7E78" w:rsidR="00E2659D" w:rsidRPr="008A14E0" w:rsidRDefault="00E2659D" w:rsidP="00E2659D">
      <w:pPr>
        <w:pStyle w:val="paragraph"/>
      </w:pPr>
      <w:r w:rsidRPr="008A14E0">
        <w:tab/>
        <w:t>(b)</w:t>
      </w:r>
      <w:r w:rsidRPr="008A14E0">
        <w:tab/>
        <w:t xml:space="preserve">the size of aircraft </w:t>
      </w:r>
      <w:r w:rsidR="001133A3" w:rsidRPr="008A14E0">
        <w:t>permitted to use the slot</w:t>
      </w:r>
      <w:r w:rsidRPr="008A14E0">
        <w:t>;</w:t>
      </w:r>
    </w:p>
    <w:p w14:paraId="09FCE4B1" w14:textId="7A32C33B" w:rsidR="00977588" w:rsidRPr="008A14E0" w:rsidRDefault="00977588" w:rsidP="00E2659D">
      <w:pPr>
        <w:pStyle w:val="paragraph"/>
      </w:pPr>
      <w:r w:rsidRPr="008A14E0">
        <w:lastRenderedPageBreak/>
        <w:tab/>
        <w:t>(c)</w:t>
      </w:r>
      <w:r w:rsidRPr="008A14E0">
        <w:tab/>
        <w:t>the operator of the aircraft</w:t>
      </w:r>
      <w:r w:rsidR="001133A3" w:rsidRPr="008A14E0">
        <w:t xml:space="preserve"> permitted to use the slot</w:t>
      </w:r>
      <w:r w:rsidR="0064416A" w:rsidRPr="008A14E0">
        <w:t>;</w:t>
      </w:r>
    </w:p>
    <w:p w14:paraId="6060DD2B" w14:textId="21B1CCA4" w:rsidR="00E2659D" w:rsidRPr="008A14E0" w:rsidRDefault="00E2659D" w:rsidP="00E2659D">
      <w:pPr>
        <w:pStyle w:val="paragraph"/>
      </w:pPr>
      <w:r w:rsidRPr="008A14E0">
        <w:tab/>
        <w:t>(</w:t>
      </w:r>
      <w:r w:rsidR="009854B6" w:rsidRPr="008A14E0">
        <w:t>d</w:t>
      </w:r>
      <w:r w:rsidRPr="008A14E0">
        <w:t>)</w:t>
      </w:r>
      <w:r w:rsidR="003124A2" w:rsidRPr="008A14E0">
        <w:tab/>
      </w:r>
      <w:r w:rsidR="001133A3" w:rsidRPr="008A14E0">
        <w:t xml:space="preserve">the </w:t>
      </w:r>
      <w:r w:rsidR="00EB381A" w:rsidRPr="008A14E0">
        <w:t xml:space="preserve">approved </w:t>
      </w:r>
      <w:r w:rsidR="003124A2" w:rsidRPr="008A14E0">
        <w:t xml:space="preserve">arrival or destination </w:t>
      </w:r>
      <w:r w:rsidR="00601F1B" w:rsidRPr="008A14E0">
        <w:t xml:space="preserve">airports </w:t>
      </w:r>
      <w:r w:rsidR="001133A3" w:rsidRPr="008A14E0">
        <w:t>of the aircraft permitted to use the slot</w:t>
      </w:r>
      <w:r w:rsidR="003124A2" w:rsidRPr="008A14E0">
        <w:t>;</w:t>
      </w:r>
    </w:p>
    <w:p w14:paraId="0DC82633" w14:textId="218E424C" w:rsidR="00E2659D" w:rsidRPr="008A14E0" w:rsidRDefault="00E2659D" w:rsidP="00E2659D">
      <w:pPr>
        <w:pStyle w:val="paragraph"/>
      </w:pPr>
      <w:r w:rsidRPr="008A14E0">
        <w:tab/>
        <w:t>(</w:t>
      </w:r>
      <w:r w:rsidR="009854B6" w:rsidRPr="008A14E0">
        <w:t>e</w:t>
      </w:r>
      <w:r w:rsidRPr="008A14E0">
        <w:t>)</w:t>
      </w:r>
      <w:r w:rsidR="003124A2" w:rsidRPr="008A14E0">
        <w:tab/>
      </w:r>
      <w:r w:rsidR="007127BA" w:rsidRPr="008A14E0">
        <w:t>whether a slot may be used</w:t>
      </w:r>
      <w:r w:rsidR="00710DF5" w:rsidRPr="008A14E0">
        <w:t xml:space="preserve"> by an airc</w:t>
      </w:r>
      <w:r w:rsidR="006940E2" w:rsidRPr="008A14E0">
        <w:t>raft carrying freight or carrying passengers</w:t>
      </w:r>
      <w:r w:rsidR="004D0F13" w:rsidRPr="008A14E0">
        <w:t>.</w:t>
      </w:r>
    </w:p>
    <w:p w14:paraId="50F6076C" w14:textId="1C382407" w:rsidR="00627BC4" w:rsidRPr="008A14E0" w:rsidRDefault="005D7BF1" w:rsidP="00627BC4">
      <w:pPr>
        <w:pStyle w:val="notetext"/>
      </w:pPr>
      <w:r w:rsidRPr="008A14E0">
        <w:t>Note:</w:t>
      </w:r>
      <w:r w:rsidRPr="008A14E0">
        <w:tab/>
        <w:t xml:space="preserve">Under </w:t>
      </w:r>
      <w:r w:rsidR="00E07555" w:rsidRPr="008A14E0">
        <w:t>section 4</w:t>
      </w:r>
      <w:r w:rsidRPr="008A14E0">
        <w:t>6 of the Act, the Minister may direct the Slot Manager to exercise the power to issue slots under the Scheme subject to limitations specified in the direction. The direction does not have to be consistent with this Scheme.</w:t>
      </w:r>
    </w:p>
    <w:p w14:paraId="08D76BE8" w14:textId="01A49486" w:rsidR="00BA2BAC" w:rsidRPr="008A14E0" w:rsidRDefault="00337EDC" w:rsidP="00BA2BAC">
      <w:pPr>
        <w:pStyle w:val="ActHead5"/>
      </w:pPr>
      <w:bookmarkStart w:id="76" w:name="_Toc209080181"/>
      <w:r w:rsidRPr="005C3A87">
        <w:rPr>
          <w:rStyle w:val="CharSectno"/>
        </w:rPr>
        <w:t>24</w:t>
      </w:r>
      <w:r w:rsidR="00BA2BAC" w:rsidRPr="008A14E0">
        <w:t xml:space="preserve">  Slot requirements</w:t>
      </w:r>
      <w:bookmarkEnd w:id="76"/>
    </w:p>
    <w:p w14:paraId="2277832E" w14:textId="66A86FC1" w:rsidR="00BA2BAC" w:rsidRPr="008A14E0" w:rsidRDefault="00BA2BAC" w:rsidP="00BA2BAC">
      <w:pPr>
        <w:pStyle w:val="subsection"/>
      </w:pPr>
      <w:r w:rsidRPr="008A14E0">
        <w:tab/>
      </w:r>
      <w:r w:rsidRPr="008A14E0">
        <w:tab/>
        <w:t xml:space="preserve">For the purposes of </w:t>
      </w:r>
      <w:r w:rsidR="00E07555" w:rsidRPr="008A14E0">
        <w:t>paragraph 1</w:t>
      </w:r>
      <w:r w:rsidR="00AF27EB" w:rsidRPr="008A14E0">
        <w:t>8(1)(d) of the Act</w:t>
      </w:r>
      <w:r w:rsidR="007D171B" w:rsidRPr="008A14E0">
        <w:t xml:space="preserve">, </w:t>
      </w:r>
      <w:r w:rsidR="00CA72D6" w:rsidRPr="008A14E0">
        <w:t xml:space="preserve">the following requirements </w:t>
      </w:r>
      <w:r w:rsidR="00C95D57" w:rsidRPr="008A14E0">
        <w:t xml:space="preserve">of a slot </w:t>
      </w:r>
      <w:r w:rsidR="00780703" w:rsidRPr="008A14E0">
        <w:t>are specified</w:t>
      </w:r>
      <w:r w:rsidR="00C95D57" w:rsidRPr="008A14E0">
        <w:t xml:space="preserve"> for a gate movement for </w:t>
      </w:r>
      <w:r w:rsidR="00C0333A" w:rsidRPr="008A14E0">
        <w:t xml:space="preserve">an </w:t>
      </w:r>
      <w:r w:rsidR="00C95D57" w:rsidRPr="008A14E0">
        <w:t>a</w:t>
      </w:r>
      <w:r w:rsidR="003D0920" w:rsidRPr="008A14E0">
        <w:t>ir</w:t>
      </w:r>
      <w:r w:rsidR="00C95D57" w:rsidRPr="008A14E0">
        <w:t>craft</w:t>
      </w:r>
      <w:r w:rsidR="008B407A" w:rsidRPr="008A14E0">
        <w:t xml:space="preserve"> on a day</w:t>
      </w:r>
      <w:r w:rsidR="00CA72D6" w:rsidRPr="008A14E0">
        <w:t>:</w:t>
      </w:r>
    </w:p>
    <w:p w14:paraId="0583EE3E" w14:textId="720EC2FB" w:rsidR="0040295F" w:rsidRPr="008A14E0" w:rsidRDefault="0040295F" w:rsidP="0040295F">
      <w:pPr>
        <w:pStyle w:val="paragraph"/>
      </w:pPr>
      <w:r w:rsidRPr="008A14E0">
        <w:tab/>
        <w:t>(a)</w:t>
      </w:r>
      <w:r w:rsidRPr="008A14E0">
        <w:tab/>
        <w:t>the aircraft en</w:t>
      </w:r>
      <w:r w:rsidR="008B0DF4" w:rsidRPr="008A14E0">
        <w:t xml:space="preserve">gaged in the gate movement must be </w:t>
      </w:r>
      <w:r w:rsidR="00C51B73" w:rsidRPr="008A14E0">
        <w:t xml:space="preserve">an aircraft of </w:t>
      </w:r>
      <w:r w:rsidR="008B0DF4" w:rsidRPr="008A14E0">
        <w:t>the type permitted to use the slot</w:t>
      </w:r>
      <w:r w:rsidR="00B92FC9" w:rsidRPr="008A14E0">
        <w:t xml:space="preserve"> on the day</w:t>
      </w:r>
      <w:r w:rsidR="008609F6" w:rsidRPr="008A14E0">
        <w:t>;</w:t>
      </w:r>
    </w:p>
    <w:p w14:paraId="7C57424D" w14:textId="1722947C" w:rsidR="00D45F08" w:rsidRPr="008A14E0" w:rsidRDefault="008609F6" w:rsidP="00D45F08">
      <w:pPr>
        <w:pStyle w:val="paragraph"/>
      </w:pPr>
      <w:r w:rsidRPr="008A14E0">
        <w:tab/>
      </w:r>
      <w:r w:rsidR="00D45F08" w:rsidRPr="008A14E0">
        <w:t>(b)</w:t>
      </w:r>
      <w:r w:rsidR="00D45F08" w:rsidRPr="008A14E0">
        <w:tab/>
      </w:r>
      <w:r w:rsidRPr="008A14E0">
        <w:t xml:space="preserve">the aircraft engaged in the gate movement must be </w:t>
      </w:r>
      <w:r w:rsidR="00C51B73" w:rsidRPr="008A14E0">
        <w:t>an aircraft of t</w:t>
      </w:r>
      <w:r w:rsidR="00D45F08" w:rsidRPr="008A14E0">
        <w:t>he size permitted to use the slot</w:t>
      </w:r>
      <w:r w:rsidR="00B92FC9" w:rsidRPr="008A14E0">
        <w:t xml:space="preserve"> on the day</w:t>
      </w:r>
      <w:r w:rsidR="00D45F08" w:rsidRPr="008A14E0">
        <w:t>;</w:t>
      </w:r>
    </w:p>
    <w:p w14:paraId="3A97751D" w14:textId="6D29367D" w:rsidR="00D45F08" w:rsidRPr="008A14E0" w:rsidRDefault="00D45F08" w:rsidP="00D45F08">
      <w:pPr>
        <w:pStyle w:val="paragraph"/>
      </w:pPr>
      <w:r w:rsidRPr="008A14E0">
        <w:tab/>
        <w:t>(c)</w:t>
      </w:r>
      <w:r w:rsidRPr="008A14E0">
        <w:tab/>
        <w:t xml:space="preserve">the operator of the aircraft </w:t>
      </w:r>
      <w:r w:rsidR="001507CA" w:rsidRPr="008A14E0">
        <w:t xml:space="preserve">engaged in the gate movement must be the operator </w:t>
      </w:r>
      <w:r w:rsidRPr="008A14E0">
        <w:t>permitted to use the slot</w:t>
      </w:r>
      <w:r w:rsidR="00B92FC9" w:rsidRPr="008A14E0">
        <w:t xml:space="preserve"> on the day</w:t>
      </w:r>
      <w:r w:rsidRPr="008A14E0">
        <w:t>;</w:t>
      </w:r>
    </w:p>
    <w:p w14:paraId="5F74BE2A" w14:textId="17EEC1B2" w:rsidR="00D45F08" w:rsidRPr="008A14E0" w:rsidRDefault="00D45F08" w:rsidP="00D45F08">
      <w:pPr>
        <w:pStyle w:val="paragraph"/>
      </w:pPr>
      <w:r w:rsidRPr="008A14E0">
        <w:tab/>
        <w:t>(d)</w:t>
      </w:r>
      <w:r w:rsidRPr="008A14E0">
        <w:tab/>
      </w:r>
      <w:r w:rsidR="00CC2F57" w:rsidRPr="008A14E0">
        <w:t xml:space="preserve">if the slot specifies an </w:t>
      </w:r>
      <w:r w:rsidRPr="008A14E0">
        <w:t xml:space="preserve">approved arrival or destination </w:t>
      </w:r>
      <w:r w:rsidR="00DB1C62" w:rsidRPr="008A14E0">
        <w:t>air</w:t>
      </w:r>
      <w:r w:rsidRPr="008A14E0">
        <w:t xml:space="preserve">port </w:t>
      </w:r>
      <w:r w:rsidR="00CC2F57" w:rsidRPr="008A14E0">
        <w:t>for</w:t>
      </w:r>
      <w:r w:rsidRPr="008A14E0">
        <w:t xml:space="preserve"> the aircraft permitted to use the slot</w:t>
      </w:r>
      <w:r w:rsidR="00CC2F57" w:rsidRPr="008A14E0">
        <w:t>—</w:t>
      </w:r>
      <w:r w:rsidR="00587F60" w:rsidRPr="008A14E0">
        <w:t xml:space="preserve">the aircraft movement </w:t>
      </w:r>
      <w:r w:rsidR="00B24EE0" w:rsidRPr="008A14E0">
        <w:t xml:space="preserve">on the day </w:t>
      </w:r>
      <w:r w:rsidR="00587F60" w:rsidRPr="008A14E0">
        <w:t xml:space="preserve">must </w:t>
      </w:r>
      <w:r w:rsidR="00A56912" w:rsidRPr="008A14E0">
        <w:t xml:space="preserve">be in relation to that arrival or destination </w:t>
      </w:r>
      <w:r w:rsidR="00DB1C62" w:rsidRPr="008A14E0">
        <w:t>air</w:t>
      </w:r>
      <w:r w:rsidR="00A56912" w:rsidRPr="008A14E0">
        <w:t>port</w:t>
      </w:r>
      <w:r w:rsidRPr="008A14E0">
        <w:t>;</w:t>
      </w:r>
    </w:p>
    <w:p w14:paraId="1CB028ED" w14:textId="49F03EA9" w:rsidR="00D45F08" w:rsidRPr="008A14E0" w:rsidRDefault="00D45F08" w:rsidP="00D45F08">
      <w:pPr>
        <w:pStyle w:val="paragraph"/>
      </w:pPr>
      <w:r w:rsidRPr="008A14E0">
        <w:tab/>
        <w:t>(e)</w:t>
      </w:r>
      <w:r w:rsidRPr="008A14E0">
        <w:tab/>
      </w:r>
      <w:r w:rsidR="00F37AC9" w:rsidRPr="008A14E0">
        <w:t xml:space="preserve">if the slot only permits </w:t>
      </w:r>
      <w:r w:rsidRPr="008A14E0">
        <w:t>an aircraft carrying freight</w:t>
      </w:r>
      <w:r w:rsidR="00F37AC9" w:rsidRPr="008A14E0">
        <w:t xml:space="preserve"> to use the slot—</w:t>
      </w:r>
      <w:r w:rsidR="00CD179A" w:rsidRPr="008A14E0">
        <w:t xml:space="preserve">only </w:t>
      </w:r>
      <w:r w:rsidR="00A6454A" w:rsidRPr="008A14E0">
        <w:t xml:space="preserve">an aircraft carrying freight </w:t>
      </w:r>
      <w:r w:rsidR="00B72828" w:rsidRPr="008A14E0">
        <w:t>may be</w:t>
      </w:r>
      <w:r w:rsidR="00522C9A" w:rsidRPr="008A14E0">
        <w:t xml:space="preserve"> </w:t>
      </w:r>
      <w:r w:rsidR="00A6454A" w:rsidRPr="008A14E0">
        <w:t>engage</w:t>
      </w:r>
      <w:r w:rsidR="00B72828" w:rsidRPr="008A14E0">
        <w:t>d</w:t>
      </w:r>
      <w:r w:rsidR="00A6454A" w:rsidRPr="008A14E0">
        <w:t xml:space="preserve"> in the </w:t>
      </w:r>
      <w:r w:rsidR="00611D80" w:rsidRPr="008A14E0">
        <w:t>gate movement</w:t>
      </w:r>
      <w:r w:rsidR="00B72828" w:rsidRPr="008A14E0">
        <w:t xml:space="preserve"> on the day</w:t>
      </w:r>
      <w:r w:rsidRPr="008A14E0">
        <w:t>;</w:t>
      </w:r>
    </w:p>
    <w:p w14:paraId="63AFFD01" w14:textId="24F684A9" w:rsidR="00D27976" w:rsidRPr="008A14E0" w:rsidRDefault="00611D80" w:rsidP="00D27976">
      <w:pPr>
        <w:pStyle w:val="paragraph"/>
      </w:pPr>
      <w:r w:rsidRPr="008A14E0">
        <w:tab/>
        <w:t>(</w:t>
      </w:r>
      <w:r w:rsidR="00CD179A" w:rsidRPr="008A14E0">
        <w:t>f</w:t>
      </w:r>
      <w:r w:rsidRPr="008A14E0">
        <w:t>)</w:t>
      </w:r>
      <w:r w:rsidRPr="008A14E0">
        <w:tab/>
        <w:t xml:space="preserve">if the slot </w:t>
      </w:r>
      <w:r w:rsidR="00CD179A" w:rsidRPr="008A14E0">
        <w:t xml:space="preserve">only </w:t>
      </w:r>
      <w:r w:rsidRPr="008A14E0">
        <w:t>permits an aircraft carrying passengers to use the slot—</w:t>
      </w:r>
      <w:r w:rsidR="008D64F2" w:rsidRPr="008A14E0">
        <w:t xml:space="preserve">only </w:t>
      </w:r>
      <w:r w:rsidRPr="008A14E0">
        <w:t>an aircraft carrying passengers</w:t>
      </w:r>
      <w:r w:rsidR="00B16950" w:rsidRPr="008A14E0">
        <w:t xml:space="preserve"> may be</w:t>
      </w:r>
      <w:r w:rsidR="00A97701" w:rsidRPr="008A14E0">
        <w:t xml:space="preserve"> </w:t>
      </w:r>
      <w:r w:rsidRPr="008A14E0">
        <w:t>engage</w:t>
      </w:r>
      <w:r w:rsidR="00B54FB1" w:rsidRPr="008A14E0">
        <w:t>d</w:t>
      </w:r>
      <w:r w:rsidRPr="008A14E0">
        <w:t xml:space="preserve"> in the gate movement</w:t>
      </w:r>
      <w:r w:rsidR="00B16950" w:rsidRPr="008A14E0">
        <w:t xml:space="preserve"> on the day</w:t>
      </w:r>
      <w:r w:rsidR="00627BC4" w:rsidRPr="008A14E0">
        <w:t>.</w:t>
      </w:r>
    </w:p>
    <w:p w14:paraId="6FEC3211" w14:textId="34216DB7" w:rsidR="004F323E" w:rsidRPr="008A14E0" w:rsidRDefault="00C37607" w:rsidP="002F7E91">
      <w:pPr>
        <w:pStyle w:val="ActHead3"/>
        <w:pageBreakBefore/>
      </w:pPr>
      <w:bookmarkStart w:id="77" w:name="_Toc209080182"/>
      <w:bookmarkEnd w:id="62"/>
      <w:bookmarkEnd w:id="63"/>
      <w:bookmarkEnd w:id="64"/>
      <w:bookmarkEnd w:id="65"/>
      <w:bookmarkEnd w:id="66"/>
      <w:r w:rsidRPr="005C3A87">
        <w:rPr>
          <w:rStyle w:val="CharDivNo"/>
        </w:rPr>
        <w:lastRenderedPageBreak/>
        <w:t>Division 3</w:t>
      </w:r>
      <w:r w:rsidR="004F323E" w:rsidRPr="008A14E0">
        <w:t>—</w:t>
      </w:r>
      <w:r w:rsidR="004F323E" w:rsidRPr="005C3A87">
        <w:rPr>
          <w:rStyle w:val="CharDivText"/>
        </w:rPr>
        <w:t>Slot swaps</w:t>
      </w:r>
      <w:r w:rsidR="006A2670" w:rsidRPr="005C3A87">
        <w:rPr>
          <w:rStyle w:val="CharDivText"/>
        </w:rPr>
        <w:t xml:space="preserve"> and slot </w:t>
      </w:r>
      <w:r w:rsidR="00A71C5E" w:rsidRPr="005C3A87">
        <w:rPr>
          <w:rStyle w:val="CharDivText"/>
        </w:rPr>
        <w:t>variations</w:t>
      </w:r>
      <w:bookmarkEnd w:id="77"/>
    </w:p>
    <w:p w14:paraId="5349A7FE" w14:textId="62B2296F" w:rsidR="004F323E" w:rsidRPr="008A14E0" w:rsidRDefault="00337EDC" w:rsidP="002F7E91">
      <w:pPr>
        <w:pStyle w:val="ActHead5"/>
      </w:pPr>
      <w:bookmarkStart w:id="78" w:name="_Toc209080183"/>
      <w:r w:rsidRPr="005C3A87">
        <w:rPr>
          <w:rStyle w:val="CharSectno"/>
        </w:rPr>
        <w:t>25</w:t>
      </w:r>
      <w:r w:rsidR="002F7E91" w:rsidRPr="008A14E0">
        <w:t xml:space="preserve">  </w:t>
      </w:r>
      <w:r w:rsidR="004F323E" w:rsidRPr="008A14E0">
        <w:t>Slot swaps</w:t>
      </w:r>
      <w:bookmarkEnd w:id="78"/>
    </w:p>
    <w:p w14:paraId="4BBE91D1" w14:textId="4196A63E" w:rsidR="004F323E" w:rsidRPr="008A14E0" w:rsidRDefault="002F7E91" w:rsidP="002F7E91">
      <w:pPr>
        <w:pStyle w:val="subsection"/>
      </w:pPr>
      <w:r w:rsidRPr="008A14E0">
        <w:tab/>
      </w:r>
      <w:r w:rsidR="004F323E" w:rsidRPr="008A14E0">
        <w:t>(1)</w:t>
      </w:r>
      <w:r w:rsidR="004F323E" w:rsidRPr="008A14E0">
        <w:tab/>
        <w:t xml:space="preserve">Two operators </w:t>
      </w:r>
      <w:r w:rsidR="00807161" w:rsidRPr="008A14E0">
        <w:t xml:space="preserve">of aircraft </w:t>
      </w:r>
      <w:r w:rsidR="004F323E" w:rsidRPr="008A14E0">
        <w:t>may</w:t>
      </w:r>
      <w:r w:rsidR="00D0292E" w:rsidRPr="008A14E0">
        <w:t xml:space="preserve">, </w:t>
      </w:r>
      <w:r w:rsidR="006A2670" w:rsidRPr="008A14E0">
        <w:t xml:space="preserve">in </w:t>
      </w:r>
      <w:r w:rsidR="00F75BD7" w:rsidRPr="008A14E0">
        <w:t>writing</w:t>
      </w:r>
      <w:r w:rsidR="00D0292E" w:rsidRPr="008A14E0">
        <w:t>, apply</w:t>
      </w:r>
      <w:r w:rsidR="006A2670" w:rsidRPr="008A14E0">
        <w:t xml:space="preserve"> </w:t>
      </w:r>
      <w:r w:rsidR="004F323E" w:rsidRPr="008A14E0">
        <w:t xml:space="preserve">to the Slot Manager </w:t>
      </w:r>
      <w:r w:rsidR="000A62BE" w:rsidRPr="008A14E0">
        <w:t xml:space="preserve">for approval </w:t>
      </w:r>
      <w:r w:rsidR="004F323E" w:rsidRPr="008A14E0">
        <w:t>to swap slots.</w:t>
      </w:r>
    </w:p>
    <w:p w14:paraId="1B7F2960" w14:textId="3D7259BB" w:rsidR="00B63F6E" w:rsidRPr="008A14E0" w:rsidRDefault="00B63F6E" w:rsidP="002F7E91">
      <w:pPr>
        <w:pStyle w:val="subsection"/>
      </w:pPr>
      <w:r w:rsidRPr="008A14E0">
        <w:tab/>
        <w:t>(2)</w:t>
      </w:r>
      <w:r w:rsidRPr="008A14E0">
        <w:tab/>
        <w:t>The Slot Manager may, in accordance with this section, approve the slot swap.</w:t>
      </w:r>
    </w:p>
    <w:p w14:paraId="4D944849" w14:textId="77777777" w:rsidR="001615BE" w:rsidRPr="008A14E0" w:rsidRDefault="00D679BD" w:rsidP="00D679BD">
      <w:pPr>
        <w:pStyle w:val="subsection"/>
      </w:pPr>
      <w:r w:rsidRPr="008A14E0">
        <w:tab/>
        <w:t>(3)</w:t>
      </w:r>
      <w:r w:rsidRPr="008A14E0">
        <w:tab/>
        <w:t>A slot swap has no effect unless</w:t>
      </w:r>
      <w:r w:rsidR="001615BE" w:rsidRPr="008A14E0">
        <w:t>:</w:t>
      </w:r>
    </w:p>
    <w:p w14:paraId="16B9B4CD" w14:textId="44DB5A75" w:rsidR="001615BE" w:rsidRPr="008A14E0" w:rsidRDefault="001615BE" w:rsidP="001615BE">
      <w:pPr>
        <w:pStyle w:val="paragraph"/>
      </w:pPr>
      <w:r w:rsidRPr="008A14E0">
        <w:tab/>
        <w:t>(a)</w:t>
      </w:r>
      <w:r w:rsidRPr="008A14E0">
        <w:tab/>
        <w:t>it is approved in writing by the Slot Manager; and</w:t>
      </w:r>
    </w:p>
    <w:p w14:paraId="04FB7551" w14:textId="45D9F4CA" w:rsidR="001615BE" w:rsidRPr="008A14E0" w:rsidRDefault="001615BE" w:rsidP="001615BE">
      <w:pPr>
        <w:pStyle w:val="paragraph"/>
      </w:pPr>
      <w:r w:rsidRPr="008A14E0">
        <w:tab/>
        <w:t>(b)</w:t>
      </w:r>
      <w:r w:rsidR="00CB7A60" w:rsidRPr="008A14E0">
        <w:tab/>
        <w:t>it is approved before the slo</w:t>
      </w:r>
      <w:r w:rsidR="00765C0E" w:rsidRPr="008A14E0">
        <w:t>t</w:t>
      </w:r>
      <w:r w:rsidR="00CB7A60" w:rsidRPr="008A14E0">
        <w:t xml:space="preserve"> swap occurs.</w:t>
      </w:r>
    </w:p>
    <w:p w14:paraId="6016D674" w14:textId="0363D8AC" w:rsidR="004F323E" w:rsidRPr="008A14E0" w:rsidRDefault="002F7E91" w:rsidP="002F7E91">
      <w:pPr>
        <w:pStyle w:val="subsection"/>
      </w:pPr>
      <w:r w:rsidRPr="008A14E0">
        <w:tab/>
      </w:r>
      <w:r w:rsidR="004F323E" w:rsidRPr="008A14E0">
        <w:t>(</w:t>
      </w:r>
      <w:r w:rsidR="00D679BD" w:rsidRPr="008A14E0">
        <w:t>4</w:t>
      </w:r>
      <w:r w:rsidR="004F323E" w:rsidRPr="008A14E0">
        <w:t>)</w:t>
      </w:r>
      <w:r w:rsidR="004F323E" w:rsidRPr="008A14E0">
        <w:tab/>
        <w:t>In deciding whether to approve a slot swap, the Slot Manager must consider the operational efficiency of Sydney Airport.</w:t>
      </w:r>
    </w:p>
    <w:p w14:paraId="03091353" w14:textId="7AC31B68" w:rsidR="00061157" w:rsidRPr="008A14E0" w:rsidRDefault="00061157" w:rsidP="002F7E91">
      <w:pPr>
        <w:pStyle w:val="subsection"/>
      </w:pPr>
      <w:r w:rsidRPr="008A14E0">
        <w:tab/>
        <w:t>(</w:t>
      </w:r>
      <w:r w:rsidR="002D2914" w:rsidRPr="008A14E0">
        <w:t>5</w:t>
      </w:r>
      <w:r w:rsidRPr="008A14E0">
        <w:t>)</w:t>
      </w:r>
      <w:r w:rsidRPr="008A14E0">
        <w:tab/>
        <w:t xml:space="preserve">The Slot Manager must, as soon as practicable after </w:t>
      </w:r>
      <w:r w:rsidR="0082151E" w:rsidRPr="008A14E0">
        <w:t xml:space="preserve">making a decision in relation to an application for </w:t>
      </w:r>
      <w:r w:rsidRPr="008A14E0">
        <w:t>a slot swap, notify the operator</w:t>
      </w:r>
      <w:r w:rsidR="002D2914" w:rsidRPr="008A14E0">
        <w:t>s</w:t>
      </w:r>
      <w:r w:rsidRPr="008A14E0">
        <w:t xml:space="preserve">, in writing, of the </w:t>
      </w:r>
      <w:r w:rsidR="0082151E" w:rsidRPr="008A14E0">
        <w:t>decision</w:t>
      </w:r>
      <w:r w:rsidRPr="008A14E0">
        <w:t>.</w:t>
      </w:r>
    </w:p>
    <w:p w14:paraId="672E043E" w14:textId="544B8156" w:rsidR="004F323E" w:rsidRPr="008A14E0" w:rsidRDefault="002F7E91" w:rsidP="002F7E91">
      <w:pPr>
        <w:pStyle w:val="subsection"/>
      </w:pPr>
      <w:r w:rsidRPr="008A14E0">
        <w:tab/>
      </w:r>
      <w:r w:rsidR="004F323E" w:rsidRPr="008A14E0">
        <w:t>(</w:t>
      </w:r>
      <w:r w:rsidR="002D2914" w:rsidRPr="008A14E0">
        <w:t>6</w:t>
      </w:r>
      <w:r w:rsidR="004F323E" w:rsidRPr="008A14E0">
        <w:t>)</w:t>
      </w:r>
      <w:r w:rsidR="004F323E" w:rsidRPr="008A14E0">
        <w:tab/>
      </w:r>
      <w:r w:rsidR="00E05A21" w:rsidRPr="008A14E0">
        <w:t>I</w:t>
      </w:r>
      <w:r w:rsidR="00246DEC" w:rsidRPr="008A14E0">
        <w:t xml:space="preserve">f the Slot </w:t>
      </w:r>
      <w:r w:rsidR="00963876" w:rsidRPr="008A14E0">
        <w:t>M</w:t>
      </w:r>
      <w:r w:rsidR="00246DEC" w:rsidRPr="008A14E0">
        <w:t>anager approves a slot swap, the</w:t>
      </w:r>
      <w:r w:rsidR="004F323E" w:rsidRPr="008A14E0">
        <w:t xml:space="preserve"> </w:t>
      </w:r>
      <w:r w:rsidR="00C102EB" w:rsidRPr="008A14E0">
        <w:t>recipient of the swapped slot</w:t>
      </w:r>
      <w:r w:rsidR="004F323E" w:rsidRPr="008A14E0">
        <w:t xml:space="preserve"> is</w:t>
      </w:r>
      <w:r w:rsidR="00E05A21" w:rsidRPr="008A14E0">
        <w:t xml:space="preserve"> </w:t>
      </w:r>
      <w:r w:rsidR="004F323E" w:rsidRPr="008A14E0">
        <w:t xml:space="preserve">taken to have been allocated </w:t>
      </w:r>
      <w:r w:rsidR="00246DEC" w:rsidRPr="008A14E0">
        <w:t>the</w:t>
      </w:r>
      <w:r w:rsidR="004F323E" w:rsidRPr="008A14E0">
        <w:t xml:space="preserve"> </w:t>
      </w:r>
      <w:r w:rsidR="00354055" w:rsidRPr="008A14E0">
        <w:t xml:space="preserve">swapped </w:t>
      </w:r>
      <w:r w:rsidR="004F323E" w:rsidRPr="008A14E0">
        <w:t xml:space="preserve">slot </w:t>
      </w:r>
      <w:r w:rsidR="00246DEC" w:rsidRPr="008A14E0">
        <w:t>by the Slo</w:t>
      </w:r>
      <w:r w:rsidR="00963876" w:rsidRPr="008A14E0">
        <w:t>t</w:t>
      </w:r>
      <w:r w:rsidR="00246DEC" w:rsidRPr="008A14E0">
        <w:t xml:space="preserve"> Manager</w:t>
      </w:r>
      <w:r w:rsidR="004F323E" w:rsidRPr="008A14E0">
        <w:t>.</w:t>
      </w:r>
    </w:p>
    <w:p w14:paraId="6B65B223" w14:textId="6E45659B" w:rsidR="004F323E" w:rsidRPr="008A14E0" w:rsidRDefault="002F7E91" w:rsidP="002F7E91">
      <w:pPr>
        <w:pStyle w:val="subsection"/>
      </w:pPr>
      <w:r w:rsidRPr="008A14E0">
        <w:tab/>
      </w:r>
      <w:r w:rsidR="004F323E" w:rsidRPr="008A14E0">
        <w:t>(</w:t>
      </w:r>
      <w:r w:rsidR="00DF1257" w:rsidRPr="008A14E0">
        <w:t>7</w:t>
      </w:r>
      <w:r w:rsidR="004F323E" w:rsidRPr="008A14E0">
        <w:t>)</w:t>
      </w:r>
      <w:r w:rsidR="004F323E" w:rsidRPr="008A14E0">
        <w:tab/>
        <w:t>A slot swap has effect:</w:t>
      </w:r>
    </w:p>
    <w:p w14:paraId="376FCCF8" w14:textId="3EF2DF8E" w:rsidR="004F323E" w:rsidRPr="008A14E0" w:rsidRDefault="002F7E91" w:rsidP="002F7E91">
      <w:pPr>
        <w:pStyle w:val="paragraph"/>
      </w:pPr>
      <w:r w:rsidRPr="008A14E0">
        <w:tab/>
      </w:r>
      <w:r w:rsidR="004F323E" w:rsidRPr="008A14E0">
        <w:t>(a)</w:t>
      </w:r>
      <w:r w:rsidR="004F323E" w:rsidRPr="008A14E0">
        <w:tab/>
        <w:t>if the Slot Manager specifies a period in the approval—</w:t>
      </w:r>
      <w:r w:rsidR="00A01F24" w:rsidRPr="008A14E0">
        <w:t>for</w:t>
      </w:r>
      <w:r w:rsidR="004F323E" w:rsidRPr="008A14E0">
        <w:t xml:space="preserve"> the specified period; or</w:t>
      </w:r>
    </w:p>
    <w:p w14:paraId="5717216E" w14:textId="58E74507" w:rsidR="004F323E" w:rsidRPr="008A14E0" w:rsidRDefault="004F323E" w:rsidP="00E65E79">
      <w:pPr>
        <w:pStyle w:val="notetext"/>
      </w:pPr>
      <w:r w:rsidRPr="008A14E0">
        <w:t>Example</w:t>
      </w:r>
      <w:r w:rsidR="00E65E79" w:rsidRPr="008A14E0">
        <w:t>:</w:t>
      </w:r>
      <w:r w:rsidRPr="008A14E0">
        <w:tab/>
        <w:t xml:space="preserve">The Slot Manager could specify a period of </w:t>
      </w:r>
      <w:r w:rsidR="00036E5A" w:rsidRPr="008A14E0">
        <w:t>one</w:t>
      </w:r>
      <w:r w:rsidRPr="008A14E0">
        <w:t xml:space="preserve"> day.</w:t>
      </w:r>
    </w:p>
    <w:p w14:paraId="2D6A62E9" w14:textId="6D0C92D6" w:rsidR="004F323E" w:rsidRPr="008A14E0" w:rsidRDefault="00255438" w:rsidP="002F7E91">
      <w:pPr>
        <w:pStyle w:val="paragraph"/>
      </w:pPr>
      <w:r w:rsidRPr="008A14E0">
        <w:tab/>
      </w:r>
      <w:r w:rsidR="004F323E" w:rsidRPr="008A14E0">
        <w:t>(b)</w:t>
      </w:r>
      <w:r w:rsidR="004F323E" w:rsidRPr="008A14E0">
        <w:tab/>
        <w:t>otherwise—for the remainder of the scheduling season.</w:t>
      </w:r>
    </w:p>
    <w:p w14:paraId="1C24791C" w14:textId="22656441" w:rsidR="00BB115E" w:rsidRPr="008A14E0" w:rsidRDefault="00BB115E" w:rsidP="00BB115E">
      <w:pPr>
        <w:pStyle w:val="notetext"/>
      </w:pPr>
      <w:r w:rsidRPr="008A14E0">
        <w:t>Note:</w:t>
      </w:r>
      <w:r w:rsidRPr="008A14E0">
        <w:tab/>
      </w:r>
      <w:r w:rsidR="0048078A" w:rsidRPr="008A14E0">
        <w:t>An opera</w:t>
      </w:r>
      <w:r w:rsidR="00281916" w:rsidRPr="008A14E0">
        <w:t xml:space="preserve">tor </w:t>
      </w:r>
      <w:r w:rsidR="00C75CF7" w:rsidRPr="008A14E0">
        <w:t xml:space="preserve">of an aircraft </w:t>
      </w:r>
      <w:r w:rsidR="00281916" w:rsidRPr="008A14E0">
        <w:t xml:space="preserve">may be liable for a civil penalty under </w:t>
      </w:r>
      <w:r w:rsidR="00674FD9" w:rsidRPr="008A14E0">
        <w:t>Division 4</w:t>
      </w:r>
      <w:r w:rsidR="00471253" w:rsidRPr="008A14E0">
        <w:t xml:space="preserve"> of </w:t>
      </w:r>
      <w:r w:rsidR="00674FD9" w:rsidRPr="008A14E0">
        <w:t>Part 3</w:t>
      </w:r>
      <w:r w:rsidR="00281916" w:rsidRPr="008A14E0">
        <w:t xml:space="preserve"> of the Act if the </w:t>
      </w:r>
      <w:r w:rsidR="00C75CF7" w:rsidRPr="008A14E0">
        <w:t>aircraft engages in a gate movement</w:t>
      </w:r>
      <w:r w:rsidR="004A0FA3" w:rsidRPr="008A14E0">
        <w:t xml:space="preserve"> under a slot swap </w:t>
      </w:r>
      <w:r w:rsidR="00B54FB1" w:rsidRPr="008A14E0">
        <w:t xml:space="preserve">that </w:t>
      </w:r>
      <w:r w:rsidR="00C102EB" w:rsidRPr="008A14E0">
        <w:t>has not been</w:t>
      </w:r>
      <w:r w:rsidR="004A0FA3" w:rsidRPr="008A14E0">
        <w:t xml:space="preserve"> approved under this section.</w:t>
      </w:r>
    </w:p>
    <w:p w14:paraId="62309526" w14:textId="22FA115A" w:rsidR="0023760F" w:rsidRPr="008A14E0" w:rsidRDefault="00337EDC" w:rsidP="0023760F">
      <w:pPr>
        <w:pStyle w:val="ActHead5"/>
      </w:pPr>
      <w:bookmarkStart w:id="79" w:name="_Toc209080184"/>
      <w:r w:rsidRPr="005C3A87">
        <w:rPr>
          <w:rStyle w:val="CharSectno"/>
        </w:rPr>
        <w:t>26</w:t>
      </w:r>
      <w:r w:rsidR="0023760F" w:rsidRPr="008A14E0">
        <w:t xml:space="preserve">  Variation of slot</w:t>
      </w:r>
      <w:r w:rsidR="00CC7CEE" w:rsidRPr="008A14E0">
        <w:t xml:space="preserve"> times</w:t>
      </w:r>
      <w:bookmarkEnd w:id="79"/>
    </w:p>
    <w:p w14:paraId="4BF86255" w14:textId="4017554F" w:rsidR="0023760F" w:rsidRPr="008A14E0" w:rsidRDefault="0023760F" w:rsidP="0023760F">
      <w:pPr>
        <w:pStyle w:val="subsection"/>
      </w:pPr>
      <w:r w:rsidRPr="008A14E0">
        <w:tab/>
        <w:t>(1)</w:t>
      </w:r>
      <w:r w:rsidRPr="008A14E0">
        <w:tab/>
      </w:r>
      <w:r w:rsidR="00367016" w:rsidRPr="008A14E0">
        <w:t xml:space="preserve">This section applies if an </w:t>
      </w:r>
      <w:r w:rsidR="00807161" w:rsidRPr="008A14E0">
        <w:t>operator of an aircraft</w:t>
      </w:r>
      <w:r w:rsidR="00367016" w:rsidRPr="008A14E0">
        <w:t xml:space="preserve"> </w:t>
      </w:r>
      <w:r w:rsidR="00ED6F42" w:rsidRPr="008A14E0">
        <w:t xml:space="preserve">has been allocated a slot </w:t>
      </w:r>
      <w:r w:rsidR="00C13347" w:rsidRPr="008A14E0">
        <w:t xml:space="preserve">(the </w:t>
      </w:r>
      <w:r w:rsidR="00C13347" w:rsidRPr="008A14E0">
        <w:rPr>
          <w:b/>
          <w:bCs/>
          <w:i/>
          <w:iCs/>
        </w:rPr>
        <w:t>original slot</w:t>
      </w:r>
      <w:r w:rsidR="00C13347" w:rsidRPr="008A14E0">
        <w:t xml:space="preserve">) </w:t>
      </w:r>
      <w:r w:rsidR="00ED6F42" w:rsidRPr="008A14E0">
        <w:t>that permi</w:t>
      </w:r>
      <w:r w:rsidR="00B646C1" w:rsidRPr="008A14E0">
        <w:t>t</w:t>
      </w:r>
      <w:r w:rsidR="00ED6F42" w:rsidRPr="008A14E0">
        <w:t xml:space="preserve">s a gate movement for the aircraft </w:t>
      </w:r>
      <w:r w:rsidR="00B646C1" w:rsidRPr="008A14E0">
        <w:t>at a specified time on a day.</w:t>
      </w:r>
    </w:p>
    <w:p w14:paraId="504A6EB5" w14:textId="276C37FD" w:rsidR="00877245" w:rsidRPr="008A14E0" w:rsidRDefault="00B646C1" w:rsidP="00877245">
      <w:pPr>
        <w:pStyle w:val="subsection"/>
      </w:pPr>
      <w:r w:rsidRPr="008A14E0">
        <w:tab/>
        <w:t>(2)</w:t>
      </w:r>
      <w:r w:rsidRPr="008A14E0">
        <w:tab/>
      </w:r>
      <w:r w:rsidR="00516ED9" w:rsidRPr="008A14E0">
        <w:t xml:space="preserve">The Slot </w:t>
      </w:r>
      <w:r w:rsidR="007512A5" w:rsidRPr="008A14E0">
        <w:t>M</w:t>
      </w:r>
      <w:r w:rsidR="00516ED9" w:rsidRPr="008A14E0">
        <w:t>anager may</w:t>
      </w:r>
      <w:r w:rsidR="00F53414" w:rsidRPr="008A14E0">
        <w:t xml:space="preserve">, with the </w:t>
      </w:r>
      <w:r w:rsidR="00FC233E" w:rsidRPr="008A14E0">
        <w:t>written agreement</w:t>
      </w:r>
      <w:r w:rsidR="00F53414" w:rsidRPr="008A14E0">
        <w:t xml:space="preserve"> of the operator,</w:t>
      </w:r>
      <w:r w:rsidR="00516ED9" w:rsidRPr="008A14E0">
        <w:t xml:space="preserve"> </w:t>
      </w:r>
      <w:r w:rsidR="003744BE" w:rsidRPr="008A14E0">
        <w:t xml:space="preserve">vary the </w:t>
      </w:r>
      <w:r w:rsidR="00C13347" w:rsidRPr="008A14E0">
        <w:t xml:space="preserve">original </w:t>
      </w:r>
      <w:r w:rsidR="003744BE" w:rsidRPr="008A14E0">
        <w:t>slot</w:t>
      </w:r>
      <w:r w:rsidR="00E41464" w:rsidRPr="008A14E0">
        <w:t xml:space="preserve"> to permit</w:t>
      </w:r>
      <w:r w:rsidR="00617AD3" w:rsidRPr="008A14E0">
        <w:t xml:space="preserve"> the gate movement to occur </w:t>
      </w:r>
      <w:r w:rsidR="00A83DE1" w:rsidRPr="008A14E0">
        <w:t xml:space="preserve">at a time </w:t>
      </w:r>
      <w:r w:rsidR="00A16FD7" w:rsidRPr="008A14E0">
        <w:t xml:space="preserve">(the </w:t>
      </w:r>
      <w:r w:rsidR="00A16FD7" w:rsidRPr="008A14E0">
        <w:rPr>
          <w:b/>
          <w:bCs/>
          <w:i/>
          <w:iCs/>
        </w:rPr>
        <w:t>varied time</w:t>
      </w:r>
      <w:r w:rsidR="00A16FD7" w:rsidRPr="008A14E0">
        <w:t xml:space="preserve">) </w:t>
      </w:r>
      <w:r w:rsidR="00CB2992" w:rsidRPr="008A14E0">
        <w:t>before or after the specified time</w:t>
      </w:r>
      <w:r w:rsidR="00CC7CEE" w:rsidRPr="008A14E0">
        <w:t xml:space="preserve"> on that day.</w:t>
      </w:r>
    </w:p>
    <w:p w14:paraId="47825CAF" w14:textId="2545CE2D" w:rsidR="00D95CCD" w:rsidRPr="008A14E0" w:rsidRDefault="00D95CCD" w:rsidP="0023760F">
      <w:pPr>
        <w:pStyle w:val="subsection"/>
      </w:pPr>
      <w:r w:rsidRPr="008A14E0">
        <w:tab/>
        <w:t>(3)</w:t>
      </w:r>
      <w:r w:rsidRPr="008A14E0">
        <w:tab/>
        <w:t>The Slot Manager must</w:t>
      </w:r>
      <w:r w:rsidR="00115238" w:rsidRPr="008A14E0">
        <w:t xml:space="preserve">, as soon as practicable after </w:t>
      </w:r>
      <w:r w:rsidR="00E24D52" w:rsidRPr="008A14E0">
        <w:t xml:space="preserve">varying the original slot in accordance with </w:t>
      </w:r>
      <w:r w:rsidR="00E07555" w:rsidRPr="008A14E0">
        <w:t>subsection (</w:t>
      </w:r>
      <w:r w:rsidR="00E24D52" w:rsidRPr="008A14E0">
        <w:t xml:space="preserve">2), </w:t>
      </w:r>
      <w:r w:rsidRPr="008A14E0">
        <w:t xml:space="preserve">notify the operator, in writing, </w:t>
      </w:r>
      <w:r w:rsidR="00E24D52" w:rsidRPr="008A14E0">
        <w:t>of the variation.</w:t>
      </w:r>
    </w:p>
    <w:p w14:paraId="42AFF00B" w14:textId="54FB0366" w:rsidR="00CB2992" w:rsidRPr="008A14E0" w:rsidRDefault="00560107" w:rsidP="0023760F">
      <w:pPr>
        <w:pStyle w:val="subsection"/>
      </w:pPr>
      <w:r w:rsidRPr="008A14E0">
        <w:tab/>
        <w:t>(</w:t>
      </w:r>
      <w:r w:rsidR="00D95CCD" w:rsidRPr="008A14E0">
        <w:t>4</w:t>
      </w:r>
      <w:r w:rsidRPr="008A14E0">
        <w:t>)</w:t>
      </w:r>
      <w:r w:rsidRPr="008A14E0">
        <w:tab/>
        <w:t xml:space="preserve">If the Slot Manager varies </w:t>
      </w:r>
      <w:r w:rsidR="009061D8" w:rsidRPr="008A14E0">
        <w:t>the</w:t>
      </w:r>
      <w:r w:rsidRPr="008A14E0">
        <w:t xml:space="preserve"> </w:t>
      </w:r>
      <w:r w:rsidR="00C13347" w:rsidRPr="008A14E0">
        <w:t xml:space="preserve">original </w:t>
      </w:r>
      <w:r w:rsidRPr="008A14E0">
        <w:t xml:space="preserve">slot in accordance with </w:t>
      </w:r>
      <w:r w:rsidR="00E07555" w:rsidRPr="008A14E0">
        <w:t>subsection (</w:t>
      </w:r>
      <w:r w:rsidRPr="008A14E0">
        <w:t xml:space="preserve">2), the </w:t>
      </w:r>
      <w:r w:rsidR="000C409E" w:rsidRPr="008A14E0">
        <w:t xml:space="preserve">original slot is taken to always have permitted the gate movement </w:t>
      </w:r>
      <w:r w:rsidR="00771180" w:rsidRPr="008A14E0">
        <w:t>at the varied time.</w:t>
      </w:r>
    </w:p>
    <w:p w14:paraId="4D117C24" w14:textId="7C784A1F" w:rsidR="00771180" w:rsidRPr="008A14E0" w:rsidRDefault="00337EDC" w:rsidP="00771180">
      <w:pPr>
        <w:pStyle w:val="ActHead5"/>
      </w:pPr>
      <w:bookmarkStart w:id="80" w:name="_Toc209080185"/>
      <w:r w:rsidRPr="005C3A87">
        <w:rPr>
          <w:rStyle w:val="CharSectno"/>
        </w:rPr>
        <w:lastRenderedPageBreak/>
        <w:t>27</w:t>
      </w:r>
      <w:r w:rsidR="00771180" w:rsidRPr="008A14E0">
        <w:t xml:space="preserve">  Variation of </w:t>
      </w:r>
      <w:r w:rsidR="00E25805" w:rsidRPr="008A14E0">
        <w:t xml:space="preserve">conditions of </w:t>
      </w:r>
      <w:r w:rsidR="00771180" w:rsidRPr="008A14E0">
        <w:t>slots</w:t>
      </w:r>
      <w:bookmarkEnd w:id="80"/>
    </w:p>
    <w:p w14:paraId="2D4477B1" w14:textId="3832F2A2" w:rsidR="00CA3708" w:rsidRPr="008A14E0" w:rsidRDefault="00CA3708" w:rsidP="00CA3708">
      <w:pPr>
        <w:pStyle w:val="subsection"/>
      </w:pPr>
      <w:r w:rsidRPr="008A14E0">
        <w:tab/>
        <w:t>(1)</w:t>
      </w:r>
      <w:r w:rsidRPr="008A14E0">
        <w:tab/>
        <w:t xml:space="preserve">This section applies if an </w:t>
      </w:r>
      <w:r w:rsidR="0036675D" w:rsidRPr="008A14E0">
        <w:t>operator of an aircraft</w:t>
      </w:r>
      <w:r w:rsidRPr="008A14E0">
        <w:t xml:space="preserve"> has been allocated a slot (the </w:t>
      </w:r>
      <w:r w:rsidRPr="008A14E0">
        <w:rPr>
          <w:b/>
          <w:bCs/>
          <w:i/>
          <w:iCs/>
        </w:rPr>
        <w:t>original slot</w:t>
      </w:r>
      <w:r w:rsidRPr="008A14E0">
        <w:t xml:space="preserve">) subject to </w:t>
      </w:r>
      <w:r w:rsidR="00ED3A34" w:rsidRPr="008A14E0">
        <w:t xml:space="preserve">one or more </w:t>
      </w:r>
      <w:r w:rsidRPr="008A14E0">
        <w:t>specified conditions</w:t>
      </w:r>
      <w:r w:rsidR="00725A13" w:rsidRPr="008A14E0">
        <w:t xml:space="preserve"> imposed on the use of the slot</w:t>
      </w:r>
      <w:r w:rsidRPr="008A14E0">
        <w:t>.</w:t>
      </w:r>
    </w:p>
    <w:p w14:paraId="54D8E024" w14:textId="5E54D47C" w:rsidR="00766452" w:rsidRPr="008A14E0" w:rsidRDefault="00CA3708" w:rsidP="00474AD0">
      <w:pPr>
        <w:pStyle w:val="subsection"/>
      </w:pPr>
      <w:r w:rsidRPr="008A14E0">
        <w:tab/>
        <w:t>(2)</w:t>
      </w:r>
      <w:r w:rsidRPr="008A14E0">
        <w:tab/>
      </w:r>
      <w:r w:rsidR="00027243" w:rsidRPr="008A14E0">
        <w:t>T</w:t>
      </w:r>
      <w:r w:rsidRPr="008A14E0">
        <w:t xml:space="preserve">he Slot </w:t>
      </w:r>
      <w:r w:rsidR="007512A5" w:rsidRPr="008A14E0">
        <w:t>M</w:t>
      </w:r>
      <w:r w:rsidRPr="008A14E0">
        <w:t>anager may</w:t>
      </w:r>
      <w:r w:rsidR="00A83DE1" w:rsidRPr="008A14E0">
        <w:t xml:space="preserve">, </w:t>
      </w:r>
      <w:r w:rsidR="00766452" w:rsidRPr="008A14E0">
        <w:t>with the written agreement of the operator, vary the original slot by varying the conditions imposed on the use of the slot</w:t>
      </w:r>
      <w:r w:rsidR="00474AD0" w:rsidRPr="008A14E0">
        <w:t>.</w:t>
      </w:r>
    </w:p>
    <w:p w14:paraId="73C17D50" w14:textId="6969873C" w:rsidR="00E24D52" w:rsidRPr="008A14E0" w:rsidRDefault="00E24D52" w:rsidP="00CA3708">
      <w:pPr>
        <w:pStyle w:val="subsection"/>
      </w:pPr>
      <w:r w:rsidRPr="008A14E0">
        <w:tab/>
        <w:t>(</w:t>
      </w:r>
      <w:r w:rsidR="00027243" w:rsidRPr="008A14E0">
        <w:t>3</w:t>
      </w:r>
      <w:r w:rsidRPr="008A14E0">
        <w:t>)</w:t>
      </w:r>
      <w:r w:rsidRPr="008A14E0">
        <w:tab/>
        <w:t xml:space="preserve">The Slot Manager must, as soon as practicable after varying the original slot in accordance with </w:t>
      </w:r>
      <w:r w:rsidR="00E07555" w:rsidRPr="008A14E0">
        <w:t>subsection (</w:t>
      </w:r>
      <w:r w:rsidRPr="008A14E0">
        <w:t>2), notify the operator, in writing, of the variation.</w:t>
      </w:r>
    </w:p>
    <w:p w14:paraId="3E0432F6" w14:textId="17E5BD79" w:rsidR="006110E0" w:rsidRPr="008A14E0" w:rsidRDefault="00CA3708" w:rsidP="00A31BBA">
      <w:pPr>
        <w:pStyle w:val="subsection"/>
      </w:pPr>
      <w:r w:rsidRPr="008A14E0">
        <w:tab/>
        <w:t>(</w:t>
      </w:r>
      <w:r w:rsidR="00027243" w:rsidRPr="008A14E0">
        <w:t>4</w:t>
      </w:r>
      <w:r w:rsidRPr="008A14E0">
        <w:t>)</w:t>
      </w:r>
      <w:r w:rsidRPr="008A14E0">
        <w:tab/>
        <w:t xml:space="preserve">If the Slot Manager varies the original slot in accordance with </w:t>
      </w:r>
      <w:r w:rsidR="00E07555" w:rsidRPr="008A14E0">
        <w:t>subsection (</w:t>
      </w:r>
      <w:r w:rsidRPr="008A14E0">
        <w:t xml:space="preserve">2), the </w:t>
      </w:r>
      <w:r w:rsidR="003D3954" w:rsidRPr="008A14E0">
        <w:t>o</w:t>
      </w:r>
      <w:r w:rsidRPr="008A14E0">
        <w:t xml:space="preserve">riginal slot is taken to </w:t>
      </w:r>
      <w:r w:rsidR="00BC2500" w:rsidRPr="008A14E0">
        <w:t xml:space="preserve">have </w:t>
      </w:r>
      <w:r w:rsidR="00F75BD7" w:rsidRPr="008A14E0">
        <w:t>been</w:t>
      </w:r>
      <w:r w:rsidR="00BC2500" w:rsidRPr="008A14E0">
        <w:t xml:space="preserve"> allocated subject to the varied conditions</w:t>
      </w:r>
      <w:r w:rsidRPr="008A14E0">
        <w:t>.</w:t>
      </w:r>
    </w:p>
    <w:p w14:paraId="69FF5D32" w14:textId="307E1E14" w:rsidR="004F323E" w:rsidRPr="008A14E0" w:rsidRDefault="00674FD9" w:rsidP="00255438">
      <w:pPr>
        <w:pStyle w:val="ActHead3"/>
        <w:pageBreakBefore/>
      </w:pPr>
      <w:bookmarkStart w:id="81" w:name="_Toc209080186"/>
      <w:r w:rsidRPr="005C3A87">
        <w:rPr>
          <w:rStyle w:val="CharDivNo"/>
        </w:rPr>
        <w:lastRenderedPageBreak/>
        <w:t>Division 4</w:t>
      </w:r>
      <w:r w:rsidR="004F323E" w:rsidRPr="008A14E0">
        <w:t>—</w:t>
      </w:r>
      <w:r w:rsidR="004F323E" w:rsidRPr="005C3A87">
        <w:rPr>
          <w:rStyle w:val="CharDivText"/>
        </w:rPr>
        <w:t xml:space="preserve">How </w:t>
      </w:r>
      <w:r w:rsidR="00C56E8D" w:rsidRPr="005C3A87">
        <w:rPr>
          <w:rStyle w:val="CharDivText"/>
        </w:rPr>
        <w:t xml:space="preserve">slot </w:t>
      </w:r>
      <w:r w:rsidR="004F323E" w:rsidRPr="005C3A87">
        <w:rPr>
          <w:rStyle w:val="CharDivText"/>
        </w:rPr>
        <w:t>allocation</w:t>
      </w:r>
      <w:r w:rsidR="00C56E8D" w:rsidRPr="005C3A87">
        <w:rPr>
          <w:rStyle w:val="CharDivText"/>
        </w:rPr>
        <w:t>s</w:t>
      </w:r>
      <w:r w:rsidR="004F323E" w:rsidRPr="005C3A87">
        <w:rPr>
          <w:rStyle w:val="CharDivText"/>
        </w:rPr>
        <w:t xml:space="preserve"> </w:t>
      </w:r>
      <w:r w:rsidR="00C56E8D" w:rsidRPr="005C3A87">
        <w:rPr>
          <w:rStyle w:val="CharDivText"/>
        </w:rPr>
        <w:t>are</w:t>
      </w:r>
      <w:r w:rsidR="004F323E" w:rsidRPr="005C3A87">
        <w:rPr>
          <w:rStyle w:val="CharDivText"/>
        </w:rPr>
        <w:t xml:space="preserve"> lost</w:t>
      </w:r>
      <w:bookmarkEnd w:id="81"/>
    </w:p>
    <w:p w14:paraId="04A74366" w14:textId="32384743" w:rsidR="004F323E" w:rsidRPr="008A14E0" w:rsidRDefault="00337EDC" w:rsidP="00255438">
      <w:pPr>
        <w:pStyle w:val="ActHead5"/>
      </w:pPr>
      <w:bookmarkStart w:id="82" w:name="_Ref326214884"/>
      <w:bookmarkStart w:id="83" w:name="_Ref326214895"/>
      <w:bookmarkStart w:id="84" w:name="_Toc209080187"/>
      <w:r w:rsidRPr="005C3A87">
        <w:rPr>
          <w:rStyle w:val="CharSectno"/>
        </w:rPr>
        <w:t>28</w:t>
      </w:r>
      <w:r w:rsidR="00255438" w:rsidRPr="008A14E0">
        <w:t xml:space="preserve">  </w:t>
      </w:r>
      <w:r w:rsidR="004F323E" w:rsidRPr="008A14E0">
        <w:t xml:space="preserve">Returning slots to </w:t>
      </w:r>
      <w:r w:rsidR="000F5DAD" w:rsidRPr="008A14E0">
        <w:t>Slot Manager</w:t>
      </w:r>
      <w:r w:rsidR="004F323E" w:rsidRPr="008A14E0">
        <w:t xml:space="preserve"> at operator’s initiative</w:t>
      </w:r>
      <w:bookmarkEnd w:id="82"/>
      <w:bookmarkEnd w:id="83"/>
      <w:bookmarkEnd w:id="84"/>
    </w:p>
    <w:p w14:paraId="1FD159AD" w14:textId="23C120A2" w:rsidR="004F323E" w:rsidRPr="008A14E0" w:rsidRDefault="009B73C7" w:rsidP="009B73C7">
      <w:pPr>
        <w:pStyle w:val="subsection"/>
      </w:pPr>
      <w:r w:rsidRPr="008A14E0">
        <w:tab/>
      </w:r>
      <w:r w:rsidRPr="008A14E0">
        <w:tab/>
      </w:r>
      <w:r w:rsidR="004F323E" w:rsidRPr="008A14E0">
        <w:t xml:space="preserve">An </w:t>
      </w:r>
      <w:r w:rsidR="0036675D" w:rsidRPr="008A14E0">
        <w:t>operator of an aircraft</w:t>
      </w:r>
      <w:r w:rsidR="004F323E" w:rsidRPr="008A14E0">
        <w:t xml:space="preserve"> may return a slot </w:t>
      </w:r>
      <w:r w:rsidR="000F5DAD" w:rsidRPr="008A14E0">
        <w:t xml:space="preserve">allocated to the operator </w:t>
      </w:r>
      <w:r w:rsidR="004F323E" w:rsidRPr="008A14E0">
        <w:t xml:space="preserve">to the </w:t>
      </w:r>
      <w:r w:rsidR="000F5DAD" w:rsidRPr="008A14E0">
        <w:t xml:space="preserve">Slot Manager </w:t>
      </w:r>
      <w:r w:rsidR="004F323E" w:rsidRPr="008A14E0">
        <w:t>at any time.</w:t>
      </w:r>
    </w:p>
    <w:p w14:paraId="25DFCF69" w14:textId="564470E2" w:rsidR="00CD34FF" w:rsidRPr="008A14E0" w:rsidRDefault="00CD34FF" w:rsidP="00CD34FF">
      <w:pPr>
        <w:pStyle w:val="notetext"/>
        <w:rPr>
          <w:iCs/>
        </w:rPr>
      </w:pPr>
      <w:r w:rsidRPr="008A14E0">
        <w:t>Note:</w:t>
      </w:r>
      <w:r w:rsidRPr="008A14E0">
        <w:tab/>
      </w:r>
      <w:r w:rsidRPr="008A14E0">
        <w:rPr>
          <w:iCs/>
        </w:rPr>
        <w:t xml:space="preserve">Operators are expected to return slots they do not intend to operate as early as possible. In particular, </w:t>
      </w:r>
      <w:r w:rsidR="00615483" w:rsidRPr="008A14E0">
        <w:rPr>
          <w:iCs/>
        </w:rPr>
        <w:t xml:space="preserve">slot </w:t>
      </w:r>
      <w:r w:rsidRPr="008A14E0">
        <w:rPr>
          <w:iCs/>
        </w:rPr>
        <w:t xml:space="preserve">series should be returned no later than the series return deadline, and single slots or slot groups no later than the </w:t>
      </w:r>
      <w:proofErr w:type="spellStart"/>
      <w:r w:rsidRPr="008A14E0">
        <w:rPr>
          <w:iCs/>
        </w:rPr>
        <w:t>historics</w:t>
      </w:r>
      <w:proofErr w:type="spellEnd"/>
      <w:r w:rsidRPr="008A14E0">
        <w:rPr>
          <w:iCs/>
        </w:rPr>
        <w:t xml:space="preserve"> baseline date, to avoid impacting historic eligibility.</w:t>
      </w:r>
    </w:p>
    <w:p w14:paraId="289F493E" w14:textId="066831DF" w:rsidR="00441121" w:rsidRPr="008A14E0" w:rsidRDefault="00337EDC" w:rsidP="00D10460">
      <w:pPr>
        <w:pStyle w:val="ActHead5"/>
      </w:pPr>
      <w:bookmarkStart w:id="85" w:name="_Toc209080188"/>
      <w:bookmarkStart w:id="86" w:name="_Hlk193188465"/>
      <w:bookmarkStart w:id="87" w:name="_Hlk192686088"/>
      <w:r w:rsidRPr="005C3A87">
        <w:rPr>
          <w:rStyle w:val="CharSectno"/>
        </w:rPr>
        <w:t>29</w:t>
      </w:r>
      <w:r w:rsidR="00441121" w:rsidRPr="008A14E0">
        <w:t xml:space="preserve">  </w:t>
      </w:r>
      <w:r w:rsidR="00985C52" w:rsidRPr="008A14E0">
        <w:t>Consequences</w:t>
      </w:r>
      <w:r w:rsidR="00441121" w:rsidRPr="008A14E0">
        <w:t xml:space="preserve"> if operator contravenes a civil</w:t>
      </w:r>
      <w:r w:rsidR="00383826" w:rsidRPr="008A14E0">
        <w:t xml:space="preserve"> penalty provision</w:t>
      </w:r>
      <w:bookmarkEnd w:id="85"/>
    </w:p>
    <w:p w14:paraId="0A063B6F" w14:textId="26E69493" w:rsidR="00834ED0" w:rsidRPr="008A14E0" w:rsidRDefault="00834ED0" w:rsidP="00834ED0">
      <w:pPr>
        <w:pStyle w:val="subsection"/>
      </w:pPr>
      <w:r w:rsidRPr="008A14E0">
        <w:tab/>
      </w:r>
      <w:r w:rsidR="003233A5" w:rsidRPr="008A14E0">
        <w:t>(1)</w:t>
      </w:r>
      <w:r w:rsidRPr="008A14E0">
        <w:tab/>
      </w:r>
      <w:r w:rsidR="00924350" w:rsidRPr="008A14E0">
        <w:t>The following paragraphs apply i</w:t>
      </w:r>
      <w:r w:rsidR="009925DE" w:rsidRPr="008A14E0">
        <w:t xml:space="preserve">f </w:t>
      </w:r>
      <w:r w:rsidR="00CD785F" w:rsidRPr="008A14E0">
        <w:t>a court determine</w:t>
      </w:r>
      <w:r w:rsidR="009925DE" w:rsidRPr="008A14E0">
        <w:t>s</w:t>
      </w:r>
      <w:r w:rsidR="00CD785F" w:rsidRPr="008A14E0">
        <w:t xml:space="preserve"> that </w:t>
      </w:r>
      <w:r w:rsidR="00F63E4F" w:rsidRPr="008A14E0">
        <w:t>an</w:t>
      </w:r>
      <w:r w:rsidR="00CD785F" w:rsidRPr="008A14E0">
        <w:t xml:space="preserve"> </w:t>
      </w:r>
      <w:r w:rsidR="0036675D" w:rsidRPr="008A14E0">
        <w:t>operator of an aircraft</w:t>
      </w:r>
      <w:r w:rsidR="00CD785F" w:rsidRPr="008A14E0">
        <w:t xml:space="preserve"> has contravened a civil penalty provision in </w:t>
      </w:r>
      <w:r w:rsidR="00674FD9" w:rsidRPr="008A14E0">
        <w:t>Division 4</w:t>
      </w:r>
      <w:r w:rsidR="00CD785F" w:rsidRPr="008A14E0">
        <w:t xml:space="preserve"> of </w:t>
      </w:r>
      <w:r w:rsidR="00674FD9" w:rsidRPr="008A14E0">
        <w:t>Part 3</w:t>
      </w:r>
      <w:r w:rsidR="00CD785F" w:rsidRPr="008A14E0">
        <w:t xml:space="preserve"> of the Act in relation to a slot</w:t>
      </w:r>
      <w:r w:rsidR="00BA7CC5" w:rsidRPr="008A14E0">
        <w:t xml:space="preserve"> (the </w:t>
      </w:r>
      <w:r w:rsidR="00BA7CC5" w:rsidRPr="008A14E0">
        <w:rPr>
          <w:b/>
          <w:bCs/>
          <w:i/>
          <w:iCs/>
        </w:rPr>
        <w:t>contravened slot</w:t>
      </w:r>
      <w:r w:rsidR="00BA7CC5" w:rsidRPr="008A14E0">
        <w:t>)</w:t>
      </w:r>
      <w:r w:rsidR="00551072" w:rsidRPr="008A14E0">
        <w:t xml:space="preserve"> allocated to the operator for a </w:t>
      </w:r>
      <w:r w:rsidR="00EA7389" w:rsidRPr="008A14E0">
        <w:t>scheduling season</w:t>
      </w:r>
      <w:r w:rsidR="009925DE" w:rsidRPr="008A14E0">
        <w:t>:</w:t>
      </w:r>
    </w:p>
    <w:p w14:paraId="64F50451" w14:textId="0F5680F3" w:rsidR="00243BA5" w:rsidRPr="008A14E0" w:rsidRDefault="00ED5244" w:rsidP="00ED5244">
      <w:pPr>
        <w:pStyle w:val="paragraph"/>
      </w:pPr>
      <w:r w:rsidRPr="008A14E0">
        <w:tab/>
        <w:t>(a)</w:t>
      </w:r>
      <w:r w:rsidRPr="008A14E0">
        <w:tab/>
        <w:t xml:space="preserve">the Slot Manager must, as soon as practicable after the court </w:t>
      </w:r>
      <w:r w:rsidR="003B06BD" w:rsidRPr="008A14E0">
        <w:t xml:space="preserve">makes its </w:t>
      </w:r>
      <w:r w:rsidRPr="008A14E0">
        <w:t>determination</w:t>
      </w:r>
      <w:r w:rsidR="00471556" w:rsidRPr="008A14E0">
        <w:t>,</w:t>
      </w:r>
      <w:r w:rsidRPr="008A14E0">
        <w:t xml:space="preserve"> cancel the contravened slot</w:t>
      </w:r>
      <w:r w:rsidR="0061382F" w:rsidRPr="008A14E0">
        <w:t>;</w:t>
      </w:r>
    </w:p>
    <w:p w14:paraId="7CB8AAD8" w14:textId="15B0B8A0" w:rsidR="00651D41" w:rsidRPr="008A14E0" w:rsidRDefault="00243BA5" w:rsidP="00BF3BDF">
      <w:pPr>
        <w:pStyle w:val="paragraph"/>
      </w:pPr>
      <w:r w:rsidRPr="008A14E0">
        <w:tab/>
      </w:r>
      <w:r w:rsidR="009925DE" w:rsidRPr="008A14E0">
        <w:t>(</w:t>
      </w:r>
      <w:r w:rsidR="0048308A" w:rsidRPr="008A14E0">
        <w:t>b</w:t>
      </w:r>
      <w:r w:rsidR="009925DE" w:rsidRPr="008A14E0">
        <w:t>)</w:t>
      </w:r>
      <w:r w:rsidR="00F33748" w:rsidRPr="008A14E0">
        <w:tab/>
        <w:t>the operator ceases to have historic precedence to the same kind of slot as the contravened slot</w:t>
      </w:r>
      <w:bookmarkStart w:id="88" w:name="_Hlk192687135"/>
      <w:r w:rsidR="00F172B1" w:rsidRPr="008A14E0">
        <w:t>:</w:t>
      </w:r>
    </w:p>
    <w:p w14:paraId="4E630040" w14:textId="18A55271" w:rsidR="00651D41" w:rsidRPr="008A14E0" w:rsidRDefault="00651D41" w:rsidP="00651D41">
      <w:pPr>
        <w:pStyle w:val="paragraphsub"/>
      </w:pPr>
      <w:r w:rsidRPr="008A14E0">
        <w:tab/>
        <w:t>(</w:t>
      </w:r>
      <w:proofErr w:type="spellStart"/>
      <w:r w:rsidRPr="008A14E0">
        <w:t>i</w:t>
      </w:r>
      <w:proofErr w:type="spellEnd"/>
      <w:r w:rsidRPr="008A14E0">
        <w:t>)</w:t>
      </w:r>
      <w:r w:rsidRPr="008A14E0">
        <w:tab/>
      </w:r>
      <w:r w:rsidR="00C02ABF" w:rsidRPr="008A14E0">
        <w:t xml:space="preserve">for </w:t>
      </w:r>
      <w:r w:rsidR="00F172B1" w:rsidRPr="008A14E0">
        <w:t>the rem</w:t>
      </w:r>
      <w:r w:rsidR="00E30DF6" w:rsidRPr="008A14E0">
        <w:t>a</w:t>
      </w:r>
      <w:r w:rsidR="00F172B1" w:rsidRPr="008A14E0">
        <w:t xml:space="preserve">inder of that </w:t>
      </w:r>
      <w:r w:rsidRPr="008A14E0">
        <w:t>scheduling season</w:t>
      </w:r>
      <w:r w:rsidR="00C8432E" w:rsidRPr="008A14E0">
        <w:t>;</w:t>
      </w:r>
      <w:r w:rsidRPr="008A14E0">
        <w:t xml:space="preserve"> and</w:t>
      </w:r>
    </w:p>
    <w:p w14:paraId="0C1CC8FC" w14:textId="347AA444" w:rsidR="00651D41" w:rsidRPr="008A14E0" w:rsidRDefault="00651D41" w:rsidP="00651D41">
      <w:pPr>
        <w:pStyle w:val="paragraphsub"/>
      </w:pPr>
      <w:r w:rsidRPr="008A14E0">
        <w:tab/>
        <w:t>(ii)</w:t>
      </w:r>
      <w:r w:rsidR="00C8432E" w:rsidRPr="008A14E0">
        <w:tab/>
      </w:r>
      <w:r w:rsidR="00C02ABF" w:rsidRPr="008A14E0">
        <w:t xml:space="preserve">for </w:t>
      </w:r>
      <w:r w:rsidR="00C8432E" w:rsidRPr="008A14E0">
        <w:t xml:space="preserve">the next </w:t>
      </w:r>
      <w:r w:rsidR="00CD34FF" w:rsidRPr="008A14E0">
        <w:t xml:space="preserve">equivalent </w:t>
      </w:r>
      <w:r w:rsidR="00C8432E" w:rsidRPr="008A14E0">
        <w:t>scheduling season</w:t>
      </w:r>
      <w:r w:rsidR="00ED5244" w:rsidRPr="008A14E0">
        <w:t>.</w:t>
      </w:r>
    </w:p>
    <w:bookmarkEnd w:id="88"/>
    <w:p w14:paraId="4B257B5F" w14:textId="6D156BC5" w:rsidR="00866CE8" w:rsidRPr="008A14E0" w:rsidRDefault="00B00C1C" w:rsidP="00ED5244">
      <w:pPr>
        <w:pStyle w:val="subsection"/>
      </w:pPr>
      <w:r w:rsidRPr="008A14E0">
        <w:tab/>
      </w:r>
      <w:r w:rsidR="00FB2D1C" w:rsidRPr="008A14E0">
        <w:t>(2)</w:t>
      </w:r>
      <w:r w:rsidR="00FB2D1C" w:rsidRPr="008A14E0">
        <w:tab/>
      </w:r>
      <w:r w:rsidR="0020302B" w:rsidRPr="008A14E0">
        <w:t xml:space="preserve">If </w:t>
      </w:r>
      <w:r w:rsidR="00E07555" w:rsidRPr="008A14E0">
        <w:t>subsection (</w:t>
      </w:r>
      <w:r w:rsidR="0020302B" w:rsidRPr="008A14E0">
        <w:t xml:space="preserve">1) applies </w:t>
      </w:r>
      <w:r w:rsidR="00517745" w:rsidRPr="008A14E0">
        <w:t xml:space="preserve">in relation </w:t>
      </w:r>
      <w:r w:rsidR="0020302B" w:rsidRPr="008A14E0">
        <w:t xml:space="preserve">to an </w:t>
      </w:r>
      <w:r w:rsidR="0036675D" w:rsidRPr="008A14E0">
        <w:t>operator</w:t>
      </w:r>
      <w:r w:rsidR="0020302B" w:rsidRPr="008A14E0">
        <w:t>, the Slot Manager must</w:t>
      </w:r>
      <w:r w:rsidR="00866CE8" w:rsidRPr="008A14E0">
        <w:t>:</w:t>
      </w:r>
    </w:p>
    <w:p w14:paraId="7DAED136" w14:textId="2E22D068" w:rsidR="00866CE8" w:rsidRPr="008A14E0" w:rsidRDefault="00866CE8" w:rsidP="00866CE8">
      <w:pPr>
        <w:pStyle w:val="paragraph"/>
      </w:pPr>
      <w:r w:rsidRPr="008A14E0">
        <w:tab/>
        <w:t>(a)</w:t>
      </w:r>
      <w:r w:rsidRPr="008A14E0">
        <w:tab/>
        <w:t>notify the operator, in writing, of the cancellation of the contravened slot</w:t>
      </w:r>
      <w:r w:rsidR="008E5A18" w:rsidRPr="008A14E0">
        <w:t>;</w:t>
      </w:r>
      <w:r w:rsidRPr="008A14E0">
        <w:t xml:space="preserve"> and</w:t>
      </w:r>
    </w:p>
    <w:p w14:paraId="35D93AD3" w14:textId="1326EA36" w:rsidR="00866CE8" w:rsidRPr="008A14E0" w:rsidRDefault="00866CE8" w:rsidP="00866CE8">
      <w:pPr>
        <w:pStyle w:val="paragraph"/>
      </w:pPr>
      <w:r w:rsidRPr="008A14E0">
        <w:tab/>
        <w:t>(b)</w:t>
      </w:r>
      <w:r w:rsidRPr="008A14E0">
        <w:tab/>
        <w:t xml:space="preserve">provide the operator with a statement of the effect of </w:t>
      </w:r>
      <w:r w:rsidR="00E07555" w:rsidRPr="008A14E0">
        <w:t>paragraph (</w:t>
      </w:r>
      <w:r w:rsidRPr="008A14E0">
        <w:t>1)(b) on the allocation of slots to the operator.</w:t>
      </w:r>
    </w:p>
    <w:bookmarkEnd w:id="86"/>
    <w:p w14:paraId="656A8819" w14:textId="7A80CB94" w:rsidR="0093414A" w:rsidRPr="008A14E0" w:rsidRDefault="0093414A" w:rsidP="0093414A">
      <w:pPr>
        <w:pStyle w:val="notetext"/>
      </w:pPr>
      <w:r w:rsidRPr="008A14E0">
        <w:t>Note:</w:t>
      </w:r>
      <w:r w:rsidRPr="008A14E0">
        <w:tab/>
        <w:t xml:space="preserve">Under </w:t>
      </w:r>
      <w:r w:rsidR="00E07555" w:rsidRPr="008A14E0">
        <w:t>section 4</w:t>
      </w:r>
      <w:r w:rsidRPr="008A14E0">
        <w:t>6 of the Act, the Minister may direct the Slot Manager to vary, suspend or cancel slots that have been allocated under the Scheme. The direction does not have to be consistent with this Scheme.</w:t>
      </w:r>
    </w:p>
    <w:p w14:paraId="6BF37846" w14:textId="2B3B1380" w:rsidR="00183EF9" w:rsidRPr="008A14E0" w:rsidRDefault="00674FD9" w:rsidP="00183EF9">
      <w:pPr>
        <w:pStyle w:val="ActHead3"/>
        <w:pageBreakBefore/>
      </w:pPr>
      <w:bookmarkStart w:id="89" w:name="_Toc209080189"/>
      <w:r w:rsidRPr="005C3A87">
        <w:rPr>
          <w:rStyle w:val="CharDivNo"/>
        </w:rPr>
        <w:lastRenderedPageBreak/>
        <w:t>Division 5</w:t>
      </w:r>
      <w:r w:rsidR="00183EF9" w:rsidRPr="008A14E0">
        <w:t>—</w:t>
      </w:r>
      <w:r w:rsidR="001A033B" w:rsidRPr="005C3A87">
        <w:rPr>
          <w:rStyle w:val="CharDivText"/>
        </w:rPr>
        <w:t>M</w:t>
      </w:r>
      <w:r w:rsidR="00183EF9" w:rsidRPr="005C3A87">
        <w:rPr>
          <w:rStyle w:val="CharDivText"/>
        </w:rPr>
        <w:t xml:space="preserve">onitoring </w:t>
      </w:r>
      <w:r w:rsidR="001A033B" w:rsidRPr="005C3A87">
        <w:rPr>
          <w:rStyle w:val="CharDivText"/>
        </w:rPr>
        <w:t>slot use</w:t>
      </w:r>
      <w:r w:rsidR="0087208B" w:rsidRPr="005C3A87">
        <w:rPr>
          <w:rStyle w:val="CharDivText"/>
        </w:rPr>
        <w:t xml:space="preserve"> and administrative action for non</w:t>
      </w:r>
      <w:r w:rsidR="008A14E0" w:rsidRPr="005C3A87">
        <w:rPr>
          <w:rStyle w:val="CharDivText"/>
        </w:rPr>
        <w:noBreakHyphen/>
      </w:r>
      <w:r w:rsidR="0087208B" w:rsidRPr="005C3A87">
        <w:rPr>
          <w:rStyle w:val="CharDivText"/>
        </w:rPr>
        <w:t>compliance</w:t>
      </w:r>
      <w:bookmarkEnd w:id="89"/>
    </w:p>
    <w:p w14:paraId="22BBF26B" w14:textId="664DFC92" w:rsidR="00E96F0B" w:rsidRPr="008A14E0" w:rsidRDefault="00337EDC" w:rsidP="00E96F0B">
      <w:pPr>
        <w:pStyle w:val="ActHead5"/>
      </w:pPr>
      <w:bookmarkStart w:id="90" w:name="_Toc209080190"/>
      <w:r w:rsidRPr="005C3A87">
        <w:rPr>
          <w:rStyle w:val="CharSectno"/>
        </w:rPr>
        <w:t>30</w:t>
      </w:r>
      <w:r w:rsidR="00E96F0B" w:rsidRPr="008A14E0">
        <w:t xml:space="preserve">  Application</w:t>
      </w:r>
      <w:bookmarkEnd w:id="90"/>
    </w:p>
    <w:p w14:paraId="56D2FBCC" w14:textId="5543CB0D" w:rsidR="00100F9B" w:rsidRPr="008A14E0" w:rsidRDefault="00E96F0B" w:rsidP="000670A8">
      <w:pPr>
        <w:pStyle w:val="subsection"/>
      </w:pPr>
      <w:r w:rsidRPr="008A14E0">
        <w:tab/>
      </w:r>
      <w:r w:rsidRPr="008A14E0">
        <w:tab/>
        <w:t xml:space="preserve">This Division is made in accordance with </w:t>
      </w:r>
      <w:r w:rsidR="00097F1C" w:rsidRPr="008A14E0">
        <w:t>sub</w:t>
      </w:r>
      <w:r w:rsidR="00E07555" w:rsidRPr="008A14E0">
        <w:t>section 3</w:t>
      </w:r>
      <w:r w:rsidRPr="008A14E0">
        <w:t>7(4) of the Act</w:t>
      </w:r>
      <w:r w:rsidR="000670A8" w:rsidRPr="008A14E0">
        <w:t>.</w:t>
      </w:r>
    </w:p>
    <w:p w14:paraId="60291DC6" w14:textId="58DF4E98" w:rsidR="005410AB" w:rsidRPr="008A14E0" w:rsidRDefault="00337EDC" w:rsidP="005410AB">
      <w:pPr>
        <w:pStyle w:val="ActHead5"/>
      </w:pPr>
      <w:bookmarkStart w:id="91" w:name="_Toc209080191"/>
      <w:r w:rsidRPr="005C3A87">
        <w:rPr>
          <w:rStyle w:val="CharSectno"/>
        </w:rPr>
        <w:t>31</w:t>
      </w:r>
      <w:r w:rsidR="005410AB" w:rsidRPr="008A14E0">
        <w:t xml:space="preserve">  </w:t>
      </w:r>
      <w:r w:rsidR="00BA029F" w:rsidRPr="008A14E0">
        <w:t>Slot Manager may monitor the use of slots at Syd</w:t>
      </w:r>
      <w:r w:rsidR="00C91FB3" w:rsidRPr="008A14E0">
        <w:t>ney Airport</w:t>
      </w:r>
      <w:bookmarkEnd w:id="91"/>
    </w:p>
    <w:p w14:paraId="4370A098" w14:textId="5130C252" w:rsidR="003828D9" w:rsidRPr="008A14E0" w:rsidRDefault="00C91FB3" w:rsidP="006F145D">
      <w:pPr>
        <w:pStyle w:val="subsection"/>
      </w:pPr>
      <w:r w:rsidRPr="008A14E0">
        <w:tab/>
      </w:r>
      <w:r w:rsidR="003828D9" w:rsidRPr="008A14E0">
        <w:t>(</w:t>
      </w:r>
      <w:r w:rsidR="00A97677" w:rsidRPr="008A14E0">
        <w:t>1</w:t>
      </w:r>
      <w:r w:rsidR="003828D9" w:rsidRPr="008A14E0">
        <w:t>)</w:t>
      </w:r>
      <w:r w:rsidR="003828D9" w:rsidRPr="008A14E0">
        <w:tab/>
      </w:r>
      <w:r w:rsidR="005D6EA9" w:rsidRPr="008A14E0">
        <w:t>T</w:t>
      </w:r>
      <w:r w:rsidR="003828D9" w:rsidRPr="008A14E0">
        <w:t xml:space="preserve">he Slot Manager may </w:t>
      </w:r>
      <w:r w:rsidR="00421136" w:rsidRPr="008A14E0">
        <w:t xml:space="preserve">monitor the use of slots at Sydney Airport </w:t>
      </w:r>
      <w:r w:rsidR="009D37C1" w:rsidRPr="008A14E0">
        <w:t>for any one or more of the following purposes</w:t>
      </w:r>
      <w:r w:rsidR="00421136" w:rsidRPr="008A14E0">
        <w:t>:</w:t>
      </w:r>
    </w:p>
    <w:p w14:paraId="0BD974A5" w14:textId="4B348621" w:rsidR="006F145D" w:rsidRPr="008A14E0" w:rsidRDefault="006F145D" w:rsidP="006F145D">
      <w:pPr>
        <w:pStyle w:val="paragraph"/>
      </w:pPr>
      <w:r w:rsidRPr="008A14E0">
        <w:tab/>
        <w:t>(a)</w:t>
      </w:r>
      <w:r w:rsidRPr="008A14E0">
        <w:tab/>
      </w:r>
      <w:r w:rsidR="00274D2D" w:rsidRPr="008A14E0">
        <w:t xml:space="preserve">to </w:t>
      </w:r>
      <w:r w:rsidRPr="008A14E0">
        <w:t xml:space="preserve">ensure that </w:t>
      </w:r>
      <w:r w:rsidR="0087208B" w:rsidRPr="008A14E0">
        <w:t>gate movements</w:t>
      </w:r>
      <w:r w:rsidRPr="008A14E0">
        <w:t xml:space="preserve"> at Sydney Airport are in accordance with the slots as allocated;</w:t>
      </w:r>
    </w:p>
    <w:p w14:paraId="305C9670" w14:textId="39FF233B" w:rsidR="006F145D" w:rsidRPr="008A14E0" w:rsidRDefault="006F145D" w:rsidP="006F145D">
      <w:pPr>
        <w:pStyle w:val="paragraph"/>
      </w:pPr>
      <w:r w:rsidRPr="008A14E0">
        <w:tab/>
        <w:t>(b)</w:t>
      </w:r>
      <w:r w:rsidRPr="008A14E0">
        <w:tab/>
      </w:r>
      <w:r w:rsidR="00274D2D" w:rsidRPr="008A14E0">
        <w:t xml:space="preserve">to </w:t>
      </w:r>
      <w:r w:rsidRPr="008A14E0">
        <w:t>ensure that slots are used in line with the use it or lose it test</w:t>
      </w:r>
      <w:r w:rsidR="009436E7" w:rsidRPr="008A14E0">
        <w:t xml:space="preserve"> and the conditions test</w:t>
      </w:r>
      <w:r w:rsidRPr="008A14E0">
        <w:t>;</w:t>
      </w:r>
    </w:p>
    <w:p w14:paraId="6B041EE0" w14:textId="606E9846" w:rsidR="006F145D" w:rsidRPr="008A14E0" w:rsidRDefault="006F145D" w:rsidP="006F145D">
      <w:pPr>
        <w:pStyle w:val="paragraph"/>
      </w:pPr>
      <w:r w:rsidRPr="008A14E0">
        <w:tab/>
        <w:t>(c)</w:t>
      </w:r>
      <w:r w:rsidRPr="008A14E0">
        <w:tab/>
      </w:r>
      <w:r w:rsidR="00274D2D" w:rsidRPr="008A14E0">
        <w:t xml:space="preserve">to </w:t>
      </w:r>
      <w:r w:rsidRPr="008A14E0">
        <w:t>help ensure scarce capacity at Sydney Airport is not wasted;</w:t>
      </w:r>
    </w:p>
    <w:p w14:paraId="18216F90" w14:textId="30DEE6BD" w:rsidR="006F145D" w:rsidRPr="008A14E0" w:rsidRDefault="006F145D" w:rsidP="006F145D">
      <w:pPr>
        <w:pStyle w:val="paragraph"/>
      </w:pPr>
      <w:r w:rsidRPr="008A14E0">
        <w:tab/>
        <w:t>(d)</w:t>
      </w:r>
      <w:r w:rsidRPr="008A14E0">
        <w:tab/>
      </w:r>
      <w:r w:rsidR="00274D2D" w:rsidRPr="008A14E0">
        <w:t xml:space="preserve">to </w:t>
      </w:r>
      <w:r w:rsidRPr="008A14E0">
        <w:t>help ensure the smooth operation of Sydney Airport for all stakeholders;</w:t>
      </w:r>
    </w:p>
    <w:p w14:paraId="2C684D20" w14:textId="7E34B710" w:rsidR="00C91FB3" w:rsidRPr="008A14E0" w:rsidRDefault="006F145D" w:rsidP="001E5375">
      <w:pPr>
        <w:pStyle w:val="paragraph"/>
      </w:pPr>
      <w:r w:rsidRPr="008A14E0">
        <w:tab/>
        <w:t>(e)</w:t>
      </w:r>
      <w:r w:rsidRPr="008A14E0">
        <w:tab/>
      </w:r>
      <w:r w:rsidR="00274D2D" w:rsidRPr="008A14E0">
        <w:t xml:space="preserve">to </w:t>
      </w:r>
      <w:r w:rsidRPr="008A14E0">
        <w:t>prevent the misuse of slots</w:t>
      </w:r>
      <w:r w:rsidR="0096502D" w:rsidRPr="008A14E0">
        <w:t>;</w:t>
      </w:r>
    </w:p>
    <w:p w14:paraId="0B1E4CBA" w14:textId="7BEBB604" w:rsidR="0096502D" w:rsidRPr="008A14E0" w:rsidRDefault="0096502D" w:rsidP="001E5375">
      <w:pPr>
        <w:pStyle w:val="paragraph"/>
      </w:pPr>
      <w:r w:rsidRPr="008A14E0">
        <w:tab/>
        <w:t>(f)</w:t>
      </w:r>
      <w:r w:rsidR="000D7954" w:rsidRPr="008A14E0">
        <w:tab/>
      </w:r>
      <w:r w:rsidR="00274D2D" w:rsidRPr="008A14E0">
        <w:t xml:space="preserve">to </w:t>
      </w:r>
      <w:r w:rsidR="000D7954" w:rsidRPr="008A14E0">
        <w:t>improve efficiency at Sydney Airport;</w:t>
      </w:r>
    </w:p>
    <w:p w14:paraId="090C2081" w14:textId="1357FE2C" w:rsidR="00A72228" w:rsidRPr="008A14E0" w:rsidRDefault="00A72228" w:rsidP="001E5375">
      <w:pPr>
        <w:pStyle w:val="paragraph"/>
      </w:pPr>
      <w:r w:rsidRPr="008A14E0">
        <w:tab/>
        <w:t>(g)</w:t>
      </w:r>
      <w:r w:rsidRPr="008A14E0">
        <w:tab/>
        <w:t>to promote competition and fairness at Sydney Airport</w:t>
      </w:r>
      <w:r w:rsidR="005D6EA9" w:rsidRPr="008A14E0">
        <w:t>;</w:t>
      </w:r>
    </w:p>
    <w:p w14:paraId="69163BC9" w14:textId="177F9E5A" w:rsidR="005D6EA9" w:rsidRPr="008A14E0" w:rsidRDefault="005D6EA9" w:rsidP="001E5375">
      <w:pPr>
        <w:pStyle w:val="paragraph"/>
      </w:pPr>
      <w:r w:rsidRPr="008A14E0">
        <w:tab/>
        <w:t>(h)</w:t>
      </w:r>
      <w:r w:rsidRPr="008A14E0">
        <w:tab/>
      </w:r>
      <w:r w:rsidR="00CF4F75" w:rsidRPr="008A14E0">
        <w:t>to check whether an operator is complying with the Act.</w:t>
      </w:r>
    </w:p>
    <w:p w14:paraId="180139FB" w14:textId="4AF1E800" w:rsidR="00A95CE2" w:rsidRPr="008A14E0" w:rsidRDefault="00A95CE2" w:rsidP="00A95CE2">
      <w:pPr>
        <w:pStyle w:val="notetext"/>
      </w:pPr>
      <w:r w:rsidRPr="008A14E0">
        <w:t>Note:</w:t>
      </w:r>
      <w:r w:rsidRPr="008A14E0">
        <w:tab/>
        <w:t xml:space="preserve">The Act includes the regulations and any instruments </w:t>
      </w:r>
      <w:r w:rsidR="00302A41" w:rsidRPr="008A14E0">
        <w:t xml:space="preserve">(including this instrument) </w:t>
      </w:r>
      <w:r w:rsidRPr="008A14E0">
        <w:t xml:space="preserve">made under the Act, see the definition of </w:t>
      </w:r>
      <w:r w:rsidRPr="008A14E0">
        <w:rPr>
          <w:b/>
          <w:bCs/>
          <w:i/>
          <w:iCs/>
        </w:rPr>
        <w:t xml:space="preserve">this Act </w:t>
      </w:r>
      <w:r w:rsidRPr="008A14E0">
        <w:t xml:space="preserve">in </w:t>
      </w:r>
      <w:r w:rsidR="00674FD9" w:rsidRPr="008A14E0">
        <w:t>clause 1</w:t>
      </w:r>
      <w:r w:rsidRPr="008A14E0">
        <w:t xml:space="preserve"> of </w:t>
      </w:r>
      <w:r w:rsidR="00674FD9" w:rsidRPr="008A14E0">
        <w:t>Schedule 1</w:t>
      </w:r>
      <w:r w:rsidRPr="008A14E0">
        <w:t xml:space="preserve"> to the Act.</w:t>
      </w:r>
    </w:p>
    <w:p w14:paraId="35626C5C" w14:textId="0F67E227" w:rsidR="00421136" w:rsidRPr="008A14E0" w:rsidRDefault="00421136" w:rsidP="00421136">
      <w:pPr>
        <w:pStyle w:val="subsection"/>
      </w:pPr>
      <w:r w:rsidRPr="008A14E0">
        <w:tab/>
        <w:t>(</w:t>
      </w:r>
      <w:r w:rsidR="00A97677" w:rsidRPr="008A14E0">
        <w:t>2</w:t>
      </w:r>
      <w:r w:rsidRPr="008A14E0">
        <w:t>)</w:t>
      </w:r>
      <w:r w:rsidRPr="008A14E0">
        <w:tab/>
        <w:t xml:space="preserve">Subject to </w:t>
      </w:r>
      <w:r w:rsidR="00E07555" w:rsidRPr="008A14E0">
        <w:t>subsection (</w:t>
      </w:r>
      <w:r w:rsidRPr="008A14E0">
        <w:t>3)</w:t>
      </w:r>
      <w:r w:rsidR="00AF3CE3" w:rsidRPr="008A14E0">
        <w:t xml:space="preserve"> and </w:t>
      </w:r>
      <w:r w:rsidR="00E07555" w:rsidRPr="008A14E0">
        <w:t>section 3</w:t>
      </w:r>
      <w:r w:rsidR="00337EDC" w:rsidRPr="008A14E0">
        <w:t>2</w:t>
      </w:r>
      <w:r w:rsidRPr="008A14E0">
        <w:t xml:space="preserve">, the Slot </w:t>
      </w:r>
      <w:r w:rsidR="00B25C2E" w:rsidRPr="008A14E0">
        <w:t>M</w:t>
      </w:r>
      <w:r w:rsidRPr="008A14E0">
        <w:t xml:space="preserve">anager may </w:t>
      </w:r>
      <w:r w:rsidR="00A65DB6" w:rsidRPr="008A14E0">
        <w:t xml:space="preserve">conduct monitoring under this Division in accordance with </w:t>
      </w:r>
      <w:r w:rsidR="009611ED" w:rsidRPr="008A14E0">
        <w:t xml:space="preserve">such </w:t>
      </w:r>
      <w:r w:rsidR="00A65DB6" w:rsidRPr="008A14E0">
        <w:t xml:space="preserve">measures and </w:t>
      </w:r>
      <w:r w:rsidR="00FA47DE" w:rsidRPr="008A14E0">
        <w:t>procedures that the Slot Manager considers appropriate in the circumstances.</w:t>
      </w:r>
    </w:p>
    <w:p w14:paraId="29A94607" w14:textId="17D8CB49" w:rsidR="00FA47DE" w:rsidRPr="008A14E0" w:rsidRDefault="00FA47DE" w:rsidP="00421136">
      <w:pPr>
        <w:pStyle w:val="subsection"/>
      </w:pPr>
      <w:r w:rsidRPr="008A14E0">
        <w:tab/>
        <w:t>(</w:t>
      </w:r>
      <w:r w:rsidR="00A97677" w:rsidRPr="008A14E0">
        <w:t>3</w:t>
      </w:r>
      <w:r w:rsidRPr="008A14E0">
        <w:t>)</w:t>
      </w:r>
      <w:r w:rsidRPr="008A14E0">
        <w:tab/>
        <w:t>The measure</w:t>
      </w:r>
      <w:r w:rsidR="00DA4F29" w:rsidRPr="008A14E0">
        <w:t>s</w:t>
      </w:r>
      <w:r w:rsidRPr="008A14E0">
        <w:t xml:space="preserve"> and procedures must be consistent with </w:t>
      </w:r>
      <w:r w:rsidR="00674FD9" w:rsidRPr="008A14E0">
        <w:t>Part 9</w:t>
      </w:r>
      <w:r w:rsidR="00E04313" w:rsidRPr="008A14E0">
        <w:t xml:space="preserve"> of the World</w:t>
      </w:r>
      <w:r w:rsidR="00A975DE" w:rsidRPr="008A14E0">
        <w:t>wide</w:t>
      </w:r>
      <w:r w:rsidR="00E04313" w:rsidRPr="008A14E0">
        <w:t xml:space="preserve"> Airport Slot Guidelines.</w:t>
      </w:r>
    </w:p>
    <w:p w14:paraId="01B7E124" w14:textId="19AAEB46" w:rsidR="00D242AE" w:rsidRPr="008A14E0" w:rsidRDefault="00337EDC" w:rsidP="00D242AE">
      <w:pPr>
        <w:pStyle w:val="ActHead5"/>
      </w:pPr>
      <w:bookmarkStart w:id="92" w:name="_Toc209080192"/>
      <w:r w:rsidRPr="005C3A87">
        <w:rPr>
          <w:rStyle w:val="CharSectno"/>
        </w:rPr>
        <w:t>32</w:t>
      </w:r>
      <w:r w:rsidR="00D242AE" w:rsidRPr="008A14E0">
        <w:t xml:space="preserve">  </w:t>
      </w:r>
      <w:r w:rsidR="00445D3D" w:rsidRPr="008A14E0">
        <w:t>Administrative a</w:t>
      </w:r>
      <w:r w:rsidR="00D242AE" w:rsidRPr="008A14E0">
        <w:t xml:space="preserve">ctions available to the Slot </w:t>
      </w:r>
      <w:r w:rsidR="006A5796" w:rsidRPr="008A14E0">
        <w:t>Ma</w:t>
      </w:r>
      <w:r w:rsidR="00D242AE" w:rsidRPr="008A14E0">
        <w:t>nager</w:t>
      </w:r>
      <w:bookmarkEnd w:id="92"/>
    </w:p>
    <w:p w14:paraId="0BEAB44B" w14:textId="724FEE89" w:rsidR="001830BE" w:rsidRPr="008A14E0" w:rsidRDefault="00D242AE" w:rsidP="001830BE">
      <w:pPr>
        <w:pStyle w:val="subsection"/>
      </w:pPr>
      <w:r w:rsidRPr="008A14E0">
        <w:tab/>
      </w:r>
      <w:r w:rsidR="001830BE" w:rsidRPr="008A14E0">
        <w:t>(1)</w:t>
      </w:r>
      <w:r w:rsidR="001830BE" w:rsidRPr="008A14E0">
        <w:tab/>
        <w:t xml:space="preserve">This section applies if, after monitoring the use of a slot, slot group or slot series allocated to an operator of an aircraft for a scheduling season, the Slot Manager is satisfied on reasonable grounds that the operator has failed to comply (the </w:t>
      </w:r>
      <w:r w:rsidR="001830BE" w:rsidRPr="008A14E0">
        <w:rPr>
          <w:b/>
          <w:bCs/>
          <w:i/>
          <w:iCs/>
        </w:rPr>
        <w:t>non</w:t>
      </w:r>
      <w:r w:rsidR="008A14E0">
        <w:rPr>
          <w:b/>
          <w:bCs/>
          <w:i/>
          <w:iCs/>
        </w:rPr>
        <w:noBreakHyphen/>
      </w:r>
      <w:r w:rsidR="001830BE" w:rsidRPr="008A14E0">
        <w:rPr>
          <w:b/>
          <w:bCs/>
          <w:i/>
          <w:iCs/>
        </w:rPr>
        <w:t>compliance</w:t>
      </w:r>
      <w:r w:rsidR="001830BE" w:rsidRPr="008A14E0">
        <w:t>) with a civil penalty provision of Division 4 of Part 3 of the Act.</w:t>
      </w:r>
    </w:p>
    <w:p w14:paraId="4613649B" w14:textId="48A8FC54" w:rsidR="001830BE" w:rsidRPr="008A14E0" w:rsidRDefault="001830BE" w:rsidP="001830BE">
      <w:pPr>
        <w:pStyle w:val="subsection"/>
      </w:pPr>
      <w:r w:rsidRPr="008A14E0">
        <w:tab/>
        <w:t>(</w:t>
      </w:r>
      <w:r w:rsidR="00030F7D" w:rsidRPr="008A14E0">
        <w:t>2</w:t>
      </w:r>
      <w:r w:rsidRPr="008A14E0">
        <w:t>)</w:t>
      </w:r>
      <w:r w:rsidRPr="008A14E0">
        <w:tab/>
        <w:t xml:space="preserve">The Slot Manager may, by </w:t>
      </w:r>
      <w:r w:rsidR="00FA2BEC" w:rsidRPr="008A14E0">
        <w:t xml:space="preserve">written </w:t>
      </w:r>
      <w:r w:rsidRPr="008A14E0">
        <w:t xml:space="preserve">notice (the </w:t>
      </w:r>
      <w:r w:rsidRPr="008A14E0">
        <w:rPr>
          <w:b/>
          <w:bCs/>
          <w:i/>
          <w:iCs/>
        </w:rPr>
        <w:t>compliance notice</w:t>
      </w:r>
      <w:r w:rsidRPr="008A14E0">
        <w:t xml:space="preserve">) </w:t>
      </w:r>
      <w:r w:rsidR="005A25C7" w:rsidRPr="008A14E0">
        <w:t>t</w:t>
      </w:r>
      <w:r w:rsidRPr="008A14E0">
        <w:t xml:space="preserve">o the operator, take one or more of the following actions (the </w:t>
      </w:r>
      <w:r w:rsidRPr="008A14E0">
        <w:rPr>
          <w:b/>
          <w:bCs/>
          <w:i/>
          <w:iCs/>
        </w:rPr>
        <w:t>remedial action</w:t>
      </w:r>
      <w:r w:rsidRPr="008A14E0">
        <w:t>):</w:t>
      </w:r>
    </w:p>
    <w:p w14:paraId="0A6BD647" w14:textId="36F7307F" w:rsidR="001830BE" w:rsidRPr="008A14E0" w:rsidRDefault="001830BE" w:rsidP="0002438B">
      <w:pPr>
        <w:pStyle w:val="paragraph"/>
      </w:pPr>
      <w:r w:rsidRPr="008A14E0">
        <w:tab/>
        <w:t>(a)</w:t>
      </w:r>
      <w:r w:rsidRPr="008A14E0">
        <w:tab/>
      </w:r>
      <w:r w:rsidR="0002438B" w:rsidRPr="008A14E0">
        <w:t>i</w:t>
      </w:r>
      <w:r w:rsidRPr="008A14E0">
        <w:t>nform the operator of the non</w:t>
      </w:r>
      <w:r w:rsidR="008A14E0">
        <w:noBreakHyphen/>
      </w:r>
      <w:r w:rsidRPr="008A14E0">
        <w:t>compliance and</w:t>
      </w:r>
      <w:r w:rsidR="0002438B" w:rsidRPr="008A14E0">
        <w:t xml:space="preserve"> </w:t>
      </w:r>
      <w:r w:rsidRPr="008A14E0">
        <w:t>warn the operator of the action that may be taken in response to the non</w:t>
      </w:r>
      <w:r w:rsidR="008A14E0">
        <w:noBreakHyphen/>
      </w:r>
      <w:r w:rsidRPr="008A14E0">
        <w:t>compliance;</w:t>
      </w:r>
    </w:p>
    <w:p w14:paraId="660822D4" w14:textId="27A07645" w:rsidR="001830BE" w:rsidRPr="008A14E0" w:rsidRDefault="001830BE" w:rsidP="001830BE">
      <w:pPr>
        <w:pStyle w:val="paragraph"/>
      </w:pPr>
      <w:r w:rsidRPr="008A14E0">
        <w:tab/>
        <w:t>(b)</w:t>
      </w:r>
      <w:r w:rsidRPr="008A14E0">
        <w:tab/>
        <w:t>refer the non</w:t>
      </w:r>
      <w:r w:rsidR="008A14E0">
        <w:noBreakHyphen/>
      </w:r>
      <w:r w:rsidRPr="008A14E0">
        <w:t>compliance to the Compliance Committee;</w:t>
      </w:r>
    </w:p>
    <w:p w14:paraId="612D1254" w14:textId="7FBA4443" w:rsidR="001830BE" w:rsidRPr="008A14E0" w:rsidRDefault="001830BE" w:rsidP="001830BE">
      <w:pPr>
        <w:pStyle w:val="paragraph"/>
      </w:pPr>
      <w:r w:rsidRPr="008A14E0">
        <w:tab/>
        <w:t>(c)</w:t>
      </w:r>
      <w:r w:rsidRPr="008A14E0">
        <w:tab/>
        <w:t>refer the non</w:t>
      </w:r>
      <w:r w:rsidR="008A14E0">
        <w:noBreakHyphen/>
      </w:r>
      <w:r w:rsidRPr="008A14E0">
        <w:t>compliance to the Minister for possible action under Part 5 of the Act;</w:t>
      </w:r>
    </w:p>
    <w:p w14:paraId="19250F43" w14:textId="415C8E50" w:rsidR="001830BE" w:rsidRPr="008A14E0" w:rsidRDefault="001830BE" w:rsidP="001830BE">
      <w:pPr>
        <w:pStyle w:val="paragraph"/>
      </w:pPr>
      <w:r w:rsidRPr="008A14E0">
        <w:tab/>
        <w:t>(d)</w:t>
      </w:r>
      <w:r w:rsidRPr="008A14E0">
        <w:tab/>
        <w:t xml:space="preserve">enter into a performance plan with the operator under which the operator agrees to take specified action, or </w:t>
      </w:r>
      <w:r w:rsidR="00A62D8B" w:rsidRPr="008A14E0">
        <w:t>agree</w:t>
      </w:r>
      <w:r w:rsidR="00FE0F1F" w:rsidRPr="008A14E0">
        <w:t>s</w:t>
      </w:r>
      <w:r w:rsidR="00A62D8B" w:rsidRPr="008A14E0">
        <w:t xml:space="preserve"> to </w:t>
      </w:r>
      <w:r w:rsidRPr="008A14E0">
        <w:t>refrain from taking specified action, to improve the operator’s performance in relation to slot use;</w:t>
      </w:r>
    </w:p>
    <w:p w14:paraId="3DC742A6" w14:textId="77777777" w:rsidR="001830BE" w:rsidRPr="008A14E0" w:rsidRDefault="001830BE" w:rsidP="001830BE">
      <w:pPr>
        <w:pStyle w:val="paragraph"/>
      </w:pPr>
      <w:r w:rsidRPr="008A14E0">
        <w:lastRenderedPageBreak/>
        <w:tab/>
        <w:t>(e)</w:t>
      </w:r>
      <w:r w:rsidRPr="008A14E0">
        <w:tab/>
        <w:t>suspend the slot, slot group or slot series allocated to the operator for a specified period (which must not exceed the remainder of the scheduling season);</w:t>
      </w:r>
    </w:p>
    <w:p w14:paraId="2054B4D2" w14:textId="77777777" w:rsidR="001830BE" w:rsidRPr="008A14E0" w:rsidRDefault="001830BE" w:rsidP="001830BE">
      <w:pPr>
        <w:pStyle w:val="paragraph"/>
      </w:pPr>
      <w:r w:rsidRPr="008A14E0">
        <w:tab/>
        <w:t>(f)</w:t>
      </w:r>
      <w:r w:rsidRPr="008A14E0">
        <w:tab/>
        <w:t>cancel the slot, slot group or slot series allocated to the operator.</w:t>
      </w:r>
    </w:p>
    <w:p w14:paraId="27D31EF1" w14:textId="38F25552" w:rsidR="003D3457" w:rsidRPr="008A14E0" w:rsidRDefault="003D3457" w:rsidP="003D3457">
      <w:pPr>
        <w:pStyle w:val="SubsectionHead"/>
      </w:pPr>
      <w:r w:rsidRPr="008A14E0">
        <w:t>Slot Manager may issue warning before taking other remedial action</w:t>
      </w:r>
    </w:p>
    <w:p w14:paraId="6CA99FF2" w14:textId="62A83C89" w:rsidR="001830BE" w:rsidRPr="008A14E0" w:rsidRDefault="003D3457" w:rsidP="003D3457">
      <w:pPr>
        <w:pStyle w:val="subsection"/>
      </w:pPr>
      <w:r w:rsidRPr="008A14E0">
        <w:tab/>
        <w:t>(</w:t>
      </w:r>
      <w:r w:rsidR="00030F7D" w:rsidRPr="008A14E0">
        <w:t>3</w:t>
      </w:r>
      <w:r w:rsidRPr="008A14E0">
        <w:t>)</w:t>
      </w:r>
      <w:r w:rsidRPr="008A14E0">
        <w:tab/>
        <w:t xml:space="preserve">The Slot Manager may, if the Slot Managers considers it appropriate to do so in the circumstances, take the remedial action mentioned in </w:t>
      </w:r>
      <w:r w:rsidR="00E07555" w:rsidRPr="008A14E0">
        <w:t>paragraph (</w:t>
      </w:r>
      <w:r w:rsidR="00AA3086" w:rsidRPr="008A14E0">
        <w:t>2</w:t>
      </w:r>
      <w:r w:rsidRPr="008A14E0">
        <w:t xml:space="preserve">)(a) before deciding whether or not to take any remedial action mentioned in </w:t>
      </w:r>
      <w:r w:rsidR="00097F1C" w:rsidRPr="008A14E0">
        <w:t>paragraphs (</w:t>
      </w:r>
      <w:r w:rsidR="00E53BAD" w:rsidRPr="008A14E0">
        <w:t>2</w:t>
      </w:r>
      <w:r w:rsidRPr="008A14E0">
        <w:t>)(b) to (f).</w:t>
      </w:r>
    </w:p>
    <w:p w14:paraId="426A07F1" w14:textId="77777777" w:rsidR="001830BE" w:rsidRPr="008A14E0" w:rsidRDefault="001830BE" w:rsidP="001830BE">
      <w:pPr>
        <w:pStyle w:val="SubsectionHead"/>
      </w:pPr>
      <w:r w:rsidRPr="008A14E0">
        <w:t>Show cause notices</w:t>
      </w:r>
    </w:p>
    <w:p w14:paraId="78BF7A4B" w14:textId="5ABF97D0" w:rsidR="001830BE" w:rsidRPr="008A14E0" w:rsidRDefault="001830BE" w:rsidP="001830BE">
      <w:pPr>
        <w:pStyle w:val="subsection"/>
      </w:pPr>
      <w:r w:rsidRPr="008A14E0">
        <w:tab/>
        <w:t>(</w:t>
      </w:r>
      <w:r w:rsidR="00030F7D" w:rsidRPr="008A14E0">
        <w:t>4</w:t>
      </w:r>
      <w:r w:rsidRPr="008A14E0">
        <w:t>)</w:t>
      </w:r>
      <w:r w:rsidRPr="008A14E0">
        <w:tab/>
        <w:t xml:space="preserve">Before taking remedial action mentioned in </w:t>
      </w:r>
      <w:r w:rsidR="00E07555" w:rsidRPr="008A14E0">
        <w:t>paragraph (</w:t>
      </w:r>
      <w:r w:rsidR="00030F7D" w:rsidRPr="008A14E0">
        <w:t>2</w:t>
      </w:r>
      <w:r w:rsidRPr="008A14E0">
        <w:t xml:space="preserve">)(e) or (f), the Slot Manager must give written notice (the </w:t>
      </w:r>
      <w:r w:rsidRPr="008A14E0">
        <w:rPr>
          <w:b/>
          <w:i/>
        </w:rPr>
        <w:t>show cause notice</w:t>
      </w:r>
      <w:r w:rsidRPr="008A14E0">
        <w:t>) to the operator of the Slot Manager’s intention to take the remedial action.</w:t>
      </w:r>
    </w:p>
    <w:p w14:paraId="64C395F7" w14:textId="7102BD26" w:rsidR="001830BE" w:rsidRPr="008A14E0" w:rsidRDefault="001830BE" w:rsidP="001830BE">
      <w:pPr>
        <w:pStyle w:val="subsection"/>
      </w:pPr>
      <w:r w:rsidRPr="008A14E0">
        <w:tab/>
        <w:t>(</w:t>
      </w:r>
      <w:r w:rsidR="00030F7D" w:rsidRPr="008A14E0">
        <w:t>5</w:t>
      </w:r>
      <w:r w:rsidRPr="008A14E0">
        <w:t>)</w:t>
      </w:r>
      <w:r w:rsidRPr="008A14E0">
        <w:tab/>
        <w:t>The show cause notice must:</w:t>
      </w:r>
    </w:p>
    <w:p w14:paraId="3E5D1559" w14:textId="687DE016" w:rsidR="001830BE" w:rsidRPr="008A14E0" w:rsidRDefault="001830BE" w:rsidP="001830BE">
      <w:pPr>
        <w:pStyle w:val="paragraph"/>
        <w:rPr>
          <w:noProof/>
        </w:rPr>
      </w:pPr>
      <w:r w:rsidRPr="008A14E0">
        <w:rPr>
          <w:noProof/>
        </w:rPr>
        <w:tab/>
        <w:t>(a)</w:t>
      </w:r>
      <w:r w:rsidRPr="008A14E0">
        <w:rPr>
          <w:noProof/>
        </w:rPr>
        <w:tab/>
        <w:t>specify the non</w:t>
      </w:r>
      <w:r w:rsidR="008A14E0">
        <w:rPr>
          <w:noProof/>
        </w:rPr>
        <w:noBreakHyphen/>
      </w:r>
      <w:r w:rsidRPr="008A14E0">
        <w:rPr>
          <w:noProof/>
        </w:rPr>
        <w:t>compliance; and</w:t>
      </w:r>
    </w:p>
    <w:p w14:paraId="1408D166" w14:textId="77777777" w:rsidR="001830BE" w:rsidRPr="008A14E0" w:rsidRDefault="001830BE" w:rsidP="001830BE">
      <w:pPr>
        <w:pStyle w:val="paragraph"/>
        <w:rPr>
          <w:noProof/>
        </w:rPr>
      </w:pPr>
      <w:r w:rsidRPr="008A14E0">
        <w:rPr>
          <w:noProof/>
        </w:rPr>
        <w:tab/>
        <w:t>(b)</w:t>
      </w:r>
      <w:r w:rsidRPr="008A14E0">
        <w:rPr>
          <w:noProof/>
        </w:rPr>
        <w:tab/>
        <w:t>include the reasons for the remedial action; and</w:t>
      </w:r>
    </w:p>
    <w:p w14:paraId="3155F645" w14:textId="77777777" w:rsidR="001830BE" w:rsidRPr="008A14E0" w:rsidRDefault="001830BE" w:rsidP="001830BE">
      <w:pPr>
        <w:pStyle w:val="paragraph"/>
        <w:rPr>
          <w:noProof/>
        </w:rPr>
      </w:pPr>
      <w:r w:rsidRPr="008A14E0">
        <w:rPr>
          <w:noProof/>
        </w:rPr>
        <w:tab/>
        <w:t>(c)</w:t>
      </w:r>
      <w:r w:rsidRPr="008A14E0">
        <w:rPr>
          <w:noProof/>
        </w:rPr>
        <w:tab/>
        <w:t xml:space="preserve">if the remedial action is to suspend </w:t>
      </w:r>
      <w:r w:rsidRPr="008A14E0">
        <w:t>the slot, slot group or slot series allocated to the operator for a specified period—</w:t>
      </w:r>
      <w:r w:rsidRPr="008A14E0">
        <w:rPr>
          <w:noProof/>
        </w:rPr>
        <w:t>include the proposed period of suspension; and</w:t>
      </w:r>
    </w:p>
    <w:p w14:paraId="49D58218" w14:textId="6580E6D4" w:rsidR="001830BE" w:rsidRPr="008A14E0" w:rsidRDefault="001830BE" w:rsidP="001830BE">
      <w:pPr>
        <w:pStyle w:val="paragraph"/>
      </w:pPr>
      <w:r w:rsidRPr="008A14E0">
        <w:tab/>
        <w:t>(d)</w:t>
      </w:r>
      <w:r w:rsidRPr="008A14E0">
        <w:tab/>
        <w:t xml:space="preserve">invite the operator to make written submissions, within the period specified in the notice, </w:t>
      </w:r>
      <w:r w:rsidR="00A00314" w:rsidRPr="008A14E0">
        <w:t xml:space="preserve">as to </w:t>
      </w:r>
      <w:r w:rsidRPr="008A14E0">
        <w:t>why the Slot Manager should not take the remedial action; and</w:t>
      </w:r>
    </w:p>
    <w:p w14:paraId="1EECA212" w14:textId="0D59BC49" w:rsidR="001830BE" w:rsidRPr="008A14E0" w:rsidRDefault="001830BE" w:rsidP="001830BE">
      <w:pPr>
        <w:pStyle w:val="paragraph"/>
      </w:pPr>
      <w:r w:rsidRPr="008A14E0">
        <w:tab/>
        <w:t>(e)</w:t>
      </w:r>
      <w:r w:rsidRPr="008A14E0">
        <w:tab/>
        <w:t>if the Slot Manager considers that there is action the operator may take to avoid the remedial action—</w:t>
      </w:r>
      <w:r w:rsidR="009303DC" w:rsidRPr="008A14E0">
        <w:t xml:space="preserve">specify </w:t>
      </w:r>
      <w:r w:rsidRPr="008A14E0">
        <w:t>the action that may be taken and the period within which it must be taken.</w:t>
      </w:r>
    </w:p>
    <w:p w14:paraId="77124DB9" w14:textId="7BFB81E0" w:rsidR="001830BE" w:rsidRPr="008A14E0" w:rsidRDefault="001830BE" w:rsidP="001830BE">
      <w:pPr>
        <w:pStyle w:val="subsection"/>
      </w:pPr>
      <w:r w:rsidRPr="008A14E0">
        <w:tab/>
        <w:t>(</w:t>
      </w:r>
      <w:r w:rsidR="00FB7EB6" w:rsidRPr="008A14E0">
        <w:t>6</w:t>
      </w:r>
      <w:r w:rsidRPr="008A14E0">
        <w:t>)</w:t>
      </w:r>
      <w:r w:rsidRPr="008A14E0">
        <w:tab/>
        <w:t xml:space="preserve">The period specified in the show cause notice for the purposes of </w:t>
      </w:r>
      <w:r w:rsidR="00097F1C" w:rsidRPr="008A14E0">
        <w:t>paragraphs (</w:t>
      </w:r>
      <w:r w:rsidR="00030F7D" w:rsidRPr="008A14E0">
        <w:t>5</w:t>
      </w:r>
      <w:r w:rsidRPr="008A14E0">
        <w:t>)(</w:t>
      </w:r>
      <w:r w:rsidR="00CD34FF" w:rsidRPr="008A14E0">
        <w:t>d</w:t>
      </w:r>
      <w:r w:rsidRPr="008A14E0">
        <w:t>) and (</w:t>
      </w:r>
      <w:r w:rsidR="00CD34FF" w:rsidRPr="008A14E0">
        <w:t>e</w:t>
      </w:r>
      <w:r w:rsidRPr="008A14E0">
        <w:t>) must be reasonable, having regard to all the circumstances of the case.</w:t>
      </w:r>
    </w:p>
    <w:p w14:paraId="143CB376" w14:textId="6CF8513D" w:rsidR="001830BE" w:rsidRPr="008A14E0" w:rsidRDefault="001830BE" w:rsidP="001830BE">
      <w:pPr>
        <w:pStyle w:val="SubsectionHead"/>
      </w:pPr>
      <w:r w:rsidRPr="008A14E0">
        <w:t>Slot Manager must consider submissions from operator</w:t>
      </w:r>
      <w:r w:rsidR="009303DC" w:rsidRPr="008A14E0">
        <w:t xml:space="preserve"> before suspending or cancelling slots etc.</w:t>
      </w:r>
    </w:p>
    <w:p w14:paraId="77BD7614" w14:textId="29C59C82" w:rsidR="001830BE" w:rsidRPr="008A14E0" w:rsidRDefault="001830BE" w:rsidP="001830BE">
      <w:pPr>
        <w:pStyle w:val="subsection"/>
      </w:pPr>
      <w:r w:rsidRPr="008A14E0">
        <w:tab/>
        <w:t>(</w:t>
      </w:r>
      <w:r w:rsidR="00FB7EB6" w:rsidRPr="008A14E0">
        <w:t>7</w:t>
      </w:r>
      <w:r w:rsidRPr="008A14E0">
        <w:t>)</w:t>
      </w:r>
      <w:r w:rsidRPr="008A14E0">
        <w:tab/>
        <w:t>When considering whether to take the remedial action</w:t>
      </w:r>
      <w:r w:rsidR="00AD7BB8" w:rsidRPr="008A14E0">
        <w:t xml:space="preserve"> mentioned in </w:t>
      </w:r>
      <w:r w:rsidR="00E07555" w:rsidRPr="008A14E0">
        <w:t>paragraph (</w:t>
      </w:r>
      <w:r w:rsidR="00030F7D" w:rsidRPr="008A14E0">
        <w:t>2</w:t>
      </w:r>
      <w:r w:rsidR="00AD7BB8" w:rsidRPr="008A14E0">
        <w:t>)(e) or (f)</w:t>
      </w:r>
      <w:r w:rsidRPr="008A14E0">
        <w:t xml:space="preserve">, the Slot Manager must take into account any submissions that the operator makes within the period allowed in the show cause notice under </w:t>
      </w:r>
      <w:r w:rsidR="00E07555" w:rsidRPr="008A14E0">
        <w:t>paragraph (</w:t>
      </w:r>
      <w:r w:rsidR="00FB7EB6" w:rsidRPr="008A14E0">
        <w:t>5</w:t>
      </w:r>
      <w:r w:rsidRPr="008A14E0">
        <w:t>)(</w:t>
      </w:r>
      <w:r w:rsidR="009303DC" w:rsidRPr="008A14E0">
        <w:t>d</w:t>
      </w:r>
      <w:r w:rsidRPr="008A14E0">
        <w:t>).</w:t>
      </w:r>
    </w:p>
    <w:p w14:paraId="3A67D0A8" w14:textId="31F536E1" w:rsidR="001830BE" w:rsidRPr="008A14E0" w:rsidRDefault="001830BE" w:rsidP="001830BE">
      <w:pPr>
        <w:pStyle w:val="SubsectionHead"/>
      </w:pPr>
      <w:r w:rsidRPr="008A14E0">
        <w:t xml:space="preserve">Matters to be included in </w:t>
      </w:r>
      <w:r w:rsidR="009303DC" w:rsidRPr="008A14E0">
        <w:t xml:space="preserve">certain </w:t>
      </w:r>
      <w:r w:rsidRPr="008A14E0">
        <w:t>compliance notice</w:t>
      </w:r>
      <w:r w:rsidR="009303DC" w:rsidRPr="008A14E0">
        <w:t>s</w:t>
      </w:r>
    </w:p>
    <w:p w14:paraId="3BBC8C62" w14:textId="184DAF5E" w:rsidR="001830BE" w:rsidRPr="008A14E0" w:rsidRDefault="001830BE" w:rsidP="001830BE">
      <w:pPr>
        <w:pStyle w:val="subsection"/>
      </w:pPr>
      <w:r w:rsidRPr="008A14E0">
        <w:tab/>
        <w:t>(</w:t>
      </w:r>
      <w:r w:rsidR="00FB7EB6" w:rsidRPr="008A14E0">
        <w:t>8</w:t>
      </w:r>
      <w:r w:rsidRPr="008A14E0">
        <w:t>)</w:t>
      </w:r>
      <w:r w:rsidRPr="008A14E0">
        <w:tab/>
        <w:t xml:space="preserve">If the Slot Manager decides to take </w:t>
      </w:r>
      <w:r w:rsidR="00C720FA" w:rsidRPr="008A14E0">
        <w:t xml:space="preserve">the </w:t>
      </w:r>
      <w:r w:rsidRPr="008A14E0">
        <w:t xml:space="preserve">remedial action mentioned in </w:t>
      </w:r>
      <w:r w:rsidR="00E07555" w:rsidRPr="008A14E0">
        <w:t>paragraph (</w:t>
      </w:r>
      <w:r w:rsidR="00030F7D" w:rsidRPr="008A14E0">
        <w:t>2</w:t>
      </w:r>
      <w:r w:rsidRPr="008A14E0">
        <w:t xml:space="preserve">)(d), (e) or (f), the compliance notice under </w:t>
      </w:r>
      <w:r w:rsidR="00E07555" w:rsidRPr="008A14E0">
        <w:t>subsection (</w:t>
      </w:r>
      <w:r w:rsidRPr="008A14E0">
        <w:t>1) must include:</w:t>
      </w:r>
    </w:p>
    <w:p w14:paraId="4B624CCA" w14:textId="77777777" w:rsidR="001830BE" w:rsidRPr="008A14E0" w:rsidRDefault="001830BE" w:rsidP="001830BE">
      <w:pPr>
        <w:pStyle w:val="paragraph"/>
      </w:pPr>
      <w:r w:rsidRPr="008A14E0">
        <w:tab/>
        <w:t>(a)</w:t>
      </w:r>
      <w:r w:rsidRPr="008A14E0">
        <w:tab/>
        <w:t>the reasons for the remedial action; and</w:t>
      </w:r>
    </w:p>
    <w:p w14:paraId="1528BC46" w14:textId="77777777" w:rsidR="001830BE" w:rsidRPr="008A14E0" w:rsidRDefault="001830BE" w:rsidP="001830BE">
      <w:pPr>
        <w:pStyle w:val="paragraph"/>
      </w:pPr>
      <w:r w:rsidRPr="008A14E0">
        <w:tab/>
        <w:t>(b)</w:t>
      </w:r>
      <w:r w:rsidRPr="008A14E0">
        <w:tab/>
        <w:t xml:space="preserve">if the remedial action is suspension or cancellation—the date on which the suspension or cancellation takes effect and the </w:t>
      </w:r>
      <w:r w:rsidRPr="008A14E0">
        <w:rPr>
          <w:noProof/>
        </w:rPr>
        <w:t>period of any suspension</w:t>
      </w:r>
      <w:r w:rsidRPr="008A14E0">
        <w:t>.</w:t>
      </w:r>
    </w:p>
    <w:p w14:paraId="3B6C23ED" w14:textId="4D10AAE1" w:rsidR="00D242AE" w:rsidRPr="008A14E0" w:rsidRDefault="00337EDC" w:rsidP="001830BE">
      <w:pPr>
        <w:pStyle w:val="ActHead5"/>
      </w:pPr>
      <w:bookmarkStart w:id="93" w:name="_Toc209080193"/>
      <w:r w:rsidRPr="005C3A87">
        <w:rPr>
          <w:rStyle w:val="CharSectno"/>
        </w:rPr>
        <w:lastRenderedPageBreak/>
        <w:t>33</w:t>
      </w:r>
      <w:r w:rsidR="00846D81" w:rsidRPr="008A14E0">
        <w:t xml:space="preserve">  Effect of suspension and cancellation</w:t>
      </w:r>
      <w:bookmarkEnd w:id="93"/>
    </w:p>
    <w:p w14:paraId="5952C56D" w14:textId="5B3A316E" w:rsidR="00846D81" w:rsidRPr="008A14E0" w:rsidRDefault="00846D81" w:rsidP="00846D81">
      <w:pPr>
        <w:pStyle w:val="subsection"/>
      </w:pPr>
      <w:r w:rsidRPr="008A14E0">
        <w:tab/>
      </w:r>
      <w:r w:rsidRPr="008A14E0">
        <w:tab/>
        <w:t xml:space="preserve">If a slot, slot group or slot series allocated to </w:t>
      </w:r>
      <w:r w:rsidR="00D77FA8" w:rsidRPr="008A14E0">
        <w:t>an</w:t>
      </w:r>
      <w:r w:rsidRPr="008A14E0">
        <w:t xml:space="preserve"> operator</w:t>
      </w:r>
      <w:r w:rsidR="002D2C1E" w:rsidRPr="008A14E0">
        <w:t xml:space="preserve"> </w:t>
      </w:r>
      <w:r w:rsidR="000A4E4D" w:rsidRPr="008A14E0">
        <w:t xml:space="preserve">for a scheduling season </w:t>
      </w:r>
      <w:r w:rsidR="002D2C1E" w:rsidRPr="008A14E0">
        <w:t xml:space="preserve">is suspended or cancelled in accordance with </w:t>
      </w:r>
      <w:r w:rsidR="00E07555" w:rsidRPr="008A14E0">
        <w:t>section 3</w:t>
      </w:r>
      <w:r w:rsidR="00337EDC" w:rsidRPr="008A14E0">
        <w:t>2</w:t>
      </w:r>
      <w:r w:rsidR="002D2C1E" w:rsidRPr="008A14E0">
        <w:t xml:space="preserve">, the </w:t>
      </w:r>
      <w:r w:rsidR="00A77EAB" w:rsidRPr="008A14E0">
        <w:t>following provisions have effect:</w:t>
      </w:r>
    </w:p>
    <w:p w14:paraId="7B08C854" w14:textId="6F276943" w:rsidR="00A77EAB" w:rsidRPr="008A14E0" w:rsidRDefault="00A77EAB" w:rsidP="00A77EAB">
      <w:pPr>
        <w:pStyle w:val="paragraph"/>
      </w:pPr>
      <w:r w:rsidRPr="008A14E0">
        <w:tab/>
        <w:t>(a)</w:t>
      </w:r>
      <w:r w:rsidRPr="008A14E0">
        <w:tab/>
        <w:t>if the slot, slot group or slot series is suspended—the slot, slot group or slot series is returned to the Slot Manager</w:t>
      </w:r>
      <w:r w:rsidR="00EF2313" w:rsidRPr="008A14E0">
        <w:t xml:space="preserve"> for the period of the suspension</w:t>
      </w:r>
      <w:r w:rsidR="009D7114" w:rsidRPr="008A14E0">
        <w:t>, but may be re</w:t>
      </w:r>
      <w:r w:rsidR="008A14E0">
        <w:noBreakHyphen/>
      </w:r>
      <w:r w:rsidR="009D7114" w:rsidRPr="008A14E0">
        <w:t xml:space="preserve">allocated to the operator </w:t>
      </w:r>
      <w:r w:rsidR="00A61127" w:rsidRPr="008A14E0">
        <w:t xml:space="preserve">before the end of the suspension period </w:t>
      </w:r>
      <w:r w:rsidR="00133FA4" w:rsidRPr="008A14E0">
        <w:t>if the Slot Manager is satisfied that the operator has completed the action</w:t>
      </w:r>
      <w:r w:rsidR="000D1F23" w:rsidRPr="008A14E0">
        <w:t xml:space="preserve"> </w:t>
      </w:r>
      <w:r w:rsidR="00956EFB" w:rsidRPr="008A14E0">
        <w:t xml:space="preserve">specified in a performance plan </w:t>
      </w:r>
      <w:r w:rsidR="00613791" w:rsidRPr="008A14E0">
        <w:t>before the end of the suspension period</w:t>
      </w:r>
      <w:r w:rsidR="00E12E8E" w:rsidRPr="008A14E0">
        <w:t>;</w:t>
      </w:r>
    </w:p>
    <w:p w14:paraId="3C5D82A5" w14:textId="327D05D7" w:rsidR="006F424E" w:rsidRPr="008A14E0" w:rsidRDefault="006F424E" w:rsidP="00A77EAB">
      <w:pPr>
        <w:pStyle w:val="paragraph"/>
      </w:pPr>
      <w:r w:rsidRPr="008A14E0">
        <w:tab/>
        <w:t>(b)</w:t>
      </w:r>
      <w:r w:rsidRPr="008A14E0">
        <w:tab/>
        <w:t xml:space="preserve">if the slot, slot group or slot series is </w:t>
      </w:r>
      <w:r w:rsidR="002032C8" w:rsidRPr="008A14E0">
        <w:t>cancelled—the slot, slot group or slot series is returned to the Slot</w:t>
      </w:r>
      <w:r w:rsidR="000A4E4D" w:rsidRPr="008A14E0">
        <w:t xml:space="preserve"> M</w:t>
      </w:r>
      <w:r w:rsidR="002032C8" w:rsidRPr="008A14E0">
        <w:t>anager for the remainder of the scheduling season</w:t>
      </w:r>
      <w:r w:rsidR="00613791" w:rsidRPr="008A14E0">
        <w:t xml:space="preserve">, and may be offered </w:t>
      </w:r>
      <w:r w:rsidR="006B0B12" w:rsidRPr="008A14E0">
        <w:t xml:space="preserve">for </w:t>
      </w:r>
      <w:r w:rsidR="00A00314" w:rsidRPr="008A14E0">
        <w:t>allocation to</w:t>
      </w:r>
      <w:r w:rsidR="006B0B12" w:rsidRPr="008A14E0">
        <w:t xml:space="preserve"> other operators </w:t>
      </w:r>
      <w:r w:rsidR="00686BCD" w:rsidRPr="008A14E0">
        <w:t>for the remainder of that scheduling season</w:t>
      </w:r>
      <w:r w:rsidR="000A4E4D" w:rsidRPr="008A14E0">
        <w:t>.</w:t>
      </w:r>
    </w:p>
    <w:p w14:paraId="6AC784A2" w14:textId="552FAC50" w:rsidR="00D21AA9" w:rsidRPr="008A14E0" w:rsidRDefault="00D21AA9" w:rsidP="00D21AA9">
      <w:pPr>
        <w:pStyle w:val="notetext"/>
      </w:pPr>
      <w:r w:rsidRPr="008A14E0">
        <w:t>Note:</w:t>
      </w:r>
      <w:r w:rsidRPr="008A14E0">
        <w:tab/>
        <w:t xml:space="preserve">If an aircraft engages in a gate movement </w:t>
      </w:r>
      <w:r w:rsidR="00A3696E" w:rsidRPr="008A14E0">
        <w:t xml:space="preserve">for which a slot has been suspended or cancelled, the operator of the aircraft </w:t>
      </w:r>
      <w:r w:rsidR="00396DC9" w:rsidRPr="008A14E0">
        <w:t xml:space="preserve">may contravene a civil penalty provision in </w:t>
      </w:r>
      <w:r w:rsidR="00674FD9" w:rsidRPr="008A14E0">
        <w:t>Division 4</w:t>
      </w:r>
      <w:r w:rsidR="00396DC9" w:rsidRPr="008A14E0">
        <w:t xml:space="preserve"> of </w:t>
      </w:r>
      <w:r w:rsidR="00674FD9" w:rsidRPr="008A14E0">
        <w:t>Part 3</w:t>
      </w:r>
      <w:r w:rsidR="00396DC9" w:rsidRPr="008A14E0">
        <w:t xml:space="preserve"> of the Act, see for example, </w:t>
      </w:r>
      <w:r w:rsidR="00E07555" w:rsidRPr="008A14E0">
        <w:t>section 1</w:t>
      </w:r>
      <w:r w:rsidR="00396DC9" w:rsidRPr="008A14E0">
        <w:t>6 of the Act.</w:t>
      </w:r>
    </w:p>
    <w:p w14:paraId="1FE136B5" w14:textId="0B30BAAC" w:rsidR="00F517D1" w:rsidRPr="008A14E0" w:rsidRDefault="00337EDC" w:rsidP="00F517D1">
      <w:pPr>
        <w:pStyle w:val="ActHead5"/>
      </w:pPr>
      <w:bookmarkStart w:id="94" w:name="_Toc209080194"/>
      <w:r w:rsidRPr="005C3A87">
        <w:rPr>
          <w:rStyle w:val="CharSectno"/>
        </w:rPr>
        <w:t>34</w:t>
      </w:r>
      <w:r w:rsidR="00F517D1" w:rsidRPr="008A14E0">
        <w:t xml:space="preserve">  </w:t>
      </w:r>
      <w:r w:rsidR="00367AF8" w:rsidRPr="008A14E0">
        <w:t xml:space="preserve">Show cause requirement does not affect proceedings for contravention of </w:t>
      </w:r>
      <w:r w:rsidR="00906128" w:rsidRPr="008A14E0">
        <w:t>civil penalty provisions</w:t>
      </w:r>
      <w:bookmarkEnd w:id="94"/>
    </w:p>
    <w:p w14:paraId="50734BB6" w14:textId="4CBB87E1" w:rsidR="00F517D1" w:rsidRPr="008A14E0" w:rsidRDefault="00F517D1" w:rsidP="00F517D1">
      <w:pPr>
        <w:pStyle w:val="subsection"/>
      </w:pPr>
      <w:r w:rsidRPr="008A14E0">
        <w:tab/>
      </w:r>
      <w:r w:rsidRPr="008A14E0">
        <w:tab/>
        <w:t>To avoid doubt, nothing in this Division requires a show cause notice to be given before proceedings</w:t>
      </w:r>
      <w:r w:rsidR="006F7CD7" w:rsidRPr="008A14E0">
        <w:t xml:space="preserve"> for a contravention of a civil penalty provision </w:t>
      </w:r>
      <w:r w:rsidR="00367AF8" w:rsidRPr="008A14E0">
        <w:t>of Division 4 of Part 3 of the Act may be commenced.</w:t>
      </w:r>
    </w:p>
    <w:p w14:paraId="69E1C7C1" w14:textId="26060812" w:rsidR="00E04D87" w:rsidRPr="008A14E0" w:rsidRDefault="00097F1C" w:rsidP="00E04D87">
      <w:pPr>
        <w:pStyle w:val="ActHead3"/>
        <w:pageBreakBefore/>
      </w:pPr>
      <w:bookmarkStart w:id="95" w:name="_Toc209080195"/>
      <w:r w:rsidRPr="005C3A87">
        <w:rPr>
          <w:rStyle w:val="CharDivNo"/>
        </w:rPr>
        <w:lastRenderedPageBreak/>
        <w:t>Division 6</w:t>
      </w:r>
      <w:r w:rsidR="00E04D87" w:rsidRPr="008A14E0">
        <w:t>—</w:t>
      </w:r>
      <w:r w:rsidR="00E04D87" w:rsidRPr="005C3A87">
        <w:rPr>
          <w:rStyle w:val="CharDivText"/>
        </w:rPr>
        <w:t>Audit of slot usage</w:t>
      </w:r>
      <w:bookmarkEnd w:id="95"/>
    </w:p>
    <w:p w14:paraId="498EEDFF" w14:textId="67761420" w:rsidR="000E4F84" w:rsidRPr="008A14E0" w:rsidRDefault="00337EDC" w:rsidP="000E4F84">
      <w:pPr>
        <w:pStyle w:val="ActHead5"/>
      </w:pPr>
      <w:bookmarkStart w:id="96" w:name="_Toc209080196"/>
      <w:r w:rsidRPr="005C3A87">
        <w:rPr>
          <w:rStyle w:val="CharSectno"/>
        </w:rPr>
        <w:t>35</w:t>
      </w:r>
      <w:r w:rsidR="000E4F84" w:rsidRPr="008A14E0">
        <w:t xml:space="preserve">  Application</w:t>
      </w:r>
      <w:bookmarkEnd w:id="96"/>
    </w:p>
    <w:p w14:paraId="0B4D2E6D" w14:textId="77F5459F" w:rsidR="000E4F84" w:rsidRPr="008A14E0" w:rsidRDefault="000E4F84" w:rsidP="000E4F84">
      <w:pPr>
        <w:pStyle w:val="subsection"/>
      </w:pPr>
      <w:r w:rsidRPr="008A14E0">
        <w:tab/>
      </w:r>
      <w:r w:rsidRPr="008A14E0">
        <w:tab/>
        <w:t xml:space="preserve">This Division is made in accordance with </w:t>
      </w:r>
      <w:r w:rsidR="00097F1C" w:rsidRPr="008A14E0">
        <w:t>sub</w:t>
      </w:r>
      <w:r w:rsidR="00E07555" w:rsidRPr="008A14E0">
        <w:t>section 3</w:t>
      </w:r>
      <w:r w:rsidRPr="008A14E0">
        <w:t>7(4) of the Act.</w:t>
      </w:r>
    </w:p>
    <w:p w14:paraId="2E594E2A" w14:textId="37EEFFF1" w:rsidR="00E04D87" w:rsidRPr="008A14E0" w:rsidRDefault="00337EDC" w:rsidP="00E04D87">
      <w:pPr>
        <w:pStyle w:val="ActHead5"/>
      </w:pPr>
      <w:bookmarkStart w:id="97" w:name="_Toc209080197"/>
      <w:r w:rsidRPr="005C3A87">
        <w:rPr>
          <w:rStyle w:val="CharSectno"/>
        </w:rPr>
        <w:t>36</w:t>
      </w:r>
      <w:r w:rsidR="00E04D87" w:rsidRPr="008A14E0">
        <w:t xml:space="preserve">  Audit of slot usage</w:t>
      </w:r>
      <w:bookmarkEnd w:id="97"/>
    </w:p>
    <w:p w14:paraId="33187601" w14:textId="77777777" w:rsidR="00E04D87" w:rsidRPr="008A14E0" w:rsidRDefault="00E04D87" w:rsidP="00E04D87">
      <w:pPr>
        <w:pStyle w:val="subsection"/>
      </w:pPr>
      <w:r w:rsidRPr="008A14E0">
        <w:tab/>
      </w:r>
      <w:r w:rsidRPr="008A14E0">
        <w:tab/>
        <w:t>The Secretary may, at any time, engage an appropriately qualified and experienced person to carry out an independent audit in relation to the allocation and use of slots at Sydney Airport.</w:t>
      </w:r>
    </w:p>
    <w:p w14:paraId="3B739EFE" w14:textId="1E0641B2" w:rsidR="004F323E" w:rsidRPr="008A14E0" w:rsidRDefault="00674FD9" w:rsidP="002F2553">
      <w:pPr>
        <w:pStyle w:val="ActHead2"/>
        <w:pageBreakBefore/>
      </w:pPr>
      <w:bookmarkStart w:id="98" w:name="_Toc209080198"/>
      <w:bookmarkEnd w:id="87"/>
      <w:r w:rsidRPr="005C3A87">
        <w:rPr>
          <w:rStyle w:val="CharPartNo"/>
        </w:rPr>
        <w:lastRenderedPageBreak/>
        <w:t>Part 3</w:t>
      </w:r>
      <w:r w:rsidR="004F323E" w:rsidRPr="008A14E0">
        <w:t>—</w:t>
      </w:r>
      <w:r w:rsidR="00706EEE" w:rsidRPr="005C3A87">
        <w:rPr>
          <w:rStyle w:val="CharPartText"/>
        </w:rPr>
        <w:t>Reconsideration</w:t>
      </w:r>
      <w:r w:rsidR="004F323E" w:rsidRPr="005C3A87">
        <w:rPr>
          <w:rStyle w:val="CharPartText"/>
        </w:rPr>
        <w:t xml:space="preserve"> of decisions</w:t>
      </w:r>
      <w:bookmarkEnd w:id="98"/>
    </w:p>
    <w:p w14:paraId="6FB72512" w14:textId="4C8E9C43" w:rsidR="00261338" w:rsidRPr="005C3A87" w:rsidRDefault="0048663B" w:rsidP="0048663B">
      <w:pPr>
        <w:pStyle w:val="Header"/>
      </w:pPr>
      <w:r w:rsidRPr="005C3A87">
        <w:rPr>
          <w:rStyle w:val="CharDivNo"/>
        </w:rPr>
        <w:t xml:space="preserve"> </w:t>
      </w:r>
      <w:r w:rsidRPr="005C3A87">
        <w:rPr>
          <w:rStyle w:val="CharDivText"/>
        </w:rPr>
        <w:t xml:space="preserve"> </w:t>
      </w:r>
    </w:p>
    <w:p w14:paraId="2E221397" w14:textId="53D09BD1" w:rsidR="008A7466" w:rsidRPr="008A14E0" w:rsidRDefault="00337EDC" w:rsidP="00B97DA6">
      <w:pPr>
        <w:pStyle w:val="ActHead5"/>
      </w:pPr>
      <w:bookmarkStart w:id="99" w:name="_Toc209080199"/>
      <w:bookmarkStart w:id="100" w:name="_Ref326154873"/>
      <w:r w:rsidRPr="005C3A87">
        <w:rPr>
          <w:rStyle w:val="CharSectno"/>
        </w:rPr>
        <w:t>37</w:t>
      </w:r>
      <w:r w:rsidR="008A7466" w:rsidRPr="008A14E0">
        <w:t xml:space="preserve">  Application</w:t>
      </w:r>
      <w:bookmarkEnd w:id="99"/>
    </w:p>
    <w:p w14:paraId="42B72A5A" w14:textId="4E086221" w:rsidR="008A7466" w:rsidRPr="008A14E0" w:rsidRDefault="008A7466" w:rsidP="008A7466">
      <w:pPr>
        <w:pStyle w:val="subsection"/>
      </w:pPr>
      <w:r w:rsidRPr="008A14E0">
        <w:tab/>
      </w:r>
      <w:r w:rsidRPr="008A14E0">
        <w:tab/>
        <w:t xml:space="preserve">This </w:t>
      </w:r>
      <w:r w:rsidR="00097F1C" w:rsidRPr="008A14E0">
        <w:t>Part i</w:t>
      </w:r>
      <w:r w:rsidRPr="008A14E0">
        <w:t xml:space="preserve">s made for the purposes of </w:t>
      </w:r>
      <w:r w:rsidR="00097F1C" w:rsidRPr="008A14E0">
        <w:t>sub</w:t>
      </w:r>
      <w:r w:rsidR="00E07555" w:rsidRPr="008A14E0">
        <w:t>section 3</w:t>
      </w:r>
      <w:r w:rsidR="00A6677D" w:rsidRPr="008A14E0">
        <w:t>6(6) of the Act.</w:t>
      </w:r>
    </w:p>
    <w:p w14:paraId="78021BF0" w14:textId="04F671C7" w:rsidR="00B97DA6" w:rsidRPr="008A14E0" w:rsidRDefault="00337EDC" w:rsidP="00B97DA6">
      <w:pPr>
        <w:pStyle w:val="ActHead5"/>
      </w:pPr>
      <w:bookmarkStart w:id="101" w:name="_Toc209080200"/>
      <w:r w:rsidRPr="005C3A87">
        <w:rPr>
          <w:rStyle w:val="CharSectno"/>
        </w:rPr>
        <w:t>38</w:t>
      </w:r>
      <w:r w:rsidR="00B97DA6" w:rsidRPr="008A14E0">
        <w:t xml:space="preserve">  </w:t>
      </w:r>
      <w:r w:rsidR="002D1F92" w:rsidRPr="008A14E0">
        <w:t>Reconsideration</w:t>
      </w:r>
      <w:r w:rsidR="00B97DA6" w:rsidRPr="008A14E0">
        <w:t xml:space="preserve"> of decisions</w:t>
      </w:r>
      <w:bookmarkEnd w:id="101"/>
    </w:p>
    <w:p w14:paraId="03F6CBA4" w14:textId="574E208E" w:rsidR="00B97DA6" w:rsidRPr="008A14E0" w:rsidRDefault="00620827" w:rsidP="00B97DA6">
      <w:pPr>
        <w:pStyle w:val="SubsectionHead"/>
      </w:pPr>
      <w:r w:rsidRPr="008A14E0">
        <w:t xml:space="preserve">Request </w:t>
      </w:r>
      <w:r w:rsidR="00B97DA6" w:rsidRPr="008A14E0">
        <w:t>for review</w:t>
      </w:r>
    </w:p>
    <w:p w14:paraId="6B04CD62" w14:textId="37A01F1B" w:rsidR="00F260CC" w:rsidRPr="008A14E0" w:rsidRDefault="00B97DA6" w:rsidP="00C64B38">
      <w:pPr>
        <w:pStyle w:val="subsection"/>
      </w:pPr>
      <w:r w:rsidRPr="008A14E0">
        <w:tab/>
        <w:t>(1)</w:t>
      </w:r>
      <w:r w:rsidRPr="008A14E0">
        <w:tab/>
        <w:t xml:space="preserve">An </w:t>
      </w:r>
      <w:r w:rsidR="00475907" w:rsidRPr="008A14E0">
        <w:t>operator of an aircraft</w:t>
      </w:r>
      <w:r w:rsidRPr="008A14E0">
        <w:t xml:space="preserve"> whose interests are affected by </w:t>
      </w:r>
      <w:r w:rsidR="00C64B38" w:rsidRPr="008A14E0">
        <w:t>a reconsideration decision</w:t>
      </w:r>
      <w:r w:rsidR="00F260CC" w:rsidRPr="008A14E0">
        <w:t xml:space="preserve"> </w:t>
      </w:r>
      <w:r w:rsidRPr="008A14E0">
        <w:t xml:space="preserve">may request </w:t>
      </w:r>
      <w:r w:rsidR="004633F6" w:rsidRPr="008A14E0">
        <w:t xml:space="preserve">the Secretary to reconsider </w:t>
      </w:r>
      <w:r w:rsidRPr="008A14E0">
        <w:t>the decision</w:t>
      </w:r>
      <w:r w:rsidR="00C64B38" w:rsidRPr="008A14E0">
        <w:t>.</w:t>
      </w:r>
    </w:p>
    <w:p w14:paraId="42EDF99B" w14:textId="6B3EF40B" w:rsidR="00B97DA6" w:rsidRPr="008A14E0" w:rsidRDefault="00B97DA6" w:rsidP="00B97DA6">
      <w:pPr>
        <w:pStyle w:val="subsection"/>
      </w:pPr>
      <w:r w:rsidRPr="008A14E0">
        <w:tab/>
        <w:t>(2)</w:t>
      </w:r>
      <w:r w:rsidRPr="008A14E0">
        <w:tab/>
        <w:t>The request must:</w:t>
      </w:r>
    </w:p>
    <w:p w14:paraId="3E8D93A3" w14:textId="77777777" w:rsidR="00B97DA6" w:rsidRPr="008A14E0" w:rsidRDefault="00B97DA6" w:rsidP="00B97DA6">
      <w:pPr>
        <w:pStyle w:val="paragraph"/>
      </w:pPr>
      <w:r w:rsidRPr="008A14E0">
        <w:tab/>
        <w:t>(a)</w:t>
      </w:r>
      <w:r w:rsidRPr="008A14E0">
        <w:tab/>
        <w:t>be in writing; and</w:t>
      </w:r>
    </w:p>
    <w:p w14:paraId="5865B65F" w14:textId="77777777" w:rsidR="00B97DA6" w:rsidRPr="008A14E0" w:rsidRDefault="00B97DA6" w:rsidP="00B97DA6">
      <w:pPr>
        <w:pStyle w:val="paragraph"/>
      </w:pPr>
      <w:r w:rsidRPr="008A14E0">
        <w:tab/>
        <w:t>(b)</w:t>
      </w:r>
      <w:r w:rsidRPr="008A14E0">
        <w:tab/>
        <w:t>set out the reasons for the request; and</w:t>
      </w:r>
    </w:p>
    <w:p w14:paraId="3E7D9A2A" w14:textId="77777777" w:rsidR="00F260CC" w:rsidRPr="008A14E0" w:rsidRDefault="00F260CC" w:rsidP="00B97DA6">
      <w:pPr>
        <w:pStyle w:val="paragraph"/>
      </w:pPr>
      <w:r w:rsidRPr="008A14E0">
        <w:tab/>
        <w:t>(c)</w:t>
      </w:r>
      <w:r w:rsidRPr="008A14E0">
        <w:tab/>
        <w:t>be accompanied by:</w:t>
      </w:r>
    </w:p>
    <w:p w14:paraId="4BB47347" w14:textId="250B335D" w:rsidR="00F260CC" w:rsidRPr="008A14E0" w:rsidRDefault="00F260CC" w:rsidP="00F260CC">
      <w:pPr>
        <w:pStyle w:val="paragraphsub"/>
      </w:pPr>
      <w:r w:rsidRPr="008A14E0">
        <w:tab/>
        <w:t>(</w:t>
      </w:r>
      <w:proofErr w:type="spellStart"/>
      <w:r w:rsidRPr="008A14E0">
        <w:t>i</w:t>
      </w:r>
      <w:proofErr w:type="spellEnd"/>
      <w:r w:rsidRPr="008A14E0">
        <w:t>)</w:t>
      </w:r>
      <w:r w:rsidRPr="008A14E0">
        <w:tab/>
        <w:t xml:space="preserve">the show cause notice given to the operator by the Slot Manager under </w:t>
      </w:r>
      <w:r w:rsidR="00E07555" w:rsidRPr="008A14E0">
        <w:t>subsection 1</w:t>
      </w:r>
      <w:r w:rsidRPr="008A14E0">
        <w:t>0(3) or 11(3) (as applicable); and</w:t>
      </w:r>
    </w:p>
    <w:p w14:paraId="34BE9825" w14:textId="211D9A80" w:rsidR="00F260CC" w:rsidRPr="008A14E0" w:rsidRDefault="00F260CC" w:rsidP="00F260CC">
      <w:pPr>
        <w:pStyle w:val="paragraphsub"/>
      </w:pPr>
      <w:r w:rsidRPr="008A14E0">
        <w:tab/>
        <w:t>(ii)</w:t>
      </w:r>
      <w:r w:rsidRPr="008A14E0">
        <w:tab/>
        <w:t xml:space="preserve">any submissions made by the operator </w:t>
      </w:r>
      <w:r w:rsidR="00A62D8B" w:rsidRPr="008A14E0">
        <w:t xml:space="preserve">within the period specified in the </w:t>
      </w:r>
      <w:r w:rsidR="00FE0F1F" w:rsidRPr="008A14E0">
        <w:t xml:space="preserve">relevant </w:t>
      </w:r>
      <w:r w:rsidRPr="008A14E0">
        <w:t>show cause notice; and</w:t>
      </w:r>
    </w:p>
    <w:p w14:paraId="51123267" w14:textId="6F475F06" w:rsidR="00B97DA6" w:rsidRPr="008A14E0" w:rsidRDefault="00B97DA6" w:rsidP="00B97DA6">
      <w:pPr>
        <w:pStyle w:val="paragraph"/>
      </w:pPr>
      <w:r w:rsidRPr="008A14E0">
        <w:tab/>
        <w:t>(</w:t>
      </w:r>
      <w:r w:rsidR="00F260CC" w:rsidRPr="008A14E0">
        <w:t>d</w:t>
      </w:r>
      <w:r w:rsidRPr="008A14E0">
        <w:t>)</w:t>
      </w:r>
      <w:r w:rsidRPr="008A14E0">
        <w:tab/>
        <w:t xml:space="preserve">be given to the Secretary within </w:t>
      </w:r>
      <w:r w:rsidR="001A1AC4" w:rsidRPr="008A14E0">
        <w:t>7</w:t>
      </w:r>
      <w:r w:rsidRPr="008A14E0">
        <w:t xml:space="preserve"> days after the day the operator first received the notice of the </w:t>
      </w:r>
      <w:r w:rsidR="004633F6" w:rsidRPr="008A14E0">
        <w:t>reconsideration</w:t>
      </w:r>
      <w:r w:rsidRPr="008A14E0">
        <w:t xml:space="preserve"> decision.</w:t>
      </w:r>
    </w:p>
    <w:p w14:paraId="79753D7F" w14:textId="0898B430" w:rsidR="00FE4355" w:rsidRPr="008A14E0" w:rsidRDefault="00FE4355" w:rsidP="00FE4355">
      <w:pPr>
        <w:pStyle w:val="subsection"/>
      </w:pPr>
      <w:r w:rsidRPr="008A14E0">
        <w:tab/>
        <w:t>(</w:t>
      </w:r>
      <w:r w:rsidR="00B5141E" w:rsidRPr="008A14E0">
        <w:t>3</w:t>
      </w:r>
      <w:r w:rsidRPr="008A14E0">
        <w:t>)</w:t>
      </w:r>
      <w:r w:rsidRPr="008A14E0">
        <w:tab/>
      </w:r>
      <w:r w:rsidR="00620827" w:rsidRPr="008A14E0">
        <w:t>The Secretary must, in writing, notify the Slot Manager that the Secretary has received the request for review. The notice must include details of the request.</w:t>
      </w:r>
    </w:p>
    <w:p w14:paraId="422475BB" w14:textId="77777777" w:rsidR="00B97DA6" w:rsidRPr="008A14E0" w:rsidRDefault="00B97DA6" w:rsidP="00B97DA6">
      <w:pPr>
        <w:pStyle w:val="SubsectionHead"/>
      </w:pPr>
      <w:r w:rsidRPr="008A14E0">
        <w:t>Review of decision</w:t>
      </w:r>
    </w:p>
    <w:p w14:paraId="15FEAECA" w14:textId="7B48370A" w:rsidR="00B97DA6" w:rsidRPr="008A14E0" w:rsidRDefault="00B97DA6" w:rsidP="00B75F9A">
      <w:pPr>
        <w:pStyle w:val="subsection"/>
      </w:pPr>
      <w:r w:rsidRPr="008A14E0">
        <w:tab/>
        <w:t>(</w:t>
      </w:r>
      <w:r w:rsidR="00B5141E" w:rsidRPr="008A14E0">
        <w:t>4</w:t>
      </w:r>
      <w:r w:rsidRPr="008A14E0">
        <w:t>)</w:t>
      </w:r>
      <w:r w:rsidRPr="008A14E0">
        <w:tab/>
        <w:t>The Secretary must</w:t>
      </w:r>
      <w:r w:rsidR="00FE4355" w:rsidRPr="008A14E0">
        <w:t xml:space="preserve"> review the reconsideration decision as soon as practicable </w:t>
      </w:r>
      <w:r w:rsidR="00620827" w:rsidRPr="008A14E0">
        <w:t>after receiving the request.</w:t>
      </w:r>
    </w:p>
    <w:p w14:paraId="35336CC7" w14:textId="2F8893BE" w:rsidR="00DB56E1" w:rsidRPr="008A14E0" w:rsidRDefault="00AB37A7" w:rsidP="00DB56E1">
      <w:pPr>
        <w:pStyle w:val="SubsectionHead"/>
      </w:pPr>
      <w:r w:rsidRPr="008A14E0">
        <w:t xml:space="preserve">Secretary </w:t>
      </w:r>
      <w:r w:rsidR="00DB56E1" w:rsidRPr="008A14E0">
        <w:t>may request further information or documents</w:t>
      </w:r>
    </w:p>
    <w:p w14:paraId="020E52CD" w14:textId="44215AAB" w:rsidR="00405207" w:rsidRPr="008A14E0" w:rsidRDefault="00405207" w:rsidP="00405207">
      <w:pPr>
        <w:pStyle w:val="subsection"/>
      </w:pPr>
      <w:r w:rsidRPr="008A14E0">
        <w:tab/>
        <w:t>(</w:t>
      </w:r>
      <w:r w:rsidR="00B5141E" w:rsidRPr="008A14E0">
        <w:t>5</w:t>
      </w:r>
      <w:r w:rsidRPr="008A14E0">
        <w:t>)</w:t>
      </w:r>
      <w:r w:rsidRPr="008A14E0">
        <w:tab/>
        <w:t xml:space="preserve">The </w:t>
      </w:r>
      <w:r w:rsidR="007409D0" w:rsidRPr="008A14E0">
        <w:t>Secretary</w:t>
      </w:r>
      <w:r w:rsidRPr="008A14E0">
        <w:t xml:space="preserve"> may request the operator</w:t>
      </w:r>
      <w:r w:rsidR="00BD0376" w:rsidRPr="008A14E0">
        <w:t xml:space="preserve">, the Slot Manager </w:t>
      </w:r>
      <w:r w:rsidR="00627765" w:rsidRPr="008A14E0">
        <w:t xml:space="preserve">or any </w:t>
      </w:r>
      <w:r w:rsidR="0009704D" w:rsidRPr="008A14E0">
        <w:t>regulated entity</w:t>
      </w:r>
      <w:r w:rsidR="00627765" w:rsidRPr="008A14E0">
        <w:t xml:space="preserve"> </w:t>
      </w:r>
      <w:r w:rsidR="00DC6086" w:rsidRPr="008A14E0">
        <w:t xml:space="preserve">that the Secretary reasonably believes may have relevant information or documents </w:t>
      </w:r>
      <w:r w:rsidRPr="008A14E0">
        <w:t>to provide further written information</w:t>
      </w:r>
      <w:r w:rsidR="00136966" w:rsidRPr="008A14E0">
        <w:t>,</w:t>
      </w:r>
      <w:r w:rsidRPr="008A14E0">
        <w:t xml:space="preserve"> </w:t>
      </w:r>
      <w:r w:rsidR="00627765" w:rsidRPr="008A14E0">
        <w:t>or documents</w:t>
      </w:r>
      <w:r w:rsidR="00136966" w:rsidRPr="008A14E0">
        <w:t>,</w:t>
      </w:r>
      <w:r w:rsidR="00627765" w:rsidRPr="008A14E0">
        <w:t xml:space="preserve"> </w:t>
      </w:r>
      <w:r w:rsidRPr="008A14E0">
        <w:t xml:space="preserve">about any matter </w:t>
      </w:r>
      <w:r w:rsidR="00136966" w:rsidRPr="008A14E0">
        <w:t xml:space="preserve">relevant </w:t>
      </w:r>
      <w:r w:rsidRPr="008A14E0">
        <w:t xml:space="preserve">to </w:t>
      </w:r>
      <w:r w:rsidR="000F4603" w:rsidRPr="008A14E0">
        <w:t>the reconsideration of the decision</w:t>
      </w:r>
      <w:r w:rsidRPr="008A14E0">
        <w:t>.</w:t>
      </w:r>
    </w:p>
    <w:p w14:paraId="7A8B39D7" w14:textId="7E9A5773" w:rsidR="00405207" w:rsidRPr="008A14E0" w:rsidRDefault="00405207" w:rsidP="00405207">
      <w:pPr>
        <w:pStyle w:val="subsection"/>
      </w:pPr>
      <w:r w:rsidRPr="008A14E0">
        <w:tab/>
        <w:t>(</w:t>
      </w:r>
      <w:r w:rsidR="00B5141E" w:rsidRPr="008A14E0">
        <w:t>6</w:t>
      </w:r>
      <w:r w:rsidRPr="008A14E0">
        <w:t>)</w:t>
      </w:r>
      <w:r w:rsidRPr="008A14E0">
        <w:tab/>
      </w:r>
      <w:r w:rsidR="003864B6" w:rsidRPr="008A14E0">
        <w:t>A</w:t>
      </w:r>
      <w:r w:rsidRPr="008A14E0">
        <w:t xml:space="preserve"> request </w:t>
      </w:r>
      <w:r w:rsidR="003864B6" w:rsidRPr="008A14E0">
        <w:t xml:space="preserve">under </w:t>
      </w:r>
      <w:r w:rsidR="00E07555" w:rsidRPr="008A14E0">
        <w:t>subsection (</w:t>
      </w:r>
      <w:r w:rsidR="00B5141E" w:rsidRPr="008A14E0">
        <w:t>5</w:t>
      </w:r>
      <w:r w:rsidR="003864B6" w:rsidRPr="008A14E0">
        <w:t xml:space="preserve">) </w:t>
      </w:r>
      <w:r w:rsidRPr="008A14E0">
        <w:t>must:</w:t>
      </w:r>
    </w:p>
    <w:p w14:paraId="4A36F63A" w14:textId="77777777" w:rsidR="00405207" w:rsidRPr="008A14E0" w:rsidRDefault="00405207" w:rsidP="00405207">
      <w:pPr>
        <w:pStyle w:val="paragraph"/>
      </w:pPr>
      <w:r w:rsidRPr="008A14E0">
        <w:tab/>
        <w:t>(a)</w:t>
      </w:r>
      <w:r w:rsidRPr="008A14E0">
        <w:tab/>
        <w:t>be in writing; and</w:t>
      </w:r>
    </w:p>
    <w:p w14:paraId="3990E90F" w14:textId="77777777" w:rsidR="00405207" w:rsidRPr="008A14E0" w:rsidRDefault="00405207" w:rsidP="00405207">
      <w:pPr>
        <w:pStyle w:val="paragraph"/>
      </w:pPr>
      <w:r w:rsidRPr="008A14E0">
        <w:tab/>
        <w:t>(b)</w:t>
      </w:r>
      <w:r w:rsidRPr="008A14E0">
        <w:tab/>
        <w:t>set out each matter for which information is requested; and</w:t>
      </w:r>
    </w:p>
    <w:p w14:paraId="060DF207" w14:textId="63E57649" w:rsidR="00136966" w:rsidRPr="008A14E0" w:rsidRDefault="00136966" w:rsidP="00405207">
      <w:pPr>
        <w:pStyle w:val="paragraph"/>
      </w:pPr>
      <w:r w:rsidRPr="008A14E0">
        <w:tab/>
        <w:t>(c)</w:t>
      </w:r>
      <w:r w:rsidRPr="008A14E0">
        <w:tab/>
        <w:t xml:space="preserve">specify the </w:t>
      </w:r>
      <w:r w:rsidR="007E16C1" w:rsidRPr="008A14E0">
        <w:t>requested documents; and</w:t>
      </w:r>
    </w:p>
    <w:p w14:paraId="1A0D3C68" w14:textId="77777777" w:rsidR="00241EFD" w:rsidRPr="008A14E0" w:rsidRDefault="00405207" w:rsidP="00405207">
      <w:pPr>
        <w:pStyle w:val="paragraph"/>
      </w:pPr>
      <w:r w:rsidRPr="008A14E0">
        <w:tab/>
        <w:t>(</w:t>
      </w:r>
      <w:r w:rsidR="007E16C1" w:rsidRPr="008A14E0">
        <w:t>d</w:t>
      </w:r>
      <w:r w:rsidRPr="008A14E0">
        <w:t>)</w:t>
      </w:r>
      <w:r w:rsidRPr="008A14E0">
        <w:tab/>
      </w:r>
      <w:r w:rsidR="00241EFD" w:rsidRPr="008A14E0">
        <w:t>state that the information and documents must be provided to the Secretary:</w:t>
      </w:r>
    </w:p>
    <w:p w14:paraId="26FF87B0" w14:textId="25FBEC95" w:rsidR="00D52463" w:rsidRPr="008A14E0" w:rsidRDefault="00241EFD" w:rsidP="00D52463">
      <w:pPr>
        <w:pStyle w:val="paragraphsub"/>
      </w:pPr>
      <w:r w:rsidRPr="008A14E0">
        <w:tab/>
      </w:r>
      <w:r w:rsidR="00D52463" w:rsidRPr="008A14E0">
        <w:t>(</w:t>
      </w:r>
      <w:proofErr w:type="spellStart"/>
      <w:r w:rsidR="00D52463" w:rsidRPr="008A14E0">
        <w:t>i</w:t>
      </w:r>
      <w:proofErr w:type="spellEnd"/>
      <w:r w:rsidR="00D52463" w:rsidRPr="008A14E0">
        <w:t>)</w:t>
      </w:r>
      <w:r w:rsidR="00D52463" w:rsidRPr="008A14E0">
        <w:tab/>
        <w:t xml:space="preserve">no later than </w:t>
      </w:r>
      <w:r w:rsidR="00483414" w:rsidRPr="008A14E0">
        <w:t>5</w:t>
      </w:r>
      <w:r w:rsidR="00D52463" w:rsidRPr="008A14E0">
        <w:t xml:space="preserve"> days after the request is made; or</w:t>
      </w:r>
    </w:p>
    <w:p w14:paraId="34052B9A" w14:textId="79A573F6" w:rsidR="00D52463" w:rsidRPr="008A14E0" w:rsidRDefault="00D52463" w:rsidP="00D52463">
      <w:pPr>
        <w:pStyle w:val="paragraphsub"/>
      </w:pPr>
      <w:r w:rsidRPr="008A14E0">
        <w:tab/>
        <w:t>(ii)</w:t>
      </w:r>
      <w:r w:rsidRPr="008A14E0">
        <w:tab/>
        <w:t>if the Secretary and the operator</w:t>
      </w:r>
      <w:r w:rsidR="00B5141E" w:rsidRPr="008A14E0">
        <w:t>,</w:t>
      </w:r>
      <w:r w:rsidRPr="008A14E0">
        <w:t xml:space="preserve"> </w:t>
      </w:r>
      <w:r w:rsidR="00610BF3" w:rsidRPr="008A14E0">
        <w:t xml:space="preserve">Slot </w:t>
      </w:r>
      <w:r w:rsidR="0009704D" w:rsidRPr="008A14E0">
        <w:t>M</w:t>
      </w:r>
      <w:r w:rsidR="00610BF3" w:rsidRPr="008A14E0">
        <w:t>an</w:t>
      </w:r>
      <w:r w:rsidR="00BA35AA" w:rsidRPr="008A14E0">
        <w:t>a</w:t>
      </w:r>
      <w:r w:rsidR="00610BF3" w:rsidRPr="008A14E0">
        <w:t xml:space="preserve">ger or </w:t>
      </w:r>
      <w:r w:rsidR="00B5141E" w:rsidRPr="008A14E0">
        <w:t>regulated entity</w:t>
      </w:r>
      <w:r w:rsidR="00610BF3" w:rsidRPr="008A14E0">
        <w:t xml:space="preserve">, as appropriate </w:t>
      </w:r>
      <w:r w:rsidRPr="008A14E0">
        <w:t>agree in writing to a later time—no later than that agreed later time.</w:t>
      </w:r>
    </w:p>
    <w:p w14:paraId="3AE8A833" w14:textId="4566836B" w:rsidR="00DB56E1" w:rsidRPr="008A14E0" w:rsidRDefault="00D203D6" w:rsidP="00D52463">
      <w:pPr>
        <w:pStyle w:val="SubsectionHead"/>
      </w:pPr>
      <w:r w:rsidRPr="008A14E0">
        <w:lastRenderedPageBreak/>
        <w:t xml:space="preserve">Actions on </w:t>
      </w:r>
      <w:r w:rsidR="002638FE" w:rsidRPr="008A14E0">
        <w:t>reconsideration</w:t>
      </w:r>
    </w:p>
    <w:p w14:paraId="7C229042" w14:textId="5791F031" w:rsidR="00B97DA6" w:rsidRPr="008A14E0" w:rsidRDefault="00B97DA6" w:rsidP="00B97DA6">
      <w:pPr>
        <w:pStyle w:val="subsection"/>
      </w:pPr>
      <w:r w:rsidRPr="008A14E0">
        <w:tab/>
        <w:t>(</w:t>
      </w:r>
      <w:r w:rsidR="003F3704" w:rsidRPr="008A14E0">
        <w:t>7</w:t>
      </w:r>
      <w:r w:rsidRPr="008A14E0">
        <w:t>)</w:t>
      </w:r>
      <w:r w:rsidRPr="008A14E0">
        <w:tab/>
        <w:t xml:space="preserve">The </w:t>
      </w:r>
      <w:r w:rsidR="007409D0" w:rsidRPr="008A14E0">
        <w:t>Secretary</w:t>
      </w:r>
      <w:r w:rsidRPr="008A14E0">
        <w:t xml:space="preserve"> may:</w:t>
      </w:r>
    </w:p>
    <w:p w14:paraId="55052797" w14:textId="7A7BDD04" w:rsidR="00B97DA6" w:rsidRPr="008A14E0" w:rsidRDefault="00B97DA6" w:rsidP="00B97DA6">
      <w:pPr>
        <w:pStyle w:val="paragraph"/>
      </w:pPr>
      <w:r w:rsidRPr="008A14E0">
        <w:tab/>
        <w:t>(a)</w:t>
      </w:r>
      <w:r w:rsidRPr="008A14E0">
        <w:tab/>
        <w:t xml:space="preserve">affirm, vary or set aside the </w:t>
      </w:r>
      <w:r w:rsidR="00AE076D" w:rsidRPr="008A14E0">
        <w:t>reconsideration</w:t>
      </w:r>
      <w:r w:rsidRPr="008A14E0">
        <w:t xml:space="preserve"> decision; and</w:t>
      </w:r>
    </w:p>
    <w:p w14:paraId="41CCB02F" w14:textId="6ED3B6D5" w:rsidR="00B97DA6" w:rsidRPr="008A14E0" w:rsidRDefault="00B97DA6" w:rsidP="00B97DA6">
      <w:pPr>
        <w:pStyle w:val="paragraph"/>
      </w:pPr>
      <w:r w:rsidRPr="008A14E0">
        <w:tab/>
        <w:t>(b)</w:t>
      </w:r>
      <w:r w:rsidRPr="008A14E0">
        <w:tab/>
        <w:t xml:space="preserve">if the </w:t>
      </w:r>
      <w:r w:rsidR="00A00314" w:rsidRPr="008A14E0">
        <w:t>Secretary</w:t>
      </w:r>
      <w:r w:rsidRPr="008A14E0">
        <w:t xml:space="preserve"> sets aside the </w:t>
      </w:r>
      <w:r w:rsidR="00C4721A" w:rsidRPr="008A14E0">
        <w:t>reconsideration</w:t>
      </w:r>
      <w:r w:rsidRPr="008A14E0">
        <w:t xml:space="preserve"> decision—make such other decision as the </w:t>
      </w:r>
      <w:r w:rsidR="001134E2" w:rsidRPr="008A14E0">
        <w:t>Secretary</w:t>
      </w:r>
      <w:r w:rsidRPr="008A14E0">
        <w:t xml:space="preserve"> thinks appropriate.</w:t>
      </w:r>
    </w:p>
    <w:p w14:paraId="0C384D48" w14:textId="06F6F48B" w:rsidR="00D44BDD" w:rsidRPr="008A14E0" w:rsidRDefault="00D44BDD" w:rsidP="00D44BDD">
      <w:pPr>
        <w:pStyle w:val="SubsectionHead"/>
      </w:pPr>
      <w:r w:rsidRPr="008A14E0">
        <w:t>Reconsideration decision to be consistent with the Act</w:t>
      </w:r>
    </w:p>
    <w:p w14:paraId="114B5328" w14:textId="3556218D" w:rsidR="00913EDB" w:rsidRPr="008A14E0" w:rsidRDefault="00913EDB" w:rsidP="00913EDB">
      <w:pPr>
        <w:pStyle w:val="subsection"/>
      </w:pPr>
      <w:r w:rsidRPr="008A14E0">
        <w:tab/>
        <w:t>(</w:t>
      </w:r>
      <w:r w:rsidR="003F3704" w:rsidRPr="008A14E0">
        <w:t>8</w:t>
      </w:r>
      <w:r w:rsidRPr="008A14E0">
        <w:t>)</w:t>
      </w:r>
      <w:r w:rsidRPr="008A14E0">
        <w:tab/>
        <w:t xml:space="preserve">A decision of the </w:t>
      </w:r>
      <w:r w:rsidR="007409D0" w:rsidRPr="008A14E0">
        <w:t>Secretary</w:t>
      </w:r>
      <w:r w:rsidRPr="008A14E0">
        <w:t xml:space="preserve"> </w:t>
      </w:r>
      <w:r w:rsidR="00B13E5F" w:rsidRPr="008A14E0">
        <w:t xml:space="preserve">under </w:t>
      </w:r>
      <w:r w:rsidR="00E07555" w:rsidRPr="008A14E0">
        <w:t>subsection (</w:t>
      </w:r>
      <w:r w:rsidR="00627EEF" w:rsidRPr="008A14E0">
        <w:t>7)</w:t>
      </w:r>
      <w:r w:rsidR="00D4723F" w:rsidRPr="008A14E0">
        <w:t xml:space="preserve"> </w:t>
      </w:r>
      <w:r w:rsidR="00627EEF" w:rsidRPr="008A14E0">
        <w:t xml:space="preserve">(the </w:t>
      </w:r>
      <w:r w:rsidR="00627EEF" w:rsidRPr="008A14E0">
        <w:rPr>
          <w:b/>
          <w:i/>
        </w:rPr>
        <w:t>new decision</w:t>
      </w:r>
      <w:r w:rsidR="00627EEF" w:rsidRPr="008A14E0">
        <w:t xml:space="preserve">) </w:t>
      </w:r>
      <w:r w:rsidRPr="008A14E0">
        <w:t>must be consistent with the Act</w:t>
      </w:r>
      <w:r w:rsidR="00054C0E" w:rsidRPr="008A14E0">
        <w:t>.</w:t>
      </w:r>
    </w:p>
    <w:p w14:paraId="72AE24D8" w14:textId="210AA783" w:rsidR="006C4332" w:rsidRPr="008A14E0" w:rsidRDefault="00CF4F75" w:rsidP="00627EEF">
      <w:pPr>
        <w:pStyle w:val="notetext"/>
      </w:pPr>
      <w:r w:rsidRPr="008A14E0">
        <w:t>Note:</w:t>
      </w:r>
      <w:r w:rsidRPr="008A14E0">
        <w:tab/>
      </w:r>
      <w:r w:rsidR="00F55F44" w:rsidRPr="008A14E0">
        <w:t xml:space="preserve">The Act includes the regulations </w:t>
      </w:r>
      <w:r w:rsidR="00085373" w:rsidRPr="008A14E0">
        <w:t xml:space="preserve">and </w:t>
      </w:r>
      <w:r w:rsidR="00F55F44" w:rsidRPr="008A14E0">
        <w:t xml:space="preserve">any instruments made under the Act, see the definition of </w:t>
      </w:r>
      <w:r w:rsidR="00F55F44" w:rsidRPr="008A14E0">
        <w:rPr>
          <w:b/>
          <w:bCs/>
          <w:i/>
          <w:iCs/>
        </w:rPr>
        <w:t xml:space="preserve">this </w:t>
      </w:r>
      <w:r w:rsidR="00D92C3B" w:rsidRPr="008A14E0">
        <w:rPr>
          <w:b/>
          <w:bCs/>
          <w:i/>
          <w:iCs/>
        </w:rPr>
        <w:t xml:space="preserve">Act </w:t>
      </w:r>
      <w:r w:rsidR="00D92C3B" w:rsidRPr="008A14E0">
        <w:t xml:space="preserve">in </w:t>
      </w:r>
      <w:r w:rsidR="00674FD9" w:rsidRPr="008A14E0">
        <w:t>clause 1</w:t>
      </w:r>
      <w:r w:rsidR="00D92C3B" w:rsidRPr="008A14E0">
        <w:t xml:space="preserve"> of </w:t>
      </w:r>
      <w:r w:rsidR="00674FD9" w:rsidRPr="008A14E0">
        <w:t>Schedule 1</w:t>
      </w:r>
      <w:r w:rsidR="00D92C3B" w:rsidRPr="008A14E0">
        <w:t xml:space="preserve"> to the Act.</w:t>
      </w:r>
    </w:p>
    <w:p w14:paraId="24CA5B57" w14:textId="4A859F61" w:rsidR="00D55828" w:rsidRPr="008A14E0" w:rsidRDefault="00D55828" w:rsidP="00D55828">
      <w:pPr>
        <w:pStyle w:val="SubsectionHead"/>
      </w:pPr>
      <w:r w:rsidRPr="008A14E0">
        <w:t xml:space="preserve">Decisions to be made within </w:t>
      </w:r>
      <w:r w:rsidR="008564BA" w:rsidRPr="008A14E0">
        <w:t>28</w:t>
      </w:r>
      <w:r w:rsidRPr="008A14E0">
        <w:t xml:space="preserve"> days </w:t>
      </w:r>
      <w:r w:rsidR="00DE6EBF" w:rsidRPr="008A14E0">
        <w:t xml:space="preserve">after </w:t>
      </w:r>
      <w:r w:rsidRPr="008A14E0">
        <w:t xml:space="preserve">request </w:t>
      </w:r>
      <w:r w:rsidR="00DE6EBF" w:rsidRPr="008A14E0">
        <w:t>is given to Secretary</w:t>
      </w:r>
    </w:p>
    <w:p w14:paraId="648FDD3A" w14:textId="3B274FE7" w:rsidR="00B97DA6" w:rsidRPr="008A14E0" w:rsidRDefault="00B97DA6" w:rsidP="00B97DA6">
      <w:pPr>
        <w:pStyle w:val="subsection"/>
      </w:pPr>
      <w:r w:rsidRPr="008A14E0">
        <w:tab/>
        <w:t>(</w:t>
      </w:r>
      <w:r w:rsidR="00090495" w:rsidRPr="008A14E0">
        <w:t>9</w:t>
      </w:r>
      <w:r w:rsidRPr="008A14E0">
        <w:t>)</w:t>
      </w:r>
      <w:r w:rsidRPr="008A14E0">
        <w:tab/>
        <w:t xml:space="preserve">The </w:t>
      </w:r>
      <w:r w:rsidR="007409D0" w:rsidRPr="008A14E0">
        <w:t>Secretary</w:t>
      </w:r>
      <w:r w:rsidRPr="008A14E0">
        <w:t xml:space="preserve"> must make </w:t>
      </w:r>
      <w:r w:rsidR="00627EEF" w:rsidRPr="008A14E0">
        <w:t>the new</w:t>
      </w:r>
      <w:r w:rsidRPr="008A14E0">
        <w:t xml:space="preserve"> decision within </w:t>
      </w:r>
      <w:r w:rsidR="008564BA" w:rsidRPr="008A14E0">
        <w:t>28</w:t>
      </w:r>
      <w:r w:rsidRPr="008A14E0">
        <w:t xml:space="preserve"> days after the request for </w:t>
      </w:r>
      <w:r w:rsidR="00DD4491" w:rsidRPr="008A14E0">
        <w:t>reconsideration is given to the Secretary</w:t>
      </w:r>
      <w:r w:rsidRPr="008A14E0">
        <w:t>.</w:t>
      </w:r>
    </w:p>
    <w:p w14:paraId="1626EA7E" w14:textId="77777777" w:rsidR="00E66F21" w:rsidRPr="008A14E0" w:rsidRDefault="00E66F21" w:rsidP="00E66F21">
      <w:pPr>
        <w:pStyle w:val="SubsectionHead"/>
      </w:pPr>
      <w:r w:rsidRPr="008A14E0">
        <w:t>Effect of new decision</w:t>
      </w:r>
    </w:p>
    <w:p w14:paraId="6DFE99FB" w14:textId="7BEFA729" w:rsidR="00E66F21" w:rsidRPr="008A14E0" w:rsidRDefault="00E66F21" w:rsidP="00E66F21">
      <w:pPr>
        <w:pStyle w:val="subsection"/>
      </w:pPr>
      <w:r w:rsidRPr="008A14E0">
        <w:tab/>
        <w:t>(</w:t>
      </w:r>
      <w:r w:rsidR="00090495" w:rsidRPr="008A14E0">
        <w:t>10</w:t>
      </w:r>
      <w:r w:rsidRPr="008A14E0">
        <w:t>)</w:t>
      </w:r>
      <w:r w:rsidRPr="008A14E0">
        <w:tab/>
        <w:t>The new decision is</w:t>
      </w:r>
      <w:r w:rsidR="006C4332" w:rsidRPr="008A14E0">
        <w:t>, for all purposes,</w:t>
      </w:r>
      <w:r w:rsidRPr="008A14E0">
        <w:t xml:space="preserve"> taken to have been made by the Slot Manager.</w:t>
      </w:r>
    </w:p>
    <w:p w14:paraId="061F575A" w14:textId="3EEDD97D" w:rsidR="00AE2394" w:rsidRPr="008A14E0" w:rsidRDefault="00AE2394" w:rsidP="00AE2394">
      <w:pPr>
        <w:pStyle w:val="SubsectionHead"/>
      </w:pPr>
      <w:r w:rsidRPr="008A14E0">
        <w:t xml:space="preserve">When </w:t>
      </w:r>
      <w:r w:rsidR="00A03C07" w:rsidRPr="008A14E0">
        <w:t>new</w:t>
      </w:r>
      <w:r w:rsidRPr="008A14E0">
        <w:t xml:space="preserve"> decision takes effect</w:t>
      </w:r>
    </w:p>
    <w:p w14:paraId="7E26F852" w14:textId="6EABEB82" w:rsidR="00B97DA6" w:rsidRPr="008A14E0" w:rsidRDefault="00B97DA6" w:rsidP="00B97DA6">
      <w:pPr>
        <w:pStyle w:val="subsection"/>
      </w:pPr>
      <w:r w:rsidRPr="008A14E0">
        <w:tab/>
        <w:t>(</w:t>
      </w:r>
      <w:r w:rsidR="00145408" w:rsidRPr="008A14E0">
        <w:t>1</w:t>
      </w:r>
      <w:r w:rsidR="00E66F21" w:rsidRPr="008A14E0">
        <w:t>1</w:t>
      </w:r>
      <w:r w:rsidRPr="008A14E0">
        <w:t>)</w:t>
      </w:r>
      <w:r w:rsidRPr="008A14E0">
        <w:tab/>
        <w:t xml:space="preserve">The </w:t>
      </w:r>
      <w:r w:rsidR="0073536B" w:rsidRPr="008A14E0">
        <w:t>new</w:t>
      </w:r>
      <w:r w:rsidRPr="008A14E0">
        <w:t xml:space="preserve"> decision</w:t>
      </w:r>
      <w:r w:rsidR="006C4332" w:rsidRPr="008A14E0">
        <w:t>:</w:t>
      </w:r>
    </w:p>
    <w:p w14:paraId="38116477" w14:textId="3338F827" w:rsidR="00B97DA6" w:rsidRPr="008A14E0" w:rsidRDefault="00B97DA6" w:rsidP="00B97DA6">
      <w:pPr>
        <w:pStyle w:val="paragraph"/>
      </w:pPr>
      <w:r w:rsidRPr="008A14E0">
        <w:tab/>
        <w:t>(a)</w:t>
      </w:r>
      <w:r w:rsidRPr="008A14E0">
        <w:tab/>
      </w:r>
      <w:r w:rsidR="006C4332" w:rsidRPr="008A14E0">
        <w:t>takes effect, or is taken to have effect, o</w:t>
      </w:r>
      <w:r w:rsidRPr="008A14E0">
        <w:t>n the day specified in the decision; or</w:t>
      </w:r>
    </w:p>
    <w:p w14:paraId="0E47FAAE" w14:textId="317C712B" w:rsidR="00B97DA6" w:rsidRPr="008A14E0" w:rsidRDefault="00B97DA6" w:rsidP="00B97DA6">
      <w:pPr>
        <w:pStyle w:val="paragraph"/>
      </w:pPr>
      <w:r w:rsidRPr="008A14E0">
        <w:tab/>
        <w:t>(b)</w:t>
      </w:r>
      <w:r w:rsidRPr="008A14E0">
        <w:tab/>
        <w:t xml:space="preserve">if a day is not specified—on the day the </w:t>
      </w:r>
      <w:r w:rsidR="00A03C07" w:rsidRPr="008A14E0">
        <w:t>new</w:t>
      </w:r>
      <w:r w:rsidRPr="008A14E0">
        <w:t xml:space="preserve"> decision is made.</w:t>
      </w:r>
    </w:p>
    <w:p w14:paraId="1BA3D737" w14:textId="3F8C122A" w:rsidR="00090495" w:rsidRPr="008A14E0" w:rsidRDefault="00090495" w:rsidP="00090495">
      <w:pPr>
        <w:pStyle w:val="SubsectionHead"/>
      </w:pPr>
      <w:r w:rsidRPr="008A14E0">
        <w:t xml:space="preserve">Meaning of </w:t>
      </w:r>
      <w:r w:rsidRPr="008A14E0">
        <w:rPr>
          <w:b/>
          <w:bCs/>
        </w:rPr>
        <w:t>regulated entity</w:t>
      </w:r>
    </w:p>
    <w:p w14:paraId="3899EE65" w14:textId="77777777" w:rsidR="00515B85" w:rsidRPr="008A14E0" w:rsidRDefault="00090495" w:rsidP="00090495">
      <w:pPr>
        <w:pStyle w:val="subsection"/>
      </w:pPr>
      <w:r w:rsidRPr="008A14E0">
        <w:tab/>
        <w:t>(12)</w:t>
      </w:r>
      <w:r w:rsidR="009264F3" w:rsidRPr="008A14E0">
        <w:tab/>
        <w:t>In this section</w:t>
      </w:r>
      <w:r w:rsidR="00515B85" w:rsidRPr="008A14E0">
        <w:t>:</w:t>
      </w:r>
    </w:p>
    <w:p w14:paraId="017729E9" w14:textId="6EA6B4DB" w:rsidR="00090495" w:rsidRPr="008A14E0" w:rsidRDefault="009264F3" w:rsidP="00515B85">
      <w:pPr>
        <w:pStyle w:val="Definition"/>
      </w:pPr>
      <w:r w:rsidRPr="008A14E0">
        <w:rPr>
          <w:b/>
          <w:bCs/>
          <w:i/>
          <w:iCs/>
        </w:rPr>
        <w:t>regulated entity</w:t>
      </w:r>
      <w:r w:rsidRPr="008A14E0">
        <w:t xml:space="preserve"> has the meaning given by </w:t>
      </w:r>
      <w:r w:rsidR="00097F1C" w:rsidRPr="008A14E0">
        <w:t>subsection 7</w:t>
      </w:r>
      <w:r w:rsidRPr="008A14E0">
        <w:t>0D(1) of the Act.</w:t>
      </w:r>
    </w:p>
    <w:p w14:paraId="223E29B6" w14:textId="52AD292C" w:rsidR="003B229A" w:rsidRPr="008A14E0" w:rsidRDefault="00337EDC" w:rsidP="003B229A">
      <w:pPr>
        <w:pStyle w:val="ActHead5"/>
      </w:pPr>
      <w:bookmarkStart w:id="102" w:name="_Toc209080201"/>
      <w:r w:rsidRPr="005C3A87">
        <w:rPr>
          <w:rStyle w:val="CharSectno"/>
        </w:rPr>
        <w:t>39</w:t>
      </w:r>
      <w:r w:rsidR="003B229A" w:rsidRPr="008A14E0">
        <w:t xml:space="preserve">  Notice of </w:t>
      </w:r>
      <w:r w:rsidR="0073536B" w:rsidRPr="008A14E0">
        <w:t>new</w:t>
      </w:r>
      <w:r w:rsidR="003B229A" w:rsidRPr="008A14E0">
        <w:t xml:space="preserve"> decision</w:t>
      </w:r>
      <w:bookmarkEnd w:id="102"/>
    </w:p>
    <w:p w14:paraId="45D2F958" w14:textId="1A0EDA54" w:rsidR="003B229A" w:rsidRPr="008A14E0" w:rsidRDefault="003B229A" w:rsidP="003B229A">
      <w:pPr>
        <w:pStyle w:val="subsection"/>
      </w:pPr>
      <w:r w:rsidRPr="008A14E0">
        <w:tab/>
        <w:t>(1)</w:t>
      </w:r>
      <w:r w:rsidRPr="008A14E0">
        <w:tab/>
      </w:r>
      <w:r w:rsidR="00E33E94" w:rsidRPr="008A14E0">
        <w:t>The Secretary</w:t>
      </w:r>
      <w:r w:rsidRPr="008A14E0">
        <w:t xml:space="preserve"> must, as soon as practicable after making </w:t>
      </w:r>
      <w:r w:rsidR="006B5DC7" w:rsidRPr="008A14E0">
        <w:t xml:space="preserve">a decision </w:t>
      </w:r>
      <w:r w:rsidR="0044014E" w:rsidRPr="008A14E0">
        <w:t xml:space="preserve">(the </w:t>
      </w:r>
      <w:r w:rsidR="0073536B" w:rsidRPr="008A14E0">
        <w:rPr>
          <w:b/>
          <w:bCs/>
          <w:i/>
          <w:iCs/>
        </w:rPr>
        <w:t>new</w:t>
      </w:r>
      <w:r w:rsidR="0044014E" w:rsidRPr="008A14E0">
        <w:rPr>
          <w:b/>
          <w:bCs/>
          <w:i/>
          <w:iCs/>
        </w:rPr>
        <w:t xml:space="preserve"> decision</w:t>
      </w:r>
      <w:r w:rsidR="0044014E" w:rsidRPr="008A14E0">
        <w:t xml:space="preserve">) </w:t>
      </w:r>
      <w:r w:rsidR="006B5DC7" w:rsidRPr="008A14E0">
        <w:t xml:space="preserve">under </w:t>
      </w:r>
      <w:r w:rsidR="00874B03" w:rsidRPr="008A14E0">
        <w:t>sub</w:t>
      </w:r>
      <w:r w:rsidR="00E07555" w:rsidRPr="008A14E0">
        <w:t>section 3</w:t>
      </w:r>
      <w:r w:rsidR="00337EDC" w:rsidRPr="008A14E0">
        <w:t>8</w:t>
      </w:r>
      <w:r w:rsidR="0081636C" w:rsidRPr="008A14E0">
        <w:t>(</w:t>
      </w:r>
      <w:r w:rsidR="004C3E9A" w:rsidRPr="008A14E0">
        <w:t>7</w:t>
      </w:r>
      <w:r w:rsidR="0081636C" w:rsidRPr="008A14E0">
        <w:t>)</w:t>
      </w:r>
      <w:r w:rsidR="00A66040" w:rsidRPr="008A14E0">
        <w:t xml:space="preserve"> in response to a request </w:t>
      </w:r>
      <w:r w:rsidR="0081636C" w:rsidRPr="008A14E0">
        <w:t xml:space="preserve">under </w:t>
      </w:r>
      <w:r w:rsidR="00874B03" w:rsidRPr="008A14E0">
        <w:t>sub</w:t>
      </w:r>
      <w:r w:rsidR="00E07555" w:rsidRPr="008A14E0">
        <w:t>section 3</w:t>
      </w:r>
      <w:r w:rsidR="00337EDC" w:rsidRPr="008A14E0">
        <w:t>8</w:t>
      </w:r>
      <w:r w:rsidR="0081636C" w:rsidRPr="008A14E0">
        <w:t xml:space="preserve">(1) </w:t>
      </w:r>
      <w:r w:rsidR="00A66040" w:rsidRPr="008A14E0">
        <w:t xml:space="preserve">from an </w:t>
      </w:r>
      <w:r w:rsidR="00475907" w:rsidRPr="008A14E0">
        <w:t>operator of an aircraft</w:t>
      </w:r>
      <w:r w:rsidRPr="008A14E0">
        <w:t xml:space="preserve">, give </w:t>
      </w:r>
      <w:r w:rsidR="006B5DC7" w:rsidRPr="008A14E0">
        <w:t>the operator</w:t>
      </w:r>
      <w:r w:rsidRPr="008A14E0">
        <w:t xml:space="preserve"> written notice of the following:</w:t>
      </w:r>
    </w:p>
    <w:p w14:paraId="49B470B9" w14:textId="758D9171" w:rsidR="003B229A" w:rsidRPr="008A14E0" w:rsidRDefault="003B229A" w:rsidP="003B229A">
      <w:pPr>
        <w:pStyle w:val="paragraph"/>
      </w:pPr>
      <w:r w:rsidRPr="008A14E0">
        <w:tab/>
        <w:t>(a)</w:t>
      </w:r>
      <w:r w:rsidRPr="008A14E0">
        <w:tab/>
        <w:t xml:space="preserve">the </w:t>
      </w:r>
      <w:r w:rsidR="0073536B" w:rsidRPr="008A14E0">
        <w:t>new</w:t>
      </w:r>
      <w:r w:rsidRPr="008A14E0">
        <w:t xml:space="preserve"> decision;</w:t>
      </w:r>
    </w:p>
    <w:p w14:paraId="2A553530" w14:textId="34D6AC27" w:rsidR="003B229A" w:rsidRPr="008A14E0" w:rsidRDefault="003B229A" w:rsidP="003B229A">
      <w:pPr>
        <w:pStyle w:val="paragraph"/>
      </w:pPr>
      <w:r w:rsidRPr="008A14E0">
        <w:tab/>
        <w:t>(b)</w:t>
      </w:r>
      <w:r w:rsidRPr="008A14E0">
        <w:tab/>
        <w:t xml:space="preserve">the reasons for the </w:t>
      </w:r>
      <w:r w:rsidR="000E4848" w:rsidRPr="008A14E0">
        <w:t>new</w:t>
      </w:r>
      <w:r w:rsidR="00251378" w:rsidRPr="008A14E0">
        <w:t xml:space="preserve"> </w:t>
      </w:r>
      <w:r w:rsidRPr="008A14E0">
        <w:t>decision.</w:t>
      </w:r>
    </w:p>
    <w:p w14:paraId="21E62CF5" w14:textId="1605993E" w:rsidR="003B229A" w:rsidRPr="008A14E0" w:rsidRDefault="003B229A" w:rsidP="003B229A">
      <w:pPr>
        <w:pStyle w:val="subsection"/>
      </w:pPr>
      <w:r w:rsidRPr="008A14E0">
        <w:tab/>
        <w:t>(2)</w:t>
      </w:r>
      <w:r w:rsidRPr="008A14E0">
        <w:tab/>
        <w:t xml:space="preserve">A failure to comply with </w:t>
      </w:r>
      <w:r w:rsidR="00E07555" w:rsidRPr="008A14E0">
        <w:t>subsection (</w:t>
      </w:r>
      <w:r w:rsidRPr="008A14E0">
        <w:t xml:space="preserve">1) does not affect the validity of the </w:t>
      </w:r>
      <w:r w:rsidR="000E4848" w:rsidRPr="008A14E0">
        <w:t>new</w:t>
      </w:r>
      <w:r w:rsidRPr="008A14E0">
        <w:t xml:space="preserve"> decision.</w:t>
      </w:r>
    </w:p>
    <w:p w14:paraId="4CE96724" w14:textId="06709816" w:rsidR="004F323E" w:rsidRPr="008A14E0" w:rsidRDefault="00C37607" w:rsidP="003F3D55">
      <w:pPr>
        <w:pStyle w:val="ActHead2"/>
        <w:pageBreakBefore/>
      </w:pPr>
      <w:bookmarkStart w:id="103" w:name="_Toc209080202"/>
      <w:bookmarkEnd w:id="100"/>
      <w:r w:rsidRPr="005C3A87">
        <w:rPr>
          <w:rStyle w:val="CharPartNo"/>
        </w:rPr>
        <w:lastRenderedPageBreak/>
        <w:t>Part 4</w:t>
      </w:r>
      <w:r w:rsidR="004F323E" w:rsidRPr="008A14E0">
        <w:t>—</w:t>
      </w:r>
      <w:r w:rsidR="00875616" w:rsidRPr="005C3A87">
        <w:rPr>
          <w:rStyle w:val="CharPartText"/>
        </w:rPr>
        <w:t>Declared exemptions</w:t>
      </w:r>
      <w:bookmarkEnd w:id="103"/>
    </w:p>
    <w:p w14:paraId="5076B571" w14:textId="0FDE15E0" w:rsidR="00261338" w:rsidRPr="005C3A87" w:rsidRDefault="00261338" w:rsidP="00261338">
      <w:pPr>
        <w:pStyle w:val="Header"/>
      </w:pPr>
      <w:r w:rsidRPr="005C3A87">
        <w:rPr>
          <w:rStyle w:val="CharDivNo"/>
        </w:rPr>
        <w:t xml:space="preserve"> </w:t>
      </w:r>
      <w:r w:rsidRPr="005C3A87">
        <w:rPr>
          <w:rStyle w:val="CharDivText"/>
        </w:rPr>
        <w:t xml:space="preserve"> </w:t>
      </w:r>
    </w:p>
    <w:p w14:paraId="64339075" w14:textId="493E2830" w:rsidR="00875616" w:rsidRPr="008A14E0" w:rsidRDefault="00337EDC" w:rsidP="003F3D55">
      <w:pPr>
        <w:pStyle w:val="ActHead5"/>
      </w:pPr>
      <w:bookmarkStart w:id="104" w:name="_Toc209080203"/>
      <w:r w:rsidRPr="005C3A87">
        <w:rPr>
          <w:rStyle w:val="CharSectno"/>
        </w:rPr>
        <w:t>40</w:t>
      </w:r>
      <w:r w:rsidR="00875616" w:rsidRPr="008A14E0">
        <w:t xml:space="preserve">  Declared exemptions</w:t>
      </w:r>
      <w:bookmarkEnd w:id="104"/>
    </w:p>
    <w:p w14:paraId="29D6F977" w14:textId="5EC773BE" w:rsidR="00875616" w:rsidRPr="008A14E0" w:rsidRDefault="00875616" w:rsidP="00875616">
      <w:pPr>
        <w:pStyle w:val="subsection"/>
      </w:pPr>
      <w:r w:rsidRPr="008A14E0">
        <w:tab/>
        <w:t>(1)</w:t>
      </w:r>
      <w:r w:rsidRPr="008A14E0">
        <w:tab/>
        <w:t>This section is made for the purpose</w:t>
      </w:r>
      <w:r w:rsidR="00905EF9" w:rsidRPr="008A14E0">
        <w:t xml:space="preserve">s of </w:t>
      </w:r>
      <w:r w:rsidR="00C37607" w:rsidRPr="008A14E0">
        <w:t>subsection</w:t>
      </w:r>
      <w:r w:rsidR="00B55E91" w:rsidRPr="008A14E0">
        <w:t>s</w:t>
      </w:r>
      <w:r w:rsidR="00C37607" w:rsidRPr="008A14E0">
        <w:t> </w:t>
      </w:r>
      <w:r w:rsidR="002E7C4A" w:rsidRPr="008A14E0">
        <w:t>36</w:t>
      </w:r>
      <w:r w:rsidR="00905EF9" w:rsidRPr="008A14E0">
        <w:t xml:space="preserve">(1) </w:t>
      </w:r>
      <w:r w:rsidR="00B55E91" w:rsidRPr="008A14E0">
        <w:t xml:space="preserve">and 49(1) </w:t>
      </w:r>
      <w:r w:rsidR="00905EF9" w:rsidRPr="008A14E0">
        <w:t>of the Act and sets out the circumstances in which the Slot Manager may make a declared exemption.</w:t>
      </w:r>
    </w:p>
    <w:p w14:paraId="443C6B74" w14:textId="33F5C084" w:rsidR="006C4332" w:rsidRPr="008A14E0" w:rsidRDefault="00905EF9" w:rsidP="00875616">
      <w:pPr>
        <w:pStyle w:val="subsection"/>
      </w:pPr>
      <w:r w:rsidRPr="008A14E0">
        <w:tab/>
        <w:t>(2)</w:t>
      </w:r>
      <w:r w:rsidRPr="008A14E0">
        <w:tab/>
      </w:r>
      <w:r w:rsidR="00824D2F" w:rsidRPr="008A14E0">
        <w:t>The Slot Man</w:t>
      </w:r>
      <w:r w:rsidR="00F75BD7" w:rsidRPr="008A14E0">
        <w:t>a</w:t>
      </w:r>
      <w:r w:rsidR="00824D2F" w:rsidRPr="008A14E0">
        <w:t>ger may</w:t>
      </w:r>
      <w:r w:rsidR="006C4332" w:rsidRPr="008A14E0">
        <w:t xml:space="preserve">, on the Slot Manager’s own initiative or on the written request of an operator under </w:t>
      </w:r>
      <w:r w:rsidR="00E07555" w:rsidRPr="008A14E0">
        <w:t>section 4</w:t>
      </w:r>
      <w:r w:rsidR="00337EDC" w:rsidRPr="008A14E0">
        <w:t>1</w:t>
      </w:r>
      <w:r w:rsidR="006C4332" w:rsidRPr="008A14E0">
        <w:t xml:space="preserve">, </w:t>
      </w:r>
      <w:r w:rsidR="00824D2F" w:rsidRPr="008A14E0">
        <w:t xml:space="preserve">make a declared exemption </w:t>
      </w:r>
      <w:r w:rsidR="009D2C8D" w:rsidRPr="008A14E0">
        <w:t xml:space="preserve">in relation to </w:t>
      </w:r>
      <w:r w:rsidR="004A3A77" w:rsidRPr="008A14E0">
        <w:t xml:space="preserve">a </w:t>
      </w:r>
      <w:r w:rsidR="000D5A7F" w:rsidRPr="008A14E0">
        <w:t>gate movement</w:t>
      </w:r>
      <w:r w:rsidR="004A3A77" w:rsidRPr="008A14E0">
        <w:t xml:space="preserve"> at </w:t>
      </w:r>
      <w:r w:rsidR="00E75E49" w:rsidRPr="008A14E0">
        <w:t>Sydney</w:t>
      </w:r>
      <w:r w:rsidR="009D2C8D" w:rsidRPr="008A14E0">
        <w:t xml:space="preserve"> </w:t>
      </w:r>
      <w:r w:rsidR="007512A5" w:rsidRPr="008A14E0">
        <w:t>A</w:t>
      </w:r>
      <w:r w:rsidR="009D2C8D" w:rsidRPr="008A14E0">
        <w:t>irport</w:t>
      </w:r>
      <w:r w:rsidR="006C4332" w:rsidRPr="008A14E0">
        <w:t>.</w:t>
      </w:r>
    </w:p>
    <w:p w14:paraId="739ED094" w14:textId="464D3556" w:rsidR="00363622" w:rsidRPr="008A14E0" w:rsidRDefault="00363622" w:rsidP="00363622">
      <w:pPr>
        <w:pStyle w:val="SubsectionHead"/>
      </w:pPr>
      <w:r w:rsidRPr="008A14E0">
        <w:t>Permitted circumstances</w:t>
      </w:r>
    </w:p>
    <w:p w14:paraId="1FF4C009" w14:textId="637B647E" w:rsidR="00905EF9" w:rsidRPr="008A14E0" w:rsidRDefault="006C4332" w:rsidP="006C4332">
      <w:pPr>
        <w:pStyle w:val="subsection"/>
      </w:pPr>
      <w:r w:rsidRPr="008A14E0">
        <w:tab/>
        <w:t>(</w:t>
      </w:r>
      <w:r w:rsidR="00AC1EBD" w:rsidRPr="008A14E0">
        <w:t>3</w:t>
      </w:r>
      <w:r w:rsidRPr="008A14E0">
        <w:t>)</w:t>
      </w:r>
      <w:r w:rsidRPr="008A14E0">
        <w:tab/>
        <w:t xml:space="preserve">The Slot Manager may make the declared exemption </w:t>
      </w:r>
      <w:r w:rsidR="00824D2F" w:rsidRPr="008A14E0">
        <w:t xml:space="preserve">only </w:t>
      </w:r>
      <w:r w:rsidR="00373629" w:rsidRPr="008A14E0">
        <w:t>if</w:t>
      </w:r>
      <w:r w:rsidR="00DA6493" w:rsidRPr="008A14E0">
        <w:t xml:space="preserve"> on</w:t>
      </w:r>
      <w:r w:rsidR="00AE3DF2" w:rsidRPr="008A14E0">
        <w:t>e</w:t>
      </w:r>
      <w:r w:rsidR="00DA6493" w:rsidRPr="008A14E0">
        <w:t xml:space="preserve"> or more of the following </w:t>
      </w:r>
      <w:r w:rsidRPr="008A14E0">
        <w:t>circumstances has occurred before the Slot Manager makes the declaration</w:t>
      </w:r>
      <w:r w:rsidR="00824D2F" w:rsidRPr="008A14E0">
        <w:t>:</w:t>
      </w:r>
    </w:p>
    <w:p w14:paraId="6907A1CD" w14:textId="28CD16DC" w:rsidR="00373629" w:rsidRPr="008A14E0" w:rsidRDefault="00373629" w:rsidP="00373629">
      <w:pPr>
        <w:pStyle w:val="paragraph"/>
      </w:pPr>
      <w:r w:rsidRPr="008A14E0">
        <w:tab/>
        <w:t>(a)</w:t>
      </w:r>
      <w:r w:rsidRPr="008A14E0">
        <w:tab/>
      </w:r>
      <w:r w:rsidR="00E53EF3" w:rsidRPr="008A14E0">
        <w:t xml:space="preserve">an airworthiness directive has been issued </w:t>
      </w:r>
      <w:r w:rsidR="00307008" w:rsidRPr="008A14E0">
        <w:t>in relation to an aircraft type that is operated at the airport</w:t>
      </w:r>
      <w:r w:rsidR="006C4332" w:rsidRPr="008A14E0">
        <w:t>, or in relation to an engine for such an aircraft type,</w:t>
      </w:r>
      <w:r w:rsidR="00307008" w:rsidRPr="008A14E0">
        <w:t xml:space="preserve"> </w:t>
      </w:r>
      <w:r w:rsidR="00A01990" w:rsidRPr="008A14E0">
        <w:t xml:space="preserve">and </w:t>
      </w:r>
      <w:r w:rsidR="00957231" w:rsidRPr="008A14E0">
        <w:t xml:space="preserve">compliance with </w:t>
      </w:r>
      <w:r w:rsidR="00A01990" w:rsidRPr="008A14E0">
        <w:t xml:space="preserve">the airworthiness directive is critical to the safe operation of </w:t>
      </w:r>
      <w:r w:rsidR="00957231" w:rsidRPr="008A14E0">
        <w:t>that aircraft type</w:t>
      </w:r>
      <w:r w:rsidR="00520759" w:rsidRPr="008A14E0">
        <w:t xml:space="preserve"> at the airport</w:t>
      </w:r>
      <w:r w:rsidRPr="008A14E0">
        <w:t>;</w:t>
      </w:r>
    </w:p>
    <w:p w14:paraId="64D7329A" w14:textId="7F3557EB" w:rsidR="00373629" w:rsidRPr="008A14E0" w:rsidRDefault="00373629" w:rsidP="00373629">
      <w:pPr>
        <w:pStyle w:val="paragraph"/>
      </w:pPr>
      <w:r w:rsidRPr="008A14E0">
        <w:tab/>
        <w:t>(b)</w:t>
      </w:r>
      <w:r w:rsidRPr="008A14E0">
        <w:tab/>
      </w:r>
      <w:r w:rsidR="00FF07DC" w:rsidRPr="008A14E0">
        <w:rPr>
          <w:iCs/>
        </w:rPr>
        <w:t>the airspace, runway or essential airport infrastructure connected with an operation at the airport is unavailable or its use is restricted</w:t>
      </w:r>
      <w:r w:rsidRPr="008A14E0">
        <w:t>;</w:t>
      </w:r>
    </w:p>
    <w:p w14:paraId="2C7E20F6" w14:textId="7126BCF3" w:rsidR="003549E6" w:rsidRPr="008A14E0" w:rsidRDefault="00373629" w:rsidP="00373629">
      <w:pPr>
        <w:pStyle w:val="paragraph"/>
      </w:pPr>
      <w:r w:rsidRPr="008A14E0">
        <w:tab/>
      </w:r>
      <w:r w:rsidR="003549E6" w:rsidRPr="008A14E0">
        <w:t>(</w:t>
      </w:r>
      <w:r w:rsidR="006C4332" w:rsidRPr="008A14E0">
        <w:t>c</w:t>
      </w:r>
      <w:r w:rsidR="003549E6" w:rsidRPr="008A14E0">
        <w:t>)</w:t>
      </w:r>
      <w:r w:rsidR="003549E6" w:rsidRPr="008A14E0">
        <w:tab/>
      </w:r>
      <w:r w:rsidR="00E07D2C" w:rsidRPr="008A14E0">
        <w:t>adverse weather conditions connected with an operation at the airport on a day have resulted in significant cancellations of flights to or from the airport on that day</w:t>
      </w:r>
      <w:r w:rsidR="0012593D" w:rsidRPr="008A14E0">
        <w:t>;</w:t>
      </w:r>
    </w:p>
    <w:p w14:paraId="3CEF178A" w14:textId="396381C9" w:rsidR="004341B9" w:rsidRPr="008A14E0" w:rsidRDefault="0010643F" w:rsidP="00347866">
      <w:pPr>
        <w:pStyle w:val="paragraph"/>
      </w:pPr>
      <w:r w:rsidRPr="008A14E0">
        <w:tab/>
        <w:t>(</w:t>
      </w:r>
      <w:r w:rsidR="006C4332" w:rsidRPr="008A14E0">
        <w:t>d</w:t>
      </w:r>
      <w:r w:rsidRPr="008A14E0">
        <w:t>)</w:t>
      </w:r>
      <w:r w:rsidRPr="008A14E0">
        <w:tab/>
      </w:r>
      <w:r w:rsidR="009341EE" w:rsidRPr="008A14E0">
        <w:t xml:space="preserve">exceptional </w:t>
      </w:r>
      <w:r w:rsidR="009F2118" w:rsidRPr="008A14E0">
        <w:t xml:space="preserve">circumstances have occurred that in the opinion of the Slot </w:t>
      </w:r>
      <w:r w:rsidR="0057499F" w:rsidRPr="008A14E0">
        <w:t>M</w:t>
      </w:r>
      <w:r w:rsidR="009F2118" w:rsidRPr="008A14E0">
        <w:t>anager prevent t</w:t>
      </w:r>
      <w:r w:rsidR="00AA045A" w:rsidRPr="008A14E0">
        <w:t>he</w:t>
      </w:r>
      <w:r w:rsidR="009F2118" w:rsidRPr="008A14E0">
        <w:t xml:space="preserve"> operation of air services </w:t>
      </w:r>
      <w:r w:rsidR="00347866" w:rsidRPr="008A14E0">
        <w:t xml:space="preserve">at </w:t>
      </w:r>
      <w:r w:rsidR="00AD59FE" w:rsidRPr="008A14E0">
        <w:rPr>
          <w:iCs/>
        </w:rPr>
        <w:t>the airport</w:t>
      </w:r>
      <w:r w:rsidR="00385637" w:rsidRPr="008A14E0">
        <w:rPr>
          <w:iCs/>
        </w:rPr>
        <w:t xml:space="preserve"> by an operator</w:t>
      </w:r>
      <w:r w:rsidR="00347866" w:rsidRPr="008A14E0">
        <w:rPr>
          <w:iCs/>
        </w:rPr>
        <w:t>;</w:t>
      </w:r>
    </w:p>
    <w:p w14:paraId="293A7531" w14:textId="54E68122" w:rsidR="00373629" w:rsidRPr="008A14E0" w:rsidRDefault="00373629" w:rsidP="00373629">
      <w:pPr>
        <w:pStyle w:val="paragraph"/>
      </w:pPr>
      <w:r w:rsidRPr="008A14E0">
        <w:tab/>
        <w:t>(</w:t>
      </w:r>
      <w:r w:rsidR="006C4332" w:rsidRPr="008A14E0">
        <w:t>e</w:t>
      </w:r>
      <w:r w:rsidRPr="008A14E0">
        <w:t>)</w:t>
      </w:r>
      <w:r w:rsidRPr="008A14E0">
        <w:tab/>
      </w:r>
      <w:r w:rsidR="006C71D7" w:rsidRPr="008A14E0">
        <w:t>personnel</w:t>
      </w:r>
      <w:r w:rsidR="00E601C3" w:rsidRPr="008A14E0">
        <w:t xml:space="preserve"> who are </w:t>
      </w:r>
      <w:r w:rsidRPr="008A14E0">
        <w:t xml:space="preserve">needed for the safe operation of </w:t>
      </w:r>
      <w:r w:rsidR="00520759" w:rsidRPr="008A14E0">
        <w:t xml:space="preserve">aircraft at </w:t>
      </w:r>
      <w:r w:rsidRPr="008A14E0">
        <w:t>the airport</w:t>
      </w:r>
      <w:r w:rsidR="00E601C3" w:rsidRPr="008A14E0">
        <w:t xml:space="preserve"> </w:t>
      </w:r>
      <w:r w:rsidR="006C71D7" w:rsidRPr="008A14E0">
        <w:t xml:space="preserve">are engaging </w:t>
      </w:r>
      <w:r w:rsidR="00A108CD" w:rsidRPr="008A14E0">
        <w:t>in industrial action</w:t>
      </w:r>
      <w:r w:rsidR="00520759" w:rsidRPr="008A14E0">
        <w:t xml:space="preserve"> and are not available to perform their functions or duties</w:t>
      </w:r>
      <w:r w:rsidRPr="008A14E0">
        <w:t>;</w:t>
      </w:r>
    </w:p>
    <w:p w14:paraId="42AE97AA" w14:textId="51FE6E56" w:rsidR="00373629" w:rsidRPr="008A14E0" w:rsidRDefault="00373629" w:rsidP="00373629">
      <w:pPr>
        <w:pStyle w:val="paragraph"/>
      </w:pPr>
      <w:r w:rsidRPr="008A14E0">
        <w:tab/>
        <w:t>(</w:t>
      </w:r>
      <w:r w:rsidR="006C4332" w:rsidRPr="008A14E0">
        <w:t>f</w:t>
      </w:r>
      <w:r w:rsidRPr="008A14E0">
        <w:t>)</w:t>
      </w:r>
      <w:r w:rsidRPr="008A14E0">
        <w:tab/>
      </w:r>
      <w:r w:rsidR="00A108CD" w:rsidRPr="008A14E0">
        <w:t xml:space="preserve">there </w:t>
      </w:r>
      <w:r w:rsidR="006C4332" w:rsidRPr="008A14E0">
        <w:t>has been</w:t>
      </w:r>
      <w:r w:rsidR="00A108CD" w:rsidRPr="008A14E0">
        <w:t xml:space="preserve"> a </w:t>
      </w:r>
      <w:r w:rsidRPr="008A14E0">
        <w:t xml:space="preserve">failure of, or defect in, the equipment </w:t>
      </w:r>
      <w:r w:rsidR="00194F6E" w:rsidRPr="008A14E0">
        <w:t xml:space="preserve">that is </w:t>
      </w:r>
      <w:r w:rsidRPr="008A14E0">
        <w:t xml:space="preserve">required for the safe operation of </w:t>
      </w:r>
      <w:r w:rsidR="00520759" w:rsidRPr="008A14E0">
        <w:t>aircraft at the</w:t>
      </w:r>
      <w:r w:rsidRPr="008A14E0">
        <w:t xml:space="preserve"> airport;</w:t>
      </w:r>
    </w:p>
    <w:p w14:paraId="3EFD3DCF" w14:textId="26E11A32" w:rsidR="00373629" w:rsidRPr="008A14E0" w:rsidRDefault="00373629" w:rsidP="00373629">
      <w:pPr>
        <w:pStyle w:val="paragraph"/>
      </w:pPr>
      <w:r w:rsidRPr="008A14E0">
        <w:tab/>
        <w:t>(</w:t>
      </w:r>
      <w:r w:rsidR="006C4332" w:rsidRPr="008A14E0">
        <w:t>g</w:t>
      </w:r>
      <w:r w:rsidRPr="008A14E0">
        <w:t>)</w:t>
      </w:r>
      <w:r w:rsidRPr="008A14E0">
        <w:tab/>
      </w:r>
      <w:r w:rsidR="003D26B1" w:rsidRPr="008A14E0">
        <w:t xml:space="preserve">there </w:t>
      </w:r>
      <w:r w:rsidR="006C4332" w:rsidRPr="008A14E0">
        <w:t>has been</w:t>
      </w:r>
      <w:r w:rsidR="003D26B1" w:rsidRPr="008A14E0">
        <w:t xml:space="preserve"> </w:t>
      </w:r>
      <w:r w:rsidR="007C4FE2" w:rsidRPr="008A14E0">
        <w:t xml:space="preserve">an occurrence at the airport that is a transport safety matter </w:t>
      </w:r>
      <w:r w:rsidRPr="008A14E0">
        <w:t xml:space="preserve">(within the meaning of </w:t>
      </w:r>
      <w:r w:rsidR="00E07555" w:rsidRPr="008A14E0">
        <w:t>section 2</w:t>
      </w:r>
      <w:r w:rsidR="007C4FE2" w:rsidRPr="008A14E0">
        <w:t xml:space="preserve">3 of the </w:t>
      </w:r>
      <w:r w:rsidR="007C4FE2" w:rsidRPr="008A14E0">
        <w:rPr>
          <w:i/>
          <w:iCs/>
        </w:rPr>
        <w:t>Transport Safety Investigation Act 2003</w:t>
      </w:r>
      <w:r w:rsidR="007C4FE2" w:rsidRPr="008A14E0">
        <w:t>)</w:t>
      </w:r>
      <w:r w:rsidRPr="008A14E0">
        <w:t>;</w:t>
      </w:r>
    </w:p>
    <w:p w14:paraId="1438FB01" w14:textId="65FF8CFB" w:rsidR="00373629" w:rsidRPr="008A14E0" w:rsidRDefault="00373629" w:rsidP="00373629">
      <w:pPr>
        <w:pStyle w:val="paragraph"/>
      </w:pPr>
      <w:r w:rsidRPr="008A14E0">
        <w:tab/>
        <w:t>(</w:t>
      </w:r>
      <w:r w:rsidR="006C4332" w:rsidRPr="008A14E0">
        <w:t>h</w:t>
      </w:r>
      <w:r w:rsidR="009341EE" w:rsidRPr="008A14E0">
        <w:t>)</w:t>
      </w:r>
      <w:r w:rsidRPr="008A14E0">
        <w:tab/>
      </w:r>
      <w:r w:rsidR="003D26B1" w:rsidRPr="008A14E0">
        <w:t xml:space="preserve">there </w:t>
      </w:r>
      <w:r w:rsidR="006C4332" w:rsidRPr="008A14E0">
        <w:t>has been</w:t>
      </w:r>
      <w:r w:rsidR="003D26B1" w:rsidRPr="008A14E0">
        <w:t xml:space="preserve"> an </w:t>
      </w:r>
      <w:r w:rsidRPr="008A14E0">
        <w:t xml:space="preserve">unlawful interference with aviation (within the meaning of </w:t>
      </w:r>
      <w:r w:rsidR="00E07555" w:rsidRPr="008A14E0">
        <w:t>section 1</w:t>
      </w:r>
      <w:r w:rsidR="002E0C83" w:rsidRPr="008A14E0">
        <w:t>0</w:t>
      </w:r>
      <w:r w:rsidRPr="008A14E0">
        <w:t xml:space="preserve"> of the </w:t>
      </w:r>
      <w:r w:rsidR="002E0C83" w:rsidRPr="008A14E0">
        <w:rPr>
          <w:i/>
          <w:iCs/>
        </w:rPr>
        <w:t>Aviation Transport Security Act 2004</w:t>
      </w:r>
      <w:r w:rsidRPr="008A14E0">
        <w:t>)</w:t>
      </w:r>
      <w:r w:rsidR="00520759" w:rsidRPr="008A14E0">
        <w:t xml:space="preserve"> at the airport</w:t>
      </w:r>
      <w:r w:rsidRPr="008A14E0">
        <w:t>.</w:t>
      </w:r>
    </w:p>
    <w:p w14:paraId="19DF8A16" w14:textId="7956135D" w:rsidR="00E63EBD" w:rsidRPr="008A14E0" w:rsidRDefault="00337EDC" w:rsidP="00E63EBD">
      <w:pPr>
        <w:pStyle w:val="ActHead5"/>
      </w:pPr>
      <w:bookmarkStart w:id="105" w:name="_Toc209080204"/>
      <w:r w:rsidRPr="005C3A87">
        <w:rPr>
          <w:rStyle w:val="CharSectno"/>
        </w:rPr>
        <w:t>41</w:t>
      </w:r>
      <w:r w:rsidR="00E63EBD" w:rsidRPr="008A14E0">
        <w:t xml:space="preserve">  Operators may request a declare</w:t>
      </w:r>
      <w:r w:rsidRPr="008A14E0">
        <w:t>d</w:t>
      </w:r>
      <w:r w:rsidR="00E63EBD" w:rsidRPr="008A14E0">
        <w:t xml:space="preserve"> exemption</w:t>
      </w:r>
      <w:bookmarkEnd w:id="105"/>
    </w:p>
    <w:p w14:paraId="2FC125F7" w14:textId="45440116" w:rsidR="00E63EBD" w:rsidRPr="008A14E0" w:rsidRDefault="00E63EBD" w:rsidP="00E63EBD">
      <w:pPr>
        <w:pStyle w:val="subsection"/>
      </w:pPr>
      <w:r w:rsidRPr="008A14E0">
        <w:tab/>
        <w:t>(1)</w:t>
      </w:r>
      <w:r w:rsidRPr="008A14E0">
        <w:tab/>
        <w:t xml:space="preserve">An operator of an aircraft may, in writing, request the Slot Manager to make a declared exemption under </w:t>
      </w:r>
      <w:r w:rsidR="00E07555" w:rsidRPr="008A14E0">
        <w:t>section 4</w:t>
      </w:r>
      <w:r w:rsidRPr="008A14E0">
        <w:t>7 of the Act:</w:t>
      </w:r>
    </w:p>
    <w:p w14:paraId="1FDA4282" w14:textId="77777777" w:rsidR="00E63EBD" w:rsidRPr="008A14E0" w:rsidRDefault="00E63EBD" w:rsidP="00E63EBD">
      <w:pPr>
        <w:pStyle w:val="paragraph"/>
      </w:pPr>
      <w:r w:rsidRPr="008A14E0">
        <w:tab/>
        <w:t>(a)</w:t>
      </w:r>
      <w:r w:rsidRPr="008A14E0">
        <w:tab/>
        <w:t>for a gate movement that the operator of the aircraft is permitted to conduct but did not conduct—to allow the operator to not conduct the gate movement; or</w:t>
      </w:r>
    </w:p>
    <w:p w14:paraId="13363D89" w14:textId="73DFD251" w:rsidR="00E63EBD" w:rsidRPr="008A14E0" w:rsidRDefault="00E63EBD" w:rsidP="00E63EBD">
      <w:pPr>
        <w:pStyle w:val="paragraph"/>
      </w:pPr>
      <w:r w:rsidRPr="008A14E0">
        <w:lastRenderedPageBreak/>
        <w:tab/>
        <w:t>(b)</w:t>
      </w:r>
      <w:r w:rsidRPr="008A14E0">
        <w:tab/>
        <w:t>for a gate movement that is conducted otherwise than in accordance with the requirements of the slot for the gate movement—to allow the gate movement to not comply with the requirement</w:t>
      </w:r>
      <w:r w:rsidR="006C3D4D" w:rsidRPr="008A14E0">
        <w:t>s</w:t>
      </w:r>
      <w:r w:rsidRPr="008A14E0">
        <w:t xml:space="preserve"> of the slot.</w:t>
      </w:r>
    </w:p>
    <w:p w14:paraId="22E36F1D" w14:textId="77777777" w:rsidR="00E63EBD" w:rsidRPr="008A14E0" w:rsidRDefault="00E63EBD" w:rsidP="00E63EBD">
      <w:pPr>
        <w:pStyle w:val="subsection"/>
      </w:pPr>
      <w:r w:rsidRPr="008A14E0">
        <w:tab/>
        <w:t>(2)</w:t>
      </w:r>
      <w:r w:rsidRPr="008A14E0">
        <w:tab/>
        <w:t>The request must:</w:t>
      </w:r>
    </w:p>
    <w:p w14:paraId="0A2A63CF" w14:textId="77777777" w:rsidR="00E63EBD" w:rsidRPr="008A14E0" w:rsidRDefault="00E63EBD" w:rsidP="00E63EBD">
      <w:pPr>
        <w:pStyle w:val="paragraph"/>
      </w:pPr>
      <w:r w:rsidRPr="008A14E0">
        <w:tab/>
        <w:t>(a)</w:t>
      </w:r>
      <w:r w:rsidRPr="008A14E0">
        <w:tab/>
        <w:t>specify the gate movement in relation to which the declared exemption is requested; and</w:t>
      </w:r>
    </w:p>
    <w:p w14:paraId="1743BF7D" w14:textId="2C4AEFCF" w:rsidR="00E63EBD" w:rsidRPr="008A14E0" w:rsidRDefault="00E63EBD" w:rsidP="00E63EBD">
      <w:pPr>
        <w:pStyle w:val="paragraph"/>
      </w:pPr>
      <w:r w:rsidRPr="008A14E0">
        <w:tab/>
        <w:t>(b)</w:t>
      </w:r>
      <w:r w:rsidRPr="008A14E0">
        <w:tab/>
        <w:t xml:space="preserve">specify </w:t>
      </w:r>
      <w:r w:rsidR="009341EE" w:rsidRPr="008A14E0">
        <w:t>each</w:t>
      </w:r>
      <w:r w:rsidRPr="008A14E0">
        <w:t xml:space="preserve"> circumstance mentioned in </w:t>
      </w:r>
      <w:r w:rsidR="00E07555" w:rsidRPr="008A14E0">
        <w:t>subsection 4</w:t>
      </w:r>
      <w:r w:rsidR="00337EDC" w:rsidRPr="008A14E0">
        <w:t>0</w:t>
      </w:r>
      <w:r w:rsidRPr="008A14E0">
        <w:t xml:space="preserve">(3) </w:t>
      </w:r>
      <w:r w:rsidR="006A6284" w:rsidRPr="008A14E0">
        <w:t xml:space="preserve">that </w:t>
      </w:r>
      <w:r w:rsidR="00A00314" w:rsidRPr="008A14E0">
        <w:t>has occurred that</w:t>
      </w:r>
      <w:r w:rsidR="00A00314" w:rsidRPr="008A14E0">
        <w:rPr>
          <w:i/>
          <w:iCs/>
        </w:rPr>
        <w:t xml:space="preserve"> </w:t>
      </w:r>
      <w:r w:rsidR="006A6284" w:rsidRPr="008A14E0">
        <w:t xml:space="preserve">the operator considers </w:t>
      </w:r>
      <w:r w:rsidRPr="008A14E0">
        <w:t>appl</w:t>
      </w:r>
      <w:r w:rsidR="006A6284" w:rsidRPr="008A14E0">
        <w:t xml:space="preserve">ies </w:t>
      </w:r>
      <w:r w:rsidRPr="008A14E0">
        <w:t>in relation to the declared exemption; and</w:t>
      </w:r>
    </w:p>
    <w:p w14:paraId="1D15D63C" w14:textId="77777777" w:rsidR="00E63EBD" w:rsidRPr="008A14E0" w:rsidRDefault="00E63EBD" w:rsidP="00E63EBD">
      <w:pPr>
        <w:pStyle w:val="paragraph"/>
      </w:pPr>
      <w:r w:rsidRPr="008A14E0">
        <w:tab/>
        <w:t>(c)</w:t>
      </w:r>
      <w:r w:rsidRPr="008A14E0">
        <w:tab/>
        <w:t>be made no later than:</w:t>
      </w:r>
    </w:p>
    <w:p w14:paraId="69C87BA2" w14:textId="2647B519" w:rsidR="00E63EBD" w:rsidRPr="008A14E0" w:rsidRDefault="00E63EBD" w:rsidP="00E63EBD">
      <w:pPr>
        <w:pStyle w:val="paragraphsub"/>
      </w:pPr>
      <w:r w:rsidRPr="008A14E0">
        <w:tab/>
        <w:t>(</w:t>
      </w:r>
      <w:proofErr w:type="spellStart"/>
      <w:r w:rsidRPr="008A14E0">
        <w:t>i</w:t>
      </w:r>
      <w:proofErr w:type="spellEnd"/>
      <w:r w:rsidRPr="008A14E0">
        <w:t>)</w:t>
      </w:r>
      <w:r w:rsidRPr="008A14E0">
        <w:tab/>
        <w:t xml:space="preserve">if </w:t>
      </w:r>
      <w:r w:rsidR="00E07555" w:rsidRPr="008A14E0">
        <w:t>paragraph (</w:t>
      </w:r>
      <w:r w:rsidRPr="008A14E0">
        <w:t>1)(a) applies—7 days after the gate movement should have been conducted; or</w:t>
      </w:r>
    </w:p>
    <w:p w14:paraId="4B3BECC3" w14:textId="6E1AA268" w:rsidR="00E63EBD" w:rsidRPr="008A14E0" w:rsidRDefault="00E63EBD" w:rsidP="00E63EBD">
      <w:pPr>
        <w:pStyle w:val="paragraphsub"/>
      </w:pPr>
      <w:r w:rsidRPr="008A14E0">
        <w:tab/>
        <w:t>(ii)</w:t>
      </w:r>
      <w:r w:rsidRPr="008A14E0">
        <w:tab/>
        <w:t xml:space="preserve">if </w:t>
      </w:r>
      <w:r w:rsidR="00E07555" w:rsidRPr="008A14E0">
        <w:t>paragraph (</w:t>
      </w:r>
      <w:r w:rsidRPr="008A14E0">
        <w:t>1)(b) applies—7 days after the gate movement was conducted.</w:t>
      </w:r>
    </w:p>
    <w:p w14:paraId="54F6D8CB" w14:textId="6738BD1D" w:rsidR="00E63EBD" w:rsidRPr="008A14E0" w:rsidRDefault="00E63EBD" w:rsidP="00E63EBD">
      <w:pPr>
        <w:pStyle w:val="notetext"/>
      </w:pPr>
      <w:r w:rsidRPr="008A14E0">
        <w:t>Note:</w:t>
      </w:r>
      <w:r w:rsidRPr="008A14E0">
        <w:tab/>
        <w:t xml:space="preserve">In assessing whether aircraft operated by an operator complied with the use it or lose it test in </w:t>
      </w:r>
      <w:r w:rsidR="00E07555" w:rsidRPr="008A14E0">
        <w:t>section 1</w:t>
      </w:r>
      <w:r w:rsidR="00337EDC" w:rsidRPr="008A14E0">
        <w:t>0</w:t>
      </w:r>
      <w:r w:rsidRPr="008A14E0">
        <w:t xml:space="preserve">, or the conditions test in </w:t>
      </w:r>
      <w:r w:rsidR="00E07555" w:rsidRPr="008A14E0">
        <w:t>section 1</w:t>
      </w:r>
      <w:r w:rsidR="00337EDC" w:rsidRPr="008A14E0">
        <w:t>1</w:t>
      </w:r>
      <w:r w:rsidRPr="008A14E0">
        <w:t xml:space="preserve">, in relation to a slot series allocated to the operator, the Slot Manager must disregard any gate movements that are covered by a declared exemption under </w:t>
      </w:r>
      <w:r w:rsidR="00E07555" w:rsidRPr="008A14E0">
        <w:t>section 4</w:t>
      </w:r>
      <w:r w:rsidRPr="008A14E0">
        <w:t>7 of the Act.</w:t>
      </w:r>
    </w:p>
    <w:p w14:paraId="1CE7C96D" w14:textId="1045E777" w:rsidR="00E63EBD" w:rsidRPr="008A14E0" w:rsidRDefault="00337EDC" w:rsidP="00E63EBD">
      <w:pPr>
        <w:pStyle w:val="ActHead5"/>
      </w:pPr>
      <w:bookmarkStart w:id="106" w:name="_Toc209080205"/>
      <w:r w:rsidRPr="005C3A87">
        <w:rPr>
          <w:rStyle w:val="CharSectno"/>
        </w:rPr>
        <w:t>42</w:t>
      </w:r>
      <w:r w:rsidR="00E63EBD" w:rsidRPr="008A14E0">
        <w:t xml:space="preserve">  Notifying declared exemptions</w:t>
      </w:r>
      <w:bookmarkEnd w:id="106"/>
    </w:p>
    <w:p w14:paraId="032720BC" w14:textId="72B022F4" w:rsidR="00E63EBD" w:rsidRPr="008A14E0" w:rsidRDefault="00E63EBD" w:rsidP="00E63EBD">
      <w:pPr>
        <w:pStyle w:val="subsection"/>
      </w:pPr>
      <w:r w:rsidRPr="008A14E0">
        <w:tab/>
        <w:t>(1)</w:t>
      </w:r>
      <w:r w:rsidRPr="008A14E0">
        <w:tab/>
        <w:t xml:space="preserve">This section is made for the purposes of </w:t>
      </w:r>
      <w:r w:rsidR="00E07555" w:rsidRPr="008A14E0">
        <w:t>subsection 4</w:t>
      </w:r>
      <w:r w:rsidRPr="008A14E0">
        <w:t>9(5) of the Act.</w:t>
      </w:r>
    </w:p>
    <w:p w14:paraId="0F1F8060" w14:textId="77777777" w:rsidR="00E63EBD" w:rsidRPr="008A14E0" w:rsidRDefault="00E63EBD" w:rsidP="00E63EBD">
      <w:pPr>
        <w:pStyle w:val="SubsectionHead"/>
      </w:pPr>
      <w:r w:rsidRPr="008A14E0">
        <w:t>Declared exemption on the Slot Manager’s initiative</w:t>
      </w:r>
    </w:p>
    <w:p w14:paraId="468C9F92" w14:textId="77777777" w:rsidR="00E63EBD" w:rsidRPr="008A14E0" w:rsidRDefault="00E63EBD" w:rsidP="00E63EBD">
      <w:pPr>
        <w:pStyle w:val="subsection"/>
      </w:pPr>
      <w:r w:rsidRPr="008A14E0">
        <w:tab/>
        <w:t>(2)</w:t>
      </w:r>
      <w:r w:rsidRPr="008A14E0">
        <w:tab/>
        <w:t>If the Slot Manager makes a declared exemption on the Slot Manager’s own initiative, the Slot Manager must, within 14 days after making the declared exemption, notify each operator that is allocated a slot to which the declared exemption relates, of the making of the declared exemption.</w:t>
      </w:r>
    </w:p>
    <w:p w14:paraId="1BD27377" w14:textId="77777777" w:rsidR="00E63EBD" w:rsidRPr="008A14E0" w:rsidRDefault="00E63EBD" w:rsidP="00E63EBD">
      <w:pPr>
        <w:pStyle w:val="SubsectionHead"/>
      </w:pPr>
      <w:r w:rsidRPr="008A14E0">
        <w:t>Declared exemption on the request of operator</w:t>
      </w:r>
    </w:p>
    <w:p w14:paraId="73A46462" w14:textId="77777777" w:rsidR="00E63EBD" w:rsidRPr="008A14E0" w:rsidRDefault="00E63EBD" w:rsidP="00E63EBD">
      <w:pPr>
        <w:pStyle w:val="subsection"/>
      </w:pPr>
      <w:r w:rsidRPr="008A14E0">
        <w:tab/>
        <w:t>(3)</w:t>
      </w:r>
      <w:r w:rsidRPr="008A14E0">
        <w:tab/>
        <w:t>If the Slot Manager makes a declared exemption on the request of an operator, the Slot Manager must, within 7 days after making the declared exemption, notify the operator of the making of the declared exemption.</w:t>
      </w:r>
    </w:p>
    <w:p w14:paraId="04AC00BC" w14:textId="77777777" w:rsidR="00E63EBD" w:rsidRPr="008A14E0" w:rsidRDefault="00E63EBD" w:rsidP="00E63EBD">
      <w:pPr>
        <w:pStyle w:val="SubsectionHead"/>
      </w:pPr>
      <w:r w:rsidRPr="008A14E0">
        <w:t>Slot Manager must provide monthly notification of declared exemptions to the Department</w:t>
      </w:r>
    </w:p>
    <w:p w14:paraId="55A4ECF6" w14:textId="77777777" w:rsidR="00E63EBD" w:rsidRPr="008A14E0" w:rsidRDefault="00E63EBD" w:rsidP="00E63EBD">
      <w:pPr>
        <w:pStyle w:val="subsection"/>
      </w:pPr>
      <w:r w:rsidRPr="008A14E0">
        <w:tab/>
        <w:t>(4)</w:t>
      </w:r>
      <w:r w:rsidRPr="008A14E0">
        <w:tab/>
        <w:t>The Slot Manager must, for each month of a calendar year, notify the Department of all declared exemptions made by the Slot Manager during the month. The Slot Manager must notify the Department by the end of the following month.</w:t>
      </w:r>
    </w:p>
    <w:p w14:paraId="02560EB0" w14:textId="5DB284F5" w:rsidR="004F323E" w:rsidRPr="008A14E0" w:rsidRDefault="00674FD9" w:rsidP="00C33538">
      <w:pPr>
        <w:pStyle w:val="ActHead2"/>
        <w:pageBreakBefore/>
      </w:pPr>
      <w:bookmarkStart w:id="107" w:name="_Toc209080206"/>
      <w:r w:rsidRPr="005C3A87">
        <w:rPr>
          <w:rStyle w:val="CharPartNo"/>
        </w:rPr>
        <w:lastRenderedPageBreak/>
        <w:t>Part 5</w:t>
      </w:r>
      <w:r w:rsidR="004F323E" w:rsidRPr="008A14E0">
        <w:t>—</w:t>
      </w:r>
      <w:r w:rsidR="004F323E" w:rsidRPr="005C3A87">
        <w:rPr>
          <w:rStyle w:val="CharPartText"/>
        </w:rPr>
        <w:t>Authorisations</w:t>
      </w:r>
      <w:bookmarkEnd w:id="107"/>
    </w:p>
    <w:p w14:paraId="3ED1D475" w14:textId="115D14C9" w:rsidR="00261338" w:rsidRPr="005C3A87" w:rsidRDefault="00261338" w:rsidP="00261338">
      <w:pPr>
        <w:pStyle w:val="Header"/>
      </w:pPr>
      <w:r w:rsidRPr="005C3A87">
        <w:rPr>
          <w:rStyle w:val="CharDivNo"/>
        </w:rPr>
        <w:t xml:space="preserve"> </w:t>
      </w:r>
      <w:r w:rsidRPr="005C3A87">
        <w:rPr>
          <w:rStyle w:val="CharDivText"/>
        </w:rPr>
        <w:t xml:space="preserve"> </w:t>
      </w:r>
    </w:p>
    <w:p w14:paraId="3A7E31A8" w14:textId="33C69B2F" w:rsidR="004F323E" w:rsidRPr="008A14E0" w:rsidRDefault="00337EDC" w:rsidP="00C33538">
      <w:pPr>
        <w:pStyle w:val="ActHead5"/>
      </w:pPr>
      <w:bookmarkStart w:id="108" w:name="_Toc209080207"/>
      <w:r w:rsidRPr="005C3A87">
        <w:rPr>
          <w:rStyle w:val="CharSectno"/>
        </w:rPr>
        <w:t>43</w:t>
      </w:r>
      <w:r w:rsidR="00C33538" w:rsidRPr="008A14E0">
        <w:t xml:space="preserve">  </w:t>
      </w:r>
      <w:r w:rsidR="004F323E" w:rsidRPr="008A14E0">
        <w:t xml:space="preserve">Authorisation of other persons to </w:t>
      </w:r>
      <w:r w:rsidR="006F280C" w:rsidRPr="008A14E0">
        <w:t xml:space="preserve">exercise powers or </w:t>
      </w:r>
      <w:r w:rsidR="004F323E" w:rsidRPr="008A14E0">
        <w:t>perform functions</w:t>
      </w:r>
      <w:bookmarkEnd w:id="108"/>
    </w:p>
    <w:p w14:paraId="00BE95FB" w14:textId="305581E2" w:rsidR="000868BE" w:rsidRPr="008A14E0" w:rsidRDefault="000868BE" w:rsidP="000868BE">
      <w:pPr>
        <w:pStyle w:val="subsection"/>
      </w:pPr>
      <w:r w:rsidRPr="008A14E0">
        <w:tab/>
        <w:t>(1)</w:t>
      </w:r>
      <w:r w:rsidRPr="008A14E0">
        <w:tab/>
        <w:t xml:space="preserve">This section is made for the purposes of </w:t>
      </w:r>
      <w:r w:rsidR="00097F1C" w:rsidRPr="008A14E0">
        <w:t>sub</w:t>
      </w:r>
      <w:r w:rsidR="00E07555" w:rsidRPr="008A14E0">
        <w:t>section 3</w:t>
      </w:r>
      <w:r w:rsidRPr="008A14E0">
        <w:t>6(4) of the Act.</w:t>
      </w:r>
    </w:p>
    <w:p w14:paraId="1643CAF6" w14:textId="6119A730" w:rsidR="004F323E" w:rsidRPr="008A14E0" w:rsidRDefault="00C33538" w:rsidP="00C33538">
      <w:pPr>
        <w:pStyle w:val="subsection"/>
      </w:pPr>
      <w:r w:rsidRPr="008A14E0">
        <w:tab/>
      </w:r>
      <w:r w:rsidR="004F323E" w:rsidRPr="008A14E0">
        <w:t>(</w:t>
      </w:r>
      <w:r w:rsidR="000868BE" w:rsidRPr="008A14E0">
        <w:t>2</w:t>
      </w:r>
      <w:r w:rsidR="004F323E" w:rsidRPr="008A14E0">
        <w:t>)</w:t>
      </w:r>
      <w:r w:rsidR="004F323E" w:rsidRPr="008A14E0">
        <w:tab/>
        <w:t>The Slot Manager may</w:t>
      </w:r>
      <w:r w:rsidR="00091590" w:rsidRPr="008A14E0">
        <w:t xml:space="preserve"> </w:t>
      </w:r>
      <w:r w:rsidR="004F323E" w:rsidRPr="008A14E0">
        <w:t>authorise person</w:t>
      </w:r>
      <w:r w:rsidR="002B753C" w:rsidRPr="008A14E0">
        <w:t>s</w:t>
      </w:r>
      <w:r w:rsidR="004F323E" w:rsidRPr="008A14E0">
        <w:t xml:space="preserve"> mentioned in </w:t>
      </w:r>
      <w:r w:rsidR="00E07555" w:rsidRPr="008A14E0">
        <w:t>subsection (</w:t>
      </w:r>
      <w:r w:rsidR="000868BE" w:rsidRPr="008A14E0">
        <w:t>3</w:t>
      </w:r>
      <w:r w:rsidR="004F323E" w:rsidRPr="008A14E0">
        <w:t>) to exercise powers</w:t>
      </w:r>
      <w:r w:rsidR="0016558A" w:rsidRPr="008A14E0">
        <w:t xml:space="preserve">, or perform functions, of the Slot Manager </w:t>
      </w:r>
      <w:r w:rsidR="006F280C" w:rsidRPr="008A14E0">
        <w:t>under this instrument relating to</w:t>
      </w:r>
      <w:r w:rsidR="004F323E" w:rsidRPr="008A14E0">
        <w:t>:</w:t>
      </w:r>
    </w:p>
    <w:p w14:paraId="41CDEA14" w14:textId="6BF2B5E8" w:rsidR="004F323E" w:rsidRPr="008A14E0" w:rsidRDefault="00C33538" w:rsidP="00C33538">
      <w:pPr>
        <w:pStyle w:val="paragraph"/>
      </w:pPr>
      <w:r w:rsidRPr="008A14E0">
        <w:tab/>
      </w:r>
      <w:r w:rsidR="004F323E" w:rsidRPr="008A14E0">
        <w:t>(a)</w:t>
      </w:r>
      <w:r w:rsidR="004F323E" w:rsidRPr="008A14E0">
        <w:tab/>
      </w:r>
      <w:r w:rsidR="0016558A" w:rsidRPr="008A14E0">
        <w:t>t</w:t>
      </w:r>
      <w:r w:rsidR="004F323E" w:rsidRPr="008A14E0">
        <w:t>he allocation of slots</w:t>
      </w:r>
      <w:r w:rsidR="00C63823" w:rsidRPr="008A14E0">
        <w:t xml:space="preserve"> at </w:t>
      </w:r>
      <w:r w:rsidR="002710BC" w:rsidRPr="008A14E0">
        <w:t>Sydney</w:t>
      </w:r>
      <w:r w:rsidR="00C63823" w:rsidRPr="008A14E0">
        <w:t xml:space="preserve"> </w:t>
      </w:r>
      <w:r w:rsidR="007512A5" w:rsidRPr="008A14E0">
        <w:t>A</w:t>
      </w:r>
      <w:r w:rsidR="00C63823" w:rsidRPr="008A14E0">
        <w:t>irport</w:t>
      </w:r>
      <w:r w:rsidR="004F323E" w:rsidRPr="008A14E0">
        <w:t>; or</w:t>
      </w:r>
    </w:p>
    <w:p w14:paraId="1399C946" w14:textId="322D6099" w:rsidR="004F323E" w:rsidRPr="008A14E0" w:rsidRDefault="00C33538" w:rsidP="00C33538">
      <w:pPr>
        <w:pStyle w:val="paragraph"/>
      </w:pPr>
      <w:r w:rsidRPr="008A14E0">
        <w:tab/>
      </w:r>
      <w:r w:rsidR="004F323E" w:rsidRPr="008A14E0">
        <w:t>(b)</w:t>
      </w:r>
      <w:r w:rsidR="004F323E" w:rsidRPr="008A14E0">
        <w:tab/>
      </w:r>
      <w:r w:rsidR="00091590" w:rsidRPr="008A14E0">
        <w:t>the management of</w:t>
      </w:r>
      <w:r w:rsidR="004F323E" w:rsidRPr="008A14E0">
        <w:t xml:space="preserve"> slot</w:t>
      </w:r>
      <w:r w:rsidR="00091590" w:rsidRPr="008A14E0">
        <w:t>s</w:t>
      </w:r>
      <w:r w:rsidR="004F323E" w:rsidRPr="008A14E0">
        <w:t xml:space="preserve"> that ha</w:t>
      </w:r>
      <w:r w:rsidR="00091590" w:rsidRPr="008A14E0">
        <w:t>ve</w:t>
      </w:r>
      <w:r w:rsidR="004F323E" w:rsidRPr="008A14E0">
        <w:t xml:space="preserve"> been allocated.</w:t>
      </w:r>
    </w:p>
    <w:p w14:paraId="15A99CA2" w14:textId="7650F4AC" w:rsidR="00952E1C" w:rsidRPr="008A14E0" w:rsidRDefault="00952E1C" w:rsidP="00952E1C">
      <w:pPr>
        <w:pStyle w:val="subsection"/>
      </w:pPr>
      <w:r w:rsidRPr="008A14E0">
        <w:tab/>
        <w:t>(</w:t>
      </w:r>
      <w:r w:rsidR="000868BE" w:rsidRPr="008A14E0">
        <w:t>3</w:t>
      </w:r>
      <w:r w:rsidRPr="008A14E0">
        <w:t>)</w:t>
      </w:r>
      <w:r w:rsidRPr="008A14E0">
        <w:tab/>
        <w:t>The persons are</w:t>
      </w:r>
      <w:r w:rsidR="00C63823" w:rsidRPr="008A14E0">
        <w:t xml:space="preserve"> the following</w:t>
      </w:r>
      <w:r w:rsidRPr="008A14E0">
        <w:t>:</w:t>
      </w:r>
    </w:p>
    <w:p w14:paraId="26EAB5EA" w14:textId="17A550B0" w:rsidR="00952E1C" w:rsidRPr="008A14E0" w:rsidRDefault="00952E1C" w:rsidP="00952E1C">
      <w:pPr>
        <w:pStyle w:val="paragraph"/>
      </w:pPr>
      <w:r w:rsidRPr="008A14E0">
        <w:tab/>
        <w:t>(a)</w:t>
      </w:r>
      <w:r w:rsidRPr="008A14E0">
        <w:tab/>
        <w:t>Airservices Australia;</w:t>
      </w:r>
    </w:p>
    <w:p w14:paraId="15519B4A" w14:textId="0A362929" w:rsidR="00952E1C" w:rsidRPr="008A14E0" w:rsidRDefault="00952E1C" w:rsidP="00952E1C">
      <w:pPr>
        <w:pStyle w:val="paragraph"/>
      </w:pPr>
      <w:r w:rsidRPr="008A14E0">
        <w:tab/>
        <w:t>(b)</w:t>
      </w:r>
      <w:r w:rsidRPr="008A14E0">
        <w:tab/>
      </w:r>
      <w:r w:rsidR="00B02909" w:rsidRPr="008A14E0">
        <w:t>any other</w:t>
      </w:r>
      <w:r w:rsidRPr="008A14E0">
        <w:t xml:space="preserve"> body that provides air traffic control services at </w:t>
      </w:r>
      <w:r w:rsidR="002710BC" w:rsidRPr="008A14E0">
        <w:t>Sydney</w:t>
      </w:r>
      <w:r w:rsidRPr="008A14E0">
        <w:t xml:space="preserve"> </w:t>
      </w:r>
      <w:r w:rsidR="007512A5" w:rsidRPr="008A14E0">
        <w:t>A</w:t>
      </w:r>
      <w:r w:rsidRPr="008A14E0">
        <w:t>irport;</w:t>
      </w:r>
    </w:p>
    <w:p w14:paraId="76BF3215" w14:textId="77777777" w:rsidR="00952E1C" w:rsidRPr="008A14E0" w:rsidRDefault="00952E1C" w:rsidP="00952E1C">
      <w:pPr>
        <w:pStyle w:val="paragraph"/>
      </w:pPr>
      <w:r w:rsidRPr="008A14E0">
        <w:tab/>
        <w:t>(c)</w:t>
      </w:r>
      <w:r w:rsidRPr="008A14E0">
        <w:tab/>
        <w:t>the airport operator.</w:t>
      </w:r>
    </w:p>
    <w:p w14:paraId="69D371A9" w14:textId="3630883A" w:rsidR="00091590" w:rsidRPr="008A14E0" w:rsidRDefault="00091590" w:rsidP="00AC247F">
      <w:pPr>
        <w:pStyle w:val="subsection"/>
      </w:pPr>
      <w:r w:rsidRPr="008A14E0">
        <w:tab/>
        <w:t>(</w:t>
      </w:r>
      <w:r w:rsidR="000868BE" w:rsidRPr="008A14E0">
        <w:t>4</w:t>
      </w:r>
      <w:r w:rsidRPr="008A14E0">
        <w:t>)</w:t>
      </w:r>
      <w:r w:rsidR="00AC247F" w:rsidRPr="008A14E0">
        <w:tab/>
        <w:t xml:space="preserve">An authorisation under </w:t>
      </w:r>
      <w:r w:rsidR="00E07555" w:rsidRPr="008A14E0">
        <w:t>subsection (</w:t>
      </w:r>
      <w:r w:rsidR="000868BE" w:rsidRPr="008A14E0">
        <w:t>2</w:t>
      </w:r>
      <w:r w:rsidR="00AC247F" w:rsidRPr="008A14E0">
        <w:t>)</w:t>
      </w:r>
      <w:r w:rsidR="00D709D3" w:rsidRPr="008A14E0">
        <w:t xml:space="preserve"> must</w:t>
      </w:r>
      <w:r w:rsidR="00AC247F" w:rsidRPr="008A14E0">
        <w:t>:</w:t>
      </w:r>
    </w:p>
    <w:p w14:paraId="25631695" w14:textId="05B74FE9" w:rsidR="00AC247F" w:rsidRPr="008A14E0" w:rsidRDefault="00AC247F" w:rsidP="00AC247F">
      <w:pPr>
        <w:pStyle w:val="paragraph"/>
      </w:pPr>
      <w:r w:rsidRPr="008A14E0">
        <w:tab/>
        <w:t>(a)</w:t>
      </w:r>
      <w:r w:rsidRPr="008A14E0">
        <w:tab/>
        <w:t>be in writing; and</w:t>
      </w:r>
    </w:p>
    <w:p w14:paraId="2B63B63D" w14:textId="1E629910" w:rsidR="00AC247F" w:rsidRPr="008A14E0" w:rsidRDefault="00AC247F" w:rsidP="00AC247F">
      <w:pPr>
        <w:pStyle w:val="paragraph"/>
      </w:pPr>
      <w:r w:rsidRPr="008A14E0">
        <w:tab/>
        <w:t>(b)</w:t>
      </w:r>
      <w:r w:rsidRPr="008A14E0">
        <w:tab/>
        <w:t xml:space="preserve">specify the </w:t>
      </w:r>
      <w:r w:rsidR="004D49ED" w:rsidRPr="008A14E0">
        <w:t>power or function that the person is authorised to exercise or perform;</w:t>
      </w:r>
      <w:r w:rsidR="00E87888" w:rsidRPr="008A14E0">
        <w:t xml:space="preserve"> and</w:t>
      </w:r>
    </w:p>
    <w:p w14:paraId="7BBD1223" w14:textId="7C2D6674" w:rsidR="00E87888" w:rsidRPr="008A14E0" w:rsidRDefault="00E87888" w:rsidP="00AC247F">
      <w:pPr>
        <w:pStyle w:val="paragraph"/>
      </w:pPr>
      <w:r w:rsidRPr="008A14E0">
        <w:tab/>
        <w:t>(c)</w:t>
      </w:r>
      <w:r w:rsidRPr="008A14E0">
        <w:tab/>
      </w:r>
      <w:r w:rsidR="00D709D3" w:rsidRPr="008A14E0">
        <w:t xml:space="preserve">specify </w:t>
      </w:r>
      <w:r w:rsidRPr="008A14E0">
        <w:t>the period durin</w:t>
      </w:r>
      <w:r w:rsidR="00D709D3" w:rsidRPr="008A14E0">
        <w:t>g</w:t>
      </w:r>
      <w:r w:rsidRPr="008A14E0">
        <w:t xml:space="preserve"> which the authorisation remains in force</w:t>
      </w:r>
      <w:r w:rsidR="004725F8" w:rsidRPr="008A14E0">
        <w:t>.</w:t>
      </w:r>
    </w:p>
    <w:p w14:paraId="656AC5A0" w14:textId="1DB0C8E0" w:rsidR="00902AF3" w:rsidRPr="008A14E0" w:rsidRDefault="00D709D3" w:rsidP="004725F8">
      <w:pPr>
        <w:pStyle w:val="subsection"/>
      </w:pPr>
      <w:r w:rsidRPr="008A14E0">
        <w:tab/>
      </w:r>
      <w:r w:rsidR="004725F8" w:rsidRPr="008A14E0">
        <w:t>(</w:t>
      </w:r>
      <w:r w:rsidR="000868BE" w:rsidRPr="008A14E0">
        <w:t>5</w:t>
      </w:r>
      <w:r w:rsidR="004725F8" w:rsidRPr="008A14E0">
        <w:t>)</w:t>
      </w:r>
      <w:r w:rsidR="004725F8" w:rsidRPr="008A14E0">
        <w:tab/>
        <w:t>The Slot Manager must</w:t>
      </w:r>
      <w:r w:rsidR="00902AF3" w:rsidRPr="008A14E0">
        <w:t>:</w:t>
      </w:r>
    </w:p>
    <w:p w14:paraId="60942D98" w14:textId="79361206" w:rsidR="00902AF3" w:rsidRPr="008A14E0" w:rsidRDefault="00902AF3" w:rsidP="00902AF3">
      <w:pPr>
        <w:pStyle w:val="paragraph"/>
      </w:pPr>
      <w:r w:rsidRPr="008A14E0">
        <w:tab/>
        <w:t>(a)</w:t>
      </w:r>
      <w:r w:rsidRPr="008A14E0">
        <w:tab/>
        <w:t xml:space="preserve">keep a record of each authorisation </w:t>
      </w:r>
      <w:r w:rsidR="00BF7657" w:rsidRPr="008A14E0">
        <w:t xml:space="preserve">under </w:t>
      </w:r>
      <w:r w:rsidR="00E07555" w:rsidRPr="008A14E0">
        <w:t>subsection (</w:t>
      </w:r>
      <w:r w:rsidR="000868BE" w:rsidRPr="008A14E0">
        <w:t>2</w:t>
      </w:r>
      <w:r w:rsidR="00BF7657" w:rsidRPr="008A14E0">
        <w:t>)</w:t>
      </w:r>
      <w:r w:rsidR="00807778" w:rsidRPr="008A14E0">
        <w:t xml:space="preserve"> for 7 years</w:t>
      </w:r>
      <w:r w:rsidR="00BF7657" w:rsidRPr="008A14E0">
        <w:t>; and</w:t>
      </w:r>
    </w:p>
    <w:p w14:paraId="6581E3FC" w14:textId="77092951" w:rsidR="00BF7657" w:rsidRPr="008A14E0" w:rsidRDefault="00BF7657" w:rsidP="00902AF3">
      <w:pPr>
        <w:pStyle w:val="paragraph"/>
      </w:pPr>
      <w:r w:rsidRPr="008A14E0">
        <w:tab/>
        <w:t>(b)</w:t>
      </w:r>
      <w:r w:rsidRPr="008A14E0">
        <w:tab/>
        <w:t xml:space="preserve">give a copy of each </w:t>
      </w:r>
      <w:r w:rsidR="00C81912" w:rsidRPr="008A14E0">
        <w:t xml:space="preserve">such </w:t>
      </w:r>
      <w:r w:rsidRPr="008A14E0">
        <w:t>authorisation to the Secretary as soon as practicable after the authorisation is made.</w:t>
      </w:r>
    </w:p>
    <w:p w14:paraId="039BB920" w14:textId="151CEAC4" w:rsidR="004F323E" w:rsidRPr="008A14E0" w:rsidRDefault="00C37607" w:rsidP="00C33538">
      <w:pPr>
        <w:pStyle w:val="ActHead2"/>
        <w:pageBreakBefore/>
      </w:pPr>
      <w:bookmarkStart w:id="109" w:name="_Toc209080208"/>
      <w:r w:rsidRPr="005C3A87">
        <w:rPr>
          <w:rStyle w:val="CharPartNo"/>
        </w:rPr>
        <w:lastRenderedPageBreak/>
        <w:t>Part 6</w:t>
      </w:r>
      <w:r w:rsidR="004F323E" w:rsidRPr="008A14E0">
        <w:t>—</w:t>
      </w:r>
      <w:r w:rsidR="004F323E" w:rsidRPr="005C3A87">
        <w:rPr>
          <w:rStyle w:val="CharPartText"/>
        </w:rPr>
        <w:t>Transitional provisions</w:t>
      </w:r>
      <w:bookmarkEnd w:id="109"/>
    </w:p>
    <w:p w14:paraId="61778F3E" w14:textId="7D1AA745" w:rsidR="00261338" w:rsidRPr="005C3A87" w:rsidRDefault="00261338" w:rsidP="00261338">
      <w:pPr>
        <w:pStyle w:val="Header"/>
      </w:pPr>
      <w:r w:rsidRPr="005C3A87">
        <w:rPr>
          <w:rStyle w:val="CharDivNo"/>
        </w:rPr>
        <w:t xml:space="preserve"> </w:t>
      </w:r>
      <w:r w:rsidRPr="005C3A87">
        <w:rPr>
          <w:rStyle w:val="CharDivText"/>
        </w:rPr>
        <w:t xml:space="preserve"> </w:t>
      </w:r>
    </w:p>
    <w:p w14:paraId="308EECBB" w14:textId="5E3A1F89" w:rsidR="004A4A58" w:rsidRPr="008A14E0" w:rsidRDefault="00C57FBE" w:rsidP="00C33538">
      <w:pPr>
        <w:pStyle w:val="ActHead5"/>
      </w:pPr>
      <w:bookmarkStart w:id="110" w:name="_Toc209080209"/>
      <w:r w:rsidRPr="005C3A87">
        <w:rPr>
          <w:rStyle w:val="CharSectno"/>
        </w:rPr>
        <w:t>44</w:t>
      </w:r>
      <w:r w:rsidR="004A4A58" w:rsidRPr="008A14E0">
        <w:t xml:space="preserve">  Definitions</w:t>
      </w:r>
      <w:bookmarkEnd w:id="110"/>
    </w:p>
    <w:p w14:paraId="5CD24963" w14:textId="65F2CBE3" w:rsidR="004A4A58" w:rsidRPr="008A14E0" w:rsidRDefault="004A4A58" w:rsidP="004A4A58">
      <w:pPr>
        <w:pStyle w:val="subsection"/>
      </w:pPr>
      <w:r w:rsidRPr="008A14E0">
        <w:tab/>
      </w:r>
      <w:r w:rsidRPr="008A14E0">
        <w:tab/>
        <w:t>In this Part:</w:t>
      </w:r>
    </w:p>
    <w:p w14:paraId="6AD62E56" w14:textId="77777777" w:rsidR="004A4A58" w:rsidRPr="008A14E0" w:rsidRDefault="004A4A58" w:rsidP="004A4A58">
      <w:pPr>
        <w:pStyle w:val="Definition"/>
      </w:pPr>
      <w:r w:rsidRPr="008A14E0">
        <w:rPr>
          <w:b/>
          <w:i/>
          <w:iCs/>
        </w:rPr>
        <w:t>2013 Scheme</w:t>
      </w:r>
      <w:r w:rsidRPr="008A14E0">
        <w:rPr>
          <w:b/>
        </w:rPr>
        <w:t xml:space="preserve"> </w:t>
      </w:r>
      <w:r w:rsidRPr="008A14E0">
        <w:t xml:space="preserve">means the </w:t>
      </w:r>
      <w:r w:rsidRPr="008A14E0">
        <w:rPr>
          <w:i/>
          <w:iCs/>
        </w:rPr>
        <w:t>Sydney Airport Slot Management Scheme 2013</w:t>
      </w:r>
      <w:r w:rsidRPr="008A14E0">
        <w:t>.</w:t>
      </w:r>
    </w:p>
    <w:p w14:paraId="1402DF84" w14:textId="776B99F9" w:rsidR="004A4A58" w:rsidRPr="008A14E0" w:rsidRDefault="004A4A58" w:rsidP="004A4A58">
      <w:pPr>
        <w:pStyle w:val="Definition"/>
      </w:pPr>
      <w:r w:rsidRPr="008A14E0">
        <w:rPr>
          <w:b/>
          <w:i/>
        </w:rPr>
        <w:t xml:space="preserve">2024 Australian </w:t>
      </w:r>
      <w:r w:rsidR="008133CF" w:rsidRPr="008A14E0">
        <w:rPr>
          <w:b/>
          <w:i/>
        </w:rPr>
        <w:t>h</w:t>
      </w:r>
      <w:r w:rsidRPr="008A14E0">
        <w:rPr>
          <w:b/>
          <w:i/>
        </w:rPr>
        <w:t xml:space="preserve">oliday </w:t>
      </w:r>
      <w:r w:rsidR="008133CF" w:rsidRPr="008A14E0">
        <w:rPr>
          <w:b/>
          <w:i/>
        </w:rPr>
        <w:t>p</w:t>
      </w:r>
      <w:r w:rsidRPr="008A14E0">
        <w:rPr>
          <w:b/>
          <w:i/>
        </w:rPr>
        <w:t>eriod</w:t>
      </w:r>
      <w:r w:rsidRPr="008A14E0">
        <w:t xml:space="preserve"> means the period between </w:t>
      </w:r>
      <w:r w:rsidR="00E07555" w:rsidRPr="008A14E0">
        <w:t>15 December</w:t>
      </w:r>
      <w:r w:rsidRPr="008A14E0">
        <w:t xml:space="preserve"> 2024 and </w:t>
      </w:r>
      <w:r w:rsidR="00E07555" w:rsidRPr="008A14E0">
        <w:t>27 January</w:t>
      </w:r>
      <w:r w:rsidRPr="008A14E0">
        <w:t xml:space="preserve"> 2025.</w:t>
      </w:r>
    </w:p>
    <w:p w14:paraId="401593E6" w14:textId="4CA3CE40" w:rsidR="008133CF" w:rsidRPr="008A14E0" w:rsidRDefault="008133CF" w:rsidP="008133CF">
      <w:pPr>
        <w:pStyle w:val="Definition"/>
      </w:pPr>
      <w:r w:rsidRPr="008A14E0">
        <w:rPr>
          <w:b/>
          <w:i/>
        </w:rPr>
        <w:t>2025 Australian holiday period</w:t>
      </w:r>
      <w:r w:rsidRPr="008A14E0">
        <w:t xml:space="preserve"> means the period between </w:t>
      </w:r>
      <w:r w:rsidR="00E07555" w:rsidRPr="008A14E0">
        <w:t>15 December</w:t>
      </w:r>
      <w:r w:rsidRPr="008A14E0">
        <w:t xml:space="preserve"> 2025 and </w:t>
      </w:r>
      <w:r w:rsidR="00E07555" w:rsidRPr="008A14E0">
        <w:t>27 January</w:t>
      </w:r>
      <w:r w:rsidRPr="008A14E0">
        <w:t xml:space="preserve"> 2026.</w:t>
      </w:r>
    </w:p>
    <w:p w14:paraId="0BEB6AAB" w14:textId="621B081B" w:rsidR="004A4A58" w:rsidRPr="008A14E0" w:rsidRDefault="004A4A58" w:rsidP="004A4A58">
      <w:pPr>
        <w:pStyle w:val="Definition"/>
      </w:pPr>
      <w:r w:rsidRPr="008A14E0">
        <w:rPr>
          <w:b/>
          <w:bCs/>
          <w:i/>
          <w:iCs/>
        </w:rPr>
        <w:t xml:space="preserve">2024 </w:t>
      </w:r>
      <w:r w:rsidR="008133CF" w:rsidRPr="008A14E0">
        <w:rPr>
          <w:b/>
          <w:bCs/>
          <w:i/>
          <w:iCs/>
        </w:rPr>
        <w:t>n</w:t>
      </w:r>
      <w:r w:rsidRPr="008A14E0">
        <w:rPr>
          <w:b/>
          <w:bCs/>
          <w:i/>
          <w:iCs/>
        </w:rPr>
        <w:t xml:space="preserve">orthern </w:t>
      </w:r>
      <w:r w:rsidR="008133CF" w:rsidRPr="008A14E0">
        <w:rPr>
          <w:b/>
          <w:bCs/>
          <w:i/>
          <w:iCs/>
        </w:rPr>
        <w:t>w</w:t>
      </w:r>
      <w:r w:rsidRPr="008A14E0">
        <w:rPr>
          <w:b/>
          <w:bCs/>
          <w:i/>
          <w:iCs/>
        </w:rPr>
        <w:t>inter scheduling season</w:t>
      </w:r>
      <w:r w:rsidRPr="008A14E0">
        <w:t xml:space="preserve"> means the period that began at the start of the last Sunday in October 2024 and ended immediately before the start of the last Sunday in March 2025.</w:t>
      </w:r>
    </w:p>
    <w:p w14:paraId="7E778EF9" w14:textId="0CD2A6FA" w:rsidR="004A4A58" w:rsidRPr="008A14E0" w:rsidRDefault="004A4A58" w:rsidP="004A4A58">
      <w:pPr>
        <w:pStyle w:val="Definition"/>
      </w:pPr>
      <w:r w:rsidRPr="008A14E0">
        <w:rPr>
          <w:b/>
          <w:bCs/>
          <w:i/>
          <w:iCs/>
        </w:rPr>
        <w:t xml:space="preserve">2025 </w:t>
      </w:r>
      <w:r w:rsidR="008133CF" w:rsidRPr="008A14E0">
        <w:rPr>
          <w:b/>
          <w:bCs/>
          <w:i/>
          <w:iCs/>
        </w:rPr>
        <w:t>n</w:t>
      </w:r>
      <w:r w:rsidRPr="008A14E0">
        <w:rPr>
          <w:b/>
          <w:bCs/>
          <w:i/>
          <w:iCs/>
        </w:rPr>
        <w:t xml:space="preserve">orthern </w:t>
      </w:r>
      <w:r w:rsidR="008133CF" w:rsidRPr="008A14E0">
        <w:rPr>
          <w:b/>
          <w:bCs/>
          <w:i/>
          <w:iCs/>
        </w:rPr>
        <w:t>w</w:t>
      </w:r>
      <w:r w:rsidRPr="008A14E0">
        <w:rPr>
          <w:b/>
          <w:bCs/>
          <w:i/>
          <w:iCs/>
        </w:rPr>
        <w:t>inter scheduling season</w:t>
      </w:r>
      <w:r w:rsidRPr="008A14E0">
        <w:t xml:space="preserve"> means the period that begins at the start of the last Sunday in October 2025 and ends immediately before the start of the last Sunday in March 2026.</w:t>
      </w:r>
    </w:p>
    <w:p w14:paraId="4E74F438" w14:textId="77777777" w:rsidR="004A4A58" w:rsidRPr="008A14E0" w:rsidRDefault="004A4A58" w:rsidP="004A4A58">
      <w:pPr>
        <w:pStyle w:val="Definition"/>
      </w:pPr>
      <w:r w:rsidRPr="008A14E0">
        <w:rPr>
          <w:b/>
          <w:i/>
        </w:rPr>
        <w:t xml:space="preserve">commencement day </w:t>
      </w:r>
      <w:r w:rsidRPr="008A14E0">
        <w:t>means the day on which this instrument commences.</w:t>
      </w:r>
    </w:p>
    <w:p w14:paraId="0819B800" w14:textId="77C7172F" w:rsidR="004F323E" w:rsidRPr="008A14E0" w:rsidRDefault="00C57FBE" w:rsidP="00C33538">
      <w:pPr>
        <w:pStyle w:val="ActHead5"/>
      </w:pPr>
      <w:bookmarkStart w:id="111" w:name="_Toc209080210"/>
      <w:r w:rsidRPr="005C3A87">
        <w:rPr>
          <w:rStyle w:val="CharSectno"/>
        </w:rPr>
        <w:t>45</w:t>
      </w:r>
      <w:r w:rsidR="00C33538" w:rsidRPr="008A14E0">
        <w:t xml:space="preserve">  </w:t>
      </w:r>
      <w:r w:rsidR="004F323E" w:rsidRPr="008A14E0">
        <w:t>Transitional provisions</w:t>
      </w:r>
      <w:r w:rsidR="004A4A58" w:rsidRPr="008A14E0">
        <w:t>—general</w:t>
      </w:r>
      <w:bookmarkEnd w:id="111"/>
    </w:p>
    <w:p w14:paraId="6DB28D1C" w14:textId="2A3FD150" w:rsidR="004F323E" w:rsidRPr="008A14E0" w:rsidRDefault="00C33538" w:rsidP="00261338">
      <w:pPr>
        <w:pStyle w:val="subsection"/>
      </w:pPr>
      <w:r w:rsidRPr="008A14E0">
        <w:tab/>
      </w:r>
      <w:r w:rsidR="004F323E" w:rsidRPr="008A14E0">
        <w:t>(</w:t>
      </w:r>
      <w:r w:rsidR="004A4A58" w:rsidRPr="008A14E0">
        <w:t>1</w:t>
      </w:r>
      <w:r w:rsidR="004F323E" w:rsidRPr="008A14E0">
        <w:t>)</w:t>
      </w:r>
      <w:r w:rsidR="004F323E" w:rsidRPr="008A14E0">
        <w:tab/>
        <w:t xml:space="preserve">A slot that was allocated under the </w:t>
      </w:r>
      <w:r w:rsidR="00520759" w:rsidRPr="008A14E0">
        <w:t>2013</w:t>
      </w:r>
      <w:r w:rsidR="004F323E" w:rsidRPr="008A14E0">
        <w:t xml:space="preserve"> Scheme for a gate movement that is to occur on or after the commencement da</w:t>
      </w:r>
      <w:r w:rsidR="002638FE" w:rsidRPr="008A14E0">
        <w:t>y</w:t>
      </w:r>
      <w:r w:rsidR="004F323E" w:rsidRPr="008A14E0">
        <w:t xml:space="preserve"> is taken to have been allocated under this Scheme.</w:t>
      </w:r>
    </w:p>
    <w:p w14:paraId="75DC6035" w14:textId="319AEE01" w:rsidR="004F323E" w:rsidRPr="008A14E0" w:rsidRDefault="00261338" w:rsidP="00261338">
      <w:pPr>
        <w:pStyle w:val="subsection"/>
      </w:pPr>
      <w:r w:rsidRPr="008A14E0">
        <w:tab/>
      </w:r>
      <w:r w:rsidR="004F323E" w:rsidRPr="008A14E0">
        <w:t>(</w:t>
      </w:r>
      <w:r w:rsidR="004A4A58" w:rsidRPr="008A14E0">
        <w:t>2</w:t>
      </w:r>
      <w:r w:rsidR="004F323E" w:rsidRPr="008A14E0">
        <w:t>)</w:t>
      </w:r>
      <w:r w:rsidR="004F323E" w:rsidRPr="008A14E0">
        <w:tab/>
        <w:t xml:space="preserve">An application under the </w:t>
      </w:r>
      <w:r w:rsidR="00520759" w:rsidRPr="008A14E0">
        <w:t>2013</w:t>
      </w:r>
      <w:r w:rsidR="004F323E" w:rsidRPr="008A14E0">
        <w:t xml:space="preserve"> Scheme that relates to a slot for a gate movement that is to be conducted on or after the commencement da</w:t>
      </w:r>
      <w:r w:rsidR="002638FE" w:rsidRPr="008A14E0">
        <w:t>y</w:t>
      </w:r>
      <w:r w:rsidR="004F323E" w:rsidRPr="008A14E0">
        <w:t>, but which was not dealt with before the commencement da</w:t>
      </w:r>
      <w:r w:rsidR="002638FE" w:rsidRPr="008A14E0">
        <w:t>y</w:t>
      </w:r>
      <w:r w:rsidR="004F323E" w:rsidRPr="008A14E0">
        <w:t>, is taken to have been made under, and in accordance with, this Scheme.</w:t>
      </w:r>
    </w:p>
    <w:p w14:paraId="1C98C179" w14:textId="0B19D804" w:rsidR="004F323E" w:rsidRPr="008A14E0" w:rsidRDefault="00261338" w:rsidP="00261338">
      <w:pPr>
        <w:pStyle w:val="subsection"/>
      </w:pPr>
      <w:r w:rsidRPr="008A14E0">
        <w:tab/>
      </w:r>
      <w:r w:rsidR="004F323E" w:rsidRPr="008A14E0">
        <w:t>(</w:t>
      </w:r>
      <w:r w:rsidR="004A4A58" w:rsidRPr="008A14E0">
        <w:t>3</w:t>
      </w:r>
      <w:r w:rsidR="004F323E" w:rsidRPr="008A14E0">
        <w:t>)</w:t>
      </w:r>
      <w:r w:rsidR="004F323E" w:rsidRPr="008A14E0">
        <w:tab/>
        <w:t xml:space="preserve">Any preparation for the allocation of slots </w:t>
      </w:r>
      <w:r w:rsidR="00F54A30" w:rsidRPr="008A14E0">
        <w:t xml:space="preserve">that is carried out before the commencement day </w:t>
      </w:r>
      <w:r w:rsidR="004F323E" w:rsidRPr="008A14E0">
        <w:t>for a scheduling season that starts on or after the commencement da</w:t>
      </w:r>
      <w:r w:rsidR="002638FE" w:rsidRPr="008A14E0">
        <w:t>y</w:t>
      </w:r>
      <w:r w:rsidR="004F323E" w:rsidRPr="008A14E0">
        <w:t xml:space="preserve"> is taken to have been done in accordance with this Scheme.</w:t>
      </w:r>
    </w:p>
    <w:p w14:paraId="62DE750A" w14:textId="129CFACF" w:rsidR="00961DEF" w:rsidRPr="008A14E0" w:rsidRDefault="00862B86" w:rsidP="00961DEF">
      <w:pPr>
        <w:pStyle w:val="subsection"/>
      </w:pPr>
      <w:r w:rsidRPr="008A14E0">
        <w:tab/>
        <w:t>(</w:t>
      </w:r>
      <w:r w:rsidR="004A4A58" w:rsidRPr="008A14E0">
        <w:t>4</w:t>
      </w:r>
      <w:r w:rsidRPr="008A14E0">
        <w:t>)</w:t>
      </w:r>
      <w:r w:rsidRPr="008A14E0">
        <w:tab/>
        <w:t>If a slot series was</w:t>
      </w:r>
      <w:r w:rsidR="00B521DA" w:rsidRPr="008A14E0">
        <w:t xml:space="preserve">, immediately before </w:t>
      </w:r>
      <w:r w:rsidR="001E74DC" w:rsidRPr="008A14E0">
        <w:t xml:space="preserve">the </w:t>
      </w:r>
      <w:r w:rsidR="00B521DA" w:rsidRPr="008A14E0">
        <w:t>commencement da</w:t>
      </w:r>
      <w:r w:rsidR="002638FE" w:rsidRPr="008A14E0">
        <w:t>y</w:t>
      </w:r>
      <w:r w:rsidR="00B521DA" w:rsidRPr="008A14E0">
        <w:t>,</w:t>
      </w:r>
      <w:r w:rsidRPr="008A14E0">
        <w:t xml:space="preserve"> a permanent regional service series </w:t>
      </w:r>
      <w:r w:rsidR="00507BC3" w:rsidRPr="008A14E0">
        <w:t xml:space="preserve">under the 2013 Scheme </w:t>
      </w:r>
      <w:r w:rsidR="00B521DA" w:rsidRPr="008A14E0">
        <w:t xml:space="preserve">for a scheduling season </w:t>
      </w:r>
      <w:r w:rsidR="002D58B1" w:rsidRPr="008A14E0">
        <w:t xml:space="preserve">but </w:t>
      </w:r>
      <w:r w:rsidR="00F54A30" w:rsidRPr="008A14E0">
        <w:t xml:space="preserve">a gate movement permitted by </w:t>
      </w:r>
      <w:r w:rsidR="002D58B1" w:rsidRPr="008A14E0">
        <w:t xml:space="preserve">the </w:t>
      </w:r>
      <w:r w:rsidR="002638FE" w:rsidRPr="008A14E0">
        <w:t xml:space="preserve">slot </w:t>
      </w:r>
      <w:r w:rsidR="00B521DA" w:rsidRPr="008A14E0">
        <w:t xml:space="preserve">series </w:t>
      </w:r>
      <w:r w:rsidR="002D58B1" w:rsidRPr="008A14E0">
        <w:t>does not, on or after the commencement da</w:t>
      </w:r>
      <w:r w:rsidR="002638FE" w:rsidRPr="008A14E0">
        <w:t>y</w:t>
      </w:r>
      <w:r w:rsidR="006633E1" w:rsidRPr="008A14E0">
        <w:t>,</w:t>
      </w:r>
      <w:r w:rsidR="002D58B1" w:rsidRPr="008A14E0">
        <w:t xml:space="preserve"> </w:t>
      </w:r>
      <w:r w:rsidR="006633E1" w:rsidRPr="008A14E0">
        <w:t xml:space="preserve">fall </w:t>
      </w:r>
      <w:r w:rsidR="002D58B1" w:rsidRPr="008A14E0">
        <w:t xml:space="preserve">within the peak period </w:t>
      </w:r>
      <w:r w:rsidR="00114D64" w:rsidRPr="008A14E0">
        <w:t>(</w:t>
      </w:r>
      <w:r w:rsidR="00E60D68" w:rsidRPr="008A14E0">
        <w:t xml:space="preserve">as defined in </w:t>
      </w:r>
      <w:r w:rsidR="00097F1C" w:rsidRPr="008A14E0">
        <w:t>section 5</w:t>
      </w:r>
      <w:r w:rsidR="00E60D68" w:rsidRPr="008A14E0">
        <w:t xml:space="preserve"> of this </w:t>
      </w:r>
      <w:r w:rsidR="006633E1" w:rsidRPr="008A14E0">
        <w:t>ins</w:t>
      </w:r>
      <w:r w:rsidR="00094717" w:rsidRPr="008A14E0">
        <w:t>t</w:t>
      </w:r>
      <w:r w:rsidR="006633E1" w:rsidRPr="008A14E0">
        <w:t>rument</w:t>
      </w:r>
      <w:r w:rsidR="00114D64" w:rsidRPr="008A14E0">
        <w:t>) in the equivalent scheduling season under this instrument</w:t>
      </w:r>
      <w:r w:rsidR="00094717" w:rsidRPr="008A14E0">
        <w:t xml:space="preserve">, the slot series is not a </w:t>
      </w:r>
      <w:r w:rsidR="00961DEF" w:rsidRPr="008A14E0">
        <w:t xml:space="preserve">protected regional service slot </w:t>
      </w:r>
      <w:r w:rsidR="00F54A30" w:rsidRPr="008A14E0">
        <w:t xml:space="preserve">series </w:t>
      </w:r>
      <w:r w:rsidR="00152036" w:rsidRPr="008A14E0">
        <w:t>for the purposes of this instrument.</w:t>
      </w:r>
    </w:p>
    <w:p w14:paraId="70CC575A" w14:textId="1745B120" w:rsidR="00826E1B" w:rsidRPr="008A14E0" w:rsidRDefault="00826E1B" w:rsidP="00826E1B">
      <w:pPr>
        <w:pStyle w:val="notetext"/>
      </w:pPr>
      <w:r w:rsidRPr="008A14E0">
        <w:t>Example:</w:t>
      </w:r>
      <w:r w:rsidR="007665A9" w:rsidRPr="008A14E0">
        <w:tab/>
      </w:r>
      <w:r w:rsidRPr="008A14E0">
        <w:t>A permanent regional service series under the 2013 Scheme that permitted</w:t>
      </w:r>
      <w:r w:rsidR="007665A9" w:rsidRPr="008A14E0">
        <w:t xml:space="preserve"> </w:t>
      </w:r>
      <w:r w:rsidR="00066598" w:rsidRPr="008A14E0">
        <w:t xml:space="preserve">a </w:t>
      </w:r>
      <w:r w:rsidR="007665A9" w:rsidRPr="008A14E0">
        <w:t xml:space="preserve">gate movement at 6.30 am each Monday will not be a </w:t>
      </w:r>
      <w:r w:rsidR="00526DC9" w:rsidRPr="008A14E0">
        <w:t xml:space="preserve">protected regional service slot series under this instrument </w:t>
      </w:r>
      <w:r w:rsidR="004A66B9" w:rsidRPr="008A14E0">
        <w:t>because</w:t>
      </w:r>
      <w:r w:rsidR="00526DC9" w:rsidRPr="008A14E0">
        <w:t xml:space="preserve"> a peak period under this instrument </w:t>
      </w:r>
      <w:r w:rsidR="00D30CB5" w:rsidRPr="008A14E0">
        <w:t xml:space="preserve">only applies to </w:t>
      </w:r>
      <w:r w:rsidR="00066598" w:rsidRPr="008A14E0">
        <w:t xml:space="preserve">a </w:t>
      </w:r>
      <w:r w:rsidR="00D30CB5" w:rsidRPr="008A14E0">
        <w:t xml:space="preserve">period from 7 am to 11 am </w:t>
      </w:r>
      <w:r w:rsidR="00066598" w:rsidRPr="008A14E0">
        <w:t>on a Monday</w:t>
      </w:r>
      <w:r w:rsidR="007665A9" w:rsidRPr="008A14E0">
        <w:t>.</w:t>
      </w:r>
    </w:p>
    <w:p w14:paraId="5C9EEC12" w14:textId="77777777" w:rsidR="00FC3728" w:rsidRPr="008A14E0" w:rsidRDefault="00FC3728" w:rsidP="000B3183">
      <w:bookmarkStart w:id="112" w:name="opcAmSched"/>
      <w:bookmarkStart w:id="113" w:name="opcCurrentFind"/>
    </w:p>
    <w:p w14:paraId="1C30A1F6" w14:textId="2272A7B2" w:rsidR="00540953" w:rsidRPr="008A14E0" w:rsidRDefault="00C57FBE" w:rsidP="00540953">
      <w:pPr>
        <w:pStyle w:val="ActHead5"/>
      </w:pPr>
      <w:bookmarkStart w:id="114" w:name="_Toc209080211"/>
      <w:r w:rsidRPr="005C3A87">
        <w:rPr>
          <w:rStyle w:val="CharSectno"/>
        </w:rPr>
        <w:lastRenderedPageBreak/>
        <w:t>46</w:t>
      </w:r>
      <w:r w:rsidR="00540953" w:rsidRPr="008A14E0">
        <w:t xml:space="preserve">  Transitional provision—gate movements during the 2025 Australian </w:t>
      </w:r>
      <w:r w:rsidR="008133CF" w:rsidRPr="008A14E0">
        <w:t>h</w:t>
      </w:r>
      <w:r w:rsidR="00540953" w:rsidRPr="008A14E0">
        <w:t xml:space="preserve">oliday </w:t>
      </w:r>
      <w:r w:rsidR="008133CF" w:rsidRPr="008A14E0">
        <w:t>p</w:t>
      </w:r>
      <w:r w:rsidR="00540953" w:rsidRPr="008A14E0">
        <w:t xml:space="preserve">eriod to be treated as operated for </w:t>
      </w:r>
      <w:r w:rsidR="008133CF" w:rsidRPr="008A14E0">
        <w:t>the 2025 n</w:t>
      </w:r>
      <w:r w:rsidR="00540953" w:rsidRPr="008A14E0">
        <w:t xml:space="preserve">orthern </w:t>
      </w:r>
      <w:r w:rsidR="008133CF" w:rsidRPr="008A14E0">
        <w:t>w</w:t>
      </w:r>
      <w:r w:rsidR="00540953" w:rsidRPr="008A14E0">
        <w:t>inter scheduling season</w:t>
      </w:r>
      <w:bookmarkEnd w:id="114"/>
    </w:p>
    <w:p w14:paraId="7F25716A" w14:textId="77777777" w:rsidR="00926CF0" w:rsidRPr="008A14E0" w:rsidRDefault="00540953" w:rsidP="00540953">
      <w:pPr>
        <w:pStyle w:val="subsection"/>
      </w:pPr>
      <w:r w:rsidRPr="008A14E0">
        <w:tab/>
        <w:t>(1)</w:t>
      </w:r>
      <w:r w:rsidRPr="008A14E0">
        <w:tab/>
        <w:t>This section applies if</w:t>
      </w:r>
      <w:r w:rsidR="00926CF0" w:rsidRPr="008A14E0">
        <w:t>:</w:t>
      </w:r>
    </w:p>
    <w:p w14:paraId="3E06D946" w14:textId="747107E4" w:rsidR="007418D1" w:rsidRPr="008A14E0" w:rsidRDefault="007418D1" w:rsidP="007418D1">
      <w:pPr>
        <w:pStyle w:val="paragraph"/>
      </w:pPr>
      <w:r w:rsidRPr="008A14E0">
        <w:tab/>
      </w:r>
      <w:r w:rsidR="00926CF0" w:rsidRPr="008A14E0">
        <w:t>(a)</w:t>
      </w:r>
      <w:r w:rsidR="00926CF0" w:rsidRPr="008A14E0">
        <w:tab/>
      </w:r>
      <w:r w:rsidR="00540953" w:rsidRPr="008A14E0">
        <w:t>an operator ha</w:t>
      </w:r>
      <w:r w:rsidR="0014497E" w:rsidRPr="008A14E0">
        <w:t>d</w:t>
      </w:r>
      <w:r w:rsidR="00540953" w:rsidRPr="008A14E0">
        <w:t xml:space="preserve"> been allocated a slot series </w:t>
      </w:r>
      <w:r w:rsidR="00162010" w:rsidRPr="008A14E0">
        <w:t xml:space="preserve">(the </w:t>
      </w:r>
      <w:r w:rsidR="00162010" w:rsidRPr="008A14E0">
        <w:rPr>
          <w:b/>
          <w:bCs/>
          <w:i/>
          <w:iCs/>
        </w:rPr>
        <w:t xml:space="preserve">2025 NW </w:t>
      </w:r>
      <w:r w:rsidR="007B1267" w:rsidRPr="008A14E0">
        <w:rPr>
          <w:b/>
          <w:bCs/>
          <w:i/>
          <w:iCs/>
        </w:rPr>
        <w:t xml:space="preserve">slot </w:t>
      </w:r>
      <w:r w:rsidR="00162010" w:rsidRPr="008A14E0">
        <w:rPr>
          <w:b/>
          <w:bCs/>
          <w:i/>
          <w:iCs/>
        </w:rPr>
        <w:t>series</w:t>
      </w:r>
      <w:r w:rsidR="00162010" w:rsidRPr="008A14E0">
        <w:t xml:space="preserve">) </w:t>
      </w:r>
      <w:r w:rsidR="001A75D2" w:rsidRPr="008A14E0">
        <w:t xml:space="preserve">for the 2025 </w:t>
      </w:r>
      <w:r w:rsidR="00FB0826" w:rsidRPr="008A14E0">
        <w:t>n</w:t>
      </w:r>
      <w:r w:rsidR="001A75D2" w:rsidRPr="008A14E0">
        <w:t xml:space="preserve">orthern </w:t>
      </w:r>
      <w:r w:rsidR="00FB0826" w:rsidRPr="008A14E0">
        <w:t>w</w:t>
      </w:r>
      <w:r w:rsidR="001A75D2" w:rsidRPr="008A14E0">
        <w:t xml:space="preserve">inter scheduling season </w:t>
      </w:r>
      <w:r w:rsidR="0014497E" w:rsidRPr="008A14E0">
        <w:t>that</w:t>
      </w:r>
      <w:r w:rsidR="00540953" w:rsidRPr="008A14E0">
        <w:t xml:space="preserve"> </w:t>
      </w:r>
      <w:r w:rsidR="00843946" w:rsidRPr="008A14E0">
        <w:t>included slot</w:t>
      </w:r>
      <w:r w:rsidR="00492BF8" w:rsidRPr="008A14E0">
        <w:t>s</w:t>
      </w:r>
      <w:r w:rsidR="00843946" w:rsidRPr="008A14E0">
        <w:t xml:space="preserve"> (the </w:t>
      </w:r>
      <w:r w:rsidR="00012CA5" w:rsidRPr="008A14E0">
        <w:rPr>
          <w:b/>
          <w:bCs/>
          <w:i/>
          <w:iCs/>
        </w:rPr>
        <w:t xml:space="preserve">2025 </w:t>
      </w:r>
      <w:r w:rsidR="00255628" w:rsidRPr="008A14E0">
        <w:rPr>
          <w:b/>
          <w:bCs/>
          <w:i/>
          <w:iCs/>
        </w:rPr>
        <w:t>holiday period s</w:t>
      </w:r>
      <w:r w:rsidR="00843946" w:rsidRPr="008A14E0">
        <w:rPr>
          <w:b/>
          <w:bCs/>
          <w:i/>
          <w:iCs/>
        </w:rPr>
        <w:t>lot</w:t>
      </w:r>
      <w:r w:rsidR="00492BF8" w:rsidRPr="008A14E0">
        <w:rPr>
          <w:b/>
          <w:bCs/>
          <w:i/>
          <w:iCs/>
        </w:rPr>
        <w:t>s</w:t>
      </w:r>
      <w:r w:rsidR="00843946" w:rsidRPr="008A14E0">
        <w:t xml:space="preserve">) that </w:t>
      </w:r>
      <w:r w:rsidR="00540953" w:rsidRPr="008A14E0">
        <w:t>permit</w:t>
      </w:r>
      <w:r w:rsidR="0014497E" w:rsidRPr="008A14E0">
        <w:t>ted</w:t>
      </w:r>
      <w:r w:rsidR="00540953" w:rsidRPr="008A14E0">
        <w:t xml:space="preserve"> aircraft operated by the operator to engage in gate movements </w:t>
      </w:r>
      <w:r w:rsidRPr="008A14E0">
        <w:t xml:space="preserve">during the 2025 Australian </w:t>
      </w:r>
      <w:r w:rsidR="00FB0826" w:rsidRPr="008A14E0">
        <w:t>h</w:t>
      </w:r>
      <w:r w:rsidRPr="008A14E0">
        <w:t xml:space="preserve">oliday </w:t>
      </w:r>
      <w:r w:rsidR="00FB0826" w:rsidRPr="008A14E0">
        <w:t>p</w:t>
      </w:r>
      <w:r w:rsidRPr="008A14E0">
        <w:t>eriod; and</w:t>
      </w:r>
    </w:p>
    <w:p w14:paraId="31B387B6" w14:textId="33D677B5" w:rsidR="004A602F" w:rsidRPr="008A14E0" w:rsidRDefault="004A602F" w:rsidP="007418D1">
      <w:pPr>
        <w:pStyle w:val="paragraph"/>
      </w:pPr>
      <w:r w:rsidRPr="008A14E0">
        <w:tab/>
        <w:t>(b)</w:t>
      </w:r>
      <w:r w:rsidRPr="008A14E0">
        <w:tab/>
        <w:t xml:space="preserve">the operator returned </w:t>
      </w:r>
      <w:r w:rsidR="00843946" w:rsidRPr="008A14E0">
        <w:t xml:space="preserve">the </w:t>
      </w:r>
      <w:r w:rsidR="00012CA5" w:rsidRPr="008A14E0">
        <w:t xml:space="preserve">2025 </w:t>
      </w:r>
      <w:r w:rsidR="00255628" w:rsidRPr="008A14E0">
        <w:t>holiday period</w:t>
      </w:r>
      <w:r w:rsidR="00843946" w:rsidRPr="008A14E0">
        <w:t xml:space="preserve"> slot</w:t>
      </w:r>
      <w:r w:rsidR="00492BF8" w:rsidRPr="008A14E0">
        <w:t>s</w:t>
      </w:r>
      <w:r w:rsidR="00E01A0F" w:rsidRPr="008A14E0">
        <w:t xml:space="preserve"> </w:t>
      </w:r>
      <w:r w:rsidR="00175D2E" w:rsidRPr="008A14E0">
        <w:t xml:space="preserve">to the Slot Manager </w:t>
      </w:r>
      <w:r w:rsidR="005C7FBB" w:rsidRPr="008A14E0">
        <w:t xml:space="preserve">before the end of </w:t>
      </w:r>
      <w:r w:rsidR="00E07555" w:rsidRPr="008A14E0">
        <w:t>31 August</w:t>
      </w:r>
      <w:r w:rsidR="005C7FBB" w:rsidRPr="008A14E0">
        <w:t xml:space="preserve"> 2025</w:t>
      </w:r>
      <w:r w:rsidR="0057414B" w:rsidRPr="008A14E0">
        <w:t>;</w:t>
      </w:r>
      <w:r w:rsidR="00C81E22" w:rsidRPr="008A14E0">
        <w:t xml:space="preserve"> and</w:t>
      </w:r>
    </w:p>
    <w:p w14:paraId="15A5D88F" w14:textId="05BF1DB2" w:rsidR="00C81E22" w:rsidRPr="008A14E0" w:rsidRDefault="00C81E22" w:rsidP="00C81E22">
      <w:pPr>
        <w:pStyle w:val="paragraph"/>
      </w:pPr>
      <w:r w:rsidRPr="008A14E0">
        <w:tab/>
        <w:t>(c)</w:t>
      </w:r>
      <w:r w:rsidRPr="008A14E0">
        <w:tab/>
        <w:t xml:space="preserve">the </w:t>
      </w:r>
      <w:r w:rsidR="001B0C5D" w:rsidRPr="008A14E0">
        <w:t xml:space="preserve">operator </w:t>
      </w:r>
      <w:r w:rsidRPr="008A14E0">
        <w:t xml:space="preserve">has requested the Slot Manager to make the calculation mentioned in </w:t>
      </w:r>
      <w:r w:rsidR="00E07555" w:rsidRPr="008A14E0">
        <w:t>subsection (</w:t>
      </w:r>
      <w:r w:rsidRPr="008A14E0">
        <w:t>2) for the operator.</w:t>
      </w:r>
    </w:p>
    <w:p w14:paraId="18435F40" w14:textId="41DD1BC5" w:rsidR="004E25E4" w:rsidRPr="008A14E0" w:rsidRDefault="00EB3AAD" w:rsidP="001D425A">
      <w:pPr>
        <w:pStyle w:val="subsection"/>
      </w:pPr>
      <w:r w:rsidRPr="008A14E0">
        <w:tab/>
        <w:t>(2)</w:t>
      </w:r>
      <w:r w:rsidRPr="008A14E0">
        <w:tab/>
      </w:r>
      <w:r w:rsidR="00C81E22" w:rsidRPr="008A14E0">
        <w:t xml:space="preserve">For the purposes of calculating the percentage mentioned in </w:t>
      </w:r>
      <w:r w:rsidR="00E07555" w:rsidRPr="008A14E0">
        <w:t>paragraph 1</w:t>
      </w:r>
      <w:r w:rsidR="00C81E22" w:rsidRPr="008A14E0">
        <w:t xml:space="preserve">0(2)(a) for the operator in relation to the 2025 NW slot series held at the </w:t>
      </w:r>
      <w:proofErr w:type="spellStart"/>
      <w:r w:rsidR="00C81E22" w:rsidRPr="008A14E0">
        <w:t>historics</w:t>
      </w:r>
      <w:proofErr w:type="spellEnd"/>
      <w:r w:rsidR="00C81E22" w:rsidRPr="008A14E0">
        <w:t xml:space="preserve"> baseline date, the Slot Manager must treat 2025 holiday period slots which would have authorised gate movements during the 2025 Australian holiday period slots as if they had been operated, but only if the Slot Manager is satisfied that the operator</w:t>
      </w:r>
      <w:r w:rsidR="004E25E4" w:rsidRPr="008A14E0">
        <w:t>:</w:t>
      </w:r>
    </w:p>
    <w:p w14:paraId="6BA9CEC6" w14:textId="0FDA7B45" w:rsidR="004E25E4" w:rsidRPr="008A14E0" w:rsidRDefault="004E25E4" w:rsidP="001D425A">
      <w:pPr>
        <w:pStyle w:val="paragraph"/>
      </w:pPr>
      <w:r w:rsidRPr="008A14E0">
        <w:tab/>
        <w:t>(</w:t>
      </w:r>
      <w:r w:rsidR="001D425A" w:rsidRPr="008A14E0">
        <w:t>a</w:t>
      </w:r>
      <w:r w:rsidRPr="008A14E0">
        <w:t>)</w:t>
      </w:r>
      <w:r w:rsidRPr="008A14E0">
        <w:tab/>
      </w:r>
      <w:r w:rsidR="008C0231" w:rsidRPr="008A14E0">
        <w:t>had</w:t>
      </w:r>
      <w:r w:rsidR="00162010" w:rsidRPr="008A14E0">
        <w:t xml:space="preserve">, for the </w:t>
      </w:r>
      <w:r w:rsidR="008133CF" w:rsidRPr="008A14E0">
        <w:t xml:space="preserve">2024 </w:t>
      </w:r>
      <w:r w:rsidR="00FB0826" w:rsidRPr="008A14E0">
        <w:t>n</w:t>
      </w:r>
      <w:r w:rsidR="00162010" w:rsidRPr="008A14E0">
        <w:t xml:space="preserve">orthern </w:t>
      </w:r>
      <w:r w:rsidR="00FB0826" w:rsidRPr="008A14E0">
        <w:t>w</w:t>
      </w:r>
      <w:r w:rsidR="00162010" w:rsidRPr="008A14E0">
        <w:t>inter scheduling season,</w:t>
      </w:r>
      <w:r w:rsidR="008C0231" w:rsidRPr="008A14E0">
        <w:t xml:space="preserve"> been allocated</w:t>
      </w:r>
      <w:r w:rsidRPr="008A14E0">
        <w:t xml:space="preserve"> </w:t>
      </w:r>
      <w:r w:rsidR="00162010" w:rsidRPr="008A14E0">
        <w:t xml:space="preserve">a slot series </w:t>
      </w:r>
      <w:r w:rsidRPr="008A14E0">
        <w:t xml:space="preserve">equivalent </w:t>
      </w:r>
      <w:r w:rsidR="00162010" w:rsidRPr="008A14E0">
        <w:t>to the 2025 NW</w:t>
      </w:r>
      <w:r w:rsidR="007B1267" w:rsidRPr="008A14E0">
        <w:t xml:space="preserve"> slot</w:t>
      </w:r>
      <w:r w:rsidR="00162010" w:rsidRPr="008A14E0">
        <w:t xml:space="preserve"> series</w:t>
      </w:r>
      <w:r w:rsidRPr="008A14E0">
        <w:t>; and</w:t>
      </w:r>
    </w:p>
    <w:p w14:paraId="6C6E686E" w14:textId="6D761F28" w:rsidR="004E25E4" w:rsidRPr="008A14E0" w:rsidRDefault="004E25E4" w:rsidP="001D425A">
      <w:pPr>
        <w:pStyle w:val="paragraph"/>
      </w:pPr>
      <w:r w:rsidRPr="008A14E0">
        <w:tab/>
        <w:t>(</w:t>
      </w:r>
      <w:r w:rsidR="001D425A" w:rsidRPr="008A14E0">
        <w:t>b</w:t>
      </w:r>
      <w:r w:rsidRPr="008A14E0">
        <w:t>)</w:t>
      </w:r>
      <w:r w:rsidRPr="008A14E0">
        <w:tab/>
      </w:r>
      <w:r w:rsidR="004143F2" w:rsidRPr="008A14E0">
        <w:t xml:space="preserve">had, before the end of </w:t>
      </w:r>
      <w:r w:rsidR="00E07555" w:rsidRPr="008A14E0">
        <w:t>31 August</w:t>
      </w:r>
      <w:r w:rsidR="004143F2" w:rsidRPr="008A14E0">
        <w:t xml:space="preserve"> 2024, </w:t>
      </w:r>
      <w:r w:rsidRPr="008A14E0">
        <w:t xml:space="preserve">returned </w:t>
      </w:r>
      <w:r w:rsidR="004143F2" w:rsidRPr="008A14E0">
        <w:t xml:space="preserve">to the Slot </w:t>
      </w:r>
      <w:r w:rsidR="000F0E19" w:rsidRPr="008A14E0">
        <w:t>M</w:t>
      </w:r>
      <w:r w:rsidR="004143F2" w:rsidRPr="008A14E0">
        <w:t xml:space="preserve">anager </w:t>
      </w:r>
      <w:r w:rsidRPr="008A14E0">
        <w:t>slot</w:t>
      </w:r>
      <w:r w:rsidR="000F0E19" w:rsidRPr="008A14E0">
        <w:t>s</w:t>
      </w:r>
      <w:r w:rsidR="008A735C" w:rsidRPr="008A14E0">
        <w:t xml:space="preserve"> equivalent to the </w:t>
      </w:r>
      <w:r w:rsidR="00012CA5" w:rsidRPr="008A14E0">
        <w:t xml:space="preserve">2025 </w:t>
      </w:r>
      <w:r w:rsidR="009C3A31" w:rsidRPr="008A14E0">
        <w:t xml:space="preserve">holiday period slots </w:t>
      </w:r>
      <w:r w:rsidR="008133CF" w:rsidRPr="008A14E0">
        <w:t>in respect of</w:t>
      </w:r>
      <w:r w:rsidRPr="008A14E0">
        <w:t xml:space="preserve"> the 2024 Australian </w:t>
      </w:r>
      <w:r w:rsidR="00FB0826" w:rsidRPr="008A14E0">
        <w:t>h</w:t>
      </w:r>
      <w:r w:rsidRPr="008A14E0">
        <w:t xml:space="preserve">oliday </w:t>
      </w:r>
      <w:r w:rsidR="00FB0826" w:rsidRPr="008A14E0">
        <w:t>p</w:t>
      </w:r>
      <w:r w:rsidRPr="008A14E0">
        <w:t>eriod</w:t>
      </w:r>
      <w:r w:rsidR="00C81E22" w:rsidRPr="008A14E0">
        <w:t>.</w:t>
      </w:r>
    </w:p>
    <w:p w14:paraId="47D93EE9" w14:textId="2CB1AE3E" w:rsidR="00C81E22" w:rsidRPr="008A14E0" w:rsidRDefault="00C81E22" w:rsidP="00C81E22">
      <w:pPr>
        <w:pStyle w:val="subsection"/>
      </w:pPr>
      <w:r w:rsidRPr="008A14E0">
        <w:tab/>
        <w:t>(3)</w:t>
      </w:r>
      <w:r w:rsidR="00176C09" w:rsidRPr="008A14E0">
        <w:tab/>
        <w:t xml:space="preserve">The request under </w:t>
      </w:r>
      <w:r w:rsidR="00E07555" w:rsidRPr="008A14E0">
        <w:t>paragraph (</w:t>
      </w:r>
      <w:r w:rsidR="00176C09" w:rsidRPr="008A14E0">
        <w:t>1)(c) must:</w:t>
      </w:r>
    </w:p>
    <w:p w14:paraId="60C723E5" w14:textId="69A427C6" w:rsidR="00176C09" w:rsidRPr="008A14E0" w:rsidRDefault="00176C09" w:rsidP="00176C09">
      <w:pPr>
        <w:pStyle w:val="paragraph"/>
      </w:pPr>
      <w:r w:rsidRPr="008A14E0">
        <w:tab/>
        <w:t>(a)</w:t>
      </w:r>
      <w:r w:rsidRPr="008A14E0">
        <w:tab/>
        <w:t>be made in the form approved, in writing, by the Slot Manager; and</w:t>
      </w:r>
    </w:p>
    <w:p w14:paraId="1D9B325A" w14:textId="3EF256C3" w:rsidR="00176C09" w:rsidRPr="008A14E0" w:rsidRDefault="00176C09" w:rsidP="00176C09">
      <w:pPr>
        <w:pStyle w:val="paragraph"/>
      </w:pPr>
      <w:r w:rsidRPr="008A14E0">
        <w:tab/>
        <w:t>(</w:t>
      </w:r>
      <w:r w:rsidR="0004549E" w:rsidRPr="008A14E0">
        <w:t>b</w:t>
      </w:r>
      <w:r w:rsidRPr="008A14E0">
        <w:t>)</w:t>
      </w:r>
      <w:r w:rsidRPr="008A14E0">
        <w:tab/>
        <w:t xml:space="preserve">include the information required by the form </w:t>
      </w:r>
      <w:r w:rsidR="0004549E" w:rsidRPr="008A14E0">
        <w:t xml:space="preserve">so </w:t>
      </w:r>
      <w:r w:rsidRPr="008A14E0">
        <w:t>approved</w:t>
      </w:r>
      <w:r w:rsidR="0004549E" w:rsidRPr="008A14E0">
        <w:t>.</w:t>
      </w:r>
    </w:p>
    <w:p w14:paraId="78F69CF1" w14:textId="580812E9" w:rsidR="00176C09" w:rsidRPr="008A14E0" w:rsidRDefault="00176C09" w:rsidP="00176C09">
      <w:pPr>
        <w:pStyle w:val="subsection"/>
      </w:pPr>
      <w:r w:rsidRPr="008A14E0">
        <w:tab/>
        <w:t>(</w:t>
      </w:r>
      <w:r w:rsidR="00B8454A" w:rsidRPr="008A14E0">
        <w:t>4</w:t>
      </w:r>
      <w:r w:rsidRPr="008A14E0">
        <w:t>)</w:t>
      </w:r>
      <w:r w:rsidRPr="008A14E0">
        <w:tab/>
        <w:t>The Slot Manager must:</w:t>
      </w:r>
    </w:p>
    <w:p w14:paraId="34134EC2" w14:textId="3C9F4822" w:rsidR="00176C09" w:rsidRPr="008A14E0" w:rsidRDefault="00176C09" w:rsidP="00176C09">
      <w:pPr>
        <w:pStyle w:val="paragraph"/>
      </w:pPr>
      <w:r w:rsidRPr="008A14E0">
        <w:tab/>
        <w:t>(a)</w:t>
      </w:r>
      <w:r w:rsidRPr="008A14E0">
        <w:tab/>
        <w:t>publish on the Slot Manager’s website details of</w:t>
      </w:r>
      <w:r w:rsidR="00924F04" w:rsidRPr="008A14E0">
        <w:t xml:space="preserve"> </w:t>
      </w:r>
      <w:r w:rsidRPr="008A14E0">
        <w:t xml:space="preserve">the form approved for the purposes of </w:t>
      </w:r>
      <w:r w:rsidR="00E07555" w:rsidRPr="008A14E0">
        <w:t>paragraph (</w:t>
      </w:r>
      <w:r w:rsidRPr="008A14E0">
        <w:t>3)(a) (including details of any information required by the form</w:t>
      </w:r>
      <w:r w:rsidR="005258DF" w:rsidRPr="008A14E0">
        <w:t>)</w:t>
      </w:r>
      <w:r w:rsidRPr="008A14E0">
        <w:t>; and</w:t>
      </w:r>
    </w:p>
    <w:p w14:paraId="08678B9C" w14:textId="44CE9F8B" w:rsidR="00176C09" w:rsidRPr="008A14E0" w:rsidRDefault="00176C09" w:rsidP="00176C09">
      <w:pPr>
        <w:pStyle w:val="paragraph"/>
      </w:pPr>
      <w:r w:rsidRPr="008A14E0">
        <w:tab/>
        <w:t>(b)</w:t>
      </w:r>
      <w:r w:rsidRPr="008A14E0">
        <w:tab/>
        <w:t>make available to operators the form so approved</w:t>
      </w:r>
      <w:r w:rsidR="0004549E" w:rsidRPr="008A14E0">
        <w:t>.</w:t>
      </w:r>
    </w:p>
    <w:p w14:paraId="3E88D014" w14:textId="006EA792" w:rsidR="00F76ABD" w:rsidRPr="008A14E0" w:rsidRDefault="00C57FBE" w:rsidP="00C81E22">
      <w:pPr>
        <w:pStyle w:val="ActHead5"/>
      </w:pPr>
      <w:bookmarkStart w:id="115" w:name="_Toc209080212"/>
      <w:r w:rsidRPr="005C3A87">
        <w:rPr>
          <w:rStyle w:val="CharSectno"/>
        </w:rPr>
        <w:t>47</w:t>
      </w:r>
      <w:r w:rsidR="004A4A58" w:rsidRPr="008A14E0">
        <w:t xml:space="preserve">  Transitional provision—l</w:t>
      </w:r>
      <w:r w:rsidR="00F76ABD" w:rsidRPr="008A14E0">
        <w:t xml:space="preserve">oss of historic precedence for returned 2025 Australian </w:t>
      </w:r>
      <w:r w:rsidR="00FB0826" w:rsidRPr="008A14E0">
        <w:t>h</w:t>
      </w:r>
      <w:r w:rsidR="00F76ABD" w:rsidRPr="008A14E0">
        <w:t xml:space="preserve">oliday </w:t>
      </w:r>
      <w:r w:rsidR="00FB0826" w:rsidRPr="008A14E0">
        <w:t>p</w:t>
      </w:r>
      <w:r w:rsidR="00F76ABD" w:rsidRPr="008A14E0">
        <w:t>eriod slots</w:t>
      </w:r>
      <w:bookmarkEnd w:id="115"/>
    </w:p>
    <w:p w14:paraId="1BE3F3F4" w14:textId="77777777" w:rsidR="007B1267" w:rsidRPr="008A14E0" w:rsidRDefault="00F76ABD" w:rsidP="00F76ABD">
      <w:pPr>
        <w:pStyle w:val="subsection"/>
      </w:pPr>
      <w:r w:rsidRPr="008A14E0">
        <w:tab/>
      </w:r>
      <w:r w:rsidR="004A4A58" w:rsidRPr="008A14E0">
        <w:t>(1)</w:t>
      </w:r>
      <w:r w:rsidRPr="008A14E0">
        <w:tab/>
      </w:r>
      <w:r w:rsidR="004A4A58" w:rsidRPr="008A14E0">
        <w:t>This section applies i</w:t>
      </w:r>
      <w:r w:rsidR="00275038" w:rsidRPr="008A14E0">
        <w:t>f</w:t>
      </w:r>
      <w:r w:rsidR="007B1267" w:rsidRPr="008A14E0">
        <w:t>:</w:t>
      </w:r>
    </w:p>
    <w:p w14:paraId="5A6E45A6" w14:textId="0A2B1DA2" w:rsidR="007B1267" w:rsidRPr="008A14E0" w:rsidRDefault="007B1267" w:rsidP="007B1267">
      <w:pPr>
        <w:pStyle w:val="paragraph"/>
      </w:pPr>
      <w:r w:rsidRPr="008A14E0">
        <w:tab/>
        <w:t>(a)</w:t>
      </w:r>
      <w:r w:rsidRPr="008A14E0">
        <w:tab/>
        <w:t xml:space="preserve">an operator returned any slots (the </w:t>
      </w:r>
      <w:r w:rsidRPr="008A14E0">
        <w:rPr>
          <w:b/>
          <w:bCs/>
          <w:i/>
          <w:iCs/>
        </w:rPr>
        <w:t>2025 returned slots</w:t>
      </w:r>
      <w:r w:rsidRPr="008A14E0">
        <w:t xml:space="preserve">) in </w:t>
      </w:r>
      <w:r w:rsidR="00FB0826" w:rsidRPr="008A14E0">
        <w:t>respect of</w:t>
      </w:r>
      <w:r w:rsidRPr="008A14E0">
        <w:t xml:space="preserve"> the 2025 Australian </w:t>
      </w:r>
      <w:r w:rsidR="00FB0826" w:rsidRPr="008A14E0">
        <w:t>h</w:t>
      </w:r>
      <w:r w:rsidRPr="008A14E0">
        <w:t xml:space="preserve">oliday </w:t>
      </w:r>
      <w:r w:rsidR="00FB0826" w:rsidRPr="008A14E0">
        <w:t>p</w:t>
      </w:r>
      <w:r w:rsidRPr="008A14E0">
        <w:t xml:space="preserve">eriod to the Slot Manager before the end of </w:t>
      </w:r>
      <w:r w:rsidR="00E07555" w:rsidRPr="008A14E0">
        <w:t>31 August</w:t>
      </w:r>
      <w:r w:rsidRPr="008A14E0">
        <w:t xml:space="preserve"> 2025; and</w:t>
      </w:r>
    </w:p>
    <w:p w14:paraId="6DFEF7DE" w14:textId="1A00AEBA" w:rsidR="007B1267" w:rsidRPr="008A14E0" w:rsidRDefault="007B1267" w:rsidP="007B1267">
      <w:pPr>
        <w:pStyle w:val="paragraph"/>
      </w:pPr>
      <w:r w:rsidRPr="008A14E0">
        <w:tab/>
        <w:t>(b)</w:t>
      </w:r>
      <w:r w:rsidRPr="008A14E0">
        <w:tab/>
        <w:t xml:space="preserve">the Slot Manager is satisfied that the operator complied with the use it or lose it test for a related slot series that occurs during the </w:t>
      </w:r>
      <w:r w:rsidR="00601306" w:rsidRPr="008A14E0">
        <w:t>2025 n</w:t>
      </w:r>
      <w:r w:rsidRPr="008A14E0">
        <w:t xml:space="preserve">orthern </w:t>
      </w:r>
      <w:r w:rsidR="00601306" w:rsidRPr="008A14E0">
        <w:t>w</w:t>
      </w:r>
      <w:r w:rsidRPr="008A14E0">
        <w:t>inter scheduling season</w:t>
      </w:r>
      <w:r w:rsidR="00FB0826" w:rsidRPr="008A14E0">
        <w:t>.</w:t>
      </w:r>
    </w:p>
    <w:p w14:paraId="3D6F3112" w14:textId="11176FF7" w:rsidR="004A4A58" w:rsidRPr="008A14E0" w:rsidRDefault="004A4A58" w:rsidP="004A4A58">
      <w:pPr>
        <w:pStyle w:val="subsection"/>
      </w:pPr>
      <w:r w:rsidRPr="008A14E0">
        <w:tab/>
        <w:t>(2)</w:t>
      </w:r>
      <w:r w:rsidRPr="008A14E0">
        <w:tab/>
        <w:t xml:space="preserve">The operator does not have historic precedence to the 2025 </w:t>
      </w:r>
      <w:r w:rsidR="007B1267" w:rsidRPr="008A14E0">
        <w:t>returned</w:t>
      </w:r>
      <w:r w:rsidRPr="008A14E0">
        <w:t xml:space="preserve"> slots.</w:t>
      </w:r>
    </w:p>
    <w:p w14:paraId="13045981" w14:textId="1F9FF0C8" w:rsidR="00F76ABD" w:rsidRPr="008A14E0" w:rsidRDefault="00F76ABD" w:rsidP="004A4A58">
      <w:pPr>
        <w:pStyle w:val="notetext"/>
      </w:pPr>
      <w:r w:rsidRPr="008A14E0">
        <w:t>Note:</w:t>
      </w:r>
      <w:r w:rsidRPr="008A14E0">
        <w:tab/>
        <w:t xml:space="preserve">This provision may have the effect of creating a situation </w:t>
      </w:r>
      <w:r w:rsidR="00601306" w:rsidRPr="008A14E0">
        <w:t>that</w:t>
      </w:r>
      <w:r w:rsidRPr="008A14E0">
        <w:t xml:space="preserve"> an operator that has been allocated a slot series that extended across the 2025 Australian </w:t>
      </w:r>
      <w:r w:rsidR="00601306" w:rsidRPr="008A14E0">
        <w:t>h</w:t>
      </w:r>
      <w:r w:rsidRPr="008A14E0">
        <w:t xml:space="preserve">oliday </w:t>
      </w:r>
      <w:r w:rsidR="00601306" w:rsidRPr="008A14E0">
        <w:t>p</w:t>
      </w:r>
      <w:r w:rsidRPr="008A14E0">
        <w:t xml:space="preserve">eriod may be </w:t>
      </w:r>
      <w:r w:rsidRPr="008A14E0">
        <w:lastRenderedPageBreak/>
        <w:t xml:space="preserve">granted historic precedence to a shorter slot series either side of the 2025 Australian </w:t>
      </w:r>
      <w:r w:rsidR="00601306" w:rsidRPr="008A14E0">
        <w:t>h</w:t>
      </w:r>
      <w:r w:rsidRPr="008A14E0">
        <w:t xml:space="preserve">oliday </w:t>
      </w:r>
      <w:r w:rsidR="00601306" w:rsidRPr="008A14E0">
        <w:t>p</w:t>
      </w:r>
      <w:r w:rsidRPr="008A14E0">
        <w:t xml:space="preserve">eriod in relation to the </w:t>
      </w:r>
      <w:r w:rsidR="00601306" w:rsidRPr="008A14E0">
        <w:t>2026 n</w:t>
      </w:r>
      <w:r w:rsidRPr="008A14E0">
        <w:t xml:space="preserve">orthern </w:t>
      </w:r>
      <w:r w:rsidR="00601306" w:rsidRPr="008A14E0">
        <w:t>w</w:t>
      </w:r>
      <w:r w:rsidRPr="008A14E0">
        <w:t>inter scheduling season.</w:t>
      </w:r>
    </w:p>
    <w:p w14:paraId="655A4F15" w14:textId="77777777" w:rsidR="00F76ABD" w:rsidRPr="008A14E0" w:rsidRDefault="00F76ABD" w:rsidP="00F76ABD">
      <w:pPr>
        <w:pStyle w:val="ActHead5"/>
        <w:sectPr w:rsidR="00F76ABD" w:rsidRPr="008A14E0" w:rsidSect="00427884">
          <w:headerReference w:type="even" r:id="rId23"/>
          <w:headerReference w:type="default" r:id="rId24"/>
          <w:footerReference w:type="even" r:id="rId25"/>
          <w:footerReference w:type="default" r:id="rId26"/>
          <w:headerReference w:type="first" r:id="rId27"/>
          <w:footerReference w:type="first" r:id="rId28"/>
          <w:pgSz w:w="11907" w:h="16839" w:code="9"/>
          <w:pgMar w:top="1440" w:right="1797" w:bottom="1440" w:left="1797" w:header="720" w:footer="709" w:gutter="0"/>
          <w:pgNumType w:start="1"/>
          <w:cols w:space="708"/>
          <w:docGrid w:linePitch="360"/>
        </w:sectPr>
      </w:pPr>
    </w:p>
    <w:p w14:paraId="52045A16" w14:textId="6B4F897C" w:rsidR="00C61108" w:rsidRPr="008A14E0" w:rsidRDefault="00674FD9" w:rsidP="00C61108">
      <w:pPr>
        <w:pStyle w:val="ActHead6"/>
        <w:pageBreakBefore/>
        <w:rPr>
          <w:rFonts w:ascii="Times New Roman" w:hAnsi="Times New Roman"/>
          <w:kern w:val="0"/>
          <w:sz w:val="16"/>
        </w:rPr>
      </w:pPr>
      <w:bookmarkStart w:id="116" w:name="_Toc209080213"/>
      <w:r w:rsidRPr="005C3A87">
        <w:rPr>
          <w:rStyle w:val="CharAmSchNo"/>
        </w:rPr>
        <w:lastRenderedPageBreak/>
        <w:t>Schedule 1</w:t>
      </w:r>
      <w:r w:rsidR="00C61108" w:rsidRPr="008A14E0">
        <w:t>—</w:t>
      </w:r>
      <w:r w:rsidR="00C61108" w:rsidRPr="005C3A87">
        <w:rPr>
          <w:rStyle w:val="CharAmSchText"/>
        </w:rPr>
        <w:t>Repeals</w:t>
      </w:r>
      <w:bookmarkEnd w:id="116"/>
    </w:p>
    <w:p w14:paraId="4D2E7B5D" w14:textId="72C1A932" w:rsidR="008E2987" w:rsidRPr="005C3A87" w:rsidRDefault="00C61108" w:rsidP="008E2987">
      <w:pPr>
        <w:pStyle w:val="Header"/>
      </w:pPr>
      <w:r w:rsidRPr="005C3A87">
        <w:rPr>
          <w:rStyle w:val="CharAmPartNo"/>
        </w:rPr>
        <w:t xml:space="preserve"> </w:t>
      </w:r>
      <w:r w:rsidRPr="005C3A87">
        <w:rPr>
          <w:rStyle w:val="CharAmPartText"/>
        </w:rPr>
        <w:t xml:space="preserve"> </w:t>
      </w:r>
      <w:bookmarkEnd w:id="112"/>
      <w:bookmarkEnd w:id="113"/>
    </w:p>
    <w:p w14:paraId="0B3F8225" w14:textId="4581300B" w:rsidR="008E2987" w:rsidRPr="008A14E0" w:rsidRDefault="008A5655" w:rsidP="008A5655">
      <w:pPr>
        <w:pStyle w:val="ActHead9"/>
      </w:pPr>
      <w:bookmarkStart w:id="117" w:name="_Toc209080214"/>
      <w:r w:rsidRPr="008A14E0">
        <w:t xml:space="preserve">Sydney Airport </w:t>
      </w:r>
      <w:r w:rsidR="00FF7DD0" w:rsidRPr="008A14E0">
        <w:t>Slot Management Scheme 2013</w:t>
      </w:r>
      <w:bookmarkEnd w:id="117"/>
    </w:p>
    <w:p w14:paraId="1E707360" w14:textId="77777777" w:rsidR="008E2987" w:rsidRPr="008A14E0" w:rsidRDefault="008E2987" w:rsidP="008E2987">
      <w:pPr>
        <w:pStyle w:val="ItemHead"/>
      </w:pPr>
      <w:r w:rsidRPr="008A14E0">
        <w:t>1  The whole of the instrument</w:t>
      </w:r>
    </w:p>
    <w:p w14:paraId="5B06EA9D" w14:textId="77777777" w:rsidR="008E2987" w:rsidRPr="008A14E0" w:rsidRDefault="008E2987" w:rsidP="008E2987">
      <w:pPr>
        <w:pStyle w:val="Item"/>
      </w:pPr>
      <w:r w:rsidRPr="008A14E0">
        <w:t>Repeal the instrument.</w:t>
      </w:r>
    </w:p>
    <w:p w14:paraId="3363607A" w14:textId="77777777" w:rsidR="008E2987" w:rsidRPr="008A14E0" w:rsidRDefault="008E2987" w:rsidP="008E2987">
      <w:pPr>
        <w:sectPr w:rsidR="008E2987" w:rsidRPr="008A14E0" w:rsidSect="00427884">
          <w:headerReference w:type="even" r:id="rId29"/>
          <w:headerReference w:type="default" r:id="rId30"/>
          <w:footerReference w:type="even" r:id="rId31"/>
          <w:footerReference w:type="default" r:id="rId32"/>
          <w:headerReference w:type="first" r:id="rId33"/>
          <w:footerReference w:type="first" r:id="rId34"/>
          <w:pgSz w:w="11907" w:h="16839" w:code="9"/>
          <w:pgMar w:top="1440" w:right="1797" w:bottom="1440" w:left="1797" w:header="720" w:footer="709" w:gutter="0"/>
          <w:cols w:space="720"/>
          <w:docGrid w:linePitch="299"/>
        </w:sectPr>
      </w:pPr>
      <w:bookmarkStart w:id="118" w:name="OPCSB_AmendScheduleA4"/>
    </w:p>
    <w:bookmarkEnd w:id="118"/>
    <w:p w14:paraId="26142BC1" w14:textId="77777777" w:rsidR="0081784B" w:rsidRPr="008A14E0" w:rsidRDefault="0081784B" w:rsidP="00F126BD"/>
    <w:sectPr w:rsidR="0081784B" w:rsidRPr="008A14E0" w:rsidSect="00427884">
      <w:headerReference w:type="even" r:id="rId35"/>
      <w:headerReference w:type="default" r:id="rId36"/>
      <w:footerReference w:type="even" r:id="rId37"/>
      <w:footerReference w:type="default" r:id="rId38"/>
      <w:headerReference w:type="first" r:id="rId39"/>
      <w:footerReference w:type="first" r:id="rId40"/>
      <w:type w:val="continuous"/>
      <w:pgSz w:w="11907" w:h="16839" w:code="9"/>
      <w:pgMar w:top="1440" w:right="1797" w:bottom="1440" w:left="1797"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35F58" w14:textId="77777777" w:rsidR="00C62B59" w:rsidRDefault="00C62B59" w:rsidP="00715914">
      <w:pPr>
        <w:spacing w:line="240" w:lineRule="auto"/>
      </w:pPr>
      <w:r>
        <w:separator/>
      </w:r>
    </w:p>
  </w:endnote>
  <w:endnote w:type="continuationSeparator" w:id="0">
    <w:p w14:paraId="74722B2A" w14:textId="77777777" w:rsidR="00C62B59" w:rsidRDefault="00C62B59"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1B6D" w14:textId="2BE71565" w:rsidR="005C3A87" w:rsidRPr="00427884" w:rsidRDefault="00427884" w:rsidP="00427884">
    <w:pPr>
      <w:pStyle w:val="Footer"/>
      <w:rPr>
        <w:i/>
        <w:sz w:val="18"/>
      </w:rPr>
    </w:pPr>
    <w:r w:rsidRPr="00427884">
      <w:rPr>
        <w:i/>
        <w:sz w:val="18"/>
      </w:rPr>
      <w:t>OPC67290 - B</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827E1" w14:textId="77777777" w:rsidR="008E2987" w:rsidRPr="00A41F52" w:rsidRDefault="008E2987" w:rsidP="005810DF">
    <w:pPr>
      <w:pBdr>
        <w:top w:val="single" w:sz="6" w:space="1" w:color="auto"/>
      </w:pBdr>
      <w:spacing w:before="120" w:line="0" w:lineRule="atLeast"/>
      <w:rPr>
        <w:sz w:val="16"/>
        <w:szCs w:val="16"/>
      </w:rPr>
    </w:pPr>
  </w:p>
  <w:tbl>
    <w:tblPr>
      <w:tblStyle w:val="TableGrid"/>
      <w:tblW w:w="8472" w:type="dxa"/>
      <w:tblLook w:val="04A0" w:firstRow="1" w:lastRow="0" w:firstColumn="1" w:lastColumn="0" w:noHBand="0" w:noVBand="1"/>
    </w:tblPr>
    <w:tblGrid>
      <w:gridCol w:w="1384"/>
      <w:gridCol w:w="6379"/>
      <w:gridCol w:w="709"/>
    </w:tblGrid>
    <w:tr w:rsidR="008E2987" w14:paraId="73DA8D2A" w14:textId="40C1B353" w:rsidTr="005810DF">
      <w:tc>
        <w:tcPr>
          <w:tcW w:w="1384" w:type="dxa"/>
          <w:tcBorders>
            <w:top w:val="nil"/>
            <w:left w:val="nil"/>
            <w:bottom w:val="nil"/>
            <w:right w:val="nil"/>
          </w:tcBorders>
        </w:tcPr>
        <w:p w14:paraId="559E8D72" w14:textId="77777777" w:rsidR="008E2987" w:rsidRDefault="008E2987" w:rsidP="005810DF">
          <w:pPr>
            <w:spacing w:line="0" w:lineRule="atLeast"/>
            <w:rPr>
              <w:sz w:val="18"/>
            </w:rPr>
          </w:pPr>
        </w:p>
      </w:tc>
      <w:tc>
        <w:tcPr>
          <w:tcW w:w="6379" w:type="dxa"/>
          <w:tcBorders>
            <w:top w:val="nil"/>
            <w:left w:val="nil"/>
            <w:bottom w:val="nil"/>
            <w:right w:val="nil"/>
          </w:tcBorders>
        </w:tcPr>
        <w:p w14:paraId="3EA53CC9" w14:textId="62710E88" w:rsidR="008E2987" w:rsidRDefault="008E2987" w:rsidP="005810D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2247E">
            <w:rPr>
              <w:i/>
              <w:sz w:val="18"/>
            </w:rPr>
            <w:t>Sydney Airport Slot Management Scheme 2025</w:t>
          </w:r>
          <w:r w:rsidRPr="007A1328">
            <w:rPr>
              <w:i/>
              <w:sz w:val="18"/>
            </w:rPr>
            <w:fldChar w:fldCharType="end"/>
          </w:r>
        </w:p>
      </w:tc>
      <w:tc>
        <w:tcPr>
          <w:tcW w:w="709" w:type="dxa"/>
          <w:tcBorders>
            <w:top w:val="nil"/>
            <w:left w:val="nil"/>
            <w:bottom w:val="nil"/>
            <w:right w:val="nil"/>
          </w:tcBorders>
        </w:tcPr>
        <w:p w14:paraId="193A7D03" w14:textId="77777777" w:rsidR="008E2987" w:rsidRDefault="008E2987" w:rsidP="005810D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419B3D9" w14:textId="19342485" w:rsidR="008E2987" w:rsidRPr="00427884" w:rsidRDefault="00427884" w:rsidP="00427884">
    <w:pPr>
      <w:rPr>
        <w:rFonts w:cs="Times New Roman"/>
        <w:i/>
        <w:sz w:val="18"/>
      </w:rPr>
    </w:pPr>
    <w:r w:rsidRPr="00427884">
      <w:rPr>
        <w:rFonts w:cs="Times New Roman"/>
        <w:i/>
        <w:sz w:val="18"/>
      </w:rPr>
      <w:t>OPC67290 - B</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9EAB" w14:textId="77777777" w:rsidR="008E2987" w:rsidRPr="00E33C1C" w:rsidRDefault="008E2987" w:rsidP="005810DF">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8E2987" w14:paraId="41122FE7" w14:textId="77777777" w:rsidTr="005810DF">
      <w:tc>
        <w:tcPr>
          <w:tcW w:w="1384" w:type="dxa"/>
          <w:tcBorders>
            <w:top w:val="nil"/>
            <w:left w:val="nil"/>
            <w:bottom w:val="nil"/>
            <w:right w:val="nil"/>
          </w:tcBorders>
        </w:tcPr>
        <w:p w14:paraId="1EE6ED73" w14:textId="77777777" w:rsidR="008E2987" w:rsidRDefault="008E2987" w:rsidP="005810DF">
          <w:pPr>
            <w:spacing w:line="0" w:lineRule="atLeast"/>
            <w:rPr>
              <w:sz w:val="18"/>
            </w:rPr>
          </w:pPr>
        </w:p>
      </w:tc>
      <w:tc>
        <w:tcPr>
          <w:tcW w:w="6379" w:type="dxa"/>
          <w:tcBorders>
            <w:top w:val="nil"/>
            <w:left w:val="nil"/>
            <w:bottom w:val="nil"/>
            <w:right w:val="nil"/>
          </w:tcBorders>
        </w:tcPr>
        <w:p w14:paraId="1C301AC3" w14:textId="1E2EF412" w:rsidR="008E2987" w:rsidRDefault="008E2987" w:rsidP="005810D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2247E">
            <w:rPr>
              <w:i/>
              <w:sz w:val="18"/>
            </w:rPr>
            <w:t>Sydney Airport Slot Management Scheme 2025</w:t>
          </w:r>
          <w:r w:rsidRPr="007A1328">
            <w:rPr>
              <w:i/>
              <w:sz w:val="18"/>
            </w:rPr>
            <w:fldChar w:fldCharType="end"/>
          </w:r>
        </w:p>
      </w:tc>
      <w:tc>
        <w:tcPr>
          <w:tcW w:w="709" w:type="dxa"/>
          <w:tcBorders>
            <w:top w:val="nil"/>
            <w:left w:val="nil"/>
            <w:bottom w:val="nil"/>
            <w:right w:val="nil"/>
          </w:tcBorders>
        </w:tcPr>
        <w:p w14:paraId="7C7F7757" w14:textId="77777777" w:rsidR="008E2987" w:rsidRDefault="008E2987" w:rsidP="005810D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71C48EF3" w14:textId="77777777" w:rsidR="008E2987" w:rsidRPr="00ED79B6" w:rsidRDefault="008E2987" w:rsidP="005810DF">
    <w:pPr>
      <w:rPr>
        <w:i/>
        <w:sz w:val="18"/>
      </w:rPr>
    </w:pPr>
  </w:p>
  <w:p w14:paraId="1CACFEE9" w14:textId="77777777" w:rsidR="008E2987" w:rsidRDefault="008E2987" w:rsidP="005810DF"/>
  <w:p w14:paraId="33BBE339" w14:textId="75FC558C" w:rsidR="008E2987" w:rsidRPr="00427884" w:rsidRDefault="00427884" w:rsidP="00427884">
    <w:pPr>
      <w:pStyle w:val="Footer"/>
      <w:rPr>
        <w:i/>
        <w:sz w:val="18"/>
      </w:rPr>
    </w:pPr>
    <w:r w:rsidRPr="00427884">
      <w:rPr>
        <w:i/>
        <w:sz w:val="18"/>
      </w:rPr>
      <w:t>OPC67290 - B</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3C8A" w14:textId="77777777" w:rsidR="007500C8" w:rsidRPr="00E33C1C" w:rsidRDefault="007500C8"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14:paraId="694B9932" w14:textId="77777777" w:rsidTr="00AC218F">
      <w:tc>
        <w:tcPr>
          <w:tcW w:w="709" w:type="dxa"/>
          <w:tcBorders>
            <w:top w:val="nil"/>
            <w:left w:val="nil"/>
            <w:bottom w:val="nil"/>
            <w:right w:val="nil"/>
          </w:tcBorders>
        </w:tcPr>
        <w:p w14:paraId="7B4C607B" w14:textId="77777777" w:rsidR="007500C8" w:rsidRDefault="007500C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B6AD0">
            <w:rPr>
              <w:i/>
              <w:noProof/>
              <w:sz w:val="18"/>
            </w:rPr>
            <w:t>1</w:t>
          </w:r>
          <w:r w:rsidRPr="00ED79B6">
            <w:rPr>
              <w:i/>
              <w:sz w:val="18"/>
            </w:rPr>
            <w:fldChar w:fldCharType="end"/>
          </w:r>
        </w:p>
      </w:tc>
      <w:tc>
        <w:tcPr>
          <w:tcW w:w="6379" w:type="dxa"/>
          <w:tcBorders>
            <w:top w:val="nil"/>
            <w:left w:val="nil"/>
            <w:bottom w:val="nil"/>
            <w:right w:val="nil"/>
          </w:tcBorders>
        </w:tcPr>
        <w:p w14:paraId="3C1E5388" w14:textId="5F101AF4"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2247E">
            <w:rPr>
              <w:i/>
              <w:sz w:val="18"/>
            </w:rPr>
            <w:t>Sydney Airport Slot Management Scheme 2025</w:t>
          </w:r>
          <w:r w:rsidRPr="007A1328">
            <w:rPr>
              <w:i/>
              <w:sz w:val="18"/>
            </w:rPr>
            <w:fldChar w:fldCharType="end"/>
          </w:r>
        </w:p>
      </w:tc>
      <w:tc>
        <w:tcPr>
          <w:tcW w:w="1384" w:type="dxa"/>
          <w:tcBorders>
            <w:top w:val="nil"/>
            <w:left w:val="nil"/>
            <w:bottom w:val="nil"/>
            <w:right w:val="nil"/>
          </w:tcBorders>
        </w:tcPr>
        <w:p w14:paraId="72776431" w14:textId="77777777" w:rsidR="007500C8" w:rsidRDefault="007500C8" w:rsidP="00830B62">
          <w:pPr>
            <w:spacing w:line="0" w:lineRule="atLeast"/>
            <w:jc w:val="right"/>
            <w:rPr>
              <w:sz w:val="18"/>
            </w:rPr>
          </w:pPr>
        </w:p>
      </w:tc>
    </w:tr>
  </w:tbl>
  <w:p w14:paraId="1808BCBA" w14:textId="28BDCAE8" w:rsidR="007500C8" w:rsidRPr="00427884" w:rsidRDefault="00427884" w:rsidP="00427884">
    <w:pPr>
      <w:rPr>
        <w:rFonts w:cs="Times New Roman"/>
        <w:i/>
        <w:sz w:val="18"/>
      </w:rPr>
    </w:pPr>
    <w:r w:rsidRPr="00427884">
      <w:rPr>
        <w:rFonts w:cs="Times New Roman"/>
        <w:i/>
        <w:sz w:val="18"/>
      </w:rPr>
      <w:t>OPC67290 - B</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546B" w14:textId="77777777" w:rsidR="00472DBE" w:rsidRPr="00E33C1C" w:rsidRDefault="00472DBE"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72DBE" w14:paraId="7B7E4DB4" w14:textId="77777777" w:rsidTr="008067B4">
      <w:tc>
        <w:tcPr>
          <w:tcW w:w="1384" w:type="dxa"/>
          <w:tcBorders>
            <w:top w:val="nil"/>
            <w:left w:val="nil"/>
            <w:bottom w:val="nil"/>
            <w:right w:val="nil"/>
          </w:tcBorders>
        </w:tcPr>
        <w:p w14:paraId="6B243D92" w14:textId="77777777" w:rsidR="00472DBE" w:rsidRDefault="00472DBE" w:rsidP="008067B4">
          <w:pPr>
            <w:spacing w:line="0" w:lineRule="atLeast"/>
            <w:rPr>
              <w:sz w:val="18"/>
            </w:rPr>
          </w:pPr>
        </w:p>
      </w:tc>
      <w:tc>
        <w:tcPr>
          <w:tcW w:w="6379" w:type="dxa"/>
          <w:tcBorders>
            <w:top w:val="nil"/>
            <w:left w:val="nil"/>
            <w:bottom w:val="nil"/>
            <w:right w:val="nil"/>
          </w:tcBorders>
        </w:tcPr>
        <w:p w14:paraId="685B0CC9" w14:textId="437C149E" w:rsidR="00472DBE" w:rsidRDefault="00472DBE" w:rsidP="008067B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2247E">
            <w:rPr>
              <w:i/>
              <w:sz w:val="18"/>
            </w:rPr>
            <w:t>Sydney Airport Slot Management Scheme 2025</w:t>
          </w:r>
          <w:r w:rsidRPr="007A1328">
            <w:rPr>
              <w:i/>
              <w:sz w:val="18"/>
            </w:rPr>
            <w:fldChar w:fldCharType="end"/>
          </w:r>
        </w:p>
      </w:tc>
      <w:tc>
        <w:tcPr>
          <w:tcW w:w="709" w:type="dxa"/>
          <w:tcBorders>
            <w:top w:val="nil"/>
            <w:left w:val="nil"/>
            <w:bottom w:val="nil"/>
            <w:right w:val="nil"/>
          </w:tcBorders>
        </w:tcPr>
        <w:p w14:paraId="080679E0" w14:textId="77777777" w:rsidR="00472DBE" w:rsidRDefault="00472DBE" w:rsidP="008067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42FC6">
            <w:rPr>
              <w:i/>
              <w:noProof/>
              <w:sz w:val="18"/>
            </w:rPr>
            <w:t>1</w:t>
          </w:r>
          <w:r w:rsidRPr="00ED79B6">
            <w:rPr>
              <w:i/>
              <w:sz w:val="18"/>
            </w:rPr>
            <w:fldChar w:fldCharType="end"/>
          </w:r>
        </w:p>
      </w:tc>
    </w:tr>
  </w:tbl>
  <w:p w14:paraId="2D869277" w14:textId="565B0625" w:rsidR="00472DBE" w:rsidRPr="00427884" w:rsidRDefault="00427884" w:rsidP="00427884">
    <w:pPr>
      <w:rPr>
        <w:rFonts w:cs="Times New Roman"/>
        <w:i/>
        <w:sz w:val="18"/>
      </w:rPr>
    </w:pPr>
    <w:r w:rsidRPr="00427884">
      <w:rPr>
        <w:rFonts w:cs="Times New Roman"/>
        <w:i/>
        <w:sz w:val="18"/>
      </w:rPr>
      <w:t>OPC67290 - B</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575D1" w14:textId="77777777" w:rsidR="007500C8" w:rsidRPr="00E33C1C" w:rsidRDefault="007500C8"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500C8" w14:paraId="34CA97D1" w14:textId="77777777" w:rsidTr="00B33709">
      <w:tc>
        <w:tcPr>
          <w:tcW w:w="1384" w:type="dxa"/>
          <w:tcBorders>
            <w:top w:val="nil"/>
            <w:left w:val="nil"/>
            <w:bottom w:val="nil"/>
            <w:right w:val="nil"/>
          </w:tcBorders>
        </w:tcPr>
        <w:p w14:paraId="4F45B741" w14:textId="77777777" w:rsidR="007500C8" w:rsidRDefault="007500C8" w:rsidP="00830B62">
          <w:pPr>
            <w:spacing w:line="0" w:lineRule="atLeast"/>
            <w:rPr>
              <w:sz w:val="18"/>
            </w:rPr>
          </w:pPr>
        </w:p>
      </w:tc>
      <w:tc>
        <w:tcPr>
          <w:tcW w:w="6379" w:type="dxa"/>
          <w:tcBorders>
            <w:top w:val="nil"/>
            <w:left w:val="nil"/>
            <w:bottom w:val="nil"/>
            <w:right w:val="nil"/>
          </w:tcBorders>
        </w:tcPr>
        <w:p w14:paraId="40941AC5" w14:textId="64CBA965"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2247E">
            <w:rPr>
              <w:i/>
              <w:sz w:val="18"/>
            </w:rPr>
            <w:t>Sydney Airport Slot Management Scheme 2025</w:t>
          </w:r>
          <w:r w:rsidRPr="007A1328">
            <w:rPr>
              <w:i/>
              <w:sz w:val="18"/>
            </w:rPr>
            <w:fldChar w:fldCharType="end"/>
          </w:r>
        </w:p>
      </w:tc>
      <w:tc>
        <w:tcPr>
          <w:tcW w:w="709" w:type="dxa"/>
          <w:tcBorders>
            <w:top w:val="nil"/>
            <w:left w:val="nil"/>
            <w:bottom w:val="nil"/>
            <w:right w:val="nil"/>
          </w:tcBorders>
        </w:tcPr>
        <w:p w14:paraId="0CD3CF76" w14:textId="77777777" w:rsidR="007500C8" w:rsidRDefault="007500C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B6AD0">
            <w:rPr>
              <w:i/>
              <w:noProof/>
              <w:sz w:val="18"/>
            </w:rPr>
            <w:t>1</w:t>
          </w:r>
          <w:r w:rsidRPr="00ED79B6">
            <w:rPr>
              <w:i/>
              <w:sz w:val="18"/>
            </w:rPr>
            <w:fldChar w:fldCharType="end"/>
          </w:r>
        </w:p>
      </w:tc>
    </w:tr>
  </w:tbl>
  <w:p w14:paraId="472D3D03" w14:textId="7D07A124" w:rsidR="007500C8" w:rsidRPr="00427884" w:rsidRDefault="00427884" w:rsidP="00427884">
    <w:pPr>
      <w:rPr>
        <w:rFonts w:cs="Times New Roman"/>
        <w:i/>
        <w:sz w:val="18"/>
      </w:rPr>
    </w:pPr>
    <w:r w:rsidRPr="00427884">
      <w:rPr>
        <w:rFonts w:cs="Times New Roman"/>
        <w:i/>
        <w:sz w:val="18"/>
      </w:rPr>
      <w:t>OPC67290 -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4F2BD" w14:textId="77777777" w:rsidR="00715914" w:rsidRDefault="00715914" w:rsidP="007500C8">
    <w:pPr>
      <w:pStyle w:val="Footer"/>
    </w:pPr>
  </w:p>
  <w:p w14:paraId="1567CB3F" w14:textId="2D838B4F" w:rsidR="00756272" w:rsidRPr="00427884" w:rsidRDefault="00427884" w:rsidP="00427884">
    <w:pPr>
      <w:pStyle w:val="Footer"/>
      <w:rPr>
        <w:i/>
        <w:sz w:val="18"/>
      </w:rPr>
    </w:pPr>
    <w:r w:rsidRPr="00427884">
      <w:rPr>
        <w:i/>
        <w:sz w:val="18"/>
      </w:rPr>
      <w:t>OPC67290 -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49ED" w14:textId="270ED0FC" w:rsidR="00715914" w:rsidRPr="00427884" w:rsidRDefault="00427884" w:rsidP="00427884">
    <w:pPr>
      <w:pStyle w:val="Footer"/>
      <w:tabs>
        <w:tab w:val="clear" w:pos="4153"/>
        <w:tab w:val="clear" w:pos="8306"/>
        <w:tab w:val="center" w:pos="4150"/>
        <w:tab w:val="right" w:pos="8307"/>
      </w:tabs>
      <w:spacing w:before="120"/>
      <w:rPr>
        <w:i/>
        <w:sz w:val="18"/>
      </w:rPr>
    </w:pPr>
    <w:r w:rsidRPr="00427884">
      <w:rPr>
        <w:i/>
        <w:sz w:val="18"/>
      </w:rPr>
      <w:t>OPC67290 -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5509" w14:textId="77777777" w:rsidR="007500C8" w:rsidRPr="00E33C1C" w:rsidRDefault="007500C8"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14:paraId="3A579E2D" w14:textId="77777777" w:rsidTr="00AC218F">
      <w:tc>
        <w:tcPr>
          <w:tcW w:w="709" w:type="dxa"/>
          <w:tcBorders>
            <w:top w:val="nil"/>
            <w:left w:val="nil"/>
            <w:bottom w:val="nil"/>
            <w:right w:val="nil"/>
          </w:tcBorders>
        </w:tcPr>
        <w:p w14:paraId="58F1251E" w14:textId="77777777" w:rsidR="007500C8" w:rsidRDefault="007500C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B6AD0">
            <w:rPr>
              <w:i/>
              <w:noProof/>
              <w:sz w:val="18"/>
            </w:rPr>
            <w:t>i</w:t>
          </w:r>
          <w:r w:rsidRPr="00ED79B6">
            <w:rPr>
              <w:i/>
              <w:sz w:val="18"/>
            </w:rPr>
            <w:fldChar w:fldCharType="end"/>
          </w:r>
        </w:p>
      </w:tc>
      <w:tc>
        <w:tcPr>
          <w:tcW w:w="6379" w:type="dxa"/>
          <w:tcBorders>
            <w:top w:val="nil"/>
            <w:left w:val="nil"/>
            <w:bottom w:val="nil"/>
            <w:right w:val="nil"/>
          </w:tcBorders>
        </w:tcPr>
        <w:p w14:paraId="3629CA7D" w14:textId="549A831F"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2247E">
            <w:rPr>
              <w:i/>
              <w:sz w:val="18"/>
            </w:rPr>
            <w:t>Sydney Airport Slot Management Scheme 2025</w:t>
          </w:r>
          <w:r w:rsidRPr="007A1328">
            <w:rPr>
              <w:i/>
              <w:sz w:val="18"/>
            </w:rPr>
            <w:fldChar w:fldCharType="end"/>
          </w:r>
        </w:p>
      </w:tc>
      <w:tc>
        <w:tcPr>
          <w:tcW w:w="1384" w:type="dxa"/>
          <w:tcBorders>
            <w:top w:val="nil"/>
            <w:left w:val="nil"/>
            <w:bottom w:val="nil"/>
            <w:right w:val="nil"/>
          </w:tcBorders>
        </w:tcPr>
        <w:p w14:paraId="7C49E809" w14:textId="77777777" w:rsidR="007500C8" w:rsidRDefault="007500C8" w:rsidP="00830B62">
          <w:pPr>
            <w:spacing w:line="0" w:lineRule="atLeast"/>
            <w:jc w:val="right"/>
            <w:rPr>
              <w:sz w:val="18"/>
            </w:rPr>
          </w:pPr>
        </w:p>
      </w:tc>
    </w:tr>
  </w:tbl>
  <w:p w14:paraId="0FED8BF0" w14:textId="7E7415A1" w:rsidR="007500C8" w:rsidRPr="00427884" w:rsidRDefault="00427884" w:rsidP="00427884">
    <w:pPr>
      <w:rPr>
        <w:rFonts w:cs="Times New Roman"/>
        <w:i/>
        <w:sz w:val="18"/>
      </w:rPr>
    </w:pPr>
    <w:r w:rsidRPr="00427884">
      <w:rPr>
        <w:rFonts w:cs="Times New Roman"/>
        <w:i/>
        <w:sz w:val="18"/>
      </w:rPr>
      <w:t>OPC67290 -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A582" w14:textId="77777777" w:rsidR="007500C8" w:rsidRPr="00E33C1C" w:rsidRDefault="007500C8"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7500C8" w14:paraId="1D50DCA5" w14:textId="77777777" w:rsidTr="00B33709">
      <w:tc>
        <w:tcPr>
          <w:tcW w:w="1383" w:type="dxa"/>
          <w:tcBorders>
            <w:top w:val="nil"/>
            <w:left w:val="nil"/>
            <w:bottom w:val="nil"/>
            <w:right w:val="nil"/>
          </w:tcBorders>
        </w:tcPr>
        <w:p w14:paraId="0246592D" w14:textId="77777777" w:rsidR="007500C8" w:rsidRDefault="007500C8" w:rsidP="00830B62">
          <w:pPr>
            <w:spacing w:line="0" w:lineRule="atLeast"/>
            <w:rPr>
              <w:sz w:val="18"/>
            </w:rPr>
          </w:pPr>
        </w:p>
      </w:tc>
      <w:tc>
        <w:tcPr>
          <w:tcW w:w="6380" w:type="dxa"/>
          <w:tcBorders>
            <w:top w:val="nil"/>
            <w:left w:val="nil"/>
            <w:bottom w:val="nil"/>
            <w:right w:val="nil"/>
          </w:tcBorders>
        </w:tcPr>
        <w:p w14:paraId="5FD7CADE" w14:textId="450323FD"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2247E">
            <w:rPr>
              <w:i/>
              <w:sz w:val="18"/>
            </w:rPr>
            <w:t>Sydney Airport Slot Management Scheme 2025</w:t>
          </w:r>
          <w:r w:rsidRPr="007A1328">
            <w:rPr>
              <w:i/>
              <w:sz w:val="18"/>
            </w:rPr>
            <w:fldChar w:fldCharType="end"/>
          </w:r>
        </w:p>
      </w:tc>
      <w:tc>
        <w:tcPr>
          <w:tcW w:w="709" w:type="dxa"/>
          <w:tcBorders>
            <w:top w:val="nil"/>
            <w:left w:val="nil"/>
            <w:bottom w:val="nil"/>
            <w:right w:val="nil"/>
          </w:tcBorders>
        </w:tcPr>
        <w:p w14:paraId="748E9757" w14:textId="77777777" w:rsidR="007500C8" w:rsidRDefault="007500C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42FC6">
            <w:rPr>
              <w:i/>
              <w:noProof/>
              <w:sz w:val="18"/>
            </w:rPr>
            <w:t>i</w:t>
          </w:r>
          <w:r w:rsidRPr="00ED79B6">
            <w:rPr>
              <w:i/>
              <w:sz w:val="18"/>
            </w:rPr>
            <w:fldChar w:fldCharType="end"/>
          </w:r>
        </w:p>
      </w:tc>
    </w:tr>
  </w:tbl>
  <w:p w14:paraId="5B2F1952" w14:textId="5B2C7C69" w:rsidR="007500C8" w:rsidRPr="00427884" w:rsidRDefault="00427884" w:rsidP="00427884">
    <w:pPr>
      <w:rPr>
        <w:rFonts w:cs="Times New Roman"/>
        <w:i/>
        <w:sz w:val="18"/>
      </w:rPr>
    </w:pPr>
    <w:r w:rsidRPr="00427884">
      <w:rPr>
        <w:rFonts w:cs="Times New Roman"/>
        <w:i/>
        <w:sz w:val="18"/>
      </w:rPr>
      <w:t>OPC67290 -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E71DB" w14:textId="77777777" w:rsidR="00FC3728" w:rsidRPr="00E33C1C" w:rsidRDefault="00FC3728" w:rsidP="00FC3728">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FC3728" w14:paraId="49D2333C" w14:textId="77777777" w:rsidTr="00AC218F">
      <w:tc>
        <w:tcPr>
          <w:tcW w:w="709" w:type="dxa"/>
          <w:tcBorders>
            <w:top w:val="nil"/>
            <w:left w:val="nil"/>
            <w:bottom w:val="nil"/>
            <w:right w:val="nil"/>
          </w:tcBorders>
        </w:tcPr>
        <w:p w14:paraId="109290FD" w14:textId="77777777" w:rsidR="00FC3728" w:rsidRDefault="00FC3728" w:rsidP="000B318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61D0F6C1" w14:textId="5C4E684F" w:rsidR="00FC3728" w:rsidRDefault="00FC3728" w:rsidP="000B318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2247E">
            <w:rPr>
              <w:i/>
              <w:sz w:val="18"/>
            </w:rPr>
            <w:t>Sydney Airport Slot Management Scheme 2025</w:t>
          </w:r>
          <w:r w:rsidRPr="007A1328">
            <w:rPr>
              <w:i/>
              <w:sz w:val="18"/>
            </w:rPr>
            <w:fldChar w:fldCharType="end"/>
          </w:r>
        </w:p>
      </w:tc>
      <w:tc>
        <w:tcPr>
          <w:tcW w:w="1384" w:type="dxa"/>
          <w:tcBorders>
            <w:top w:val="nil"/>
            <w:left w:val="nil"/>
            <w:bottom w:val="nil"/>
            <w:right w:val="nil"/>
          </w:tcBorders>
        </w:tcPr>
        <w:p w14:paraId="2897277A" w14:textId="77777777" w:rsidR="00FC3728" w:rsidRDefault="00FC3728" w:rsidP="000B3183">
          <w:pPr>
            <w:spacing w:line="0" w:lineRule="atLeast"/>
            <w:jc w:val="right"/>
            <w:rPr>
              <w:sz w:val="18"/>
            </w:rPr>
          </w:pPr>
        </w:p>
      </w:tc>
    </w:tr>
  </w:tbl>
  <w:p w14:paraId="23375F3F" w14:textId="09040622" w:rsidR="00FC3728" w:rsidRPr="00427884" w:rsidRDefault="00427884" w:rsidP="00427884">
    <w:pPr>
      <w:rPr>
        <w:rFonts w:cs="Times New Roman"/>
        <w:i/>
        <w:sz w:val="18"/>
      </w:rPr>
    </w:pPr>
    <w:r w:rsidRPr="00427884">
      <w:rPr>
        <w:rFonts w:cs="Times New Roman"/>
        <w:i/>
        <w:sz w:val="18"/>
      </w:rPr>
      <w:t>OPC67290 -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F1256" w14:textId="77777777" w:rsidR="00FC3728" w:rsidRPr="00E33C1C" w:rsidRDefault="00FC3728" w:rsidP="00FC3728">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FC3728" w14:paraId="710EFD34" w14:textId="77777777" w:rsidTr="000B3183">
      <w:tc>
        <w:tcPr>
          <w:tcW w:w="1384" w:type="dxa"/>
          <w:tcBorders>
            <w:top w:val="nil"/>
            <w:left w:val="nil"/>
            <w:bottom w:val="nil"/>
            <w:right w:val="nil"/>
          </w:tcBorders>
        </w:tcPr>
        <w:p w14:paraId="284F2BCF" w14:textId="77777777" w:rsidR="00FC3728" w:rsidRDefault="00FC3728" w:rsidP="000B3183">
          <w:pPr>
            <w:spacing w:line="0" w:lineRule="atLeast"/>
            <w:rPr>
              <w:sz w:val="18"/>
            </w:rPr>
          </w:pPr>
        </w:p>
      </w:tc>
      <w:tc>
        <w:tcPr>
          <w:tcW w:w="6379" w:type="dxa"/>
          <w:tcBorders>
            <w:top w:val="nil"/>
            <w:left w:val="nil"/>
            <w:bottom w:val="nil"/>
            <w:right w:val="nil"/>
          </w:tcBorders>
        </w:tcPr>
        <w:p w14:paraId="00507161" w14:textId="163A0223" w:rsidR="00FC3728" w:rsidRDefault="00FC3728" w:rsidP="000B318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2247E">
            <w:rPr>
              <w:i/>
              <w:sz w:val="18"/>
            </w:rPr>
            <w:t>Sydney Airport Slot Management Scheme 2025</w:t>
          </w:r>
          <w:r w:rsidRPr="007A1328">
            <w:rPr>
              <w:i/>
              <w:sz w:val="18"/>
            </w:rPr>
            <w:fldChar w:fldCharType="end"/>
          </w:r>
        </w:p>
      </w:tc>
      <w:tc>
        <w:tcPr>
          <w:tcW w:w="709" w:type="dxa"/>
          <w:tcBorders>
            <w:top w:val="nil"/>
            <w:left w:val="nil"/>
            <w:bottom w:val="nil"/>
            <w:right w:val="nil"/>
          </w:tcBorders>
        </w:tcPr>
        <w:p w14:paraId="291A4D2A" w14:textId="77777777" w:rsidR="00FC3728" w:rsidRDefault="00FC3728" w:rsidP="000B318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28C1BF3" w14:textId="466EC9A2" w:rsidR="00FC3728" w:rsidRPr="00427884" w:rsidRDefault="00427884" w:rsidP="00427884">
    <w:pPr>
      <w:rPr>
        <w:rFonts w:cs="Times New Roman"/>
        <w:i/>
        <w:sz w:val="18"/>
      </w:rPr>
    </w:pPr>
    <w:r w:rsidRPr="00427884">
      <w:rPr>
        <w:rFonts w:cs="Times New Roman"/>
        <w:i/>
        <w:sz w:val="18"/>
      </w:rPr>
      <w:t>OPC67290 -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78FA6" w14:textId="77777777" w:rsidR="00FC3728" w:rsidRPr="00E33C1C" w:rsidRDefault="00FC3728" w:rsidP="00FC3728">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FC3728" w14:paraId="311E8B5F" w14:textId="77777777" w:rsidTr="002176D7">
      <w:tc>
        <w:tcPr>
          <w:tcW w:w="1384" w:type="dxa"/>
          <w:tcBorders>
            <w:top w:val="nil"/>
            <w:left w:val="nil"/>
            <w:bottom w:val="nil"/>
            <w:right w:val="nil"/>
          </w:tcBorders>
        </w:tcPr>
        <w:p w14:paraId="7E7ECCFC" w14:textId="77777777" w:rsidR="00FC3728" w:rsidRDefault="00FC3728" w:rsidP="00FC3728">
          <w:pPr>
            <w:spacing w:line="0" w:lineRule="atLeast"/>
            <w:rPr>
              <w:sz w:val="18"/>
            </w:rPr>
          </w:pPr>
        </w:p>
      </w:tc>
      <w:tc>
        <w:tcPr>
          <w:tcW w:w="6379" w:type="dxa"/>
          <w:tcBorders>
            <w:top w:val="nil"/>
            <w:left w:val="nil"/>
            <w:bottom w:val="nil"/>
            <w:right w:val="nil"/>
          </w:tcBorders>
        </w:tcPr>
        <w:p w14:paraId="618ADF26" w14:textId="61E36A71" w:rsidR="00FC3728" w:rsidRDefault="00FC3728" w:rsidP="00FC372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2247E">
            <w:rPr>
              <w:i/>
              <w:sz w:val="18"/>
            </w:rPr>
            <w:t>Sydney Airport Slot Management Scheme 2025</w:t>
          </w:r>
          <w:r w:rsidRPr="007A1328">
            <w:rPr>
              <w:i/>
              <w:sz w:val="18"/>
            </w:rPr>
            <w:fldChar w:fldCharType="end"/>
          </w:r>
        </w:p>
      </w:tc>
      <w:tc>
        <w:tcPr>
          <w:tcW w:w="709" w:type="dxa"/>
          <w:tcBorders>
            <w:top w:val="nil"/>
            <w:left w:val="nil"/>
            <w:bottom w:val="nil"/>
            <w:right w:val="nil"/>
          </w:tcBorders>
        </w:tcPr>
        <w:p w14:paraId="279F9B88" w14:textId="77777777" w:rsidR="00FC3728" w:rsidRDefault="00FC3728" w:rsidP="00FC372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3F2CD9DF" w14:textId="0EA0BCFA" w:rsidR="00FC3728" w:rsidRPr="00ED79B6" w:rsidRDefault="00FC3728" w:rsidP="00FC3728">
    <w:pPr>
      <w:rPr>
        <w:i/>
        <w:sz w:val="18"/>
      </w:rPr>
    </w:pPr>
  </w:p>
  <w:p w14:paraId="25B01458" w14:textId="233A2757" w:rsidR="00FC3728" w:rsidRPr="00427884" w:rsidRDefault="00427884" w:rsidP="00427884">
    <w:pPr>
      <w:pStyle w:val="Footer"/>
      <w:rPr>
        <w:i/>
        <w:sz w:val="18"/>
      </w:rPr>
    </w:pPr>
    <w:r w:rsidRPr="00427884">
      <w:rPr>
        <w:i/>
        <w:sz w:val="18"/>
      </w:rPr>
      <w:t>OPC67290 - B</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020D" w14:textId="77777777" w:rsidR="008E2987" w:rsidRPr="00EF5531" w:rsidRDefault="008E2987" w:rsidP="005810DF">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8E2987" w14:paraId="1F63799D" w14:textId="77777777" w:rsidTr="005810DF">
      <w:tc>
        <w:tcPr>
          <w:tcW w:w="709" w:type="dxa"/>
          <w:tcBorders>
            <w:top w:val="nil"/>
            <w:left w:val="nil"/>
            <w:bottom w:val="nil"/>
            <w:right w:val="nil"/>
          </w:tcBorders>
        </w:tcPr>
        <w:p w14:paraId="627E9159" w14:textId="77777777" w:rsidR="008E2987" w:rsidRDefault="008E2987" w:rsidP="005810D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2C9B015D" w14:textId="17B8FF74" w:rsidR="008E2987" w:rsidRDefault="008E2987" w:rsidP="005810D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2247E">
            <w:rPr>
              <w:i/>
              <w:sz w:val="18"/>
            </w:rPr>
            <w:t>Sydney Airport Slot Management Scheme 2025</w:t>
          </w:r>
          <w:r w:rsidRPr="007A1328">
            <w:rPr>
              <w:i/>
              <w:sz w:val="18"/>
            </w:rPr>
            <w:fldChar w:fldCharType="end"/>
          </w:r>
        </w:p>
      </w:tc>
      <w:tc>
        <w:tcPr>
          <w:tcW w:w="1384" w:type="dxa"/>
          <w:tcBorders>
            <w:top w:val="nil"/>
            <w:left w:val="nil"/>
            <w:bottom w:val="nil"/>
            <w:right w:val="nil"/>
          </w:tcBorders>
        </w:tcPr>
        <w:p w14:paraId="51901431" w14:textId="77777777" w:rsidR="008E2987" w:rsidRDefault="008E2987" w:rsidP="005810DF">
          <w:pPr>
            <w:spacing w:line="0" w:lineRule="atLeast"/>
            <w:jc w:val="right"/>
            <w:rPr>
              <w:sz w:val="18"/>
            </w:rPr>
          </w:pPr>
        </w:p>
      </w:tc>
    </w:tr>
  </w:tbl>
  <w:p w14:paraId="463D3F65" w14:textId="5AC86F19" w:rsidR="008E2987" w:rsidRPr="00427884" w:rsidRDefault="00427884" w:rsidP="00427884">
    <w:pPr>
      <w:rPr>
        <w:rFonts w:cs="Times New Roman"/>
        <w:i/>
        <w:sz w:val="18"/>
      </w:rPr>
    </w:pPr>
    <w:r w:rsidRPr="00427884">
      <w:rPr>
        <w:rFonts w:cs="Times New Roman"/>
        <w:i/>
        <w:sz w:val="18"/>
      </w:rPr>
      <w:t>OPC67290 -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073B8" w14:textId="77777777" w:rsidR="00C62B59" w:rsidRDefault="00C62B59" w:rsidP="00715914">
      <w:pPr>
        <w:spacing w:line="240" w:lineRule="auto"/>
      </w:pPr>
      <w:r>
        <w:separator/>
      </w:r>
    </w:p>
  </w:footnote>
  <w:footnote w:type="continuationSeparator" w:id="0">
    <w:p w14:paraId="7E177529" w14:textId="77777777" w:rsidR="00C62B59" w:rsidRDefault="00C62B59"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BE93" w14:textId="4B60220E" w:rsidR="00715914" w:rsidRPr="005F1388" w:rsidRDefault="00715914"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96552" w14:textId="1BECD9B0" w:rsidR="008E2987" w:rsidRDefault="008E2987">
    <w:pPr>
      <w:rPr>
        <w:sz w:val="20"/>
      </w:rPr>
    </w:pPr>
    <w:r>
      <w:rPr>
        <w:b/>
        <w:sz w:val="20"/>
      </w:rPr>
      <w:fldChar w:fldCharType="begin"/>
    </w:r>
    <w:r>
      <w:rPr>
        <w:b/>
        <w:sz w:val="20"/>
      </w:rPr>
      <w:instrText xml:space="preserve"> STYLEREF CharAmSchNo </w:instrText>
    </w:r>
    <w:r>
      <w:rPr>
        <w:b/>
        <w:sz w:val="20"/>
      </w:rPr>
      <w:fldChar w:fldCharType="separate"/>
    </w:r>
    <w:r w:rsidR="00F2247E">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F2247E">
      <w:rPr>
        <w:noProof/>
        <w:sz w:val="20"/>
      </w:rPr>
      <w:t>Repeals</w:t>
    </w:r>
    <w:r>
      <w:rPr>
        <w:sz w:val="20"/>
      </w:rPr>
      <w:fldChar w:fldCharType="end"/>
    </w:r>
  </w:p>
  <w:p w14:paraId="78EDFEAA" w14:textId="7012B2F1" w:rsidR="008E2987" w:rsidRDefault="008E2987">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14:paraId="57F70EDE" w14:textId="11D40636" w:rsidR="008E2987" w:rsidRPr="00D17D52" w:rsidRDefault="008E2987" w:rsidP="005810DF">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907E2" w14:textId="4E060BD0" w:rsidR="008E2987" w:rsidRDefault="008E2987">
    <w:pPr>
      <w:jc w:val="right"/>
      <w:rPr>
        <w:sz w:val="20"/>
      </w:rPr>
    </w:pPr>
    <w:r>
      <w:rPr>
        <w:sz w:val="20"/>
      </w:rPr>
      <w:fldChar w:fldCharType="begin"/>
    </w:r>
    <w:r>
      <w:rPr>
        <w:sz w:val="20"/>
      </w:rPr>
      <w:instrText xml:space="preserve"> STYLEREF CharAmSchText </w:instrText>
    </w:r>
    <w:r>
      <w:rPr>
        <w:sz w:val="20"/>
      </w:rPr>
      <w:fldChar w:fldCharType="separate"/>
    </w:r>
    <w:r w:rsidR="00D51F45">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D51F45">
      <w:rPr>
        <w:b/>
        <w:noProof/>
        <w:sz w:val="20"/>
      </w:rPr>
      <w:t>Schedule 1</w:t>
    </w:r>
    <w:r>
      <w:rPr>
        <w:b/>
        <w:sz w:val="20"/>
      </w:rPr>
      <w:fldChar w:fldCharType="end"/>
    </w:r>
  </w:p>
  <w:p w14:paraId="71C7CE19" w14:textId="0212D854" w:rsidR="008E2987" w:rsidRDefault="008E2987">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14:paraId="1F6F175E" w14:textId="77777777" w:rsidR="008E2987" w:rsidRPr="00D17D52" w:rsidRDefault="008E2987" w:rsidP="005810DF">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918D" w14:textId="77777777" w:rsidR="008E2987" w:rsidRPr="00D17D52" w:rsidRDefault="008E2987">
    <w:pP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8353C" w14:textId="7C9EA94A" w:rsidR="00715914" w:rsidRDefault="00F83989" w:rsidP="00715914">
    <w:pPr>
      <w:rPr>
        <w:sz w:val="20"/>
      </w:rPr>
    </w:pPr>
    <w:r w:rsidRPr="007A1328">
      <w:rPr>
        <w:b/>
        <w:sz w:val="20"/>
      </w:rPr>
      <w:fldChar w:fldCharType="begin"/>
    </w:r>
    <w:r w:rsidR="00715914" w:rsidRPr="007A1328">
      <w:rPr>
        <w:b/>
        <w:sz w:val="20"/>
      </w:rPr>
      <w:instrText xml:space="preserve"> STYLEREF CharChapNo </w:instrText>
    </w:r>
    <w:r w:rsidRPr="007A1328">
      <w:rPr>
        <w:b/>
        <w:sz w:val="20"/>
      </w:rPr>
      <w:fldChar w:fldCharType="end"/>
    </w:r>
    <w:r w:rsidR="00715914" w:rsidRPr="007A1328">
      <w:rPr>
        <w:b/>
        <w:sz w:val="20"/>
      </w:rPr>
      <w:t xml:space="preserve"> </w:t>
    </w:r>
    <w:r w:rsidR="00715914">
      <w:rPr>
        <w:sz w:val="20"/>
      </w:rPr>
      <w:t xml:space="preserve"> </w:t>
    </w:r>
    <w:r>
      <w:rPr>
        <w:sz w:val="20"/>
      </w:rPr>
      <w:fldChar w:fldCharType="begin"/>
    </w:r>
    <w:r w:rsidR="00715914">
      <w:rPr>
        <w:sz w:val="20"/>
      </w:rPr>
      <w:instrText xml:space="preserve"> STYLEREF CharChapText </w:instrText>
    </w:r>
    <w:r>
      <w:rPr>
        <w:sz w:val="20"/>
      </w:rPr>
      <w:fldChar w:fldCharType="end"/>
    </w:r>
  </w:p>
  <w:p w14:paraId="56FF1D35" w14:textId="08601CE4" w:rsidR="00715914" w:rsidRDefault="00F83989" w:rsidP="00715914">
    <w:pPr>
      <w:rPr>
        <w:sz w:val="20"/>
      </w:rPr>
    </w:pPr>
    <w:r w:rsidRPr="007A1328">
      <w:rPr>
        <w:b/>
        <w:sz w:val="20"/>
      </w:rPr>
      <w:fldChar w:fldCharType="begin"/>
    </w:r>
    <w:r w:rsidR="00715914" w:rsidRPr="007A1328">
      <w:rPr>
        <w:b/>
        <w:sz w:val="20"/>
      </w:rPr>
      <w:instrText xml:space="preserve"> STYLEREF CharPartNo </w:instrText>
    </w:r>
    <w:r w:rsidRPr="007A1328">
      <w:rPr>
        <w:b/>
        <w:sz w:val="20"/>
      </w:rPr>
      <w:fldChar w:fldCharType="separate"/>
    </w:r>
    <w:r w:rsidR="00F2247E">
      <w:rPr>
        <w:b/>
        <w:noProof/>
        <w:sz w:val="20"/>
      </w:rPr>
      <w:t>Part 6</w:t>
    </w:r>
    <w:r w:rsidRPr="007A1328">
      <w:rPr>
        <w:b/>
        <w:sz w:val="20"/>
      </w:rPr>
      <w:fldChar w:fldCharType="end"/>
    </w:r>
    <w:r w:rsidR="00715914" w:rsidRPr="007A1328">
      <w:rPr>
        <w:b/>
        <w:sz w:val="20"/>
      </w:rPr>
      <w:t xml:space="preserve"> </w:t>
    </w:r>
    <w:r w:rsidR="00715914" w:rsidRPr="007A1328">
      <w:rPr>
        <w:sz w:val="20"/>
      </w:rPr>
      <w:t xml:space="preserve"> </w:t>
    </w:r>
    <w:r>
      <w:rPr>
        <w:sz w:val="20"/>
      </w:rPr>
      <w:fldChar w:fldCharType="begin"/>
    </w:r>
    <w:r w:rsidR="00715914">
      <w:rPr>
        <w:sz w:val="20"/>
      </w:rPr>
      <w:instrText xml:space="preserve"> STYLEREF CharPartText </w:instrText>
    </w:r>
    <w:r>
      <w:rPr>
        <w:sz w:val="20"/>
      </w:rPr>
      <w:fldChar w:fldCharType="separate"/>
    </w:r>
    <w:r w:rsidR="00F2247E">
      <w:rPr>
        <w:noProof/>
        <w:sz w:val="20"/>
      </w:rPr>
      <w:t>Transitional provisions</w:t>
    </w:r>
    <w:r>
      <w:rPr>
        <w:sz w:val="20"/>
      </w:rPr>
      <w:fldChar w:fldCharType="end"/>
    </w:r>
  </w:p>
  <w:p w14:paraId="14104F00" w14:textId="78C03843" w:rsidR="00715914" w:rsidRPr="007A1328" w:rsidRDefault="00F83989" w:rsidP="00715914">
    <w:pPr>
      <w:rPr>
        <w:sz w:val="20"/>
      </w:rPr>
    </w:pPr>
    <w:r>
      <w:rPr>
        <w:b/>
        <w:sz w:val="20"/>
      </w:rPr>
      <w:fldChar w:fldCharType="begin"/>
    </w:r>
    <w:r w:rsidR="00715914">
      <w:rPr>
        <w:b/>
        <w:sz w:val="20"/>
      </w:rPr>
      <w:instrText xml:space="preserve"> STYLEREF CharDivNo </w:instrText>
    </w:r>
    <w:r>
      <w:rPr>
        <w:b/>
        <w:sz w:val="20"/>
      </w:rPr>
      <w:fldChar w:fldCharType="end"/>
    </w:r>
    <w:r w:rsidR="00715914">
      <w:rPr>
        <w:b/>
        <w:sz w:val="20"/>
      </w:rPr>
      <w:t xml:space="preserve"> </w:t>
    </w:r>
    <w:r w:rsidR="00715914">
      <w:rPr>
        <w:sz w:val="20"/>
      </w:rPr>
      <w:t xml:space="preserve"> </w:t>
    </w:r>
    <w:r>
      <w:rPr>
        <w:sz w:val="20"/>
      </w:rPr>
      <w:fldChar w:fldCharType="begin"/>
    </w:r>
    <w:r w:rsidR="00715914">
      <w:rPr>
        <w:sz w:val="20"/>
      </w:rPr>
      <w:instrText xml:space="preserve"> STYLEREF CharDivText </w:instrText>
    </w:r>
    <w:r>
      <w:rPr>
        <w:sz w:val="20"/>
      </w:rPr>
      <w:fldChar w:fldCharType="end"/>
    </w:r>
  </w:p>
  <w:p w14:paraId="50B3772F" w14:textId="77777777" w:rsidR="00715914" w:rsidRPr="007A1328" w:rsidRDefault="00715914" w:rsidP="00715914">
    <w:pPr>
      <w:rPr>
        <w:b/>
        <w:sz w:val="24"/>
      </w:rPr>
    </w:pPr>
  </w:p>
  <w:p w14:paraId="0FF02B28" w14:textId="12524FA0" w:rsidR="00715914" w:rsidRPr="007A1328" w:rsidRDefault="007E163D" w:rsidP="00756272">
    <w:pPr>
      <w:pBdr>
        <w:bottom w:val="single" w:sz="6" w:space="1" w:color="auto"/>
      </w:pBdr>
      <w:spacing w:after="120"/>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F2247E">
      <w:rPr>
        <w:sz w:val="24"/>
      </w:rPr>
      <w:t>Section</w:t>
    </w:r>
    <w:r>
      <w:rPr>
        <w:sz w:val="24"/>
      </w:rPr>
      <w:fldChar w:fldCharType="end"/>
    </w:r>
    <w:r>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F2247E">
      <w:rPr>
        <w:noProof/>
        <w:sz w:val="24"/>
      </w:rPr>
      <w:t>47</w:t>
    </w:r>
    <w:r w:rsidR="00F83989"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56934" w14:textId="48C41593"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CharChapText </w:instrText>
    </w:r>
    <w:r w:rsidRPr="007A1328">
      <w:rPr>
        <w:sz w:val="20"/>
      </w:rPr>
      <w:fldChar w:fldCharType="end"/>
    </w:r>
    <w:r w:rsidR="00715914" w:rsidRPr="007A1328">
      <w:rPr>
        <w:sz w:val="20"/>
      </w:rPr>
      <w:t xml:space="preserve"> </w:t>
    </w:r>
    <w:r w:rsidR="00715914" w:rsidRPr="007A1328">
      <w:rPr>
        <w:b/>
        <w:sz w:val="20"/>
      </w:rPr>
      <w:t xml:space="preserve"> </w:t>
    </w:r>
    <w:r>
      <w:rPr>
        <w:b/>
        <w:sz w:val="20"/>
      </w:rPr>
      <w:fldChar w:fldCharType="begin"/>
    </w:r>
    <w:r w:rsidR="00715914">
      <w:rPr>
        <w:b/>
        <w:sz w:val="20"/>
      </w:rPr>
      <w:instrText xml:space="preserve"> STYLEREF CharChapNo </w:instrText>
    </w:r>
    <w:r>
      <w:rPr>
        <w:b/>
        <w:sz w:val="20"/>
      </w:rPr>
      <w:fldChar w:fldCharType="end"/>
    </w:r>
  </w:p>
  <w:p w14:paraId="7361A995" w14:textId="6B5F0B1F"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CharPartText </w:instrText>
    </w:r>
    <w:r w:rsidRPr="007A1328">
      <w:rPr>
        <w:sz w:val="20"/>
      </w:rPr>
      <w:fldChar w:fldCharType="separate"/>
    </w:r>
    <w:r w:rsidR="00F2247E">
      <w:rPr>
        <w:noProof/>
        <w:sz w:val="20"/>
      </w:rPr>
      <w:t>Transitional provisions</w:t>
    </w:r>
    <w:r w:rsidRPr="007A1328">
      <w:rPr>
        <w:sz w:val="20"/>
      </w:rPr>
      <w:fldChar w:fldCharType="end"/>
    </w:r>
    <w:r w:rsidR="00715914" w:rsidRPr="007A1328">
      <w:rPr>
        <w:sz w:val="20"/>
      </w:rPr>
      <w:t xml:space="preserve"> </w:t>
    </w:r>
    <w:r w:rsidR="00715914">
      <w:rPr>
        <w:sz w:val="20"/>
      </w:rPr>
      <w:t xml:space="preserve"> </w:t>
    </w:r>
    <w:r>
      <w:rPr>
        <w:b/>
        <w:sz w:val="20"/>
      </w:rPr>
      <w:fldChar w:fldCharType="begin"/>
    </w:r>
    <w:r w:rsidR="00715914">
      <w:rPr>
        <w:b/>
        <w:sz w:val="20"/>
      </w:rPr>
      <w:instrText xml:space="preserve"> STYLEREF CharPartNo </w:instrText>
    </w:r>
    <w:r>
      <w:rPr>
        <w:b/>
        <w:sz w:val="20"/>
      </w:rPr>
      <w:fldChar w:fldCharType="separate"/>
    </w:r>
    <w:r w:rsidR="00F2247E">
      <w:rPr>
        <w:b/>
        <w:noProof/>
        <w:sz w:val="20"/>
      </w:rPr>
      <w:t>Part 6</w:t>
    </w:r>
    <w:r>
      <w:rPr>
        <w:b/>
        <w:sz w:val="20"/>
      </w:rPr>
      <w:fldChar w:fldCharType="end"/>
    </w:r>
  </w:p>
  <w:p w14:paraId="04B3B417" w14:textId="7A6AAE8A"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CharDivText </w:instrText>
    </w:r>
    <w:r w:rsidRPr="007A1328">
      <w:rPr>
        <w:sz w:val="20"/>
      </w:rPr>
      <w:fldChar w:fldCharType="end"/>
    </w:r>
    <w:r w:rsidR="00715914" w:rsidRPr="007A1328">
      <w:rPr>
        <w:sz w:val="20"/>
      </w:rPr>
      <w:t xml:space="preserve"> </w:t>
    </w:r>
    <w:r w:rsidR="00715914">
      <w:rPr>
        <w:b/>
        <w:sz w:val="20"/>
      </w:rPr>
      <w:t xml:space="preserve"> </w:t>
    </w:r>
    <w:r>
      <w:rPr>
        <w:b/>
        <w:sz w:val="20"/>
      </w:rPr>
      <w:fldChar w:fldCharType="begin"/>
    </w:r>
    <w:r w:rsidR="00715914">
      <w:rPr>
        <w:b/>
        <w:sz w:val="20"/>
      </w:rPr>
      <w:instrText xml:space="preserve"> STYLEREF CharDivNo </w:instrText>
    </w:r>
    <w:r>
      <w:rPr>
        <w:b/>
        <w:sz w:val="20"/>
      </w:rPr>
      <w:fldChar w:fldCharType="end"/>
    </w:r>
  </w:p>
  <w:p w14:paraId="7D108CAD" w14:textId="77777777" w:rsidR="00715914" w:rsidRPr="007A1328" w:rsidRDefault="00715914" w:rsidP="00715914">
    <w:pPr>
      <w:jc w:val="right"/>
      <w:rPr>
        <w:b/>
        <w:sz w:val="24"/>
      </w:rPr>
    </w:pPr>
  </w:p>
  <w:p w14:paraId="7EF1BD22" w14:textId="120A681B" w:rsidR="00715914" w:rsidRPr="007A1328" w:rsidRDefault="007E163D" w:rsidP="00756272">
    <w:pPr>
      <w:pBdr>
        <w:bottom w:val="single" w:sz="6" w:space="1" w:color="auto"/>
      </w:pBdr>
      <w:spacing w:after="120"/>
      <w:jc w:val="right"/>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F2247E">
      <w:rPr>
        <w:sz w:val="24"/>
      </w:rPr>
      <w:t>Section</w:t>
    </w:r>
    <w:r>
      <w:rPr>
        <w:sz w:val="24"/>
      </w:rPr>
      <w:fldChar w:fldCharType="end"/>
    </w:r>
    <w:r w:rsidR="00715914" w:rsidRPr="007A1328">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F2247E">
      <w:rPr>
        <w:noProof/>
        <w:sz w:val="24"/>
      </w:rPr>
      <w:t>47</w:t>
    </w:r>
    <w:r w:rsidR="00F83989" w:rsidRPr="007A1328">
      <w:rPr>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E3D" w14:textId="77777777" w:rsidR="00715914" w:rsidRPr="007A1328" w:rsidRDefault="00715914"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DFF1C" w14:textId="54A4A523" w:rsidR="00715914" w:rsidRPr="005F1388" w:rsidRDefault="00715914"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F0089" w14:textId="77777777" w:rsidR="00715914" w:rsidRPr="005F1388" w:rsidRDefault="00715914"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17CB" w14:textId="264E3993" w:rsidR="00715914" w:rsidRPr="00ED79B6" w:rsidRDefault="00715914"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7DCF" w14:textId="5C39891E" w:rsidR="004E063A" w:rsidRPr="00ED79B6" w:rsidRDefault="004E063A"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0FE94" w14:textId="77777777" w:rsidR="00715914" w:rsidRPr="00ED79B6" w:rsidRDefault="00715914"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8CE57" w14:textId="0AE963DE" w:rsidR="00FC3728" w:rsidRDefault="00FC3728" w:rsidP="000B3183">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0530C729" w14:textId="0DA0011C" w:rsidR="00FC3728" w:rsidRDefault="00FC3728" w:rsidP="000B3183">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956A46">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956A46">
      <w:rPr>
        <w:noProof/>
        <w:sz w:val="20"/>
      </w:rPr>
      <w:t>System for allocation and management of slots</w:t>
    </w:r>
    <w:r>
      <w:rPr>
        <w:sz w:val="20"/>
      </w:rPr>
      <w:fldChar w:fldCharType="end"/>
    </w:r>
  </w:p>
  <w:p w14:paraId="3B55246B" w14:textId="0813AD7E" w:rsidR="00FC3728" w:rsidRPr="007A1328" w:rsidRDefault="00FC3728" w:rsidP="000B3183">
    <w:pPr>
      <w:rPr>
        <w:sz w:val="20"/>
      </w:rPr>
    </w:pPr>
    <w:r>
      <w:rPr>
        <w:b/>
        <w:sz w:val="20"/>
      </w:rPr>
      <w:fldChar w:fldCharType="begin"/>
    </w:r>
    <w:r>
      <w:rPr>
        <w:b/>
        <w:sz w:val="20"/>
      </w:rPr>
      <w:instrText xml:space="preserve"> STYLEREF CharDivNo </w:instrText>
    </w:r>
    <w:r w:rsidR="00956A46">
      <w:rPr>
        <w:b/>
        <w:sz w:val="20"/>
      </w:rPr>
      <w:fldChar w:fldCharType="separate"/>
    </w:r>
    <w:r w:rsidR="00956A46">
      <w:rPr>
        <w:b/>
        <w:noProof/>
        <w:sz w:val="20"/>
      </w:rPr>
      <w:t>Division 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956A46">
      <w:rPr>
        <w:sz w:val="20"/>
      </w:rPr>
      <w:fldChar w:fldCharType="separate"/>
    </w:r>
    <w:r w:rsidR="00956A46">
      <w:rPr>
        <w:noProof/>
        <w:sz w:val="20"/>
      </w:rPr>
      <w:t>Applications for slots</w:t>
    </w:r>
    <w:r>
      <w:rPr>
        <w:sz w:val="20"/>
      </w:rPr>
      <w:fldChar w:fldCharType="end"/>
    </w:r>
  </w:p>
  <w:p w14:paraId="4C63035F" w14:textId="77777777" w:rsidR="00FC3728" w:rsidRPr="007A1328" w:rsidRDefault="00FC3728" w:rsidP="000B3183">
    <w:pPr>
      <w:rPr>
        <w:b/>
        <w:sz w:val="24"/>
      </w:rPr>
    </w:pPr>
  </w:p>
  <w:p w14:paraId="0D853FF0" w14:textId="158BEDED" w:rsidR="00FC3728" w:rsidRPr="00FC3728" w:rsidRDefault="00FC3728" w:rsidP="00FC3728">
    <w:pPr>
      <w:pBdr>
        <w:bottom w:val="single" w:sz="6" w:space="1" w:color="auto"/>
      </w:pBdr>
      <w:spacing w:after="120"/>
      <w:rPr>
        <w:sz w:val="24"/>
      </w:rPr>
    </w:pPr>
    <w:r w:rsidRPr="00FC3728">
      <w:rPr>
        <w:sz w:val="24"/>
      </w:rPr>
      <w:fldChar w:fldCharType="begin"/>
    </w:r>
    <w:r w:rsidRPr="00FC3728">
      <w:rPr>
        <w:sz w:val="24"/>
      </w:rPr>
      <w:instrText xml:space="preserve"> DOCPROPERTY  Header </w:instrText>
    </w:r>
    <w:r w:rsidRPr="00FC3728">
      <w:rPr>
        <w:sz w:val="24"/>
      </w:rPr>
      <w:fldChar w:fldCharType="separate"/>
    </w:r>
    <w:r w:rsidR="00F2247E">
      <w:rPr>
        <w:sz w:val="24"/>
      </w:rPr>
      <w:t>Section</w:t>
    </w:r>
    <w:r w:rsidRPr="00FC3728">
      <w:rPr>
        <w:sz w:val="24"/>
      </w:rPr>
      <w:fldChar w:fldCharType="end"/>
    </w:r>
    <w:r w:rsidRPr="00FC3728">
      <w:rPr>
        <w:sz w:val="24"/>
      </w:rPr>
      <w:t xml:space="preserve"> </w:t>
    </w:r>
    <w:r w:rsidRPr="00FC3728">
      <w:rPr>
        <w:sz w:val="24"/>
      </w:rPr>
      <w:fldChar w:fldCharType="begin"/>
    </w:r>
    <w:r w:rsidRPr="00FC3728">
      <w:rPr>
        <w:sz w:val="24"/>
      </w:rPr>
      <w:instrText xml:space="preserve"> STYLEREF CharSectno </w:instrText>
    </w:r>
    <w:r w:rsidRPr="00FC3728">
      <w:rPr>
        <w:sz w:val="24"/>
      </w:rPr>
      <w:fldChar w:fldCharType="separate"/>
    </w:r>
    <w:r w:rsidR="00956A46">
      <w:rPr>
        <w:noProof/>
        <w:sz w:val="24"/>
      </w:rPr>
      <w:t>22</w:t>
    </w:r>
    <w:r w:rsidRPr="00FC37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D2F6C" w14:textId="3C725583" w:rsidR="00FC3728" w:rsidRPr="007A1328" w:rsidRDefault="00FC3728" w:rsidP="000B3183">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705120A4" w14:textId="52B7DCA0" w:rsidR="00FC3728" w:rsidRPr="007A1328" w:rsidRDefault="00FC3728" w:rsidP="000B3183">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956A46">
      <w:rPr>
        <w:noProof/>
        <w:sz w:val="20"/>
      </w:rPr>
      <w:t>System for allocation and management of slots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956A46">
      <w:rPr>
        <w:b/>
        <w:noProof/>
        <w:sz w:val="20"/>
      </w:rPr>
      <w:t>Part 2</w:t>
    </w:r>
    <w:r>
      <w:rPr>
        <w:b/>
        <w:sz w:val="20"/>
      </w:rPr>
      <w:fldChar w:fldCharType="end"/>
    </w:r>
  </w:p>
  <w:p w14:paraId="735E2EAF" w14:textId="4DF10C58" w:rsidR="00FC3728" w:rsidRPr="007A1328" w:rsidRDefault="00FC3728" w:rsidP="000B3183">
    <w:pPr>
      <w:jc w:val="right"/>
      <w:rPr>
        <w:sz w:val="20"/>
      </w:rPr>
    </w:pPr>
    <w:r w:rsidRPr="007A1328">
      <w:rPr>
        <w:sz w:val="20"/>
      </w:rPr>
      <w:fldChar w:fldCharType="begin"/>
    </w:r>
    <w:r w:rsidRPr="007A1328">
      <w:rPr>
        <w:sz w:val="20"/>
      </w:rPr>
      <w:instrText xml:space="preserve"> STYLEREF CharDivText </w:instrText>
    </w:r>
    <w:r w:rsidR="00956A46">
      <w:rPr>
        <w:sz w:val="20"/>
      </w:rPr>
      <w:fldChar w:fldCharType="separate"/>
    </w:r>
    <w:r w:rsidR="00956A46">
      <w:rPr>
        <w:noProof/>
        <w:sz w:val="20"/>
      </w:rPr>
      <w:t>Applications for slots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956A46">
      <w:rPr>
        <w:b/>
        <w:sz w:val="20"/>
      </w:rPr>
      <w:fldChar w:fldCharType="separate"/>
    </w:r>
    <w:r w:rsidR="00956A46">
      <w:rPr>
        <w:b/>
        <w:noProof/>
        <w:sz w:val="20"/>
      </w:rPr>
      <w:t>Division 2</w:t>
    </w:r>
    <w:r>
      <w:rPr>
        <w:b/>
        <w:sz w:val="20"/>
      </w:rPr>
      <w:fldChar w:fldCharType="end"/>
    </w:r>
  </w:p>
  <w:p w14:paraId="7F31DA32" w14:textId="77777777" w:rsidR="00FC3728" w:rsidRPr="007A1328" w:rsidRDefault="00FC3728" w:rsidP="000B3183">
    <w:pPr>
      <w:jc w:val="right"/>
      <w:rPr>
        <w:b/>
        <w:sz w:val="24"/>
      </w:rPr>
    </w:pPr>
  </w:p>
  <w:p w14:paraId="368C9C49" w14:textId="6F31EF8E" w:rsidR="00FC3728" w:rsidRPr="00FC3728" w:rsidRDefault="00FC3728" w:rsidP="00FC3728">
    <w:pPr>
      <w:pBdr>
        <w:bottom w:val="single" w:sz="6" w:space="1" w:color="auto"/>
      </w:pBdr>
      <w:spacing w:after="120"/>
      <w:jc w:val="right"/>
      <w:rPr>
        <w:sz w:val="24"/>
      </w:rPr>
    </w:pPr>
    <w:r w:rsidRPr="00FC3728">
      <w:rPr>
        <w:sz w:val="24"/>
      </w:rPr>
      <w:fldChar w:fldCharType="begin"/>
    </w:r>
    <w:r w:rsidRPr="00FC3728">
      <w:rPr>
        <w:sz w:val="24"/>
      </w:rPr>
      <w:instrText xml:space="preserve"> DOCPROPERTY  Header </w:instrText>
    </w:r>
    <w:r w:rsidRPr="00FC3728">
      <w:rPr>
        <w:sz w:val="24"/>
      </w:rPr>
      <w:fldChar w:fldCharType="separate"/>
    </w:r>
    <w:r w:rsidR="00F2247E">
      <w:rPr>
        <w:sz w:val="24"/>
      </w:rPr>
      <w:t>Section</w:t>
    </w:r>
    <w:r w:rsidRPr="00FC3728">
      <w:rPr>
        <w:sz w:val="24"/>
      </w:rPr>
      <w:fldChar w:fldCharType="end"/>
    </w:r>
    <w:r w:rsidRPr="00FC3728">
      <w:rPr>
        <w:sz w:val="24"/>
      </w:rPr>
      <w:t xml:space="preserve"> </w:t>
    </w:r>
    <w:r w:rsidRPr="00FC3728">
      <w:rPr>
        <w:sz w:val="24"/>
      </w:rPr>
      <w:fldChar w:fldCharType="begin"/>
    </w:r>
    <w:r w:rsidRPr="00FC3728">
      <w:rPr>
        <w:sz w:val="24"/>
      </w:rPr>
      <w:instrText xml:space="preserve"> STYLEREF CharSectno </w:instrText>
    </w:r>
    <w:r w:rsidRPr="00FC3728">
      <w:rPr>
        <w:sz w:val="24"/>
      </w:rPr>
      <w:fldChar w:fldCharType="separate"/>
    </w:r>
    <w:r w:rsidR="00956A46">
      <w:rPr>
        <w:noProof/>
        <w:sz w:val="24"/>
      </w:rPr>
      <w:t>24</w:t>
    </w:r>
    <w:r w:rsidRPr="00FC37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4946" w14:textId="77777777" w:rsidR="00FC3728" w:rsidRPr="00FC3728" w:rsidRDefault="00FC3728" w:rsidP="000B3183">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F7295D"/>
    <w:multiLevelType w:val="hybridMultilevel"/>
    <w:tmpl w:val="2850F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31D133C"/>
    <w:multiLevelType w:val="hybridMultilevel"/>
    <w:tmpl w:val="24D672AC"/>
    <w:lvl w:ilvl="0" w:tplc="F6A83936">
      <w:start w:val="1"/>
      <w:numFmt w:val="lowerLetter"/>
      <w:lvlText w:val="(%1)"/>
      <w:lvlJc w:val="left"/>
      <w:pPr>
        <w:ind w:left="1650" w:hanging="375"/>
      </w:pPr>
      <w:rPr>
        <w:rFonts w:hint="default"/>
      </w:rPr>
    </w:lvl>
    <w:lvl w:ilvl="1" w:tplc="0C090019">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806847174">
    <w:abstractNumId w:val="9"/>
  </w:num>
  <w:num w:numId="2" w16cid:durableId="515508621">
    <w:abstractNumId w:val="7"/>
  </w:num>
  <w:num w:numId="3" w16cid:durableId="1719163272">
    <w:abstractNumId w:val="6"/>
  </w:num>
  <w:num w:numId="4" w16cid:durableId="128860150">
    <w:abstractNumId w:val="5"/>
  </w:num>
  <w:num w:numId="5" w16cid:durableId="1036007252">
    <w:abstractNumId w:val="4"/>
  </w:num>
  <w:num w:numId="6" w16cid:durableId="1957638295">
    <w:abstractNumId w:val="8"/>
  </w:num>
  <w:num w:numId="7" w16cid:durableId="1273050703">
    <w:abstractNumId w:val="3"/>
  </w:num>
  <w:num w:numId="8" w16cid:durableId="1096292167">
    <w:abstractNumId w:val="2"/>
  </w:num>
  <w:num w:numId="9" w16cid:durableId="1003244537">
    <w:abstractNumId w:val="1"/>
  </w:num>
  <w:num w:numId="10" w16cid:durableId="867794702">
    <w:abstractNumId w:val="0"/>
  </w:num>
  <w:num w:numId="11" w16cid:durableId="1208833527">
    <w:abstractNumId w:val="17"/>
  </w:num>
  <w:num w:numId="12" w16cid:durableId="1696419256">
    <w:abstractNumId w:val="11"/>
  </w:num>
  <w:num w:numId="13" w16cid:durableId="801315716">
    <w:abstractNumId w:val="13"/>
  </w:num>
  <w:num w:numId="14" w16cid:durableId="1378429126">
    <w:abstractNumId w:val="15"/>
  </w:num>
  <w:num w:numId="15" w16cid:durableId="2061435274">
    <w:abstractNumId w:val="14"/>
  </w:num>
  <w:num w:numId="16" w16cid:durableId="1941447622">
    <w:abstractNumId w:val="10"/>
  </w:num>
  <w:num w:numId="17" w16cid:durableId="1234972817">
    <w:abstractNumId w:val="19"/>
  </w:num>
  <w:num w:numId="18" w16cid:durableId="805396478">
    <w:abstractNumId w:val="18"/>
  </w:num>
  <w:num w:numId="19" w16cid:durableId="1232304781">
    <w:abstractNumId w:val="17"/>
  </w:num>
  <w:num w:numId="20" w16cid:durableId="977421378">
    <w:abstractNumId w:val="12"/>
  </w:num>
  <w:num w:numId="21" w16cid:durableId="8819451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F323E"/>
    <w:rsid w:val="000006AF"/>
    <w:rsid w:val="00002332"/>
    <w:rsid w:val="0000390E"/>
    <w:rsid w:val="0000409D"/>
    <w:rsid w:val="00004470"/>
    <w:rsid w:val="00004AB7"/>
    <w:rsid w:val="00006EF8"/>
    <w:rsid w:val="00012C9E"/>
    <w:rsid w:val="00012CA5"/>
    <w:rsid w:val="000136AF"/>
    <w:rsid w:val="00013BA1"/>
    <w:rsid w:val="0002099C"/>
    <w:rsid w:val="00020ACF"/>
    <w:rsid w:val="000215FF"/>
    <w:rsid w:val="000228BC"/>
    <w:rsid w:val="00022AC0"/>
    <w:rsid w:val="00023511"/>
    <w:rsid w:val="00023773"/>
    <w:rsid w:val="0002438B"/>
    <w:rsid w:val="000249F2"/>
    <w:rsid w:val="00025096"/>
    <w:rsid w:val="00027243"/>
    <w:rsid w:val="00030A88"/>
    <w:rsid w:val="00030E31"/>
    <w:rsid w:val="00030F7D"/>
    <w:rsid w:val="0003126F"/>
    <w:rsid w:val="000320DC"/>
    <w:rsid w:val="00032B66"/>
    <w:rsid w:val="00032CC8"/>
    <w:rsid w:val="00035208"/>
    <w:rsid w:val="0003578A"/>
    <w:rsid w:val="00035F0C"/>
    <w:rsid w:val="00035FA4"/>
    <w:rsid w:val="00036E5A"/>
    <w:rsid w:val="00037A3E"/>
    <w:rsid w:val="00040035"/>
    <w:rsid w:val="000409B1"/>
    <w:rsid w:val="00040F52"/>
    <w:rsid w:val="000424CD"/>
    <w:rsid w:val="0004303D"/>
    <w:rsid w:val="000437B0"/>
    <w:rsid w:val="000437C1"/>
    <w:rsid w:val="0004549E"/>
    <w:rsid w:val="000458FB"/>
    <w:rsid w:val="000516F7"/>
    <w:rsid w:val="00052212"/>
    <w:rsid w:val="000526D1"/>
    <w:rsid w:val="00053043"/>
    <w:rsid w:val="0005365D"/>
    <w:rsid w:val="000545F8"/>
    <w:rsid w:val="00054C0E"/>
    <w:rsid w:val="000566D6"/>
    <w:rsid w:val="00056CCF"/>
    <w:rsid w:val="00057F22"/>
    <w:rsid w:val="00060D22"/>
    <w:rsid w:val="00061157"/>
    <w:rsid w:val="000614BF"/>
    <w:rsid w:val="00061C5F"/>
    <w:rsid w:val="0006398B"/>
    <w:rsid w:val="00064991"/>
    <w:rsid w:val="00065088"/>
    <w:rsid w:val="00066598"/>
    <w:rsid w:val="000670A8"/>
    <w:rsid w:val="000674D0"/>
    <w:rsid w:val="00070244"/>
    <w:rsid w:val="0007283B"/>
    <w:rsid w:val="00074441"/>
    <w:rsid w:val="000775E4"/>
    <w:rsid w:val="00077667"/>
    <w:rsid w:val="00080E9C"/>
    <w:rsid w:val="000811FD"/>
    <w:rsid w:val="000817C9"/>
    <w:rsid w:val="00082C58"/>
    <w:rsid w:val="00083900"/>
    <w:rsid w:val="00084397"/>
    <w:rsid w:val="000845A4"/>
    <w:rsid w:val="00085085"/>
    <w:rsid w:val="00085373"/>
    <w:rsid w:val="0008563D"/>
    <w:rsid w:val="000859EA"/>
    <w:rsid w:val="00086319"/>
    <w:rsid w:val="000868BE"/>
    <w:rsid w:val="00087FEA"/>
    <w:rsid w:val="00090495"/>
    <w:rsid w:val="0009071C"/>
    <w:rsid w:val="00091514"/>
    <w:rsid w:val="00091590"/>
    <w:rsid w:val="00091799"/>
    <w:rsid w:val="0009337B"/>
    <w:rsid w:val="00094717"/>
    <w:rsid w:val="00095069"/>
    <w:rsid w:val="00096BD0"/>
    <w:rsid w:val="0009704D"/>
    <w:rsid w:val="00097B15"/>
    <w:rsid w:val="00097E9E"/>
    <w:rsid w:val="00097F1C"/>
    <w:rsid w:val="000A0122"/>
    <w:rsid w:val="000A0499"/>
    <w:rsid w:val="000A0CC0"/>
    <w:rsid w:val="000A0DF4"/>
    <w:rsid w:val="000A1194"/>
    <w:rsid w:val="000A12F8"/>
    <w:rsid w:val="000A26E6"/>
    <w:rsid w:val="000A28A8"/>
    <w:rsid w:val="000A444E"/>
    <w:rsid w:val="000A44FC"/>
    <w:rsid w:val="000A4E4D"/>
    <w:rsid w:val="000A62BE"/>
    <w:rsid w:val="000A66B2"/>
    <w:rsid w:val="000B00B1"/>
    <w:rsid w:val="000B0E51"/>
    <w:rsid w:val="000B1B15"/>
    <w:rsid w:val="000B1CA7"/>
    <w:rsid w:val="000B1DEC"/>
    <w:rsid w:val="000B3745"/>
    <w:rsid w:val="000B3B43"/>
    <w:rsid w:val="000B4FB0"/>
    <w:rsid w:val="000B58FA"/>
    <w:rsid w:val="000B71A5"/>
    <w:rsid w:val="000B7E30"/>
    <w:rsid w:val="000C0978"/>
    <w:rsid w:val="000C12E8"/>
    <w:rsid w:val="000C3735"/>
    <w:rsid w:val="000C3D65"/>
    <w:rsid w:val="000C4065"/>
    <w:rsid w:val="000C409E"/>
    <w:rsid w:val="000C43D7"/>
    <w:rsid w:val="000C4D66"/>
    <w:rsid w:val="000C520F"/>
    <w:rsid w:val="000C59DA"/>
    <w:rsid w:val="000C6BAB"/>
    <w:rsid w:val="000C7EEA"/>
    <w:rsid w:val="000C7EFF"/>
    <w:rsid w:val="000D03A1"/>
    <w:rsid w:val="000D05EF"/>
    <w:rsid w:val="000D106E"/>
    <w:rsid w:val="000D1F23"/>
    <w:rsid w:val="000D2FAC"/>
    <w:rsid w:val="000D43D7"/>
    <w:rsid w:val="000D4433"/>
    <w:rsid w:val="000D5A7F"/>
    <w:rsid w:val="000D668B"/>
    <w:rsid w:val="000D7954"/>
    <w:rsid w:val="000D7A0D"/>
    <w:rsid w:val="000E03DD"/>
    <w:rsid w:val="000E19D9"/>
    <w:rsid w:val="000E1C0C"/>
    <w:rsid w:val="000E2261"/>
    <w:rsid w:val="000E24C4"/>
    <w:rsid w:val="000E3243"/>
    <w:rsid w:val="000E4848"/>
    <w:rsid w:val="000E4F84"/>
    <w:rsid w:val="000E66D2"/>
    <w:rsid w:val="000E6FF9"/>
    <w:rsid w:val="000F0E19"/>
    <w:rsid w:val="000F21C1"/>
    <w:rsid w:val="000F25DA"/>
    <w:rsid w:val="000F306C"/>
    <w:rsid w:val="000F3F7C"/>
    <w:rsid w:val="000F4603"/>
    <w:rsid w:val="000F5DAD"/>
    <w:rsid w:val="000F659D"/>
    <w:rsid w:val="000F6A4A"/>
    <w:rsid w:val="000F7931"/>
    <w:rsid w:val="000F7B71"/>
    <w:rsid w:val="0010009B"/>
    <w:rsid w:val="001000F9"/>
    <w:rsid w:val="00100304"/>
    <w:rsid w:val="001004CD"/>
    <w:rsid w:val="00100F9B"/>
    <w:rsid w:val="0010108E"/>
    <w:rsid w:val="0010183D"/>
    <w:rsid w:val="00102A61"/>
    <w:rsid w:val="001033FF"/>
    <w:rsid w:val="00103939"/>
    <w:rsid w:val="00103AB5"/>
    <w:rsid w:val="00104326"/>
    <w:rsid w:val="00104761"/>
    <w:rsid w:val="00104C3D"/>
    <w:rsid w:val="0010643F"/>
    <w:rsid w:val="0010745C"/>
    <w:rsid w:val="00107B8A"/>
    <w:rsid w:val="00107CA7"/>
    <w:rsid w:val="00110041"/>
    <w:rsid w:val="00111B42"/>
    <w:rsid w:val="00112330"/>
    <w:rsid w:val="00112B05"/>
    <w:rsid w:val="00112B42"/>
    <w:rsid w:val="001133A3"/>
    <w:rsid w:val="001134E2"/>
    <w:rsid w:val="00114D64"/>
    <w:rsid w:val="00114EC9"/>
    <w:rsid w:val="00115238"/>
    <w:rsid w:val="00116B57"/>
    <w:rsid w:val="001171A2"/>
    <w:rsid w:val="001223E8"/>
    <w:rsid w:val="00122C65"/>
    <w:rsid w:val="001252AF"/>
    <w:rsid w:val="0012593D"/>
    <w:rsid w:val="00126DA6"/>
    <w:rsid w:val="00127D19"/>
    <w:rsid w:val="0013060D"/>
    <w:rsid w:val="00130887"/>
    <w:rsid w:val="00131304"/>
    <w:rsid w:val="00132A2D"/>
    <w:rsid w:val="00132CEB"/>
    <w:rsid w:val="00133FA4"/>
    <w:rsid w:val="001342D2"/>
    <w:rsid w:val="00134731"/>
    <w:rsid w:val="0013561B"/>
    <w:rsid w:val="0013646F"/>
    <w:rsid w:val="00136566"/>
    <w:rsid w:val="00136966"/>
    <w:rsid w:val="001415AE"/>
    <w:rsid w:val="00141690"/>
    <w:rsid w:val="00141B90"/>
    <w:rsid w:val="001424CA"/>
    <w:rsid w:val="00142B62"/>
    <w:rsid w:val="00142FC6"/>
    <w:rsid w:val="00143396"/>
    <w:rsid w:val="001435F7"/>
    <w:rsid w:val="0014426D"/>
    <w:rsid w:val="0014497E"/>
    <w:rsid w:val="0014539C"/>
    <w:rsid w:val="00145408"/>
    <w:rsid w:val="00145FC5"/>
    <w:rsid w:val="00146265"/>
    <w:rsid w:val="001464D9"/>
    <w:rsid w:val="0014713B"/>
    <w:rsid w:val="001507CA"/>
    <w:rsid w:val="00150C61"/>
    <w:rsid w:val="00150F67"/>
    <w:rsid w:val="00152036"/>
    <w:rsid w:val="00152585"/>
    <w:rsid w:val="00152629"/>
    <w:rsid w:val="0015286F"/>
    <w:rsid w:val="00152A49"/>
    <w:rsid w:val="00152ED6"/>
    <w:rsid w:val="00153857"/>
    <w:rsid w:val="00153893"/>
    <w:rsid w:val="00153F37"/>
    <w:rsid w:val="001547B6"/>
    <w:rsid w:val="00154B04"/>
    <w:rsid w:val="00155AFB"/>
    <w:rsid w:val="001574A5"/>
    <w:rsid w:val="00157B8B"/>
    <w:rsid w:val="00160D90"/>
    <w:rsid w:val="001615BE"/>
    <w:rsid w:val="0016183A"/>
    <w:rsid w:val="00161BBF"/>
    <w:rsid w:val="00162010"/>
    <w:rsid w:val="0016558A"/>
    <w:rsid w:val="00165917"/>
    <w:rsid w:val="00166C1B"/>
    <w:rsid w:val="00166C2F"/>
    <w:rsid w:val="0016729E"/>
    <w:rsid w:val="00167D32"/>
    <w:rsid w:val="001700F0"/>
    <w:rsid w:val="0017048D"/>
    <w:rsid w:val="00170604"/>
    <w:rsid w:val="0017141E"/>
    <w:rsid w:val="00171D1C"/>
    <w:rsid w:val="00172066"/>
    <w:rsid w:val="001721AC"/>
    <w:rsid w:val="00172BE7"/>
    <w:rsid w:val="00173D6E"/>
    <w:rsid w:val="00175D2E"/>
    <w:rsid w:val="001769A7"/>
    <w:rsid w:val="00176C09"/>
    <w:rsid w:val="001803AF"/>
    <w:rsid w:val="001809D7"/>
    <w:rsid w:val="001820EA"/>
    <w:rsid w:val="00182C55"/>
    <w:rsid w:val="001830BE"/>
    <w:rsid w:val="00183328"/>
    <w:rsid w:val="001834F9"/>
    <w:rsid w:val="00183A22"/>
    <w:rsid w:val="00183DF7"/>
    <w:rsid w:val="00183EF9"/>
    <w:rsid w:val="00184E5F"/>
    <w:rsid w:val="00185EDD"/>
    <w:rsid w:val="001869BC"/>
    <w:rsid w:val="0018765E"/>
    <w:rsid w:val="00190274"/>
    <w:rsid w:val="001906A8"/>
    <w:rsid w:val="00190EC2"/>
    <w:rsid w:val="0019138B"/>
    <w:rsid w:val="0019367E"/>
    <w:rsid w:val="001936BB"/>
    <w:rsid w:val="001939E1"/>
    <w:rsid w:val="00194C3E"/>
    <w:rsid w:val="00194F6E"/>
    <w:rsid w:val="00195382"/>
    <w:rsid w:val="001967B2"/>
    <w:rsid w:val="00196EDD"/>
    <w:rsid w:val="001A033B"/>
    <w:rsid w:val="001A08F3"/>
    <w:rsid w:val="001A1593"/>
    <w:rsid w:val="001A1853"/>
    <w:rsid w:val="001A1A7A"/>
    <w:rsid w:val="001A1AC4"/>
    <w:rsid w:val="001A1F1F"/>
    <w:rsid w:val="001A2702"/>
    <w:rsid w:val="001A2C35"/>
    <w:rsid w:val="001A2C3F"/>
    <w:rsid w:val="001A2D0C"/>
    <w:rsid w:val="001A321B"/>
    <w:rsid w:val="001A391A"/>
    <w:rsid w:val="001A3FD8"/>
    <w:rsid w:val="001A5641"/>
    <w:rsid w:val="001A75D2"/>
    <w:rsid w:val="001A7E4B"/>
    <w:rsid w:val="001B02B2"/>
    <w:rsid w:val="001B062E"/>
    <w:rsid w:val="001B09F8"/>
    <w:rsid w:val="001B0C5D"/>
    <w:rsid w:val="001B0EB3"/>
    <w:rsid w:val="001B1472"/>
    <w:rsid w:val="001B2541"/>
    <w:rsid w:val="001B2C05"/>
    <w:rsid w:val="001B310F"/>
    <w:rsid w:val="001B31D0"/>
    <w:rsid w:val="001B421F"/>
    <w:rsid w:val="001B55DA"/>
    <w:rsid w:val="001B6915"/>
    <w:rsid w:val="001B7AA5"/>
    <w:rsid w:val="001C03C4"/>
    <w:rsid w:val="001C0E11"/>
    <w:rsid w:val="001C190B"/>
    <w:rsid w:val="001C2C28"/>
    <w:rsid w:val="001C4227"/>
    <w:rsid w:val="001C61C5"/>
    <w:rsid w:val="001C681C"/>
    <w:rsid w:val="001C6903"/>
    <w:rsid w:val="001C69C4"/>
    <w:rsid w:val="001C6F13"/>
    <w:rsid w:val="001C72ED"/>
    <w:rsid w:val="001C7728"/>
    <w:rsid w:val="001D080B"/>
    <w:rsid w:val="001D0C54"/>
    <w:rsid w:val="001D1A1F"/>
    <w:rsid w:val="001D2417"/>
    <w:rsid w:val="001D37EF"/>
    <w:rsid w:val="001D3B8A"/>
    <w:rsid w:val="001D425A"/>
    <w:rsid w:val="001D4447"/>
    <w:rsid w:val="001D46D9"/>
    <w:rsid w:val="001D4C84"/>
    <w:rsid w:val="001D4E6B"/>
    <w:rsid w:val="001D58B4"/>
    <w:rsid w:val="001D5CFA"/>
    <w:rsid w:val="001D6316"/>
    <w:rsid w:val="001D6618"/>
    <w:rsid w:val="001D74EF"/>
    <w:rsid w:val="001E0F55"/>
    <w:rsid w:val="001E11C5"/>
    <w:rsid w:val="001E12A2"/>
    <w:rsid w:val="001E1539"/>
    <w:rsid w:val="001E26CA"/>
    <w:rsid w:val="001E2770"/>
    <w:rsid w:val="001E2F30"/>
    <w:rsid w:val="001E3590"/>
    <w:rsid w:val="001E3789"/>
    <w:rsid w:val="001E3817"/>
    <w:rsid w:val="001E3BBC"/>
    <w:rsid w:val="001E4180"/>
    <w:rsid w:val="001E5375"/>
    <w:rsid w:val="001E69AC"/>
    <w:rsid w:val="001E7407"/>
    <w:rsid w:val="001E74DC"/>
    <w:rsid w:val="001F098B"/>
    <w:rsid w:val="001F100C"/>
    <w:rsid w:val="001F1379"/>
    <w:rsid w:val="001F1D88"/>
    <w:rsid w:val="001F1EFC"/>
    <w:rsid w:val="001F2679"/>
    <w:rsid w:val="001F3625"/>
    <w:rsid w:val="001F4370"/>
    <w:rsid w:val="001F5D5E"/>
    <w:rsid w:val="001F6219"/>
    <w:rsid w:val="001F6CD4"/>
    <w:rsid w:val="001F6CF6"/>
    <w:rsid w:val="001F7AF0"/>
    <w:rsid w:val="002010D8"/>
    <w:rsid w:val="00201DEC"/>
    <w:rsid w:val="00202099"/>
    <w:rsid w:val="002026DF"/>
    <w:rsid w:val="0020302B"/>
    <w:rsid w:val="002032C8"/>
    <w:rsid w:val="00204433"/>
    <w:rsid w:val="00204542"/>
    <w:rsid w:val="00204AA0"/>
    <w:rsid w:val="00205362"/>
    <w:rsid w:val="00206249"/>
    <w:rsid w:val="002064E9"/>
    <w:rsid w:val="00206542"/>
    <w:rsid w:val="00206C4D"/>
    <w:rsid w:val="00206E4B"/>
    <w:rsid w:val="00210060"/>
    <w:rsid w:val="00210164"/>
    <w:rsid w:val="0021053C"/>
    <w:rsid w:val="0021077B"/>
    <w:rsid w:val="002108AA"/>
    <w:rsid w:val="00211C14"/>
    <w:rsid w:val="0021256A"/>
    <w:rsid w:val="002131DD"/>
    <w:rsid w:val="00213DA4"/>
    <w:rsid w:val="002149EF"/>
    <w:rsid w:val="002150FD"/>
    <w:rsid w:val="00215350"/>
    <w:rsid w:val="00215AF1"/>
    <w:rsid w:val="0022053C"/>
    <w:rsid w:val="00224BBF"/>
    <w:rsid w:val="00225BFB"/>
    <w:rsid w:val="00226107"/>
    <w:rsid w:val="00226562"/>
    <w:rsid w:val="00226A29"/>
    <w:rsid w:val="00227AAF"/>
    <w:rsid w:val="00230BAF"/>
    <w:rsid w:val="002320AA"/>
    <w:rsid w:val="002321E8"/>
    <w:rsid w:val="002335F9"/>
    <w:rsid w:val="00234156"/>
    <w:rsid w:val="00234D07"/>
    <w:rsid w:val="0023599F"/>
    <w:rsid w:val="00236413"/>
    <w:rsid w:val="00236CBC"/>
    <w:rsid w:val="00236EEC"/>
    <w:rsid w:val="0023760F"/>
    <w:rsid w:val="0024010F"/>
    <w:rsid w:val="00240213"/>
    <w:rsid w:val="00240749"/>
    <w:rsid w:val="00241EFD"/>
    <w:rsid w:val="00242EF5"/>
    <w:rsid w:val="00242FAA"/>
    <w:rsid w:val="00243018"/>
    <w:rsid w:val="00243BA5"/>
    <w:rsid w:val="00243E33"/>
    <w:rsid w:val="00243F9C"/>
    <w:rsid w:val="00244C24"/>
    <w:rsid w:val="00245289"/>
    <w:rsid w:val="00245C1F"/>
    <w:rsid w:val="00246DEC"/>
    <w:rsid w:val="0024786B"/>
    <w:rsid w:val="002478EA"/>
    <w:rsid w:val="00251378"/>
    <w:rsid w:val="00251E58"/>
    <w:rsid w:val="00253F1C"/>
    <w:rsid w:val="00254242"/>
    <w:rsid w:val="00255438"/>
    <w:rsid w:val="00255628"/>
    <w:rsid w:val="002564A4"/>
    <w:rsid w:val="0026092B"/>
    <w:rsid w:val="00261338"/>
    <w:rsid w:val="00261770"/>
    <w:rsid w:val="0026231A"/>
    <w:rsid w:val="00263519"/>
    <w:rsid w:val="002638FE"/>
    <w:rsid w:val="00263E4C"/>
    <w:rsid w:val="00263F94"/>
    <w:rsid w:val="0026428E"/>
    <w:rsid w:val="00264945"/>
    <w:rsid w:val="002649D8"/>
    <w:rsid w:val="002658A9"/>
    <w:rsid w:val="002666EF"/>
    <w:rsid w:val="00267320"/>
    <w:rsid w:val="0026736C"/>
    <w:rsid w:val="00267BCD"/>
    <w:rsid w:val="00267CA4"/>
    <w:rsid w:val="00270539"/>
    <w:rsid w:val="00270AED"/>
    <w:rsid w:val="00270D71"/>
    <w:rsid w:val="002710BC"/>
    <w:rsid w:val="0027404B"/>
    <w:rsid w:val="00274D2D"/>
    <w:rsid w:val="00275038"/>
    <w:rsid w:val="00275588"/>
    <w:rsid w:val="002757E7"/>
    <w:rsid w:val="0027670A"/>
    <w:rsid w:val="002767AC"/>
    <w:rsid w:val="002767DC"/>
    <w:rsid w:val="00276A8D"/>
    <w:rsid w:val="00277A65"/>
    <w:rsid w:val="00280F49"/>
    <w:rsid w:val="00281308"/>
    <w:rsid w:val="0028143B"/>
    <w:rsid w:val="00281916"/>
    <w:rsid w:val="002836B5"/>
    <w:rsid w:val="00283ECB"/>
    <w:rsid w:val="00284719"/>
    <w:rsid w:val="00284E07"/>
    <w:rsid w:val="00285293"/>
    <w:rsid w:val="00285A0D"/>
    <w:rsid w:val="00286803"/>
    <w:rsid w:val="002908D4"/>
    <w:rsid w:val="00290C17"/>
    <w:rsid w:val="002923D9"/>
    <w:rsid w:val="0029279B"/>
    <w:rsid w:val="00292EB1"/>
    <w:rsid w:val="0029375C"/>
    <w:rsid w:val="0029398C"/>
    <w:rsid w:val="002942D6"/>
    <w:rsid w:val="00294598"/>
    <w:rsid w:val="00295590"/>
    <w:rsid w:val="0029644E"/>
    <w:rsid w:val="00297E7E"/>
    <w:rsid w:val="00297ECB"/>
    <w:rsid w:val="002A0B40"/>
    <w:rsid w:val="002A149C"/>
    <w:rsid w:val="002A17D0"/>
    <w:rsid w:val="002A3978"/>
    <w:rsid w:val="002A4158"/>
    <w:rsid w:val="002A439E"/>
    <w:rsid w:val="002A5A2D"/>
    <w:rsid w:val="002A720D"/>
    <w:rsid w:val="002A7466"/>
    <w:rsid w:val="002A7BCF"/>
    <w:rsid w:val="002B00E1"/>
    <w:rsid w:val="002B0B4F"/>
    <w:rsid w:val="002B0DA3"/>
    <w:rsid w:val="002B486F"/>
    <w:rsid w:val="002B61AF"/>
    <w:rsid w:val="002B6C2F"/>
    <w:rsid w:val="002B6DDF"/>
    <w:rsid w:val="002B753C"/>
    <w:rsid w:val="002B7FBD"/>
    <w:rsid w:val="002C027B"/>
    <w:rsid w:val="002C2F8D"/>
    <w:rsid w:val="002C4A40"/>
    <w:rsid w:val="002C6C77"/>
    <w:rsid w:val="002C7DC0"/>
    <w:rsid w:val="002D043A"/>
    <w:rsid w:val="002D1152"/>
    <w:rsid w:val="002D1793"/>
    <w:rsid w:val="002D1B19"/>
    <w:rsid w:val="002D1F92"/>
    <w:rsid w:val="002D2914"/>
    <w:rsid w:val="002D29AB"/>
    <w:rsid w:val="002D2C1E"/>
    <w:rsid w:val="002D2D64"/>
    <w:rsid w:val="002D4511"/>
    <w:rsid w:val="002D58B1"/>
    <w:rsid w:val="002D6224"/>
    <w:rsid w:val="002D72D8"/>
    <w:rsid w:val="002E02FC"/>
    <w:rsid w:val="002E05E9"/>
    <w:rsid w:val="002E0608"/>
    <w:rsid w:val="002E0C83"/>
    <w:rsid w:val="002E200C"/>
    <w:rsid w:val="002E38EA"/>
    <w:rsid w:val="002E3F4B"/>
    <w:rsid w:val="002E6789"/>
    <w:rsid w:val="002E7C4A"/>
    <w:rsid w:val="002F0271"/>
    <w:rsid w:val="002F1FCD"/>
    <w:rsid w:val="002F2553"/>
    <w:rsid w:val="002F290A"/>
    <w:rsid w:val="002F3032"/>
    <w:rsid w:val="002F35C9"/>
    <w:rsid w:val="002F4001"/>
    <w:rsid w:val="002F7E91"/>
    <w:rsid w:val="00300414"/>
    <w:rsid w:val="00301A46"/>
    <w:rsid w:val="00301D8B"/>
    <w:rsid w:val="00302A41"/>
    <w:rsid w:val="00304920"/>
    <w:rsid w:val="00304F8B"/>
    <w:rsid w:val="0030505B"/>
    <w:rsid w:val="00305D37"/>
    <w:rsid w:val="00305F6E"/>
    <w:rsid w:val="00307008"/>
    <w:rsid w:val="003109B5"/>
    <w:rsid w:val="00310F85"/>
    <w:rsid w:val="003112C7"/>
    <w:rsid w:val="00312235"/>
    <w:rsid w:val="003124A2"/>
    <w:rsid w:val="003125C9"/>
    <w:rsid w:val="0031268C"/>
    <w:rsid w:val="00312A8E"/>
    <w:rsid w:val="00314D3A"/>
    <w:rsid w:val="00315D55"/>
    <w:rsid w:val="00317662"/>
    <w:rsid w:val="00320EDD"/>
    <w:rsid w:val="00321E9D"/>
    <w:rsid w:val="003221B8"/>
    <w:rsid w:val="003233A5"/>
    <w:rsid w:val="00323E61"/>
    <w:rsid w:val="003279DC"/>
    <w:rsid w:val="00331329"/>
    <w:rsid w:val="00332EE8"/>
    <w:rsid w:val="00333874"/>
    <w:rsid w:val="0033419F"/>
    <w:rsid w:val="003341BF"/>
    <w:rsid w:val="003349AD"/>
    <w:rsid w:val="003350F7"/>
    <w:rsid w:val="003354D2"/>
    <w:rsid w:val="003359EF"/>
    <w:rsid w:val="00335BC6"/>
    <w:rsid w:val="003379BE"/>
    <w:rsid w:val="00337EDC"/>
    <w:rsid w:val="0034021F"/>
    <w:rsid w:val="00340402"/>
    <w:rsid w:val="003412D0"/>
    <w:rsid w:val="003415D3"/>
    <w:rsid w:val="00342267"/>
    <w:rsid w:val="00342DCB"/>
    <w:rsid w:val="00344701"/>
    <w:rsid w:val="00344981"/>
    <w:rsid w:val="00344DE2"/>
    <w:rsid w:val="0034591B"/>
    <w:rsid w:val="00345B44"/>
    <w:rsid w:val="00347866"/>
    <w:rsid w:val="00347F5A"/>
    <w:rsid w:val="0035114E"/>
    <w:rsid w:val="0035185E"/>
    <w:rsid w:val="00352037"/>
    <w:rsid w:val="00352B0F"/>
    <w:rsid w:val="003530FD"/>
    <w:rsid w:val="00353457"/>
    <w:rsid w:val="00354009"/>
    <w:rsid w:val="00354055"/>
    <w:rsid w:val="003549E6"/>
    <w:rsid w:val="003556BD"/>
    <w:rsid w:val="003558E9"/>
    <w:rsid w:val="00356690"/>
    <w:rsid w:val="00360459"/>
    <w:rsid w:val="00360854"/>
    <w:rsid w:val="00360B99"/>
    <w:rsid w:val="003616D9"/>
    <w:rsid w:val="00362196"/>
    <w:rsid w:val="00363622"/>
    <w:rsid w:val="0036452A"/>
    <w:rsid w:val="003652CB"/>
    <w:rsid w:val="003653E7"/>
    <w:rsid w:val="003657AA"/>
    <w:rsid w:val="00365A8D"/>
    <w:rsid w:val="00365B0E"/>
    <w:rsid w:val="0036655B"/>
    <w:rsid w:val="0036675D"/>
    <w:rsid w:val="00367016"/>
    <w:rsid w:val="00367163"/>
    <w:rsid w:val="00367AF8"/>
    <w:rsid w:val="00367B10"/>
    <w:rsid w:val="00371E40"/>
    <w:rsid w:val="00372B14"/>
    <w:rsid w:val="00372D65"/>
    <w:rsid w:val="00373629"/>
    <w:rsid w:val="003740BF"/>
    <w:rsid w:val="003744BE"/>
    <w:rsid w:val="00374FEF"/>
    <w:rsid w:val="003754C9"/>
    <w:rsid w:val="00376442"/>
    <w:rsid w:val="00376A4F"/>
    <w:rsid w:val="003807E9"/>
    <w:rsid w:val="003828D9"/>
    <w:rsid w:val="00383826"/>
    <w:rsid w:val="0038448A"/>
    <w:rsid w:val="00385637"/>
    <w:rsid w:val="003864B6"/>
    <w:rsid w:val="00386C6D"/>
    <w:rsid w:val="003875FE"/>
    <w:rsid w:val="00387C16"/>
    <w:rsid w:val="003921C0"/>
    <w:rsid w:val="00392584"/>
    <w:rsid w:val="00394DE0"/>
    <w:rsid w:val="003959EB"/>
    <w:rsid w:val="0039688B"/>
    <w:rsid w:val="00396DC9"/>
    <w:rsid w:val="003A109E"/>
    <w:rsid w:val="003A1B15"/>
    <w:rsid w:val="003A1FD6"/>
    <w:rsid w:val="003A2511"/>
    <w:rsid w:val="003A34A2"/>
    <w:rsid w:val="003A488C"/>
    <w:rsid w:val="003A4995"/>
    <w:rsid w:val="003A50DE"/>
    <w:rsid w:val="003A6117"/>
    <w:rsid w:val="003A662C"/>
    <w:rsid w:val="003A68E3"/>
    <w:rsid w:val="003A7DD3"/>
    <w:rsid w:val="003B06BD"/>
    <w:rsid w:val="003B229A"/>
    <w:rsid w:val="003B23FE"/>
    <w:rsid w:val="003B41CC"/>
    <w:rsid w:val="003B56DA"/>
    <w:rsid w:val="003B6D6A"/>
    <w:rsid w:val="003B7253"/>
    <w:rsid w:val="003B77A7"/>
    <w:rsid w:val="003C0994"/>
    <w:rsid w:val="003C373C"/>
    <w:rsid w:val="003C38C5"/>
    <w:rsid w:val="003C516C"/>
    <w:rsid w:val="003C52CD"/>
    <w:rsid w:val="003C6231"/>
    <w:rsid w:val="003C6351"/>
    <w:rsid w:val="003C6A81"/>
    <w:rsid w:val="003C7846"/>
    <w:rsid w:val="003D0920"/>
    <w:rsid w:val="003D0BFE"/>
    <w:rsid w:val="003D0FDE"/>
    <w:rsid w:val="003D207C"/>
    <w:rsid w:val="003D25C1"/>
    <w:rsid w:val="003D26B1"/>
    <w:rsid w:val="003D2FF1"/>
    <w:rsid w:val="003D3457"/>
    <w:rsid w:val="003D3954"/>
    <w:rsid w:val="003D3BE1"/>
    <w:rsid w:val="003D465F"/>
    <w:rsid w:val="003D534F"/>
    <w:rsid w:val="003D5700"/>
    <w:rsid w:val="003D5A1E"/>
    <w:rsid w:val="003D746D"/>
    <w:rsid w:val="003E085D"/>
    <w:rsid w:val="003E1561"/>
    <w:rsid w:val="003E16F7"/>
    <w:rsid w:val="003E1E87"/>
    <w:rsid w:val="003E2702"/>
    <w:rsid w:val="003E28B2"/>
    <w:rsid w:val="003E30AF"/>
    <w:rsid w:val="003E341B"/>
    <w:rsid w:val="003E3608"/>
    <w:rsid w:val="003E3FEF"/>
    <w:rsid w:val="003E4EE2"/>
    <w:rsid w:val="003E5C9E"/>
    <w:rsid w:val="003E71C8"/>
    <w:rsid w:val="003E7A24"/>
    <w:rsid w:val="003E7D51"/>
    <w:rsid w:val="003E7EBB"/>
    <w:rsid w:val="003F0162"/>
    <w:rsid w:val="003F0666"/>
    <w:rsid w:val="003F096B"/>
    <w:rsid w:val="003F124B"/>
    <w:rsid w:val="003F1560"/>
    <w:rsid w:val="003F3704"/>
    <w:rsid w:val="003F3D55"/>
    <w:rsid w:val="003F5181"/>
    <w:rsid w:val="003F6CF3"/>
    <w:rsid w:val="003F6F92"/>
    <w:rsid w:val="003F72BC"/>
    <w:rsid w:val="00400247"/>
    <w:rsid w:val="00400299"/>
    <w:rsid w:val="004004E1"/>
    <w:rsid w:val="00400CCE"/>
    <w:rsid w:val="00401377"/>
    <w:rsid w:val="0040295F"/>
    <w:rsid w:val="00404900"/>
    <w:rsid w:val="0040506B"/>
    <w:rsid w:val="00405207"/>
    <w:rsid w:val="00405E26"/>
    <w:rsid w:val="00405E53"/>
    <w:rsid w:val="004063BC"/>
    <w:rsid w:val="00406A4E"/>
    <w:rsid w:val="0040783B"/>
    <w:rsid w:val="00407E10"/>
    <w:rsid w:val="00410FF5"/>
    <w:rsid w:val="004116BE"/>
    <w:rsid w:val="004116CD"/>
    <w:rsid w:val="00411B8E"/>
    <w:rsid w:val="004120F9"/>
    <w:rsid w:val="004143F2"/>
    <w:rsid w:val="004144EC"/>
    <w:rsid w:val="004147EA"/>
    <w:rsid w:val="00414D2E"/>
    <w:rsid w:val="00414E24"/>
    <w:rsid w:val="00415D4C"/>
    <w:rsid w:val="00417EB9"/>
    <w:rsid w:val="004208BC"/>
    <w:rsid w:val="00421136"/>
    <w:rsid w:val="0042282A"/>
    <w:rsid w:val="00422AB7"/>
    <w:rsid w:val="00422DE7"/>
    <w:rsid w:val="004238A3"/>
    <w:rsid w:val="00424CA9"/>
    <w:rsid w:val="00427884"/>
    <w:rsid w:val="00427B69"/>
    <w:rsid w:val="00431210"/>
    <w:rsid w:val="00431E9B"/>
    <w:rsid w:val="004341B9"/>
    <w:rsid w:val="004345A5"/>
    <w:rsid w:val="0043525C"/>
    <w:rsid w:val="00436920"/>
    <w:rsid w:val="004370FB"/>
    <w:rsid w:val="004379E3"/>
    <w:rsid w:val="00437E5C"/>
    <w:rsid w:val="0044014E"/>
    <w:rsid w:val="0044015E"/>
    <w:rsid w:val="0044059B"/>
    <w:rsid w:val="0044083F"/>
    <w:rsid w:val="00441121"/>
    <w:rsid w:val="0044291A"/>
    <w:rsid w:val="004431D7"/>
    <w:rsid w:val="0044354D"/>
    <w:rsid w:val="00444088"/>
    <w:rsid w:val="0044495D"/>
    <w:rsid w:val="00444ABD"/>
    <w:rsid w:val="00444DD7"/>
    <w:rsid w:val="004457AD"/>
    <w:rsid w:val="00445B62"/>
    <w:rsid w:val="00445D3D"/>
    <w:rsid w:val="00446DF3"/>
    <w:rsid w:val="0044728A"/>
    <w:rsid w:val="004508C7"/>
    <w:rsid w:val="0045119C"/>
    <w:rsid w:val="00451874"/>
    <w:rsid w:val="00451CD2"/>
    <w:rsid w:val="004520FE"/>
    <w:rsid w:val="004523C5"/>
    <w:rsid w:val="004530B7"/>
    <w:rsid w:val="004550E9"/>
    <w:rsid w:val="00456E8F"/>
    <w:rsid w:val="004613B7"/>
    <w:rsid w:val="00461C56"/>
    <w:rsid w:val="00461C81"/>
    <w:rsid w:val="00461DD4"/>
    <w:rsid w:val="00461EB9"/>
    <w:rsid w:val="0046311C"/>
    <w:rsid w:val="004631B7"/>
    <w:rsid w:val="004633F6"/>
    <w:rsid w:val="00466202"/>
    <w:rsid w:val="00466E61"/>
    <w:rsid w:val="004673AB"/>
    <w:rsid w:val="00467661"/>
    <w:rsid w:val="00467AA9"/>
    <w:rsid w:val="004705B7"/>
    <w:rsid w:val="00471253"/>
    <w:rsid w:val="00471556"/>
    <w:rsid w:val="0047233B"/>
    <w:rsid w:val="004725F8"/>
    <w:rsid w:val="00472DBE"/>
    <w:rsid w:val="004730C4"/>
    <w:rsid w:val="004748A9"/>
    <w:rsid w:val="00474A19"/>
    <w:rsid w:val="00474AD0"/>
    <w:rsid w:val="00475730"/>
    <w:rsid w:val="00475907"/>
    <w:rsid w:val="00475C58"/>
    <w:rsid w:val="00475CCE"/>
    <w:rsid w:val="0048078A"/>
    <w:rsid w:val="00481D3F"/>
    <w:rsid w:val="004824B5"/>
    <w:rsid w:val="0048308A"/>
    <w:rsid w:val="004833E0"/>
    <w:rsid w:val="00483414"/>
    <w:rsid w:val="0048395C"/>
    <w:rsid w:val="00484C96"/>
    <w:rsid w:val="004854C5"/>
    <w:rsid w:val="0048663B"/>
    <w:rsid w:val="00487CB1"/>
    <w:rsid w:val="004915CB"/>
    <w:rsid w:val="00491C9A"/>
    <w:rsid w:val="0049224A"/>
    <w:rsid w:val="00492BF8"/>
    <w:rsid w:val="0049316B"/>
    <w:rsid w:val="00495BC3"/>
    <w:rsid w:val="00495F38"/>
    <w:rsid w:val="0049690B"/>
    <w:rsid w:val="00496AB2"/>
    <w:rsid w:val="00496F97"/>
    <w:rsid w:val="004A05DA"/>
    <w:rsid w:val="004A063F"/>
    <w:rsid w:val="004A0FA3"/>
    <w:rsid w:val="004A1DC2"/>
    <w:rsid w:val="004A3A77"/>
    <w:rsid w:val="004A4784"/>
    <w:rsid w:val="004A4A58"/>
    <w:rsid w:val="004A602F"/>
    <w:rsid w:val="004A66B9"/>
    <w:rsid w:val="004B03DD"/>
    <w:rsid w:val="004B0F09"/>
    <w:rsid w:val="004B1244"/>
    <w:rsid w:val="004B1440"/>
    <w:rsid w:val="004B19E6"/>
    <w:rsid w:val="004B2021"/>
    <w:rsid w:val="004B545E"/>
    <w:rsid w:val="004B574B"/>
    <w:rsid w:val="004B58AC"/>
    <w:rsid w:val="004B5A90"/>
    <w:rsid w:val="004B6135"/>
    <w:rsid w:val="004B6CE4"/>
    <w:rsid w:val="004B70EC"/>
    <w:rsid w:val="004B75FA"/>
    <w:rsid w:val="004B78F8"/>
    <w:rsid w:val="004C00BB"/>
    <w:rsid w:val="004C2402"/>
    <w:rsid w:val="004C26A1"/>
    <w:rsid w:val="004C32B6"/>
    <w:rsid w:val="004C3E9A"/>
    <w:rsid w:val="004C52EA"/>
    <w:rsid w:val="004C6AE8"/>
    <w:rsid w:val="004D0F13"/>
    <w:rsid w:val="004D1B33"/>
    <w:rsid w:val="004D2678"/>
    <w:rsid w:val="004D2D63"/>
    <w:rsid w:val="004D3593"/>
    <w:rsid w:val="004D3750"/>
    <w:rsid w:val="004D3856"/>
    <w:rsid w:val="004D48C4"/>
    <w:rsid w:val="004D49ED"/>
    <w:rsid w:val="004D540D"/>
    <w:rsid w:val="004D578E"/>
    <w:rsid w:val="004D7C32"/>
    <w:rsid w:val="004E0107"/>
    <w:rsid w:val="004E0255"/>
    <w:rsid w:val="004E0424"/>
    <w:rsid w:val="004E063A"/>
    <w:rsid w:val="004E25E4"/>
    <w:rsid w:val="004E296E"/>
    <w:rsid w:val="004E3E39"/>
    <w:rsid w:val="004E4055"/>
    <w:rsid w:val="004E4C78"/>
    <w:rsid w:val="004E50E7"/>
    <w:rsid w:val="004E523D"/>
    <w:rsid w:val="004E73CF"/>
    <w:rsid w:val="004E75FE"/>
    <w:rsid w:val="004E7BEC"/>
    <w:rsid w:val="004F024A"/>
    <w:rsid w:val="004F12BB"/>
    <w:rsid w:val="004F28FD"/>
    <w:rsid w:val="004F323E"/>
    <w:rsid w:val="004F53FA"/>
    <w:rsid w:val="004F57C7"/>
    <w:rsid w:val="004F6699"/>
    <w:rsid w:val="004F671E"/>
    <w:rsid w:val="004F6F5A"/>
    <w:rsid w:val="004F7138"/>
    <w:rsid w:val="004F746F"/>
    <w:rsid w:val="00500174"/>
    <w:rsid w:val="005007F6"/>
    <w:rsid w:val="005014F6"/>
    <w:rsid w:val="00503DC7"/>
    <w:rsid w:val="0050407E"/>
    <w:rsid w:val="0050478D"/>
    <w:rsid w:val="00504BC6"/>
    <w:rsid w:val="00505D3D"/>
    <w:rsid w:val="00505EE0"/>
    <w:rsid w:val="00506AF6"/>
    <w:rsid w:val="0050749E"/>
    <w:rsid w:val="00507BC3"/>
    <w:rsid w:val="005107EB"/>
    <w:rsid w:val="00510939"/>
    <w:rsid w:val="00510AB5"/>
    <w:rsid w:val="00511018"/>
    <w:rsid w:val="00511C89"/>
    <w:rsid w:val="00511FFF"/>
    <w:rsid w:val="00512E56"/>
    <w:rsid w:val="00514DBA"/>
    <w:rsid w:val="00514E3D"/>
    <w:rsid w:val="00514F28"/>
    <w:rsid w:val="00515B85"/>
    <w:rsid w:val="00515F54"/>
    <w:rsid w:val="00516315"/>
    <w:rsid w:val="00516887"/>
    <w:rsid w:val="00516B52"/>
    <w:rsid w:val="00516B8D"/>
    <w:rsid w:val="00516C91"/>
    <w:rsid w:val="00516ED9"/>
    <w:rsid w:val="00516F55"/>
    <w:rsid w:val="0051700E"/>
    <w:rsid w:val="00517745"/>
    <w:rsid w:val="00520759"/>
    <w:rsid w:val="00520DF2"/>
    <w:rsid w:val="00520E60"/>
    <w:rsid w:val="0052103D"/>
    <w:rsid w:val="00522C9A"/>
    <w:rsid w:val="005232C8"/>
    <w:rsid w:val="00523CF5"/>
    <w:rsid w:val="0052427B"/>
    <w:rsid w:val="00524DAE"/>
    <w:rsid w:val="005258DF"/>
    <w:rsid w:val="005267C2"/>
    <w:rsid w:val="00526DC9"/>
    <w:rsid w:val="00527289"/>
    <w:rsid w:val="00530B5D"/>
    <w:rsid w:val="00532D44"/>
    <w:rsid w:val="00533817"/>
    <w:rsid w:val="005338CC"/>
    <w:rsid w:val="00533A8D"/>
    <w:rsid w:val="00535CF8"/>
    <w:rsid w:val="005369A0"/>
    <w:rsid w:val="00537206"/>
    <w:rsid w:val="0053765E"/>
    <w:rsid w:val="00537FBC"/>
    <w:rsid w:val="00540001"/>
    <w:rsid w:val="00540953"/>
    <w:rsid w:val="005409D6"/>
    <w:rsid w:val="005410AB"/>
    <w:rsid w:val="00542068"/>
    <w:rsid w:val="00542712"/>
    <w:rsid w:val="0054335B"/>
    <w:rsid w:val="00545FAB"/>
    <w:rsid w:val="00550143"/>
    <w:rsid w:val="0055029D"/>
    <w:rsid w:val="00550665"/>
    <w:rsid w:val="005509B3"/>
    <w:rsid w:val="00551072"/>
    <w:rsid w:val="00552A4C"/>
    <w:rsid w:val="0055331A"/>
    <w:rsid w:val="0055361E"/>
    <w:rsid w:val="00554954"/>
    <w:rsid w:val="005574D1"/>
    <w:rsid w:val="00560107"/>
    <w:rsid w:val="005605D6"/>
    <w:rsid w:val="005605FA"/>
    <w:rsid w:val="00560852"/>
    <w:rsid w:val="005608F8"/>
    <w:rsid w:val="0056167C"/>
    <w:rsid w:val="00562EEC"/>
    <w:rsid w:val="005652FC"/>
    <w:rsid w:val="00565379"/>
    <w:rsid w:val="00565DEC"/>
    <w:rsid w:val="00567261"/>
    <w:rsid w:val="00571604"/>
    <w:rsid w:val="00573783"/>
    <w:rsid w:val="0057414B"/>
    <w:rsid w:val="0057499F"/>
    <w:rsid w:val="00574F6F"/>
    <w:rsid w:val="00575104"/>
    <w:rsid w:val="00576C08"/>
    <w:rsid w:val="00576F97"/>
    <w:rsid w:val="00580845"/>
    <w:rsid w:val="005810B2"/>
    <w:rsid w:val="005813A9"/>
    <w:rsid w:val="00584811"/>
    <w:rsid w:val="00585784"/>
    <w:rsid w:val="005863D1"/>
    <w:rsid w:val="0058659B"/>
    <w:rsid w:val="00587F60"/>
    <w:rsid w:val="005903B3"/>
    <w:rsid w:val="00591520"/>
    <w:rsid w:val="00593677"/>
    <w:rsid w:val="00593AA6"/>
    <w:rsid w:val="00594161"/>
    <w:rsid w:val="00594749"/>
    <w:rsid w:val="005950BF"/>
    <w:rsid w:val="00595FFC"/>
    <w:rsid w:val="005A14F2"/>
    <w:rsid w:val="005A25C7"/>
    <w:rsid w:val="005A34FB"/>
    <w:rsid w:val="005A37EB"/>
    <w:rsid w:val="005A3D2C"/>
    <w:rsid w:val="005A489D"/>
    <w:rsid w:val="005A793E"/>
    <w:rsid w:val="005B002D"/>
    <w:rsid w:val="005B1507"/>
    <w:rsid w:val="005B16F6"/>
    <w:rsid w:val="005B19B5"/>
    <w:rsid w:val="005B1C12"/>
    <w:rsid w:val="005B318B"/>
    <w:rsid w:val="005B4067"/>
    <w:rsid w:val="005B4A3D"/>
    <w:rsid w:val="005B5DBA"/>
    <w:rsid w:val="005B6631"/>
    <w:rsid w:val="005B666B"/>
    <w:rsid w:val="005B73F1"/>
    <w:rsid w:val="005B7D5D"/>
    <w:rsid w:val="005C00FD"/>
    <w:rsid w:val="005C25EC"/>
    <w:rsid w:val="005C2B07"/>
    <w:rsid w:val="005C37D0"/>
    <w:rsid w:val="005C3A87"/>
    <w:rsid w:val="005C3F41"/>
    <w:rsid w:val="005C411C"/>
    <w:rsid w:val="005C4E73"/>
    <w:rsid w:val="005C4FEA"/>
    <w:rsid w:val="005C62A4"/>
    <w:rsid w:val="005C7EFC"/>
    <w:rsid w:val="005C7FBB"/>
    <w:rsid w:val="005D0ADC"/>
    <w:rsid w:val="005D2329"/>
    <w:rsid w:val="005D2748"/>
    <w:rsid w:val="005D2B90"/>
    <w:rsid w:val="005D2D09"/>
    <w:rsid w:val="005D4CA2"/>
    <w:rsid w:val="005D4E24"/>
    <w:rsid w:val="005D61DC"/>
    <w:rsid w:val="005D6CB4"/>
    <w:rsid w:val="005D6EA9"/>
    <w:rsid w:val="005D7BF1"/>
    <w:rsid w:val="005E3273"/>
    <w:rsid w:val="005E669B"/>
    <w:rsid w:val="005E772B"/>
    <w:rsid w:val="005E7E7E"/>
    <w:rsid w:val="005F12A0"/>
    <w:rsid w:val="005F1BFC"/>
    <w:rsid w:val="005F1DC6"/>
    <w:rsid w:val="005F2897"/>
    <w:rsid w:val="005F4653"/>
    <w:rsid w:val="005F668E"/>
    <w:rsid w:val="005F68D7"/>
    <w:rsid w:val="00600219"/>
    <w:rsid w:val="006006B4"/>
    <w:rsid w:val="00601306"/>
    <w:rsid w:val="00601730"/>
    <w:rsid w:val="00601CD7"/>
    <w:rsid w:val="00601F1B"/>
    <w:rsid w:val="006023BF"/>
    <w:rsid w:val="00602F4A"/>
    <w:rsid w:val="006036D8"/>
    <w:rsid w:val="00603DC4"/>
    <w:rsid w:val="0060581C"/>
    <w:rsid w:val="006067D2"/>
    <w:rsid w:val="00606E02"/>
    <w:rsid w:val="006102D9"/>
    <w:rsid w:val="00610BF3"/>
    <w:rsid w:val="006110BE"/>
    <w:rsid w:val="006110E0"/>
    <w:rsid w:val="00611D80"/>
    <w:rsid w:val="0061272B"/>
    <w:rsid w:val="00613791"/>
    <w:rsid w:val="0061382F"/>
    <w:rsid w:val="00614029"/>
    <w:rsid w:val="00615483"/>
    <w:rsid w:val="00617A2D"/>
    <w:rsid w:val="00617AD3"/>
    <w:rsid w:val="00617FA0"/>
    <w:rsid w:val="00620076"/>
    <w:rsid w:val="00620827"/>
    <w:rsid w:val="00620ABA"/>
    <w:rsid w:val="00623DDC"/>
    <w:rsid w:val="0062427F"/>
    <w:rsid w:val="0062571F"/>
    <w:rsid w:val="00626658"/>
    <w:rsid w:val="00626AC1"/>
    <w:rsid w:val="00627765"/>
    <w:rsid w:val="00627BC4"/>
    <w:rsid w:val="00627EEF"/>
    <w:rsid w:val="006303A0"/>
    <w:rsid w:val="00630C6C"/>
    <w:rsid w:val="006310DF"/>
    <w:rsid w:val="0063131B"/>
    <w:rsid w:val="00633D44"/>
    <w:rsid w:val="00636EE0"/>
    <w:rsid w:val="00637140"/>
    <w:rsid w:val="0063722F"/>
    <w:rsid w:val="006374FC"/>
    <w:rsid w:val="00640AB7"/>
    <w:rsid w:val="00640CF3"/>
    <w:rsid w:val="00642F5E"/>
    <w:rsid w:val="006440FC"/>
    <w:rsid w:val="0064416A"/>
    <w:rsid w:val="00644A86"/>
    <w:rsid w:val="00644E1B"/>
    <w:rsid w:val="00645FCA"/>
    <w:rsid w:val="00647481"/>
    <w:rsid w:val="00647609"/>
    <w:rsid w:val="00647683"/>
    <w:rsid w:val="00650123"/>
    <w:rsid w:val="006504E1"/>
    <w:rsid w:val="006518CA"/>
    <w:rsid w:val="00651D3A"/>
    <w:rsid w:val="00651D41"/>
    <w:rsid w:val="00651E74"/>
    <w:rsid w:val="006536F5"/>
    <w:rsid w:val="00653D70"/>
    <w:rsid w:val="006548F9"/>
    <w:rsid w:val="00654AC2"/>
    <w:rsid w:val="00655974"/>
    <w:rsid w:val="0065646A"/>
    <w:rsid w:val="00656EA1"/>
    <w:rsid w:val="00657822"/>
    <w:rsid w:val="00657967"/>
    <w:rsid w:val="00657D14"/>
    <w:rsid w:val="00661591"/>
    <w:rsid w:val="00661EB7"/>
    <w:rsid w:val="006633E1"/>
    <w:rsid w:val="00664770"/>
    <w:rsid w:val="00664EBB"/>
    <w:rsid w:val="0066597D"/>
    <w:rsid w:val="00665AE8"/>
    <w:rsid w:val="006669A7"/>
    <w:rsid w:val="00667FB7"/>
    <w:rsid w:val="0067061F"/>
    <w:rsid w:val="006709EE"/>
    <w:rsid w:val="00670B2F"/>
    <w:rsid w:val="00670EA1"/>
    <w:rsid w:val="006715DB"/>
    <w:rsid w:val="00672A1D"/>
    <w:rsid w:val="006741F4"/>
    <w:rsid w:val="00674FD9"/>
    <w:rsid w:val="00675E5F"/>
    <w:rsid w:val="00677536"/>
    <w:rsid w:val="006779BC"/>
    <w:rsid w:val="00677CC2"/>
    <w:rsid w:val="0068090B"/>
    <w:rsid w:val="00681C01"/>
    <w:rsid w:val="00682512"/>
    <w:rsid w:val="006826BB"/>
    <w:rsid w:val="006827B7"/>
    <w:rsid w:val="00682FB2"/>
    <w:rsid w:val="006832FD"/>
    <w:rsid w:val="00683371"/>
    <w:rsid w:val="00683631"/>
    <w:rsid w:val="006847F0"/>
    <w:rsid w:val="006856FE"/>
    <w:rsid w:val="00685B13"/>
    <w:rsid w:val="00685E9F"/>
    <w:rsid w:val="00686BCD"/>
    <w:rsid w:val="006905DE"/>
    <w:rsid w:val="0069083F"/>
    <w:rsid w:val="00691BA0"/>
    <w:rsid w:val="00692076"/>
    <w:rsid w:val="0069207B"/>
    <w:rsid w:val="00692200"/>
    <w:rsid w:val="006940E2"/>
    <w:rsid w:val="006944A8"/>
    <w:rsid w:val="0069453B"/>
    <w:rsid w:val="00694C5F"/>
    <w:rsid w:val="00697F7F"/>
    <w:rsid w:val="006A0037"/>
    <w:rsid w:val="006A0170"/>
    <w:rsid w:val="006A1BB4"/>
    <w:rsid w:val="006A2670"/>
    <w:rsid w:val="006A48FC"/>
    <w:rsid w:val="006A5144"/>
    <w:rsid w:val="006A5796"/>
    <w:rsid w:val="006A6284"/>
    <w:rsid w:val="006B00A6"/>
    <w:rsid w:val="006B0743"/>
    <w:rsid w:val="006B0B12"/>
    <w:rsid w:val="006B1498"/>
    <w:rsid w:val="006B225A"/>
    <w:rsid w:val="006B47C7"/>
    <w:rsid w:val="006B499D"/>
    <w:rsid w:val="006B510D"/>
    <w:rsid w:val="006B5789"/>
    <w:rsid w:val="006B5DC7"/>
    <w:rsid w:val="006B7459"/>
    <w:rsid w:val="006B799E"/>
    <w:rsid w:val="006C099A"/>
    <w:rsid w:val="006C10AF"/>
    <w:rsid w:val="006C1A58"/>
    <w:rsid w:val="006C2010"/>
    <w:rsid w:val="006C2B44"/>
    <w:rsid w:val="006C301D"/>
    <w:rsid w:val="006C30C5"/>
    <w:rsid w:val="006C3982"/>
    <w:rsid w:val="006C3D4D"/>
    <w:rsid w:val="006C4332"/>
    <w:rsid w:val="006C465B"/>
    <w:rsid w:val="006C4D50"/>
    <w:rsid w:val="006C5AC0"/>
    <w:rsid w:val="006C71D7"/>
    <w:rsid w:val="006C78CA"/>
    <w:rsid w:val="006C7BE3"/>
    <w:rsid w:val="006C7F8C"/>
    <w:rsid w:val="006D2EFF"/>
    <w:rsid w:val="006D34DE"/>
    <w:rsid w:val="006D35F3"/>
    <w:rsid w:val="006D394A"/>
    <w:rsid w:val="006D3E1D"/>
    <w:rsid w:val="006D416A"/>
    <w:rsid w:val="006D43F4"/>
    <w:rsid w:val="006D5694"/>
    <w:rsid w:val="006D6B23"/>
    <w:rsid w:val="006D6EFF"/>
    <w:rsid w:val="006D75CD"/>
    <w:rsid w:val="006D79CF"/>
    <w:rsid w:val="006D7A45"/>
    <w:rsid w:val="006E117F"/>
    <w:rsid w:val="006E12A3"/>
    <w:rsid w:val="006E1B8B"/>
    <w:rsid w:val="006E3618"/>
    <w:rsid w:val="006E363B"/>
    <w:rsid w:val="006E4397"/>
    <w:rsid w:val="006E5A5F"/>
    <w:rsid w:val="006E5ADE"/>
    <w:rsid w:val="006E5E1F"/>
    <w:rsid w:val="006E6246"/>
    <w:rsid w:val="006E72C3"/>
    <w:rsid w:val="006F145D"/>
    <w:rsid w:val="006F1886"/>
    <w:rsid w:val="006F280C"/>
    <w:rsid w:val="006F291E"/>
    <w:rsid w:val="006F318F"/>
    <w:rsid w:val="006F4226"/>
    <w:rsid w:val="006F424E"/>
    <w:rsid w:val="006F6F0E"/>
    <w:rsid w:val="006F7CC1"/>
    <w:rsid w:val="006F7CD7"/>
    <w:rsid w:val="0070017E"/>
    <w:rsid w:val="00700B2C"/>
    <w:rsid w:val="00701BE3"/>
    <w:rsid w:val="00702E03"/>
    <w:rsid w:val="007050A2"/>
    <w:rsid w:val="00705DEB"/>
    <w:rsid w:val="00706EEE"/>
    <w:rsid w:val="00707AFD"/>
    <w:rsid w:val="00710DF5"/>
    <w:rsid w:val="007113A6"/>
    <w:rsid w:val="00711D48"/>
    <w:rsid w:val="007127BA"/>
    <w:rsid w:val="00713084"/>
    <w:rsid w:val="00713124"/>
    <w:rsid w:val="00714F20"/>
    <w:rsid w:val="0071590F"/>
    <w:rsid w:val="00715914"/>
    <w:rsid w:val="00715949"/>
    <w:rsid w:val="007169D3"/>
    <w:rsid w:val="00720183"/>
    <w:rsid w:val="00721244"/>
    <w:rsid w:val="00722650"/>
    <w:rsid w:val="00722773"/>
    <w:rsid w:val="00722A78"/>
    <w:rsid w:val="0072436A"/>
    <w:rsid w:val="0072505E"/>
    <w:rsid w:val="00725606"/>
    <w:rsid w:val="00725A13"/>
    <w:rsid w:val="007309D0"/>
    <w:rsid w:val="00730C93"/>
    <w:rsid w:val="00731BFE"/>
    <w:rsid w:val="00731CE4"/>
    <w:rsid w:val="00731E00"/>
    <w:rsid w:val="00732131"/>
    <w:rsid w:val="00732AFC"/>
    <w:rsid w:val="00732EF4"/>
    <w:rsid w:val="00732FF4"/>
    <w:rsid w:val="00733B30"/>
    <w:rsid w:val="00733F5A"/>
    <w:rsid w:val="007347CB"/>
    <w:rsid w:val="00734A17"/>
    <w:rsid w:val="0073536B"/>
    <w:rsid w:val="0073622E"/>
    <w:rsid w:val="00736FD8"/>
    <w:rsid w:val="007376FE"/>
    <w:rsid w:val="00737BE3"/>
    <w:rsid w:val="00737CD2"/>
    <w:rsid w:val="007409D0"/>
    <w:rsid w:val="007418D1"/>
    <w:rsid w:val="00742054"/>
    <w:rsid w:val="007423AD"/>
    <w:rsid w:val="00742D63"/>
    <w:rsid w:val="0074380E"/>
    <w:rsid w:val="007440B7"/>
    <w:rsid w:val="00745942"/>
    <w:rsid w:val="00745A63"/>
    <w:rsid w:val="007463EE"/>
    <w:rsid w:val="00747BC5"/>
    <w:rsid w:val="007500C8"/>
    <w:rsid w:val="007512A5"/>
    <w:rsid w:val="00751330"/>
    <w:rsid w:val="007513E1"/>
    <w:rsid w:val="007522C9"/>
    <w:rsid w:val="00752524"/>
    <w:rsid w:val="00752D20"/>
    <w:rsid w:val="0075341E"/>
    <w:rsid w:val="0075472E"/>
    <w:rsid w:val="00754C72"/>
    <w:rsid w:val="00755499"/>
    <w:rsid w:val="00756027"/>
    <w:rsid w:val="00756272"/>
    <w:rsid w:val="007565EC"/>
    <w:rsid w:val="00756617"/>
    <w:rsid w:val="007569AF"/>
    <w:rsid w:val="0075705E"/>
    <w:rsid w:val="00760197"/>
    <w:rsid w:val="007618EE"/>
    <w:rsid w:val="007629E7"/>
    <w:rsid w:val="00763456"/>
    <w:rsid w:val="00763C3B"/>
    <w:rsid w:val="007643D4"/>
    <w:rsid w:val="007644B2"/>
    <w:rsid w:val="00765952"/>
    <w:rsid w:val="00765C0E"/>
    <w:rsid w:val="00766314"/>
    <w:rsid w:val="00766452"/>
    <w:rsid w:val="007665A9"/>
    <w:rsid w:val="0076681A"/>
    <w:rsid w:val="007668B9"/>
    <w:rsid w:val="0077011F"/>
    <w:rsid w:val="00770493"/>
    <w:rsid w:val="00771180"/>
    <w:rsid w:val="007715C9"/>
    <w:rsid w:val="00771613"/>
    <w:rsid w:val="00771B4E"/>
    <w:rsid w:val="00771D4D"/>
    <w:rsid w:val="007738E2"/>
    <w:rsid w:val="00774EDD"/>
    <w:rsid w:val="0077532F"/>
    <w:rsid w:val="007756E7"/>
    <w:rsid w:val="007757EC"/>
    <w:rsid w:val="007760C0"/>
    <w:rsid w:val="00776CFE"/>
    <w:rsid w:val="007771A9"/>
    <w:rsid w:val="00777A3D"/>
    <w:rsid w:val="00780703"/>
    <w:rsid w:val="00781516"/>
    <w:rsid w:val="0078224D"/>
    <w:rsid w:val="00783E89"/>
    <w:rsid w:val="0078482D"/>
    <w:rsid w:val="007848A0"/>
    <w:rsid w:val="00785FD9"/>
    <w:rsid w:val="0078609A"/>
    <w:rsid w:val="00786D78"/>
    <w:rsid w:val="00787006"/>
    <w:rsid w:val="00787206"/>
    <w:rsid w:val="00791E0F"/>
    <w:rsid w:val="00791F7A"/>
    <w:rsid w:val="00791FA7"/>
    <w:rsid w:val="00792375"/>
    <w:rsid w:val="00792BE3"/>
    <w:rsid w:val="00792FC9"/>
    <w:rsid w:val="007930F5"/>
    <w:rsid w:val="00793258"/>
    <w:rsid w:val="00793661"/>
    <w:rsid w:val="00793915"/>
    <w:rsid w:val="00793C12"/>
    <w:rsid w:val="00797323"/>
    <w:rsid w:val="007977B2"/>
    <w:rsid w:val="007A1535"/>
    <w:rsid w:val="007A2189"/>
    <w:rsid w:val="007A44DD"/>
    <w:rsid w:val="007A6573"/>
    <w:rsid w:val="007A6E7A"/>
    <w:rsid w:val="007A7F0A"/>
    <w:rsid w:val="007B0769"/>
    <w:rsid w:val="007B1064"/>
    <w:rsid w:val="007B1267"/>
    <w:rsid w:val="007B3071"/>
    <w:rsid w:val="007B3AD4"/>
    <w:rsid w:val="007B3DBC"/>
    <w:rsid w:val="007B3E68"/>
    <w:rsid w:val="007B4047"/>
    <w:rsid w:val="007B45B3"/>
    <w:rsid w:val="007B7669"/>
    <w:rsid w:val="007B7830"/>
    <w:rsid w:val="007C2169"/>
    <w:rsid w:val="007C2253"/>
    <w:rsid w:val="007C4FE2"/>
    <w:rsid w:val="007C501A"/>
    <w:rsid w:val="007C53F7"/>
    <w:rsid w:val="007C5A1F"/>
    <w:rsid w:val="007C658A"/>
    <w:rsid w:val="007C7F7A"/>
    <w:rsid w:val="007D101D"/>
    <w:rsid w:val="007D171B"/>
    <w:rsid w:val="007D21FB"/>
    <w:rsid w:val="007D28D3"/>
    <w:rsid w:val="007D2D10"/>
    <w:rsid w:val="007D2D1B"/>
    <w:rsid w:val="007D3487"/>
    <w:rsid w:val="007D5A63"/>
    <w:rsid w:val="007D6F3E"/>
    <w:rsid w:val="007D7B81"/>
    <w:rsid w:val="007E00A4"/>
    <w:rsid w:val="007E03A6"/>
    <w:rsid w:val="007E163D"/>
    <w:rsid w:val="007E16C1"/>
    <w:rsid w:val="007E1D1C"/>
    <w:rsid w:val="007E1F0B"/>
    <w:rsid w:val="007E29BB"/>
    <w:rsid w:val="007E29DA"/>
    <w:rsid w:val="007E2F3A"/>
    <w:rsid w:val="007E2F63"/>
    <w:rsid w:val="007E334A"/>
    <w:rsid w:val="007E43F3"/>
    <w:rsid w:val="007E447C"/>
    <w:rsid w:val="007E474A"/>
    <w:rsid w:val="007E5527"/>
    <w:rsid w:val="007E641C"/>
    <w:rsid w:val="007E667A"/>
    <w:rsid w:val="007E686F"/>
    <w:rsid w:val="007E6E63"/>
    <w:rsid w:val="007E7BEA"/>
    <w:rsid w:val="007F0C03"/>
    <w:rsid w:val="007F1D7D"/>
    <w:rsid w:val="007F28C9"/>
    <w:rsid w:val="007F2B78"/>
    <w:rsid w:val="007F5EE1"/>
    <w:rsid w:val="007F74EB"/>
    <w:rsid w:val="00800751"/>
    <w:rsid w:val="00800CB4"/>
    <w:rsid w:val="0080173D"/>
    <w:rsid w:val="00803587"/>
    <w:rsid w:val="00803B10"/>
    <w:rsid w:val="00804275"/>
    <w:rsid w:val="00804AE4"/>
    <w:rsid w:val="008057B3"/>
    <w:rsid w:val="00805969"/>
    <w:rsid w:val="00807161"/>
    <w:rsid w:val="00807626"/>
    <w:rsid w:val="00807778"/>
    <w:rsid w:val="00810822"/>
    <w:rsid w:val="00811648"/>
    <w:rsid w:val="008117E9"/>
    <w:rsid w:val="00812531"/>
    <w:rsid w:val="008129E7"/>
    <w:rsid w:val="008131CF"/>
    <w:rsid w:val="008133CF"/>
    <w:rsid w:val="00813825"/>
    <w:rsid w:val="008151AB"/>
    <w:rsid w:val="00815B38"/>
    <w:rsid w:val="0081636C"/>
    <w:rsid w:val="0081784B"/>
    <w:rsid w:val="00820E22"/>
    <w:rsid w:val="0082151E"/>
    <w:rsid w:val="008224A1"/>
    <w:rsid w:val="008227B5"/>
    <w:rsid w:val="0082373F"/>
    <w:rsid w:val="00824498"/>
    <w:rsid w:val="00824B62"/>
    <w:rsid w:val="00824D2F"/>
    <w:rsid w:val="00826117"/>
    <w:rsid w:val="00826455"/>
    <w:rsid w:val="008264ED"/>
    <w:rsid w:val="00826E1B"/>
    <w:rsid w:val="008314A1"/>
    <w:rsid w:val="00831B23"/>
    <w:rsid w:val="00832188"/>
    <w:rsid w:val="008333A3"/>
    <w:rsid w:val="00833ADE"/>
    <w:rsid w:val="008341EC"/>
    <w:rsid w:val="008349D1"/>
    <w:rsid w:val="00834ED0"/>
    <w:rsid w:val="008353CD"/>
    <w:rsid w:val="008356F5"/>
    <w:rsid w:val="008358E4"/>
    <w:rsid w:val="00837042"/>
    <w:rsid w:val="008379AB"/>
    <w:rsid w:val="00837E7A"/>
    <w:rsid w:val="00840454"/>
    <w:rsid w:val="00841E10"/>
    <w:rsid w:val="00842E59"/>
    <w:rsid w:val="00843946"/>
    <w:rsid w:val="00845910"/>
    <w:rsid w:val="00846D81"/>
    <w:rsid w:val="00847178"/>
    <w:rsid w:val="00847AE4"/>
    <w:rsid w:val="00847FBB"/>
    <w:rsid w:val="008501AC"/>
    <w:rsid w:val="00850E3A"/>
    <w:rsid w:val="0085175E"/>
    <w:rsid w:val="008534DE"/>
    <w:rsid w:val="0085505C"/>
    <w:rsid w:val="00856051"/>
    <w:rsid w:val="008563C5"/>
    <w:rsid w:val="008564BA"/>
    <w:rsid w:val="00856A31"/>
    <w:rsid w:val="00857F2E"/>
    <w:rsid w:val="0086009D"/>
    <w:rsid w:val="008609F6"/>
    <w:rsid w:val="00861256"/>
    <w:rsid w:val="008623AD"/>
    <w:rsid w:val="008624AE"/>
    <w:rsid w:val="00862B86"/>
    <w:rsid w:val="00863A56"/>
    <w:rsid w:val="00864231"/>
    <w:rsid w:val="0086428E"/>
    <w:rsid w:val="00864B24"/>
    <w:rsid w:val="00864D7D"/>
    <w:rsid w:val="00865663"/>
    <w:rsid w:val="00865C6F"/>
    <w:rsid w:val="0086628A"/>
    <w:rsid w:val="008667E9"/>
    <w:rsid w:val="0086697E"/>
    <w:rsid w:val="00866CE8"/>
    <w:rsid w:val="008677E7"/>
    <w:rsid w:val="00867B37"/>
    <w:rsid w:val="008704ED"/>
    <w:rsid w:val="00870B1D"/>
    <w:rsid w:val="008717F0"/>
    <w:rsid w:val="0087208B"/>
    <w:rsid w:val="008728AF"/>
    <w:rsid w:val="00872A99"/>
    <w:rsid w:val="00872AC6"/>
    <w:rsid w:val="008743E2"/>
    <w:rsid w:val="00874B03"/>
    <w:rsid w:val="008754D0"/>
    <w:rsid w:val="00875616"/>
    <w:rsid w:val="00877245"/>
    <w:rsid w:val="008779D1"/>
    <w:rsid w:val="00877BB7"/>
    <w:rsid w:val="00880C8C"/>
    <w:rsid w:val="008821FA"/>
    <w:rsid w:val="008825AF"/>
    <w:rsid w:val="008841AA"/>
    <w:rsid w:val="008855C9"/>
    <w:rsid w:val="00885B96"/>
    <w:rsid w:val="00886456"/>
    <w:rsid w:val="008876BB"/>
    <w:rsid w:val="0089181D"/>
    <w:rsid w:val="00891B33"/>
    <w:rsid w:val="0089213E"/>
    <w:rsid w:val="008924AF"/>
    <w:rsid w:val="00893868"/>
    <w:rsid w:val="0089386D"/>
    <w:rsid w:val="008945D0"/>
    <w:rsid w:val="00895EEF"/>
    <w:rsid w:val="00896145"/>
    <w:rsid w:val="008963C2"/>
    <w:rsid w:val="00896621"/>
    <w:rsid w:val="00897C4F"/>
    <w:rsid w:val="008A044D"/>
    <w:rsid w:val="008A14E0"/>
    <w:rsid w:val="008A284B"/>
    <w:rsid w:val="008A46E1"/>
    <w:rsid w:val="008A4F43"/>
    <w:rsid w:val="008A5655"/>
    <w:rsid w:val="008A58DE"/>
    <w:rsid w:val="008A5B5A"/>
    <w:rsid w:val="008A5CB5"/>
    <w:rsid w:val="008A6949"/>
    <w:rsid w:val="008A735C"/>
    <w:rsid w:val="008A7466"/>
    <w:rsid w:val="008B0DF4"/>
    <w:rsid w:val="008B1708"/>
    <w:rsid w:val="008B2706"/>
    <w:rsid w:val="008B29A0"/>
    <w:rsid w:val="008B407A"/>
    <w:rsid w:val="008B4807"/>
    <w:rsid w:val="008B50E6"/>
    <w:rsid w:val="008B5254"/>
    <w:rsid w:val="008B5674"/>
    <w:rsid w:val="008C0231"/>
    <w:rsid w:val="008C2FC8"/>
    <w:rsid w:val="008C3107"/>
    <w:rsid w:val="008C4ED8"/>
    <w:rsid w:val="008C5C2B"/>
    <w:rsid w:val="008C6C9F"/>
    <w:rsid w:val="008C6FCF"/>
    <w:rsid w:val="008D047D"/>
    <w:rsid w:val="008D05AD"/>
    <w:rsid w:val="008D09F0"/>
    <w:rsid w:val="008D0EE0"/>
    <w:rsid w:val="008D29DB"/>
    <w:rsid w:val="008D3C67"/>
    <w:rsid w:val="008D4794"/>
    <w:rsid w:val="008D5291"/>
    <w:rsid w:val="008D5384"/>
    <w:rsid w:val="008D569E"/>
    <w:rsid w:val="008D64F2"/>
    <w:rsid w:val="008D7262"/>
    <w:rsid w:val="008D7BBB"/>
    <w:rsid w:val="008E0CD7"/>
    <w:rsid w:val="008E2987"/>
    <w:rsid w:val="008E46DE"/>
    <w:rsid w:val="008E51FB"/>
    <w:rsid w:val="008E541F"/>
    <w:rsid w:val="008E5A18"/>
    <w:rsid w:val="008E6067"/>
    <w:rsid w:val="008E6C91"/>
    <w:rsid w:val="008E75A6"/>
    <w:rsid w:val="008E75CE"/>
    <w:rsid w:val="008E795C"/>
    <w:rsid w:val="008E7D58"/>
    <w:rsid w:val="008F0B58"/>
    <w:rsid w:val="008F115A"/>
    <w:rsid w:val="008F319D"/>
    <w:rsid w:val="008F46E1"/>
    <w:rsid w:val="008F4B89"/>
    <w:rsid w:val="008F50FD"/>
    <w:rsid w:val="008F54E7"/>
    <w:rsid w:val="008F600F"/>
    <w:rsid w:val="008F630D"/>
    <w:rsid w:val="008F6D65"/>
    <w:rsid w:val="008F6E87"/>
    <w:rsid w:val="00901FA8"/>
    <w:rsid w:val="00902AF3"/>
    <w:rsid w:val="00903422"/>
    <w:rsid w:val="00903581"/>
    <w:rsid w:val="009055F7"/>
    <w:rsid w:val="00905EF9"/>
    <w:rsid w:val="00906128"/>
    <w:rsid w:val="009061D8"/>
    <w:rsid w:val="009069BC"/>
    <w:rsid w:val="0090723E"/>
    <w:rsid w:val="00910C68"/>
    <w:rsid w:val="0091243E"/>
    <w:rsid w:val="00913EDB"/>
    <w:rsid w:val="009147AE"/>
    <w:rsid w:val="0091523C"/>
    <w:rsid w:val="00915DF9"/>
    <w:rsid w:val="00915FDD"/>
    <w:rsid w:val="0091661F"/>
    <w:rsid w:val="00916E09"/>
    <w:rsid w:val="009175D1"/>
    <w:rsid w:val="00921517"/>
    <w:rsid w:val="00922EB1"/>
    <w:rsid w:val="0092357E"/>
    <w:rsid w:val="00924040"/>
    <w:rsid w:val="00924350"/>
    <w:rsid w:val="009249DE"/>
    <w:rsid w:val="009249EE"/>
    <w:rsid w:val="00924F04"/>
    <w:rsid w:val="009254C3"/>
    <w:rsid w:val="009264F3"/>
    <w:rsid w:val="00926CF0"/>
    <w:rsid w:val="009272A9"/>
    <w:rsid w:val="00930340"/>
    <w:rsid w:val="009303DC"/>
    <w:rsid w:val="00930668"/>
    <w:rsid w:val="009308E0"/>
    <w:rsid w:val="00930C3A"/>
    <w:rsid w:val="00932377"/>
    <w:rsid w:val="00932A6C"/>
    <w:rsid w:val="0093309A"/>
    <w:rsid w:val="00933D9B"/>
    <w:rsid w:val="0093414A"/>
    <w:rsid w:val="009341EE"/>
    <w:rsid w:val="00935557"/>
    <w:rsid w:val="00935F52"/>
    <w:rsid w:val="00936E53"/>
    <w:rsid w:val="009400D8"/>
    <w:rsid w:val="00940FD5"/>
    <w:rsid w:val="009413E8"/>
    <w:rsid w:val="00941C7E"/>
    <w:rsid w:val="009426DA"/>
    <w:rsid w:val="00942DC9"/>
    <w:rsid w:val="0094303B"/>
    <w:rsid w:val="009436E7"/>
    <w:rsid w:val="00944617"/>
    <w:rsid w:val="00944679"/>
    <w:rsid w:val="009470E1"/>
    <w:rsid w:val="009476D0"/>
    <w:rsid w:val="00947D5A"/>
    <w:rsid w:val="00947FF4"/>
    <w:rsid w:val="00951EFC"/>
    <w:rsid w:val="00952E1C"/>
    <w:rsid w:val="00952E65"/>
    <w:rsid w:val="009532A5"/>
    <w:rsid w:val="00953BBA"/>
    <w:rsid w:val="009551DA"/>
    <w:rsid w:val="009552F2"/>
    <w:rsid w:val="00955431"/>
    <w:rsid w:val="00955FE2"/>
    <w:rsid w:val="00956488"/>
    <w:rsid w:val="00956A46"/>
    <w:rsid w:val="00956EFB"/>
    <w:rsid w:val="00957037"/>
    <w:rsid w:val="00957231"/>
    <w:rsid w:val="00957A1C"/>
    <w:rsid w:val="00960512"/>
    <w:rsid w:val="009611ED"/>
    <w:rsid w:val="00961DEF"/>
    <w:rsid w:val="009620D9"/>
    <w:rsid w:val="00963516"/>
    <w:rsid w:val="00963876"/>
    <w:rsid w:val="00963F4D"/>
    <w:rsid w:val="00964109"/>
    <w:rsid w:val="00964F2A"/>
    <w:rsid w:val="0096502D"/>
    <w:rsid w:val="0096553F"/>
    <w:rsid w:val="009678EC"/>
    <w:rsid w:val="009705D7"/>
    <w:rsid w:val="00970838"/>
    <w:rsid w:val="00971821"/>
    <w:rsid w:val="00972CE8"/>
    <w:rsid w:val="009755EE"/>
    <w:rsid w:val="009757CE"/>
    <w:rsid w:val="00976063"/>
    <w:rsid w:val="00976AF8"/>
    <w:rsid w:val="009771D5"/>
    <w:rsid w:val="00977588"/>
    <w:rsid w:val="009777A2"/>
    <w:rsid w:val="009777F0"/>
    <w:rsid w:val="00977AFC"/>
    <w:rsid w:val="009812C6"/>
    <w:rsid w:val="0098132F"/>
    <w:rsid w:val="0098154C"/>
    <w:rsid w:val="0098159C"/>
    <w:rsid w:val="00982242"/>
    <w:rsid w:val="00982BDF"/>
    <w:rsid w:val="00984C1B"/>
    <w:rsid w:val="009854B6"/>
    <w:rsid w:val="00985C52"/>
    <w:rsid w:val="009868E9"/>
    <w:rsid w:val="00987F86"/>
    <w:rsid w:val="0099061F"/>
    <w:rsid w:val="0099110B"/>
    <w:rsid w:val="009925DE"/>
    <w:rsid w:val="00993297"/>
    <w:rsid w:val="00993684"/>
    <w:rsid w:val="00993E22"/>
    <w:rsid w:val="0099557E"/>
    <w:rsid w:val="009A1214"/>
    <w:rsid w:val="009A12ED"/>
    <w:rsid w:val="009A19BC"/>
    <w:rsid w:val="009A2897"/>
    <w:rsid w:val="009A3564"/>
    <w:rsid w:val="009A4439"/>
    <w:rsid w:val="009A5EE3"/>
    <w:rsid w:val="009A60B9"/>
    <w:rsid w:val="009A64B5"/>
    <w:rsid w:val="009B26D4"/>
    <w:rsid w:val="009B36EC"/>
    <w:rsid w:val="009B3783"/>
    <w:rsid w:val="009B3AA4"/>
    <w:rsid w:val="009B52E4"/>
    <w:rsid w:val="009B5AB3"/>
    <w:rsid w:val="009B73C7"/>
    <w:rsid w:val="009C08C4"/>
    <w:rsid w:val="009C0BC5"/>
    <w:rsid w:val="009C10AF"/>
    <w:rsid w:val="009C1454"/>
    <w:rsid w:val="009C1792"/>
    <w:rsid w:val="009C2BF1"/>
    <w:rsid w:val="009C30E8"/>
    <w:rsid w:val="009C3A31"/>
    <w:rsid w:val="009C4ECF"/>
    <w:rsid w:val="009C4F15"/>
    <w:rsid w:val="009C541C"/>
    <w:rsid w:val="009C55A0"/>
    <w:rsid w:val="009C5930"/>
    <w:rsid w:val="009C5A40"/>
    <w:rsid w:val="009D1FA3"/>
    <w:rsid w:val="009D2029"/>
    <w:rsid w:val="009D2C8D"/>
    <w:rsid w:val="009D2C9E"/>
    <w:rsid w:val="009D2D5F"/>
    <w:rsid w:val="009D37C1"/>
    <w:rsid w:val="009D5E96"/>
    <w:rsid w:val="009D6ECC"/>
    <w:rsid w:val="009D7114"/>
    <w:rsid w:val="009D717C"/>
    <w:rsid w:val="009D7BB5"/>
    <w:rsid w:val="009E1034"/>
    <w:rsid w:val="009E1604"/>
    <w:rsid w:val="009E1FAC"/>
    <w:rsid w:val="009E5410"/>
    <w:rsid w:val="009E5632"/>
    <w:rsid w:val="009E5B87"/>
    <w:rsid w:val="009E5CFC"/>
    <w:rsid w:val="009E5EFE"/>
    <w:rsid w:val="009E6BFA"/>
    <w:rsid w:val="009F0E57"/>
    <w:rsid w:val="009F2118"/>
    <w:rsid w:val="009F248F"/>
    <w:rsid w:val="009F2ADC"/>
    <w:rsid w:val="009F2C6E"/>
    <w:rsid w:val="009F2D59"/>
    <w:rsid w:val="009F3E91"/>
    <w:rsid w:val="00A00314"/>
    <w:rsid w:val="00A01990"/>
    <w:rsid w:val="00A01CFA"/>
    <w:rsid w:val="00A01F24"/>
    <w:rsid w:val="00A029A5"/>
    <w:rsid w:val="00A02AB0"/>
    <w:rsid w:val="00A02B73"/>
    <w:rsid w:val="00A03C07"/>
    <w:rsid w:val="00A04EE4"/>
    <w:rsid w:val="00A05220"/>
    <w:rsid w:val="00A05508"/>
    <w:rsid w:val="00A079CB"/>
    <w:rsid w:val="00A10143"/>
    <w:rsid w:val="00A108CD"/>
    <w:rsid w:val="00A12128"/>
    <w:rsid w:val="00A12E9C"/>
    <w:rsid w:val="00A13A8A"/>
    <w:rsid w:val="00A14ACA"/>
    <w:rsid w:val="00A14BB7"/>
    <w:rsid w:val="00A157CB"/>
    <w:rsid w:val="00A164DD"/>
    <w:rsid w:val="00A16FD7"/>
    <w:rsid w:val="00A16FF3"/>
    <w:rsid w:val="00A17C56"/>
    <w:rsid w:val="00A22BC5"/>
    <w:rsid w:val="00A22C98"/>
    <w:rsid w:val="00A231E2"/>
    <w:rsid w:val="00A2407F"/>
    <w:rsid w:val="00A251FE"/>
    <w:rsid w:val="00A26D8C"/>
    <w:rsid w:val="00A272FD"/>
    <w:rsid w:val="00A310C3"/>
    <w:rsid w:val="00A315F1"/>
    <w:rsid w:val="00A31766"/>
    <w:rsid w:val="00A3176A"/>
    <w:rsid w:val="00A31BBA"/>
    <w:rsid w:val="00A31EF0"/>
    <w:rsid w:val="00A32ACC"/>
    <w:rsid w:val="00A334C6"/>
    <w:rsid w:val="00A34606"/>
    <w:rsid w:val="00A35377"/>
    <w:rsid w:val="00A3696E"/>
    <w:rsid w:val="00A375E8"/>
    <w:rsid w:val="00A37A47"/>
    <w:rsid w:val="00A418F2"/>
    <w:rsid w:val="00A4200B"/>
    <w:rsid w:val="00A421BB"/>
    <w:rsid w:val="00A42511"/>
    <w:rsid w:val="00A426EC"/>
    <w:rsid w:val="00A42B85"/>
    <w:rsid w:val="00A42D97"/>
    <w:rsid w:val="00A43CF5"/>
    <w:rsid w:val="00A446F8"/>
    <w:rsid w:val="00A44DD3"/>
    <w:rsid w:val="00A45026"/>
    <w:rsid w:val="00A45FBF"/>
    <w:rsid w:val="00A513E5"/>
    <w:rsid w:val="00A518FE"/>
    <w:rsid w:val="00A51AAC"/>
    <w:rsid w:val="00A52538"/>
    <w:rsid w:val="00A5310F"/>
    <w:rsid w:val="00A537FC"/>
    <w:rsid w:val="00A542C5"/>
    <w:rsid w:val="00A551C5"/>
    <w:rsid w:val="00A55DF1"/>
    <w:rsid w:val="00A55E4B"/>
    <w:rsid w:val="00A56912"/>
    <w:rsid w:val="00A56BB7"/>
    <w:rsid w:val="00A57818"/>
    <w:rsid w:val="00A57A99"/>
    <w:rsid w:val="00A6034A"/>
    <w:rsid w:val="00A61127"/>
    <w:rsid w:val="00A613EB"/>
    <w:rsid w:val="00A61499"/>
    <w:rsid w:val="00A6255C"/>
    <w:rsid w:val="00A6272B"/>
    <w:rsid w:val="00A62D8B"/>
    <w:rsid w:val="00A63455"/>
    <w:rsid w:val="00A6355E"/>
    <w:rsid w:val="00A6398E"/>
    <w:rsid w:val="00A6454A"/>
    <w:rsid w:val="00A64912"/>
    <w:rsid w:val="00A65D54"/>
    <w:rsid w:val="00A65DB6"/>
    <w:rsid w:val="00A66040"/>
    <w:rsid w:val="00A6677D"/>
    <w:rsid w:val="00A70A74"/>
    <w:rsid w:val="00A71AF7"/>
    <w:rsid w:val="00A71C5E"/>
    <w:rsid w:val="00A72228"/>
    <w:rsid w:val="00A73372"/>
    <w:rsid w:val="00A7489B"/>
    <w:rsid w:val="00A74A00"/>
    <w:rsid w:val="00A74B9B"/>
    <w:rsid w:val="00A74C96"/>
    <w:rsid w:val="00A74DE2"/>
    <w:rsid w:val="00A752B1"/>
    <w:rsid w:val="00A7530A"/>
    <w:rsid w:val="00A75A5A"/>
    <w:rsid w:val="00A75ABE"/>
    <w:rsid w:val="00A75D98"/>
    <w:rsid w:val="00A76D68"/>
    <w:rsid w:val="00A77EAB"/>
    <w:rsid w:val="00A806AB"/>
    <w:rsid w:val="00A8097D"/>
    <w:rsid w:val="00A809B9"/>
    <w:rsid w:val="00A82951"/>
    <w:rsid w:val="00A8346B"/>
    <w:rsid w:val="00A83AFD"/>
    <w:rsid w:val="00A83DE1"/>
    <w:rsid w:val="00A85EC9"/>
    <w:rsid w:val="00A90CE6"/>
    <w:rsid w:val="00A90F45"/>
    <w:rsid w:val="00A91147"/>
    <w:rsid w:val="00A92C75"/>
    <w:rsid w:val="00A950AE"/>
    <w:rsid w:val="00A950F5"/>
    <w:rsid w:val="00A95801"/>
    <w:rsid w:val="00A95CE2"/>
    <w:rsid w:val="00A95DD8"/>
    <w:rsid w:val="00A95FCB"/>
    <w:rsid w:val="00A97559"/>
    <w:rsid w:val="00A975DE"/>
    <w:rsid w:val="00A97677"/>
    <w:rsid w:val="00A97701"/>
    <w:rsid w:val="00AA045A"/>
    <w:rsid w:val="00AA066F"/>
    <w:rsid w:val="00AA07A3"/>
    <w:rsid w:val="00AA0B6E"/>
    <w:rsid w:val="00AA2135"/>
    <w:rsid w:val="00AA244D"/>
    <w:rsid w:val="00AA2905"/>
    <w:rsid w:val="00AA3086"/>
    <w:rsid w:val="00AA429D"/>
    <w:rsid w:val="00AA48ED"/>
    <w:rsid w:val="00AA49A8"/>
    <w:rsid w:val="00AA4BD0"/>
    <w:rsid w:val="00AA53F8"/>
    <w:rsid w:val="00AB093A"/>
    <w:rsid w:val="00AB25AB"/>
    <w:rsid w:val="00AB2F2C"/>
    <w:rsid w:val="00AB3361"/>
    <w:rsid w:val="00AB37A7"/>
    <w:rsid w:val="00AB4291"/>
    <w:rsid w:val="00AB6D69"/>
    <w:rsid w:val="00AB744F"/>
    <w:rsid w:val="00AC032D"/>
    <w:rsid w:val="00AC0D2D"/>
    <w:rsid w:val="00AC1097"/>
    <w:rsid w:val="00AC10F4"/>
    <w:rsid w:val="00AC1856"/>
    <w:rsid w:val="00AC1C9B"/>
    <w:rsid w:val="00AC1E49"/>
    <w:rsid w:val="00AC1EBD"/>
    <w:rsid w:val="00AC218F"/>
    <w:rsid w:val="00AC247F"/>
    <w:rsid w:val="00AC3951"/>
    <w:rsid w:val="00AC4649"/>
    <w:rsid w:val="00AC71FE"/>
    <w:rsid w:val="00AC7E8A"/>
    <w:rsid w:val="00AD16DB"/>
    <w:rsid w:val="00AD24C2"/>
    <w:rsid w:val="00AD2678"/>
    <w:rsid w:val="00AD5641"/>
    <w:rsid w:val="00AD5919"/>
    <w:rsid w:val="00AD59FE"/>
    <w:rsid w:val="00AD6DCD"/>
    <w:rsid w:val="00AD7889"/>
    <w:rsid w:val="00AD79CA"/>
    <w:rsid w:val="00AD7BB8"/>
    <w:rsid w:val="00AE076D"/>
    <w:rsid w:val="00AE083C"/>
    <w:rsid w:val="00AE0F7C"/>
    <w:rsid w:val="00AE1CD5"/>
    <w:rsid w:val="00AE2394"/>
    <w:rsid w:val="00AE3652"/>
    <w:rsid w:val="00AE36F7"/>
    <w:rsid w:val="00AE3DF2"/>
    <w:rsid w:val="00AE498F"/>
    <w:rsid w:val="00AE6626"/>
    <w:rsid w:val="00AE6B26"/>
    <w:rsid w:val="00AE71C6"/>
    <w:rsid w:val="00AF021B"/>
    <w:rsid w:val="00AF043C"/>
    <w:rsid w:val="00AF06CF"/>
    <w:rsid w:val="00AF276C"/>
    <w:rsid w:val="00AF27EB"/>
    <w:rsid w:val="00AF3CE3"/>
    <w:rsid w:val="00AF677E"/>
    <w:rsid w:val="00AF7449"/>
    <w:rsid w:val="00B00C1C"/>
    <w:rsid w:val="00B01A31"/>
    <w:rsid w:val="00B02158"/>
    <w:rsid w:val="00B02909"/>
    <w:rsid w:val="00B03172"/>
    <w:rsid w:val="00B031AE"/>
    <w:rsid w:val="00B03553"/>
    <w:rsid w:val="00B03C5A"/>
    <w:rsid w:val="00B040E6"/>
    <w:rsid w:val="00B04947"/>
    <w:rsid w:val="00B05CF4"/>
    <w:rsid w:val="00B06287"/>
    <w:rsid w:val="00B0629C"/>
    <w:rsid w:val="00B0665C"/>
    <w:rsid w:val="00B0680A"/>
    <w:rsid w:val="00B06D36"/>
    <w:rsid w:val="00B06D61"/>
    <w:rsid w:val="00B07CDB"/>
    <w:rsid w:val="00B10533"/>
    <w:rsid w:val="00B1083A"/>
    <w:rsid w:val="00B12DD9"/>
    <w:rsid w:val="00B13615"/>
    <w:rsid w:val="00B13E5F"/>
    <w:rsid w:val="00B14706"/>
    <w:rsid w:val="00B16843"/>
    <w:rsid w:val="00B16950"/>
    <w:rsid w:val="00B16A31"/>
    <w:rsid w:val="00B17600"/>
    <w:rsid w:val="00B17D9B"/>
    <w:rsid w:val="00B17DFD"/>
    <w:rsid w:val="00B206C2"/>
    <w:rsid w:val="00B21CC9"/>
    <w:rsid w:val="00B228E5"/>
    <w:rsid w:val="00B22AE2"/>
    <w:rsid w:val="00B232F3"/>
    <w:rsid w:val="00B239B2"/>
    <w:rsid w:val="00B249D9"/>
    <w:rsid w:val="00B24DB2"/>
    <w:rsid w:val="00B24EE0"/>
    <w:rsid w:val="00B25A2A"/>
    <w:rsid w:val="00B25C2E"/>
    <w:rsid w:val="00B26AC9"/>
    <w:rsid w:val="00B26B9C"/>
    <w:rsid w:val="00B274C3"/>
    <w:rsid w:val="00B27C08"/>
    <w:rsid w:val="00B27EA1"/>
    <w:rsid w:val="00B27F17"/>
    <w:rsid w:val="00B308FE"/>
    <w:rsid w:val="00B31FBA"/>
    <w:rsid w:val="00B33709"/>
    <w:rsid w:val="00B33787"/>
    <w:rsid w:val="00B33B3C"/>
    <w:rsid w:val="00B344CC"/>
    <w:rsid w:val="00B370BE"/>
    <w:rsid w:val="00B40117"/>
    <w:rsid w:val="00B407CA"/>
    <w:rsid w:val="00B40F02"/>
    <w:rsid w:val="00B41ED5"/>
    <w:rsid w:val="00B4546D"/>
    <w:rsid w:val="00B45F13"/>
    <w:rsid w:val="00B46AE0"/>
    <w:rsid w:val="00B501F3"/>
    <w:rsid w:val="00B50ADC"/>
    <w:rsid w:val="00B51111"/>
    <w:rsid w:val="00B5141E"/>
    <w:rsid w:val="00B517E1"/>
    <w:rsid w:val="00B521DA"/>
    <w:rsid w:val="00B53D7F"/>
    <w:rsid w:val="00B5424C"/>
    <w:rsid w:val="00B54528"/>
    <w:rsid w:val="00B54AEB"/>
    <w:rsid w:val="00B54FB1"/>
    <w:rsid w:val="00B557BA"/>
    <w:rsid w:val="00B55E91"/>
    <w:rsid w:val="00B55EED"/>
    <w:rsid w:val="00B56586"/>
    <w:rsid w:val="00B566B1"/>
    <w:rsid w:val="00B56CAD"/>
    <w:rsid w:val="00B56DFA"/>
    <w:rsid w:val="00B56F46"/>
    <w:rsid w:val="00B573A3"/>
    <w:rsid w:val="00B577EA"/>
    <w:rsid w:val="00B603D8"/>
    <w:rsid w:val="00B6095E"/>
    <w:rsid w:val="00B60E34"/>
    <w:rsid w:val="00B61F76"/>
    <w:rsid w:val="00B62211"/>
    <w:rsid w:val="00B6259F"/>
    <w:rsid w:val="00B63834"/>
    <w:rsid w:val="00B63F6E"/>
    <w:rsid w:val="00B640F2"/>
    <w:rsid w:val="00B64163"/>
    <w:rsid w:val="00B646C1"/>
    <w:rsid w:val="00B650CB"/>
    <w:rsid w:val="00B65F8A"/>
    <w:rsid w:val="00B665EB"/>
    <w:rsid w:val="00B66DF5"/>
    <w:rsid w:val="00B6736C"/>
    <w:rsid w:val="00B6798D"/>
    <w:rsid w:val="00B705AE"/>
    <w:rsid w:val="00B70B5F"/>
    <w:rsid w:val="00B71274"/>
    <w:rsid w:val="00B72734"/>
    <w:rsid w:val="00B72828"/>
    <w:rsid w:val="00B73753"/>
    <w:rsid w:val="00B74502"/>
    <w:rsid w:val="00B74900"/>
    <w:rsid w:val="00B74F25"/>
    <w:rsid w:val="00B75F9A"/>
    <w:rsid w:val="00B76258"/>
    <w:rsid w:val="00B76EBF"/>
    <w:rsid w:val="00B776BA"/>
    <w:rsid w:val="00B80199"/>
    <w:rsid w:val="00B80524"/>
    <w:rsid w:val="00B83204"/>
    <w:rsid w:val="00B83EB3"/>
    <w:rsid w:val="00B8454A"/>
    <w:rsid w:val="00B84AF4"/>
    <w:rsid w:val="00B85875"/>
    <w:rsid w:val="00B8651A"/>
    <w:rsid w:val="00B86D9F"/>
    <w:rsid w:val="00B87B32"/>
    <w:rsid w:val="00B9037A"/>
    <w:rsid w:val="00B923AF"/>
    <w:rsid w:val="00B92FC9"/>
    <w:rsid w:val="00B943D1"/>
    <w:rsid w:val="00B94847"/>
    <w:rsid w:val="00B94B32"/>
    <w:rsid w:val="00B94D48"/>
    <w:rsid w:val="00B957B1"/>
    <w:rsid w:val="00B9609A"/>
    <w:rsid w:val="00B96101"/>
    <w:rsid w:val="00B9668B"/>
    <w:rsid w:val="00B97DA6"/>
    <w:rsid w:val="00BA029F"/>
    <w:rsid w:val="00BA0C87"/>
    <w:rsid w:val="00BA220B"/>
    <w:rsid w:val="00BA2BAC"/>
    <w:rsid w:val="00BA2FEB"/>
    <w:rsid w:val="00BA30E6"/>
    <w:rsid w:val="00BA35AA"/>
    <w:rsid w:val="00BA3A57"/>
    <w:rsid w:val="00BA47D5"/>
    <w:rsid w:val="00BA5BF5"/>
    <w:rsid w:val="00BA64C7"/>
    <w:rsid w:val="00BA691F"/>
    <w:rsid w:val="00BA79FF"/>
    <w:rsid w:val="00BA7C9F"/>
    <w:rsid w:val="00BA7CC5"/>
    <w:rsid w:val="00BA7CE9"/>
    <w:rsid w:val="00BB115E"/>
    <w:rsid w:val="00BB18CA"/>
    <w:rsid w:val="00BB2C1A"/>
    <w:rsid w:val="00BB30A4"/>
    <w:rsid w:val="00BB369E"/>
    <w:rsid w:val="00BB3E71"/>
    <w:rsid w:val="00BB4E1A"/>
    <w:rsid w:val="00BB59BA"/>
    <w:rsid w:val="00BB6487"/>
    <w:rsid w:val="00BC015E"/>
    <w:rsid w:val="00BC0D59"/>
    <w:rsid w:val="00BC0D9B"/>
    <w:rsid w:val="00BC0F25"/>
    <w:rsid w:val="00BC1A8C"/>
    <w:rsid w:val="00BC2500"/>
    <w:rsid w:val="00BC3DEA"/>
    <w:rsid w:val="00BC46F7"/>
    <w:rsid w:val="00BC5397"/>
    <w:rsid w:val="00BC668F"/>
    <w:rsid w:val="00BC7396"/>
    <w:rsid w:val="00BC7487"/>
    <w:rsid w:val="00BC760E"/>
    <w:rsid w:val="00BC76AC"/>
    <w:rsid w:val="00BD0240"/>
    <w:rsid w:val="00BD0376"/>
    <w:rsid w:val="00BD0ECB"/>
    <w:rsid w:val="00BD1E80"/>
    <w:rsid w:val="00BD1FEB"/>
    <w:rsid w:val="00BD2200"/>
    <w:rsid w:val="00BD249D"/>
    <w:rsid w:val="00BD2CE4"/>
    <w:rsid w:val="00BD2E59"/>
    <w:rsid w:val="00BD3021"/>
    <w:rsid w:val="00BD3F95"/>
    <w:rsid w:val="00BD4554"/>
    <w:rsid w:val="00BD4C10"/>
    <w:rsid w:val="00BD4E58"/>
    <w:rsid w:val="00BE07A0"/>
    <w:rsid w:val="00BE1855"/>
    <w:rsid w:val="00BE1D84"/>
    <w:rsid w:val="00BE2155"/>
    <w:rsid w:val="00BE2213"/>
    <w:rsid w:val="00BE32D8"/>
    <w:rsid w:val="00BE36FE"/>
    <w:rsid w:val="00BE4BC5"/>
    <w:rsid w:val="00BE620F"/>
    <w:rsid w:val="00BE719A"/>
    <w:rsid w:val="00BE720A"/>
    <w:rsid w:val="00BE7350"/>
    <w:rsid w:val="00BF0D73"/>
    <w:rsid w:val="00BF10AC"/>
    <w:rsid w:val="00BF2465"/>
    <w:rsid w:val="00BF2B89"/>
    <w:rsid w:val="00BF3BDF"/>
    <w:rsid w:val="00BF689D"/>
    <w:rsid w:val="00BF7657"/>
    <w:rsid w:val="00C0053C"/>
    <w:rsid w:val="00C00E12"/>
    <w:rsid w:val="00C00FF6"/>
    <w:rsid w:val="00C02ABF"/>
    <w:rsid w:val="00C0333A"/>
    <w:rsid w:val="00C034B7"/>
    <w:rsid w:val="00C03C50"/>
    <w:rsid w:val="00C05A72"/>
    <w:rsid w:val="00C05E31"/>
    <w:rsid w:val="00C06663"/>
    <w:rsid w:val="00C06985"/>
    <w:rsid w:val="00C102EB"/>
    <w:rsid w:val="00C104C6"/>
    <w:rsid w:val="00C11D94"/>
    <w:rsid w:val="00C13347"/>
    <w:rsid w:val="00C14E04"/>
    <w:rsid w:val="00C1778C"/>
    <w:rsid w:val="00C200A8"/>
    <w:rsid w:val="00C202A7"/>
    <w:rsid w:val="00C20345"/>
    <w:rsid w:val="00C2039B"/>
    <w:rsid w:val="00C205EC"/>
    <w:rsid w:val="00C23500"/>
    <w:rsid w:val="00C23BAD"/>
    <w:rsid w:val="00C25671"/>
    <w:rsid w:val="00C25E7F"/>
    <w:rsid w:val="00C26582"/>
    <w:rsid w:val="00C26D31"/>
    <w:rsid w:val="00C2746F"/>
    <w:rsid w:val="00C30109"/>
    <w:rsid w:val="00C30E09"/>
    <w:rsid w:val="00C31308"/>
    <w:rsid w:val="00C31529"/>
    <w:rsid w:val="00C31F5D"/>
    <w:rsid w:val="00C324A0"/>
    <w:rsid w:val="00C32834"/>
    <w:rsid w:val="00C32A1B"/>
    <w:rsid w:val="00C32D05"/>
    <w:rsid w:val="00C3300F"/>
    <w:rsid w:val="00C33538"/>
    <w:rsid w:val="00C33F74"/>
    <w:rsid w:val="00C3491E"/>
    <w:rsid w:val="00C34AFE"/>
    <w:rsid w:val="00C36034"/>
    <w:rsid w:val="00C36CBC"/>
    <w:rsid w:val="00C37607"/>
    <w:rsid w:val="00C40346"/>
    <w:rsid w:val="00C40A9D"/>
    <w:rsid w:val="00C41EDE"/>
    <w:rsid w:val="00C42474"/>
    <w:rsid w:val="00C42BF8"/>
    <w:rsid w:val="00C42DF6"/>
    <w:rsid w:val="00C44FAD"/>
    <w:rsid w:val="00C45C00"/>
    <w:rsid w:val="00C4721A"/>
    <w:rsid w:val="00C47903"/>
    <w:rsid w:val="00C50043"/>
    <w:rsid w:val="00C504A5"/>
    <w:rsid w:val="00C51388"/>
    <w:rsid w:val="00C51B73"/>
    <w:rsid w:val="00C545E5"/>
    <w:rsid w:val="00C55CC2"/>
    <w:rsid w:val="00C565F5"/>
    <w:rsid w:val="00C56E8D"/>
    <w:rsid w:val="00C57172"/>
    <w:rsid w:val="00C57EAA"/>
    <w:rsid w:val="00C57FBE"/>
    <w:rsid w:val="00C60D88"/>
    <w:rsid w:val="00C61108"/>
    <w:rsid w:val="00C622D0"/>
    <w:rsid w:val="00C62B59"/>
    <w:rsid w:val="00C63823"/>
    <w:rsid w:val="00C64AAA"/>
    <w:rsid w:val="00C64B38"/>
    <w:rsid w:val="00C67093"/>
    <w:rsid w:val="00C675C9"/>
    <w:rsid w:val="00C67824"/>
    <w:rsid w:val="00C71D6D"/>
    <w:rsid w:val="00C720FA"/>
    <w:rsid w:val="00C729ED"/>
    <w:rsid w:val="00C73AEF"/>
    <w:rsid w:val="00C74322"/>
    <w:rsid w:val="00C751A0"/>
    <w:rsid w:val="00C7573B"/>
    <w:rsid w:val="00C75CF7"/>
    <w:rsid w:val="00C76629"/>
    <w:rsid w:val="00C77A97"/>
    <w:rsid w:val="00C80062"/>
    <w:rsid w:val="00C800B4"/>
    <w:rsid w:val="00C8018E"/>
    <w:rsid w:val="00C81912"/>
    <w:rsid w:val="00C81E22"/>
    <w:rsid w:val="00C8432E"/>
    <w:rsid w:val="00C84E26"/>
    <w:rsid w:val="00C85B24"/>
    <w:rsid w:val="00C8672B"/>
    <w:rsid w:val="00C86CF2"/>
    <w:rsid w:val="00C86D41"/>
    <w:rsid w:val="00C87F24"/>
    <w:rsid w:val="00C9051C"/>
    <w:rsid w:val="00C90B34"/>
    <w:rsid w:val="00C90BAE"/>
    <w:rsid w:val="00C91491"/>
    <w:rsid w:val="00C91A01"/>
    <w:rsid w:val="00C91FB3"/>
    <w:rsid w:val="00C92BD8"/>
    <w:rsid w:val="00C93C03"/>
    <w:rsid w:val="00C94D87"/>
    <w:rsid w:val="00C95355"/>
    <w:rsid w:val="00C95D57"/>
    <w:rsid w:val="00C9680A"/>
    <w:rsid w:val="00CA11E1"/>
    <w:rsid w:val="00CA2406"/>
    <w:rsid w:val="00CA3708"/>
    <w:rsid w:val="00CA3FA8"/>
    <w:rsid w:val="00CA4255"/>
    <w:rsid w:val="00CA4266"/>
    <w:rsid w:val="00CA49B4"/>
    <w:rsid w:val="00CA5FFA"/>
    <w:rsid w:val="00CA6D8D"/>
    <w:rsid w:val="00CA70BC"/>
    <w:rsid w:val="00CA72D6"/>
    <w:rsid w:val="00CA7C92"/>
    <w:rsid w:val="00CB2992"/>
    <w:rsid w:val="00CB2B91"/>
    <w:rsid w:val="00CB2C8E"/>
    <w:rsid w:val="00CB602E"/>
    <w:rsid w:val="00CB67ED"/>
    <w:rsid w:val="00CB7A60"/>
    <w:rsid w:val="00CB7A99"/>
    <w:rsid w:val="00CC115C"/>
    <w:rsid w:val="00CC1FE8"/>
    <w:rsid w:val="00CC289D"/>
    <w:rsid w:val="00CC2F57"/>
    <w:rsid w:val="00CC45A5"/>
    <w:rsid w:val="00CC469A"/>
    <w:rsid w:val="00CC49AA"/>
    <w:rsid w:val="00CC53EF"/>
    <w:rsid w:val="00CC5502"/>
    <w:rsid w:val="00CC5C63"/>
    <w:rsid w:val="00CC7CEE"/>
    <w:rsid w:val="00CD06C9"/>
    <w:rsid w:val="00CD179A"/>
    <w:rsid w:val="00CD1D08"/>
    <w:rsid w:val="00CD22C7"/>
    <w:rsid w:val="00CD2D8A"/>
    <w:rsid w:val="00CD3321"/>
    <w:rsid w:val="00CD34FF"/>
    <w:rsid w:val="00CD4477"/>
    <w:rsid w:val="00CD4649"/>
    <w:rsid w:val="00CD785F"/>
    <w:rsid w:val="00CD7D1D"/>
    <w:rsid w:val="00CE04F0"/>
    <w:rsid w:val="00CE051D"/>
    <w:rsid w:val="00CE1335"/>
    <w:rsid w:val="00CE1585"/>
    <w:rsid w:val="00CE1B8D"/>
    <w:rsid w:val="00CE2251"/>
    <w:rsid w:val="00CE2F15"/>
    <w:rsid w:val="00CE37D8"/>
    <w:rsid w:val="00CE493D"/>
    <w:rsid w:val="00CE528D"/>
    <w:rsid w:val="00CE58B6"/>
    <w:rsid w:val="00CE603F"/>
    <w:rsid w:val="00CE63BE"/>
    <w:rsid w:val="00CE6A9A"/>
    <w:rsid w:val="00CE7B7C"/>
    <w:rsid w:val="00CF07FA"/>
    <w:rsid w:val="00CF0BB2"/>
    <w:rsid w:val="00CF0EA3"/>
    <w:rsid w:val="00CF1F90"/>
    <w:rsid w:val="00CF3EE8"/>
    <w:rsid w:val="00CF3F9C"/>
    <w:rsid w:val="00CF4F75"/>
    <w:rsid w:val="00CF554D"/>
    <w:rsid w:val="00CF55FE"/>
    <w:rsid w:val="00CF6B52"/>
    <w:rsid w:val="00D008EF"/>
    <w:rsid w:val="00D00A87"/>
    <w:rsid w:val="00D013B8"/>
    <w:rsid w:val="00D027EC"/>
    <w:rsid w:val="00D0292E"/>
    <w:rsid w:val="00D040DD"/>
    <w:rsid w:val="00D050E6"/>
    <w:rsid w:val="00D05DF5"/>
    <w:rsid w:val="00D06D74"/>
    <w:rsid w:val="00D06EFC"/>
    <w:rsid w:val="00D076A8"/>
    <w:rsid w:val="00D07F26"/>
    <w:rsid w:val="00D10460"/>
    <w:rsid w:val="00D1260F"/>
    <w:rsid w:val="00D12703"/>
    <w:rsid w:val="00D13322"/>
    <w:rsid w:val="00D13441"/>
    <w:rsid w:val="00D150E3"/>
    <w:rsid w:val="00D150E7"/>
    <w:rsid w:val="00D155A2"/>
    <w:rsid w:val="00D15BC6"/>
    <w:rsid w:val="00D17319"/>
    <w:rsid w:val="00D17897"/>
    <w:rsid w:val="00D200BE"/>
    <w:rsid w:val="00D2016A"/>
    <w:rsid w:val="00D20358"/>
    <w:rsid w:val="00D203D6"/>
    <w:rsid w:val="00D20450"/>
    <w:rsid w:val="00D20A2E"/>
    <w:rsid w:val="00D21242"/>
    <w:rsid w:val="00D21AA9"/>
    <w:rsid w:val="00D21F45"/>
    <w:rsid w:val="00D222F1"/>
    <w:rsid w:val="00D23B4A"/>
    <w:rsid w:val="00D242AE"/>
    <w:rsid w:val="00D24D22"/>
    <w:rsid w:val="00D26005"/>
    <w:rsid w:val="00D2612F"/>
    <w:rsid w:val="00D27976"/>
    <w:rsid w:val="00D27C6E"/>
    <w:rsid w:val="00D30384"/>
    <w:rsid w:val="00D304F7"/>
    <w:rsid w:val="00D30532"/>
    <w:rsid w:val="00D309A1"/>
    <w:rsid w:val="00D30CB5"/>
    <w:rsid w:val="00D31A4E"/>
    <w:rsid w:val="00D31DCF"/>
    <w:rsid w:val="00D32238"/>
    <w:rsid w:val="00D32F65"/>
    <w:rsid w:val="00D34F42"/>
    <w:rsid w:val="00D36434"/>
    <w:rsid w:val="00D36513"/>
    <w:rsid w:val="00D365D2"/>
    <w:rsid w:val="00D36E33"/>
    <w:rsid w:val="00D37840"/>
    <w:rsid w:val="00D4176A"/>
    <w:rsid w:val="00D434D0"/>
    <w:rsid w:val="00D43D23"/>
    <w:rsid w:val="00D44BDD"/>
    <w:rsid w:val="00D44D77"/>
    <w:rsid w:val="00D45402"/>
    <w:rsid w:val="00D45F08"/>
    <w:rsid w:val="00D46090"/>
    <w:rsid w:val="00D46109"/>
    <w:rsid w:val="00D462BE"/>
    <w:rsid w:val="00D464AC"/>
    <w:rsid w:val="00D46EC0"/>
    <w:rsid w:val="00D4723F"/>
    <w:rsid w:val="00D4770B"/>
    <w:rsid w:val="00D50DD7"/>
    <w:rsid w:val="00D515B9"/>
    <w:rsid w:val="00D51F45"/>
    <w:rsid w:val="00D52295"/>
    <w:rsid w:val="00D52376"/>
    <w:rsid w:val="00D52463"/>
    <w:rsid w:val="00D52ACE"/>
    <w:rsid w:val="00D52DC2"/>
    <w:rsid w:val="00D53A34"/>
    <w:rsid w:val="00D53BCC"/>
    <w:rsid w:val="00D53DD2"/>
    <w:rsid w:val="00D545BF"/>
    <w:rsid w:val="00D5525F"/>
    <w:rsid w:val="00D55828"/>
    <w:rsid w:val="00D55FC1"/>
    <w:rsid w:val="00D57514"/>
    <w:rsid w:val="00D614E8"/>
    <w:rsid w:val="00D61911"/>
    <w:rsid w:val="00D64B06"/>
    <w:rsid w:val="00D65F57"/>
    <w:rsid w:val="00D67262"/>
    <w:rsid w:val="00D679BD"/>
    <w:rsid w:val="00D67C25"/>
    <w:rsid w:val="00D67E8A"/>
    <w:rsid w:val="00D709D3"/>
    <w:rsid w:val="00D70BD4"/>
    <w:rsid w:val="00D70DFB"/>
    <w:rsid w:val="00D712BD"/>
    <w:rsid w:val="00D716F2"/>
    <w:rsid w:val="00D720DF"/>
    <w:rsid w:val="00D7224F"/>
    <w:rsid w:val="00D7290A"/>
    <w:rsid w:val="00D72AA6"/>
    <w:rsid w:val="00D7322D"/>
    <w:rsid w:val="00D75413"/>
    <w:rsid w:val="00D7572F"/>
    <w:rsid w:val="00D75BDB"/>
    <w:rsid w:val="00D766DF"/>
    <w:rsid w:val="00D77993"/>
    <w:rsid w:val="00D77FA8"/>
    <w:rsid w:val="00D81470"/>
    <w:rsid w:val="00D817B0"/>
    <w:rsid w:val="00D8196D"/>
    <w:rsid w:val="00D81E1D"/>
    <w:rsid w:val="00D81E4C"/>
    <w:rsid w:val="00D83221"/>
    <w:rsid w:val="00D83E37"/>
    <w:rsid w:val="00D854A9"/>
    <w:rsid w:val="00D85CE5"/>
    <w:rsid w:val="00D903F8"/>
    <w:rsid w:val="00D90AB8"/>
    <w:rsid w:val="00D92B20"/>
    <w:rsid w:val="00D92B30"/>
    <w:rsid w:val="00D92C3B"/>
    <w:rsid w:val="00D92F6D"/>
    <w:rsid w:val="00D95287"/>
    <w:rsid w:val="00D953B1"/>
    <w:rsid w:val="00D95931"/>
    <w:rsid w:val="00D95CAF"/>
    <w:rsid w:val="00D95CCD"/>
    <w:rsid w:val="00D96363"/>
    <w:rsid w:val="00DA096C"/>
    <w:rsid w:val="00DA13F5"/>
    <w:rsid w:val="00DA1664"/>
    <w:rsid w:val="00DA186E"/>
    <w:rsid w:val="00DA1AA3"/>
    <w:rsid w:val="00DA1D3B"/>
    <w:rsid w:val="00DA1D82"/>
    <w:rsid w:val="00DA23F0"/>
    <w:rsid w:val="00DA2868"/>
    <w:rsid w:val="00DA31F5"/>
    <w:rsid w:val="00DA366F"/>
    <w:rsid w:val="00DA3689"/>
    <w:rsid w:val="00DA3F81"/>
    <w:rsid w:val="00DA4001"/>
    <w:rsid w:val="00DA4116"/>
    <w:rsid w:val="00DA4F29"/>
    <w:rsid w:val="00DA6300"/>
    <w:rsid w:val="00DA6493"/>
    <w:rsid w:val="00DA697C"/>
    <w:rsid w:val="00DA7800"/>
    <w:rsid w:val="00DA7F99"/>
    <w:rsid w:val="00DB07CE"/>
    <w:rsid w:val="00DB0CA9"/>
    <w:rsid w:val="00DB197B"/>
    <w:rsid w:val="00DB1C62"/>
    <w:rsid w:val="00DB251C"/>
    <w:rsid w:val="00DB4630"/>
    <w:rsid w:val="00DB50A5"/>
    <w:rsid w:val="00DB551F"/>
    <w:rsid w:val="00DB56E1"/>
    <w:rsid w:val="00DB7C0C"/>
    <w:rsid w:val="00DC07BE"/>
    <w:rsid w:val="00DC0B66"/>
    <w:rsid w:val="00DC1F0D"/>
    <w:rsid w:val="00DC3955"/>
    <w:rsid w:val="00DC4723"/>
    <w:rsid w:val="00DC4F88"/>
    <w:rsid w:val="00DC5E37"/>
    <w:rsid w:val="00DC6086"/>
    <w:rsid w:val="00DC6E00"/>
    <w:rsid w:val="00DC7A5F"/>
    <w:rsid w:val="00DC7FFB"/>
    <w:rsid w:val="00DD0829"/>
    <w:rsid w:val="00DD1F91"/>
    <w:rsid w:val="00DD1FFF"/>
    <w:rsid w:val="00DD22FD"/>
    <w:rsid w:val="00DD2440"/>
    <w:rsid w:val="00DD28C1"/>
    <w:rsid w:val="00DD3D93"/>
    <w:rsid w:val="00DD4491"/>
    <w:rsid w:val="00DD54B6"/>
    <w:rsid w:val="00DD55A9"/>
    <w:rsid w:val="00DD5985"/>
    <w:rsid w:val="00DD5BCE"/>
    <w:rsid w:val="00DD68EE"/>
    <w:rsid w:val="00DD7E69"/>
    <w:rsid w:val="00DE02DC"/>
    <w:rsid w:val="00DE039C"/>
    <w:rsid w:val="00DE3410"/>
    <w:rsid w:val="00DE5D52"/>
    <w:rsid w:val="00DE69F4"/>
    <w:rsid w:val="00DE6EBF"/>
    <w:rsid w:val="00DE79AD"/>
    <w:rsid w:val="00DF0BF5"/>
    <w:rsid w:val="00DF1257"/>
    <w:rsid w:val="00DF2B9B"/>
    <w:rsid w:val="00DF39AC"/>
    <w:rsid w:val="00DF4005"/>
    <w:rsid w:val="00DF54AF"/>
    <w:rsid w:val="00DF5C8B"/>
    <w:rsid w:val="00DF6FB5"/>
    <w:rsid w:val="00E00726"/>
    <w:rsid w:val="00E019B0"/>
    <w:rsid w:val="00E01A0F"/>
    <w:rsid w:val="00E03469"/>
    <w:rsid w:val="00E037D0"/>
    <w:rsid w:val="00E04313"/>
    <w:rsid w:val="00E04845"/>
    <w:rsid w:val="00E04C08"/>
    <w:rsid w:val="00E04D87"/>
    <w:rsid w:val="00E04DC0"/>
    <w:rsid w:val="00E05704"/>
    <w:rsid w:val="00E05A21"/>
    <w:rsid w:val="00E061EB"/>
    <w:rsid w:val="00E06230"/>
    <w:rsid w:val="00E062D5"/>
    <w:rsid w:val="00E064E1"/>
    <w:rsid w:val="00E06B1E"/>
    <w:rsid w:val="00E071C4"/>
    <w:rsid w:val="00E07555"/>
    <w:rsid w:val="00E07D2C"/>
    <w:rsid w:val="00E10FFA"/>
    <w:rsid w:val="00E11A24"/>
    <w:rsid w:val="00E11E44"/>
    <w:rsid w:val="00E11F3C"/>
    <w:rsid w:val="00E122C5"/>
    <w:rsid w:val="00E12E8E"/>
    <w:rsid w:val="00E132DA"/>
    <w:rsid w:val="00E1345A"/>
    <w:rsid w:val="00E1360F"/>
    <w:rsid w:val="00E1403F"/>
    <w:rsid w:val="00E1406E"/>
    <w:rsid w:val="00E15A6B"/>
    <w:rsid w:val="00E15CE4"/>
    <w:rsid w:val="00E1654A"/>
    <w:rsid w:val="00E165FA"/>
    <w:rsid w:val="00E21748"/>
    <w:rsid w:val="00E21EA3"/>
    <w:rsid w:val="00E22E5E"/>
    <w:rsid w:val="00E23F0B"/>
    <w:rsid w:val="00E24D52"/>
    <w:rsid w:val="00E25805"/>
    <w:rsid w:val="00E25FFD"/>
    <w:rsid w:val="00E2659D"/>
    <w:rsid w:val="00E26929"/>
    <w:rsid w:val="00E26ECA"/>
    <w:rsid w:val="00E3002E"/>
    <w:rsid w:val="00E30DF6"/>
    <w:rsid w:val="00E31BF6"/>
    <w:rsid w:val="00E3270E"/>
    <w:rsid w:val="00E32B5D"/>
    <w:rsid w:val="00E32CB7"/>
    <w:rsid w:val="00E338EF"/>
    <w:rsid w:val="00E33E94"/>
    <w:rsid w:val="00E351E4"/>
    <w:rsid w:val="00E3622F"/>
    <w:rsid w:val="00E40461"/>
    <w:rsid w:val="00E405EB"/>
    <w:rsid w:val="00E407FF"/>
    <w:rsid w:val="00E41464"/>
    <w:rsid w:val="00E442EA"/>
    <w:rsid w:val="00E44759"/>
    <w:rsid w:val="00E448DE"/>
    <w:rsid w:val="00E44DA6"/>
    <w:rsid w:val="00E45253"/>
    <w:rsid w:val="00E45655"/>
    <w:rsid w:val="00E45CEF"/>
    <w:rsid w:val="00E4696D"/>
    <w:rsid w:val="00E473C1"/>
    <w:rsid w:val="00E50450"/>
    <w:rsid w:val="00E508EA"/>
    <w:rsid w:val="00E51EC1"/>
    <w:rsid w:val="00E5295A"/>
    <w:rsid w:val="00E53BAD"/>
    <w:rsid w:val="00E53EF3"/>
    <w:rsid w:val="00E53FCC"/>
    <w:rsid w:val="00E543A6"/>
    <w:rsid w:val="00E544BB"/>
    <w:rsid w:val="00E54F07"/>
    <w:rsid w:val="00E55E9D"/>
    <w:rsid w:val="00E56D23"/>
    <w:rsid w:val="00E56D5F"/>
    <w:rsid w:val="00E601C3"/>
    <w:rsid w:val="00E60D68"/>
    <w:rsid w:val="00E61D0F"/>
    <w:rsid w:val="00E62647"/>
    <w:rsid w:val="00E63EBD"/>
    <w:rsid w:val="00E644E8"/>
    <w:rsid w:val="00E649B0"/>
    <w:rsid w:val="00E65C33"/>
    <w:rsid w:val="00E65E79"/>
    <w:rsid w:val="00E662CB"/>
    <w:rsid w:val="00E66F21"/>
    <w:rsid w:val="00E70445"/>
    <w:rsid w:val="00E70509"/>
    <w:rsid w:val="00E71194"/>
    <w:rsid w:val="00E71387"/>
    <w:rsid w:val="00E72535"/>
    <w:rsid w:val="00E72904"/>
    <w:rsid w:val="00E72ADC"/>
    <w:rsid w:val="00E74293"/>
    <w:rsid w:val="00E74334"/>
    <w:rsid w:val="00E74351"/>
    <w:rsid w:val="00E74DC7"/>
    <w:rsid w:val="00E75E49"/>
    <w:rsid w:val="00E76806"/>
    <w:rsid w:val="00E8075A"/>
    <w:rsid w:val="00E80B48"/>
    <w:rsid w:val="00E80BF6"/>
    <w:rsid w:val="00E80C6D"/>
    <w:rsid w:val="00E8116F"/>
    <w:rsid w:val="00E81EEF"/>
    <w:rsid w:val="00E8207C"/>
    <w:rsid w:val="00E82252"/>
    <w:rsid w:val="00E83A6B"/>
    <w:rsid w:val="00E83AF2"/>
    <w:rsid w:val="00E844E8"/>
    <w:rsid w:val="00E84A21"/>
    <w:rsid w:val="00E84E13"/>
    <w:rsid w:val="00E85399"/>
    <w:rsid w:val="00E85AED"/>
    <w:rsid w:val="00E86B8F"/>
    <w:rsid w:val="00E87888"/>
    <w:rsid w:val="00E93347"/>
    <w:rsid w:val="00E9355A"/>
    <w:rsid w:val="00E94373"/>
    <w:rsid w:val="00E94666"/>
    <w:rsid w:val="00E94D5E"/>
    <w:rsid w:val="00E94FC2"/>
    <w:rsid w:val="00E96A6F"/>
    <w:rsid w:val="00E96EBC"/>
    <w:rsid w:val="00E96F0B"/>
    <w:rsid w:val="00E978F6"/>
    <w:rsid w:val="00EA067B"/>
    <w:rsid w:val="00EA187E"/>
    <w:rsid w:val="00EA2E0B"/>
    <w:rsid w:val="00EA4388"/>
    <w:rsid w:val="00EA5A42"/>
    <w:rsid w:val="00EA7100"/>
    <w:rsid w:val="00EA7389"/>
    <w:rsid w:val="00EA7E0D"/>
    <w:rsid w:val="00EA7F39"/>
    <w:rsid w:val="00EA7F9F"/>
    <w:rsid w:val="00EB093C"/>
    <w:rsid w:val="00EB0CB4"/>
    <w:rsid w:val="00EB1274"/>
    <w:rsid w:val="00EB205B"/>
    <w:rsid w:val="00EB381A"/>
    <w:rsid w:val="00EB3AAD"/>
    <w:rsid w:val="00EB416C"/>
    <w:rsid w:val="00EB4579"/>
    <w:rsid w:val="00EB4A82"/>
    <w:rsid w:val="00EB4D4C"/>
    <w:rsid w:val="00EB54ED"/>
    <w:rsid w:val="00EB614B"/>
    <w:rsid w:val="00EB6AD0"/>
    <w:rsid w:val="00EB6D06"/>
    <w:rsid w:val="00EC02A2"/>
    <w:rsid w:val="00EC0ED6"/>
    <w:rsid w:val="00EC0FD5"/>
    <w:rsid w:val="00EC103C"/>
    <w:rsid w:val="00EC10ED"/>
    <w:rsid w:val="00EC2DB5"/>
    <w:rsid w:val="00EC3BED"/>
    <w:rsid w:val="00EC41C6"/>
    <w:rsid w:val="00EC5867"/>
    <w:rsid w:val="00EC5B05"/>
    <w:rsid w:val="00EC6B26"/>
    <w:rsid w:val="00EC6CC6"/>
    <w:rsid w:val="00EC6F8E"/>
    <w:rsid w:val="00ED120E"/>
    <w:rsid w:val="00ED1503"/>
    <w:rsid w:val="00ED1E33"/>
    <w:rsid w:val="00ED2BB6"/>
    <w:rsid w:val="00ED34E1"/>
    <w:rsid w:val="00ED3A34"/>
    <w:rsid w:val="00ED3A8E"/>
    <w:rsid w:val="00ED3B8D"/>
    <w:rsid w:val="00ED4017"/>
    <w:rsid w:val="00ED5244"/>
    <w:rsid w:val="00ED659C"/>
    <w:rsid w:val="00ED6F42"/>
    <w:rsid w:val="00ED71B3"/>
    <w:rsid w:val="00ED74C0"/>
    <w:rsid w:val="00ED763E"/>
    <w:rsid w:val="00ED79FA"/>
    <w:rsid w:val="00EE0C28"/>
    <w:rsid w:val="00EE231B"/>
    <w:rsid w:val="00EE3FA5"/>
    <w:rsid w:val="00EE4247"/>
    <w:rsid w:val="00EE49A2"/>
    <w:rsid w:val="00EE51BE"/>
    <w:rsid w:val="00EE5252"/>
    <w:rsid w:val="00EE5423"/>
    <w:rsid w:val="00EE7FBE"/>
    <w:rsid w:val="00EF0822"/>
    <w:rsid w:val="00EF16F6"/>
    <w:rsid w:val="00EF2313"/>
    <w:rsid w:val="00EF2A63"/>
    <w:rsid w:val="00EF2E3A"/>
    <w:rsid w:val="00EF2EFB"/>
    <w:rsid w:val="00EF3489"/>
    <w:rsid w:val="00EF3531"/>
    <w:rsid w:val="00EF7067"/>
    <w:rsid w:val="00EF776A"/>
    <w:rsid w:val="00EF7EE3"/>
    <w:rsid w:val="00F01047"/>
    <w:rsid w:val="00F0105B"/>
    <w:rsid w:val="00F02512"/>
    <w:rsid w:val="00F025F9"/>
    <w:rsid w:val="00F02BB7"/>
    <w:rsid w:val="00F0388F"/>
    <w:rsid w:val="00F040F7"/>
    <w:rsid w:val="00F052B5"/>
    <w:rsid w:val="00F05A27"/>
    <w:rsid w:val="00F05C88"/>
    <w:rsid w:val="00F06099"/>
    <w:rsid w:val="00F06601"/>
    <w:rsid w:val="00F06F34"/>
    <w:rsid w:val="00F072A7"/>
    <w:rsid w:val="00F0737C"/>
    <w:rsid w:val="00F078DC"/>
    <w:rsid w:val="00F100BA"/>
    <w:rsid w:val="00F114C5"/>
    <w:rsid w:val="00F11543"/>
    <w:rsid w:val="00F11FC6"/>
    <w:rsid w:val="00F126BD"/>
    <w:rsid w:val="00F130C8"/>
    <w:rsid w:val="00F13AE0"/>
    <w:rsid w:val="00F13FFD"/>
    <w:rsid w:val="00F142A0"/>
    <w:rsid w:val="00F1454A"/>
    <w:rsid w:val="00F14617"/>
    <w:rsid w:val="00F14975"/>
    <w:rsid w:val="00F14B31"/>
    <w:rsid w:val="00F153EA"/>
    <w:rsid w:val="00F16E02"/>
    <w:rsid w:val="00F16F1B"/>
    <w:rsid w:val="00F17164"/>
    <w:rsid w:val="00F172B1"/>
    <w:rsid w:val="00F201FF"/>
    <w:rsid w:val="00F20BB4"/>
    <w:rsid w:val="00F2247E"/>
    <w:rsid w:val="00F22FDC"/>
    <w:rsid w:val="00F24E9B"/>
    <w:rsid w:val="00F258DE"/>
    <w:rsid w:val="00F260CC"/>
    <w:rsid w:val="00F3005E"/>
    <w:rsid w:val="00F30B05"/>
    <w:rsid w:val="00F31C05"/>
    <w:rsid w:val="00F31E9E"/>
    <w:rsid w:val="00F32388"/>
    <w:rsid w:val="00F32BA8"/>
    <w:rsid w:val="00F33748"/>
    <w:rsid w:val="00F349F1"/>
    <w:rsid w:val="00F37216"/>
    <w:rsid w:val="00F3738B"/>
    <w:rsid w:val="00F37AC9"/>
    <w:rsid w:val="00F404BB"/>
    <w:rsid w:val="00F40BD2"/>
    <w:rsid w:val="00F422A9"/>
    <w:rsid w:val="00F4350D"/>
    <w:rsid w:val="00F444AE"/>
    <w:rsid w:val="00F453A8"/>
    <w:rsid w:val="00F45CA4"/>
    <w:rsid w:val="00F465B5"/>
    <w:rsid w:val="00F47475"/>
    <w:rsid w:val="00F47C96"/>
    <w:rsid w:val="00F50A71"/>
    <w:rsid w:val="00F51263"/>
    <w:rsid w:val="00F517D1"/>
    <w:rsid w:val="00F53414"/>
    <w:rsid w:val="00F54522"/>
    <w:rsid w:val="00F546E5"/>
    <w:rsid w:val="00F54A30"/>
    <w:rsid w:val="00F54B9C"/>
    <w:rsid w:val="00F551DF"/>
    <w:rsid w:val="00F552F6"/>
    <w:rsid w:val="00F55F44"/>
    <w:rsid w:val="00F567F7"/>
    <w:rsid w:val="00F611B6"/>
    <w:rsid w:val="00F62036"/>
    <w:rsid w:val="00F62757"/>
    <w:rsid w:val="00F63976"/>
    <w:rsid w:val="00F63E4F"/>
    <w:rsid w:val="00F640F5"/>
    <w:rsid w:val="00F64354"/>
    <w:rsid w:val="00F646EB"/>
    <w:rsid w:val="00F6515F"/>
    <w:rsid w:val="00F65676"/>
    <w:rsid w:val="00F65B52"/>
    <w:rsid w:val="00F66AD3"/>
    <w:rsid w:val="00F67BCA"/>
    <w:rsid w:val="00F73BD6"/>
    <w:rsid w:val="00F75AB8"/>
    <w:rsid w:val="00F75BD7"/>
    <w:rsid w:val="00F76ABD"/>
    <w:rsid w:val="00F76DE6"/>
    <w:rsid w:val="00F77398"/>
    <w:rsid w:val="00F81F5D"/>
    <w:rsid w:val="00F83989"/>
    <w:rsid w:val="00F84865"/>
    <w:rsid w:val="00F84EF1"/>
    <w:rsid w:val="00F85099"/>
    <w:rsid w:val="00F87F57"/>
    <w:rsid w:val="00F87F99"/>
    <w:rsid w:val="00F91F38"/>
    <w:rsid w:val="00F9379C"/>
    <w:rsid w:val="00F940FC"/>
    <w:rsid w:val="00F94E5E"/>
    <w:rsid w:val="00F95050"/>
    <w:rsid w:val="00F95470"/>
    <w:rsid w:val="00F9568D"/>
    <w:rsid w:val="00F95C73"/>
    <w:rsid w:val="00F96060"/>
    <w:rsid w:val="00F9632C"/>
    <w:rsid w:val="00F9705A"/>
    <w:rsid w:val="00F97127"/>
    <w:rsid w:val="00F9731F"/>
    <w:rsid w:val="00F97F9E"/>
    <w:rsid w:val="00FA1259"/>
    <w:rsid w:val="00FA1595"/>
    <w:rsid w:val="00FA1E52"/>
    <w:rsid w:val="00FA289B"/>
    <w:rsid w:val="00FA2BEC"/>
    <w:rsid w:val="00FA3E98"/>
    <w:rsid w:val="00FA47DE"/>
    <w:rsid w:val="00FA4A76"/>
    <w:rsid w:val="00FA4D0E"/>
    <w:rsid w:val="00FA662F"/>
    <w:rsid w:val="00FA6CC7"/>
    <w:rsid w:val="00FA78F1"/>
    <w:rsid w:val="00FB0826"/>
    <w:rsid w:val="00FB13EC"/>
    <w:rsid w:val="00FB1409"/>
    <w:rsid w:val="00FB2D1C"/>
    <w:rsid w:val="00FB56F1"/>
    <w:rsid w:val="00FB5722"/>
    <w:rsid w:val="00FB5BD2"/>
    <w:rsid w:val="00FB7036"/>
    <w:rsid w:val="00FB723D"/>
    <w:rsid w:val="00FB7B28"/>
    <w:rsid w:val="00FB7EB6"/>
    <w:rsid w:val="00FC0A6C"/>
    <w:rsid w:val="00FC233E"/>
    <w:rsid w:val="00FC2706"/>
    <w:rsid w:val="00FC2C72"/>
    <w:rsid w:val="00FC2DE6"/>
    <w:rsid w:val="00FC3728"/>
    <w:rsid w:val="00FC67DA"/>
    <w:rsid w:val="00FD05FE"/>
    <w:rsid w:val="00FD0B06"/>
    <w:rsid w:val="00FD1217"/>
    <w:rsid w:val="00FD2591"/>
    <w:rsid w:val="00FD26F6"/>
    <w:rsid w:val="00FD2896"/>
    <w:rsid w:val="00FD2BAA"/>
    <w:rsid w:val="00FD3231"/>
    <w:rsid w:val="00FD32EE"/>
    <w:rsid w:val="00FD37C9"/>
    <w:rsid w:val="00FD4257"/>
    <w:rsid w:val="00FD4485"/>
    <w:rsid w:val="00FD635D"/>
    <w:rsid w:val="00FD70D4"/>
    <w:rsid w:val="00FD7134"/>
    <w:rsid w:val="00FD7962"/>
    <w:rsid w:val="00FD7DF8"/>
    <w:rsid w:val="00FE02FB"/>
    <w:rsid w:val="00FE0819"/>
    <w:rsid w:val="00FE0F1F"/>
    <w:rsid w:val="00FE1ED6"/>
    <w:rsid w:val="00FE200E"/>
    <w:rsid w:val="00FE3DD3"/>
    <w:rsid w:val="00FE41A9"/>
    <w:rsid w:val="00FE4355"/>
    <w:rsid w:val="00FE4688"/>
    <w:rsid w:val="00FE4E35"/>
    <w:rsid w:val="00FE681D"/>
    <w:rsid w:val="00FE6931"/>
    <w:rsid w:val="00FE7C58"/>
    <w:rsid w:val="00FF07DC"/>
    <w:rsid w:val="00FF0B2D"/>
    <w:rsid w:val="00FF0EB4"/>
    <w:rsid w:val="00FF1506"/>
    <w:rsid w:val="00FF1518"/>
    <w:rsid w:val="00FF20ED"/>
    <w:rsid w:val="00FF4626"/>
    <w:rsid w:val="00FF5B5D"/>
    <w:rsid w:val="00FF60DE"/>
    <w:rsid w:val="00FF6574"/>
    <w:rsid w:val="00FF7C97"/>
    <w:rsid w:val="00FF7DD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8D4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07555"/>
    <w:pPr>
      <w:spacing w:line="260" w:lineRule="atLeast"/>
    </w:pPr>
    <w:rPr>
      <w:sz w:val="22"/>
    </w:rPr>
  </w:style>
  <w:style w:type="paragraph" w:styleId="Heading1">
    <w:name w:val="heading 1"/>
    <w:basedOn w:val="Normal"/>
    <w:next w:val="Normal"/>
    <w:link w:val="Heading1Char"/>
    <w:uiPriority w:val="9"/>
    <w:qFormat/>
    <w:rsid w:val="00E07555"/>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07555"/>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7555"/>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07555"/>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07555"/>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07555"/>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E07555"/>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07555"/>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E07555"/>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07555"/>
  </w:style>
  <w:style w:type="paragraph" w:customStyle="1" w:styleId="OPCParaBase">
    <w:name w:val="OPCParaBase"/>
    <w:qFormat/>
    <w:rsid w:val="00E07555"/>
    <w:pPr>
      <w:spacing w:line="260" w:lineRule="atLeast"/>
    </w:pPr>
    <w:rPr>
      <w:rFonts w:eastAsia="Times New Roman" w:cs="Times New Roman"/>
      <w:sz w:val="22"/>
      <w:lang w:eastAsia="en-AU"/>
    </w:rPr>
  </w:style>
  <w:style w:type="paragraph" w:customStyle="1" w:styleId="ShortT">
    <w:name w:val="ShortT"/>
    <w:basedOn w:val="OPCParaBase"/>
    <w:next w:val="Normal"/>
    <w:qFormat/>
    <w:rsid w:val="00E07555"/>
    <w:pPr>
      <w:spacing w:line="240" w:lineRule="auto"/>
    </w:pPr>
    <w:rPr>
      <w:b/>
      <w:sz w:val="40"/>
    </w:rPr>
  </w:style>
  <w:style w:type="paragraph" w:customStyle="1" w:styleId="ActHead1">
    <w:name w:val="ActHead 1"/>
    <w:aliases w:val="c"/>
    <w:basedOn w:val="OPCParaBase"/>
    <w:next w:val="Normal"/>
    <w:qFormat/>
    <w:rsid w:val="00E0755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0755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0755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0755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0755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0755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0755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0755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0755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07555"/>
  </w:style>
  <w:style w:type="paragraph" w:customStyle="1" w:styleId="Blocks">
    <w:name w:val="Blocks"/>
    <w:aliases w:val="bb"/>
    <w:basedOn w:val="OPCParaBase"/>
    <w:qFormat/>
    <w:rsid w:val="00E07555"/>
    <w:pPr>
      <w:spacing w:line="240" w:lineRule="auto"/>
    </w:pPr>
    <w:rPr>
      <w:sz w:val="24"/>
    </w:rPr>
  </w:style>
  <w:style w:type="paragraph" w:customStyle="1" w:styleId="BoxText">
    <w:name w:val="BoxText"/>
    <w:aliases w:val="bt"/>
    <w:basedOn w:val="OPCParaBase"/>
    <w:qFormat/>
    <w:rsid w:val="00E0755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07555"/>
    <w:rPr>
      <w:b/>
    </w:rPr>
  </w:style>
  <w:style w:type="paragraph" w:customStyle="1" w:styleId="BoxHeadItalic">
    <w:name w:val="BoxHeadItalic"/>
    <w:aliases w:val="bhi"/>
    <w:basedOn w:val="BoxText"/>
    <w:next w:val="BoxStep"/>
    <w:qFormat/>
    <w:rsid w:val="00E07555"/>
    <w:rPr>
      <w:i/>
    </w:rPr>
  </w:style>
  <w:style w:type="paragraph" w:customStyle="1" w:styleId="BoxList">
    <w:name w:val="BoxList"/>
    <w:aliases w:val="bl"/>
    <w:basedOn w:val="BoxText"/>
    <w:qFormat/>
    <w:rsid w:val="00E07555"/>
    <w:pPr>
      <w:ind w:left="1559" w:hanging="425"/>
    </w:pPr>
  </w:style>
  <w:style w:type="paragraph" w:customStyle="1" w:styleId="BoxNote">
    <w:name w:val="BoxNote"/>
    <w:aliases w:val="bn"/>
    <w:basedOn w:val="BoxText"/>
    <w:qFormat/>
    <w:rsid w:val="00E07555"/>
    <w:pPr>
      <w:tabs>
        <w:tab w:val="left" w:pos="1985"/>
      </w:tabs>
      <w:spacing w:before="122" w:line="198" w:lineRule="exact"/>
      <w:ind w:left="2948" w:hanging="1814"/>
    </w:pPr>
    <w:rPr>
      <w:sz w:val="18"/>
    </w:rPr>
  </w:style>
  <w:style w:type="paragraph" w:customStyle="1" w:styleId="BoxPara">
    <w:name w:val="BoxPara"/>
    <w:aliases w:val="bp"/>
    <w:basedOn w:val="BoxText"/>
    <w:qFormat/>
    <w:rsid w:val="00E07555"/>
    <w:pPr>
      <w:tabs>
        <w:tab w:val="right" w:pos="2268"/>
      </w:tabs>
      <w:ind w:left="2552" w:hanging="1418"/>
    </w:pPr>
  </w:style>
  <w:style w:type="paragraph" w:customStyle="1" w:styleId="BoxStep">
    <w:name w:val="BoxStep"/>
    <w:aliases w:val="bs"/>
    <w:basedOn w:val="BoxText"/>
    <w:qFormat/>
    <w:rsid w:val="00E07555"/>
    <w:pPr>
      <w:ind w:left="1985" w:hanging="851"/>
    </w:pPr>
  </w:style>
  <w:style w:type="character" w:customStyle="1" w:styleId="CharAmPartNo">
    <w:name w:val="CharAmPartNo"/>
    <w:basedOn w:val="OPCCharBase"/>
    <w:qFormat/>
    <w:rsid w:val="00E07555"/>
  </w:style>
  <w:style w:type="character" w:customStyle="1" w:styleId="CharAmPartText">
    <w:name w:val="CharAmPartText"/>
    <w:basedOn w:val="OPCCharBase"/>
    <w:qFormat/>
    <w:rsid w:val="00E07555"/>
  </w:style>
  <w:style w:type="character" w:customStyle="1" w:styleId="CharAmSchNo">
    <w:name w:val="CharAmSchNo"/>
    <w:basedOn w:val="OPCCharBase"/>
    <w:qFormat/>
    <w:rsid w:val="00E07555"/>
  </w:style>
  <w:style w:type="character" w:customStyle="1" w:styleId="CharAmSchText">
    <w:name w:val="CharAmSchText"/>
    <w:basedOn w:val="OPCCharBase"/>
    <w:qFormat/>
    <w:rsid w:val="00E07555"/>
  </w:style>
  <w:style w:type="character" w:customStyle="1" w:styleId="CharBoldItalic">
    <w:name w:val="CharBoldItalic"/>
    <w:basedOn w:val="OPCCharBase"/>
    <w:uiPriority w:val="1"/>
    <w:qFormat/>
    <w:rsid w:val="00E07555"/>
    <w:rPr>
      <w:b/>
      <w:i/>
    </w:rPr>
  </w:style>
  <w:style w:type="character" w:customStyle="1" w:styleId="CharChapNo">
    <w:name w:val="CharChapNo"/>
    <w:basedOn w:val="OPCCharBase"/>
    <w:uiPriority w:val="1"/>
    <w:qFormat/>
    <w:rsid w:val="00E07555"/>
  </w:style>
  <w:style w:type="character" w:customStyle="1" w:styleId="CharChapText">
    <w:name w:val="CharChapText"/>
    <w:basedOn w:val="OPCCharBase"/>
    <w:uiPriority w:val="1"/>
    <w:qFormat/>
    <w:rsid w:val="00E07555"/>
  </w:style>
  <w:style w:type="character" w:customStyle="1" w:styleId="CharDivNo">
    <w:name w:val="CharDivNo"/>
    <w:basedOn w:val="OPCCharBase"/>
    <w:uiPriority w:val="1"/>
    <w:qFormat/>
    <w:rsid w:val="00E07555"/>
  </w:style>
  <w:style w:type="character" w:customStyle="1" w:styleId="CharDivText">
    <w:name w:val="CharDivText"/>
    <w:basedOn w:val="OPCCharBase"/>
    <w:uiPriority w:val="1"/>
    <w:qFormat/>
    <w:rsid w:val="00E07555"/>
  </w:style>
  <w:style w:type="character" w:customStyle="1" w:styleId="CharItalic">
    <w:name w:val="CharItalic"/>
    <w:basedOn w:val="OPCCharBase"/>
    <w:uiPriority w:val="1"/>
    <w:qFormat/>
    <w:rsid w:val="00E07555"/>
    <w:rPr>
      <w:i/>
    </w:rPr>
  </w:style>
  <w:style w:type="character" w:customStyle="1" w:styleId="CharPartNo">
    <w:name w:val="CharPartNo"/>
    <w:basedOn w:val="OPCCharBase"/>
    <w:uiPriority w:val="1"/>
    <w:qFormat/>
    <w:rsid w:val="00E07555"/>
  </w:style>
  <w:style w:type="character" w:customStyle="1" w:styleId="CharPartText">
    <w:name w:val="CharPartText"/>
    <w:basedOn w:val="OPCCharBase"/>
    <w:uiPriority w:val="1"/>
    <w:qFormat/>
    <w:rsid w:val="00E07555"/>
  </w:style>
  <w:style w:type="character" w:customStyle="1" w:styleId="CharSectno">
    <w:name w:val="CharSectno"/>
    <w:basedOn w:val="OPCCharBase"/>
    <w:qFormat/>
    <w:rsid w:val="00E07555"/>
  </w:style>
  <w:style w:type="character" w:customStyle="1" w:styleId="CharSubdNo">
    <w:name w:val="CharSubdNo"/>
    <w:basedOn w:val="OPCCharBase"/>
    <w:uiPriority w:val="1"/>
    <w:qFormat/>
    <w:rsid w:val="00E07555"/>
  </w:style>
  <w:style w:type="character" w:customStyle="1" w:styleId="CharSubdText">
    <w:name w:val="CharSubdText"/>
    <w:basedOn w:val="OPCCharBase"/>
    <w:uiPriority w:val="1"/>
    <w:qFormat/>
    <w:rsid w:val="00E07555"/>
  </w:style>
  <w:style w:type="paragraph" w:customStyle="1" w:styleId="CTA--">
    <w:name w:val="CTA --"/>
    <w:basedOn w:val="OPCParaBase"/>
    <w:next w:val="Normal"/>
    <w:rsid w:val="00E07555"/>
    <w:pPr>
      <w:spacing w:before="60" w:line="240" w:lineRule="atLeast"/>
      <w:ind w:left="142" w:hanging="142"/>
    </w:pPr>
    <w:rPr>
      <w:sz w:val="20"/>
    </w:rPr>
  </w:style>
  <w:style w:type="paragraph" w:customStyle="1" w:styleId="CTA-">
    <w:name w:val="CTA -"/>
    <w:basedOn w:val="OPCParaBase"/>
    <w:rsid w:val="00E07555"/>
    <w:pPr>
      <w:spacing w:before="60" w:line="240" w:lineRule="atLeast"/>
      <w:ind w:left="85" w:hanging="85"/>
    </w:pPr>
    <w:rPr>
      <w:sz w:val="20"/>
    </w:rPr>
  </w:style>
  <w:style w:type="paragraph" w:customStyle="1" w:styleId="CTA---">
    <w:name w:val="CTA ---"/>
    <w:basedOn w:val="OPCParaBase"/>
    <w:next w:val="Normal"/>
    <w:rsid w:val="00E07555"/>
    <w:pPr>
      <w:spacing w:before="60" w:line="240" w:lineRule="atLeast"/>
      <w:ind w:left="198" w:hanging="198"/>
    </w:pPr>
    <w:rPr>
      <w:sz w:val="20"/>
    </w:rPr>
  </w:style>
  <w:style w:type="paragraph" w:customStyle="1" w:styleId="CTA----">
    <w:name w:val="CTA ----"/>
    <w:basedOn w:val="OPCParaBase"/>
    <w:next w:val="Normal"/>
    <w:rsid w:val="00E07555"/>
    <w:pPr>
      <w:spacing w:before="60" w:line="240" w:lineRule="atLeast"/>
      <w:ind w:left="255" w:hanging="255"/>
    </w:pPr>
    <w:rPr>
      <w:sz w:val="20"/>
    </w:rPr>
  </w:style>
  <w:style w:type="paragraph" w:customStyle="1" w:styleId="CTA1a">
    <w:name w:val="CTA 1(a)"/>
    <w:basedOn w:val="OPCParaBase"/>
    <w:rsid w:val="00E07555"/>
    <w:pPr>
      <w:tabs>
        <w:tab w:val="right" w:pos="414"/>
      </w:tabs>
      <w:spacing w:before="40" w:line="240" w:lineRule="atLeast"/>
      <w:ind w:left="675" w:hanging="675"/>
    </w:pPr>
    <w:rPr>
      <w:sz w:val="20"/>
    </w:rPr>
  </w:style>
  <w:style w:type="paragraph" w:customStyle="1" w:styleId="CTA1ai">
    <w:name w:val="CTA 1(a)(i)"/>
    <w:basedOn w:val="OPCParaBase"/>
    <w:rsid w:val="00E07555"/>
    <w:pPr>
      <w:tabs>
        <w:tab w:val="right" w:pos="1004"/>
      </w:tabs>
      <w:spacing w:before="40" w:line="240" w:lineRule="atLeast"/>
      <w:ind w:left="1253" w:hanging="1253"/>
    </w:pPr>
    <w:rPr>
      <w:sz w:val="20"/>
    </w:rPr>
  </w:style>
  <w:style w:type="paragraph" w:customStyle="1" w:styleId="CTA2a">
    <w:name w:val="CTA 2(a)"/>
    <w:basedOn w:val="OPCParaBase"/>
    <w:rsid w:val="00E07555"/>
    <w:pPr>
      <w:tabs>
        <w:tab w:val="right" w:pos="482"/>
      </w:tabs>
      <w:spacing w:before="40" w:line="240" w:lineRule="atLeast"/>
      <w:ind w:left="748" w:hanging="748"/>
    </w:pPr>
    <w:rPr>
      <w:sz w:val="20"/>
    </w:rPr>
  </w:style>
  <w:style w:type="paragraph" w:customStyle="1" w:styleId="CTA2ai">
    <w:name w:val="CTA 2(a)(i)"/>
    <w:basedOn w:val="OPCParaBase"/>
    <w:rsid w:val="00E07555"/>
    <w:pPr>
      <w:tabs>
        <w:tab w:val="right" w:pos="1089"/>
      </w:tabs>
      <w:spacing w:before="40" w:line="240" w:lineRule="atLeast"/>
      <w:ind w:left="1327" w:hanging="1327"/>
    </w:pPr>
    <w:rPr>
      <w:sz w:val="20"/>
    </w:rPr>
  </w:style>
  <w:style w:type="paragraph" w:customStyle="1" w:styleId="CTA3a">
    <w:name w:val="CTA 3(a)"/>
    <w:basedOn w:val="OPCParaBase"/>
    <w:rsid w:val="00E07555"/>
    <w:pPr>
      <w:tabs>
        <w:tab w:val="right" w:pos="556"/>
      </w:tabs>
      <w:spacing w:before="40" w:line="240" w:lineRule="atLeast"/>
      <w:ind w:left="805" w:hanging="805"/>
    </w:pPr>
    <w:rPr>
      <w:sz w:val="20"/>
    </w:rPr>
  </w:style>
  <w:style w:type="paragraph" w:customStyle="1" w:styleId="CTA3ai">
    <w:name w:val="CTA 3(a)(i)"/>
    <w:basedOn w:val="OPCParaBase"/>
    <w:rsid w:val="00E07555"/>
    <w:pPr>
      <w:tabs>
        <w:tab w:val="right" w:pos="1140"/>
      </w:tabs>
      <w:spacing w:before="40" w:line="240" w:lineRule="atLeast"/>
      <w:ind w:left="1361" w:hanging="1361"/>
    </w:pPr>
    <w:rPr>
      <w:sz w:val="20"/>
    </w:rPr>
  </w:style>
  <w:style w:type="paragraph" w:customStyle="1" w:styleId="CTA4a">
    <w:name w:val="CTA 4(a)"/>
    <w:basedOn w:val="OPCParaBase"/>
    <w:rsid w:val="00E07555"/>
    <w:pPr>
      <w:tabs>
        <w:tab w:val="right" w:pos="624"/>
      </w:tabs>
      <w:spacing w:before="40" w:line="240" w:lineRule="atLeast"/>
      <w:ind w:left="873" w:hanging="873"/>
    </w:pPr>
    <w:rPr>
      <w:sz w:val="20"/>
    </w:rPr>
  </w:style>
  <w:style w:type="paragraph" w:customStyle="1" w:styleId="CTA4ai">
    <w:name w:val="CTA 4(a)(i)"/>
    <w:basedOn w:val="OPCParaBase"/>
    <w:rsid w:val="00E07555"/>
    <w:pPr>
      <w:tabs>
        <w:tab w:val="right" w:pos="1213"/>
      </w:tabs>
      <w:spacing w:before="40" w:line="240" w:lineRule="atLeast"/>
      <w:ind w:left="1452" w:hanging="1452"/>
    </w:pPr>
    <w:rPr>
      <w:sz w:val="20"/>
    </w:rPr>
  </w:style>
  <w:style w:type="paragraph" w:customStyle="1" w:styleId="CTACAPS">
    <w:name w:val="CTA CAPS"/>
    <w:basedOn w:val="OPCParaBase"/>
    <w:rsid w:val="00E07555"/>
    <w:pPr>
      <w:spacing w:before="60" w:line="240" w:lineRule="atLeast"/>
    </w:pPr>
    <w:rPr>
      <w:sz w:val="20"/>
    </w:rPr>
  </w:style>
  <w:style w:type="paragraph" w:customStyle="1" w:styleId="CTAright">
    <w:name w:val="CTA right"/>
    <w:basedOn w:val="OPCParaBase"/>
    <w:rsid w:val="00E07555"/>
    <w:pPr>
      <w:spacing w:before="60" w:line="240" w:lineRule="auto"/>
      <w:jc w:val="right"/>
    </w:pPr>
    <w:rPr>
      <w:sz w:val="20"/>
    </w:rPr>
  </w:style>
  <w:style w:type="paragraph" w:customStyle="1" w:styleId="subsection">
    <w:name w:val="subsection"/>
    <w:aliases w:val="ss"/>
    <w:basedOn w:val="OPCParaBase"/>
    <w:link w:val="subsectionChar"/>
    <w:rsid w:val="00E07555"/>
    <w:pPr>
      <w:tabs>
        <w:tab w:val="right" w:pos="1021"/>
      </w:tabs>
      <w:spacing w:before="180" w:line="240" w:lineRule="auto"/>
      <w:ind w:left="1134" w:hanging="1134"/>
    </w:pPr>
  </w:style>
  <w:style w:type="paragraph" w:customStyle="1" w:styleId="Definition">
    <w:name w:val="Definition"/>
    <w:aliases w:val="dd"/>
    <w:basedOn w:val="OPCParaBase"/>
    <w:rsid w:val="00E07555"/>
    <w:pPr>
      <w:spacing w:before="180" w:line="240" w:lineRule="auto"/>
      <w:ind w:left="1134"/>
    </w:pPr>
  </w:style>
  <w:style w:type="paragraph" w:customStyle="1" w:styleId="EndNotespara">
    <w:name w:val="EndNotes(para)"/>
    <w:aliases w:val="eta"/>
    <w:basedOn w:val="OPCParaBase"/>
    <w:next w:val="EndNotessubpara"/>
    <w:rsid w:val="00E0755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0755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0755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07555"/>
    <w:pPr>
      <w:tabs>
        <w:tab w:val="right" w:pos="1412"/>
      </w:tabs>
      <w:spacing w:before="60" w:line="240" w:lineRule="auto"/>
      <w:ind w:left="1525" w:hanging="1525"/>
    </w:pPr>
    <w:rPr>
      <w:sz w:val="20"/>
    </w:rPr>
  </w:style>
  <w:style w:type="paragraph" w:customStyle="1" w:styleId="Formula">
    <w:name w:val="Formula"/>
    <w:basedOn w:val="OPCParaBase"/>
    <w:rsid w:val="00E07555"/>
    <w:pPr>
      <w:spacing w:line="240" w:lineRule="auto"/>
      <w:ind w:left="1134"/>
    </w:pPr>
    <w:rPr>
      <w:sz w:val="20"/>
    </w:rPr>
  </w:style>
  <w:style w:type="paragraph" w:styleId="Header">
    <w:name w:val="header"/>
    <w:basedOn w:val="OPCParaBase"/>
    <w:link w:val="HeaderChar"/>
    <w:unhideWhenUsed/>
    <w:rsid w:val="00E0755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07555"/>
    <w:rPr>
      <w:rFonts w:eastAsia="Times New Roman" w:cs="Times New Roman"/>
      <w:sz w:val="16"/>
      <w:lang w:eastAsia="en-AU"/>
    </w:rPr>
  </w:style>
  <w:style w:type="paragraph" w:customStyle="1" w:styleId="House">
    <w:name w:val="House"/>
    <w:basedOn w:val="OPCParaBase"/>
    <w:rsid w:val="00E07555"/>
    <w:pPr>
      <w:spacing w:line="240" w:lineRule="auto"/>
    </w:pPr>
    <w:rPr>
      <w:sz w:val="28"/>
    </w:rPr>
  </w:style>
  <w:style w:type="paragraph" w:customStyle="1" w:styleId="Item">
    <w:name w:val="Item"/>
    <w:aliases w:val="i"/>
    <w:basedOn w:val="OPCParaBase"/>
    <w:next w:val="ItemHead"/>
    <w:rsid w:val="00E07555"/>
    <w:pPr>
      <w:keepLines/>
      <w:spacing w:before="80" w:line="240" w:lineRule="auto"/>
      <w:ind w:left="709"/>
    </w:pPr>
  </w:style>
  <w:style w:type="paragraph" w:customStyle="1" w:styleId="ItemHead">
    <w:name w:val="ItemHead"/>
    <w:aliases w:val="ih"/>
    <w:basedOn w:val="OPCParaBase"/>
    <w:next w:val="Item"/>
    <w:rsid w:val="00E0755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07555"/>
    <w:pPr>
      <w:spacing w:line="240" w:lineRule="auto"/>
    </w:pPr>
    <w:rPr>
      <w:b/>
      <w:sz w:val="32"/>
    </w:rPr>
  </w:style>
  <w:style w:type="paragraph" w:customStyle="1" w:styleId="notedraft">
    <w:name w:val="note(draft)"/>
    <w:aliases w:val="nd"/>
    <w:basedOn w:val="OPCParaBase"/>
    <w:rsid w:val="00E07555"/>
    <w:pPr>
      <w:spacing w:before="240" w:line="240" w:lineRule="auto"/>
      <w:ind w:left="284" w:hanging="284"/>
    </w:pPr>
    <w:rPr>
      <w:i/>
      <w:sz w:val="24"/>
    </w:rPr>
  </w:style>
  <w:style w:type="paragraph" w:customStyle="1" w:styleId="notemargin">
    <w:name w:val="note(margin)"/>
    <w:aliases w:val="nm"/>
    <w:basedOn w:val="OPCParaBase"/>
    <w:rsid w:val="00E07555"/>
    <w:pPr>
      <w:tabs>
        <w:tab w:val="left" w:pos="709"/>
      </w:tabs>
      <w:spacing w:before="122" w:line="198" w:lineRule="exact"/>
      <w:ind w:left="709" w:hanging="709"/>
    </w:pPr>
    <w:rPr>
      <w:sz w:val="18"/>
    </w:rPr>
  </w:style>
  <w:style w:type="paragraph" w:customStyle="1" w:styleId="noteToPara">
    <w:name w:val="noteToPara"/>
    <w:aliases w:val="ntp"/>
    <w:basedOn w:val="OPCParaBase"/>
    <w:rsid w:val="00E07555"/>
    <w:pPr>
      <w:spacing w:before="122" w:line="198" w:lineRule="exact"/>
      <w:ind w:left="2353" w:hanging="709"/>
    </w:pPr>
    <w:rPr>
      <w:sz w:val="18"/>
    </w:rPr>
  </w:style>
  <w:style w:type="paragraph" w:customStyle="1" w:styleId="noteParlAmend">
    <w:name w:val="note(ParlAmend)"/>
    <w:aliases w:val="npp"/>
    <w:basedOn w:val="OPCParaBase"/>
    <w:next w:val="ParlAmend"/>
    <w:rsid w:val="00E07555"/>
    <w:pPr>
      <w:spacing w:line="240" w:lineRule="auto"/>
      <w:jc w:val="right"/>
    </w:pPr>
    <w:rPr>
      <w:rFonts w:ascii="Arial" w:hAnsi="Arial"/>
      <w:b/>
      <w:i/>
    </w:rPr>
  </w:style>
  <w:style w:type="paragraph" w:customStyle="1" w:styleId="Page1">
    <w:name w:val="Page1"/>
    <w:basedOn w:val="OPCParaBase"/>
    <w:rsid w:val="00E07555"/>
    <w:pPr>
      <w:spacing w:before="5600" w:line="240" w:lineRule="auto"/>
    </w:pPr>
    <w:rPr>
      <w:b/>
      <w:sz w:val="32"/>
    </w:rPr>
  </w:style>
  <w:style w:type="paragraph" w:customStyle="1" w:styleId="PageBreak">
    <w:name w:val="PageBreak"/>
    <w:aliases w:val="pb"/>
    <w:basedOn w:val="OPCParaBase"/>
    <w:rsid w:val="00E07555"/>
    <w:pPr>
      <w:spacing w:line="240" w:lineRule="auto"/>
    </w:pPr>
    <w:rPr>
      <w:sz w:val="20"/>
    </w:rPr>
  </w:style>
  <w:style w:type="paragraph" w:customStyle="1" w:styleId="paragraphsub">
    <w:name w:val="paragraph(sub)"/>
    <w:aliases w:val="aa"/>
    <w:basedOn w:val="OPCParaBase"/>
    <w:rsid w:val="00E07555"/>
    <w:pPr>
      <w:tabs>
        <w:tab w:val="right" w:pos="1985"/>
      </w:tabs>
      <w:spacing w:before="40" w:line="240" w:lineRule="auto"/>
      <w:ind w:left="2098" w:hanging="2098"/>
    </w:pPr>
  </w:style>
  <w:style w:type="paragraph" w:customStyle="1" w:styleId="paragraphsub-sub">
    <w:name w:val="paragraph(sub-sub)"/>
    <w:aliases w:val="aaa"/>
    <w:basedOn w:val="OPCParaBase"/>
    <w:rsid w:val="00E07555"/>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E07555"/>
    <w:pPr>
      <w:tabs>
        <w:tab w:val="right" w:pos="1531"/>
      </w:tabs>
      <w:spacing w:before="40" w:line="240" w:lineRule="auto"/>
      <w:ind w:left="1644" w:hanging="1644"/>
    </w:pPr>
  </w:style>
  <w:style w:type="paragraph" w:customStyle="1" w:styleId="ParlAmend">
    <w:name w:val="ParlAmend"/>
    <w:aliases w:val="pp"/>
    <w:basedOn w:val="OPCParaBase"/>
    <w:rsid w:val="00E07555"/>
    <w:pPr>
      <w:spacing w:before="240" w:line="240" w:lineRule="atLeast"/>
      <w:ind w:hanging="567"/>
    </w:pPr>
    <w:rPr>
      <w:sz w:val="24"/>
    </w:rPr>
  </w:style>
  <w:style w:type="paragraph" w:customStyle="1" w:styleId="Penalty">
    <w:name w:val="Penalty"/>
    <w:basedOn w:val="OPCParaBase"/>
    <w:rsid w:val="00E07555"/>
    <w:pPr>
      <w:tabs>
        <w:tab w:val="left" w:pos="2977"/>
      </w:tabs>
      <w:spacing w:before="180" w:line="240" w:lineRule="auto"/>
      <w:ind w:left="1985" w:hanging="851"/>
    </w:pPr>
  </w:style>
  <w:style w:type="paragraph" w:customStyle="1" w:styleId="Portfolio">
    <w:name w:val="Portfolio"/>
    <w:basedOn w:val="OPCParaBase"/>
    <w:rsid w:val="00E07555"/>
    <w:pPr>
      <w:spacing w:line="240" w:lineRule="auto"/>
    </w:pPr>
    <w:rPr>
      <w:i/>
      <w:sz w:val="20"/>
    </w:rPr>
  </w:style>
  <w:style w:type="paragraph" w:customStyle="1" w:styleId="Preamble">
    <w:name w:val="Preamble"/>
    <w:basedOn w:val="OPCParaBase"/>
    <w:next w:val="Normal"/>
    <w:rsid w:val="00E0755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07555"/>
    <w:pPr>
      <w:spacing w:line="240" w:lineRule="auto"/>
    </w:pPr>
    <w:rPr>
      <w:i/>
      <w:sz w:val="20"/>
    </w:rPr>
  </w:style>
  <w:style w:type="paragraph" w:customStyle="1" w:styleId="Session">
    <w:name w:val="Session"/>
    <w:basedOn w:val="OPCParaBase"/>
    <w:rsid w:val="00E07555"/>
    <w:pPr>
      <w:spacing w:line="240" w:lineRule="auto"/>
    </w:pPr>
    <w:rPr>
      <w:sz w:val="28"/>
    </w:rPr>
  </w:style>
  <w:style w:type="paragraph" w:customStyle="1" w:styleId="Sponsor">
    <w:name w:val="Sponsor"/>
    <w:basedOn w:val="OPCParaBase"/>
    <w:rsid w:val="00E07555"/>
    <w:pPr>
      <w:spacing w:line="240" w:lineRule="auto"/>
    </w:pPr>
    <w:rPr>
      <w:i/>
    </w:rPr>
  </w:style>
  <w:style w:type="paragraph" w:customStyle="1" w:styleId="Subitem">
    <w:name w:val="Subitem"/>
    <w:aliases w:val="iss"/>
    <w:basedOn w:val="OPCParaBase"/>
    <w:rsid w:val="00E07555"/>
    <w:pPr>
      <w:spacing w:before="180" w:line="240" w:lineRule="auto"/>
      <w:ind w:left="709" w:hanging="709"/>
    </w:pPr>
  </w:style>
  <w:style w:type="paragraph" w:customStyle="1" w:styleId="SubitemHead">
    <w:name w:val="SubitemHead"/>
    <w:aliases w:val="issh"/>
    <w:basedOn w:val="OPCParaBase"/>
    <w:rsid w:val="00E0755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07555"/>
    <w:pPr>
      <w:spacing w:before="40" w:line="240" w:lineRule="auto"/>
      <w:ind w:left="1134"/>
    </w:pPr>
  </w:style>
  <w:style w:type="paragraph" w:customStyle="1" w:styleId="SubsectionHead">
    <w:name w:val="SubsectionHead"/>
    <w:aliases w:val="ssh"/>
    <w:basedOn w:val="OPCParaBase"/>
    <w:next w:val="subsection"/>
    <w:rsid w:val="00E07555"/>
    <w:pPr>
      <w:keepNext/>
      <w:keepLines/>
      <w:spacing w:before="240" w:line="240" w:lineRule="auto"/>
      <w:ind w:left="1134"/>
    </w:pPr>
    <w:rPr>
      <w:i/>
    </w:rPr>
  </w:style>
  <w:style w:type="paragraph" w:customStyle="1" w:styleId="Tablea">
    <w:name w:val="Table(a)"/>
    <w:aliases w:val="ta"/>
    <w:basedOn w:val="OPCParaBase"/>
    <w:rsid w:val="00E07555"/>
    <w:pPr>
      <w:spacing w:before="60" w:line="240" w:lineRule="auto"/>
      <w:ind w:left="284" w:hanging="284"/>
    </w:pPr>
    <w:rPr>
      <w:sz w:val="20"/>
    </w:rPr>
  </w:style>
  <w:style w:type="paragraph" w:customStyle="1" w:styleId="TableAA">
    <w:name w:val="Table(AA)"/>
    <w:aliases w:val="taaa"/>
    <w:basedOn w:val="OPCParaBase"/>
    <w:rsid w:val="00E0755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0755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07555"/>
    <w:pPr>
      <w:spacing w:before="60" w:line="240" w:lineRule="atLeast"/>
    </w:pPr>
    <w:rPr>
      <w:sz w:val="20"/>
    </w:rPr>
  </w:style>
  <w:style w:type="paragraph" w:customStyle="1" w:styleId="TLPBoxTextnote">
    <w:name w:val="TLPBoxText(note"/>
    <w:aliases w:val="right)"/>
    <w:basedOn w:val="OPCParaBase"/>
    <w:rsid w:val="00E0755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07555"/>
    <w:pPr>
      <w:numPr>
        <w:numId w:val="19"/>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07555"/>
    <w:pPr>
      <w:spacing w:before="122" w:line="198" w:lineRule="exact"/>
      <w:ind w:left="1985" w:hanging="851"/>
      <w:jc w:val="right"/>
    </w:pPr>
    <w:rPr>
      <w:sz w:val="18"/>
    </w:rPr>
  </w:style>
  <w:style w:type="paragraph" w:customStyle="1" w:styleId="TLPTableBullet">
    <w:name w:val="TLPTableBullet"/>
    <w:aliases w:val="ttb"/>
    <w:basedOn w:val="OPCParaBase"/>
    <w:rsid w:val="00E07555"/>
    <w:pPr>
      <w:spacing w:line="240" w:lineRule="exact"/>
      <w:ind w:left="284" w:hanging="284"/>
    </w:pPr>
    <w:rPr>
      <w:sz w:val="20"/>
    </w:rPr>
  </w:style>
  <w:style w:type="paragraph" w:styleId="TOC1">
    <w:name w:val="toc 1"/>
    <w:basedOn w:val="Normal"/>
    <w:next w:val="Normal"/>
    <w:uiPriority w:val="39"/>
    <w:unhideWhenUsed/>
    <w:rsid w:val="00E07555"/>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E07555"/>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E07555"/>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E07555"/>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E07555"/>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E07555"/>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E07555"/>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E07555"/>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E07555"/>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E07555"/>
    <w:pPr>
      <w:keepLines/>
      <w:spacing w:before="240" w:after="120" w:line="240" w:lineRule="auto"/>
      <w:ind w:left="794"/>
    </w:pPr>
    <w:rPr>
      <w:b/>
      <w:kern w:val="28"/>
      <w:sz w:val="20"/>
    </w:rPr>
  </w:style>
  <w:style w:type="paragraph" w:customStyle="1" w:styleId="TofSectsHeading">
    <w:name w:val="TofSects(Heading)"/>
    <w:basedOn w:val="OPCParaBase"/>
    <w:rsid w:val="00E07555"/>
    <w:pPr>
      <w:spacing w:before="240" w:after="120" w:line="240" w:lineRule="auto"/>
    </w:pPr>
    <w:rPr>
      <w:b/>
      <w:sz w:val="24"/>
    </w:rPr>
  </w:style>
  <w:style w:type="paragraph" w:customStyle="1" w:styleId="TofSectsSection">
    <w:name w:val="TofSects(Section)"/>
    <w:basedOn w:val="OPCParaBase"/>
    <w:rsid w:val="00E07555"/>
    <w:pPr>
      <w:keepLines/>
      <w:spacing w:before="40" w:line="240" w:lineRule="auto"/>
      <w:ind w:left="1588" w:hanging="794"/>
    </w:pPr>
    <w:rPr>
      <w:kern w:val="28"/>
      <w:sz w:val="18"/>
    </w:rPr>
  </w:style>
  <w:style w:type="paragraph" w:customStyle="1" w:styleId="TofSectsSubdiv">
    <w:name w:val="TofSects(Subdiv)"/>
    <w:basedOn w:val="OPCParaBase"/>
    <w:rsid w:val="00E07555"/>
    <w:pPr>
      <w:keepLines/>
      <w:spacing w:before="80" w:line="240" w:lineRule="auto"/>
      <w:ind w:left="1588" w:hanging="794"/>
    </w:pPr>
    <w:rPr>
      <w:kern w:val="28"/>
    </w:rPr>
  </w:style>
  <w:style w:type="paragraph" w:customStyle="1" w:styleId="WRStyle">
    <w:name w:val="WR Style"/>
    <w:aliases w:val="WR"/>
    <w:basedOn w:val="OPCParaBase"/>
    <w:rsid w:val="00E07555"/>
    <w:pPr>
      <w:spacing w:before="240" w:line="240" w:lineRule="auto"/>
      <w:ind w:left="284" w:hanging="284"/>
    </w:pPr>
    <w:rPr>
      <w:b/>
      <w:i/>
      <w:kern w:val="28"/>
      <w:sz w:val="24"/>
    </w:rPr>
  </w:style>
  <w:style w:type="paragraph" w:customStyle="1" w:styleId="notepara">
    <w:name w:val="note(para)"/>
    <w:aliases w:val="na"/>
    <w:basedOn w:val="OPCParaBase"/>
    <w:rsid w:val="00E07555"/>
    <w:pPr>
      <w:spacing w:before="40" w:line="198" w:lineRule="exact"/>
      <w:ind w:left="2354" w:hanging="369"/>
    </w:pPr>
    <w:rPr>
      <w:sz w:val="18"/>
    </w:rPr>
  </w:style>
  <w:style w:type="paragraph" w:styleId="Footer">
    <w:name w:val="footer"/>
    <w:link w:val="FooterChar"/>
    <w:rsid w:val="00E0755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07555"/>
    <w:rPr>
      <w:rFonts w:eastAsia="Times New Roman" w:cs="Times New Roman"/>
      <w:sz w:val="22"/>
      <w:szCs w:val="24"/>
      <w:lang w:eastAsia="en-AU"/>
    </w:rPr>
  </w:style>
  <w:style w:type="character" w:styleId="LineNumber">
    <w:name w:val="line number"/>
    <w:basedOn w:val="OPCCharBase"/>
    <w:uiPriority w:val="99"/>
    <w:unhideWhenUsed/>
    <w:rsid w:val="00E07555"/>
    <w:rPr>
      <w:sz w:val="16"/>
    </w:rPr>
  </w:style>
  <w:style w:type="table" w:customStyle="1" w:styleId="CFlag">
    <w:name w:val="CFlag"/>
    <w:basedOn w:val="TableNormal"/>
    <w:uiPriority w:val="99"/>
    <w:rsid w:val="00E07555"/>
    <w:rPr>
      <w:rFonts w:eastAsia="Times New Roman" w:cs="Times New Roman"/>
      <w:lang w:eastAsia="en-AU"/>
    </w:rPr>
    <w:tblPr/>
  </w:style>
  <w:style w:type="paragraph" w:styleId="BalloonText">
    <w:name w:val="Balloon Text"/>
    <w:basedOn w:val="Normal"/>
    <w:link w:val="BalloonTextChar"/>
    <w:uiPriority w:val="99"/>
    <w:unhideWhenUsed/>
    <w:rsid w:val="00E075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07555"/>
    <w:rPr>
      <w:rFonts w:ascii="Tahoma" w:hAnsi="Tahoma" w:cs="Tahoma"/>
      <w:sz w:val="16"/>
      <w:szCs w:val="16"/>
    </w:rPr>
  </w:style>
  <w:style w:type="table" w:styleId="TableGrid">
    <w:name w:val="Table Grid"/>
    <w:basedOn w:val="TableNormal"/>
    <w:uiPriority w:val="59"/>
    <w:rsid w:val="00E07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07555"/>
    <w:rPr>
      <w:b/>
      <w:sz w:val="28"/>
      <w:szCs w:val="32"/>
    </w:rPr>
  </w:style>
  <w:style w:type="paragraph" w:customStyle="1" w:styleId="LegislationMadeUnder">
    <w:name w:val="LegislationMadeUnder"/>
    <w:basedOn w:val="OPCParaBase"/>
    <w:next w:val="Normal"/>
    <w:rsid w:val="00E07555"/>
    <w:rPr>
      <w:i/>
      <w:sz w:val="32"/>
      <w:szCs w:val="32"/>
    </w:rPr>
  </w:style>
  <w:style w:type="paragraph" w:customStyle="1" w:styleId="SignCoverPageEnd">
    <w:name w:val="SignCoverPageEnd"/>
    <w:basedOn w:val="OPCParaBase"/>
    <w:next w:val="Normal"/>
    <w:rsid w:val="00E0755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07555"/>
    <w:pPr>
      <w:pBdr>
        <w:top w:val="single" w:sz="4" w:space="1" w:color="auto"/>
      </w:pBdr>
      <w:spacing w:before="360"/>
      <w:ind w:right="397"/>
      <w:jc w:val="both"/>
    </w:pPr>
  </w:style>
  <w:style w:type="paragraph" w:customStyle="1" w:styleId="NotesHeading1">
    <w:name w:val="NotesHeading 1"/>
    <w:basedOn w:val="OPCParaBase"/>
    <w:next w:val="Normal"/>
    <w:rsid w:val="00E07555"/>
    <w:rPr>
      <w:b/>
      <w:sz w:val="28"/>
      <w:szCs w:val="28"/>
    </w:rPr>
  </w:style>
  <w:style w:type="paragraph" w:customStyle="1" w:styleId="NotesHeading2">
    <w:name w:val="NotesHeading 2"/>
    <w:basedOn w:val="OPCParaBase"/>
    <w:next w:val="Normal"/>
    <w:rsid w:val="00E07555"/>
    <w:rPr>
      <w:b/>
      <w:sz w:val="28"/>
      <w:szCs w:val="28"/>
    </w:rPr>
  </w:style>
  <w:style w:type="paragraph" w:customStyle="1" w:styleId="CompiledActNo">
    <w:name w:val="CompiledActNo"/>
    <w:basedOn w:val="OPCParaBase"/>
    <w:next w:val="Normal"/>
    <w:rsid w:val="00E07555"/>
    <w:rPr>
      <w:b/>
      <w:sz w:val="24"/>
      <w:szCs w:val="24"/>
    </w:rPr>
  </w:style>
  <w:style w:type="paragraph" w:customStyle="1" w:styleId="ENotesText">
    <w:name w:val="ENotesText"/>
    <w:aliases w:val="Ent"/>
    <w:basedOn w:val="OPCParaBase"/>
    <w:next w:val="Normal"/>
    <w:rsid w:val="00E07555"/>
    <w:pPr>
      <w:spacing w:before="120"/>
    </w:pPr>
  </w:style>
  <w:style w:type="paragraph" w:customStyle="1" w:styleId="CompiledMadeUnder">
    <w:name w:val="CompiledMadeUnder"/>
    <w:basedOn w:val="OPCParaBase"/>
    <w:next w:val="Normal"/>
    <w:rsid w:val="00E07555"/>
    <w:rPr>
      <w:i/>
      <w:sz w:val="24"/>
      <w:szCs w:val="24"/>
    </w:rPr>
  </w:style>
  <w:style w:type="paragraph" w:customStyle="1" w:styleId="Paragraphsub-sub-sub">
    <w:name w:val="Paragraph(sub-sub-sub)"/>
    <w:aliases w:val="aaaa"/>
    <w:basedOn w:val="OPCParaBase"/>
    <w:rsid w:val="00E07555"/>
    <w:pPr>
      <w:tabs>
        <w:tab w:val="right" w:pos="3402"/>
      </w:tabs>
      <w:spacing w:before="40" w:line="240" w:lineRule="auto"/>
      <w:ind w:left="3402" w:hanging="3402"/>
    </w:pPr>
  </w:style>
  <w:style w:type="paragraph" w:customStyle="1" w:styleId="TableTextEndNotes">
    <w:name w:val="TableTextEndNotes"/>
    <w:aliases w:val="Tten"/>
    <w:basedOn w:val="Normal"/>
    <w:rsid w:val="00E07555"/>
    <w:pPr>
      <w:spacing w:before="60" w:line="240" w:lineRule="auto"/>
    </w:pPr>
    <w:rPr>
      <w:rFonts w:cs="Arial"/>
      <w:sz w:val="20"/>
      <w:szCs w:val="22"/>
    </w:rPr>
  </w:style>
  <w:style w:type="paragraph" w:customStyle="1" w:styleId="NoteToSubpara">
    <w:name w:val="NoteToSubpara"/>
    <w:aliases w:val="nts"/>
    <w:basedOn w:val="OPCParaBase"/>
    <w:rsid w:val="00E07555"/>
    <w:pPr>
      <w:spacing w:before="40" w:line="198" w:lineRule="exact"/>
      <w:ind w:left="2835" w:hanging="709"/>
    </w:pPr>
    <w:rPr>
      <w:sz w:val="18"/>
    </w:rPr>
  </w:style>
  <w:style w:type="paragraph" w:customStyle="1" w:styleId="ENoteTableHeading">
    <w:name w:val="ENoteTableHeading"/>
    <w:aliases w:val="enth"/>
    <w:basedOn w:val="OPCParaBase"/>
    <w:rsid w:val="00E07555"/>
    <w:pPr>
      <w:keepNext/>
      <w:spacing w:before="60" w:line="240" w:lineRule="atLeast"/>
    </w:pPr>
    <w:rPr>
      <w:rFonts w:ascii="Arial" w:hAnsi="Arial"/>
      <w:b/>
      <w:sz w:val="16"/>
    </w:rPr>
  </w:style>
  <w:style w:type="paragraph" w:customStyle="1" w:styleId="ENoteTTi">
    <w:name w:val="ENoteTTi"/>
    <w:aliases w:val="entti"/>
    <w:basedOn w:val="OPCParaBase"/>
    <w:rsid w:val="00E07555"/>
    <w:pPr>
      <w:keepNext/>
      <w:spacing w:before="60" w:line="240" w:lineRule="atLeast"/>
      <w:ind w:left="170"/>
    </w:pPr>
    <w:rPr>
      <w:sz w:val="16"/>
    </w:rPr>
  </w:style>
  <w:style w:type="paragraph" w:customStyle="1" w:styleId="ENotesHeading1">
    <w:name w:val="ENotesHeading 1"/>
    <w:aliases w:val="Enh1"/>
    <w:basedOn w:val="OPCParaBase"/>
    <w:next w:val="Normal"/>
    <w:rsid w:val="00E07555"/>
    <w:pPr>
      <w:spacing w:before="120"/>
      <w:outlineLvl w:val="0"/>
    </w:pPr>
    <w:rPr>
      <w:b/>
      <w:sz w:val="28"/>
      <w:szCs w:val="28"/>
    </w:rPr>
  </w:style>
  <w:style w:type="paragraph" w:customStyle="1" w:styleId="ENotesHeading2">
    <w:name w:val="ENotesHeading 2"/>
    <w:aliases w:val="Enh2"/>
    <w:basedOn w:val="OPCParaBase"/>
    <w:next w:val="Normal"/>
    <w:rsid w:val="00E07555"/>
    <w:pPr>
      <w:spacing w:before="120" w:after="120"/>
      <w:outlineLvl w:val="1"/>
    </w:pPr>
    <w:rPr>
      <w:b/>
      <w:sz w:val="24"/>
      <w:szCs w:val="28"/>
    </w:rPr>
  </w:style>
  <w:style w:type="paragraph" w:customStyle="1" w:styleId="ENoteTTIndentHeading">
    <w:name w:val="ENoteTTIndentHeading"/>
    <w:aliases w:val="enTTHi"/>
    <w:basedOn w:val="OPCParaBase"/>
    <w:rsid w:val="00E0755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07555"/>
    <w:pPr>
      <w:spacing w:before="60" w:line="240" w:lineRule="atLeast"/>
    </w:pPr>
    <w:rPr>
      <w:sz w:val="16"/>
    </w:rPr>
  </w:style>
  <w:style w:type="paragraph" w:customStyle="1" w:styleId="MadeunderText">
    <w:name w:val="MadeunderText"/>
    <w:basedOn w:val="OPCParaBase"/>
    <w:next w:val="Normal"/>
    <w:rsid w:val="00E07555"/>
    <w:pPr>
      <w:spacing w:before="240"/>
    </w:pPr>
    <w:rPr>
      <w:sz w:val="24"/>
      <w:szCs w:val="24"/>
    </w:rPr>
  </w:style>
  <w:style w:type="paragraph" w:customStyle="1" w:styleId="ENotesHeading3">
    <w:name w:val="ENotesHeading 3"/>
    <w:aliases w:val="Enh3"/>
    <w:basedOn w:val="OPCParaBase"/>
    <w:next w:val="Normal"/>
    <w:rsid w:val="00E07555"/>
    <w:pPr>
      <w:keepNext/>
      <w:spacing w:before="120" w:line="240" w:lineRule="auto"/>
      <w:outlineLvl w:val="4"/>
    </w:pPr>
    <w:rPr>
      <w:b/>
      <w:szCs w:val="24"/>
    </w:rPr>
  </w:style>
  <w:style w:type="character" w:customStyle="1" w:styleId="CharSubPartTextCASA">
    <w:name w:val="CharSubPartText(CASA)"/>
    <w:basedOn w:val="OPCCharBase"/>
    <w:uiPriority w:val="1"/>
    <w:rsid w:val="00E07555"/>
  </w:style>
  <w:style w:type="character" w:customStyle="1" w:styleId="CharSubPartNoCASA">
    <w:name w:val="CharSubPartNo(CASA)"/>
    <w:basedOn w:val="OPCCharBase"/>
    <w:uiPriority w:val="1"/>
    <w:rsid w:val="00E07555"/>
  </w:style>
  <w:style w:type="paragraph" w:customStyle="1" w:styleId="ENoteTTIndentHeadingSub">
    <w:name w:val="ENoteTTIndentHeadingSub"/>
    <w:aliases w:val="enTTHis"/>
    <w:basedOn w:val="OPCParaBase"/>
    <w:rsid w:val="00E07555"/>
    <w:pPr>
      <w:keepNext/>
      <w:spacing w:before="60" w:line="240" w:lineRule="atLeast"/>
      <w:ind w:left="340"/>
    </w:pPr>
    <w:rPr>
      <w:b/>
      <w:sz w:val="16"/>
    </w:rPr>
  </w:style>
  <w:style w:type="paragraph" w:customStyle="1" w:styleId="ENoteTTiSub">
    <w:name w:val="ENoteTTiSub"/>
    <w:aliases w:val="enttis"/>
    <w:basedOn w:val="OPCParaBase"/>
    <w:rsid w:val="00E07555"/>
    <w:pPr>
      <w:keepNext/>
      <w:spacing w:before="60" w:line="240" w:lineRule="atLeast"/>
      <w:ind w:left="340"/>
    </w:pPr>
    <w:rPr>
      <w:sz w:val="16"/>
    </w:rPr>
  </w:style>
  <w:style w:type="paragraph" w:customStyle="1" w:styleId="SubDivisionMigration">
    <w:name w:val="SubDivisionMigration"/>
    <w:aliases w:val="sdm"/>
    <w:basedOn w:val="OPCParaBase"/>
    <w:rsid w:val="00E0755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0755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07555"/>
    <w:pPr>
      <w:spacing w:before="122" w:line="240" w:lineRule="auto"/>
      <w:ind w:left="1985" w:hanging="851"/>
    </w:pPr>
    <w:rPr>
      <w:sz w:val="18"/>
    </w:rPr>
  </w:style>
  <w:style w:type="paragraph" w:customStyle="1" w:styleId="FreeForm">
    <w:name w:val="FreeForm"/>
    <w:rsid w:val="00E07555"/>
    <w:rPr>
      <w:rFonts w:ascii="Arial" w:hAnsi="Arial"/>
      <w:sz w:val="22"/>
    </w:rPr>
  </w:style>
  <w:style w:type="paragraph" w:customStyle="1" w:styleId="SOText">
    <w:name w:val="SO Text"/>
    <w:aliases w:val="sot"/>
    <w:link w:val="SOTextChar"/>
    <w:rsid w:val="00E0755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07555"/>
    <w:rPr>
      <w:sz w:val="22"/>
    </w:rPr>
  </w:style>
  <w:style w:type="paragraph" w:customStyle="1" w:styleId="SOTextNote">
    <w:name w:val="SO TextNote"/>
    <w:aliases w:val="sont"/>
    <w:basedOn w:val="SOText"/>
    <w:qFormat/>
    <w:rsid w:val="00E07555"/>
    <w:pPr>
      <w:spacing w:before="122" w:line="198" w:lineRule="exact"/>
      <w:ind w:left="1843" w:hanging="709"/>
    </w:pPr>
    <w:rPr>
      <w:sz w:val="18"/>
    </w:rPr>
  </w:style>
  <w:style w:type="paragraph" w:customStyle="1" w:styleId="SOPara">
    <w:name w:val="SO Para"/>
    <w:aliases w:val="soa"/>
    <w:basedOn w:val="SOText"/>
    <w:link w:val="SOParaChar"/>
    <w:qFormat/>
    <w:rsid w:val="00E07555"/>
    <w:pPr>
      <w:tabs>
        <w:tab w:val="right" w:pos="1786"/>
      </w:tabs>
      <w:spacing w:before="40"/>
      <w:ind w:left="2070" w:hanging="936"/>
    </w:pPr>
  </w:style>
  <w:style w:type="character" w:customStyle="1" w:styleId="SOParaChar">
    <w:name w:val="SO Para Char"/>
    <w:aliases w:val="soa Char"/>
    <w:basedOn w:val="DefaultParagraphFont"/>
    <w:link w:val="SOPara"/>
    <w:rsid w:val="00E07555"/>
    <w:rPr>
      <w:sz w:val="22"/>
    </w:rPr>
  </w:style>
  <w:style w:type="paragraph" w:customStyle="1" w:styleId="FileName">
    <w:name w:val="FileName"/>
    <w:basedOn w:val="Normal"/>
    <w:rsid w:val="00E07555"/>
  </w:style>
  <w:style w:type="paragraph" w:customStyle="1" w:styleId="TableHeading">
    <w:name w:val="TableHeading"/>
    <w:aliases w:val="th"/>
    <w:basedOn w:val="OPCParaBase"/>
    <w:next w:val="Tabletext"/>
    <w:rsid w:val="00E07555"/>
    <w:pPr>
      <w:keepNext/>
      <w:spacing w:before="60" w:line="240" w:lineRule="atLeast"/>
    </w:pPr>
    <w:rPr>
      <w:b/>
      <w:sz w:val="20"/>
    </w:rPr>
  </w:style>
  <w:style w:type="paragraph" w:customStyle="1" w:styleId="SOHeadBold">
    <w:name w:val="SO HeadBold"/>
    <w:aliases w:val="sohb"/>
    <w:basedOn w:val="SOText"/>
    <w:next w:val="SOText"/>
    <w:link w:val="SOHeadBoldChar"/>
    <w:qFormat/>
    <w:rsid w:val="00E07555"/>
    <w:rPr>
      <w:b/>
    </w:rPr>
  </w:style>
  <w:style w:type="character" w:customStyle="1" w:styleId="SOHeadBoldChar">
    <w:name w:val="SO HeadBold Char"/>
    <w:aliases w:val="sohb Char"/>
    <w:basedOn w:val="DefaultParagraphFont"/>
    <w:link w:val="SOHeadBold"/>
    <w:rsid w:val="00E07555"/>
    <w:rPr>
      <w:b/>
      <w:sz w:val="22"/>
    </w:rPr>
  </w:style>
  <w:style w:type="paragraph" w:customStyle="1" w:styleId="SOHeadItalic">
    <w:name w:val="SO HeadItalic"/>
    <w:aliases w:val="sohi"/>
    <w:basedOn w:val="SOText"/>
    <w:next w:val="SOText"/>
    <w:link w:val="SOHeadItalicChar"/>
    <w:qFormat/>
    <w:rsid w:val="00E07555"/>
    <w:rPr>
      <w:i/>
    </w:rPr>
  </w:style>
  <w:style w:type="character" w:customStyle="1" w:styleId="SOHeadItalicChar">
    <w:name w:val="SO HeadItalic Char"/>
    <w:aliases w:val="sohi Char"/>
    <w:basedOn w:val="DefaultParagraphFont"/>
    <w:link w:val="SOHeadItalic"/>
    <w:rsid w:val="00E07555"/>
    <w:rPr>
      <w:i/>
      <w:sz w:val="22"/>
    </w:rPr>
  </w:style>
  <w:style w:type="paragraph" w:customStyle="1" w:styleId="SOBullet">
    <w:name w:val="SO Bullet"/>
    <w:aliases w:val="sotb"/>
    <w:basedOn w:val="SOText"/>
    <w:link w:val="SOBulletChar"/>
    <w:qFormat/>
    <w:rsid w:val="00E07555"/>
    <w:pPr>
      <w:ind w:left="1559" w:hanging="425"/>
    </w:pPr>
  </w:style>
  <w:style w:type="character" w:customStyle="1" w:styleId="SOBulletChar">
    <w:name w:val="SO Bullet Char"/>
    <w:aliases w:val="sotb Char"/>
    <w:basedOn w:val="DefaultParagraphFont"/>
    <w:link w:val="SOBullet"/>
    <w:rsid w:val="00E07555"/>
    <w:rPr>
      <w:sz w:val="22"/>
    </w:rPr>
  </w:style>
  <w:style w:type="paragraph" w:customStyle="1" w:styleId="SOBulletNote">
    <w:name w:val="SO BulletNote"/>
    <w:aliases w:val="sonb"/>
    <w:basedOn w:val="SOTextNote"/>
    <w:link w:val="SOBulletNoteChar"/>
    <w:qFormat/>
    <w:rsid w:val="00E07555"/>
    <w:pPr>
      <w:tabs>
        <w:tab w:val="left" w:pos="1560"/>
      </w:tabs>
      <w:ind w:left="2268" w:hanging="1134"/>
    </w:pPr>
  </w:style>
  <w:style w:type="character" w:customStyle="1" w:styleId="SOBulletNoteChar">
    <w:name w:val="SO BulletNote Char"/>
    <w:aliases w:val="sonb Char"/>
    <w:basedOn w:val="DefaultParagraphFont"/>
    <w:link w:val="SOBulletNote"/>
    <w:rsid w:val="00E07555"/>
    <w:rPr>
      <w:sz w:val="18"/>
    </w:rPr>
  </w:style>
  <w:style w:type="paragraph" w:customStyle="1" w:styleId="SOText2">
    <w:name w:val="SO Text2"/>
    <w:aliases w:val="sot2"/>
    <w:basedOn w:val="Normal"/>
    <w:next w:val="SOText"/>
    <w:link w:val="SOText2Char"/>
    <w:rsid w:val="00E0755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07555"/>
    <w:rPr>
      <w:sz w:val="22"/>
    </w:rPr>
  </w:style>
  <w:style w:type="paragraph" w:customStyle="1" w:styleId="SubPartCASA">
    <w:name w:val="SubPart(CASA)"/>
    <w:aliases w:val="csp"/>
    <w:basedOn w:val="OPCParaBase"/>
    <w:next w:val="ActHead3"/>
    <w:rsid w:val="00E07555"/>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07555"/>
    <w:rPr>
      <w:rFonts w:eastAsia="Times New Roman" w:cs="Times New Roman"/>
      <w:sz w:val="22"/>
      <w:lang w:eastAsia="en-AU"/>
    </w:rPr>
  </w:style>
  <w:style w:type="character" w:customStyle="1" w:styleId="notetextChar">
    <w:name w:val="note(text) Char"/>
    <w:aliases w:val="n Char"/>
    <w:basedOn w:val="DefaultParagraphFont"/>
    <w:link w:val="notetext"/>
    <w:rsid w:val="00E07555"/>
    <w:rPr>
      <w:rFonts w:eastAsia="Times New Roman" w:cs="Times New Roman"/>
      <w:sz w:val="18"/>
      <w:lang w:eastAsia="en-AU"/>
    </w:rPr>
  </w:style>
  <w:style w:type="character" w:customStyle="1" w:styleId="Heading1Char">
    <w:name w:val="Heading 1 Char"/>
    <w:basedOn w:val="DefaultParagraphFont"/>
    <w:link w:val="Heading1"/>
    <w:uiPriority w:val="9"/>
    <w:rsid w:val="00E0755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0755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0755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E0755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E0755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E0755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E0755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E0755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E07555"/>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E07555"/>
    <w:rPr>
      <w:rFonts w:ascii="Arial" w:hAnsi="Arial" w:cs="Arial" w:hint="default"/>
      <w:b/>
      <w:bCs/>
      <w:sz w:val="28"/>
      <w:szCs w:val="28"/>
    </w:rPr>
  </w:style>
  <w:style w:type="paragraph" w:styleId="Index1">
    <w:name w:val="index 1"/>
    <w:basedOn w:val="Normal"/>
    <w:next w:val="Normal"/>
    <w:autoRedefine/>
    <w:rsid w:val="00E07555"/>
    <w:pPr>
      <w:ind w:left="240" w:hanging="240"/>
    </w:pPr>
  </w:style>
  <w:style w:type="paragraph" w:styleId="Index2">
    <w:name w:val="index 2"/>
    <w:basedOn w:val="Normal"/>
    <w:next w:val="Normal"/>
    <w:autoRedefine/>
    <w:rsid w:val="00E07555"/>
    <w:pPr>
      <w:ind w:left="480" w:hanging="240"/>
    </w:pPr>
  </w:style>
  <w:style w:type="paragraph" w:styleId="Index3">
    <w:name w:val="index 3"/>
    <w:basedOn w:val="Normal"/>
    <w:next w:val="Normal"/>
    <w:autoRedefine/>
    <w:rsid w:val="00E07555"/>
    <w:pPr>
      <w:ind w:left="720" w:hanging="240"/>
    </w:pPr>
  </w:style>
  <w:style w:type="paragraph" w:styleId="Index4">
    <w:name w:val="index 4"/>
    <w:basedOn w:val="Normal"/>
    <w:next w:val="Normal"/>
    <w:autoRedefine/>
    <w:rsid w:val="00E07555"/>
    <w:pPr>
      <w:ind w:left="960" w:hanging="240"/>
    </w:pPr>
  </w:style>
  <w:style w:type="paragraph" w:styleId="Index5">
    <w:name w:val="index 5"/>
    <w:basedOn w:val="Normal"/>
    <w:next w:val="Normal"/>
    <w:autoRedefine/>
    <w:rsid w:val="00E07555"/>
    <w:pPr>
      <w:ind w:left="1200" w:hanging="240"/>
    </w:pPr>
  </w:style>
  <w:style w:type="paragraph" w:styleId="Index6">
    <w:name w:val="index 6"/>
    <w:basedOn w:val="Normal"/>
    <w:next w:val="Normal"/>
    <w:autoRedefine/>
    <w:rsid w:val="00E07555"/>
    <w:pPr>
      <w:ind w:left="1440" w:hanging="240"/>
    </w:pPr>
  </w:style>
  <w:style w:type="paragraph" w:styleId="Index7">
    <w:name w:val="index 7"/>
    <w:basedOn w:val="Normal"/>
    <w:next w:val="Normal"/>
    <w:autoRedefine/>
    <w:rsid w:val="00E07555"/>
    <w:pPr>
      <w:ind w:left="1680" w:hanging="240"/>
    </w:pPr>
  </w:style>
  <w:style w:type="paragraph" w:styleId="Index8">
    <w:name w:val="index 8"/>
    <w:basedOn w:val="Normal"/>
    <w:next w:val="Normal"/>
    <w:autoRedefine/>
    <w:rsid w:val="00E07555"/>
    <w:pPr>
      <w:ind w:left="1920" w:hanging="240"/>
    </w:pPr>
  </w:style>
  <w:style w:type="paragraph" w:styleId="Index9">
    <w:name w:val="index 9"/>
    <w:basedOn w:val="Normal"/>
    <w:next w:val="Normal"/>
    <w:autoRedefine/>
    <w:rsid w:val="00E07555"/>
    <w:pPr>
      <w:ind w:left="2160" w:hanging="240"/>
    </w:pPr>
  </w:style>
  <w:style w:type="paragraph" w:styleId="NormalIndent">
    <w:name w:val="Normal Indent"/>
    <w:basedOn w:val="Normal"/>
    <w:rsid w:val="00E07555"/>
    <w:pPr>
      <w:ind w:left="720"/>
    </w:pPr>
  </w:style>
  <w:style w:type="paragraph" w:styleId="FootnoteText">
    <w:name w:val="footnote text"/>
    <w:basedOn w:val="Normal"/>
    <w:link w:val="FootnoteTextChar"/>
    <w:rsid w:val="00E07555"/>
    <w:rPr>
      <w:sz w:val="20"/>
    </w:rPr>
  </w:style>
  <w:style w:type="character" w:customStyle="1" w:styleId="FootnoteTextChar">
    <w:name w:val="Footnote Text Char"/>
    <w:basedOn w:val="DefaultParagraphFont"/>
    <w:link w:val="FootnoteText"/>
    <w:rsid w:val="00E07555"/>
  </w:style>
  <w:style w:type="paragraph" w:styleId="CommentText">
    <w:name w:val="annotation text"/>
    <w:basedOn w:val="Normal"/>
    <w:link w:val="CommentTextChar"/>
    <w:rsid w:val="00E07555"/>
    <w:rPr>
      <w:sz w:val="20"/>
    </w:rPr>
  </w:style>
  <w:style w:type="character" w:customStyle="1" w:styleId="CommentTextChar">
    <w:name w:val="Comment Text Char"/>
    <w:basedOn w:val="DefaultParagraphFont"/>
    <w:link w:val="CommentText"/>
    <w:rsid w:val="00E07555"/>
  </w:style>
  <w:style w:type="paragraph" w:styleId="IndexHeading">
    <w:name w:val="index heading"/>
    <w:basedOn w:val="Normal"/>
    <w:next w:val="Index1"/>
    <w:rsid w:val="00E07555"/>
    <w:rPr>
      <w:rFonts w:ascii="Arial" w:hAnsi="Arial" w:cs="Arial"/>
      <w:b/>
      <w:bCs/>
    </w:rPr>
  </w:style>
  <w:style w:type="paragraph" w:styleId="Caption">
    <w:name w:val="caption"/>
    <w:basedOn w:val="Normal"/>
    <w:next w:val="Normal"/>
    <w:qFormat/>
    <w:rsid w:val="00E07555"/>
    <w:pPr>
      <w:spacing w:before="120" w:after="120"/>
    </w:pPr>
    <w:rPr>
      <w:b/>
      <w:bCs/>
      <w:sz w:val="20"/>
    </w:rPr>
  </w:style>
  <w:style w:type="paragraph" w:styleId="TableofFigures">
    <w:name w:val="table of figures"/>
    <w:basedOn w:val="Normal"/>
    <w:next w:val="Normal"/>
    <w:rsid w:val="00E07555"/>
    <w:pPr>
      <w:ind w:left="480" w:hanging="480"/>
    </w:pPr>
  </w:style>
  <w:style w:type="paragraph" w:styleId="EnvelopeAddress">
    <w:name w:val="envelope address"/>
    <w:basedOn w:val="Normal"/>
    <w:rsid w:val="00E0755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07555"/>
    <w:rPr>
      <w:rFonts w:ascii="Arial" w:hAnsi="Arial" w:cs="Arial"/>
      <w:sz w:val="20"/>
    </w:rPr>
  </w:style>
  <w:style w:type="character" w:styleId="FootnoteReference">
    <w:name w:val="footnote reference"/>
    <w:basedOn w:val="DefaultParagraphFont"/>
    <w:rsid w:val="00E07555"/>
    <w:rPr>
      <w:rFonts w:ascii="Times New Roman" w:hAnsi="Times New Roman"/>
      <w:sz w:val="20"/>
      <w:vertAlign w:val="superscript"/>
    </w:rPr>
  </w:style>
  <w:style w:type="character" w:styleId="CommentReference">
    <w:name w:val="annotation reference"/>
    <w:basedOn w:val="DefaultParagraphFont"/>
    <w:rsid w:val="00E07555"/>
    <w:rPr>
      <w:sz w:val="16"/>
      <w:szCs w:val="16"/>
    </w:rPr>
  </w:style>
  <w:style w:type="character" w:styleId="PageNumber">
    <w:name w:val="page number"/>
    <w:basedOn w:val="DefaultParagraphFont"/>
    <w:rsid w:val="00E07555"/>
  </w:style>
  <w:style w:type="character" w:styleId="EndnoteReference">
    <w:name w:val="endnote reference"/>
    <w:basedOn w:val="DefaultParagraphFont"/>
    <w:rsid w:val="00E07555"/>
    <w:rPr>
      <w:vertAlign w:val="superscript"/>
    </w:rPr>
  </w:style>
  <w:style w:type="paragraph" w:styleId="EndnoteText">
    <w:name w:val="endnote text"/>
    <w:basedOn w:val="Normal"/>
    <w:link w:val="EndnoteTextChar"/>
    <w:rsid w:val="00E07555"/>
    <w:rPr>
      <w:sz w:val="20"/>
    </w:rPr>
  </w:style>
  <w:style w:type="character" w:customStyle="1" w:styleId="EndnoteTextChar">
    <w:name w:val="Endnote Text Char"/>
    <w:basedOn w:val="DefaultParagraphFont"/>
    <w:link w:val="EndnoteText"/>
    <w:rsid w:val="00E07555"/>
  </w:style>
  <w:style w:type="paragraph" w:styleId="TableofAuthorities">
    <w:name w:val="table of authorities"/>
    <w:basedOn w:val="Normal"/>
    <w:next w:val="Normal"/>
    <w:rsid w:val="00E07555"/>
    <w:pPr>
      <w:ind w:left="240" w:hanging="240"/>
    </w:pPr>
  </w:style>
  <w:style w:type="paragraph" w:styleId="MacroText">
    <w:name w:val="macro"/>
    <w:link w:val="MacroTextChar"/>
    <w:rsid w:val="00E0755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E07555"/>
    <w:rPr>
      <w:rFonts w:ascii="Courier New" w:eastAsia="Times New Roman" w:hAnsi="Courier New" w:cs="Courier New"/>
      <w:lang w:eastAsia="en-AU"/>
    </w:rPr>
  </w:style>
  <w:style w:type="paragraph" w:styleId="TOAHeading">
    <w:name w:val="toa heading"/>
    <w:basedOn w:val="Normal"/>
    <w:next w:val="Normal"/>
    <w:rsid w:val="00E07555"/>
    <w:pPr>
      <w:spacing w:before="120"/>
    </w:pPr>
    <w:rPr>
      <w:rFonts w:ascii="Arial" w:hAnsi="Arial" w:cs="Arial"/>
      <w:b/>
      <w:bCs/>
    </w:rPr>
  </w:style>
  <w:style w:type="paragraph" w:styleId="List">
    <w:name w:val="List"/>
    <w:basedOn w:val="Normal"/>
    <w:rsid w:val="00E07555"/>
    <w:pPr>
      <w:ind w:left="283" w:hanging="283"/>
    </w:pPr>
  </w:style>
  <w:style w:type="paragraph" w:styleId="ListBullet">
    <w:name w:val="List Bullet"/>
    <w:basedOn w:val="Normal"/>
    <w:autoRedefine/>
    <w:rsid w:val="00E07555"/>
    <w:pPr>
      <w:tabs>
        <w:tab w:val="num" w:pos="360"/>
      </w:tabs>
      <w:ind w:left="360" w:hanging="360"/>
    </w:pPr>
  </w:style>
  <w:style w:type="paragraph" w:styleId="ListNumber">
    <w:name w:val="List Number"/>
    <w:basedOn w:val="Normal"/>
    <w:rsid w:val="00E07555"/>
    <w:pPr>
      <w:tabs>
        <w:tab w:val="num" w:pos="360"/>
      </w:tabs>
      <w:ind w:left="360" w:hanging="360"/>
    </w:pPr>
  </w:style>
  <w:style w:type="paragraph" w:styleId="List2">
    <w:name w:val="List 2"/>
    <w:basedOn w:val="Normal"/>
    <w:rsid w:val="00E07555"/>
    <w:pPr>
      <w:ind w:left="566" w:hanging="283"/>
    </w:pPr>
  </w:style>
  <w:style w:type="paragraph" w:styleId="List3">
    <w:name w:val="List 3"/>
    <w:basedOn w:val="Normal"/>
    <w:rsid w:val="00E07555"/>
    <w:pPr>
      <w:ind w:left="849" w:hanging="283"/>
    </w:pPr>
  </w:style>
  <w:style w:type="paragraph" w:styleId="List4">
    <w:name w:val="List 4"/>
    <w:basedOn w:val="Normal"/>
    <w:rsid w:val="00E07555"/>
    <w:pPr>
      <w:ind w:left="1132" w:hanging="283"/>
    </w:pPr>
  </w:style>
  <w:style w:type="paragraph" w:styleId="List5">
    <w:name w:val="List 5"/>
    <w:basedOn w:val="Normal"/>
    <w:rsid w:val="00E07555"/>
    <w:pPr>
      <w:ind w:left="1415" w:hanging="283"/>
    </w:pPr>
  </w:style>
  <w:style w:type="paragraph" w:styleId="ListBullet2">
    <w:name w:val="List Bullet 2"/>
    <w:basedOn w:val="Normal"/>
    <w:autoRedefine/>
    <w:rsid w:val="00E07555"/>
    <w:pPr>
      <w:tabs>
        <w:tab w:val="num" w:pos="360"/>
      </w:tabs>
    </w:pPr>
  </w:style>
  <w:style w:type="paragraph" w:styleId="ListBullet3">
    <w:name w:val="List Bullet 3"/>
    <w:basedOn w:val="Normal"/>
    <w:autoRedefine/>
    <w:rsid w:val="00E07555"/>
    <w:pPr>
      <w:tabs>
        <w:tab w:val="num" w:pos="926"/>
      </w:tabs>
      <w:ind w:left="926" w:hanging="360"/>
    </w:pPr>
  </w:style>
  <w:style w:type="paragraph" w:styleId="ListBullet4">
    <w:name w:val="List Bullet 4"/>
    <w:basedOn w:val="Normal"/>
    <w:autoRedefine/>
    <w:rsid w:val="00E07555"/>
    <w:pPr>
      <w:tabs>
        <w:tab w:val="num" w:pos="1209"/>
      </w:tabs>
      <w:ind w:left="1209" w:hanging="360"/>
    </w:pPr>
  </w:style>
  <w:style w:type="paragraph" w:styleId="ListBullet5">
    <w:name w:val="List Bullet 5"/>
    <w:basedOn w:val="Normal"/>
    <w:autoRedefine/>
    <w:rsid w:val="00E07555"/>
    <w:pPr>
      <w:tabs>
        <w:tab w:val="num" w:pos="1492"/>
      </w:tabs>
      <w:ind w:left="1492" w:hanging="360"/>
    </w:pPr>
  </w:style>
  <w:style w:type="paragraph" w:styleId="ListNumber2">
    <w:name w:val="List Number 2"/>
    <w:basedOn w:val="Normal"/>
    <w:rsid w:val="00E07555"/>
    <w:pPr>
      <w:tabs>
        <w:tab w:val="num" w:pos="643"/>
      </w:tabs>
      <w:ind w:left="643" w:hanging="360"/>
    </w:pPr>
  </w:style>
  <w:style w:type="paragraph" w:styleId="ListNumber3">
    <w:name w:val="List Number 3"/>
    <w:basedOn w:val="Normal"/>
    <w:rsid w:val="00E07555"/>
    <w:pPr>
      <w:tabs>
        <w:tab w:val="num" w:pos="926"/>
      </w:tabs>
      <w:ind w:left="926" w:hanging="360"/>
    </w:pPr>
  </w:style>
  <w:style w:type="paragraph" w:styleId="ListNumber4">
    <w:name w:val="List Number 4"/>
    <w:basedOn w:val="Normal"/>
    <w:rsid w:val="00E07555"/>
    <w:pPr>
      <w:tabs>
        <w:tab w:val="num" w:pos="1209"/>
      </w:tabs>
      <w:ind w:left="1209" w:hanging="360"/>
    </w:pPr>
  </w:style>
  <w:style w:type="paragraph" w:styleId="ListNumber5">
    <w:name w:val="List Number 5"/>
    <w:basedOn w:val="Normal"/>
    <w:rsid w:val="00E07555"/>
    <w:pPr>
      <w:tabs>
        <w:tab w:val="num" w:pos="1492"/>
      </w:tabs>
      <w:ind w:left="1492" w:hanging="360"/>
    </w:pPr>
  </w:style>
  <w:style w:type="paragraph" w:styleId="Title">
    <w:name w:val="Title"/>
    <w:basedOn w:val="Normal"/>
    <w:link w:val="TitleChar"/>
    <w:qFormat/>
    <w:rsid w:val="00E07555"/>
    <w:pPr>
      <w:spacing w:before="240" w:after="60"/>
    </w:pPr>
    <w:rPr>
      <w:rFonts w:ascii="Arial" w:hAnsi="Arial" w:cs="Arial"/>
      <w:b/>
      <w:bCs/>
      <w:sz w:val="40"/>
      <w:szCs w:val="40"/>
    </w:rPr>
  </w:style>
  <w:style w:type="character" w:customStyle="1" w:styleId="TitleChar">
    <w:name w:val="Title Char"/>
    <w:basedOn w:val="DefaultParagraphFont"/>
    <w:link w:val="Title"/>
    <w:rsid w:val="00E07555"/>
    <w:rPr>
      <w:rFonts w:ascii="Arial" w:hAnsi="Arial" w:cs="Arial"/>
      <w:b/>
      <w:bCs/>
      <w:sz w:val="40"/>
      <w:szCs w:val="40"/>
    </w:rPr>
  </w:style>
  <w:style w:type="paragraph" w:styleId="Closing">
    <w:name w:val="Closing"/>
    <w:basedOn w:val="Normal"/>
    <w:link w:val="ClosingChar"/>
    <w:rsid w:val="00E07555"/>
    <w:pPr>
      <w:ind w:left="4252"/>
    </w:pPr>
  </w:style>
  <w:style w:type="character" w:customStyle="1" w:styleId="ClosingChar">
    <w:name w:val="Closing Char"/>
    <w:basedOn w:val="DefaultParagraphFont"/>
    <w:link w:val="Closing"/>
    <w:rsid w:val="00E07555"/>
    <w:rPr>
      <w:sz w:val="22"/>
    </w:rPr>
  </w:style>
  <w:style w:type="paragraph" w:styleId="Signature">
    <w:name w:val="Signature"/>
    <w:basedOn w:val="Normal"/>
    <w:link w:val="SignatureChar"/>
    <w:rsid w:val="00E07555"/>
    <w:pPr>
      <w:ind w:left="4252"/>
    </w:pPr>
  </w:style>
  <w:style w:type="character" w:customStyle="1" w:styleId="SignatureChar">
    <w:name w:val="Signature Char"/>
    <w:basedOn w:val="DefaultParagraphFont"/>
    <w:link w:val="Signature"/>
    <w:rsid w:val="00E07555"/>
    <w:rPr>
      <w:sz w:val="22"/>
    </w:rPr>
  </w:style>
  <w:style w:type="paragraph" w:styleId="BodyText">
    <w:name w:val="Body Text"/>
    <w:basedOn w:val="Normal"/>
    <w:link w:val="BodyTextChar"/>
    <w:rsid w:val="00E07555"/>
    <w:pPr>
      <w:spacing w:after="120"/>
    </w:pPr>
  </w:style>
  <w:style w:type="character" w:customStyle="1" w:styleId="BodyTextChar">
    <w:name w:val="Body Text Char"/>
    <w:basedOn w:val="DefaultParagraphFont"/>
    <w:link w:val="BodyText"/>
    <w:rsid w:val="00E07555"/>
    <w:rPr>
      <w:sz w:val="22"/>
    </w:rPr>
  </w:style>
  <w:style w:type="paragraph" w:styleId="BodyTextIndent">
    <w:name w:val="Body Text Indent"/>
    <w:basedOn w:val="Normal"/>
    <w:link w:val="BodyTextIndentChar"/>
    <w:rsid w:val="00E07555"/>
    <w:pPr>
      <w:spacing w:after="120"/>
      <w:ind w:left="283"/>
    </w:pPr>
  </w:style>
  <w:style w:type="character" w:customStyle="1" w:styleId="BodyTextIndentChar">
    <w:name w:val="Body Text Indent Char"/>
    <w:basedOn w:val="DefaultParagraphFont"/>
    <w:link w:val="BodyTextIndent"/>
    <w:rsid w:val="00E07555"/>
    <w:rPr>
      <w:sz w:val="22"/>
    </w:rPr>
  </w:style>
  <w:style w:type="paragraph" w:styleId="ListContinue">
    <w:name w:val="List Continue"/>
    <w:basedOn w:val="Normal"/>
    <w:rsid w:val="00E07555"/>
    <w:pPr>
      <w:spacing w:after="120"/>
      <w:ind w:left="283"/>
    </w:pPr>
  </w:style>
  <w:style w:type="paragraph" w:styleId="ListContinue2">
    <w:name w:val="List Continue 2"/>
    <w:basedOn w:val="Normal"/>
    <w:rsid w:val="00E07555"/>
    <w:pPr>
      <w:spacing w:after="120"/>
      <w:ind w:left="566"/>
    </w:pPr>
  </w:style>
  <w:style w:type="paragraph" w:styleId="ListContinue3">
    <w:name w:val="List Continue 3"/>
    <w:basedOn w:val="Normal"/>
    <w:rsid w:val="00E07555"/>
    <w:pPr>
      <w:spacing w:after="120"/>
      <w:ind w:left="849"/>
    </w:pPr>
  </w:style>
  <w:style w:type="paragraph" w:styleId="ListContinue4">
    <w:name w:val="List Continue 4"/>
    <w:basedOn w:val="Normal"/>
    <w:rsid w:val="00E07555"/>
    <w:pPr>
      <w:spacing w:after="120"/>
      <w:ind w:left="1132"/>
    </w:pPr>
  </w:style>
  <w:style w:type="paragraph" w:styleId="ListContinue5">
    <w:name w:val="List Continue 5"/>
    <w:basedOn w:val="Normal"/>
    <w:rsid w:val="00E07555"/>
    <w:pPr>
      <w:spacing w:after="120"/>
      <w:ind w:left="1415"/>
    </w:pPr>
  </w:style>
  <w:style w:type="paragraph" w:styleId="MessageHeader">
    <w:name w:val="Message Header"/>
    <w:basedOn w:val="Normal"/>
    <w:link w:val="MessageHeaderChar"/>
    <w:rsid w:val="00E0755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E07555"/>
    <w:rPr>
      <w:rFonts w:ascii="Arial" w:hAnsi="Arial" w:cs="Arial"/>
      <w:sz w:val="22"/>
      <w:shd w:val="pct20" w:color="auto" w:fill="auto"/>
    </w:rPr>
  </w:style>
  <w:style w:type="paragraph" w:styleId="Subtitle">
    <w:name w:val="Subtitle"/>
    <w:basedOn w:val="Normal"/>
    <w:link w:val="SubtitleChar"/>
    <w:qFormat/>
    <w:rsid w:val="00E07555"/>
    <w:pPr>
      <w:spacing w:after="60"/>
      <w:jc w:val="center"/>
      <w:outlineLvl w:val="1"/>
    </w:pPr>
    <w:rPr>
      <w:rFonts w:ascii="Arial" w:hAnsi="Arial" w:cs="Arial"/>
    </w:rPr>
  </w:style>
  <w:style w:type="character" w:customStyle="1" w:styleId="SubtitleChar">
    <w:name w:val="Subtitle Char"/>
    <w:basedOn w:val="DefaultParagraphFont"/>
    <w:link w:val="Subtitle"/>
    <w:rsid w:val="00E07555"/>
    <w:rPr>
      <w:rFonts w:ascii="Arial" w:hAnsi="Arial" w:cs="Arial"/>
      <w:sz w:val="22"/>
    </w:rPr>
  </w:style>
  <w:style w:type="paragraph" w:styleId="Salutation">
    <w:name w:val="Salutation"/>
    <w:basedOn w:val="Normal"/>
    <w:next w:val="Normal"/>
    <w:link w:val="SalutationChar"/>
    <w:rsid w:val="00E07555"/>
  </w:style>
  <w:style w:type="character" w:customStyle="1" w:styleId="SalutationChar">
    <w:name w:val="Salutation Char"/>
    <w:basedOn w:val="DefaultParagraphFont"/>
    <w:link w:val="Salutation"/>
    <w:rsid w:val="00E07555"/>
    <w:rPr>
      <w:sz w:val="22"/>
    </w:rPr>
  </w:style>
  <w:style w:type="paragraph" w:styleId="Date">
    <w:name w:val="Date"/>
    <w:basedOn w:val="Normal"/>
    <w:next w:val="Normal"/>
    <w:link w:val="DateChar"/>
    <w:rsid w:val="00E07555"/>
  </w:style>
  <w:style w:type="character" w:customStyle="1" w:styleId="DateChar">
    <w:name w:val="Date Char"/>
    <w:basedOn w:val="DefaultParagraphFont"/>
    <w:link w:val="Date"/>
    <w:rsid w:val="00E07555"/>
    <w:rPr>
      <w:sz w:val="22"/>
    </w:rPr>
  </w:style>
  <w:style w:type="paragraph" w:styleId="BodyTextFirstIndent">
    <w:name w:val="Body Text First Indent"/>
    <w:basedOn w:val="BodyText"/>
    <w:link w:val="BodyTextFirstIndentChar"/>
    <w:rsid w:val="00E07555"/>
    <w:pPr>
      <w:ind w:firstLine="210"/>
    </w:pPr>
  </w:style>
  <w:style w:type="character" w:customStyle="1" w:styleId="BodyTextFirstIndentChar">
    <w:name w:val="Body Text First Indent Char"/>
    <w:basedOn w:val="BodyTextChar"/>
    <w:link w:val="BodyTextFirstIndent"/>
    <w:rsid w:val="00E07555"/>
    <w:rPr>
      <w:sz w:val="22"/>
    </w:rPr>
  </w:style>
  <w:style w:type="paragraph" w:styleId="BodyTextFirstIndent2">
    <w:name w:val="Body Text First Indent 2"/>
    <w:basedOn w:val="BodyTextIndent"/>
    <w:link w:val="BodyTextFirstIndent2Char"/>
    <w:rsid w:val="00E07555"/>
    <w:pPr>
      <w:ind w:firstLine="210"/>
    </w:pPr>
  </w:style>
  <w:style w:type="character" w:customStyle="1" w:styleId="BodyTextFirstIndent2Char">
    <w:name w:val="Body Text First Indent 2 Char"/>
    <w:basedOn w:val="BodyTextIndentChar"/>
    <w:link w:val="BodyTextFirstIndent2"/>
    <w:rsid w:val="00E07555"/>
    <w:rPr>
      <w:sz w:val="22"/>
    </w:rPr>
  </w:style>
  <w:style w:type="paragraph" w:styleId="BodyText2">
    <w:name w:val="Body Text 2"/>
    <w:basedOn w:val="Normal"/>
    <w:link w:val="BodyText2Char"/>
    <w:rsid w:val="00E07555"/>
    <w:pPr>
      <w:spacing w:after="120" w:line="480" w:lineRule="auto"/>
    </w:pPr>
  </w:style>
  <w:style w:type="character" w:customStyle="1" w:styleId="BodyText2Char">
    <w:name w:val="Body Text 2 Char"/>
    <w:basedOn w:val="DefaultParagraphFont"/>
    <w:link w:val="BodyText2"/>
    <w:rsid w:val="00E07555"/>
    <w:rPr>
      <w:sz w:val="22"/>
    </w:rPr>
  </w:style>
  <w:style w:type="paragraph" w:styleId="BodyText3">
    <w:name w:val="Body Text 3"/>
    <w:basedOn w:val="Normal"/>
    <w:link w:val="BodyText3Char"/>
    <w:rsid w:val="00E07555"/>
    <w:pPr>
      <w:spacing w:after="120"/>
    </w:pPr>
    <w:rPr>
      <w:sz w:val="16"/>
      <w:szCs w:val="16"/>
    </w:rPr>
  </w:style>
  <w:style w:type="character" w:customStyle="1" w:styleId="BodyText3Char">
    <w:name w:val="Body Text 3 Char"/>
    <w:basedOn w:val="DefaultParagraphFont"/>
    <w:link w:val="BodyText3"/>
    <w:rsid w:val="00E07555"/>
    <w:rPr>
      <w:sz w:val="16"/>
      <w:szCs w:val="16"/>
    </w:rPr>
  </w:style>
  <w:style w:type="paragraph" w:styleId="BodyTextIndent2">
    <w:name w:val="Body Text Indent 2"/>
    <w:basedOn w:val="Normal"/>
    <w:link w:val="BodyTextIndent2Char"/>
    <w:rsid w:val="00E07555"/>
    <w:pPr>
      <w:spacing w:after="120" w:line="480" w:lineRule="auto"/>
      <w:ind w:left="283"/>
    </w:pPr>
  </w:style>
  <w:style w:type="character" w:customStyle="1" w:styleId="BodyTextIndent2Char">
    <w:name w:val="Body Text Indent 2 Char"/>
    <w:basedOn w:val="DefaultParagraphFont"/>
    <w:link w:val="BodyTextIndent2"/>
    <w:rsid w:val="00E07555"/>
    <w:rPr>
      <w:sz w:val="22"/>
    </w:rPr>
  </w:style>
  <w:style w:type="paragraph" w:styleId="BodyTextIndent3">
    <w:name w:val="Body Text Indent 3"/>
    <w:basedOn w:val="Normal"/>
    <w:link w:val="BodyTextIndent3Char"/>
    <w:rsid w:val="00E07555"/>
    <w:pPr>
      <w:spacing w:after="120"/>
      <w:ind w:left="283"/>
    </w:pPr>
    <w:rPr>
      <w:sz w:val="16"/>
      <w:szCs w:val="16"/>
    </w:rPr>
  </w:style>
  <w:style w:type="character" w:customStyle="1" w:styleId="BodyTextIndent3Char">
    <w:name w:val="Body Text Indent 3 Char"/>
    <w:basedOn w:val="DefaultParagraphFont"/>
    <w:link w:val="BodyTextIndent3"/>
    <w:rsid w:val="00E07555"/>
    <w:rPr>
      <w:sz w:val="16"/>
      <w:szCs w:val="16"/>
    </w:rPr>
  </w:style>
  <w:style w:type="paragraph" w:styleId="BlockText">
    <w:name w:val="Block Text"/>
    <w:basedOn w:val="Normal"/>
    <w:rsid w:val="00E07555"/>
    <w:pPr>
      <w:spacing w:after="120"/>
      <w:ind w:left="1440" w:right="1440"/>
    </w:pPr>
  </w:style>
  <w:style w:type="character" w:styleId="Hyperlink">
    <w:name w:val="Hyperlink"/>
    <w:basedOn w:val="DefaultParagraphFont"/>
    <w:rsid w:val="00E07555"/>
    <w:rPr>
      <w:color w:val="0000FF"/>
      <w:u w:val="single"/>
    </w:rPr>
  </w:style>
  <w:style w:type="character" w:styleId="FollowedHyperlink">
    <w:name w:val="FollowedHyperlink"/>
    <w:basedOn w:val="DefaultParagraphFont"/>
    <w:rsid w:val="00E07555"/>
    <w:rPr>
      <w:color w:val="800080"/>
      <w:u w:val="single"/>
    </w:rPr>
  </w:style>
  <w:style w:type="character" w:styleId="Strong">
    <w:name w:val="Strong"/>
    <w:basedOn w:val="DefaultParagraphFont"/>
    <w:qFormat/>
    <w:rsid w:val="00E07555"/>
    <w:rPr>
      <w:b/>
      <w:bCs/>
    </w:rPr>
  </w:style>
  <w:style w:type="character" w:styleId="Emphasis">
    <w:name w:val="Emphasis"/>
    <w:basedOn w:val="DefaultParagraphFont"/>
    <w:qFormat/>
    <w:rsid w:val="00E07555"/>
    <w:rPr>
      <w:i/>
      <w:iCs/>
    </w:rPr>
  </w:style>
  <w:style w:type="paragraph" w:styleId="DocumentMap">
    <w:name w:val="Document Map"/>
    <w:basedOn w:val="Normal"/>
    <w:link w:val="DocumentMapChar"/>
    <w:rsid w:val="00E07555"/>
    <w:pPr>
      <w:shd w:val="clear" w:color="auto" w:fill="000080"/>
    </w:pPr>
    <w:rPr>
      <w:rFonts w:ascii="Tahoma" w:hAnsi="Tahoma" w:cs="Tahoma"/>
    </w:rPr>
  </w:style>
  <w:style w:type="character" w:customStyle="1" w:styleId="DocumentMapChar">
    <w:name w:val="Document Map Char"/>
    <w:basedOn w:val="DefaultParagraphFont"/>
    <w:link w:val="DocumentMap"/>
    <w:rsid w:val="00E07555"/>
    <w:rPr>
      <w:rFonts w:ascii="Tahoma" w:hAnsi="Tahoma" w:cs="Tahoma"/>
      <w:sz w:val="22"/>
      <w:shd w:val="clear" w:color="auto" w:fill="000080"/>
    </w:rPr>
  </w:style>
  <w:style w:type="paragraph" w:styleId="PlainText">
    <w:name w:val="Plain Text"/>
    <w:basedOn w:val="Normal"/>
    <w:link w:val="PlainTextChar"/>
    <w:rsid w:val="00E07555"/>
    <w:rPr>
      <w:rFonts w:ascii="Courier New" w:hAnsi="Courier New" w:cs="Courier New"/>
      <w:sz w:val="20"/>
    </w:rPr>
  </w:style>
  <w:style w:type="character" w:customStyle="1" w:styleId="PlainTextChar">
    <w:name w:val="Plain Text Char"/>
    <w:basedOn w:val="DefaultParagraphFont"/>
    <w:link w:val="PlainText"/>
    <w:rsid w:val="00E07555"/>
    <w:rPr>
      <w:rFonts w:ascii="Courier New" w:hAnsi="Courier New" w:cs="Courier New"/>
    </w:rPr>
  </w:style>
  <w:style w:type="paragraph" w:styleId="E-mailSignature">
    <w:name w:val="E-mail Signature"/>
    <w:basedOn w:val="Normal"/>
    <w:link w:val="E-mailSignatureChar"/>
    <w:rsid w:val="00E07555"/>
  </w:style>
  <w:style w:type="character" w:customStyle="1" w:styleId="E-mailSignatureChar">
    <w:name w:val="E-mail Signature Char"/>
    <w:basedOn w:val="DefaultParagraphFont"/>
    <w:link w:val="E-mailSignature"/>
    <w:rsid w:val="00E07555"/>
    <w:rPr>
      <w:sz w:val="22"/>
    </w:rPr>
  </w:style>
  <w:style w:type="paragraph" w:styleId="NormalWeb">
    <w:name w:val="Normal (Web)"/>
    <w:basedOn w:val="Normal"/>
    <w:rsid w:val="00E07555"/>
  </w:style>
  <w:style w:type="character" w:styleId="HTMLAcronym">
    <w:name w:val="HTML Acronym"/>
    <w:basedOn w:val="DefaultParagraphFont"/>
    <w:rsid w:val="00E07555"/>
  </w:style>
  <w:style w:type="paragraph" w:styleId="HTMLAddress">
    <w:name w:val="HTML Address"/>
    <w:basedOn w:val="Normal"/>
    <w:link w:val="HTMLAddressChar"/>
    <w:rsid w:val="00E07555"/>
    <w:rPr>
      <w:i/>
      <w:iCs/>
    </w:rPr>
  </w:style>
  <w:style w:type="character" w:customStyle="1" w:styleId="HTMLAddressChar">
    <w:name w:val="HTML Address Char"/>
    <w:basedOn w:val="DefaultParagraphFont"/>
    <w:link w:val="HTMLAddress"/>
    <w:rsid w:val="00E07555"/>
    <w:rPr>
      <w:i/>
      <w:iCs/>
      <w:sz w:val="22"/>
    </w:rPr>
  </w:style>
  <w:style w:type="character" w:styleId="HTMLCite">
    <w:name w:val="HTML Cite"/>
    <w:basedOn w:val="DefaultParagraphFont"/>
    <w:rsid w:val="00E07555"/>
    <w:rPr>
      <w:i/>
      <w:iCs/>
    </w:rPr>
  </w:style>
  <w:style w:type="character" w:styleId="HTMLCode">
    <w:name w:val="HTML Code"/>
    <w:basedOn w:val="DefaultParagraphFont"/>
    <w:rsid w:val="00E07555"/>
    <w:rPr>
      <w:rFonts w:ascii="Courier New" w:hAnsi="Courier New" w:cs="Courier New"/>
      <w:sz w:val="20"/>
      <w:szCs w:val="20"/>
    </w:rPr>
  </w:style>
  <w:style w:type="character" w:styleId="HTMLDefinition">
    <w:name w:val="HTML Definition"/>
    <w:basedOn w:val="DefaultParagraphFont"/>
    <w:rsid w:val="00E07555"/>
    <w:rPr>
      <w:i/>
      <w:iCs/>
    </w:rPr>
  </w:style>
  <w:style w:type="character" w:styleId="HTMLKeyboard">
    <w:name w:val="HTML Keyboard"/>
    <w:basedOn w:val="DefaultParagraphFont"/>
    <w:rsid w:val="00E07555"/>
    <w:rPr>
      <w:rFonts w:ascii="Courier New" w:hAnsi="Courier New" w:cs="Courier New"/>
      <w:sz w:val="20"/>
      <w:szCs w:val="20"/>
    </w:rPr>
  </w:style>
  <w:style w:type="paragraph" w:styleId="HTMLPreformatted">
    <w:name w:val="HTML Preformatted"/>
    <w:basedOn w:val="Normal"/>
    <w:link w:val="HTMLPreformattedChar"/>
    <w:rsid w:val="00E07555"/>
    <w:rPr>
      <w:rFonts w:ascii="Courier New" w:hAnsi="Courier New" w:cs="Courier New"/>
      <w:sz w:val="20"/>
    </w:rPr>
  </w:style>
  <w:style w:type="character" w:customStyle="1" w:styleId="HTMLPreformattedChar">
    <w:name w:val="HTML Preformatted Char"/>
    <w:basedOn w:val="DefaultParagraphFont"/>
    <w:link w:val="HTMLPreformatted"/>
    <w:rsid w:val="00E07555"/>
    <w:rPr>
      <w:rFonts w:ascii="Courier New" w:hAnsi="Courier New" w:cs="Courier New"/>
    </w:rPr>
  </w:style>
  <w:style w:type="character" w:styleId="HTMLSample">
    <w:name w:val="HTML Sample"/>
    <w:basedOn w:val="DefaultParagraphFont"/>
    <w:rsid w:val="00E07555"/>
    <w:rPr>
      <w:rFonts w:ascii="Courier New" w:hAnsi="Courier New" w:cs="Courier New"/>
    </w:rPr>
  </w:style>
  <w:style w:type="character" w:styleId="HTMLTypewriter">
    <w:name w:val="HTML Typewriter"/>
    <w:basedOn w:val="DefaultParagraphFont"/>
    <w:rsid w:val="00E07555"/>
    <w:rPr>
      <w:rFonts w:ascii="Courier New" w:hAnsi="Courier New" w:cs="Courier New"/>
      <w:sz w:val="20"/>
      <w:szCs w:val="20"/>
    </w:rPr>
  </w:style>
  <w:style w:type="character" w:styleId="HTMLVariable">
    <w:name w:val="HTML Variable"/>
    <w:basedOn w:val="DefaultParagraphFont"/>
    <w:rsid w:val="00E07555"/>
    <w:rPr>
      <w:i/>
      <w:iCs/>
    </w:rPr>
  </w:style>
  <w:style w:type="paragraph" w:styleId="CommentSubject">
    <w:name w:val="annotation subject"/>
    <w:basedOn w:val="CommentText"/>
    <w:next w:val="CommentText"/>
    <w:link w:val="CommentSubjectChar"/>
    <w:rsid w:val="00E07555"/>
    <w:rPr>
      <w:b/>
      <w:bCs/>
    </w:rPr>
  </w:style>
  <w:style w:type="character" w:customStyle="1" w:styleId="CommentSubjectChar">
    <w:name w:val="Comment Subject Char"/>
    <w:basedOn w:val="CommentTextChar"/>
    <w:link w:val="CommentSubject"/>
    <w:rsid w:val="00E07555"/>
    <w:rPr>
      <w:b/>
      <w:bCs/>
    </w:rPr>
  </w:style>
  <w:style w:type="numbering" w:styleId="1ai">
    <w:name w:val="Outline List 1"/>
    <w:basedOn w:val="NoList"/>
    <w:rsid w:val="00E07555"/>
    <w:pPr>
      <w:numPr>
        <w:numId w:val="14"/>
      </w:numPr>
    </w:pPr>
  </w:style>
  <w:style w:type="numbering" w:styleId="111111">
    <w:name w:val="Outline List 2"/>
    <w:basedOn w:val="NoList"/>
    <w:rsid w:val="00E07555"/>
    <w:pPr>
      <w:numPr>
        <w:numId w:val="15"/>
      </w:numPr>
    </w:pPr>
  </w:style>
  <w:style w:type="numbering" w:styleId="ArticleSection">
    <w:name w:val="Outline List 3"/>
    <w:basedOn w:val="NoList"/>
    <w:rsid w:val="00E07555"/>
    <w:pPr>
      <w:numPr>
        <w:numId w:val="17"/>
      </w:numPr>
    </w:pPr>
  </w:style>
  <w:style w:type="table" w:styleId="TableSimple1">
    <w:name w:val="Table Simple 1"/>
    <w:basedOn w:val="TableNormal"/>
    <w:rsid w:val="00E07555"/>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7555"/>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755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E0755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755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7555"/>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7555"/>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07555"/>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0755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0755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7555"/>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7555"/>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7555"/>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7555"/>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7555"/>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E0755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7555"/>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7555"/>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7555"/>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755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755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7555"/>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7555"/>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7555"/>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7555"/>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7555"/>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755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755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755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7555"/>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755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E07555"/>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7555"/>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7555"/>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E07555"/>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7555"/>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E0755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7555"/>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7555"/>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E07555"/>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7555"/>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7555"/>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E07555"/>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E07555"/>
    <w:rPr>
      <w:rFonts w:eastAsia="Times New Roman" w:cs="Times New Roman"/>
      <w:b/>
      <w:kern w:val="28"/>
      <w:sz w:val="24"/>
      <w:lang w:eastAsia="en-AU"/>
    </w:rPr>
  </w:style>
  <w:style w:type="paragraph" w:customStyle="1" w:styleId="ETAsubitem">
    <w:name w:val="ETA(subitem)"/>
    <w:basedOn w:val="OPCParaBase"/>
    <w:rsid w:val="00E07555"/>
    <w:pPr>
      <w:tabs>
        <w:tab w:val="right" w:pos="340"/>
      </w:tabs>
      <w:spacing w:before="60" w:line="240" w:lineRule="auto"/>
      <w:ind w:left="454" w:hanging="454"/>
    </w:pPr>
    <w:rPr>
      <w:sz w:val="20"/>
    </w:rPr>
  </w:style>
  <w:style w:type="paragraph" w:customStyle="1" w:styleId="ETApara">
    <w:name w:val="ETA(para)"/>
    <w:basedOn w:val="OPCParaBase"/>
    <w:rsid w:val="00E07555"/>
    <w:pPr>
      <w:tabs>
        <w:tab w:val="right" w:pos="754"/>
      </w:tabs>
      <w:spacing w:before="60" w:line="240" w:lineRule="auto"/>
      <w:ind w:left="828" w:hanging="828"/>
    </w:pPr>
    <w:rPr>
      <w:sz w:val="20"/>
    </w:rPr>
  </w:style>
  <w:style w:type="paragraph" w:customStyle="1" w:styleId="ETAsubpara">
    <w:name w:val="ETA(subpara)"/>
    <w:basedOn w:val="OPCParaBase"/>
    <w:rsid w:val="00E07555"/>
    <w:pPr>
      <w:tabs>
        <w:tab w:val="right" w:pos="1083"/>
      </w:tabs>
      <w:spacing w:before="60" w:line="240" w:lineRule="auto"/>
      <w:ind w:left="1191" w:hanging="1191"/>
    </w:pPr>
    <w:rPr>
      <w:sz w:val="20"/>
    </w:rPr>
  </w:style>
  <w:style w:type="paragraph" w:customStyle="1" w:styleId="ETAsub-subpara">
    <w:name w:val="ETA(sub-subpara)"/>
    <w:basedOn w:val="OPCParaBase"/>
    <w:rsid w:val="00E07555"/>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E07555"/>
  </w:style>
  <w:style w:type="paragraph" w:styleId="Bibliography">
    <w:name w:val="Bibliography"/>
    <w:basedOn w:val="Normal"/>
    <w:next w:val="Normal"/>
    <w:uiPriority w:val="37"/>
    <w:semiHidden/>
    <w:unhideWhenUsed/>
    <w:rsid w:val="00E07555"/>
  </w:style>
  <w:style w:type="character" w:styleId="BookTitle">
    <w:name w:val="Book Title"/>
    <w:basedOn w:val="DefaultParagraphFont"/>
    <w:uiPriority w:val="33"/>
    <w:qFormat/>
    <w:rsid w:val="00E07555"/>
    <w:rPr>
      <w:b/>
      <w:bCs/>
      <w:i/>
      <w:iCs/>
      <w:spacing w:val="5"/>
    </w:rPr>
  </w:style>
  <w:style w:type="table" w:styleId="ColorfulGrid">
    <w:name w:val="Colorful Grid"/>
    <w:basedOn w:val="TableNormal"/>
    <w:uiPriority w:val="73"/>
    <w:semiHidden/>
    <w:unhideWhenUsed/>
    <w:rsid w:val="00E0755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0755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0755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0755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0755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0755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0755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0755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0755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0755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0755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0755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0755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0755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0755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0755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0755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0755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0755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0755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0755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0755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0755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0755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0755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0755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0755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0755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E0755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0755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0755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0755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0755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0755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0755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0755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0755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0755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0755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0755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0755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0755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0755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0755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0755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0755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0755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0755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0755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0755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0755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0755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0755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0755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0755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0755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0755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0755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0755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0755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0755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0755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0755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0755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0755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0755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0755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0755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0755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0755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0755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0755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0755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0755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0755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0755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0755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E07555"/>
    <w:rPr>
      <w:color w:val="2B579A"/>
      <w:shd w:val="clear" w:color="auto" w:fill="E1DFDD"/>
    </w:rPr>
  </w:style>
  <w:style w:type="character" w:styleId="IntenseEmphasis">
    <w:name w:val="Intense Emphasis"/>
    <w:basedOn w:val="DefaultParagraphFont"/>
    <w:uiPriority w:val="21"/>
    <w:qFormat/>
    <w:rsid w:val="00E07555"/>
    <w:rPr>
      <w:i/>
      <w:iCs/>
      <w:color w:val="4F81BD" w:themeColor="accent1"/>
    </w:rPr>
  </w:style>
  <w:style w:type="paragraph" w:styleId="IntenseQuote">
    <w:name w:val="Intense Quote"/>
    <w:basedOn w:val="Normal"/>
    <w:next w:val="Normal"/>
    <w:link w:val="IntenseQuoteChar"/>
    <w:uiPriority w:val="30"/>
    <w:qFormat/>
    <w:rsid w:val="00E0755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07555"/>
    <w:rPr>
      <w:i/>
      <w:iCs/>
      <w:color w:val="4F81BD" w:themeColor="accent1"/>
      <w:sz w:val="22"/>
    </w:rPr>
  </w:style>
  <w:style w:type="character" w:styleId="IntenseReference">
    <w:name w:val="Intense Reference"/>
    <w:basedOn w:val="DefaultParagraphFont"/>
    <w:uiPriority w:val="32"/>
    <w:qFormat/>
    <w:rsid w:val="00E07555"/>
    <w:rPr>
      <w:b/>
      <w:bCs/>
      <w:smallCaps/>
      <w:color w:val="4F81BD" w:themeColor="accent1"/>
      <w:spacing w:val="5"/>
    </w:rPr>
  </w:style>
  <w:style w:type="table" w:styleId="LightGrid">
    <w:name w:val="Light Grid"/>
    <w:basedOn w:val="TableNormal"/>
    <w:uiPriority w:val="62"/>
    <w:semiHidden/>
    <w:unhideWhenUsed/>
    <w:rsid w:val="00E0755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0755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0755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0755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0755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0755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0755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0755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0755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0755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0755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0755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0755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0755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0755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0755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0755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0755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0755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0755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0755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E07555"/>
    <w:pPr>
      <w:ind w:left="720"/>
      <w:contextualSpacing/>
    </w:pPr>
  </w:style>
  <w:style w:type="table" w:styleId="ListTable1Light">
    <w:name w:val="List Table 1 Light"/>
    <w:basedOn w:val="TableNormal"/>
    <w:uiPriority w:val="46"/>
    <w:rsid w:val="00E0755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0755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0755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0755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0755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0755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0755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0755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0755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0755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0755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0755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0755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0755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0755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0755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0755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0755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0755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0755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0755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0755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0755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0755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0755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0755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0755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0755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0755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0755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0755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0755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0755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0755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0755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0755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0755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0755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0755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0755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0755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0755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0755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0755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0755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0755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0755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0755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0755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0755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0755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0755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0755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0755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0755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0755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0755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0755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0755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0755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0755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0755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0755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0755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0755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0755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0755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0755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0755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0755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0755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0755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0755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0755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0755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0755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0755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0755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0755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0755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0755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0755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0755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0755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0755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0755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0755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0755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0755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0755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0755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075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075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075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075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075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075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075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E07555"/>
    <w:rPr>
      <w:color w:val="2B579A"/>
      <w:shd w:val="clear" w:color="auto" w:fill="E1DFDD"/>
    </w:rPr>
  </w:style>
  <w:style w:type="paragraph" w:styleId="NoSpacing">
    <w:name w:val="No Spacing"/>
    <w:uiPriority w:val="1"/>
    <w:qFormat/>
    <w:rsid w:val="00E07555"/>
    <w:rPr>
      <w:sz w:val="22"/>
    </w:rPr>
  </w:style>
  <w:style w:type="paragraph" w:styleId="NoteHeading">
    <w:name w:val="Note Heading"/>
    <w:basedOn w:val="Normal"/>
    <w:next w:val="Normal"/>
    <w:link w:val="NoteHeadingChar"/>
    <w:uiPriority w:val="99"/>
    <w:semiHidden/>
    <w:unhideWhenUsed/>
    <w:rsid w:val="00E07555"/>
    <w:pPr>
      <w:spacing w:line="240" w:lineRule="auto"/>
    </w:pPr>
  </w:style>
  <w:style w:type="character" w:customStyle="1" w:styleId="NoteHeadingChar">
    <w:name w:val="Note Heading Char"/>
    <w:basedOn w:val="DefaultParagraphFont"/>
    <w:link w:val="NoteHeading"/>
    <w:uiPriority w:val="99"/>
    <w:semiHidden/>
    <w:rsid w:val="00E07555"/>
    <w:rPr>
      <w:sz w:val="22"/>
    </w:rPr>
  </w:style>
  <w:style w:type="character" w:styleId="PlaceholderText">
    <w:name w:val="Placeholder Text"/>
    <w:basedOn w:val="DefaultParagraphFont"/>
    <w:uiPriority w:val="99"/>
    <w:semiHidden/>
    <w:rsid w:val="00E07555"/>
    <w:rPr>
      <w:color w:val="808080"/>
    </w:rPr>
  </w:style>
  <w:style w:type="table" w:styleId="PlainTable1">
    <w:name w:val="Plain Table 1"/>
    <w:basedOn w:val="TableNormal"/>
    <w:uiPriority w:val="41"/>
    <w:rsid w:val="00E0755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0755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0755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0755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0755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E075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07555"/>
    <w:rPr>
      <w:i/>
      <w:iCs/>
      <w:color w:val="404040" w:themeColor="text1" w:themeTint="BF"/>
      <w:sz w:val="22"/>
    </w:rPr>
  </w:style>
  <w:style w:type="character" w:styleId="SmartHyperlink">
    <w:name w:val="Smart Hyperlink"/>
    <w:basedOn w:val="DefaultParagraphFont"/>
    <w:uiPriority w:val="99"/>
    <w:semiHidden/>
    <w:unhideWhenUsed/>
    <w:rsid w:val="00E07555"/>
    <w:rPr>
      <w:u w:val="dotted"/>
    </w:rPr>
  </w:style>
  <w:style w:type="character" w:styleId="SubtleEmphasis">
    <w:name w:val="Subtle Emphasis"/>
    <w:basedOn w:val="DefaultParagraphFont"/>
    <w:uiPriority w:val="19"/>
    <w:qFormat/>
    <w:rsid w:val="00E07555"/>
    <w:rPr>
      <w:i/>
      <w:iCs/>
      <w:color w:val="404040" w:themeColor="text1" w:themeTint="BF"/>
    </w:rPr>
  </w:style>
  <w:style w:type="character" w:styleId="SubtleReference">
    <w:name w:val="Subtle Reference"/>
    <w:basedOn w:val="DefaultParagraphFont"/>
    <w:uiPriority w:val="31"/>
    <w:qFormat/>
    <w:rsid w:val="00E07555"/>
    <w:rPr>
      <w:smallCaps/>
      <w:color w:val="5A5A5A" w:themeColor="text1" w:themeTint="A5"/>
    </w:rPr>
  </w:style>
  <w:style w:type="table" w:styleId="TableGridLight">
    <w:name w:val="Grid Table Light"/>
    <w:basedOn w:val="TableNormal"/>
    <w:uiPriority w:val="40"/>
    <w:rsid w:val="00E0755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E07555"/>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E07555"/>
    <w:rPr>
      <w:color w:val="605E5C"/>
      <w:shd w:val="clear" w:color="auto" w:fill="E1DFDD"/>
    </w:rPr>
  </w:style>
  <w:style w:type="character" w:customStyle="1" w:styleId="paragraphChar">
    <w:name w:val="paragraph Char"/>
    <w:aliases w:val="a Char"/>
    <w:link w:val="paragraph"/>
    <w:locked/>
    <w:rsid w:val="00A537FC"/>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87325">
      <w:bodyDiv w:val="1"/>
      <w:marLeft w:val="0"/>
      <w:marRight w:val="0"/>
      <w:marTop w:val="0"/>
      <w:marBottom w:val="0"/>
      <w:divBdr>
        <w:top w:val="none" w:sz="0" w:space="0" w:color="auto"/>
        <w:left w:val="none" w:sz="0" w:space="0" w:color="auto"/>
        <w:bottom w:val="none" w:sz="0" w:space="0" w:color="auto"/>
        <w:right w:val="none" w:sz="0" w:space="0" w:color="auto"/>
      </w:divBdr>
    </w:div>
    <w:div w:id="569658155">
      <w:bodyDiv w:val="1"/>
      <w:marLeft w:val="0"/>
      <w:marRight w:val="0"/>
      <w:marTop w:val="0"/>
      <w:marBottom w:val="0"/>
      <w:divBdr>
        <w:top w:val="none" w:sz="0" w:space="0" w:color="auto"/>
        <w:left w:val="none" w:sz="0" w:space="0" w:color="auto"/>
        <w:bottom w:val="none" w:sz="0" w:space="0" w:color="auto"/>
        <w:right w:val="none" w:sz="0" w:space="0" w:color="auto"/>
      </w:divBdr>
    </w:div>
    <w:div w:id="701326480">
      <w:bodyDiv w:val="1"/>
      <w:marLeft w:val="0"/>
      <w:marRight w:val="0"/>
      <w:marTop w:val="0"/>
      <w:marBottom w:val="0"/>
      <w:divBdr>
        <w:top w:val="none" w:sz="0" w:space="0" w:color="auto"/>
        <w:left w:val="none" w:sz="0" w:space="0" w:color="auto"/>
        <w:bottom w:val="none" w:sz="0" w:space="0" w:color="auto"/>
        <w:right w:val="none" w:sz="0" w:space="0" w:color="auto"/>
      </w:divBdr>
    </w:div>
    <w:div w:id="1062750245">
      <w:bodyDiv w:val="1"/>
      <w:marLeft w:val="0"/>
      <w:marRight w:val="0"/>
      <w:marTop w:val="0"/>
      <w:marBottom w:val="0"/>
      <w:divBdr>
        <w:top w:val="none" w:sz="0" w:space="0" w:color="auto"/>
        <w:left w:val="none" w:sz="0" w:space="0" w:color="auto"/>
        <w:bottom w:val="none" w:sz="0" w:space="0" w:color="auto"/>
        <w:right w:val="none" w:sz="0" w:space="0" w:color="auto"/>
      </w:divBdr>
    </w:div>
    <w:div w:id="1326743474">
      <w:bodyDiv w:val="1"/>
      <w:marLeft w:val="0"/>
      <w:marRight w:val="0"/>
      <w:marTop w:val="0"/>
      <w:marBottom w:val="0"/>
      <w:divBdr>
        <w:top w:val="none" w:sz="0" w:space="0" w:color="auto"/>
        <w:left w:val="none" w:sz="0" w:space="0" w:color="auto"/>
        <w:bottom w:val="none" w:sz="0" w:space="0" w:color="auto"/>
        <w:right w:val="none" w:sz="0" w:space="0" w:color="auto"/>
      </w:divBdr>
    </w:div>
    <w:div w:id="1345089013">
      <w:bodyDiv w:val="1"/>
      <w:marLeft w:val="0"/>
      <w:marRight w:val="0"/>
      <w:marTop w:val="0"/>
      <w:marBottom w:val="0"/>
      <w:divBdr>
        <w:top w:val="none" w:sz="0" w:space="0" w:color="auto"/>
        <w:left w:val="none" w:sz="0" w:space="0" w:color="auto"/>
        <w:bottom w:val="none" w:sz="0" w:space="0" w:color="auto"/>
        <w:right w:val="none" w:sz="0" w:space="0" w:color="auto"/>
      </w:divBdr>
    </w:div>
    <w:div w:id="1935699690">
      <w:bodyDiv w:val="1"/>
      <w:marLeft w:val="0"/>
      <w:marRight w:val="0"/>
      <w:marTop w:val="0"/>
      <w:marBottom w:val="0"/>
      <w:divBdr>
        <w:top w:val="none" w:sz="0" w:space="0" w:color="auto"/>
        <w:left w:val="none" w:sz="0" w:space="0" w:color="auto"/>
        <w:bottom w:val="none" w:sz="0" w:space="0" w:color="auto"/>
        <w:right w:val="none" w:sz="0" w:space="0" w:color="auto"/>
      </w:divBdr>
    </w:div>
    <w:div w:id="208024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header" Target="header15.xml"/><Relationship Id="rId21" Type="http://schemas.openxmlformats.org/officeDocument/2006/relationships/footer" Target="footer5.xml"/><Relationship Id="rId34" Type="http://schemas.openxmlformats.org/officeDocument/2006/relationships/footer" Target="footer11.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footer" Target="footer1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eader" Target="header12.xml"/><Relationship Id="rId38"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1DCD7248-E4DB-4555-97B8-6369FE9117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3F10B100C5CC74796565B32C63AC3AB" ma:contentTypeVersion="" ma:contentTypeDescription="PDMS Document Site Content Type" ma:contentTypeScope="" ma:versionID="c40d0f498d52b493d4c167daf60dbe38">
  <xsd:schema xmlns:xsd="http://www.w3.org/2001/XMLSchema" xmlns:xs="http://www.w3.org/2001/XMLSchema" xmlns:p="http://schemas.microsoft.com/office/2006/metadata/properties" xmlns:ns2="1DCD7248-E4DB-4555-97B8-6369FE911711" targetNamespace="http://schemas.microsoft.com/office/2006/metadata/properties" ma:root="true" ma:fieldsID="409e42517e4b92f2fe2a9debddfb6510" ns2:_="">
    <xsd:import namespace="1DCD7248-E4DB-4555-97B8-6369FE91171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D7248-E4DB-4555-97B8-6369FE91171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3BDA7-12F0-4ADE-BB18-C8D780C0D482}">
  <ds:schemaRefs>
    <ds:schemaRef ds:uri="http://schemas.openxmlformats.org/officeDocument/2006/bibliography"/>
  </ds:schemaRefs>
</ds:datastoreItem>
</file>

<file path=customXml/itemProps2.xml><?xml version="1.0" encoding="utf-8"?>
<ds:datastoreItem xmlns:ds="http://schemas.openxmlformats.org/officeDocument/2006/customXml" ds:itemID="{9138A614-2830-4F22-90F0-5C88B5E88E67}">
  <ds:schemaRefs>
    <ds:schemaRef ds:uri="http://schemas.microsoft.com/office/2006/metadata/properties"/>
    <ds:schemaRef ds:uri="http://schemas.microsoft.com/office/infopath/2007/PartnerControls"/>
    <ds:schemaRef ds:uri="1DCD7248-E4DB-4555-97B8-6369FE911711"/>
  </ds:schemaRefs>
</ds:datastoreItem>
</file>

<file path=customXml/itemProps3.xml><?xml version="1.0" encoding="utf-8"?>
<ds:datastoreItem xmlns:ds="http://schemas.openxmlformats.org/officeDocument/2006/customXml" ds:itemID="{3E903C52-446E-4623-B6A0-6391501DD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D7248-E4DB-4555-97B8-6369FE911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D971BF-A101-4CF3-831F-9B5299A56B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Inst_New</Template>
  <TotalTime>0</TotalTime>
  <Pages>37</Pages>
  <Words>11420</Words>
  <Characters>55735</Characters>
  <Application>Microsoft Office Word</Application>
  <DocSecurity>0</DocSecurity>
  <PresentationFormat/>
  <Lines>1238</Lines>
  <Paragraphs>818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2025-05-05T06:07:00Z</cp:lastPrinted>
  <dcterms:created xsi:type="dcterms:W3CDTF">2025-10-20T02:00:00Z</dcterms:created>
  <dcterms:modified xsi:type="dcterms:W3CDTF">2025-10-20T02:00:00Z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Sydney Airport Slot Management Scheme 2025</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SLI</vt:lpwstr>
  </property>
  <property fmtid="{D5CDD505-2E9C-101B-9397-08002B2CF9AE}" pid="7" name="DocType">
    <vt:lpwstr>NEW</vt:lpwstr>
  </property>
  <property fmtid="{D5CDD505-2E9C-101B-9397-08002B2CF9AE}" pid="8" name="Exco">
    <vt:lpwstr>No</vt:lpwstr>
  </property>
  <property fmtid="{D5CDD505-2E9C-101B-9397-08002B2CF9AE}" pid="9" name="DateMade">
    <vt:lpwstr>2025</vt:lpwstr>
  </property>
  <property fmtid="{D5CDD505-2E9C-101B-9397-08002B2CF9AE}" pid="10" name="Authority">
    <vt:lpwstr>Unk</vt:lpwstr>
  </property>
  <property fmtid="{D5CDD505-2E9C-101B-9397-08002B2CF9AE}" pid="11" name="ID">
    <vt:lpwstr>OPC67290</vt:lpwstr>
  </property>
  <property fmtid="{D5CDD505-2E9C-101B-9397-08002B2CF9AE}" pid="12" name="DLM">
    <vt:lpwstr> </vt:lpwstr>
  </property>
  <property fmtid="{D5CDD505-2E9C-101B-9397-08002B2CF9AE}" pid="13" name="Classification">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B</vt:lpwstr>
  </property>
  <property fmtid="{D5CDD505-2E9C-101B-9397-08002B2CF9AE}" pid="17" name="CounterSign">
    <vt:lpwstr/>
  </property>
  <property fmtid="{D5CDD505-2E9C-101B-9397-08002B2CF9AE}" pid="18" name="ContentTypeId">
    <vt:lpwstr>0x010100266966F133664895A6EE3632470D45F50063F10B100C5CC74796565B32C63AC3AB</vt:lpwstr>
  </property>
</Properties>
</file>