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2D19" w14:textId="77777777" w:rsidR="00A51D8A" w:rsidRPr="00CF7700" w:rsidRDefault="00A51D8A" w:rsidP="00A51D8A">
      <w:pPr>
        <w:rPr>
          <w:sz w:val="28"/>
        </w:rPr>
      </w:pPr>
      <w:r w:rsidRPr="00CF7700">
        <w:rPr>
          <w:noProof/>
          <w:lang w:eastAsia="en-AU"/>
        </w:rPr>
        <w:drawing>
          <wp:inline distT="0" distB="0" distL="0" distR="0" wp14:anchorId="45BD6FE8" wp14:editId="5CBC320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FDEF657" w14:textId="77777777" w:rsidR="00A51D8A" w:rsidRPr="00CF7700" w:rsidRDefault="00A51D8A" w:rsidP="00A51D8A">
      <w:pPr>
        <w:rPr>
          <w:sz w:val="19"/>
        </w:rPr>
      </w:pPr>
    </w:p>
    <w:p w14:paraId="079D54C8" w14:textId="2128311E" w:rsidR="00A51D8A" w:rsidRPr="00CF7700" w:rsidRDefault="00A51D8A" w:rsidP="00A51D8A">
      <w:pPr>
        <w:pStyle w:val="ShortT"/>
      </w:pPr>
      <w:r w:rsidRPr="00CF7700">
        <w:t>Australian Renewable Energy Agency (General Funding Strategy) Approval 202</w:t>
      </w:r>
      <w:r w:rsidR="00AA3F22" w:rsidRPr="00CF7700">
        <w:t>5</w:t>
      </w:r>
    </w:p>
    <w:p w14:paraId="39CA22B8" w14:textId="719A9391" w:rsidR="00A51D8A" w:rsidRPr="00CF7700" w:rsidRDefault="00A51D8A" w:rsidP="00A51D8A">
      <w:pPr>
        <w:pStyle w:val="SignCoverPageStart"/>
        <w:spacing w:before="240"/>
        <w:ind w:right="91"/>
        <w:rPr>
          <w:szCs w:val="22"/>
        </w:rPr>
      </w:pPr>
      <w:r w:rsidRPr="00CF7700">
        <w:rPr>
          <w:szCs w:val="22"/>
        </w:rPr>
        <w:t>I, Chris Bow</w:t>
      </w:r>
      <w:r w:rsidR="00FB1EB9" w:rsidRPr="00CF7700">
        <w:rPr>
          <w:szCs w:val="22"/>
        </w:rPr>
        <w:t>e</w:t>
      </w:r>
      <w:r w:rsidRPr="00CF7700">
        <w:rPr>
          <w:szCs w:val="22"/>
        </w:rPr>
        <w:t>n, Minister for Climate Change and Energy, make the following approval.</w:t>
      </w:r>
    </w:p>
    <w:p w14:paraId="1AA2D12D" w14:textId="7785A3A3" w:rsidR="00A51D8A" w:rsidRPr="00CF7700" w:rsidRDefault="00A51D8A" w:rsidP="00A51D8A">
      <w:pPr>
        <w:keepNext/>
        <w:spacing w:before="300" w:line="240" w:lineRule="atLeast"/>
        <w:ind w:right="397"/>
        <w:jc w:val="both"/>
        <w:rPr>
          <w:szCs w:val="22"/>
        </w:rPr>
      </w:pPr>
      <w:r w:rsidRPr="00CF7700">
        <w:rPr>
          <w:szCs w:val="22"/>
        </w:rPr>
        <w:t>Dated</w:t>
      </w:r>
      <w:r w:rsidRPr="00CF7700">
        <w:rPr>
          <w:szCs w:val="22"/>
        </w:rPr>
        <w:tab/>
      </w:r>
      <w:r w:rsidR="00265CD2">
        <w:rPr>
          <w:szCs w:val="22"/>
        </w:rPr>
        <w:t>28 September 2025</w:t>
      </w:r>
      <w:r w:rsidRPr="00CF7700">
        <w:rPr>
          <w:szCs w:val="22"/>
        </w:rPr>
        <w:tab/>
      </w:r>
      <w:r w:rsidRPr="00CF7700">
        <w:rPr>
          <w:szCs w:val="22"/>
        </w:rPr>
        <w:tab/>
      </w:r>
      <w:r w:rsidRPr="00CF7700">
        <w:rPr>
          <w:szCs w:val="22"/>
        </w:rPr>
        <w:tab/>
      </w:r>
    </w:p>
    <w:p w14:paraId="733F6723" w14:textId="77777777" w:rsidR="00A51D8A" w:rsidRPr="00CF7700" w:rsidRDefault="00A51D8A" w:rsidP="00A51D8A">
      <w:pPr>
        <w:keepNext/>
        <w:tabs>
          <w:tab w:val="left" w:pos="3402"/>
        </w:tabs>
        <w:spacing w:before="1440" w:line="300" w:lineRule="atLeast"/>
        <w:ind w:right="397"/>
        <w:rPr>
          <w:b/>
          <w:szCs w:val="22"/>
        </w:rPr>
      </w:pPr>
      <w:r w:rsidRPr="00CF7700">
        <w:rPr>
          <w:szCs w:val="22"/>
        </w:rPr>
        <w:t>Chris Bowen</w:t>
      </w:r>
    </w:p>
    <w:p w14:paraId="6264A7F8" w14:textId="77777777" w:rsidR="00A51D8A" w:rsidRPr="00CF7700" w:rsidRDefault="00A51D8A" w:rsidP="00A51D8A">
      <w:pPr>
        <w:pStyle w:val="SignCoverPageEnd"/>
        <w:ind w:right="91"/>
        <w:rPr>
          <w:sz w:val="22"/>
        </w:rPr>
      </w:pPr>
      <w:r w:rsidRPr="00CF7700">
        <w:rPr>
          <w:sz w:val="22"/>
        </w:rPr>
        <w:t>Minister for Climate Change and Energy</w:t>
      </w:r>
    </w:p>
    <w:p w14:paraId="4A8CB17B" w14:textId="77777777" w:rsidR="00A51D8A" w:rsidRPr="00CF7700" w:rsidRDefault="00A51D8A" w:rsidP="00A51D8A"/>
    <w:p w14:paraId="1281941A" w14:textId="77777777" w:rsidR="00A51D8A" w:rsidRPr="00CF7700" w:rsidRDefault="00A51D8A" w:rsidP="00A51D8A"/>
    <w:p w14:paraId="101B69D0" w14:textId="77777777" w:rsidR="00A51D8A" w:rsidRPr="00CF7700" w:rsidRDefault="00A51D8A" w:rsidP="00A51D8A"/>
    <w:p w14:paraId="06B7052A" w14:textId="77777777" w:rsidR="00A51D8A" w:rsidRPr="00CF7700" w:rsidRDefault="00A51D8A" w:rsidP="00A51D8A">
      <w:pPr>
        <w:sectPr w:rsidR="00A51D8A" w:rsidRPr="00CF7700" w:rsidSect="00A51D8A">
          <w:headerReference w:type="even" r:id="rId9"/>
          <w:headerReference w:type="default" r:id="rId10"/>
          <w:footerReference w:type="even" r:id="rId11"/>
          <w:footerReference w:type="default" r:id="rId12"/>
          <w:footerReference w:type="first" r:id="rId13"/>
          <w:pgSz w:w="11907" w:h="16839" w:code="9"/>
          <w:pgMar w:top="2234" w:right="1797" w:bottom="1440" w:left="1797" w:header="720" w:footer="989" w:gutter="0"/>
          <w:pgNumType w:start="1"/>
          <w:cols w:space="708"/>
          <w:titlePg/>
          <w:docGrid w:linePitch="360"/>
        </w:sectPr>
      </w:pPr>
    </w:p>
    <w:p w14:paraId="364DE35E" w14:textId="77777777" w:rsidR="00A51D8A" w:rsidRPr="00CF7700" w:rsidRDefault="00A51D8A" w:rsidP="00A51D8A">
      <w:pPr>
        <w:outlineLvl w:val="0"/>
        <w:rPr>
          <w:sz w:val="36"/>
        </w:rPr>
      </w:pPr>
      <w:r w:rsidRPr="00CF7700">
        <w:rPr>
          <w:sz w:val="36"/>
        </w:rPr>
        <w:lastRenderedPageBreak/>
        <w:t>Contents</w:t>
      </w:r>
    </w:p>
    <w:p w14:paraId="3A9E9DC5" w14:textId="6C147E2E" w:rsidR="00513B07" w:rsidRPr="00CF7700" w:rsidRDefault="00513B07">
      <w:pPr>
        <w:pStyle w:val="TOC5"/>
        <w:rPr>
          <w:rFonts w:asciiTheme="minorHAnsi" w:eastAsiaTheme="minorEastAsia" w:hAnsiTheme="minorHAnsi" w:cstheme="minorBidi"/>
          <w:noProof/>
          <w:kern w:val="2"/>
          <w:sz w:val="24"/>
          <w:szCs w:val="24"/>
          <w14:ligatures w14:val="standardContextual"/>
        </w:rPr>
      </w:pPr>
      <w:r w:rsidRPr="00CF7700">
        <w:rPr>
          <w:noProof/>
        </w:rPr>
        <w:t>1  Name</w:t>
      </w:r>
      <w:r w:rsidRPr="00CF7700">
        <w:rPr>
          <w:noProof/>
        </w:rPr>
        <w:tab/>
        <w:t>1</w:t>
      </w:r>
    </w:p>
    <w:p w14:paraId="72176601" w14:textId="37105049" w:rsidR="00513B07" w:rsidRPr="00CF7700" w:rsidRDefault="00513B07">
      <w:pPr>
        <w:pStyle w:val="TOC5"/>
        <w:rPr>
          <w:rFonts w:asciiTheme="minorHAnsi" w:eastAsiaTheme="minorEastAsia" w:hAnsiTheme="minorHAnsi" w:cstheme="minorBidi"/>
          <w:noProof/>
          <w:kern w:val="2"/>
          <w:sz w:val="24"/>
          <w:szCs w:val="24"/>
          <w14:ligatures w14:val="standardContextual"/>
        </w:rPr>
      </w:pPr>
      <w:r w:rsidRPr="00CF7700">
        <w:rPr>
          <w:noProof/>
        </w:rPr>
        <w:t>2  Commencement</w:t>
      </w:r>
      <w:r w:rsidRPr="00CF7700">
        <w:rPr>
          <w:noProof/>
        </w:rPr>
        <w:tab/>
        <w:t>1</w:t>
      </w:r>
    </w:p>
    <w:p w14:paraId="06B13398" w14:textId="1C1CE080" w:rsidR="00513B07" w:rsidRPr="00CF7700" w:rsidRDefault="00513B07">
      <w:pPr>
        <w:pStyle w:val="TOC5"/>
        <w:rPr>
          <w:rFonts w:asciiTheme="minorHAnsi" w:eastAsiaTheme="minorEastAsia" w:hAnsiTheme="minorHAnsi" w:cstheme="minorBidi"/>
          <w:noProof/>
          <w:kern w:val="2"/>
          <w:sz w:val="24"/>
          <w:szCs w:val="24"/>
          <w14:ligatures w14:val="standardContextual"/>
        </w:rPr>
      </w:pPr>
      <w:r w:rsidRPr="00CF7700">
        <w:rPr>
          <w:noProof/>
        </w:rPr>
        <w:t>3  Authority</w:t>
      </w:r>
      <w:r w:rsidRPr="00CF7700">
        <w:rPr>
          <w:noProof/>
        </w:rPr>
        <w:tab/>
        <w:t>1</w:t>
      </w:r>
    </w:p>
    <w:p w14:paraId="5715122D" w14:textId="6079607C" w:rsidR="00513B07" w:rsidRPr="00CF7700" w:rsidRDefault="00513B07">
      <w:pPr>
        <w:pStyle w:val="TOC5"/>
        <w:rPr>
          <w:rFonts w:asciiTheme="minorHAnsi" w:eastAsiaTheme="minorEastAsia" w:hAnsiTheme="minorHAnsi" w:cstheme="minorBidi"/>
          <w:noProof/>
          <w:kern w:val="2"/>
          <w:sz w:val="24"/>
          <w:szCs w:val="24"/>
          <w14:ligatures w14:val="standardContextual"/>
        </w:rPr>
      </w:pPr>
      <w:r w:rsidRPr="00CF7700">
        <w:rPr>
          <w:noProof/>
        </w:rPr>
        <w:t>4  Definitions</w:t>
      </w:r>
      <w:r w:rsidRPr="00CF7700">
        <w:rPr>
          <w:noProof/>
        </w:rPr>
        <w:tab/>
        <w:t>1</w:t>
      </w:r>
    </w:p>
    <w:p w14:paraId="5E673EE2" w14:textId="009AAB3B" w:rsidR="00513B07" w:rsidRPr="00CF7700" w:rsidRDefault="00513B07">
      <w:pPr>
        <w:pStyle w:val="TOC5"/>
        <w:rPr>
          <w:rFonts w:asciiTheme="minorHAnsi" w:eastAsiaTheme="minorEastAsia" w:hAnsiTheme="minorHAnsi" w:cstheme="minorBidi"/>
          <w:noProof/>
          <w:kern w:val="2"/>
          <w:sz w:val="24"/>
          <w:szCs w:val="24"/>
          <w14:ligatures w14:val="standardContextual"/>
        </w:rPr>
      </w:pPr>
      <w:r w:rsidRPr="00CF7700">
        <w:rPr>
          <w:noProof/>
        </w:rPr>
        <w:t>5  Schedules</w:t>
      </w:r>
      <w:r w:rsidRPr="00CF7700">
        <w:rPr>
          <w:noProof/>
        </w:rPr>
        <w:tab/>
        <w:t>2</w:t>
      </w:r>
    </w:p>
    <w:p w14:paraId="39E44B94" w14:textId="3551CAD2" w:rsidR="00513B07" w:rsidRPr="00CF7700" w:rsidRDefault="00513B07">
      <w:pPr>
        <w:pStyle w:val="TOC5"/>
        <w:rPr>
          <w:rFonts w:asciiTheme="minorHAnsi" w:eastAsiaTheme="minorEastAsia" w:hAnsiTheme="minorHAnsi" w:cstheme="minorBidi"/>
          <w:noProof/>
          <w:kern w:val="2"/>
          <w:sz w:val="24"/>
          <w:szCs w:val="24"/>
          <w14:ligatures w14:val="standardContextual"/>
        </w:rPr>
      </w:pPr>
      <w:r w:rsidRPr="00CF7700">
        <w:rPr>
          <w:noProof/>
        </w:rPr>
        <w:t>6  Approval of General Funding Strategy</w:t>
      </w:r>
      <w:r w:rsidRPr="00CF7700">
        <w:rPr>
          <w:noProof/>
        </w:rPr>
        <w:tab/>
        <w:t>2</w:t>
      </w:r>
    </w:p>
    <w:p w14:paraId="063440B0" w14:textId="11370FF6" w:rsidR="00513B07" w:rsidRPr="00CF7700" w:rsidRDefault="00513B07">
      <w:pPr>
        <w:pStyle w:val="TOC6"/>
        <w:rPr>
          <w:rFonts w:asciiTheme="minorHAnsi" w:eastAsiaTheme="minorEastAsia" w:hAnsiTheme="minorHAnsi" w:cstheme="minorBidi"/>
          <w:b w:val="0"/>
          <w:noProof/>
          <w:kern w:val="2"/>
          <w:szCs w:val="24"/>
          <w14:ligatures w14:val="standardContextual"/>
        </w:rPr>
      </w:pPr>
      <w:r w:rsidRPr="00CF7700">
        <w:rPr>
          <w:noProof/>
        </w:rPr>
        <w:t>Schedule 1—General Funding Strategy 2025/26 – 2027/28</w:t>
      </w:r>
      <w:r w:rsidRPr="00CF7700">
        <w:rPr>
          <w:noProof/>
        </w:rPr>
        <w:tab/>
      </w:r>
      <w:r w:rsidRPr="00CF7700">
        <w:rPr>
          <w:b w:val="0"/>
          <w:noProof/>
          <w:sz w:val="18"/>
        </w:rPr>
        <w:t>3</w:t>
      </w:r>
    </w:p>
    <w:p w14:paraId="1DA26433" w14:textId="3E2E2FFA" w:rsidR="00513B07" w:rsidRPr="00CF7700" w:rsidRDefault="00513B07">
      <w:pPr>
        <w:pStyle w:val="TOC6"/>
        <w:rPr>
          <w:rFonts w:asciiTheme="minorHAnsi" w:eastAsiaTheme="minorEastAsia" w:hAnsiTheme="minorHAnsi" w:cstheme="minorBidi"/>
          <w:b w:val="0"/>
          <w:noProof/>
          <w:kern w:val="2"/>
          <w:szCs w:val="24"/>
          <w14:ligatures w14:val="standardContextual"/>
        </w:rPr>
      </w:pPr>
      <w:r w:rsidRPr="00CF7700">
        <w:rPr>
          <w:noProof/>
        </w:rPr>
        <w:t>Schedule 2—Repeals</w:t>
      </w:r>
      <w:r w:rsidRPr="00CF7700">
        <w:rPr>
          <w:noProof/>
        </w:rPr>
        <w:tab/>
      </w:r>
      <w:r w:rsidR="004D17EF" w:rsidRPr="00CF7700">
        <w:rPr>
          <w:b w:val="0"/>
          <w:noProof/>
          <w:sz w:val="18"/>
        </w:rPr>
        <w:t>7</w:t>
      </w:r>
    </w:p>
    <w:p w14:paraId="4397B91D" w14:textId="5C525719" w:rsidR="00A51D8A" w:rsidRPr="00CF7700" w:rsidRDefault="00513B07" w:rsidP="00CA655E">
      <w:pPr>
        <w:pStyle w:val="TOC9"/>
      </w:pPr>
      <w:r w:rsidRPr="00CF7700">
        <w:rPr>
          <w:iCs/>
          <w:noProof/>
        </w:rPr>
        <w:t>Australian Renewable Energy Agency (General Funding Strategy) Approval 2024</w:t>
      </w:r>
      <w:r w:rsidRPr="00CF7700">
        <w:rPr>
          <w:noProof/>
        </w:rPr>
        <w:tab/>
      </w:r>
      <w:r w:rsidR="004D17EF" w:rsidRPr="00CF7700">
        <w:rPr>
          <w:i w:val="0"/>
          <w:noProof/>
          <w:sz w:val="18"/>
        </w:rPr>
        <w:t>7</w:t>
      </w:r>
    </w:p>
    <w:p w14:paraId="2EA566C7" w14:textId="77777777" w:rsidR="00A51D8A" w:rsidRPr="00CF7700" w:rsidRDefault="00A51D8A" w:rsidP="00A51D8A">
      <w:pPr>
        <w:outlineLvl w:val="0"/>
        <w:rPr>
          <w:sz w:val="20"/>
        </w:rPr>
      </w:pPr>
    </w:p>
    <w:p w14:paraId="1A64A096" w14:textId="77777777" w:rsidR="00A51D8A" w:rsidRPr="00CF7700" w:rsidRDefault="00A51D8A" w:rsidP="00A51D8A">
      <w:pPr>
        <w:sectPr w:rsidR="00A51D8A" w:rsidRPr="00CF7700" w:rsidSect="00A51D8A">
          <w:headerReference w:type="even" r:id="rId14"/>
          <w:headerReference w:type="default" r:id="rId15"/>
          <w:footerReference w:type="even" r:id="rId16"/>
          <w:footerReference w:type="default" r:id="rId17"/>
          <w:headerReference w:type="first" r:id="rId18"/>
          <w:footerReference w:type="first" r:id="rId19"/>
          <w:pgSz w:w="11907" w:h="16839"/>
          <w:pgMar w:top="2099" w:right="1797" w:bottom="1440" w:left="1797" w:header="720" w:footer="709" w:gutter="0"/>
          <w:pgNumType w:fmt="lowerRoman" w:start="1"/>
          <w:cols w:space="708"/>
          <w:docGrid w:linePitch="360"/>
        </w:sectPr>
      </w:pPr>
    </w:p>
    <w:p w14:paraId="21714820" w14:textId="77777777" w:rsidR="00A51D8A" w:rsidRPr="00CF7700" w:rsidRDefault="00A51D8A" w:rsidP="00A51D8A">
      <w:pPr>
        <w:pStyle w:val="ActHead5"/>
      </w:pPr>
      <w:bookmarkStart w:id="0" w:name="_Toc201661979"/>
      <w:r w:rsidRPr="00CF7700">
        <w:lastRenderedPageBreak/>
        <w:t>1  Name</w:t>
      </w:r>
      <w:bookmarkEnd w:id="0"/>
    </w:p>
    <w:p w14:paraId="11E8BEDB" w14:textId="6C19200C" w:rsidR="00A51D8A" w:rsidRPr="00CF7700" w:rsidRDefault="00A51D8A" w:rsidP="00A51D8A">
      <w:pPr>
        <w:pStyle w:val="subsection"/>
      </w:pPr>
      <w:r w:rsidRPr="00CF7700">
        <w:tab/>
      </w:r>
      <w:r w:rsidRPr="00CF7700">
        <w:tab/>
        <w:t xml:space="preserve">This instrument is the </w:t>
      </w:r>
      <w:bookmarkStart w:id="1" w:name="BKCheck15B_3"/>
      <w:bookmarkEnd w:id="1"/>
      <w:r w:rsidRPr="00CF7700">
        <w:rPr>
          <w:i/>
        </w:rPr>
        <w:t>Australian Renewable Energy Agency (General Funding Strategy) Approval 202</w:t>
      </w:r>
      <w:r w:rsidR="00AA3F22" w:rsidRPr="00CF7700">
        <w:rPr>
          <w:i/>
        </w:rPr>
        <w:t>5</w:t>
      </w:r>
      <w:r w:rsidRPr="00CF7700">
        <w:t>.</w:t>
      </w:r>
    </w:p>
    <w:p w14:paraId="28EE991F" w14:textId="77777777" w:rsidR="00A51D8A" w:rsidRPr="00CF7700" w:rsidRDefault="00A51D8A" w:rsidP="00A51D8A">
      <w:pPr>
        <w:pStyle w:val="ActHead5"/>
      </w:pPr>
      <w:bookmarkStart w:id="2" w:name="_Toc201661980"/>
      <w:r w:rsidRPr="00CF7700">
        <w:t>2  Commencement</w:t>
      </w:r>
      <w:bookmarkEnd w:id="2"/>
    </w:p>
    <w:p w14:paraId="6A8BBB36" w14:textId="11AE4ADB" w:rsidR="00150C27" w:rsidRPr="00CF7700" w:rsidRDefault="00150C27" w:rsidP="00150C27">
      <w:pPr>
        <w:spacing w:before="180"/>
        <w:ind w:left="1134" w:hanging="1134"/>
      </w:pPr>
      <w:r w:rsidRPr="00CF7700">
        <w:t>(1)</w:t>
      </w:r>
      <w:r w:rsidR="00A51D8A" w:rsidRPr="00CF7700">
        <w:tab/>
      </w:r>
      <w:bookmarkStart w:id="3" w:name="_Hlk174976535"/>
      <w:r w:rsidRPr="00CF7700">
        <w:rPr>
          <w:rFonts w:eastAsia="Times New Roman"/>
          <w:szCs w:val="22"/>
        </w:rPr>
        <w:t>Each provision of this instrument specified in column 1 of the table commences, or is taken to have commenced, in accordance with column 2 of the table. Any other statement in column 2 has effect according to its terms.</w:t>
      </w:r>
    </w:p>
    <w:p w14:paraId="0D99F25E" w14:textId="77777777" w:rsidR="00150C27" w:rsidRPr="00CF7700" w:rsidRDefault="00150C27" w:rsidP="00150C27">
      <w:pPr>
        <w:spacing w:before="60"/>
      </w:pPr>
      <w:r w:rsidRPr="00CF7700">
        <w:rPr>
          <w:rFonts w:eastAsia="Times New Roman"/>
          <w:sz w:val="20"/>
        </w:rPr>
        <w:t xml:space="preserve"> </w:t>
      </w:r>
    </w:p>
    <w:tbl>
      <w:tblPr>
        <w:tblW w:w="0" w:type="auto"/>
        <w:tblInd w:w="105" w:type="dxa"/>
        <w:tblLayout w:type="fixed"/>
        <w:tblLook w:val="04A0" w:firstRow="1" w:lastRow="0" w:firstColumn="1" w:lastColumn="0" w:noHBand="0" w:noVBand="1"/>
      </w:tblPr>
      <w:tblGrid>
        <w:gridCol w:w="2127"/>
        <w:gridCol w:w="4394"/>
        <w:gridCol w:w="1843"/>
      </w:tblGrid>
      <w:tr w:rsidR="00150C27" w:rsidRPr="00CF7700" w14:paraId="5264059B" w14:textId="77777777" w:rsidTr="00BF207E">
        <w:trPr>
          <w:trHeight w:val="300"/>
        </w:trPr>
        <w:tc>
          <w:tcPr>
            <w:tcW w:w="8364" w:type="dxa"/>
            <w:gridSpan w:val="3"/>
            <w:tcBorders>
              <w:top w:val="single" w:sz="12" w:space="0" w:color="auto"/>
              <w:left w:val="nil"/>
              <w:bottom w:val="single" w:sz="8" w:space="0" w:color="auto"/>
              <w:right w:val="nil"/>
            </w:tcBorders>
            <w:tcMar>
              <w:left w:w="107" w:type="dxa"/>
              <w:right w:w="107" w:type="dxa"/>
            </w:tcMar>
          </w:tcPr>
          <w:p w14:paraId="65F3BB44" w14:textId="77777777" w:rsidR="00150C27" w:rsidRPr="00CF7700" w:rsidRDefault="00150C27" w:rsidP="00BF207E">
            <w:pPr>
              <w:spacing w:before="60"/>
            </w:pPr>
            <w:r w:rsidRPr="00CF7700">
              <w:rPr>
                <w:rFonts w:eastAsia="Times New Roman"/>
                <w:b/>
                <w:bCs/>
                <w:sz w:val="20"/>
              </w:rPr>
              <w:t>Commencement information</w:t>
            </w:r>
          </w:p>
        </w:tc>
      </w:tr>
      <w:tr w:rsidR="00150C27" w:rsidRPr="00CF7700" w14:paraId="47616896" w14:textId="77777777" w:rsidTr="00BF207E">
        <w:trPr>
          <w:trHeight w:val="300"/>
        </w:trPr>
        <w:tc>
          <w:tcPr>
            <w:tcW w:w="2127" w:type="dxa"/>
            <w:tcBorders>
              <w:top w:val="single" w:sz="8" w:space="0" w:color="auto"/>
              <w:left w:val="nil"/>
              <w:bottom w:val="single" w:sz="8" w:space="0" w:color="auto"/>
              <w:right w:val="nil"/>
            </w:tcBorders>
            <w:tcMar>
              <w:left w:w="107" w:type="dxa"/>
              <w:right w:w="107" w:type="dxa"/>
            </w:tcMar>
          </w:tcPr>
          <w:p w14:paraId="6237E658" w14:textId="77777777" w:rsidR="00150C27" w:rsidRPr="00CF7700" w:rsidRDefault="00150C27" w:rsidP="00BF207E">
            <w:pPr>
              <w:spacing w:before="60"/>
            </w:pPr>
            <w:r w:rsidRPr="00CF7700">
              <w:rPr>
                <w:rFonts w:eastAsia="Times New Roman"/>
                <w:b/>
                <w:bCs/>
                <w:sz w:val="20"/>
              </w:rPr>
              <w:t>Column 1</w:t>
            </w:r>
          </w:p>
        </w:tc>
        <w:tc>
          <w:tcPr>
            <w:tcW w:w="4394" w:type="dxa"/>
            <w:tcBorders>
              <w:top w:val="nil"/>
              <w:left w:val="nil"/>
              <w:bottom w:val="single" w:sz="8" w:space="0" w:color="auto"/>
              <w:right w:val="nil"/>
            </w:tcBorders>
            <w:tcMar>
              <w:left w:w="107" w:type="dxa"/>
              <w:right w:w="107" w:type="dxa"/>
            </w:tcMar>
          </w:tcPr>
          <w:p w14:paraId="158CB269" w14:textId="77777777" w:rsidR="00150C27" w:rsidRPr="00CF7700" w:rsidRDefault="00150C27" w:rsidP="00BF207E">
            <w:pPr>
              <w:spacing w:before="60"/>
            </w:pPr>
            <w:r w:rsidRPr="00CF7700">
              <w:rPr>
                <w:rFonts w:eastAsia="Times New Roman"/>
                <w:b/>
                <w:bCs/>
                <w:sz w:val="20"/>
              </w:rPr>
              <w:t>Column 2</w:t>
            </w:r>
          </w:p>
        </w:tc>
        <w:tc>
          <w:tcPr>
            <w:tcW w:w="1843" w:type="dxa"/>
            <w:tcBorders>
              <w:top w:val="nil"/>
              <w:left w:val="nil"/>
              <w:bottom w:val="single" w:sz="8" w:space="0" w:color="auto"/>
              <w:right w:val="nil"/>
            </w:tcBorders>
            <w:tcMar>
              <w:left w:w="107" w:type="dxa"/>
              <w:right w:w="107" w:type="dxa"/>
            </w:tcMar>
          </w:tcPr>
          <w:p w14:paraId="51A523F6" w14:textId="77777777" w:rsidR="00150C27" w:rsidRPr="00CF7700" w:rsidRDefault="00150C27" w:rsidP="00BF207E">
            <w:pPr>
              <w:spacing w:before="60"/>
            </w:pPr>
            <w:r w:rsidRPr="00CF7700">
              <w:rPr>
                <w:rFonts w:eastAsia="Times New Roman"/>
                <w:b/>
                <w:bCs/>
                <w:sz w:val="20"/>
              </w:rPr>
              <w:t>Column 3</w:t>
            </w:r>
          </w:p>
        </w:tc>
      </w:tr>
      <w:tr w:rsidR="00150C27" w:rsidRPr="00CF7700" w14:paraId="023D420A" w14:textId="77777777" w:rsidTr="00BF207E">
        <w:trPr>
          <w:trHeight w:val="300"/>
        </w:trPr>
        <w:tc>
          <w:tcPr>
            <w:tcW w:w="2127" w:type="dxa"/>
            <w:tcBorders>
              <w:top w:val="single" w:sz="8" w:space="0" w:color="auto"/>
              <w:left w:val="nil"/>
              <w:bottom w:val="single" w:sz="12" w:space="0" w:color="auto"/>
              <w:right w:val="nil"/>
            </w:tcBorders>
            <w:tcMar>
              <w:left w:w="107" w:type="dxa"/>
              <w:right w:w="107" w:type="dxa"/>
            </w:tcMar>
          </w:tcPr>
          <w:p w14:paraId="7EF6229F" w14:textId="77777777" w:rsidR="00150C27" w:rsidRPr="00CF7700" w:rsidRDefault="00150C27" w:rsidP="00BF207E">
            <w:pPr>
              <w:spacing w:before="60"/>
            </w:pPr>
            <w:r w:rsidRPr="00CF7700">
              <w:rPr>
                <w:rFonts w:eastAsia="Times New Roman"/>
                <w:b/>
                <w:bCs/>
                <w:sz w:val="20"/>
              </w:rPr>
              <w:t>Provisions</w:t>
            </w:r>
          </w:p>
        </w:tc>
        <w:tc>
          <w:tcPr>
            <w:tcW w:w="4394" w:type="dxa"/>
            <w:tcBorders>
              <w:top w:val="single" w:sz="8" w:space="0" w:color="auto"/>
              <w:left w:val="nil"/>
              <w:bottom w:val="single" w:sz="12" w:space="0" w:color="auto"/>
              <w:right w:val="nil"/>
            </w:tcBorders>
            <w:tcMar>
              <w:left w:w="107" w:type="dxa"/>
              <w:right w:w="107" w:type="dxa"/>
            </w:tcMar>
          </w:tcPr>
          <w:p w14:paraId="439B2FB0" w14:textId="77777777" w:rsidR="00150C27" w:rsidRPr="00CF7700" w:rsidRDefault="00150C27" w:rsidP="00BF207E">
            <w:pPr>
              <w:spacing w:before="60"/>
            </w:pPr>
            <w:r w:rsidRPr="00CF7700">
              <w:rPr>
                <w:rFonts w:eastAsia="Times New Roman"/>
                <w:b/>
                <w:bCs/>
                <w:sz w:val="20"/>
              </w:rPr>
              <w:t>Commencement</w:t>
            </w:r>
          </w:p>
        </w:tc>
        <w:tc>
          <w:tcPr>
            <w:tcW w:w="1843" w:type="dxa"/>
            <w:tcBorders>
              <w:top w:val="single" w:sz="8" w:space="0" w:color="auto"/>
              <w:left w:val="nil"/>
              <w:bottom w:val="single" w:sz="12" w:space="0" w:color="auto"/>
              <w:right w:val="nil"/>
            </w:tcBorders>
            <w:tcMar>
              <w:left w:w="107" w:type="dxa"/>
              <w:right w:w="107" w:type="dxa"/>
            </w:tcMar>
          </w:tcPr>
          <w:p w14:paraId="33814B94" w14:textId="77777777" w:rsidR="00150C27" w:rsidRPr="00CF7700" w:rsidRDefault="00150C27" w:rsidP="00BF207E">
            <w:pPr>
              <w:spacing w:before="60"/>
            </w:pPr>
            <w:r w:rsidRPr="00CF7700">
              <w:rPr>
                <w:rFonts w:eastAsia="Times New Roman"/>
                <w:b/>
                <w:bCs/>
                <w:sz w:val="20"/>
              </w:rPr>
              <w:t>Date/Details</w:t>
            </w:r>
          </w:p>
        </w:tc>
      </w:tr>
      <w:tr w:rsidR="00150C27" w:rsidRPr="00CF7700" w14:paraId="33C24906" w14:textId="77777777" w:rsidTr="00BF207E">
        <w:trPr>
          <w:trHeight w:val="300"/>
        </w:trPr>
        <w:tc>
          <w:tcPr>
            <w:tcW w:w="2127" w:type="dxa"/>
            <w:tcBorders>
              <w:top w:val="single" w:sz="12" w:space="0" w:color="auto"/>
              <w:left w:val="nil"/>
              <w:bottom w:val="single" w:sz="12" w:space="0" w:color="auto"/>
              <w:right w:val="nil"/>
            </w:tcBorders>
            <w:tcMar>
              <w:left w:w="107" w:type="dxa"/>
              <w:right w:w="107" w:type="dxa"/>
            </w:tcMar>
          </w:tcPr>
          <w:p w14:paraId="031B21E0" w14:textId="77777777" w:rsidR="00150C27" w:rsidRPr="00CF7700" w:rsidRDefault="00150C27" w:rsidP="00BF207E">
            <w:pPr>
              <w:spacing w:before="60"/>
            </w:pPr>
            <w:r w:rsidRPr="00CF7700">
              <w:rPr>
                <w:rFonts w:eastAsia="Times New Roman"/>
                <w:sz w:val="20"/>
              </w:rPr>
              <w:t>1.  The whole of this instrument</w:t>
            </w:r>
          </w:p>
        </w:tc>
        <w:tc>
          <w:tcPr>
            <w:tcW w:w="4394" w:type="dxa"/>
            <w:tcBorders>
              <w:top w:val="single" w:sz="12" w:space="0" w:color="auto"/>
              <w:left w:val="nil"/>
              <w:bottom w:val="single" w:sz="12" w:space="0" w:color="auto"/>
              <w:right w:val="nil"/>
            </w:tcBorders>
            <w:tcMar>
              <w:left w:w="107" w:type="dxa"/>
              <w:right w:w="107" w:type="dxa"/>
            </w:tcMar>
          </w:tcPr>
          <w:p w14:paraId="42EF303F" w14:textId="77777777" w:rsidR="00150C27" w:rsidRPr="00CF7700" w:rsidRDefault="00150C27" w:rsidP="00BF207E">
            <w:pPr>
              <w:spacing w:before="60"/>
              <w:rPr>
                <w:rFonts w:eastAsia="Times New Roman"/>
                <w:sz w:val="20"/>
              </w:rPr>
            </w:pPr>
            <w:r w:rsidRPr="00CF7700">
              <w:rPr>
                <w:rFonts w:eastAsia="Times New Roman"/>
                <w:sz w:val="20"/>
              </w:rPr>
              <w:t xml:space="preserve">The day on which the instrument is made by the Minister in accordance with subsection 20(2) of the </w:t>
            </w:r>
            <w:r w:rsidRPr="00CF7700">
              <w:rPr>
                <w:rFonts w:eastAsia="Times New Roman"/>
                <w:i/>
                <w:iCs/>
                <w:sz w:val="20"/>
              </w:rPr>
              <w:t xml:space="preserve">Australian Renewable Energy Agency Act 2011  </w:t>
            </w:r>
          </w:p>
        </w:tc>
        <w:tc>
          <w:tcPr>
            <w:tcW w:w="1843" w:type="dxa"/>
            <w:tcBorders>
              <w:top w:val="single" w:sz="12" w:space="0" w:color="auto"/>
              <w:left w:val="nil"/>
              <w:bottom w:val="single" w:sz="12" w:space="0" w:color="auto"/>
              <w:right w:val="nil"/>
            </w:tcBorders>
            <w:tcMar>
              <w:left w:w="107" w:type="dxa"/>
              <w:right w:w="107" w:type="dxa"/>
            </w:tcMar>
          </w:tcPr>
          <w:p w14:paraId="6D1AAF41" w14:textId="77777777" w:rsidR="00150C27" w:rsidRPr="00CF7700" w:rsidRDefault="00150C27" w:rsidP="00BF207E">
            <w:pPr>
              <w:spacing w:before="60"/>
            </w:pPr>
          </w:p>
        </w:tc>
      </w:tr>
    </w:tbl>
    <w:p w14:paraId="3F78411F" w14:textId="77777777" w:rsidR="00150C27" w:rsidRPr="00CF7700" w:rsidRDefault="00150C27" w:rsidP="00150C27">
      <w:pPr>
        <w:pStyle w:val="notetext"/>
        <w:rPr>
          <w:lang w:eastAsia="en-US"/>
        </w:rPr>
      </w:pPr>
      <w:r w:rsidRPr="00CF7700">
        <w:rPr>
          <w:snapToGrid w:val="0"/>
          <w:lang w:eastAsia="en-US"/>
        </w:rPr>
        <w:t xml:space="preserve">Note:          </w:t>
      </w:r>
      <w:r w:rsidRPr="00CF7700">
        <w:t xml:space="preserve">This table relates only to the provisions of this instrument as originally made. It will not be amended to deal with any later amendments of this instrument </w:t>
      </w:r>
    </w:p>
    <w:p w14:paraId="03672938" w14:textId="77777777" w:rsidR="00150C27" w:rsidRPr="00CF7700" w:rsidRDefault="00150C27" w:rsidP="00150C27">
      <w:pPr>
        <w:pStyle w:val="notetext"/>
      </w:pPr>
      <w:r w:rsidRPr="00CF7700">
        <w:rPr>
          <w:szCs w:val="18"/>
        </w:rPr>
        <w:t xml:space="preserve">                   Subsection 20(2) of the Act provides for an approved general funding strategy to be a legislative instrument on the day on which the strategy is approved. Subsection 21(1) of the Act has the effect that a general funding strategy approved after the commencement of a financial year commences from the time when the Minister approves the strategy</w:t>
      </w:r>
    </w:p>
    <w:p w14:paraId="6FEAE0E5" w14:textId="77777777" w:rsidR="00A51D8A" w:rsidRPr="00CF7700" w:rsidRDefault="00A51D8A" w:rsidP="00A51D8A">
      <w:pPr>
        <w:pStyle w:val="ActHead5"/>
      </w:pPr>
      <w:bookmarkStart w:id="4" w:name="_Toc201661981"/>
      <w:bookmarkEnd w:id="3"/>
      <w:r w:rsidRPr="00CF7700">
        <w:t>3  Authority</w:t>
      </w:r>
      <w:bookmarkEnd w:id="4"/>
    </w:p>
    <w:p w14:paraId="20C2996B" w14:textId="77777777" w:rsidR="00A51D8A" w:rsidRPr="00CF7700" w:rsidRDefault="00A51D8A" w:rsidP="00A51D8A">
      <w:pPr>
        <w:pStyle w:val="subsection"/>
      </w:pPr>
      <w:r w:rsidRPr="00CF7700">
        <w:tab/>
      </w:r>
      <w:r w:rsidRPr="00CF7700">
        <w:tab/>
        <w:t xml:space="preserve">This instrument is made under subsection 20(2) of the </w:t>
      </w:r>
      <w:r w:rsidRPr="00CF7700">
        <w:rPr>
          <w:i/>
          <w:iCs/>
        </w:rPr>
        <w:t>Australian Renewable Energy Agency Act 2011</w:t>
      </w:r>
      <w:r w:rsidRPr="00CF7700">
        <w:t>.</w:t>
      </w:r>
    </w:p>
    <w:p w14:paraId="64846AD2" w14:textId="77777777" w:rsidR="00A51D8A" w:rsidRPr="00CF7700" w:rsidRDefault="00A51D8A" w:rsidP="00A51D8A">
      <w:pPr>
        <w:pStyle w:val="ActHead5"/>
      </w:pPr>
      <w:bookmarkStart w:id="5" w:name="_Toc201661982"/>
      <w:r w:rsidRPr="00CF7700">
        <w:t>4  Definitions</w:t>
      </w:r>
      <w:bookmarkEnd w:id="5"/>
    </w:p>
    <w:p w14:paraId="4702E908" w14:textId="77777777" w:rsidR="00A51D8A" w:rsidRPr="00CF7700" w:rsidRDefault="00A51D8A" w:rsidP="00A51D8A">
      <w:pPr>
        <w:pStyle w:val="subsection"/>
      </w:pPr>
      <w:r w:rsidRPr="00CF7700">
        <w:tab/>
      </w:r>
      <w:r w:rsidRPr="00CF7700">
        <w:tab/>
        <w:t>In this instrument:</w:t>
      </w:r>
    </w:p>
    <w:p w14:paraId="55B2C394" w14:textId="77777777" w:rsidR="00A51D8A" w:rsidRPr="00CF7700" w:rsidRDefault="00A51D8A" w:rsidP="00A51D8A">
      <w:pPr>
        <w:pStyle w:val="Definition"/>
      </w:pPr>
      <w:r w:rsidRPr="00CF7700">
        <w:rPr>
          <w:b/>
          <w:i/>
        </w:rPr>
        <w:t>Act</w:t>
      </w:r>
      <w:r w:rsidRPr="00CF7700">
        <w:t xml:space="preserve"> means the </w:t>
      </w:r>
      <w:r w:rsidRPr="00CF7700">
        <w:rPr>
          <w:i/>
          <w:iCs/>
        </w:rPr>
        <w:t>Australian Renewable Energy Agency Act 2011</w:t>
      </w:r>
      <w:r w:rsidRPr="00CF7700">
        <w:t>.</w:t>
      </w:r>
    </w:p>
    <w:p w14:paraId="75FCD29C" w14:textId="77777777" w:rsidR="00225580" w:rsidRPr="00CF7700" w:rsidRDefault="00225580" w:rsidP="00225580">
      <w:pPr>
        <w:pStyle w:val="Definition"/>
        <w:ind w:left="0"/>
      </w:pPr>
      <w:r w:rsidRPr="00CF7700">
        <w:rPr>
          <w:color w:val="000000" w:themeColor="text1"/>
          <w:sz w:val="18"/>
          <w:szCs w:val="18"/>
        </w:rPr>
        <w:t xml:space="preserve">Note: </w:t>
      </w:r>
      <w:proofErr w:type="gramStart"/>
      <w:r w:rsidRPr="00CF7700">
        <w:rPr>
          <w:color w:val="000000" w:themeColor="text1"/>
          <w:sz w:val="18"/>
          <w:szCs w:val="18"/>
        </w:rPr>
        <w:t>A number of</w:t>
      </w:r>
      <w:proofErr w:type="gramEnd"/>
      <w:r w:rsidRPr="00CF7700">
        <w:rPr>
          <w:color w:val="000000" w:themeColor="text1"/>
          <w:sz w:val="18"/>
          <w:szCs w:val="18"/>
        </w:rPr>
        <w:t xml:space="preserve"> expressions used in this instrument are defined in the definitions section of the Act, including the following:</w:t>
      </w:r>
    </w:p>
    <w:p w14:paraId="7F28A6AD" w14:textId="77777777" w:rsidR="00225580" w:rsidRPr="00CF7700" w:rsidRDefault="00225580" w:rsidP="00225580">
      <w:pPr>
        <w:pStyle w:val="Definition"/>
        <w:numPr>
          <w:ilvl w:val="0"/>
          <w:numId w:val="8"/>
        </w:numPr>
        <w:rPr>
          <w:sz w:val="18"/>
          <w:szCs w:val="18"/>
        </w:rPr>
      </w:pPr>
      <w:r w:rsidRPr="00CF7700">
        <w:rPr>
          <w:color w:val="000000" w:themeColor="text1"/>
          <w:sz w:val="18"/>
          <w:szCs w:val="18"/>
        </w:rPr>
        <w:t>Australia’s greenhouse gas emissions reduction targets</w:t>
      </w:r>
    </w:p>
    <w:p w14:paraId="558F2C5D" w14:textId="77777777" w:rsidR="00225580" w:rsidRPr="00CF7700" w:rsidRDefault="00225580" w:rsidP="00225580">
      <w:pPr>
        <w:pStyle w:val="Definition"/>
        <w:numPr>
          <w:ilvl w:val="0"/>
          <w:numId w:val="8"/>
        </w:numPr>
        <w:rPr>
          <w:sz w:val="18"/>
          <w:szCs w:val="18"/>
        </w:rPr>
      </w:pPr>
      <w:r w:rsidRPr="00CF7700">
        <w:rPr>
          <w:sz w:val="18"/>
          <w:szCs w:val="18"/>
        </w:rPr>
        <w:t>Financial assistance</w:t>
      </w:r>
    </w:p>
    <w:p w14:paraId="1BFE903B" w14:textId="35C3B635" w:rsidR="00883AD7" w:rsidRPr="00CF7700" w:rsidRDefault="00883AD7" w:rsidP="00883AD7">
      <w:pPr>
        <w:pStyle w:val="Definition"/>
        <w:numPr>
          <w:ilvl w:val="0"/>
          <w:numId w:val="8"/>
        </w:numPr>
        <w:rPr>
          <w:sz w:val="18"/>
          <w:szCs w:val="18"/>
        </w:rPr>
      </w:pPr>
      <w:r w:rsidRPr="00CF7700">
        <w:rPr>
          <w:sz w:val="18"/>
          <w:szCs w:val="18"/>
        </w:rPr>
        <w:t>Paris Agreement</w:t>
      </w:r>
    </w:p>
    <w:p w14:paraId="70A5CCD1" w14:textId="77777777" w:rsidR="00225580" w:rsidRPr="00CF7700" w:rsidRDefault="00225580" w:rsidP="00225580">
      <w:pPr>
        <w:pStyle w:val="Definition"/>
        <w:numPr>
          <w:ilvl w:val="0"/>
          <w:numId w:val="8"/>
        </w:numPr>
        <w:rPr>
          <w:sz w:val="18"/>
          <w:szCs w:val="18"/>
        </w:rPr>
      </w:pPr>
      <w:r w:rsidRPr="00CF7700">
        <w:rPr>
          <w:color w:val="000000" w:themeColor="text1"/>
          <w:sz w:val="18"/>
          <w:szCs w:val="18"/>
        </w:rPr>
        <w:t>Renewable energy technologies</w:t>
      </w:r>
    </w:p>
    <w:p w14:paraId="4605DF47" w14:textId="77777777" w:rsidR="00A51D8A" w:rsidRPr="00CF7700" w:rsidRDefault="00A51D8A" w:rsidP="00A51D8A">
      <w:pPr>
        <w:pStyle w:val="ActHead5"/>
      </w:pPr>
      <w:bookmarkStart w:id="6" w:name="_Toc454781205"/>
      <w:bookmarkStart w:id="7" w:name="_Toc201661983"/>
      <w:r w:rsidRPr="00CF7700">
        <w:lastRenderedPageBreak/>
        <w:t>5  Schedules</w:t>
      </w:r>
      <w:bookmarkEnd w:id="6"/>
      <w:bookmarkEnd w:id="7"/>
    </w:p>
    <w:p w14:paraId="6A5390D0" w14:textId="77777777" w:rsidR="00A51D8A" w:rsidRPr="00CF7700" w:rsidRDefault="00A51D8A" w:rsidP="00296D3F">
      <w:pPr>
        <w:pStyle w:val="subsection"/>
      </w:pPr>
      <w:r w:rsidRPr="00CF7700">
        <w:tab/>
      </w:r>
      <w:r w:rsidRPr="00CF7700">
        <w:tab/>
        <w:t>Each instrument that is specified in a Schedule to this instrument is amended or repealed as set out in the applicable items in the Schedule concerned, and any other item in a Schedule to this instrument has effect according to its terms.</w:t>
      </w:r>
    </w:p>
    <w:p w14:paraId="22E77C97" w14:textId="77777777" w:rsidR="00A51D8A" w:rsidRPr="00CF7700" w:rsidRDefault="00A51D8A" w:rsidP="00A51D8A">
      <w:pPr>
        <w:pStyle w:val="ActHead5"/>
      </w:pPr>
      <w:bookmarkStart w:id="8" w:name="_Toc201661984"/>
      <w:r w:rsidRPr="00CF7700">
        <w:t>6  Approval of General Funding Strategy</w:t>
      </w:r>
      <w:bookmarkEnd w:id="8"/>
    </w:p>
    <w:p w14:paraId="25A37E74" w14:textId="15CEBE7D" w:rsidR="00A51D8A" w:rsidRPr="00CF7700" w:rsidRDefault="00A51D8A" w:rsidP="00A51D8A">
      <w:pPr>
        <w:pStyle w:val="subsection"/>
      </w:pPr>
      <w:r w:rsidRPr="00CF7700">
        <w:tab/>
      </w:r>
      <w:r w:rsidRPr="00CF7700">
        <w:tab/>
        <w:t xml:space="preserve">For subsection 20(2) of the Act, the General Funding Strategy </w:t>
      </w:r>
      <w:r w:rsidR="00B63D27" w:rsidRPr="00CF7700">
        <w:t>2025</w:t>
      </w:r>
      <w:r w:rsidR="00150C27" w:rsidRPr="00CF7700">
        <w:t>/</w:t>
      </w:r>
      <w:r w:rsidR="00B63D27" w:rsidRPr="00CF7700">
        <w:t>26</w:t>
      </w:r>
      <w:r w:rsidR="00513B07" w:rsidRPr="00CF7700">
        <w:t xml:space="preserve"> – </w:t>
      </w:r>
      <w:r w:rsidR="00B63D27" w:rsidRPr="00CF7700">
        <w:t>2027</w:t>
      </w:r>
      <w:r w:rsidR="00150C27" w:rsidRPr="00CF7700">
        <w:t>/</w:t>
      </w:r>
      <w:r w:rsidR="00B63D27" w:rsidRPr="00CF7700">
        <w:t>28</w:t>
      </w:r>
      <w:r w:rsidRPr="00CF7700">
        <w:t xml:space="preserve"> at Schedule 1 is approved.</w:t>
      </w:r>
      <w:r w:rsidRPr="00CF7700">
        <w:br w:type="page"/>
      </w:r>
    </w:p>
    <w:p w14:paraId="0C36FA91" w14:textId="1101EBAB" w:rsidR="00A51D8A" w:rsidRPr="00CF7700" w:rsidRDefault="00A51D8A" w:rsidP="00A51D8A">
      <w:pPr>
        <w:pStyle w:val="ActHead6"/>
      </w:pPr>
      <w:bookmarkStart w:id="9" w:name="_Toc201661985"/>
      <w:r w:rsidRPr="00CF7700">
        <w:lastRenderedPageBreak/>
        <w:t>Schedule 1—General Funding Strategy 202</w:t>
      </w:r>
      <w:r w:rsidR="00AA3F22" w:rsidRPr="00CF7700">
        <w:t>5</w:t>
      </w:r>
      <w:r w:rsidR="00150C27" w:rsidRPr="00CF7700">
        <w:t>/</w:t>
      </w:r>
      <w:r w:rsidRPr="00CF7700">
        <w:t>2</w:t>
      </w:r>
      <w:r w:rsidR="00AA3F22" w:rsidRPr="00CF7700">
        <w:t>6</w:t>
      </w:r>
      <w:r w:rsidR="00513B07" w:rsidRPr="00CF7700">
        <w:t xml:space="preserve"> – 2</w:t>
      </w:r>
      <w:r w:rsidRPr="00CF7700">
        <w:t>02</w:t>
      </w:r>
      <w:r w:rsidR="00AA3F22" w:rsidRPr="00CF7700">
        <w:t>7</w:t>
      </w:r>
      <w:r w:rsidR="00150C27" w:rsidRPr="00CF7700">
        <w:t>/</w:t>
      </w:r>
      <w:r w:rsidRPr="00CF7700">
        <w:t>2</w:t>
      </w:r>
      <w:r w:rsidR="00AA3F22" w:rsidRPr="00CF7700">
        <w:t>8</w:t>
      </w:r>
      <w:bookmarkEnd w:id="9"/>
    </w:p>
    <w:p w14:paraId="05C8EFEA" w14:textId="77777777" w:rsidR="00AA3F22" w:rsidRPr="00CF7700" w:rsidRDefault="00AA3F22" w:rsidP="005F16BB">
      <w:pPr>
        <w:spacing w:line="240" w:lineRule="auto"/>
        <w:ind w:right="360"/>
        <w:textAlignment w:val="baseline"/>
        <w:rPr>
          <w:rFonts w:cs="Times New Roman"/>
          <w:szCs w:val="22"/>
          <w:lang w:val="en-US"/>
        </w:rPr>
      </w:pPr>
    </w:p>
    <w:p w14:paraId="3C1FC9E9" w14:textId="7350E1B3" w:rsidR="00FC0BDD" w:rsidRPr="00CF7700" w:rsidRDefault="00FC0BDD" w:rsidP="005F16BB">
      <w:pPr>
        <w:pStyle w:val="ActHead5"/>
        <w:spacing w:before="0"/>
        <w:rPr>
          <w:szCs w:val="24"/>
        </w:rPr>
      </w:pPr>
      <w:r w:rsidRPr="00CF7700">
        <w:rPr>
          <w:szCs w:val="24"/>
        </w:rPr>
        <w:t>1  Introduction</w:t>
      </w:r>
    </w:p>
    <w:p w14:paraId="03DAD1EA" w14:textId="77777777" w:rsidR="00237711" w:rsidRPr="00CF7700" w:rsidRDefault="00237711" w:rsidP="005F16BB">
      <w:pPr>
        <w:spacing w:line="240" w:lineRule="auto"/>
        <w:rPr>
          <w:rFonts w:cs="Times New Roman"/>
          <w:szCs w:val="22"/>
        </w:rPr>
      </w:pPr>
    </w:p>
    <w:p w14:paraId="4659E974" w14:textId="4FC9980C" w:rsidR="00C562D6" w:rsidRPr="00CF7700" w:rsidRDefault="00C562D6" w:rsidP="005F16BB">
      <w:pPr>
        <w:spacing w:line="240" w:lineRule="auto"/>
        <w:rPr>
          <w:rFonts w:cs="Times New Roman"/>
          <w:szCs w:val="22"/>
        </w:rPr>
      </w:pPr>
      <w:r w:rsidRPr="00CF7700">
        <w:rPr>
          <w:rFonts w:cs="Times New Roman"/>
          <w:szCs w:val="22"/>
        </w:rPr>
        <w:t xml:space="preserve">The Australian Renewable Energy Agency (ARENA) was established on 1 July 2012 by the </w:t>
      </w:r>
      <w:r w:rsidRPr="00CF7700">
        <w:rPr>
          <w:rFonts w:cs="Times New Roman"/>
          <w:i/>
          <w:iCs/>
          <w:szCs w:val="22"/>
        </w:rPr>
        <w:t>Australian Renewable Energy Act 2011</w:t>
      </w:r>
      <w:r w:rsidRPr="00CF7700">
        <w:rPr>
          <w:rFonts w:cs="Times New Roman"/>
          <w:szCs w:val="22"/>
        </w:rPr>
        <w:t xml:space="preserve"> (</w:t>
      </w:r>
      <w:proofErr w:type="spellStart"/>
      <w:r w:rsidRPr="00CF7700">
        <w:rPr>
          <w:rFonts w:cs="Times New Roman"/>
          <w:szCs w:val="22"/>
        </w:rPr>
        <w:t>Cth</w:t>
      </w:r>
      <w:proofErr w:type="spellEnd"/>
      <w:r w:rsidRPr="00CF7700">
        <w:rPr>
          <w:rFonts w:cs="Times New Roman"/>
          <w:szCs w:val="22"/>
        </w:rPr>
        <w:t xml:space="preserve">) (ARENA Act). ARENA is a Commonwealth corporate entity under the </w:t>
      </w:r>
      <w:r w:rsidRPr="00CF7700">
        <w:rPr>
          <w:rFonts w:cs="Times New Roman"/>
          <w:i/>
          <w:szCs w:val="22"/>
        </w:rPr>
        <w:t xml:space="preserve">Public </w:t>
      </w:r>
      <w:r w:rsidRPr="00CF7700">
        <w:rPr>
          <w:rFonts w:cs="Times New Roman"/>
          <w:i/>
          <w:iCs/>
          <w:szCs w:val="22"/>
        </w:rPr>
        <w:t xml:space="preserve">Governance, Performance and Accountability Act 2013 </w:t>
      </w:r>
      <w:r w:rsidRPr="00CF7700">
        <w:rPr>
          <w:rFonts w:cs="Times New Roman"/>
          <w:szCs w:val="22"/>
        </w:rPr>
        <w:t>(</w:t>
      </w:r>
      <w:proofErr w:type="spellStart"/>
      <w:r w:rsidRPr="00CF7700">
        <w:rPr>
          <w:rFonts w:cs="Times New Roman"/>
          <w:szCs w:val="22"/>
        </w:rPr>
        <w:t>Cth</w:t>
      </w:r>
      <w:proofErr w:type="spellEnd"/>
      <w:r w:rsidRPr="00CF7700">
        <w:rPr>
          <w:rFonts w:cs="Times New Roman"/>
          <w:szCs w:val="22"/>
        </w:rPr>
        <w:t>) (PGPA Act).</w:t>
      </w:r>
    </w:p>
    <w:p w14:paraId="15E1863E" w14:textId="77777777" w:rsidR="00237711" w:rsidRPr="00CF7700" w:rsidRDefault="00237711" w:rsidP="005F16BB">
      <w:pPr>
        <w:spacing w:line="240" w:lineRule="auto"/>
        <w:rPr>
          <w:rFonts w:cs="Times New Roman"/>
          <w:szCs w:val="22"/>
        </w:rPr>
      </w:pPr>
    </w:p>
    <w:p w14:paraId="287A7267" w14:textId="0DE658B7" w:rsidR="00C562D6" w:rsidRPr="00CF7700" w:rsidRDefault="00C562D6" w:rsidP="005F16BB">
      <w:pPr>
        <w:spacing w:line="240" w:lineRule="auto"/>
        <w:rPr>
          <w:rFonts w:cs="Times New Roman"/>
          <w:szCs w:val="22"/>
        </w:rPr>
      </w:pPr>
      <w:r w:rsidRPr="00CF7700">
        <w:rPr>
          <w:rFonts w:cs="Times New Roman"/>
          <w:szCs w:val="22"/>
        </w:rPr>
        <w:t xml:space="preserve">The ARENA Act is supported by the </w:t>
      </w:r>
      <w:r w:rsidRPr="00CF7700">
        <w:rPr>
          <w:rFonts w:cs="Times New Roman"/>
          <w:i/>
          <w:szCs w:val="22"/>
        </w:rPr>
        <w:t>Australian Renewable Energy Agency Regulations 2025</w:t>
      </w:r>
      <w:r w:rsidRPr="00CF7700">
        <w:rPr>
          <w:rFonts w:cs="Times New Roman"/>
          <w:szCs w:val="22"/>
        </w:rPr>
        <w:t xml:space="preserve"> (Regulations),</w:t>
      </w:r>
      <w:r w:rsidR="00537F38" w:rsidRPr="00CF7700">
        <w:rPr>
          <w:rFonts w:cs="Times New Roman"/>
          <w:szCs w:val="22"/>
        </w:rPr>
        <w:t xml:space="preserve"> </w:t>
      </w:r>
      <w:r w:rsidRPr="00CF7700">
        <w:rPr>
          <w:rFonts w:cs="Times New Roman"/>
          <w:szCs w:val="22"/>
        </w:rPr>
        <w:t>which provides that ARENA has the additional function of assisting the Clean Energy Finance Corporation in the administration of its Clean Energy Innovation Fund and specifies additional amounts payable to ARENA under section 64(2) of the ARENA Act.</w:t>
      </w:r>
    </w:p>
    <w:p w14:paraId="710B31EB" w14:textId="77777777" w:rsidR="00237711" w:rsidRPr="00CF7700" w:rsidRDefault="00237711" w:rsidP="005F16BB">
      <w:pPr>
        <w:spacing w:line="240" w:lineRule="auto"/>
        <w:rPr>
          <w:rFonts w:cs="Times New Roman"/>
          <w:szCs w:val="22"/>
        </w:rPr>
      </w:pPr>
    </w:p>
    <w:p w14:paraId="360D85C7" w14:textId="2A68629F" w:rsidR="00C562D6" w:rsidRPr="00CF7700" w:rsidRDefault="00C562D6" w:rsidP="005F16BB">
      <w:pPr>
        <w:spacing w:line="240" w:lineRule="auto"/>
        <w:rPr>
          <w:rFonts w:cs="Times New Roman"/>
          <w:szCs w:val="22"/>
        </w:rPr>
      </w:pPr>
      <w:r w:rsidRPr="00CF7700">
        <w:rPr>
          <w:rFonts w:cs="Times New Roman"/>
          <w:szCs w:val="22"/>
        </w:rPr>
        <w:t xml:space="preserve">In the May 2024 Federal Budget, under the </w:t>
      </w:r>
      <w:r w:rsidRPr="00CF7700">
        <w:rPr>
          <w:rFonts w:cs="Times New Roman"/>
          <w:i/>
          <w:iCs/>
          <w:szCs w:val="22"/>
        </w:rPr>
        <w:t>Future Made in Australia</w:t>
      </w:r>
      <w:r w:rsidRPr="00CF7700">
        <w:rPr>
          <w:rFonts w:cs="Times New Roman"/>
          <w:szCs w:val="22"/>
        </w:rPr>
        <w:t xml:space="preserve"> package, the Australian Government provided ARENA funding of $7.1 billion over 16 years to target priority sectors including renewable hydrogen, green metals, low-carbon liquid fuels, processing and refining of critical minerals and clean energy manufacturing.</w:t>
      </w:r>
    </w:p>
    <w:p w14:paraId="10727CB4" w14:textId="77777777" w:rsidR="00237711" w:rsidRPr="00CF7700" w:rsidRDefault="00237711" w:rsidP="005F16BB">
      <w:pPr>
        <w:spacing w:line="240" w:lineRule="auto"/>
        <w:rPr>
          <w:rFonts w:cs="Times New Roman"/>
          <w:szCs w:val="22"/>
        </w:rPr>
      </w:pPr>
    </w:p>
    <w:p w14:paraId="66DF76B8" w14:textId="60689F9D" w:rsidR="00C562D6" w:rsidRPr="00CF7700" w:rsidRDefault="00C562D6" w:rsidP="005F16BB">
      <w:pPr>
        <w:spacing w:line="240" w:lineRule="auto"/>
        <w:rPr>
          <w:rFonts w:cs="Times New Roman"/>
          <w:szCs w:val="22"/>
        </w:rPr>
      </w:pPr>
      <w:r w:rsidRPr="00CF7700">
        <w:rPr>
          <w:rFonts w:cs="Times New Roman"/>
          <w:szCs w:val="22"/>
        </w:rPr>
        <w:t>Through our role in improving the competitiveness and increasing the supply of renewable energy in Australia, ARENA is helping to achieve the Government’s climate change and energy objectives, anchored by emissions reduction goals of 43 per cent by 2030 and net zero by 2050. Under the ARENA Act our functions extend to supporting electrification and energy efficiency, in addition to renewable energy technologies.</w:t>
      </w:r>
    </w:p>
    <w:p w14:paraId="76E87726" w14:textId="77777777" w:rsidR="00237711" w:rsidRPr="00CF7700" w:rsidRDefault="00237711" w:rsidP="005F16BB">
      <w:pPr>
        <w:spacing w:line="240" w:lineRule="auto"/>
        <w:rPr>
          <w:rFonts w:cs="Times New Roman"/>
          <w:szCs w:val="22"/>
        </w:rPr>
      </w:pPr>
    </w:p>
    <w:p w14:paraId="463417C4" w14:textId="77777777" w:rsidR="00C562D6" w:rsidRPr="00CF7700" w:rsidRDefault="00C562D6" w:rsidP="005F16BB">
      <w:pPr>
        <w:spacing w:line="240" w:lineRule="auto"/>
        <w:rPr>
          <w:rFonts w:cs="Times New Roman"/>
          <w:szCs w:val="22"/>
        </w:rPr>
      </w:pPr>
      <w:r w:rsidRPr="00CF7700">
        <w:rPr>
          <w:rFonts w:cs="Times New Roman"/>
          <w:szCs w:val="22"/>
        </w:rPr>
        <w:t>In carrying out our work, ARENA supports the Government’s commitment to meaningful engagement and reconciliation with First Nations people.</w:t>
      </w:r>
    </w:p>
    <w:p w14:paraId="0D652BD4" w14:textId="77777777" w:rsidR="00237711" w:rsidRPr="00CF7700" w:rsidRDefault="00237711" w:rsidP="005F16BB">
      <w:pPr>
        <w:spacing w:line="240" w:lineRule="auto"/>
        <w:rPr>
          <w:rFonts w:cs="Times New Roman"/>
          <w:szCs w:val="22"/>
        </w:rPr>
      </w:pPr>
    </w:p>
    <w:p w14:paraId="0A727DA8" w14:textId="77777777" w:rsidR="00C562D6" w:rsidRPr="00CF7700" w:rsidRDefault="00C562D6" w:rsidP="005F16BB">
      <w:pPr>
        <w:spacing w:line="240" w:lineRule="auto"/>
        <w:rPr>
          <w:rFonts w:cs="Times New Roman"/>
          <w:b/>
          <w:bCs/>
          <w:szCs w:val="22"/>
        </w:rPr>
      </w:pPr>
      <w:r w:rsidRPr="00CF7700">
        <w:rPr>
          <w:rFonts w:cs="Times New Roman"/>
          <w:b/>
          <w:bCs/>
          <w:szCs w:val="22"/>
        </w:rPr>
        <w:t xml:space="preserve">General Funding Strategy </w:t>
      </w:r>
    </w:p>
    <w:p w14:paraId="30415A66" w14:textId="77777777" w:rsidR="00237711" w:rsidRPr="00CF7700" w:rsidRDefault="00237711" w:rsidP="005F16BB">
      <w:pPr>
        <w:spacing w:line="240" w:lineRule="auto"/>
        <w:rPr>
          <w:rFonts w:cs="Times New Roman"/>
          <w:b/>
          <w:bCs/>
          <w:szCs w:val="22"/>
        </w:rPr>
      </w:pPr>
    </w:p>
    <w:p w14:paraId="1EDAA06F" w14:textId="77777777" w:rsidR="00C562D6" w:rsidRPr="00CF7700" w:rsidRDefault="00C562D6" w:rsidP="005F16BB">
      <w:pPr>
        <w:spacing w:line="240" w:lineRule="auto"/>
        <w:rPr>
          <w:rFonts w:cs="Times New Roman"/>
          <w:szCs w:val="22"/>
        </w:rPr>
      </w:pPr>
      <w:r w:rsidRPr="00CF7700">
        <w:rPr>
          <w:rFonts w:cs="Times New Roman"/>
          <w:szCs w:val="22"/>
        </w:rPr>
        <w:t xml:space="preserve">The General Funding Strategy (GFS) guides how ARENA provides financial assistance in accordance with the ARENA Act, associated regulations and the PGPA Act. </w:t>
      </w:r>
    </w:p>
    <w:p w14:paraId="1F4CC0B8" w14:textId="77777777" w:rsidR="00296D3F" w:rsidRPr="00CF7700" w:rsidRDefault="00296D3F" w:rsidP="005F16BB">
      <w:pPr>
        <w:spacing w:line="240" w:lineRule="auto"/>
        <w:rPr>
          <w:rFonts w:cs="Times New Roman"/>
          <w:szCs w:val="22"/>
        </w:rPr>
      </w:pPr>
    </w:p>
    <w:p w14:paraId="32A72C06" w14:textId="77777777" w:rsidR="00C562D6" w:rsidRPr="00CF7700" w:rsidRDefault="00C562D6" w:rsidP="005F16BB">
      <w:pPr>
        <w:spacing w:line="240" w:lineRule="auto"/>
        <w:rPr>
          <w:rFonts w:cs="Times New Roman"/>
          <w:szCs w:val="22"/>
        </w:rPr>
      </w:pPr>
      <w:r w:rsidRPr="00CF7700">
        <w:rPr>
          <w:rFonts w:cs="Times New Roman"/>
          <w:szCs w:val="22"/>
        </w:rPr>
        <w:t xml:space="preserve">ARENA is required to develop a GFS each financial year that sets out our principal objectives and priorities for the provision of financial assistance over the current and upcoming two financial years. The GFS is provided to the Minister for approval and ceases to be in force when the </w:t>
      </w:r>
      <w:proofErr w:type="gramStart"/>
      <w:r w:rsidRPr="00CF7700">
        <w:rPr>
          <w:rFonts w:cs="Times New Roman"/>
          <w:szCs w:val="22"/>
        </w:rPr>
        <w:t>GFS</w:t>
      </w:r>
      <w:proofErr w:type="gramEnd"/>
      <w:r w:rsidRPr="00CF7700">
        <w:rPr>
          <w:rFonts w:cs="Times New Roman"/>
          <w:szCs w:val="22"/>
        </w:rPr>
        <w:t xml:space="preserve"> for the next financial year comes into force. ARENA may not enter into an agreement to provide financial assistance unless the assistance is in accordance with the GFS in force at the relevant time. It is the ARENA Board’s responsibility to ensure the GFS is published on ARENA’s website. </w:t>
      </w:r>
    </w:p>
    <w:p w14:paraId="29448780" w14:textId="77777777" w:rsidR="00296D3F" w:rsidRPr="00CF7700" w:rsidRDefault="00296D3F" w:rsidP="005F16BB">
      <w:pPr>
        <w:spacing w:line="240" w:lineRule="auto"/>
        <w:rPr>
          <w:rFonts w:cs="Times New Roman"/>
          <w:szCs w:val="22"/>
        </w:rPr>
      </w:pPr>
    </w:p>
    <w:p w14:paraId="6AA24212" w14:textId="77777777" w:rsidR="00C562D6" w:rsidRPr="00CF7700" w:rsidRDefault="00C562D6" w:rsidP="005F16BB">
      <w:pPr>
        <w:spacing w:line="240" w:lineRule="auto"/>
        <w:rPr>
          <w:rFonts w:cs="Times New Roman"/>
          <w:b/>
          <w:bCs/>
          <w:szCs w:val="22"/>
        </w:rPr>
      </w:pPr>
      <w:r w:rsidRPr="00CF7700">
        <w:rPr>
          <w:rFonts w:cs="Times New Roman"/>
          <w:b/>
          <w:bCs/>
          <w:szCs w:val="22"/>
        </w:rPr>
        <w:t xml:space="preserve">GFS relationship to the ARENA Corporate Plan and Investment Plan </w:t>
      </w:r>
    </w:p>
    <w:p w14:paraId="129F2D49" w14:textId="77777777" w:rsidR="00296D3F" w:rsidRPr="00CF7700" w:rsidRDefault="00296D3F" w:rsidP="005F16BB">
      <w:pPr>
        <w:spacing w:line="240" w:lineRule="auto"/>
        <w:rPr>
          <w:rFonts w:cs="Times New Roman"/>
          <w:b/>
          <w:bCs/>
          <w:szCs w:val="22"/>
        </w:rPr>
      </w:pPr>
    </w:p>
    <w:p w14:paraId="77E38A15" w14:textId="76A8C008" w:rsidR="00C562D6" w:rsidRPr="00CF7700" w:rsidRDefault="00C562D6" w:rsidP="005F16BB">
      <w:pPr>
        <w:pStyle w:val="ListParagraph"/>
        <w:numPr>
          <w:ilvl w:val="0"/>
          <w:numId w:val="10"/>
        </w:numPr>
        <w:spacing w:line="240" w:lineRule="auto"/>
        <w:contextualSpacing w:val="0"/>
        <w:rPr>
          <w:rFonts w:cs="Times New Roman"/>
          <w:szCs w:val="22"/>
        </w:rPr>
      </w:pPr>
      <w:r w:rsidRPr="00CF7700">
        <w:rPr>
          <w:rFonts w:cs="Times New Roman"/>
          <w:szCs w:val="22"/>
        </w:rPr>
        <w:t xml:space="preserve">The </w:t>
      </w:r>
      <w:r w:rsidRPr="00CF7700">
        <w:rPr>
          <w:rFonts w:cs="Times New Roman"/>
          <w:b/>
          <w:bCs/>
          <w:szCs w:val="22"/>
        </w:rPr>
        <w:t>Corporate Plan</w:t>
      </w:r>
      <w:r w:rsidRPr="00CF7700">
        <w:rPr>
          <w:rFonts w:cs="Times New Roman"/>
          <w:szCs w:val="22"/>
        </w:rPr>
        <w:t xml:space="preserve"> is ARENA’s primary planning document and is required under the PGPA Act. It sets out ARENA’s overall strategy including ARENA’s vision and purpose, key activities and approach to delivery, including organisational capability and cooperation, performance reporting and risk management approach. </w:t>
      </w:r>
    </w:p>
    <w:p w14:paraId="0D5BFE62" w14:textId="1BBB68B1" w:rsidR="00C562D6" w:rsidRPr="00CF7700" w:rsidRDefault="00C562D6" w:rsidP="005F16BB">
      <w:pPr>
        <w:pStyle w:val="ListParagraph"/>
        <w:numPr>
          <w:ilvl w:val="0"/>
          <w:numId w:val="10"/>
        </w:numPr>
        <w:spacing w:line="240" w:lineRule="auto"/>
        <w:contextualSpacing w:val="0"/>
        <w:rPr>
          <w:rFonts w:cs="Times New Roman"/>
          <w:szCs w:val="22"/>
        </w:rPr>
      </w:pPr>
      <w:r w:rsidRPr="00CF7700">
        <w:rPr>
          <w:rFonts w:cs="Times New Roman"/>
          <w:szCs w:val="22"/>
        </w:rPr>
        <w:lastRenderedPageBreak/>
        <w:t xml:space="preserve">The </w:t>
      </w:r>
      <w:r w:rsidRPr="00CF7700">
        <w:rPr>
          <w:rFonts w:cs="Times New Roman"/>
          <w:b/>
          <w:bCs/>
          <w:szCs w:val="22"/>
        </w:rPr>
        <w:t>General Funding Strategy</w:t>
      </w:r>
      <w:r w:rsidRPr="00CF7700">
        <w:rPr>
          <w:rFonts w:cs="Times New Roman"/>
          <w:szCs w:val="22"/>
        </w:rPr>
        <w:t xml:space="preserve"> states the principal objectives and priorities for ARENA’s key activity of providing financial assistance. </w:t>
      </w:r>
    </w:p>
    <w:p w14:paraId="698DBED3" w14:textId="6805C908" w:rsidR="00C562D6" w:rsidRPr="00CF7700" w:rsidRDefault="00C562D6" w:rsidP="005F16BB">
      <w:pPr>
        <w:pStyle w:val="ListParagraph"/>
        <w:numPr>
          <w:ilvl w:val="0"/>
          <w:numId w:val="10"/>
        </w:numPr>
        <w:spacing w:line="240" w:lineRule="auto"/>
        <w:contextualSpacing w:val="0"/>
        <w:rPr>
          <w:rFonts w:cs="Times New Roman"/>
          <w:szCs w:val="22"/>
        </w:rPr>
      </w:pPr>
      <w:r w:rsidRPr="00CF7700">
        <w:rPr>
          <w:rFonts w:cs="Times New Roman"/>
          <w:szCs w:val="22"/>
        </w:rPr>
        <w:t xml:space="preserve">The </w:t>
      </w:r>
      <w:r w:rsidRPr="00CF7700">
        <w:rPr>
          <w:rFonts w:cs="Times New Roman"/>
          <w:b/>
          <w:bCs/>
          <w:szCs w:val="22"/>
        </w:rPr>
        <w:t>Investment Plan</w:t>
      </w:r>
      <w:r w:rsidRPr="00CF7700">
        <w:rPr>
          <w:rFonts w:cs="Times New Roman"/>
          <w:szCs w:val="22"/>
        </w:rPr>
        <w:t xml:space="preserve"> details ARENA’s investment priorities and funding programs, as well as how to apply for ARENA funding.</w:t>
      </w:r>
    </w:p>
    <w:p w14:paraId="4DFAB01F" w14:textId="77777777" w:rsidR="00296D3F" w:rsidRPr="00CF7700" w:rsidRDefault="00296D3F" w:rsidP="005F16BB">
      <w:pPr>
        <w:spacing w:line="240" w:lineRule="auto"/>
        <w:rPr>
          <w:rFonts w:cs="Times New Roman"/>
          <w:szCs w:val="22"/>
        </w:rPr>
      </w:pPr>
    </w:p>
    <w:p w14:paraId="2F777046" w14:textId="34A1C423" w:rsidR="00C562D6" w:rsidRPr="00CF7700" w:rsidRDefault="00296D3F" w:rsidP="005F16BB">
      <w:pPr>
        <w:pStyle w:val="ActHead5"/>
        <w:spacing w:before="0"/>
        <w:rPr>
          <w:szCs w:val="24"/>
        </w:rPr>
      </w:pPr>
      <w:r w:rsidRPr="00CF7700">
        <w:rPr>
          <w:szCs w:val="24"/>
        </w:rPr>
        <w:t xml:space="preserve">2  </w:t>
      </w:r>
      <w:r w:rsidR="00C562D6" w:rsidRPr="00CF7700">
        <w:rPr>
          <w:szCs w:val="24"/>
        </w:rPr>
        <w:t>ARENA’</w:t>
      </w:r>
      <w:r w:rsidR="005F16BB" w:rsidRPr="00CF7700">
        <w:rPr>
          <w:szCs w:val="24"/>
        </w:rPr>
        <w:t>s</w:t>
      </w:r>
      <w:r w:rsidR="00C562D6" w:rsidRPr="00CF7700">
        <w:rPr>
          <w:szCs w:val="24"/>
        </w:rPr>
        <w:t xml:space="preserve"> </w:t>
      </w:r>
      <w:r w:rsidRPr="00CF7700">
        <w:rPr>
          <w:szCs w:val="24"/>
        </w:rPr>
        <w:t xml:space="preserve">Vision, Mission and Purpose </w:t>
      </w:r>
    </w:p>
    <w:p w14:paraId="438B4A9F" w14:textId="77777777" w:rsidR="00296D3F" w:rsidRPr="00CF7700" w:rsidRDefault="00296D3F" w:rsidP="005F16BB">
      <w:pPr>
        <w:spacing w:line="240" w:lineRule="auto"/>
        <w:rPr>
          <w:rFonts w:cs="Times New Roman"/>
          <w:szCs w:val="22"/>
        </w:rPr>
      </w:pPr>
    </w:p>
    <w:p w14:paraId="30D1E1C7" w14:textId="5A5D2CC4" w:rsidR="00C562D6" w:rsidRPr="00CF7700" w:rsidRDefault="00C562D6" w:rsidP="005F16BB">
      <w:pPr>
        <w:spacing w:line="240" w:lineRule="auto"/>
        <w:rPr>
          <w:rFonts w:cs="Times New Roman"/>
          <w:szCs w:val="22"/>
        </w:rPr>
      </w:pPr>
      <w:r w:rsidRPr="00CF7700">
        <w:rPr>
          <w:rFonts w:cs="Times New Roman"/>
          <w:szCs w:val="22"/>
        </w:rPr>
        <w:t xml:space="preserve">ARENA is Australia’s renewable energy innovation agency. </w:t>
      </w:r>
    </w:p>
    <w:p w14:paraId="7CF2D810" w14:textId="77777777" w:rsidR="00296D3F" w:rsidRPr="00CF7700" w:rsidRDefault="00296D3F" w:rsidP="005F16BB">
      <w:pPr>
        <w:spacing w:line="240" w:lineRule="auto"/>
        <w:rPr>
          <w:rFonts w:cs="Times New Roman"/>
          <w:szCs w:val="22"/>
        </w:rPr>
      </w:pPr>
    </w:p>
    <w:p w14:paraId="32F07467" w14:textId="77777777" w:rsidR="00C562D6" w:rsidRPr="00CF7700" w:rsidRDefault="00C562D6" w:rsidP="005F16BB">
      <w:pPr>
        <w:spacing w:line="240" w:lineRule="auto"/>
        <w:rPr>
          <w:rFonts w:cs="Times New Roman"/>
          <w:szCs w:val="22"/>
        </w:rPr>
      </w:pPr>
      <w:r w:rsidRPr="00CF7700">
        <w:rPr>
          <w:rFonts w:cs="Times New Roman"/>
          <w:szCs w:val="22"/>
        </w:rPr>
        <w:t xml:space="preserve">ARENA’s strategic priorities are guided by our vision, mission and purpose, as informed by the object of the ARENA Act, which is to: </w:t>
      </w:r>
    </w:p>
    <w:p w14:paraId="7C1B11D4" w14:textId="77777777" w:rsidR="002B5867" w:rsidRPr="00CF7700" w:rsidRDefault="002B5867" w:rsidP="005F16BB">
      <w:pPr>
        <w:spacing w:line="240" w:lineRule="auto"/>
        <w:rPr>
          <w:rFonts w:cs="Times New Roman"/>
          <w:szCs w:val="22"/>
        </w:rPr>
      </w:pPr>
    </w:p>
    <w:p w14:paraId="303D7531" w14:textId="5B567E06" w:rsidR="00C562D6" w:rsidRPr="00CF7700" w:rsidRDefault="00C562D6" w:rsidP="005F16BB">
      <w:pPr>
        <w:pStyle w:val="ListParagraph"/>
        <w:numPr>
          <w:ilvl w:val="0"/>
          <w:numId w:val="10"/>
        </w:numPr>
        <w:spacing w:line="240" w:lineRule="auto"/>
        <w:contextualSpacing w:val="0"/>
        <w:rPr>
          <w:rFonts w:cs="Times New Roman"/>
          <w:szCs w:val="22"/>
        </w:rPr>
      </w:pPr>
      <w:r w:rsidRPr="00CF7700">
        <w:rPr>
          <w:rFonts w:cs="Times New Roman"/>
          <w:szCs w:val="22"/>
        </w:rPr>
        <w:t xml:space="preserve">improve the competitiveness of renewable energy technologies </w:t>
      </w:r>
    </w:p>
    <w:p w14:paraId="54A1AE76" w14:textId="3F18D6B0" w:rsidR="00C562D6" w:rsidRPr="00CF7700" w:rsidRDefault="00C562D6" w:rsidP="005F16BB">
      <w:pPr>
        <w:pStyle w:val="ListParagraph"/>
        <w:numPr>
          <w:ilvl w:val="0"/>
          <w:numId w:val="10"/>
        </w:numPr>
        <w:spacing w:line="240" w:lineRule="auto"/>
        <w:contextualSpacing w:val="0"/>
        <w:rPr>
          <w:rFonts w:cs="Times New Roman"/>
          <w:szCs w:val="22"/>
        </w:rPr>
      </w:pPr>
      <w:r w:rsidRPr="00CF7700">
        <w:rPr>
          <w:rFonts w:cs="Times New Roman"/>
          <w:szCs w:val="22"/>
        </w:rPr>
        <w:t xml:space="preserve">increase the supply of renewable energy in Australia </w:t>
      </w:r>
    </w:p>
    <w:p w14:paraId="2EDC8261" w14:textId="7F2701D5" w:rsidR="00C562D6" w:rsidRPr="00CF7700" w:rsidRDefault="00C562D6" w:rsidP="005F16BB">
      <w:pPr>
        <w:pStyle w:val="ListParagraph"/>
        <w:numPr>
          <w:ilvl w:val="0"/>
          <w:numId w:val="10"/>
        </w:numPr>
        <w:spacing w:line="240" w:lineRule="auto"/>
        <w:contextualSpacing w:val="0"/>
        <w:rPr>
          <w:rFonts w:cs="Times New Roman"/>
          <w:szCs w:val="22"/>
        </w:rPr>
      </w:pPr>
      <w:r w:rsidRPr="00CF7700">
        <w:rPr>
          <w:rFonts w:cs="Times New Roman"/>
          <w:szCs w:val="22"/>
        </w:rPr>
        <w:t xml:space="preserve">facilitate the achievement of Australia’s greenhouse gas emissions reduction targets </w:t>
      </w:r>
    </w:p>
    <w:p w14:paraId="49623D41" w14:textId="4B06A18D" w:rsidR="00C562D6" w:rsidRPr="00CF7700" w:rsidRDefault="00C562D6" w:rsidP="005F16BB">
      <w:pPr>
        <w:pStyle w:val="ListParagraph"/>
        <w:numPr>
          <w:ilvl w:val="0"/>
          <w:numId w:val="10"/>
        </w:numPr>
        <w:spacing w:line="240" w:lineRule="auto"/>
        <w:contextualSpacing w:val="0"/>
        <w:rPr>
          <w:rFonts w:cs="Times New Roman"/>
          <w:szCs w:val="22"/>
        </w:rPr>
      </w:pPr>
      <w:r w:rsidRPr="00CF7700">
        <w:rPr>
          <w:rFonts w:cs="Times New Roman"/>
          <w:szCs w:val="22"/>
        </w:rPr>
        <w:t xml:space="preserve">contribute to the reduction of global greenhouse gas emissions in accordance with the Paris Agreement. </w:t>
      </w:r>
    </w:p>
    <w:p w14:paraId="21B67EE4" w14:textId="77777777" w:rsidR="00296D3F" w:rsidRPr="00CF7700" w:rsidRDefault="00296D3F" w:rsidP="005F16BB">
      <w:pPr>
        <w:spacing w:line="240" w:lineRule="auto"/>
        <w:rPr>
          <w:rFonts w:cs="Times New Roman"/>
          <w:szCs w:val="22"/>
        </w:rPr>
      </w:pPr>
    </w:p>
    <w:p w14:paraId="59B1765E" w14:textId="73DA8894" w:rsidR="00C562D6" w:rsidRPr="00CF7700" w:rsidRDefault="00C562D6" w:rsidP="005F16BB">
      <w:pPr>
        <w:spacing w:line="240" w:lineRule="auto"/>
        <w:rPr>
          <w:rFonts w:cs="Times New Roman"/>
          <w:szCs w:val="22"/>
        </w:rPr>
      </w:pPr>
      <w:r w:rsidRPr="00CF7700">
        <w:rPr>
          <w:rFonts w:cs="Times New Roman"/>
          <w:szCs w:val="22"/>
        </w:rPr>
        <w:t xml:space="preserve">ARENA’s vision is a prosperous Australia that is a renewable energy superpower in a net zero world. </w:t>
      </w:r>
    </w:p>
    <w:p w14:paraId="1469A14A" w14:textId="77777777" w:rsidR="00296D3F" w:rsidRPr="00CF7700" w:rsidRDefault="00296D3F" w:rsidP="005F16BB">
      <w:pPr>
        <w:spacing w:line="240" w:lineRule="auto"/>
        <w:rPr>
          <w:rFonts w:cs="Times New Roman"/>
          <w:szCs w:val="22"/>
        </w:rPr>
      </w:pPr>
    </w:p>
    <w:p w14:paraId="26269E40" w14:textId="77777777" w:rsidR="00C562D6" w:rsidRPr="00CF7700" w:rsidRDefault="00C562D6" w:rsidP="005F16BB">
      <w:pPr>
        <w:spacing w:line="240" w:lineRule="auto"/>
        <w:rPr>
          <w:rFonts w:cs="Times New Roman"/>
          <w:szCs w:val="22"/>
        </w:rPr>
      </w:pPr>
      <w:r w:rsidRPr="00CF7700">
        <w:rPr>
          <w:rFonts w:cs="Times New Roman"/>
          <w:szCs w:val="22"/>
        </w:rPr>
        <w:t xml:space="preserve">Our mission is to support the global transition to net zero emissions by accelerating the pace of pre-commercial innovation, to the benefit of Australia. </w:t>
      </w:r>
    </w:p>
    <w:p w14:paraId="5515FA80" w14:textId="77777777" w:rsidR="00296D3F" w:rsidRPr="00CF7700" w:rsidRDefault="00296D3F" w:rsidP="005F16BB">
      <w:pPr>
        <w:spacing w:line="240" w:lineRule="auto"/>
        <w:rPr>
          <w:rFonts w:cs="Times New Roman"/>
          <w:szCs w:val="22"/>
        </w:rPr>
      </w:pPr>
    </w:p>
    <w:p w14:paraId="12A6930D" w14:textId="47551580" w:rsidR="00C562D6" w:rsidRPr="00CF7700" w:rsidRDefault="00C562D6" w:rsidP="005F16BB">
      <w:pPr>
        <w:spacing w:line="240" w:lineRule="auto"/>
        <w:rPr>
          <w:rFonts w:cs="Times New Roman"/>
          <w:szCs w:val="22"/>
        </w:rPr>
      </w:pPr>
      <w:r w:rsidRPr="00CF7700">
        <w:rPr>
          <w:rFonts w:cs="Times New Roman"/>
          <w:szCs w:val="22"/>
        </w:rPr>
        <w:t xml:space="preserve">This mission is tied to ARENA’s purpose: ARENA’s purpose is to support improvements in the competitiveness and supply of renewable energy and the uptake of energy efficiency and electrification by providing financial assistance and sharing knowledge, to accelerate innovation that benefits all Australians, and facilitates the achievement of Australia’s greenhouse gas emissions targets. </w:t>
      </w:r>
    </w:p>
    <w:p w14:paraId="67EBE271" w14:textId="77777777" w:rsidR="00296D3F" w:rsidRPr="00CF7700" w:rsidRDefault="00296D3F" w:rsidP="005F16BB">
      <w:pPr>
        <w:spacing w:line="240" w:lineRule="auto"/>
        <w:rPr>
          <w:rFonts w:cs="Times New Roman"/>
          <w:szCs w:val="22"/>
        </w:rPr>
      </w:pPr>
    </w:p>
    <w:p w14:paraId="4AF8E8D9" w14:textId="042615B7" w:rsidR="00C562D6" w:rsidRPr="00CF7700" w:rsidRDefault="00296D3F" w:rsidP="005F16BB">
      <w:pPr>
        <w:pStyle w:val="ActHead5"/>
        <w:spacing w:before="0"/>
        <w:rPr>
          <w:szCs w:val="24"/>
        </w:rPr>
      </w:pPr>
      <w:r w:rsidRPr="00CF7700">
        <w:rPr>
          <w:szCs w:val="24"/>
        </w:rPr>
        <w:t>3  Guiding Principles and Priorities for Arena Financial Assistance</w:t>
      </w:r>
    </w:p>
    <w:p w14:paraId="0F129D09" w14:textId="77777777" w:rsidR="00296D3F" w:rsidRPr="00CF7700" w:rsidRDefault="00296D3F" w:rsidP="005F16BB">
      <w:pPr>
        <w:pStyle w:val="subsection"/>
        <w:spacing w:before="0"/>
        <w:rPr>
          <w:szCs w:val="22"/>
        </w:rPr>
      </w:pPr>
    </w:p>
    <w:p w14:paraId="3A8CB1FD" w14:textId="77777777" w:rsidR="00C562D6" w:rsidRPr="00CF7700" w:rsidRDefault="00C562D6" w:rsidP="005F16BB">
      <w:pPr>
        <w:spacing w:line="240" w:lineRule="auto"/>
        <w:rPr>
          <w:rFonts w:cs="Times New Roman"/>
          <w:szCs w:val="22"/>
        </w:rPr>
      </w:pPr>
      <w:r w:rsidRPr="00CF7700">
        <w:rPr>
          <w:rFonts w:cs="Times New Roman"/>
          <w:szCs w:val="22"/>
        </w:rPr>
        <w:t xml:space="preserve">ARENA provides financial assistance to Australian researchers, innovators and businesses for projects that align with our strategic priorities or the objectives of the budget programs that ARENA is responsible for delivering. </w:t>
      </w:r>
    </w:p>
    <w:p w14:paraId="1329E61C" w14:textId="77777777" w:rsidR="00296D3F" w:rsidRPr="00CF7700" w:rsidRDefault="00296D3F" w:rsidP="005F16BB">
      <w:pPr>
        <w:spacing w:line="240" w:lineRule="auto"/>
        <w:rPr>
          <w:rFonts w:cs="Times New Roman"/>
          <w:szCs w:val="22"/>
        </w:rPr>
      </w:pPr>
    </w:p>
    <w:p w14:paraId="63810FA2" w14:textId="77777777" w:rsidR="00C562D6" w:rsidRPr="00CF7700" w:rsidRDefault="00C562D6" w:rsidP="005F16BB">
      <w:pPr>
        <w:spacing w:line="240" w:lineRule="auto"/>
        <w:rPr>
          <w:rFonts w:cs="Times New Roman"/>
          <w:b/>
          <w:bCs/>
          <w:szCs w:val="22"/>
        </w:rPr>
      </w:pPr>
      <w:r w:rsidRPr="00CF7700">
        <w:rPr>
          <w:rFonts w:cs="Times New Roman"/>
          <w:b/>
          <w:bCs/>
          <w:szCs w:val="22"/>
        </w:rPr>
        <w:t xml:space="preserve">Guiding principles </w:t>
      </w:r>
    </w:p>
    <w:p w14:paraId="341EBD2D" w14:textId="77777777" w:rsidR="00296D3F" w:rsidRPr="00CF7700" w:rsidRDefault="00296D3F" w:rsidP="005F16BB">
      <w:pPr>
        <w:spacing w:line="240" w:lineRule="auto"/>
        <w:rPr>
          <w:rFonts w:cs="Times New Roman"/>
          <w:b/>
          <w:bCs/>
          <w:szCs w:val="22"/>
        </w:rPr>
      </w:pPr>
    </w:p>
    <w:p w14:paraId="371CB1C0" w14:textId="77777777" w:rsidR="00C562D6" w:rsidRPr="00CF7700" w:rsidRDefault="00C562D6" w:rsidP="005F16BB">
      <w:pPr>
        <w:spacing w:line="240" w:lineRule="auto"/>
        <w:rPr>
          <w:rFonts w:cs="Times New Roman"/>
          <w:szCs w:val="22"/>
        </w:rPr>
      </w:pPr>
      <w:r w:rsidRPr="00CF7700">
        <w:rPr>
          <w:rFonts w:cs="Times New Roman"/>
          <w:szCs w:val="22"/>
        </w:rPr>
        <w:t xml:space="preserve">Our strategic priorities address the key challenges we aim to solve through the provision of financial assistance and knowledge sharing. We use the following guiding principles to identify and review our strategic priorities each year. </w:t>
      </w:r>
    </w:p>
    <w:p w14:paraId="692E0377" w14:textId="77777777" w:rsidR="00296D3F" w:rsidRPr="00CF7700" w:rsidRDefault="00296D3F" w:rsidP="005F16BB">
      <w:pPr>
        <w:spacing w:line="240" w:lineRule="auto"/>
        <w:rPr>
          <w:rFonts w:cs="Times New Roman"/>
          <w:szCs w:val="22"/>
        </w:rPr>
      </w:pPr>
    </w:p>
    <w:p w14:paraId="6D2F1ABB" w14:textId="77777777" w:rsidR="00C562D6" w:rsidRPr="00CF7700" w:rsidRDefault="00C562D6" w:rsidP="005F16BB">
      <w:pPr>
        <w:spacing w:line="240" w:lineRule="auto"/>
        <w:rPr>
          <w:rFonts w:cs="Times New Roman"/>
          <w:b/>
          <w:bCs/>
          <w:i/>
          <w:iCs/>
          <w:szCs w:val="22"/>
        </w:rPr>
      </w:pPr>
      <w:r w:rsidRPr="00CF7700">
        <w:rPr>
          <w:rFonts w:cs="Times New Roman"/>
          <w:b/>
          <w:bCs/>
          <w:i/>
          <w:iCs/>
          <w:szCs w:val="22"/>
        </w:rPr>
        <w:t xml:space="preserve">Maximum impact </w:t>
      </w:r>
    </w:p>
    <w:p w14:paraId="0C6A6421" w14:textId="77777777" w:rsidR="00296D3F" w:rsidRPr="00CF7700" w:rsidRDefault="00296D3F" w:rsidP="005F16BB">
      <w:pPr>
        <w:spacing w:line="240" w:lineRule="auto"/>
        <w:rPr>
          <w:rFonts w:cs="Times New Roman"/>
          <w:b/>
          <w:bCs/>
          <w:i/>
          <w:iCs/>
          <w:szCs w:val="22"/>
        </w:rPr>
      </w:pPr>
    </w:p>
    <w:p w14:paraId="5E600947" w14:textId="77777777" w:rsidR="00296D3F" w:rsidRPr="00CF7700" w:rsidRDefault="00C562D6" w:rsidP="005F16BB">
      <w:pPr>
        <w:spacing w:line="240" w:lineRule="auto"/>
        <w:rPr>
          <w:rFonts w:cs="Times New Roman"/>
          <w:szCs w:val="22"/>
        </w:rPr>
      </w:pPr>
      <w:r w:rsidRPr="00CF7700">
        <w:rPr>
          <w:rFonts w:cs="Times New Roman"/>
          <w:szCs w:val="22"/>
        </w:rPr>
        <w:t xml:space="preserve">ARENA strives to achieve maximum </w:t>
      </w:r>
      <w:r w:rsidRPr="00CF7700">
        <w:rPr>
          <w:rFonts w:cs="Times New Roman"/>
          <w:b/>
          <w:bCs/>
          <w:szCs w:val="22"/>
        </w:rPr>
        <w:t xml:space="preserve">impact </w:t>
      </w:r>
      <w:r w:rsidRPr="00CF7700">
        <w:rPr>
          <w:rFonts w:cs="Times New Roman"/>
          <w:szCs w:val="22"/>
        </w:rPr>
        <w:t>and value from the projects we fund. We consider the following when identifying our strategic priorities and focus areas within those:</w:t>
      </w:r>
    </w:p>
    <w:p w14:paraId="02794075" w14:textId="77777777" w:rsidR="002B5867" w:rsidRPr="00CF7700" w:rsidRDefault="002B5867" w:rsidP="005F16BB">
      <w:pPr>
        <w:spacing w:line="240" w:lineRule="auto"/>
        <w:rPr>
          <w:rFonts w:cs="Times New Roman"/>
          <w:szCs w:val="22"/>
        </w:rPr>
      </w:pPr>
    </w:p>
    <w:p w14:paraId="05A7A921" w14:textId="200A7973" w:rsidR="00296D3F" w:rsidRPr="00CF7700" w:rsidRDefault="00C562D6" w:rsidP="005F16BB">
      <w:pPr>
        <w:pStyle w:val="ListParagraph"/>
        <w:numPr>
          <w:ilvl w:val="0"/>
          <w:numId w:val="11"/>
        </w:numPr>
        <w:spacing w:line="240" w:lineRule="auto"/>
        <w:contextualSpacing w:val="0"/>
        <w:rPr>
          <w:rFonts w:cs="Times New Roman"/>
          <w:szCs w:val="22"/>
        </w:rPr>
      </w:pPr>
      <w:r w:rsidRPr="00CF7700">
        <w:rPr>
          <w:rFonts w:cs="Times New Roman"/>
          <w:b/>
          <w:bCs/>
          <w:szCs w:val="22"/>
        </w:rPr>
        <w:t>Long-term impact:</w:t>
      </w:r>
      <w:r w:rsidRPr="00CF7700">
        <w:rPr>
          <w:rFonts w:cs="Times New Roman"/>
          <w:szCs w:val="22"/>
        </w:rPr>
        <w:t xml:space="preserve"> the potential to drive long-term impact versus short-term or interim solutions, unless such solutions are on the direct path to long-term impact. </w:t>
      </w:r>
    </w:p>
    <w:p w14:paraId="2446B4F4" w14:textId="77777777" w:rsidR="00296D3F" w:rsidRPr="00CF7700" w:rsidRDefault="00C562D6" w:rsidP="005F16BB">
      <w:pPr>
        <w:pStyle w:val="ListParagraph"/>
        <w:numPr>
          <w:ilvl w:val="0"/>
          <w:numId w:val="11"/>
        </w:numPr>
        <w:spacing w:line="240" w:lineRule="auto"/>
        <w:contextualSpacing w:val="0"/>
        <w:rPr>
          <w:rFonts w:cs="Times New Roman"/>
          <w:szCs w:val="22"/>
        </w:rPr>
      </w:pPr>
      <w:r w:rsidRPr="00CF7700">
        <w:rPr>
          <w:rFonts w:cs="Times New Roman"/>
          <w:b/>
          <w:bCs/>
          <w:szCs w:val="22"/>
        </w:rPr>
        <w:lastRenderedPageBreak/>
        <w:t>High impact:</w:t>
      </w:r>
      <w:r w:rsidRPr="00CF7700">
        <w:rPr>
          <w:rFonts w:cs="Times New Roman"/>
          <w:szCs w:val="22"/>
        </w:rPr>
        <w:t xml:space="preserve"> each priority individually contributes to a significant part of ARENA’s mission. </w:t>
      </w:r>
    </w:p>
    <w:p w14:paraId="21E87100" w14:textId="6C3ABBE2" w:rsidR="00C562D6" w:rsidRPr="00CF7700" w:rsidRDefault="00C562D6" w:rsidP="005F16BB">
      <w:pPr>
        <w:pStyle w:val="ListParagraph"/>
        <w:numPr>
          <w:ilvl w:val="0"/>
          <w:numId w:val="11"/>
        </w:numPr>
        <w:spacing w:line="240" w:lineRule="auto"/>
        <w:contextualSpacing w:val="0"/>
        <w:rPr>
          <w:rFonts w:cs="Times New Roman"/>
          <w:szCs w:val="22"/>
        </w:rPr>
      </w:pPr>
      <w:r w:rsidRPr="00CF7700">
        <w:rPr>
          <w:rFonts w:cs="Times New Roman"/>
          <w:b/>
          <w:bCs/>
          <w:szCs w:val="22"/>
        </w:rPr>
        <w:t>Current relevance and additionality:</w:t>
      </w:r>
      <w:r w:rsidRPr="00CF7700">
        <w:rPr>
          <w:rFonts w:cs="Times New Roman"/>
          <w:szCs w:val="22"/>
        </w:rPr>
        <w:t xml:space="preserve"> market pull or need for ARENA support, minimal overlap with other grant-funding efforts in the ecosystem, and potential for acceleration in Australia. </w:t>
      </w:r>
    </w:p>
    <w:p w14:paraId="16857E94" w14:textId="77777777" w:rsidR="00296D3F" w:rsidRPr="00CF7700" w:rsidRDefault="00296D3F" w:rsidP="005F16BB">
      <w:pPr>
        <w:spacing w:line="240" w:lineRule="auto"/>
        <w:ind w:left="284"/>
        <w:rPr>
          <w:rFonts w:cs="Times New Roman"/>
          <w:szCs w:val="22"/>
        </w:rPr>
      </w:pPr>
    </w:p>
    <w:p w14:paraId="3AB8E0A2" w14:textId="77777777" w:rsidR="00C562D6" w:rsidRPr="00CF7700" w:rsidRDefault="00C562D6" w:rsidP="005F16BB">
      <w:pPr>
        <w:spacing w:line="240" w:lineRule="auto"/>
        <w:rPr>
          <w:rFonts w:cs="Times New Roman"/>
          <w:b/>
          <w:bCs/>
          <w:i/>
          <w:iCs/>
          <w:szCs w:val="22"/>
        </w:rPr>
      </w:pPr>
      <w:r w:rsidRPr="00CF7700">
        <w:rPr>
          <w:rFonts w:cs="Times New Roman"/>
          <w:b/>
          <w:bCs/>
          <w:i/>
          <w:iCs/>
          <w:szCs w:val="22"/>
        </w:rPr>
        <w:t xml:space="preserve">Responsive </w:t>
      </w:r>
    </w:p>
    <w:p w14:paraId="7DC8ACFB" w14:textId="77777777" w:rsidR="00296D3F" w:rsidRPr="00CF7700" w:rsidRDefault="00296D3F" w:rsidP="005F16BB">
      <w:pPr>
        <w:spacing w:line="240" w:lineRule="auto"/>
        <w:rPr>
          <w:rFonts w:cs="Times New Roman"/>
          <w:b/>
          <w:bCs/>
          <w:i/>
          <w:iCs/>
          <w:szCs w:val="22"/>
        </w:rPr>
      </w:pPr>
    </w:p>
    <w:p w14:paraId="6895B278" w14:textId="77777777" w:rsidR="00C562D6" w:rsidRPr="00CF7700" w:rsidRDefault="00C562D6" w:rsidP="005F16BB">
      <w:pPr>
        <w:spacing w:line="240" w:lineRule="auto"/>
        <w:rPr>
          <w:rFonts w:cs="Times New Roman"/>
          <w:szCs w:val="22"/>
        </w:rPr>
      </w:pPr>
      <w:r w:rsidRPr="00CF7700">
        <w:rPr>
          <w:rFonts w:cs="Times New Roman"/>
          <w:szCs w:val="22"/>
        </w:rPr>
        <w:t xml:space="preserve">ARENA is </w:t>
      </w:r>
      <w:r w:rsidRPr="00CF7700">
        <w:rPr>
          <w:rFonts w:cs="Times New Roman"/>
          <w:b/>
          <w:bCs/>
          <w:szCs w:val="22"/>
        </w:rPr>
        <w:t xml:space="preserve">responsive </w:t>
      </w:r>
      <w:r w:rsidRPr="00CF7700">
        <w:rPr>
          <w:rFonts w:cs="Times New Roman"/>
          <w:szCs w:val="22"/>
        </w:rPr>
        <w:t xml:space="preserve">to market conditions, technology developments and industry needs. We regularly review our strategic priorities to ensure we are providing financial assistance to have the highest impact. We aim to be agile, responding swiftly to take advantage of opportunities that could have a transformative impact. </w:t>
      </w:r>
    </w:p>
    <w:p w14:paraId="7DEC1C3D" w14:textId="77777777" w:rsidR="00296D3F" w:rsidRPr="00CF7700" w:rsidRDefault="00296D3F" w:rsidP="005F16BB">
      <w:pPr>
        <w:spacing w:line="240" w:lineRule="auto"/>
        <w:rPr>
          <w:rFonts w:cs="Times New Roman"/>
          <w:szCs w:val="22"/>
        </w:rPr>
      </w:pPr>
    </w:p>
    <w:p w14:paraId="112529BE" w14:textId="77777777" w:rsidR="00C562D6" w:rsidRPr="00CF7700" w:rsidRDefault="00C562D6" w:rsidP="005F16BB">
      <w:pPr>
        <w:spacing w:line="240" w:lineRule="auto"/>
        <w:rPr>
          <w:rFonts w:cs="Times New Roman"/>
          <w:b/>
          <w:bCs/>
          <w:i/>
          <w:iCs/>
          <w:szCs w:val="22"/>
        </w:rPr>
      </w:pPr>
      <w:r w:rsidRPr="00CF7700">
        <w:rPr>
          <w:rFonts w:cs="Times New Roman"/>
          <w:b/>
          <w:bCs/>
          <w:i/>
          <w:iCs/>
          <w:szCs w:val="22"/>
        </w:rPr>
        <w:t xml:space="preserve">Diversity </w:t>
      </w:r>
    </w:p>
    <w:p w14:paraId="34E2AC67" w14:textId="77777777" w:rsidR="00296D3F" w:rsidRPr="00CF7700" w:rsidRDefault="00296D3F" w:rsidP="005F16BB">
      <w:pPr>
        <w:spacing w:line="240" w:lineRule="auto"/>
        <w:rPr>
          <w:rFonts w:cs="Times New Roman"/>
          <w:b/>
          <w:bCs/>
          <w:i/>
          <w:iCs/>
          <w:szCs w:val="22"/>
        </w:rPr>
      </w:pPr>
    </w:p>
    <w:p w14:paraId="43E88323" w14:textId="77777777" w:rsidR="00C562D6" w:rsidRPr="00CF7700" w:rsidRDefault="00C562D6" w:rsidP="005F16BB">
      <w:pPr>
        <w:spacing w:line="240" w:lineRule="auto"/>
        <w:rPr>
          <w:rFonts w:cs="Times New Roman"/>
          <w:szCs w:val="22"/>
        </w:rPr>
      </w:pPr>
      <w:r w:rsidRPr="00CF7700">
        <w:rPr>
          <w:rFonts w:cs="Times New Roman"/>
          <w:szCs w:val="22"/>
        </w:rPr>
        <w:t xml:space="preserve">Given the uncertainty and risk inherent in researching, developing and commercialising new solutions, ARENA seeks </w:t>
      </w:r>
      <w:r w:rsidRPr="00CF7700">
        <w:rPr>
          <w:rFonts w:cs="Times New Roman"/>
          <w:b/>
          <w:bCs/>
          <w:szCs w:val="22"/>
        </w:rPr>
        <w:t>diversity</w:t>
      </w:r>
      <w:r w:rsidRPr="00CF7700">
        <w:rPr>
          <w:rFonts w:cs="Times New Roman"/>
          <w:szCs w:val="22"/>
        </w:rPr>
        <w:t xml:space="preserve"> in its portfolio when providing financial assistance to ensure options are kept open for the future and its portfolio has an impact in different policy and economic scenarios.</w:t>
      </w:r>
    </w:p>
    <w:p w14:paraId="55226F77" w14:textId="77777777" w:rsidR="00296D3F" w:rsidRPr="00CF7700" w:rsidRDefault="00296D3F" w:rsidP="005F16BB">
      <w:pPr>
        <w:spacing w:line="240" w:lineRule="auto"/>
        <w:rPr>
          <w:rFonts w:cs="Times New Roman"/>
          <w:szCs w:val="22"/>
        </w:rPr>
      </w:pPr>
    </w:p>
    <w:p w14:paraId="40E38C6E" w14:textId="77777777" w:rsidR="00C562D6" w:rsidRPr="00CF7700" w:rsidRDefault="00C562D6" w:rsidP="005F16BB">
      <w:pPr>
        <w:spacing w:line="240" w:lineRule="auto"/>
        <w:rPr>
          <w:rFonts w:cs="Times New Roman"/>
          <w:szCs w:val="22"/>
        </w:rPr>
      </w:pPr>
      <w:r w:rsidRPr="00CF7700">
        <w:rPr>
          <w:rFonts w:cs="Times New Roman"/>
          <w:szCs w:val="22"/>
        </w:rPr>
        <w:t xml:space="preserve">Accordingly, we strive to ensure our overall portfolio includes activities at different stages of development on the commercialisation pathway including: </w:t>
      </w:r>
    </w:p>
    <w:p w14:paraId="28E1158E" w14:textId="77777777" w:rsidR="002B5867" w:rsidRPr="00CF7700" w:rsidRDefault="002B5867" w:rsidP="005F16BB">
      <w:pPr>
        <w:spacing w:line="240" w:lineRule="auto"/>
        <w:rPr>
          <w:rFonts w:cs="Times New Roman"/>
          <w:szCs w:val="22"/>
        </w:rPr>
      </w:pPr>
    </w:p>
    <w:p w14:paraId="07B87991" w14:textId="114B82AC" w:rsidR="00C562D6" w:rsidRPr="00CF7700" w:rsidRDefault="00C562D6" w:rsidP="005F16BB">
      <w:pPr>
        <w:pStyle w:val="ListParagraph"/>
        <w:numPr>
          <w:ilvl w:val="0"/>
          <w:numId w:val="10"/>
        </w:numPr>
        <w:spacing w:line="240" w:lineRule="auto"/>
        <w:contextualSpacing w:val="0"/>
        <w:rPr>
          <w:rFonts w:cs="Times New Roman"/>
          <w:szCs w:val="22"/>
        </w:rPr>
      </w:pPr>
      <w:r w:rsidRPr="00CF7700">
        <w:rPr>
          <w:rFonts w:cs="Times New Roman"/>
          <w:szCs w:val="22"/>
        </w:rPr>
        <w:t xml:space="preserve">research into, and development of, early-stage technologies that are world-leading or address specific Australian requirements </w:t>
      </w:r>
    </w:p>
    <w:p w14:paraId="0D731419" w14:textId="3DCF60A2" w:rsidR="00C562D6" w:rsidRPr="00CF7700" w:rsidRDefault="00C562D6" w:rsidP="005F16BB">
      <w:pPr>
        <w:pStyle w:val="ListParagraph"/>
        <w:numPr>
          <w:ilvl w:val="0"/>
          <w:numId w:val="10"/>
        </w:numPr>
        <w:spacing w:line="240" w:lineRule="auto"/>
        <w:contextualSpacing w:val="0"/>
        <w:rPr>
          <w:rFonts w:cs="Times New Roman"/>
          <w:szCs w:val="22"/>
        </w:rPr>
      </w:pPr>
      <w:r w:rsidRPr="00CF7700">
        <w:rPr>
          <w:rFonts w:cs="Times New Roman"/>
          <w:szCs w:val="22"/>
        </w:rPr>
        <w:t xml:space="preserve">demonstration of the feasibility of new technologies, or supporting business models, that are novel in application </w:t>
      </w:r>
    </w:p>
    <w:p w14:paraId="342D01B0" w14:textId="7C5AF110" w:rsidR="00C562D6" w:rsidRPr="00CF7700" w:rsidRDefault="00C562D6" w:rsidP="005F16BB">
      <w:pPr>
        <w:pStyle w:val="ListParagraph"/>
        <w:numPr>
          <w:ilvl w:val="0"/>
          <w:numId w:val="10"/>
        </w:numPr>
        <w:spacing w:line="240" w:lineRule="auto"/>
        <w:contextualSpacing w:val="0"/>
        <w:rPr>
          <w:rFonts w:cs="Times New Roman"/>
          <w:szCs w:val="22"/>
        </w:rPr>
      </w:pPr>
      <w:r w:rsidRPr="00CF7700">
        <w:rPr>
          <w:rFonts w:cs="Times New Roman"/>
          <w:szCs w:val="22"/>
        </w:rPr>
        <w:t xml:space="preserve">pre-commercial deployment of technologies where this is expected to improve the competitiveness of future projects. </w:t>
      </w:r>
    </w:p>
    <w:p w14:paraId="2C3CEA30" w14:textId="77777777" w:rsidR="00296D3F" w:rsidRPr="00CF7700" w:rsidRDefault="00296D3F" w:rsidP="005F16BB">
      <w:pPr>
        <w:pStyle w:val="ListParagraph"/>
        <w:spacing w:line="240" w:lineRule="auto"/>
        <w:contextualSpacing w:val="0"/>
        <w:rPr>
          <w:rFonts w:cs="Times New Roman"/>
          <w:szCs w:val="22"/>
        </w:rPr>
      </w:pPr>
    </w:p>
    <w:p w14:paraId="5748F5DC" w14:textId="77777777" w:rsidR="00C562D6" w:rsidRPr="00CF7700" w:rsidRDefault="00C562D6" w:rsidP="005F16BB">
      <w:pPr>
        <w:spacing w:line="240" w:lineRule="auto"/>
        <w:rPr>
          <w:rFonts w:cs="Times New Roman"/>
          <w:b/>
          <w:bCs/>
          <w:i/>
          <w:iCs/>
          <w:szCs w:val="22"/>
        </w:rPr>
      </w:pPr>
      <w:r w:rsidRPr="00CF7700">
        <w:rPr>
          <w:rFonts w:cs="Times New Roman"/>
          <w:b/>
          <w:bCs/>
          <w:i/>
          <w:iCs/>
          <w:szCs w:val="22"/>
        </w:rPr>
        <w:t xml:space="preserve">Commercial focus </w:t>
      </w:r>
    </w:p>
    <w:p w14:paraId="2421811A" w14:textId="77777777" w:rsidR="00296D3F" w:rsidRPr="00CF7700" w:rsidRDefault="00296D3F" w:rsidP="005F16BB">
      <w:pPr>
        <w:spacing w:line="240" w:lineRule="auto"/>
        <w:rPr>
          <w:rFonts w:cs="Times New Roman"/>
          <w:b/>
          <w:bCs/>
          <w:i/>
          <w:iCs/>
          <w:szCs w:val="22"/>
        </w:rPr>
      </w:pPr>
    </w:p>
    <w:p w14:paraId="55B4AA08" w14:textId="77777777" w:rsidR="00C562D6" w:rsidRPr="00CF7700" w:rsidRDefault="00C562D6" w:rsidP="005F16BB">
      <w:pPr>
        <w:spacing w:line="240" w:lineRule="auto"/>
        <w:rPr>
          <w:rFonts w:cs="Times New Roman"/>
          <w:szCs w:val="22"/>
        </w:rPr>
      </w:pPr>
      <w:r w:rsidRPr="00CF7700">
        <w:rPr>
          <w:rFonts w:cs="Times New Roman"/>
          <w:szCs w:val="22"/>
        </w:rPr>
        <w:t xml:space="preserve">ARENA’s financial assistance is </w:t>
      </w:r>
      <w:r w:rsidRPr="00CF7700">
        <w:rPr>
          <w:rFonts w:cs="Times New Roman"/>
          <w:b/>
          <w:bCs/>
          <w:szCs w:val="22"/>
        </w:rPr>
        <w:t>commercially focussed</w:t>
      </w:r>
      <w:r w:rsidRPr="00CF7700">
        <w:rPr>
          <w:rFonts w:cs="Times New Roman"/>
          <w:szCs w:val="22"/>
        </w:rPr>
        <w:t xml:space="preserve"> and provided to advance technologies or business models towards commercial readiness. We seek to provide the minimum financial assistance needed to achieve an outcome, and in the most appropriate form, maximising efficiency and value for public investment. </w:t>
      </w:r>
    </w:p>
    <w:p w14:paraId="750BE721" w14:textId="77777777" w:rsidR="00296D3F" w:rsidRPr="00CF7700" w:rsidRDefault="00296D3F" w:rsidP="005F16BB">
      <w:pPr>
        <w:spacing w:line="240" w:lineRule="auto"/>
        <w:rPr>
          <w:rFonts w:cs="Times New Roman"/>
          <w:szCs w:val="22"/>
        </w:rPr>
      </w:pPr>
    </w:p>
    <w:p w14:paraId="09CC6FEE" w14:textId="77777777" w:rsidR="00C562D6" w:rsidRPr="00CF7700" w:rsidRDefault="00C562D6" w:rsidP="005F16BB">
      <w:pPr>
        <w:spacing w:line="240" w:lineRule="auto"/>
        <w:rPr>
          <w:rFonts w:cs="Times New Roman"/>
          <w:szCs w:val="22"/>
        </w:rPr>
      </w:pPr>
      <w:r w:rsidRPr="00CF7700">
        <w:rPr>
          <w:rFonts w:cs="Times New Roman"/>
          <w:szCs w:val="22"/>
        </w:rPr>
        <w:t xml:space="preserve">ARENA provides financial assistance in the form of grants. Where there is the possibility of upside from a project in the future, ARENA may negotiate a recoupment mechanism that sees some or all grant funding returned should the upside scenario eventuate. In so doing, ARENA ensures that funding continues to represent value for the Australian taxpayer. </w:t>
      </w:r>
    </w:p>
    <w:p w14:paraId="361C2FAB" w14:textId="77777777" w:rsidR="00296D3F" w:rsidRPr="00CF7700" w:rsidRDefault="00296D3F" w:rsidP="005F16BB">
      <w:pPr>
        <w:spacing w:line="240" w:lineRule="auto"/>
        <w:rPr>
          <w:rFonts w:cs="Times New Roman"/>
          <w:szCs w:val="22"/>
        </w:rPr>
      </w:pPr>
    </w:p>
    <w:p w14:paraId="766048EB" w14:textId="77777777" w:rsidR="00C562D6" w:rsidRPr="00CF7700" w:rsidRDefault="00C562D6" w:rsidP="005F16BB">
      <w:pPr>
        <w:spacing w:line="240" w:lineRule="auto"/>
        <w:rPr>
          <w:rFonts w:cs="Times New Roman"/>
          <w:b/>
          <w:bCs/>
          <w:szCs w:val="22"/>
        </w:rPr>
      </w:pPr>
      <w:r w:rsidRPr="00CF7700">
        <w:rPr>
          <w:rFonts w:cs="Times New Roman"/>
          <w:b/>
          <w:bCs/>
          <w:szCs w:val="22"/>
        </w:rPr>
        <w:t xml:space="preserve">ARENA’s strategic priorities </w:t>
      </w:r>
    </w:p>
    <w:p w14:paraId="278CDECC" w14:textId="77777777" w:rsidR="00296D3F" w:rsidRPr="00CF7700" w:rsidRDefault="00296D3F" w:rsidP="005F16BB">
      <w:pPr>
        <w:spacing w:line="240" w:lineRule="auto"/>
        <w:rPr>
          <w:rFonts w:cs="Times New Roman"/>
          <w:b/>
          <w:bCs/>
          <w:szCs w:val="22"/>
        </w:rPr>
      </w:pPr>
    </w:p>
    <w:p w14:paraId="3D469BA1" w14:textId="70DCEBAB" w:rsidR="00C562D6" w:rsidRPr="00CF7700" w:rsidRDefault="00C562D6" w:rsidP="005F16BB">
      <w:pPr>
        <w:spacing w:line="240" w:lineRule="auto"/>
        <w:rPr>
          <w:rFonts w:cs="Times New Roman"/>
          <w:szCs w:val="22"/>
        </w:rPr>
      </w:pPr>
      <w:r w:rsidRPr="00CF7700">
        <w:rPr>
          <w:rFonts w:cs="Times New Roman"/>
          <w:szCs w:val="22"/>
        </w:rPr>
        <w:t>For the period of this GFS (2025</w:t>
      </w:r>
      <w:bookmarkStart w:id="10" w:name="_Hlk203398385"/>
      <w:r w:rsidR="005B1A68">
        <w:rPr>
          <w:rFonts w:cs="Times New Roman"/>
          <w:szCs w:val="22"/>
        </w:rPr>
        <w:t>–</w:t>
      </w:r>
      <w:bookmarkEnd w:id="10"/>
      <w:r w:rsidRPr="00CF7700">
        <w:rPr>
          <w:rFonts w:cs="Times New Roman"/>
          <w:szCs w:val="22"/>
        </w:rPr>
        <w:t>26 to 2027</w:t>
      </w:r>
      <w:r w:rsidR="005B1A68" w:rsidRPr="005B1A68">
        <w:rPr>
          <w:rFonts w:cs="Times New Roman"/>
          <w:szCs w:val="22"/>
        </w:rPr>
        <w:t>–</w:t>
      </w:r>
      <w:r w:rsidRPr="00CF7700">
        <w:rPr>
          <w:rFonts w:cs="Times New Roman"/>
          <w:szCs w:val="22"/>
        </w:rPr>
        <w:t xml:space="preserve">28), ARENA’s strategic priorities are to: </w:t>
      </w:r>
    </w:p>
    <w:p w14:paraId="7558E80F" w14:textId="77777777" w:rsidR="002B5867" w:rsidRPr="00CF7700" w:rsidRDefault="002B5867" w:rsidP="005F16BB">
      <w:pPr>
        <w:spacing w:line="240" w:lineRule="auto"/>
        <w:rPr>
          <w:rFonts w:cs="Times New Roman"/>
          <w:szCs w:val="22"/>
        </w:rPr>
      </w:pPr>
    </w:p>
    <w:p w14:paraId="189E459B" w14:textId="19B1C5AD" w:rsidR="00C562D6" w:rsidRPr="00CF7700" w:rsidRDefault="00C562D6" w:rsidP="005F16BB">
      <w:pPr>
        <w:pStyle w:val="ListParagraph"/>
        <w:numPr>
          <w:ilvl w:val="0"/>
          <w:numId w:val="10"/>
        </w:numPr>
        <w:spacing w:line="240" w:lineRule="auto"/>
        <w:contextualSpacing w:val="0"/>
        <w:rPr>
          <w:rFonts w:cs="Times New Roman"/>
          <w:szCs w:val="22"/>
        </w:rPr>
      </w:pPr>
      <w:r w:rsidRPr="00CF7700">
        <w:rPr>
          <w:rFonts w:cs="Times New Roman"/>
          <w:szCs w:val="22"/>
        </w:rPr>
        <w:t xml:space="preserve">Unlock ultra low-cost solar (ULCS). </w:t>
      </w:r>
    </w:p>
    <w:p w14:paraId="26C74DB3" w14:textId="72143C15" w:rsidR="00C562D6" w:rsidRPr="00CF7700" w:rsidRDefault="00C562D6" w:rsidP="005F16BB">
      <w:pPr>
        <w:pStyle w:val="ListParagraph"/>
        <w:numPr>
          <w:ilvl w:val="0"/>
          <w:numId w:val="10"/>
        </w:numPr>
        <w:spacing w:line="240" w:lineRule="auto"/>
        <w:contextualSpacing w:val="0"/>
        <w:rPr>
          <w:rFonts w:cs="Times New Roman"/>
          <w:szCs w:val="22"/>
        </w:rPr>
      </w:pPr>
      <w:r w:rsidRPr="00CF7700">
        <w:rPr>
          <w:rFonts w:cs="Times New Roman"/>
          <w:szCs w:val="22"/>
        </w:rPr>
        <w:t xml:space="preserve">Optimise the transition to renewable electricity. </w:t>
      </w:r>
    </w:p>
    <w:p w14:paraId="540A6B02" w14:textId="78B604E9" w:rsidR="00C562D6" w:rsidRPr="00CF7700" w:rsidRDefault="00C562D6" w:rsidP="005F16BB">
      <w:pPr>
        <w:pStyle w:val="ListParagraph"/>
        <w:numPr>
          <w:ilvl w:val="0"/>
          <w:numId w:val="10"/>
        </w:numPr>
        <w:spacing w:line="240" w:lineRule="auto"/>
        <w:contextualSpacing w:val="0"/>
        <w:rPr>
          <w:rFonts w:cs="Times New Roman"/>
          <w:szCs w:val="22"/>
        </w:rPr>
      </w:pPr>
      <w:r w:rsidRPr="00CF7700">
        <w:rPr>
          <w:rFonts w:cs="Times New Roman"/>
          <w:szCs w:val="22"/>
        </w:rPr>
        <w:t xml:space="preserve">Commercialise renewable hydrogen. </w:t>
      </w:r>
    </w:p>
    <w:p w14:paraId="5E77F613" w14:textId="38D67F69" w:rsidR="00C562D6" w:rsidRPr="00CF7700" w:rsidRDefault="00C562D6" w:rsidP="005F16BB">
      <w:pPr>
        <w:pStyle w:val="ListParagraph"/>
        <w:numPr>
          <w:ilvl w:val="0"/>
          <w:numId w:val="10"/>
        </w:numPr>
        <w:spacing w:line="240" w:lineRule="auto"/>
        <w:contextualSpacing w:val="0"/>
        <w:rPr>
          <w:rFonts w:cs="Times New Roman"/>
          <w:szCs w:val="22"/>
        </w:rPr>
      </w:pPr>
      <w:r w:rsidRPr="00CF7700">
        <w:rPr>
          <w:rFonts w:cs="Times New Roman"/>
          <w:szCs w:val="22"/>
        </w:rPr>
        <w:t xml:space="preserve">Support the transition to low emissions metals. </w:t>
      </w:r>
    </w:p>
    <w:p w14:paraId="49DBA645" w14:textId="5419F45E" w:rsidR="00C562D6" w:rsidRPr="00CF7700" w:rsidRDefault="00C562D6" w:rsidP="005F16BB">
      <w:pPr>
        <w:pStyle w:val="ListParagraph"/>
        <w:numPr>
          <w:ilvl w:val="0"/>
          <w:numId w:val="10"/>
        </w:numPr>
        <w:spacing w:line="240" w:lineRule="auto"/>
        <w:contextualSpacing w:val="0"/>
        <w:rPr>
          <w:rFonts w:cs="Times New Roman"/>
          <w:szCs w:val="22"/>
        </w:rPr>
      </w:pPr>
      <w:r w:rsidRPr="00CF7700">
        <w:rPr>
          <w:rFonts w:cs="Times New Roman"/>
          <w:szCs w:val="22"/>
        </w:rPr>
        <w:lastRenderedPageBreak/>
        <w:t xml:space="preserve">Decarbonise transport. </w:t>
      </w:r>
    </w:p>
    <w:p w14:paraId="00D024CE" w14:textId="77777777" w:rsidR="00296D3F" w:rsidRPr="00CF7700" w:rsidRDefault="00296D3F" w:rsidP="005F16BB">
      <w:pPr>
        <w:spacing w:line="240" w:lineRule="auto"/>
        <w:rPr>
          <w:rFonts w:cs="Times New Roman"/>
          <w:szCs w:val="22"/>
        </w:rPr>
      </w:pPr>
    </w:p>
    <w:p w14:paraId="6795809B" w14:textId="34B437DF" w:rsidR="00C562D6" w:rsidRPr="00CF7700" w:rsidRDefault="00C562D6" w:rsidP="005F16BB">
      <w:pPr>
        <w:spacing w:line="240" w:lineRule="auto"/>
        <w:rPr>
          <w:rFonts w:cs="Times New Roman"/>
          <w:szCs w:val="22"/>
        </w:rPr>
      </w:pPr>
      <w:r w:rsidRPr="00CF7700">
        <w:rPr>
          <w:rFonts w:cs="Times New Roman"/>
          <w:szCs w:val="22"/>
        </w:rPr>
        <w:t xml:space="preserve">These priorities reflect our mission – to support the global transition to net zero emissions – by lowering the cost and increasing the availability of renewable energy, growing the share of renewables in the electricity mix, supporting fuel switching, energy efficiency and electrification, becoming more flexible in when we use electricity, and supporting the development of technology solutions for hard-to-abate sectors where a pathway to lower emissions is expensive or currently not feasible. </w:t>
      </w:r>
    </w:p>
    <w:p w14:paraId="46784BA3" w14:textId="77777777" w:rsidR="00296D3F" w:rsidRPr="00CF7700" w:rsidRDefault="00296D3F" w:rsidP="005F16BB">
      <w:pPr>
        <w:spacing w:line="240" w:lineRule="auto"/>
        <w:rPr>
          <w:rFonts w:cs="Times New Roman"/>
          <w:szCs w:val="22"/>
        </w:rPr>
      </w:pPr>
    </w:p>
    <w:p w14:paraId="59FB3078" w14:textId="77777777" w:rsidR="00C562D6" w:rsidRPr="00CF7700" w:rsidRDefault="00C562D6" w:rsidP="005F16BB">
      <w:pPr>
        <w:spacing w:line="240" w:lineRule="auto"/>
        <w:rPr>
          <w:rFonts w:cs="Times New Roman"/>
          <w:szCs w:val="22"/>
        </w:rPr>
      </w:pPr>
      <w:r w:rsidRPr="00CF7700">
        <w:rPr>
          <w:rFonts w:cs="Times New Roman"/>
          <w:szCs w:val="22"/>
        </w:rPr>
        <w:t xml:space="preserve">In addition to committing baseline funding to high-merit projects, ARENA will use its expertise in grant funding to deliver targeted programs including: </w:t>
      </w:r>
    </w:p>
    <w:p w14:paraId="6FCEB1AE" w14:textId="77777777" w:rsidR="002B5867" w:rsidRPr="00CF7700" w:rsidRDefault="002B5867" w:rsidP="005F16BB">
      <w:pPr>
        <w:spacing w:line="240" w:lineRule="auto"/>
        <w:rPr>
          <w:rFonts w:cs="Times New Roman"/>
          <w:szCs w:val="22"/>
        </w:rPr>
      </w:pPr>
    </w:p>
    <w:p w14:paraId="3BE6FAA1" w14:textId="4FAD58A3" w:rsidR="00C562D6" w:rsidRPr="00CF7700" w:rsidRDefault="00C562D6" w:rsidP="005F16BB">
      <w:pPr>
        <w:pStyle w:val="ListParagraph"/>
        <w:numPr>
          <w:ilvl w:val="0"/>
          <w:numId w:val="10"/>
        </w:numPr>
        <w:spacing w:line="240" w:lineRule="auto"/>
        <w:contextualSpacing w:val="0"/>
        <w:rPr>
          <w:rFonts w:cs="Times New Roman"/>
          <w:szCs w:val="22"/>
        </w:rPr>
      </w:pPr>
      <w:r w:rsidRPr="00CF7700">
        <w:rPr>
          <w:rFonts w:cs="Times New Roman"/>
          <w:szCs w:val="22"/>
        </w:rPr>
        <w:t xml:space="preserve">the Future Made in Australia Innovation Fund </w:t>
      </w:r>
    </w:p>
    <w:p w14:paraId="39B84B57" w14:textId="2E9284E6" w:rsidR="00C562D6" w:rsidRPr="00CF7700" w:rsidRDefault="00C562D6" w:rsidP="005F16BB">
      <w:pPr>
        <w:pStyle w:val="ListParagraph"/>
        <w:numPr>
          <w:ilvl w:val="0"/>
          <w:numId w:val="10"/>
        </w:numPr>
        <w:spacing w:line="240" w:lineRule="auto"/>
        <w:contextualSpacing w:val="0"/>
        <w:rPr>
          <w:rFonts w:cs="Times New Roman"/>
          <w:szCs w:val="22"/>
        </w:rPr>
      </w:pPr>
      <w:r w:rsidRPr="00CF7700">
        <w:rPr>
          <w:rFonts w:cs="Times New Roman"/>
          <w:szCs w:val="22"/>
        </w:rPr>
        <w:t xml:space="preserve">the Battery Breakthrough Initiative </w:t>
      </w:r>
    </w:p>
    <w:p w14:paraId="32F11A1E" w14:textId="147215A1" w:rsidR="00C562D6" w:rsidRPr="00CF7700" w:rsidRDefault="00C562D6" w:rsidP="005F16BB">
      <w:pPr>
        <w:pStyle w:val="ListParagraph"/>
        <w:numPr>
          <w:ilvl w:val="0"/>
          <w:numId w:val="10"/>
        </w:numPr>
        <w:spacing w:line="240" w:lineRule="auto"/>
        <w:contextualSpacing w:val="0"/>
        <w:rPr>
          <w:rFonts w:cs="Times New Roman"/>
          <w:szCs w:val="22"/>
        </w:rPr>
      </w:pPr>
      <w:r w:rsidRPr="00CF7700">
        <w:rPr>
          <w:rFonts w:cs="Times New Roman"/>
          <w:szCs w:val="22"/>
        </w:rPr>
        <w:t xml:space="preserve">the Solar </w:t>
      </w:r>
      <w:proofErr w:type="spellStart"/>
      <w:r w:rsidRPr="00CF7700">
        <w:rPr>
          <w:rFonts w:cs="Times New Roman"/>
          <w:szCs w:val="22"/>
        </w:rPr>
        <w:t>Sunshot</w:t>
      </w:r>
      <w:proofErr w:type="spellEnd"/>
      <w:r w:rsidRPr="00CF7700">
        <w:rPr>
          <w:rFonts w:cs="Times New Roman"/>
          <w:szCs w:val="22"/>
        </w:rPr>
        <w:t xml:space="preserve"> program </w:t>
      </w:r>
    </w:p>
    <w:p w14:paraId="56F6A98A" w14:textId="11E5258A" w:rsidR="00C562D6" w:rsidRPr="00CF7700" w:rsidRDefault="00C562D6" w:rsidP="005F16BB">
      <w:pPr>
        <w:pStyle w:val="ListParagraph"/>
        <w:numPr>
          <w:ilvl w:val="0"/>
          <w:numId w:val="10"/>
        </w:numPr>
        <w:spacing w:line="240" w:lineRule="auto"/>
        <w:contextualSpacing w:val="0"/>
        <w:rPr>
          <w:rFonts w:cs="Times New Roman"/>
          <w:szCs w:val="22"/>
        </w:rPr>
      </w:pPr>
      <w:r w:rsidRPr="00CF7700">
        <w:rPr>
          <w:rFonts w:cs="Times New Roman"/>
          <w:szCs w:val="22"/>
        </w:rPr>
        <w:t xml:space="preserve">the Industrial Transformation Stream as part of the Powering the Regions Fund </w:t>
      </w:r>
    </w:p>
    <w:p w14:paraId="3679B6AC" w14:textId="77777777" w:rsidR="00296D3F" w:rsidRPr="00CF7700" w:rsidRDefault="00C562D6" w:rsidP="005F16BB">
      <w:pPr>
        <w:pStyle w:val="ListParagraph"/>
        <w:numPr>
          <w:ilvl w:val="0"/>
          <w:numId w:val="10"/>
        </w:numPr>
        <w:spacing w:line="240" w:lineRule="auto"/>
        <w:contextualSpacing w:val="0"/>
        <w:rPr>
          <w:rFonts w:cs="Times New Roman"/>
          <w:szCs w:val="22"/>
        </w:rPr>
      </w:pPr>
      <w:r w:rsidRPr="00CF7700">
        <w:rPr>
          <w:rFonts w:cs="Times New Roman"/>
          <w:szCs w:val="22"/>
        </w:rPr>
        <w:t xml:space="preserve">Hydrogen </w:t>
      </w:r>
      <w:proofErr w:type="spellStart"/>
      <w:r w:rsidRPr="00CF7700">
        <w:rPr>
          <w:rFonts w:cs="Times New Roman"/>
          <w:szCs w:val="22"/>
        </w:rPr>
        <w:t>Headstart</w:t>
      </w:r>
      <w:proofErr w:type="spellEnd"/>
      <w:r w:rsidRPr="00CF7700">
        <w:rPr>
          <w:rFonts w:cs="Times New Roman"/>
          <w:szCs w:val="22"/>
        </w:rPr>
        <w:t xml:space="preserve"> </w:t>
      </w:r>
    </w:p>
    <w:p w14:paraId="02907913" w14:textId="0E5037CF" w:rsidR="00AA3F22" w:rsidRPr="00CF7700" w:rsidRDefault="00C562D6" w:rsidP="005F16BB">
      <w:pPr>
        <w:pStyle w:val="ListParagraph"/>
        <w:numPr>
          <w:ilvl w:val="0"/>
          <w:numId w:val="10"/>
        </w:numPr>
        <w:spacing w:line="240" w:lineRule="auto"/>
        <w:contextualSpacing w:val="0"/>
        <w:rPr>
          <w:rFonts w:cs="Times New Roman"/>
          <w:szCs w:val="22"/>
        </w:rPr>
      </w:pPr>
      <w:r w:rsidRPr="00CF7700">
        <w:rPr>
          <w:rFonts w:cs="Times New Roman"/>
          <w:szCs w:val="22"/>
        </w:rPr>
        <w:t>First Nations Community Microgrids stream as part of the Regional Microgrids Program.</w:t>
      </w:r>
      <w:r w:rsidR="00AA3F22" w:rsidRPr="00CF7700">
        <w:rPr>
          <w:rFonts w:cs="Times New Roman"/>
          <w:szCs w:val="22"/>
        </w:rPr>
        <w:br w:type="page"/>
      </w:r>
    </w:p>
    <w:p w14:paraId="2FBDD4AB" w14:textId="507DBB8A" w:rsidR="00A51D8A" w:rsidRPr="00CF7700" w:rsidRDefault="00A51D8A" w:rsidP="00A51D8A">
      <w:pPr>
        <w:pStyle w:val="ActHead6"/>
      </w:pPr>
      <w:bookmarkStart w:id="11" w:name="_Toc201661986"/>
      <w:r w:rsidRPr="00CF7700">
        <w:lastRenderedPageBreak/>
        <w:t>Schedule 2—Repeals</w:t>
      </w:r>
      <w:bookmarkEnd w:id="11"/>
    </w:p>
    <w:p w14:paraId="20946C21" w14:textId="2C08BC2D" w:rsidR="00A51D8A" w:rsidRPr="00CF7700" w:rsidRDefault="00A51D8A" w:rsidP="00A51D8A">
      <w:pPr>
        <w:pStyle w:val="ActHead9"/>
      </w:pPr>
      <w:bookmarkStart w:id="12" w:name="_Toc107566659"/>
      <w:bookmarkStart w:id="13" w:name="_Toc170809866"/>
      <w:bookmarkStart w:id="14" w:name="_Toc170813671"/>
      <w:bookmarkStart w:id="15" w:name="_Toc201661987"/>
      <w:r w:rsidRPr="00CF7700">
        <w:rPr>
          <w:iCs/>
          <w:szCs w:val="28"/>
        </w:rPr>
        <w:t>Australian Renewable Energy Agency (General Funding Strategy) Approval 202</w:t>
      </w:r>
      <w:bookmarkEnd w:id="12"/>
      <w:bookmarkEnd w:id="13"/>
      <w:bookmarkEnd w:id="14"/>
      <w:r w:rsidR="00AA3F22" w:rsidRPr="00CF7700">
        <w:rPr>
          <w:iCs/>
          <w:szCs w:val="28"/>
        </w:rPr>
        <w:t>4</w:t>
      </w:r>
      <w:bookmarkEnd w:id="15"/>
    </w:p>
    <w:p w14:paraId="7904F6D1" w14:textId="77777777" w:rsidR="00A51D8A" w:rsidRPr="00CF7700" w:rsidRDefault="00A51D8A" w:rsidP="00A51D8A">
      <w:pPr>
        <w:pStyle w:val="ItemHead"/>
      </w:pPr>
      <w:r w:rsidRPr="00CF7700">
        <w:t>1  The whole of the instrument</w:t>
      </w:r>
    </w:p>
    <w:p w14:paraId="4E7D9F0B" w14:textId="77777777" w:rsidR="00A51D8A" w:rsidRPr="00CF7700" w:rsidRDefault="00A51D8A" w:rsidP="00A51D8A">
      <w:pPr>
        <w:pStyle w:val="Item"/>
      </w:pPr>
      <w:r w:rsidRPr="00CF7700">
        <w:t>Repeal the instrument</w:t>
      </w:r>
    </w:p>
    <w:p w14:paraId="444B5139" w14:textId="7E1D2DA1" w:rsidR="00A51D8A" w:rsidRPr="00C06954" w:rsidRDefault="00A51D8A" w:rsidP="00A51D8A">
      <w:pPr>
        <w:pStyle w:val="notetext"/>
      </w:pPr>
      <w:r w:rsidRPr="00CF7700">
        <w:rPr>
          <w:snapToGrid w:val="0"/>
          <w:lang w:eastAsia="en-US"/>
        </w:rPr>
        <w:t>Note:</w:t>
      </w:r>
      <w:r w:rsidRPr="00CF7700">
        <w:rPr>
          <w:snapToGrid w:val="0"/>
          <w:lang w:eastAsia="en-US"/>
        </w:rPr>
        <w:tab/>
        <w:t xml:space="preserve">Subsection 21(2) of the Act has the effect that the general funding strategy in Schedule 1 to the </w:t>
      </w:r>
      <w:r w:rsidRPr="00CF7700">
        <w:rPr>
          <w:i/>
          <w:snapToGrid w:val="0"/>
          <w:lang w:eastAsia="en-US"/>
        </w:rPr>
        <w:t xml:space="preserve">Australian Renewable Energy Agency (General Funding Strategy) </w:t>
      </w:r>
      <w:r w:rsidR="00F7792E" w:rsidRPr="00CF7700">
        <w:rPr>
          <w:i/>
          <w:snapToGrid w:val="0"/>
          <w:lang w:eastAsia="en-US"/>
        </w:rPr>
        <w:t>Approval 2024</w:t>
      </w:r>
      <w:r w:rsidRPr="00CF7700">
        <w:rPr>
          <w:i/>
          <w:snapToGrid w:val="0"/>
          <w:lang w:eastAsia="en-US"/>
        </w:rPr>
        <w:t xml:space="preserve"> </w:t>
      </w:r>
      <w:r w:rsidRPr="00CF7700">
        <w:rPr>
          <w:snapToGrid w:val="0"/>
          <w:lang w:eastAsia="en-US"/>
        </w:rPr>
        <w:t>ceases to be in force when the strategy in Schedule 1 comes into effect.</w:t>
      </w:r>
    </w:p>
    <w:p w14:paraId="1877C496" w14:textId="77777777" w:rsidR="00A51D8A" w:rsidRDefault="00A51D8A" w:rsidP="00A51D8A">
      <w:pPr>
        <w:spacing w:line="240" w:lineRule="auto"/>
      </w:pPr>
    </w:p>
    <w:p w14:paraId="1EA6E392" w14:textId="77777777" w:rsidR="00D54245" w:rsidRDefault="00D54245"/>
    <w:sectPr w:rsidR="00D54245" w:rsidSect="00A51D8A">
      <w:headerReference w:type="even" r:id="rId20"/>
      <w:headerReference w:type="default" r:id="rId21"/>
      <w:footerReference w:type="even" r:id="rId22"/>
      <w:footerReference w:type="default" r:id="rId23"/>
      <w:headerReference w:type="first" r:id="rId24"/>
      <w:footerReference w:type="first" r:id="rId25"/>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2DB9C" w14:textId="77777777" w:rsidR="001907A2" w:rsidRDefault="001907A2" w:rsidP="00A51D8A">
      <w:pPr>
        <w:spacing w:line="240" w:lineRule="auto"/>
      </w:pPr>
      <w:r>
        <w:separator/>
      </w:r>
    </w:p>
  </w:endnote>
  <w:endnote w:type="continuationSeparator" w:id="0">
    <w:p w14:paraId="63937B92" w14:textId="77777777" w:rsidR="001907A2" w:rsidRDefault="001907A2" w:rsidP="00A51D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C105" w14:textId="503605F3" w:rsidR="00A51D8A" w:rsidRPr="00E33C1C" w:rsidRDefault="00A51D8A" w:rsidP="00D6537E">
    <w:pPr>
      <w:pBdr>
        <w:top w:val="single" w:sz="6" w:space="1" w:color="auto"/>
      </w:pBdr>
      <w:spacing w:before="120" w:line="0" w:lineRule="atLeast"/>
      <w:rPr>
        <w:sz w:val="16"/>
        <w:szCs w:val="16"/>
      </w:rPr>
    </w:pPr>
    <w:r>
      <w:rPr>
        <w:noProof/>
        <w:sz w:val="16"/>
        <w:szCs w:val="16"/>
        <w14:ligatures w14:val="standardContextual"/>
      </w:rPr>
      <mc:AlternateContent>
        <mc:Choice Requires="wps">
          <w:drawing>
            <wp:anchor distT="0" distB="0" distL="0" distR="0" simplePos="0" relativeHeight="251658250" behindDoc="0" locked="0" layoutInCell="1" allowOverlap="1" wp14:anchorId="438F2779" wp14:editId="0680E14A">
              <wp:simplePos x="635" y="635"/>
              <wp:positionH relativeFrom="page">
                <wp:align>center</wp:align>
              </wp:positionH>
              <wp:positionV relativeFrom="page">
                <wp:align>bottom</wp:align>
              </wp:positionV>
              <wp:extent cx="551815" cy="376555"/>
              <wp:effectExtent l="0" t="0" r="635" b="0"/>
              <wp:wrapNone/>
              <wp:docPr id="122887690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4889EA4" w14:textId="683AD6DD"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8F2779"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64889EA4" w14:textId="683AD6DD"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72147A" w14:paraId="42FA03E7" w14:textId="77777777" w:rsidTr="00B33709">
      <w:tc>
        <w:tcPr>
          <w:tcW w:w="709" w:type="dxa"/>
          <w:tcBorders>
            <w:top w:val="nil"/>
            <w:left w:val="nil"/>
            <w:bottom w:val="nil"/>
            <w:right w:val="nil"/>
          </w:tcBorders>
        </w:tcPr>
        <w:p w14:paraId="267AA19A" w14:textId="77777777" w:rsidR="00A51D8A" w:rsidRDefault="00A51D8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996610B" w14:textId="77777777" w:rsidR="00A51D8A" w:rsidRPr="004E1307" w:rsidRDefault="00A51D8A"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Australian Renewable Energy Agency (General Funding Strategy) Approval 2024</w:t>
          </w:r>
          <w:r w:rsidRPr="004E1307">
            <w:rPr>
              <w:i/>
              <w:sz w:val="18"/>
            </w:rPr>
            <w:fldChar w:fldCharType="end"/>
          </w:r>
        </w:p>
      </w:tc>
      <w:tc>
        <w:tcPr>
          <w:tcW w:w="1383" w:type="dxa"/>
          <w:tcBorders>
            <w:top w:val="nil"/>
            <w:left w:val="nil"/>
            <w:bottom w:val="nil"/>
            <w:right w:val="nil"/>
          </w:tcBorders>
        </w:tcPr>
        <w:p w14:paraId="2915C381" w14:textId="77777777" w:rsidR="00A51D8A" w:rsidRDefault="00A51D8A" w:rsidP="00A369E3">
          <w:pPr>
            <w:spacing w:line="0" w:lineRule="atLeast"/>
            <w:jc w:val="right"/>
            <w:rPr>
              <w:sz w:val="18"/>
            </w:rPr>
          </w:pPr>
        </w:p>
      </w:tc>
    </w:tr>
    <w:tr w:rsidR="0072147A" w14:paraId="710AFDD3"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C749F2B" w14:textId="77777777" w:rsidR="00A51D8A" w:rsidRDefault="00A51D8A" w:rsidP="00A369E3">
          <w:pPr>
            <w:jc w:val="right"/>
            <w:rPr>
              <w:sz w:val="18"/>
            </w:rPr>
          </w:pPr>
        </w:p>
      </w:tc>
    </w:tr>
  </w:tbl>
  <w:p w14:paraId="4DB87340" w14:textId="77777777" w:rsidR="00A51D8A" w:rsidRPr="00ED79B6" w:rsidRDefault="00A51D8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26E4" w14:textId="1887A2F0" w:rsidR="00A51D8A" w:rsidRPr="00E33C1C" w:rsidRDefault="00A51D8A" w:rsidP="00D6537E">
    <w:pPr>
      <w:pBdr>
        <w:top w:val="single" w:sz="6" w:space="1" w:color="auto"/>
      </w:pBdr>
      <w:spacing w:before="120" w:line="0" w:lineRule="atLeast"/>
      <w:rPr>
        <w:sz w:val="16"/>
        <w:szCs w:val="16"/>
      </w:rPr>
    </w:pPr>
    <w:r>
      <w:rPr>
        <w:noProof/>
        <w:sz w:val="16"/>
        <w:szCs w:val="16"/>
        <w14:ligatures w14:val="standardContextual"/>
      </w:rPr>
      <mc:AlternateContent>
        <mc:Choice Requires="wps">
          <w:drawing>
            <wp:anchor distT="0" distB="0" distL="0" distR="0" simplePos="0" relativeHeight="251658251" behindDoc="0" locked="0" layoutInCell="1" allowOverlap="1" wp14:anchorId="2682827E" wp14:editId="61574449">
              <wp:simplePos x="635" y="635"/>
              <wp:positionH relativeFrom="page">
                <wp:align>center</wp:align>
              </wp:positionH>
              <wp:positionV relativeFrom="page">
                <wp:align>bottom</wp:align>
              </wp:positionV>
              <wp:extent cx="551815" cy="376555"/>
              <wp:effectExtent l="0" t="0" r="635" b="0"/>
              <wp:wrapNone/>
              <wp:docPr id="134879523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1C3986" w14:textId="7ED78D09"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82827E" id="_x0000_t202" coordsize="21600,21600" o:spt="202" path="m,l,21600r21600,l21600,xe">
              <v:stroke joinstyle="miter"/>
              <v:path gradientshapeok="t" o:connecttype="rect"/>
            </v:shapetype>
            <v:shape id="Text Box 12" o:spid="_x0000_s1029"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D1C3986" w14:textId="7ED78D09"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57"/>
      <w:gridCol w:w="6256"/>
      <w:gridCol w:w="700"/>
    </w:tblGrid>
    <w:tr w:rsidR="0072147A" w14:paraId="12B6D229" w14:textId="77777777" w:rsidTr="00A369E3">
      <w:tc>
        <w:tcPr>
          <w:tcW w:w="1384" w:type="dxa"/>
          <w:tcBorders>
            <w:top w:val="nil"/>
            <w:left w:val="nil"/>
            <w:bottom w:val="nil"/>
            <w:right w:val="nil"/>
          </w:tcBorders>
        </w:tcPr>
        <w:p w14:paraId="3771D31E" w14:textId="77777777" w:rsidR="00A51D8A" w:rsidRDefault="00A51D8A" w:rsidP="00A369E3">
          <w:pPr>
            <w:spacing w:line="0" w:lineRule="atLeast"/>
            <w:rPr>
              <w:sz w:val="18"/>
            </w:rPr>
          </w:pPr>
        </w:p>
      </w:tc>
      <w:tc>
        <w:tcPr>
          <w:tcW w:w="6379" w:type="dxa"/>
          <w:tcBorders>
            <w:top w:val="nil"/>
            <w:left w:val="nil"/>
            <w:bottom w:val="nil"/>
            <w:right w:val="nil"/>
          </w:tcBorders>
        </w:tcPr>
        <w:p w14:paraId="24BCFB05" w14:textId="77777777" w:rsidR="00A51D8A" w:rsidRDefault="00A51D8A"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Australian Renewable Energy Agency (General Funding Strategy) Approval 2024</w:t>
          </w:r>
          <w:r w:rsidRPr="004E1307">
            <w:rPr>
              <w:i/>
              <w:sz w:val="18"/>
            </w:rPr>
            <w:fldChar w:fldCharType="end"/>
          </w:r>
        </w:p>
      </w:tc>
      <w:tc>
        <w:tcPr>
          <w:tcW w:w="709" w:type="dxa"/>
          <w:tcBorders>
            <w:top w:val="nil"/>
            <w:left w:val="nil"/>
            <w:bottom w:val="nil"/>
            <w:right w:val="nil"/>
          </w:tcBorders>
        </w:tcPr>
        <w:p w14:paraId="00F6AF7C" w14:textId="77777777" w:rsidR="00A51D8A" w:rsidRDefault="00A51D8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72147A" w14:paraId="16112E42"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A92586" w14:textId="77777777" w:rsidR="00A51D8A" w:rsidRDefault="00A51D8A" w:rsidP="00A369E3">
          <w:pPr>
            <w:rPr>
              <w:sz w:val="18"/>
            </w:rPr>
          </w:pPr>
        </w:p>
      </w:tc>
    </w:tr>
  </w:tbl>
  <w:p w14:paraId="2C284806" w14:textId="77777777" w:rsidR="00A51D8A" w:rsidRPr="00ED79B6" w:rsidRDefault="00A51D8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3826" w14:textId="7278077D" w:rsidR="00A51D8A" w:rsidRPr="00E33C1C" w:rsidRDefault="00A51D8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096B4E03" w14:textId="77777777" w:rsidTr="00B33709">
      <w:tc>
        <w:tcPr>
          <w:tcW w:w="1384" w:type="dxa"/>
          <w:tcBorders>
            <w:top w:val="nil"/>
            <w:left w:val="nil"/>
            <w:bottom w:val="nil"/>
            <w:right w:val="nil"/>
          </w:tcBorders>
        </w:tcPr>
        <w:p w14:paraId="6F6EE6B7" w14:textId="77777777" w:rsidR="00A51D8A" w:rsidRDefault="00A51D8A" w:rsidP="00A369E3">
          <w:pPr>
            <w:spacing w:line="0" w:lineRule="atLeast"/>
            <w:rPr>
              <w:sz w:val="18"/>
            </w:rPr>
          </w:pPr>
        </w:p>
      </w:tc>
      <w:tc>
        <w:tcPr>
          <w:tcW w:w="6379" w:type="dxa"/>
          <w:tcBorders>
            <w:top w:val="nil"/>
            <w:left w:val="nil"/>
            <w:bottom w:val="nil"/>
            <w:right w:val="nil"/>
          </w:tcBorders>
        </w:tcPr>
        <w:p w14:paraId="0C95DD50" w14:textId="77777777" w:rsidR="00A51D8A" w:rsidRDefault="00A51D8A" w:rsidP="00A369E3">
          <w:pPr>
            <w:spacing w:line="0" w:lineRule="atLeast"/>
            <w:jc w:val="center"/>
            <w:rPr>
              <w:sz w:val="18"/>
            </w:rPr>
          </w:pPr>
        </w:p>
      </w:tc>
      <w:tc>
        <w:tcPr>
          <w:tcW w:w="709" w:type="dxa"/>
          <w:tcBorders>
            <w:top w:val="nil"/>
            <w:left w:val="nil"/>
            <w:bottom w:val="nil"/>
            <w:right w:val="nil"/>
          </w:tcBorders>
        </w:tcPr>
        <w:p w14:paraId="6C581004" w14:textId="77777777" w:rsidR="00A51D8A" w:rsidRDefault="00A51D8A" w:rsidP="00A369E3">
          <w:pPr>
            <w:spacing w:line="0" w:lineRule="atLeast"/>
            <w:jc w:val="right"/>
            <w:rPr>
              <w:sz w:val="18"/>
            </w:rPr>
          </w:pPr>
        </w:p>
      </w:tc>
    </w:tr>
  </w:tbl>
  <w:p w14:paraId="749C7392" w14:textId="77777777" w:rsidR="00A51D8A" w:rsidRPr="00ED79B6" w:rsidRDefault="00A51D8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6AE5" w14:textId="26959C62" w:rsidR="00A51D8A" w:rsidRPr="002B0EA5" w:rsidRDefault="00A51D8A" w:rsidP="00E708D8">
    <w:pPr>
      <w:pBdr>
        <w:top w:val="single" w:sz="6" w:space="1" w:color="auto"/>
      </w:pBdr>
      <w:spacing w:before="120" w:line="0" w:lineRule="atLeast"/>
      <w:rPr>
        <w:sz w:val="16"/>
        <w:szCs w:val="16"/>
      </w:rPr>
    </w:pPr>
    <w:r>
      <w:rPr>
        <w:noProof/>
        <w:sz w:val="16"/>
        <w:szCs w:val="16"/>
        <w14:ligatures w14:val="standardContextual"/>
      </w:rPr>
      <mc:AlternateContent>
        <mc:Choice Requires="wps">
          <w:drawing>
            <wp:anchor distT="0" distB="0" distL="0" distR="0" simplePos="0" relativeHeight="251658253" behindDoc="0" locked="0" layoutInCell="1" allowOverlap="1" wp14:anchorId="549D11C6" wp14:editId="014A04E2">
              <wp:simplePos x="635" y="635"/>
              <wp:positionH relativeFrom="page">
                <wp:align>center</wp:align>
              </wp:positionH>
              <wp:positionV relativeFrom="page">
                <wp:align>bottom</wp:align>
              </wp:positionV>
              <wp:extent cx="551815" cy="376555"/>
              <wp:effectExtent l="0" t="0" r="635" b="0"/>
              <wp:wrapNone/>
              <wp:docPr id="266611843"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F1A0BA4" w14:textId="053D6E4B"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9D11C6" id="_x0000_t202" coordsize="21600,21600" o:spt="202" path="m,l,21600r21600,l21600,xe">
              <v:stroke joinstyle="miter"/>
              <v:path gradientshapeok="t" o:connecttype="rect"/>
            </v:shapetype>
            <v:shape id="Text Box 14" o:spid="_x0000_s1031" type="#_x0000_t202" alt="OFFICIAL" style="position:absolute;margin-left:0;margin-top:0;width:43.45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5F1A0BA4" w14:textId="053D6E4B"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748EFA9B" w14:textId="77777777" w:rsidTr="00A87A58">
      <w:tc>
        <w:tcPr>
          <w:tcW w:w="365" w:type="pct"/>
        </w:tcPr>
        <w:p w14:paraId="0042C47D" w14:textId="77777777" w:rsidR="00A51D8A" w:rsidRDefault="00A51D8A"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1C78951A" w14:textId="77777777" w:rsidR="00A51D8A" w:rsidRDefault="00A51D8A"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Australian Renewable Energy Agency (General Funding Strategy) Approval 2024</w:t>
          </w:r>
          <w:r w:rsidRPr="004E1307">
            <w:rPr>
              <w:i/>
              <w:sz w:val="18"/>
            </w:rPr>
            <w:fldChar w:fldCharType="end"/>
          </w:r>
        </w:p>
      </w:tc>
      <w:tc>
        <w:tcPr>
          <w:tcW w:w="947" w:type="pct"/>
        </w:tcPr>
        <w:p w14:paraId="58FCC7EF" w14:textId="77777777" w:rsidR="00A51D8A" w:rsidRDefault="00A51D8A" w:rsidP="000850AC">
          <w:pPr>
            <w:spacing w:line="0" w:lineRule="atLeast"/>
            <w:jc w:val="right"/>
            <w:rPr>
              <w:sz w:val="18"/>
            </w:rPr>
          </w:pPr>
        </w:p>
      </w:tc>
    </w:tr>
    <w:tr w:rsidR="00F6696E" w14:paraId="6F6F3E22" w14:textId="77777777" w:rsidTr="00A87A58">
      <w:tc>
        <w:tcPr>
          <w:tcW w:w="5000" w:type="pct"/>
          <w:gridSpan w:val="3"/>
        </w:tcPr>
        <w:p w14:paraId="2C3103E5" w14:textId="77777777" w:rsidR="00A51D8A" w:rsidRDefault="00A51D8A" w:rsidP="000850AC">
          <w:pPr>
            <w:jc w:val="right"/>
            <w:rPr>
              <w:sz w:val="18"/>
            </w:rPr>
          </w:pPr>
        </w:p>
      </w:tc>
    </w:tr>
  </w:tbl>
  <w:p w14:paraId="19AF854E" w14:textId="77777777" w:rsidR="00A51D8A" w:rsidRPr="00ED79B6" w:rsidRDefault="00A51D8A"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3AF5" w14:textId="0D5A6C39" w:rsidR="00A51D8A" w:rsidRPr="002B0EA5" w:rsidRDefault="00A51D8A"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77A7165A" w14:textId="77777777" w:rsidTr="00A87A58">
      <w:tc>
        <w:tcPr>
          <w:tcW w:w="947" w:type="pct"/>
        </w:tcPr>
        <w:p w14:paraId="669B83F8" w14:textId="77777777" w:rsidR="00A51D8A" w:rsidRDefault="00A51D8A" w:rsidP="000850AC">
          <w:pPr>
            <w:spacing w:line="0" w:lineRule="atLeast"/>
            <w:rPr>
              <w:sz w:val="18"/>
            </w:rPr>
          </w:pPr>
        </w:p>
      </w:tc>
      <w:tc>
        <w:tcPr>
          <w:tcW w:w="3688" w:type="pct"/>
        </w:tcPr>
        <w:p w14:paraId="7722BF6B" w14:textId="015DEBA2" w:rsidR="00A51D8A" w:rsidRDefault="00A51D8A"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74534">
            <w:rPr>
              <w:i/>
              <w:noProof/>
              <w:sz w:val="18"/>
            </w:rPr>
            <w:t>Australian Renewable Energy Agency (General Funding Strategy) Approval 2025</w:t>
          </w:r>
          <w:r w:rsidRPr="004E1307">
            <w:rPr>
              <w:i/>
              <w:sz w:val="18"/>
            </w:rPr>
            <w:fldChar w:fldCharType="end"/>
          </w:r>
        </w:p>
      </w:tc>
      <w:tc>
        <w:tcPr>
          <w:tcW w:w="365" w:type="pct"/>
        </w:tcPr>
        <w:p w14:paraId="0B167585" w14:textId="77777777" w:rsidR="00A51D8A" w:rsidRDefault="00A51D8A"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F6696E" w14:paraId="178B136A" w14:textId="77777777" w:rsidTr="00A87A58">
      <w:tc>
        <w:tcPr>
          <w:tcW w:w="5000" w:type="pct"/>
          <w:gridSpan w:val="3"/>
        </w:tcPr>
        <w:p w14:paraId="60116CE2" w14:textId="77777777" w:rsidR="00A51D8A" w:rsidRDefault="00A51D8A" w:rsidP="000850AC">
          <w:pPr>
            <w:rPr>
              <w:sz w:val="18"/>
            </w:rPr>
          </w:pPr>
        </w:p>
      </w:tc>
    </w:tr>
  </w:tbl>
  <w:p w14:paraId="4D747FE8" w14:textId="77777777" w:rsidR="00A51D8A" w:rsidRPr="00ED79B6" w:rsidRDefault="00A51D8A"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8BD2" w14:textId="13B806F9" w:rsidR="00A51D8A" w:rsidRDefault="00A51D8A">
    <w:pPr>
      <w:pStyle w:val="Footer"/>
    </w:pPr>
    <w:r>
      <w:rPr>
        <w:noProof/>
        <w14:ligatures w14:val="standardContextual"/>
      </w:rPr>
      <mc:AlternateContent>
        <mc:Choice Requires="wps">
          <w:drawing>
            <wp:anchor distT="0" distB="0" distL="0" distR="0" simplePos="0" relativeHeight="251658252" behindDoc="0" locked="0" layoutInCell="1" allowOverlap="1" wp14:anchorId="15F03D06" wp14:editId="31EBCB30">
              <wp:simplePos x="635" y="635"/>
              <wp:positionH relativeFrom="page">
                <wp:align>center</wp:align>
              </wp:positionH>
              <wp:positionV relativeFrom="page">
                <wp:align>bottom</wp:align>
              </wp:positionV>
              <wp:extent cx="551815" cy="376555"/>
              <wp:effectExtent l="0" t="0" r="635" b="0"/>
              <wp:wrapNone/>
              <wp:docPr id="136153875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4F6C59" w14:textId="2EFC4B47"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F03D06" id="_x0000_t202" coordsize="21600,21600" o:spt="202" path="m,l,21600r21600,l21600,xe">
              <v:stroke joinstyle="miter"/>
              <v:path gradientshapeok="t" o:connecttype="rect"/>
            </v:shapetype>
            <v:shape id="Text Box 13" o:spid="_x0000_s1033"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IEsS24NAgAAHQQA&#10;AA4AAAAAAAAAAAAAAAAALgIAAGRycy9lMm9Eb2MueG1sUEsBAi0AFAAGAAgAAAAhACB6wcjaAAAA&#10;AwEAAA8AAAAAAAAAAAAAAAAAZwQAAGRycy9kb3ducmV2LnhtbFBLBQYAAAAABAAEAPMAAABuBQAA&#10;AAA=&#10;" filled="f" stroked="f">
              <v:textbox style="mso-fit-shape-to-text:t" inset="0,0,0,15pt">
                <w:txbxContent>
                  <w:p w14:paraId="114F6C59" w14:textId="2EFC4B47"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498F" w14:textId="550842EE" w:rsidR="00A51D8A" w:rsidRPr="002B0EA5" w:rsidRDefault="00A51D8A" w:rsidP="00E708D8">
    <w:pPr>
      <w:pBdr>
        <w:top w:val="single" w:sz="6" w:space="1" w:color="auto"/>
      </w:pBdr>
      <w:spacing w:before="120" w:line="0" w:lineRule="atLeast"/>
      <w:rPr>
        <w:sz w:val="16"/>
        <w:szCs w:val="16"/>
      </w:rPr>
    </w:pPr>
    <w:r>
      <w:rPr>
        <w:noProof/>
        <w:sz w:val="16"/>
        <w:szCs w:val="16"/>
        <w14:ligatures w14:val="standardContextual"/>
      </w:rPr>
      <mc:AlternateContent>
        <mc:Choice Requires="wps">
          <w:drawing>
            <wp:anchor distT="0" distB="0" distL="0" distR="0" simplePos="0" relativeHeight="251658256" behindDoc="0" locked="0" layoutInCell="1" allowOverlap="1" wp14:anchorId="38FC8BDD" wp14:editId="4EEA106D">
              <wp:simplePos x="635" y="635"/>
              <wp:positionH relativeFrom="page">
                <wp:align>center</wp:align>
              </wp:positionH>
              <wp:positionV relativeFrom="page">
                <wp:align>bottom</wp:align>
              </wp:positionV>
              <wp:extent cx="551815" cy="376555"/>
              <wp:effectExtent l="0" t="0" r="635" b="0"/>
              <wp:wrapNone/>
              <wp:docPr id="211096819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8E6E8B" w14:textId="40338FCE"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FC8BDD" id="_x0000_t202" coordsize="21600,21600" o:spt="202" path="m,l,21600r21600,l21600,xe">
              <v:stroke joinstyle="miter"/>
              <v:path gradientshapeok="t" o:connecttype="rect"/>
            </v:shapetype>
            <v:shape id="Text Box 17" o:spid="_x0000_s1035" type="#_x0000_t202" alt="OFFICIAL" style="position:absolute;margin-left:0;margin-top:0;width:43.45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w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up/S00R5zKwbhwb/mqw9pr5sMLc7hhHARV&#10;G57xkAr6msLJoqQF9+Nv/piPxGOUkh4VU1ODkqZEfTO4kCiuyXCTsU1GcZeXOcbNXj8A6rDAJ2F5&#10;MtHrgppM6UC/oZ6XsRCGmOFYrqbbyXwIo3TxPXCxXKYk1JFlYW02lkfoyFck83V4Y86eGA+4qieY&#10;5MSqd8SPufGmt8t9QPrTViK3I5EnylGDaa+n9xJF/ut/yrq86sVP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u2cKA8CAAAd&#10;BAAADgAAAAAAAAAAAAAAAAAuAgAAZHJzL2Uyb0RvYy54bWxQSwECLQAUAAYACAAAACEAIHrByNoA&#10;AAADAQAADwAAAAAAAAAAAAAAAABpBAAAZHJzL2Rvd25yZXYueG1sUEsFBgAAAAAEAAQA8wAAAHAF&#10;AAAAAA==&#10;" filled="f" stroked="f">
              <v:textbox style="mso-fit-shape-to-text:t" inset="0,0,0,15pt">
                <w:txbxContent>
                  <w:p w14:paraId="318E6E8B" w14:textId="40338FCE"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61C101E3" w14:textId="77777777" w:rsidTr="00A87A58">
      <w:tc>
        <w:tcPr>
          <w:tcW w:w="365" w:type="pct"/>
        </w:tcPr>
        <w:p w14:paraId="5770E0DE" w14:textId="77777777" w:rsidR="00A51D8A" w:rsidRDefault="00A51D8A"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206F9066" w14:textId="77777777" w:rsidR="00A51D8A" w:rsidRDefault="00A51D8A"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Australian Renewable Energy Agency (General Funding Strategy) Approval 2024</w:t>
          </w:r>
          <w:r w:rsidRPr="004E1307">
            <w:rPr>
              <w:i/>
              <w:sz w:val="18"/>
            </w:rPr>
            <w:fldChar w:fldCharType="end"/>
          </w:r>
        </w:p>
      </w:tc>
      <w:tc>
        <w:tcPr>
          <w:tcW w:w="947" w:type="pct"/>
        </w:tcPr>
        <w:p w14:paraId="7303542C" w14:textId="77777777" w:rsidR="00A51D8A" w:rsidRDefault="00A51D8A" w:rsidP="000850AC">
          <w:pPr>
            <w:spacing w:line="0" w:lineRule="atLeast"/>
            <w:jc w:val="right"/>
            <w:rPr>
              <w:sz w:val="18"/>
            </w:rPr>
          </w:pPr>
        </w:p>
      </w:tc>
    </w:tr>
    <w:tr w:rsidR="008C2EAC" w14:paraId="6D87EEF0" w14:textId="77777777" w:rsidTr="00A87A58">
      <w:tc>
        <w:tcPr>
          <w:tcW w:w="5000" w:type="pct"/>
          <w:gridSpan w:val="3"/>
        </w:tcPr>
        <w:p w14:paraId="44723C81" w14:textId="77777777" w:rsidR="00A51D8A" w:rsidRDefault="00A51D8A" w:rsidP="000850AC">
          <w:pPr>
            <w:jc w:val="right"/>
            <w:rPr>
              <w:sz w:val="18"/>
            </w:rPr>
          </w:pPr>
        </w:p>
      </w:tc>
    </w:tr>
  </w:tbl>
  <w:p w14:paraId="12E6515F" w14:textId="77777777" w:rsidR="00A51D8A" w:rsidRPr="00ED79B6" w:rsidRDefault="00A51D8A" w:rsidP="000A6C6A">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7127" w14:textId="6F14BA30" w:rsidR="00A51D8A" w:rsidRPr="002B0EA5" w:rsidRDefault="00A51D8A"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3A3E8027" w14:textId="77777777" w:rsidTr="00A87A58">
      <w:tc>
        <w:tcPr>
          <w:tcW w:w="947" w:type="pct"/>
        </w:tcPr>
        <w:p w14:paraId="3058BC9C" w14:textId="77777777" w:rsidR="00A51D8A" w:rsidRDefault="00A51D8A" w:rsidP="000850AC">
          <w:pPr>
            <w:spacing w:line="0" w:lineRule="atLeast"/>
            <w:rPr>
              <w:sz w:val="18"/>
            </w:rPr>
          </w:pPr>
        </w:p>
      </w:tc>
      <w:tc>
        <w:tcPr>
          <w:tcW w:w="3688" w:type="pct"/>
        </w:tcPr>
        <w:p w14:paraId="57488589" w14:textId="1797F2CE" w:rsidR="00A51D8A" w:rsidRDefault="00A51D8A"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74534">
            <w:rPr>
              <w:i/>
              <w:noProof/>
              <w:sz w:val="18"/>
            </w:rPr>
            <w:t>Australian Renewable Energy Agency (General Funding Strategy) Approval 2025</w:t>
          </w:r>
          <w:r w:rsidRPr="004E1307">
            <w:rPr>
              <w:i/>
              <w:sz w:val="18"/>
            </w:rPr>
            <w:fldChar w:fldCharType="end"/>
          </w:r>
        </w:p>
      </w:tc>
      <w:tc>
        <w:tcPr>
          <w:tcW w:w="365" w:type="pct"/>
        </w:tcPr>
        <w:p w14:paraId="1437C2F2" w14:textId="77777777" w:rsidR="00A51D8A" w:rsidRDefault="00A51D8A"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8C2EAC" w14:paraId="145DE4DA" w14:textId="77777777" w:rsidTr="00A87A58">
      <w:tc>
        <w:tcPr>
          <w:tcW w:w="5000" w:type="pct"/>
          <w:gridSpan w:val="3"/>
        </w:tcPr>
        <w:p w14:paraId="0AC72187" w14:textId="77777777" w:rsidR="00A51D8A" w:rsidRDefault="00A51D8A" w:rsidP="000850AC">
          <w:pPr>
            <w:rPr>
              <w:sz w:val="18"/>
            </w:rPr>
          </w:pPr>
        </w:p>
      </w:tc>
    </w:tr>
  </w:tbl>
  <w:p w14:paraId="71214A7F" w14:textId="77777777" w:rsidR="00A51D8A" w:rsidRPr="00ED79B6" w:rsidRDefault="00A51D8A" w:rsidP="003278F2">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6875" w14:textId="1183BDE9" w:rsidR="00A51D8A" w:rsidRDefault="00A51D8A">
    <w:pPr>
      <w:pStyle w:val="Footer"/>
    </w:pPr>
    <w:r>
      <w:rPr>
        <w:noProof/>
        <w14:ligatures w14:val="standardContextual"/>
      </w:rPr>
      <mc:AlternateContent>
        <mc:Choice Requires="wps">
          <w:drawing>
            <wp:anchor distT="0" distB="0" distL="0" distR="0" simplePos="0" relativeHeight="251658255" behindDoc="0" locked="0" layoutInCell="1" allowOverlap="1" wp14:anchorId="06194B8B" wp14:editId="2D5B9FCE">
              <wp:simplePos x="635" y="635"/>
              <wp:positionH relativeFrom="page">
                <wp:align>center</wp:align>
              </wp:positionH>
              <wp:positionV relativeFrom="page">
                <wp:align>bottom</wp:align>
              </wp:positionV>
              <wp:extent cx="551815" cy="376555"/>
              <wp:effectExtent l="0" t="0" r="635" b="0"/>
              <wp:wrapNone/>
              <wp:docPr id="2037612071"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8AAEC3" w14:textId="095F532C"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194B8B" id="_x0000_t202" coordsize="21600,21600" o:spt="202" path="m,l,21600r21600,l21600,xe">
              <v:stroke joinstyle="miter"/>
              <v:path gradientshapeok="t" o:connecttype="rect"/>
            </v:shapetype>
            <v:shape id="Text Box 16" o:spid="_x0000_s1037"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jDwIAAB0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76/k4w8CAAAd&#10;BAAADgAAAAAAAAAAAAAAAAAuAgAAZHJzL2Uyb0RvYy54bWxQSwECLQAUAAYACAAAACEAIHrByNoA&#10;AAADAQAADwAAAAAAAAAAAAAAAABpBAAAZHJzL2Rvd25yZXYueG1sUEsFBgAAAAAEAAQA8wAAAHAF&#10;AAAAAA==&#10;" filled="f" stroked="f">
              <v:textbox style="mso-fit-shape-to-text:t" inset="0,0,0,15pt">
                <w:txbxContent>
                  <w:p w14:paraId="5E8AAEC3" w14:textId="095F532C"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8564D" w14:textId="77777777" w:rsidR="001907A2" w:rsidRDefault="001907A2" w:rsidP="00A51D8A">
      <w:pPr>
        <w:spacing w:line="240" w:lineRule="auto"/>
      </w:pPr>
      <w:r>
        <w:separator/>
      </w:r>
    </w:p>
  </w:footnote>
  <w:footnote w:type="continuationSeparator" w:id="0">
    <w:p w14:paraId="38CF6771" w14:textId="77777777" w:rsidR="001907A2" w:rsidRDefault="001907A2" w:rsidP="00A51D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2CBD" w14:textId="7524B9C1" w:rsidR="00A51D8A" w:rsidRPr="005F1388" w:rsidRDefault="00A51D8A" w:rsidP="00715914">
    <w:pPr>
      <w:pStyle w:val="Header"/>
      <w:tabs>
        <w:tab w:val="clear" w:pos="4150"/>
        <w:tab w:val="clear" w:pos="8307"/>
      </w:tabs>
    </w:pPr>
    <w:r>
      <w:rPr>
        <w:noProof/>
        <w14:ligatures w14:val="standardContextual"/>
      </w:rPr>
      <mc:AlternateContent>
        <mc:Choice Requires="wps">
          <w:drawing>
            <wp:anchor distT="0" distB="0" distL="0" distR="0" simplePos="0" relativeHeight="251658241" behindDoc="0" locked="0" layoutInCell="1" allowOverlap="1" wp14:anchorId="1CF70F56" wp14:editId="00663522">
              <wp:simplePos x="635" y="635"/>
              <wp:positionH relativeFrom="page">
                <wp:align>center</wp:align>
              </wp:positionH>
              <wp:positionV relativeFrom="page">
                <wp:align>top</wp:align>
              </wp:positionV>
              <wp:extent cx="551815" cy="376555"/>
              <wp:effectExtent l="0" t="0" r="635" b="4445"/>
              <wp:wrapNone/>
              <wp:docPr id="11210348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5E51C96" w14:textId="11866369"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F70F5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5E51C96" w14:textId="11866369"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28D3" w14:textId="64C9F6D3" w:rsidR="00A51D8A" w:rsidRPr="005F1388" w:rsidRDefault="00A51D8A" w:rsidP="00715914">
    <w:pPr>
      <w:pStyle w:val="Header"/>
      <w:tabs>
        <w:tab w:val="clear" w:pos="4150"/>
        <w:tab w:val="clear" w:pos="8307"/>
      </w:tabs>
    </w:pPr>
    <w:r>
      <w:rPr>
        <w:noProof/>
        <w14:ligatures w14:val="standardContextual"/>
      </w:rPr>
      <mc:AlternateContent>
        <mc:Choice Requires="wps">
          <w:drawing>
            <wp:anchor distT="0" distB="0" distL="0" distR="0" simplePos="0" relativeHeight="251658242" behindDoc="0" locked="0" layoutInCell="1" allowOverlap="1" wp14:anchorId="330EF537" wp14:editId="0E73E0EF">
              <wp:simplePos x="635" y="635"/>
              <wp:positionH relativeFrom="page">
                <wp:align>center</wp:align>
              </wp:positionH>
              <wp:positionV relativeFrom="page">
                <wp:align>top</wp:align>
              </wp:positionV>
              <wp:extent cx="551815" cy="376555"/>
              <wp:effectExtent l="0" t="0" r="635" b="4445"/>
              <wp:wrapNone/>
              <wp:docPr id="27025870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9D92F9" w14:textId="671C4F31"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0EF537"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B9D92F9" w14:textId="671C4F31"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C4FF" w14:textId="6AE780EE" w:rsidR="00A51D8A" w:rsidRPr="00ED79B6" w:rsidRDefault="00A51D8A" w:rsidP="006442D3">
    <w:pPr>
      <w:pBdr>
        <w:bottom w:val="single" w:sz="6" w:space="1" w:color="auto"/>
      </w:pBdr>
      <w:spacing w:before="1000" w:line="240" w:lineRule="auto"/>
    </w:pPr>
    <w:r>
      <w:rPr>
        <w:noProof/>
        <w14:ligatures w14:val="standardContextual"/>
      </w:rPr>
      <mc:AlternateContent>
        <mc:Choice Requires="wps">
          <w:drawing>
            <wp:anchor distT="0" distB="0" distL="0" distR="0" simplePos="0" relativeHeight="251658244" behindDoc="0" locked="0" layoutInCell="1" allowOverlap="1" wp14:anchorId="4E4A1682" wp14:editId="520C0E51">
              <wp:simplePos x="635" y="635"/>
              <wp:positionH relativeFrom="page">
                <wp:align>center</wp:align>
              </wp:positionH>
              <wp:positionV relativeFrom="page">
                <wp:align>top</wp:align>
              </wp:positionV>
              <wp:extent cx="551815" cy="376555"/>
              <wp:effectExtent l="0" t="0" r="635" b="4445"/>
              <wp:wrapNone/>
              <wp:docPr id="105035889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6E0981" w14:textId="566F6E28"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4A1682" id="_x0000_t202" coordsize="21600,21600" o:spt="202" path="m,l,21600r21600,l21600,xe">
              <v:stroke joinstyle="miter"/>
              <v:path gradientshapeok="t" o:connecttype="rect"/>
            </v:shapetype>
            <v:shape id="Text Box 5" o:spid="_x0000_s1030"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566E0981" w14:textId="566F6E28"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3794" w14:textId="6FBC1C33" w:rsidR="00A51D8A" w:rsidRPr="00ED79B6" w:rsidRDefault="00A51D8A"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DC79" w14:textId="35BF233B" w:rsidR="00A51D8A" w:rsidRPr="00ED79B6" w:rsidRDefault="00A51D8A" w:rsidP="00715914">
    <w:pPr>
      <w:pStyle w:val="Header"/>
      <w:tabs>
        <w:tab w:val="clear" w:pos="4150"/>
        <w:tab w:val="clear" w:pos="8307"/>
      </w:tabs>
    </w:pPr>
    <w:r>
      <w:rPr>
        <w:noProof/>
        <w14:ligatures w14:val="standardContextual"/>
      </w:rPr>
      <mc:AlternateContent>
        <mc:Choice Requires="wps">
          <w:drawing>
            <wp:anchor distT="0" distB="0" distL="0" distR="0" simplePos="0" relativeHeight="251658243" behindDoc="0" locked="0" layoutInCell="1" allowOverlap="1" wp14:anchorId="00B75BD7" wp14:editId="05243071">
              <wp:simplePos x="635" y="635"/>
              <wp:positionH relativeFrom="page">
                <wp:align>center</wp:align>
              </wp:positionH>
              <wp:positionV relativeFrom="page">
                <wp:align>top</wp:align>
              </wp:positionV>
              <wp:extent cx="551815" cy="376555"/>
              <wp:effectExtent l="0" t="0" r="635" b="4445"/>
              <wp:wrapNone/>
              <wp:docPr id="209792493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626FFC" w14:textId="396EFECF"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B75BD7" id="_x0000_t202" coordsize="21600,21600" o:spt="202" path="m,l,21600r21600,l21600,xe">
              <v:stroke joinstyle="miter"/>
              <v:path gradientshapeok="t" o:connecttype="rect"/>
            </v:shapetype>
            <v:shape id="Text Box 4" o:spid="_x0000_s1032"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76626FFC" w14:textId="396EFECF"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C8E9" w14:textId="6225B3FC" w:rsidR="00A51D8A" w:rsidRDefault="00A51D8A" w:rsidP="00715914">
    <w:pPr>
      <w:rPr>
        <w:sz w:val="20"/>
      </w:rPr>
    </w:pPr>
    <w:r>
      <w:rPr>
        <w:noProof/>
        <w:sz w:val="20"/>
        <w14:ligatures w14:val="standardContextual"/>
      </w:rPr>
      <mc:AlternateContent>
        <mc:Choice Requires="wps">
          <w:drawing>
            <wp:anchor distT="0" distB="0" distL="0" distR="0" simplePos="0" relativeHeight="251658247" behindDoc="0" locked="0" layoutInCell="1" allowOverlap="1" wp14:anchorId="5B76A8BB" wp14:editId="26A203D2">
              <wp:simplePos x="635" y="635"/>
              <wp:positionH relativeFrom="page">
                <wp:align>center</wp:align>
              </wp:positionH>
              <wp:positionV relativeFrom="page">
                <wp:align>top</wp:align>
              </wp:positionV>
              <wp:extent cx="551815" cy="376555"/>
              <wp:effectExtent l="0" t="0" r="635" b="4445"/>
              <wp:wrapNone/>
              <wp:docPr id="91352750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29B343" w14:textId="30CEF55F"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76A8BB" id="_x0000_t202" coordsize="21600,21600" o:spt="202" path="m,l,21600r21600,l21600,xe">
              <v:stroke joinstyle="miter"/>
              <v:path gradientshapeok="t" o:connecttype="rect"/>
            </v:shapetype>
            <v:shape id="Text Box 8" o:spid="_x0000_s1034"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4E29B343" w14:textId="30CEF55F"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v:textbox>
              <w10:wrap anchorx="page" anchory="page"/>
            </v:shape>
          </w:pict>
        </mc:Fallback>
      </mc:AlternateContent>
    </w:r>
  </w:p>
  <w:p w14:paraId="41895FD2" w14:textId="77777777" w:rsidR="00A51D8A" w:rsidRDefault="00A51D8A" w:rsidP="00715914">
    <w:pPr>
      <w:rPr>
        <w:sz w:val="20"/>
      </w:rPr>
    </w:pPr>
  </w:p>
  <w:p w14:paraId="4E2DD893" w14:textId="77777777" w:rsidR="00A51D8A" w:rsidRPr="007A1328" w:rsidRDefault="00A51D8A" w:rsidP="00715914">
    <w:pPr>
      <w:rPr>
        <w:sz w:val="20"/>
      </w:rPr>
    </w:pPr>
  </w:p>
  <w:p w14:paraId="4FDA5EB6" w14:textId="77777777" w:rsidR="00A51D8A" w:rsidRPr="007A1328" w:rsidRDefault="00A51D8A" w:rsidP="00715914">
    <w:pPr>
      <w:rPr>
        <w:b/>
        <w:sz w:val="24"/>
      </w:rPr>
    </w:pPr>
  </w:p>
  <w:p w14:paraId="077047C2" w14:textId="77777777" w:rsidR="00A51D8A" w:rsidRPr="007A1328" w:rsidRDefault="00A51D8A"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489C" w14:textId="11E026C3" w:rsidR="00A51D8A" w:rsidRPr="007A1328" w:rsidRDefault="00A51D8A" w:rsidP="00715914">
    <w:pPr>
      <w:jc w:val="right"/>
      <w:rPr>
        <w:sz w:val="20"/>
      </w:rPr>
    </w:pPr>
  </w:p>
  <w:p w14:paraId="261C8654" w14:textId="77777777" w:rsidR="00A51D8A" w:rsidRPr="007A1328" w:rsidRDefault="00A51D8A" w:rsidP="00715914">
    <w:pPr>
      <w:jc w:val="right"/>
      <w:rPr>
        <w:sz w:val="20"/>
      </w:rPr>
    </w:pPr>
  </w:p>
  <w:p w14:paraId="2F5A0F72" w14:textId="77777777" w:rsidR="00A51D8A" w:rsidRPr="007A1328" w:rsidRDefault="00A51D8A" w:rsidP="00715914">
    <w:pPr>
      <w:jc w:val="right"/>
      <w:rPr>
        <w:sz w:val="20"/>
      </w:rPr>
    </w:pPr>
  </w:p>
  <w:p w14:paraId="2D0F5478" w14:textId="77777777" w:rsidR="00A51D8A" w:rsidRPr="007A1328" w:rsidRDefault="00A51D8A" w:rsidP="00715914">
    <w:pPr>
      <w:jc w:val="right"/>
      <w:rPr>
        <w:b/>
        <w:sz w:val="24"/>
      </w:rPr>
    </w:pPr>
  </w:p>
  <w:p w14:paraId="40284115" w14:textId="77777777" w:rsidR="00A51D8A" w:rsidRPr="007A1328" w:rsidRDefault="00A51D8A" w:rsidP="00D6537E">
    <w:pPr>
      <w:pBdr>
        <w:bottom w:val="single" w:sz="6" w:space="1" w:color="auto"/>
      </w:pBdr>
      <w:spacing w:after="120"/>
      <w:jc w:val="right"/>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DB27" w14:textId="41BE67BE" w:rsidR="00A51D8A" w:rsidRDefault="00A51D8A">
    <w:pPr>
      <w:pStyle w:val="Header"/>
    </w:pPr>
    <w:r>
      <w:rPr>
        <w:noProof/>
        <w14:ligatures w14:val="standardContextual"/>
      </w:rPr>
      <mc:AlternateContent>
        <mc:Choice Requires="wps">
          <w:drawing>
            <wp:anchor distT="0" distB="0" distL="0" distR="0" simplePos="0" relativeHeight="251658246" behindDoc="0" locked="0" layoutInCell="1" allowOverlap="1" wp14:anchorId="409EAE81" wp14:editId="2A15FF9D">
              <wp:simplePos x="635" y="635"/>
              <wp:positionH relativeFrom="page">
                <wp:align>center</wp:align>
              </wp:positionH>
              <wp:positionV relativeFrom="page">
                <wp:align>top</wp:align>
              </wp:positionV>
              <wp:extent cx="551815" cy="376555"/>
              <wp:effectExtent l="0" t="0" r="635" b="4445"/>
              <wp:wrapNone/>
              <wp:docPr id="162244612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23FCCE" w14:textId="52A65F59"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9EAE81" id="_x0000_t202" coordsize="21600,21600" o:spt="202" path="m,l,21600r21600,l21600,xe">
              <v:stroke joinstyle="miter"/>
              <v:path gradientshapeok="t" o:connecttype="rect"/>
            </v:shapetype>
            <v:shape id="Text Box 7" o:spid="_x0000_s1036"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6F23FCCE" w14:textId="52A65F59" w:rsidR="00A51D8A" w:rsidRPr="00A51D8A" w:rsidRDefault="00A51D8A" w:rsidP="00A51D8A">
                    <w:pPr>
                      <w:rPr>
                        <w:rFonts w:ascii="Calibri" w:eastAsia="Calibri" w:hAnsi="Calibri" w:cs="Calibri"/>
                        <w:noProof/>
                        <w:color w:val="FF0000"/>
                        <w:sz w:val="24"/>
                        <w:szCs w:val="24"/>
                      </w:rPr>
                    </w:pPr>
                    <w:r w:rsidRPr="00A51D8A">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D7BA1"/>
    <w:multiLevelType w:val="hybridMultilevel"/>
    <w:tmpl w:val="2CC882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1D53DE"/>
    <w:multiLevelType w:val="hybridMultilevel"/>
    <w:tmpl w:val="E834D2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78C595A"/>
    <w:multiLevelType w:val="hybridMultilevel"/>
    <w:tmpl w:val="1D1C3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9E1F11"/>
    <w:multiLevelType w:val="hybridMultilevel"/>
    <w:tmpl w:val="FE7A1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BD201D"/>
    <w:multiLevelType w:val="hybridMultilevel"/>
    <w:tmpl w:val="5AB657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91E3818"/>
    <w:multiLevelType w:val="hybridMultilevel"/>
    <w:tmpl w:val="501C9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E23E43"/>
    <w:multiLevelType w:val="hybridMultilevel"/>
    <w:tmpl w:val="25163430"/>
    <w:lvl w:ilvl="0" w:tplc="791CA7AA">
      <w:start w:val="1"/>
      <w:numFmt w:val="lowerLetter"/>
      <w:lvlText w:val="%1)"/>
      <w:lvlJc w:val="left"/>
      <w:pPr>
        <w:ind w:left="720" w:hanging="360"/>
      </w:pPr>
    </w:lvl>
    <w:lvl w:ilvl="1" w:tplc="913AC13A">
      <w:start w:val="1"/>
      <w:numFmt w:val="lowerLetter"/>
      <w:lvlText w:val="%2."/>
      <w:lvlJc w:val="left"/>
      <w:pPr>
        <w:ind w:left="1440" w:hanging="360"/>
      </w:pPr>
    </w:lvl>
    <w:lvl w:ilvl="2" w:tplc="82962A32">
      <w:start w:val="1"/>
      <w:numFmt w:val="lowerRoman"/>
      <w:lvlText w:val="%3."/>
      <w:lvlJc w:val="right"/>
      <w:pPr>
        <w:ind w:left="2160" w:hanging="180"/>
      </w:pPr>
    </w:lvl>
    <w:lvl w:ilvl="3" w:tplc="379E003E">
      <w:start w:val="1"/>
      <w:numFmt w:val="decimal"/>
      <w:lvlText w:val="%4."/>
      <w:lvlJc w:val="left"/>
      <w:pPr>
        <w:ind w:left="2880" w:hanging="360"/>
      </w:pPr>
    </w:lvl>
    <w:lvl w:ilvl="4" w:tplc="B2B688FA">
      <w:start w:val="1"/>
      <w:numFmt w:val="lowerLetter"/>
      <w:lvlText w:val="%5."/>
      <w:lvlJc w:val="left"/>
      <w:pPr>
        <w:ind w:left="3600" w:hanging="360"/>
      </w:pPr>
    </w:lvl>
    <w:lvl w:ilvl="5" w:tplc="3DFC4DE0">
      <w:start w:val="1"/>
      <w:numFmt w:val="lowerRoman"/>
      <w:lvlText w:val="%6."/>
      <w:lvlJc w:val="right"/>
      <w:pPr>
        <w:ind w:left="4320" w:hanging="180"/>
      </w:pPr>
    </w:lvl>
    <w:lvl w:ilvl="6" w:tplc="11B82DCE">
      <w:start w:val="1"/>
      <w:numFmt w:val="decimal"/>
      <w:lvlText w:val="%7."/>
      <w:lvlJc w:val="left"/>
      <w:pPr>
        <w:ind w:left="5040" w:hanging="360"/>
      </w:pPr>
    </w:lvl>
    <w:lvl w:ilvl="7" w:tplc="A60225FA">
      <w:start w:val="1"/>
      <w:numFmt w:val="lowerLetter"/>
      <w:lvlText w:val="%8."/>
      <w:lvlJc w:val="left"/>
      <w:pPr>
        <w:ind w:left="5760" w:hanging="360"/>
      </w:pPr>
    </w:lvl>
    <w:lvl w:ilvl="8" w:tplc="69067518">
      <w:start w:val="1"/>
      <w:numFmt w:val="lowerRoman"/>
      <w:lvlText w:val="%9."/>
      <w:lvlJc w:val="right"/>
      <w:pPr>
        <w:ind w:left="6480" w:hanging="180"/>
      </w:pPr>
    </w:lvl>
  </w:abstractNum>
  <w:abstractNum w:abstractNumId="7" w15:restartNumberingAfterBreak="0">
    <w:nsid w:val="52751F3C"/>
    <w:multiLevelType w:val="hybridMultilevel"/>
    <w:tmpl w:val="F796C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D01016"/>
    <w:multiLevelType w:val="hybridMultilevel"/>
    <w:tmpl w:val="89005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8E1427B"/>
    <w:multiLevelType w:val="hybridMultilevel"/>
    <w:tmpl w:val="68D8C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2C6E11"/>
    <w:multiLevelType w:val="hybridMultilevel"/>
    <w:tmpl w:val="81C86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8445290">
    <w:abstractNumId w:val="9"/>
  </w:num>
  <w:num w:numId="2" w16cid:durableId="773869153">
    <w:abstractNumId w:val="2"/>
  </w:num>
  <w:num w:numId="3" w16cid:durableId="50660219">
    <w:abstractNumId w:val="3"/>
  </w:num>
  <w:num w:numId="4" w16cid:durableId="1358850055">
    <w:abstractNumId w:val="4"/>
  </w:num>
  <w:num w:numId="5" w16cid:durableId="1954634646">
    <w:abstractNumId w:val="5"/>
  </w:num>
  <w:num w:numId="6" w16cid:durableId="206920712">
    <w:abstractNumId w:val="10"/>
  </w:num>
  <w:num w:numId="7" w16cid:durableId="1324629511">
    <w:abstractNumId w:val="8"/>
  </w:num>
  <w:num w:numId="8" w16cid:durableId="1097364833">
    <w:abstractNumId w:val="6"/>
  </w:num>
  <w:num w:numId="9" w16cid:durableId="176122843">
    <w:abstractNumId w:val="1"/>
  </w:num>
  <w:num w:numId="10" w16cid:durableId="1705252960">
    <w:abstractNumId w:val="7"/>
  </w:num>
  <w:num w:numId="11" w16cid:durableId="489830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8A"/>
    <w:rsid w:val="00020E6A"/>
    <w:rsid w:val="00052991"/>
    <w:rsid w:val="00066B5D"/>
    <w:rsid w:val="00074534"/>
    <w:rsid w:val="000818B0"/>
    <w:rsid w:val="000B4A73"/>
    <w:rsid w:val="0012318A"/>
    <w:rsid w:val="00150C27"/>
    <w:rsid w:val="001907A2"/>
    <w:rsid w:val="00205678"/>
    <w:rsid w:val="00222471"/>
    <w:rsid w:val="00225580"/>
    <w:rsid w:val="00237711"/>
    <w:rsid w:val="00262985"/>
    <w:rsid w:val="00265CD2"/>
    <w:rsid w:val="00275468"/>
    <w:rsid w:val="00281C1A"/>
    <w:rsid w:val="00296D3F"/>
    <w:rsid w:val="002A32E5"/>
    <w:rsid w:val="002B5867"/>
    <w:rsid w:val="002C2588"/>
    <w:rsid w:val="003136A3"/>
    <w:rsid w:val="00314CBE"/>
    <w:rsid w:val="00347730"/>
    <w:rsid w:val="003562E9"/>
    <w:rsid w:val="0041427C"/>
    <w:rsid w:val="00424D0A"/>
    <w:rsid w:val="0042711D"/>
    <w:rsid w:val="004575EB"/>
    <w:rsid w:val="004C30DB"/>
    <w:rsid w:val="004D17EF"/>
    <w:rsid w:val="004E4A24"/>
    <w:rsid w:val="004F0D50"/>
    <w:rsid w:val="005015BB"/>
    <w:rsid w:val="00513B07"/>
    <w:rsid w:val="00537F38"/>
    <w:rsid w:val="00587762"/>
    <w:rsid w:val="00592B1B"/>
    <w:rsid w:val="005A090B"/>
    <w:rsid w:val="005B1A68"/>
    <w:rsid w:val="005C7D90"/>
    <w:rsid w:val="005D6176"/>
    <w:rsid w:val="005F16BB"/>
    <w:rsid w:val="0060330B"/>
    <w:rsid w:val="00604AE6"/>
    <w:rsid w:val="006F01C4"/>
    <w:rsid w:val="007126B2"/>
    <w:rsid w:val="00757E5E"/>
    <w:rsid w:val="007D1901"/>
    <w:rsid w:val="007D52E3"/>
    <w:rsid w:val="00820037"/>
    <w:rsid w:val="008359E1"/>
    <w:rsid w:val="008511EA"/>
    <w:rsid w:val="008558D3"/>
    <w:rsid w:val="008646EA"/>
    <w:rsid w:val="00883AD7"/>
    <w:rsid w:val="008E7D5A"/>
    <w:rsid w:val="009C1F7E"/>
    <w:rsid w:val="00A2161E"/>
    <w:rsid w:val="00A31345"/>
    <w:rsid w:val="00A51D8A"/>
    <w:rsid w:val="00A710C5"/>
    <w:rsid w:val="00A86545"/>
    <w:rsid w:val="00AA2278"/>
    <w:rsid w:val="00AA3F22"/>
    <w:rsid w:val="00AF4907"/>
    <w:rsid w:val="00B36D0D"/>
    <w:rsid w:val="00B45A4A"/>
    <w:rsid w:val="00B63D27"/>
    <w:rsid w:val="00BA1525"/>
    <w:rsid w:val="00BD6480"/>
    <w:rsid w:val="00BE09C1"/>
    <w:rsid w:val="00C36ECF"/>
    <w:rsid w:val="00C562D6"/>
    <w:rsid w:val="00CA655E"/>
    <w:rsid w:val="00CB170F"/>
    <w:rsid w:val="00CF3760"/>
    <w:rsid w:val="00CF769E"/>
    <w:rsid w:val="00CF7700"/>
    <w:rsid w:val="00D01DB1"/>
    <w:rsid w:val="00D54245"/>
    <w:rsid w:val="00D80DBF"/>
    <w:rsid w:val="00E13415"/>
    <w:rsid w:val="00E252D2"/>
    <w:rsid w:val="00E27529"/>
    <w:rsid w:val="00E76EBA"/>
    <w:rsid w:val="00EA5434"/>
    <w:rsid w:val="00EB0D73"/>
    <w:rsid w:val="00EC1585"/>
    <w:rsid w:val="00F7792E"/>
    <w:rsid w:val="00FB1B51"/>
    <w:rsid w:val="00FB1EB9"/>
    <w:rsid w:val="00FB342D"/>
    <w:rsid w:val="00FC0B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E35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1D8A"/>
    <w:pPr>
      <w:spacing w:after="0" w:line="260" w:lineRule="atLeast"/>
    </w:pPr>
    <w:rPr>
      <w:rFonts w:ascii="Times New Roman" w:hAnsi="Times New Roman"/>
      <w:kern w:val="0"/>
      <w:szCs w:val="20"/>
      <w14:ligatures w14:val="none"/>
    </w:rPr>
  </w:style>
  <w:style w:type="paragraph" w:styleId="Heading1">
    <w:name w:val="heading 1"/>
    <w:basedOn w:val="Normal"/>
    <w:next w:val="Normal"/>
    <w:link w:val="Heading1Char"/>
    <w:uiPriority w:val="9"/>
    <w:qFormat/>
    <w:rsid w:val="00A51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D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D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D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D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D8A"/>
    <w:rPr>
      <w:rFonts w:eastAsiaTheme="majorEastAsia" w:cstheme="majorBidi"/>
      <w:color w:val="272727" w:themeColor="text1" w:themeTint="D8"/>
    </w:rPr>
  </w:style>
  <w:style w:type="paragraph" w:styleId="Title">
    <w:name w:val="Title"/>
    <w:basedOn w:val="Normal"/>
    <w:next w:val="Normal"/>
    <w:link w:val="TitleChar"/>
    <w:uiPriority w:val="10"/>
    <w:qFormat/>
    <w:rsid w:val="00A51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D8A"/>
    <w:pPr>
      <w:spacing w:before="160"/>
      <w:jc w:val="center"/>
    </w:pPr>
    <w:rPr>
      <w:i/>
      <w:iCs/>
      <w:color w:val="404040" w:themeColor="text1" w:themeTint="BF"/>
    </w:rPr>
  </w:style>
  <w:style w:type="character" w:customStyle="1" w:styleId="QuoteChar">
    <w:name w:val="Quote Char"/>
    <w:basedOn w:val="DefaultParagraphFont"/>
    <w:link w:val="Quote"/>
    <w:uiPriority w:val="29"/>
    <w:rsid w:val="00A51D8A"/>
    <w:rPr>
      <w:i/>
      <w:iCs/>
      <w:color w:val="404040" w:themeColor="text1" w:themeTint="BF"/>
    </w:rPr>
  </w:style>
  <w:style w:type="paragraph" w:styleId="ListParagraph">
    <w:name w:val="List Paragraph"/>
    <w:basedOn w:val="Normal"/>
    <w:uiPriority w:val="34"/>
    <w:qFormat/>
    <w:rsid w:val="00A51D8A"/>
    <w:pPr>
      <w:ind w:left="720"/>
      <w:contextualSpacing/>
    </w:pPr>
  </w:style>
  <w:style w:type="character" w:styleId="IntenseEmphasis">
    <w:name w:val="Intense Emphasis"/>
    <w:basedOn w:val="DefaultParagraphFont"/>
    <w:uiPriority w:val="21"/>
    <w:qFormat/>
    <w:rsid w:val="00A51D8A"/>
    <w:rPr>
      <w:i/>
      <w:iCs/>
      <w:color w:val="0F4761" w:themeColor="accent1" w:themeShade="BF"/>
    </w:rPr>
  </w:style>
  <w:style w:type="paragraph" w:styleId="IntenseQuote">
    <w:name w:val="Intense Quote"/>
    <w:basedOn w:val="Normal"/>
    <w:next w:val="Normal"/>
    <w:link w:val="IntenseQuoteChar"/>
    <w:uiPriority w:val="30"/>
    <w:qFormat/>
    <w:rsid w:val="00A51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D8A"/>
    <w:rPr>
      <w:i/>
      <w:iCs/>
      <w:color w:val="0F4761" w:themeColor="accent1" w:themeShade="BF"/>
    </w:rPr>
  </w:style>
  <w:style w:type="character" w:styleId="IntenseReference">
    <w:name w:val="Intense Reference"/>
    <w:basedOn w:val="DefaultParagraphFont"/>
    <w:uiPriority w:val="32"/>
    <w:qFormat/>
    <w:rsid w:val="00A51D8A"/>
    <w:rPr>
      <w:b/>
      <w:bCs/>
      <w:smallCaps/>
      <w:color w:val="0F4761" w:themeColor="accent1" w:themeShade="BF"/>
      <w:spacing w:val="5"/>
    </w:rPr>
  </w:style>
  <w:style w:type="paragraph" w:customStyle="1" w:styleId="ShortT">
    <w:name w:val="ShortT"/>
    <w:basedOn w:val="Normal"/>
    <w:next w:val="Normal"/>
    <w:qFormat/>
    <w:rsid w:val="00A51D8A"/>
    <w:pPr>
      <w:spacing w:line="240" w:lineRule="auto"/>
    </w:pPr>
    <w:rPr>
      <w:rFonts w:eastAsia="Times New Roman" w:cs="Times New Roman"/>
      <w:b/>
      <w:sz w:val="40"/>
      <w:lang w:eastAsia="en-AU"/>
    </w:rPr>
  </w:style>
  <w:style w:type="paragraph" w:customStyle="1" w:styleId="ActHead5">
    <w:name w:val="ActHead 5"/>
    <w:aliases w:val="s"/>
    <w:basedOn w:val="Normal"/>
    <w:next w:val="subsection"/>
    <w:qFormat/>
    <w:rsid w:val="00A51D8A"/>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ActHead6">
    <w:name w:val="ActHead 6"/>
    <w:aliases w:val="as"/>
    <w:basedOn w:val="Normal"/>
    <w:next w:val="Normal"/>
    <w:qFormat/>
    <w:rsid w:val="00A51D8A"/>
    <w:pPr>
      <w:keepNext/>
      <w:keepLines/>
      <w:spacing w:line="240" w:lineRule="auto"/>
      <w:ind w:left="1134" w:hanging="1134"/>
      <w:outlineLvl w:val="5"/>
    </w:pPr>
    <w:rPr>
      <w:rFonts w:ascii="Arial" w:eastAsia="Times New Roman" w:hAnsi="Arial" w:cs="Times New Roman"/>
      <w:b/>
      <w:kern w:val="28"/>
      <w:sz w:val="32"/>
      <w:lang w:eastAsia="en-AU"/>
    </w:rPr>
  </w:style>
  <w:style w:type="paragraph" w:customStyle="1" w:styleId="ActHead9">
    <w:name w:val="ActHead 9"/>
    <w:aliases w:val="aat"/>
    <w:basedOn w:val="Normal"/>
    <w:next w:val="ItemHead"/>
    <w:qFormat/>
    <w:rsid w:val="00A51D8A"/>
    <w:pPr>
      <w:keepNext/>
      <w:keepLines/>
      <w:spacing w:before="280" w:line="240" w:lineRule="auto"/>
      <w:ind w:left="1134" w:hanging="1134"/>
      <w:outlineLvl w:val="8"/>
    </w:pPr>
    <w:rPr>
      <w:rFonts w:eastAsia="Times New Roman" w:cs="Times New Roman"/>
      <w:b/>
      <w:i/>
      <w:kern w:val="28"/>
      <w:sz w:val="28"/>
      <w:lang w:eastAsia="en-AU"/>
    </w:rPr>
  </w:style>
  <w:style w:type="paragraph" w:customStyle="1" w:styleId="subsection">
    <w:name w:val="subsection"/>
    <w:aliases w:val="ss"/>
    <w:basedOn w:val="Normal"/>
    <w:link w:val="subsectionChar"/>
    <w:rsid w:val="00A51D8A"/>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A51D8A"/>
    <w:pPr>
      <w:spacing w:before="180" w:line="240" w:lineRule="auto"/>
      <w:ind w:left="1134"/>
    </w:pPr>
    <w:rPr>
      <w:rFonts w:eastAsia="Times New Roman" w:cs="Times New Roman"/>
      <w:lang w:eastAsia="en-AU"/>
    </w:rPr>
  </w:style>
  <w:style w:type="paragraph" w:styleId="Header">
    <w:name w:val="header"/>
    <w:basedOn w:val="Normal"/>
    <w:link w:val="HeaderChar"/>
    <w:unhideWhenUsed/>
    <w:rsid w:val="00A51D8A"/>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A51D8A"/>
    <w:rPr>
      <w:rFonts w:ascii="Times New Roman" w:eastAsia="Times New Roman" w:hAnsi="Times New Roman" w:cs="Times New Roman"/>
      <w:kern w:val="0"/>
      <w:sz w:val="16"/>
      <w:szCs w:val="20"/>
      <w:lang w:eastAsia="en-AU"/>
      <w14:ligatures w14:val="none"/>
    </w:rPr>
  </w:style>
  <w:style w:type="paragraph" w:customStyle="1" w:styleId="Item">
    <w:name w:val="Item"/>
    <w:aliases w:val="i"/>
    <w:basedOn w:val="Normal"/>
    <w:next w:val="ItemHead"/>
    <w:rsid w:val="00A51D8A"/>
    <w:pPr>
      <w:keepLines/>
      <w:spacing w:before="80" w:line="240" w:lineRule="auto"/>
      <w:ind w:left="709"/>
    </w:pPr>
    <w:rPr>
      <w:rFonts w:eastAsia="Times New Roman" w:cs="Times New Roman"/>
      <w:lang w:eastAsia="en-AU"/>
    </w:rPr>
  </w:style>
  <w:style w:type="paragraph" w:customStyle="1" w:styleId="ItemHead">
    <w:name w:val="ItemHead"/>
    <w:aliases w:val="ih"/>
    <w:basedOn w:val="Normal"/>
    <w:next w:val="Item"/>
    <w:rsid w:val="00A51D8A"/>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notetext">
    <w:name w:val="note(text)"/>
    <w:aliases w:val="n"/>
    <w:basedOn w:val="Normal"/>
    <w:link w:val="notetextChar"/>
    <w:rsid w:val="00A51D8A"/>
    <w:pPr>
      <w:spacing w:before="122" w:line="198" w:lineRule="exact"/>
      <w:ind w:left="1985" w:hanging="851"/>
    </w:pPr>
    <w:rPr>
      <w:rFonts w:eastAsia="Times New Roman" w:cs="Times New Roman"/>
      <w:sz w:val="18"/>
      <w:lang w:eastAsia="en-AU"/>
    </w:rPr>
  </w:style>
  <w:style w:type="paragraph" w:styleId="TOC5">
    <w:name w:val="toc 5"/>
    <w:basedOn w:val="Normal"/>
    <w:next w:val="Normal"/>
    <w:uiPriority w:val="39"/>
    <w:unhideWhenUsed/>
    <w:rsid w:val="00A51D8A"/>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A51D8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uiPriority w:val="39"/>
    <w:unhideWhenUsed/>
    <w:rsid w:val="00A51D8A"/>
    <w:pPr>
      <w:keepLines/>
      <w:tabs>
        <w:tab w:val="right" w:pos="8278"/>
      </w:tabs>
      <w:spacing w:before="80" w:line="240" w:lineRule="auto"/>
      <w:ind w:left="851" w:right="567"/>
    </w:pPr>
    <w:rPr>
      <w:rFonts w:eastAsia="Times New Roman" w:cs="Times New Roman"/>
      <w:i/>
      <w:kern w:val="28"/>
      <w:sz w:val="20"/>
      <w:lang w:eastAsia="en-AU"/>
    </w:rPr>
  </w:style>
  <w:style w:type="paragraph" w:styleId="Footer">
    <w:name w:val="footer"/>
    <w:link w:val="FooterChar"/>
    <w:rsid w:val="00A51D8A"/>
    <w:pPr>
      <w:tabs>
        <w:tab w:val="center" w:pos="4153"/>
        <w:tab w:val="right" w:pos="8306"/>
      </w:tabs>
      <w:spacing w:after="0" w:line="240" w:lineRule="auto"/>
    </w:pPr>
    <w:rPr>
      <w:rFonts w:ascii="Times New Roman" w:eastAsia="Times New Roman" w:hAnsi="Times New Roman" w:cs="Times New Roman"/>
      <w:kern w:val="0"/>
      <w:szCs w:val="24"/>
      <w:lang w:eastAsia="en-AU"/>
      <w14:ligatures w14:val="none"/>
    </w:rPr>
  </w:style>
  <w:style w:type="character" w:customStyle="1" w:styleId="FooterChar">
    <w:name w:val="Footer Char"/>
    <w:basedOn w:val="DefaultParagraphFont"/>
    <w:link w:val="Footer"/>
    <w:rsid w:val="00A51D8A"/>
    <w:rPr>
      <w:rFonts w:ascii="Times New Roman" w:eastAsia="Times New Roman" w:hAnsi="Times New Roman" w:cs="Times New Roman"/>
      <w:kern w:val="0"/>
      <w:szCs w:val="24"/>
      <w:lang w:eastAsia="en-AU"/>
      <w14:ligatures w14:val="none"/>
    </w:rPr>
  </w:style>
  <w:style w:type="table" w:styleId="TableGrid">
    <w:name w:val="Table Grid"/>
    <w:basedOn w:val="TableNormal"/>
    <w:uiPriority w:val="59"/>
    <w:rsid w:val="00A51D8A"/>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End">
    <w:name w:val="SignCoverPageEnd"/>
    <w:basedOn w:val="Normal"/>
    <w:next w:val="Normal"/>
    <w:rsid w:val="00A51D8A"/>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A51D8A"/>
    <w:pPr>
      <w:pBdr>
        <w:top w:val="single" w:sz="4" w:space="1" w:color="auto"/>
      </w:pBdr>
      <w:spacing w:before="360"/>
      <w:ind w:right="397"/>
      <w:jc w:val="both"/>
    </w:pPr>
    <w:rPr>
      <w:rFonts w:eastAsia="Times New Roman" w:cs="Times New Roman"/>
      <w:lang w:eastAsia="en-AU"/>
    </w:rPr>
  </w:style>
  <w:style w:type="character" w:customStyle="1" w:styleId="subsectionChar">
    <w:name w:val="subsection Char"/>
    <w:aliases w:val="ss Char"/>
    <w:basedOn w:val="DefaultParagraphFont"/>
    <w:link w:val="subsection"/>
    <w:locked/>
    <w:rsid w:val="00A51D8A"/>
    <w:rPr>
      <w:rFonts w:ascii="Times New Roman" w:eastAsia="Times New Roman" w:hAnsi="Times New Roman" w:cs="Times New Roman"/>
      <w:kern w:val="0"/>
      <w:szCs w:val="20"/>
      <w:lang w:eastAsia="en-AU"/>
      <w14:ligatures w14:val="none"/>
    </w:rPr>
  </w:style>
  <w:style w:type="character" w:customStyle="1" w:styleId="notetextChar">
    <w:name w:val="note(text) Char"/>
    <w:aliases w:val="n Char"/>
    <w:basedOn w:val="DefaultParagraphFont"/>
    <w:link w:val="notetext"/>
    <w:rsid w:val="00A51D8A"/>
    <w:rPr>
      <w:rFonts w:ascii="Times New Roman" w:eastAsia="Times New Roman" w:hAnsi="Times New Roman" w:cs="Times New Roman"/>
      <w:kern w:val="0"/>
      <w:sz w:val="18"/>
      <w:szCs w:val="20"/>
      <w:lang w:eastAsia="en-AU"/>
      <w14:ligatures w14:val="none"/>
    </w:rPr>
  </w:style>
  <w:style w:type="character" w:styleId="CommentReference">
    <w:name w:val="annotation reference"/>
    <w:basedOn w:val="DefaultParagraphFont"/>
    <w:uiPriority w:val="99"/>
    <w:semiHidden/>
    <w:unhideWhenUsed/>
    <w:rsid w:val="00F7792E"/>
    <w:rPr>
      <w:sz w:val="16"/>
      <w:szCs w:val="16"/>
    </w:rPr>
  </w:style>
  <w:style w:type="paragraph" w:styleId="CommentText">
    <w:name w:val="annotation text"/>
    <w:basedOn w:val="Normal"/>
    <w:link w:val="CommentTextChar"/>
    <w:uiPriority w:val="99"/>
    <w:unhideWhenUsed/>
    <w:rsid w:val="00F7792E"/>
    <w:pPr>
      <w:spacing w:line="240" w:lineRule="auto"/>
    </w:pPr>
    <w:rPr>
      <w:sz w:val="20"/>
    </w:rPr>
  </w:style>
  <w:style w:type="character" w:customStyle="1" w:styleId="CommentTextChar">
    <w:name w:val="Comment Text Char"/>
    <w:basedOn w:val="DefaultParagraphFont"/>
    <w:link w:val="CommentText"/>
    <w:uiPriority w:val="99"/>
    <w:rsid w:val="00F7792E"/>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7792E"/>
    <w:rPr>
      <w:b/>
      <w:bCs/>
    </w:rPr>
  </w:style>
  <w:style w:type="character" w:customStyle="1" w:styleId="CommentSubjectChar">
    <w:name w:val="Comment Subject Char"/>
    <w:basedOn w:val="CommentTextChar"/>
    <w:link w:val="CommentSubject"/>
    <w:uiPriority w:val="99"/>
    <w:semiHidden/>
    <w:rsid w:val="00F7792E"/>
    <w:rPr>
      <w:rFonts w:ascii="Times New Roman" w:hAnsi="Times New Roman"/>
      <w:b/>
      <w:bCs/>
      <w:kern w:val="0"/>
      <w:sz w:val="20"/>
      <w:szCs w:val="20"/>
      <w14:ligatures w14:val="none"/>
    </w:rPr>
  </w:style>
  <w:style w:type="paragraph" w:styleId="Revision">
    <w:name w:val="Revision"/>
    <w:hidden/>
    <w:uiPriority w:val="99"/>
    <w:semiHidden/>
    <w:rsid w:val="00424D0A"/>
    <w:pPr>
      <w:spacing w:after="0" w:line="240" w:lineRule="auto"/>
    </w:pPr>
    <w:rPr>
      <w:rFonts w:ascii="Times New Roman" w:hAnsi="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0E174-75EF-48B5-9131-9E1A0AD52658}">
  <ds:schemaRefs>
    <ds:schemaRef ds:uri="http://schemas.openxmlformats.org/officeDocument/2006/bibliography"/>
  </ds:schemaRefs>
</ds:datastoreItem>
</file>

<file path=docMetadata/LabelInfo.xml><?xml version="1.0" encoding="utf-8"?>
<clbl:labelList xmlns:clbl="http://schemas.microsoft.com/office/2020/mipLabelMetadata">
  <clbl:label id="{06a1c6b2-52d5-49b7-9598-2998b6301fb2}" enabled="1" method="Privileged" siteId="{8c3c81bc-2b3c-44af-b3f7-6f620b3910ee}"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2025-10-01T07:01:00Z</dcterms:created>
  <dcterms:modified xsi:type="dcterms:W3CDTF">2025-10-01T07:01:00Z</dcterms:modified>
</cp:coreProperties>
</file>