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725"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58B2B2AF" w14:textId="7A2AE903" w:rsidR="007662C7" w:rsidRPr="003C5719" w:rsidRDefault="00F109D4" w:rsidP="004A27A8">
      <w:pPr>
        <w:pStyle w:val="Heading2"/>
        <w:jc w:val="center"/>
        <w:rPr>
          <w:sz w:val="24"/>
          <w:szCs w:val="24"/>
        </w:rPr>
      </w:pPr>
      <w:r w:rsidRPr="003C5719">
        <w:rPr>
          <w:sz w:val="24"/>
          <w:szCs w:val="24"/>
        </w:rPr>
        <w:t xml:space="preserve">Issued by authority of </w:t>
      </w:r>
      <w:r w:rsidR="002E0C41">
        <w:rPr>
          <w:rStyle w:val="DefaultChar"/>
        </w:rPr>
        <w:t>the Assistant Minister for Productivity, Competition, Charities and Treasury and Parliamentary Secretary to the Treasurer</w:t>
      </w:r>
      <w:r w:rsidR="00076178" w:rsidRPr="003C5719">
        <w:rPr>
          <w:sz w:val="24"/>
          <w:szCs w:val="24"/>
        </w:rPr>
        <w:t xml:space="preserve"> </w:t>
      </w:r>
    </w:p>
    <w:p w14:paraId="5A7DBEEA" w14:textId="5628C088" w:rsidR="00F109D4" w:rsidRPr="003C5719" w:rsidRDefault="00537798" w:rsidP="004A27A8">
      <w:pPr>
        <w:spacing w:before="240" w:after="240"/>
        <w:jc w:val="center"/>
        <w:rPr>
          <w:i/>
        </w:rPr>
      </w:pPr>
      <w:r w:rsidRPr="00A87C02">
        <w:rPr>
          <w:i/>
        </w:rPr>
        <w:t>A New Tax System (Australian Business Number) Act 1999</w:t>
      </w:r>
    </w:p>
    <w:p w14:paraId="42D4C694" w14:textId="45AA4032" w:rsidR="00EF53C2" w:rsidRPr="003C5719" w:rsidRDefault="00EF53C2" w:rsidP="004A27A8">
      <w:pPr>
        <w:tabs>
          <w:tab w:val="left" w:pos="1418"/>
        </w:tabs>
        <w:spacing w:before="0" w:after="240"/>
        <w:jc w:val="center"/>
        <w:rPr>
          <w:i/>
        </w:rPr>
      </w:pPr>
      <w:r w:rsidRPr="00EF53C2">
        <w:rPr>
          <w:i/>
        </w:rPr>
        <w:t>A New Tax System (Australian Business Number) Amendment (Display of Trading Names) Regulations 2025</w:t>
      </w:r>
    </w:p>
    <w:p w14:paraId="3C6E4536" w14:textId="46375D2C" w:rsidR="00892D3B" w:rsidRDefault="00C55D29" w:rsidP="004A27A8">
      <w:pPr>
        <w:spacing w:before="240"/>
      </w:pPr>
      <w:r w:rsidRPr="003C5719">
        <w:t>Section</w:t>
      </w:r>
      <w:r w:rsidR="00245EDF">
        <w:t xml:space="preserve"> </w:t>
      </w:r>
      <w:r w:rsidR="00316EA5">
        <w:t>31</w:t>
      </w:r>
      <w:r w:rsidRPr="003C5719">
        <w:t xml:space="preserve"> </w:t>
      </w:r>
      <w:r w:rsidR="00F109D4" w:rsidRPr="003C5719">
        <w:t>of the</w:t>
      </w:r>
      <w:r w:rsidR="00890DDA" w:rsidRPr="00890DDA">
        <w:rPr>
          <w:i/>
          <w:iCs/>
        </w:rPr>
        <w:t xml:space="preserve"> </w:t>
      </w:r>
      <w:r w:rsidR="00570F23" w:rsidRPr="00A87C02">
        <w:rPr>
          <w:i/>
        </w:rPr>
        <w:t>A New Tax System (Australian Business Number) Act 1999</w:t>
      </w:r>
      <w:r w:rsidR="00F109D4" w:rsidRPr="00890DDA">
        <w:rPr>
          <w:i/>
          <w:iCs/>
        </w:rPr>
        <w:t xml:space="preserve"> </w:t>
      </w:r>
      <w:r w:rsidR="00F109D4" w:rsidRPr="003C5719">
        <w:t>(the Act) provides that the Governor</w:t>
      </w:r>
      <w:r w:rsidR="74305C81" w:rsidRPr="003C5719">
        <w:t>-</w:t>
      </w:r>
      <w:r w:rsidR="00F109D4" w:rsidRPr="003C5719">
        <w:t>General may make regulations prescribing matters required or permitted by the Act to be prescribed, or necessary or convenient to be prescribed for carrying out or giving effect to the Act.</w:t>
      </w:r>
    </w:p>
    <w:p w14:paraId="638699DD" w14:textId="02CB90A8" w:rsidR="00B2789F" w:rsidRPr="00B53DB3" w:rsidRDefault="00BA6733" w:rsidP="00466DD5">
      <w:pPr>
        <w:pStyle w:val="NormalWeb"/>
        <w:keepNext/>
        <w:keepLines/>
      </w:pPr>
      <w:r w:rsidRPr="00B53DB3">
        <w:t>Paragraph 26(3)(k)</w:t>
      </w:r>
      <w:r w:rsidR="00B2789F" w:rsidRPr="00B53DB3">
        <w:t xml:space="preserve"> of the Ac</w:t>
      </w:r>
      <w:r w:rsidR="00915515" w:rsidRPr="00B53DB3">
        <w:t>t</w:t>
      </w:r>
      <w:r w:rsidR="00B2789F" w:rsidRPr="00B53DB3">
        <w:t xml:space="preserve"> provides that the Governor-General may make </w:t>
      </w:r>
      <w:r w:rsidR="00F538D4">
        <w:t>r</w:t>
      </w:r>
      <w:r w:rsidR="00B2789F" w:rsidRPr="00B53DB3">
        <w:t xml:space="preserve">egulations </w:t>
      </w:r>
      <w:r w:rsidR="00915515" w:rsidRPr="00B53DB3">
        <w:t xml:space="preserve">prescribing details </w:t>
      </w:r>
      <w:r w:rsidR="009A27C8" w:rsidRPr="00B53DB3">
        <w:t xml:space="preserve">which must be included </w:t>
      </w:r>
      <w:r w:rsidR="00807ADC" w:rsidRPr="00B53DB3">
        <w:t>in an entry from the Australian Business Register that is given to a person who requests it and pays the fee</w:t>
      </w:r>
      <w:r w:rsidR="00B2789F" w:rsidRPr="00B53DB3">
        <w:t>.</w:t>
      </w:r>
    </w:p>
    <w:p w14:paraId="7C59A6B4" w14:textId="2460CD05" w:rsidR="006E3AB4" w:rsidRDefault="004F03F4" w:rsidP="00915A2C">
      <w:pPr>
        <w:spacing w:before="240"/>
      </w:pPr>
      <w:r w:rsidRPr="003C5719">
        <w:t xml:space="preserve">The </w:t>
      </w:r>
      <w:r w:rsidRPr="002726C6">
        <w:rPr>
          <w:color w:val="000000" w:themeColor="text1"/>
        </w:rPr>
        <w:t>purpose of the</w:t>
      </w:r>
      <w:r w:rsidR="00915A2C">
        <w:rPr>
          <w:color w:val="000000" w:themeColor="text1"/>
        </w:rPr>
        <w:t xml:space="preserve"> </w:t>
      </w:r>
      <w:r w:rsidR="00915A2C" w:rsidRPr="00915A2C">
        <w:rPr>
          <w:i/>
          <w:iCs/>
          <w:color w:val="000000" w:themeColor="text1"/>
        </w:rPr>
        <w:t>A New Tax System (Australian Business Number) Amendment (Display of Trading Names) Regulations 2025</w:t>
      </w:r>
      <w:r w:rsidRPr="002726C6">
        <w:rPr>
          <w:color w:val="000000" w:themeColor="text1"/>
        </w:rPr>
        <w:t xml:space="preserve"> </w:t>
      </w:r>
      <w:r w:rsidR="00B02441">
        <w:rPr>
          <w:color w:val="000000" w:themeColor="text1"/>
        </w:rPr>
        <w:t xml:space="preserve">(the Amendment Regulations) </w:t>
      </w:r>
      <w:r w:rsidRPr="002726C6">
        <w:rPr>
          <w:color w:val="000000" w:themeColor="text1"/>
        </w:rPr>
        <w:t>is to</w:t>
      </w:r>
      <w:r w:rsidR="008B34CA" w:rsidRPr="002726C6">
        <w:rPr>
          <w:color w:val="000000" w:themeColor="text1"/>
        </w:rPr>
        <w:t xml:space="preserve"> </w:t>
      </w:r>
      <w:r w:rsidR="002812D1">
        <w:t>continue displaying business’ trading names, which are historic business registration identifiers, on the Australian Business Register from 1 November 2025</w:t>
      </w:r>
      <w:r w:rsidR="004E3590" w:rsidRPr="002726C6">
        <w:rPr>
          <w:color w:val="000000" w:themeColor="text1"/>
        </w:rPr>
        <w:t>.</w:t>
      </w:r>
      <w:r w:rsidR="004E3590">
        <w:t xml:space="preserve"> </w:t>
      </w:r>
    </w:p>
    <w:p w14:paraId="1EB074C2" w14:textId="3DFCF8CB" w:rsidR="002812D1" w:rsidRPr="006C7757" w:rsidRDefault="00CE6EC1" w:rsidP="00D00549">
      <w:pPr>
        <w:spacing w:before="240"/>
      </w:pPr>
      <w:r>
        <w:t>Under existing provisions</w:t>
      </w:r>
      <w:r w:rsidR="00396D96">
        <w:t xml:space="preserve"> b</w:t>
      </w:r>
      <w:r w:rsidR="00494567">
        <w:t>usiness’ t</w:t>
      </w:r>
      <w:r w:rsidR="00F75DA5">
        <w:t xml:space="preserve">rading names </w:t>
      </w:r>
      <w:r w:rsidR="00494567">
        <w:t>will no</w:t>
      </w:r>
      <w:r w:rsidR="005962ED">
        <w:t xml:space="preserve">t </w:t>
      </w:r>
      <w:r w:rsidR="00494567">
        <w:t xml:space="preserve">be </w:t>
      </w:r>
      <w:r w:rsidR="005962ED">
        <w:t xml:space="preserve">allowed </w:t>
      </w:r>
      <w:r w:rsidR="00494567">
        <w:t xml:space="preserve">to be displayed on </w:t>
      </w:r>
      <w:r w:rsidR="00D00549">
        <w:t xml:space="preserve">the </w:t>
      </w:r>
      <w:r w:rsidR="002E42F8">
        <w:t xml:space="preserve">Australian Business Register </w:t>
      </w:r>
      <w:r w:rsidR="00D00549">
        <w:t xml:space="preserve">from 1 November 2025, due to subsection 8(2) of the </w:t>
      </w:r>
      <w:r w:rsidR="006C7757" w:rsidRPr="006C7757">
        <w:rPr>
          <w:i/>
          <w:iCs/>
        </w:rPr>
        <w:t>A New Tax System (Australian Business Number) Regulations 2020</w:t>
      </w:r>
      <w:r w:rsidR="00B16184">
        <w:rPr>
          <w:i/>
          <w:iCs/>
        </w:rPr>
        <w:t xml:space="preserve"> </w:t>
      </w:r>
      <w:r w:rsidR="00B16184">
        <w:t>(the Regulations)</w:t>
      </w:r>
      <w:r w:rsidR="006C7757">
        <w:t>.</w:t>
      </w:r>
      <w:r w:rsidR="002E42F8">
        <w:t xml:space="preserve"> </w:t>
      </w:r>
      <w:r w:rsidR="00B16184">
        <w:t xml:space="preserve">The Amendment </w:t>
      </w:r>
      <w:r w:rsidR="002E42F8">
        <w:t>Regulation</w:t>
      </w:r>
      <w:r w:rsidR="00B16184">
        <w:t>s</w:t>
      </w:r>
      <w:r w:rsidR="002E42F8">
        <w:t xml:space="preserve"> repeal that subsection, allowing </w:t>
      </w:r>
      <w:r w:rsidR="008E5BC7">
        <w:t>the continued display of trading names.</w:t>
      </w:r>
    </w:p>
    <w:p w14:paraId="0334E569" w14:textId="2D7ED7F7" w:rsidR="008710CC" w:rsidRDefault="008710CC" w:rsidP="004A27A8">
      <w:pPr>
        <w:pStyle w:val="Bullet"/>
        <w:numPr>
          <w:ilvl w:val="0"/>
          <w:numId w:val="0"/>
        </w:numPr>
      </w:pPr>
      <w:r>
        <w:t>It is intended that</w:t>
      </w:r>
      <w:r w:rsidRPr="00B5681D">
        <w:t xml:space="preserve"> trading names </w:t>
      </w:r>
      <w:r>
        <w:t xml:space="preserve">will be permanently displayed </w:t>
      </w:r>
      <w:r w:rsidRPr="00B5681D">
        <w:t xml:space="preserve">on the </w:t>
      </w:r>
      <w:r>
        <w:t xml:space="preserve">Australian Business Register. However, once the </w:t>
      </w:r>
      <w:r w:rsidR="00A705D8" w:rsidRPr="002E2788">
        <w:t xml:space="preserve">program to stabilise and uplift ASIC’s registers </w:t>
      </w:r>
      <w:r>
        <w:t xml:space="preserve">is complete these trading names will be made </w:t>
      </w:r>
      <w:r w:rsidRPr="00B5681D">
        <w:t>accessible as historical details </w:t>
      </w:r>
      <w:r>
        <w:t>only. It is expected that this will occur around 2030.</w:t>
      </w:r>
    </w:p>
    <w:p w14:paraId="48D74DE2" w14:textId="77777777" w:rsidR="00BC03A7" w:rsidRDefault="00F343AA" w:rsidP="004A27A8">
      <w:pPr>
        <w:pStyle w:val="Bullet"/>
        <w:numPr>
          <w:ilvl w:val="0"/>
          <w:numId w:val="0"/>
        </w:numPr>
      </w:pPr>
      <w:r>
        <w:t xml:space="preserve">The Act </w:t>
      </w:r>
      <w:r w:rsidR="008B33DF">
        <w:t xml:space="preserve">does not </w:t>
      </w:r>
      <w:r>
        <w:t>specif</w:t>
      </w:r>
      <w:r w:rsidR="008B33DF">
        <w:t>y</w:t>
      </w:r>
      <w:r>
        <w:t xml:space="preserve"> </w:t>
      </w:r>
      <w:r w:rsidR="008B33DF">
        <w:t xml:space="preserve">any </w:t>
      </w:r>
      <w:r>
        <w:t xml:space="preserve">conditions that need to be satisfied before the power to make the </w:t>
      </w:r>
      <w:r w:rsidR="008B7749">
        <w:t xml:space="preserve">Amendment </w:t>
      </w:r>
      <w:r>
        <w:t>Regulations may be exercised.</w:t>
      </w:r>
      <w:r w:rsidR="000A6644">
        <w:t xml:space="preserve"> </w:t>
      </w:r>
    </w:p>
    <w:p w14:paraId="2EF448F6" w14:textId="4939C8C0" w:rsidR="00D31AAE" w:rsidRPr="009C6946" w:rsidRDefault="00CB00ED" w:rsidP="004A27A8">
      <w:pPr>
        <w:pStyle w:val="Bullet"/>
        <w:numPr>
          <w:ilvl w:val="0"/>
          <w:numId w:val="0"/>
        </w:numPr>
      </w:pPr>
      <w:r>
        <w:t xml:space="preserve">Public consultation was not undertaken as </w:t>
      </w:r>
      <w:r w:rsidR="000A6644">
        <w:t>t</w:t>
      </w:r>
      <w:r w:rsidR="00D31AAE">
        <w:t>his is a minor amendment that would not materially benefit from consultation.</w:t>
      </w:r>
    </w:p>
    <w:p w14:paraId="36D2C017" w14:textId="458A59FE" w:rsidR="0053598F" w:rsidRPr="001C052F" w:rsidRDefault="00504BE5" w:rsidP="00613B16">
      <w:pPr>
        <w:spacing w:before="240"/>
      </w:pPr>
      <w:r w:rsidRPr="003C5719">
        <w:t xml:space="preserve">The Regulations are a legislative instrument for the purposes of the </w:t>
      </w:r>
      <w:r w:rsidRPr="003C5719">
        <w:rPr>
          <w:i/>
          <w:iCs/>
        </w:rPr>
        <w:t>Legislation Act 2003</w:t>
      </w:r>
      <w:r w:rsidRPr="003C5719">
        <w:t>.</w:t>
      </w:r>
      <w:r>
        <w:t xml:space="preserve"> </w:t>
      </w:r>
      <w:r w:rsidR="001C052F">
        <w:t>The Regulation</w:t>
      </w:r>
      <w:r w:rsidR="00B36527">
        <w:t>s</w:t>
      </w:r>
      <w:r w:rsidR="001C052F">
        <w:t xml:space="preserve"> </w:t>
      </w:r>
      <w:r w:rsidR="00B36527">
        <w:t>are</w:t>
      </w:r>
      <w:r w:rsidR="001C052F">
        <w:t xml:space="preserve"> subject to disallowance under section </w:t>
      </w:r>
      <w:r w:rsidR="00031EBD">
        <w:t xml:space="preserve">42 of the </w:t>
      </w:r>
      <w:r w:rsidR="00031EBD" w:rsidRPr="0053598F">
        <w:rPr>
          <w:i/>
          <w:iCs/>
        </w:rPr>
        <w:t>Legislation Act</w:t>
      </w:r>
      <w:r w:rsidR="0053598F" w:rsidRPr="0053598F">
        <w:rPr>
          <w:i/>
          <w:iCs/>
        </w:rPr>
        <w:t xml:space="preserve"> 2003</w:t>
      </w:r>
      <w:r w:rsidR="0053598F">
        <w:t>.</w:t>
      </w:r>
      <w:r>
        <w:t xml:space="preserve"> </w:t>
      </w:r>
      <w:r w:rsidRPr="001C052F">
        <w:t>The Regulation</w:t>
      </w:r>
      <w:r w:rsidR="00B36527">
        <w:t xml:space="preserve">s are </w:t>
      </w:r>
      <w:r w:rsidRPr="001C052F">
        <w:t>not exempt from sunsetting.</w:t>
      </w:r>
    </w:p>
    <w:p w14:paraId="67049F36" w14:textId="5BAC98CF" w:rsidR="008A2A66" w:rsidRDefault="00F109D4" w:rsidP="004A27A8">
      <w:pPr>
        <w:spacing w:before="240"/>
      </w:pPr>
      <w:r w:rsidRPr="003C5719">
        <w:t xml:space="preserve">The </w:t>
      </w:r>
      <w:r w:rsidR="00B36527">
        <w:t xml:space="preserve">Amendment </w:t>
      </w:r>
      <w:r w:rsidRPr="003C5719">
        <w:t xml:space="preserve">Regulations commenced </w:t>
      </w:r>
      <w:r w:rsidR="00406CC5">
        <w:t>the day after they were registered on the Federal Register of Legislation</w:t>
      </w:r>
      <w:r w:rsidR="008F0C50" w:rsidRPr="003C5719">
        <w:t>.</w:t>
      </w:r>
      <w:r w:rsidR="0047265F" w:rsidRPr="003C5719">
        <w:t xml:space="preserve"> </w:t>
      </w:r>
    </w:p>
    <w:p w14:paraId="169A5A05" w14:textId="7EE61E8B" w:rsidR="00EB2AEF" w:rsidRPr="003C5719" w:rsidRDefault="0011527C" w:rsidP="004A27A8">
      <w:pPr>
        <w:spacing w:before="240"/>
      </w:pPr>
      <w:r w:rsidRPr="003C5719">
        <w:t xml:space="preserve">Details of the </w:t>
      </w:r>
      <w:r w:rsidR="00B36527">
        <w:t xml:space="preserve">Amendment </w:t>
      </w:r>
      <w:r w:rsidRPr="003C5719">
        <w:t xml:space="preserve">Regulations are set out in </w:t>
      </w:r>
      <w:r w:rsidRPr="003C5719">
        <w:rPr>
          <w:u w:val="single"/>
        </w:rPr>
        <w:t>Attachment</w:t>
      </w:r>
      <w:r w:rsidR="008A2A66">
        <w:rPr>
          <w:u w:val="single"/>
        </w:rPr>
        <w:t> </w:t>
      </w:r>
      <w:r w:rsidR="00DD3A73">
        <w:rPr>
          <w:u w:val="single"/>
        </w:rPr>
        <w:t>A</w:t>
      </w:r>
      <w:r w:rsidRPr="003C5719">
        <w:t xml:space="preserve">. </w:t>
      </w:r>
      <w:r w:rsidR="00EB2AEF" w:rsidRPr="003C5719">
        <w:t xml:space="preserve">A statement of Compatibility with Human Rights is at </w:t>
      </w:r>
      <w:r w:rsidR="00EB2AEF" w:rsidRPr="003C5719">
        <w:rPr>
          <w:u w:val="single"/>
        </w:rPr>
        <w:t>Attachmen</w:t>
      </w:r>
      <w:r w:rsidR="0089409D">
        <w:rPr>
          <w:u w:val="single"/>
        </w:rPr>
        <w:t xml:space="preserve">t </w:t>
      </w:r>
      <w:r w:rsidR="00DD3A73">
        <w:rPr>
          <w:u w:val="single"/>
        </w:rPr>
        <w:t>B</w:t>
      </w:r>
      <w:r w:rsidR="00CE4EFB" w:rsidRPr="003C5719">
        <w:rPr>
          <w:u w:val="single"/>
        </w:rPr>
        <w:t>.</w:t>
      </w:r>
    </w:p>
    <w:p w14:paraId="3A7C36AD" w14:textId="11E992D3" w:rsidR="00EA4DD8" w:rsidRPr="003C5719" w:rsidRDefault="00EA4DD8" w:rsidP="004A27A8">
      <w:pPr>
        <w:pageBreakBefore/>
        <w:spacing w:before="240"/>
        <w:jc w:val="right"/>
        <w:rPr>
          <w:b/>
          <w:u w:val="single"/>
        </w:rPr>
      </w:pPr>
      <w:r w:rsidRPr="003C5719">
        <w:rPr>
          <w:b/>
          <w:u w:val="single"/>
        </w:rPr>
        <w:t>ATTACHMENT</w:t>
      </w:r>
      <w:r w:rsidR="001D20E6">
        <w:rPr>
          <w:b/>
          <w:u w:val="single"/>
        </w:rPr>
        <w:t xml:space="preserve"> </w:t>
      </w:r>
      <w:r w:rsidR="00512AF9">
        <w:rPr>
          <w:b/>
          <w:u w:val="single"/>
        </w:rPr>
        <w:t>A</w:t>
      </w:r>
    </w:p>
    <w:p w14:paraId="4A4A61EA" w14:textId="2AC04898" w:rsidR="00EA4DD8" w:rsidRPr="003C5719" w:rsidRDefault="00EA4DD8" w:rsidP="004A27A8">
      <w:pPr>
        <w:spacing w:before="240"/>
        <w:rPr>
          <w:b/>
          <w:bCs/>
          <w:szCs w:val="24"/>
          <w:u w:val="single"/>
        </w:rPr>
      </w:pPr>
      <w:r w:rsidRPr="003C5719">
        <w:rPr>
          <w:b/>
          <w:bCs/>
          <w:u w:val="single"/>
        </w:rPr>
        <w:t>Details of the</w:t>
      </w:r>
      <w:r w:rsidR="00915A2C">
        <w:rPr>
          <w:b/>
          <w:bCs/>
          <w:u w:val="single"/>
        </w:rPr>
        <w:t xml:space="preserve"> </w:t>
      </w:r>
      <w:r w:rsidR="00915A2C" w:rsidRPr="00915A2C">
        <w:rPr>
          <w:b/>
          <w:bCs/>
          <w:i/>
          <w:iCs/>
          <w:u w:val="single"/>
        </w:rPr>
        <w:t>A New Tax System (Australian Business Number) Amendment (Display of Trading Names) Regulations 2025</w:t>
      </w:r>
      <w:r w:rsidRPr="003C5719">
        <w:rPr>
          <w:b/>
          <w:bCs/>
          <w:u w:val="single"/>
        </w:rPr>
        <w:t xml:space="preserve"> </w:t>
      </w:r>
    </w:p>
    <w:p w14:paraId="229B2A66"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35B63D1C" w14:textId="7E40EB68" w:rsidR="00EA4DD8" w:rsidRPr="003C5719" w:rsidRDefault="00EA4DD8" w:rsidP="004F1E7F">
      <w:pPr>
        <w:spacing w:before="240"/>
      </w:pPr>
      <w:r w:rsidRPr="003C5719">
        <w:t xml:space="preserve">This section provides that the name of the </w:t>
      </w:r>
      <w:r w:rsidR="00A760F0" w:rsidRPr="00C97435">
        <w:t>r</w:t>
      </w:r>
      <w:r w:rsidRPr="00C97435">
        <w:t xml:space="preserve">egulations </w:t>
      </w:r>
      <w:r w:rsidRPr="003C5719">
        <w:t>is the</w:t>
      </w:r>
      <w:r w:rsidR="00915A2C">
        <w:t xml:space="preserve"> </w:t>
      </w:r>
      <w:r w:rsidR="00915A2C" w:rsidRPr="004F1E7F">
        <w:rPr>
          <w:i/>
          <w:iCs/>
        </w:rPr>
        <w:t>A New Tax System (Australian Business Number) Amendment (Display of Trading Names)</w:t>
      </w:r>
      <w:r w:rsidR="00915A2C" w:rsidRPr="004F1E7F">
        <w:t xml:space="preserve"> Re</w:t>
      </w:r>
      <w:r w:rsidR="00915A2C" w:rsidRPr="00915A2C">
        <w:rPr>
          <w:i/>
          <w:iCs/>
        </w:rPr>
        <w:t>gulations 2025</w:t>
      </w:r>
      <w:r w:rsidR="004F1E7F">
        <w:t xml:space="preserve"> (the Amendment Regulations).</w:t>
      </w:r>
    </w:p>
    <w:p w14:paraId="2B531B89" w14:textId="77777777" w:rsidR="00EA4DD8" w:rsidRPr="003C5719" w:rsidRDefault="00EA4DD8" w:rsidP="004A27A8">
      <w:pPr>
        <w:spacing w:before="240"/>
        <w:rPr>
          <w:u w:val="single"/>
        </w:rPr>
      </w:pPr>
      <w:r w:rsidRPr="003C5719">
        <w:rPr>
          <w:u w:val="single"/>
        </w:rPr>
        <w:t>Section 2 – Commencement</w:t>
      </w:r>
    </w:p>
    <w:p w14:paraId="2E5431BC" w14:textId="18B47358" w:rsidR="00EA4DD8" w:rsidRPr="003C5719" w:rsidRDefault="00EA4DD8" w:rsidP="004A27A8">
      <w:pPr>
        <w:spacing w:before="240"/>
      </w:pPr>
      <w:r w:rsidRPr="003C5719">
        <w:t xml:space="preserve">Schedule 1 to the </w:t>
      </w:r>
      <w:r w:rsidR="00B36527">
        <w:t xml:space="preserve">Amendment </w:t>
      </w:r>
      <w:r w:rsidRPr="003C5719">
        <w:t>Regulations commence</w:t>
      </w:r>
      <w:r w:rsidR="003037F8">
        <w:t>d</w:t>
      </w:r>
      <w:r w:rsidRPr="003C5719">
        <w:t xml:space="preserve"> on </w:t>
      </w:r>
      <w:r w:rsidRPr="006F683C">
        <w:t xml:space="preserve">the day after the instrument </w:t>
      </w:r>
      <w:r w:rsidR="00D41FA8">
        <w:t>was</w:t>
      </w:r>
      <w:r w:rsidRPr="006F683C">
        <w:t xml:space="preserve"> registered </w:t>
      </w:r>
      <w:r w:rsidRPr="003C5719">
        <w:t>on the Federal Register of Legislation.</w:t>
      </w:r>
    </w:p>
    <w:p w14:paraId="6F04C067" w14:textId="77777777" w:rsidR="00EA4DD8" w:rsidRPr="003C5719" w:rsidRDefault="00EA4DD8" w:rsidP="004A27A8">
      <w:pPr>
        <w:spacing w:before="240"/>
        <w:rPr>
          <w:u w:val="single"/>
        </w:rPr>
      </w:pPr>
      <w:r w:rsidRPr="003C5719">
        <w:rPr>
          <w:u w:val="single"/>
        </w:rPr>
        <w:t>Section 3 – Authority</w:t>
      </w:r>
    </w:p>
    <w:p w14:paraId="245617B8" w14:textId="657A027D" w:rsidR="00EA4DD8" w:rsidRPr="003C5719" w:rsidRDefault="00EA4DD8" w:rsidP="004A27A8">
      <w:pPr>
        <w:spacing w:before="240"/>
      </w:pPr>
      <w:r w:rsidRPr="003C5719">
        <w:t xml:space="preserve">The </w:t>
      </w:r>
      <w:r w:rsidR="00B36527">
        <w:t xml:space="preserve">Amendment </w:t>
      </w:r>
      <w:r w:rsidRPr="00512AF9">
        <w:t>Regulation</w:t>
      </w:r>
      <w:r w:rsidR="001D20E6" w:rsidRPr="00512AF9">
        <w:t>s</w:t>
      </w:r>
      <w:r w:rsidRPr="00512AF9">
        <w:t xml:space="preserve"> are </w:t>
      </w:r>
      <w:r w:rsidRPr="003C5719">
        <w:t>made under the</w:t>
      </w:r>
      <w:r w:rsidR="001F12F5">
        <w:t xml:space="preserve"> </w:t>
      </w:r>
      <w:r w:rsidR="005A0694" w:rsidRPr="00A87C02">
        <w:rPr>
          <w:i/>
        </w:rPr>
        <w:t>A New Tax System (Australian Business Number) Act 1999</w:t>
      </w:r>
      <w:r w:rsidRPr="003C5719">
        <w:t xml:space="preserve"> (the Act).</w:t>
      </w:r>
    </w:p>
    <w:p w14:paraId="15D8C1B1" w14:textId="251BBDD2" w:rsidR="00EA4DD8" w:rsidRPr="003C5719" w:rsidRDefault="00EA4DD8" w:rsidP="004A27A8">
      <w:pPr>
        <w:spacing w:before="240"/>
        <w:rPr>
          <w:u w:val="single"/>
        </w:rPr>
      </w:pPr>
      <w:r w:rsidRPr="003C5719">
        <w:rPr>
          <w:u w:val="single"/>
        </w:rPr>
        <w:t>Section 4 – Schedule</w:t>
      </w:r>
    </w:p>
    <w:p w14:paraId="378B6098" w14:textId="77777777" w:rsidR="00EA4DD8" w:rsidRDefault="00EA4DD8" w:rsidP="00466DD5">
      <w:pPr>
        <w:spacing w:before="240" w:after="200"/>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7EC92404" w14:textId="6D4C727E" w:rsidR="004A4E08" w:rsidRPr="00255432" w:rsidRDefault="004A4E08" w:rsidP="00466DD5">
      <w:pPr>
        <w:spacing w:before="240" w:after="200"/>
        <w:rPr>
          <w:u w:val="single"/>
        </w:rPr>
      </w:pPr>
      <w:r>
        <w:rPr>
          <w:u w:val="single"/>
        </w:rPr>
        <w:t>Schedule 1</w:t>
      </w:r>
    </w:p>
    <w:p w14:paraId="23417A0E" w14:textId="11BEDE9E" w:rsidR="00C67506" w:rsidRDefault="00C67506" w:rsidP="00466DD5">
      <w:pPr>
        <w:spacing w:before="240" w:after="200"/>
        <w:rPr>
          <w:i/>
          <w:iCs/>
        </w:rPr>
      </w:pPr>
      <w:r>
        <w:rPr>
          <w:i/>
          <w:iCs/>
        </w:rPr>
        <w:t>Item 1</w:t>
      </w:r>
    </w:p>
    <w:p w14:paraId="5B2D911A" w14:textId="12018BDA" w:rsidR="00C67506" w:rsidRDefault="00C67506" w:rsidP="00466DD5">
      <w:pPr>
        <w:spacing w:before="240" w:after="200"/>
      </w:pPr>
      <w:r>
        <w:t xml:space="preserve">This item </w:t>
      </w:r>
      <w:r w:rsidR="001B31D3">
        <w:t>makes an</w:t>
      </w:r>
      <w:r w:rsidR="000B5025">
        <w:t xml:space="preserve"> amendment </w:t>
      </w:r>
      <w:r w:rsidR="001B31D3">
        <w:t xml:space="preserve">that is consequential </w:t>
      </w:r>
      <w:r w:rsidR="000B5025">
        <w:t>to Item 2.</w:t>
      </w:r>
    </w:p>
    <w:p w14:paraId="58F8C00F" w14:textId="79D32B61" w:rsidR="00C67506" w:rsidRPr="00C67506" w:rsidRDefault="00C67506" w:rsidP="00466DD5">
      <w:pPr>
        <w:spacing w:before="240" w:after="200"/>
        <w:rPr>
          <w:i/>
          <w:iCs/>
        </w:rPr>
      </w:pPr>
      <w:r>
        <w:rPr>
          <w:i/>
          <w:iCs/>
        </w:rPr>
        <w:t>Item 2</w:t>
      </w:r>
    </w:p>
    <w:p w14:paraId="0FB12DEF" w14:textId="071C0B1C" w:rsidR="00B3108B" w:rsidRDefault="005566F9" w:rsidP="00466DD5">
      <w:pPr>
        <w:spacing w:before="240" w:after="200"/>
        <w:rPr>
          <w:rFonts w:eastAsia="Calibri"/>
        </w:rPr>
      </w:pPr>
      <w:r>
        <w:rPr>
          <w:rFonts w:eastAsia="Calibri"/>
        </w:rPr>
        <w:t xml:space="preserve">Under section 26 of the Act, the Registrar is restricted from giving a person access to information in the </w:t>
      </w:r>
      <w:r w:rsidR="0055534F">
        <w:t xml:space="preserve">Australian Business Register </w:t>
      </w:r>
      <w:r>
        <w:rPr>
          <w:rFonts w:eastAsia="Calibri"/>
        </w:rPr>
        <w:t xml:space="preserve">(including by making the information publicly available), unless that information is listed in subsection 26(3) </w:t>
      </w:r>
      <w:r w:rsidR="002A3BC9">
        <w:rPr>
          <w:rFonts w:eastAsia="Calibri"/>
        </w:rPr>
        <w:t xml:space="preserve">of the Act </w:t>
      </w:r>
      <w:r>
        <w:rPr>
          <w:rFonts w:eastAsia="Calibri"/>
        </w:rPr>
        <w:t>or in regulations made under that subsection</w:t>
      </w:r>
      <w:r w:rsidR="5E45CFCB" w:rsidRPr="472BCDD8">
        <w:rPr>
          <w:rFonts w:eastAsia="Calibri"/>
        </w:rPr>
        <w:t>.</w:t>
      </w:r>
    </w:p>
    <w:p w14:paraId="57898144" w14:textId="0D6E9EDB" w:rsidR="005566F9" w:rsidRDefault="009D0F67" w:rsidP="00466DD5">
      <w:pPr>
        <w:spacing w:before="240" w:after="200"/>
      </w:pPr>
      <w:r>
        <w:t xml:space="preserve">The Regulations contain a temporary provision for trading names to be displayed on the </w:t>
      </w:r>
      <w:r w:rsidR="0055534F">
        <w:t>Australian Business Register</w:t>
      </w:r>
      <w:r>
        <w:t xml:space="preserve">. Read together, paragraph 8(1)(c) and subsection 8(2) </w:t>
      </w:r>
      <w:r w:rsidR="00F43341">
        <w:t xml:space="preserve">of the Regulations </w:t>
      </w:r>
      <w:r>
        <w:t xml:space="preserve">allow details of ‘a name used for business purposes by the entity that appeared in the entry immediately before Part 2 of Schedule 2 of the </w:t>
      </w:r>
      <w:r w:rsidRPr="0817395E">
        <w:rPr>
          <w:i/>
          <w:iCs/>
        </w:rPr>
        <w:t>Business Names Registration (Transitional and Consequential Provisions) Act 2011</w:t>
      </w:r>
      <w:r>
        <w:t xml:space="preserve"> commenced’ to be displayed on the </w:t>
      </w:r>
      <w:r w:rsidR="00BE2F0F">
        <w:t xml:space="preserve">Australian Business Register </w:t>
      </w:r>
      <w:r>
        <w:t>until 1 November 2025</w:t>
      </w:r>
      <w:r w:rsidR="331B504A">
        <w:t>.</w:t>
      </w:r>
    </w:p>
    <w:p w14:paraId="6F57D1B7" w14:textId="639ADDB9" w:rsidR="00B3108B" w:rsidRPr="006C7757" w:rsidRDefault="00B3108B" w:rsidP="00B3108B">
      <w:pPr>
        <w:spacing w:before="240"/>
      </w:pPr>
      <w:r>
        <w:t xml:space="preserve">This </w:t>
      </w:r>
      <w:r w:rsidR="009D0F67">
        <w:t xml:space="preserve">item </w:t>
      </w:r>
      <w:r>
        <w:t>repeals subsection</w:t>
      </w:r>
      <w:r w:rsidR="009D0F67">
        <w:t xml:space="preserve"> 8(2)</w:t>
      </w:r>
      <w:r>
        <w:t>, allowing the continued display of trading names.</w:t>
      </w:r>
    </w:p>
    <w:p w14:paraId="65F2BE9F" w14:textId="77777777" w:rsidR="00B3108B" w:rsidRPr="000B5025" w:rsidRDefault="00B3108B" w:rsidP="00466DD5">
      <w:pPr>
        <w:spacing w:before="240" w:after="200"/>
      </w:pPr>
    </w:p>
    <w:p w14:paraId="60CDC9CC" w14:textId="047FD867" w:rsidR="00EA4DD8" w:rsidRPr="001B31D3" w:rsidRDefault="00EA4DD8" w:rsidP="00466DD5">
      <w:pPr>
        <w:spacing w:before="240" w:after="200"/>
      </w:pPr>
      <w:r w:rsidRPr="001B31D3">
        <w:br w:type="page"/>
      </w:r>
    </w:p>
    <w:p w14:paraId="51C3700C" w14:textId="679401FE" w:rsidR="0093421F" w:rsidRPr="003C5719" w:rsidRDefault="007A55A7" w:rsidP="0093421F">
      <w:pPr>
        <w:pageBreakBefore/>
        <w:spacing w:before="240"/>
        <w:jc w:val="right"/>
        <w:rPr>
          <w:b/>
          <w:u w:val="single"/>
        </w:rPr>
      </w:pPr>
      <w:r w:rsidRPr="003C5719">
        <w:rPr>
          <w:b/>
          <w:u w:val="single"/>
        </w:rPr>
        <w:t>ATTACHMENT</w:t>
      </w:r>
      <w:r w:rsidR="001009D2">
        <w:rPr>
          <w:b/>
          <w:u w:val="single"/>
        </w:rPr>
        <w:t xml:space="preserve"> </w:t>
      </w:r>
      <w:r w:rsidR="00C80662">
        <w:rPr>
          <w:b/>
          <w:u w:val="single"/>
        </w:rPr>
        <w:t>B</w:t>
      </w:r>
    </w:p>
    <w:p w14:paraId="13AB31A9" w14:textId="77777777" w:rsidR="00E4438C" w:rsidRPr="003C5719" w:rsidRDefault="00E4438C" w:rsidP="00883863">
      <w:pPr>
        <w:pStyle w:val="Heading3"/>
        <w:jc w:val="center"/>
      </w:pPr>
      <w:r w:rsidRPr="003C5719">
        <w:t>Statement of Compatibility with Human Rights</w:t>
      </w:r>
    </w:p>
    <w:p w14:paraId="00F75DFF" w14:textId="26E9FEF3" w:rsidR="00E4438C" w:rsidRDefault="00E4438C" w:rsidP="004F1E7F">
      <w:pPr>
        <w:spacing w:before="240"/>
        <w:jc w:val="center"/>
        <w:rPr>
          <w:b/>
          <w:bCs/>
          <w:i/>
        </w:rPr>
      </w:pPr>
      <w:r w:rsidRPr="003C5719">
        <w:t xml:space="preserve">Prepared in accordance with Part 3 of the </w:t>
      </w:r>
      <w:r w:rsidRPr="00404955">
        <w:rPr>
          <w:i/>
          <w:iCs/>
        </w:rPr>
        <w:t>Human Rights (Parliamentary Scrutiny) Act</w:t>
      </w:r>
      <w:r w:rsidR="00466731" w:rsidRPr="00404955">
        <w:rPr>
          <w:i/>
          <w:iCs/>
        </w:rPr>
        <w:t> </w:t>
      </w:r>
      <w:r w:rsidRPr="00404955">
        <w:rPr>
          <w:i/>
          <w:iCs/>
        </w:rPr>
        <w:t>2011</w:t>
      </w:r>
    </w:p>
    <w:p w14:paraId="492F4982" w14:textId="2916A63E" w:rsidR="004F1E7F" w:rsidRPr="009973AA" w:rsidRDefault="004F1E7F" w:rsidP="005871CB">
      <w:pPr>
        <w:spacing w:before="240"/>
        <w:jc w:val="center"/>
        <w:rPr>
          <w:b/>
          <w:bCs/>
          <w:i/>
        </w:rPr>
      </w:pPr>
      <w:r w:rsidRPr="004F1E7F">
        <w:rPr>
          <w:b/>
          <w:bCs/>
          <w:i/>
        </w:rPr>
        <w:t>A New Tax System (Australian Business Number) Amendment (Display of Trading Names) Regulations 2025</w:t>
      </w:r>
    </w:p>
    <w:p w14:paraId="2CDDBD28"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51AE5FE1" w14:textId="77777777" w:rsidR="00E4438C" w:rsidRPr="003C5719" w:rsidRDefault="00E4438C" w:rsidP="004A27A8">
      <w:pPr>
        <w:pStyle w:val="Heading3"/>
      </w:pPr>
      <w:r w:rsidRPr="003C5719">
        <w:t>Overview of the Legislative Instrument</w:t>
      </w:r>
    </w:p>
    <w:p w14:paraId="753B568E" w14:textId="06880EA0" w:rsidR="00CA464C" w:rsidRDefault="00CA464C" w:rsidP="00CA464C">
      <w:pPr>
        <w:spacing w:before="240"/>
      </w:pPr>
      <w:r w:rsidRPr="003C5719">
        <w:t xml:space="preserve">The </w:t>
      </w:r>
      <w:r w:rsidRPr="002726C6">
        <w:rPr>
          <w:color w:val="000000" w:themeColor="text1"/>
        </w:rPr>
        <w:t>purpose of the</w:t>
      </w:r>
      <w:r w:rsidR="004F1E7F" w:rsidRPr="004F1E7F">
        <w:t xml:space="preserve"> </w:t>
      </w:r>
      <w:r w:rsidR="004F1E7F" w:rsidRPr="004F1E7F">
        <w:rPr>
          <w:i/>
          <w:iCs/>
          <w:color w:val="000000" w:themeColor="text1"/>
        </w:rPr>
        <w:t>A New Tax System (Australian Business Number) Amendment (Display of Trading Names) Regulations 2025</w:t>
      </w:r>
      <w:r w:rsidRPr="002726C6">
        <w:rPr>
          <w:color w:val="000000" w:themeColor="text1"/>
        </w:rPr>
        <w:t xml:space="preserve"> </w:t>
      </w:r>
      <w:r>
        <w:rPr>
          <w:color w:val="000000" w:themeColor="text1"/>
        </w:rPr>
        <w:t xml:space="preserve">(the Amendment Regulations) </w:t>
      </w:r>
      <w:r w:rsidRPr="002726C6">
        <w:rPr>
          <w:color w:val="000000" w:themeColor="text1"/>
        </w:rPr>
        <w:t xml:space="preserve">is to </w:t>
      </w:r>
      <w:r>
        <w:t>continue displaying business’ trading names, which are historic business registration identifiers, on the Australian Business Register from 1 November 2025</w:t>
      </w:r>
      <w:r w:rsidRPr="002726C6">
        <w:rPr>
          <w:color w:val="000000" w:themeColor="text1"/>
        </w:rPr>
        <w:t>.</w:t>
      </w:r>
      <w:r>
        <w:t xml:space="preserve"> </w:t>
      </w:r>
    </w:p>
    <w:p w14:paraId="00748950" w14:textId="77777777" w:rsidR="00CA464C" w:rsidRPr="006C7757" w:rsidRDefault="00CA464C" w:rsidP="00CA464C">
      <w:pPr>
        <w:spacing w:before="240"/>
      </w:pPr>
      <w:r>
        <w:t xml:space="preserve">Business’ trading names will not be allowed to be displayed on the Australian Business Register from 1 November 2025, due to subsection 8(2) of the </w:t>
      </w:r>
      <w:r w:rsidRPr="006C7757">
        <w:rPr>
          <w:i/>
          <w:iCs/>
        </w:rPr>
        <w:t>A New Tax System (Australian Business Number) Regulations 2020</w:t>
      </w:r>
      <w:r>
        <w:rPr>
          <w:i/>
          <w:iCs/>
        </w:rPr>
        <w:t xml:space="preserve"> </w:t>
      </w:r>
      <w:r>
        <w:t>(the Regulations). The Amendment Regulations repeal that subsection, allowing the continued display of trading names.</w:t>
      </w:r>
    </w:p>
    <w:p w14:paraId="35EEDDF9" w14:textId="77777777" w:rsidR="00EB2BED" w:rsidRDefault="00E4438C" w:rsidP="004A27A8">
      <w:pPr>
        <w:pStyle w:val="Heading3"/>
      </w:pPr>
      <w:r>
        <w:t>Human rights implications</w:t>
      </w:r>
      <w:r w:rsidR="006B520A">
        <w:t xml:space="preserve"> </w:t>
      </w:r>
    </w:p>
    <w:p w14:paraId="53493E57" w14:textId="353A42DF" w:rsidR="2E4C80F0" w:rsidRDefault="2E4C80F0" w:rsidP="00422B4B">
      <w:pPr>
        <w:spacing w:before="240"/>
        <w:rPr>
          <w:color w:val="000000" w:themeColor="text1"/>
          <w:szCs w:val="24"/>
        </w:rPr>
      </w:pPr>
      <w:r w:rsidRPr="0B7DED5D">
        <w:rPr>
          <w:color w:val="000000" w:themeColor="text1"/>
          <w:szCs w:val="24"/>
        </w:rPr>
        <w:t xml:space="preserve">The </w:t>
      </w:r>
      <w:r w:rsidR="3413D035" w:rsidRPr="3932B988">
        <w:rPr>
          <w:color w:val="000000" w:themeColor="text1"/>
        </w:rPr>
        <w:t>Amendment Regulations</w:t>
      </w:r>
      <w:r w:rsidRPr="3932B988">
        <w:rPr>
          <w:color w:val="000000" w:themeColor="text1"/>
        </w:rPr>
        <w:t xml:space="preserve"> engage</w:t>
      </w:r>
      <w:r w:rsidRPr="0B7DED5D">
        <w:rPr>
          <w:color w:val="000000" w:themeColor="text1"/>
          <w:szCs w:val="24"/>
        </w:rPr>
        <w:t xml:space="preserve"> the right to protection from arbitrary or unlawful interference with privacy under article 17 of the International Covenant on Civil and Political Rights (ICCPR).</w:t>
      </w:r>
    </w:p>
    <w:p w14:paraId="26D575E5" w14:textId="70898B77" w:rsidR="2E4C80F0" w:rsidRDefault="2E4C80F0" w:rsidP="00422B4B">
      <w:pPr>
        <w:pStyle w:val="Heading4"/>
        <w:keepLines/>
        <w:spacing w:before="240"/>
        <w:rPr>
          <w:color w:val="000000" w:themeColor="text1"/>
          <w:szCs w:val="24"/>
        </w:rPr>
      </w:pPr>
      <w:r w:rsidRPr="0B7DED5D">
        <w:rPr>
          <w:b w:val="0"/>
          <w:color w:val="000000" w:themeColor="text1"/>
          <w:szCs w:val="24"/>
          <w:u w:val="single"/>
        </w:rPr>
        <w:t>Right to Privacy</w:t>
      </w:r>
    </w:p>
    <w:p w14:paraId="01B88C06" w14:textId="7FE91EC7" w:rsidR="2E4C80F0" w:rsidRDefault="2E4C80F0" w:rsidP="00422B4B">
      <w:pPr>
        <w:pStyle w:val="Bullet"/>
        <w:numPr>
          <w:ilvl w:val="0"/>
          <w:numId w:val="0"/>
        </w:numPr>
        <w:rPr>
          <w:color w:val="000000" w:themeColor="text1"/>
          <w:szCs w:val="24"/>
        </w:rPr>
      </w:pPr>
      <w:r w:rsidRPr="0B7DED5D">
        <w:rPr>
          <w:color w:val="000000" w:themeColor="text1"/>
          <w:szCs w:val="24"/>
        </w:rPr>
        <w:t xml:space="preserve">The </w:t>
      </w:r>
      <w:r w:rsidR="39767276" w:rsidRPr="306D6939">
        <w:rPr>
          <w:color w:val="000000" w:themeColor="text1"/>
        </w:rPr>
        <w:t>Amendment Regulations</w:t>
      </w:r>
      <w:r w:rsidRPr="0B7DED5D">
        <w:rPr>
          <w:color w:val="000000" w:themeColor="text1"/>
          <w:szCs w:val="24"/>
        </w:rPr>
        <w:t xml:space="preserve"> </w:t>
      </w:r>
      <w:r w:rsidRPr="306D6939">
        <w:rPr>
          <w:color w:val="000000" w:themeColor="text1"/>
        </w:rPr>
        <w:t>engage</w:t>
      </w:r>
      <w:r w:rsidRPr="0B7DED5D">
        <w:rPr>
          <w:color w:val="000000" w:themeColor="text1"/>
          <w:szCs w:val="24"/>
        </w:rPr>
        <w:t xml:space="preserve"> the right to protection from unlawful or arbitrary interference with privacy under Article 17 of the ICCPR because </w:t>
      </w:r>
      <w:r w:rsidR="07DF5D6D" w:rsidRPr="3C913431">
        <w:rPr>
          <w:color w:val="000000" w:themeColor="text1"/>
        </w:rPr>
        <w:t>they</w:t>
      </w:r>
      <w:r w:rsidRPr="0B7DED5D">
        <w:rPr>
          <w:color w:val="000000" w:themeColor="text1"/>
          <w:szCs w:val="24"/>
        </w:rPr>
        <w:t>:</w:t>
      </w:r>
    </w:p>
    <w:p w14:paraId="0B59BB0A" w14:textId="0239985F" w:rsidR="2E4C80F0" w:rsidRDefault="2E4C80F0" w:rsidP="00422B4B">
      <w:pPr>
        <w:pStyle w:val="ListParagraph"/>
        <w:numPr>
          <w:ilvl w:val="0"/>
          <w:numId w:val="1"/>
        </w:numPr>
        <w:spacing w:before="240"/>
      </w:pPr>
      <w:r>
        <w:t>allow the continued display of business trading names on the Australian Business Register.</w:t>
      </w:r>
    </w:p>
    <w:p w14:paraId="19F9FD26" w14:textId="2125BE1B" w:rsidR="3CB96F58" w:rsidRDefault="2E4C80F0" w:rsidP="00422B4B">
      <w:pPr>
        <w:pStyle w:val="Bullet"/>
        <w:numPr>
          <w:ilvl w:val="0"/>
          <w:numId w:val="0"/>
        </w:numPr>
        <w:rPr>
          <w:color w:val="000000" w:themeColor="text1"/>
          <w:szCs w:val="24"/>
        </w:rPr>
      </w:pPr>
      <w:r w:rsidRPr="3CB96F58">
        <w:rPr>
          <w:color w:val="000000" w:themeColor="text1"/>
          <w:szCs w:val="24"/>
        </w:rPr>
        <w:t xml:space="preserve">The right in Article 17 may be subject to permissible limitations, where these limitations are authorised by law and are not arbitrary. </w:t>
      </w:r>
      <w:proofErr w:type="gramStart"/>
      <w:r w:rsidRPr="3CB96F58">
        <w:rPr>
          <w:color w:val="000000" w:themeColor="text1"/>
          <w:szCs w:val="24"/>
        </w:rPr>
        <w:t>In order for</w:t>
      </w:r>
      <w:proofErr w:type="gramEnd"/>
      <w:r w:rsidRPr="3CB96F58">
        <w:rPr>
          <w:color w:val="000000" w:themeColor="text1"/>
          <w:szCs w:val="24"/>
        </w:rPr>
        <w:t xml:space="preserve">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28FCAECB" w14:textId="55C596C2" w:rsidR="799BD394" w:rsidRDefault="00FE5F10" w:rsidP="799BD394">
      <w:pPr>
        <w:spacing w:before="240"/>
      </w:pPr>
      <w:r>
        <w:t>Th</w:t>
      </w:r>
      <w:r w:rsidR="1D470537">
        <w:t xml:space="preserve">e display of </w:t>
      </w:r>
      <w:r w:rsidR="5706A8C9">
        <w:t>business trading names on the Australian Business Register is</w:t>
      </w:r>
      <w:r>
        <w:t xml:space="preserve"> </w:t>
      </w:r>
      <w:r w:rsidR="5AFA4AE8">
        <w:t>proportionate because it only seeks the publication of a single piece of business information that has a benefit to the public</w:t>
      </w:r>
      <w:r w:rsidR="190236A4">
        <w:t>, and the requirement for this piece of information to be public is uncontroversial</w:t>
      </w:r>
      <w:r w:rsidR="5AFA4AE8">
        <w:t xml:space="preserve">. Further, it is necessary </w:t>
      </w:r>
      <w:r w:rsidR="6D6C9C49">
        <w:t xml:space="preserve">to publish business trading names </w:t>
      </w:r>
      <w:r>
        <w:t xml:space="preserve">as </w:t>
      </w:r>
      <w:r w:rsidR="00684525">
        <w:t xml:space="preserve">these names are still used as </w:t>
      </w:r>
      <w:r w:rsidR="002B2F14">
        <w:t xml:space="preserve">historic </w:t>
      </w:r>
      <w:r w:rsidR="00684525">
        <w:t>business identifiers by some groups of people</w:t>
      </w:r>
      <w:r w:rsidR="1800EC16">
        <w:t>.</w:t>
      </w:r>
    </w:p>
    <w:p w14:paraId="586E5135" w14:textId="0457E8AF" w:rsidR="110F4E22" w:rsidRDefault="110F4E22" w:rsidP="00422B4B">
      <w:pPr>
        <w:pStyle w:val="Bullet"/>
        <w:numPr>
          <w:ilvl w:val="0"/>
          <w:numId w:val="0"/>
        </w:numPr>
        <w:rPr>
          <w:color w:val="000000" w:themeColor="text1"/>
        </w:rPr>
      </w:pPr>
      <w:r w:rsidRPr="3932B988">
        <w:rPr>
          <w:color w:val="000000" w:themeColor="text1"/>
          <w:szCs w:val="24"/>
        </w:rPr>
        <w:t xml:space="preserve">Accordingly, any interference with privacy under the </w:t>
      </w:r>
      <w:r w:rsidR="1215869D" w:rsidRPr="11B616E6">
        <w:rPr>
          <w:color w:val="000000" w:themeColor="text1"/>
        </w:rPr>
        <w:t>Amendment Regulations</w:t>
      </w:r>
      <w:r w:rsidRPr="3932B988">
        <w:rPr>
          <w:color w:val="000000" w:themeColor="text1"/>
          <w:szCs w:val="24"/>
        </w:rPr>
        <w:t xml:space="preserve"> is lawful, necessary, and proportionate, and is therefore consistent with Article 17 of the ICCPR.</w:t>
      </w:r>
    </w:p>
    <w:p w14:paraId="5CBBDF4D" w14:textId="77777777" w:rsidR="00EB2BED" w:rsidRDefault="00E4438C" w:rsidP="004A27A8">
      <w:pPr>
        <w:pStyle w:val="Heading3"/>
      </w:pPr>
      <w:r w:rsidRPr="003C5719">
        <w:t>Conclusion</w:t>
      </w:r>
      <w:r w:rsidR="006D60D0">
        <w:t xml:space="preserve"> </w:t>
      </w:r>
    </w:p>
    <w:p w14:paraId="25E60511" w14:textId="3CD7E927" w:rsidR="6DB365C0" w:rsidRDefault="6DB365C0" w:rsidP="799BD394">
      <w:pPr>
        <w:spacing w:before="240"/>
        <w:rPr>
          <w:szCs w:val="24"/>
        </w:rPr>
      </w:pPr>
      <w:r w:rsidRPr="10506297">
        <w:rPr>
          <w:color w:val="000000" w:themeColor="text1"/>
        </w:rPr>
        <w:t>The</w:t>
      </w:r>
      <w:r w:rsidR="36F6A951" w:rsidRPr="10506297">
        <w:rPr>
          <w:color w:val="000000" w:themeColor="text1"/>
        </w:rPr>
        <w:t xml:space="preserve"> Amendment </w:t>
      </w:r>
      <w:r w:rsidR="36F6A951" w:rsidRPr="5BAE2BFA">
        <w:rPr>
          <w:color w:val="000000" w:themeColor="text1"/>
        </w:rPr>
        <w:t>Regulations are</w:t>
      </w:r>
      <w:r w:rsidRPr="18C0BEB7">
        <w:rPr>
          <w:color w:val="000000" w:themeColor="text1"/>
          <w:szCs w:val="24"/>
        </w:rPr>
        <w:t xml:space="preserve"> compatible with human rights as to the extent human rights issues are engaged, such engagement is necessary and proportionate to the intended policy outcome.</w:t>
      </w:r>
    </w:p>
    <w:p w14:paraId="33054811" w14:textId="1E76D62E" w:rsidR="005871CB" w:rsidRPr="00C84FA0" w:rsidRDefault="005871CB" w:rsidP="005871CB">
      <w:pPr>
        <w:spacing w:before="240"/>
      </w:pPr>
    </w:p>
    <w:sectPr w:rsidR="005871CB"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1921" w14:textId="77777777" w:rsidR="00B2491A" w:rsidRDefault="00B2491A" w:rsidP="00954679">
      <w:pPr>
        <w:spacing w:before="0" w:after="0"/>
      </w:pPr>
      <w:r>
        <w:separator/>
      </w:r>
    </w:p>
  </w:endnote>
  <w:endnote w:type="continuationSeparator" w:id="0">
    <w:p w14:paraId="3C26C2CA" w14:textId="77777777" w:rsidR="00B2491A" w:rsidRDefault="00B2491A" w:rsidP="00954679">
      <w:pPr>
        <w:spacing w:before="0" w:after="0"/>
      </w:pPr>
      <w:r>
        <w:continuationSeparator/>
      </w:r>
    </w:p>
  </w:endnote>
  <w:endnote w:type="continuationNotice" w:id="1">
    <w:p w14:paraId="73D16A98" w14:textId="77777777" w:rsidR="00B2491A" w:rsidRDefault="00B249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441CF29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1BC8" w14:textId="77777777" w:rsidR="00B2491A" w:rsidRDefault="00B2491A" w:rsidP="00954679">
      <w:pPr>
        <w:spacing w:before="0" w:after="0"/>
      </w:pPr>
      <w:r>
        <w:separator/>
      </w:r>
    </w:p>
  </w:footnote>
  <w:footnote w:type="continuationSeparator" w:id="0">
    <w:p w14:paraId="2CB0696F" w14:textId="77777777" w:rsidR="00B2491A" w:rsidRDefault="00B2491A" w:rsidP="00954679">
      <w:pPr>
        <w:spacing w:before="0" w:after="0"/>
      </w:pPr>
      <w:r>
        <w:continuationSeparator/>
      </w:r>
    </w:p>
  </w:footnote>
  <w:footnote w:type="continuationNotice" w:id="1">
    <w:p w14:paraId="7D197DE1" w14:textId="77777777" w:rsidR="00B2491A" w:rsidRDefault="00B2491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52B8"/>
    <w:multiLevelType w:val="hybridMultilevel"/>
    <w:tmpl w:val="FFFFFFFF"/>
    <w:lvl w:ilvl="0" w:tplc="139CA7AC">
      <w:start w:val="1"/>
      <w:numFmt w:val="bullet"/>
      <w:lvlText w:val=""/>
      <w:lvlJc w:val="left"/>
      <w:pPr>
        <w:ind w:left="720" w:hanging="360"/>
      </w:pPr>
      <w:rPr>
        <w:rFonts w:ascii="Symbol" w:hAnsi="Symbol" w:hint="default"/>
      </w:rPr>
    </w:lvl>
    <w:lvl w:ilvl="1" w:tplc="0BAC2980">
      <w:start w:val="1"/>
      <w:numFmt w:val="bullet"/>
      <w:lvlText w:val="o"/>
      <w:lvlJc w:val="left"/>
      <w:pPr>
        <w:ind w:left="1440" w:hanging="360"/>
      </w:pPr>
      <w:rPr>
        <w:rFonts w:ascii="Courier New" w:hAnsi="Courier New" w:hint="default"/>
      </w:rPr>
    </w:lvl>
    <w:lvl w:ilvl="2" w:tplc="5B2AE064">
      <w:start w:val="1"/>
      <w:numFmt w:val="bullet"/>
      <w:lvlText w:val=""/>
      <w:lvlJc w:val="left"/>
      <w:pPr>
        <w:ind w:left="2160" w:hanging="360"/>
      </w:pPr>
      <w:rPr>
        <w:rFonts w:ascii="Wingdings" w:hAnsi="Wingdings" w:hint="default"/>
      </w:rPr>
    </w:lvl>
    <w:lvl w:ilvl="3" w:tplc="D778A9CE">
      <w:start w:val="1"/>
      <w:numFmt w:val="bullet"/>
      <w:lvlText w:val=""/>
      <w:lvlJc w:val="left"/>
      <w:pPr>
        <w:ind w:left="2880" w:hanging="360"/>
      </w:pPr>
      <w:rPr>
        <w:rFonts w:ascii="Symbol" w:hAnsi="Symbol" w:hint="default"/>
      </w:rPr>
    </w:lvl>
    <w:lvl w:ilvl="4" w:tplc="B5365146">
      <w:start w:val="1"/>
      <w:numFmt w:val="bullet"/>
      <w:lvlText w:val="o"/>
      <w:lvlJc w:val="left"/>
      <w:pPr>
        <w:ind w:left="3600" w:hanging="360"/>
      </w:pPr>
      <w:rPr>
        <w:rFonts w:ascii="Courier New" w:hAnsi="Courier New" w:hint="default"/>
      </w:rPr>
    </w:lvl>
    <w:lvl w:ilvl="5" w:tplc="460E149C">
      <w:start w:val="1"/>
      <w:numFmt w:val="bullet"/>
      <w:lvlText w:val=""/>
      <w:lvlJc w:val="left"/>
      <w:pPr>
        <w:ind w:left="4320" w:hanging="360"/>
      </w:pPr>
      <w:rPr>
        <w:rFonts w:ascii="Wingdings" w:hAnsi="Wingdings" w:hint="default"/>
      </w:rPr>
    </w:lvl>
    <w:lvl w:ilvl="6" w:tplc="22F0D23A">
      <w:start w:val="1"/>
      <w:numFmt w:val="bullet"/>
      <w:lvlText w:val=""/>
      <w:lvlJc w:val="left"/>
      <w:pPr>
        <w:ind w:left="5040" w:hanging="360"/>
      </w:pPr>
      <w:rPr>
        <w:rFonts w:ascii="Symbol" w:hAnsi="Symbol" w:hint="default"/>
      </w:rPr>
    </w:lvl>
    <w:lvl w:ilvl="7" w:tplc="76DA0620">
      <w:start w:val="1"/>
      <w:numFmt w:val="bullet"/>
      <w:lvlText w:val="o"/>
      <w:lvlJc w:val="left"/>
      <w:pPr>
        <w:ind w:left="5760" w:hanging="360"/>
      </w:pPr>
      <w:rPr>
        <w:rFonts w:ascii="Courier New" w:hAnsi="Courier New" w:hint="default"/>
      </w:rPr>
    </w:lvl>
    <w:lvl w:ilvl="8" w:tplc="5F1408DA">
      <w:start w:val="1"/>
      <w:numFmt w:val="bullet"/>
      <w:lvlText w:val=""/>
      <w:lvlJc w:val="left"/>
      <w:pPr>
        <w:ind w:left="6480" w:hanging="360"/>
      </w:pPr>
      <w:rPr>
        <w:rFonts w:ascii="Wingdings" w:hAnsi="Wingdings" w:hint="default"/>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7385059">
    <w:abstractNumId w:val="0"/>
  </w:num>
  <w:num w:numId="2" w16cid:durableId="2142919768">
    <w:abstractNumId w:val="3"/>
  </w:num>
  <w:num w:numId="3" w16cid:durableId="92435628">
    <w:abstractNumId w:val="4"/>
  </w:num>
  <w:num w:numId="4" w16cid:durableId="102648425">
    <w:abstractNumId w:val="2"/>
  </w:num>
  <w:num w:numId="5" w16cid:durableId="1451314351">
    <w:abstractNumId w:val="1"/>
  </w:num>
  <w:num w:numId="6" w16cid:durableId="1455824937">
    <w:abstractNumId w:val="4"/>
  </w:num>
  <w:num w:numId="7" w16cid:durableId="2012178582">
    <w:abstractNumId w:val="4"/>
  </w:num>
  <w:num w:numId="8" w16cid:durableId="1173374635">
    <w:abstractNumId w:val="4"/>
  </w:num>
  <w:num w:numId="9" w16cid:durableId="1074162301">
    <w:abstractNumId w:val="4"/>
  </w:num>
  <w:num w:numId="10" w16cid:durableId="1206795025">
    <w:abstractNumId w:val="4"/>
  </w:num>
  <w:num w:numId="11" w16cid:durableId="474571849">
    <w:abstractNumId w:val="4"/>
  </w:num>
  <w:num w:numId="12" w16cid:durableId="890385033">
    <w:abstractNumId w:val="4"/>
  </w:num>
  <w:num w:numId="13" w16cid:durableId="392780191">
    <w:abstractNumId w:val="4"/>
  </w:num>
  <w:num w:numId="14" w16cid:durableId="1793669345">
    <w:abstractNumId w:val="4"/>
  </w:num>
  <w:num w:numId="15" w16cid:durableId="2085832638">
    <w:abstractNumId w:val="4"/>
  </w:num>
  <w:num w:numId="16" w16cid:durableId="724838217">
    <w:abstractNumId w:val="4"/>
  </w:num>
  <w:num w:numId="17" w16cid:durableId="951398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45"/>
    <w:rsid w:val="00001DAA"/>
    <w:rsid w:val="000026BE"/>
    <w:rsid w:val="00003189"/>
    <w:rsid w:val="00005B51"/>
    <w:rsid w:val="0000628C"/>
    <w:rsid w:val="00013390"/>
    <w:rsid w:val="00015A06"/>
    <w:rsid w:val="00016EA2"/>
    <w:rsid w:val="00023422"/>
    <w:rsid w:val="0002546A"/>
    <w:rsid w:val="00030C11"/>
    <w:rsid w:val="00031AE1"/>
    <w:rsid w:val="00031EBD"/>
    <w:rsid w:val="00037B84"/>
    <w:rsid w:val="00041C87"/>
    <w:rsid w:val="00043BBB"/>
    <w:rsid w:val="000455BA"/>
    <w:rsid w:val="00051648"/>
    <w:rsid w:val="000524A9"/>
    <w:rsid w:val="0005316A"/>
    <w:rsid w:val="000547DB"/>
    <w:rsid w:val="000553C7"/>
    <w:rsid w:val="00055FBB"/>
    <w:rsid w:val="00057BD2"/>
    <w:rsid w:val="00064411"/>
    <w:rsid w:val="000678F3"/>
    <w:rsid w:val="00075A77"/>
    <w:rsid w:val="00076178"/>
    <w:rsid w:val="00076E15"/>
    <w:rsid w:val="00076FF9"/>
    <w:rsid w:val="00080673"/>
    <w:rsid w:val="000854E0"/>
    <w:rsid w:val="0008741E"/>
    <w:rsid w:val="000925AD"/>
    <w:rsid w:val="0009266B"/>
    <w:rsid w:val="00093619"/>
    <w:rsid w:val="00094402"/>
    <w:rsid w:val="00095211"/>
    <w:rsid w:val="000A6644"/>
    <w:rsid w:val="000A69C5"/>
    <w:rsid w:val="000A6D67"/>
    <w:rsid w:val="000B1F26"/>
    <w:rsid w:val="000B39A1"/>
    <w:rsid w:val="000B43DA"/>
    <w:rsid w:val="000B5025"/>
    <w:rsid w:val="000C03C8"/>
    <w:rsid w:val="000C10DF"/>
    <w:rsid w:val="000C2E12"/>
    <w:rsid w:val="000C3ECC"/>
    <w:rsid w:val="000C4B61"/>
    <w:rsid w:val="000C5C40"/>
    <w:rsid w:val="000C6935"/>
    <w:rsid w:val="000D0D57"/>
    <w:rsid w:val="000D11E5"/>
    <w:rsid w:val="000D2234"/>
    <w:rsid w:val="000D2F8B"/>
    <w:rsid w:val="000D3D4F"/>
    <w:rsid w:val="000D5039"/>
    <w:rsid w:val="000D5827"/>
    <w:rsid w:val="000D59B4"/>
    <w:rsid w:val="000E2AC3"/>
    <w:rsid w:val="000E32E3"/>
    <w:rsid w:val="000F1F12"/>
    <w:rsid w:val="000F2A0E"/>
    <w:rsid w:val="000F3A05"/>
    <w:rsid w:val="000F53D9"/>
    <w:rsid w:val="001009D2"/>
    <w:rsid w:val="001012C2"/>
    <w:rsid w:val="00104E85"/>
    <w:rsid w:val="00105C07"/>
    <w:rsid w:val="00105D84"/>
    <w:rsid w:val="00105FF4"/>
    <w:rsid w:val="0010623B"/>
    <w:rsid w:val="00113B45"/>
    <w:rsid w:val="00114003"/>
    <w:rsid w:val="0011527C"/>
    <w:rsid w:val="001153AB"/>
    <w:rsid w:val="00117C02"/>
    <w:rsid w:val="00126176"/>
    <w:rsid w:val="001276B4"/>
    <w:rsid w:val="001319C8"/>
    <w:rsid w:val="001331B7"/>
    <w:rsid w:val="00133D7A"/>
    <w:rsid w:val="0014281C"/>
    <w:rsid w:val="00142BCF"/>
    <w:rsid w:val="0014608E"/>
    <w:rsid w:val="001550A5"/>
    <w:rsid w:val="00165839"/>
    <w:rsid w:val="00172B5A"/>
    <w:rsid w:val="001759FA"/>
    <w:rsid w:val="0017655A"/>
    <w:rsid w:val="00177CB1"/>
    <w:rsid w:val="0018591E"/>
    <w:rsid w:val="00187857"/>
    <w:rsid w:val="0019092C"/>
    <w:rsid w:val="00195A29"/>
    <w:rsid w:val="00196012"/>
    <w:rsid w:val="001B062D"/>
    <w:rsid w:val="001B2555"/>
    <w:rsid w:val="001B31D3"/>
    <w:rsid w:val="001B4919"/>
    <w:rsid w:val="001B7535"/>
    <w:rsid w:val="001B7747"/>
    <w:rsid w:val="001B7EC2"/>
    <w:rsid w:val="001B7F14"/>
    <w:rsid w:val="001C0477"/>
    <w:rsid w:val="001C052F"/>
    <w:rsid w:val="001C371F"/>
    <w:rsid w:val="001D20E6"/>
    <w:rsid w:val="001E0288"/>
    <w:rsid w:val="001E1490"/>
    <w:rsid w:val="001E6A74"/>
    <w:rsid w:val="001F12F5"/>
    <w:rsid w:val="001F41D0"/>
    <w:rsid w:val="001F462C"/>
    <w:rsid w:val="001F783D"/>
    <w:rsid w:val="0020758A"/>
    <w:rsid w:val="0021470E"/>
    <w:rsid w:val="002159DF"/>
    <w:rsid w:val="00217B8E"/>
    <w:rsid w:val="00220F16"/>
    <w:rsid w:val="00221082"/>
    <w:rsid w:val="0022444D"/>
    <w:rsid w:val="0022550C"/>
    <w:rsid w:val="00226A09"/>
    <w:rsid w:val="00231837"/>
    <w:rsid w:val="002349A0"/>
    <w:rsid w:val="00240D31"/>
    <w:rsid w:val="0024245F"/>
    <w:rsid w:val="002439CC"/>
    <w:rsid w:val="00245EDF"/>
    <w:rsid w:val="00254C5B"/>
    <w:rsid w:val="00255432"/>
    <w:rsid w:val="00255CD5"/>
    <w:rsid w:val="00264235"/>
    <w:rsid w:val="002650EE"/>
    <w:rsid w:val="00266BFB"/>
    <w:rsid w:val="00267996"/>
    <w:rsid w:val="0027118E"/>
    <w:rsid w:val="002725F4"/>
    <w:rsid w:val="002726C6"/>
    <w:rsid w:val="00274153"/>
    <w:rsid w:val="002771E5"/>
    <w:rsid w:val="00277840"/>
    <w:rsid w:val="002812D1"/>
    <w:rsid w:val="0028241B"/>
    <w:rsid w:val="00287C5A"/>
    <w:rsid w:val="00287FF9"/>
    <w:rsid w:val="00293839"/>
    <w:rsid w:val="00297BE0"/>
    <w:rsid w:val="002A1236"/>
    <w:rsid w:val="002A3BC9"/>
    <w:rsid w:val="002A3C80"/>
    <w:rsid w:val="002A6DA4"/>
    <w:rsid w:val="002A7B74"/>
    <w:rsid w:val="002A7E1F"/>
    <w:rsid w:val="002B2F14"/>
    <w:rsid w:val="002B6C40"/>
    <w:rsid w:val="002C0792"/>
    <w:rsid w:val="002C0A5A"/>
    <w:rsid w:val="002C226C"/>
    <w:rsid w:val="002C26B3"/>
    <w:rsid w:val="002C3EE2"/>
    <w:rsid w:val="002C59C4"/>
    <w:rsid w:val="002C5EFA"/>
    <w:rsid w:val="002C7A8B"/>
    <w:rsid w:val="002D4B55"/>
    <w:rsid w:val="002D4EF5"/>
    <w:rsid w:val="002D741B"/>
    <w:rsid w:val="002E0770"/>
    <w:rsid w:val="002E0C41"/>
    <w:rsid w:val="002E1996"/>
    <w:rsid w:val="002E1FE2"/>
    <w:rsid w:val="002E2788"/>
    <w:rsid w:val="002E42F8"/>
    <w:rsid w:val="002E73BB"/>
    <w:rsid w:val="002F022D"/>
    <w:rsid w:val="002F5CE2"/>
    <w:rsid w:val="002F6BB1"/>
    <w:rsid w:val="003037F8"/>
    <w:rsid w:val="003041FA"/>
    <w:rsid w:val="00312A68"/>
    <w:rsid w:val="00316EA5"/>
    <w:rsid w:val="003228FA"/>
    <w:rsid w:val="00332EF0"/>
    <w:rsid w:val="003336FF"/>
    <w:rsid w:val="003342CD"/>
    <w:rsid w:val="0033477F"/>
    <w:rsid w:val="00335042"/>
    <w:rsid w:val="003354ED"/>
    <w:rsid w:val="00336076"/>
    <w:rsid w:val="003369D3"/>
    <w:rsid w:val="00341642"/>
    <w:rsid w:val="00343B24"/>
    <w:rsid w:val="00355872"/>
    <w:rsid w:val="00355A9B"/>
    <w:rsid w:val="00357733"/>
    <w:rsid w:val="00357D2D"/>
    <w:rsid w:val="00360C0A"/>
    <w:rsid w:val="00362B70"/>
    <w:rsid w:val="00364DEE"/>
    <w:rsid w:val="00370395"/>
    <w:rsid w:val="0037180D"/>
    <w:rsid w:val="00373853"/>
    <w:rsid w:val="00377264"/>
    <w:rsid w:val="0038628E"/>
    <w:rsid w:val="0038681B"/>
    <w:rsid w:val="003901A3"/>
    <w:rsid w:val="00392BBA"/>
    <w:rsid w:val="00392C0C"/>
    <w:rsid w:val="003954FD"/>
    <w:rsid w:val="00396D96"/>
    <w:rsid w:val="003A02BF"/>
    <w:rsid w:val="003B0151"/>
    <w:rsid w:val="003B19DD"/>
    <w:rsid w:val="003B31F4"/>
    <w:rsid w:val="003B4356"/>
    <w:rsid w:val="003B4833"/>
    <w:rsid w:val="003C0A36"/>
    <w:rsid w:val="003C445C"/>
    <w:rsid w:val="003C5719"/>
    <w:rsid w:val="003C7907"/>
    <w:rsid w:val="003C7B82"/>
    <w:rsid w:val="003D0B99"/>
    <w:rsid w:val="003D392B"/>
    <w:rsid w:val="003D60D7"/>
    <w:rsid w:val="003E0411"/>
    <w:rsid w:val="003E1C8F"/>
    <w:rsid w:val="003E1CE3"/>
    <w:rsid w:val="003E503E"/>
    <w:rsid w:val="003E729A"/>
    <w:rsid w:val="003E77BC"/>
    <w:rsid w:val="003F17A4"/>
    <w:rsid w:val="003F2969"/>
    <w:rsid w:val="003F32C6"/>
    <w:rsid w:val="003F3B86"/>
    <w:rsid w:val="004000AE"/>
    <w:rsid w:val="00404955"/>
    <w:rsid w:val="004049A9"/>
    <w:rsid w:val="00406CC5"/>
    <w:rsid w:val="004103F3"/>
    <w:rsid w:val="00411A06"/>
    <w:rsid w:val="00412BB6"/>
    <w:rsid w:val="00422B4B"/>
    <w:rsid w:val="00422DD7"/>
    <w:rsid w:val="004230DF"/>
    <w:rsid w:val="00430361"/>
    <w:rsid w:val="00432AE2"/>
    <w:rsid w:val="00436952"/>
    <w:rsid w:val="00442A61"/>
    <w:rsid w:val="004463EE"/>
    <w:rsid w:val="00451A5B"/>
    <w:rsid w:val="00452A99"/>
    <w:rsid w:val="00454E2D"/>
    <w:rsid w:val="004577E7"/>
    <w:rsid w:val="00462095"/>
    <w:rsid w:val="00464356"/>
    <w:rsid w:val="00466731"/>
    <w:rsid w:val="00466DD5"/>
    <w:rsid w:val="00467E83"/>
    <w:rsid w:val="0047265F"/>
    <w:rsid w:val="00473B71"/>
    <w:rsid w:val="004755FE"/>
    <w:rsid w:val="00477660"/>
    <w:rsid w:val="00481885"/>
    <w:rsid w:val="00482B81"/>
    <w:rsid w:val="00482D4C"/>
    <w:rsid w:val="00483475"/>
    <w:rsid w:val="004838E4"/>
    <w:rsid w:val="0048463A"/>
    <w:rsid w:val="00492BF6"/>
    <w:rsid w:val="00494567"/>
    <w:rsid w:val="004A10CE"/>
    <w:rsid w:val="004A1638"/>
    <w:rsid w:val="004A27A8"/>
    <w:rsid w:val="004A3018"/>
    <w:rsid w:val="004A4499"/>
    <w:rsid w:val="004A4E08"/>
    <w:rsid w:val="004A68BF"/>
    <w:rsid w:val="004B3C0F"/>
    <w:rsid w:val="004B4A3C"/>
    <w:rsid w:val="004B6011"/>
    <w:rsid w:val="004C05E4"/>
    <w:rsid w:val="004C0F62"/>
    <w:rsid w:val="004C0FA0"/>
    <w:rsid w:val="004C28DF"/>
    <w:rsid w:val="004C2A45"/>
    <w:rsid w:val="004D4AE5"/>
    <w:rsid w:val="004D5242"/>
    <w:rsid w:val="004D528C"/>
    <w:rsid w:val="004E0EE3"/>
    <w:rsid w:val="004E1293"/>
    <w:rsid w:val="004E2EE7"/>
    <w:rsid w:val="004E32C5"/>
    <w:rsid w:val="004E3590"/>
    <w:rsid w:val="004E39E1"/>
    <w:rsid w:val="004F00BA"/>
    <w:rsid w:val="004F011F"/>
    <w:rsid w:val="004F03F4"/>
    <w:rsid w:val="004F1E7F"/>
    <w:rsid w:val="004F4C00"/>
    <w:rsid w:val="004F56D0"/>
    <w:rsid w:val="004F6EDF"/>
    <w:rsid w:val="004F7322"/>
    <w:rsid w:val="005002A9"/>
    <w:rsid w:val="0050235E"/>
    <w:rsid w:val="00503A99"/>
    <w:rsid w:val="00503E44"/>
    <w:rsid w:val="00504BE5"/>
    <w:rsid w:val="00507752"/>
    <w:rsid w:val="0050777E"/>
    <w:rsid w:val="00507C0C"/>
    <w:rsid w:val="005123A6"/>
    <w:rsid w:val="00512AF9"/>
    <w:rsid w:val="00513FE8"/>
    <w:rsid w:val="00514003"/>
    <w:rsid w:val="0051429B"/>
    <w:rsid w:val="00515283"/>
    <w:rsid w:val="005216A4"/>
    <w:rsid w:val="005227CE"/>
    <w:rsid w:val="005231C5"/>
    <w:rsid w:val="00533926"/>
    <w:rsid w:val="00533D2B"/>
    <w:rsid w:val="0053598F"/>
    <w:rsid w:val="00536962"/>
    <w:rsid w:val="00537798"/>
    <w:rsid w:val="00537FB7"/>
    <w:rsid w:val="00540413"/>
    <w:rsid w:val="005411D1"/>
    <w:rsid w:val="00541B2D"/>
    <w:rsid w:val="00542873"/>
    <w:rsid w:val="0055534F"/>
    <w:rsid w:val="005566F9"/>
    <w:rsid w:val="0055675D"/>
    <w:rsid w:val="005570E5"/>
    <w:rsid w:val="005573C4"/>
    <w:rsid w:val="00562C69"/>
    <w:rsid w:val="00566E8F"/>
    <w:rsid w:val="005709DE"/>
    <w:rsid w:val="00570F23"/>
    <w:rsid w:val="005726BA"/>
    <w:rsid w:val="00573FFC"/>
    <w:rsid w:val="0057422E"/>
    <w:rsid w:val="0058313D"/>
    <w:rsid w:val="005833BE"/>
    <w:rsid w:val="005858FB"/>
    <w:rsid w:val="005871CB"/>
    <w:rsid w:val="0059302A"/>
    <w:rsid w:val="00593D54"/>
    <w:rsid w:val="005962ED"/>
    <w:rsid w:val="00596C1C"/>
    <w:rsid w:val="00596EB7"/>
    <w:rsid w:val="005A0694"/>
    <w:rsid w:val="005A2180"/>
    <w:rsid w:val="005A2572"/>
    <w:rsid w:val="005B3AF1"/>
    <w:rsid w:val="005B42A6"/>
    <w:rsid w:val="005B7AF2"/>
    <w:rsid w:val="005C032C"/>
    <w:rsid w:val="005C2D80"/>
    <w:rsid w:val="005C73D6"/>
    <w:rsid w:val="005D2168"/>
    <w:rsid w:val="005D2FE0"/>
    <w:rsid w:val="005D3A48"/>
    <w:rsid w:val="005D58C4"/>
    <w:rsid w:val="005D7D5A"/>
    <w:rsid w:val="005D7E35"/>
    <w:rsid w:val="005E0E85"/>
    <w:rsid w:val="005E4792"/>
    <w:rsid w:val="005E4BAC"/>
    <w:rsid w:val="005E580A"/>
    <w:rsid w:val="005F0ABE"/>
    <w:rsid w:val="005F0F13"/>
    <w:rsid w:val="005F14D6"/>
    <w:rsid w:val="005F1BC2"/>
    <w:rsid w:val="005F2E1B"/>
    <w:rsid w:val="0060130D"/>
    <w:rsid w:val="00604C0E"/>
    <w:rsid w:val="00604FD8"/>
    <w:rsid w:val="00606671"/>
    <w:rsid w:val="006100E5"/>
    <w:rsid w:val="00612329"/>
    <w:rsid w:val="0061350B"/>
    <w:rsid w:val="006137A6"/>
    <w:rsid w:val="00613B16"/>
    <w:rsid w:val="00615574"/>
    <w:rsid w:val="00617745"/>
    <w:rsid w:val="00620295"/>
    <w:rsid w:val="0062104F"/>
    <w:rsid w:val="00623F9C"/>
    <w:rsid w:val="006243C6"/>
    <w:rsid w:val="00626039"/>
    <w:rsid w:val="00630893"/>
    <w:rsid w:val="006319B6"/>
    <w:rsid w:val="006357DF"/>
    <w:rsid w:val="0064129F"/>
    <w:rsid w:val="0064309D"/>
    <w:rsid w:val="00643AF4"/>
    <w:rsid w:val="00647BB7"/>
    <w:rsid w:val="00650507"/>
    <w:rsid w:val="00660F56"/>
    <w:rsid w:val="0066253C"/>
    <w:rsid w:val="006711DF"/>
    <w:rsid w:val="00674083"/>
    <w:rsid w:val="00677CBE"/>
    <w:rsid w:val="00680297"/>
    <w:rsid w:val="0068046D"/>
    <w:rsid w:val="00680871"/>
    <w:rsid w:val="00683956"/>
    <w:rsid w:val="00684525"/>
    <w:rsid w:val="00684AD0"/>
    <w:rsid w:val="006873CE"/>
    <w:rsid w:val="0069205F"/>
    <w:rsid w:val="00693101"/>
    <w:rsid w:val="006A0562"/>
    <w:rsid w:val="006A0786"/>
    <w:rsid w:val="006A0F2C"/>
    <w:rsid w:val="006A11D6"/>
    <w:rsid w:val="006A2170"/>
    <w:rsid w:val="006B520A"/>
    <w:rsid w:val="006B523A"/>
    <w:rsid w:val="006B7A81"/>
    <w:rsid w:val="006C170A"/>
    <w:rsid w:val="006C76F8"/>
    <w:rsid w:val="006C7757"/>
    <w:rsid w:val="006D10EC"/>
    <w:rsid w:val="006D45E5"/>
    <w:rsid w:val="006D478B"/>
    <w:rsid w:val="006D4DAA"/>
    <w:rsid w:val="006D60D0"/>
    <w:rsid w:val="006D672B"/>
    <w:rsid w:val="006D76C6"/>
    <w:rsid w:val="006E04DB"/>
    <w:rsid w:val="006E0852"/>
    <w:rsid w:val="006E0CBA"/>
    <w:rsid w:val="006E22AB"/>
    <w:rsid w:val="006E279E"/>
    <w:rsid w:val="006E3AB4"/>
    <w:rsid w:val="006E4A0B"/>
    <w:rsid w:val="006E6321"/>
    <w:rsid w:val="006E7B9C"/>
    <w:rsid w:val="006F06C1"/>
    <w:rsid w:val="006F683C"/>
    <w:rsid w:val="006F6C2A"/>
    <w:rsid w:val="006F74AB"/>
    <w:rsid w:val="0070169C"/>
    <w:rsid w:val="00701906"/>
    <w:rsid w:val="00701F57"/>
    <w:rsid w:val="00703217"/>
    <w:rsid w:val="00704CCA"/>
    <w:rsid w:val="00705171"/>
    <w:rsid w:val="007053B0"/>
    <w:rsid w:val="00710E94"/>
    <w:rsid w:val="00727D8A"/>
    <w:rsid w:val="00730DA8"/>
    <w:rsid w:val="00731FEA"/>
    <w:rsid w:val="007323F4"/>
    <w:rsid w:val="00733883"/>
    <w:rsid w:val="00735921"/>
    <w:rsid w:val="0073599B"/>
    <w:rsid w:val="00736F61"/>
    <w:rsid w:val="0074185E"/>
    <w:rsid w:val="00742134"/>
    <w:rsid w:val="00742253"/>
    <w:rsid w:val="0074268A"/>
    <w:rsid w:val="007429F7"/>
    <w:rsid w:val="007436F0"/>
    <w:rsid w:val="0074422A"/>
    <w:rsid w:val="0074728E"/>
    <w:rsid w:val="0075215B"/>
    <w:rsid w:val="00757B95"/>
    <w:rsid w:val="007662C7"/>
    <w:rsid w:val="00772FAF"/>
    <w:rsid w:val="00776306"/>
    <w:rsid w:val="00780CEB"/>
    <w:rsid w:val="007816E2"/>
    <w:rsid w:val="007914E4"/>
    <w:rsid w:val="00792A64"/>
    <w:rsid w:val="00795B1E"/>
    <w:rsid w:val="00795D47"/>
    <w:rsid w:val="007A1887"/>
    <w:rsid w:val="007A33F8"/>
    <w:rsid w:val="007A55A7"/>
    <w:rsid w:val="007A57BC"/>
    <w:rsid w:val="007B1F10"/>
    <w:rsid w:val="007B2143"/>
    <w:rsid w:val="007B3167"/>
    <w:rsid w:val="007B335E"/>
    <w:rsid w:val="007B4A9D"/>
    <w:rsid w:val="007B7DAF"/>
    <w:rsid w:val="007C137D"/>
    <w:rsid w:val="007C7D64"/>
    <w:rsid w:val="007D6771"/>
    <w:rsid w:val="007D6F77"/>
    <w:rsid w:val="007D76EB"/>
    <w:rsid w:val="007E018D"/>
    <w:rsid w:val="007E0FFF"/>
    <w:rsid w:val="007E2ECE"/>
    <w:rsid w:val="007E6A45"/>
    <w:rsid w:val="007F0EDB"/>
    <w:rsid w:val="007F1B71"/>
    <w:rsid w:val="007F47F0"/>
    <w:rsid w:val="00802E7B"/>
    <w:rsid w:val="0080320B"/>
    <w:rsid w:val="00806CE1"/>
    <w:rsid w:val="00807ADC"/>
    <w:rsid w:val="00807E7D"/>
    <w:rsid w:val="008145BA"/>
    <w:rsid w:val="00816A9A"/>
    <w:rsid w:val="00821BB3"/>
    <w:rsid w:val="008249BE"/>
    <w:rsid w:val="00831675"/>
    <w:rsid w:val="008324F8"/>
    <w:rsid w:val="00832F99"/>
    <w:rsid w:val="00833654"/>
    <w:rsid w:val="00833730"/>
    <w:rsid w:val="0083621B"/>
    <w:rsid w:val="008404AD"/>
    <w:rsid w:val="00844849"/>
    <w:rsid w:val="00844B2F"/>
    <w:rsid w:val="00844B78"/>
    <w:rsid w:val="00845A80"/>
    <w:rsid w:val="00845D0A"/>
    <w:rsid w:val="0084770C"/>
    <w:rsid w:val="008552D6"/>
    <w:rsid w:val="00855DA3"/>
    <w:rsid w:val="00860BB5"/>
    <w:rsid w:val="00862443"/>
    <w:rsid w:val="008710CC"/>
    <w:rsid w:val="00871587"/>
    <w:rsid w:val="00872505"/>
    <w:rsid w:val="00875A03"/>
    <w:rsid w:val="00877071"/>
    <w:rsid w:val="008778FC"/>
    <w:rsid w:val="008779B4"/>
    <w:rsid w:val="00877A2F"/>
    <w:rsid w:val="0088138D"/>
    <w:rsid w:val="00882E68"/>
    <w:rsid w:val="00883863"/>
    <w:rsid w:val="0088467C"/>
    <w:rsid w:val="00884B84"/>
    <w:rsid w:val="008853B9"/>
    <w:rsid w:val="00885AA3"/>
    <w:rsid w:val="00886D03"/>
    <w:rsid w:val="00890DDA"/>
    <w:rsid w:val="00891F21"/>
    <w:rsid w:val="00892D3B"/>
    <w:rsid w:val="0089409D"/>
    <w:rsid w:val="00894579"/>
    <w:rsid w:val="008A2A66"/>
    <w:rsid w:val="008A2BDB"/>
    <w:rsid w:val="008A4587"/>
    <w:rsid w:val="008A49B0"/>
    <w:rsid w:val="008A4F96"/>
    <w:rsid w:val="008A5B67"/>
    <w:rsid w:val="008A5CCD"/>
    <w:rsid w:val="008A6A6D"/>
    <w:rsid w:val="008B29E7"/>
    <w:rsid w:val="008B2C4E"/>
    <w:rsid w:val="008B33DF"/>
    <w:rsid w:val="008B34CA"/>
    <w:rsid w:val="008B5C0B"/>
    <w:rsid w:val="008B7749"/>
    <w:rsid w:val="008C2216"/>
    <w:rsid w:val="008C4AE9"/>
    <w:rsid w:val="008D07E2"/>
    <w:rsid w:val="008D16F7"/>
    <w:rsid w:val="008D40FA"/>
    <w:rsid w:val="008D4835"/>
    <w:rsid w:val="008E1427"/>
    <w:rsid w:val="008E52C7"/>
    <w:rsid w:val="008E5A1D"/>
    <w:rsid w:val="008E5BC7"/>
    <w:rsid w:val="008F0C50"/>
    <w:rsid w:val="008F1171"/>
    <w:rsid w:val="008F2529"/>
    <w:rsid w:val="008F3C4F"/>
    <w:rsid w:val="008F778A"/>
    <w:rsid w:val="00901303"/>
    <w:rsid w:val="00902ED6"/>
    <w:rsid w:val="0090306B"/>
    <w:rsid w:val="0090320B"/>
    <w:rsid w:val="00903F12"/>
    <w:rsid w:val="00906037"/>
    <w:rsid w:val="00910808"/>
    <w:rsid w:val="00911D26"/>
    <w:rsid w:val="0091280A"/>
    <w:rsid w:val="009143A0"/>
    <w:rsid w:val="00914CE8"/>
    <w:rsid w:val="00915515"/>
    <w:rsid w:val="00915A2C"/>
    <w:rsid w:val="00917783"/>
    <w:rsid w:val="0092020A"/>
    <w:rsid w:val="00921A76"/>
    <w:rsid w:val="00921B5A"/>
    <w:rsid w:val="00923A29"/>
    <w:rsid w:val="00925124"/>
    <w:rsid w:val="00925635"/>
    <w:rsid w:val="00927C59"/>
    <w:rsid w:val="00931881"/>
    <w:rsid w:val="0093305C"/>
    <w:rsid w:val="0093421F"/>
    <w:rsid w:val="00936902"/>
    <w:rsid w:val="00942170"/>
    <w:rsid w:val="009421B2"/>
    <w:rsid w:val="0094486D"/>
    <w:rsid w:val="00946839"/>
    <w:rsid w:val="00950E58"/>
    <w:rsid w:val="00952DF0"/>
    <w:rsid w:val="00953BB3"/>
    <w:rsid w:val="00954538"/>
    <w:rsid w:val="00954679"/>
    <w:rsid w:val="009552FE"/>
    <w:rsid w:val="00955673"/>
    <w:rsid w:val="009562E9"/>
    <w:rsid w:val="00962258"/>
    <w:rsid w:val="00962CAA"/>
    <w:rsid w:val="009655DA"/>
    <w:rsid w:val="00965BBC"/>
    <w:rsid w:val="009673D0"/>
    <w:rsid w:val="00972823"/>
    <w:rsid w:val="00974996"/>
    <w:rsid w:val="00982ADE"/>
    <w:rsid w:val="009858D3"/>
    <w:rsid w:val="0098682C"/>
    <w:rsid w:val="0098737D"/>
    <w:rsid w:val="00990BE6"/>
    <w:rsid w:val="009973AA"/>
    <w:rsid w:val="009A210E"/>
    <w:rsid w:val="009A2167"/>
    <w:rsid w:val="009A27C8"/>
    <w:rsid w:val="009A49F0"/>
    <w:rsid w:val="009A5307"/>
    <w:rsid w:val="009A53B1"/>
    <w:rsid w:val="009B1F7F"/>
    <w:rsid w:val="009B7A38"/>
    <w:rsid w:val="009C0051"/>
    <w:rsid w:val="009C6753"/>
    <w:rsid w:val="009C6946"/>
    <w:rsid w:val="009C6A1E"/>
    <w:rsid w:val="009D0F67"/>
    <w:rsid w:val="009D2F0C"/>
    <w:rsid w:val="009D477C"/>
    <w:rsid w:val="009E1FCB"/>
    <w:rsid w:val="009E27A5"/>
    <w:rsid w:val="009E2F86"/>
    <w:rsid w:val="009E5B96"/>
    <w:rsid w:val="009F1121"/>
    <w:rsid w:val="009F5453"/>
    <w:rsid w:val="00A02A5E"/>
    <w:rsid w:val="00A07F3D"/>
    <w:rsid w:val="00A12209"/>
    <w:rsid w:val="00A216D2"/>
    <w:rsid w:val="00A26ADB"/>
    <w:rsid w:val="00A31484"/>
    <w:rsid w:val="00A31681"/>
    <w:rsid w:val="00A34CA4"/>
    <w:rsid w:val="00A36DF3"/>
    <w:rsid w:val="00A37957"/>
    <w:rsid w:val="00A4441D"/>
    <w:rsid w:val="00A52011"/>
    <w:rsid w:val="00A53048"/>
    <w:rsid w:val="00A532DD"/>
    <w:rsid w:val="00A5522E"/>
    <w:rsid w:val="00A649B6"/>
    <w:rsid w:val="00A672BD"/>
    <w:rsid w:val="00A705D8"/>
    <w:rsid w:val="00A74B90"/>
    <w:rsid w:val="00A760F0"/>
    <w:rsid w:val="00A80BCF"/>
    <w:rsid w:val="00A825D1"/>
    <w:rsid w:val="00A8369C"/>
    <w:rsid w:val="00A84E68"/>
    <w:rsid w:val="00A86579"/>
    <w:rsid w:val="00A90212"/>
    <w:rsid w:val="00A90CC4"/>
    <w:rsid w:val="00A92FB5"/>
    <w:rsid w:val="00A9401D"/>
    <w:rsid w:val="00A94F63"/>
    <w:rsid w:val="00AA1689"/>
    <w:rsid w:val="00AA496F"/>
    <w:rsid w:val="00AA5770"/>
    <w:rsid w:val="00AA70DB"/>
    <w:rsid w:val="00AB2E70"/>
    <w:rsid w:val="00AB33C1"/>
    <w:rsid w:val="00AB3E03"/>
    <w:rsid w:val="00AC1D15"/>
    <w:rsid w:val="00AD44C6"/>
    <w:rsid w:val="00AE2CAB"/>
    <w:rsid w:val="00AE402D"/>
    <w:rsid w:val="00AE43B4"/>
    <w:rsid w:val="00AE460D"/>
    <w:rsid w:val="00AE7F82"/>
    <w:rsid w:val="00AF754C"/>
    <w:rsid w:val="00AF795F"/>
    <w:rsid w:val="00AF7AEF"/>
    <w:rsid w:val="00B02441"/>
    <w:rsid w:val="00B04C84"/>
    <w:rsid w:val="00B07B0C"/>
    <w:rsid w:val="00B111EB"/>
    <w:rsid w:val="00B120F9"/>
    <w:rsid w:val="00B12CEF"/>
    <w:rsid w:val="00B14909"/>
    <w:rsid w:val="00B16184"/>
    <w:rsid w:val="00B17CC3"/>
    <w:rsid w:val="00B23A58"/>
    <w:rsid w:val="00B23CDB"/>
    <w:rsid w:val="00B2491A"/>
    <w:rsid w:val="00B25563"/>
    <w:rsid w:val="00B26D48"/>
    <w:rsid w:val="00B2789F"/>
    <w:rsid w:val="00B3108B"/>
    <w:rsid w:val="00B3486C"/>
    <w:rsid w:val="00B3640B"/>
    <w:rsid w:val="00B36527"/>
    <w:rsid w:val="00B40949"/>
    <w:rsid w:val="00B40D80"/>
    <w:rsid w:val="00B41F7B"/>
    <w:rsid w:val="00B42EE1"/>
    <w:rsid w:val="00B47A59"/>
    <w:rsid w:val="00B5349B"/>
    <w:rsid w:val="00B53DB3"/>
    <w:rsid w:val="00B56144"/>
    <w:rsid w:val="00B5649C"/>
    <w:rsid w:val="00B57466"/>
    <w:rsid w:val="00B6583B"/>
    <w:rsid w:val="00B6657E"/>
    <w:rsid w:val="00B7138A"/>
    <w:rsid w:val="00B8293D"/>
    <w:rsid w:val="00B87A49"/>
    <w:rsid w:val="00B91A85"/>
    <w:rsid w:val="00B91ECE"/>
    <w:rsid w:val="00B92478"/>
    <w:rsid w:val="00B9270E"/>
    <w:rsid w:val="00B943FB"/>
    <w:rsid w:val="00B97463"/>
    <w:rsid w:val="00BA13A1"/>
    <w:rsid w:val="00BA25B4"/>
    <w:rsid w:val="00BA6188"/>
    <w:rsid w:val="00BA6733"/>
    <w:rsid w:val="00BA67B0"/>
    <w:rsid w:val="00BB608E"/>
    <w:rsid w:val="00BB6F56"/>
    <w:rsid w:val="00BB711A"/>
    <w:rsid w:val="00BB7567"/>
    <w:rsid w:val="00BC03A7"/>
    <w:rsid w:val="00BC1186"/>
    <w:rsid w:val="00BC361A"/>
    <w:rsid w:val="00BC68C2"/>
    <w:rsid w:val="00BD2045"/>
    <w:rsid w:val="00BD3450"/>
    <w:rsid w:val="00BD3D7D"/>
    <w:rsid w:val="00BD49F7"/>
    <w:rsid w:val="00BD61A2"/>
    <w:rsid w:val="00BD7C61"/>
    <w:rsid w:val="00BE2F0F"/>
    <w:rsid w:val="00BE484D"/>
    <w:rsid w:val="00BE70D3"/>
    <w:rsid w:val="00BF2596"/>
    <w:rsid w:val="00BF30F7"/>
    <w:rsid w:val="00C00B11"/>
    <w:rsid w:val="00C0364E"/>
    <w:rsid w:val="00C06215"/>
    <w:rsid w:val="00C14BF0"/>
    <w:rsid w:val="00C2119D"/>
    <w:rsid w:val="00C2455E"/>
    <w:rsid w:val="00C24EDE"/>
    <w:rsid w:val="00C26A51"/>
    <w:rsid w:val="00C37E05"/>
    <w:rsid w:val="00C41D6A"/>
    <w:rsid w:val="00C4270A"/>
    <w:rsid w:val="00C42D8D"/>
    <w:rsid w:val="00C446DB"/>
    <w:rsid w:val="00C468CF"/>
    <w:rsid w:val="00C47789"/>
    <w:rsid w:val="00C52172"/>
    <w:rsid w:val="00C55D29"/>
    <w:rsid w:val="00C56F2E"/>
    <w:rsid w:val="00C57F2B"/>
    <w:rsid w:val="00C61C02"/>
    <w:rsid w:val="00C62B3A"/>
    <w:rsid w:val="00C62FA0"/>
    <w:rsid w:val="00C63292"/>
    <w:rsid w:val="00C64D20"/>
    <w:rsid w:val="00C66631"/>
    <w:rsid w:val="00C67506"/>
    <w:rsid w:val="00C75E2E"/>
    <w:rsid w:val="00C80662"/>
    <w:rsid w:val="00C83131"/>
    <w:rsid w:val="00C83DB6"/>
    <w:rsid w:val="00C84FA0"/>
    <w:rsid w:val="00C86F6D"/>
    <w:rsid w:val="00C872B0"/>
    <w:rsid w:val="00C906A4"/>
    <w:rsid w:val="00C94086"/>
    <w:rsid w:val="00C948D8"/>
    <w:rsid w:val="00C955A7"/>
    <w:rsid w:val="00C97435"/>
    <w:rsid w:val="00CA0BE9"/>
    <w:rsid w:val="00CA138D"/>
    <w:rsid w:val="00CA1EB8"/>
    <w:rsid w:val="00CA464C"/>
    <w:rsid w:val="00CA57D9"/>
    <w:rsid w:val="00CA5D67"/>
    <w:rsid w:val="00CB00ED"/>
    <w:rsid w:val="00CB684F"/>
    <w:rsid w:val="00CC220F"/>
    <w:rsid w:val="00CC2AFE"/>
    <w:rsid w:val="00CC7641"/>
    <w:rsid w:val="00CD5AE5"/>
    <w:rsid w:val="00CE0B46"/>
    <w:rsid w:val="00CE1868"/>
    <w:rsid w:val="00CE4EFB"/>
    <w:rsid w:val="00CE6EC1"/>
    <w:rsid w:val="00CE7D19"/>
    <w:rsid w:val="00CF0681"/>
    <w:rsid w:val="00CF2515"/>
    <w:rsid w:val="00CF3E79"/>
    <w:rsid w:val="00D00549"/>
    <w:rsid w:val="00D074A2"/>
    <w:rsid w:val="00D07B51"/>
    <w:rsid w:val="00D11DD8"/>
    <w:rsid w:val="00D13794"/>
    <w:rsid w:val="00D14593"/>
    <w:rsid w:val="00D218E7"/>
    <w:rsid w:val="00D23C3D"/>
    <w:rsid w:val="00D24052"/>
    <w:rsid w:val="00D24386"/>
    <w:rsid w:val="00D30BDA"/>
    <w:rsid w:val="00D31575"/>
    <w:rsid w:val="00D31A89"/>
    <w:rsid w:val="00D31AAE"/>
    <w:rsid w:val="00D34626"/>
    <w:rsid w:val="00D34D29"/>
    <w:rsid w:val="00D34FB4"/>
    <w:rsid w:val="00D359BA"/>
    <w:rsid w:val="00D36C14"/>
    <w:rsid w:val="00D41FA8"/>
    <w:rsid w:val="00D4257A"/>
    <w:rsid w:val="00D456A9"/>
    <w:rsid w:val="00D521AA"/>
    <w:rsid w:val="00D52798"/>
    <w:rsid w:val="00D5468A"/>
    <w:rsid w:val="00D5605F"/>
    <w:rsid w:val="00D6159D"/>
    <w:rsid w:val="00D61745"/>
    <w:rsid w:val="00D62665"/>
    <w:rsid w:val="00D645AC"/>
    <w:rsid w:val="00D65275"/>
    <w:rsid w:val="00D66C71"/>
    <w:rsid w:val="00D66D7C"/>
    <w:rsid w:val="00D70205"/>
    <w:rsid w:val="00D735EF"/>
    <w:rsid w:val="00D7609F"/>
    <w:rsid w:val="00D81039"/>
    <w:rsid w:val="00D81AA7"/>
    <w:rsid w:val="00D82838"/>
    <w:rsid w:val="00D82E47"/>
    <w:rsid w:val="00D849A5"/>
    <w:rsid w:val="00D84A01"/>
    <w:rsid w:val="00D86FF8"/>
    <w:rsid w:val="00D977EA"/>
    <w:rsid w:val="00DA1CCA"/>
    <w:rsid w:val="00DA37E0"/>
    <w:rsid w:val="00DB148C"/>
    <w:rsid w:val="00DB1A31"/>
    <w:rsid w:val="00DB202E"/>
    <w:rsid w:val="00DB4F78"/>
    <w:rsid w:val="00DC027B"/>
    <w:rsid w:val="00DC098B"/>
    <w:rsid w:val="00DC0CDE"/>
    <w:rsid w:val="00DC1A85"/>
    <w:rsid w:val="00DC498E"/>
    <w:rsid w:val="00DC4D72"/>
    <w:rsid w:val="00DC6525"/>
    <w:rsid w:val="00DC7018"/>
    <w:rsid w:val="00DD12B0"/>
    <w:rsid w:val="00DD3A73"/>
    <w:rsid w:val="00DD5610"/>
    <w:rsid w:val="00DE177B"/>
    <w:rsid w:val="00DE3EF0"/>
    <w:rsid w:val="00DE4F16"/>
    <w:rsid w:val="00DF0CB3"/>
    <w:rsid w:val="00DF494C"/>
    <w:rsid w:val="00DF6D0B"/>
    <w:rsid w:val="00DF7E0D"/>
    <w:rsid w:val="00E029F5"/>
    <w:rsid w:val="00E0624D"/>
    <w:rsid w:val="00E067AB"/>
    <w:rsid w:val="00E0749E"/>
    <w:rsid w:val="00E07C5A"/>
    <w:rsid w:val="00E10949"/>
    <w:rsid w:val="00E14C37"/>
    <w:rsid w:val="00E179D4"/>
    <w:rsid w:val="00E20023"/>
    <w:rsid w:val="00E204D7"/>
    <w:rsid w:val="00E210C3"/>
    <w:rsid w:val="00E33073"/>
    <w:rsid w:val="00E33B20"/>
    <w:rsid w:val="00E353A3"/>
    <w:rsid w:val="00E35C9D"/>
    <w:rsid w:val="00E37FF7"/>
    <w:rsid w:val="00E42999"/>
    <w:rsid w:val="00E4438C"/>
    <w:rsid w:val="00E457F3"/>
    <w:rsid w:val="00E50663"/>
    <w:rsid w:val="00E520B6"/>
    <w:rsid w:val="00E55F9B"/>
    <w:rsid w:val="00E576F5"/>
    <w:rsid w:val="00E57A6A"/>
    <w:rsid w:val="00E63BF7"/>
    <w:rsid w:val="00E65AA1"/>
    <w:rsid w:val="00E66BA0"/>
    <w:rsid w:val="00E73CC1"/>
    <w:rsid w:val="00E86357"/>
    <w:rsid w:val="00E87284"/>
    <w:rsid w:val="00E97664"/>
    <w:rsid w:val="00EA4DD8"/>
    <w:rsid w:val="00EA7959"/>
    <w:rsid w:val="00EB19E1"/>
    <w:rsid w:val="00EB2AEF"/>
    <w:rsid w:val="00EB2BED"/>
    <w:rsid w:val="00EB7E71"/>
    <w:rsid w:val="00EC0CEB"/>
    <w:rsid w:val="00EC4495"/>
    <w:rsid w:val="00ED0E26"/>
    <w:rsid w:val="00ED123E"/>
    <w:rsid w:val="00ED1F15"/>
    <w:rsid w:val="00ED216B"/>
    <w:rsid w:val="00ED59FE"/>
    <w:rsid w:val="00EE44FC"/>
    <w:rsid w:val="00EF2788"/>
    <w:rsid w:val="00EF3103"/>
    <w:rsid w:val="00EF53C2"/>
    <w:rsid w:val="00EF6E9B"/>
    <w:rsid w:val="00EF74AB"/>
    <w:rsid w:val="00EF7714"/>
    <w:rsid w:val="00F01E8C"/>
    <w:rsid w:val="00F021F6"/>
    <w:rsid w:val="00F023DB"/>
    <w:rsid w:val="00F0324C"/>
    <w:rsid w:val="00F0371B"/>
    <w:rsid w:val="00F05202"/>
    <w:rsid w:val="00F076CB"/>
    <w:rsid w:val="00F109D4"/>
    <w:rsid w:val="00F10A6F"/>
    <w:rsid w:val="00F11D35"/>
    <w:rsid w:val="00F1272F"/>
    <w:rsid w:val="00F15EE9"/>
    <w:rsid w:val="00F2298E"/>
    <w:rsid w:val="00F2301E"/>
    <w:rsid w:val="00F24736"/>
    <w:rsid w:val="00F27344"/>
    <w:rsid w:val="00F329CC"/>
    <w:rsid w:val="00F343AA"/>
    <w:rsid w:val="00F4241B"/>
    <w:rsid w:val="00F43341"/>
    <w:rsid w:val="00F46704"/>
    <w:rsid w:val="00F46C17"/>
    <w:rsid w:val="00F47585"/>
    <w:rsid w:val="00F47993"/>
    <w:rsid w:val="00F538D4"/>
    <w:rsid w:val="00F6249C"/>
    <w:rsid w:val="00F640DD"/>
    <w:rsid w:val="00F678B8"/>
    <w:rsid w:val="00F7078E"/>
    <w:rsid w:val="00F70F35"/>
    <w:rsid w:val="00F75BDB"/>
    <w:rsid w:val="00F75DA5"/>
    <w:rsid w:val="00F81232"/>
    <w:rsid w:val="00F81A71"/>
    <w:rsid w:val="00F8291C"/>
    <w:rsid w:val="00F84823"/>
    <w:rsid w:val="00F85E6F"/>
    <w:rsid w:val="00F8618A"/>
    <w:rsid w:val="00F90BBF"/>
    <w:rsid w:val="00F946CF"/>
    <w:rsid w:val="00F95449"/>
    <w:rsid w:val="00FA1942"/>
    <w:rsid w:val="00FA380A"/>
    <w:rsid w:val="00FB7A60"/>
    <w:rsid w:val="00FB7DC0"/>
    <w:rsid w:val="00FC1876"/>
    <w:rsid w:val="00FC2CB5"/>
    <w:rsid w:val="00FC38D9"/>
    <w:rsid w:val="00FC3A8F"/>
    <w:rsid w:val="00FC5714"/>
    <w:rsid w:val="00FC595E"/>
    <w:rsid w:val="00FD19F7"/>
    <w:rsid w:val="00FD2772"/>
    <w:rsid w:val="00FD7402"/>
    <w:rsid w:val="00FE04E4"/>
    <w:rsid w:val="00FE2DD7"/>
    <w:rsid w:val="00FE5F10"/>
    <w:rsid w:val="00FE73F9"/>
    <w:rsid w:val="00FF1057"/>
    <w:rsid w:val="00FF3E25"/>
    <w:rsid w:val="00FF5FD8"/>
    <w:rsid w:val="0203A5B1"/>
    <w:rsid w:val="02AB743D"/>
    <w:rsid w:val="042E0349"/>
    <w:rsid w:val="054A6126"/>
    <w:rsid w:val="0628D6F0"/>
    <w:rsid w:val="07CAEDC8"/>
    <w:rsid w:val="07DF5D6D"/>
    <w:rsid w:val="0817395E"/>
    <w:rsid w:val="097BA59D"/>
    <w:rsid w:val="0A856B4D"/>
    <w:rsid w:val="0B7DED5D"/>
    <w:rsid w:val="0BCEFBA3"/>
    <w:rsid w:val="0C73D6EF"/>
    <w:rsid w:val="0CEFD501"/>
    <w:rsid w:val="0D5AABFE"/>
    <w:rsid w:val="0EFDEF46"/>
    <w:rsid w:val="10506297"/>
    <w:rsid w:val="110F4E22"/>
    <w:rsid w:val="11B616E6"/>
    <w:rsid w:val="1215869D"/>
    <w:rsid w:val="1233B8AE"/>
    <w:rsid w:val="14E9C4E9"/>
    <w:rsid w:val="168D3E7D"/>
    <w:rsid w:val="1800EC16"/>
    <w:rsid w:val="188B2F2B"/>
    <w:rsid w:val="18C0BEB7"/>
    <w:rsid w:val="18C349BB"/>
    <w:rsid w:val="190236A4"/>
    <w:rsid w:val="1C36E281"/>
    <w:rsid w:val="1D470537"/>
    <w:rsid w:val="1F4A695D"/>
    <w:rsid w:val="2066F532"/>
    <w:rsid w:val="216C3786"/>
    <w:rsid w:val="25F2AAE6"/>
    <w:rsid w:val="25F60846"/>
    <w:rsid w:val="2660C37B"/>
    <w:rsid w:val="26641608"/>
    <w:rsid w:val="27AFF8F9"/>
    <w:rsid w:val="287684DF"/>
    <w:rsid w:val="290B7F22"/>
    <w:rsid w:val="2CC5DA5C"/>
    <w:rsid w:val="2E4C80F0"/>
    <w:rsid w:val="2E72C9A7"/>
    <w:rsid w:val="2EB8DD77"/>
    <w:rsid w:val="2F934FD3"/>
    <w:rsid w:val="306D6939"/>
    <w:rsid w:val="32F02F20"/>
    <w:rsid w:val="330CB310"/>
    <w:rsid w:val="331B504A"/>
    <w:rsid w:val="3413D035"/>
    <w:rsid w:val="34B4EAAC"/>
    <w:rsid w:val="35414AE7"/>
    <w:rsid w:val="35786357"/>
    <w:rsid w:val="368BEC17"/>
    <w:rsid w:val="368E69A6"/>
    <w:rsid w:val="36F6A951"/>
    <w:rsid w:val="37177187"/>
    <w:rsid w:val="385E3668"/>
    <w:rsid w:val="3932B988"/>
    <w:rsid w:val="39767276"/>
    <w:rsid w:val="39E1CDD0"/>
    <w:rsid w:val="3C913431"/>
    <w:rsid w:val="3CB96F58"/>
    <w:rsid w:val="3CCDD1E4"/>
    <w:rsid w:val="40224E02"/>
    <w:rsid w:val="40A5AE5B"/>
    <w:rsid w:val="40AA46A7"/>
    <w:rsid w:val="40F1BDBE"/>
    <w:rsid w:val="41F79702"/>
    <w:rsid w:val="42C57DB0"/>
    <w:rsid w:val="43DDEA3E"/>
    <w:rsid w:val="46B81692"/>
    <w:rsid w:val="472BCDD8"/>
    <w:rsid w:val="48604157"/>
    <w:rsid w:val="4A338C88"/>
    <w:rsid w:val="4BC91893"/>
    <w:rsid w:val="4D2AE613"/>
    <w:rsid w:val="4E8968FF"/>
    <w:rsid w:val="4FEBFA6B"/>
    <w:rsid w:val="55F11B4A"/>
    <w:rsid w:val="55FDAA2F"/>
    <w:rsid w:val="5706A8C9"/>
    <w:rsid w:val="5AFA4AE8"/>
    <w:rsid w:val="5BAE2BFA"/>
    <w:rsid w:val="5BC35E71"/>
    <w:rsid w:val="5CA3D5D5"/>
    <w:rsid w:val="5CE328D3"/>
    <w:rsid w:val="5E45CFCB"/>
    <w:rsid w:val="5F88F414"/>
    <w:rsid w:val="62BC181F"/>
    <w:rsid w:val="6388264A"/>
    <w:rsid w:val="6484DB00"/>
    <w:rsid w:val="6531F5F0"/>
    <w:rsid w:val="6572BBEE"/>
    <w:rsid w:val="65962D99"/>
    <w:rsid w:val="684F2732"/>
    <w:rsid w:val="695AE7F8"/>
    <w:rsid w:val="6AA8118D"/>
    <w:rsid w:val="6BA1152D"/>
    <w:rsid w:val="6D6C9C49"/>
    <w:rsid w:val="6DB365C0"/>
    <w:rsid w:val="74305C81"/>
    <w:rsid w:val="779210F9"/>
    <w:rsid w:val="78ACABF4"/>
    <w:rsid w:val="799BD394"/>
    <w:rsid w:val="79D71DD0"/>
    <w:rsid w:val="7C5FEC0A"/>
    <w:rsid w:val="7C8DA1F4"/>
    <w:rsid w:val="7E8EF4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2"/>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3"/>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3"/>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3"/>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rsid w:val="005A21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740266">
      <w:bodyDiv w:val="1"/>
      <w:marLeft w:val="0"/>
      <w:marRight w:val="0"/>
      <w:marTop w:val="0"/>
      <w:marBottom w:val="0"/>
      <w:divBdr>
        <w:top w:val="none" w:sz="0" w:space="0" w:color="auto"/>
        <w:left w:val="none" w:sz="0" w:space="0" w:color="auto"/>
        <w:bottom w:val="none" w:sz="0" w:space="0" w:color="auto"/>
        <w:right w:val="none" w:sz="0" w:space="0" w:color="auto"/>
      </w:divBdr>
      <w:divsChild>
        <w:div w:id="457724415">
          <w:marLeft w:val="0"/>
          <w:marRight w:val="0"/>
          <w:marTop w:val="0"/>
          <w:marBottom w:val="0"/>
          <w:divBdr>
            <w:top w:val="none" w:sz="0" w:space="0" w:color="auto"/>
            <w:left w:val="none" w:sz="0" w:space="0" w:color="auto"/>
            <w:bottom w:val="none" w:sz="0" w:space="0" w:color="auto"/>
            <w:right w:val="none" w:sz="0" w:space="0" w:color="auto"/>
          </w:divBdr>
          <w:divsChild>
            <w:div w:id="1912733743">
              <w:marLeft w:val="0"/>
              <w:marRight w:val="0"/>
              <w:marTop w:val="0"/>
              <w:marBottom w:val="0"/>
              <w:divBdr>
                <w:top w:val="none" w:sz="0" w:space="0" w:color="auto"/>
                <w:left w:val="none" w:sz="0" w:space="0" w:color="auto"/>
                <w:bottom w:val="none" w:sz="0" w:space="0" w:color="auto"/>
                <w:right w:val="none" w:sz="0" w:space="0" w:color="auto"/>
              </w:divBdr>
              <w:divsChild>
                <w:div w:id="447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08769419">
      <w:bodyDiv w:val="1"/>
      <w:marLeft w:val="0"/>
      <w:marRight w:val="0"/>
      <w:marTop w:val="0"/>
      <w:marBottom w:val="0"/>
      <w:divBdr>
        <w:top w:val="none" w:sz="0" w:space="0" w:color="auto"/>
        <w:left w:val="none" w:sz="0" w:space="0" w:color="auto"/>
        <w:bottom w:val="none" w:sz="0" w:space="0" w:color="auto"/>
        <w:right w:val="none" w:sz="0" w:space="0" w:color="auto"/>
      </w:divBdr>
      <w:divsChild>
        <w:div w:id="2081906372">
          <w:marLeft w:val="0"/>
          <w:marRight w:val="0"/>
          <w:marTop w:val="0"/>
          <w:marBottom w:val="0"/>
          <w:divBdr>
            <w:top w:val="none" w:sz="0" w:space="0" w:color="auto"/>
            <w:left w:val="none" w:sz="0" w:space="0" w:color="auto"/>
            <w:bottom w:val="none" w:sz="0" w:space="0" w:color="auto"/>
            <w:right w:val="none" w:sz="0" w:space="0" w:color="auto"/>
          </w:divBdr>
          <w:divsChild>
            <w:div w:id="975643223">
              <w:marLeft w:val="0"/>
              <w:marRight w:val="0"/>
              <w:marTop w:val="0"/>
              <w:marBottom w:val="0"/>
              <w:divBdr>
                <w:top w:val="none" w:sz="0" w:space="0" w:color="auto"/>
                <w:left w:val="none" w:sz="0" w:space="0" w:color="auto"/>
                <w:bottom w:val="none" w:sz="0" w:space="0" w:color="auto"/>
                <w:right w:val="none" w:sz="0" w:space="0" w:color="auto"/>
              </w:divBdr>
              <w:divsChild>
                <w:div w:id="13149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_dlc_DocId xmlns="fe39d773-a83d-4623-ae74-f25711a76616">S574FYTY5PW6-349572302-1805</_dlc_DocId>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_dlc_DocIdUrl xmlns="fe39d773-a83d-4623-ae74-f25711a76616">
      <Url>https://austreasury.sharepoint.com/sites/leg-cord-function/_layouts/15/DocIdRedir.aspx?ID=S574FYTY5PW6-349572302-1805</Url>
      <Description>S574FYTY5PW6-349572302-1805</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xcoMeetingDate xmlns="9a91be02-49fe-4568-a0ce-30550d2c0542" xsi:nil="true"/>
    <TaxCatchAll xmlns="ff38c824-6e29-4496-8487-69f397e7ed29">
      <Value>81</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Housing Corporate and Law Group - Law Division</TSY_CreatedByDivi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23" ma:contentTypeDescription="Create a new document." ma:contentTypeScope="" ma:versionID="3abcfead848913b3ff277bb1609826fb">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68ce8d81041517f2d6d20018312a4c51"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element ref="ns5:MediaServiceDateTaken" minOccurs="0"/>
                <xsd:element ref="ns5:MediaServiceGenerationTime" minOccurs="0"/>
                <xsd:element ref="ns5:MediaServiceEventHashCode" minOccurs="0"/>
                <xsd:element ref="ns5:MediaLengthInSeconds" minOccurs="0"/>
                <xsd:element ref="ns3:TSY_CreatedByDivision" minOccurs="0"/>
                <xsd:element ref="ns3: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4" nillable="true" ma:displayName="Created By Division" ma:internalName="TSY_CreatedByDivision" ma:readOnly="true">
      <xsd:simpleType>
        <xsd:restriction base="dms:Text"/>
      </xsd:simpleType>
    </xsd:element>
    <xsd:element name="TSY_ModifiedByDivision" ma:index="35"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1F784-F8E4-419B-8652-AAB66B4F7DCC}">
  <ds:schemaRefs>
    <ds:schemaRef ds:uri="http://schemas.microsoft.com/sharepoint/v3/contenttype/forms"/>
  </ds:schemaRefs>
</ds:datastoreItem>
</file>

<file path=customXml/itemProps2.xml><?xml version="1.0" encoding="utf-8"?>
<ds:datastoreItem xmlns:ds="http://schemas.openxmlformats.org/officeDocument/2006/customXml" ds:itemID="{DFBD869E-886D-495B-9590-3819D7B60568}">
  <ds:schemaRefs>
    <ds:schemaRef ds:uri="http://schemas.microsoft.com/office/2006/metadata/properties"/>
    <ds:schemaRef ds:uri="http://schemas.microsoft.com/office/infopath/2007/PartnerControls"/>
    <ds:schemaRef ds:uri="42f4cb5a-261c-4c59-b165-7132460581a3"/>
    <ds:schemaRef ds:uri="fe39d773-a83d-4623-ae74-f25711a76616"/>
    <ds:schemaRef ds:uri="9a91be02-49fe-4568-a0ce-30550d2c0542"/>
    <ds:schemaRef ds:uri="ff38c824-6e29-4496-8487-69f397e7ed29"/>
  </ds:schemaRefs>
</ds:datastoreItem>
</file>

<file path=customXml/itemProps3.xml><?xml version="1.0" encoding="utf-8"?>
<ds:datastoreItem xmlns:ds="http://schemas.openxmlformats.org/officeDocument/2006/customXml" ds:itemID="{BDB7E9CC-D201-4D9F-B82C-6937EAEC33FE}">
  <ds:schemaRefs>
    <ds:schemaRef ds:uri="http://schemas.microsoft.com/sharepoint/events"/>
  </ds:schemaRefs>
</ds:datastoreItem>
</file>

<file path=customXml/itemProps4.xml><?xml version="1.0" encoding="utf-8"?>
<ds:datastoreItem xmlns:ds="http://schemas.openxmlformats.org/officeDocument/2006/customXml" ds:itemID="{8C16F0DC-D334-48DE-8209-5A56B4BDD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1112</Words>
  <Characters>6340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2025-10-02T23:49:00Z</dcterms:created>
  <dcterms:modified xsi:type="dcterms:W3CDTF">2025-10-02T07:04:00Z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YStatus">
    <vt:lpwstr/>
  </property>
  <property fmtid="{D5CDD505-2E9C-101B-9397-08002B2CF9AE}" pid="3" name="MSIP_Label_4f932d64-9ab1-4d9b-81d2-a3a8b82dd47d_Enabled">
    <vt:lpwstr>true</vt:lpwstr>
  </property>
  <property fmtid="{D5CDD505-2E9C-101B-9397-08002B2CF9AE}" pid="4" name="MediaServiceImageTags">
    <vt:lpwstr/>
  </property>
  <property fmtid="{D5CDD505-2E9C-101B-9397-08002B2CF9AE}" pid="5" name="ContentTypeId">
    <vt:lpwstr>0x01010045D28D97A9C21749A9E8F8B6AC29448A</vt:lpwstr>
  </property>
  <property fmtid="{D5CDD505-2E9C-101B-9397-08002B2CF9AE}" pid="6" name="MSIP_Label_4f932d64-9ab1-4d9b-81d2-a3a8b82dd47d_ActionId">
    <vt:lpwstr>b4313ae7-acac-4531-9dfd-757cbd078023</vt:lpwstr>
  </property>
  <property fmtid="{D5CDD505-2E9C-101B-9397-08002B2CF9AE}" pid="7" name="eTheme">
    <vt:lpwstr>1</vt:lpwstr>
  </property>
  <property fmtid="{D5CDD505-2E9C-101B-9397-08002B2CF9AE}" pid="8" name="eDocumentType">
    <vt:lpwstr>81;#Explanatory Materials|ac61e78e-992e-40fd-ae93-2c9522960b05</vt:lpwstr>
  </property>
  <property fmtid="{D5CDD505-2E9C-101B-9397-08002B2CF9AE}" pid="9" name="MSIP_Label_4f932d64-9ab1-4d9b-81d2-a3a8b82dd47d_SetDate">
    <vt:lpwstr>2025-10-02T06:49:41Z</vt:lpwstr>
  </property>
  <property fmtid="{D5CDD505-2E9C-101B-9397-08002B2CF9AE}" pid="10" name="MSIP_Label_4f932d64-9ab1-4d9b-81d2-a3a8b82dd47d_SiteId">
    <vt:lpwstr>214f1646-2021-47cc-8397-e3d3a7ba7d9d</vt:lpwstr>
  </property>
  <property fmtid="{D5CDD505-2E9C-101B-9397-08002B2CF9AE}" pid="11" name="Theme">
    <vt:lpwstr>1;#Law Design|318dd2d2-18da-4b8e-a458-14db2c1af95f</vt:lpwstr>
  </property>
  <property fmtid="{D5CDD505-2E9C-101B-9397-08002B2CF9AE}" pid="12" name="MSIP_Label_4f932d64-9ab1-4d9b-81d2-a3a8b82dd47d_Method">
    <vt:lpwstr>Privileged</vt:lpwstr>
  </property>
  <property fmtid="{D5CDD505-2E9C-101B-9397-08002B2CF9AE}" pid="13" name="eTopic">
    <vt:lpwstr>36;#Legislation Coordination|58c6712e-e847-48f4-81ab-b25e2bbd3986</vt:lpwstr>
  </property>
  <property fmtid="{D5CDD505-2E9C-101B-9397-08002B2CF9AE}" pid="14" name="_NewReviewCycle">
    <vt:lpwstr/>
  </property>
  <property fmtid="{D5CDD505-2E9C-101B-9397-08002B2CF9AE}" pid="15" name="MSIP_Label_4f932d64-9ab1-4d9b-81d2-a3a8b82dd47d_Tag">
    <vt:lpwstr>10, 0, 1, 1</vt:lpwstr>
  </property>
  <property fmtid="{D5CDD505-2E9C-101B-9397-08002B2CF9AE}" pid="16" name="_docset_NoMedatataSyncRequired">
    <vt:lpwstr>False</vt:lpwstr>
  </property>
  <property fmtid="{D5CDD505-2E9C-101B-9397-08002B2CF9AE}" pid="17" name="LMDivision">
    <vt:lpwstr>3;#Treasury Enterprise Terms|69519368-d55f-4403-adc0-7b3d464d5501</vt:lpwstr>
  </property>
  <property fmtid="{D5CDD505-2E9C-101B-9397-08002B2CF9AE}" pid="18" name="eActivity">
    <vt:lpwstr>35</vt:lpwstr>
  </property>
  <property fmtid="{D5CDD505-2E9C-101B-9397-08002B2CF9AE}" pid="19" name="MSIP_Label_4f932d64-9ab1-4d9b-81d2-a3a8b82dd47d_Name">
    <vt:lpwstr>OFFICIAL No Visual Marking</vt:lpwstr>
  </property>
  <property fmtid="{D5CDD505-2E9C-101B-9397-08002B2CF9AE}" pid="20" name="TSYTopic">
    <vt:lpwstr/>
  </property>
  <property fmtid="{D5CDD505-2E9C-101B-9397-08002B2CF9AE}" pid="21" name="MSIP_Label_4f932d64-9ab1-4d9b-81d2-a3a8b82dd47d_ContentBits">
    <vt:lpwstr>0</vt:lpwstr>
  </property>
  <property fmtid="{D5CDD505-2E9C-101B-9397-08002B2CF9AE}" pid="22" name="k8424359e03846678cc4a99dd97e9705">
    <vt:lpwstr>Treasury Enterprise Terms|69519368-d55f-4403-adc0-7b3d464d5501</vt:lpwstr>
  </property>
  <property fmtid="{D5CDD505-2E9C-101B-9397-08002B2CF9AE}" pid="23" name="TSYRecordClass">
    <vt:lpwstr>1;#AE-20260-Destroy 7 years after action completed|623f5ec9-ec5d-4824-8e13-9c9bfc51fe7e</vt:lpwstr>
  </property>
  <property fmtid="{D5CDD505-2E9C-101B-9397-08002B2CF9AE}" pid="24" name="_dlc_DocIdItemGuid">
    <vt:lpwstr>934ed698-3c0a-45d1-be21-8b29afb25164</vt:lpwstr>
  </property>
  <property fmtid="{D5CDD505-2E9C-101B-9397-08002B2CF9AE}" pid="25" name="TSYOffice">
    <vt:lpwstr/>
  </property>
</Properties>
</file>