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32E39" w14:textId="62327AA1" w:rsidR="0094431D" w:rsidRPr="001A29E6" w:rsidRDefault="00BB0EC8" w:rsidP="00E66662">
      <w:pPr>
        <w:widowControl w:val="0"/>
        <w:pBdr>
          <w:top w:val="single" w:sz="6" w:space="5" w:color="auto"/>
          <w:bottom w:val="single" w:sz="4" w:space="8" w:color="auto"/>
        </w:pBdr>
        <w:autoSpaceDE w:val="0"/>
        <w:autoSpaceDN w:val="0"/>
        <w:adjustRightInd w:val="0"/>
        <w:spacing w:before="120" w:after="120"/>
        <w:rPr>
          <w:rFonts w:ascii="Arial Black" w:hAnsi="Arial Black" w:cs="Arial Black"/>
          <w:sz w:val="16"/>
          <w:szCs w:val="16"/>
          <w:lang w:val="en-US"/>
        </w:rPr>
      </w:pPr>
      <w:r w:rsidRPr="00BB0EC8">
        <w:rPr>
          <w:rFonts w:ascii="Arial Black" w:hAnsi="Arial Black" w:cs="Arial Black"/>
          <w:sz w:val="28"/>
          <w:szCs w:val="28"/>
          <w:lang w:val="en-US"/>
        </w:rPr>
        <w:t xml:space="preserve">Explanatory Statement: </w:t>
      </w:r>
      <w:r w:rsidR="00394B1E">
        <w:rPr>
          <w:rFonts w:ascii="Arial Black" w:hAnsi="Arial Black" w:cs="Arial Black"/>
          <w:sz w:val="28"/>
          <w:szCs w:val="28"/>
          <w:lang w:val="en-US"/>
        </w:rPr>
        <w:t xml:space="preserve">Remuneration </w:t>
      </w:r>
      <w:r w:rsidR="00394B1E" w:rsidRPr="00E66662">
        <w:rPr>
          <w:rFonts w:ascii="Arial Black" w:eastAsiaTheme="majorEastAsia" w:hAnsi="Arial Black"/>
          <w:bCs/>
          <w:noProof/>
          <w:color w:val="000000" w:themeColor="text1"/>
          <w:sz w:val="28"/>
          <w:szCs w:val="28"/>
          <w:lang w:eastAsia="en-US"/>
        </w:rPr>
        <w:t xml:space="preserve">Tribunal </w:t>
      </w:r>
      <w:r w:rsidR="00F071FA">
        <w:rPr>
          <w:rFonts w:ascii="Arial Black" w:eastAsiaTheme="majorEastAsia" w:hAnsi="Arial Black"/>
          <w:bCs/>
          <w:noProof/>
          <w:color w:val="000000" w:themeColor="text1"/>
          <w:sz w:val="28"/>
          <w:szCs w:val="28"/>
          <w:lang w:eastAsia="en-US"/>
        </w:rPr>
        <w:t xml:space="preserve">Amendment </w:t>
      </w:r>
      <w:r w:rsidR="00F071FA" w:rsidRPr="001A29E6">
        <w:rPr>
          <w:rFonts w:ascii="Arial Black" w:eastAsiaTheme="majorEastAsia" w:hAnsi="Arial Black"/>
          <w:bCs/>
          <w:noProof/>
          <w:color w:val="000000" w:themeColor="text1"/>
          <w:sz w:val="28"/>
          <w:szCs w:val="28"/>
          <w:lang w:eastAsia="en-US"/>
        </w:rPr>
        <w:t>Determination (No.</w:t>
      </w:r>
      <w:r w:rsidR="00CE7376" w:rsidRPr="001A29E6">
        <w:rPr>
          <w:rFonts w:ascii="Arial Black" w:eastAsiaTheme="majorEastAsia" w:hAnsi="Arial Black"/>
          <w:bCs/>
          <w:noProof/>
          <w:color w:val="000000" w:themeColor="text1"/>
          <w:sz w:val="28"/>
          <w:szCs w:val="28"/>
          <w:lang w:eastAsia="en-US"/>
        </w:rPr>
        <w:t xml:space="preserve"> </w:t>
      </w:r>
      <w:r w:rsidR="008B3942">
        <w:rPr>
          <w:rFonts w:ascii="Arial Black" w:eastAsiaTheme="majorEastAsia" w:hAnsi="Arial Black"/>
          <w:bCs/>
          <w:noProof/>
          <w:color w:val="000000" w:themeColor="text1"/>
          <w:sz w:val="28"/>
          <w:szCs w:val="28"/>
          <w:lang w:eastAsia="en-US"/>
        </w:rPr>
        <w:t>5</w:t>
      </w:r>
      <w:r w:rsidR="00F071FA" w:rsidRPr="001A29E6">
        <w:rPr>
          <w:rFonts w:ascii="Arial Black" w:eastAsiaTheme="majorEastAsia" w:hAnsi="Arial Black"/>
          <w:bCs/>
          <w:noProof/>
          <w:color w:val="000000" w:themeColor="text1"/>
          <w:sz w:val="28"/>
          <w:szCs w:val="28"/>
          <w:lang w:eastAsia="en-US"/>
        </w:rPr>
        <w:t xml:space="preserve">) </w:t>
      </w:r>
      <w:r w:rsidR="00BC2F6B" w:rsidRPr="001A29E6">
        <w:rPr>
          <w:rFonts w:ascii="Arial Black" w:eastAsiaTheme="majorEastAsia" w:hAnsi="Arial Black"/>
          <w:bCs/>
          <w:noProof/>
          <w:color w:val="000000" w:themeColor="text1"/>
          <w:sz w:val="28"/>
          <w:szCs w:val="28"/>
          <w:lang w:eastAsia="en-US"/>
        </w:rPr>
        <w:t>20</w:t>
      </w:r>
      <w:r w:rsidR="00857131" w:rsidRPr="001A29E6">
        <w:rPr>
          <w:rFonts w:ascii="Arial Black" w:eastAsiaTheme="majorEastAsia" w:hAnsi="Arial Black"/>
          <w:bCs/>
          <w:noProof/>
          <w:color w:val="000000" w:themeColor="text1"/>
          <w:sz w:val="28"/>
          <w:szCs w:val="28"/>
          <w:lang w:eastAsia="en-US"/>
        </w:rPr>
        <w:t>2</w:t>
      </w:r>
      <w:r w:rsidR="00C43AB9" w:rsidRPr="001A29E6">
        <w:rPr>
          <w:rFonts w:ascii="Arial Black" w:eastAsiaTheme="majorEastAsia" w:hAnsi="Arial Black"/>
          <w:bCs/>
          <w:noProof/>
          <w:color w:val="000000" w:themeColor="text1"/>
          <w:sz w:val="28"/>
          <w:szCs w:val="28"/>
          <w:lang w:eastAsia="en-US"/>
        </w:rPr>
        <w:t>5</w:t>
      </w:r>
    </w:p>
    <w:p w14:paraId="02132E3A" w14:textId="4217193E" w:rsidR="007375C6" w:rsidRPr="001A29E6" w:rsidRDefault="007375C6" w:rsidP="008438CD">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A29E6">
        <w:rPr>
          <w:rFonts w:ascii="Verdana" w:hAnsi="Verdana"/>
          <w:sz w:val="22"/>
          <w:szCs w:val="22"/>
        </w:rPr>
        <w:t xml:space="preserve">The </w:t>
      </w:r>
      <w:r w:rsidRPr="001A29E6">
        <w:rPr>
          <w:rFonts w:ascii="Verdana" w:hAnsi="Verdana"/>
          <w:i/>
          <w:iCs/>
          <w:sz w:val="22"/>
          <w:szCs w:val="22"/>
        </w:rPr>
        <w:t>Remuneration Tribunal Act 1973</w:t>
      </w:r>
      <w:r w:rsidRPr="001A29E6">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 These include Judges of Federal Courts and most full-time and part-time holders of public offices, including Specified Statutory Offices. An additional function of the Tribunal is to determine a classification structure for Principal Executive Offices and the terms and conditions applicable to each classification within the structure.</w:t>
      </w:r>
    </w:p>
    <w:p w14:paraId="1CC192E5" w14:textId="77777777" w:rsidR="00F76412" w:rsidRPr="001A29E6" w:rsidRDefault="00F76412" w:rsidP="008438CD">
      <w:pPr>
        <w:pStyle w:val="ListParagraph"/>
        <w:numPr>
          <w:ilvl w:val="0"/>
          <w:numId w:val="1"/>
        </w:numPr>
        <w:tabs>
          <w:tab w:val="num" w:pos="426"/>
        </w:tabs>
        <w:spacing w:before="120" w:after="120" w:line="276" w:lineRule="auto"/>
        <w:ind w:left="425" w:hanging="425"/>
        <w:contextualSpacing w:val="0"/>
        <w:jc w:val="both"/>
        <w:rPr>
          <w:rFonts w:ascii="Verdana" w:hAnsi="Verdana"/>
          <w:sz w:val="22"/>
          <w:szCs w:val="22"/>
        </w:rPr>
      </w:pPr>
      <w:r w:rsidRPr="001A29E6">
        <w:rPr>
          <w:rFonts w:ascii="Verdana" w:hAnsi="Verdana"/>
          <w:sz w:val="22"/>
          <w:szCs w:val="22"/>
        </w:rPr>
        <w:t>Section 11 of the Act advises that in the performance of its functions the Tribunal:</w:t>
      </w:r>
    </w:p>
    <w:p w14:paraId="492D169C"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may inform itself in such manner as it thinks fit;</w:t>
      </w:r>
    </w:p>
    <w:p w14:paraId="61C93A15"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may receive written or oral statements;</w:t>
      </w:r>
    </w:p>
    <w:p w14:paraId="7FC6288B"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is not required to conduct any proceeding in a formal manner; and</w:t>
      </w:r>
    </w:p>
    <w:p w14:paraId="700E526E"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is not bound by the rules of evidence.</w:t>
      </w:r>
    </w:p>
    <w:p w14:paraId="707D4290" w14:textId="77777777" w:rsidR="00F76412" w:rsidRPr="001A29E6" w:rsidRDefault="00F76412" w:rsidP="008438CD">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sidRPr="001A29E6">
        <w:rPr>
          <w:rFonts w:ascii="Verdana" w:hAnsi="Verdana"/>
          <w:sz w:val="22"/>
          <w:szCs w:val="22"/>
        </w:rPr>
        <w:t>The Tribunal normally receives submissions on remuneration from a portfolio minister, or a secretary, program manager or employing body (in respect of a Principal Executive Office) with responsibility for the relevant office(s). The Tribunal will normally seek the views of the relevant portfolio minister prior to determining remuneration for an office.</w:t>
      </w:r>
    </w:p>
    <w:p w14:paraId="106F9137" w14:textId="77777777" w:rsidR="00F76412" w:rsidRPr="001A29E6" w:rsidRDefault="00F76412" w:rsidP="008438CD">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sidRPr="001A29E6">
        <w:rPr>
          <w:rFonts w:ascii="Verdana" w:hAnsi="Verdana"/>
          <w:sz w:val="22"/>
          <w:szCs w:val="22"/>
        </w:rPr>
        <w:t>The Tribunal may reach a decision based on the information provided in the submission and other publicly available information such as portfolio budget statements, annual reports, corporate plans, legislation and media releases. On occasion it may wish to meet with relevant parties or seek further information from the relevant minister or person making the submission.</w:t>
      </w:r>
    </w:p>
    <w:p w14:paraId="2322AB0C" w14:textId="77777777" w:rsidR="00F76412" w:rsidRPr="001A29E6" w:rsidRDefault="00F76412" w:rsidP="008438CD">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1A29E6">
        <w:rPr>
          <w:rFonts w:ascii="Verdana" w:hAnsi="Verdana"/>
          <w:sz w:val="22"/>
          <w:szCs w:val="22"/>
        </w:rPr>
        <w:t>Amongst other relevant matters in deliberating on appropriate remuneration for an office the Tribunal informs itself on:</w:t>
      </w:r>
    </w:p>
    <w:p w14:paraId="0408AA74"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the main functions, responsibilities and accountabilities of the office;</w:t>
      </w:r>
    </w:p>
    <w:p w14:paraId="5B7FD55E" w14:textId="77777777"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the organisational structure, budget and workforce;</w:t>
      </w:r>
    </w:p>
    <w:p w14:paraId="52295DF3" w14:textId="0A13C3FB" w:rsidR="00F76412" w:rsidRPr="001A29E6"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 xml:space="preserve">the requisite characteristics, skills or qualifications required of the office holder(s); </w:t>
      </w:r>
    </w:p>
    <w:p w14:paraId="20704F00" w14:textId="77777777" w:rsidR="00AA027F" w:rsidRDefault="00F76412" w:rsidP="008438CD">
      <w:pPr>
        <w:pStyle w:val="ListParagraph"/>
        <w:numPr>
          <w:ilvl w:val="0"/>
          <w:numId w:val="2"/>
        </w:numPr>
        <w:spacing w:before="60" w:after="60" w:line="276" w:lineRule="auto"/>
        <w:ind w:left="850" w:hanging="425"/>
        <w:contextualSpacing w:val="0"/>
        <w:rPr>
          <w:rFonts w:ascii="Verdana" w:hAnsi="Verdana"/>
          <w:sz w:val="22"/>
          <w:szCs w:val="22"/>
        </w:rPr>
      </w:pPr>
      <w:r w:rsidRPr="001A29E6">
        <w:rPr>
          <w:rFonts w:ascii="Verdana" w:hAnsi="Verdana"/>
          <w:sz w:val="22"/>
          <w:szCs w:val="22"/>
        </w:rPr>
        <w:t xml:space="preserve">the remuneration of similar, comparator, </w:t>
      </w:r>
      <w:r w:rsidR="00AA027F">
        <w:rPr>
          <w:rFonts w:ascii="Verdana" w:hAnsi="Verdana"/>
          <w:sz w:val="22"/>
          <w:szCs w:val="22"/>
        </w:rPr>
        <w:t>offices within its jurisdiction; and</w:t>
      </w:r>
    </w:p>
    <w:p w14:paraId="4FEE90B1" w14:textId="397D68E7" w:rsidR="00AA027F" w:rsidRPr="00F673A1" w:rsidRDefault="00AA027F" w:rsidP="00F673A1">
      <w:pPr>
        <w:pStyle w:val="ListParagraph"/>
        <w:numPr>
          <w:ilvl w:val="0"/>
          <w:numId w:val="2"/>
        </w:numPr>
        <w:spacing w:before="60" w:after="60" w:line="276" w:lineRule="auto"/>
        <w:ind w:left="850" w:hanging="425"/>
        <w:contextualSpacing w:val="0"/>
        <w:rPr>
          <w:rFonts w:ascii="Verdana" w:hAnsi="Verdana"/>
          <w:sz w:val="22"/>
          <w:szCs w:val="22"/>
        </w:rPr>
      </w:pPr>
      <w:r w:rsidRPr="00AA027F">
        <w:rPr>
          <w:rFonts w:ascii="Verdana" w:hAnsi="Verdana"/>
          <w:sz w:val="22"/>
          <w:szCs w:val="22"/>
        </w:rPr>
        <w:t>any non-financial rewards associated with the office, including the status of holding the office.</w:t>
      </w:r>
      <w:bookmarkStart w:id="0" w:name="_GoBack"/>
      <w:bookmarkEnd w:id="0"/>
    </w:p>
    <w:p w14:paraId="67F49735" w14:textId="2BD2C57A" w:rsidR="00B71B1D" w:rsidRPr="001A29E6" w:rsidRDefault="00B71B1D" w:rsidP="00BC7B34">
      <w:pPr>
        <w:tabs>
          <w:tab w:val="num" w:pos="426"/>
        </w:tabs>
        <w:spacing w:before="120" w:after="120" w:line="276" w:lineRule="auto"/>
        <w:ind w:left="425" w:hanging="425"/>
        <w:rPr>
          <w:rFonts w:ascii="Verdana" w:hAnsi="Verdana" w:cs="Verdana"/>
          <w:b/>
          <w:sz w:val="22"/>
          <w:szCs w:val="22"/>
        </w:rPr>
      </w:pPr>
      <w:r w:rsidRPr="001A29E6">
        <w:rPr>
          <w:rFonts w:ascii="Verdana" w:hAnsi="Verdana" w:cs="Verdana"/>
          <w:b/>
          <w:sz w:val="22"/>
          <w:szCs w:val="22"/>
        </w:rPr>
        <w:lastRenderedPageBreak/>
        <w:t>Consultation</w:t>
      </w:r>
    </w:p>
    <w:p w14:paraId="31687D98" w14:textId="78F95BE8" w:rsidR="00605963" w:rsidRDefault="008B3942" w:rsidP="00605963">
      <w:pPr>
        <w:spacing w:before="120" w:after="120" w:line="276" w:lineRule="auto"/>
        <w:rPr>
          <w:rFonts w:ascii="Segoe UI" w:hAnsi="Segoe UI" w:cs="Segoe UI"/>
          <w:sz w:val="18"/>
          <w:szCs w:val="18"/>
        </w:rPr>
      </w:pPr>
      <w:r>
        <w:rPr>
          <w:rStyle w:val="normaltextrun"/>
          <w:rFonts w:ascii="Verdana" w:eastAsiaTheme="minorEastAsia" w:hAnsi="Verdana" w:cs="Segoe UI"/>
          <w:i/>
          <w:iCs/>
          <w:sz w:val="22"/>
          <w:szCs w:val="22"/>
        </w:rPr>
        <w:t>National Data Commissioner</w:t>
      </w:r>
    </w:p>
    <w:p w14:paraId="10A70604" w14:textId="43C4A515" w:rsidR="00605963" w:rsidRDefault="4A6ED9BC" w:rsidP="70E52CFB">
      <w:pPr>
        <w:pStyle w:val="ListParagraph"/>
        <w:numPr>
          <w:ilvl w:val="0"/>
          <w:numId w:val="1"/>
        </w:numPr>
        <w:tabs>
          <w:tab w:val="num" w:pos="426"/>
        </w:tabs>
        <w:spacing w:before="120" w:after="120" w:line="276" w:lineRule="auto"/>
        <w:ind w:left="425" w:hanging="425"/>
        <w:rPr>
          <w:rFonts w:ascii="Verdana" w:hAnsi="Verdana"/>
          <w:sz w:val="22"/>
          <w:szCs w:val="22"/>
        </w:rPr>
      </w:pPr>
      <w:r w:rsidRPr="4904C499">
        <w:rPr>
          <w:rFonts w:ascii="Verdana" w:hAnsi="Verdana"/>
          <w:sz w:val="22"/>
          <w:szCs w:val="22"/>
        </w:rPr>
        <w:t xml:space="preserve">There was no consultation on this matter. </w:t>
      </w:r>
      <w:r w:rsidR="60324AA8" w:rsidRPr="4904C499">
        <w:rPr>
          <w:rFonts w:ascii="Verdana" w:hAnsi="Verdana"/>
          <w:sz w:val="22"/>
          <w:szCs w:val="22"/>
        </w:rPr>
        <w:t xml:space="preserve">This amendment removes a special provision which is no longer in force as the office holder </w:t>
      </w:r>
      <w:r w:rsidR="754D20D2" w:rsidRPr="4904C499">
        <w:rPr>
          <w:rFonts w:ascii="Verdana" w:hAnsi="Verdana"/>
          <w:sz w:val="22"/>
          <w:szCs w:val="22"/>
        </w:rPr>
        <w:t xml:space="preserve">has </w:t>
      </w:r>
      <w:r w:rsidR="43B8BC6E" w:rsidRPr="4904C499">
        <w:rPr>
          <w:rFonts w:ascii="Verdana" w:hAnsi="Verdana"/>
          <w:sz w:val="22"/>
          <w:szCs w:val="22"/>
        </w:rPr>
        <w:t>retired</w:t>
      </w:r>
      <w:r w:rsidR="20FAC0FE" w:rsidRPr="4904C499">
        <w:rPr>
          <w:rFonts w:ascii="Verdana" w:hAnsi="Verdana"/>
          <w:sz w:val="22"/>
          <w:szCs w:val="22"/>
        </w:rPr>
        <w:t>.</w:t>
      </w:r>
    </w:p>
    <w:p w14:paraId="03608B11" w14:textId="7493FEBE" w:rsidR="008B3942" w:rsidRPr="008B65D3" w:rsidRDefault="008B3942" w:rsidP="008B3942">
      <w:pPr>
        <w:keepNext/>
        <w:tabs>
          <w:tab w:val="num" w:pos="426"/>
        </w:tabs>
        <w:spacing w:before="120" w:after="120" w:line="276" w:lineRule="auto"/>
        <w:rPr>
          <w:rFonts w:ascii="Verdana" w:hAnsi="Verdana"/>
          <w:i/>
          <w:sz w:val="22"/>
          <w:szCs w:val="22"/>
        </w:rPr>
      </w:pPr>
      <w:r>
        <w:rPr>
          <w:rFonts w:ascii="Verdana" w:hAnsi="Verdana"/>
          <w:i/>
          <w:sz w:val="22"/>
          <w:szCs w:val="22"/>
        </w:rPr>
        <w:t>Special Broadcasting Service (SBS) Board, Member</w:t>
      </w:r>
    </w:p>
    <w:p w14:paraId="29C3C971" w14:textId="54213410" w:rsidR="008B3942" w:rsidRDefault="000414D6" w:rsidP="008B3942">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There was no consultation on this matter. This amendment addresses an error in the previous amending determination. </w:t>
      </w:r>
    </w:p>
    <w:p w14:paraId="426DCE71" w14:textId="4698F02E" w:rsidR="00757485" w:rsidRPr="001A29E6" w:rsidRDefault="008B3942" w:rsidP="513731D5">
      <w:pPr>
        <w:tabs>
          <w:tab w:val="num" w:pos="426"/>
        </w:tabs>
        <w:spacing w:before="120" w:after="120" w:line="276" w:lineRule="auto"/>
        <w:rPr>
          <w:rFonts w:ascii="Verdana" w:hAnsi="Verdana"/>
          <w:i/>
          <w:iCs/>
          <w:sz w:val="22"/>
          <w:szCs w:val="22"/>
        </w:rPr>
      </w:pPr>
      <w:r>
        <w:rPr>
          <w:rFonts w:ascii="Verdana" w:hAnsi="Verdana"/>
          <w:i/>
          <w:iCs/>
          <w:sz w:val="22"/>
          <w:szCs w:val="22"/>
        </w:rPr>
        <w:t xml:space="preserve">Australian Sports Commission, AIS </w:t>
      </w:r>
      <w:r w:rsidR="005474E8">
        <w:rPr>
          <w:rFonts w:ascii="Verdana" w:hAnsi="Verdana"/>
          <w:i/>
          <w:iCs/>
          <w:sz w:val="22"/>
          <w:szCs w:val="22"/>
        </w:rPr>
        <w:t xml:space="preserve">Site </w:t>
      </w:r>
      <w:r>
        <w:rPr>
          <w:rFonts w:ascii="Verdana" w:hAnsi="Verdana"/>
          <w:i/>
          <w:iCs/>
          <w:sz w:val="22"/>
          <w:szCs w:val="22"/>
        </w:rPr>
        <w:t>Project Committee, Chair and Member</w:t>
      </w:r>
    </w:p>
    <w:p w14:paraId="146905D3" w14:textId="2D31BF4F" w:rsidR="001B66C0" w:rsidRDefault="005805B9" w:rsidP="008B3942">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On 18 July 2025</w:t>
      </w:r>
      <w:r w:rsidR="00207835">
        <w:rPr>
          <w:rFonts w:ascii="Verdana" w:hAnsi="Verdana"/>
          <w:sz w:val="22"/>
          <w:szCs w:val="22"/>
        </w:rPr>
        <w:t>, M</w:t>
      </w:r>
      <w:r>
        <w:rPr>
          <w:rFonts w:ascii="Verdana" w:hAnsi="Verdana"/>
          <w:sz w:val="22"/>
          <w:szCs w:val="22"/>
        </w:rPr>
        <w:t>s Brooke De Landre, Chief of Staff to the Chief Executive Officer of the Australian Sports Commission</w:t>
      </w:r>
      <w:r w:rsidR="00C77DF5">
        <w:rPr>
          <w:rFonts w:ascii="Verdana" w:hAnsi="Verdana"/>
          <w:sz w:val="22"/>
          <w:szCs w:val="22"/>
        </w:rPr>
        <w:t xml:space="preserve"> (ASC)</w:t>
      </w:r>
      <w:r>
        <w:rPr>
          <w:rFonts w:ascii="Verdana" w:hAnsi="Verdana"/>
          <w:sz w:val="22"/>
          <w:szCs w:val="22"/>
        </w:rPr>
        <w:t xml:space="preserve">, </w:t>
      </w:r>
      <w:r w:rsidR="00C77DF5">
        <w:rPr>
          <w:rFonts w:ascii="Verdana" w:hAnsi="Verdana"/>
          <w:sz w:val="22"/>
          <w:szCs w:val="22"/>
        </w:rPr>
        <w:t xml:space="preserve">wrote to the Tribunal seeking a determination of fees for </w:t>
      </w:r>
      <w:r w:rsidR="005474E8">
        <w:rPr>
          <w:rFonts w:ascii="Verdana" w:hAnsi="Verdana"/>
          <w:sz w:val="22"/>
          <w:szCs w:val="22"/>
        </w:rPr>
        <w:t xml:space="preserve">part-time </w:t>
      </w:r>
      <w:r w:rsidR="00C77DF5">
        <w:rPr>
          <w:rFonts w:ascii="Verdana" w:hAnsi="Verdana"/>
          <w:sz w:val="22"/>
          <w:szCs w:val="22"/>
        </w:rPr>
        <w:t xml:space="preserve">members of the ASC appointed to the AIS </w:t>
      </w:r>
      <w:r w:rsidR="005474E8">
        <w:rPr>
          <w:rFonts w:ascii="Verdana" w:hAnsi="Verdana"/>
          <w:sz w:val="22"/>
          <w:szCs w:val="22"/>
        </w:rPr>
        <w:t xml:space="preserve">Site Project </w:t>
      </w:r>
      <w:r w:rsidR="00C77DF5">
        <w:rPr>
          <w:rFonts w:ascii="Verdana" w:hAnsi="Verdana"/>
          <w:sz w:val="22"/>
          <w:szCs w:val="22"/>
        </w:rPr>
        <w:t xml:space="preserve">Committee. The accompanying submission provided information on the role and responsibilities of the </w:t>
      </w:r>
      <w:r w:rsidR="00B13481">
        <w:rPr>
          <w:rFonts w:ascii="Verdana" w:hAnsi="Verdana"/>
          <w:sz w:val="22"/>
          <w:szCs w:val="22"/>
        </w:rPr>
        <w:t>co</w:t>
      </w:r>
      <w:r w:rsidR="00C77DF5">
        <w:rPr>
          <w:rFonts w:ascii="Verdana" w:hAnsi="Verdana"/>
          <w:sz w:val="22"/>
          <w:szCs w:val="22"/>
        </w:rPr>
        <w:t>mmittee.</w:t>
      </w:r>
    </w:p>
    <w:p w14:paraId="6C79B62F" w14:textId="5050A67C" w:rsidR="00207835" w:rsidRDefault="00207835" w:rsidP="001B66C0">
      <w:pPr>
        <w:pStyle w:val="ListParagraph"/>
        <w:numPr>
          <w:ilvl w:val="0"/>
          <w:numId w:val="1"/>
        </w:numPr>
        <w:tabs>
          <w:tab w:val="num" w:pos="426"/>
        </w:tabs>
        <w:spacing w:before="120" w:after="120" w:line="276" w:lineRule="auto"/>
        <w:ind w:left="426" w:hanging="426"/>
        <w:contextualSpacing w:val="0"/>
        <w:rPr>
          <w:rFonts w:ascii="Verdana" w:hAnsi="Verdana"/>
          <w:sz w:val="22"/>
          <w:szCs w:val="22"/>
        </w:rPr>
      </w:pPr>
      <w:r>
        <w:rPr>
          <w:rFonts w:ascii="Verdana" w:hAnsi="Verdana"/>
          <w:sz w:val="22"/>
          <w:szCs w:val="22"/>
        </w:rPr>
        <w:t xml:space="preserve">On </w:t>
      </w:r>
      <w:r w:rsidR="00C77DF5">
        <w:rPr>
          <w:rFonts w:ascii="Verdana" w:hAnsi="Verdana"/>
          <w:sz w:val="22"/>
          <w:szCs w:val="22"/>
        </w:rPr>
        <w:t xml:space="preserve">28 </w:t>
      </w:r>
      <w:r>
        <w:rPr>
          <w:rFonts w:ascii="Verdana" w:hAnsi="Verdana"/>
          <w:sz w:val="22"/>
          <w:szCs w:val="22"/>
        </w:rPr>
        <w:t xml:space="preserve">July 2025, the Hon </w:t>
      </w:r>
      <w:r w:rsidR="00C77DF5">
        <w:rPr>
          <w:rFonts w:ascii="Verdana" w:hAnsi="Verdana"/>
          <w:sz w:val="22"/>
          <w:szCs w:val="22"/>
        </w:rPr>
        <w:t xml:space="preserve">Anika Wells </w:t>
      </w:r>
      <w:r>
        <w:rPr>
          <w:rFonts w:ascii="Verdana" w:hAnsi="Verdana"/>
          <w:sz w:val="22"/>
          <w:szCs w:val="22"/>
        </w:rPr>
        <w:t xml:space="preserve">MP, Minister for </w:t>
      </w:r>
      <w:r w:rsidR="00C77DF5">
        <w:rPr>
          <w:rFonts w:ascii="Verdana" w:hAnsi="Verdana"/>
          <w:sz w:val="22"/>
          <w:szCs w:val="22"/>
        </w:rPr>
        <w:t>Sport</w:t>
      </w:r>
      <w:r>
        <w:rPr>
          <w:rFonts w:ascii="Verdana" w:hAnsi="Verdana"/>
          <w:sz w:val="22"/>
          <w:szCs w:val="22"/>
        </w:rPr>
        <w:t xml:space="preserve">, wrote to the Tribunal </w:t>
      </w:r>
      <w:r w:rsidR="00C77DF5">
        <w:rPr>
          <w:rFonts w:ascii="Verdana" w:hAnsi="Verdana"/>
          <w:sz w:val="22"/>
          <w:szCs w:val="22"/>
        </w:rPr>
        <w:t xml:space="preserve">indicating she welcomed </w:t>
      </w:r>
      <w:r w:rsidR="000414D6">
        <w:rPr>
          <w:rFonts w:ascii="Verdana" w:hAnsi="Verdana"/>
          <w:sz w:val="22"/>
          <w:szCs w:val="22"/>
        </w:rPr>
        <w:t>the Tribunal’s consideration of the proposal.</w:t>
      </w:r>
    </w:p>
    <w:p w14:paraId="3F1B1955" w14:textId="77777777" w:rsidR="00306E73" w:rsidRPr="00151EA8" w:rsidRDefault="00306E73" w:rsidP="00306E73">
      <w:pPr>
        <w:spacing w:before="120" w:after="120" w:line="276" w:lineRule="auto"/>
        <w:rPr>
          <w:rFonts w:ascii="Verdana" w:hAnsi="Verdana"/>
          <w:i/>
          <w:iCs/>
          <w:sz w:val="22"/>
          <w:szCs w:val="22"/>
        </w:rPr>
      </w:pPr>
      <w:r>
        <w:rPr>
          <w:rFonts w:ascii="Verdana" w:hAnsi="Verdana"/>
          <w:i/>
          <w:iCs/>
          <w:sz w:val="22"/>
          <w:szCs w:val="22"/>
        </w:rPr>
        <w:t>Climate Change Authority, Chair and Member</w:t>
      </w:r>
    </w:p>
    <w:p w14:paraId="0DA7B29D" w14:textId="77777777" w:rsidR="00306E73" w:rsidRDefault="00306E73" w:rsidP="00306E73">
      <w:pPr>
        <w:pStyle w:val="ListParagraph"/>
        <w:numPr>
          <w:ilvl w:val="0"/>
          <w:numId w:val="1"/>
        </w:numPr>
        <w:tabs>
          <w:tab w:val="num" w:pos="426"/>
        </w:tabs>
        <w:spacing w:before="120" w:after="120" w:line="276" w:lineRule="auto"/>
        <w:ind w:left="425" w:hanging="425"/>
        <w:rPr>
          <w:rFonts w:ascii="Verdana" w:hAnsi="Verdana"/>
          <w:sz w:val="22"/>
          <w:szCs w:val="22"/>
        </w:rPr>
      </w:pPr>
      <w:r w:rsidRPr="577914DE">
        <w:rPr>
          <w:rFonts w:ascii="Verdana" w:hAnsi="Verdana"/>
          <w:sz w:val="22"/>
          <w:szCs w:val="22"/>
        </w:rPr>
        <w:t xml:space="preserve">On </w:t>
      </w:r>
      <w:r>
        <w:rPr>
          <w:rFonts w:ascii="Verdana" w:hAnsi="Verdana"/>
          <w:sz w:val="22"/>
          <w:szCs w:val="22"/>
        </w:rPr>
        <w:t xml:space="preserve">19 August </w:t>
      </w:r>
      <w:r w:rsidRPr="577914DE">
        <w:rPr>
          <w:rFonts w:ascii="Verdana" w:hAnsi="Verdana"/>
          <w:sz w:val="22"/>
          <w:szCs w:val="22"/>
        </w:rPr>
        <w:t xml:space="preserve">2025, the Hon </w:t>
      </w:r>
      <w:r>
        <w:rPr>
          <w:rFonts w:ascii="Verdana" w:hAnsi="Verdana"/>
          <w:sz w:val="22"/>
          <w:szCs w:val="22"/>
        </w:rPr>
        <w:t xml:space="preserve">Chris Bowen </w:t>
      </w:r>
      <w:r w:rsidRPr="577914DE">
        <w:rPr>
          <w:rFonts w:ascii="Verdana" w:hAnsi="Verdana"/>
          <w:sz w:val="22"/>
          <w:szCs w:val="22"/>
        </w:rPr>
        <w:t xml:space="preserve">MP, </w:t>
      </w:r>
      <w:r>
        <w:rPr>
          <w:rFonts w:ascii="Verdana" w:hAnsi="Verdana"/>
          <w:sz w:val="22"/>
          <w:szCs w:val="22"/>
        </w:rPr>
        <w:t>Minister for Climate Change and Energy</w:t>
      </w:r>
      <w:r w:rsidRPr="577914DE">
        <w:rPr>
          <w:rFonts w:ascii="Verdana" w:hAnsi="Verdana"/>
          <w:sz w:val="22"/>
          <w:szCs w:val="22"/>
        </w:rPr>
        <w:t xml:space="preserve">, wrote to the Tribunal seeking a </w:t>
      </w:r>
      <w:r>
        <w:rPr>
          <w:rFonts w:ascii="Verdana" w:hAnsi="Verdana"/>
          <w:sz w:val="22"/>
          <w:szCs w:val="22"/>
        </w:rPr>
        <w:t xml:space="preserve">review of remuneration for the part-time offices of Chair and Member of the Climate Change Authority. </w:t>
      </w:r>
      <w:r w:rsidRPr="00151EA8">
        <w:rPr>
          <w:rFonts w:ascii="Verdana" w:hAnsi="Verdana"/>
          <w:sz w:val="22"/>
          <w:szCs w:val="22"/>
        </w:rPr>
        <w:t>The accompanying submission provided</w:t>
      </w:r>
      <w:r>
        <w:rPr>
          <w:rFonts w:ascii="Verdana" w:hAnsi="Verdana"/>
          <w:sz w:val="22"/>
          <w:szCs w:val="22"/>
        </w:rPr>
        <w:t xml:space="preserve"> updated</w:t>
      </w:r>
      <w:r w:rsidRPr="00151EA8">
        <w:rPr>
          <w:rFonts w:ascii="Verdana" w:hAnsi="Verdana"/>
          <w:sz w:val="22"/>
          <w:szCs w:val="22"/>
        </w:rPr>
        <w:t xml:space="preserve"> information on the role</w:t>
      </w:r>
      <w:r>
        <w:rPr>
          <w:rFonts w:ascii="Verdana" w:hAnsi="Verdana"/>
          <w:sz w:val="22"/>
          <w:szCs w:val="22"/>
        </w:rPr>
        <w:t xml:space="preserve">s and </w:t>
      </w:r>
      <w:r w:rsidRPr="00151EA8">
        <w:rPr>
          <w:rFonts w:ascii="Verdana" w:hAnsi="Verdana"/>
          <w:sz w:val="22"/>
          <w:szCs w:val="22"/>
        </w:rPr>
        <w:t>responsibilities of the office</w:t>
      </w:r>
      <w:r>
        <w:rPr>
          <w:rFonts w:ascii="Verdana" w:hAnsi="Verdana"/>
          <w:sz w:val="22"/>
          <w:szCs w:val="22"/>
        </w:rPr>
        <w:t>s.</w:t>
      </w:r>
    </w:p>
    <w:p w14:paraId="64397708" w14:textId="757BF79D" w:rsidR="00E53FB4" w:rsidRPr="008B65D3" w:rsidRDefault="00306E73" w:rsidP="00306E73">
      <w:pPr>
        <w:keepNext/>
        <w:tabs>
          <w:tab w:val="num" w:pos="426"/>
        </w:tabs>
        <w:spacing w:before="120" w:after="120" w:line="276" w:lineRule="auto"/>
        <w:rPr>
          <w:rFonts w:ascii="Verdana" w:hAnsi="Verdana"/>
          <w:i/>
          <w:sz w:val="22"/>
          <w:szCs w:val="22"/>
        </w:rPr>
      </w:pPr>
      <w:r>
        <w:rPr>
          <w:rFonts w:ascii="Verdana" w:hAnsi="Verdana"/>
          <w:i/>
          <w:sz w:val="22"/>
          <w:szCs w:val="22"/>
        </w:rPr>
        <w:t xml:space="preserve"> </w:t>
      </w:r>
      <w:r w:rsidR="008B3942">
        <w:rPr>
          <w:rFonts w:ascii="Verdana" w:hAnsi="Verdana"/>
          <w:i/>
          <w:sz w:val="22"/>
          <w:szCs w:val="22"/>
        </w:rPr>
        <w:t>Official travel determination</w:t>
      </w:r>
    </w:p>
    <w:p w14:paraId="0B985037" w14:textId="05C54701" w:rsidR="00E53FB4" w:rsidRDefault="00207835" w:rsidP="00E53FB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There was no consultation on this matter. Th</w:t>
      </w:r>
      <w:r w:rsidR="000414D6">
        <w:rPr>
          <w:rFonts w:ascii="Verdana" w:hAnsi="Verdana"/>
          <w:sz w:val="22"/>
          <w:szCs w:val="22"/>
        </w:rPr>
        <w:t xml:space="preserve">is amendment </w:t>
      </w:r>
      <w:r w:rsidR="00C11E7F">
        <w:rPr>
          <w:rFonts w:ascii="Verdana" w:hAnsi="Verdana"/>
          <w:sz w:val="22"/>
          <w:szCs w:val="22"/>
        </w:rPr>
        <w:t>provides clarifying information in relation to the class of air travel for office holders</w:t>
      </w:r>
      <w:r>
        <w:rPr>
          <w:rFonts w:ascii="Verdana" w:hAnsi="Verdana"/>
          <w:sz w:val="22"/>
          <w:szCs w:val="22"/>
        </w:rPr>
        <w:t>.</w:t>
      </w:r>
    </w:p>
    <w:p w14:paraId="583C2F7B" w14:textId="01B00778" w:rsidR="00BC7B34" w:rsidRDefault="00BC7B34" w:rsidP="00BC7B34">
      <w:pPr>
        <w:keepNext/>
        <w:tabs>
          <w:tab w:val="num" w:pos="284"/>
        </w:tabs>
        <w:spacing w:before="120" w:after="120" w:line="276" w:lineRule="auto"/>
        <w:ind w:left="425" w:hanging="425"/>
        <w:jc w:val="both"/>
        <w:rPr>
          <w:rFonts w:ascii="Verdana" w:hAnsi="Verdana"/>
          <w:b/>
          <w:sz w:val="22"/>
          <w:szCs w:val="22"/>
        </w:rPr>
      </w:pPr>
      <w:r w:rsidRPr="00ED2810">
        <w:rPr>
          <w:rFonts w:ascii="Verdana" w:hAnsi="Verdana"/>
          <w:b/>
          <w:sz w:val="22"/>
          <w:szCs w:val="22"/>
        </w:rPr>
        <w:t>Exemption from sunsetting</w:t>
      </w:r>
    </w:p>
    <w:p w14:paraId="0D93F189" w14:textId="77777777" w:rsidR="00BC7B34" w:rsidRPr="00ED2810" w:rsidRDefault="00BC7B34" w:rsidP="00BC7B3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ED2810">
        <w:rPr>
          <w:rFonts w:ascii="Verdana" w:hAnsi="Verdana"/>
          <w:sz w:val="22"/>
          <w:szCs w:val="22"/>
        </w:rPr>
        <w:t xml:space="preserve">Under section 12, item 56 of the Legislation (Exemptions and Other Matters) Regulation 2015, an instrument required to be laid before the Parliament under subsection 7(7) of </w:t>
      </w:r>
      <w:r>
        <w:rPr>
          <w:rFonts w:ascii="Verdana" w:hAnsi="Verdana"/>
          <w:sz w:val="22"/>
          <w:szCs w:val="22"/>
        </w:rPr>
        <w:t xml:space="preserve">the Act </w:t>
      </w:r>
      <w:r w:rsidRPr="00ED2810">
        <w:rPr>
          <w:rFonts w:ascii="Verdana" w:hAnsi="Verdana"/>
          <w:sz w:val="22"/>
          <w:szCs w:val="22"/>
        </w:rPr>
        <w:t xml:space="preserve">is exempt from the provisions of paragraph 54(2)(b) of the </w:t>
      </w:r>
      <w:r w:rsidRPr="004F4E67">
        <w:rPr>
          <w:rFonts w:ascii="Verdana" w:hAnsi="Verdana"/>
          <w:i/>
          <w:sz w:val="22"/>
          <w:szCs w:val="22"/>
        </w:rPr>
        <w:t>Legislation Act 2003</w:t>
      </w:r>
      <w:r w:rsidRPr="00ED2810">
        <w:rPr>
          <w:rFonts w:ascii="Verdana" w:hAnsi="Verdana"/>
          <w:sz w:val="22"/>
          <w:szCs w:val="22"/>
        </w:rPr>
        <w:t>.</w:t>
      </w:r>
    </w:p>
    <w:p w14:paraId="7FA5DECC" w14:textId="77777777" w:rsidR="00BC7B34" w:rsidRPr="00ED2810" w:rsidRDefault="00BC7B34" w:rsidP="00BC7B34">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196123A2" w14:textId="1EA9BCEE" w:rsidR="00BC7B34" w:rsidRDefault="00BC7B34" w:rsidP="00BC7B34">
      <w:pPr>
        <w:pStyle w:val="ListParagraph"/>
        <w:numPr>
          <w:ilvl w:val="0"/>
          <w:numId w:val="1"/>
        </w:numPr>
        <w:tabs>
          <w:tab w:val="num" w:pos="426"/>
        </w:tabs>
        <w:spacing w:before="120" w:after="120" w:line="276" w:lineRule="auto"/>
        <w:ind w:left="425" w:hanging="425"/>
        <w:rPr>
          <w:rFonts w:ascii="Verdana" w:hAnsi="Verdana"/>
          <w:sz w:val="22"/>
          <w:szCs w:val="22"/>
        </w:rPr>
      </w:pPr>
      <w:r w:rsidRPr="163DEE3E">
        <w:rPr>
          <w:rFonts w:ascii="Verdana" w:hAnsi="Verdana"/>
          <w:sz w:val="22"/>
          <w:szCs w:val="22"/>
        </w:rPr>
        <w:t>As the Remuneration Tribunal makes new principal determinations annually, th</w:t>
      </w:r>
      <w:r w:rsidR="005B4F03" w:rsidRPr="163DEE3E">
        <w:rPr>
          <w:rFonts w:ascii="Verdana" w:hAnsi="Verdana"/>
          <w:sz w:val="22"/>
          <w:szCs w:val="22"/>
        </w:rPr>
        <w:t>is instrument’s exemption from sunsetting</w:t>
      </w:r>
      <w:r w:rsidR="1F7549E7" w:rsidRPr="163DEE3E">
        <w:rPr>
          <w:rFonts w:ascii="Verdana" w:hAnsi="Verdana"/>
          <w:sz w:val="22"/>
          <w:szCs w:val="22"/>
        </w:rPr>
        <w:t xml:space="preserve"> will not </w:t>
      </w:r>
      <w:r w:rsidRPr="163DEE3E">
        <w:rPr>
          <w:rFonts w:ascii="Verdana" w:hAnsi="Verdana"/>
          <w:sz w:val="22"/>
          <w:szCs w:val="22"/>
        </w:rPr>
        <w:t>have any practical effect. As such, the exemption from sunsetting will not have a practical impact on parliamentary oversight of the relevant measures.</w:t>
      </w:r>
    </w:p>
    <w:p w14:paraId="02132E56" w14:textId="05A5927C" w:rsidR="00E35674" w:rsidRPr="00140909" w:rsidRDefault="00E35674" w:rsidP="6C21BC98">
      <w:pPr>
        <w:keepNext/>
        <w:tabs>
          <w:tab w:val="num" w:pos="284"/>
        </w:tabs>
        <w:spacing w:before="120" w:after="120" w:line="276" w:lineRule="auto"/>
        <w:ind w:left="425" w:hanging="425"/>
        <w:jc w:val="both"/>
        <w:rPr>
          <w:rFonts w:ascii="Verdana" w:hAnsi="Verdana"/>
          <w:b/>
          <w:bCs/>
          <w:sz w:val="22"/>
          <w:szCs w:val="22"/>
        </w:rPr>
      </w:pPr>
      <w:r w:rsidRPr="6C21BC98">
        <w:rPr>
          <w:rFonts w:ascii="Verdana" w:hAnsi="Verdana"/>
          <w:b/>
          <w:bCs/>
          <w:sz w:val="22"/>
          <w:szCs w:val="22"/>
        </w:rPr>
        <w:t>The power to repeal, rescind and revoke, amend and vary</w:t>
      </w:r>
    </w:p>
    <w:p w14:paraId="102948AD" w14:textId="1AD5C6C1" w:rsidR="00C265F8" w:rsidRPr="00140909" w:rsidRDefault="00E35674"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C265F8">
        <w:rPr>
          <w:rFonts w:ascii="Verdana" w:hAnsi="Verdana"/>
          <w:sz w:val="22"/>
          <w:szCs w:val="22"/>
        </w:rPr>
        <w:t xml:space="preserve">Under subsection 33(3) of the </w:t>
      </w:r>
      <w:r w:rsidRPr="004F4E67">
        <w:rPr>
          <w:rFonts w:ascii="Verdana" w:hAnsi="Verdana"/>
          <w:i/>
          <w:sz w:val="22"/>
          <w:szCs w:val="22"/>
        </w:rPr>
        <w:t>Acts Interpretation Act 1901</w:t>
      </w:r>
      <w:r w:rsidRPr="00C265F8">
        <w:rPr>
          <w:rFonts w:ascii="Verdana" w:hAnsi="Verdana"/>
          <w:sz w:val="22"/>
          <w:szCs w:val="22"/>
        </w:rPr>
        <w:t>, where an Act confers a power to</w:t>
      </w:r>
      <w:r w:rsidR="000C2D03" w:rsidRPr="00C265F8">
        <w:rPr>
          <w:rFonts w:ascii="Verdana" w:hAnsi="Verdana"/>
          <w:sz w:val="22"/>
          <w:szCs w:val="22"/>
        </w:rPr>
        <w:t xml:space="preserve"> </w:t>
      </w:r>
      <w:r w:rsidRPr="00C265F8">
        <w:rPr>
          <w:rFonts w:ascii="Verdana" w:hAnsi="Verdana"/>
          <w:sz w:val="22"/>
          <w:szCs w:val="22"/>
        </w:rPr>
        <w:t>make, grant or issue any instrument of a legislative or administrative character (including rules, regulations or by-laws), the power shall be construed as including a power exercisable in the like manner and subject to the like conditions (if</w:t>
      </w:r>
      <w:r w:rsidR="00763184" w:rsidRPr="00C265F8">
        <w:rPr>
          <w:rFonts w:ascii="Verdana" w:hAnsi="Verdana"/>
          <w:sz w:val="22"/>
          <w:szCs w:val="22"/>
        </w:rPr>
        <w:t> </w:t>
      </w:r>
      <w:r w:rsidRPr="00C265F8">
        <w:rPr>
          <w:rFonts w:ascii="Verdana" w:hAnsi="Verdana"/>
          <w:sz w:val="22"/>
          <w:szCs w:val="22"/>
        </w:rPr>
        <w:t>any) to repeal, rescind, revoke, amend, or vary any such instrument.</w:t>
      </w:r>
      <w:r w:rsidR="00C265F8" w:rsidRPr="00C265F8">
        <w:rPr>
          <w:rFonts w:ascii="Verdana" w:hAnsi="Verdana"/>
          <w:sz w:val="22"/>
          <w:szCs w:val="22"/>
        </w:rPr>
        <w:t xml:space="preserve"> </w:t>
      </w:r>
    </w:p>
    <w:p w14:paraId="02132E58" w14:textId="34B856B0" w:rsidR="0047043A" w:rsidRPr="00E8158E" w:rsidRDefault="0047043A" w:rsidP="00B13481">
      <w:pPr>
        <w:keepNext/>
        <w:spacing w:before="120" w:after="200" w:line="276" w:lineRule="auto"/>
        <w:jc w:val="both"/>
        <w:rPr>
          <w:rFonts w:ascii="Verdana" w:hAnsi="Verdana"/>
          <w:b/>
          <w:sz w:val="22"/>
          <w:szCs w:val="22"/>
        </w:rPr>
      </w:pPr>
      <w:r w:rsidRPr="00E8158E">
        <w:rPr>
          <w:rFonts w:ascii="Verdana" w:hAnsi="Verdana"/>
          <w:b/>
          <w:sz w:val="22"/>
          <w:szCs w:val="22"/>
        </w:rPr>
        <w:lastRenderedPageBreak/>
        <w:t>Details of the determination are as follows:</w:t>
      </w:r>
    </w:p>
    <w:p w14:paraId="5DB4389E" w14:textId="5DBE9C1A" w:rsidR="00D0450C" w:rsidRPr="00D0450C"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bookmarkStart w:id="1" w:name="_Toc387670426"/>
      <w:r w:rsidRPr="00D0450C">
        <w:rPr>
          <w:rFonts w:ascii="Verdana" w:hAnsi="Verdana"/>
          <w:sz w:val="22"/>
          <w:szCs w:val="22"/>
        </w:rPr>
        <w:t>Section 1 specifies the name of the instrument</w:t>
      </w:r>
      <w:r w:rsidR="009B6BC3">
        <w:rPr>
          <w:rFonts w:ascii="Verdana" w:hAnsi="Verdana"/>
          <w:sz w:val="22"/>
          <w:szCs w:val="22"/>
        </w:rPr>
        <w:t xml:space="preserve"> as the Remuneration Tribunal Amendment Determination (No. </w:t>
      </w:r>
      <w:r w:rsidR="008B3942">
        <w:rPr>
          <w:rFonts w:ascii="Verdana" w:hAnsi="Verdana"/>
          <w:sz w:val="22"/>
          <w:szCs w:val="22"/>
        </w:rPr>
        <w:t>5</w:t>
      </w:r>
      <w:r w:rsidR="009B6BC3">
        <w:rPr>
          <w:rFonts w:ascii="Verdana" w:hAnsi="Verdana"/>
          <w:sz w:val="22"/>
          <w:szCs w:val="22"/>
        </w:rPr>
        <w:t>) 2025</w:t>
      </w:r>
      <w:r w:rsidRPr="00D0450C">
        <w:rPr>
          <w:rFonts w:ascii="Verdana" w:hAnsi="Verdana"/>
          <w:sz w:val="22"/>
          <w:szCs w:val="22"/>
        </w:rPr>
        <w:t>.</w:t>
      </w:r>
    </w:p>
    <w:p w14:paraId="611743F5" w14:textId="3C9C0850" w:rsidR="009B6BC3" w:rsidRPr="009B6BC3"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4"/>
          <w:szCs w:val="24"/>
        </w:rPr>
      </w:pPr>
      <w:r w:rsidRPr="6C21BC98">
        <w:rPr>
          <w:rFonts w:ascii="Verdana" w:hAnsi="Verdana"/>
          <w:sz w:val="22"/>
          <w:szCs w:val="22"/>
        </w:rPr>
        <w:t xml:space="preserve">Section 2 specifies </w:t>
      </w:r>
      <w:r w:rsidR="009B6BC3">
        <w:rPr>
          <w:rFonts w:ascii="Verdana" w:hAnsi="Verdana"/>
          <w:sz w:val="22"/>
          <w:szCs w:val="22"/>
        </w:rPr>
        <w:t xml:space="preserve">the commencement date of </w:t>
      </w:r>
      <w:r w:rsidR="003F7A0E">
        <w:rPr>
          <w:rFonts w:ascii="Verdana" w:hAnsi="Verdana"/>
          <w:sz w:val="22"/>
          <w:szCs w:val="22"/>
        </w:rPr>
        <w:t>the instrument</w:t>
      </w:r>
      <w:r w:rsidR="004B59B4">
        <w:rPr>
          <w:rFonts w:ascii="Verdana" w:hAnsi="Verdana"/>
          <w:sz w:val="22"/>
          <w:szCs w:val="22"/>
        </w:rPr>
        <w:t xml:space="preserve"> as </w:t>
      </w:r>
      <w:r w:rsidR="00C11E7F">
        <w:rPr>
          <w:rFonts w:ascii="Verdana" w:hAnsi="Verdana"/>
          <w:sz w:val="22"/>
          <w:szCs w:val="22"/>
        </w:rPr>
        <w:t xml:space="preserve">the day after the </w:t>
      </w:r>
      <w:r w:rsidR="004B59B4">
        <w:rPr>
          <w:rFonts w:ascii="Verdana" w:hAnsi="Verdana"/>
          <w:sz w:val="22"/>
          <w:szCs w:val="22"/>
        </w:rPr>
        <w:t>instrument</w:t>
      </w:r>
      <w:r w:rsidR="00C11E7F">
        <w:rPr>
          <w:rFonts w:ascii="Verdana" w:hAnsi="Verdana"/>
          <w:sz w:val="22"/>
          <w:szCs w:val="22"/>
        </w:rPr>
        <w:t xml:space="preserve"> is registered</w:t>
      </w:r>
      <w:r w:rsidR="004B59B4">
        <w:rPr>
          <w:rFonts w:ascii="Verdana" w:hAnsi="Verdana"/>
          <w:sz w:val="22"/>
          <w:szCs w:val="22"/>
        </w:rPr>
        <w:t xml:space="preserve"> on the Federal Register of Legislation</w:t>
      </w:r>
      <w:r w:rsidR="00C11E7F">
        <w:rPr>
          <w:rFonts w:ascii="Verdana" w:hAnsi="Verdana"/>
          <w:sz w:val="22"/>
          <w:szCs w:val="22"/>
        </w:rPr>
        <w:t xml:space="preserve">. </w:t>
      </w:r>
    </w:p>
    <w:p w14:paraId="4C98C92F" w14:textId="1D7B33C8" w:rsidR="00D0450C" w:rsidRPr="00522059"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522059">
        <w:rPr>
          <w:rFonts w:ascii="Verdana" w:hAnsi="Verdana"/>
          <w:sz w:val="22"/>
          <w:szCs w:val="22"/>
        </w:rPr>
        <w:t>Section 3 specifies the authority for the instrument</w:t>
      </w:r>
      <w:r w:rsidR="009B6BC3" w:rsidRPr="00522059">
        <w:rPr>
          <w:rFonts w:ascii="Verdana" w:hAnsi="Verdana"/>
          <w:sz w:val="22"/>
          <w:szCs w:val="22"/>
        </w:rPr>
        <w:t xml:space="preserve">, sections </w:t>
      </w:r>
      <w:r w:rsidR="005474E8">
        <w:rPr>
          <w:rFonts w:ascii="Verdana" w:hAnsi="Verdana"/>
          <w:sz w:val="22"/>
          <w:szCs w:val="22"/>
        </w:rPr>
        <w:t xml:space="preserve">5(2A) and </w:t>
      </w:r>
      <w:r w:rsidR="009B6BC3" w:rsidRPr="00522059">
        <w:rPr>
          <w:rFonts w:ascii="Verdana" w:hAnsi="Verdana"/>
          <w:sz w:val="22"/>
          <w:szCs w:val="22"/>
        </w:rPr>
        <w:t>7(3)</w:t>
      </w:r>
      <w:r w:rsidR="005474E8">
        <w:rPr>
          <w:rFonts w:ascii="Verdana" w:hAnsi="Verdana"/>
          <w:sz w:val="22"/>
          <w:szCs w:val="22"/>
        </w:rPr>
        <w:t xml:space="preserve"> and (4)</w:t>
      </w:r>
      <w:r w:rsidR="009B6BC3" w:rsidRPr="00522059">
        <w:rPr>
          <w:rFonts w:ascii="Verdana" w:hAnsi="Verdana"/>
          <w:sz w:val="22"/>
          <w:szCs w:val="22"/>
        </w:rPr>
        <w:t xml:space="preserve"> of the Act</w:t>
      </w:r>
      <w:r w:rsidRPr="00522059">
        <w:rPr>
          <w:rFonts w:ascii="Verdana" w:hAnsi="Verdana"/>
          <w:sz w:val="22"/>
          <w:szCs w:val="22"/>
        </w:rPr>
        <w:t>.</w:t>
      </w:r>
    </w:p>
    <w:p w14:paraId="1C6AE98B" w14:textId="3CBCA3D6" w:rsidR="00D0450C" w:rsidRPr="00D0450C"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D0450C">
        <w:rPr>
          <w:rFonts w:ascii="Verdana" w:hAnsi="Verdana"/>
          <w:sz w:val="22"/>
          <w:szCs w:val="22"/>
        </w:rPr>
        <w:t>Section 4 outlines the effect of instruments specified in a Schedule to the instrument.</w:t>
      </w:r>
    </w:p>
    <w:p w14:paraId="20596FF9" w14:textId="51465BCF" w:rsidR="00011280" w:rsidRPr="004F4E67" w:rsidRDefault="00D0450C" w:rsidP="009B6BC3">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sidRPr="00D0450C">
        <w:rPr>
          <w:rFonts w:ascii="Verdana" w:hAnsi="Verdana"/>
          <w:sz w:val="22"/>
          <w:szCs w:val="22"/>
        </w:rPr>
        <w:t>Schedule 1 sets out the amendments made to the instruments specified in Schedule 1.</w:t>
      </w:r>
    </w:p>
    <w:p w14:paraId="0A422130" w14:textId="3C8EC671" w:rsidR="00AB6C5A" w:rsidRDefault="00D0450C" w:rsidP="008F6356">
      <w:pPr>
        <w:pStyle w:val="Heading2"/>
        <w:ind w:right="369"/>
        <w:jc w:val="both"/>
        <w:rPr>
          <w:rStyle w:val="Strong"/>
          <w:rFonts w:ascii="Verdana" w:hAnsi="Verdana" w:cs="Arial"/>
          <w:sz w:val="22"/>
          <w:szCs w:val="22"/>
        </w:rPr>
      </w:pPr>
      <w:r w:rsidRPr="00D0450C">
        <w:rPr>
          <w:rStyle w:val="Strong"/>
          <w:rFonts w:ascii="Verdana" w:hAnsi="Verdana" w:cs="Arial"/>
          <w:sz w:val="22"/>
          <w:szCs w:val="22"/>
        </w:rPr>
        <w:t>SCHEDULE 1—AMENDMENTS</w:t>
      </w:r>
    </w:p>
    <w:p w14:paraId="0544A6A6" w14:textId="77777777" w:rsidR="003D6919" w:rsidRPr="008B6B2F" w:rsidRDefault="003D6919" w:rsidP="003D6919">
      <w:pPr>
        <w:pStyle w:val="Heading1"/>
        <w:keepLines/>
        <w:widowControl/>
        <w:spacing w:before="120" w:after="120" w:line="276" w:lineRule="auto"/>
        <w:jc w:val="left"/>
        <w:rPr>
          <w:rFonts w:ascii="Verdana" w:hAnsi="Verdana" w:cs="Arial"/>
          <w:i/>
          <w:sz w:val="22"/>
          <w:szCs w:val="22"/>
          <w:u w:val="none"/>
        </w:rPr>
      </w:pPr>
      <w:r w:rsidRPr="00D0450C">
        <w:rPr>
          <w:rStyle w:val="Strong"/>
          <w:rFonts w:ascii="Verdana" w:hAnsi="Verdana" w:cs="Arial"/>
          <w:b/>
          <w:i/>
          <w:sz w:val="22"/>
          <w:szCs w:val="22"/>
          <w:u w:val="none"/>
        </w:rPr>
        <w:t>Remuneration</w:t>
      </w:r>
      <w:r>
        <w:rPr>
          <w:rStyle w:val="Strong"/>
          <w:rFonts w:ascii="Verdana" w:hAnsi="Verdana" w:cs="Arial"/>
          <w:b/>
          <w:i/>
          <w:sz w:val="22"/>
          <w:szCs w:val="22"/>
          <w:u w:val="none"/>
        </w:rPr>
        <w:t xml:space="preserve"> Tribunal (Remuneration and Allowances for Holders of Full-time Public Office) Determination 2025</w:t>
      </w:r>
    </w:p>
    <w:p w14:paraId="2A036BA3" w14:textId="2EF181C6" w:rsidR="003D6919" w:rsidRDefault="003D6919" w:rsidP="005E269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4B59B4">
        <w:rPr>
          <w:rFonts w:ascii="Verdana" w:hAnsi="Verdana"/>
          <w:sz w:val="22"/>
          <w:szCs w:val="22"/>
        </w:rPr>
        <w:t>1</w:t>
      </w:r>
      <w:r>
        <w:rPr>
          <w:rFonts w:ascii="Verdana" w:hAnsi="Verdana"/>
          <w:sz w:val="22"/>
          <w:szCs w:val="22"/>
        </w:rPr>
        <w:t xml:space="preserve"> </w:t>
      </w:r>
      <w:r w:rsidR="004B59B4">
        <w:rPr>
          <w:rFonts w:ascii="Verdana" w:hAnsi="Verdana"/>
          <w:sz w:val="22"/>
          <w:szCs w:val="22"/>
        </w:rPr>
        <w:t>removes the reference to the special provision for the National Data Commissioner in Table 2A.</w:t>
      </w:r>
    </w:p>
    <w:p w14:paraId="3AEB6E68" w14:textId="0F7859C5" w:rsidR="0041068C" w:rsidRDefault="005E269A" w:rsidP="005E269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4B59B4">
        <w:rPr>
          <w:rFonts w:ascii="Verdana" w:hAnsi="Verdana"/>
          <w:sz w:val="22"/>
          <w:szCs w:val="22"/>
        </w:rPr>
        <w:t>2 removes the special provision for Ms Gayle Milnes</w:t>
      </w:r>
      <w:r w:rsidR="007031FA">
        <w:rPr>
          <w:rFonts w:ascii="Verdana" w:hAnsi="Verdana"/>
          <w:sz w:val="22"/>
          <w:szCs w:val="22"/>
        </w:rPr>
        <w:t>, the former National Data Commissioner from Table 2B.</w:t>
      </w:r>
    </w:p>
    <w:p w14:paraId="389CEFDA" w14:textId="77777777" w:rsidR="004B59B4" w:rsidRPr="004B59B4" w:rsidRDefault="004B59B4" w:rsidP="004B59B4">
      <w:pPr>
        <w:keepNext/>
        <w:spacing w:before="120" w:after="120" w:line="276" w:lineRule="auto"/>
        <w:rPr>
          <w:rStyle w:val="Strong"/>
          <w:rFonts w:ascii="Verdana" w:hAnsi="Verdana" w:cs="Arial"/>
          <w:i/>
          <w:sz w:val="22"/>
          <w:szCs w:val="22"/>
        </w:rPr>
      </w:pPr>
      <w:r w:rsidRPr="004B59B4">
        <w:rPr>
          <w:rStyle w:val="Strong"/>
          <w:rFonts w:ascii="Verdana" w:hAnsi="Verdana" w:cs="Arial"/>
          <w:i/>
          <w:sz w:val="22"/>
          <w:szCs w:val="22"/>
        </w:rPr>
        <w:t>Remuneration Tribunal (Remuneration and Allowances for Holders of Part-time Public Office) Determination 2025</w:t>
      </w:r>
    </w:p>
    <w:p w14:paraId="07F42731" w14:textId="5BF374F6" w:rsidR="005474E8" w:rsidRDefault="007031FA" w:rsidP="007031F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3 </w:t>
      </w:r>
      <w:r w:rsidR="005474E8">
        <w:rPr>
          <w:rFonts w:ascii="Verdana" w:hAnsi="Verdana"/>
          <w:sz w:val="22"/>
          <w:szCs w:val="22"/>
        </w:rPr>
        <w:t xml:space="preserve">amends the item specifying the </w:t>
      </w:r>
      <w:r>
        <w:rPr>
          <w:rFonts w:ascii="Verdana" w:hAnsi="Verdana"/>
          <w:sz w:val="22"/>
          <w:szCs w:val="22"/>
        </w:rPr>
        <w:t xml:space="preserve">annual fee for the office of </w:t>
      </w:r>
      <w:r w:rsidR="005474E8">
        <w:rPr>
          <w:rFonts w:ascii="Verdana" w:hAnsi="Verdana"/>
          <w:sz w:val="22"/>
          <w:szCs w:val="22"/>
        </w:rPr>
        <w:t>Member of the Special Broadcasting Service in Table 3A.</w:t>
      </w:r>
    </w:p>
    <w:p w14:paraId="0132F856" w14:textId="5C68C4CB" w:rsidR="005474E8" w:rsidRDefault="005474E8" w:rsidP="005474E8">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4 inserts a reference to a special provision for the Australian Sports Commission in Table 3A.</w:t>
      </w:r>
    </w:p>
    <w:p w14:paraId="25DAE6AC" w14:textId="59B4846F" w:rsidR="005474E8" w:rsidRDefault="005474E8" w:rsidP="007031FA">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5 establishes new annual fees for the offices of Chair and Member of the Climate Change Authority in Table 3A.</w:t>
      </w:r>
    </w:p>
    <w:p w14:paraId="5C70D6FE" w14:textId="7B61281B" w:rsidR="007031FA" w:rsidRPr="005474E8" w:rsidRDefault="005474E8" w:rsidP="005474E8">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6 repeals the existing annual fees for the offices of Chair </w:t>
      </w:r>
      <w:r w:rsidR="007031FA">
        <w:rPr>
          <w:rFonts w:ascii="Verdana" w:hAnsi="Verdana"/>
          <w:sz w:val="22"/>
          <w:szCs w:val="22"/>
        </w:rPr>
        <w:t>and Member of the Climate Change Authority in Table 3A.</w:t>
      </w:r>
    </w:p>
    <w:p w14:paraId="11C006C8" w14:textId="52ECFC42" w:rsidR="007031FA" w:rsidRDefault="007031FA" w:rsidP="003D6919">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w:t>
      </w:r>
      <w:r w:rsidR="00C527E4">
        <w:rPr>
          <w:rFonts w:ascii="Verdana" w:hAnsi="Verdana"/>
          <w:sz w:val="22"/>
          <w:szCs w:val="22"/>
        </w:rPr>
        <w:t>tem 7</w:t>
      </w:r>
      <w:r>
        <w:rPr>
          <w:rFonts w:ascii="Verdana" w:hAnsi="Verdana"/>
          <w:sz w:val="22"/>
          <w:szCs w:val="22"/>
        </w:rPr>
        <w:t xml:space="preserve"> establishes remuneration for members of the Australian Sports Commission who are </w:t>
      </w:r>
      <w:r w:rsidR="005B1A94">
        <w:rPr>
          <w:rFonts w:ascii="Verdana" w:hAnsi="Verdana"/>
          <w:sz w:val="22"/>
          <w:szCs w:val="22"/>
        </w:rPr>
        <w:t xml:space="preserve">appointed as </w:t>
      </w:r>
      <w:r>
        <w:rPr>
          <w:rFonts w:ascii="Verdana" w:hAnsi="Verdana"/>
          <w:sz w:val="22"/>
          <w:szCs w:val="22"/>
        </w:rPr>
        <w:t>Ch</w:t>
      </w:r>
      <w:r w:rsidR="005B1A94">
        <w:rPr>
          <w:rFonts w:ascii="Verdana" w:hAnsi="Verdana"/>
          <w:sz w:val="22"/>
          <w:szCs w:val="22"/>
        </w:rPr>
        <w:t xml:space="preserve">air </w:t>
      </w:r>
      <w:r w:rsidR="005474E8">
        <w:rPr>
          <w:rFonts w:ascii="Verdana" w:hAnsi="Verdana"/>
          <w:sz w:val="22"/>
          <w:szCs w:val="22"/>
        </w:rPr>
        <w:t>or</w:t>
      </w:r>
      <w:r w:rsidR="005B1A94">
        <w:rPr>
          <w:rFonts w:ascii="Verdana" w:hAnsi="Verdana"/>
          <w:sz w:val="22"/>
          <w:szCs w:val="22"/>
        </w:rPr>
        <w:t xml:space="preserve"> Member of the AIS </w:t>
      </w:r>
      <w:r w:rsidR="005474E8">
        <w:rPr>
          <w:rFonts w:ascii="Verdana" w:hAnsi="Verdana"/>
          <w:sz w:val="22"/>
          <w:szCs w:val="22"/>
        </w:rPr>
        <w:t xml:space="preserve">Site </w:t>
      </w:r>
      <w:r w:rsidR="005B1A94">
        <w:rPr>
          <w:rFonts w:ascii="Verdana" w:hAnsi="Verdana"/>
          <w:sz w:val="22"/>
          <w:szCs w:val="22"/>
        </w:rPr>
        <w:t>Projec</w:t>
      </w:r>
      <w:r w:rsidR="005474E8">
        <w:rPr>
          <w:rFonts w:ascii="Verdana" w:hAnsi="Verdana"/>
          <w:sz w:val="22"/>
          <w:szCs w:val="22"/>
        </w:rPr>
        <w:t xml:space="preserve">t </w:t>
      </w:r>
      <w:r w:rsidR="005B1A94">
        <w:rPr>
          <w:rFonts w:ascii="Verdana" w:hAnsi="Verdana"/>
          <w:sz w:val="22"/>
          <w:szCs w:val="22"/>
        </w:rPr>
        <w:t>Committee in Table 3B.</w:t>
      </w:r>
    </w:p>
    <w:p w14:paraId="4D13A8CE" w14:textId="60360755" w:rsidR="009C7AD7" w:rsidRPr="003E6F9F" w:rsidRDefault="009C7AD7" w:rsidP="00141BB2">
      <w:pPr>
        <w:keepNext/>
        <w:spacing w:before="120" w:after="120" w:line="276" w:lineRule="auto"/>
        <w:rPr>
          <w:rStyle w:val="Strong"/>
          <w:rFonts w:ascii="Verdana" w:hAnsi="Verdana" w:cs="Arial"/>
          <w:i/>
          <w:sz w:val="22"/>
          <w:szCs w:val="22"/>
        </w:rPr>
      </w:pPr>
      <w:r w:rsidRPr="003E6F9F">
        <w:rPr>
          <w:rStyle w:val="Strong"/>
          <w:rFonts w:ascii="Verdana" w:hAnsi="Verdana" w:cs="Arial"/>
          <w:i/>
          <w:sz w:val="22"/>
          <w:szCs w:val="22"/>
        </w:rPr>
        <w:t>Remuneration Tribunal (</w:t>
      </w:r>
      <w:r w:rsidR="005B1A94">
        <w:rPr>
          <w:rStyle w:val="Strong"/>
          <w:rFonts w:ascii="Verdana" w:hAnsi="Verdana" w:cs="Arial"/>
          <w:i/>
          <w:sz w:val="22"/>
          <w:szCs w:val="22"/>
        </w:rPr>
        <w:t xml:space="preserve">Official Travel) </w:t>
      </w:r>
      <w:r w:rsidR="008438CD">
        <w:rPr>
          <w:rStyle w:val="Strong"/>
          <w:rFonts w:ascii="Verdana" w:hAnsi="Verdana" w:cs="Arial"/>
          <w:i/>
          <w:sz w:val="22"/>
          <w:szCs w:val="22"/>
        </w:rPr>
        <w:t>D</w:t>
      </w:r>
      <w:r w:rsidRPr="003E6F9F">
        <w:rPr>
          <w:rStyle w:val="Strong"/>
          <w:rFonts w:ascii="Verdana" w:hAnsi="Verdana" w:cs="Arial"/>
          <w:i/>
          <w:sz w:val="22"/>
          <w:szCs w:val="22"/>
        </w:rPr>
        <w:t>e</w:t>
      </w:r>
      <w:r w:rsidR="008438CD">
        <w:rPr>
          <w:rStyle w:val="Strong"/>
          <w:rFonts w:ascii="Verdana" w:hAnsi="Verdana" w:cs="Arial"/>
          <w:i/>
          <w:sz w:val="22"/>
          <w:szCs w:val="22"/>
        </w:rPr>
        <w:t>te</w:t>
      </w:r>
      <w:r w:rsidRPr="003E6F9F">
        <w:rPr>
          <w:rStyle w:val="Strong"/>
          <w:rFonts w:ascii="Verdana" w:hAnsi="Verdana" w:cs="Arial"/>
          <w:i/>
          <w:sz w:val="22"/>
          <w:szCs w:val="22"/>
        </w:rPr>
        <w:t>rmination 202</w:t>
      </w:r>
      <w:r w:rsidR="002C5080">
        <w:rPr>
          <w:rStyle w:val="Strong"/>
          <w:rFonts w:ascii="Verdana" w:hAnsi="Verdana" w:cs="Arial"/>
          <w:i/>
          <w:sz w:val="22"/>
          <w:szCs w:val="22"/>
        </w:rPr>
        <w:t>5</w:t>
      </w:r>
    </w:p>
    <w:p w14:paraId="5300C3C4" w14:textId="3BB0D374" w:rsidR="00B13481" w:rsidRDefault="00C527E4" w:rsidP="00AB3F7E">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Item 8</w:t>
      </w:r>
      <w:r w:rsidR="00B13481">
        <w:rPr>
          <w:rFonts w:ascii="Verdana" w:hAnsi="Verdana"/>
          <w:sz w:val="22"/>
          <w:szCs w:val="22"/>
        </w:rPr>
        <w:t xml:space="preserve"> inserts punctuation before the text of section 11 to indicate the section now contains 2 subsections.</w:t>
      </w:r>
    </w:p>
    <w:p w14:paraId="08A85C77" w14:textId="291FD5B0" w:rsidR="00A51AB0" w:rsidRDefault="00B13481" w:rsidP="00AB3F7E">
      <w:pPr>
        <w:pStyle w:val="ListParagraph"/>
        <w:numPr>
          <w:ilvl w:val="0"/>
          <w:numId w:val="1"/>
        </w:numPr>
        <w:tabs>
          <w:tab w:val="num" w:pos="426"/>
        </w:tabs>
        <w:spacing w:before="120" w:after="120" w:line="276" w:lineRule="auto"/>
        <w:ind w:left="425" w:hanging="425"/>
        <w:contextualSpacing w:val="0"/>
        <w:rPr>
          <w:rFonts w:ascii="Verdana" w:hAnsi="Verdana"/>
          <w:sz w:val="22"/>
          <w:szCs w:val="22"/>
        </w:rPr>
      </w:pPr>
      <w:r>
        <w:rPr>
          <w:rFonts w:ascii="Verdana" w:hAnsi="Verdana"/>
          <w:sz w:val="22"/>
          <w:szCs w:val="22"/>
        </w:rPr>
        <w:t xml:space="preserve">Item </w:t>
      </w:r>
      <w:r w:rsidR="00C527E4">
        <w:rPr>
          <w:rFonts w:ascii="Verdana" w:hAnsi="Verdana"/>
          <w:sz w:val="22"/>
          <w:szCs w:val="22"/>
        </w:rPr>
        <w:t>9</w:t>
      </w:r>
      <w:r>
        <w:rPr>
          <w:rFonts w:ascii="Verdana" w:hAnsi="Verdana"/>
          <w:sz w:val="22"/>
          <w:szCs w:val="22"/>
        </w:rPr>
        <w:t xml:space="preserve"> </w:t>
      </w:r>
      <w:r w:rsidR="005B1A94">
        <w:rPr>
          <w:rFonts w:ascii="Verdana" w:hAnsi="Verdana"/>
          <w:sz w:val="22"/>
          <w:szCs w:val="22"/>
        </w:rPr>
        <w:t xml:space="preserve">inserts a </w:t>
      </w:r>
      <w:r>
        <w:rPr>
          <w:rFonts w:ascii="Verdana" w:hAnsi="Verdana"/>
          <w:sz w:val="22"/>
          <w:szCs w:val="22"/>
        </w:rPr>
        <w:t xml:space="preserve">clarifying subsection </w:t>
      </w:r>
      <w:r w:rsidR="00C527E4">
        <w:rPr>
          <w:rFonts w:ascii="Verdana" w:hAnsi="Verdana"/>
          <w:sz w:val="22"/>
          <w:szCs w:val="22"/>
        </w:rPr>
        <w:t xml:space="preserve">to section 11 to support office holders to correctly apply the provision.  </w:t>
      </w:r>
      <w:r w:rsidR="005B1A94">
        <w:rPr>
          <w:rFonts w:ascii="Verdana" w:hAnsi="Verdana"/>
          <w:sz w:val="22"/>
          <w:szCs w:val="22"/>
        </w:rPr>
        <w:t xml:space="preserve"> </w:t>
      </w:r>
    </w:p>
    <w:p w14:paraId="6E3D24D5" w14:textId="77777777" w:rsidR="00C11E7F" w:rsidRPr="00732C8F" w:rsidRDefault="00C11E7F" w:rsidP="005B1A94">
      <w:pPr>
        <w:pStyle w:val="ListParagraph"/>
        <w:spacing w:before="120" w:after="120" w:line="276" w:lineRule="auto"/>
        <w:ind w:left="425"/>
        <w:contextualSpacing w:val="0"/>
        <w:rPr>
          <w:rFonts w:ascii="Verdana" w:hAnsi="Verdana"/>
          <w:sz w:val="22"/>
          <w:szCs w:val="22"/>
        </w:rPr>
      </w:pPr>
    </w:p>
    <w:bookmarkEnd w:id="1"/>
    <w:p w14:paraId="2597CD7C" w14:textId="77777777" w:rsidR="00282710" w:rsidRDefault="00BB0EC8" w:rsidP="00282710">
      <w:pPr>
        <w:spacing w:before="120" w:after="120" w:line="276" w:lineRule="auto"/>
        <w:jc w:val="right"/>
        <w:rPr>
          <w:rFonts w:ascii="Verdana" w:hAnsi="Verdana" w:cs="Verdana"/>
          <w:b/>
          <w:sz w:val="19"/>
          <w:szCs w:val="19"/>
        </w:rPr>
      </w:pPr>
      <w:r w:rsidRPr="00282710">
        <w:rPr>
          <w:rFonts w:ascii="Verdana" w:hAnsi="Verdana" w:cs="Verdana"/>
          <w:b/>
          <w:sz w:val="19"/>
          <w:szCs w:val="19"/>
        </w:rPr>
        <w:t>Authority:</w:t>
      </w:r>
    </w:p>
    <w:p w14:paraId="45AE316E" w14:textId="2EFE2BA1" w:rsidR="00BB25B8" w:rsidRPr="006076D5" w:rsidRDefault="009C7AD7" w:rsidP="006076D5">
      <w:pPr>
        <w:spacing w:before="120" w:after="120" w:line="276" w:lineRule="auto"/>
        <w:jc w:val="right"/>
        <w:rPr>
          <w:rFonts w:ascii="Verdana" w:hAnsi="Verdana" w:cs="Verdana"/>
          <w:i/>
          <w:iCs/>
          <w:sz w:val="19"/>
          <w:szCs w:val="19"/>
        </w:rPr>
      </w:pPr>
      <w:r w:rsidRPr="00282710">
        <w:rPr>
          <w:rFonts w:ascii="Verdana" w:hAnsi="Verdana" w:cs="Verdana"/>
          <w:sz w:val="19"/>
          <w:szCs w:val="19"/>
        </w:rPr>
        <w:t>Sub-section</w:t>
      </w:r>
      <w:r w:rsidRPr="0050024D">
        <w:rPr>
          <w:rFonts w:ascii="Verdana" w:hAnsi="Verdana" w:cs="Verdana"/>
          <w:sz w:val="19"/>
          <w:szCs w:val="19"/>
        </w:rPr>
        <w:t>s</w:t>
      </w:r>
      <w:r w:rsidR="00F478FF" w:rsidRPr="0050024D">
        <w:rPr>
          <w:rFonts w:ascii="Verdana" w:hAnsi="Verdana" w:cs="Verdana"/>
          <w:sz w:val="19"/>
          <w:szCs w:val="19"/>
        </w:rPr>
        <w:t xml:space="preserve"> </w:t>
      </w:r>
      <w:r w:rsidR="00B13481">
        <w:rPr>
          <w:rFonts w:ascii="Verdana" w:hAnsi="Verdana" w:cs="Verdana"/>
          <w:sz w:val="19"/>
          <w:szCs w:val="19"/>
        </w:rPr>
        <w:t xml:space="preserve">5(2A), </w:t>
      </w:r>
      <w:r w:rsidR="005A239A" w:rsidRPr="0050024D">
        <w:rPr>
          <w:rFonts w:ascii="Verdana" w:hAnsi="Verdana" w:cs="Verdana"/>
          <w:sz w:val="19"/>
          <w:szCs w:val="19"/>
        </w:rPr>
        <w:t>7(3)</w:t>
      </w:r>
      <w:r w:rsidR="00B13481">
        <w:rPr>
          <w:rFonts w:ascii="Verdana" w:hAnsi="Verdana" w:cs="Verdana"/>
          <w:sz w:val="19"/>
          <w:szCs w:val="19"/>
        </w:rPr>
        <w:t xml:space="preserve"> and </w:t>
      </w:r>
      <w:r w:rsidR="0015547C">
        <w:rPr>
          <w:rFonts w:ascii="Verdana" w:hAnsi="Verdana" w:cs="Verdana"/>
          <w:sz w:val="19"/>
          <w:szCs w:val="19"/>
        </w:rPr>
        <w:t xml:space="preserve">(4) </w:t>
      </w:r>
      <w:r w:rsidR="00BB0EC8" w:rsidRPr="0050024D">
        <w:rPr>
          <w:rFonts w:ascii="Verdana" w:hAnsi="Verdana" w:cs="Verdana"/>
          <w:i/>
          <w:iCs/>
          <w:sz w:val="19"/>
          <w:szCs w:val="19"/>
        </w:rPr>
        <w:t>Re</w:t>
      </w:r>
      <w:r w:rsidR="00BB0EC8" w:rsidRPr="00282710">
        <w:rPr>
          <w:rFonts w:ascii="Verdana" w:hAnsi="Verdana" w:cs="Verdana"/>
          <w:i/>
          <w:iCs/>
          <w:sz w:val="19"/>
          <w:szCs w:val="19"/>
        </w:rPr>
        <w:t>muneration Tribunal Act 1973</w:t>
      </w:r>
      <w:r w:rsidR="006E37A6">
        <w:rPr>
          <w:rFonts w:ascii="Verdana" w:hAnsi="Verdana" w:cs="Verdana"/>
          <w:i/>
          <w:iCs/>
          <w:sz w:val="19"/>
          <w:szCs w:val="19"/>
        </w:rPr>
        <w:br w:type="page"/>
      </w:r>
    </w:p>
    <w:p w14:paraId="45495E45" w14:textId="77777777" w:rsidR="00BC232E" w:rsidRPr="00BC232E" w:rsidRDefault="00BC232E" w:rsidP="43B9874A">
      <w:pPr>
        <w:pStyle w:val="Heading2"/>
        <w:rPr>
          <w:rFonts w:ascii="Times New Roman" w:hAnsi="Times New Roman" w:cs="Times New Roman"/>
          <w:b/>
          <w:bCs/>
        </w:rPr>
      </w:pPr>
      <w:r w:rsidRPr="43B9874A">
        <w:rPr>
          <w:rFonts w:ascii="Times New Roman" w:hAnsi="Times New Roman" w:cs="Times New Roman"/>
          <w:b/>
          <w:bCs/>
        </w:rPr>
        <w:lastRenderedPageBreak/>
        <w:t>Statement of Compatibility with Human Rights</w:t>
      </w:r>
    </w:p>
    <w:p w14:paraId="2AB26418" w14:textId="77777777" w:rsidR="00BC232E" w:rsidRPr="00BC232E" w:rsidRDefault="00BC232E" w:rsidP="6C21BC98">
      <w:pPr>
        <w:spacing w:before="120" w:after="120"/>
        <w:jc w:val="center"/>
        <w:rPr>
          <w:sz w:val="24"/>
          <w:szCs w:val="24"/>
        </w:rPr>
      </w:pPr>
      <w:r w:rsidRPr="6C21BC98">
        <w:rPr>
          <w:i/>
          <w:iCs/>
          <w:sz w:val="24"/>
          <w:szCs w:val="24"/>
        </w:rPr>
        <w:t>Prepared in accordance with Part 3 of the Human Rights (Parliamentary Scrutiny) Act 2011</w:t>
      </w:r>
    </w:p>
    <w:p w14:paraId="18B6BD32" w14:textId="77777777" w:rsidR="00BC232E" w:rsidRPr="00BC232E" w:rsidRDefault="00BC232E" w:rsidP="00BC232E">
      <w:pPr>
        <w:spacing w:before="120" w:after="120"/>
        <w:jc w:val="center"/>
        <w:rPr>
          <w:sz w:val="24"/>
          <w:szCs w:val="24"/>
        </w:rPr>
      </w:pPr>
    </w:p>
    <w:p w14:paraId="3584DDCA" w14:textId="2481432F" w:rsidR="00BC232E" w:rsidRPr="00BC232E" w:rsidRDefault="00BC232E" w:rsidP="00BC232E">
      <w:pPr>
        <w:spacing w:before="120" w:after="120"/>
        <w:jc w:val="center"/>
        <w:rPr>
          <w:b/>
          <w:bCs/>
          <w:sz w:val="24"/>
          <w:szCs w:val="24"/>
        </w:rPr>
      </w:pPr>
      <w:r w:rsidRPr="00BC232E">
        <w:rPr>
          <w:b/>
          <w:bCs/>
          <w:sz w:val="24"/>
          <w:szCs w:val="24"/>
        </w:rPr>
        <w:t>Remuneration Tribunal Amendment Determination (No</w:t>
      </w:r>
      <w:r w:rsidR="00F71B08">
        <w:rPr>
          <w:b/>
          <w:bCs/>
          <w:sz w:val="24"/>
          <w:szCs w:val="24"/>
        </w:rPr>
        <w:t>.</w:t>
      </w:r>
      <w:r w:rsidRPr="00BC232E">
        <w:rPr>
          <w:b/>
          <w:bCs/>
          <w:sz w:val="24"/>
          <w:szCs w:val="24"/>
        </w:rPr>
        <w:t xml:space="preserve"> </w:t>
      </w:r>
      <w:r w:rsidR="008B3942">
        <w:rPr>
          <w:b/>
          <w:bCs/>
          <w:sz w:val="24"/>
          <w:szCs w:val="24"/>
        </w:rPr>
        <w:t>5</w:t>
      </w:r>
      <w:r w:rsidR="002D18EF">
        <w:rPr>
          <w:b/>
          <w:bCs/>
          <w:sz w:val="24"/>
          <w:szCs w:val="24"/>
        </w:rPr>
        <w:t>) 2025</w:t>
      </w:r>
    </w:p>
    <w:p w14:paraId="453D51D1" w14:textId="77777777" w:rsidR="00BC232E" w:rsidRPr="00BC232E" w:rsidRDefault="00BC232E" w:rsidP="00BC232E">
      <w:pPr>
        <w:spacing w:before="120" w:after="120"/>
        <w:jc w:val="center"/>
        <w:rPr>
          <w:sz w:val="24"/>
          <w:szCs w:val="24"/>
        </w:rPr>
      </w:pPr>
    </w:p>
    <w:p w14:paraId="5C78AB0C" w14:textId="77777777" w:rsidR="00BC232E" w:rsidRPr="00BC232E" w:rsidRDefault="00BC232E" w:rsidP="00BC232E">
      <w:pPr>
        <w:spacing w:before="120" w:after="120"/>
        <w:jc w:val="center"/>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0F65F3DA"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62A62016" w14:textId="00106100"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Overview of the Instrument</w:t>
      </w:r>
    </w:p>
    <w:p w14:paraId="1A29C8E8" w14:textId="1DC95D2D" w:rsidR="00BC232E" w:rsidRPr="00BC232E" w:rsidRDefault="00BC232E" w:rsidP="00BC232E">
      <w:pPr>
        <w:spacing w:before="120" w:after="120"/>
        <w:rPr>
          <w:sz w:val="24"/>
          <w:szCs w:val="24"/>
        </w:rPr>
      </w:pPr>
      <w:r w:rsidRPr="44894C30">
        <w:rPr>
          <w:sz w:val="24"/>
          <w:szCs w:val="24"/>
        </w:rPr>
        <w:t>This instrument</w:t>
      </w:r>
      <w:r w:rsidR="00EA7D55" w:rsidRPr="44894C30">
        <w:rPr>
          <w:sz w:val="24"/>
          <w:szCs w:val="24"/>
        </w:rPr>
        <w:t xml:space="preserve"> </w:t>
      </w:r>
      <w:r w:rsidRPr="44894C30">
        <w:rPr>
          <w:sz w:val="24"/>
          <w:szCs w:val="24"/>
        </w:rPr>
        <w:t>amends the principal determinations:</w:t>
      </w:r>
    </w:p>
    <w:p w14:paraId="500D28BF" w14:textId="6F031473" w:rsidR="00BC232E" w:rsidRDefault="00BC232E" w:rsidP="008D0AD9">
      <w:pPr>
        <w:pStyle w:val="ListParagraph"/>
        <w:numPr>
          <w:ilvl w:val="0"/>
          <w:numId w:val="11"/>
        </w:numPr>
        <w:spacing w:before="120" w:after="120"/>
        <w:contextualSpacing w:val="0"/>
        <w:rPr>
          <w:sz w:val="24"/>
          <w:szCs w:val="24"/>
        </w:rPr>
      </w:pPr>
      <w:r w:rsidRPr="00BC232E">
        <w:rPr>
          <w:sz w:val="24"/>
          <w:szCs w:val="24"/>
        </w:rPr>
        <w:t>Remuneration Tribunal (Remuneration and Allowances for Holders of Full-time P</w:t>
      </w:r>
      <w:r w:rsidR="001C1709">
        <w:rPr>
          <w:sz w:val="24"/>
          <w:szCs w:val="24"/>
        </w:rPr>
        <w:t>ublic Office) Determination 2025</w:t>
      </w:r>
    </w:p>
    <w:p w14:paraId="70BEAB22" w14:textId="77777777" w:rsidR="0015547C" w:rsidRPr="00BC232E" w:rsidRDefault="0015547C" w:rsidP="0015547C">
      <w:pPr>
        <w:pStyle w:val="ListParagraph"/>
        <w:numPr>
          <w:ilvl w:val="0"/>
          <w:numId w:val="11"/>
        </w:numPr>
        <w:spacing w:before="120" w:after="120"/>
        <w:contextualSpacing w:val="0"/>
        <w:rPr>
          <w:sz w:val="24"/>
          <w:szCs w:val="24"/>
        </w:rPr>
      </w:pPr>
      <w:r>
        <w:rPr>
          <w:sz w:val="24"/>
          <w:szCs w:val="24"/>
        </w:rPr>
        <w:t>Remuneration Tribunal (Remuneration and Allowances for Holders of Part-time Public Office) Determination 2025</w:t>
      </w:r>
    </w:p>
    <w:p w14:paraId="643470D8" w14:textId="5BB4BF6B" w:rsidR="001C1709" w:rsidRDefault="001C1709" w:rsidP="008D0AD9">
      <w:pPr>
        <w:pStyle w:val="ListParagraph"/>
        <w:numPr>
          <w:ilvl w:val="0"/>
          <w:numId w:val="11"/>
        </w:numPr>
        <w:spacing w:before="120" w:after="120"/>
        <w:contextualSpacing w:val="0"/>
        <w:rPr>
          <w:sz w:val="24"/>
          <w:szCs w:val="24"/>
        </w:rPr>
      </w:pPr>
      <w:r>
        <w:rPr>
          <w:sz w:val="24"/>
          <w:szCs w:val="24"/>
        </w:rPr>
        <w:t>Remuneration Tribunal (</w:t>
      </w:r>
      <w:r w:rsidR="005B1A94">
        <w:rPr>
          <w:sz w:val="24"/>
          <w:szCs w:val="24"/>
        </w:rPr>
        <w:t xml:space="preserve">Official Travel) </w:t>
      </w:r>
      <w:r>
        <w:rPr>
          <w:sz w:val="24"/>
          <w:szCs w:val="24"/>
        </w:rPr>
        <w:t xml:space="preserve">Determination 2025 </w:t>
      </w:r>
    </w:p>
    <w:p w14:paraId="47022AD3" w14:textId="1C42EC61" w:rsidR="002D18EF" w:rsidRPr="00BC232E" w:rsidRDefault="002D18EF" w:rsidP="6C21BC98">
      <w:pPr>
        <w:spacing w:before="120" w:after="120"/>
        <w:rPr>
          <w:sz w:val="24"/>
          <w:szCs w:val="24"/>
        </w:rPr>
      </w:pPr>
      <w:r w:rsidRPr="006214E1">
        <w:rPr>
          <w:sz w:val="24"/>
          <w:szCs w:val="24"/>
        </w:rPr>
        <w:t xml:space="preserve">This instrument </w:t>
      </w:r>
      <w:r w:rsidR="009F71BD" w:rsidRPr="006214E1">
        <w:rPr>
          <w:sz w:val="24"/>
          <w:szCs w:val="24"/>
        </w:rPr>
        <w:t xml:space="preserve">establishes remuneration </w:t>
      </w:r>
      <w:r w:rsidR="005B1A94">
        <w:rPr>
          <w:sz w:val="24"/>
          <w:szCs w:val="24"/>
        </w:rPr>
        <w:t xml:space="preserve">for a subcommittee of an existing part-time body, increases the remuneration of 2 part-time offices, </w:t>
      </w:r>
      <w:r w:rsidR="00F41B0D">
        <w:rPr>
          <w:sz w:val="24"/>
          <w:szCs w:val="24"/>
        </w:rPr>
        <w:t>corrects</w:t>
      </w:r>
      <w:r w:rsidR="00BA69EF">
        <w:rPr>
          <w:sz w:val="24"/>
          <w:szCs w:val="24"/>
        </w:rPr>
        <w:t xml:space="preserve"> an error in the published</w:t>
      </w:r>
      <w:r w:rsidR="006214E1" w:rsidRPr="006214E1">
        <w:rPr>
          <w:sz w:val="24"/>
          <w:szCs w:val="24"/>
        </w:rPr>
        <w:t xml:space="preserve"> remuneration of </w:t>
      </w:r>
      <w:r w:rsidR="00BD7849">
        <w:rPr>
          <w:sz w:val="24"/>
          <w:szCs w:val="24"/>
        </w:rPr>
        <w:t xml:space="preserve">one </w:t>
      </w:r>
      <w:r w:rsidR="006214E1" w:rsidRPr="006214E1">
        <w:rPr>
          <w:sz w:val="24"/>
          <w:szCs w:val="24"/>
        </w:rPr>
        <w:t xml:space="preserve">part-time office, removes </w:t>
      </w:r>
      <w:r w:rsidR="005B1A94">
        <w:rPr>
          <w:sz w:val="24"/>
          <w:szCs w:val="24"/>
        </w:rPr>
        <w:t xml:space="preserve">an </w:t>
      </w:r>
      <w:r w:rsidR="006214E1" w:rsidRPr="006214E1">
        <w:rPr>
          <w:sz w:val="24"/>
          <w:szCs w:val="24"/>
        </w:rPr>
        <w:t xml:space="preserve">expired special provision for </w:t>
      </w:r>
      <w:r w:rsidR="005B1A94">
        <w:rPr>
          <w:sz w:val="24"/>
          <w:szCs w:val="24"/>
        </w:rPr>
        <w:t xml:space="preserve">a former office </w:t>
      </w:r>
      <w:r w:rsidR="006214E1" w:rsidRPr="006214E1">
        <w:rPr>
          <w:sz w:val="24"/>
          <w:szCs w:val="24"/>
        </w:rPr>
        <w:t xml:space="preserve">holder, </w:t>
      </w:r>
      <w:r w:rsidR="005B1A94">
        <w:rPr>
          <w:sz w:val="24"/>
          <w:szCs w:val="24"/>
        </w:rPr>
        <w:t xml:space="preserve">and inserts a clarifying </w:t>
      </w:r>
      <w:r w:rsidR="00B13481">
        <w:rPr>
          <w:sz w:val="24"/>
          <w:szCs w:val="24"/>
        </w:rPr>
        <w:t>provision</w:t>
      </w:r>
      <w:r w:rsidR="005B1A94">
        <w:rPr>
          <w:sz w:val="24"/>
          <w:szCs w:val="24"/>
        </w:rPr>
        <w:t xml:space="preserve"> in the Official Travel determination. </w:t>
      </w:r>
      <w:r w:rsidR="006214E1" w:rsidRPr="006214E1">
        <w:rPr>
          <w:sz w:val="24"/>
          <w:szCs w:val="24"/>
        </w:rPr>
        <w:t xml:space="preserve"> </w:t>
      </w:r>
    </w:p>
    <w:p w14:paraId="48611FA9"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64A03074" w14:textId="2A779378"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Human rights implications</w:t>
      </w:r>
    </w:p>
    <w:p w14:paraId="706FB498" w14:textId="77777777" w:rsidR="00BC232E" w:rsidRPr="00BC232E" w:rsidRDefault="00BC232E" w:rsidP="00BC232E">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68ED23A8" w14:textId="77777777" w:rsidR="00560C44" w:rsidRDefault="00560C44" w:rsidP="00BC232E">
      <w:pPr>
        <w:pStyle w:val="Default"/>
        <w:rPr>
          <w:b/>
          <w:i/>
          <w:sz w:val="22"/>
          <w:szCs w:val="22"/>
        </w:rPr>
      </w:pPr>
    </w:p>
    <w:p w14:paraId="50617573" w14:textId="38888899" w:rsidR="00BC232E" w:rsidRPr="00BC232E" w:rsidDel="00C150C1" w:rsidRDefault="00BC232E" w:rsidP="00BC232E">
      <w:pPr>
        <w:pStyle w:val="Default"/>
        <w:rPr>
          <w:b/>
          <w:i/>
          <w:sz w:val="22"/>
          <w:szCs w:val="22"/>
        </w:rPr>
      </w:pPr>
      <w:r w:rsidRPr="00BC232E">
        <w:rPr>
          <w:b/>
          <w:i/>
          <w:sz w:val="22"/>
          <w:szCs w:val="22"/>
        </w:rPr>
        <w:t xml:space="preserve">Right to work and to just and favourable conditions of work </w:t>
      </w:r>
    </w:p>
    <w:p w14:paraId="45E396B1" w14:textId="5C35755A" w:rsidR="00BC232E" w:rsidRPr="00BC232E" w:rsidRDefault="57B78961" w:rsidP="6C21BC98">
      <w:pPr>
        <w:spacing w:before="120" w:after="120"/>
        <w:rPr>
          <w:rFonts w:eastAsia="Calibri"/>
          <w:sz w:val="24"/>
          <w:szCs w:val="24"/>
        </w:rPr>
      </w:pPr>
      <w:r w:rsidRPr="2D7175C7">
        <w:rPr>
          <w:rFonts w:eastAsia="Calibri"/>
          <w:sz w:val="24"/>
          <w:szCs w:val="24"/>
        </w:rPr>
        <w:t>Article 6 of the ICESCR recognises ‘</w:t>
      </w:r>
      <w:r w:rsidRPr="2D7175C7">
        <w:rPr>
          <w:rFonts w:eastAsia="Calibri"/>
          <w:i/>
          <w:iCs/>
          <w:sz w:val="24"/>
          <w:szCs w:val="24"/>
        </w:rPr>
        <w:t>… the right of everyone to the opportunity to gain his living by work which he freely chooses or accepts …</w:t>
      </w:r>
      <w:r w:rsidRPr="2D7175C7">
        <w:rPr>
          <w:rFonts w:eastAsia="Calibri"/>
          <w:sz w:val="24"/>
          <w:szCs w:val="24"/>
        </w:rPr>
        <w:t xml:space="preserve">’ The right to just and favourable conditions of work </w:t>
      </w:r>
      <w:r w:rsidR="3175BF14" w:rsidRPr="2D7175C7">
        <w:rPr>
          <w:rFonts w:eastAsia="Calibri"/>
          <w:sz w:val="24"/>
          <w:szCs w:val="24"/>
        </w:rPr>
        <w:t>include</w:t>
      </w:r>
      <w:r w:rsidRPr="2D7175C7">
        <w:rPr>
          <w:rFonts w:eastAsia="Calibri"/>
          <w:sz w:val="24"/>
          <w:szCs w:val="24"/>
        </w:rPr>
        <w:t>, but is not limited to, ensuring ‘</w:t>
      </w:r>
      <w:r w:rsidRPr="2D7175C7">
        <w:rPr>
          <w:rFonts w:eastAsia="Calibri"/>
          <w:i/>
          <w:iCs/>
          <w:sz w:val="24"/>
          <w:szCs w:val="24"/>
        </w:rPr>
        <w:t>fair wages and equal remuneration for work of equal value without distinction of any kind</w:t>
      </w:r>
      <w:r w:rsidRPr="2D7175C7">
        <w:rPr>
          <w:rFonts w:eastAsia="Calibri"/>
          <w:sz w:val="24"/>
          <w:szCs w:val="24"/>
        </w:rPr>
        <w:t>’, and ‘</w:t>
      </w:r>
      <w:r w:rsidRPr="2D7175C7">
        <w:rPr>
          <w:rFonts w:eastAsia="Calibri"/>
          <w:i/>
          <w:iCs/>
          <w:sz w:val="24"/>
          <w:szCs w:val="24"/>
        </w:rPr>
        <w:t>a decent living for themselves and their families</w:t>
      </w:r>
      <w:r w:rsidRPr="2D7175C7">
        <w:rPr>
          <w:rFonts w:eastAsia="Calibri"/>
          <w:sz w:val="24"/>
          <w:szCs w:val="24"/>
        </w:rPr>
        <w:t>’ (Article 7(1)(a)).</w:t>
      </w:r>
    </w:p>
    <w:p w14:paraId="4718DCF1" w14:textId="5F535DCD" w:rsidR="00BC232E" w:rsidRPr="00BC232E" w:rsidRDefault="00BC232E" w:rsidP="6C21BC98">
      <w:pPr>
        <w:spacing w:before="120" w:after="120"/>
        <w:rPr>
          <w:rFonts w:eastAsia="Calibri"/>
          <w:sz w:val="24"/>
          <w:szCs w:val="24"/>
        </w:rPr>
      </w:pPr>
      <w:r w:rsidRPr="44894C30">
        <w:rPr>
          <w:rFonts w:eastAsia="Calibri"/>
          <w:sz w:val="24"/>
          <w:szCs w:val="24"/>
        </w:rPr>
        <w:t xml:space="preserve">Consistent with Articles 6 and 7 of the ICESCR, this instrument ensures that individuals appointed to the public offices subject to the determination </w:t>
      </w:r>
      <w:r w:rsidR="001903FC" w:rsidRPr="44894C30">
        <w:rPr>
          <w:rFonts w:eastAsia="Calibri"/>
          <w:sz w:val="24"/>
          <w:szCs w:val="24"/>
        </w:rPr>
        <w:t>are</w:t>
      </w:r>
      <w:r w:rsidRPr="44894C30">
        <w:rPr>
          <w:rFonts w:eastAsia="Calibri"/>
          <w:sz w:val="24"/>
          <w:szCs w:val="24"/>
        </w:rPr>
        <w:t xml:space="preserve"> fairly remunerated in respect of the work they undertake as public office holders. Specifically, the instrument:</w:t>
      </w:r>
    </w:p>
    <w:p w14:paraId="4A0040F9" w14:textId="75A354FB" w:rsidR="005B1A94" w:rsidRDefault="005B1A94" w:rsidP="6C21BC98">
      <w:pPr>
        <w:pStyle w:val="ListParagraph"/>
        <w:numPr>
          <w:ilvl w:val="0"/>
          <w:numId w:val="11"/>
        </w:numPr>
        <w:spacing w:before="120" w:after="120"/>
        <w:rPr>
          <w:sz w:val="24"/>
          <w:szCs w:val="24"/>
        </w:rPr>
      </w:pPr>
      <w:r>
        <w:rPr>
          <w:sz w:val="24"/>
          <w:szCs w:val="24"/>
        </w:rPr>
        <w:t>removes the special provision (personal remuneration) for Ms Gayle Milnes, former National Data Commissioner</w:t>
      </w:r>
      <w:r w:rsidR="00BA69EF">
        <w:rPr>
          <w:sz w:val="24"/>
          <w:szCs w:val="24"/>
        </w:rPr>
        <w:t>, who has retired;</w:t>
      </w:r>
      <w:r>
        <w:rPr>
          <w:sz w:val="24"/>
          <w:szCs w:val="24"/>
        </w:rPr>
        <w:t xml:space="preserve"> </w:t>
      </w:r>
    </w:p>
    <w:p w14:paraId="5B528F1F" w14:textId="59EF4C24" w:rsidR="00BA69EF" w:rsidRPr="004F0A3A" w:rsidRDefault="00BA69EF" w:rsidP="00BA69EF">
      <w:pPr>
        <w:pStyle w:val="ListParagraph"/>
        <w:numPr>
          <w:ilvl w:val="0"/>
          <w:numId w:val="11"/>
        </w:numPr>
        <w:spacing w:before="120" w:after="120"/>
        <w:rPr>
          <w:sz w:val="24"/>
          <w:szCs w:val="24"/>
        </w:rPr>
      </w:pPr>
      <w:r w:rsidRPr="004F0A3A">
        <w:rPr>
          <w:sz w:val="24"/>
          <w:szCs w:val="24"/>
        </w:rPr>
        <w:t xml:space="preserve">corrects </w:t>
      </w:r>
      <w:r>
        <w:rPr>
          <w:sz w:val="24"/>
          <w:szCs w:val="24"/>
        </w:rPr>
        <w:t>an error in the published remuneration of</w:t>
      </w:r>
      <w:r w:rsidRPr="004F0A3A">
        <w:rPr>
          <w:sz w:val="24"/>
          <w:szCs w:val="24"/>
        </w:rPr>
        <w:t xml:space="preserve"> the </w:t>
      </w:r>
      <w:r>
        <w:rPr>
          <w:sz w:val="24"/>
          <w:szCs w:val="24"/>
        </w:rPr>
        <w:t xml:space="preserve">part-time </w:t>
      </w:r>
      <w:r w:rsidRPr="004F0A3A">
        <w:rPr>
          <w:sz w:val="24"/>
          <w:szCs w:val="24"/>
        </w:rPr>
        <w:t xml:space="preserve">office of Member, </w:t>
      </w:r>
      <w:r>
        <w:rPr>
          <w:sz w:val="24"/>
          <w:szCs w:val="24"/>
        </w:rPr>
        <w:t xml:space="preserve">Special Broadcasting Service </w:t>
      </w:r>
      <w:r w:rsidRPr="004F0A3A">
        <w:rPr>
          <w:sz w:val="24"/>
          <w:szCs w:val="24"/>
        </w:rPr>
        <w:t>Board;</w:t>
      </w:r>
    </w:p>
    <w:p w14:paraId="4C900200" w14:textId="2555AA74" w:rsidR="00BA69EF" w:rsidRDefault="00BA69EF" w:rsidP="00BA69EF">
      <w:pPr>
        <w:pStyle w:val="ListParagraph"/>
        <w:numPr>
          <w:ilvl w:val="0"/>
          <w:numId w:val="11"/>
        </w:numPr>
        <w:spacing w:before="120" w:after="120"/>
        <w:rPr>
          <w:sz w:val="24"/>
          <w:szCs w:val="24"/>
        </w:rPr>
      </w:pPr>
      <w:r>
        <w:rPr>
          <w:sz w:val="24"/>
          <w:szCs w:val="24"/>
        </w:rPr>
        <w:t>amends the annual fees of the part-time offices of Chair and Member of the Climate Change Authority;</w:t>
      </w:r>
    </w:p>
    <w:p w14:paraId="2D20F2B7" w14:textId="3700FE4F" w:rsidR="00771CEB" w:rsidRPr="004F0A3A" w:rsidRDefault="00BA69EF" w:rsidP="00BA69EF">
      <w:pPr>
        <w:pStyle w:val="ListParagraph"/>
        <w:numPr>
          <w:ilvl w:val="0"/>
          <w:numId w:val="11"/>
        </w:numPr>
        <w:spacing w:before="120" w:after="120"/>
        <w:rPr>
          <w:sz w:val="24"/>
          <w:szCs w:val="24"/>
        </w:rPr>
      </w:pPr>
      <w:r>
        <w:rPr>
          <w:sz w:val="24"/>
          <w:szCs w:val="24"/>
        </w:rPr>
        <w:t xml:space="preserve">establishes annual fees for </w:t>
      </w:r>
      <w:r w:rsidR="00B13481">
        <w:rPr>
          <w:sz w:val="24"/>
          <w:szCs w:val="24"/>
        </w:rPr>
        <w:t xml:space="preserve">part-time </w:t>
      </w:r>
      <w:r>
        <w:rPr>
          <w:sz w:val="24"/>
          <w:szCs w:val="24"/>
        </w:rPr>
        <w:t>members of the Aus</w:t>
      </w:r>
      <w:r w:rsidR="00B13481">
        <w:rPr>
          <w:sz w:val="24"/>
          <w:szCs w:val="24"/>
        </w:rPr>
        <w:t xml:space="preserve">tralian Sports Commission </w:t>
      </w:r>
      <w:r>
        <w:rPr>
          <w:sz w:val="24"/>
          <w:szCs w:val="24"/>
        </w:rPr>
        <w:t xml:space="preserve">who are appointed as Chair or Member of the AIS </w:t>
      </w:r>
      <w:r w:rsidR="00B13481">
        <w:rPr>
          <w:sz w:val="24"/>
          <w:szCs w:val="24"/>
        </w:rPr>
        <w:t xml:space="preserve">Site </w:t>
      </w:r>
      <w:r>
        <w:rPr>
          <w:sz w:val="24"/>
          <w:szCs w:val="24"/>
        </w:rPr>
        <w:t xml:space="preserve">Project Committee; and </w:t>
      </w:r>
    </w:p>
    <w:p w14:paraId="2AB6DC2F" w14:textId="00859566" w:rsidR="00364719" w:rsidRPr="004F0A3A" w:rsidRDefault="00BA69EF" w:rsidP="6C21BC98">
      <w:pPr>
        <w:pStyle w:val="ListParagraph"/>
        <w:numPr>
          <w:ilvl w:val="0"/>
          <w:numId w:val="11"/>
        </w:numPr>
        <w:spacing w:before="120" w:after="120"/>
        <w:rPr>
          <w:sz w:val="24"/>
          <w:szCs w:val="24"/>
        </w:rPr>
      </w:pPr>
      <w:r>
        <w:rPr>
          <w:sz w:val="24"/>
          <w:szCs w:val="24"/>
        </w:rPr>
        <w:t xml:space="preserve">inserts a clarifying </w:t>
      </w:r>
      <w:r w:rsidR="00B13481">
        <w:rPr>
          <w:sz w:val="24"/>
          <w:szCs w:val="24"/>
        </w:rPr>
        <w:t>provision</w:t>
      </w:r>
      <w:r>
        <w:rPr>
          <w:sz w:val="24"/>
          <w:szCs w:val="24"/>
        </w:rPr>
        <w:t xml:space="preserve"> in the Official Travel determination regarding </w:t>
      </w:r>
      <w:r w:rsidR="00B13481">
        <w:rPr>
          <w:sz w:val="24"/>
          <w:szCs w:val="24"/>
        </w:rPr>
        <w:t xml:space="preserve">class of air travel for office holders. </w:t>
      </w:r>
    </w:p>
    <w:p w14:paraId="22620771" w14:textId="0C9F9715" w:rsidR="00BC232E" w:rsidRDefault="00BC232E" w:rsidP="00BC232E">
      <w:pPr>
        <w:spacing w:before="120" w:after="120"/>
        <w:rPr>
          <w:rFonts w:eastAsia="Calibri"/>
          <w:sz w:val="24"/>
          <w:szCs w:val="24"/>
        </w:rPr>
      </w:pPr>
      <w:r w:rsidRPr="000E1ECE">
        <w:rPr>
          <w:sz w:val="24"/>
          <w:szCs w:val="24"/>
        </w:rPr>
        <w:lastRenderedPageBreak/>
        <w:t>By establishing</w:t>
      </w:r>
      <w:r w:rsidRPr="43B9874A">
        <w:rPr>
          <w:sz w:val="24"/>
          <w:szCs w:val="24"/>
        </w:rPr>
        <w:t xml:space="preserve"> remuneration, allowances and entitlements based on an assessment of the current work value of the office, the instrument directly promotes the principle of ensuring ‘</w:t>
      </w:r>
      <w:r w:rsidRPr="43B9874A">
        <w:rPr>
          <w:rFonts w:eastAsia="Calibri"/>
          <w:i/>
          <w:iCs/>
          <w:sz w:val="24"/>
          <w:szCs w:val="24"/>
        </w:rPr>
        <w:t>fair wages and equal remuneration for work of equal value</w:t>
      </w:r>
      <w:r w:rsidRPr="43B9874A">
        <w:rPr>
          <w:rFonts w:eastAsia="Calibri"/>
          <w:sz w:val="24"/>
          <w:szCs w:val="24"/>
        </w:rPr>
        <w:t>’ per Article 7(1)(a) of the ICESCR and more broadly contributes to ‘</w:t>
      </w:r>
      <w:r w:rsidRPr="43B9874A">
        <w:rPr>
          <w:rFonts w:eastAsia="Calibri"/>
          <w:i/>
          <w:iCs/>
          <w:sz w:val="24"/>
          <w:szCs w:val="24"/>
        </w:rPr>
        <w:t>… the right of everyone to the opportunity to gain his living by work which he freely chooses or accepts …</w:t>
      </w:r>
      <w:r w:rsidRPr="43B9874A">
        <w:rPr>
          <w:rFonts w:eastAsia="Calibri"/>
          <w:sz w:val="24"/>
          <w:szCs w:val="24"/>
        </w:rPr>
        <w:t>’ per Article 6 of the ICESCR.</w:t>
      </w:r>
    </w:p>
    <w:p w14:paraId="6C36D863" w14:textId="77777777" w:rsidR="00560C44" w:rsidRDefault="00560C44" w:rsidP="00BC232E">
      <w:pPr>
        <w:pStyle w:val="Heading3"/>
        <w:keepNext w:val="0"/>
        <w:spacing w:before="120" w:after="120"/>
        <w:jc w:val="both"/>
        <w:rPr>
          <w:rFonts w:ascii="Times New Roman" w:eastAsiaTheme="minorHAnsi" w:hAnsi="Times New Roman" w:cstheme="minorBidi"/>
          <w:b/>
          <w:i w:val="0"/>
          <w:iCs w:val="0"/>
          <w:lang w:eastAsia="en-US"/>
        </w:rPr>
      </w:pPr>
    </w:p>
    <w:p w14:paraId="7415EE90" w14:textId="227B3898" w:rsidR="00BC232E" w:rsidRPr="00BC232E" w:rsidRDefault="00BC232E" w:rsidP="00BC232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 xml:space="preserve">Conclusion </w:t>
      </w:r>
    </w:p>
    <w:p w14:paraId="086E014D" w14:textId="77777777" w:rsidR="00BC232E" w:rsidRPr="00BC232E" w:rsidRDefault="00BC232E" w:rsidP="6C21BC98">
      <w:pPr>
        <w:spacing w:after="160" w:line="259" w:lineRule="auto"/>
        <w:rPr>
          <w:rFonts w:eastAsiaTheme="minorEastAsia" w:cstheme="minorBidi"/>
          <w:sz w:val="24"/>
          <w:szCs w:val="24"/>
          <w:lang w:eastAsia="en-US"/>
        </w:rPr>
      </w:pPr>
      <w:r w:rsidRPr="6C21BC98">
        <w:rPr>
          <w:rFonts w:eastAsiaTheme="minorEastAsia" w:cstheme="minorBidi"/>
          <w:sz w:val="24"/>
          <w:szCs w:val="24"/>
          <w:lang w:eastAsia="en-US"/>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7F34AB87" w14:textId="77777777" w:rsidR="00BC232E" w:rsidRPr="00BC232E" w:rsidRDefault="00BC232E" w:rsidP="00BC232E">
      <w:pPr>
        <w:spacing w:before="120" w:after="120"/>
        <w:rPr>
          <w:sz w:val="24"/>
          <w:szCs w:val="24"/>
        </w:rPr>
      </w:pPr>
    </w:p>
    <w:p w14:paraId="22A561F7" w14:textId="77777777" w:rsidR="00BC232E" w:rsidRPr="00BC232E" w:rsidRDefault="00BC232E" w:rsidP="00BC232E">
      <w:pPr>
        <w:pStyle w:val="Default"/>
        <w:jc w:val="center"/>
        <w:rPr>
          <w:b/>
          <w:bCs/>
          <w:lang w:eastAsia="en-AU"/>
        </w:rPr>
      </w:pPr>
      <w:r w:rsidRPr="00BC232E">
        <w:rPr>
          <w:b/>
          <w:bCs/>
          <w:lang w:eastAsia="en-AU"/>
        </w:rPr>
        <w:t>The Remuneration Tribunal</w:t>
      </w:r>
    </w:p>
    <w:p w14:paraId="02132E67" w14:textId="2E1F3565" w:rsidR="006E37A6" w:rsidRPr="00BC232E" w:rsidRDefault="006E37A6" w:rsidP="00BC232E"/>
    <w:sectPr w:rsidR="006E37A6" w:rsidRPr="00BC232E" w:rsidSect="00F673A1">
      <w:headerReference w:type="default" r:id="rId12"/>
      <w:footerReference w:type="even" r:id="rId13"/>
      <w:footerReference w:type="default" r:id="rId14"/>
      <w:headerReference w:type="first" r:id="rId15"/>
      <w:footerReference w:type="first" r:id="rId16"/>
      <w:pgSz w:w="11906" w:h="16838" w:code="9"/>
      <w:pgMar w:top="720" w:right="720" w:bottom="720" w:left="720" w:header="720" w:footer="567" w:gutter="0"/>
      <w:pgNumType w:start="1"/>
      <w:cols w:space="720"/>
      <w:titlePg/>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C8673" w14:textId="77777777" w:rsidR="00AB3F7E" w:rsidRPr="00DD2B8F" w:rsidRDefault="00AB3F7E">
      <w:pPr>
        <w:rPr>
          <w:sz w:val="19"/>
          <w:szCs w:val="19"/>
        </w:rPr>
      </w:pPr>
      <w:r w:rsidRPr="00DD2B8F">
        <w:rPr>
          <w:sz w:val="19"/>
          <w:szCs w:val="19"/>
        </w:rPr>
        <w:separator/>
      </w:r>
    </w:p>
  </w:endnote>
  <w:endnote w:type="continuationSeparator" w:id="0">
    <w:p w14:paraId="62B7DCBD" w14:textId="77777777" w:rsidR="00AB3F7E" w:rsidRPr="00DD2B8F" w:rsidRDefault="00AB3F7E">
      <w:pPr>
        <w:rPr>
          <w:sz w:val="19"/>
          <w:szCs w:val="19"/>
        </w:rPr>
      </w:pPr>
      <w:r w:rsidRPr="00DD2B8F">
        <w:rPr>
          <w:sz w:val="19"/>
          <w:szCs w:val="19"/>
        </w:rPr>
        <w:continuationSeparator/>
      </w:r>
    </w:p>
  </w:endnote>
  <w:endnote w:type="continuationNotice" w:id="1">
    <w:p w14:paraId="7A02D10E" w14:textId="77777777" w:rsidR="00AB3F7E" w:rsidRDefault="00AB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0" w14:textId="77777777" w:rsidR="00AB3F7E" w:rsidRDefault="00AB3F7E" w:rsidP="001F6F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132E71" w14:textId="77777777" w:rsidR="00AB3F7E" w:rsidRDefault="00AB3F7E" w:rsidP="00E23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2" w14:textId="74C5D7DD" w:rsidR="00AB3F7E" w:rsidRDefault="00AB3F7E">
    <w:pPr>
      <w:pStyle w:val="Footer"/>
      <w:jc w:val="center"/>
    </w:pPr>
    <w:r>
      <w:fldChar w:fldCharType="begin"/>
    </w:r>
    <w:r>
      <w:instrText xml:space="preserve"> PAGE   \* MERGEFORMAT </w:instrText>
    </w:r>
    <w:r>
      <w:fldChar w:fldCharType="separate"/>
    </w:r>
    <w:r w:rsidR="00F673A1">
      <w:rPr>
        <w:noProof/>
      </w:rPr>
      <w:t>5</w:t>
    </w:r>
    <w:r>
      <w:fldChar w:fldCharType="end"/>
    </w:r>
  </w:p>
  <w:p w14:paraId="02132E73" w14:textId="77777777" w:rsidR="00AB3F7E" w:rsidRPr="00DD2B8F" w:rsidRDefault="00AB3F7E" w:rsidP="007D4D9D">
    <w:pPr>
      <w:pStyle w:val="Footer"/>
      <w:tabs>
        <w:tab w:val="clear" w:pos="4153"/>
        <w:tab w:val="clear" w:pos="8306"/>
        <w:tab w:val="center" w:pos="7338"/>
      </w:tabs>
      <w:spacing w:before="60" w:after="60"/>
      <w:ind w:right="360"/>
      <w:jc w:val="cen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5" w14:textId="13F5D77F" w:rsidR="00AB3F7E" w:rsidRDefault="00AB3F7E">
    <w:pPr>
      <w:pStyle w:val="Footer"/>
      <w:jc w:val="center"/>
    </w:pPr>
    <w:r>
      <w:fldChar w:fldCharType="begin"/>
    </w:r>
    <w:r>
      <w:instrText xml:space="preserve"> PAGE   \* MERGEFORMAT </w:instrText>
    </w:r>
    <w:r>
      <w:fldChar w:fldCharType="separate"/>
    </w:r>
    <w:r w:rsidR="00F673A1">
      <w:rPr>
        <w:noProof/>
      </w:rPr>
      <w:t>1</w:t>
    </w:r>
    <w:r>
      <w:fldChar w:fldCharType="end"/>
    </w:r>
  </w:p>
  <w:p w14:paraId="02132E76" w14:textId="77777777" w:rsidR="00AB3F7E" w:rsidRDefault="00AB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D9A7E" w14:textId="77777777" w:rsidR="00AB3F7E" w:rsidRPr="00DD2B8F" w:rsidRDefault="00AB3F7E">
      <w:pPr>
        <w:rPr>
          <w:sz w:val="19"/>
          <w:szCs w:val="19"/>
        </w:rPr>
      </w:pPr>
      <w:r w:rsidRPr="00DD2B8F">
        <w:rPr>
          <w:sz w:val="19"/>
          <w:szCs w:val="19"/>
        </w:rPr>
        <w:separator/>
      </w:r>
    </w:p>
  </w:footnote>
  <w:footnote w:type="continuationSeparator" w:id="0">
    <w:p w14:paraId="081E8DCA" w14:textId="77777777" w:rsidR="00AB3F7E" w:rsidRPr="00DD2B8F" w:rsidRDefault="00AB3F7E">
      <w:pPr>
        <w:rPr>
          <w:sz w:val="19"/>
          <w:szCs w:val="19"/>
        </w:rPr>
      </w:pPr>
      <w:r w:rsidRPr="00DD2B8F">
        <w:rPr>
          <w:sz w:val="19"/>
          <w:szCs w:val="19"/>
        </w:rPr>
        <w:continuationSeparator/>
      </w:r>
    </w:p>
  </w:footnote>
  <w:footnote w:type="continuationNotice" w:id="1">
    <w:p w14:paraId="7E6CF709" w14:textId="77777777" w:rsidR="00AB3F7E" w:rsidRDefault="00AB3F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6E" w14:textId="77777777" w:rsidR="00AB3F7E" w:rsidRDefault="00AB3F7E" w:rsidP="00394E67">
    <w:pPr>
      <w:pStyle w:val="Header"/>
      <w:jc w:val="center"/>
    </w:pPr>
  </w:p>
  <w:p w14:paraId="02132E6F" w14:textId="77777777" w:rsidR="00AB3F7E" w:rsidRDefault="00AB3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32E74" w14:textId="42EE8FFB" w:rsidR="00AB3F7E" w:rsidRPr="00783A3C" w:rsidRDefault="00AB3F7E" w:rsidP="00394E67">
    <w:pPr>
      <w:pStyle w:val="Header"/>
      <w:jc w:val="center"/>
    </w:pPr>
    <w:r w:rsidRPr="00163E1D">
      <w:rPr>
        <w:noProof/>
      </w:rPr>
      <w:drawing>
        <wp:inline distT="0" distB="0" distL="0" distR="0" wp14:anchorId="5C3B9CDB" wp14:editId="1D758597">
          <wp:extent cx="2043851" cy="1014095"/>
          <wp:effectExtent l="0" t="0" r="0" b="0"/>
          <wp:docPr id="5" name="Picture 9" descr="Commonwealth Government crest above text reading Remuneration Tribunal" title="Remuneration Trib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Remuneration Tribunal" title="Commonwealth Government Crest.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3851" cy="1014095"/>
                  </a:xfrm>
                  <a:prstGeom prst="rect">
                    <a:avLst/>
                  </a:prstGeom>
                  <a:noFill/>
                  <a:ln w="9525">
                    <a:noFill/>
                    <a:miter lim="800000"/>
                    <a:headEnd/>
                    <a:tailEnd/>
                  </a:ln>
                </pic:spPr>
              </pic:pic>
            </a:graphicData>
          </a:graphic>
        </wp:inline>
      </w:drawing>
    </w:r>
  </w:p>
</w:hdr>
</file>

<file path=word/intelligence2.xml><?xml version="1.0" encoding="utf-8"?>
<int2:intelligence xmlns:int2="http://schemas.microsoft.com/office/intelligence/2020/intelligence">
  <int2:observations>
    <int2:textHash int2:hashCode="j98RjViuqe/60m" int2:id="0ygG84LJ">
      <int2:state int2:type="AugLoop_Text_Critique" int2:value="Rejected"/>
    </int2:textHash>
    <int2:textHash int2:hashCode="cmYeOVFBCHD28p" int2:id="ZK6BANoP">
      <int2:state int2:type="AugLoop_Text_Critique" int2:value="Rejected"/>
    </int2:textHash>
    <int2:bookmark int2:bookmarkName="_Int_3Vnu5HLd" int2:invalidationBookmarkName="" int2:hashCode="6tzZvSoJx1rvBJ" int2:id="70r2g1D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82EE6"/>
    <w:multiLevelType w:val="multilevel"/>
    <w:tmpl w:val="D8CEE7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9317D"/>
    <w:multiLevelType w:val="multilevel"/>
    <w:tmpl w:val="70F008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C5D91"/>
    <w:multiLevelType w:val="hybridMultilevel"/>
    <w:tmpl w:val="DFF66B6A"/>
    <w:lvl w:ilvl="0" w:tplc="3CCCBF24">
      <w:start w:val="1"/>
      <w:numFmt w:val="decimal"/>
      <w:lvlText w:val="%1."/>
      <w:lvlJc w:val="left"/>
      <w:pPr>
        <w:tabs>
          <w:tab w:val="num" w:pos="644"/>
        </w:tabs>
        <w:ind w:left="644" w:hanging="360"/>
      </w:pPr>
      <w:rPr>
        <w:rFonts w:cs="Times New Roman" w:hint="default"/>
        <w:b w:val="0"/>
        <w:i w:val="0"/>
        <w:color w:val="auto"/>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3449C1"/>
    <w:multiLevelType w:val="multilevel"/>
    <w:tmpl w:val="D8CEE7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33997"/>
    <w:multiLevelType w:val="hybridMultilevel"/>
    <w:tmpl w:val="D3D64C3C"/>
    <w:lvl w:ilvl="0" w:tplc="028AB54A">
      <w:start w:val="1"/>
      <w:numFmt w:val="decimal"/>
      <w:lvlText w:val="%1."/>
      <w:lvlJc w:val="left"/>
      <w:pPr>
        <w:tabs>
          <w:tab w:val="num" w:pos="644"/>
        </w:tabs>
        <w:ind w:left="644" w:hanging="360"/>
      </w:pPr>
      <w:rPr>
        <w:rFonts w:cs="Times New Roman" w:hint="default"/>
        <w:b w:val="0"/>
        <w:i w:val="0"/>
        <w:color w:val="auto"/>
        <w:sz w:val="22"/>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1E542B"/>
    <w:multiLevelType w:val="multilevel"/>
    <w:tmpl w:val="720E14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C0B59"/>
    <w:multiLevelType w:val="hybridMultilevel"/>
    <w:tmpl w:val="FC0E2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201F1"/>
    <w:multiLevelType w:val="multilevel"/>
    <w:tmpl w:val="4C7E03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D544D"/>
    <w:multiLevelType w:val="hybridMultilevel"/>
    <w:tmpl w:val="79F6450A"/>
    <w:lvl w:ilvl="0" w:tplc="57E8B89C">
      <w:start w:val="1"/>
      <w:numFmt w:val="decimal"/>
      <w:lvlText w:val="%1."/>
      <w:lvlJc w:val="left"/>
      <w:pPr>
        <w:ind w:left="564" w:hanging="428"/>
      </w:pPr>
      <w:rPr>
        <w:rFonts w:ascii="Verdana" w:eastAsia="Verdana" w:hAnsi="Verdana" w:cs="Verdana" w:hint="default"/>
        <w:b w:val="0"/>
        <w:spacing w:val="-2"/>
        <w:w w:val="100"/>
        <w:sz w:val="22"/>
        <w:szCs w:val="22"/>
        <w:lang w:val="en-AU" w:eastAsia="en-AU" w:bidi="en-AU"/>
      </w:rPr>
    </w:lvl>
    <w:lvl w:ilvl="1" w:tplc="1BD4F742">
      <w:numFmt w:val="bullet"/>
      <w:lvlText w:val="•"/>
      <w:lvlJc w:val="left"/>
      <w:pPr>
        <w:ind w:left="1466" w:hanging="428"/>
      </w:pPr>
      <w:rPr>
        <w:rFonts w:hint="default"/>
        <w:lang w:val="en-AU" w:eastAsia="en-AU" w:bidi="en-AU"/>
      </w:rPr>
    </w:lvl>
    <w:lvl w:ilvl="2" w:tplc="244CE988">
      <w:numFmt w:val="bullet"/>
      <w:lvlText w:val="•"/>
      <w:lvlJc w:val="left"/>
      <w:pPr>
        <w:ind w:left="2373" w:hanging="428"/>
      </w:pPr>
      <w:rPr>
        <w:rFonts w:hint="default"/>
        <w:lang w:val="en-AU" w:eastAsia="en-AU" w:bidi="en-AU"/>
      </w:rPr>
    </w:lvl>
    <w:lvl w:ilvl="3" w:tplc="8D06BD42">
      <w:numFmt w:val="bullet"/>
      <w:lvlText w:val="•"/>
      <w:lvlJc w:val="left"/>
      <w:pPr>
        <w:ind w:left="3279" w:hanging="428"/>
      </w:pPr>
      <w:rPr>
        <w:rFonts w:hint="default"/>
        <w:lang w:val="en-AU" w:eastAsia="en-AU" w:bidi="en-AU"/>
      </w:rPr>
    </w:lvl>
    <w:lvl w:ilvl="4" w:tplc="262AA4AC">
      <w:numFmt w:val="bullet"/>
      <w:lvlText w:val="•"/>
      <w:lvlJc w:val="left"/>
      <w:pPr>
        <w:ind w:left="4186" w:hanging="428"/>
      </w:pPr>
      <w:rPr>
        <w:rFonts w:hint="default"/>
        <w:lang w:val="en-AU" w:eastAsia="en-AU" w:bidi="en-AU"/>
      </w:rPr>
    </w:lvl>
    <w:lvl w:ilvl="5" w:tplc="0532C810">
      <w:numFmt w:val="bullet"/>
      <w:lvlText w:val="•"/>
      <w:lvlJc w:val="left"/>
      <w:pPr>
        <w:ind w:left="5093" w:hanging="428"/>
      </w:pPr>
      <w:rPr>
        <w:rFonts w:hint="default"/>
        <w:lang w:val="en-AU" w:eastAsia="en-AU" w:bidi="en-AU"/>
      </w:rPr>
    </w:lvl>
    <w:lvl w:ilvl="6" w:tplc="A6083542">
      <w:numFmt w:val="bullet"/>
      <w:lvlText w:val="•"/>
      <w:lvlJc w:val="left"/>
      <w:pPr>
        <w:ind w:left="5999" w:hanging="428"/>
      </w:pPr>
      <w:rPr>
        <w:rFonts w:hint="default"/>
        <w:lang w:val="en-AU" w:eastAsia="en-AU" w:bidi="en-AU"/>
      </w:rPr>
    </w:lvl>
    <w:lvl w:ilvl="7" w:tplc="6B60C784">
      <w:numFmt w:val="bullet"/>
      <w:lvlText w:val="•"/>
      <w:lvlJc w:val="left"/>
      <w:pPr>
        <w:ind w:left="6906" w:hanging="428"/>
      </w:pPr>
      <w:rPr>
        <w:rFonts w:hint="default"/>
        <w:lang w:val="en-AU" w:eastAsia="en-AU" w:bidi="en-AU"/>
      </w:rPr>
    </w:lvl>
    <w:lvl w:ilvl="8" w:tplc="B43E5542">
      <w:numFmt w:val="bullet"/>
      <w:lvlText w:val="•"/>
      <w:lvlJc w:val="left"/>
      <w:pPr>
        <w:ind w:left="7813" w:hanging="428"/>
      </w:pPr>
      <w:rPr>
        <w:rFonts w:hint="default"/>
        <w:lang w:val="en-AU" w:eastAsia="en-AU" w:bidi="en-AU"/>
      </w:rPr>
    </w:lvl>
  </w:abstractNum>
  <w:abstractNum w:abstractNumId="9" w15:restartNumberingAfterBreak="0">
    <w:nsid w:val="38D32E33"/>
    <w:multiLevelType w:val="hybridMultilevel"/>
    <w:tmpl w:val="1C1C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0B5FA1"/>
    <w:multiLevelType w:val="multilevel"/>
    <w:tmpl w:val="C7B62D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9106C"/>
    <w:multiLevelType w:val="multilevel"/>
    <w:tmpl w:val="564622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840BD9"/>
    <w:multiLevelType w:val="multilevel"/>
    <w:tmpl w:val="7278C4A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C06BBA"/>
    <w:multiLevelType w:val="multilevel"/>
    <w:tmpl w:val="D8CEE7F0"/>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4E0C5544"/>
    <w:multiLevelType w:val="multilevel"/>
    <w:tmpl w:val="D8CEE7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600F2"/>
    <w:multiLevelType w:val="hybridMultilevel"/>
    <w:tmpl w:val="16787FCE"/>
    <w:lvl w:ilvl="0" w:tplc="E1529E9A">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332FD"/>
    <w:multiLevelType w:val="hybridMultilevel"/>
    <w:tmpl w:val="F2CA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E553D9"/>
    <w:multiLevelType w:val="multilevel"/>
    <w:tmpl w:val="E070D1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BE1A5D"/>
    <w:multiLevelType w:val="multilevel"/>
    <w:tmpl w:val="467EE7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655C6"/>
    <w:multiLevelType w:val="multilevel"/>
    <w:tmpl w:val="D8CEE7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D3E01"/>
    <w:multiLevelType w:val="multilevel"/>
    <w:tmpl w:val="DC5C765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22" w15:restartNumberingAfterBreak="0">
    <w:nsid w:val="7E043398"/>
    <w:multiLevelType w:val="hybridMultilevel"/>
    <w:tmpl w:val="1396A91A"/>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num w:numId="1">
    <w:abstractNumId w:val="4"/>
  </w:num>
  <w:num w:numId="2">
    <w:abstractNumId w:val="21"/>
  </w:num>
  <w:num w:numId="3">
    <w:abstractNumId w:val="22"/>
  </w:num>
  <w:num w:numId="4">
    <w:abstractNumId w:val="9"/>
  </w:num>
  <w:num w:numId="5">
    <w:abstractNumId w:val="6"/>
  </w:num>
  <w:num w:numId="6">
    <w:abstractNumId w:val="13"/>
  </w:num>
  <w:num w:numId="7">
    <w:abstractNumId w:val="14"/>
  </w:num>
  <w:num w:numId="8">
    <w:abstractNumId w:val="19"/>
  </w:num>
  <w:num w:numId="9">
    <w:abstractNumId w:val="3"/>
  </w:num>
  <w:num w:numId="10">
    <w:abstractNumId w:val="0"/>
  </w:num>
  <w:num w:numId="11">
    <w:abstractNumId w:val="15"/>
  </w:num>
  <w:num w:numId="12">
    <w:abstractNumId w:val="2"/>
  </w:num>
  <w:num w:numId="13">
    <w:abstractNumId w:val="16"/>
  </w:num>
  <w:num w:numId="14">
    <w:abstractNumId w:val="8"/>
  </w:num>
  <w:num w:numId="15">
    <w:abstractNumId w:val="11"/>
  </w:num>
  <w:num w:numId="16">
    <w:abstractNumId w:val="17"/>
  </w:num>
  <w:num w:numId="17">
    <w:abstractNumId w:val="5"/>
  </w:num>
  <w:num w:numId="18">
    <w:abstractNumId w:val="1"/>
  </w:num>
  <w:num w:numId="19">
    <w:abstractNumId w:val="12"/>
  </w:num>
  <w:num w:numId="20">
    <w:abstractNumId w:val="18"/>
  </w:num>
  <w:num w:numId="21">
    <w:abstractNumId w:val="10"/>
  </w:num>
  <w:num w:numId="22">
    <w:abstractNumId w:val="20"/>
  </w:num>
  <w:num w:numId="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2"/>
    <w:rsid w:val="000007BE"/>
    <w:rsid w:val="00000E3A"/>
    <w:rsid w:val="00001820"/>
    <w:rsid w:val="000023C8"/>
    <w:rsid w:val="00003155"/>
    <w:rsid w:val="000035CC"/>
    <w:rsid w:val="00004B27"/>
    <w:rsid w:val="000054DB"/>
    <w:rsid w:val="0000569D"/>
    <w:rsid w:val="0000604F"/>
    <w:rsid w:val="00006463"/>
    <w:rsid w:val="00007F56"/>
    <w:rsid w:val="0001005C"/>
    <w:rsid w:val="00011280"/>
    <w:rsid w:val="00011599"/>
    <w:rsid w:val="0001264D"/>
    <w:rsid w:val="00012A12"/>
    <w:rsid w:val="000135F7"/>
    <w:rsid w:val="000143C9"/>
    <w:rsid w:val="00014722"/>
    <w:rsid w:val="0002276A"/>
    <w:rsid w:val="000239DD"/>
    <w:rsid w:val="00023A2F"/>
    <w:rsid w:val="00023EC0"/>
    <w:rsid w:val="000242B1"/>
    <w:rsid w:val="000249C3"/>
    <w:rsid w:val="000250DD"/>
    <w:rsid w:val="00025B39"/>
    <w:rsid w:val="00030437"/>
    <w:rsid w:val="000317C3"/>
    <w:rsid w:val="00034BAE"/>
    <w:rsid w:val="00035730"/>
    <w:rsid w:val="00037455"/>
    <w:rsid w:val="000414D6"/>
    <w:rsid w:val="000430E2"/>
    <w:rsid w:val="00043D60"/>
    <w:rsid w:val="00044C4A"/>
    <w:rsid w:val="000527B4"/>
    <w:rsid w:val="000536F5"/>
    <w:rsid w:val="000542DA"/>
    <w:rsid w:val="00054784"/>
    <w:rsid w:val="000606EB"/>
    <w:rsid w:val="00061675"/>
    <w:rsid w:val="00062AA8"/>
    <w:rsid w:val="00062F20"/>
    <w:rsid w:val="000647AA"/>
    <w:rsid w:val="000648F3"/>
    <w:rsid w:val="00073E6D"/>
    <w:rsid w:val="000747AD"/>
    <w:rsid w:val="000774AE"/>
    <w:rsid w:val="00081A18"/>
    <w:rsid w:val="00082295"/>
    <w:rsid w:val="000845E7"/>
    <w:rsid w:val="0008482D"/>
    <w:rsid w:val="00085C85"/>
    <w:rsid w:val="000906CF"/>
    <w:rsid w:val="00092B54"/>
    <w:rsid w:val="00094567"/>
    <w:rsid w:val="00095297"/>
    <w:rsid w:val="0009604D"/>
    <w:rsid w:val="000A2222"/>
    <w:rsid w:val="000A54E8"/>
    <w:rsid w:val="000A6070"/>
    <w:rsid w:val="000A7269"/>
    <w:rsid w:val="000B1197"/>
    <w:rsid w:val="000B1E35"/>
    <w:rsid w:val="000B251F"/>
    <w:rsid w:val="000B368D"/>
    <w:rsid w:val="000B5721"/>
    <w:rsid w:val="000B6529"/>
    <w:rsid w:val="000B750C"/>
    <w:rsid w:val="000C2D03"/>
    <w:rsid w:val="000C2EB4"/>
    <w:rsid w:val="000C539F"/>
    <w:rsid w:val="000C541F"/>
    <w:rsid w:val="000C689F"/>
    <w:rsid w:val="000C6FEC"/>
    <w:rsid w:val="000D0ACB"/>
    <w:rsid w:val="000D520F"/>
    <w:rsid w:val="000D6E33"/>
    <w:rsid w:val="000D724E"/>
    <w:rsid w:val="000D78EA"/>
    <w:rsid w:val="000D7B93"/>
    <w:rsid w:val="000E0809"/>
    <w:rsid w:val="000E18F7"/>
    <w:rsid w:val="000E1ECE"/>
    <w:rsid w:val="000E3967"/>
    <w:rsid w:val="000E43AA"/>
    <w:rsid w:val="000E6B59"/>
    <w:rsid w:val="000F030E"/>
    <w:rsid w:val="000F3B16"/>
    <w:rsid w:val="000F46EC"/>
    <w:rsid w:val="000F69A7"/>
    <w:rsid w:val="000F7C34"/>
    <w:rsid w:val="00100422"/>
    <w:rsid w:val="0010048F"/>
    <w:rsid w:val="00101BE6"/>
    <w:rsid w:val="001027C8"/>
    <w:rsid w:val="00104D53"/>
    <w:rsid w:val="00107D83"/>
    <w:rsid w:val="001101E0"/>
    <w:rsid w:val="001115D0"/>
    <w:rsid w:val="00113E51"/>
    <w:rsid w:val="00114A83"/>
    <w:rsid w:val="001161A5"/>
    <w:rsid w:val="0011677D"/>
    <w:rsid w:val="0012043A"/>
    <w:rsid w:val="00123985"/>
    <w:rsid w:val="00123E19"/>
    <w:rsid w:val="00126C71"/>
    <w:rsid w:val="00127F00"/>
    <w:rsid w:val="001306A9"/>
    <w:rsid w:val="00130C02"/>
    <w:rsid w:val="001314E8"/>
    <w:rsid w:val="001320E7"/>
    <w:rsid w:val="001346B4"/>
    <w:rsid w:val="001373A1"/>
    <w:rsid w:val="00137E31"/>
    <w:rsid w:val="00137F10"/>
    <w:rsid w:val="00140909"/>
    <w:rsid w:val="0014198B"/>
    <w:rsid w:val="00141BB2"/>
    <w:rsid w:val="001427A8"/>
    <w:rsid w:val="001440B0"/>
    <w:rsid w:val="00144D7F"/>
    <w:rsid w:val="00145526"/>
    <w:rsid w:val="0014739A"/>
    <w:rsid w:val="001478B5"/>
    <w:rsid w:val="0015150C"/>
    <w:rsid w:val="00151BAA"/>
    <w:rsid w:val="00151EA8"/>
    <w:rsid w:val="00153B71"/>
    <w:rsid w:val="0015547C"/>
    <w:rsid w:val="001567B8"/>
    <w:rsid w:val="0015682A"/>
    <w:rsid w:val="001575D0"/>
    <w:rsid w:val="001579DC"/>
    <w:rsid w:val="001602B0"/>
    <w:rsid w:val="00161D4C"/>
    <w:rsid w:val="00162D52"/>
    <w:rsid w:val="00163F4C"/>
    <w:rsid w:val="001657C7"/>
    <w:rsid w:val="00166148"/>
    <w:rsid w:val="0016751D"/>
    <w:rsid w:val="0017011B"/>
    <w:rsid w:val="00171581"/>
    <w:rsid w:val="00171CFF"/>
    <w:rsid w:val="00172F04"/>
    <w:rsid w:val="0017447F"/>
    <w:rsid w:val="00174CDE"/>
    <w:rsid w:val="00175216"/>
    <w:rsid w:val="00175419"/>
    <w:rsid w:val="00180F2A"/>
    <w:rsid w:val="00182B77"/>
    <w:rsid w:val="00184911"/>
    <w:rsid w:val="00185617"/>
    <w:rsid w:val="00187932"/>
    <w:rsid w:val="00187965"/>
    <w:rsid w:val="00187A2F"/>
    <w:rsid w:val="001903FC"/>
    <w:rsid w:val="001A00B2"/>
    <w:rsid w:val="001A052D"/>
    <w:rsid w:val="001A0973"/>
    <w:rsid w:val="001A09D7"/>
    <w:rsid w:val="001A0D6D"/>
    <w:rsid w:val="001A0EBC"/>
    <w:rsid w:val="001A19E0"/>
    <w:rsid w:val="001A216A"/>
    <w:rsid w:val="001A29E6"/>
    <w:rsid w:val="001A6FF7"/>
    <w:rsid w:val="001A7D9D"/>
    <w:rsid w:val="001B01CE"/>
    <w:rsid w:val="001B10A5"/>
    <w:rsid w:val="001B274F"/>
    <w:rsid w:val="001B5D4A"/>
    <w:rsid w:val="001B66C0"/>
    <w:rsid w:val="001B6E3B"/>
    <w:rsid w:val="001B7746"/>
    <w:rsid w:val="001C1709"/>
    <w:rsid w:val="001C3664"/>
    <w:rsid w:val="001C3B5F"/>
    <w:rsid w:val="001C4C34"/>
    <w:rsid w:val="001D1F5E"/>
    <w:rsid w:val="001D2767"/>
    <w:rsid w:val="001D2FF1"/>
    <w:rsid w:val="001D6044"/>
    <w:rsid w:val="001E0309"/>
    <w:rsid w:val="001E48AF"/>
    <w:rsid w:val="001E5890"/>
    <w:rsid w:val="001E655E"/>
    <w:rsid w:val="001E6EB1"/>
    <w:rsid w:val="001E76C2"/>
    <w:rsid w:val="001E7E9B"/>
    <w:rsid w:val="001F0569"/>
    <w:rsid w:val="001F3509"/>
    <w:rsid w:val="001F56EB"/>
    <w:rsid w:val="001F6819"/>
    <w:rsid w:val="001F6FD4"/>
    <w:rsid w:val="0020016F"/>
    <w:rsid w:val="00201161"/>
    <w:rsid w:val="00201C2F"/>
    <w:rsid w:val="002029FD"/>
    <w:rsid w:val="002038C1"/>
    <w:rsid w:val="00203A71"/>
    <w:rsid w:val="00204F55"/>
    <w:rsid w:val="002060A8"/>
    <w:rsid w:val="00206147"/>
    <w:rsid w:val="00207452"/>
    <w:rsid w:val="00207835"/>
    <w:rsid w:val="002117E3"/>
    <w:rsid w:val="00212CAF"/>
    <w:rsid w:val="00215CC3"/>
    <w:rsid w:val="00216751"/>
    <w:rsid w:val="00220AA8"/>
    <w:rsid w:val="00223D07"/>
    <w:rsid w:val="00225ECE"/>
    <w:rsid w:val="00226E6D"/>
    <w:rsid w:val="00227F28"/>
    <w:rsid w:val="00230C2C"/>
    <w:rsid w:val="002322E5"/>
    <w:rsid w:val="00234F23"/>
    <w:rsid w:val="00235357"/>
    <w:rsid w:val="00237E3C"/>
    <w:rsid w:val="002422A4"/>
    <w:rsid w:val="00243104"/>
    <w:rsid w:val="00243940"/>
    <w:rsid w:val="002458AC"/>
    <w:rsid w:val="0024734F"/>
    <w:rsid w:val="00250BE1"/>
    <w:rsid w:val="002513C4"/>
    <w:rsid w:val="0025414F"/>
    <w:rsid w:val="002562A0"/>
    <w:rsid w:val="00256C94"/>
    <w:rsid w:val="002650DD"/>
    <w:rsid w:val="00265913"/>
    <w:rsid w:val="00271738"/>
    <w:rsid w:val="00271CAD"/>
    <w:rsid w:val="00272E48"/>
    <w:rsid w:val="00273C24"/>
    <w:rsid w:val="002761BD"/>
    <w:rsid w:val="00276DCB"/>
    <w:rsid w:val="00277838"/>
    <w:rsid w:val="00281153"/>
    <w:rsid w:val="00281530"/>
    <w:rsid w:val="00282710"/>
    <w:rsid w:val="00282FDC"/>
    <w:rsid w:val="0028603A"/>
    <w:rsid w:val="00286391"/>
    <w:rsid w:val="002864B5"/>
    <w:rsid w:val="00290A48"/>
    <w:rsid w:val="00292581"/>
    <w:rsid w:val="00297090"/>
    <w:rsid w:val="002A011B"/>
    <w:rsid w:val="002A22D7"/>
    <w:rsid w:val="002A2B43"/>
    <w:rsid w:val="002A4514"/>
    <w:rsid w:val="002A45E3"/>
    <w:rsid w:val="002A4C59"/>
    <w:rsid w:val="002A6745"/>
    <w:rsid w:val="002A7C3A"/>
    <w:rsid w:val="002B046F"/>
    <w:rsid w:val="002B18CE"/>
    <w:rsid w:val="002B2F97"/>
    <w:rsid w:val="002B3B7D"/>
    <w:rsid w:val="002B3FB2"/>
    <w:rsid w:val="002B628C"/>
    <w:rsid w:val="002B6344"/>
    <w:rsid w:val="002B6835"/>
    <w:rsid w:val="002C2600"/>
    <w:rsid w:val="002C362C"/>
    <w:rsid w:val="002C4DF9"/>
    <w:rsid w:val="002C5080"/>
    <w:rsid w:val="002C6A9D"/>
    <w:rsid w:val="002D18EF"/>
    <w:rsid w:val="002D4CA4"/>
    <w:rsid w:val="002D542E"/>
    <w:rsid w:val="002D7F71"/>
    <w:rsid w:val="002E3646"/>
    <w:rsid w:val="002E3844"/>
    <w:rsid w:val="002E4E55"/>
    <w:rsid w:val="002E7619"/>
    <w:rsid w:val="002E7D8E"/>
    <w:rsid w:val="002F3EAC"/>
    <w:rsid w:val="00302961"/>
    <w:rsid w:val="003036B6"/>
    <w:rsid w:val="00304B1B"/>
    <w:rsid w:val="00306DB9"/>
    <w:rsid w:val="00306E73"/>
    <w:rsid w:val="00311E9D"/>
    <w:rsid w:val="00315F0A"/>
    <w:rsid w:val="00320450"/>
    <w:rsid w:val="00321FF9"/>
    <w:rsid w:val="003223AD"/>
    <w:rsid w:val="00322A0D"/>
    <w:rsid w:val="00326A8C"/>
    <w:rsid w:val="00326E55"/>
    <w:rsid w:val="00332633"/>
    <w:rsid w:val="00333310"/>
    <w:rsid w:val="0033369C"/>
    <w:rsid w:val="003339AA"/>
    <w:rsid w:val="00333C24"/>
    <w:rsid w:val="00333FE8"/>
    <w:rsid w:val="003346C6"/>
    <w:rsid w:val="003350C3"/>
    <w:rsid w:val="00335A87"/>
    <w:rsid w:val="003361C1"/>
    <w:rsid w:val="0034148E"/>
    <w:rsid w:val="0034252A"/>
    <w:rsid w:val="003466BF"/>
    <w:rsid w:val="00347AFB"/>
    <w:rsid w:val="00352095"/>
    <w:rsid w:val="00353CF4"/>
    <w:rsid w:val="00354791"/>
    <w:rsid w:val="003616DE"/>
    <w:rsid w:val="003642CB"/>
    <w:rsid w:val="00364719"/>
    <w:rsid w:val="00365274"/>
    <w:rsid w:val="0036529B"/>
    <w:rsid w:val="00365484"/>
    <w:rsid w:val="00371828"/>
    <w:rsid w:val="00371E3B"/>
    <w:rsid w:val="0037275A"/>
    <w:rsid w:val="00372834"/>
    <w:rsid w:val="003743A6"/>
    <w:rsid w:val="003771D4"/>
    <w:rsid w:val="00377376"/>
    <w:rsid w:val="00377623"/>
    <w:rsid w:val="00377F48"/>
    <w:rsid w:val="00380582"/>
    <w:rsid w:val="0038089E"/>
    <w:rsid w:val="003819EF"/>
    <w:rsid w:val="003844E8"/>
    <w:rsid w:val="00384526"/>
    <w:rsid w:val="00386E83"/>
    <w:rsid w:val="003901D7"/>
    <w:rsid w:val="003924A6"/>
    <w:rsid w:val="003948E6"/>
    <w:rsid w:val="00394B1E"/>
    <w:rsid w:val="00394E67"/>
    <w:rsid w:val="003A0C31"/>
    <w:rsid w:val="003A1C2C"/>
    <w:rsid w:val="003A67C8"/>
    <w:rsid w:val="003A6F76"/>
    <w:rsid w:val="003A74DB"/>
    <w:rsid w:val="003B0A5E"/>
    <w:rsid w:val="003B3321"/>
    <w:rsid w:val="003C1445"/>
    <w:rsid w:val="003C28BF"/>
    <w:rsid w:val="003C2EAC"/>
    <w:rsid w:val="003C4C4F"/>
    <w:rsid w:val="003C5462"/>
    <w:rsid w:val="003C5A25"/>
    <w:rsid w:val="003C5A84"/>
    <w:rsid w:val="003D1AD3"/>
    <w:rsid w:val="003D28F7"/>
    <w:rsid w:val="003D2C11"/>
    <w:rsid w:val="003D6919"/>
    <w:rsid w:val="003E16DB"/>
    <w:rsid w:val="003E3FBD"/>
    <w:rsid w:val="003E6F9F"/>
    <w:rsid w:val="003E7F77"/>
    <w:rsid w:val="003F099F"/>
    <w:rsid w:val="003F173E"/>
    <w:rsid w:val="003F1FAE"/>
    <w:rsid w:val="003F34B2"/>
    <w:rsid w:val="003F40B2"/>
    <w:rsid w:val="003F4B23"/>
    <w:rsid w:val="003F7A0E"/>
    <w:rsid w:val="003F7AA9"/>
    <w:rsid w:val="004049C8"/>
    <w:rsid w:val="00405E81"/>
    <w:rsid w:val="0040642D"/>
    <w:rsid w:val="004079E4"/>
    <w:rsid w:val="00410062"/>
    <w:rsid w:val="0041068C"/>
    <w:rsid w:val="004119AD"/>
    <w:rsid w:val="004136ED"/>
    <w:rsid w:val="0041394C"/>
    <w:rsid w:val="004147EF"/>
    <w:rsid w:val="004152CE"/>
    <w:rsid w:val="00416FF2"/>
    <w:rsid w:val="0041784F"/>
    <w:rsid w:val="00417AE2"/>
    <w:rsid w:val="00421FDB"/>
    <w:rsid w:val="00422902"/>
    <w:rsid w:val="00423644"/>
    <w:rsid w:val="00424C6F"/>
    <w:rsid w:val="00427B72"/>
    <w:rsid w:val="0043003B"/>
    <w:rsid w:val="00430E7C"/>
    <w:rsid w:val="00433C29"/>
    <w:rsid w:val="00433FC1"/>
    <w:rsid w:val="0044326C"/>
    <w:rsid w:val="0044467C"/>
    <w:rsid w:val="00445A78"/>
    <w:rsid w:val="00450859"/>
    <w:rsid w:val="00450914"/>
    <w:rsid w:val="00451FFA"/>
    <w:rsid w:val="00452649"/>
    <w:rsid w:val="0045339F"/>
    <w:rsid w:val="00454E74"/>
    <w:rsid w:val="00455FE0"/>
    <w:rsid w:val="004572F2"/>
    <w:rsid w:val="00457A53"/>
    <w:rsid w:val="0046433D"/>
    <w:rsid w:val="004656CF"/>
    <w:rsid w:val="00466E56"/>
    <w:rsid w:val="004702FB"/>
    <w:rsid w:val="0047043A"/>
    <w:rsid w:val="00474ADA"/>
    <w:rsid w:val="00475A8B"/>
    <w:rsid w:val="00477FBF"/>
    <w:rsid w:val="0048030A"/>
    <w:rsid w:val="00481010"/>
    <w:rsid w:val="00481714"/>
    <w:rsid w:val="00482BE3"/>
    <w:rsid w:val="00483DE0"/>
    <w:rsid w:val="00486368"/>
    <w:rsid w:val="0049279B"/>
    <w:rsid w:val="0049412C"/>
    <w:rsid w:val="0049475B"/>
    <w:rsid w:val="00496773"/>
    <w:rsid w:val="00496B07"/>
    <w:rsid w:val="00496CCD"/>
    <w:rsid w:val="004A043C"/>
    <w:rsid w:val="004A0D28"/>
    <w:rsid w:val="004A1690"/>
    <w:rsid w:val="004A2E63"/>
    <w:rsid w:val="004A4E17"/>
    <w:rsid w:val="004A57C9"/>
    <w:rsid w:val="004A5AF7"/>
    <w:rsid w:val="004A708D"/>
    <w:rsid w:val="004B0A0C"/>
    <w:rsid w:val="004B2F6B"/>
    <w:rsid w:val="004B3A7E"/>
    <w:rsid w:val="004B5342"/>
    <w:rsid w:val="004B537F"/>
    <w:rsid w:val="004B59B4"/>
    <w:rsid w:val="004B5DB4"/>
    <w:rsid w:val="004B63EC"/>
    <w:rsid w:val="004B741E"/>
    <w:rsid w:val="004C0ADD"/>
    <w:rsid w:val="004C15F9"/>
    <w:rsid w:val="004C1674"/>
    <w:rsid w:val="004C2356"/>
    <w:rsid w:val="004C3D95"/>
    <w:rsid w:val="004C4B86"/>
    <w:rsid w:val="004C5743"/>
    <w:rsid w:val="004D15C2"/>
    <w:rsid w:val="004D1AF9"/>
    <w:rsid w:val="004D6DD1"/>
    <w:rsid w:val="004D7870"/>
    <w:rsid w:val="004E3608"/>
    <w:rsid w:val="004E3866"/>
    <w:rsid w:val="004E473F"/>
    <w:rsid w:val="004E4C50"/>
    <w:rsid w:val="004E530A"/>
    <w:rsid w:val="004E669D"/>
    <w:rsid w:val="004E7626"/>
    <w:rsid w:val="004E7BEA"/>
    <w:rsid w:val="004E7E0C"/>
    <w:rsid w:val="004F0972"/>
    <w:rsid w:val="004F0A3A"/>
    <w:rsid w:val="004F0BAB"/>
    <w:rsid w:val="004F1242"/>
    <w:rsid w:val="004F3035"/>
    <w:rsid w:val="004F46C8"/>
    <w:rsid w:val="004F4A52"/>
    <w:rsid w:val="004F4B4E"/>
    <w:rsid w:val="004F4E67"/>
    <w:rsid w:val="0050024D"/>
    <w:rsid w:val="0050128C"/>
    <w:rsid w:val="005078BF"/>
    <w:rsid w:val="00511FD5"/>
    <w:rsid w:val="00514B43"/>
    <w:rsid w:val="00515212"/>
    <w:rsid w:val="00515FEF"/>
    <w:rsid w:val="005161AF"/>
    <w:rsid w:val="0051744C"/>
    <w:rsid w:val="005200CE"/>
    <w:rsid w:val="00520983"/>
    <w:rsid w:val="00522059"/>
    <w:rsid w:val="0052232D"/>
    <w:rsid w:val="00523C64"/>
    <w:rsid w:val="0052488C"/>
    <w:rsid w:val="00527056"/>
    <w:rsid w:val="00531F8D"/>
    <w:rsid w:val="00534474"/>
    <w:rsid w:val="005345BA"/>
    <w:rsid w:val="00535D7A"/>
    <w:rsid w:val="00535EE3"/>
    <w:rsid w:val="0053679E"/>
    <w:rsid w:val="00536951"/>
    <w:rsid w:val="0054034D"/>
    <w:rsid w:val="00543542"/>
    <w:rsid w:val="00543615"/>
    <w:rsid w:val="00544BA6"/>
    <w:rsid w:val="005453DF"/>
    <w:rsid w:val="005474E8"/>
    <w:rsid w:val="00551125"/>
    <w:rsid w:val="005513F7"/>
    <w:rsid w:val="00553754"/>
    <w:rsid w:val="00555F24"/>
    <w:rsid w:val="00556586"/>
    <w:rsid w:val="00557AF4"/>
    <w:rsid w:val="00560A37"/>
    <w:rsid w:val="00560C44"/>
    <w:rsid w:val="00561866"/>
    <w:rsid w:val="00562241"/>
    <w:rsid w:val="00563179"/>
    <w:rsid w:val="00563845"/>
    <w:rsid w:val="005638D7"/>
    <w:rsid w:val="00566D25"/>
    <w:rsid w:val="00570B4D"/>
    <w:rsid w:val="0057232D"/>
    <w:rsid w:val="00572E24"/>
    <w:rsid w:val="005737BB"/>
    <w:rsid w:val="00576CE0"/>
    <w:rsid w:val="00580588"/>
    <w:rsid w:val="005805B9"/>
    <w:rsid w:val="00582357"/>
    <w:rsid w:val="0058254F"/>
    <w:rsid w:val="00583828"/>
    <w:rsid w:val="005864B5"/>
    <w:rsid w:val="00587260"/>
    <w:rsid w:val="00591AFF"/>
    <w:rsid w:val="005922C7"/>
    <w:rsid w:val="0059550B"/>
    <w:rsid w:val="0059617E"/>
    <w:rsid w:val="00597B17"/>
    <w:rsid w:val="005A239A"/>
    <w:rsid w:val="005A2442"/>
    <w:rsid w:val="005A2B8A"/>
    <w:rsid w:val="005A4D90"/>
    <w:rsid w:val="005A564C"/>
    <w:rsid w:val="005A593B"/>
    <w:rsid w:val="005A6697"/>
    <w:rsid w:val="005A6D39"/>
    <w:rsid w:val="005B11DB"/>
    <w:rsid w:val="005B11F2"/>
    <w:rsid w:val="005B1A94"/>
    <w:rsid w:val="005B1BF6"/>
    <w:rsid w:val="005B2089"/>
    <w:rsid w:val="005B22E6"/>
    <w:rsid w:val="005B2F4C"/>
    <w:rsid w:val="005B3097"/>
    <w:rsid w:val="005B416F"/>
    <w:rsid w:val="005B4F03"/>
    <w:rsid w:val="005B5A6A"/>
    <w:rsid w:val="005C3A68"/>
    <w:rsid w:val="005C3BAD"/>
    <w:rsid w:val="005C51F3"/>
    <w:rsid w:val="005C7471"/>
    <w:rsid w:val="005D0540"/>
    <w:rsid w:val="005D2CB3"/>
    <w:rsid w:val="005D385D"/>
    <w:rsid w:val="005D4528"/>
    <w:rsid w:val="005D586D"/>
    <w:rsid w:val="005D7CC2"/>
    <w:rsid w:val="005E0061"/>
    <w:rsid w:val="005E2147"/>
    <w:rsid w:val="005E269A"/>
    <w:rsid w:val="005E275B"/>
    <w:rsid w:val="005E6625"/>
    <w:rsid w:val="005E78C7"/>
    <w:rsid w:val="005F0AA2"/>
    <w:rsid w:val="005F12DB"/>
    <w:rsid w:val="005F15CE"/>
    <w:rsid w:val="005F1C6A"/>
    <w:rsid w:val="005F4CAB"/>
    <w:rsid w:val="005F532D"/>
    <w:rsid w:val="005F6A00"/>
    <w:rsid w:val="006007B1"/>
    <w:rsid w:val="006007CB"/>
    <w:rsid w:val="0060184C"/>
    <w:rsid w:val="006020F7"/>
    <w:rsid w:val="00603F76"/>
    <w:rsid w:val="00604812"/>
    <w:rsid w:val="00605963"/>
    <w:rsid w:val="006076D5"/>
    <w:rsid w:val="00610E27"/>
    <w:rsid w:val="0061163D"/>
    <w:rsid w:val="00616300"/>
    <w:rsid w:val="006214E1"/>
    <w:rsid w:val="006216C1"/>
    <w:rsid w:val="0063006A"/>
    <w:rsid w:val="00630158"/>
    <w:rsid w:val="00630F7D"/>
    <w:rsid w:val="00633E3B"/>
    <w:rsid w:val="00637CE9"/>
    <w:rsid w:val="0064049D"/>
    <w:rsid w:val="00642692"/>
    <w:rsid w:val="006428F4"/>
    <w:rsid w:val="00643556"/>
    <w:rsid w:val="00644933"/>
    <w:rsid w:val="00645226"/>
    <w:rsid w:val="006453CA"/>
    <w:rsid w:val="00646B3B"/>
    <w:rsid w:val="00651B17"/>
    <w:rsid w:val="0065319E"/>
    <w:rsid w:val="00654C2A"/>
    <w:rsid w:val="006612E0"/>
    <w:rsid w:val="00662CBC"/>
    <w:rsid w:val="00663471"/>
    <w:rsid w:val="00664723"/>
    <w:rsid w:val="0066673F"/>
    <w:rsid w:val="00667266"/>
    <w:rsid w:val="006678D8"/>
    <w:rsid w:val="00667ED7"/>
    <w:rsid w:val="00670630"/>
    <w:rsid w:val="00674A21"/>
    <w:rsid w:val="0067677C"/>
    <w:rsid w:val="006767ED"/>
    <w:rsid w:val="00676E6C"/>
    <w:rsid w:val="0068044A"/>
    <w:rsid w:val="0068106A"/>
    <w:rsid w:val="006811D1"/>
    <w:rsid w:val="00681FBD"/>
    <w:rsid w:val="006835C1"/>
    <w:rsid w:val="0068378F"/>
    <w:rsid w:val="00684FD1"/>
    <w:rsid w:val="006851B9"/>
    <w:rsid w:val="00686D37"/>
    <w:rsid w:val="00687098"/>
    <w:rsid w:val="00687D3C"/>
    <w:rsid w:val="00690395"/>
    <w:rsid w:val="00690A14"/>
    <w:rsid w:val="00692DA1"/>
    <w:rsid w:val="00693642"/>
    <w:rsid w:val="00696DDF"/>
    <w:rsid w:val="006A0F81"/>
    <w:rsid w:val="006A1136"/>
    <w:rsid w:val="006A22D0"/>
    <w:rsid w:val="006A570A"/>
    <w:rsid w:val="006B6B4E"/>
    <w:rsid w:val="006C0BC8"/>
    <w:rsid w:val="006C2245"/>
    <w:rsid w:val="006C297E"/>
    <w:rsid w:val="006C5CFE"/>
    <w:rsid w:val="006D2F3B"/>
    <w:rsid w:val="006D3C46"/>
    <w:rsid w:val="006D47F0"/>
    <w:rsid w:val="006D4F77"/>
    <w:rsid w:val="006D78EF"/>
    <w:rsid w:val="006E03BC"/>
    <w:rsid w:val="006E058C"/>
    <w:rsid w:val="006E37A6"/>
    <w:rsid w:val="006E3CA6"/>
    <w:rsid w:val="006E429C"/>
    <w:rsid w:val="006E4C9C"/>
    <w:rsid w:val="006E5596"/>
    <w:rsid w:val="006E63FB"/>
    <w:rsid w:val="006E6A74"/>
    <w:rsid w:val="006E6FEA"/>
    <w:rsid w:val="006F1243"/>
    <w:rsid w:val="006F2750"/>
    <w:rsid w:val="006F5A81"/>
    <w:rsid w:val="006F74D9"/>
    <w:rsid w:val="007000AE"/>
    <w:rsid w:val="00703008"/>
    <w:rsid w:val="007031FA"/>
    <w:rsid w:val="0070665D"/>
    <w:rsid w:val="00706934"/>
    <w:rsid w:val="00707E06"/>
    <w:rsid w:val="0071100C"/>
    <w:rsid w:val="00712DFF"/>
    <w:rsid w:val="00712EDA"/>
    <w:rsid w:val="00714928"/>
    <w:rsid w:val="007160AD"/>
    <w:rsid w:val="00717712"/>
    <w:rsid w:val="00717B2A"/>
    <w:rsid w:val="00724BAE"/>
    <w:rsid w:val="00724FC9"/>
    <w:rsid w:val="007252C9"/>
    <w:rsid w:val="00725592"/>
    <w:rsid w:val="00727914"/>
    <w:rsid w:val="00727F83"/>
    <w:rsid w:val="00730355"/>
    <w:rsid w:val="00731CB2"/>
    <w:rsid w:val="007320FF"/>
    <w:rsid w:val="00732C8F"/>
    <w:rsid w:val="0073319D"/>
    <w:rsid w:val="0073490B"/>
    <w:rsid w:val="00734DB2"/>
    <w:rsid w:val="00735002"/>
    <w:rsid w:val="007350E5"/>
    <w:rsid w:val="00735CDC"/>
    <w:rsid w:val="00736E9F"/>
    <w:rsid w:val="007375C6"/>
    <w:rsid w:val="00740D7F"/>
    <w:rsid w:val="007444AF"/>
    <w:rsid w:val="00745812"/>
    <w:rsid w:val="007461D1"/>
    <w:rsid w:val="007474CB"/>
    <w:rsid w:val="00747DF2"/>
    <w:rsid w:val="00750866"/>
    <w:rsid w:val="00754510"/>
    <w:rsid w:val="00757485"/>
    <w:rsid w:val="0075787C"/>
    <w:rsid w:val="00760017"/>
    <w:rsid w:val="00763184"/>
    <w:rsid w:val="00763D91"/>
    <w:rsid w:val="00765B21"/>
    <w:rsid w:val="00765FB9"/>
    <w:rsid w:val="007665EA"/>
    <w:rsid w:val="007701DE"/>
    <w:rsid w:val="00770826"/>
    <w:rsid w:val="00770950"/>
    <w:rsid w:val="00771CEB"/>
    <w:rsid w:val="00774E70"/>
    <w:rsid w:val="0078281F"/>
    <w:rsid w:val="00783A3C"/>
    <w:rsid w:val="00783BC8"/>
    <w:rsid w:val="00790709"/>
    <w:rsid w:val="00791AA6"/>
    <w:rsid w:val="00794555"/>
    <w:rsid w:val="00794BB5"/>
    <w:rsid w:val="00796100"/>
    <w:rsid w:val="007A10CE"/>
    <w:rsid w:val="007A13C9"/>
    <w:rsid w:val="007A28BC"/>
    <w:rsid w:val="007A4343"/>
    <w:rsid w:val="007A599D"/>
    <w:rsid w:val="007A5F8F"/>
    <w:rsid w:val="007A67EA"/>
    <w:rsid w:val="007B070E"/>
    <w:rsid w:val="007B0DC5"/>
    <w:rsid w:val="007B37C2"/>
    <w:rsid w:val="007B572E"/>
    <w:rsid w:val="007B72B6"/>
    <w:rsid w:val="007B7689"/>
    <w:rsid w:val="007C0538"/>
    <w:rsid w:val="007C0575"/>
    <w:rsid w:val="007C05B0"/>
    <w:rsid w:val="007C17CC"/>
    <w:rsid w:val="007C3AEA"/>
    <w:rsid w:val="007C4343"/>
    <w:rsid w:val="007D4A9B"/>
    <w:rsid w:val="007D4D9D"/>
    <w:rsid w:val="007D6201"/>
    <w:rsid w:val="007D7570"/>
    <w:rsid w:val="007E4503"/>
    <w:rsid w:val="007E5E56"/>
    <w:rsid w:val="007E7229"/>
    <w:rsid w:val="007F0382"/>
    <w:rsid w:val="007F0865"/>
    <w:rsid w:val="007F1E00"/>
    <w:rsid w:val="007F4C81"/>
    <w:rsid w:val="007F5E65"/>
    <w:rsid w:val="007F72ED"/>
    <w:rsid w:val="0080084A"/>
    <w:rsid w:val="0080088D"/>
    <w:rsid w:val="008014C5"/>
    <w:rsid w:val="00810D10"/>
    <w:rsid w:val="00811534"/>
    <w:rsid w:val="008120A6"/>
    <w:rsid w:val="00813045"/>
    <w:rsid w:val="00814A99"/>
    <w:rsid w:val="00814ABC"/>
    <w:rsid w:val="00820279"/>
    <w:rsid w:val="008202C8"/>
    <w:rsid w:val="008206D0"/>
    <w:rsid w:val="0082150C"/>
    <w:rsid w:val="00823609"/>
    <w:rsid w:val="008327A8"/>
    <w:rsid w:val="00834FD4"/>
    <w:rsid w:val="0083746E"/>
    <w:rsid w:val="00840CD5"/>
    <w:rsid w:val="00840F42"/>
    <w:rsid w:val="008438CD"/>
    <w:rsid w:val="00845412"/>
    <w:rsid w:val="0084757B"/>
    <w:rsid w:val="008475FB"/>
    <w:rsid w:val="0085038A"/>
    <w:rsid w:val="00853130"/>
    <w:rsid w:val="0085554F"/>
    <w:rsid w:val="00856D87"/>
    <w:rsid w:val="00857131"/>
    <w:rsid w:val="008575B1"/>
    <w:rsid w:val="00860C24"/>
    <w:rsid w:val="00860CC7"/>
    <w:rsid w:val="00862C08"/>
    <w:rsid w:val="00862C39"/>
    <w:rsid w:val="00863DE5"/>
    <w:rsid w:val="00865EB6"/>
    <w:rsid w:val="00865FB2"/>
    <w:rsid w:val="0086704C"/>
    <w:rsid w:val="00873A96"/>
    <w:rsid w:val="00873E23"/>
    <w:rsid w:val="00873E71"/>
    <w:rsid w:val="00880496"/>
    <w:rsid w:val="0088113E"/>
    <w:rsid w:val="00881C77"/>
    <w:rsid w:val="0088232B"/>
    <w:rsid w:val="00882E17"/>
    <w:rsid w:val="00883690"/>
    <w:rsid w:val="00883A62"/>
    <w:rsid w:val="0089001B"/>
    <w:rsid w:val="0089095F"/>
    <w:rsid w:val="00891EE8"/>
    <w:rsid w:val="008924DB"/>
    <w:rsid w:val="00895096"/>
    <w:rsid w:val="00897BAF"/>
    <w:rsid w:val="008A05A9"/>
    <w:rsid w:val="008A05E9"/>
    <w:rsid w:val="008A1591"/>
    <w:rsid w:val="008A23BB"/>
    <w:rsid w:val="008A26DB"/>
    <w:rsid w:val="008A3DF3"/>
    <w:rsid w:val="008A3FEC"/>
    <w:rsid w:val="008A62CE"/>
    <w:rsid w:val="008B0DF5"/>
    <w:rsid w:val="008B1093"/>
    <w:rsid w:val="008B26E9"/>
    <w:rsid w:val="008B3942"/>
    <w:rsid w:val="008B3E9D"/>
    <w:rsid w:val="008B65D3"/>
    <w:rsid w:val="008B6B2F"/>
    <w:rsid w:val="008C3AFB"/>
    <w:rsid w:val="008C4B07"/>
    <w:rsid w:val="008C5A1B"/>
    <w:rsid w:val="008C634A"/>
    <w:rsid w:val="008C676D"/>
    <w:rsid w:val="008D0AD9"/>
    <w:rsid w:val="008D0E2F"/>
    <w:rsid w:val="008D3244"/>
    <w:rsid w:val="008D6558"/>
    <w:rsid w:val="008E0C1E"/>
    <w:rsid w:val="008E47EF"/>
    <w:rsid w:val="008E5B4E"/>
    <w:rsid w:val="008E5D30"/>
    <w:rsid w:val="008E67CE"/>
    <w:rsid w:val="008E7D3B"/>
    <w:rsid w:val="008F3D93"/>
    <w:rsid w:val="008F4C1E"/>
    <w:rsid w:val="008F6356"/>
    <w:rsid w:val="00900D1E"/>
    <w:rsid w:val="009063FA"/>
    <w:rsid w:val="00907260"/>
    <w:rsid w:val="0090748D"/>
    <w:rsid w:val="00907E89"/>
    <w:rsid w:val="00912CD5"/>
    <w:rsid w:val="00914325"/>
    <w:rsid w:val="0091530D"/>
    <w:rsid w:val="00920A73"/>
    <w:rsid w:val="009228AA"/>
    <w:rsid w:val="0092380D"/>
    <w:rsid w:val="00923954"/>
    <w:rsid w:val="0092456D"/>
    <w:rsid w:val="009249DD"/>
    <w:rsid w:val="009252DC"/>
    <w:rsid w:val="00930080"/>
    <w:rsid w:val="009324EA"/>
    <w:rsid w:val="009327CD"/>
    <w:rsid w:val="00934DEC"/>
    <w:rsid w:val="009365ED"/>
    <w:rsid w:val="0094077F"/>
    <w:rsid w:val="00943332"/>
    <w:rsid w:val="0094431D"/>
    <w:rsid w:val="0094500F"/>
    <w:rsid w:val="00945892"/>
    <w:rsid w:val="00946B63"/>
    <w:rsid w:val="00950011"/>
    <w:rsid w:val="00951692"/>
    <w:rsid w:val="00951EAE"/>
    <w:rsid w:val="00953F1C"/>
    <w:rsid w:val="009558A0"/>
    <w:rsid w:val="009566A2"/>
    <w:rsid w:val="00962150"/>
    <w:rsid w:val="009625CE"/>
    <w:rsid w:val="009660CD"/>
    <w:rsid w:val="00970A01"/>
    <w:rsid w:val="00972E94"/>
    <w:rsid w:val="00973A7D"/>
    <w:rsid w:val="00973AF8"/>
    <w:rsid w:val="009754AF"/>
    <w:rsid w:val="0097600D"/>
    <w:rsid w:val="009769A4"/>
    <w:rsid w:val="0098013F"/>
    <w:rsid w:val="00981906"/>
    <w:rsid w:val="00984673"/>
    <w:rsid w:val="00984F4D"/>
    <w:rsid w:val="009860BC"/>
    <w:rsid w:val="00992073"/>
    <w:rsid w:val="00993D2E"/>
    <w:rsid w:val="00997864"/>
    <w:rsid w:val="00997A3E"/>
    <w:rsid w:val="009A03DB"/>
    <w:rsid w:val="009A088D"/>
    <w:rsid w:val="009A2081"/>
    <w:rsid w:val="009A2E57"/>
    <w:rsid w:val="009A4AF8"/>
    <w:rsid w:val="009A57EB"/>
    <w:rsid w:val="009A58E1"/>
    <w:rsid w:val="009A5AB6"/>
    <w:rsid w:val="009A5F02"/>
    <w:rsid w:val="009B04CC"/>
    <w:rsid w:val="009B1B9B"/>
    <w:rsid w:val="009B2C9E"/>
    <w:rsid w:val="009B3EDB"/>
    <w:rsid w:val="009B441A"/>
    <w:rsid w:val="009B4C3B"/>
    <w:rsid w:val="009B5335"/>
    <w:rsid w:val="009B6BC3"/>
    <w:rsid w:val="009B71E6"/>
    <w:rsid w:val="009C1707"/>
    <w:rsid w:val="009C4004"/>
    <w:rsid w:val="009C4693"/>
    <w:rsid w:val="009C556B"/>
    <w:rsid w:val="009C5937"/>
    <w:rsid w:val="009C5C46"/>
    <w:rsid w:val="009C7AD7"/>
    <w:rsid w:val="009D2028"/>
    <w:rsid w:val="009D4004"/>
    <w:rsid w:val="009D5027"/>
    <w:rsid w:val="009D5181"/>
    <w:rsid w:val="009D58A4"/>
    <w:rsid w:val="009D5C37"/>
    <w:rsid w:val="009E5455"/>
    <w:rsid w:val="009E58A8"/>
    <w:rsid w:val="009E6016"/>
    <w:rsid w:val="009E684A"/>
    <w:rsid w:val="009E705C"/>
    <w:rsid w:val="009E7F72"/>
    <w:rsid w:val="009F1B46"/>
    <w:rsid w:val="009F1DCD"/>
    <w:rsid w:val="009F2E24"/>
    <w:rsid w:val="009F2F16"/>
    <w:rsid w:val="009F51C6"/>
    <w:rsid w:val="009F6615"/>
    <w:rsid w:val="009F71BD"/>
    <w:rsid w:val="00A04CE1"/>
    <w:rsid w:val="00A05B41"/>
    <w:rsid w:val="00A05C2E"/>
    <w:rsid w:val="00A101C1"/>
    <w:rsid w:val="00A102A1"/>
    <w:rsid w:val="00A10E39"/>
    <w:rsid w:val="00A11170"/>
    <w:rsid w:val="00A13853"/>
    <w:rsid w:val="00A161C1"/>
    <w:rsid w:val="00A17E38"/>
    <w:rsid w:val="00A20E30"/>
    <w:rsid w:val="00A2171E"/>
    <w:rsid w:val="00A23329"/>
    <w:rsid w:val="00A2557F"/>
    <w:rsid w:val="00A278E9"/>
    <w:rsid w:val="00A30689"/>
    <w:rsid w:val="00A32B54"/>
    <w:rsid w:val="00A33688"/>
    <w:rsid w:val="00A3431E"/>
    <w:rsid w:val="00A34CF2"/>
    <w:rsid w:val="00A35541"/>
    <w:rsid w:val="00A37410"/>
    <w:rsid w:val="00A436D9"/>
    <w:rsid w:val="00A46BF8"/>
    <w:rsid w:val="00A51706"/>
    <w:rsid w:val="00A51AB0"/>
    <w:rsid w:val="00A52F7F"/>
    <w:rsid w:val="00A53086"/>
    <w:rsid w:val="00A54FAA"/>
    <w:rsid w:val="00A571BC"/>
    <w:rsid w:val="00A618F3"/>
    <w:rsid w:val="00A61BA7"/>
    <w:rsid w:val="00A65518"/>
    <w:rsid w:val="00A66E3B"/>
    <w:rsid w:val="00A70768"/>
    <w:rsid w:val="00A76F3D"/>
    <w:rsid w:val="00A77FFE"/>
    <w:rsid w:val="00A80183"/>
    <w:rsid w:val="00A8062D"/>
    <w:rsid w:val="00A82DA9"/>
    <w:rsid w:val="00A83A90"/>
    <w:rsid w:val="00A84335"/>
    <w:rsid w:val="00A91081"/>
    <w:rsid w:val="00A9133F"/>
    <w:rsid w:val="00A92BF1"/>
    <w:rsid w:val="00A93963"/>
    <w:rsid w:val="00A956F1"/>
    <w:rsid w:val="00A96098"/>
    <w:rsid w:val="00AA027F"/>
    <w:rsid w:val="00AA112A"/>
    <w:rsid w:val="00AA328F"/>
    <w:rsid w:val="00AA34AD"/>
    <w:rsid w:val="00AA4D53"/>
    <w:rsid w:val="00AB3F7E"/>
    <w:rsid w:val="00AB4F21"/>
    <w:rsid w:val="00AB66EF"/>
    <w:rsid w:val="00AB6839"/>
    <w:rsid w:val="00AB6C5A"/>
    <w:rsid w:val="00AB6DB6"/>
    <w:rsid w:val="00AC380B"/>
    <w:rsid w:val="00AC68DF"/>
    <w:rsid w:val="00AC69C4"/>
    <w:rsid w:val="00AD14DD"/>
    <w:rsid w:val="00AD2E18"/>
    <w:rsid w:val="00AD51B5"/>
    <w:rsid w:val="00AD52E6"/>
    <w:rsid w:val="00AD7633"/>
    <w:rsid w:val="00AD77B9"/>
    <w:rsid w:val="00AD7DE8"/>
    <w:rsid w:val="00AE3B9E"/>
    <w:rsid w:val="00AE5F7C"/>
    <w:rsid w:val="00AE7FE2"/>
    <w:rsid w:val="00AF315A"/>
    <w:rsid w:val="00AF3E25"/>
    <w:rsid w:val="00AF400C"/>
    <w:rsid w:val="00AF5156"/>
    <w:rsid w:val="00B01F8F"/>
    <w:rsid w:val="00B0388E"/>
    <w:rsid w:val="00B03B2A"/>
    <w:rsid w:val="00B04434"/>
    <w:rsid w:val="00B05ED3"/>
    <w:rsid w:val="00B067C4"/>
    <w:rsid w:val="00B11CC5"/>
    <w:rsid w:val="00B12D35"/>
    <w:rsid w:val="00B13481"/>
    <w:rsid w:val="00B13FFF"/>
    <w:rsid w:val="00B17A2B"/>
    <w:rsid w:val="00B225A6"/>
    <w:rsid w:val="00B231D1"/>
    <w:rsid w:val="00B24C14"/>
    <w:rsid w:val="00B24CBE"/>
    <w:rsid w:val="00B25E58"/>
    <w:rsid w:val="00B26FDA"/>
    <w:rsid w:val="00B277F5"/>
    <w:rsid w:val="00B31EE9"/>
    <w:rsid w:val="00B331BE"/>
    <w:rsid w:val="00B3335F"/>
    <w:rsid w:val="00B334C6"/>
    <w:rsid w:val="00B3358C"/>
    <w:rsid w:val="00B33C0E"/>
    <w:rsid w:val="00B34F96"/>
    <w:rsid w:val="00B354F2"/>
    <w:rsid w:val="00B37EC0"/>
    <w:rsid w:val="00B37FDF"/>
    <w:rsid w:val="00B4162D"/>
    <w:rsid w:val="00B42A7A"/>
    <w:rsid w:val="00B447EE"/>
    <w:rsid w:val="00B45B2E"/>
    <w:rsid w:val="00B46753"/>
    <w:rsid w:val="00B472C5"/>
    <w:rsid w:val="00B4798D"/>
    <w:rsid w:val="00B51B4E"/>
    <w:rsid w:val="00B527DF"/>
    <w:rsid w:val="00B53340"/>
    <w:rsid w:val="00B54840"/>
    <w:rsid w:val="00B57178"/>
    <w:rsid w:val="00B57746"/>
    <w:rsid w:val="00B60013"/>
    <w:rsid w:val="00B61634"/>
    <w:rsid w:val="00B6194F"/>
    <w:rsid w:val="00B63F30"/>
    <w:rsid w:val="00B668C7"/>
    <w:rsid w:val="00B71B1D"/>
    <w:rsid w:val="00B7219D"/>
    <w:rsid w:val="00B72763"/>
    <w:rsid w:val="00B73E88"/>
    <w:rsid w:val="00B77F0D"/>
    <w:rsid w:val="00B821ED"/>
    <w:rsid w:val="00B824B8"/>
    <w:rsid w:val="00B82D02"/>
    <w:rsid w:val="00B83BD2"/>
    <w:rsid w:val="00B85005"/>
    <w:rsid w:val="00B8542E"/>
    <w:rsid w:val="00B8649B"/>
    <w:rsid w:val="00B86502"/>
    <w:rsid w:val="00B94BD1"/>
    <w:rsid w:val="00B96558"/>
    <w:rsid w:val="00BA0ACB"/>
    <w:rsid w:val="00BA1791"/>
    <w:rsid w:val="00BA257E"/>
    <w:rsid w:val="00BA37DD"/>
    <w:rsid w:val="00BA5F49"/>
    <w:rsid w:val="00BA69EF"/>
    <w:rsid w:val="00BA6ACA"/>
    <w:rsid w:val="00BB015F"/>
    <w:rsid w:val="00BB0983"/>
    <w:rsid w:val="00BB0EC8"/>
    <w:rsid w:val="00BB19B4"/>
    <w:rsid w:val="00BB25B8"/>
    <w:rsid w:val="00BB2F1F"/>
    <w:rsid w:val="00BB4098"/>
    <w:rsid w:val="00BC232E"/>
    <w:rsid w:val="00BC25E7"/>
    <w:rsid w:val="00BC2F6B"/>
    <w:rsid w:val="00BC4C2A"/>
    <w:rsid w:val="00BC5199"/>
    <w:rsid w:val="00BC5712"/>
    <w:rsid w:val="00BC5868"/>
    <w:rsid w:val="00BC7B34"/>
    <w:rsid w:val="00BD03BA"/>
    <w:rsid w:val="00BD0EE9"/>
    <w:rsid w:val="00BD337F"/>
    <w:rsid w:val="00BD3451"/>
    <w:rsid w:val="00BD3477"/>
    <w:rsid w:val="00BD353D"/>
    <w:rsid w:val="00BD3AC1"/>
    <w:rsid w:val="00BD50B2"/>
    <w:rsid w:val="00BD6D49"/>
    <w:rsid w:val="00BD7849"/>
    <w:rsid w:val="00BE3031"/>
    <w:rsid w:val="00BE3573"/>
    <w:rsid w:val="00BE3EF2"/>
    <w:rsid w:val="00BE44DB"/>
    <w:rsid w:val="00BE4543"/>
    <w:rsid w:val="00BE501F"/>
    <w:rsid w:val="00BE7A4E"/>
    <w:rsid w:val="00BF05CA"/>
    <w:rsid w:val="00BF062C"/>
    <w:rsid w:val="00BF1BD4"/>
    <w:rsid w:val="00BF1C25"/>
    <w:rsid w:val="00BF1DE1"/>
    <w:rsid w:val="00BF39AE"/>
    <w:rsid w:val="00BF50F0"/>
    <w:rsid w:val="00BF58E4"/>
    <w:rsid w:val="00C00609"/>
    <w:rsid w:val="00C00F56"/>
    <w:rsid w:val="00C01E57"/>
    <w:rsid w:val="00C022A3"/>
    <w:rsid w:val="00C02EC8"/>
    <w:rsid w:val="00C04344"/>
    <w:rsid w:val="00C0471A"/>
    <w:rsid w:val="00C06CB3"/>
    <w:rsid w:val="00C1102A"/>
    <w:rsid w:val="00C11E7F"/>
    <w:rsid w:val="00C126F6"/>
    <w:rsid w:val="00C1354B"/>
    <w:rsid w:val="00C13972"/>
    <w:rsid w:val="00C13AD9"/>
    <w:rsid w:val="00C13C23"/>
    <w:rsid w:val="00C14CD6"/>
    <w:rsid w:val="00C20119"/>
    <w:rsid w:val="00C21D14"/>
    <w:rsid w:val="00C236AC"/>
    <w:rsid w:val="00C265F8"/>
    <w:rsid w:val="00C26EC0"/>
    <w:rsid w:val="00C316C9"/>
    <w:rsid w:val="00C31F1B"/>
    <w:rsid w:val="00C34548"/>
    <w:rsid w:val="00C35A82"/>
    <w:rsid w:val="00C4127C"/>
    <w:rsid w:val="00C41CCB"/>
    <w:rsid w:val="00C43AB9"/>
    <w:rsid w:val="00C44741"/>
    <w:rsid w:val="00C47E19"/>
    <w:rsid w:val="00C50F11"/>
    <w:rsid w:val="00C51B4A"/>
    <w:rsid w:val="00C52143"/>
    <w:rsid w:val="00C527E4"/>
    <w:rsid w:val="00C53156"/>
    <w:rsid w:val="00C55434"/>
    <w:rsid w:val="00C608CE"/>
    <w:rsid w:val="00C60F1B"/>
    <w:rsid w:val="00C61017"/>
    <w:rsid w:val="00C610EC"/>
    <w:rsid w:val="00C62FD7"/>
    <w:rsid w:val="00C63BCD"/>
    <w:rsid w:val="00C64654"/>
    <w:rsid w:val="00C649AE"/>
    <w:rsid w:val="00C65360"/>
    <w:rsid w:val="00C70283"/>
    <w:rsid w:val="00C72D95"/>
    <w:rsid w:val="00C754E2"/>
    <w:rsid w:val="00C76921"/>
    <w:rsid w:val="00C77DF5"/>
    <w:rsid w:val="00C81680"/>
    <w:rsid w:val="00C844E7"/>
    <w:rsid w:val="00C8489C"/>
    <w:rsid w:val="00C85AB2"/>
    <w:rsid w:val="00C87CEC"/>
    <w:rsid w:val="00C94F15"/>
    <w:rsid w:val="00C95AF8"/>
    <w:rsid w:val="00C9605B"/>
    <w:rsid w:val="00C96EBA"/>
    <w:rsid w:val="00C97BC0"/>
    <w:rsid w:val="00CA1B07"/>
    <w:rsid w:val="00CA351E"/>
    <w:rsid w:val="00CA36D9"/>
    <w:rsid w:val="00CA4451"/>
    <w:rsid w:val="00CA52F0"/>
    <w:rsid w:val="00CA7059"/>
    <w:rsid w:val="00CB1613"/>
    <w:rsid w:val="00CC0D27"/>
    <w:rsid w:val="00CC2551"/>
    <w:rsid w:val="00CC2F2E"/>
    <w:rsid w:val="00CC56FE"/>
    <w:rsid w:val="00CD0175"/>
    <w:rsid w:val="00CD0EF5"/>
    <w:rsid w:val="00CD1A09"/>
    <w:rsid w:val="00CD4437"/>
    <w:rsid w:val="00CD5250"/>
    <w:rsid w:val="00CE09CC"/>
    <w:rsid w:val="00CE584A"/>
    <w:rsid w:val="00CE5D9B"/>
    <w:rsid w:val="00CE5F20"/>
    <w:rsid w:val="00CE668C"/>
    <w:rsid w:val="00CE7376"/>
    <w:rsid w:val="00CE7510"/>
    <w:rsid w:val="00CE7A32"/>
    <w:rsid w:val="00CF0058"/>
    <w:rsid w:val="00CF246D"/>
    <w:rsid w:val="00CF256C"/>
    <w:rsid w:val="00CF2970"/>
    <w:rsid w:val="00CF410E"/>
    <w:rsid w:val="00D01FE6"/>
    <w:rsid w:val="00D0450C"/>
    <w:rsid w:val="00D05392"/>
    <w:rsid w:val="00D079C2"/>
    <w:rsid w:val="00D07B58"/>
    <w:rsid w:val="00D11563"/>
    <w:rsid w:val="00D11EBA"/>
    <w:rsid w:val="00D120F0"/>
    <w:rsid w:val="00D12336"/>
    <w:rsid w:val="00D12AD3"/>
    <w:rsid w:val="00D1595C"/>
    <w:rsid w:val="00D16A41"/>
    <w:rsid w:val="00D24811"/>
    <w:rsid w:val="00D309FE"/>
    <w:rsid w:val="00D31877"/>
    <w:rsid w:val="00D32565"/>
    <w:rsid w:val="00D33650"/>
    <w:rsid w:val="00D33F3D"/>
    <w:rsid w:val="00D346FD"/>
    <w:rsid w:val="00D370BD"/>
    <w:rsid w:val="00D37162"/>
    <w:rsid w:val="00D37AC6"/>
    <w:rsid w:val="00D40B92"/>
    <w:rsid w:val="00D44A33"/>
    <w:rsid w:val="00D44CFD"/>
    <w:rsid w:val="00D452F0"/>
    <w:rsid w:val="00D45B0F"/>
    <w:rsid w:val="00D465CC"/>
    <w:rsid w:val="00D46A8A"/>
    <w:rsid w:val="00D46F50"/>
    <w:rsid w:val="00D47806"/>
    <w:rsid w:val="00D544FC"/>
    <w:rsid w:val="00D54DB7"/>
    <w:rsid w:val="00D56E94"/>
    <w:rsid w:val="00D61503"/>
    <w:rsid w:val="00D62455"/>
    <w:rsid w:val="00D64B41"/>
    <w:rsid w:val="00D64C5C"/>
    <w:rsid w:val="00D651EE"/>
    <w:rsid w:val="00D65304"/>
    <w:rsid w:val="00D65F48"/>
    <w:rsid w:val="00D67D4D"/>
    <w:rsid w:val="00D72261"/>
    <w:rsid w:val="00D80F98"/>
    <w:rsid w:val="00D84BAB"/>
    <w:rsid w:val="00D9287D"/>
    <w:rsid w:val="00D93B5E"/>
    <w:rsid w:val="00D94D83"/>
    <w:rsid w:val="00D94F0D"/>
    <w:rsid w:val="00D95283"/>
    <w:rsid w:val="00DA2133"/>
    <w:rsid w:val="00DA22E8"/>
    <w:rsid w:val="00DA24DE"/>
    <w:rsid w:val="00DA25C3"/>
    <w:rsid w:val="00DA4655"/>
    <w:rsid w:val="00DB0293"/>
    <w:rsid w:val="00DB0E68"/>
    <w:rsid w:val="00DB124D"/>
    <w:rsid w:val="00DB7158"/>
    <w:rsid w:val="00DB766D"/>
    <w:rsid w:val="00DC2A11"/>
    <w:rsid w:val="00DC4F89"/>
    <w:rsid w:val="00DC5C4C"/>
    <w:rsid w:val="00DC6A03"/>
    <w:rsid w:val="00DC7DBC"/>
    <w:rsid w:val="00DD098A"/>
    <w:rsid w:val="00DD09ED"/>
    <w:rsid w:val="00DD1568"/>
    <w:rsid w:val="00DD2B77"/>
    <w:rsid w:val="00DD2B8F"/>
    <w:rsid w:val="00DD5480"/>
    <w:rsid w:val="00DD5847"/>
    <w:rsid w:val="00DD7C03"/>
    <w:rsid w:val="00DD7F15"/>
    <w:rsid w:val="00DE13EF"/>
    <w:rsid w:val="00DE2049"/>
    <w:rsid w:val="00DE3BDC"/>
    <w:rsid w:val="00DE4433"/>
    <w:rsid w:val="00DF0C74"/>
    <w:rsid w:val="00DF1070"/>
    <w:rsid w:val="00DF41B0"/>
    <w:rsid w:val="00DF602D"/>
    <w:rsid w:val="00E0229F"/>
    <w:rsid w:val="00E0274F"/>
    <w:rsid w:val="00E02EA0"/>
    <w:rsid w:val="00E03B89"/>
    <w:rsid w:val="00E0577C"/>
    <w:rsid w:val="00E0614D"/>
    <w:rsid w:val="00E0638F"/>
    <w:rsid w:val="00E1147B"/>
    <w:rsid w:val="00E207ED"/>
    <w:rsid w:val="00E231F0"/>
    <w:rsid w:val="00E23BC8"/>
    <w:rsid w:val="00E245E8"/>
    <w:rsid w:val="00E260AF"/>
    <w:rsid w:val="00E27314"/>
    <w:rsid w:val="00E27737"/>
    <w:rsid w:val="00E30A18"/>
    <w:rsid w:val="00E30C02"/>
    <w:rsid w:val="00E31335"/>
    <w:rsid w:val="00E315EB"/>
    <w:rsid w:val="00E32216"/>
    <w:rsid w:val="00E3393B"/>
    <w:rsid w:val="00E35674"/>
    <w:rsid w:val="00E378F2"/>
    <w:rsid w:val="00E37F5A"/>
    <w:rsid w:val="00E4135E"/>
    <w:rsid w:val="00E42CC3"/>
    <w:rsid w:val="00E451CA"/>
    <w:rsid w:val="00E45CFA"/>
    <w:rsid w:val="00E45F65"/>
    <w:rsid w:val="00E46234"/>
    <w:rsid w:val="00E47A41"/>
    <w:rsid w:val="00E53768"/>
    <w:rsid w:val="00E53FB4"/>
    <w:rsid w:val="00E54E29"/>
    <w:rsid w:val="00E55C8C"/>
    <w:rsid w:val="00E60869"/>
    <w:rsid w:val="00E625B2"/>
    <w:rsid w:val="00E64C61"/>
    <w:rsid w:val="00E657D3"/>
    <w:rsid w:val="00E66662"/>
    <w:rsid w:val="00E66C11"/>
    <w:rsid w:val="00E677CF"/>
    <w:rsid w:val="00E721FA"/>
    <w:rsid w:val="00E73151"/>
    <w:rsid w:val="00E7373C"/>
    <w:rsid w:val="00E7476B"/>
    <w:rsid w:val="00E76375"/>
    <w:rsid w:val="00E8158E"/>
    <w:rsid w:val="00E84CD1"/>
    <w:rsid w:val="00E853A5"/>
    <w:rsid w:val="00E86B44"/>
    <w:rsid w:val="00E86D63"/>
    <w:rsid w:val="00E86E90"/>
    <w:rsid w:val="00E902CE"/>
    <w:rsid w:val="00E96AC6"/>
    <w:rsid w:val="00E97BCF"/>
    <w:rsid w:val="00EA0485"/>
    <w:rsid w:val="00EA2BC3"/>
    <w:rsid w:val="00EA3433"/>
    <w:rsid w:val="00EA45BD"/>
    <w:rsid w:val="00EA5DE9"/>
    <w:rsid w:val="00EA7D55"/>
    <w:rsid w:val="00EB0D21"/>
    <w:rsid w:val="00EB0DE8"/>
    <w:rsid w:val="00EB30C2"/>
    <w:rsid w:val="00EB54FD"/>
    <w:rsid w:val="00EC0858"/>
    <w:rsid w:val="00EC09CB"/>
    <w:rsid w:val="00EC3630"/>
    <w:rsid w:val="00EC4BB0"/>
    <w:rsid w:val="00ED0FD7"/>
    <w:rsid w:val="00ED2810"/>
    <w:rsid w:val="00ED2C54"/>
    <w:rsid w:val="00ED30A7"/>
    <w:rsid w:val="00ED3DFB"/>
    <w:rsid w:val="00ED4C99"/>
    <w:rsid w:val="00ED5DCD"/>
    <w:rsid w:val="00EE003E"/>
    <w:rsid w:val="00EE025E"/>
    <w:rsid w:val="00EE2D90"/>
    <w:rsid w:val="00EE4B3A"/>
    <w:rsid w:val="00EE5639"/>
    <w:rsid w:val="00EE5CF5"/>
    <w:rsid w:val="00EE702D"/>
    <w:rsid w:val="00EE7134"/>
    <w:rsid w:val="00EF11DC"/>
    <w:rsid w:val="00EF1694"/>
    <w:rsid w:val="00EF1A9D"/>
    <w:rsid w:val="00EF1C38"/>
    <w:rsid w:val="00EF2F57"/>
    <w:rsid w:val="00EF2F70"/>
    <w:rsid w:val="00EF35F1"/>
    <w:rsid w:val="00EF52EF"/>
    <w:rsid w:val="00EF5768"/>
    <w:rsid w:val="00EF64E6"/>
    <w:rsid w:val="00EF663C"/>
    <w:rsid w:val="00F01C92"/>
    <w:rsid w:val="00F0291B"/>
    <w:rsid w:val="00F03EDC"/>
    <w:rsid w:val="00F05175"/>
    <w:rsid w:val="00F071FA"/>
    <w:rsid w:val="00F11527"/>
    <w:rsid w:val="00F1343C"/>
    <w:rsid w:val="00F154AF"/>
    <w:rsid w:val="00F22496"/>
    <w:rsid w:val="00F2344F"/>
    <w:rsid w:val="00F25092"/>
    <w:rsid w:val="00F26787"/>
    <w:rsid w:val="00F26E75"/>
    <w:rsid w:val="00F27F5D"/>
    <w:rsid w:val="00F31315"/>
    <w:rsid w:val="00F33B5E"/>
    <w:rsid w:val="00F35D61"/>
    <w:rsid w:val="00F36584"/>
    <w:rsid w:val="00F370DD"/>
    <w:rsid w:val="00F4083B"/>
    <w:rsid w:val="00F41B0D"/>
    <w:rsid w:val="00F41F63"/>
    <w:rsid w:val="00F422B8"/>
    <w:rsid w:val="00F44BB7"/>
    <w:rsid w:val="00F4615E"/>
    <w:rsid w:val="00F4740E"/>
    <w:rsid w:val="00F478FF"/>
    <w:rsid w:val="00F50494"/>
    <w:rsid w:val="00F52069"/>
    <w:rsid w:val="00F540E1"/>
    <w:rsid w:val="00F5770F"/>
    <w:rsid w:val="00F62A75"/>
    <w:rsid w:val="00F63004"/>
    <w:rsid w:val="00F63408"/>
    <w:rsid w:val="00F63A49"/>
    <w:rsid w:val="00F64074"/>
    <w:rsid w:val="00F656C5"/>
    <w:rsid w:val="00F667CC"/>
    <w:rsid w:val="00F66A67"/>
    <w:rsid w:val="00F673A1"/>
    <w:rsid w:val="00F705EE"/>
    <w:rsid w:val="00F7173A"/>
    <w:rsid w:val="00F71B08"/>
    <w:rsid w:val="00F72B5B"/>
    <w:rsid w:val="00F72E97"/>
    <w:rsid w:val="00F73C38"/>
    <w:rsid w:val="00F7535F"/>
    <w:rsid w:val="00F754E5"/>
    <w:rsid w:val="00F76412"/>
    <w:rsid w:val="00F76DA0"/>
    <w:rsid w:val="00F80F55"/>
    <w:rsid w:val="00F8314D"/>
    <w:rsid w:val="00F84A90"/>
    <w:rsid w:val="00F92F7B"/>
    <w:rsid w:val="00F93C5E"/>
    <w:rsid w:val="00F94158"/>
    <w:rsid w:val="00F94709"/>
    <w:rsid w:val="00F9471D"/>
    <w:rsid w:val="00F97ED3"/>
    <w:rsid w:val="00FA0DC0"/>
    <w:rsid w:val="00FA22C9"/>
    <w:rsid w:val="00FA2683"/>
    <w:rsid w:val="00FA2713"/>
    <w:rsid w:val="00FA40F4"/>
    <w:rsid w:val="00FA483B"/>
    <w:rsid w:val="00FA61ED"/>
    <w:rsid w:val="00FB0684"/>
    <w:rsid w:val="00FB070C"/>
    <w:rsid w:val="00FB4121"/>
    <w:rsid w:val="00FB72B0"/>
    <w:rsid w:val="00FC0D96"/>
    <w:rsid w:val="00FC3A16"/>
    <w:rsid w:val="00FC49CF"/>
    <w:rsid w:val="00FC54AD"/>
    <w:rsid w:val="00FC6822"/>
    <w:rsid w:val="00FC74A2"/>
    <w:rsid w:val="00FD0DA4"/>
    <w:rsid w:val="00FD36A8"/>
    <w:rsid w:val="00FD528E"/>
    <w:rsid w:val="00FD726D"/>
    <w:rsid w:val="00FE4127"/>
    <w:rsid w:val="00FE4236"/>
    <w:rsid w:val="00FE67E9"/>
    <w:rsid w:val="00FE7EFB"/>
    <w:rsid w:val="00FF00B0"/>
    <w:rsid w:val="00FF0492"/>
    <w:rsid w:val="00FF1002"/>
    <w:rsid w:val="00FF2308"/>
    <w:rsid w:val="00FF2313"/>
    <w:rsid w:val="00FF5506"/>
    <w:rsid w:val="00FF7DE5"/>
    <w:rsid w:val="02AB372D"/>
    <w:rsid w:val="08DF3D6E"/>
    <w:rsid w:val="0AFFA45F"/>
    <w:rsid w:val="0D0C1274"/>
    <w:rsid w:val="0D9024AA"/>
    <w:rsid w:val="0E0DFF6C"/>
    <w:rsid w:val="0E9FA2E6"/>
    <w:rsid w:val="0EC95B9E"/>
    <w:rsid w:val="0FC1AB7F"/>
    <w:rsid w:val="140277D6"/>
    <w:rsid w:val="1541FA5F"/>
    <w:rsid w:val="163DEE3E"/>
    <w:rsid w:val="17C630F8"/>
    <w:rsid w:val="17F5CC9B"/>
    <w:rsid w:val="19A49877"/>
    <w:rsid w:val="1A593B29"/>
    <w:rsid w:val="1B12D520"/>
    <w:rsid w:val="1F7549E7"/>
    <w:rsid w:val="20FAC0FE"/>
    <w:rsid w:val="22D4A414"/>
    <w:rsid w:val="22D979C8"/>
    <w:rsid w:val="22F2D49B"/>
    <w:rsid w:val="24C08D91"/>
    <w:rsid w:val="28BD94BB"/>
    <w:rsid w:val="2A0EAD47"/>
    <w:rsid w:val="2BAF2149"/>
    <w:rsid w:val="2D2D90D7"/>
    <w:rsid w:val="2D7175C7"/>
    <w:rsid w:val="2ECBD765"/>
    <w:rsid w:val="2F7D4F7C"/>
    <w:rsid w:val="3175BF14"/>
    <w:rsid w:val="3595A05D"/>
    <w:rsid w:val="388740C6"/>
    <w:rsid w:val="389630BB"/>
    <w:rsid w:val="3DC4CDAB"/>
    <w:rsid w:val="40136DB6"/>
    <w:rsid w:val="42A077E3"/>
    <w:rsid w:val="432C9C37"/>
    <w:rsid w:val="43B8BC6E"/>
    <w:rsid w:val="43B9874A"/>
    <w:rsid w:val="44894C30"/>
    <w:rsid w:val="45FE0947"/>
    <w:rsid w:val="4699BEFE"/>
    <w:rsid w:val="47AC3699"/>
    <w:rsid w:val="48B414E9"/>
    <w:rsid w:val="4904C499"/>
    <w:rsid w:val="4A6ED9BC"/>
    <w:rsid w:val="4ED056CD"/>
    <w:rsid w:val="4F42B100"/>
    <w:rsid w:val="51029082"/>
    <w:rsid w:val="513731D5"/>
    <w:rsid w:val="52B40AAF"/>
    <w:rsid w:val="577914DE"/>
    <w:rsid w:val="57B78961"/>
    <w:rsid w:val="58027641"/>
    <w:rsid w:val="5AAE4E2E"/>
    <w:rsid w:val="5ACF74BD"/>
    <w:rsid w:val="5B950C74"/>
    <w:rsid w:val="5CFF3FE7"/>
    <w:rsid w:val="5E74FF03"/>
    <w:rsid w:val="5F9F1790"/>
    <w:rsid w:val="60324AA8"/>
    <w:rsid w:val="634EE023"/>
    <w:rsid w:val="64DFD82C"/>
    <w:rsid w:val="67679942"/>
    <w:rsid w:val="69F0BF79"/>
    <w:rsid w:val="6C21BC98"/>
    <w:rsid w:val="6CE3C3A7"/>
    <w:rsid w:val="6D3BFFB6"/>
    <w:rsid w:val="6EC4E793"/>
    <w:rsid w:val="6EEB0560"/>
    <w:rsid w:val="70E52CFB"/>
    <w:rsid w:val="72347FD8"/>
    <w:rsid w:val="72ABF50B"/>
    <w:rsid w:val="754D20D2"/>
    <w:rsid w:val="7A900DBF"/>
    <w:rsid w:val="7D40E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02132E39"/>
  <w14:defaultImageDpi w14:val="96"/>
  <w15:docId w15:val="{CEB7B4D8-9E04-4987-BE34-8127A6B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2C9"/>
    <w:pPr>
      <w:spacing w:after="0" w:line="240" w:lineRule="auto"/>
    </w:pPr>
    <w:rPr>
      <w:sz w:val="20"/>
      <w:szCs w:val="20"/>
    </w:rPr>
  </w:style>
  <w:style w:type="paragraph" w:styleId="Heading1">
    <w:name w:val="heading 1"/>
    <w:basedOn w:val="Normal"/>
    <w:next w:val="Normal"/>
    <w:link w:val="Heading1Char"/>
    <w:uiPriority w:val="99"/>
    <w:qFormat/>
    <w:rsid w:val="00FA22C9"/>
    <w:pPr>
      <w:keepNext/>
      <w:widowControl w:val="0"/>
      <w:spacing w:before="60" w:after="60"/>
      <w:jc w:val="center"/>
      <w:outlineLvl w:val="0"/>
    </w:pPr>
    <w:rPr>
      <w:rFonts w:ascii="Tahoma" w:hAnsi="Tahoma" w:cs="Tahoma"/>
      <w:b/>
      <w:bCs/>
      <w:sz w:val="24"/>
      <w:szCs w:val="24"/>
      <w:u w:val="single"/>
    </w:rPr>
  </w:style>
  <w:style w:type="paragraph" w:styleId="Heading2">
    <w:name w:val="heading 2"/>
    <w:basedOn w:val="Normal"/>
    <w:next w:val="Normal"/>
    <w:link w:val="Heading2Char"/>
    <w:uiPriority w:val="99"/>
    <w:qFormat/>
    <w:rsid w:val="00FA22C9"/>
    <w:pPr>
      <w:keepNext/>
      <w:jc w:val="center"/>
      <w:outlineLvl w:val="1"/>
    </w:pPr>
    <w:rPr>
      <w:rFonts w:ascii="Tahoma" w:hAnsi="Tahoma" w:cs="Tahoma"/>
      <w:sz w:val="24"/>
      <w:szCs w:val="24"/>
    </w:rPr>
  </w:style>
  <w:style w:type="paragraph" w:styleId="Heading3">
    <w:name w:val="heading 3"/>
    <w:basedOn w:val="Normal"/>
    <w:next w:val="Normal"/>
    <w:link w:val="Heading3Char"/>
    <w:uiPriority w:val="9"/>
    <w:qFormat/>
    <w:rsid w:val="00FA22C9"/>
    <w:pPr>
      <w:keepNext/>
      <w:jc w:val="center"/>
      <w:outlineLvl w:val="2"/>
    </w:pPr>
    <w:rPr>
      <w:rFonts w:ascii="Tahoma" w:hAnsi="Tahoma" w:cs="Tahoma"/>
      <w:i/>
      <w:iCs/>
      <w:sz w:val="24"/>
      <w:szCs w:val="24"/>
    </w:rPr>
  </w:style>
  <w:style w:type="paragraph" w:styleId="Heading4">
    <w:name w:val="heading 4"/>
    <w:basedOn w:val="Normal"/>
    <w:next w:val="Normal"/>
    <w:link w:val="Heading4Char"/>
    <w:uiPriority w:val="99"/>
    <w:qFormat/>
    <w:rsid w:val="00FA22C9"/>
    <w:pPr>
      <w:keepNext/>
      <w:spacing w:before="120" w:after="120"/>
      <w:outlineLvl w:val="3"/>
    </w:pPr>
    <w:rPr>
      <w:rFonts w:ascii="Tahoma" w:hAnsi="Tahoma" w:cs="Tahoma"/>
      <w:b/>
      <w:bCs/>
      <w:sz w:val="24"/>
      <w:szCs w:val="24"/>
    </w:rPr>
  </w:style>
  <w:style w:type="paragraph" w:styleId="Heading5">
    <w:name w:val="heading 5"/>
    <w:basedOn w:val="Normal"/>
    <w:next w:val="Normal"/>
    <w:link w:val="Heading5Char"/>
    <w:uiPriority w:val="99"/>
    <w:qFormat/>
    <w:rsid w:val="00FA22C9"/>
    <w:pPr>
      <w:keepNext/>
      <w:spacing w:before="120" w:after="120"/>
      <w:outlineLvl w:val="4"/>
    </w:pPr>
    <w:rPr>
      <w:rFonts w:ascii="Tahoma" w:hAnsi="Tahoma" w:cs="Tahoma"/>
      <w:i/>
      <w:iCs/>
      <w:sz w:val="24"/>
      <w:szCs w:val="24"/>
      <w:u w:val="single"/>
    </w:rPr>
  </w:style>
  <w:style w:type="paragraph" w:styleId="Heading6">
    <w:name w:val="heading 6"/>
    <w:basedOn w:val="Normal"/>
    <w:next w:val="Normal"/>
    <w:link w:val="Heading6Char"/>
    <w:uiPriority w:val="99"/>
    <w:qFormat/>
    <w:rsid w:val="00FA22C9"/>
    <w:pPr>
      <w:keepNext/>
      <w:spacing w:before="120" w:after="120"/>
      <w:jc w:val="center"/>
      <w:outlineLvl w:val="5"/>
    </w:pPr>
    <w:rPr>
      <w:rFonts w:ascii="Tahoma" w:hAnsi="Tahoma" w:cs="Tahoma"/>
      <w:i/>
      <w:iCs/>
      <w:sz w:val="22"/>
      <w:szCs w:val="22"/>
      <w:u w:val="single"/>
    </w:rPr>
  </w:style>
  <w:style w:type="paragraph" w:styleId="Heading7">
    <w:name w:val="heading 7"/>
    <w:basedOn w:val="Normal"/>
    <w:next w:val="Normal"/>
    <w:link w:val="Heading7Char"/>
    <w:uiPriority w:val="99"/>
    <w:qFormat/>
    <w:rsid w:val="00FA22C9"/>
    <w:pPr>
      <w:keepNext/>
      <w:spacing w:before="60" w:after="60"/>
      <w:outlineLvl w:val="6"/>
    </w:pPr>
    <w:rPr>
      <w:rFonts w:ascii="Tahoma" w:hAnsi="Tahoma" w:cs="Tahoma"/>
      <w:b/>
      <w:bCs/>
      <w:color w:val="FFFFFF"/>
      <w:sz w:val="22"/>
      <w:szCs w:val="22"/>
    </w:rPr>
  </w:style>
  <w:style w:type="paragraph" w:styleId="Heading8">
    <w:name w:val="heading 8"/>
    <w:basedOn w:val="Normal"/>
    <w:next w:val="Normal"/>
    <w:link w:val="Heading8Char"/>
    <w:uiPriority w:val="99"/>
    <w:qFormat/>
    <w:rsid w:val="00FA22C9"/>
    <w:pPr>
      <w:keepNext/>
      <w:spacing w:before="120" w:after="120"/>
      <w:jc w:val="center"/>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A22C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FA22C9"/>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FA22C9"/>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FA22C9"/>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FA22C9"/>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FA22C9"/>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FA22C9"/>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FA22C9"/>
    <w:rPr>
      <w:rFonts w:asciiTheme="minorHAnsi" w:eastAsiaTheme="minorEastAsia" w:hAnsiTheme="minorHAnsi" w:cs="Times New Roman"/>
      <w:i/>
      <w:iCs/>
      <w:sz w:val="24"/>
      <w:szCs w:val="24"/>
    </w:rPr>
  </w:style>
  <w:style w:type="paragraph" w:styleId="BodyText2">
    <w:name w:val="Body Text 2"/>
    <w:basedOn w:val="Normal"/>
    <w:link w:val="BodyText2Char"/>
    <w:uiPriority w:val="99"/>
    <w:rsid w:val="00FA22C9"/>
    <w:pPr>
      <w:spacing w:before="60" w:after="60"/>
    </w:pPr>
    <w:rPr>
      <w:rFonts w:ascii="Verdana" w:hAnsi="Verdana" w:cs="Verdana"/>
      <w:sz w:val="16"/>
      <w:szCs w:val="16"/>
    </w:rPr>
  </w:style>
  <w:style w:type="character" w:customStyle="1" w:styleId="BodyText2Char">
    <w:name w:val="Body Text 2 Char"/>
    <w:basedOn w:val="DefaultParagraphFont"/>
    <w:link w:val="BodyText2"/>
    <w:uiPriority w:val="99"/>
    <w:semiHidden/>
    <w:locked/>
    <w:rsid w:val="00FA22C9"/>
    <w:rPr>
      <w:rFonts w:cs="Times New Roman"/>
      <w:sz w:val="20"/>
      <w:szCs w:val="20"/>
    </w:rPr>
  </w:style>
  <w:style w:type="paragraph" w:styleId="BodyText3">
    <w:name w:val="Body Text 3"/>
    <w:basedOn w:val="Normal"/>
    <w:link w:val="BodyText3Char"/>
    <w:uiPriority w:val="99"/>
    <w:rsid w:val="00FA22C9"/>
    <w:pPr>
      <w:spacing w:before="60" w:after="60"/>
      <w:jc w:val="center"/>
    </w:pPr>
    <w:rPr>
      <w:b/>
      <w:bCs/>
    </w:rPr>
  </w:style>
  <w:style w:type="character" w:customStyle="1" w:styleId="BodyText3Char">
    <w:name w:val="Body Text 3 Char"/>
    <w:basedOn w:val="DefaultParagraphFont"/>
    <w:link w:val="BodyText3"/>
    <w:uiPriority w:val="99"/>
    <w:semiHidden/>
    <w:locked/>
    <w:rsid w:val="00FA22C9"/>
    <w:rPr>
      <w:rFonts w:cs="Times New Roman"/>
      <w:sz w:val="16"/>
      <w:szCs w:val="16"/>
    </w:rPr>
  </w:style>
  <w:style w:type="paragraph" w:styleId="CommentText">
    <w:name w:val="annotation text"/>
    <w:basedOn w:val="Normal"/>
    <w:link w:val="CommentTextChar"/>
    <w:uiPriority w:val="99"/>
    <w:semiHidden/>
    <w:rsid w:val="00FA22C9"/>
    <w:pPr>
      <w:spacing w:before="60" w:after="60"/>
    </w:pPr>
    <w:rPr>
      <w:rFonts w:ascii="Verdana" w:hAnsi="Verdana" w:cs="Verdana"/>
    </w:rPr>
  </w:style>
  <w:style w:type="character" w:customStyle="1" w:styleId="CommentTextChar">
    <w:name w:val="Comment Text Char"/>
    <w:basedOn w:val="DefaultParagraphFont"/>
    <w:link w:val="CommentText"/>
    <w:uiPriority w:val="99"/>
    <w:semiHidden/>
    <w:locked/>
    <w:rsid w:val="00FA22C9"/>
    <w:rPr>
      <w:rFonts w:cs="Times New Roman"/>
      <w:sz w:val="20"/>
      <w:szCs w:val="20"/>
    </w:rPr>
  </w:style>
  <w:style w:type="paragraph" w:styleId="Caption">
    <w:name w:val="caption"/>
    <w:basedOn w:val="Normal"/>
    <w:next w:val="Normal"/>
    <w:uiPriority w:val="99"/>
    <w:qFormat/>
    <w:rsid w:val="00FA22C9"/>
    <w:pPr>
      <w:spacing w:before="60" w:after="60"/>
      <w:jc w:val="center"/>
    </w:pPr>
    <w:rPr>
      <w:b/>
      <w:bCs/>
      <w:noProof/>
      <w:sz w:val="24"/>
      <w:szCs w:val="24"/>
    </w:rPr>
  </w:style>
  <w:style w:type="paragraph" w:styleId="DocumentMap">
    <w:name w:val="Document Map"/>
    <w:basedOn w:val="Normal"/>
    <w:link w:val="DocumentMapChar"/>
    <w:uiPriority w:val="99"/>
    <w:semiHidden/>
    <w:rsid w:val="00FA22C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A22C9"/>
    <w:rPr>
      <w:rFonts w:ascii="Tahoma" w:hAnsi="Tahoma" w:cs="Tahoma"/>
      <w:sz w:val="16"/>
      <w:szCs w:val="16"/>
    </w:rPr>
  </w:style>
  <w:style w:type="paragraph" w:styleId="BodyText">
    <w:name w:val="Body Text"/>
    <w:basedOn w:val="Normal"/>
    <w:link w:val="BodyTextChar"/>
    <w:uiPriority w:val="99"/>
    <w:rsid w:val="00FA22C9"/>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FA22C9"/>
    <w:rPr>
      <w:rFonts w:cs="Times New Roman"/>
      <w:sz w:val="20"/>
      <w:szCs w:val="20"/>
    </w:rPr>
  </w:style>
  <w:style w:type="paragraph" w:styleId="Header">
    <w:name w:val="header"/>
    <w:basedOn w:val="Normal"/>
    <w:link w:val="HeaderChar"/>
    <w:uiPriority w:val="99"/>
    <w:rsid w:val="00FA22C9"/>
    <w:pPr>
      <w:tabs>
        <w:tab w:val="center" w:pos="4153"/>
        <w:tab w:val="right" w:pos="8306"/>
      </w:tabs>
    </w:pPr>
  </w:style>
  <w:style w:type="character" w:customStyle="1" w:styleId="HeaderChar">
    <w:name w:val="Header Char"/>
    <w:basedOn w:val="DefaultParagraphFont"/>
    <w:link w:val="Header"/>
    <w:uiPriority w:val="99"/>
    <w:semiHidden/>
    <w:locked/>
    <w:rsid w:val="00FA22C9"/>
    <w:rPr>
      <w:rFonts w:cs="Times New Roman"/>
      <w:sz w:val="20"/>
      <w:szCs w:val="20"/>
    </w:rPr>
  </w:style>
  <w:style w:type="paragraph" w:styleId="Footer">
    <w:name w:val="footer"/>
    <w:basedOn w:val="Normal"/>
    <w:link w:val="FooterChar"/>
    <w:uiPriority w:val="99"/>
    <w:rsid w:val="00FA22C9"/>
    <w:pPr>
      <w:tabs>
        <w:tab w:val="center" w:pos="4153"/>
        <w:tab w:val="right" w:pos="8306"/>
      </w:tabs>
    </w:pPr>
  </w:style>
  <w:style w:type="character" w:customStyle="1" w:styleId="FooterChar">
    <w:name w:val="Footer Char"/>
    <w:basedOn w:val="DefaultParagraphFont"/>
    <w:link w:val="Footer"/>
    <w:uiPriority w:val="99"/>
    <w:locked/>
    <w:rsid w:val="00FA22C9"/>
    <w:rPr>
      <w:rFonts w:cs="Times New Roman"/>
      <w:sz w:val="20"/>
      <w:szCs w:val="20"/>
    </w:rPr>
  </w:style>
  <w:style w:type="character" w:styleId="PageNumber">
    <w:name w:val="page number"/>
    <w:basedOn w:val="DefaultParagraphFont"/>
    <w:uiPriority w:val="99"/>
    <w:rsid w:val="00FA22C9"/>
    <w:rPr>
      <w:rFonts w:cs="Times New Roman"/>
    </w:rPr>
  </w:style>
  <w:style w:type="character" w:styleId="Hyperlink">
    <w:name w:val="Hyperlink"/>
    <w:basedOn w:val="DefaultParagraphFont"/>
    <w:uiPriority w:val="99"/>
    <w:rsid w:val="00FA22C9"/>
    <w:rPr>
      <w:rFonts w:cs="Times New Roman"/>
      <w:color w:val="0000FF"/>
      <w:u w:val="single"/>
    </w:rPr>
  </w:style>
  <w:style w:type="paragraph" w:styleId="BalloonText">
    <w:name w:val="Balloon Text"/>
    <w:basedOn w:val="Normal"/>
    <w:link w:val="BalloonTextChar"/>
    <w:uiPriority w:val="99"/>
    <w:semiHidden/>
    <w:rsid w:val="009A08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22C9"/>
    <w:rPr>
      <w:rFonts w:ascii="Tahoma" w:hAnsi="Tahoma" w:cs="Tahoma"/>
      <w:sz w:val="16"/>
      <w:szCs w:val="16"/>
    </w:rPr>
  </w:style>
  <w:style w:type="character" w:styleId="CommentReference">
    <w:name w:val="annotation reference"/>
    <w:basedOn w:val="DefaultParagraphFont"/>
    <w:uiPriority w:val="99"/>
    <w:semiHidden/>
    <w:unhideWhenUsed/>
    <w:rsid w:val="00D651EE"/>
    <w:rPr>
      <w:rFonts w:cs="Times New Roman"/>
      <w:sz w:val="16"/>
      <w:szCs w:val="16"/>
    </w:rPr>
  </w:style>
  <w:style w:type="paragraph" w:styleId="CommentSubject">
    <w:name w:val="annotation subject"/>
    <w:basedOn w:val="CommentText"/>
    <w:next w:val="CommentText"/>
    <w:link w:val="CommentSubjectChar"/>
    <w:uiPriority w:val="99"/>
    <w:semiHidden/>
    <w:unhideWhenUsed/>
    <w:rsid w:val="00D651EE"/>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651EE"/>
    <w:rPr>
      <w:rFonts w:cs="Times New Roman"/>
      <w:b/>
      <w:bCs/>
      <w:sz w:val="20"/>
      <w:szCs w:val="20"/>
    </w:rPr>
  </w:style>
  <w:style w:type="paragraph" w:styleId="Revision">
    <w:name w:val="Revision"/>
    <w:hidden/>
    <w:uiPriority w:val="99"/>
    <w:semiHidden/>
    <w:rsid w:val="00D651EE"/>
    <w:pPr>
      <w:spacing w:after="0" w:line="240" w:lineRule="auto"/>
    </w:pPr>
    <w:rPr>
      <w:sz w:val="20"/>
      <w:szCs w:val="20"/>
    </w:rPr>
  </w:style>
  <w:style w:type="character" w:styleId="Strong">
    <w:name w:val="Strong"/>
    <w:basedOn w:val="DefaultParagraphFont"/>
    <w:uiPriority w:val="22"/>
    <w:qFormat/>
    <w:rsid w:val="00690395"/>
    <w:rPr>
      <w:rFonts w:cs="Times New Roman"/>
      <w:b/>
      <w:bCs/>
    </w:rPr>
  </w:style>
  <w:style w:type="paragraph" w:styleId="TOC1">
    <w:name w:val="toc 1"/>
    <w:basedOn w:val="Normal"/>
    <w:next w:val="Normal"/>
    <w:autoRedefine/>
    <w:uiPriority w:val="39"/>
    <w:unhideWhenUsed/>
    <w:rsid w:val="00690395"/>
    <w:pPr>
      <w:spacing w:after="100"/>
    </w:p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47043A"/>
    <w:pPr>
      <w:ind w:left="720"/>
      <w:contextualSpacing/>
    </w:pPr>
    <w:rPr>
      <w:lang w:eastAsia="en-US"/>
    </w:rPr>
  </w:style>
  <w:style w:type="character" w:styleId="FollowedHyperlink">
    <w:name w:val="FollowedHyperlink"/>
    <w:basedOn w:val="DefaultParagraphFont"/>
    <w:uiPriority w:val="99"/>
    <w:rsid w:val="00C01E57"/>
    <w:rPr>
      <w:color w:val="800080" w:themeColor="followedHyperlink"/>
      <w:u w:val="single"/>
    </w:rPr>
  </w:style>
  <w:style w:type="paragraph" w:customStyle="1" w:styleId="paragraph">
    <w:name w:val="paragraph"/>
    <w:basedOn w:val="Normal"/>
    <w:rsid w:val="001101E0"/>
    <w:pPr>
      <w:spacing w:before="100" w:beforeAutospacing="1" w:after="100" w:afterAutospacing="1"/>
    </w:pPr>
    <w:rPr>
      <w:sz w:val="24"/>
      <w:szCs w:val="24"/>
    </w:rPr>
  </w:style>
  <w:style w:type="character" w:customStyle="1" w:styleId="normaltextrun">
    <w:name w:val="normaltextrun"/>
    <w:basedOn w:val="DefaultParagraphFont"/>
    <w:rsid w:val="001101E0"/>
  </w:style>
  <w:style w:type="character" w:customStyle="1" w:styleId="eop">
    <w:name w:val="eop"/>
    <w:basedOn w:val="DefaultParagraphFont"/>
    <w:rsid w:val="001101E0"/>
  </w:style>
  <w:style w:type="paragraph" w:customStyle="1" w:styleId="Default">
    <w:name w:val="Default"/>
    <w:rsid w:val="00BC232E"/>
    <w:pPr>
      <w:autoSpaceDE w:val="0"/>
      <w:autoSpaceDN w:val="0"/>
      <w:adjustRightInd w:val="0"/>
      <w:spacing w:after="0" w:line="240" w:lineRule="auto"/>
    </w:pPr>
    <w:rPr>
      <w:rFonts w:eastAsia="Calibri"/>
      <w:color w:val="000000"/>
      <w:sz w:val="24"/>
      <w:szCs w:val="24"/>
      <w:lang w:eastAsia="en-US"/>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BC232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6765">
      <w:bodyDiv w:val="1"/>
      <w:marLeft w:val="0"/>
      <w:marRight w:val="0"/>
      <w:marTop w:val="0"/>
      <w:marBottom w:val="0"/>
      <w:divBdr>
        <w:top w:val="none" w:sz="0" w:space="0" w:color="auto"/>
        <w:left w:val="none" w:sz="0" w:space="0" w:color="auto"/>
        <w:bottom w:val="none" w:sz="0" w:space="0" w:color="auto"/>
        <w:right w:val="none" w:sz="0" w:space="0" w:color="auto"/>
      </w:divBdr>
    </w:div>
    <w:div w:id="136847019">
      <w:bodyDiv w:val="1"/>
      <w:marLeft w:val="0"/>
      <w:marRight w:val="0"/>
      <w:marTop w:val="0"/>
      <w:marBottom w:val="0"/>
      <w:divBdr>
        <w:top w:val="none" w:sz="0" w:space="0" w:color="auto"/>
        <w:left w:val="none" w:sz="0" w:space="0" w:color="auto"/>
        <w:bottom w:val="none" w:sz="0" w:space="0" w:color="auto"/>
        <w:right w:val="none" w:sz="0" w:space="0" w:color="auto"/>
      </w:divBdr>
      <w:divsChild>
        <w:div w:id="1357929737">
          <w:marLeft w:val="0"/>
          <w:marRight w:val="0"/>
          <w:marTop w:val="0"/>
          <w:marBottom w:val="0"/>
          <w:divBdr>
            <w:top w:val="none" w:sz="0" w:space="0" w:color="auto"/>
            <w:left w:val="none" w:sz="0" w:space="0" w:color="auto"/>
            <w:bottom w:val="none" w:sz="0" w:space="0" w:color="auto"/>
            <w:right w:val="none" w:sz="0" w:space="0" w:color="auto"/>
          </w:divBdr>
        </w:div>
        <w:div w:id="14158107">
          <w:marLeft w:val="0"/>
          <w:marRight w:val="0"/>
          <w:marTop w:val="0"/>
          <w:marBottom w:val="0"/>
          <w:divBdr>
            <w:top w:val="none" w:sz="0" w:space="0" w:color="auto"/>
            <w:left w:val="none" w:sz="0" w:space="0" w:color="auto"/>
            <w:bottom w:val="none" w:sz="0" w:space="0" w:color="auto"/>
            <w:right w:val="none" w:sz="0" w:space="0" w:color="auto"/>
          </w:divBdr>
        </w:div>
        <w:div w:id="1589120839">
          <w:marLeft w:val="0"/>
          <w:marRight w:val="0"/>
          <w:marTop w:val="0"/>
          <w:marBottom w:val="0"/>
          <w:divBdr>
            <w:top w:val="none" w:sz="0" w:space="0" w:color="auto"/>
            <w:left w:val="none" w:sz="0" w:space="0" w:color="auto"/>
            <w:bottom w:val="none" w:sz="0" w:space="0" w:color="auto"/>
            <w:right w:val="none" w:sz="0" w:space="0" w:color="auto"/>
          </w:divBdr>
        </w:div>
        <w:div w:id="1364281673">
          <w:marLeft w:val="0"/>
          <w:marRight w:val="0"/>
          <w:marTop w:val="0"/>
          <w:marBottom w:val="0"/>
          <w:divBdr>
            <w:top w:val="none" w:sz="0" w:space="0" w:color="auto"/>
            <w:left w:val="none" w:sz="0" w:space="0" w:color="auto"/>
            <w:bottom w:val="none" w:sz="0" w:space="0" w:color="auto"/>
            <w:right w:val="none" w:sz="0" w:space="0" w:color="auto"/>
          </w:divBdr>
        </w:div>
        <w:div w:id="1139374504">
          <w:marLeft w:val="0"/>
          <w:marRight w:val="0"/>
          <w:marTop w:val="0"/>
          <w:marBottom w:val="0"/>
          <w:divBdr>
            <w:top w:val="none" w:sz="0" w:space="0" w:color="auto"/>
            <w:left w:val="none" w:sz="0" w:space="0" w:color="auto"/>
            <w:bottom w:val="none" w:sz="0" w:space="0" w:color="auto"/>
            <w:right w:val="none" w:sz="0" w:space="0" w:color="auto"/>
          </w:divBdr>
        </w:div>
        <w:div w:id="786464662">
          <w:marLeft w:val="0"/>
          <w:marRight w:val="0"/>
          <w:marTop w:val="0"/>
          <w:marBottom w:val="0"/>
          <w:divBdr>
            <w:top w:val="none" w:sz="0" w:space="0" w:color="auto"/>
            <w:left w:val="none" w:sz="0" w:space="0" w:color="auto"/>
            <w:bottom w:val="none" w:sz="0" w:space="0" w:color="auto"/>
            <w:right w:val="none" w:sz="0" w:space="0" w:color="auto"/>
          </w:divBdr>
        </w:div>
        <w:div w:id="1342122790">
          <w:marLeft w:val="0"/>
          <w:marRight w:val="0"/>
          <w:marTop w:val="0"/>
          <w:marBottom w:val="0"/>
          <w:divBdr>
            <w:top w:val="none" w:sz="0" w:space="0" w:color="auto"/>
            <w:left w:val="none" w:sz="0" w:space="0" w:color="auto"/>
            <w:bottom w:val="none" w:sz="0" w:space="0" w:color="auto"/>
            <w:right w:val="none" w:sz="0" w:space="0" w:color="auto"/>
          </w:divBdr>
        </w:div>
        <w:div w:id="1286960310">
          <w:marLeft w:val="0"/>
          <w:marRight w:val="0"/>
          <w:marTop w:val="0"/>
          <w:marBottom w:val="0"/>
          <w:divBdr>
            <w:top w:val="none" w:sz="0" w:space="0" w:color="auto"/>
            <w:left w:val="none" w:sz="0" w:space="0" w:color="auto"/>
            <w:bottom w:val="none" w:sz="0" w:space="0" w:color="auto"/>
            <w:right w:val="none" w:sz="0" w:space="0" w:color="auto"/>
          </w:divBdr>
        </w:div>
      </w:divsChild>
    </w:div>
    <w:div w:id="346910082">
      <w:bodyDiv w:val="1"/>
      <w:marLeft w:val="0"/>
      <w:marRight w:val="0"/>
      <w:marTop w:val="0"/>
      <w:marBottom w:val="0"/>
      <w:divBdr>
        <w:top w:val="none" w:sz="0" w:space="0" w:color="auto"/>
        <w:left w:val="none" w:sz="0" w:space="0" w:color="auto"/>
        <w:bottom w:val="none" w:sz="0" w:space="0" w:color="auto"/>
        <w:right w:val="none" w:sz="0" w:space="0" w:color="auto"/>
      </w:divBdr>
      <w:divsChild>
        <w:div w:id="914899906">
          <w:marLeft w:val="0"/>
          <w:marRight w:val="0"/>
          <w:marTop w:val="0"/>
          <w:marBottom w:val="0"/>
          <w:divBdr>
            <w:top w:val="none" w:sz="0" w:space="0" w:color="auto"/>
            <w:left w:val="none" w:sz="0" w:space="0" w:color="auto"/>
            <w:bottom w:val="none" w:sz="0" w:space="0" w:color="auto"/>
            <w:right w:val="none" w:sz="0" w:space="0" w:color="auto"/>
          </w:divBdr>
          <w:divsChild>
            <w:div w:id="802381382">
              <w:marLeft w:val="0"/>
              <w:marRight w:val="0"/>
              <w:marTop w:val="0"/>
              <w:marBottom w:val="0"/>
              <w:divBdr>
                <w:top w:val="none" w:sz="0" w:space="0" w:color="auto"/>
                <w:left w:val="none" w:sz="0" w:space="0" w:color="auto"/>
                <w:bottom w:val="none" w:sz="0" w:space="0" w:color="auto"/>
                <w:right w:val="none" w:sz="0" w:space="0" w:color="auto"/>
              </w:divBdr>
            </w:div>
            <w:div w:id="1956060564">
              <w:marLeft w:val="0"/>
              <w:marRight w:val="0"/>
              <w:marTop w:val="0"/>
              <w:marBottom w:val="0"/>
              <w:divBdr>
                <w:top w:val="none" w:sz="0" w:space="0" w:color="auto"/>
                <w:left w:val="none" w:sz="0" w:space="0" w:color="auto"/>
                <w:bottom w:val="none" w:sz="0" w:space="0" w:color="auto"/>
                <w:right w:val="none" w:sz="0" w:space="0" w:color="auto"/>
              </w:divBdr>
            </w:div>
          </w:divsChild>
        </w:div>
        <w:div w:id="178934463">
          <w:marLeft w:val="0"/>
          <w:marRight w:val="0"/>
          <w:marTop w:val="0"/>
          <w:marBottom w:val="0"/>
          <w:divBdr>
            <w:top w:val="none" w:sz="0" w:space="0" w:color="auto"/>
            <w:left w:val="none" w:sz="0" w:space="0" w:color="auto"/>
            <w:bottom w:val="none" w:sz="0" w:space="0" w:color="auto"/>
            <w:right w:val="none" w:sz="0" w:space="0" w:color="auto"/>
          </w:divBdr>
          <w:divsChild>
            <w:div w:id="1246453684">
              <w:marLeft w:val="0"/>
              <w:marRight w:val="0"/>
              <w:marTop w:val="0"/>
              <w:marBottom w:val="0"/>
              <w:divBdr>
                <w:top w:val="none" w:sz="0" w:space="0" w:color="auto"/>
                <w:left w:val="none" w:sz="0" w:space="0" w:color="auto"/>
                <w:bottom w:val="none" w:sz="0" w:space="0" w:color="auto"/>
                <w:right w:val="none" w:sz="0" w:space="0" w:color="auto"/>
              </w:divBdr>
            </w:div>
            <w:div w:id="2029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5319">
      <w:bodyDiv w:val="1"/>
      <w:marLeft w:val="0"/>
      <w:marRight w:val="0"/>
      <w:marTop w:val="0"/>
      <w:marBottom w:val="0"/>
      <w:divBdr>
        <w:top w:val="none" w:sz="0" w:space="0" w:color="auto"/>
        <w:left w:val="none" w:sz="0" w:space="0" w:color="auto"/>
        <w:bottom w:val="none" w:sz="0" w:space="0" w:color="auto"/>
        <w:right w:val="none" w:sz="0" w:space="0" w:color="auto"/>
      </w:divBdr>
    </w:div>
    <w:div w:id="862013855">
      <w:bodyDiv w:val="1"/>
      <w:marLeft w:val="0"/>
      <w:marRight w:val="0"/>
      <w:marTop w:val="0"/>
      <w:marBottom w:val="0"/>
      <w:divBdr>
        <w:top w:val="none" w:sz="0" w:space="0" w:color="auto"/>
        <w:left w:val="none" w:sz="0" w:space="0" w:color="auto"/>
        <w:bottom w:val="none" w:sz="0" w:space="0" w:color="auto"/>
        <w:right w:val="none" w:sz="0" w:space="0" w:color="auto"/>
      </w:divBdr>
    </w:div>
    <w:div w:id="1435980954">
      <w:bodyDiv w:val="1"/>
      <w:marLeft w:val="0"/>
      <w:marRight w:val="0"/>
      <w:marTop w:val="0"/>
      <w:marBottom w:val="0"/>
      <w:divBdr>
        <w:top w:val="none" w:sz="0" w:space="0" w:color="auto"/>
        <w:left w:val="none" w:sz="0" w:space="0" w:color="auto"/>
        <w:bottom w:val="none" w:sz="0" w:space="0" w:color="auto"/>
        <w:right w:val="none" w:sz="0" w:space="0" w:color="auto"/>
      </w:divBdr>
      <w:divsChild>
        <w:div w:id="241452239">
          <w:marLeft w:val="0"/>
          <w:marRight w:val="0"/>
          <w:marTop w:val="0"/>
          <w:marBottom w:val="0"/>
          <w:divBdr>
            <w:top w:val="none" w:sz="0" w:space="0" w:color="auto"/>
            <w:left w:val="none" w:sz="0" w:space="0" w:color="auto"/>
            <w:bottom w:val="none" w:sz="0" w:space="0" w:color="auto"/>
            <w:right w:val="none" w:sz="0" w:space="0" w:color="auto"/>
          </w:divBdr>
        </w:div>
        <w:div w:id="1584224461">
          <w:marLeft w:val="0"/>
          <w:marRight w:val="0"/>
          <w:marTop w:val="0"/>
          <w:marBottom w:val="0"/>
          <w:divBdr>
            <w:top w:val="none" w:sz="0" w:space="0" w:color="auto"/>
            <w:left w:val="none" w:sz="0" w:space="0" w:color="auto"/>
            <w:bottom w:val="none" w:sz="0" w:space="0" w:color="auto"/>
            <w:right w:val="none" w:sz="0" w:space="0" w:color="auto"/>
          </w:divBdr>
        </w:div>
        <w:div w:id="1146163802">
          <w:marLeft w:val="0"/>
          <w:marRight w:val="0"/>
          <w:marTop w:val="0"/>
          <w:marBottom w:val="0"/>
          <w:divBdr>
            <w:top w:val="none" w:sz="0" w:space="0" w:color="auto"/>
            <w:left w:val="none" w:sz="0" w:space="0" w:color="auto"/>
            <w:bottom w:val="none" w:sz="0" w:space="0" w:color="auto"/>
            <w:right w:val="none" w:sz="0" w:space="0" w:color="auto"/>
          </w:divBdr>
        </w:div>
        <w:div w:id="612370930">
          <w:marLeft w:val="0"/>
          <w:marRight w:val="0"/>
          <w:marTop w:val="0"/>
          <w:marBottom w:val="0"/>
          <w:divBdr>
            <w:top w:val="none" w:sz="0" w:space="0" w:color="auto"/>
            <w:left w:val="none" w:sz="0" w:space="0" w:color="auto"/>
            <w:bottom w:val="none" w:sz="0" w:space="0" w:color="auto"/>
            <w:right w:val="none" w:sz="0" w:space="0" w:color="auto"/>
          </w:divBdr>
        </w:div>
        <w:div w:id="1655833102">
          <w:marLeft w:val="0"/>
          <w:marRight w:val="0"/>
          <w:marTop w:val="0"/>
          <w:marBottom w:val="0"/>
          <w:divBdr>
            <w:top w:val="none" w:sz="0" w:space="0" w:color="auto"/>
            <w:left w:val="none" w:sz="0" w:space="0" w:color="auto"/>
            <w:bottom w:val="none" w:sz="0" w:space="0" w:color="auto"/>
            <w:right w:val="none" w:sz="0" w:space="0" w:color="auto"/>
          </w:divBdr>
        </w:div>
      </w:divsChild>
    </w:div>
    <w:div w:id="1649895587">
      <w:bodyDiv w:val="1"/>
      <w:marLeft w:val="0"/>
      <w:marRight w:val="0"/>
      <w:marTop w:val="0"/>
      <w:marBottom w:val="0"/>
      <w:divBdr>
        <w:top w:val="none" w:sz="0" w:space="0" w:color="auto"/>
        <w:left w:val="none" w:sz="0" w:space="0" w:color="auto"/>
        <w:bottom w:val="none" w:sz="0" w:space="0" w:color="auto"/>
        <w:right w:val="none" w:sz="0" w:space="0" w:color="auto"/>
      </w:divBdr>
      <w:divsChild>
        <w:div w:id="1428424494">
          <w:marLeft w:val="0"/>
          <w:marRight w:val="0"/>
          <w:marTop w:val="0"/>
          <w:marBottom w:val="225"/>
          <w:divBdr>
            <w:top w:val="none" w:sz="0" w:space="0" w:color="auto"/>
            <w:left w:val="none" w:sz="0" w:space="0" w:color="auto"/>
            <w:bottom w:val="none" w:sz="0" w:space="0" w:color="auto"/>
            <w:right w:val="none" w:sz="0" w:space="0" w:color="auto"/>
          </w:divBdr>
          <w:divsChild>
            <w:div w:id="833684436">
              <w:marLeft w:val="0"/>
              <w:marRight w:val="0"/>
              <w:marTop w:val="0"/>
              <w:marBottom w:val="0"/>
              <w:divBdr>
                <w:top w:val="none" w:sz="0" w:space="0" w:color="auto"/>
                <w:left w:val="none" w:sz="0" w:space="0" w:color="auto"/>
                <w:bottom w:val="none" w:sz="0" w:space="0" w:color="auto"/>
                <w:right w:val="none" w:sz="0" w:space="0" w:color="auto"/>
              </w:divBdr>
            </w:div>
          </w:divsChild>
        </w:div>
        <w:div w:id="2115782762">
          <w:marLeft w:val="0"/>
          <w:marRight w:val="0"/>
          <w:marTop w:val="0"/>
          <w:marBottom w:val="450"/>
          <w:divBdr>
            <w:top w:val="none" w:sz="0" w:space="0" w:color="auto"/>
            <w:left w:val="none" w:sz="0" w:space="0" w:color="auto"/>
            <w:bottom w:val="none" w:sz="0" w:space="0" w:color="auto"/>
            <w:right w:val="none" w:sz="0" w:space="0" w:color="auto"/>
          </w:divBdr>
        </w:div>
        <w:div w:id="609895735">
          <w:marLeft w:val="0"/>
          <w:marRight w:val="0"/>
          <w:marTop w:val="0"/>
          <w:marBottom w:val="450"/>
          <w:divBdr>
            <w:top w:val="none" w:sz="0" w:space="0" w:color="auto"/>
            <w:left w:val="none" w:sz="0" w:space="0" w:color="auto"/>
            <w:bottom w:val="none" w:sz="0" w:space="0" w:color="auto"/>
            <w:right w:val="none" w:sz="0" w:space="0" w:color="auto"/>
          </w:divBdr>
        </w:div>
      </w:divsChild>
    </w:div>
    <w:div w:id="1696152919">
      <w:marLeft w:val="0"/>
      <w:marRight w:val="0"/>
      <w:marTop w:val="0"/>
      <w:marBottom w:val="0"/>
      <w:divBdr>
        <w:top w:val="none" w:sz="0" w:space="0" w:color="auto"/>
        <w:left w:val="none" w:sz="0" w:space="0" w:color="auto"/>
        <w:bottom w:val="none" w:sz="0" w:space="0" w:color="auto"/>
        <w:right w:val="none" w:sz="0" w:space="0" w:color="auto"/>
      </w:divBdr>
    </w:div>
    <w:div w:id="1696152920">
      <w:marLeft w:val="0"/>
      <w:marRight w:val="0"/>
      <w:marTop w:val="0"/>
      <w:marBottom w:val="0"/>
      <w:divBdr>
        <w:top w:val="none" w:sz="0" w:space="0" w:color="auto"/>
        <w:left w:val="none" w:sz="0" w:space="0" w:color="auto"/>
        <w:bottom w:val="none" w:sz="0" w:space="0" w:color="auto"/>
        <w:right w:val="none" w:sz="0" w:space="0" w:color="auto"/>
      </w:divBdr>
    </w:div>
    <w:div w:id="1696152921">
      <w:marLeft w:val="0"/>
      <w:marRight w:val="0"/>
      <w:marTop w:val="0"/>
      <w:marBottom w:val="0"/>
      <w:divBdr>
        <w:top w:val="none" w:sz="0" w:space="0" w:color="auto"/>
        <w:left w:val="none" w:sz="0" w:space="0" w:color="auto"/>
        <w:bottom w:val="none" w:sz="0" w:space="0" w:color="auto"/>
        <w:right w:val="none" w:sz="0" w:space="0" w:color="auto"/>
      </w:divBdr>
    </w:div>
    <w:div w:id="1696152922">
      <w:marLeft w:val="0"/>
      <w:marRight w:val="0"/>
      <w:marTop w:val="0"/>
      <w:marBottom w:val="0"/>
      <w:divBdr>
        <w:top w:val="none" w:sz="0" w:space="0" w:color="auto"/>
        <w:left w:val="none" w:sz="0" w:space="0" w:color="auto"/>
        <w:bottom w:val="none" w:sz="0" w:space="0" w:color="auto"/>
        <w:right w:val="none" w:sz="0" w:space="0" w:color="auto"/>
      </w:divBdr>
    </w:div>
    <w:div w:id="1696152923">
      <w:marLeft w:val="0"/>
      <w:marRight w:val="0"/>
      <w:marTop w:val="0"/>
      <w:marBottom w:val="0"/>
      <w:divBdr>
        <w:top w:val="none" w:sz="0" w:space="0" w:color="auto"/>
        <w:left w:val="none" w:sz="0" w:space="0" w:color="auto"/>
        <w:bottom w:val="none" w:sz="0" w:space="0" w:color="auto"/>
        <w:right w:val="none" w:sz="0" w:space="0" w:color="auto"/>
      </w:divBdr>
    </w:div>
    <w:div w:id="1696152924">
      <w:marLeft w:val="0"/>
      <w:marRight w:val="0"/>
      <w:marTop w:val="0"/>
      <w:marBottom w:val="0"/>
      <w:divBdr>
        <w:top w:val="none" w:sz="0" w:space="0" w:color="auto"/>
        <w:left w:val="none" w:sz="0" w:space="0" w:color="auto"/>
        <w:bottom w:val="none" w:sz="0" w:space="0" w:color="auto"/>
        <w:right w:val="none" w:sz="0" w:space="0" w:color="auto"/>
      </w:divBdr>
    </w:div>
    <w:div w:id="17708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fc9bcc7ca01c4a10"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70d34a7764cc47b9"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SHD24-62117</ShareHubID>
    <TaxCatchAll xmlns="9eb1f307-a489-40bf-8d3d-f7559b8c4701">
      <Value>4</Value>
      <Value>9</Value>
    </TaxCatchAll>
    <TaxKeywordTaxHTField xmlns="9eb1f307-a489-40bf-8d3d-f7559b8c470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2589719f-1842-4e15-8ea9-eae53c472f08</TermId>
        </TermInfo>
      </Term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APSCdoc-806379271-19184</_dlc_DocId>
    <_dlc_DocIdPersistId xmlns="9eb1f307-a489-40bf-8d3d-f7559b8c4701">false</_dlc_DocIdPersistId>
    <_dlc_DocIdUrl xmlns="9eb1f307-a489-40bf-8d3d-f7559b8c4701">
      <Url>https://pmc01.sharepoint.com/sites/apsc-rt/_layouts/15/DocIdRedir.aspx?ID=APSCdoc-806379271-19184</Url>
      <Description>APSCdoc-806379271-19184</Description>
    </_dlc_DocIdUrl>
    <lcf76f155ced4ddcb4097134ff3c332f xmlns="76b77999-d5d7-44f3-8dd0-caf71a7f76a5">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C93D-3991-4361-9691-652858938F08}">
  <ds:schemaRefs>
    <ds:schemaRef ds:uri="http://schemas.microsoft.com/sharepoint/v3/contenttype/forms"/>
  </ds:schemaRefs>
</ds:datastoreItem>
</file>

<file path=customXml/itemProps2.xml><?xml version="1.0" encoding="utf-8"?>
<ds:datastoreItem xmlns:ds="http://schemas.openxmlformats.org/officeDocument/2006/customXml" ds:itemID="{E7D75D4E-02AC-417F-9E22-52DA01BA8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F9A0E-0E5A-4824-AD05-11D0B81E34FA}">
  <ds:schemaRefs>
    <ds:schemaRef ds:uri="http://purl.org/dc/terms/"/>
    <ds:schemaRef ds:uri="http://schemas.microsoft.com/office/infopath/2007/PartnerControls"/>
    <ds:schemaRef ds:uri="http://purl.org/dc/dcmitype/"/>
    <ds:schemaRef ds:uri="http://schemas.microsoft.com/office/2006/metadata/properties"/>
    <ds:schemaRef ds:uri="e771ab56-0c5d-40e7-b080-2686d2b89623"/>
    <ds:schemaRef ds:uri="http://schemas.microsoft.com/office/2006/documentManagement/types"/>
    <ds:schemaRef ds:uri="http://schemas.microsoft.com/sharepoint/v3"/>
    <ds:schemaRef ds:uri="76b77999-d5d7-44f3-8dd0-caf71a7f76a5"/>
    <ds:schemaRef ds:uri="http://schemas.openxmlformats.org/package/2006/metadata/core-properties"/>
    <ds:schemaRef ds:uri="9eb1f307-a489-40bf-8d3d-f7559b8c4701"/>
    <ds:schemaRef ds:uri="http://www.w3.org/XML/1998/namespace"/>
    <ds:schemaRef ds:uri="http://purl.org/dc/elements/1.1/"/>
  </ds:schemaRefs>
</ds:datastoreItem>
</file>

<file path=customXml/itemProps4.xml><?xml version="1.0" encoding="utf-8"?>
<ds:datastoreItem xmlns:ds="http://schemas.openxmlformats.org/officeDocument/2006/customXml" ds:itemID="{8E55DD53-B686-4A7B-A652-18154FFF47AA}">
  <ds:schemaRefs>
    <ds:schemaRef ds:uri="http://schemas.microsoft.com/sharepoint/events"/>
  </ds:schemaRefs>
</ds:datastoreItem>
</file>

<file path=customXml/itemProps5.xml><?xml version="1.0" encoding="utf-8"?>
<ds:datastoreItem xmlns:ds="http://schemas.openxmlformats.org/officeDocument/2006/customXml" ds:itemID="{C94BB0D9-C9C1-4575-8C38-9CC8D883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Explanatory Statement - Dets 16 and 17</vt:lpstr>
    </vt:vector>
  </TitlesOfParts>
  <Company>DOFA</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Dets 16 and 17</dc:title>
  <dc:subject>Tabling</dc:subject>
  <dc:creator>Naess</dc:creator>
  <cp:keywords>Explanatory Statement</cp:keywords>
  <dc:description/>
  <cp:lastModifiedBy>Edgar, Megan</cp:lastModifiedBy>
  <cp:revision>14</cp:revision>
  <cp:lastPrinted>2025-08-18T05:51:00Z</cp:lastPrinted>
  <dcterms:created xsi:type="dcterms:W3CDTF">2025-09-22T00:27:00Z</dcterms:created>
  <dcterms:modified xsi:type="dcterms:W3CDTF">2025-09-30T01:55:00Z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1894939540</vt:i4>
  </property>
  <property fmtid="{D5CDD505-2E9C-101B-9397-08002B2CF9AE}" pid="3" name="_EmailSubject">
    <vt:lpwstr>SSO Det and Omnibus Det</vt:lpwstr>
  </property>
  <property fmtid="{D5CDD505-2E9C-101B-9397-08002B2CF9AE}" pid="4" name="_AuthorEmail">
    <vt:lpwstr>roger.tarlinton@dewr.gov.au</vt:lpwstr>
  </property>
  <property fmtid="{D5CDD505-2E9C-101B-9397-08002B2CF9AE}" pid="5" name="_AuthorEmailDisplayName">
    <vt:lpwstr>TARLINTON,Roger</vt:lpwstr>
  </property>
  <property fmtid="{D5CDD505-2E9C-101B-9397-08002B2CF9AE}" pid="6" name="_PreviousAdHocReviewCycleID">
    <vt:i4>557618928</vt:i4>
  </property>
  <property fmtid="{D5CDD505-2E9C-101B-9397-08002B2CF9AE}" pid="7" name="_ReviewingToolsShownOnce">
    <vt:lpwstr/>
  </property>
  <property fmtid="{D5CDD505-2E9C-101B-9397-08002B2CF9AE}" pid="8" name="ContentTypeId">
    <vt:lpwstr>0x010100A6848CCBD29CB447934E396F5725575D</vt:lpwstr>
  </property>
  <property fmtid="{D5CDD505-2E9C-101B-9397-08002B2CF9AE}" pid="9" name="HPRMSecurityLevel">
    <vt:lpwstr>3;#OFFICIAL|11463c70-78df-4e3b-b0ff-f66cd3cb26ec</vt:lpwstr>
  </property>
  <property fmtid="{D5CDD505-2E9C-101B-9397-08002B2CF9AE}" pid="10" name="HPRMSecurityCaveat">
    <vt:lpwstr/>
  </property>
  <property fmtid="{D5CDD505-2E9C-101B-9397-08002B2CF9AE}" pid="11" name="TaxKeyword">
    <vt:lpwstr>9;#Explanatory Statement|2589719f-1842-4e15-8ea9-eae53c472f08</vt:lpwstr>
  </property>
  <property fmtid="{D5CDD505-2E9C-101B-9397-08002B2CF9AE}" pid="12" name="FolderID">
    <vt:lpwstr/>
  </property>
  <property fmtid="{D5CDD505-2E9C-101B-9397-08002B2CF9AE}" pid="13" name="xd_ProgID">
    <vt:lpwstr/>
  </property>
  <property fmtid="{D5CDD505-2E9C-101B-9397-08002B2CF9AE}" pid="14" name="SecurityClassification">
    <vt:lpwstr>4;#OFFICIAL|9e0ec9cb-4e7f-4d4a-bd32-1ee7525c6d87</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f80b30f2-10c5-412d-a44f-8ca1324c4f45</vt:lpwstr>
  </property>
  <property fmtid="{D5CDD505-2E9C-101B-9397-08002B2CF9AE}" pid="21" name="SharedWithUsers">
    <vt:lpwstr/>
  </property>
  <property fmtid="{D5CDD505-2E9C-101B-9397-08002B2CF9AE}" pid="22" name="InformationMarker">
    <vt:lpwstr/>
  </property>
  <property fmtid="{D5CDD505-2E9C-101B-9397-08002B2CF9AE}" pid="23" name="PMCNotes">
    <vt:lpwstr/>
  </property>
  <property fmtid="{D5CDD505-2E9C-101B-9397-08002B2CF9AE}" pid="24" name="jd1c641577414dfdab1686c9d5d0dbd0">
    <vt:lpwstr/>
  </property>
  <property fmtid="{D5CDD505-2E9C-101B-9397-08002B2CF9AE}" pid="25" name="_dlc_DocIdItemGuid">
    <vt:lpwstr>9fbe91a2-9f51-4ea5-8e21-28a2d491c3d0</vt:lpwstr>
  </property>
  <property fmtid="{D5CDD505-2E9C-101B-9397-08002B2CF9AE}" pid="26" name="MediaServiceImageTags">
    <vt:lpwstr/>
  </property>
</Properties>
</file>