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B599" w14:textId="77777777" w:rsidR="002533F0" w:rsidRPr="00170C6E" w:rsidRDefault="002533F0" w:rsidP="00170C6E">
      <w:pPr>
        <w:spacing w:before="0"/>
        <w:ind w:right="91"/>
        <w:jc w:val="center"/>
        <w:rPr>
          <w:rFonts w:ascii="Arial" w:hAnsi="Arial" w:cs="Arial"/>
          <w:szCs w:val="24"/>
        </w:rPr>
      </w:pPr>
      <w:r w:rsidRPr="00170C6E">
        <w:rPr>
          <w:rFonts w:ascii="Arial" w:hAnsi="Arial" w:cs="Arial"/>
          <w:b/>
          <w:szCs w:val="24"/>
          <w:u w:val="single"/>
        </w:rPr>
        <w:t>EXPLANATORY STATEMENT</w:t>
      </w:r>
    </w:p>
    <w:p w14:paraId="1C966D13" w14:textId="77777777" w:rsidR="00EC0C59" w:rsidRPr="00170C6E" w:rsidRDefault="00EC0C59" w:rsidP="00170C6E">
      <w:pPr>
        <w:spacing w:before="0"/>
        <w:ind w:right="91"/>
        <w:jc w:val="center"/>
        <w:rPr>
          <w:rFonts w:ascii="Arial" w:hAnsi="Arial" w:cs="Arial"/>
          <w:b/>
          <w:szCs w:val="24"/>
        </w:rPr>
      </w:pPr>
    </w:p>
    <w:p w14:paraId="784E4244" w14:textId="2075C13C" w:rsidR="005D05D9" w:rsidRPr="00170C6E" w:rsidRDefault="005D05D9" w:rsidP="00170C6E">
      <w:pPr>
        <w:spacing w:before="0"/>
        <w:ind w:right="91"/>
        <w:jc w:val="center"/>
        <w:rPr>
          <w:rFonts w:ascii="Arial" w:hAnsi="Arial" w:cs="Arial"/>
          <w:bCs/>
          <w:szCs w:val="24"/>
        </w:rPr>
      </w:pPr>
      <w:r w:rsidRPr="00170C6E">
        <w:rPr>
          <w:rFonts w:ascii="Arial" w:hAnsi="Arial" w:cs="Arial"/>
          <w:bCs/>
          <w:szCs w:val="24"/>
        </w:rPr>
        <w:t>Issued by the authority of the</w:t>
      </w:r>
      <w:r w:rsidR="000E7085" w:rsidRPr="00170C6E">
        <w:rPr>
          <w:rFonts w:ascii="Arial" w:hAnsi="Arial" w:cs="Arial"/>
          <w:bCs/>
          <w:szCs w:val="24"/>
        </w:rPr>
        <w:t xml:space="preserve"> </w:t>
      </w:r>
      <w:r w:rsidR="001F047C" w:rsidRPr="00170C6E">
        <w:rPr>
          <w:rFonts w:ascii="Arial" w:hAnsi="Arial" w:cs="Arial"/>
          <w:bCs/>
          <w:szCs w:val="24"/>
        </w:rPr>
        <w:t>Minister for</w:t>
      </w:r>
      <w:r w:rsidRPr="00170C6E">
        <w:rPr>
          <w:rFonts w:ascii="Arial" w:hAnsi="Arial" w:cs="Arial"/>
          <w:bCs/>
          <w:szCs w:val="24"/>
        </w:rPr>
        <w:t xml:space="preserve"> Social Services</w:t>
      </w:r>
    </w:p>
    <w:p w14:paraId="619F6385" w14:textId="77777777" w:rsidR="005D05D9" w:rsidRPr="00170C6E" w:rsidRDefault="005D05D9" w:rsidP="00170C6E">
      <w:pPr>
        <w:spacing w:before="0"/>
        <w:ind w:right="91"/>
        <w:jc w:val="center"/>
        <w:rPr>
          <w:rFonts w:ascii="Arial" w:hAnsi="Arial" w:cs="Arial"/>
          <w:b/>
          <w:szCs w:val="24"/>
        </w:rPr>
      </w:pPr>
    </w:p>
    <w:p w14:paraId="4CE7EBB3" w14:textId="345F652D" w:rsidR="00966756" w:rsidRPr="00170C6E" w:rsidRDefault="00C22FFF" w:rsidP="00170C6E">
      <w:pPr>
        <w:spacing w:before="0"/>
        <w:ind w:right="91"/>
        <w:jc w:val="center"/>
        <w:rPr>
          <w:rFonts w:ascii="Arial" w:hAnsi="Arial" w:cs="Arial"/>
          <w:b/>
          <w:bCs/>
          <w:szCs w:val="24"/>
        </w:rPr>
      </w:pPr>
      <w:r w:rsidRPr="00170C6E">
        <w:rPr>
          <w:rFonts w:ascii="Arial" w:hAnsi="Arial" w:cs="Arial"/>
          <w:b/>
          <w:bCs/>
          <w:i/>
          <w:szCs w:val="24"/>
        </w:rPr>
        <w:t xml:space="preserve">Social Security </w:t>
      </w:r>
      <w:r w:rsidR="001F047C" w:rsidRPr="00170C6E">
        <w:rPr>
          <w:rFonts w:ascii="Arial" w:hAnsi="Arial" w:cs="Arial"/>
          <w:b/>
          <w:bCs/>
          <w:i/>
          <w:szCs w:val="24"/>
        </w:rPr>
        <w:t xml:space="preserve">(Administration) </w:t>
      </w:r>
      <w:r w:rsidRPr="00170C6E">
        <w:rPr>
          <w:rFonts w:ascii="Arial" w:hAnsi="Arial" w:cs="Arial"/>
          <w:b/>
          <w:bCs/>
          <w:i/>
          <w:szCs w:val="24"/>
        </w:rPr>
        <w:t>Act 199</w:t>
      </w:r>
      <w:r w:rsidR="001F047C" w:rsidRPr="00170C6E">
        <w:rPr>
          <w:rFonts w:ascii="Arial" w:hAnsi="Arial" w:cs="Arial"/>
          <w:b/>
          <w:bCs/>
          <w:i/>
          <w:szCs w:val="24"/>
        </w:rPr>
        <w:t>9</w:t>
      </w:r>
    </w:p>
    <w:p w14:paraId="784A112F" w14:textId="77777777" w:rsidR="00966756" w:rsidRPr="00170C6E" w:rsidRDefault="00966756" w:rsidP="00170C6E">
      <w:pPr>
        <w:spacing w:before="0"/>
        <w:ind w:right="91"/>
        <w:jc w:val="center"/>
        <w:rPr>
          <w:rFonts w:ascii="Arial" w:hAnsi="Arial" w:cs="Arial"/>
          <w:b/>
          <w:bCs/>
          <w:szCs w:val="24"/>
        </w:rPr>
      </w:pPr>
    </w:p>
    <w:p w14:paraId="69F12F3D" w14:textId="011F6A8D" w:rsidR="00C22FFF" w:rsidRPr="00170C6E" w:rsidRDefault="00222996" w:rsidP="00170C6E">
      <w:pPr>
        <w:spacing w:before="0"/>
        <w:ind w:right="91"/>
        <w:jc w:val="center"/>
        <w:rPr>
          <w:rFonts w:ascii="Arial" w:hAnsi="Arial" w:cs="Arial"/>
          <w:b/>
          <w:bCs/>
          <w:i/>
          <w:szCs w:val="24"/>
        </w:rPr>
      </w:pPr>
      <w:r w:rsidRPr="00170C6E">
        <w:rPr>
          <w:rFonts w:ascii="Arial" w:hAnsi="Arial" w:cs="Arial"/>
          <w:b/>
          <w:bCs/>
          <w:i/>
          <w:szCs w:val="24"/>
        </w:rPr>
        <w:t>Social Security (Administration) (Income Management – Crediting of Accounts) Rules 2025</w:t>
      </w:r>
    </w:p>
    <w:p w14:paraId="25FB1583" w14:textId="77777777" w:rsidR="00222996" w:rsidRPr="00170C6E" w:rsidRDefault="00222996" w:rsidP="00170C6E">
      <w:pPr>
        <w:spacing w:before="0"/>
        <w:ind w:right="91"/>
        <w:jc w:val="both"/>
        <w:rPr>
          <w:rFonts w:ascii="Arial" w:hAnsi="Arial" w:cs="Arial"/>
          <w:iCs/>
          <w:szCs w:val="24"/>
        </w:rPr>
      </w:pPr>
    </w:p>
    <w:p w14:paraId="230C0535" w14:textId="77777777" w:rsidR="002533F0" w:rsidRPr="00170C6E" w:rsidRDefault="0083135C" w:rsidP="00170C6E">
      <w:pPr>
        <w:spacing w:before="0"/>
        <w:ind w:right="91"/>
        <w:rPr>
          <w:rFonts w:ascii="Arial" w:hAnsi="Arial" w:cs="Arial"/>
          <w:b/>
          <w:szCs w:val="24"/>
        </w:rPr>
      </w:pPr>
      <w:r w:rsidRPr="00170C6E">
        <w:rPr>
          <w:rFonts w:ascii="Arial" w:hAnsi="Arial" w:cs="Arial"/>
          <w:b/>
          <w:szCs w:val="24"/>
        </w:rPr>
        <w:t>Purpose</w:t>
      </w:r>
    </w:p>
    <w:p w14:paraId="1F307608" w14:textId="77777777" w:rsidR="00F70A38" w:rsidRPr="00170C6E" w:rsidRDefault="00F70A38" w:rsidP="00170C6E">
      <w:pPr>
        <w:spacing w:before="0"/>
        <w:ind w:right="91"/>
        <w:jc w:val="both"/>
        <w:rPr>
          <w:rFonts w:ascii="Arial" w:hAnsi="Arial" w:cs="Arial"/>
          <w:b/>
          <w:szCs w:val="24"/>
        </w:rPr>
      </w:pPr>
    </w:p>
    <w:p w14:paraId="79C03E72" w14:textId="57E86B4F" w:rsidR="00B47EFC" w:rsidRPr="00170C6E" w:rsidRDefault="00F70A38" w:rsidP="00170C6E">
      <w:pPr>
        <w:spacing w:before="0"/>
        <w:jc w:val="both"/>
        <w:rPr>
          <w:rFonts w:ascii="Arial" w:hAnsi="Arial" w:cs="Arial"/>
          <w:color w:val="000000"/>
          <w:szCs w:val="24"/>
        </w:rPr>
      </w:pPr>
      <w:r w:rsidRPr="00170C6E">
        <w:rPr>
          <w:rFonts w:ascii="Arial" w:hAnsi="Arial" w:cs="Arial"/>
          <w:color w:val="000000"/>
          <w:szCs w:val="24"/>
        </w:rPr>
        <w:t xml:space="preserve">The </w:t>
      </w:r>
      <w:r w:rsidR="00222996" w:rsidRPr="00170C6E">
        <w:rPr>
          <w:rFonts w:ascii="Arial" w:hAnsi="Arial" w:cs="Arial"/>
          <w:i/>
          <w:iCs/>
          <w:color w:val="000000"/>
          <w:szCs w:val="24"/>
        </w:rPr>
        <w:t xml:space="preserve">Social Security (Administration) (Income Management – Crediting of Accounts) Rules 2025 </w:t>
      </w:r>
      <w:r w:rsidR="00222996" w:rsidRPr="00170C6E">
        <w:rPr>
          <w:rFonts w:ascii="Arial" w:hAnsi="Arial" w:cs="Arial"/>
          <w:color w:val="000000"/>
          <w:szCs w:val="24"/>
        </w:rPr>
        <w:t>(the Rules)</w:t>
      </w:r>
      <w:r w:rsidR="001F047C" w:rsidRPr="00170C6E">
        <w:rPr>
          <w:rFonts w:ascii="Arial" w:hAnsi="Arial" w:cs="Arial"/>
          <w:color w:val="000000"/>
          <w:szCs w:val="24"/>
        </w:rPr>
        <w:t xml:space="preserve"> prescribe circumstances in which </w:t>
      </w:r>
      <w:r w:rsidR="00404FC6" w:rsidRPr="00170C6E">
        <w:rPr>
          <w:rFonts w:ascii="Arial" w:hAnsi="Arial" w:cs="Arial"/>
          <w:color w:val="000000"/>
          <w:szCs w:val="24"/>
        </w:rPr>
        <w:t>certain</w:t>
      </w:r>
      <w:r w:rsidR="009D4681" w:rsidRPr="00170C6E">
        <w:rPr>
          <w:rFonts w:ascii="Arial" w:hAnsi="Arial" w:cs="Arial"/>
          <w:color w:val="000000"/>
          <w:szCs w:val="24"/>
        </w:rPr>
        <w:t xml:space="preserve"> amounts</w:t>
      </w:r>
      <w:r w:rsidR="00404FC6" w:rsidRPr="00170C6E">
        <w:rPr>
          <w:rFonts w:ascii="Arial" w:hAnsi="Arial" w:cs="Arial"/>
          <w:color w:val="000000"/>
          <w:szCs w:val="24"/>
        </w:rPr>
        <w:t>, determined in accordance with the Rules,</w:t>
      </w:r>
      <w:r w:rsidR="009D4681" w:rsidRPr="00170C6E">
        <w:rPr>
          <w:rFonts w:ascii="Arial" w:hAnsi="Arial" w:cs="Arial"/>
          <w:color w:val="000000"/>
          <w:szCs w:val="24"/>
        </w:rPr>
        <w:t xml:space="preserve"> are to be credited to </w:t>
      </w:r>
      <w:r w:rsidR="001F047C" w:rsidRPr="00170C6E">
        <w:rPr>
          <w:rFonts w:ascii="Arial" w:hAnsi="Arial" w:cs="Arial"/>
          <w:color w:val="000000"/>
          <w:szCs w:val="24"/>
        </w:rPr>
        <w:t>the Income Management Record and a person’s</w:t>
      </w:r>
      <w:r w:rsidR="00F46AA4" w:rsidRPr="00170C6E">
        <w:rPr>
          <w:rFonts w:ascii="Arial" w:hAnsi="Arial" w:cs="Arial"/>
          <w:color w:val="000000"/>
          <w:szCs w:val="24"/>
        </w:rPr>
        <w:t xml:space="preserve"> notional</w:t>
      </w:r>
      <w:r w:rsidR="001F047C" w:rsidRPr="00170C6E">
        <w:rPr>
          <w:rFonts w:ascii="Arial" w:hAnsi="Arial" w:cs="Arial"/>
          <w:color w:val="000000"/>
          <w:szCs w:val="24"/>
        </w:rPr>
        <w:t xml:space="preserve"> income management account</w:t>
      </w:r>
      <w:r w:rsidR="00F46AA4" w:rsidRPr="00170C6E">
        <w:rPr>
          <w:rFonts w:ascii="Arial" w:hAnsi="Arial" w:cs="Arial"/>
          <w:color w:val="000000"/>
          <w:szCs w:val="24"/>
        </w:rPr>
        <w:t xml:space="preserve"> (income management account)</w:t>
      </w:r>
      <w:r w:rsidR="00F22A19" w:rsidRPr="00170C6E">
        <w:rPr>
          <w:rFonts w:ascii="Arial" w:hAnsi="Arial" w:cs="Arial"/>
          <w:color w:val="000000"/>
          <w:szCs w:val="24"/>
        </w:rPr>
        <w:t xml:space="preserve">, for the purposes of the income management regime in Part 3B of the </w:t>
      </w:r>
      <w:r w:rsidR="00F22A19" w:rsidRPr="00170C6E">
        <w:rPr>
          <w:rFonts w:ascii="Arial" w:hAnsi="Arial" w:cs="Arial"/>
          <w:i/>
          <w:iCs/>
          <w:color w:val="000000"/>
          <w:szCs w:val="24"/>
        </w:rPr>
        <w:t>Social Security (Administration) Act 1999</w:t>
      </w:r>
      <w:r w:rsidR="00F22A19" w:rsidRPr="00170C6E">
        <w:rPr>
          <w:rFonts w:ascii="Arial" w:hAnsi="Arial" w:cs="Arial"/>
          <w:color w:val="000000"/>
          <w:szCs w:val="24"/>
        </w:rPr>
        <w:t xml:space="preserve"> (the Administration Act). </w:t>
      </w:r>
      <w:r w:rsidR="003B4D80" w:rsidRPr="00170C6E">
        <w:rPr>
          <w:rFonts w:ascii="Arial" w:hAnsi="Arial" w:cs="Arial"/>
          <w:color w:val="000000"/>
          <w:szCs w:val="24"/>
        </w:rPr>
        <w:t>The circumstances specified in these Rules all relate to debits that are made from the Income Management Record and a person’s</w:t>
      </w:r>
      <w:r w:rsidR="00F46AA4" w:rsidRPr="00170C6E">
        <w:rPr>
          <w:rFonts w:ascii="Arial" w:hAnsi="Arial" w:cs="Arial"/>
          <w:color w:val="000000"/>
          <w:szCs w:val="24"/>
        </w:rPr>
        <w:t xml:space="preserve"> </w:t>
      </w:r>
      <w:r w:rsidR="003B4D80" w:rsidRPr="00170C6E">
        <w:rPr>
          <w:rFonts w:ascii="Arial" w:hAnsi="Arial" w:cs="Arial"/>
          <w:color w:val="000000"/>
          <w:szCs w:val="24"/>
        </w:rPr>
        <w:t xml:space="preserve">income management account for the purpose of giving a </w:t>
      </w:r>
      <w:proofErr w:type="spellStart"/>
      <w:r w:rsidR="003B4D80" w:rsidRPr="00170C6E">
        <w:rPr>
          <w:rFonts w:ascii="Arial" w:hAnsi="Arial" w:cs="Arial"/>
          <w:color w:val="000000"/>
          <w:szCs w:val="24"/>
        </w:rPr>
        <w:t>BasicsCard</w:t>
      </w:r>
      <w:proofErr w:type="spellEnd"/>
      <w:r w:rsidR="003B4D80" w:rsidRPr="00170C6E">
        <w:rPr>
          <w:rFonts w:ascii="Arial" w:hAnsi="Arial" w:cs="Arial"/>
          <w:color w:val="000000"/>
          <w:szCs w:val="24"/>
        </w:rPr>
        <w:t xml:space="preserve"> to the person, or increasing the monetary value stored on a </w:t>
      </w:r>
      <w:proofErr w:type="spellStart"/>
      <w:r w:rsidR="003B4D80" w:rsidRPr="00170C6E">
        <w:rPr>
          <w:rFonts w:ascii="Arial" w:hAnsi="Arial" w:cs="Arial"/>
          <w:color w:val="000000"/>
          <w:szCs w:val="24"/>
        </w:rPr>
        <w:t>BasicsCard</w:t>
      </w:r>
      <w:proofErr w:type="spellEnd"/>
      <w:r w:rsidR="003B4D80" w:rsidRPr="00170C6E">
        <w:rPr>
          <w:rFonts w:ascii="Arial" w:hAnsi="Arial" w:cs="Arial"/>
          <w:color w:val="000000"/>
          <w:szCs w:val="24"/>
        </w:rPr>
        <w:t xml:space="preserve"> held by the person.</w:t>
      </w:r>
    </w:p>
    <w:p w14:paraId="60406B38" w14:textId="77777777" w:rsidR="00F22A19" w:rsidRPr="00170C6E" w:rsidRDefault="00F22A19" w:rsidP="00170C6E">
      <w:pPr>
        <w:spacing w:before="0"/>
        <w:jc w:val="both"/>
        <w:rPr>
          <w:rFonts w:ascii="Arial" w:hAnsi="Arial" w:cs="Arial"/>
          <w:color w:val="000000"/>
          <w:szCs w:val="24"/>
        </w:rPr>
      </w:pPr>
    </w:p>
    <w:p w14:paraId="12FC3E6F" w14:textId="7DC594F6" w:rsidR="00F22A19" w:rsidRPr="00170C6E" w:rsidRDefault="00F22A19" w:rsidP="00170C6E">
      <w:pPr>
        <w:spacing w:before="0"/>
        <w:jc w:val="both"/>
        <w:rPr>
          <w:rFonts w:ascii="Arial" w:hAnsi="Arial" w:cs="Arial"/>
          <w:color w:val="000000"/>
          <w:szCs w:val="24"/>
        </w:rPr>
      </w:pPr>
      <w:r w:rsidRPr="00170C6E">
        <w:rPr>
          <w:rFonts w:ascii="Arial" w:hAnsi="Arial" w:cs="Arial"/>
          <w:color w:val="000000"/>
          <w:szCs w:val="24"/>
        </w:rPr>
        <w:t>The Rules are made under section 123WN of the Administration Act.</w:t>
      </w:r>
    </w:p>
    <w:p w14:paraId="5A78E619" w14:textId="5795B6BA" w:rsidR="007E0AA3" w:rsidRPr="00170C6E" w:rsidRDefault="007E0AA3" w:rsidP="00170C6E">
      <w:pPr>
        <w:spacing w:before="0"/>
        <w:rPr>
          <w:rStyle w:val="BookTitle"/>
          <w:rFonts w:ascii="Arial" w:hAnsi="Arial" w:cs="Arial"/>
          <w:i w:val="0"/>
          <w:iCs w:val="0"/>
          <w:smallCaps w:val="0"/>
          <w:color w:val="000000"/>
          <w:spacing w:val="0"/>
          <w:szCs w:val="24"/>
        </w:rPr>
      </w:pPr>
    </w:p>
    <w:p w14:paraId="31B07820" w14:textId="3439317B" w:rsidR="00F70A38" w:rsidRPr="00170C6E" w:rsidRDefault="0015134A" w:rsidP="00170C6E">
      <w:pPr>
        <w:spacing w:before="0"/>
        <w:rPr>
          <w:rFonts w:ascii="Arial" w:hAnsi="Arial" w:cs="Arial"/>
          <w:b/>
          <w:szCs w:val="24"/>
        </w:rPr>
      </w:pPr>
      <w:r w:rsidRPr="00170C6E">
        <w:rPr>
          <w:rStyle w:val="BookTitle"/>
          <w:rFonts w:ascii="Arial" w:hAnsi="Arial" w:cs="Arial"/>
          <w:b/>
          <w:i w:val="0"/>
          <w:iCs w:val="0"/>
          <w:smallCaps w:val="0"/>
          <w:spacing w:val="0"/>
          <w:szCs w:val="24"/>
        </w:rPr>
        <w:t>Background</w:t>
      </w:r>
    </w:p>
    <w:p w14:paraId="20E45493" w14:textId="77777777" w:rsidR="000D34BE" w:rsidRPr="00170C6E" w:rsidRDefault="000D34BE" w:rsidP="00170C6E">
      <w:pPr>
        <w:spacing w:before="0"/>
        <w:jc w:val="both"/>
        <w:rPr>
          <w:rFonts w:ascii="Arial" w:hAnsi="Arial" w:cs="Arial"/>
        </w:rPr>
      </w:pPr>
    </w:p>
    <w:p w14:paraId="0610381D" w14:textId="7BC815B9" w:rsidR="00F22A19" w:rsidRPr="00170C6E" w:rsidRDefault="00F22A19" w:rsidP="00170C6E">
      <w:pPr>
        <w:spacing w:before="0"/>
        <w:jc w:val="both"/>
        <w:rPr>
          <w:rFonts w:ascii="Arial" w:hAnsi="Arial" w:cs="Arial"/>
          <w:i/>
          <w:iCs/>
          <w:color w:val="000000"/>
          <w:szCs w:val="24"/>
        </w:rPr>
      </w:pPr>
      <w:r w:rsidRPr="00170C6E">
        <w:rPr>
          <w:rFonts w:ascii="Arial" w:hAnsi="Arial" w:cs="Arial"/>
          <w:i/>
          <w:iCs/>
          <w:color w:val="000000"/>
          <w:szCs w:val="24"/>
        </w:rPr>
        <w:t>Income management regime</w:t>
      </w:r>
    </w:p>
    <w:p w14:paraId="7E50DF48" w14:textId="77777777" w:rsidR="00F22A19" w:rsidRPr="00170C6E" w:rsidRDefault="00F22A19" w:rsidP="00170C6E">
      <w:pPr>
        <w:spacing w:before="0"/>
        <w:jc w:val="both"/>
        <w:rPr>
          <w:rFonts w:ascii="Arial" w:hAnsi="Arial" w:cs="Arial"/>
          <w:color w:val="000000"/>
          <w:szCs w:val="24"/>
        </w:rPr>
      </w:pPr>
    </w:p>
    <w:p w14:paraId="1A2D1DC7" w14:textId="141EDFD1" w:rsidR="005B5713" w:rsidRPr="00170C6E" w:rsidRDefault="005B5713" w:rsidP="00170C6E">
      <w:pPr>
        <w:spacing w:before="0"/>
        <w:jc w:val="both"/>
        <w:rPr>
          <w:rFonts w:ascii="Arial" w:hAnsi="Arial" w:cs="Arial"/>
          <w:color w:val="000000"/>
          <w:szCs w:val="24"/>
        </w:rPr>
      </w:pPr>
      <w:r w:rsidRPr="00170C6E">
        <w:rPr>
          <w:rFonts w:ascii="Arial" w:hAnsi="Arial" w:cs="Arial"/>
          <w:color w:val="000000"/>
          <w:szCs w:val="24"/>
        </w:rPr>
        <w:t xml:space="preserve">Part 3B of the Administration </w:t>
      </w:r>
      <w:r w:rsidR="00FF44F9" w:rsidRPr="00170C6E">
        <w:rPr>
          <w:rFonts w:ascii="Arial" w:hAnsi="Arial" w:cs="Arial"/>
          <w:color w:val="000000"/>
          <w:szCs w:val="24"/>
        </w:rPr>
        <w:t xml:space="preserve">Act </w:t>
      </w:r>
      <w:r w:rsidRPr="00170C6E">
        <w:rPr>
          <w:rFonts w:ascii="Arial" w:hAnsi="Arial" w:cs="Arial"/>
          <w:color w:val="000000"/>
          <w:szCs w:val="24"/>
        </w:rPr>
        <w:t xml:space="preserve">establishes the income management regime, that applies to recipients of certain welfare payments. The income management regime operates to reduce instances of welfare payments being spent on products and services that contribute to social harm. </w:t>
      </w:r>
    </w:p>
    <w:p w14:paraId="25C7D3A3" w14:textId="77777777" w:rsidR="005B5713" w:rsidRPr="00170C6E" w:rsidRDefault="005B5713" w:rsidP="00170C6E">
      <w:pPr>
        <w:spacing w:before="0"/>
        <w:jc w:val="both"/>
        <w:rPr>
          <w:rFonts w:ascii="Arial" w:hAnsi="Arial" w:cs="Arial"/>
          <w:color w:val="000000"/>
          <w:szCs w:val="24"/>
        </w:rPr>
      </w:pPr>
    </w:p>
    <w:p w14:paraId="0F862A4B" w14:textId="2FEA6298" w:rsidR="00281F5D" w:rsidRPr="00170C6E" w:rsidRDefault="005B5713" w:rsidP="00170C6E">
      <w:pPr>
        <w:spacing w:before="0"/>
        <w:jc w:val="both"/>
        <w:rPr>
          <w:rFonts w:ascii="Arial" w:hAnsi="Arial" w:cs="Arial"/>
          <w:color w:val="000000"/>
          <w:szCs w:val="24"/>
        </w:rPr>
      </w:pPr>
      <w:r w:rsidRPr="00170C6E">
        <w:rPr>
          <w:rFonts w:ascii="Arial" w:hAnsi="Arial" w:cs="Arial"/>
          <w:color w:val="000000"/>
          <w:szCs w:val="24"/>
        </w:rPr>
        <w:t>If a person is subject to income management under Part 3B, the Secretary will deduct amounts from the person’s relevant welfare payments and credit those amounts to the person’s </w:t>
      </w:r>
      <w:r w:rsidR="00281F5D" w:rsidRPr="00170C6E">
        <w:rPr>
          <w:rFonts w:ascii="Arial" w:hAnsi="Arial" w:cs="Arial"/>
          <w:color w:val="000000"/>
          <w:szCs w:val="24"/>
        </w:rPr>
        <w:t>i</w:t>
      </w:r>
      <w:r w:rsidRPr="00170C6E">
        <w:rPr>
          <w:rFonts w:ascii="Arial" w:hAnsi="Arial" w:cs="Arial"/>
          <w:color w:val="000000"/>
          <w:szCs w:val="24"/>
        </w:rPr>
        <w:t xml:space="preserve">ncome </w:t>
      </w:r>
      <w:r w:rsidR="00281F5D" w:rsidRPr="00170C6E">
        <w:rPr>
          <w:rFonts w:ascii="Arial" w:hAnsi="Arial" w:cs="Arial"/>
          <w:color w:val="000000"/>
          <w:szCs w:val="24"/>
        </w:rPr>
        <w:t>m</w:t>
      </w:r>
      <w:r w:rsidRPr="00170C6E">
        <w:rPr>
          <w:rFonts w:ascii="Arial" w:hAnsi="Arial" w:cs="Arial"/>
          <w:color w:val="000000"/>
          <w:szCs w:val="24"/>
        </w:rPr>
        <w:t xml:space="preserve">anagement </w:t>
      </w:r>
      <w:r w:rsidR="00281F5D" w:rsidRPr="00170C6E">
        <w:rPr>
          <w:rFonts w:ascii="Arial" w:hAnsi="Arial" w:cs="Arial"/>
          <w:color w:val="000000"/>
          <w:szCs w:val="24"/>
        </w:rPr>
        <w:t>a</w:t>
      </w:r>
      <w:r w:rsidRPr="00170C6E">
        <w:rPr>
          <w:rFonts w:ascii="Arial" w:hAnsi="Arial" w:cs="Arial"/>
          <w:color w:val="000000"/>
          <w:szCs w:val="24"/>
        </w:rPr>
        <w:t>ccount. The Secretary may then debit amounts from the person’s</w:t>
      </w:r>
      <w:r w:rsidR="00F46AA4" w:rsidRPr="00170C6E">
        <w:rPr>
          <w:rFonts w:ascii="Arial" w:hAnsi="Arial" w:cs="Arial"/>
          <w:color w:val="000000"/>
          <w:szCs w:val="24"/>
        </w:rPr>
        <w:t xml:space="preserve"> </w:t>
      </w:r>
      <w:r w:rsidR="00281F5D" w:rsidRPr="00170C6E">
        <w:rPr>
          <w:rFonts w:ascii="Arial" w:hAnsi="Arial" w:cs="Arial"/>
          <w:color w:val="000000"/>
          <w:szCs w:val="24"/>
        </w:rPr>
        <w:t>i</w:t>
      </w:r>
      <w:r w:rsidRPr="00170C6E">
        <w:rPr>
          <w:rFonts w:ascii="Arial" w:hAnsi="Arial" w:cs="Arial"/>
          <w:color w:val="000000"/>
          <w:szCs w:val="24"/>
        </w:rPr>
        <w:t xml:space="preserve">ncome </w:t>
      </w:r>
      <w:r w:rsidR="00281F5D" w:rsidRPr="00170C6E">
        <w:rPr>
          <w:rFonts w:ascii="Arial" w:hAnsi="Arial" w:cs="Arial"/>
          <w:color w:val="000000"/>
          <w:szCs w:val="24"/>
        </w:rPr>
        <w:t>m</w:t>
      </w:r>
      <w:r w:rsidRPr="00170C6E">
        <w:rPr>
          <w:rFonts w:ascii="Arial" w:hAnsi="Arial" w:cs="Arial"/>
          <w:color w:val="000000"/>
          <w:szCs w:val="24"/>
        </w:rPr>
        <w:t xml:space="preserve">anagement </w:t>
      </w:r>
      <w:r w:rsidR="00281F5D" w:rsidRPr="00170C6E">
        <w:rPr>
          <w:rFonts w:ascii="Arial" w:hAnsi="Arial" w:cs="Arial"/>
          <w:color w:val="000000"/>
          <w:szCs w:val="24"/>
        </w:rPr>
        <w:t>a</w:t>
      </w:r>
      <w:r w:rsidRPr="00170C6E">
        <w:rPr>
          <w:rFonts w:ascii="Arial" w:hAnsi="Arial" w:cs="Arial"/>
          <w:color w:val="000000"/>
          <w:szCs w:val="24"/>
        </w:rPr>
        <w:t xml:space="preserve">ccount in accordance with Part 3B, for the purpose of taking actions directed to meeting the priority needs of the person </w:t>
      </w:r>
      <w:r w:rsidR="00281F5D" w:rsidRPr="00170C6E">
        <w:rPr>
          <w:rFonts w:ascii="Arial" w:hAnsi="Arial" w:cs="Arial"/>
          <w:color w:val="000000"/>
          <w:szCs w:val="24"/>
        </w:rPr>
        <w:t>and</w:t>
      </w:r>
      <w:r w:rsidRPr="00170C6E">
        <w:rPr>
          <w:rFonts w:ascii="Arial" w:hAnsi="Arial" w:cs="Arial"/>
          <w:color w:val="000000"/>
          <w:szCs w:val="24"/>
        </w:rPr>
        <w:t xml:space="preserve"> their dependants.</w:t>
      </w:r>
      <w:r w:rsidR="00281F5D" w:rsidRPr="00170C6E">
        <w:rPr>
          <w:rFonts w:ascii="Arial" w:hAnsi="Arial" w:cs="Arial"/>
          <w:color w:val="000000"/>
          <w:szCs w:val="24"/>
        </w:rPr>
        <w:t xml:space="preserve"> Priority needs include food, clothing and housing, and do not include goods or services which are ‘excluded’ (see sections </w:t>
      </w:r>
      <w:proofErr w:type="gramStart"/>
      <w:r w:rsidR="00281F5D" w:rsidRPr="00170C6E">
        <w:rPr>
          <w:rFonts w:ascii="Arial" w:hAnsi="Arial" w:cs="Arial"/>
          <w:color w:val="000000"/>
          <w:szCs w:val="24"/>
        </w:rPr>
        <w:t>123TH</w:t>
      </w:r>
      <w:proofErr w:type="gramEnd"/>
      <w:r w:rsidR="00281F5D" w:rsidRPr="00170C6E">
        <w:rPr>
          <w:rFonts w:ascii="Arial" w:hAnsi="Arial" w:cs="Arial"/>
          <w:color w:val="000000"/>
          <w:szCs w:val="24"/>
        </w:rPr>
        <w:t xml:space="preserve"> and 123TI</w:t>
      </w:r>
      <w:r w:rsidR="00FF44F9" w:rsidRPr="00170C6E">
        <w:rPr>
          <w:rFonts w:ascii="Arial" w:hAnsi="Arial" w:cs="Arial"/>
          <w:color w:val="000000"/>
          <w:szCs w:val="24"/>
        </w:rPr>
        <w:t xml:space="preserve"> of the Administration Act</w:t>
      </w:r>
      <w:r w:rsidR="00281F5D" w:rsidRPr="00170C6E">
        <w:rPr>
          <w:rFonts w:ascii="Arial" w:hAnsi="Arial" w:cs="Arial"/>
          <w:color w:val="000000"/>
          <w:szCs w:val="24"/>
        </w:rPr>
        <w:t xml:space="preserve">). </w:t>
      </w:r>
    </w:p>
    <w:p w14:paraId="539B7FE4" w14:textId="77777777" w:rsidR="00281F5D" w:rsidRPr="00170C6E" w:rsidRDefault="00281F5D" w:rsidP="00170C6E">
      <w:pPr>
        <w:spacing w:before="0"/>
        <w:jc w:val="both"/>
        <w:rPr>
          <w:rFonts w:ascii="Arial" w:hAnsi="Arial" w:cs="Arial"/>
          <w:color w:val="000000"/>
          <w:szCs w:val="24"/>
        </w:rPr>
      </w:pPr>
    </w:p>
    <w:p w14:paraId="42E1E287" w14:textId="77777777" w:rsidR="000E4440" w:rsidRPr="00170C6E" w:rsidRDefault="007E6F9F" w:rsidP="00170C6E">
      <w:pPr>
        <w:spacing w:before="0"/>
        <w:jc w:val="both"/>
        <w:rPr>
          <w:rFonts w:ascii="Arial" w:hAnsi="Arial" w:cs="Arial"/>
          <w:color w:val="000000"/>
          <w:szCs w:val="24"/>
        </w:rPr>
      </w:pPr>
      <w:r w:rsidRPr="00170C6E">
        <w:rPr>
          <w:rFonts w:ascii="Arial" w:hAnsi="Arial" w:cs="Arial"/>
          <w:color w:val="000000"/>
          <w:szCs w:val="24"/>
        </w:rPr>
        <w:t xml:space="preserve">Division 5 of Part 3B of the Administration Act prescribes the </w:t>
      </w:r>
      <w:r w:rsidR="009D19C5" w:rsidRPr="00170C6E">
        <w:rPr>
          <w:rFonts w:ascii="Arial" w:hAnsi="Arial" w:cs="Arial"/>
          <w:color w:val="000000"/>
          <w:szCs w:val="24"/>
        </w:rPr>
        <w:t>framework</w:t>
      </w:r>
      <w:r w:rsidRPr="00170C6E">
        <w:rPr>
          <w:rFonts w:ascii="Arial" w:hAnsi="Arial" w:cs="Arial"/>
          <w:color w:val="000000"/>
          <w:szCs w:val="24"/>
        </w:rPr>
        <w:t xml:space="preserve"> </w:t>
      </w:r>
      <w:r w:rsidR="000D75BD" w:rsidRPr="00170C6E">
        <w:rPr>
          <w:rFonts w:ascii="Arial" w:hAnsi="Arial" w:cs="Arial"/>
          <w:color w:val="000000"/>
          <w:szCs w:val="24"/>
        </w:rPr>
        <w:t>for deducting the regulated portion</w:t>
      </w:r>
      <w:r w:rsidRPr="00170C6E">
        <w:rPr>
          <w:rFonts w:ascii="Arial" w:hAnsi="Arial" w:cs="Arial"/>
          <w:color w:val="000000"/>
          <w:szCs w:val="24"/>
        </w:rPr>
        <w:t xml:space="preserve"> from a</w:t>
      </w:r>
      <w:r w:rsidR="00DF0326" w:rsidRPr="00170C6E">
        <w:rPr>
          <w:rFonts w:ascii="Arial" w:hAnsi="Arial" w:cs="Arial"/>
          <w:color w:val="000000"/>
          <w:szCs w:val="24"/>
        </w:rPr>
        <w:t>n income man</w:t>
      </w:r>
      <w:r w:rsidR="00A82E91" w:rsidRPr="00170C6E">
        <w:rPr>
          <w:rFonts w:ascii="Arial" w:hAnsi="Arial" w:cs="Arial"/>
          <w:color w:val="000000"/>
          <w:szCs w:val="24"/>
        </w:rPr>
        <w:t>a</w:t>
      </w:r>
      <w:r w:rsidR="00DF0326" w:rsidRPr="00170C6E">
        <w:rPr>
          <w:rFonts w:ascii="Arial" w:hAnsi="Arial" w:cs="Arial"/>
          <w:color w:val="000000"/>
          <w:szCs w:val="24"/>
        </w:rPr>
        <w:t>gement</w:t>
      </w:r>
      <w:r w:rsidRPr="00170C6E">
        <w:rPr>
          <w:rFonts w:ascii="Arial" w:hAnsi="Arial" w:cs="Arial"/>
          <w:color w:val="000000"/>
          <w:szCs w:val="24"/>
        </w:rPr>
        <w:t xml:space="preserve"> participant’s welfare payment</w:t>
      </w:r>
      <w:r w:rsidR="00A01C82" w:rsidRPr="00170C6E">
        <w:rPr>
          <w:rFonts w:ascii="Arial" w:hAnsi="Arial" w:cs="Arial"/>
          <w:color w:val="000000"/>
          <w:szCs w:val="24"/>
        </w:rPr>
        <w:t>, as well as</w:t>
      </w:r>
      <w:r w:rsidR="007803E5" w:rsidRPr="00170C6E">
        <w:rPr>
          <w:rFonts w:ascii="Arial" w:hAnsi="Arial" w:cs="Arial"/>
          <w:color w:val="000000"/>
          <w:szCs w:val="24"/>
        </w:rPr>
        <w:t xml:space="preserve"> crediting the amount to the person’s</w:t>
      </w:r>
      <w:r w:rsidR="00DF5731" w:rsidRPr="00170C6E">
        <w:rPr>
          <w:rFonts w:ascii="Arial" w:hAnsi="Arial" w:cs="Arial"/>
          <w:color w:val="000000"/>
          <w:szCs w:val="24"/>
        </w:rPr>
        <w:t xml:space="preserve"> notional</w:t>
      </w:r>
      <w:r w:rsidR="007803E5" w:rsidRPr="00170C6E">
        <w:rPr>
          <w:rFonts w:ascii="Arial" w:hAnsi="Arial" w:cs="Arial"/>
          <w:color w:val="000000"/>
          <w:szCs w:val="24"/>
        </w:rPr>
        <w:t xml:space="preserve"> income management account</w:t>
      </w:r>
      <w:r w:rsidR="000E4440" w:rsidRPr="00170C6E">
        <w:rPr>
          <w:rFonts w:ascii="Arial" w:hAnsi="Arial" w:cs="Arial"/>
          <w:color w:val="000000"/>
          <w:szCs w:val="24"/>
        </w:rPr>
        <w:t xml:space="preserve"> and the Income Management Record</w:t>
      </w:r>
      <w:r w:rsidRPr="00170C6E">
        <w:rPr>
          <w:rFonts w:ascii="Arial" w:hAnsi="Arial" w:cs="Arial"/>
          <w:color w:val="000000"/>
          <w:szCs w:val="24"/>
        </w:rPr>
        <w:t>.</w:t>
      </w:r>
      <w:r w:rsidR="00FF44F9" w:rsidRPr="00170C6E">
        <w:rPr>
          <w:rFonts w:ascii="Arial" w:hAnsi="Arial" w:cs="Arial"/>
          <w:color w:val="000000"/>
          <w:szCs w:val="24"/>
        </w:rPr>
        <w:t xml:space="preserve"> </w:t>
      </w:r>
    </w:p>
    <w:p w14:paraId="41FE0131" w14:textId="77777777" w:rsidR="000E4440" w:rsidRPr="00170C6E" w:rsidRDefault="000E4440" w:rsidP="00170C6E">
      <w:pPr>
        <w:spacing w:before="0"/>
        <w:jc w:val="both"/>
        <w:rPr>
          <w:rFonts w:ascii="Arial" w:hAnsi="Arial" w:cs="Arial"/>
          <w:color w:val="000000"/>
          <w:szCs w:val="24"/>
        </w:rPr>
      </w:pPr>
    </w:p>
    <w:p w14:paraId="25B4F5FA" w14:textId="4BE760D1" w:rsidR="00FF44F9" w:rsidRPr="00170C6E" w:rsidRDefault="00FF44F9" w:rsidP="00170C6E">
      <w:pPr>
        <w:spacing w:before="0"/>
        <w:jc w:val="both"/>
        <w:rPr>
          <w:rFonts w:ascii="Arial" w:hAnsi="Arial" w:cs="Arial"/>
          <w:bCs/>
          <w:color w:val="000000"/>
          <w:szCs w:val="24"/>
        </w:rPr>
      </w:pPr>
      <w:r w:rsidRPr="00170C6E">
        <w:rPr>
          <w:rFonts w:ascii="Arial" w:hAnsi="Arial" w:cs="Arial"/>
          <w:bCs/>
          <w:color w:val="000000"/>
          <w:szCs w:val="24"/>
        </w:rPr>
        <w:t xml:space="preserve">Each participant’s income management account is kept within the Income Management Record (formerly prescribed as the ‘special account’). The Income Management Record is established by section 123VA of the Administration </w:t>
      </w:r>
      <w:proofErr w:type="gramStart"/>
      <w:r w:rsidRPr="00170C6E">
        <w:rPr>
          <w:rFonts w:ascii="Arial" w:hAnsi="Arial" w:cs="Arial"/>
          <w:bCs/>
          <w:color w:val="000000"/>
          <w:szCs w:val="24"/>
        </w:rPr>
        <w:t>Act, and</w:t>
      </w:r>
      <w:proofErr w:type="gramEnd"/>
      <w:r w:rsidRPr="00170C6E">
        <w:rPr>
          <w:rFonts w:ascii="Arial" w:hAnsi="Arial" w:cs="Arial"/>
          <w:bCs/>
          <w:color w:val="000000"/>
          <w:szCs w:val="24"/>
        </w:rPr>
        <w:t xml:space="preserve"> </w:t>
      </w:r>
      <w:r w:rsidRPr="00170C6E">
        <w:rPr>
          <w:rFonts w:ascii="Arial" w:hAnsi="Arial" w:cs="Arial"/>
          <w:bCs/>
          <w:color w:val="000000"/>
          <w:szCs w:val="24"/>
        </w:rPr>
        <w:lastRenderedPageBreak/>
        <w:t xml:space="preserve">acts as a single point of reference for reporting on and referencing the collective balances of all the separate </w:t>
      </w:r>
      <w:r w:rsidR="00930AA2" w:rsidRPr="00170C6E">
        <w:rPr>
          <w:rFonts w:ascii="Arial" w:hAnsi="Arial" w:cs="Arial"/>
          <w:bCs/>
          <w:color w:val="000000"/>
          <w:szCs w:val="24"/>
        </w:rPr>
        <w:t xml:space="preserve">income management </w:t>
      </w:r>
      <w:r w:rsidRPr="00170C6E">
        <w:rPr>
          <w:rFonts w:ascii="Arial" w:hAnsi="Arial" w:cs="Arial"/>
          <w:bCs/>
          <w:color w:val="000000"/>
          <w:szCs w:val="24"/>
        </w:rPr>
        <w:t xml:space="preserve">accounts. Section 123WA of the Administration Act stipulates that those separate notional accounts are to be kept within the Income Management Record in the names of </w:t>
      </w:r>
      <w:proofErr w:type="gramStart"/>
      <w:r w:rsidRPr="00170C6E">
        <w:rPr>
          <w:rFonts w:ascii="Arial" w:hAnsi="Arial" w:cs="Arial"/>
          <w:bCs/>
          <w:color w:val="000000"/>
          <w:szCs w:val="24"/>
        </w:rPr>
        <w:t>particular participants</w:t>
      </w:r>
      <w:proofErr w:type="gramEnd"/>
      <w:r w:rsidRPr="00170C6E">
        <w:rPr>
          <w:rFonts w:ascii="Arial" w:hAnsi="Arial" w:cs="Arial"/>
          <w:bCs/>
          <w:color w:val="000000"/>
          <w:szCs w:val="24"/>
        </w:rPr>
        <w:t>.</w:t>
      </w:r>
    </w:p>
    <w:p w14:paraId="062A4DF1" w14:textId="77777777" w:rsidR="00FF44F9" w:rsidRPr="00170C6E" w:rsidRDefault="00FF44F9" w:rsidP="00170C6E">
      <w:pPr>
        <w:spacing w:before="0"/>
        <w:jc w:val="both"/>
        <w:rPr>
          <w:rFonts w:ascii="Arial" w:hAnsi="Arial" w:cs="Arial"/>
          <w:color w:val="000000"/>
          <w:szCs w:val="24"/>
        </w:rPr>
      </w:pPr>
    </w:p>
    <w:p w14:paraId="65D676C0" w14:textId="19217A27" w:rsidR="000D75BD" w:rsidRPr="00170C6E" w:rsidRDefault="000D75BD" w:rsidP="00170C6E">
      <w:pPr>
        <w:spacing w:before="0"/>
        <w:jc w:val="both"/>
        <w:rPr>
          <w:rFonts w:ascii="Arial" w:hAnsi="Arial" w:cs="Arial"/>
          <w:color w:val="000000"/>
          <w:szCs w:val="24"/>
        </w:rPr>
      </w:pPr>
      <w:r w:rsidRPr="00170C6E">
        <w:rPr>
          <w:rFonts w:ascii="Arial" w:hAnsi="Arial" w:cs="Arial"/>
          <w:color w:val="000000"/>
          <w:szCs w:val="24"/>
        </w:rPr>
        <w:t xml:space="preserve">Once an amount is credited to </w:t>
      </w:r>
      <w:r w:rsidR="002B53D5" w:rsidRPr="00170C6E">
        <w:rPr>
          <w:rFonts w:ascii="Arial" w:hAnsi="Arial" w:cs="Arial"/>
          <w:color w:val="000000"/>
          <w:szCs w:val="24"/>
        </w:rPr>
        <w:t>a</w:t>
      </w:r>
      <w:r w:rsidRPr="00170C6E">
        <w:rPr>
          <w:rFonts w:ascii="Arial" w:hAnsi="Arial" w:cs="Arial"/>
          <w:color w:val="000000"/>
          <w:szCs w:val="24"/>
        </w:rPr>
        <w:t xml:space="preserve"> </w:t>
      </w:r>
      <w:r w:rsidR="00A82E91" w:rsidRPr="00170C6E">
        <w:rPr>
          <w:rFonts w:ascii="Arial" w:hAnsi="Arial" w:cs="Arial"/>
          <w:color w:val="000000"/>
          <w:szCs w:val="24"/>
        </w:rPr>
        <w:t>participant’s</w:t>
      </w:r>
      <w:r w:rsidRPr="00170C6E">
        <w:rPr>
          <w:rFonts w:ascii="Arial" w:hAnsi="Arial" w:cs="Arial"/>
          <w:color w:val="000000"/>
          <w:szCs w:val="24"/>
        </w:rPr>
        <w:t xml:space="preserve"> income management account</w:t>
      </w:r>
      <w:r w:rsidR="001B521F" w:rsidRPr="00170C6E">
        <w:rPr>
          <w:rFonts w:ascii="Arial" w:hAnsi="Arial" w:cs="Arial"/>
          <w:color w:val="000000"/>
          <w:szCs w:val="24"/>
        </w:rPr>
        <w:t xml:space="preserve"> and the Income Management Record</w:t>
      </w:r>
      <w:r w:rsidRPr="00170C6E">
        <w:rPr>
          <w:rFonts w:ascii="Arial" w:hAnsi="Arial" w:cs="Arial"/>
          <w:color w:val="000000"/>
          <w:szCs w:val="24"/>
        </w:rPr>
        <w:t xml:space="preserve">, </w:t>
      </w:r>
      <w:r w:rsidR="001B521F" w:rsidRPr="00170C6E">
        <w:rPr>
          <w:rFonts w:ascii="Arial" w:hAnsi="Arial" w:cs="Arial"/>
          <w:color w:val="000000"/>
          <w:szCs w:val="24"/>
        </w:rPr>
        <w:t xml:space="preserve">the Secretary may, for example, issue a voucher or a stored value card (known and referred to in this Explanatory Statement as a </w:t>
      </w:r>
      <w:proofErr w:type="spellStart"/>
      <w:r w:rsidR="001B521F" w:rsidRPr="00170C6E">
        <w:rPr>
          <w:rFonts w:ascii="Arial" w:hAnsi="Arial" w:cs="Arial"/>
          <w:color w:val="000000"/>
          <w:szCs w:val="24"/>
        </w:rPr>
        <w:t>BasicsCard</w:t>
      </w:r>
      <w:proofErr w:type="spellEnd"/>
      <w:r w:rsidR="001B521F" w:rsidRPr="00170C6E">
        <w:rPr>
          <w:rFonts w:ascii="Arial" w:hAnsi="Arial" w:cs="Arial"/>
          <w:color w:val="000000"/>
          <w:szCs w:val="24"/>
        </w:rPr>
        <w:t xml:space="preserve">) to the participant, or increase the monetary value stored on a </w:t>
      </w:r>
      <w:proofErr w:type="spellStart"/>
      <w:r w:rsidR="001B521F" w:rsidRPr="00170C6E">
        <w:rPr>
          <w:rFonts w:ascii="Arial" w:hAnsi="Arial" w:cs="Arial"/>
          <w:color w:val="000000"/>
          <w:szCs w:val="24"/>
        </w:rPr>
        <w:t>Basics</w:t>
      </w:r>
      <w:r w:rsidR="004D3A2B" w:rsidRPr="00170C6E">
        <w:rPr>
          <w:rFonts w:ascii="Arial" w:hAnsi="Arial" w:cs="Arial"/>
          <w:color w:val="000000"/>
          <w:szCs w:val="24"/>
        </w:rPr>
        <w:t>C</w:t>
      </w:r>
      <w:r w:rsidR="001B521F" w:rsidRPr="00170C6E">
        <w:rPr>
          <w:rFonts w:ascii="Arial" w:hAnsi="Arial" w:cs="Arial"/>
          <w:color w:val="000000"/>
          <w:szCs w:val="24"/>
        </w:rPr>
        <w:t>ard</w:t>
      </w:r>
      <w:proofErr w:type="spellEnd"/>
      <w:r w:rsidR="001B521F" w:rsidRPr="00170C6E">
        <w:rPr>
          <w:rFonts w:ascii="Arial" w:hAnsi="Arial" w:cs="Arial"/>
          <w:color w:val="000000"/>
          <w:szCs w:val="24"/>
        </w:rPr>
        <w:t xml:space="preserve"> held by a participant (see sections 123YC and 123YE of the Administration Act)</w:t>
      </w:r>
      <w:r w:rsidR="001C7E73" w:rsidRPr="00170C6E">
        <w:rPr>
          <w:rFonts w:ascii="Arial" w:hAnsi="Arial" w:cs="Arial"/>
          <w:color w:val="000000"/>
          <w:szCs w:val="24"/>
        </w:rPr>
        <w:t>, in accordance with Division 6 of Part 3B</w:t>
      </w:r>
      <w:r w:rsidR="001B521F" w:rsidRPr="00170C6E">
        <w:rPr>
          <w:rFonts w:ascii="Arial" w:hAnsi="Arial" w:cs="Arial"/>
          <w:color w:val="000000"/>
          <w:szCs w:val="24"/>
        </w:rPr>
        <w:t xml:space="preserve">. This enables amounts regulated under the income management regime to be available to the participant to meet priority needs. For example, participants can make purchases from their income management account for priority needs by using a </w:t>
      </w:r>
      <w:proofErr w:type="spellStart"/>
      <w:r w:rsidR="001B521F" w:rsidRPr="00170C6E">
        <w:rPr>
          <w:rFonts w:ascii="Arial" w:hAnsi="Arial" w:cs="Arial"/>
          <w:color w:val="000000"/>
          <w:szCs w:val="24"/>
        </w:rPr>
        <w:t>Basics</w:t>
      </w:r>
      <w:r w:rsidR="00841CE9" w:rsidRPr="00170C6E">
        <w:rPr>
          <w:rFonts w:ascii="Arial" w:hAnsi="Arial" w:cs="Arial"/>
          <w:color w:val="000000"/>
          <w:szCs w:val="24"/>
        </w:rPr>
        <w:t>C</w:t>
      </w:r>
      <w:r w:rsidR="001B521F" w:rsidRPr="00170C6E">
        <w:rPr>
          <w:rFonts w:ascii="Arial" w:hAnsi="Arial" w:cs="Arial"/>
          <w:color w:val="000000"/>
          <w:szCs w:val="24"/>
        </w:rPr>
        <w:t>ard</w:t>
      </w:r>
      <w:proofErr w:type="spellEnd"/>
      <w:r w:rsidR="001B521F" w:rsidRPr="00170C6E">
        <w:rPr>
          <w:rFonts w:ascii="Arial" w:hAnsi="Arial" w:cs="Arial"/>
          <w:color w:val="000000"/>
          <w:szCs w:val="24"/>
        </w:rPr>
        <w:t xml:space="preserve">. In these circumstances, </w:t>
      </w:r>
      <w:r w:rsidRPr="00170C6E">
        <w:rPr>
          <w:rFonts w:ascii="Arial" w:hAnsi="Arial" w:cs="Arial"/>
          <w:color w:val="000000"/>
          <w:szCs w:val="24"/>
        </w:rPr>
        <w:t xml:space="preserve">the </w:t>
      </w:r>
      <w:r w:rsidR="001B521F" w:rsidRPr="00170C6E">
        <w:rPr>
          <w:rFonts w:ascii="Arial" w:hAnsi="Arial" w:cs="Arial"/>
          <w:color w:val="000000"/>
          <w:szCs w:val="24"/>
        </w:rPr>
        <w:t>participant’s</w:t>
      </w:r>
      <w:r w:rsidRPr="00170C6E">
        <w:rPr>
          <w:rFonts w:ascii="Arial" w:hAnsi="Arial" w:cs="Arial"/>
          <w:color w:val="000000"/>
          <w:szCs w:val="24"/>
        </w:rPr>
        <w:t xml:space="preserve"> </w:t>
      </w:r>
      <w:r w:rsidR="00A01C82" w:rsidRPr="00170C6E">
        <w:rPr>
          <w:rFonts w:ascii="Arial" w:hAnsi="Arial" w:cs="Arial"/>
          <w:color w:val="000000"/>
          <w:szCs w:val="24"/>
        </w:rPr>
        <w:t xml:space="preserve">notional </w:t>
      </w:r>
      <w:r w:rsidRPr="00170C6E">
        <w:rPr>
          <w:rFonts w:ascii="Arial" w:hAnsi="Arial" w:cs="Arial"/>
          <w:color w:val="000000"/>
          <w:szCs w:val="24"/>
        </w:rPr>
        <w:t>account</w:t>
      </w:r>
      <w:r w:rsidR="002B53D5" w:rsidRPr="00170C6E">
        <w:rPr>
          <w:rFonts w:ascii="Arial" w:hAnsi="Arial" w:cs="Arial"/>
          <w:color w:val="000000"/>
          <w:szCs w:val="24"/>
        </w:rPr>
        <w:t xml:space="preserve"> </w:t>
      </w:r>
      <w:r w:rsidR="000E4440" w:rsidRPr="00170C6E">
        <w:rPr>
          <w:rFonts w:ascii="Arial" w:hAnsi="Arial" w:cs="Arial"/>
          <w:color w:val="000000"/>
          <w:szCs w:val="24"/>
        </w:rPr>
        <w:t>and the Income Management Record</w:t>
      </w:r>
      <w:r w:rsidR="001B521F" w:rsidRPr="00170C6E">
        <w:rPr>
          <w:rFonts w:ascii="Arial" w:hAnsi="Arial" w:cs="Arial"/>
          <w:color w:val="000000"/>
          <w:szCs w:val="24"/>
        </w:rPr>
        <w:t xml:space="preserve"> are debited by an amount equal to the amount</w:t>
      </w:r>
      <w:r w:rsidR="001C3B28" w:rsidRPr="00170C6E">
        <w:rPr>
          <w:rFonts w:ascii="Arial" w:hAnsi="Arial" w:cs="Arial"/>
          <w:color w:val="000000"/>
          <w:szCs w:val="24"/>
        </w:rPr>
        <w:t xml:space="preserve"> made available to the participant under the income management regime</w:t>
      </w:r>
      <w:r w:rsidR="009325A5" w:rsidRPr="00170C6E">
        <w:rPr>
          <w:rFonts w:ascii="Arial" w:hAnsi="Arial" w:cs="Arial"/>
          <w:color w:val="000000"/>
          <w:szCs w:val="24"/>
        </w:rPr>
        <w:t>.</w:t>
      </w:r>
    </w:p>
    <w:p w14:paraId="20127AD1" w14:textId="77777777" w:rsidR="005F66FB" w:rsidRPr="00170C6E" w:rsidRDefault="005F66FB" w:rsidP="00170C6E">
      <w:pPr>
        <w:spacing w:before="0"/>
        <w:jc w:val="both"/>
        <w:rPr>
          <w:rFonts w:ascii="Arial" w:hAnsi="Arial" w:cs="Arial"/>
          <w:color w:val="000000"/>
          <w:szCs w:val="24"/>
        </w:rPr>
      </w:pPr>
    </w:p>
    <w:p w14:paraId="1376683E" w14:textId="7C4B0FCD" w:rsidR="00F22A19" w:rsidRPr="00170C6E" w:rsidRDefault="00F22A19" w:rsidP="00170C6E">
      <w:pPr>
        <w:spacing w:before="0"/>
        <w:jc w:val="both"/>
        <w:rPr>
          <w:rFonts w:ascii="Arial" w:hAnsi="Arial" w:cs="Arial"/>
          <w:bCs/>
          <w:i/>
          <w:iCs/>
          <w:color w:val="000000"/>
          <w:szCs w:val="24"/>
        </w:rPr>
      </w:pPr>
      <w:r w:rsidRPr="00170C6E">
        <w:rPr>
          <w:rFonts w:ascii="Arial" w:hAnsi="Arial" w:cs="Arial"/>
          <w:bCs/>
          <w:i/>
          <w:iCs/>
          <w:color w:val="000000"/>
          <w:szCs w:val="24"/>
        </w:rPr>
        <w:t>The Rules</w:t>
      </w:r>
    </w:p>
    <w:p w14:paraId="046EB248" w14:textId="77777777" w:rsidR="00F22A19" w:rsidRPr="00170C6E" w:rsidRDefault="00F22A19" w:rsidP="00170C6E">
      <w:pPr>
        <w:spacing w:before="0"/>
        <w:jc w:val="both"/>
        <w:rPr>
          <w:rFonts w:ascii="Arial" w:hAnsi="Arial" w:cs="Arial"/>
          <w:bCs/>
          <w:color w:val="000000"/>
          <w:szCs w:val="24"/>
        </w:rPr>
      </w:pPr>
    </w:p>
    <w:p w14:paraId="087A064C" w14:textId="01BA42DD" w:rsidR="005A01B2" w:rsidRPr="00170C6E" w:rsidRDefault="000D75BD" w:rsidP="00170C6E">
      <w:pPr>
        <w:spacing w:before="0"/>
        <w:jc w:val="both"/>
        <w:rPr>
          <w:rFonts w:ascii="Arial" w:hAnsi="Arial" w:cs="Arial"/>
          <w:bCs/>
          <w:color w:val="000000"/>
          <w:szCs w:val="24"/>
        </w:rPr>
      </w:pPr>
      <w:r w:rsidRPr="00170C6E">
        <w:rPr>
          <w:rFonts w:ascii="Arial" w:hAnsi="Arial" w:cs="Arial"/>
          <w:bCs/>
          <w:color w:val="000000"/>
          <w:szCs w:val="24"/>
        </w:rPr>
        <w:t xml:space="preserve">Section 123WN of the Administration Act prescribes </w:t>
      </w:r>
      <w:r w:rsidR="00F22A19" w:rsidRPr="00170C6E">
        <w:rPr>
          <w:rFonts w:ascii="Arial" w:hAnsi="Arial" w:cs="Arial"/>
          <w:bCs/>
          <w:color w:val="000000"/>
          <w:szCs w:val="24"/>
        </w:rPr>
        <w:t xml:space="preserve">that </w:t>
      </w:r>
      <w:r w:rsidRPr="00170C6E">
        <w:rPr>
          <w:rFonts w:ascii="Arial" w:hAnsi="Arial" w:cs="Arial"/>
          <w:bCs/>
          <w:color w:val="000000"/>
          <w:szCs w:val="24"/>
        </w:rPr>
        <w:t>the Minister may make rules</w:t>
      </w:r>
      <w:r w:rsidR="005E3BE5" w:rsidRPr="00170C6E">
        <w:rPr>
          <w:rFonts w:ascii="Arial" w:hAnsi="Arial" w:cs="Arial"/>
          <w:bCs/>
          <w:color w:val="000000"/>
          <w:szCs w:val="24"/>
        </w:rPr>
        <w:t>, by legislative instrument,</w:t>
      </w:r>
      <w:r w:rsidRPr="00170C6E">
        <w:rPr>
          <w:rFonts w:ascii="Arial" w:hAnsi="Arial" w:cs="Arial"/>
          <w:bCs/>
          <w:color w:val="000000"/>
          <w:szCs w:val="24"/>
        </w:rPr>
        <w:t xml:space="preserve"> providing for </w:t>
      </w:r>
      <w:r w:rsidR="00B45F8D" w:rsidRPr="00170C6E">
        <w:rPr>
          <w:rFonts w:ascii="Arial" w:hAnsi="Arial" w:cs="Arial"/>
          <w:bCs/>
          <w:color w:val="000000"/>
          <w:szCs w:val="24"/>
        </w:rPr>
        <w:t xml:space="preserve">determining </w:t>
      </w:r>
      <w:r w:rsidR="00404FC6" w:rsidRPr="00170C6E">
        <w:rPr>
          <w:rFonts w:ascii="Arial" w:hAnsi="Arial" w:cs="Arial"/>
          <w:bCs/>
          <w:color w:val="000000"/>
          <w:szCs w:val="24"/>
        </w:rPr>
        <w:t xml:space="preserve">certain </w:t>
      </w:r>
      <w:r w:rsidR="00B45F8D" w:rsidRPr="00170C6E">
        <w:rPr>
          <w:rFonts w:ascii="Arial" w:hAnsi="Arial" w:cs="Arial"/>
          <w:bCs/>
          <w:color w:val="000000"/>
          <w:szCs w:val="24"/>
        </w:rPr>
        <w:t xml:space="preserve">amounts, and </w:t>
      </w:r>
      <w:r w:rsidRPr="00170C6E">
        <w:rPr>
          <w:rFonts w:ascii="Arial" w:hAnsi="Arial" w:cs="Arial"/>
          <w:bCs/>
          <w:color w:val="000000"/>
          <w:szCs w:val="24"/>
        </w:rPr>
        <w:t xml:space="preserve">crediting </w:t>
      </w:r>
      <w:r w:rsidR="00B45F8D" w:rsidRPr="00170C6E">
        <w:rPr>
          <w:rFonts w:ascii="Arial" w:hAnsi="Arial" w:cs="Arial"/>
          <w:bCs/>
          <w:color w:val="000000"/>
          <w:szCs w:val="24"/>
        </w:rPr>
        <w:t xml:space="preserve">such amounts to </w:t>
      </w:r>
      <w:r w:rsidRPr="00170C6E">
        <w:rPr>
          <w:rFonts w:ascii="Arial" w:hAnsi="Arial" w:cs="Arial"/>
          <w:bCs/>
          <w:color w:val="000000"/>
          <w:szCs w:val="24"/>
        </w:rPr>
        <w:t>the Income Management Record and a person’s</w:t>
      </w:r>
      <w:r w:rsidR="005F433B" w:rsidRPr="00170C6E">
        <w:rPr>
          <w:rFonts w:ascii="Arial" w:hAnsi="Arial" w:cs="Arial"/>
          <w:bCs/>
          <w:color w:val="000000"/>
          <w:szCs w:val="24"/>
        </w:rPr>
        <w:t xml:space="preserve"> </w:t>
      </w:r>
      <w:r w:rsidRPr="00170C6E">
        <w:rPr>
          <w:rFonts w:ascii="Arial" w:hAnsi="Arial" w:cs="Arial"/>
          <w:bCs/>
          <w:color w:val="000000"/>
          <w:szCs w:val="24"/>
        </w:rPr>
        <w:t>income management account</w:t>
      </w:r>
      <w:r w:rsidR="00404FC6" w:rsidRPr="00170C6E">
        <w:rPr>
          <w:rFonts w:ascii="Arial" w:hAnsi="Arial" w:cs="Arial"/>
          <w:bCs/>
          <w:color w:val="000000"/>
          <w:szCs w:val="24"/>
        </w:rPr>
        <w:t xml:space="preserve"> in specified circumstances</w:t>
      </w:r>
      <w:r w:rsidRPr="00170C6E">
        <w:rPr>
          <w:rFonts w:ascii="Arial" w:hAnsi="Arial" w:cs="Arial"/>
          <w:bCs/>
          <w:color w:val="000000"/>
          <w:szCs w:val="24"/>
        </w:rPr>
        <w:t xml:space="preserve">. The Rules are made for this </w:t>
      </w:r>
      <w:r w:rsidR="005E3BE5" w:rsidRPr="00170C6E">
        <w:rPr>
          <w:rFonts w:ascii="Arial" w:hAnsi="Arial" w:cs="Arial"/>
          <w:bCs/>
          <w:color w:val="000000"/>
          <w:szCs w:val="24"/>
        </w:rPr>
        <w:t>purpose and</w:t>
      </w:r>
      <w:r w:rsidR="005F433B" w:rsidRPr="00170C6E">
        <w:rPr>
          <w:rFonts w:ascii="Arial" w:hAnsi="Arial" w:cs="Arial"/>
          <w:bCs/>
          <w:color w:val="000000"/>
          <w:szCs w:val="24"/>
        </w:rPr>
        <w:t xml:space="preserve"> specify</w:t>
      </w:r>
      <w:r w:rsidR="00047F9F" w:rsidRPr="00170C6E">
        <w:rPr>
          <w:rFonts w:ascii="Arial" w:hAnsi="Arial" w:cs="Arial"/>
          <w:bCs/>
          <w:color w:val="000000"/>
          <w:szCs w:val="24"/>
        </w:rPr>
        <w:t xml:space="preserve"> the</w:t>
      </w:r>
      <w:r w:rsidR="00093244" w:rsidRPr="00170C6E">
        <w:rPr>
          <w:rFonts w:ascii="Arial" w:hAnsi="Arial" w:cs="Arial"/>
          <w:bCs/>
          <w:color w:val="000000"/>
          <w:szCs w:val="24"/>
        </w:rPr>
        <w:t xml:space="preserve"> </w:t>
      </w:r>
      <w:r w:rsidR="005F433B" w:rsidRPr="00170C6E">
        <w:rPr>
          <w:rFonts w:ascii="Arial" w:hAnsi="Arial" w:cs="Arial"/>
          <w:bCs/>
          <w:color w:val="000000"/>
          <w:szCs w:val="24"/>
        </w:rPr>
        <w:t xml:space="preserve">circumstances in which </w:t>
      </w:r>
      <w:r w:rsidR="00B45F8D" w:rsidRPr="00170C6E">
        <w:rPr>
          <w:rFonts w:ascii="Arial" w:hAnsi="Arial" w:cs="Arial"/>
          <w:bCs/>
          <w:color w:val="000000"/>
          <w:szCs w:val="24"/>
        </w:rPr>
        <w:t xml:space="preserve">certain amounts </w:t>
      </w:r>
      <w:r w:rsidR="005F433B" w:rsidRPr="00170C6E">
        <w:rPr>
          <w:rFonts w:ascii="Arial" w:hAnsi="Arial" w:cs="Arial"/>
          <w:bCs/>
          <w:color w:val="000000"/>
          <w:szCs w:val="24"/>
        </w:rPr>
        <w:t xml:space="preserve">are to </w:t>
      </w:r>
      <w:r w:rsidR="005E3BE5" w:rsidRPr="00170C6E">
        <w:rPr>
          <w:rFonts w:ascii="Arial" w:hAnsi="Arial" w:cs="Arial"/>
          <w:bCs/>
          <w:color w:val="000000"/>
          <w:szCs w:val="24"/>
        </w:rPr>
        <w:t>be credited</w:t>
      </w:r>
      <w:r w:rsidR="00B45F8D" w:rsidRPr="00170C6E">
        <w:rPr>
          <w:rFonts w:ascii="Arial" w:hAnsi="Arial" w:cs="Arial"/>
          <w:bCs/>
          <w:color w:val="000000"/>
          <w:szCs w:val="24"/>
        </w:rPr>
        <w:t xml:space="preserve"> to those accounts</w:t>
      </w:r>
      <w:r w:rsidR="005F433B" w:rsidRPr="00170C6E">
        <w:rPr>
          <w:rFonts w:ascii="Arial" w:hAnsi="Arial" w:cs="Arial"/>
          <w:bCs/>
          <w:color w:val="000000"/>
          <w:szCs w:val="24"/>
        </w:rPr>
        <w:t xml:space="preserve">.  </w:t>
      </w:r>
    </w:p>
    <w:p w14:paraId="5FBF182C" w14:textId="77777777" w:rsidR="00047F9F" w:rsidRPr="00170C6E" w:rsidRDefault="00047F9F" w:rsidP="00170C6E">
      <w:pPr>
        <w:spacing w:before="0"/>
        <w:jc w:val="both"/>
        <w:rPr>
          <w:rFonts w:ascii="Arial" w:hAnsi="Arial" w:cs="Arial"/>
          <w:bCs/>
          <w:color w:val="000000"/>
          <w:szCs w:val="24"/>
        </w:rPr>
      </w:pPr>
    </w:p>
    <w:p w14:paraId="64552897" w14:textId="1024B56B" w:rsidR="00047F9F" w:rsidRPr="00170C6E" w:rsidRDefault="00047F9F" w:rsidP="00170C6E">
      <w:pPr>
        <w:spacing w:before="0"/>
        <w:jc w:val="both"/>
        <w:rPr>
          <w:rFonts w:ascii="Arial" w:hAnsi="Arial" w:cs="Arial"/>
          <w:bCs/>
          <w:color w:val="000000"/>
          <w:szCs w:val="24"/>
        </w:rPr>
      </w:pPr>
      <w:r w:rsidRPr="00170C6E">
        <w:rPr>
          <w:rFonts w:ascii="Arial" w:hAnsi="Arial" w:cs="Arial"/>
          <w:bCs/>
          <w:color w:val="000000"/>
          <w:szCs w:val="24"/>
        </w:rPr>
        <w:t xml:space="preserve">More specifically, the Rules provide for the crediting of the Income Management Record and a person’s income management account in circumstances where </w:t>
      </w:r>
      <w:r w:rsidR="004278E6" w:rsidRPr="00170C6E">
        <w:rPr>
          <w:rFonts w:ascii="Arial" w:hAnsi="Arial" w:cs="Arial"/>
          <w:bCs/>
          <w:color w:val="000000"/>
          <w:szCs w:val="24"/>
        </w:rPr>
        <w:t xml:space="preserve">there is a debit from these accounts for the purpose of issuing </w:t>
      </w:r>
      <w:r w:rsidR="00B70F02" w:rsidRPr="00170C6E">
        <w:rPr>
          <w:rFonts w:ascii="Arial" w:hAnsi="Arial" w:cs="Arial"/>
          <w:bCs/>
          <w:color w:val="000000"/>
          <w:szCs w:val="24"/>
        </w:rPr>
        <w:t>the</w:t>
      </w:r>
      <w:r w:rsidRPr="00170C6E">
        <w:rPr>
          <w:rFonts w:ascii="Arial" w:hAnsi="Arial" w:cs="Arial"/>
          <w:bCs/>
          <w:color w:val="000000"/>
          <w:szCs w:val="24"/>
        </w:rPr>
        <w:t xml:space="preserve"> person with a </w:t>
      </w:r>
      <w:proofErr w:type="spellStart"/>
      <w:proofErr w:type="gramStart"/>
      <w:r w:rsidRPr="00170C6E">
        <w:rPr>
          <w:rFonts w:ascii="Arial" w:hAnsi="Arial" w:cs="Arial"/>
          <w:bCs/>
          <w:color w:val="000000"/>
          <w:szCs w:val="24"/>
        </w:rPr>
        <w:t>BasicsCard</w:t>
      </w:r>
      <w:proofErr w:type="spellEnd"/>
      <w:r w:rsidRPr="00170C6E">
        <w:rPr>
          <w:rFonts w:ascii="Arial" w:hAnsi="Arial" w:cs="Arial"/>
          <w:bCs/>
          <w:color w:val="000000"/>
          <w:szCs w:val="24"/>
        </w:rPr>
        <w:t>, or</w:t>
      </w:r>
      <w:proofErr w:type="gramEnd"/>
      <w:r w:rsidRPr="00170C6E">
        <w:rPr>
          <w:rFonts w:ascii="Arial" w:hAnsi="Arial" w:cs="Arial"/>
          <w:bCs/>
          <w:color w:val="000000"/>
          <w:szCs w:val="24"/>
        </w:rPr>
        <w:t xml:space="preserve"> </w:t>
      </w:r>
      <w:r w:rsidR="004278E6" w:rsidRPr="00170C6E">
        <w:rPr>
          <w:rFonts w:ascii="Arial" w:hAnsi="Arial" w:cs="Arial"/>
          <w:bCs/>
          <w:color w:val="000000"/>
          <w:szCs w:val="24"/>
        </w:rPr>
        <w:t>increasing</w:t>
      </w:r>
      <w:r w:rsidRPr="00170C6E">
        <w:rPr>
          <w:rFonts w:ascii="Arial" w:hAnsi="Arial" w:cs="Arial"/>
          <w:bCs/>
          <w:color w:val="000000"/>
          <w:szCs w:val="24"/>
        </w:rPr>
        <w:t xml:space="preserve"> the monetary value of </w:t>
      </w:r>
      <w:r w:rsidR="001C7E73" w:rsidRPr="00170C6E">
        <w:rPr>
          <w:rFonts w:ascii="Arial" w:hAnsi="Arial" w:cs="Arial"/>
          <w:bCs/>
          <w:color w:val="000000"/>
          <w:szCs w:val="24"/>
        </w:rPr>
        <w:t>a</w:t>
      </w:r>
      <w:r w:rsidRPr="00170C6E">
        <w:rPr>
          <w:rFonts w:ascii="Arial" w:hAnsi="Arial" w:cs="Arial"/>
          <w:bCs/>
          <w:color w:val="000000"/>
          <w:szCs w:val="24"/>
        </w:rPr>
        <w:t xml:space="preserve"> </w:t>
      </w:r>
      <w:proofErr w:type="spellStart"/>
      <w:r w:rsidRPr="00170C6E">
        <w:rPr>
          <w:rFonts w:ascii="Arial" w:hAnsi="Arial" w:cs="Arial"/>
          <w:bCs/>
          <w:color w:val="000000"/>
          <w:szCs w:val="24"/>
        </w:rPr>
        <w:t>BasicsCard</w:t>
      </w:r>
      <w:proofErr w:type="spellEnd"/>
      <w:r w:rsidRPr="00170C6E">
        <w:rPr>
          <w:rFonts w:ascii="Arial" w:hAnsi="Arial" w:cs="Arial"/>
          <w:bCs/>
          <w:color w:val="000000"/>
          <w:szCs w:val="24"/>
        </w:rPr>
        <w:t xml:space="preserve"> already held by </w:t>
      </w:r>
      <w:r w:rsidR="00B70F02" w:rsidRPr="00170C6E">
        <w:rPr>
          <w:rFonts w:ascii="Arial" w:hAnsi="Arial" w:cs="Arial"/>
          <w:bCs/>
          <w:color w:val="000000"/>
          <w:szCs w:val="24"/>
        </w:rPr>
        <w:t>the</w:t>
      </w:r>
      <w:r w:rsidRPr="00170C6E">
        <w:rPr>
          <w:rFonts w:ascii="Arial" w:hAnsi="Arial" w:cs="Arial"/>
          <w:bCs/>
          <w:color w:val="000000"/>
          <w:szCs w:val="24"/>
        </w:rPr>
        <w:t xml:space="preserve"> person</w:t>
      </w:r>
      <w:r w:rsidR="001C7E73" w:rsidRPr="00170C6E">
        <w:rPr>
          <w:rFonts w:ascii="Arial" w:hAnsi="Arial" w:cs="Arial"/>
          <w:bCs/>
          <w:color w:val="000000"/>
          <w:szCs w:val="24"/>
        </w:rPr>
        <w:t>, under section 123YE or 123YF of the Administration Act</w:t>
      </w:r>
      <w:r w:rsidRPr="00170C6E">
        <w:rPr>
          <w:rFonts w:ascii="Arial" w:hAnsi="Arial" w:cs="Arial"/>
          <w:bCs/>
          <w:color w:val="000000"/>
          <w:szCs w:val="24"/>
        </w:rPr>
        <w:t xml:space="preserve">. </w:t>
      </w:r>
    </w:p>
    <w:p w14:paraId="655F3768" w14:textId="77777777" w:rsidR="005A01B2" w:rsidRPr="00170C6E" w:rsidRDefault="005A01B2" w:rsidP="00170C6E">
      <w:pPr>
        <w:spacing w:before="0"/>
        <w:jc w:val="both"/>
        <w:rPr>
          <w:rFonts w:ascii="Arial" w:hAnsi="Arial" w:cs="Arial"/>
          <w:bCs/>
          <w:color w:val="000000"/>
          <w:szCs w:val="24"/>
        </w:rPr>
      </w:pPr>
    </w:p>
    <w:p w14:paraId="55C926B2" w14:textId="0E2F7FEE" w:rsidR="00047F9F" w:rsidRPr="00170C6E" w:rsidRDefault="005A01B2" w:rsidP="00170C6E">
      <w:pPr>
        <w:spacing w:before="0"/>
        <w:jc w:val="both"/>
        <w:rPr>
          <w:rFonts w:ascii="Arial" w:hAnsi="Arial" w:cs="Arial"/>
          <w:bCs/>
          <w:color w:val="000000"/>
          <w:szCs w:val="24"/>
        </w:rPr>
      </w:pPr>
      <w:r w:rsidRPr="00170C6E">
        <w:rPr>
          <w:rFonts w:ascii="Arial" w:hAnsi="Arial" w:cs="Arial"/>
          <w:bCs/>
          <w:color w:val="000000"/>
          <w:szCs w:val="24"/>
        </w:rPr>
        <w:t>Importantly, the</w:t>
      </w:r>
      <w:r w:rsidR="00F46AA4" w:rsidRPr="00170C6E">
        <w:rPr>
          <w:rFonts w:ascii="Arial" w:hAnsi="Arial" w:cs="Arial"/>
          <w:bCs/>
          <w:color w:val="000000"/>
          <w:szCs w:val="24"/>
        </w:rPr>
        <w:t xml:space="preserve"> </w:t>
      </w:r>
      <w:r w:rsidRPr="00170C6E">
        <w:rPr>
          <w:rFonts w:ascii="Arial" w:hAnsi="Arial" w:cs="Arial"/>
          <w:bCs/>
          <w:color w:val="000000"/>
          <w:szCs w:val="24"/>
        </w:rPr>
        <w:t xml:space="preserve">Rules provide ancillary circumstances in which this crediting may occur. That is, the certain circumstances in which the Rules provide for crediting of the Income Management Record and a person’s income management account are additional to those prescribed under the Administration Act as part of the general operation of the income management regime. </w:t>
      </w:r>
    </w:p>
    <w:p w14:paraId="603EDC06" w14:textId="77777777" w:rsidR="005A01B2" w:rsidRPr="00170C6E" w:rsidRDefault="005A01B2" w:rsidP="00170C6E">
      <w:pPr>
        <w:spacing w:before="0"/>
        <w:jc w:val="both"/>
        <w:rPr>
          <w:rFonts w:ascii="Arial" w:hAnsi="Arial" w:cs="Arial"/>
          <w:bCs/>
          <w:color w:val="000000"/>
          <w:szCs w:val="24"/>
        </w:rPr>
      </w:pPr>
    </w:p>
    <w:p w14:paraId="2EBFAFC4" w14:textId="6BC090B4" w:rsidR="00D6114B" w:rsidRPr="00170C6E" w:rsidRDefault="005F433B" w:rsidP="00170C6E">
      <w:pPr>
        <w:spacing w:before="0"/>
        <w:jc w:val="both"/>
        <w:rPr>
          <w:rFonts w:ascii="Arial" w:hAnsi="Arial" w:cs="Arial"/>
          <w:bCs/>
          <w:color w:val="000000"/>
          <w:szCs w:val="24"/>
        </w:rPr>
      </w:pPr>
      <w:r w:rsidRPr="00170C6E">
        <w:rPr>
          <w:rFonts w:ascii="Arial" w:hAnsi="Arial" w:cs="Arial"/>
          <w:bCs/>
          <w:color w:val="000000"/>
          <w:szCs w:val="24"/>
        </w:rPr>
        <w:t xml:space="preserve">The Rules </w:t>
      </w:r>
      <w:r w:rsidR="002470C0" w:rsidRPr="00170C6E">
        <w:rPr>
          <w:rFonts w:ascii="Arial" w:hAnsi="Arial" w:cs="Arial"/>
          <w:bCs/>
          <w:color w:val="000000"/>
          <w:szCs w:val="24"/>
        </w:rPr>
        <w:t>repeal and re</w:t>
      </w:r>
      <w:r w:rsidRPr="00170C6E">
        <w:rPr>
          <w:rFonts w:ascii="Arial" w:hAnsi="Arial" w:cs="Arial"/>
          <w:bCs/>
          <w:color w:val="000000"/>
          <w:szCs w:val="24"/>
        </w:rPr>
        <w:t>ma</w:t>
      </w:r>
      <w:r w:rsidR="002470C0" w:rsidRPr="00170C6E">
        <w:rPr>
          <w:rFonts w:ascii="Arial" w:hAnsi="Arial" w:cs="Arial"/>
          <w:bCs/>
          <w:color w:val="000000"/>
          <w:szCs w:val="24"/>
        </w:rPr>
        <w:t>k</w:t>
      </w:r>
      <w:r w:rsidRPr="00170C6E">
        <w:rPr>
          <w:rFonts w:ascii="Arial" w:hAnsi="Arial" w:cs="Arial"/>
          <w:bCs/>
          <w:color w:val="000000"/>
          <w:szCs w:val="24"/>
        </w:rPr>
        <w:t xml:space="preserve">e the </w:t>
      </w:r>
      <w:r w:rsidRPr="00170C6E">
        <w:rPr>
          <w:rFonts w:ascii="Arial" w:hAnsi="Arial" w:cs="Arial"/>
          <w:bCs/>
          <w:i/>
          <w:iCs/>
          <w:color w:val="000000"/>
          <w:szCs w:val="24"/>
        </w:rPr>
        <w:t>Social Security (Administration) (Income Management – Crediting of Accounts) Rules 2015</w:t>
      </w:r>
      <w:r w:rsidR="002470C0" w:rsidRPr="00170C6E">
        <w:rPr>
          <w:rFonts w:ascii="Arial" w:hAnsi="Arial" w:cs="Arial"/>
          <w:bCs/>
          <w:color w:val="000000"/>
          <w:szCs w:val="24"/>
        </w:rPr>
        <w:t xml:space="preserve"> (2015 Rules)</w:t>
      </w:r>
      <w:r w:rsidRPr="00170C6E">
        <w:rPr>
          <w:rFonts w:ascii="Arial" w:hAnsi="Arial" w:cs="Arial"/>
          <w:bCs/>
          <w:i/>
          <w:iCs/>
          <w:color w:val="000000"/>
          <w:szCs w:val="24"/>
        </w:rPr>
        <w:t xml:space="preserve">, </w:t>
      </w:r>
      <w:r w:rsidRPr="00170C6E">
        <w:rPr>
          <w:rFonts w:ascii="Arial" w:hAnsi="Arial" w:cs="Arial"/>
          <w:bCs/>
          <w:color w:val="000000"/>
          <w:szCs w:val="24"/>
        </w:rPr>
        <w:t xml:space="preserve">which are </w:t>
      </w:r>
      <w:r w:rsidR="002470C0" w:rsidRPr="00170C6E">
        <w:rPr>
          <w:rFonts w:ascii="Arial" w:hAnsi="Arial" w:cs="Arial"/>
          <w:bCs/>
          <w:color w:val="000000"/>
          <w:szCs w:val="24"/>
        </w:rPr>
        <w:t xml:space="preserve">due to sunset on </w:t>
      </w:r>
      <w:r w:rsidR="00A01C82" w:rsidRPr="00170C6E">
        <w:rPr>
          <w:rFonts w:ascii="Arial" w:hAnsi="Arial" w:cs="Arial"/>
          <w:bCs/>
          <w:color w:val="000000"/>
          <w:szCs w:val="24"/>
        </w:rPr>
        <w:t xml:space="preserve">1 </w:t>
      </w:r>
      <w:r w:rsidR="002470C0" w:rsidRPr="00170C6E">
        <w:rPr>
          <w:rFonts w:ascii="Arial" w:hAnsi="Arial" w:cs="Arial"/>
          <w:bCs/>
          <w:color w:val="000000"/>
          <w:szCs w:val="24"/>
        </w:rPr>
        <w:t>October 2025, in substantively the same t</w:t>
      </w:r>
      <w:r w:rsidR="006B4C95" w:rsidRPr="00170C6E">
        <w:rPr>
          <w:rFonts w:ascii="Arial" w:hAnsi="Arial" w:cs="Arial"/>
          <w:bCs/>
          <w:color w:val="000000"/>
          <w:szCs w:val="24"/>
        </w:rPr>
        <w:t>erms</w:t>
      </w:r>
      <w:r w:rsidRPr="00170C6E">
        <w:rPr>
          <w:rFonts w:ascii="Arial" w:hAnsi="Arial" w:cs="Arial"/>
          <w:bCs/>
          <w:color w:val="000000"/>
          <w:szCs w:val="24"/>
        </w:rPr>
        <w:t>.</w:t>
      </w:r>
      <w:r w:rsidR="006C1B5B" w:rsidRPr="00170C6E">
        <w:rPr>
          <w:rFonts w:ascii="Arial" w:hAnsi="Arial" w:cs="Arial"/>
          <w:bCs/>
          <w:color w:val="000000"/>
          <w:szCs w:val="24"/>
        </w:rPr>
        <w:tab/>
      </w:r>
      <w:r w:rsidR="006C1B5B" w:rsidRPr="00170C6E">
        <w:rPr>
          <w:rFonts w:ascii="Arial" w:hAnsi="Arial" w:cs="Arial"/>
          <w:bCs/>
          <w:color w:val="000000"/>
          <w:szCs w:val="24"/>
        </w:rPr>
        <w:br/>
      </w:r>
    </w:p>
    <w:p w14:paraId="5B5053BB" w14:textId="77777777" w:rsidR="000B4130" w:rsidRPr="00170C6E" w:rsidRDefault="000B4130" w:rsidP="00170C6E">
      <w:pPr>
        <w:spacing w:before="0"/>
        <w:jc w:val="both"/>
        <w:rPr>
          <w:rStyle w:val="BookTitle"/>
          <w:rFonts w:ascii="Arial" w:hAnsi="Arial" w:cs="Arial"/>
          <w:b/>
          <w:i w:val="0"/>
          <w:iCs w:val="0"/>
          <w:smallCaps w:val="0"/>
          <w:spacing w:val="0"/>
          <w:szCs w:val="24"/>
        </w:rPr>
      </w:pPr>
      <w:r w:rsidRPr="00170C6E">
        <w:rPr>
          <w:rStyle w:val="BookTitle"/>
          <w:rFonts w:ascii="Arial" w:hAnsi="Arial" w:cs="Arial"/>
          <w:b/>
          <w:i w:val="0"/>
          <w:iCs w:val="0"/>
          <w:smallCaps w:val="0"/>
          <w:spacing w:val="0"/>
          <w:szCs w:val="24"/>
        </w:rPr>
        <w:t>Commencement</w:t>
      </w:r>
    </w:p>
    <w:p w14:paraId="4CC5BE43" w14:textId="77777777" w:rsidR="00A252E4" w:rsidRPr="00170C6E" w:rsidRDefault="00A252E4" w:rsidP="00170C6E">
      <w:pPr>
        <w:spacing w:before="0"/>
        <w:jc w:val="both"/>
        <w:rPr>
          <w:rStyle w:val="BookTitle"/>
          <w:rFonts w:ascii="Arial" w:hAnsi="Arial" w:cs="Arial"/>
          <w:i w:val="0"/>
          <w:iCs w:val="0"/>
          <w:smallCaps w:val="0"/>
          <w:spacing w:val="0"/>
          <w:szCs w:val="24"/>
        </w:rPr>
      </w:pPr>
    </w:p>
    <w:p w14:paraId="33A90CFE" w14:textId="3F255BC5" w:rsidR="000B4130" w:rsidRPr="00170C6E" w:rsidRDefault="0042132E" w:rsidP="00170C6E">
      <w:pPr>
        <w:spacing w:before="0"/>
        <w:jc w:val="both"/>
        <w:rPr>
          <w:rStyle w:val="BookTitle"/>
          <w:rFonts w:ascii="Arial" w:hAnsi="Arial" w:cs="Arial"/>
          <w:i w:val="0"/>
          <w:iCs w:val="0"/>
          <w:smallCaps w:val="0"/>
          <w:spacing w:val="0"/>
          <w:szCs w:val="24"/>
        </w:rPr>
      </w:pPr>
      <w:r w:rsidRPr="00170C6E">
        <w:rPr>
          <w:rStyle w:val="BookTitle"/>
          <w:rFonts w:ascii="Arial" w:hAnsi="Arial" w:cs="Arial"/>
          <w:i w:val="0"/>
          <w:iCs w:val="0"/>
          <w:smallCaps w:val="0"/>
          <w:spacing w:val="0"/>
          <w:szCs w:val="24"/>
        </w:rPr>
        <w:t xml:space="preserve">The </w:t>
      </w:r>
      <w:r w:rsidR="008827FF" w:rsidRPr="00170C6E">
        <w:rPr>
          <w:rStyle w:val="BookTitle"/>
          <w:rFonts w:ascii="Arial" w:hAnsi="Arial" w:cs="Arial"/>
          <w:i w:val="0"/>
          <w:iCs w:val="0"/>
          <w:smallCaps w:val="0"/>
          <w:spacing w:val="0"/>
          <w:szCs w:val="24"/>
        </w:rPr>
        <w:t>Rules</w:t>
      </w:r>
      <w:r w:rsidR="000B4130" w:rsidRPr="00170C6E">
        <w:rPr>
          <w:rStyle w:val="BookTitle"/>
          <w:rFonts w:ascii="Arial" w:hAnsi="Arial" w:cs="Arial"/>
          <w:i w:val="0"/>
          <w:iCs w:val="0"/>
          <w:smallCaps w:val="0"/>
          <w:spacing w:val="0"/>
          <w:szCs w:val="24"/>
        </w:rPr>
        <w:t xml:space="preserve"> commence on </w:t>
      </w:r>
      <w:r w:rsidR="00C8356A" w:rsidRPr="00170C6E">
        <w:rPr>
          <w:rStyle w:val="BookTitle"/>
          <w:rFonts w:ascii="Arial" w:hAnsi="Arial" w:cs="Arial"/>
          <w:i w:val="0"/>
          <w:iCs w:val="0"/>
          <w:smallCaps w:val="0"/>
          <w:spacing w:val="0"/>
          <w:szCs w:val="24"/>
        </w:rPr>
        <w:t>the day after</w:t>
      </w:r>
      <w:r w:rsidR="005F433B" w:rsidRPr="00170C6E">
        <w:rPr>
          <w:rStyle w:val="BookTitle"/>
          <w:rFonts w:ascii="Arial" w:hAnsi="Arial" w:cs="Arial"/>
          <w:i w:val="0"/>
          <w:iCs w:val="0"/>
          <w:smallCaps w:val="0"/>
          <w:spacing w:val="0"/>
          <w:szCs w:val="24"/>
        </w:rPr>
        <w:t xml:space="preserve"> they are</w:t>
      </w:r>
      <w:r w:rsidR="00C8356A" w:rsidRPr="00170C6E">
        <w:rPr>
          <w:rStyle w:val="BookTitle"/>
          <w:rFonts w:ascii="Arial" w:hAnsi="Arial" w:cs="Arial"/>
          <w:i w:val="0"/>
          <w:iCs w:val="0"/>
          <w:smallCaps w:val="0"/>
          <w:spacing w:val="0"/>
          <w:szCs w:val="24"/>
        </w:rPr>
        <w:t xml:space="preserve"> registered on the Federal</w:t>
      </w:r>
      <w:r w:rsidR="00A252E4" w:rsidRPr="00170C6E">
        <w:rPr>
          <w:rStyle w:val="BookTitle"/>
          <w:rFonts w:ascii="Arial" w:hAnsi="Arial" w:cs="Arial"/>
          <w:i w:val="0"/>
          <w:iCs w:val="0"/>
          <w:smallCaps w:val="0"/>
          <w:spacing w:val="0"/>
          <w:szCs w:val="24"/>
        </w:rPr>
        <w:t> </w:t>
      </w:r>
      <w:r w:rsidR="00C8356A" w:rsidRPr="00170C6E">
        <w:rPr>
          <w:rStyle w:val="BookTitle"/>
          <w:rFonts w:ascii="Arial" w:hAnsi="Arial" w:cs="Arial"/>
          <w:i w:val="0"/>
          <w:iCs w:val="0"/>
          <w:smallCaps w:val="0"/>
          <w:spacing w:val="0"/>
          <w:szCs w:val="24"/>
        </w:rPr>
        <w:t>Register of Legislation.</w:t>
      </w:r>
    </w:p>
    <w:p w14:paraId="2DFF9B4C" w14:textId="77777777" w:rsidR="00CA7E1F" w:rsidRPr="00170C6E" w:rsidRDefault="00CA7E1F" w:rsidP="00170C6E">
      <w:pPr>
        <w:spacing w:before="0"/>
        <w:jc w:val="both"/>
        <w:rPr>
          <w:rStyle w:val="BookTitle"/>
          <w:rFonts w:ascii="Arial" w:hAnsi="Arial" w:cs="Arial"/>
          <w:i w:val="0"/>
          <w:iCs w:val="0"/>
          <w:smallCaps w:val="0"/>
          <w:spacing w:val="0"/>
          <w:szCs w:val="24"/>
        </w:rPr>
      </w:pPr>
    </w:p>
    <w:p w14:paraId="01E682CD" w14:textId="1CFE8BC1" w:rsidR="00CA7E1F" w:rsidRPr="00170C6E" w:rsidRDefault="00CA7E1F" w:rsidP="00170C6E">
      <w:pPr>
        <w:spacing w:before="0"/>
        <w:jc w:val="both"/>
        <w:rPr>
          <w:rStyle w:val="BookTitle"/>
          <w:rFonts w:ascii="Arial" w:hAnsi="Arial" w:cs="Arial"/>
          <w:b/>
          <w:bCs/>
          <w:i w:val="0"/>
          <w:iCs w:val="0"/>
          <w:smallCaps w:val="0"/>
          <w:spacing w:val="0"/>
          <w:szCs w:val="24"/>
        </w:rPr>
      </w:pPr>
      <w:r w:rsidRPr="00170C6E">
        <w:rPr>
          <w:rStyle w:val="BookTitle"/>
          <w:rFonts w:ascii="Arial" w:hAnsi="Arial" w:cs="Arial"/>
          <w:b/>
          <w:bCs/>
          <w:i w:val="0"/>
          <w:iCs w:val="0"/>
          <w:smallCaps w:val="0"/>
          <w:spacing w:val="0"/>
          <w:szCs w:val="24"/>
        </w:rPr>
        <w:t>Authority</w:t>
      </w:r>
    </w:p>
    <w:p w14:paraId="0EA67DE4" w14:textId="77777777" w:rsidR="00CA7E1F" w:rsidRPr="00170C6E" w:rsidRDefault="00CA7E1F" w:rsidP="00170C6E">
      <w:pPr>
        <w:spacing w:before="0"/>
        <w:jc w:val="both"/>
        <w:rPr>
          <w:rStyle w:val="BookTitle"/>
          <w:rFonts w:ascii="Arial" w:hAnsi="Arial" w:cs="Arial"/>
          <w:i w:val="0"/>
          <w:iCs w:val="0"/>
          <w:smallCaps w:val="0"/>
          <w:spacing w:val="0"/>
          <w:szCs w:val="24"/>
        </w:rPr>
      </w:pPr>
    </w:p>
    <w:p w14:paraId="1D455652" w14:textId="088B2CDE" w:rsidR="00CA7E1F" w:rsidRPr="00170C6E" w:rsidRDefault="00CA7E1F" w:rsidP="00170C6E">
      <w:pPr>
        <w:spacing w:before="0"/>
        <w:jc w:val="both"/>
        <w:rPr>
          <w:rStyle w:val="BookTitle"/>
          <w:rFonts w:ascii="Arial" w:hAnsi="Arial" w:cs="Arial"/>
          <w:i w:val="0"/>
          <w:iCs w:val="0"/>
          <w:smallCaps w:val="0"/>
          <w:spacing w:val="0"/>
          <w:szCs w:val="24"/>
        </w:rPr>
      </w:pPr>
      <w:r w:rsidRPr="00170C6E">
        <w:rPr>
          <w:rStyle w:val="BookTitle"/>
          <w:rFonts w:ascii="Arial" w:hAnsi="Arial" w:cs="Arial"/>
          <w:i w:val="0"/>
          <w:iCs w:val="0"/>
          <w:smallCaps w:val="0"/>
          <w:spacing w:val="0"/>
          <w:szCs w:val="24"/>
        </w:rPr>
        <w:t>The</w:t>
      </w:r>
      <w:r w:rsidR="00E03AC5" w:rsidRPr="00170C6E">
        <w:rPr>
          <w:rStyle w:val="BookTitle"/>
          <w:rFonts w:ascii="Arial" w:hAnsi="Arial" w:cs="Arial"/>
          <w:i w:val="0"/>
          <w:iCs w:val="0"/>
          <w:smallCaps w:val="0"/>
          <w:spacing w:val="0"/>
          <w:szCs w:val="24"/>
        </w:rPr>
        <w:t xml:space="preserve"> Rules are</w:t>
      </w:r>
      <w:r w:rsidRPr="00170C6E">
        <w:rPr>
          <w:rStyle w:val="BookTitle"/>
          <w:rFonts w:ascii="Arial" w:hAnsi="Arial" w:cs="Arial"/>
          <w:i w:val="0"/>
          <w:iCs w:val="0"/>
          <w:smallCaps w:val="0"/>
          <w:spacing w:val="0"/>
          <w:szCs w:val="24"/>
        </w:rPr>
        <w:t xml:space="preserve"> made under section </w:t>
      </w:r>
      <w:r w:rsidR="005F433B" w:rsidRPr="00170C6E">
        <w:rPr>
          <w:rStyle w:val="BookTitle"/>
          <w:rFonts w:ascii="Arial" w:hAnsi="Arial" w:cs="Arial"/>
          <w:i w:val="0"/>
          <w:iCs w:val="0"/>
          <w:smallCaps w:val="0"/>
          <w:spacing w:val="0"/>
          <w:szCs w:val="24"/>
        </w:rPr>
        <w:t>123WN</w:t>
      </w:r>
      <w:r w:rsidRPr="00170C6E">
        <w:rPr>
          <w:rStyle w:val="BookTitle"/>
          <w:rFonts w:ascii="Arial" w:hAnsi="Arial" w:cs="Arial"/>
          <w:i w:val="0"/>
          <w:iCs w:val="0"/>
          <w:smallCaps w:val="0"/>
          <w:spacing w:val="0"/>
          <w:szCs w:val="24"/>
        </w:rPr>
        <w:t xml:space="preserve"> of the </w:t>
      </w:r>
      <w:r w:rsidR="005F433B" w:rsidRPr="00170C6E">
        <w:rPr>
          <w:rStyle w:val="BookTitle"/>
          <w:rFonts w:ascii="Arial" w:hAnsi="Arial" w:cs="Arial"/>
          <w:i w:val="0"/>
          <w:iCs w:val="0"/>
          <w:smallCaps w:val="0"/>
          <w:spacing w:val="0"/>
          <w:szCs w:val="24"/>
        </w:rPr>
        <w:t xml:space="preserve">Administration </w:t>
      </w:r>
      <w:r w:rsidRPr="00170C6E">
        <w:rPr>
          <w:rStyle w:val="BookTitle"/>
          <w:rFonts w:ascii="Arial" w:hAnsi="Arial" w:cs="Arial"/>
          <w:i w:val="0"/>
          <w:iCs w:val="0"/>
          <w:smallCaps w:val="0"/>
          <w:spacing w:val="0"/>
          <w:szCs w:val="24"/>
        </w:rPr>
        <w:t>Act.</w:t>
      </w:r>
    </w:p>
    <w:p w14:paraId="0688FB0D" w14:textId="77777777" w:rsidR="004F4F8A" w:rsidRPr="00170C6E" w:rsidRDefault="004F4F8A" w:rsidP="00170C6E">
      <w:pPr>
        <w:spacing w:before="0"/>
        <w:jc w:val="both"/>
        <w:rPr>
          <w:rFonts w:ascii="Arial" w:hAnsi="Arial" w:cs="Arial"/>
          <w:color w:val="000000"/>
          <w:szCs w:val="24"/>
        </w:rPr>
      </w:pPr>
    </w:p>
    <w:p w14:paraId="68A05D2C" w14:textId="4246BA4E" w:rsidR="00B20BCA" w:rsidRPr="00170C6E" w:rsidRDefault="005F433B" w:rsidP="00170C6E">
      <w:pPr>
        <w:spacing w:before="0"/>
        <w:jc w:val="both"/>
        <w:rPr>
          <w:rFonts w:ascii="Arial" w:hAnsi="Arial" w:cs="Arial"/>
          <w:szCs w:val="24"/>
        </w:rPr>
      </w:pPr>
      <w:r w:rsidRPr="00170C6E">
        <w:rPr>
          <w:rFonts w:ascii="Arial" w:hAnsi="Arial" w:cs="Arial"/>
          <w:color w:val="000000"/>
          <w:szCs w:val="24"/>
        </w:rPr>
        <w:t>Section 123WN</w:t>
      </w:r>
      <w:r w:rsidR="007E248D" w:rsidRPr="00170C6E">
        <w:rPr>
          <w:rFonts w:ascii="Arial" w:hAnsi="Arial" w:cs="Arial"/>
          <w:color w:val="000000"/>
          <w:szCs w:val="24"/>
        </w:rPr>
        <w:t xml:space="preserve"> of the</w:t>
      </w:r>
      <w:r w:rsidRPr="00170C6E">
        <w:rPr>
          <w:rFonts w:ascii="Arial" w:hAnsi="Arial" w:cs="Arial"/>
          <w:color w:val="000000"/>
          <w:szCs w:val="24"/>
        </w:rPr>
        <w:t xml:space="preserve"> Administration</w:t>
      </w:r>
      <w:r w:rsidR="007E248D" w:rsidRPr="00170C6E">
        <w:rPr>
          <w:rFonts w:ascii="Arial" w:hAnsi="Arial" w:cs="Arial"/>
          <w:color w:val="000000"/>
          <w:szCs w:val="24"/>
        </w:rPr>
        <w:t xml:space="preserve"> Act provides that </w:t>
      </w:r>
      <w:r w:rsidRPr="00170C6E">
        <w:rPr>
          <w:rFonts w:ascii="Arial" w:hAnsi="Arial" w:cs="Arial"/>
          <w:color w:val="000000"/>
          <w:szCs w:val="24"/>
        </w:rPr>
        <w:t>rules made</w:t>
      </w:r>
      <w:r w:rsidR="007E248D" w:rsidRPr="00170C6E">
        <w:rPr>
          <w:rFonts w:ascii="Arial" w:hAnsi="Arial" w:cs="Arial"/>
          <w:color w:val="000000"/>
          <w:szCs w:val="24"/>
        </w:rPr>
        <w:t xml:space="preserve"> under </w:t>
      </w:r>
      <w:r w:rsidRPr="00170C6E">
        <w:rPr>
          <w:rFonts w:ascii="Arial" w:hAnsi="Arial" w:cs="Arial"/>
          <w:color w:val="000000"/>
          <w:szCs w:val="24"/>
        </w:rPr>
        <w:t>section</w:t>
      </w:r>
      <w:r w:rsidR="009D4681" w:rsidRPr="00170C6E">
        <w:rPr>
          <w:rFonts w:ascii="Arial" w:hAnsi="Arial" w:cs="Arial"/>
          <w:color w:val="000000"/>
          <w:szCs w:val="24"/>
        </w:rPr>
        <w:t> </w:t>
      </w:r>
      <w:r w:rsidRPr="00170C6E">
        <w:rPr>
          <w:rFonts w:ascii="Arial" w:hAnsi="Arial" w:cs="Arial"/>
          <w:color w:val="000000"/>
          <w:szCs w:val="24"/>
        </w:rPr>
        <w:t>123WN are</w:t>
      </w:r>
      <w:r w:rsidR="007E248D" w:rsidRPr="00170C6E">
        <w:rPr>
          <w:rFonts w:ascii="Arial" w:hAnsi="Arial" w:cs="Arial"/>
          <w:color w:val="000000"/>
          <w:szCs w:val="24"/>
        </w:rPr>
        <w:t xml:space="preserve"> a legislative</w:t>
      </w:r>
      <w:r w:rsidR="00CA7E1F" w:rsidRPr="00170C6E">
        <w:rPr>
          <w:rFonts w:ascii="Arial" w:hAnsi="Arial" w:cs="Arial"/>
          <w:color w:val="000000"/>
          <w:szCs w:val="24"/>
        </w:rPr>
        <w:t xml:space="preserve"> </w:t>
      </w:r>
      <w:r w:rsidR="007E248D" w:rsidRPr="00170C6E">
        <w:rPr>
          <w:rFonts w:ascii="Arial" w:hAnsi="Arial" w:cs="Arial"/>
          <w:color w:val="000000"/>
          <w:szCs w:val="24"/>
        </w:rPr>
        <w:t>instrument.</w:t>
      </w:r>
      <w:r w:rsidR="00B20BCA" w:rsidRPr="00170C6E">
        <w:rPr>
          <w:rFonts w:ascii="Arial" w:hAnsi="Arial" w:cs="Arial"/>
          <w:szCs w:val="24"/>
        </w:rPr>
        <w:t xml:space="preserve"> The Rules are a legislative instrument for the purposes of the </w:t>
      </w:r>
      <w:r w:rsidR="00B20BCA" w:rsidRPr="00170C6E">
        <w:rPr>
          <w:rFonts w:ascii="Arial" w:hAnsi="Arial" w:cs="Arial"/>
          <w:i/>
          <w:iCs/>
          <w:szCs w:val="24"/>
        </w:rPr>
        <w:t>Legislation Act 2003</w:t>
      </w:r>
      <w:r w:rsidR="00B20BCA" w:rsidRPr="00170C6E">
        <w:rPr>
          <w:rFonts w:ascii="Arial" w:hAnsi="Arial" w:cs="Arial"/>
          <w:szCs w:val="24"/>
        </w:rPr>
        <w:t> and are subject to disallowance.</w:t>
      </w:r>
    </w:p>
    <w:p w14:paraId="181456B2" w14:textId="77777777" w:rsidR="00705D95" w:rsidRPr="00170C6E" w:rsidRDefault="00705D95" w:rsidP="00170C6E">
      <w:pPr>
        <w:spacing w:before="0"/>
        <w:jc w:val="both"/>
        <w:rPr>
          <w:rFonts w:ascii="Arial" w:hAnsi="Arial" w:cs="Arial"/>
          <w:color w:val="000000"/>
          <w:szCs w:val="24"/>
        </w:rPr>
      </w:pPr>
    </w:p>
    <w:p w14:paraId="38ECE2F3" w14:textId="04A5E9B2" w:rsidR="00705D95" w:rsidRPr="00170C6E" w:rsidRDefault="00705D95" w:rsidP="00170C6E">
      <w:pPr>
        <w:spacing w:before="0"/>
        <w:jc w:val="both"/>
        <w:rPr>
          <w:rFonts w:ascii="Arial" w:hAnsi="Arial" w:cs="Arial"/>
          <w:szCs w:val="24"/>
        </w:rPr>
      </w:pPr>
      <w:r w:rsidRPr="00170C6E">
        <w:rPr>
          <w:rFonts w:ascii="Arial" w:hAnsi="Arial" w:cs="Arial"/>
          <w:color w:val="000000"/>
          <w:szCs w:val="24"/>
        </w:rPr>
        <w:t xml:space="preserve">Under subsection 33(3) of the </w:t>
      </w:r>
      <w:r w:rsidRPr="00170C6E">
        <w:rPr>
          <w:rFonts w:ascii="Arial" w:hAnsi="Arial" w:cs="Arial"/>
          <w:i/>
          <w:iCs/>
          <w:color w:val="000000"/>
          <w:szCs w:val="24"/>
        </w:rPr>
        <w:t>Acts Interpretation Act 1901</w:t>
      </w:r>
      <w:r w:rsidRPr="00170C6E">
        <w:rPr>
          <w:rFonts w:ascii="Arial" w:hAnsi="Arial" w:cs="Arial"/>
          <w:color w:val="000000"/>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In making</w:t>
      </w:r>
      <w:r w:rsidR="00056199" w:rsidRPr="00170C6E">
        <w:rPr>
          <w:rFonts w:ascii="Arial" w:hAnsi="Arial" w:cs="Arial"/>
          <w:color w:val="000000"/>
          <w:szCs w:val="24"/>
        </w:rPr>
        <w:t xml:space="preserve"> the Rules, the </w:t>
      </w:r>
      <w:r w:rsidRPr="00170C6E">
        <w:rPr>
          <w:rFonts w:ascii="Arial" w:hAnsi="Arial" w:cs="Arial"/>
          <w:color w:val="000000"/>
          <w:szCs w:val="24"/>
        </w:rPr>
        <w:t>Minister is relying on this subsection in conjunction with the instrument-making power in section</w:t>
      </w:r>
      <w:r w:rsidR="00056199" w:rsidRPr="00170C6E">
        <w:rPr>
          <w:rFonts w:ascii="Arial" w:hAnsi="Arial" w:cs="Arial"/>
          <w:color w:val="000000"/>
          <w:szCs w:val="24"/>
        </w:rPr>
        <w:t xml:space="preserve"> 123WN of the Administration Act. </w:t>
      </w:r>
    </w:p>
    <w:p w14:paraId="776440DD" w14:textId="4B32A70E" w:rsidR="006A6D51" w:rsidRPr="00170C6E" w:rsidRDefault="006A6D51" w:rsidP="00170C6E">
      <w:pPr>
        <w:jc w:val="both"/>
        <w:rPr>
          <w:rStyle w:val="BookTitle"/>
          <w:rFonts w:ascii="Arial" w:hAnsi="Arial" w:cs="Arial"/>
          <w:b/>
          <w:i w:val="0"/>
          <w:iCs w:val="0"/>
          <w:smallCaps w:val="0"/>
          <w:spacing w:val="0"/>
          <w:szCs w:val="24"/>
        </w:rPr>
      </w:pPr>
      <w:r w:rsidRPr="00170C6E">
        <w:rPr>
          <w:rStyle w:val="BookTitle"/>
          <w:rFonts w:ascii="Arial" w:hAnsi="Arial" w:cs="Arial"/>
          <w:b/>
          <w:i w:val="0"/>
          <w:iCs w:val="0"/>
          <w:smallCaps w:val="0"/>
          <w:spacing w:val="0"/>
          <w:szCs w:val="24"/>
        </w:rPr>
        <w:t>Consultation</w:t>
      </w:r>
    </w:p>
    <w:p w14:paraId="0E1982CC" w14:textId="77777777" w:rsidR="00E03799" w:rsidRPr="00170C6E" w:rsidRDefault="00E03799" w:rsidP="00170C6E">
      <w:pPr>
        <w:spacing w:before="0"/>
        <w:jc w:val="both"/>
        <w:rPr>
          <w:rFonts w:ascii="Arial" w:hAnsi="Arial" w:cs="Arial"/>
          <w:szCs w:val="24"/>
        </w:rPr>
      </w:pPr>
    </w:p>
    <w:p w14:paraId="7C979AC7" w14:textId="31DB7A60" w:rsidR="00C22FFF" w:rsidRPr="00170C6E" w:rsidRDefault="00BB0FB7" w:rsidP="00170C6E">
      <w:pPr>
        <w:spacing w:before="0"/>
        <w:jc w:val="both"/>
        <w:rPr>
          <w:rFonts w:ascii="Arial" w:hAnsi="Arial" w:cs="Arial"/>
          <w:szCs w:val="24"/>
        </w:rPr>
      </w:pPr>
      <w:r w:rsidRPr="00170C6E">
        <w:rPr>
          <w:rFonts w:ascii="Arial" w:hAnsi="Arial" w:cs="Arial"/>
          <w:szCs w:val="24"/>
        </w:rPr>
        <w:t xml:space="preserve">The </w:t>
      </w:r>
      <w:r w:rsidR="005A5FD6" w:rsidRPr="00170C6E">
        <w:rPr>
          <w:rFonts w:ascii="Arial" w:hAnsi="Arial" w:cs="Arial"/>
          <w:szCs w:val="24"/>
        </w:rPr>
        <w:t>D</w:t>
      </w:r>
      <w:r w:rsidRPr="00170C6E">
        <w:rPr>
          <w:rFonts w:ascii="Arial" w:hAnsi="Arial" w:cs="Arial"/>
          <w:szCs w:val="24"/>
        </w:rPr>
        <w:t xml:space="preserve">epartment </w:t>
      </w:r>
      <w:r w:rsidR="005A5FD6" w:rsidRPr="00170C6E">
        <w:rPr>
          <w:rFonts w:ascii="Arial" w:hAnsi="Arial" w:cs="Arial"/>
          <w:szCs w:val="24"/>
        </w:rPr>
        <w:t xml:space="preserve">of Social Services </w:t>
      </w:r>
      <w:r w:rsidRPr="00170C6E">
        <w:rPr>
          <w:rFonts w:ascii="Arial" w:hAnsi="Arial" w:cs="Arial"/>
          <w:szCs w:val="24"/>
        </w:rPr>
        <w:t xml:space="preserve">consulted with Services Australia on the </w:t>
      </w:r>
      <w:r w:rsidR="00B20BCA" w:rsidRPr="00170C6E">
        <w:rPr>
          <w:rFonts w:ascii="Arial" w:hAnsi="Arial" w:cs="Arial"/>
          <w:szCs w:val="24"/>
        </w:rPr>
        <w:t>text of</w:t>
      </w:r>
      <w:r w:rsidRPr="00170C6E">
        <w:rPr>
          <w:rFonts w:ascii="Arial" w:hAnsi="Arial" w:cs="Arial"/>
          <w:szCs w:val="24"/>
        </w:rPr>
        <w:t xml:space="preserve"> the Rules, given the impact on income management </w:t>
      </w:r>
      <w:r w:rsidR="005A5FD6" w:rsidRPr="00170C6E">
        <w:rPr>
          <w:rFonts w:ascii="Arial" w:hAnsi="Arial" w:cs="Arial"/>
          <w:szCs w:val="24"/>
        </w:rPr>
        <w:t>pa</w:t>
      </w:r>
      <w:r w:rsidRPr="00170C6E">
        <w:rPr>
          <w:rFonts w:ascii="Arial" w:hAnsi="Arial" w:cs="Arial"/>
          <w:szCs w:val="24"/>
        </w:rPr>
        <w:t>r</w:t>
      </w:r>
      <w:r w:rsidR="005A5FD6" w:rsidRPr="00170C6E">
        <w:rPr>
          <w:rFonts w:ascii="Arial" w:hAnsi="Arial" w:cs="Arial"/>
          <w:szCs w:val="24"/>
        </w:rPr>
        <w:t>ti</w:t>
      </w:r>
      <w:r w:rsidRPr="00170C6E">
        <w:rPr>
          <w:rFonts w:ascii="Arial" w:hAnsi="Arial" w:cs="Arial"/>
          <w:szCs w:val="24"/>
        </w:rPr>
        <w:t>cip</w:t>
      </w:r>
      <w:r w:rsidR="005A5FD6" w:rsidRPr="00170C6E">
        <w:rPr>
          <w:rFonts w:ascii="Arial" w:hAnsi="Arial" w:cs="Arial"/>
          <w:szCs w:val="24"/>
        </w:rPr>
        <w:t>a</w:t>
      </w:r>
      <w:r w:rsidRPr="00170C6E">
        <w:rPr>
          <w:rFonts w:ascii="Arial" w:hAnsi="Arial" w:cs="Arial"/>
          <w:szCs w:val="24"/>
        </w:rPr>
        <w:t>nts.</w:t>
      </w:r>
      <w:r w:rsidR="009A7F1F" w:rsidRPr="00170C6E">
        <w:rPr>
          <w:rFonts w:ascii="Arial" w:hAnsi="Arial" w:cs="Arial"/>
          <w:szCs w:val="24"/>
        </w:rPr>
        <w:t xml:space="preserve"> </w:t>
      </w:r>
      <w:r w:rsidRPr="00170C6E">
        <w:rPr>
          <w:rFonts w:ascii="Arial" w:hAnsi="Arial" w:cs="Arial"/>
          <w:szCs w:val="24"/>
        </w:rPr>
        <w:t xml:space="preserve">Services Australia </w:t>
      </w:r>
      <w:r w:rsidR="00B20BCA" w:rsidRPr="00170C6E">
        <w:rPr>
          <w:rFonts w:ascii="Arial" w:hAnsi="Arial" w:cs="Arial"/>
          <w:szCs w:val="24"/>
        </w:rPr>
        <w:t xml:space="preserve">supported </w:t>
      </w:r>
      <w:proofErr w:type="gramStart"/>
      <w:r w:rsidR="00B20BCA" w:rsidRPr="00170C6E">
        <w:rPr>
          <w:rFonts w:ascii="Arial" w:hAnsi="Arial" w:cs="Arial"/>
          <w:szCs w:val="24"/>
        </w:rPr>
        <w:t>these</w:t>
      </w:r>
      <w:proofErr w:type="gramEnd"/>
      <w:r w:rsidR="00B20BCA" w:rsidRPr="00170C6E">
        <w:rPr>
          <w:rFonts w:ascii="Arial" w:hAnsi="Arial" w:cs="Arial"/>
          <w:szCs w:val="24"/>
        </w:rPr>
        <w:t xml:space="preserve"> Rules</w:t>
      </w:r>
      <w:r w:rsidRPr="00170C6E">
        <w:rPr>
          <w:rFonts w:ascii="Arial" w:hAnsi="Arial" w:cs="Arial"/>
          <w:szCs w:val="24"/>
        </w:rPr>
        <w:t>.</w:t>
      </w:r>
    </w:p>
    <w:p w14:paraId="079F5F0B" w14:textId="77777777" w:rsidR="00BB0FB7" w:rsidRPr="00170C6E" w:rsidRDefault="00BB0FB7" w:rsidP="00170C6E">
      <w:pPr>
        <w:spacing w:before="0"/>
        <w:jc w:val="both"/>
        <w:rPr>
          <w:rFonts w:ascii="Arial" w:hAnsi="Arial" w:cs="Arial"/>
          <w:szCs w:val="24"/>
        </w:rPr>
      </w:pPr>
    </w:p>
    <w:p w14:paraId="15B06C90" w14:textId="5BF94401" w:rsidR="00BB0FB7" w:rsidRPr="00170C6E" w:rsidRDefault="00BB0FB7" w:rsidP="00170C6E">
      <w:pPr>
        <w:spacing w:before="0"/>
        <w:jc w:val="both"/>
        <w:rPr>
          <w:rFonts w:ascii="Arial" w:hAnsi="Arial" w:cs="Arial"/>
          <w:szCs w:val="24"/>
        </w:rPr>
      </w:pPr>
      <w:r w:rsidRPr="00170C6E">
        <w:rPr>
          <w:rFonts w:ascii="Arial" w:hAnsi="Arial" w:cs="Arial"/>
          <w:szCs w:val="24"/>
        </w:rPr>
        <w:t xml:space="preserve">The </w:t>
      </w:r>
      <w:r w:rsidR="005A5FD6" w:rsidRPr="00170C6E">
        <w:rPr>
          <w:rFonts w:ascii="Arial" w:hAnsi="Arial" w:cs="Arial"/>
          <w:szCs w:val="24"/>
        </w:rPr>
        <w:t>D</w:t>
      </w:r>
      <w:r w:rsidRPr="00170C6E">
        <w:rPr>
          <w:rFonts w:ascii="Arial" w:hAnsi="Arial" w:cs="Arial"/>
          <w:szCs w:val="24"/>
        </w:rPr>
        <w:t xml:space="preserve">epartment </w:t>
      </w:r>
      <w:r w:rsidR="005A5FD6" w:rsidRPr="00170C6E">
        <w:rPr>
          <w:rFonts w:ascii="Arial" w:hAnsi="Arial" w:cs="Arial"/>
          <w:szCs w:val="24"/>
        </w:rPr>
        <w:t xml:space="preserve">of Social Services </w:t>
      </w:r>
      <w:r w:rsidRPr="00170C6E">
        <w:rPr>
          <w:rFonts w:ascii="Arial" w:hAnsi="Arial" w:cs="Arial"/>
          <w:szCs w:val="24"/>
        </w:rPr>
        <w:t xml:space="preserve">did not consult with income management participants on the intention to make the Rules, as they are beneficial in nature and provide for the crediting of monetary amounts to a person’s income management account in prescribed circumstances. </w:t>
      </w:r>
      <w:r w:rsidR="005A5FD6" w:rsidRPr="00170C6E">
        <w:rPr>
          <w:rFonts w:ascii="Arial" w:hAnsi="Arial" w:cs="Arial"/>
          <w:bCs/>
          <w:szCs w:val="24"/>
        </w:rPr>
        <w:t xml:space="preserve">The Rules are made in </w:t>
      </w:r>
      <w:r w:rsidR="00B20BCA" w:rsidRPr="00170C6E">
        <w:rPr>
          <w:rFonts w:ascii="Arial" w:hAnsi="Arial" w:cs="Arial"/>
          <w:bCs/>
          <w:szCs w:val="24"/>
        </w:rPr>
        <w:t>substantively the same</w:t>
      </w:r>
      <w:r w:rsidR="005A5FD6" w:rsidRPr="00170C6E">
        <w:rPr>
          <w:rFonts w:ascii="Arial" w:hAnsi="Arial" w:cs="Arial"/>
          <w:bCs/>
          <w:szCs w:val="24"/>
        </w:rPr>
        <w:t xml:space="preserve"> terms and serve the same purpose as the 2015 </w:t>
      </w:r>
      <w:r w:rsidR="002470C0" w:rsidRPr="00170C6E">
        <w:rPr>
          <w:rFonts w:ascii="Arial" w:hAnsi="Arial" w:cs="Arial"/>
          <w:bCs/>
          <w:szCs w:val="24"/>
        </w:rPr>
        <w:t>Rules.</w:t>
      </w:r>
    </w:p>
    <w:p w14:paraId="55615EE6" w14:textId="77777777" w:rsidR="000E778A" w:rsidRPr="00170C6E" w:rsidRDefault="000E778A" w:rsidP="00170C6E">
      <w:pPr>
        <w:spacing w:before="0"/>
        <w:jc w:val="both"/>
        <w:rPr>
          <w:rFonts w:ascii="Arial" w:hAnsi="Arial" w:cs="Arial"/>
          <w:szCs w:val="24"/>
        </w:rPr>
      </w:pPr>
    </w:p>
    <w:p w14:paraId="2EBF35D7" w14:textId="015E1D22" w:rsidR="00D6605F" w:rsidRPr="00170C6E" w:rsidRDefault="00D6605F" w:rsidP="00170C6E">
      <w:pPr>
        <w:pStyle w:val="Heading3"/>
        <w:spacing w:before="0" w:line="240" w:lineRule="auto"/>
        <w:jc w:val="both"/>
        <w:rPr>
          <w:rFonts w:ascii="Arial" w:hAnsi="Arial" w:cs="Arial"/>
          <w:szCs w:val="24"/>
        </w:rPr>
      </w:pPr>
      <w:r w:rsidRPr="00170C6E">
        <w:rPr>
          <w:rFonts w:ascii="Arial" w:hAnsi="Arial" w:cs="Arial"/>
          <w:szCs w:val="24"/>
        </w:rPr>
        <w:t>Availability of review</w:t>
      </w:r>
    </w:p>
    <w:p w14:paraId="22CB92CE" w14:textId="77777777" w:rsidR="00A252E4" w:rsidRPr="00170C6E" w:rsidRDefault="00A252E4" w:rsidP="00170C6E">
      <w:pPr>
        <w:spacing w:before="0"/>
        <w:jc w:val="both"/>
        <w:rPr>
          <w:rFonts w:ascii="Arial" w:hAnsi="Arial" w:cs="Arial"/>
          <w:szCs w:val="24"/>
        </w:rPr>
      </w:pPr>
    </w:p>
    <w:p w14:paraId="330B91F3" w14:textId="77777777" w:rsidR="009121DD" w:rsidRPr="00170C6E" w:rsidRDefault="009E39B4" w:rsidP="00170C6E">
      <w:pPr>
        <w:spacing w:before="0"/>
        <w:jc w:val="both"/>
        <w:rPr>
          <w:rFonts w:ascii="Arial" w:hAnsi="Arial" w:cs="Arial"/>
          <w:szCs w:val="24"/>
        </w:rPr>
      </w:pPr>
      <w:r w:rsidRPr="00170C6E">
        <w:rPr>
          <w:rFonts w:ascii="Arial" w:hAnsi="Arial" w:cs="Arial"/>
          <w:bCs/>
          <w:szCs w:val="24"/>
        </w:rPr>
        <w:t xml:space="preserve">Decisions made under the social security law in relation to income management are generally subject to internal and external merits review under Parts 4 and 4A of the Administration Act.  Such decisions will include crediting a person’s income management account pursuant to the Rules. </w:t>
      </w:r>
      <w:r w:rsidR="009F4A59" w:rsidRPr="00170C6E">
        <w:rPr>
          <w:rStyle w:val="BookTitle"/>
          <w:rFonts w:ascii="Arial" w:hAnsi="Arial" w:cs="Arial"/>
          <w:b/>
          <w:i w:val="0"/>
          <w:iCs w:val="0"/>
          <w:smallCaps w:val="0"/>
          <w:spacing w:val="0"/>
          <w:szCs w:val="24"/>
        </w:rPr>
        <w:br w:type="page"/>
      </w:r>
    </w:p>
    <w:p w14:paraId="416DDE67" w14:textId="1792AD44" w:rsidR="006A6D51" w:rsidRPr="00170C6E" w:rsidRDefault="006A6D51" w:rsidP="00170C6E">
      <w:pPr>
        <w:spacing w:before="0"/>
        <w:jc w:val="center"/>
        <w:rPr>
          <w:rStyle w:val="BookTitle"/>
          <w:rFonts w:ascii="Arial" w:hAnsi="Arial" w:cs="Arial"/>
          <w:b/>
          <w:i w:val="0"/>
          <w:iCs w:val="0"/>
          <w:smallCaps w:val="0"/>
          <w:spacing w:val="0"/>
          <w:szCs w:val="24"/>
          <w:u w:val="single"/>
        </w:rPr>
      </w:pPr>
      <w:r w:rsidRPr="00170C6E">
        <w:rPr>
          <w:rStyle w:val="BookTitle"/>
          <w:rFonts w:ascii="Arial" w:hAnsi="Arial" w:cs="Arial"/>
          <w:b/>
          <w:i w:val="0"/>
          <w:iCs w:val="0"/>
          <w:smallCaps w:val="0"/>
          <w:spacing w:val="0"/>
          <w:szCs w:val="24"/>
          <w:u w:val="single"/>
        </w:rPr>
        <w:lastRenderedPageBreak/>
        <w:t>Explanation of the provisions</w:t>
      </w:r>
    </w:p>
    <w:p w14:paraId="1C1BFFF7" w14:textId="77777777" w:rsidR="00E03AC5" w:rsidRPr="00170C6E" w:rsidRDefault="00E03AC5" w:rsidP="00170C6E">
      <w:pPr>
        <w:spacing w:before="0"/>
        <w:jc w:val="center"/>
        <w:rPr>
          <w:rStyle w:val="BookTitle"/>
          <w:rFonts w:ascii="Arial" w:hAnsi="Arial" w:cs="Arial"/>
          <w:b/>
          <w:i w:val="0"/>
          <w:iCs w:val="0"/>
          <w:smallCaps w:val="0"/>
          <w:spacing w:val="0"/>
          <w:szCs w:val="24"/>
          <w:u w:val="single"/>
        </w:rPr>
      </w:pPr>
    </w:p>
    <w:p w14:paraId="20857EDB" w14:textId="28E07168" w:rsidR="0095196E" w:rsidRPr="00170C6E" w:rsidRDefault="00B20BCA" w:rsidP="00170C6E">
      <w:pPr>
        <w:spacing w:before="0"/>
        <w:jc w:val="center"/>
        <w:textAlignment w:val="top"/>
        <w:rPr>
          <w:rStyle w:val="BookTitle"/>
          <w:rFonts w:ascii="Arial" w:hAnsi="Arial" w:cs="Arial"/>
          <w:b/>
          <w:bCs/>
          <w:i w:val="0"/>
          <w:iCs w:val="0"/>
          <w:smallCaps w:val="0"/>
          <w:spacing w:val="0"/>
          <w:szCs w:val="24"/>
          <w:u w:val="single"/>
        </w:rPr>
      </w:pPr>
      <w:r w:rsidRPr="00170C6E">
        <w:rPr>
          <w:rFonts w:ascii="Arial" w:hAnsi="Arial" w:cs="Arial"/>
          <w:b/>
          <w:bCs/>
          <w:color w:val="000000"/>
          <w:szCs w:val="24"/>
        </w:rPr>
        <w:t xml:space="preserve">Details of the </w:t>
      </w:r>
      <w:r w:rsidR="00E85614" w:rsidRPr="00170C6E">
        <w:rPr>
          <w:rFonts w:ascii="Arial" w:hAnsi="Arial" w:cs="Arial"/>
          <w:b/>
          <w:bCs/>
          <w:i/>
          <w:iCs/>
          <w:color w:val="000000"/>
          <w:szCs w:val="24"/>
        </w:rPr>
        <w:t>Social Security (Administration) (Income Management – Crediting of Accounts) Rules 2025</w:t>
      </w:r>
    </w:p>
    <w:p w14:paraId="7504D810" w14:textId="79377327" w:rsidR="009F4A59" w:rsidRPr="00170C6E" w:rsidRDefault="00E03AC5" w:rsidP="00170C6E">
      <w:pPr>
        <w:spacing w:before="0"/>
        <w:jc w:val="both"/>
        <w:textAlignment w:val="top"/>
        <w:rPr>
          <w:rFonts w:ascii="Arial" w:hAnsi="Arial" w:cs="Arial"/>
          <w:b/>
          <w:color w:val="111111"/>
          <w:szCs w:val="24"/>
        </w:rPr>
      </w:pPr>
      <w:r w:rsidRPr="00170C6E">
        <w:rPr>
          <w:rFonts w:ascii="Arial" w:hAnsi="Arial" w:cs="Arial"/>
          <w:b/>
          <w:color w:val="111111"/>
          <w:szCs w:val="24"/>
        </w:rPr>
        <w:br/>
      </w:r>
      <w:r w:rsidR="008D7833" w:rsidRPr="00170C6E">
        <w:rPr>
          <w:rFonts w:ascii="Arial" w:hAnsi="Arial" w:cs="Arial"/>
          <w:b/>
          <w:color w:val="111111"/>
          <w:szCs w:val="24"/>
        </w:rPr>
        <w:t>Section 1</w:t>
      </w:r>
      <w:r w:rsidR="009F4A59" w:rsidRPr="00170C6E">
        <w:rPr>
          <w:rFonts w:ascii="Arial" w:hAnsi="Arial" w:cs="Arial"/>
          <w:b/>
          <w:color w:val="111111"/>
          <w:szCs w:val="24"/>
        </w:rPr>
        <w:t xml:space="preserve"> - Name</w:t>
      </w:r>
    </w:p>
    <w:p w14:paraId="3FCF566E" w14:textId="77777777" w:rsidR="009F4A59" w:rsidRPr="00170C6E" w:rsidRDefault="009F4A59" w:rsidP="00170C6E">
      <w:pPr>
        <w:spacing w:before="0"/>
        <w:jc w:val="both"/>
        <w:textAlignment w:val="top"/>
        <w:rPr>
          <w:rFonts w:ascii="Arial" w:hAnsi="Arial" w:cs="Arial"/>
          <w:color w:val="111111"/>
          <w:szCs w:val="24"/>
        </w:rPr>
      </w:pPr>
    </w:p>
    <w:p w14:paraId="4CA401FD" w14:textId="502721CF" w:rsidR="008D7833" w:rsidRPr="00170C6E" w:rsidRDefault="009F4A59" w:rsidP="00170C6E">
      <w:pPr>
        <w:spacing w:before="0"/>
        <w:jc w:val="both"/>
        <w:textAlignment w:val="top"/>
        <w:rPr>
          <w:rFonts w:ascii="Arial" w:hAnsi="Arial" w:cs="Arial"/>
          <w:color w:val="111111"/>
          <w:szCs w:val="24"/>
        </w:rPr>
      </w:pPr>
      <w:r w:rsidRPr="00170C6E">
        <w:rPr>
          <w:rFonts w:ascii="Arial" w:hAnsi="Arial" w:cs="Arial"/>
          <w:color w:val="111111"/>
          <w:szCs w:val="24"/>
        </w:rPr>
        <w:t xml:space="preserve">Section 1 states how the </w:t>
      </w:r>
      <w:r w:rsidR="009E39B4" w:rsidRPr="00170C6E">
        <w:rPr>
          <w:rFonts w:ascii="Arial" w:hAnsi="Arial" w:cs="Arial"/>
          <w:color w:val="111111"/>
          <w:szCs w:val="24"/>
        </w:rPr>
        <w:t>Rules are</w:t>
      </w:r>
      <w:r w:rsidRPr="00170C6E">
        <w:rPr>
          <w:rFonts w:ascii="Arial" w:hAnsi="Arial" w:cs="Arial"/>
          <w:color w:val="111111"/>
          <w:szCs w:val="24"/>
        </w:rPr>
        <w:t xml:space="preserve"> to be cited, that is, as</w:t>
      </w:r>
      <w:r w:rsidR="008D7833" w:rsidRPr="00170C6E">
        <w:rPr>
          <w:rFonts w:ascii="Arial" w:hAnsi="Arial" w:cs="Arial"/>
          <w:color w:val="111111"/>
          <w:szCs w:val="24"/>
        </w:rPr>
        <w:t xml:space="preserve"> the </w:t>
      </w:r>
      <w:r w:rsidR="00E85614" w:rsidRPr="00170C6E">
        <w:rPr>
          <w:rFonts w:ascii="Arial" w:hAnsi="Arial" w:cs="Arial"/>
          <w:i/>
          <w:iCs/>
          <w:color w:val="000000"/>
          <w:szCs w:val="24"/>
        </w:rPr>
        <w:t>Social Security (Administration) (Income Management – Crediting of Accounts) Rules 2025</w:t>
      </w:r>
      <w:r w:rsidR="008D7833" w:rsidRPr="00170C6E">
        <w:rPr>
          <w:rFonts w:ascii="Arial" w:hAnsi="Arial" w:cs="Arial"/>
          <w:color w:val="111111"/>
          <w:szCs w:val="24"/>
        </w:rPr>
        <w:t>.</w:t>
      </w:r>
    </w:p>
    <w:p w14:paraId="313BD8E8" w14:textId="5FFD160B" w:rsidR="008D7833" w:rsidRPr="00170C6E" w:rsidRDefault="008D7833" w:rsidP="00170C6E">
      <w:pPr>
        <w:spacing w:before="0"/>
        <w:jc w:val="both"/>
        <w:textAlignment w:val="top"/>
        <w:rPr>
          <w:rFonts w:ascii="Arial" w:hAnsi="Arial" w:cs="Arial"/>
          <w:color w:val="111111"/>
          <w:szCs w:val="24"/>
        </w:rPr>
      </w:pPr>
    </w:p>
    <w:p w14:paraId="2057C731" w14:textId="08D7D59C" w:rsidR="009F4A59" w:rsidRPr="00170C6E" w:rsidRDefault="008D7833" w:rsidP="00170C6E">
      <w:pPr>
        <w:spacing w:before="0"/>
        <w:jc w:val="both"/>
        <w:textAlignment w:val="top"/>
        <w:rPr>
          <w:rFonts w:ascii="Arial" w:hAnsi="Arial" w:cs="Arial"/>
          <w:b/>
          <w:color w:val="111111"/>
          <w:szCs w:val="24"/>
        </w:rPr>
      </w:pPr>
      <w:r w:rsidRPr="00170C6E">
        <w:rPr>
          <w:rFonts w:ascii="Arial" w:hAnsi="Arial" w:cs="Arial"/>
          <w:b/>
          <w:color w:val="111111"/>
          <w:szCs w:val="24"/>
        </w:rPr>
        <w:t>Section 2</w:t>
      </w:r>
      <w:r w:rsidR="009F4A59" w:rsidRPr="00170C6E">
        <w:rPr>
          <w:rFonts w:ascii="Arial" w:hAnsi="Arial" w:cs="Arial"/>
          <w:b/>
          <w:color w:val="111111"/>
          <w:szCs w:val="24"/>
        </w:rPr>
        <w:t xml:space="preserve"> – Commencement</w:t>
      </w:r>
      <w:r w:rsidRPr="00170C6E">
        <w:rPr>
          <w:rFonts w:ascii="Arial" w:hAnsi="Arial" w:cs="Arial"/>
          <w:b/>
          <w:color w:val="111111"/>
          <w:szCs w:val="24"/>
        </w:rPr>
        <w:t xml:space="preserve"> </w:t>
      </w:r>
    </w:p>
    <w:p w14:paraId="5BAE0383" w14:textId="77777777" w:rsidR="009F4A59" w:rsidRPr="00170C6E" w:rsidRDefault="009F4A59" w:rsidP="00170C6E">
      <w:pPr>
        <w:spacing w:before="0"/>
        <w:jc w:val="both"/>
        <w:textAlignment w:val="top"/>
        <w:rPr>
          <w:rFonts w:ascii="Arial" w:hAnsi="Arial" w:cs="Arial"/>
          <w:b/>
          <w:color w:val="111111"/>
          <w:szCs w:val="24"/>
        </w:rPr>
      </w:pPr>
    </w:p>
    <w:p w14:paraId="0B439511" w14:textId="2880466C" w:rsidR="008D7833" w:rsidRPr="00170C6E" w:rsidRDefault="009F4A59" w:rsidP="00170C6E">
      <w:pPr>
        <w:spacing w:before="0"/>
        <w:jc w:val="both"/>
        <w:textAlignment w:val="top"/>
        <w:rPr>
          <w:rFonts w:ascii="Arial" w:hAnsi="Arial" w:cs="Arial"/>
          <w:color w:val="111111"/>
          <w:szCs w:val="24"/>
        </w:rPr>
      </w:pPr>
      <w:r w:rsidRPr="00170C6E">
        <w:rPr>
          <w:rFonts w:ascii="Arial" w:hAnsi="Arial" w:cs="Arial"/>
          <w:color w:val="111111"/>
          <w:szCs w:val="24"/>
        </w:rPr>
        <w:t>Section 2 sets out a table providing for the commencement of</w:t>
      </w:r>
      <w:r w:rsidR="008D7833" w:rsidRPr="00170C6E">
        <w:rPr>
          <w:rFonts w:ascii="Arial" w:hAnsi="Arial" w:cs="Arial"/>
          <w:color w:val="111111"/>
          <w:szCs w:val="24"/>
        </w:rPr>
        <w:t xml:space="preserve"> the </w:t>
      </w:r>
      <w:r w:rsidR="00E85614" w:rsidRPr="00170C6E">
        <w:rPr>
          <w:rFonts w:ascii="Arial" w:hAnsi="Arial" w:cs="Arial"/>
          <w:color w:val="111111"/>
          <w:szCs w:val="24"/>
        </w:rPr>
        <w:t>Rules</w:t>
      </w:r>
      <w:r w:rsidR="008D7833" w:rsidRPr="00170C6E">
        <w:rPr>
          <w:rFonts w:ascii="Arial" w:hAnsi="Arial" w:cs="Arial"/>
          <w:color w:val="111111"/>
          <w:szCs w:val="24"/>
        </w:rPr>
        <w:t xml:space="preserve"> on the day after </w:t>
      </w:r>
      <w:r w:rsidR="00273283" w:rsidRPr="00170C6E">
        <w:rPr>
          <w:rFonts w:ascii="Arial" w:hAnsi="Arial" w:cs="Arial"/>
          <w:color w:val="111111"/>
          <w:szCs w:val="24"/>
        </w:rPr>
        <w:t>the Rules are</w:t>
      </w:r>
      <w:r w:rsidR="008D7833" w:rsidRPr="00170C6E">
        <w:rPr>
          <w:rFonts w:ascii="Arial" w:hAnsi="Arial" w:cs="Arial"/>
          <w:color w:val="111111"/>
          <w:szCs w:val="24"/>
        </w:rPr>
        <w:t xml:space="preserve"> registered on the Federal Register of Legislation. </w:t>
      </w:r>
    </w:p>
    <w:p w14:paraId="1BA79201" w14:textId="0698FFA4" w:rsidR="008D7833" w:rsidRPr="00170C6E" w:rsidRDefault="008D7833" w:rsidP="00170C6E">
      <w:pPr>
        <w:spacing w:before="0"/>
        <w:jc w:val="both"/>
        <w:textAlignment w:val="top"/>
        <w:rPr>
          <w:rFonts w:ascii="Arial" w:hAnsi="Arial" w:cs="Arial"/>
          <w:color w:val="111111"/>
          <w:szCs w:val="24"/>
        </w:rPr>
      </w:pPr>
    </w:p>
    <w:p w14:paraId="17FDB5FC" w14:textId="1E407521" w:rsidR="009F4A59" w:rsidRPr="00170C6E" w:rsidRDefault="008D7833" w:rsidP="00170C6E">
      <w:pPr>
        <w:spacing w:before="0"/>
        <w:jc w:val="both"/>
        <w:textAlignment w:val="top"/>
        <w:rPr>
          <w:rFonts w:ascii="Arial" w:hAnsi="Arial" w:cs="Arial"/>
          <w:b/>
          <w:color w:val="111111"/>
          <w:szCs w:val="24"/>
        </w:rPr>
      </w:pPr>
      <w:r w:rsidRPr="00170C6E">
        <w:rPr>
          <w:rFonts w:ascii="Arial" w:hAnsi="Arial" w:cs="Arial"/>
          <w:b/>
          <w:color w:val="111111"/>
          <w:szCs w:val="24"/>
        </w:rPr>
        <w:t>Section 3</w:t>
      </w:r>
      <w:r w:rsidR="009F4A59" w:rsidRPr="00170C6E">
        <w:rPr>
          <w:rFonts w:ascii="Arial" w:hAnsi="Arial" w:cs="Arial"/>
          <w:b/>
          <w:color w:val="111111"/>
          <w:szCs w:val="24"/>
        </w:rPr>
        <w:t xml:space="preserve"> – Authority</w:t>
      </w:r>
    </w:p>
    <w:p w14:paraId="1A61EAD2" w14:textId="77777777" w:rsidR="009F4A59" w:rsidRPr="00170C6E" w:rsidRDefault="009F4A59" w:rsidP="00170C6E">
      <w:pPr>
        <w:spacing w:before="0"/>
        <w:jc w:val="both"/>
        <w:textAlignment w:val="top"/>
        <w:rPr>
          <w:rFonts w:ascii="Arial" w:hAnsi="Arial" w:cs="Arial"/>
          <w:b/>
          <w:color w:val="111111"/>
          <w:szCs w:val="24"/>
        </w:rPr>
      </w:pPr>
    </w:p>
    <w:p w14:paraId="3693F0CC" w14:textId="57E70533" w:rsidR="008D7833" w:rsidRPr="00170C6E" w:rsidRDefault="009F4A59" w:rsidP="00170C6E">
      <w:pPr>
        <w:spacing w:before="0"/>
        <w:jc w:val="both"/>
        <w:textAlignment w:val="top"/>
        <w:rPr>
          <w:rFonts w:ascii="Arial" w:hAnsi="Arial" w:cs="Arial"/>
          <w:color w:val="111111"/>
          <w:szCs w:val="24"/>
        </w:rPr>
      </w:pPr>
      <w:r w:rsidRPr="00170C6E">
        <w:rPr>
          <w:rFonts w:ascii="Arial" w:hAnsi="Arial" w:cs="Arial"/>
          <w:bCs/>
          <w:color w:val="111111"/>
          <w:szCs w:val="24"/>
        </w:rPr>
        <w:t>Section 3</w:t>
      </w:r>
      <w:r w:rsidR="008D7833" w:rsidRPr="00170C6E">
        <w:rPr>
          <w:rFonts w:ascii="Arial" w:hAnsi="Arial" w:cs="Arial"/>
          <w:bCs/>
          <w:color w:val="111111"/>
          <w:szCs w:val="24"/>
        </w:rPr>
        <w:t xml:space="preserve"> </w:t>
      </w:r>
      <w:r w:rsidR="008D7833" w:rsidRPr="00170C6E">
        <w:rPr>
          <w:rFonts w:ascii="Arial" w:hAnsi="Arial" w:cs="Arial"/>
          <w:color w:val="111111"/>
          <w:szCs w:val="24"/>
        </w:rPr>
        <w:t xml:space="preserve">provides that the </w:t>
      </w:r>
      <w:r w:rsidR="00E85614" w:rsidRPr="00170C6E">
        <w:rPr>
          <w:rFonts w:ascii="Arial" w:hAnsi="Arial" w:cs="Arial"/>
          <w:color w:val="111111"/>
          <w:szCs w:val="24"/>
        </w:rPr>
        <w:t>Rules are</w:t>
      </w:r>
      <w:r w:rsidR="008D7833" w:rsidRPr="00170C6E">
        <w:rPr>
          <w:rFonts w:ascii="Arial" w:hAnsi="Arial" w:cs="Arial"/>
          <w:color w:val="111111"/>
          <w:szCs w:val="24"/>
        </w:rPr>
        <w:t xml:space="preserve"> made </w:t>
      </w:r>
      <w:r w:rsidR="002026B6" w:rsidRPr="00170C6E">
        <w:rPr>
          <w:rFonts w:ascii="Arial" w:hAnsi="Arial" w:cs="Arial"/>
          <w:color w:val="111111"/>
          <w:szCs w:val="24"/>
        </w:rPr>
        <w:t xml:space="preserve">under </w:t>
      </w:r>
      <w:r w:rsidR="00E85614" w:rsidRPr="00170C6E">
        <w:rPr>
          <w:rFonts w:ascii="Arial" w:hAnsi="Arial" w:cs="Arial"/>
          <w:color w:val="111111"/>
          <w:szCs w:val="24"/>
        </w:rPr>
        <w:t>section 123WN</w:t>
      </w:r>
      <w:r w:rsidR="002026B6" w:rsidRPr="00170C6E">
        <w:rPr>
          <w:rFonts w:ascii="Arial" w:hAnsi="Arial" w:cs="Arial"/>
          <w:color w:val="111111"/>
          <w:szCs w:val="24"/>
        </w:rPr>
        <w:t xml:space="preserve"> of the</w:t>
      </w:r>
      <w:r w:rsidR="00E85614" w:rsidRPr="00170C6E">
        <w:rPr>
          <w:rFonts w:ascii="Arial" w:hAnsi="Arial" w:cs="Arial"/>
          <w:color w:val="111111"/>
          <w:szCs w:val="24"/>
        </w:rPr>
        <w:t xml:space="preserve"> Administration Act</w:t>
      </w:r>
      <w:r w:rsidR="00BB0FB7" w:rsidRPr="00170C6E">
        <w:rPr>
          <w:rFonts w:ascii="Arial" w:hAnsi="Arial" w:cs="Arial"/>
          <w:color w:val="111111"/>
          <w:szCs w:val="24"/>
        </w:rPr>
        <w:t xml:space="preserve">. </w:t>
      </w:r>
    </w:p>
    <w:p w14:paraId="59884F9B" w14:textId="77777777" w:rsidR="000473C8" w:rsidRPr="00170C6E" w:rsidRDefault="000473C8" w:rsidP="00170C6E">
      <w:pPr>
        <w:spacing w:before="0"/>
        <w:jc w:val="both"/>
        <w:textAlignment w:val="top"/>
        <w:rPr>
          <w:rFonts w:ascii="Arial" w:hAnsi="Arial" w:cs="Arial"/>
          <w:color w:val="111111"/>
          <w:szCs w:val="24"/>
        </w:rPr>
      </w:pPr>
    </w:p>
    <w:p w14:paraId="38823734" w14:textId="71B90CD7" w:rsidR="00BB0FB7" w:rsidRPr="00170C6E" w:rsidRDefault="00BB0FB7" w:rsidP="00170C6E">
      <w:pPr>
        <w:spacing w:before="0"/>
        <w:jc w:val="both"/>
        <w:textAlignment w:val="top"/>
        <w:rPr>
          <w:rFonts w:ascii="Arial" w:hAnsi="Arial" w:cs="Arial"/>
          <w:b/>
          <w:color w:val="111111"/>
          <w:szCs w:val="24"/>
        </w:rPr>
      </w:pPr>
      <w:r w:rsidRPr="00170C6E">
        <w:rPr>
          <w:rFonts w:ascii="Arial" w:hAnsi="Arial" w:cs="Arial"/>
          <w:b/>
          <w:color w:val="111111"/>
          <w:szCs w:val="24"/>
        </w:rPr>
        <w:t>Section 4 – Definitions</w:t>
      </w:r>
    </w:p>
    <w:p w14:paraId="768C9A7B" w14:textId="77777777" w:rsidR="00BB0FB7" w:rsidRPr="00170C6E" w:rsidRDefault="00BB0FB7" w:rsidP="00170C6E">
      <w:pPr>
        <w:spacing w:before="0"/>
        <w:jc w:val="both"/>
        <w:textAlignment w:val="top"/>
        <w:rPr>
          <w:rFonts w:ascii="Arial" w:hAnsi="Arial" w:cs="Arial"/>
          <w:b/>
          <w:color w:val="111111"/>
          <w:szCs w:val="24"/>
        </w:rPr>
      </w:pPr>
    </w:p>
    <w:p w14:paraId="169E69CB" w14:textId="120FB75B" w:rsidR="00BB0FB7" w:rsidRPr="00170C6E" w:rsidRDefault="00BB0FB7" w:rsidP="00170C6E">
      <w:pPr>
        <w:spacing w:before="0"/>
        <w:jc w:val="both"/>
        <w:textAlignment w:val="top"/>
        <w:rPr>
          <w:rFonts w:ascii="Arial" w:hAnsi="Arial" w:cs="Arial"/>
          <w:color w:val="111111"/>
          <w:szCs w:val="24"/>
        </w:rPr>
      </w:pPr>
      <w:r w:rsidRPr="00170C6E">
        <w:rPr>
          <w:rFonts w:ascii="Arial" w:hAnsi="Arial" w:cs="Arial"/>
          <w:color w:val="111111"/>
          <w:szCs w:val="24"/>
        </w:rPr>
        <w:t xml:space="preserve">Section 4 provides definitions used in the Rules. </w:t>
      </w:r>
    </w:p>
    <w:p w14:paraId="70E2667A" w14:textId="77777777" w:rsidR="00BB0FB7" w:rsidRPr="00170C6E" w:rsidRDefault="00BB0FB7" w:rsidP="00170C6E">
      <w:pPr>
        <w:spacing w:before="0"/>
        <w:jc w:val="both"/>
        <w:textAlignment w:val="top"/>
        <w:rPr>
          <w:rFonts w:ascii="Arial" w:hAnsi="Arial" w:cs="Arial"/>
          <w:b/>
          <w:color w:val="111111"/>
          <w:szCs w:val="24"/>
        </w:rPr>
      </w:pPr>
    </w:p>
    <w:p w14:paraId="3BCE4866" w14:textId="3B702DFC" w:rsidR="00C50CB7" w:rsidRPr="00170C6E" w:rsidRDefault="008D7833" w:rsidP="00170C6E">
      <w:pPr>
        <w:spacing w:before="0"/>
        <w:jc w:val="both"/>
        <w:textAlignment w:val="top"/>
        <w:rPr>
          <w:rFonts w:ascii="Arial" w:hAnsi="Arial" w:cs="Arial"/>
          <w:b/>
          <w:color w:val="111111"/>
          <w:szCs w:val="24"/>
        </w:rPr>
      </w:pPr>
      <w:r w:rsidRPr="00170C6E">
        <w:rPr>
          <w:rFonts w:ascii="Arial" w:hAnsi="Arial" w:cs="Arial"/>
          <w:b/>
          <w:color w:val="111111"/>
          <w:szCs w:val="24"/>
        </w:rPr>
        <w:t xml:space="preserve">Section </w:t>
      </w:r>
      <w:r w:rsidR="00BB0FB7" w:rsidRPr="00170C6E">
        <w:rPr>
          <w:rFonts w:ascii="Arial" w:hAnsi="Arial" w:cs="Arial"/>
          <w:b/>
          <w:color w:val="111111"/>
          <w:szCs w:val="24"/>
        </w:rPr>
        <w:t>5 –</w:t>
      </w:r>
      <w:r w:rsidR="00C50CB7" w:rsidRPr="00170C6E">
        <w:rPr>
          <w:rFonts w:ascii="Arial" w:hAnsi="Arial" w:cs="Arial"/>
          <w:b/>
          <w:color w:val="111111"/>
          <w:szCs w:val="24"/>
        </w:rPr>
        <w:t xml:space="preserve"> Schedules</w:t>
      </w:r>
    </w:p>
    <w:p w14:paraId="427DAFAB" w14:textId="77777777" w:rsidR="00C50CB7" w:rsidRPr="00170C6E" w:rsidRDefault="00C50CB7" w:rsidP="00170C6E">
      <w:pPr>
        <w:spacing w:before="0"/>
        <w:jc w:val="both"/>
        <w:textAlignment w:val="top"/>
        <w:rPr>
          <w:rFonts w:ascii="Arial" w:hAnsi="Arial" w:cs="Arial"/>
          <w:b/>
          <w:color w:val="111111"/>
          <w:szCs w:val="24"/>
        </w:rPr>
      </w:pPr>
    </w:p>
    <w:p w14:paraId="426A1584" w14:textId="1EDFA0B6" w:rsidR="008D7833" w:rsidRPr="00170C6E" w:rsidRDefault="00C50CB7" w:rsidP="00170C6E">
      <w:pPr>
        <w:spacing w:before="0"/>
        <w:jc w:val="both"/>
        <w:textAlignment w:val="top"/>
        <w:rPr>
          <w:rFonts w:ascii="Arial" w:hAnsi="Arial" w:cs="Arial"/>
          <w:color w:val="111111"/>
          <w:szCs w:val="24"/>
        </w:rPr>
      </w:pPr>
      <w:r w:rsidRPr="00170C6E">
        <w:rPr>
          <w:rFonts w:ascii="Arial" w:hAnsi="Arial" w:cs="Arial"/>
          <w:color w:val="111111"/>
          <w:szCs w:val="24"/>
        </w:rPr>
        <w:t xml:space="preserve">Section </w:t>
      </w:r>
      <w:r w:rsidR="007C395D" w:rsidRPr="00170C6E">
        <w:rPr>
          <w:rFonts w:ascii="Arial" w:hAnsi="Arial" w:cs="Arial"/>
          <w:color w:val="111111"/>
          <w:szCs w:val="24"/>
        </w:rPr>
        <w:t>5</w:t>
      </w:r>
      <w:r w:rsidR="008D7833" w:rsidRPr="00170C6E">
        <w:rPr>
          <w:rFonts w:ascii="Arial" w:hAnsi="Arial" w:cs="Arial"/>
          <w:color w:val="111111"/>
          <w:szCs w:val="24"/>
        </w:rPr>
        <w:t xml:space="preserve"> provides that </w:t>
      </w:r>
      <w:r w:rsidRPr="00170C6E">
        <w:rPr>
          <w:rFonts w:ascii="Arial" w:hAnsi="Arial" w:cs="Arial"/>
          <w:color w:val="111111"/>
          <w:szCs w:val="24"/>
        </w:rPr>
        <w:t xml:space="preserve">each instrument that </w:t>
      </w:r>
      <w:r w:rsidR="008D7833" w:rsidRPr="00170C6E">
        <w:rPr>
          <w:rFonts w:ascii="Arial" w:hAnsi="Arial" w:cs="Arial"/>
          <w:color w:val="111111"/>
          <w:szCs w:val="24"/>
        </w:rPr>
        <w:t xml:space="preserve">is </w:t>
      </w:r>
      <w:r w:rsidRPr="00170C6E">
        <w:rPr>
          <w:rFonts w:ascii="Arial" w:hAnsi="Arial" w:cs="Arial"/>
          <w:color w:val="111111"/>
          <w:szCs w:val="24"/>
        </w:rPr>
        <w:t xml:space="preserve">specified in a Schedule to the </w:t>
      </w:r>
      <w:r w:rsidR="00435365" w:rsidRPr="00170C6E">
        <w:rPr>
          <w:rFonts w:ascii="Arial" w:hAnsi="Arial" w:cs="Arial"/>
          <w:color w:val="111111"/>
          <w:szCs w:val="24"/>
        </w:rPr>
        <w:t>Rules</w:t>
      </w:r>
      <w:r w:rsidRPr="00170C6E">
        <w:rPr>
          <w:rFonts w:ascii="Arial" w:hAnsi="Arial" w:cs="Arial"/>
          <w:color w:val="111111"/>
          <w:szCs w:val="24"/>
        </w:rPr>
        <w:t xml:space="preserve"> is </w:t>
      </w:r>
      <w:r w:rsidR="00435365" w:rsidRPr="00170C6E">
        <w:rPr>
          <w:rFonts w:ascii="Arial" w:hAnsi="Arial" w:cs="Arial"/>
          <w:color w:val="111111"/>
          <w:szCs w:val="24"/>
        </w:rPr>
        <w:t>amended or repealed</w:t>
      </w:r>
      <w:r w:rsidR="008D7833" w:rsidRPr="00170C6E">
        <w:rPr>
          <w:rFonts w:ascii="Arial" w:hAnsi="Arial" w:cs="Arial"/>
          <w:color w:val="111111"/>
          <w:szCs w:val="24"/>
        </w:rPr>
        <w:t xml:space="preserve"> as set out in t</w:t>
      </w:r>
      <w:r w:rsidR="00F268C2" w:rsidRPr="00170C6E">
        <w:rPr>
          <w:rFonts w:ascii="Arial" w:hAnsi="Arial" w:cs="Arial"/>
          <w:color w:val="111111"/>
          <w:szCs w:val="24"/>
        </w:rPr>
        <w:t xml:space="preserve">he applicable items in </w:t>
      </w:r>
      <w:r w:rsidRPr="00170C6E">
        <w:rPr>
          <w:rFonts w:ascii="Arial" w:hAnsi="Arial" w:cs="Arial"/>
          <w:color w:val="111111"/>
          <w:szCs w:val="24"/>
        </w:rPr>
        <w:t xml:space="preserve">that </w:t>
      </w:r>
      <w:r w:rsidR="00F268C2" w:rsidRPr="00170C6E">
        <w:rPr>
          <w:rFonts w:ascii="Arial" w:hAnsi="Arial" w:cs="Arial"/>
          <w:color w:val="111111"/>
          <w:szCs w:val="24"/>
        </w:rPr>
        <w:t>Schedule</w:t>
      </w:r>
      <w:r w:rsidR="008D7833" w:rsidRPr="00170C6E">
        <w:rPr>
          <w:rFonts w:ascii="Arial" w:hAnsi="Arial" w:cs="Arial"/>
          <w:color w:val="111111"/>
          <w:szCs w:val="24"/>
        </w:rPr>
        <w:t>, and any other item</w:t>
      </w:r>
      <w:r w:rsidR="00BB0FB7" w:rsidRPr="00170C6E">
        <w:rPr>
          <w:rFonts w:ascii="Arial" w:hAnsi="Arial" w:cs="Arial"/>
          <w:color w:val="111111"/>
          <w:szCs w:val="24"/>
        </w:rPr>
        <w:t>s</w:t>
      </w:r>
      <w:r w:rsidR="008D7833" w:rsidRPr="00170C6E">
        <w:rPr>
          <w:rFonts w:ascii="Arial" w:hAnsi="Arial" w:cs="Arial"/>
          <w:color w:val="111111"/>
          <w:szCs w:val="24"/>
        </w:rPr>
        <w:t xml:space="preserve"> in </w:t>
      </w:r>
      <w:r w:rsidRPr="00170C6E">
        <w:rPr>
          <w:rFonts w:ascii="Arial" w:hAnsi="Arial" w:cs="Arial"/>
          <w:color w:val="111111"/>
          <w:szCs w:val="24"/>
        </w:rPr>
        <w:t xml:space="preserve">a </w:t>
      </w:r>
      <w:r w:rsidR="008D7833" w:rsidRPr="00170C6E">
        <w:rPr>
          <w:rFonts w:ascii="Arial" w:hAnsi="Arial" w:cs="Arial"/>
          <w:color w:val="111111"/>
          <w:szCs w:val="24"/>
        </w:rPr>
        <w:t>Schedule to th</w:t>
      </w:r>
      <w:r w:rsidRPr="00170C6E">
        <w:rPr>
          <w:rFonts w:ascii="Arial" w:hAnsi="Arial" w:cs="Arial"/>
          <w:color w:val="111111"/>
          <w:szCs w:val="24"/>
        </w:rPr>
        <w:t xml:space="preserve">e </w:t>
      </w:r>
      <w:r w:rsidR="00435365" w:rsidRPr="00170C6E">
        <w:rPr>
          <w:rFonts w:ascii="Arial" w:hAnsi="Arial" w:cs="Arial"/>
          <w:color w:val="111111"/>
          <w:szCs w:val="24"/>
        </w:rPr>
        <w:t xml:space="preserve">Rules </w:t>
      </w:r>
      <w:r w:rsidR="008D7833" w:rsidRPr="00170C6E">
        <w:rPr>
          <w:rFonts w:ascii="Arial" w:hAnsi="Arial" w:cs="Arial"/>
          <w:color w:val="111111"/>
          <w:szCs w:val="24"/>
        </w:rPr>
        <w:t>has effect according to its terms.</w:t>
      </w:r>
    </w:p>
    <w:p w14:paraId="5CEFE625" w14:textId="7A5D0051" w:rsidR="008D7833" w:rsidRPr="00170C6E" w:rsidRDefault="008D7833" w:rsidP="00170C6E">
      <w:pPr>
        <w:spacing w:before="0"/>
        <w:jc w:val="both"/>
        <w:textAlignment w:val="top"/>
        <w:rPr>
          <w:rFonts w:ascii="Arial" w:hAnsi="Arial" w:cs="Arial"/>
          <w:color w:val="111111"/>
          <w:szCs w:val="24"/>
        </w:rPr>
      </w:pPr>
    </w:p>
    <w:p w14:paraId="5CE20C53" w14:textId="28342347" w:rsidR="008D7833" w:rsidRPr="00170C6E" w:rsidRDefault="008D7833" w:rsidP="00170C6E">
      <w:pPr>
        <w:spacing w:before="0"/>
        <w:jc w:val="both"/>
        <w:textAlignment w:val="top"/>
        <w:rPr>
          <w:rFonts w:ascii="Arial" w:hAnsi="Arial" w:cs="Arial"/>
          <w:color w:val="000000"/>
          <w:szCs w:val="24"/>
        </w:rPr>
      </w:pPr>
      <w:r w:rsidRPr="00170C6E">
        <w:rPr>
          <w:rFonts w:ascii="Arial" w:hAnsi="Arial" w:cs="Arial"/>
          <w:bCs/>
          <w:color w:val="111111"/>
          <w:szCs w:val="24"/>
        </w:rPr>
        <w:t>Schedule 1</w:t>
      </w:r>
      <w:r w:rsidRPr="00170C6E">
        <w:rPr>
          <w:rFonts w:ascii="Arial" w:hAnsi="Arial" w:cs="Arial"/>
          <w:b/>
          <w:color w:val="111111"/>
          <w:szCs w:val="24"/>
        </w:rPr>
        <w:t xml:space="preserve"> </w:t>
      </w:r>
      <w:r w:rsidRPr="00170C6E">
        <w:rPr>
          <w:rFonts w:ascii="Arial" w:hAnsi="Arial" w:cs="Arial"/>
          <w:color w:val="111111"/>
          <w:szCs w:val="24"/>
        </w:rPr>
        <w:t xml:space="preserve">to the </w:t>
      </w:r>
      <w:r w:rsidR="00E85614" w:rsidRPr="00170C6E">
        <w:rPr>
          <w:rFonts w:ascii="Arial" w:hAnsi="Arial" w:cs="Arial"/>
          <w:color w:val="111111"/>
          <w:szCs w:val="24"/>
        </w:rPr>
        <w:t xml:space="preserve">Rules repeals the </w:t>
      </w:r>
      <w:r w:rsidR="00E85614" w:rsidRPr="00170C6E">
        <w:rPr>
          <w:rFonts w:ascii="Arial" w:hAnsi="Arial" w:cs="Arial"/>
          <w:i/>
          <w:iCs/>
          <w:color w:val="000000"/>
          <w:szCs w:val="24"/>
        </w:rPr>
        <w:t>Social Security (Administration) (Income Management – Crediting of Accounts) Rules 2015</w:t>
      </w:r>
      <w:r w:rsidR="00E85614" w:rsidRPr="00170C6E">
        <w:rPr>
          <w:rFonts w:ascii="Arial" w:hAnsi="Arial" w:cs="Arial"/>
          <w:color w:val="000000"/>
          <w:szCs w:val="24"/>
        </w:rPr>
        <w:t xml:space="preserve">. </w:t>
      </w:r>
    </w:p>
    <w:p w14:paraId="3467E283" w14:textId="77777777" w:rsidR="007E24F8" w:rsidRPr="00170C6E" w:rsidRDefault="007E24F8" w:rsidP="00170C6E">
      <w:pPr>
        <w:spacing w:before="0"/>
        <w:jc w:val="both"/>
        <w:textAlignment w:val="top"/>
        <w:rPr>
          <w:rFonts w:ascii="Arial" w:hAnsi="Arial" w:cs="Arial"/>
          <w:color w:val="000000"/>
          <w:szCs w:val="24"/>
        </w:rPr>
      </w:pPr>
    </w:p>
    <w:p w14:paraId="5B610EE7" w14:textId="10760FFC" w:rsidR="007E24F8" w:rsidRPr="00170C6E" w:rsidRDefault="007E24F8" w:rsidP="00170C6E">
      <w:pPr>
        <w:spacing w:before="0"/>
        <w:jc w:val="both"/>
        <w:textAlignment w:val="top"/>
        <w:rPr>
          <w:rFonts w:ascii="Arial" w:hAnsi="Arial" w:cs="Arial"/>
          <w:b/>
          <w:color w:val="111111"/>
          <w:szCs w:val="24"/>
        </w:rPr>
      </w:pPr>
      <w:r w:rsidRPr="00170C6E">
        <w:rPr>
          <w:rFonts w:ascii="Arial" w:hAnsi="Arial" w:cs="Arial"/>
          <w:b/>
          <w:color w:val="111111"/>
          <w:szCs w:val="24"/>
        </w:rPr>
        <w:t xml:space="preserve">Section 6 – </w:t>
      </w:r>
      <w:r w:rsidR="00E76220" w:rsidRPr="00170C6E">
        <w:rPr>
          <w:rFonts w:ascii="Arial" w:hAnsi="Arial" w:cs="Arial"/>
          <w:b/>
          <w:color w:val="111111"/>
          <w:szCs w:val="24"/>
        </w:rPr>
        <w:t>Crediting</w:t>
      </w:r>
      <w:r w:rsidR="00A01C82" w:rsidRPr="00170C6E">
        <w:rPr>
          <w:rFonts w:ascii="Arial" w:hAnsi="Arial" w:cs="Arial"/>
          <w:b/>
          <w:color w:val="111111"/>
          <w:szCs w:val="24"/>
        </w:rPr>
        <w:t xml:space="preserve"> the Income Management Record and a person’s income management account </w:t>
      </w:r>
    </w:p>
    <w:p w14:paraId="3585A3DD" w14:textId="77777777" w:rsidR="007E24F8" w:rsidRPr="00170C6E" w:rsidRDefault="007E24F8" w:rsidP="00170C6E">
      <w:pPr>
        <w:spacing w:before="0"/>
        <w:jc w:val="both"/>
        <w:textAlignment w:val="top"/>
        <w:rPr>
          <w:rFonts w:ascii="Arial" w:hAnsi="Arial" w:cs="Arial"/>
          <w:b/>
          <w:color w:val="111111"/>
          <w:szCs w:val="24"/>
        </w:rPr>
      </w:pPr>
    </w:p>
    <w:p w14:paraId="62EC16FF" w14:textId="462914E6" w:rsidR="007E24F8" w:rsidRPr="00170C6E" w:rsidRDefault="007E24F8" w:rsidP="00170C6E">
      <w:pPr>
        <w:spacing w:before="0"/>
        <w:jc w:val="both"/>
        <w:textAlignment w:val="top"/>
        <w:rPr>
          <w:rFonts w:ascii="Arial" w:hAnsi="Arial" w:cs="Arial"/>
          <w:color w:val="111111"/>
          <w:szCs w:val="24"/>
        </w:rPr>
      </w:pPr>
      <w:r w:rsidRPr="00170C6E">
        <w:rPr>
          <w:rFonts w:ascii="Arial" w:hAnsi="Arial" w:cs="Arial"/>
          <w:color w:val="111111"/>
          <w:szCs w:val="24"/>
        </w:rPr>
        <w:t>Section 6 provides t</w:t>
      </w:r>
      <w:r w:rsidR="005A5FD6" w:rsidRPr="00170C6E">
        <w:rPr>
          <w:rFonts w:ascii="Arial" w:hAnsi="Arial" w:cs="Arial"/>
          <w:color w:val="111111"/>
          <w:szCs w:val="24"/>
        </w:rPr>
        <w:t>he</w:t>
      </w:r>
      <w:r w:rsidRPr="00170C6E">
        <w:rPr>
          <w:rFonts w:ascii="Arial" w:hAnsi="Arial" w:cs="Arial"/>
          <w:color w:val="111111"/>
          <w:szCs w:val="24"/>
        </w:rPr>
        <w:t xml:space="preserve"> </w:t>
      </w:r>
      <w:r w:rsidR="0090151A" w:rsidRPr="00170C6E">
        <w:rPr>
          <w:rFonts w:ascii="Arial" w:hAnsi="Arial" w:cs="Arial"/>
          <w:color w:val="111111"/>
          <w:szCs w:val="24"/>
        </w:rPr>
        <w:t>circ</w:t>
      </w:r>
      <w:r w:rsidR="00DE5EBB" w:rsidRPr="00170C6E">
        <w:rPr>
          <w:rFonts w:ascii="Arial" w:hAnsi="Arial" w:cs="Arial"/>
          <w:color w:val="111111"/>
          <w:szCs w:val="24"/>
        </w:rPr>
        <w:t>umstances</w:t>
      </w:r>
      <w:r w:rsidR="0090151A" w:rsidRPr="00170C6E">
        <w:rPr>
          <w:rFonts w:ascii="Arial" w:hAnsi="Arial" w:cs="Arial"/>
          <w:color w:val="111111"/>
          <w:szCs w:val="24"/>
        </w:rPr>
        <w:t xml:space="preserve"> </w:t>
      </w:r>
      <w:r w:rsidR="005A5FD6" w:rsidRPr="00170C6E">
        <w:rPr>
          <w:rFonts w:ascii="Arial" w:hAnsi="Arial" w:cs="Arial"/>
          <w:color w:val="111111"/>
          <w:szCs w:val="24"/>
        </w:rPr>
        <w:t xml:space="preserve">in which </w:t>
      </w:r>
      <w:r w:rsidRPr="00170C6E">
        <w:rPr>
          <w:rFonts w:ascii="Arial" w:hAnsi="Arial" w:cs="Arial"/>
          <w:color w:val="111111"/>
          <w:szCs w:val="24"/>
        </w:rPr>
        <w:t xml:space="preserve">the Income Management Record and </w:t>
      </w:r>
      <w:r w:rsidR="00A82E91" w:rsidRPr="00170C6E">
        <w:rPr>
          <w:rFonts w:ascii="Arial" w:hAnsi="Arial" w:cs="Arial"/>
          <w:color w:val="111111"/>
          <w:szCs w:val="24"/>
        </w:rPr>
        <w:t xml:space="preserve">the </w:t>
      </w:r>
      <w:r w:rsidRPr="00170C6E">
        <w:rPr>
          <w:rFonts w:ascii="Arial" w:hAnsi="Arial" w:cs="Arial"/>
          <w:color w:val="111111"/>
          <w:szCs w:val="24"/>
        </w:rPr>
        <w:t xml:space="preserve">income management account </w:t>
      </w:r>
      <w:r w:rsidR="00A82E91" w:rsidRPr="00170C6E">
        <w:rPr>
          <w:rFonts w:ascii="Arial" w:hAnsi="Arial" w:cs="Arial"/>
          <w:color w:val="111111"/>
          <w:szCs w:val="24"/>
        </w:rPr>
        <w:t xml:space="preserve">of an income management participant (an ‘affected person’) </w:t>
      </w:r>
      <w:r w:rsidR="00DE5EBB" w:rsidRPr="00170C6E">
        <w:rPr>
          <w:rFonts w:ascii="Arial" w:hAnsi="Arial" w:cs="Arial"/>
          <w:color w:val="111111"/>
          <w:szCs w:val="24"/>
        </w:rPr>
        <w:t xml:space="preserve">are </w:t>
      </w:r>
      <w:r w:rsidRPr="00170C6E">
        <w:rPr>
          <w:rFonts w:ascii="Arial" w:hAnsi="Arial" w:cs="Arial"/>
          <w:color w:val="111111"/>
          <w:szCs w:val="24"/>
        </w:rPr>
        <w:t xml:space="preserve">to be credited with </w:t>
      </w:r>
      <w:r w:rsidR="009D4681" w:rsidRPr="00170C6E">
        <w:rPr>
          <w:rFonts w:ascii="Arial" w:hAnsi="Arial" w:cs="Arial"/>
          <w:color w:val="111111"/>
          <w:szCs w:val="24"/>
        </w:rPr>
        <w:t xml:space="preserve">certain </w:t>
      </w:r>
      <w:r w:rsidRPr="00170C6E">
        <w:rPr>
          <w:rFonts w:ascii="Arial" w:hAnsi="Arial" w:cs="Arial"/>
          <w:color w:val="111111"/>
          <w:szCs w:val="24"/>
        </w:rPr>
        <w:t>monetary amounts</w:t>
      </w:r>
      <w:r w:rsidR="00B75064" w:rsidRPr="00170C6E">
        <w:rPr>
          <w:rFonts w:ascii="Arial" w:hAnsi="Arial" w:cs="Arial"/>
          <w:color w:val="111111"/>
          <w:szCs w:val="24"/>
        </w:rPr>
        <w:t xml:space="preserve"> and how those amounts are to be ascertained</w:t>
      </w:r>
      <w:r w:rsidRPr="00170C6E">
        <w:rPr>
          <w:rFonts w:ascii="Arial" w:hAnsi="Arial" w:cs="Arial"/>
          <w:color w:val="111111"/>
          <w:szCs w:val="24"/>
        </w:rPr>
        <w:t>.</w:t>
      </w:r>
      <w:r w:rsidR="00C20A4A" w:rsidRPr="00170C6E">
        <w:rPr>
          <w:rFonts w:ascii="Arial" w:hAnsi="Arial" w:cs="Arial"/>
          <w:color w:val="111111"/>
          <w:szCs w:val="24"/>
        </w:rPr>
        <w:t xml:space="preserve"> </w:t>
      </w:r>
      <w:proofErr w:type="gramStart"/>
      <w:r w:rsidR="00C20A4A" w:rsidRPr="00170C6E">
        <w:rPr>
          <w:rFonts w:ascii="Arial" w:hAnsi="Arial" w:cs="Arial"/>
          <w:color w:val="111111"/>
          <w:szCs w:val="24"/>
        </w:rPr>
        <w:t>Both of these</w:t>
      </w:r>
      <w:proofErr w:type="gramEnd"/>
      <w:r w:rsidR="00C20A4A" w:rsidRPr="00170C6E">
        <w:rPr>
          <w:rFonts w:ascii="Arial" w:hAnsi="Arial" w:cs="Arial"/>
          <w:color w:val="111111"/>
          <w:szCs w:val="24"/>
        </w:rPr>
        <w:t xml:space="preserve"> accounts are to be credited in accordance with this provision. </w:t>
      </w:r>
    </w:p>
    <w:p w14:paraId="3BA6E35E" w14:textId="77777777" w:rsidR="007E24F8" w:rsidRPr="00170C6E" w:rsidRDefault="007E24F8" w:rsidP="00170C6E">
      <w:pPr>
        <w:spacing w:before="0"/>
        <w:jc w:val="both"/>
        <w:textAlignment w:val="top"/>
        <w:rPr>
          <w:rFonts w:ascii="Arial" w:hAnsi="Arial" w:cs="Arial"/>
          <w:color w:val="111111"/>
          <w:szCs w:val="24"/>
        </w:rPr>
      </w:pPr>
    </w:p>
    <w:p w14:paraId="6D853DE0" w14:textId="7BDE1B78" w:rsidR="003B4D80" w:rsidRPr="00170C6E" w:rsidRDefault="008203C7" w:rsidP="00170C6E">
      <w:pPr>
        <w:spacing w:before="0"/>
        <w:jc w:val="both"/>
        <w:textAlignment w:val="top"/>
        <w:rPr>
          <w:rFonts w:ascii="Arial" w:hAnsi="Arial" w:cs="Arial"/>
          <w:color w:val="111111"/>
          <w:szCs w:val="24"/>
        </w:rPr>
      </w:pPr>
      <w:r w:rsidRPr="00170C6E">
        <w:rPr>
          <w:rFonts w:ascii="Arial" w:hAnsi="Arial" w:cs="Arial"/>
          <w:color w:val="111111"/>
          <w:szCs w:val="24"/>
        </w:rPr>
        <w:t xml:space="preserve">There are two requirements set out in subsection 6(2) that must be met </w:t>
      </w:r>
      <w:proofErr w:type="gramStart"/>
      <w:r w:rsidRPr="00170C6E">
        <w:rPr>
          <w:rFonts w:ascii="Arial" w:hAnsi="Arial" w:cs="Arial"/>
          <w:color w:val="111111"/>
          <w:szCs w:val="24"/>
        </w:rPr>
        <w:t>in order for</w:t>
      </w:r>
      <w:proofErr w:type="gramEnd"/>
      <w:r w:rsidRPr="00170C6E">
        <w:rPr>
          <w:rFonts w:ascii="Arial" w:hAnsi="Arial" w:cs="Arial"/>
          <w:color w:val="111111"/>
          <w:szCs w:val="24"/>
        </w:rPr>
        <w:t xml:space="preserve"> </w:t>
      </w:r>
      <w:r w:rsidR="003B4D80" w:rsidRPr="00170C6E">
        <w:rPr>
          <w:rFonts w:ascii="Arial" w:hAnsi="Arial" w:cs="Arial"/>
          <w:color w:val="111111"/>
          <w:szCs w:val="24"/>
        </w:rPr>
        <w:t>an amount to be credited to the Income Management Record and a person’s income management account under these Rules. Subsection 6(2) provides that the circumstances for the purposes of section 6 are:</w:t>
      </w:r>
    </w:p>
    <w:p w14:paraId="20E1DEC5" w14:textId="77777777" w:rsidR="00C20A4A" w:rsidRPr="00170C6E" w:rsidRDefault="00C20A4A" w:rsidP="00170C6E">
      <w:pPr>
        <w:spacing w:before="0"/>
        <w:jc w:val="both"/>
        <w:textAlignment w:val="top"/>
        <w:rPr>
          <w:rFonts w:ascii="Arial" w:hAnsi="Arial" w:cs="Arial"/>
          <w:color w:val="111111"/>
          <w:szCs w:val="24"/>
        </w:rPr>
      </w:pPr>
    </w:p>
    <w:p w14:paraId="3141B02D" w14:textId="5D8D0ED3" w:rsidR="008203C7" w:rsidRPr="00170C6E" w:rsidRDefault="00774DE1" w:rsidP="00170C6E">
      <w:pPr>
        <w:pStyle w:val="ListParagraph"/>
        <w:numPr>
          <w:ilvl w:val="0"/>
          <w:numId w:val="20"/>
        </w:numPr>
        <w:spacing w:before="0"/>
        <w:jc w:val="both"/>
        <w:textAlignment w:val="top"/>
        <w:rPr>
          <w:rFonts w:ascii="Arial" w:hAnsi="Arial" w:cs="Arial"/>
          <w:color w:val="111111"/>
          <w:szCs w:val="24"/>
        </w:rPr>
      </w:pPr>
      <w:r w:rsidRPr="00170C6E">
        <w:rPr>
          <w:rFonts w:ascii="Arial" w:hAnsi="Arial" w:cs="Arial"/>
          <w:color w:val="111111"/>
          <w:szCs w:val="24"/>
        </w:rPr>
        <w:t>the</w:t>
      </w:r>
      <w:r w:rsidR="0048582A" w:rsidRPr="00170C6E">
        <w:rPr>
          <w:rFonts w:ascii="Arial" w:hAnsi="Arial" w:cs="Arial"/>
          <w:color w:val="111111"/>
          <w:szCs w:val="24"/>
        </w:rPr>
        <w:t xml:space="preserve"> </w:t>
      </w:r>
      <w:r w:rsidR="007E24F8" w:rsidRPr="00170C6E">
        <w:rPr>
          <w:rFonts w:ascii="Arial" w:hAnsi="Arial" w:cs="Arial"/>
          <w:color w:val="111111"/>
          <w:szCs w:val="24"/>
        </w:rPr>
        <w:t>threshold circumstance</w:t>
      </w:r>
      <w:r w:rsidR="0048582A" w:rsidRPr="00170C6E">
        <w:rPr>
          <w:rFonts w:ascii="Arial" w:hAnsi="Arial" w:cs="Arial"/>
          <w:color w:val="111111"/>
          <w:szCs w:val="24"/>
        </w:rPr>
        <w:t xml:space="preserve"> prescribed in subsection</w:t>
      </w:r>
      <w:r w:rsidR="002470C0" w:rsidRPr="00170C6E">
        <w:rPr>
          <w:rFonts w:ascii="Arial" w:hAnsi="Arial" w:cs="Arial"/>
          <w:color w:val="111111"/>
          <w:szCs w:val="24"/>
        </w:rPr>
        <w:t> </w:t>
      </w:r>
      <w:r w:rsidR="0048582A" w:rsidRPr="00170C6E">
        <w:rPr>
          <w:rFonts w:ascii="Arial" w:hAnsi="Arial" w:cs="Arial"/>
          <w:color w:val="111111"/>
          <w:szCs w:val="24"/>
        </w:rPr>
        <w:t>6(3)</w:t>
      </w:r>
      <w:r w:rsidR="00C20A4A" w:rsidRPr="00170C6E">
        <w:rPr>
          <w:rFonts w:ascii="Arial" w:hAnsi="Arial" w:cs="Arial"/>
          <w:color w:val="111111"/>
          <w:szCs w:val="24"/>
        </w:rPr>
        <w:t>;</w:t>
      </w:r>
      <w:r w:rsidRPr="00170C6E">
        <w:rPr>
          <w:rFonts w:ascii="Arial" w:hAnsi="Arial" w:cs="Arial"/>
          <w:color w:val="111111"/>
          <w:szCs w:val="24"/>
        </w:rPr>
        <w:t xml:space="preserve"> and </w:t>
      </w:r>
    </w:p>
    <w:p w14:paraId="51ECD1A6" w14:textId="310C8EAA" w:rsidR="008203C7" w:rsidRPr="00170C6E" w:rsidRDefault="00774DE1" w:rsidP="00170C6E">
      <w:pPr>
        <w:pStyle w:val="ListParagraph"/>
        <w:numPr>
          <w:ilvl w:val="0"/>
          <w:numId w:val="20"/>
        </w:numPr>
        <w:spacing w:before="0"/>
        <w:jc w:val="both"/>
        <w:textAlignment w:val="top"/>
        <w:rPr>
          <w:rFonts w:ascii="Arial" w:hAnsi="Arial" w:cs="Arial"/>
          <w:color w:val="111111"/>
          <w:szCs w:val="24"/>
        </w:rPr>
      </w:pPr>
      <w:r w:rsidRPr="00170C6E">
        <w:rPr>
          <w:rFonts w:ascii="Arial" w:hAnsi="Arial" w:cs="Arial"/>
          <w:color w:val="111111"/>
          <w:szCs w:val="24"/>
        </w:rPr>
        <w:t xml:space="preserve">any of the </w:t>
      </w:r>
      <w:proofErr w:type="gramStart"/>
      <w:r w:rsidRPr="00170C6E">
        <w:rPr>
          <w:rFonts w:ascii="Arial" w:hAnsi="Arial" w:cs="Arial"/>
          <w:color w:val="111111"/>
          <w:szCs w:val="24"/>
        </w:rPr>
        <w:t>particular</w:t>
      </w:r>
      <w:r w:rsidR="009A7F1F" w:rsidRPr="00170C6E">
        <w:rPr>
          <w:rFonts w:ascii="Arial" w:hAnsi="Arial" w:cs="Arial"/>
          <w:color w:val="111111"/>
          <w:szCs w:val="24"/>
        </w:rPr>
        <w:t xml:space="preserve"> </w:t>
      </w:r>
      <w:r w:rsidRPr="00170C6E">
        <w:rPr>
          <w:rFonts w:ascii="Arial" w:hAnsi="Arial" w:cs="Arial"/>
          <w:color w:val="111111"/>
          <w:szCs w:val="24"/>
        </w:rPr>
        <w:t>circumstances</w:t>
      </w:r>
      <w:proofErr w:type="gramEnd"/>
      <w:r w:rsidRPr="00170C6E">
        <w:rPr>
          <w:rFonts w:ascii="Arial" w:hAnsi="Arial" w:cs="Arial"/>
          <w:color w:val="111111"/>
          <w:szCs w:val="24"/>
        </w:rPr>
        <w:t xml:space="preserve"> mentioned in an item of the table in subsection 6(6). </w:t>
      </w:r>
    </w:p>
    <w:p w14:paraId="3772F803" w14:textId="77777777" w:rsidR="008203C7" w:rsidRPr="00170C6E" w:rsidRDefault="008203C7" w:rsidP="00170C6E">
      <w:pPr>
        <w:spacing w:before="0"/>
        <w:jc w:val="both"/>
        <w:textAlignment w:val="top"/>
        <w:rPr>
          <w:rFonts w:ascii="Arial" w:hAnsi="Arial" w:cs="Arial"/>
          <w:color w:val="111111"/>
          <w:szCs w:val="24"/>
        </w:rPr>
      </w:pPr>
    </w:p>
    <w:p w14:paraId="5D007EFA" w14:textId="2AEBE9BE" w:rsidR="007E24F8" w:rsidRPr="00170C6E" w:rsidRDefault="00774DE1" w:rsidP="00170C6E">
      <w:pPr>
        <w:spacing w:before="0"/>
        <w:jc w:val="both"/>
        <w:textAlignment w:val="top"/>
        <w:rPr>
          <w:rFonts w:ascii="Arial" w:hAnsi="Arial" w:cs="Arial"/>
          <w:color w:val="111111"/>
          <w:szCs w:val="24"/>
        </w:rPr>
      </w:pPr>
      <w:r w:rsidRPr="00170C6E">
        <w:rPr>
          <w:rFonts w:ascii="Arial" w:hAnsi="Arial" w:cs="Arial"/>
          <w:color w:val="111111"/>
          <w:szCs w:val="24"/>
        </w:rPr>
        <w:t>This means that, if the threshold circumstances are</w:t>
      </w:r>
      <w:r w:rsidR="007E24F8" w:rsidRPr="00170C6E">
        <w:rPr>
          <w:rFonts w:ascii="Arial" w:hAnsi="Arial" w:cs="Arial"/>
          <w:color w:val="111111"/>
          <w:szCs w:val="24"/>
        </w:rPr>
        <w:t xml:space="preserve"> met together with </w:t>
      </w:r>
      <w:r w:rsidR="00445E6B" w:rsidRPr="00170C6E">
        <w:rPr>
          <w:rFonts w:ascii="Arial" w:hAnsi="Arial" w:cs="Arial"/>
          <w:color w:val="111111"/>
          <w:szCs w:val="24"/>
        </w:rPr>
        <w:t>any</w:t>
      </w:r>
      <w:r w:rsidR="007E24F8" w:rsidRPr="00170C6E">
        <w:rPr>
          <w:rFonts w:ascii="Arial" w:hAnsi="Arial" w:cs="Arial"/>
          <w:color w:val="111111"/>
          <w:szCs w:val="24"/>
        </w:rPr>
        <w:t xml:space="preserve"> of the circumstances</w:t>
      </w:r>
      <w:r w:rsidR="0048582A" w:rsidRPr="00170C6E">
        <w:rPr>
          <w:rFonts w:ascii="Arial" w:hAnsi="Arial" w:cs="Arial"/>
          <w:color w:val="111111"/>
          <w:szCs w:val="24"/>
        </w:rPr>
        <w:t xml:space="preserve"> detailed in an item </w:t>
      </w:r>
      <w:r w:rsidR="00A82E91" w:rsidRPr="00170C6E">
        <w:rPr>
          <w:rFonts w:ascii="Arial" w:hAnsi="Arial" w:cs="Arial"/>
          <w:color w:val="111111"/>
          <w:szCs w:val="24"/>
        </w:rPr>
        <w:t>in</w:t>
      </w:r>
      <w:r w:rsidR="0048582A" w:rsidRPr="00170C6E">
        <w:rPr>
          <w:rFonts w:ascii="Arial" w:hAnsi="Arial" w:cs="Arial"/>
          <w:color w:val="111111"/>
          <w:szCs w:val="24"/>
        </w:rPr>
        <w:t xml:space="preserve"> the table in subsection 6(</w:t>
      </w:r>
      <w:r w:rsidR="003015CF" w:rsidRPr="00170C6E">
        <w:rPr>
          <w:rFonts w:ascii="Arial" w:hAnsi="Arial" w:cs="Arial"/>
          <w:color w:val="111111"/>
          <w:szCs w:val="24"/>
        </w:rPr>
        <w:t>6</w:t>
      </w:r>
      <w:r w:rsidR="0048582A" w:rsidRPr="00170C6E">
        <w:rPr>
          <w:rFonts w:ascii="Arial" w:hAnsi="Arial" w:cs="Arial"/>
          <w:color w:val="111111"/>
          <w:szCs w:val="24"/>
        </w:rPr>
        <w:t xml:space="preserve">), then </w:t>
      </w:r>
      <w:r w:rsidR="003015CF" w:rsidRPr="00170C6E">
        <w:rPr>
          <w:rFonts w:ascii="Arial" w:hAnsi="Arial" w:cs="Arial"/>
          <w:color w:val="111111"/>
          <w:szCs w:val="24"/>
        </w:rPr>
        <w:t>an amount worked out under subsection</w:t>
      </w:r>
      <w:r w:rsidR="00A82E91" w:rsidRPr="00170C6E">
        <w:rPr>
          <w:rFonts w:ascii="Arial" w:hAnsi="Arial" w:cs="Arial"/>
          <w:color w:val="111111"/>
          <w:szCs w:val="24"/>
        </w:rPr>
        <w:t> </w:t>
      </w:r>
      <w:r w:rsidR="003015CF" w:rsidRPr="00170C6E">
        <w:rPr>
          <w:rFonts w:ascii="Arial" w:hAnsi="Arial" w:cs="Arial"/>
          <w:color w:val="111111"/>
          <w:szCs w:val="24"/>
        </w:rPr>
        <w:t xml:space="preserve">6(5) </w:t>
      </w:r>
      <w:r w:rsidR="00C97E66" w:rsidRPr="00170C6E">
        <w:rPr>
          <w:rFonts w:ascii="Arial" w:hAnsi="Arial" w:cs="Arial"/>
          <w:color w:val="111111"/>
          <w:szCs w:val="24"/>
        </w:rPr>
        <w:t xml:space="preserve">is to </w:t>
      </w:r>
      <w:r w:rsidR="0048582A" w:rsidRPr="00170C6E">
        <w:rPr>
          <w:rFonts w:ascii="Arial" w:hAnsi="Arial" w:cs="Arial"/>
          <w:color w:val="111111"/>
          <w:szCs w:val="24"/>
        </w:rPr>
        <w:t xml:space="preserve">be credited to the Income Management Record and </w:t>
      </w:r>
      <w:r w:rsidR="003018C3" w:rsidRPr="00170C6E">
        <w:rPr>
          <w:rFonts w:ascii="Arial" w:hAnsi="Arial" w:cs="Arial"/>
          <w:color w:val="111111"/>
          <w:szCs w:val="24"/>
        </w:rPr>
        <w:t xml:space="preserve">the </w:t>
      </w:r>
      <w:r w:rsidR="003015CF" w:rsidRPr="00170C6E">
        <w:rPr>
          <w:rFonts w:ascii="Arial" w:hAnsi="Arial" w:cs="Arial"/>
          <w:color w:val="111111"/>
          <w:szCs w:val="24"/>
        </w:rPr>
        <w:t>affected</w:t>
      </w:r>
      <w:r w:rsidR="0048582A" w:rsidRPr="00170C6E">
        <w:rPr>
          <w:rFonts w:ascii="Arial" w:hAnsi="Arial" w:cs="Arial"/>
          <w:color w:val="111111"/>
          <w:szCs w:val="24"/>
        </w:rPr>
        <w:t xml:space="preserve"> person’s income management account. </w:t>
      </w:r>
    </w:p>
    <w:p w14:paraId="3BD05A12" w14:textId="77777777" w:rsidR="007E24F8" w:rsidRPr="00170C6E" w:rsidRDefault="007E24F8" w:rsidP="00170C6E">
      <w:pPr>
        <w:spacing w:before="0"/>
        <w:jc w:val="both"/>
        <w:textAlignment w:val="top"/>
        <w:rPr>
          <w:rFonts w:ascii="Arial" w:hAnsi="Arial" w:cs="Arial"/>
          <w:color w:val="000000"/>
          <w:szCs w:val="24"/>
        </w:rPr>
      </w:pPr>
    </w:p>
    <w:p w14:paraId="5B87262C" w14:textId="3CD019BB" w:rsidR="008203C7" w:rsidRPr="00170C6E" w:rsidRDefault="008203C7" w:rsidP="00170C6E">
      <w:pPr>
        <w:spacing w:before="0"/>
        <w:jc w:val="both"/>
        <w:textAlignment w:val="top"/>
        <w:rPr>
          <w:rFonts w:ascii="Arial" w:hAnsi="Arial" w:cs="Arial"/>
          <w:i/>
          <w:iCs/>
          <w:color w:val="000000"/>
          <w:szCs w:val="24"/>
        </w:rPr>
      </w:pPr>
      <w:r w:rsidRPr="00170C6E">
        <w:rPr>
          <w:rFonts w:ascii="Arial" w:hAnsi="Arial" w:cs="Arial"/>
          <w:i/>
          <w:iCs/>
          <w:color w:val="000000"/>
          <w:szCs w:val="24"/>
        </w:rPr>
        <w:t>Threshold circumstances</w:t>
      </w:r>
    </w:p>
    <w:p w14:paraId="564C43DC" w14:textId="77777777" w:rsidR="008203C7" w:rsidRPr="00170C6E" w:rsidRDefault="008203C7" w:rsidP="00170C6E">
      <w:pPr>
        <w:spacing w:before="0"/>
        <w:jc w:val="both"/>
        <w:textAlignment w:val="top"/>
        <w:rPr>
          <w:rFonts w:ascii="Arial" w:hAnsi="Arial" w:cs="Arial"/>
          <w:color w:val="000000"/>
          <w:szCs w:val="24"/>
        </w:rPr>
      </w:pPr>
    </w:p>
    <w:p w14:paraId="784F8122"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The first requirement is that the threshold circumstance, set out in subsection 6(3), must be satisfied.</w:t>
      </w:r>
    </w:p>
    <w:p w14:paraId="06502CF6" w14:textId="77777777" w:rsidR="008203C7" w:rsidRPr="00170C6E" w:rsidRDefault="008203C7" w:rsidP="00170C6E">
      <w:pPr>
        <w:spacing w:before="0"/>
        <w:jc w:val="both"/>
        <w:textAlignment w:val="top"/>
        <w:rPr>
          <w:rFonts w:ascii="Arial" w:hAnsi="Arial" w:cs="Arial"/>
          <w:color w:val="000000"/>
          <w:szCs w:val="24"/>
        </w:rPr>
      </w:pPr>
    </w:p>
    <w:p w14:paraId="381F214A" w14:textId="2057C64F" w:rsidR="00BB0FB7" w:rsidRPr="00170C6E" w:rsidRDefault="0048582A" w:rsidP="00170C6E">
      <w:pPr>
        <w:spacing w:before="0"/>
        <w:jc w:val="both"/>
        <w:textAlignment w:val="top"/>
        <w:rPr>
          <w:rFonts w:ascii="Arial" w:hAnsi="Arial" w:cs="Arial"/>
          <w:color w:val="000000"/>
          <w:szCs w:val="24"/>
        </w:rPr>
      </w:pPr>
      <w:r w:rsidRPr="00170C6E">
        <w:rPr>
          <w:rFonts w:ascii="Arial" w:hAnsi="Arial" w:cs="Arial"/>
          <w:color w:val="000000"/>
          <w:szCs w:val="24"/>
        </w:rPr>
        <w:t>Subsection 6(3) provides that the threshold circumstance referred to in paragraph</w:t>
      </w:r>
      <w:r w:rsidR="002470C0" w:rsidRPr="00170C6E">
        <w:rPr>
          <w:rFonts w:ascii="Arial" w:hAnsi="Arial" w:cs="Arial"/>
          <w:color w:val="000000"/>
          <w:szCs w:val="24"/>
        </w:rPr>
        <w:t> </w:t>
      </w:r>
      <w:r w:rsidRPr="00170C6E">
        <w:rPr>
          <w:rFonts w:ascii="Arial" w:hAnsi="Arial" w:cs="Arial"/>
          <w:color w:val="000000"/>
          <w:szCs w:val="24"/>
        </w:rPr>
        <w:t xml:space="preserve">6(2)(a) of the Rules is that the Income Management Record and </w:t>
      </w:r>
      <w:r w:rsidR="00806F56" w:rsidRPr="00170C6E">
        <w:rPr>
          <w:rFonts w:ascii="Arial" w:hAnsi="Arial" w:cs="Arial"/>
          <w:color w:val="000000"/>
          <w:szCs w:val="24"/>
        </w:rPr>
        <w:t>the af</w:t>
      </w:r>
      <w:r w:rsidR="001E527A" w:rsidRPr="00170C6E">
        <w:rPr>
          <w:rFonts w:ascii="Arial" w:hAnsi="Arial" w:cs="Arial"/>
          <w:color w:val="000000"/>
          <w:szCs w:val="24"/>
        </w:rPr>
        <w:t>f</w:t>
      </w:r>
      <w:r w:rsidR="00806F56" w:rsidRPr="00170C6E">
        <w:rPr>
          <w:rFonts w:ascii="Arial" w:hAnsi="Arial" w:cs="Arial"/>
          <w:color w:val="000000"/>
          <w:szCs w:val="24"/>
        </w:rPr>
        <w:t>ecte</w:t>
      </w:r>
      <w:r w:rsidR="001E527A" w:rsidRPr="00170C6E">
        <w:rPr>
          <w:rFonts w:ascii="Arial" w:hAnsi="Arial" w:cs="Arial"/>
          <w:color w:val="000000"/>
          <w:szCs w:val="24"/>
        </w:rPr>
        <w:t xml:space="preserve">d </w:t>
      </w:r>
      <w:r w:rsidRPr="00170C6E">
        <w:rPr>
          <w:rFonts w:ascii="Arial" w:hAnsi="Arial" w:cs="Arial"/>
          <w:color w:val="000000"/>
          <w:szCs w:val="24"/>
        </w:rPr>
        <w:t xml:space="preserve">person’s income management account </w:t>
      </w:r>
      <w:r w:rsidR="008203C7" w:rsidRPr="00170C6E">
        <w:rPr>
          <w:rFonts w:ascii="Arial" w:hAnsi="Arial" w:cs="Arial"/>
          <w:color w:val="000000"/>
          <w:szCs w:val="24"/>
        </w:rPr>
        <w:t>have been</w:t>
      </w:r>
      <w:r w:rsidRPr="00170C6E">
        <w:rPr>
          <w:rFonts w:ascii="Arial" w:hAnsi="Arial" w:cs="Arial"/>
          <w:color w:val="000000"/>
          <w:szCs w:val="24"/>
        </w:rPr>
        <w:t xml:space="preserve"> debited by an amount for the purposes of providing a </w:t>
      </w:r>
      <w:proofErr w:type="spellStart"/>
      <w:r w:rsidRPr="00170C6E">
        <w:rPr>
          <w:rFonts w:ascii="Arial" w:hAnsi="Arial" w:cs="Arial"/>
          <w:color w:val="000000"/>
          <w:szCs w:val="24"/>
        </w:rPr>
        <w:t>BasicsCard</w:t>
      </w:r>
      <w:proofErr w:type="spellEnd"/>
      <w:r w:rsidR="00943F9B" w:rsidRPr="00170C6E">
        <w:rPr>
          <w:rFonts w:ascii="Arial" w:hAnsi="Arial" w:cs="Arial"/>
          <w:color w:val="000000"/>
          <w:szCs w:val="24"/>
        </w:rPr>
        <w:t xml:space="preserve"> to a person or their Part 3B payment nominee</w:t>
      </w:r>
      <w:r w:rsidR="008203C7" w:rsidRPr="00170C6E">
        <w:rPr>
          <w:rFonts w:ascii="Arial" w:hAnsi="Arial" w:cs="Arial"/>
          <w:color w:val="000000"/>
          <w:szCs w:val="24"/>
        </w:rPr>
        <w:t xml:space="preserve"> (under paragraph 123YE(2)(a) or 123YF(2)(a) of the Administration Act)</w:t>
      </w:r>
      <w:r w:rsidRPr="00170C6E">
        <w:rPr>
          <w:rFonts w:ascii="Arial" w:hAnsi="Arial" w:cs="Arial"/>
          <w:color w:val="000000"/>
          <w:szCs w:val="24"/>
        </w:rPr>
        <w:t xml:space="preserve">, or increasing </w:t>
      </w:r>
      <w:r w:rsidR="00943F9B" w:rsidRPr="00170C6E">
        <w:rPr>
          <w:rFonts w:ascii="Arial" w:hAnsi="Arial" w:cs="Arial"/>
          <w:color w:val="000000"/>
          <w:szCs w:val="24"/>
        </w:rPr>
        <w:t xml:space="preserve">the monetary value stored on a </w:t>
      </w:r>
      <w:proofErr w:type="spellStart"/>
      <w:r w:rsidR="00943F9B" w:rsidRPr="00170C6E">
        <w:rPr>
          <w:rFonts w:ascii="Arial" w:hAnsi="Arial" w:cs="Arial"/>
          <w:color w:val="000000"/>
          <w:szCs w:val="24"/>
        </w:rPr>
        <w:t>BasicsCard</w:t>
      </w:r>
      <w:proofErr w:type="spellEnd"/>
      <w:r w:rsidR="00943F9B" w:rsidRPr="00170C6E">
        <w:rPr>
          <w:rFonts w:ascii="Arial" w:hAnsi="Arial" w:cs="Arial"/>
          <w:color w:val="000000"/>
          <w:szCs w:val="24"/>
        </w:rPr>
        <w:t xml:space="preserve"> held by the person or their Part</w:t>
      </w:r>
      <w:r w:rsidR="00A82E91" w:rsidRPr="00170C6E">
        <w:rPr>
          <w:rFonts w:ascii="Arial" w:hAnsi="Arial" w:cs="Arial"/>
          <w:color w:val="000000"/>
          <w:szCs w:val="24"/>
        </w:rPr>
        <w:t> </w:t>
      </w:r>
      <w:r w:rsidR="00943F9B" w:rsidRPr="00170C6E">
        <w:rPr>
          <w:rFonts w:ascii="Arial" w:hAnsi="Arial" w:cs="Arial"/>
          <w:color w:val="000000"/>
          <w:szCs w:val="24"/>
        </w:rPr>
        <w:t>3B payment nominee</w:t>
      </w:r>
      <w:r w:rsidR="008203C7" w:rsidRPr="00170C6E">
        <w:rPr>
          <w:rFonts w:ascii="Arial" w:hAnsi="Arial" w:cs="Arial"/>
          <w:color w:val="000000"/>
          <w:szCs w:val="24"/>
        </w:rPr>
        <w:t xml:space="preserve"> (under paragraph 123YE(2)(c) or 123YF(2)(c) of the Administration Act)</w:t>
      </w:r>
      <w:r w:rsidR="00943F9B" w:rsidRPr="00170C6E">
        <w:rPr>
          <w:rFonts w:ascii="Arial" w:hAnsi="Arial" w:cs="Arial"/>
          <w:color w:val="000000"/>
          <w:szCs w:val="24"/>
        </w:rPr>
        <w:t xml:space="preserve">. </w:t>
      </w:r>
    </w:p>
    <w:p w14:paraId="1F1F9B7F" w14:textId="77777777" w:rsidR="00943F9B" w:rsidRPr="00170C6E" w:rsidRDefault="00943F9B" w:rsidP="00170C6E">
      <w:pPr>
        <w:spacing w:before="0"/>
        <w:jc w:val="both"/>
        <w:textAlignment w:val="top"/>
        <w:rPr>
          <w:rFonts w:ascii="Arial" w:hAnsi="Arial" w:cs="Arial"/>
          <w:color w:val="000000"/>
          <w:szCs w:val="24"/>
        </w:rPr>
      </w:pPr>
    </w:p>
    <w:p w14:paraId="187E7A40" w14:textId="0E8F1820" w:rsidR="00943F9B" w:rsidRPr="00170C6E" w:rsidRDefault="003015CF" w:rsidP="00170C6E">
      <w:pPr>
        <w:spacing w:before="0"/>
        <w:jc w:val="both"/>
        <w:textAlignment w:val="top"/>
        <w:rPr>
          <w:rFonts w:ascii="Arial" w:hAnsi="Arial" w:cs="Arial"/>
          <w:color w:val="000000"/>
          <w:szCs w:val="24"/>
        </w:rPr>
      </w:pPr>
      <w:r w:rsidRPr="00170C6E">
        <w:rPr>
          <w:rFonts w:ascii="Arial" w:hAnsi="Arial" w:cs="Arial"/>
          <w:color w:val="000000"/>
          <w:szCs w:val="24"/>
        </w:rPr>
        <w:t xml:space="preserve">Subsection 6(4) prescribes </w:t>
      </w:r>
      <w:r w:rsidR="009D4681" w:rsidRPr="00170C6E">
        <w:rPr>
          <w:rFonts w:ascii="Arial" w:hAnsi="Arial" w:cs="Arial"/>
          <w:color w:val="000000"/>
          <w:szCs w:val="24"/>
        </w:rPr>
        <w:t>t</w:t>
      </w:r>
      <w:r w:rsidRPr="00170C6E">
        <w:rPr>
          <w:rFonts w:ascii="Arial" w:hAnsi="Arial" w:cs="Arial"/>
          <w:color w:val="000000"/>
          <w:szCs w:val="24"/>
        </w:rPr>
        <w:t>h</w:t>
      </w:r>
      <w:r w:rsidR="009D4681" w:rsidRPr="00170C6E">
        <w:rPr>
          <w:rFonts w:ascii="Arial" w:hAnsi="Arial" w:cs="Arial"/>
          <w:color w:val="000000"/>
          <w:szCs w:val="24"/>
        </w:rPr>
        <w:t>e</w:t>
      </w:r>
      <w:r w:rsidRPr="00170C6E">
        <w:rPr>
          <w:rFonts w:ascii="Arial" w:hAnsi="Arial" w:cs="Arial"/>
          <w:color w:val="000000"/>
          <w:szCs w:val="24"/>
        </w:rPr>
        <w:t xml:space="preserve"> amounts </w:t>
      </w:r>
      <w:r w:rsidR="009D4681" w:rsidRPr="00170C6E">
        <w:rPr>
          <w:rFonts w:ascii="Arial" w:hAnsi="Arial" w:cs="Arial"/>
          <w:color w:val="000000"/>
          <w:szCs w:val="24"/>
        </w:rPr>
        <w:t xml:space="preserve">that </w:t>
      </w:r>
      <w:r w:rsidRPr="00170C6E">
        <w:rPr>
          <w:rFonts w:ascii="Arial" w:hAnsi="Arial" w:cs="Arial"/>
          <w:color w:val="000000"/>
          <w:szCs w:val="24"/>
        </w:rPr>
        <w:t>may contribute to the debited amount for the purposes of subsection 6(3).</w:t>
      </w:r>
      <w:r w:rsidR="008203C7" w:rsidRPr="00170C6E">
        <w:rPr>
          <w:rFonts w:ascii="Arial" w:hAnsi="Arial" w:cs="Arial"/>
          <w:color w:val="000000"/>
          <w:szCs w:val="24"/>
        </w:rPr>
        <w:t xml:space="preserve"> Such a debited amount may be in the form of a single transaction or made through a series of transactions.</w:t>
      </w:r>
      <w:r w:rsidRPr="00170C6E">
        <w:rPr>
          <w:rFonts w:ascii="Arial" w:hAnsi="Arial" w:cs="Arial"/>
          <w:color w:val="000000"/>
          <w:szCs w:val="24"/>
        </w:rPr>
        <w:t xml:space="preserve"> </w:t>
      </w:r>
    </w:p>
    <w:p w14:paraId="5FF72378" w14:textId="77777777" w:rsidR="003015CF" w:rsidRPr="00170C6E" w:rsidRDefault="003015CF" w:rsidP="00170C6E">
      <w:pPr>
        <w:spacing w:before="0"/>
        <w:jc w:val="both"/>
        <w:textAlignment w:val="top"/>
        <w:rPr>
          <w:rFonts w:ascii="Arial" w:hAnsi="Arial" w:cs="Arial"/>
          <w:color w:val="000000"/>
          <w:szCs w:val="24"/>
        </w:rPr>
      </w:pPr>
    </w:p>
    <w:p w14:paraId="14F2EAB7" w14:textId="3D230AA0" w:rsidR="008203C7" w:rsidRPr="00170C6E" w:rsidRDefault="008203C7" w:rsidP="00170C6E">
      <w:pPr>
        <w:spacing w:before="0"/>
        <w:jc w:val="both"/>
        <w:textAlignment w:val="top"/>
        <w:rPr>
          <w:rFonts w:ascii="Arial" w:hAnsi="Arial" w:cs="Arial"/>
          <w:i/>
          <w:iCs/>
          <w:color w:val="000000"/>
          <w:szCs w:val="24"/>
        </w:rPr>
      </w:pPr>
      <w:proofErr w:type="gramStart"/>
      <w:r w:rsidRPr="00170C6E">
        <w:rPr>
          <w:rFonts w:ascii="Arial" w:hAnsi="Arial" w:cs="Arial"/>
          <w:i/>
          <w:iCs/>
          <w:color w:val="000000"/>
          <w:szCs w:val="24"/>
        </w:rPr>
        <w:t>Particular circumstances</w:t>
      </w:r>
      <w:proofErr w:type="gramEnd"/>
    </w:p>
    <w:p w14:paraId="4CB5275B" w14:textId="77777777" w:rsidR="008203C7" w:rsidRPr="00170C6E" w:rsidRDefault="008203C7" w:rsidP="00170C6E">
      <w:pPr>
        <w:spacing w:before="0"/>
        <w:jc w:val="both"/>
        <w:textAlignment w:val="top"/>
        <w:rPr>
          <w:rFonts w:ascii="Arial" w:hAnsi="Arial" w:cs="Arial"/>
          <w:color w:val="000000"/>
          <w:szCs w:val="24"/>
        </w:rPr>
      </w:pPr>
    </w:p>
    <w:p w14:paraId="5A6EBCC5" w14:textId="0F9AD40A"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xml:space="preserve">The second requirement is that one of the </w:t>
      </w:r>
      <w:proofErr w:type="gramStart"/>
      <w:r w:rsidRPr="00170C6E">
        <w:rPr>
          <w:rFonts w:ascii="Arial" w:hAnsi="Arial" w:cs="Arial"/>
          <w:color w:val="000000"/>
          <w:szCs w:val="24"/>
        </w:rPr>
        <w:t>particular circumstances</w:t>
      </w:r>
      <w:proofErr w:type="gramEnd"/>
      <w:r w:rsidRPr="00170C6E">
        <w:rPr>
          <w:rFonts w:ascii="Arial" w:hAnsi="Arial" w:cs="Arial"/>
          <w:color w:val="000000"/>
          <w:szCs w:val="24"/>
        </w:rPr>
        <w:t xml:space="preserve"> set out in the table in subsection 6(6) must be satisfied.</w:t>
      </w:r>
    </w:p>
    <w:p w14:paraId="44E30A39" w14:textId="77777777" w:rsidR="008203C7" w:rsidRPr="00170C6E" w:rsidRDefault="008203C7" w:rsidP="00170C6E">
      <w:pPr>
        <w:spacing w:before="0"/>
        <w:jc w:val="both"/>
        <w:textAlignment w:val="top"/>
        <w:rPr>
          <w:rFonts w:ascii="Arial" w:hAnsi="Arial" w:cs="Arial"/>
          <w:color w:val="000000"/>
          <w:szCs w:val="24"/>
        </w:rPr>
      </w:pPr>
    </w:p>
    <w:p w14:paraId="4BED9D4E" w14:textId="7806F195"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xml:space="preserve">The table in subsection 6(6) outlines the </w:t>
      </w:r>
      <w:proofErr w:type="gramStart"/>
      <w:r w:rsidRPr="00170C6E">
        <w:rPr>
          <w:rFonts w:ascii="Arial" w:hAnsi="Arial" w:cs="Arial"/>
          <w:color w:val="000000"/>
          <w:szCs w:val="24"/>
        </w:rPr>
        <w:t>particular circumstances</w:t>
      </w:r>
      <w:proofErr w:type="gramEnd"/>
      <w:r w:rsidRPr="00170C6E">
        <w:rPr>
          <w:rFonts w:ascii="Arial" w:hAnsi="Arial" w:cs="Arial"/>
          <w:color w:val="000000"/>
          <w:szCs w:val="24"/>
        </w:rPr>
        <w:t> that are relevant for paragraph 6(2)(b) of the Rules. The table also sets out the amount that is relevant for the purpose of paragraph 6(5)(a) of the Rules.</w:t>
      </w:r>
    </w:p>
    <w:p w14:paraId="4DA574EC" w14:textId="77777777" w:rsidR="008203C7" w:rsidRPr="00170C6E" w:rsidRDefault="008203C7" w:rsidP="00170C6E">
      <w:pPr>
        <w:spacing w:before="0"/>
        <w:jc w:val="both"/>
        <w:textAlignment w:val="top"/>
        <w:rPr>
          <w:rFonts w:ascii="Arial" w:hAnsi="Arial" w:cs="Arial"/>
          <w:color w:val="000000"/>
          <w:szCs w:val="24"/>
        </w:rPr>
      </w:pPr>
    </w:p>
    <w:p w14:paraId="4AB2BB07" w14:textId="69435871" w:rsidR="009D4681" w:rsidRPr="00170C6E" w:rsidRDefault="003015CF" w:rsidP="00170C6E">
      <w:pPr>
        <w:spacing w:before="0"/>
        <w:jc w:val="both"/>
        <w:textAlignment w:val="top"/>
        <w:rPr>
          <w:rFonts w:ascii="Arial" w:hAnsi="Arial" w:cs="Arial"/>
          <w:color w:val="000000"/>
          <w:szCs w:val="24"/>
        </w:rPr>
      </w:pPr>
      <w:r w:rsidRPr="00170C6E">
        <w:rPr>
          <w:rFonts w:ascii="Arial" w:hAnsi="Arial" w:cs="Arial"/>
          <w:color w:val="000000"/>
          <w:szCs w:val="24"/>
        </w:rPr>
        <w:t xml:space="preserve">Subsection 6(5) provides how to work out the amount that is to be credited to the Income Management Record and an affected person’s income management account </w:t>
      </w:r>
      <w:r w:rsidR="008203C7" w:rsidRPr="00170C6E">
        <w:rPr>
          <w:rFonts w:ascii="Arial" w:hAnsi="Arial" w:cs="Arial"/>
          <w:color w:val="000000"/>
          <w:szCs w:val="24"/>
        </w:rPr>
        <w:t xml:space="preserve">if one of the </w:t>
      </w:r>
      <w:proofErr w:type="gramStart"/>
      <w:r w:rsidR="008203C7" w:rsidRPr="00170C6E">
        <w:rPr>
          <w:rFonts w:ascii="Arial" w:hAnsi="Arial" w:cs="Arial"/>
          <w:color w:val="000000"/>
          <w:szCs w:val="24"/>
        </w:rPr>
        <w:t>particular circumstances</w:t>
      </w:r>
      <w:proofErr w:type="gramEnd"/>
      <w:r w:rsidR="008203C7" w:rsidRPr="00170C6E">
        <w:rPr>
          <w:rFonts w:ascii="Arial" w:hAnsi="Arial" w:cs="Arial"/>
          <w:color w:val="000000"/>
          <w:szCs w:val="24"/>
        </w:rPr>
        <w:t xml:space="preserve"> in the table in subsection 6(6) occurs and</w:t>
      </w:r>
      <w:r w:rsidRPr="00170C6E">
        <w:rPr>
          <w:rFonts w:ascii="Arial" w:hAnsi="Arial" w:cs="Arial"/>
          <w:color w:val="000000"/>
          <w:szCs w:val="24"/>
        </w:rPr>
        <w:t xml:space="preserve"> subsection 6(2) </w:t>
      </w:r>
      <w:r w:rsidR="008203C7" w:rsidRPr="00170C6E">
        <w:rPr>
          <w:rFonts w:ascii="Arial" w:hAnsi="Arial" w:cs="Arial"/>
          <w:color w:val="000000"/>
          <w:szCs w:val="24"/>
        </w:rPr>
        <w:t>is</w:t>
      </w:r>
      <w:r w:rsidRPr="00170C6E">
        <w:rPr>
          <w:rFonts w:ascii="Arial" w:hAnsi="Arial" w:cs="Arial"/>
          <w:color w:val="000000"/>
          <w:szCs w:val="24"/>
        </w:rPr>
        <w:t xml:space="preserve"> satisfied. Paragraphs 6(5)(a)-(c) of the Rules prescribe that the crediting amount is: </w:t>
      </w:r>
    </w:p>
    <w:p w14:paraId="23C7A345" w14:textId="77777777" w:rsidR="009D4681" w:rsidRPr="00170C6E" w:rsidRDefault="009D4681" w:rsidP="00170C6E">
      <w:pPr>
        <w:spacing w:before="0"/>
        <w:jc w:val="both"/>
        <w:textAlignment w:val="top"/>
        <w:rPr>
          <w:rFonts w:ascii="Arial" w:hAnsi="Arial" w:cs="Arial"/>
          <w:color w:val="000000"/>
          <w:szCs w:val="24"/>
        </w:rPr>
      </w:pPr>
    </w:p>
    <w:p w14:paraId="5D5E4A88" w14:textId="2131F55C" w:rsidR="009D4681" w:rsidRPr="00170C6E" w:rsidRDefault="003015CF" w:rsidP="00170C6E">
      <w:pPr>
        <w:pStyle w:val="ListParagraph"/>
        <w:numPr>
          <w:ilvl w:val="0"/>
          <w:numId w:val="19"/>
        </w:numPr>
        <w:spacing w:before="0"/>
        <w:jc w:val="both"/>
        <w:textAlignment w:val="top"/>
        <w:rPr>
          <w:rFonts w:ascii="Arial" w:hAnsi="Arial" w:cs="Arial"/>
          <w:color w:val="000000"/>
          <w:szCs w:val="24"/>
        </w:rPr>
      </w:pPr>
      <w:r w:rsidRPr="00170C6E">
        <w:rPr>
          <w:rFonts w:ascii="Arial" w:hAnsi="Arial" w:cs="Arial"/>
          <w:color w:val="000000"/>
          <w:szCs w:val="24"/>
        </w:rPr>
        <w:t xml:space="preserve">the amount shown in the applicable </w:t>
      </w:r>
      <w:r w:rsidR="00445E6B" w:rsidRPr="00170C6E">
        <w:rPr>
          <w:rFonts w:ascii="Arial" w:hAnsi="Arial" w:cs="Arial"/>
          <w:color w:val="000000"/>
          <w:szCs w:val="24"/>
        </w:rPr>
        <w:t xml:space="preserve">item </w:t>
      </w:r>
      <w:r w:rsidR="00A82E91" w:rsidRPr="00170C6E">
        <w:rPr>
          <w:rFonts w:ascii="Arial" w:hAnsi="Arial" w:cs="Arial"/>
          <w:color w:val="000000"/>
          <w:szCs w:val="24"/>
        </w:rPr>
        <w:t>in</w:t>
      </w:r>
      <w:r w:rsidR="00445E6B" w:rsidRPr="00170C6E">
        <w:rPr>
          <w:rFonts w:ascii="Arial" w:hAnsi="Arial" w:cs="Arial"/>
          <w:color w:val="000000"/>
          <w:szCs w:val="24"/>
        </w:rPr>
        <w:t xml:space="preserve"> the table</w:t>
      </w:r>
      <w:r w:rsidR="00A13C41" w:rsidRPr="00170C6E">
        <w:rPr>
          <w:rFonts w:ascii="Arial" w:hAnsi="Arial" w:cs="Arial"/>
          <w:color w:val="000000"/>
          <w:szCs w:val="24"/>
        </w:rPr>
        <w:t xml:space="preserve"> in subsection </w:t>
      </w:r>
      <w:r w:rsidR="005E5516" w:rsidRPr="00170C6E">
        <w:rPr>
          <w:rFonts w:ascii="Arial" w:hAnsi="Arial" w:cs="Arial"/>
          <w:color w:val="000000"/>
          <w:szCs w:val="24"/>
        </w:rPr>
        <w:t>6(2)</w:t>
      </w:r>
      <w:r w:rsidR="00445E6B" w:rsidRPr="00170C6E">
        <w:rPr>
          <w:rFonts w:ascii="Arial" w:hAnsi="Arial" w:cs="Arial"/>
          <w:color w:val="000000"/>
          <w:szCs w:val="24"/>
        </w:rPr>
        <w:t xml:space="preserve">; or </w:t>
      </w:r>
    </w:p>
    <w:p w14:paraId="2D1DB30E" w14:textId="77777777" w:rsidR="009D4681" w:rsidRPr="00170C6E" w:rsidRDefault="00445E6B" w:rsidP="00170C6E">
      <w:pPr>
        <w:pStyle w:val="ListParagraph"/>
        <w:numPr>
          <w:ilvl w:val="0"/>
          <w:numId w:val="19"/>
        </w:numPr>
        <w:spacing w:before="0"/>
        <w:jc w:val="both"/>
        <w:textAlignment w:val="top"/>
        <w:rPr>
          <w:rFonts w:ascii="Arial" w:hAnsi="Arial" w:cs="Arial"/>
          <w:color w:val="000000"/>
          <w:szCs w:val="24"/>
        </w:rPr>
      </w:pPr>
      <w:r w:rsidRPr="00170C6E">
        <w:rPr>
          <w:rFonts w:ascii="Arial" w:hAnsi="Arial" w:cs="Arial"/>
          <w:color w:val="000000"/>
          <w:szCs w:val="24"/>
        </w:rPr>
        <w:t xml:space="preserve">if the monetary value stored on the </w:t>
      </w:r>
      <w:proofErr w:type="spellStart"/>
      <w:r w:rsidRPr="00170C6E">
        <w:rPr>
          <w:rFonts w:ascii="Arial" w:hAnsi="Arial" w:cs="Arial"/>
          <w:color w:val="000000"/>
          <w:szCs w:val="24"/>
        </w:rPr>
        <w:t>BasicsCard</w:t>
      </w:r>
      <w:proofErr w:type="spellEnd"/>
      <w:r w:rsidRPr="00170C6E">
        <w:rPr>
          <w:rFonts w:ascii="Arial" w:hAnsi="Arial" w:cs="Arial"/>
          <w:color w:val="000000"/>
          <w:szCs w:val="24"/>
        </w:rPr>
        <w:t xml:space="preserve"> is a lesser amount than the applicable table item – the lesser amount; or </w:t>
      </w:r>
    </w:p>
    <w:p w14:paraId="74D0247C" w14:textId="77DE7AE6" w:rsidR="003015CF" w:rsidRPr="00170C6E" w:rsidRDefault="00445E6B" w:rsidP="00170C6E">
      <w:pPr>
        <w:pStyle w:val="ListParagraph"/>
        <w:numPr>
          <w:ilvl w:val="0"/>
          <w:numId w:val="19"/>
        </w:numPr>
        <w:spacing w:before="0"/>
        <w:jc w:val="both"/>
        <w:textAlignment w:val="top"/>
        <w:rPr>
          <w:rFonts w:ascii="Arial" w:hAnsi="Arial" w:cs="Arial"/>
          <w:color w:val="000000"/>
          <w:szCs w:val="24"/>
        </w:rPr>
      </w:pPr>
      <w:r w:rsidRPr="00170C6E">
        <w:rPr>
          <w:rFonts w:ascii="Arial" w:hAnsi="Arial" w:cs="Arial"/>
          <w:color w:val="000000"/>
          <w:szCs w:val="24"/>
        </w:rPr>
        <w:t xml:space="preserve">if no monetary value is stored on the </w:t>
      </w:r>
      <w:proofErr w:type="spellStart"/>
      <w:r w:rsidRPr="00170C6E">
        <w:rPr>
          <w:rFonts w:ascii="Arial" w:hAnsi="Arial" w:cs="Arial"/>
          <w:color w:val="000000"/>
          <w:szCs w:val="24"/>
        </w:rPr>
        <w:t>BasicsCard</w:t>
      </w:r>
      <w:proofErr w:type="spellEnd"/>
      <w:r w:rsidRPr="00170C6E">
        <w:rPr>
          <w:rFonts w:ascii="Arial" w:hAnsi="Arial" w:cs="Arial"/>
          <w:color w:val="000000"/>
          <w:szCs w:val="24"/>
        </w:rPr>
        <w:t xml:space="preserve"> – a nil amount. </w:t>
      </w:r>
    </w:p>
    <w:p w14:paraId="525DF500" w14:textId="77777777" w:rsidR="00445E6B" w:rsidRPr="00170C6E" w:rsidRDefault="00445E6B" w:rsidP="00170C6E">
      <w:pPr>
        <w:spacing w:before="0"/>
        <w:jc w:val="both"/>
        <w:textAlignment w:val="top"/>
        <w:rPr>
          <w:rFonts w:ascii="Arial" w:hAnsi="Arial" w:cs="Arial"/>
          <w:color w:val="000000"/>
          <w:szCs w:val="24"/>
        </w:rPr>
      </w:pPr>
    </w:p>
    <w:p w14:paraId="2CE20E33" w14:textId="046D41CB" w:rsidR="00445E6B" w:rsidRPr="00170C6E" w:rsidRDefault="00774DE1" w:rsidP="00170C6E">
      <w:pPr>
        <w:spacing w:before="0"/>
        <w:jc w:val="both"/>
        <w:textAlignment w:val="top"/>
        <w:rPr>
          <w:rFonts w:ascii="Arial" w:hAnsi="Arial" w:cs="Arial"/>
          <w:color w:val="000000"/>
          <w:szCs w:val="24"/>
        </w:rPr>
      </w:pPr>
      <w:r w:rsidRPr="00170C6E">
        <w:rPr>
          <w:rFonts w:ascii="Arial" w:hAnsi="Arial" w:cs="Arial"/>
          <w:color w:val="000000"/>
          <w:szCs w:val="24"/>
        </w:rPr>
        <w:t>The table in subsection 6(6) sets</w:t>
      </w:r>
      <w:r w:rsidR="00445E6B" w:rsidRPr="00170C6E">
        <w:rPr>
          <w:rFonts w:ascii="Arial" w:hAnsi="Arial" w:cs="Arial"/>
          <w:color w:val="000000"/>
          <w:szCs w:val="24"/>
        </w:rPr>
        <w:t xml:space="preserve"> out the </w:t>
      </w:r>
      <w:proofErr w:type="gramStart"/>
      <w:r w:rsidR="00445E6B" w:rsidRPr="00170C6E">
        <w:rPr>
          <w:rFonts w:ascii="Arial" w:hAnsi="Arial" w:cs="Arial"/>
          <w:color w:val="000000"/>
          <w:szCs w:val="24"/>
        </w:rPr>
        <w:t>particular circumstances</w:t>
      </w:r>
      <w:proofErr w:type="gramEnd"/>
      <w:r w:rsidR="00445E6B" w:rsidRPr="00170C6E">
        <w:rPr>
          <w:rFonts w:ascii="Arial" w:hAnsi="Arial" w:cs="Arial"/>
          <w:color w:val="000000"/>
          <w:szCs w:val="24"/>
        </w:rPr>
        <w:t xml:space="preserve"> which, if met, would satisfy the requirements in paragraph 6(2)(b) of the Rules discussed above. Where paragraph 6(5)(a) or (b) appl</w:t>
      </w:r>
      <w:r w:rsidR="000B7944" w:rsidRPr="00170C6E">
        <w:rPr>
          <w:rFonts w:ascii="Arial" w:hAnsi="Arial" w:cs="Arial"/>
          <w:color w:val="000000"/>
          <w:szCs w:val="24"/>
        </w:rPr>
        <w:t>ies</w:t>
      </w:r>
      <w:r w:rsidR="00445E6B" w:rsidRPr="00170C6E">
        <w:rPr>
          <w:rFonts w:ascii="Arial" w:hAnsi="Arial" w:cs="Arial"/>
          <w:color w:val="000000"/>
          <w:szCs w:val="24"/>
        </w:rPr>
        <w:t xml:space="preserve"> to work out the relevant crediting amount, the</w:t>
      </w:r>
      <w:r w:rsidR="00047F9F" w:rsidRPr="00170C6E">
        <w:rPr>
          <w:rFonts w:ascii="Arial" w:hAnsi="Arial" w:cs="Arial"/>
          <w:color w:val="000000"/>
          <w:szCs w:val="24"/>
        </w:rPr>
        <w:t xml:space="preserve"> prescribed</w:t>
      </w:r>
      <w:r w:rsidR="00445E6B" w:rsidRPr="00170C6E">
        <w:rPr>
          <w:rFonts w:ascii="Arial" w:hAnsi="Arial" w:cs="Arial"/>
          <w:color w:val="000000"/>
          <w:szCs w:val="24"/>
        </w:rPr>
        <w:t xml:space="preserve"> circumstances may be found in column 2 of the table, with the associated crediting amount prescribed in column 3 of the item line. </w:t>
      </w:r>
    </w:p>
    <w:p w14:paraId="6C373B0F" w14:textId="77777777" w:rsidR="008203C7" w:rsidRPr="00170C6E" w:rsidRDefault="008203C7" w:rsidP="00170C6E">
      <w:pPr>
        <w:spacing w:before="0"/>
        <w:jc w:val="both"/>
        <w:textAlignment w:val="top"/>
        <w:rPr>
          <w:rFonts w:ascii="Arial" w:hAnsi="Arial" w:cs="Arial"/>
          <w:color w:val="000000"/>
          <w:szCs w:val="24"/>
        </w:rPr>
      </w:pPr>
    </w:p>
    <w:p w14:paraId="75AF5325" w14:textId="41FB42F8" w:rsidR="003B4D80"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u w:val="single"/>
        </w:rPr>
        <w:lastRenderedPageBreak/>
        <w:t>Item 1</w:t>
      </w:r>
      <w:r w:rsidRPr="00170C6E">
        <w:rPr>
          <w:rFonts w:ascii="Arial" w:hAnsi="Arial" w:cs="Arial"/>
          <w:color w:val="000000"/>
          <w:szCs w:val="24"/>
        </w:rPr>
        <w:t xml:space="preserve"> –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1 of the table in subsection </w:t>
      </w:r>
      <w:r w:rsidR="00CB4633" w:rsidRPr="00170C6E">
        <w:rPr>
          <w:rFonts w:ascii="Arial" w:hAnsi="Arial" w:cs="Arial"/>
          <w:color w:val="000000"/>
          <w:szCs w:val="24"/>
        </w:rPr>
        <w:t>6</w:t>
      </w:r>
      <w:r w:rsidRPr="00170C6E">
        <w:rPr>
          <w:rFonts w:ascii="Arial" w:hAnsi="Arial" w:cs="Arial"/>
          <w:color w:val="000000"/>
          <w:szCs w:val="24"/>
        </w:rPr>
        <w:t>(6) is where a person or their Part 3B payment nominee asks the Secretary to reduce the monetary value stored on their stored value card. If the Secretary agrees to the request, the amount will no longer be available through the mechanism of the stored</w:t>
      </w:r>
      <w:r w:rsidR="003B4D80" w:rsidRPr="00170C6E">
        <w:rPr>
          <w:rFonts w:ascii="Arial" w:hAnsi="Arial" w:cs="Arial"/>
          <w:color w:val="000000"/>
          <w:szCs w:val="24"/>
        </w:rPr>
        <w:t xml:space="preserve"> value card and should consequently be credited to the Income Management Record and the person’s income management account.</w:t>
      </w:r>
    </w:p>
    <w:p w14:paraId="71C1804F" w14:textId="77777777" w:rsidR="003B4D80" w:rsidRPr="00170C6E" w:rsidRDefault="003B4D80" w:rsidP="00170C6E">
      <w:pPr>
        <w:spacing w:before="0"/>
        <w:jc w:val="both"/>
        <w:textAlignment w:val="top"/>
        <w:rPr>
          <w:rFonts w:ascii="Arial" w:hAnsi="Arial" w:cs="Arial"/>
          <w:color w:val="000000"/>
          <w:szCs w:val="24"/>
        </w:rPr>
      </w:pPr>
    </w:p>
    <w:p w14:paraId="5986DCF6" w14:textId="61918BFC"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This circumstance may occur where an amount has been credited to a person’s stored value card, but the person or their Part 3B payment nominee has not used this amount to acquire goods or services. If the person or their Part 3B payment nominee requires the use of these funds to meet another priority need (</w:t>
      </w:r>
      <w:r w:rsidR="00CB4633" w:rsidRPr="00170C6E">
        <w:rPr>
          <w:rFonts w:ascii="Arial" w:hAnsi="Arial" w:cs="Arial"/>
          <w:color w:val="000000"/>
          <w:szCs w:val="24"/>
        </w:rPr>
        <w:t>for example,</w:t>
      </w:r>
      <w:r w:rsidRPr="00170C6E">
        <w:rPr>
          <w:rFonts w:ascii="Arial" w:hAnsi="Arial" w:cs="Arial"/>
          <w:color w:val="000000"/>
          <w:szCs w:val="24"/>
        </w:rPr>
        <w:t> to pay a bill, or to meet funeral expenses) the Secretary may agree to the request and credit the amount to the Income Management Record and the person’s </w:t>
      </w:r>
      <w:r w:rsidR="00CB4633" w:rsidRPr="00170C6E">
        <w:rPr>
          <w:rFonts w:ascii="Arial" w:hAnsi="Arial" w:cs="Arial"/>
          <w:color w:val="000000"/>
          <w:szCs w:val="24"/>
        </w:rPr>
        <w:t>i</w:t>
      </w:r>
      <w:r w:rsidRPr="00170C6E">
        <w:rPr>
          <w:rFonts w:ascii="Arial" w:hAnsi="Arial" w:cs="Arial"/>
          <w:color w:val="000000"/>
          <w:szCs w:val="24"/>
        </w:rPr>
        <w:t xml:space="preserve">ncome </w:t>
      </w:r>
      <w:r w:rsidR="00CB4633" w:rsidRPr="00170C6E">
        <w:rPr>
          <w:rFonts w:ascii="Arial" w:hAnsi="Arial" w:cs="Arial"/>
          <w:color w:val="000000"/>
          <w:szCs w:val="24"/>
        </w:rPr>
        <w:t>m</w:t>
      </w:r>
      <w:r w:rsidRPr="00170C6E">
        <w:rPr>
          <w:rFonts w:ascii="Arial" w:hAnsi="Arial" w:cs="Arial"/>
          <w:color w:val="000000"/>
          <w:szCs w:val="24"/>
        </w:rPr>
        <w:t xml:space="preserve">anagement </w:t>
      </w:r>
      <w:r w:rsidR="00CB4633" w:rsidRPr="00170C6E">
        <w:rPr>
          <w:rFonts w:ascii="Arial" w:hAnsi="Arial" w:cs="Arial"/>
          <w:color w:val="000000"/>
          <w:szCs w:val="24"/>
        </w:rPr>
        <w:t>a</w:t>
      </w:r>
      <w:r w:rsidRPr="00170C6E">
        <w:rPr>
          <w:rFonts w:ascii="Arial" w:hAnsi="Arial" w:cs="Arial"/>
          <w:color w:val="000000"/>
          <w:szCs w:val="24"/>
        </w:rPr>
        <w:t>ccount.</w:t>
      </w:r>
    </w:p>
    <w:p w14:paraId="25D7B50B"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5F491B25" w14:textId="09062143"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The crediting amount, ascertained in accordance with subsection </w:t>
      </w:r>
      <w:r w:rsidR="00CB4633" w:rsidRPr="00170C6E">
        <w:rPr>
          <w:rFonts w:ascii="Arial" w:hAnsi="Arial" w:cs="Arial"/>
          <w:color w:val="000000"/>
          <w:szCs w:val="24"/>
        </w:rPr>
        <w:t>6</w:t>
      </w:r>
      <w:r w:rsidRPr="00170C6E">
        <w:rPr>
          <w:rFonts w:ascii="Arial" w:hAnsi="Arial" w:cs="Arial"/>
          <w:color w:val="000000"/>
          <w:szCs w:val="24"/>
        </w:rPr>
        <w:t xml:space="preserve">(5), for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1 is: the amount of the requested reduction; or, if the monetary value on the stored value card is a lesser amount, the lesser amount; or, if there is no monetary value stored on the stored value card, a nil amount.</w:t>
      </w:r>
    </w:p>
    <w:p w14:paraId="12A34478"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1C8663E5" w14:textId="1D90116D"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u w:val="single"/>
        </w:rPr>
        <w:t>Item 2</w:t>
      </w:r>
      <w:r w:rsidRPr="00170C6E">
        <w:rPr>
          <w:rFonts w:ascii="Arial" w:hAnsi="Arial" w:cs="Arial"/>
          <w:color w:val="000000"/>
          <w:szCs w:val="24"/>
        </w:rPr>
        <w:t xml:space="preserve"> –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2 of the table in subsection </w:t>
      </w:r>
      <w:r w:rsidR="00CB4633" w:rsidRPr="00170C6E">
        <w:rPr>
          <w:rFonts w:ascii="Arial" w:hAnsi="Arial" w:cs="Arial"/>
          <w:color w:val="000000"/>
          <w:szCs w:val="24"/>
        </w:rPr>
        <w:t>6</w:t>
      </w:r>
      <w:r w:rsidRPr="00170C6E">
        <w:rPr>
          <w:rFonts w:ascii="Arial" w:hAnsi="Arial" w:cs="Arial"/>
          <w:color w:val="000000"/>
          <w:szCs w:val="24"/>
        </w:rPr>
        <w:t>(6) is where the monetary value stored on the stored value card exceeds $3,000.</w:t>
      </w:r>
    </w:p>
    <w:p w14:paraId="6AB319C9"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73F12CCD"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xml:space="preserve">There is an administrative limit on the amount that can be stored on a stored value </w:t>
      </w:r>
      <w:proofErr w:type="gramStart"/>
      <w:r w:rsidRPr="00170C6E">
        <w:rPr>
          <w:rFonts w:ascii="Arial" w:hAnsi="Arial" w:cs="Arial"/>
          <w:color w:val="000000"/>
          <w:szCs w:val="24"/>
        </w:rPr>
        <w:t>card</w:t>
      </w:r>
      <w:proofErr w:type="gramEnd"/>
      <w:r w:rsidRPr="00170C6E">
        <w:rPr>
          <w:rFonts w:ascii="Arial" w:hAnsi="Arial" w:cs="Arial"/>
          <w:color w:val="000000"/>
          <w:szCs w:val="24"/>
        </w:rPr>
        <w:t xml:space="preserve"> and this has been set at $3,000. The reason for this is to limit liability if there are unauthorised transactions made with the card.</w:t>
      </w:r>
    </w:p>
    <w:p w14:paraId="0650AD30"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6010AF86" w14:textId="4A89592A"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The crediting amount, ascertained in accordance with subsection </w:t>
      </w:r>
      <w:r w:rsidR="00CB4633" w:rsidRPr="00170C6E">
        <w:rPr>
          <w:rFonts w:ascii="Arial" w:hAnsi="Arial" w:cs="Arial"/>
          <w:color w:val="000000"/>
          <w:szCs w:val="24"/>
        </w:rPr>
        <w:t>6</w:t>
      </w:r>
      <w:r w:rsidRPr="00170C6E">
        <w:rPr>
          <w:rFonts w:ascii="Arial" w:hAnsi="Arial" w:cs="Arial"/>
          <w:color w:val="000000"/>
          <w:szCs w:val="24"/>
        </w:rPr>
        <w:t xml:space="preserve">(5), for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2 is: the monetary value on the stored value card that exceeds this limit; or another amount determined by the Secretary; or, if the monetary value on the stored value card is a lesser amount, the lesser amount.</w:t>
      </w:r>
    </w:p>
    <w:p w14:paraId="7B2AA482"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2DF60098" w14:textId="53C428F9"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u w:val="single"/>
        </w:rPr>
        <w:t>Item 3</w:t>
      </w:r>
      <w:r w:rsidRPr="00170C6E">
        <w:rPr>
          <w:rFonts w:ascii="Arial" w:hAnsi="Arial" w:cs="Arial"/>
          <w:color w:val="000000"/>
          <w:szCs w:val="24"/>
        </w:rPr>
        <w:t xml:space="preserve"> – </w:t>
      </w:r>
      <w:r w:rsidR="003B4D80" w:rsidRPr="00170C6E">
        <w:rPr>
          <w:rFonts w:ascii="Arial" w:hAnsi="Arial" w:cs="Arial"/>
          <w:color w:val="000000"/>
          <w:szCs w:val="24"/>
        </w:rPr>
        <w:t xml:space="preserve">The </w:t>
      </w:r>
      <w:proofErr w:type="gramStart"/>
      <w:r w:rsidR="003B4D80" w:rsidRPr="00170C6E">
        <w:rPr>
          <w:rFonts w:ascii="Arial" w:hAnsi="Arial" w:cs="Arial"/>
          <w:color w:val="000000"/>
          <w:szCs w:val="24"/>
        </w:rPr>
        <w:t>particular circumstance</w:t>
      </w:r>
      <w:proofErr w:type="gramEnd"/>
      <w:r w:rsidR="003B4D80" w:rsidRPr="00170C6E">
        <w:rPr>
          <w:rFonts w:ascii="Arial" w:hAnsi="Arial" w:cs="Arial"/>
          <w:color w:val="000000"/>
          <w:szCs w:val="24"/>
        </w:rPr>
        <w:t xml:space="preserve"> in item 3 of the table in subsection 6(6) is where monetary value has been stored on the stored value card, but </w:t>
      </w:r>
      <w:r w:rsidRPr="00170C6E">
        <w:rPr>
          <w:rFonts w:ascii="Arial" w:hAnsi="Arial" w:cs="Arial"/>
          <w:color w:val="000000"/>
          <w:szCs w:val="24"/>
        </w:rPr>
        <w:t>the Secretary forms the view that the affected person is unable or unlikely to be able to use the stored value card to acquire goods and services.</w:t>
      </w:r>
    </w:p>
    <w:p w14:paraId="51819A50"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7409D9C2"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This circumstance may occur if the person cannot use the stored value card because of circumstances beyond their control such as a faulty card, the unavailability of the EFTPOS system or the unavailability of the card payments system.</w:t>
      </w:r>
    </w:p>
    <w:p w14:paraId="38F3DA7E"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7E11E6B7" w14:textId="0C8FBD78"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The crediting amount, ascertained in accordance with subsection </w:t>
      </w:r>
      <w:r w:rsidR="00CB4633" w:rsidRPr="00170C6E">
        <w:rPr>
          <w:rFonts w:ascii="Arial" w:hAnsi="Arial" w:cs="Arial"/>
          <w:color w:val="000000"/>
          <w:szCs w:val="24"/>
        </w:rPr>
        <w:t>6</w:t>
      </w:r>
      <w:r w:rsidRPr="00170C6E">
        <w:rPr>
          <w:rFonts w:ascii="Arial" w:hAnsi="Arial" w:cs="Arial"/>
          <w:color w:val="000000"/>
          <w:szCs w:val="24"/>
        </w:rPr>
        <w:t xml:space="preserve">(5), for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3 is the monetary value that is stored on the card.</w:t>
      </w:r>
    </w:p>
    <w:p w14:paraId="0FCCFD9C"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642716DA" w14:textId="4434F2C0" w:rsidR="003B4D80"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u w:val="single"/>
        </w:rPr>
        <w:t>Item 4</w:t>
      </w:r>
      <w:r w:rsidRPr="00170C6E">
        <w:rPr>
          <w:rFonts w:ascii="Arial" w:hAnsi="Arial" w:cs="Arial"/>
          <w:color w:val="000000"/>
          <w:szCs w:val="24"/>
        </w:rPr>
        <w:t xml:space="preserve"> –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4 of the table in subsection </w:t>
      </w:r>
      <w:r w:rsidR="00CB4633" w:rsidRPr="00170C6E">
        <w:rPr>
          <w:rFonts w:ascii="Arial" w:hAnsi="Arial" w:cs="Arial"/>
          <w:color w:val="000000"/>
          <w:szCs w:val="24"/>
        </w:rPr>
        <w:t>6</w:t>
      </w:r>
      <w:r w:rsidRPr="00170C6E">
        <w:rPr>
          <w:rFonts w:ascii="Arial" w:hAnsi="Arial" w:cs="Arial"/>
          <w:color w:val="000000"/>
          <w:szCs w:val="24"/>
        </w:rPr>
        <w:t>(6) is if</w:t>
      </w:r>
      <w:r w:rsidR="003B4D80" w:rsidRPr="00170C6E">
        <w:rPr>
          <w:rFonts w:ascii="Arial" w:hAnsi="Arial" w:cs="Arial"/>
          <w:color w:val="000000"/>
          <w:szCs w:val="24"/>
        </w:rPr>
        <w:t xml:space="preserve"> an error has been made in the amount debited from the Income Management Record and the person’s income management account and stored on the stored value card.</w:t>
      </w:r>
    </w:p>
    <w:p w14:paraId="532974C1" w14:textId="032FE919"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xml:space="preserve"> </w:t>
      </w:r>
    </w:p>
    <w:p w14:paraId="5AFFA907" w14:textId="6B51EA1C" w:rsidR="003B4D80"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For example, if a person requests that $100 be made available through their </w:t>
      </w:r>
      <w:r w:rsidR="00CB4633" w:rsidRPr="00170C6E">
        <w:rPr>
          <w:rFonts w:ascii="Arial" w:hAnsi="Arial" w:cs="Arial"/>
          <w:color w:val="000000"/>
          <w:szCs w:val="24"/>
        </w:rPr>
        <w:t>s</w:t>
      </w:r>
      <w:r w:rsidRPr="00170C6E">
        <w:rPr>
          <w:rFonts w:ascii="Arial" w:hAnsi="Arial" w:cs="Arial"/>
          <w:color w:val="000000"/>
          <w:szCs w:val="24"/>
        </w:rPr>
        <w:t xml:space="preserve">tored value card for the purpose of acquiring goods and services, but an error resulted in </w:t>
      </w:r>
      <w:r w:rsidRPr="00170C6E">
        <w:rPr>
          <w:rFonts w:ascii="Arial" w:hAnsi="Arial" w:cs="Arial"/>
          <w:color w:val="000000"/>
          <w:szCs w:val="24"/>
        </w:rPr>
        <w:lastRenderedPageBreak/>
        <w:t>$200 being debited from the Income Management Record and the person’s </w:t>
      </w:r>
      <w:r w:rsidR="00CB4633" w:rsidRPr="00170C6E">
        <w:rPr>
          <w:rFonts w:ascii="Arial" w:hAnsi="Arial" w:cs="Arial"/>
          <w:color w:val="000000"/>
          <w:szCs w:val="24"/>
        </w:rPr>
        <w:t>i</w:t>
      </w:r>
      <w:r w:rsidRPr="00170C6E">
        <w:rPr>
          <w:rFonts w:ascii="Arial" w:hAnsi="Arial" w:cs="Arial"/>
          <w:color w:val="000000"/>
          <w:szCs w:val="24"/>
        </w:rPr>
        <w:t>ncome</w:t>
      </w:r>
      <w:r w:rsidR="003B4D80" w:rsidRPr="00170C6E">
        <w:rPr>
          <w:rFonts w:ascii="Arial" w:hAnsi="Arial" w:cs="Arial"/>
          <w:color w:val="000000"/>
          <w:szCs w:val="24"/>
        </w:rPr>
        <w:t xml:space="preserve"> management account, the excess $100 should be re-credited to the Income Management Record and the person’s income management account and will no longer be accessible through the stored value card.</w:t>
      </w:r>
    </w:p>
    <w:p w14:paraId="47E9AA7D" w14:textId="77777777" w:rsidR="003B4D80" w:rsidRPr="00170C6E" w:rsidRDefault="003B4D80" w:rsidP="00170C6E">
      <w:pPr>
        <w:spacing w:before="0"/>
        <w:jc w:val="both"/>
        <w:textAlignment w:val="top"/>
        <w:rPr>
          <w:rFonts w:ascii="Arial" w:hAnsi="Arial" w:cs="Arial"/>
          <w:color w:val="000000"/>
          <w:szCs w:val="24"/>
        </w:rPr>
      </w:pPr>
    </w:p>
    <w:p w14:paraId="6D006D1A" w14:textId="409E42D3"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The crediting amount ascertained in accordance with subsection </w:t>
      </w:r>
      <w:r w:rsidR="00CB4633" w:rsidRPr="00170C6E">
        <w:rPr>
          <w:rFonts w:ascii="Arial" w:hAnsi="Arial" w:cs="Arial"/>
          <w:color w:val="000000"/>
          <w:szCs w:val="24"/>
        </w:rPr>
        <w:t>6</w:t>
      </w:r>
      <w:r w:rsidRPr="00170C6E">
        <w:rPr>
          <w:rFonts w:ascii="Arial" w:hAnsi="Arial" w:cs="Arial"/>
          <w:color w:val="000000"/>
          <w:szCs w:val="24"/>
        </w:rPr>
        <w:t xml:space="preserve">(5), for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4 is: an amount equal to the amount debited in error; or, if the monetary value on the stored value card is a lesser amount, the lesser amount.</w:t>
      </w:r>
    </w:p>
    <w:p w14:paraId="44667F2C"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2B299739" w14:textId="2E79D46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u w:val="single"/>
        </w:rPr>
        <w:t>Item 5</w:t>
      </w:r>
      <w:r w:rsidRPr="00170C6E">
        <w:rPr>
          <w:rFonts w:ascii="Arial" w:hAnsi="Arial" w:cs="Arial"/>
          <w:color w:val="000000"/>
          <w:szCs w:val="24"/>
        </w:rPr>
        <w:t xml:space="preserve"> –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5 of the table in subsection </w:t>
      </w:r>
      <w:r w:rsidR="00CB4633" w:rsidRPr="00170C6E">
        <w:rPr>
          <w:rFonts w:ascii="Arial" w:hAnsi="Arial" w:cs="Arial"/>
          <w:color w:val="000000"/>
          <w:szCs w:val="24"/>
        </w:rPr>
        <w:t>6</w:t>
      </w:r>
      <w:r w:rsidRPr="00170C6E">
        <w:rPr>
          <w:rFonts w:ascii="Arial" w:hAnsi="Arial" w:cs="Arial"/>
          <w:color w:val="000000"/>
          <w:szCs w:val="24"/>
        </w:rPr>
        <w:t xml:space="preserve">(6) is if a person dies and they have a stored value card with a monetary credit balance and applies </w:t>
      </w:r>
      <w:proofErr w:type="gramStart"/>
      <w:r w:rsidRPr="00170C6E">
        <w:rPr>
          <w:rFonts w:ascii="Arial" w:hAnsi="Arial" w:cs="Arial"/>
          <w:color w:val="000000"/>
          <w:szCs w:val="24"/>
        </w:rPr>
        <w:t>whether or not</w:t>
      </w:r>
      <w:proofErr w:type="gramEnd"/>
      <w:r w:rsidRPr="00170C6E">
        <w:rPr>
          <w:rFonts w:ascii="Arial" w:hAnsi="Arial" w:cs="Arial"/>
          <w:color w:val="000000"/>
          <w:szCs w:val="24"/>
        </w:rPr>
        <w:t xml:space="preserve"> the person is subject to the income management scheme at the time of their death.</w:t>
      </w:r>
    </w:p>
    <w:p w14:paraId="759B302F"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5383A9A4" w14:textId="2CC35A2E" w:rsidR="003B4D80"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In this circumstance, the amount stored on the stored value card should be returned</w:t>
      </w:r>
      <w:r w:rsidR="003B4D80" w:rsidRPr="00170C6E">
        <w:rPr>
          <w:rFonts w:ascii="Arial" w:hAnsi="Arial" w:cs="Arial"/>
          <w:color w:val="000000"/>
          <w:szCs w:val="24"/>
        </w:rPr>
        <w:t xml:space="preserve"> to the Income Management Record and the person’s income management account and be available as part of the residual amount to be paid under section 123WL of the Administration Act to the legal personal representative of the person, or to another person ascertained in accordance with paragraph 123WL(3)(b) of the Administration Act.</w:t>
      </w:r>
    </w:p>
    <w:p w14:paraId="638F3E76" w14:textId="77777777" w:rsidR="003B4D80" w:rsidRPr="00170C6E" w:rsidRDefault="003B4D80" w:rsidP="00170C6E">
      <w:pPr>
        <w:spacing w:before="0"/>
        <w:jc w:val="both"/>
        <w:textAlignment w:val="top"/>
        <w:rPr>
          <w:rFonts w:ascii="Arial" w:hAnsi="Arial" w:cs="Arial"/>
          <w:color w:val="000000"/>
          <w:szCs w:val="24"/>
        </w:rPr>
      </w:pPr>
    </w:p>
    <w:p w14:paraId="21B50249" w14:textId="0A114439"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The crediting amount, ascertained in accordance with subsection </w:t>
      </w:r>
      <w:r w:rsidR="00CB4633" w:rsidRPr="00170C6E">
        <w:rPr>
          <w:rFonts w:ascii="Arial" w:hAnsi="Arial" w:cs="Arial"/>
          <w:color w:val="000000"/>
          <w:szCs w:val="24"/>
        </w:rPr>
        <w:t>6</w:t>
      </w:r>
      <w:r w:rsidRPr="00170C6E">
        <w:rPr>
          <w:rFonts w:ascii="Arial" w:hAnsi="Arial" w:cs="Arial"/>
          <w:color w:val="000000"/>
          <w:szCs w:val="24"/>
        </w:rPr>
        <w:t xml:space="preserve">(5), for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5 is the monetary value that is stored on the card.</w:t>
      </w:r>
    </w:p>
    <w:p w14:paraId="38257FA4"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119E773F" w14:textId="734690A3"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u w:val="single"/>
        </w:rPr>
        <w:t>Item 6</w:t>
      </w:r>
      <w:r w:rsidRPr="00170C6E">
        <w:rPr>
          <w:rFonts w:ascii="Arial" w:hAnsi="Arial" w:cs="Arial"/>
          <w:color w:val="000000"/>
          <w:szCs w:val="24"/>
        </w:rPr>
        <w:t xml:space="preserve"> –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6 of the table in subsection </w:t>
      </w:r>
      <w:r w:rsidR="00CB4633" w:rsidRPr="00170C6E">
        <w:rPr>
          <w:rFonts w:ascii="Arial" w:hAnsi="Arial" w:cs="Arial"/>
          <w:color w:val="000000"/>
          <w:szCs w:val="24"/>
        </w:rPr>
        <w:t>6</w:t>
      </w:r>
      <w:r w:rsidRPr="00170C6E">
        <w:rPr>
          <w:rFonts w:ascii="Arial" w:hAnsi="Arial" w:cs="Arial"/>
          <w:color w:val="000000"/>
          <w:szCs w:val="24"/>
        </w:rPr>
        <w:t>(6) is where the person ceases to be subject to the income </w:t>
      </w:r>
      <w:r w:rsidR="00841CE9" w:rsidRPr="00170C6E">
        <w:rPr>
          <w:rFonts w:ascii="Arial" w:hAnsi="Arial" w:cs="Arial"/>
          <w:color w:val="000000"/>
          <w:szCs w:val="24"/>
        </w:rPr>
        <w:t xml:space="preserve">management </w:t>
      </w:r>
      <w:r w:rsidRPr="00170C6E">
        <w:rPr>
          <w:rFonts w:ascii="Arial" w:hAnsi="Arial" w:cs="Arial"/>
          <w:color w:val="000000"/>
          <w:szCs w:val="24"/>
        </w:rPr>
        <w:t>scheme (other than because the person has died) and there is a request made to the Secretary to cancel the stored value card.</w:t>
      </w:r>
    </w:p>
    <w:p w14:paraId="07515600" w14:textId="77777777"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 </w:t>
      </w:r>
    </w:p>
    <w:p w14:paraId="616D2463" w14:textId="49C9E9F9" w:rsidR="003B4D80"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This allows the amount that has been credited to the stored value card to be returned</w:t>
      </w:r>
      <w:r w:rsidR="003B4D80" w:rsidRPr="00170C6E">
        <w:rPr>
          <w:rFonts w:ascii="Arial" w:hAnsi="Arial" w:cs="Arial"/>
          <w:color w:val="000000"/>
          <w:szCs w:val="24"/>
        </w:rPr>
        <w:t xml:space="preserve"> to the Income Management Record and the person’s income management account</w:t>
      </w:r>
      <w:r w:rsidR="00741AB3" w:rsidRPr="00170C6E">
        <w:rPr>
          <w:rFonts w:ascii="Arial" w:hAnsi="Arial" w:cs="Arial"/>
          <w:color w:val="000000"/>
          <w:szCs w:val="24"/>
        </w:rPr>
        <w:t>. Thi</w:t>
      </w:r>
      <w:r w:rsidR="003B4D80" w:rsidRPr="00170C6E">
        <w:rPr>
          <w:rFonts w:ascii="Arial" w:hAnsi="Arial" w:cs="Arial"/>
          <w:color w:val="000000"/>
          <w:szCs w:val="24"/>
        </w:rPr>
        <w:t>s will be included in the credit balance of the person’s income management account and be available to be paid as determined by the Secretary under section 123WJ of the Administration Act.</w:t>
      </w:r>
    </w:p>
    <w:p w14:paraId="1FF4645F" w14:textId="77777777" w:rsidR="003B4D80" w:rsidRPr="00170C6E" w:rsidRDefault="003B4D80" w:rsidP="00170C6E">
      <w:pPr>
        <w:spacing w:before="0"/>
        <w:jc w:val="both"/>
        <w:textAlignment w:val="top"/>
        <w:rPr>
          <w:rFonts w:ascii="Arial" w:hAnsi="Arial" w:cs="Arial"/>
          <w:color w:val="000000"/>
          <w:szCs w:val="24"/>
        </w:rPr>
      </w:pPr>
    </w:p>
    <w:p w14:paraId="66A89712" w14:textId="047F3A83" w:rsidR="008203C7" w:rsidRPr="00170C6E" w:rsidRDefault="008203C7" w:rsidP="00170C6E">
      <w:pPr>
        <w:spacing w:before="0"/>
        <w:jc w:val="both"/>
        <w:textAlignment w:val="top"/>
        <w:rPr>
          <w:rFonts w:ascii="Arial" w:hAnsi="Arial" w:cs="Arial"/>
          <w:color w:val="000000"/>
          <w:szCs w:val="24"/>
        </w:rPr>
      </w:pPr>
      <w:r w:rsidRPr="00170C6E">
        <w:rPr>
          <w:rFonts w:ascii="Arial" w:hAnsi="Arial" w:cs="Arial"/>
          <w:color w:val="000000"/>
          <w:szCs w:val="24"/>
        </w:rPr>
        <w:t>The crediting amount, ascertained in accordance with subsection </w:t>
      </w:r>
      <w:r w:rsidR="00CB4633" w:rsidRPr="00170C6E">
        <w:rPr>
          <w:rFonts w:ascii="Arial" w:hAnsi="Arial" w:cs="Arial"/>
          <w:color w:val="000000"/>
          <w:szCs w:val="24"/>
        </w:rPr>
        <w:t>6</w:t>
      </w:r>
      <w:r w:rsidRPr="00170C6E">
        <w:rPr>
          <w:rFonts w:ascii="Arial" w:hAnsi="Arial" w:cs="Arial"/>
          <w:color w:val="000000"/>
          <w:szCs w:val="24"/>
        </w:rPr>
        <w:t xml:space="preserve">(5), for the </w:t>
      </w:r>
      <w:proofErr w:type="gramStart"/>
      <w:r w:rsidRPr="00170C6E">
        <w:rPr>
          <w:rFonts w:ascii="Arial" w:hAnsi="Arial" w:cs="Arial"/>
          <w:color w:val="000000"/>
          <w:szCs w:val="24"/>
        </w:rPr>
        <w:t>particular circumstance</w:t>
      </w:r>
      <w:proofErr w:type="gramEnd"/>
      <w:r w:rsidRPr="00170C6E">
        <w:rPr>
          <w:rFonts w:ascii="Arial" w:hAnsi="Arial" w:cs="Arial"/>
          <w:color w:val="000000"/>
          <w:szCs w:val="24"/>
        </w:rPr>
        <w:t xml:space="preserve"> in item 6 is: the monetary value that is stored on the card; or, if there is no monetary value stored on the stored value card, a nil amount.</w:t>
      </w:r>
    </w:p>
    <w:p w14:paraId="73D9A6BA" w14:textId="77777777" w:rsidR="008203C7" w:rsidRPr="00170C6E" w:rsidRDefault="008203C7" w:rsidP="00170C6E">
      <w:pPr>
        <w:spacing w:before="0"/>
        <w:jc w:val="both"/>
        <w:textAlignment w:val="top"/>
        <w:rPr>
          <w:rFonts w:ascii="Arial" w:hAnsi="Arial" w:cs="Arial"/>
          <w:color w:val="000000"/>
          <w:szCs w:val="24"/>
        </w:rPr>
      </w:pPr>
    </w:p>
    <w:p w14:paraId="4797F2B2" w14:textId="77777777" w:rsidR="0048582A" w:rsidRPr="00170C6E" w:rsidRDefault="0048582A" w:rsidP="00170C6E">
      <w:pPr>
        <w:spacing w:before="0"/>
        <w:jc w:val="both"/>
        <w:textAlignment w:val="top"/>
        <w:rPr>
          <w:rFonts w:ascii="Arial" w:hAnsi="Arial" w:cs="Arial"/>
          <w:color w:val="000000"/>
          <w:szCs w:val="24"/>
        </w:rPr>
      </w:pPr>
    </w:p>
    <w:p w14:paraId="189FA24F" w14:textId="77777777" w:rsidR="00B20BCA" w:rsidRPr="00170C6E" w:rsidRDefault="00B20BCA" w:rsidP="00170C6E">
      <w:pPr>
        <w:spacing w:before="0" w:after="200" w:line="276" w:lineRule="auto"/>
        <w:rPr>
          <w:rFonts w:ascii="Arial" w:hAnsi="Arial" w:cs="Arial"/>
          <w:b/>
          <w:bCs/>
          <w:color w:val="111111"/>
          <w:szCs w:val="24"/>
        </w:rPr>
      </w:pPr>
      <w:r w:rsidRPr="00170C6E">
        <w:rPr>
          <w:rFonts w:ascii="Arial" w:hAnsi="Arial" w:cs="Arial"/>
          <w:b/>
          <w:bCs/>
          <w:color w:val="111111"/>
          <w:szCs w:val="24"/>
        </w:rPr>
        <w:br w:type="page"/>
      </w:r>
    </w:p>
    <w:p w14:paraId="44A4B1E2" w14:textId="2D9A6EF6" w:rsidR="00C50CB7" w:rsidRPr="00170C6E" w:rsidRDefault="00C50CB7" w:rsidP="00170C6E">
      <w:pPr>
        <w:spacing w:before="0"/>
        <w:jc w:val="both"/>
        <w:textAlignment w:val="top"/>
        <w:rPr>
          <w:rFonts w:ascii="Arial" w:hAnsi="Arial" w:cs="Arial"/>
          <w:b/>
          <w:bCs/>
          <w:color w:val="111111"/>
          <w:szCs w:val="24"/>
        </w:rPr>
      </w:pPr>
      <w:r w:rsidRPr="00170C6E">
        <w:rPr>
          <w:rFonts w:ascii="Arial" w:hAnsi="Arial" w:cs="Arial"/>
          <w:b/>
          <w:bCs/>
          <w:color w:val="111111"/>
          <w:szCs w:val="24"/>
        </w:rPr>
        <w:lastRenderedPageBreak/>
        <w:t xml:space="preserve">Schedule 1 </w:t>
      </w:r>
      <w:r w:rsidR="00E85614" w:rsidRPr="00170C6E">
        <w:rPr>
          <w:rFonts w:ascii="Arial" w:hAnsi="Arial" w:cs="Arial"/>
          <w:b/>
          <w:bCs/>
          <w:color w:val="111111"/>
          <w:szCs w:val="24"/>
        </w:rPr>
        <w:t>–</w:t>
      </w:r>
      <w:r w:rsidRPr="00170C6E">
        <w:rPr>
          <w:rFonts w:ascii="Arial" w:hAnsi="Arial" w:cs="Arial"/>
          <w:b/>
          <w:bCs/>
          <w:color w:val="111111"/>
          <w:szCs w:val="24"/>
        </w:rPr>
        <w:t xml:space="preserve"> </w:t>
      </w:r>
      <w:r w:rsidR="00E85614" w:rsidRPr="00170C6E">
        <w:rPr>
          <w:rFonts w:ascii="Arial" w:hAnsi="Arial" w:cs="Arial"/>
          <w:b/>
          <w:bCs/>
          <w:color w:val="111111"/>
          <w:szCs w:val="24"/>
        </w:rPr>
        <w:t>Repeals</w:t>
      </w:r>
    </w:p>
    <w:p w14:paraId="10A91D92" w14:textId="77777777" w:rsidR="00C50CB7" w:rsidRPr="00170C6E" w:rsidRDefault="00C50CB7" w:rsidP="00170C6E">
      <w:pPr>
        <w:spacing w:before="0"/>
        <w:jc w:val="both"/>
        <w:textAlignment w:val="top"/>
        <w:rPr>
          <w:rFonts w:ascii="Arial" w:hAnsi="Arial" w:cs="Arial"/>
          <w:color w:val="111111"/>
          <w:szCs w:val="24"/>
        </w:rPr>
      </w:pPr>
    </w:p>
    <w:p w14:paraId="0A768F57" w14:textId="77777777" w:rsidR="005A5FD6" w:rsidRPr="00170C6E" w:rsidRDefault="0074285B" w:rsidP="00170C6E">
      <w:pPr>
        <w:spacing w:before="0"/>
        <w:jc w:val="both"/>
        <w:textAlignment w:val="top"/>
        <w:rPr>
          <w:rFonts w:ascii="Arial" w:hAnsi="Arial" w:cs="Arial"/>
          <w:color w:val="000000"/>
          <w:szCs w:val="24"/>
        </w:rPr>
      </w:pPr>
      <w:r w:rsidRPr="00170C6E">
        <w:rPr>
          <w:rFonts w:ascii="Arial" w:hAnsi="Arial" w:cs="Arial"/>
          <w:b/>
          <w:bCs/>
          <w:color w:val="111111"/>
          <w:szCs w:val="24"/>
        </w:rPr>
        <w:t xml:space="preserve">Item </w:t>
      </w:r>
      <w:r w:rsidR="00670EAD" w:rsidRPr="00170C6E">
        <w:rPr>
          <w:rFonts w:ascii="Arial" w:hAnsi="Arial" w:cs="Arial"/>
          <w:b/>
          <w:bCs/>
          <w:color w:val="111111"/>
          <w:szCs w:val="24"/>
        </w:rPr>
        <w:t>1</w:t>
      </w:r>
      <w:r w:rsidRPr="00170C6E">
        <w:rPr>
          <w:rFonts w:ascii="Arial" w:hAnsi="Arial" w:cs="Arial"/>
          <w:b/>
          <w:bCs/>
          <w:color w:val="111111"/>
          <w:szCs w:val="24"/>
        </w:rPr>
        <w:t xml:space="preserve"> </w:t>
      </w:r>
      <w:r w:rsidR="00E85614" w:rsidRPr="00170C6E">
        <w:rPr>
          <w:rFonts w:ascii="Arial" w:hAnsi="Arial" w:cs="Arial"/>
          <w:color w:val="111111"/>
          <w:szCs w:val="24"/>
        </w:rPr>
        <w:t xml:space="preserve">repeals the whole of the </w:t>
      </w:r>
      <w:r w:rsidR="00E85614" w:rsidRPr="00170C6E">
        <w:rPr>
          <w:rFonts w:ascii="Arial" w:hAnsi="Arial" w:cs="Arial"/>
          <w:i/>
          <w:iCs/>
          <w:color w:val="000000"/>
          <w:szCs w:val="24"/>
        </w:rPr>
        <w:t>Social Security (Administration) (Income Management – Crediting of Accounts) Rules 2015</w:t>
      </w:r>
      <w:r w:rsidR="00E85614" w:rsidRPr="00170C6E">
        <w:rPr>
          <w:rFonts w:ascii="Arial" w:hAnsi="Arial" w:cs="Arial"/>
          <w:color w:val="000000"/>
          <w:szCs w:val="24"/>
        </w:rPr>
        <w:t>.</w:t>
      </w:r>
    </w:p>
    <w:p w14:paraId="05EDA645" w14:textId="77777777" w:rsidR="005A5FD6" w:rsidRPr="00170C6E" w:rsidRDefault="005A5FD6" w:rsidP="00170C6E">
      <w:pPr>
        <w:spacing w:before="0"/>
        <w:jc w:val="both"/>
        <w:textAlignment w:val="top"/>
        <w:rPr>
          <w:rFonts w:ascii="Arial" w:hAnsi="Arial" w:cs="Arial"/>
          <w:color w:val="000000"/>
          <w:szCs w:val="24"/>
        </w:rPr>
      </w:pPr>
    </w:p>
    <w:p w14:paraId="4C9CE8B8" w14:textId="5EC856FE" w:rsidR="005A5FD6" w:rsidRPr="00170C6E" w:rsidRDefault="005A5FD6" w:rsidP="00170C6E">
      <w:pPr>
        <w:spacing w:before="0"/>
        <w:jc w:val="both"/>
        <w:rPr>
          <w:rFonts w:ascii="Arial" w:hAnsi="Arial" w:cs="Arial"/>
          <w:szCs w:val="24"/>
        </w:rPr>
      </w:pPr>
      <w:r w:rsidRPr="00170C6E">
        <w:rPr>
          <w:rFonts w:ascii="Arial" w:hAnsi="Arial" w:cs="Arial"/>
          <w:szCs w:val="24"/>
        </w:rPr>
        <w:t xml:space="preserve">The Rules remake this sunsetting instrument in </w:t>
      </w:r>
      <w:r w:rsidR="00B20BCA" w:rsidRPr="00170C6E">
        <w:rPr>
          <w:rFonts w:ascii="Arial" w:hAnsi="Arial" w:cs="Arial"/>
          <w:szCs w:val="24"/>
        </w:rPr>
        <w:t>substantively the same</w:t>
      </w:r>
      <w:r w:rsidRPr="00170C6E">
        <w:rPr>
          <w:rFonts w:ascii="Arial" w:hAnsi="Arial" w:cs="Arial"/>
          <w:szCs w:val="24"/>
        </w:rPr>
        <w:t xml:space="preserve"> terms. It is not intended that there are any changes to the circumstances prescribed in the repealed instrument.</w:t>
      </w:r>
    </w:p>
    <w:p w14:paraId="071BD912" w14:textId="77777777" w:rsidR="003222DD" w:rsidRPr="00170C6E" w:rsidRDefault="003222DD" w:rsidP="00170C6E">
      <w:pPr>
        <w:spacing w:before="0"/>
        <w:jc w:val="both"/>
        <w:textAlignment w:val="top"/>
        <w:rPr>
          <w:rFonts w:ascii="Arial" w:hAnsi="Arial" w:cs="Arial"/>
          <w:szCs w:val="24"/>
        </w:rPr>
      </w:pPr>
    </w:p>
    <w:p w14:paraId="5C0836E8" w14:textId="77777777" w:rsidR="000C7DAA" w:rsidRPr="00170C6E" w:rsidRDefault="000C7DAA" w:rsidP="00170C6E">
      <w:pPr>
        <w:spacing w:before="0" w:after="200" w:line="276" w:lineRule="auto"/>
        <w:jc w:val="both"/>
        <w:rPr>
          <w:rFonts w:ascii="Arial" w:hAnsi="Arial" w:cs="Arial"/>
          <w:b/>
          <w:szCs w:val="24"/>
        </w:rPr>
      </w:pPr>
      <w:bookmarkStart w:id="0" w:name="_Toc290210739"/>
      <w:r w:rsidRPr="00170C6E">
        <w:rPr>
          <w:rFonts w:ascii="Arial" w:hAnsi="Arial" w:cs="Arial"/>
          <w:b/>
          <w:szCs w:val="24"/>
        </w:rPr>
        <w:br w:type="page"/>
      </w:r>
    </w:p>
    <w:p w14:paraId="57700FD1" w14:textId="371281BE" w:rsidR="006546B7" w:rsidRPr="00170C6E" w:rsidRDefault="006546B7" w:rsidP="00170C6E">
      <w:pPr>
        <w:spacing w:before="0"/>
        <w:jc w:val="center"/>
        <w:rPr>
          <w:rFonts w:ascii="Arial" w:hAnsi="Arial" w:cs="Arial"/>
          <w:b/>
          <w:szCs w:val="24"/>
        </w:rPr>
      </w:pPr>
      <w:r w:rsidRPr="00170C6E">
        <w:rPr>
          <w:rFonts w:ascii="Arial" w:hAnsi="Arial" w:cs="Arial"/>
          <w:b/>
          <w:szCs w:val="24"/>
        </w:rPr>
        <w:lastRenderedPageBreak/>
        <w:t>Statement of Compatibility with Human Rights</w:t>
      </w:r>
    </w:p>
    <w:p w14:paraId="1F1DB929" w14:textId="77777777" w:rsidR="00A252E4" w:rsidRPr="00170C6E" w:rsidRDefault="00A252E4" w:rsidP="00170C6E">
      <w:pPr>
        <w:spacing w:before="0"/>
        <w:jc w:val="center"/>
        <w:rPr>
          <w:rFonts w:ascii="Arial" w:hAnsi="Arial" w:cs="Arial"/>
          <w:b/>
          <w:szCs w:val="24"/>
        </w:rPr>
      </w:pPr>
    </w:p>
    <w:p w14:paraId="1D5003BD" w14:textId="39BD3F7A" w:rsidR="006546B7" w:rsidRPr="00170C6E" w:rsidRDefault="006546B7" w:rsidP="00170C6E">
      <w:pPr>
        <w:spacing w:before="0"/>
        <w:jc w:val="center"/>
        <w:rPr>
          <w:rFonts w:ascii="Arial" w:hAnsi="Arial" w:cs="Arial"/>
          <w:szCs w:val="24"/>
        </w:rPr>
      </w:pPr>
      <w:r w:rsidRPr="00170C6E">
        <w:rPr>
          <w:rFonts w:ascii="Arial" w:hAnsi="Arial" w:cs="Arial"/>
          <w:i/>
          <w:szCs w:val="24"/>
        </w:rPr>
        <w:t>Prepared in accordance with Part 3 of the Human Rights (Parliamentary Scrutiny) Act 2011</w:t>
      </w:r>
    </w:p>
    <w:p w14:paraId="4C7761C7" w14:textId="77777777" w:rsidR="00A252E4" w:rsidRPr="00170C6E" w:rsidRDefault="00A252E4" w:rsidP="00170C6E">
      <w:pPr>
        <w:spacing w:before="0"/>
        <w:jc w:val="center"/>
        <w:rPr>
          <w:rFonts w:ascii="Arial" w:hAnsi="Arial" w:cs="Arial"/>
          <w:b/>
          <w:i/>
          <w:szCs w:val="24"/>
        </w:rPr>
      </w:pPr>
    </w:p>
    <w:p w14:paraId="6E080F84" w14:textId="07CD8805" w:rsidR="000473C8" w:rsidRPr="00170C6E" w:rsidRDefault="000473C8" w:rsidP="00170C6E">
      <w:pPr>
        <w:spacing w:before="0"/>
        <w:jc w:val="center"/>
        <w:rPr>
          <w:rFonts w:ascii="Arial" w:hAnsi="Arial" w:cs="Arial"/>
          <w:b/>
          <w:i/>
          <w:szCs w:val="24"/>
        </w:rPr>
      </w:pPr>
      <w:r w:rsidRPr="00170C6E">
        <w:rPr>
          <w:rFonts w:ascii="Arial" w:hAnsi="Arial" w:cs="Arial"/>
          <w:b/>
          <w:i/>
          <w:szCs w:val="24"/>
        </w:rPr>
        <w:t>S</w:t>
      </w:r>
      <w:r w:rsidR="00E85614" w:rsidRPr="00170C6E">
        <w:rPr>
          <w:rFonts w:ascii="Arial" w:hAnsi="Arial" w:cs="Arial"/>
          <w:b/>
          <w:i/>
          <w:szCs w:val="24"/>
        </w:rPr>
        <w:t>ocial Security (Administration) Act 1999</w:t>
      </w:r>
    </w:p>
    <w:p w14:paraId="1CE8E31A" w14:textId="77777777" w:rsidR="00A252E4" w:rsidRPr="00170C6E" w:rsidRDefault="00A252E4" w:rsidP="00170C6E">
      <w:pPr>
        <w:spacing w:before="0"/>
        <w:jc w:val="center"/>
        <w:rPr>
          <w:rFonts w:ascii="Arial" w:hAnsi="Arial" w:cs="Arial"/>
          <w:b/>
          <w:i/>
          <w:szCs w:val="24"/>
        </w:rPr>
      </w:pPr>
    </w:p>
    <w:p w14:paraId="583B0229" w14:textId="77777777" w:rsidR="00E85614" w:rsidRPr="00170C6E" w:rsidRDefault="00E85614" w:rsidP="00170C6E">
      <w:pPr>
        <w:spacing w:before="0"/>
        <w:jc w:val="center"/>
        <w:textAlignment w:val="top"/>
        <w:rPr>
          <w:rStyle w:val="BookTitle"/>
          <w:rFonts w:ascii="Arial" w:hAnsi="Arial" w:cs="Arial"/>
          <w:b/>
          <w:bCs/>
          <w:i w:val="0"/>
          <w:iCs w:val="0"/>
          <w:smallCaps w:val="0"/>
          <w:spacing w:val="0"/>
          <w:szCs w:val="24"/>
          <w:u w:val="single"/>
        </w:rPr>
      </w:pPr>
      <w:r w:rsidRPr="00170C6E">
        <w:rPr>
          <w:rFonts w:ascii="Arial" w:hAnsi="Arial" w:cs="Arial"/>
          <w:b/>
          <w:bCs/>
          <w:i/>
          <w:iCs/>
          <w:color w:val="000000"/>
          <w:szCs w:val="24"/>
        </w:rPr>
        <w:t>Social Security (Administration) (Income Management – Crediting of Accounts) Rules 2025</w:t>
      </w:r>
    </w:p>
    <w:p w14:paraId="636ADEF0" w14:textId="77777777" w:rsidR="006546B7" w:rsidRPr="00170C6E" w:rsidRDefault="006546B7" w:rsidP="00170C6E">
      <w:pPr>
        <w:spacing w:before="0"/>
        <w:jc w:val="both"/>
        <w:rPr>
          <w:rFonts w:ascii="Arial" w:hAnsi="Arial" w:cs="Arial"/>
          <w:szCs w:val="24"/>
        </w:rPr>
      </w:pPr>
    </w:p>
    <w:p w14:paraId="37701990" w14:textId="49DB0BA7" w:rsidR="00047F9F" w:rsidRPr="00170C6E" w:rsidRDefault="00374A77" w:rsidP="00170C6E">
      <w:pPr>
        <w:spacing w:before="0"/>
        <w:jc w:val="both"/>
        <w:rPr>
          <w:rFonts w:ascii="Arial" w:hAnsi="Arial" w:cs="Arial"/>
          <w:szCs w:val="24"/>
        </w:rPr>
      </w:pPr>
      <w:r w:rsidRPr="00170C6E">
        <w:rPr>
          <w:rFonts w:ascii="Arial" w:hAnsi="Arial" w:cs="Arial"/>
          <w:szCs w:val="24"/>
        </w:rPr>
        <w:t xml:space="preserve">The </w:t>
      </w:r>
      <w:r w:rsidR="00E85614" w:rsidRPr="00170C6E">
        <w:rPr>
          <w:rFonts w:ascii="Arial" w:hAnsi="Arial" w:cs="Arial"/>
          <w:i/>
          <w:iCs/>
          <w:szCs w:val="24"/>
        </w:rPr>
        <w:t xml:space="preserve">Social Security (Administration) (Income Management – Crediting of Accounts) Rules 2025 </w:t>
      </w:r>
      <w:r w:rsidR="00E85614" w:rsidRPr="00170C6E">
        <w:rPr>
          <w:rFonts w:ascii="Arial" w:hAnsi="Arial" w:cs="Arial"/>
          <w:szCs w:val="24"/>
        </w:rPr>
        <w:t xml:space="preserve">(the Rules) </w:t>
      </w:r>
      <w:r w:rsidR="005A5FD6" w:rsidRPr="00170C6E">
        <w:rPr>
          <w:rFonts w:ascii="Arial" w:hAnsi="Arial" w:cs="Arial"/>
          <w:szCs w:val="24"/>
        </w:rPr>
        <w:t xml:space="preserve">are compatible with the human rights and freedoms recognised or declared in the international instruments listed in section 3 of the </w:t>
      </w:r>
      <w:r w:rsidR="005A5FD6" w:rsidRPr="00170C6E">
        <w:rPr>
          <w:rFonts w:ascii="Arial" w:hAnsi="Arial" w:cs="Arial"/>
          <w:i/>
          <w:iCs/>
          <w:szCs w:val="24"/>
        </w:rPr>
        <w:t>Human Rights (Parliamentary Scrutiny) Act 2011</w:t>
      </w:r>
      <w:r w:rsidR="005A5FD6" w:rsidRPr="00170C6E">
        <w:rPr>
          <w:rFonts w:ascii="Arial" w:hAnsi="Arial" w:cs="Arial"/>
          <w:szCs w:val="24"/>
        </w:rPr>
        <w:t>.</w:t>
      </w:r>
    </w:p>
    <w:p w14:paraId="7E1A5CE6" w14:textId="77777777" w:rsidR="006069E7" w:rsidRPr="00170C6E" w:rsidRDefault="006069E7" w:rsidP="00170C6E">
      <w:pPr>
        <w:spacing w:before="0"/>
        <w:jc w:val="both"/>
        <w:rPr>
          <w:rFonts w:ascii="Arial" w:hAnsi="Arial" w:cs="Arial"/>
          <w:color w:val="000000"/>
          <w:szCs w:val="24"/>
        </w:rPr>
      </w:pPr>
    </w:p>
    <w:p w14:paraId="54150CDD" w14:textId="56A3AAB6" w:rsidR="006546B7" w:rsidRPr="00170C6E" w:rsidRDefault="002A63EA" w:rsidP="00170C6E">
      <w:pPr>
        <w:spacing w:before="0"/>
        <w:jc w:val="both"/>
        <w:rPr>
          <w:rFonts w:ascii="Arial" w:hAnsi="Arial" w:cs="Arial"/>
          <w:b/>
          <w:szCs w:val="24"/>
        </w:rPr>
      </w:pPr>
      <w:r w:rsidRPr="00170C6E">
        <w:rPr>
          <w:rFonts w:ascii="Arial" w:hAnsi="Arial" w:cs="Arial"/>
          <w:b/>
          <w:szCs w:val="24"/>
        </w:rPr>
        <w:t>Overview of the legislative i</w:t>
      </w:r>
      <w:r w:rsidR="006546B7" w:rsidRPr="00170C6E">
        <w:rPr>
          <w:rFonts w:ascii="Arial" w:hAnsi="Arial" w:cs="Arial"/>
          <w:b/>
          <w:szCs w:val="24"/>
        </w:rPr>
        <w:t>nstrument</w:t>
      </w:r>
    </w:p>
    <w:p w14:paraId="346DA8EC" w14:textId="77777777" w:rsidR="00A252E4" w:rsidRPr="00170C6E" w:rsidRDefault="00A252E4" w:rsidP="00170C6E">
      <w:pPr>
        <w:spacing w:before="0"/>
        <w:jc w:val="both"/>
        <w:rPr>
          <w:rFonts w:ascii="Arial" w:hAnsi="Arial" w:cs="Arial"/>
          <w:color w:val="000000"/>
          <w:szCs w:val="24"/>
        </w:rPr>
      </w:pPr>
    </w:p>
    <w:p w14:paraId="6B5B701B" w14:textId="2930A7F4" w:rsidR="00F22A19" w:rsidRPr="00170C6E" w:rsidRDefault="00F22A19" w:rsidP="00170C6E">
      <w:pPr>
        <w:spacing w:before="0"/>
        <w:jc w:val="both"/>
        <w:rPr>
          <w:rFonts w:ascii="Arial" w:hAnsi="Arial" w:cs="Arial"/>
          <w:color w:val="000000"/>
          <w:szCs w:val="24"/>
        </w:rPr>
      </w:pPr>
      <w:r w:rsidRPr="00170C6E">
        <w:rPr>
          <w:rFonts w:ascii="Arial" w:hAnsi="Arial" w:cs="Arial"/>
          <w:color w:val="000000"/>
          <w:szCs w:val="24"/>
        </w:rPr>
        <w:t xml:space="preserve">The Rules prescribe circumstances in which certain amounts, determined in accordance with the Rules, are to be credited to the Income Management Record and a person’s income management account, for the purposes of the income management regime in Part 3B of the </w:t>
      </w:r>
      <w:r w:rsidRPr="00170C6E">
        <w:rPr>
          <w:rFonts w:ascii="Arial" w:hAnsi="Arial" w:cs="Arial"/>
          <w:i/>
          <w:iCs/>
          <w:color w:val="000000"/>
          <w:szCs w:val="24"/>
        </w:rPr>
        <w:t>Social Security (Administration) Act 1999</w:t>
      </w:r>
      <w:r w:rsidRPr="00170C6E">
        <w:rPr>
          <w:rFonts w:ascii="Arial" w:hAnsi="Arial" w:cs="Arial"/>
          <w:color w:val="000000"/>
          <w:szCs w:val="24"/>
        </w:rPr>
        <w:t xml:space="preserve"> (the Administration Act).  The circumstances specified in these Rules all relate to debits that are made from the Income Management Record and a person’s income management account for the purpose of giving a </w:t>
      </w:r>
      <w:proofErr w:type="spellStart"/>
      <w:r w:rsidRPr="00170C6E">
        <w:rPr>
          <w:rFonts w:ascii="Arial" w:hAnsi="Arial" w:cs="Arial"/>
          <w:color w:val="000000"/>
          <w:szCs w:val="24"/>
        </w:rPr>
        <w:t>BasicsCard</w:t>
      </w:r>
      <w:proofErr w:type="spellEnd"/>
      <w:r w:rsidRPr="00170C6E">
        <w:rPr>
          <w:rFonts w:ascii="Arial" w:hAnsi="Arial" w:cs="Arial"/>
          <w:color w:val="000000"/>
          <w:szCs w:val="24"/>
        </w:rPr>
        <w:t xml:space="preserve"> to </w:t>
      </w:r>
      <w:r w:rsidR="00B70F02" w:rsidRPr="00170C6E">
        <w:rPr>
          <w:rFonts w:ascii="Arial" w:hAnsi="Arial" w:cs="Arial"/>
          <w:color w:val="000000"/>
          <w:szCs w:val="24"/>
        </w:rPr>
        <w:t>the</w:t>
      </w:r>
      <w:r w:rsidRPr="00170C6E">
        <w:rPr>
          <w:rFonts w:ascii="Arial" w:hAnsi="Arial" w:cs="Arial"/>
          <w:color w:val="000000"/>
          <w:szCs w:val="24"/>
        </w:rPr>
        <w:t xml:space="preserve"> person</w:t>
      </w:r>
      <w:r w:rsidR="00B70F02" w:rsidRPr="00170C6E">
        <w:rPr>
          <w:rFonts w:ascii="Arial" w:hAnsi="Arial" w:cs="Arial"/>
          <w:color w:val="000000"/>
          <w:szCs w:val="24"/>
        </w:rPr>
        <w:t>,</w:t>
      </w:r>
      <w:r w:rsidRPr="00170C6E">
        <w:rPr>
          <w:rFonts w:ascii="Arial" w:hAnsi="Arial" w:cs="Arial"/>
          <w:color w:val="000000"/>
          <w:szCs w:val="24"/>
        </w:rPr>
        <w:t xml:space="preserve"> or increasing the monetary value stored on a </w:t>
      </w:r>
      <w:proofErr w:type="spellStart"/>
      <w:r w:rsidRPr="00170C6E">
        <w:rPr>
          <w:rFonts w:ascii="Arial" w:hAnsi="Arial" w:cs="Arial"/>
          <w:color w:val="000000"/>
          <w:szCs w:val="24"/>
        </w:rPr>
        <w:t>BasicsCard</w:t>
      </w:r>
      <w:proofErr w:type="spellEnd"/>
      <w:r w:rsidR="00B70F02" w:rsidRPr="00170C6E">
        <w:rPr>
          <w:rFonts w:ascii="Arial" w:hAnsi="Arial" w:cs="Arial"/>
          <w:color w:val="000000"/>
          <w:szCs w:val="24"/>
        </w:rPr>
        <w:t xml:space="preserve"> held by the person</w:t>
      </w:r>
      <w:r w:rsidRPr="00170C6E">
        <w:rPr>
          <w:rFonts w:ascii="Arial" w:hAnsi="Arial" w:cs="Arial"/>
          <w:color w:val="000000"/>
          <w:szCs w:val="24"/>
        </w:rPr>
        <w:t>.</w:t>
      </w:r>
    </w:p>
    <w:p w14:paraId="2DE8A815" w14:textId="77777777" w:rsidR="00F22A19" w:rsidRPr="00170C6E" w:rsidRDefault="00F22A19" w:rsidP="00170C6E">
      <w:pPr>
        <w:spacing w:before="0"/>
        <w:jc w:val="both"/>
        <w:rPr>
          <w:rFonts w:ascii="Arial" w:hAnsi="Arial" w:cs="Arial"/>
          <w:color w:val="000000"/>
          <w:szCs w:val="24"/>
        </w:rPr>
      </w:pPr>
    </w:p>
    <w:p w14:paraId="5184F33D" w14:textId="77777777" w:rsidR="00F22A19" w:rsidRPr="00170C6E" w:rsidRDefault="00F22A19" w:rsidP="00170C6E">
      <w:pPr>
        <w:spacing w:before="0"/>
        <w:jc w:val="both"/>
        <w:rPr>
          <w:rFonts w:ascii="Arial" w:hAnsi="Arial" w:cs="Arial"/>
          <w:color w:val="000000"/>
          <w:szCs w:val="24"/>
        </w:rPr>
      </w:pPr>
      <w:r w:rsidRPr="00170C6E">
        <w:rPr>
          <w:rFonts w:ascii="Arial" w:hAnsi="Arial" w:cs="Arial"/>
          <w:color w:val="000000"/>
          <w:szCs w:val="24"/>
        </w:rPr>
        <w:t>The Rules are made under section 123WN of the Administration Act.</w:t>
      </w:r>
    </w:p>
    <w:p w14:paraId="7DCC4575" w14:textId="77777777" w:rsidR="005A5FD6" w:rsidRPr="00170C6E" w:rsidRDefault="005A5FD6" w:rsidP="00170C6E">
      <w:pPr>
        <w:spacing w:before="0"/>
        <w:jc w:val="both"/>
        <w:rPr>
          <w:rFonts w:ascii="Arial" w:hAnsi="Arial" w:cs="Arial"/>
          <w:color w:val="000000"/>
          <w:szCs w:val="24"/>
        </w:rPr>
      </w:pPr>
    </w:p>
    <w:p w14:paraId="52D70030" w14:textId="59E69056" w:rsidR="006546B7" w:rsidRPr="00170C6E" w:rsidRDefault="006546B7" w:rsidP="00170C6E">
      <w:pPr>
        <w:spacing w:before="0"/>
        <w:jc w:val="both"/>
        <w:rPr>
          <w:rFonts w:ascii="Arial" w:hAnsi="Arial" w:cs="Arial"/>
          <w:b/>
          <w:szCs w:val="24"/>
        </w:rPr>
      </w:pPr>
      <w:r w:rsidRPr="00170C6E">
        <w:rPr>
          <w:rFonts w:ascii="Arial" w:hAnsi="Arial" w:cs="Arial"/>
          <w:b/>
          <w:szCs w:val="24"/>
        </w:rPr>
        <w:t>Human rights implications</w:t>
      </w:r>
    </w:p>
    <w:p w14:paraId="3C768CFB" w14:textId="77777777" w:rsidR="00A252E4" w:rsidRPr="00170C6E" w:rsidRDefault="00A252E4" w:rsidP="00170C6E">
      <w:pPr>
        <w:spacing w:before="0"/>
        <w:jc w:val="both"/>
        <w:rPr>
          <w:rFonts w:ascii="Arial" w:hAnsi="Arial" w:cs="Arial"/>
          <w:szCs w:val="24"/>
        </w:rPr>
      </w:pPr>
    </w:p>
    <w:p w14:paraId="6A93AB05" w14:textId="0C7AFFB1" w:rsidR="000473C8" w:rsidRPr="00170C6E" w:rsidRDefault="000473C8" w:rsidP="00170C6E">
      <w:pPr>
        <w:spacing w:before="0"/>
        <w:jc w:val="both"/>
        <w:rPr>
          <w:rFonts w:ascii="Arial" w:hAnsi="Arial" w:cs="Arial"/>
          <w:szCs w:val="24"/>
        </w:rPr>
      </w:pPr>
      <w:r w:rsidRPr="00170C6E">
        <w:rPr>
          <w:rFonts w:ascii="Arial" w:hAnsi="Arial" w:cs="Arial"/>
          <w:szCs w:val="24"/>
        </w:rPr>
        <w:t xml:space="preserve">The </w:t>
      </w:r>
      <w:r w:rsidR="00047F9F" w:rsidRPr="00170C6E">
        <w:rPr>
          <w:rFonts w:ascii="Arial" w:hAnsi="Arial" w:cs="Arial"/>
          <w:szCs w:val="24"/>
        </w:rPr>
        <w:t>Rules</w:t>
      </w:r>
      <w:r w:rsidRPr="00170C6E">
        <w:rPr>
          <w:rFonts w:ascii="Arial" w:hAnsi="Arial" w:cs="Arial"/>
          <w:szCs w:val="24"/>
        </w:rPr>
        <w:t xml:space="preserve"> engage the following human rights:</w:t>
      </w:r>
    </w:p>
    <w:p w14:paraId="45AC8C60" w14:textId="5211A6B1" w:rsidR="00CE55AA" w:rsidRPr="00170C6E" w:rsidRDefault="00CE55AA" w:rsidP="00170C6E">
      <w:pPr>
        <w:pStyle w:val="ListParagraph"/>
        <w:numPr>
          <w:ilvl w:val="0"/>
          <w:numId w:val="18"/>
        </w:numPr>
        <w:spacing w:before="0"/>
        <w:jc w:val="both"/>
        <w:rPr>
          <w:rFonts w:ascii="Arial" w:hAnsi="Arial" w:cs="Arial"/>
          <w:szCs w:val="24"/>
        </w:rPr>
      </w:pPr>
      <w:r w:rsidRPr="00170C6E">
        <w:rPr>
          <w:rFonts w:ascii="Arial" w:hAnsi="Arial" w:cs="Arial"/>
          <w:szCs w:val="24"/>
        </w:rPr>
        <w:t>the right</w:t>
      </w:r>
      <w:r w:rsidR="002D3862" w:rsidRPr="00170C6E">
        <w:rPr>
          <w:rFonts w:ascii="Arial" w:hAnsi="Arial" w:cs="Arial"/>
          <w:szCs w:val="24"/>
        </w:rPr>
        <w:t>s</w:t>
      </w:r>
      <w:r w:rsidRPr="00170C6E">
        <w:rPr>
          <w:rFonts w:ascii="Arial" w:hAnsi="Arial" w:cs="Arial"/>
          <w:szCs w:val="24"/>
        </w:rPr>
        <w:t xml:space="preserve"> to equality and </w:t>
      </w:r>
      <w:proofErr w:type="gramStart"/>
      <w:r w:rsidRPr="00170C6E">
        <w:rPr>
          <w:rFonts w:ascii="Arial" w:hAnsi="Arial" w:cs="Arial"/>
          <w:szCs w:val="24"/>
        </w:rPr>
        <w:t>non-discrimination;</w:t>
      </w:r>
      <w:proofErr w:type="gramEnd"/>
      <w:r w:rsidRPr="00170C6E">
        <w:rPr>
          <w:rFonts w:ascii="Arial" w:hAnsi="Arial" w:cs="Arial"/>
          <w:szCs w:val="24"/>
        </w:rPr>
        <w:t xml:space="preserve"> </w:t>
      </w:r>
    </w:p>
    <w:p w14:paraId="21DD9869" w14:textId="79E10ECE" w:rsidR="00CE55AA" w:rsidRPr="00170C6E" w:rsidRDefault="00CE55AA" w:rsidP="00170C6E">
      <w:pPr>
        <w:pStyle w:val="ListParagraph"/>
        <w:numPr>
          <w:ilvl w:val="0"/>
          <w:numId w:val="18"/>
        </w:numPr>
        <w:spacing w:before="0"/>
        <w:jc w:val="both"/>
        <w:rPr>
          <w:rFonts w:ascii="Arial" w:hAnsi="Arial" w:cs="Arial"/>
          <w:szCs w:val="24"/>
        </w:rPr>
      </w:pPr>
      <w:r w:rsidRPr="00170C6E">
        <w:rPr>
          <w:rFonts w:ascii="Arial" w:hAnsi="Arial" w:cs="Arial"/>
          <w:szCs w:val="24"/>
        </w:rPr>
        <w:t xml:space="preserve">the right to </w:t>
      </w:r>
      <w:proofErr w:type="gramStart"/>
      <w:r w:rsidRPr="00170C6E">
        <w:rPr>
          <w:rFonts w:ascii="Arial" w:hAnsi="Arial" w:cs="Arial"/>
          <w:szCs w:val="24"/>
        </w:rPr>
        <w:t>self-determination;</w:t>
      </w:r>
      <w:proofErr w:type="gramEnd"/>
    </w:p>
    <w:p w14:paraId="7FD8BE0E" w14:textId="019ED70C" w:rsidR="0050313E" w:rsidRPr="00170C6E" w:rsidRDefault="0050313E" w:rsidP="00170C6E">
      <w:pPr>
        <w:pStyle w:val="ListParagraph"/>
        <w:numPr>
          <w:ilvl w:val="0"/>
          <w:numId w:val="18"/>
        </w:numPr>
        <w:spacing w:before="0"/>
        <w:jc w:val="both"/>
        <w:rPr>
          <w:rFonts w:ascii="Arial" w:hAnsi="Arial" w:cs="Arial"/>
          <w:szCs w:val="24"/>
        </w:rPr>
      </w:pPr>
      <w:r w:rsidRPr="00170C6E">
        <w:rPr>
          <w:rFonts w:ascii="Arial" w:hAnsi="Arial" w:cs="Arial"/>
          <w:szCs w:val="24"/>
        </w:rPr>
        <w:t>the right to social security; and</w:t>
      </w:r>
    </w:p>
    <w:p w14:paraId="4683725F" w14:textId="74CC0689" w:rsidR="0050313E" w:rsidRPr="00170C6E" w:rsidRDefault="0050313E" w:rsidP="00170C6E">
      <w:pPr>
        <w:pStyle w:val="ListParagraph"/>
        <w:numPr>
          <w:ilvl w:val="0"/>
          <w:numId w:val="18"/>
        </w:numPr>
        <w:spacing w:before="0"/>
        <w:jc w:val="both"/>
        <w:rPr>
          <w:rFonts w:ascii="Arial" w:hAnsi="Arial" w:cs="Arial"/>
          <w:szCs w:val="24"/>
        </w:rPr>
      </w:pPr>
      <w:r w:rsidRPr="00170C6E">
        <w:rPr>
          <w:rFonts w:ascii="Arial" w:hAnsi="Arial" w:cs="Arial"/>
          <w:szCs w:val="24"/>
        </w:rPr>
        <w:t>the right to an adequate standard of living</w:t>
      </w:r>
      <w:r w:rsidR="00075D4D" w:rsidRPr="00170C6E">
        <w:rPr>
          <w:rFonts w:ascii="Arial" w:hAnsi="Arial" w:cs="Arial"/>
          <w:szCs w:val="24"/>
        </w:rPr>
        <w:t xml:space="preserve">. </w:t>
      </w:r>
    </w:p>
    <w:p w14:paraId="3E14D4AE" w14:textId="77777777" w:rsidR="000473C8" w:rsidRPr="00170C6E" w:rsidRDefault="000473C8" w:rsidP="00170C6E">
      <w:pPr>
        <w:spacing w:before="0"/>
        <w:jc w:val="both"/>
        <w:rPr>
          <w:rFonts w:ascii="Arial" w:hAnsi="Arial" w:cs="Arial"/>
          <w:i/>
          <w:szCs w:val="24"/>
        </w:rPr>
      </w:pPr>
    </w:p>
    <w:p w14:paraId="454B132D" w14:textId="7419798E" w:rsidR="00CE55AA" w:rsidRPr="00170C6E" w:rsidRDefault="00CE55AA" w:rsidP="00170C6E">
      <w:pPr>
        <w:spacing w:before="0"/>
        <w:jc w:val="both"/>
        <w:rPr>
          <w:rFonts w:ascii="Arial" w:hAnsi="Arial" w:cs="Arial"/>
          <w:i/>
          <w:szCs w:val="24"/>
        </w:rPr>
      </w:pPr>
      <w:r w:rsidRPr="00170C6E">
        <w:rPr>
          <w:rFonts w:ascii="Arial" w:hAnsi="Arial" w:cs="Arial"/>
          <w:i/>
          <w:szCs w:val="24"/>
        </w:rPr>
        <w:t>The right</w:t>
      </w:r>
      <w:r w:rsidR="004951DA" w:rsidRPr="00170C6E">
        <w:rPr>
          <w:rFonts w:ascii="Arial" w:hAnsi="Arial" w:cs="Arial"/>
          <w:i/>
          <w:szCs w:val="24"/>
        </w:rPr>
        <w:t>s</w:t>
      </w:r>
      <w:r w:rsidRPr="00170C6E">
        <w:rPr>
          <w:rFonts w:ascii="Arial" w:hAnsi="Arial" w:cs="Arial"/>
          <w:i/>
          <w:szCs w:val="24"/>
        </w:rPr>
        <w:t xml:space="preserve"> to equality and non-discrimination</w:t>
      </w:r>
    </w:p>
    <w:p w14:paraId="58025A8D" w14:textId="77777777" w:rsidR="00CE55AA" w:rsidRPr="00170C6E" w:rsidRDefault="00CE55AA" w:rsidP="00170C6E">
      <w:pPr>
        <w:spacing w:before="0"/>
        <w:jc w:val="both"/>
        <w:rPr>
          <w:rFonts w:ascii="Arial" w:hAnsi="Arial" w:cs="Arial"/>
          <w:i/>
          <w:szCs w:val="24"/>
        </w:rPr>
      </w:pPr>
    </w:p>
    <w:p w14:paraId="7FFF38F2" w14:textId="080140ED" w:rsidR="00CE55AA" w:rsidRPr="00170C6E" w:rsidRDefault="00CE55AA" w:rsidP="00170C6E">
      <w:pPr>
        <w:spacing w:before="0"/>
        <w:jc w:val="both"/>
        <w:rPr>
          <w:rFonts w:ascii="Arial" w:hAnsi="Arial" w:cs="Arial"/>
          <w:iCs/>
          <w:szCs w:val="24"/>
        </w:rPr>
      </w:pPr>
      <w:r w:rsidRPr="00170C6E">
        <w:rPr>
          <w:rFonts w:ascii="Arial" w:hAnsi="Arial" w:cs="Arial"/>
          <w:iCs/>
          <w:szCs w:val="24"/>
        </w:rPr>
        <w:t>The right</w:t>
      </w:r>
      <w:r w:rsidR="004951DA" w:rsidRPr="00170C6E">
        <w:rPr>
          <w:rFonts w:ascii="Arial" w:hAnsi="Arial" w:cs="Arial"/>
          <w:iCs/>
          <w:szCs w:val="24"/>
        </w:rPr>
        <w:t>s</w:t>
      </w:r>
      <w:r w:rsidRPr="00170C6E">
        <w:rPr>
          <w:rFonts w:ascii="Arial" w:hAnsi="Arial" w:cs="Arial"/>
          <w:iCs/>
          <w:szCs w:val="24"/>
        </w:rPr>
        <w:t xml:space="preserve"> to equality and non-discrimination are provided for in international human rights treaties to which Australia is a party, most relevantly the International Covenant on Civil and Political Right</w:t>
      </w:r>
      <w:r w:rsidR="001E4977" w:rsidRPr="00170C6E">
        <w:rPr>
          <w:rFonts w:ascii="Arial" w:hAnsi="Arial" w:cs="Arial"/>
          <w:iCs/>
          <w:szCs w:val="24"/>
        </w:rPr>
        <w:t>s</w:t>
      </w:r>
      <w:r w:rsidRPr="00170C6E">
        <w:rPr>
          <w:rFonts w:ascii="Arial" w:hAnsi="Arial" w:cs="Arial"/>
          <w:iCs/>
          <w:szCs w:val="24"/>
        </w:rPr>
        <w:t xml:space="preserve"> and the Convention on the Elimination of All Forms of Racial Discrimination</w:t>
      </w:r>
      <w:r w:rsidR="00B4495C" w:rsidRPr="00170C6E">
        <w:rPr>
          <w:rFonts w:ascii="Arial" w:hAnsi="Arial" w:cs="Arial"/>
          <w:iCs/>
          <w:szCs w:val="24"/>
        </w:rPr>
        <w:t xml:space="preserve"> (CERD)</w:t>
      </w:r>
      <w:r w:rsidRPr="00170C6E">
        <w:rPr>
          <w:rFonts w:ascii="Arial" w:hAnsi="Arial" w:cs="Arial"/>
          <w:iCs/>
          <w:szCs w:val="24"/>
        </w:rPr>
        <w:t>.</w:t>
      </w:r>
      <w:r w:rsidR="00B4495C" w:rsidRPr="00170C6E">
        <w:rPr>
          <w:rFonts w:ascii="Arial" w:hAnsi="Arial" w:cs="Arial"/>
          <w:color w:val="000000"/>
        </w:rPr>
        <w:t xml:space="preserve"> </w:t>
      </w:r>
      <w:proofErr w:type="gramStart"/>
      <w:r w:rsidR="00B4495C" w:rsidRPr="00170C6E">
        <w:rPr>
          <w:rFonts w:ascii="Arial" w:hAnsi="Arial" w:cs="Arial"/>
          <w:iCs/>
          <w:szCs w:val="24"/>
        </w:rPr>
        <w:t>In particular, Article</w:t>
      </w:r>
      <w:proofErr w:type="gramEnd"/>
      <w:r w:rsidR="00B4495C" w:rsidRPr="00170C6E">
        <w:rPr>
          <w:rFonts w:ascii="Arial" w:hAnsi="Arial" w:cs="Arial"/>
          <w:iCs/>
          <w:szCs w:val="24"/>
        </w:rPr>
        <w:t> 5 of the CERD requires parties ‘</w:t>
      </w:r>
      <w:r w:rsidR="00B4495C" w:rsidRPr="00170C6E">
        <w:rPr>
          <w:rFonts w:ascii="Arial" w:hAnsi="Arial" w:cs="Arial"/>
          <w:i/>
          <w:szCs w:val="24"/>
        </w:rPr>
        <w:t>to prohibit and eliminate racial discrimination in all its forms and to guarantee the right of everyone, without distinction as to race, colour or national or ethnic origin, to equality before the law</w:t>
      </w:r>
      <w:r w:rsidR="00B4495C" w:rsidRPr="00170C6E">
        <w:rPr>
          <w:rFonts w:ascii="Arial" w:hAnsi="Arial" w:cs="Arial"/>
          <w:iCs/>
          <w:szCs w:val="24"/>
        </w:rPr>
        <w:t>’, notably in the enjoyment of ‘</w:t>
      </w:r>
      <w:r w:rsidR="00B4495C" w:rsidRPr="00170C6E">
        <w:rPr>
          <w:rFonts w:ascii="Arial" w:hAnsi="Arial" w:cs="Arial"/>
          <w:i/>
          <w:szCs w:val="24"/>
        </w:rPr>
        <w:t>the right to … social security and social services</w:t>
      </w:r>
      <w:r w:rsidR="00B4495C" w:rsidRPr="00170C6E">
        <w:rPr>
          <w:rFonts w:ascii="Arial" w:hAnsi="Arial" w:cs="Arial"/>
          <w:iCs/>
          <w:szCs w:val="24"/>
        </w:rPr>
        <w:t>’.</w:t>
      </w:r>
    </w:p>
    <w:p w14:paraId="18A28C84" w14:textId="77777777" w:rsidR="00473F78" w:rsidRPr="00170C6E" w:rsidRDefault="00473F78" w:rsidP="00170C6E">
      <w:pPr>
        <w:spacing w:before="0"/>
        <w:jc w:val="both"/>
        <w:rPr>
          <w:rFonts w:ascii="Arial" w:hAnsi="Arial" w:cs="Arial"/>
          <w:iCs/>
          <w:szCs w:val="24"/>
        </w:rPr>
      </w:pPr>
    </w:p>
    <w:p w14:paraId="14225468" w14:textId="56CC0A87" w:rsidR="00473F78" w:rsidRPr="00170C6E" w:rsidRDefault="00473F78" w:rsidP="00170C6E">
      <w:pPr>
        <w:spacing w:before="0"/>
        <w:jc w:val="both"/>
        <w:rPr>
          <w:rFonts w:ascii="Arial" w:hAnsi="Arial" w:cs="Arial"/>
          <w:iCs/>
          <w:szCs w:val="24"/>
        </w:rPr>
      </w:pPr>
      <w:r w:rsidRPr="00170C6E">
        <w:rPr>
          <w:rFonts w:ascii="Arial" w:hAnsi="Arial" w:cs="Arial"/>
          <w:iCs/>
          <w:szCs w:val="24"/>
        </w:rPr>
        <w:t>Discrimination is impermissible differential treatment, based on a prohibited ground for discrimination (such as race), among persons or groups that results in a person or a group being treated less favourably than others. However, the U</w:t>
      </w:r>
      <w:r w:rsidR="001A1D6D" w:rsidRPr="00170C6E">
        <w:rPr>
          <w:rFonts w:ascii="Arial" w:hAnsi="Arial" w:cs="Arial"/>
          <w:iCs/>
          <w:szCs w:val="24"/>
        </w:rPr>
        <w:t xml:space="preserve">nited </w:t>
      </w:r>
      <w:r w:rsidRPr="00170C6E">
        <w:rPr>
          <w:rFonts w:ascii="Arial" w:hAnsi="Arial" w:cs="Arial"/>
          <w:iCs/>
          <w:szCs w:val="24"/>
        </w:rPr>
        <w:t>N</w:t>
      </w:r>
      <w:r w:rsidR="001A1D6D" w:rsidRPr="00170C6E">
        <w:rPr>
          <w:rFonts w:ascii="Arial" w:hAnsi="Arial" w:cs="Arial"/>
          <w:iCs/>
          <w:szCs w:val="24"/>
        </w:rPr>
        <w:t>ations</w:t>
      </w:r>
      <w:r w:rsidRPr="00170C6E">
        <w:rPr>
          <w:rFonts w:ascii="Arial" w:hAnsi="Arial" w:cs="Arial"/>
          <w:iCs/>
          <w:szCs w:val="24"/>
        </w:rPr>
        <w:t xml:space="preserve"> Human </w:t>
      </w:r>
      <w:r w:rsidRPr="00170C6E">
        <w:rPr>
          <w:rFonts w:ascii="Arial" w:hAnsi="Arial" w:cs="Arial"/>
          <w:iCs/>
          <w:szCs w:val="24"/>
        </w:rPr>
        <w:lastRenderedPageBreak/>
        <w:t>Rights Committee has recognised that</w:t>
      </w:r>
      <w:r w:rsidR="001C0BA7" w:rsidRPr="00170C6E">
        <w:rPr>
          <w:rFonts w:ascii="Arial" w:hAnsi="Arial" w:cs="Arial"/>
          <w:iCs/>
          <w:szCs w:val="24"/>
        </w:rPr>
        <w:t xml:space="preserve"> </w:t>
      </w:r>
      <w:r w:rsidRPr="00170C6E">
        <w:rPr>
          <w:rFonts w:ascii="Arial" w:hAnsi="Arial" w:cs="Arial"/>
          <w:iCs/>
          <w:szCs w:val="24"/>
        </w:rPr>
        <w:t>not every differentiation of treatment will constitute discrimination, if the criteria for such differentiation are reasonable and objective, and if the aim is to achieve a purpose which is legitimate under the Covenant.</w:t>
      </w:r>
    </w:p>
    <w:p w14:paraId="5CC7064A" w14:textId="77777777" w:rsidR="00CE55AA" w:rsidRPr="00170C6E" w:rsidRDefault="00CE55AA" w:rsidP="00170C6E">
      <w:pPr>
        <w:spacing w:before="0"/>
        <w:jc w:val="both"/>
        <w:rPr>
          <w:rFonts w:ascii="Arial" w:hAnsi="Arial" w:cs="Arial"/>
          <w:iCs/>
          <w:szCs w:val="24"/>
        </w:rPr>
      </w:pPr>
    </w:p>
    <w:p w14:paraId="3E480ECF" w14:textId="4C6AAF5B" w:rsidR="00473F78" w:rsidRPr="00170C6E" w:rsidRDefault="00473F78" w:rsidP="00170C6E">
      <w:pPr>
        <w:spacing w:before="0"/>
        <w:jc w:val="both"/>
        <w:rPr>
          <w:rFonts w:ascii="Arial" w:hAnsi="Arial" w:cs="Arial"/>
          <w:iCs/>
          <w:szCs w:val="24"/>
        </w:rPr>
      </w:pPr>
      <w:r w:rsidRPr="00170C6E">
        <w:rPr>
          <w:rFonts w:ascii="Arial" w:hAnsi="Arial" w:cs="Arial"/>
          <w:iCs/>
          <w:szCs w:val="24"/>
        </w:rPr>
        <w:t>Income management does not directly limit the rights of equality and non</w:t>
      </w:r>
      <w:r w:rsidRPr="00170C6E">
        <w:rPr>
          <w:rFonts w:ascii="Cambria Math" w:hAnsi="Cambria Math" w:cs="Cambria Math"/>
          <w:iCs/>
          <w:szCs w:val="24"/>
        </w:rPr>
        <w:t>‑</w:t>
      </w:r>
      <w:r w:rsidRPr="00170C6E">
        <w:rPr>
          <w:rFonts w:ascii="Arial" w:hAnsi="Arial" w:cs="Arial"/>
          <w:iCs/>
          <w:szCs w:val="24"/>
        </w:rPr>
        <w:t xml:space="preserve">discrimination. The program is not applied </w:t>
      </w:r>
      <w:proofErr w:type="gramStart"/>
      <w:r w:rsidRPr="00170C6E">
        <w:rPr>
          <w:rFonts w:ascii="Arial" w:hAnsi="Arial" w:cs="Arial"/>
          <w:iCs/>
          <w:szCs w:val="24"/>
        </w:rPr>
        <w:t>on the basis of</w:t>
      </w:r>
      <w:proofErr w:type="gramEnd"/>
      <w:r w:rsidRPr="00170C6E">
        <w:rPr>
          <w:rFonts w:ascii="Arial" w:hAnsi="Arial" w:cs="Arial"/>
          <w:iCs/>
          <w:szCs w:val="24"/>
        </w:rPr>
        <w:t xml:space="preserve"> race or cultural factors. Rather, participation in the program is based on a set of objective criteria. Income management operates in a range of locations, which were chosen based on demonstrated levels of disadvantage indicated by a range of factors which are reasonable, objective and non-race based, such as the number of people receiving welfare payments and the length of time people have been receiving welfare payments.</w:t>
      </w:r>
    </w:p>
    <w:p w14:paraId="1046266A" w14:textId="77777777" w:rsidR="00473F78" w:rsidRPr="00170C6E" w:rsidRDefault="00473F78" w:rsidP="00170C6E">
      <w:pPr>
        <w:spacing w:before="0"/>
        <w:jc w:val="both"/>
        <w:rPr>
          <w:rFonts w:ascii="Arial" w:hAnsi="Arial" w:cs="Arial"/>
          <w:iCs/>
          <w:szCs w:val="24"/>
        </w:rPr>
      </w:pPr>
    </w:p>
    <w:p w14:paraId="6E3C6AF3" w14:textId="10C02C60" w:rsidR="00473F78" w:rsidRPr="00170C6E" w:rsidRDefault="00473F78" w:rsidP="00170C6E">
      <w:pPr>
        <w:spacing w:before="0"/>
        <w:jc w:val="both"/>
        <w:rPr>
          <w:rFonts w:ascii="Arial" w:hAnsi="Arial" w:cs="Arial"/>
          <w:iCs/>
          <w:szCs w:val="24"/>
        </w:rPr>
      </w:pPr>
      <w:r w:rsidRPr="00170C6E">
        <w:rPr>
          <w:rFonts w:ascii="Arial" w:hAnsi="Arial" w:cs="Arial"/>
          <w:iCs/>
          <w:szCs w:val="24"/>
        </w:rPr>
        <w:t>While income management does not directly limit the rights to equality and non-discrimination, it may indirectly limit these rights. Across the national program, around 80 per cent of income management participants are Indigenous. However, measures such as income management, which restrict what welfare</w:t>
      </w:r>
      <w:r w:rsidR="00075D4D" w:rsidRPr="00170C6E">
        <w:rPr>
          <w:rFonts w:ascii="Arial" w:hAnsi="Arial" w:cs="Arial"/>
          <w:iCs/>
          <w:szCs w:val="24"/>
        </w:rPr>
        <w:t xml:space="preserve"> payments</w:t>
      </w:r>
      <w:r w:rsidRPr="00170C6E">
        <w:rPr>
          <w:rFonts w:ascii="Arial" w:hAnsi="Arial" w:cs="Arial"/>
          <w:iCs/>
          <w:szCs w:val="24"/>
        </w:rPr>
        <w:t xml:space="preserve"> can be spent on, are aimed at achieving legitimate objectives and are not applied </w:t>
      </w:r>
      <w:proofErr w:type="gramStart"/>
      <w:r w:rsidRPr="00170C6E">
        <w:rPr>
          <w:rFonts w:ascii="Arial" w:hAnsi="Arial" w:cs="Arial"/>
          <w:iCs/>
          <w:szCs w:val="24"/>
        </w:rPr>
        <w:t>on the basis of</w:t>
      </w:r>
      <w:proofErr w:type="gramEnd"/>
      <w:r w:rsidRPr="00170C6E">
        <w:rPr>
          <w:rFonts w:ascii="Arial" w:hAnsi="Arial" w:cs="Arial"/>
          <w:iCs/>
          <w:szCs w:val="24"/>
        </w:rPr>
        <w:t xml:space="preserve"> race or cultural factors, as outlined above.</w:t>
      </w:r>
    </w:p>
    <w:p w14:paraId="6ED739D5" w14:textId="77777777" w:rsidR="00473F78" w:rsidRPr="00170C6E" w:rsidRDefault="00473F78" w:rsidP="00170C6E">
      <w:pPr>
        <w:spacing w:before="0"/>
        <w:jc w:val="both"/>
        <w:rPr>
          <w:rFonts w:ascii="Arial" w:hAnsi="Arial" w:cs="Arial"/>
          <w:iCs/>
          <w:szCs w:val="24"/>
        </w:rPr>
      </w:pPr>
    </w:p>
    <w:p w14:paraId="462A9827" w14:textId="09F30836" w:rsidR="00473F78" w:rsidRPr="00170C6E" w:rsidRDefault="00473F78" w:rsidP="00170C6E">
      <w:pPr>
        <w:spacing w:before="0"/>
        <w:jc w:val="both"/>
        <w:rPr>
          <w:rFonts w:ascii="Arial" w:hAnsi="Arial" w:cs="Arial"/>
          <w:iCs/>
          <w:szCs w:val="24"/>
        </w:rPr>
      </w:pPr>
      <w:r w:rsidRPr="00170C6E">
        <w:rPr>
          <w:rFonts w:ascii="Arial" w:hAnsi="Arial" w:cs="Arial"/>
          <w:iCs/>
          <w:szCs w:val="24"/>
        </w:rPr>
        <w:t>To the extent that income management measures may disproportionately affect Indigenous people, any such limitation is reasonable and proportionate to achieve its objectives.</w:t>
      </w:r>
    </w:p>
    <w:p w14:paraId="54CE85CE" w14:textId="77777777" w:rsidR="00CE55AA" w:rsidRPr="00170C6E" w:rsidRDefault="00CE55AA" w:rsidP="00170C6E">
      <w:pPr>
        <w:spacing w:before="0"/>
        <w:jc w:val="both"/>
        <w:rPr>
          <w:rFonts w:ascii="Arial" w:hAnsi="Arial" w:cs="Arial"/>
          <w:iCs/>
          <w:szCs w:val="24"/>
        </w:rPr>
      </w:pPr>
    </w:p>
    <w:p w14:paraId="3F629286" w14:textId="19A2E914" w:rsidR="00CE55AA" w:rsidRPr="00170C6E" w:rsidRDefault="00CE55AA" w:rsidP="00170C6E">
      <w:pPr>
        <w:spacing w:before="0"/>
        <w:jc w:val="both"/>
        <w:rPr>
          <w:rFonts w:ascii="Arial" w:hAnsi="Arial" w:cs="Arial"/>
          <w:i/>
          <w:szCs w:val="24"/>
        </w:rPr>
      </w:pPr>
      <w:r w:rsidRPr="00170C6E">
        <w:rPr>
          <w:rFonts w:ascii="Arial" w:hAnsi="Arial" w:cs="Arial"/>
          <w:i/>
          <w:szCs w:val="24"/>
        </w:rPr>
        <w:t xml:space="preserve">The right to </w:t>
      </w:r>
      <w:r w:rsidR="001E4977" w:rsidRPr="00170C6E">
        <w:rPr>
          <w:rFonts w:ascii="Arial" w:hAnsi="Arial" w:cs="Arial"/>
          <w:i/>
          <w:szCs w:val="24"/>
        </w:rPr>
        <w:t>self-determination</w:t>
      </w:r>
      <w:r w:rsidRPr="00170C6E">
        <w:rPr>
          <w:rFonts w:ascii="Arial" w:hAnsi="Arial" w:cs="Arial"/>
          <w:i/>
          <w:szCs w:val="24"/>
        </w:rPr>
        <w:t xml:space="preserve"> </w:t>
      </w:r>
    </w:p>
    <w:p w14:paraId="1E9B9E6C" w14:textId="77777777" w:rsidR="00CE55AA" w:rsidRPr="00170C6E" w:rsidRDefault="00CE55AA" w:rsidP="00170C6E">
      <w:pPr>
        <w:spacing w:before="0"/>
        <w:jc w:val="both"/>
        <w:rPr>
          <w:rFonts w:ascii="Arial" w:hAnsi="Arial" w:cs="Arial"/>
          <w:i/>
          <w:szCs w:val="24"/>
        </w:rPr>
      </w:pPr>
    </w:p>
    <w:p w14:paraId="69AE8BDE" w14:textId="7C5EADFF" w:rsidR="00CE55AA" w:rsidRPr="00170C6E" w:rsidRDefault="00CE55AA" w:rsidP="00170C6E">
      <w:pPr>
        <w:spacing w:before="0"/>
        <w:jc w:val="both"/>
        <w:rPr>
          <w:rFonts w:ascii="Arial" w:hAnsi="Arial" w:cs="Arial"/>
          <w:iCs/>
          <w:szCs w:val="24"/>
        </w:rPr>
      </w:pPr>
      <w:r w:rsidRPr="00170C6E">
        <w:rPr>
          <w:rFonts w:ascii="Arial" w:hAnsi="Arial" w:cs="Arial"/>
          <w:iCs/>
          <w:szCs w:val="24"/>
        </w:rPr>
        <w:t xml:space="preserve">Article 1 of the International Covenant on Economic, Social and Cultural Rights (ICESCR) states that </w:t>
      </w:r>
      <w:r w:rsidRPr="00170C6E">
        <w:rPr>
          <w:rFonts w:ascii="Arial" w:hAnsi="Arial" w:cs="Arial"/>
          <w:i/>
          <w:szCs w:val="24"/>
        </w:rPr>
        <w:t>‘</w:t>
      </w:r>
      <w:r w:rsidR="00AE4736" w:rsidRPr="00170C6E">
        <w:rPr>
          <w:rFonts w:ascii="Arial" w:hAnsi="Arial" w:cs="Arial"/>
          <w:i/>
          <w:szCs w:val="24"/>
        </w:rPr>
        <w:t>[</w:t>
      </w:r>
      <w:r w:rsidRPr="00170C6E">
        <w:rPr>
          <w:rFonts w:ascii="Arial" w:hAnsi="Arial" w:cs="Arial"/>
          <w:i/>
          <w:szCs w:val="24"/>
        </w:rPr>
        <w:t>a</w:t>
      </w:r>
      <w:r w:rsidR="00AE4736" w:rsidRPr="00170C6E">
        <w:rPr>
          <w:rFonts w:ascii="Arial" w:hAnsi="Arial" w:cs="Arial"/>
          <w:i/>
          <w:szCs w:val="24"/>
        </w:rPr>
        <w:t>]</w:t>
      </w:r>
      <w:proofErr w:type="spellStart"/>
      <w:r w:rsidRPr="00170C6E">
        <w:rPr>
          <w:rFonts w:ascii="Arial" w:hAnsi="Arial" w:cs="Arial"/>
          <w:i/>
          <w:szCs w:val="24"/>
        </w:rPr>
        <w:t>ll</w:t>
      </w:r>
      <w:proofErr w:type="spellEnd"/>
      <w:r w:rsidRPr="00170C6E">
        <w:rPr>
          <w:rFonts w:ascii="Arial" w:hAnsi="Arial" w:cs="Arial"/>
          <w:i/>
          <w:szCs w:val="24"/>
        </w:rPr>
        <w:t xml:space="preserve"> peoples have the right of self-determination. By virtue of that right they freely determine their political status and freely pursue their economic, social and cultural development’.</w:t>
      </w:r>
    </w:p>
    <w:p w14:paraId="64FB808E" w14:textId="77777777" w:rsidR="00CE55AA" w:rsidRPr="00170C6E" w:rsidRDefault="00CE55AA" w:rsidP="00170C6E">
      <w:pPr>
        <w:spacing w:before="0"/>
        <w:jc w:val="both"/>
        <w:rPr>
          <w:rFonts w:ascii="Arial" w:hAnsi="Arial" w:cs="Arial"/>
          <w:iCs/>
          <w:szCs w:val="24"/>
        </w:rPr>
      </w:pPr>
    </w:p>
    <w:p w14:paraId="0CA8388D" w14:textId="23F2935D" w:rsidR="00CE55AA" w:rsidRPr="00170C6E" w:rsidRDefault="00CE55AA" w:rsidP="00170C6E">
      <w:pPr>
        <w:spacing w:before="0"/>
        <w:jc w:val="both"/>
        <w:rPr>
          <w:rFonts w:ascii="Arial" w:hAnsi="Arial" w:cs="Arial"/>
          <w:iCs/>
          <w:szCs w:val="24"/>
        </w:rPr>
      </w:pPr>
      <w:r w:rsidRPr="00170C6E">
        <w:rPr>
          <w:rFonts w:ascii="Arial" w:hAnsi="Arial" w:cs="Arial"/>
          <w:iCs/>
          <w:szCs w:val="24"/>
        </w:rPr>
        <w:t xml:space="preserve">The Rules do not limit or interfere with the right to self-determination or a person’s right to freely pursue their economic, social or cultural development. Rather, the Rules </w:t>
      </w:r>
      <w:r w:rsidR="00E240BE" w:rsidRPr="00170C6E">
        <w:rPr>
          <w:rFonts w:ascii="Arial" w:hAnsi="Arial" w:cs="Arial"/>
          <w:iCs/>
          <w:szCs w:val="24"/>
        </w:rPr>
        <w:t xml:space="preserve">promote a participant’s autonomy by </w:t>
      </w:r>
      <w:r w:rsidR="003C1D28" w:rsidRPr="00170C6E">
        <w:rPr>
          <w:rFonts w:ascii="Arial" w:hAnsi="Arial" w:cs="Arial"/>
          <w:iCs/>
          <w:szCs w:val="24"/>
        </w:rPr>
        <w:t>authorising the</w:t>
      </w:r>
      <w:r w:rsidR="00E240BE" w:rsidRPr="00170C6E">
        <w:rPr>
          <w:rFonts w:ascii="Arial" w:hAnsi="Arial" w:cs="Arial"/>
          <w:iCs/>
          <w:szCs w:val="24"/>
        </w:rPr>
        <w:t xml:space="preserve"> credit</w:t>
      </w:r>
      <w:r w:rsidR="003C1D28" w:rsidRPr="00170C6E">
        <w:rPr>
          <w:rFonts w:ascii="Arial" w:hAnsi="Arial" w:cs="Arial"/>
          <w:iCs/>
          <w:szCs w:val="24"/>
        </w:rPr>
        <w:t>ing</w:t>
      </w:r>
      <w:r w:rsidRPr="00170C6E">
        <w:rPr>
          <w:rFonts w:ascii="Arial" w:hAnsi="Arial" w:cs="Arial"/>
          <w:iCs/>
          <w:szCs w:val="24"/>
        </w:rPr>
        <w:t xml:space="preserve"> </w:t>
      </w:r>
      <w:r w:rsidR="003C1D28" w:rsidRPr="00170C6E">
        <w:rPr>
          <w:rFonts w:ascii="Arial" w:hAnsi="Arial" w:cs="Arial"/>
          <w:iCs/>
          <w:szCs w:val="24"/>
        </w:rPr>
        <w:t>of that</w:t>
      </w:r>
      <w:r w:rsidRPr="00170C6E">
        <w:rPr>
          <w:rFonts w:ascii="Arial" w:hAnsi="Arial" w:cs="Arial"/>
          <w:iCs/>
          <w:szCs w:val="24"/>
        </w:rPr>
        <w:t xml:space="preserve"> participant</w:t>
      </w:r>
      <w:r w:rsidR="003C1D28" w:rsidRPr="00170C6E">
        <w:rPr>
          <w:rFonts w:ascii="Arial" w:hAnsi="Arial" w:cs="Arial"/>
          <w:iCs/>
          <w:szCs w:val="24"/>
        </w:rPr>
        <w:t xml:space="preserve">’s income management account in prescribed circumstances, </w:t>
      </w:r>
      <w:r w:rsidR="00F06486" w:rsidRPr="00170C6E">
        <w:rPr>
          <w:rFonts w:ascii="Arial" w:hAnsi="Arial" w:cs="Arial"/>
          <w:iCs/>
          <w:szCs w:val="24"/>
        </w:rPr>
        <w:t xml:space="preserve">which </w:t>
      </w:r>
      <w:r w:rsidR="003C1D28" w:rsidRPr="00170C6E">
        <w:rPr>
          <w:rFonts w:ascii="Arial" w:hAnsi="Arial" w:cs="Arial"/>
          <w:iCs/>
          <w:szCs w:val="24"/>
        </w:rPr>
        <w:t>includ</w:t>
      </w:r>
      <w:r w:rsidR="00F06486" w:rsidRPr="00170C6E">
        <w:rPr>
          <w:rFonts w:ascii="Arial" w:hAnsi="Arial" w:cs="Arial"/>
          <w:iCs/>
          <w:szCs w:val="24"/>
        </w:rPr>
        <w:t>es</w:t>
      </w:r>
      <w:r w:rsidR="003C1D28" w:rsidRPr="00170C6E">
        <w:rPr>
          <w:rFonts w:ascii="Arial" w:hAnsi="Arial" w:cs="Arial"/>
          <w:iCs/>
          <w:szCs w:val="24"/>
        </w:rPr>
        <w:t xml:space="preserve"> </w:t>
      </w:r>
      <w:r w:rsidR="00113697" w:rsidRPr="00170C6E">
        <w:rPr>
          <w:rFonts w:ascii="Arial" w:hAnsi="Arial" w:cs="Arial"/>
          <w:iCs/>
          <w:szCs w:val="24"/>
        </w:rPr>
        <w:t>enabling</w:t>
      </w:r>
      <w:r w:rsidR="00255DCA" w:rsidRPr="00170C6E">
        <w:rPr>
          <w:rFonts w:ascii="Arial" w:hAnsi="Arial" w:cs="Arial"/>
          <w:iCs/>
          <w:szCs w:val="24"/>
        </w:rPr>
        <w:t xml:space="preserve"> </w:t>
      </w:r>
      <w:r w:rsidR="00255DCA" w:rsidRPr="00170C6E">
        <w:rPr>
          <w:rFonts w:ascii="Arial" w:hAnsi="Arial" w:cs="Arial"/>
          <w:szCs w:val="24"/>
        </w:rPr>
        <w:t xml:space="preserve">credited amounts </w:t>
      </w:r>
      <w:r w:rsidR="00113697" w:rsidRPr="00170C6E">
        <w:rPr>
          <w:rFonts w:ascii="Arial" w:hAnsi="Arial" w:cs="Arial"/>
          <w:szCs w:val="24"/>
        </w:rPr>
        <w:t>to</w:t>
      </w:r>
      <w:r w:rsidR="00255DCA" w:rsidRPr="00170C6E">
        <w:rPr>
          <w:rFonts w:ascii="Arial" w:hAnsi="Arial" w:cs="Arial"/>
          <w:szCs w:val="24"/>
        </w:rPr>
        <w:t xml:space="preserve"> be used for essential goods and services, and</w:t>
      </w:r>
      <w:r w:rsidR="00255DCA" w:rsidRPr="00170C6E">
        <w:rPr>
          <w:rFonts w:ascii="Arial" w:hAnsi="Arial" w:cs="Arial"/>
          <w:iCs/>
          <w:szCs w:val="24"/>
        </w:rPr>
        <w:t xml:space="preserve"> </w:t>
      </w:r>
      <w:r w:rsidR="003C1D28" w:rsidRPr="00170C6E">
        <w:rPr>
          <w:rFonts w:ascii="Arial" w:hAnsi="Arial" w:cs="Arial"/>
          <w:iCs/>
          <w:szCs w:val="24"/>
        </w:rPr>
        <w:t>ensuring</w:t>
      </w:r>
      <w:r w:rsidRPr="00170C6E">
        <w:rPr>
          <w:rFonts w:ascii="Arial" w:hAnsi="Arial" w:cs="Arial"/>
          <w:iCs/>
          <w:szCs w:val="24"/>
        </w:rPr>
        <w:t xml:space="preserve"> </w:t>
      </w:r>
      <w:r w:rsidR="003C1D28" w:rsidRPr="00170C6E">
        <w:rPr>
          <w:rFonts w:ascii="Arial" w:hAnsi="Arial" w:cs="Arial"/>
          <w:iCs/>
          <w:szCs w:val="24"/>
        </w:rPr>
        <w:t>an income</w:t>
      </w:r>
      <w:r w:rsidRPr="00170C6E">
        <w:rPr>
          <w:rFonts w:ascii="Arial" w:hAnsi="Arial" w:cs="Arial"/>
          <w:iCs/>
          <w:szCs w:val="24"/>
        </w:rPr>
        <w:t xml:space="preserve"> management </w:t>
      </w:r>
      <w:r w:rsidR="003C1D28" w:rsidRPr="00170C6E">
        <w:rPr>
          <w:rFonts w:ascii="Arial" w:hAnsi="Arial" w:cs="Arial"/>
          <w:iCs/>
          <w:szCs w:val="24"/>
        </w:rPr>
        <w:t xml:space="preserve">participant </w:t>
      </w:r>
      <w:r w:rsidR="00314A37" w:rsidRPr="00170C6E">
        <w:rPr>
          <w:rFonts w:ascii="Arial" w:hAnsi="Arial" w:cs="Arial"/>
          <w:iCs/>
          <w:szCs w:val="24"/>
        </w:rPr>
        <w:t>is not financially disadvantaged by expenses that relate to operationalising the p</w:t>
      </w:r>
      <w:r w:rsidR="006F3B48" w:rsidRPr="00170C6E">
        <w:rPr>
          <w:rFonts w:ascii="Arial" w:hAnsi="Arial" w:cs="Arial"/>
          <w:iCs/>
          <w:szCs w:val="24"/>
        </w:rPr>
        <w:t>erson’s participation</w:t>
      </w:r>
      <w:r w:rsidR="00314A37" w:rsidRPr="00170C6E">
        <w:rPr>
          <w:rFonts w:ascii="Arial" w:hAnsi="Arial" w:cs="Arial"/>
          <w:iCs/>
          <w:szCs w:val="24"/>
        </w:rPr>
        <w:t xml:space="preserve"> in the </w:t>
      </w:r>
      <w:r w:rsidR="00864184" w:rsidRPr="00170C6E">
        <w:rPr>
          <w:rFonts w:ascii="Arial" w:hAnsi="Arial" w:cs="Arial"/>
          <w:iCs/>
          <w:szCs w:val="24"/>
        </w:rPr>
        <w:t xml:space="preserve">income management </w:t>
      </w:r>
      <w:r w:rsidR="00314A37" w:rsidRPr="00170C6E">
        <w:rPr>
          <w:rFonts w:ascii="Arial" w:hAnsi="Arial" w:cs="Arial"/>
          <w:iCs/>
          <w:szCs w:val="24"/>
        </w:rPr>
        <w:t>regime.</w:t>
      </w:r>
      <w:r w:rsidRPr="00170C6E">
        <w:rPr>
          <w:rFonts w:ascii="Arial" w:hAnsi="Arial" w:cs="Arial"/>
          <w:iCs/>
          <w:szCs w:val="24"/>
        </w:rPr>
        <w:t xml:space="preserve"> </w:t>
      </w:r>
    </w:p>
    <w:p w14:paraId="59066547" w14:textId="77777777" w:rsidR="00CE55AA" w:rsidRPr="00170C6E" w:rsidRDefault="00CE55AA" w:rsidP="00170C6E">
      <w:pPr>
        <w:spacing w:before="0"/>
        <w:jc w:val="both"/>
        <w:rPr>
          <w:rFonts w:ascii="Arial" w:hAnsi="Arial" w:cs="Arial"/>
          <w:i/>
          <w:szCs w:val="24"/>
        </w:rPr>
      </w:pPr>
    </w:p>
    <w:p w14:paraId="3B85CC81" w14:textId="4A01E215" w:rsidR="000473C8" w:rsidRPr="00170C6E" w:rsidRDefault="0050313E" w:rsidP="00170C6E">
      <w:pPr>
        <w:spacing w:before="0"/>
        <w:jc w:val="both"/>
        <w:rPr>
          <w:rFonts w:ascii="Arial" w:hAnsi="Arial" w:cs="Arial"/>
          <w:i/>
          <w:szCs w:val="24"/>
        </w:rPr>
      </w:pPr>
      <w:r w:rsidRPr="00170C6E">
        <w:rPr>
          <w:rFonts w:ascii="Arial" w:hAnsi="Arial" w:cs="Arial"/>
          <w:i/>
          <w:szCs w:val="24"/>
        </w:rPr>
        <w:t>The r</w:t>
      </w:r>
      <w:r w:rsidR="000473C8" w:rsidRPr="00170C6E">
        <w:rPr>
          <w:rFonts w:ascii="Arial" w:hAnsi="Arial" w:cs="Arial"/>
          <w:i/>
          <w:szCs w:val="24"/>
        </w:rPr>
        <w:t xml:space="preserve">ight to </w:t>
      </w:r>
      <w:r w:rsidR="00670EAD" w:rsidRPr="00170C6E">
        <w:rPr>
          <w:rFonts w:ascii="Arial" w:hAnsi="Arial" w:cs="Arial"/>
          <w:i/>
          <w:szCs w:val="24"/>
        </w:rPr>
        <w:t>s</w:t>
      </w:r>
      <w:r w:rsidR="000473C8" w:rsidRPr="00170C6E">
        <w:rPr>
          <w:rFonts w:ascii="Arial" w:hAnsi="Arial" w:cs="Arial"/>
          <w:i/>
          <w:szCs w:val="24"/>
        </w:rPr>
        <w:t xml:space="preserve">ocial </w:t>
      </w:r>
      <w:r w:rsidR="00670EAD" w:rsidRPr="00170C6E">
        <w:rPr>
          <w:rFonts w:ascii="Arial" w:hAnsi="Arial" w:cs="Arial"/>
          <w:i/>
          <w:szCs w:val="24"/>
        </w:rPr>
        <w:t>s</w:t>
      </w:r>
      <w:r w:rsidR="000473C8" w:rsidRPr="00170C6E">
        <w:rPr>
          <w:rFonts w:ascii="Arial" w:hAnsi="Arial" w:cs="Arial"/>
          <w:i/>
          <w:szCs w:val="24"/>
        </w:rPr>
        <w:t>ecurity</w:t>
      </w:r>
    </w:p>
    <w:p w14:paraId="17033E58" w14:textId="77777777" w:rsidR="000473C8" w:rsidRPr="00170C6E" w:rsidRDefault="000473C8" w:rsidP="00170C6E">
      <w:pPr>
        <w:spacing w:before="0"/>
        <w:jc w:val="both"/>
        <w:rPr>
          <w:rFonts w:ascii="Arial" w:hAnsi="Arial" w:cs="Arial"/>
          <w:szCs w:val="24"/>
        </w:rPr>
      </w:pPr>
    </w:p>
    <w:p w14:paraId="6B3A2CCA" w14:textId="63A6D0AC" w:rsidR="0050313E" w:rsidRPr="00170C6E" w:rsidRDefault="0050313E" w:rsidP="00170C6E">
      <w:pPr>
        <w:spacing w:before="0"/>
        <w:jc w:val="both"/>
        <w:rPr>
          <w:rFonts w:ascii="Arial" w:hAnsi="Arial" w:cs="Arial"/>
          <w:szCs w:val="24"/>
        </w:rPr>
      </w:pPr>
      <w:r w:rsidRPr="00170C6E">
        <w:rPr>
          <w:rFonts w:ascii="Arial" w:hAnsi="Arial" w:cs="Arial"/>
          <w:szCs w:val="24"/>
        </w:rPr>
        <w:t>Article 9 of the ICESCR recognises ‘</w:t>
      </w:r>
      <w:r w:rsidRPr="00170C6E">
        <w:rPr>
          <w:rFonts w:ascii="Arial" w:hAnsi="Arial" w:cs="Arial"/>
          <w:i/>
          <w:iCs/>
          <w:szCs w:val="24"/>
        </w:rPr>
        <w:t>the right of everyone to social security, including social insurance</w:t>
      </w:r>
      <w:r w:rsidRPr="00170C6E">
        <w:rPr>
          <w:rFonts w:ascii="Arial" w:hAnsi="Arial" w:cs="Arial"/>
          <w:szCs w:val="24"/>
        </w:rPr>
        <w:t xml:space="preserve">’. The </w:t>
      </w:r>
      <w:r w:rsidR="001A1D6D" w:rsidRPr="00170C6E">
        <w:rPr>
          <w:rFonts w:ascii="Arial" w:hAnsi="Arial" w:cs="Arial"/>
          <w:szCs w:val="24"/>
        </w:rPr>
        <w:t>United Nations Committee of Economic, Social and Cultural Rights (UN Committee) has stated</w:t>
      </w:r>
      <w:r w:rsidRPr="00170C6E">
        <w:rPr>
          <w:rFonts w:ascii="Arial" w:hAnsi="Arial" w:cs="Arial"/>
          <w:szCs w:val="24"/>
        </w:rPr>
        <w:t xml:space="preserve"> that implementing this right requires a country to, within its maximum available resources, provide a minimum essential level of benefits to all individuals and families that will enable them to acquire at least essential health care, basic shelter and housing, water and sanitation, foodstuffs, and the most basic forms of education.</w:t>
      </w:r>
      <w:r w:rsidR="00741AB3" w:rsidRPr="00170C6E">
        <w:rPr>
          <w:rFonts w:ascii="Arial" w:hAnsi="Arial" w:cs="Arial"/>
          <w:szCs w:val="24"/>
        </w:rPr>
        <w:t xml:space="preserve"> The UN Committee has stated that the right to social security encompasses the right to access and maintain benefits </w:t>
      </w:r>
      <w:r w:rsidR="000F52F0" w:rsidRPr="00170C6E">
        <w:rPr>
          <w:rFonts w:ascii="Arial" w:hAnsi="Arial" w:cs="Arial"/>
          <w:szCs w:val="24"/>
        </w:rPr>
        <w:t>‘i</w:t>
      </w:r>
      <w:r w:rsidR="00741AB3" w:rsidRPr="00170C6E">
        <w:rPr>
          <w:rFonts w:ascii="Arial" w:hAnsi="Arial" w:cs="Arial"/>
          <w:szCs w:val="24"/>
        </w:rPr>
        <w:t>n cash or in kind</w:t>
      </w:r>
      <w:r w:rsidR="000F52F0" w:rsidRPr="00170C6E">
        <w:rPr>
          <w:rFonts w:ascii="Arial" w:hAnsi="Arial" w:cs="Arial"/>
          <w:szCs w:val="24"/>
        </w:rPr>
        <w:t>’</w:t>
      </w:r>
      <w:r w:rsidR="00741AB3" w:rsidRPr="00170C6E">
        <w:rPr>
          <w:rFonts w:ascii="Arial" w:hAnsi="Arial" w:cs="Arial"/>
          <w:szCs w:val="24"/>
        </w:rPr>
        <w:t>.</w:t>
      </w:r>
    </w:p>
    <w:p w14:paraId="31D53F43" w14:textId="77777777" w:rsidR="0050313E" w:rsidRPr="00170C6E" w:rsidRDefault="0050313E" w:rsidP="00170C6E">
      <w:pPr>
        <w:spacing w:before="0"/>
        <w:jc w:val="both"/>
        <w:rPr>
          <w:rFonts w:ascii="Arial" w:hAnsi="Arial" w:cs="Arial"/>
          <w:szCs w:val="24"/>
        </w:rPr>
      </w:pPr>
    </w:p>
    <w:p w14:paraId="06082A69" w14:textId="2847D08C" w:rsidR="000473C8" w:rsidRPr="00170C6E" w:rsidRDefault="0050313E" w:rsidP="00170C6E">
      <w:pPr>
        <w:spacing w:before="0"/>
        <w:jc w:val="both"/>
        <w:rPr>
          <w:rFonts w:ascii="Arial" w:hAnsi="Arial" w:cs="Arial"/>
          <w:szCs w:val="24"/>
        </w:rPr>
      </w:pPr>
      <w:r w:rsidRPr="00170C6E">
        <w:rPr>
          <w:rFonts w:ascii="Arial" w:hAnsi="Arial" w:cs="Arial"/>
          <w:szCs w:val="24"/>
        </w:rPr>
        <w:t>Income management does not reduce the amount of a person</w:t>
      </w:r>
      <w:r w:rsidR="000D6F03" w:rsidRPr="00170C6E">
        <w:rPr>
          <w:rFonts w:ascii="Arial" w:hAnsi="Arial" w:cs="Arial"/>
          <w:szCs w:val="24"/>
        </w:rPr>
        <w:t>’</w:t>
      </w:r>
      <w:r w:rsidRPr="00170C6E">
        <w:rPr>
          <w:rFonts w:ascii="Arial" w:hAnsi="Arial" w:cs="Arial"/>
          <w:szCs w:val="24"/>
        </w:rPr>
        <w:t xml:space="preserve">s </w:t>
      </w:r>
      <w:r w:rsidR="00741AB3" w:rsidRPr="00170C6E">
        <w:rPr>
          <w:rFonts w:ascii="Arial" w:hAnsi="Arial" w:cs="Arial"/>
          <w:szCs w:val="24"/>
        </w:rPr>
        <w:t>welfare entitlements</w:t>
      </w:r>
      <w:r w:rsidRPr="00170C6E">
        <w:rPr>
          <w:rFonts w:ascii="Arial" w:hAnsi="Arial" w:cs="Arial"/>
          <w:szCs w:val="24"/>
        </w:rPr>
        <w:t xml:space="preserve">. Rather, it provides a mechanism to ensure that certain recipients of </w:t>
      </w:r>
      <w:r w:rsidR="00741AB3" w:rsidRPr="00170C6E">
        <w:rPr>
          <w:rFonts w:ascii="Arial" w:hAnsi="Arial" w:cs="Arial"/>
          <w:szCs w:val="24"/>
        </w:rPr>
        <w:t>welfare payments</w:t>
      </w:r>
      <w:r w:rsidRPr="00170C6E">
        <w:rPr>
          <w:rFonts w:ascii="Arial" w:hAnsi="Arial" w:cs="Arial"/>
          <w:szCs w:val="24"/>
        </w:rPr>
        <w:t xml:space="preserve"> use a proportion of their entitlement to acquire essential items, including all of those referred to by the UN Committee. </w:t>
      </w:r>
      <w:r w:rsidR="00B4495C" w:rsidRPr="00170C6E">
        <w:rPr>
          <w:rFonts w:ascii="Arial" w:hAnsi="Arial" w:cs="Arial"/>
          <w:szCs w:val="24"/>
        </w:rPr>
        <w:t xml:space="preserve">In particular, the Rules </w:t>
      </w:r>
      <w:r w:rsidR="00B4495C" w:rsidRPr="00170C6E">
        <w:rPr>
          <w:rFonts w:ascii="Arial" w:hAnsi="Arial" w:cs="Arial"/>
          <w:iCs/>
          <w:szCs w:val="24"/>
        </w:rPr>
        <w:t>en</w:t>
      </w:r>
      <w:r w:rsidR="0086515B" w:rsidRPr="00170C6E">
        <w:rPr>
          <w:rFonts w:ascii="Arial" w:hAnsi="Arial" w:cs="Arial"/>
          <w:iCs/>
          <w:szCs w:val="24"/>
        </w:rPr>
        <w:t>able</w:t>
      </w:r>
      <w:r w:rsidR="00B4495C" w:rsidRPr="00170C6E">
        <w:rPr>
          <w:rFonts w:ascii="Arial" w:hAnsi="Arial" w:cs="Arial"/>
          <w:iCs/>
          <w:szCs w:val="24"/>
        </w:rPr>
        <w:t xml:space="preserve"> </w:t>
      </w:r>
      <w:r w:rsidR="00B4495C" w:rsidRPr="00170C6E">
        <w:rPr>
          <w:rFonts w:ascii="Arial" w:hAnsi="Arial" w:cs="Arial"/>
          <w:szCs w:val="24"/>
        </w:rPr>
        <w:t xml:space="preserve">credited amounts </w:t>
      </w:r>
      <w:r w:rsidR="0086515B" w:rsidRPr="00170C6E">
        <w:rPr>
          <w:rFonts w:ascii="Arial" w:hAnsi="Arial" w:cs="Arial"/>
          <w:szCs w:val="24"/>
        </w:rPr>
        <w:t>to</w:t>
      </w:r>
      <w:r w:rsidR="00B4495C" w:rsidRPr="00170C6E">
        <w:rPr>
          <w:rFonts w:ascii="Arial" w:hAnsi="Arial" w:cs="Arial"/>
          <w:szCs w:val="24"/>
        </w:rPr>
        <w:t xml:space="preserve"> be used by income management participants for essential goods and services.</w:t>
      </w:r>
    </w:p>
    <w:p w14:paraId="1AF8FD3F" w14:textId="77777777" w:rsidR="0050313E" w:rsidRPr="00170C6E" w:rsidRDefault="0050313E" w:rsidP="00170C6E">
      <w:pPr>
        <w:spacing w:before="0"/>
        <w:jc w:val="both"/>
        <w:rPr>
          <w:rFonts w:ascii="Arial" w:hAnsi="Arial" w:cs="Arial"/>
          <w:szCs w:val="24"/>
        </w:rPr>
      </w:pPr>
    </w:p>
    <w:p w14:paraId="7DECAF94" w14:textId="77777777" w:rsidR="00223A4A" w:rsidRPr="00170C6E" w:rsidRDefault="00223A4A" w:rsidP="00170C6E">
      <w:pPr>
        <w:spacing w:before="0"/>
        <w:jc w:val="both"/>
        <w:rPr>
          <w:rFonts w:ascii="Arial" w:hAnsi="Arial" w:cs="Arial"/>
          <w:i/>
          <w:iCs/>
          <w:szCs w:val="24"/>
        </w:rPr>
      </w:pPr>
      <w:r w:rsidRPr="00170C6E">
        <w:rPr>
          <w:rFonts w:ascii="Arial" w:hAnsi="Arial" w:cs="Arial"/>
          <w:i/>
          <w:iCs/>
          <w:szCs w:val="24"/>
        </w:rPr>
        <w:t>The right to an adequate standard of living</w:t>
      </w:r>
    </w:p>
    <w:p w14:paraId="5720469A" w14:textId="77777777" w:rsidR="00223A4A" w:rsidRPr="00170C6E" w:rsidRDefault="00223A4A" w:rsidP="00170C6E">
      <w:pPr>
        <w:spacing w:before="0"/>
        <w:jc w:val="both"/>
        <w:rPr>
          <w:rFonts w:ascii="Arial" w:hAnsi="Arial" w:cs="Arial"/>
          <w:szCs w:val="24"/>
        </w:rPr>
      </w:pPr>
    </w:p>
    <w:p w14:paraId="7C18BF04" w14:textId="20D45B42" w:rsidR="00223A4A" w:rsidRPr="00170C6E" w:rsidRDefault="00223A4A" w:rsidP="00170C6E">
      <w:pPr>
        <w:spacing w:before="0"/>
        <w:jc w:val="both"/>
        <w:rPr>
          <w:rFonts w:ascii="Arial" w:hAnsi="Arial" w:cs="Arial"/>
          <w:szCs w:val="24"/>
        </w:rPr>
      </w:pPr>
      <w:r w:rsidRPr="00170C6E">
        <w:rPr>
          <w:rFonts w:ascii="Arial" w:hAnsi="Arial" w:cs="Arial"/>
          <w:szCs w:val="24"/>
        </w:rPr>
        <w:t>Article 11(1) of the ICESCR recognises the right to an adequate standard of living. This recognises the right of everyone to an adequate standard of living for all individuals and their families, including adequate food, clothing and housing, and to the continuous improvement of living conditions.</w:t>
      </w:r>
    </w:p>
    <w:p w14:paraId="44E922FB" w14:textId="77777777" w:rsidR="00223A4A" w:rsidRPr="00170C6E" w:rsidRDefault="00223A4A" w:rsidP="00170C6E">
      <w:pPr>
        <w:spacing w:before="0"/>
        <w:jc w:val="both"/>
        <w:rPr>
          <w:rFonts w:ascii="Arial" w:hAnsi="Arial" w:cs="Arial"/>
          <w:szCs w:val="24"/>
        </w:rPr>
      </w:pPr>
    </w:p>
    <w:p w14:paraId="522FDA5B" w14:textId="2B8B834A" w:rsidR="0050313E" w:rsidRPr="00170C6E" w:rsidRDefault="00223A4A" w:rsidP="00170C6E">
      <w:pPr>
        <w:spacing w:before="0"/>
        <w:jc w:val="both"/>
        <w:rPr>
          <w:rFonts w:ascii="Arial" w:hAnsi="Arial" w:cs="Arial"/>
          <w:szCs w:val="24"/>
        </w:rPr>
      </w:pPr>
      <w:r w:rsidRPr="00170C6E">
        <w:rPr>
          <w:rFonts w:ascii="Arial" w:hAnsi="Arial" w:cs="Arial"/>
          <w:szCs w:val="24"/>
        </w:rPr>
        <w:t xml:space="preserve">Through income management, a prescribed portion of a person’s </w:t>
      </w:r>
      <w:r w:rsidR="00741AB3" w:rsidRPr="00170C6E">
        <w:rPr>
          <w:rFonts w:ascii="Arial" w:hAnsi="Arial" w:cs="Arial"/>
          <w:szCs w:val="24"/>
        </w:rPr>
        <w:t>welfare</w:t>
      </w:r>
      <w:r w:rsidRPr="00170C6E">
        <w:rPr>
          <w:rFonts w:ascii="Arial" w:hAnsi="Arial" w:cs="Arial"/>
          <w:szCs w:val="24"/>
        </w:rPr>
        <w:t xml:space="preserve"> payments can be directed to pay for essential goods and services. Income management does not limit a person</w:t>
      </w:r>
      <w:r w:rsidR="001A1D6D" w:rsidRPr="00170C6E">
        <w:rPr>
          <w:rFonts w:ascii="Arial" w:hAnsi="Arial" w:cs="Arial"/>
          <w:szCs w:val="24"/>
        </w:rPr>
        <w:t>’</w:t>
      </w:r>
      <w:r w:rsidRPr="00170C6E">
        <w:rPr>
          <w:rFonts w:ascii="Arial" w:hAnsi="Arial" w:cs="Arial"/>
          <w:szCs w:val="24"/>
        </w:rPr>
        <w:t xml:space="preserve">s right to an adequate standard of living. Instead, </w:t>
      </w:r>
      <w:r w:rsidR="00B4495C" w:rsidRPr="00170C6E">
        <w:rPr>
          <w:rFonts w:ascii="Arial" w:hAnsi="Arial" w:cs="Arial"/>
          <w:szCs w:val="24"/>
        </w:rPr>
        <w:t>income management</w:t>
      </w:r>
      <w:r w:rsidRPr="00170C6E">
        <w:rPr>
          <w:rFonts w:ascii="Arial" w:hAnsi="Arial" w:cs="Arial"/>
          <w:szCs w:val="24"/>
        </w:rPr>
        <w:t xml:space="preserve"> aims to advance this right by ensuring that money is available for priority goods such as food, clothing and housing, </w:t>
      </w:r>
      <w:r w:rsidR="00B4495C" w:rsidRPr="00170C6E">
        <w:rPr>
          <w:rFonts w:ascii="Arial" w:hAnsi="Arial" w:cs="Arial"/>
          <w:szCs w:val="24"/>
        </w:rPr>
        <w:t>including through amounts credited in accordance with the Rules. Income management</w:t>
      </w:r>
      <w:r w:rsidRPr="00170C6E">
        <w:rPr>
          <w:rFonts w:ascii="Arial" w:hAnsi="Arial" w:cs="Arial"/>
          <w:szCs w:val="24"/>
        </w:rPr>
        <w:t xml:space="preserve"> provides a tool to help people budget</w:t>
      </w:r>
      <w:r w:rsidR="00B4495C" w:rsidRPr="00170C6E">
        <w:rPr>
          <w:rFonts w:ascii="Arial" w:hAnsi="Arial" w:cs="Arial"/>
          <w:szCs w:val="24"/>
        </w:rPr>
        <w:t xml:space="preserve">, and </w:t>
      </w:r>
      <w:r w:rsidRPr="00170C6E">
        <w:rPr>
          <w:rFonts w:ascii="Arial" w:hAnsi="Arial" w:cs="Arial"/>
          <w:szCs w:val="24"/>
        </w:rPr>
        <w:t>can also help people stabilise their lives, so they can care for their children, and join or return to the workforce.</w:t>
      </w:r>
    </w:p>
    <w:p w14:paraId="7DBD8D9B" w14:textId="77777777" w:rsidR="003C0B10" w:rsidRPr="00170C6E" w:rsidRDefault="003C0B10" w:rsidP="00170C6E">
      <w:pPr>
        <w:spacing w:before="0"/>
        <w:jc w:val="both"/>
        <w:rPr>
          <w:rFonts w:ascii="Arial" w:hAnsi="Arial" w:cs="Arial"/>
          <w:b/>
          <w:szCs w:val="24"/>
        </w:rPr>
      </w:pPr>
    </w:p>
    <w:p w14:paraId="78D43B48" w14:textId="168A0E8C" w:rsidR="006546B7" w:rsidRPr="00170C6E" w:rsidRDefault="006546B7" w:rsidP="00170C6E">
      <w:pPr>
        <w:spacing w:before="0"/>
        <w:jc w:val="both"/>
        <w:rPr>
          <w:rFonts w:ascii="Arial" w:hAnsi="Arial" w:cs="Arial"/>
          <w:b/>
          <w:szCs w:val="24"/>
        </w:rPr>
      </w:pPr>
      <w:r w:rsidRPr="00170C6E">
        <w:rPr>
          <w:rFonts w:ascii="Arial" w:hAnsi="Arial" w:cs="Arial"/>
          <w:b/>
          <w:szCs w:val="24"/>
        </w:rPr>
        <w:t>Conclusion</w:t>
      </w:r>
    </w:p>
    <w:p w14:paraId="527F9AFC" w14:textId="77777777" w:rsidR="00A252E4" w:rsidRPr="00170C6E" w:rsidRDefault="00A252E4" w:rsidP="00170C6E">
      <w:pPr>
        <w:spacing w:before="0"/>
        <w:jc w:val="both"/>
        <w:rPr>
          <w:rFonts w:ascii="Arial" w:hAnsi="Arial" w:cs="Arial"/>
          <w:szCs w:val="24"/>
        </w:rPr>
      </w:pPr>
    </w:p>
    <w:p w14:paraId="00C0A3C3" w14:textId="1F6998D2" w:rsidR="00223A4A" w:rsidRPr="00170C6E" w:rsidRDefault="00223A4A" w:rsidP="00170C6E">
      <w:pPr>
        <w:spacing w:before="0"/>
        <w:jc w:val="both"/>
        <w:rPr>
          <w:rFonts w:ascii="Arial" w:hAnsi="Arial" w:cs="Arial"/>
          <w:szCs w:val="24"/>
        </w:rPr>
      </w:pPr>
      <w:r w:rsidRPr="00170C6E">
        <w:rPr>
          <w:rFonts w:ascii="Arial" w:hAnsi="Arial" w:cs="Arial"/>
          <w:szCs w:val="24"/>
        </w:rPr>
        <w:t>By prescribing circumstances in which a person’s income management account will be credited with monetary amounts, the Rules provide greater financial support to income management participants</w:t>
      </w:r>
      <w:r w:rsidR="00255DCA" w:rsidRPr="00170C6E">
        <w:rPr>
          <w:rFonts w:ascii="Arial" w:hAnsi="Arial" w:cs="Arial"/>
          <w:szCs w:val="24"/>
        </w:rPr>
        <w:t>, including</w:t>
      </w:r>
      <w:r w:rsidRPr="00170C6E">
        <w:rPr>
          <w:rFonts w:ascii="Arial" w:hAnsi="Arial" w:cs="Arial"/>
          <w:szCs w:val="24"/>
        </w:rPr>
        <w:t xml:space="preserve"> enabl</w:t>
      </w:r>
      <w:r w:rsidR="00255DCA" w:rsidRPr="00170C6E">
        <w:rPr>
          <w:rFonts w:ascii="Arial" w:hAnsi="Arial" w:cs="Arial"/>
          <w:szCs w:val="24"/>
        </w:rPr>
        <w:t>ing</w:t>
      </w:r>
      <w:r w:rsidRPr="00170C6E">
        <w:rPr>
          <w:rFonts w:ascii="Arial" w:hAnsi="Arial" w:cs="Arial"/>
          <w:szCs w:val="24"/>
        </w:rPr>
        <w:t xml:space="preserve"> the </w:t>
      </w:r>
      <w:r w:rsidR="001A1D6D" w:rsidRPr="00170C6E">
        <w:rPr>
          <w:rFonts w:ascii="Arial" w:hAnsi="Arial" w:cs="Arial"/>
          <w:szCs w:val="24"/>
        </w:rPr>
        <w:t xml:space="preserve">credited </w:t>
      </w:r>
      <w:r w:rsidRPr="00170C6E">
        <w:rPr>
          <w:rFonts w:ascii="Arial" w:hAnsi="Arial" w:cs="Arial"/>
          <w:szCs w:val="24"/>
        </w:rPr>
        <w:t xml:space="preserve">amounts to be used for essential goods </w:t>
      </w:r>
      <w:r w:rsidR="00255DCA" w:rsidRPr="00170C6E">
        <w:rPr>
          <w:rFonts w:ascii="Arial" w:hAnsi="Arial" w:cs="Arial"/>
          <w:szCs w:val="24"/>
        </w:rPr>
        <w:t>and</w:t>
      </w:r>
      <w:r w:rsidRPr="00170C6E">
        <w:rPr>
          <w:rFonts w:ascii="Arial" w:hAnsi="Arial" w:cs="Arial"/>
          <w:szCs w:val="24"/>
        </w:rPr>
        <w:t xml:space="preserve"> services. </w:t>
      </w:r>
    </w:p>
    <w:p w14:paraId="1BCAF071" w14:textId="77777777" w:rsidR="00223A4A" w:rsidRPr="00170C6E" w:rsidRDefault="00223A4A" w:rsidP="00170C6E">
      <w:pPr>
        <w:spacing w:before="0"/>
        <w:jc w:val="both"/>
        <w:rPr>
          <w:rFonts w:ascii="Arial" w:hAnsi="Arial" w:cs="Arial"/>
          <w:szCs w:val="24"/>
        </w:rPr>
      </w:pPr>
    </w:p>
    <w:p w14:paraId="00F33EAF" w14:textId="6B88A919" w:rsidR="006546B7" w:rsidRPr="00170C6E" w:rsidRDefault="00374A77" w:rsidP="00170C6E">
      <w:pPr>
        <w:spacing w:before="0"/>
        <w:jc w:val="both"/>
        <w:rPr>
          <w:rFonts w:ascii="Arial" w:hAnsi="Arial" w:cs="Arial"/>
          <w:szCs w:val="24"/>
        </w:rPr>
      </w:pPr>
      <w:r w:rsidRPr="00170C6E">
        <w:rPr>
          <w:rFonts w:ascii="Arial" w:hAnsi="Arial" w:cs="Arial"/>
          <w:szCs w:val="24"/>
        </w:rPr>
        <w:t xml:space="preserve">The </w:t>
      </w:r>
      <w:r w:rsidR="00047F9F" w:rsidRPr="00170C6E">
        <w:rPr>
          <w:rFonts w:ascii="Arial" w:hAnsi="Arial" w:cs="Arial"/>
          <w:szCs w:val="24"/>
        </w:rPr>
        <w:t>Rules are</w:t>
      </w:r>
      <w:r w:rsidR="006546B7" w:rsidRPr="00170C6E">
        <w:rPr>
          <w:rFonts w:ascii="Arial" w:hAnsi="Arial" w:cs="Arial"/>
          <w:szCs w:val="24"/>
        </w:rPr>
        <w:t xml:space="preserve"> compatible with human rights as </w:t>
      </w:r>
      <w:r w:rsidR="00047F9F" w:rsidRPr="00170C6E">
        <w:rPr>
          <w:rFonts w:ascii="Arial" w:hAnsi="Arial" w:cs="Arial"/>
          <w:szCs w:val="24"/>
        </w:rPr>
        <w:t>they</w:t>
      </w:r>
      <w:r w:rsidR="002D538B" w:rsidRPr="00170C6E">
        <w:rPr>
          <w:rFonts w:ascii="Arial" w:hAnsi="Arial" w:cs="Arial"/>
          <w:szCs w:val="24"/>
        </w:rPr>
        <w:t xml:space="preserve"> </w:t>
      </w:r>
      <w:r w:rsidR="000473C8" w:rsidRPr="00170C6E">
        <w:rPr>
          <w:rFonts w:ascii="Arial" w:hAnsi="Arial" w:cs="Arial"/>
          <w:szCs w:val="24"/>
        </w:rPr>
        <w:t>promote and support the right to social security</w:t>
      </w:r>
      <w:r w:rsidR="00670EAD" w:rsidRPr="00170C6E">
        <w:rPr>
          <w:rFonts w:ascii="Arial" w:hAnsi="Arial" w:cs="Arial"/>
          <w:szCs w:val="24"/>
        </w:rPr>
        <w:t xml:space="preserve"> and the right to an adequate standard of living</w:t>
      </w:r>
      <w:r w:rsidR="001A1D6D" w:rsidRPr="00170C6E">
        <w:rPr>
          <w:rFonts w:ascii="Arial" w:hAnsi="Arial" w:cs="Arial"/>
          <w:szCs w:val="24"/>
        </w:rPr>
        <w:t xml:space="preserve">, and </w:t>
      </w:r>
      <w:r w:rsidR="001A1D6D" w:rsidRPr="00170C6E">
        <w:rPr>
          <w:rFonts w:ascii="Arial" w:hAnsi="Arial" w:cs="Arial"/>
          <w:iCs/>
          <w:szCs w:val="24"/>
        </w:rPr>
        <w:t>do not limit or interfere with the right to self-determination</w:t>
      </w:r>
      <w:r w:rsidR="000473C8" w:rsidRPr="00170C6E">
        <w:rPr>
          <w:rFonts w:ascii="Arial" w:hAnsi="Arial" w:cs="Arial"/>
          <w:szCs w:val="24"/>
        </w:rPr>
        <w:t xml:space="preserve">.  To the extent </w:t>
      </w:r>
      <w:r w:rsidR="001A1D6D" w:rsidRPr="00170C6E">
        <w:rPr>
          <w:rFonts w:ascii="Arial" w:hAnsi="Arial" w:cs="Arial"/>
          <w:szCs w:val="24"/>
        </w:rPr>
        <w:t xml:space="preserve">the Rules </w:t>
      </w:r>
      <w:r w:rsidR="000473C8" w:rsidRPr="00170C6E">
        <w:rPr>
          <w:rFonts w:ascii="Arial" w:hAnsi="Arial" w:cs="Arial"/>
          <w:szCs w:val="24"/>
        </w:rPr>
        <w:t>engage or limit</w:t>
      </w:r>
      <w:r w:rsidR="001A1D6D" w:rsidRPr="00170C6E">
        <w:rPr>
          <w:rFonts w:ascii="Arial" w:hAnsi="Arial" w:cs="Arial"/>
          <w:szCs w:val="24"/>
        </w:rPr>
        <w:t xml:space="preserve"> the rights to equality and non-discrimination</w:t>
      </w:r>
      <w:r w:rsidR="000473C8" w:rsidRPr="00170C6E">
        <w:rPr>
          <w:rFonts w:ascii="Arial" w:hAnsi="Arial" w:cs="Arial"/>
          <w:szCs w:val="24"/>
        </w:rPr>
        <w:t>, the impact is for a legitimate objective and is reasonable, necessary and proportionate</w:t>
      </w:r>
      <w:r w:rsidR="006546B7" w:rsidRPr="00170C6E">
        <w:rPr>
          <w:rFonts w:ascii="Arial" w:hAnsi="Arial" w:cs="Arial"/>
          <w:szCs w:val="24"/>
        </w:rPr>
        <w:t>.</w:t>
      </w:r>
    </w:p>
    <w:p w14:paraId="0EB86711" w14:textId="77777777" w:rsidR="006546B7" w:rsidRPr="00170C6E" w:rsidRDefault="006546B7" w:rsidP="00170C6E">
      <w:pPr>
        <w:spacing w:before="0"/>
        <w:jc w:val="both"/>
        <w:rPr>
          <w:rFonts w:ascii="Arial" w:hAnsi="Arial" w:cs="Arial"/>
          <w:szCs w:val="24"/>
        </w:rPr>
      </w:pPr>
    </w:p>
    <w:p w14:paraId="5356A016" w14:textId="27ED4D08" w:rsidR="002810A5" w:rsidRPr="009147AF" w:rsidRDefault="000473C8" w:rsidP="00170C6E">
      <w:pPr>
        <w:spacing w:before="0"/>
        <w:jc w:val="center"/>
        <w:rPr>
          <w:rStyle w:val="BookTitle"/>
          <w:rFonts w:ascii="Arial" w:eastAsiaTheme="majorEastAsia" w:hAnsi="Arial" w:cs="Arial"/>
          <w:b/>
          <w:bCs/>
          <w:i w:val="0"/>
          <w:iCs w:val="0"/>
          <w:smallCaps w:val="0"/>
          <w:spacing w:val="0"/>
          <w:szCs w:val="24"/>
        </w:rPr>
      </w:pPr>
      <w:r w:rsidRPr="00170C6E">
        <w:rPr>
          <w:rFonts w:ascii="Arial" w:hAnsi="Arial" w:cs="Arial"/>
          <w:b/>
          <w:szCs w:val="24"/>
        </w:rPr>
        <w:t xml:space="preserve">The Hon </w:t>
      </w:r>
      <w:bookmarkEnd w:id="0"/>
      <w:r w:rsidR="005A5FD6" w:rsidRPr="00170C6E">
        <w:rPr>
          <w:rFonts w:ascii="Arial" w:hAnsi="Arial" w:cs="Arial"/>
          <w:b/>
          <w:szCs w:val="24"/>
        </w:rPr>
        <w:t>Tanya Plibersek</w:t>
      </w:r>
      <w:r w:rsidRPr="00170C6E">
        <w:rPr>
          <w:rFonts w:ascii="Arial" w:hAnsi="Arial" w:cs="Arial"/>
          <w:b/>
          <w:szCs w:val="24"/>
        </w:rPr>
        <w:t xml:space="preserve"> MP</w:t>
      </w:r>
      <w:r w:rsidR="00C8356A" w:rsidRPr="00170C6E">
        <w:rPr>
          <w:rFonts w:ascii="Arial" w:hAnsi="Arial" w:cs="Arial"/>
          <w:b/>
          <w:szCs w:val="24"/>
        </w:rPr>
        <w:t>, Minister for Social Services</w:t>
      </w:r>
    </w:p>
    <w:sectPr w:rsidR="002810A5" w:rsidRPr="009147AF" w:rsidSect="00747E17">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91BE" w14:textId="77777777" w:rsidR="003844A8" w:rsidRDefault="003844A8" w:rsidP="00AD1645">
      <w:pPr>
        <w:spacing w:before="0"/>
      </w:pPr>
      <w:r>
        <w:separator/>
      </w:r>
    </w:p>
  </w:endnote>
  <w:endnote w:type="continuationSeparator" w:id="0">
    <w:p w14:paraId="0450AEF4" w14:textId="77777777" w:rsidR="003844A8" w:rsidRDefault="003844A8"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E148" w14:textId="03869A6F" w:rsidR="00747E17" w:rsidRPr="00747E17" w:rsidRDefault="00E03AC5" w:rsidP="00747E17">
    <w:pPr>
      <w:pBdr>
        <w:top w:val="single" w:sz="4" w:space="1" w:color="auto"/>
      </w:pBdr>
      <w:tabs>
        <w:tab w:val="center" w:pos="4513"/>
        <w:tab w:val="right" w:pos="9026"/>
      </w:tabs>
      <w:spacing w:before="0"/>
      <w:jc w:val="center"/>
      <w:rPr>
        <w:rFonts w:ascii="Arial" w:eastAsiaTheme="minorHAnsi" w:hAnsi="Arial" w:cs="Arial"/>
        <w:i/>
        <w:sz w:val="18"/>
        <w:szCs w:val="18"/>
        <w:lang w:eastAsia="en-US"/>
      </w:rPr>
    </w:pPr>
    <w:r>
      <w:rPr>
        <w:rFonts w:ascii="Arial" w:eastAsiaTheme="minorHAnsi" w:hAnsi="Arial" w:cs="Arial"/>
        <w:i/>
        <w:sz w:val="18"/>
        <w:szCs w:val="18"/>
        <w:lang w:eastAsia="en-US"/>
      </w:rPr>
      <w:t>Social Security (Administration) (Income Management – Crediting of Accounts) Rules 2025</w:t>
    </w:r>
  </w:p>
  <w:p w14:paraId="55154BDD" w14:textId="77777777" w:rsidR="00747E17" w:rsidRPr="00747E17" w:rsidRDefault="00747E17" w:rsidP="00747E17">
    <w:pPr>
      <w:tabs>
        <w:tab w:val="center" w:pos="4513"/>
        <w:tab w:val="right" w:pos="9026"/>
      </w:tabs>
      <w:spacing w:before="0"/>
      <w:rPr>
        <w:rFonts w:ascii="Arial" w:eastAsiaTheme="minorHAnsi" w:hAnsi="Arial" w:cstheme="minorBidi"/>
        <w:kern w:val="2"/>
        <w:sz w:val="22"/>
        <w:szCs w:val="22"/>
        <w:lang w:eastAsia="en-US"/>
        <w14:ligatures w14:val="standardContextual"/>
      </w:rPr>
    </w:pPr>
    <w:r w:rsidRPr="00747E17">
      <w:rPr>
        <w:rFonts w:ascii="Arial" w:eastAsiaTheme="minorHAnsi" w:hAnsi="Arial" w:cstheme="minorBidi"/>
        <w:kern w:val="2"/>
        <w:sz w:val="22"/>
        <w:szCs w:val="22"/>
        <w:lang w:eastAsia="en-US"/>
        <w14:ligatures w14:val="standardContextual"/>
      </w:rPr>
      <w:tab/>
    </w:r>
    <w:r w:rsidRPr="00747E17">
      <w:rPr>
        <w:rFonts w:ascii="Arial" w:eastAsiaTheme="minorHAnsi" w:hAnsi="Arial" w:cstheme="minorBidi"/>
        <w:kern w:val="2"/>
        <w:sz w:val="22"/>
        <w:szCs w:val="22"/>
        <w:lang w:eastAsia="en-US"/>
        <w14:ligatures w14:val="standardContextual"/>
      </w:rPr>
      <w:tab/>
    </w:r>
    <w:r w:rsidRPr="00747E17">
      <w:rPr>
        <w:rFonts w:ascii="Arial" w:eastAsiaTheme="minorHAnsi" w:hAnsi="Arial" w:cstheme="minorBidi"/>
        <w:kern w:val="2"/>
        <w:sz w:val="22"/>
        <w:szCs w:val="22"/>
        <w:lang w:eastAsia="en-US"/>
        <w14:ligatures w14:val="standardContextual"/>
      </w:rPr>
      <w:fldChar w:fldCharType="begin"/>
    </w:r>
    <w:r w:rsidRPr="00747E17">
      <w:rPr>
        <w:rFonts w:ascii="Arial" w:eastAsiaTheme="minorHAnsi" w:hAnsi="Arial" w:cstheme="minorBidi"/>
        <w:kern w:val="2"/>
        <w:sz w:val="22"/>
        <w:szCs w:val="22"/>
        <w:lang w:eastAsia="en-US"/>
        <w14:ligatures w14:val="standardContextual"/>
      </w:rPr>
      <w:instrText xml:space="preserve"> PAGE   \* MERGEFORMAT </w:instrText>
    </w:r>
    <w:r w:rsidRPr="00747E17">
      <w:rPr>
        <w:rFonts w:ascii="Arial" w:eastAsiaTheme="minorHAnsi" w:hAnsi="Arial" w:cstheme="minorBidi"/>
        <w:kern w:val="2"/>
        <w:sz w:val="22"/>
        <w:szCs w:val="22"/>
        <w:lang w:eastAsia="en-US"/>
        <w14:ligatures w14:val="standardContextual"/>
      </w:rPr>
      <w:fldChar w:fldCharType="separate"/>
    </w:r>
    <w:r w:rsidRPr="00747E17">
      <w:rPr>
        <w:rFonts w:ascii="Arial" w:eastAsiaTheme="minorHAnsi" w:hAnsi="Arial" w:cstheme="minorBidi"/>
        <w:kern w:val="2"/>
        <w:sz w:val="22"/>
        <w:szCs w:val="22"/>
        <w:lang w:eastAsia="en-US"/>
        <w14:ligatures w14:val="standardContextual"/>
      </w:rPr>
      <w:t>2</w:t>
    </w:r>
    <w:r w:rsidRPr="00747E17">
      <w:rPr>
        <w:rFonts w:ascii="Arial" w:eastAsiaTheme="minorHAnsi" w:hAnsi="Arial" w:cstheme="minorBidi"/>
        <w:noProof/>
        <w:kern w:val="2"/>
        <w:sz w:val="22"/>
        <w:szCs w:val="22"/>
        <w:lang w:eastAsia="en-US"/>
        <w14:ligatures w14:val="standardContextual"/>
      </w:rPr>
      <w:fldChar w:fldCharType="end"/>
    </w:r>
  </w:p>
  <w:p w14:paraId="5C6F19BF" w14:textId="77777777" w:rsidR="0000325D" w:rsidRDefault="0000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0802" w14:textId="77777777" w:rsidR="003844A8" w:rsidRDefault="003844A8" w:rsidP="00AD1645">
      <w:pPr>
        <w:spacing w:before="0"/>
      </w:pPr>
      <w:r>
        <w:separator/>
      </w:r>
    </w:p>
  </w:footnote>
  <w:footnote w:type="continuationSeparator" w:id="0">
    <w:p w14:paraId="785DCBE6" w14:textId="77777777" w:rsidR="003844A8" w:rsidRDefault="003844A8"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0A0915"/>
    <w:multiLevelType w:val="hybridMultilevel"/>
    <w:tmpl w:val="46302796"/>
    <w:lvl w:ilvl="0" w:tplc="089EDB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2454767"/>
    <w:multiLevelType w:val="hybridMultilevel"/>
    <w:tmpl w:val="0F8CB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F07356"/>
    <w:multiLevelType w:val="hybridMultilevel"/>
    <w:tmpl w:val="F43E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4F0CDF"/>
    <w:multiLevelType w:val="hybridMultilevel"/>
    <w:tmpl w:val="1C08BF54"/>
    <w:lvl w:ilvl="0" w:tplc="472268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5752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6608688">
    <w:abstractNumId w:val="4"/>
  </w:num>
  <w:num w:numId="3" w16cid:durableId="186676081">
    <w:abstractNumId w:val="12"/>
  </w:num>
  <w:num w:numId="4" w16cid:durableId="260457921">
    <w:abstractNumId w:val="14"/>
  </w:num>
  <w:num w:numId="5" w16cid:durableId="852183922">
    <w:abstractNumId w:val="13"/>
  </w:num>
  <w:num w:numId="6" w16cid:durableId="910693467">
    <w:abstractNumId w:val="1"/>
  </w:num>
  <w:num w:numId="7" w16cid:durableId="850217864">
    <w:abstractNumId w:val="11"/>
  </w:num>
  <w:num w:numId="8" w16cid:durableId="1094941207">
    <w:abstractNumId w:val="15"/>
  </w:num>
  <w:num w:numId="9" w16cid:durableId="1008755367">
    <w:abstractNumId w:val="7"/>
  </w:num>
  <w:num w:numId="10" w16cid:durableId="509489908">
    <w:abstractNumId w:val="16"/>
  </w:num>
  <w:num w:numId="11" w16cid:durableId="1404064516">
    <w:abstractNumId w:val="2"/>
  </w:num>
  <w:num w:numId="12" w16cid:durableId="289212385">
    <w:abstractNumId w:val="5"/>
  </w:num>
  <w:num w:numId="13" w16cid:durableId="961038085">
    <w:abstractNumId w:val="0"/>
  </w:num>
  <w:num w:numId="14" w16cid:durableId="2146270218">
    <w:abstractNumId w:val="9"/>
  </w:num>
  <w:num w:numId="15" w16cid:durableId="1809594279">
    <w:abstractNumId w:val="6"/>
  </w:num>
  <w:num w:numId="16" w16cid:durableId="2000423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8827705">
    <w:abstractNumId w:val="10"/>
  </w:num>
  <w:num w:numId="18" w16cid:durableId="1171524262">
    <w:abstractNumId w:val="8"/>
  </w:num>
  <w:num w:numId="19" w16cid:durableId="800999786">
    <w:abstractNumId w:val="17"/>
  </w:num>
  <w:num w:numId="20" w16cid:durableId="1113982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F0"/>
    <w:rsid w:val="00000E2A"/>
    <w:rsid w:val="0000325D"/>
    <w:rsid w:val="00004004"/>
    <w:rsid w:val="0000668E"/>
    <w:rsid w:val="00006D17"/>
    <w:rsid w:val="00011557"/>
    <w:rsid w:val="00015D04"/>
    <w:rsid w:val="000210A3"/>
    <w:rsid w:val="00021ED2"/>
    <w:rsid w:val="00030B79"/>
    <w:rsid w:val="00031D0B"/>
    <w:rsid w:val="00041E07"/>
    <w:rsid w:val="00043B6D"/>
    <w:rsid w:val="00044C63"/>
    <w:rsid w:val="00045BF2"/>
    <w:rsid w:val="000473C8"/>
    <w:rsid w:val="00047F9F"/>
    <w:rsid w:val="000509A6"/>
    <w:rsid w:val="00051C3F"/>
    <w:rsid w:val="00051D0C"/>
    <w:rsid w:val="00056199"/>
    <w:rsid w:val="00056A6F"/>
    <w:rsid w:val="0006538A"/>
    <w:rsid w:val="00066DAE"/>
    <w:rsid w:val="00070DE0"/>
    <w:rsid w:val="00074C1A"/>
    <w:rsid w:val="00075D4D"/>
    <w:rsid w:val="000760DC"/>
    <w:rsid w:val="000761D9"/>
    <w:rsid w:val="00077FF6"/>
    <w:rsid w:val="0008115E"/>
    <w:rsid w:val="00082C60"/>
    <w:rsid w:val="000834D6"/>
    <w:rsid w:val="000844AF"/>
    <w:rsid w:val="000846A7"/>
    <w:rsid w:val="00084B46"/>
    <w:rsid w:val="00085730"/>
    <w:rsid w:val="00086144"/>
    <w:rsid w:val="00087B58"/>
    <w:rsid w:val="00093244"/>
    <w:rsid w:val="00096B8D"/>
    <w:rsid w:val="000A3595"/>
    <w:rsid w:val="000A692E"/>
    <w:rsid w:val="000A772F"/>
    <w:rsid w:val="000B3BCD"/>
    <w:rsid w:val="000B4130"/>
    <w:rsid w:val="000B6E48"/>
    <w:rsid w:val="000B7149"/>
    <w:rsid w:val="000B7944"/>
    <w:rsid w:val="000C2DDB"/>
    <w:rsid w:val="000C3D2D"/>
    <w:rsid w:val="000C5204"/>
    <w:rsid w:val="000C7DAA"/>
    <w:rsid w:val="000D0EB4"/>
    <w:rsid w:val="000D34BE"/>
    <w:rsid w:val="000D365F"/>
    <w:rsid w:val="000D6C1B"/>
    <w:rsid w:val="000D6C3A"/>
    <w:rsid w:val="000D6F03"/>
    <w:rsid w:val="000D75BD"/>
    <w:rsid w:val="000E02A0"/>
    <w:rsid w:val="000E3915"/>
    <w:rsid w:val="000E4440"/>
    <w:rsid w:val="000E6074"/>
    <w:rsid w:val="000E6117"/>
    <w:rsid w:val="000E7085"/>
    <w:rsid w:val="000E778A"/>
    <w:rsid w:val="000F2D96"/>
    <w:rsid w:val="000F52F0"/>
    <w:rsid w:val="001055A2"/>
    <w:rsid w:val="00113697"/>
    <w:rsid w:val="00113F19"/>
    <w:rsid w:val="001160F0"/>
    <w:rsid w:val="0011719D"/>
    <w:rsid w:val="0012036F"/>
    <w:rsid w:val="00126429"/>
    <w:rsid w:val="001310C6"/>
    <w:rsid w:val="0013493F"/>
    <w:rsid w:val="00135C76"/>
    <w:rsid w:val="00140359"/>
    <w:rsid w:val="001502F9"/>
    <w:rsid w:val="0015134A"/>
    <w:rsid w:val="00152472"/>
    <w:rsid w:val="00154BBB"/>
    <w:rsid w:val="00163809"/>
    <w:rsid w:val="0016653C"/>
    <w:rsid w:val="00167119"/>
    <w:rsid w:val="0016727F"/>
    <w:rsid w:val="00170C6E"/>
    <w:rsid w:val="0017196A"/>
    <w:rsid w:val="00175BC6"/>
    <w:rsid w:val="001807A6"/>
    <w:rsid w:val="00185E86"/>
    <w:rsid w:val="00191AEC"/>
    <w:rsid w:val="001920F3"/>
    <w:rsid w:val="001974E8"/>
    <w:rsid w:val="001A1D6D"/>
    <w:rsid w:val="001A6A73"/>
    <w:rsid w:val="001A737C"/>
    <w:rsid w:val="001B521F"/>
    <w:rsid w:val="001B5379"/>
    <w:rsid w:val="001C0BA7"/>
    <w:rsid w:val="001C3B28"/>
    <w:rsid w:val="001C64F9"/>
    <w:rsid w:val="001C7E73"/>
    <w:rsid w:val="001D69AF"/>
    <w:rsid w:val="001D79F1"/>
    <w:rsid w:val="001E4977"/>
    <w:rsid w:val="001E527A"/>
    <w:rsid w:val="001E5B72"/>
    <w:rsid w:val="001E5D12"/>
    <w:rsid w:val="001E630D"/>
    <w:rsid w:val="001E7422"/>
    <w:rsid w:val="001F047C"/>
    <w:rsid w:val="001F14CE"/>
    <w:rsid w:val="001F4805"/>
    <w:rsid w:val="001F4E3C"/>
    <w:rsid w:val="00201044"/>
    <w:rsid w:val="00201518"/>
    <w:rsid w:val="002026B6"/>
    <w:rsid w:val="0021055E"/>
    <w:rsid w:val="00210C9B"/>
    <w:rsid w:val="00211BF9"/>
    <w:rsid w:val="002154EE"/>
    <w:rsid w:val="00222996"/>
    <w:rsid w:val="00223A4A"/>
    <w:rsid w:val="00224743"/>
    <w:rsid w:val="00224887"/>
    <w:rsid w:val="0022501E"/>
    <w:rsid w:val="0023087D"/>
    <w:rsid w:val="00230A2E"/>
    <w:rsid w:val="002310F8"/>
    <w:rsid w:val="002329E1"/>
    <w:rsid w:val="002334D9"/>
    <w:rsid w:val="00234F9E"/>
    <w:rsid w:val="00235041"/>
    <w:rsid w:val="0024171D"/>
    <w:rsid w:val="00243D15"/>
    <w:rsid w:val="0024465E"/>
    <w:rsid w:val="002449CA"/>
    <w:rsid w:val="002451C5"/>
    <w:rsid w:val="00245B01"/>
    <w:rsid w:val="002470C0"/>
    <w:rsid w:val="0024760C"/>
    <w:rsid w:val="002533F0"/>
    <w:rsid w:val="00255DCA"/>
    <w:rsid w:val="002565B0"/>
    <w:rsid w:val="00263284"/>
    <w:rsid w:val="00263CB9"/>
    <w:rsid w:val="002642C7"/>
    <w:rsid w:val="00264C31"/>
    <w:rsid w:val="00267B06"/>
    <w:rsid w:val="002721D0"/>
    <w:rsid w:val="002727EB"/>
    <w:rsid w:val="00273283"/>
    <w:rsid w:val="002741BD"/>
    <w:rsid w:val="00274CAF"/>
    <w:rsid w:val="00275047"/>
    <w:rsid w:val="00276D06"/>
    <w:rsid w:val="00276F09"/>
    <w:rsid w:val="002810A5"/>
    <w:rsid w:val="00281F5D"/>
    <w:rsid w:val="00283079"/>
    <w:rsid w:val="002859BF"/>
    <w:rsid w:val="00287136"/>
    <w:rsid w:val="002926E3"/>
    <w:rsid w:val="002952F3"/>
    <w:rsid w:val="002A0E63"/>
    <w:rsid w:val="002A1E54"/>
    <w:rsid w:val="002A208C"/>
    <w:rsid w:val="002A2A71"/>
    <w:rsid w:val="002A523B"/>
    <w:rsid w:val="002A543D"/>
    <w:rsid w:val="002A6007"/>
    <w:rsid w:val="002A63EA"/>
    <w:rsid w:val="002B0175"/>
    <w:rsid w:val="002B53D5"/>
    <w:rsid w:val="002B67C7"/>
    <w:rsid w:val="002B6D98"/>
    <w:rsid w:val="002C0F57"/>
    <w:rsid w:val="002C1403"/>
    <w:rsid w:val="002C1512"/>
    <w:rsid w:val="002C1938"/>
    <w:rsid w:val="002C2252"/>
    <w:rsid w:val="002C6177"/>
    <w:rsid w:val="002D0F1C"/>
    <w:rsid w:val="002D35D8"/>
    <w:rsid w:val="002D3726"/>
    <w:rsid w:val="002D3862"/>
    <w:rsid w:val="002D4522"/>
    <w:rsid w:val="002D538B"/>
    <w:rsid w:val="002E0BB1"/>
    <w:rsid w:val="002E45E2"/>
    <w:rsid w:val="002E7485"/>
    <w:rsid w:val="002F0EE8"/>
    <w:rsid w:val="002F203B"/>
    <w:rsid w:val="002F722F"/>
    <w:rsid w:val="00300D8B"/>
    <w:rsid w:val="00301250"/>
    <w:rsid w:val="003015CF"/>
    <w:rsid w:val="003018C3"/>
    <w:rsid w:val="00301F08"/>
    <w:rsid w:val="00303DD9"/>
    <w:rsid w:val="003119FD"/>
    <w:rsid w:val="00314A37"/>
    <w:rsid w:val="003159B5"/>
    <w:rsid w:val="00316068"/>
    <w:rsid w:val="003222DD"/>
    <w:rsid w:val="003305B2"/>
    <w:rsid w:val="00330FBD"/>
    <w:rsid w:val="003315E8"/>
    <w:rsid w:val="0033352B"/>
    <w:rsid w:val="00334F9D"/>
    <w:rsid w:val="00335808"/>
    <w:rsid w:val="00336C61"/>
    <w:rsid w:val="00337065"/>
    <w:rsid w:val="0034305D"/>
    <w:rsid w:val="003430FC"/>
    <w:rsid w:val="003434E2"/>
    <w:rsid w:val="003448BF"/>
    <w:rsid w:val="00345FFE"/>
    <w:rsid w:val="0035378F"/>
    <w:rsid w:val="00357C63"/>
    <w:rsid w:val="003606C5"/>
    <w:rsid w:val="00362FF0"/>
    <w:rsid w:val="00363205"/>
    <w:rsid w:val="00365424"/>
    <w:rsid w:val="00366626"/>
    <w:rsid w:val="00374A77"/>
    <w:rsid w:val="003778F8"/>
    <w:rsid w:val="00380666"/>
    <w:rsid w:val="003828A6"/>
    <w:rsid w:val="003844A8"/>
    <w:rsid w:val="00384634"/>
    <w:rsid w:val="00386E89"/>
    <w:rsid w:val="00387D89"/>
    <w:rsid w:val="00392361"/>
    <w:rsid w:val="00392EB6"/>
    <w:rsid w:val="00393D4E"/>
    <w:rsid w:val="00394743"/>
    <w:rsid w:val="003A04AD"/>
    <w:rsid w:val="003B282F"/>
    <w:rsid w:val="003B2BB8"/>
    <w:rsid w:val="003B44E1"/>
    <w:rsid w:val="003B4D80"/>
    <w:rsid w:val="003C0B10"/>
    <w:rsid w:val="003C1D28"/>
    <w:rsid w:val="003C3368"/>
    <w:rsid w:val="003C54B6"/>
    <w:rsid w:val="003D347A"/>
    <w:rsid w:val="003D34FF"/>
    <w:rsid w:val="003D503B"/>
    <w:rsid w:val="003D71F6"/>
    <w:rsid w:val="003E1784"/>
    <w:rsid w:val="003E55D7"/>
    <w:rsid w:val="003E71D5"/>
    <w:rsid w:val="003E7D43"/>
    <w:rsid w:val="00400273"/>
    <w:rsid w:val="00404FC6"/>
    <w:rsid w:val="00407230"/>
    <w:rsid w:val="00415A14"/>
    <w:rsid w:val="004160AC"/>
    <w:rsid w:val="0042005D"/>
    <w:rsid w:val="00420387"/>
    <w:rsid w:val="0042132E"/>
    <w:rsid w:val="00425587"/>
    <w:rsid w:val="004278E6"/>
    <w:rsid w:val="00433C25"/>
    <w:rsid w:val="00435365"/>
    <w:rsid w:val="004368A6"/>
    <w:rsid w:val="00440B3D"/>
    <w:rsid w:val="00445E6B"/>
    <w:rsid w:val="00446D6C"/>
    <w:rsid w:val="0045240C"/>
    <w:rsid w:val="00453FC9"/>
    <w:rsid w:val="00454405"/>
    <w:rsid w:val="00456FBD"/>
    <w:rsid w:val="00457060"/>
    <w:rsid w:val="00457792"/>
    <w:rsid w:val="004646E1"/>
    <w:rsid w:val="00464772"/>
    <w:rsid w:val="00465881"/>
    <w:rsid w:val="00470C3D"/>
    <w:rsid w:val="004726FF"/>
    <w:rsid w:val="00473F78"/>
    <w:rsid w:val="00475AB0"/>
    <w:rsid w:val="004814F1"/>
    <w:rsid w:val="00482411"/>
    <w:rsid w:val="00483C6B"/>
    <w:rsid w:val="0048582A"/>
    <w:rsid w:val="00486C46"/>
    <w:rsid w:val="00490246"/>
    <w:rsid w:val="00494D44"/>
    <w:rsid w:val="004951DA"/>
    <w:rsid w:val="004956ED"/>
    <w:rsid w:val="0049646F"/>
    <w:rsid w:val="00497768"/>
    <w:rsid w:val="004A0C19"/>
    <w:rsid w:val="004A126A"/>
    <w:rsid w:val="004A13FA"/>
    <w:rsid w:val="004A24AF"/>
    <w:rsid w:val="004A7D5B"/>
    <w:rsid w:val="004B19B4"/>
    <w:rsid w:val="004B1C2B"/>
    <w:rsid w:val="004B3147"/>
    <w:rsid w:val="004B54CA"/>
    <w:rsid w:val="004C163F"/>
    <w:rsid w:val="004D0050"/>
    <w:rsid w:val="004D336A"/>
    <w:rsid w:val="004D3A2B"/>
    <w:rsid w:val="004D3ED7"/>
    <w:rsid w:val="004E0212"/>
    <w:rsid w:val="004E22E2"/>
    <w:rsid w:val="004E3A61"/>
    <w:rsid w:val="004E3CAA"/>
    <w:rsid w:val="004E5CBF"/>
    <w:rsid w:val="004E6C48"/>
    <w:rsid w:val="004E6DFB"/>
    <w:rsid w:val="004F075A"/>
    <w:rsid w:val="004F1CD0"/>
    <w:rsid w:val="004F264A"/>
    <w:rsid w:val="004F4F8A"/>
    <w:rsid w:val="004F5308"/>
    <w:rsid w:val="004F69ED"/>
    <w:rsid w:val="0050313E"/>
    <w:rsid w:val="00510D93"/>
    <w:rsid w:val="00511520"/>
    <w:rsid w:val="00511990"/>
    <w:rsid w:val="0051581B"/>
    <w:rsid w:val="00520A97"/>
    <w:rsid w:val="0052623D"/>
    <w:rsid w:val="005263D6"/>
    <w:rsid w:val="00527238"/>
    <w:rsid w:val="00530B47"/>
    <w:rsid w:val="00531B73"/>
    <w:rsid w:val="005332C8"/>
    <w:rsid w:val="00535234"/>
    <w:rsid w:val="00540BD8"/>
    <w:rsid w:val="00551F58"/>
    <w:rsid w:val="00554721"/>
    <w:rsid w:val="0055503B"/>
    <w:rsid w:val="00555B9D"/>
    <w:rsid w:val="00562CBC"/>
    <w:rsid w:val="0056412A"/>
    <w:rsid w:val="00566538"/>
    <w:rsid w:val="00566BF6"/>
    <w:rsid w:val="00570884"/>
    <w:rsid w:val="005756F9"/>
    <w:rsid w:val="00576330"/>
    <w:rsid w:val="0057641C"/>
    <w:rsid w:val="00576674"/>
    <w:rsid w:val="005766D2"/>
    <w:rsid w:val="005844EB"/>
    <w:rsid w:val="00591D1A"/>
    <w:rsid w:val="00594251"/>
    <w:rsid w:val="005A01B2"/>
    <w:rsid w:val="005A4CF2"/>
    <w:rsid w:val="005A5FD6"/>
    <w:rsid w:val="005A63B3"/>
    <w:rsid w:val="005B000D"/>
    <w:rsid w:val="005B1182"/>
    <w:rsid w:val="005B5713"/>
    <w:rsid w:val="005B6D57"/>
    <w:rsid w:val="005C1D4D"/>
    <w:rsid w:val="005C390A"/>
    <w:rsid w:val="005C3AA9"/>
    <w:rsid w:val="005C54B4"/>
    <w:rsid w:val="005C78B2"/>
    <w:rsid w:val="005D05D9"/>
    <w:rsid w:val="005D3A03"/>
    <w:rsid w:val="005D42A4"/>
    <w:rsid w:val="005D652D"/>
    <w:rsid w:val="005E0C01"/>
    <w:rsid w:val="005E3BE5"/>
    <w:rsid w:val="005E4167"/>
    <w:rsid w:val="005E4362"/>
    <w:rsid w:val="005E4607"/>
    <w:rsid w:val="005E5516"/>
    <w:rsid w:val="005E79B0"/>
    <w:rsid w:val="005E7B26"/>
    <w:rsid w:val="005F0D66"/>
    <w:rsid w:val="005F12F2"/>
    <w:rsid w:val="005F41C9"/>
    <w:rsid w:val="005F433B"/>
    <w:rsid w:val="005F4A0A"/>
    <w:rsid w:val="005F4BE7"/>
    <w:rsid w:val="005F5E17"/>
    <w:rsid w:val="005F66FB"/>
    <w:rsid w:val="00604FC7"/>
    <w:rsid w:val="006069E7"/>
    <w:rsid w:val="00614C63"/>
    <w:rsid w:val="00620404"/>
    <w:rsid w:val="006208FD"/>
    <w:rsid w:val="00622668"/>
    <w:rsid w:val="00622B71"/>
    <w:rsid w:val="00622D63"/>
    <w:rsid w:val="00624E34"/>
    <w:rsid w:val="00630E44"/>
    <w:rsid w:val="00632F44"/>
    <w:rsid w:val="00633709"/>
    <w:rsid w:val="006402A6"/>
    <w:rsid w:val="006407D3"/>
    <w:rsid w:val="0064167D"/>
    <w:rsid w:val="0064258A"/>
    <w:rsid w:val="00644EBF"/>
    <w:rsid w:val="00647406"/>
    <w:rsid w:val="006477CD"/>
    <w:rsid w:val="00650B9C"/>
    <w:rsid w:val="00650C1C"/>
    <w:rsid w:val="006546B7"/>
    <w:rsid w:val="006574A6"/>
    <w:rsid w:val="00657B5F"/>
    <w:rsid w:val="006626CD"/>
    <w:rsid w:val="00663BB0"/>
    <w:rsid w:val="006643AB"/>
    <w:rsid w:val="00667449"/>
    <w:rsid w:val="0067070B"/>
    <w:rsid w:val="0067092C"/>
    <w:rsid w:val="00670EAD"/>
    <w:rsid w:val="00672A7F"/>
    <w:rsid w:val="00676163"/>
    <w:rsid w:val="00681C7F"/>
    <w:rsid w:val="00683FF5"/>
    <w:rsid w:val="00685985"/>
    <w:rsid w:val="00685FCF"/>
    <w:rsid w:val="00687351"/>
    <w:rsid w:val="006956EB"/>
    <w:rsid w:val="006A1F70"/>
    <w:rsid w:val="006A4007"/>
    <w:rsid w:val="006A4CE7"/>
    <w:rsid w:val="006A5D55"/>
    <w:rsid w:val="006A6D51"/>
    <w:rsid w:val="006B4C95"/>
    <w:rsid w:val="006B7034"/>
    <w:rsid w:val="006C1B5B"/>
    <w:rsid w:val="006C1DA1"/>
    <w:rsid w:val="006C465F"/>
    <w:rsid w:val="006C5E5E"/>
    <w:rsid w:val="006C69DF"/>
    <w:rsid w:val="006D1DFA"/>
    <w:rsid w:val="006D7E0F"/>
    <w:rsid w:val="006E1143"/>
    <w:rsid w:val="006E1B19"/>
    <w:rsid w:val="006E3B32"/>
    <w:rsid w:val="006F0769"/>
    <w:rsid w:val="006F1A1D"/>
    <w:rsid w:val="006F3B48"/>
    <w:rsid w:val="006F4344"/>
    <w:rsid w:val="006F7185"/>
    <w:rsid w:val="006F7F05"/>
    <w:rsid w:val="007012FC"/>
    <w:rsid w:val="00701486"/>
    <w:rsid w:val="00703889"/>
    <w:rsid w:val="00705D95"/>
    <w:rsid w:val="00705FFD"/>
    <w:rsid w:val="00707693"/>
    <w:rsid w:val="00713E91"/>
    <w:rsid w:val="007155BC"/>
    <w:rsid w:val="007164AE"/>
    <w:rsid w:val="007204C4"/>
    <w:rsid w:val="00720E42"/>
    <w:rsid w:val="00722D52"/>
    <w:rsid w:val="0072725B"/>
    <w:rsid w:val="00735A57"/>
    <w:rsid w:val="00737454"/>
    <w:rsid w:val="0073766B"/>
    <w:rsid w:val="00741AB3"/>
    <w:rsid w:val="0074285B"/>
    <w:rsid w:val="007478E6"/>
    <w:rsid w:val="00747C2B"/>
    <w:rsid w:val="00747E17"/>
    <w:rsid w:val="0075483C"/>
    <w:rsid w:val="007548A2"/>
    <w:rsid w:val="00762A05"/>
    <w:rsid w:val="00764C2B"/>
    <w:rsid w:val="00764CF0"/>
    <w:rsid w:val="00771003"/>
    <w:rsid w:val="00771FFD"/>
    <w:rsid w:val="0077388A"/>
    <w:rsid w:val="00773E55"/>
    <w:rsid w:val="0077461F"/>
    <w:rsid w:val="00774DE1"/>
    <w:rsid w:val="007803E5"/>
    <w:rsid w:val="0078126B"/>
    <w:rsid w:val="00784169"/>
    <w:rsid w:val="00785261"/>
    <w:rsid w:val="007907A8"/>
    <w:rsid w:val="00792F08"/>
    <w:rsid w:val="007938F3"/>
    <w:rsid w:val="007951C7"/>
    <w:rsid w:val="0079557B"/>
    <w:rsid w:val="00795814"/>
    <w:rsid w:val="0079608E"/>
    <w:rsid w:val="007A53DD"/>
    <w:rsid w:val="007A606C"/>
    <w:rsid w:val="007B01C4"/>
    <w:rsid w:val="007B0256"/>
    <w:rsid w:val="007B69DD"/>
    <w:rsid w:val="007B6B70"/>
    <w:rsid w:val="007C2A49"/>
    <w:rsid w:val="007C395D"/>
    <w:rsid w:val="007C4060"/>
    <w:rsid w:val="007C5234"/>
    <w:rsid w:val="007D2979"/>
    <w:rsid w:val="007D4D7C"/>
    <w:rsid w:val="007D6273"/>
    <w:rsid w:val="007E0AA3"/>
    <w:rsid w:val="007E248D"/>
    <w:rsid w:val="007E24F8"/>
    <w:rsid w:val="007E33E6"/>
    <w:rsid w:val="007E4FAD"/>
    <w:rsid w:val="007E5AC7"/>
    <w:rsid w:val="007E6F9F"/>
    <w:rsid w:val="007E7453"/>
    <w:rsid w:val="007F44F6"/>
    <w:rsid w:val="007F7232"/>
    <w:rsid w:val="00800719"/>
    <w:rsid w:val="00803B52"/>
    <w:rsid w:val="00806F56"/>
    <w:rsid w:val="00807CD7"/>
    <w:rsid w:val="00814CF8"/>
    <w:rsid w:val="00816187"/>
    <w:rsid w:val="00816CFA"/>
    <w:rsid w:val="008203C7"/>
    <w:rsid w:val="0083135C"/>
    <w:rsid w:val="0083674A"/>
    <w:rsid w:val="00841C22"/>
    <w:rsid w:val="00841CE9"/>
    <w:rsid w:val="00850E9A"/>
    <w:rsid w:val="00851840"/>
    <w:rsid w:val="00860BE9"/>
    <w:rsid w:val="00864184"/>
    <w:rsid w:val="0086515B"/>
    <w:rsid w:val="00866615"/>
    <w:rsid w:val="008669B7"/>
    <w:rsid w:val="008707FE"/>
    <w:rsid w:val="0087089B"/>
    <w:rsid w:val="00871F28"/>
    <w:rsid w:val="00873BAF"/>
    <w:rsid w:val="008761FF"/>
    <w:rsid w:val="00880E92"/>
    <w:rsid w:val="00881696"/>
    <w:rsid w:val="008827FF"/>
    <w:rsid w:val="00883249"/>
    <w:rsid w:val="008867A0"/>
    <w:rsid w:val="00887B40"/>
    <w:rsid w:val="008954BF"/>
    <w:rsid w:val="00896466"/>
    <w:rsid w:val="0089736A"/>
    <w:rsid w:val="008A42D5"/>
    <w:rsid w:val="008A5607"/>
    <w:rsid w:val="008A5D56"/>
    <w:rsid w:val="008B026E"/>
    <w:rsid w:val="008B1AA5"/>
    <w:rsid w:val="008B2AC1"/>
    <w:rsid w:val="008B4CF1"/>
    <w:rsid w:val="008C0E29"/>
    <w:rsid w:val="008C2950"/>
    <w:rsid w:val="008C45FF"/>
    <w:rsid w:val="008D2D41"/>
    <w:rsid w:val="008D2FC2"/>
    <w:rsid w:val="008D59CA"/>
    <w:rsid w:val="008D6444"/>
    <w:rsid w:val="008D68B6"/>
    <w:rsid w:val="008D7833"/>
    <w:rsid w:val="008D7A97"/>
    <w:rsid w:val="008E1D0E"/>
    <w:rsid w:val="008E1D4A"/>
    <w:rsid w:val="008E320A"/>
    <w:rsid w:val="008F2124"/>
    <w:rsid w:val="008F4DCC"/>
    <w:rsid w:val="008F4EF0"/>
    <w:rsid w:val="008F5702"/>
    <w:rsid w:val="0090001F"/>
    <w:rsid w:val="0090151A"/>
    <w:rsid w:val="00901BA2"/>
    <w:rsid w:val="0090551D"/>
    <w:rsid w:val="0090702B"/>
    <w:rsid w:val="00907CE7"/>
    <w:rsid w:val="009106D1"/>
    <w:rsid w:val="009121DD"/>
    <w:rsid w:val="009140F6"/>
    <w:rsid w:val="009147AF"/>
    <w:rsid w:val="00915A96"/>
    <w:rsid w:val="00917946"/>
    <w:rsid w:val="009225F0"/>
    <w:rsid w:val="009230AA"/>
    <w:rsid w:val="00925633"/>
    <w:rsid w:val="009265DA"/>
    <w:rsid w:val="0093043B"/>
    <w:rsid w:val="009305A0"/>
    <w:rsid w:val="00930624"/>
    <w:rsid w:val="00930AA2"/>
    <w:rsid w:val="009325A5"/>
    <w:rsid w:val="00932E80"/>
    <w:rsid w:val="009332B3"/>
    <w:rsid w:val="00935A03"/>
    <w:rsid w:val="009403A6"/>
    <w:rsid w:val="009426E4"/>
    <w:rsid w:val="00943F9B"/>
    <w:rsid w:val="00944A49"/>
    <w:rsid w:val="00944FE5"/>
    <w:rsid w:val="00946730"/>
    <w:rsid w:val="0094732A"/>
    <w:rsid w:val="00950ACB"/>
    <w:rsid w:val="0095196E"/>
    <w:rsid w:val="00956519"/>
    <w:rsid w:val="00963350"/>
    <w:rsid w:val="00964839"/>
    <w:rsid w:val="00966756"/>
    <w:rsid w:val="00966F79"/>
    <w:rsid w:val="00970C88"/>
    <w:rsid w:val="00982072"/>
    <w:rsid w:val="009828D8"/>
    <w:rsid w:val="009845A4"/>
    <w:rsid w:val="00985038"/>
    <w:rsid w:val="00987A3A"/>
    <w:rsid w:val="009924CD"/>
    <w:rsid w:val="0099472D"/>
    <w:rsid w:val="0099649B"/>
    <w:rsid w:val="009A4EAB"/>
    <w:rsid w:val="009A5D3E"/>
    <w:rsid w:val="009A6243"/>
    <w:rsid w:val="009A7F1F"/>
    <w:rsid w:val="009B034B"/>
    <w:rsid w:val="009B4BC9"/>
    <w:rsid w:val="009B71A9"/>
    <w:rsid w:val="009C0A8A"/>
    <w:rsid w:val="009C51C1"/>
    <w:rsid w:val="009C540E"/>
    <w:rsid w:val="009C63A9"/>
    <w:rsid w:val="009C63B6"/>
    <w:rsid w:val="009D19C5"/>
    <w:rsid w:val="009D1BE5"/>
    <w:rsid w:val="009D458B"/>
    <w:rsid w:val="009D4681"/>
    <w:rsid w:val="009E123D"/>
    <w:rsid w:val="009E2CF4"/>
    <w:rsid w:val="009E39B4"/>
    <w:rsid w:val="009E44C3"/>
    <w:rsid w:val="009E6251"/>
    <w:rsid w:val="009F14E9"/>
    <w:rsid w:val="009F1921"/>
    <w:rsid w:val="009F3C43"/>
    <w:rsid w:val="009F4A59"/>
    <w:rsid w:val="00A01388"/>
    <w:rsid w:val="00A01C82"/>
    <w:rsid w:val="00A06B72"/>
    <w:rsid w:val="00A13C41"/>
    <w:rsid w:val="00A163D8"/>
    <w:rsid w:val="00A1728B"/>
    <w:rsid w:val="00A23B5A"/>
    <w:rsid w:val="00A252E4"/>
    <w:rsid w:val="00A27E85"/>
    <w:rsid w:val="00A327F0"/>
    <w:rsid w:val="00A33486"/>
    <w:rsid w:val="00A362E8"/>
    <w:rsid w:val="00A375D4"/>
    <w:rsid w:val="00A37984"/>
    <w:rsid w:val="00A40D19"/>
    <w:rsid w:val="00A416B4"/>
    <w:rsid w:val="00A4202C"/>
    <w:rsid w:val="00A42690"/>
    <w:rsid w:val="00A4616D"/>
    <w:rsid w:val="00A53885"/>
    <w:rsid w:val="00A55476"/>
    <w:rsid w:val="00A6045B"/>
    <w:rsid w:val="00A63D74"/>
    <w:rsid w:val="00A66DD0"/>
    <w:rsid w:val="00A719D2"/>
    <w:rsid w:val="00A763EC"/>
    <w:rsid w:val="00A77F9E"/>
    <w:rsid w:val="00A82E91"/>
    <w:rsid w:val="00A8767B"/>
    <w:rsid w:val="00A87842"/>
    <w:rsid w:val="00A906DE"/>
    <w:rsid w:val="00A90DF4"/>
    <w:rsid w:val="00A920B9"/>
    <w:rsid w:val="00A940BB"/>
    <w:rsid w:val="00A9473E"/>
    <w:rsid w:val="00A94C22"/>
    <w:rsid w:val="00AA0F80"/>
    <w:rsid w:val="00AA2C60"/>
    <w:rsid w:val="00AA37AC"/>
    <w:rsid w:val="00AA45C6"/>
    <w:rsid w:val="00AA51E7"/>
    <w:rsid w:val="00AA59DF"/>
    <w:rsid w:val="00AB5364"/>
    <w:rsid w:val="00AB7356"/>
    <w:rsid w:val="00AB7B35"/>
    <w:rsid w:val="00AC271F"/>
    <w:rsid w:val="00AC635D"/>
    <w:rsid w:val="00AD1347"/>
    <w:rsid w:val="00AD1645"/>
    <w:rsid w:val="00AD4176"/>
    <w:rsid w:val="00AD69FE"/>
    <w:rsid w:val="00AD795A"/>
    <w:rsid w:val="00AE11F6"/>
    <w:rsid w:val="00AE3176"/>
    <w:rsid w:val="00AE3A8D"/>
    <w:rsid w:val="00AE4736"/>
    <w:rsid w:val="00AF0E6A"/>
    <w:rsid w:val="00AF2F0E"/>
    <w:rsid w:val="00AF614D"/>
    <w:rsid w:val="00B01538"/>
    <w:rsid w:val="00B04EB0"/>
    <w:rsid w:val="00B061CC"/>
    <w:rsid w:val="00B14AA8"/>
    <w:rsid w:val="00B20BCA"/>
    <w:rsid w:val="00B21A1B"/>
    <w:rsid w:val="00B246F9"/>
    <w:rsid w:val="00B261D9"/>
    <w:rsid w:val="00B30C83"/>
    <w:rsid w:val="00B33E33"/>
    <w:rsid w:val="00B35612"/>
    <w:rsid w:val="00B376E6"/>
    <w:rsid w:val="00B406F6"/>
    <w:rsid w:val="00B42B73"/>
    <w:rsid w:val="00B4495C"/>
    <w:rsid w:val="00B45F8D"/>
    <w:rsid w:val="00B47EFC"/>
    <w:rsid w:val="00B52B87"/>
    <w:rsid w:val="00B54C30"/>
    <w:rsid w:val="00B57278"/>
    <w:rsid w:val="00B62A85"/>
    <w:rsid w:val="00B6472A"/>
    <w:rsid w:val="00B64D9D"/>
    <w:rsid w:val="00B668E3"/>
    <w:rsid w:val="00B6760B"/>
    <w:rsid w:val="00B70F02"/>
    <w:rsid w:val="00B73680"/>
    <w:rsid w:val="00B74531"/>
    <w:rsid w:val="00B75064"/>
    <w:rsid w:val="00B76D02"/>
    <w:rsid w:val="00B777D9"/>
    <w:rsid w:val="00B821A0"/>
    <w:rsid w:val="00B91C69"/>
    <w:rsid w:val="00B92302"/>
    <w:rsid w:val="00BA2DB9"/>
    <w:rsid w:val="00BB0D37"/>
    <w:rsid w:val="00BB0FB7"/>
    <w:rsid w:val="00BC05AA"/>
    <w:rsid w:val="00BC35F6"/>
    <w:rsid w:val="00BC399B"/>
    <w:rsid w:val="00BC76EB"/>
    <w:rsid w:val="00BD02FD"/>
    <w:rsid w:val="00BD25AE"/>
    <w:rsid w:val="00BD49CC"/>
    <w:rsid w:val="00BD7E9D"/>
    <w:rsid w:val="00BE56A0"/>
    <w:rsid w:val="00BE7148"/>
    <w:rsid w:val="00BF2FB3"/>
    <w:rsid w:val="00BF3CC0"/>
    <w:rsid w:val="00BF4523"/>
    <w:rsid w:val="00BF51C3"/>
    <w:rsid w:val="00C0430F"/>
    <w:rsid w:val="00C05EAC"/>
    <w:rsid w:val="00C06E47"/>
    <w:rsid w:val="00C1024A"/>
    <w:rsid w:val="00C20A4A"/>
    <w:rsid w:val="00C21C68"/>
    <w:rsid w:val="00C22FFF"/>
    <w:rsid w:val="00C2733D"/>
    <w:rsid w:val="00C30662"/>
    <w:rsid w:val="00C3204C"/>
    <w:rsid w:val="00C33D3B"/>
    <w:rsid w:val="00C3470C"/>
    <w:rsid w:val="00C37944"/>
    <w:rsid w:val="00C37BA8"/>
    <w:rsid w:val="00C42216"/>
    <w:rsid w:val="00C4511C"/>
    <w:rsid w:val="00C455A2"/>
    <w:rsid w:val="00C50CB7"/>
    <w:rsid w:val="00C559BF"/>
    <w:rsid w:val="00C55FC8"/>
    <w:rsid w:val="00C63209"/>
    <w:rsid w:val="00C66CFA"/>
    <w:rsid w:val="00C7238E"/>
    <w:rsid w:val="00C74A63"/>
    <w:rsid w:val="00C75279"/>
    <w:rsid w:val="00C77B41"/>
    <w:rsid w:val="00C80A2D"/>
    <w:rsid w:val="00C8356A"/>
    <w:rsid w:val="00C845A5"/>
    <w:rsid w:val="00C91AE7"/>
    <w:rsid w:val="00C95F34"/>
    <w:rsid w:val="00C97E66"/>
    <w:rsid w:val="00CA33B2"/>
    <w:rsid w:val="00CA3D78"/>
    <w:rsid w:val="00CA43C4"/>
    <w:rsid w:val="00CA6F15"/>
    <w:rsid w:val="00CA7E1F"/>
    <w:rsid w:val="00CB1509"/>
    <w:rsid w:val="00CB344C"/>
    <w:rsid w:val="00CB4011"/>
    <w:rsid w:val="00CB42CE"/>
    <w:rsid w:val="00CB4537"/>
    <w:rsid w:val="00CB4633"/>
    <w:rsid w:val="00CC2E12"/>
    <w:rsid w:val="00CC7EC4"/>
    <w:rsid w:val="00CD0DDB"/>
    <w:rsid w:val="00CD586A"/>
    <w:rsid w:val="00CE1671"/>
    <w:rsid w:val="00CE1802"/>
    <w:rsid w:val="00CE55AA"/>
    <w:rsid w:val="00CF0527"/>
    <w:rsid w:val="00CF4042"/>
    <w:rsid w:val="00D021D5"/>
    <w:rsid w:val="00D12005"/>
    <w:rsid w:val="00D1705D"/>
    <w:rsid w:val="00D1706F"/>
    <w:rsid w:val="00D2075E"/>
    <w:rsid w:val="00D21D83"/>
    <w:rsid w:val="00D243C5"/>
    <w:rsid w:val="00D253B2"/>
    <w:rsid w:val="00D2775B"/>
    <w:rsid w:val="00D3071D"/>
    <w:rsid w:val="00D30829"/>
    <w:rsid w:val="00D31C51"/>
    <w:rsid w:val="00D367AA"/>
    <w:rsid w:val="00D37C2C"/>
    <w:rsid w:val="00D4441E"/>
    <w:rsid w:val="00D456FA"/>
    <w:rsid w:val="00D459E0"/>
    <w:rsid w:val="00D520A1"/>
    <w:rsid w:val="00D531E1"/>
    <w:rsid w:val="00D6114B"/>
    <w:rsid w:val="00D61C4B"/>
    <w:rsid w:val="00D6605F"/>
    <w:rsid w:val="00D708CA"/>
    <w:rsid w:val="00D71416"/>
    <w:rsid w:val="00D72F4B"/>
    <w:rsid w:val="00D7493E"/>
    <w:rsid w:val="00D772BA"/>
    <w:rsid w:val="00D83314"/>
    <w:rsid w:val="00D849AE"/>
    <w:rsid w:val="00D90D1B"/>
    <w:rsid w:val="00D91FE3"/>
    <w:rsid w:val="00D93DC0"/>
    <w:rsid w:val="00DA3EA0"/>
    <w:rsid w:val="00DB1A62"/>
    <w:rsid w:val="00DB6E7A"/>
    <w:rsid w:val="00DC089F"/>
    <w:rsid w:val="00DC227B"/>
    <w:rsid w:val="00DC409A"/>
    <w:rsid w:val="00DC443A"/>
    <w:rsid w:val="00DC71BC"/>
    <w:rsid w:val="00DC765C"/>
    <w:rsid w:val="00DC7D3C"/>
    <w:rsid w:val="00DD0ACB"/>
    <w:rsid w:val="00DD1177"/>
    <w:rsid w:val="00DD36B4"/>
    <w:rsid w:val="00DD3BC1"/>
    <w:rsid w:val="00DE0717"/>
    <w:rsid w:val="00DE2064"/>
    <w:rsid w:val="00DE3A1F"/>
    <w:rsid w:val="00DE48FF"/>
    <w:rsid w:val="00DE5EBB"/>
    <w:rsid w:val="00DF0326"/>
    <w:rsid w:val="00DF5731"/>
    <w:rsid w:val="00DF7340"/>
    <w:rsid w:val="00DF7986"/>
    <w:rsid w:val="00E01E71"/>
    <w:rsid w:val="00E027AF"/>
    <w:rsid w:val="00E03799"/>
    <w:rsid w:val="00E03AC5"/>
    <w:rsid w:val="00E041C0"/>
    <w:rsid w:val="00E1002E"/>
    <w:rsid w:val="00E110DF"/>
    <w:rsid w:val="00E13546"/>
    <w:rsid w:val="00E1415B"/>
    <w:rsid w:val="00E15CFF"/>
    <w:rsid w:val="00E230ED"/>
    <w:rsid w:val="00E23C53"/>
    <w:rsid w:val="00E240BE"/>
    <w:rsid w:val="00E24123"/>
    <w:rsid w:val="00E30DCF"/>
    <w:rsid w:val="00E3190F"/>
    <w:rsid w:val="00E32139"/>
    <w:rsid w:val="00E40ED8"/>
    <w:rsid w:val="00E427FE"/>
    <w:rsid w:val="00E44FD4"/>
    <w:rsid w:val="00E53161"/>
    <w:rsid w:val="00E61ABF"/>
    <w:rsid w:val="00E63E35"/>
    <w:rsid w:val="00E654A0"/>
    <w:rsid w:val="00E65E36"/>
    <w:rsid w:val="00E6696F"/>
    <w:rsid w:val="00E66A91"/>
    <w:rsid w:val="00E708B1"/>
    <w:rsid w:val="00E72DC6"/>
    <w:rsid w:val="00E745BB"/>
    <w:rsid w:val="00E74F0F"/>
    <w:rsid w:val="00E7505E"/>
    <w:rsid w:val="00E76220"/>
    <w:rsid w:val="00E7675B"/>
    <w:rsid w:val="00E82681"/>
    <w:rsid w:val="00E85614"/>
    <w:rsid w:val="00E87016"/>
    <w:rsid w:val="00E907A4"/>
    <w:rsid w:val="00E93ADA"/>
    <w:rsid w:val="00E97286"/>
    <w:rsid w:val="00E972BA"/>
    <w:rsid w:val="00E9738E"/>
    <w:rsid w:val="00EA16F9"/>
    <w:rsid w:val="00EA25F9"/>
    <w:rsid w:val="00EA2DDC"/>
    <w:rsid w:val="00EA3666"/>
    <w:rsid w:val="00EA677D"/>
    <w:rsid w:val="00EA6829"/>
    <w:rsid w:val="00EA76C2"/>
    <w:rsid w:val="00EB3280"/>
    <w:rsid w:val="00EB370E"/>
    <w:rsid w:val="00EB51BC"/>
    <w:rsid w:val="00EB6062"/>
    <w:rsid w:val="00EC0C59"/>
    <w:rsid w:val="00EC25F5"/>
    <w:rsid w:val="00EC2AE2"/>
    <w:rsid w:val="00EC47F6"/>
    <w:rsid w:val="00EC5F30"/>
    <w:rsid w:val="00EC6C07"/>
    <w:rsid w:val="00ED1D5E"/>
    <w:rsid w:val="00ED6613"/>
    <w:rsid w:val="00EE2764"/>
    <w:rsid w:val="00EE43F3"/>
    <w:rsid w:val="00EF109B"/>
    <w:rsid w:val="00EF2077"/>
    <w:rsid w:val="00EF54F0"/>
    <w:rsid w:val="00EF7354"/>
    <w:rsid w:val="00F007E0"/>
    <w:rsid w:val="00F03863"/>
    <w:rsid w:val="00F0576D"/>
    <w:rsid w:val="00F06486"/>
    <w:rsid w:val="00F108ED"/>
    <w:rsid w:val="00F11682"/>
    <w:rsid w:val="00F13438"/>
    <w:rsid w:val="00F227A4"/>
    <w:rsid w:val="00F22A19"/>
    <w:rsid w:val="00F23BFB"/>
    <w:rsid w:val="00F268C2"/>
    <w:rsid w:val="00F30732"/>
    <w:rsid w:val="00F328DA"/>
    <w:rsid w:val="00F35271"/>
    <w:rsid w:val="00F35580"/>
    <w:rsid w:val="00F41F69"/>
    <w:rsid w:val="00F43786"/>
    <w:rsid w:val="00F46696"/>
    <w:rsid w:val="00F46AA4"/>
    <w:rsid w:val="00F46CC5"/>
    <w:rsid w:val="00F46DFD"/>
    <w:rsid w:val="00F502A9"/>
    <w:rsid w:val="00F507A8"/>
    <w:rsid w:val="00F52853"/>
    <w:rsid w:val="00F544C7"/>
    <w:rsid w:val="00F61A88"/>
    <w:rsid w:val="00F70A38"/>
    <w:rsid w:val="00F715EC"/>
    <w:rsid w:val="00F74A7B"/>
    <w:rsid w:val="00F754A3"/>
    <w:rsid w:val="00F825BA"/>
    <w:rsid w:val="00F8697B"/>
    <w:rsid w:val="00F9044E"/>
    <w:rsid w:val="00F925B9"/>
    <w:rsid w:val="00FA695A"/>
    <w:rsid w:val="00FA6F53"/>
    <w:rsid w:val="00FA7196"/>
    <w:rsid w:val="00FB030F"/>
    <w:rsid w:val="00FB0498"/>
    <w:rsid w:val="00FC5639"/>
    <w:rsid w:val="00FC6BAC"/>
    <w:rsid w:val="00FD2587"/>
    <w:rsid w:val="00FD2F20"/>
    <w:rsid w:val="00FD368E"/>
    <w:rsid w:val="00FD6BF4"/>
    <w:rsid w:val="00FD7A80"/>
    <w:rsid w:val="00FE0F16"/>
    <w:rsid w:val="00FE400B"/>
    <w:rsid w:val="00FE5555"/>
    <w:rsid w:val="00FE5C69"/>
    <w:rsid w:val="00FF20B0"/>
    <w:rsid w:val="00FF3D06"/>
    <w:rsid w:val="00FF44F9"/>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48C8"/>
  <w15:docId w15:val="{8CDE4041-875D-4172-8B8A-DD92C868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21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36B4"/>
    <w:pPr>
      <w:spacing w:after="0" w:line="240" w:lineRule="auto"/>
    </w:pPr>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83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72146">
      <w:bodyDiv w:val="1"/>
      <w:marLeft w:val="0"/>
      <w:marRight w:val="0"/>
      <w:marTop w:val="0"/>
      <w:marBottom w:val="0"/>
      <w:divBdr>
        <w:top w:val="none" w:sz="0" w:space="0" w:color="auto"/>
        <w:left w:val="none" w:sz="0" w:space="0" w:color="auto"/>
        <w:bottom w:val="none" w:sz="0" w:space="0" w:color="auto"/>
        <w:right w:val="none" w:sz="0" w:space="0" w:color="auto"/>
      </w:divBdr>
    </w:div>
    <w:div w:id="225264178">
      <w:bodyDiv w:val="1"/>
      <w:marLeft w:val="0"/>
      <w:marRight w:val="0"/>
      <w:marTop w:val="0"/>
      <w:marBottom w:val="0"/>
      <w:divBdr>
        <w:top w:val="none" w:sz="0" w:space="0" w:color="auto"/>
        <w:left w:val="none" w:sz="0" w:space="0" w:color="auto"/>
        <w:bottom w:val="none" w:sz="0" w:space="0" w:color="auto"/>
        <w:right w:val="none" w:sz="0" w:space="0" w:color="auto"/>
      </w:divBdr>
    </w:div>
    <w:div w:id="514417236">
      <w:bodyDiv w:val="1"/>
      <w:marLeft w:val="0"/>
      <w:marRight w:val="0"/>
      <w:marTop w:val="0"/>
      <w:marBottom w:val="0"/>
      <w:divBdr>
        <w:top w:val="none" w:sz="0" w:space="0" w:color="auto"/>
        <w:left w:val="none" w:sz="0" w:space="0" w:color="auto"/>
        <w:bottom w:val="none" w:sz="0" w:space="0" w:color="auto"/>
        <w:right w:val="none" w:sz="0" w:space="0" w:color="auto"/>
      </w:divBdr>
    </w:div>
    <w:div w:id="529494264">
      <w:bodyDiv w:val="1"/>
      <w:marLeft w:val="0"/>
      <w:marRight w:val="0"/>
      <w:marTop w:val="0"/>
      <w:marBottom w:val="0"/>
      <w:divBdr>
        <w:top w:val="none" w:sz="0" w:space="0" w:color="auto"/>
        <w:left w:val="none" w:sz="0" w:space="0" w:color="auto"/>
        <w:bottom w:val="none" w:sz="0" w:space="0" w:color="auto"/>
        <w:right w:val="none" w:sz="0" w:space="0" w:color="auto"/>
      </w:divBdr>
    </w:div>
    <w:div w:id="670718081">
      <w:bodyDiv w:val="1"/>
      <w:marLeft w:val="0"/>
      <w:marRight w:val="0"/>
      <w:marTop w:val="0"/>
      <w:marBottom w:val="0"/>
      <w:divBdr>
        <w:top w:val="none" w:sz="0" w:space="0" w:color="auto"/>
        <w:left w:val="none" w:sz="0" w:space="0" w:color="auto"/>
        <w:bottom w:val="none" w:sz="0" w:space="0" w:color="auto"/>
        <w:right w:val="none" w:sz="0" w:space="0" w:color="auto"/>
      </w:divBdr>
    </w:div>
    <w:div w:id="686293502">
      <w:bodyDiv w:val="1"/>
      <w:marLeft w:val="0"/>
      <w:marRight w:val="0"/>
      <w:marTop w:val="0"/>
      <w:marBottom w:val="0"/>
      <w:divBdr>
        <w:top w:val="none" w:sz="0" w:space="0" w:color="auto"/>
        <w:left w:val="none" w:sz="0" w:space="0" w:color="auto"/>
        <w:bottom w:val="none" w:sz="0" w:space="0" w:color="auto"/>
        <w:right w:val="none" w:sz="0" w:space="0" w:color="auto"/>
      </w:divBdr>
    </w:div>
    <w:div w:id="702168671">
      <w:bodyDiv w:val="1"/>
      <w:marLeft w:val="0"/>
      <w:marRight w:val="0"/>
      <w:marTop w:val="0"/>
      <w:marBottom w:val="0"/>
      <w:divBdr>
        <w:top w:val="none" w:sz="0" w:space="0" w:color="auto"/>
        <w:left w:val="none" w:sz="0" w:space="0" w:color="auto"/>
        <w:bottom w:val="none" w:sz="0" w:space="0" w:color="auto"/>
        <w:right w:val="none" w:sz="0" w:space="0" w:color="auto"/>
      </w:divBdr>
    </w:div>
    <w:div w:id="775443399">
      <w:bodyDiv w:val="1"/>
      <w:marLeft w:val="0"/>
      <w:marRight w:val="0"/>
      <w:marTop w:val="0"/>
      <w:marBottom w:val="0"/>
      <w:divBdr>
        <w:top w:val="none" w:sz="0" w:space="0" w:color="auto"/>
        <w:left w:val="none" w:sz="0" w:space="0" w:color="auto"/>
        <w:bottom w:val="none" w:sz="0" w:space="0" w:color="auto"/>
        <w:right w:val="none" w:sz="0" w:space="0" w:color="auto"/>
      </w:divBdr>
    </w:div>
    <w:div w:id="901062647">
      <w:bodyDiv w:val="1"/>
      <w:marLeft w:val="0"/>
      <w:marRight w:val="0"/>
      <w:marTop w:val="0"/>
      <w:marBottom w:val="0"/>
      <w:divBdr>
        <w:top w:val="none" w:sz="0" w:space="0" w:color="auto"/>
        <w:left w:val="none" w:sz="0" w:space="0" w:color="auto"/>
        <w:bottom w:val="none" w:sz="0" w:space="0" w:color="auto"/>
        <w:right w:val="none" w:sz="0" w:space="0" w:color="auto"/>
      </w:divBdr>
    </w:div>
    <w:div w:id="916212112">
      <w:bodyDiv w:val="1"/>
      <w:marLeft w:val="0"/>
      <w:marRight w:val="0"/>
      <w:marTop w:val="0"/>
      <w:marBottom w:val="0"/>
      <w:divBdr>
        <w:top w:val="none" w:sz="0" w:space="0" w:color="auto"/>
        <w:left w:val="none" w:sz="0" w:space="0" w:color="auto"/>
        <w:bottom w:val="none" w:sz="0" w:space="0" w:color="auto"/>
        <w:right w:val="none" w:sz="0" w:space="0" w:color="auto"/>
      </w:divBdr>
    </w:div>
    <w:div w:id="1073702797">
      <w:bodyDiv w:val="1"/>
      <w:marLeft w:val="0"/>
      <w:marRight w:val="0"/>
      <w:marTop w:val="0"/>
      <w:marBottom w:val="0"/>
      <w:divBdr>
        <w:top w:val="none" w:sz="0" w:space="0" w:color="auto"/>
        <w:left w:val="none" w:sz="0" w:space="0" w:color="auto"/>
        <w:bottom w:val="none" w:sz="0" w:space="0" w:color="auto"/>
        <w:right w:val="none" w:sz="0" w:space="0" w:color="auto"/>
      </w:divBdr>
    </w:div>
    <w:div w:id="1114792094">
      <w:bodyDiv w:val="1"/>
      <w:marLeft w:val="0"/>
      <w:marRight w:val="0"/>
      <w:marTop w:val="0"/>
      <w:marBottom w:val="0"/>
      <w:divBdr>
        <w:top w:val="none" w:sz="0" w:space="0" w:color="auto"/>
        <w:left w:val="none" w:sz="0" w:space="0" w:color="auto"/>
        <w:bottom w:val="none" w:sz="0" w:space="0" w:color="auto"/>
        <w:right w:val="none" w:sz="0" w:space="0" w:color="auto"/>
      </w:divBdr>
    </w:div>
    <w:div w:id="1138843315">
      <w:bodyDiv w:val="1"/>
      <w:marLeft w:val="0"/>
      <w:marRight w:val="0"/>
      <w:marTop w:val="0"/>
      <w:marBottom w:val="0"/>
      <w:divBdr>
        <w:top w:val="none" w:sz="0" w:space="0" w:color="auto"/>
        <w:left w:val="none" w:sz="0" w:space="0" w:color="auto"/>
        <w:bottom w:val="none" w:sz="0" w:space="0" w:color="auto"/>
        <w:right w:val="none" w:sz="0" w:space="0" w:color="auto"/>
      </w:divBdr>
    </w:div>
    <w:div w:id="1227647555">
      <w:bodyDiv w:val="1"/>
      <w:marLeft w:val="0"/>
      <w:marRight w:val="0"/>
      <w:marTop w:val="0"/>
      <w:marBottom w:val="0"/>
      <w:divBdr>
        <w:top w:val="none" w:sz="0" w:space="0" w:color="auto"/>
        <w:left w:val="none" w:sz="0" w:space="0" w:color="auto"/>
        <w:bottom w:val="none" w:sz="0" w:space="0" w:color="auto"/>
        <w:right w:val="none" w:sz="0" w:space="0" w:color="auto"/>
      </w:divBdr>
    </w:div>
    <w:div w:id="1237400034">
      <w:bodyDiv w:val="1"/>
      <w:marLeft w:val="0"/>
      <w:marRight w:val="0"/>
      <w:marTop w:val="0"/>
      <w:marBottom w:val="0"/>
      <w:divBdr>
        <w:top w:val="none" w:sz="0" w:space="0" w:color="auto"/>
        <w:left w:val="none" w:sz="0" w:space="0" w:color="auto"/>
        <w:bottom w:val="none" w:sz="0" w:space="0" w:color="auto"/>
        <w:right w:val="none" w:sz="0" w:space="0" w:color="auto"/>
      </w:divBdr>
    </w:div>
    <w:div w:id="1334606424">
      <w:bodyDiv w:val="1"/>
      <w:marLeft w:val="0"/>
      <w:marRight w:val="0"/>
      <w:marTop w:val="0"/>
      <w:marBottom w:val="0"/>
      <w:divBdr>
        <w:top w:val="none" w:sz="0" w:space="0" w:color="auto"/>
        <w:left w:val="none" w:sz="0" w:space="0" w:color="auto"/>
        <w:bottom w:val="none" w:sz="0" w:space="0" w:color="auto"/>
        <w:right w:val="none" w:sz="0" w:space="0" w:color="auto"/>
      </w:divBdr>
    </w:div>
    <w:div w:id="1346010612">
      <w:bodyDiv w:val="1"/>
      <w:marLeft w:val="0"/>
      <w:marRight w:val="0"/>
      <w:marTop w:val="0"/>
      <w:marBottom w:val="0"/>
      <w:divBdr>
        <w:top w:val="none" w:sz="0" w:space="0" w:color="auto"/>
        <w:left w:val="none" w:sz="0" w:space="0" w:color="auto"/>
        <w:bottom w:val="none" w:sz="0" w:space="0" w:color="auto"/>
        <w:right w:val="none" w:sz="0" w:space="0" w:color="auto"/>
      </w:divBdr>
    </w:div>
    <w:div w:id="1588735396">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1935821253">
      <w:bodyDiv w:val="1"/>
      <w:marLeft w:val="0"/>
      <w:marRight w:val="0"/>
      <w:marTop w:val="0"/>
      <w:marBottom w:val="0"/>
      <w:divBdr>
        <w:top w:val="none" w:sz="0" w:space="0" w:color="auto"/>
        <w:left w:val="none" w:sz="0" w:space="0" w:color="auto"/>
        <w:bottom w:val="none" w:sz="0" w:space="0" w:color="auto"/>
        <w:right w:val="none" w:sz="0" w:space="0" w:color="auto"/>
      </w:divBdr>
    </w:div>
    <w:div w:id="20274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EA4A071-378F-4E66-969D-83D7325374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CC3A18F4E375642994E4A08BA824759" ma:contentTypeVersion="" ma:contentTypeDescription="PDMS Document Site Content Type" ma:contentTypeScope="" ma:versionID="5b6518b5ca9dda426d20086e4987708c">
  <xsd:schema xmlns:xsd="http://www.w3.org/2001/XMLSchema" xmlns:xs="http://www.w3.org/2001/XMLSchema" xmlns:p="http://schemas.microsoft.com/office/2006/metadata/properties" xmlns:ns2="8EA4A071-378F-4E66-969D-83D732537480" targetNamespace="http://schemas.microsoft.com/office/2006/metadata/properties" ma:root="true" ma:fieldsID="6c7d3bb3cfb77becbee53e32c1abaa33" ns2:_="">
    <xsd:import namespace="8EA4A071-378F-4E66-969D-83D73253748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4A071-378F-4E66-969D-83D73253748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468A5-44F9-4B13-8AE9-E4BABC3CBEE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8EA4A071-378F-4E66-969D-83D732537480"/>
    <ds:schemaRef ds:uri="http://www.w3.org/XML/1998/namespace"/>
  </ds:schemaRefs>
</ds:datastoreItem>
</file>

<file path=customXml/itemProps2.xml><?xml version="1.0" encoding="utf-8"?>
<ds:datastoreItem xmlns:ds="http://schemas.openxmlformats.org/officeDocument/2006/customXml" ds:itemID="{A3884747-074B-4F06-9F4F-FAF587665229}">
  <ds:schemaRefs>
    <ds:schemaRef ds:uri="http://schemas.openxmlformats.org/officeDocument/2006/bibliography"/>
  </ds:schemaRefs>
</ds:datastoreItem>
</file>

<file path=customXml/itemProps3.xml><?xml version="1.0" encoding="utf-8"?>
<ds:datastoreItem xmlns:ds="http://schemas.openxmlformats.org/officeDocument/2006/customXml" ds:itemID="{92E79F5C-5661-46F2-9ACB-20D879D0C031}">
  <ds:schemaRefs>
    <ds:schemaRef ds:uri="http://schemas.microsoft.com/sharepoint/v3/contenttype/forms"/>
  </ds:schemaRefs>
</ds:datastoreItem>
</file>

<file path=customXml/itemProps4.xml><?xml version="1.0" encoding="utf-8"?>
<ds:datastoreItem xmlns:ds="http://schemas.openxmlformats.org/officeDocument/2006/customXml" ds:itemID="{B937C387-DBD8-4A63-BF78-8DC8B408C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4A071-378F-4E66-969D-83D732537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3888</Words>
  <Characters>20785</Characters>
  <Application>Microsoft Office Word</Application>
  <DocSecurity>0</DocSecurity>
  <Lines>469</Lines>
  <Paragraphs>115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Duncan</dc:creator>
  <cp:keywords>[SEC=OFFICIAL]</cp:keywords>
  <dc:description/>
  <cp:lastModifiedBy>Sofia Gongolidis</cp:lastModifiedBy>
  <cp:revision>4</cp:revision>
  <cp:lastPrinted>2024-07-02T01:21:00Z</cp:lastPrinted>
  <dcterms:created xsi:type="dcterms:W3CDTF">2025-09-22T02:18:00Z</dcterms:created>
  <dcterms:modified xsi:type="dcterms:W3CDTF">2025-09-22T02:26:00Z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2F9445DB753347928A702B39D586A433</vt:lpwstr>
  </property>
  <property fmtid="{D5CDD505-2E9C-101B-9397-08002B2CF9AE}" pid="9" name="PM_ProtectiveMarkingValue_Footer">
    <vt:lpwstr>OFFICIAL</vt:lpwstr>
  </property>
  <property fmtid="{D5CDD505-2E9C-101B-9397-08002B2CF9AE}" pid="10" name="PM_Originator_Hash_SHA1">
    <vt:lpwstr>3A7D6CCFFAC43F7CC1B6031596302527D474C9FC</vt:lpwstr>
  </property>
  <property fmtid="{D5CDD505-2E9C-101B-9397-08002B2CF9AE}" pid="11" name="PM_OriginationTimeStamp">
    <vt:lpwstr>2025-09-22T02:23:11Z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D7C5E3638E6449FFD723BD9A743FCFEB</vt:lpwstr>
  </property>
  <property fmtid="{D5CDD505-2E9C-101B-9397-08002B2CF9AE}" pid="21" name="PM_Hash_Salt">
    <vt:lpwstr>2281400AF40C446ADD46A5796B3EF8CE</vt:lpwstr>
  </property>
  <property fmtid="{D5CDD505-2E9C-101B-9397-08002B2CF9AE}" pid="22" name="PM_Hash_SHA1">
    <vt:lpwstr>462537BF8930A56445127E509BBDE36E23B88DA0</vt:lpwstr>
  </property>
  <property fmtid="{D5CDD505-2E9C-101B-9397-08002B2CF9AE}" pid="23" name="PM_OriginatorUserAccountName_SHA256">
    <vt:lpwstr>279BECFA750F65F5D8F2D082588F2D075A51A9269FFB4F7566248B432C685EC1</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v=2022.1;a=SHA256;h=C5672C06F9EDE84C8C471C528E18822E2FEA7C761084D92CA94C9D28F9E258EA</vt:lpwstr>
  </property>
  <property fmtid="{D5CDD505-2E9C-101B-9397-08002B2CF9AE}" pid="28" name="PMUuid">
    <vt:lpwstr>v=2022.2;d=gov.au;g=46DD6D7C-8107-577B-BC6E-F348953B2E44</vt:lpwstr>
  </property>
  <property fmtid="{D5CDD505-2E9C-101B-9397-08002B2CF9AE}" pid="29" name="ContentTypeId">
    <vt:lpwstr>0x010100266966F133664895A6EE3632470D45F500BCC3A18F4E375642994E4A08BA824759</vt:lpwstr>
  </property>
  <property fmtid="{D5CDD505-2E9C-101B-9397-08002B2CF9AE}" pid="30" name="PM_Expires">
    <vt:lpwstr/>
  </property>
  <property fmtid="{D5CDD505-2E9C-101B-9397-08002B2CF9AE}" pid="31" name="PM_DownTo">
    <vt:lpwstr/>
  </property>
  <property fmtid="{D5CDD505-2E9C-101B-9397-08002B2CF9AE}" pid="32" name="PM_DowngradeTo">
    <vt:lpwstr/>
  </property>
  <property fmtid="{D5CDD505-2E9C-101B-9397-08002B2CF9AE}" pid="33" name="MSIP_Label_eb34d90b-fc41-464d-af60-f74d721d0790_SetDate">
    <vt:lpwstr>2025-09-22T02:23:11Z</vt:lpwstr>
  </property>
  <property fmtid="{D5CDD505-2E9C-101B-9397-08002B2CF9AE}" pid="34" name="MSIP_Label_eb34d90b-fc41-464d-af60-f74d721d0790_Name">
    <vt:lpwstr>OFFICIAL</vt:lpwstr>
  </property>
  <property fmtid="{D5CDD505-2E9C-101B-9397-08002B2CF9AE}" pid="35" name="MSIP_Label_eb34d90b-fc41-464d-af60-f74d721d0790_SiteId">
    <vt:lpwstr>61e36dd1-ca6e-4d61-aa0a-2b4eb88317a3</vt:lpwstr>
  </property>
  <property fmtid="{D5CDD505-2E9C-101B-9397-08002B2CF9AE}" pid="36" name="MSIP_Label_eb34d90b-fc41-464d-af60-f74d721d0790_ContentBits">
    <vt:lpwstr>0</vt:lpwstr>
  </property>
  <property fmtid="{D5CDD505-2E9C-101B-9397-08002B2CF9AE}" pid="37" name="MSIP_Label_eb34d90b-fc41-464d-af60-f74d721d0790_Enabled">
    <vt:lpwstr>true</vt:lpwstr>
  </property>
  <property fmtid="{D5CDD505-2E9C-101B-9397-08002B2CF9AE}" pid="38" name="MSIP_Label_eb34d90b-fc41-464d-af60-f74d721d0790_Method">
    <vt:lpwstr>Privileged</vt:lpwstr>
  </property>
  <property fmtid="{D5CDD505-2E9C-101B-9397-08002B2CF9AE}" pid="39" name="MSIP_Label_eb34d90b-fc41-464d-af60-f74d721d0790_ActionId">
    <vt:lpwstr>72d0e24380544286b35a4b05b0d2590d</vt:lpwstr>
  </property>
</Properties>
</file>