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B0FA" w14:textId="77777777" w:rsidR="00821565" w:rsidRDefault="00821565" w:rsidP="00821565">
      <w:pPr>
        <w:spacing w:before="280" w:after="240"/>
        <w:rPr>
          <w:b/>
          <w:sz w:val="32"/>
          <w:szCs w:val="32"/>
        </w:rPr>
      </w:pPr>
    </w:p>
    <w:p w14:paraId="2F1C533E" w14:textId="77777777" w:rsidR="00821565" w:rsidRPr="00A430A5" w:rsidRDefault="00821565" w:rsidP="00821565">
      <w:pPr>
        <w:spacing w:before="280" w:after="240"/>
        <w:rPr>
          <w:b/>
          <w:sz w:val="32"/>
          <w:szCs w:val="32"/>
        </w:rPr>
      </w:pPr>
      <w:r w:rsidRPr="00A430A5">
        <w:rPr>
          <w:noProof/>
        </w:rPr>
        <w:drawing>
          <wp:anchor distT="0" distB="0" distL="114300" distR="114300" simplePos="0" relativeHeight="251658240" behindDoc="0" locked="0" layoutInCell="1" allowOverlap="1" wp14:anchorId="1E3DF98D" wp14:editId="4A9B467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24511" w14:textId="77777777" w:rsidR="00821565" w:rsidRPr="00A430A5" w:rsidRDefault="00821565" w:rsidP="00821565">
      <w:pPr>
        <w:pStyle w:val="LI-Title"/>
        <w:pBdr>
          <w:top w:val="none" w:sz="0" w:space="0" w:color="auto"/>
        </w:pBdr>
        <w:jc w:val="center"/>
      </w:pPr>
    </w:p>
    <w:p w14:paraId="0E108B53" w14:textId="77777777" w:rsidR="00821565" w:rsidRPr="00A430A5" w:rsidRDefault="00821565" w:rsidP="00821565">
      <w:pPr>
        <w:pStyle w:val="LI-Title"/>
        <w:pBdr>
          <w:top w:val="none" w:sz="0" w:space="0" w:color="auto"/>
        </w:pBdr>
        <w:jc w:val="center"/>
      </w:pPr>
      <w:r w:rsidRPr="00A430A5">
        <w:t>Explanatory Statement</w:t>
      </w:r>
    </w:p>
    <w:p w14:paraId="2BBDA33B" w14:textId="77777777" w:rsidR="00821565" w:rsidRPr="00A430A5" w:rsidRDefault="00821565" w:rsidP="00821565">
      <w:pPr>
        <w:rPr>
          <w:lang w:eastAsia="en-AU"/>
        </w:rPr>
      </w:pPr>
    </w:p>
    <w:p w14:paraId="252BCB21" w14:textId="77777777" w:rsidR="00821565" w:rsidRPr="00A430A5" w:rsidRDefault="00821565" w:rsidP="00821565">
      <w:pPr>
        <w:jc w:val="center"/>
        <w:rPr>
          <w:b/>
          <w:i/>
          <w:sz w:val="28"/>
          <w:szCs w:val="28"/>
          <w:lang w:eastAsia="en-AU"/>
        </w:rPr>
      </w:pPr>
      <w:r w:rsidRPr="00A430A5">
        <w:rPr>
          <w:b/>
          <w:i/>
          <w:sz w:val="28"/>
          <w:szCs w:val="28"/>
          <w:lang w:eastAsia="en-AU"/>
        </w:rPr>
        <w:t>ASIC Corporations (Amendment and Repeal) Instrument 2025/617</w:t>
      </w:r>
    </w:p>
    <w:p w14:paraId="1C1C6969" w14:textId="77777777" w:rsidR="00821565" w:rsidRPr="00A430A5" w:rsidRDefault="00821565" w:rsidP="00821565">
      <w:pPr>
        <w:pStyle w:val="LI-BodyTextParaa"/>
        <w:ind w:left="0" w:firstLine="0"/>
      </w:pPr>
      <w:bookmarkStart w:id="0" w:name="BK_S3P1L1C1"/>
      <w:bookmarkEnd w:id="0"/>
      <w:r w:rsidRPr="00A430A5">
        <w:t xml:space="preserve">This is the Explanatory Statement for </w:t>
      </w:r>
      <w:r w:rsidRPr="00A430A5">
        <w:rPr>
          <w:i/>
          <w:iCs/>
        </w:rPr>
        <w:t>ASIC Corporations (Amendment and Repeal) Instrument 2025/617</w:t>
      </w:r>
      <w:r w:rsidRPr="00A430A5">
        <w:t xml:space="preserve"> (</w:t>
      </w:r>
      <w:r w:rsidRPr="00A430A5">
        <w:rPr>
          <w:b/>
          <w:i/>
          <w:iCs/>
        </w:rPr>
        <w:t>Instrument</w:t>
      </w:r>
      <w:r w:rsidRPr="00A430A5">
        <w:rPr>
          <w:bCs/>
        </w:rPr>
        <w:t>)</w:t>
      </w:r>
      <w:r w:rsidRPr="00A430A5">
        <w:t>.</w:t>
      </w:r>
    </w:p>
    <w:p w14:paraId="0904B25F" w14:textId="77777777" w:rsidR="00821565" w:rsidRPr="00A430A5" w:rsidRDefault="00821565" w:rsidP="00821565">
      <w:pPr>
        <w:pStyle w:val="LI-BodyTextParaa"/>
        <w:ind w:left="0" w:firstLine="0"/>
      </w:pPr>
      <w:r w:rsidRPr="00A430A5">
        <w:t>The Explanatory Statement is approved by the Australian Securities and Investments Commission (</w:t>
      </w:r>
      <w:r w:rsidRPr="00A430A5">
        <w:rPr>
          <w:b/>
          <w:i/>
        </w:rPr>
        <w:t>ASIC</w:t>
      </w:r>
      <w:r w:rsidRPr="00A430A5">
        <w:t>).</w:t>
      </w:r>
    </w:p>
    <w:p w14:paraId="143B9618" w14:textId="77777777" w:rsidR="00821565" w:rsidRPr="00A430A5" w:rsidRDefault="00821565" w:rsidP="00821565">
      <w:pPr>
        <w:pStyle w:val="LI-BodyTextNumbered"/>
        <w:keepNext/>
        <w:ind w:left="0" w:firstLine="0"/>
        <w:rPr>
          <w:b/>
        </w:rPr>
      </w:pPr>
      <w:r w:rsidRPr="00A430A5">
        <w:rPr>
          <w:b/>
        </w:rPr>
        <w:t>Summary</w:t>
      </w:r>
    </w:p>
    <w:p w14:paraId="4CF9D74E" w14:textId="77777777" w:rsidR="00821565" w:rsidRPr="00A430A5" w:rsidRDefault="00821565" w:rsidP="00821565">
      <w:pPr>
        <w:pStyle w:val="LI-BodyTextParaa"/>
        <w:numPr>
          <w:ilvl w:val="0"/>
          <w:numId w:val="1"/>
        </w:numPr>
        <w:ind w:left="567" w:hanging="567"/>
      </w:pPr>
      <w:r w:rsidRPr="00A430A5">
        <w:t xml:space="preserve">This Instrument repeals the following instruments which were scheduled to expire on 1 October 2025:  </w:t>
      </w:r>
    </w:p>
    <w:p w14:paraId="27C5BB35" w14:textId="77777777" w:rsidR="00821565" w:rsidRPr="00A430A5" w:rsidRDefault="00821565" w:rsidP="00821565">
      <w:pPr>
        <w:pStyle w:val="LI-BodyTextParaa"/>
        <w:numPr>
          <w:ilvl w:val="1"/>
          <w:numId w:val="1"/>
        </w:numPr>
        <w:ind w:left="1134" w:hanging="589"/>
      </w:pPr>
      <w:r w:rsidRPr="00A430A5">
        <w:rPr>
          <w:i/>
          <w:iCs/>
        </w:rPr>
        <w:t xml:space="preserve">ASIC Corporations (Foreign Rights Issues) Instrument </w:t>
      </w:r>
      <w:proofErr w:type="gramStart"/>
      <w:r w:rsidRPr="00A430A5">
        <w:rPr>
          <w:i/>
          <w:iCs/>
        </w:rPr>
        <w:t>2015/356</w:t>
      </w:r>
      <w:r w:rsidRPr="00A430A5">
        <w:t>;</w:t>
      </w:r>
      <w:proofErr w:type="gramEnd"/>
    </w:p>
    <w:p w14:paraId="67AB9AFF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 w:rsidRPr="00A430A5">
        <w:rPr>
          <w:i/>
          <w:iCs/>
        </w:rPr>
        <w:t>ASIC Corporations (Foreign</w:t>
      </w:r>
      <w:r w:rsidRPr="00C72D5D">
        <w:rPr>
          <w:i/>
          <w:iCs/>
        </w:rPr>
        <w:t xml:space="preserve"> Scrip Bids) Instrument </w:t>
      </w:r>
      <w:proofErr w:type="gramStart"/>
      <w:r w:rsidRPr="00C72D5D">
        <w:rPr>
          <w:i/>
          <w:iCs/>
        </w:rPr>
        <w:t>2015/357</w:t>
      </w:r>
      <w:r>
        <w:t>;</w:t>
      </w:r>
      <w:proofErr w:type="gramEnd"/>
    </w:p>
    <w:p w14:paraId="3D661210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 w:rsidRPr="00C72D5D">
        <w:rPr>
          <w:i/>
          <w:iCs/>
        </w:rPr>
        <w:t>ASIC Corporations (Compromises or Arrangements) Instrument</w:t>
      </w:r>
      <w:r>
        <w:rPr>
          <w:i/>
          <w:iCs/>
        </w:rPr>
        <w:t>;</w:t>
      </w:r>
      <w:r w:rsidRPr="00C72D5D">
        <w:rPr>
          <w:i/>
          <w:iCs/>
        </w:rPr>
        <w:t xml:space="preserve"> </w:t>
      </w:r>
      <w:proofErr w:type="gramStart"/>
      <w:r w:rsidRPr="00C72D5D">
        <w:rPr>
          <w:i/>
          <w:iCs/>
        </w:rPr>
        <w:t>2015/358</w:t>
      </w:r>
      <w:r>
        <w:t>;</w:t>
      </w:r>
      <w:proofErr w:type="gramEnd"/>
    </w:p>
    <w:p w14:paraId="0FCFB918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 w:rsidRPr="00C72D5D">
        <w:rPr>
          <w:i/>
          <w:iCs/>
        </w:rPr>
        <w:t xml:space="preserve">ASIC Corporations (Foreign Securities—Publishing Notices) Instrument </w:t>
      </w:r>
      <w:proofErr w:type="gramStart"/>
      <w:r w:rsidRPr="00C72D5D">
        <w:rPr>
          <w:i/>
          <w:iCs/>
        </w:rPr>
        <w:t>2015/359</w:t>
      </w:r>
      <w:r>
        <w:t>;</w:t>
      </w:r>
      <w:proofErr w:type="gramEnd"/>
    </w:p>
    <w:p w14:paraId="2EFC99EC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 w:rsidRPr="00C72D5D">
        <w:rPr>
          <w:i/>
          <w:iCs/>
        </w:rPr>
        <w:t>ASIC Corporations (Foreign Securities—Incidental Advertising) Instrument 2015/360</w:t>
      </w:r>
      <w:r>
        <w:t>; and</w:t>
      </w:r>
    </w:p>
    <w:p w14:paraId="2BA9C229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 w:rsidRPr="00C72D5D">
        <w:rPr>
          <w:i/>
          <w:iCs/>
        </w:rPr>
        <w:t xml:space="preserve">ASIC Corporations </w:t>
      </w:r>
      <w:r w:rsidRPr="00D423B5">
        <w:rPr>
          <w:i/>
          <w:iCs/>
        </w:rPr>
        <w:t xml:space="preserve">(Foreign Small-Scale Offers) Instrument </w:t>
      </w:r>
      <w:proofErr w:type="gramStart"/>
      <w:r w:rsidRPr="00D423B5">
        <w:rPr>
          <w:i/>
          <w:iCs/>
        </w:rPr>
        <w:t>2015/362</w:t>
      </w:r>
      <w:r>
        <w:t>;</w:t>
      </w:r>
      <w:proofErr w:type="gramEnd"/>
    </w:p>
    <w:p w14:paraId="2A8A670D" w14:textId="77777777" w:rsidR="00821565" w:rsidRPr="00514002" w:rsidRDefault="00821565" w:rsidP="00821565">
      <w:pPr>
        <w:pStyle w:val="LI-BodyTextParaa"/>
        <w:ind w:left="545" w:firstLine="0"/>
        <w:rPr>
          <w:b/>
          <w:bCs/>
          <w:i/>
          <w:iCs/>
        </w:rPr>
      </w:pPr>
      <w:r>
        <w:t xml:space="preserve">(collectively, the </w:t>
      </w:r>
      <w:r>
        <w:rPr>
          <w:b/>
          <w:bCs/>
          <w:i/>
          <w:iCs/>
        </w:rPr>
        <w:t>Sunsetting Instruments).</w:t>
      </w:r>
    </w:p>
    <w:p w14:paraId="1AA0347E" w14:textId="77777777" w:rsidR="00821565" w:rsidRDefault="00821565" w:rsidP="00821565">
      <w:pPr>
        <w:pStyle w:val="LI-BodyTextParaa"/>
        <w:numPr>
          <w:ilvl w:val="0"/>
          <w:numId w:val="1"/>
        </w:numPr>
        <w:ind w:left="567" w:hanging="567"/>
        <w:rPr>
          <w:bCs/>
        </w:rPr>
      </w:pPr>
      <w:r>
        <w:rPr>
          <w:bCs/>
        </w:rPr>
        <w:t xml:space="preserve">Because ASIC has determined that the Sunsetting Instruments are operating effectively and efficiently and continue to form a necessary and useful part of the legislative framework, it has remade the relief on substantially the same terms in: </w:t>
      </w:r>
    </w:p>
    <w:p w14:paraId="0F0A864A" w14:textId="77777777" w:rsidR="00821565" w:rsidRPr="00004A65" w:rsidRDefault="00821565" w:rsidP="00821565">
      <w:pPr>
        <w:pStyle w:val="LI-BodyTextParaa"/>
        <w:numPr>
          <w:ilvl w:val="1"/>
          <w:numId w:val="1"/>
        </w:numPr>
        <w:ind w:left="1134" w:hanging="589"/>
        <w:rPr>
          <w:bCs/>
          <w:i/>
          <w:iCs/>
        </w:rPr>
      </w:pPr>
      <w:r w:rsidRPr="00004A65">
        <w:rPr>
          <w:i/>
          <w:iCs/>
        </w:rPr>
        <w:t xml:space="preserve">ASIC Corporations (Foreign Rights Issues) Instrument </w:t>
      </w:r>
      <w:proofErr w:type="gramStart"/>
      <w:r w:rsidRPr="00004A65">
        <w:rPr>
          <w:i/>
          <w:iCs/>
        </w:rPr>
        <w:t>2025/611</w:t>
      </w:r>
      <w:r>
        <w:rPr>
          <w:i/>
          <w:iCs/>
        </w:rPr>
        <w:t>;</w:t>
      </w:r>
      <w:proofErr w:type="gramEnd"/>
    </w:p>
    <w:p w14:paraId="21CE876C" w14:textId="77777777" w:rsidR="00821565" w:rsidRPr="00004A65" w:rsidRDefault="00821565" w:rsidP="00821565">
      <w:pPr>
        <w:pStyle w:val="LI-BodyTextParaa"/>
        <w:numPr>
          <w:ilvl w:val="1"/>
          <w:numId w:val="1"/>
        </w:numPr>
        <w:ind w:left="1134" w:hanging="589"/>
        <w:rPr>
          <w:bCs/>
          <w:i/>
          <w:iCs/>
        </w:rPr>
      </w:pPr>
      <w:r w:rsidRPr="00004A65">
        <w:rPr>
          <w:i/>
          <w:iCs/>
        </w:rPr>
        <w:t xml:space="preserve">ASIC Corporations (Foreign Scrip Bids) Instrument </w:t>
      </w:r>
      <w:proofErr w:type="gramStart"/>
      <w:r w:rsidRPr="00004A65">
        <w:rPr>
          <w:i/>
          <w:iCs/>
        </w:rPr>
        <w:t>2025/612</w:t>
      </w:r>
      <w:r>
        <w:rPr>
          <w:i/>
          <w:iCs/>
        </w:rPr>
        <w:t>;</w:t>
      </w:r>
      <w:proofErr w:type="gramEnd"/>
    </w:p>
    <w:p w14:paraId="0B2DF91A" w14:textId="77777777" w:rsidR="00821565" w:rsidRPr="00004A65" w:rsidRDefault="00821565" w:rsidP="00821565">
      <w:pPr>
        <w:pStyle w:val="LI-BodyTextParaa"/>
        <w:numPr>
          <w:ilvl w:val="1"/>
          <w:numId w:val="1"/>
        </w:numPr>
        <w:ind w:left="1134" w:hanging="589"/>
        <w:rPr>
          <w:i/>
          <w:iCs/>
        </w:rPr>
      </w:pPr>
      <w:r w:rsidRPr="00004A65">
        <w:rPr>
          <w:i/>
          <w:iCs/>
        </w:rPr>
        <w:t xml:space="preserve">ASIC Corporations (Compromises or Arrangements) Instrument </w:t>
      </w:r>
      <w:proofErr w:type="gramStart"/>
      <w:r w:rsidRPr="00004A65">
        <w:rPr>
          <w:i/>
          <w:iCs/>
        </w:rPr>
        <w:t>2025/613</w:t>
      </w:r>
      <w:r>
        <w:rPr>
          <w:i/>
          <w:iCs/>
        </w:rPr>
        <w:t>;</w:t>
      </w:r>
      <w:proofErr w:type="gramEnd"/>
    </w:p>
    <w:p w14:paraId="7DBA1D21" w14:textId="77777777" w:rsidR="00821565" w:rsidRPr="00F5050F" w:rsidRDefault="00821565" w:rsidP="00821565">
      <w:pPr>
        <w:pStyle w:val="LI-BodyTextParaa"/>
        <w:numPr>
          <w:ilvl w:val="1"/>
          <w:numId w:val="1"/>
        </w:numPr>
        <w:ind w:left="1134" w:hanging="589"/>
        <w:rPr>
          <w:i/>
          <w:iCs/>
        </w:rPr>
      </w:pPr>
      <w:r w:rsidRPr="00004A65">
        <w:rPr>
          <w:i/>
          <w:iCs/>
        </w:rPr>
        <w:lastRenderedPageBreak/>
        <w:t>ASIC Corporations (Foreign Small</w:t>
      </w:r>
      <w:r>
        <w:rPr>
          <w:i/>
          <w:iCs/>
        </w:rPr>
        <w:t xml:space="preserve"> </w:t>
      </w:r>
      <w:r w:rsidRPr="00004A65">
        <w:rPr>
          <w:i/>
          <w:iCs/>
        </w:rPr>
        <w:t xml:space="preserve">Scale Offers) Instrument </w:t>
      </w:r>
      <w:proofErr w:type="gramStart"/>
      <w:r w:rsidRPr="00004A65">
        <w:rPr>
          <w:i/>
          <w:iCs/>
        </w:rPr>
        <w:t>2025/614</w:t>
      </w:r>
      <w:r>
        <w:t>;</w:t>
      </w:r>
      <w:proofErr w:type="gramEnd"/>
    </w:p>
    <w:p w14:paraId="67FC6E27" w14:textId="77777777" w:rsidR="00821565" w:rsidRPr="00230A06" w:rsidRDefault="00821565" w:rsidP="00821565">
      <w:pPr>
        <w:pStyle w:val="LI-BodyTextParaa"/>
        <w:numPr>
          <w:ilvl w:val="1"/>
          <w:numId w:val="1"/>
        </w:numPr>
        <w:ind w:left="1134" w:hanging="589"/>
      </w:pPr>
      <w:r w:rsidRPr="00004A65">
        <w:rPr>
          <w:i/>
          <w:iCs/>
        </w:rPr>
        <w:t>ASIC Corporations (Foreign Securities—Incidental Advertising) Instrument 2025/615</w:t>
      </w:r>
      <w:r w:rsidRPr="00230A06">
        <w:t xml:space="preserve">; and </w:t>
      </w:r>
    </w:p>
    <w:p w14:paraId="5A1AAF0D" w14:textId="77777777" w:rsidR="00821565" w:rsidRPr="00004A65" w:rsidRDefault="00821565" w:rsidP="00821565">
      <w:pPr>
        <w:pStyle w:val="LI-BodyTextParaa"/>
        <w:numPr>
          <w:ilvl w:val="1"/>
          <w:numId w:val="1"/>
        </w:numPr>
        <w:ind w:left="1134" w:hanging="589"/>
        <w:rPr>
          <w:i/>
          <w:iCs/>
        </w:rPr>
      </w:pPr>
      <w:r w:rsidRPr="00004A65">
        <w:rPr>
          <w:i/>
          <w:iCs/>
        </w:rPr>
        <w:t xml:space="preserve">ASIC Corporations (Foreign Securities—Publishing Notices) Instrument </w:t>
      </w:r>
      <w:proofErr w:type="gramStart"/>
      <w:r w:rsidRPr="00004A65">
        <w:rPr>
          <w:i/>
          <w:iCs/>
        </w:rPr>
        <w:t>2025/616</w:t>
      </w:r>
      <w:r>
        <w:rPr>
          <w:i/>
          <w:iCs/>
        </w:rPr>
        <w:t>;</w:t>
      </w:r>
      <w:proofErr w:type="gramEnd"/>
    </w:p>
    <w:p w14:paraId="4CBA5A3E" w14:textId="77777777" w:rsidR="00821565" w:rsidRDefault="00821565" w:rsidP="00821565">
      <w:pPr>
        <w:pStyle w:val="LI-BodyTextParaa"/>
        <w:ind w:left="545" w:firstLine="0"/>
        <w:rPr>
          <w:i/>
          <w:iCs/>
        </w:rPr>
      </w:pPr>
      <w:r>
        <w:t xml:space="preserve">(collectively, the </w:t>
      </w:r>
      <w:r>
        <w:rPr>
          <w:b/>
          <w:bCs/>
          <w:i/>
          <w:iCs/>
        </w:rPr>
        <w:t>New Instruments</w:t>
      </w:r>
      <w:r>
        <w:rPr>
          <w:i/>
          <w:iCs/>
        </w:rPr>
        <w:t xml:space="preserve">). </w:t>
      </w:r>
    </w:p>
    <w:p w14:paraId="2424D22B" w14:textId="77777777" w:rsidR="00821565" w:rsidRDefault="00821565" w:rsidP="00821565">
      <w:pPr>
        <w:pStyle w:val="LI-BodyTextParaa"/>
        <w:numPr>
          <w:ilvl w:val="0"/>
          <w:numId w:val="1"/>
        </w:numPr>
        <w:ind w:left="567" w:hanging="567"/>
      </w:pPr>
      <w:r>
        <w:t xml:space="preserve">This Instrument also amends the following instruments.  </w:t>
      </w:r>
    </w:p>
    <w:p w14:paraId="339F86B3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 w:rsidRPr="00C72D5D">
        <w:rPr>
          <w:i/>
          <w:iCs/>
        </w:rPr>
        <w:t xml:space="preserve">ASIC Corporations (Application Form Requirements) Instrument </w:t>
      </w:r>
      <w:proofErr w:type="gramStart"/>
      <w:r w:rsidRPr="00C72D5D">
        <w:rPr>
          <w:i/>
          <w:iCs/>
        </w:rPr>
        <w:t>2017/241</w:t>
      </w:r>
      <w:r>
        <w:t>;</w:t>
      </w:r>
      <w:proofErr w:type="gramEnd"/>
      <w:r>
        <w:t xml:space="preserve"> </w:t>
      </w:r>
    </w:p>
    <w:p w14:paraId="09FF5B05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 w:rsidRPr="00C72D5D">
        <w:rPr>
          <w:i/>
          <w:iCs/>
        </w:rPr>
        <w:t>ASIC Corporations (Capital Reductions and Reconstructions</w:t>
      </w:r>
      <w:r w:rsidRPr="00E2719E">
        <w:rPr>
          <w:i/>
          <w:iCs/>
          <w:sz w:val="28"/>
          <w:szCs w:val="28"/>
        </w:rPr>
        <w:t>—</w:t>
      </w:r>
      <w:r w:rsidRPr="00C72D5D">
        <w:rPr>
          <w:i/>
          <w:iCs/>
        </w:rPr>
        <w:t xml:space="preserve">Technical Disclosure Relief) Instrument </w:t>
      </w:r>
      <w:proofErr w:type="gramStart"/>
      <w:r w:rsidRPr="00C72D5D">
        <w:rPr>
          <w:i/>
          <w:iCs/>
        </w:rPr>
        <w:t>2017/242</w:t>
      </w:r>
      <w:r>
        <w:t>;</w:t>
      </w:r>
      <w:proofErr w:type="gramEnd"/>
      <w:r>
        <w:t xml:space="preserve"> </w:t>
      </w:r>
    </w:p>
    <w:p w14:paraId="24538810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 w:rsidRPr="00C72D5D">
        <w:rPr>
          <w:i/>
          <w:iCs/>
        </w:rPr>
        <w:t>ASIC Corporations (Definition of Approved Foreign Market) Instrument 2017/669</w:t>
      </w:r>
      <w:r>
        <w:t xml:space="preserve">; and </w:t>
      </w:r>
    </w:p>
    <w:p w14:paraId="33979EF6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 w:rsidRPr="00C72D5D">
        <w:rPr>
          <w:i/>
          <w:iCs/>
        </w:rPr>
        <w:t xml:space="preserve">ASIC Corporations (Offers over the internet) Instrument </w:t>
      </w:r>
      <w:proofErr w:type="gramStart"/>
      <w:r w:rsidRPr="00C72D5D">
        <w:rPr>
          <w:i/>
          <w:iCs/>
        </w:rPr>
        <w:t>2017/181</w:t>
      </w:r>
      <w:r>
        <w:t>;</w:t>
      </w:r>
      <w:proofErr w:type="gramEnd"/>
      <w:r>
        <w:t xml:space="preserve"> </w:t>
      </w:r>
    </w:p>
    <w:p w14:paraId="5ABA1257" w14:textId="77777777" w:rsidR="00821565" w:rsidRDefault="00821565" w:rsidP="00821565">
      <w:pPr>
        <w:pStyle w:val="LI-BodyTextParaa"/>
        <w:ind w:left="545" w:firstLine="0"/>
      </w:pPr>
      <w:r>
        <w:t xml:space="preserve">(collectively, the </w:t>
      </w:r>
      <w:r>
        <w:rPr>
          <w:b/>
          <w:bCs/>
          <w:i/>
          <w:iCs/>
        </w:rPr>
        <w:t>Updated Instruments</w:t>
      </w:r>
      <w:r>
        <w:rPr>
          <w:i/>
          <w:iCs/>
        </w:rPr>
        <w:t xml:space="preserve">) </w:t>
      </w:r>
      <w:r>
        <w:t xml:space="preserve">to replace any references to the Sunsetting Instruments with references to the New Instruments and make additional minor changes to </w:t>
      </w:r>
      <w:r w:rsidRPr="00C72D5D">
        <w:rPr>
          <w:i/>
          <w:iCs/>
        </w:rPr>
        <w:t>ASIC Corporations (Definition of Approved Foreign Market) Instrument 2017/669</w:t>
      </w:r>
      <w:r>
        <w:t xml:space="preserve">.  </w:t>
      </w:r>
    </w:p>
    <w:p w14:paraId="2F5E7EAE" w14:textId="77777777" w:rsidR="00821565" w:rsidRDefault="00821565" w:rsidP="00821565">
      <w:pPr>
        <w:pStyle w:val="LI-BodyTextNumbered"/>
        <w:keepNext/>
        <w:ind w:left="0" w:firstLine="0"/>
        <w:rPr>
          <w:b/>
        </w:rPr>
      </w:pPr>
      <w:r>
        <w:rPr>
          <w:b/>
        </w:rPr>
        <w:t>Purpose of the instrument</w:t>
      </w:r>
    </w:p>
    <w:p w14:paraId="572EA257" w14:textId="77777777" w:rsidR="00821565" w:rsidRDefault="00821565" w:rsidP="00821565">
      <w:pPr>
        <w:pStyle w:val="LI-BodyTextParaa"/>
        <w:numPr>
          <w:ilvl w:val="0"/>
          <w:numId w:val="1"/>
        </w:numPr>
        <w:ind w:left="567" w:hanging="567"/>
      </w:pPr>
      <w:r w:rsidRPr="0061669E">
        <w:rPr>
          <w:bCs/>
        </w:rPr>
        <w:t>The</w:t>
      </w:r>
      <w:r>
        <w:t xml:space="preserve"> Legislation Act 2003 (</w:t>
      </w:r>
      <w:r>
        <w:rPr>
          <w:b/>
          <w:bCs/>
          <w:i/>
          <w:iCs/>
        </w:rPr>
        <w:t xml:space="preserve">Legislation </w:t>
      </w:r>
      <w:r w:rsidRPr="00D03860">
        <w:rPr>
          <w:b/>
          <w:bCs/>
          <w:i/>
          <w:iCs/>
        </w:rPr>
        <w:t>Act</w:t>
      </w:r>
      <w:r>
        <w:rPr>
          <w:i/>
          <w:iCs/>
        </w:rPr>
        <w:t xml:space="preserve">) </w:t>
      </w:r>
      <w:r w:rsidRPr="00D03860">
        <w:t>provides</w:t>
      </w:r>
      <w:r>
        <w:t xml:space="preserve"> for the periodic expiry of legislative instruments (‘sunsetting’) to ensure that they are kept up to date and only remain in force for so long as they are needed. </w:t>
      </w:r>
    </w:p>
    <w:p w14:paraId="3316C83C" w14:textId="77777777" w:rsidR="00821565" w:rsidRDefault="00821565" w:rsidP="00821565">
      <w:pPr>
        <w:pStyle w:val="LI-BodyTextParaa"/>
        <w:numPr>
          <w:ilvl w:val="0"/>
          <w:numId w:val="1"/>
        </w:numPr>
        <w:ind w:left="567" w:hanging="567"/>
        <w:rPr>
          <w:bCs/>
        </w:rPr>
      </w:pPr>
      <w:r>
        <w:rPr>
          <w:bCs/>
        </w:rPr>
        <w:t xml:space="preserve">This Instrument repeals the Sunsetting Instruments (rather than leave them to expire/sunset) to avoid any doubt that they no longer continue in force. </w:t>
      </w:r>
    </w:p>
    <w:p w14:paraId="0C0C7D77" w14:textId="77777777" w:rsidR="00821565" w:rsidRPr="005A2DFC" w:rsidRDefault="00821565" w:rsidP="00821565">
      <w:pPr>
        <w:pStyle w:val="LI-BodyTextParaa"/>
        <w:numPr>
          <w:ilvl w:val="0"/>
          <w:numId w:val="1"/>
        </w:numPr>
        <w:ind w:left="567" w:hanging="567"/>
        <w:rPr>
          <w:bCs/>
        </w:rPr>
      </w:pPr>
      <w:r>
        <w:rPr>
          <w:bCs/>
        </w:rPr>
        <w:t xml:space="preserve">The Instrument also makes the necessary consequential updates (and minor changes) to the Amended Instruments. </w:t>
      </w:r>
    </w:p>
    <w:p w14:paraId="563605A3" w14:textId="77777777" w:rsidR="00821565" w:rsidRPr="005A2DFC" w:rsidRDefault="00821565" w:rsidP="00821565">
      <w:pPr>
        <w:pStyle w:val="LI-BodyTextParaa"/>
        <w:keepNext/>
        <w:ind w:left="0" w:firstLine="0"/>
        <w:rPr>
          <w:b/>
        </w:rPr>
      </w:pPr>
      <w:bookmarkStart w:id="1" w:name="_Hlk534291624"/>
      <w:r w:rsidRPr="005A2DFC">
        <w:rPr>
          <w:b/>
        </w:rPr>
        <w:t>Consultation</w:t>
      </w:r>
    </w:p>
    <w:p w14:paraId="4DD6FBE7" w14:textId="77777777" w:rsidR="00821565" w:rsidRDefault="00821565" w:rsidP="00821565">
      <w:pPr>
        <w:pStyle w:val="LI-BodyTextParaa"/>
        <w:numPr>
          <w:ilvl w:val="0"/>
          <w:numId w:val="1"/>
        </w:numPr>
        <w:ind w:left="567" w:hanging="567"/>
      </w:pPr>
      <w:r>
        <w:t xml:space="preserve">On 9 July 2025, ASIC published simple consultation CS 25 </w:t>
      </w:r>
      <w:r>
        <w:rPr>
          <w:i/>
          <w:iCs/>
        </w:rPr>
        <w:t xml:space="preserve">Proposed remake of disclosure relief for offers of foreign securities and interests to Australian investors </w:t>
      </w:r>
      <w:r>
        <w:t>(</w:t>
      </w:r>
      <w:r w:rsidRPr="008F4F35">
        <w:rPr>
          <w:b/>
          <w:bCs/>
          <w:i/>
          <w:iCs/>
        </w:rPr>
        <w:t>CS 25</w:t>
      </w:r>
      <w:r>
        <w:t>)</w:t>
      </w:r>
      <w:r>
        <w:rPr>
          <w:i/>
          <w:iCs/>
        </w:rPr>
        <w:t xml:space="preserve"> </w:t>
      </w:r>
      <w:r>
        <w:t xml:space="preserve">on its website.  </w:t>
      </w:r>
    </w:p>
    <w:p w14:paraId="4B8AB225" w14:textId="77777777" w:rsidR="00821565" w:rsidRDefault="00821565" w:rsidP="00821565">
      <w:pPr>
        <w:pStyle w:val="LI-BodyTextParaa"/>
        <w:numPr>
          <w:ilvl w:val="0"/>
          <w:numId w:val="1"/>
        </w:numPr>
        <w:ind w:left="567"/>
      </w:pPr>
      <w:r>
        <w:t xml:space="preserve">On 9 July 2025, ASIC also published an accompanying news item </w:t>
      </w:r>
      <w:r w:rsidRPr="006A67C2">
        <w:rPr>
          <w:i/>
          <w:iCs/>
        </w:rPr>
        <w:t xml:space="preserve">ASIC proposes to remake </w:t>
      </w:r>
      <w:r>
        <w:rPr>
          <w:i/>
          <w:iCs/>
        </w:rPr>
        <w:t xml:space="preserve">disclosure </w:t>
      </w:r>
      <w:r w:rsidRPr="006A67C2">
        <w:rPr>
          <w:i/>
          <w:iCs/>
        </w:rPr>
        <w:t xml:space="preserve">relief for offers of </w:t>
      </w:r>
      <w:r>
        <w:rPr>
          <w:i/>
          <w:iCs/>
        </w:rPr>
        <w:t xml:space="preserve">foreign securities and interests to Australian investors. </w:t>
      </w:r>
      <w:r>
        <w:t xml:space="preserve"> </w:t>
      </w:r>
    </w:p>
    <w:p w14:paraId="22E11E7E" w14:textId="77777777" w:rsidR="00821565" w:rsidRDefault="00821565" w:rsidP="00821565">
      <w:pPr>
        <w:pStyle w:val="LI-BodyTextParaa"/>
        <w:numPr>
          <w:ilvl w:val="0"/>
          <w:numId w:val="1"/>
        </w:numPr>
        <w:ind w:left="567"/>
      </w:pPr>
      <w:r>
        <w:t xml:space="preserve">ASIC brought CS 25 to the attention of its external stakeholders through the Corporate Finance Update published July 2025. </w:t>
      </w:r>
    </w:p>
    <w:p w14:paraId="315B9493" w14:textId="77777777" w:rsidR="00821565" w:rsidRPr="003047C8" w:rsidRDefault="00821565" w:rsidP="00821565">
      <w:pPr>
        <w:pStyle w:val="LI-BodyTextParaa"/>
        <w:numPr>
          <w:ilvl w:val="0"/>
          <w:numId w:val="1"/>
        </w:numPr>
        <w:ind w:left="567"/>
      </w:pPr>
      <w:r w:rsidRPr="006A67C2">
        <w:lastRenderedPageBreak/>
        <w:t xml:space="preserve">ASIC </w:t>
      </w:r>
      <w:r>
        <w:t xml:space="preserve">did not </w:t>
      </w:r>
      <w:r w:rsidRPr="006A67C2">
        <w:t xml:space="preserve">receive </w:t>
      </w:r>
      <w:r>
        <w:t>any</w:t>
      </w:r>
      <w:r w:rsidRPr="006A67C2">
        <w:t xml:space="preserve"> submissions in response to </w:t>
      </w:r>
      <w:r>
        <w:t xml:space="preserve">CS 25 (which closed 15 August 2025).  </w:t>
      </w:r>
    </w:p>
    <w:p w14:paraId="215FAC36" w14:textId="77777777" w:rsidR="00821565" w:rsidRDefault="00821565" w:rsidP="00821565">
      <w:pPr>
        <w:pStyle w:val="LI-BodyTextNumbered"/>
        <w:keepNext/>
        <w:ind w:left="0" w:firstLine="0"/>
        <w:rPr>
          <w:b/>
        </w:rPr>
      </w:pPr>
      <w:r>
        <w:rPr>
          <w:b/>
        </w:rPr>
        <w:t>Operation of the instrument</w:t>
      </w:r>
    </w:p>
    <w:p w14:paraId="6E5E612A" w14:textId="77777777" w:rsidR="00821565" w:rsidRPr="007D7250" w:rsidRDefault="00821565" w:rsidP="00821565">
      <w:pPr>
        <w:pStyle w:val="LI-BodyTextParaa"/>
        <w:numPr>
          <w:ilvl w:val="0"/>
          <w:numId w:val="1"/>
        </w:numPr>
        <w:ind w:left="567"/>
        <w:rPr>
          <w:bCs/>
        </w:rPr>
      </w:pPr>
      <w:r>
        <w:t xml:space="preserve">The </w:t>
      </w:r>
      <w:r w:rsidRPr="00971232">
        <w:t xml:space="preserve">Instrument </w:t>
      </w:r>
      <w:r w:rsidRPr="00045357">
        <w:t>commence</w:t>
      </w:r>
      <w:r>
        <w:t>s</w:t>
      </w:r>
      <w:r w:rsidRPr="00045357">
        <w:t xml:space="preserve"> on the day after </w:t>
      </w:r>
      <w:r>
        <w:t>it is</w:t>
      </w:r>
      <w:r w:rsidRPr="00045357">
        <w:t xml:space="preserve"> registered on the Federal Register of Legislation</w:t>
      </w:r>
      <w:r>
        <w:t xml:space="preserve">. </w:t>
      </w:r>
    </w:p>
    <w:p w14:paraId="35C28863" w14:textId="77777777" w:rsidR="00821565" w:rsidRDefault="00821565" w:rsidP="00821565">
      <w:pPr>
        <w:pStyle w:val="LI-BodyTextParaa"/>
        <w:numPr>
          <w:ilvl w:val="0"/>
          <w:numId w:val="1"/>
        </w:numPr>
        <w:ind w:left="567"/>
      </w:pPr>
      <w:r w:rsidRPr="00DD5708">
        <w:t xml:space="preserve">The Instrument repeals </w:t>
      </w:r>
      <w:r>
        <w:t xml:space="preserve">each of the Sunsetting Instruments and amends the Updated Instruments so that they refer to the New Instruments. </w:t>
      </w:r>
    </w:p>
    <w:p w14:paraId="02F708D2" w14:textId="77777777" w:rsidR="00821565" w:rsidRDefault="00821565" w:rsidP="00821565">
      <w:pPr>
        <w:pStyle w:val="LI-BodyTextParaa"/>
        <w:numPr>
          <w:ilvl w:val="0"/>
          <w:numId w:val="1"/>
        </w:numPr>
        <w:ind w:left="567"/>
      </w:pPr>
      <w:r>
        <w:t xml:space="preserve">The Instrument also amends </w:t>
      </w:r>
      <w:r w:rsidRPr="00C72D5D">
        <w:rPr>
          <w:i/>
          <w:iCs/>
        </w:rPr>
        <w:t>ASIC Corporations (Definition of Approved Foreign Market) Instrument 2017/669</w:t>
      </w:r>
      <w:r>
        <w:t xml:space="preserve"> to: </w:t>
      </w:r>
    </w:p>
    <w:p w14:paraId="5A1A255F" w14:textId="77777777" w:rsidR="00821565" w:rsidRPr="00114064" w:rsidRDefault="00821565" w:rsidP="00821565">
      <w:pPr>
        <w:pStyle w:val="LI-BodyTextParaa"/>
        <w:numPr>
          <w:ilvl w:val="1"/>
          <w:numId w:val="1"/>
        </w:numPr>
        <w:ind w:left="1134" w:hanging="567"/>
      </w:pPr>
      <w:r w:rsidRPr="00114064">
        <w:t>correct the reference in section 3 from “1100</w:t>
      </w:r>
      <w:proofErr w:type="gramStart"/>
      <w:r w:rsidRPr="00114064">
        <w:t>ZK(</w:t>
      </w:r>
      <w:proofErr w:type="gramEnd"/>
      <w:r w:rsidRPr="00114064">
        <w:t>2)” to “1100</w:t>
      </w:r>
      <w:proofErr w:type="gramStart"/>
      <w:r w:rsidRPr="00114064">
        <w:t>K(</w:t>
      </w:r>
      <w:proofErr w:type="gramEnd"/>
      <w:r w:rsidRPr="00114064">
        <w:t xml:space="preserve">2)”. </w:t>
      </w:r>
      <w:r w:rsidRPr="00114064">
        <w:rPr>
          <w:i/>
          <w:iCs/>
        </w:rPr>
        <w:t xml:space="preserve"> </w:t>
      </w:r>
    </w:p>
    <w:p w14:paraId="3818997D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>
        <w:t xml:space="preserve">replace the reference to </w:t>
      </w:r>
      <w:r w:rsidRPr="00114064">
        <w:t xml:space="preserve">repealed </w:t>
      </w:r>
      <w:r w:rsidRPr="00E26526">
        <w:t>ASIC Class Order [CO 14/1000]</w:t>
      </w:r>
      <w:r w:rsidRPr="00114064">
        <w:t xml:space="preserve"> with a reference to </w:t>
      </w:r>
      <w:r w:rsidRPr="00C72D5D">
        <w:rPr>
          <w:i/>
          <w:iCs/>
        </w:rPr>
        <w:t>ASIC Corporations (Employee Incentive Schemes</w:t>
      </w:r>
      <w:r w:rsidRPr="00013A61">
        <w:rPr>
          <w:i/>
          <w:iCs/>
        </w:rPr>
        <w:t>—</w:t>
      </w:r>
      <w:r w:rsidRPr="00C72D5D">
        <w:rPr>
          <w:i/>
          <w:iCs/>
        </w:rPr>
        <w:t>Ongoing Relief) Instrument 2025/169</w:t>
      </w:r>
      <w:r>
        <w:t>.</w:t>
      </w:r>
    </w:p>
    <w:p w14:paraId="22C51113" w14:textId="77777777" w:rsidR="00821565" w:rsidRDefault="00821565" w:rsidP="00821565">
      <w:pPr>
        <w:pStyle w:val="LI-BodyTextParaa"/>
        <w:keepNext/>
        <w:ind w:left="567"/>
        <w:rPr>
          <w:u w:val="single"/>
        </w:rPr>
      </w:pPr>
      <w:r w:rsidRPr="006D6079">
        <w:rPr>
          <w:b/>
          <w:bCs/>
        </w:rPr>
        <w:t>Duration of the instrument</w:t>
      </w:r>
      <w:r>
        <w:rPr>
          <w:u w:val="single"/>
        </w:rPr>
        <w:t xml:space="preserve"> </w:t>
      </w:r>
    </w:p>
    <w:p w14:paraId="7D2CD65F" w14:textId="77777777" w:rsidR="00821565" w:rsidRPr="00A73ED6" w:rsidRDefault="00821565" w:rsidP="00821565">
      <w:pPr>
        <w:pStyle w:val="LI-BodyTextParaa"/>
        <w:numPr>
          <w:ilvl w:val="0"/>
          <w:numId w:val="1"/>
        </w:numPr>
        <w:ind w:left="567"/>
      </w:pPr>
      <w:r>
        <w:t xml:space="preserve">The Instrument will be automatically repealed by s48A of the Legislation Act. </w:t>
      </w:r>
    </w:p>
    <w:bookmarkEnd w:id="1"/>
    <w:p w14:paraId="0B9FCACD" w14:textId="77777777" w:rsidR="00821565" w:rsidRDefault="00821565" w:rsidP="00821565">
      <w:pPr>
        <w:pStyle w:val="LI-BodyTextNumbered"/>
        <w:keepNext/>
        <w:ind w:left="0" w:firstLine="0"/>
        <w:rPr>
          <w:b/>
        </w:rPr>
      </w:pPr>
      <w:r>
        <w:rPr>
          <w:b/>
        </w:rPr>
        <w:t>Legislative authority</w:t>
      </w:r>
    </w:p>
    <w:p w14:paraId="0C33C0D7" w14:textId="77777777" w:rsidR="00821565" w:rsidRPr="00165206" w:rsidRDefault="00821565" w:rsidP="00821565">
      <w:pPr>
        <w:pStyle w:val="LI-BodyTextParaa"/>
        <w:numPr>
          <w:ilvl w:val="0"/>
          <w:numId w:val="1"/>
        </w:numPr>
        <w:ind w:left="567"/>
      </w:pPr>
      <w:r>
        <w:t xml:space="preserve">The Repeal Instrument is made under is made under subsections </w:t>
      </w:r>
      <w:r w:rsidRPr="00165206">
        <w:t>283</w:t>
      </w:r>
      <w:proofErr w:type="gramStart"/>
      <w:r w:rsidRPr="00165206">
        <w:t>GA(</w:t>
      </w:r>
      <w:proofErr w:type="gramEnd"/>
      <w:r w:rsidRPr="00165206">
        <w:t>1), 601</w:t>
      </w:r>
      <w:proofErr w:type="gramStart"/>
      <w:r w:rsidRPr="00165206">
        <w:t>QA(</w:t>
      </w:r>
      <w:proofErr w:type="gramEnd"/>
      <w:r w:rsidRPr="00165206">
        <w:t>1), 655</w:t>
      </w:r>
      <w:proofErr w:type="gramStart"/>
      <w:r w:rsidRPr="00165206">
        <w:t>A(</w:t>
      </w:r>
      <w:proofErr w:type="gramEnd"/>
      <w:r w:rsidRPr="00165206">
        <w:t>1), 741(1), 926</w:t>
      </w:r>
      <w:proofErr w:type="gramStart"/>
      <w:r w:rsidRPr="00165206">
        <w:t>A(</w:t>
      </w:r>
      <w:proofErr w:type="gramEnd"/>
      <w:r w:rsidRPr="00165206">
        <w:t>2), 992</w:t>
      </w:r>
      <w:proofErr w:type="gramStart"/>
      <w:r w:rsidRPr="00165206">
        <w:t>B(</w:t>
      </w:r>
      <w:proofErr w:type="gramEnd"/>
      <w:r w:rsidRPr="00165206">
        <w:t>1), 1020</w:t>
      </w:r>
      <w:proofErr w:type="gramStart"/>
      <w:r w:rsidRPr="00165206">
        <w:t>F(</w:t>
      </w:r>
      <w:proofErr w:type="gramEnd"/>
      <w:r w:rsidRPr="00165206">
        <w:t>1) and 1100</w:t>
      </w:r>
      <w:proofErr w:type="gramStart"/>
      <w:r w:rsidRPr="00165206">
        <w:t>K(</w:t>
      </w:r>
      <w:proofErr w:type="gramEnd"/>
      <w:r w:rsidRPr="00165206">
        <w:t xml:space="preserve">2) of the Act.  </w:t>
      </w:r>
    </w:p>
    <w:p w14:paraId="3879AB95" w14:textId="77777777" w:rsidR="00821565" w:rsidRDefault="00821565" w:rsidP="00821565">
      <w:pPr>
        <w:pStyle w:val="LI-BodyTextParaa"/>
        <w:numPr>
          <w:ilvl w:val="0"/>
          <w:numId w:val="1"/>
        </w:numPr>
        <w:ind w:left="567"/>
      </w:pPr>
      <w:r>
        <w:t>Subsection 283</w:t>
      </w:r>
      <w:proofErr w:type="gramStart"/>
      <w:r>
        <w:t>GA(</w:t>
      </w:r>
      <w:proofErr w:type="gramEnd"/>
      <w:r>
        <w:t xml:space="preserve">1) provides that ASIC may: </w:t>
      </w:r>
    </w:p>
    <w:p w14:paraId="2EB844CD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>
        <w:t xml:space="preserve">exempt a person from a provision of </w:t>
      </w:r>
      <w:r w:rsidRPr="004E3C7E">
        <w:t>Chapter 2L</w:t>
      </w:r>
      <w:r>
        <w:t xml:space="preserve">; or </w:t>
      </w:r>
    </w:p>
    <w:p w14:paraId="6E3445DC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>
        <w:t xml:space="preserve">declare that </w:t>
      </w:r>
      <w:r w:rsidRPr="004E3C7E">
        <w:t>Chapter 2L</w:t>
      </w:r>
      <w:r>
        <w:t xml:space="preserve"> applies to a person as if specified provisions were omitted, modified or varied as specified in the declaration. </w:t>
      </w:r>
    </w:p>
    <w:p w14:paraId="6668FD82" w14:textId="77777777" w:rsidR="00821565" w:rsidRDefault="00821565" w:rsidP="00821565">
      <w:pPr>
        <w:pStyle w:val="LI-BodyTextParaa"/>
        <w:numPr>
          <w:ilvl w:val="0"/>
          <w:numId w:val="1"/>
        </w:numPr>
        <w:ind w:left="567" w:hanging="567"/>
      </w:pPr>
      <w:r>
        <w:t>Subsection 601</w:t>
      </w:r>
      <w:proofErr w:type="gramStart"/>
      <w:r>
        <w:t>QA(</w:t>
      </w:r>
      <w:proofErr w:type="gramEnd"/>
      <w:r>
        <w:t xml:space="preserve">1) provides that ASIC may: </w:t>
      </w:r>
    </w:p>
    <w:p w14:paraId="64D25657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>
        <w:t xml:space="preserve">exempt a person from a provision of Chapter 5C; or </w:t>
      </w:r>
    </w:p>
    <w:p w14:paraId="744739F1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>
        <w:t xml:space="preserve">declare that Chapter 5C applies to a person as if specified provisions were omitted, modified or varied as specified in the declaration. </w:t>
      </w:r>
    </w:p>
    <w:p w14:paraId="6B86D9CB" w14:textId="77777777" w:rsidR="00821565" w:rsidRDefault="00821565" w:rsidP="00821565">
      <w:pPr>
        <w:pStyle w:val="LI-BodyTextParaa"/>
        <w:numPr>
          <w:ilvl w:val="0"/>
          <w:numId w:val="1"/>
        </w:numPr>
        <w:ind w:left="567" w:hanging="567"/>
      </w:pPr>
      <w:r>
        <w:t>Subsection 655</w:t>
      </w:r>
      <w:proofErr w:type="gramStart"/>
      <w:r>
        <w:t>A(</w:t>
      </w:r>
      <w:proofErr w:type="gramEnd"/>
      <w:r>
        <w:t xml:space="preserve">1) provides that ASIC may: </w:t>
      </w:r>
    </w:p>
    <w:p w14:paraId="2F5E3BB4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>
        <w:t xml:space="preserve">exempt a person from a provision of </w:t>
      </w:r>
      <w:r w:rsidRPr="00C72D5D">
        <w:t xml:space="preserve">Chapter </w:t>
      </w:r>
      <w:r w:rsidRPr="004E3C7E">
        <w:t>6;</w:t>
      </w:r>
      <w:r>
        <w:t xml:space="preserve"> or </w:t>
      </w:r>
    </w:p>
    <w:p w14:paraId="4D254514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>
        <w:t xml:space="preserve">declare that Chapter 6 applies to a person as if specified provisions were omitted, modified or varied as specified in the declaration. </w:t>
      </w:r>
    </w:p>
    <w:p w14:paraId="7E2F3D7F" w14:textId="0FF65C79" w:rsidR="00317683" w:rsidRDefault="00317683" w:rsidP="00317683">
      <w:pPr>
        <w:pStyle w:val="LI-BodyTextParaa"/>
        <w:numPr>
          <w:ilvl w:val="0"/>
          <w:numId w:val="1"/>
        </w:numPr>
        <w:ind w:left="567" w:hanging="567"/>
      </w:pPr>
      <w:r>
        <w:lastRenderedPageBreak/>
        <w:t>Subsection 655</w:t>
      </w:r>
      <w:proofErr w:type="gramStart"/>
      <w:r>
        <w:t>A(</w:t>
      </w:r>
      <w:proofErr w:type="gramEnd"/>
      <w:r>
        <w:t>2) provides that in deciding whether to give the exemption or declaration in subsection 655</w:t>
      </w:r>
      <w:proofErr w:type="gramStart"/>
      <w:r>
        <w:t>A(</w:t>
      </w:r>
      <w:proofErr w:type="gramEnd"/>
      <w:r>
        <w:t xml:space="preserve">1), ASIC must consider the purposes of Ch 6 set out in section 602.  The amendment to </w:t>
      </w:r>
      <w:r>
        <w:rPr>
          <w:i/>
          <w:iCs/>
        </w:rPr>
        <w:t>ASIC Corporations (Definition of Approved Foreign Market) Instrument 2017/669</w:t>
      </w:r>
      <w:r>
        <w:t xml:space="preserve"> does not alter the effect of the instrument and therefore does not engage the purpose of Chapter 6 as set out in section 602. </w:t>
      </w:r>
    </w:p>
    <w:p w14:paraId="29D7DE31" w14:textId="77777777" w:rsidR="00821565" w:rsidRDefault="00821565" w:rsidP="00821565">
      <w:pPr>
        <w:pStyle w:val="LI-BodyTextParaa"/>
        <w:numPr>
          <w:ilvl w:val="0"/>
          <w:numId w:val="1"/>
        </w:numPr>
        <w:ind w:left="567" w:hanging="567"/>
      </w:pPr>
      <w:r>
        <w:t>Subsection 741(1) provides that ASIC may:</w:t>
      </w:r>
    </w:p>
    <w:p w14:paraId="5973D40B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>
        <w:t xml:space="preserve">exempt a person from a provision of Chapter 6D; or </w:t>
      </w:r>
    </w:p>
    <w:p w14:paraId="4B9A8675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>
        <w:t xml:space="preserve">declare that Chapter 6D applies to a person as if specified provisions were omitted, modified or varied as specified in the declaration. </w:t>
      </w:r>
    </w:p>
    <w:p w14:paraId="022515E4" w14:textId="77777777" w:rsidR="00821565" w:rsidRDefault="00821565" w:rsidP="00821565">
      <w:pPr>
        <w:pStyle w:val="LI-BodyTextParaa"/>
        <w:numPr>
          <w:ilvl w:val="0"/>
          <w:numId w:val="1"/>
        </w:numPr>
        <w:ind w:left="567" w:hanging="567"/>
      </w:pPr>
      <w:r>
        <w:t>Subsection 926</w:t>
      </w:r>
      <w:proofErr w:type="gramStart"/>
      <w:r>
        <w:t>A(</w:t>
      </w:r>
      <w:proofErr w:type="gramEnd"/>
      <w:r>
        <w:t xml:space="preserve">2) provides that ASIC may: </w:t>
      </w:r>
    </w:p>
    <w:p w14:paraId="63C58812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>
        <w:t>exempt a person or class or persons from all or specified provisions of Part 7.6 (other than Divisions 4 and 8); or</w:t>
      </w:r>
    </w:p>
    <w:p w14:paraId="2C01F5E1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>
        <w:t xml:space="preserve">exempt a financial product or class of financial products from all or specified provisions of Part 7.6 (other than Divisions 4 and 8); or </w:t>
      </w:r>
    </w:p>
    <w:p w14:paraId="62429353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>
        <w:t>d</w:t>
      </w:r>
      <w:r w:rsidRPr="002A548B">
        <w:t xml:space="preserve">eclare that </w:t>
      </w:r>
      <w:r>
        <w:t xml:space="preserve">provisions of </w:t>
      </w:r>
      <w:r w:rsidRPr="002A548B">
        <w:t xml:space="preserve">Part </w:t>
      </w:r>
      <w:r>
        <w:t>7.6 (other than Divisions 4 and 8) apply</w:t>
      </w:r>
      <w:r w:rsidRPr="002A548B">
        <w:t xml:space="preserve"> in relation to a person or a financial product, or a class of persons or financial products, as if specified provisions were omitted, modified or varied as specified in the declaration</w:t>
      </w:r>
      <w:r>
        <w:t xml:space="preserve">. </w:t>
      </w:r>
    </w:p>
    <w:p w14:paraId="2F1AC825" w14:textId="77777777" w:rsidR="00821565" w:rsidRDefault="00821565" w:rsidP="00821565">
      <w:pPr>
        <w:pStyle w:val="LI-BodyTextParaa"/>
        <w:numPr>
          <w:ilvl w:val="0"/>
          <w:numId w:val="1"/>
        </w:numPr>
        <w:ind w:left="567" w:hanging="567"/>
      </w:pPr>
      <w:r>
        <w:t>Subsection 992</w:t>
      </w:r>
      <w:proofErr w:type="gramStart"/>
      <w:r>
        <w:t>B(</w:t>
      </w:r>
      <w:proofErr w:type="gramEnd"/>
      <w:r>
        <w:t>1) provides that ASIC may:</w:t>
      </w:r>
    </w:p>
    <w:p w14:paraId="317D09FC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 w:rsidRPr="001059A7">
        <w:t>exempt a person or class of persons from all or specified provisions of Part</w:t>
      </w:r>
      <w:r>
        <w:t xml:space="preserve"> 7.8</w:t>
      </w:r>
      <w:r w:rsidRPr="001059A7">
        <w:t>; or</w:t>
      </w:r>
    </w:p>
    <w:p w14:paraId="24F4DA85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 w:rsidRPr="002A548B">
        <w:t>exempt a financial product or a class of financial products from all or specified provisions of Part</w:t>
      </w:r>
      <w:r>
        <w:t xml:space="preserve"> 7.8</w:t>
      </w:r>
      <w:r w:rsidRPr="002A548B">
        <w:t>; or</w:t>
      </w:r>
    </w:p>
    <w:p w14:paraId="606FEF37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89"/>
      </w:pPr>
      <w:r>
        <w:t>d</w:t>
      </w:r>
      <w:r w:rsidRPr="002A548B">
        <w:t xml:space="preserve">eclare that Part </w:t>
      </w:r>
      <w:r>
        <w:t xml:space="preserve">7.8 </w:t>
      </w:r>
      <w:r w:rsidRPr="002A548B">
        <w:t xml:space="preserve">applies in relation to a person or a financial product, or a class of persons or financial products, as if specified provisions </w:t>
      </w:r>
      <w:r>
        <w:t xml:space="preserve">of Part 7.8 </w:t>
      </w:r>
      <w:r w:rsidRPr="002A548B">
        <w:t>were omitted, modified or varied as specified in the declaration.</w:t>
      </w:r>
    </w:p>
    <w:p w14:paraId="4138F516" w14:textId="77777777" w:rsidR="00821565" w:rsidRDefault="00821565" w:rsidP="00821565">
      <w:pPr>
        <w:pStyle w:val="LI-BodyTextParaa"/>
        <w:numPr>
          <w:ilvl w:val="0"/>
          <w:numId w:val="1"/>
        </w:numPr>
        <w:ind w:left="567" w:hanging="567"/>
      </w:pPr>
      <w:r>
        <w:t>Subsection 1020</w:t>
      </w:r>
      <w:proofErr w:type="gramStart"/>
      <w:r>
        <w:t>F(</w:t>
      </w:r>
      <w:proofErr w:type="gramEnd"/>
      <w:r>
        <w:t xml:space="preserve">1) provides that ASIC may: </w:t>
      </w:r>
    </w:p>
    <w:p w14:paraId="411F1A3E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 w:rsidRPr="001059A7">
        <w:t>exempt a person or class of persons from all or specified provisions of Part</w:t>
      </w:r>
      <w:r>
        <w:t xml:space="preserve"> 7.9</w:t>
      </w:r>
      <w:r w:rsidRPr="001059A7">
        <w:t>; or</w:t>
      </w:r>
    </w:p>
    <w:p w14:paraId="613EA0C7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 w:rsidRPr="002A548B">
        <w:t>exempt a financial product or a class of financial products from all or specified provisions of Part</w:t>
      </w:r>
      <w:r>
        <w:t xml:space="preserve"> 7.9</w:t>
      </w:r>
      <w:r w:rsidRPr="002A548B">
        <w:t>; or</w:t>
      </w:r>
    </w:p>
    <w:p w14:paraId="3AAACD7B" w14:textId="77777777" w:rsidR="00821565" w:rsidRDefault="00821565" w:rsidP="00821565">
      <w:pPr>
        <w:pStyle w:val="LI-BodyTextParaa"/>
        <w:numPr>
          <w:ilvl w:val="1"/>
          <w:numId w:val="1"/>
        </w:numPr>
        <w:ind w:left="1134" w:hanging="567"/>
      </w:pPr>
      <w:r>
        <w:t>d</w:t>
      </w:r>
      <w:r w:rsidRPr="002A548B">
        <w:t xml:space="preserve">eclare that Part </w:t>
      </w:r>
      <w:r>
        <w:t xml:space="preserve">7.9 </w:t>
      </w:r>
      <w:r w:rsidRPr="002A548B">
        <w:t>applies in relation to a person or a financial product, or a class of persons or financial products, as if specified provisions were omitted, modified or varied as specified in the declaration.</w:t>
      </w:r>
    </w:p>
    <w:p w14:paraId="4599C3B2" w14:textId="77777777" w:rsidR="00821565" w:rsidRDefault="00821565" w:rsidP="00821565">
      <w:pPr>
        <w:pStyle w:val="LI-BodyTextParaa"/>
        <w:numPr>
          <w:ilvl w:val="0"/>
          <w:numId w:val="1"/>
        </w:numPr>
        <w:ind w:left="567"/>
      </w:pPr>
      <w:r>
        <w:lastRenderedPageBreak/>
        <w:t>Subsection 1100</w:t>
      </w:r>
      <w:proofErr w:type="gramStart"/>
      <w:r>
        <w:t>K(</w:t>
      </w:r>
      <w:proofErr w:type="gramEnd"/>
      <w:r>
        <w:t xml:space="preserve">2) provides that ASIC may, by legislative instrument, determine one or more foreign financial markets for the purposes of section 1100K. </w:t>
      </w:r>
    </w:p>
    <w:p w14:paraId="7E616BE9" w14:textId="1795FC26" w:rsidR="00821565" w:rsidRDefault="00821565" w:rsidP="00A36685">
      <w:pPr>
        <w:pStyle w:val="LI-BodyTextParaa"/>
        <w:numPr>
          <w:ilvl w:val="0"/>
          <w:numId w:val="1"/>
        </w:numPr>
        <w:ind w:left="567" w:hanging="567"/>
      </w:pPr>
      <w:r>
        <w:t>Under subsection 33(3) of the Acts Interpretation Act 1901, where an Act confers a power to make, grant or issue any instrument of a legislative or administrative character (including rules, regulations or by-laws), the power is to be construed as including a power exercisable in the like manner and subject to the like conditions (if any) to repeal, rescind, revoke, amend or vary any such instrument. The</w:t>
      </w:r>
      <w:r w:rsidRPr="00E7666F">
        <w:t xml:space="preserve"> Instrument </w:t>
      </w:r>
      <w:r>
        <w:t>is</w:t>
      </w:r>
      <w:r w:rsidRPr="00E7666F">
        <w:t xml:space="preserve"> disallowable under section 42 of the Legislation </w:t>
      </w:r>
      <w:proofErr w:type="gramStart"/>
      <w:r w:rsidRPr="00E7666F">
        <w:t xml:space="preserve">Act </w:t>
      </w:r>
      <w:r>
        <w:t>.</w:t>
      </w:r>
      <w:proofErr w:type="gramEnd"/>
      <w:r>
        <w:t xml:space="preserve"> </w:t>
      </w:r>
    </w:p>
    <w:p w14:paraId="7A75C918" w14:textId="77777777" w:rsidR="00821565" w:rsidRPr="00EA17A6" w:rsidRDefault="00821565" w:rsidP="00821565">
      <w:pPr>
        <w:pStyle w:val="LI-BodyTextNumbered"/>
        <w:keepNext/>
        <w:ind w:left="0" w:firstLine="0"/>
        <w:rPr>
          <w:b/>
        </w:rPr>
      </w:pPr>
      <w:r w:rsidRPr="00EA17A6">
        <w:rPr>
          <w:b/>
        </w:rPr>
        <w:t xml:space="preserve">Statement of Compatibility with Human Rights  </w:t>
      </w:r>
    </w:p>
    <w:p w14:paraId="13B09CE0" w14:textId="147CB6B7" w:rsidR="00821565" w:rsidRPr="00EA17A6" w:rsidRDefault="00821565" w:rsidP="00A36685">
      <w:pPr>
        <w:pStyle w:val="LI-BodyTextParaa"/>
        <w:numPr>
          <w:ilvl w:val="0"/>
          <w:numId w:val="1"/>
        </w:numPr>
        <w:ind w:left="567" w:hanging="567"/>
      </w:pPr>
      <w:r w:rsidRPr="00EA17A6">
        <w:t xml:space="preserve">The Explanatory Statement for a disallowable legislative instrument must contain a Statement of Compatibility with Human Rights under subsection 9(1) of the </w:t>
      </w:r>
      <w:r w:rsidRPr="00EA17A6">
        <w:rPr>
          <w:i/>
          <w:iCs/>
        </w:rPr>
        <w:t>Human Rights (Parliamentary Scrutiny) Act 2011.</w:t>
      </w:r>
      <w:r w:rsidRPr="00EA17A6">
        <w:rPr>
          <w:iCs/>
        </w:rPr>
        <w:t xml:space="preserve"> </w:t>
      </w:r>
      <w:r w:rsidRPr="00EA17A6">
        <w:t xml:space="preserve">A Statement of Compatibility with Human Rights is in the </w:t>
      </w:r>
      <w:r w:rsidRPr="00EA17A6">
        <w:rPr>
          <w:u w:val="single"/>
        </w:rPr>
        <w:t>Attachment</w:t>
      </w:r>
      <w:r w:rsidRPr="00EA17A6">
        <w:t xml:space="preserve">. </w:t>
      </w:r>
    </w:p>
    <w:p w14:paraId="797EFA4A" w14:textId="77777777" w:rsidR="00821565" w:rsidRPr="00EA17A6" w:rsidRDefault="00821565" w:rsidP="00821565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1754DC93" w14:textId="77777777" w:rsidR="00821565" w:rsidRPr="00EA17A6" w:rsidRDefault="00821565" w:rsidP="00821565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>Statement of Compatibility with Human Rights</w:t>
      </w:r>
    </w:p>
    <w:p w14:paraId="2D9EB843" w14:textId="77777777" w:rsidR="00821565" w:rsidRPr="00EA17A6" w:rsidRDefault="00821565" w:rsidP="00821565">
      <w:pPr>
        <w:pStyle w:val="LI-BodyTextNumbered"/>
        <w:ind w:left="0" w:firstLine="0"/>
        <w:rPr>
          <w:iCs/>
        </w:rPr>
      </w:pPr>
      <w:bookmarkStart w:id="2" w:name="_Hlk534286677"/>
    </w:p>
    <w:p w14:paraId="3D0FB968" w14:textId="77777777" w:rsidR="00821565" w:rsidRPr="00EA17A6" w:rsidRDefault="00821565" w:rsidP="00821565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3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3"/>
      <w:r w:rsidRPr="00EA17A6">
        <w:rPr>
          <w:iCs/>
        </w:rPr>
        <w:t xml:space="preserve">.   </w:t>
      </w:r>
    </w:p>
    <w:p w14:paraId="1F48A72C" w14:textId="77777777" w:rsidR="00821565" w:rsidRPr="00EA17A6" w:rsidRDefault="00821565" w:rsidP="00821565">
      <w:pPr>
        <w:pStyle w:val="LI-BodyTextNumbered"/>
        <w:ind w:left="0" w:firstLine="0"/>
        <w:rPr>
          <w:b/>
          <w:i/>
        </w:rPr>
      </w:pPr>
      <w:r w:rsidRPr="00A43D67">
        <w:rPr>
          <w:b/>
          <w:i/>
        </w:rPr>
        <w:t xml:space="preserve">ASIC Corporations (Repeal) Instrument </w:t>
      </w:r>
      <w:r w:rsidRPr="00A36685">
        <w:rPr>
          <w:b/>
          <w:i/>
        </w:rPr>
        <w:t>2025/</w:t>
      </w:r>
      <w:r>
        <w:rPr>
          <w:b/>
          <w:i/>
        </w:rPr>
        <w:t>617</w:t>
      </w:r>
    </w:p>
    <w:p w14:paraId="4141F509" w14:textId="77777777" w:rsidR="00821565" w:rsidRPr="00EA17A6" w:rsidRDefault="00821565" w:rsidP="00821565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Overview</w:t>
      </w:r>
    </w:p>
    <w:p w14:paraId="1A624100" w14:textId="77777777" w:rsidR="00821565" w:rsidRPr="00EA17A6" w:rsidRDefault="00821565" w:rsidP="00821565">
      <w:pPr>
        <w:spacing w:before="240" w:line="240" w:lineRule="auto"/>
        <w:ind w:left="567" w:hanging="567"/>
        <w:rPr>
          <w:rFonts w:eastAsia="Times New Roman"/>
          <w:sz w:val="24"/>
          <w:szCs w:val="24"/>
          <w:lang w:eastAsia="en-AU"/>
        </w:rPr>
      </w:pPr>
      <w:r w:rsidRPr="00EA17A6">
        <w:rPr>
          <w:rFonts w:eastAsia="Times New Roman"/>
          <w:sz w:val="24"/>
          <w:szCs w:val="24"/>
          <w:lang w:eastAsia="en-AU"/>
        </w:rPr>
        <w:t>1.</w:t>
      </w:r>
      <w:r w:rsidRPr="00EA17A6">
        <w:rPr>
          <w:rFonts w:eastAsia="Times New Roman"/>
          <w:sz w:val="24"/>
          <w:szCs w:val="24"/>
          <w:lang w:eastAsia="en-AU"/>
        </w:rPr>
        <w:tab/>
      </w:r>
      <w:r>
        <w:rPr>
          <w:rFonts w:eastAsia="Times New Roman"/>
          <w:sz w:val="24"/>
          <w:szCs w:val="24"/>
          <w:lang w:eastAsia="en-AU"/>
        </w:rPr>
        <w:t xml:space="preserve">This instrument repeals certain legislative instruments relating to foreign securities that were due to expire on 1 October 2025 and updates the four legislative instruments that referred to them. </w:t>
      </w:r>
    </w:p>
    <w:p w14:paraId="46645199" w14:textId="77777777" w:rsidR="00821565" w:rsidRPr="00EA17A6" w:rsidRDefault="00821565" w:rsidP="00821565">
      <w:pPr>
        <w:pStyle w:val="LI-BodyTextNumbered"/>
        <w:ind w:left="567"/>
        <w:rPr>
          <w:u w:val="single"/>
        </w:rPr>
      </w:pPr>
      <w:bookmarkStart w:id="4" w:name="_Hlk534286807"/>
      <w:bookmarkEnd w:id="2"/>
      <w:r w:rsidRPr="00EA17A6">
        <w:rPr>
          <w:u w:val="single"/>
        </w:rPr>
        <w:t>Assessment of human rights implications</w:t>
      </w:r>
    </w:p>
    <w:p w14:paraId="119B480E" w14:textId="77777777" w:rsidR="00821565" w:rsidRPr="00EA17A6" w:rsidRDefault="00821565" w:rsidP="00821565">
      <w:pPr>
        <w:pStyle w:val="LI-BodyTextNumbered"/>
        <w:ind w:left="567"/>
      </w:pPr>
      <w:r w:rsidRPr="00EA17A6">
        <w:t>2.</w:t>
      </w:r>
      <w:r w:rsidRPr="00EA17A6">
        <w:tab/>
      </w:r>
      <w:bookmarkEnd w:id="4"/>
      <w:r w:rsidRPr="00EA17A6">
        <w:t>This instrument does not engage any of the applicable rights or freedoms</w:t>
      </w:r>
      <w:r>
        <w:t>.</w:t>
      </w:r>
      <w:r w:rsidRPr="00EA17A6">
        <w:br/>
      </w:r>
    </w:p>
    <w:p w14:paraId="0D280307" w14:textId="77777777" w:rsidR="00821565" w:rsidRPr="00EA17A6" w:rsidRDefault="00821565" w:rsidP="00821565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Conclusion</w:t>
      </w:r>
    </w:p>
    <w:p w14:paraId="5308D106" w14:textId="77777777" w:rsidR="00821565" w:rsidRPr="00EA17A6" w:rsidRDefault="00821565" w:rsidP="00821565">
      <w:pPr>
        <w:pStyle w:val="LI-BodyTextNumbered"/>
        <w:ind w:left="567"/>
      </w:pPr>
      <w:r w:rsidRPr="00EA17A6">
        <w:t>3.</w:t>
      </w:r>
      <w:r w:rsidRPr="00EA17A6">
        <w:tab/>
        <w:t xml:space="preserve">This instrument is compatible with the human rights and freedoms recognised or declared in the international instruments listed in section 3 of </w:t>
      </w:r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r w:rsidRPr="00EA17A6">
        <w:t>.</w:t>
      </w:r>
    </w:p>
    <w:p w14:paraId="1447B6D6" w14:textId="77777777" w:rsidR="00821565" w:rsidRPr="00EA17A6" w:rsidRDefault="00821565" w:rsidP="00821565">
      <w:pPr>
        <w:pStyle w:val="LI-BodyTextNumbered"/>
        <w:ind w:left="567"/>
      </w:pPr>
    </w:p>
    <w:p w14:paraId="0ADA0A03" w14:textId="77777777" w:rsidR="001E0278" w:rsidRDefault="001E0278"/>
    <w:sectPr w:rsidR="001E0278" w:rsidSect="00821565">
      <w:headerReference w:type="even" r:id="rId13"/>
      <w:headerReference w:type="default" r:id="rId14"/>
      <w:footerReference w:type="default" r:id="rId15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F9B6" w14:textId="77777777" w:rsidR="00D31807" w:rsidRDefault="00D31807">
      <w:pPr>
        <w:spacing w:line="240" w:lineRule="auto"/>
      </w:pPr>
      <w:r>
        <w:separator/>
      </w:r>
    </w:p>
  </w:endnote>
  <w:endnote w:type="continuationSeparator" w:id="0">
    <w:p w14:paraId="55D64299" w14:textId="77777777" w:rsidR="00D31807" w:rsidRDefault="00D31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7AFD" w14:textId="77777777" w:rsidR="006C3098" w:rsidRDefault="003609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1082A95" w14:textId="77777777" w:rsidR="006C3098" w:rsidRDefault="006C3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C9B4" w14:textId="77777777" w:rsidR="00D31807" w:rsidRDefault="00D31807">
      <w:pPr>
        <w:spacing w:line="240" w:lineRule="auto"/>
      </w:pPr>
      <w:r>
        <w:separator/>
      </w:r>
    </w:p>
  </w:footnote>
  <w:footnote w:type="continuationSeparator" w:id="0">
    <w:p w14:paraId="29D408B8" w14:textId="77777777" w:rsidR="00D31807" w:rsidRDefault="00D31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0B61" w14:textId="77777777" w:rsidR="006C3098" w:rsidRPr="00243EC0" w:rsidRDefault="00360953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DB0693" w:rsidRPr="00E40FF8" w14:paraId="4D496A65" w14:textId="77777777">
      <w:tc>
        <w:tcPr>
          <w:tcW w:w="4253" w:type="dxa"/>
        </w:tcPr>
        <w:p w14:paraId="5ABB66BE" w14:textId="77777777" w:rsidR="006C3098" w:rsidRDefault="006C309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</w:tcPr>
        <w:p w14:paraId="62616415" w14:textId="77777777" w:rsidR="006C3098" w:rsidRDefault="006C3098">
          <w:pPr>
            <w:pStyle w:val="LI-BodyTextNumbered"/>
          </w:pPr>
        </w:p>
      </w:tc>
    </w:tr>
  </w:tbl>
  <w:p w14:paraId="14838CB2" w14:textId="77777777" w:rsidR="006C3098" w:rsidRPr="00F4215A" w:rsidRDefault="006C3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3A0"/>
    <w:multiLevelType w:val="hybridMultilevel"/>
    <w:tmpl w:val="27B265B2"/>
    <w:lvl w:ilvl="0" w:tplc="C8A4F4E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B69ADB42">
      <w:start w:val="1"/>
      <w:numFmt w:val="lowerLetter"/>
      <w:lvlText w:val="(%2)"/>
      <w:lvlJc w:val="left"/>
      <w:pPr>
        <w:ind w:left="1440" w:hanging="360"/>
      </w:pPr>
      <w:rPr>
        <w:i w:val="0"/>
        <w:iCs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867272">
    <w:abstractNumId w:val="0"/>
  </w:num>
  <w:num w:numId="2" w16cid:durableId="2129934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65"/>
    <w:rsid w:val="00194ADD"/>
    <w:rsid w:val="001E0278"/>
    <w:rsid w:val="001F44A9"/>
    <w:rsid w:val="002C203B"/>
    <w:rsid w:val="00317683"/>
    <w:rsid w:val="00352F5C"/>
    <w:rsid w:val="00360953"/>
    <w:rsid w:val="004352F1"/>
    <w:rsid w:val="00692A83"/>
    <w:rsid w:val="006C3098"/>
    <w:rsid w:val="00783F11"/>
    <w:rsid w:val="00821565"/>
    <w:rsid w:val="008252BF"/>
    <w:rsid w:val="009A79E9"/>
    <w:rsid w:val="00A36685"/>
    <w:rsid w:val="00A430A5"/>
    <w:rsid w:val="00A76400"/>
    <w:rsid w:val="00D062CA"/>
    <w:rsid w:val="00D31807"/>
    <w:rsid w:val="00D93938"/>
    <w:rsid w:val="00DB0693"/>
    <w:rsid w:val="00EC2D8C"/>
    <w:rsid w:val="00F13CE9"/>
    <w:rsid w:val="3A2AF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70EC"/>
  <w15:chartTrackingRefBased/>
  <w15:docId w15:val="{A9A5D153-7B05-45A5-808C-B3F9B90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1565"/>
    <w:pPr>
      <w:spacing w:after="0" w:line="260" w:lineRule="atLeast"/>
    </w:pPr>
    <w:rPr>
      <w:rFonts w:ascii="Times New Roman" w:eastAsia="Calibri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5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5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5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5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565"/>
    <w:rPr>
      <w:b/>
      <w:bCs/>
      <w:smallCaps/>
      <w:color w:val="0F4761" w:themeColor="accent1" w:themeShade="BF"/>
      <w:spacing w:val="5"/>
    </w:rPr>
  </w:style>
  <w:style w:type="paragraph" w:customStyle="1" w:styleId="LI-Title">
    <w:name w:val="LI - Title"/>
    <w:basedOn w:val="Normal"/>
    <w:next w:val="Normal"/>
    <w:qFormat/>
    <w:rsid w:val="00821565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styleId="Header">
    <w:name w:val="header"/>
    <w:basedOn w:val="Normal"/>
    <w:link w:val="HeaderChar"/>
    <w:unhideWhenUsed/>
    <w:rsid w:val="00821565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821565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customStyle="1" w:styleId="LI-BodyTextParaa">
    <w:name w:val="LI - Body Text Para (a)"/>
    <w:basedOn w:val="Normal"/>
    <w:link w:val="LI-BodyTextParaaChar"/>
    <w:rsid w:val="00821565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Footer">
    <w:name w:val="footer"/>
    <w:link w:val="FooterChar"/>
    <w:uiPriority w:val="99"/>
    <w:rsid w:val="00821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21565"/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LI-BodyTextParaaChar">
    <w:name w:val="LI - Body Text Para (a) Char"/>
    <w:link w:val="LI-BodyTextParaa"/>
    <w:rsid w:val="00821565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LI-BodyTextNumbered">
    <w:name w:val="LI - Body Text Numbered"/>
    <w:basedOn w:val="Normal"/>
    <w:link w:val="LI-BodyTextNumberedChar"/>
    <w:qFormat/>
    <w:rsid w:val="00821565"/>
    <w:pPr>
      <w:spacing w:before="240" w:line="240" w:lineRule="auto"/>
      <w:ind w:left="1134" w:hanging="567"/>
    </w:pPr>
    <w:rPr>
      <w:rFonts w:eastAsia="Times New Roman"/>
      <w:sz w:val="24"/>
      <w:szCs w:val="24"/>
      <w:lang w:eastAsia="en-AU"/>
    </w:rPr>
  </w:style>
  <w:style w:type="paragraph" w:customStyle="1" w:styleId="LI-Footer">
    <w:name w:val="LI - Footer"/>
    <w:basedOn w:val="Normal"/>
    <w:link w:val="LI-FooterChar"/>
    <w:qFormat/>
    <w:rsid w:val="00821565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NumberedChar">
    <w:name w:val="LI - Body Text Numbered Char"/>
    <w:link w:val="LI-BodyTextNumbered"/>
    <w:rsid w:val="00821565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LI-FooterChar">
    <w:name w:val="LI - Footer Char"/>
    <w:link w:val="LI-Footer"/>
    <w:rsid w:val="00821565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rsid w:val="00821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5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565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LI-Header">
    <w:name w:val="LI - Header"/>
    <w:basedOn w:val="LI-Footer"/>
    <w:link w:val="LI-HeaderChar"/>
    <w:qFormat/>
    <w:rsid w:val="00821565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821565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B10F71DD95FCF340B199E9CFB6D5A628" ma:contentTypeVersion="31" ma:contentTypeDescription="" ma:contentTypeScope="" ma:versionID="57ef7188c528af754027f532a34f9818">
  <xsd:schema xmlns:xsd="http://www.w3.org/2001/XMLSchema" xmlns:xs="http://www.w3.org/2001/XMLSchema" xmlns:p="http://schemas.microsoft.com/office/2006/metadata/properties" xmlns:ns2="db2b92ca-6ed0-4085-802d-4c686a2e8c3f" xmlns:ns3="76db5712-49ab-4a50-9809-1d005dc21b00" xmlns:ns4="eb44715b-cd74-4c79-92c4-f0e9f1a86440" targetNamespace="http://schemas.microsoft.com/office/2006/metadata/properties" ma:root="true" ma:fieldsID="5bfd3ab998e8283deee811b88dfdd28d" ns2:_="" ns3:_="" ns4:_="">
    <xsd:import namespace="db2b92ca-6ed0-4085-802d-4c686a2e8c3f"/>
    <xsd:import namespace="76db5712-49ab-4a50-9809-1d005dc21b00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Folder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40dd7e9-5e5a-4eb3-8afa-ed03fccaf443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40dd7e9-5e5a-4eb3-8afa-ed03fccaf443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5712-49ab-4a50-9809-1d005dc21b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302855-5de3-48f9-83c2-fc1acc0f760b" ma:termSetId="09814cd3-568e-fe90-9814-8d621ff8fb84" ma:anchorId="fba54fb3-c3e1-fe81-a776-ca4b69148c4d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" ma:index="23" nillable="true" ma:displayName="Folder" ma:internalName="Folder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TaxCatchAll xmlns="db2b92ca-6ed0-4085-802d-4c686a2e8c3f">
      <Value>1</Value>
    </TaxCatchAll>
    <Folder xmlns="76db5712-49ab-4a50-9809-1d005dc21b00" xsi:nil="true"/>
    <lcf76f155ced4ddcb4097134ff3c332f xmlns="76db5712-49ab-4a50-9809-1d005dc21b00">
      <Terms xmlns="http://schemas.microsoft.com/office/infopath/2007/PartnerControls"/>
    </lcf76f155ced4ddcb4097134ff3c332f>
    <DocumentNotes xmlns="db2b92ca-6ed0-4085-802d-4c686a2e8c3f" xsi:nil="true"/>
    <NAPReason xmlns="db2b92ca-6ed0-4085-802d-4c686a2e8c3f" xsi:nil="true"/>
    <_dlc_DocId xmlns="eb44715b-cd74-4c79-92c4-f0e9f1a86440">001037-852103574-3416</_dlc_DocId>
    <_dlc_DocIdUrl xmlns="eb44715b-cd74-4c79-92c4-f0e9f1a86440">
      <Url>https://asiclink.sharepoint.com/teams/001037/_layouts/15/DocIdRedir.aspx?ID=001037-852103574-3416</Url>
      <Description>001037-852103574-3416</Description>
    </_dlc_DocIdUrl>
  </documentManagement>
</p:properties>
</file>

<file path=customXml/item5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54632F23-36C6-43CF-A958-DF3D3726F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05A0A-312A-4CCA-AB6B-3C6435FC87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68D89D-77AC-4B89-BBAA-B1869DC6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76db5712-49ab-4a50-9809-1d005dc21b00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B9A8B-D4DF-44CF-A770-9C2D4DA1DCF2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76db5712-49ab-4a50-9809-1d005dc21b00"/>
    <ds:schemaRef ds:uri="eb44715b-cd74-4c79-92c4-f0e9f1a86440"/>
  </ds:schemaRefs>
</ds:datastoreItem>
</file>

<file path=customXml/itemProps5.xml><?xml version="1.0" encoding="utf-8"?>
<ds:datastoreItem xmlns:ds="http://schemas.openxmlformats.org/officeDocument/2006/customXml" ds:itemID="{06645D60-B404-42C1-8EAC-75DF1AAE95A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7478</Characters>
  <Application>Microsoft Office Word</Application>
  <DocSecurity>0</DocSecurity>
  <Lines>62</Lines>
  <Paragraphs>17</Paragraphs>
  <ScaleCrop>false</ScaleCrop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Dillon</dc:creator>
  <cp:keywords/>
  <dc:description/>
  <cp:lastModifiedBy>Narelle Kane</cp:lastModifiedBy>
  <cp:revision>11</cp:revision>
  <dcterms:created xsi:type="dcterms:W3CDTF">2025-09-17T16:30:00Z</dcterms:created>
  <dcterms:modified xsi:type="dcterms:W3CDTF">2025-09-19T06:50:00Z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0x010100B5F685A1365F544391EF8C813B164F3A00B10F71DD95FCF340B199E9CFB6D5A628</vt:lpwstr>
  </property>
  <property fmtid="{D5CDD505-2E9C-101B-9397-08002B2CF9AE}" pid="3" name="MediaServiceImageTags">
    <vt:lpwstr/>
  </property>
  <property fmtid="{D5CDD505-2E9C-101B-9397-08002B2CF9AE}" pid="4" name="SecurityClassification">
    <vt:lpwstr>1;#OFFICIAL - Sensitive|6eccc17f-024b-41b0-b6b1-faf98d2aff85</vt:lpwstr>
  </property>
  <property fmtid="{D5CDD505-2E9C-101B-9397-08002B2CF9AE}" pid="5" name="Project_x0020_Subject_x0020_Matter">
    <vt:lpwstr/>
  </property>
  <property fmtid="{D5CDD505-2E9C-101B-9397-08002B2CF9AE}" pid="6" name="be88c94b67ae4f5686cb52243c3cb97f">
    <vt:lpwstr/>
  </property>
  <property fmtid="{D5CDD505-2E9C-101B-9397-08002B2CF9AE}" pid="7" name="o6f7b05c02124a86ab66ebac6d22533a">
    <vt:lpwstr/>
  </property>
  <property fmtid="{D5CDD505-2E9C-101B-9397-08002B2CF9AE}" pid="8" name="k48e9257605e4fa884546a6d62c7455f">
    <vt:lpwstr/>
  </property>
  <property fmtid="{D5CDD505-2E9C-101B-9397-08002B2CF9AE}" pid="9" name="Corps_x0020_and_x0020_EMR_x0020_Project_x0020_Category">
    <vt:lpwstr/>
  </property>
  <property fmtid="{D5CDD505-2E9C-101B-9397-08002B2CF9AE}" pid="10" name="b3167cad23c140d09ce7c051d06877b5">
    <vt:lpwstr/>
  </property>
  <property fmtid="{D5CDD505-2E9C-101B-9397-08002B2CF9AE}" pid="11" name="Coprs_x0020_and_x0020_EMR_x0020_Project_x0020_Document_x0020_Type">
    <vt:lpwstr/>
  </property>
  <property fmtid="{D5CDD505-2E9C-101B-9397-08002B2CF9AE}" pid="12" name="ProjectName">
    <vt:lpwstr/>
  </property>
  <property fmtid="{D5CDD505-2E9C-101B-9397-08002B2CF9AE}" pid="13" name="Corps and EMR Project Category">
    <vt:lpwstr/>
  </property>
  <property fmtid="{D5CDD505-2E9C-101B-9397-08002B2CF9AE}" pid="14" name="Coprs and EMR Project Document Type">
    <vt:lpwstr/>
  </property>
  <property fmtid="{D5CDD505-2E9C-101B-9397-08002B2CF9AE}" pid="15" name="Project Subject Matter">
    <vt:lpwstr/>
  </property>
  <property fmtid="{D5CDD505-2E9C-101B-9397-08002B2CF9AE}" pid="16" name="_dlc_DocIdItemGuid">
    <vt:lpwstr>8367071a-3277-434e-a9a2-282dda905650</vt:lpwstr>
  </property>
  <property fmtid="{D5CDD505-2E9C-101B-9397-08002B2CF9AE}" pid="17" name="MSIP_Label_a6aead41-07f8-4767-ac8e-ef1c9c793766_Enabled">
    <vt:lpwstr>true</vt:lpwstr>
  </property>
  <property fmtid="{D5CDD505-2E9C-101B-9397-08002B2CF9AE}" pid="18" name="MSIP_Label_a6aead41-07f8-4767-ac8e-ef1c9c793766_SetDate">
    <vt:lpwstr>2025-09-17T01:30:16Z</vt:lpwstr>
  </property>
  <property fmtid="{D5CDD505-2E9C-101B-9397-08002B2CF9AE}" pid="19" name="MSIP_Label_a6aead41-07f8-4767-ac8e-ef1c9c793766_Method">
    <vt:lpwstr>Standard</vt:lpwstr>
  </property>
  <property fmtid="{D5CDD505-2E9C-101B-9397-08002B2CF9AE}" pid="20" name="MSIP_Label_a6aead41-07f8-4767-ac8e-ef1c9c793766_Name">
    <vt:lpwstr>OFFICIAL</vt:lpwstr>
  </property>
  <property fmtid="{D5CDD505-2E9C-101B-9397-08002B2CF9AE}" pid="21" name="MSIP_Label_a6aead41-07f8-4767-ac8e-ef1c9c793766_SiteId">
    <vt:lpwstr>5f1de7c6-55cd-4bb2-902d-514c78cf10f4</vt:lpwstr>
  </property>
  <property fmtid="{D5CDD505-2E9C-101B-9397-08002B2CF9AE}" pid="22" name="MSIP_Label_a6aead41-07f8-4767-ac8e-ef1c9c793766_ActionId">
    <vt:lpwstr>43f466c4-93e5-49e4-947d-7a12cec98769</vt:lpwstr>
  </property>
  <property fmtid="{D5CDD505-2E9C-101B-9397-08002B2CF9AE}" pid="23" name="MSIP_Label_a6aead41-07f8-4767-ac8e-ef1c9c793766_ContentBits">
    <vt:lpwstr>0</vt:lpwstr>
  </property>
  <property fmtid="{D5CDD505-2E9C-101B-9397-08002B2CF9AE}" pid="24" name="MSIP_Label_a6aead41-07f8-4767-ac8e-ef1c9c793766_Tag">
    <vt:lpwstr>10, 3, 0, 2</vt:lpwstr>
  </property>
  <property fmtid="{D5CDD505-2E9C-101B-9397-08002B2CF9AE}" pid="25" name="docLang">
    <vt:lpwstr>en</vt:lpwstr>
  </property>
</Properties>
</file>