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F12" w14:textId="2DF6A2D1" w:rsidR="00715914" w:rsidRPr="00CE3838" w:rsidRDefault="003904F4" w:rsidP="009460DC">
      <w:pPr>
        <w:spacing w:after="600"/>
        <w:rPr>
          <w:sz w:val="28"/>
        </w:rPr>
      </w:pPr>
      <w:r w:rsidRPr="00CE3838">
        <w:rPr>
          <w:noProof/>
        </w:rPr>
        <w:drawing>
          <wp:inline distT="0" distB="0" distL="0" distR="0" wp14:anchorId="55BD11BD" wp14:editId="49B7DF19">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45369291" w14:textId="407D2C6B" w:rsidR="00243EC0" w:rsidRPr="00CE3838" w:rsidRDefault="00447DB4" w:rsidP="003B28C3">
      <w:pPr>
        <w:pStyle w:val="LI-Title"/>
        <w:pBdr>
          <w:bottom w:val="single" w:sz="4" w:space="1" w:color="auto"/>
        </w:pBdr>
      </w:pPr>
      <w:r w:rsidRPr="00CE3838">
        <w:t>A</w:t>
      </w:r>
      <w:r w:rsidR="00327DDF" w:rsidRPr="00CE3838">
        <w:t xml:space="preserve">SIC Corporations </w:t>
      </w:r>
      <w:r w:rsidR="00272250" w:rsidRPr="00CE3838">
        <w:t>(Foreign Small</w:t>
      </w:r>
      <w:r w:rsidR="00370861" w:rsidRPr="00CE3838">
        <w:t xml:space="preserve"> </w:t>
      </w:r>
      <w:r w:rsidR="00272250" w:rsidRPr="00CE3838">
        <w:t>Scale Offers) Instrument 2025/</w:t>
      </w:r>
      <w:r w:rsidR="00AF77A2" w:rsidRPr="00CE3838">
        <w:t>614</w:t>
      </w:r>
    </w:p>
    <w:p w14:paraId="59A19406" w14:textId="2C7FF0DB" w:rsidR="00F171A1" w:rsidRPr="00CE3838" w:rsidRDefault="00F171A1" w:rsidP="00005446">
      <w:pPr>
        <w:pStyle w:val="LI-Fronttext"/>
        <w:rPr>
          <w:sz w:val="24"/>
          <w:szCs w:val="24"/>
        </w:rPr>
      </w:pPr>
      <w:r w:rsidRPr="00CE3838">
        <w:rPr>
          <w:sz w:val="24"/>
          <w:szCs w:val="24"/>
        </w:rPr>
        <w:t xml:space="preserve">I, </w:t>
      </w:r>
      <w:r w:rsidR="00DF458E" w:rsidRPr="00CE3838">
        <w:rPr>
          <w:sz w:val="24"/>
          <w:szCs w:val="24"/>
        </w:rPr>
        <w:t>Amanda Zeller</w:t>
      </w:r>
      <w:r w:rsidR="00C0544A" w:rsidRPr="00CE3838">
        <w:rPr>
          <w:sz w:val="24"/>
          <w:szCs w:val="24"/>
        </w:rPr>
        <w:t>, delegate of the Australian Securities and Investments Commission</w:t>
      </w:r>
      <w:r w:rsidRPr="00CE3838">
        <w:rPr>
          <w:sz w:val="24"/>
          <w:szCs w:val="24"/>
        </w:rPr>
        <w:t xml:space="preserve">, make the following </w:t>
      </w:r>
      <w:r w:rsidR="008C0F29" w:rsidRPr="00CE3838">
        <w:rPr>
          <w:sz w:val="24"/>
          <w:szCs w:val="24"/>
        </w:rPr>
        <w:t>legislative instrument</w:t>
      </w:r>
      <w:r w:rsidRPr="00CE3838">
        <w:rPr>
          <w:sz w:val="24"/>
          <w:szCs w:val="24"/>
        </w:rPr>
        <w:t>.</w:t>
      </w:r>
    </w:p>
    <w:p w14:paraId="26B891BC" w14:textId="77777777" w:rsidR="003A2A48" w:rsidRPr="00CE3838" w:rsidRDefault="003A2A48" w:rsidP="00005446">
      <w:pPr>
        <w:pStyle w:val="LI-Fronttext"/>
      </w:pPr>
    </w:p>
    <w:p w14:paraId="11BB8DD3" w14:textId="5EC55504" w:rsidR="006554FF" w:rsidRPr="00CE3838" w:rsidRDefault="00F171A1" w:rsidP="00005446">
      <w:pPr>
        <w:pStyle w:val="LI-Fronttext"/>
        <w:rPr>
          <w:sz w:val="24"/>
          <w:szCs w:val="24"/>
        </w:rPr>
      </w:pPr>
      <w:r w:rsidRPr="00CE3838">
        <w:rPr>
          <w:sz w:val="24"/>
          <w:szCs w:val="24"/>
        </w:rPr>
        <w:t>Date</w:t>
      </w:r>
      <w:r w:rsidRPr="00CE3838">
        <w:rPr>
          <w:sz w:val="24"/>
          <w:szCs w:val="24"/>
        </w:rPr>
        <w:tab/>
      </w:r>
      <w:bookmarkStart w:id="0" w:name="BKCheck15B_1"/>
      <w:bookmarkEnd w:id="0"/>
      <w:r w:rsidR="00C50656" w:rsidRPr="00CE3838">
        <w:rPr>
          <w:sz w:val="24"/>
          <w:szCs w:val="24"/>
        </w:rPr>
        <w:t>1</w:t>
      </w:r>
      <w:r w:rsidR="008F6620" w:rsidRPr="00CE3838">
        <w:rPr>
          <w:sz w:val="24"/>
          <w:szCs w:val="24"/>
        </w:rPr>
        <w:t>9</w:t>
      </w:r>
      <w:r w:rsidR="00C50656" w:rsidRPr="00CE3838">
        <w:rPr>
          <w:sz w:val="24"/>
          <w:szCs w:val="24"/>
        </w:rPr>
        <w:t xml:space="preserve"> September </w:t>
      </w:r>
      <w:r w:rsidR="00CE6D42" w:rsidRPr="00CE3838">
        <w:rPr>
          <w:sz w:val="24"/>
          <w:szCs w:val="24"/>
        </w:rPr>
        <w:t>20</w:t>
      </w:r>
      <w:r w:rsidR="00E67AEE" w:rsidRPr="00CE3838">
        <w:rPr>
          <w:sz w:val="24"/>
          <w:szCs w:val="24"/>
        </w:rPr>
        <w:t>2</w:t>
      </w:r>
      <w:r w:rsidR="007B25C1" w:rsidRPr="00CE3838">
        <w:rPr>
          <w:sz w:val="24"/>
          <w:szCs w:val="24"/>
        </w:rPr>
        <w:t>5</w:t>
      </w:r>
    </w:p>
    <w:p w14:paraId="438762D5" w14:textId="77777777" w:rsidR="00C50656" w:rsidRPr="00CE3838" w:rsidRDefault="00C50656" w:rsidP="00005446">
      <w:pPr>
        <w:pStyle w:val="LI-Fronttext"/>
        <w:rPr>
          <w:i/>
          <w:sz w:val="24"/>
          <w:szCs w:val="24"/>
        </w:rPr>
      </w:pPr>
    </w:p>
    <w:p w14:paraId="26980CCE" w14:textId="1FC99554" w:rsidR="006554FF" w:rsidRPr="00CE3838" w:rsidRDefault="006554FF" w:rsidP="00005446">
      <w:pPr>
        <w:pStyle w:val="LI-Fronttext"/>
        <w:rPr>
          <w:sz w:val="24"/>
          <w:szCs w:val="24"/>
        </w:rPr>
      </w:pPr>
    </w:p>
    <w:p w14:paraId="32300E4F" w14:textId="59672B13" w:rsidR="00F171A1" w:rsidRPr="00BB5C17" w:rsidRDefault="00DF458E" w:rsidP="00465DC1">
      <w:pPr>
        <w:pStyle w:val="LI-Fronttext"/>
        <w:pBdr>
          <w:bottom w:val="single" w:sz="4" w:space="1" w:color="auto"/>
        </w:pBdr>
        <w:rPr>
          <w:sz w:val="24"/>
          <w:szCs w:val="24"/>
        </w:rPr>
      </w:pPr>
      <w:r w:rsidRPr="00CE3838">
        <w:rPr>
          <w:sz w:val="24"/>
          <w:szCs w:val="24"/>
        </w:rPr>
        <w:t>Amanda Zeller</w:t>
      </w:r>
    </w:p>
    <w:p w14:paraId="78A1AD82" w14:textId="77777777" w:rsidR="00715914" w:rsidRPr="00F61B09" w:rsidRDefault="00715914" w:rsidP="00715914">
      <w:pPr>
        <w:pStyle w:val="Header"/>
        <w:tabs>
          <w:tab w:val="clear" w:pos="4150"/>
          <w:tab w:val="clear" w:pos="8307"/>
        </w:tabs>
      </w:pPr>
    </w:p>
    <w:p w14:paraId="6D8A58FF"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F61B09" w:rsidRDefault="00715914" w:rsidP="00E2168B">
      <w:pPr>
        <w:spacing w:before="280" w:after="240"/>
        <w:rPr>
          <w:sz w:val="36"/>
        </w:rPr>
      </w:pPr>
      <w:r w:rsidRPr="006E5320">
        <w:rPr>
          <w:b/>
          <w:sz w:val="32"/>
          <w:szCs w:val="32"/>
        </w:rPr>
        <w:lastRenderedPageBreak/>
        <w:t>Contents</w:t>
      </w:r>
    </w:p>
    <w:p w14:paraId="3651E9D2" w14:textId="4B07707B" w:rsidR="00C50656" w:rsidRDefault="00C50656">
      <w:pPr>
        <w:pStyle w:val="TOC1"/>
        <w:rPr>
          <w:rFonts w:asciiTheme="minorHAnsi" w:eastAsiaTheme="minorEastAsia" w:hAnsiTheme="minorHAnsi" w:cstheme="minorBidi"/>
          <w:b w:val="0"/>
          <w:noProof/>
          <w:kern w:val="2"/>
          <w:szCs w:val="24"/>
          <w14:ligatures w14:val="standardContextual"/>
        </w:rPr>
      </w:pPr>
      <w:bookmarkStart w:id="1" w:name="BKCheck15B_2"/>
      <w:bookmarkEnd w:id="1"/>
      <w:r w:rsidRPr="0097424C">
        <w:rPr>
          <w:noProof/>
        </w:rPr>
        <w:t>Part 1—Preliminary</w:t>
      </w:r>
      <w:r>
        <w:rPr>
          <w:noProof/>
          <w:webHidden/>
        </w:rPr>
        <w:tab/>
        <w:t>3</w:t>
      </w:r>
    </w:p>
    <w:p w14:paraId="7F83DAE0" w14:textId="2EF955FA" w:rsidR="00C50656" w:rsidRDefault="00C50656">
      <w:pPr>
        <w:pStyle w:val="TOC2"/>
        <w:tabs>
          <w:tab w:val="left" w:pos="1474"/>
        </w:tabs>
        <w:rPr>
          <w:rFonts w:asciiTheme="minorHAnsi" w:eastAsiaTheme="minorEastAsia" w:hAnsiTheme="minorHAnsi" w:cstheme="minorBidi"/>
          <w:noProof/>
          <w:kern w:val="2"/>
          <w:szCs w:val="24"/>
          <w14:ligatures w14:val="standardContextual"/>
        </w:rPr>
      </w:pPr>
      <w:r w:rsidRPr="0097424C">
        <w:rPr>
          <w:noProof/>
        </w:rPr>
        <w:t>1</w:t>
      </w:r>
      <w:r>
        <w:rPr>
          <w:rFonts w:asciiTheme="minorHAnsi" w:eastAsiaTheme="minorEastAsia" w:hAnsiTheme="minorHAnsi" w:cstheme="minorBidi"/>
          <w:noProof/>
          <w:kern w:val="2"/>
          <w:szCs w:val="24"/>
          <w14:ligatures w14:val="standardContextual"/>
        </w:rPr>
        <w:tab/>
      </w:r>
      <w:r w:rsidRPr="0097424C">
        <w:rPr>
          <w:noProof/>
        </w:rPr>
        <w:t>Name of legislative instrument</w:t>
      </w:r>
      <w:r>
        <w:rPr>
          <w:noProof/>
          <w:webHidden/>
        </w:rPr>
        <w:tab/>
        <w:t>3</w:t>
      </w:r>
    </w:p>
    <w:p w14:paraId="0070CF6C" w14:textId="61B8DB96" w:rsidR="00C50656" w:rsidRDefault="00C50656">
      <w:pPr>
        <w:pStyle w:val="TOC2"/>
        <w:tabs>
          <w:tab w:val="left" w:pos="1474"/>
        </w:tabs>
        <w:rPr>
          <w:rFonts w:asciiTheme="minorHAnsi" w:eastAsiaTheme="minorEastAsia" w:hAnsiTheme="minorHAnsi" w:cstheme="minorBidi"/>
          <w:noProof/>
          <w:kern w:val="2"/>
          <w:szCs w:val="24"/>
          <w14:ligatures w14:val="standardContextual"/>
        </w:rPr>
      </w:pPr>
      <w:r w:rsidRPr="0097424C">
        <w:rPr>
          <w:noProof/>
        </w:rPr>
        <w:t>2</w:t>
      </w:r>
      <w:r>
        <w:rPr>
          <w:rFonts w:asciiTheme="minorHAnsi" w:eastAsiaTheme="minorEastAsia" w:hAnsiTheme="minorHAnsi" w:cstheme="minorBidi"/>
          <w:noProof/>
          <w:kern w:val="2"/>
          <w:szCs w:val="24"/>
          <w14:ligatures w14:val="standardContextual"/>
        </w:rPr>
        <w:tab/>
      </w:r>
      <w:r w:rsidRPr="0097424C">
        <w:rPr>
          <w:noProof/>
        </w:rPr>
        <w:t>Commencement</w:t>
      </w:r>
      <w:r>
        <w:rPr>
          <w:noProof/>
          <w:webHidden/>
        </w:rPr>
        <w:tab/>
        <w:t>3</w:t>
      </w:r>
    </w:p>
    <w:p w14:paraId="02D20215" w14:textId="769F66FD" w:rsidR="00C50656" w:rsidRDefault="00C50656">
      <w:pPr>
        <w:pStyle w:val="TOC2"/>
        <w:tabs>
          <w:tab w:val="left" w:pos="1474"/>
        </w:tabs>
        <w:rPr>
          <w:rFonts w:asciiTheme="minorHAnsi" w:eastAsiaTheme="minorEastAsia" w:hAnsiTheme="minorHAnsi" w:cstheme="minorBidi"/>
          <w:noProof/>
          <w:kern w:val="2"/>
          <w:szCs w:val="24"/>
          <w14:ligatures w14:val="standardContextual"/>
        </w:rPr>
      </w:pPr>
      <w:r w:rsidRPr="0097424C">
        <w:rPr>
          <w:noProof/>
        </w:rPr>
        <w:t>3</w:t>
      </w:r>
      <w:r>
        <w:rPr>
          <w:rFonts w:asciiTheme="minorHAnsi" w:eastAsiaTheme="minorEastAsia" w:hAnsiTheme="minorHAnsi" w:cstheme="minorBidi"/>
          <w:noProof/>
          <w:kern w:val="2"/>
          <w:szCs w:val="24"/>
          <w14:ligatures w14:val="standardContextual"/>
        </w:rPr>
        <w:tab/>
      </w:r>
      <w:r w:rsidRPr="0097424C">
        <w:rPr>
          <w:noProof/>
        </w:rPr>
        <w:t>Authority</w:t>
      </w:r>
      <w:r>
        <w:rPr>
          <w:noProof/>
          <w:webHidden/>
        </w:rPr>
        <w:tab/>
        <w:t>3</w:t>
      </w:r>
    </w:p>
    <w:p w14:paraId="4DA69AAC" w14:textId="4B13B1D6" w:rsidR="00C50656" w:rsidRDefault="00C50656">
      <w:pPr>
        <w:pStyle w:val="TOC2"/>
        <w:tabs>
          <w:tab w:val="left" w:pos="1474"/>
        </w:tabs>
        <w:rPr>
          <w:rFonts w:asciiTheme="minorHAnsi" w:eastAsiaTheme="minorEastAsia" w:hAnsiTheme="minorHAnsi" w:cstheme="minorBidi"/>
          <w:noProof/>
          <w:kern w:val="2"/>
          <w:szCs w:val="24"/>
          <w14:ligatures w14:val="standardContextual"/>
        </w:rPr>
      </w:pPr>
      <w:r w:rsidRPr="0097424C">
        <w:rPr>
          <w:noProof/>
        </w:rPr>
        <w:t>4</w:t>
      </w:r>
      <w:r>
        <w:rPr>
          <w:rFonts w:asciiTheme="minorHAnsi" w:eastAsiaTheme="minorEastAsia" w:hAnsiTheme="minorHAnsi" w:cstheme="minorBidi"/>
          <w:noProof/>
          <w:kern w:val="2"/>
          <w:szCs w:val="24"/>
          <w14:ligatures w14:val="standardContextual"/>
        </w:rPr>
        <w:tab/>
      </w:r>
      <w:r w:rsidRPr="0097424C">
        <w:rPr>
          <w:noProof/>
        </w:rPr>
        <w:t>Definitions</w:t>
      </w:r>
      <w:r>
        <w:rPr>
          <w:noProof/>
          <w:webHidden/>
        </w:rPr>
        <w:tab/>
        <w:t>3</w:t>
      </w:r>
    </w:p>
    <w:p w14:paraId="0B88A2EC" w14:textId="2FA871AE" w:rsidR="00C50656" w:rsidRDefault="00C50656">
      <w:pPr>
        <w:pStyle w:val="TOC1"/>
        <w:rPr>
          <w:rFonts w:asciiTheme="minorHAnsi" w:eastAsiaTheme="minorEastAsia" w:hAnsiTheme="minorHAnsi" w:cstheme="minorBidi"/>
          <w:b w:val="0"/>
          <w:noProof/>
          <w:kern w:val="2"/>
          <w:szCs w:val="24"/>
          <w14:ligatures w14:val="standardContextual"/>
        </w:rPr>
      </w:pPr>
      <w:r w:rsidRPr="0097424C">
        <w:rPr>
          <w:noProof/>
        </w:rPr>
        <w:t>Part 2—Declaration</w:t>
      </w:r>
      <w:r>
        <w:rPr>
          <w:noProof/>
          <w:webHidden/>
        </w:rPr>
        <w:tab/>
        <w:t>4</w:t>
      </w:r>
    </w:p>
    <w:p w14:paraId="13DEE837" w14:textId="5833096D" w:rsidR="00C50656" w:rsidRDefault="00C50656">
      <w:pPr>
        <w:pStyle w:val="TOC2"/>
        <w:tabs>
          <w:tab w:val="left" w:pos="1474"/>
        </w:tabs>
        <w:rPr>
          <w:rFonts w:asciiTheme="minorHAnsi" w:eastAsiaTheme="minorEastAsia" w:hAnsiTheme="minorHAnsi" w:cstheme="minorBidi"/>
          <w:noProof/>
          <w:kern w:val="2"/>
          <w:szCs w:val="24"/>
          <w14:ligatures w14:val="standardContextual"/>
        </w:rPr>
      </w:pPr>
      <w:r w:rsidRPr="0097424C">
        <w:rPr>
          <w:noProof/>
        </w:rPr>
        <w:t>5</w:t>
      </w:r>
      <w:r>
        <w:rPr>
          <w:rFonts w:asciiTheme="minorHAnsi" w:eastAsiaTheme="minorEastAsia" w:hAnsiTheme="minorHAnsi" w:cstheme="minorBidi"/>
          <w:noProof/>
          <w:kern w:val="2"/>
          <w:szCs w:val="24"/>
          <w14:ligatures w14:val="standardContextual"/>
        </w:rPr>
        <w:tab/>
      </w:r>
      <w:r w:rsidRPr="0097424C">
        <w:rPr>
          <w:noProof/>
        </w:rPr>
        <w:t>Small scale personal offers of foreign securities or interests</w:t>
      </w:r>
      <w:r>
        <w:rPr>
          <w:noProof/>
          <w:webHidden/>
        </w:rPr>
        <w:tab/>
        <w:t>4</w:t>
      </w:r>
    </w:p>
    <w:p w14:paraId="697F4D76" w14:textId="479BCC63" w:rsidR="00C50656" w:rsidRDefault="00C50656">
      <w:pPr>
        <w:pStyle w:val="TOC1"/>
        <w:rPr>
          <w:rFonts w:asciiTheme="minorHAnsi" w:eastAsiaTheme="minorEastAsia" w:hAnsiTheme="minorHAnsi" w:cstheme="minorBidi"/>
          <w:b w:val="0"/>
          <w:noProof/>
          <w:kern w:val="2"/>
          <w:szCs w:val="24"/>
          <w14:ligatures w14:val="standardContextual"/>
        </w:rPr>
      </w:pPr>
      <w:r w:rsidRPr="0097424C">
        <w:rPr>
          <w:noProof/>
        </w:rPr>
        <w:t>Part 3—Repeal</w:t>
      </w:r>
      <w:r>
        <w:rPr>
          <w:noProof/>
          <w:webHidden/>
        </w:rPr>
        <w:tab/>
        <w:t>9</w:t>
      </w:r>
    </w:p>
    <w:p w14:paraId="53CB8CA5" w14:textId="718B044A" w:rsidR="00C50656" w:rsidRDefault="00C50656">
      <w:pPr>
        <w:pStyle w:val="TOC2"/>
        <w:tabs>
          <w:tab w:val="left" w:pos="1474"/>
        </w:tabs>
        <w:rPr>
          <w:rFonts w:asciiTheme="minorHAnsi" w:eastAsiaTheme="minorEastAsia" w:hAnsiTheme="minorHAnsi" w:cstheme="minorBidi"/>
          <w:noProof/>
          <w:kern w:val="2"/>
          <w:szCs w:val="24"/>
          <w14:ligatures w14:val="standardContextual"/>
        </w:rPr>
      </w:pPr>
      <w:r w:rsidRPr="0097424C">
        <w:rPr>
          <w:noProof/>
        </w:rPr>
        <w:t>6</w:t>
      </w:r>
      <w:r>
        <w:rPr>
          <w:rFonts w:asciiTheme="minorHAnsi" w:eastAsiaTheme="minorEastAsia" w:hAnsiTheme="minorHAnsi" w:cstheme="minorBidi"/>
          <w:noProof/>
          <w:kern w:val="2"/>
          <w:szCs w:val="24"/>
          <w14:ligatures w14:val="standardContextual"/>
        </w:rPr>
        <w:tab/>
      </w:r>
      <w:r w:rsidRPr="0097424C">
        <w:rPr>
          <w:noProof/>
        </w:rPr>
        <w:t>Repeal</w:t>
      </w:r>
      <w:r>
        <w:rPr>
          <w:noProof/>
          <w:webHidden/>
        </w:rPr>
        <w:tab/>
        <w:t>9</w:t>
      </w:r>
    </w:p>
    <w:p w14:paraId="34C1D0AC" w14:textId="4CAAAEF9" w:rsidR="00670EA1" w:rsidRPr="00F61B09" w:rsidRDefault="00670EA1" w:rsidP="00715914"/>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77777777" w:rsidR="00FA31DE" w:rsidRPr="00F61B09" w:rsidRDefault="00FA31DE" w:rsidP="006554FF">
      <w:pPr>
        <w:pStyle w:val="LI-Heading1"/>
      </w:pPr>
      <w:bookmarkStart w:id="2" w:name="BK_S3P1L1C1"/>
      <w:bookmarkStart w:id="3" w:name="_Toc209107807"/>
      <w:bookmarkEnd w:id="2"/>
      <w:r w:rsidRPr="006554FF">
        <w:lastRenderedPageBreak/>
        <w:t>Part</w:t>
      </w:r>
      <w:r w:rsidR="00F61B09" w:rsidRPr="006554FF">
        <w:t> </w:t>
      </w:r>
      <w:r w:rsidRPr="006E5320">
        <w:t>1</w:t>
      </w:r>
      <w:r w:rsidRPr="00F61B09">
        <w:t>—</w:t>
      </w:r>
      <w:r w:rsidRPr="00005446">
        <w:t>Preliminary</w:t>
      </w:r>
      <w:bookmarkEnd w:id="3"/>
    </w:p>
    <w:p w14:paraId="15EC5A0A" w14:textId="7C8641CF" w:rsidR="00FA31DE" w:rsidRDefault="00FA31DE" w:rsidP="00C11452">
      <w:pPr>
        <w:pStyle w:val="LI-Heading2"/>
        <w:rPr>
          <w:szCs w:val="24"/>
        </w:rPr>
      </w:pPr>
      <w:bookmarkStart w:id="4" w:name="_Toc209107808"/>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r w:rsidR="008F7B27">
        <w:rPr>
          <w:szCs w:val="24"/>
        </w:rPr>
        <w:t xml:space="preserve"> </w:t>
      </w:r>
    </w:p>
    <w:p w14:paraId="2746DE4B" w14:textId="17A31195" w:rsidR="00FA31DE" w:rsidRDefault="004F6A27" w:rsidP="00005446">
      <w:pPr>
        <w:pStyle w:val="LI-BodyTextUnnumbered"/>
        <w:rPr>
          <w:szCs w:val="24"/>
        </w:rPr>
      </w:pPr>
      <w:r>
        <w:rPr>
          <w:szCs w:val="24"/>
        </w:rPr>
        <w:t xml:space="preserve">This is </w:t>
      </w:r>
      <w:r w:rsidR="00404EA4">
        <w:rPr>
          <w:szCs w:val="24"/>
        </w:rPr>
        <w:t xml:space="preserve">the </w:t>
      </w:r>
      <w:r>
        <w:rPr>
          <w:i/>
          <w:szCs w:val="24"/>
        </w:rPr>
        <w:t>ASIC Corporations (Foreign Small</w:t>
      </w:r>
      <w:r w:rsidR="00370861">
        <w:rPr>
          <w:i/>
          <w:szCs w:val="24"/>
        </w:rPr>
        <w:t xml:space="preserve"> </w:t>
      </w:r>
      <w:r>
        <w:rPr>
          <w:i/>
          <w:szCs w:val="24"/>
        </w:rPr>
        <w:t>Scale Offers) Instrument 2025/</w:t>
      </w:r>
      <w:r w:rsidR="00AF77A2">
        <w:rPr>
          <w:i/>
          <w:szCs w:val="24"/>
        </w:rPr>
        <w:t>614</w:t>
      </w:r>
      <w:r w:rsidR="00FA31DE" w:rsidRPr="005D3D41">
        <w:rPr>
          <w:szCs w:val="24"/>
        </w:rPr>
        <w:t>.</w:t>
      </w:r>
    </w:p>
    <w:p w14:paraId="64CAA09C" w14:textId="77777777" w:rsidR="00FA31DE" w:rsidRPr="008C0F29" w:rsidRDefault="00FA31DE" w:rsidP="00C11452">
      <w:pPr>
        <w:pStyle w:val="LI-Heading2"/>
        <w:rPr>
          <w:szCs w:val="24"/>
        </w:rPr>
      </w:pPr>
      <w:bookmarkStart w:id="5" w:name="_Toc209107809"/>
      <w:r w:rsidRPr="008C0F29">
        <w:rPr>
          <w:szCs w:val="24"/>
        </w:rPr>
        <w:t>2</w:t>
      </w:r>
      <w:r w:rsidR="00FC3EB8">
        <w:rPr>
          <w:szCs w:val="24"/>
        </w:rPr>
        <w:tab/>
      </w:r>
      <w:r w:rsidRPr="008C0F29">
        <w:rPr>
          <w:szCs w:val="24"/>
        </w:rPr>
        <w:t>Commencement</w:t>
      </w:r>
      <w:bookmarkEnd w:id="5"/>
    </w:p>
    <w:p w14:paraId="4C8077CF"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778112B1" w14:textId="3B61E04B"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r w:rsidR="00F047D8" w:rsidRPr="00567761">
        <w:t>www.legislation.gov.au</w:t>
      </w:r>
      <w:r w:rsidR="004823C0">
        <w:t>.</w:t>
      </w:r>
    </w:p>
    <w:p w14:paraId="2DB70FFB" w14:textId="77777777" w:rsidR="00FA31DE" w:rsidRPr="008C0F29" w:rsidRDefault="00FA31DE" w:rsidP="00EC4757">
      <w:pPr>
        <w:pStyle w:val="LI-Heading2"/>
        <w:spacing w:before="240"/>
        <w:rPr>
          <w:szCs w:val="24"/>
        </w:rPr>
      </w:pPr>
      <w:bookmarkStart w:id="6" w:name="_Toc209107810"/>
      <w:r w:rsidRPr="008C0F29">
        <w:rPr>
          <w:szCs w:val="24"/>
        </w:rPr>
        <w:t>3</w:t>
      </w:r>
      <w:r w:rsidR="00FC3EB8">
        <w:rPr>
          <w:szCs w:val="24"/>
        </w:rPr>
        <w:tab/>
      </w:r>
      <w:r w:rsidRPr="008C0F29">
        <w:rPr>
          <w:szCs w:val="24"/>
        </w:rPr>
        <w:t>Authority</w:t>
      </w:r>
      <w:bookmarkEnd w:id="6"/>
    </w:p>
    <w:p w14:paraId="3266202D" w14:textId="0950920A" w:rsidR="000A7A02" w:rsidRDefault="000A7A02" w:rsidP="000A7A02">
      <w:pPr>
        <w:pStyle w:val="LI-BodyTextUnnumbered"/>
        <w:rPr>
          <w:szCs w:val="24"/>
        </w:rPr>
      </w:pPr>
      <w:r>
        <w:rPr>
          <w:szCs w:val="24"/>
        </w:rPr>
        <w:t>This instrument is made under</w:t>
      </w:r>
      <w:r w:rsidR="00035246">
        <w:rPr>
          <w:szCs w:val="24"/>
        </w:rPr>
        <w:t xml:space="preserve"> </w:t>
      </w:r>
      <w:r w:rsidR="006C502F">
        <w:rPr>
          <w:szCs w:val="24"/>
        </w:rPr>
        <w:t xml:space="preserve">subsections </w:t>
      </w:r>
      <w:r>
        <w:rPr>
          <w:szCs w:val="24"/>
        </w:rPr>
        <w:t>741</w:t>
      </w:r>
      <w:r w:rsidR="003B4D3F">
        <w:rPr>
          <w:szCs w:val="24"/>
        </w:rPr>
        <w:t>(1)</w:t>
      </w:r>
      <w:r>
        <w:rPr>
          <w:szCs w:val="24"/>
        </w:rPr>
        <w:t xml:space="preserve"> and 1020F</w:t>
      </w:r>
      <w:r w:rsidR="00F64115">
        <w:rPr>
          <w:szCs w:val="24"/>
        </w:rPr>
        <w:t>(1)</w:t>
      </w:r>
      <w:r>
        <w:rPr>
          <w:szCs w:val="24"/>
        </w:rPr>
        <w:t xml:space="preserve"> of the </w:t>
      </w:r>
      <w:r>
        <w:rPr>
          <w:i/>
          <w:szCs w:val="24"/>
        </w:rPr>
        <w:t>Corporations Act 2001</w:t>
      </w:r>
      <w:r>
        <w:rPr>
          <w:szCs w:val="24"/>
        </w:rPr>
        <w:t>.</w:t>
      </w:r>
    </w:p>
    <w:p w14:paraId="3311D9ED" w14:textId="77777777" w:rsidR="00FA31DE" w:rsidRPr="00BB5C17" w:rsidRDefault="008C0F29" w:rsidP="00EC4757">
      <w:pPr>
        <w:pStyle w:val="LI-Heading2"/>
        <w:spacing w:before="240"/>
        <w:rPr>
          <w:szCs w:val="24"/>
        </w:rPr>
      </w:pPr>
      <w:bookmarkStart w:id="7" w:name="_Toc209107811"/>
      <w:r w:rsidRPr="00BB5C17">
        <w:rPr>
          <w:szCs w:val="24"/>
        </w:rPr>
        <w:t>4</w:t>
      </w:r>
      <w:r w:rsidR="00FC3EB8">
        <w:rPr>
          <w:szCs w:val="24"/>
        </w:rPr>
        <w:tab/>
      </w:r>
      <w:r w:rsidR="00FA31DE" w:rsidRPr="00BB5C17">
        <w:rPr>
          <w:szCs w:val="24"/>
        </w:rPr>
        <w:t>Definitions</w:t>
      </w:r>
      <w:bookmarkEnd w:id="7"/>
    </w:p>
    <w:p w14:paraId="4EE224B3"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02CE0A5C" w14:textId="77777777" w:rsidR="00A95BA4" w:rsidRDefault="00702EFD" w:rsidP="00005446">
      <w:pPr>
        <w:pStyle w:val="LI-BodyTextUnnumbered"/>
      </w:pPr>
      <w:r>
        <w:rPr>
          <w:b/>
          <w:i/>
        </w:rPr>
        <w:t>Act</w:t>
      </w:r>
      <w:r w:rsidRPr="00E85A91">
        <w:t xml:space="preserve"> means</w:t>
      </w:r>
      <w:r>
        <w:t xml:space="preserve"> the </w:t>
      </w:r>
      <w:r w:rsidR="00BD2897">
        <w:rPr>
          <w:i/>
        </w:rPr>
        <w:t>Corporations Act 2001</w:t>
      </w:r>
      <w:r w:rsidR="00BD2897">
        <w:t>.</w:t>
      </w:r>
    </w:p>
    <w:p w14:paraId="79C0D16A" w14:textId="12DE0A4B" w:rsidR="003515E1" w:rsidRDefault="003515E1" w:rsidP="00774A3E">
      <w:pPr>
        <w:pStyle w:val="LI-BodyTextParaa"/>
        <w:ind w:left="1134" w:firstLine="0"/>
      </w:pPr>
    </w:p>
    <w:p w14:paraId="54A6CB6E" w14:textId="15841943" w:rsidR="003515E1" w:rsidRDefault="00702EFD" w:rsidP="003515E1">
      <w:pPr>
        <w:pStyle w:val="LI-BodyTextUnnumbered"/>
      </w:pPr>
      <w:r>
        <w:t xml:space="preserve"> </w:t>
      </w:r>
    </w:p>
    <w:p w14:paraId="2427F01C" w14:textId="032D4E5F" w:rsidR="0040053F" w:rsidRDefault="0040053F" w:rsidP="006F6583">
      <w:pPr>
        <w:pStyle w:val="LI-BodyTextParaa"/>
        <w:ind w:left="0" w:firstLine="0"/>
        <w:sectPr w:rsidR="0040053F" w:rsidSect="007D230B">
          <w:headerReference w:type="even" r:id="rId26"/>
          <w:headerReference w:type="default" r:id="rId27"/>
          <w:footerReference w:type="even" r:id="rId28"/>
          <w:headerReference w:type="first" r:id="rId29"/>
          <w:footerReference w:type="first" r:id="rId30"/>
          <w:pgSz w:w="11907" w:h="16839" w:code="9"/>
          <w:pgMar w:top="1534" w:right="1797" w:bottom="1440" w:left="1797" w:header="720" w:footer="709" w:gutter="0"/>
          <w:cols w:space="708"/>
          <w:docGrid w:linePitch="360"/>
        </w:sectPr>
      </w:pPr>
    </w:p>
    <w:p w14:paraId="48898CDA" w14:textId="4E90F9DD" w:rsidR="00A15512" w:rsidRPr="00F61B09" w:rsidRDefault="00A15512" w:rsidP="006554FF">
      <w:pPr>
        <w:pStyle w:val="LI-Heading1"/>
      </w:pPr>
      <w:bookmarkStart w:id="8" w:name="_Toc209107812"/>
      <w:r w:rsidRPr="006E5320">
        <w:lastRenderedPageBreak/>
        <w:t>Part </w:t>
      </w:r>
      <w:r w:rsidR="003515E1">
        <w:t>2</w:t>
      </w:r>
      <w:r w:rsidRPr="006554FF">
        <w:t>—</w:t>
      </w:r>
      <w:r>
        <w:t>Declaration</w:t>
      </w:r>
      <w:bookmarkEnd w:id="8"/>
    </w:p>
    <w:p w14:paraId="5FED5A4A" w14:textId="36B9C810" w:rsidR="00A15512" w:rsidRPr="005D3D41" w:rsidRDefault="00914E98" w:rsidP="002B4A0D">
      <w:pPr>
        <w:pStyle w:val="LI-Heading2"/>
      </w:pPr>
      <w:bookmarkStart w:id="9" w:name="_Toc209107813"/>
      <w:r>
        <w:t>5</w:t>
      </w:r>
      <w:r w:rsidR="002B4A0D">
        <w:tab/>
      </w:r>
      <w:r w:rsidR="001D7335">
        <w:t>Small scale personal offers of foreign securities or interests</w:t>
      </w:r>
      <w:bookmarkEnd w:id="9"/>
    </w:p>
    <w:p w14:paraId="3006B797" w14:textId="50D3A2F7" w:rsidR="0032117A" w:rsidRDefault="0032117A" w:rsidP="0032117A">
      <w:pPr>
        <w:pStyle w:val="LI-BodyTextNumbered"/>
      </w:pPr>
      <w:r>
        <w:t>(1)</w:t>
      </w:r>
      <w:r>
        <w:tab/>
      </w:r>
      <w:r>
        <w:rPr>
          <w:lang w:val="en-US"/>
        </w:rPr>
        <w:t>Chapter 6D of the Act applies to all persons as if the following provisions were modified or varied as follows</w:t>
      </w:r>
      <w:r>
        <w:t>:</w:t>
      </w:r>
    </w:p>
    <w:p w14:paraId="0CBDE943" w14:textId="77BB4BF2" w:rsidR="0032117A" w:rsidRDefault="0032117A" w:rsidP="0032117A">
      <w:pPr>
        <w:pStyle w:val="LI-BodyTextNumbered"/>
        <w:ind w:left="1701"/>
      </w:pPr>
      <w:r>
        <w:t>(a)</w:t>
      </w:r>
      <w:r>
        <w:tab/>
        <w:t xml:space="preserve">after subsection 708(7) insert: </w:t>
      </w:r>
    </w:p>
    <w:p w14:paraId="6CAA54CD" w14:textId="3E1CD2FA" w:rsidR="0032117A" w:rsidRDefault="0032117A" w:rsidP="008C0289">
      <w:pPr>
        <w:pStyle w:val="LI-BodyTextNumbered"/>
        <w:ind w:firstLine="567"/>
      </w:pPr>
      <w:r>
        <w:t>“</w:t>
      </w:r>
      <w:r>
        <w:rPr>
          <w:i/>
        </w:rPr>
        <w:t>Small scale offerings (20 issues in 12 months)</w:t>
      </w:r>
    </w:p>
    <w:p w14:paraId="6007F444" w14:textId="287DA288" w:rsidR="00AF401F" w:rsidRDefault="007E0F89" w:rsidP="009B0834">
      <w:pPr>
        <w:pStyle w:val="LI-BodyTextNumbered"/>
        <w:ind w:left="2268"/>
      </w:pPr>
      <w:r>
        <w:t>(7</w:t>
      </w:r>
      <w:r w:rsidR="000F697B">
        <w:t>A</w:t>
      </w:r>
      <w:r>
        <w:t>)</w:t>
      </w:r>
      <w:r>
        <w:tab/>
      </w:r>
      <w:r w:rsidR="00B8153F">
        <w:t>Personal</w:t>
      </w:r>
      <w:r w:rsidR="00B92AA1">
        <w:t xml:space="preserve"> offer</w:t>
      </w:r>
      <w:r w:rsidR="00B8153F">
        <w:t>s</w:t>
      </w:r>
      <w:r w:rsidR="00B92AA1">
        <w:t xml:space="preserve"> of </w:t>
      </w:r>
      <w:r w:rsidR="00E14DC0">
        <w:t xml:space="preserve">a foreign company’s </w:t>
      </w:r>
      <w:r w:rsidR="00B92AA1">
        <w:t xml:space="preserve">securities </w:t>
      </w:r>
      <w:r w:rsidR="005E6585" w:rsidRPr="00ED2AA8">
        <w:t>for issue</w:t>
      </w:r>
      <w:r w:rsidR="005E6585">
        <w:t xml:space="preserve"> </w:t>
      </w:r>
      <w:r w:rsidR="004137CE">
        <w:t xml:space="preserve">by </w:t>
      </w:r>
      <w:r w:rsidR="008248C0">
        <w:t>the</w:t>
      </w:r>
      <w:r w:rsidR="004137CE">
        <w:t xml:space="preserve"> </w:t>
      </w:r>
      <w:r w:rsidR="00985BAB">
        <w:t xml:space="preserve">foreign company </w:t>
      </w:r>
      <w:r w:rsidR="00B14319">
        <w:t>do not need disclosure to investors under this Part if</w:t>
      </w:r>
      <w:r w:rsidR="00AF401F">
        <w:t xml:space="preserve">: </w:t>
      </w:r>
    </w:p>
    <w:p w14:paraId="2E0A867E" w14:textId="76D1135E" w:rsidR="00AF401F" w:rsidRDefault="00AF401F" w:rsidP="0037381A">
      <w:pPr>
        <w:pStyle w:val="LI-BodyTextNumbered"/>
        <w:ind w:left="2835" w:hanging="566"/>
      </w:pPr>
      <w:r>
        <w:t>(a)</w:t>
      </w:r>
      <w:r w:rsidR="006C0211">
        <w:tab/>
      </w:r>
      <w:r>
        <w:t xml:space="preserve">none of the </w:t>
      </w:r>
      <w:proofErr w:type="gramStart"/>
      <w:r>
        <w:t>offers</w:t>
      </w:r>
      <w:proofErr w:type="gramEnd"/>
      <w:r>
        <w:t xml:space="preserve"> results in a breach of the 20 investors ceiling (see subsection (</w:t>
      </w:r>
      <w:r w:rsidRPr="000E4CBB">
        <w:t>7</w:t>
      </w:r>
      <w:r w:rsidR="000C66B1" w:rsidRPr="000E4CBB">
        <w:t>C</w:t>
      </w:r>
      <w:r w:rsidRPr="000E4CBB">
        <w:t>)</w:t>
      </w:r>
      <w:r>
        <w:t>)</w:t>
      </w:r>
      <w:r w:rsidR="00BE7421">
        <w:t>;</w:t>
      </w:r>
      <w:r w:rsidR="00383B5C">
        <w:t xml:space="preserve"> and</w:t>
      </w:r>
    </w:p>
    <w:p w14:paraId="5B53290B" w14:textId="49A8ABDF" w:rsidR="007E0F89" w:rsidRDefault="00AF401F" w:rsidP="008208DF">
      <w:pPr>
        <w:pStyle w:val="LI-BodyTextNumbered"/>
        <w:ind w:left="2835"/>
      </w:pPr>
      <w:r>
        <w:t>(b)</w:t>
      </w:r>
      <w:r w:rsidR="006C0211">
        <w:tab/>
      </w:r>
      <w:r w:rsidR="007E0F89">
        <w:t xml:space="preserve">the foreign company reasonably believes </w:t>
      </w:r>
      <w:r w:rsidR="007579F7">
        <w:t>the offers are</w:t>
      </w:r>
      <w:r w:rsidR="00907D17">
        <w:t> </w:t>
      </w:r>
      <w:r w:rsidR="007E0F89">
        <w:t>made in accordance with foreign regulatory requirements</w:t>
      </w:r>
      <w:r w:rsidR="00BE7421">
        <w:t>;</w:t>
      </w:r>
      <w:r w:rsidR="00383B5C">
        <w:t xml:space="preserve"> and</w:t>
      </w:r>
    </w:p>
    <w:p w14:paraId="205A7EFD" w14:textId="4903BC67" w:rsidR="007E0F89" w:rsidRDefault="007E0F89" w:rsidP="0037381A">
      <w:pPr>
        <w:pStyle w:val="LI-BodyTextNumbered"/>
        <w:ind w:left="2835"/>
      </w:pPr>
      <w:r>
        <w:t>(</w:t>
      </w:r>
      <w:r w:rsidR="003D6251">
        <w:t>c</w:t>
      </w:r>
      <w:r w:rsidR="00476BF9">
        <w:t>)</w:t>
      </w:r>
      <w:r w:rsidR="00476BF9">
        <w:tab/>
      </w:r>
      <w:r>
        <w:t>the securities are in a class that is quoted on an approved foreign market trading in which is not suspended</w:t>
      </w:r>
      <w:r w:rsidR="00BE7421">
        <w:t>;</w:t>
      </w:r>
      <w:r>
        <w:t xml:space="preserve"> </w:t>
      </w:r>
      <w:r w:rsidR="00383B5C">
        <w:t>and</w:t>
      </w:r>
    </w:p>
    <w:p w14:paraId="4AC66A47" w14:textId="7106BB72" w:rsidR="007E0F89" w:rsidRDefault="005C7A15" w:rsidP="0037381A">
      <w:pPr>
        <w:pStyle w:val="LI-BodyTextNumbered"/>
        <w:ind w:left="2835"/>
      </w:pPr>
      <w:r>
        <w:t>(d)</w:t>
      </w:r>
      <w:r>
        <w:tab/>
      </w:r>
      <w:r w:rsidR="007E0F89">
        <w:t xml:space="preserve">at or before the time </w:t>
      </w:r>
      <w:r w:rsidR="00C05EE6">
        <w:t xml:space="preserve">an </w:t>
      </w:r>
      <w:r w:rsidR="007E0F89">
        <w:t xml:space="preserve">offer is made, </w:t>
      </w:r>
      <w:r w:rsidR="007E0F89" w:rsidRPr="0093754D">
        <w:t>Australian offerees are</w:t>
      </w:r>
      <w:r w:rsidR="007E0F89">
        <w:t xml:space="preserve"> given any document relating to the offer that would have been required to be given to them under the laws of the primary foreign jurisdiction if they received the offer in that jurisdiction</w:t>
      </w:r>
      <w:r w:rsidR="00BE7421">
        <w:t>;</w:t>
      </w:r>
      <w:r w:rsidR="007E0F89">
        <w:t xml:space="preserve"> </w:t>
      </w:r>
      <w:r w:rsidR="00383B5C">
        <w:t>and</w:t>
      </w:r>
    </w:p>
    <w:p w14:paraId="38E812BD" w14:textId="33E20267" w:rsidR="007E0F89" w:rsidRDefault="007E0F89" w:rsidP="0037381A">
      <w:pPr>
        <w:pStyle w:val="LI-BodyTextNumbered"/>
        <w:ind w:left="2835"/>
      </w:pPr>
      <w:r>
        <w:t>(</w:t>
      </w:r>
      <w:r w:rsidR="005C7A15">
        <w:t>e</w:t>
      </w:r>
      <w:r>
        <w:t>)</w:t>
      </w:r>
      <w:r w:rsidR="008208DF">
        <w:tab/>
      </w:r>
      <w:r>
        <w:t>if the document referred to in paragraph (</w:t>
      </w:r>
      <w:r w:rsidR="00CC33B3">
        <w:t>d</w:t>
      </w:r>
      <w:r>
        <w:t>) is not in English, a certified English translation is given</w:t>
      </w:r>
      <w:r w:rsidR="0047123A">
        <w:t xml:space="preserve">; </w:t>
      </w:r>
      <w:r w:rsidR="00A05678">
        <w:t>and</w:t>
      </w:r>
    </w:p>
    <w:p w14:paraId="3A23BA8C" w14:textId="76D7791C" w:rsidR="007E0F89" w:rsidRDefault="007E0F89" w:rsidP="0037381A">
      <w:pPr>
        <w:pStyle w:val="LI-BodyTextNumbered"/>
        <w:ind w:left="2835"/>
      </w:pPr>
      <w:r>
        <w:t>(</w:t>
      </w:r>
      <w:r w:rsidR="005C7A15">
        <w:t>f</w:t>
      </w:r>
      <w:r>
        <w:t>)</w:t>
      </w:r>
      <w:r w:rsidR="00825491">
        <w:tab/>
      </w:r>
      <w:r>
        <w:t>any document provided to Australian offerees under</w:t>
      </w:r>
      <w:r w:rsidR="00033A2D">
        <w:t xml:space="preserve"> </w:t>
      </w:r>
      <w:r>
        <w:t>paragraph (</w:t>
      </w:r>
      <w:r w:rsidR="00E010CD">
        <w:t>d</w:t>
      </w:r>
      <w:r>
        <w:t>) includes or is accompanied by written</w:t>
      </w:r>
      <w:r w:rsidR="00825491">
        <w:t xml:space="preserve"> </w:t>
      </w:r>
      <w:r>
        <w:t xml:space="preserve">statements to the effect that: </w:t>
      </w:r>
    </w:p>
    <w:p w14:paraId="07B85731" w14:textId="69F5CC28" w:rsidR="007E0F89" w:rsidRDefault="007E0F89" w:rsidP="00BE25DD">
      <w:pPr>
        <w:pStyle w:val="LI-BodyTextNumbered"/>
        <w:ind w:left="3402"/>
      </w:pPr>
      <w:r>
        <w:t>(i)</w:t>
      </w:r>
      <w:r w:rsidR="00033A2D">
        <w:tab/>
      </w:r>
      <w:r>
        <w:t xml:space="preserve">the documents have been prepared for the purposes of compliance with foreign regulatory requirements; </w:t>
      </w:r>
      <w:r w:rsidR="005F77AC">
        <w:t>and</w:t>
      </w:r>
    </w:p>
    <w:p w14:paraId="45F5AD78" w14:textId="17E53E36" w:rsidR="007E0F89" w:rsidRDefault="007E0F89" w:rsidP="0037381A">
      <w:pPr>
        <w:pStyle w:val="LI-BodyTextNumbered"/>
        <w:ind w:left="3402"/>
      </w:pPr>
      <w:r>
        <w:t>(ii)</w:t>
      </w:r>
      <w:r>
        <w:tab/>
        <w:t xml:space="preserve">the documents may not contain all the information required to be contained in disclosure documents under the laws of Australia; and </w:t>
      </w:r>
    </w:p>
    <w:p w14:paraId="7D0CB70C" w14:textId="053893DE" w:rsidR="007E0F89" w:rsidRDefault="007E0F89" w:rsidP="0037381A">
      <w:pPr>
        <w:pStyle w:val="LI-BodyTextNumbered"/>
        <w:ind w:left="3402"/>
      </w:pPr>
      <w:r>
        <w:t>(iii)</w:t>
      </w:r>
      <w:r>
        <w:tab/>
        <w:t>if applicable, the foreign company is not subject the continuous disclosure requirements of th</w:t>
      </w:r>
      <w:r w:rsidR="001E7565">
        <w:t>is</w:t>
      </w:r>
      <w:r w:rsidR="006F3713">
        <w:t xml:space="preserve"> Act</w:t>
      </w:r>
      <w:r>
        <w:t xml:space="preserve"> that apply in Australia. </w:t>
      </w:r>
    </w:p>
    <w:p w14:paraId="2088F3D0" w14:textId="2F67EF25" w:rsidR="000E5135" w:rsidRPr="000E5135" w:rsidRDefault="000E5135" w:rsidP="000E5135">
      <w:pPr>
        <w:pStyle w:val="LI-BodyTextNumbered"/>
        <w:ind w:left="2835"/>
        <w:rPr>
          <w:sz w:val="18"/>
          <w:szCs w:val="18"/>
        </w:rPr>
      </w:pPr>
      <w:r w:rsidRPr="000E5135">
        <w:rPr>
          <w:sz w:val="18"/>
          <w:szCs w:val="18"/>
        </w:rPr>
        <w:lastRenderedPageBreak/>
        <w:t>Note:</w:t>
      </w:r>
      <w:r w:rsidRPr="000E5135">
        <w:rPr>
          <w:sz w:val="18"/>
          <w:szCs w:val="18"/>
        </w:rPr>
        <w:tab/>
        <w:t xml:space="preserve">The definition of </w:t>
      </w:r>
      <w:r w:rsidRPr="000E5135">
        <w:rPr>
          <w:b/>
          <w:i/>
          <w:sz w:val="18"/>
          <w:szCs w:val="18"/>
        </w:rPr>
        <w:t>approved foreign market</w:t>
      </w:r>
      <w:r w:rsidRPr="000E5135">
        <w:rPr>
          <w:sz w:val="18"/>
          <w:szCs w:val="18"/>
        </w:rPr>
        <w:t xml:space="preserve"> is notionally inserted into section 9 by </w:t>
      </w:r>
      <w:r w:rsidRPr="000E5135">
        <w:rPr>
          <w:i/>
          <w:sz w:val="18"/>
          <w:szCs w:val="18"/>
        </w:rPr>
        <w:t>ASIC Corporations (Definition of Approved Foreign Market) Instrument 2017/669</w:t>
      </w:r>
      <w:r w:rsidRPr="000E5135">
        <w:rPr>
          <w:sz w:val="18"/>
          <w:szCs w:val="18"/>
        </w:rPr>
        <w:t>.</w:t>
      </w:r>
    </w:p>
    <w:p w14:paraId="3410167E" w14:textId="7CD935F8" w:rsidR="0032117A" w:rsidRDefault="0032117A" w:rsidP="00181A8D">
      <w:pPr>
        <w:pStyle w:val="LI-BodyTextNumbered"/>
        <w:ind w:left="2268"/>
      </w:pPr>
      <w:r>
        <w:t>(7</w:t>
      </w:r>
      <w:r w:rsidR="00033A2D">
        <w:t>B</w:t>
      </w:r>
      <w:r>
        <w:t>)</w:t>
      </w:r>
      <w:r w:rsidR="00EE33BE">
        <w:tab/>
      </w:r>
      <w:r>
        <w:t>For the purposes of subsection (7</w:t>
      </w:r>
      <w:r w:rsidR="00AB6696">
        <w:t>A</w:t>
      </w:r>
      <w:r>
        <w:t>), a personal offer is one that:</w:t>
      </w:r>
    </w:p>
    <w:p w14:paraId="683BBBA2" w14:textId="77777777" w:rsidR="0032117A" w:rsidRDefault="0032117A" w:rsidP="00181A8D">
      <w:pPr>
        <w:pStyle w:val="LI-BodyTextNumbered"/>
        <w:ind w:left="2835" w:hanging="566"/>
      </w:pPr>
      <w:r>
        <w:t>(a)</w:t>
      </w:r>
      <w:r>
        <w:tab/>
        <w:t>may only be accepted by the person to whom it is made; and</w:t>
      </w:r>
    </w:p>
    <w:p w14:paraId="569A2A37" w14:textId="77777777" w:rsidR="0032117A" w:rsidRDefault="0032117A" w:rsidP="00181A8D">
      <w:pPr>
        <w:pStyle w:val="LI-BodyTextNumbered"/>
        <w:ind w:left="2835" w:hanging="566"/>
      </w:pPr>
      <w:r>
        <w:t>(b)</w:t>
      </w:r>
      <w:r>
        <w:tab/>
        <w:t>is made to a person who is likely to be interested in the offer, having regard to:</w:t>
      </w:r>
    </w:p>
    <w:p w14:paraId="73525D30" w14:textId="00459B09" w:rsidR="0032117A" w:rsidRDefault="0032117A" w:rsidP="00BE25DD">
      <w:pPr>
        <w:pStyle w:val="LI-BodyTextNumbered"/>
        <w:ind w:left="3402"/>
      </w:pPr>
      <w:r>
        <w:t>(i)</w:t>
      </w:r>
      <w:r>
        <w:tab/>
        <w:t xml:space="preserve">previous contact between the </w:t>
      </w:r>
      <w:r w:rsidR="001A3466">
        <w:t xml:space="preserve">foreign company </w:t>
      </w:r>
      <w:r>
        <w:t xml:space="preserve">and that person; </w:t>
      </w:r>
    </w:p>
    <w:p w14:paraId="39CDF924" w14:textId="4DB3635F" w:rsidR="0032117A" w:rsidRDefault="0032117A" w:rsidP="00181A8D">
      <w:pPr>
        <w:pStyle w:val="LI-BodyTextNumbered"/>
        <w:ind w:left="3402"/>
      </w:pPr>
      <w:r>
        <w:t>(ii)</w:t>
      </w:r>
      <w:r>
        <w:tab/>
        <w:t xml:space="preserve">some professional or other connection between the </w:t>
      </w:r>
      <w:r w:rsidR="00215905">
        <w:t xml:space="preserve">foreign company </w:t>
      </w:r>
      <w:r>
        <w:t>and that person; or</w:t>
      </w:r>
    </w:p>
    <w:p w14:paraId="2DDBB9EA" w14:textId="77777777" w:rsidR="0032117A" w:rsidRDefault="0032117A" w:rsidP="00181A8D">
      <w:pPr>
        <w:pStyle w:val="LI-BodyTextNumbered"/>
        <w:ind w:left="3402"/>
      </w:pPr>
      <w:r>
        <w:t>(iii)</w:t>
      </w:r>
      <w:r>
        <w:tab/>
        <w:t>statements or actions by that person that indicate that they are interested in offers of that kind.</w:t>
      </w:r>
    </w:p>
    <w:p w14:paraId="617805B2" w14:textId="668D56A8" w:rsidR="0032117A" w:rsidRDefault="0032117A" w:rsidP="00181A8D">
      <w:pPr>
        <w:pStyle w:val="LI-BodyTextNumbered"/>
        <w:ind w:left="2268"/>
      </w:pPr>
      <w:r>
        <w:t>(7C)</w:t>
      </w:r>
      <w:r>
        <w:tab/>
        <w:t xml:space="preserve">An offer by a </w:t>
      </w:r>
      <w:r w:rsidR="00215905">
        <w:t xml:space="preserve">foreign company </w:t>
      </w:r>
      <w:r>
        <w:t xml:space="preserve">to issue securities results in a breach of the 20 investors ceiling if it results in the number of people to whom securities of the </w:t>
      </w:r>
      <w:r w:rsidR="00215905">
        <w:t xml:space="preserve">foreign company </w:t>
      </w:r>
      <w:r>
        <w:t>have been issued exceeding 20 in any 12</w:t>
      </w:r>
      <w:r w:rsidR="00C35ABE">
        <w:t>-</w:t>
      </w:r>
      <w:r>
        <w:t>month period.</w:t>
      </w:r>
    </w:p>
    <w:p w14:paraId="547F66A3" w14:textId="567FBBD9" w:rsidR="0032117A" w:rsidRDefault="0032117A" w:rsidP="00181A8D">
      <w:pPr>
        <w:pStyle w:val="LI-BodyTextNumbered"/>
        <w:ind w:left="2268"/>
      </w:pPr>
      <w:r>
        <w:t>(7D)</w:t>
      </w:r>
      <w:r>
        <w:tab/>
        <w:t xml:space="preserve">In counting issues of the </w:t>
      </w:r>
      <w:r w:rsidR="00CF2E5B">
        <w:t>foreign company’s</w:t>
      </w:r>
      <w:r>
        <w:t xml:space="preserve"> securities for the purposes of subsection (7</w:t>
      </w:r>
      <w:r w:rsidR="00AB6696">
        <w:t>A</w:t>
      </w:r>
      <w:r>
        <w:t xml:space="preserve">), disregard issues that result from offers that: </w:t>
      </w:r>
    </w:p>
    <w:p w14:paraId="3691676A" w14:textId="77777777" w:rsidR="0032117A" w:rsidRDefault="0032117A" w:rsidP="00181A8D">
      <w:pPr>
        <w:pStyle w:val="LI-BodyTextNumbered"/>
        <w:ind w:left="2835" w:hanging="566"/>
      </w:pPr>
      <w:r>
        <w:t>(a)</w:t>
      </w:r>
      <w:r>
        <w:tab/>
        <w:t>do not need a disclosure document because of any other subsection of this section;</w:t>
      </w:r>
    </w:p>
    <w:p w14:paraId="03390C14" w14:textId="79FBDE3F" w:rsidR="0032117A" w:rsidRDefault="0032117A" w:rsidP="00181A8D">
      <w:pPr>
        <w:pStyle w:val="LI-BodyTextNumbered"/>
        <w:ind w:left="2835" w:hanging="566"/>
      </w:pPr>
      <w:r>
        <w:t>(b)</w:t>
      </w:r>
      <w:r>
        <w:tab/>
        <w:t>are not received in Australia; or</w:t>
      </w:r>
    </w:p>
    <w:p w14:paraId="07B84331" w14:textId="4F6216A1" w:rsidR="003A401D" w:rsidRDefault="0032117A" w:rsidP="00181A8D">
      <w:pPr>
        <w:pStyle w:val="LI-BodyTextNumbered"/>
        <w:ind w:left="2835" w:hanging="566"/>
      </w:pPr>
      <w:r>
        <w:t>(c)</w:t>
      </w:r>
      <w:r>
        <w:tab/>
        <w:t>are made under a disclosure document.”;</w:t>
      </w:r>
    </w:p>
    <w:p w14:paraId="76D2D97E" w14:textId="7C1C6D5A" w:rsidR="00646674" w:rsidRDefault="00646674" w:rsidP="00646674">
      <w:pPr>
        <w:pStyle w:val="LI-BodyTextNumbered"/>
        <w:ind w:left="1701"/>
      </w:pPr>
      <w:r>
        <w:t>(b)</w:t>
      </w:r>
      <w:r>
        <w:tab/>
        <w:t xml:space="preserve">after subsection 708(21) insert: </w:t>
      </w:r>
    </w:p>
    <w:p w14:paraId="7842F55C" w14:textId="1FE65759" w:rsidR="00646674" w:rsidRDefault="00646674" w:rsidP="00B5272C">
      <w:pPr>
        <w:pStyle w:val="LI-BodyTextNumbered"/>
        <w:ind w:left="1962" w:hanging="261"/>
      </w:pPr>
      <w:r>
        <w:t>“</w:t>
      </w:r>
      <w:r w:rsidRPr="00181A8D">
        <w:rPr>
          <w:i/>
          <w:iCs/>
        </w:rPr>
        <w:t>Definitions</w:t>
      </w:r>
    </w:p>
    <w:p w14:paraId="30CC4FCA" w14:textId="57424EE9" w:rsidR="00D121AB" w:rsidRDefault="00D121AB" w:rsidP="00B5272C">
      <w:pPr>
        <w:pStyle w:val="LI-BodyTextNumbered"/>
        <w:ind w:left="2268"/>
      </w:pPr>
      <w:r>
        <w:t>(</w:t>
      </w:r>
      <w:r w:rsidR="00646674">
        <w:t>22</w:t>
      </w:r>
      <w:r>
        <w:t>)</w:t>
      </w:r>
      <w:r w:rsidR="00861DB0">
        <w:tab/>
      </w:r>
      <w:r w:rsidR="006E0765">
        <w:t>In this section</w:t>
      </w:r>
      <w:r w:rsidR="0086024B">
        <w:t>:</w:t>
      </w:r>
    </w:p>
    <w:p w14:paraId="050C52B1" w14:textId="5F56B14A" w:rsidR="006B3142" w:rsidRDefault="006B3142" w:rsidP="00181A8D">
      <w:pPr>
        <w:pStyle w:val="LI-BodyTextNumbered"/>
        <w:ind w:left="2268" w:firstLine="0"/>
      </w:pPr>
      <w:r>
        <w:rPr>
          <w:b/>
          <w:i/>
        </w:rPr>
        <w:t>Australian offeree</w:t>
      </w:r>
      <w:r>
        <w:t xml:space="preserve"> means a person who </w:t>
      </w:r>
      <w:r w:rsidRPr="000B635A">
        <w:t>receives in this jurisdiction an offer.</w:t>
      </w:r>
    </w:p>
    <w:p w14:paraId="0F234BF7" w14:textId="1C47032E" w:rsidR="008013F7" w:rsidRDefault="006B3142" w:rsidP="00181A8D">
      <w:pPr>
        <w:pStyle w:val="LI-BodyTextNumbered"/>
        <w:ind w:left="2268" w:firstLine="0"/>
      </w:pPr>
      <w:r>
        <w:rPr>
          <w:b/>
          <w:i/>
        </w:rPr>
        <w:t>foreign regulatory requirements</w:t>
      </w:r>
      <w:r>
        <w:t>, in relation to an offer of securities</w:t>
      </w:r>
      <w:r w:rsidR="00A36969">
        <w:t>,</w:t>
      </w:r>
      <w:r>
        <w:t xml:space="preserve"> means laws or operating rules (however described) that, as at the time of the offer, are in force in or in part of the primary foreign jurisdiction.</w:t>
      </w:r>
    </w:p>
    <w:p w14:paraId="40D505FB" w14:textId="55B15554" w:rsidR="006B3142" w:rsidRPr="00181A8D" w:rsidRDefault="006B3142" w:rsidP="000959D3">
      <w:pPr>
        <w:pStyle w:val="LI-BodyTextNumbered"/>
        <w:ind w:left="2268" w:firstLine="0"/>
      </w:pPr>
      <w:r w:rsidRPr="008013F7">
        <w:rPr>
          <w:b/>
          <w:i/>
          <w:lang w:val="en-US"/>
        </w:rPr>
        <w:lastRenderedPageBreak/>
        <w:t>primary foreign jurisdiction</w:t>
      </w:r>
      <w:r w:rsidR="008013F7" w:rsidRPr="008013F7">
        <w:rPr>
          <w:lang w:val="en-US"/>
        </w:rPr>
        <w:t xml:space="preserve"> </w:t>
      </w:r>
      <w:r w:rsidRPr="008013F7">
        <w:rPr>
          <w:lang w:val="en-US"/>
        </w:rPr>
        <w:t>in relation to a foreign company, means:</w:t>
      </w:r>
    </w:p>
    <w:p w14:paraId="475343C0" w14:textId="6359F94E" w:rsidR="006B3142" w:rsidRDefault="006B3142" w:rsidP="00181A8D">
      <w:pPr>
        <w:pStyle w:val="LI-BodyTextNumbered"/>
        <w:ind w:left="2835" w:hanging="566"/>
        <w:rPr>
          <w:lang w:val="en-US"/>
        </w:rPr>
      </w:pPr>
      <w:r>
        <w:rPr>
          <w:lang w:val="en-US"/>
        </w:rPr>
        <w:t>(</w:t>
      </w:r>
      <w:r w:rsidR="00D8081D">
        <w:rPr>
          <w:lang w:val="en-US"/>
        </w:rPr>
        <w:t>a</w:t>
      </w:r>
      <w:r>
        <w:rPr>
          <w:lang w:val="en-US"/>
        </w:rPr>
        <w:t>)</w:t>
      </w:r>
      <w:r>
        <w:rPr>
          <w:lang w:val="en-US"/>
        </w:rPr>
        <w:tab/>
        <w:t>the place of the approved foreign market on which the securities of the company are quoted; or</w:t>
      </w:r>
    </w:p>
    <w:p w14:paraId="605B0739" w14:textId="279DEEA5" w:rsidR="006B3142" w:rsidRDefault="006B3142" w:rsidP="00181A8D">
      <w:pPr>
        <w:pStyle w:val="LI-BodyTextNumbered"/>
        <w:ind w:left="2835" w:hanging="566"/>
      </w:pPr>
      <w:r w:rsidRPr="6951A187">
        <w:t>(</w:t>
      </w:r>
      <w:r w:rsidR="00D8081D" w:rsidRPr="6951A187">
        <w:t>b</w:t>
      </w:r>
      <w:r w:rsidRPr="6951A187">
        <w:t>)</w:t>
      </w:r>
      <w:r>
        <w:tab/>
      </w:r>
      <w:r w:rsidRPr="6951A187">
        <w:t>if the securities of the company are quoted on more than one approved foreign market—the place of the approved foreign market on which the securities were first quoted</w:t>
      </w:r>
      <w:r w:rsidR="00481317" w:rsidRPr="6951A187">
        <w:t>.”.</w:t>
      </w:r>
    </w:p>
    <w:p w14:paraId="76E19588" w14:textId="6B80E035" w:rsidR="0032117A" w:rsidRDefault="0032117A" w:rsidP="00774A3E">
      <w:pPr>
        <w:pStyle w:val="LI-BodyTextNumbered"/>
        <w:ind w:left="1701"/>
      </w:pPr>
      <w:r>
        <w:t>(</w:t>
      </w:r>
      <w:r w:rsidR="009D7675">
        <w:t>c</w:t>
      </w:r>
      <w:r>
        <w:t>)</w:t>
      </w:r>
      <w:r>
        <w:tab/>
        <w:t xml:space="preserve">in subsection 734(1) omit “but for subsection 708(1)”, substitute “but for subsection 708(1) or </w:t>
      </w:r>
      <w:r w:rsidR="00687518">
        <w:t>708</w:t>
      </w:r>
      <w:r>
        <w:t>(</w:t>
      </w:r>
      <w:r w:rsidR="00DC05D3" w:rsidRPr="00291EAF">
        <w:t>7A</w:t>
      </w:r>
      <w:r>
        <w:t>)”.</w:t>
      </w:r>
    </w:p>
    <w:p w14:paraId="47327B57" w14:textId="51342EEA" w:rsidR="0032117A" w:rsidRDefault="0032117A" w:rsidP="0032117A">
      <w:pPr>
        <w:pStyle w:val="LI-BodyTextNumbered"/>
        <w:rPr>
          <w:rFonts w:eastAsia="Calibri"/>
        </w:rPr>
      </w:pPr>
      <w:r>
        <w:t>(2)</w:t>
      </w:r>
      <w:r>
        <w:rPr>
          <w:rFonts w:eastAsia="Calibri"/>
        </w:rPr>
        <w:tab/>
        <w:t xml:space="preserve">Part 7.9 of the Act applies </w:t>
      </w:r>
      <w:r w:rsidR="00F047EB">
        <w:rPr>
          <w:rFonts w:eastAsia="Calibri"/>
        </w:rPr>
        <w:t>in relation to</w:t>
      </w:r>
      <w:r w:rsidR="00FC2D00">
        <w:rPr>
          <w:rFonts w:eastAsia="Calibri"/>
        </w:rPr>
        <w:t xml:space="preserve"> person</w:t>
      </w:r>
      <w:r w:rsidR="00ED3E4E">
        <w:rPr>
          <w:rFonts w:eastAsia="Calibri"/>
        </w:rPr>
        <w:t>s</w:t>
      </w:r>
      <w:r w:rsidR="00FC2D00">
        <w:rPr>
          <w:rFonts w:eastAsia="Calibri"/>
        </w:rPr>
        <w:t xml:space="preserve"> </w:t>
      </w:r>
      <w:r w:rsidR="00EA3ED1">
        <w:rPr>
          <w:rFonts w:eastAsia="Calibri"/>
        </w:rPr>
        <w:t xml:space="preserve">offering to issue or </w:t>
      </w:r>
      <w:r w:rsidR="00EA3ED1" w:rsidRPr="0023247B">
        <w:t>arrange</w:t>
      </w:r>
      <w:r w:rsidR="00EA3ED1">
        <w:rPr>
          <w:rFonts w:eastAsia="Calibri"/>
        </w:rPr>
        <w:t xml:space="preserve"> for the issue </w:t>
      </w:r>
      <w:r w:rsidR="00EA3ED1" w:rsidRPr="007B776F">
        <w:rPr>
          <w:rFonts w:eastAsia="Calibri"/>
        </w:rPr>
        <w:t>of</w:t>
      </w:r>
      <w:r w:rsidR="00F047EB" w:rsidRPr="007B776F">
        <w:rPr>
          <w:rFonts w:eastAsia="Calibri"/>
        </w:rPr>
        <w:t xml:space="preserve"> </w:t>
      </w:r>
      <w:r w:rsidR="00F047EB" w:rsidRPr="00247FE6">
        <w:rPr>
          <w:rFonts w:eastAsia="Calibri"/>
        </w:rPr>
        <w:t>interests</w:t>
      </w:r>
      <w:r w:rsidR="00F047EB" w:rsidRPr="007B776F">
        <w:rPr>
          <w:rFonts w:eastAsia="Calibri"/>
        </w:rPr>
        <w:t xml:space="preserve"> in</w:t>
      </w:r>
      <w:r w:rsidR="00F047EB">
        <w:rPr>
          <w:rFonts w:eastAsia="Calibri"/>
        </w:rPr>
        <w:t xml:space="preserve"> a managed investment scheme</w:t>
      </w:r>
      <w:r w:rsidR="00C17E16">
        <w:rPr>
          <w:rFonts w:eastAsia="Calibri"/>
        </w:rPr>
        <w:t xml:space="preserve"> </w:t>
      </w:r>
      <w:r>
        <w:rPr>
          <w:rFonts w:eastAsia="Calibri"/>
        </w:rPr>
        <w:t xml:space="preserve">as if the following provisions were modified or varied as follows: </w:t>
      </w:r>
    </w:p>
    <w:p w14:paraId="76B29909" w14:textId="77777777" w:rsidR="0032117A" w:rsidRDefault="0032117A" w:rsidP="0032117A">
      <w:pPr>
        <w:pStyle w:val="LI-BodyTextNumbered"/>
        <w:ind w:left="1701"/>
      </w:pPr>
      <w:r>
        <w:t>(a)</w:t>
      </w:r>
      <w:r>
        <w:tab/>
        <w:t xml:space="preserve">in Division 2, after section 1012E, insert: </w:t>
      </w:r>
    </w:p>
    <w:p w14:paraId="3CA5E5B5" w14:textId="5F9819FE" w:rsidR="0032117A" w:rsidRDefault="0032117A" w:rsidP="00590D74">
      <w:pPr>
        <w:pStyle w:val="LI-BodyTextNumbered"/>
        <w:ind w:left="2268"/>
      </w:pPr>
      <w:r>
        <w:t>“</w:t>
      </w:r>
      <w:r>
        <w:rPr>
          <w:b/>
        </w:rPr>
        <w:t>1012EA</w:t>
      </w:r>
      <w:r>
        <w:rPr>
          <w:b/>
        </w:rPr>
        <w:tab/>
        <w:t xml:space="preserve">Small scale offerings of </w:t>
      </w:r>
      <w:r w:rsidRPr="007B776F">
        <w:rPr>
          <w:b/>
        </w:rPr>
        <w:t>interest</w:t>
      </w:r>
      <w:r w:rsidR="00122D17" w:rsidRPr="009F72DC">
        <w:rPr>
          <w:b/>
        </w:rPr>
        <w:t>s</w:t>
      </w:r>
      <w:r>
        <w:rPr>
          <w:b/>
        </w:rPr>
        <w:t xml:space="preserve"> in managed investment schemes (20 issues in 12 months)</w:t>
      </w:r>
      <w:r>
        <w:t xml:space="preserve"> </w:t>
      </w:r>
    </w:p>
    <w:p w14:paraId="6EA56358" w14:textId="25DA1F5B" w:rsidR="009115AC" w:rsidRPr="007B776F" w:rsidRDefault="00E92DF2" w:rsidP="00E877ED">
      <w:pPr>
        <w:pStyle w:val="LI-BodyTextNumbered"/>
        <w:ind w:left="2268"/>
      </w:pPr>
      <w:r>
        <w:t>(1)</w:t>
      </w:r>
      <w:r w:rsidR="001A6918">
        <w:tab/>
      </w:r>
      <w:r w:rsidR="00EA0EB7" w:rsidRPr="00BE5297">
        <w:t xml:space="preserve">Personal offers of </w:t>
      </w:r>
      <w:r w:rsidR="00EA0EB7" w:rsidRPr="00EC0CA6">
        <w:t>interests</w:t>
      </w:r>
      <w:r w:rsidR="00EA0EB7" w:rsidRPr="007B776F">
        <w:t xml:space="preserve"> in </w:t>
      </w:r>
      <w:r w:rsidR="008A61B3" w:rsidRPr="007B776F">
        <w:t xml:space="preserve">a </w:t>
      </w:r>
      <w:r w:rsidR="000D60CE" w:rsidRPr="007B776F">
        <w:t xml:space="preserve">managed investment scheme </w:t>
      </w:r>
      <w:r w:rsidR="00C50BB2" w:rsidRPr="007B776F">
        <w:t>by a foreign company</w:t>
      </w:r>
      <w:r w:rsidR="008028DF" w:rsidRPr="007B776F">
        <w:t xml:space="preserve"> </w:t>
      </w:r>
      <w:r w:rsidR="009115AC" w:rsidRPr="007B776F">
        <w:t xml:space="preserve">do not need a </w:t>
      </w:r>
      <w:r w:rsidR="00F634F5">
        <w:t>P</w:t>
      </w:r>
      <w:r w:rsidR="009115AC" w:rsidRPr="007B776F">
        <w:t xml:space="preserve">roduct </w:t>
      </w:r>
      <w:r w:rsidR="00F634F5">
        <w:t>D</w:t>
      </w:r>
      <w:r w:rsidR="009115AC" w:rsidRPr="007B776F">
        <w:t xml:space="preserve">isclosure </w:t>
      </w:r>
      <w:r w:rsidR="00F634F5">
        <w:t>S</w:t>
      </w:r>
      <w:r w:rsidR="009115AC" w:rsidRPr="007B776F">
        <w:t xml:space="preserve">tatement under this Part if: </w:t>
      </w:r>
    </w:p>
    <w:p w14:paraId="6DF33F18" w14:textId="3BF1B050" w:rsidR="00C36EEF" w:rsidRDefault="00C36EEF" w:rsidP="00E877ED">
      <w:pPr>
        <w:pStyle w:val="LI-BodyTextNumbered"/>
        <w:ind w:left="2835" w:hanging="566"/>
      </w:pPr>
      <w:r w:rsidRPr="007B776F">
        <w:t>(a)</w:t>
      </w:r>
      <w:r w:rsidR="001A6918" w:rsidRPr="007B776F">
        <w:tab/>
      </w:r>
      <w:r w:rsidRPr="007B776F">
        <w:t xml:space="preserve">all of the </w:t>
      </w:r>
      <w:r w:rsidRPr="00247FE6">
        <w:t>interests</w:t>
      </w:r>
      <w:r w:rsidRPr="007B776F">
        <w:t xml:space="preserve"> in</w:t>
      </w:r>
      <w:r>
        <w:t xml:space="preserve"> the scheme are issued by the </w:t>
      </w:r>
      <w:r w:rsidR="00D85320">
        <w:t>same perso</w:t>
      </w:r>
      <w:r w:rsidR="00F760CC">
        <w:t>n</w:t>
      </w:r>
      <w:r w:rsidR="00A25174">
        <w:t xml:space="preserve"> </w:t>
      </w:r>
      <w:r>
        <w:t>(</w:t>
      </w:r>
      <w:r w:rsidR="0042406F">
        <w:t xml:space="preserve">the </w:t>
      </w:r>
      <w:r w:rsidRPr="00E877ED">
        <w:rPr>
          <w:b/>
          <w:bCs/>
          <w:i/>
          <w:iCs/>
        </w:rPr>
        <w:t>issuer</w:t>
      </w:r>
      <w:r>
        <w:t xml:space="preserve">); </w:t>
      </w:r>
      <w:r w:rsidR="005F77AC">
        <w:t>and</w:t>
      </w:r>
    </w:p>
    <w:p w14:paraId="5817DBB3" w14:textId="4205C720" w:rsidR="00C36EEF" w:rsidRDefault="00C36EEF" w:rsidP="00E877ED">
      <w:pPr>
        <w:pStyle w:val="LI-BodyTextNumbered"/>
        <w:ind w:left="2835" w:hanging="566"/>
      </w:pPr>
      <w:r>
        <w:t>(b)</w:t>
      </w:r>
      <w:r w:rsidR="00424985">
        <w:tab/>
      </w:r>
      <w:r>
        <w:t xml:space="preserve">none of the </w:t>
      </w:r>
      <w:proofErr w:type="gramStart"/>
      <w:r>
        <w:t>offers</w:t>
      </w:r>
      <w:proofErr w:type="gramEnd"/>
      <w:r>
        <w:t xml:space="preserve"> result in a breach of the 20 purchasers ceiling (see subsection (4))</w:t>
      </w:r>
      <w:r w:rsidR="00CC0756">
        <w:t>;</w:t>
      </w:r>
      <w:r>
        <w:t xml:space="preserve"> </w:t>
      </w:r>
      <w:r w:rsidR="00A21BAC">
        <w:t>and</w:t>
      </w:r>
    </w:p>
    <w:p w14:paraId="2FE37BBA" w14:textId="40A0A250" w:rsidR="00E92DF2" w:rsidRDefault="00C36EEF" w:rsidP="00E877ED">
      <w:pPr>
        <w:pStyle w:val="LI-BodyTextNumbered"/>
        <w:ind w:left="2835" w:hanging="566"/>
      </w:pPr>
      <w:r>
        <w:t>(c)</w:t>
      </w:r>
      <w:r w:rsidR="00424985">
        <w:tab/>
      </w:r>
      <w:r w:rsidR="008028DF">
        <w:t>the foreign company</w:t>
      </w:r>
      <w:r w:rsidR="002F12A5">
        <w:t xml:space="preserve"> </w:t>
      </w:r>
      <w:r w:rsidR="008028DF">
        <w:t>reasonably believes</w:t>
      </w:r>
      <w:r>
        <w:t xml:space="preserve"> the offers are </w:t>
      </w:r>
      <w:r w:rsidR="008028DF">
        <w:t>made</w:t>
      </w:r>
      <w:r>
        <w:t xml:space="preserve"> </w:t>
      </w:r>
      <w:r w:rsidR="008028DF">
        <w:t>in accordance with foreign</w:t>
      </w:r>
      <w:r w:rsidR="00A174BE">
        <w:t xml:space="preserve"> </w:t>
      </w:r>
      <w:r w:rsidR="008028DF">
        <w:t>regulatory</w:t>
      </w:r>
      <w:r w:rsidR="002F12A5">
        <w:t xml:space="preserve"> </w:t>
      </w:r>
      <w:r w:rsidR="008648B1">
        <w:t>r</w:t>
      </w:r>
      <w:r w:rsidR="008028DF">
        <w:t>equirements</w:t>
      </w:r>
      <w:r w:rsidR="00CC0756">
        <w:t>;</w:t>
      </w:r>
      <w:r w:rsidR="00994D42">
        <w:t xml:space="preserve"> </w:t>
      </w:r>
      <w:r w:rsidR="00A21BAC">
        <w:t>and</w:t>
      </w:r>
    </w:p>
    <w:p w14:paraId="6D6186D5" w14:textId="246280EB" w:rsidR="00994D42" w:rsidRDefault="00C36EEF" w:rsidP="00E877ED">
      <w:pPr>
        <w:pStyle w:val="LI-BodyTextNumbered"/>
        <w:ind w:left="2835" w:hanging="566"/>
      </w:pPr>
      <w:r>
        <w:t>(d)</w:t>
      </w:r>
      <w:r w:rsidR="00424985">
        <w:tab/>
      </w:r>
      <w:r w:rsidR="00C50BB2">
        <w:t xml:space="preserve">the </w:t>
      </w:r>
      <w:r w:rsidR="0015717B" w:rsidRPr="001A6918">
        <w:t>interests</w:t>
      </w:r>
      <w:r w:rsidR="0015717B">
        <w:t xml:space="preserve"> in the</w:t>
      </w:r>
      <w:r w:rsidR="00352F71">
        <w:t xml:space="preserve"> </w:t>
      </w:r>
      <w:r w:rsidR="0015717B">
        <w:t xml:space="preserve">scheme are </w:t>
      </w:r>
      <w:r w:rsidR="004B5C4E">
        <w:t xml:space="preserve">able to be traded </w:t>
      </w:r>
      <w:r w:rsidR="00C50BB2">
        <w:t>on an approved foreign market trading in</w:t>
      </w:r>
      <w:r w:rsidR="004B5C4E">
        <w:t xml:space="preserve"> </w:t>
      </w:r>
      <w:r w:rsidR="00C50BB2">
        <w:t>which is not</w:t>
      </w:r>
      <w:r w:rsidR="00E370FA">
        <w:t xml:space="preserve"> </w:t>
      </w:r>
      <w:r w:rsidR="00C50BB2">
        <w:t xml:space="preserve">suspended; </w:t>
      </w:r>
      <w:r w:rsidR="00A21BAC">
        <w:t>and</w:t>
      </w:r>
    </w:p>
    <w:p w14:paraId="561D7E89" w14:textId="4283D53E" w:rsidR="00C50BB2" w:rsidRDefault="00C36EEF" w:rsidP="00E877ED">
      <w:pPr>
        <w:pStyle w:val="LI-BodyTextNumbered"/>
        <w:ind w:left="2835" w:hanging="566"/>
      </w:pPr>
      <w:r>
        <w:t>(e)</w:t>
      </w:r>
      <w:r w:rsidR="00C24CC5">
        <w:tab/>
      </w:r>
      <w:r w:rsidR="00C50BB2">
        <w:t xml:space="preserve">at or before the time </w:t>
      </w:r>
      <w:r w:rsidR="001D39E2">
        <w:t xml:space="preserve">an </w:t>
      </w:r>
      <w:r w:rsidR="00C50BB2">
        <w:t xml:space="preserve">offer is made, </w:t>
      </w:r>
      <w:r w:rsidR="00C50BB2" w:rsidRPr="00E877ED">
        <w:t>Australian offerees</w:t>
      </w:r>
      <w:r w:rsidR="00C50BB2">
        <w:t xml:space="preserve"> are given any document relating to the offer that</w:t>
      </w:r>
      <w:r w:rsidR="004C6C02">
        <w:t xml:space="preserve"> </w:t>
      </w:r>
      <w:r w:rsidR="00C50BB2">
        <w:t>would have been required to be given to them under the laws of</w:t>
      </w:r>
      <w:r w:rsidR="0010742C">
        <w:t xml:space="preserve"> </w:t>
      </w:r>
      <w:r w:rsidR="00C50BB2">
        <w:t>the primary foreign jurisdiction if they</w:t>
      </w:r>
      <w:r w:rsidR="004C6C02">
        <w:t xml:space="preserve"> </w:t>
      </w:r>
      <w:r w:rsidR="00C50BB2">
        <w:t>received the offer in that jurisdiction</w:t>
      </w:r>
      <w:r w:rsidR="00CC0756">
        <w:t>;</w:t>
      </w:r>
      <w:r w:rsidR="00C50BB2">
        <w:t xml:space="preserve"> </w:t>
      </w:r>
      <w:r w:rsidR="00A21BAC">
        <w:t>and</w:t>
      </w:r>
    </w:p>
    <w:p w14:paraId="760BEC14" w14:textId="0C472ABD" w:rsidR="00D8661F" w:rsidRDefault="00C36EEF" w:rsidP="00E877ED">
      <w:pPr>
        <w:pStyle w:val="LI-BodyTextNumbered"/>
        <w:ind w:left="2835" w:hanging="566"/>
      </w:pPr>
      <w:r>
        <w:t>(f)</w:t>
      </w:r>
      <w:r w:rsidR="00C24CC5">
        <w:tab/>
      </w:r>
      <w:r w:rsidR="0003658A">
        <w:t>if the document referred to in paragraph (</w:t>
      </w:r>
      <w:r w:rsidR="00D72DA0">
        <w:t>e</w:t>
      </w:r>
      <w:r w:rsidR="0003658A">
        <w:t xml:space="preserve">) is not in English, a certified English </w:t>
      </w:r>
      <w:r w:rsidR="00345E42">
        <w:t xml:space="preserve">translation is </w:t>
      </w:r>
      <w:r w:rsidR="001A6918">
        <w:t>g</w:t>
      </w:r>
      <w:r w:rsidR="00345E42">
        <w:t>iven</w:t>
      </w:r>
      <w:r w:rsidR="00CC0756">
        <w:t>; and</w:t>
      </w:r>
      <w:r w:rsidR="00345E42">
        <w:t xml:space="preserve"> </w:t>
      </w:r>
    </w:p>
    <w:p w14:paraId="3FAF9D6C" w14:textId="14CB7A74" w:rsidR="000A7080" w:rsidRDefault="00C36EEF" w:rsidP="00C24CC5">
      <w:pPr>
        <w:pStyle w:val="LI-BodyTextNumbered"/>
        <w:ind w:left="2835"/>
      </w:pPr>
      <w:r>
        <w:lastRenderedPageBreak/>
        <w:t>(g)</w:t>
      </w:r>
      <w:r w:rsidR="009B19D1">
        <w:tab/>
      </w:r>
      <w:r w:rsidR="00C50BB2">
        <w:t>any document provided to Australian offerees under paragraph (</w:t>
      </w:r>
      <w:r w:rsidR="00757229">
        <w:t>e</w:t>
      </w:r>
      <w:r w:rsidR="00C50BB2">
        <w:t xml:space="preserve">) includes or is accompanied by written statements to the effect that: </w:t>
      </w:r>
    </w:p>
    <w:p w14:paraId="416DCE41" w14:textId="164BBB08" w:rsidR="002A73BB" w:rsidRDefault="000A7080" w:rsidP="00AB5F78">
      <w:pPr>
        <w:pStyle w:val="LI-BodyTextNumbered"/>
        <w:ind w:left="3402"/>
      </w:pPr>
      <w:r>
        <w:t>(i)</w:t>
      </w:r>
      <w:r w:rsidR="0010742C">
        <w:tab/>
      </w:r>
      <w:r w:rsidR="00C50BB2">
        <w:t>the documents have been prepared for the purposes</w:t>
      </w:r>
      <w:r w:rsidR="004C6C02">
        <w:t xml:space="preserve"> </w:t>
      </w:r>
      <w:r w:rsidR="00C50BB2">
        <w:t xml:space="preserve">of compliance with foreign </w:t>
      </w:r>
      <w:r w:rsidR="00C36EEF">
        <w:t>r</w:t>
      </w:r>
      <w:r w:rsidR="00C50BB2">
        <w:t>egulatory requirements;</w:t>
      </w:r>
      <w:r w:rsidR="00C36EEF">
        <w:t xml:space="preserve"> </w:t>
      </w:r>
      <w:r w:rsidR="00F14929">
        <w:t>and</w:t>
      </w:r>
    </w:p>
    <w:p w14:paraId="665E5D31" w14:textId="7252EC88" w:rsidR="002A73BB" w:rsidRDefault="002A73BB" w:rsidP="00AB5F78">
      <w:pPr>
        <w:pStyle w:val="LI-BodyTextNumbered"/>
        <w:ind w:left="3402"/>
      </w:pPr>
      <w:r>
        <w:t>(ii)</w:t>
      </w:r>
      <w:r w:rsidR="0010742C">
        <w:tab/>
      </w:r>
      <w:r w:rsidR="00C50BB2">
        <w:t>the documents may not contain all the information</w:t>
      </w:r>
      <w:r w:rsidR="00C36EEF">
        <w:t xml:space="preserve"> </w:t>
      </w:r>
      <w:r w:rsidR="00C50BB2">
        <w:t xml:space="preserve">required to be contained in disclosure documents under the laws of Australia; and </w:t>
      </w:r>
    </w:p>
    <w:p w14:paraId="605A8F5E" w14:textId="72491A4F" w:rsidR="004775AF" w:rsidRDefault="002A73BB" w:rsidP="00AB5F78">
      <w:pPr>
        <w:pStyle w:val="LI-BodyTextNumbered"/>
        <w:ind w:left="3402"/>
      </w:pPr>
      <w:r>
        <w:t>(iii</w:t>
      </w:r>
      <w:r w:rsidR="00F14929">
        <w:t>)</w:t>
      </w:r>
      <w:r w:rsidR="0010742C">
        <w:tab/>
      </w:r>
      <w:r w:rsidR="00C50BB2">
        <w:t xml:space="preserve">if applicable, the foreign company is not subject to the continuous disclosure requirements of </w:t>
      </w:r>
      <w:r w:rsidR="00152825" w:rsidRPr="00291EAF">
        <w:t>this Act</w:t>
      </w:r>
      <w:r w:rsidR="00152825">
        <w:t xml:space="preserve"> </w:t>
      </w:r>
      <w:r w:rsidR="00C50BB2">
        <w:t xml:space="preserve">that apply in </w:t>
      </w:r>
      <w:r w:rsidR="002815D7">
        <w:t>A</w:t>
      </w:r>
      <w:r w:rsidR="00C50BB2">
        <w:t xml:space="preserve">ustralia. </w:t>
      </w:r>
    </w:p>
    <w:p w14:paraId="5A3D7DF8" w14:textId="172B78AC" w:rsidR="00BC27ED" w:rsidRPr="00BC27ED" w:rsidRDefault="00BC27ED" w:rsidP="00BC27ED">
      <w:pPr>
        <w:pStyle w:val="LI-BodyTextNumbered"/>
        <w:ind w:left="2835"/>
        <w:rPr>
          <w:sz w:val="18"/>
          <w:szCs w:val="18"/>
        </w:rPr>
      </w:pPr>
      <w:r w:rsidRPr="00BC27ED">
        <w:rPr>
          <w:sz w:val="18"/>
          <w:szCs w:val="18"/>
        </w:rPr>
        <w:t>Note:</w:t>
      </w:r>
      <w:r w:rsidRPr="00BC27ED">
        <w:rPr>
          <w:sz w:val="18"/>
          <w:szCs w:val="18"/>
        </w:rPr>
        <w:tab/>
        <w:t xml:space="preserve">The definition of </w:t>
      </w:r>
      <w:r w:rsidRPr="00BC27ED">
        <w:rPr>
          <w:b/>
          <w:i/>
          <w:sz w:val="18"/>
          <w:szCs w:val="18"/>
        </w:rPr>
        <w:t>approved foreign market</w:t>
      </w:r>
      <w:r w:rsidRPr="00BC27ED">
        <w:rPr>
          <w:sz w:val="18"/>
          <w:szCs w:val="18"/>
        </w:rPr>
        <w:t xml:space="preserve"> is notionally inserted into section 9 by </w:t>
      </w:r>
      <w:r w:rsidRPr="00BC27ED">
        <w:rPr>
          <w:i/>
          <w:sz w:val="18"/>
          <w:szCs w:val="18"/>
        </w:rPr>
        <w:t>ASIC Corporations (Definition of Approved Foreign Market) Instrument 2017/669</w:t>
      </w:r>
      <w:r w:rsidRPr="00BC27ED">
        <w:rPr>
          <w:sz w:val="18"/>
          <w:szCs w:val="18"/>
        </w:rPr>
        <w:t>.</w:t>
      </w:r>
    </w:p>
    <w:p w14:paraId="4974E0B7" w14:textId="35B73C61" w:rsidR="0032117A" w:rsidRDefault="0032117A" w:rsidP="002815D7">
      <w:pPr>
        <w:pStyle w:val="LI-BodyTextNumbered"/>
        <w:ind w:left="2268"/>
      </w:pPr>
      <w:r>
        <w:t>(2)</w:t>
      </w:r>
      <w:r>
        <w:tab/>
      </w:r>
      <w:r w:rsidRPr="00BE5297">
        <w:t xml:space="preserve">If subsection (1) applies to an </w:t>
      </w:r>
      <w:r w:rsidRPr="007B776F">
        <w:t>offer of interests</w:t>
      </w:r>
      <w:r w:rsidRPr="00BE5297">
        <w:t xml:space="preserve"> in a managed investment scheme, a recommendation to a person to acquire interests in a managed investment scheme in response to a personal offer of that kind does not need a Product Disclosure Statement under this Part.</w:t>
      </w:r>
      <w:r>
        <w:t xml:space="preserve"> </w:t>
      </w:r>
    </w:p>
    <w:p w14:paraId="23DDB1B6" w14:textId="457C3090" w:rsidR="0032117A" w:rsidRDefault="0032117A" w:rsidP="002815D7">
      <w:pPr>
        <w:pStyle w:val="LI-BodyTextNumbered"/>
        <w:ind w:left="2268"/>
      </w:pPr>
      <w:r>
        <w:t>(</w:t>
      </w:r>
      <w:r w:rsidR="000D687D">
        <w:t>3</w:t>
      </w:r>
      <w:r>
        <w:t>)</w:t>
      </w:r>
      <w:r w:rsidR="00EF7E1A">
        <w:tab/>
      </w:r>
      <w:r>
        <w:t xml:space="preserve">For the purposes of this section, a </w:t>
      </w:r>
      <w:r>
        <w:rPr>
          <w:b/>
          <w:i/>
        </w:rPr>
        <w:t>personal offer</w:t>
      </w:r>
      <w:r>
        <w:t xml:space="preserve"> is one that:</w:t>
      </w:r>
    </w:p>
    <w:p w14:paraId="0AF755CF" w14:textId="485FD4C9" w:rsidR="0032117A" w:rsidRDefault="0032117A" w:rsidP="00312ECF">
      <w:pPr>
        <w:pStyle w:val="LI-BodyTextNumbered"/>
        <w:ind w:left="2835" w:hanging="566"/>
      </w:pPr>
      <w:r>
        <w:t>(a</w:t>
      </w:r>
      <w:r w:rsidR="00843273">
        <w:t>)</w:t>
      </w:r>
      <w:r w:rsidR="00EF7E1A">
        <w:tab/>
      </w:r>
      <w:r>
        <w:t>may only be accepted by the person to whom it is made; and</w:t>
      </w:r>
    </w:p>
    <w:p w14:paraId="4DA38CA3" w14:textId="1F730002" w:rsidR="0032117A" w:rsidRDefault="0032117A" w:rsidP="002815D7">
      <w:pPr>
        <w:pStyle w:val="LI-BodyTextNumbered"/>
        <w:ind w:left="2835"/>
      </w:pPr>
      <w:r>
        <w:t>(b)</w:t>
      </w:r>
      <w:r w:rsidR="00EF7E1A">
        <w:tab/>
      </w:r>
      <w:r>
        <w:t>is made to a person who is likely to be interested in the offer, having regard to:</w:t>
      </w:r>
    </w:p>
    <w:p w14:paraId="16572A06" w14:textId="777CE103" w:rsidR="0032117A" w:rsidRDefault="0032117A" w:rsidP="002815D7">
      <w:pPr>
        <w:pStyle w:val="LI-BodyTextNumbered"/>
        <w:ind w:left="3402"/>
      </w:pPr>
      <w:r>
        <w:t>(i)</w:t>
      </w:r>
      <w:r w:rsidR="00EF7E1A">
        <w:tab/>
      </w:r>
      <w:r w:rsidRPr="0093615F">
        <w:t xml:space="preserve">previous contact between the </w:t>
      </w:r>
      <w:r w:rsidR="00847993" w:rsidRPr="0093615F">
        <w:t xml:space="preserve">foreign company </w:t>
      </w:r>
      <w:r w:rsidR="002815D7" w:rsidRPr="001D43DF">
        <w:t>m</w:t>
      </w:r>
      <w:r w:rsidRPr="001D43DF">
        <w:t>aking the offer</w:t>
      </w:r>
      <w:r w:rsidRPr="0093615F">
        <w:t xml:space="preserve"> and that person;</w:t>
      </w:r>
      <w:r>
        <w:t xml:space="preserve"> </w:t>
      </w:r>
    </w:p>
    <w:p w14:paraId="28F3F5BB" w14:textId="50D497F4" w:rsidR="0032117A" w:rsidRDefault="0032117A" w:rsidP="002815D7">
      <w:pPr>
        <w:pStyle w:val="LI-BodyTextNumbered"/>
        <w:ind w:left="3402"/>
      </w:pPr>
      <w:r>
        <w:t>(ii)</w:t>
      </w:r>
      <w:r w:rsidR="005B04F8">
        <w:tab/>
      </w:r>
      <w:r>
        <w:t xml:space="preserve">some professional or other connection between the </w:t>
      </w:r>
      <w:r w:rsidR="00847993">
        <w:t xml:space="preserve">foreign company </w:t>
      </w:r>
      <w:r w:rsidRPr="001D43DF">
        <w:t>making the offer</w:t>
      </w:r>
      <w:r>
        <w:t xml:space="preserve"> and that</w:t>
      </w:r>
      <w:r w:rsidR="009A58A1">
        <w:t xml:space="preserve"> </w:t>
      </w:r>
      <w:r>
        <w:t>person; or</w:t>
      </w:r>
    </w:p>
    <w:p w14:paraId="3226E0B3" w14:textId="06D6567E" w:rsidR="0032117A" w:rsidRDefault="0032117A" w:rsidP="002815D7">
      <w:pPr>
        <w:pStyle w:val="LI-BodyTextNumbered"/>
        <w:ind w:left="3402"/>
      </w:pPr>
      <w:r>
        <w:t>(iii)</w:t>
      </w:r>
      <w:r w:rsidR="005B04F8">
        <w:tab/>
      </w:r>
      <w:r>
        <w:t>statements or actions by that person that indicate that they are interested in offers of that kind.</w:t>
      </w:r>
    </w:p>
    <w:p w14:paraId="1886FDBC" w14:textId="3AA80350" w:rsidR="0032117A" w:rsidRPr="0026046E" w:rsidRDefault="0032117A" w:rsidP="00CF61E0">
      <w:pPr>
        <w:pStyle w:val="LI-BodyTextNumbered"/>
        <w:ind w:left="2268"/>
        <w:rPr>
          <w:spacing w:val="-2"/>
        </w:rPr>
      </w:pPr>
      <w:r>
        <w:t>(</w:t>
      </w:r>
      <w:r w:rsidR="000D687D">
        <w:t>4</w:t>
      </w:r>
      <w:r>
        <w:t>)</w:t>
      </w:r>
      <w:r>
        <w:tab/>
      </w:r>
      <w:r w:rsidRPr="0026046E">
        <w:rPr>
          <w:spacing w:val="-2"/>
        </w:rPr>
        <w:t>An offer of an interest in a managed investment scheme results in a breach of the 20 purchasers ceiling if it results in the number of people to whom the issuer has issued interests in the managed investment scheme exceeding 20 in any</w:t>
      </w:r>
      <w:r w:rsidR="002E47E9" w:rsidRPr="0026046E">
        <w:rPr>
          <w:spacing w:val="-2"/>
        </w:rPr>
        <w:t xml:space="preserve"> </w:t>
      </w:r>
      <w:r w:rsidRPr="0026046E">
        <w:rPr>
          <w:spacing w:val="-2"/>
        </w:rPr>
        <w:t>12</w:t>
      </w:r>
      <w:r w:rsidR="00C35ABE" w:rsidRPr="0026046E">
        <w:rPr>
          <w:spacing w:val="-2"/>
        </w:rPr>
        <w:t>-</w:t>
      </w:r>
      <w:r w:rsidRPr="0026046E">
        <w:rPr>
          <w:spacing w:val="-2"/>
        </w:rPr>
        <w:t>month period.</w:t>
      </w:r>
    </w:p>
    <w:p w14:paraId="386FFF44" w14:textId="42728B03" w:rsidR="0032117A" w:rsidRDefault="0032117A" w:rsidP="00CF61E0">
      <w:pPr>
        <w:pStyle w:val="LI-BodyTextNumbered"/>
        <w:ind w:left="2268"/>
      </w:pPr>
      <w:r w:rsidRPr="007B776F">
        <w:lastRenderedPageBreak/>
        <w:t>(</w:t>
      </w:r>
      <w:r w:rsidR="000D687D" w:rsidRPr="007B776F">
        <w:t>5</w:t>
      </w:r>
      <w:r w:rsidRPr="007B776F">
        <w:t>)</w:t>
      </w:r>
      <w:r w:rsidRPr="007B776F">
        <w:tab/>
        <w:t xml:space="preserve">In counting issues of </w:t>
      </w:r>
      <w:r w:rsidRPr="00247FE6">
        <w:t>interests</w:t>
      </w:r>
      <w:r w:rsidRPr="007B776F">
        <w:t xml:space="preserve"> in </w:t>
      </w:r>
      <w:r w:rsidR="0019318F">
        <w:t xml:space="preserve">a </w:t>
      </w:r>
      <w:r w:rsidRPr="007B776F">
        <w:t>managed investment scheme issued by the issuer for the purposes</w:t>
      </w:r>
      <w:r>
        <w:t xml:space="preserve"> of subsection</w:t>
      </w:r>
      <w:r w:rsidR="00B332AE">
        <w:t xml:space="preserve"> </w:t>
      </w:r>
      <w:r w:rsidRPr="001E6C51">
        <w:t>(1),</w:t>
      </w:r>
      <w:r>
        <w:t xml:space="preserve"> disregard issues that result from offers that: </w:t>
      </w:r>
    </w:p>
    <w:p w14:paraId="3BA0A2FA" w14:textId="1D8C8262" w:rsidR="0032117A" w:rsidRDefault="0032117A" w:rsidP="00FC5429">
      <w:pPr>
        <w:pStyle w:val="LI-BodyTextNumbered"/>
        <w:ind w:left="2835"/>
      </w:pPr>
      <w:r>
        <w:t>(a)</w:t>
      </w:r>
      <w:r>
        <w:tab/>
        <w:t>do not need a Product Disclosure Statement (otherwise than because of this section); or</w:t>
      </w:r>
    </w:p>
    <w:p w14:paraId="1C993168" w14:textId="00C55F2A" w:rsidR="0032117A" w:rsidRDefault="0032117A" w:rsidP="00312ECF">
      <w:pPr>
        <w:pStyle w:val="LI-BodyTextNumbered"/>
        <w:ind w:left="2835" w:hanging="566"/>
      </w:pPr>
      <w:r>
        <w:t>(b)</w:t>
      </w:r>
      <w:r>
        <w:tab/>
        <w:t>are made under a Product Disclosure Statement.</w:t>
      </w:r>
    </w:p>
    <w:p w14:paraId="3C091B6D" w14:textId="40CF2BE2" w:rsidR="0032117A" w:rsidRDefault="0032117A" w:rsidP="00CF61E0">
      <w:pPr>
        <w:pStyle w:val="LI-BodyTextNumbered"/>
        <w:ind w:left="2268"/>
      </w:pPr>
      <w:r>
        <w:t>(</w:t>
      </w:r>
      <w:r w:rsidR="000D687D">
        <w:t>6</w:t>
      </w:r>
      <w:r>
        <w:t>)</w:t>
      </w:r>
      <w:r>
        <w:tab/>
        <w:t xml:space="preserve">In counting issues of interests in </w:t>
      </w:r>
      <w:r w:rsidR="0019318F">
        <w:t xml:space="preserve">a </w:t>
      </w:r>
      <w:r>
        <w:t>managed investment scheme issued by the issuer for the purposes of subsection (1), disregard any issues made by a body if:</w:t>
      </w:r>
    </w:p>
    <w:p w14:paraId="446E0ABA" w14:textId="77777777" w:rsidR="0032117A" w:rsidRDefault="0032117A" w:rsidP="00312ECF">
      <w:pPr>
        <w:pStyle w:val="LI-BodyTextNumbered"/>
        <w:ind w:left="2835" w:hanging="566"/>
      </w:pPr>
      <w:r>
        <w:t>(a)</w:t>
      </w:r>
      <w:r>
        <w:tab/>
        <w:t xml:space="preserve">the body was a managed investment scheme (but not a registered scheme) at the time that the </w:t>
      </w:r>
      <w:r w:rsidRPr="00247FE6">
        <w:t>offer of interests</w:t>
      </w:r>
      <w:r>
        <w:t xml:space="preserve"> in the scheme that resulted in the issues was made; and </w:t>
      </w:r>
    </w:p>
    <w:p w14:paraId="4C9E4B26" w14:textId="77777777" w:rsidR="0032117A" w:rsidRDefault="0032117A" w:rsidP="00312ECF">
      <w:pPr>
        <w:pStyle w:val="LI-BodyTextNumbered"/>
        <w:ind w:left="2835" w:hanging="566"/>
      </w:pPr>
      <w:r>
        <w:t>(b)</w:t>
      </w:r>
      <w:r>
        <w:tab/>
        <w:t>the body became a registered scheme within 12 months after that offer was made; and</w:t>
      </w:r>
    </w:p>
    <w:p w14:paraId="6FB5D8E1" w14:textId="1D475300" w:rsidR="0032117A" w:rsidRDefault="0032117A" w:rsidP="00312ECF">
      <w:pPr>
        <w:pStyle w:val="LI-BodyTextNumbered"/>
        <w:ind w:left="2835" w:hanging="566"/>
      </w:pPr>
      <w:r>
        <w:t>(c)</w:t>
      </w:r>
      <w:r>
        <w:tab/>
        <w:t>the offer would not have required a Product Disclosure Statement (otherwise than because of this section) if the managed investment scheme had been a registered scheme at the time that the offer was made.</w:t>
      </w:r>
    </w:p>
    <w:p w14:paraId="2E4E150B" w14:textId="55370451" w:rsidR="0032117A" w:rsidRDefault="0032117A" w:rsidP="00CF61E0">
      <w:pPr>
        <w:pStyle w:val="LI-BodyTextNumbered"/>
        <w:ind w:left="2268"/>
      </w:pPr>
      <w:r>
        <w:t>(</w:t>
      </w:r>
      <w:r w:rsidR="000D687D">
        <w:t>7</w:t>
      </w:r>
      <w:r>
        <w:t>)</w:t>
      </w:r>
      <w:r>
        <w:tab/>
        <w:t xml:space="preserve">If a </w:t>
      </w:r>
      <w:r w:rsidR="003D05AB">
        <w:t xml:space="preserve">foreign company </w:t>
      </w:r>
      <w:r>
        <w:t xml:space="preserve">relies on subsection (1) to make offers of interests in a managed investment scheme without a Product Disclosure Statement under this Part, the </w:t>
      </w:r>
      <w:r w:rsidR="00C9389A">
        <w:t xml:space="preserve">foreign company </w:t>
      </w:r>
      <w:r>
        <w:t>must not issue, or arrange for the issue of, interests in a managed investment scheme if the issue would result in a breach of the 20 purchasers ceiling (see subsections (4), (5), and (6)).</w:t>
      </w:r>
    </w:p>
    <w:p w14:paraId="5C4213A5" w14:textId="04D4497E" w:rsidR="0060484E" w:rsidRDefault="0032117A" w:rsidP="00CF61E0">
      <w:pPr>
        <w:pStyle w:val="LI-BodyTextNumbered"/>
        <w:ind w:left="2268"/>
      </w:pPr>
      <w:r>
        <w:t>(</w:t>
      </w:r>
      <w:r w:rsidR="000D687D">
        <w:t>8</w:t>
      </w:r>
      <w:r>
        <w:t>)</w:t>
      </w:r>
      <w:r>
        <w:tab/>
        <w:t>For the purposes of this section</w:t>
      </w:r>
      <w:r w:rsidR="00242A83">
        <w:t>:</w:t>
      </w:r>
      <w:r>
        <w:t xml:space="preserve"> </w:t>
      </w:r>
    </w:p>
    <w:p w14:paraId="354ED02A" w14:textId="53B0CD08" w:rsidR="007C673B" w:rsidRDefault="007C673B" w:rsidP="00001CC6">
      <w:pPr>
        <w:pStyle w:val="LI-BodyTextNumbered"/>
        <w:ind w:left="2268" w:firstLine="0"/>
      </w:pPr>
      <w:proofErr w:type="gramStart"/>
      <w:r>
        <w:rPr>
          <w:b/>
          <w:i/>
        </w:rPr>
        <w:t>Australian offeree,</w:t>
      </w:r>
      <w:proofErr w:type="gramEnd"/>
      <w:r>
        <w:t xml:space="preserve"> means a person who receives in this jurisdiction </w:t>
      </w:r>
      <w:r w:rsidRPr="007862FE">
        <w:t>an offer or a recommendation</w:t>
      </w:r>
      <w:r>
        <w:t xml:space="preserve"> to which section</w:t>
      </w:r>
      <w:r w:rsidR="00B128F8">
        <w:t> </w:t>
      </w:r>
      <w:r>
        <w:t>1012A of this Act applies.</w:t>
      </w:r>
    </w:p>
    <w:p w14:paraId="2B94A4C4" w14:textId="2586EEAA" w:rsidR="007C673B" w:rsidRDefault="007C673B" w:rsidP="00001CC6">
      <w:pPr>
        <w:pStyle w:val="LI-BodyTextNumbered"/>
        <w:ind w:left="2268" w:firstLine="0"/>
      </w:pPr>
      <w:r w:rsidRPr="0C0E4F99">
        <w:rPr>
          <w:b/>
          <w:bCs/>
          <w:i/>
          <w:iCs/>
        </w:rPr>
        <w:t>foreign regulatory requirements</w:t>
      </w:r>
      <w:r>
        <w:t>, in relation to an offer of</w:t>
      </w:r>
      <w:r w:rsidR="004750FB">
        <w:t xml:space="preserve"> </w:t>
      </w:r>
      <w:r w:rsidR="004750FB" w:rsidRPr="00247FE6">
        <w:t>an</w:t>
      </w:r>
      <w:r>
        <w:t xml:space="preserve"> </w:t>
      </w:r>
      <w:r w:rsidR="00BF06C4" w:rsidRPr="005F70A7">
        <w:t>interest</w:t>
      </w:r>
      <w:r w:rsidR="00A43C48" w:rsidRPr="007B776F">
        <w:t xml:space="preserve"> </w:t>
      </w:r>
      <w:r w:rsidR="00BF06C4" w:rsidRPr="007B776F">
        <w:t xml:space="preserve">in a managed investment scheme </w:t>
      </w:r>
      <w:r w:rsidRPr="007B776F">
        <w:t>means laws or operating rules</w:t>
      </w:r>
      <w:r>
        <w:t xml:space="preserve"> (however described) that, as at the time of the offer, are in force in or in part of the primary foreign jurisdiction.</w:t>
      </w:r>
    </w:p>
    <w:p w14:paraId="048A10A8" w14:textId="6106CFEA" w:rsidR="0032117A" w:rsidRDefault="0032117A" w:rsidP="005F70A7">
      <w:pPr>
        <w:pStyle w:val="LI-BodyTextNumbered"/>
        <w:ind w:left="2268" w:firstLine="0"/>
      </w:pPr>
      <w:r w:rsidRPr="005F70A7">
        <w:rPr>
          <w:b/>
          <w:i/>
        </w:rPr>
        <w:t xml:space="preserve">offer </w:t>
      </w:r>
      <w:r w:rsidRPr="007B776F">
        <w:rPr>
          <w:b/>
          <w:i/>
        </w:rPr>
        <w:t xml:space="preserve">of an </w:t>
      </w:r>
      <w:r w:rsidRPr="005F70A7">
        <w:rPr>
          <w:b/>
          <w:i/>
        </w:rPr>
        <w:t>interest</w:t>
      </w:r>
      <w:r w:rsidR="00885076" w:rsidRPr="007B776F">
        <w:rPr>
          <w:b/>
          <w:i/>
        </w:rPr>
        <w:t xml:space="preserve"> </w:t>
      </w:r>
      <w:r w:rsidRPr="007B776F">
        <w:rPr>
          <w:b/>
          <w:i/>
        </w:rPr>
        <w:t>in</w:t>
      </w:r>
      <w:r>
        <w:rPr>
          <w:b/>
          <w:i/>
        </w:rPr>
        <w:t xml:space="preserve"> a managed investment scheme</w:t>
      </w:r>
      <w:r w:rsidR="003D6B64">
        <w:rPr>
          <w:b/>
          <w:i/>
        </w:rPr>
        <w:t>,</w:t>
      </w:r>
      <w:r>
        <w:t xml:space="preserve"> is an offer to: </w:t>
      </w:r>
    </w:p>
    <w:p w14:paraId="3FAD9F59" w14:textId="77777777" w:rsidR="0032117A" w:rsidRDefault="0032117A" w:rsidP="00C4618A">
      <w:pPr>
        <w:pStyle w:val="LI-BodyTextNumbered"/>
        <w:ind w:left="2835" w:hanging="566"/>
      </w:pPr>
      <w:r>
        <w:t>(a)</w:t>
      </w:r>
      <w:r>
        <w:tab/>
        <w:t>issue an interest in the scheme; or</w:t>
      </w:r>
    </w:p>
    <w:p w14:paraId="20D38650" w14:textId="77777777" w:rsidR="00537CF6" w:rsidRDefault="0032117A" w:rsidP="00C4618A">
      <w:pPr>
        <w:pStyle w:val="LI-BodyTextNumbered"/>
        <w:ind w:left="2835" w:hanging="566"/>
      </w:pPr>
      <w:r>
        <w:t>(b)</w:t>
      </w:r>
      <w:r>
        <w:tab/>
        <w:t>arrange for the issue of an interest in the scheme.</w:t>
      </w:r>
    </w:p>
    <w:p w14:paraId="43E614FD" w14:textId="36C62CC3" w:rsidR="00537CF6" w:rsidRPr="001A0251" w:rsidRDefault="00537CF6" w:rsidP="00001CC6">
      <w:pPr>
        <w:pStyle w:val="LI-BodyTextNumbered"/>
        <w:ind w:left="2268" w:firstLine="0"/>
      </w:pPr>
      <w:r w:rsidRPr="6951A187">
        <w:rPr>
          <w:b/>
          <w:bCs/>
          <w:i/>
          <w:iCs/>
          <w:lang w:val="en-US"/>
        </w:rPr>
        <w:lastRenderedPageBreak/>
        <w:t>primary foreign jurisdiction</w:t>
      </w:r>
      <w:r w:rsidR="00716A18" w:rsidRPr="6951A187">
        <w:rPr>
          <w:b/>
          <w:bCs/>
          <w:i/>
          <w:iCs/>
          <w:lang w:val="en-US"/>
        </w:rPr>
        <w:t>,</w:t>
      </w:r>
      <w:r w:rsidRPr="6951A187">
        <w:rPr>
          <w:lang w:val="en-US"/>
        </w:rPr>
        <w:t xml:space="preserve"> in relation to</w:t>
      </w:r>
      <w:r w:rsidR="00D22BD6" w:rsidRPr="6951A187">
        <w:rPr>
          <w:lang w:val="en-US"/>
        </w:rPr>
        <w:t xml:space="preserve"> a managed</w:t>
      </w:r>
      <w:r w:rsidR="00CF61E0">
        <w:rPr>
          <w:lang w:val="en-US"/>
        </w:rPr>
        <w:t xml:space="preserve"> </w:t>
      </w:r>
      <w:r w:rsidR="00D22BD6" w:rsidRPr="6951A187">
        <w:rPr>
          <w:lang w:val="en-US"/>
        </w:rPr>
        <w:t>investment scheme operated by a foreign company, means</w:t>
      </w:r>
      <w:r w:rsidRPr="6951A187">
        <w:rPr>
          <w:lang w:val="en-US"/>
        </w:rPr>
        <w:t>:</w:t>
      </w:r>
    </w:p>
    <w:p w14:paraId="6CC01695" w14:textId="5EA9BDE9" w:rsidR="00537CF6" w:rsidRPr="007B776F" w:rsidRDefault="00537CF6" w:rsidP="00001CC6">
      <w:pPr>
        <w:pStyle w:val="LI-BodyTextNumbered"/>
        <w:ind w:left="2835" w:hanging="566"/>
        <w:rPr>
          <w:lang w:val="en-US"/>
        </w:rPr>
      </w:pPr>
      <w:r>
        <w:rPr>
          <w:lang w:val="en-US"/>
        </w:rPr>
        <w:t>(</w:t>
      </w:r>
      <w:r w:rsidR="00D8081D">
        <w:rPr>
          <w:lang w:val="en-US"/>
        </w:rPr>
        <w:t>a</w:t>
      </w:r>
      <w:r>
        <w:rPr>
          <w:lang w:val="en-US"/>
        </w:rPr>
        <w:t>)</w:t>
      </w:r>
      <w:r>
        <w:rPr>
          <w:lang w:val="en-US"/>
        </w:rPr>
        <w:tab/>
      </w:r>
      <w:r w:rsidR="00D22BD6" w:rsidRPr="007B776F">
        <w:rPr>
          <w:lang w:val="en-US"/>
        </w:rPr>
        <w:t xml:space="preserve">the place of the approved foreign market on which </w:t>
      </w:r>
      <w:r w:rsidR="00D22BD6" w:rsidRPr="00335E0E">
        <w:rPr>
          <w:lang w:val="en-US"/>
        </w:rPr>
        <w:t>interests</w:t>
      </w:r>
      <w:r w:rsidR="00D22BD6" w:rsidRPr="007B776F">
        <w:rPr>
          <w:lang w:val="en-US"/>
        </w:rPr>
        <w:t xml:space="preserve"> in the scheme </w:t>
      </w:r>
      <w:proofErr w:type="gramStart"/>
      <w:r w:rsidR="00D22BD6" w:rsidRPr="007B776F">
        <w:rPr>
          <w:lang w:val="en-US"/>
        </w:rPr>
        <w:t>are able to</w:t>
      </w:r>
      <w:proofErr w:type="gramEnd"/>
      <w:r w:rsidR="00D22BD6" w:rsidRPr="007B776F">
        <w:rPr>
          <w:lang w:val="en-US"/>
        </w:rPr>
        <w:t xml:space="preserve"> be traded; or</w:t>
      </w:r>
    </w:p>
    <w:p w14:paraId="02C6FA85" w14:textId="05D0A720" w:rsidR="0032117A" w:rsidRDefault="00537CF6" w:rsidP="00001CC6">
      <w:pPr>
        <w:pStyle w:val="LI-BodyTextNumbered"/>
        <w:ind w:left="2835" w:hanging="566"/>
      </w:pPr>
      <w:r w:rsidRPr="007B776F">
        <w:rPr>
          <w:lang w:val="en-US"/>
        </w:rPr>
        <w:t>(</w:t>
      </w:r>
      <w:r w:rsidR="00D8081D" w:rsidRPr="007B776F">
        <w:rPr>
          <w:lang w:val="en-US"/>
        </w:rPr>
        <w:t>b</w:t>
      </w:r>
      <w:r w:rsidRPr="007B776F">
        <w:rPr>
          <w:lang w:val="en-US"/>
        </w:rPr>
        <w:t>)</w:t>
      </w:r>
      <w:r w:rsidRPr="007B776F">
        <w:rPr>
          <w:lang w:val="en-US"/>
        </w:rPr>
        <w:tab/>
      </w:r>
      <w:r w:rsidR="00D22BD6" w:rsidRPr="007B776F">
        <w:rPr>
          <w:lang w:val="en-US"/>
        </w:rPr>
        <w:t xml:space="preserve">if the </w:t>
      </w:r>
      <w:r w:rsidR="00D22BD6" w:rsidRPr="00335E0E">
        <w:rPr>
          <w:lang w:val="en-US"/>
        </w:rPr>
        <w:t>interests</w:t>
      </w:r>
      <w:r w:rsidR="00D22BD6">
        <w:rPr>
          <w:lang w:val="en-US"/>
        </w:rPr>
        <w:t xml:space="preserve"> in the scheme </w:t>
      </w:r>
      <w:proofErr w:type="gramStart"/>
      <w:r w:rsidR="00D22BD6">
        <w:rPr>
          <w:lang w:val="en-US"/>
        </w:rPr>
        <w:t>are able to</w:t>
      </w:r>
      <w:proofErr w:type="gramEnd"/>
      <w:r w:rsidR="00D22BD6">
        <w:rPr>
          <w:lang w:val="en-US"/>
        </w:rPr>
        <w:t xml:space="preserve"> be traded on more than one approved foreign market—the place of the approved foreign market where it is reasonably expected that the most offers of securities will be received.</w:t>
      </w:r>
      <w:proofErr w:type="gramStart"/>
      <w:r w:rsidR="0032117A">
        <w:t>”;</w:t>
      </w:r>
      <w:proofErr w:type="gramEnd"/>
    </w:p>
    <w:p w14:paraId="63A34877" w14:textId="332FDA42" w:rsidR="0022066F" w:rsidRDefault="0022066F" w:rsidP="0022066F">
      <w:pPr>
        <w:pStyle w:val="LI-BodyTextNumbered"/>
        <w:ind w:left="1701"/>
      </w:pPr>
      <w:r>
        <w:t>(b)</w:t>
      </w:r>
      <w:r>
        <w:tab/>
        <w:t xml:space="preserve">in the heading to section 1018B, </w:t>
      </w:r>
      <w:r w:rsidR="00D0659B">
        <w:t>after</w:t>
      </w:r>
      <w:r>
        <w:t xml:space="preserve"> “</w:t>
      </w:r>
      <w:r w:rsidRPr="006F6583">
        <w:rPr>
          <w:b/>
          <w:bCs/>
        </w:rPr>
        <w:t>section 1012E</w:t>
      </w:r>
      <w:r>
        <w:t xml:space="preserve">”, </w:t>
      </w:r>
      <w:r w:rsidR="00F83BE5">
        <w:t>insert</w:t>
      </w:r>
      <w:r>
        <w:t xml:space="preserve"> “</w:t>
      </w:r>
      <w:r w:rsidRPr="006F6583">
        <w:rPr>
          <w:b/>
          <w:bCs/>
        </w:rPr>
        <w:t>or 1012EA</w:t>
      </w:r>
      <w:r>
        <w:t>”</w:t>
      </w:r>
      <w:r w:rsidR="00F140B8">
        <w:t>;</w:t>
      </w:r>
      <w:r>
        <w:t xml:space="preserve"> </w:t>
      </w:r>
    </w:p>
    <w:p w14:paraId="268563FC" w14:textId="4A7EC5DA" w:rsidR="0032117A" w:rsidRDefault="0032117A" w:rsidP="0032117A">
      <w:pPr>
        <w:pStyle w:val="LI-BodyTextNumbered"/>
        <w:ind w:left="1701"/>
      </w:pPr>
      <w:r>
        <w:t>(</w:t>
      </w:r>
      <w:r w:rsidR="0022066F">
        <w:t>c</w:t>
      </w:r>
      <w:r>
        <w:t>)</w:t>
      </w:r>
      <w:r>
        <w:tab/>
        <w:t>in subsection 1018B(1)</w:t>
      </w:r>
      <w:r w:rsidR="000308F5">
        <w:t>,</w:t>
      </w:r>
      <w:r>
        <w:t xml:space="preserve"> </w:t>
      </w:r>
      <w:r w:rsidR="000308F5">
        <w:t xml:space="preserve">after </w:t>
      </w:r>
      <w:r>
        <w:t xml:space="preserve">“section 1012E”, </w:t>
      </w:r>
      <w:r w:rsidR="00550EE8">
        <w:t xml:space="preserve">insert </w:t>
      </w:r>
      <w:r>
        <w:t>“or 1012EA.”.</w:t>
      </w:r>
    </w:p>
    <w:p w14:paraId="21A3E39F" w14:textId="19524212" w:rsidR="008C330E" w:rsidRDefault="008C330E" w:rsidP="003332A1">
      <w:pPr>
        <w:pStyle w:val="LI-Heading1"/>
        <w:spacing w:before="480"/>
      </w:pPr>
      <w:bookmarkStart w:id="10" w:name="_Toc209107814"/>
      <w:r w:rsidRPr="006E5320">
        <w:t>Part </w:t>
      </w:r>
      <w:r w:rsidR="00111FB3">
        <w:t>3</w:t>
      </w:r>
      <w:r w:rsidRPr="006554FF">
        <w:t>—</w:t>
      </w:r>
      <w:r>
        <w:t>Repeal</w:t>
      </w:r>
      <w:bookmarkEnd w:id="10"/>
    </w:p>
    <w:p w14:paraId="27601D8F" w14:textId="479A6F8A" w:rsidR="008C330E" w:rsidRPr="008C330E" w:rsidRDefault="00111FB3" w:rsidP="008C330E">
      <w:pPr>
        <w:pStyle w:val="LI-Heading2"/>
      </w:pPr>
      <w:bookmarkStart w:id="11" w:name="_Toc209107815"/>
      <w:r>
        <w:t>6</w:t>
      </w:r>
      <w:r w:rsidR="008C330E">
        <w:tab/>
        <w:t>Repeal</w:t>
      </w:r>
      <w:bookmarkEnd w:id="11"/>
    </w:p>
    <w:p w14:paraId="2D5AC5C6" w14:textId="0ADB9CD3" w:rsidR="008C330E" w:rsidRDefault="008C330E" w:rsidP="008C330E">
      <w:pPr>
        <w:pStyle w:val="LI-BodyTextNumbered"/>
        <w:ind w:firstLine="0"/>
      </w:pPr>
      <w:r>
        <w:rPr>
          <w:shd w:val="clear" w:color="auto" w:fill="FFFFFF"/>
        </w:rPr>
        <w:t xml:space="preserve">This instrument is </w:t>
      </w:r>
      <w:r w:rsidRPr="00FE4DD2">
        <w:t>repealed</w:t>
      </w:r>
      <w:r>
        <w:rPr>
          <w:shd w:val="clear" w:color="auto" w:fill="FFFFFF"/>
        </w:rPr>
        <w:t xml:space="preserve"> at the start of </w:t>
      </w:r>
      <w:r w:rsidR="001B75FE">
        <w:rPr>
          <w:shd w:val="clear" w:color="auto" w:fill="FFFFFF"/>
        </w:rPr>
        <w:t>1 October 2030</w:t>
      </w:r>
      <w:r>
        <w:rPr>
          <w:shd w:val="clear" w:color="auto" w:fill="FFFFFF"/>
        </w:rPr>
        <w:t>.</w:t>
      </w:r>
    </w:p>
    <w:p w14:paraId="0E621A12" w14:textId="77777777" w:rsidR="008C330E" w:rsidRDefault="008C330E" w:rsidP="006554FF">
      <w:pPr>
        <w:pStyle w:val="LI-BodyTextParaa"/>
      </w:pPr>
    </w:p>
    <w:sectPr w:rsidR="008C330E" w:rsidSect="0040053F">
      <w:headerReference w:type="even" r:id="rId31"/>
      <w:headerReference w:type="default" r:id="rId32"/>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AD24" w14:textId="77777777" w:rsidR="00E52572" w:rsidRDefault="00E52572" w:rsidP="00715914">
      <w:pPr>
        <w:spacing w:line="240" w:lineRule="auto"/>
      </w:pPr>
      <w:r>
        <w:separator/>
      </w:r>
    </w:p>
  </w:endnote>
  <w:endnote w:type="continuationSeparator" w:id="0">
    <w:p w14:paraId="0F0C5FBD" w14:textId="77777777" w:rsidR="00E52572" w:rsidRDefault="00E52572" w:rsidP="00715914">
      <w:pPr>
        <w:spacing w:line="240" w:lineRule="auto"/>
      </w:pPr>
      <w:r>
        <w:continuationSeparator/>
      </w:r>
    </w:p>
  </w:endnote>
  <w:endnote w:type="continuationNotice" w:id="1">
    <w:p w14:paraId="64942B6D" w14:textId="77777777" w:rsidR="00E52572" w:rsidRDefault="00E525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tcPr>
        <w:p w14:paraId="4FCBC731" w14:textId="018B84B6" w:rsidR="00102CA6" w:rsidRPr="00081794" w:rsidRDefault="003904F4"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128492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4604" w14:textId="6B988EFB" w:rsidR="00102CA6" w:rsidRDefault="003904F4" w:rsidP="007500C8">
    <w:pPr>
      <w:pStyle w:val="Footer"/>
    </w:pPr>
    <w:r>
      <w:rPr>
        <w:noProof/>
      </w:rPr>
      <mc:AlternateContent>
        <mc:Choice Requires="wps">
          <w:drawing>
            <wp:anchor distT="0" distB="0" distL="114300" distR="114300" simplePos="0" relativeHeight="251658242" behindDoc="1" locked="0" layoutInCell="1" allowOverlap="1" wp14:anchorId="746B4679" wp14:editId="5357D523">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BE07"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010"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F6883EA" w14:textId="77777777" w:rsidTr="00081794">
      <w:tc>
        <w:tcPr>
          <w:tcW w:w="1384" w:type="dxa"/>
          <w:tcBorders>
            <w:top w:val="nil"/>
            <w:left w:val="nil"/>
            <w:bottom w:val="nil"/>
            <w:right w:val="nil"/>
          </w:tcBorders>
        </w:tcPr>
        <w:p w14:paraId="69A506F7" w14:textId="77777777" w:rsidR="00102CA6" w:rsidRPr="00081794" w:rsidRDefault="00102CA6" w:rsidP="00081794">
          <w:pPr>
            <w:spacing w:line="0" w:lineRule="atLeast"/>
            <w:rPr>
              <w:sz w:val="18"/>
            </w:rPr>
          </w:pPr>
        </w:p>
      </w:tc>
      <w:tc>
        <w:tcPr>
          <w:tcW w:w="6379" w:type="dxa"/>
          <w:tcBorders>
            <w:top w:val="nil"/>
            <w:left w:val="nil"/>
            <w:bottom w:val="nil"/>
            <w:right w:val="nil"/>
          </w:tcBorders>
        </w:tcPr>
        <w:p w14:paraId="7B09118F" w14:textId="77777777"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C35DAF">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tcPr>
        <w:p w14:paraId="25F3A75E"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106EA033"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799556A"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7F046C16" w14:textId="77777777" w:rsidR="00102CA6" w:rsidRPr="00ED79B6" w:rsidRDefault="00102CA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5A06" w14:textId="77777777" w:rsidR="00E52572" w:rsidRDefault="00E52572" w:rsidP="00715914">
      <w:pPr>
        <w:spacing w:line="240" w:lineRule="auto"/>
      </w:pPr>
      <w:r>
        <w:separator/>
      </w:r>
    </w:p>
  </w:footnote>
  <w:footnote w:type="continuationSeparator" w:id="0">
    <w:p w14:paraId="2E6E6F89" w14:textId="77777777" w:rsidR="00E52572" w:rsidRDefault="00E52572" w:rsidP="00715914">
      <w:pPr>
        <w:spacing w:line="240" w:lineRule="auto"/>
      </w:pPr>
      <w:r>
        <w:continuationSeparator/>
      </w:r>
    </w:p>
  </w:footnote>
  <w:footnote w:type="continuationNotice" w:id="1">
    <w:p w14:paraId="363ECE45" w14:textId="77777777" w:rsidR="00E52572" w:rsidRDefault="00E525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66CA" w14:textId="5299A77C"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592DF19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tcPr>
        <w:p w14:paraId="52B0B84F" w14:textId="6DA2F242" w:rsidR="00F4215A" w:rsidRDefault="00980DEE" w:rsidP="00E40FF8">
          <w:pPr>
            <w:pStyle w:val="LI-Header"/>
            <w:pBdr>
              <w:bottom w:val="none" w:sz="0" w:space="0" w:color="auto"/>
            </w:pBdr>
            <w:jc w:val="left"/>
          </w:pPr>
          <w:r>
            <w:t xml:space="preserve"> </w:t>
          </w:r>
          <w:r w:rsidR="00D5434B">
            <w:fldChar w:fldCharType="begin"/>
          </w:r>
          <w:r w:rsidR="00D5434B">
            <w:instrText xml:space="preserve"> STYLEREF  "LI - Title" </w:instrText>
          </w:r>
          <w:r w:rsidR="00D5434B">
            <w:fldChar w:fldCharType="separate"/>
          </w:r>
          <w:r w:rsidR="00CE3838">
            <w:rPr>
              <w:noProof/>
            </w:rPr>
            <w:t>ASIC Corporations (Foreign Small Scale Offers) Instrument 2025/614</w:t>
          </w:r>
          <w:r w:rsidR="00D5434B">
            <w:rPr>
              <w:noProof/>
            </w:rPr>
            <w:fldChar w:fldCharType="end"/>
          </w:r>
        </w:p>
      </w:tc>
      <w:tc>
        <w:tcPr>
          <w:tcW w:w="1509" w:type="dxa"/>
        </w:tcPr>
        <w:p w14:paraId="609BA203" w14:textId="44A910FB"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CE3838">
            <w:rPr>
              <w:noProof/>
            </w:rPr>
            <w:t>Part 3—Repeal</w:t>
          </w:r>
          <w:r>
            <w:rPr>
              <w:noProof/>
            </w:rPr>
            <w:fldChar w:fldCharType="end"/>
          </w:r>
        </w:p>
      </w:tc>
    </w:tr>
  </w:tbl>
  <w:p w14:paraId="0A3B460E" w14:textId="77777777" w:rsidR="0040053F" w:rsidRPr="00F4215A" w:rsidRDefault="0040053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19BC" w14:textId="6630AF8B"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6CADE4D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8467" w14:textId="77777777" w:rsidR="00102CA6" w:rsidRPr="004C5504" w:rsidRDefault="00102CA6" w:rsidP="004C55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tcPr>
        <w:p w14:paraId="7D4B953D" w14:textId="3D378C7D"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CE3838">
            <w:rPr>
              <w:noProof/>
            </w:rPr>
            <w:t>ASIC Corporations (Foreign Small Scale Offers) Instrument 2025/614</w:t>
          </w:r>
          <w:r>
            <w:rPr>
              <w:noProof/>
            </w:rPr>
            <w:fldChar w:fldCharType="end"/>
          </w:r>
        </w:p>
      </w:tc>
      <w:tc>
        <w:tcPr>
          <w:tcW w:w="1509" w:type="dxa"/>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A95E"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1D4C9972" w14:textId="77777777" w:rsidTr="00BF75C9">
      <w:tc>
        <w:tcPr>
          <w:tcW w:w="6804" w:type="dxa"/>
        </w:tcPr>
        <w:p w14:paraId="0DC4E02D" w14:textId="226D48D9"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CE3838">
            <w:rPr>
              <w:noProof/>
            </w:rPr>
            <w:t>ASIC Corporations (Foreign Small Scale Offers) Instrument 2025/614</w:t>
          </w:r>
          <w:r>
            <w:rPr>
              <w:noProof/>
            </w:rPr>
            <w:fldChar w:fldCharType="end"/>
          </w:r>
        </w:p>
      </w:tc>
      <w:tc>
        <w:tcPr>
          <w:tcW w:w="1509" w:type="dxa"/>
        </w:tcPr>
        <w:p w14:paraId="54D8D412" w14:textId="2396F127"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CE3838">
            <w:rPr>
              <w:noProof/>
            </w:rPr>
            <w:t>Part 1—Preliminary</w:t>
          </w:r>
          <w:r>
            <w:rPr>
              <w:noProof/>
            </w:rPr>
            <w:fldChar w:fldCharType="end"/>
          </w:r>
        </w:p>
      </w:tc>
    </w:tr>
  </w:tbl>
  <w:p w14:paraId="1EA77B44"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7A7C"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10F0"/>
    <w:multiLevelType w:val="hybridMultilevel"/>
    <w:tmpl w:val="09F69AE0"/>
    <w:lvl w:ilvl="0" w:tplc="FFFFFFFF">
      <w:start w:val="1"/>
      <w:numFmt w:val="lowerLetter"/>
      <w:lvlText w:val="(%1)"/>
      <w:lvlJc w:val="left"/>
      <w:pPr>
        <w:ind w:left="4110" w:hanging="615"/>
      </w:pPr>
      <w:rPr>
        <w:rFonts w:ascii="Times New Roman" w:eastAsia="Times New Roman" w:hAnsi="Times New Roman" w:cs="Times New Roman"/>
      </w:rPr>
    </w:lvl>
    <w:lvl w:ilvl="1" w:tplc="FFFFFFFF">
      <w:start w:val="1"/>
      <w:numFmt w:val="lowerLetter"/>
      <w:lvlText w:val="%2."/>
      <w:lvlJc w:val="left"/>
      <w:pPr>
        <w:ind w:left="4575" w:hanging="360"/>
      </w:pPr>
    </w:lvl>
    <w:lvl w:ilvl="2" w:tplc="FFFFFFFF">
      <w:start w:val="1"/>
      <w:numFmt w:val="upperLetter"/>
      <w:lvlText w:val="(%3)"/>
      <w:lvlJc w:val="left"/>
      <w:pPr>
        <w:ind w:left="5475" w:hanging="360"/>
      </w:pPr>
      <w:rPr>
        <w:rFonts w:hint="default"/>
      </w:rPr>
    </w:lvl>
    <w:lvl w:ilvl="3" w:tplc="FFFFFFFF" w:tentative="1">
      <w:start w:val="1"/>
      <w:numFmt w:val="decimal"/>
      <w:lvlText w:val="%4."/>
      <w:lvlJc w:val="left"/>
      <w:pPr>
        <w:ind w:left="6015" w:hanging="360"/>
      </w:pPr>
    </w:lvl>
    <w:lvl w:ilvl="4" w:tplc="FFFFFFFF" w:tentative="1">
      <w:start w:val="1"/>
      <w:numFmt w:val="lowerLetter"/>
      <w:lvlText w:val="%5."/>
      <w:lvlJc w:val="left"/>
      <w:pPr>
        <w:ind w:left="6735" w:hanging="360"/>
      </w:pPr>
    </w:lvl>
    <w:lvl w:ilvl="5" w:tplc="FFFFFFFF" w:tentative="1">
      <w:start w:val="1"/>
      <w:numFmt w:val="lowerRoman"/>
      <w:lvlText w:val="%6."/>
      <w:lvlJc w:val="right"/>
      <w:pPr>
        <w:ind w:left="7455" w:hanging="180"/>
      </w:pPr>
    </w:lvl>
    <w:lvl w:ilvl="6" w:tplc="FFFFFFFF" w:tentative="1">
      <w:start w:val="1"/>
      <w:numFmt w:val="decimal"/>
      <w:lvlText w:val="%7."/>
      <w:lvlJc w:val="left"/>
      <w:pPr>
        <w:ind w:left="8175" w:hanging="360"/>
      </w:pPr>
    </w:lvl>
    <w:lvl w:ilvl="7" w:tplc="FFFFFFFF" w:tentative="1">
      <w:start w:val="1"/>
      <w:numFmt w:val="lowerLetter"/>
      <w:lvlText w:val="%8."/>
      <w:lvlJc w:val="left"/>
      <w:pPr>
        <w:ind w:left="8895" w:hanging="360"/>
      </w:pPr>
    </w:lvl>
    <w:lvl w:ilvl="8" w:tplc="FFFFFFFF" w:tentative="1">
      <w:start w:val="1"/>
      <w:numFmt w:val="lowerRoman"/>
      <w:lvlText w:val="%9."/>
      <w:lvlJc w:val="right"/>
      <w:pPr>
        <w:ind w:left="9615"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F01340"/>
    <w:multiLevelType w:val="hybridMultilevel"/>
    <w:tmpl w:val="E1F4095E"/>
    <w:lvl w:ilvl="0" w:tplc="EA8CBD32">
      <w:start w:val="1"/>
      <w:numFmt w:val="lowerLetter"/>
      <w:lvlText w:val="(%1)"/>
      <w:lvlJc w:val="left"/>
      <w:pPr>
        <w:ind w:left="2631" w:hanging="360"/>
      </w:pPr>
      <w:rPr>
        <w:rFonts w:hint="default"/>
      </w:rPr>
    </w:lvl>
    <w:lvl w:ilvl="1" w:tplc="0C090019" w:tentative="1">
      <w:start w:val="1"/>
      <w:numFmt w:val="lowerLetter"/>
      <w:lvlText w:val="%2."/>
      <w:lvlJc w:val="left"/>
      <w:pPr>
        <w:ind w:left="3351" w:hanging="360"/>
      </w:pPr>
    </w:lvl>
    <w:lvl w:ilvl="2" w:tplc="0C09001B" w:tentative="1">
      <w:start w:val="1"/>
      <w:numFmt w:val="lowerRoman"/>
      <w:lvlText w:val="%3."/>
      <w:lvlJc w:val="right"/>
      <w:pPr>
        <w:ind w:left="4071" w:hanging="180"/>
      </w:pPr>
    </w:lvl>
    <w:lvl w:ilvl="3" w:tplc="0C09000F" w:tentative="1">
      <w:start w:val="1"/>
      <w:numFmt w:val="decimal"/>
      <w:lvlText w:val="%4."/>
      <w:lvlJc w:val="left"/>
      <w:pPr>
        <w:ind w:left="4791" w:hanging="360"/>
      </w:pPr>
    </w:lvl>
    <w:lvl w:ilvl="4" w:tplc="0C090019" w:tentative="1">
      <w:start w:val="1"/>
      <w:numFmt w:val="lowerLetter"/>
      <w:lvlText w:val="%5."/>
      <w:lvlJc w:val="left"/>
      <w:pPr>
        <w:ind w:left="5511" w:hanging="360"/>
      </w:pPr>
    </w:lvl>
    <w:lvl w:ilvl="5" w:tplc="0C09001B" w:tentative="1">
      <w:start w:val="1"/>
      <w:numFmt w:val="lowerRoman"/>
      <w:lvlText w:val="%6."/>
      <w:lvlJc w:val="right"/>
      <w:pPr>
        <w:ind w:left="6231" w:hanging="180"/>
      </w:pPr>
    </w:lvl>
    <w:lvl w:ilvl="6" w:tplc="0C09000F" w:tentative="1">
      <w:start w:val="1"/>
      <w:numFmt w:val="decimal"/>
      <w:lvlText w:val="%7."/>
      <w:lvlJc w:val="left"/>
      <w:pPr>
        <w:ind w:left="6951" w:hanging="360"/>
      </w:pPr>
    </w:lvl>
    <w:lvl w:ilvl="7" w:tplc="0C090019" w:tentative="1">
      <w:start w:val="1"/>
      <w:numFmt w:val="lowerLetter"/>
      <w:lvlText w:val="%8."/>
      <w:lvlJc w:val="left"/>
      <w:pPr>
        <w:ind w:left="7671" w:hanging="360"/>
      </w:pPr>
    </w:lvl>
    <w:lvl w:ilvl="8" w:tplc="0C09001B" w:tentative="1">
      <w:start w:val="1"/>
      <w:numFmt w:val="lowerRoman"/>
      <w:lvlText w:val="%9."/>
      <w:lvlJc w:val="right"/>
      <w:pPr>
        <w:ind w:left="8391" w:hanging="180"/>
      </w:pPr>
    </w:lvl>
  </w:abstractNum>
  <w:abstractNum w:abstractNumId="14" w15:restartNumberingAfterBreak="0">
    <w:nsid w:val="16421DA4"/>
    <w:multiLevelType w:val="hybridMultilevel"/>
    <w:tmpl w:val="AA20308E"/>
    <w:lvl w:ilvl="0" w:tplc="FFFFFFFF">
      <w:start w:val="1"/>
      <w:numFmt w:val="lowerLetter"/>
      <w:lvlText w:val="(%1)"/>
      <w:lvlJc w:val="left"/>
      <w:pPr>
        <w:ind w:left="2325" w:hanging="360"/>
      </w:pPr>
      <w:rPr>
        <w:rFonts w:hint="default"/>
      </w:rPr>
    </w:lvl>
    <w:lvl w:ilvl="1" w:tplc="FFFFFFFF" w:tentative="1">
      <w:start w:val="1"/>
      <w:numFmt w:val="lowerLetter"/>
      <w:lvlText w:val="%2."/>
      <w:lvlJc w:val="left"/>
      <w:pPr>
        <w:ind w:left="3045" w:hanging="360"/>
      </w:pPr>
    </w:lvl>
    <w:lvl w:ilvl="2" w:tplc="FFFFFFFF" w:tentative="1">
      <w:start w:val="1"/>
      <w:numFmt w:val="lowerRoman"/>
      <w:lvlText w:val="%3."/>
      <w:lvlJc w:val="right"/>
      <w:pPr>
        <w:ind w:left="3765" w:hanging="180"/>
      </w:pPr>
    </w:lvl>
    <w:lvl w:ilvl="3" w:tplc="FFFFFFFF" w:tentative="1">
      <w:start w:val="1"/>
      <w:numFmt w:val="decimal"/>
      <w:lvlText w:val="%4."/>
      <w:lvlJc w:val="left"/>
      <w:pPr>
        <w:ind w:left="4485" w:hanging="360"/>
      </w:pPr>
    </w:lvl>
    <w:lvl w:ilvl="4" w:tplc="FFFFFFFF" w:tentative="1">
      <w:start w:val="1"/>
      <w:numFmt w:val="lowerLetter"/>
      <w:lvlText w:val="%5."/>
      <w:lvlJc w:val="left"/>
      <w:pPr>
        <w:ind w:left="5205" w:hanging="360"/>
      </w:pPr>
    </w:lvl>
    <w:lvl w:ilvl="5" w:tplc="FFFFFFFF" w:tentative="1">
      <w:start w:val="1"/>
      <w:numFmt w:val="lowerRoman"/>
      <w:lvlText w:val="%6."/>
      <w:lvlJc w:val="right"/>
      <w:pPr>
        <w:ind w:left="5925" w:hanging="180"/>
      </w:pPr>
    </w:lvl>
    <w:lvl w:ilvl="6" w:tplc="FFFFFFFF" w:tentative="1">
      <w:start w:val="1"/>
      <w:numFmt w:val="decimal"/>
      <w:lvlText w:val="%7."/>
      <w:lvlJc w:val="left"/>
      <w:pPr>
        <w:ind w:left="6645" w:hanging="360"/>
      </w:pPr>
    </w:lvl>
    <w:lvl w:ilvl="7" w:tplc="FFFFFFFF" w:tentative="1">
      <w:start w:val="1"/>
      <w:numFmt w:val="lowerLetter"/>
      <w:lvlText w:val="%8."/>
      <w:lvlJc w:val="left"/>
      <w:pPr>
        <w:ind w:left="7365" w:hanging="360"/>
      </w:pPr>
    </w:lvl>
    <w:lvl w:ilvl="8" w:tplc="FFFFFFFF" w:tentative="1">
      <w:start w:val="1"/>
      <w:numFmt w:val="lowerRoman"/>
      <w:lvlText w:val="%9."/>
      <w:lvlJc w:val="right"/>
      <w:pPr>
        <w:ind w:left="8085" w:hanging="180"/>
      </w:pPr>
    </w:lvl>
  </w:abstractNum>
  <w:abstractNum w:abstractNumId="15" w15:restartNumberingAfterBreak="0">
    <w:nsid w:val="1F040FFA"/>
    <w:multiLevelType w:val="hybridMultilevel"/>
    <w:tmpl w:val="7BCCA884"/>
    <w:lvl w:ilvl="0" w:tplc="50B6F018">
      <w:start w:val="1"/>
      <w:numFmt w:val="lowerLetter"/>
      <w:lvlText w:val="(%1)"/>
      <w:lvlJc w:val="left"/>
      <w:pPr>
        <w:ind w:left="4110" w:hanging="615"/>
      </w:pPr>
      <w:rPr>
        <w:rFonts w:ascii="Times New Roman" w:eastAsia="Times New Roman" w:hAnsi="Times New Roman" w:cs="Times New Roman"/>
      </w:rPr>
    </w:lvl>
    <w:lvl w:ilvl="1" w:tplc="FFFFFFFF">
      <w:start w:val="1"/>
      <w:numFmt w:val="lowerLetter"/>
      <w:lvlText w:val="%2."/>
      <w:lvlJc w:val="left"/>
      <w:pPr>
        <w:ind w:left="4575" w:hanging="360"/>
      </w:pPr>
    </w:lvl>
    <w:lvl w:ilvl="2" w:tplc="FFFFFFFF">
      <w:start w:val="1"/>
      <w:numFmt w:val="upperLetter"/>
      <w:lvlText w:val="(%3)"/>
      <w:lvlJc w:val="left"/>
      <w:pPr>
        <w:ind w:left="5475" w:hanging="360"/>
      </w:pPr>
      <w:rPr>
        <w:rFonts w:hint="default"/>
      </w:rPr>
    </w:lvl>
    <w:lvl w:ilvl="3" w:tplc="FFFFFFFF" w:tentative="1">
      <w:start w:val="1"/>
      <w:numFmt w:val="decimal"/>
      <w:lvlText w:val="%4."/>
      <w:lvlJc w:val="left"/>
      <w:pPr>
        <w:ind w:left="6015" w:hanging="360"/>
      </w:pPr>
    </w:lvl>
    <w:lvl w:ilvl="4" w:tplc="FFFFFFFF" w:tentative="1">
      <w:start w:val="1"/>
      <w:numFmt w:val="lowerLetter"/>
      <w:lvlText w:val="%5."/>
      <w:lvlJc w:val="left"/>
      <w:pPr>
        <w:ind w:left="6735" w:hanging="360"/>
      </w:pPr>
    </w:lvl>
    <w:lvl w:ilvl="5" w:tplc="FFFFFFFF" w:tentative="1">
      <w:start w:val="1"/>
      <w:numFmt w:val="lowerRoman"/>
      <w:lvlText w:val="%6."/>
      <w:lvlJc w:val="right"/>
      <w:pPr>
        <w:ind w:left="7455" w:hanging="180"/>
      </w:pPr>
    </w:lvl>
    <w:lvl w:ilvl="6" w:tplc="FFFFFFFF" w:tentative="1">
      <w:start w:val="1"/>
      <w:numFmt w:val="decimal"/>
      <w:lvlText w:val="%7."/>
      <w:lvlJc w:val="left"/>
      <w:pPr>
        <w:ind w:left="8175" w:hanging="360"/>
      </w:pPr>
    </w:lvl>
    <w:lvl w:ilvl="7" w:tplc="FFFFFFFF" w:tentative="1">
      <w:start w:val="1"/>
      <w:numFmt w:val="lowerLetter"/>
      <w:lvlText w:val="%8."/>
      <w:lvlJc w:val="left"/>
      <w:pPr>
        <w:ind w:left="8895" w:hanging="360"/>
      </w:pPr>
    </w:lvl>
    <w:lvl w:ilvl="8" w:tplc="FFFFFFFF" w:tentative="1">
      <w:start w:val="1"/>
      <w:numFmt w:val="lowerRoman"/>
      <w:lvlText w:val="%9."/>
      <w:lvlJc w:val="right"/>
      <w:pPr>
        <w:ind w:left="9615" w:hanging="180"/>
      </w:pPr>
    </w:lvl>
  </w:abstractNum>
  <w:abstractNum w:abstractNumId="16" w15:restartNumberingAfterBreak="0">
    <w:nsid w:val="29625651"/>
    <w:multiLevelType w:val="hybridMultilevel"/>
    <w:tmpl w:val="C374D266"/>
    <w:lvl w:ilvl="0" w:tplc="D41A6C72">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A17A94"/>
    <w:multiLevelType w:val="hybridMultilevel"/>
    <w:tmpl w:val="77F20AD6"/>
    <w:lvl w:ilvl="0" w:tplc="29D09684">
      <w:start w:val="1"/>
      <w:numFmt w:val="lowerLetter"/>
      <w:lvlText w:val="(%1)"/>
      <w:lvlJc w:val="left"/>
      <w:pPr>
        <w:ind w:left="2514" w:hanging="615"/>
      </w:pPr>
      <w:rPr>
        <w:rFonts w:hint="default"/>
      </w:rPr>
    </w:lvl>
    <w:lvl w:ilvl="1" w:tplc="0C090019">
      <w:start w:val="1"/>
      <w:numFmt w:val="lowerLetter"/>
      <w:lvlText w:val="%2."/>
      <w:lvlJc w:val="left"/>
      <w:pPr>
        <w:ind w:left="2979" w:hanging="360"/>
      </w:pPr>
    </w:lvl>
    <w:lvl w:ilvl="2" w:tplc="16FAC116">
      <w:start w:val="1"/>
      <w:numFmt w:val="upperLetter"/>
      <w:lvlText w:val="(%3)"/>
      <w:lvlJc w:val="left"/>
      <w:pPr>
        <w:ind w:left="3879" w:hanging="360"/>
      </w:pPr>
      <w:rPr>
        <w:rFonts w:hint="default"/>
      </w:rPr>
    </w:lvl>
    <w:lvl w:ilvl="3" w:tplc="0C09000F" w:tentative="1">
      <w:start w:val="1"/>
      <w:numFmt w:val="decimal"/>
      <w:lvlText w:val="%4."/>
      <w:lvlJc w:val="left"/>
      <w:pPr>
        <w:ind w:left="4419" w:hanging="360"/>
      </w:pPr>
    </w:lvl>
    <w:lvl w:ilvl="4" w:tplc="0C090019" w:tentative="1">
      <w:start w:val="1"/>
      <w:numFmt w:val="lowerLetter"/>
      <w:lvlText w:val="%5."/>
      <w:lvlJc w:val="left"/>
      <w:pPr>
        <w:ind w:left="5139" w:hanging="360"/>
      </w:pPr>
    </w:lvl>
    <w:lvl w:ilvl="5" w:tplc="0C09001B" w:tentative="1">
      <w:start w:val="1"/>
      <w:numFmt w:val="lowerRoman"/>
      <w:lvlText w:val="%6."/>
      <w:lvlJc w:val="right"/>
      <w:pPr>
        <w:ind w:left="5859" w:hanging="180"/>
      </w:pPr>
    </w:lvl>
    <w:lvl w:ilvl="6" w:tplc="0C09000F" w:tentative="1">
      <w:start w:val="1"/>
      <w:numFmt w:val="decimal"/>
      <w:lvlText w:val="%7."/>
      <w:lvlJc w:val="left"/>
      <w:pPr>
        <w:ind w:left="6579" w:hanging="360"/>
      </w:pPr>
    </w:lvl>
    <w:lvl w:ilvl="7" w:tplc="0C090019" w:tentative="1">
      <w:start w:val="1"/>
      <w:numFmt w:val="lowerLetter"/>
      <w:lvlText w:val="%8."/>
      <w:lvlJc w:val="left"/>
      <w:pPr>
        <w:ind w:left="7299" w:hanging="360"/>
      </w:pPr>
    </w:lvl>
    <w:lvl w:ilvl="8" w:tplc="0C09001B" w:tentative="1">
      <w:start w:val="1"/>
      <w:numFmt w:val="lowerRoman"/>
      <w:lvlText w:val="%9."/>
      <w:lvlJc w:val="right"/>
      <w:pPr>
        <w:ind w:left="8019" w:hanging="180"/>
      </w:pPr>
    </w:lvl>
  </w:abstractNum>
  <w:abstractNum w:abstractNumId="19" w15:restartNumberingAfterBreak="0">
    <w:nsid w:val="3EAF1078"/>
    <w:multiLevelType w:val="hybridMultilevel"/>
    <w:tmpl w:val="1460E80A"/>
    <w:lvl w:ilvl="0" w:tplc="69B6FB50">
      <w:start w:val="1"/>
      <w:numFmt w:val="lowerLetter"/>
      <w:lvlText w:val="%1)"/>
      <w:lvlJc w:val="left"/>
      <w:pPr>
        <w:ind w:left="1020" w:hanging="360"/>
      </w:pPr>
    </w:lvl>
    <w:lvl w:ilvl="1" w:tplc="C08E7BF0">
      <w:start w:val="1"/>
      <w:numFmt w:val="lowerLetter"/>
      <w:lvlText w:val="%2)"/>
      <w:lvlJc w:val="left"/>
      <w:pPr>
        <w:ind w:left="1020" w:hanging="360"/>
      </w:pPr>
    </w:lvl>
    <w:lvl w:ilvl="2" w:tplc="1E7835E0">
      <w:start w:val="1"/>
      <w:numFmt w:val="lowerLetter"/>
      <w:lvlText w:val="%3)"/>
      <w:lvlJc w:val="left"/>
      <w:pPr>
        <w:ind w:left="1020" w:hanging="360"/>
      </w:pPr>
    </w:lvl>
    <w:lvl w:ilvl="3" w:tplc="3A8A2D38">
      <w:start w:val="1"/>
      <w:numFmt w:val="lowerLetter"/>
      <w:lvlText w:val="%4)"/>
      <w:lvlJc w:val="left"/>
      <w:pPr>
        <w:ind w:left="1020" w:hanging="360"/>
      </w:pPr>
    </w:lvl>
    <w:lvl w:ilvl="4" w:tplc="1F66EDCE">
      <w:start w:val="1"/>
      <w:numFmt w:val="lowerLetter"/>
      <w:lvlText w:val="%5)"/>
      <w:lvlJc w:val="left"/>
      <w:pPr>
        <w:ind w:left="1020" w:hanging="360"/>
      </w:pPr>
    </w:lvl>
    <w:lvl w:ilvl="5" w:tplc="9224162C">
      <w:start w:val="1"/>
      <w:numFmt w:val="lowerLetter"/>
      <w:lvlText w:val="%6)"/>
      <w:lvlJc w:val="left"/>
      <w:pPr>
        <w:ind w:left="1020" w:hanging="360"/>
      </w:pPr>
    </w:lvl>
    <w:lvl w:ilvl="6" w:tplc="E5684786">
      <w:start w:val="1"/>
      <w:numFmt w:val="lowerLetter"/>
      <w:lvlText w:val="%7)"/>
      <w:lvlJc w:val="left"/>
      <w:pPr>
        <w:ind w:left="1020" w:hanging="360"/>
      </w:pPr>
    </w:lvl>
    <w:lvl w:ilvl="7" w:tplc="446A2534">
      <w:start w:val="1"/>
      <w:numFmt w:val="lowerLetter"/>
      <w:lvlText w:val="%8)"/>
      <w:lvlJc w:val="left"/>
      <w:pPr>
        <w:ind w:left="1020" w:hanging="360"/>
      </w:pPr>
    </w:lvl>
    <w:lvl w:ilvl="8" w:tplc="90F8FD38">
      <w:start w:val="1"/>
      <w:numFmt w:val="lowerLetter"/>
      <w:lvlText w:val="%9)"/>
      <w:lvlJc w:val="left"/>
      <w:pPr>
        <w:ind w:left="1020" w:hanging="360"/>
      </w:pPr>
    </w:lvl>
  </w:abstractNum>
  <w:abstractNum w:abstractNumId="20" w15:restartNumberingAfterBreak="0">
    <w:nsid w:val="3FE2050D"/>
    <w:multiLevelType w:val="hybridMultilevel"/>
    <w:tmpl w:val="AA20308E"/>
    <w:lvl w:ilvl="0" w:tplc="6EC4F2C2">
      <w:start w:val="1"/>
      <w:numFmt w:val="lowerLetter"/>
      <w:lvlText w:val="(%1)"/>
      <w:lvlJc w:val="left"/>
      <w:pPr>
        <w:ind w:left="2325" w:hanging="360"/>
      </w:pPr>
      <w:rPr>
        <w:rFonts w:hint="default"/>
      </w:rPr>
    </w:lvl>
    <w:lvl w:ilvl="1" w:tplc="0C090019" w:tentative="1">
      <w:start w:val="1"/>
      <w:numFmt w:val="lowerLetter"/>
      <w:lvlText w:val="%2."/>
      <w:lvlJc w:val="left"/>
      <w:pPr>
        <w:ind w:left="3045" w:hanging="360"/>
      </w:pPr>
    </w:lvl>
    <w:lvl w:ilvl="2" w:tplc="0C09001B" w:tentative="1">
      <w:start w:val="1"/>
      <w:numFmt w:val="lowerRoman"/>
      <w:lvlText w:val="%3."/>
      <w:lvlJc w:val="right"/>
      <w:pPr>
        <w:ind w:left="3765" w:hanging="180"/>
      </w:pPr>
    </w:lvl>
    <w:lvl w:ilvl="3" w:tplc="0C09000F" w:tentative="1">
      <w:start w:val="1"/>
      <w:numFmt w:val="decimal"/>
      <w:lvlText w:val="%4."/>
      <w:lvlJc w:val="left"/>
      <w:pPr>
        <w:ind w:left="4485" w:hanging="360"/>
      </w:pPr>
    </w:lvl>
    <w:lvl w:ilvl="4" w:tplc="0C090019" w:tentative="1">
      <w:start w:val="1"/>
      <w:numFmt w:val="lowerLetter"/>
      <w:lvlText w:val="%5."/>
      <w:lvlJc w:val="left"/>
      <w:pPr>
        <w:ind w:left="5205" w:hanging="360"/>
      </w:pPr>
    </w:lvl>
    <w:lvl w:ilvl="5" w:tplc="0C09001B" w:tentative="1">
      <w:start w:val="1"/>
      <w:numFmt w:val="lowerRoman"/>
      <w:lvlText w:val="%6."/>
      <w:lvlJc w:val="right"/>
      <w:pPr>
        <w:ind w:left="5925" w:hanging="180"/>
      </w:pPr>
    </w:lvl>
    <w:lvl w:ilvl="6" w:tplc="0C09000F" w:tentative="1">
      <w:start w:val="1"/>
      <w:numFmt w:val="decimal"/>
      <w:lvlText w:val="%7."/>
      <w:lvlJc w:val="left"/>
      <w:pPr>
        <w:ind w:left="6645" w:hanging="360"/>
      </w:pPr>
    </w:lvl>
    <w:lvl w:ilvl="7" w:tplc="0C090019" w:tentative="1">
      <w:start w:val="1"/>
      <w:numFmt w:val="lowerLetter"/>
      <w:lvlText w:val="%8."/>
      <w:lvlJc w:val="left"/>
      <w:pPr>
        <w:ind w:left="7365" w:hanging="360"/>
      </w:pPr>
    </w:lvl>
    <w:lvl w:ilvl="8" w:tplc="0C09001B" w:tentative="1">
      <w:start w:val="1"/>
      <w:numFmt w:val="lowerRoman"/>
      <w:lvlText w:val="%9."/>
      <w:lvlJc w:val="right"/>
      <w:pPr>
        <w:ind w:left="8085" w:hanging="180"/>
      </w:pPr>
    </w:lvl>
  </w:abstractNum>
  <w:abstractNum w:abstractNumId="21" w15:restartNumberingAfterBreak="0">
    <w:nsid w:val="471C3977"/>
    <w:multiLevelType w:val="hybridMultilevel"/>
    <w:tmpl w:val="D522EFD6"/>
    <w:lvl w:ilvl="0" w:tplc="9BD60E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F71E84"/>
    <w:multiLevelType w:val="hybridMultilevel"/>
    <w:tmpl w:val="EC2A8BE6"/>
    <w:lvl w:ilvl="0" w:tplc="273C7938">
      <w:start w:val="1"/>
      <w:numFmt w:val="lowerLetter"/>
      <w:lvlText w:val="(%1)"/>
      <w:lvlJc w:val="left"/>
      <w:pPr>
        <w:ind w:left="2886" w:hanging="615"/>
      </w:pPr>
      <w:rPr>
        <w:rFonts w:hint="default"/>
      </w:rPr>
    </w:lvl>
    <w:lvl w:ilvl="1" w:tplc="0C090019" w:tentative="1">
      <w:start w:val="1"/>
      <w:numFmt w:val="lowerLetter"/>
      <w:lvlText w:val="%2."/>
      <w:lvlJc w:val="left"/>
      <w:pPr>
        <w:ind w:left="3351" w:hanging="360"/>
      </w:pPr>
    </w:lvl>
    <w:lvl w:ilvl="2" w:tplc="0C09001B" w:tentative="1">
      <w:start w:val="1"/>
      <w:numFmt w:val="lowerRoman"/>
      <w:lvlText w:val="%3."/>
      <w:lvlJc w:val="right"/>
      <w:pPr>
        <w:ind w:left="4071" w:hanging="180"/>
      </w:pPr>
    </w:lvl>
    <w:lvl w:ilvl="3" w:tplc="0C09000F" w:tentative="1">
      <w:start w:val="1"/>
      <w:numFmt w:val="decimal"/>
      <w:lvlText w:val="%4."/>
      <w:lvlJc w:val="left"/>
      <w:pPr>
        <w:ind w:left="4791" w:hanging="360"/>
      </w:pPr>
    </w:lvl>
    <w:lvl w:ilvl="4" w:tplc="0C090019" w:tentative="1">
      <w:start w:val="1"/>
      <w:numFmt w:val="lowerLetter"/>
      <w:lvlText w:val="%5."/>
      <w:lvlJc w:val="left"/>
      <w:pPr>
        <w:ind w:left="5511" w:hanging="360"/>
      </w:pPr>
    </w:lvl>
    <w:lvl w:ilvl="5" w:tplc="0C09001B" w:tentative="1">
      <w:start w:val="1"/>
      <w:numFmt w:val="lowerRoman"/>
      <w:lvlText w:val="%6."/>
      <w:lvlJc w:val="right"/>
      <w:pPr>
        <w:ind w:left="6231" w:hanging="180"/>
      </w:pPr>
    </w:lvl>
    <w:lvl w:ilvl="6" w:tplc="0C09000F" w:tentative="1">
      <w:start w:val="1"/>
      <w:numFmt w:val="decimal"/>
      <w:lvlText w:val="%7."/>
      <w:lvlJc w:val="left"/>
      <w:pPr>
        <w:ind w:left="6951" w:hanging="360"/>
      </w:pPr>
    </w:lvl>
    <w:lvl w:ilvl="7" w:tplc="0C090019" w:tentative="1">
      <w:start w:val="1"/>
      <w:numFmt w:val="lowerLetter"/>
      <w:lvlText w:val="%8."/>
      <w:lvlJc w:val="left"/>
      <w:pPr>
        <w:ind w:left="7671" w:hanging="360"/>
      </w:pPr>
    </w:lvl>
    <w:lvl w:ilvl="8" w:tplc="0C09001B" w:tentative="1">
      <w:start w:val="1"/>
      <w:numFmt w:val="lowerRoman"/>
      <w:lvlText w:val="%9."/>
      <w:lvlJc w:val="right"/>
      <w:pPr>
        <w:ind w:left="8391" w:hanging="180"/>
      </w:pPr>
    </w:lvl>
  </w:abstractNum>
  <w:abstractNum w:abstractNumId="24" w15:restartNumberingAfterBreak="0">
    <w:nsid w:val="61D568C8"/>
    <w:multiLevelType w:val="hybridMultilevel"/>
    <w:tmpl w:val="1E9235D6"/>
    <w:lvl w:ilvl="0" w:tplc="C7686C74">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5" w15:restartNumberingAfterBreak="0">
    <w:nsid w:val="70A4195B"/>
    <w:multiLevelType w:val="hybridMultilevel"/>
    <w:tmpl w:val="1600426A"/>
    <w:lvl w:ilvl="0" w:tplc="6DD4C95A">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16cid:durableId="1330449743">
    <w:abstractNumId w:val="9"/>
  </w:num>
  <w:num w:numId="2" w16cid:durableId="1117261685">
    <w:abstractNumId w:val="7"/>
  </w:num>
  <w:num w:numId="3" w16cid:durableId="829710759">
    <w:abstractNumId w:val="6"/>
  </w:num>
  <w:num w:numId="4" w16cid:durableId="1719545867">
    <w:abstractNumId w:val="5"/>
  </w:num>
  <w:num w:numId="5" w16cid:durableId="901332037">
    <w:abstractNumId w:val="4"/>
  </w:num>
  <w:num w:numId="6" w16cid:durableId="658077834">
    <w:abstractNumId w:val="8"/>
  </w:num>
  <w:num w:numId="7" w16cid:durableId="1422676074">
    <w:abstractNumId w:val="3"/>
  </w:num>
  <w:num w:numId="8" w16cid:durableId="596640051">
    <w:abstractNumId w:val="2"/>
  </w:num>
  <w:num w:numId="9" w16cid:durableId="1132098209">
    <w:abstractNumId w:val="1"/>
  </w:num>
  <w:num w:numId="10" w16cid:durableId="1935741434">
    <w:abstractNumId w:val="0"/>
  </w:num>
  <w:num w:numId="11" w16cid:durableId="1225872208">
    <w:abstractNumId w:val="17"/>
  </w:num>
  <w:num w:numId="12" w16cid:durableId="2011325484">
    <w:abstractNumId w:val="11"/>
  </w:num>
  <w:num w:numId="13" w16cid:durableId="1560164308">
    <w:abstractNumId w:val="12"/>
  </w:num>
  <w:num w:numId="14" w16cid:durableId="1266616556">
    <w:abstractNumId w:val="22"/>
  </w:num>
  <w:num w:numId="15" w16cid:durableId="1574780150">
    <w:abstractNumId w:val="13"/>
  </w:num>
  <w:num w:numId="16" w16cid:durableId="436098357">
    <w:abstractNumId w:val="23"/>
  </w:num>
  <w:num w:numId="17" w16cid:durableId="1561668540">
    <w:abstractNumId w:val="18"/>
  </w:num>
  <w:num w:numId="18" w16cid:durableId="1778137793">
    <w:abstractNumId w:val="21"/>
  </w:num>
  <w:num w:numId="19" w16cid:durableId="1988825114">
    <w:abstractNumId w:val="24"/>
  </w:num>
  <w:num w:numId="20" w16cid:durableId="529027036">
    <w:abstractNumId w:val="15"/>
  </w:num>
  <w:num w:numId="21" w16cid:durableId="2039961219">
    <w:abstractNumId w:val="20"/>
  </w:num>
  <w:num w:numId="22" w16cid:durableId="1114522257">
    <w:abstractNumId w:val="14"/>
  </w:num>
  <w:num w:numId="23" w16cid:durableId="486744892">
    <w:abstractNumId w:val="16"/>
  </w:num>
  <w:num w:numId="24" w16cid:durableId="1998530667">
    <w:abstractNumId w:val="10"/>
  </w:num>
  <w:num w:numId="25" w16cid:durableId="1230651981">
    <w:abstractNumId w:val="25"/>
  </w:num>
  <w:num w:numId="26" w16cid:durableId="19448009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CC6"/>
    <w:rsid w:val="00002825"/>
    <w:rsid w:val="00002CF9"/>
    <w:rsid w:val="00004470"/>
    <w:rsid w:val="00005446"/>
    <w:rsid w:val="000136AF"/>
    <w:rsid w:val="00013B8D"/>
    <w:rsid w:val="00015719"/>
    <w:rsid w:val="00020FB9"/>
    <w:rsid w:val="000234EA"/>
    <w:rsid w:val="00023D53"/>
    <w:rsid w:val="00026472"/>
    <w:rsid w:val="000308F5"/>
    <w:rsid w:val="000313DA"/>
    <w:rsid w:val="0003367C"/>
    <w:rsid w:val="00033A2D"/>
    <w:rsid w:val="00034756"/>
    <w:rsid w:val="00035246"/>
    <w:rsid w:val="00035EEB"/>
    <w:rsid w:val="0003658A"/>
    <w:rsid w:val="000368E6"/>
    <w:rsid w:val="00037EEB"/>
    <w:rsid w:val="00040258"/>
    <w:rsid w:val="00042567"/>
    <w:rsid w:val="00042B2E"/>
    <w:rsid w:val="000437C1"/>
    <w:rsid w:val="00045B36"/>
    <w:rsid w:val="00045FDA"/>
    <w:rsid w:val="00050018"/>
    <w:rsid w:val="00051327"/>
    <w:rsid w:val="0005310C"/>
    <w:rsid w:val="0005365D"/>
    <w:rsid w:val="000539AB"/>
    <w:rsid w:val="00055C37"/>
    <w:rsid w:val="00060FB2"/>
    <w:rsid w:val="000614BF"/>
    <w:rsid w:val="0006250C"/>
    <w:rsid w:val="000641FF"/>
    <w:rsid w:val="00065393"/>
    <w:rsid w:val="00070780"/>
    <w:rsid w:val="00081794"/>
    <w:rsid w:val="000842F2"/>
    <w:rsid w:val="00084FF4"/>
    <w:rsid w:val="00086990"/>
    <w:rsid w:val="0008739E"/>
    <w:rsid w:val="000874ED"/>
    <w:rsid w:val="00087959"/>
    <w:rsid w:val="000959D3"/>
    <w:rsid w:val="000965DF"/>
    <w:rsid w:val="000A142F"/>
    <w:rsid w:val="000A4BC8"/>
    <w:rsid w:val="000A5A52"/>
    <w:rsid w:val="000A6703"/>
    <w:rsid w:val="000A6C39"/>
    <w:rsid w:val="000A7080"/>
    <w:rsid w:val="000A7A02"/>
    <w:rsid w:val="000A7D47"/>
    <w:rsid w:val="000B014D"/>
    <w:rsid w:val="000B45E5"/>
    <w:rsid w:val="000B58FA"/>
    <w:rsid w:val="000B635A"/>
    <w:rsid w:val="000B789E"/>
    <w:rsid w:val="000C06E4"/>
    <w:rsid w:val="000C089E"/>
    <w:rsid w:val="000C1E5F"/>
    <w:rsid w:val="000C55A0"/>
    <w:rsid w:val="000C66B1"/>
    <w:rsid w:val="000D041F"/>
    <w:rsid w:val="000D05EF"/>
    <w:rsid w:val="000D60CE"/>
    <w:rsid w:val="000D687D"/>
    <w:rsid w:val="000D6CF2"/>
    <w:rsid w:val="000E2261"/>
    <w:rsid w:val="000E31F5"/>
    <w:rsid w:val="000E3C2E"/>
    <w:rsid w:val="000E4CBB"/>
    <w:rsid w:val="000E5135"/>
    <w:rsid w:val="000E64E0"/>
    <w:rsid w:val="000E6D18"/>
    <w:rsid w:val="000E73A7"/>
    <w:rsid w:val="000F21C1"/>
    <w:rsid w:val="000F2528"/>
    <w:rsid w:val="000F4788"/>
    <w:rsid w:val="000F561D"/>
    <w:rsid w:val="000F6222"/>
    <w:rsid w:val="000F697B"/>
    <w:rsid w:val="00100CD7"/>
    <w:rsid w:val="00100E4F"/>
    <w:rsid w:val="001022DE"/>
    <w:rsid w:val="00102CA6"/>
    <w:rsid w:val="0010313E"/>
    <w:rsid w:val="00103796"/>
    <w:rsid w:val="0010395C"/>
    <w:rsid w:val="00103E5D"/>
    <w:rsid w:val="00104E2D"/>
    <w:rsid w:val="0010598D"/>
    <w:rsid w:val="001062FB"/>
    <w:rsid w:val="0010742C"/>
    <w:rsid w:val="0010745C"/>
    <w:rsid w:val="0011155C"/>
    <w:rsid w:val="00111FB3"/>
    <w:rsid w:val="00122D17"/>
    <w:rsid w:val="00123591"/>
    <w:rsid w:val="00125141"/>
    <w:rsid w:val="00126BD6"/>
    <w:rsid w:val="00131738"/>
    <w:rsid w:val="00132CEB"/>
    <w:rsid w:val="00135AD3"/>
    <w:rsid w:val="00142B62"/>
    <w:rsid w:val="00145BE4"/>
    <w:rsid w:val="001460D8"/>
    <w:rsid w:val="00147370"/>
    <w:rsid w:val="0015130C"/>
    <w:rsid w:val="00151FE1"/>
    <w:rsid w:val="00152825"/>
    <w:rsid w:val="00153B32"/>
    <w:rsid w:val="00153D1E"/>
    <w:rsid w:val="00155322"/>
    <w:rsid w:val="0015717B"/>
    <w:rsid w:val="0015739F"/>
    <w:rsid w:val="00157B8B"/>
    <w:rsid w:val="00162BEA"/>
    <w:rsid w:val="00162DFE"/>
    <w:rsid w:val="00164769"/>
    <w:rsid w:val="00166C2F"/>
    <w:rsid w:val="001677DE"/>
    <w:rsid w:val="00171A6E"/>
    <w:rsid w:val="00172EF7"/>
    <w:rsid w:val="00173F22"/>
    <w:rsid w:val="0017604C"/>
    <w:rsid w:val="001809D7"/>
    <w:rsid w:val="00181A8D"/>
    <w:rsid w:val="0018225C"/>
    <w:rsid w:val="00182C42"/>
    <w:rsid w:val="00191F57"/>
    <w:rsid w:val="0019318F"/>
    <w:rsid w:val="001939E1"/>
    <w:rsid w:val="00194C3E"/>
    <w:rsid w:val="00195382"/>
    <w:rsid w:val="00195BD4"/>
    <w:rsid w:val="001A2509"/>
    <w:rsid w:val="001A3228"/>
    <w:rsid w:val="001A3466"/>
    <w:rsid w:val="001A4D90"/>
    <w:rsid w:val="001A4F41"/>
    <w:rsid w:val="001A6918"/>
    <w:rsid w:val="001B2888"/>
    <w:rsid w:val="001B5E13"/>
    <w:rsid w:val="001B6A02"/>
    <w:rsid w:val="001B75FE"/>
    <w:rsid w:val="001C61C5"/>
    <w:rsid w:val="001C69C4"/>
    <w:rsid w:val="001C7D5B"/>
    <w:rsid w:val="001D37EF"/>
    <w:rsid w:val="001D39E2"/>
    <w:rsid w:val="001D43DF"/>
    <w:rsid w:val="001D48EF"/>
    <w:rsid w:val="001D7335"/>
    <w:rsid w:val="001E1D82"/>
    <w:rsid w:val="001E3067"/>
    <w:rsid w:val="001E3590"/>
    <w:rsid w:val="001E59EA"/>
    <w:rsid w:val="001E6C51"/>
    <w:rsid w:val="001E7407"/>
    <w:rsid w:val="001E7565"/>
    <w:rsid w:val="001F02B1"/>
    <w:rsid w:val="001F1199"/>
    <w:rsid w:val="001F5305"/>
    <w:rsid w:val="001F5C15"/>
    <w:rsid w:val="001F5CD6"/>
    <w:rsid w:val="001F5D5E"/>
    <w:rsid w:val="001F6219"/>
    <w:rsid w:val="001F6CD4"/>
    <w:rsid w:val="0020135A"/>
    <w:rsid w:val="00206C4D"/>
    <w:rsid w:val="0021053C"/>
    <w:rsid w:val="0021229B"/>
    <w:rsid w:val="00212B80"/>
    <w:rsid w:val="00213D93"/>
    <w:rsid w:val="00215214"/>
    <w:rsid w:val="00215905"/>
    <w:rsid w:val="00215AF1"/>
    <w:rsid w:val="00216963"/>
    <w:rsid w:val="0022066F"/>
    <w:rsid w:val="002232CA"/>
    <w:rsid w:val="00223F8B"/>
    <w:rsid w:val="0022533B"/>
    <w:rsid w:val="002278F3"/>
    <w:rsid w:val="002321E8"/>
    <w:rsid w:val="0023247B"/>
    <w:rsid w:val="00233A0D"/>
    <w:rsid w:val="0023443B"/>
    <w:rsid w:val="002360D4"/>
    <w:rsid w:val="002365B2"/>
    <w:rsid w:val="00236ED1"/>
    <w:rsid w:val="00236EEC"/>
    <w:rsid w:val="00237330"/>
    <w:rsid w:val="00237D43"/>
    <w:rsid w:val="0024010F"/>
    <w:rsid w:val="00240749"/>
    <w:rsid w:val="00241B26"/>
    <w:rsid w:val="00241F50"/>
    <w:rsid w:val="00242A83"/>
    <w:rsid w:val="00243018"/>
    <w:rsid w:val="00243EC0"/>
    <w:rsid w:val="00244389"/>
    <w:rsid w:val="00244742"/>
    <w:rsid w:val="0024520E"/>
    <w:rsid w:val="00245286"/>
    <w:rsid w:val="00246DEF"/>
    <w:rsid w:val="00247FE6"/>
    <w:rsid w:val="00251650"/>
    <w:rsid w:val="00253C42"/>
    <w:rsid w:val="00255891"/>
    <w:rsid w:val="00255CDE"/>
    <w:rsid w:val="002564A4"/>
    <w:rsid w:val="00257093"/>
    <w:rsid w:val="0026046E"/>
    <w:rsid w:val="002607BB"/>
    <w:rsid w:val="00263FD6"/>
    <w:rsid w:val="0026582A"/>
    <w:rsid w:val="0026736C"/>
    <w:rsid w:val="00267E8E"/>
    <w:rsid w:val="00272250"/>
    <w:rsid w:val="002734FF"/>
    <w:rsid w:val="00274CFE"/>
    <w:rsid w:val="0027583A"/>
    <w:rsid w:val="00280808"/>
    <w:rsid w:val="00280834"/>
    <w:rsid w:val="00281019"/>
    <w:rsid w:val="002811BE"/>
    <w:rsid w:val="00281308"/>
    <w:rsid w:val="002815D7"/>
    <w:rsid w:val="00281813"/>
    <w:rsid w:val="00284719"/>
    <w:rsid w:val="00287734"/>
    <w:rsid w:val="00287958"/>
    <w:rsid w:val="00291EAF"/>
    <w:rsid w:val="00297ECB"/>
    <w:rsid w:val="002A2361"/>
    <w:rsid w:val="002A249B"/>
    <w:rsid w:val="002A4C14"/>
    <w:rsid w:val="002A67AA"/>
    <w:rsid w:val="002A7328"/>
    <w:rsid w:val="002A73BB"/>
    <w:rsid w:val="002A7BCF"/>
    <w:rsid w:val="002B1662"/>
    <w:rsid w:val="002B19F3"/>
    <w:rsid w:val="002B3570"/>
    <w:rsid w:val="002B4A0D"/>
    <w:rsid w:val="002C0238"/>
    <w:rsid w:val="002C26C3"/>
    <w:rsid w:val="002C4650"/>
    <w:rsid w:val="002C55BE"/>
    <w:rsid w:val="002C5EBE"/>
    <w:rsid w:val="002C7B6F"/>
    <w:rsid w:val="002D043A"/>
    <w:rsid w:val="002D04DC"/>
    <w:rsid w:val="002D23CE"/>
    <w:rsid w:val="002D37F1"/>
    <w:rsid w:val="002D4148"/>
    <w:rsid w:val="002D6224"/>
    <w:rsid w:val="002E2C66"/>
    <w:rsid w:val="002E3145"/>
    <w:rsid w:val="002E3D15"/>
    <w:rsid w:val="002E3F4B"/>
    <w:rsid w:val="002E47E9"/>
    <w:rsid w:val="002E7579"/>
    <w:rsid w:val="002F0DE4"/>
    <w:rsid w:val="002F12A5"/>
    <w:rsid w:val="002F359B"/>
    <w:rsid w:val="002F4703"/>
    <w:rsid w:val="002F55EA"/>
    <w:rsid w:val="002F7D35"/>
    <w:rsid w:val="00300505"/>
    <w:rsid w:val="00300BEA"/>
    <w:rsid w:val="00303895"/>
    <w:rsid w:val="00304F8B"/>
    <w:rsid w:val="00310B29"/>
    <w:rsid w:val="0031230E"/>
    <w:rsid w:val="00312ECF"/>
    <w:rsid w:val="003146B1"/>
    <w:rsid w:val="0032117A"/>
    <w:rsid w:val="003221AA"/>
    <w:rsid w:val="00322B11"/>
    <w:rsid w:val="00326DBE"/>
    <w:rsid w:val="00327DDF"/>
    <w:rsid w:val="003332A1"/>
    <w:rsid w:val="00333F9E"/>
    <w:rsid w:val="003354D2"/>
    <w:rsid w:val="00335A73"/>
    <w:rsid w:val="00335BC6"/>
    <w:rsid w:val="00335E0E"/>
    <w:rsid w:val="003371D4"/>
    <w:rsid w:val="003415D3"/>
    <w:rsid w:val="00341945"/>
    <w:rsid w:val="00344701"/>
    <w:rsid w:val="00344EFC"/>
    <w:rsid w:val="00344FED"/>
    <w:rsid w:val="00345649"/>
    <w:rsid w:val="00345E42"/>
    <w:rsid w:val="003515E1"/>
    <w:rsid w:val="003528DA"/>
    <w:rsid w:val="00352B0F"/>
    <w:rsid w:val="00352F71"/>
    <w:rsid w:val="00356690"/>
    <w:rsid w:val="0035686A"/>
    <w:rsid w:val="0035762F"/>
    <w:rsid w:val="00357DD0"/>
    <w:rsid w:val="00360459"/>
    <w:rsid w:val="003610C2"/>
    <w:rsid w:val="003620B0"/>
    <w:rsid w:val="00364F32"/>
    <w:rsid w:val="00365497"/>
    <w:rsid w:val="00366B2F"/>
    <w:rsid w:val="00367BC3"/>
    <w:rsid w:val="00370861"/>
    <w:rsid w:val="0037381A"/>
    <w:rsid w:val="00375FA5"/>
    <w:rsid w:val="003814CB"/>
    <w:rsid w:val="003822F3"/>
    <w:rsid w:val="00383829"/>
    <w:rsid w:val="00383B5C"/>
    <w:rsid w:val="00387A96"/>
    <w:rsid w:val="003904F4"/>
    <w:rsid w:val="003911F5"/>
    <w:rsid w:val="003930E1"/>
    <w:rsid w:val="00394CC2"/>
    <w:rsid w:val="00395A82"/>
    <w:rsid w:val="003A2A48"/>
    <w:rsid w:val="003A3F3F"/>
    <w:rsid w:val="003A401D"/>
    <w:rsid w:val="003A4222"/>
    <w:rsid w:val="003A449B"/>
    <w:rsid w:val="003A4699"/>
    <w:rsid w:val="003A520C"/>
    <w:rsid w:val="003B28C3"/>
    <w:rsid w:val="003B4D3F"/>
    <w:rsid w:val="003B732F"/>
    <w:rsid w:val="003B780A"/>
    <w:rsid w:val="003B7B2B"/>
    <w:rsid w:val="003C00AB"/>
    <w:rsid w:val="003C09CD"/>
    <w:rsid w:val="003C1748"/>
    <w:rsid w:val="003C26B9"/>
    <w:rsid w:val="003C4B4E"/>
    <w:rsid w:val="003C6231"/>
    <w:rsid w:val="003C79B0"/>
    <w:rsid w:val="003D05AB"/>
    <w:rsid w:val="003D07F9"/>
    <w:rsid w:val="003D0BFE"/>
    <w:rsid w:val="003D15F5"/>
    <w:rsid w:val="003D2C28"/>
    <w:rsid w:val="003D5700"/>
    <w:rsid w:val="003D6251"/>
    <w:rsid w:val="003D6B64"/>
    <w:rsid w:val="003E0AEE"/>
    <w:rsid w:val="003E0F99"/>
    <w:rsid w:val="003E186A"/>
    <w:rsid w:val="003E332D"/>
    <w:rsid w:val="003E341B"/>
    <w:rsid w:val="003E5D0B"/>
    <w:rsid w:val="003F19E4"/>
    <w:rsid w:val="003F21DA"/>
    <w:rsid w:val="003F31E9"/>
    <w:rsid w:val="003F37B4"/>
    <w:rsid w:val="003F75DD"/>
    <w:rsid w:val="004000C5"/>
    <w:rsid w:val="0040053F"/>
    <w:rsid w:val="004011CF"/>
    <w:rsid w:val="0040249A"/>
    <w:rsid w:val="00404EA4"/>
    <w:rsid w:val="00404F63"/>
    <w:rsid w:val="00410AB8"/>
    <w:rsid w:val="004116CD"/>
    <w:rsid w:val="0041177D"/>
    <w:rsid w:val="004137CE"/>
    <w:rsid w:val="00414476"/>
    <w:rsid w:val="004144EC"/>
    <w:rsid w:val="004149F7"/>
    <w:rsid w:val="00414D35"/>
    <w:rsid w:val="00416652"/>
    <w:rsid w:val="0041797E"/>
    <w:rsid w:val="00417EB9"/>
    <w:rsid w:val="0042406F"/>
    <w:rsid w:val="00424985"/>
    <w:rsid w:val="00424BB3"/>
    <w:rsid w:val="00424CA9"/>
    <w:rsid w:val="00425CE4"/>
    <w:rsid w:val="00427835"/>
    <w:rsid w:val="00431A0D"/>
    <w:rsid w:val="00431E9B"/>
    <w:rsid w:val="004338FF"/>
    <w:rsid w:val="00433E9C"/>
    <w:rsid w:val="00435DFB"/>
    <w:rsid w:val="00436107"/>
    <w:rsid w:val="00436998"/>
    <w:rsid w:val="004379E3"/>
    <w:rsid w:val="00437AB0"/>
    <w:rsid w:val="0044015E"/>
    <w:rsid w:val="0044291A"/>
    <w:rsid w:val="00444ABD"/>
    <w:rsid w:val="00444F8B"/>
    <w:rsid w:val="0044648F"/>
    <w:rsid w:val="00447964"/>
    <w:rsid w:val="00447DB4"/>
    <w:rsid w:val="00454659"/>
    <w:rsid w:val="00460309"/>
    <w:rsid w:val="00460B51"/>
    <w:rsid w:val="00460F1D"/>
    <w:rsid w:val="004639A5"/>
    <w:rsid w:val="0046483F"/>
    <w:rsid w:val="00464FE0"/>
    <w:rsid w:val="0046569D"/>
    <w:rsid w:val="00465DC1"/>
    <w:rsid w:val="00466BF8"/>
    <w:rsid w:val="00467661"/>
    <w:rsid w:val="00467896"/>
    <w:rsid w:val="00470202"/>
    <w:rsid w:val="004705B7"/>
    <w:rsid w:val="0047123A"/>
    <w:rsid w:val="00472DBE"/>
    <w:rsid w:val="00474A19"/>
    <w:rsid w:val="004750FB"/>
    <w:rsid w:val="00476052"/>
    <w:rsid w:val="00476BF9"/>
    <w:rsid w:val="00476C1A"/>
    <w:rsid w:val="00476F56"/>
    <w:rsid w:val="004775AF"/>
    <w:rsid w:val="004803AE"/>
    <w:rsid w:val="00481317"/>
    <w:rsid w:val="004823C0"/>
    <w:rsid w:val="0048276B"/>
    <w:rsid w:val="00482BF9"/>
    <w:rsid w:val="00482F8D"/>
    <w:rsid w:val="0048585A"/>
    <w:rsid w:val="00486B14"/>
    <w:rsid w:val="00487D51"/>
    <w:rsid w:val="00491242"/>
    <w:rsid w:val="0049648B"/>
    <w:rsid w:val="00496B5F"/>
    <w:rsid w:val="00496F97"/>
    <w:rsid w:val="004A04B0"/>
    <w:rsid w:val="004A44FC"/>
    <w:rsid w:val="004B163A"/>
    <w:rsid w:val="004B2687"/>
    <w:rsid w:val="004B3B49"/>
    <w:rsid w:val="004B4210"/>
    <w:rsid w:val="004B5B44"/>
    <w:rsid w:val="004B5BEA"/>
    <w:rsid w:val="004B5C4E"/>
    <w:rsid w:val="004B709A"/>
    <w:rsid w:val="004C08C6"/>
    <w:rsid w:val="004C1CB1"/>
    <w:rsid w:val="004C4DD5"/>
    <w:rsid w:val="004C5504"/>
    <w:rsid w:val="004C6C02"/>
    <w:rsid w:val="004C7397"/>
    <w:rsid w:val="004D23FF"/>
    <w:rsid w:val="004D3741"/>
    <w:rsid w:val="004D43DD"/>
    <w:rsid w:val="004D55D4"/>
    <w:rsid w:val="004D5C38"/>
    <w:rsid w:val="004D6737"/>
    <w:rsid w:val="004E063A"/>
    <w:rsid w:val="004E1DBF"/>
    <w:rsid w:val="004E2AA1"/>
    <w:rsid w:val="004E7BEC"/>
    <w:rsid w:val="004F039A"/>
    <w:rsid w:val="004F4CA7"/>
    <w:rsid w:val="004F6A27"/>
    <w:rsid w:val="0050044F"/>
    <w:rsid w:val="00505385"/>
    <w:rsid w:val="00505D3D"/>
    <w:rsid w:val="00506AF6"/>
    <w:rsid w:val="00507335"/>
    <w:rsid w:val="00510BB9"/>
    <w:rsid w:val="00512579"/>
    <w:rsid w:val="0051516B"/>
    <w:rsid w:val="0051558C"/>
    <w:rsid w:val="005161D9"/>
    <w:rsid w:val="00516B8D"/>
    <w:rsid w:val="00517A26"/>
    <w:rsid w:val="00517E56"/>
    <w:rsid w:val="00521A47"/>
    <w:rsid w:val="0052246D"/>
    <w:rsid w:val="0052347E"/>
    <w:rsid w:val="0052718F"/>
    <w:rsid w:val="005304D7"/>
    <w:rsid w:val="005312AA"/>
    <w:rsid w:val="00532049"/>
    <w:rsid w:val="005345A2"/>
    <w:rsid w:val="00534A26"/>
    <w:rsid w:val="005356A7"/>
    <w:rsid w:val="00536184"/>
    <w:rsid w:val="00537CF6"/>
    <w:rsid w:val="00537FBC"/>
    <w:rsid w:val="0054410D"/>
    <w:rsid w:val="00546B4D"/>
    <w:rsid w:val="005478A6"/>
    <w:rsid w:val="00550EE8"/>
    <w:rsid w:val="00551CA2"/>
    <w:rsid w:val="00554877"/>
    <w:rsid w:val="0055624A"/>
    <w:rsid w:val="005574D1"/>
    <w:rsid w:val="005657FE"/>
    <w:rsid w:val="00567466"/>
    <w:rsid w:val="00567761"/>
    <w:rsid w:val="00567D14"/>
    <w:rsid w:val="00570D75"/>
    <w:rsid w:val="00570E80"/>
    <w:rsid w:val="00572BB1"/>
    <w:rsid w:val="00573709"/>
    <w:rsid w:val="005738DC"/>
    <w:rsid w:val="0057670F"/>
    <w:rsid w:val="00580085"/>
    <w:rsid w:val="00581779"/>
    <w:rsid w:val="005827B8"/>
    <w:rsid w:val="00584811"/>
    <w:rsid w:val="00585784"/>
    <w:rsid w:val="00586D5E"/>
    <w:rsid w:val="00590D74"/>
    <w:rsid w:val="00593AA6"/>
    <w:rsid w:val="00594161"/>
    <w:rsid w:val="00594749"/>
    <w:rsid w:val="005955D3"/>
    <w:rsid w:val="00596B82"/>
    <w:rsid w:val="005A421E"/>
    <w:rsid w:val="005A553C"/>
    <w:rsid w:val="005B04F8"/>
    <w:rsid w:val="005B2505"/>
    <w:rsid w:val="005B2A6D"/>
    <w:rsid w:val="005B4067"/>
    <w:rsid w:val="005B4454"/>
    <w:rsid w:val="005B4CBE"/>
    <w:rsid w:val="005B5F1C"/>
    <w:rsid w:val="005B69C6"/>
    <w:rsid w:val="005B780C"/>
    <w:rsid w:val="005B7C9D"/>
    <w:rsid w:val="005C10DB"/>
    <w:rsid w:val="005C22D8"/>
    <w:rsid w:val="005C253C"/>
    <w:rsid w:val="005C3901"/>
    <w:rsid w:val="005C3F41"/>
    <w:rsid w:val="005C4512"/>
    <w:rsid w:val="005C49E9"/>
    <w:rsid w:val="005C5B31"/>
    <w:rsid w:val="005C6005"/>
    <w:rsid w:val="005C7A15"/>
    <w:rsid w:val="005D0050"/>
    <w:rsid w:val="005D0368"/>
    <w:rsid w:val="005D0489"/>
    <w:rsid w:val="005D0534"/>
    <w:rsid w:val="005D05DD"/>
    <w:rsid w:val="005D094B"/>
    <w:rsid w:val="005D2D09"/>
    <w:rsid w:val="005D3D41"/>
    <w:rsid w:val="005D3FAE"/>
    <w:rsid w:val="005D68E1"/>
    <w:rsid w:val="005D7918"/>
    <w:rsid w:val="005E08C5"/>
    <w:rsid w:val="005E0D40"/>
    <w:rsid w:val="005E1EDE"/>
    <w:rsid w:val="005E318D"/>
    <w:rsid w:val="005E4810"/>
    <w:rsid w:val="005E501B"/>
    <w:rsid w:val="005E6585"/>
    <w:rsid w:val="005F4140"/>
    <w:rsid w:val="005F4288"/>
    <w:rsid w:val="005F57A6"/>
    <w:rsid w:val="005F62A1"/>
    <w:rsid w:val="005F65CD"/>
    <w:rsid w:val="005F70A7"/>
    <w:rsid w:val="005F77AC"/>
    <w:rsid w:val="00600219"/>
    <w:rsid w:val="00603DC4"/>
    <w:rsid w:val="0060484E"/>
    <w:rsid w:val="006049AE"/>
    <w:rsid w:val="00604CBB"/>
    <w:rsid w:val="006064BE"/>
    <w:rsid w:val="0060682D"/>
    <w:rsid w:val="00606998"/>
    <w:rsid w:val="00607A71"/>
    <w:rsid w:val="006117CB"/>
    <w:rsid w:val="00613662"/>
    <w:rsid w:val="006159FE"/>
    <w:rsid w:val="00617AD0"/>
    <w:rsid w:val="00620006"/>
    <w:rsid w:val="00620076"/>
    <w:rsid w:val="0062197B"/>
    <w:rsid w:val="00622EEC"/>
    <w:rsid w:val="00626AD1"/>
    <w:rsid w:val="00634044"/>
    <w:rsid w:val="0063573D"/>
    <w:rsid w:val="0063598C"/>
    <w:rsid w:val="00635EB3"/>
    <w:rsid w:val="00636D3F"/>
    <w:rsid w:val="00637163"/>
    <w:rsid w:val="00640161"/>
    <w:rsid w:val="00640A38"/>
    <w:rsid w:val="006427DC"/>
    <w:rsid w:val="00644C37"/>
    <w:rsid w:val="00646674"/>
    <w:rsid w:val="006503EB"/>
    <w:rsid w:val="00652769"/>
    <w:rsid w:val="00653CB2"/>
    <w:rsid w:val="00654C3C"/>
    <w:rsid w:val="0065542F"/>
    <w:rsid w:val="006554FF"/>
    <w:rsid w:val="00655B60"/>
    <w:rsid w:val="0065662D"/>
    <w:rsid w:val="006602F2"/>
    <w:rsid w:val="006638BD"/>
    <w:rsid w:val="006642DA"/>
    <w:rsid w:val="00664E63"/>
    <w:rsid w:val="0066769B"/>
    <w:rsid w:val="00670EA1"/>
    <w:rsid w:val="00671B5C"/>
    <w:rsid w:val="00673498"/>
    <w:rsid w:val="006751A5"/>
    <w:rsid w:val="00675F54"/>
    <w:rsid w:val="006762AB"/>
    <w:rsid w:val="00677CC2"/>
    <w:rsid w:val="00682B54"/>
    <w:rsid w:val="0068365D"/>
    <w:rsid w:val="00686291"/>
    <w:rsid w:val="00687518"/>
    <w:rsid w:val="006901A2"/>
    <w:rsid w:val="006905DE"/>
    <w:rsid w:val="006913E5"/>
    <w:rsid w:val="0069207B"/>
    <w:rsid w:val="00692A83"/>
    <w:rsid w:val="00696B11"/>
    <w:rsid w:val="006A2027"/>
    <w:rsid w:val="006A39E8"/>
    <w:rsid w:val="006A5105"/>
    <w:rsid w:val="006A5603"/>
    <w:rsid w:val="006A7B9D"/>
    <w:rsid w:val="006B0813"/>
    <w:rsid w:val="006B130B"/>
    <w:rsid w:val="006B3142"/>
    <w:rsid w:val="006B410E"/>
    <w:rsid w:val="006B5789"/>
    <w:rsid w:val="006B5F3D"/>
    <w:rsid w:val="006B6615"/>
    <w:rsid w:val="006B796B"/>
    <w:rsid w:val="006C0211"/>
    <w:rsid w:val="006C0662"/>
    <w:rsid w:val="006C30C5"/>
    <w:rsid w:val="006C30CE"/>
    <w:rsid w:val="006C3784"/>
    <w:rsid w:val="006C404A"/>
    <w:rsid w:val="006C48FA"/>
    <w:rsid w:val="006C502F"/>
    <w:rsid w:val="006C7924"/>
    <w:rsid w:val="006C7F8C"/>
    <w:rsid w:val="006D45C7"/>
    <w:rsid w:val="006D591C"/>
    <w:rsid w:val="006D5A79"/>
    <w:rsid w:val="006E0765"/>
    <w:rsid w:val="006E35EE"/>
    <w:rsid w:val="006E3DE7"/>
    <w:rsid w:val="006E5320"/>
    <w:rsid w:val="006E6246"/>
    <w:rsid w:val="006E765B"/>
    <w:rsid w:val="006F06BB"/>
    <w:rsid w:val="006F195E"/>
    <w:rsid w:val="006F318F"/>
    <w:rsid w:val="006F3713"/>
    <w:rsid w:val="006F3C19"/>
    <w:rsid w:val="006F4226"/>
    <w:rsid w:val="006F5134"/>
    <w:rsid w:val="006F6025"/>
    <w:rsid w:val="006F6583"/>
    <w:rsid w:val="006F6F29"/>
    <w:rsid w:val="0070017E"/>
    <w:rsid w:val="00700B2C"/>
    <w:rsid w:val="007016E7"/>
    <w:rsid w:val="00702EFD"/>
    <w:rsid w:val="00703E3B"/>
    <w:rsid w:val="007050A2"/>
    <w:rsid w:val="00706626"/>
    <w:rsid w:val="00710A1B"/>
    <w:rsid w:val="00713084"/>
    <w:rsid w:val="0071399B"/>
    <w:rsid w:val="00714F20"/>
    <w:rsid w:val="00714FD8"/>
    <w:rsid w:val="0071590F"/>
    <w:rsid w:val="00715914"/>
    <w:rsid w:val="00716A18"/>
    <w:rsid w:val="00716F3E"/>
    <w:rsid w:val="0071776D"/>
    <w:rsid w:val="00720BFB"/>
    <w:rsid w:val="00720D4F"/>
    <w:rsid w:val="00725E39"/>
    <w:rsid w:val="00726674"/>
    <w:rsid w:val="0073128F"/>
    <w:rsid w:val="00731A59"/>
    <w:rsid w:val="00731E00"/>
    <w:rsid w:val="0073297C"/>
    <w:rsid w:val="00741EE8"/>
    <w:rsid w:val="007440B7"/>
    <w:rsid w:val="007442B8"/>
    <w:rsid w:val="0074484A"/>
    <w:rsid w:val="007463D2"/>
    <w:rsid w:val="007500C8"/>
    <w:rsid w:val="0075214E"/>
    <w:rsid w:val="00753BFB"/>
    <w:rsid w:val="007561F5"/>
    <w:rsid w:val="00756272"/>
    <w:rsid w:val="00757229"/>
    <w:rsid w:val="007579F7"/>
    <w:rsid w:val="00761A4F"/>
    <w:rsid w:val="007640E2"/>
    <w:rsid w:val="007661C7"/>
    <w:rsid w:val="007662B5"/>
    <w:rsid w:val="0076681A"/>
    <w:rsid w:val="00771440"/>
    <w:rsid w:val="007715C9"/>
    <w:rsid w:val="00771613"/>
    <w:rsid w:val="00774626"/>
    <w:rsid w:val="00774A3E"/>
    <w:rsid w:val="00774EDD"/>
    <w:rsid w:val="00775050"/>
    <w:rsid w:val="0077506D"/>
    <w:rsid w:val="007757EC"/>
    <w:rsid w:val="00777822"/>
    <w:rsid w:val="007817C9"/>
    <w:rsid w:val="00781D18"/>
    <w:rsid w:val="00783E89"/>
    <w:rsid w:val="007844F6"/>
    <w:rsid w:val="00785A9E"/>
    <w:rsid w:val="007862FE"/>
    <w:rsid w:val="00790BB0"/>
    <w:rsid w:val="00792068"/>
    <w:rsid w:val="00792F82"/>
    <w:rsid w:val="007932B3"/>
    <w:rsid w:val="00793915"/>
    <w:rsid w:val="00794751"/>
    <w:rsid w:val="00795EE3"/>
    <w:rsid w:val="00797EB3"/>
    <w:rsid w:val="007A35E3"/>
    <w:rsid w:val="007A47AE"/>
    <w:rsid w:val="007A4E34"/>
    <w:rsid w:val="007B25C1"/>
    <w:rsid w:val="007B4C4F"/>
    <w:rsid w:val="007B5984"/>
    <w:rsid w:val="007B776F"/>
    <w:rsid w:val="007C05A7"/>
    <w:rsid w:val="007C1948"/>
    <w:rsid w:val="007C1E15"/>
    <w:rsid w:val="007C2253"/>
    <w:rsid w:val="007C673B"/>
    <w:rsid w:val="007D0AE9"/>
    <w:rsid w:val="007D11C2"/>
    <w:rsid w:val="007D230B"/>
    <w:rsid w:val="007D694F"/>
    <w:rsid w:val="007D76FC"/>
    <w:rsid w:val="007E0974"/>
    <w:rsid w:val="007E0F89"/>
    <w:rsid w:val="007E12A1"/>
    <w:rsid w:val="007E163D"/>
    <w:rsid w:val="007E2184"/>
    <w:rsid w:val="007E3576"/>
    <w:rsid w:val="007E667A"/>
    <w:rsid w:val="007F0200"/>
    <w:rsid w:val="007F0EB6"/>
    <w:rsid w:val="007F24C0"/>
    <w:rsid w:val="007F28C9"/>
    <w:rsid w:val="008013F7"/>
    <w:rsid w:val="008028DF"/>
    <w:rsid w:val="00802C92"/>
    <w:rsid w:val="0080312D"/>
    <w:rsid w:val="00803587"/>
    <w:rsid w:val="00803999"/>
    <w:rsid w:val="00805A88"/>
    <w:rsid w:val="008073EC"/>
    <w:rsid w:val="00807F80"/>
    <w:rsid w:val="00810FA8"/>
    <w:rsid w:val="008117E9"/>
    <w:rsid w:val="008130EE"/>
    <w:rsid w:val="008153AD"/>
    <w:rsid w:val="008159A8"/>
    <w:rsid w:val="008208DF"/>
    <w:rsid w:val="00822F59"/>
    <w:rsid w:val="008238DC"/>
    <w:rsid w:val="00824498"/>
    <w:rsid w:val="008248C0"/>
    <w:rsid w:val="00824986"/>
    <w:rsid w:val="00825491"/>
    <w:rsid w:val="00827E14"/>
    <w:rsid w:val="00827F02"/>
    <w:rsid w:val="00831985"/>
    <w:rsid w:val="008329DE"/>
    <w:rsid w:val="00833852"/>
    <w:rsid w:val="00834BF6"/>
    <w:rsid w:val="0083674F"/>
    <w:rsid w:val="0083724C"/>
    <w:rsid w:val="00840442"/>
    <w:rsid w:val="008427DF"/>
    <w:rsid w:val="00842FE8"/>
    <w:rsid w:val="00843273"/>
    <w:rsid w:val="008446E3"/>
    <w:rsid w:val="00846C69"/>
    <w:rsid w:val="00847993"/>
    <w:rsid w:val="008527C0"/>
    <w:rsid w:val="00854605"/>
    <w:rsid w:val="00854F36"/>
    <w:rsid w:val="00855843"/>
    <w:rsid w:val="00855D08"/>
    <w:rsid w:val="00856614"/>
    <w:rsid w:val="00856A31"/>
    <w:rsid w:val="008572B1"/>
    <w:rsid w:val="008579EE"/>
    <w:rsid w:val="0086024B"/>
    <w:rsid w:val="00860B58"/>
    <w:rsid w:val="00861DB0"/>
    <w:rsid w:val="008648B1"/>
    <w:rsid w:val="0086711A"/>
    <w:rsid w:val="008678BC"/>
    <w:rsid w:val="00867B37"/>
    <w:rsid w:val="008718DD"/>
    <w:rsid w:val="00874759"/>
    <w:rsid w:val="008754D0"/>
    <w:rsid w:val="00876C65"/>
    <w:rsid w:val="00877F76"/>
    <w:rsid w:val="00880144"/>
    <w:rsid w:val="00880EBE"/>
    <w:rsid w:val="008835C1"/>
    <w:rsid w:val="00883D6B"/>
    <w:rsid w:val="00883E20"/>
    <w:rsid w:val="008849C5"/>
    <w:rsid w:val="00885025"/>
    <w:rsid w:val="00885076"/>
    <w:rsid w:val="008855C9"/>
    <w:rsid w:val="00886456"/>
    <w:rsid w:val="00890AAB"/>
    <w:rsid w:val="00891B62"/>
    <w:rsid w:val="00893368"/>
    <w:rsid w:val="008945E0"/>
    <w:rsid w:val="0089527F"/>
    <w:rsid w:val="008A1743"/>
    <w:rsid w:val="008A3099"/>
    <w:rsid w:val="008A362B"/>
    <w:rsid w:val="008A46E1"/>
    <w:rsid w:val="008A4F43"/>
    <w:rsid w:val="008A5F94"/>
    <w:rsid w:val="008A61B3"/>
    <w:rsid w:val="008B2706"/>
    <w:rsid w:val="008B35FA"/>
    <w:rsid w:val="008B36EB"/>
    <w:rsid w:val="008C0289"/>
    <w:rsid w:val="008C0F29"/>
    <w:rsid w:val="008C1112"/>
    <w:rsid w:val="008C1560"/>
    <w:rsid w:val="008C21B6"/>
    <w:rsid w:val="008C25B5"/>
    <w:rsid w:val="008C330E"/>
    <w:rsid w:val="008D0EE0"/>
    <w:rsid w:val="008D3422"/>
    <w:rsid w:val="008D78FE"/>
    <w:rsid w:val="008D7FF8"/>
    <w:rsid w:val="008E17AE"/>
    <w:rsid w:val="008E3FBB"/>
    <w:rsid w:val="008E5519"/>
    <w:rsid w:val="008E5D77"/>
    <w:rsid w:val="008E6067"/>
    <w:rsid w:val="008E781A"/>
    <w:rsid w:val="008F17AE"/>
    <w:rsid w:val="008F275A"/>
    <w:rsid w:val="008F397F"/>
    <w:rsid w:val="008F54E7"/>
    <w:rsid w:val="008F554A"/>
    <w:rsid w:val="008F6620"/>
    <w:rsid w:val="008F76E5"/>
    <w:rsid w:val="008F7B27"/>
    <w:rsid w:val="009016BE"/>
    <w:rsid w:val="00903422"/>
    <w:rsid w:val="0090439F"/>
    <w:rsid w:val="00905CDB"/>
    <w:rsid w:val="009077A7"/>
    <w:rsid w:val="00907D17"/>
    <w:rsid w:val="009105F9"/>
    <w:rsid w:val="009115AC"/>
    <w:rsid w:val="00914210"/>
    <w:rsid w:val="00914E98"/>
    <w:rsid w:val="009157B9"/>
    <w:rsid w:val="00915C8E"/>
    <w:rsid w:val="00915DF9"/>
    <w:rsid w:val="00915F6A"/>
    <w:rsid w:val="009254C3"/>
    <w:rsid w:val="00925AC7"/>
    <w:rsid w:val="00926940"/>
    <w:rsid w:val="0093093A"/>
    <w:rsid w:val="00930A0A"/>
    <w:rsid w:val="00932377"/>
    <w:rsid w:val="0093615F"/>
    <w:rsid w:val="00936DCB"/>
    <w:rsid w:val="0093754D"/>
    <w:rsid w:val="00941995"/>
    <w:rsid w:val="00942BA7"/>
    <w:rsid w:val="0094552A"/>
    <w:rsid w:val="009460DC"/>
    <w:rsid w:val="00947D0C"/>
    <w:rsid w:val="00947D5A"/>
    <w:rsid w:val="009510EA"/>
    <w:rsid w:val="009532A5"/>
    <w:rsid w:val="0095528E"/>
    <w:rsid w:val="00964CF6"/>
    <w:rsid w:val="00964FDE"/>
    <w:rsid w:val="009650D7"/>
    <w:rsid w:val="009668F0"/>
    <w:rsid w:val="0096753E"/>
    <w:rsid w:val="009723D8"/>
    <w:rsid w:val="009727CD"/>
    <w:rsid w:val="009731D5"/>
    <w:rsid w:val="00973FBC"/>
    <w:rsid w:val="0097424C"/>
    <w:rsid w:val="00977275"/>
    <w:rsid w:val="00980DEE"/>
    <w:rsid w:val="00981D7D"/>
    <w:rsid w:val="00982242"/>
    <w:rsid w:val="00985BAB"/>
    <w:rsid w:val="00985F83"/>
    <w:rsid w:val="009863E9"/>
    <w:rsid w:val="009868CE"/>
    <w:rsid w:val="009868E9"/>
    <w:rsid w:val="00993E0A"/>
    <w:rsid w:val="009944E6"/>
    <w:rsid w:val="00994D42"/>
    <w:rsid w:val="00997021"/>
    <w:rsid w:val="009A050C"/>
    <w:rsid w:val="009A49C9"/>
    <w:rsid w:val="009A58A1"/>
    <w:rsid w:val="009A622D"/>
    <w:rsid w:val="009A6A6E"/>
    <w:rsid w:val="009B0238"/>
    <w:rsid w:val="009B0834"/>
    <w:rsid w:val="009B0878"/>
    <w:rsid w:val="009B152D"/>
    <w:rsid w:val="009B19D1"/>
    <w:rsid w:val="009B1C96"/>
    <w:rsid w:val="009B1FA3"/>
    <w:rsid w:val="009B3DE5"/>
    <w:rsid w:val="009C3415"/>
    <w:rsid w:val="009C7B8F"/>
    <w:rsid w:val="009D03F0"/>
    <w:rsid w:val="009D04CC"/>
    <w:rsid w:val="009D1818"/>
    <w:rsid w:val="009D195A"/>
    <w:rsid w:val="009D2052"/>
    <w:rsid w:val="009D3F39"/>
    <w:rsid w:val="009D5837"/>
    <w:rsid w:val="009D7675"/>
    <w:rsid w:val="009D7EFF"/>
    <w:rsid w:val="009E1A08"/>
    <w:rsid w:val="009E586D"/>
    <w:rsid w:val="009E5CFC"/>
    <w:rsid w:val="009F45F3"/>
    <w:rsid w:val="009F58BF"/>
    <w:rsid w:val="009F662E"/>
    <w:rsid w:val="009F71EA"/>
    <w:rsid w:val="009F72DC"/>
    <w:rsid w:val="00A01FFB"/>
    <w:rsid w:val="00A03F6E"/>
    <w:rsid w:val="00A05678"/>
    <w:rsid w:val="00A0611A"/>
    <w:rsid w:val="00A079CB"/>
    <w:rsid w:val="00A10265"/>
    <w:rsid w:val="00A12128"/>
    <w:rsid w:val="00A12F48"/>
    <w:rsid w:val="00A135C2"/>
    <w:rsid w:val="00A15512"/>
    <w:rsid w:val="00A174BE"/>
    <w:rsid w:val="00A21BAC"/>
    <w:rsid w:val="00A22C98"/>
    <w:rsid w:val="00A22DAA"/>
    <w:rsid w:val="00A231E2"/>
    <w:rsid w:val="00A25174"/>
    <w:rsid w:val="00A2755C"/>
    <w:rsid w:val="00A33D55"/>
    <w:rsid w:val="00A34412"/>
    <w:rsid w:val="00A36969"/>
    <w:rsid w:val="00A375BE"/>
    <w:rsid w:val="00A37BC1"/>
    <w:rsid w:val="00A40424"/>
    <w:rsid w:val="00A42944"/>
    <w:rsid w:val="00A42EF5"/>
    <w:rsid w:val="00A43C48"/>
    <w:rsid w:val="00A50128"/>
    <w:rsid w:val="00A507A0"/>
    <w:rsid w:val="00A5283D"/>
    <w:rsid w:val="00A52B0F"/>
    <w:rsid w:val="00A55A6C"/>
    <w:rsid w:val="00A55E25"/>
    <w:rsid w:val="00A5632E"/>
    <w:rsid w:val="00A64912"/>
    <w:rsid w:val="00A7055B"/>
    <w:rsid w:val="00A70A74"/>
    <w:rsid w:val="00A712EF"/>
    <w:rsid w:val="00A72224"/>
    <w:rsid w:val="00A75343"/>
    <w:rsid w:val="00A77554"/>
    <w:rsid w:val="00A80556"/>
    <w:rsid w:val="00A824D2"/>
    <w:rsid w:val="00A849BA"/>
    <w:rsid w:val="00A85DA9"/>
    <w:rsid w:val="00A86E24"/>
    <w:rsid w:val="00A907F3"/>
    <w:rsid w:val="00A91966"/>
    <w:rsid w:val="00A93642"/>
    <w:rsid w:val="00A94618"/>
    <w:rsid w:val="00A95BA4"/>
    <w:rsid w:val="00A96C57"/>
    <w:rsid w:val="00A97354"/>
    <w:rsid w:val="00AA197B"/>
    <w:rsid w:val="00AA22E9"/>
    <w:rsid w:val="00AA2DD2"/>
    <w:rsid w:val="00AA2ECE"/>
    <w:rsid w:val="00AA47EF"/>
    <w:rsid w:val="00AA5D92"/>
    <w:rsid w:val="00AA66AC"/>
    <w:rsid w:val="00AB1DE8"/>
    <w:rsid w:val="00AB469C"/>
    <w:rsid w:val="00AB5326"/>
    <w:rsid w:val="00AB5F78"/>
    <w:rsid w:val="00AB6696"/>
    <w:rsid w:val="00AC0886"/>
    <w:rsid w:val="00AC0CE3"/>
    <w:rsid w:val="00AC2BC6"/>
    <w:rsid w:val="00AC59AB"/>
    <w:rsid w:val="00AC62EA"/>
    <w:rsid w:val="00AC6378"/>
    <w:rsid w:val="00AC6A32"/>
    <w:rsid w:val="00AD1F73"/>
    <w:rsid w:val="00AD5315"/>
    <w:rsid w:val="00AD5358"/>
    <w:rsid w:val="00AD5641"/>
    <w:rsid w:val="00AD7889"/>
    <w:rsid w:val="00AE1DA6"/>
    <w:rsid w:val="00AE1E1C"/>
    <w:rsid w:val="00AE2CE3"/>
    <w:rsid w:val="00AE3A4E"/>
    <w:rsid w:val="00AE3BFB"/>
    <w:rsid w:val="00AE5748"/>
    <w:rsid w:val="00AE7934"/>
    <w:rsid w:val="00AF0060"/>
    <w:rsid w:val="00AF021B"/>
    <w:rsid w:val="00AF06CF"/>
    <w:rsid w:val="00AF15A4"/>
    <w:rsid w:val="00AF401F"/>
    <w:rsid w:val="00AF4E63"/>
    <w:rsid w:val="00AF77A2"/>
    <w:rsid w:val="00B0331B"/>
    <w:rsid w:val="00B057DE"/>
    <w:rsid w:val="00B07CDB"/>
    <w:rsid w:val="00B1109B"/>
    <w:rsid w:val="00B11C57"/>
    <w:rsid w:val="00B128F8"/>
    <w:rsid w:val="00B140D1"/>
    <w:rsid w:val="00B14319"/>
    <w:rsid w:val="00B16A31"/>
    <w:rsid w:val="00B17322"/>
    <w:rsid w:val="00B17DFD"/>
    <w:rsid w:val="00B242F4"/>
    <w:rsid w:val="00B249C5"/>
    <w:rsid w:val="00B24D3C"/>
    <w:rsid w:val="00B26037"/>
    <w:rsid w:val="00B26610"/>
    <w:rsid w:val="00B2799D"/>
    <w:rsid w:val="00B308FE"/>
    <w:rsid w:val="00B332AE"/>
    <w:rsid w:val="00B33709"/>
    <w:rsid w:val="00B33B3C"/>
    <w:rsid w:val="00B33BD1"/>
    <w:rsid w:val="00B36315"/>
    <w:rsid w:val="00B37399"/>
    <w:rsid w:val="00B43E35"/>
    <w:rsid w:val="00B440C1"/>
    <w:rsid w:val="00B46C51"/>
    <w:rsid w:val="00B46F36"/>
    <w:rsid w:val="00B50ADC"/>
    <w:rsid w:val="00B5272C"/>
    <w:rsid w:val="00B52BB8"/>
    <w:rsid w:val="00B5348C"/>
    <w:rsid w:val="00B5392E"/>
    <w:rsid w:val="00B54243"/>
    <w:rsid w:val="00B5492F"/>
    <w:rsid w:val="00B566B1"/>
    <w:rsid w:val="00B61C2A"/>
    <w:rsid w:val="00B63834"/>
    <w:rsid w:val="00B7028B"/>
    <w:rsid w:val="00B7163E"/>
    <w:rsid w:val="00B72734"/>
    <w:rsid w:val="00B77BF0"/>
    <w:rsid w:val="00B80199"/>
    <w:rsid w:val="00B8153F"/>
    <w:rsid w:val="00B82759"/>
    <w:rsid w:val="00B82D81"/>
    <w:rsid w:val="00B83204"/>
    <w:rsid w:val="00B83A8A"/>
    <w:rsid w:val="00B85AF2"/>
    <w:rsid w:val="00B864DA"/>
    <w:rsid w:val="00B9126E"/>
    <w:rsid w:val="00B92AA1"/>
    <w:rsid w:val="00B96260"/>
    <w:rsid w:val="00BA114A"/>
    <w:rsid w:val="00BA1617"/>
    <w:rsid w:val="00BA220B"/>
    <w:rsid w:val="00BA266E"/>
    <w:rsid w:val="00BA310E"/>
    <w:rsid w:val="00BA364F"/>
    <w:rsid w:val="00BA3A57"/>
    <w:rsid w:val="00BA5FDF"/>
    <w:rsid w:val="00BB19CE"/>
    <w:rsid w:val="00BB228B"/>
    <w:rsid w:val="00BB24A0"/>
    <w:rsid w:val="00BB2F78"/>
    <w:rsid w:val="00BB4E1A"/>
    <w:rsid w:val="00BB5C17"/>
    <w:rsid w:val="00BB7E73"/>
    <w:rsid w:val="00BC015E"/>
    <w:rsid w:val="00BC0529"/>
    <w:rsid w:val="00BC1594"/>
    <w:rsid w:val="00BC1BC0"/>
    <w:rsid w:val="00BC27ED"/>
    <w:rsid w:val="00BC2CA1"/>
    <w:rsid w:val="00BC2F5E"/>
    <w:rsid w:val="00BC3825"/>
    <w:rsid w:val="00BC602C"/>
    <w:rsid w:val="00BC7183"/>
    <w:rsid w:val="00BC74DC"/>
    <w:rsid w:val="00BC76AC"/>
    <w:rsid w:val="00BD0ECB"/>
    <w:rsid w:val="00BD2897"/>
    <w:rsid w:val="00BD5D4E"/>
    <w:rsid w:val="00BD6E52"/>
    <w:rsid w:val="00BD79DE"/>
    <w:rsid w:val="00BE2155"/>
    <w:rsid w:val="00BE2213"/>
    <w:rsid w:val="00BE25DD"/>
    <w:rsid w:val="00BE2DF6"/>
    <w:rsid w:val="00BE3152"/>
    <w:rsid w:val="00BE337D"/>
    <w:rsid w:val="00BE3458"/>
    <w:rsid w:val="00BE3D6B"/>
    <w:rsid w:val="00BE4AED"/>
    <w:rsid w:val="00BE5297"/>
    <w:rsid w:val="00BE647D"/>
    <w:rsid w:val="00BE6F6E"/>
    <w:rsid w:val="00BE719A"/>
    <w:rsid w:val="00BE720A"/>
    <w:rsid w:val="00BE728F"/>
    <w:rsid w:val="00BE7421"/>
    <w:rsid w:val="00BF06C4"/>
    <w:rsid w:val="00BF0D73"/>
    <w:rsid w:val="00BF1124"/>
    <w:rsid w:val="00BF1320"/>
    <w:rsid w:val="00BF2465"/>
    <w:rsid w:val="00BF2DE2"/>
    <w:rsid w:val="00BF75C9"/>
    <w:rsid w:val="00BF7B03"/>
    <w:rsid w:val="00C00298"/>
    <w:rsid w:val="00C00398"/>
    <w:rsid w:val="00C00C61"/>
    <w:rsid w:val="00C034AD"/>
    <w:rsid w:val="00C04B7A"/>
    <w:rsid w:val="00C0544A"/>
    <w:rsid w:val="00C054A2"/>
    <w:rsid w:val="00C05EE6"/>
    <w:rsid w:val="00C11452"/>
    <w:rsid w:val="00C122B4"/>
    <w:rsid w:val="00C16A51"/>
    <w:rsid w:val="00C17BE5"/>
    <w:rsid w:val="00C17E16"/>
    <w:rsid w:val="00C202AB"/>
    <w:rsid w:val="00C24C26"/>
    <w:rsid w:val="00C24CC5"/>
    <w:rsid w:val="00C25867"/>
    <w:rsid w:val="00C25B69"/>
    <w:rsid w:val="00C25E7F"/>
    <w:rsid w:val="00C2746F"/>
    <w:rsid w:val="00C315CB"/>
    <w:rsid w:val="00C316DB"/>
    <w:rsid w:val="00C3177A"/>
    <w:rsid w:val="00C324A0"/>
    <w:rsid w:val="00C3300F"/>
    <w:rsid w:val="00C34E77"/>
    <w:rsid w:val="00C35875"/>
    <w:rsid w:val="00C35ABE"/>
    <w:rsid w:val="00C35DAF"/>
    <w:rsid w:val="00C36A88"/>
    <w:rsid w:val="00C36EEF"/>
    <w:rsid w:val="00C416DD"/>
    <w:rsid w:val="00C42BF8"/>
    <w:rsid w:val="00C4496D"/>
    <w:rsid w:val="00C45171"/>
    <w:rsid w:val="00C4618A"/>
    <w:rsid w:val="00C47F62"/>
    <w:rsid w:val="00C50043"/>
    <w:rsid w:val="00C50656"/>
    <w:rsid w:val="00C50B97"/>
    <w:rsid w:val="00C50BB2"/>
    <w:rsid w:val="00C52A90"/>
    <w:rsid w:val="00C52CEE"/>
    <w:rsid w:val="00C565E0"/>
    <w:rsid w:val="00C606EF"/>
    <w:rsid w:val="00C61CA0"/>
    <w:rsid w:val="00C62FC5"/>
    <w:rsid w:val="00C6311F"/>
    <w:rsid w:val="00C6434E"/>
    <w:rsid w:val="00C64DBF"/>
    <w:rsid w:val="00C70CA8"/>
    <w:rsid w:val="00C7451C"/>
    <w:rsid w:val="00C74D31"/>
    <w:rsid w:val="00C7573B"/>
    <w:rsid w:val="00C76DE7"/>
    <w:rsid w:val="00C77277"/>
    <w:rsid w:val="00C7761F"/>
    <w:rsid w:val="00C77EC2"/>
    <w:rsid w:val="00C85925"/>
    <w:rsid w:val="00C90B52"/>
    <w:rsid w:val="00C9389A"/>
    <w:rsid w:val="00C93C03"/>
    <w:rsid w:val="00C96754"/>
    <w:rsid w:val="00CA081A"/>
    <w:rsid w:val="00CA2C4F"/>
    <w:rsid w:val="00CA4849"/>
    <w:rsid w:val="00CA66DC"/>
    <w:rsid w:val="00CA6F77"/>
    <w:rsid w:val="00CA7F6B"/>
    <w:rsid w:val="00CB2C8E"/>
    <w:rsid w:val="00CB45E7"/>
    <w:rsid w:val="00CB602E"/>
    <w:rsid w:val="00CB748B"/>
    <w:rsid w:val="00CC0464"/>
    <w:rsid w:val="00CC0756"/>
    <w:rsid w:val="00CC221D"/>
    <w:rsid w:val="00CC33B3"/>
    <w:rsid w:val="00CC3405"/>
    <w:rsid w:val="00CC37EA"/>
    <w:rsid w:val="00CD26DB"/>
    <w:rsid w:val="00CD2E90"/>
    <w:rsid w:val="00CD423F"/>
    <w:rsid w:val="00CD5D3B"/>
    <w:rsid w:val="00CD71E7"/>
    <w:rsid w:val="00CE051D"/>
    <w:rsid w:val="00CE1335"/>
    <w:rsid w:val="00CE1A49"/>
    <w:rsid w:val="00CE29E8"/>
    <w:rsid w:val="00CE3838"/>
    <w:rsid w:val="00CE3D2A"/>
    <w:rsid w:val="00CE493D"/>
    <w:rsid w:val="00CE4C13"/>
    <w:rsid w:val="00CE6D42"/>
    <w:rsid w:val="00CE783B"/>
    <w:rsid w:val="00CF07FA"/>
    <w:rsid w:val="00CF0BB2"/>
    <w:rsid w:val="00CF11E7"/>
    <w:rsid w:val="00CF1859"/>
    <w:rsid w:val="00CF1A2D"/>
    <w:rsid w:val="00CF2E5B"/>
    <w:rsid w:val="00CF3EE8"/>
    <w:rsid w:val="00CF43BF"/>
    <w:rsid w:val="00CF61E0"/>
    <w:rsid w:val="00CF7FFC"/>
    <w:rsid w:val="00D030B6"/>
    <w:rsid w:val="00D04476"/>
    <w:rsid w:val="00D050E6"/>
    <w:rsid w:val="00D056EB"/>
    <w:rsid w:val="00D0659B"/>
    <w:rsid w:val="00D10C8D"/>
    <w:rsid w:val="00D121AB"/>
    <w:rsid w:val="00D13441"/>
    <w:rsid w:val="00D14CE6"/>
    <w:rsid w:val="00D14E92"/>
    <w:rsid w:val="00D150E7"/>
    <w:rsid w:val="00D202D0"/>
    <w:rsid w:val="00D2149A"/>
    <w:rsid w:val="00D21C68"/>
    <w:rsid w:val="00D22329"/>
    <w:rsid w:val="00D22BD6"/>
    <w:rsid w:val="00D23076"/>
    <w:rsid w:val="00D256CF"/>
    <w:rsid w:val="00D26D37"/>
    <w:rsid w:val="00D31672"/>
    <w:rsid w:val="00D32448"/>
    <w:rsid w:val="00D32F65"/>
    <w:rsid w:val="00D341C4"/>
    <w:rsid w:val="00D364AD"/>
    <w:rsid w:val="00D3758A"/>
    <w:rsid w:val="00D44349"/>
    <w:rsid w:val="00D4523E"/>
    <w:rsid w:val="00D45989"/>
    <w:rsid w:val="00D508E6"/>
    <w:rsid w:val="00D52A1C"/>
    <w:rsid w:val="00D52DC2"/>
    <w:rsid w:val="00D53AAE"/>
    <w:rsid w:val="00D53BCC"/>
    <w:rsid w:val="00D54319"/>
    <w:rsid w:val="00D5434B"/>
    <w:rsid w:val="00D560DE"/>
    <w:rsid w:val="00D574E7"/>
    <w:rsid w:val="00D62776"/>
    <w:rsid w:val="00D65562"/>
    <w:rsid w:val="00D668AD"/>
    <w:rsid w:val="00D66AE5"/>
    <w:rsid w:val="00D702DE"/>
    <w:rsid w:val="00D70DFB"/>
    <w:rsid w:val="00D70FF8"/>
    <w:rsid w:val="00D714F2"/>
    <w:rsid w:val="00D72DA0"/>
    <w:rsid w:val="00D73C22"/>
    <w:rsid w:val="00D745A1"/>
    <w:rsid w:val="00D766DF"/>
    <w:rsid w:val="00D8081D"/>
    <w:rsid w:val="00D81A33"/>
    <w:rsid w:val="00D82DB2"/>
    <w:rsid w:val="00D832DA"/>
    <w:rsid w:val="00D835E4"/>
    <w:rsid w:val="00D8390A"/>
    <w:rsid w:val="00D85320"/>
    <w:rsid w:val="00D85ED2"/>
    <w:rsid w:val="00D8661F"/>
    <w:rsid w:val="00D86B93"/>
    <w:rsid w:val="00D9030B"/>
    <w:rsid w:val="00D90651"/>
    <w:rsid w:val="00D92EA4"/>
    <w:rsid w:val="00D94666"/>
    <w:rsid w:val="00DA186E"/>
    <w:rsid w:val="00DA2170"/>
    <w:rsid w:val="00DA3FDE"/>
    <w:rsid w:val="00DA4116"/>
    <w:rsid w:val="00DA4FCA"/>
    <w:rsid w:val="00DA708F"/>
    <w:rsid w:val="00DB251C"/>
    <w:rsid w:val="00DB38AD"/>
    <w:rsid w:val="00DB3FBA"/>
    <w:rsid w:val="00DB4357"/>
    <w:rsid w:val="00DB43AF"/>
    <w:rsid w:val="00DB4630"/>
    <w:rsid w:val="00DB53C0"/>
    <w:rsid w:val="00DB6639"/>
    <w:rsid w:val="00DB7317"/>
    <w:rsid w:val="00DC0120"/>
    <w:rsid w:val="00DC05D3"/>
    <w:rsid w:val="00DC14F6"/>
    <w:rsid w:val="00DC4445"/>
    <w:rsid w:val="00DC4F88"/>
    <w:rsid w:val="00DC6151"/>
    <w:rsid w:val="00DC69D8"/>
    <w:rsid w:val="00DD0214"/>
    <w:rsid w:val="00DD0D70"/>
    <w:rsid w:val="00DD1D6E"/>
    <w:rsid w:val="00DD48DB"/>
    <w:rsid w:val="00DD575A"/>
    <w:rsid w:val="00DD729C"/>
    <w:rsid w:val="00DE1C0A"/>
    <w:rsid w:val="00DE359E"/>
    <w:rsid w:val="00DE5A9B"/>
    <w:rsid w:val="00DE5F1F"/>
    <w:rsid w:val="00DE602B"/>
    <w:rsid w:val="00DE6508"/>
    <w:rsid w:val="00DE79F9"/>
    <w:rsid w:val="00DF0330"/>
    <w:rsid w:val="00DF2502"/>
    <w:rsid w:val="00DF2DD9"/>
    <w:rsid w:val="00DF458E"/>
    <w:rsid w:val="00DF4AA6"/>
    <w:rsid w:val="00E010CD"/>
    <w:rsid w:val="00E050B1"/>
    <w:rsid w:val="00E05704"/>
    <w:rsid w:val="00E06465"/>
    <w:rsid w:val="00E06724"/>
    <w:rsid w:val="00E06CC3"/>
    <w:rsid w:val="00E11E44"/>
    <w:rsid w:val="00E12276"/>
    <w:rsid w:val="00E13AFA"/>
    <w:rsid w:val="00E1470C"/>
    <w:rsid w:val="00E14891"/>
    <w:rsid w:val="00E14DC0"/>
    <w:rsid w:val="00E1709E"/>
    <w:rsid w:val="00E20669"/>
    <w:rsid w:val="00E211F1"/>
    <w:rsid w:val="00E2168B"/>
    <w:rsid w:val="00E21F03"/>
    <w:rsid w:val="00E24801"/>
    <w:rsid w:val="00E24D9B"/>
    <w:rsid w:val="00E24F54"/>
    <w:rsid w:val="00E270CD"/>
    <w:rsid w:val="00E270DE"/>
    <w:rsid w:val="00E3356D"/>
    <w:rsid w:val="00E338EF"/>
    <w:rsid w:val="00E370FA"/>
    <w:rsid w:val="00E378A2"/>
    <w:rsid w:val="00E37A57"/>
    <w:rsid w:val="00E40FF8"/>
    <w:rsid w:val="00E42971"/>
    <w:rsid w:val="00E510CD"/>
    <w:rsid w:val="00E51DAB"/>
    <w:rsid w:val="00E51E89"/>
    <w:rsid w:val="00E51EBD"/>
    <w:rsid w:val="00E52572"/>
    <w:rsid w:val="00E53E05"/>
    <w:rsid w:val="00E544BB"/>
    <w:rsid w:val="00E54765"/>
    <w:rsid w:val="00E57416"/>
    <w:rsid w:val="00E578EC"/>
    <w:rsid w:val="00E57D73"/>
    <w:rsid w:val="00E60423"/>
    <w:rsid w:val="00E61513"/>
    <w:rsid w:val="00E61581"/>
    <w:rsid w:val="00E649D7"/>
    <w:rsid w:val="00E662CB"/>
    <w:rsid w:val="00E67991"/>
    <w:rsid w:val="00E67AEE"/>
    <w:rsid w:val="00E7051F"/>
    <w:rsid w:val="00E7200F"/>
    <w:rsid w:val="00E73A6C"/>
    <w:rsid w:val="00E74C1B"/>
    <w:rsid w:val="00E74DC7"/>
    <w:rsid w:val="00E75C73"/>
    <w:rsid w:val="00E76493"/>
    <w:rsid w:val="00E764A2"/>
    <w:rsid w:val="00E770DE"/>
    <w:rsid w:val="00E8075A"/>
    <w:rsid w:val="00E8095E"/>
    <w:rsid w:val="00E818A6"/>
    <w:rsid w:val="00E8256C"/>
    <w:rsid w:val="00E82CF5"/>
    <w:rsid w:val="00E833BF"/>
    <w:rsid w:val="00E83D28"/>
    <w:rsid w:val="00E83E65"/>
    <w:rsid w:val="00E854F4"/>
    <w:rsid w:val="00E85A91"/>
    <w:rsid w:val="00E86D3D"/>
    <w:rsid w:val="00E87061"/>
    <w:rsid w:val="00E87718"/>
    <w:rsid w:val="00E877ED"/>
    <w:rsid w:val="00E87862"/>
    <w:rsid w:val="00E87EA5"/>
    <w:rsid w:val="00E90AA4"/>
    <w:rsid w:val="00E92DF2"/>
    <w:rsid w:val="00E93B09"/>
    <w:rsid w:val="00E93E23"/>
    <w:rsid w:val="00E94D5E"/>
    <w:rsid w:val="00E97811"/>
    <w:rsid w:val="00EA0EB7"/>
    <w:rsid w:val="00EA1BF7"/>
    <w:rsid w:val="00EA220E"/>
    <w:rsid w:val="00EA3EAD"/>
    <w:rsid w:val="00EA3ED1"/>
    <w:rsid w:val="00EA4731"/>
    <w:rsid w:val="00EA4926"/>
    <w:rsid w:val="00EA54EB"/>
    <w:rsid w:val="00EA7100"/>
    <w:rsid w:val="00EA7F9F"/>
    <w:rsid w:val="00EB0E70"/>
    <w:rsid w:val="00EB10B9"/>
    <w:rsid w:val="00EB1274"/>
    <w:rsid w:val="00EB13DD"/>
    <w:rsid w:val="00EB3573"/>
    <w:rsid w:val="00EB4056"/>
    <w:rsid w:val="00EB6854"/>
    <w:rsid w:val="00EC0CA6"/>
    <w:rsid w:val="00EC3E2D"/>
    <w:rsid w:val="00EC4757"/>
    <w:rsid w:val="00EC5635"/>
    <w:rsid w:val="00EC58D7"/>
    <w:rsid w:val="00EC7EDB"/>
    <w:rsid w:val="00ED2AA8"/>
    <w:rsid w:val="00ED2BB6"/>
    <w:rsid w:val="00ED34E1"/>
    <w:rsid w:val="00ED3B8D"/>
    <w:rsid w:val="00ED3E4E"/>
    <w:rsid w:val="00ED5F20"/>
    <w:rsid w:val="00ED61C5"/>
    <w:rsid w:val="00EE02B9"/>
    <w:rsid w:val="00EE0EFE"/>
    <w:rsid w:val="00EE22A9"/>
    <w:rsid w:val="00EE33BE"/>
    <w:rsid w:val="00EE3995"/>
    <w:rsid w:val="00EE598E"/>
    <w:rsid w:val="00EF1233"/>
    <w:rsid w:val="00EF15D3"/>
    <w:rsid w:val="00EF19DE"/>
    <w:rsid w:val="00EF27FC"/>
    <w:rsid w:val="00EF2982"/>
    <w:rsid w:val="00EF2E3A"/>
    <w:rsid w:val="00EF334E"/>
    <w:rsid w:val="00EF3C99"/>
    <w:rsid w:val="00EF66B2"/>
    <w:rsid w:val="00EF7E1A"/>
    <w:rsid w:val="00F02822"/>
    <w:rsid w:val="00F02EF9"/>
    <w:rsid w:val="00F047D8"/>
    <w:rsid w:val="00F047EB"/>
    <w:rsid w:val="00F072A7"/>
    <w:rsid w:val="00F078DC"/>
    <w:rsid w:val="00F1039A"/>
    <w:rsid w:val="00F140B8"/>
    <w:rsid w:val="00F14593"/>
    <w:rsid w:val="00F14929"/>
    <w:rsid w:val="00F14B40"/>
    <w:rsid w:val="00F171A1"/>
    <w:rsid w:val="00F24232"/>
    <w:rsid w:val="00F25A72"/>
    <w:rsid w:val="00F27528"/>
    <w:rsid w:val="00F278E2"/>
    <w:rsid w:val="00F27E99"/>
    <w:rsid w:val="00F319D8"/>
    <w:rsid w:val="00F32BA8"/>
    <w:rsid w:val="00F349F1"/>
    <w:rsid w:val="00F40494"/>
    <w:rsid w:val="00F40967"/>
    <w:rsid w:val="00F40CE5"/>
    <w:rsid w:val="00F4215A"/>
    <w:rsid w:val="00F4350D"/>
    <w:rsid w:val="00F44AB0"/>
    <w:rsid w:val="00F4635C"/>
    <w:rsid w:val="00F50532"/>
    <w:rsid w:val="00F53ABF"/>
    <w:rsid w:val="00F54CCA"/>
    <w:rsid w:val="00F567F7"/>
    <w:rsid w:val="00F60A6A"/>
    <w:rsid w:val="00F615AE"/>
    <w:rsid w:val="00F61B09"/>
    <w:rsid w:val="00F62036"/>
    <w:rsid w:val="00F63138"/>
    <w:rsid w:val="00F634F5"/>
    <w:rsid w:val="00F63886"/>
    <w:rsid w:val="00F64115"/>
    <w:rsid w:val="00F65AE6"/>
    <w:rsid w:val="00F65B52"/>
    <w:rsid w:val="00F67BCA"/>
    <w:rsid w:val="00F72DCC"/>
    <w:rsid w:val="00F72E99"/>
    <w:rsid w:val="00F73BD6"/>
    <w:rsid w:val="00F760CC"/>
    <w:rsid w:val="00F818A9"/>
    <w:rsid w:val="00F83989"/>
    <w:rsid w:val="00F83BE5"/>
    <w:rsid w:val="00F85099"/>
    <w:rsid w:val="00F878B2"/>
    <w:rsid w:val="00F90341"/>
    <w:rsid w:val="00F934E6"/>
    <w:rsid w:val="00F9379C"/>
    <w:rsid w:val="00F9632C"/>
    <w:rsid w:val="00F9691D"/>
    <w:rsid w:val="00F97122"/>
    <w:rsid w:val="00FA0128"/>
    <w:rsid w:val="00FA07B6"/>
    <w:rsid w:val="00FA1A69"/>
    <w:rsid w:val="00FA1E52"/>
    <w:rsid w:val="00FA25CF"/>
    <w:rsid w:val="00FA2F21"/>
    <w:rsid w:val="00FA31DE"/>
    <w:rsid w:val="00FA6CA4"/>
    <w:rsid w:val="00FA7001"/>
    <w:rsid w:val="00FA7D17"/>
    <w:rsid w:val="00FB16A3"/>
    <w:rsid w:val="00FB2B30"/>
    <w:rsid w:val="00FB3345"/>
    <w:rsid w:val="00FB65D9"/>
    <w:rsid w:val="00FB6A14"/>
    <w:rsid w:val="00FB6FCD"/>
    <w:rsid w:val="00FC0103"/>
    <w:rsid w:val="00FC2B1B"/>
    <w:rsid w:val="00FC2D00"/>
    <w:rsid w:val="00FC325C"/>
    <w:rsid w:val="00FC3EB8"/>
    <w:rsid w:val="00FC42D2"/>
    <w:rsid w:val="00FC5429"/>
    <w:rsid w:val="00FC7D25"/>
    <w:rsid w:val="00FC7F68"/>
    <w:rsid w:val="00FD13CC"/>
    <w:rsid w:val="00FD1C3B"/>
    <w:rsid w:val="00FD334F"/>
    <w:rsid w:val="00FD76E8"/>
    <w:rsid w:val="00FD7F8A"/>
    <w:rsid w:val="00FE075D"/>
    <w:rsid w:val="00FE225F"/>
    <w:rsid w:val="00FE3056"/>
    <w:rsid w:val="00FE4688"/>
    <w:rsid w:val="00FE50CB"/>
    <w:rsid w:val="00FE542B"/>
    <w:rsid w:val="00FE5C95"/>
    <w:rsid w:val="00FE72D6"/>
    <w:rsid w:val="00FE79D0"/>
    <w:rsid w:val="00FF0131"/>
    <w:rsid w:val="00FF5602"/>
    <w:rsid w:val="00FF5B4D"/>
    <w:rsid w:val="00FF6250"/>
    <w:rsid w:val="00FF7100"/>
    <w:rsid w:val="00FF7977"/>
    <w:rsid w:val="0C0E4F99"/>
    <w:rsid w:val="6951A187"/>
    <w:rsid w:val="7A6C406A"/>
    <w:rsid w:val="7EC5AF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42631A6E-F22D-4B00-ADB7-FA6F3A75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3B4D3F"/>
    <w:rPr>
      <w:sz w:val="22"/>
      <w:lang w:eastAsia="en-US"/>
    </w:rPr>
  </w:style>
  <w:style w:type="character" w:styleId="UnresolvedMention">
    <w:name w:val="Unresolved Mention"/>
    <w:basedOn w:val="DefaultParagraphFont"/>
    <w:uiPriority w:val="99"/>
    <w:semiHidden/>
    <w:unhideWhenUsed/>
    <w:rsid w:val="00F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26297">
      <w:bodyDiv w:val="1"/>
      <w:marLeft w:val="0"/>
      <w:marRight w:val="0"/>
      <w:marTop w:val="0"/>
      <w:marBottom w:val="0"/>
      <w:divBdr>
        <w:top w:val="none" w:sz="0" w:space="0" w:color="auto"/>
        <w:left w:val="none" w:sz="0" w:space="0" w:color="auto"/>
        <w:bottom w:val="none" w:sz="0" w:space="0" w:color="auto"/>
        <w:right w:val="none" w:sz="0" w:space="0" w:color="auto"/>
      </w:divBdr>
    </w:div>
    <w:div w:id="21195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DocumentNotes xmlns="db2b92ca-6ed0-4085-802d-4c686a2e8c3f" xsi:nil="true"/>
    <NAPReason xmlns="db2b92ca-6ed0-4085-802d-4c686a2e8c3f" xsi:nil="true"/>
    <_dlc_DocId xmlns="eb44715b-cd74-4c79-92c4-f0e9f1a86440">001037-852103574-3412</_dlc_DocId>
    <_dlc_DocIdUrl xmlns="eb44715b-cd74-4c79-92c4-f0e9f1a86440">
      <Url>https://asiclink.sharepoint.com/teams/001037/_layouts/15/DocIdRedir.aspx?ID=001037-852103574-3412</Url>
      <Description>001037-852103574-3412</Description>
    </_dlc_DocIdUrl>
    <TaxCatchAll xmlns="db2b92ca-6ed0-4085-802d-4c686a2e8c3f">
      <Value>1</Value>
    </TaxCatchAll>
    <lcf76f155ced4ddcb4097134ff3c332f xmlns="76db5712-49ab-4a50-9809-1d005dc21b00" xsi:nil="true"/>
    <be88c94b67ae4f5686cb52243c3cb97f xmlns="eb44715b-cd74-4c79-92c4-f0e9f1a86440">
      <Terms xmlns="http://schemas.microsoft.com/office/infopath/2007/PartnerControls"/>
    </be88c94b67ae4f5686cb52243c3cb97f>
    <o6f7b05c02124a86ab66ebac6d22533a xmlns="eb44715b-cd74-4c79-92c4-f0e9f1a86440">
      <Terms xmlns="http://schemas.microsoft.com/office/infopath/2007/PartnerControls"/>
    </o6f7b05c02124a86ab66ebac6d22533a>
    <k48e9257605e4fa884546a6d62c7455f xmlns="eb44715b-cd74-4c79-92c4-f0e9f1a86440">
      <Terms xmlns="http://schemas.microsoft.com/office/infopath/2007/PartnerControls"/>
    </k48e9257605e4fa884546a6d62c7455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orporations and EMR Project Document" ma:contentTypeID="0x010100B5F685A1365F544391EF8C813B164F3A450085D4BDE66ED465458CC4FC569C10694F" ma:contentTypeVersion="25" ma:contentTypeDescription="" ma:contentTypeScope="" ma:versionID="42563869d6257bfd81bacbd5447f29c5">
  <xsd:schema xmlns:xsd="http://www.w3.org/2001/XMLSchema" xmlns:xs="http://www.w3.org/2001/XMLSchema" xmlns:p="http://schemas.microsoft.com/office/2006/metadata/properties" xmlns:ns2="db2b92ca-6ed0-4085-802d-4c686a2e8c3f" xmlns:ns3="eb44715b-cd74-4c79-92c4-f0e9f1a86440" xmlns:ns4="76db5712-49ab-4a50-9809-1d005dc21b00" targetNamespace="http://schemas.microsoft.com/office/2006/metadata/properties" ma:root="true" ma:fieldsID="63bd151e465c27dce961318cbdc2de0b" ns2:_="" ns3:_="" ns4:_="">
    <xsd:import namespace="db2b92ca-6ed0-4085-802d-4c686a2e8c3f"/>
    <xsd:import namespace="eb44715b-cd74-4c79-92c4-f0e9f1a86440"/>
    <xsd:import namespace="76db5712-49ab-4a50-9809-1d005dc21b0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k48e9257605e4fa884546a6d62c7455f" minOccurs="0"/>
                <xsd:element ref="ns4:lcf76f155ced4ddcb4097134ff3c332f" minOccurs="0"/>
                <xsd:element ref="ns3:o6f7b05c02124a86ab66ebac6d22533a" minOccurs="0"/>
                <xsd:element ref="ns3:be88c94b67ae4f5686cb52243c3cb97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0dd7e9-5e5a-4eb3-8afa-ed03fccaf443}"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0dd7e9-5e5a-4eb3-8afa-ed03fccaf443}"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k48e9257605e4fa884546a6d62c7455f" ma:index="14" nillable="true" ma:taxonomy="true" ma:internalName="k48e9257605e4fa884546a6d62c7455f" ma:taxonomyFieldName="Corps_x0020_and_x0020_EMR_x0020_Project_x0020_Category" ma:displayName="Corps and EMR Project Category" ma:readOnly="false" ma:fieldId="{448e9257-605e-4fa8-8454-6a6d62c7455f}" ma:sspId="af302855-5de3-48f9-83c2-fc1acc0f760b" ma:termSetId="0b01b704-a041-4ae4-a682-668b6997fade" ma:anchorId="ad7daaac-5606-4b12-9c8f-f950ddfe7646" ma:open="false" ma:isKeyword="false">
      <xsd:complexType>
        <xsd:sequence>
          <xsd:element ref="pc:Terms" minOccurs="0" maxOccurs="1"/>
        </xsd:sequence>
      </xsd:complexType>
    </xsd:element>
    <xsd:element name="o6f7b05c02124a86ab66ebac6d22533a" ma:index="19" nillable="true" ma:taxonomy="true" ma:internalName="o6f7b05c02124a86ab66ebac6d22533a" ma:taxonomyFieldName="Project_x0020_Subject_x0020_Matter" ma:displayName="Corps and EMR Project Subject Matter" ma:readOnly="false" ma:fieldId="{86f7b05c-0212-4a86-ab66-ebac6d22533a}" ma:sspId="af302855-5de3-48f9-83c2-fc1acc0f760b" ma:termSetId="0b01b704-a041-4ae4-a682-668b6997fade" ma:anchorId="c7bd51d9-2117-439c-8f58-7844e90a3f04" ma:open="false" ma:isKeyword="false">
      <xsd:complexType>
        <xsd:sequence>
          <xsd:element ref="pc:Terms" minOccurs="0" maxOccurs="1"/>
        </xsd:sequence>
      </xsd:complexType>
    </xsd:element>
    <xsd:element name="be88c94b67ae4f5686cb52243c3cb97f" ma:index="20" nillable="true" ma:taxonomy="true" ma:internalName="be88c94b67ae4f5686cb52243c3cb97f" ma:taxonomyFieldName="Coprs_x0020_and_x0020_EMR_x0020_Project_x0020_Document_x0020_Type" ma:displayName="Corps and EMR Project Document Type" ma:readOnly="false" ma:fieldId="{be88c94b-67ae-4f56-86cb-52243c3cb97f}" ma:sspId="af302855-5de3-48f9-83c2-fc1acc0f760b" ma:termSetId="0b01b704-a041-4ae4-a682-668b6997fade" ma:anchorId="b20bd28f-2c99-4a8d-b2dc-be27d16da788"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db5712-49ab-4a50-9809-1d005dc21b00" elementFormDefault="qualified">
    <xsd:import namespace="http://schemas.microsoft.com/office/2006/documentManagement/types"/>
    <xsd:import namespace="http://schemas.microsoft.com/office/infopath/2007/PartnerControls"/>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af302855-5de3-48f9-83c2-fc1acc0f760b" ContentTypeId="0x010100B5F685A1365F544391EF8C813B164F3A" PreviousValue="false"/>
</file>

<file path=customXml/itemProps1.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2.xml><?xml version="1.0" encoding="utf-8"?>
<ds:datastoreItem xmlns:ds="http://schemas.openxmlformats.org/officeDocument/2006/customXml" ds:itemID="{69A9EE45-6205-4E64-8B21-99F5956A6D14}">
  <ds:schemaRefs>
    <ds:schemaRef ds:uri="http://schemas.microsoft.com/sharepoint/v3/contenttype/forms"/>
  </ds:schemaRefs>
</ds:datastoreItem>
</file>

<file path=customXml/itemProps3.xml><?xml version="1.0" encoding="utf-8"?>
<ds:datastoreItem xmlns:ds="http://schemas.openxmlformats.org/officeDocument/2006/customXml" ds:itemID="{62E809C2-6D9B-4B70-B79C-921106471B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4715b-cd74-4c79-92c4-f0e9f1a86440"/>
    <ds:schemaRef ds:uri="76db5712-49ab-4a50-9809-1d005dc21b00"/>
    <ds:schemaRef ds:uri="db2b92ca-6ed0-4085-802d-4c686a2e8c3f"/>
    <ds:schemaRef ds:uri="http://www.w3.org/XML/1998/namespace"/>
    <ds:schemaRef ds:uri="http://purl.org/dc/dcmitype/"/>
  </ds:schemaRefs>
</ds:datastoreItem>
</file>

<file path=customXml/itemProps4.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5.xml><?xml version="1.0" encoding="utf-8"?>
<ds:datastoreItem xmlns:ds="http://schemas.openxmlformats.org/officeDocument/2006/customXml" ds:itemID="{D12C8BE9-4A37-41DA-9888-F39B81FD0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76db5712-49ab-4a50-9809-1d005dc2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CEBABF-8A80-41DD-A5FF-09F19037DFB8}">
  <ds:schemaRefs>
    <ds:schemaRef ds:uri="http://schemas.microsoft.com/sharepoint/events"/>
  </ds:schemaRefs>
</ds:datastoreItem>
</file>

<file path=customXml/itemProps7.xml><?xml version="1.0" encoding="utf-8"?>
<ds:datastoreItem xmlns:ds="http://schemas.openxmlformats.org/officeDocument/2006/customXml" ds:itemID="{D14651C0-A86C-4CEB-8DA1-5987CFBF4EE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INST_NEW</Template>
  <TotalTime>3</TotalTime>
  <Pages>9</Pages>
  <Words>1537</Words>
  <Characters>8764</Characters>
  <Application>Microsoft Office Word</Application>
  <DocSecurity>0</DocSecurity>
  <PresentationFormat/>
  <Lines>73</Lines>
  <Paragraphs>20</Paragraphs>
  <ScaleCrop>false</ScaleCrop>
  <Company>ASIC</Company>
  <LinksUpToDate>false</LinksUpToDate>
  <CharactersWithSpaces>10281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attachment-4-to-cs-XX-published-9-July-2025</dc:title>
  <dc:subject/>
  <dc:creator>Anthony Graham</dc:creator>
  <cp:keywords/>
  <cp:lastModifiedBy>Narelle Kane</cp:lastModifiedBy>
  <cp:revision>8</cp:revision>
  <cp:lastPrinted>2014-06-15T07:38:00Z</cp:lastPrinted>
  <dcterms:created xsi:type="dcterms:W3CDTF">2025-09-18T07:09:00Z</dcterms:created>
  <dcterms:modified xsi:type="dcterms:W3CDTF">2025-09-19T06:40:00Z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1;#OFFICIAL - Sensitive|6eccc17f-024b-41b0-b6b1-faf98d2aff85</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0x010100B5F685A1365F544391EF8C813B164F3A450085D4BDE66ED465458CC4FC569C10694F</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Url">
    <vt:lpwstr>https://asiclink.sharepoint.com/teams/000853/_layouts/15/DocIdRedir.aspx?ID=000853-1726373233-7, 000853-1726373233-7</vt:lpwstr>
  </property>
  <property fmtid="{D5CDD505-2E9C-101B-9397-08002B2CF9AE}" pid="75" name="MSIP_Label_a6aead41-07f8-4767-ac8e-ef1c9c793766_Enabled">
    <vt:lpwstr>true</vt:lpwstr>
  </property>
  <property fmtid="{D5CDD505-2E9C-101B-9397-08002B2CF9AE}" pid="76" name="MSIP_Label_a6aead41-07f8-4767-ac8e-ef1c9c793766_SetDate">
    <vt:lpwstr>2023-08-16T23:30:51Z</vt:lpwstr>
  </property>
  <property fmtid="{D5CDD505-2E9C-101B-9397-08002B2CF9AE}" pid="77" name="MSIP_Label_a6aead41-07f8-4767-ac8e-ef1c9c793766_Method">
    <vt:lpwstr>Standard</vt:lpwstr>
  </property>
  <property fmtid="{D5CDD505-2E9C-101B-9397-08002B2CF9AE}" pid="78" name="MSIP_Label_a6aead41-07f8-4767-ac8e-ef1c9c793766_Name">
    <vt:lpwstr>OFFICIAL</vt:lpwstr>
  </property>
  <property fmtid="{D5CDD505-2E9C-101B-9397-08002B2CF9AE}" pid="79" name="MSIP_Label_a6aead41-07f8-4767-ac8e-ef1c9c793766_SiteId">
    <vt:lpwstr>5f1de7c6-55cd-4bb2-902d-514c78cf10f4</vt:lpwstr>
  </property>
  <property fmtid="{D5CDD505-2E9C-101B-9397-08002B2CF9AE}" pid="80" name="MSIP_Label_a6aead41-07f8-4767-ac8e-ef1c9c793766_ActionId">
    <vt:lpwstr>7762a810-eda9-4d8d-986d-be8e0820832b</vt:lpwstr>
  </property>
  <property fmtid="{D5CDD505-2E9C-101B-9397-08002B2CF9AE}" pid="81" name="MSIP_Label_a6aead41-07f8-4767-ac8e-ef1c9c793766_ContentBits">
    <vt:lpwstr>0</vt:lpwstr>
  </property>
  <property fmtid="{D5CDD505-2E9C-101B-9397-08002B2CF9AE}" pid="82" name="MediaServiceImageTags">
    <vt:lpwstr/>
  </property>
  <property fmtid="{D5CDD505-2E9C-101B-9397-08002B2CF9AE}" pid="83" name="Project_x0020_Subject_x0020_Matter">
    <vt:lpwstr/>
  </property>
  <property fmtid="{D5CDD505-2E9C-101B-9397-08002B2CF9AE}" pid="84" name="be88c94b67ae4f5686cb52243c3cb97f">
    <vt:lpwstr/>
  </property>
  <property fmtid="{D5CDD505-2E9C-101B-9397-08002B2CF9AE}" pid="85" name="Corps_x0020_and_x0020_EMR_x0020_Project_x0020_Category">
    <vt:lpwstr/>
  </property>
  <property fmtid="{D5CDD505-2E9C-101B-9397-08002B2CF9AE}" pid="86" name="b3167cad23c140d09ce7c051d06877b5">
    <vt:lpwstr/>
  </property>
  <property fmtid="{D5CDD505-2E9C-101B-9397-08002B2CF9AE}" pid="87" name="Coprs_x0020_and_x0020_EMR_x0020_Project_x0020_Document_x0020_Type">
    <vt:lpwstr/>
  </property>
  <property fmtid="{D5CDD505-2E9C-101B-9397-08002B2CF9AE}" pid="88" name="ProjectName">
    <vt:lpwstr/>
  </property>
  <property fmtid="{D5CDD505-2E9C-101B-9397-08002B2CF9AE}" pid="89" name="o6f7b05c02124a86ab66ebac6d22533a">
    <vt:lpwstr/>
  </property>
  <property fmtid="{D5CDD505-2E9C-101B-9397-08002B2CF9AE}" pid="90" name="k48e9257605e4fa884546a6d62c7455f">
    <vt:lpwstr/>
  </property>
  <property fmtid="{D5CDD505-2E9C-101B-9397-08002B2CF9AE}" pid="91" name="Coprs and EMR Project Document Type">
    <vt:lpwstr/>
  </property>
  <property fmtid="{D5CDD505-2E9C-101B-9397-08002B2CF9AE}" pid="92" name="Project Subject Matter">
    <vt:lpwstr/>
  </property>
  <property fmtid="{D5CDD505-2E9C-101B-9397-08002B2CF9AE}" pid="93" name="Corps and EMR Project Category">
    <vt:lpwstr/>
  </property>
  <property fmtid="{D5CDD505-2E9C-101B-9397-08002B2CF9AE}" pid="94" name="ECMSP13CreatedBy">
    <vt:lpwstr>Grant Moodie</vt:lpwstr>
  </property>
  <property fmtid="{D5CDD505-2E9C-101B-9397-08002B2CF9AE}" pid="95" name="ECMSP13ModifiedBy">
    <vt:lpwstr>Tony Tong</vt:lpwstr>
  </property>
  <property fmtid="{D5CDD505-2E9C-101B-9397-08002B2CF9AE}" pid="96" name="ECMSP13SecurityClassification">
    <vt:lpwstr>Sensitive</vt:lpwstr>
  </property>
  <property fmtid="{D5CDD505-2E9C-101B-9397-08002B2CF9AE}" pid="97" name="ECMSP13DocumentID">
    <vt:lpwstr>R20150000005028</vt:lpwstr>
  </property>
  <property fmtid="{D5CDD505-2E9C-101B-9397-08002B2CF9AE}" pid="98" name="Order">
    <vt:r8>323200</vt:r8>
  </property>
  <property fmtid="{D5CDD505-2E9C-101B-9397-08002B2CF9AE}" pid="99" name="docLang">
    <vt:lpwstr>en</vt:lpwstr>
  </property>
  <property fmtid="{D5CDD505-2E9C-101B-9397-08002B2CF9AE}" pid="100" name="_dlc_DocIdItemGuid">
    <vt:lpwstr>896c735f-39ab-44be-a620-4eaf02c16254</vt:lpwstr>
  </property>
</Properties>
</file>