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283F29" w:rsidRDefault="003904F4" w:rsidP="009460DC">
      <w:pPr>
        <w:spacing w:after="600"/>
        <w:rPr>
          <w:sz w:val="28"/>
        </w:rPr>
      </w:pPr>
      <w:r w:rsidRPr="00283F29">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76A9AD2F" w:rsidR="00243EC0" w:rsidRPr="00283F29" w:rsidRDefault="00447DB4" w:rsidP="003B28C3">
      <w:pPr>
        <w:pStyle w:val="LI-Title"/>
        <w:pBdr>
          <w:bottom w:val="single" w:sz="4" w:space="1" w:color="auto"/>
        </w:pBdr>
      </w:pPr>
      <w:r w:rsidRPr="00283F29">
        <w:t>A</w:t>
      </w:r>
      <w:r w:rsidR="00327DDF" w:rsidRPr="00283F29">
        <w:t xml:space="preserve">SIC Corporations </w:t>
      </w:r>
      <w:r w:rsidR="00653CB2" w:rsidRPr="00283F29">
        <w:t>(</w:t>
      </w:r>
      <w:r w:rsidR="00700D7E" w:rsidRPr="00283F29">
        <w:t>Compromises or Arrangements</w:t>
      </w:r>
      <w:r w:rsidR="00653CB2" w:rsidRPr="00283F29">
        <w:t xml:space="preserve">) Instrument </w:t>
      </w:r>
      <w:r w:rsidR="00700D7E" w:rsidRPr="00283F29">
        <w:t>2025</w:t>
      </w:r>
      <w:r w:rsidR="00653CB2" w:rsidRPr="00283F29">
        <w:t>/</w:t>
      </w:r>
      <w:r w:rsidR="00B20584" w:rsidRPr="00283F29">
        <w:t>613</w:t>
      </w:r>
    </w:p>
    <w:p w14:paraId="59A19406" w14:textId="62FD9A1E" w:rsidR="00F171A1" w:rsidRPr="00283F29" w:rsidRDefault="00F171A1" w:rsidP="00005446">
      <w:pPr>
        <w:pStyle w:val="LI-Fronttext"/>
        <w:rPr>
          <w:sz w:val="24"/>
          <w:szCs w:val="24"/>
        </w:rPr>
      </w:pPr>
      <w:r w:rsidRPr="00283F29">
        <w:rPr>
          <w:sz w:val="24"/>
          <w:szCs w:val="24"/>
        </w:rPr>
        <w:t xml:space="preserve">I, </w:t>
      </w:r>
      <w:r w:rsidR="001C02A0" w:rsidRPr="00283F29">
        <w:rPr>
          <w:sz w:val="24"/>
          <w:szCs w:val="24"/>
        </w:rPr>
        <w:t>Amanda Zeller</w:t>
      </w:r>
      <w:r w:rsidR="00C0544A" w:rsidRPr="00283F29">
        <w:rPr>
          <w:sz w:val="24"/>
          <w:szCs w:val="24"/>
        </w:rPr>
        <w:t>, delegate of the Australian Securities and Investments Commission</w:t>
      </w:r>
      <w:r w:rsidRPr="00283F29">
        <w:rPr>
          <w:sz w:val="24"/>
          <w:szCs w:val="24"/>
        </w:rPr>
        <w:t xml:space="preserve">, make the following </w:t>
      </w:r>
      <w:r w:rsidR="008C0F29" w:rsidRPr="00283F29">
        <w:rPr>
          <w:sz w:val="24"/>
          <w:szCs w:val="24"/>
        </w:rPr>
        <w:t>legislative instrument</w:t>
      </w:r>
      <w:r w:rsidRPr="00283F29">
        <w:rPr>
          <w:sz w:val="24"/>
          <w:szCs w:val="24"/>
        </w:rPr>
        <w:t>.</w:t>
      </w:r>
    </w:p>
    <w:p w14:paraId="26B891BC" w14:textId="77777777" w:rsidR="003A2A48" w:rsidRPr="00283F29" w:rsidRDefault="003A2A48" w:rsidP="00005446">
      <w:pPr>
        <w:pStyle w:val="LI-Fronttext"/>
      </w:pPr>
    </w:p>
    <w:p w14:paraId="11BB8DD3" w14:textId="0A46D2FC" w:rsidR="006554FF" w:rsidRPr="00283F29" w:rsidRDefault="00F171A1" w:rsidP="00005446">
      <w:pPr>
        <w:pStyle w:val="LI-Fronttext"/>
        <w:rPr>
          <w:sz w:val="24"/>
          <w:szCs w:val="24"/>
        </w:rPr>
      </w:pPr>
      <w:r w:rsidRPr="00283F29">
        <w:rPr>
          <w:sz w:val="24"/>
          <w:szCs w:val="24"/>
        </w:rPr>
        <w:t>Date</w:t>
      </w:r>
      <w:r w:rsidRPr="00283F29">
        <w:rPr>
          <w:sz w:val="24"/>
          <w:szCs w:val="24"/>
        </w:rPr>
        <w:tab/>
      </w:r>
      <w:bookmarkStart w:id="0" w:name="BKCheck15B_1"/>
      <w:bookmarkEnd w:id="0"/>
      <w:r w:rsidR="001513D0" w:rsidRPr="00283F29">
        <w:rPr>
          <w:sz w:val="24"/>
          <w:szCs w:val="24"/>
        </w:rPr>
        <w:t>1</w:t>
      </w:r>
      <w:r w:rsidR="00A071EB" w:rsidRPr="00283F29">
        <w:rPr>
          <w:sz w:val="24"/>
          <w:szCs w:val="24"/>
        </w:rPr>
        <w:t>9</w:t>
      </w:r>
      <w:r w:rsidR="001513D0" w:rsidRPr="00283F29">
        <w:rPr>
          <w:sz w:val="24"/>
          <w:szCs w:val="24"/>
        </w:rPr>
        <w:t xml:space="preserve"> September </w:t>
      </w:r>
      <w:r w:rsidR="00CE6D42" w:rsidRPr="00283F29">
        <w:rPr>
          <w:sz w:val="24"/>
          <w:szCs w:val="24"/>
        </w:rPr>
        <w:t>20</w:t>
      </w:r>
      <w:r w:rsidR="00E67AEE" w:rsidRPr="00283F29">
        <w:rPr>
          <w:sz w:val="24"/>
          <w:szCs w:val="24"/>
        </w:rPr>
        <w:t>2</w:t>
      </w:r>
      <w:r w:rsidR="00700D7E" w:rsidRPr="00283F29">
        <w:rPr>
          <w:sz w:val="24"/>
          <w:szCs w:val="24"/>
        </w:rPr>
        <w:t>5</w:t>
      </w:r>
    </w:p>
    <w:p w14:paraId="4DC4BED9" w14:textId="77777777" w:rsidR="001513D0" w:rsidRPr="00283F29" w:rsidRDefault="001513D0" w:rsidP="00005446">
      <w:pPr>
        <w:pStyle w:val="LI-Fronttext"/>
        <w:rPr>
          <w:i/>
          <w:sz w:val="24"/>
          <w:szCs w:val="24"/>
        </w:rPr>
      </w:pPr>
    </w:p>
    <w:p w14:paraId="26980CCE" w14:textId="737964B4" w:rsidR="006554FF" w:rsidRPr="00283F29" w:rsidRDefault="006554FF" w:rsidP="00005446">
      <w:pPr>
        <w:pStyle w:val="LI-Fronttext"/>
        <w:rPr>
          <w:sz w:val="24"/>
          <w:szCs w:val="24"/>
        </w:rPr>
      </w:pPr>
    </w:p>
    <w:p w14:paraId="32300E4F" w14:textId="04722DD2" w:rsidR="00F171A1" w:rsidRPr="00BB5C17" w:rsidRDefault="001C02A0" w:rsidP="00465DC1">
      <w:pPr>
        <w:pStyle w:val="LI-Fronttext"/>
        <w:pBdr>
          <w:bottom w:val="single" w:sz="4" w:space="1" w:color="auto"/>
        </w:pBdr>
        <w:rPr>
          <w:sz w:val="24"/>
          <w:szCs w:val="24"/>
        </w:rPr>
      </w:pPr>
      <w:r w:rsidRPr="00283F29">
        <w:rPr>
          <w:sz w:val="24"/>
          <w:szCs w:val="24"/>
        </w:rPr>
        <w:t>Amanda Zeller</w:t>
      </w:r>
    </w:p>
    <w:p w14:paraId="78A1AD82" w14:textId="77777777" w:rsidR="00715914" w:rsidRPr="00F61B09" w:rsidRDefault="00715914" w:rsidP="00715914">
      <w:pPr>
        <w:pStyle w:val="Header"/>
        <w:tabs>
          <w:tab w:val="clear" w:pos="4150"/>
          <w:tab w:val="clear" w:pos="8307"/>
        </w:tabs>
      </w:pPr>
    </w:p>
    <w:p w14:paraId="6D8A58F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61B09" w:rsidRDefault="00715914" w:rsidP="00E2168B">
      <w:pPr>
        <w:spacing w:before="280" w:after="240"/>
        <w:rPr>
          <w:sz w:val="36"/>
        </w:rPr>
      </w:pPr>
      <w:r w:rsidRPr="006E5320">
        <w:rPr>
          <w:b/>
          <w:sz w:val="32"/>
          <w:szCs w:val="32"/>
        </w:rPr>
        <w:lastRenderedPageBreak/>
        <w:t>Contents</w:t>
      </w:r>
    </w:p>
    <w:p w14:paraId="5CE6FBD2" w14:textId="068D8FB0" w:rsidR="00A341CD" w:rsidRDefault="00A341CD">
      <w:pPr>
        <w:pStyle w:val="TOC1"/>
        <w:rPr>
          <w:rFonts w:asciiTheme="minorHAnsi" w:eastAsiaTheme="minorEastAsia" w:hAnsiTheme="minorHAnsi" w:cstheme="minorBidi"/>
          <w:b w:val="0"/>
          <w:noProof/>
          <w:kern w:val="2"/>
          <w:szCs w:val="24"/>
          <w14:ligatures w14:val="standardContextual"/>
        </w:rPr>
      </w:pPr>
      <w:bookmarkStart w:id="1" w:name="BKCheck15B_2"/>
      <w:bookmarkEnd w:id="1"/>
      <w:r w:rsidRPr="001513D0">
        <w:rPr>
          <w:noProof/>
        </w:rPr>
        <w:t>Part 1—Preliminary</w:t>
      </w:r>
      <w:r>
        <w:rPr>
          <w:noProof/>
          <w:webHidden/>
        </w:rPr>
        <w:tab/>
        <w:t>3</w:t>
      </w:r>
    </w:p>
    <w:p w14:paraId="2457870D" w14:textId="217CE702"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1</w:t>
      </w:r>
      <w:r>
        <w:rPr>
          <w:rFonts w:asciiTheme="minorHAnsi" w:eastAsiaTheme="minorEastAsia" w:hAnsiTheme="minorHAnsi" w:cstheme="minorBidi"/>
          <w:noProof/>
          <w:kern w:val="2"/>
          <w:szCs w:val="24"/>
          <w14:ligatures w14:val="standardContextual"/>
        </w:rPr>
        <w:tab/>
      </w:r>
      <w:r w:rsidRPr="001513D0">
        <w:rPr>
          <w:noProof/>
        </w:rPr>
        <w:t>Name of legislative instrument</w:t>
      </w:r>
      <w:r>
        <w:rPr>
          <w:noProof/>
          <w:webHidden/>
        </w:rPr>
        <w:tab/>
        <w:t>3</w:t>
      </w:r>
    </w:p>
    <w:p w14:paraId="4CE4B671" w14:textId="01FF7F76"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2</w:t>
      </w:r>
      <w:r>
        <w:rPr>
          <w:rFonts w:asciiTheme="minorHAnsi" w:eastAsiaTheme="minorEastAsia" w:hAnsiTheme="minorHAnsi" w:cstheme="minorBidi"/>
          <w:noProof/>
          <w:kern w:val="2"/>
          <w:szCs w:val="24"/>
          <w14:ligatures w14:val="standardContextual"/>
        </w:rPr>
        <w:tab/>
      </w:r>
      <w:r w:rsidRPr="001513D0">
        <w:rPr>
          <w:noProof/>
        </w:rPr>
        <w:t>Commencement</w:t>
      </w:r>
      <w:r>
        <w:rPr>
          <w:noProof/>
          <w:webHidden/>
        </w:rPr>
        <w:tab/>
        <w:t>3</w:t>
      </w:r>
    </w:p>
    <w:p w14:paraId="7D37FA25" w14:textId="79EA2DF8"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3</w:t>
      </w:r>
      <w:r>
        <w:rPr>
          <w:rFonts w:asciiTheme="minorHAnsi" w:eastAsiaTheme="minorEastAsia" w:hAnsiTheme="minorHAnsi" w:cstheme="minorBidi"/>
          <w:noProof/>
          <w:kern w:val="2"/>
          <w:szCs w:val="24"/>
          <w14:ligatures w14:val="standardContextual"/>
        </w:rPr>
        <w:tab/>
      </w:r>
      <w:r w:rsidRPr="001513D0">
        <w:rPr>
          <w:noProof/>
        </w:rPr>
        <w:t>Authority</w:t>
      </w:r>
      <w:r>
        <w:rPr>
          <w:noProof/>
          <w:webHidden/>
        </w:rPr>
        <w:tab/>
        <w:t>3</w:t>
      </w:r>
    </w:p>
    <w:p w14:paraId="67844943" w14:textId="25FF0470"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4</w:t>
      </w:r>
      <w:r>
        <w:rPr>
          <w:rFonts w:asciiTheme="minorHAnsi" w:eastAsiaTheme="minorEastAsia" w:hAnsiTheme="minorHAnsi" w:cstheme="minorBidi"/>
          <w:noProof/>
          <w:kern w:val="2"/>
          <w:szCs w:val="24"/>
          <w14:ligatures w14:val="standardContextual"/>
        </w:rPr>
        <w:tab/>
      </w:r>
      <w:r w:rsidRPr="001513D0">
        <w:rPr>
          <w:noProof/>
        </w:rPr>
        <w:t>Definitions</w:t>
      </w:r>
      <w:r>
        <w:rPr>
          <w:noProof/>
          <w:webHidden/>
        </w:rPr>
        <w:tab/>
        <w:t>3</w:t>
      </w:r>
    </w:p>
    <w:p w14:paraId="58FB77DD" w14:textId="49BA8C83" w:rsidR="00A341CD" w:rsidRDefault="00A341CD">
      <w:pPr>
        <w:pStyle w:val="TOC1"/>
        <w:rPr>
          <w:rFonts w:asciiTheme="minorHAnsi" w:eastAsiaTheme="minorEastAsia" w:hAnsiTheme="minorHAnsi" w:cstheme="minorBidi"/>
          <w:b w:val="0"/>
          <w:noProof/>
          <w:kern w:val="2"/>
          <w:szCs w:val="24"/>
          <w14:ligatures w14:val="standardContextual"/>
        </w:rPr>
      </w:pPr>
      <w:r w:rsidRPr="001513D0">
        <w:rPr>
          <w:noProof/>
        </w:rPr>
        <w:t>Part 2—Exemptions</w:t>
      </w:r>
      <w:r>
        <w:rPr>
          <w:noProof/>
          <w:webHidden/>
        </w:rPr>
        <w:tab/>
        <w:t>4</w:t>
      </w:r>
    </w:p>
    <w:p w14:paraId="42324209" w14:textId="50C77B8F"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5</w:t>
      </w:r>
      <w:r>
        <w:rPr>
          <w:rFonts w:asciiTheme="minorHAnsi" w:eastAsiaTheme="minorEastAsia" w:hAnsiTheme="minorHAnsi" w:cstheme="minorBidi"/>
          <w:noProof/>
          <w:kern w:val="2"/>
          <w:szCs w:val="24"/>
          <w14:ligatures w14:val="standardContextual"/>
        </w:rPr>
        <w:tab/>
      </w:r>
      <w:r w:rsidRPr="001513D0">
        <w:rPr>
          <w:noProof/>
        </w:rPr>
        <w:t>Disclosure relief for foreign compromises or arrangements</w:t>
      </w:r>
      <w:r>
        <w:rPr>
          <w:noProof/>
          <w:webHidden/>
        </w:rPr>
        <w:tab/>
        <w:t>4</w:t>
      </w:r>
    </w:p>
    <w:p w14:paraId="1D1C2A90" w14:textId="0F835650"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6</w:t>
      </w:r>
      <w:r>
        <w:rPr>
          <w:rFonts w:asciiTheme="minorHAnsi" w:eastAsiaTheme="minorEastAsia" w:hAnsiTheme="minorHAnsi" w:cstheme="minorBidi"/>
          <w:noProof/>
          <w:kern w:val="2"/>
          <w:szCs w:val="24"/>
          <w14:ligatures w14:val="standardContextual"/>
        </w:rPr>
        <w:tab/>
      </w:r>
      <w:r w:rsidRPr="001513D0">
        <w:rPr>
          <w:noProof/>
        </w:rPr>
        <w:t>Disclosure relief for Part 5.1 compromises or arrangements</w:t>
      </w:r>
      <w:r>
        <w:rPr>
          <w:noProof/>
          <w:webHidden/>
        </w:rPr>
        <w:tab/>
        <w:t>4</w:t>
      </w:r>
    </w:p>
    <w:p w14:paraId="5C99A13D" w14:textId="0FDCB95A" w:rsidR="00A341CD" w:rsidRDefault="00A341CD">
      <w:pPr>
        <w:pStyle w:val="TOC1"/>
        <w:rPr>
          <w:rFonts w:asciiTheme="minorHAnsi" w:eastAsiaTheme="minorEastAsia" w:hAnsiTheme="minorHAnsi" w:cstheme="minorBidi"/>
          <w:b w:val="0"/>
          <w:noProof/>
          <w:kern w:val="2"/>
          <w:szCs w:val="24"/>
          <w14:ligatures w14:val="standardContextual"/>
        </w:rPr>
      </w:pPr>
      <w:r w:rsidRPr="001513D0">
        <w:rPr>
          <w:noProof/>
        </w:rPr>
        <w:t>Part 3—Declaration</w:t>
      </w:r>
      <w:r>
        <w:rPr>
          <w:noProof/>
          <w:webHidden/>
        </w:rPr>
        <w:tab/>
        <w:t>6</w:t>
      </w:r>
    </w:p>
    <w:p w14:paraId="0CCB9394" w14:textId="08640581"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7</w:t>
      </w:r>
      <w:r>
        <w:rPr>
          <w:rFonts w:asciiTheme="minorHAnsi" w:eastAsiaTheme="minorEastAsia" w:hAnsiTheme="minorHAnsi" w:cstheme="minorBidi"/>
          <w:noProof/>
          <w:kern w:val="2"/>
          <w:szCs w:val="24"/>
          <w14:ligatures w14:val="standardContextual"/>
        </w:rPr>
        <w:tab/>
      </w:r>
      <w:r w:rsidRPr="001513D0">
        <w:rPr>
          <w:noProof/>
        </w:rPr>
        <w:t>Disclosure relief for Part 5.1 compromises or arrangements: legislative drafting clarification</w:t>
      </w:r>
      <w:r>
        <w:rPr>
          <w:noProof/>
          <w:webHidden/>
        </w:rPr>
        <w:tab/>
        <w:t>6</w:t>
      </w:r>
    </w:p>
    <w:p w14:paraId="78E95640" w14:textId="6C57BDD9" w:rsidR="00A341CD" w:rsidRDefault="00A341CD">
      <w:pPr>
        <w:pStyle w:val="TOC1"/>
        <w:rPr>
          <w:rFonts w:asciiTheme="minorHAnsi" w:eastAsiaTheme="minorEastAsia" w:hAnsiTheme="minorHAnsi" w:cstheme="minorBidi"/>
          <w:b w:val="0"/>
          <w:noProof/>
          <w:kern w:val="2"/>
          <w:szCs w:val="24"/>
          <w14:ligatures w14:val="standardContextual"/>
        </w:rPr>
      </w:pPr>
      <w:r w:rsidRPr="001513D0">
        <w:rPr>
          <w:noProof/>
        </w:rPr>
        <w:t>Part 4—Repeal</w:t>
      </w:r>
      <w:r>
        <w:rPr>
          <w:noProof/>
          <w:webHidden/>
        </w:rPr>
        <w:tab/>
        <w:t>6</w:t>
      </w:r>
    </w:p>
    <w:p w14:paraId="2A9ECC03" w14:textId="058271A6" w:rsidR="00A341CD" w:rsidRDefault="00A341CD">
      <w:pPr>
        <w:pStyle w:val="TOC2"/>
        <w:tabs>
          <w:tab w:val="left" w:pos="1474"/>
        </w:tabs>
        <w:rPr>
          <w:rFonts w:asciiTheme="minorHAnsi" w:eastAsiaTheme="minorEastAsia" w:hAnsiTheme="minorHAnsi" w:cstheme="minorBidi"/>
          <w:noProof/>
          <w:kern w:val="2"/>
          <w:szCs w:val="24"/>
          <w14:ligatures w14:val="standardContextual"/>
        </w:rPr>
      </w:pPr>
      <w:r w:rsidRPr="001513D0">
        <w:rPr>
          <w:noProof/>
        </w:rPr>
        <w:t>8</w:t>
      </w:r>
      <w:r>
        <w:rPr>
          <w:rFonts w:asciiTheme="minorHAnsi" w:eastAsiaTheme="minorEastAsia" w:hAnsiTheme="minorHAnsi" w:cstheme="minorBidi"/>
          <w:noProof/>
          <w:kern w:val="2"/>
          <w:szCs w:val="24"/>
          <w14:ligatures w14:val="standardContextual"/>
        </w:rPr>
        <w:tab/>
      </w:r>
      <w:r w:rsidRPr="001513D0">
        <w:rPr>
          <w:noProof/>
        </w:rPr>
        <w:t>Repeal</w:t>
      </w:r>
      <w:r>
        <w:rPr>
          <w:noProof/>
          <w:webHidden/>
        </w:rPr>
        <w:tab/>
        <w:t>6</w:t>
      </w:r>
    </w:p>
    <w:p w14:paraId="34C1D0AC" w14:textId="230B60CE"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208822650"/>
      <w:bookmarkEnd w:id="2"/>
      <w:r w:rsidRPr="006554FF">
        <w:lastRenderedPageBreak/>
        <w:t>Part</w:t>
      </w:r>
      <w:r w:rsidR="00F61B09" w:rsidRPr="006554FF">
        <w:t> </w:t>
      </w:r>
      <w:r w:rsidRPr="006E5320">
        <w:t>1</w:t>
      </w:r>
      <w:r w:rsidRPr="00F61B09">
        <w:t>—</w:t>
      </w:r>
      <w:r w:rsidRPr="00005446">
        <w:t>Preliminary</w:t>
      </w:r>
      <w:bookmarkEnd w:id="3"/>
    </w:p>
    <w:p w14:paraId="15EC5A0A" w14:textId="7C8641CF" w:rsidR="00FA31DE" w:rsidRDefault="00FA31DE" w:rsidP="00C11452">
      <w:pPr>
        <w:pStyle w:val="LI-Heading2"/>
        <w:rPr>
          <w:szCs w:val="24"/>
        </w:rPr>
      </w:pPr>
      <w:bookmarkStart w:id="4" w:name="_Toc208822651"/>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r w:rsidR="008F7B27">
        <w:rPr>
          <w:szCs w:val="24"/>
        </w:rPr>
        <w:t xml:space="preserve"> </w:t>
      </w:r>
    </w:p>
    <w:p w14:paraId="2746DE4B" w14:textId="22B31431"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61059F">
        <w:rPr>
          <w:i/>
          <w:szCs w:val="24"/>
        </w:rPr>
        <w:t>Compromises or Arrangements</w:t>
      </w:r>
      <w:r w:rsidR="00C11452" w:rsidRPr="005D3D41">
        <w:rPr>
          <w:i/>
          <w:szCs w:val="24"/>
        </w:rPr>
        <w:t xml:space="preserve">) Instrument </w:t>
      </w:r>
      <w:r w:rsidR="0061059F">
        <w:rPr>
          <w:i/>
          <w:szCs w:val="24"/>
        </w:rPr>
        <w:t>2025</w:t>
      </w:r>
      <w:r w:rsidR="00FD13CC">
        <w:rPr>
          <w:i/>
          <w:szCs w:val="24"/>
        </w:rPr>
        <w:t>/</w:t>
      </w:r>
      <w:r w:rsidR="004E4236">
        <w:rPr>
          <w:i/>
          <w:szCs w:val="24"/>
        </w:rPr>
        <w:t>613</w:t>
      </w:r>
      <w:r w:rsidRPr="005D3D41">
        <w:rPr>
          <w:szCs w:val="24"/>
        </w:rPr>
        <w:t>.</w:t>
      </w:r>
    </w:p>
    <w:p w14:paraId="64CAA09C" w14:textId="77777777" w:rsidR="00FA31DE" w:rsidRPr="008C0F29" w:rsidRDefault="00FA31DE" w:rsidP="00C11452">
      <w:pPr>
        <w:pStyle w:val="LI-Heading2"/>
        <w:rPr>
          <w:szCs w:val="24"/>
        </w:rPr>
      </w:pPr>
      <w:bookmarkStart w:id="5" w:name="_Toc208822652"/>
      <w:r w:rsidRPr="008C0F29">
        <w:rPr>
          <w:szCs w:val="24"/>
        </w:rPr>
        <w:t>2</w:t>
      </w:r>
      <w:r w:rsidR="00FC3EB8">
        <w:rPr>
          <w:szCs w:val="24"/>
        </w:rPr>
        <w:tab/>
      </w:r>
      <w:r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77777777" w:rsidR="00FA31DE" w:rsidRPr="008C0F29" w:rsidRDefault="00FA31DE" w:rsidP="00EC4757">
      <w:pPr>
        <w:pStyle w:val="LI-Heading2"/>
        <w:spacing w:before="240"/>
        <w:rPr>
          <w:szCs w:val="24"/>
        </w:rPr>
      </w:pPr>
      <w:bookmarkStart w:id="6" w:name="_Toc208822653"/>
      <w:r w:rsidRPr="008C0F29">
        <w:rPr>
          <w:szCs w:val="24"/>
        </w:rPr>
        <w:t>3</w:t>
      </w:r>
      <w:r w:rsidR="00FC3EB8">
        <w:rPr>
          <w:szCs w:val="24"/>
        </w:rPr>
        <w:tab/>
      </w:r>
      <w:r w:rsidRPr="008C0F29">
        <w:rPr>
          <w:szCs w:val="24"/>
        </w:rPr>
        <w:t>Authority</w:t>
      </w:r>
      <w:bookmarkEnd w:id="6"/>
    </w:p>
    <w:p w14:paraId="62ECD770" w14:textId="241916A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B64AB6">
        <w:rPr>
          <w:szCs w:val="24"/>
        </w:rPr>
        <w:t xml:space="preserve">subsections </w:t>
      </w:r>
      <w:r w:rsidR="000D52AA">
        <w:rPr>
          <w:szCs w:val="24"/>
        </w:rPr>
        <w:t>741</w:t>
      </w:r>
      <w:r w:rsidR="002A2870">
        <w:rPr>
          <w:szCs w:val="24"/>
        </w:rPr>
        <w:t>(1)</w:t>
      </w:r>
      <w:r w:rsidR="00C17BE9">
        <w:rPr>
          <w:szCs w:val="24"/>
        </w:rPr>
        <w:t xml:space="preserve"> and</w:t>
      </w:r>
      <w:r w:rsidR="000D52AA">
        <w:rPr>
          <w:szCs w:val="24"/>
        </w:rPr>
        <w:t xml:space="preserve"> </w:t>
      </w:r>
      <w:r w:rsidR="00B245DE">
        <w:rPr>
          <w:szCs w:val="24"/>
        </w:rPr>
        <w:t>1020F(1)</w:t>
      </w:r>
      <w:r w:rsidR="000D52AA">
        <w:rPr>
          <w:szCs w:val="24"/>
        </w:rPr>
        <w:t xml:space="preserve"> of the </w:t>
      </w:r>
      <w:r w:rsidR="000D52AA">
        <w:rPr>
          <w:i/>
          <w:szCs w:val="24"/>
        </w:rPr>
        <w:t>Corporations Act 2001</w:t>
      </w:r>
      <w:r w:rsidRPr="008C0F29">
        <w:rPr>
          <w:szCs w:val="24"/>
        </w:rPr>
        <w:t>.</w:t>
      </w:r>
    </w:p>
    <w:p w14:paraId="3311D9ED" w14:textId="77777777" w:rsidR="00FA31DE" w:rsidRPr="00BB5C17" w:rsidRDefault="008C0F29" w:rsidP="00EC4757">
      <w:pPr>
        <w:pStyle w:val="LI-Heading2"/>
        <w:spacing w:before="240"/>
        <w:rPr>
          <w:szCs w:val="24"/>
        </w:rPr>
      </w:pPr>
      <w:bookmarkStart w:id="7" w:name="_Toc208822654"/>
      <w:r w:rsidRPr="00BB5C17">
        <w:rPr>
          <w:szCs w:val="24"/>
        </w:rPr>
        <w:t>4</w:t>
      </w:r>
      <w:r w:rsidR="00FC3EB8">
        <w:rPr>
          <w:szCs w:val="24"/>
        </w:rPr>
        <w:tab/>
      </w:r>
      <w:r w:rsidR="00FA31DE" w:rsidRPr="00BB5C17">
        <w:rPr>
          <w:szCs w:val="24"/>
        </w:rPr>
        <w:t>Definitions</w:t>
      </w:r>
      <w:bookmarkEnd w:id="7"/>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54A6CB6E" w14:textId="4DC6BA55" w:rsidR="00702EFD" w:rsidRDefault="00702EFD" w:rsidP="00005446">
      <w:pPr>
        <w:pStyle w:val="LI-BodyTextUnnumbered"/>
        <w:rPr>
          <w:b/>
          <w:i/>
        </w:rPr>
      </w:pPr>
      <w:r>
        <w:rPr>
          <w:b/>
          <w:i/>
        </w:rPr>
        <w:t>Act</w:t>
      </w:r>
      <w:r w:rsidRPr="00E85A91">
        <w:t xml:space="preserve"> means</w:t>
      </w:r>
      <w:r>
        <w:t xml:space="preserve"> the </w:t>
      </w:r>
      <w:r w:rsidR="000D1111">
        <w:rPr>
          <w:i/>
        </w:rPr>
        <w:t>Corporations Act 2001</w:t>
      </w:r>
      <w:r>
        <w:t xml:space="preserve">. </w:t>
      </w:r>
    </w:p>
    <w:p w14:paraId="0A8577CD" w14:textId="77777777" w:rsidR="008A72EF" w:rsidRDefault="008A72EF" w:rsidP="008A72EF">
      <w:pPr>
        <w:pStyle w:val="LI-BodyTextUnnumbered"/>
      </w:pPr>
      <w:r>
        <w:rPr>
          <w:b/>
          <w:bCs/>
          <w:i/>
          <w:iCs/>
        </w:rPr>
        <w:t>adviser</w:t>
      </w:r>
      <w:r>
        <w:t xml:space="preserve"> means:</w:t>
      </w:r>
    </w:p>
    <w:p w14:paraId="3D51B124" w14:textId="77777777" w:rsidR="008A72EF" w:rsidRDefault="008A72EF" w:rsidP="008A72EF">
      <w:pPr>
        <w:pStyle w:val="LI-BodyTextUnnumbered"/>
        <w:ind w:left="1701" w:hanging="567"/>
      </w:pPr>
      <w:r>
        <w:t>(a)</w:t>
      </w:r>
      <w:r>
        <w:tab/>
        <w:t>a financial services licensee; or</w:t>
      </w:r>
    </w:p>
    <w:p w14:paraId="0205785D" w14:textId="77777777" w:rsidR="008A72EF" w:rsidRDefault="008A72EF" w:rsidP="008A72EF">
      <w:pPr>
        <w:pStyle w:val="LI-BodyTextUnnumbered"/>
        <w:ind w:left="1701" w:hanging="567"/>
      </w:pPr>
      <w:r>
        <w:t>(b)</w:t>
      </w:r>
      <w:r>
        <w:tab/>
        <w:t>an authorised representative of a financial services licensee.</w:t>
      </w:r>
    </w:p>
    <w:p w14:paraId="561CE63F" w14:textId="590406D3" w:rsidR="00E440D4" w:rsidRDefault="00E440D4" w:rsidP="00E440D4">
      <w:pPr>
        <w:pStyle w:val="LI-BodyTextUnnumbered"/>
      </w:pPr>
      <w:r>
        <w:rPr>
          <w:b/>
          <w:i/>
        </w:rPr>
        <w:t>eligible foreign country</w:t>
      </w:r>
      <w:r>
        <w:t xml:space="preserve"> means each of the following:</w:t>
      </w:r>
    </w:p>
    <w:p w14:paraId="2DB9EA56" w14:textId="205735DB" w:rsidR="00E440D4" w:rsidRDefault="00E440D4" w:rsidP="00E440D4">
      <w:pPr>
        <w:pStyle w:val="LI-BodyTextParaa"/>
      </w:pPr>
      <w:r>
        <w:t>(a)</w:t>
      </w:r>
      <w:r>
        <w:tab/>
      </w:r>
      <w:proofErr w:type="gramStart"/>
      <w:r>
        <w:t>Hong Kong;</w:t>
      </w:r>
      <w:proofErr w:type="gramEnd"/>
    </w:p>
    <w:p w14:paraId="505FAADA" w14:textId="4CB9CD01" w:rsidR="00E440D4" w:rsidRDefault="00E440D4" w:rsidP="00E440D4">
      <w:pPr>
        <w:pStyle w:val="LI-BodyTextUnnumbered"/>
        <w:ind w:left="1701" w:hanging="567"/>
        <w:rPr>
          <w:szCs w:val="24"/>
        </w:rPr>
      </w:pPr>
      <w:r>
        <w:t>(b)</w:t>
      </w:r>
      <w:r>
        <w:tab/>
      </w:r>
      <w:proofErr w:type="gramStart"/>
      <w:r>
        <w:rPr>
          <w:szCs w:val="24"/>
        </w:rPr>
        <w:t>Malaysia;</w:t>
      </w:r>
      <w:proofErr w:type="gramEnd"/>
    </w:p>
    <w:p w14:paraId="012A3D39" w14:textId="0EFA6CEB" w:rsidR="00E440D4" w:rsidRDefault="00E440D4" w:rsidP="00E440D4">
      <w:pPr>
        <w:pStyle w:val="LI-BodyTextUnnumbered"/>
        <w:ind w:left="1701" w:hanging="567"/>
        <w:rPr>
          <w:szCs w:val="24"/>
        </w:rPr>
      </w:pPr>
      <w:r>
        <w:t>(c)</w:t>
      </w:r>
      <w:r>
        <w:tab/>
      </w:r>
      <w:proofErr w:type="gramStart"/>
      <w:r>
        <w:rPr>
          <w:szCs w:val="24"/>
        </w:rPr>
        <w:t>New Zealand;</w:t>
      </w:r>
      <w:proofErr w:type="gramEnd"/>
    </w:p>
    <w:p w14:paraId="4C7B66E2" w14:textId="383126C6" w:rsidR="00E440D4" w:rsidRDefault="00E440D4" w:rsidP="00E440D4">
      <w:pPr>
        <w:pStyle w:val="LI-BodyTextUnnumbered"/>
        <w:ind w:left="1701" w:hanging="567"/>
        <w:rPr>
          <w:szCs w:val="24"/>
        </w:rPr>
      </w:pPr>
      <w:r>
        <w:rPr>
          <w:szCs w:val="24"/>
        </w:rPr>
        <w:t>(d)</w:t>
      </w:r>
      <w:r>
        <w:rPr>
          <w:szCs w:val="24"/>
        </w:rPr>
        <w:tab/>
      </w:r>
      <w:proofErr w:type="gramStart"/>
      <w:r>
        <w:rPr>
          <w:szCs w:val="24"/>
        </w:rPr>
        <w:t>Singapore;</w:t>
      </w:r>
      <w:proofErr w:type="gramEnd"/>
    </w:p>
    <w:p w14:paraId="3526C844" w14:textId="50A944A2" w:rsidR="00E440D4" w:rsidRDefault="00E440D4" w:rsidP="00E440D4">
      <w:pPr>
        <w:pStyle w:val="LI-BodyTextUnnumbered"/>
        <w:ind w:left="1701" w:hanging="567"/>
        <w:rPr>
          <w:szCs w:val="24"/>
        </w:rPr>
      </w:pPr>
      <w:r>
        <w:rPr>
          <w:szCs w:val="24"/>
        </w:rPr>
        <w:t>(e)</w:t>
      </w:r>
      <w:r>
        <w:rPr>
          <w:szCs w:val="24"/>
        </w:rPr>
        <w:tab/>
      </w:r>
      <w:proofErr w:type="gramStart"/>
      <w:r>
        <w:rPr>
          <w:szCs w:val="24"/>
        </w:rPr>
        <w:t>South Africa;</w:t>
      </w:r>
      <w:proofErr w:type="gramEnd"/>
      <w:r>
        <w:rPr>
          <w:szCs w:val="24"/>
        </w:rPr>
        <w:t xml:space="preserve"> </w:t>
      </w:r>
    </w:p>
    <w:p w14:paraId="2BDDA7AE" w14:textId="08BAD85E" w:rsidR="00E440D4" w:rsidRDefault="00E440D4" w:rsidP="00E440D4">
      <w:pPr>
        <w:pStyle w:val="LI-BodyTextUnnumbered"/>
        <w:ind w:left="1701" w:hanging="567"/>
        <w:rPr>
          <w:szCs w:val="24"/>
        </w:rPr>
      </w:pPr>
      <w:r>
        <w:rPr>
          <w:szCs w:val="24"/>
        </w:rPr>
        <w:t>(f)</w:t>
      </w:r>
      <w:r>
        <w:rPr>
          <w:szCs w:val="24"/>
        </w:rPr>
        <w:tab/>
        <w:t>United Kingdom.</w:t>
      </w:r>
    </w:p>
    <w:p w14:paraId="32561152" w14:textId="77777777" w:rsidR="00201426" w:rsidRDefault="00201426" w:rsidP="00201426">
      <w:pPr>
        <w:pStyle w:val="LI-BodyTextNumbered"/>
        <w:ind w:firstLine="0"/>
      </w:pPr>
      <w:r>
        <w:rPr>
          <w:b/>
          <w:i/>
        </w:rPr>
        <w:t>foreign compromise or arrangement</w:t>
      </w:r>
      <w:r>
        <w:t xml:space="preserve"> means a </w:t>
      </w:r>
      <w:r w:rsidRPr="009D040E">
        <w:t>compromise</w:t>
      </w:r>
      <w:r>
        <w:t xml:space="preserve"> or </w:t>
      </w:r>
      <w:r w:rsidRPr="009D040E">
        <w:t>arrangement</w:t>
      </w:r>
      <w:r>
        <w:t xml:space="preserve"> that is:</w:t>
      </w:r>
    </w:p>
    <w:p w14:paraId="2AE33D86" w14:textId="77777777" w:rsidR="00201426" w:rsidRDefault="00201426" w:rsidP="00201426">
      <w:pPr>
        <w:pStyle w:val="LI-BodyTextNumbered"/>
        <w:ind w:left="1701"/>
      </w:pPr>
      <w:r>
        <w:t>(a)</w:t>
      </w:r>
      <w:r>
        <w:tab/>
        <w:t>between a foreign company and its members or any class of them; and</w:t>
      </w:r>
    </w:p>
    <w:p w14:paraId="6ABC0323" w14:textId="77777777" w:rsidR="00201426" w:rsidRDefault="00201426" w:rsidP="00201426">
      <w:pPr>
        <w:pStyle w:val="LI-BodyTextNumbered"/>
        <w:ind w:left="1701"/>
      </w:pPr>
      <w:r>
        <w:lastRenderedPageBreak/>
        <w:t>(b)</w:t>
      </w:r>
      <w:r>
        <w:tab/>
        <w:t>regulated by or under a law that is in force in or in a part of an eligible foreign country.</w:t>
      </w:r>
    </w:p>
    <w:p w14:paraId="2B3325C2" w14:textId="303D8CAB" w:rsidR="00FA31DE" w:rsidRPr="00F61B09" w:rsidRDefault="00FA31DE" w:rsidP="00015719">
      <w:pPr>
        <w:pStyle w:val="LI-Heading1"/>
        <w:ind w:left="1138" w:hanging="1138"/>
      </w:pPr>
      <w:bookmarkStart w:id="8" w:name="_Toc208822655"/>
      <w:r w:rsidRPr="006554FF">
        <w:t>Part</w:t>
      </w:r>
      <w:r w:rsidR="005D0489" w:rsidRPr="006554FF">
        <w:t xml:space="preserve"> </w:t>
      </w:r>
      <w:r w:rsidR="005D0489" w:rsidRPr="006E5320">
        <w:t>2</w:t>
      </w:r>
      <w:r w:rsidRPr="00F61B09">
        <w:t>—Exemption</w:t>
      </w:r>
      <w:r w:rsidR="00201426">
        <w:t>s</w:t>
      </w:r>
      <w:bookmarkEnd w:id="8"/>
    </w:p>
    <w:p w14:paraId="643C572B" w14:textId="6723C63A" w:rsidR="00FA31DE" w:rsidRPr="005D3D41" w:rsidRDefault="00FC3EB8" w:rsidP="00005446">
      <w:pPr>
        <w:pStyle w:val="LI-Heading2"/>
      </w:pPr>
      <w:bookmarkStart w:id="9" w:name="_Toc208822656"/>
      <w:r>
        <w:t>5</w:t>
      </w:r>
      <w:r>
        <w:tab/>
      </w:r>
      <w:r w:rsidR="00A91E68">
        <w:t>Disclosure relief for foreign compromises or arrangements</w:t>
      </w:r>
      <w:bookmarkEnd w:id="9"/>
    </w:p>
    <w:p w14:paraId="23E2641D" w14:textId="77777777" w:rsidR="0027175F" w:rsidRDefault="0027175F" w:rsidP="0027175F">
      <w:pPr>
        <w:pStyle w:val="LI-Heading3"/>
        <w:rPr>
          <w:sz w:val="24"/>
          <w:szCs w:val="24"/>
        </w:rPr>
      </w:pPr>
      <w:r>
        <w:rPr>
          <w:sz w:val="24"/>
          <w:szCs w:val="24"/>
        </w:rPr>
        <w:t>Securities</w:t>
      </w:r>
    </w:p>
    <w:p w14:paraId="52A430F9" w14:textId="77777777" w:rsidR="00065664" w:rsidRDefault="00065664" w:rsidP="00065664">
      <w:pPr>
        <w:pStyle w:val="LI-BodyTextNumbered"/>
      </w:pPr>
      <w:r>
        <w:t>(1)</w:t>
      </w:r>
      <w:r>
        <w:tab/>
        <w:t>A person does not have to comply with Part 6D.2 or 6D.3 of the Act where the person offers securities for issue or sale under a foreign compromise or arrangement that the person reasonably believes is made in accordance with laws that, as at the date of the offer, are in force in or in a part of an eligible foreign country.</w:t>
      </w:r>
    </w:p>
    <w:p w14:paraId="7FF7919A" w14:textId="77777777" w:rsidR="00065664" w:rsidRDefault="00065664" w:rsidP="00065664">
      <w:pPr>
        <w:pStyle w:val="LI-BodyTextNumbered"/>
      </w:pPr>
      <w:r>
        <w:t>(2)</w:t>
      </w:r>
      <w:r>
        <w:tab/>
        <w:t>A person that makes a sale offer of securities within 12 months after the issue of the securities does not have to comply with Part 6D.2 or 6D.3 of the Act in relation to the sale offer where the securities were issued or transferred under a foreign compromise or arrangement.</w:t>
      </w:r>
    </w:p>
    <w:p w14:paraId="512647CD" w14:textId="77777777" w:rsidR="00E85F51" w:rsidRDefault="00E85F51" w:rsidP="00E85F51">
      <w:pPr>
        <w:pStyle w:val="LI-Heading3"/>
        <w:rPr>
          <w:sz w:val="24"/>
          <w:szCs w:val="24"/>
        </w:rPr>
      </w:pPr>
      <w:r>
        <w:rPr>
          <w:sz w:val="24"/>
          <w:szCs w:val="24"/>
        </w:rPr>
        <w:t>Other financial products</w:t>
      </w:r>
    </w:p>
    <w:p w14:paraId="47B7AD32" w14:textId="77777777" w:rsidR="007C0B55" w:rsidRDefault="007C0B55" w:rsidP="007C0B55">
      <w:pPr>
        <w:pStyle w:val="LI-BodyTextNumbered"/>
      </w:pPr>
      <w:r>
        <w:t>(3)</w:t>
      </w:r>
      <w:r>
        <w:tab/>
        <w:t xml:space="preserve">A person does not have to comply with section 1012B or 1012C of the Act where the person: </w:t>
      </w:r>
    </w:p>
    <w:p w14:paraId="6C7C3CEA" w14:textId="77777777" w:rsidR="007C0B55" w:rsidRDefault="007C0B55" w:rsidP="007C0B55">
      <w:pPr>
        <w:pStyle w:val="LI-BodyTextNumbered"/>
        <w:ind w:left="1701"/>
        <w:rPr>
          <w:lang w:val="en-US"/>
        </w:rPr>
      </w:pPr>
      <w:r>
        <w:rPr>
          <w:lang w:val="en-US"/>
        </w:rPr>
        <w:t>(a)</w:t>
      </w:r>
      <w:r>
        <w:rPr>
          <w:lang w:val="en-US"/>
        </w:rPr>
        <w:tab/>
        <w:t xml:space="preserve">issues or </w:t>
      </w:r>
      <w:proofErr w:type="gramStart"/>
      <w:r>
        <w:rPr>
          <w:lang w:val="en-US"/>
        </w:rPr>
        <w:t>sells</w:t>
      </w:r>
      <w:proofErr w:type="gramEnd"/>
      <w:r>
        <w:rPr>
          <w:lang w:val="en-US"/>
        </w:rPr>
        <w:t>; or</w:t>
      </w:r>
    </w:p>
    <w:p w14:paraId="7539D078" w14:textId="77777777" w:rsidR="007C0B55" w:rsidRDefault="007C0B55" w:rsidP="007C0B55">
      <w:pPr>
        <w:pStyle w:val="LI-BodyTextNumbered"/>
        <w:ind w:left="1701"/>
        <w:rPr>
          <w:lang w:val="en-US"/>
        </w:rPr>
      </w:pPr>
      <w:r>
        <w:rPr>
          <w:lang w:val="en-US"/>
        </w:rPr>
        <w:t>(b)</w:t>
      </w:r>
      <w:r>
        <w:rPr>
          <w:lang w:val="en-US"/>
        </w:rPr>
        <w:tab/>
        <w:t>makes an offer to issue or sell; or</w:t>
      </w:r>
    </w:p>
    <w:p w14:paraId="45FF8859" w14:textId="50650EA8" w:rsidR="007C0B55" w:rsidRDefault="007C0B55" w:rsidP="007C0B55">
      <w:pPr>
        <w:pStyle w:val="LI-BodyTextNumbered"/>
        <w:ind w:left="1701"/>
        <w:rPr>
          <w:lang w:val="en-US"/>
        </w:rPr>
      </w:pPr>
      <w:r>
        <w:rPr>
          <w:lang w:val="en-US"/>
        </w:rPr>
        <w:t>(c)</w:t>
      </w:r>
      <w:r>
        <w:rPr>
          <w:lang w:val="en-US"/>
        </w:rPr>
        <w:tab/>
        <w:t xml:space="preserve">makes an offer to arrange for the issue </w:t>
      </w:r>
      <w:proofErr w:type="gramStart"/>
      <w:r>
        <w:rPr>
          <w:lang w:val="en-US"/>
        </w:rPr>
        <w:t>of</w:t>
      </w:r>
      <w:r w:rsidR="008A57A8">
        <w:rPr>
          <w:lang w:val="en-US"/>
        </w:rPr>
        <w:t>;</w:t>
      </w:r>
      <w:proofErr w:type="gramEnd"/>
    </w:p>
    <w:p w14:paraId="771EA8CD" w14:textId="77777777" w:rsidR="007C0B55" w:rsidRDefault="007C0B55" w:rsidP="007C0B55">
      <w:pPr>
        <w:pStyle w:val="LI-BodyTextNumbered"/>
        <w:ind w:firstLine="0"/>
      </w:pPr>
      <w:proofErr w:type="gramStart"/>
      <w:r>
        <w:rPr>
          <w:lang w:val="en-US"/>
        </w:rPr>
        <w:t>a financial</w:t>
      </w:r>
      <w:proofErr w:type="gramEnd"/>
      <w:r>
        <w:rPr>
          <w:lang w:val="en-US"/>
        </w:rPr>
        <w:t xml:space="preserve"> product under a foreign compromise or arrangement </w:t>
      </w:r>
      <w:r>
        <w:t>that the person reasonably believes is made in accordance with the laws that, as at the date of the issue, sale or offer (as the case may be), are in force in or in a part of an eligible foreign country.</w:t>
      </w:r>
    </w:p>
    <w:p w14:paraId="6E3EC4F2" w14:textId="77777777" w:rsidR="007C0B55" w:rsidRDefault="007C0B55" w:rsidP="007C0B55">
      <w:pPr>
        <w:pStyle w:val="LI-BodyTextNumbered"/>
      </w:pPr>
      <w:r>
        <w:t>(4)</w:t>
      </w:r>
      <w:r>
        <w:tab/>
        <w:t>A person that makes a sale offer of a financial product within 12 months after the issue of the product does not have to comply with section 1012C of the Act in relation to the sale offer where the product was issued or transferred under a foreign compromise or arrangement.</w:t>
      </w:r>
    </w:p>
    <w:p w14:paraId="07AD1F9C" w14:textId="25F3DFF3" w:rsidR="008527C0" w:rsidRDefault="007C0B55" w:rsidP="00BB7EAE">
      <w:pPr>
        <w:pStyle w:val="LI-BodyTextNumbered"/>
      </w:pPr>
      <w:r>
        <w:t>(5)</w:t>
      </w:r>
      <w:r>
        <w:tab/>
        <w:t>An adviser does not have to comply with section 1012A of the Act where the adviser makes a recommendation to acquire a financial product under a foreign compromise or arrangement.</w:t>
      </w:r>
    </w:p>
    <w:p w14:paraId="08C1CFE5" w14:textId="783FF55C" w:rsidR="0022682C" w:rsidRPr="00F61B09" w:rsidRDefault="0022682C" w:rsidP="0022682C">
      <w:pPr>
        <w:pStyle w:val="LI-Heading2"/>
      </w:pPr>
      <w:bookmarkStart w:id="10" w:name="_Toc208822657"/>
      <w:r w:rsidRPr="005D3D41">
        <w:t>6</w:t>
      </w:r>
      <w:r w:rsidRPr="005D3D41">
        <w:tab/>
      </w:r>
      <w:r w:rsidR="00771E2F">
        <w:t>Disclosure relief for Part 5.1 compromises or arrangements</w:t>
      </w:r>
      <w:bookmarkEnd w:id="10"/>
    </w:p>
    <w:p w14:paraId="1FC0420C" w14:textId="77777777" w:rsidR="007756BD" w:rsidRDefault="007756BD" w:rsidP="007756BD">
      <w:pPr>
        <w:pStyle w:val="LI-BodyTextNumbered"/>
      </w:pPr>
      <w:r>
        <w:t>(1)</w:t>
      </w:r>
      <w:r>
        <w:tab/>
        <w:t xml:space="preserve">A person does not have to comply with section 1012B or 1012C of the Act where the person: </w:t>
      </w:r>
    </w:p>
    <w:p w14:paraId="2DB28BD2" w14:textId="77777777" w:rsidR="007756BD" w:rsidRDefault="007756BD" w:rsidP="007756BD">
      <w:pPr>
        <w:pStyle w:val="LI-BodyTextNumbered"/>
        <w:ind w:left="1701"/>
        <w:rPr>
          <w:lang w:val="en-US"/>
        </w:rPr>
      </w:pPr>
      <w:r>
        <w:rPr>
          <w:lang w:val="en-US"/>
        </w:rPr>
        <w:lastRenderedPageBreak/>
        <w:t>(a)</w:t>
      </w:r>
      <w:r>
        <w:rPr>
          <w:lang w:val="en-US"/>
        </w:rPr>
        <w:tab/>
        <w:t xml:space="preserve">issues or </w:t>
      </w:r>
      <w:proofErr w:type="gramStart"/>
      <w:r>
        <w:rPr>
          <w:lang w:val="en-US"/>
        </w:rPr>
        <w:t>sells</w:t>
      </w:r>
      <w:proofErr w:type="gramEnd"/>
      <w:r>
        <w:rPr>
          <w:lang w:val="en-US"/>
        </w:rPr>
        <w:t>; or</w:t>
      </w:r>
    </w:p>
    <w:p w14:paraId="35AAB960" w14:textId="77777777" w:rsidR="007756BD" w:rsidRDefault="007756BD" w:rsidP="007756BD">
      <w:pPr>
        <w:pStyle w:val="LI-BodyTextNumbered"/>
        <w:ind w:left="1701"/>
        <w:rPr>
          <w:lang w:val="en-US"/>
        </w:rPr>
      </w:pPr>
      <w:r>
        <w:rPr>
          <w:lang w:val="en-US"/>
        </w:rPr>
        <w:t>(b)</w:t>
      </w:r>
      <w:r>
        <w:rPr>
          <w:lang w:val="en-US"/>
        </w:rPr>
        <w:tab/>
        <w:t>makes an offer to issue or sell; or</w:t>
      </w:r>
    </w:p>
    <w:p w14:paraId="719679A7" w14:textId="77777777" w:rsidR="007756BD" w:rsidRDefault="007756BD" w:rsidP="007756BD">
      <w:pPr>
        <w:pStyle w:val="LI-BodyTextNumbered"/>
        <w:ind w:left="1701"/>
        <w:rPr>
          <w:lang w:val="en-US"/>
        </w:rPr>
      </w:pPr>
      <w:r>
        <w:rPr>
          <w:lang w:val="en-US"/>
        </w:rPr>
        <w:t>(c)</w:t>
      </w:r>
      <w:r>
        <w:rPr>
          <w:lang w:val="en-US"/>
        </w:rPr>
        <w:tab/>
        <w:t xml:space="preserve">makes an offer to arrange for the issue </w:t>
      </w:r>
      <w:proofErr w:type="gramStart"/>
      <w:r>
        <w:rPr>
          <w:lang w:val="en-US"/>
        </w:rPr>
        <w:t>of;</w:t>
      </w:r>
      <w:proofErr w:type="gramEnd"/>
    </w:p>
    <w:p w14:paraId="34C5FD72" w14:textId="77777777" w:rsidR="007756BD" w:rsidRDefault="007756BD" w:rsidP="007756BD">
      <w:pPr>
        <w:pStyle w:val="LI-BodyTextNumbered"/>
        <w:ind w:firstLine="0"/>
      </w:pPr>
      <w:r>
        <w:rPr>
          <w:lang w:val="en-US"/>
        </w:rPr>
        <w:t xml:space="preserve">a financial product under </w:t>
      </w:r>
      <w:r>
        <w:t xml:space="preserve">a compromise or arrangement under Part 5.1 of the Act approved at a meeting held, or to be considered at a meeting to be held, </w:t>
      </w:r>
      <w:proofErr w:type="gramStart"/>
      <w:r>
        <w:t>as a result of</w:t>
      </w:r>
      <w:proofErr w:type="gramEnd"/>
      <w:r>
        <w:t xml:space="preserve"> an order under subsection 411(1) or (1A) of the Act. </w:t>
      </w:r>
    </w:p>
    <w:p w14:paraId="2A98C8F8" w14:textId="77777777" w:rsidR="007756BD" w:rsidRPr="00B56895" w:rsidRDefault="007756BD" w:rsidP="007756BD">
      <w:pPr>
        <w:pStyle w:val="LI-BodyTextNumbered"/>
        <w:rPr>
          <w:color w:val="000000" w:themeColor="text1"/>
        </w:rPr>
      </w:pPr>
      <w:r>
        <w:t>(2)</w:t>
      </w:r>
      <w:r>
        <w:tab/>
        <w:t>A person that makes a sale offer of a financial product within 12 months after the issue of the product does not have to comply with section 1012C of the Act in relation to the sale offer where the product was issued or transferred under a compromise or arrangement under Part 5.1 of the Act approved at a meeting held as a result of an order under subsection 411(1) or (1A) of the Act.</w:t>
      </w:r>
      <w:r w:rsidRPr="00B56895">
        <w:rPr>
          <w:color w:val="000000" w:themeColor="text1"/>
        </w:rPr>
        <w:t xml:space="preserve"> </w:t>
      </w:r>
    </w:p>
    <w:p w14:paraId="4262A1AB" w14:textId="77777777" w:rsidR="007756BD" w:rsidRDefault="007756BD" w:rsidP="007756BD">
      <w:pPr>
        <w:pStyle w:val="LI-BodyTextUnnumbered"/>
        <w:ind w:hanging="567"/>
      </w:pPr>
      <w:r>
        <w:t>(3)</w:t>
      </w:r>
      <w:r>
        <w:tab/>
        <w:t xml:space="preserve">An adviser does not have to comply with section 1012A of the Act where the adviser makes a recommendation to acquire a financial product under a compromise or arrangement under Part 5.1 of the Act approved at a meeting held, or to be considered at a meeting to be held, as a result of an order under subsection 411(1) or (1A) of the Act. </w:t>
      </w:r>
    </w:p>
    <w:p w14:paraId="19A0CA9C" w14:textId="44C1B23E" w:rsidR="0040053F" w:rsidRDefault="0040053F" w:rsidP="00C14B52">
      <w:pPr>
        <w:pStyle w:val="LI-Heading2"/>
        <w:sectPr w:rsidR="0040053F" w:rsidSect="0040053F">
          <w:headerReference w:type="default" r:id="rId26"/>
          <w:pgSz w:w="11907" w:h="16839" w:code="9"/>
          <w:pgMar w:top="1534" w:right="1797" w:bottom="1440" w:left="1797" w:header="720" w:footer="709" w:gutter="0"/>
          <w:cols w:space="708"/>
          <w:docGrid w:linePitch="360"/>
        </w:sectPr>
      </w:pPr>
    </w:p>
    <w:p w14:paraId="48898CDA" w14:textId="6F0FE7C9" w:rsidR="00A15512" w:rsidRPr="00F61B09" w:rsidRDefault="00A15512" w:rsidP="006554FF">
      <w:pPr>
        <w:pStyle w:val="LI-Heading1"/>
      </w:pPr>
      <w:bookmarkStart w:id="11" w:name="_Toc208822658"/>
      <w:r w:rsidRPr="006E5320">
        <w:lastRenderedPageBreak/>
        <w:t>Part </w:t>
      </w:r>
      <w:r w:rsidR="009944E6" w:rsidRPr="006E5320">
        <w:t>3</w:t>
      </w:r>
      <w:r w:rsidRPr="006554FF">
        <w:t>—</w:t>
      </w:r>
      <w:r>
        <w:t>Declaration</w:t>
      </w:r>
      <w:bookmarkEnd w:id="11"/>
    </w:p>
    <w:p w14:paraId="5FED5A4A" w14:textId="10DB8546" w:rsidR="00A15512" w:rsidRPr="005D3D41" w:rsidRDefault="009944E6" w:rsidP="002B4A0D">
      <w:pPr>
        <w:pStyle w:val="LI-Heading2"/>
      </w:pPr>
      <w:bookmarkStart w:id="12" w:name="_Toc208822659"/>
      <w:r>
        <w:t>7</w:t>
      </w:r>
      <w:r w:rsidR="002B4A0D">
        <w:tab/>
      </w:r>
      <w:r w:rsidR="0098123B">
        <w:t>Disclosure relief for Part 5.1 compromises or arrangements: legislative drafting clarification</w:t>
      </w:r>
      <w:bookmarkEnd w:id="12"/>
    </w:p>
    <w:p w14:paraId="5CC55E2A" w14:textId="4FF01BBF" w:rsidR="003E58B8" w:rsidRDefault="003E58B8" w:rsidP="003E58B8">
      <w:pPr>
        <w:pStyle w:val="LI-BodyTextNumbered"/>
      </w:pPr>
      <w:r>
        <w:t>(1)</w:t>
      </w:r>
      <w:r>
        <w:tab/>
        <w:t>Chapter 6D of the Act applies to all persons as if subsection 708(17) were modified or varied by omitting “approved at a meeting held” and substituting “approved at a meeting held, or to be considered at a meeting to be held,”.</w:t>
      </w:r>
    </w:p>
    <w:p w14:paraId="1ABA579D" w14:textId="77777777" w:rsidR="003E58B8" w:rsidRDefault="003E58B8" w:rsidP="003E58B8">
      <w:pPr>
        <w:pStyle w:val="LI-BodyTextNumbered"/>
      </w:pPr>
      <w:r>
        <w:t>(2)</w:t>
      </w:r>
      <w:r>
        <w:tab/>
        <w:t>Part 7.9 of the Act applies in relation to a person making an unsolicited offer to purchase a financial product as if subparagraph 1019D(1)(d)(iii) were modified or varied by omitting “approved at a meeting held” and substituting “approved at a meeting held, or to be considered at a meeting to be held,”.</w:t>
      </w:r>
    </w:p>
    <w:p w14:paraId="21A3E39F" w14:textId="77777777" w:rsidR="008C330E" w:rsidRDefault="008C330E" w:rsidP="008C330E">
      <w:pPr>
        <w:pStyle w:val="LI-Heading1"/>
      </w:pPr>
      <w:bookmarkStart w:id="13" w:name="_Toc208822660"/>
      <w:r w:rsidRPr="006E5320">
        <w:t>Part </w:t>
      </w:r>
      <w:r>
        <w:t>4</w:t>
      </w:r>
      <w:r w:rsidRPr="006554FF">
        <w:t>—</w:t>
      </w:r>
      <w:r>
        <w:t>Repeal</w:t>
      </w:r>
      <w:bookmarkEnd w:id="13"/>
    </w:p>
    <w:p w14:paraId="27601D8F" w14:textId="77777777" w:rsidR="008C330E" w:rsidRPr="008C330E" w:rsidRDefault="008C330E" w:rsidP="008C330E">
      <w:pPr>
        <w:pStyle w:val="LI-Heading2"/>
      </w:pPr>
      <w:bookmarkStart w:id="14" w:name="_Toc208822661"/>
      <w:r>
        <w:t>8</w:t>
      </w:r>
      <w:r>
        <w:tab/>
        <w:t>Repeal</w:t>
      </w:r>
      <w:bookmarkEnd w:id="14"/>
    </w:p>
    <w:p w14:paraId="2D5AC5C6" w14:textId="0DCC48C0" w:rsidR="008C330E" w:rsidRDefault="008C330E" w:rsidP="008C330E">
      <w:pPr>
        <w:pStyle w:val="LI-BodyTextNumbered"/>
        <w:ind w:firstLine="0"/>
      </w:pPr>
      <w:r>
        <w:rPr>
          <w:shd w:val="clear" w:color="auto" w:fill="FFFFFF"/>
        </w:rPr>
        <w:t xml:space="preserve">This instrument is </w:t>
      </w:r>
      <w:r w:rsidRPr="00FE4DD2">
        <w:t>repealed</w:t>
      </w:r>
      <w:r>
        <w:rPr>
          <w:shd w:val="clear" w:color="auto" w:fill="FFFFFF"/>
        </w:rPr>
        <w:t xml:space="preserve"> at the start of </w:t>
      </w:r>
      <w:r w:rsidR="00D2664C">
        <w:rPr>
          <w:shd w:val="clear" w:color="auto" w:fill="FFFFFF"/>
        </w:rPr>
        <w:t>1 October 2030</w:t>
      </w:r>
      <w:r>
        <w:rPr>
          <w:shd w:val="clear" w:color="auto" w:fill="FFFFFF"/>
        </w:rPr>
        <w:t>.</w:t>
      </w:r>
    </w:p>
    <w:p w14:paraId="0E621A12" w14:textId="77777777" w:rsidR="008C330E" w:rsidRDefault="008C330E" w:rsidP="006554FF">
      <w:pPr>
        <w:pStyle w:val="LI-BodyTextParaa"/>
      </w:pPr>
    </w:p>
    <w:sectPr w:rsidR="008C330E" w:rsidSect="0040053F">
      <w:headerReference w:type="even" r:id="rId27"/>
      <w:headerReference w:type="default" r:id="rId28"/>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FF85" w14:textId="77777777" w:rsidR="006435C2" w:rsidRDefault="006435C2" w:rsidP="00715914">
      <w:pPr>
        <w:spacing w:line="240" w:lineRule="auto"/>
      </w:pPr>
      <w:r>
        <w:separator/>
      </w:r>
    </w:p>
  </w:endnote>
  <w:endnote w:type="continuationSeparator" w:id="0">
    <w:p w14:paraId="299AD06D" w14:textId="77777777" w:rsidR="006435C2" w:rsidRDefault="006435C2" w:rsidP="00715914">
      <w:pPr>
        <w:spacing w:line="240" w:lineRule="auto"/>
      </w:pPr>
      <w:r>
        <w:continuationSeparator/>
      </w:r>
    </w:p>
  </w:endnote>
  <w:endnote w:type="continuationNotice" w:id="1">
    <w:p w14:paraId="6C7C23A3" w14:textId="77777777" w:rsidR="006435C2" w:rsidRDefault="00643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shd w:val="clear" w:color="auto" w:fill="auto"/>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shd w:val="clear" w:color="auto" w:fill="auto"/>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10CD" w14:textId="77777777" w:rsidR="006435C2" w:rsidRDefault="006435C2" w:rsidP="00715914">
      <w:pPr>
        <w:spacing w:line="240" w:lineRule="auto"/>
      </w:pPr>
      <w:r>
        <w:separator/>
      </w:r>
    </w:p>
  </w:footnote>
  <w:footnote w:type="continuationSeparator" w:id="0">
    <w:p w14:paraId="66C487C5" w14:textId="77777777" w:rsidR="006435C2" w:rsidRDefault="006435C2" w:rsidP="00715914">
      <w:pPr>
        <w:spacing w:line="240" w:lineRule="auto"/>
      </w:pPr>
      <w:r>
        <w:continuationSeparator/>
      </w:r>
    </w:p>
  </w:footnote>
  <w:footnote w:type="continuationNotice" w:id="1">
    <w:p w14:paraId="49007680" w14:textId="77777777" w:rsidR="006435C2" w:rsidRDefault="006435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BA555D" w:rsidRDefault="00102CA6" w:rsidP="00B56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shd w:val="clear" w:color="auto" w:fill="auto"/>
        </w:tcPr>
        <w:p w14:paraId="7D4B953D" w14:textId="6D60F5F8"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283F29">
            <w:rPr>
              <w:noProof/>
            </w:rPr>
            <w:t>ASIC Corporations (Compromises or Arrangements) Instrument 2025/613</w:t>
          </w:r>
          <w:r>
            <w:rPr>
              <w:noProof/>
            </w:rPr>
            <w:fldChar w:fldCharType="end"/>
          </w:r>
        </w:p>
      </w:tc>
      <w:tc>
        <w:tcPr>
          <w:tcW w:w="1509" w:type="dxa"/>
          <w:shd w:val="clear" w:color="auto" w:fill="auto"/>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84354E3" w14:textId="77777777" w:rsidTr="00BF75C9">
      <w:tc>
        <w:tcPr>
          <w:tcW w:w="6804" w:type="dxa"/>
          <w:shd w:val="clear" w:color="auto" w:fill="auto"/>
        </w:tcPr>
        <w:p w14:paraId="6CF2BE1E" w14:textId="4586ACD9" w:rsidR="00F4215A" w:rsidRDefault="009A2337" w:rsidP="00BF75C9">
          <w:pPr>
            <w:pStyle w:val="LI-Header"/>
            <w:pBdr>
              <w:bottom w:val="none" w:sz="0" w:space="0" w:color="auto"/>
            </w:pBdr>
            <w:jc w:val="left"/>
          </w:pPr>
          <w:fldSimple w:instr=" STYLEREF  &quot;LI - Title&quot;  \* MERGEFORMAT ">
            <w:r w:rsidR="00283F29">
              <w:rPr>
                <w:noProof/>
              </w:rPr>
              <w:t>ASIC Corporations (Compromises or Arrangements) Instrument 2025/613</w:t>
            </w:r>
          </w:fldSimple>
        </w:p>
      </w:tc>
      <w:tc>
        <w:tcPr>
          <w:tcW w:w="1509" w:type="dxa"/>
          <w:shd w:val="clear" w:color="auto" w:fill="auto"/>
        </w:tcPr>
        <w:p w14:paraId="37746B40" w14:textId="0CCABB9E"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283F29">
            <w:rPr>
              <w:noProof/>
            </w:rPr>
            <w:t>Part 2—Exemptions</w:t>
          </w:r>
          <w:r>
            <w:rPr>
              <w:noProof/>
            </w:rPr>
            <w:fldChar w:fldCharType="end"/>
          </w:r>
        </w:p>
      </w:tc>
    </w:tr>
  </w:tbl>
  <w:p w14:paraId="1A1C4BC1" w14:textId="77777777" w:rsidR="0040053F" w:rsidRPr="00F4215A" w:rsidRDefault="0040053F" w:rsidP="00F421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shd w:val="clear" w:color="auto" w:fill="auto"/>
        </w:tcPr>
        <w:p w14:paraId="52B0B84F" w14:textId="1CB29597"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283F29">
            <w:rPr>
              <w:noProof/>
            </w:rPr>
            <w:t>ASIC Corporations (Compromises or Arrangements) Instrument 2025/613</w:t>
          </w:r>
          <w:r>
            <w:rPr>
              <w:noProof/>
            </w:rPr>
            <w:fldChar w:fldCharType="end"/>
          </w:r>
        </w:p>
      </w:tc>
      <w:tc>
        <w:tcPr>
          <w:tcW w:w="1509" w:type="dxa"/>
          <w:shd w:val="clear" w:color="auto" w:fill="auto"/>
        </w:tcPr>
        <w:p w14:paraId="609BA203" w14:textId="40C46DDF"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283F29">
            <w:rPr>
              <w:noProof/>
            </w:rPr>
            <w:t>Part 3—Declaration</w:t>
          </w:r>
          <w:r>
            <w:rPr>
              <w:noProof/>
            </w:rPr>
            <w:fldChar w:fldCharType="end"/>
          </w:r>
        </w:p>
      </w:tc>
    </w:tr>
  </w:tbl>
  <w:p w14:paraId="0A3B460E"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B3213C"/>
    <w:multiLevelType w:val="hybridMultilevel"/>
    <w:tmpl w:val="794E1514"/>
    <w:lvl w:ilvl="0" w:tplc="EBBE76BA">
      <w:start w:val="1"/>
      <w:numFmt w:val="bullet"/>
      <w:lvlText w:val=""/>
      <w:lvlJc w:val="left"/>
      <w:pPr>
        <w:ind w:left="1680" w:hanging="360"/>
      </w:pPr>
      <w:rPr>
        <w:rFonts w:ascii="Symbol" w:hAnsi="Symbol"/>
      </w:rPr>
    </w:lvl>
    <w:lvl w:ilvl="1" w:tplc="285810B8">
      <w:start w:val="1"/>
      <w:numFmt w:val="bullet"/>
      <w:lvlText w:val=""/>
      <w:lvlJc w:val="left"/>
      <w:pPr>
        <w:ind w:left="1680" w:hanging="360"/>
      </w:pPr>
      <w:rPr>
        <w:rFonts w:ascii="Symbol" w:hAnsi="Symbol"/>
      </w:rPr>
    </w:lvl>
    <w:lvl w:ilvl="2" w:tplc="CC906F88">
      <w:start w:val="1"/>
      <w:numFmt w:val="bullet"/>
      <w:lvlText w:val=""/>
      <w:lvlJc w:val="left"/>
      <w:pPr>
        <w:ind w:left="1680" w:hanging="360"/>
      </w:pPr>
      <w:rPr>
        <w:rFonts w:ascii="Symbol" w:hAnsi="Symbol"/>
      </w:rPr>
    </w:lvl>
    <w:lvl w:ilvl="3" w:tplc="40FC6794">
      <w:start w:val="1"/>
      <w:numFmt w:val="bullet"/>
      <w:lvlText w:val=""/>
      <w:lvlJc w:val="left"/>
      <w:pPr>
        <w:ind w:left="1680" w:hanging="360"/>
      </w:pPr>
      <w:rPr>
        <w:rFonts w:ascii="Symbol" w:hAnsi="Symbol"/>
      </w:rPr>
    </w:lvl>
    <w:lvl w:ilvl="4" w:tplc="F81841A4">
      <w:start w:val="1"/>
      <w:numFmt w:val="bullet"/>
      <w:lvlText w:val=""/>
      <w:lvlJc w:val="left"/>
      <w:pPr>
        <w:ind w:left="1680" w:hanging="360"/>
      </w:pPr>
      <w:rPr>
        <w:rFonts w:ascii="Symbol" w:hAnsi="Symbol"/>
      </w:rPr>
    </w:lvl>
    <w:lvl w:ilvl="5" w:tplc="C5FE2F74">
      <w:start w:val="1"/>
      <w:numFmt w:val="bullet"/>
      <w:lvlText w:val=""/>
      <w:lvlJc w:val="left"/>
      <w:pPr>
        <w:ind w:left="1680" w:hanging="360"/>
      </w:pPr>
      <w:rPr>
        <w:rFonts w:ascii="Symbol" w:hAnsi="Symbol"/>
      </w:rPr>
    </w:lvl>
    <w:lvl w:ilvl="6" w:tplc="F7144968">
      <w:start w:val="1"/>
      <w:numFmt w:val="bullet"/>
      <w:lvlText w:val=""/>
      <w:lvlJc w:val="left"/>
      <w:pPr>
        <w:ind w:left="1680" w:hanging="360"/>
      </w:pPr>
      <w:rPr>
        <w:rFonts w:ascii="Symbol" w:hAnsi="Symbol"/>
      </w:rPr>
    </w:lvl>
    <w:lvl w:ilvl="7" w:tplc="80B2C22A">
      <w:start w:val="1"/>
      <w:numFmt w:val="bullet"/>
      <w:lvlText w:val=""/>
      <w:lvlJc w:val="left"/>
      <w:pPr>
        <w:ind w:left="1680" w:hanging="360"/>
      </w:pPr>
      <w:rPr>
        <w:rFonts w:ascii="Symbol" w:hAnsi="Symbol"/>
      </w:rPr>
    </w:lvl>
    <w:lvl w:ilvl="8" w:tplc="64E053E4">
      <w:start w:val="1"/>
      <w:numFmt w:val="bullet"/>
      <w:lvlText w:val=""/>
      <w:lvlJc w:val="left"/>
      <w:pPr>
        <w:ind w:left="1680" w:hanging="360"/>
      </w:pPr>
      <w:rPr>
        <w:rFonts w:ascii="Symbol" w:hAnsi="Symbol"/>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C1B26E7"/>
    <w:multiLevelType w:val="hybridMultilevel"/>
    <w:tmpl w:val="41969B7C"/>
    <w:lvl w:ilvl="0" w:tplc="618A4E00">
      <w:start w:val="1"/>
      <w:numFmt w:val="bullet"/>
      <w:lvlText w:val=""/>
      <w:lvlJc w:val="left"/>
      <w:pPr>
        <w:ind w:left="1680" w:hanging="360"/>
      </w:pPr>
      <w:rPr>
        <w:rFonts w:ascii="Symbol" w:hAnsi="Symbol"/>
      </w:rPr>
    </w:lvl>
    <w:lvl w:ilvl="1" w:tplc="CC32540C">
      <w:start w:val="1"/>
      <w:numFmt w:val="bullet"/>
      <w:lvlText w:val=""/>
      <w:lvlJc w:val="left"/>
      <w:pPr>
        <w:ind w:left="1680" w:hanging="360"/>
      </w:pPr>
      <w:rPr>
        <w:rFonts w:ascii="Symbol" w:hAnsi="Symbol"/>
      </w:rPr>
    </w:lvl>
    <w:lvl w:ilvl="2" w:tplc="BCC0BEF4">
      <w:start w:val="1"/>
      <w:numFmt w:val="bullet"/>
      <w:lvlText w:val=""/>
      <w:lvlJc w:val="left"/>
      <w:pPr>
        <w:ind w:left="1680" w:hanging="360"/>
      </w:pPr>
      <w:rPr>
        <w:rFonts w:ascii="Symbol" w:hAnsi="Symbol"/>
      </w:rPr>
    </w:lvl>
    <w:lvl w:ilvl="3" w:tplc="0F44F22C">
      <w:start w:val="1"/>
      <w:numFmt w:val="bullet"/>
      <w:lvlText w:val=""/>
      <w:lvlJc w:val="left"/>
      <w:pPr>
        <w:ind w:left="1680" w:hanging="360"/>
      </w:pPr>
      <w:rPr>
        <w:rFonts w:ascii="Symbol" w:hAnsi="Symbol"/>
      </w:rPr>
    </w:lvl>
    <w:lvl w:ilvl="4" w:tplc="4534500C">
      <w:start w:val="1"/>
      <w:numFmt w:val="bullet"/>
      <w:lvlText w:val=""/>
      <w:lvlJc w:val="left"/>
      <w:pPr>
        <w:ind w:left="1680" w:hanging="360"/>
      </w:pPr>
      <w:rPr>
        <w:rFonts w:ascii="Symbol" w:hAnsi="Symbol"/>
      </w:rPr>
    </w:lvl>
    <w:lvl w:ilvl="5" w:tplc="5A74903E">
      <w:start w:val="1"/>
      <w:numFmt w:val="bullet"/>
      <w:lvlText w:val=""/>
      <w:lvlJc w:val="left"/>
      <w:pPr>
        <w:ind w:left="1680" w:hanging="360"/>
      </w:pPr>
      <w:rPr>
        <w:rFonts w:ascii="Symbol" w:hAnsi="Symbol"/>
      </w:rPr>
    </w:lvl>
    <w:lvl w:ilvl="6" w:tplc="26423634">
      <w:start w:val="1"/>
      <w:numFmt w:val="bullet"/>
      <w:lvlText w:val=""/>
      <w:lvlJc w:val="left"/>
      <w:pPr>
        <w:ind w:left="1680" w:hanging="360"/>
      </w:pPr>
      <w:rPr>
        <w:rFonts w:ascii="Symbol" w:hAnsi="Symbol"/>
      </w:rPr>
    </w:lvl>
    <w:lvl w:ilvl="7" w:tplc="F30A8470">
      <w:start w:val="1"/>
      <w:numFmt w:val="bullet"/>
      <w:lvlText w:val=""/>
      <w:lvlJc w:val="left"/>
      <w:pPr>
        <w:ind w:left="1680" w:hanging="360"/>
      </w:pPr>
      <w:rPr>
        <w:rFonts w:ascii="Symbol" w:hAnsi="Symbol"/>
      </w:rPr>
    </w:lvl>
    <w:lvl w:ilvl="8" w:tplc="39F0402E">
      <w:start w:val="1"/>
      <w:numFmt w:val="bullet"/>
      <w:lvlText w:val=""/>
      <w:lvlJc w:val="left"/>
      <w:pPr>
        <w:ind w:left="1680" w:hanging="360"/>
      </w:pPr>
      <w:rPr>
        <w:rFonts w:ascii="Symbol" w:hAnsi="Symbol"/>
      </w:r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D518D1"/>
    <w:multiLevelType w:val="hybridMultilevel"/>
    <w:tmpl w:val="8004C17A"/>
    <w:lvl w:ilvl="0" w:tplc="EB024A10">
      <w:start w:val="1"/>
      <w:numFmt w:val="bullet"/>
      <w:lvlText w:val=""/>
      <w:lvlJc w:val="left"/>
      <w:pPr>
        <w:ind w:left="2640" w:hanging="360"/>
      </w:pPr>
      <w:rPr>
        <w:rFonts w:ascii="Symbol" w:hAnsi="Symbol"/>
      </w:rPr>
    </w:lvl>
    <w:lvl w:ilvl="1" w:tplc="D856E5B0">
      <w:start w:val="1"/>
      <w:numFmt w:val="bullet"/>
      <w:lvlText w:val=""/>
      <w:lvlJc w:val="left"/>
      <w:pPr>
        <w:ind w:left="2640" w:hanging="360"/>
      </w:pPr>
      <w:rPr>
        <w:rFonts w:ascii="Symbol" w:hAnsi="Symbol"/>
      </w:rPr>
    </w:lvl>
    <w:lvl w:ilvl="2" w:tplc="2A705FF6">
      <w:start w:val="1"/>
      <w:numFmt w:val="bullet"/>
      <w:lvlText w:val=""/>
      <w:lvlJc w:val="left"/>
      <w:pPr>
        <w:ind w:left="2640" w:hanging="360"/>
      </w:pPr>
      <w:rPr>
        <w:rFonts w:ascii="Symbol" w:hAnsi="Symbol"/>
      </w:rPr>
    </w:lvl>
    <w:lvl w:ilvl="3" w:tplc="E8D01FBC">
      <w:start w:val="1"/>
      <w:numFmt w:val="bullet"/>
      <w:lvlText w:val=""/>
      <w:lvlJc w:val="left"/>
      <w:pPr>
        <w:ind w:left="2640" w:hanging="360"/>
      </w:pPr>
      <w:rPr>
        <w:rFonts w:ascii="Symbol" w:hAnsi="Symbol"/>
      </w:rPr>
    </w:lvl>
    <w:lvl w:ilvl="4" w:tplc="F91ADE40">
      <w:start w:val="1"/>
      <w:numFmt w:val="bullet"/>
      <w:lvlText w:val=""/>
      <w:lvlJc w:val="left"/>
      <w:pPr>
        <w:ind w:left="2640" w:hanging="360"/>
      </w:pPr>
      <w:rPr>
        <w:rFonts w:ascii="Symbol" w:hAnsi="Symbol"/>
      </w:rPr>
    </w:lvl>
    <w:lvl w:ilvl="5" w:tplc="D7289BD4">
      <w:start w:val="1"/>
      <w:numFmt w:val="bullet"/>
      <w:lvlText w:val=""/>
      <w:lvlJc w:val="left"/>
      <w:pPr>
        <w:ind w:left="2640" w:hanging="360"/>
      </w:pPr>
      <w:rPr>
        <w:rFonts w:ascii="Symbol" w:hAnsi="Symbol"/>
      </w:rPr>
    </w:lvl>
    <w:lvl w:ilvl="6" w:tplc="882C62F4">
      <w:start w:val="1"/>
      <w:numFmt w:val="bullet"/>
      <w:lvlText w:val=""/>
      <w:lvlJc w:val="left"/>
      <w:pPr>
        <w:ind w:left="2640" w:hanging="360"/>
      </w:pPr>
      <w:rPr>
        <w:rFonts w:ascii="Symbol" w:hAnsi="Symbol"/>
      </w:rPr>
    </w:lvl>
    <w:lvl w:ilvl="7" w:tplc="88D61EAE">
      <w:start w:val="1"/>
      <w:numFmt w:val="bullet"/>
      <w:lvlText w:val=""/>
      <w:lvlJc w:val="left"/>
      <w:pPr>
        <w:ind w:left="2640" w:hanging="360"/>
      </w:pPr>
      <w:rPr>
        <w:rFonts w:ascii="Symbol" w:hAnsi="Symbol"/>
      </w:rPr>
    </w:lvl>
    <w:lvl w:ilvl="8" w:tplc="5A642394">
      <w:start w:val="1"/>
      <w:numFmt w:val="bullet"/>
      <w:lvlText w:val=""/>
      <w:lvlJc w:val="left"/>
      <w:pPr>
        <w:ind w:left="2640" w:hanging="360"/>
      </w:pPr>
      <w:rPr>
        <w:rFonts w:ascii="Symbol" w:hAnsi="Symbol"/>
      </w:r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3"/>
  </w:num>
  <w:num w:numId="12" w16cid:durableId="2011325484">
    <w:abstractNumId w:val="10"/>
  </w:num>
  <w:num w:numId="13" w16cid:durableId="1560164308">
    <w:abstractNumId w:val="11"/>
  </w:num>
  <w:num w:numId="14" w16cid:durableId="1266616556">
    <w:abstractNumId w:val="15"/>
  </w:num>
  <w:num w:numId="15" w16cid:durableId="1476919739">
    <w:abstractNumId w:val="14"/>
  </w:num>
  <w:num w:numId="16" w16cid:durableId="903686224">
    <w:abstractNumId w:val="16"/>
  </w:num>
  <w:num w:numId="17" w16cid:durableId="1655718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A4D"/>
    <w:rsid w:val="00002F4F"/>
    <w:rsid w:val="00004470"/>
    <w:rsid w:val="00005446"/>
    <w:rsid w:val="000136AF"/>
    <w:rsid w:val="00013B8D"/>
    <w:rsid w:val="00015719"/>
    <w:rsid w:val="00023D53"/>
    <w:rsid w:val="000437C1"/>
    <w:rsid w:val="0005365D"/>
    <w:rsid w:val="00060BD5"/>
    <w:rsid w:val="000614BF"/>
    <w:rsid w:val="0006250C"/>
    <w:rsid w:val="00065664"/>
    <w:rsid w:val="00081794"/>
    <w:rsid w:val="00084918"/>
    <w:rsid w:val="00084FF4"/>
    <w:rsid w:val="000A142F"/>
    <w:rsid w:val="000A6C39"/>
    <w:rsid w:val="000B58FA"/>
    <w:rsid w:val="000C136C"/>
    <w:rsid w:val="000C55A0"/>
    <w:rsid w:val="000D041F"/>
    <w:rsid w:val="000D05EF"/>
    <w:rsid w:val="000D1111"/>
    <w:rsid w:val="000D52AA"/>
    <w:rsid w:val="000E2261"/>
    <w:rsid w:val="000E3C2E"/>
    <w:rsid w:val="000F21C1"/>
    <w:rsid w:val="00102CA6"/>
    <w:rsid w:val="0010745C"/>
    <w:rsid w:val="00125141"/>
    <w:rsid w:val="00132CEB"/>
    <w:rsid w:val="0013763B"/>
    <w:rsid w:val="00142B62"/>
    <w:rsid w:val="001513D0"/>
    <w:rsid w:val="00153B32"/>
    <w:rsid w:val="00157B8B"/>
    <w:rsid w:val="0016133A"/>
    <w:rsid w:val="00164769"/>
    <w:rsid w:val="00166C2F"/>
    <w:rsid w:val="00171A6E"/>
    <w:rsid w:val="00180267"/>
    <w:rsid w:val="001809D7"/>
    <w:rsid w:val="00183383"/>
    <w:rsid w:val="001939E1"/>
    <w:rsid w:val="00194C3E"/>
    <w:rsid w:val="00195382"/>
    <w:rsid w:val="00195BD4"/>
    <w:rsid w:val="001C02A0"/>
    <w:rsid w:val="001C3284"/>
    <w:rsid w:val="001C61C5"/>
    <w:rsid w:val="001C69C4"/>
    <w:rsid w:val="001D37EF"/>
    <w:rsid w:val="001D6E99"/>
    <w:rsid w:val="001E3590"/>
    <w:rsid w:val="001E7407"/>
    <w:rsid w:val="001F02B1"/>
    <w:rsid w:val="001F5D5E"/>
    <w:rsid w:val="001F6219"/>
    <w:rsid w:val="001F6CD4"/>
    <w:rsid w:val="00201426"/>
    <w:rsid w:val="0020381A"/>
    <w:rsid w:val="00206C4D"/>
    <w:rsid w:val="0021053C"/>
    <w:rsid w:val="00214524"/>
    <w:rsid w:val="00214CF9"/>
    <w:rsid w:val="00215332"/>
    <w:rsid w:val="00215AF1"/>
    <w:rsid w:val="00221BE6"/>
    <w:rsid w:val="0022377C"/>
    <w:rsid w:val="0022682C"/>
    <w:rsid w:val="002321E8"/>
    <w:rsid w:val="00236EEC"/>
    <w:rsid w:val="0024010F"/>
    <w:rsid w:val="00240749"/>
    <w:rsid w:val="00243018"/>
    <w:rsid w:val="00243EC0"/>
    <w:rsid w:val="00244742"/>
    <w:rsid w:val="002564A4"/>
    <w:rsid w:val="0026736C"/>
    <w:rsid w:val="0027175F"/>
    <w:rsid w:val="00274137"/>
    <w:rsid w:val="00274E3C"/>
    <w:rsid w:val="00281308"/>
    <w:rsid w:val="00281813"/>
    <w:rsid w:val="00283F29"/>
    <w:rsid w:val="00284719"/>
    <w:rsid w:val="00297072"/>
    <w:rsid w:val="00297ECB"/>
    <w:rsid w:val="002A2870"/>
    <w:rsid w:val="002A7328"/>
    <w:rsid w:val="002A7BCF"/>
    <w:rsid w:val="002B19F3"/>
    <w:rsid w:val="002B4A0D"/>
    <w:rsid w:val="002C37A9"/>
    <w:rsid w:val="002C56C1"/>
    <w:rsid w:val="002C5EBE"/>
    <w:rsid w:val="002C7B6F"/>
    <w:rsid w:val="002D043A"/>
    <w:rsid w:val="002D6224"/>
    <w:rsid w:val="002E3F4B"/>
    <w:rsid w:val="00302652"/>
    <w:rsid w:val="00304F8B"/>
    <w:rsid w:val="00313118"/>
    <w:rsid w:val="00320905"/>
    <w:rsid w:val="00327DDF"/>
    <w:rsid w:val="003354D2"/>
    <w:rsid w:val="00335BC6"/>
    <w:rsid w:val="003415D3"/>
    <w:rsid w:val="00344701"/>
    <w:rsid w:val="003528DA"/>
    <w:rsid w:val="00352B0F"/>
    <w:rsid w:val="00356690"/>
    <w:rsid w:val="00357DD0"/>
    <w:rsid w:val="00357DF3"/>
    <w:rsid w:val="00360459"/>
    <w:rsid w:val="00365497"/>
    <w:rsid w:val="0038001D"/>
    <w:rsid w:val="00385941"/>
    <w:rsid w:val="00387A96"/>
    <w:rsid w:val="003904F4"/>
    <w:rsid w:val="003A2A48"/>
    <w:rsid w:val="003A54CA"/>
    <w:rsid w:val="003B28C3"/>
    <w:rsid w:val="003B732F"/>
    <w:rsid w:val="003C6231"/>
    <w:rsid w:val="003D0BFE"/>
    <w:rsid w:val="003D5700"/>
    <w:rsid w:val="003E0F99"/>
    <w:rsid w:val="003E341B"/>
    <w:rsid w:val="003E58B8"/>
    <w:rsid w:val="0040053F"/>
    <w:rsid w:val="00402390"/>
    <w:rsid w:val="00403198"/>
    <w:rsid w:val="004116CD"/>
    <w:rsid w:val="0041177D"/>
    <w:rsid w:val="004144EC"/>
    <w:rsid w:val="00417EB9"/>
    <w:rsid w:val="00421F20"/>
    <w:rsid w:val="00424CA9"/>
    <w:rsid w:val="00431E9B"/>
    <w:rsid w:val="004379E3"/>
    <w:rsid w:val="0044015E"/>
    <w:rsid w:val="0044291A"/>
    <w:rsid w:val="00444ABD"/>
    <w:rsid w:val="00447DB4"/>
    <w:rsid w:val="00453526"/>
    <w:rsid w:val="00460F1D"/>
    <w:rsid w:val="00465DC1"/>
    <w:rsid w:val="00467661"/>
    <w:rsid w:val="004705B7"/>
    <w:rsid w:val="00472DBE"/>
    <w:rsid w:val="00474A19"/>
    <w:rsid w:val="004823C0"/>
    <w:rsid w:val="0048276B"/>
    <w:rsid w:val="00483898"/>
    <w:rsid w:val="00483F8B"/>
    <w:rsid w:val="00490806"/>
    <w:rsid w:val="00496B5F"/>
    <w:rsid w:val="00496F97"/>
    <w:rsid w:val="004A34A7"/>
    <w:rsid w:val="004A44FC"/>
    <w:rsid w:val="004B5B44"/>
    <w:rsid w:val="004C1CB1"/>
    <w:rsid w:val="004E063A"/>
    <w:rsid w:val="004E4236"/>
    <w:rsid w:val="004E7BE6"/>
    <w:rsid w:val="004E7BEC"/>
    <w:rsid w:val="0050044F"/>
    <w:rsid w:val="00505D3D"/>
    <w:rsid w:val="00506AF6"/>
    <w:rsid w:val="00506CE5"/>
    <w:rsid w:val="00507335"/>
    <w:rsid w:val="00516B8D"/>
    <w:rsid w:val="00517E56"/>
    <w:rsid w:val="00532049"/>
    <w:rsid w:val="00534DA5"/>
    <w:rsid w:val="005356A7"/>
    <w:rsid w:val="00536184"/>
    <w:rsid w:val="00537FBC"/>
    <w:rsid w:val="005574D1"/>
    <w:rsid w:val="005657FE"/>
    <w:rsid w:val="00567761"/>
    <w:rsid w:val="00572BB1"/>
    <w:rsid w:val="005738DC"/>
    <w:rsid w:val="0057670F"/>
    <w:rsid w:val="00584811"/>
    <w:rsid w:val="00585784"/>
    <w:rsid w:val="00593AA6"/>
    <w:rsid w:val="00593AEC"/>
    <w:rsid w:val="00594161"/>
    <w:rsid w:val="00594749"/>
    <w:rsid w:val="005B2FDA"/>
    <w:rsid w:val="005B349D"/>
    <w:rsid w:val="005B4067"/>
    <w:rsid w:val="005B780C"/>
    <w:rsid w:val="005C3F41"/>
    <w:rsid w:val="005D0489"/>
    <w:rsid w:val="005D0534"/>
    <w:rsid w:val="005D2D09"/>
    <w:rsid w:val="005D3D41"/>
    <w:rsid w:val="005E4810"/>
    <w:rsid w:val="005E6C7D"/>
    <w:rsid w:val="005F4140"/>
    <w:rsid w:val="005F65CD"/>
    <w:rsid w:val="00600219"/>
    <w:rsid w:val="00603DC4"/>
    <w:rsid w:val="00605267"/>
    <w:rsid w:val="00607A71"/>
    <w:rsid w:val="0061059F"/>
    <w:rsid w:val="006117CB"/>
    <w:rsid w:val="00620076"/>
    <w:rsid w:val="00634044"/>
    <w:rsid w:val="00640161"/>
    <w:rsid w:val="006435C2"/>
    <w:rsid w:val="00652769"/>
    <w:rsid w:val="00653CB2"/>
    <w:rsid w:val="0065542F"/>
    <w:rsid w:val="006554FF"/>
    <w:rsid w:val="00657DCB"/>
    <w:rsid w:val="00670EA1"/>
    <w:rsid w:val="006751A5"/>
    <w:rsid w:val="00677CC2"/>
    <w:rsid w:val="006905DE"/>
    <w:rsid w:val="0069207B"/>
    <w:rsid w:val="00692A83"/>
    <w:rsid w:val="006B5789"/>
    <w:rsid w:val="006C30C5"/>
    <w:rsid w:val="006C3A57"/>
    <w:rsid w:val="006C404A"/>
    <w:rsid w:val="006C48FA"/>
    <w:rsid w:val="006C7924"/>
    <w:rsid w:val="006C7F8C"/>
    <w:rsid w:val="006E343D"/>
    <w:rsid w:val="006E5320"/>
    <w:rsid w:val="006E6246"/>
    <w:rsid w:val="006F318F"/>
    <w:rsid w:val="006F4226"/>
    <w:rsid w:val="006F6025"/>
    <w:rsid w:val="0070017E"/>
    <w:rsid w:val="00700B2C"/>
    <w:rsid w:val="00700D7E"/>
    <w:rsid w:val="00702EFD"/>
    <w:rsid w:val="007050A2"/>
    <w:rsid w:val="00713084"/>
    <w:rsid w:val="0071399B"/>
    <w:rsid w:val="00714F20"/>
    <w:rsid w:val="0071590F"/>
    <w:rsid w:val="00715914"/>
    <w:rsid w:val="00722E5B"/>
    <w:rsid w:val="00723B0E"/>
    <w:rsid w:val="00731E00"/>
    <w:rsid w:val="00741EE8"/>
    <w:rsid w:val="007440B7"/>
    <w:rsid w:val="007500C8"/>
    <w:rsid w:val="00756272"/>
    <w:rsid w:val="007662B5"/>
    <w:rsid w:val="0076681A"/>
    <w:rsid w:val="007715C9"/>
    <w:rsid w:val="00771613"/>
    <w:rsid w:val="00771E2F"/>
    <w:rsid w:val="00774EDD"/>
    <w:rsid w:val="0077506D"/>
    <w:rsid w:val="007756BD"/>
    <w:rsid w:val="007757EC"/>
    <w:rsid w:val="00783E89"/>
    <w:rsid w:val="0078515F"/>
    <w:rsid w:val="00785A9E"/>
    <w:rsid w:val="00790746"/>
    <w:rsid w:val="00793915"/>
    <w:rsid w:val="00795EE3"/>
    <w:rsid w:val="007B4C4F"/>
    <w:rsid w:val="007C0B55"/>
    <w:rsid w:val="007C2253"/>
    <w:rsid w:val="007C56DA"/>
    <w:rsid w:val="007D1E97"/>
    <w:rsid w:val="007D230B"/>
    <w:rsid w:val="007E163D"/>
    <w:rsid w:val="007E4CE6"/>
    <w:rsid w:val="007E667A"/>
    <w:rsid w:val="007F1E7A"/>
    <w:rsid w:val="007F28C9"/>
    <w:rsid w:val="007F4AB4"/>
    <w:rsid w:val="0080312D"/>
    <w:rsid w:val="00803587"/>
    <w:rsid w:val="0080564F"/>
    <w:rsid w:val="00807CE4"/>
    <w:rsid w:val="008117E9"/>
    <w:rsid w:val="00824498"/>
    <w:rsid w:val="00840442"/>
    <w:rsid w:val="008430A5"/>
    <w:rsid w:val="008527C0"/>
    <w:rsid w:val="00855843"/>
    <w:rsid w:val="00856A31"/>
    <w:rsid w:val="00860B58"/>
    <w:rsid w:val="0086711A"/>
    <w:rsid w:val="00867B37"/>
    <w:rsid w:val="008718DD"/>
    <w:rsid w:val="008754D0"/>
    <w:rsid w:val="00880EBE"/>
    <w:rsid w:val="008855C9"/>
    <w:rsid w:val="00886456"/>
    <w:rsid w:val="008945E0"/>
    <w:rsid w:val="0089527F"/>
    <w:rsid w:val="008A362B"/>
    <w:rsid w:val="008A46E1"/>
    <w:rsid w:val="008A4F43"/>
    <w:rsid w:val="008A57A8"/>
    <w:rsid w:val="008A72EF"/>
    <w:rsid w:val="008B2706"/>
    <w:rsid w:val="008C0F29"/>
    <w:rsid w:val="008C330E"/>
    <w:rsid w:val="008D0EE0"/>
    <w:rsid w:val="008D3422"/>
    <w:rsid w:val="008D6FB7"/>
    <w:rsid w:val="008E6067"/>
    <w:rsid w:val="008F397F"/>
    <w:rsid w:val="008F54E7"/>
    <w:rsid w:val="008F7B27"/>
    <w:rsid w:val="009016BE"/>
    <w:rsid w:val="00903422"/>
    <w:rsid w:val="009157B9"/>
    <w:rsid w:val="00915DF9"/>
    <w:rsid w:val="009254C3"/>
    <w:rsid w:val="00926940"/>
    <w:rsid w:val="00930A0A"/>
    <w:rsid w:val="00932377"/>
    <w:rsid w:val="00941B16"/>
    <w:rsid w:val="009460DC"/>
    <w:rsid w:val="00947D5A"/>
    <w:rsid w:val="00952C0B"/>
    <w:rsid w:val="009532A5"/>
    <w:rsid w:val="0095528E"/>
    <w:rsid w:val="0096753E"/>
    <w:rsid w:val="0098123B"/>
    <w:rsid w:val="00982242"/>
    <w:rsid w:val="009868E9"/>
    <w:rsid w:val="009944E6"/>
    <w:rsid w:val="009A2337"/>
    <w:rsid w:val="009A396C"/>
    <w:rsid w:val="009A4174"/>
    <w:rsid w:val="009A49C9"/>
    <w:rsid w:val="009C174D"/>
    <w:rsid w:val="009D040E"/>
    <w:rsid w:val="009D1818"/>
    <w:rsid w:val="009D195A"/>
    <w:rsid w:val="009E11A8"/>
    <w:rsid w:val="009E5CFC"/>
    <w:rsid w:val="00A01FFB"/>
    <w:rsid w:val="00A0202D"/>
    <w:rsid w:val="00A071EB"/>
    <w:rsid w:val="00A079CB"/>
    <w:rsid w:val="00A12128"/>
    <w:rsid w:val="00A12F48"/>
    <w:rsid w:val="00A15512"/>
    <w:rsid w:val="00A22C98"/>
    <w:rsid w:val="00A231E2"/>
    <w:rsid w:val="00A33D55"/>
    <w:rsid w:val="00A341CD"/>
    <w:rsid w:val="00A34412"/>
    <w:rsid w:val="00A40424"/>
    <w:rsid w:val="00A52B0F"/>
    <w:rsid w:val="00A5632E"/>
    <w:rsid w:val="00A64912"/>
    <w:rsid w:val="00A70A74"/>
    <w:rsid w:val="00A91966"/>
    <w:rsid w:val="00A91E68"/>
    <w:rsid w:val="00AA66AC"/>
    <w:rsid w:val="00AB1DE8"/>
    <w:rsid w:val="00AC0886"/>
    <w:rsid w:val="00AC2BC6"/>
    <w:rsid w:val="00AD1F73"/>
    <w:rsid w:val="00AD5315"/>
    <w:rsid w:val="00AD5641"/>
    <w:rsid w:val="00AD7889"/>
    <w:rsid w:val="00AE41BF"/>
    <w:rsid w:val="00AE7934"/>
    <w:rsid w:val="00AF021B"/>
    <w:rsid w:val="00AF06CF"/>
    <w:rsid w:val="00B07CDB"/>
    <w:rsid w:val="00B16A31"/>
    <w:rsid w:val="00B17DFD"/>
    <w:rsid w:val="00B20584"/>
    <w:rsid w:val="00B20A31"/>
    <w:rsid w:val="00B245D4"/>
    <w:rsid w:val="00B245DE"/>
    <w:rsid w:val="00B2799D"/>
    <w:rsid w:val="00B308FE"/>
    <w:rsid w:val="00B33709"/>
    <w:rsid w:val="00B33B3C"/>
    <w:rsid w:val="00B33BD1"/>
    <w:rsid w:val="00B50ADC"/>
    <w:rsid w:val="00B566B1"/>
    <w:rsid w:val="00B56895"/>
    <w:rsid w:val="00B63834"/>
    <w:rsid w:val="00B64AB6"/>
    <w:rsid w:val="00B72734"/>
    <w:rsid w:val="00B76D37"/>
    <w:rsid w:val="00B80199"/>
    <w:rsid w:val="00B82D81"/>
    <w:rsid w:val="00B83204"/>
    <w:rsid w:val="00B9126E"/>
    <w:rsid w:val="00BA220B"/>
    <w:rsid w:val="00BA3A57"/>
    <w:rsid w:val="00BA555D"/>
    <w:rsid w:val="00BB4E1A"/>
    <w:rsid w:val="00BB5C17"/>
    <w:rsid w:val="00BB7EAE"/>
    <w:rsid w:val="00BC015E"/>
    <w:rsid w:val="00BC7183"/>
    <w:rsid w:val="00BC76AC"/>
    <w:rsid w:val="00BC7E38"/>
    <w:rsid w:val="00BD0ECB"/>
    <w:rsid w:val="00BD59BE"/>
    <w:rsid w:val="00BE2155"/>
    <w:rsid w:val="00BE2213"/>
    <w:rsid w:val="00BE3D6B"/>
    <w:rsid w:val="00BE719A"/>
    <w:rsid w:val="00BE720A"/>
    <w:rsid w:val="00BF03FC"/>
    <w:rsid w:val="00BF0D73"/>
    <w:rsid w:val="00BF2465"/>
    <w:rsid w:val="00BF75C9"/>
    <w:rsid w:val="00C00398"/>
    <w:rsid w:val="00C014E3"/>
    <w:rsid w:val="00C030DE"/>
    <w:rsid w:val="00C0544A"/>
    <w:rsid w:val="00C11452"/>
    <w:rsid w:val="00C11BFF"/>
    <w:rsid w:val="00C149CD"/>
    <w:rsid w:val="00C14B52"/>
    <w:rsid w:val="00C17BE9"/>
    <w:rsid w:val="00C25E7F"/>
    <w:rsid w:val="00C2746F"/>
    <w:rsid w:val="00C324A0"/>
    <w:rsid w:val="00C3300F"/>
    <w:rsid w:val="00C34E77"/>
    <w:rsid w:val="00C35875"/>
    <w:rsid w:val="00C35DAF"/>
    <w:rsid w:val="00C42BF8"/>
    <w:rsid w:val="00C45171"/>
    <w:rsid w:val="00C50043"/>
    <w:rsid w:val="00C50B97"/>
    <w:rsid w:val="00C6434E"/>
    <w:rsid w:val="00C70CA8"/>
    <w:rsid w:val="00C7573B"/>
    <w:rsid w:val="00C7761F"/>
    <w:rsid w:val="00C93C03"/>
    <w:rsid w:val="00CA66DC"/>
    <w:rsid w:val="00CB2C8E"/>
    <w:rsid w:val="00CB602E"/>
    <w:rsid w:val="00CB63D1"/>
    <w:rsid w:val="00CD2E90"/>
    <w:rsid w:val="00CE051D"/>
    <w:rsid w:val="00CE1335"/>
    <w:rsid w:val="00CE3D2A"/>
    <w:rsid w:val="00CE493D"/>
    <w:rsid w:val="00CE6D42"/>
    <w:rsid w:val="00CF07FA"/>
    <w:rsid w:val="00CF0BB2"/>
    <w:rsid w:val="00CF3EE8"/>
    <w:rsid w:val="00D050E6"/>
    <w:rsid w:val="00D13441"/>
    <w:rsid w:val="00D150E7"/>
    <w:rsid w:val="00D2664C"/>
    <w:rsid w:val="00D32F65"/>
    <w:rsid w:val="00D341C4"/>
    <w:rsid w:val="00D43396"/>
    <w:rsid w:val="00D43552"/>
    <w:rsid w:val="00D52DC2"/>
    <w:rsid w:val="00D53BCC"/>
    <w:rsid w:val="00D5434B"/>
    <w:rsid w:val="00D627B8"/>
    <w:rsid w:val="00D67A8B"/>
    <w:rsid w:val="00D702DE"/>
    <w:rsid w:val="00D70DFB"/>
    <w:rsid w:val="00D73C22"/>
    <w:rsid w:val="00D766DF"/>
    <w:rsid w:val="00D844B4"/>
    <w:rsid w:val="00D867F2"/>
    <w:rsid w:val="00DA186E"/>
    <w:rsid w:val="00DA4116"/>
    <w:rsid w:val="00DB251C"/>
    <w:rsid w:val="00DB38AD"/>
    <w:rsid w:val="00DB4630"/>
    <w:rsid w:val="00DC4445"/>
    <w:rsid w:val="00DC4F88"/>
    <w:rsid w:val="00DE2B83"/>
    <w:rsid w:val="00DE79F9"/>
    <w:rsid w:val="00DF0AF8"/>
    <w:rsid w:val="00E05704"/>
    <w:rsid w:val="00E06CC3"/>
    <w:rsid w:val="00E11E44"/>
    <w:rsid w:val="00E1328A"/>
    <w:rsid w:val="00E13AFA"/>
    <w:rsid w:val="00E20523"/>
    <w:rsid w:val="00E2168B"/>
    <w:rsid w:val="00E21F03"/>
    <w:rsid w:val="00E338EF"/>
    <w:rsid w:val="00E40FF8"/>
    <w:rsid w:val="00E440D4"/>
    <w:rsid w:val="00E544BB"/>
    <w:rsid w:val="00E578EC"/>
    <w:rsid w:val="00E60423"/>
    <w:rsid w:val="00E649D7"/>
    <w:rsid w:val="00E662CB"/>
    <w:rsid w:val="00E67AEE"/>
    <w:rsid w:val="00E74DC7"/>
    <w:rsid w:val="00E8075A"/>
    <w:rsid w:val="00E818A6"/>
    <w:rsid w:val="00E833BF"/>
    <w:rsid w:val="00E85A91"/>
    <w:rsid w:val="00E85F51"/>
    <w:rsid w:val="00E87718"/>
    <w:rsid w:val="00E90395"/>
    <w:rsid w:val="00E94D5E"/>
    <w:rsid w:val="00EA7100"/>
    <w:rsid w:val="00EA7F9F"/>
    <w:rsid w:val="00EB0E70"/>
    <w:rsid w:val="00EB1274"/>
    <w:rsid w:val="00EC4757"/>
    <w:rsid w:val="00EC7EDB"/>
    <w:rsid w:val="00ED2BB6"/>
    <w:rsid w:val="00ED34E1"/>
    <w:rsid w:val="00ED3B8D"/>
    <w:rsid w:val="00EE06AC"/>
    <w:rsid w:val="00EE37F3"/>
    <w:rsid w:val="00EF15D3"/>
    <w:rsid w:val="00EF20F7"/>
    <w:rsid w:val="00EF2E3A"/>
    <w:rsid w:val="00EF36DF"/>
    <w:rsid w:val="00F0111F"/>
    <w:rsid w:val="00F02959"/>
    <w:rsid w:val="00F02EF9"/>
    <w:rsid w:val="00F047D8"/>
    <w:rsid w:val="00F04D28"/>
    <w:rsid w:val="00F06150"/>
    <w:rsid w:val="00F072A7"/>
    <w:rsid w:val="00F078DC"/>
    <w:rsid w:val="00F14593"/>
    <w:rsid w:val="00F171A1"/>
    <w:rsid w:val="00F27191"/>
    <w:rsid w:val="00F32BA8"/>
    <w:rsid w:val="00F349F1"/>
    <w:rsid w:val="00F4215A"/>
    <w:rsid w:val="00F4350D"/>
    <w:rsid w:val="00F474A1"/>
    <w:rsid w:val="00F50532"/>
    <w:rsid w:val="00F567F7"/>
    <w:rsid w:val="00F61B09"/>
    <w:rsid w:val="00F62036"/>
    <w:rsid w:val="00F65B52"/>
    <w:rsid w:val="00F67BCA"/>
    <w:rsid w:val="00F72DCC"/>
    <w:rsid w:val="00F73BD6"/>
    <w:rsid w:val="00F83989"/>
    <w:rsid w:val="00F85099"/>
    <w:rsid w:val="00F85402"/>
    <w:rsid w:val="00F87A40"/>
    <w:rsid w:val="00F9379C"/>
    <w:rsid w:val="00F9632C"/>
    <w:rsid w:val="00FA1E52"/>
    <w:rsid w:val="00FA31DE"/>
    <w:rsid w:val="00FA7D17"/>
    <w:rsid w:val="00FC325C"/>
    <w:rsid w:val="00FC3EB8"/>
    <w:rsid w:val="00FC7D25"/>
    <w:rsid w:val="00FD13CC"/>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5C47BEB1-B6E5-42C3-B5D1-6BE660CE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2A2870"/>
    <w:rPr>
      <w:sz w:val="22"/>
      <w:lang w:eastAsia="en-US"/>
    </w:rPr>
  </w:style>
  <w:style w:type="character" w:styleId="UnresolvedMention">
    <w:name w:val="Unresolved Mention"/>
    <w:basedOn w:val="DefaultParagraphFont"/>
    <w:uiPriority w:val="99"/>
    <w:semiHidden/>
    <w:unhideWhenUsed/>
    <w:rsid w:val="002C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74326">
      <w:bodyDiv w:val="1"/>
      <w:marLeft w:val="0"/>
      <w:marRight w:val="0"/>
      <w:marTop w:val="0"/>
      <w:marBottom w:val="0"/>
      <w:divBdr>
        <w:top w:val="none" w:sz="0" w:space="0" w:color="auto"/>
        <w:left w:val="none" w:sz="0" w:space="0" w:color="auto"/>
        <w:bottom w:val="none" w:sz="0" w:space="0" w:color="auto"/>
        <w:right w:val="none" w:sz="0" w:space="0" w:color="auto"/>
      </w:divBdr>
    </w:div>
    <w:div w:id="15554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eb44715b-cd74-4c79-92c4-f0e9f1a86440">001037-852103574-3411</_dlc_DocId>
    <_dlc_DocIdUrl xmlns="eb44715b-cd74-4c79-92c4-f0e9f1a86440">
      <Url>https://asiclink.sharepoint.com/teams/001037/_layouts/15/DocIdRedir.aspx?ID=001037-852103574-3411</Url>
      <Description>001037-852103574-3411</Description>
    </_dlc_DocIdUrl>
    <TaxCatchAll xmlns="db2b92ca-6ed0-4085-802d-4c686a2e8c3f">
      <Value>1</Value>
    </TaxCatchAll>
    <lcf76f155ced4ddcb4097134ff3c332f xmlns="76db5712-49ab-4a50-9809-1d005dc21b00" xsi:nil="true"/>
    <be88c94b67ae4f5686cb52243c3cb97f xmlns="eb44715b-cd74-4c79-92c4-f0e9f1a86440">
      <Terms xmlns="http://schemas.microsoft.com/office/infopath/2007/PartnerControls"/>
    </be88c94b67ae4f5686cb52243c3cb97f>
    <o6f7b05c02124a86ab66ebac6d22533a xmlns="eb44715b-cd74-4c79-92c4-f0e9f1a86440">
      <Terms xmlns="http://schemas.microsoft.com/office/infopath/2007/PartnerControls"/>
    </o6f7b05c02124a86ab66ebac6d22533a>
    <k48e9257605e4fa884546a6d62c7455f xmlns="eb44715b-cd74-4c79-92c4-f0e9f1a86440">
      <Terms xmlns="http://schemas.microsoft.com/office/infopath/2007/PartnerControls"/>
    </k48e9257605e4fa884546a6d62c7455f>
  </documentManagement>
</p:properties>
</file>

<file path=customXml/item4.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85D4BDE66ED465458CC4FC569C10694F" ma:contentTypeVersion="25" ma:contentTypeDescription="" ma:contentTypeScope="" ma:versionID="42563869d6257bfd81bacbd5447f29c5">
  <xsd:schema xmlns:xsd="http://www.w3.org/2001/XMLSchema" xmlns:xs="http://www.w3.org/2001/XMLSchema" xmlns:p="http://schemas.microsoft.com/office/2006/metadata/properties" xmlns:ns2="db2b92ca-6ed0-4085-802d-4c686a2e8c3f" xmlns:ns3="eb44715b-cd74-4c79-92c4-f0e9f1a86440" xmlns:ns4="76db5712-49ab-4a50-9809-1d005dc21b00" targetNamespace="http://schemas.microsoft.com/office/2006/metadata/properties" ma:root="true" ma:fieldsID="63bd151e465c27dce961318cbdc2de0b" ns2:_="" ns3:_="" ns4:_="">
    <xsd:import namespace="db2b92ca-6ed0-4085-802d-4c686a2e8c3f"/>
    <xsd:import namespace="eb44715b-cd74-4c79-92c4-f0e9f1a86440"/>
    <xsd:import namespace="76db5712-49ab-4a50-9809-1d005dc21b0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k48e9257605e4fa884546a6d62c7455f" minOccurs="0"/>
                <xsd:element ref="ns4:lcf76f155ced4ddcb4097134ff3c332f" minOccurs="0"/>
                <xsd:element ref="ns3:o6f7b05c02124a86ab66ebac6d22533a" minOccurs="0"/>
                <xsd:element ref="ns3:be88c94b67ae4f5686cb52243c3cb97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k48e9257605e4fa884546a6d62c7455f" ma:index="14" nillable="true" ma:taxonomy="true" ma:internalName="k48e9257605e4fa884546a6d62c7455f" ma:taxonomyFieldName="Corps_x0020_and_x0020_EMR_x0020_Project_x0020_Category" ma:displayName="Corps and EMR Project Category" ma:readOnly="false" ma:fieldId="{448e9257-605e-4fa8-8454-6a6d62c7455f}" ma:sspId="af302855-5de3-48f9-83c2-fc1acc0f760b"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19" nillable="true" ma:taxonomy="true" ma:internalName="o6f7b05c02124a86ab66ebac6d22533a" ma:taxonomyFieldName="Project_x0020_Subject_x0020_Matter" ma:displayName="Corps and EMR Project Subject Matter" ma:readOnly="false" ma:fieldId="{86f7b05c-0212-4a86-ab66-ebac6d22533a}" ma:sspId="af302855-5de3-48f9-83c2-fc1acc0f760b" ma:termSetId="0b01b704-a041-4ae4-a682-668b6997fade" ma:anchorId="c7bd51d9-2117-439c-8f58-7844e90a3f04" ma:open="false" ma:isKeyword="false">
      <xsd:complexType>
        <xsd:sequence>
          <xsd:element ref="pc:Terms" minOccurs="0" maxOccurs="1"/>
        </xsd:sequence>
      </xsd:complexType>
    </xsd:element>
    <xsd:element name="be88c94b67ae4f5686cb52243c3cb97f" ma:index="20" nillable="true" ma:taxonomy="true" ma:internalName="be88c94b67ae4f5686cb52243c3cb97f" ma:taxonomyFieldName="Coprs_x0020_and_x0020_EMR_x0020_Project_x0020_Document_x0020_Type" ma:displayName="Corps and EMR Project Document Type" ma:readOnly="false" ma:fieldId="{be88c94b-67ae-4f56-86cb-52243c3cb97f}" ma:sspId="af302855-5de3-48f9-83c2-fc1acc0f760b" ma:termSetId="0b01b704-a041-4ae4-a682-668b6997fade" ma:anchorId="b20bd28f-2c99-4a8d-b2dc-be27d16da788"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2.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3.xml><?xml version="1.0" encoding="utf-8"?>
<ds:datastoreItem xmlns:ds="http://schemas.openxmlformats.org/officeDocument/2006/customXml" ds:itemID="{62E809C2-6D9B-4B70-B79C-921106471B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4715b-cd74-4c79-92c4-f0e9f1a86440"/>
    <ds:schemaRef ds:uri="76db5712-49ab-4a50-9809-1d005dc21b00"/>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C587FE3F-214A-495F-B452-1921224A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76db5712-49ab-4a50-9809-1d005dc2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6.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7.xml><?xml version="1.0" encoding="utf-8"?>
<ds:datastoreItem xmlns:ds="http://schemas.openxmlformats.org/officeDocument/2006/customXml" ds:itemID="{F3E63900-C042-4B50-AC5E-7E7959E24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5</TotalTime>
  <Pages>6</Pages>
  <Words>788</Words>
  <Characters>4493</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attachment-6-to-cs-XX-published-9-July-2025</dc:title>
  <dc:subject/>
  <dc:creator>Anthony Graham</dc:creator>
  <cp:keywords/>
  <dc:description/>
  <cp:lastModifiedBy>Narelle Kane</cp:lastModifiedBy>
  <cp:revision>6</cp:revision>
  <cp:lastPrinted>2014-06-13T21:38:00Z</cp:lastPrinted>
  <dcterms:created xsi:type="dcterms:W3CDTF">2025-09-18T07:07:00Z</dcterms:created>
  <dcterms:modified xsi:type="dcterms:W3CDTF">2025-09-19T06:37:00Z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0x010100B5F685A1365F544391EF8C813B164F3A450085D4BDE66ED465458CC4FC569C10694F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01c112ef-2649-485d-8a42-de7e9620e877</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MediaServiceImageTags">
    <vt:lpwstr/>
  </property>
  <property fmtid="{D5CDD505-2E9C-101B-9397-08002B2CF9AE}" pid="84" name="Project_x0020_Subject_x0020_Matter">
    <vt:lpwstr/>
  </property>
  <property fmtid="{D5CDD505-2E9C-101B-9397-08002B2CF9AE}" pid="85" name="be88c94b67ae4f5686cb52243c3cb97f">
    <vt:lpwstr/>
  </property>
  <property fmtid="{D5CDD505-2E9C-101B-9397-08002B2CF9AE}" pid="86" name="Corps_x0020_and_x0020_EMR_x0020_Project_x0020_Category">
    <vt:lpwstr/>
  </property>
  <property fmtid="{D5CDD505-2E9C-101B-9397-08002B2CF9AE}" pid="87" name="b3167cad23c140d09ce7c051d06877b5">
    <vt:lpwstr/>
  </property>
  <property fmtid="{D5CDD505-2E9C-101B-9397-08002B2CF9AE}" pid="88" name="Coprs_x0020_and_x0020_EMR_x0020_Project_x0020_Document_x0020_Type">
    <vt:lpwstr/>
  </property>
  <property fmtid="{D5CDD505-2E9C-101B-9397-08002B2CF9AE}" pid="89" name="ProjectName">
    <vt:lpwstr/>
  </property>
  <property fmtid="{D5CDD505-2E9C-101B-9397-08002B2CF9AE}" pid="90" name="o6f7b05c02124a86ab66ebac6d22533a">
    <vt:lpwstr/>
  </property>
  <property fmtid="{D5CDD505-2E9C-101B-9397-08002B2CF9AE}" pid="91" name="k48e9257605e4fa884546a6d62c7455f">
    <vt:lpwstr/>
  </property>
  <property fmtid="{D5CDD505-2E9C-101B-9397-08002B2CF9AE}" pid="92" name="Coprs and EMR Project Document Type">
    <vt:lpwstr/>
  </property>
  <property fmtid="{D5CDD505-2E9C-101B-9397-08002B2CF9AE}" pid="93" name="Project Subject Matter">
    <vt:lpwstr/>
  </property>
  <property fmtid="{D5CDD505-2E9C-101B-9397-08002B2CF9AE}" pid="94" name="Corps and EMR Project Category">
    <vt:lpwstr/>
  </property>
  <property fmtid="{D5CDD505-2E9C-101B-9397-08002B2CF9AE}" pid="95" name="ECMSP13CreatedBy">
    <vt:lpwstr>Grant Moodie</vt:lpwstr>
  </property>
  <property fmtid="{D5CDD505-2E9C-101B-9397-08002B2CF9AE}" pid="96" name="ECMSP13ModifiedBy">
    <vt:lpwstr>Tony Tong</vt:lpwstr>
  </property>
  <property fmtid="{D5CDD505-2E9C-101B-9397-08002B2CF9AE}" pid="97" name="ECMSP13SecurityClassification">
    <vt:lpwstr>Sensitive</vt:lpwstr>
  </property>
  <property fmtid="{D5CDD505-2E9C-101B-9397-08002B2CF9AE}" pid="98" name="ECMSP13DocumentID">
    <vt:lpwstr>R20150000005028</vt:lpwstr>
  </property>
  <property fmtid="{D5CDD505-2E9C-101B-9397-08002B2CF9AE}" pid="99" name="Order">
    <vt:r8>323400</vt:r8>
  </property>
  <property fmtid="{D5CDD505-2E9C-101B-9397-08002B2CF9AE}" pid="100" name="docLang">
    <vt:lpwstr>en</vt:lpwstr>
  </property>
</Properties>
</file>