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4A8" w14:textId="77777777" w:rsidR="00126AA0" w:rsidRDefault="00126AA0" w:rsidP="00126AA0">
      <w:pPr>
        <w:spacing w:before="280" w:after="240"/>
        <w:rPr>
          <w:b/>
          <w:sz w:val="32"/>
          <w:szCs w:val="32"/>
        </w:rPr>
      </w:pPr>
    </w:p>
    <w:p w14:paraId="6762CFC9" w14:textId="77777777" w:rsidR="00126AA0" w:rsidRPr="00A678E0" w:rsidRDefault="00126AA0" w:rsidP="00126AA0">
      <w:pPr>
        <w:spacing w:before="280" w:after="240"/>
        <w:rPr>
          <w:b/>
          <w:sz w:val="32"/>
          <w:szCs w:val="32"/>
        </w:rPr>
      </w:pPr>
      <w:r w:rsidRPr="00A678E0">
        <w:rPr>
          <w:noProof/>
        </w:rPr>
        <w:drawing>
          <wp:anchor distT="0" distB="0" distL="114300" distR="114300" simplePos="0" relativeHeight="251658240" behindDoc="0" locked="0" layoutInCell="1" allowOverlap="1" wp14:anchorId="755B6F20" wp14:editId="4FC313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A390C" w14:textId="77777777" w:rsidR="00126AA0" w:rsidRPr="00A678E0" w:rsidRDefault="00126AA0" w:rsidP="00126AA0">
      <w:pPr>
        <w:pStyle w:val="LI-Title"/>
        <w:pBdr>
          <w:top w:val="none" w:sz="0" w:space="0" w:color="auto"/>
        </w:pBdr>
        <w:jc w:val="center"/>
      </w:pPr>
    </w:p>
    <w:p w14:paraId="6CFB51D4" w14:textId="77777777" w:rsidR="00126AA0" w:rsidRPr="00A678E0" w:rsidRDefault="00126AA0" w:rsidP="00126AA0">
      <w:pPr>
        <w:pStyle w:val="LI-Title"/>
        <w:pBdr>
          <w:top w:val="none" w:sz="0" w:space="0" w:color="auto"/>
        </w:pBdr>
        <w:jc w:val="center"/>
      </w:pPr>
      <w:r w:rsidRPr="00A678E0">
        <w:t>Explanatory Statement</w:t>
      </w:r>
    </w:p>
    <w:p w14:paraId="007F355E" w14:textId="77777777" w:rsidR="00126AA0" w:rsidRPr="00A678E0" w:rsidRDefault="00126AA0" w:rsidP="00126AA0">
      <w:pPr>
        <w:rPr>
          <w:lang w:eastAsia="en-AU"/>
        </w:rPr>
      </w:pPr>
    </w:p>
    <w:p w14:paraId="2B2F1AA9" w14:textId="77777777" w:rsidR="00126AA0" w:rsidRPr="00A678E0" w:rsidRDefault="00126AA0" w:rsidP="00126AA0">
      <w:pPr>
        <w:jc w:val="center"/>
        <w:rPr>
          <w:b/>
          <w:i/>
          <w:sz w:val="28"/>
          <w:szCs w:val="28"/>
          <w:lang w:eastAsia="en-AU"/>
        </w:rPr>
      </w:pPr>
      <w:r w:rsidRPr="00A678E0">
        <w:rPr>
          <w:b/>
          <w:i/>
          <w:sz w:val="28"/>
          <w:szCs w:val="28"/>
          <w:lang w:eastAsia="en-AU"/>
        </w:rPr>
        <w:t>ASIC Corporations (Foreign Scrip Bids) Instrument 2025/612</w:t>
      </w:r>
    </w:p>
    <w:p w14:paraId="491E921F" w14:textId="77777777" w:rsidR="00126AA0" w:rsidRPr="00A678E0" w:rsidRDefault="00126AA0" w:rsidP="00126AA0">
      <w:pPr>
        <w:pStyle w:val="LI-BodyTextParaa"/>
        <w:ind w:left="0" w:firstLine="0"/>
      </w:pPr>
      <w:bookmarkStart w:id="0" w:name="BK_S3P1L1C1"/>
      <w:bookmarkEnd w:id="0"/>
      <w:r w:rsidRPr="00A678E0">
        <w:t xml:space="preserve">This is the Explanatory Statement for </w:t>
      </w:r>
      <w:r w:rsidRPr="00A678E0">
        <w:rPr>
          <w:i/>
          <w:iCs/>
        </w:rPr>
        <w:t xml:space="preserve">ASIC Corporations (Foreign Scrip Bids) Instrument 2025/612 </w:t>
      </w:r>
      <w:r w:rsidRPr="00A678E0">
        <w:t>(</w:t>
      </w:r>
      <w:r w:rsidRPr="00A678E0">
        <w:rPr>
          <w:b/>
          <w:bCs/>
          <w:i/>
          <w:iCs/>
        </w:rPr>
        <w:t>Instrument</w:t>
      </w:r>
      <w:r w:rsidRPr="00A678E0">
        <w:t>).</w:t>
      </w:r>
    </w:p>
    <w:p w14:paraId="34D8949A" w14:textId="77777777" w:rsidR="00126AA0" w:rsidRPr="00A678E0" w:rsidRDefault="00126AA0" w:rsidP="00126AA0">
      <w:pPr>
        <w:pStyle w:val="LI-BodyTextParaa"/>
        <w:ind w:left="0" w:firstLine="0"/>
      </w:pPr>
      <w:r w:rsidRPr="00A678E0">
        <w:t>The Explanatory Statement is approved by the Australian Securities and Investments Commission (</w:t>
      </w:r>
      <w:r w:rsidRPr="00A678E0">
        <w:rPr>
          <w:b/>
          <w:i/>
        </w:rPr>
        <w:t>ASIC</w:t>
      </w:r>
      <w:r w:rsidRPr="00A678E0">
        <w:t>).</w:t>
      </w:r>
    </w:p>
    <w:p w14:paraId="73C9B84D" w14:textId="77777777" w:rsidR="00126AA0" w:rsidRPr="00A678E0" w:rsidRDefault="00126AA0" w:rsidP="00126AA0">
      <w:pPr>
        <w:pStyle w:val="LI-BodyTextNumbered"/>
        <w:keepNext/>
        <w:ind w:left="0" w:firstLine="0"/>
        <w:rPr>
          <w:b/>
        </w:rPr>
      </w:pPr>
      <w:r w:rsidRPr="00A678E0">
        <w:rPr>
          <w:b/>
        </w:rPr>
        <w:t>Summary</w:t>
      </w:r>
    </w:p>
    <w:p w14:paraId="1CB05271" w14:textId="77777777" w:rsidR="00126AA0" w:rsidRPr="00A678E0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A678E0">
        <w:t>Chapter 6D and Part 7.9 of the Corporations Act 2001 (</w:t>
      </w:r>
      <w:r w:rsidRPr="00A678E0">
        <w:rPr>
          <w:b/>
          <w:bCs/>
          <w:i/>
          <w:iCs/>
        </w:rPr>
        <w:t xml:space="preserve">Act) </w:t>
      </w:r>
      <w:r w:rsidRPr="00A678E0">
        <w:t>regulate the offers of securities and financial products in Australia. Generally, a prospectus or Product Disclosure Statement (</w:t>
      </w:r>
      <w:r w:rsidRPr="00A678E0">
        <w:rPr>
          <w:b/>
          <w:i/>
        </w:rPr>
        <w:t>PDS</w:t>
      </w:r>
      <w:r w:rsidRPr="00A678E0">
        <w:t>) is required for offers received in Australia, unless an exemption applies. The Act provides specific exemptions to this disclosure requirement for securities and interests in a managed investment scheme offered as consideration under a bid regulated by Chapter 6 of the Act: subsections 708(18) and 1012</w:t>
      </w:r>
      <w:proofErr w:type="gramStart"/>
      <w:r w:rsidRPr="00A678E0">
        <w:t>D(</w:t>
      </w:r>
      <w:proofErr w:type="gramEnd"/>
      <w:r w:rsidRPr="00A678E0">
        <w:t>7).</w:t>
      </w:r>
    </w:p>
    <w:p w14:paraId="33578541" w14:textId="77777777" w:rsidR="00126AA0" w:rsidRPr="00A678E0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A678E0">
        <w:t xml:space="preserve">There is no specific exemption from the prospectus and PDS requirement for a foreign scrip bid and therefore a prospectus or PDS would ordinarily be required for offers received in Australia. The requirement to prepare a prospectus or PDS for a relatively small number of Australian members may deter bidders from offering scrip to them. </w:t>
      </w:r>
    </w:p>
    <w:p w14:paraId="3F9FDE0A" w14:textId="77777777" w:rsidR="00126AA0" w:rsidRPr="00A678E0" w:rsidRDefault="00126AA0" w:rsidP="00126AA0">
      <w:pPr>
        <w:pStyle w:val="LI-BodyTextParaa"/>
        <w:ind w:left="1134" w:firstLine="0"/>
        <w:rPr>
          <w:sz w:val="18"/>
          <w:szCs w:val="18"/>
        </w:rPr>
      </w:pPr>
      <w:r w:rsidRPr="00A678E0">
        <w:rPr>
          <w:sz w:val="18"/>
          <w:szCs w:val="18"/>
        </w:rPr>
        <w:t>Note: A foreign scrip bid is a bid regulated in a foreign jurisdiction where securities, interests in a managed investment scheme or shares in a CCIV form all or part of the consideration offered under the bid.</w:t>
      </w:r>
    </w:p>
    <w:p w14:paraId="7315EDC9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A678E0">
        <w:t>The purpose of the Instrument is to provide conditional prospectus and PDS relief for offers of scrip under a bid where</w:t>
      </w:r>
      <w:r w:rsidRPr="004237CF">
        <w:t xml:space="preserve"> the bid class securities are quoted on an approved foreign market and where Australian residents hold no more than 10% of the bid class securities.</w:t>
      </w:r>
    </w:p>
    <w:p w14:paraId="2B503527" w14:textId="77777777" w:rsidR="00126AA0" w:rsidRPr="009670D2" w:rsidRDefault="00126AA0" w:rsidP="007A3326">
      <w:pPr>
        <w:pStyle w:val="LI-BodyTextNumbered"/>
        <w:keepNext/>
        <w:ind w:left="0" w:firstLine="0"/>
        <w:rPr>
          <w:b/>
        </w:rPr>
      </w:pPr>
      <w:r w:rsidRPr="009670D2">
        <w:rPr>
          <w:b/>
        </w:rPr>
        <w:t>Purpose of the instrument</w:t>
      </w:r>
    </w:p>
    <w:p w14:paraId="3F13D9D5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>The</w:t>
      </w:r>
      <w:r w:rsidRPr="004237CF">
        <w:t xml:space="preserve"> Instrument is intended to facilitate participation by Australian investors in these foreign scrip bids on the same basis as foreign investors, where suitable safeguards are in place.</w:t>
      </w:r>
    </w:p>
    <w:p w14:paraId="779890D9" w14:textId="77777777" w:rsidR="00126AA0" w:rsidRPr="004237CF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>The</w:t>
      </w:r>
      <w:r w:rsidRPr="004237CF">
        <w:t xml:space="preserve"> Instrument </w:t>
      </w:r>
      <w:r>
        <w:rPr>
          <w:bCs/>
          <w:iCs/>
        </w:rPr>
        <w:t xml:space="preserve">provides relief, on largely the same terms as </w:t>
      </w:r>
      <w:r w:rsidRPr="009670D2">
        <w:rPr>
          <w:bCs/>
          <w:i/>
          <w:iCs/>
        </w:rPr>
        <w:t>ASIC Corporations (Foreign Scrip Bids) Instrument 2015/357</w:t>
      </w:r>
      <w:r>
        <w:rPr>
          <w:bCs/>
        </w:rPr>
        <w:t xml:space="preserve"> which was scheduled to expire on 1 October 2025.</w:t>
      </w:r>
    </w:p>
    <w:p w14:paraId="32F9D82F" w14:textId="77777777" w:rsidR="00126AA0" w:rsidRDefault="00126AA0" w:rsidP="00126AA0">
      <w:pPr>
        <w:pStyle w:val="LI-BodyTextNumbered"/>
        <w:keepNext/>
        <w:ind w:left="0" w:firstLine="0"/>
        <w:rPr>
          <w:b/>
        </w:rPr>
      </w:pPr>
      <w:bookmarkStart w:id="1" w:name="_Hlk534291624"/>
      <w:r w:rsidRPr="00EF4818">
        <w:rPr>
          <w:b/>
        </w:rPr>
        <w:lastRenderedPageBreak/>
        <w:t>Consultation</w:t>
      </w:r>
    </w:p>
    <w:p w14:paraId="35E74696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 xml:space="preserve">On 9 July 2025, ASIC published simple consultation CS 25 </w:t>
      </w:r>
      <w:r>
        <w:rPr>
          <w:i/>
          <w:iCs/>
        </w:rPr>
        <w:t xml:space="preserve">Proposed remake of disclosure relief for offers of foreign securities and interests to Australian investors </w:t>
      </w:r>
      <w:r>
        <w:t>on its website (</w:t>
      </w:r>
      <w:r w:rsidRPr="007821FC">
        <w:rPr>
          <w:b/>
          <w:bCs/>
        </w:rPr>
        <w:t>CS 25</w:t>
      </w:r>
      <w:r>
        <w:t xml:space="preserve">).  </w:t>
      </w:r>
    </w:p>
    <w:p w14:paraId="048BB539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 xml:space="preserve">On 9 July 2025, ASIC also published an accompanying news item </w:t>
      </w:r>
      <w:r w:rsidRPr="00A9184F">
        <w:t>ASIC</w:t>
      </w:r>
      <w:r w:rsidRPr="006A67C2">
        <w:rPr>
          <w:i/>
          <w:iCs/>
        </w:rPr>
        <w:t xml:space="preserve"> proposes to remake </w:t>
      </w:r>
      <w:r>
        <w:rPr>
          <w:i/>
          <w:iCs/>
        </w:rPr>
        <w:t xml:space="preserve">disclosure </w:t>
      </w:r>
      <w:r w:rsidRPr="006A67C2">
        <w:rPr>
          <w:i/>
          <w:iCs/>
        </w:rPr>
        <w:t xml:space="preserve">relief for offers of </w:t>
      </w:r>
      <w:r>
        <w:rPr>
          <w:i/>
          <w:iCs/>
        </w:rPr>
        <w:t xml:space="preserve">foreign securities and interests to Australian investors. </w:t>
      </w:r>
      <w:r>
        <w:t xml:space="preserve"> </w:t>
      </w:r>
    </w:p>
    <w:p w14:paraId="7EB3FF2E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 xml:space="preserve">ASIC brought CS 25 to the attention of its external stakeholders through the Corporate Finance Update published July 2025. </w:t>
      </w:r>
    </w:p>
    <w:p w14:paraId="5A517FBF" w14:textId="77777777" w:rsidR="00126AA0" w:rsidRPr="00EA1C29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6A67C2">
        <w:t xml:space="preserve">ASIC </w:t>
      </w:r>
      <w:r>
        <w:t xml:space="preserve">did not </w:t>
      </w:r>
      <w:r w:rsidRPr="006A67C2">
        <w:t xml:space="preserve">receive </w:t>
      </w:r>
      <w:r>
        <w:t>any</w:t>
      </w:r>
      <w:r w:rsidRPr="006A67C2">
        <w:t xml:space="preserve"> submissions to </w:t>
      </w:r>
      <w:r>
        <w:t>CS 25 (which closed 15 August 2025).</w:t>
      </w:r>
    </w:p>
    <w:p w14:paraId="039E9BEE" w14:textId="77777777" w:rsidR="00126AA0" w:rsidRPr="00E41557" w:rsidRDefault="00126AA0" w:rsidP="00126AA0">
      <w:pPr>
        <w:pStyle w:val="LI-BodyTextParaa"/>
        <w:ind w:left="0" w:firstLine="0"/>
        <w:rPr>
          <w:b/>
        </w:rPr>
      </w:pPr>
      <w:r>
        <w:rPr>
          <w:b/>
        </w:rPr>
        <w:t>Operation of the instrument</w:t>
      </w:r>
    </w:p>
    <w:p w14:paraId="76D0AF42" w14:textId="77777777" w:rsidR="00126AA0" w:rsidRPr="0087694B" w:rsidRDefault="00126AA0" w:rsidP="00126AA0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 w:rsidRPr="00150020">
        <w:rPr>
          <w:bCs/>
        </w:rPr>
        <w:t>Th</w:t>
      </w:r>
      <w:r>
        <w:rPr>
          <w:bCs/>
        </w:rPr>
        <w:t>e I</w:t>
      </w:r>
      <w:r w:rsidRPr="00150020">
        <w:rPr>
          <w:bCs/>
        </w:rPr>
        <w:t>nstrument commences on the day after it is registered on the Federal Register of Legislation.</w:t>
      </w:r>
    </w:p>
    <w:p w14:paraId="3EE060DA" w14:textId="7BE959D9" w:rsidR="00126AA0" w:rsidRPr="00063D64" w:rsidRDefault="00126AA0" w:rsidP="00126AA0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>
        <w:rPr>
          <w:bCs/>
        </w:rPr>
        <w:t>The</w:t>
      </w:r>
      <w:r w:rsidRPr="00063D64">
        <w:rPr>
          <w:bCs/>
        </w:rPr>
        <w:t xml:space="preserve"> Instrument provides relief from Parts 6D.2 and 6D.3 and sections 1012A, 1012B and 1012C for offers of securities</w:t>
      </w:r>
      <w:r w:rsidR="009871E6">
        <w:rPr>
          <w:bCs/>
        </w:rPr>
        <w:t xml:space="preserve"> or</w:t>
      </w:r>
      <w:r w:rsidRPr="00063D64">
        <w:rPr>
          <w:bCs/>
        </w:rPr>
        <w:t xml:space="preserve"> interests in a managed investment scheme under a foreign scrip bid where:</w:t>
      </w:r>
    </w:p>
    <w:p w14:paraId="40F057FF" w14:textId="77777777" w:rsidR="00126AA0" w:rsidRPr="00063D64" w:rsidRDefault="00126AA0" w:rsidP="00126AA0">
      <w:pPr>
        <w:pStyle w:val="LI-BodyTextParaa"/>
        <w:numPr>
          <w:ilvl w:val="0"/>
          <w:numId w:val="2"/>
        </w:numPr>
        <w:ind w:left="1134" w:hanging="567"/>
        <w:rPr>
          <w:bCs/>
        </w:rPr>
      </w:pPr>
      <w:r w:rsidRPr="00063D64">
        <w:rPr>
          <w:bCs/>
        </w:rPr>
        <w:t xml:space="preserve">Australian residents hold no more than 10% of the bid class securities </w:t>
      </w:r>
      <w:r w:rsidRPr="009670D2">
        <w:rPr>
          <w:bCs/>
        </w:rPr>
        <w:t>or interests</w:t>
      </w:r>
      <w:r w:rsidRPr="00063D64">
        <w:rPr>
          <w:bCs/>
        </w:rPr>
        <w:t xml:space="preserve"> (determined at a time, fixed by the bidder, in the </w:t>
      </w:r>
      <w:proofErr w:type="gramStart"/>
      <w:r w:rsidRPr="00063D64">
        <w:rPr>
          <w:bCs/>
        </w:rPr>
        <w:t>30 day</w:t>
      </w:r>
      <w:proofErr w:type="gramEnd"/>
      <w:r w:rsidRPr="00063D64">
        <w:rPr>
          <w:bCs/>
        </w:rPr>
        <w:t xml:space="preserve"> period before offers are first made under the takeover</w:t>
      </w:r>
      <w:proofErr w:type="gramStart"/>
      <w:r w:rsidRPr="00063D64">
        <w:rPr>
          <w:bCs/>
        </w:rPr>
        <w:t>);</w:t>
      </w:r>
      <w:proofErr w:type="gramEnd"/>
    </w:p>
    <w:p w14:paraId="5F6CB271" w14:textId="77777777" w:rsidR="00126AA0" w:rsidRPr="00063D64" w:rsidRDefault="00126AA0" w:rsidP="00126AA0">
      <w:pPr>
        <w:pStyle w:val="LI-BodyTextParaa"/>
        <w:numPr>
          <w:ilvl w:val="0"/>
          <w:numId w:val="2"/>
        </w:numPr>
        <w:ind w:left="1134" w:hanging="567"/>
        <w:rPr>
          <w:bCs/>
        </w:rPr>
      </w:pPr>
      <w:r w:rsidRPr="00063D64">
        <w:rPr>
          <w:bCs/>
        </w:rPr>
        <w:t xml:space="preserve">the bid class securities </w:t>
      </w:r>
      <w:r w:rsidRPr="009670D2">
        <w:rPr>
          <w:bCs/>
        </w:rPr>
        <w:t>or interests</w:t>
      </w:r>
      <w:r w:rsidRPr="00063D64">
        <w:rPr>
          <w:bCs/>
        </w:rPr>
        <w:t xml:space="preserve"> are quoted on an approved foreign </w:t>
      </w:r>
      <w:proofErr w:type="gramStart"/>
      <w:r w:rsidRPr="00063D64">
        <w:rPr>
          <w:bCs/>
        </w:rPr>
        <w:t>market</w:t>
      </w:r>
      <w:proofErr w:type="gramEnd"/>
      <w:r w:rsidRPr="00063D64">
        <w:rPr>
          <w:bCs/>
        </w:rPr>
        <w:t xml:space="preserve"> and the takeover is regulated by the law or other rules that apply in that </w:t>
      </w:r>
      <w:proofErr w:type="gramStart"/>
      <w:r w:rsidRPr="00063D64">
        <w:rPr>
          <w:bCs/>
        </w:rPr>
        <w:t>jurisdiction;</w:t>
      </w:r>
      <w:proofErr w:type="gramEnd"/>
    </w:p>
    <w:p w14:paraId="68068CF6" w14:textId="77777777" w:rsidR="00126AA0" w:rsidRPr="00063D64" w:rsidRDefault="00126AA0" w:rsidP="00126AA0">
      <w:pPr>
        <w:pStyle w:val="LI-BodyTextParaa"/>
        <w:numPr>
          <w:ilvl w:val="0"/>
          <w:numId w:val="2"/>
        </w:numPr>
        <w:ind w:left="1134" w:hanging="567"/>
        <w:rPr>
          <w:bCs/>
        </w:rPr>
      </w:pPr>
      <w:r w:rsidRPr="00063D64">
        <w:rPr>
          <w:bCs/>
        </w:rPr>
        <w:t>if the applicable law or rules require disclosure, Australian offerees are given an English version of the disclosure (if available) or a version of the document given to offerees in the foreign jurisdiction;</w:t>
      </w:r>
    </w:p>
    <w:p w14:paraId="5E5AB97E" w14:textId="77777777" w:rsidR="00126AA0" w:rsidRPr="00063D64" w:rsidRDefault="00126AA0" w:rsidP="00126AA0">
      <w:pPr>
        <w:pStyle w:val="LI-BodyTextParaa"/>
        <w:numPr>
          <w:ilvl w:val="0"/>
          <w:numId w:val="2"/>
        </w:numPr>
        <w:ind w:left="1134" w:hanging="567"/>
        <w:rPr>
          <w:bCs/>
        </w:rPr>
      </w:pPr>
      <w:r w:rsidRPr="00063D64">
        <w:rPr>
          <w:bCs/>
        </w:rPr>
        <w:t>the offer made to Australian offerees is on terms that are at least as favourable as offers that are made to foreign offerees; and</w:t>
      </w:r>
    </w:p>
    <w:p w14:paraId="598B07D7" w14:textId="77777777" w:rsidR="00126AA0" w:rsidRPr="00063D64" w:rsidRDefault="00126AA0" w:rsidP="00126AA0">
      <w:pPr>
        <w:pStyle w:val="LI-BodyTextParaa"/>
        <w:numPr>
          <w:ilvl w:val="0"/>
          <w:numId w:val="2"/>
        </w:numPr>
        <w:ind w:left="1134" w:hanging="567"/>
        <w:rPr>
          <w:bCs/>
        </w:rPr>
      </w:pPr>
      <w:r w:rsidRPr="00063D64">
        <w:rPr>
          <w:bCs/>
        </w:rPr>
        <w:t>the entity relying on the relief reasonably believes that the bid complies with the relevant foreign regulatory requirements.</w:t>
      </w:r>
    </w:p>
    <w:p w14:paraId="45B8A09E" w14:textId="77777777" w:rsidR="00126AA0" w:rsidRPr="00063D64" w:rsidRDefault="00126AA0" w:rsidP="00126AA0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 w:rsidRPr="00063D64">
        <w:rPr>
          <w:bCs/>
        </w:rPr>
        <w:t xml:space="preserve">The bid class securities must be quoted on an approved foreign </w:t>
      </w:r>
      <w:proofErr w:type="gramStart"/>
      <w:r w:rsidRPr="00063D64">
        <w:rPr>
          <w:bCs/>
        </w:rPr>
        <w:t>market</w:t>
      </w:r>
      <w:proofErr w:type="gramEnd"/>
      <w:r w:rsidRPr="00063D64">
        <w:rPr>
          <w:bCs/>
        </w:rPr>
        <w:t xml:space="preserve"> but the relief does not impose any requirement on the scrip offered as consideration.</w:t>
      </w:r>
    </w:p>
    <w:p w14:paraId="56F69B3F" w14:textId="20FBDF70" w:rsidR="00126AA0" w:rsidRDefault="00126AA0" w:rsidP="00126AA0">
      <w:pPr>
        <w:pStyle w:val="LI-BodyTextParaa"/>
        <w:numPr>
          <w:ilvl w:val="0"/>
          <w:numId w:val="1"/>
        </w:numPr>
        <w:ind w:left="567" w:hanging="567"/>
        <w:rPr>
          <w:bCs/>
        </w:rPr>
      </w:pPr>
      <w:r w:rsidRPr="00063D64">
        <w:rPr>
          <w:bCs/>
        </w:rPr>
        <w:t xml:space="preserve">The </w:t>
      </w:r>
      <w:r>
        <w:rPr>
          <w:bCs/>
        </w:rPr>
        <w:t>I</w:t>
      </w:r>
      <w:r w:rsidRPr="00063D64">
        <w:rPr>
          <w:bCs/>
        </w:rPr>
        <w:t>nstrument also gives relief from the on-sale restrictions in subsections 707(3) and 1012</w:t>
      </w:r>
      <w:proofErr w:type="gramStart"/>
      <w:r w:rsidRPr="00063D64">
        <w:rPr>
          <w:bCs/>
        </w:rPr>
        <w:t>C(</w:t>
      </w:r>
      <w:proofErr w:type="gramEnd"/>
      <w:r w:rsidRPr="00063D64">
        <w:rPr>
          <w:bCs/>
        </w:rPr>
        <w:t>6). Without on-sale relief, a person who received securities</w:t>
      </w:r>
      <w:r>
        <w:rPr>
          <w:bCs/>
        </w:rPr>
        <w:t xml:space="preserve"> </w:t>
      </w:r>
      <w:r w:rsidR="001505D1">
        <w:rPr>
          <w:bCs/>
        </w:rPr>
        <w:t xml:space="preserve">or </w:t>
      </w:r>
      <w:r w:rsidRPr="00063D64">
        <w:rPr>
          <w:bCs/>
        </w:rPr>
        <w:t>interests</w:t>
      </w:r>
      <w:r>
        <w:rPr>
          <w:bCs/>
        </w:rPr>
        <w:t xml:space="preserve"> </w:t>
      </w:r>
      <w:r w:rsidRPr="00063D64">
        <w:rPr>
          <w:bCs/>
        </w:rPr>
        <w:t>described in subsections 707(3) and 1012</w:t>
      </w:r>
      <w:proofErr w:type="gramStart"/>
      <w:r w:rsidRPr="00063D64">
        <w:rPr>
          <w:bCs/>
        </w:rPr>
        <w:t>C(</w:t>
      </w:r>
      <w:proofErr w:type="gramEnd"/>
      <w:r w:rsidRPr="00063D64">
        <w:rPr>
          <w:bCs/>
        </w:rPr>
        <w:t>6) under a foreign scrip bid conducted without a prospectus or PDS would be restricted from selling those securities</w:t>
      </w:r>
      <w:r>
        <w:rPr>
          <w:bCs/>
        </w:rPr>
        <w:t>,</w:t>
      </w:r>
      <w:r w:rsidRPr="00063D64">
        <w:rPr>
          <w:bCs/>
        </w:rPr>
        <w:t xml:space="preserve"> interests </w:t>
      </w:r>
      <w:r>
        <w:rPr>
          <w:bCs/>
        </w:rPr>
        <w:t xml:space="preserve">or shares </w:t>
      </w:r>
      <w:r w:rsidRPr="00063D64">
        <w:rPr>
          <w:bCs/>
        </w:rPr>
        <w:t>in Australia within 12 months of receiving them.</w:t>
      </w:r>
    </w:p>
    <w:p w14:paraId="4DAEB586" w14:textId="77777777" w:rsidR="00126AA0" w:rsidRPr="006D6079" w:rsidRDefault="00126AA0" w:rsidP="00126AA0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lastRenderedPageBreak/>
        <w:t xml:space="preserve">Legislative instrument and primary legislation  </w:t>
      </w:r>
    </w:p>
    <w:p w14:paraId="7695C775" w14:textId="289F2FF7" w:rsidR="00126AA0" w:rsidRDefault="00126AA0" w:rsidP="00464BCE">
      <w:pPr>
        <w:pStyle w:val="LI-BodyTextParaa"/>
        <w:numPr>
          <w:ilvl w:val="0"/>
          <w:numId w:val="1"/>
        </w:numPr>
        <w:ind w:left="567" w:hanging="567"/>
      </w:pPr>
      <w:r>
        <w:t>The subject matter and policy implemented by the Instrument is more appropriate for a legislative instrument rather than primary legislation because</w:t>
      </w:r>
      <w:r w:rsidR="00BB2472">
        <w:t xml:space="preserve"> </w:t>
      </w:r>
      <w:r>
        <w:t>t</w:t>
      </w:r>
      <w:r w:rsidRPr="00C52E7C">
        <w:t xml:space="preserve">he matters contained in </w:t>
      </w:r>
      <w:r>
        <w:t>the I</w:t>
      </w:r>
      <w:r w:rsidRPr="00C52E7C">
        <w:t xml:space="preserve">nstrument </w:t>
      </w:r>
      <w:r>
        <w:t xml:space="preserve">are highly specific and </w:t>
      </w:r>
      <w:r w:rsidRPr="00C52E7C">
        <w:t xml:space="preserve">only </w:t>
      </w:r>
      <w:r>
        <w:t>apply where</w:t>
      </w:r>
      <w:r w:rsidRPr="00C52E7C">
        <w:t xml:space="preserve"> a relatively small subset of </w:t>
      </w:r>
      <w:r>
        <w:t xml:space="preserve">offerees </w:t>
      </w:r>
      <w:proofErr w:type="gramStart"/>
      <w:r>
        <w:t>are located in</w:t>
      </w:r>
      <w:proofErr w:type="gramEnd"/>
      <w:r>
        <w:t xml:space="preserve"> Australia</w:t>
      </w:r>
      <w:r w:rsidRPr="00C52E7C">
        <w:t xml:space="preserve">. The </w:t>
      </w:r>
      <w:r w:rsidR="00BB2472">
        <w:t>I</w:t>
      </w:r>
      <w:r w:rsidRPr="00C52E7C">
        <w:t xml:space="preserve">nstrument provides administrative relief in circumstances where strict compliance with the </w:t>
      </w:r>
      <w:r>
        <w:t xml:space="preserve">primary legislation produces </w:t>
      </w:r>
      <w:r w:rsidRPr="00FF3858">
        <w:t>anomalous outcomes that would be inconsistent with the intent</w:t>
      </w:r>
      <w:r>
        <w:t xml:space="preserve"> of the primary law</w:t>
      </w:r>
      <w:r w:rsidRPr="00C52E7C">
        <w:t xml:space="preserve">. </w:t>
      </w:r>
      <w:r w:rsidRPr="00F46947">
        <w:t xml:space="preserve">If the matters in the </w:t>
      </w:r>
      <w:r w:rsidR="00BB2472">
        <w:t>I</w:t>
      </w:r>
      <w:r w:rsidRPr="00F46947">
        <w:t>nstrument were to be inserted into the primary legislation, they would insert, into an already complex statutory framework, a set of specific provisions that would apply only to a relatively small group of entities. This would result in additional cost and unnecessary complexity for other users of the primary legislation</w:t>
      </w:r>
      <w:r>
        <w:t>.</w:t>
      </w:r>
    </w:p>
    <w:p w14:paraId="6B11C372" w14:textId="77777777" w:rsidR="00126AA0" w:rsidRPr="006D6079" w:rsidRDefault="00126AA0" w:rsidP="00126AA0">
      <w:pPr>
        <w:pStyle w:val="LI-BodyTextParaa"/>
        <w:numPr>
          <w:ilvl w:val="0"/>
          <w:numId w:val="1"/>
        </w:numPr>
        <w:ind w:left="567" w:hanging="567"/>
        <w:rPr>
          <w:color w:val="000000"/>
          <w:shd w:val="clear" w:color="auto" w:fill="FFFFFF"/>
        </w:rPr>
      </w:pPr>
      <w:r>
        <w:rPr>
          <w:color w:val="000000"/>
        </w:rPr>
        <w:t xml:space="preserve">It will be a matter for the Government and for Parliament as to whether the Act or </w:t>
      </w:r>
      <w:r w:rsidRPr="008F5DDF">
        <w:rPr>
          <w:bCs/>
        </w:rPr>
        <w:t>Regulations</w:t>
      </w:r>
      <w:r>
        <w:rPr>
          <w:color w:val="000000"/>
        </w:rPr>
        <w:t xml:space="preserve"> may be amended in future to include the relief in the Instrument.</w:t>
      </w:r>
    </w:p>
    <w:p w14:paraId="2383D4A4" w14:textId="77777777" w:rsidR="00126AA0" w:rsidRDefault="00126AA0" w:rsidP="00126AA0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 of the instrument</w:t>
      </w:r>
      <w:r>
        <w:rPr>
          <w:u w:val="single"/>
        </w:rPr>
        <w:t xml:space="preserve"> </w:t>
      </w:r>
    </w:p>
    <w:bookmarkEnd w:id="1"/>
    <w:p w14:paraId="13816488" w14:textId="77777777" w:rsidR="00126AA0" w:rsidRPr="008F5DDF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rPr>
          <w:bCs/>
        </w:rPr>
        <w:t>The</w:t>
      </w:r>
      <w:r w:rsidRPr="0038316F">
        <w:rPr>
          <w:bCs/>
        </w:rPr>
        <w:t xml:space="preserve"> Instrument </w:t>
      </w:r>
      <w:r>
        <w:t xml:space="preserve">will </w:t>
      </w:r>
      <w:r w:rsidRPr="00C93A71">
        <w:rPr>
          <w:bCs/>
        </w:rPr>
        <w:t>expire</w:t>
      </w:r>
      <w:r>
        <w:t xml:space="preserve"> after 5</w:t>
      </w:r>
      <w:r w:rsidRPr="002D607D">
        <w:t xml:space="preserve"> years.</w:t>
      </w:r>
      <w:r>
        <w:rPr>
          <w:bCs/>
        </w:rPr>
        <w:t xml:space="preserve"> </w:t>
      </w:r>
    </w:p>
    <w:p w14:paraId="65FA7DC9" w14:textId="77777777" w:rsidR="00126AA0" w:rsidRPr="002D607D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172FA8">
        <w:rPr>
          <w:bCs/>
        </w:rPr>
        <w:t>This</w:t>
      </w:r>
      <w:r w:rsidRPr="002D607D">
        <w:t xml:space="preserve"> allows sufficient time for the </w:t>
      </w:r>
      <w:r w:rsidRPr="00172FA8">
        <w:rPr>
          <w:color w:val="000000"/>
        </w:rPr>
        <w:t>Government</w:t>
      </w:r>
      <w:r w:rsidRPr="002D607D">
        <w:t xml:space="preserve"> and for Parliament to determine whether to amend the Act or Regulations to include the relief.</w:t>
      </w:r>
    </w:p>
    <w:p w14:paraId="55B873B1" w14:textId="77777777" w:rsidR="00126AA0" w:rsidRDefault="00126AA0" w:rsidP="00126AA0">
      <w:pPr>
        <w:pStyle w:val="LI-BodyTextParaa"/>
        <w:ind w:left="567"/>
        <w:rPr>
          <w:b/>
        </w:rPr>
      </w:pPr>
      <w:r>
        <w:rPr>
          <w:b/>
        </w:rPr>
        <w:t>Legislative authority</w:t>
      </w:r>
    </w:p>
    <w:p w14:paraId="203B27D1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 xml:space="preserve">ASIC makes </w:t>
      </w:r>
      <w:r>
        <w:rPr>
          <w:bCs/>
        </w:rPr>
        <w:t>the</w:t>
      </w:r>
      <w:r w:rsidRPr="00063D64">
        <w:rPr>
          <w:bCs/>
        </w:rPr>
        <w:t xml:space="preserve"> Instrument </w:t>
      </w:r>
      <w:r>
        <w:t>under subsections 741(1) and 1020</w:t>
      </w:r>
      <w:proofErr w:type="gramStart"/>
      <w:r>
        <w:t>F(</w:t>
      </w:r>
      <w:proofErr w:type="gramEnd"/>
      <w:r>
        <w:t xml:space="preserve">1) of the Act.  </w:t>
      </w:r>
    </w:p>
    <w:p w14:paraId="18734097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>Subsection 741(1) provides that ASIC may:</w:t>
      </w:r>
    </w:p>
    <w:p w14:paraId="18819528" w14:textId="77777777" w:rsidR="00126AA0" w:rsidRDefault="00126AA0" w:rsidP="00126AA0">
      <w:pPr>
        <w:pStyle w:val="LI-BodyTextParaa"/>
        <w:numPr>
          <w:ilvl w:val="0"/>
          <w:numId w:val="4"/>
        </w:numPr>
        <w:ind w:left="1134" w:hanging="567"/>
      </w:pPr>
      <w:r>
        <w:t xml:space="preserve">exempt a person from a provision of Chapter 6D; or </w:t>
      </w:r>
    </w:p>
    <w:p w14:paraId="3E43F121" w14:textId="77777777" w:rsidR="00126AA0" w:rsidRDefault="00126AA0" w:rsidP="00126AA0">
      <w:pPr>
        <w:pStyle w:val="LI-BodyTextParaa"/>
        <w:numPr>
          <w:ilvl w:val="0"/>
          <w:numId w:val="4"/>
        </w:numPr>
        <w:ind w:left="1134" w:hanging="567"/>
      </w:pPr>
      <w:r>
        <w:t xml:space="preserve">declare that Chapter 6D applies to a person as if specified provisions were omitted, modified or varied as specified in the declaration. </w:t>
      </w:r>
    </w:p>
    <w:p w14:paraId="4F865169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t>Subsection 1020</w:t>
      </w:r>
      <w:proofErr w:type="gramStart"/>
      <w:r>
        <w:t>F(</w:t>
      </w:r>
      <w:proofErr w:type="gramEnd"/>
      <w:r>
        <w:t xml:space="preserve">1) provides that ASIC may: </w:t>
      </w:r>
    </w:p>
    <w:p w14:paraId="6EEDFB7D" w14:textId="77777777" w:rsidR="00126AA0" w:rsidRDefault="00126AA0" w:rsidP="00126AA0">
      <w:pPr>
        <w:pStyle w:val="LI-BodyTextParaa"/>
        <w:numPr>
          <w:ilvl w:val="0"/>
          <w:numId w:val="5"/>
        </w:numPr>
        <w:ind w:left="1134" w:hanging="567"/>
      </w:pPr>
      <w:r w:rsidRPr="001059A7">
        <w:t>exempt a person or class of persons from all or specified provisions of Part</w:t>
      </w:r>
      <w:r>
        <w:t xml:space="preserve"> 7.9</w:t>
      </w:r>
      <w:r w:rsidRPr="001059A7">
        <w:t>; or</w:t>
      </w:r>
    </w:p>
    <w:p w14:paraId="3AD5DC27" w14:textId="77777777" w:rsidR="00126AA0" w:rsidRDefault="00126AA0" w:rsidP="00126AA0">
      <w:pPr>
        <w:pStyle w:val="LI-BodyTextParaa"/>
        <w:numPr>
          <w:ilvl w:val="0"/>
          <w:numId w:val="5"/>
        </w:numPr>
        <w:ind w:left="1134" w:hanging="567"/>
      </w:pPr>
      <w:r w:rsidRPr="002A548B">
        <w:t>exempt a financial product or a class of financial products from all or specified provisions of Part</w:t>
      </w:r>
      <w:r>
        <w:t xml:space="preserve"> 7.9</w:t>
      </w:r>
      <w:r w:rsidRPr="002A548B">
        <w:t>; or</w:t>
      </w:r>
    </w:p>
    <w:p w14:paraId="396B93D1" w14:textId="77777777" w:rsidR="00126AA0" w:rsidRDefault="00126AA0" w:rsidP="00126AA0">
      <w:pPr>
        <w:pStyle w:val="LI-BodyTextParaa"/>
        <w:numPr>
          <w:ilvl w:val="0"/>
          <w:numId w:val="5"/>
        </w:numPr>
        <w:ind w:left="1134" w:hanging="567"/>
      </w:pPr>
      <w:r>
        <w:t>d</w:t>
      </w:r>
      <w:r w:rsidRPr="002A548B">
        <w:t xml:space="preserve">eclare that Part </w:t>
      </w:r>
      <w:r>
        <w:t xml:space="preserve">7.9 </w:t>
      </w:r>
      <w:r w:rsidRPr="002A548B">
        <w:t>applies in relation to a person or a financial product, or a class of persons or financial products, as if specified provisions were omitted, modified or varied as specified in the declaration.</w:t>
      </w:r>
    </w:p>
    <w:p w14:paraId="6F1295FC" w14:textId="77777777" w:rsidR="00126AA0" w:rsidRDefault="00126AA0" w:rsidP="00126AA0">
      <w:pPr>
        <w:pStyle w:val="LI-BodyTextParaa"/>
        <w:numPr>
          <w:ilvl w:val="0"/>
          <w:numId w:val="1"/>
        </w:numPr>
        <w:ind w:left="567" w:hanging="567"/>
      </w:pPr>
      <w:r>
        <w:rPr>
          <w:bCs/>
        </w:rPr>
        <w:t xml:space="preserve">The </w:t>
      </w:r>
      <w:r w:rsidRPr="00063D64">
        <w:rPr>
          <w:bCs/>
        </w:rPr>
        <w:t xml:space="preserve">Instrument </w:t>
      </w:r>
      <w:r>
        <w:t>is</w:t>
      </w:r>
      <w:r w:rsidRPr="00D57E7F">
        <w:t xml:space="preserve"> disallowable under section 42 of the Legislation Act 2003</w:t>
      </w:r>
    </w:p>
    <w:p w14:paraId="3710D551" w14:textId="77777777" w:rsidR="00126AA0" w:rsidRPr="00EA17A6" w:rsidRDefault="00126AA0" w:rsidP="00126AA0">
      <w:pPr>
        <w:pStyle w:val="LI-BodyTextParaa"/>
        <w:ind w:left="567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BD44624" w14:textId="77777777" w:rsidR="00126AA0" w:rsidRPr="00EA17A6" w:rsidRDefault="00126AA0" w:rsidP="00126AA0">
      <w:pPr>
        <w:pStyle w:val="LI-BodyTextParaa"/>
        <w:numPr>
          <w:ilvl w:val="0"/>
          <w:numId w:val="1"/>
        </w:numPr>
        <w:ind w:left="567" w:hanging="567"/>
      </w:pPr>
      <w:r w:rsidRPr="00EA17A6">
        <w:lastRenderedPageBreak/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A17A6">
        <w:t xml:space="preserve">. </w:t>
      </w:r>
    </w:p>
    <w:p w14:paraId="39939205" w14:textId="77777777" w:rsidR="00126AA0" w:rsidRPr="00EA17A6" w:rsidRDefault="00126AA0" w:rsidP="00126AA0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6D559378" w14:textId="77777777" w:rsidR="00126AA0" w:rsidRPr="00EA17A6" w:rsidRDefault="00126AA0" w:rsidP="00126AA0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>Statement of Compatibility with Human Rights</w:t>
      </w:r>
    </w:p>
    <w:p w14:paraId="070751A4" w14:textId="77777777" w:rsidR="00126AA0" w:rsidRPr="00EA17A6" w:rsidRDefault="00126AA0" w:rsidP="00126AA0">
      <w:pPr>
        <w:pStyle w:val="LI-BodyTextNumbered"/>
        <w:ind w:left="0" w:firstLine="0"/>
        <w:rPr>
          <w:iCs/>
        </w:rPr>
      </w:pPr>
      <w:bookmarkStart w:id="2" w:name="_Hlk534286677"/>
    </w:p>
    <w:p w14:paraId="3ED3BB8C" w14:textId="77777777" w:rsidR="00126AA0" w:rsidRPr="00EA17A6" w:rsidRDefault="00126AA0" w:rsidP="00126AA0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5BCEC1D3" w14:textId="77777777" w:rsidR="00126AA0" w:rsidRPr="00EA17A6" w:rsidRDefault="00126AA0" w:rsidP="00126AA0">
      <w:pPr>
        <w:pStyle w:val="LI-BodyTextNumbered"/>
        <w:ind w:left="0" w:firstLine="0"/>
        <w:rPr>
          <w:b/>
          <w:i/>
        </w:rPr>
      </w:pPr>
      <w:r w:rsidRPr="004D6FCE">
        <w:rPr>
          <w:b/>
          <w:bCs/>
          <w:i/>
          <w:iCs/>
        </w:rPr>
        <w:t xml:space="preserve">ASIC Corporations (Foreign Scrip Bids) Instrument </w:t>
      </w:r>
      <w:r w:rsidRPr="00174925">
        <w:rPr>
          <w:b/>
          <w:bCs/>
          <w:i/>
          <w:iCs/>
        </w:rPr>
        <w:t>2025/</w:t>
      </w:r>
      <w:r w:rsidRPr="000E06D2">
        <w:rPr>
          <w:b/>
          <w:bCs/>
          <w:i/>
          <w:iCs/>
        </w:rPr>
        <w:t>6</w:t>
      </w:r>
      <w:r>
        <w:rPr>
          <w:b/>
          <w:bCs/>
          <w:i/>
          <w:iCs/>
        </w:rPr>
        <w:t>12</w:t>
      </w:r>
      <w:r w:rsidRPr="00EA17A6">
        <w:rPr>
          <w:b/>
          <w:i/>
        </w:rPr>
        <w:t xml:space="preserve"> </w:t>
      </w:r>
    </w:p>
    <w:p w14:paraId="25EE9EEF" w14:textId="77777777" w:rsidR="00126AA0" w:rsidRPr="00EA17A6" w:rsidRDefault="00126AA0" w:rsidP="00126AA0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08301108" w14:textId="78975506" w:rsidR="00126AA0" w:rsidRPr="00464BCE" w:rsidRDefault="00126AA0" w:rsidP="00464BCE">
      <w:pPr>
        <w:pStyle w:val="ListParagraph"/>
        <w:spacing w:before="240" w:line="240" w:lineRule="auto"/>
        <w:ind w:left="567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AU"/>
        </w:rPr>
        <w:t xml:space="preserve">This instrument </w:t>
      </w:r>
      <w:r w:rsidRPr="004237CF">
        <w:t>provide</w:t>
      </w:r>
      <w:r>
        <w:t>s</w:t>
      </w:r>
      <w:r w:rsidRPr="004237CF">
        <w:t xml:space="preserve"> conditional relief </w:t>
      </w:r>
      <w:r>
        <w:rPr>
          <w:color w:val="000000"/>
          <w:sz w:val="24"/>
          <w:szCs w:val="24"/>
        </w:rPr>
        <w:t xml:space="preserve">from the disclosure provisions in Ch 6D of the </w:t>
      </w:r>
      <w:r>
        <w:rPr>
          <w:i/>
          <w:iCs/>
          <w:color w:val="000000"/>
          <w:sz w:val="24"/>
          <w:szCs w:val="24"/>
        </w:rPr>
        <w:t xml:space="preserve">Corporations Act 2001 </w:t>
      </w:r>
      <w:r>
        <w:rPr>
          <w:color w:val="000000"/>
          <w:sz w:val="24"/>
          <w:szCs w:val="24"/>
        </w:rPr>
        <w:t xml:space="preserve">(Act) </w:t>
      </w:r>
      <w:r w:rsidRPr="00B21062">
        <w:rPr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the Product Disclosure Statement (</w:t>
      </w:r>
      <w:r w:rsidRPr="009670D2">
        <w:rPr>
          <w:b/>
          <w:bCs/>
          <w:color w:val="000000"/>
          <w:sz w:val="24"/>
          <w:szCs w:val="24"/>
        </w:rPr>
        <w:t>PDS</w:t>
      </w:r>
      <w:r>
        <w:rPr>
          <w:color w:val="000000"/>
          <w:sz w:val="24"/>
          <w:szCs w:val="24"/>
        </w:rPr>
        <w:t>) provisions in Pt 7.9 of the Act for bids where the bid class securities are quoted on an approved foreign market.</w:t>
      </w:r>
    </w:p>
    <w:p w14:paraId="370A109C" w14:textId="77777777" w:rsidR="00126AA0" w:rsidRPr="00EA17A6" w:rsidRDefault="00126AA0" w:rsidP="00126AA0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4F80D9B6" w14:textId="77777777" w:rsidR="00EF6F5D" w:rsidRDefault="00126AA0" w:rsidP="00EF6F5D">
      <w:pPr>
        <w:pStyle w:val="LI-BodyTextNumbered"/>
        <w:ind w:left="0" w:firstLine="0"/>
      </w:pPr>
      <w:r w:rsidRPr="00EA17A6">
        <w:t>2.</w:t>
      </w:r>
      <w:r w:rsidRPr="00EA17A6">
        <w:tab/>
      </w:r>
      <w:bookmarkEnd w:id="4"/>
      <w:r w:rsidRPr="00EA17A6">
        <w:t>This instrument does not engage any of the applicable rights or freedoms</w:t>
      </w:r>
      <w:r>
        <w:t>.</w:t>
      </w:r>
    </w:p>
    <w:p w14:paraId="182C0D10" w14:textId="55A25417" w:rsidR="00126AA0" w:rsidRPr="00EA17A6" w:rsidRDefault="00126AA0" w:rsidP="000E06D2">
      <w:pPr>
        <w:pStyle w:val="LI-BodyTextNumbered"/>
        <w:ind w:left="0" w:firstLine="0"/>
        <w:rPr>
          <w:u w:val="single"/>
        </w:rPr>
      </w:pPr>
      <w:r w:rsidRPr="00EA17A6">
        <w:br/>
      </w:r>
      <w:r w:rsidRPr="00EA17A6">
        <w:rPr>
          <w:u w:val="single"/>
        </w:rPr>
        <w:t>Conclusion</w:t>
      </w:r>
    </w:p>
    <w:p w14:paraId="6CFDD0DD" w14:textId="77777777" w:rsidR="00126AA0" w:rsidRPr="00EA17A6" w:rsidRDefault="00126AA0" w:rsidP="00126AA0">
      <w:pPr>
        <w:pStyle w:val="LI-BodyTextNumbered"/>
        <w:ind w:left="567"/>
      </w:pPr>
      <w:r w:rsidRPr="00EA17A6">
        <w:t>3.</w:t>
      </w:r>
      <w:r w:rsidRPr="00EA17A6">
        <w:tab/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60429503" w14:textId="77777777" w:rsidR="00126AA0" w:rsidRPr="00EA17A6" w:rsidRDefault="00126AA0" w:rsidP="00126AA0">
      <w:pPr>
        <w:pStyle w:val="LI-BodyTextNumbered"/>
        <w:ind w:left="567"/>
      </w:pPr>
    </w:p>
    <w:p w14:paraId="6DDC7B34" w14:textId="77777777" w:rsidR="001E0278" w:rsidRDefault="001E0278"/>
    <w:sectPr w:rsidR="001E0278" w:rsidSect="00126AA0">
      <w:headerReference w:type="even" r:id="rId13"/>
      <w:headerReference w:type="default" r:id="rId14"/>
      <w:footerReference w:type="default" r:id="rId15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09BA" w14:textId="77777777" w:rsidR="00482A15" w:rsidRDefault="00482A15">
      <w:pPr>
        <w:spacing w:line="240" w:lineRule="auto"/>
      </w:pPr>
      <w:r>
        <w:separator/>
      </w:r>
    </w:p>
  </w:endnote>
  <w:endnote w:type="continuationSeparator" w:id="0">
    <w:p w14:paraId="3FF3F910" w14:textId="77777777" w:rsidR="00482A15" w:rsidRDefault="00482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CFD8" w14:textId="77777777" w:rsidR="00FF10F2" w:rsidRDefault="00FF10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4C5282" w14:textId="77777777" w:rsidR="00FF10F2" w:rsidRDefault="00FF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D882" w14:textId="77777777" w:rsidR="00482A15" w:rsidRDefault="00482A15">
      <w:pPr>
        <w:spacing w:line="240" w:lineRule="auto"/>
      </w:pPr>
      <w:r>
        <w:separator/>
      </w:r>
    </w:p>
  </w:footnote>
  <w:footnote w:type="continuationSeparator" w:id="0">
    <w:p w14:paraId="3C587C9C" w14:textId="77777777" w:rsidR="00482A15" w:rsidRDefault="00482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F884" w14:textId="77777777" w:rsidR="00FF10F2" w:rsidRPr="00243EC0" w:rsidRDefault="00FF10F2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896CB3" w:rsidRPr="00E40FF8" w14:paraId="67A0CF2E" w14:textId="77777777">
      <w:tc>
        <w:tcPr>
          <w:tcW w:w="4253" w:type="dxa"/>
        </w:tcPr>
        <w:p w14:paraId="42A43315" w14:textId="77777777" w:rsidR="00FF10F2" w:rsidRDefault="00FF10F2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</w:tcPr>
        <w:p w14:paraId="30487AEE" w14:textId="77777777" w:rsidR="00FF10F2" w:rsidRDefault="00FF10F2">
          <w:pPr>
            <w:pStyle w:val="LI-BodyTextNumbered"/>
          </w:pPr>
        </w:p>
      </w:tc>
    </w:tr>
  </w:tbl>
  <w:p w14:paraId="1F3905EF" w14:textId="77777777" w:rsidR="00FF10F2" w:rsidRPr="00F4215A" w:rsidRDefault="00FF1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3D"/>
    <w:multiLevelType w:val="hybridMultilevel"/>
    <w:tmpl w:val="B62A1E02"/>
    <w:lvl w:ilvl="0" w:tplc="1F88307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340"/>
    <w:multiLevelType w:val="hybridMultilevel"/>
    <w:tmpl w:val="110AF30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E18AE"/>
    <w:multiLevelType w:val="hybridMultilevel"/>
    <w:tmpl w:val="69344D5C"/>
    <w:lvl w:ilvl="0" w:tplc="9D58D36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E2207"/>
    <w:multiLevelType w:val="hybridMultilevel"/>
    <w:tmpl w:val="110AF30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6193"/>
    <w:multiLevelType w:val="hybridMultilevel"/>
    <w:tmpl w:val="3C8C2738"/>
    <w:lvl w:ilvl="0" w:tplc="9D58D364">
      <w:start w:val="1"/>
      <w:numFmt w:val="decimal"/>
      <w:lvlText w:val="%1."/>
      <w:lvlJc w:val="left"/>
      <w:pPr>
        <w:ind w:left="4115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25" w:hanging="360"/>
      </w:pPr>
    </w:lvl>
    <w:lvl w:ilvl="2" w:tplc="0C09001B" w:tentative="1">
      <w:start w:val="1"/>
      <w:numFmt w:val="lowerRoman"/>
      <w:lvlText w:val="%3."/>
      <w:lvlJc w:val="right"/>
      <w:pPr>
        <w:ind w:left="5345" w:hanging="180"/>
      </w:pPr>
    </w:lvl>
    <w:lvl w:ilvl="3" w:tplc="0C09000F" w:tentative="1">
      <w:start w:val="1"/>
      <w:numFmt w:val="decimal"/>
      <w:lvlText w:val="%4."/>
      <w:lvlJc w:val="left"/>
      <w:pPr>
        <w:ind w:left="6065" w:hanging="360"/>
      </w:pPr>
    </w:lvl>
    <w:lvl w:ilvl="4" w:tplc="0C090019" w:tentative="1">
      <w:start w:val="1"/>
      <w:numFmt w:val="lowerLetter"/>
      <w:lvlText w:val="%5."/>
      <w:lvlJc w:val="left"/>
      <w:pPr>
        <w:ind w:left="6785" w:hanging="360"/>
      </w:pPr>
    </w:lvl>
    <w:lvl w:ilvl="5" w:tplc="0C09001B" w:tentative="1">
      <w:start w:val="1"/>
      <w:numFmt w:val="lowerRoman"/>
      <w:lvlText w:val="%6."/>
      <w:lvlJc w:val="right"/>
      <w:pPr>
        <w:ind w:left="7505" w:hanging="180"/>
      </w:pPr>
    </w:lvl>
    <w:lvl w:ilvl="6" w:tplc="0C09000F" w:tentative="1">
      <w:start w:val="1"/>
      <w:numFmt w:val="decimal"/>
      <w:lvlText w:val="%7."/>
      <w:lvlJc w:val="left"/>
      <w:pPr>
        <w:ind w:left="8225" w:hanging="360"/>
      </w:pPr>
    </w:lvl>
    <w:lvl w:ilvl="7" w:tplc="0C090019" w:tentative="1">
      <w:start w:val="1"/>
      <w:numFmt w:val="lowerLetter"/>
      <w:lvlText w:val="%8."/>
      <w:lvlJc w:val="left"/>
      <w:pPr>
        <w:ind w:left="8945" w:hanging="360"/>
      </w:pPr>
    </w:lvl>
    <w:lvl w:ilvl="8" w:tplc="0C09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290624835">
    <w:abstractNumId w:val="4"/>
  </w:num>
  <w:num w:numId="2" w16cid:durableId="59286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706793">
    <w:abstractNumId w:val="2"/>
  </w:num>
  <w:num w:numId="4" w16cid:durableId="456139686">
    <w:abstractNumId w:val="3"/>
  </w:num>
  <w:num w:numId="5" w16cid:durableId="208372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F"/>
    <w:rsid w:val="00023F93"/>
    <w:rsid w:val="00070045"/>
    <w:rsid w:val="00070A8A"/>
    <w:rsid w:val="000E06D2"/>
    <w:rsid w:val="00126AA0"/>
    <w:rsid w:val="00126BAD"/>
    <w:rsid w:val="001505D1"/>
    <w:rsid w:val="00174925"/>
    <w:rsid w:val="001D7A7D"/>
    <w:rsid w:val="001E0278"/>
    <w:rsid w:val="002A0EBC"/>
    <w:rsid w:val="00352F5C"/>
    <w:rsid w:val="00400CDA"/>
    <w:rsid w:val="00464BCE"/>
    <w:rsid w:val="004769A7"/>
    <w:rsid w:val="00482A15"/>
    <w:rsid w:val="00484FB6"/>
    <w:rsid w:val="004D5FAF"/>
    <w:rsid w:val="00573B1E"/>
    <w:rsid w:val="005D0623"/>
    <w:rsid w:val="006016E6"/>
    <w:rsid w:val="00654CA0"/>
    <w:rsid w:val="00692A83"/>
    <w:rsid w:val="007764F7"/>
    <w:rsid w:val="0078542B"/>
    <w:rsid w:val="007A31BF"/>
    <w:rsid w:val="007A3326"/>
    <w:rsid w:val="008323B3"/>
    <w:rsid w:val="00841F8B"/>
    <w:rsid w:val="00896CB3"/>
    <w:rsid w:val="008D2E1F"/>
    <w:rsid w:val="00966670"/>
    <w:rsid w:val="009871E6"/>
    <w:rsid w:val="00996C45"/>
    <w:rsid w:val="00A158F1"/>
    <w:rsid w:val="00A678E0"/>
    <w:rsid w:val="00A91C1A"/>
    <w:rsid w:val="00AD1F0F"/>
    <w:rsid w:val="00AF168E"/>
    <w:rsid w:val="00AF1DFA"/>
    <w:rsid w:val="00B1363D"/>
    <w:rsid w:val="00B40FE5"/>
    <w:rsid w:val="00BB2472"/>
    <w:rsid w:val="00BE43FE"/>
    <w:rsid w:val="00BE7EC0"/>
    <w:rsid w:val="00D90DCB"/>
    <w:rsid w:val="00D922F7"/>
    <w:rsid w:val="00DA1E15"/>
    <w:rsid w:val="00EC195F"/>
    <w:rsid w:val="00EC2D8C"/>
    <w:rsid w:val="00ED644C"/>
    <w:rsid w:val="00EF6F5D"/>
    <w:rsid w:val="00FB6072"/>
    <w:rsid w:val="00FF10F2"/>
    <w:rsid w:val="4A5FE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825"/>
  <w15:chartTrackingRefBased/>
  <w15:docId w15:val="{265237F1-D4FD-46E2-A316-3FB9199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AA0"/>
    <w:pPr>
      <w:spacing w:after="0" w:line="260" w:lineRule="atLeast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E1F"/>
    <w:rPr>
      <w:b/>
      <w:bCs/>
      <w:smallCaps/>
      <w:color w:val="0F4761" w:themeColor="accent1" w:themeShade="BF"/>
      <w:spacing w:val="5"/>
    </w:rPr>
  </w:style>
  <w:style w:type="paragraph" w:customStyle="1" w:styleId="LI-Title">
    <w:name w:val="LI - Title"/>
    <w:basedOn w:val="Normal"/>
    <w:next w:val="Normal"/>
    <w:qFormat/>
    <w:rsid w:val="00126AA0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styleId="Header">
    <w:name w:val="header"/>
    <w:basedOn w:val="Normal"/>
    <w:link w:val="HeaderChar"/>
    <w:unhideWhenUsed/>
    <w:rsid w:val="00126AA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26AA0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LI-BodyTextParaa">
    <w:name w:val="LI - Body Text Para (a)"/>
    <w:basedOn w:val="Normal"/>
    <w:link w:val="LI-BodyTextParaaChar"/>
    <w:rsid w:val="00126AA0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Footer">
    <w:name w:val="footer"/>
    <w:link w:val="FooterChar"/>
    <w:uiPriority w:val="99"/>
    <w:rsid w:val="00126A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26AA0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LI-BodyTextParaaChar">
    <w:name w:val="LI - Body Text Para (a) Char"/>
    <w:link w:val="LI-BodyTextParaa"/>
    <w:rsid w:val="00126AA0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LI-BodyTextNumbered">
    <w:name w:val="LI - Body Text Numbered"/>
    <w:basedOn w:val="Normal"/>
    <w:link w:val="LI-BodyTextNumberedChar"/>
    <w:qFormat/>
    <w:rsid w:val="00126AA0"/>
    <w:pPr>
      <w:spacing w:before="240" w:line="240" w:lineRule="auto"/>
      <w:ind w:left="1134" w:hanging="567"/>
    </w:pPr>
    <w:rPr>
      <w:rFonts w:eastAsia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126AA0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NumberedChar">
    <w:name w:val="LI - Body Text Numbered Char"/>
    <w:link w:val="LI-BodyTextNumbered"/>
    <w:rsid w:val="00126AA0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LI-FooterChar">
    <w:name w:val="LI - Footer Char"/>
    <w:link w:val="LI-Footer"/>
    <w:rsid w:val="00126AA0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126A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6A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6AA0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126AA0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126AA0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7A31BF"/>
    <w:pPr>
      <w:spacing w:after="0" w:line="240" w:lineRule="auto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0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0F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B10F71DD95FCF340B199E9CFB6D5A628" ma:contentTypeVersion="31" ma:contentTypeDescription="" ma:contentTypeScope="" ma:versionID="57ef7188c528af754027f532a34f9818">
  <xsd:schema xmlns:xsd="http://www.w3.org/2001/XMLSchema" xmlns:xs="http://www.w3.org/2001/XMLSchema" xmlns:p="http://schemas.microsoft.com/office/2006/metadata/properties" xmlns:ns2="db2b92ca-6ed0-4085-802d-4c686a2e8c3f" xmlns:ns3="76db5712-49ab-4a50-9809-1d005dc21b00" xmlns:ns4="eb44715b-cd74-4c79-92c4-f0e9f1a86440" targetNamespace="http://schemas.microsoft.com/office/2006/metadata/properties" ma:root="true" ma:fieldsID="5bfd3ab998e8283deee811b88dfdd28d" ns2:_="" ns3:_="" ns4:_="">
    <xsd:import namespace="db2b92ca-6ed0-4085-802d-4c686a2e8c3f"/>
    <xsd:import namespace="76db5712-49ab-4a50-9809-1d005dc21b00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Folder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40dd7e9-5e5a-4eb3-8afa-ed03fccaf443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40dd7e9-5e5a-4eb3-8afa-ed03fccaf443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5712-49ab-4a50-9809-1d005dc21b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23" nillable="true" ma:displayName="Folder" ma:internalName="Folder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TaxCatchAll xmlns="db2b92ca-6ed0-4085-802d-4c686a2e8c3f">
      <Value>1</Value>
    </TaxCatchAll>
    <Folder xmlns="76db5712-49ab-4a50-9809-1d005dc21b00" xsi:nil="true"/>
    <lcf76f155ced4ddcb4097134ff3c332f xmlns="76db5712-49ab-4a50-9809-1d005dc21b00">
      <Terms xmlns="http://schemas.microsoft.com/office/infopath/2007/PartnerControls"/>
    </lcf76f155ced4ddcb4097134ff3c332f>
    <DocumentNotes xmlns="db2b92ca-6ed0-4085-802d-4c686a2e8c3f" xsi:nil="true"/>
    <NAPReason xmlns="db2b92ca-6ed0-4085-802d-4c686a2e8c3f" xsi:nil="true"/>
    <_dlc_DocId xmlns="eb44715b-cd74-4c79-92c4-f0e9f1a86440">001037-852103574-3422</_dlc_DocId>
    <_dlc_DocIdUrl xmlns="eb44715b-cd74-4c79-92c4-f0e9f1a86440">
      <Url>https://asiclink.sharepoint.com/teams/001037/_layouts/15/DocIdRedir.aspx?ID=001037-852103574-3422</Url>
      <Description>001037-852103574-3422</Description>
    </_dlc_DocIdUrl>
  </documentManagement>
</p:properties>
</file>

<file path=customXml/itemProps1.xml><?xml version="1.0" encoding="utf-8"?>
<ds:datastoreItem xmlns:ds="http://schemas.openxmlformats.org/officeDocument/2006/customXml" ds:itemID="{6996D191-8443-4D46-A80E-8244CD7C4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D549B3-959C-4D77-971F-075545BFF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16F8-71B8-4542-8CA1-D4649868F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76db5712-49ab-4a50-9809-1d005dc21b00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26423-73F6-487C-BF9E-32034F77A1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DA8F3F-7983-4183-8C0C-A6B5E5089A38}">
  <ds:schemaRefs>
    <ds:schemaRef ds:uri="76db5712-49ab-4a50-9809-1d005dc21b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Dillon</dc:creator>
  <cp:keywords/>
  <dc:description/>
  <cp:lastModifiedBy>Narelle Kane</cp:lastModifiedBy>
  <cp:revision>25</cp:revision>
  <dcterms:created xsi:type="dcterms:W3CDTF">2025-09-16T21:02:00Z</dcterms:created>
  <dcterms:modified xsi:type="dcterms:W3CDTF">2025-09-19T06:33:00Z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0x010100B5F685A1365F544391EF8C813B164F3A00B10F71DD95FCF340B199E9CFB6D5A628</vt:lpwstr>
  </property>
  <property fmtid="{D5CDD505-2E9C-101B-9397-08002B2CF9AE}" pid="3" name="MediaServiceImageTags">
    <vt:lpwstr/>
  </property>
  <property fmtid="{D5CDD505-2E9C-101B-9397-08002B2CF9AE}" pid="4" name="SecurityClassification">
    <vt:lpwstr>1;#OFFICIAL - Sensitive|6eccc17f-024b-41b0-b6b1-faf98d2aff85</vt:lpwstr>
  </property>
  <property fmtid="{D5CDD505-2E9C-101B-9397-08002B2CF9AE}" pid="5" name="Project_x0020_Subject_x0020_Matter">
    <vt:lpwstr/>
  </property>
  <property fmtid="{D5CDD505-2E9C-101B-9397-08002B2CF9AE}" pid="6" name="be88c94b67ae4f5686cb52243c3cb97f">
    <vt:lpwstr/>
  </property>
  <property fmtid="{D5CDD505-2E9C-101B-9397-08002B2CF9AE}" pid="7" name="o6f7b05c02124a86ab66ebac6d22533a">
    <vt:lpwstr/>
  </property>
  <property fmtid="{D5CDD505-2E9C-101B-9397-08002B2CF9AE}" pid="8" name="k48e9257605e4fa884546a6d62c7455f">
    <vt:lpwstr/>
  </property>
  <property fmtid="{D5CDD505-2E9C-101B-9397-08002B2CF9AE}" pid="9" name="Corps_x0020_and_x0020_EMR_x0020_Project_x0020_Category">
    <vt:lpwstr/>
  </property>
  <property fmtid="{D5CDD505-2E9C-101B-9397-08002B2CF9AE}" pid="10" name="b3167cad23c140d09ce7c051d06877b5">
    <vt:lpwstr/>
  </property>
  <property fmtid="{D5CDD505-2E9C-101B-9397-08002B2CF9AE}" pid="11" name="Coprs_x0020_and_x0020_EMR_x0020_Project_x0020_Document_x0020_Type">
    <vt:lpwstr/>
  </property>
  <property fmtid="{D5CDD505-2E9C-101B-9397-08002B2CF9AE}" pid="12" name="ProjectName">
    <vt:lpwstr/>
  </property>
  <property fmtid="{D5CDD505-2E9C-101B-9397-08002B2CF9AE}" pid="13" name="Corps and EMR Project Category">
    <vt:lpwstr/>
  </property>
  <property fmtid="{D5CDD505-2E9C-101B-9397-08002B2CF9AE}" pid="14" name="Coprs and EMR Project Document Type">
    <vt:lpwstr/>
  </property>
  <property fmtid="{D5CDD505-2E9C-101B-9397-08002B2CF9AE}" pid="15" name="Project Subject Matter">
    <vt:lpwstr/>
  </property>
  <property fmtid="{D5CDD505-2E9C-101B-9397-08002B2CF9AE}" pid="16" name="_dlc_DocIdItemGuid">
    <vt:lpwstr>7c39d0fa-8353-4739-b65a-3cc6b094e83b</vt:lpwstr>
  </property>
  <property fmtid="{D5CDD505-2E9C-101B-9397-08002B2CF9AE}" pid="17" name="MSIP_Label_a6aead41-07f8-4767-ac8e-ef1c9c793766_Enabled">
    <vt:lpwstr>true</vt:lpwstr>
  </property>
  <property fmtid="{D5CDD505-2E9C-101B-9397-08002B2CF9AE}" pid="18" name="MSIP_Label_a6aead41-07f8-4767-ac8e-ef1c9c793766_SetDate">
    <vt:lpwstr>2025-09-16T06:02:49Z</vt:lpwstr>
  </property>
  <property fmtid="{D5CDD505-2E9C-101B-9397-08002B2CF9AE}" pid="19" name="MSIP_Label_a6aead41-07f8-4767-ac8e-ef1c9c793766_Method">
    <vt:lpwstr>Standard</vt:lpwstr>
  </property>
  <property fmtid="{D5CDD505-2E9C-101B-9397-08002B2CF9AE}" pid="20" name="MSIP_Label_a6aead41-07f8-4767-ac8e-ef1c9c793766_Name">
    <vt:lpwstr>OFFICIAL</vt:lpwstr>
  </property>
  <property fmtid="{D5CDD505-2E9C-101B-9397-08002B2CF9AE}" pid="21" name="MSIP_Label_a6aead41-07f8-4767-ac8e-ef1c9c793766_SiteId">
    <vt:lpwstr>5f1de7c6-55cd-4bb2-902d-514c78cf10f4</vt:lpwstr>
  </property>
  <property fmtid="{D5CDD505-2E9C-101B-9397-08002B2CF9AE}" pid="22" name="MSIP_Label_a6aead41-07f8-4767-ac8e-ef1c9c793766_ActionId">
    <vt:lpwstr>d32821e6-285d-4f47-bc29-3284a1352062</vt:lpwstr>
  </property>
  <property fmtid="{D5CDD505-2E9C-101B-9397-08002B2CF9AE}" pid="23" name="MSIP_Label_a6aead41-07f8-4767-ac8e-ef1c9c793766_ContentBits">
    <vt:lpwstr>0</vt:lpwstr>
  </property>
  <property fmtid="{D5CDD505-2E9C-101B-9397-08002B2CF9AE}" pid="24" name="MSIP_Label_a6aead41-07f8-4767-ac8e-ef1c9c793766_Tag">
    <vt:lpwstr>10, 3, 0, 2</vt:lpwstr>
  </property>
  <property fmtid="{D5CDD505-2E9C-101B-9397-08002B2CF9AE}" pid="25" name="docLang">
    <vt:lpwstr>en</vt:lpwstr>
  </property>
</Properties>
</file>