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B5BD" w14:textId="77777777" w:rsidR="00320DFA" w:rsidRPr="0041330B" w:rsidRDefault="00320DFA" w:rsidP="00320DFA">
      <w:pPr>
        <w:pStyle w:val="Title"/>
        <w:tabs>
          <w:tab w:val="left" w:pos="6120"/>
        </w:tabs>
        <w:contextualSpacing/>
        <w:rPr>
          <w:rFonts w:ascii="Times New Roman" w:hAnsi="Times New Roman" w:cs="Times New Roman"/>
        </w:rPr>
      </w:pPr>
      <w:r w:rsidRPr="0041330B">
        <w:rPr>
          <w:rFonts w:ascii="Times New Roman" w:hAnsi="Times New Roman" w:cs="Times New Roman"/>
        </w:rPr>
        <w:t>Explanatory Statement</w:t>
      </w:r>
    </w:p>
    <w:p w14:paraId="5190EBC6" w14:textId="77777777" w:rsidR="00320DFA" w:rsidRPr="0041330B" w:rsidRDefault="00320DFA" w:rsidP="00320DFA">
      <w:pPr>
        <w:pStyle w:val="Title"/>
        <w:tabs>
          <w:tab w:val="left" w:pos="6120"/>
        </w:tabs>
        <w:contextualSpacing/>
        <w:rPr>
          <w:rFonts w:ascii="Times New Roman" w:hAnsi="Times New Roman" w:cs="Times New Roman"/>
        </w:rPr>
      </w:pPr>
    </w:p>
    <w:p w14:paraId="3FB1FC26" w14:textId="406C5D1D" w:rsidR="00320DFA" w:rsidRPr="0041330B" w:rsidRDefault="00320DFA" w:rsidP="00320DFA">
      <w:pPr>
        <w:contextualSpacing/>
        <w:jc w:val="center"/>
        <w:rPr>
          <w:rFonts w:ascii="Times New Roman" w:hAnsi="Times New Roman" w:cs="Times New Roman"/>
        </w:rPr>
      </w:pPr>
      <w:r w:rsidRPr="0041330B">
        <w:rPr>
          <w:rFonts w:ascii="Times New Roman" w:hAnsi="Times New Roman" w:cs="Times New Roman"/>
        </w:rPr>
        <w:t xml:space="preserve">Issued by the </w:t>
      </w:r>
      <w:r w:rsidR="00A0386D">
        <w:rPr>
          <w:rFonts w:ascii="Times New Roman" w:hAnsi="Times New Roman" w:cs="Times New Roman"/>
        </w:rPr>
        <w:t>a</w:t>
      </w:r>
      <w:r w:rsidRPr="0041330B">
        <w:rPr>
          <w:rFonts w:ascii="Times New Roman" w:hAnsi="Times New Roman" w:cs="Times New Roman"/>
        </w:rPr>
        <w:t>uthority of the Minister for Foreign Affairs</w:t>
      </w:r>
      <w:r w:rsidR="032A9A49" w:rsidRPr="0041330B">
        <w:rPr>
          <w:rFonts w:ascii="Times New Roman" w:hAnsi="Times New Roman" w:cs="Times New Roman"/>
        </w:rPr>
        <w:t xml:space="preserve"> (</w:t>
      </w:r>
      <w:r w:rsidR="032A9A49" w:rsidRPr="0041330B">
        <w:rPr>
          <w:rFonts w:ascii="Times New Roman" w:hAnsi="Times New Roman" w:cs="Times New Roman"/>
          <w:b/>
          <w:bCs/>
        </w:rPr>
        <w:t>the Minister</w:t>
      </w:r>
      <w:r w:rsidR="032A9A49" w:rsidRPr="0041330B">
        <w:rPr>
          <w:rFonts w:ascii="Times New Roman" w:hAnsi="Times New Roman" w:cs="Times New Roman"/>
        </w:rPr>
        <w:t>)</w:t>
      </w:r>
    </w:p>
    <w:p w14:paraId="2A2302E4" w14:textId="77777777" w:rsidR="00320DFA" w:rsidRPr="0041330B" w:rsidRDefault="00320DFA" w:rsidP="00320DFA">
      <w:pPr>
        <w:contextualSpacing/>
        <w:jc w:val="center"/>
        <w:rPr>
          <w:rFonts w:ascii="Times New Roman" w:hAnsi="Times New Roman" w:cs="Times New Roman"/>
        </w:rPr>
      </w:pPr>
    </w:p>
    <w:p w14:paraId="1C32AA70" w14:textId="77777777" w:rsidR="00320DFA" w:rsidRPr="0041330B" w:rsidRDefault="00320DFA" w:rsidP="00320DFA">
      <w:pPr>
        <w:pStyle w:val="Heading1"/>
        <w:ind w:hanging="1133"/>
        <w:contextualSpacing/>
        <w:rPr>
          <w:rFonts w:ascii="Times New Roman" w:hAnsi="Times New Roman" w:cs="Times New Roman"/>
          <w:iCs w:val="0"/>
        </w:rPr>
      </w:pPr>
      <w:r w:rsidRPr="0041330B">
        <w:rPr>
          <w:rFonts w:ascii="Times New Roman" w:hAnsi="Times New Roman" w:cs="Times New Roman"/>
          <w:iCs w:val="0"/>
        </w:rPr>
        <w:t>Autonomous Sanctions Regulations 2011</w:t>
      </w:r>
    </w:p>
    <w:p w14:paraId="5EC15AB6" w14:textId="77777777" w:rsidR="00320DFA" w:rsidRPr="0041330B" w:rsidRDefault="00320DFA" w:rsidP="00320DFA">
      <w:pPr>
        <w:ind w:left="1133" w:hanging="1157"/>
        <w:contextualSpacing/>
        <w:jc w:val="center"/>
        <w:rPr>
          <w:rFonts w:ascii="Times New Roman" w:hAnsi="Times New Roman" w:cs="Times New Roman"/>
          <w:i/>
          <w:iCs/>
        </w:rPr>
      </w:pPr>
    </w:p>
    <w:p w14:paraId="3AC1D1A8" w14:textId="35BE5981" w:rsidR="00320DFA" w:rsidRPr="0041330B" w:rsidRDefault="00320DFA" w:rsidP="357E23E5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357E23E5">
        <w:rPr>
          <w:rFonts w:ascii="Times New Roman" w:hAnsi="Times New Roman" w:cs="Times New Roman"/>
          <w:i/>
          <w:iCs/>
        </w:rPr>
        <w:t>Autonomous Sanctions (</w:t>
      </w:r>
      <w:r w:rsidR="006E4E4A" w:rsidRPr="357E23E5">
        <w:rPr>
          <w:rFonts w:ascii="Times New Roman" w:hAnsi="Times New Roman" w:cs="Times New Roman"/>
          <w:i/>
          <w:iCs/>
        </w:rPr>
        <w:t xml:space="preserve">Sanctioned Vessels – Russia) </w:t>
      </w:r>
      <w:r w:rsidR="00EB252A">
        <w:rPr>
          <w:rFonts w:ascii="Times New Roman" w:hAnsi="Times New Roman" w:cs="Times New Roman"/>
          <w:i/>
          <w:iCs/>
        </w:rPr>
        <w:t>Amendment</w:t>
      </w:r>
      <w:r w:rsidR="00F975B3">
        <w:rPr>
          <w:rFonts w:ascii="Times New Roman" w:hAnsi="Times New Roman" w:cs="Times New Roman"/>
          <w:i/>
          <w:iCs/>
        </w:rPr>
        <w:t xml:space="preserve"> (No. 1)</w:t>
      </w:r>
      <w:r w:rsidR="3D51FD2C" w:rsidRPr="357E23E5">
        <w:rPr>
          <w:rFonts w:ascii="Times New Roman" w:hAnsi="Times New Roman" w:cs="Times New Roman"/>
          <w:i/>
          <w:iCs/>
        </w:rPr>
        <w:t xml:space="preserve"> </w:t>
      </w:r>
      <w:r w:rsidR="006E4E4A" w:rsidRPr="357E23E5">
        <w:rPr>
          <w:rFonts w:ascii="Times New Roman" w:hAnsi="Times New Roman" w:cs="Times New Roman"/>
          <w:i/>
          <w:iCs/>
        </w:rPr>
        <w:t>Designation 20</w:t>
      </w:r>
      <w:r w:rsidR="009E415F" w:rsidRPr="357E23E5">
        <w:rPr>
          <w:rFonts w:ascii="Times New Roman" w:hAnsi="Times New Roman" w:cs="Times New Roman"/>
          <w:i/>
          <w:iCs/>
        </w:rPr>
        <w:t>25</w:t>
      </w:r>
    </w:p>
    <w:p w14:paraId="3894F632" w14:textId="77777777" w:rsidR="00320DFA" w:rsidRPr="0041330B" w:rsidRDefault="00320DFA" w:rsidP="00320DFA">
      <w:pPr>
        <w:contextualSpacing/>
        <w:jc w:val="center"/>
      </w:pPr>
    </w:p>
    <w:p w14:paraId="47675C41" w14:textId="2766AFAF" w:rsidR="00601DA3" w:rsidRDefault="00601DA3" w:rsidP="00601DA3">
      <w:pPr>
        <w:contextualSpacing/>
      </w:pPr>
      <w:r>
        <w:t xml:space="preserve">The purpose of the </w:t>
      </w:r>
      <w:r w:rsidRPr="7005A296">
        <w:rPr>
          <w:i/>
          <w:iCs/>
        </w:rPr>
        <w:t>Autonomous Sanctions (Sanctioned Vessels – Russia) Amendment (No. 1) Designation 2025</w:t>
      </w:r>
      <w:r>
        <w:t xml:space="preserve"> </w:t>
      </w:r>
      <w:r w:rsidRPr="7005A296">
        <w:rPr>
          <w:lang w:eastAsia="en-AU"/>
        </w:rPr>
        <w:t>(</w:t>
      </w:r>
      <w:r w:rsidRPr="7005A296">
        <w:rPr>
          <w:b/>
          <w:bCs/>
          <w:lang w:eastAsia="en-AU"/>
        </w:rPr>
        <w:t>the Amending Instrument</w:t>
      </w:r>
      <w:r w:rsidRPr="7005A296">
        <w:rPr>
          <w:lang w:eastAsia="en-AU"/>
        </w:rPr>
        <w:t xml:space="preserve">) </w:t>
      </w:r>
      <w:r>
        <w:t xml:space="preserve">is to amend the </w:t>
      </w:r>
      <w:r w:rsidRPr="7005A296">
        <w:rPr>
          <w:i/>
          <w:iCs/>
        </w:rPr>
        <w:t xml:space="preserve">Autonomous Sanctions (Sanctioned Vessels – Russia) Designation 2025 </w:t>
      </w:r>
      <w:r>
        <w:t>to provide for the designation of a further</w:t>
      </w:r>
      <w:r w:rsidR="00633F65">
        <w:t xml:space="preserve"> 95</w:t>
      </w:r>
      <w:r>
        <w:t xml:space="preserve"> vessels.</w:t>
      </w:r>
    </w:p>
    <w:p w14:paraId="578E065A" w14:textId="77777777" w:rsidR="00601DA3" w:rsidRDefault="00601DA3" w:rsidP="002278A5">
      <w:pPr>
        <w:contextualSpacing/>
      </w:pPr>
    </w:p>
    <w:p w14:paraId="1DEA885A" w14:textId="21EB3647" w:rsidR="00B349E2" w:rsidRDefault="00320DFA" w:rsidP="002278A5">
      <w:pPr>
        <w:contextualSpacing/>
      </w:pPr>
      <w:r>
        <w:t xml:space="preserve">Autonomous sanctions are measures not involving the use of armed force which the Australian Government imposes as a matter of foreign policy in response to situations of international concern. </w:t>
      </w:r>
      <w:r w:rsidR="00C932FF">
        <w:t>Such situations include</w:t>
      </w:r>
      <w:r w:rsidR="00A26D4E">
        <w:t xml:space="preserve"> Russia’s illegal invasion of Ukraine</w:t>
      </w:r>
      <w:r w:rsidR="00956881">
        <w:t>. Despite international sanctions on the Russian oil industry</w:t>
      </w:r>
      <w:r w:rsidR="00844FF0">
        <w:t>, Russia continues to profit from oil exports through the operation of a fleet of vessels commonly referred to as the ’Shadow Fleet’</w:t>
      </w:r>
      <w:r w:rsidR="001725E4">
        <w:t>.</w:t>
      </w:r>
      <w:r w:rsidR="00844FF0">
        <w:t xml:space="preserve"> </w:t>
      </w:r>
      <w:r w:rsidR="00FD3CE7" w:rsidRPr="7005A296">
        <w:rPr>
          <w:lang w:eastAsia="en-AU"/>
        </w:rPr>
        <w:t>The Shadow Fleet is deployed in the trade of sanctioned goods, or oil products and engaging in various deceptive shipping practices.</w:t>
      </w:r>
      <w:r w:rsidR="00706BDA">
        <w:t xml:space="preserve"> </w:t>
      </w:r>
      <w:r w:rsidR="002278A5">
        <w:t xml:space="preserve">Oil is </w:t>
      </w:r>
      <w:r w:rsidR="00706BDA">
        <w:t xml:space="preserve">a critical sector of the Russian economy and </w:t>
      </w:r>
      <w:r w:rsidR="007A6B0F">
        <w:t xml:space="preserve">remains a significant enabler of Russia’s ability to fund its </w:t>
      </w:r>
      <w:r w:rsidR="007F342B">
        <w:t xml:space="preserve">illegal </w:t>
      </w:r>
      <w:r w:rsidR="00250C70">
        <w:t xml:space="preserve">invasion. </w:t>
      </w:r>
    </w:p>
    <w:p w14:paraId="63BB7C93" w14:textId="77777777" w:rsidR="00320DFA" w:rsidRPr="0041330B" w:rsidRDefault="00320DFA" w:rsidP="00320DFA">
      <w:pPr>
        <w:contextualSpacing/>
        <w:rPr>
          <w:lang w:eastAsia="en-AU"/>
        </w:rPr>
      </w:pPr>
    </w:p>
    <w:p w14:paraId="2AA6ED3E" w14:textId="59D17F93" w:rsidR="00320DFA" w:rsidRDefault="00A0386D" w:rsidP="00320DFA">
      <w:pPr>
        <w:contextualSpacing/>
        <w:rPr>
          <w:lang w:eastAsia="en-AU"/>
        </w:rPr>
      </w:pPr>
      <w:r w:rsidRPr="7005A296">
        <w:rPr>
          <w:lang w:eastAsia="en-AU"/>
        </w:rPr>
        <w:t xml:space="preserve">Paragraph </w:t>
      </w:r>
      <w:r w:rsidR="006E4E4A" w:rsidRPr="7005A296">
        <w:rPr>
          <w:lang w:eastAsia="en-AU"/>
        </w:rPr>
        <w:t>8(1)(a) of t</w:t>
      </w:r>
      <w:r w:rsidR="00320DFA" w:rsidRPr="7005A296">
        <w:rPr>
          <w:lang w:eastAsia="en-AU"/>
        </w:rPr>
        <w:t xml:space="preserve">he </w:t>
      </w:r>
      <w:r w:rsidR="00320DFA" w:rsidRPr="7005A296">
        <w:rPr>
          <w:i/>
          <w:iCs/>
          <w:lang w:eastAsia="en-AU"/>
        </w:rPr>
        <w:t>Autonomous Sanctions Regulations 2011</w:t>
      </w:r>
      <w:r w:rsidR="00320DFA" w:rsidRPr="7005A296">
        <w:rPr>
          <w:lang w:eastAsia="en-AU"/>
        </w:rPr>
        <w:t xml:space="preserve"> (</w:t>
      </w:r>
      <w:r w:rsidR="00320DFA" w:rsidRPr="7005A296">
        <w:rPr>
          <w:b/>
          <w:bCs/>
          <w:lang w:eastAsia="en-AU"/>
        </w:rPr>
        <w:t>the Regulations</w:t>
      </w:r>
      <w:r w:rsidR="00320DFA" w:rsidRPr="7005A296">
        <w:rPr>
          <w:lang w:eastAsia="en-AU"/>
        </w:rPr>
        <w:t>)</w:t>
      </w:r>
      <w:r w:rsidR="006E4E4A" w:rsidRPr="7005A296">
        <w:rPr>
          <w:lang w:eastAsia="en-AU"/>
        </w:rPr>
        <w:t xml:space="preserve"> authorises the Minister, by legislative instrument, to designate a vessel as a sanctioned vessel for a country mentioned in the designation.</w:t>
      </w:r>
      <w:r w:rsidR="007553A3" w:rsidRPr="7005A296">
        <w:rPr>
          <w:lang w:eastAsia="en-AU"/>
        </w:rPr>
        <w:t xml:space="preserve"> </w:t>
      </w:r>
      <w:proofErr w:type="spellStart"/>
      <w:r w:rsidR="007553A3" w:rsidRPr="7005A296">
        <w:rPr>
          <w:lang w:eastAsia="en-AU"/>
        </w:rPr>
        <w:t>Subregulation</w:t>
      </w:r>
      <w:proofErr w:type="spellEnd"/>
      <w:r w:rsidR="006E4E4A" w:rsidRPr="7005A296">
        <w:rPr>
          <w:lang w:eastAsia="en-AU"/>
        </w:rPr>
        <w:t xml:space="preserve"> 8(4) of the Regulations authorises the Minister to direct a sanctioned vessel to leave Australia, including by a particular route; or not enter a particular port or place, or any port or place, in Australia. The Minister must have regard to Australia’s obligations at international law </w:t>
      </w:r>
      <w:r w:rsidR="00E81673" w:rsidRPr="7005A296">
        <w:rPr>
          <w:lang w:eastAsia="en-AU"/>
        </w:rPr>
        <w:t>before</w:t>
      </w:r>
      <w:r w:rsidRPr="7005A296">
        <w:rPr>
          <w:lang w:eastAsia="en-AU"/>
        </w:rPr>
        <w:t xml:space="preserve"> giving</w:t>
      </w:r>
      <w:r w:rsidR="222E59E6" w:rsidRPr="7005A296">
        <w:rPr>
          <w:lang w:eastAsia="en-AU"/>
        </w:rPr>
        <w:t xml:space="preserve"> </w:t>
      </w:r>
      <w:r w:rsidR="006E4E4A" w:rsidRPr="7005A296">
        <w:rPr>
          <w:lang w:eastAsia="en-AU"/>
        </w:rPr>
        <w:t xml:space="preserve">the direction. </w:t>
      </w:r>
      <w:r w:rsidR="00C25EEE" w:rsidRPr="7005A296">
        <w:rPr>
          <w:lang w:eastAsia="en-AU"/>
        </w:rPr>
        <w:t xml:space="preserve">It is an offence under regulation 16 of the Regulations to contravene </w:t>
      </w:r>
      <w:r w:rsidR="009B552D" w:rsidRPr="7005A296">
        <w:rPr>
          <w:lang w:eastAsia="en-AU"/>
        </w:rPr>
        <w:t xml:space="preserve">the Minister’s direction </w:t>
      </w:r>
      <w:r w:rsidR="0EC6270B" w:rsidRPr="7005A296">
        <w:rPr>
          <w:lang w:eastAsia="en-AU"/>
        </w:rPr>
        <w:t xml:space="preserve">given </w:t>
      </w:r>
      <w:r w:rsidR="009B552D" w:rsidRPr="7005A296">
        <w:rPr>
          <w:lang w:eastAsia="en-AU"/>
        </w:rPr>
        <w:t xml:space="preserve">under </w:t>
      </w:r>
      <w:proofErr w:type="spellStart"/>
      <w:r w:rsidR="009B552D" w:rsidRPr="7005A296">
        <w:rPr>
          <w:lang w:eastAsia="en-AU"/>
        </w:rPr>
        <w:t>subregulation</w:t>
      </w:r>
      <w:proofErr w:type="spellEnd"/>
      <w:r w:rsidR="009B552D" w:rsidRPr="7005A296">
        <w:rPr>
          <w:lang w:eastAsia="en-AU"/>
        </w:rPr>
        <w:t xml:space="preserve"> 8(4). </w:t>
      </w:r>
      <w:r w:rsidR="00E05C6D" w:rsidRPr="7005A296">
        <w:rPr>
          <w:lang w:eastAsia="en-AU"/>
        </w:rPr>
        <w:t xml:space="preserve">Under </w:t>
      </w:r>
      <w:r w:rsidR="007553A3" w:rsidRPr="7005A296">
        <w:rPr>
          <w:lang w:eastAsia="en-AU"/>
        </w:rPr>
        <w:t xml:space="preserve">Regulation </w:t>
      </w:r>
      <w:r w:rsidR="006E4E4A" w:rsidRPr="7005A296">
        <w:rPr>
          <w:lang w:eastAsia="en-AU"/>
        </w:rPr>
        <w:t>17 of the Regulations</w:t>
      </w:r>
      <w:r w:rsidR="00E05C6D" w:rsidRPr="7005A296">
        <w:rPr>
          <w:lang w:eastAsia="en-AU"/>
        </w:rPr>
        <w:t>, a</w:t>
      </w:r>
      <w:r w:rsidR="006E4E4A" w:rsidRPr="7005A296">
        <w:rPr>
          <w:lang w:eastAsia="en-AU"/>
        </w:rPr>
        <w:t xml:space="preserve"> sanctioned vessel</w:t>
      </w:r>
      <w:r w:rsidR="00E05C6D" w:rsidRPr="7005A296">
        <w:rPr>
          <w:lang w:eastAsia="en-AU"/>
        </w:rPr>
        <w:t xml:space="preserve"> is </w:t>
      </w:r>
      <w:proofErr w:type="spellStart"/>
      <w:r w:rsidR="00E05C6D" w:rsidRPr="7005A296">
        <w:rPr>
          <w:lang w:eastAsia="en-AU"/>
        </w:rPr>
        <w:t>forfeitied</w:t>
      </w:r>
      <w:proofErr w:type="spellEnd"/>
      <w:r w:rsidR="00E05C6D" w:rsidRPr="7005A296">
        <w:rPr>
          <w:lang w:eastAsia="en-AU"/>
        </w:rPr>
        <w:t xml:space="preserve"> to the Commonwealth</w:t>
      </w:r>
      <w:r w:rsidR="006E4E4A" w:rsidRPr="7005A296">
        <w:rPr>
          <w:lang w:eastAsia="en-AU"/>
        </w:rPr>
        <w:t xml:space="preserve"> if a direction is given to the sanctioned vessel under </w:t>
      </w:r>
      <w:proofErr w:type="spellStart"/>
      <w:r w:rsidR="006E4E4A" w:rsidRPr="7005A296">
        <w:rPr>
          <w:lang w:eastAsia="en-AU"/>
        </w:rPr>
        <w:t>subregulation</w:t>
      </w:r>
      <w:proofErr w:type="spellEnd"/>
      <w:r w:rsidR="006E4E4A" w:rsidRPr="7005A296">
        <w:rPr>
          <w:lang w:eastAsia="en-AU"/>
        </w:rPr>
        <w:t xml:space="preserve"> 8(4) and the sanctioned vessel contravenes the direction. </w:t>
      </w:r>
      <w:r w:rsidR="00320DFA" w:rsidRPr="7005A296">
        <w:rPr>
          <w:lang w:eastAsia="en-AU"/>
        </w:rPr>
        <w:t xml:space="preserve"> </w:t>
      </w:r>
    </w:p>
    <w:p w14:paraId="7C0962B3" w14:textId="77777777" w:rsidR="006E4E4A" w:rsidRDefault="006E4E4A" w:rsidP="00320DFA">
      <w:pPr>
        <w:contextualSpacing/>
        <w:rPr>
          <w:lang w:eastAsia="en-AU"/>
        </w:rPr>
      </w:pPr>
    </w:p>
    <w:p w14:paraId="508EA27E" w14:textId="561C56EA" w:rsidR="006E4E4A" w:rsidRDefault="006E4E4A" w:rsidP="00320DFA">
      <w:pPr>
        <w:contextualSpacing/>
        <w:rPr>
          <w:lang w:eastAsia="en-AU"/>
        </w:rPr>
      </w:pPr>
      <w:r w:rsidRPr="7005A296">
        <w:rPr>
          <w:lang w:eastAsia="en-AU"/>
        </w:rPr>
        <w:t xml:space="preserve">Each </w:t>
      </w:r>
      <w:r w:rsidR="005360C7" w:rsidRPr="7005A296">
        <w:rPr>
          <w:lang w:eastAsia="en-AU"/>
        </w:rPr>
        <w:t>of the</w:t>
      </w:r>
      <w:r w:rsidR="00633F65">
        <w:rPr>
          <w:lang w:eastAsia="en-AU"/>
        </w:rPr>
        <w:t xml:space="preserve"> 95</w:t>
      </w:r>
      <w:r w:rsidR="005360C7" w:rsidRPr="7005A296">
        <w:rPr>
          <w:lang w:eastAsia="en-AU"/>
        </w:rPr>
        <w:t xml:space="preserve"> </w:t>
      </w:r>
      <w:r w:rsidRPr="7005A296">
        <w:rPr>
          <w:lang w:eastAsia="en-AU"/>
        </w:rPr>
        <w:t>vessel</w:t>
      </w:r>
      <w:r w:rsidR="00FB4CC9" w:rsidRPr="7005A296">
        <w:rPr>
          <w:lang w:eastAsia="en-AU"/>
        </w:rPr>
        <w:t>s</w:t>
      </w:r>
      <w:r w:rsidRPr="7005A296">
        <w:rPr>
          <w:lang w:eastAsia="en-AU"/>
        </w:rPr>
        <w:t xml:space="preserve"> listed in the</w:t>
      </w:r>
      <w:r w:rsidR="00B14A0F" w:rsidRPr="7005A296">
        <w:rPr>
          <w:lang w:eastAsia="en-AU"/>
        </w:rPr>
        <w:t xml:space="preserve"> Amending Instrument</w:t>
      </w:r>
      <w:r w:rsidRPr="7005A296">
        <w:rPr>
          <w:lang w:eastAsia="en-AU"/>
        </w:rPr>
        <w:t xml:space="preserve"> is designated by the Minister for the purposes of paragraph 8(1)(a) of the Regulations. </w:t>
      </w:r>
      <w:r w:rsidR="00CC1AA5" w:rsidRPr="7005A296">
        <w:rPr>
          <w:lang w:eastAsia="en-AU"/>
        </w:rPr>
        <w:t xml:space="preserve">The Minister </w:t>
      </w:r>
      <w:r w:rsidR="00232AF2" w:rsidRPr="7005A296">
        <w:rPr>
          <w:lang w:eastAsia="en-AU"/>
        </w:rPr>
        <w:t>is of the view that</w:t>
      </w:r>
      <w:r w:rsidR="00CC1AA5" w:rsidRPr="7005A296">
        <w:rPr>
          <w:lang w:eastAsia="en-AU"/>
        </w:rPr>
        <w:t xml:space="preserve"> e</w:t>
      </w:r>
      <w:r w:rsidRPr="7005A296">
        <w:rPr>
          <w:lang w:eastAsia="en-AU"/>
        </w:rPr>
        <w:t xml:space="preserve">ach vessel listed in the </w:t>
      </w:r>
      <w:r w:rsidR="0046735F" w:rsidRPr="7005A296">
        <w:rPr>
          <w:lang w:eastAsia="en-AU"/>
        </w:rPr>
        <w:t>Amending Instrument</w:t>
      </w:r>
      <w:r w:rsidRPr="7005A296">
        <w:rPr>
          <w:lang w:eastAsia="en-AU"/>
        </w:rPr>
        <w:t xml:space="preserve"> is</w:t>
      </w:r>
      <w:r w:rsidR="00CC474C" w:rsidRPr="7005A296">
        <w:rPr>
          <w:lang w:eastAsia="en-AU"/>
        </w:rPr>
        <w:t xml:space="preserve"> involved in illegal activities to </w:t>
      </w:r>
      <w:r w:rsidR="00647F95" w:rsidRPr="7005A296">
        <w:rPr>
          <w:lang w:eastAsia="en-AU"/>
        </w:rPr>
        <w:t xml:space="preserve">undermine </w:t>
      </w:r>
      <w:r w:rsidR="00C93EAD" w:rsidRPr="7005A296">
        <w:rPr>
          <w:lang w:eastAsia="en-AU"/>
        </w:rPr>
        <w:t>Australian and</w:t>
      </w:r>
      <w:r w:rsidR="00647F95" w:rsidRPr="7005A296">
        <w:rPr>
          <w:lang w:eastAsia="en-AU"/>
        </w:rPr>
        <w:t xml:space="preserve"> </w:t>
      </w:r>
      <w:r w:rsidR="00860998" w:rsidRPr="7005A296">
        <w:rPr>
          <w:lang w:eastAsia="en-AU"/>
        </w:rPr>
        <w:t>international</w:t>
      </w:r>
      <w:r w:rsidR="00647F95" w:rsidRPr="7005A296">
        <w:rPr>
          <w:lang w:eastAsia="en-AU"/>
        </w:rPr>
        <w:t xml:space="preserve"> sanctions</w:t>
      </w:r>
      <w:r w:rsidR="00645F94" w:rsidRPr="7005A296">
        <w:rPr>
          <w:lang w:eastAsia="en-AU"/>
        </w:rPr>
        <w:t xml:space="preserve"> by facilitating the export of Russian energy products.</w:t>
      </w:r>
    </w:p>
    <w:p w14:paraId="4AE89641" w14:textId="77777777" w:rsidR="006E4E4A" w:rsidRDefault="006E4E4A" w:rsidP="00320DFA">
      <w:pPr>
        <w:contextualSpacing/>
        <w:rPr>
          <w:lang w:eastAsia="en-AU"/>
        </w:rPr>
      </w:pPr>
    </w:p>
    <w:p w14:paraId="3F01AA56" w14:textId="14642F56" w:rsidR="006E4E4A" w:rsidRDefault="006E4E4A" w:rsidP="00320DFA">
      <w:pPr>
        <w:contextualSpacing/>
        <w:rPr>
          <w:lang w:eastAsia="en-AU"/>
        </w:rPr>
      </w:pPr>
      <w:r w:rsidRPr="7005A296">
        <w:rPr>
          <w:lang w:eastAsia="en-AU"/>
        </w:rPr>
        <w:t xml:space="preserve">The corresponding authority for the Minister to revoke the designation under </w:t>
      </w:r>
      <w:r w:rsidR="0015445B" w:rsidRPr="7005A296">
        <w:rPr>
          <w:lang w:eastAsia="en-AU"/>
        </w:rPr>
        <w:t xml:space="preserve">paragraph </w:t>
      </w:r>
      <w:r w:rsidRPr="7005A296">
        <w:rPr>
          <w:lang w:eastAsia="en-AU"/>
        </w:rPr>
        <w:t>8</w:t>
      </w:r>
      <w:r w:rsidR="0015445B" w:rsidRPr="7005A296">
        <w:rPr>
          <w:lang w:eastAsia="en-AU"/>
        </w:rPr>
        <w:t>(1)(a)</w:t>
      </w:r>
      <w:r w:rsidRPr="7005A296">
        <w:rPr>
          <w:lang w:eastAsia="en-AU"/>
        </w:rPr>
        <w:t xml:space="preserve"> is found in paragraph 10(1)(a) of the Regulations. </w:t>
      </w:r>
      <w:proofErr w:type="spellStart"/>
      <w:r w:rsidRPr="7005A296">
        <w:rPr>
          <w:lang w:eastAsia="en-AU"/>
        </w:rPr>
        <w:t>Subregulations</w:t>
      </w:r>
      <w:proofErr w:type="spellEnd"/>
      <w:r w:rsidRPr="7005A296">
        <w:rPr>
          <w:lang w:eastAsia="en-AU"/>
        </w:rPr>
        <w:t xml:space="preserve"> 10(2) and (5) provides that the Minister may revoke a designation of the Minister’s initiative, or on application. </w:t>
      </w:r>
    </w:p>
    <w:p w14:paraId="09510C71" w14:textId="77777777" w:rsidR="006E4E4A" w:rsidRDefault="006E4E4A" w:rsidP="00320DFA">
      <w:pPr>
        <w:contextualSpacing/>
        <w:rPr>
          <w:lang w:eastAsia="en-AU"/>
        </w:rPr>
      </w:pPr>
    </w:p>
    <w:p w14:paraId="5C17AE38" w14:textId="7D31EB4A" w:rsidR="006E4E4A" w:rsidRPr="00FD687F" w:rsidRDefault="006E4E4A" w:rsidP="0046735F">
      <w:pPr>
        <w:contextualSpacing/>
        <w:rPr>
          <w:lang w:eastAsia="en-AU"/>
        </w:rPr>
      </w:pPr>
      <w:r w:rsidRPr="7005A296">
        <w:rPr>
          <w:lang w:eastAsia="en-AU"/>
        </w:rPr>
        <w:t xml:space="preserve">The imposition of further Australian autonomous sanctions is </w:t>
      </w:r>
      <w:r w:rsidR="00CC474C" w:rsidRPr="7005A296">
        <w:rPr>
          <w:lang w:eastAsia="en-AU"/>
        </w:rPr>
        <w:t>designed</w:t>
      </w:r>
      <w:r w:rsidRPr="7005A296">
        <w:rPr>
          <w:lang w:eastAsia="en-AU"/>
        </w:rPr>
        <w:t xml:space="preserve"> to</w:t>
      </w:r>
      <w:r w:rsidR="00A819D4" w:rsidRPr="7005A296">
        <w:rPr>
          <w:lang w:eastAsia="en-AU"/>
        </w:rPr>
        <w:t xml:space="preserve"> constrain Russia’s ability to fund its </w:t>
      </w:r>
      <w:r w:rsidR="00C54F18" w:rsidRPr="7005A296">
        <w:rPr>
          <w:lang w:eastAsia="en-AU"/>
        </w:rPr>
        <w:t>illegal invasion</w:t>
      </w:r>
      <w:r w:rsidR="00A819D4" w:rsidRPr="7005A296">
        <w:rPr>
          <w:lang w:eastAsia="en-AU"/>
        </w:rPr>
        <w:t xml:space="preserve"> </w:t>
      </w:r>
      <w:r w:rsidRPr="7005A296">
        <w:rPr>
          <w:lang w:eastAsia="en-AU"/>
        </w:rPr>
        <w:t xml:space="preserve">of </w:t>
      </w:r>
      <w:r w:rsidR="00C54F18" w:rsidRPr="7005A296">
        <w:rPr>
          <w:lang w:eastAsia="en-AU"/>
        </w:rPr>
        <w:t>Ukraine</w:t>
      </w:r>
      <w:r w:rsidR="00A819D4" w:rsidRPr="7005A296">
        <w:rPr>
          <w:lang w:eastAsia="en-AU"/>
        </w:rPr>
        <w:t xml:space="preserve"> through </w:t>
      </w:r>
      <w:r w:rsidR="05B5960A" w:rsidRPr="7005A296">
        <w:rPr>
          <w:lang w:eastAsia="en-AU"/>
        </w:rPr>
        <w:t>increased</w:t>
      </w:r>
      <w:r w:rsidR="00CC474C" w:rsidRPr="7005A296">
        <w:rPr>
          <w:lang w:eastAsia="en-AU"/>
        </w:rPr>
        <w:t xml:space="preserve"> pressure on </w:t>
      </w:r>
      <w:r w:rsidR="00A819D4" w:rsidRPr="7005A296">
        <w:rPr>
          <w:lang w:eastAsia="en-AU"/>
        </w:rPr>
        <w:t xml:space="preserve">Russia’s ability to fund </w:t>
      </w:r>
      <w:r w:rsidR="00C327BA" w:rsidRPr="7005A296">
        <w:rPr>
          <w:lang w:eastAsia="en-AU"/>
        </w:rPr>
        <w:t>its</w:t>
      </w:r>
      <w:r w:rsidR="00A819D4" w:rsidRPr="7005A296">
        <w:rPr>
          <w:lang w:eastAsia="en-AU"/>
        </w:rPr>
        <w:t xml:space="preserve"> war effort</w:t>
      </w:r>
      <w:r w:rsidR="0C476189" w:rsidRPr="7005A296">
        <w:rPr>
          <w:lang w:eastAsia="en-AU"/>
        </w:rPr>
        <w:t xml:space="preserve">. </w:t>
      </w:r>
    </w:p>
    <w:p w14:paraId="425D60D1" w14:textId="77777777" w:rsidR="003378B5" w:rsidRPr="00FD687F" w:rsidRDefault="003378B5" w:rsidP="7005A296">
      <w:pPr>
        <w:pStyle w:val="NormalWeb"/>
        <w:spacing w:before="0" w:beforeAutospacing="0" w:after="0" w:afterAutospacing="0"/>
        <w:rPr>
          <w:color w:val="000000"/>
        </w:rPr>
      </w:pPr>
    </w:p>
    <w:p w14:paraId="0837B56C" w14:textId="6A65E463" w:rsidR="00320DFA" w:rsidRPr="00FD687F" w:rsidRDefault="00320DFA" w:rsidP="0046735F">
      <w:pPr>
        <w:contextualSpacing/>
        <w:rPr>
          <w:lang w:eastAsia="en-AU"/>
        </w:rPr>
      </w:pPr>
      <w:r w:rsidRPr="7005A296">
        <w:rPr>
          <w:lang w:eastAsia="en-AU"/>
        </w:rPr>
        <w:t>Details of the</w:t>
      </w:r>
      <w:r w:rsidR="00146DC0" w:rsidRPr="7005A296">
        <w:rPr>
          <w:lang w:eastAsia="en-AU"/>
        </w:rPr>
        <w:t xml:space="preserve"> Amending Instrument</w:t>
      </w:r>
      <w:r w:rsidRPr="7005A296">
        <w:rPr>
          <w:lang w:eastAsia="en-AU"/>
        </w:rPr>
        <w:t xml:space="preserve"> are set out at</w:t>
      </w:r>
      <w:r w:rsidR="00D71906" w:rsidRPr="7005A296">
        <w:rPr>
          <w:lang w:eastAsia="en-AU"/>
        </w:rPr>
        <w:t xml:space="preserve"> Attachment </w:t>
      </w:r>
      <w:r w:rsidRPr="7005A296">
        <w:rPr>
          <w:lang w:eastAsia="en-AU"/>
        </w:rPr>
        <w:t>A.</w:t>
      </w:r>
    </w:p>
    <w:p w14:paraId="3C0E9B02" w14:textId="77777777" w:rsidR="00146DC0" w:rsidRPr="0041330B" w:rsidRDefault="00146DC0" w:rsidP="0046735F">
      <w:pPr>
        <w:contextualSpacing/>
        <w:rPr>
          <w:lang w:eastAsia="en-AU"/>
        </w:rPr>
      </w:pPr>
    </w:p>
    <w:p w14:paraId="48CD91D3" w14:textId="0544BA53" w:rsidR="00320DFA" w:rsidRDefault="00320DFA" w:rsidP="0046735F">
      <w:pPr>
        <w:contextualSpacing/>
        <w:rPr>
          <w:lang w:eastAsia="en-AU"/>
        </w:rPr>
      </w:pPr>
      <w:r w:rsidRPr="7005A296">
        <w:rPr>
          <w:lang w:eastAsia="en-AU"/>
        </w:rPr>
        <w:t>The legal framework for the imposition of autonomous sanctions by Australia, of which the Regulations are part, was the subject of extensive consultation with governmental and non-governmental stakeholders when introduced. The new sanctions being imposed through the making of the</w:t>
      </w:r>
      <w:r w:rsidR="003A234A" w:rsidRPr="7005A296">
        <w:rPr>
          <w:lang w:eastAsia="en-AU"/>
        </w:rPr>
        <w:t xml:space="preserve"> Amending Instrument</w:t>
      </w:r>
      <w:r w:rsidRPr="7005A296">
        <w:rPr>
          <w:lang w:eastAsia="en-AU"/>
        </w:rPr>
        <w:t xml:space="preserve"> were subject to targeted consultation within government and with relevant international partners.</w:t>
      </w:r>
    </w:p>
    <w:p w14:paraId="67B84B36" w14:textId="77777777" w:rsidR="00FD687F" w:rsidRDefault="00FD687F" w:rsidP="0046735F">
      <w:pPr>
        <w:contextualSpacing/>
        <w:rPr>
          <w:lang w:eastAsia="en-AU"/>
        </w:rPr>
      </w:pPr>
    </w:p>
    <w:p w14:paraId="1823227D" w14:textId="5BAA3E49" w:rsidR="6C856A32" w:rsidRDefault="00732639" w:rsidP="0046735F">
      <w:pPr>
        <w:contextualSpacing/>
        <w:rPr>
          <w:lang w:eastAsia="en-AU"/>
        </w:rPr>
      </w:pPr>
      <w:proofErr w:type="gramStart"/>
      <w:r w:rsidRPr="7005A296">
        <w:rPr>
          <w:lang w:eastAsia="en-AU"/>
        </w:rPr>
        <w:t>In order to</w:t>
      </w:r>
      <w:proofErr w:type="gramEnd"/>
      <w:r w:rsidRPr="7005A296">
        <w:rPr>
          <w:lang w:eastAsia="en-AU"/>
        </w:rPr>
        <w:t xml:space="preserve"> meet the policy objective of prohibiting unauthorised entry into Australian ports of the vessels specified in the </w:t>
      </w:r>
      <w:r w:rsidR="003A234A" w:rsidRPr="7005A296">
        <w:rPr>
          <w:lang w:eastAsia="en-AU"/>
        </w:rPr>
        <w:t>Amending Instrument</w:t>
      </w:r>
      <w:r w:rsidRPr="7005A296">
        <w:rPr>
          <w:lang w:eastAsia="en-AU"/>
        </w:rPr>
        <w:t xml:space="preserve">, the Department is satisfied that wider consultations beyond those it has already undertaken would not be appropriate and unreasonably practicable to undertake (section 17(1) of the </w:t>
      </w:r>
      <w:r w:rsidRPr="7005A296">
        <w:rPr>
          <w:i/>
          <w:iCs/>
          <w:lang w:eastAsia="en-AU"/>
        </w:rPr>
        <w:t>Legislation Act 2003</w:t>
      </w:r>
      <w:r w:rsidRPr="7005A296">
        <w:rPr>
          <w:lang w:eastAsia="en-AU"/>
        </w:rPr>
        <w:t xml:space="preserve"> (</w:t>
      </w:r>
      <w:proofErr w:type="spellStart"/>
      <w:r w:rsidRPr="7005A296">
        <w:rPr>
          <w:lang w:eastAsia="en-AU"/>
        </w:rPr>
        <w:t>Cth</w:t>
      </w:r>
      <w:proofErr w:type="spellEnd"/>
      <w:r w:rsidRPr="7005A296">
        <w:rPr>
          <w:lang w:eastAsia="en-AU"/>
        </w:rPr>
        <w:t>)</w:t>
      </w:r>
      <w:r w:rsidR="007356A7" w:rsidRPr="7005A296">
        <w:rPr>
          <w:lang w:eastAsia="en-AU"/>
        </w:rPr>
        <w:t>)</w:t>
      </w:r>
      <w:r w:rsidRPr="7005A296">
        <w:rPr>
          <w:lang w:eastAsia="en-AU"/>
        </w:rPr>
        <w:t>.</w:t>
      </w:r>
    </w:p>
    <w:p w14:paraId="02CDFBF4" w14:textId="77777777" w:rsidR="00FD687F" w:rsidRPr="00FD687F" w:rsidRDefault="00FD687F" w:rsidP="0046735F">
      <w:pPr>
        <w:contextualSpacing/>
        <w:rPr>
          <w:lang w:eastAsia="en-AU"/>
        </w:rPr>
      </w:pPr>
    </w:p>
    <w:p w14:paraId="3F5B67BE" w14:textId="1B89A2DB" w:rsidR="6C856A32" w:rsidRDefault="008763BF" w:rsidP="0046735F">
      <w:pPr>
        <w:contextualSpacing/>
        <w:rPr>
          <w:lang w:eastAsia="en-AU"/>
        </w:rPr>
      </w:pPr>
      <w:r w:rsidRPr="7005A296">
        <w:rPr>
          <w:lang w:eastAsia="en-AU"/>
        </w:rPr>
        <w:t>The</w:t>
      </w:r>
      <w:r w:rsidR="006013E0" w:rsidRPr="7005A296">
        <w:rPr>
          <w:lang w:eastAsia="en-AU"/>
        </w:rPr>
        <w:t xml:space="preserve"> </w:t>
      </w:r>
      <w:r w:rsidR="008C54DE" w:rsidRPr="7005A296">
        <w:rPr>
          <w:lang w:eastAsia="en-AU"/>
        </w:rPr>
        <w:t>Amending Instrument</w:t>
      </w:r>
      <w:r w:rsidR="006013E0" w:rsidRPr="7005A296">
        <w:rPr>
          <w:lang w:eastAsia="en-AU"/>
        </w:rPr>
        <w:t xml:space="preserve"> </w:t>
      </w:r>
      <w:r w:rsidRPr="7005A296">
        <w:rPr>
          <w:lang w:eastAsia="en-AU"/>
        </w:rPr>
        <w:t xml:space="preserve">is exempt from sunsetting under table item 10B of section 12 of the </w:t>
      </w:r>
      <w:r w:rsidRPr="7005A296">
        <w:rPr>
          <w:i/>
          <w:iCs/>
          <w:lang w:eastAsia="en-AU"/>
        </w:rPr>
        <w:t>Legislation (Exemptions and Other Matters) Regulation 2015</w:t>
      </w:r>
      <w:r w:rsidRPr="7005A296">
        <w:rPr>
          <w:lang w:eastAsia="en-AU"/>
        </w:rPr>
        <w:t xml:space="preserve">. This was granted on the basis that instruments made under regulation 8(1) of the </w:t>
      </w:r>
      <w:r w:rsidRPr="7005A296">
        <w:rPr>
          <w:i/>
          <w:iCs/>
          <w:lang w:eastAsia="en-AU"/>
        </w:rPr>
        <w:t>Autonomous Sanctions Regulations 2011</w:t>
      </w:r>
      <w:r w:rsidRPr="7005A296">
        <w:rPr>
          <w:lang w:eastAsia="en-AU"/>
        </w:rPr>
        <w:t xml:space="preserve"> (the Regulations) were subject to a more stringent statutory review process than is set out in Part 4 of Chapter 3 of the </w:t>
      </w:r>
      <w:r w:rsidRPr="7005A296">
        <w:rPr>
          <w:i/>
          <w:iCs/>
          <w:lang w:eastAsia="en-AU"/>
        </w:rPr>
        <w:t>Legislation Act 2003</w:t>
      </w:r>
      <w:r w:rsidRPr="7005A296">
        <w:rPr>
          <w:lang w:eastAsia="en-AU"/>
        </w:rPr>
        <w:t xml:space="preserve">.  This review process was contained in regulation 9 of the Regulations, which has subsequently been repealed.  While the statutory review process has been repealed, it is noted the Regulations themselves are due to sunset on 1 October 2027. Review of these instruments, including sunsetting requirements, will be considered as part of the process to remake or replace the Regulations. </w:t>
      </w:r>
    </w:p>
    <w:p w14:paraId="58150C31" w14:textId="77777777" w:rsidR="00FD687F" w:rsidRPr="00FD687F" w:rsidRDefault="00FD687F" w:rsidP="0046735F">
      <w:pPr>
        <w:contextualSpacing/>
        <w:rPr>
          <w:lang w:eastAsia="en-AU"/>
        </w:rPr>
      </w:pPr>
    </w:p>
    <w:p w14:paraId="0983786C" w14:textId="0C529DE2" w:rsidR="00320DFA" w:rsidRPr="0041330B" w:rsidRDefault="00320DFA" w:rsidP="0046735F">
      <w:pPr>
        <w:contextualSpacing/>
      </w:pPr>
      <w:r w:rsidRPr="7005A296">
        <w:rPr>
          <w:lang w:eastAsia="en-AU"/>
        </w:rPr>
        <w:t>The Office of Impact Analysis has advised that a Regulation Impact Statement is not required for listing instruments of this nature (OBPR22-02078).</w:t>
      </w:r>
      <w:r>
        <w:br w:type="page"/>
      </w:r>
    </w:p>
    <w:p w14:paraId="13AF6CA0" w14:textId="77777777" w:rsidR="00320DFA" w:rsidRPr="0041330B" w:rsidRDefault="00320DFA" w:rsidP="7005A296">
      <w:pPr>
        <w:contextualSpacing/>
        <w:rPr>
          <w:b/>
          <w:bCs/>
        </w:rPr>
      </w:pPr>
      <w:bookmarkStart w:id="0" w:name="_Hlk133420982"/>
      <w:r w:rsidRPr="7005A296">
        <w:rPr>
          <w:b/>
          <w:bCs/>
        </w:rPr>
        <w:lastRenderedPageBreak/>
        <w:t>Attachment A</w:t>
      </w:r>
    </w:p>
    <w:bookmarkEnd w:id="0"/>
    <w:p w14:paraId="4BE7021A" w14:textId="77777777" w:rsidR="00320DFA" w:rsidRPr="0041330B" w:rsidRDefault="00320DFA" w:rsidP="00320DFA">
      <w:pPr>
        <w:contextualSpacing/>
        <w:jc w:val="right"/>
      </w:pPr>
    </w:p>
    <w:p w14:paraId="78488053" w14:textId="230C3B01" w:rsidR="00320DFA" w:rsidRPr="0041330B" w:rsidRDefault="00320DFA" w:rsidP="7005A296">
      <w:pPr>
        <w:contextualSpacing/>
        <w:jc w:val="center"/>
        <w:rPr>
          <w:rFonts w:ascii="Times New Roman" w:hAnsi="Times New Roman" w:cs="Times New Roman"/>
          <w:i/>
          <w:iCs/>
        </w:rPr>
      </w:pPr>
      <w:bookmarkStart w:id="1" w:name="_Hlk133404079"/>
      <w:r w:rsidRPr="7005A296">
        <w:rPr>
          <w:rFonts w:ascii="Times New Roman" w:hAnsi="Times New Roman" w:cs="Times New Roman"/>
          <w:i/>
          <w:iCs/>
        </w:rPr>
        <w:t>Autonomous Sanctions (</w:t>
      </w:r>
      <w:r w:rsidR="009E415F" w:rsidRPr="7005A296">
        <w:rPr>
          <w:rFonts w:ascii="Times New Roman" w:hAnsi="Times New Roman" w:cs="Times New Roman"/>
          <w:i/>
          <w:iCs/>
        </w:rPr>
        <w:t>Sanctioned Vessels – Russia)</w:t>
      </w:r>
      <w:r w:rsidR="00F975B3" w:rsidRPr="7005A296">
        <w:rPr>
          <w:rFonts w:ascii="Times New Roman" w:hAnsi="Times New Roman" w:cs="Times New Roman"/>
          <w:i/>
          <w:iCs/>
        </w:rPr>
        <w:t xml:space="preserve"> Amendment (No. 1)</w:t>
      </w:r>
      <w:r w:rsidR="24B11F7B" w:rsidRPr="7005A296">
        <w:rPr>
          <w:rFonts w:ascii="Times New Roman" w:hAnsi="Times New Roman" w:cs="Times New Roman"/>
          <w:i/>
          <w:iCs/>
        </w:rPr>
        <w:t xml:space="preserve"> </w:t>
      </w:r>
      <w:r w:rsidR="009E415F" w:rsidRPr="7005A296">
        <w:rPr>
          <w:rFonts w:ascii="Times New Roman" w:hAnsi="Times New Roman" w:cs="Times New Roman"/>
          <w:i/>
          <w:iCs/>
        </w:rPr>
        <w:t>Designation 2025</w:t>
      </w:r>
    </w:p>
    <w:bookmarkEnd w:id="1"/>
    <w:p w14:paraId="106FEB0A" w14:textId="77777777" w:rsidR="00320DFA" w:rsidRPr="0041330B" w:rsidRDefault="00320DFA" w:rsidP="7005A296">
      <w:pPr>
        <w:contextualSpacing/>
        <w:rPr>
          <w:rFonts w:ascii="Times New Roman" w:hAnsi="Times New Roman" w:cs="Times New Roman"/>
          <w:i/>
          <w:iCs/>
        </w:rPr>
      </w:pPr>
    </w:p>
    <w:p w14:paraId="30988DEA" w14:textId="77777777" w:rsidR="00320DFA" w:rsidRPr="0041330B" w:rsidRDefault="00320DFA" w:rsidP="7005A296">
      <w:pPr>
        <w:contextualSpacing/>
        <w:rPr>
          <w:rFonts w:ascii="Times New Roman" w:hAnsi="Times New Roman" w:cs="Times New Roman"/>
          <w:u w:val="single"/>
        </w:rPr>
      </w:pPr>
      <w:r w:rsidRPr="7005A296">
        <w:rPr>
          <w:rFonts w:ascii="Times New Roman" w:hAnsi="Times New Roman" w:cs="Times New Roman"/>
          <w:u w:val="single"/>
        </w:rPr>
        <w:t>Section 1</w:t>
      </w:r>
    </w:p>
    <w:p w14:paraId="67891515" w14:textId="0A3A6372" w:rsidR="00320DFA" w:rsidRPr="0041330B" w:rsidRDefault="00320DFA" w:rsidP="00320DFA">
      <w:pPr>
        <w:contextualSpacing/>
        <w:rPr>
          <w:rFonts w:ascii="Times New Roman" w:hAnsi="Times New Roman" w:cs="Times New Roman"/>
        </w:rPr>
      </w:pPr>
      <w:r>
        <w:t xml:space="preserve">The title of the instrument is the </w:t>
      </w:r>
      <w:r w:rsidRPr="7005A296">
        <w:rPr>
          <w:rFonts w:ascii="Times New Roman" w:hAnsi="Times New Roman" w:cs="Times New Roman"/>
          <w:i/>
          <w:iCs/>
        </w:rPr>
        <w:t>Autonomous Sanctions (</w:t>
      </w:r>
      <w:r w:rsidR="009E415F" w:rsidRPr="7005A296">
        <w:rPr>
          <w:rFonts w:ascii="Times New Roman" w:hAnsi="Times New Roman" w:cs="Times New Roman"/>
          <w:i/>
          <w:iCs/>
        </w:rPr>
        <w:t>Sanctioned Vessels – Russia)</w:t>
      </w:r>
      <w:r w:rsidR="1BB83A47" w:rsidRPr="7005A296">
        <w:rPr>
          <w:rFonts w:ascii="Times New Roman" w:hAnsi="Times New Roman" w:cs="Times New Roman"/>
          <w:i/>
          <w:iCs/>
        </w:rPr>
        <w:t xml:space="preserve"> </w:t>
      </w:r>
      <w:r w:rsidR="00F975B3" w:rsidRPr="7005A296">
        <w:rPr>
          <w:rFonts w:ascii="Times New Roman" w:hAnsi="Times New Roman" w:cs="Times New Roman"/>
          <w:i/>
          <w:iCs/>
        </w:rPr>
        <w:t>Amendment (No. 1)</w:t>
      </w:r>
      <w:r w:rsidR="009E415F" w:rsidRPr="7005A296">
        <w:rPr>
          <w:rFonts w:ascii="Times New Roman" w:hAnsi="Times New Roman" w:cs="Times New Roman"/>
          <w:i/>
          <w:iCs/>
        </w:rPr>
        <w:t xml:space="preserve"> Designation 2025 </w:t>
      </w:r>
      <w:r w:rsidR="009E415F" w:rsidRPr="7005A296">
        <w:rPr>
          <w:rFonts w:ascii="Times New Roman" w:hAnsi="Times New Roman" w:cs="Times New Roman"/>
        </w:rPr>
        <w:t>(</w:t>
      </w:r>
      <w:r w:rsidR="00313E88" w:rsidRPr="7005A296">
        <w:rPr>
          <w:rFonts w:ascii="Times New Roman" w:hAnsi="Times New Roman" w:cs="Times New Roman"/>
          <w:b/>
          <w:bCs/>
        </w:rPr>
        <w:t>the</w:t>
      </w:r>
      <w:r w:rsidR="00313E88" w:rsidRPr="7005A296">
        <w:rPr>
          <w:rFonts w:ascii="Times New Roman" w:hAnsi="Times New Roman" w:cs="Times New Roman"/>
        </w:rPr>
        <w:t xml:space="preserve"> </w:t>
      </w:r>
      <w:r w:rsidR="003A1859" w:rsidRPr="7005A296">
        <w:rPr>
          <w:rFonts w:ascii="Times New Roman" w:hAnsi="Times New Roman" w:cs="Times New Roman"/>
          <w:b/>
          <w:bCs/>
        </w:rPr>
        <w:t>Amending Instrument</w:t>
      </w:r>
      <w:r w:rsidR="009E415F" w:rsidRPr="7005A296">
        <w:rPr>
          <w:rFonts w:ascii="Times New Roman" w:hAnsi="Times New Roman" w:cs="Times New Roman"/>
        </w:rPr>
        <w:t>)</w:t>
      </w:r>
      <w:r w:rsidRPr="7005A296">
        <w:rPr>
          <w:rFonts w:ascii="Times New Roman" w:hAnsi="Times New Roman" w:cs="Times New Roman"/>
        </w:rPr>
        <w:t xml:space="preserve">. </w:t>
      </w:r>
    </w:p>
    <w:p w14:paraId="10FAC6FC" w14:textId="77777777" w:rsidR="00320DFA" w:rsidRPr="0041330B" w:rsidRDefault="00320DFA" w:rsidP="00320DFA">
      <w:pPr>
        <w:contextualSpacing/>
      </w:pPr>
    </w:p>
    <w:p w14:paraId="7FB06ACA" w14:textId="77777777" w:rsidR="00320DFA" w:rsidRPr="0041330B" w:rsidRDefault="00320DFA" w:rsidP="00320DFA">
      <w:pPr>
        <w:contextualSpacing/>
        <w:rPr>
          <w:u w:val="single"/>
        </w:rPr>
      </w:pPr>
      <w:r w:rsidRPr="7005A296">
        <w:rPr>
          <w:u w:val="single"/>
        </w:rPr>
        <w:t>Section 2</w:t>
      </w:r>
    </w:p>
    <w:p w14:paraId="2DFDBEE5" w14:textId="2FEEC3C0" w:rsidR="00320DFA" w:rsidRPr="0041330B" w:rsidRDefault="00320DFA" w:rsidP="00320DFA">
      <w:r>
        <w:t xml:space="preserve">The </w:t>
      </w:r>
      <w:r w:rsidR="003A1859">
        <w:t>Amending Instrument</w:t>
      </w:r>
      <w:r>
        <w:t xml:space="preserve"> commences the day after the instrument is registered. </w:t>
      </w:r>
    </w:p>
    <w:p w14:paraId="7A91263D" w14:textId="77777777" w:rsidR="00320DFA" w:rsidRPr="0041330B" w:rsidRDefault="00320DFA" w:rsidP="00320DFA">
      <w:pPr>
        <w:contextualSpacing/>
      </w:pPr>
    </w:p>
    <w:p w14:paraId="2D74E434" w14:textId="7F54108F" w:rsidR="00320DFA" w:rsidRPr="0041330B" w:rsidRDefault="00320DFA" w:rsidP="00320DFA">
      <w:r w:rsidRPr="0041330B">
        <w:rPr>
          <w:shd w:val="clear" w:color="auto" w:fill="FFFFFF"/>
        </w:rPr>
        <w:t xml:space="preserve">Subsection 2(2) is a technical provision that makes clear that any information inserted in column 3 of the table about the specific date of commencement is not part of the </w:t>
      </w:r>
      <w:r w:rsidR="00B8174D" w:rsidRPr="7005A296">
        <w:rPr>
          <w:shd w:val="clear" w:color="auto" w:fill="FFFFFF"/>
        </w:rPr>
        <w:t>Amending Instrument</w:t>
      </w:r>
      <w:r w:rsidR="00313E88">
        <w:rPr>
          <w:shd w:val="clear" w:color="auto" w:fill="FFFFFF"/>
        </w:rPr>
        <w:t>.</w:t>
      </w:r>
    </w:p>
    <w:p w14:paraId="7863640C" w14:textId="77777777" w:rsidR="00320DFA" w:rsidRPr="0041330B" w:rsidRDefault="00320DFA" w:rsidP="00320DFA">
      <w:pPr>
        <w:contextualSpacing/>
      </w:pPr>
    </w:p>
    <w:p w14:paraId="1802134D" w14:textId="77777777" w:rsidR="00320DFA" w:rsidRPr="0041330B" w:rsidRDefault="00320DFA" w:rsidP="00320DFA">
      <w:pPr>
        <w:contextualSpacing/>
        <w:rPr>
          <w:u w:val="single"/>
        </w:rPr>
      </w:pPr>
      <w:r w:rsidRPr="7005A296">
        <w:rPr>
          <w:u w:val="single"/>
        </w:rPr>
        <w:t>Section 3</w:t>
      </w:r>
    </w:p>
    <w:p w14:paraId="22AB3D07" w14:textId="145BE4DD" w:rsidR="00320DFA" w:rsidRPr="0041330B" w:rsidRDefault="00320DFA" w:rsidP="7005A296">
      <w:pPr>
        <w:contextualSpacing/>
        <w:rPr>
          <w:i/>
          <w:iCs/>
        </w:rPr>
      </w:pPr>
      <w:bookmarkStart w:id="2" w:name="_Hlk133421161"/>
      <w:r>
        <w:t xml:space="preserve">The </w:t>
      </w:r>
      <w:r w:rsidR="00E916BA">
        <w:t>Amending Instrument</w:t>
      </w:r>
      <w:r>
        <w:t xml:space="preserve"> is made under </w:t>
      </w:r>
      <w:proofErr w:type="spellStart"/>
      <w:r w:rsidR="00E916BA">
        <w:t>subregulation</w:t>
      </w:r>
      <w:proofErr w:type="spellEnd"/>
      <w:r w:rsidR="006A092D">
        <w:t xml:space="preserve"> </w:t>
      </w:r>
      <w:r w:rsidR="00313E88">
        <w:t>8</w:t>
      </w:r>
      <w:r>
        <w:t>(</w:t>
      </w:r>
      <w:r w:rsidR="00313E88">
        <w:t>1</w:t>
      </w:r>
      <w:r>
        <w:t>)</w:t>
      </w:r>
      <w:r w:rsidR="0066043A">
        <w:t xml:space="preserve"> </w:t>
      </w:r>
      <w:r>
        <w:t xml:space="preserve">of the </w:t>
      </w:r>
      <w:r w:rsidRPr="7005A296">
        <w:rPr>
          <w:i/>
          <w:iCs/>
        </w:rPr>
        <w:t xml:space="preserve">Autonomous Sanctions Regulations 2011 </w:t>
      </w:r>
      <w:r>
        <w:t>(</w:t>
      </w:r>
      <w:r w:rsidRPr="7005A296">
        <w:rPr>
          <w:b/>
          <w:bCs/>
        </w:rPr>
        <w:t>the Regulations</w:t>
      </w:r>
      <w:r>
        <w:t>)</w:t>
      </w:r>
      <w:r w:rsidRPr="7005A296">
        <w:rPr>
          <w:i/>
          <w:iCs/>
        </w:rPr>
        <w:t>.</w:t>
      </w:r>
    </w:p>
    <w:bookmarkEnd w:id="2"/>
    <w:p w14:paraId="608E8C5A" w14:textId="77777777" w:rsidR="00320DFA" w:rsidRPr="0041330B" w:rsidRDefault="00320DFA" w:rsidP="7005A296">
      <w:pPr>
        <w:contextualSpacing/>
        <w:rPr>
          <w:i/>
          <w:iCs/>
        </w:rPr>
      </w:pPr>
    </w:p>
    <w:p w14:paraId="57AB469D" w14:textId="77777777" w:rsidR="00320DFA" w:rsidRPr="0041330B" w:rsidRDefault="00320DFA" w:rsidP="00320DFA">
      <w:pPr>
        <w:contextualSpacing/>
        <w:rPr>
          <w:u w:val="single"/>
        </w:rPr>
      </w:pPr>
      <w:r w:rsidRPr="7005A296">
        <w:rPr>
          <w:u w:val="single"/>
        </w:rPr>
        <w:t xml:space="preserve">Section 4 </w:t>
      </w:r>
    </w:p>
    <w:p w14:paraId="60C0E0C8" w14:textId="033709B1" w:rsidR="00320DFA" w:rsidRPr="0041330B" w:rsidRDefault="00320DFA" w:rsidP="00320DFA">
      <w:pPr>
        <w:contextualSpacing/>
      </w:pPr>
      <w:r>
        <w:t xml:space="preserve">Each instrument that is specified in a Schedule to the </w:t>
      </w:r>
      <w:r w:rsidR="00CD2EEE">
        <w:t>Amending Instrument</w:t>
      </w:r>
      <w:r>
        <w:t xml:space="preserve"> is amended or repealed as set out in the applicable items in the Schedule concerned, and any other item in the </w:t>
      </w:r>
      <w:r w:rsidR="00CD2EEE">
        <w:t>Amending Instrument</w:t>
      </w:r>
      <w:r>
        <w:t xml:space="preserve"> has effect according to its terms. </w:t>
      </w:r>
    </w:p>
    <w:p w14:paraId="627C3A23" w14:textId="77777777" w:rsidR="00320DFA" w:rsidRPr="0041330B" w:rsidRDefault="00320DFA" w:rsidP="00320DFA">
      <w:pPr>
        <w:contextualSpacing/>
      </w:pPr>
    </w:p>
    <w:p w14:paraId="52CF369E" w14:textId="77777777" w:rsidR="00320DFA" w:rsidRPr="0041330B" w:rsidRDefault="00320DFA" w:rsidP="00320DFA">
      <w:pPr>
        <w:contextualSpacing/>
        <w:rPr>
          <w:u w:val="single"/>
        </w:rPr>
      </w:pPr>
      <w:r w:rsidRPr="7005A296">
        <w:rPr>
          <w:u w:val="single"/>
        </w:rPr>
        <w:t>Schedule 1</w:t>
      </w:r>
    </w:p>
    <w:p w14:paraId="2939F3B4" w14:textId="77777777" w:rsidR="00762431" w:rsidRPr="0041330B" w:rsidRDefault="00762431" w:rsidP="00762431">
      <w:pPr>
        <w:contextualSpacing/>
        <w:rPr>
          <w:u w:val="single"/>
        </w:rPr>
      </w:pPr>
    </w:p>
    <w:p w14:paraId="63425DE2" w14:textId="17C94B56" w:rsidR="00FA7FB2" w:rsidRPr="0041330B" w:rsidRDefault="00FA7FB2" w:rsidP="7005A296">
      <w:pPr>
        <w:contextualSpacing/>
        <w:rPr>
          <w:rFonts w:ascii="Times New Roman" w:hAnsi="Times New Roman" w:cs="Times New Roman"/>
          <w:i/>
          <w:iCs/>
        </w:rPr>
      </w:pPr>
      <w:r w:rsidRPr="7005A296">
        <w:rPr>
          <w:rFonts w:ascii="Times New Roman" w:hAnsi="Times New Roman" w:cs="Times New Roman"/>
          <w:i/>
          <w:iCs/>
        </w:rPr>
        <w:t>Autonomous Sanctions (Sanctioned Vessels – Russia)</w:t>
      </w:r>
      <w:r w:rsidR="21155168" w:rsidRPr="7005A296">
        <w:rPr>
          <w:rFonts w:ascii="Times New Roman" w:hAnsi="Times New Roman" w:cs="Times New Roman"/>
          <w:i/>
          <w:iCs/>
        </w:rPr>
        <w:t xml:space="preserve"> </w:t>
      </w:r>
      <w:r w:rsidRPr="7005A296">
        <w:rPr>
          <w:rFonts w:ascii="Times New Roman" w:hAnsi="Times New Roman" w:cs="Times New Roman"/>
          <w:i/>
          <w:iCs/>
        </w:rPr>
        <w:t>Designation 2025</w:t>
      </w:r>
    </w:p>
    <w:p w14:paraId="6F5A1364" w14:textId="77777777" w:rsidR="00FD3BCB" w:rsidRDefault="00FD3BCB" w:rsidP="7005A296">
      <w:pPr>
        <w:contextualSpacing/>
        <w:rPr>
          <w:i/>
          <w:iCs/>
        </w:rPr>
      </w:pPr>
    </w:p>
    <w:p w14:paraId="2E76B938" w14:textId="4DF0775F" w:rsidR="00515329" w:rsidRPr="005A7A1B" w:rsidRDefault="00515329" w:rsidP="7005A296">
      <w:pPr>
        <w:contextualSpacing/>
        <w:rPr>
          <w:rFonts w:ascii="Times New Roman" w:hAnsi="Times New Roman" w:cs="Times New Roman"/>
          <w:i/>
          <w:iCs/>
        </w:rPr>
      </w:pPr>
      <w:r>
        <w:t xml:space="preserve">The vessels listed in the table in clause 1 of Schedule 1 of the Amending Instrument will be added to the list in the </w:t>
      </w:r>
      <w:r w:rsidRPr="7005A296">
        <w:rPr>
          <w:rFonts w:ascii="Times New Roman" w:hAnsi="Times New Roman" w:cs="Times New Roman"/>
          <w:i/>
          <w:iCs/>
        </w:rPr>
        <w:t>Autonomous Sanctions (</w:t>
      </w:r>
      <w:r w:rsidRPr="7005A296">
        <w:rPr>
          <w:rFonts w:ascii="Times New Roman" w:hAnsi="Times New Roman"/>
          <w:i/>
          <w:iCs/>
        </w:rPr>
        <w:t xml:space="preserve">Sanctioned Vessels </w:t>
      </w:r>
      <w:r w:rsidRPr="7005A296">
        <w:rPr>
          <w:rFonts w:ascii="Times New Roman" w:hAnsi="Times New Roman" w:cs="Times New Roman"/>
          <w:i/>
          <w:iCs/>
        </w:rPr>
        <w:t>– Russia) Designation 2025</w:t>
      </w:r>
      <w:r w:rsidR="005A7A1B" w:rsidRPr="7005A296">
        <w:rPr>
          <w:rFonts w:ascii="Times New Roman" w:hAnsi="Times New Roman" w:cs="Times New Roman"/>
          <w:i/>
          <w:iCs/>
        </w:rPr>
        <w:t xml:space="preserve"> </w:t>
      </w:r>
      <w:r>
        <w:t>and are designated by the Minister for Foreign Affairs (the Minister) for the purposes of paragraph 8(1)(a) of the Regulations.</w:t>
      </w:r>
    </w:p>
    <w:p w14:paraId="1BAC6134" w14:textId="77777777" w:rsidR="00515329" w:rsidRDefault="00515329" w:rsidP="00515329">
      <w:pPr>
        <w:contextualSpacing/>
      </w:pPr>
    </w:p>
    <w:p w14:paraId="3F19C2C9" w14:textId="77777777" w:rsidR="00515329" w:rsidRDefault="00515329" w:rsidP="00515329">
      <w:pPr>
        <w:contextualSpacing/>
      </w:pPr>
      <w:r>
        <w:t xml:space="preserve">The vessels include Shadow Fleet vessels who support Russia’s defence industrial complex through the evasion of autonomous sanctions and the Oil Price Cap. </w:t>
      </w:r>
    </w:p>
    <w:p w14:paraId="5A526A04" w14:textId="77777777" w:rsidR="00515329" w:rsidRDefault="00515329" w:rsidP="00515329">
      <w:pPr>
        <w:contextualSpacing/>
      </w:pPr>
    </w:p>
    <w:p w14:paraId="26BA02DB" w14:textId="77777777" w:rsidR="00515329" w:rsidRDefault="00515329" w:rsidP="00515329">
      <w:pPr>
        <w:contextualSpacing/>
      </w:pPr>
      <w:r>
        <w:t xml:space="preserve">The Minister exercised their discretion to designate these vessels as sanctioned vessels being satisfied that is in accordance with the objects and purpose of the </w:t>
      </w:r>
      <w:r w:rsidRPr="7005A296">
        <w:rPr>
          <w:i/>
          <w:iCs/>
        </w:rPr>
        <w:t xml:space="preserve">Autonomous Sanctions Act 2011 </w:t>
      </w:r>
      <w:r>
        <w:t>(</w:t>
      </w:r>
      <w:proofErr w:type="spellStart"/>
      <w:r>
        <w:t>Cth</w:t>
      </w:r>
      <w:proofErr w:type="spellEnd"/>
      <w:r>
        <w:t>)</w:t>
      </w:r>
      <w:r w:rsidRPr="7005A296">
        <w:rPr>
          <w:i/>
          <w:iCs/>
        </w:rPr>
        <w:t xml:space="preserve">. </w:t>
      </w:r>
      <w:r>
        <w:t xml:space="preserve"> </w:t>
      </w:r>
    </w:p>
    <w:p w14:paraId="2BEE4AE8" w14:textId="77777777" w:rsidR="00C66D03" w:rsidRDefault="00C66D03">
      <w:pPr>
        <w:spacing w:after="160" w:line="259" w:lineRule="auto"/>
      </w:pPr>
      <w:r>
        <w:br w:type="page"/>
      </w:r>
    </w:p>
    <w:p w14:paraId="76F8DD3A" w14:textId="77777777" w:rsidR="00320DFA" w:rsidRPr="0041330B" w:rsidRDefault="00320DFA" w:rsidP="00320DFA">
      <w:pPr>
        <w:pStyle w:val="Title"/>
        <w:keepNext/>
        <w:tabs>
          <w:tab w:val="left" w:pos="6120"/>
        </w:tabs>
        <w:contextualSpacing/>
        <w:rPr>
          <w:rFonts w:ascii="Times New Roman" w:hAnsi="Times New Roman" w:cs="Times New Roman"/>
          <w:u w:val="none"/>
        </w:rPr>
      </w:pPr>
      <w:r w:rsidRPr="7005A296">
        <w:rPr>
          <w:rFonts w:ascii="Times New Roman" w:hAnsi="Times New Roman" w:cs="Times New Roman"/>
          <w:u w:val="none"/>
        </w:rPr>
        <w:lastRenderedPageBreak/>
        <w:t>Statement of Compatibility with Human Rights</w:t>
      </w:r>
    </w:p>
    <w:p w14:paraId="444C0091" w14:textId="77777777" w:rsidR="00320DFA" w:rsidRPr="0041330B" w:rsidRDefault="00320DFA" w:rsidP="00320DFA">
      <w:pPr>
        <w:pStyle w:val="Title"/>
        <w:tabs>
          <w:tab w:val="left" w:pos="6120"/>
        </w:tabs>
        <w:contextualSpacing/>
        <w:rPr>
          <w:rFonts w:ascii="Times New Roman" w:hAnsi="Times New Roman" w:cs="Times New Roman"/>
        </w:rPr>
      </w:pPr>
    </w:p>
    <w:p w14:paraId="32BE9650" w14:textId="77777777" w:rsidR="00320DFA" w:rsidRPr="0041330B" w:rsidRDefault="00320DFA" w:rsidP="00320DFA">
      <w:pPr>
        <w:contextualSpacing/>
        <w:jc w:val="center"/>
        <w:rPr>
          <w:rFonts w:ascii="Times New Roman" w:hAnsi="Times New Roman" w:cs="Times New Roman"/>
          <w:lang w:eastAsia="en-AU"/>
        </w:rPr>
      </w:pPr>
      <w:r w:rsidRPr="7005A296">
        <w:rPr>
          <w:rFonts w:ascii="Times New Roman" w:hAnsi="Times New Roman" w:cs="Times New Roman"/>
          <w:lang w:eastAsia="en-AU"/>
        </w:rPr>
        <w:t xml:space="preserve">Prepared in accordance with Part 3 of the </w:t>
      </w:r>
    </w:p>
    <w:p w14:paraId="54995A85" w14:textId="0B59F546" w:rsidR="00320DFA" w:rsidRPr="008A70AA" w:rsidRDefault="00320DFA" w:rsidP="3A7369F5">
      <w:pPr>
        <w:contextualSpacing/>
        <w:jc w:val="center"/>
        <w:rPr>
          <w:rFonts w:ascii="Times New Roman" w:hAnsi="Times New Roman" w:cs="Times New Roman"/>
          <w:lang w:eastAsia="en-AU"/>
        </w:rPr>
      </w:pPr>
      <w:r w:rsidRPr="7005A296">
        <w:rPr>
          <w:rFonts w:ascii="Times New Roman" w:hAnsi="Times New Roman" w:cs="Times New Roman"/>
          <w:i/>
          <w:iCs/>
          <w:lang w:eastAsia="en-AU"/>
        </w:rPr>
        <w:t>Human Rights (Parliamentary Scrutiny) Act 2011</w:t>
      </w:r>
    </w:p>
    <w:p w14:paraId="1A3289E5" w14:textId="77777777" w:rsidR="00320DFA" w:rsidRPr="0041330B" w:rsidRDefault="00320DFA" w:rsidP="3A7369F5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1982C47" w14:textId="5F43A9AA" w:rsidR="00B037E8" w:rsidRPr="0041330B" w:rsidRDefault="00B037E8" w:rsidP="7005A296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7005A296">
        <w:rPr>
          <w:rFonts w:ascii="Times New Roman" w:hAnsi="Times New Roman" w:cs="Times New Roman"/>
          <w:i/>
          <w:iCs/>
        </w:rPr>
        <w:t>Autonomous Sanctions (Sanctioned Vessels – Russia)</w:t>
      </w:r>
      <w:r w:rsidR="00035422" w:rsidRPr="7005A296">
        <w:rPr>
          <w:rFonts w:ascii="Times New Roman" w:hAnsi="Times New Roman" w:cs="Times New Roman"/>
          <w:i/>
          <w:iCs/>
        </w:rPr>
        <w:t xml:space="preserve"> Am</w:t>
      </w:r>
      <w:r w:rsidR="005A35F2" w:rsidRPr="7005A296">
        <w:rPr>
          <w:rFonts w:ascii="Times New Roman" w:hAnsi="Times New Roman" w:cs="Times New Roman"/>
          <w:i/>
          <w:iCs/>
        </w:rPr>
        <w:t>endment</w:t>
      </w:r>
      <w:r w:rsidR="2DFF0CAC" w:rsidRPr="7005A296">
        <w:rPr>
          <w:rFonts w:ascii="Times New Roman" w:hAnsi="Times New Roman" w:cs="Times New Roman"/>
          <w:i/>
          <w:iCs/>
        </w:rPr>
        <w:t xml:space="preserve"> </w:t>
      </w:r>
      <w:r w:rsidR="005A35F2" w:rsidRPr="7005A296">
        <w:rPr>
          <w:rFonts w:ascii="Times New Roman" w:hAnsi="Times New Roman" w:cs="Times New Roman"/>
          <w:i/>
          <w:iCs/>
        </w:rPr>
        <w:t>(</w:t>
      </w:r>
      <w:r w:rsidR="2DFF0CAC" w:rsidRPr="7005A296">
        <w:rPr>
          <w:rFonts w:ascii="Times New Roman" w:hAnsi="Times New Roman" w:cs="Times New Roman"/>
          <w:i/>
          <w:iCs/>
        </w:rPr>
        <w:t>No.</w:t>
      </w:r>
      <w:r w:rsidR="005A35F2" w:rsidRPr="7005A296">
        <w:rPr>
          <w:rFonts w:ascii="Times New Roman" w:hAnsi="Times New Roman" w:cs="Times New Roman"/>
          <w:i/>
          <w:iCs/>
        </w:rPr>
        <w:t>1)</w:t>
      </w:r>
      <w:r w:rsidR="2DFF0CAC" w:rsidRPr="7005A296">
        <w:rPr>
          <w:rFonts w:ascii="Times New Roman" w:hAnsi="Times New Roman" w:cs="Times New Roman"/>
          <w:i/>
          <w:iCs/>
        </w:rPr>
        <w:t xml:space="preserve"> </w:t>
      </w:r>
      <w:r w:rsidRPr="7005A296">
        <w:rPr>
          <w:rFonts w:ascii="Times New Roman" w:hAnsi="Times New Roman" w:cs="Times New Roman"/>
          <w:i/>
          <w:iCs/>
        </w:rPr>
        <w:t>Designation 2025</w:t>
      </w:r>
    </w:p>
    <w:p w14:paraId="0D40DB53" w14:textId="77777777" w:rsidR="00320DFA" w:rsidRPr="0041330B" w:rsidRDefault="00320DFA" w:rsidP="00320DFA">
      <w:pPr>
        <w:contextualSpacing/>
        <w:rPr>
          <w:rFonts w:ascii="Times New Roman" w:hAnsi="Times New Roman" w:cs="Times New Roman"/>
          <w:lang w:eastAsia="en-AU"/>
        </w:rPr>
      </w:pPr>
    </w:p>
    <w:p w14:paraId="6DA46D15" w14:textId="248110F3" w:rsidR="009816D0" w:rsidRPr="0041330B" w:rsidRDefault="00D06CE0" w:rsidP="7005A296">
      <w:pPr>
        <w:contextualSpacing/>
        <w:rPr>
          <w:rFonts w:ascii="Times New Roman" w:hAnsi="Times New Roman" w:cs="Times New Roman"/>
        </w:rPr>
      </w:pPr>
      <w:r w:rsidRPr="7005A296">
        <w:rPr>
          <w:rFonts w:ascii="Times New Roman" w:hAnsi="Times New Roman" w:cs="Times New Roman"/>
          <w:b/>
          <w:bCs/>
        </w:rPr>
        <w:t>T</w:t>
      </w:r>
      <w:r w:rsidR="00B037E8" w:rsidRPr="7005A296">
        <w:rPr>
          <w:rFonts w:ascii="Times New Roman" w:hAnsi="Times New Roman" w:cs="Times New Roman"/>
          <w:b/>
          <w:bCs/>
        </w:rPr>
        <w:t>he</w:t>
      </w:r>
      <w:r w:rsidR="00B037E8" w:rsidRPr="7005A296">
        <w:rPr>
          <w:rFonts w:ascii="Times New Roman" w:hAnsi="Times New Roman" w:cs="Times New Roman"/>
        </w:rPr>
        <w:t xml:space="preserve"> </w:t>
      </w:r>
      <w:r w:rsidRPr="7005A296">
        <w:rPr>
          <w:rFonts w:ascii="Times New Roman" w:hAnsi="Times New Roman" w:cs="Times New Roman"/>
          <w:b/>
          <w:bCs/>
        </w:rPr>
        <w:t>Amending Instrument</w:t>
      </w:r>
      <w:r w:rsidR="00320DFA" w:rsidRPr="7005A296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bookmarkStart w:id="3" w:name="_Hlk133421996"/>
      <w:r w:rsidR="00320DFA" w:rsidRPr="7005A296">
        <w:rPr>
          <w:rFonts w:ascii="Times New Roman" w:hAnsi="Times New Roman" w:cs="Times New Roman"/>
        </w:rPr>
        <w:t xml:space="preserve">is compatible with the human rights and freedoms recognised or declared in the international instruments listed in section 3 of the </w:t>
      </w:r>
      <w:r w:rsidR="00320DFA" w:rsidRPr="7005A296">
        <w:rPr>
          <w:rFonts w:ascii="Times New Roman" w:hAnsi="Times New Roman" w:cs="Times New Roman"/>
          <w:i/>
          <w:iCs/>
        </w:rPr>
        <w:t>Human Rights (Parliamentary Scrutiny) Act 2011</w:t>
      </w:r>
      <w:r w:rsidR="007356A7" w:rsidRPr="7005A296">
        <w:rPr>
          <w:rFonts w:ascii="Times New Roman" w:hAnsi="Times New Roman" w:cs="Times New Roman"/>
          <w:i/>
          <w:iCs/>
        </w:rPr>
        <w:t xml:space="preserve"> </w:t>
      </w:r>
      <w:r w:rsidR="007356A7" w:rsidRPr="7005A296">
        <w:rPr>
          <w:rFonts w:ascii="Times New Roman" w:hAnsi="Times New Roman" w:cs="Times New Roman"/>
        </w:rPr>
        <w:t>(</w:t>
      </w:r>
      <w:proofErr w:type="spellStart"/>
      <w:r w:rsidR="007356A7" w:rsidRPr="7005A296">
        <w:rPr>
          <w:rFonts w:ascii="Times New Roman" w:hAnsi="Times New Roman" w:cs="Times New Roman"/>
        </w:rPr>
        <w:t>Cth</w:t>
      </w:r>
      <w:proofErr w:type="spellEnd"/>
      <w:r w:rsidR="007356A7" w:rsidRPr="7005A296">
        <w:rPr>
          <w:rFonts w:ascii="Times New Roman" w:hAnsi="Times New Roman" w:cs="Times New Roman"/>
        </w:rPr>
        <w:t>)</w:t>
      </w:r>
      <w:r w:rsidR="00320DFA" w:rsidRPr="7005A296">
        <w:rPr>
          <w:rFonts w:ascii="Times New Roman" w:hAnsi="Times New Roman" w:cs="Times New Roman"/>
          <w:i/>
          <w:iCs/>
        </w:rPr>
        <w:t>.</w:t>
      </w:r>
      <w:r w:rsidR="00320DFA" w:rsidRPr="7005A296">
        <w:rPr>
          <w:rFonts w:ascii="Times New Roman" w:hAnsi="Times New Roman" w:cs="Times New Roman"/>
        </w:rPr>
        <w:t xml:space="preserve"> </w:t>
      </w:r>
      <w:bookmarkEnd w:id="3"/>
    </w:p>
    <w:p w14:paraId="5BA0CCD7" w14:textId="77777777" w:rsidR="00320DFA" w:rsidRPr="0041330B" w:rsidRDefault="00320DFA" w:rsidP="00320DFA">
      <w:pPr>
        <w:contextualSpacing/>
        <w:rPr>
          <w:lang w:eastAsia="en-AU"/>
        </w:rPr>
      </w:pPr>
    </w:p>
    <w:p w14:paraId="42DF4E63" w14:textId="0CF4186E" w:rsidR="00320DFA" w:rsidRPr="0041330B" w:rsidRDefault="00320DFA" w:rsidP="00320DFA">
      <w:pPr>
        <w:contextualSpacing/>
      </w:pPr>
      <w:bookmarkStart w:id="4" w:name="_Hlk133422005"/>
      <w:r w:rsidRPr="0041330B">
        <w:t xml:space="preserve">Australia’s autonomous sanctions framework imposes highly targeted measures in response to situations of international concern. </w:t>
      </w:r>
      <w:r w:rsidR="004D21C9" w:rsidRPr="0041330B">
        <w:t xml:space="preserve">This includes threats to </w:t>
      </w:r>
      <w:r w:rsidR="004D21C9" w:rsidRPr="0041330B">
        <w:rPr>
          <w:shd w:val="clear" w:color="auto" w:fill="FFFFFF"/>
        </w:rPr>
        <w:t>the sovereignty and territorial integrity of a State</w:t>
      </w:r>
      <w:r w:rsidR="00990AD7" w:rsidRPr="0041330B">
        <w:rPr>
          <w:shd w:val="clear" w:color="auto" w:fill="FFFFFF"/>
        </w:rPr>
        <w:t>.</w:t>
      </w:r>
      <w:r w:rsidR="004D21C9" w:rsidRPr="0041330B">
        <w:rPr>
          <w:shd w:val="clear" w:color="auto" w:fill="FFFFFF"/>
        </w:rPr>
        <w:t xml:space="preserve"> Given the serious nature of Russia’s </w:t>
      </w:r>
      <w:r w:rsidR="000D6149" w:rsidRPr="0041330B">
        <w:rPr>
          <w:shd w:val="clear" w:color="auto" w:fill="FFFFFF"/>
        </w:rPr>
        <w:t xml:space="preserve">ongoing invasion </w:t>
      </w:r>
      <w:r w:rsidR="00460B6B" w:rsidRPr="0041330B">
        <w:rPr>
          <w:shd w:val="clear" w:color="auto" w:fill="FFFFFF"/>
        </w:rPr>
        <w:t>of</w:t>
      </w:r>
      <w:r w:rsidR="000D6149" w:rsidRPr="0041330B">
        <w:rPr>
          <w:shd w:val="clear" w:color="auto" w:fill="FFFFFF"/>
        </w:rPr>
        <w:t xml:space="preserve"> Ukraine, </w:t>
      </w:r>
      <w:r w:rsidR="004D21C9" w:rsidRPr="0041330B">
        <w:rPr>
          <w:shd w:val="clear" w:color="auto" w:fill="FFFFFF"/>
        </w:rPr>
        <w:t>the Government considers that</w:t>
      </w:r>
      <w:r w:rsidR="00A64B6D">
        <w:rPr>
          <w:shd w:val="clear" w:color="auto" w:fill="FFFFFF"/>
        </w:rPr>
        <w:t xml:space="preserve"> vessel designations</w:t>
      </w:r>
      <w:r w:rsidR="004D21C9" w:rsidRPr="0041330B">
        <w:rPr>
          <w:shd w:val="clear" w:color="auto" w:fill="FFFFFF"/>
        </w:rPr>
        <w:t xml:space="preserve"> are an effective way to achieve its legitimate foreign policy objectives of signalling opposition to Russia’s aggression and seeking to influence the Russian state to withdraw from Ukrainian territory</w:t>
      </w:r>
      <w:r w:rsidR="00AA7541" w:rsidRPr="0041330B">
        <w:rPr>
          <w:shd w:val="clear" w:color="auto" w:fill="FFFFFF"/>
        </w:rPr>
        <w:t xml:space="preserve"> and</w:t>
      </w:r>
      <w:r w:rsidR="00A64B6D">
        <w:rPr>
          <w:shd w:val="clear" w:color="auto" w:fill="FFFFFF"/>
        </w:rPr>
        <w:t xml:space="preserve"> restrict Russia’s oil revenues in furtherance</w:t>
      </w:r>
      <w:r w:rsidR="00502430" w:rsidRPr="0041330B">
        <w:rPr>
          <w:shd w:val="clear" w:color="auto" w:fill="FFFFFF"/>
        </w:rPr>
        <w:t xml:space="preserve"> of its aggression.</w:t>
      </w:r>
      <w:r w:rsidR="004D21C9" w:rsidRPr="0041330B">
        <w:t xml:space="preserve"> These sanctions allow a targeted response to Australia’s concerns relating to Russia’s unprovoked and completely unjustified attack on Ukraine</w:t>
      </w:r>
      <w:r w:rsidR="00D97097" w:rsidRPr="0041330B">
        <w:t>.</w:t>
      </w:r>
    </w:p>
    <w:p w14:paraId="0BCF1697" w14:textId="71945E73" w:rsidR="00320DFA" w:rsidRPr="0041330B" w:rsidRDefault="00320DFA" w:rsidP="7005A296">
      <w:pPr>
        <w:contextualSpacing/>
      </w:pPr>
    </w:p>
    <w:p w14:paraId="22A2648A" w14:textId="21670976" w:rsidR="00320DFA" w:rsidRDefault="00320DFA" w:rsidP="00320DFA">
      <w:pPr>
        <w:contextualSpacing/>
        <w:rPr>
          <w:shd w:val="clear" w:color="auto" w:fill="FFFFFF"/>
          <w:lang w:val="en-GB"/>
        </w:rPr>
      </w:pPr>
      <w:r w:rsidRPr="0041330B">
        <w:rPr>
          <w:shd w:val="clear" w:color="auto" w:fill="FFFFFF"/>
        </w:rPr>
        <w:t xml:space="preserve">The autonomous sanctions </w:t>
      </w:r>
      <w:r w:rsidRPr="7005A296">
        <w:rPr>
          <w:shd w:val="clear" w:color="auto" w:fill="FFFFFF"/>
        </w:rPr>
        <w:t>designation</w:t>
      </w:r>
      <w:r w:rsidR="008B7D21" w:rsidRPr="7005A296">
        <w:rPr>
          <w:shd w:val="clear" w:color="auto" w:fill="FFFFFF"/>
        </w:rPr>
        <w:t>s</w:t>
      </w:r>
      <w:r w:rsidRPr="7005A296">
        <w:rPr>
          <w:shd w:val="clear" w:color="auto" w:fill="FFFFFF"/>
        </w:rPr>
        <w:t xml:space="preserve"> </w:t>
      </w:r>
      <w:r w:rsidR="0066464C" w:rsidRPr="7005A296">
        <w:rPr>
          <w:shd w:val="clear" w:color="auto" w:fill="FFFFFF"/>
        </w:rPr>
        <w:t>made by the Amending Instrument</w:t>
      </w:r>
      <w:r w:rsidR="0066464C">
        <w:rPr>
          <w:shd w:val="clear" w:color="auto" w:fill="FFFFFF"/>
        </w:rPr>
        <w:t xml:space="preserve"> </w:t>
      </w:r>
      <w:r w:rsidRPr="0041330B">
        <w:rPr>
          <w:shd w:val="clear" w:color="auto" w:fill="FFFFFF"/>
        </w:rPr>
        <w:t xml:space="preserve">pursue legitimate objectives and have appropriate safeguards in place to ensure that any limitation on human rights engaged by the imposition of </w:t>
      </w:r>
      <w:r w:rsidR="008679C8" w:rsidRPr="0041330B">
        <w:rPr>
          <w:shd w:val="clear" w:color="auto" w:fill="FFFFFF"/>
        </w:rPr>
        <w:t>sanctions</w:t>
      </w:r>
      <w:r w:rsidRPr="0041330B">
        <w:rPr>
          <w:shd w:val="clear" w:color="auto" w:fill="FFFFFF"/>
        </w:rPr>
        <w:t xml:space="preserve"> is a reasonable, necessary and proportionate response to the situation of international concern, and do not affect particularly vulnerable groups.</w:t>
      </w:r>
      <w:r w:rsidR="00711213" w:rsidRPr="0041330B">
        <w:rPr>
          <w:shd w:val="clear" w:color="auto" w:fill="FFFFFF"/>
        </w:rPr>
        <w:t xml:space="preserve"> </w:t>
      </w:r>
      <w:r w:rsidRPr="0041330B">
        <w:rPr>
          <w:shd w:val="clear" w:color="auto" w:fill="FFFFFF"/>
          <w:lang w:val="en-GB"/>
        </w:rPr>
        <w:t>The Government keeps its sanctions frameworks under regular review, including in relation to whether more effective, less rights restrictive means are available to achieve similar foreign policy objectives.</w:t>
      </w:r>
    </w:p>
    <w:bookmarkEnd w:id="4"/>
    <w:p w14:paraId="45B60BCE" w14:textId="77777777" w:rsidR="008A5571" w:rsidRDefault="008A5571" w:rsidP="00320DFA">
      <w:pPr>
        <w:contextualSpacing/>
        <w:rPr>
          <w:shd w:val="clear" w:color="auto" w:fill="FFFFFF"/>
          <w:lang w:val="en-GB"/>
        </w:rPr>
      </w:pPr>
    </w:p>
    <w:p w14:paraId="7790706E" w14:textId="01B74831" w:rsidR="008A5571" w:rsidRDefault="008A5571" w:rsidP="00320DFA">
      <w:pPr>
        <w:contextualSpacing/>
        <w:rPr>
          <w:lang w:eastAsia="en-AU"/>
        </w:rPr>
      </w:pPr>
      <w:r w:rsidRPr="7005A296">
        <w:rPr>
          <w:lang w:eastAsia="en-AU"/>
        </w:rPr>
        <w:t>The owner of a sanctioned vessel, or the person who controls a sanctioned vessel, may apply to the Minister for the revocation of the designation under paragraph</w:t>
      </w:r>
      <w:r w:rsidR="00D829A0" w:rsidRPr="7005A296">
        <w:rPr>
          <w:lang w:eastAsia="en-AU"/>
        </w:rPr>
        <w:t>s</w:t>
      </w:r>
      <w:r w:rsidRPr="7005A296">
        <w:rPr>
          <w:lang w:eastAsia="en-AU"/>
        </w:rPr>
        <w:t xml:space="preserve"> 11(1)(d) and (e) of the</w:t>
      </w:r>
      <w:r w:rsidR="00C727D6" w:rsidRPr="7005A296">
        <w:rPr>
          <w:lang w:eastAsia="en-AU"/>
        </w:rPr>
        <w:t xml:space="preserve"> </w:t>
      </w:r>
      <w:r w:rsidR="00C727D6" w:rsidRPr="7005A296">
        <w:rPr>
          <w:i/>
          <w:iCs/>
          <w:lang w:eastAsia="en-AU"/>
        </w:rPr>
        <w:t xml:space="preserve">Autonomous Sanctions Regulations 2011 </w:t>
      </w:r>
      <w:r w:rsidR="00C727D6" w:rsidRPr="7005A296">
        <w:rPr>
          <w:lang w:eastAsia="en-AU"/>
        </w:rPr>
        <w:t>(</w:t>
      </w:r>
      <w:r w:rsidR="00C727D6" w:rsidRPr="7005A296">
        <w:rPr>
          <w:b/>
          <w:bCs/>
          <w:lang w:eastAsia="en-AU"/>
        </w:rPr>
        <w:t>the Regulations</w:t>
      </w:r>
      <w:r w:rsidR="00C727D6" w:rsidRPr="7005A296">
        <w:rPr>
          <w:lang w:eastAsia="en-AU"/>
        </w:rPr>
        <w:t>)</w:t>
      </w:r>
      <w:r w:rsidRPr="7005A296">
        <w:rPr>
          <w:lang w:eastAsia="en-AU"/>
        </w:rPr>
        <w:t xml:space="preserve">. Decisions under both </w:t>
      </w:r>
      <w:r w:rsidR="00176832" w:rsidRPr="7005A296">
        <w:rPr>
          <w:lang w:eastAsia="en-AU"/>
        </w:rPr>
        <w:t>regulations</w:t>
      </w:r>
      <w:r w:rsidRPr="7005A296">
        <w:rPr>
          <w:lang w:eastAsia="en-AU"/>
        </w:rPr>
        <w:t xml:space="preserve"> 8 and 11 of the Regulations are judicially reviewable.</w:t>
      </w:r>
    </w:p>
    <w:p w14:paraId="486A2BA3" w14:textId="77777777" w:rsidR="004848A7" w:rsidRDefault="004848A7" w:rsidP="00320DFA">
      <w:pPr>
        <w:contextualSpacing/>
        <w:rPr>
          <w:lang w:eastAsia="en-AU"/>
        </w:rPr>
      </w:pPr>
    </w:p>
    <w:p w14:paraId="71029F6C" w14:textId="1988327D" w:rsidR="004848A7" w:rsidRPr="0041330B" w:rsidRDefault="004848A7" w:rsidP="00320DFA">
      <w:pPr>
        <w:contextualSpacing/>
        <w:rPr>
          <w:lang w:eastAsia="en-AU"/>
        </w:rPr>
      </w:pPr>
      <w:r w:rsidRPr="7005A296">
        <w:rPr>
          <w:lang w:eastAsia="en-AU"/>
        </w:rPr>
        <w:t xml:space="preserve">The designation of a vessel under paragraph 8(1)(a) of the Regulations does not affect title to the vessel by its owner, or the person under whose control it is. A sanctioned vessel </w:t>
      </w:r>
      <w:r w:rsidR="00EF03F8" w:rsidRPr="7005A296">
        <w:rPr>
          <w:lang w:eastAsia="en-AU"/>
        </w:rPr>
        <w:t>is forfeited</w:t>
      </w:r>
      <w:r w:rsidRPr="7005A296">
        <w:rPr>
          <w:lang w:eastAsia="en-AU"/>
        </w:rPr>
        <w:t xml:space="preserve"> to the Commonwealth under </w:t>
      </w:r>
      <w:r w:rsidR="00176832" w:rsidRPr="7005A296">
        <w:rPr>
          <w:lang w:eastAsia="en-AU"/>
        </w:rPr>
        <w:t>regulation</w:t>
      </w:r>
      <w:r w:rsidRPr="7005A296">
        <w:rPr>
          <w:lang w:eastAsia="en-AU"/>
        </w:rPr>
        <w:t xml:space="preserve"> 17 of the Regulations if a direction is given to the vessel pursuant to </w:t>
      </w:r>
      <w:proofErr w:type="spellStart"/>
      <w:r w:rsidR="00CD6C3B" w:rsidRPr="7005A296">
        <w:rPr>
          <w:lang w:eastAsia="en-AU"/>
        </w:rPr>
        <w:t>subregulation</w:t>
      </w:r>
      <w:proofErr w:type="spellEnd"/>
      <w:r w:rsidRPr="7005A296">
        <w:rPr>
          <w:lang w:eastAsia="en-AU"/>
        </w:rPr>
        <w:t xml:space="preserve"> 8(4), and the vessel contravenes the direction. This paragraph does not apply if the contravention is necessary to secure the safety of the vessel or human </w:t>
      </w:r>
      <w:proofErr w:type="gramStart"/>
      <w:r w:rsidRPr="7005A296">
        <w:rPr>
          <w:lang w:eastAsia="en-AU"/>
        </w:rPr>
        <w:t>life, or</w:t>
      </w:r>
      <w:proofErr w:type="gramEnd"/>
      <w:r w:rsidRPr="7005A296">
        <w:rPr>
          <w:lang w:eastAsia="en-AU"/>
        </w:rPr>
        <w:t xml:space="preserve"> is authorised or required under Part IIIAAA of the </w:t>
      </w:r>
      <w:r w:rsidRPr="7005A296">
        <w:rPr>
          <w:i/>
          <w:iCs/>
          <w:lang w:eastAsia="en-AU"/>
        </w:rPr>
        <w:t>Defence Act 1903</w:t>
      </w:r>
      <w:r w:rsidR="007356A7" w:rsidRPr="7005A296">
        <w:rPr>
          <w:lang w:eastAsia="en-AU"/>
        </w:rPr>
        <w:t xml:space="preserve"> (</w:t>
      </w:r>
      <w:proofErr w:type="spellStart"/>
      <w:r w:rsidR="007356A7" w:rsidRPr="7005A296">
        <w:rPr>
          <w:lang w:eastAsia="en-AU"/>
        </w:rPr>
        <w:t>Cth</w:t>
      </w:r>
      <w:proofErr w:type="spellEnd"/>
      <w:r w:rsidR="007356A7" w:rsidRPr="7005A296">
        <w:rPr>
          <w:lang w:eastAsia="en-AU"/>
        </w:rPr>
        <w:t>)</w:t>
      </w:r>
      <w:r w:rsidRPr="7005A296">
        <w:rPr>
          <w:lang w:eastAsia="en-AU"/>
        </w:rPr>
        <w:t>.</w:t>
      </w:r>
    </w:p>
    <w:p w14:paraId="4AF7D920" w14:textId="6D667FC7" w:rsidR="00320DFA" w:rsidRPr="0041330B" w:rsidRDefault="00320DFA" w:rsidP="00320DFA">
      <w:pPr>
        <w:contextualSpacing/>
        <w:rPr>
          <w:lang w:eastAsia="en-AU"/>
        </w:rPr>
      </w:pPr>
    </w:p>
    <w:p w14:paraId="1017A88F" w14:textId="04C6303F" w:rsidR="00320DFA" w:rsidRDefault="00320DFA" w:rsidP="00750BB1">
      <w:pPr>
        <w:contextualSpacing/>
        <w:rPr>
          <w:rFonts w:ascii="Times New Roman" w:hAnsi="Times New Roman" w:cs="Times New Roman"/>
          <w:lang w:eastAsia="en-AU"/>
        </w:rPr>
      </w:pPr>
      <w:r w:rsidRPr="0041330B">
        <w:rPr>
          <w:shd w:val="clear" w:color="auto" w:fill="FFFFFF"/>
        </w:rPr>
        <w:t xml:space="preserve">The </w:t>
      </w:r>
      <w:r w:rsidR="00750BB1" w:rsidRPr="357E23E5">
        <w:rPr>
          <w:shd w:val="clear" w:color="auto" w:fill="FFFFFF"/>
        </w:rPr>
        <w:t>Regulations</w:t>
      </w:r>
      <w:r w:rsidRPr="0041330B">
        <w:rPr>
          <w:shd w:val="clear" w:color="auto" w:fill="FFFFFF"/>
        </w:rPr>
        <w:t xml:space="preserve"> make provision for, among other things, the proscription of persons or entities for autonomous sanctions. </w:t>
      </w:r>
      <w:r w:rsidR="002F21DF" w:rsidRPr="0041330B">
        <w:rPr>
          <w:shd w:val="clear" w:color="auto" w:fill="FFFFFF"/>
        </w:rPr>
        <w:t xml:space="preserve">The </w:t>
      </w:r>
      <w:r w:rsidR="00CD6C3B" w:rsidRPr="7005A296">
        <w:rPr>
          <w:shd w:val="clear" w:color="auto" w:fill="FFFFFF"/>
        </w:rPr>
        <w:t>Amending Instrument</w:t>
      </w:r>
      <w:r w:rsidR="002F21DF" w:rsidRPr="0041330B">
        <w:rPr>
          <w:shd w:val="clear" w:color="auto" w:fill="FFFFFF"/>
        </w:rPr>
        <w:t xml:space="preserve"> designates</w:t>
      </w:r>
      <w:r w:rsidR="00633F65">
        <w:rPr>
          <w:shd w:val="clear" w:color="auto" w:fill="FFFFFF"/>
        </w:rPr>
        <w:t xml:space="preserve"> 95</w:t>
      </w:r>
      <w:r w:rsidR="00A64B6D">
        <w:rPr>
          <w:shd w:val="clear" w:color="auto" w:fill="FFFFFF"/>
        </w:rPr>
        <w:t xml:space="preserve"> vessels</w:t>
      </w:r>
      <w:r w:rsidR="002F21DF" w:rsidRPr="0041330B">
        <w:rPr>
          <w:shd w:val="clear" w:color="auto" w:fill="FFFFFF"/>
        </w:rPr>
        <w:t>.</w:t>
      </w:r>
      <w:r w:rsidRPr="0041330B">
        <w:rPr>
          <w:shd w:val="clear" w:color="auto" w:fill="FFFFFF"/>
        </w:rPr>
        <w:t xml:space="preserve"> The Minister for Foreign Affairs (</w:t>
      </w:r>
      <w:r w:rsidRPr="357E23E5">
        <w:rPr>
          <w:b/>
          <w:bCs/>
          <w:shd w:val="clear" w:color="auto" w:fill="FFFFFF"/>
        </w:rPr>
        <w:t>the</w:t>
      </w:r>
      <w:r w:rsidRPr="0041330B">
        <w:rPr>
          <w:b/>
          <w:bCs/>
          <w:shd w:val="clear" w:color="auto" w:fill="FFFFFF"/>
        </w:rPr>
        <w:t xml:space="preserve"> Minister</w:t>
      </w:r>
      <w:r w:rsidRPr="0041330B">
        <w:rPr>
          <w:shd w:val="clear" w:color="auto" w:fill="FFFFFF"/>
        </w:rPr>
        <w:t xml:space="preserve">) </w:t>
      </w:r>
      <w:r w:rsidR="00111943">
        <w:rPr>
          <w:shd w:val="clear" w:color="auto" w:fill="FFFFFF"/>
        </w:rPr>
        <w:t>designated the vessels</w:t>
      </w:r>
      <w:r w:rsidRPr="0041330B">
        <w:rPr>
          <w:shd w:val="clear" w:color="auto" w:fill="FFFFFF"/>
        </w:rPr>
        <w:t xml:space="preserve"> being satisfied that each</w:t>
      </w:r>
      <w:r w:rsidR="00F156F2">
        <w:rPr>
          <w:shd w:val="clear" w:color="auto" w:fill="FFFFFF"/>
        </w:rPr>
        <w:t xml:space="preserve"> </w:t>
      </w:r>
      <w:r w:rsidR="00111943">
        <w:rPr>
          <w:shd w:val="clear" w:color="auto" w:fill="FFFFFF"/>
        </w:rPr>
        <w:t xml:space="preserve">of the designations </w:t>
      </w:r>
      <w:r w:rsidR="00F156F2">
        <w:rPr>
          <w:shd w:val="clear" w:color="auto" w:fill="FFFFFF"/>
        </w:rPr>
        <w:t>is in accordance with the object</w:t>
      </w:r>
      <w:r w:rsidR="00111943">
        <w:rPr>
          <w:shd w:val="clear" w:color="auto" w:fill="FFFFFF"/>
        </w:rPr>
        <w:t>s</w:t>
      </w:r>
      <w:r w:rsidR="00F156F2">
        <w:rPr>
          <w:shd w:val="clear" w:color="auto" w:fill="FFFFFF"/>
        </w:rPr>
        <w:t xml:space="preserve"> and purpose of the </w:t>
      </w:r>
      <w:r w:rsidR="00F156F2" w:rsidRPr="7005A296">
        <w:rPr>
          <w:i/>
          <w:iCs/>
          <w:shd w:val="clear" w:color="auto" w:fill="FFFFFF"/>
        </w:rPr>
        <w:t>Autonomous Sanctions Act 2011</w:t>
      </w:r>
      <w:r w:rsidR="007356A7" w:rsidRPr="7005A296">
        <w:rPr>
          <w:i/>
          <w:iCs/>
          <w:shd w:val="clear" w:color="auto" w:fill="FFFFFF"/>
        </w:rPr>
        <w:t xml:space="preserve"> </w:t>
      </w:r>
      <w:r w:rsidR="007356A7">
        <w:rPr>
          <w:shd w:val="clear" w:color="auto" w:fill="FFFFFF"/>
        </w:rPr>
        <w:t>(</w:t>
      </w:r>
      <w:proofErr w:type="spellStart"/>
      <w:r w:rsidR="007356A7">
        <w:rPr>
          <w:shd w:val="clear" w:color="auto" w:fill="FFFFFF"/>
        </w:rPr>
        <w:t>Cth</w:t>
      </w:r>
      <w:proofErr w:type="spellEnd"/>
      <w:r w:rsidR="007356A7">
        <w:rPr>
          <w:shd w:val="clear" w:color="auto" w:fill="FFFFFF"/>
        </w:rPr>
        <w:t>)</w:t>
      </w:r>
      <w:r w:rsidR="00F156F2" w:rsidRPr="7005A296">
        <w:rPr>
          <w:i/>
          <w:iCs/>
          <w:shd w:val="clear" w:color="auto" w:fill="FFFFFF"/>
        </w:rPr>
        <w:t xml:space="preserve">. </w:t>
      </w:r>
      <w:r w:rsidR="002F21DF" w:rsidRPr="0041330B">
        <w:rPr>
          <w:shd w:val="clear" w:color="auto" w:fill="FFFFFF"/>
        </w:rPr>
        <w:t xml:space="preserve"> </w:t>
      </w:r>
    </w:p>
    <w:sectPr w:rsidR="00320DFA" w:rsidSect="00192886">
      <w:footerReference w:type="default" r:id="rId11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6BDA" w14:textId="77777777" w:rsidR="00AF022B" w:rsidRDefault="00AF022B" w:rsidP="00320DFA">
      <w:r>
        <w:separator/>
      </w:r>
    </w:p>
  </w:endnote>
  <w:endnote w:type="continuationSeparator" w:id="0">
    <w:p w14:paraId="085DDC49" w14:textId="77777777" w:rsidR="00AF022B" w:rsidRDefault="00AF022B" w:rsidP="00320DFA">
      <w:r>
        <w:continuationSeparator/>
      </w:r>
    </w:p>
  </w:endnote>
  <w:endnote w:type="continuationNotice" w:id="1">
    <w:p w14:paraId="773E2E1D" w14:textId="77777777" w:rsidR="00AF022B" w:rsidRDefault="00AF0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38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B0C6A" w14:textId="77777777" w:rsidR="00320DFA" w:rsidRDefault="00320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7F2A9" w14:textId="77777777" w:rsidR="00320DFA" w:rsidRDefault="00320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DC09" w14:textId="77777777" w:rsidR="00AF022B" w:rsidRDefault="00AF022B" w:rsidP="00320DFA">
      <w:r>
        <w:separator/>
      </w:r>
    </w:p>
  </w:footnote>
  <w:footnote w:type="continuationSeparator" w:id="0">
    <w:p w14:paraId="07B05ACE" w14:textId="77777777" w:rsidR="00AF022B" w:rsidRDefault="00AF022B" w:rsidP="00320DFA">
      <w:r>
        <w:continuationSeparator/>
      </w:r>
    </w:p>
  </w:footnote>
  <w:footnote w:type="continuationNotice" w:id="1">
    <w:p w14:paraId="51709A88" w14:textId="77777777" w:rsidR="00AF022B" w:rsidRDefault="00AF02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7F8F"/>
    <w:multiLevelType w:val="hybridMultilevel"/>
    <w:tmpl w:val="E1A639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21D7D"/>
    <w:multiLevelType w:val="hybridMultilevel"/>
    <w:tmpl w:val="08CA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E586E"/>
    <w:multiLevelType w:val="hybridMultilevel"/>
    <w:tmpl w:val="2794CA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F3603"/>
    <w:multiLevelType w:val="multilevel"/>
    <w:tmpl w:val="9E8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404ED"/>
    <w:multiLevelType w:val="hybridMultilevel"/>
    <w:tmpl w:val="3F002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AE7"/>
    <w:multiLevelType w:val="hybridMultilevel"/>
    <w:tmpl w:val="1C8E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223E"/>
    <w:multiLevelType w:val="hybridMultilevel"/>
    <w:tmpl w:val="4B021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26B"/>
    <w:multiLevelType w:val="multilevel"/>
    <w:tmpl w:val="CB9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958291">
    <w:abstractNumId w:val="3"/>
  </w:num>
  <w:num w:numId="2" w16cid:durableId="2119137992">
    <w:abstractNumId w:val="7"/>
  </w:num>
  <w:num w:numId="3" w16cid:durableId="753162712">
    <w:abstractNumId w:val="2"/>
  </w:num>
  <w:num w:numId="4" w16cid:durableId="1724253697">
    <w:abstractNumId w:val="6"/>
  </w:num>
  <w:num w:numId="5" w16cid:durableId="486702429">
    <w:abstractNumId w:val="0"/>
  </w:num>
  <w:num w:numId="6" w16cid:durableId="1519807934">
    <w:abstractNumId w:val="4"/>
  </w:num>
  <w:num w:numId="7" w16cid:durableId="835997331">
    <w:abstractNumId w:val="1"/>
  </w:num>
  <w:num w:numId="8" w16cid:durableId="1294170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FA"/>
    <w:rsid w:val="0000163E"/>
    <w:rsid w:val="0000214C"/>
    <w:rsid w:val="000039F1"/>
    <w:rsid w:val="00017ED5"/>
    <w:rsid w:val="0002297F"/>
    <w:rsid w:val="00022ABD"/>
    <w:rsid w:val="00022C0F"/>
    <w:rsid w:val="0002358B"/>
    <w:rsid w:val="00025017"/>
    <w:rsid w:val="00030A5F"/>
    <w:rsid w:val="000323DB"/>
    <w:rsid w:val="00032462"/>
    <w:rsid w:val="00033712"/>
    <w:rsid w:val="00035422"/>
    <w:rsid w:val="00037C7E"/>
    <w:rsid w:val="0004013A"/>
    <w:rsid w:val="00041887"/>
    <w:rsid w:val="00041A8E"/>
    <w:rsid w:val="00042233"/>
    <w:rsid w:val="00043CC4"/>
    <w:rsid w:val="0004403C"/>
    <w:rsid w:val="00046FA3"/>
    <w:rsid w:val="00052E8F"/>
    <w:rsid w:val="00053EF1"/>
    <w:rsid w:val="00055045"/>
    <w:rsid w:val="0005644A"/>
    <w:rsid w:val="00057BD0"/>
    <w:rsid w:val="00057E50"/>
    <w:rsid w:val="00061095"/>
    <w:rsid w:val="000738CC"/>
    <w:rsid w:val="00075953"/>
    <w:rsid w:val="0007694D"/>
    <w:rsid w:val="000801F2"/>
    <w:rsid w:val="0008356B"/>
    <w:rsid w:val="0009015D"/>
    <w:rsid w:val="00090993"/>
    <w:rsid w:val="000A10BE"/>
    <w:rsid w:val="000A42CD"/>
    <w:rsid w:val="000A672E"/>
    <w:rsid w:val="000C0BFA"/>
    <w:rsid w:val="000C17C6"/>
    <w:rsid w:val="000C57C6"/>
    <w:rsid w:val="000D4500"/>
    <w:rsid w:val="000D6149"/>
    <w:rsid w:val="000F6E50"/>
    <w:rsid w:val="00106D52"/>
    <w:rsid w:val="0011036F"/>
    <w:rsid w:val="00111943"/>
    <w:rsid w:val="0011611E"/>
    <w:rsid w:val="00116287"/>
    <w:rsid w:val="0012180A"/>
    <w:rsid w:val="00124F13"/>
    <w:rsid w:val="0012726F"/>
    <w:rsid w:val="001342E9"/>
    <w:rsid w:val="001437D3"/>
    <w:rsid w:val="00146DC0"/>
    <w:rsid w:val="0015057A"/>
    <w:rsid w:val="00151FC9"/>
    <w:rsid w:val="00152B93"/>
    <w:rsid w:val="00152E55"/>
    <w:rsid w:val="00153B1B"/>
    <w:rsid w:val="0015445B"/>
    <w:rsid w:val="00162DD8"/>
    <w:rsid w:val="00163E03"/>
    <w:rsid w:val="00163E80"/>
    <w:rsid w:val="00163F58"/>
    <w:rsid w:val="00166CC1"/>
    <w:rsid w:val="00170B26"/>
    <w:rsid w:val="001725E4"/>
    <w:rsid w:val="00176832"/>
    <w:rsid w:val="00177CFB"/>
    <w:rsid w:val="00187AE7"/>
    <w:rsid w:val="00191167"/>
    <w:rsid w:val="00192886"/>
    <w:rsid w:val="001A0CD3"/>
    <w:rsid w:val="001A1A17"/>
    <w:rsid w:val="001A3B59"/>
    <w:rsid w:val="001A7C18"/>
    <w:rsid w:val="001B27B7"/>
    <w:rsid w:val="001B35B2"/>
    <w:rsid w:val="001C328A"/>
    <w:rsid w:val="001C5F7F"/>
    <w:rsid w:val="001D01BB"/>
    <w:rsid w:val="001D6244"/>
    <w:rsid w:val="001D71C3"/>
    <w:rsid w:val="001E27E7"/>
    <w:rsid w:val="001E3967"/>
    <w:rsid w:val="001F0E50"/>
    <w:rsid w:val="001F2CC9"/>
    <w:rsid w:val="001F4B26"/>
    <w:rsid w:val="001F57F4"/>
    <w:rsid w:val="001F580D"/>
    <w:rsid w:val="00200011"/>
    <w:rsid w:val="00211561"/>
    <w:rsid w:val="00213F16"/>
    <w:rsid w:val="0021530F"/>
    <w:rsid w:val="002278A5"/>
    <w:rsid w:val="00232AF2"/>
    <w:rsid w:val="00233BD5"/>
    <w:rsid w:val="00242EB6"/>
    <w:rsid w:val="00250465"/>
    <w:rsid w:val="00250C70"/>
    <w:rsid w:val="00252DB2"/>
    <w:rsid w:val="00253E9F"/>
    <w:rsid w:val="00257120"/>
    <w:rsid w:val="0026497E"/>
    <w:rsid w:val="002649A0"/>
    <w:rsid w:val="0027000A"/>
    <w:rsid w:val="0027430F"/>
    <w:rsid w:val="00281649"/>
    <w:rsid w:val="00281AA5"/>
    <w:rsid w:val="0028550E"/>
    <w:rsid w:val="00287A45"/>
    <w:rsid w:val="002916B6"/>
    <w:rsid w:val="002934DD"/>
    <w:rsid w:val="002973FB"/>
    <w:rsid w:val="002A40DB"/>
    <w:rsid w:val="002A5319"/>
    <w:rsid w:val="002A6333"/>
    <w:rsid w:val="002A6869"/>
    <w:rsid w:val="002A7598"/>
    <w:rsid w:val="002C13A8"/>
    <w:rsid w:val="002C2EF8"/>
    <w:rsid w:val="002D1089"/>
    <w:rsid w:val="002D1175"/>
    <w:rsid w:val="002D12EC"/>
    <w:rsid w:val="002D70B0"/>
    <w:rsid w:val="002D7AD3"/>
    <w:rsid w:val="002E001D"/>
    <w:rsid w:val="002E360E"/>
    <w:rsid w:val="002E42C2"/>
    <w:rsid w:val="002E6CA2"/>
    <w:rsid w:val="002E7863"/>
    <w:rsid w:val="002F0071"/>
    <w:rsid w:val="002F21DF"/>
    <w:rsid w:val="002F453A"/>
    <w:rsid w:val="002F5F3A"/>
    <w:rsid w:val="00303F87"/>
    <w:rsid w:val="0031234D"/>
    <w:rsid w:val="00313E88"/>
    <w:rsid w:val="00317ECA"/>
    <w:rsid w:val="00320DFA"/>
    <w:rsid w:val="00323DAD"/>
    <w:rsid w:val="0033045E"/>
    <w:rsid w:val="003334F0"/>
    <w:rsid w:val="00336BC4"/>
    <w:rsid w:val="003378B5"/>
    <w:rsid w:val="003418D6"/>
    <w:rsid w:val="003431AC"/>
    <w:rsid w:val="0034340A"/>
    <w:rsid w:val="00346DA2"/>
    <w:rsid w:val="00353B60"/>
    <w:rsid w:val="00363DE4"/>
    <w:rsid w:val="003640EA"/>
    <w:rsid w:val="00364941"/>
    <w:rsid w:val="00380A2F"/>
    <w:rsid w:val="00390A4D"/>
    <w:rsid w:val="00396DDA"/>
    <w:rsid w:val="003A1066"/>
    <w:rsid w:val="003A1859"/>
    <w:rsid w:val="003A234A"/>
    <w:rsid w:val="003A3D97"/>
    <w:rsid w:val="003A4426"/>
    <w:rsid w:val="003A4C98"/>
    <w:rsid w:val="003A5E2D"/>
    <w:rsid w:val="003A5E67"/>
    <w:rsid w:val="003B2EFC"/>
    <w:rsid w:val="003C0001"/>
    <w:rsid w:val="003C29EE"/>
    <w:rsid w:val="003C47A9"/>
    <w:rsid w:val="003C5E66"/>
    <w:rsid w:val="003C61A0"/>
    <w:rsid w:val="003D4DB5"/>
    <w:rsid w:val="003D68E0"/>
    <w:rsid w:val="003E1F62"/>
    <w:rsid w:val="003E684B"/>
    <w:rsid w:val="003F4DDA"/>
    <w:rsid w:val="00406435"/>
    <w:rsid w:val="0041330B"/>
    <w:rsid w:val="0041546A"/>
    <w:rsid w:val="00415DF7"/>
    <w:rsid w:val="004203A0"/>
    <w:rsid w:val="0042250E"/>
    <w:rsid w:val="00427702"/>
    <w:rsid w:val="00440A0A"/>
    <w:rsid w:val="004458CC"/>
    <w:rsid w:val="004549C7"/>
    <w:rsid w:val="00456168"/>
    <w:rsid w:val="004563F1"/>
    <w:rsid w:val="00457F7A"/>
    <w:rsid w:val="00460B6B"/>
    <w:rsid w:val="0046166D"/>
    <w:rsid w:val="00465474"/>
    <w:rsid w:val="004660BB"/>
    <w:rsid w:val="0046735F"/>
    <w:rsid w:val="00470D0A"/>
    <w:rsid w:val="004714F1"/>
    <w:rsid w:val="004716A1"/>
    <w:rsid w:val="0047203C"/>
    <w:rsid w:val="0047346A"/>
    <w:rsid w:val="00476083"/>
    <w:rsid w:val="0047759A"/>
    <w:rsid w:val="00477CAB"/>
    <w:rsid w:val="00483DF2"/>
    <w:rsid w:val="004848A7"/>
    <w:rsid w:val="00493388"/>
    <w:rsid w:val="00497472"/>
    <w:rsid w:val="004A56CA"/>
    <w:rsid w:val="004B0ABE"/>
    <w:rsid w:val="004B5B2B"/>
    <w:rsid w:val="004C059C"/>
    <w:rsid w:val="004C26D0"/>
    <w:rsid w:val="004D0757"/>
    <w:rsid w:val="004D21C9"/>
    <w:rsid w:val="004D3696"/>
    <w:rsid w:val="004E2103"/>
    <w:rsid w:val="004E49C3"/>
    <w:rsid w:val="004E6184"/>
    <w:rsid w:val="004F093C"/>
    <w:rsid w:val="004F3F0B"/>
    <w:rsid w:val="004F456A"/>
    <w:rsid w:val="004F4984"/>
    <w:rsid w:val="00502430"/>
    <w:rsid w:val="00502CD0"/>
    <w:rsid w:val="005055C7"/>
    <w:rsid w:val="00505930"/>
    <w:rsid w:val="00507745"/>
    <w:rsid w:val="00507AF0"/>
    <w:rsid w:val="00511079"/>
    <w:rsid w:val="0051396B"/>
    <w:rsid w:val="00515329"/>
    <w:rsid w:val="005154D0"/>
    <w:rsid w:val="00516666"/>
    <w:rsid w:val="005205E2"/>
    <w:rsid w:val="00524683"/>
    <w:rsid w:val="00533613"/>
    <w:rsid w:val="00535410"/>
    <w:rsid w:val="00535B13"/>
    <w:rsid w:val="005360C7"/>
    <w:rsid w:val="00542228"/>
    <w:rsid w:val="00545B06"/>
    <w:rsid w:val="005475EB"/>
    <w:rsid w:val="005476C7"/>
    <w:rsid w:val="0055005D"/>
    <w:rsid w:val="00550512"/>
    <w:rsid w:val="005541B4"/>
    <w:rsid w:val="005546D1"/>
    <w:rsid w:val="005549E2"/>
    <w:rsid w:val="00555382"/>
    <w:rsid w:val="005624DB"/>
    <w:rsid w:val="00565B4D"/>
    <w:rsid w:val="00567145"/>
    <w:rsid w:val="00567AE6"/>
    <w:rsid w:val="00570694"/>
    <w:rsid w:val="00571482"/>
    <w:rsid w:val="00572B77"/>
    <w:rsid w:val="00586FBF"/>
    <w:rsid w:val="00594AB0"/>
    <w:rsid w:val="005A3496"/>
    <w:rsid w:val="005A35F2"/>
    <w:rsid w:val="005A3AC9"/>
    <w:rsid w:val="005A4D5D"/>
    <w:rsid w:val="005A6F32"/>
    <w:rsid w:val="005A7A1B"/>
    <w:rsid w:val="005B10A1"/>
    <w:rsid w:val="005B29E2"/>
    <w:rsid w:val="005B6F26"/>
    <w:rsid w:val="005C1112"/>
    <w:rsid w:val="005C1A96"/>
    <w:rsid w:val="005D00FA"/>
    <w:rsid w:val="005E2A78"/>
    <w:rsid w:val="005E7B9A"/>
    <w:rsid w:val="005F3FCC"/>
    <w:rsid w:val="005F5F42"/>
    <w:rsid w:val="005F6FD6"/>
    <w:rsid w:val="006013E0"/>
    <w:rsid w:val="00601DA3"/>
    <w:rsid w:val="00606027"/>
    <w:rsid w:val="00606F98"/>
    <w:rsid w:val="00611B0E"/>
    <w:rsid w:val="006134F2"/>
    <w:rsid w:val="00621376"/>
    <w:rsid w:val="00622E2A"/>
    <w:rsid w:val="00623942"/>
    <w:rsid w:val="00627B60"/>
    <w:rsid w:val="00630660"/>
    <w:rsid w:val="00633F65"/>
    <w:rsid w:val="00641B58"/>
    <w:rsid w:val="00642D23"/>
    <w:rsid w:val="00645F94"/>
    <w:rsid w:val="0064714C"/>
    <w:rsid w:val="00647F95"/>
    <w:rsid w:val="006514A9"/>
    <w:rsid w:val="00653587"/>
    <w:rsid w:val="006600ED"/>
    <w:rsid w:val="0066043A"/>
    <w:rsid w:val="00663C03"/>
    <w:rsid w:val="006644D6"/>
    <w:rsid w:val="0066464C"/>
    <w:rsid w:val="00666E82"/>
    <w:rsid w:val="00674BC4"/>
    <w:rsid w:val="00680340"/>
    <w:rsid w:val="006848EB"/>
    <w:rsid w:val="006852E1"/>
    <w:rsid w:val="00692CAF"/>
    <w:rsid w:val="00694297"/>
    <w:rsid w:val="00695CB7"/>
    <w:rsid w:val="00697A37"/>
    <w:rsid w:val="006A092D"/>
    <w:rsid w:val="006A1863"/>
    <w:rsid w:val="006B184E"/>
    <w:rsid w:val="006B37C0"/>
    <w:rsid w:val="006B430F"/>
    <w:rsid w:val="006B4D7F"/>
    <w:rsid w:val="006B691A"/>
    <w:rsid w:val="006C27BD"/>
    <w:rsid w:val="006C47F7"/>
    <w:rsid w:val="006C4B90"/>
    <w:rsid w:val="006C70D4"/>
    <w:rsid w:val="006D0B1A"/>
    <w:rsid w:val="006E037E"/>
    <w:rsid w:val="006E4E4A"/>
    <w:rsid w:val="006F1271"/>
    <w:rsid w:val="006F12AB"/>
    <w:rsid w:val="006F33AD"/>
    <w:rsid w:val="006F3B9A"/>
    <w:rsid w:val="006F6E7F"/>
    <w:rsid w:val="00704291"/>
    <w:rsid w:val="00704F56"/>
    <w:rsid w:val="00706BDA"/>
    <w:rsid w:val="00707416"/>
    <w:rsid w:val="00711213"/>
    <w:rsid w:val="00711E1F"/>
    <w:rsid w:val="0072237E"/>
    <w:rsid w:val="00722AC0"/>
    <w:rsid w:val="007246BB"/>
    <w:rsid w:val="00724EE6"/>
    <w:rsid w:val="00726845"/>
    <w:rsid w:val="0072688E"/>
    <w:rsid w:val="00732304"/>
    <w:rsid w:val="00732639"/>
    <w:rsid w:val="007356A7"/>
    <w:rsid w:val="007378EE"/>
    <w:rsid w:val="00740299"/>
    <w:rsid w:val="0075099D"/>
    <w:rsid w:val="00750BB1"/>
    <w:rsid w:val="007553A3"/>
    <w:rsid w:val="007621D2"/>
    <w:rsid w:val="00762431"/>
    <w:rsid w:val="00762455"/>
    <w:rsid w:val="00763F79"/>
    <w:rsid w:val="00771AE5"/>
    <w:rsid w:val="00772E85"/>
    <w:rsid w:val="00773F76"/>
    <w:rsid w:val="0077561B"/>
    <w:rsid w:val="00775F77"/>
    <w:rsid w:val="00781C09"/>
    <w:rsid w:val="00784583"/>
    <w:rsid w:val="00795467"/>
    <w:rsid w:val="0079581D"/>
    <w:rsid w:val="0079655D"/>
    <w:rsid w:val="007A2A3B"/>
    <w:rsid w:val="007A2EED"/>
    <w:rsid w:val="007A55E1"/>
    <w:rsid w:val="007A6B0F"/>
    <w:rsid w:val="007B6101"/>
    <w:rsid w:val="007C03F6"/>
    <w:rsid w:val="007C148D"/>
    <w:rsid w:val="007C56B8"/>
    <w:rsid w:val="007C5855"/>
    <w:rsid w:val="007C68B5"/>
    <w:rsid w:val="007D0BEF"/>
    <w:rsid w:val="007D4FFC"/>
    <w:rsid w:val="007D63E0"/>
    <w:rsid w:val="007E2F41"/>
    <w:rsid w:val="007F0987"/>
    <w:rsid w:val="007F2819"/>
    <w:rsid w:val="007F342B"/>
    <w:rsid w:val="007F40D0"/>
    <w:rsid w:val="007F4B18"/>
    <w:rsid w:val="007F56B2"/>
    <w:rsid w:val="007F7B34"/>
    <w:rsid w:val="0080008F"/>
    <w:rsid w:val="00800E5D"/>
    <w:rsid w:val="00806281"/>
    <w:rsid w:val="00811DC1"/>
    <w:rsid w:val="00812893"/>
    <w:rsid w:val="008165A7"/>
    <w:rsid w:val="00821973"/>
    <w:rsid w:val="00825978"/>
    <w:rsid w:val="00832F2B"/>
    <w:rsid w:val="00835163"/>
    <w:rsid w:val="008401BD"/>
    <w:rsid w:val="00841464"/>
    <w:rsid w:val="00843287"/>
    <w:rsid w:val="00843B3F"/>
    <w:rsid w:val="00844FF0"/>
    <w:rsid w:val="008523C3"/>
    <w:rsid w:val="0085465A"/>
    <w:rsid w:val="00857EFC"/>
    <w:rsid w:val="008608DD"/>
    <w:rsid w:val="00860998"/>
    <w:rsid w:val="00860D1C"/>
    <w:rsid w:val="00863C15"/>
    <w:rsid w:val="008666A6"/>
    <w:rsid w:val="008679C8"/>
    <w:rsid w:val="00870DD1"/>
    <w:rsid w:val="00876259"/>
    <w:rsid w:val="008763BF"/>
    <w:rsid w:val="008847D7"/>
    <w:rsid w:val="00887039"/>
    <w:rsid w:val="00887F0E"/>
    <w:rsid w:val="0089332F"/>
    <w:rsid w:val="00896EA4"/>
    <w:rsid w:val="008A08A1"/>
    <w:rsid w:val="008A19E5"/>
    <w:rsid w:val="008A217D"/>
    <w:rsid w:val="008A2925"/>
    <w:rsid w:val="008A5571"/>
    <w:rsid w:val="008A6435"/>
    <w:rsid w:val="008A70AA"/>
    <w:rsid w:val="008B0494"/>
    <w:rsid w:val="008B2383"/>
    <w:rsid w:val="008B274E"/>
    <w:rsid w:val="008B419B"/>
    <w:rsid w:val="008B4598"/>
    <w:rsid w:val="008B7D21"/>
    <w:rsid w:val="008C1494"/>
    <w:rsid w:val="008C54DE"/>
    <w:rsid w:val="008C5735"/>
    <w:rsid w:val="008C656B"/>
    <w:rsid w:val="008C75DD"/>
    <w:rsid w:val="008D285E"/>
    <w:rsid w:val="008D3302"/>
    <w:rsid w:val="008D4D4D"/>
    <w:rsid w:val="008D6799"/>
    <w:rsid w:val="008E285B"/>
    <w:rsid w:val="008E4444"/>
    <w:rsid w:val="008E582E"/>
    <w:rsid w:val="008E6999"/>
    <w:rsid w:val="008F0C86"/>
    <w:rsid w:val="008F6EEB"/>
    <w:rsid w:val="0090024D"/>
    <w:rsid w:val="009039BE"/>
    <w:rsid w:val="009065C6"/>
    <w:rsid w:val="009108B8"/>
    <w:rsid w:val="009160F4"/>
    <w:rsid w:val="0091701E"/>
    <w:rsid w:val="009175E3"/>
    <w:rsid w:val="00917DD1"/>
    <w:rsid w:val="009307EA"/>
    <w:rsid w:val="00933665"/>
    <w:rsid w:val="0093690C"/>
    <w:rsid w:val="009379D0"/>
    <w:rsid w:val="00941873"/>
    <w:rsid w:val="00950F0B"/>
    <w:rsid w:val="00953306"/>
    <w:rsid w:val="00953BA3"/>
    <w:rsid w:val="00956881"/>
    <w:rsid w:val="00956E91"/>
    <w:rsid w:val="00970EFB"/>
    <w:rsid w:val="0097118F"/>
    <w:rsid w:val="0097184D"/>
    <w:rsid w:val="00972178"/>
    <w:rsid w:val="009815AA"/>
    <w:rsid w:val="009816D0"/>
    <w:rsid w:val="00981B94"/>
    <w:rsid w:val="00983409"/>
    <w:rsid w:val="009870A7"/>
    <w:rsid w:val="00990AD7"/>
    <w:rsid w:val="00991179"/>
    <w:rsid w:val="00992BF8"/>
    <w:rsid w:val="009A1297"/>
    <w:rsid w:val="009A51E6"/>
    <w:rsid w:val="009A5D2A"/>
    <w:rsid w:val="009A6538"/>
    <w:rsid w:val="009A65FF"/>
    <w:rsid w:val="009B32B0"/>
    <w:rsid w:val="009B3883"/>
    <w:rsid w:val="009B552D"/>
    <w:rsid w:val="009C01E8"/>
    <w:rsid w:val="009C0A0F"/>
    <w:rsid w:val="009C2DA5"/>
    <w:rsid w:val="009C3E53"/>
    <w:rsid w:val="009C63E5"/>
    <w:rsid w:val="009D490F"/>
    <w:rsid w:val="009E415F"/>
    <w:rsid w:val="009E48A5"/>
    <w:rsid w:val="009E4CFE"/>
    <w:rsid w:val="009E7373"/>
    <w:rsid w:val="009E7F2F"/>
    <w:rsid w:val="009F09D1"/>
    <w:rsid w:val="009F0F71"/>
    <w:rsid w:val="009F38DE"/>
    <w:rsid w:val="009F5C94"/>
    <w:rsid w:val="009F6882"/>
    <w:rsid w:val="00A012A9"/>
    <w:rsid w:val="00A0386D"/>
    <w:rsid w:val="00A06431"/>
    <w:rsid w:val="00A14C85"/>
    <w:rsid w:val="00A25833"/>
    <w:rsid w:val="00A26D4E"/>
    <w:rsid w:val="00A309EE"/>
    <w:rsid w:val="00A33428"/>
    <w:rsid w:val="00A43478"/>
    <w:rsid w:val="00A464DE"/>
    <w:rsid w:val="00A53524"/>
    <w:rsid w:val="00A606BA"/>
    <w:rsid w:val="00A64B6D"/>
    <w:rsid w:val="00A718AA"/>
    <w:rsid w:val="00A73461"/>
    <w:rsid w:val="00A76E3C"/>
    <w:rsid w:val="00A819D4"/>
    <w:rsid w:val="00A82372"/>
    <w:rsid w:val="00A83CD9"/>
    <w:rsid w:val="00A84C0E"/>
    <w:rsid w:val="00A84DB4"/>
    <w:rsid w:val="00A87A08"/>
    <w:rsid w:val="00A9493E"/>
    <w:rsid w:val="00AA19E7"/>
    <w:rsid w:val="00AA3D97"/>
    <w:rsid w:val="00AA4C3D"/>
    <w:rsid w:val="00AA7541"/>
    <w:rsid w:val="00AA75E3"/>
    <w:rsid w:val="00AB3F6E"/>
    <w:rsid w:val="00AB5F76"/>
    <w:rsid w:val="00AB6B70"/>
    <w:rsid w:val="00AC01BE"/>
    <w:rsid w:val="00AC42AA"/>
    <w:rsid w:val="00AD02B5"/>
    <w:rsid w:val="00AD0AD6"/>
    <w:rsid w:val="00AD4512"/>
    <w:rsid w:val="00AD4F09"/>
    <w:rsid w:val="00AE4827"/>
    <w:rsid w:val="00AE7A63"/>
    <w:rsid w:val="00AF022B"/>
    <w:rsid w:val="00AF0D9A"/>
    <w:rsid w:val="00AF2934"/>
    <w:rsid w:val="00AF74EA"/>
    <w:rsid w:val="00B02DC9"/>
    <w:rsid w:val="00B037E8"/>
    <w:rsid w:val="00B14A0F"/>
    <w:rsid w:val="00B15E72"/>
    <w:rsid w:val="00B17C52"/>
    <w:rsid w:val="00B17F92"/>
    <w:rsid w:val="00B21CF9"/>
    <w:rsid w:val="00B3102B"/>
    <w:rsid w:val="00B3482F"/>
    <w:rsid w:val="00B349E2"/>
    <w:rsid w:val="00B35DF9"/>
    <w:rsid w:val="00B3733B"/>
    <w:rsid w:val="00B37EC3"/>
    <w:rsid w:val="00B47FC1"/>
    <w:rsid w:val="00B5003F"/>
    <w:rsid w:val="00B535AC"/>
    <w:rsid w:val="00B57C04"/>
    <w:rsid w:val="00B62256"/>
    <w:rsid w:val="00B6229D"/>
    <w:rsid w:val="00B622CD"/>
    <w:rsid w:val="00B62E2A"/>
    <w:rsid w:val="00B66748"/>
    <w:rsid w:val="00B67EEF"/>
    <w:rsid w:val="00B70CA0"/>
    <w:rsid w:val="00B7217E"/>
    <w:rsid w:val="00B72327"/>
    <w:rsid w:val="00B7322A"/>
    <w:rsid w:val="00B73A54"/>
    <w:rsid w:val="00B76E06"/>
    <w:rsid w:val="00B8174D"/>
    <w:rsid w:val="00B8267B"/>
    <w:rsid w:val="00B845D0"/>
    <w:rsid w:val="00B86FAE"/>
    <w:rsid w:val="00B90E6F"/>
    <w:rsid w:val="00BA28B1"/>
    <w:rsid w:val="00BB2758"/>
    <w:rsid w:val="00BC336E"/>
    <w:rsid w:val="00BC5A97"/>
    <w:rsid w:val="00BD0419"/>
    <w:rsid w:val="00BD0E50"/>
    <w:rsid w:val="00BD4551"/>
    <w:rsid w:val="00BE0F10"/>
    <w:rsid w:val="00BE4771"/>
    <w:rsid w:val="00BF118D"/>
    <w:rsid w:val="00BF4E66"/>
    <w:rsid w:val="00BF52C7"/>
    <w:rsid w:val="00C06699"/>
    <w:rsid w:val="00C06800"/>
    <w:rsid w:val="00C23785"/>
    <w:rsid w:val="00C237E3"/>
    <w:rsid w:val="00C25EEE"/>
    <w:rsid w:val="00C27E59"/>
    <w:rsid w:val="00C31F0A"/>
    <w:rsid w:val="00C327BA"/>
    <w:rsid w:val="00C351B6"/>
    <w:rsid w:val="00C36314"/>
    <w:rsid w:val="00C40DCB"/>
    <w:rsid w:val="00C42679"/>
    <w:rsid w:val="00C4389F"/>
    <w:rsid w:val="00C50C4E"/>
    <w:rsid w:val="00C514E8"/>
    <w:rsid w:val="00C52CD5"/>
    <w:rsid w:val="00C54F18"/>
    <w:rsid w:val="00C622C9"/>
    <w:rsid w:val="00C63D4C"/>
    <w:rsid w:val="00C63DE2"/>
    <w:rsid w:val="00C6553A"/>
    <w:rsid w:val="00C66D03"/>
    <w:rsid w:val="00C7021E"/>
    <w:rsid w:val="00C727D6"/>
    <w:rsid w:val="00C728B1"/>
    <w:rsid w:val="00C73C8D"/>
    <w:rsid w:val="00C755B6"/>
    <w:rsid w:val="00C808B1"/>
    <w:rsid w:val="00C84CA1"/>
    <w:rsid w:val="00C92CA2"/>
    <w:rsid w:val="00C932FF"/>
    <w:rsid w:val="00C93EAD"/>
    <w:rsid w:val="00C94F76"/>
    <w:rsid w:val="00C9526F"/>
    <w:rsid w:val="00CA1995"/>
    <w:rsid w:val="00CB346F"/>
    <w:rsid w:val="00CC1AA5"/>
    <w:rsid w:val="00CC474C"/>
    <w:rsid w:val="00CC4D99"/>
    <w:rsid w:val="00CD15F9"/>
    <w:rsid w:val="00CD2EEE"/>
    <w:rsid w:val="00CD6C3B"/>
    <w:rsid w:val="00CE20CC"/>
    <w:rsid w:val="00CE633D"/>
    <w:rsid w:val="00D0097B"/>
    <w:rsid w:val="00D06CE0"/>
    <w:rsid w:val="00D112DD"/>
    <w:rsid w:val="00D12805"/>
    <w:rsid w:val="00D13429"/>
    <w:rsid w:val="00D175C4"/>
    <w:rsid w:val="00D200D0"/>
    <w:rsid w:val="00D22FFD"/>
    <w:rsid w:val="00D260D6"/>
    <w:rsid w:val="00D26CEC"/>
    <w:rsid w:val="00D27A76"/>
    <w:rsid w:val="00D36986"/>
    <w:rsid w:val="00D4098F"/>
    <w:rsid w:val="00D447FF"/>
    <w:rsid w:val="00D46397"/>
    <w:rsid w:val="00D472D9"/>
    <w:rsid w:val="00D562E0"/>
    <w:rsid w:val="00D605D9"/>
    <w:rsid w:val="00D61863"/>
    <w:rsid w:val="00D64526"/>
    <w:rsid w:val="00D70CB3"/>
    <w:rsid w:val="00D71906"/>
    <w:rsid w:val="00D74665"/>
    <w:rsid w:val="00D75BD8"/>
    <w:rsid w:val="00D76159"/>
    <w:rsid w:val="00D809D8"/>
    <w:rsid w:val="00D829A0"/>
    <w:rsid w:val="00D84AAF"/>
    <w:rsid w:val="00D86268"/>
    <w:rsid w:val="00D8722E"/>
    <w:rsid w:val="00D8739A"/>
    <w:rsid w:val="00D876C0"/>
    <w:rsid w:val="00D92D8F"/>
    <w:rsid w:val="00D962EA"/>
    <w:rsid w:val="00D97097"/>
    <w:rsid w:val="00DA3455"/>
    <w:rsid w:val="00DA47F6"/>
    <w:rsid w:val="00DA7E93"/>
    <w:rsid w:val="00DB62E1"/>
    <w:rsid w:val="00DB7D25"/>
    <w:rsid w:val="00DC13EB"/>
    <w:rsid w:val="00DC237F"/>
    <w:rsid w:val="00DC5245"/>
    <w:rsid w:val="00DD0DFD"/>
    <w:rsid w:val="00DD4D04"/>
    <w:rsid w:val="00DE3643"/>
    <w:rsid w:val="00DE4587"/>
    <w:rsid w:val="00DF6237"/>
    <w:rsid w:val="00E05C6D"/>
    <w:rsid w:val="00E07AE1"/>
    <w:rsid w:val="00E10952"/>
    <w:rsid w:val="00E1387F"/>
    <w:rsid w:val="00E164B2"/>
    <w:rsid w:val="00E22C9F"/>
    <w:rsid w:val="00E24F61"/>
    <w:rsid w:val="00E27C7B"/>
    <w:rsid w:val="00E27F5B"/>
    <w:rsid w:val="00E30431"/>
    <w:rsid w:val="00E305CB"/>
    <w:rsid w:val="00E33E8B"/>
    <w:rsid w:val="00E34304"/>
    <w:rsid w:val="00E36934"/>
    <w:rsid w:val="00E3696A"/>
    <w:rsid w:val="00E421AD"/>
    <w:rsid w:val="00E43C4F"/>
    <w:rsid w:val="00E527EB"/>
    <w:rsid w:val="00E53DA9"/>
    <w:rsid w:val="00E544B2"/>
    <w:rsid w:val="00E54A36"/>
    <w:rsid w:val="00E55DFA"/>
    <w:rsid w:val="00E6073B"/>
    <w:rsid w:val="00E64EAD"/>
    <w:rsid w:val="00E657E6"/>
    <w:rsid w:val="00E66A01"/>
    <w:rsid w:val="00E81673"/>
    <w:rsid w:val="00E81C07"/>
    <w:rsid w:val="00E8357C"/>
    <w:rsid w:val="00E8619E"/>
    <w:rsid w:val="00E9009D"/>
    <w:rsid w:val="00E916BA"/>
    <w:rsid w:val="00E919C4"/>
    <w:rsid w:val="00E91DD4"/>
    <w:rsid w:val="00E9544F"/>
    <w:rsid w:val="00EA20D1"/>
    <w:rsid w:val="00EA3619"/>
    <w:rsid w:val="00EB066C"/>
    <w:rsid w:val="00EB1863"/>
    <w:rsid w:val="00EB252A"/>
    <w:rsid w:val="00EB3878"/>
    <w:rsid w:val="00EB3E36"/>
    <w:rsid w:val="00EB6E95"/>
    <w:rsid w:val="00EC3698"/>
    <w:rsid w:val="00EC4089"/>
    <w:rsid w:val="00EC5BE6"/>
    <w:rsid w:val="00EC64F5"/>
    <w:rsid w:val="00ED75B1"/>
    <w:rsid w:val="00EE0315"/>
    <w:rsid w:val="00EE33D8"/>
    <w:rsid w:val="00EE37B3"/>
    <w:rsid w:val="00EE6B53"/>
    <w:rsid w:val="00EE6C6E"/>
    <w:rsid w:val="00EF03F8"/>
    <w:rsid w:val="00F003DA"/>
    <w:rsid w:val="00F01235"/>
    <w:rsid w:val="00F03D6A"/>
    <w:rsid w:val="00F065C0"/>
    <w:rsid w:val="00F123A4"/>
    <w:rsid w:val="00F14929"/>
    <w:rsid w:val="00F1545B"/>
    <w:rsid w:val="00F156F2"/>
    <w:rsid w:val="00F235F1"/>
    <w:rsid w:val="00F2715A"/>
    <w:rsid w:val="00F3544B"/>
    <w:rsid w:val="00F5521B"/>
    <w:rsid w:val="00F556ED"/>
    <w:rsid w:val="00F55DE3"/>
    <w:rsid w:val="00F566DA"/>
    <w:rsid w:val="00F56B07"/>
    <w:rsid w:val="00F62CD2"/>
    <w:rsid w:val="00F64C34"/>
    <w:rsid w:val="00F64E5E"/>
    <w:rsid w:val="00F6715C"/>
    <w:rsid w:val="00F704F5"/>
    <w:rsid w:val="00F70B39"/>
    <w:rsid w:val="00F719E9"/>
    <w:rsid w:val="00F73924"/>
    <w:rsid w:val="00F75C75"/>
    <w:rsid w:val="00F8064B"/>
    <w:rsid w:val="00F81990"/>
    <w:rsid w:val="00F9268B"/>
    <w:rsid w:val="00F92BEB"/>
    <w:rsid w:val="00F93725"/>
    <w:rsid w:val="00F975B3"/>
    <w:rsid w:val="00FA0C79"/>
    <w:rsid w:val="00FA2ECB"/>
    <w:rsid w:val="00FA3165"/>
    <w:rsid w:val="00FA3F2B"/>
    <w:rsid w:val="00FA6591"/>
    <w:rsid w:val="00FA7FB2"/>
    <w:rsid w:val="00FB2D14"/>
    <w:rsid w:val="00FB2E17"/>
    <w:rsid w:val="00FB2E19"/>
    <w:rsid w:val="00FB4CC9"/>
    <w:rsid w:val="00FB4F52"/>
    <w:rsid w:val="00FB5752"/>
    <w:rsid w:val="00FC11C6"/>
    <w:rsid w:val="00FC2DBD"/>
    <w:rsid w:val="00FC4389"/>
    <w:rsid w:val="00FC7A96"/>
    <w:rsid w:val="00FD2A79"/>
    <w:rsid w:val="00FD3BCB"/>
    <w:rsid w:val="00FD3CE7"/>
    <w:rsid w:val="00FD45B2"/>
    <w:rsid w:val="00FD5613"/>
    <w:rsid w:val="00FD61B5"/>
    <w:rsid w:val="00FD687F"/>
    <w:rsid w:val="00FD7F03"/>
    <w:rsid w:val="00FE3BE3"/>
    <w:rsid w:val="00FE46C8"/>
    <w:rsid w:val="00FF1FA1"/>
    <w:rsid w:val="00FF2BB2"/>
    <w:rsid w:val="013F3F0B"/>
    <w:rsid w:val="032A9A49"/>
    <w:rsid w:val="0481C498"/>
    <w:rsid w:val="0592B42E"/>
    <w:rsid w:val="05B5960A"/>
    <w:rsid w:val="07761413"/>
    <w:rsid w:val="07E7C99B"/>
    <w:rsid w:val="08670BA0"/>
    <w:rsid w:val="0925D461"/>
    <w:rsid w:val="0BE14EE8"/>
    <w:rsid w:val="0C476189"/>
    <w:rsid w:val="0EC6270B"/>
    <w:rsid w:val="10E72873"/>
    <w:rsid w:val="11D92368"/>
    <w:rsid w:val="11EE937B"/>
    <w:rsid w:val="18E86640"/>
    <w:rsid w:val="1B542298"/>
    <w:rsid w:val="1BB83A47"/>
    <w:rsid w:val="1F8EC542"/>
    <w:rsid w:val="21155168"/>
    <w:rsid w:val="217DA21D"/>
    <w:rsid w:val="21D7860F"/>
    <w:rsid w:val="222E59E6"/>
    <w:rsid w:val="23A29762"/>
    <w:rsid w:val="24B11F7B"/>
    <w:rsid w:val="276C6F41"/>
    <w:rsid w:val="285B5844"/>
    <w:rsid w:val="29FEB149"/>
    <w:rsid w:val="2B9480EA"/>
    <w:rsid w:val="2D30514B"/>
    <w:rsid w:val="2DFF0CAC"/>
    <w:rsid w:val="31DAB5A6"/>
    <w:rsid w:val="32ECE8C2"/>
    <w:rsid w:val="32F71A5F"/>
    <w:rsid w:val="34D8512E"/>
    <w:rsid w:val="357E23E5"/>
    <w:rsid w:val="361E0A8E"/>
    <w:rsid w:val="3665FEB9"/>
    <w:rsid w:val="38A3B120"/>
    <w:rsid w:val="38F7D361"/>
    <w:rsid w:val="39B525FC"/>
    <w:rsid w:val="3A3A88C0"/>
    <w:rsid w:val="3A7369F5"/>
    <w:rsid w:val="3D51FD2C"/>
    <w:rsid w:val="4098FED2"/>
    <w:rsid w:val="47CDBBFC"/>
    <w:rsid w:val="4DFDB16A"/>
    <w:rsid w:val="4F0CB389"/>
    <w:rsid w:val="51620317"/>
    <w:rsid w:val="51B81C95"/>
    <w:rsid w:val="55E31B8B"/>
    <w:rsid w:val="58B113FE"/>
    <w:rsid w:val="58CE1E5B"/>
    <w:rsid w:val="5E5544C5"/>
    <w:rsid w:val="624EC732"/>
    <w:rsid w:val="63FAAD2B"/>
    <w:rsid w:val="650175DB"/>
    <w:rsid w:val="662ABA7D"/>
    <w:rsid w:val="669D74EF"/>
    <w:rsid w:val="67218037"/>
    <w:rsid w:val="6C7FD931"/>
    <w:rsid w:val="6C856A32"/>
    <w:rsid w:val="6FBA40F0"/>
    <w:rsid w:val="7005A296"/>
    <w:rsid w:val="74440F25"/>
    <w:rsid w:val="75975E66"/>
    <w:rsid w:val="76D374A9"/>
    <w:rsid w:val="7B11C31D"/>
    <w:rsid w:val="7B65AE15"/>
    <w:rsid w:val="7BAF874C"/>
    <w:rsid w:val="7C47E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DD068"/>
  <w15:chartTrackingRefBased/>
  <w15:docId w15:val="{004BCF31-E6A5-456F-A009-BBD3994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FA"/>
    <w:rPr>
      <w:rFonts w:ascii="Times" w:eastAsia="Times New Roman" w:hAnsi="Times" w:cs="Times"/>
      <w:color w:val="000000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20DFA"/>
    <w:pPr>
      <w:keepNext/>
      <w:ind w:left="1133" w:hanging="1157"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DFA"/>
    <w:rPr>
      <w:rFonts w:ascii="Times" w:eastAsia="Times New Roman" w:hAnsi="Times" w:cs="Times"/>
      <w:i/>
      <w:iCs/>
      <w:color w:val="000000"/>
      <w:kern w:val="0"/>
      <w:sz w:val="24"/>
      <w:szCs w:val="24"/>
      <w:lang w:eastAsia="zh-CN"/>
      <w14:ligatures w14:val="none"/>
    </w:rPr>
  </w:style>
  <w:style w:type="paragraph" w:styleId="Title">
    <w:name w:val="Title"/>
    <w:basedOn w:val="Normal"/>
    <w:link w:val="TitleChar"/>
    <w:qFormat/>
    <w:rsid w:val="00320DFA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20DFA"/>
    <w:rPr>
      <w:rFonts w:ascii="Times" w:eastAsia="Times New Roman" w:hAnsi="Times" w:cs="Times"/>
      <w:b/>
      <w:bCs/>
      <w:color w:val="000000"/>
      <w:kern w:val="0"/>
      <w:sz w:val="24"/>
      <w:szCs w:val="24"/>
      <w:u w:val="single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DFA"/>
    <w:rPr>
      <w:rFonts w:ascii="Times" w:eastAsia="Times New Roman" w:hAnsi="Times" w:cs="Times"/>
      <w:color w:val="000000"/>
      <w:kern w:val="0"/>
      <w:sz w:val="24"/>
      <w:szCs w:val="24"/>
      <w:lang w:eastAsia="zh-CN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320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0DFA"/>
    <w:rPr>
      <w:rFonts w:ascii="Times" w:eastAsia="Times New Roman" w:hAnsi="Times" w:cs="Times"/>
      <w:color w:val="000000"/>
      <w:kern w:val="0"/>
      <w:sz w:val="20"/>
      <w:szCs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0D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20D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0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0DFA"/>
    <w:rPr>
      <w:rFonts w:ascii="Times" w:eastAsia="Times New Roman" w:hAnsi="Times" w:cs="Times"/>
      <w:color w:val="000000"/>
      <w:kern w:val="0"/>
      <w:sz w:val="20"/>
      <w:szCs w:val="2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0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DFA"/>
    <w:rPr>
      <w:rFonts w:ascii="Times" w:eastAsia="Times New Roman" w:hAnsi="Times" w:cs="Times"/>
      <w:color w:val="000000"/>
      <w:kern w:val="0"/>
      <w:sz w:val="24"/>
      <w:szCs w:val="24"/>
      <w:lang w:eastAsia="zh-CN"/>
      <w14:ligatures w14:val="none"/>
    </w:rPr>
  </w:style>
  <w:style w:type="paragraph" w:customStyle="1" w:styleId="listparagraph">
    <w:name w:val="listparagraph"/>
    <w:basedOn w:val="Normal"/>
    <w:rsid w:val="00320DFA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AU"/>
    </w:rPr>
  </w:style>
  <w:style w:type="paragraph" w:styleId="NormalWeb">
    <w:name w:val="Normal (Web)"/>
    <w:basedOn w:val="Normal"/>
    <w:uiPriority w:val="99"/>
    <w:unhideWhenUsed/>
    <w:rsid w:val="00320DFA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3E"/>
    <w:rPr>
      <w:rFonts w:ascii="Times" w:eastAsia="Times New Roman" w:hAnsi="Times" w:cs="Times"/>
      <w:b/>
      <w:bCs/>
      <w:color w:val="000000"/>
      <w:kern w:val="0"/>
      <w:sz w:val="20"/>
      <w:szCs w:val="20"/>
      <w:lang w:eastAsia="zh-CN"/>
      <w14:ligatures w14:val="none"/>
    </w:rPr>
  </w:style>
  <w:style w:type="paragraph" w:styleId="Revision">
    <w:name w:val="Revision"/>
    <w:hidden/>
    <w:uiPriority w:val="99"/>
    <w:semiHidden/>
    <w:rsid w:val="00FB2E19"/>
    <w:rPr>
      <w:rFonts w:ascii="Times" w:eastAsia="Times New Roman" w:hAnsi="Times" w:cs="Times"/>
      <w:color w:val="000000"/>
      <w:kern w:val="0"/>
      <w:sz w:val="24"/>
      <w:szCs w:val="24"/>
      <w:lang w:eastAsia="zh-CN"/>
      <w14:ligatures w14:val="none"/>
    </w:rPr>
  </w:style>
  <w:style w:type="paragraph" w:styleId="ListParagraph0">
    <w:name w:val="List Paragraph"/>
    <w:basedOn w:val="Normal"/>
    <w:uiPriority w:val="34"/>
    <w:qFormat/>
    <w:rsid w:val="00AC4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0A"/>
    <w:rPr>
      <w:rFonts w:ascii="Segoe UI" w:eastAsia="Times New Roman" w:hAnsi="Segoe UI" w:cs="Segoe UI"/>
      <w:color w:val="000000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 D O C U M E N T S ! 5 1 2 1 2 1 3 0 . 1 < / d o c u m e n t i d >  
     < s e n d e r i d > D U N N J A < / s e n d e r i d >  
     < s e n d e r e m a i l > J A M I E . D U N N @ A G S . G O V . A U < / s e n d e r e m a i l >  
     < l a s t m o d i f i e d > 2 0 2 4 - 0 4 - 2 3 T 1 4 : 1 4 : 0 0 . 0 0 0 0 0 0 0 + 1 0 : 0 0 < / l a s t m o d i f i e d >  
     < d a t a b a s e > D O C U M E N T S 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FC7A5-BC27-4B59-8E54-CC74053FD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AEA9F-AABC-4223-B5CF-F07DB3BB6F7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44C54562-6C6B-4701-9B48-39321A11E437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4.xml><?xml version="1.0" encoding="utf-8"?>
<ds:datastoreItem xmlns:ds="http://schemas.openxmlformats.org/officeDocument/2006/customXml" ds:itemID="{09DBE5A6-4ECA-41F9-B0FD-CDA9E162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8047</Characters>
  <Application>Microsoft Office Word</Application>
  <DocSecurity>0</DocSecurity>
  <Lines>171</Lines>
  <Paragraphs>48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Heckscher</dc:creator>
  <cp:keywords>[SEC=OFFICIAL]</cp:keywords>
  <dc:description/>
  <cp:lastModifiedBy>Joseph McNamara</cp:lastModifiedBy>
  <cp:revision>2</cp:revision>
  <dcterms:created xsi:type="dcterms:W3CDTF">2025-09-17T06:32:00Z</dcterms:created>
  <dcterms:modified xsi:type="dcterms:W3CDTF">2025-09-17T06:32:00Z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Note">
    <vt:lpwstr/>
  </property>
  <property fmtid="{D5CDD505-2E9C-101B-9397-08002B2CF9AE}" pid="7" name="PM_ProtectiveMarkingValue_Header">
    <vt:lpwstr>OFFICIAL</vt:lpwstr>
  </property>
  <property fmtid="{D5CDD505-2E9C-101B-9397-08002B2CF9AE}" pid="8" name="PM_OriginationTimeStamp">
    <vt:lpwstr>2024-01-25T07:25:03Z</vt:lpwstr>
  </property>
  <property fmtid="{D5CDD505-2E9C-101B-9397-08002B2CF9AE}" pid="9" name="PM_Markers">
    <vt:lpwstr/>
  </property>
  <property fmtid="{D5CDD505-2E9C-101B-9397-08002B2CF9AE}" pid="10" name="PM_InsertionValue">
    <vt:lpwstr>OFFICIAL</vt:lpwstr>
  </property>
  <property fmtid="{D5CDD505-2E9C-101B-9397-08002B2CF9AE}" pid="11" name="PM_DisplayValueSecClassificationWithQualifier">
    <vt:lpwstr>OFFICIAL</vt:lpwstr>
  </property>
  <property fmtid="{D5CDD505-2E9C-101B-9397-08002B2CF9AE}" pid="12" name="PM_ProtectiveMarkingValue_Footer">
    <vt:lpwstr>OFFICIAL</vt:lpwstr>
  </property>
  <property fmtid="{D5CDD505-2E9C-101B-9397-08002B2CF9AE}" pid="13" name="PM_Originating_FileId">
    <vt:lpwstr>F9ED8A63786440D5B7A862BCF7427DD2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Image_Footer">
    <vt:lpwstr>C:\Program Files\Common Files\janusNET Shared\janusSEAL\Images\DocumentSlashBlue.png</vt:lpwstr>
  </property>
  <property fmtid="{D5CDD505-2E9C-101B-9397-08002B2CF9AE}" pid="16" name="PM_Display">
    <vt:lpwstr>OFFICIAL</vt:lpwstr>
  </property>
  <property fmtid="{D5CDD505-2E9C-101B-9397-08002B2CF9AE}" pid="17" name="PM_OriginatorDomainName_SHA256">
    <vt:lpwstr>6F3591835F3B2A8A025B00B5BA6418010DA3A17C9C26EA9C049FFD28039489A2</vt:lpwstr>
  </property>
  <property fmtid="{D5CDD505-2E9C-101B-9397-08002B2CF9AE}" pid="18" name="PMUuid">
    <vt:lpwstr>v=2022.2;d=gov.au;g=46DD6D7C-8107-577B-BC6E-F348953B2E44</vt:lpwstr>
  </property>
  <property fmtid="{D5CDD505-2E9C-101B-9397-08002B2CF9AE}" pid="19" name="PM_Hash_Version">
    <vt:lpwstr>2022.1</vt:lpwstr>
  </property>
  <property fmtid="{D5CDD505-2E9C-101B-9397-08002B2CF9AE}" pid="20" name="PM_Qualifier_Prev">
    <vt:lpwstr/>
  </property>
  <property fmtid="{D5CDD505-2E9C-101B-9397-08002B2CF9AE}" pid="21" name="PM_SecurityClassification_Prev">
    <vt:lpwstr>OFFICIAL</vt:lpwstr>
  </property>
  <property fmtid="{D5CDD505-2E9C-101B-9397-08002B2CF9AE}" pid="22" name="PM_Caveats_Count">
    <vt:lpwstr>0</vt:lpwstr>
  </property>
  <property fmtid="{D5CDD505-2E9C-101B-9397-08002B2CF9AE}" pid="23" name="ContentTypeId">
    <vt:lpwstr>0x01010046DBCD913C7BEE45B51FFB3EE1962A6E</vt:lpwstr>
  </property>
  <property fmtid="{D5CDD505-2E9C-101B-9397-08002B2CF9AE}" pid="24" name="MediaServiceImageTags">
    <vt:lpwstr/>
  </property>
  <property fmtid="{D5CDD505-2E9C-101B-9397-08002B2CF9AE}" pid="25" name="PM_Originator_Hash_SHA1">
    <vt:lpwstr>D3177B222AC3C1523AD98AEA577E6337FD8F2F22</vt:lpwstr>
  </property>
  <property fmtid="{D5CDD505-2E9C-101B-9397-08002B2CF9AE}" pid="26" name="PM_OriginatorUserAccountName_SHA256">
    <vt:lpwstr>A1515CC1031B645F69276B344AE13882F65AAD75F175BD4F0B33F441436E6D24</vt:lpwstr>
  </property>
  <property fmtid="{D5CDD505-2E9C-101B-9397-08002B2CF9AE}" pid="27" name="PMHMAC">
    <vt:lpwstr>v=2022.1;a=SHA256;h=BD883FF2C1C809D1E37446EA2C7DF5CA1A19C5F81CF2D982ACA1F2A70924F51F</vt:lpwstr>
  </property>
  <property fmtid="{D5CDD505-2E9C-101B-9397-08002B2CF9AE}" pid="28" name="PM_Hash_Salt_Prev">
    <vt:lpwstr>B156B75FCF384F3B25AE8C742C5C613F</vt:lpwstr>
  </property>
  <property fmtid="{D5CDD505-2E9C-101B-9397-08002B2CF9AE}" pid="29" name="PM_Hash_Salt">
    <vt:lpwstr>F9D2A02FFD3AD3B9B5787FD748929EC4</vt:lpwstr>
  </property>
  <property fmtid="{D5CDD505-2E9C-101B-9397-08002B2CF9AE}" pid="30" name="PM_Hash_SHA1">
    <vt:lpwstr>5FFD28A1760BAE570F737F435CCAD4E90AA4B537</vt:lpwstr>
  </property>
</Properties>
</file>