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BD9C" w14:textId="77777777" w:rsidR="008920F6" w:rsidRPr="00081E20" w:rsidRDefault="008920F6" w:rsidP="008920F6">
      <w:pPr>
        <w:pStyle w:val="ESTitleHeader"/>
        <w:spacing w:after="0"/>
        <w:rPr>
          <w:b/>
          <w:bCs/>
          <w:sz w:val="24"/>
          <w:szCs w:val="24"/>
        </w:rPr>
      </w:pPr>
      <w:bookmarkStart w:id="0" w:name="_GoBack"/>
      <w:bookmarkEnd w:id="0"/>
      <w:r w:rsidRPr="00081E20">
        <w:rPr>
          <w:b/>
          <w:bCs/>
          <w:sz w:val="24"/>
          <w:szCs w:val="24"/>
        </w:rPr>
        <w:t>EXPLANATORY STATEMENT</w:t>
      </w:r>
    </w:p>
    <w:p w14:paraId="5374C564" w14:textId="77777777" w:rsidR="008920F6" w:rsidRPr="00081E20" w:rsidRDefault="008920F6" w:rsidP="008920F6">
      <w:pPr>
        <w:pStyle w:val="ESTitleHeader"/>
        <w:spacing w:after="0"/>
        <w:rPr>
          <w:sz w:val="24"/>
          <w:szCs w:val="24"/>
        </w:rPr>
      </w:pPr>
    </w:p>
    <w:p w14:paraId="41C55E40" w14:textId="107D83B5" w:rsidR="008920F6" w:rsidRPr="00081E20" w:rsidRDefault="008920F6" w:rsidP="008920F6">
      <w:pPr>
        <w:pStyle w:val="ESTitleDecisionMaker"/>
        <w:spacing w:after="0"/>
        <w:rPr>
          <w:sz w:val="24"/>
          <w:szCs w:val="24"/>
        </w:rPr>
      </w:pPr>
      <w:r w:rsidRPr="00081E20">
        <w:rPr>
          <w:sz w:val="24"/>
          <w:szCs w:val="24"/>
        </w:rPr>
        <w:t xml:space="preserve">Issued by authority of the </w:t>
      </w:r>
      <w:r w:rsidR="00D1454B">
        <w:rPr>
          <w:sz w:val="24"/>
          <w:szCs w:val="24"/>
        </w:rPr>
        <w:t>Assistant Minister for</w:t>
      </w:r>
      <w:r w:rsidRPr="00081E20">
        <w:rPr>
          <w:sz w:val="24"/>
          <w:szCs w:val="24"/>
        </w:rPr>
        <w:t xml:space="preserve"> Citizenship</w:t>
      </w:r>
      <w:r w:rsidR="00A578B4">
        <w:rPr>
          <w:sz w:val="24"/>
          <w:szCs w:val="24"/>
        </w:rPr>
        <w:t xml:space="preserve">, </w:t>
      </w:r>
      <w:r w:rsidR="00A578B4" w:rsidRPr="00A578B4">
        <w:rPr>
          <w:sz w:val="24"/>
          <w:szCs w:val="24"/>
        </w:rPr>
        <w:t>Customs and Multicultural Affairs</w:t>
      </w:r>
    </w:p>
    <w:p w14:paraId="4BBD9DAF" w14:textId="77777777" w:rsidR="008920F6" w:rsidRPr="00081E20" w:rsidRDefault="008920F6" w:rsidP="008920F6">
      <w:pPr>
        <w:pStyle w:val="ESTitleDecisionMaker"/>
        <w:spacing w:after="0"/>
        <w:rPr>
          <w:sz w:val="24"/>
          <w:szCs w:val="24"/>
        </w:rPr>
      </w:pPr>
    </w:p>
    <w:p w14:paraId="445713A6" w14:textId="3A3260DD" w:rsidR="008920F6" w:rsidRPr="00081E20" w:rsidRDefault="00D1454B" w:rsidP="008920F6">
      <w:pPr>
        <w:pStyle w:val="ESTitleEnablingLegislation"/>
        <w:spacing w:after="0"/>
        <w:rPr>
          <w:sz w:val="24"/>
          <w:szCs w:val="24"/>
        </w:rPr>
      </w:pPr>
      <w:r>
        <w:rPr>
          <w:sz w:val="24"/>
          <w:szCs w:val="24"/>
        </w:rPr>
        <w:t>Australian Citizenship Act 2007</w:t>
      </w:r>
    </w:p>
    <w:p w14:paraId="5B998F4F" w14:textId="785A96C2" w:rsidR="008920F6" w:rsidRPr="00081E20" w:rsidRDefault="005D2543" w:rsidP="008920F6">
      <w:pPr>
        <w:pStyle w:val="ESTitleInstrumentName"/>
        <w:spacing w:before="240" w:after="0"/>
        <w:rPr>
          <w:b w:val="0"/>
          <w:bCs/>
          <w:sz w:val="24"/>
          <w:szCs w:val="24"/>
        </w:rPr>
      </w:pPr>
      <w:r>
        <w:rPr>
          <w:b w:val="0"/>
          <w:bCs/>
          <w:sz w:val="24"/>
          <w:szCs w:val="24"/>
        </w:rPr>
        <w:t>Australian Citizenship (Authorisation) Instrument 2025</w:t>
      </w:r>
      <w:r w:rsidR="008920F6">
        <w:rPr>
          <w:b w:val="0"/>
          <w:bCs/>
          <w:sz w:val="24"/>
          <w:szCs w:val="24"/>
        </w:rPr>
        <w:br/>
      </w:r>
    </w:p>
    <w:p w14:paraId="2D1BB8E5" w14:textId="27000187" w:rsidR="008920F6" w:rsidRPr="00081E20" w:rsidRDefault="008920F6" w:rsidP="008920F6">
      <w:pPr>
        <w:pStyle w:val="EMclausenotes"/>
      </w:pPr>
      <w:r w:rsidRPr="00081E20">
        <w:t>The instrument, departmental reference LIN 25/</w:t>
      </w:r>
      <w:r w:rsidR="005D2543">
        <w:t>088</w:t>
      </w:r>
      <w:r w:rsidRPr="00081E20">
        <w:t xml:space="preserve">, is made under </w:t>
      </w:r>
      <w:r w:rsidR="005D2543">
        <w:t xml:space="preserve">subsections 40(3), 40(4), 42(3) and 42(4) of the </w:t>
      </w:r>
      <w:r w:rsidR="005D2543">
        <w:rPr>
          <w:i/>
        </w:rPr>
        <w:t>Australian Citizenship Act</w:t>
      </w:r>
      <w:r w:rsidR="005D2543">
        <w:t xml:space="preserve"> </w:t>
      </w:r>
      <w:r w:rsidR="005D2543">
        <w:rPr>
          <w:i/>
        </w:rPr>
        <w:t>2007</w:t>
      </w:r>
      <w:r w:rsidR="005D2543">
        <w:t xml:space="preserve"> (Citizenship Act)</w:t>
      </w:r>
      <w:r w:rsidRPr="00081E20">
        <w:t xml:space="preserve">. </w:t>
      </w:r>
    </w:p>
    <w:p w14:paraId="1B90F1F3" w14:textId="464763B8" w:rsidR="008920F6" w:rsidRPr="005A483A" w:rsidRDefault="008920F6" w:rsidP="008920F6">
      <w:pPr>
        <w:pStyle w:val="EMclausenotes"/>
      </w:pPr>
      <w:r w:rsidRPr="00081E20">
        <w:t xml:space="preserve">The instrument </w:t>
      </w:r>
      <w:r w:rsidR="005A483A">
        <w:t>repeals</w:t>
      </w:r>
      <w:r w:rsidRPr="00081E20">
        <w:t xml:space="preserve"> </w:t>
      </w:r>
      <w:r w:rsidR="005D2543">
        <w:rPr>
          <w:i/>
          <w:iCs/>
        </w:rPr>
        <w:t>Australian Citizenship Act 2007 – Instrument of Authorisation (Subsections 40(3), 40(4), 42(3) and 42(4)) 2015 – IMMI 15/063</w:t>
      </w:r>
      <w:r w:rsidRPr="00081E20">
        <w:rPr>
          <w:i/>
          <w:iCs/>
        </w:rPr>
        <w:t xml:space="preserve"> </w:t>
      </w:r>
      <w:r w:rsidRPr="00081E20">
        <w:t>(</w:t>
      </w:r>
      <w:r>
        <w:t xml:space="preserve">IMMI </w:t>
      </w:r>
      <w:r w:rsidR="005D2543">
        <w:t>15/063</w:t>
      </w:r>
      <w:r w:rsidRPr="00081E20">
        <w:t xml:space="preserve">) in accordance with subsection 33(3) of the </w:t>
      </w:r>
      <w:r w:rsidRPr="00081E20">
        <w:rPr>
          <w:i/>
          <w:iCs/>
        </w:rPr>
        <w:t>Acts Interpretation Act 1901</w:t>
      </w:r>
      <w:r w:rsidRPr="00081E20">
        <w:t>. That subsection provides that a power to make a legislative instrument includes a power to amend or repeal that instrument in the same manner, and subject to the same conditions, as the power to make the instrument.</w:t>
      </w:r>
      <w:r w:rsidR="005A483A">
        <w:t xml:space="preserve"> IMMI </w:t>
      </w:r>
      <w:r w:rsidR="005D2543">
        <w:t>15</w:t>
      </w:r>
      <w:r w:rsidR="005A483A">
        <w:t>/</w:t>
      </w:r>
      <w:r w:rsidR="005D2543">
        <w:t>063</w:t>
      </w:r>
      <w:r w:rsidR="005A483A">
        <w:t xml:space="preserve"> would otherwise be repealed by sunsetting on 1 October </w:t>
      </w:r>
      <w:r w:rsidR="005D2543">
        <w:t>2025</w:t>
      </w:r>
      <w:r w:rsidR="005A483A">
        <w:t xml:space="preserve"> by operation of section 50 of the </w:t>
      </w:r>
      <w:r w:rsidR="005A483A">
        <w:rPr>
          <w:i/>
        </w:rPr>
        <w:t>Legislation Act 2003</w:t>
      </w:r>
      <w:r w:rsidR="005A483A">
        <w:t xml:space="preserve"> (Legislation Act). </w:t>
      </w:r>
    </w:p>
    <w:p w14:paraId="229EB911" w14:textId="0C79CEB2" w:rsidR="008920F6" w:rsidRDefault="005D2543" w:rsidP="008920F6">
      <w:pPr>
        <w:pStyle w:val="EMclausenotes"/>
      </w:pPr>
      <w:r>
        <w:t>Subsection 40(1) of the Citizenship Act provides that, for the purposes of the Minister being satisfied of the identity of a person in relation to an application under Part 2 of the Citizenship Act or a person who has sought to sit a test approved in a determination under section 23A, the Minister, a person authorised under subsection 40(3), or a person who is included in a class of persons authorised under subsection 40(4), may request</w:t>
      </w:r>
      <w:r w:rsidR="00B6228A">
        <w:t>,</w:t>
      </w:r>
      <w:r>
        <w:t xml:space="preserve"> in writing,</w:t>
      </w:r>
      <w:r w:rsidR="00454E57">
        <w:t xml:space="preserve"> that a person</w:t>
      </w:r>
      <w:r>
        <w:t xml:space="preserve"> provide one or more specified identifiers. </w:t>
      </w:r>
    </w:p>
    <w:p w14:paraId="1F18E7A0" w14:textId="0EF181BF" w:rsidR="00C83B66" w:rsidRDefault="005D2543" w:rsidP="008920F6">
      <w:pPr>
        <w:pStyle w:val="EMclausenotes"/>
      </w:pPr>
      <w:r>
        <w:t xml:space="preserve">Subsection 42(3) of the Citizenship Act provides that the Minister may, in writing, </w:t>
      </w:r>
      <w:r w:rsidR="00FB33EE">
        <w:t>authorise</w:t>
      </w:r>
      <w:r>
        <w:t xml:space="preserve"> a specified person, or any person included in a specified class of persons, to access identifying information of the kind specified in the authorisation. The Minister must specify in an authorisation under this subsection, one or more of the purposes set out in subsection </w:t>
      </w:r>
      <w:r w:rsidR="00EA051A">
        <w:t>42</w:t>
      </w:r>
      <w:r>
        <w:t xml:space="preserve">(4) as the purpose or purposes for which access is authorised. </w:t>
      </w:r>
    </w:p>
    <w:p w14:paraId="3D334768" w14:textId="701F1128" w:rsidR="00D45AD0" w:rsidRDefault="008920F6" w:rsidP="00D45AD0">
      <w:pPr>
        <w:pStyle w:val="EMclausenotes"/>
      </w:pPr>
      <w:r w:rsidRPr="0036097E">
        <w:t xml:space="preserve">The purpose of this instrument is to </w:t>
      </w:r>
      <w:r w:rsidR="00F81E8B">
        <w:t>provide for the</w:t>
      </w:r>
      <w:r w:rsidR="003702AE">
        <w:t xml:space="preserve"> persons and classes of persons</w:t>
      </w:r>
      <w:r w:rsidR="00316513" w:rsidRPr="00F41B23">
        <w:t xml:space="preserve"> </w:t>
      </w:r>
      <w:r w:rsidR="00CC6204">
        <w:t>that are authorised to</w:t>
      </w:r>
      <w:r w:rsidR="0009185C" w:rsidRPr="00F41B23">
        <w:t>:</w:t>
      </w:r>
      <w:r w:rsidR="0009185C">
        <w:t xml:space="preserve"> </w:t>
      </w:r>
      <w:r w:rsidR="00FA2ED9">
        <w:t xml:space="preserve"> </w:t>
      </w:r>
    </w:p>
    <w:p w14:paraId="1DB0A1ED" w14:textId="0D6B6AD1" w:rsidR="00D45AD0" w:rsidRDefault="006A0B61" w:rsidP="00D45AD0">
      <w:pPr>
        <w:pStyle w:val="EMclausenotes"/>
        <w:numPr>
          <w:ilvl w:val="0"/>
          <w:numId w:val="2"/>
        </w:numPr>
      </w:pPr>
      <w:r>
        <w:t>r</w:t>
      </w:r>
      <w:r w:rsidR="00D45AD0">
        <w:t>equest</w:t>
      </w:r>
      <w:r>
        <w:t xml:space="preserve">, in writing, </w:t>
      </w:r>
      <w:r w:rsidR="00D45AD0">
        <w:t>personal identifiers from a person making an application under Part 2 of the Citizenship Act, or a person who has sought to sit a test approved in a determination under section 23A, for the purposes of the Minister being satisfied of their identity; and</w:t>
      </w:r>
    </w:p>
    <w:p w14:paraId="79A6F9B5" w14:textId="082EB981" w:rsidR="00D45AD0" w:rsidRDefault="00D45AD0" w:rsidP="00D45AD0">
      <w:pPr>
        <w:pStyle w:val="EMclausenotes"/>
        <w:numPr>
          <w:ilvl w:val="0"/>
          <w:numId w:val="2"/>
        </w:numPr>
      </w:pPr>
      <w:r>
        <w:t xml:space="preserve">access identifying information for any one or more of the purposes currently </w:t>
      </w:r>
      <w:r w:rsidR="005B6899">
        <w:t>mentioned</w:t>
      </w:r>
      <w:r w:rsidR="00210F70">
        <w:t xml:space="preserve"> </w:t>
      </w:r>
      <w:r>
        <w:t>under subsection 4</w:t>
      </w:r>
      <w:r w:rsidR="003D0309">
        <w:t>2</w:t>
      </w:r>
      <w:r>
        <w:t>(4) of the Citizenship A</w:t>
      </w:r>
      <w:r w:rsidR="003736F9">
        <w:t>ct</w:t>
      </w:r>
      <w:r w:rsidR="00CC2EF9">
        <w:t>.</w:t>
      </w:r>
    </w:p>
    <w:p w14:paraId="7A12DDF7" w14:textId="303056CD" w:rsidR="00230DA7" w:rsidRDefault="00D45AD0" w:rsidP="00D45AD0">
      <w:pPr>
        <w:pStyle w:val="EMclausenotes"/>
      </w:pPr>
      <w:r w:rsidRPr="0061554E">
        <w:lastRenderedPageBreak/>
        <w:t xml:space="preserve">The instrument also operates to repeal IMMI 15/063 (which otherwise would have sunset on 1 October 2025). The main </w:t>
      </w:r>
      <w:r w:rsidR="00210F70">
        <w:t xml:space="preserve">change of this instrument </w:t>
      </w:r>
      <w:r w:rsidR="0061554E">
        <w:t xml:space="preserve">is to simplify the </w:t>
      </w:r>
      <w:r w:rsidR="00BD1ED6">
        <w:t xml:space="preserve">Department’s authorisations framework </w:t>
      </w:r>
      <w:r w:rsidR="00B61C66">
        <w:t xml:space="preserve">in relation to subsections 40(2), 40(3), 42(3), and </w:t>
      </w:r>
      <w:r w:rsidR="004A03FF">
        <w:t>42</w:t>
      </w:r>
      <w:r w:rsidR="00B61C66">
        <w:t>(4)</w:t>
      </w:r>
      <w:r w:rsidR="00BD1ED6">
        <w:t xml:space="preserve"> </w:t>
      </w:r>
      <w:r w:rsidR="00B61C66">
        <w:t>in</w:t>
      </w:r>
      <w:r w:rsidR="00BD1ED6">
        <w:t xml:space="preserve"> the Citizenship Act by</w:t>
      </w:r>
      <w:r w:rsidR="004C3EE1">
        <w:t xml:space="preserve"> determining the </w:t>
      </w:r>
      <w:r w:rsidR="00B2770D">
        <w:t>scope</w:t>
      </w:r>
      <w:r w:rsidR="004C3EE1">
        <w:t xml:space="preserve"> of the authorised persons and classes of persons with reference to </w:t>
      </w:r>
      <w:r w:rsidR="00C30788">
        <w:t>t</w:t>
      </w:r>
      <w:r w:rsidR="000315CB">
        <w:t xml:space="preserve">he </w:t>
      </w:r>
      <w:r w:rsidR="00A578B4">
        <w:t xml:space="preserve">definition </w:t>
      </w:r>
      <w:r w:rsidR="000315CB">
        <w:t>of entrusted person in the Citizenship Act</w:t>
      </w:r>
      <w:r w:rsidR="00C30788">
        <w:t xml:space="preserve">. </w:t>
      </w:r>
    </w:p>
    <w:p w14:paraId="77EBC52E" w14:textId="77777777" w:rsidR="006A4D27" w:rsidRDefault="006A4D27" w:rsidP="006A4D27">
      <w:pPr>
        <w:widowControl w:val="0"/>
        <w:spacing w:before="120" w:after="120" w:line="276" w:lineRule="auto"/>
        <w:ind w:left="709" w:hanging="709"/>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Section 3 of the Citizenship Act defines entrusted person as: </w:t>
      </w:r>
    </w:p>
    <w:p w14:paraId="2AF86F79" w14:textId="77777777" w:rsidR="006A4D27" w:rsidRDefault="006A4D27" w:rsidP="006A4D27">
      <w:pPr>
        <w:pStyle w:val="ListParagraph"/>
        <w:widowControl w:val="0"/>
        <w:numPr>
          <w:ilvl w:val="0"/>
          <w:numId w:val="6"/>
        </w:numPr>
        <w:spacing w:before="120" w:after="120" w:line="276" w:lineRule="auto"/>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the Secretary of the Department; or </w:t>
      </w:r>
    </w:p>
    <w:p w14:paraId="17D92EE1" w14:textId="77777777" w:rsidR="006A4D27" w:rsidRDefault="006A4D27" w:rsidP="006A4D27">
      <w:pPr>
        <w:pStyle w:val="ListParagraph"/>
        <w:widowControl w:val="0"/>
        <w:numPr>
          <w:ilvl w:val="0"/>
          <w:numId w:val="6"/>
        </w:numPr>
        <w:spacing w:before="120" w:after="120" w:line="276" w:lineRule="auto"/>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an APS employee of the Department; or </w:t>
      </w:r>
    </w:p>
    <w:p w14:paraId="01E830E1" w14:textId="77777777" w:rsidR="006A4D27" w:rsidRDefault="006A4D27" w:rsidP="006A4D27">
      <w:pPr>
        <w:pStyle w:val="ListParagraph"/>
        <w:widowControl w:val="0"/>
        <w:numPr>
          <w:ilvl w:val="0"/>
          <w:numId w:val="6"/>
        </w:numPr>
        <w:spacing w:before="120" w:after="120" w:line="276" w:lineRule="auto"/>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 person engaged under section 74 of the </w:t>
      </w:r>
      <w:r>
        <w:rPr>
          <w:rFonts w:ascii="Times New Roman" w:eastAsia="SimSun" w:hAnsi="Times New Roman" w:cs="Times New Roman"/>
          <w:i/>
          <w:kern w:val="28"/>
          <w:sz w:val="24"/>
          <w:szCs w:val="24"/>
          <w:lang w:eastAsia="en-AU"/>
        </w:rPr>
        <w:t>Public Service Act 1999</w:t>
      </w:r>
      <w:r>
        <w:rPr>
          <w:rFonts w:ascii="Times New Roman" w:eastAsia="SimSun" w:hAnsi="Times New Roman" w:cs="Times New Roman"/>
          <w:kern w:val="28"/>
          <w:sz w:val="24"/>
          <w:szCs w:val="24"/>
          <w:lang w:eastAsia="en-AU"/>
        </w:rPr>
        <w:t xml:space="preserve"> by the Secretary of the Department; or </w:t>
      </w:r>
    </w:p>
    <w:p w14:paraId="43A7D1A0" w14:textId="77777777" w:rsidR="006A4D27" w:rsidRPr="00050171" w:rsidRDefault="006A4D27" w:rsidP="006A4D27">
      <w:pPr>
        <w:pStyle w:val="ListParagraph"/>
        <w:widowControl w:val="0"/>
        <w:numPr>
          <w:ilvl w:val="0"/>
          <w:numId w:val="6"/>
        </w:numPr>
        <w:spacing w:before="120" w:after="120" w:line="276" w:lineRule="auto"/>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 person engaged by the Commonwealth, the Minister, the Secretary of the Department, or by an APS employee in the Department, to do work for the purposes of this Act or the regulations or of the </w:t>
      </w:r>
      <w:r>
        <w:rPr>
          <w:rFonts w:ascii="Times New Roman" w:eastAsia="SimSun" w:hAnsi="Times New Roman" w:cs="Times New Roman"/>
          <w:i/>
          <w:kern w:val="28"/>
          <w:sz w:val="24"/>
          <w:szCs w:val="24"/>
          <w:lang w:eastAsia="en-AU"/>
        </w:rPr>
        <w:t>Migration Act 1958</w:t>
      </w:r>
      <w:r>
        <w:rPr>
          <w:rFonts w:ascii="Times New Roman" w:eastAsia="SimSun" w:hAnsi="Times New Roman" w:cs="Times New Roman"/>
          <w:kern w:val="28"/>
          <w:sz w:val="24"/>
          <w:szCs w:val="24"/>
          <w:lang w:eastAsia="en-AU"/>
        </w:rPr>
        <w:t xml:space="preserve"> or the regulations made under that Act</w:t>
      </w:r>
    </w:p>
    <w:p w14:paraId="7E002766" w14:textId="54888EFB" w:rsidR="007A5748" w:rsidRDefault="00FE0654" w:rsidP="00D45AD0">
      <w:pPr>
        <w:pStyle w:val="EMclausenotes"/>
      </w:pPr>
      <w:r>
        <w:t>Drawing on</w:t>
      </w:r>
      <w:r w:rsidR="000A4526">
        <w:t xml:space="preserve"> the </w:t>
      </w:r>
      <w:r w:rsidR="002D40DA">
        <w:t>category</w:t>
      </w:r>
      <w:r w:rsidR="000A4526">
        <w:t xml:space="preserve"> of entrusted person reduces </w:t>
      </w:r>
      <w:r w:rsidR="00580AD8">
        <w:t xml:space="preserve">complexity in drafting and </w:t>
      </w:r>
      <w:r w:rsidR="007A5748" w:rsidRPr="00B64E3C">
        <w:t>ensure</w:t>
      </w:r>
      <w:r w:rsidR="00EA051A">
        <w:t>s</w:t>
      </w:r>
      <w:r w:rsidR="007A5748" w:rsidRPr="00B64E3C">
        <w:t xml:space="preserve"> that this instrument is aligned with the language used in the Citizenship Act</w:t>
      </w:r>
      <w:r w:rsidR="007A5748">
        <w:t xml:space="preserve">. The intention is to streamline the instrument of authorisation </w:t>
      </w:r>
      <w:r w:rsidR="00580AD8">
        <w:t>and to deliver clearer laws.</w:t>
      </w:r>
      <w:r w:rsidR="00A4039B">
        <w:t xml:space="preserve"> All persons who will be undertaking work for the Department to administer the Citizenship test are required to undertake relevant and appropriate training to ensure the integrity of the citizenship program and safety of the community.</w:t>
      </w:r>
      <w:r w:rsidR="00107E78">
        <w:t xml:space="preserve"> </w:t>
      </w:r>
      <w:r w:rsidR="008936FF">
        <w:t xml:space="preserve">Accessing and requesting personal identifiers and identifying information is safeguarded by the </w:t>
      </w:r>
      <w:r w:rsidR="00107E78">
        <w:t>obligations set out in Subdivision B of Division 5 of Part 2 to the Citizenship Act.</w:t>
      </w:r>
    </w:p>
    <w:p w14:paraId="28CD9FE3" w14:textId="776F58BB" w:rsidR="00B641C2" w:rsidRPr="00B64E3C" w:rsidRDefault="00B641C2" w:rsidP="00D45AD0">
      <w:pPr>
        <w:pStyle w:val="EMclausenotes"/>
      </w:pPr>
      <w:r w:rsidRPr="00B64E3C">
        <w:t xml:space="preserve">The instrument </w:t>
      </w:r>
      <w:r w:rsidR="000D181E">
        <w:t>enables</w:t>
      </w:r>
      <w:r w:rsidRPr="00B64E3C">
        <w:t xml:space="preserve"> the </w:t>
      </w:r>
      <w:r w:rsidR="00580AD8">
        <w:t xml:space="preserve">Department to continue </w:t>
      </w:r>
      <w:r w:rsidR="00214FBF">
        <w:t>its</w:t>
      </w:r>
      <w:r w:rsidR="004A03FF">
        <w:t xml:space="preserve"> </w:t>
      </w:r>
      <w:r w:rsidR="00580AD8">
        <w:t>current</w:t>
      </w:r>
      <w:r w:rsidRPr="00B64E3C">
        <w:t xml:space="preserve"> operations in administering </w:t>
      </w:r>
      <w:r w:rsidR="005C3909" w:rsidRPr="00B64E3C">
        <w:t>the</w:t>
      </w:r>
      <w:r w:rsidR="00A5552D" w:rsidRPr="00B64E3C">
        <w:t xml:space="preserve"> </w:t>
      </w:r>
      <w:r w:rsidR="005C3909" w:rsidRPr="00B64E3C">
        <w:t>Citizenship Test</w:t>
      </w:r>
      <w:r w:rsidRPr="00B64E3C">
        <w:t xml:space="preserve">, </w:t>
      </w:r>
      <w:r w:rsidR="00A5552D" w:rsidRPr="00B64E3C">
        <w:t>assessing</w:t>
      </w:r>
      <w:r w:rsidRPr="00B64E3C">
        <w:t xml:space="preserve"> the identity of a person making a citizenship application, and combating document and identit</w:t>
      </w:r>
      <w:r w:rsidR="005C3909" w:rsidRPr="00B64E3C">
        <w:t xml:space="preserve">y fraud in citizenship matters. </w:t>
      </w:r>
      <w:r w:rsidR="00A4039B">
        <w:t xml:space="preserve">Without this instrument, entrusted persons would not be able to request and access personal identifiers or identifying information for the purposes of assessing a person’s identity for a citizenship application and administering a citizenship test under the Citizenship Act. </w:t>
      </w:r>
    </w:p>
    <w:p w14:paraId="7C9ABC95" w14:textId="07DAF59B" w:rsidR="00C56B09" w:rsidRPr="004C5748" w:rsidRDefault="004C5748" w:rsidP="008920F6">
      <w:pPr>
        <w:pStyle w:val="EMclausenotes"/>
      </w:pPr>
      <w:r w:rsidRPr="003300CC">
        <w:t xml:space="preserve">The overall assessment is that this instrument is compatible with human rights. A copy of the Statement is at </w:t>
      </w:r>
      <w:r w:rsidRPr="003300CC">
        <w:rPr>
          <w:b/>
          <w:u w:val="single"/>
        </w:rPr>
        <w:t>Attachment A</w:t>
      </w:r>
      <w:r w:rsidRPr="003300CC">
        <w:t>.</w:t>
      </w:r>
      <w:r>
        <w:t xml:space="preserve"> </w:t>
      </w:r>
    </w:p>
    <w:p w14:paraId="0C09CAB2" w14:textId="4EA98D17" w:rsidR="008920F6" w:rsidRDefault="008920F6" w:rsidP="008920F6">
      <w:pPr>
        <w:pStyle w:val="EMclausenotes"/>
      </w:pPr>
      <w:r w:rsidRPr="00081E20">
        <w:t xml:space="preserve">The instrument commences on </w:t>
      </w:r>
      <w:r w:rsidR="00F75B77">
        <w:t>the day after registration.</w:t>
      </w:r>
      <w:r w:rsidR="003E3787">
        <w:t xml:space="preserve"> </w:t>
      </w:r>
      <w:r w:rsidRPr="00081E20">
        <w:t xml:space="preserve">Further details of the instrument are set out in </w:t>
      </w:r>
      <w:r w:rsidRPr="00081E20">
        <w:rPr>
          <w:b/>
          <w:u w:val="single"/>
        </w:rPr>
        <w:t xml:space="preserve">Attachment </w:t>
      </w:r>
      <w:r w:rsidR="004C5748">
        <w:rPr>
          <w:b/>
          <w:u w:val="single"/>
        </w:rPr>
        <w:t>B</w:t>
      </w:r>
      <w:r w:rsidRPr="00081E20">
        <w:t xml:space="preserve">. </w:t>
      </w:r>
    </w:p>
    <w:p w14:paraId="12135039" w14:textId="578DD22F" w:rsidR="00107E78" w:rsidRDefault="008920F6" w:rsidP="004A668D">
      <w:pPr>
        <w:pStyle w:val="EMclausenotes"/>
      </w:pPr>
      <w:r>
        <w:t xml:space="preserve">No external consultation was undertaken or considered necessary and appropriate to undertake in relation to this instrument. </w:t>
      </w:r>
      <w:r w:rsidR="00580AD8">
        <w:t xml:space="preserve">This is because the instrument concerns </w:t>
      </w:r>
      <w:r w:rsidR="004C5748">
        <w:t xml:space="preserve">the Department’s </w:t>
      </w:r>
      <w:r w:rsidR="00EA7FD5">
        <w:t xml:space="preserve">authorisations framework in relation to provisions </w:t>
      </w:r>
      <w:r w:rsidR="003E3787">
        <w:t>of</w:t>
      </w:r>
      <w:r w:rsidR="00EA7FD5">
        <w:t xml:space="preserve"> the Citizenship Act </w:t>
      </w:r>
      <w:r w:rsidR="00606149">
        <w:t>that</w:t>
      </w:r>
      <w:r w:rsidR="00EA7FD5">
        <w:t xml:space="preserve"> dea</w:t>
      </w:r>
      <w:r w:rsidR="002431A6">
        <w:t xml:space="preserve">l with administrative powers. </w:t>
      </w:r>
      <w:r w:rsidR="003E3787">
        <w:t xml:space="preserve">The instrument is necessary to maintain and support existing and ongoing administration of these provisions. </w:t>
      </w:r>
      <w:r w:rsidRPr="00081E20">
        <w:t xml:space="preserve">The </w:t>
      </w:r>
      <w:r w:rsidR="008626F9">
        <w:t>Citizenship Act</w:t>
      </w:r>
      <w:r w:rsidRPr="00081E20">
        <w:t xml:space="preserve"> </w:t>
      </w:r>
      <w:r w:rsidR="008626F9">
        <w:t>specifies</w:t>
      </w:r>
      <w:r w:rsidRPr="00081E20">
        <w:t xml:space="preserve"> no conditions that need to be satisfied before the power to make </w:t>
      </w:r>
      <w:r w:rsidR="004A03FF">
        <w:t>the instrument may be exercised.</w:t>
      </w:r>
      <w:r w:rsidR="00107E78">
        <w:br w:type="page"/>
      </w:r>
    </w:p>
    <w:p w14:paraId="6E44403E" w14:textId="2B12586B" w:rsidR="008936FF" w:rsidRDefault="008936FF" w:rsidP="008936FF">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sidRPr="00081E20">
        <w:rPr>
          <w:rFonts w:ascii="Times New Roman" w:eastAsiaTheme="minorEastAsia" w:hAnsi="Times New Roman" w:cs="Times New Roman"/>
          <w:b/>
          <w:bCs/>
          <w:sz w:val="24"/>
          <w:szCs w:val="24"/>
          <w:u w:val="single"/>
          <w:lang w:eastAsia="en-AU"/>
        </w:rPr>
        <w:lastRenderedPageBreak/>
        <w:t xml:space="preserve">ATTACHMENT </w:t>
      </w:r>
      <w:r>
        <w:rPr>
          <w:rFonts w:ascii="Times New Roman" w:eastAsiaTheme="minorEastAsia" w:hAnsi="Times New Roman" w:cs="Times New Roman"/>
          <w:b/>
          <w:bCs/>
          <w:sz w:val="24"/>
          <w:szCs w:val="24"/>
          <w:u w:val="single"/>
          <w:lang w:eastAsia="en-AU"/>
        </w:rPr>
        <w:t>A</w:t>
      </w:r>
    </w:p>
    <w:p w14:paraId="1779C04F" w14:textId="77777777" w:rsidR="003300CC" w:rsidRDefault="003300CC" w:rsidP="008936FF">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p>
    <w:p w14:paraId="305FBAF6" w14:textId="77777777" w:rsidR="006C4A39" w:rsidRPr="003300CC" w:rsidRDefault="006C4A39" w:rsidP="003300CC">
      <w:pPr>
        <w:pStyle w:val="Heading2"/>
        <w:spacing w:before="360" w:after="120"/>
        <w:jc w:val="center"/>
        <w:rPr>
          <w:rFonts w:ascii="Times New Roman" w:eastAsia="Times New Roman" w:hAnsi="Times New Roman" w:cs="Times New Roman"/>
          <w:b/>
          <w:bCs/>
          <w:color w:val="000000" w:themeColor="text1"/>
          <w:sz w:val="28"/>
          <w:szCs w:val="28"/>
          <w:lang w:val="en-AU"/>
        </w:rPr>
      </w:pPr>
      <w:r w:rsidRPr="003300CC">
        <w:rPr>
          <w:rFonts w:ascii="Times New Roman" w:eastAsia="Times New Roman" w:hAnsi="Times New Roman" w:cs="Times New Roman"/>
          <w:b/>
          <w:bCs/>
          <w:color w:val="000000" w:themeColor="text1"/>
          <w:sz w:val="28"/>
          <w:szCs w:val="28"/>
          <w:lang w:val="en-AU"/>
        </w:rPr>
        <w:t>Statement of Compatibility with Human Rights</w:t>
      </w:r>
    </w:p>
    <w:p w14:paraId="489BA104" w14:textId="77777777" w:rsidR="006C4A39" w:rsidRPr="003300CC" w:rsidRDefault="006C4A39" w:rsidP="003300CC">
      <w:pPr>
        <w:spacing w:before="120" w:after="120"/>
        <w:jc w:val="center"/>
        <w:rPr>
          <w:rFonts w:ascii="Times New Roman" w:eastAsia="Times New Roman" w:hAnsi="Times New Roman" w:cs="Times New Roman"/>
          <w:i/>
          <w:iCs/>
          <w:color w:val="000000" w:themeColor="text1"/>
          <w:sz w:val="24"/>
          <w:szCs w:val="24"/>
        </w:rPr>
      </w:pPr>
      <w:r w:rsidRPr="003300CC">
        <w:rPr>
          <w:rFonts w:ascii="Times New Roman" w:eastAsia="Times New Roman" w:hAnsi="Times New Roman" w:cs="Times New Roman"/>
          <w:i/>
          <w:iCs/>
          <w:color w:val="000000" w:themeColor="text1"/>
          <w:sz w:val="24"/>
          <w:szCs w:val="24"/>
        </w:rPr>
        <w:t>Prepared in accordance with Part 3 of the Human Rights (Parliamentary Scrutiny) Act 2011</w:t>
      </w:r>
    </w:p>
    <w:p w14:paraId="741E4A4C" w14:textId="705B1A92" w:rsidR="006C4A39" w:rsidRPr="003300CC" w:rsidRDefault="006C4A39" w:rsidP="003300CC">
      <w:pPr>
        <w:spacing w:before="120" w:after="120"/>
        <w:jc w:val="center"/>
        <w:rPr>
          <w:rFonts w:ascii="Times New Roman" w:eastAsia="Times New Roman" w:hAnsi="Times New Roman" w:cs="Times New Roman"/>
          <w:b/>
          <w:bCs/>
          <w:i/>
          <w:iCs/>
          <w:sz w:val="24"/>
          <w:szCs w:val="24"/>
        </w:rPr>
      </w:pPr>
      <w:r w:rsidRPr="003300CC">
        <w:rPr>
          <w:rFonts w:ascii="Times New Roman" w:eastAsia="Times New Roman" w:hAnsi="Times New Roman" w:cs="Times New Roman"/>
          <w:b/>
          <w:bCs/>
          <w:i/>
          <w:iCs/>
          <w:sz w:val="24"/>
          <w:szCs w:val="24"/>
        </w:rPr>
        <w:t>Australian Citizenship (Authorisation) Instrument 2025</w:t>
      </w:r>
    </w:p>
    <w:p w14:paraId="4CEDF34C" w14:textId="5D8120B6" w:rsidR="006C4A39" w:rsidRPr="003300CC" w:rsidRDefault="006C4A39" w:rsidP="003300CC">
      <w:pPr>
        <w:spacing w:before="120" w:after="120"/>
        <w:jc w:val="center"/>
        <w:rPr>
          <w:rFonts w:ascii="Times New Roman" w:eastAsia="Times New Roman" w:hAnsi="Times New Roman" w:cs="Times New Roman"/>
          <w:color w:val="000000" w:themeColor="text1"/>
          <w:sz w:val="24"/>
          <w:szCs w:val="24"/>
        </w:rPr>
      </w:pPr>
      <w:r w:rsidRPr="003300CC">
        <w:rPr>
          <w:rFonts w:ascii="Times New Roman" w:eastAsia="Times New Roman" w:hAnsi="Times New Roman" w:cs="Times New Roman"/>
          <w:color w:val="000000" w:themeColor="text1"/>
          <w:sz w:val="24"/>
          <w:szCs w:val="24"/>
        </w:rPr>
        <w:t>This Instrument is compatible with the human rights and freedoms recognised or declared in</w:t>
      </w:r>
      <w:r w:rsidR="003300CC">
        <w:rPr>
          <w:rFonts w:ascii="Times New Roman" w:eastAsia="Times New Roman" w:hAnsi="Times New Roman" w:cs="Times New Roman"/>
          <w:color w:val="000000" w:themeColor="text1"/>
          <w:sz w:val="24"/>
          <w:szCs w:val="24"/>
        </w:rPr>
        <w:t xml:space="preserve"> </w:t>
      </w:r>
      <w:r w:rsidRPr="003300CC">
        <w:rPr>
          <w:rFonts w:ascii="Times New Roman" w:eastAsia="Times New Roman" w:hAnsi="Times New Roman" w:cs="Times New Roman"/>
          <w:color w:val="000000" w:themeColor="text1"/>
          <w:sz w:val="24"/>
          <w:szCs w:val="24"/>
        </w:rPr>
        <w:t xml:space="preserve">the international instruments listed in section 3 of the </w:t>
      </w:r>
      <w:r w:rsidRPr="003300CC">
        <w:rPr>
          <w:rFonts w:ascii="Times New Roman" w:eastAsia="Times New Roman" w:hAnsi="Times New Roman" w:cs="Times New Roman"/>
          <w:i/>
          <w:iCs/>
          <w:color w:val="000000" w:themeColor="text1"/>
          <w:sz w:val="24"/>
          <w:szCs w:val="24"/>
        </w:rPr>
        <w:t>Human Rights (Parliamentary Scrutiny) Act 2011</w:t>
      </w:r>
      <w:r w:rsidRPr="003300CC">
        <w:rPr>
          <w:rFonts w:ascii="Times New Roman" w:eastAsia="Times New Roman" w:hAnsi="Times New Roman" w:cs="Times New Roman"/>
          <w:color w:val="000000" w:themeColor="text1"/>
          <w:sz w:val="24"/>
          <w:szCs w:val="24"/>
        </w:rPr>
        <w:t>.</w:t>
      </w:r>
    </w:p>
    <w:p w14:paraId="6B96E88F" w14:textId="77777777" w:rsidR="006C4A39" w:rsidRPr="003300CC" w:rsidRDefault="006C4A39" w:rsidP="003300CC">
      <w:pPr>
        <w:shd w:val="clear" w:color="auto" w:fill="FFFFFF" w:themeFill="background1"/>
        <w:spacing w:before="120" w:after="120" w:line="276" w:lineRule="auto"/>
        <w:jc w:val="both"/>
        <w:rPr>
          <w:rFonts w:ascii="Times New Roman" w:eastAsia="Times New Roman" w:hAnsi="Times New Roman" w:cs="Times New Roman"/>
          <w:b/>
          <w:bCs/>
          <w:sz w:val="24"/>
          <w:szCs w:val="24"/>
        </w:rPr>
      </w:pPr>
      <w:r w:rsidRPr="003300CC">
        <w:rPr>
          <w:rFonts w:ascii="Times New Roman" w:eastAsia="Times New Roman" w:hAnsi="Times New Roman" w:cs="Times New Roman"/>
          <w:b/>
          <w:bCs/>
          <w:sz w:val="24"/>
          <w:szCs w:val="24"/>
        </w:rPr>
        <w:t>Overview of the Instrument</w:t>
      </w:r>
    </w:p>
    <w:p w14:paraId="1764B22F" w14:textId="721747D9"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This Instrument repeals and remakes the </w:t>
      </w:r>
      <w:r w:rsidRPr="006C4A39">
        <w:rPr>
          <w:rFonts w:ascii="Times New Roman" w:eastAsia="Times New Roman" w:hAnsi="Times New Roman" w:cs="Times New Roman"/>
          <w:i/>
          <w:sz w:val="24"/>
          <w:szCs w:val="24"/>
          <w:lang w:eastAsia="en-AU"/>
        </w:rPr>
        <w:t>Australian Citizenship Act 2007 – Instrument of Authorisation (Subsections 40(3), 40(4), 42(3) and 42(4)) 2015 – IMMI 15/063</w:t>
      </w:r>
      <w:r w:rsidRPr="006C4A39">
        <w:rPr>
          <w:rFonts w:ascii="Times New Roman" w:eastAsia="Times New Roman" w:hAnsi="Times New Roman" w:cs="Times New Roman"/>
          <w:sz w:val="24"/>
          <w:szCs w:val="24"/>
          <w:lang w:eastAsia="en-AU"/>
        </w:rPr>
        <w:t xml:space="preserve"> (IMMI 15/063), which authorised persons and classes of persons under certain provisions of the </w:t>
      </w:r>
      <w:r w:rsidRPr="006C4A39">
        <w:rPr>
          <w:rFonts w:ascii="Times New Roman" w:eastAsia="Times New Roman" w:hAnsi="Times New Roman" w:cs="Times New Roman"/>
          <w:i/>
          <w:sz w:val="24"/>
          <w:szCs w:val="24"/>
          <w:lang w:eastAsia="en-AU"/>
        </w:rPr>
        <w:t>Australian Citizenship Act 2007</w:t>
      </w:r>
      <w:r w:rsidRPr="006C4A39">
        <w:rPr>
          <w:rFonts w:ascii="Times New Roman" w:eastAsia="Times New Roman" w:hAnsi="Times New Roman" w:cs="Times New Roman"/>
          <w:sz w:val="24"/>
          <w:szCs w:val="24"/>
          <w:lang w:eastAsia="en-AU"/>
        </w:rPr>
        <w:t xml:space="preserve"> (the Act) to exercise powers of the Minister concerning the collection </w:t>
      </w:r>
      <w:r w:rsidR="00274C5A">
        <w:rPr>
          <w:rFonts w:ascii="Times New Roman" w:eastAsia="Times New Roman" w:hAnsi="Times New Roman" w:cs="Times New Roman"/>
          <w:sz w:val="24"/>
          <w:szCs w:val="24"/>
          <w:lang w:eastAsia="en-AU"/>
        </w:rPr>
        <w:t xml:space="preserve">of </w:t>
      </w:r>
      <w:r w:rsidRPr="006C4A39">
        <w:rPr>
          <w:rFonts w:ascii="Times New Roman" w:eastAsia="Times New Roman" w:hAnsi="Times New Roman" w:cs="Times New Roman"/>
          <w:sz w:val="24"/>
          <w:szCs w:val="24"/>
          <w:lang w:eastAsia="en-AU"/>
        </w:rPr>
        <w:t xml:space="preserve">and access </w:t>
      </w:r>
      <w:r w:rsidR="00274C5A">
        <w:rPr>
          <w:rFonts w:ascii="Times New Roman" w:eastAsia="Times New Roman" w:hAnsi="Times New Roman" w:cs="Times New Roman"/>
          <w:sz w:val="24"/>
          <w:szCs w:val="24"/>
          <w:lang w:eastAsia="en-AU"/>
        </w:rPr>
        <w:t>to</w:t>
      </w:r>
      <w:r w:rsidR="00274C5A" w:rsidRPr="006C4A39">
        <w:rPr>
          <w:rFonts w:ascii="Times New Roman" w:eastAsia="Times New Roman" w:hAnsi="Times New Roman" w:cs="Times New Roman"/>
          <w:sz w:val="24"/>
          <w:szCs w:val="24"/>
          <w:lang w:eastAsia="en-AU"/>
        </w:rPr>
        <w:t xml:space="preserve"> </w:t>
      </w:r>
      <w:r w:rsidRPr="006C4A39">
        <w:rPr>
          <w:rFonts w:ascii="Times New Roman" w:eastAsia="Times New Roman" w:hAnsi="Times New Roman" w:cs="Times New Roman"/>
          <w:sz w:val="24"/>
          <w:szCs w:val="24"/>
          <w:lang w:eastAsia="en-AU"/>
        </w:rPr>
        <w:t xml:space="preserve">identifying information. IMMI 15/063, would otherwise be repealed by sunsetting on 1 October 2025 by operation of section 50 of the </w:t>
      </w:r>
      <w:r w:rsidRPr="006C4A39">
        <w:rPr>
          <w:rFonts w:ascii="Times New Roman" w:eastAsia="Times New Roman" w:hAnsi="Times New Roman" w:cs="Times New Roman"/>
          <w:i/>
          <w:sz w:val="24"/>
          <w:szCs w:val="24"/>
          <w:lang w:eastAsia="en-AU"/>
        </w:rPr>
        <w:t>Legislation Act 2003</w:t>
      </w:r>
      <w:r w:rsidRPr="006C4A39">
        <w:rPr>
          <w:rFonts w:ascii="Times New Roman" w:eastAsia="Times New Roman" w:hAnsi="Times New Roman" w:cs="Times New Roman"/>
          <w:sz w:val="24"/>
          <w:szCs w:val="24"/>
          <w:lang w:eastAsia="en-AU"/>
        </w:rPr>
        <w:t>.</w:t>
      </w:r>
    </w:p>
    <w:p w14:paraId="0D146ED9" w14:textId="77777777"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p>
    <w:p w14:paraId="63ED3007" w14:textId="2F226659"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The Instrument authorises, for the purposes of subsections 40(3), 40(4), 42(3) and 42(4) of the Act, </w:t>
      </w:r>
      <w:r w:rsidR="00274C5A">
        <w:rPr>
          <w:rFonts w:ascii="Times New Roman" w:eastAsia="Times New Roman" w:hAnsi="Times New Roman" w:cs="Times New Roman"/>
          <w:sz w:val="24"/>
          <w:szCs w:val="24"/>
          <w:lang w:eastAsia="en-AU"/>
        </w:rPr>
        <w:t xml:space="preserve">an </w:t>
      </w:r>
      <w:r w:rsidRPr="006C4A39">
        <w:rPr>
          <w:rFonts w:ascii="Times New Roman" w:eastAsia="Times New Roman" w:hAnsi="Times New Roman" w:cs="Times New Roman"/>
          <w:sz w:val="24"/>
          <w:szCs w:val="24"/>
          <w:lang w:eastAsia="en-AU"/>
        </w:rPr>
        <w:t>entrusted person to:</w:t>
      </w:r>
    </w:p>
    <w:p w14:paraId="1D587B66" w14:textId="77777777"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p>
    <w:p w14:paraId="6682BF62" w14:textId="77777777" w:rsidR="006C4A39" w:rsidRPr="006C4A39" w:rsidRDefault="006C4A39" w:rsidP="006C4A39">
      <w:pPr>
        <w:numPr>
          <w:ilvl w:val="0"/>
          <w:numId w:val="15"/>
        </w:numPr>
        <w:spacing w:after="0" w:line="240" w:lineRule="auto"/>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request one or more specified personal identifiers from a person making a citizenship application under Part 2 of the Act, or a person who has sought to sit a citizenship test; and</w:t>
      </w:r>
    </w:p>
    <w:p w14:paraId="40F50FCF" w14:textId="77777777" w:rsidR="006C4A39" w:rsidRPr="006C4A39" w:rsidRDefault="006C4A39" w:rsidP="006C4A39">
      <w:pPr>
        <w:numPr>
          <w:ilvl w:val="0"/>
          <w:numId w:val="15"/>
        </w:numPr>
        <w:spacing w:after="0" w:line="240" w:lineRule="auto"/>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access identifying information necessary for any of the purposes mentioned in subsection 42(4) of the Act.</w:t>
      </w:r>
    </w:p>
    <w:p w14:paraId="146C3FAF" w14:textId="77777777" w:rsidR="006C4A39" w:rsidRPr="006C4A39" w:rsidRDefault="006C4A39" w:rsidP="006C4A39">
      <w:pPr>
        <w:spacing w:after="0" w:line="240" w:lineRule="auto"/>
        <w:ind w:left="1080"/>
        <w:contextualSpacing/>
        <w:jc w:val="both"/>
        <w:rPr>
          <w:rFonts w:ascii="Times New Roman" w:eastAsia="Times New Roman" w:hAnsi="Times New Roman" w:cs="Times New Roman"/>
          <w:sz w:val="24"/>
          <w:szCs w:val="24"/>
          <w:lang w:eastAsia="en-AU"/>
        </w:rPr>
      </w:pPr>
    </w:p>
    <w:p w14:paraId="17D3DAFE" w14:textId="630ACE53"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The entrusted person authorised to request personal identifiers and access identifying information in the Instrument include</w:t>
      </w:r>
      <w:r w:rsidR="00274C5A">
        <w:rPr>
          <w:rFonts w:ascii="Times New Roman" w:eastAsia="Times New Roman" w:hAnsi="Times New Roman" w:cs="Times New Roman"/>
          <w:sz w:val="24"/>
          <w:szCs w:val="24"/>
          <w:lang w:eastAsia="en-AU"/>
        </w:rPr>
        <w:t>s</w:t>
      </w:r>
      <w:r w:rsidRPr="006C4A39">
        <w:rPr>
          <w:rFonts w:ascii="Times New Roman" w:eastAsia="Times New Roman" w:hAnsi="Times New Roman" w:cs="Times New Roman"/>
          <w:sz w:val="24"/>
          <w:szCs w:val="24"/>
          <w:lang w:eastAsia="en-AU"/>
        </w:rPr>
        <w:t xml:space="preserve"> officers from the Department of Home Affairs and Services Australia, as well as others who fall within the scope of entrusted person </w:t>
      </w:r>
      <w:r w:rsidR="00274C5A">
        <w:rPr>
          <w:rFonts w:ascii="Times New Roman" w:eastAsia="Times New Roman" w:hAnsi="Times New Roman" w:cs="Times New Roman"/>
          <w:sz w:val="24"/>
          <w:szCs w:val="24"/>
          <w:lang w:eastAsia="en-AU"/>
        </w:rPr>
        <w:t xml:space="preserve">as </w:t>
      </w:r>
      <w:r w:rsidRPr="006C4A39">
        <w:rPr>
          <w:rFonts w:ascii="Times New Roman" w:eastAsia="Times New Roman" w:hAnsi="Times New Roman" w:cs="Times New Roman"/>
          <w:sz w:val="24"/>
          <w:szCs w:val="24"/>
          <w:lang w:eastAsia="en-AU"/>
        </w:rPr>
        <w:t>defined in section 3 of the Act.  The main difference between the repealed instrument IMMI 15/063 and the current Instrument is that this Instrument has been remade to simplify the Department’s authorisations framework in relation to subsections 40(2), 40(3), 42(3), and 42(4) of the Act by:</w:t>
      </w:r>
    </w:p>
    <w:p w14:paraId="35850184" w14:textId="77777777" w:rsidR="006C4A39" w:rsidRPr="006C4A39" w:rsidRDefault="006C4A39" w:rsidP="006C4A39">
      <w:pPr>
        <w:numPr>
          <w:ilvl w:val="0"/>
          <w:numId w:val="16"/>
        </w:numPr>
        <w:spacing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aligning terminology used in the Instrument with the Act;</w:t>
      </w:r>
    </w:p>
    <w:p w14:paraId="4A97E41E" w14:textId="77777777" w:rsidR="006C4A39" w:rsidRPr="006C4A39" w:rsidRDefault="006C4A39" w:rsidP="006C4A39">
      <w:pPr>
        <w:numPr>
          <w:ilvl w:val="0"/>
          <w:numId w:val="16"/>
        </w:numPr>
        <w:spacing w:after="0" w:line="240" w:lineRule="auto"/>
        <w:rPr>
          <w:rFonts w:ascii="Times New Roman" w:eastAsiaTheme="minorEastAsia" w:hAnsi="Times New Roman" w:cs="Times New Roman"/>
          <w:sz w:val="24"/>
          <w:szCs w:val="24"/>
        </w:rPr>
      </w:pPr>
      <w:r w:rsidRPr="006C4A39">
        <w:rPr>
          <w:rFonts w:ascii="Times New Roman" w:eastAsiaTheme="minorEastAsia" w:hAnsi="Times New Roman" w:cs="Times New Roman"/>
          <w:sz w:val="24"/>
          <w:szCs w:val="24"/>
        </w:rPr>
        <w:t xml:space="preserve">removing outdated and redundant lists of authorised officers in the current Schedules; </w:t>
      </w:r>
    </w:p>
    <w:p w14:paraId="40173175" w14:textId="77777777" w:rsidR="006C4A39" w:rsidRPr="006C4A39" w:rsidRDefault="006C4A39" w:rsidP="006C4A39">
      <w:pPr>
        <w:numPr>
          <w:ilvl w:val="0"/>
          <w:numId w:val="16"/>
        </w:numPr>
        <w:spacing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reflecting current departmental structure and practices; and </w:t>
      </w:r>
    </w:p>
    <w:p w14:paraId="54D1382F" w14:textId="77777777" w:rsidR="006C4A39" w:rsidRPr="006C4A39" w:rsidRDefault="006C4A39" w:rsidP="006C4A39">
      <w:pPr>
        <w:numPr>
          <w:ilvl w:val="0"/>
          <w:numId w:val="16"/>
        </w:numPr>
        <w:spacing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future proofing to ensure its continued currency. </w:t>
      </w:r>
    </w:p>
    <w:p w14:paraId="79654561" w14:textId="77777777" w:rsidR="006C4A39" w:rsidRPr="006C4A39" w:rsidRDefault="006C4A39" w:rsidP="006C4A39">
      <w:pPr>
        <w:spacing w:after="0" w:line="240" w:lineRule="auto"/>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    </w:t>
      </w:r>
    </w:p>
    <w:p w14:paraId="3D238011" w14:textId="77777777" w:rsidR="006C4A39" w:rsidRPr="003300CC" w:rsidRDefault="006C4A39" w:rsidP="003300CC">
      <w:pPr>
        <w:shd w:val="clear" w:color="auto" w:fill="FFFFFF" w:themeFill="background1"/>
        <w:spacing w:before="120" w:after="120" w:line="276" w:lineRule="auto"/>
        <w:jc w:val="both"/>
        <w:rPr>
          <w:rFonts w:ascii="Times New Roman" w:eastAsia="Times New Roman" w:hAnsi="Times New Roman" w:cs="Times New Roman"/>
          <w:b/>
          <w:bCs/>
          <w:sz w:val="24"/>
          <w:szCs w:val="24"/>
        </w:rPr>
      </w:pPr>
      <w:r w:rsidRPr="003300CC">
        <w:rPr>
          <w:rFonts w:ascii="Times New Roman" w:eastAsia="Times New Roman" w:hAnsi="Times New Roman" w:cs="Times New Roman"/>
          <w:b/>
          <w:bCs/>
          <w:sz w:val="24"/>
          <w:szCs w:val="24"/>
        </w:rPr>
        <w:t>Human rights implications</w:t>
      </w:r>
    </w:p>
    <w:p w14:paraId="15F4E053" w14:textId="77777777" w:rsidR="006C4A39" w:rsidRPr="006C4A39" w:rsidRDefault="006C4A39" w:rsidP="006C4A39">
      <w:pPr>
        <w:spacing w:before="120" w:after="12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This Instrument may engage with the prohibition on interference with privacy in Article 17 of the International Covenant on Civil and Political Rights (ICCPR)</w:t>
      </w:r>
    </w:p>
    <w:p w14:paraId="5502AA53" w14:textId="77777777" w:rsidR="006C4A39" w:rsidRPr="006C4A39" w:rsidRDefault="006C4A39" w:rsidP="00A2721A">
      <w:pPr>
        <w:keepNext/>
        <w:spacing w:before="120" w:after="120" w:line="240" w:lineRule="auto"/>
        <w:rPr>
          <w:rFonts w:ascii="Times New Roman" w:eastAsia="Times New Roman" w:hAnsi="Times New Roman" w:cs="Times New Roman"/>
          <w:i/>
          <w:sz w:val="24"/>
          <w:szCs w:val="24"/>
          <w:u w:val="single"/>
          <w:lang w:eastAsia="en-AU"/>
        </w:rPr>
      </w:pPr>
      <w:r w:rsidRPr="006C4A39">
        <w:rPr>
          <w:rFonts w:ascii="Times New Roman" w:eastAsia="Times New Roman" w:hAnsi="Times New Roman" w:cs="Times New Roman"/>
          <w:i/>
          <w:sz w:val="24"/>
          <w:szCs w:val="24"/>
          <w:u w:val="single"/>
          <w:lang w:eastAsia="en-AU"/>
        </w:rPr>
        <w:lastRenderedPageBreak/>
        <w:t xml:space="preserve">Right to privacy </w:t>
      </w:r>
    </w:p>
    <w:p w14:paraId="624D0A57" w14:textId="77777777" w:rsidR="006C4A39" w:rsidRPr="006C4A39" w:rsidRDefault="006C4A39" w:rsidP="00A2721A">
      <w:pPr>
        <w:keepNext/>
        <w:spacing w:before="120" w:after="12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Article 17(1) of the ICCPR states:</w:t>
      </w:r>
    </w:p>
    <w:p w14:paraId="4092A3CA" w14:textId="77777777" w:rsidR="006C4A39" w:rsidRPr="006C4A39" w:rsidRDefault="006C4A39" w:rsidP="006C4A39">
      <w:pPr>
        <w:spacing w:before="120" w:after="120" w:line="240" w:lineRule="auto"/>
        <w:ind w:left="720"/>
        <w:rPr>
          <w:rFonts w:ascii="Times New Roman" w:eastAsia="Times New Roman" w:hAnsi="Times New Roman" w:cs="Times New Roman"/>
          <w:i/>
          <w:sz w:val="24"/>
          <w:szCs w:val="24"/>
          <w:lang w:eastAsia="en-AU"/>
        </w:rPr>
      </w:pPr>
      <w:r w:rsidRPr="006C4A39">
        <w:rPr>
          <w:rFonts w:ascii="Times New Roman" w:eastAsia="Times New Roman" w:hAnsi="Times New Roman" w:cs="Times New Roman"/>
          <w:i/>
          <w:sz w:val="24"/>
          <w:szCs w:val="24"/>
          <w:lang w:eastAsia="en-AU"/>
        </w:rPr>
        <w:t>No one shall be subjected to arbitrary or unlawful interference with his privacy, family, home or correspondence, nor to unlawful attacks on his honour and reputation.</w:t>
      </w:r>
    </w:p>
    <w:p w14:paraId="54A263B5" w14:textId="77777777" w:rsidR="006C4A39" w:rsidRPr="006C4A39" w:rsidRDefault="006C4A39" w:rsidP="006C4A39">
      <w:pPr>
        <w:spacing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Interferences with privacy may be permissible,</w:t>
      </w:r>
      <w:r w:rsidRPr="006C4A39">
        <w:rPr>
          <w:rFonts w:ascii="Times New Roman" w:eastAsia="Times New Roman" w:hAnsi="Times New Roman" w:cs="Times New Roman"/>
          <w:sz w:val="24"/>
          <w:szCs w:val="24"/>
          <w:vertAlign w:val="superscript"/>
          <w:lang w:eastAsia="en-AU"/>
        </w:rPr>
        <w:t xml:space="preserve"> </w:t>
      </w:r>
      <w:r w:rsidRPr="006C4A39">
        <w:rPr>
          <w:rFonts w:ascii="Times New Roman" w:eastAsia="Times New Roman" w:hAnsi="Times New Roman" w:cs="Times New Roman"/>
          <w:sz w:val="24"/>
          <w:szCs w:val="24"/>
          <w:lang w:eastAsia="en-AU"/>
        </w:rPr>
        <w:t>where they are authorised by law and not arbitrary. In its General Comment 16, the United Nations Human Rights Committee (UNHRC) argued that the introduction of the concept of arbitrariness in Article 17 “is intended to guarantee that even interference provided for by law should be in accordance with the provisions, aims and objectives of the Covenant and should be in any event, reasonable in the particular circumstances.”</w:t>
      </w:r>
      <w:r w:rsidRPr="006C4A39">
        <w:rPr>
          <w:rFonts w:ascii="Times New Roman" w:eastAsia="Times New Roman" w:hAnsi="Times New Roman" w:cs="Times New Roman"/>
          <w:sz w:val="20"/>
          <w:szCs w:val="24"/>
          <w:lang w:eastAsia="en-AU"/>
        </w:rPr>
        <w:t xml:space="preserve"> </w:t>
      </w:r>
      <w:r w:rsidRPr="006C4A39">
        <w:rPr>
          <w:rFonts w:ascii="Times New Roman" w:eastAsia="Times New Roman" w:hAnsi="Times New Roman" w:cs="Times New Roman"/>
          <w:color w:val="000000" w:themeColor="text1"/>
          <w:sz w:val="24"/>
          <w:szCs w:val="24"/>
          <w:lang w:eastAsia="en-AU"/>
        </w:rPr>
        <w:t xml:space="preserve">The UNHCR has interpreted ‘reasonableness’ in this context to mean that “any interference with privacy must be proportional to the end sought and be necessary in the circumstances of any given case”. </w:t>
      </w:r>
      <w:r w:rsidRPr="006C4A39">
        <w:rPr>
          <w:rFonts w:ascii="Times New Roman" w:eastAsia="Times New Roman" w:hAnsi="Times New Roman" w:cs="Times New Roman"/>
          <w:color w:val="000000" w:themeColor="text1"/>
          <w:sz w:val="24"/>
          <w:szCs w:val="24"/>
          <w:lang w:val="en-GB" w:eastAsia="en-AU"/>
        </w:rPr>
        <w:t>The term unlawful means that no interference can take place except as authorised under domestic law.</w:t>
      </w:r>
    </w:p>
    <w:p w14:paraId="74D80319" w14:textId="77777777" w:rsidR="006C4A39" w:rsidRPr="006C4A39" w:rsidRDefault="006C4A39" w:rsidP="006C4A39">
      <w:pPr>
        <w:spacing w:after="0" w:line="240" w:lineRule="auto"/>
        <w:rPr>
          <w:rFonts w:ascii="Times New Roman" w:eastAsia="Times New Roman" w:hAnsi="Times New Roman" w:cs="Times New Roman"/>
          <w:sz w:val="24"/>
          <w:szCs w:val="24"/>
          <w:lang w:eastAsia="en-AU"/>
        </w:rPr>
      </w:pPr>
    </w:p>
    <w:p w14:paraId="1DFBC8F3" w14:textId="77777777" w:rsidR="006C4A39" w:rsidRPr="006C4A39" w:rsidRDefault="006C4A39" w:rsidP="006C4A39">
      <w:pPr>
        <w:spacing w:before="120" w:after="12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The Instrument engages the right to privacy in Article 17 of the ICCPR by authorising an entrusted person to request and access identifying information for the following purposes specified in subsection 42(4) of the Act: </w:t>
      </w:r>
    </w:p>
    <w:p w14:paraId="5F58D749" w14:textId="51532C6A" w:rsidR="006C4A39" w:rsidRPr="006C4A39" w:rsidRDefault="006C4A39" w:rsidP="00A2721A">
      <w:pPr>
        <w:spacing w:after="0" w:line="240" w:lineRule="auto"/>
        <w:ind w:left="720" w:hanging="720"/>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w:t>
      </w:r>
      <w:r w:rsidRPr="006C4A39">
        <w:rPr>
          <w:rFonts w:ascii="Times New Roman" w:eastAsia="Times New Roman" w:hAnsi="Times New Roman" w:cs="Times New Roman"/>
          <w:sz w:val="24"/>
          <w:szCs w:val="24"/>
          <w:lang w:eastAsia="en-AU"/>
        </w:rPr>
        <w:tab/>
        <w:t xml:space="preserve">where obtaining the identifier is necessary for either or both of the following purposes; </w:t>
      </w:r>
    </w:p>
    <w:p w14:paraId="6E47F085" w14:textId="77777777" w:rsidR="006C4A39" w:rsidRPr="006C4A39" w:rsidRDefault="006C4A39" w:rsidP="00C05535">
      <w:pPr>
        <w:tabs>
          <w:tab w:val="left" w:pos="709"/>
          <w:tab w:val="right" w:pos="1985"/>
        </w:tabs>
        <w:spacing w:before="40" w:after="0" w:line="240" w:lineRule="auto"/>
        <w:ind w:left="1323" w:hanging="2098"/>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b/>
        <w:t>(i)</w:t>
      </w:r>
      <w:r w:rsidRPr="006C4A39">
        <w:rPr>
          <w:rFonts w:ascii="Times New Roman" w:eastAsia="Times New Roman" w:hAnsi="Times New Roman" w:cs="Times New Roman"/>
          <w:sz w:val="24"/>
          <w:szCs w:val="24"/>
          <w:lang w:eastAsia="en-AU"/>
        </w:rPr>
        <w:tab/>
        <w:t>assisting in the identification of, and to authenticate the identity of, a person making an application under Part 2 of the Act or seeking to sit a test approved in a determination under section 23A of the Act; or</w:t>
      </w:r>
    </w:p>
    <w:p w14:paraId="58E318D3" w14:textId="38FBD8CB" w:rsidR="006C4A39" w:rsidRPr="006C4A39" w:rsidRDefault="006C4A39" w:rsidP="00C05535">
      <w:pPr>
        <w:tabs>
          <w:tab w:val="left" w:pos="709"/>
          <w:tab w:val="right" w:pos="1985"/>
        </w:tabs>
        <w:spacing w:before="40" w:after="0" w:line="240" w:lineRule="auto"/>
        <w:ind w:left="1323" w:hanging="2098"/>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ab/>
        <w:t>(ii)</w:t>
      </w:r>
      <w:r w:rsidRPr="006C4A39">
        <w:rPr>
          <w:rFonts w:ascii="Times New Roman" w:eastAsia="Times New Roman" w:hAnsi="Times New Roman" w:cs="Times New Roman"/>
          <w:sz w:val="24"/>
          <w:szCs w:val="24"/>
          <w:lang w:eastAsia="en-AU"/>
        </w:rPr>
        <w:tab/>
        <w:t xml:space="preserve"> combating document and identity fraud in citizenship matters</w:t>
      </w:r>
      <w:r w:rsidR="00C012A6">
        <w:rPr>
          <w:rFonts w:ascii="Times New Roman" w:eastAsia="Times New Roman" w:hAnsi="Times New Roman" w:cs="Times New Roman"/>
          <w:sz w:val="24"/>
          <w:szCs w:val="24"/>
          <w:lang w:eastAsia="en-AU"/>
        </w:rPr>
        <w:t>;</w:t>
      </w:r>
    </w:p>
    <w:p w14:paraId="1B3C2FE5" w14:textId="20A7651C" w:rsidR="006C4A39" w:rsidRPr="006C4A39"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(b)</w:t>
      </w:r>
      <w:r w:rsidRPr="006C4A39">
        <w:rPr>
          <w:rFonts w:ascii="Times New Roman" w:eastAsia="Times New Roman" w:hAnsi="Times New Roman" w:cs="Times New Roman"/>
          <w:sz w:val="24"/>
          <w:szCs w:val="24"/>
          <w:lang w:eastAsia="en-AU"/>
        </w:rPr>
        <w:tab/>
        <w:t xml:space="preserve">disclosing identifying information in accordance with Division 5 in Part 2 of the Act; </w:t>
      </w:r>
    </w:p>
    <w:p w14:paraId="6F06247A" w14:textId="31515277" w:rsidR="006C4A39" w:rsidRPr="006C4A39"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(c)</w:t>
      </w:r>
      <w:r w:rsidRPr="006C4A39">
        <w:rPr>
          <w:rFonts w:ascii="Times New Roman" w:eastAsia="Times New Roman" w:hAnsi="Times New Roman" w:cs="Times New Roman"/>
          <w:sz w:val="24"/>
          <w:szCs w:val="24"/>
          <w:lang w:eastAsia="en-AU"/>
        </w:rPr>
        <w:tab/>
        <w:t xml:space="preserve">administering or managing the storage of identifying information; </w:t>
      </w:r>
    </w:p>
    <w:p w14:paraId="59B256AD" w14:textId="51445F7B" w:rsidR="006C4A39" w:rsidRPr="006C4A39"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(d)</w:t>
      </w:r>
      <w:r w:rsidRPr="006C4A39">
        <w:rPr>
          <w:rFonts w:ascii="Times New Roman" w:eastAsia="Times New Roman" w:hAnsi="Times New Roman" w:cs="Times New Roman"/>
          <w:sz w:val="24"/>
          <w:szCs w:val="24"/>
          <w:lang w:eastAsia="en-AU"/>
        </w:rPr>
        <w:tab/>
        <w:t xml:space="preserve">making identifying information available to the person to whom it relates; </w:t>
      </w:r>
    </w:p>
    <w:p w14:paraId="29B41C84" w14:textId="1B1EE43F" w:rsidR="006C4A39" w:rsidRPr="006C4A39"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(e)</w:t>
      </w:r>
      <w:r w:rsidRPr="006C4A39">
        <w:rPr>
          <w:rFonts w:ascii="Times New Roman" w:eastAsia="Times New Roman" w:hAnsi="Times New Roman" w:cs="Times New Roman"/>
          <w:sz w:val="24"/>
          <w:szCs w:val="24"/>
          <w:lang w:eastAsia="en-AU"/>
        </w:rPr>
        <w:tab/>
        <w:t xml:space="preserve">modifying identifying information to enable it to be matched with other identifying information; </w:t>
      </w:r>
    </w:p>
    <w:p w14:paraId="7DB6BC7B" w14:textId="0B26FC7D" w:rsidR="006C4A39" w:rsidRPr="006C4A39"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(f)</w:t>
      </w:r>
      <w:r w:rsidRPr="006C4A39">
        <w:rPr>
          <w:rFonts w:ascii="Times New Roman" w:eastAsia="Times New Roman" w:hAnsi="Times New Roman" w:cs="Times New Roman"/>
          <w:sz w:val="24"/>
          <w:szCs w:val="24"/>
          <w:lang w:eastAsia="en-AU"/>
        </w:rPr>
        <w:tab/>
        <w:t xml:space="preserve">modifying identifying information in order to correct errors or ensure compliance with appropriate standards; </w:t>
      </w:r>
    </w:p>
    <w:p w14:paraId="3D93060B" w14:textId="77777777" w:rsidR="0052555E"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(g)</w:t>
      </w:r>
      <w:r w:rsidRPr="006C4A39">
        <w:rPr>
          <w:rFonts w:ascii="Times New Roman" w:eastAsia="Times New Roman" w:hAnsi="Times New Roman" w:cs="Times New Roman"/>
          <w:sz w:val="24"/>
          <w:szCs w:val="24"/>
          <w:lang w:eastAsia="en-AU"/>
        </w:rPr>
        <w:tab/>
        <w:t xml:space="preserve"> the purposes of the Act or of the </w:t>
      </w:r>
      <w:r w:rsidRPr="0052555E">
        <w:rPr>
          <w:rFonts w:ascii="Times New Roman" w:eastAsia="Times New Roman" w:hAnsi="Times New Roman" w:cs="Times New Roman"/>
          <w:i/>
          <w:iCs/>
          <w:sz w:val="24"/>
          <w:szCs w:val="24"/>
          <w:lang w:eastAsia="en-AU"/>
        </w:rPr>
        <w:t>Migration Act 1958</w:t>
      </w:r>
      <w:r w:rsidRPr="006C4A39">
        <w:rPr>
          <w:rFonts w:ascii="Times New Roman" w:eastAsia="Times New Roman" w:hAnsi="Times New Roman" w:cs="Times New Roman"/>
          <w:sz w:val="24"/>
          <w:szCs w:val="24"/>
          <w:lang w:eastAsia="en-AU"/>
        </w:rPr>
        <w:t xml:space="preserve"> or the regulations made under those Acts; </w:t>
      </w:r>
    </w:p>
    <w:p w14:paraId="00367399" w14:textId="4C5BAC30" w:rsidR="006C4A39" w:rsidRPr="0052555E" w:rsidRDefault="006C4A39" w:rsidP="00A2721A">
      <w:pPr>
        <w:spacing w:after="0" w:line="240" w:lineRule="auto"/>
        <w:ind w:left="665" w:hanging="665"/>
        <w:contextualSpacing/>
        <w:jc w:val="both"/>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(h)</w:t>
      </w:r>
      <w:r w:rsidRPr="006C4A39">
        <w:rPr>
          <w:rFonts w:ascii="Times New Roman" w:eastAsia="Times New Roman" w:hAnsi="Times New Roman" w:cs="Times New Roman"/>
          <w:sz w:val="24"/>
          <w:szCs w:val="24"/>
          <w:lang w:eastAsia="en-AU"/>
        </w:rPr>
        <w:tab/>
        <w:t>complying with Australian laws.</w:t>
      </w:r>
      <w:r w:rsidRPr="0052555E">
        <w:rPr>
          <w:rFonts w:ascii="Times New Roman" w:eastAsia="Times New Roman" w:hAnsi="Times New Roman" w:cs="Times New Roman"/>
          <w:sz w:val="24"/>
          <w:szCs w:val="24"/>
          <w:lang w:eastAsia="en-AU"/>
        </w:rPr>
        <w:t xml:space="preserve"> </w:t>
      </w:r>
    </w:p>
    <w:p w14:paraId="43FD5999" w14:textId="77777777" w:rsidR="006C4A39" w:rsidRPr="006C4A39" w:rsidRDefault="006C4A39" w:rsidP="006C4A39">
      <w:pPr>
        <w:spacing w:before="240"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Authorising an entrusted person to request and access identifying information enables applications for citizenship to be progressed, maintains integrity in the citizenship application process and combats document and identity fraud. </w:t>
      </w:r>
    </w:p>
    <w:p w14:paraId="69631215" w14:textId="77777777" w:rsidR="006C4A39" w:rsidRPr="006C4A39" w:rsidRDefault="006C4A39" w:rsidP="006C4A39">
      <w:pPr>
        <w:spacing w:before="120" w:after="12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It is reasonable and necessary that an entrusted person is authorised by this Instrument to have access to applicants’ identifying information in assessing the identity of a person making a citizenship application or seeking to sit a citizenship test. </w:t>
      </w:r>
    </w:p>
    <w:p w14:paraId="18B98D24" w14:textId="77777777" w:rsidR="006C4A39" w:rsidRPr="006C4A39" w:rsidRDefault="006C4A39" w:rsidP="006C4A39">
      <w:pPr>
        <w:spacing w:before="240" w:after="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This Instrument operates to ensure that any disclosure of personal information will be required to comply with, and safeguarded by, requirements under the </w:t>
      </w:r>
      <w:r w:rsidRPr="006C4A39">
        <w:rPr>
          <w:rFonts w:ascii="Times New Roman" w:eastAsia="Times New Roman" w:hAnsi="Times New Roman" w:cs="Times New Roman"/>
          <w:i/>
          <w:sz w:val="24"/>
          <w:szCs w:val="24"/>
          <w:lang w:eastAsia="en-AU"/>
        </w:rPr>
        <w:t>Privacy Act 1988</w:t>
      </w:r>
      <w:r w:rsidRPr="006C4A39">
        <w:rPr>
          <w:rFonts w:ascii="Times New Roman" w:eastAsia="Times New Roman" w:hAnsi="Times New Roman" w:cs="Times New Roman"/>
          <w:sz w:val="24"/>
          <w:szCs w:val="24"/>
          <w:lang w:eastAsia="en-AU"/>
        </w:rPr>
        <w:t xml:space="preserve">, including the </w:t>
      </w:r>
      <w:r w:rsidRPr="006C4A39">
        <w:rPr>
          <w:rFonts w:ascii="Times New Roman" w:eastAsia="Calibri" w:hAnsi="Times New Roman" w:cs="Times New Roman"/>
          <w:color w:val="000000" w:themeColor="text1"/>
          <w:sz w:val="24"/>
          <w:szCs w:val="24"/>
          <w:lang w:eastAsia="en-AU"/>
        </w:rPr>
        <w:t>Australian Privacy Principles.</w:t>
      </w:r>
    </w:p>
    <w:p w14:paraId="21686BEE" w14:textId="77777777" w:rsidR="006C4A39" w:rsidRPr="006C4A39" w:rsidRDefault="006C4A39" w:rsidP="006C4A39">
      <w:pPr>
        <w:spacing w:before="120" w:after="120" w:line="240" w:lineRule="auto"/>
        <w:rPr>
          <w:rFonts w:ascii="Times New Roman" w:eastAsia="Times New Roman" w:hAnsi="Times New Roman" w:cs="Times New Roman"/>
          <w:sz w:val="24"/>
          <w:szCs w:val="24"/>
          <w:lang w:eastAsia="en-AU"/>
        </w:rPr>
      </w:pPr>
      <w:r w:rsidRPr="006C4A39">
        <w:rPr>
          <w:rFonts w:ascii="Times New Roman" w:eastAsia="Times New Roman" w:hAnsi="Times New Roman" w:cs="Times New Roman"/>
          <w:sz w:val="24"/>
          <w:szCs w:val="24"/>
          <w:lang w:eastAsia="en-AU"/>
        </w:rPr>
        <w:t xml:space="preserve">To the extent that this Instrument interferes with the right to privacy it is permissible because it is lawful, not arbitrary, and is reasonable, necessary and proportionate to the legitimate </w:t>
      </w:r>
      <w:r w:rsidRPr="006C4A39">
        <w:rPr>
          <w:rFonts w:ascii="Times New Roman" w:eastAsia="Times New Roman" w:hAnsi="Times New Roman" w:cs="Times New Roman"/>
          <w:sz w:val="24"/>
          <w:szCs w:val="24"/>
          <w:lang w:eastAsia="en-AU"/>
        </w:rPr>
        <w:lastRenderedPageBreak/>
        <w:t>objective of assessing the identity of an applicant for Australian citizenship, administering citizenship tests and combatting document and identity fraud in citizenship matters.</w:t>
      </w:r>
    </w:p>
    <w:p w14:paraId="65E60ABF" w14:textId="77777777" w:rsidR="006C4A39" w:rsidRPr="003300CC" w:rsidRDefault="006C4A39" w:rsidP="00A2721A">
      <w:pPr>
        <w:spacing w:before="240" w:after="240"/>
        <w:rPr>
          <w:rFonts w:ascii="Times New Roman" w:eastAsia="Times New Roman" w:hAnsi="Times New Roman" w:cs="Times New Roman"/>
          <w:b/>
          <w:bCs/>
          <w:sz w:val="24"/>
          <w:szCs w:val="24"/>
        </w:rPr>
      </w:pPr>
      <w:r w:rsidRPr="003300CC">
        <w:rPr>
          <w:rFonts w:ascii="Times New Roman" w:eastAsia="Times New Roman" w:hAnsi="Times New Roman" w:cs="Times New Roman"/>
          <w:b/>
          <w:bCs/>
          <w:sz w:val="24"/>
          <w:szCs w:val="24"/>
        </w:rPr>
        <w:t>Conclusion</w:t>
      </w:r>
    </w:p>
    <w:p w14:paraId="45372784" w14:textId="77777777" w:rsidR="006C4A39" w:rsidRPr="006C4A39" w:rsidRDefault="006C4A39" w:rsidP="006C4A39">
      <w:pPr>
        <w:spacing w:after="0" w:line="240" w:lineRule="auto"/>
        <w:rPr>
          <w:rFonts w:ascii="Times New Roman" w:eastAsia="Times New Roman" w:hAnsi="Times New Roman" w:cs="Times New Roman"/>
          <w:b/>
          <w:sz w:val="20"/>
          <w:szCs w:val="20"/>
          <w:lang w:eastAsia="en-AU"/>
        </w:rPr>
      </w:pPr>
      <w:r w:rsidRPr="006C4A39">
        <w:rPr>
          <w:rFonts w:ascii="Times New Roman" w:eastAsia="Times New Roman" w:hAnsi="Times New Roman" w:cs="Times New Roman"/>
          <w:sz w:val="24"/>
          <w:szCs w:val="24"/>
          <w:lang w:eastAsia="en-AU"/>
        </w:rPr>
        <w:t>This Disallowable Legislative Instrument is compatible with human rights because to the extent it may limit human rights, those limitations are reasonable, necessary and proportionate to achieving a legitimate objective.</w:t>
      </w:r>
    </w:p>
    <w:p w14:paraId="6FF3BC88" w14:textId="77777777" w:rsidR="006C4A39" w:rsidRPr="006C4A39" w:rsidRDefault="006C4A39" w:rsidP="006C4A39">
      <w:pPr>
        <w:spacing w:after="0" w:line="240" w:lineRule="auto"/>
        <w:jc w:val="center"/>
        <w:rPr>
          <w:rFonts w:ascii="Times New Roman" w:eastAsia="Times New Roman" w:hAnsi="Times New Roman" w:cs="Times New Roman"/>
          <w:b/>
          <w:sz w:val="20"/>
          <w:szCs w:val="20"/>
          <w:lang w:eastAsia="en-AU"/>
        </w:rPr>
      </w:pPr>
    </w:p>
    <w:p w14:paraId="7494957B" w14:textId="77777777" w:rsidR="006C4A39" w:rsidRPr="006C4A39" w:rsidRDefault="006C4A39" w:rsidP="006C4A39">
      <w:pPr>
        <w:spacing w:after="0" w:line="240" w:lineRule="auto"/>
        <w:jc w:val="center"/>
        <w:rPr>
          <w:rFonts w:ascii="Times New Roman" w:eastAsia="Times New Roman" w:hAnsi="Times New Roman" w:cs="Times New Roman"/>
          <w:b/>
          <w:sz w:val="20"/>
          <w:szCs w:val="20"/>
          <w:lang w:eastAsia="en-AU"/>
        </w:rPr>
      </w:pPr>
    </w:p>
    <w:p w14:paraId="5931F89F" w14:textId="5FB19D02" w:rsidR="003300CC" w:rsidRPr="003300CC" w:rsidRDefault="006C4A39" w:rsidP="003300CC">
      <w:pPr>
        <w:spacing w:before="240" w:after="0" w:line="276" w:lineRule="auto"/>
        <w:jc w:val="center"/>
        <w:rPr>
          <w:rFonts w:ascii="Times New Roman" w:eastAsia="Times New Roman" w:hAnsi="Times New Roman" w:cs="Times New Roman"/>
          <w:b/>
          <w:bCs/>
          <w:color w:val="000000" w:themeColor="text1"/>
          <w:sz w:val="24"/>
          <w:szCs w:val="24"/>
        </w:rPr>
      </w:pPr>
      <w:r w:rsidRPr="003300CC">
        <w:rPr>
          <w:rFonts w:ascii="Times New Roman" w:eastAsia="Times New Roman" w:hAnsi="Times New Roman" w:cs="Times New Roman"/>
          <w:b/>
          <w:bCs/>
          <w:color w:val="000000" w:themeColor="text1"/>
          <w:sz w:val="24"/>
          <w:szCs w:val="24"/>
        </w:rPr>
        <w:t>The Hon. Julian Hill MP</w:t>
      </w:r>
    </w:p>
    <w:p w14:paraId="03377511" w14:textId="07B7BA41" w:rsidR="006C4A39" w:rsidRPr="003300CC" w:rsidRDefault="006C4A39" w:rsidP="003300CC">
      <w:pPr>
        <w:spacing w:before="240" w:after="0" w:line="276" w:lineRule="auto"/>
        <w:jc w:val="center"/>
        <w:rPr>
          <w:rFonts w:ascii="Times New Roman" w:eastAsia="Times New Roman" w:hAnsi="Times New Roman" w:cs="Times New Roman"/>
          <w:b/>
          <w:bCs/>
          <w:color w:val="000000" w:themeColor="text1"/>
          <w:sz w:val="24"/>
          <w:szCs w:val="24"/>
        </w:rPr>
      </w:pPr>
      <w:r w:rsidRPr="003300CC">
        <w:rPr>
          <w:rFonts w:ascii="Times New Roman" w:eastAsia="Times New Roman" w:hAnsi="Times New Roman" w:cs="Times New Roman"/>
          <w:b/>
          <w:bCs/>
          <w:color w:val="000000" w:themeColor="text1"/>
          <w:sz w:val="24"/>
          <w:szCs w:val="24"/>
        </w:rPr>
        <w:t>Assistant Minister for Citizenship, Customs and Multicultural Affairs</w:t>
      </w:r>
    </w:p>
    <w:p w14:paraId="79D6C91A" w14:textId="7F8F6A8C" w:rsidR="008936FF" w:rsidRDefault="008936FF">
      <w:pPr>
        <w:rPr>
          <w:rFonts w:ascii="Times New Roman" w:eastAsiaTheme="minorEastAsia" w:hAnsi="Times New Roman" w:cs="Times New Roman"/>
          <w:b/>
          <w:bCs/>
          <w:sz w:val="24"/>
          <w:szCs w:val="24"/>
          <w:u w:val="single"/>
          <w:lang w:eastAsia="en-AU"/>
        </w:rPr>
      </w:pPr>
      <w:r>
        <w:rPr>
          <w:rFonts w:ascii="Times New Roman" w:eastAsiaTheme="minorEastAsia" w:hAnsi="Times New Roman" w:cs="Times New Roman"/>
          <w:b/>
          <w:bCs/>
          <w:sz w:val="24"/>
          <w:szCs w:val="24"/>
          <w:u w:val="single"/>
          <w:lang w:eastAsia="en-AU"/>
        </w:rPr>
        <w:br w:type="page"/>
      </w:r>
    </w:p>
    <w:p w14:paraId="723FF509" w14:textId="70C70F98" w:rsidR="008920F6" w:rsidRPr="00081E20" w:rsidRDefault="008920F6" w:rsidP="008920F6">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sidRPr="00081E20">
        <w:rPr>
          <w:rFonts w:ascii="Times New Roman" w:eastAsiaTheme="minorEastAsia" w:hAnsi="Times New Roman" w:cs="Times New Roman"/>
          <w:b/>
          <w:bCs/>
          <w:sz w:val="24"/>
          <w:szCs w:val="24"/>
          <w:u w:val="single"/>
          <w:lang w:eastAsia="en-AU"/>
        </w:rPr>
        <w:lastRenderedPageBreak/>
        <w:t xml:space="preserve">ATTACHMENT </w:t>
      </w:r>
      <w:r w:rsidR="00BF1C99">
        <w:rPr>
          <w:rFonts w:ascii="Times New Roman" w:eastAsiaTheme="minorEastAsia" w:hAnsi="Times New Roman" w:cs="Times New Roman"/>
          <w:b/>
          <w:bCs/>
          <w:sz w:val="24"/>
          <w:szCs w:val="24"/>
          <w:u w:val="single"/>
          <w:lang w:eastAsia="en-AU"/>
        </w:rPr>
        <w:t>B</w:t>
      </w:r>
    </w:p>
    <w:p w14:paraId="1AA85082" w14:textId="50B5AA9D" w:rsidR="008920F6" w:rsidRPr="00081E20" w:rsidRDefault="008920F6" w:rsidP="008920F6">
      <w:pPr>
        <w:spacing w:before="240" w:after="0" w:line="276" w:lineRule="auto"/>
        <w:rPr>
          <w:rFonts w:ascii="Times New Roman" w:eastAsiaTheme="minorEastAsia" w:hAnsi="Times New Roman" w:cs="Times New Roman"/>
          <w:b/>
          <w:i/>
          <w:sz w:val="24"/>
          <w:szCs w:val="24"/>
          <w:u w:val="single"/>
          <w:lang w:eastAsia="en-AU"/>
        </w:rPr>
      </w:pPr>
      <w:r w:rsidRPr="00081E20">
        <w:rPr>
          <w:rFonts w:ascii="Times New Roman" w:eastAsiaTheme="minorEastAsia" w:hAnsi="Times New Roman" w:cs="Times New Roman"/>
          <w:b/>
          <w:sz w:val="24"/>
          <w:szCs w:val="24"/>
          <w:u w:val="single"/>
          <w:lang w:eastAsia="en-AU"/>
        </w:rPr>
        <w:t xml:space="preserve">Details of the </w:t>
      </w:r>
      <w:r w:rsidR="008626F9">
        <w:rPr>
          <w:rFonts w:ascii="Times New Roman" w:eastAsiaTheme="minorEastAsia" w:hAnsi="Times New Roman" w:cs="Times New Roman"/>
          <w:b/>
          <w:i/>
          <w:sz w:val="24"/>
          <w:szCs w:val="24"/>
          <w:u w:val="single"/>
          <w:lang w:eastAsia="en-AU"/>
        </w:rPr>
        <w:t>Australian Citizenship</w:t>
      </w:r>
      <w:r w:rsidRPr="00081E20">
        <w:rPr>
          <w:rFonts w:ascii="Times New Roman" w:eastAsiaTheme="minorEastAsia" w:hAnsi="Times New Roman" w:cs="Times New Roman"/>
          <w:b/>
          <w:i/>
          <w:sz w:val="24"/>
          <w:szCs w:val="24"/>
          <w:u w:val="single"/>
          <w:lang w:eastAsia="en-AU"/>
        </w:rPr>
        <w:t xml:space="preserve"> (</w:t>
      </w:r>
      <w:r w:rsidR="008626F9">
        <w:rPr>
          <w:rFonts w:ascii="Times New Roman" w:eastAsiaTheme="minorEastAsia" w:hAnsi="Times New Roman" w:cs="Times New Roman"/>
          <w:b/>
          <w:i/>
          <w:sz w:val="24"/>
          <w:szCs w:val="24"/>
          <w:u w:val="single"/>
          <w:lang w:eastAsia="en-AU"/>
        </w:rPr>
        <w:t>Authorisation</w:t>
      </w:r>
      <w:r w:rsidRPr="00081E20">
        <w:rPr>
          <w:rFonts w:ascii="Times New Roman" w:eastAsiaTheme="minorEastAsia" w:hAnsi="Times New Roman" w:cs="Times New Roman"/>
          <w:b/>
          <w:i/>
          <w:sz w:val="24"/>
          <w:szCs w:val="24"/>
          <w:u w:val="single"/>
          <w:lang w:eastAsia="en-AU"/>
        </w:rPr>
        <w:t>) Instrument 2025</w:t>
      </w:r>
    </w:p>
    <w:p w14:paraId="462556FB" w14:textId="77777777" w:rsidR="008920F6" w:rsidRPr="00081E20" w:rsidRDefault="008920F6" w:rsidP="00F75F59">
      <w:pPr>
        <w:pStyle w:val="EMclausenoteheader"/>
      </w:pPr>
      <w:r w:rsidRPr="00081E20">
        <w:t>Section 1 – Name of Instrument</w:t>
      </w:r>
    </w:p>
    <w:p w14:paraId="2DAA1E4D" w14:textId="0FA7AC10" w:rsidR="008626F9" w:rsidRPr="008626F9" w:rsidRDefault="008920F6" w:rsidP="008920F6">
      <w:pPr>
        <w:pStyle w:val="EMclausenotes"/>
        <w:rPr>
          <w:i/>
        </w:rPr>
      </w:pPr>
      <w:r w:rsidRPr="00081E20">
        <w:t xml:space="preserve">This section sets out the name of the instrument, which is </w:t>
      </w:r>
      <w:r w:rsidRPr="00081E20">
        <w:rPr>
          <w:i/>
        </w:rPr>
        <w:t xml:space="preserve">the </w:t>
      </w:r>
      <w:r w:rsidR="008626F9" w:rsidRPr="008626F9">
        <w:rPr>
          <w:i/>
        </w:rPr>
        <w:t>Australian Citizenship (Authorisation) Instrument 2025</w:t>
      </w:r>
      <w:r w:rsidR="008626F9">
        <w:rPr>
          <w:i/>
        </w:rPr>
        <w:t>.</w:t>
      </w:r>
    </w:p>
    <w:p w14:paraId="45C7B0C7" w14:textId="77777777" w:rsidR="008920F6" w:rsidRPr="00081E20" w:rsidRDefault="008920F6" w:rsidP="002E491B">
      <w:pPr>
        <w:pStyle w:val="EMclausenoteheader"/>
      </w:pPr>
      <w:r w:rsidRPr="00081E20">
        <w:t>Section 2 – Commencement</w:t>
      </w:r>
    </w:p>
    <w:p w14:paraId="18D596D1" w14:textId="6F5A08C1" w:rsidR="008920F6" w:rsidRPr="00081E20" w:rsidRDefault="008920F6" w:rsidP="008920F6">
      <w:pPr>
        <w:pStyle w:val="EMclausenotes"/>
      </w:pPr>
      <w:r w:rsidRPr="00081E20">
        <w:t xml:space="preserve">This section provides that the instrument commences on </w:t>
      </w:r>
      <w:r w:rsidR="00BA4CA3">
        <w:t>the day after registration</w:t>
      </w:r>
      <w:r w:rsidRPr="00081E20">
        <w:t xml:space="preserve">. </w:t>
      </w:r>
    </w:p>
    <w:p w14:paraId="55077F34" w14:textId="77777777" w:rsidR="008920F6" w:rsidRPr="00081E20" w:rsidRDefault="008920F6" w:rsidP="002E491B">
      <w:pPr>
        <w:pStyle w:val="EMclausenoteheader"/>
      </w:pPr>
      <w:r w:rsidRPr="00081E20">
        <w:t>Section 3 – Authority</w:t>
      </w:r>
    </w:p>
    <w:p w14:paraId="1BA7DF56" w14:textId="22E82B3D" w:rsidR="008920F6" w:rsidRPr="008626F9" w:rsidRDefault="008920F6" w:rsidP="008920F6">
      <w:pPr>
        <w:pStyle w:val="EMclausenotes"/>
        <w:rPr>
          <w:rFonts w:eastAsiaTheme="minorHAnsi"/>
          <w:lang w:eastAsia="en-US"/>
        </w:rPr>
      </w:pPr>
      <w:r w:rsidRPr="00081E20">
        <w:rPr>
          <w:rFonts w:eastAsia="SimSun"/>
        </w:rPr>
        <w:t xml:space="preserve">This section </w:t>
      </w:r>
      <w:r w:rsidRPr="00081E20">
        <w:t>provides</w:t>
      </w:r>
      <w:r w:rsidRPr="00081E20">
        <w:rPr>
          <w:rFonts w:eastAsia="SimSun"/>
        </w:rPr>
        <w:t xml:space="preserve"> that this instrument is </w:t>
      </w:r>
      <w:r w:rsidRPr="00081E20">
        <w:t xml:space="preserve">made under </w:t>
      </w:r>
      <w:r w:rsidR="008626F9">
        <w:t xml:space="preserve">subsections 40(2), 40(3), 42(3), and 42(4) of the </w:t>
      </w:r>
      <w:r w:rsidR="008626F9">
        <w:rPr>
          <w:i/>
        </w:rPr>
        <w:t>Australian Citizenship Act 2007</w:t>
      </w:r>
      <w:r w:rsidR="008626F9">
        <w:t xml:space="preserve"> (Citizenship Act). </w:t>
      </w:r>
    </w:p>
    <w:p w14:paraId="122F99DF" w14:textId="77777777" w:rsidR="008920F6" w:rsidRDefault="008920F6" w:rsidP="002E491B">
      <w:pPr>
        <w:pStyle w:val="EMclausenoteheader"/>
      </w:pPr>
      <w:r w:rsidRPr="00081E20">
        <w:t xml:space="preserve">Section </w:t>
      </w:r>
      <w:r>
        <w:t>4</w:t>
      </w:r>
      <w:r w:rsidRPr="00081E20">
        <w:t xml:space="preserve"> – </w:t>
      </w:r>
      <w:r>
        <w:t>Definitions</w:t>
      </w:r>
    </w:p>
    <w:p w14:paraId="472EB942" w14:textId="171B3B43" w:rsidR="008920F6" w:rsidRDefault="008920F6" w:rsidP="002E491B">
      <w:pPr>
        <w:pStyle w:val="EMclausenotes"/>
      </w:pPr>
      <w:r>
        <w:t xml:space="preserve">This section provides definitions for expressions used in the instrument.  </w:t>
      </w:r>
    </w:p>
    <w:p w14:paraId="0ABD3BE1" w14:textId="0EFE8E77" w:rsidR="005F08FA" w:rsidRDefault="00D70C3F" w:rsidP="00D70C3F">
      <w:pPr>
        <w:pStyle w:val="EMclausenotes"/>
      </w:pPr>
      <w:r>
        <w:t>The</w:t>
      </w:r>
      <w:r w:rsidR="005F08FA">
        <w:t xml:space="preserve"> expression </w:t>
      </w:r>
      <w:r w:rsidR="005F08FA" w:rsidRPr="00A2721A">
        <w:rPr>
          <w:b/>
          <w:i/>
        </w:rPr>
        <w:t>entrusted person</w:t>
      </w:r>
      <w:r w:rsidR="005F08FA">
        <w:t xml:space="preserve"> is defined to have the same meaning as in </w:t>
      </w:r>
      <w:r w:rsidR="00A2721A">
        <w:t>s</w:t>
      </w:r>
      <w:r w:rsidR="005F08FA">
        <w:t>ection 3 of the Citizenship Act</w:t>
      </w:r>
      <w:r>
        <w:t xml:space="preserve">. This means that </w:t>
      </w:r>
      <w:r w:rsidR="00D1454B">
        <w:t>an entrusted person is</w:t>
      </w:r>
      <w:r w:rsidR="005F08FA">
        <w:t xml:space="preserve">: </w:t>
      </w:r>
    </w:p>
    <w:p w14:paraId="354BBAAE" w14:textId="77777777" w:rsidR="005F08FA" w:rsidRDefault="005F08FA" w:rsidP="00F75F59">
      <w:pPr>
        <w:pStyle w:val="ListParagraph"/>
        <w:widowControl w:val="0"/>
        <w:numPr>
          <w:ilvl w:val="0"/>
          <w:numId w:val="17"/>
        </w:numPr>
        <w:spacing w:before="240" w:after="120" w:line="276" w:lineRule="auto"/>
        <w:ind w:left="426" w:hanging="357"/>
        <w:contextualSpacing w:val="0"/>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the Secretary of the Department; or </w:t>
      </w:r>
    </w:p>
    <w:p w14:paraId="3545728A" w14:textId="77777777" w:rsidR="005F08FA" w:rsidRDefault="005F08FA" w:rsidP="00F75F59">
      <w:pPr>
        <w:pStyle w:val="ListParagraph"/>
        <w:widowControl w:val="0"/>
        <w:numPr>
          <w:ilvl w:val="0"/>
          <w:numId w:val="17"/>
        </w:numPr>
        <w:spacing w:before="240" w:after="120" w:line="276" w:lineRule="auto"/>
        <w:ind w:left="426" w:hanging="357"/>
        <w:contextualSpacing w:val="0"/>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an APS employee of the Department; or </w:t>
      </w:r>
    </w:p>
    <w:p w14:paraId="4447DCFE" w14:textId="77777777" w:rsidR="005F08FA" w:rsidRDefault="005F08FA" w:rsidP="00F75F59">
      <w:pPr>
        <w:pStyle w:val="ListParagraph"/>
        <w:widowControl w:val="0"/>
        <w:numPr>
          <w:ilvl w:val="0"/>
          <w:numId w:val="17"/>
        </w:numPr>
        <w:spacing w:before="240" w:after="120" w:line="276" w:lineRule="auto"/>
        <w:ind w:left="426" w:hanging="357"/>
        <w:contextualSpacing w:val="0"/>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 person engaged under section 74 of the </w:t>
      </w:r>
      <w:r>
        <w:rPr>
          <w:rFonts w:ascii="Times New Roman" w:eastAsia="SimSun" w:hAnsi="Times New Roman" w:cs="Times New Roman"/>
          <w:i/>
          <w:kern w:val="28"/>
          <w:sz w:val="24"/>
          <w:szCs w:val="24"/>
          <w:lang w:eastAsia="en-AU"/>
        </w:rPr>
        <w:t>Public Service Act 1999</w:t>
      </w:r>
      <w:r>
        <w:rPr>
          <w:rFonts w:ascii="Times New Roman" w:eastAsia="SimSun" w:hAnsi="Times New Roman" w:cs="Times New Roman"/>
          <w:kern w:val="28"/>
          <w:sz w:val="24"/>
          <w:szCs w:val="24"/>
          <w:lang w:eastAsia="en-AU"/>
        </w:rPr>
        <w:t xml:space="preserve"> by the Secretary of the Department; or </w:t>
      </w:r>
    </w:p>
    <w:p w14:paraId="0471F3CE" w14:textId="1A45807E" w:rsidR="00B96140" w:rsidRPr="003300CC" w:rsidRDefault="005F08FA" w:rsidP="00F75F59">
      <w:pPr>
        <w:pStyle w:val="ListParagraph"/>
        <w:widowControl w:val="0"/>
        <w:numPr>
          <w:ilvl w:val="0"/>
          <w:numId w:val="17"/>
        </w:numPr>
        <w:spacing w:before="240" w:after="120" w:line="276" w:lineRule="auto"/>
        <w:ind w:left="426" w:hanging="357"/>
        <w:contextualSpacing w:val="0"/>
        <w:rPr>
          <w:rFonts w:ascii="Times New Roman" w:eastAsia="SimSun" w:hAnsi="Times New Roman" w:cs="Times New Roman"/>
          <w:kern w:val="28"/>
          <w:sz w:val="24"/>
          <w:szCs w:val="24"/>
          <w:lang w:eastAsia="en-AU"/>
        </w:rPr>
      </w:pPr>
      <w:r>
        <w:rPr>
          <w:rFonts w:ascii="Times New Roman" w:eastAsia="SimSun" w:hAnsi="Times New Roman" w:cs="Times New Roman"/>
          <w:kern w:val="28"/>
          <w:sz w:val="24"/>
          <w:szCs w:val="24"/>
          <w:lang w:eastAsia="en-AU"/>
        </w:rPr>
        <w:t xml:space="preserve">a person engaged by the Commonwealth, the Minister, the Secretary of the Department, or by an APS employee in the Department, to do work for the purposes of this Act or the regulations or of the </w:t>
      </w:r>
      <w:r>
        <w:rPr>
          <w:rFonts w:ascii="Times New Roman" w:eastAsia="SimSun" w:hAnsi="Times New Roman" w:cs="Times New Roman"/>
          <w:i/>
          <w:kern w:val="28"/>
          <w:sz w:val="24"/>
          <w:szCs w:val="24"/>
          <w:lang w:eastAsia="en-AU"/>
        </w:rPr>
        <w:t>Migration Act 1958</w:t>
      </w:r>
      <w:r>
        <w:rPr>
          <w:rFonts w:ascii="Times New Roman" w:eastAsia="SimSun" w:hAnsi="Times New Roman" w:cs="Times New Roman"/>
          <w:kern w:val="28"/>
          <w:sz w:val="24"/>
          <w:szCs w:val="24"/>
          <w:lang w:eastAsia="en-AU"/>
        </w:rPr>
        <w:t xml:space="preserve"> or the regulations made under that Act</w:t>
      </w:r>
    </w:p>
    <w:p w14:paraId="6685EA1F" w14:textId="77777777" w:rsidR="008920F6" w:rsidRPr="00F75F59" w:rsidRDefault="008920F6" w:rsidP="002E491B">
      <w:pPr>
        <w:pStyle w:val="EMclausenoteheader"/>
      </w:pPr>
      <w:r w:rsidRPr="00F75F59">
        <w:t>Section 5 – Schedules</w:t>
      </w:r>
    </w:p>
    <w:p w14:paraId="3A739C9A" w14:textId="77777777" w:rsidR="008920F6" w:rsidRDefault="008920F6" w:rsidP="008920F6">
      <w:pPr>
        <w:pStyle w:val="EMclausenotes"/>
      </w:pPr>
      <w:r w:rsidRPr="00081E20">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04B84A9" w14:textId="1DE58015" w:rsidR="008920F6" w:rsidRDefault="008920F6" w:rsidP="00B96140">
      <w:pPr>
        <w:pStyle w:val="EMclausenoteheader"/>
      </w:pPr>
      <w:r w:rsidRPr="00081E20">
        <w:t xml:space="preserve">Section </w:t>
      </w:r>
      <w:r>
        <w:t>6</w:t>
      </w:r>
      <w:r w:rsidRPr="00081E20">
        <w:t xml:space="preserve"> – </w:t>
      </w:r>
      <w:r w:rsidR="000D181E">
        <w:t>Authorisation</w:t>
      </w:r>
      <w:r w:rsidR="00F75F59">
        <w:t>—</w:t>
      </w:r>
      <w:r w:rsidR="000D181E">
        <w:t>requesting personal identifiers</w:t>
      </w:r>
    </w:p>
    <w:p w14:paraId="167F6ECE" w14:textId="17A092A6" w:rsidR="005F08FA" w:rsidRDefault="005F08FA" w:rsidP="005F08FA">
      <w:pPr>
        <w:pStyle w:val="EMclausenotes"/>
        <w:rPr>
          <w:rFonts w:eastAsia="SimSun"/>
        </w:rPr>
      </w:pPr>
      <w:r>
        <w:rPr>
          <w:rFonts w:eastAsia="SimSun"/>
        </w:rPr>
        <w:t xml:space="preserve">Subsection 40(1) of the Citizenship Act provides that the following persons may request a person, in writing, to provide one or more specified personal identifiers for the purposes of the Minister being satisfied of the identity of a person in relation to an application under Part 2 of the Citizenship Act, or a person who has sought to sit a test approved in a determination under section 23A: </w:t>
      </w:r>
    </w:p>
    <w:p w14:paraId="79D01C6C" w14:textId="2B2EE4F2" w:rsidR="005F08FA" w:rsidRDefault="005F08FA" w:rsidP="005F08FA">
      <w:pPr>
        <w:pStyle w:val="EMclausenotes"/>
        <w:numPr>
          <w:ilvl w:val="0"/>
          <w:numId w:val="11"/>
        </w:numPr>
        <w:rPr>
          <w:rFonts w:eastAsia="SimSun"/>
        </w:rPr>
      </w:pPr>
      <w:r>
        <w:rPr>
          <w:rFonts w:eastAsia="SimSun"/>
        </w:rPr>
        <w:t>the Minister (paragraph 40(1)(c))</w:t>
      </w:r>
      <w:r w:rsidR="007C790E">
        <w:rPr>
          <w:rFonts w:eastAsia="SimSun"/>
        </w:rPr>
        <w:t>;</w:t>
      </w:r>
    </w:p>
    <w:p w14:paraId="79D7117B" w14:textId="1DFE1A42" w:rsidR="005F08FA" w:rsidRDefault="005F08FA" w:rsidP="005F08FA">
      <w:pPr>
        <w:pStyle w:val="EMclausenotes"/>
        <w:numPr>
          <w:ilvl w:val="0"/>
          <w:numId w:val="11"/>
        </w:numPr>
        <w:rPr>
          <w:rFonts w:eastAsia="SimSun"/>
        </w:rPr>
      </w:pPr>
      <w:r>
        <w:rPr>
          <w:rFonts w:eastAsia="SimSun"/>
        </w:rPr>
        <w:lastRenderedPageBreak/>
        <w:t>a person authorised under subsection 40(3) (paragraph 40(1)(d))</w:t>
      </w:r>
      <w:r w:rsidR="007C790E">
        <w:rPr>
          <w:rFonts w:eastAsia="SimSun"/>
        </w:rPr>
        <w:t>;</w:t>
      </w:r>
    </w:p>
    <w:p w14:paraId="09A670B2" w14:textId="653803F5" w:rsidR="005F08FA" w:rsidRDefault="005F08FA" w:rsidP="00145AAA">
      <w:pPr>
        <w:pStyle w:val="EMclausenotes"/>
        <w:numPr>
          <w:ilvl w:val="0"/>
          <w:numId w:val="11"/>
        </w:numPr>
        <w:ind w:left="714" w:hanging="357"/>
        <w:rPr>
          <w:rFonts w:eastAsia="SimSun"/>
        </w:rPr>
      </w:pPr>
      <w:r>
        <w:rPr>
          <w:rFonts w:eastAsia="SimSun"/>
        </w:rPr>
        <w:t>a person who is included in a class of persons authorised under subsection 40(4) (paragraph 40(1)(e))</w:t>
      </w:r>
    </w:p>
    <w:p w14:paraId="30FCC8BD" w14:textId="312A7CE6" w:rsidR="00B97F9B" w:rsidRPr="00B97F9B" w:rsidRDefault="00B97F9B" w:rsidP="00B97F9B">
      <w:pPr>
        <w:pStyle w:val="EMclausenotes"/>
        <w:rPr>
          <w:rFonts w:eastAsia="SimSun"/>
        </w:rPr>
      </w:pPr>
      <w:r>
        <w:rPr>
          <w:rFonts w:eastAsia="SimSun"/>
          <w:i/>
        </w:rPr>
        <w:t xml:space="preserve">Subsection 40(3) – </w:t>
      </w:r>
      <w:r w:rsidR="002A554F">
        <w:rPr>
          <w:rFonts w:eastAsia="SimSun"/>
          <w:i/>
        </w:rPr>
        <w:t xml:space="preserve">authorised </w:t>
      </w:r>
      <w:r>
        <w:rPr>
          <w:rFonts w:eastAsia="SimSun"/>
          <w:i/>
        </w:rPr>
        <w:t>person</w:t>
      </w:r>
    </w:p>
    <w:p w14:paraId="55FE209B" w14:textId="1C7F5393" w:rsidR="00B97F9B" w:rsidRDefault="005F08FA" w:rsidP="00B97F9B">
      <w:pPr>
        <w:pStyle w:val="EMclausenotes"/>
        <w:rPr>
          <w:rFonts w:eastAsia="SimSun"/>
        </w:rPr>
      </w:pPr>
      <w:r>
        <w:rPr>
          <w:rFonts w:eastAsia="SimSun"/>
        </w:rPr>
        <w:t xml:space="preserve">Subsection 40(3) </w:t>
      </w:r>
      <w:r w:rsidR="00D1454B">
        <w:rPr>
          <w:rFonts w:eastAsia="SimSun"/>
        </w:rPr>
        <w:t xml:space="preserve">of the Citizenship Act </w:t>
      </w:r>
      <w:r w:rsidR="00674DAD">
        <w:rPr>
          <w:rFonts w:eastAsia="SimSun"/>
        </w:rPr>
        <w:t>provides that</w:t>
      </w:r>
      <w:r>
        <w:rPr>
          <w:rFonts w:eastAsia="SimSun"/>
        </w:rPr>
        <w:t xml:space="preserve"> the Minister </w:t>
      </w:r>
      <w:r w:rsidR="00674DAD">
        <w:rPr>
          <w:rFonts w:eastAsia="SimSun"/>
        </w:rPr>
        <w:t>may</w:t>
      </w:r>
      <w:r>
        <w:rPr>
          <w:rFonts w:eastAsia="SimSun"/>
        </w:rPr>
        <w:t xml:space="preserve">, by writing, authorise a person for the purposes of paragraph 40(1)(d). </w:t>
      </w:r>
    </w:p>
    <w:p w14:paraId="7B659376" w14:textId="1A79337A" w:rsidR="00B97F9B" w:rsidRDefault="00B97F9B" w:rsidP="00B97F9B">
      <w:pPr>
        <w:pStyle w:val="EMclausenotes"/>
        <w:rPr>
          <w:rFonts w:eastAsia="SimSun"/>
        </w:rPr>
      </w:pPr>
      <w:r w:rsidRPr="00B97F9B">
        <w:rPr>
          <w:rFonts w:eastAsia="SimSun"/>
        </w:rPr>
        <w:t>Subsection 6(</w:t>
      </w:r>
      <w:r w:rsidR="006F7FC1">
        <w:rPr>
          <w:rFonts w:eastAsia="SimSun"/>
        </w:rPr>
        <w:t>1</w:t>
      </w:r>
      <w:r w:rsidR="00EB18F7">
        <w:rPr>
          <w:rFonts w:eastAsia="SimSun"/>
        </w:rPr>
        <w:t xml:space="preserve">) of </w:t>
      </w:r>
      <w:r w:rsidR="00D1454B">
        <w:rPr>
          <w:rFonts w:eastAsia="SimSun"/>
        </w:rPr>
        <w:t xml:space="preserve">the instrument </w:t>
      </w:r>
      <w:r w:rsidRPr="00B97F9B">
        <w:rPr>
          <w:rFonts w:eastAsia="SimSun"/>
        </w:rPr>
        <w:t>authorises</w:t>
      </w:r>
      <w:r w:rsidR="000C2C78">
        <w:rPr>
          <w:rFonts w:eastAsia="SimSun"/>
        </w:rPr>
        <w:t>, for the purposes of paragraph 40(1)(d)</w:t>
      </w:r>
      <w:r w:rsidR="00D1454B">
        <w:rPr>
          <w:rFonts w:eastAsia="SimSun"/>
        </w:rPr>
        <w:t xml:space="preserve"> of the Citizenship Act</w:t>
      </w:r>
      <w:r w:rsidR="000C2C78">
        <w:rPr>
          <w:rFonts w:eastAsia="SimSun"/>
        </w:rPr>
        <w:t>,</w:t>
      </w:r>
      <w:r w:rsidRPr="00B97F9B">
        <w:rPr>
          <w:rFonts w:eastAsia="SimSun"/>
        </w:rPr>
        <w:t xml:space="preserve"> </w:t>
      </w:r>
      <w:r w:rsidR="006F7FC1">
        <w:rPr>
          <w:rFonts w:eastAsia="SimSun"/>
        </w:rPr>
        <w:t xml:space="preserve">a person who is an </w:t>
      </w:r>
      <w:r w:rsidR="006F7FC1" w:rsidRPr="00F75F59">
        <w:rPr>
          <w:rFonts w:eastAsia="SimSun"/>
          <w:b/>
          <w:i/>
        </w:rPr>
        <w:t>entrusted person</w:t>
      </w:r>
      <w:r w:rsidRPr="00B97F9B">
        <w:rPr>
          <w:rFonts w:eastAsia="SimSun"/>
        </w:rPr>
        <w:t xml:space="preserve"> to request, in writing, </w:t>
      </w:r>
      <w:r w:rsidR="0007457D">
        <w:rPr>
          <w:rFonts w:eastAsia="SimSun"/>
        </w:rPr>
        <w:t>that a</w:t>
      </w:r>
      <w:r w:rsidRPr="00B97F9B">
        <w:rPr>
          <w:rFonts w:eastAsia="SimSun"/>
        </w:rPr>
        <w:t xml:space="preserve"> person </w:t>
      </w:r>
      <w:r w:rsidR="00D95B0D">
        <w:rPr>
          <w:rFonts w:eastAsia="SimSun"/>
        </w:rPr>
        <w:t>mentioned</w:t>
      </w:r>
      <w:r w:rsidRPr="00B97F9B">
        <w:rPr>
          <w:rFonts w:eastAsia="SimSun"/>
        </w:rPr>
        <w:t xml:space="preserve"> in subsection 40(1)</w:t>
      </w:r>
      <w:r w:rsidR="00CD01AA">
        <w:rPr>
          <w:rFonts w:eastAsia="SimSun"/>
        </w:rPr>
        <w:t>(a) or (b)</w:t>
      </w:r>
      <w:r w:rsidR="00822618">
        <w:rPr>
          <w:rFonts w:eastAsia="SimSun"/>
        </w:rPr>
        <w:t xml:space="preserve"> of the Citizenship Act</w:t>
      </w:r>
      <w:r w:rsidRPr="00B97F9B">
        <w:rPr>
          <w:rFonts w:eastAsia="SimSun"/>
        </w:rPr>
        <w:t>, provide one or more personal identifiers.</w:t>
      </w:r>
    </w:p>
    <w:p w14:paraId="6A654179" w14:textId="70E6CC26" w:rsidR="005F08FA" w:rsidRPr="00B97F9B" w:rsidRDefault="00B97F9B" w:rsidP="00145AAA">
      <w:pPr>
        <w:pStyle w:val="EMclausenotes"/>
        <w:rPr>
          <w:rFonts w:eastAsia="SimSun"/>
        </w:rPr>
      </w:pPr>
      <w:r>
        <w:rPr>
          <w:rFonts w:eastAsia="SimSun"/>
          <w:i/>
        </w:rPr>
        <w:t xml:space="preserve">Subsection 40(4) – </w:t>
      </w:r>
      <w:r w:rsidR="002A554F">
        <w:rPr>
          <w:rFonts w:eastAsia="SimSun"/>
          <w:i/>
        </w:rPr>
        <w:t xml:space="preserve">authorised </w:t>
      </w:r>
      <w:r>
        <w:rPr>
          <w:rFonts w:eastAsia="SimSun"/>
          <w:i/>
        </w:rPr>
        <w:t>class of persons</w:t>
      </w:r>
    </w:p>
    <w:p w14:paraId="37036719" w14:textId="2FDE37A4" w:rsidR="005F08FA" w:rsidRDefault="005F08FA" w:rsidP="00145AAA">
      <w:pPr>
        <w:pStyle w:val="EMclausenotes"/>
        <w:rPr>
          <w:rFonts w:eastAsia="SimSun"/>
        </w:rPr>
      </w:pPr>
      <w:r>
        <w:rPr>
          <w:rFonts w:eastAsia="SimSun"/>
        </w:rPr>
        <w:t xml:space="preserve">Subsection 40(4) </w:t>
      </w:r>
      <w:r w:rsidR="00D1454B">
        <w:rPr>
          <w:rFonts w:eastAsia="SimSun"/>
        </w:rPr>
        <w:t xml:space="preserve">of the Citizenship Act </w:t>
      </w:r>
      <w:r w:rsidR="00674DAD">
        <w:rPr>
          <w:rFonts w:eastAsia="SimSun"/>
        </w:rPr>
        <w:t>provides that the Minister may, by legislative instrument, authorise a class of persons for the purposes of paragraph 40(1)(e).</w:t>
      </w:r>
    </w:p>
    <w:p w14:paraId="19C64B86" w14:textId="34E18C30" w:rsidR="00B97F9B" w:rsidRDefault="00674DAD" w:rsidP="00145AAA">
      <w:pPr>
        <w:pStyle w:val="EMclausenotes"/>
        <w:rPr>
          <w:rFonts w:eastAsia="SimSun"/>
        </w:rPr>
      </w:pPr>
      <w:r>
        <w:rPr>
          <w:rFonts w:eastAsia="SimSun"/>
        </w:rPr>
        <w:t>Subsection 6(</w:t>
      </w:r>
      <w:r w:rsidR="006F7FC1">
        <w:rPr>
          <w:rFonts w:eastAsia="SimSun"/>
        </w:rPr>
        <w:t>2</w:t>
      </w:r>
      <w:r>
        <w:rPr>
          <w:rFonts w:eastAsia="SimSun"/>
        </w:rPr>
        <w:t xml:space="preserve">) </w:t>
      </w:r>
      <w:r w:rsidR="00D1454B">
        <w:rPr>
          <w:rFonts w:eastAsia="SimSun"/>
        </w:rPr>
        <w:t>of the instrument</w:t>
      </w:r>
      <w:r w:rsidR="000C2C78">
        <w:rPr>
          <w:rFonts w:eastAsia="SimSun"/>
        </w:rPr>
        <w:t>, for the purposes of paragraph 40(1)(e)</w:t>
      </w:r>
      <w:r w:rsidR="00D1454B">
        <w:rPr>
          <w:rFonts w:eastAsia="SimSun"/>
        </w:rPr>
        <w:t xml:space="preserve"> of the Citizenship Act</w:t>
      </w:r>
      <w:r w:rsidR="000C2C78">
        <w:rPr>
          <w:rFonts w:eastAsia="SimSun"/>
        </w:rPr>
        <w:t>,</w:t>
      </w:r>
      <w:r>
        <w:rPr>
          <w:rFonts w:eastAsia="SimSun"/>
        </w:rPr>
        <w:t xml:space="preserve"> </w:t>
      </w:r>
      <w:r w:rsidR="00F75F59">
        <w:rPr>
          <w:rFonts w:eastAsia="SimSun"/>
        </w:rPr>
        <w:t xml:space="preserve">provides that an </w:t>
      </w:r>
      <w:r w:rsidR="007F4F76" w:rsidRPr="00F75F59">
        <w:rPr>
          <w:rFonts w:eastAsia="SimSun"/>
          <w:b/>
          <w:i/>
        </w:rPr>
        <w:t xml:space="preserve">entrusted person </w:t>
      </w:r>
      <w:r w:rsidR="007F4F76">
        <w:rPr>
          <w:rFonts w:eastAsia="SimSun"/>
        </w:rPr>
        <w:t xml:space="preserve">is a </w:t>
      </w:r>
      <w:r>
        <w:rPr>
          <w:rFonts w:eastAsia="SimSun"/>
        </w:rPr>
        <w:t xml:space="preserve">class of persons </w:t>
      </w:r>
      <w:r w:rsidR="00714E1B">
        <w:rPr>
          <w:rFonts w:eastAsia="SimSun"/>
        </w:rPr>
        <w:t xml:space="preserve">authorised </w:t>
      </w:r>
      <w:r>
        <w:rPr>
          <w:rFonts w:eastAsia="SimSun"/>
        </w:rPr>
        <w:t xml:space="preserve">to request, in writing, </w:t>
      </w:r>
      <w:r w:rsidR="000A56AB">
        <w:rPr>
          <w:rFonts w:eastAsia="SimSun"/>
        </w:rPr>
        <w:t>that a</w:t>
      </w:r>
      <w:r>
        <w:rPr>
          <w:rFonts w:eastAsia="SimSun"/>
        </w:rPr>
        <w:t xml:space="preserve"> person </w:t>
      </w:r>
      <w:r w:rsidR="008A25C0">
        <w:rPr>
          <w:rFonts w:eastAsia="SimSun"/>
        </w:rPr>
        <w:t>mentioned in subsection 40(1)</w:t>
      </w:r>
      <w:r w:rsidR="00CD01AA">
        <w:rPr>
          <w:rFonts w:eastAsia="SimSun"/>
        </w:rPr>
        <w:t>(a) or (b)</w:t>
      </w:r>
      <w:r w:rsidR="008A25C0">
        <w:rPr>
          <w:rFonts w:eastAsia="SimSun"/>
        </w:rPr>
        <w:t xml:space="preserve"> of the Citizenship Act, </w:t>
      </w:r>
      <w:r>
        <w:rPr>
          <w:rFonts w:eastAsia="SimSun"/>
        </w:rPr>
        <w:t>provide one or more personal identifiers</w:t>
      </w:r>
      <w:r w:rsidR="00536C08">
        <w:rPr>
          <w:rFonts w:eastAsia="SimSun"/>
        </w:rPr>
        <w:t>.</w:t>
      </w:r>
      <w:r>
        <w:rPr>
          <w:rFonts w:eastAsia="SimSun"/>
        </w:rPr>
        <w:t xml:space="preserve"> The</w:t>
      </w:r>
      <w:r w:rsidR="00B97F9B">
        <w:rPr>
          <w:rFonts w:eastAsia="SimSun"/>
        </w:rPr>
        <w:t xml:space="preserve"> intention is that </w:t>
      </w:r>
      <w:r w:rsidR="00B96140">
        <w:rPr>
          <w:rFonts w:eastAsia="SimSun"/>
        </w:rPr>
        <w:t>the scope of this</w:t>
      </w:r>
      <w:r w:rsidR="00B97F9B">
        <w:rPr>
          <w:rFonts w:eastAsia="SimSun"/>
        </w:rPr>
        <w:t xml:space="preserve"> class of persons </w:t>
      </w:r>
      <w:r w:rsidR="00CE42D0">
        <w:rPr>
          <w:rFonts w:eastAsia="SimSun"/>
        </w:rPr>
        <w:t xml:space="preserve">is </w:t>
      </w:r>
      <w:r w:rsidR="00B96140">
        <w:rPr>
          <w:rFonts w:eastAsia="SimSun"/>
        </w:rPr>
        <w:t>determined with</w:t>
      </w:r>
      <w:r w:rsidR="00CE42D0">
        <w:rPr>
          <w:rFonts w:eastAsia="SimSun"/>
        </w:rPr>
        <w:t xml:space="preserve"> reference to t</w:t>
      </w:r>
      <w:r w:rsidR="00267414">
        <w:rPr>
          <w:rFonts w:eastAsia="SimSun"/>
        </w:rPr>
        <w:t xml:space="preserve">he </w:t>
      </w:r>
      <w:r w:rsidR="009579F5">
        <w:rPr>
          <w:rFonts w:eastAsia="SimSun"/>
        </w:rPr>
        <w:t>expression</w:t>
      </w:r>
      <w:r w:rsidR="00267414">
        <w:rPr>
          <w:rFonts w:eastAsia="SimSun"/>
        </w:rPr>
        <w:t xml:space="preserve"> </w:t>
      </w:r>
      <w:r w:rsidR="00267414" w:rsidRPr="00714E1B">
        <w:rPr>
          <w:rFonts w:eastAsia="SimSun"/>
          <w:b/>
          <w:i/>
        </w:rPr>
        <w:t>entrusted person</w:t>
      </w:r>
      <w:r w:rsidR="00CE42D0">
        <w:rPr>
          <w:rFonts w:eastAsia="SimSun"/>
        </w:rPr>
        <w:t xml:space="preserve">, as defined under </w:t>
      </w:r>
      <w:r w:rsidR="00714E1B">
        <w:rPr>
          <w:rFonts w:eastAsia="SimSun"/>
        </w:rPr>
        <w:t>s</w:t>
      </w:r>
      <w:r w:rsidR="00CE42D0">
        <w:rPr>
          <w:rFonts w:eastAsia="SimSun"/>
        </w:rPr>
        <w:t xml:space="preserve">ection 3 of the Citizenship Act. </w:t>
      </w:r>
    </w:p>
    <w:p w14:paraId="55F9916C" w14:textId="355AE860" w:rsidR="00995FFA" w:rsidRDefault="000D181E" w:rsidP="002431A6">
      <w:pPr>
        <w:pStyle w:val="EMclausenoteheader"/>
      </w:pPr>
      <w:r w:rsidRPr="00081E20">
        <w:t xml:space="preserve">Section </w:t>
      </w:r>
      <w:r>
        <w:t>7</w:t>
      </w:r>
      <w:r w:rsidRPr="00081E20">
        <w:t xml:space="preserve"> – </w:t>
      </w:r>
      <w:r>
        <w:t>Authorisation</w:t>
      </w:r>
      <w:r w:rsidR="00F75F59">
        <w:t>—</w:t>
      </w:r>
      <w:r>
        <w:t xml:space="preserve">accessing identifying information </w:t>
      </w:r>
    </w:p>
    <w:p w14:paraId="21307FA7" w14:textId="3FBA326E" w:rsidR="002431A6" w:rsidRDefault="007C790E" w:rsidP="002431A6">
      <w:pPr>
        <w:pStyle w:val="EMclausenotes"/>
        <w:rPr>
          <w:rFonts w:eastAsia="SimSun"/>
        </w:rPr>
      </w:pPr>
      <w:r>
        <w:rPr>
          <w:rFonts w:eastAsia="SimSun"/>
        </w:rPr>
        <w:t>Subsection</w:t>
      </w:r>
      <w:r w:rsidR="002431A6">
        <w:rPr>
          <w:rFonts w:eastAsia="SimSun"/>
        </w:rPr>
        <w:t xml:space="preserve"> 42</w:t>
      </w:r>
      <w:r>
        <w:rPr>
          <w:rFonts w:eastAsia="SimSun"/>
        </w:rPr>
        <w:t>(3)</w:t>
      </w:r>
      <w:r w:rsidR="002431A6">
        <w:rPr>
          <w:rFonts w:eastAsia="SimSun"/>
        </w:rPr>
        <w:t xml:space="preserve"> of the Citizenship Act </w:t>
      </w:r>
      <w:r>
        <w:rPr>
          <w:rFonts w:eastAsia="SimSun"/>
        </w:rPr>
        <w:t>provides that the Minister may, in writing, authorise a specified person, or any person included in a specified class of persons, to access identifying information of the kind specified in the authorisation. Under subsection 42(4), the Minister must specify one o</w:t>
      </w:r>
      <w:r w:rsidR="0018555B">
        <w:rPr>
          <w:rFonts w:eastAsia="SimSun"/>
        </w:rPr>
        <w:t>r</w:t>
      </w:r>
      <w:r>
        <w:rPr>
          <w:rFonts w:eastAsia="SimSun"/>
        </w:rPr>
        <w:t xml:space="preserve"> more of the purposes mentioned under that subsection as the purpose or purposes for which access is authorised. </w:t>
      </w:r>
    </w:p>
    <w:p w14:paraId="4D26EE4E" w14:textId="057BA64D" w:rsidR="00050171" w:rsidRPr="00050171" w:rsidRDefault="00050171" w:rsidP="002431A6">
      <w:pPr>
        <w:pStyle w:val="EMclausenotes"/>
        <w:rPr>
          <w:rFonts w:eastAsia="SimSun"/>
        </w:rPr>
      </w:pPr>
      <w:r>
        <w:rPr>
          <w:rFonts w:eastAsia="SimSun"/>
        </w:rPr>
        <w:t>Subsection 7(1)</w:t>
      </w:r>
      <w:r w:rsidR="002431A6">
        <w:rPr>
          <w:rFonts w:eastAsia="SimSun"/>
        </w:rPr>
        <w:t xml:space="preserve"> of </w:t>
      </w:r>
      <w:r w:rsidR="00D1454B">
        <w:rPr>
          <w:rFonts w:eastAsia="SimSun"/>
        </w:rPr>
        <w:t xml:space="preserve">the </w:t>
      </w:r>
      <w:r w:rsidR="002431A6">
        <w:rPr>
          <w:rFonts w:eastAsia="SimSun"/>
        </w:rPr>
        <w:t>instrument</w:t>
      </w:r>
      <w:r>
        <w:rPr>
          <w:rFonts w:eastAsia="SimSun"/>
        </w:rPr>
        <w:t xml:space="preserve"> authorises a person who is an entrusted person to access </w:t>
      </w:r>
      <w:r w:rsidR="00A578B4">
        <w:rPr>
          <w:rFonts w:eastAsia="SimSun"/>
        </w:rPr>
        <w:t xml:space="preserve">any kind of </w:t>
      </w:r>
      <w:r w:rsidRPr="00CF0FC4">
        <w:rPr>
          <w:rFonts w:eastAsia="SimSun"/>
        </w:rPr>
        <w:t>identifying information</w:t>
      </w:r>
      <w:r>
        <w:rPr>
          <w:rFonts w:eastAsia="SimSun"/>
        </w:rPr>
        <w:t xml:space="preserve"> for any one or more of the purposes specified in subsection 7(2). </w:t>
      </w:r>
      <w:r w:rsidR="00A578B4">
        <w:rPr>
          <w:rFonts w:eastAsia="SimSun"/>
          <w:b/>
          <w:i/>
        </w:rPr>
        <w:t xml:space="preserve">Identifying </w:t>
      </w:r>
      <w:r w:rsidR="00714E1B">
        <w:rPr>
          <w:rFonts w:eastAsia="SimSun"/>
          <w:b/>
          <w:i/>
        </w:rPr>
        <w:t>i</w:t>
      </w:r>
      <w:r w:rsidR="00A578B4" w:rsidRPr="00714E1B">
        <w:rPr>
          <w:rFonts w:eastAsia="SimSun"/>
          <w:b/>
          <w:i/>
        </w:rPr>
        <w:t>nformation</w:t>
      </w:r>
      <w:r w:rsidR="00A578B4">
        <w:rPr>
          <w:rFonts w:eastAsia="SimSun"/>
        </w:rPr>
        <w:t xml:space="preserve"> is defined in </w:t>
      </w:r>
      <w:r w:rsidR="00714E1B">
        <w:rPr>
          <w:rFonts w:eastAsia="SimSun"/>
        </w:rPr>
        <w:t>s</w:t>
      </w:r>
      <w:r w:rsidR="00A578B4">
        <w:rPr>
          <w:rFonts w:eastAsia="SimSun"/>
        </w:rPr>
        <w:t>ection 3 of the Citizenship Act.</w:t>
      </w:r>
    </w:p>
    <w:p w14:paraId="0C1AE0D0" w14:textId="654843ED" w:rsidR="00995FFA" w:rsidRDefault="00E51B28" w:rsidP="002431A6">
      <w:pPr>
        <w:pStyle w:val="EMclausenotes"/>
        <w:rPr>
          <w:rFonts w:eastAsia="SimSun"/>
        </w:rPr>
      </w:pPr>
      <w:r>
        <w:rPr>
          <w:rFonts w:eastAsia="SimSun"/>
        </w:rPr>
        <w:t>Subsection 7(2)</w:t>
      </w:r>
      <w:r w:rsidR="00995FFA">
        <w:rPr>
          <w:rFonts w:eastAsia="SimSun"/>
        </w:rPr>
        <w:t xml:space="preserve"> </w:t>
      </w:r>
      <w:r w:rsidR="00D1454B">
        <w:rPr>
          <w:rFonts w:eastAsia="SimSun"/>
        </w:rPr>
        <w:t xml:space="preserve">of the instrument </w:t>
      </w:r>
      <w:r w:rsidR="008D2850">
        <w:rPr>
          <w:rFonts w:eastAsia="SimSun"/>
        </w:rPr>
        <w:t>sets out</w:t>
      </w:r>
      <w:r w:rsidR="00995FFA">
        <w:rPr>
          <w:rFonts w:eastAsia="SimSun"/>
        </w:rPr>
        <w:t xml:space="preserve"> the purposes that are specified for the purposes of subsection 42(4) of the </w:t>
      </w:r>
      <w:r w:rsidR="00602931">
        <w:rPr>
          <w:rFonts w:eastAsia="SimSun"/>
        </w:rPr>
        <w:t xml:space="preserve">Citizenship </w:t>
      </w:r>
      <w:r w:rsidR="00995FFA">
        <w:rPr>
          <w:rFonts w:eastAsia="SimSun"/>
        </w:rPr>
        <w:t xml:space="preserve">Act. The </w:t>
      </w:r>
      <w:r w:rsidR="00D67995">
        <w:rPr>
          <w:rFonts w:eastAsia="SimSun"/>
        </w:rPr>
        <w:t xml:space="preserve">intention is that all of the purposes that are mentioned under subsection 42(4) of the </w:t>
      </w:r>
      <w:r w:rsidR="00602931">
        <w:rPr>
          <w:rFonts w:eastAsia="SimSun"/>
        </w:rPr>
        <w:t xml:space="preserve">Citizenship </w:t>
      </w:r>
      <w:r w:rsidR="00D67995">
        <w:rPr>
          <w:rFonts w:eastAsia="SimSun"/>
        </w:rPr>
        <w:t xml:space="preserve">Act are specified as a purpose </w:t>
      </w:r>
      <w:r w:rsidR="00995FFA">
        <w:rPr>
          <w:rFonts w:eastAsia="SimSun"/>
        </w:rPr>
        <w:t xml:space="preserve">for which an entrusted person is authorised to access </w:t>
      </w:r>
      <w:r w:rsidR="00A578B4">
        <w:rPr>
          <w:rFonts w:eastAsia="SimSun"/>
        </w:rPr>
        <w:t xml:space="preserve">any kind of </w:t>
      </w:r>
      <w:r w:rsidR="00995FFA" w:rsidRPr="00CF0FC4">
        <w:rPr>
          <w:rFonts w:eastAsia="SimSun"/>
        </w:rPr>
        <w:t>identifying information</w:t>
      </w:r>
      <w:r w:rsidR="00995FFA">
        <w:rPr>
          <w:rFonts w:eastAsia="SimSun"/>
        </w:rPr>
        <w:t>:</w:t>
      </w:r>
    </w:p>
    <w:p w14:paraId="6FB58757" w14:textId="4DFA7FF1" w:rsidR="00995FFA" w:rsidRPr="00995FFA" w:rsidRDefault="00995FFA" w:rsidP="00995FFA">
      <w:pPr>
        <w:pStyle w:val="EMclausenotes"/>
        <w:numPr>
          <w:ilvl w:val="0"/>
          <w:numId w:val="9"/>
        </w:numPr>
        <w:rPr>
          <w:rFonts w:eastAsia="SimSun"/>
          <w:kern w:val="28"/>
        </w:rPr>
      </w:pPr>
      <w:r w:rsidRPr="00995FFA">
        <w:rPr>
          <w:rFonts w:eastAsia="SimSun"/>
          <w:kern w:val="28"/>
        </w:rPr>
        <w:t xml:space="preserve">where obtaining </w:t>
      </w:r>
      <w:r w:rsidRPr="00995FFA">
        <w:t>the identifier is necessary for either or both of the following purposes</w:t>
      </w:r>
      <w:r>
        <w:t>:</w:t>
      </w:r>
    </w:p>
    <w:p w14:paraId="1E0B14D9" w14:textId="7D4F3EEC" w:rsidR="00995FFA" w:rsidRDefault="00995FFA" w:rsidP="00995FFA">
      <w:pPr>
        <w:pStyle w:val="EMclausenotes"/>
        <w:numPr>
          <w:ilvl w:val="1"/>
          <w:numId w:val="9"/>
        </w:numPr>
        <w:rPr>
          <w:rFonts w:eastAsia="SimSun"/>
          <w:kern w:val="28"/>
        </w:rPr>
      </w:pPr>
      <w:r w:rsidRPr="00995FFA">
        <w:rPr>
          <w:rFonts w:eastAsia="SimSun"/>
          <w:kern w:val="28"/>
        </w:rPr>
        <w:lastRenderedPageBreak/>
        <w:t>assisting in the identification of, and to authenticate the identity of, a person making an application under Part 2 of the Act</w:t>
      </w:r>
      <w:r w:rsidR="00C659B1" w:rsidRPr="00C659B1">
        <w:rPr>
          <w:rFonts w:eastAsiaTheme="minorHAnsi" w:cstheme="minorBidi"/>
          <w:sz w:val="22"/>
          <w:szCs w:val="20"/>
          <w:lang w:eastAsia="en-US"/>
        </w:rPr>
        <w:t xml:space="preserve"> </w:t>
      </w:r>
      <w:r w:rsidR="00C659B1" w:rsidRPr="00C659B1">
        <w:rPr>
          <w:rFonts w:eastAsia="SimSun"/>
          <w:kern w:val="28"/>
        </w:rPr>
        <w:t>or seeking to sit a test approved in a determination under section 23A of the Act</w:t>
      </w:r>
      <w:r w:rsidRPr="00995FFA">
        <w:rPr>
          <w:rFonts w:eastAsia="SimSun"/>
          <w:kern w:val="28"/>
        </w:rPr>
        <w:t>; or</w:t>
      </w:r>
    </w:p>
    <w:p w14:paraId="7D9A010E" w14:textId="7B3E802A" w:rsidR="00995FFA" w:rsidRDefault="00995FFA" w:rsidP="00995FFA">
      <w:pPr>
        <w:pStyle w:val="EMclausenotes"/>
        <w:numPr>
          <w:ilvl w:val="1"/>
          <w:numId w:val="9"/>
        </w:numPr>
        <w:rPr>
          <w:rFonts w:eastAsia="SimSun"/>
          <w:kern w:val="28"/>
        </w:rPr>
      </w:pPr>
      <w:r w:rsidRPr="00995FFA">
        <w:rPr>
          <w:rFonts w:eastAsia="SimSun"/>
          <w:kern w:val="28"/>
        </w:rPr>
        <w:t>combating document and identity fraud in citizenship matters</w:t>
      </w:r>
      <w:r w:rsidR="005B2DA2">
        <w:rPr>
          <w:rFonts w:eastAsia="SimSun"/>
          <w:kern w:val="28"/>
        </w:rPr>
        <w:t>;</w:t>
      </w:r>
    </w:p>
    <w:p w14:paraId="3D6EA8B2" w14:textId="511CA9BD" w:rsidR="00995FFA" w:rsidRDefault="00995FFA" w:rsidP="00995FFA">
      <w:pPr>
        <w:pStyle w:val="EMclausenotes"/>
        <w:numPr>
          <w:ilvl w:val="0"/>
          <w:numId w:val="9"/>
        </w:numPr>
        <w:rPr>
          <w:rFonts w:eastAsia="SimSun"/>
          <w:kern w:val="28"/>
        </w:rPr>
      </w:pPr>
      <w:r w:rsidRPr="00995FFA">
        <w:rPr>
          <w:rFonts w:eastAsia="SimSun"/>
          <w:kern w:val="28"/>
        </w:rPr>
        <w:t>disclosing identifying information in accordance with Division 5 in Part 2 of the Act;</w:t>
      </w:r>
    </w:p>
    <w:p w14:paraId="53A890F9" w14:textId="515C195D" w:rsidR="00995FFA" w:rsidRDefault="00995FFA" w:rsidP="00995FFA">
      <w:pPr>
        <w:pStyle w:val="EMclausenotes"/>
        <w:numPr>
          <w:ilvl w:val="0"/>
          <w:numId w:val="9"/>
        </w:numPr>
        <w:rPr>
          <w:rFonts w:eastAsia="SimSun"/>
          <w:kern w:val="28"/>
        </w:rPr>
      </w:pPr>
      <w:r w:rsidRPr="00995FFA">
        <w:rPr>
          <w:rFonts w:eastAsia="SimSun"/>
          <w:kern w:val="28"/>
        </w:rPr>
        <w:t>administering or managing the storage of identifying information;</w:t>
      </w:r>
    </w:p>
    <w:p w14:paraId="5545E91D" w14:textId="722EA925" w:rsidR="00995FFA" w:rsidRDefault="00995FFA" w:rsidP="00995FFA">
      <w:pPr>
        <w:pStyle w:val="EMclausenotes"/>
        <w:numPr>
          <w:ilvl w:val="0"/>
          <w:numId w:val="9"/>
        </w:numPr>
        <w:rPr>
          <w:rFonts w:eastAsia="SimSun"/>
          <w:kern w:val="28"/>
        </w:rPr>
      </w:pPr>
      <w:r w:rsidRPr="00995FFA">
        <w:rPr>
          <w:rFonts w:eastAsia="SimSun"/>
          <w:kern w:val="28"/>
        </w:rPr>
        <w:t>making identifying information available to the person to whom it relates;</w:t>
      </w:r>
    </w:p>
    <w:p w14:paraId="031BE51C" w14:textId="0CB89652" w:rsidR="00995FFA" w:rsidRDefault="00995FFA" w:rsidP="00995FFA">
      <w:pPr>
        <w:pStyle w:val="EMclausenotes"/>
        <w:numPr>
          <w:ilvl w:val="0"/>
          <w:numId w:val="9"/>
        </w:numPr>
        <w:rPr>
          <w:rFonts w:eastAsia="SimSun"/>
          <w:kern w:val="28"/>
        </w:rPr>
      </w:pPr>
      <w:r w:rsidRPr="00995FFA">
        <w:rPr>
          <w:rFonts w:eastAsia="SimSun"/>
          <w:kern w:val="28"/>
        </w:rPr>
        <w:t>modifying identifying information to enable it to be matched with other identifying information;</w:t>
      </w:r>
    </w:p>
    <w:p w14:paraId="206B75B9" w14:textId="2F8977A3" w:rsidR="00995FFA" w:rsidRDefault="00995FFA" w:rsidP="00995FFA">
      <w:pPr>
        <w:pStyle w:val="EMclausenotes"/>
        <w:numPr>
          <w:ilvl w:val="0"/>
          <w:numId w:val="9"/>
        </w:numPr>
        <w:rPr>
          <w:rFonts w:eastAsia="SimSun"/>
          <w:kern w:val="28"/>
        </w:rPr>
      </w:pPr>
      <w:r w:rsidRPr="00995FFA">
        <w:rPr>
          <w:rFonts w:eastAsia="SimSun"/>
          <w:kern w:val="28"/>
        </w:rPr>
        <w:t>modifying identifying information in order to correct errors or ensure compliance with appropriate standards;</w:t>
      </w:r>
    </w:p>
    <w:p w14:paraId="2B8E231E" w14:textId="77777777" w:rsidR="00995FFA" w:rsidRDefault="00995FFA" w:rsidP="00995FFA">
      <w:pPr>
        <w:pStyle w:val="EMclausenotes"/>
        <w:numPr>
          <w:ilvl w:val="0"/>
          <w:numId w:val="9"/>
        </w:numPr>
        <w:rPr>
          <w:rFonts w:eastAsia="SimSun"/>
          <w:kern w:val="28"/>
        </w:rPr>
      </w:pPr>
      <w:r w:rsidRPr="00995FFA">
        <w:rPr>
          <w:rFonts w:eastAsia="SimSun"/>
          <w:kern w:val="28"/>
        </w:rPr>
        <w:t xml:space="preserve">the purposes of the Act or of the </w:t>
      </w:r>
      <w:r w:rsidRPr="006E5285">
        <w:rPr>
          <w:rFonts w:eastAsia="SimSun"/>
          <w:i/>
          <w:kern w:val="28"/>
        </w:rPr>
        <w:t>Migration Act 1958</w:t>
      </w:r>
      <w:r w:rsidRPr="00995FFA">
        <w:rPr>
          <w:rFonts w:eastAsia="SimSun"/>
          <w:kern w:val="28"/>
        </w:rPr>
        <w:t xml:space="preserve"> or the regulations made under those Acts;</w:t>
      </w:r>
    </w:p>
    <w:p w14:paraId="47BF801B" w14:textId="5B616FB5" w:rsidR="00995FFA" w:rsidRDefault="00995FFA" w:rsidP="00995FFA">
      <w:pPr>
        <w:pStyle w:val="EMclausenotes"/>
        <w:numPr>
          <w:ilvl w:val="0"/>
          <w:numId w:val="9"/>
        </w:numPr>
        <w:rPr>
          <w:rFonts w:eastAsia="SimSun"/>
          <w:kern w:val="28"/>
        </w:rPr>
      </w:pPr>
      <w:r w:rsidRPr="00995FFA">
        <w:rPr>
          <w:rFonts w:eastAsia="SimSun"/>
          <w:kern w:val="28"/>
        </w:rPr>
        <w:t>complying with Australian laws.</w:t>
      </w:r>
    </w:p>
    <w:p w14:paraId="1B8E3CBA" w14:textId="3AE13D26" w:rsidR="00E51B28" w:rsidRDefault="009E5D32" w:rsidP="00244B87">
      <w:pPr>
        <w:pStyle w:val="EMitemheader"/>
        <w:rPr>
          <w:u w:val="single"/>
        </w:rPr>
      </w:pPr>
      <w:r w:rsidRPr="009E5D32">
        <w:rPr>
          <w:u w:val="single"/>
        </w:rPr>
        <w:t>Schedule 1 – Repeals</w:t>
      </w:r>
    </w:p>
    <w:p w14:paraId="2A2DAECA" w14:textId="77777777" w:rsidR="009E5D32" w:rsidRPr="009E5D32" w:rsidRDefault="009E5D32" w:rsidP="00244B87">
      <w:pPr>
        <w:pStyle w:val="EMitemheader"/>
      </w:pPr>
      <w:r>
        <w:t>Item</w:t>
      </w:r>
      <w:r w:rsidRPr="00081E20">
        <w:t xml:space="preserve"> </w:t>
      </w:r>
      <w:r>
        <w:t>[</w:t>
      </w:r>
      <w:r w:rsidRPr="00081E20">
        <w:t>1</w:t>
      </w:r>
      <w:r>
        <w:t>] – The whole of the instrument</w:t>
      </w:r>
    </w:p>
    <w:p w14:paraId="35974A49" w14:textId="2B20E212" w:rsidR="009E5D32" w:rsidRPr="00E51B28" w:rsidRDefault="009E5D32" w:rsidP="006D41AC">
      <w:pPr>
        <w:pStyle w:val="EMclausenotes"/>
      </w:pPr>
      <w:r>
        <w:t xml:space="preserve">Item 1 of Schedule 1 to the instrument </w:t>
      </w:r>
      <w:r w:rsidR="00AA2777">
        <w:t xml:space="preserve">operates to </w:t>
      </w:r>
      <w:r>
        <w:t xml:space="preserve">repeal the whole of </w:t>
      </w:r>
      <w:r w:rsidR="00E51B28" w:rsidRPr="00E51B28">
        <w:rPr>
          <w:i/>
        </w:rPr>
        <w:t>Australian Citizenship Act 2007 – Instrument of Authorisation (Subsections 40(3), 40(4), 42(3) and 42(4)) 2015 – IMMI 15/063</w:t>
      </w:r>
      <w:r w:rsidR="006D41AC">
        <w:t>.</w:t>
      </w:r>
      <w:r w:rsidR="00F75F59">
        <w:t xml:space="preserve"> That instrument would otherwise sunset on 1 October 2025 by operation of section 50 of the </w:t>
      </w:r>
      <w:r w:rsidR="00F75F59" w:rsidRPr="00F75F59">
        <w:rPr>
          <w:i/>
        </w:rPr>
        <w:t>Legislation Act 2003</w:t>
      </w:r>
      <w:r w:rsidR="00F75F59">
        <w:t>.</w:t>
      </w:r>
    </w:p>
    <w:sectPr w:rsidR="009E5D32" w:rsidRPr="00E51B28" w:rsidSect="00301AC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64833" w14:textId="77777777" w:rsidR="0082673B" w:rsidRDefault="0082673B">
      <w:pPr>
        <w:spacing w:after="0" w:line="240" w:lineRule="auto"/>
      </w:pPr>
      <w:r>
        <w:separator/>
      </w:r>
    </w:p>
  </w:endnote>
  <w:endnote w:type="continuationSeparator" w:id="0">
    <w:p w14:paraId="10C6AACA" w14:textId="77777777" w:rsidR="0082673B" w:rsidRDefault="0082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D152" w14:textId="1D07A637" w:rsidR="002128D0" w:rsidRDefault="002128D0">
    <w:pPr>
      <w:pStyle w:val="Footer"/>
    </w:pPr>
    <w:r>
      <w:rPr>
        <w:noProof/>
        <w:lang w:eastAsia="en-AU"/>
      </w:rPr>
      <mc:AlternateContent>
        <mc:Choice Requires="wps">
          <w:drawing>
            <wp:anchor distT="0" distB="0" distL="0" distR="0" simplePos="0" relativeHeight="251658241" behindDoc="0" locked="0" layoutInCell="1" allowOverlap="1" wp14:anchorId="49803EEE" wp14:editId="03229244">
              <wp:simplePos x="635" y="635"/>
              <wp:positionH relativeFrom="page">
                <wp:align>center</wp:align>
              </wp:positionH>
              <wp:positionV relativeFrom="page">
                <wp:align>bottom</wp:align>
              </wp:positionV>
              <wp:extent cx="551815" cy="391160"/>
              <wp:effectExtent l="0" t="0" r="635" b="0"/>
              <wp:wrapNone/>
              <wp:docPr id="1717462282"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9AAF78" w14:textId="2E4A4CA3" w:rsidR="002128D0" w:rsidRPr="002128D0" w:rsidRDefault="002128D0" w:rsidP="002128D0">
                          <w:pPr>
                            <w:spacing w:after="0"/>
                            <w:rPr>
                              <w:rFonts w:ascii="Calibri" w:eastAsia="Calibri" w:hAnsi="Calibri" w:cs="Calibri"/>
                              <w:noProof/>
                              <w:color w:val="FF0000"/>
                              <w:sz w:val="24"/>
                              <w:szCs w:val="24"/>
                            </w:rPr>
                          </w:pPr>
                          <w:r w:rsidRPr="002128D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03EE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E4RhY9wAgAAsAQAAA4AAAAAAAAAAAAAAAAA&#10;LgIAAGRycy9lMm9Eb2MueG1sUEsBAi0AFAAGAAgAAAAhAMujjhDaAAAAAwEAAA8AAAAAAAAAAAAA&#10;AAAAygQAAGRycy9kb3ducmV2LnhtbFBLBQYAAAAABAAEAPMAAADRBQAAAAA=&#10;" filled="f" stroked="f">
              <v:textbox style="mso-fit-shape-to-text:t" inset="0,0,0,15pt">
                <w:txbxContent>
                  <w:p w14:paraId="299AAF78" w14:textId="2E4A4CA3" w:rsidR="002128D0" w:rsidRPr="002128D0" w:rsidRDefault="002128D0" w:rsidP="002128D0">
                    <w:pPr>
                      <w:spacing w:after="0"/>
                      <w:rPr>
                        <w:rFonts w:ascii="Calibri" w:eastAsia="Calibri" w:hAnsi="Calibri" w:cs="Calibri"/>
                        <w:noProof/>
                        <w:color w:val="FF0000"/>
                        <w:sz w:val="24"/>
                        <w:szCs w:val="24"/>
                      </w:rPr>
                    </w:pPr>
                    <w:r w:rsidRPr="002128D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1D52" w14:textId="225E5A7B" w:rsidR="002128D0" w:rsidRPr="00EE344B" w:rsidRDefault="001E78F7" w:rsidP="00EE344B">
    <w:pPr>
      <w:pStyle w:val="Footer"/>
      <w:jc w:val="center"/>
      <w:rPr>
        <w:rFonts w:ascii="Times New Roman" w:hAnsi="Times New Roman" w:cs="Times New Roman"/>
        <w:sz w:val="24"/>
        <w:szCs w:val="24"/>
      </w:rPr>
    </w:pPr>
    <w:sdt>
      <w:sdtPr>
        <w:rPr>
          <w:rFonts w:ascii="Times New Roman" w:hAnsi="Times New Roman" w:cs="Times New Roman"/>
          <w:sz w:val="24"/>
          <w:szCs w:val="24"/>
        </w:rPr>
        <w:id w:val="677159916"/>
        <w:docPartObj>
          <w:docPartGallery w:val="Page Numbers (Bottom of Page)"/>
          <w:docPartUnique/>
        </w:docPartObj>
      </w:sdtPr>
      <w:sdtEndPr>
        <w:rPr>
          <w:noProof/>
        </w:rPr>
      </w:sdtEndPr>
      <w:sdtContent>
        <w:r w:rsidR="009E5D32" w:rsidRPr="00EE344B">
          <w:rPr>
            <w:rFonts w:ascii="Times New Roman" w:hAnsi="Times New Roman" w:cs="Times New Roman"/>
            <w:sz w:val="24"/>
            <w:szCs w:val="24"/>
          </w:rPr>
          <w:fldChar w:fldCharType="begin"/>
        </w:r>
        <w:r w:rsidR="009E5D32" w:rsidRPr="00EE344B">
          <w:rPr>
            <w:rFonts w:ascii="Times New Roman" w:hAnsi="Times New Roman" w:cs="Times New Roman"/>
            <w:sz w:val="24"/>
            <w:szCs w:val="24"/>
          </w:rPr>
          <w:instrText xml:space="preserve"> PAGE   \* MERGEFORMAT </w:instrText>
        </w:r>
        <w:r w:rsidR="009E5D32" w:rsidRPr="00EE344B">
          <w:rPr>
            <w:rFonts w:ascii="Times New Roman" w:hAnsi="Times New Roman" w:cs="Times New Roman"/>
            <w:sz w:val="24"/>
            <w:szCs w:val="24"/>
          </w:rPr>
          <w:fldChar w:fldCharType="separate"/>
        </w:r>
        <w:r>
          <w:rPr>
            <w:rFonts w:ascii="Times New Roman" w:hAnsi="Times New Roman" w:cs="Times New Roman"/>
            <w:noProof/>
            <w:sz w:val="24"/>
            <w:szCs w:val="24"/>
          </w:rPr>
          <w:t>8</w:t>
        </w:r>
        <w:r w:rsidR="009E5D32" w:rsidRPr="00EE344B">
          <w:rPr>
            <w:rFonts w:ascii="Times New Roman" w:hAnsi="Times New Roman" w:cs="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C633" w14:textId="77777777" w:rsidR="001E78F7" w:rsidRDefault="001E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32A6" w14:textId="77777777" w:rsidR="0082673B" w:rsidRDefault="0082673B">
      <w:pPr>
        <w:spacing w:after="0" w:line="240" w:lineRule="auto"/>
      </w:pPr>
      <w:r>
        <w:separator/>
      </w:r>
    </w:p>
  </w:footnote>
  <w:footnote w:type="continuationSeparator" w:id="0">
    <w:p w14:paraId="4538A860" w14:textId="77777777" w:rsidR="0082673B" w:rsidRDefault="0082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0D7B" w14:textId="6719F940" w:rsidR="002128D0" w:rsidRDefault="002128D0">
    <w:pPr>
      <w:pStyle w:val="Header"/>
    </w:pPr>
    <w:r>
      <w:rPr>
        <w:noProof/>
        <w:lang w:eastAsia="en-AU"/>
      </w:rPr>
      <mc:AlternateContent>
        <mc:Choice Requires="wps">
          <w:drawing>
            <wp:anchor distT="0" distB="0" distL="0" distR="0" simplePos="0" relativeHeight="251658240" behindDoc="0" locked="0" layoutInCell="1" allowOverlap="1" wp14:anchorId="6A7BF91E" wp14:editId="1F2E4E15">
              <wp:simplePos x="635" y="635"/>
              <wp:positionH relativeFrom="page">
                <wp:align>center</wp:align>
              </wp:positionH>
              <wp:positionV relativeFrom="page">
                <wp:align>top</wp:align>
              </wp:positionV>
              <wp:extent cx="551815" cy="391160"/>
              <wp:effectExtent l="0" t="0" r="635" b="8890"/>
              <wp:wrapNone/>
              <wp:docPr id="1896420963"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07458E" w14:textId="73041859" w:rsidR="002128D0" w:rsidRPr="002128D0" w:rsidRDefault="002128D0" w:rsidP="002128D0">
                          <w:pPr>
                            <w:spacing w:after="0"/>
                            <w:rPr>
                              <w:rFonts w:ascii="Calibri" w:eastAsia="Calibri" w:hAnsi="Calibri" w:cs="Calibri"/>
                              <w:noProof/>
                              <w:color w:val="FF0000"/>
                              <w:sz w:val="24"/>
                              <w:szCs w:val="24"/>
                            </w:rPr>
                          </w:pPr>
                          <w:r w:rsidRPr="002128D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BF91E"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" filled="f" stroked="f">
              <v:textbox style="mso-fit-shape-to-text:t" inset="0,15pt,0,0">
                <w:txbxContent>
                  <w:p w14:paraId="3507458E" w14:textId="73041859" w:rsidR="002128D0" w:rsidRPr="002128D0" w:rsidRDefault="002128D0" w:rsidP="002128D0">
                    <w:pPr>
                      <w:spacing w:after="0"/>
                      <w:rPr>
                        <w:rFonts w:ascii="Calibri" w:eastAsia="Calibri" w:hAnsi="Calibri" w:cs="Calibri"/>
                        <w:noProof/>
                        <w:color w:val="FF0000"/>
                        <w:sz w:val="24"/>
                        <w:szCs w:val="24"/>
                      </w:rPr>
                    </w:pPr>
                    <w:r w:rsidRPr="002128D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5EA1" w14:textId="77777777" w:rsidR="001E78F7" w:rsidRDefault="001E7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EAE11" w14:textId="77777777" w:rsidR="001E78F7" w:rsidRDefault="001E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B1E"/>
    <w:multiLevelType w:val="hybridMultilevel"/>
    <w:tmpl w:val="0428EA5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 w15:restartNumberingAfterBreak="0">
    <w:nsid w:val="05F37531"/>
    <w:multiLevelType w:val="hybridMultilevel"/>
    <w:tmpl w:val="62F26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66EEE"/>
    <w:multiLevelType w:val="hybridMultilevel"/>
    <w:tmpl w:val="D7486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918B7"/>
    <w:multiLevelType w:val="hybridMultilevel"/>
    <w:tmpl w:val="A2E476A2"/>
    <w:lvl w:ilvl="0" w:tplc="F4CA7B9C">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7438BB"/>
    <w:multiLevelType w:val="hybridMultilevel"/>
    <w:tmpl w:val="1ECA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E4DF4"/>
    <w:multiLevelType w:val="hybridMultilevel"/>
    <w:tmpl w:val="A0D0B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C36293"/>
    <w:multiLevelType w:val="hybridMultilevel"/>
    <w:tmpl w:val="C610E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770E7"/>
    <w:multiLevelType w:val="hybridMultilevel"/>
    <w:tmpl w:val="5A14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B6212"/>
    <w:multiLevelType w:val="multilevel"/>
    <w:tmpl w:val="4F9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F5F6F"/>
    <w:multiLevelType w:val="hybridMultilevel"/>
    <w:tmpl w:val="04603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020949"/>
    <w:multiLevelType w:val="hybridMultilevel"/>
    <w:tmpl w:val="CD0861D8"/>
    <w:lvl w:ilvl="0" w:tplc="0C090001">
      <w:start w:val="1"/>
      <w:numFmt w:val="bullet"/>
      <w:lvlText w:val=""/>
      <w:lvlJc w:val="left"/>
      <w:pPr>
        <w:ind w:left="6" w:hanging="360"/>
      </w:pPr>
      <w:rPr>
        <w:rFonts w:ascii="Symbol" w:hAnsi="Symbol" w:hint="default"/>
        <w:b w:val="0"/>
        <w:i w:val="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4C1A44DB"/>
    <w:multiLevelType w:val="hybridMultilevel"/>
    <w:tmpl w:val="C8285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3465FB"/>
    <w:multiLevelType w:val="hybridMultilevel"/>
    <w:tmpl w:val="393E572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742E5F"/>
    <w:multiLevelType w:val="hybridMultilevel"/>
    <w:tmpl w:val="D6ACFBEA"/>
    <w:lvl w:ilvl="0" w:tplc="F4CA7B9C">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216DA7"/>
    <w:multiLevelType w:val="hybridMultilevel"/>
    <w:tmpl w:val="F8A0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5F14A6"/>
    <w:multiLevelType w:val="hybridMultilevel"/>
    <w:tmpl w:val="BD54E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197270"/>
    <w:multiLevelType w:val="hybridMultilevel"/>
    <w:tmpl w:val="E6F4C6C8"/>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start w:val="1"/>
      <w:numFmt w:val="bullet"/>
      <w:lvlText w:val=""/>
      <w:lvlJc w:val="left"/>
      <w:pPr>
        <w:ind w:left="2215" w:hanging="360"/>
      </w:pPr>
      <w:rPr>
        <w:rFonts w:ascii="Wingdings" w:hAnsi="Wingdings" w:hint="default"/>
      </w:rPr>
    </w:lvl>
    <w:lvl w:ilvl="3" w:tplc="0C090001">
      <w:start w:val="1"/>
      <w:numFmt w:val="bullet"/>
      <w:lvlText w:val=""/>
      <w:lvlJc w:val="left"/>
      <w:pPr>
        <w:ind w:left="2935" w:hanging="360"/>
      </w:pPr>
      <w:rPr>
        <w:rFonts w:ascii="Symbol" w:hAnsi="Symbol" w:hint="default"/>
      </w:rPr>
    </w:lvl>
    <w:lvl w:ilvl="4" w:tplc="0C090003">
      <w:start w:val="1"/>
      <w:numFmt w:val="bullet"/>
      <w:lvlText w:val="o"/>
      <w:lvlJc w:val="left"/>
      <w:pPr>
        <w:ind w:left="3655" w:hanging="360"/>
      </w:pPr>
      <w:rPr>
        <w:rFonts w:ascii="Courier New" w:hAnsi="Courier New" w:cs="Courier New" w:hint="default"/>
      </w:rPr>
    </w:lvl>
    <w:lvl w:ilvl="5" w:tplc="0C090005">
      <w:start w:val="1"/>
      <w:numFmt w:val="bullet"/>
      <w:lvlText w:val=""/>
      <w:lvlJc w:val="left"/>
      <w:pPr>
        <w:ind w:left="4375" w:hanging="360"/>
      </w:pPr>
      <w:rPr>
        <w:rFonts w:ascii="Wingdings" w:hAnsi="Wingdings" w:hint="default"/>
      </w:rPr>
    </w:lvl>
    <w:lvl w:ilvl="6" w:tplc="0C090001">
      <w:start w:val="1"/>
      <w:numFmt w:val="bullet"/>
      <w:lvlText w:val=""/>
      <w:lvlJc w:val="left"/>
      <w:pPr>
        <w:ind w:left="5095" w:hanging="360"/>
      </w:pPr>
      <w:rPr>
        <w:rFonts w:ascii="Symbol" w:hAnsi="Symbol" w:hint="default"/>
      </w:rPr>
    </w:lvl>
    <w:lvl w:ilvl="7" w:tplc="0C090003">
      <w:start w:val="1"/>
      <w:numFmt w:val="bullet"/>
      <w:lvlText w:val="o"/>
      <w:lvlJc w:val="left"/>
      <w:pPr>
        <w:ind w:left="5815" w:hanging="360"/>
      </w:pPr>
      <w:rPr>
        <w:rFonts w:ascii="Courier New" w:hAnsi="Courier New" w:cs="Courier New" w:hint="default"/>
      </w:rPr>
    </w:lvl>
    <w:lvl w:ilvl="8" w:tplc="0C090005">
      <w:start w:val="1"/>
      <w:numFmt w:val="bullet"/>
      <w:lvlText w:val=""/>
      <w:lvlJc w:val="left"/>
      <w:pPr>
        <w:ind w:left="6535" w:hanging="360"/>
      </w:pPr>
      <w:rPr>
        <w:rFonts w:ascii="Wingdings" w:hAnsi="Wingdings" w:hint="default"/>
      </w:rPr>
    </w:lvl>
  </w:abstractNum>
  <w:num w:numId="1">
    <w:abstractNumId w:val="14"/>
  </w:num>
  <w:num w:numId="2">
    <w:abstractNumId w:val="2"/>
  </w:num>
  <w:num w:numId="3">
    <w:abstractNumId w:val="4"/>
  </w:num>
  <w:num w:numId="4">
    <w:abstractNumId w:val="5"/>
  </w:num>
  <w:num w:numId="5">
    <w:abstractNumId w:val="12"/>
  </w:num>
  <w:num w:numId="6">
    <w:abstractNumId w:val="13"/>
  </w:num>
  <w:num w:numId="7">
    <w:abstractNumId w:val="3"/>
  </w:num>
  <w:num w:numId="8">
    <w:abstractNumId w:val="1"/>
  </w:num>
  <w:num w:numId="9">
    <w:abstractNumId w:val="11"/>
  </w:num>
  <w:num w:numId="10">
    <w:abstractNumId w:val="9"/>
  </w:num>
  <w:num w:numId="11">
    <w:abstractNumId w:val="7"/>
  </w:num>
  <w:num w:numId="12">
    <w:abstractNumId w:val="6"/>
  </w:num>
  <w:num w:numId="13">
    <w:abstractNumId w:val="15"/>
  </w:num>
  <w:num w:numId="14">
    <w:abstractNumId w:val="8"/>
  </w:num>
  <w:num w:numId="15">
    <w:abstractNumId w:val="0"/>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F6"/>
    <w:rsid w:val="000315CB"/>
    <w:rsid w:val="00032943"/>
    <w:rsid w:val="00042E1C"/>
    <w:rsid w:val="00050171"/>
    <w:rsid w:val="000656FD"/>
    <w:rsid w:val="00065712"/>
    <w:rsid w:val="00073A75"/>
    <w:rsid w:val="0007457D"/>
    <w:rsid w:val="00080817"/>
    <w:rsid w:val="0009185C"/>
    <w:rsid w:val="000A23BC"/>
    <w:rsid w:val="000A4526"/>
    <w:rsid w:val="000A56AB"/>
    <w:rsid w:val="000C2C78"/>
    <w:rsid w:val="000D181E"/>
    <w:rsid w:val="00105251"/>
    <w:rsid w:val="00107E78"/>
    <w:rsid w:val="00130103"/>
    <w:rsid w:val="00145AAA"/>
    <w:rsid w:val="0015346B"/>
    <w:rsid w:val="0018555B"/>
    <w:rsid w:val="00192604"/>
    <w:rsid w:val="001B12B4"/>
    <w:rsid w:val="001E78F7"/>
    <w:rsid w:val="001F4230"/>
    <w:rsid w:val="001F733D"/>
    <w:rsid w:val="00210F70"/>
    <w:rsid w:val="002128D0"/>
    <w:rsid w:val="00214FBF"/>
    <w:rsid w:val="00215307"/>
    <w:rsid w:val="00220862"/>
    <w:rsid w:val="00223D21"/>
    <w:rsid w:val="00226587"/>
    <w:rsid w:val="00230DA7"/>
    <w:rsid w:val="002431A6"/>
    <w:rsid w:val="00244B87"/>
    <w:rsid w:val="00267414"/>
    <w:rsid w:val="00270BA1"/>
    <w:rsid w:val="00274C5A"/>
    <w:rsid w:val="002A554F"/>
    <w:rsid w:val="002B3F0F"/>
    <w:rsid w:val="002B4DB5"/>
    <w:rsid w:val="002C15CB"/>
    <w:rsid w:val="002D40DA"/>
    <w:rsid w:val="002D5611"/>
    <w:rsid w:val="002E491B"/>
    <w:rsid w:val="002E4CE3"/>
    <w:rsid w:val="002F2AC9"/>
    <w:rsid w:val="002F6150"/>
    <w:rsid w:val="00316513"/>
    <w:rsid w:val="00316F1D"/>
    <w:rsid w:val="00320CD7"/>
    <w:rsid w:val="003300CC"/>
    <w:rsid w:val="0036097E"/>
    <w:rsid w:val="00361BD1"/>
    <w:rsid w:val="003702AE"/>
    <w:rsid w:val="003736F9"/>
    <w:rsid w:val="003C17FA"/>
    <w:rsid w:val="003C499A"/>
    <w:rsid w:val="003D0309"/>
    <w:rsid w:val="003E3787"/>
    <w:rsid w:val="003E5803"/>
    <w:rsid w:val="003F7C8D"/>
    <w:rsid w:val="004157CD"/>
    <w:rsid w:val="004176BC"/>
    <w:rsid w:val="004210AD"/>
    <w:rsid w:val="00434C0E"/>
    <w:rsid w:val="00445039"/>
    <w:rsid w:val="00454E57"/>
    <w:rsid w:val="0047105C"/>
    <w:rsid w:val="0047482B"/>
    <w:rsid w:val="004939D9"/>
    <w:rsid w:val="00494823"/>
    <w:rsid w:val="00494FB8"/>
    <w:rsid w:val="004A03FF"/>
    <w:rsid w:val="004A3D5E"/>
    <w:rsid w:val="004A668D"/>
    <w:rsid w:val="004A7694"/>
    <w:rsid w:val="004C3EE1"/>
    <w:rsid w:val="004C5748"/>
    <w:rsid w:val="004D092B"/>
    <w:rsid w:val="004F21D0"/>
    <w:rsid w:val="004F41DB"/>
    <w:rsid w:val="00505335"/>
    <w:rsid w:val="00515171"/>
    <w:rsid w:val="005173DD"/>
    <w:rsid w:val="0052555E"/>
    <w:rsid w:val="00536C08"/>
    <w:rsid w:val="005427FC"/>
    <w:rsid w:val="00570005"/>
    <w:rsid w:val="00572246"/>
    <w:rsid w:val="00580AD8"/>
    <w:rsid w:val="0059579A"/>
    <w:rsid w:val="005A483A"/>
    <w:rsid w:val="005B2DA2"/>
    <w:rsid w:val="005B5465"/>
    <w:rsid w:val="005B6899"/>
    <w:rsid w:val="005B7861"/>
    <w:rsid w:val="005C0666"/>
    <w:rsid w:val="005C3909"/>
    <w:rsid w:val="005C4CA0"/>
    <w:rsid w:val="005D2543"/>
    <w:rsid w:val="005D4CEF"/>
    <w:rsid w:val="005E6D21"/>
    <w:rsid w:val="005F08FA"/>
    <w:rsid w:val="006010DF"/>
    <w:rsid w:val="00602931"/>
    <w:rsid w:val="00606149"/>
    <w:rsid w:val="0061151C"/>
    <w:rsid w:val="0061554E"/>
    <w:rsid w:val="00617B1C"/>
    <w:rsid w:val="00620D7F"/>
    <w:rsid w:val="006320FD"/>
    <w:rsid w:val="006402DF"/>
    <w:rsid w:val="00674DAD"/>
    <w:rsid w:val="006752C7"/>
    <w:rsid w:val="006A0B61"/>
    <w:rsid w:val="006A3726"/>
    <w:rsid w:val="006A4D27"/>
    <w:rsid w:val="006A6689"/>
    <w:rsid w:val="006B3893"/>
    <w:rsid w:val="006C4A39"/>
    <w:rsid w:val="006C7773"/>
    <w:rsid w:val="006D4079"/>
    <w:rsid w:val="006D41AC"/>
    <w:rsid w:val="006E5285"/>
    <w:rsid w:val="006E6E3C"/>
    <w:rsid w:val="006F7FC1"/>
    <w:rsid w:val="00704FBF"/>
    <w:rsid w:val="00713E4F"/>
    <w:rsid w:val="00714AA0"/>
    <w:rsid w:val="00714E1B"/>
    <w:rsid w:val="007150A3"/>
    <w:rsid w:val="0073432E"/>
    <w:rsid w:val="00747D7A"/>
    <w:rsid w:val="00754D33"/>
    <w:rsid w:val="007556AF"/>
    <w:rsid w:val="007A5748"/>
    <w:rsid w:val="007C3D9D"/>
    <w:rsid w:val="007C790E"/>
    <w:rsid w:val="007D34F2"/>
    <w:rsid w:val="007F24A3"/>
    <w:rsid w:val="007F39BB"/>
    <w:rsid w:val="007F4F76"/>
    <w:rsid w:val="00822618"/>
    <w:rsid w:val="0082673B"/>
    <w:rsid w:val="00840DBF"/>
    <w:rsid w:val="0086201A"/>
    <w:rsid w:val="008626F9"/>
    <w:rsid w:val="00872532"/>
    <w:rsid w:val="00882E20"/>
    <w:rsid w:val="008920F6"/>
    <w:rsid w:val="008936FF"/>
    <w:rsid w:val="00894178"/>
    <w:rsid w:val="008A25C0"/>
    <w:rsid w:val="008B71F5"/>
    <w:rsid w:val="008C0728"/>
    <w:rsid w:val="008D2850"/>
    <w:rsid w:val="008D591F"/>
    <w:rsid w:val="008F1398"/>
    <w:rsid w:val="008F2D56"/>
    <w:rsid w:val="00900606"/>
    <w:rsid w:val="0091219B"/>
    <w:rsid w:val="00913E7A"/>
    <w:rsid w:val="00941ABE"/>
    <w:rsid w:val="009579F5"/>
    <w:rsid w:val="00964C8D"/>
    <w:rsid w:val="00972611"/>
    <w:rsid w:val="009769AF"/>
    <w:rsid w:val="009809BB"/>
    <w:rsid w:val="0099058E"/>
    <w:rsid w:val="00995FFA"/>
    <w:rsid w:val="009B68C8"/>
    <w:rsid w:val="009E5D32"/>
    <w:rsid w:val="009F14B1"/>
    <w:rsid w:val="009F5FD5"/>
    <w:rsid w:val="00A0205A"/>
    <w:rsid w:val="00A11CEF"/>
    <w:rsid w:val="00A15ABD"/>
    <w:rsid w:val="00A2721A"/>
    <w:rsid w:val="00A4039B"/>
    <w:rsid w:val="00A5552D"/>
    <w:rsid w:val="00A578B4"/>
    <w:rsid w:val="00A63D1D"/>
    <w:rsid w:val="00A67355"/>
    <w:rsid w:val="00A73823"/>
    <w:rsid w:val="00A85252"/>
    <w:rsid w:val="00A94977"/>
    <w:rsid w:val="00AA0430"/>
    <w:rsid w:val="00AA2777"/>
    <w:rsid w:val="00AF38F3"/>
    <w:rsid w:val="00B17CBF"/>
    <w:rsid w:val="00B2770D"/>
    <w:rsid w:val="00B4583F"/>
    <w:rsid w:val="00B54354"/>
    <w:rsid w:val="00B61C66"/>
    <w:rsid w:val="00B6228A"/>
    <w:rsid w:val="00B641C2"/>
    <w:rsid w:val="00B64E3C"/>
    <w:rsid w:val="00B709DF"/>
    <w:rsid w:val="00B711EE"/>
    <w:rsid w:val="00B91ABB"/>
    <w:rsid w:val="00B9295E"/>
    <w:rsid w:val="00B96140"/>
    <w:rsid w:val="00B97F9B"/>
    <w:rsid w:val="00BA4CA3"/>
    <w:rsid w:val="00BC2A23"/>
    <w:rsid w:val="00BC66EE"/>
    <w:rsid w:val="00BD06CC"/>
    <w:rsid w:val="00BD0B45"/>
    <w:rsid w:val="00BD1ED6"/>
    <w:rsid w:val="00BF1C99"/>
    <w:rsid w:val="00C012A6"/>
    <w:rsid w:val="00C05535"/>
    <w:rsid w:val="00C104E8"/>
    <w:rsid w:val="00C125F9"/>
    <w:rsid w:val="00C30788"/>
    <w:rsid w:val="00C36EF3"/>
    <w:rsid w:val="00C47475"/>
    <w:rsid w:val="00C53CDB"/>
    <w:rsid w:val="00C56B09"/>
    <w:rsid w:val="00C64CF8"/>
    <w:rsid w:val="00C659B1"/>
    <w:rsid w:val="00C8192E"/>
    <w:rsid w:val="00C83B66"/>
    <w:rsid w:val="00C868CA"/>
    <w:rsid w:val="00CA1FE4"/>
    <w:rsid w:val="00CB3352"/>
    <w:rsid w:val="00CC2EF9"/>
    <w:rsid w:val="00CC6204"/>
    <w:rsid w:val="00CD01AA"/>
    <w:rsid w:val="00CD1C8E"/>
    <w:rsid w:val="00CD40E8"/>
    <w:rsid w:val="00CE42D0"/>
    <w:rsid w:val="00CF0FC4"/>
    <w:rsid w:val="00CF1894"/>
    <w:rsid w:val="00D1454B"/>
    <w:rsid w:val="00D1553B"/>
    <w:rsid w:val="00D30BF9"/>
    <w:rsid w:val="00D45AD0"/>
    <w:rsid w:val="00D54CC9"/>
    <w:rsid w:val="00D5708D"/>
    <w:rsid w:val="00D67995"/>
    <w:rsid w:val="00D70C3F"/>
    <w:rsid w:val="00D730CF"/>
    <w:rsid w:val="00D74D8D"/>
    <w:rsid w:val="00D92D7C"/>
    <w:rsid w:val="00D95B0D"/>
    <w:rsid w:val="00DA6B33"/>
    <w:rsid w:val="00DC4D44"/>
    <w:rsid w:val="00DC6B53"/>
    <w:rsid w:val="00DD3FFD"/>
    <w:rsid w:val="00DD78A7"/>
    <w:rsid w:val="00DF0403"/>
    <w:rsid w:val="00DF059E"/>
    <w:rsid w:val="00E40E8F"/>
    <w:rsid w:val="00E47F39"/>
    <w:rsid w:val="00E51B28"/>
    <w:rsid w:val="00E5505B"/>
    <w:rsid w:val="00E57A33"/>
    <w:rsid w:val="00E845AE"/>
    <w:rsid w:val="00EA051A"/>
    <w:rsid w:val="00EA5736"/>
    <w:rsid w:val="00EA7FD5"/>
    <w:rsid w:val="00EB0DCA"/>
    <w:rsid w:val="00EB18F7"/>
    <w:rsid w:val="00EB4231"/>
    <w:rsid w:val="00EC3008"/>
    <w:rsid w:val="00EE0058"/>
    <w:rsid w:val="00EE5FA6"/>
    <w:rsid w:val="00F11CBD"/>
    <w:rsid w:val="00F13FA2"/>
    <w:rsid w:val="00F23702"/>
    <w:rsid w:val="00F41B23"/>
    <w:rsid w:val="00F74DA3"/>
    <w:rsid w:val="00F75B77"/>
    <w:rsid w:val="00F75F59"/>
    <w:rsid w:val="00F81E8B"/>
    <w:rsid w:val="00F84FC7"/>
    <w:rsid w:val="00F95D95"/>
    <w:rsid w:val="00FA2ED9"/>
    <w:rsid w:val="00FA3222"/>
    <w:rsid w:val="00FB33EE"/>
    <w:rsid w:val="00FD2B02"/>
    <w:rsid w:val="00FD3CF4"/>
    <w:rsid w:val="00FD6261"/>
    <w:rsid w:val="00FE0654"/>
    <w:rsid w:val="00FF1FA7"/>
    <w:rsid w:val="00FF3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25C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6"/>
  </w:style>
  <w:style w:type="paragraph" w:styleId="Heading2">
    <w:name w:val="heading 2"/>
    <w:basedOn w:val="Normal"/>
    <w:next w:val="Normal"/>
    <w:link w:val="Heading2Char"/>
    <w:uiPriority w:val="9"/>
    <w:unhideWhenUsed/>
    <w:qFormat/>
    <w:rsid w:val="003300CC"/>
    <w:pPr>
      <w:keepNext/>
      <w:keepLines/>
      <w:spacing w:before="160" w:after="80"/>
      <w:outlineLvl w:val="1"/>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tleInstrumentName">
    <w:name w:val="ESTitle_InstrumentName"/>
    <w:basedOn w:val="Normal"/>
    <w:link w:val="ESTitleInstrumentNameChar"/>
    <w:qFormat/>
    <w:rsid w:val="008920F6"/>
    <w:pPr>
      <w:spacing w:before="360" w:after="600" w:line="276" w:lineRule="auto"/>
      <w:jc w:val="center"/>
    </w:pPr>
    <w:rPr>
      <w:rFonts w:ascii="Times New Roman" w:hAnsi="Times New Roman" w:cs="Times New Roman"/>
      <w:b/>
      <w:i/>
    </w:rPr>
  </w:style>
  <w:style w:type="paragraph" w:customStyle="1" w:styleId="ESTitleEnablingLegislation">
    <w:name w:val="ESTitle_EnablingLegislation"/>
    <w:basedOn w:val="Normal"/>
    <w:link w:val="ESTitleEnablingLegislationChar"/>
    <w:qFormat/>
    <w:rsid w:val="008920F6"/>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8920F6"/>
    <w:rPr>
      <w:rFonts w:ascii="Times New Roman" w:hAnsi="Times New Roman" w:cs="Times New Roman"/>
      <w:b/>
      <w:i/>
    </w:rPr>
  </w:style>
  <w:style w:type="paragraph" w:customStyle="1" w:styleId="ESTitleDecisionMaker">
    <w:name w:val="ESTitle_DecisionMaker"/>
    <w:basedOn w:val="Normal"/>
    <w:link w:val="ESTitleDecisionMakerChar"/>
    <w:qFormat/>
    <w:rsid w:val="008920F6"/>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8920F6"/>
    <w:rPr>
      <w:rFonts w:ascii="Times New Roman" w:hAnsi="Times New Roman" w:cs="Times New Roman"/>
      <w:i/>
    </w:rPr>
  </w:style>
  <w:style w:type="paragraph" w:customStyle="1" w:styleId="ESTitleHeader">
    <w:name w:val="ESTitle_Header"/>
    <w:basedOn w:val="Normal"/>
    <w:link w:val="ESTitleHeaderChar"/>
    <w:qFormat/>
    <w:rsid w:val="008920F6"/>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8920F6"/>
    <w:rPr>
      <w:rFonts w:ascii="Times New Roman" w:hAnsi="Times New Roman" w:cs="Times New Roman"/>
    </w:rPr>
  </w:style>
  <w:style w:type="character" w:customStyle="1" w:styleId="ESTitleHeaderChar">
    <w:name w:val="ESTitle_Header Char"/>
    <w:basedOn w:val="DefaultParagraphFont"/>
    <w:link w:val="ESTitleHeader"/>
    <w:rsid w:val="008920F6"/>
    <w:rPr>
      <w:rFonts w:ascii="Times New Roman" w:hAnsi="Times New Roman" w:cs="Times New Roman"/>
      <w:u w:val="single"/>
    </w:rPr>
  </w:style>
  <w:style w:type="paragraph" w:styleId="Header">
    <w:name w:val="header"/>
    <w:basedOn w:val="Normal"/>
    <w:link w:val="HeaderChar"/>
    <w:uiPriority w:val="99"/>
    <w:unhideWhenUsed/>
    <w:rsid w:val="00892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0F6"/>
  </w:style>
  <w:style w:type="paragraph" w:styleId="Footer">
    <w:name w:val="footer"/>
    <w:basedOn w:val="Normal"/>
    <w:link w:val="FooterChar"/>
    <w:uiPriority w:val="99"/>
    <w:unhideWhenUsed/>
    <w:rsid w:val="00892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0F6"/>
  </w:style>
  <w:style w:type="paragraph" w:customStyle="1" w:styleId="EMclausenoteheader">
    <w:name w:val="EM clause note header"/>
    <w:basedOn w:val="Normal"/>
    <w:qFormat/>
    <w:rsid w:val="00F75F59"/>
    <w:pPr>
      <w:widowControl w:val="0"/>
      <w:spacing w:before="240" w:after="120" w:line="240" w:lineRule="auto"/>
      <w:ind w:left="709" w:hanging="709"/>
    </w:pPr>
    <w:rPr>
      <w:rFonts w:ascii="Times New Roman" w:eastAsia="SimSun" w:hAnsi="Times New Roman" w:cs="Times New Roman"/>
      <w:kern w:val="28"/>
      <w:sz w:val="24"/>
      <w:szCs w:val="24"/>
      <w:u w:val="single"/>
      <w:lang w:eastAsia="en-AU"/>
    </w:rPr>
  </w:style>
  <w:style w:type="paragraph" w:customStyle="1" w:styleId="EMclausenotes">
    <w:name w:val="EM clause notes"/>
    <w:basedOn w:val="Normal"/>
    <w:qFormat/>
    <w:rsid w:val="002431A6"/>
    <w:pPr>
      <w:spacing w:before="120" w:after="240" w:line="276" w:lineRule="auto"/>
      <w:ind w:right="91"/>
    </w:pPr>
    <w:rPr>
      <w:rFonts w:ascii="Times New Roman" w:eastAsiaTheme="minorEastAsia" w:hAnsi="Times New Roman" w:cs="Times New Roman"/>
      <w:sz w:val="24"/>
      <w:szCs w:val="24"/>
      <w:lang w:eastAsia="en-AU"/>
    </w:rPr>
  </w:style>
  <w:style w:type="paragraph" w:customStyle="1" w:styleId="EMitemheader">
    <w:name w:val="EM item header"/>
    <w:basedOn w:val="Normal"/>
    <w:qFormat/>
    <w:rsid w:val="008920F6"/>
    <w:pPr>
      <w:keepNext/>
      <w:tabs>
        <w:tab w:val="left" w:pos="6023"/>
      </w:tabs>
      <w:spacing w:before="240" w:after="120" w:line="240" w:lineRule="auto"/>
    </w:pPr>
    <w:rPr>
      <w:rFonts w:ascii="Times New Roman" w:eastAsiaTheme="minorEastAsia" w:hAnsi="Times New Roman" w:cs="Times New Roman"/>
      <w:b/>
      <w:sz w:val="24"/>
      <w:szCs w:val="24"/>
      <w:lang w:eastAsia="en-AU"/>
    </w:rPr>
  </w:style>
  <w:style w:type="paragraph" w:styleId="BalloonText">
    <w:name w:val="Balloon Text"/>
    <w:basedOn w:val="Normal"/>
    <w:link w:val="BalloonTextChar"/>
    <w:uiPriority w:val="99"/>
    <w:semiHidden/>
    <w:unhideWhenUsed/>
    <w:rsid w:val="00AF3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8F3"/>
    <w:rPr>
      <w:rFonts w:ascii="Segoe UI" w:hAnsi="Segoe UI" w:cs="Segoe UI"/>
      <w:sz w:val="18"/>
      <w:szCs w:val="18"/>
    </w:rPr>
  </w:style>
  <w:style w:type="character" w:styleId="CommentReference">
    <w:name w:val="annotation reference"/>
    <w:basedOn w:val="DefaultParagraphFont"/>
    <w:uiPriority w:val="99"/>
    <w:semiHidden/>
    <w:unhideWhenUsed/>
    <w:rsid w:val="0086201A"/>
    <w:rPr>
      <w:sz w:val="16"/>
      <w:szCs w:val="16"/>
    </w:rPr>
  </w:style>
  <w:style w:type="paragraph" w:styleId="CommentText">
    <w:name w:val="annotation text"/>
    <w:basedOn w:val="Normal"/>
    <w:link w:val="CommentTextChar"/>
    <w:uiPriority w:val="99"/>
    <w:unhideWhenUsed/>
    <w:rsid w:val="0086201A"/>
    <w:pPr>
      <w:spacing w:line="240" w:lineRule="auto"/>
    </w:pPr>
    <w:rPr>
      <w:sz w:val="20"/>
      <w:szCs w:val="20"/>
    </w:rPr>
  </w:style>
  <w:style w:type="character" w:customStyle="1" w:styleId="CommentTextChar">
    <w:name w:val="Comment Text Char"/>
    <w:basedOn w:val="DefaultParagraphFont"/>
    <w:link w:val="CommentText"/>
    <w:uiPriority w:val="99"/>
    <w:rsid w:val="0086201A"/>
    <w:rPr>
      <w:sz w:val="20"/>
      <w:szCs w:val="20"/>
    </w:rPr>
  </w:style>
  <w:style w:type="paragraph" w:styleId="CommentSubject">
    <w:name w:val="annotation subject"/>
    <w:basedOn w:val="CommentText"/>
    <w:next w:val="CommentText"/>
    <w:link w:val="CommentSubjectChar"/>
    <w:uiPriority w:val="99"/>
    <w:semiHidden/>
    <w:unhideWhenUsed/>
    <w:rsid w:val="0086201A"/>
    <w:rPr>
      <w:b/>
      <w:bCs/>
    </w:rPr>
  </w:style>
  <w:style w:type="character" w:customStyle="1" w:styleId="CommentSubjectChar">
    <w:name w:val="Comment Subject Char"/>
    <w:basedOn w:val="CommentTextChar"/>
    <w:link w:val="CommentSubject"/>
    <w:uiPriority w:val="99"/>
    <w:semiHidden/>
    <w:rsid w:val="0086201A"/>
    <w:rPr>
      <w:b/>
      <w:bCs/>
      <w:sz w:val="20"/>
      <w:szCs w:val="20"/>
    </w:rPr>
  </w:style>
  <w:style w:type="paragraph" w:styleId="ListParagraph">
    <w:name w:val="List Paragraph"/>
    <w:basedOn w:val="Normal"/>
    <w:uiPriority w:val="34"/>
    <w:qFormat/>
    <w:rsid w:val="000D181E"/>
    <w:pPr>
      <w:ind w:left="720"/>
      <w:contextualSpacing/>
    </w:pPr>
  </w:style>
  <w:style w:type="character" w:styleId="Hyperlink">
    <w:name w:val="Hyperlink"/>
    <w:basedOn w:val="DefaultParagraphFont"/>
    <w:uiPriority w:val="99"/>
    <w:unhideWhenUsed/>
    <w:rsid w:val="007C790E"/>
    <w:rPr>
      <w:color w:val="0563C1" w:themeColor="hyperlink"/>
      <w:u w:val="single"/>
    </w:rPr>
  </w:style>
  <w:style w:type="character" w:styleId="FollowedHyperlink">
    <w:name w:val="FollowedHyperlink"/>
    <w:basedOn w:val="DefaultParagraphFont"/>
    <w:uiPriority w:val="99"/>
    <w:semiHidden/>
    <w:unhideWhenUsed/>
    <w:rsid w:val="00A63D1D"/>
    <w:rPr>
      <w:color w:val="954F72" w:themeColor="followedHyperlink"/>
      <w:u w:val="single"/>
    </w:rPr>
  </w:style>
  <w:style w:type="paragraph" w:styleId="Revision">
    <w:name w:val="Revision"/>
    <w:hidden/>
    <w:uiPriority w:val="99"/>
    <w:semiHidden/>
    <w:rsid w:val="002128D0"/>
    <w:pPr>
      <w:spacing w:after="0" w:line="240" w:lineRule="auto"/>
    </w:pPr>
  </w:style>
  <w:style w:type="paragraph" w:customStyle="1" w:styleId="BoxNote">
    <w:name w:val="BoxNote"/>
    <w:aliases w:val="bn"/>
    <w:basedOn w:val="Normal"/>
    <w:qFormat/>
    <w:rsid w:val="00C659B1"/>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ascii="Times New Roman" w:eastAsia="Times New Roman" w:hAnsi="Times New Roman" w:cs="Times New Roman"/>
      <w:sz w:val="18"/>
      <w:szCs w:val="20"/>
      <w:lang w:eastAsia="en-AU"/>
    </w:rPr>
  </w:style>
  <w:style w:type="character" w:customStyle="1" w:styleId="Heading2Char">
    <w:name w:val="Heading 2 Char"/>
    <w:basedOn w:val="DefaultParagraphFont"/>
    <w:link w:val="Heading2"/>
    <w:uiPriority w:val="9"/>
    <w:rsid w:val="003300C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8420">
      <w:bodyDiv w:val="1"/>
      <w:marLeft w:val="0"/>
      <w:marRight w:val="0"/>
      <w:marTop w:val="0"/>
      <w:marBottom w:val="0"/>
      <w:divBdr>
        <w:top w:val="none" w:sz="0" w:space="0" w:color="auto"/>
        <w:left w:val="none" w:sz="0" w:space="0" w:color="auto"/>
        <w:bottom w:val="none" w:sz="0" w:space="0" w:color="auto"/>
        <w:right w:val="none" w:sz="0" w:space="0" w:color="auto"/>
      </w:divBdr>
      <w:divsChild>
        <w:div w:id="931857542">
          <w:marLeft w:val="0"/>
          <w:marRight w:val="0"/>
          <w:marTop w:val="0"/>
          <w:marBottom w:val="0"/>
          <w:divBdr>
            <w:top w:val="none" w:sz="0" w:space="0" w:color="auto"/>
            <w:left w:val="none" w:sz="0" w:space="0" w:color="auto"/>
            <w:bottom w:val="none" w:sz="0" w:space="0" w:color="auto"/>
            <w:right w:val="none" w:sz="0" w:space="0" w:color="auto"/>
          </w:divBdr>
        </w:div>
      </w:divsChild>
    </w:div>
    <w:div w:id="309218081">
      <w:bodyDiv w:val="1"/>
      <w:marLeft w:val="0"/>
      <w:marRight w:val="0"/>
      <w:marTop w:val="0"/>
      <w:marBottom w:val="0"/>
      <w:divBdr>
        <w:top w:val="none" w:sz="0" w:space="0" w:color="auto"/>
        <w:left w:val="none" w:sz="0" w:space="0" w:color="auto"/>
        <w:bottom w:val="none" w:sz="0" w:space="0" w:color="auto"/>
        <w:right w:val="none" w:sz="0" w:space="0" w:color="auto"/>
      </w:divBdr>
    </w:div>
    <w:div w:id="920681868">
      <w:bodyDiv w:val="1"/>
      <w:marLeft w:val="0"/>
      <w:marRight w:val="0"/>
      <w:marTop w:val="0"/>
      <w:marBottom w:val="0"/>
      <w:divBdr>
        <w:top w:val="none" w:sz="0" w:space="0" w:color="auto"/>
        <w:left w:val="none" w:sz="0" w:space="0" w:color="auto"/>
        <w:bottom w:val="none" w:sz="0" w:space="0" w:color="auto"/>
        <w:right w:val="none" w:sz="0" w:space="0" w:color="auto"/>
      </w:divBdr>
    </w:div>
    <w:div w:id="15846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2025-09-16T01:19:00Z</dcterms:created>
  <dcterms:modified xsi:type="dcterms:W3CDTF">2025-09-16T01:19:00Z</dcterms:modified>
</cp:coreProperties>
</file>