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A558" w14:textId="1E54059A" w:rsidR="00854C33" w:rsidRPr="002109C3" w:rsidRDefault="00854C33" w:rsidP="00854C33">
      <w:pPr>
        <w:pStyle w:val="Heading"/>
        <w:spacing w:after="240"/>
        <w:jc w:val="center"/>
        <w:rPr>
          <w:sz w:val="24"/>
          <w:szCs w:val="24"/>
        </w:rPr>
      </w:pPr>
      <w:r w:rsidRPr="002109C3">
        <w:rPr>
          <w:sz w:val="24"/>
          <w:szCs w:val="24"/>
        </w:rPr>
        <w:t xml:space="preserve">Financial Sector (Collection of Data) (reporting standard) </w:t>
      </w:r>
      <w:r w:rsidRPr="00971BDA">
        <w:rPr>
          <w:sz w:val="24"/>
          <w:szCs w:val="24"/>
        </w:rPr>
        <w:t xml:space="preserve">determination No. </w:t>
      </w:r>
      <w:r w:rsidR="00971BDA" w:rsidRPr="00971BDA">
        <w:rPr>
          <w:sz w:val="24"/>
          <w:szCs w:val="24"/>
        </w:rPr>
        <w:t>18</w:t>
      </w:r>
      <w:r w:rsidRPr="00971BDA">
        <w:rPr>
          <w:sz w:val="24"/>
          <w:szCs w:val="24"/>
        </w:rPr>
        <w:t xml:space="preserve"> of</w:t>
      </w:r>
      <w:r w:rsidRPr="002109C3">
        <w:rPr>
          <w:sz w:val="24"/>
          <w:szCs w:val="24"/>
        </w:rPr>
        <w:t xml:space="preserve"> </w:t>
      </w:r>
      <w:r w:rsidRPr="00CA5669">
        <w:rPr>
          <w:sz w:val="24"/>
          <w:szCs w:val="24"/>
        </w:rPr>
        <w:t>202</w:t>
      </w:r>
      <w:r w:rsidR="00CA5669" w:rsidRPr="00CA5669">
        <w:rPr>
          <w:sz w:val="24"/>
          <w:szCs w:val="24"/>
        </w:rPr>
        <w:t>5</w:t>
      </w:r>
    </w:p>
    <w:p w14:paraId="121BFB7C" w14:textId="77777777" w:rsidR="00854C33" w:rsidRPr="002109C3" w:rsidRDefault="00854C33" w:rsidP="00854C33">
      <w:pPr>
        <w:pStyle w:val="Heading"/>
        <w:tabs>
          <w:tab w:val="left" w:pos="360"/>
        </w:tabs>
        <w:spacing w:after="240"/>
        <w:jc w:val="center"/>
        <w:rPr>
          <w:sz w:val="24"/>
          <w:szCs w:val="24"/>
          <w:u w:val="single"/>
        </w:rPr>
      </w:pPr>
      <w:bookmarkStart w:id="0" w:name="bkInstrumentSubTitle"/>
      <w:bookmarkEnd w:id="0"/>
      <w:r w:rsidRPr="002109C3">
        <w:rPr>
          <w:sz w:val="24"/>
          <w:szCs w:val="24"/>
          <w:u w:val="single"/>
        </w:rPr>
        <w:t>EXPLANATORY STATEMENT</w:t>
      </w:r>
    </w:p>
    <w:p w14:paraId="568B87B5" w14:textId="77777777" w:rsidR="00854C33" w:rsidRPr="004F6CF2" w:rsidRDefault="00854C33" w:rsidP="00854C33">
      <w:pPr>
        <w:pStyle w:val="Heading"/>
        <w:spacing w:after="240"/>
        <w:jc w:val="center"/>
        <w:rPr>
          <w:sz w:val="24"/>
          <w:szCs w:val="24"/>
        </w:rPr>
      </w:pPr>
      <w:r w:rsidRPr="004F6CF2">
        <w:rPr>
          <w:sz w:val="24"/>
          <w:szCs w:val="24"/>
        </w:rPr>
        <w:t>Prepared by the Australian Prudential Regulation Authority (APRA)</w:t>
      </w:r>
    </w:p>
    <w:p w14:paraId="41E2056B" w14:textId="77777777" w:rsidR="00854C33" w:rsidRPr="002109C3" w:rsidRDefault="00854C33" w:rsidP="00854C33">
      <w:pPr>
        <w:pStyle w:val="heading0"/>
        <w:spacing w:before="0" w:beforeAutospacing="0" w:after="240" w:afterAutospacing="0"/>
        <w:jc w:val="center"/>
      </w:pPr>
      <w:r w:rsidRPr="002109C3">
        <w:rPr>
          <w:i/>
          <w:iCs/>
        </w:rPr>
        <w:t>Financial Sector (Collection of Data) Act 2001</w:t>
      </w:r>
      <w:r w:rsidRPr="002109C3">
        <w:t>, sections 13 and 15</w:t>
      </w:r>
    </w:p>
    <w:p w14:paraId="16F6AB79" w14:textId="77777777" w:rsidR="00854C33" w:rsidRPr="002109C3" w:rsidRDefault="00854C33" w:rsidP="00854C33">
      <w:pPr>
        <w:pStyle w:val="heading0"/>
        <w:spacing w:before="0" w:beforeAutospacing="0" w:after="240" w:afterAutospacing="0"/>
        <w:jc w:val="center"/>
      </w:pPr>
      <w:r w:rsidRPr="002109C3">
        <w:rPr>
          <w:i/>
        </w:rPr>
        <w:t>Acts Interpretation Act 1901</w:t>
      </w:r>
      <w:r w:rsidRPr="002109C3">
        <w:t>, section 33</w:t>
      </w:r>
    </w:p>
    <w:p w14:paraId="101CED05" w14:textId="77777777" w:rsidR="00854C33" w:rsidRPr="002109C3" w:rsidRDefault="00854C33" w:rsidP="00854C33">
      <w:pPr>
        <w:widowControl w:val="0"/>
        <w:rPr>
          <w:rFonts w:ascii="Times New Roman" w:hAnsi="Times New Roman"/>
          <w:sz w:val="24"/>
          <w:szCs w:val="24"/>
        </w:rPr>
      </w:pPr>
      <w:bookmarkStart w:id="1" w:name="bkAct"/>
      <w:bookmarkStart w:id="2" w:name="bkExplanatory"/>
      <w:bookmarkEnd w:id="1"/>
      <w:bookmarkEnd w:id="2"/>
      <w:r w:rsidRPr="002109C3">
        <w:rPr>
          <w:rFonts w:ascii="Times New Roman" w:hAnsi="Times New Roman"/>
          <w:sz w:val="24"/>
          <w:szCs w:val="24"/>
        </w:rPr>
        <w:t xml:space="preserve">Under subsection 13(1) of the </w:t>
      </w:r>
      <w:r w:rsidRPr="002109C3">
        <w:rPr>
          <w:rFonts w:ascii="Times New Roman" w:hAnsi="Times New Roman"/>
          <w:i/>
          <w:sz w:val="24"/>
          <w:szCs w:val="24"/>
        </w:rPr>
        <w:t>Financial Sector (Collection of Data) Act 2001</w:t>
      </w:r>
      <w:r w:rsidRPr="002109C3">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2109C3">
        <w:rPr>
          <w:rFonts w:ascii="Times New Roman" w:hAnsi="Times New Roman"/>
          <w:i/>
          <w:sz w:val="24"/>
          <w:szCs w:val="24"/>
        </w:rPr>
        <w:t>Acts Interpretation Act 1901</w:t>
      </w:r>
      <w:r w:rsidRPr="002109C3">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40BD84CD" w14:textId="77777777" w:rsidR="00854C33" w:rsidRPr="002109C3" w:rsidRDefault="00854C33" w:rsidP="00854C33">
      <w:pPr>
        <w:widowControl w:val="0"/>
        <w:rPr>
          <w:rFonts w:ascii="Times New Roman" w:hAnsi="Times New Roman"/>
          <w:sz w:val="24"/>
          <w:szCs w:val="24"/>
        </w:rPr>
      </w:pPr>
      <w:bookmarkStart w:id="3" w:name="_Hlk67156972"/>
      <w:r w:rsidRPr="002109C3">
        <w:rPr>
          <w:rFonts w:ascii="Times New Roman" w:hAnsi="Times New Roman"/>
          <w:sz w:val="24"/>
          <w:szCs w:val="24"/>
        </w:rPr>
        <w:t xml:space="preserve">Subsection 15(1) of the Act provides that APRA may declare a day on and after which the reporting standards are to apply. </w:t>
      </w:r>
    </w:p>
    <w:bookmarkEnd w:id="3"/>
    <w:p w14:paraId="3C5D9939" w14:textId="6A1E6415" w:rsidR="00211AFD" w:rsidRPr="002109C3" w:rsidRDefault="00211AFD" w:rsidP="00211AFD">
      <w:pPr>
        <w:numPr>
          <w:ilvl w:val="0"/>
          <w:numId w:val="0"/>
        </w:numPr>
        <w:rPr>
          <w:rFonts w:ascii="Times New Roman" w:hAnsi="Times New Roman" w:cs="Times New Roman"/>
          <w:sz w:val="24"/>
          <w:szCs w:val="24"/>
        </w:rPr>
      </w:pPr>
      <w:r w:rsidRPr="002109C3">
        <w:rPr>
          <w:rFonts w:ascii="Times New Roman" w:hAnsi="Times New Roman" w:cs="Times New Roman"/>
          <w:sz w:val="24"/>
          <w:szCs w:val="24"/>
        </w:rPr>
        <w:t>On</w:t>
      </w:r>
      <w:r w:rsidR="008211FF" w:rsidRPr="002109C3">
        <w:rPr>
          <w:rFonts w:ascii="Times New Roman" w:hAnsi="Times New Roman" w:cs="Times New Roman"/>
          <w:sz w:val="24"/>
          <w:szCs w:val="24"/>
        </w:rPr>
        <w:t xml:space="preserve"> </w:t>
      </w:r>
      <w:r w:rsidR="00392BB6">
        <w:rPr>
          <w:rFonts w:ascii="Times New Roman" w:hAnsi="Times New Roman" w:cs="Times New Roman"/>
          <w:sz w:val="24"/>
          <w:szCs w:val="24"/>
        </w:rPr>
        <w:t xml:space="preserve">11 September </w:t>
      </w:r>
      <w:r w:rsidR="008211FF" w:rsidRPr="00CA5669">
        <w:rPr>
          <w:rFonts w:ascii="Times New Roman" w:hAnsi="Times New Roman" w:cs="Times New Roman"/>
          <w:sz w:val="24"/>
          <w:szCs w:val="24"/>
        </w:rPr>
        <w:t>202</w:t>
      </w:r>
      <w:r w:rsidR="00CA5669" w:rsidRPr="00CA5669">
        <w:rPr>
          <w:rFonts w:ascii="Times New Roman" w:hAnsi="Times New Roman" w:cs="Times New Roman"/>
          <w:sz w:val="24"/>
          <w:szCs w:val="24"/>
        </w:rPr>
        <w:t>5</w:t>
      </w:r>
      <w:r w:rsidRPr="002109C3">
        <w:rPr>
          <w:rFonts w:ascii="Times New Roman" w:hAnsi="Times New Roman" w:cs="Times New Roman"/>
          <w:sz w:val="24"/>
          <w:szCs w:val="24"/>
        </w:rPr>
        <w:t>, APRA made</w:t>
      </w:r>
      <w:r w:rsidR="00321646" w:rsidRPr="002109C3">
        <w:rPr>
          <w:rFonts w:ascii="Times New Roman" w:hAnsi="Times New Roman" w:cs="Times New Roman"/>
          <w:sz w:val="24"/>
          <w:szCs w:val="24"/>
        </w:rPr>
        <w:t>:</w:t>
      </w:r>
    </w:p>
    <w:p w14:paraId="3513AEB5" w14:textId="7F9F0592" w:rsidR="008C7FD5" w:rsidRPr="002109C3" w:rsidRDefault="008C7FD5"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2109C3">
        <w:rPr>
          <w:rFonts w:ascii="Times New Roman" w:hAnsi="Times New Roman"/>
          <w:sz w:val="24"/>
          <w:szCs w:val="24"/>
        </w:rPr>
        <w:t xml:space="preserve">Financial Sector (Collection of Data) (reporting standard) determination No. </w:t>
      </w:r>
      <w:r w:rsidR="0000577A">
        <w:rPr>
          <w:rFonts w:ascii="Times New Roman" w:eastAsia="Times New Roman" w:hAnsi="Times New Roman" w:cs="Times New Roman"/>
          <w:sz w:val="24"/>
          <w:szCs w:val="24"/>
          <w:lang w:eastAsia="en-AU"/>
        </w:rPr>
        <w:t>18</w:t>
      </w:r>
      <w:r w:rsidR="0000577A" w:rsidRPr="002109C3">
        <w:rPr>
          <w:rFonts w:ascii="Times New Roman" w:eastAsia="Times New Roman" w:hAnsi="Times New Roman" w:cs="Times New Roman"/>
          <w:sz w:val="24"/>
          <w:szCs w:val="24"/>
          <w:lang w:eastAsia="en-AU"/>
        </w:rPr>
        <w:t xml:space="preserve"> </w:t>
      </w:r>
      <w:r w:rsidRPr="002109C3">
        <w:rPr>
          <w:rFonts w:ascii="Times New Roman" w:hAnsi="Times New Roman"/>
          <w:sz w:val="24"/>
          <w:szCs w:val="24"/>
        </w:rPr>
        <w:t xml:space="preserve">of </w:t>
      </w:r>
      <w:r w:rsidRPr="00CA5669">
        <w:rPr>
          <w:rFonts w:ascii="Times New Roman" w:hAnsi="Times New Roman"/>
          <w:sz w:val="24"/>
          <w:szCs w:val="24"/>
        </w:rPr>
        <w:t>202</w:t>
      </w:r>
      <w:r w:rsidR="00CA5669" w:rsidRPr="00CA5669">
        <w:rPr>
          <w:rFonts w:ascii="Times New Roman" w:hAnsi="Times New Roman"/>
          <w:sz w:val="24"/>
          <w:szCs w:val="24"/>
        </w:rPr>
        <w:t>5</w:t>
      </w:r>
      <w:r w:rsidRPr="002109C3">
        <w:rPr>
          <w:rFonts w:ascii="Times New Roman" w:hAnsi="Times New Roman"/>
          <w:sz w:val="24"/>
          <w:szCs w:val="24"/>
        </w:rPr>
        <w:t xml:space="preserve"> which:</w:t>
      </w:r>
    </w:p>
    <w:p w14:paraId="4F222840" w14:textId="62A2EC13" w:rsidR="008C7FD5" w:rsidRPr="00FF7DEF" w:rsidRDefault="008C7FD5" w:rsidP="008C7FD5">
      <w:pPr>
        <w:pStyle w:val="ListParagraph"/>
        <w:numPr>
          <w:ilvl w:val="1"/>
          <w:numId w:val="19"/>
        </w:numPr>
        <w:tabs>
          <w:tab w:val="clear" w:pos="425"/>
          <w:tab w:val="clear" w:pos="851"/>
        </w:tabs>
        <w:ind w:left="1134" w:hanging="567"/>
        <w:rPr>
          <w:rFonts w:ascii="Times New Roman" w:hAnsi="Times New Roman"/>
          <w:sz w:val="24"/>
          <w:szCs w:val="24"/>
        </w:rPr>
      </w:pPr>
      <w:r w:rsidRPr="002109C3">
        <w:rPr>
          <w:rFonts w:ascii="Times New Roman" w:hAnsi="Times New Roman"/>
          <w:sz w:val="24"/>
          <w:szCs w:val="24"/>
        </w:rPr>
        <w:t xml:space="preserve">revokes </w:t>
      </w:r>
      <w:r w:rsidR="00FF7DEF">
        <w:rPr>
          <w:rFonts w:ascii="Times New Roman" w:hAnsi="Times New Roman"/>
          <w:i/>
          <w:sz w:val="24"/>
          <w:szCs w:val="24"/>
        </w:rPr>
        <w:t xml:space="preserve">Reporting Standard </w:t>
      </w:r>
      <w:r w:rsidR="00FF7DEF" w:rsidRPr="00FF7DEF">
        <w:rPr>
          <w:rFonts w:ascii="Times New Roman" w:hAnsi="Times New Roman"/>
          <w:i/>
          <w:sz w:val="24"/>
          <w:szCs w:val="24"/>
        </w:rPr>
        <w:t>HRS 604.0 Medical Specialty Block Grouping Information</w:t>
      </w:r>
      <w:r w:rsidRPr="002109C3">
        <w:rPr>
          <w:rFonts w:ascii="Times New Roman" w:hAnsi="Times New Roman"/>
          <w:sz w:val="24"/>
          <w:szCs w:val="24"/>
        </w:rPr>
        <w:t xml:space="preserve"> made under Financial Sector (Collection of Data) (reporting </w:t>
      </w:r>
      <w:r w:rsidRPr="00FF7DEF">
        <w:rPr>
          <w:rFonts w:ascii="Times New Roman" w:hAnsi="Times New Roman"/>
          <w:sz w:val="24"/>
          <w:szCs w:val="24"/>
        </w:rPr>
        <w:t xml:space="preserve">standard) determination </w:t>
      </w:r>
      <w:r w:rsidR="003269BE" w:rsidRPr="00FF7DEF">
        <w:rPr>
          <w:rFonts w:ascii="Times New Roman" w:hAnsi="Times New Roman"/>
          <w:sz w:val="24"/>
          <w:szCs w:val="24"/>
        </w:rPr>
        <w:t xml:space="preserve">No. </w:t>
      </w:r>
      <w:r w:rsidR="00FF7DEF" w:rsidRPr="00FF7DEF">
        <w:rPr>
          <w:rFonts w:ascii="Times New Roman" w:hAnsi="Times New Roman"/>
          <w:sz w:val="24"/>
          <w:szCs w:val="24"/>
        </w:rPr>
        <w:t>34</w:t>
      </w:r>
      <w:r w:rsidR="003269BE" w:rsidRPr="00FF7DEF">
        <w:rPr>
          <w:rFonts w:ascii="Times New Roman" w:hAnsi="Times New Roman"/>
          <w:sz w:val="24"/>
          <w:szCs w:val="24"/>
        </w:rPr>
        <w:t xml:space="preserve"> of 20</w:t>
      </w:r>
      <w:r w:rsidR="00FF7DEF" w:rsidRPr="00FF7DEF">
        <w:rPr>
          <w:rFonts w:ascii="Times New Roman" w:hAnsi="Times New Roman"/>
          <w:sz w:val="24"/>
          <w:szCs w:val="24"/>
        </w:rPr>
        <w:t>15</w:t>
      </w:r>
      <w:r w:rsidRPr="00FF7DEF">
        <w:rPr>
          <w:rFonts w:ascii="Times New Roman" w:hAnsi="Times New Roman"/>
          <w:sz w:val="24"/>
          <w:szCs w:val="24"/>
        </w:rPr>
        <w:t>; and</w:t>
      </w:r>
    </w:p>
    <w:p w14:paraId="6C6EF890" w14:textId="5C7A3D6D" w:rsidR="008C7FD5" w:rsidRPr="002109C3" w:rsidRDefault="008C7FD5"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2109C3">
        <w:rPr>
          <w:rFonts w:ascii="Times New Roman" w:hAnsi="Times New Roman"/>
          <w:sz w:val="24"/>
          <w:szCs w:val="24"/>
        </w:rPr>
        <w:t xml:space="preserve">determines a new </w:t>
      </w:r>
      <w:r w:rsidR="00424A42" w:rsidRPr="002109C3">
        <w:rPr>
          <w:rFonts w:ascii="Times New Roman" w:hAnsi="Times New Roman"/>
          <w:i/>
          <w:sz w:val="24"/>
          <w:szCs w:val="24"/>
        </w:rPr>
        <w:t>Reporting Standard</w:t>
      </w:r>
      <w:r w:rsidR="00CA16FE" w:rsidRPr="002109C3">
        <w:rPr>
          <w:rFonts w:ascii="Times New Roman" w:hAnsi="Times New Roman"/>
          <w:i/>
          <w:sz w:val="24"/>
          <w:szCs w:val="24"/>
        </w:rPr>
        <w:t xml:space="preserve"> </w:t>
      </w:r>
      <w:r w:rsidR="00F971A4" w:rsidRPr="00FF7DEF">
        <w:rPr>
          <w:rFonts w:ascii="Times New Roman" w:hAnsi="Times New Roman"/>
          <w:i/>
          <w:sz w:val="24"/>
          <w:szCs w:val="24"/>
        </w:rPr>
        <w:t>HRS 604.0 Medical Specialty Block Grouping Information</w:t>
      </w:r>
      <w:r w:rsidR="00790DDB">
        <w:rPr>
          <w:rFonts w:ascii="Times New Roman" w:hAnsi="Times New Roman"/>
          <w:i/>
          <w:sz w:val="24"/>
          <w:szCs w:val="24"/>
        </w:rPr>
        <w:t xml:space="preserve"> </w:t>
      </w:r>
      <w:r w:rsidR="00790DDB">
        <w:rPr>
          <w:rFonts w:ascii="Times New Roman" w:hAnsi="Times New Roman"/>
          <w:sz w:val="24"/>
          <w:szCs w:val="24"/>
        </w:rPr>
        <w:t>(HRS 604.0)</w:t>
      </w:r>
      <w:r w:rsidRPr="002109C3">
        <w:rPr>
          <w:rFonts w:ascii="Times New Roman" w:hAnsi="Times New Roman"/>
          <w:sz w:val="24"/>
          <w:szCs w:val="24"/>
        </w:rPr>
        <w:t>.</w:t>
      </w:r>
    </w:p>
    <w:p w14:paraId="0058FB03" w14:textId="1A91542F" w:rsidR="00F82E4D" w:rsidRPr="002109C3" w:rsidRDefault="00F82E4D" w:rsidP="00F82E4D">
      <w:pPr>
        <w:widowControl w:val="0"/>
        <w:rPr>
          <w:rFonts w:ascii="Times New Roman" w:hAnsi="Times New Roman"/>
          <w:sz w:val="24"/>
          <w:szCs w:val="24"/>
        </w:rPr>
      </w:pPr>
      <w:r w:rsidRPr="002109C3">
        <w:rPr>
          <w:rFonts w:ascii="Times New Roman" w:hAnsi="Times New Roman"/>
          <w:sz w:val="24"/>
          <w:szCs w:val="24"/>
        </w:rPr>
        <w:t xml:space="preserve">The instrument commences </w:t>
      </w:r>
      <w:r w:rsidR="006F3F66">
        <w:rPr>
          <w:rFonts w:ascii="Times New Roman" w:hAnsi="Times New Roman"/>
          <w:sz w:val="24"/>
          <w:szCs w:val="24"/>
        </w:rPr>
        <w:t>at the start of</w:t>
      </w:r>
      <w:r w:rsidRPr="002109C3">
        <w:rPr>
          <w:rFonts w:ascii="Times New Roman" w:hAnsi="Times New Roman"/>
          <w:sz w:val="24"/>
          <w:szCs w:val="24"/>
        </w:rPr>
        <w:t xml:space="preserve"> the day after </w:t>
      </w:r>
      <w:r w:rsidR="006F3F66">
        <w:rPr>
          <w:rFonts w:ascii="Times New Roman" w:hAnsi="Times New Roman"/>
          <w:sz w:val="24"/>
          <w:szCs w:val="24"/>
        </w:rPr>
        <w:t xml:space="preserve">the day </w:t>
      </w:r>
      <w:r w:rsidRPr="002109C3">
        <w:rPr>
          <w:rFonts w:ascii="Times New Roman" w:hAnsi="Times New Roman"/>
          <w:sz w:val="24"/>
          <w:szCs w:val="24"/>
        </w:rPr>
        <w:t xml:space="preserve">it is registered on the Federal Register of Legislation. </w:t>
      </w:r>
    </w:p>
    <w:p w14:paraId="44D216EA" w14:textId="77777777" w:rsidR="00B670E9" w:rsidRPr="00493E74" w:rsidRDefault="00B670E9" w:rsidP="00211AFD">
      <w:pPr>
        <w:numPr>
          <w:ilvl w:val="0"/>
          <w:numId w:val="0"/>
        </w:numPr>
        <w:rPr>
          <w:rFonts w:ascii="Times New Roman" w:hAnsi="Times New Roman" w:cs="Times New Roman"/>
          <w:b/>
          <w:sz w:val="24"/>
          <w:szCs w:val="24"/>
        </w:rPr>
      </w:pPr>
      <w:r w:rsidRPr="00493E74">
        <w:rPr>
          <w:rFonts w:ascii="Times New Roman" w:hAnsi="Times New Roman" w:cs="Times New Roman"/>
          <w:b/>
          <w:sz w:val="24"/>
          <w:szCs w:val="24"/>
        </w:rPr>
        <w:t>1.</w:t>
      </w:r>
      <w:r w:rsidRPr="00493E74">
        <w:rPr>
          <w:rFonts w:ascii="Times New Roman" w:hAnsi="Times New Roman" w:cs="Times New Roman"/>
          <w:b/>
          <w:sz w:val="24"/>
          <w:szCs w:val="24"/>
        </w:rPr>
        <w:tab/>
      </w:r>
      <w:r w:rsidR="00211AFD" w:rsidRPr="00493E74">
        <w:rPr>
          <w:rFonts w:ascii="Times New Roman" w:hAnsi="Times New Roman" w:cs="Times New Roman"/>
          <w:b/>
          <w:sz w:val="24"/>
          <w:szCs w:val="24"/>
        </w:rPr>
        <w:t>Background</w:t>
      </w:r>
    </w:p>
    <w:p w14:paraId="79A0EDAC" w14:textId="09597BAF" w:rsidR="00F82E4D" w:rsidRPr="002109C3" w:rsidRDefault="00F82E4D" w:rsidP="00F82E4D">
      <w:pPr>
        <w:numPr>
          <w:ilvl w:val="0"/>
          <w:numId w:val="0"/>
        </w:numPr>
        <w:rPr>
          <w:rFonts w:ascii="Times New Roman" w:hAnsi="Times New Roman" w:cs="Times New Roman"/>
          <w:sz w:val="24"/>
          <w:szCs w:val="24"/>
        </w:rPr>
      </w:pPr>
      <w:r w:rsidRPr="002109C3">
        <w:rPr>
          <w:rFonts w:ascii="Times New Roman" w:hAnsi="Times New Roman" w:cs="Times New Roman"/>
          <w:sz w:val="24"/>
          <w:szCs w:val="24"/>
        </w:rPr>
        <w:t xml:space="preserve">APRA is the prudential regulator for banking, insurance and superannuation entities, and collects financial sector data for </w:t>
      </w:r>
      <w:r w:rsidR="006F3F66">
        <w:rPr>
          <w:rFonts w:ascii="Times New Roman" w:hAnsi="Times New Roman" w:cs="Times New Roman"/>
          <w:sz w:val="24"/>
          <w:szCs w:val="24"/>
        </w:rPr>
        <w:t xml:space="preserve">prudential supervision </w:t>
      </w:r>
      <w:r w:rsidRPr="002109C3">
        <w:rPr>
          <w:rFonts w:ascii="Times New Roman" w:hAnsi="Times New Roman" w:cs="Times New Roman"/>
          <w:sz w:val="24"/>
          <w:szCs w:val="24"/>
        </w:rPr>
        <w:t xml:space="preserve">and on behalf of the Reserve Bank of Australia and the Australian Bureau of Statistics. </w:t>
      </w:r>
    </w:p>
    <w:p w14:paraId="2DCADD97" w14:textId="0BC0799B" w:rsidR="00F82E4D" w:rsidRPr="002109C3" w:rsidRDefault="00F971A4" w:rsidP="00F82E4D">
      <w:pPr>
        <w:numPr>
          <w:ilvl w:val="0"/>
          <w:numId w:val="0"/>
        </w:numPr>
        <w:rPr>
          <w:rFonts w:ascii="Times New Roman" w:hAnsi="Times New Roman" w:cs="Times New Roman"/>
          <w:sz w:val="24"/>
          <w:szCs w:val="24"/>
        </w:rPr>
      </w:pPr>
      <w:r>
        <w:rPr>
          <w:rFonts w:ascii="Times New Roman" w:hAnsi="Times New Roman" w:cs="Times New Roman"/>
          <w:sz w:val="24"/>
          <w:szCs w:val="24"/>
        </w:rPr>
        <w:t>HRS 604.0</w:t>
      </w:r>
      <w:r w:rsidR="00F82E4D" w:rsidRPr="002109C3">
        <w:rPr>
          <w:rFonts w:ascii="Times New Roman" w:hAnsi="Times New Roman" w:cs="Times New Roman"/>
          <w:sz w:val="24"/>
          <w:szCs w:val="24"/>
        </w:rPr>
        <w:t xml:space="preserve"> sets out the requirements for </w:t>
      </w:r>
      <w:r>
        <w:rPr>
          <w:rFonts w:ascii="Times New Roman" w:hAnsi="Times New Roman" w:cs="Times New Roman"/>
          <w:sz w:val="24"/>
          <w:szCs w:val="24"/>
        </w:rPr>
        <w:t>private health insurers</w:t>
      </w:r>
      <w:r w:rsidR="00F82E4D" w:rsidRPr="002109C3">
        <w:rPr>
          <w:rFonts w:ascii="Times New Roman" w:hAnsi="Times New Roman" w:cs="Times New Roman"/>
          <w:sz w:val="24"/>
          <w:szCs w:val="24"/>
        </w:rPr>
        <w:t xml:space="preserve"> (</w:t>
      </w:r>
      <w:r>
        <w:rPr>
          <w:rFonts w:ascii="Times New Roman" w:hAnsi="Times New Roman" w:cs="Times New Roman"/>
          <w:sz w:val="24"/>
          <w:szCs w:val="24"/>
        </w:rPr>
        <w:t>PHI</w:t>
      </w:r>
      <w:r w:rsidR="00F82E4D" w:rsidRPr="002109C3">
        <w:rPr>
          <w:rFonts w:ascii="Times New Roman" w:hAnsi="Times New Roman" w:cs="Times New Roman"/>
          <w:sz w:val="24"/>
          <w:szCs w:val="24"/>
        </w:rPr>
        <w:t xml:space="preserve">s) to report information to APRA relating to their </w:t>
      </w:r>
      <w:r w:rsidR="00166229" w:rsidRPr="00166229">
        <w:rPr>
          <w:rFonts w:ascii="Times New Roman" w:hAnsi="Times New Roman" w:cs="Times New Roman"/>
          <w:sz w:val="24"/>
          <w:szCs w:val="24"/>
        </w:rPr>
        <w:t>medical specialty block grouping information</w:t>
      </w:r>
      <w:r w:rsidR="00F82E4D" w:rsidRPr="002109C3">
        <w:rPr>
          <w:rFonts w:ascii="Times New Roman" w:hAnsi="Times New Roman" w:cs="Times New Roman"/>
          <w:sz w:val="24"/>
          <w:szCs w:val="24"/>
        </w:rPr>
        <w:t xml:space="preserve">. It states the specific data items </w:t>
      </w:r>
      <w:r w:rsidR="00493E74">
        <w:rPr>
          <w:rFonts w:ascii="Times New Roman" w:hAnsi="Times New Roman" w:cs="Times New Roman"/>
          <w:sz w:val="24"/>
          <w:szCs w:val="24"/>
        </w:rPr>
        <w:t>PHI</w:t>
      </w:r>
      <w:r w:rsidR="00F82E4D" w:rsidRPr="002109C3">
        <w:rPr>
          <w:rFonts w:ascii="Times New Roman" w:hAnsi="Times New Roman" w:cs="Times New Roman"/>
          <w:sz w:val="24"/>
          <w:szCs w:val="24"/>
        </w:rPr>
        <w:t>s need to submit, provides definitions and instructions on how to measure and report these items, and states timelines and quality requirements for providing the data to APRA.</w:t>
      </w:r>
    </w:p>
    <w:p w14:paraId="3E0EAAED" w14:textId="56249AC3" w:rsidR="00166229" w:rsidRDefault="00414E22" w:rsidP="00F82E4D">
      <w:pPr>
        <w:numPr>
          <w:ilvl w:val="0"/>
          <w:numId w:val="0"/>
        </w:numPr>
        <w:rPr>
          <w:rFonts w:ascii="Times New Roman" w:hAnsi="Times New Roman" w:cs="Times New Roman"/>
          <w:sz w:val="24"/>
          <w:szCs w:val="24"/>
        </w:rPr>
      </w:pPr>
      <w:r w:rsidRPr="00414E22">
        <w:rPr>
          <w:rFonts w:ascii="Times New Roman" w:hAnsi="Times New Roman" w:cs="Times New Roman"/>
          <w:sz w:val="24"/>
          <w:szCs w:val="24"/>
        </w:rPr>
        <w:t>Information collected under this Reporting Standard, is used for the purposes of assisting the Department of Health in performing its functions and for publication</w:t>
      </w:r>
      <w:r w:rsidR="00DA3100">
        <w:rPr>
          <w:rFonts w:ascii="Times New Roman" w:hAnsi="Times New Roman" w:cs="Times New Roman"/>
          <w:sz w:val="24"/>
          <w:szCs w:val="24"/>
        </w:rPr>
        <w:t xml:space="preserve"> of aggregate statistics on medical services by State and Territory</w:t>
      </w:r>
      <w:r w:rsidRPr="00414E22">
        <w:rPr>
          <w:rFonts w:ascii="Times New Roman" w:hAnsi="Times New Roman" w:cs="Times New Roman"/>
          <w:sz w:val="24"/>
          <w:szCs w:val="24"/>
        </w:rPr>
        <w:t xml:space="preserve"> by APRA</w:t>
      </w:r>
      <w:r w:rsidR="00F82E4D" w:rsidRPr="002109C3">
        <w:rPr>
          <w:rFonts w:ascii="Times New Roman" w:hAnsi="Times New Roman" w:cs="Times New Roman"/>
          <w:sz w:val="24"/>
          <w:szCs w:val="24"/>
        </w:rPr>
        <w:t xml:space="preserve">. </w:t>
      </w:r>
    </w:p>
    <w:p w14:paraId="5AA3B84E" w14:textId="1E592E15" w:rsidR="00F82E4D" w:rsidRPr="002109C3" w:rsidRDefault="008572DD" w:rsidP="00F82E4D">
      <w:pPr>
        <w:numPr>
          <w:ilvl w:val="0"/>
          <w:numId w:val="0"/>
        </w:numPr>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785587">
        <w:rPr>
          <w:rFonts w:ascii="Times New Roman" w:hAnsi="Times New Roman" w:cs="Times New Roman"/>
          <w:sz w:val="24"/>
          <w:szCs w:val="24"/>
        </w:rPr>
        <w:t>existing</w:t>
      </w:r>
      <w:r>
        <w:rPr>
          <w:rFonts w:ascii="Times New Roman" w:hAnsi="Times New Roman" w:cs="Times New Roman"/>
          <w:sz w:val="24"/>
          <w:szCs w:val="24"/>
        </w:rPr>
        <w:t xml:space="preserve"> version of </w:t>
      </w:r>
      <w:r w:rsidR="00166229">
        <w:rPr>
          <w:rFonts w:ascii="Times New Roman" w:hAnsi="Times New Roman" w:cs="Times New Roman"/>
          <w:sz w:val="24"/>
          <w:szCs w:val="24"/>
        </w:rPr>
        <w:t xml:space="preserve">HRS 604.0 was determined </w:t>
      </w:r>
      <w:r w:rsidR="006F3F66">
        <w:rPr>
          <w:rFonts w:ascii="Times New Roman" w:hAnsi="Times New Roman" w:cs="Times New Roman"/>
          <w:sz w:val="24"/>
          <w:szCs w:val="24"/>
        </w:rPr>
        <w:t xml:space="preserve">on 1 July </w:t>
      </w:r>
      <w:r w:rsidR="00166229">
        <w:rPr>
          <w:rFonts w:ascii="Times New Roman" w:hAnsi="Times New Roman" w:cs="Times New Roman"/>
          <w:sz w:val="24"/>
          <w:szCs w:val="24"/>
        </w:rPr>
        <w:t>2015</w:t>
      </w:r>
      <w:r w:rsidR="00152EE4">
        <w:rPr>
          <w:rFonts w:ascii="Times New Roman" w:hAnsi="Times New Roman" w:cs="Times New Roman"/>
          <w:sz w:val="24"/>
          <w:szCs w:val="24"/>
        </w:rPr>
        <w:t xml:space="preserve">, when the prudential regulation functions of the </w:t>
      </w:r>
      <w:r w:rsidR="00152EE4" w:rsidRPr="00152EE4">
        <w:rPr>
          <w:rFonts w:ascii="Times New Roman" w:hAnsi="Times New Roman" w:cs="Times New Roman"/>
          <w:sz w:val="24"/>
          <w:szCs w:val="24"/>
        </w:rPr>
        <w:t xml:space="preserve">Private Health Insurance Administration Council </w:t>
      </w:r>
      <w:r w:rsidR="00152EE4">
        <w:rPr>
          <w:rFonts w:ascii="Times New Roman" w:hAnsi="Times New Roman" w:cs="Times New Roman"/>
          <w:sz w:val="24"/>
          <w:szCs w:val="24"/>
        </w:rPr>
        <w:t>were</w:t>
      </w:r>
      <w:r w:rsidR="00152EE4" w:rsidRPr="00152EE4">
        <w:rPr>
          <w:rFonts w:ascii="Times New Roman" w:hAnsi="Times New Roman" w:cs="Times New Roman"/>
          <w:sz w:val="24"/>
          <w:szCs w:val="24"/>
        </w:rPr>
        <w:t xml:space="preserve"> transferred to APRA</w:t>
      </w:r>
      <w:r w:rsidR="00166229">
        <w:rPr>
          <w:rFonts w:ascii="Times New Roman" w:hAnsi="Times New Roman" w:cs="Times New Roman"/>
          <w:sz w:val="24"/>
          <w:szCs w:val="24"/>
        </w:rPr>
        <w:t>.</w:t>
      </w:r>
      <w:r w:rsidR="00E75CF8">
        <w:rPr>
          <w:rFonts w:ascii="Times New Roman" w:hAnsi="Times New Roman" w:cs="Times New Roman"/>
          <w:sz w:val="24"/>
          <w:szCs w:val="24"/>
        </w:rPr>
        <w:t xml:space="preserve"> This transfer included reporting requirements created under HRS 604.0.</w:t>
      </w:r>
    </w:p>
    <w:p w14:paraId="349A167C" w14:textId="3E0087E3" w:rsidR="00211AFD" w:rsidRPr="00493E74" w:rsidRDefault="00B670E9" w:rsidP="007102AA">
      <w:pPr>
        <w:keepNext/>
        <w:numPr>
          <w:ilvl w:val="0"/>
          <w:numId w:val="0"/>
        </w:numPr>
        <w:rPr>
          <w:rFonts w:ascii="Times New Roman" w:hAnsi="Times New Roman" w:cs="Times New Roman"/>
          <w:b/>
          <w:sz w:val="24"/>
          <w:szCs w:val="24"/>
        </w:rPr>
      </w:pPr>
      <w:r w:rsidRPr="00493E74">
        <w:rPr>
          <w:rFonts w:ascii="Times New Roman" w:hAnsi="Times New Roman" w:cs="Times New Roman"/>
          <w:b/>
          <w:sz w:val="24"/>
          <w:szCs w:val="24"/>
        </w:rPr>
        <w:t>2.</w:t>
      </w:r>
      <w:r w:rsidRPr="00493E74">
        <w:rPr>
          <w:rFonts w:ascii="Times New Roman" w:hAnsi="Times New Roman" w:cs="Times New Roman"/>
          <w:b/>
          <w:sz w:val="24"/>
          <w:szCs w:val="24"/>
        </w:rPr>
        <w:tab/>
      </w:r>
      <w:r w:rsidR="00211AFD" w:rsidRPr="00493E74">
        <w:rPr>
          <w:rFonts w:ascii="Times New Roman" w:hAnsi="Times New Roman" w:cs="Times New Roman"/>
          <w:b/>
          <w:sz w:val="24"/>
          <w:szCs w:val="24"/>
        </w:rPr>
        <w:t>Purpose and operation of the instrument</w:t>
      </w:r>
    </w:p>
    <w:p w14:paraId="165D549D" w14:textId="79B3296B" w:rsidR="00211AFD" w:rsidRPr="00932AEE" w:rsidRDefault="00211AFD" w:rsidP="00211AFD">
      <w:pPr>
        <w:numPr>
          <w:ilvl w:val="0"/>
          <w:numId w:val="0"/>
        </w:numPr>
        <w:rPr>
          <w:rFonts w:ascii="Times New Roman" w:hAnsi="Times New Roman" w:cs="Times New Roman"/>
          <w:sz w:val="24"/>
          <w:szCs w:val="24"/>
        </w:rPr>
      </w:pPr>
      <w:r w:rsidRPr="002109C3">
        <w:rPr>
          <w:rFonts w:ascii="Times New Roman" w:hAnsi="Times New Roman" w:cs="Times New Roman"/>
          <w:sz w:val="24"/>
          <w:szCs w:val="24"/>
        </w:rPr>
        <w:t xml:space="preserve">The purpose of the </w:t>
      </w:r>
      <w:r w:rsidR="00023CE3" w:rsidRPr="002109C3">
        <w:rPr>
          <w:rFonts w:ascii="Times New Roman" w:hAnsi="Times New Roman" w:cs="Times New Roman"/>
          <w:sz w:val="24"/>
          <w:szCs w:val="24"/>
        </w:rPr>
        <w:t>i</w:t>
      </w:r>
      <w:r w:rsidRPr="002109C3">
        <w:rPr>
          <w:rFonts w:ascii="Times New Roman" w:hAnsi="Times New Roman" w:cs="Times New Roman"/>
          <w:sz w:val="24"/>
          <w:szCs w:val="24"/>
        </w:rPr>
        <w:t xml:space="preserve">nstrument is to </w:t>
      </w:r>
      <w:r w:rsidR="006F3F66">
        <w:rPr>
          <w:rFonts w:ascii="Times New Roman" w:hAnsi="Times New Roman" w:cs="Times New Roman"/>
          <w:sz w:val="24"/>
          <w:szCs w:val="24"/>
        </w:rPr>
        <w:t xml:space="preserve">revoke the </w:t>
      </w:r>
      <w:r w:rsidR="0000577A">
        <w:rPr>
          <w:rFonts w:ascii="Times New Roman" w:hAnsi="Times New Roman" w:cs="Times New Roman"/>
          <w:sz w:val="24"/>
          <w:szCs w:val="24"/>
        </w:rPr>
        <w:t xml:space="preserve">existing </w:t>
      </w:r>
      <w:r w:rsidR="0000577A" w:rsidRPr="002109C3">
        <w:rPr>
          <w:rFonts w:ascii="Times New Roman" w:hAnsi="Times New Roman" w:cs="Times New Roman"/>
          <w:sz w:val="24"/>
          <w:szCs w:val="24"/>
        </w:rPr>
        <w:t>Reporting</w:t>
      </w:r>
      <w:r w:rsidR="00790DDB" w:rsidRPr="00790DDB">
        <w:rPr>
          <w:rFonts w:ascii="Times New Roman" w:hAnsi="Times New Roman" w:cs="Times New Roman"/>
          <w:i/>
          <w:sz w:val="24"/>
          <w:szCs w:val="24"/>
        </w:rPr>
        <w:t xml:space="preserve"> Standard HRS 604.0 Medical Specialty Block Grouping Information</w:t>
      </w:r>
      <w:r w:rsidR="00D372C9" w:rsidRPr="002109C3">
        <w:rPr>
          <w:rFonts w:ascii="Times New Roman" w:hAnsi="Times New Roman" w:cs="Times New Roman"/>
          <w:i/>
          <w:sz w:val="24"/>
          <w:szCs w:val="24"/>
        </w:rPr>
        <w:t xml:space="preserve"> </w:t>
      </w:r>
      <w:r w:rsidR="00D372C9" w:rsidRPr="002109C3">
        <w:rPr>
          <w:rFonts w:ascii="Times New Roman" w:hAnsi="Times New Roman" w:cs="Times New Roman"/>
          <w:sz w:val="24"/>
          <w:szCs w:val="24"/>
        </w:rPr>
        <w:t>and replace it with a new version</w:t>
      </w:r>
      <w:r w:rsidRPr="002109C3">
        <w:rPr>
          <w:rFonts w:ascii="Times New Roman" w:hAnsi="Times New Roman" w:cs="Times New Roman"/>
          <w:sz w:val="24"/>
          <w:szCs w:val="24"/>
        </w:rPr>
        <w:t>.</w:t>
      </w:r>
      <w:r w:rsidR="00452279" w:rsidRPr="002109C3">
        <w:rPr>
          <w:rFonts w:ascii="Times New Roman" w:hAnsi="Times New Roman" w:cs="Times New Roman"/>
          <w:sz w:val="24"/>
          <w:szCs w:val="24"/>
        </w:rPr>
        <w:t xml:space="preserve"> </w:t>
      </w:r>
      <w:r w:rsidR="00790DDB" w:rsidRPr="00790DDB">
        <w:rPr>
          <w:rFonts w:ascii="Times New Roman" w:hAnsi="Times New Roman" w:cs="Times New Roman"/>
          <w:sz w:val="24"/>
          <w:szCs w:val="24"/>
        </w:rPr>
        <w:t xml:space="preserve">Information collected under this </w:t>
      </w:r>
      <w:r w:rsidR="00790DDB" w:rsidRPr="00932AEE">
        <w:rPr>
          <w:rFonts w:ascii="Times New Roman" w:hAnsi="Times New Roman" w:cs="Times New Roman"/>
          <w:sz w:val="24"/>
          <w:szCs w:val="24"/>
        </w:rPr>
        <w:t>Reporting Standard is used for the purposes of assisting the Department of Health in performing its functions and for publication by APRA.</w:t>
      </w:r>
    </w:p>
    <w:p w14:paraId="6ADCEBCA" w14:textId="441A0E9D" w:rsidR="00932AEE" w:rsidRPr="00CA5669" w:rsidRDefault="00932AEE" w:rsidP="00932AEE">
      <w:pPr>
        <w:numPr>
          <w:ilvl w:val="0"/>
          <w:numId w:val="0"/>
        </w:numPr>
        <w:rPr>
          <w:rFonts w:ascii="Times New Roman" w:hAnsi="Times New Roman" w:cs="Times New Roman"/>
          <w:sz w:val="24"/>
          <w:szCs w:val="24"/>
        </w:rPr>
      </w:pPr>
      <w:r w:rsidRPr="007A1F65">
        <w:rPr>
          <w:rFonts w:ascii="Times New Roman" w:hAnsi="Times New Roman" w:cs="Times New Roman"/>
          <w:sz w:val="24"/>
          <w:szCs w:val="24"/>
        </w:rPr>
        <w:t xml:space="preserve">The new version of </w:t>
      </w:r>
      <w:r>
        <w:rPr>
          <w:rFonts w:ascii="Times New Roman" w:hAnsi="Times New Roman" w:cs="Times New Roman"/>
          <w:sz w:val="24"/>
          <w:szCs w:val="24"/>
        </w:rPr>
        <w:t>H</w:t>
      </w:r>
      <w:r w:rsidRPr="007A1F65">
        <w:rPr>
          <w:rFonts w:ascii="Times New Roman" w:hAnsi="Times New Roman" w:cs="Times New Roman"/>
          <w:sz w:val="24"/>
          <w:szCs w:val="24"/>
        </w:rPr>
        <w:t xml:space="preserve">RS </w:t>
      </w:r>
      <w:r>
        <w:rPr>
          <w:rFonts w:ascii="Times New Roman" w:hAnsi="Times New Roman" w:cs="Times New Roman"/>
          <w:sz w:val="24"/>
          <w:szCs w:val="24"/>
        </w:rPr>
        <w:t>604</w:t>
      </w:r>
      <w:r w:rsidRPr="007A1F65">
        <w:rPr>
          <w:rFonts w:ascii="Times New Roman" w:hAnsi="Times New Roman" w:cs="Times New Roman"/>
          <w:sz w:val="24"/>
          <w:szCs w:val="24"/>
        </w:rPr>
        <w:t>.</w:t>
      </w:r>
      <w:r>
        <w:rPr>
          <w:rFonts w:ascii="Times New Roman" w:hAnsi="Times New Roman" w:cs="Times New Roman"/>
          <w:sz w:val="24"/>
          <w:szCs w:val="24"/>
        </w:rPr>
        <w:t>0 contains</w:t>
      </w:r>
      <w:r w:rsidRPr="00AF3657">
        <w:rPr>
          <w:rFonts w:ascii="Times New Roman" w:hAnsi="Times New Roman" w:cs="Times New Roman"/>
          <w:sz w:val="24"/>
          <w:szCs w:val="24"/>
        </w:rPr>
        <w:t xml:space="preserve"> minor changes to use the drafting style employed currently for APRA’s reporting standards, such as formatting to improve readability and accessibility, </w:t>
      </w:r>
      <w:r w:rsidR="009A4625">
        <w:rPr>
          <w:rFonts w:ascii="Times New Roman" w:hAnsi="Times New Roman" w:cs="Times New Roman"/>
          <w:sz w:val="24"/>
          <w:szCs w:val="24"/>
        </w:rPr>
        <w:t xml:space="preserve">update the method of submission, </w:t>
      </w:r>
      <w:r w:rsidRPr="00AF3657">
        <w:rPr>
          <w:rFonts w:ascii="Times New Roman" w:hAnsi="Times New Roman" w:cs="Times New Roman"/>
          <w:sz w:val="24"/>
          <w:szCs w:val="24"/>
        </w:rPr>
        <w:t xml:space="preserve">make minor definitional changes and update the commencement date. The changes to </w:t>
      </w:r>
      <w:r>
        <w:rPr>
          <w:rFonts w:ascii="Times New Roman" w:hAnsi="Times New Roman" w:cs="Times New Roman"/>
          <w:sz w:val="24"/>
          <w:szCs w:val="24"/>
        </w:rPr>
        <w:t>H</w:t>
      </w:r>
      <w:r w:rsidRPr="00AF3657">
        <w:rPr>
          <w:rFonts w:ascii="Times New Roman" w:hAnsi="Times New Roman" w:cs="Times New Roman"/>
          <w:sz w:val="24"/>
          <w:szCs w:val="24"/>
        </w:rPr>
        <w:t xml:space="preserve">RS </w:t>
      </w:r>
      <w:r>
        <w:rPr>
          <w:rFonts w:ascii="Times New Roman" w:hAnsi="Times New Roman" w:cs="Times New Roman"/>
          <w:sz w:val="24"/>
          <w:szCs w:val="24"/>
        </w:rPr>
        <w:t>604.0</w:t>
      </w:r>
      <w:r w:rsidRPr="00AF3657">
        <w:rPr>
          <w:rFonts w:ascii="Times New Roman" w:hAnsi="Times New Roman" w:cs="Times New Roman"/>
          <w:sz w:val="24"/>
          <w:szCs w:val="24"/>
        </w:rPr>
        <w:t xml:space="preserve"> do not alter the existing reporting obligations or interests of </w:t>
      </w:r>
      <w:r>
        <w:rPr>
          <w:rFonts w:ascii="Times New Roman" w:hAnsi="Times New Roman" w:cs="Times New Roman"/>
          <w:sz w:val="24"/>
          <w:szCs w:val="24"/>
        </w:rPr>
        <w:t>PHI</w:t>
      </w:r>
      <w:r w:rsidRPr="00AF3657">
        <w:rPr>
          <w:rFonts w:ascii="Times New Roman" w:hAnsi="Times New Roman" w:cs="Times New Roman"/>
          <w:sz w:val="24"/>
          <w:szCs w:val="24"/>
        </w:rPr>
        <w:t xml:space="preserve">s. The due dates, data </w:t>
      </w:r>
      <w:r w:rsidR="0073246C" w:rsidRPr="00AF3657">
        <w:rPr>
          <w:rFonts w:ascii="Times New Roman" w:hAnsi="Times New Roman" w:cs="Times New Roman"/>
          <w:sz w:val="24"/>
          <w:szCs w:val="24"/>
        </w:rPr>
        <w:t>required,</w:t>
      </w:r>
      <w:r w:rsidRPr="00AF3657">
        <w:rPr>
          <w:rFonts w:ascii="Times New Roman" w:hAnsi="Times New Roman" w:cs="Times New Roman"/>
          <w:sz w:val="24"/>
          <w:szCs w:val="24"/>
        </w:rPr>
        <w:t xml:space="preserve"> and the application of the </w:t>
      </w:r>
      <w:r w:rsidRPr="00CA5669">
        <w:rPr>
          <w:rFonts w:ascii="Times New Roman" w:hAnsi="Times New Roman" w:cs="Times New Roman"/>
          <w:sz w:val="24"/>
          <w:szCs w:val="24"/>
        </w:rPr>
        <w:t>reporting standards have not changed.</w:t>
      </w:r>
    </w:p>
    <w:p w14:paraId="384E8F9B" w14:textId="3837C938" w:rsidR="00932AEE" w:rsidRPr="00CA5669" w:rsidRDefault="00932AEE" w:rsidP="00932AEE">
      <w:pPr>
        <w:numPr>
          <w:ilvl w:val="0"/>
          <w:numId w:val="0"/>
        </w:numPr>
        <w:rPr>
          <w:rFonts w:ascii="Times New Roman" w:hAnsi="Times New Roman" w:cs="Times New Roman"/>
          <w:color w:val="auto"/>
          <w:sz w:val="24"/>
          <w:szCs w:val="24"/>
        </w:rPr>
      </w:pPr>
      <w:r w:rsidRPr="00CA5669">
        <w:rPr>
          <w:rFonts w:ascii="Times New Roman" w:hAnsi="Times New Roman" w:cs="Times New Roman"/>
          <w:color w:val="auto"/>
          <w:sz w:val="24"/>
          <w:szCs w:val="24"/>
        </w:rPr>
        <w:t>Remaking HRS 604.0 will ensure that APRA continues to receive data required to supervise PHIs</w:t>
      </w:r>
      <w:r w:rsidR="00CA5669" w:rsidRPr="00CA5669">
        <w:rPr>
          <w:rFonts w:ascii="Times New Roman" w:hAnsi="Times New Roman" w:cs="Times New Roman"/>
          <w:color w:val="auto"/>
          <w:sz w:val="24"/>
          <w:szCs w:val="24"/>
        </w:rPr>
        <w:t xml:space="preserve"> </w:t>
      </w:r>
      <w:r w:rsidR="00152D58" w:rsidRPr="00CA5669">
        <w:rPr>
          <w:rStyle w:val="normaltextrun"/>
          <w:rFonts w:ascii="Times New Roman" w:hAnsi="Times New Roman" w:cs="Times New Roman"/>
          <w:color w:val="auto"/>
          <w:sz w:val="24"/>
          <w:szCs w:val="24"/>
          <w:shd w:val="clear" w:color="auto" w:fill="FFFFFF"/>
        </w:rPr>
        <w:t>and assist the Department of Health in performing its functions.</w:t>
      </w:r>
    </w:p>
    <w:p w14:paraId="5F06D885" w14:textId="230EA174" w:rsidR="00D372C9" w:rsidRPr="002109C3" w:rsidRDefault="00932AEE" w:rsidP="00D372C9">
      <w:pPr>
        <w:numPr>
          <w:ilvl w:val="0"/>
          <w:numId w:val="0"/>
        </w:numPr>
        <w:rPr>
          <w:rFonts w:ascii="Times New Roman" w:hAnsi="Times New Roman" w:cs="Times New Roman"/>
          <w:sz w:val="24"/>
          <w:szCs w:val="24"/>
        </w:rPr>
      </w:pPr>
      <w:r w:rsidRPr="002109C3">
        <w:rPr>
          <w:rFonts w:ascii="Times New Roman" w:hAnsi="Times New Roman" w:cs="Times New Roman"/>
          <w:sz w:val="24"/>
          <w:szCs w:val="24"/>
        </w:rPr>
        <w:t xml:space="preserve">The new reporting standard applies to reporting periods ending on or after </w:t>
      </w:r>
      <w:r>
        <w:rPr>
          <w:rFonts w:ascii="Times New Roman" w:hAnsi="Times New Roman" w:cs="Times New Roman"/>
          <w:sz w:val="24"/>
          <w:szCs w:val="24"/>
        </w:rPr>
        <w:t xml:space="preserve">1 </w:t>
      </w:r>
      <w:r w:rsidR="009E35F6">
        <w:rPr>
          <w:rFonts w:ascii="Times New Roman" w:hAnsi="Times New Roman" w:cs="Times New Roman"/>
          <w:sz w:val="24"/>
          <w:szCs w:val="24"/>
        </w:rPr>
        <w:t>October</w:t>
      </w:r>
      <w:r>
        <w:rPr>
          <w:rFonts w:ascii="Times New Roman" w:hAnsi="Times New Roman" w:cs="Times New Roman"/>
          <w:sz w:val="24"/>
          <w:szCs w:val="24"/>
        </w:rPr>
        <w:t xml:space="preserve"> 2025</w:t>
      </w:r>
      <w:r w:rsidRPr="002109C3">
        <w:rPr>
          <w:rFonts w:ascii="Times New Roman" w:hAnsi="Times New Roman" w:cs="Times New Roman"/>
          <w:sz w:val="24"/>
          <w:szCs w:val="24"/>
        </w:rPr>
        <w:t>.</w:t>
      </w:r>
    </w:p>
    <w:p w14:paraId="21D88032" w14:textId="77777777" w:rsidR="00D274ED" w:rsidRPr="004F6CF2" w:rsidRDefault="00D274ED" w:rsidP="00D274ED">
      <w:pPr>
        <w:pStyle w:val="Heading5"/>
        <w:rPr>
          <w:rFonts w:ascii="Times New Roman" w:hAnsi="Times New Roman" w:cs="Times New Roman"/>
          <w:i/>
          <w:sz w:val="24"/>
          <w:szCs w:val="24"/>
        </w:rPr>
      </w:pPr>
      <w:r w:rsidRPr="004F6CF2">
        <w:rPr>
          <w:rFonts w:ascii="Times New Roman" w:hAnsi="Times New Roman" w:cs="Times New Roman"/>
          <w:i/>
          <w:sz w:val="24"/>
          <w:szCs w:val="24"/>
        </w:rPr>
        <w:t>Explanation of each provision in the instrument</w:t>
      </w:r>
    </w:p>
    <w:p w14:paraId="146372B0" w14:textId="77777777" w:rsidR="003E5777" w:rsidRPr="002109C3" w:rsidRDefault="003E5777" w:rsidP="003E5777">
      <w:pPr>
        <w:numPr>
          <w:ilvl w:val="0"/>
          <w:numId w:val="0"/>
        </w:numPr>
        <w:outlineLvl w:val="5"/>
        <w:rPr>
          <w:rFonts w:ascii="Times New Roman" w:hAnsi="Times New Roman" w:cs="Times New Roman"/>
          <w:i/>
          <w:sz w:val="24"/>
          <w:szCs w:val="24"/>
        </w:rPr>
      </w:pPr>
      <w:r w:rsidRPr="002109C3">
        <w:rPr>
          <w:rFonts w:ascii="Times New Roman" w:hAnsi="Times New Roman" w:cs="Times New Roman"/>
          <w:i/>
          <w:sz w:val="24"/>
          <w:szCs w:val="24"/>
        </w:rPr>
        <w:t>Authority – paragraph 1</w:t>
      </w:r>
    </w:p>
    <w:p w14:paraId="46337F96" w14:textId="0418ECBA" w:rsidR="003E5777" w:rsidRPr="002109C3" w:rsidRDefault="003E5777" w:rsidP="003E5777">
      <w:pPr>
        <w:rPr>
          <w:rFonts w:ascii="Times New Roman" w:hAnsi="Times New Roman" w:cs="Times New Roman"/>
          <w:sz w:val="24"/>
          <w:szCs w:val="24"/>
        </w:rPr>
      </w:pPr>
      <w:r w:rsidRPr="002109C3">
        <w:rPr>
          <w:rFonts w:ascii="Times New Roman" w:hAnsi="Times New Roman" w:cs="Times New Roman"/>
          <w:sz w:val="24"/>
          <w:szCs w:val="24"/>
        </w:rPr>
        <w:t xml:space="preserve">This paragraph outlines APRA’s power to determine reporting standards that are required to be complied with by financial sector entities under </w:t>
      </w:r>
      <w:r w:rsidR="00721EE1" w:rsidRPr="002109C3">
        <w:rPr>
          <w:rFonts w:ascii="Times New Roman" w:hAnsi="Times New Roman" w:cs="Times New Roman"/>
          <w:sz w:val="24"/>
          <w:szCs w:val="24"/>
        </w:rPr>
        <w:t>paragraph</w:t>
      </w:r>
      <w:r w:rsidRPr="002109C3">
        <w:rPr>
          <w:rFonts w:ascii="Times New Roman" w:hAnsi="Times New Roman" w:cs="Times New Roman"/>
          <w:sz w:val="24"/>
          <w:szCs w:val="24"/>
        </w:rPr>
        <w:t xml:space="preserve"> 13(1)(a) of the Act.</w:t>
      </w:r>
    </w:p>
    <w:p w14:paraId="40B2796E" w14:textId="77777777" w:rsidR="003E5777" w:rsidRPr="002109C3" w:rsidRDefault="003E5777" w:rsidP="003E5777">
      <w:pPr>
        <w:numPr>
          <w:ilvl w:val="0"/>
          <w:numId w:val="0"/>
        </w:numPr>
        <w:outlineLvl w:val="5"/>
        <w:rPr>
          <w:rFonts w:ascii="Times New Roman" w:hAnsi="Times New Roman" w:cs="Times New Roman"/>
          <w:i/>
          <w:sz w:val="24"/>
          <w:szCs w:val="24"/>
        </w:rPr>
      </w:pPr>
      <w:r w:rsidRPr="002109C3">
        <w:rPr>
          <w:rFonts w:ascii="Times New Roman" w:hAnsi="Times New Roman" w:cs="Times New Roman"/>
          <w:i/>
          <w:sz w:val="24"/>
          <w:szCs w:val="24"/>
        </w:rPr>
        <w:t>Purpose – paragraph 2</w:t>
      </w:r>
    </w:p>
    <w:p w14:paraId="19E945EF" w14:textId="26172EF6" w:rsidR="003E5777" w:rsidRPr="002109C3" w:rsidRDefault="003E5777" w:rsidP="003E5777">
      <w:pPr>
        <w:rPr>
          <w:rFonts w:ascii="Times New Roman" w:hAnsi="Times New Roman" w:cs="Times New Roman"/>
          <w:sz w:val="24"/>
          <w:szCs w:val="24"/>
        </w:rPr>
      </w:pPr>
      <w:r w:rsidRPr="002109C3">
        <w:rPr>
          <w:rFonts w:ascii="Times New Roman" w:hAnsi="Times New Roman" w:cs="Times New Roman"/>
          <w:sz w:val="24"/>
          <w:szCs w:val="24"/>
        </w:rPr>
        <w:t xml:space="preserve">This paragraph explains the purpose of APRA’s collection of information under the reporting </w:t>
      </w:r>
      <w:r w:rsidRPr="00CA5669">
        <w:rPr>
          <w:rFonts w:ascii="Times New Roman" w:hAnsi="Times New Roman" w:cs="Times New Roman"/>
          <w:color w:val="auto"/>
          <w:sz w:val="24"/>
          <w:szCs w:val="24"/>
        </w:rPr>
        <w:t xml:space="preserve">standard. Information collected under this reporting standard </w:t>
      </w:r>
      <w:r w:rsidR="006376E1" w:rsidRPr="00CA5669">
        <w:rPr>
          <w:rFonts w:ascii="Times New Roman" w:hAnsi="Times New Roman" w:cs="Times New Roman"/>
          <w:color w:val="auto"/>
          <w:sz w:val="24"/>
          <w:szCs w:val="24"/>
        </w:rPr>
        <w:t xml:space="preserve">is used for the purposes of </w:t>
      </w:r>
      <w:r w:rsidR="00152D58" w:rsidRPr="00CA5669">
        <w:rPr>
          <w:rStyle w:val="normaltextrun"/>
          <w:rFonts w:ascii="Times New Roman" w:hAnsi="Times New Roman" w:cs="Times New Roman"/>
          <w:color w:val="auto"/>
          <w:sz w:val="24"/>
          <w:szCs w:val="24"/>
          <w:shd w:val="clear" w:color="auto" w:fill="FFFFFF"/>
        </w:rPr>
        <w:t>prudential supervision and publication of data to assist</w:t>
      </w:r>
      <w:r w:rsidR="006376E1" w:rsidRPr="00CA5669">
        <w:rPr>
          <w:rFonts w:ascii="Times New Roman" w:hAnsi="Times New Roman" w:cs="Times New Roman"/>
          <w:color w:val="auto"/>
          <w:sz w:val="24"/>
          <w:szCs w:val="24"/>
        </w:rPr>
        <w:t xml:space="preserve"> the Department of Health in performing its functions</w:t>
      </w:r>
      <w:r w:rsidR="00152D58" w:rsidRPr="00CA5669">
        <w:rPr>
          <w:rFonts w:ascii="Times New Roman" w:hAnsi="Times New Roman" w:cs="Times New Roman"/>
          <w:color w:val="auto"/>
          <w:sz w:val="24"/>
          <w:szCs w:val="24"/>
        </w:rPr>
        <w:t>.</w:t>
      </w:r>
    </w:p>
    <w:p w14:paraId="252C948D" w14:textId="4AC4C5F0" w:rsidR="003E5777" w:rsidRPr="002109C3" w:rsidRDefault="003E5777" w:rsidP="003E5777">
      <w:pPr>
        <w:numPr>
          <w:ilvl w:val="0"/>
          <w:numId w:val="0"/>
        </w:numPr>
        <w:outlineLvl w:val="5"/>
        <w:rPr>
          <w:rFonts w:ascii="Times New Roman" w:hAnsi="Times New Roman" w:cs="Times New Roman"/>
          <w:i/>
          <w:sz w:val="24"/>
          <w:szCs w:val="24"/>
        </w:rPr>
      </w:pPr>
      <w:r w:rsidRPr="002109C3">
        <w:rPr>
          <w:rFonts w:ascii="Times New Roman" w:hAnsi="Times New Roman" w:cs="Times New Roman"/>
          <w:i/>
          <w:sz w:val="24"/>
          <w:szCs w:val="24"/>
        </w:rPr>
        <w:t>Application and commencement – paragraph</w:t>
      </w:r>
      <w:r w:rsidR="0063672E">
        <w:rPr>
          <w:rFonts w:ascii="Times New Roman" w:hAnsi="Times New Roman" w:cs="Times New Roman"/>
          <w:i/>
          <w:sz w:val="24"/>
          <w:szCs w:val="24"/>
        </w:rPr>
        <w:t>s</w:t>
      </w:r>
      <w:r w:rsidRPr="002109C3">
        <w:rPr>
          <w:rFonts w:ascii="Times New Roman" w:hAnsi="Times New Roman" w:cs="Times New Roman"/>
          <w:i/>
          <w:sz w:val="24"/>
          <w:szCs w:val="24"/>
        </w:rPr>
        <w:t xml:space="preserve"> 3</w:t>
      </w:r>
      <w:r w:rsidR="0063672E">
        <w:rPr>
          <w:rFonts w:ascii="Times New Roman" w:hAnsi="Times New Roman" w:cs="Times New Roman"/>
          <w:i/>
          <w:sz w:val="24"/>
          <w:szCs w:val="24"/>
        </w:rPr>
        <w:t xml:space="preserve"> and 4</w:t>
      </w:r>
    </w:p>
    <w:p w14:paraId="3A4BBDF0" w14:textId="50742FFC" w:rsidR="003E5777" w:rsidRPr="002109C3" w:rsidRDefault="003E5777" w:rsidP="003E5777">
      <w:pPr>
        <w:rPr>
          <w:rFonts w:ascii="Times New Roman" w:hAnsi="Times New Roman" w:cs="Times New Roman"/>
          <w:sz w:val="24"/>
          <w:szCs w:val="24"/>
        </w:rPr>
      </w:pPr>
      <w:r w:rsidRPr="002109C3">
        <w:rPr>
          <w:rFonts w:ascii="Times New Roman" w:hAnsi="Times New Roman" w:cs="Times New Roman"/>
          <w:sz w:val="24"/>
          <w:szCs w:val="24"/>
        </w:rPr>
        <w:t>This provision states which financial sector entities must comply with the reporting standard as permitted by section 13</w:t>
      </w:r>
      <w:r w:rsidR="00477E9F" w:rsidRPr="002109C3">
        <w:rPr>
          <w:rFonts w:ascii="Times New Roman" w:hAnsi="Times New Roman" w:cs="Times New Roman"/>
          <w:sz w:val="24"/>
          <w:szCs w:val="24"/>
        </w:rPr>
        <w:t xml:space="preserve"> of the Act</w:t>
      </w:r>
      <w:r w:rsidRPr="002109C3">
        <w:rPr>
          <w:rFonts w:ascii="Times New Roman" w:hAnsi="Times New Roman" w:cs="Times New Roman"/>
          <w:sz w:val="24"/>
          <w:szCs w:val="24"/>
        </w:rPr>
        <w:t>, and when the reporting standard begins to apply to these financial sector entities as provided for in section 15 of the Act.</w:t>
      </w:r>
    </w:p>
    <w:p w14:paraId="06C27C6E" w14:textId="297B1B68" w:rsidR="003E5777" w:rsidRPr="002109C3" w:rsidRDefault="003E5777" w:rsidP="003E5777">
      <w:pPr>
        <w:numPr>
          <w:ilvl w:val="0"/>
          <w:numId w:val="0"/>
        </w:numPr>
        <w:outlineLvl w:val="5"/>
        <w:rPr>
          <w:rFonts w:ascii="Times New Roman" w:hAnsi="Times New Roman" w:cs="Times New Roman"/>
          <w:i/>
          <w:sz w:val="24"/>
          <w:szCs w:val="24"/>
        </w:rPr>
      </w:pPr>
      <w:r w:rsidRPr="002109C3">
        <w:rPr>
          <w:rFonts w:ascii="Times New Roman" w:hAnsi="Times New Roman" w:cs="Times New Roman"/>
          <w:i/>
          <w:sz w:val="24"/>
          <w:szCs w:val="24"/>
        </w:rPr>
        <w:t>Information required – paragraph</w:t>
      </w:r>
      <w:r w:rsidR="0063672E">
        <w:rPr>
          <w:rFonts w:ascii="Times New Roman" w:hAnsi="Times New Roman" w:cs="Times New Roman"/>
          <w:i/>
          <w:sz w:val="24"/>
          <w:szCs w:val="24"/>
        </w:rPr>
        <w:t>s</w:t>
      </w:r>
      <w:r w:rsidRPr="002109C3">
        <w:rPr>
          <w:rFonts w:ascii="Times New Roman" w:hAnsi="Times New Roman" w:cs="Times New Roman"/>
          <w:i/>
          <w:sz w:val="24"/>
          <w:szCs w:val="24"/>
        </w:rPr>
        <w:t xml:space="preserve"> </w:t>
      </w:r>
      <w:r w:rsidR="0063672E">
        <w:rPr>
          <w:rFonts w:ascii="Times New Roman" w:hAnsi="Times New Roman" w:cs="Times New Roman"/>
          <w:i/>
          <w:sz w:val="24"/>
          <w:szCs w:val="24"/>
        </w:rPr>
        <w:t>5 and 6</w:t>
      </w:r>
    </w:p>
    <w:p w14:paraId="6E2C2C13" w14:textId="77777777" w:rsidR="003E5777" w:rsidRPr="002109C3" w:rsidRDefault="003E5777" w:rsidP="003E5777">
      <w:pPr>
        <w:rPr>
          <w:rFonts w:ascii="Times New Roman" w:hAnsi="Times New Roman" w:cs="Times New Roman"/>
          <w:sz w:val="24"/>
          <w:szCs w:val="24"/>
        </w:rPr>
      </w:pPr>
      <w:r w:rsidRPr="002109C3">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2FA3C3DF" w14:textId="7A650A11" w:rsidR="003E5777" w:rsidRPr="002109C3" w:rsidRDefault="00E64F71" w:rsidP="003E5777">
      <w:pPr>
        <w:numPr>
          <w:ilvl w:val="0"/>
          <w:numId w:val="0"/>
        </w:numPr>
        <w:outlineLvl w:val="5"/>
        <w:rPr>
          <w:rFonts w:ascii="Times New Roman" w:hAnsi="Times New Roman" w:cs="Times New Roman"/>
          <w:i/>
          <w:sz w:val="24"/>
          <w:szCs w:val="24"/>
        </w:rPr>
      </w:pPr>
      <w:r>
        <w:rPr>
          <w:rFonts w:ascii="Times New Roman" w:hAnsi="Times New Roman" w:cs="Times New Roman"/>
          <w:i/>
          <w:sz w:val="24"/>
          <w:szCs w:val="24"/>
        </w:rPr>
        <w:t>Forms and m</w:t>
      </w:r>
      <w:r w:rsidR="003E5777" w:rsidRPr="002109C3">
        <w:rPr>
          <w:rFonts w:ascii="Times New Roman" w:hAnsi="Times New Roman" w:cs="Times New Roman"/>
          <w:i/>
          <w:sz w:val="24"/>
          <w:szCs w:val="24"/>
        </w:rPr>
        <w:t xml:space="preserve">ethod of submission – paragraph </w:t>
      </w:r>
      <w:r w:rsidR="0063672E">
        <w:rPr>
          <w:rFonts w:ascii="Times New Roman" w:hAnsi="Times New Roman" w:cs="Times New Roman"/>
          <w:i/>
          <w:sz w:val="24"/>
          <w:szCs w:val="24"/>
        </w:rPr>
        <w:t>7</w:t>
      </w:r>
    </w:p>
    <w:p w14:paraId="389E1C4D" w14:textId="77777777" w:rsidR="003E5777" w:rsidRPr="002109C3" w:rsidRDefault="003E5777" w:rsidP="003E5777">
      <w:pPr>
        <w:rPr>
          <w:rFonts w:ascii="Times New Roman" w:hAnsi="Times New Roman" w:cs="Times New Roman"/>
          <w:sz w:val="24"/>
          <w:szCs w:val="24"/>
        </w:rPr>
      </w:pPr>
      <w:r w:rsidRPr="002109C3">
        <w:rPr>
          <w:rFonts w:ascii="Times New Roman" w:hAnsi="Times New Roman" w:cs="Times New Roman"/>
          <w:sz w:val="24"/>
          <w:szCs w:val="24"/>
        </w:rPr>
        <w:t>This provision specifies how information required by the reporting standard must be given to APRA as permitted by paragraph 13(2)(e) of the Act.</w:t>
      </w:r>
    </w:p>
    <w:p w14:paraId="20A5D6C2" w14:textId="021B3C6D" w:rsidR="00B93DF1" w:rsidRPr="002109C3" w:rsidRDefault="00B93DF1" w:rsidP="00B93DF1">
      <w:pPr>
        <w:numPr>
          <w:ilvl w:val="0"/>
          <w:numId w:val="0"/>
        </w:numPr>
        <w:outlineLvl w:val="5"/>
        <w:rPr>
          <w:rFonts w:ascii="Times New Roman" w:hAnsi="Times New Roman" w:cs="Times New Roman"/>
          <w:i/>
          <w:sz w:val="24"/>
          <w:szCs w:val="24"/>
        </w:rPr>
      </w:pPr>
      <w:r w:rsidRPr="002109C3">
        <w:rPr>
          <w:rFonts w:ascii="Times New Roman" w:hAnsi="Times New Roman" w:cs="Times New Roman"/>
          <w:i/>
          <w:sz w:val="24"/>
          <w:szCs w:val="24"/>
        </w:rPr>
        <w:t xml:space="preserve">Reporting periods and due dates – paragraphs </w:t>
      </w:r>
      <w:r w:rsidR="0063672E">
        <w:rPr>
          <w:rFonts w:ascii="Times New Roman" w:hAnsi="Times New Roman" w:cs="Times New Roman"/>
          <w:i/>
          <w:sz w:val="24"/>
          <w:szCs w:val="24"/>
        </w:rPr>
        <w:t>8</w:t>
      </w:r>
      <w:r w:rsidRPr="002109C3">
        <w:rPr>
          <w:rFonts w:ascii="Times New Roman" w:hAnsi="Times New Roman" w:cs="Times New Roman"/>
          <w:i/>
          <w:sz w:val="24"/>
          <w:szCs w:val="24"/>
        </w:rPr>
        <w:t>-10</w:t>
      </w:r>
    </w:p>
    <w:p w14:paraId="152C993C" w14:textId="77777777" w:rsidR="00B93DF1" w:rsidRPr="002109C3" w:rsidRDefault="00B93DF1" w:rsidP="00B93DF1">
      <w:pPr>
        <w:numPr>
          <w:ilvl w:val="0"/>
          <w:numId w:val="0"/>
        </w:numPr>
        <w:outlineLvl w:val="5"/>
        <w:rPr>
          <w:rFonts w:ascii="Times New Roman" w:hAnsi="Times New Roman" w:cs="Times New Roman"/>
          <w:sz w:val="24"/>
          <w:szCs w:val="24"/>
        </w:rPr>
      </w:pPr>
      <w:r w:rsidRPr="002109C3">
        <w:rPr>
          <w:rFonts w:ascii="Times New Roman" w:hAnsi="Times New Roman" w:cs="Times New Roman"/>
          <w:sz w:val="24"/>
          <w:szCs w:val="24"/>
        </w:rPr>
        <w:lastRenderedPageBreak/>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Paragraph (13)(</w:t>
      </w:r>
      <w:proofErr w:type="gramStart"/>
      <w:r w:rsidRPr="002109C3">
        <w:rPr>
          <w:rFonts w:ascii="Times New Roman" w:hAnsi="Times New Roman" w:cs="Times New Roman"/>
          <w:sz w:val="24"/>
          <w:szCs w:val="24"/>
        </w:rPr>
        <w:t>2)(</w:t>
      </w:r>
      <w:proofErr w:type="gramEnd"/>
      <w:r w:rsidRPr="002109C3">
        <w:rPr>
          <w:rFonts w:ascii="Times New Roman" w:hAnsi="Times New Roman" w:cs="Times New Roman"/>
          <w:sz w:val="24"/>
          <w:szCs w:val="24"/>
        </w:rPr>
        <w:t>bb) of the Act permits reporting standards determined by APRA to include matters related to the auditing of reporting documents.</w:t>
      </w:r>
    </w:p>
    <w:p w14:paraId="6AFF5495" w14:textId="729A12BA" w:rsidR="00B93DF1" w:rsidRPr="002109C3" w:rsidRDefault="00B93DF1" w:rsidP="00B93DF1">
      <w:r w:rsidRPr="002109C3">
        <w:rPr>
          <w:rFonts w:ascii="Times New Roman" w:hAnsi="Times New Roman" w:cs="Times New Roman"/>
          <w:sz w:val="24"/>
          <w:szCs w:val="24"/>
        </w:rPr>
        <w:t xml:space="preserve">Paragraphs </w:t>
      </w:r>
      <w:r w:rsidR="0063672E">
        <w:rPr>
          <w:rFonts w:ascii="Times New Roman" w:hAnsi="Times New Roman" w:cs="Times New Roman"/>
          <w:sz w:val="24"/>
          <w:szCs w:val="24"/>
        </w:rPr>
        <w:t>8</w:t>
      </w:r>
      <w:r w:rsidRPr="002109C3">
        <w:rPr>
          <w:rFonts w:ascii="Times New Roman" w:hAnsi="Times New Roman" w:cs="Times New Roman"/>
          <w:sz w:val="24"/>
          <w:szCs w:val="24"/>
        </w:rPr>
        <w:t xml:space="preserve">-10 rely on these provisions. Paragraph </w:t>
      </w:r>
      <w:r w:rsidR="0063672E">
        <w:rPr>
          <w:rFonts w:ascii="Times New Roman" w:hAnsi="Times New Roman" w:cs="Times New Roman"/>
          <w:sz w:val="24"/>
          <w:szCs w:val="24"/>
        </w:rPr>
        <w:t>8</w:t>
      </w:r>
      <w:r w:rsidRPr="002109C3">
        <w:rPr>
          <w:rFonts w:ascii="Times New Roman" w:hAnsi="Times New Roman" w:cs="Times New Roman"/>
          <w:sz w:val="24"/>
          <w:szCs w:val="24"/>
        </w:rPr>
        <w:t xml:space="preserve"> states that </w:t>
      </w:r>
      <w:r w:rsidR="0063672E">
        <w:rPr>
          <w:rFonts w:ascii="Times New Roman" w:hAnsi="Times New Roman" w:cs="Times New Roman"/>
          <w:sz w:val="24"/>
          <w:szCs w:val="24"/>
        </w:rPr>
        <w:t>PHIs</w:t>
      </w:r>
      <w:r w:rsidRPr="002109C3">
        <w:rPr>
          <w:rFonts w:ascii="Times New Roman" w:hAnsi="Times New Roman" w:cs="Times New Roman"/>
          <w:sz w:val="24"/>
          <w:szCs w:val="24"/>
        </w:rPr>
        <w:t xml:space="preserve"> are to provide the information required by this reporting standard</w:t>
      </w:r>
      <w:r w:rsidRPr="002109C3">
        <w:rPr>
          <w:rFonts w:ascii="Times New Roman" w:hAnsi="Times New Roman" w:cs="Times New Roman"/>
          <w:i/>
          <w:sz w:val="24"/>
          <w:szCs w:val="24"/>
        </w:rPr>
        <w:t xml:space="preserve"> </w:t>
      </w:r>
      <w:r w:rsidR="0063672E" w:rsidRPr="0063672E">
        <w:rPr>
          <w:rFonts w:ascii="Times New Roman" w:hAnsi="Times New Roman" w:cs="Times New Roman"/>
          <w:sz w:val="24"/>
          <w:szCs w:val="24"/>
        </w:rPr>
        <w:t>in respect of each calendar quarter</w:t>
      </w:r>
      <w:r w:rsidRPr="002109C3">
        <w:rPr>
          <w:rFonts w:ascii="Times New Roman" w:hAnsi="Times New Roman" w:cs="Times New Roman"/>
          <w:sz w:val="24"/>
          <w:szCs w:val="24"/>
        </w:rPr>
        <w:t xml:space="preserve">. Paragraph </w:t>
      </w:r>
      <w:r w:rsidR="00512562">
        <w:rPr>
          <w:rFonts w:ascii="Times New Roman" w:hAnsi="Times New Roman" w:cs="Times New Roman"/>
          <w:sz w:val="24"/>
          <w:szCs w:val="24"/>
        </w:rPr>
        <w:t>9</w:t>
      </w:r>
      <w:r w:rsidRPr="002109C3">
        <w:rPr>
          <w:rFonts w:ascii="Times New Roman" w:hAnsi="Times New Roman" w:cs="Times New Roman"/>
          <w:sz w:val="24"/>
          <w:szCs w:val="24"/>
        </w:rPr>
        <w:t xml:space="preserve"> specifies the due dates for provision of information to APRA – </w:t>
      </w:r>
      <w:r w:rsidR="00512562">
        <w:rPr>
          <w:rFonts w:ascii="Times New Roman" w:hAnsi="Times New Roman" w:cs="Times New Roman"/>
          <w:sz w:val="24"/>
          <w:szCs w:val="24"/>
        </w:rPr>
        <w:t>t</w:t>
      </w:r>
      <w:r w:rsidR="00512562" w:rsidRPr="00512562">
        <w:rPr>
          <w:rFonts w:ascii="Times New Roman" w:hAnsi="Times New Roman" w:cs="Times New Roman"/>
          <w:sz w:val="24"/>
          <w:szCs w:val="24"/>
        </w:rPr>
        <w:t>he information required by this Reporting Standard must be provided to APRA within 28 calendar days after the end of the reporting period to which the information relates</w:t>
      </w:r>
      <w:r w:rsidR="00BA0B5D" w:rsidRPr="002109C3">
        <w:rPr>
          <w:rFonts w:ascii="Times New Roman" w:hAnsi="Times New Roman" w:cs="Times New Roman"/>
          <w:sz w:val="24"/>
          <w:szCs w:val="24"/>
        </w:rPr>
        <w:t>.</w:t>
      </w:r>
      <w:r w:rsidRPr="002109C3">
        <w:rPr>
          <w:rFonts w:ascii="Times New Roman" w:hAnsi="Times New Roman" w:cs="Times New Roman"/>
          <w:sz w:val="24"/>
          <w:szCs w:val="24"/>
        </w:rPr>
        <w:t xml:space="preserve"> Paragraph </w:t>
      </w:r>
      <w:r w:rsidR="00916E1C">
        <w:rPr>
          <w:rFonts w:ascii="Times New Roman" w:hAnsi="Times New Roman" w:cs="Times New Roman"/>
          <w:sz w:val="24"/>
          <w:szCs w:val="24"/>
        </w:rPr>
        <w:t>10</w:t>
      </w:r>
      <w:r w:rsidRPr="002109C3">
        <w:rPr>
          <w:rFonts w:ascii="Times New Roman" w:hAnsi="Times New Roman" w:cs="Times New Roman"/>
          <w:sz w:val="24"/>
          <w:szCs w:val="24"/>
        </w:rPr>
        <w:t xml:space="preserve"> states that APRA may grant an extension of a due date in paragraph </w:t>
      </w:r>
      <w:r w:rsidR="00916E1C">
        <w:rPr>
          <w:rFonts w:ascii="Times New Roman" w:hAnsi="Times New Roman" w:cs="Times New Roman"/>
          <w:sz w:val="24"/>
          <w:szCs w:val="24"/>
        </w:rPr>
        <w:t>9</w:t>
      </w:r>
      <w:r w:rsidRPr="002109C3">
        <w:rPr>
          <w:rFonts w:ascii="Times New Roman" w:hAnsi="Times New Roman" w:cs="Times New Roman"/>
          <w:sz w:val="24"/>
          <w:szCs w:val="24"/>
        </w:rPr>
        <w:t xml:space="preserve"> in writing.</w:t>
      </w:r>
    </w:p>
    <w:p w14:paraId="199988E9" w14:textId="331A258C" w:rsidR="00D17490" w:rsidRPr="002109C3" w:rsidRDefault="00D17490" w:rsidP="00D17490">
      <w:pPr>
        <w:numPr>
          <w:ilvl w:val="0"/>
          <w:numId w:val="0"/>
        </w:numPr>
        <w:outlineLvl w:val="5"/>
        <w:rPr>
          <w:rFonts w:ascii="Times New Roman" w:hAnsi="Times New Roman" w:cs="Times New Roman"/>
          <w:i/>
          <w:sz w:val="24"/>
          <w:szCs w:val="24"/>
        </w:rPr>
      </w:pPr>
      <w:r w:rsidRPr="002109C3">
        <w:rPr>
          <w:rFonts w:ascii="Times New Roman" w:hAnsi="Times New Roman" w:cs="Times New Roman"/>
          <w:i/>
          <w:sz w:val="24"/>
          <w:szCs w:val="24"/>
        </w:rPr>
        <w:t>Quality control – paragraph 11</w:t>
      </w:r>
    </w:p>
    <w:p w14:paraId="322618A1" w14:textId="03D0150E" w:rsidR="00D17490" w:rsidRPr="002109C3" w:rsidRDefault="00D17490" w:rsidP="00D17490">
      <w:pPr>
        <w:rPr>
          <w:rFonts w:ascii="Times New Roman" w:hAnsi="Times New Roman" w:cs="Times New Roman"/>
          <w:sz w:val="24"/>
          <w:szCs w:val="24"/>
        </w:rPr>
      </w:pPr>
      <w:r w:rsidRPr="002109C3">
        <w:rPr>
          <w:rFonts w:ascii="Times New Roman" w:hAnsi="Times New Roman" w:cs="Times New Roman"/>
          <w:sz w:val="24"/>
          <w:szCs w:val="24"/>
        </w:rPr>
        <w:t xml:space="preserve">Paragraphs 11-12 state that information provided under this reporting standard must be the subject to systems, processes and controls developed by the entity for the internal review and authorisation of that information. </w:t>
      </w:r>
    </w:p>
    <w:p w14:paraId="7A8BA4FD" w14:textId="64EB6FAD" w:rsidR="00D17490" w:rsidRPr="002109C3" w:rsidRDefault="00D17490" w:rsidP="00D17490">
      <w:pPr>
        <w:numPr>
          <w:ilvl w:val="0"/>
          <w:numId w:val="0"/>
        </w:numPr>
        <w:outlineLvl w:val="5"/>
        <w:rPr>
          <w:rFonts w:ascii="Times New Roman" w:hAnsi="Times New Roman" w:cs="Times New Roman"/>
          <w:i/>
          <w:sz w:val="24"/>
          <w:szCs w:val="24"/>
        </w:rPr>
      </w:pPr>
      <w:r w:rsidRPr="002109C3">
        <w:rPr>
          <w:rFonts w:ascii="Times New Roman" w:hAnsi="Times New Roman" w:cs="Times New Roman"/>
          <w:i/>
          <w:sz w:val="24"/>
          <w:szCs w:val="24"/>
        </w:rPr>
        <w:t xml:space="preserve">Authorisation – paragraphs </w:t>
      </w:r>
      <w:r w:rsidR="00916E1C">
        <w:rPr>
          <w:rFonts w:ascii="Times New Roman" w:hAnsi="Times New Roman" w:cs="Times New Roman"/>
          <w:i/>
          <w:sz w:val="24"/>
          <w:szCs w:val="24"/>
        </w:rPr>
        <w:t>12</w:t>
      </w:r>
    </w:p>
    <w:p w14:paraId="5A456935" w14:textId="535C2C4D" w:rsidR="00D17490" w:rsidRPr="002109C3" w:rsidRDefault="00D17490" w:rsidP="00D17490">
      <w:pPr>
        <w:rPr>
          <w:rFonts w:ascii="Times New Roman" w:hAnsi="Times New Roman" w:cs="Times New Roman"/>
          <w:sz w:val="24"/>
          <w:szCs w:val="24"/>
        </w:rPr>
      </w:pPr>
      <w:r w:rsidRPr="002109C3">
        <w:rPr>
          <w:rFonts w:ascii="Times New Roman" w:hAnsi="Times New Roman" w:cs="Times New Roman"/>
          <w:sz w:val="24"/>
          <w:szCs w:val="24"/>
        </w:rPr>
        <w:t xml:space="preserve">Paragraph </w:t>
      </w:r>
      <w:r w:rsidR="00916E1C">
        <w:rPr>
          <w:rFonts w:ascii="Times New Roman" w:hAnsi="Times New Roman" w:cs="Times New Roman"/>
          <w:sz w:val="24"/>
          <w:szCs w:val="24"/>
        </w:rPr>
        <w:t>12</w:t>
      </w:r>
      <w:r w:rsidRPr="002109C3">
        <w:rPr>
          <w:rFonts w:ascii="Times New Roman" w:hAnsi="Times New Roman" w:cs="Times New Roman"/>
          <w:sz w:val="24"/>
          <w:szCs w:val="24"/>
        </w:rPr>
        <w:t xml:space="preserve"> state</w:t>
      </w:r>
      <w:r w:rsidR="00916E1C">
        <w:rPr>
          <w:rFonts w:ascii="Times New Roman" w:hAnsi="Times New Roman" w:cs="Times New Roman"/>
          <w:sz w:val="24"/>
          <w:szCs w:val="24"/>
        </w:rPr>
        <w:t>s</w:t>
      </w:r>
      <w:r w:rsidRPr="002109C3">
        <w:rPr>
          <w:rFonts w:ascii="Times New Roman" w:hAnsi="Times New Roman" w:cs="Times New Roman"/>
          <w:sz w:val="24"/>
          <w:szCs w:val="24"/>
        </w:rPr>
        <w:t xml:space="preserve"> </w:t>
      </w:r>
      <w:r w:rsidR="00916E1C">
        <w:rPr>
          <w:rFonts w:ascii="Times New Roman" w:hAnsi="Times New Roman" w:cs="Times New Roman"/>
          <w:sz w:val="24"/>
          <w:szCs w:val="24"/>
        </w:rPr>
        <w:t>that a</w:t>
      </w:r>
      <w:r w:rsidR="00916E1C" w:rsidRPr="00916E1C">
        <w:rPr>
          <w:rFonts w:ascii="Times New Roman" w:hAnsi="Times New Roman" w:cs="Times New Roman"/>
          <w:sz w:val="24"/>
          <w:szCs w:val="24"/>
        </w:rPr>
        <w:t xml:space="preserve"> person who submits the information required under this Reporting Standard must be suitably authorised by an officer of the </w:t>
      </w:r>
      <w:r w:rsidR="00981679">
        <w:rPr>
          <w:rFonts w:ascii="Times New Roman" w:hAnsi="Times New Roman" w:cs="Times New Roman"/>
          <w:sz w:val="24"/>
          <w:szCs w:val="24"/>
        </w:rPr>
        <w:t>PHI</w:t>
      </w:r>
      <w:r w:rsidRPr="002109C3">
        <w:rPr>
          <w:rFonts w:ascii="Times New Roman" w:hAnsi="Times New Roman" w:cs="Times New Roman"/>
          <w:sz w:val="24"/>
          <w:szCs w:val="24"/>
        </w:rPr>
        <w:t>.</w:t>
      </w:r>
    </w:p>
    <w:p w14:paraId="33E1F44A" w14:textId="6977137C" w:rsidR="00D17490" w:rsidRPr="002109C3" w:rsidRDefault="00D17490" w:rsidP="00D17490">
      <w:pPr>
        <w:numPr>
          <w:ilvl w:val="0"/>
          <w:numId w:val="0"/>
        </w:numPr>
        <w:outlineLvl w:val="5"/>
        <w:rPr>
          <w:rFonts w:ascii="Times New Roman" w:hAnsi="Times New Roman" w:cs="Times New Roman"/>
          <w:i/>
          <w:sz w:val="24"/>
          <w:szCs w:val="24"/>
        </w:rPr>
      </w:pPr>
      <w:r w:rsidRPr="002109C3">
        <w:rPr>
          <w:rFonts w:ascii="Times New Roman" w:hAnsi="Times New Roman" w:cs="Times New Roman"/>
          <w:i/>
          <w:sz w:val="24"/>
          <w:szCs w:val="24"/>
        </w:rPr>
        <w:t>Variations – paragraph 1</w:t>
      </w:r>
      <w:r w:rsidR="00981679">
        <w:rPr>
          <w:rFonts w:ascii="Times New Roman" w:hAnsi="Times New Roman" w:cs="Times New Roman"/>
          <w:i/>
          <w:sz w:val="24"/>
          <w:szCs w:val="24"/>
        </w:rPr>
        <w:t>3</w:t>
      </w:r>
    </w:p>
    <w:p w14:paraId="7E659325" w14:textId="092A00D3" w:rsidR="00D17490" w:rsidRPr="002109C3" w:rsidRDefault="00D17490" w:rsidP="00D17490">
      <w:pPr>
        <w:rPr>
          <w:rFonts w:ascii="Times New Roman" w:hAnsi="Times New Roman" w:cs="Times New Roman"/>
          <w:sz w:val="24"/>
          <w:szCs w:val="24"/>
        </w:rPr>
      </w:pPr>
      <w:r w:rsidRPr="002109C3">
        <w:rPr>
          <w:rFonts w:ascii="Times New Roman" w:hAnsi="Times New Roman" w:cs="Times New Roman"/>
          <w:sz w:val="24"/>
          <w:szCs w:val="24"/>
        </w:rPr>
        <w:t>Paragraph 1</w:t>
      </w:r>
      <w:r w:rsidR="00981679">
        <w:rPr>
          <w:rFonts w:ascii="Times New Roman" w:hAnsi="Times New Roman" w:cs="Times New Roman"/>
          <w:sz w:val="24"/>
          <w:szCs w:val="24"/>
        </w:rPr>
        <w:t>3</w:t>
      </w:r>
      <w:r w:rsidRPr="002109C3">
        <w:rPr>
          <w:rFonts w:ascii="Times New Roman" w:hAnsi="Times New Roman" w:cs="Times New Roman"/>
          <w:sz w:val="24"/>
          <w:szCs w:val="24"/>
        </w:rPr>
        <w:t xml:space="preserve"> states that APRA may vary the requirements of this reporting standard in relation to a financial sector entity in writing, as permitted by paragraph 13(2)(f) of the Act.</w:t>
      </w:r>
    </w:p>
    <w:p w14:paraId="4148D2B5" w14:textId="57825E96" w:rsidR="00732C47" w:rsidRPr="002109C3" w:rsidRDefault="00732C47" w:rsidP="00732C47">
      <w:pPr>
        <w:pStyle w:val="Heading6"/>
        <w:rPr>
          <w:rFonts w:ascii="Times New Roman" w:hAnsi="Times New Roman" w:cs="Times New Roman"/>
          <w:sz w:val="24"/>
          <w:szCs w:val="24"/>
        </w:rPr>
      </w:pPr>
      <w:r w:rsidRPr="002109C3">
        <w:rPr>
          <w:rFonts w:ascii="Times New Roman" w:hAnsi="Times New Roman" w:cs="Times New Roman"/>
          <w:sz w:val="24"/>
          <w:szCs w:val="24"/>
        </w:rPr>
        <w:t>Transition – paragraph 1</w:t>
      </w:r>
      <w:r w:rsidR="00981679">
        <w:rPr>
          <w:rFonts w:ascii="Times New Roman" w:hAnsi="Times New Roman" w:cs="Times New Roman"/>
          <w:sz w:val="24"/>
          <w:szCs w:val="24"/>
        </w:rPr>
        <w:t>4</w:t>
      </w:r>
    </w:p>
    <w:p w14:paraId="21C8519B" w14:textId="60663CB4" w:rsidR="00732C47" w:rsidRPr="002109C3" w:rsidRDefault="00732C47" w:rsidP="00732C47">
      <w:pPr>
        <w:rPr>
          <w:rFonts w:ascii="Times New Roman" w:hAnsi="Times New Roman" w:cs="Times New Roman"/>
          <w:sz w:val="24"/>
          <w:szCs w:val="24"/>
        </w:rPr>
      </w:pPr>
      <w:r w:rsidRPr="002109C3">
        <w:rPr>
          <w:rFonts w:ascii="Times New Roman" w:hAnsi="Times New Roman" w:cs="Times New Roman"/>
          <w:sz w:val="24"/>
          <w:szCs w:val="24"/>
        </w:rPr>
        <w:t>Paragraphs 13(2)(d)-(e)</w:t>
      </w:r>
      <w:r w:rsidR="003B14E1" w:rsidRPr="002109C3">
        <w:rPr>
          <w:rFonts w:ascii="Times New Roman" w:hAnsi="Times New Roman" w:cs="Times New Roman"/>
          <w:sz w:val="24"/>
          <w:szCs w:val="24"/>
        </w:rPr>
        <w:t xml:space="preserve"> of the Act</w:t>
      </w:r>
      <w:r w:rsidRPr="002109C3">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w:t>
      </w:r>
      <w:r w:rsidR="00CC16DE" w:rsidRPr="002109C3">
        <w:rPr>
          <w:rFonts w:ascii="Times New Roman" w:hAnsi="Times New Roman" w:cs="Times New Roman"/>
          <w:sz w:val="24"/>
          <w:szCs w:val="24"/>
        </w:rPr>
        <w:t>Paragraph 1</w:t>
      </w:r>
      <w:r w:rsidR="00981679">
        <w:rPr>
          <w:rFonts w:ascii="Times New Roman" w:hAnsi="Times New Roman" w:cs="Times New Roman"/>
          <w:sz w:val="24"/>
          <w:szCs w:val="24"/>
        </w:rPr>
        <w:t>4</w:t>
      </w:r>
      <w:r w:rsidRPr="002109C3">
        <w:rPr>
          <w:rFonts w:ascii="Times New Roman" w:hAnsi="Times New Roman" w:cs="Times New Roman"/>
          <w:sz w:val="24"/>
          <w:szCs w:val="24"/>
        </w:rPr>
        <w:t xml:space="preserve"> states that financial sector entities must report data under the reporting standard revoked in the determination making this reporting standard for reporting periods that </w:t>
      </w:r>
      <w:r w:rsidR="005D529D" w:rsidRPr="002109C3">
        <w:rPr>
          <w:rFonts w:ascii="Times New Roman" w:hAnsi="Times New Roman" w:cs="Times New Roman"/>
          <w:sz w:val="24"/>
          <w:szCs w:val="24"/>
        </w:rPr>
        <w:t>end</w:t>
      </w:r>
      <w:r w:rsidRPr="002109C3">
        <w:rPr>
          <w:rFonts w:ascii="Times New Roman" w:hAnsi="Times New Roman" w:cs="Times New Roman"/>
          <w:sz w:val="24"/>
          <w:szCs w:val="24"/>
        </w:rPr>
        <w:t xml:space="preserve">ed before </w:t>
      </w:r>
      <w:r w:rsidR="00B53D43" w:rsidRPr="002109C3">
        <w:rPr>
          <w:rFonts w:ascii="Times New Roman" w:hAnsi="Times New Roman" w:cs="Times New Roman"/>
          <w:sz w:val="24"/>
          <w:szCs w:val="24"/>
        </w:rPr>
        <w:t xml:space="preserve">1 </w:t>
      </w:r>
      <w:r w:rsidR="00981679">
        <w:rPr>
          <w:rFonts w:ascii="Times New Roman" w:hAnsi="Times New Roman" w:cs="Times New Roman"/>
          <w:sz w:val="24"/>
          <w:szCs w:val="24"/>
        </w:rPr>
        <w:t>October 2025</w:t>
      </w:r>
      <w:r w:rsidRPr="002109C3">
        <w:rPr>
          <w:rFonts w:ascii="Times New Roman" w:hAnsi="Times New Roman" w:cs="Times New Roman"/>
          <w:sz w:val="24"/>
          <w:szCs w:val="24"/>
        </w:rPr>
        <w:t xml:space="preserve">. </w:t>
      </w:r>
    </w:p>
    <w:p w14:paraId="19CAF199" w14:textId="0561E2B4" w:rsidR="00D17490" w:rsidRPr="002109C3" w:rsidRDefault="00D17490" w:rsidP="00D17490">
      <w:pPr>
        <w:numPr>
          <w:ilvl w:val="0"/>
          <w:numId w:val="0"/>
        </w:numPr>
        <w:outlineLvl w:val="5"/>
        <w:rPr>
          <w:rFonts w:ascii="Times New Roman" w:hAnsi="Times New Roman" w:cs="Times New Roman"/>
          <w:i/>
          <w:sz w:val="24"/>
          <w:szCs w:val="24"/>
        </w:rPr>
      </w:pPr>
      <w:r w:rsidRPr="002109C3">
        <w:rPr>
          <w:rFonts w:ascii="Times New Roman" w:hAnsi="Times New Roman" w:cs="Times New Roman"/>
          <w:i/>
          <w:sz w:val="24"/>
          <w:szCs w:val="24"/>
        </w:rPr>
        <w:t>Interpretation – paragraphs 1</w:t>
      </w:r>
      <w:r w:rsidR="0032540F">
        <w:rPr>
          <w:rFonts w:ascii="Times New Roman" w:hAnsi="Times New Roman" w:cs="Times New Roman"/>
          <w:i/>
          <w:sz w:val="24"/>
          <w:szCs w:val="24"/>
        </w:rPr>
        <w:t>5</w:t>
      </w:r>
    </w:p>
    <w:p w14:paraId="6F6DCFC2" w14:textId="1742CDEA" w:rsidR="003E5777" w:rsidRPr="002109C3" w:rsidRDefault="00D17490" w:rsidP="00D17490">
      <w:r w:rsidRPr="002109C3">
        <w:rPr>
          <w:rFonts w:ascii="Times New Roman" w:hAnsi="Times New Roman" w:cs="Times New Roman"/>
          <w:sz w:val="24"/>
          <w:szCs w:val="24"/>
        </w:rPr>
        <w:t>Paragraph 1</w:t>
      </w:r>
      <w:r w:rsidR="0032540F">
        <w:rPr>
          <w:rFonts w:ascii="Times New Roman" w:hAnsi="Times New Roman" w:cs="Times New Roman"/>
          <w:sz w:val="24"/>
          <w:szCs w:val="24"/>
        </w:rPr>
        <w:t>5</w:t>
      </w:r>
      <w:r w:rsidRPr="002109C3">
        <w:rPr>
          <w:rFonts w:ascii="Times New Roman" w:hAnsi="Times New Roman" w:cs="Times New Roman"/>
          <w:sz w:val="24"/>
          <w:szCs w:val="24"/>
        </w:rPr>
        <w:t xml:space="preserve"> provides definitions of common terms used throughout this reporting standard. </w:t>
      </w:r>
    </w:p>
    <w:p w14:paraId="67872F27" w14:textId="59D0D754" w:rsidR="00104ABC" w:rsidRPr="002109C3" w:rsidRDefault="00104ABC" w:rsidP="00D274ED">
      <w:pPr>
        <w:pStyle w:val="Heading6"/>
        <w:rPr>
          <w:rFonts w:ascii="Times New Roman" w:hAnsi="Times New Roman" w:cs="Times New Roman"/>
          <w:sz w:val="24"/>
          <w:szCs w:val="24"/>
        </w:rPr>
      </w:pPr>
      <w:r w:rsidRPr="00104ABC">
        <w:rPr>
          <w:rFonts w:ascii="Times New Roman" w:hAnsi="Times New Roman" w:cs="Times New Roman"/>
          <w:sz w:val="24"/>
          <w:szCs w:val="24"/>
        </w:rPr>
        <w:t xml:space="preserve">HRF_604_0: Medical Speciality Block Grouping Information   </w:t>
      </w:r>
    </w:p>
    <w:p w14:paraId="5728E80B" w14:textId="03201E32" w:rsidR="00D274ED" w:rsidRPr="002109C3" w:rsidRDefault="00D274ED" w:rsidP="00D274ED">
      <w:pPr>
        <w:rPr>
          <w:rFonts w:ascii="Times New Roman" w:hAnsi="Times New Roman" w:cs="Times New Roman"/>
          <w:sz w:val="24"/>
          <w:szCs w:val="24"/>
        </w:rPr>
      </w:pPr>
      <w:r w:rsidRPr="002109C3">
        <w:rPr>
          <w:rFonts w:ascii="Times New Roman" w:hAnsi="Times New Roman" w:cs="Times New Roman"/>
          <w:sz w:val="24"/>
          <w:szCs w:val="24"/>
        </w:rPr>
        <w:t>Th</w:t>
      </w:r>
      <w:r w:rsidR="00104ABC">
        <w:rPr>
          <w:rFonts w:ascii="Times New Roman" w:hAnsi="Times New Roman" w:cs="Times New Roman"/>
          <w:sz w:val="24"/>
          <w:szCs w:val="24"/>
        </w:rPr>
        <w:t>is section includes a copy of the reporting form that entities are required to provide to APRA</w:t>
      </w:r>
      <w:r w:rsidRPr="002109C3">
        <w:rPr>
          <w:rFonts w:ascii="Times New Roman" w:hAnsi="Times New Roman" w:cs="Times New Roman"/>
          <w:sz w:val="24"/>
          <w:szCs w:val="24"/>
        </w:rPr>
        <w:t>.</w:t>
      </w:r>
    </w:p>
    <w:p w14:paraId="575AE3C8" w14:textId="77777777" w:rsidR="00D274ED" w:rsidRPr="004F6CF2" w:rsidRDefault="00D274ED" w:rsidP="00D274ED">
      <w:pPr>
        <w:pStyle w:val="Heading5"/>
        <w:rPr>
          <w:rFonts w:ascii="Times New Roman" w:hAnsi="Times New Roman" w:cs="Times New Roman"/>
          <w:i/>
          <w:sz w:val="24"/>
          <w:szCs w:val="24"/>
        </w:rPr>
      </w:pPr>
      <w:r w:rsidRPr="004F6CF2">
        <w:rPr>
          <w:rFonts w:ascii="Times New Roman" w:hAnsi="Times New Roman" w:cs="Times New Roman"/>
          <w:i/>
          <w:sz w:val="24"/>
          <w:szCs w:val="24"/>
        </w:rPr>
        <w:t>Documents incorporated by reference</w:t>
      </w:r>
    </w:p>
    <w:p w14:paraId="10D8C152" w14:textId="3FA3458E" w:rsidR="00644872" w:rsidRPr="002109C3" w:rsidRDefault="00644872" w:rsidP="00644872">
      <w:pPr>
        <w:rPr>
          <w:rFonts w:ascii="Times New Roman" w:hAnsi="Times New Roman" w:cs="Times New Roman"/>
          <w:sz w:val="24"/>
          <w:szCs w:val="24"/>
        </w:rPr>
      </w:pPr>
      <w:r w:rsidRPr="002109C3">
        <w:rPr>
          <w:rFonts w:ascii="Times New Roman" w:hAnsi="Times New Roman" w:cs="Times New Roman"/>
          <w:sz w:val="24"/>
          <w:szCs w:val="24"/>
        </w:rPr>
        <w:t xml:space="preserve">Under </w:t>
      </w:r>
      <w:r w:rsidR="00DD3C66" w:rsidRPr="002109C3">
        <w:rPr>
          <w:rFonts w:ascii="Times New Roman" w:hAnsi="Times New Roman" w:cs="Times New Roman"/>
          <w:sz w:val="24"/>
          <w:szCs w:val="24"/>
        </w:rPr>
        <w:t>paragraph</w:t>
      </w:r>
      <w:r w:rsidRPr="002109C3">
        <w:rPr>
          <w:rFonts w:ascii="Times New Roman" w:hAnsi="Times New Roman" w:cs="Times New Roman"/>
          <w:sz w:val="24"/>
          <w:szCs w:val="24"/>
        </w:rPr>
        <w:t xml:space="preserve"> 14(1)(a) of the </w:t>
      </w:r>
      <w:r w:rsidRPr="002109C3">
        <w:rPr>
          <w:rFonts w:ascii="Times New Roman" w:hAnsi="Times New Roman" w:cs="Times New Roman"/>
          <w:i/>
          <w:sz w:val="24"/>
          <w:szCs w:val="24"/>
        </w:rPr>
        <w:t>Legislation Act 2003</w:t>
      </w:r>
      <w:r w:rsidRPr="002109C3">
        <w:rPr>
          <w:rFonts w:ascii="Times New Roman" w:hAnsi="Times New Roman" w:cs="Times New Roman"/>
          <w:sz w:val="24"/>
          <w:szCs w:val="24"/>
        </w:rPr>
        <w:t xml:space="preserve">, the standard incorporates by reference as in force from time to time: </w:t>
      </w:r>
    </w:p>
    <w:p w14:paraId="667D225B" w14:textId="364B6D90" w:rsidR="00644872" w:rsidRPr="002109C3" w:rsidRDefault="00644872" w:rsidP="00644872">
      <w:pPr>
        <w:numPr>
          <w:ilvl w:val="0"/>
          <w:numId w:val="21"/>
        </w:numPr>
        <w:rPr>
          <w:rFonts w:ascii="Times New Roman" w:hAnsi="Times New Roman" w:cs="Times New Roman"/>
          <w:sz w:val="24"/>
          <w:szCs w:val="24"/>
        </w:rPr>
      </w:pPr>
      <w:r w:rsidRPr="002109C3">
        <w:rPr>
          <w:rFonts w:ascii="Times New Roman" w:hAnsi="Times New Roman" w:cs="Times New Roman"/>
          <w:sz w:val="24"/>
          <w:szCs w:val="24"/>
        </w:rPr>
        <w:t>Acts of Parliament;</w:t>
      </w:r>
      <w:r w:rsidR="00117FC7">
        <w:rPr>
          <w:rFonts w:ascii="Times New Roman" w:hAnsi="Times New Roman" w:cs="Times New Roman"/>
          <w:sz w:val="24"/>
          <w:szCs w:val="24"/>
        </w:rPr>
        <w:t xml:space="preserve"> and</w:t>
      </w:r>
    </w:p>
    <w:p w14:paraId="15B69B5C" w14:textId="7F466161" w:rsidR="00644872" w:rsidRPr="002109C3" w:rsidRDefault="004F146A" w:rsidP="00117FC7">
      <w:pPr>
        <w:numPr>
          <w:ilvl w:val="0"/>
          <w:numId w:val="21"/>
        </w:numPr>
        <w:rPr>
          <w:rFonts w:ascii="Times New Roman" w:hAnsi="Times New Roman" w:cs="Times New Roman"/>
          <w:i/>
          <w:iCs/>
          <w:sz w:val="24"/>
          <w:szCs w:val="24"/>
        </w:rPr>
      </w:pPr>
      <w:r w:rsidRPr="002109C3">
        <w:rPr>
          <w:rFonts w:ascii="Times New Roman" w:hAnsi="Times New Roman" w:cs="Times New Roman"/>
          <w:sz w:val="24"/>
          <w:szCs w:val="24"/>
        </w:rPr>
        <w:lastRenderedPageBreak/>
        <w:t>Prudential Standards determined by APRA under subsection 92(1) of the </w:t>
      </w:r>
      <w:r w:rsidRPr="002109C3">
        <w:rPr>
          <w:rFonts w:ascii="Times New Roman" w:hAnsi="Times New Roman" w:cs="Times New Roman"/>
          <w:i/>
          <w:iCs/>
          <w:sz w:val="24"/>
          <w:szCs w:val="24"/>
        </w:rPr>
        <w:t>Private Health Insurance (Prudential Supervision) Act 2015</w:t>
      </w:r>
      <w:r w:rsidR="00117FC7">
        <w:rPr>
          <w:rFonts w:ascii="Times New Roman" w:hAnsi="Times New Roman" w:cs="Times New Roman"/>
          <w:iCs/>
          <w:sz w:val="24"/>
          <w:szCs w:val="24"/>
        </w:rPr>
        <w:t>.</w:t>
      </w:r>
    </w:p>
    <w:p w14:paraId="1972CB3A" w14:textId="4A12CB3C" w:rsidR="00644872" w:rsidRPr="002109C3" w:rsidRDefault="00644872" w:rsidP="00644872">
      <w:pPr>
        <w:numPr>
          <w:ilvl w:val="0"/>
          <w:numId w:val="0"/>
        </w:numPr>
        <w:rPr>
          <w:rFonts w:ascii="Times New Roman" w:hAnsi="Times New Roman" w:cs="Times New Roman"/>
          <w:sz w:val="24"/>
          <w:szCs w:val="24"/>
        </w:rPr>
      </w:pPr>
      <w:r w:rsidRPr="002109C3">
        <w:rPr>
          <w:rFonts w:ascii="Times New Roman" w:hAnsi="Times New Roman" w:cs="Times New Roman"/>
          <w:sz w:val="24"/>
          <w:szCs w:val="24"/>
        </w:rPr>
        <w:t>These documents may be freely obtained at www.legislation.gov.au.</w:t>
      </w:r>
    </w:p>
    <w:p w14:paraId="48D465E8" w14:textId="77777777" w:rsidR="00F94BAF" w:rsidRPr="004F6CF2" w:rsidRDefault="00F94BAF" w:rsidP="00F94BAF">
      <w:pPr>
        <w:pStyle w:val="Heading5"/>
        <w:rPr>
          <w:rFonts w:ascii="Times New Roman" w:hAnsi="Times New Roman" w:cs="Times New Roman"/>
          <w:i/>
          <w:sz w:val="24"/>
          <w:szCs w:val="24"/>
        </w:rPr>
      </w:pPr>
      <w:r w:rsidRPr="004F6CF2">
        <w:rPr>
          <w:rFonts w:ascii="Times New Roman" w:hAnsi="Times New Roman" w:cs="Times New Roman"/>
          <w:i/>
          <w:sz w:val="24"/>
          <w:szCs w:val="24"/>
        </w:rPr>
        <w:t>Exercise of discretion by APRA</w:t>
      </w:r>
    </w:p>
    <w:p w14:paraId="17565E7C" w14:textId="096D0C1B" w:rsidR="00F94BAF" w:rsidRPr="002109C3" w:rsidRDefault="00F94BAF" w:rsidP="00F94BAF">
      <w:pPr>
        <w:numPr>
          <w:ilvl w:val="0"/>
          <w:numId w:val="0"/>
        </w:numPr>
        <w:rPr>
          <w:rFonts w:ascii="Times New Roman" w:hAnsi="Times New Roman" w:cs="Times New Roman"/>
          <w:sz w:val="24"/>
          <w:szCs w:val="24"/>
        </w:rPr>
      </w:pPr>
      <w:r w:rsidRPr="002109C3">
        <w:rPr>
          <w:rFonts w:ascii="Times New Roman" w:hAnsi="Times New Roman" w:cs="Times New Roman"/>
          <w:sz w:val="24"/>
          <w:szCs w:val="24"/>
        </w:rPr>
        <w:t xml:space="preserve">There are </w:t>
      </w:r>
      <w:proofErr w:type="gramStart"/>
      <w:r w:rsidRPr="002109C3">
        <w:rPr>
          <w:rFonts w:ascii="Times New Roman" w:hAnsi="Times New Roman" w:cs="Times New Roman"/>
          <w:sz w:val="24"/>
          <w:szCs w:val="24"/>
        </w:rPr>
        <w:t>a number of</w:t>
      </w:r>
      <w:proofErr w:type="gramEnd"/>
      <w:r w:rsidRPr="002109C3">
        <w:rPr>
          <w:rFonts w:ascii="Times New Roman" w:hAnsi="Times New Roman" w:cs="Times New Roman"/>
          <w:sz w:val="24"/>
          <w:szCs w:val="24"/>
        </w:rPr>
        <w:t xml:space="preserve"> powers that may be exercised by APRA in reporting standards that involve an element of </w:t>
      </w:r>
      <w:proofErr w:type="gramStart"/>
      <w:r w:rsidRPr="002109C3">
        <w:rPr>
          <w:rFonts w:ascii="Times New Roman" w:hAnsi="Times New Roman" w:cs="Times New Roman"/>
          <w:sz w:val="24"/>
          <w:szCs w:val="24"/>
        </w:rPr>
        <w:t>discretion</w:t>
      </w:r>
      <w:proofErr w:type="gramEnd"/>
      <w:r w:rsidRPr="002109C3">
        <w:rPr>
          <w:rFonts w:ascii="Times New Roman" w:hAnsi="Times New Roman" w:cs="Times New Roman"/>
          <w:sz w:val="24"/>
          <w:szCs w:val="24"/>
        </w:rPr>
        <w:t xml:space="preserve"> and which may impact the interests of the </w:t>
      </w:r>
      <w:r w:rsidR="00547D32" w:rsidRPr="002109C3">
        <w:rPr>
          <w:rFonts w:ascii="Times New Roman" w:hAnsi="Times New Roman" w:cs="Times New Roman"/>
          <w:sz w:val="24"/>
          <w:szCs w:val="24"/>
        </w:rPr>
        <w:t>entities</w:t>
      </w:r>
      <w:r w:rsidRPr="002109C3">
        <w:rPr>
          <w:rFonts w:ascii="Times New Roman" w:hAnsi="Times New Roman" w:cs="Times New Roman"/>
          <w:sz w:val="24"/>
          <w:szCs w:val="24"/>
        </w:rPr>
        <w:t xml:space="preserve"> to which the reporting standards apply. These </w:t>
      </w:r>
      <w:r w:rsidRPr="00117FC7">
        <w:rPr>
          <w:rFonts w:ascii="Times New Roman" w:hAnsi="Times New Roman" w:cs="Times New Roman"/>
          <w:sz w:val="24"/>
          <w:szCs w:val="24"/>
        </w:rPr>
        <w:t xml:space="preserve">decisions include APRA changing a due date for an </w:t>
      </w:r>
      <w:r w:rsidR="00547D32" w:rsidRPr="00117FC7">
        <w:rPr>
          <w:rFonts w:ascii="Times New Roman" w:hAnsi="Times New Roman" w:cs="Times New Roman"/>
          <w:sz w:val="24"/>
          <w:szCs w:val="24"/>
        </w:rPr>
        <w:t>entity</w:t>
      </w:r>
      <w:r w:rsidRPr="00117FC7">
        <w:rPr>
          <w:rFonts w:ascii="Times New Roman" w:hAnsi="Times New Roman" w:cs="Times New Roman"/>
          <w:sz w:val="24"/>
          <w:szCs w:val="24"/>
        </w:rPr>
        <w:t xml:space="preserve"> to provide information required by each of the instruments</w:t>
      </w:r>
      <w:r w:rsidR="006D45F0" w:rsidRPr="00117FC7">
        <w:rPr>
          <w:rFonts w:ascii="Times New Roman" w:hAnsi="Times New Roman" w:cs="Times New Roman"/>
          <w:sz w:val="24"/>
          <w:szCs w:val="24"/>
        </w:rPr>
        <w:t xml:space="preserve"> and varying the reporting requirements of the reporting standard in relation to </w:t>
      </w:r>
      <w:r w:rsidR="00117FC7" w:rsidRPr="00117FC7">
        <w:rPr>
          <w:rFonts w:ascii="Times New Roman" w:hAnsi="Times New Roman" w:cs="Times New Roman"/>
          <w:sz w:val="24"/>
          <w:szCs w:val="24"/>
        </w:rPr>
        <w:t>a PHI</w:t>
      </w:r>
      <w:r w:rsidR="006D45F0" w:rsidRPr="00117FC7">
        <w:rPr>
          <w:rFonts w:ascii="Times New Roman" w:hAnsi="Times New Roman" w:cs="Times New Roman"/>
          <w:sz w:val="24"/>
          <w:szCs w:val="24"/>
        </w:rPr>
        <w:t xml:space="preserve"> by written notice to that </w:t>
      </w:r>
      <w:r w:rsidR="00117FC7" w:rsidRPr="00117FC7">
        <w:rPr>
          <w:rFonts w:ascii="Times New Roman" w:hAnsi="Times New Roman" w:cs="Times New Roman"/>
          <w:sz w:val="24"/>
          <w:szCs w:val="24"/>
        </w:rPr>
        <w:t>PHI</w:t>
      </w:r>
      <w:r w:rsidRPr="00117FC7">
        <w:rPr>
          <w:rFonts w:ascii="Times New Roman" w:hAnsi="Times New Roman" w:cs="Times New Roman"/>
          <w:sz w:val="24"/>
          <w:szCs w:val="24"/>
        </w:rPr>
        <w:t>.</w:t>
      </w:r>
      <w:r w:rsidRPr="002109C3">
        <w:rPr>
          <w:rFonts w:ascii="Times New Roman" w:hAnsi="Times New Roman" w:cs="Times New Roman"/>
          <w:sz w:val="24"/>
          <w:szCs w:val="24"/>
        </w:rPr>
        <w:t xml:space="preserve"> </w:t>
      </w:r>
    </w:p>
    <w:p w14:paraId="67736F6B" w14:textId="77777777" w:rsidR="00F94BAF" w:rsidRPr="002109C3" w:rsidRDefault="00F94BAF" w:rsidP="00F94BAF">
      <w:pPr>
        <w:numPr>
          <w:ilvl w:val="0"/>
          <w:numId w:val="0"/>
        </w:numPr>
        <w:rPr>
          <w:rFonts w:ascii="Times New Roman" w:hAnsi="Times New Roman" w:cs="Times New Roman"/>
          <w:sz w:val="24"/>
          <w:szCs w:val="24"/>
        </w:rPr>
      </w:pPr>
      <w:r w:rsidRPr="002109C3">
        <w:rPr>
          <w:rFonts w:ascii="Times New Roman" w:hAnsi="Times New Roman" w:cs="Times New Roman"/>
          <w:sz w:val="24"/>
          <w:szCs w:val="24"/>
        </w:rPr>
        <w:t xml:space="preserve">The need to apply discretion is driven by entity specific issues and circumstances which are not adequately addressed by the generally applicable provisions of the reporting standards. </w:t>
      </w:r>
    </w:p>
    <w:p w14:paraId="52865ACC" w14:textId="7597EDAD" w:rsidR="00F94BAF" w:rsidRPr="002109C3" w:rsidRDefault="006D45F0" w:rsidP="00F94BAF">
      <w:pPr>
        <w:numPr>
          <w:ilvl w:val="0"/>
          <w:numId w:val="0"/>
        </w:numPr>
        <w:rPr>
          <w:rFonts w:ascii="Times New Roman" w:hAnsi="Times New Roman" w:cs="Times New Roman"/>
          <w:sz w:val="24"/>
          <w:szCs w:val="24"/>
        </w:rPr>
      </w:pPr>
      <w:r w:rsidRPr="002109C3">
        <w:rPr>
          <w:rFonts w:ascii="Times New Roman" w:hAnsi="Times New Roman" w:cs="Times New Roman"/>
          <w:sz w:val="24"/>
          <w:szCs w:val="24"/>
        </w:rPr>
        <w:t xml:space="preserve">APRA will exercise the power to vary the reporting requirements in relation to a </w:t>
      </w:r>
      <w:r w:rsidR="009B54B2">
        <w:rPr>
          <w:rFonts w:ascii="Times New Roman" w:hAnsi="Times New Roman" w:cs="Times New Roman"/>
          <w:sz w:val="24"/>
          <w:szCs w:val="24"/>
        </w:rPr>
        <w:t>PHI</w:t>
      </w:r>
      <w:r w:rsidRPr="002109C3">
        <w:rPr>
          <w:rFonts w:ascii="Times New Roman" w:hAnsi="Times New Roman" w:cs="Times New Roman"/>
          <w:sz w:val="24"/>
          <w:szCs w:val="24"/>
        </w:rPr>
        <w:t xml:space="preserve"> if it is satisfied that this will achieve a better reporting or prudential outcome than if it remained in its original form. </w:t>
      </w:r>
      <w:r w:rsidR="00F94BAF" w:rsidRPr="002109C3">
        <w:rPr>
          <w:rFonts w:ascii="Times New Roman" w:hAnsi="Times New Roman" w:cs="Times New Roman"/>
          <w:sz w:val="24"/>
          <w:szCs w:val="24"/>
        </w:rPr>
        <w:t xml:space="preserve">A change to a due date might be determined on APRA’s initiative </w:t>
      </w:r>
      <w:proofErr w:type="gramStart"/>
      <w:r w:rsidR="00F94BAF" w:rsidRPr="002109C3">
        <w:rPr>
          <w:rFonts w:ascii="Times New Roman" w:hAnsi="Times New Roman" w:cs="Times New Roman"/>
          <w:sz w:val="24"/>
          <w:szCs w:val="24"/>
        </w:rPr>
        <w:t>taking into account</w:t>
      </w:r>
      <w:proofErr w:type="gramEnd"/>
      <w:r w:rsidR="00F94BAF" w:rsidRPr="002109C3">
        <w:rPr>
          <w:rFonts w:ascii="Times New Roman" w:hAnsi="Times New Roman" w:cs="Times New Roman"/>
          <w:sz w:val="24"/>
          <w:szCs w:val="24"/>
        </w:rPr>
        <w:t xml:space="preserve"> APRA’s assessment of whether existing data will be sufficient for APRA’s prudential supervision purposes, or whether APRA will have the required data to assess an entity’s capital adequacy by a particular date. Alternatively, a change to a due date might be considered by APRA at the request of an </w:t>
      </w:r>
      <w:r w:rsidR="00547D32" w:rsidRPr="002109C3">
        <w:rPr>
          <w:rFonts w:ascii="Times New Roman" w:hAnsi="Times New Roman" w:cs="Times New Roman"/>
          <w:sz w:val="24"/>
          <w:szCs w:val="24"/>
        </w:rPr>
        <w:t>entity</w:t>
      </w:r>
      <w:r w:rsidR="00F94BAF" w:rsidRPr="002109C3">
        <w:rPr>
          <w:rFonts w:ascii="Times New Roman" w:hAnsi="Times New Roman" w:cs="Times New Roman"/>
          <w:sz w:val="24"/>
          <w:szCs w:val="24"/>
        </w:rPr>
        <w:t xml:space="preserve">, where the </w:t>
      </w:r>
      <w:r w:rsidR="00547D32" w:rsidRPr="002109C3">
        <w:rPr>
          <w:rFonts w:ascii="Times New Roman" w:hAnsi="Times New Roman" w:cs="Times New Roman"/>
          <w:sz w:val="24"/>
          <w:szCs w:val="24"/>
        </w:rPr>
        <w:t>entity</w:t>
      </w:r>
      <w:r w:rsidR="00F94BAF" w:rsidRPr="002109C3">
        <w:rPr>
          <w:rFonts w:ascii="Times New Roman" w:hAnsi="Times New Roman" w:cs="Times New Roman"/>
          <w:sz w:val="24"/>
          <w:szCs w:val="24"/>
        </w:rPr>
        <w:t xml:space="preserve"> is able to demonstrate that it would not be appropriate or feasible to provide data for a particular reporting period by a particular date. </w:t>
      </w:r>
    </w:p>
    <w:p w14:paraId="075638C7" w14:textId="77777777" w:rsidR="00F94BAF" w:rsidRPr="002109C3" w:rsidRDefault="00F94BAF" w:rsidP="00F94BAF">
      <w:pPr>
        <w:rPr>
          <w:rFonts w:ascii="Times New Roman" w:hAnsi="Times New Roman" w:cs="Times New Roman"/>
          <w:sz w:val="24"/>
          <w:szCs w:val="24"/>
        </w:rPr>
      </w:pPr>
      <w:r w:rsidRPr="002109C3">
        <w:rPr>
          <w:rFonts w:ascii="Times New Roman" w:hAnsi="Times New Roman" w:cs="Times New Roman"/>
          <w:sz w:val="24"/>
          <w:szCs w:val="24"/>
        </w:rPr>
        <w:t xml:space="preserve">APRA considers a wide range of factors when exercising its discretion under reporting standards, including the considerations set out in the Act and the </w:t>
      </w:r>
      <w:r w:rsidRPr="002109C3">
        <w:rPr>
          <w:rFonts w:ascii="Times New Roman" w:hAnsi="Times New Roman" w:cs="Times New Roman"/>
          <w:i/>
          <w:sz w:val="24"/>
          <w:szCs w:val="24"/>
        </w:rPr>
        <w:t>Australian Prudential Regulation Authority Act 1998</w:t>
      </w:r>
      <w:r w:rsidRPr="002109C3">
        <w:rPr>
          <w:rFonts w:ascii="Times New Roman" w:hAnsi="Times New Roman" w:cs="Times New Roman"/>
          <w:sz w:val="24"/>
          <w:szCs w:val="24"/>
        </w:rPr>
        <w:t>. Other considerations include limiting regulatory burden, or correcting errors or inconsistencies in the reporting standards.</w:t>
      </w:r>
    </w:p>
    <w:p w14:paraId="11CCD6A7" w14:textId="77777777" w:rsidR="00F94BAF" w:rsidRPr="002109C3" w:rsidRDefault="00F94BAF" w:rsidP="00F94BAF">
      <w:pPr>
        <w:rPr>
          <w:rFonts w:ascii="Times New Roman" w:hAnsi="Times New Roman" w:cs="Times New Roman"/>
          <w:sz w:val="24"/>
          <w:szCs w:val="24"/>
        </w:rPr>
      </w:pPr>
      <w:r w:rsidRPr="002109C3">
        <w:rPr>
          <w:rFonts w:ascii="Times New Roman" w:hAnsi="Times New Roman" w:cs="Times New Roman"/>
          <w:sz w:val="24"/>
          <w:szCs w:val="24"/>
        </w:rPr>
        <w:t>The exercise of APRA’s powers is governed by a robust decision-making framework which is documented in APRA’s internal policies. This framework supports APRA in fulfilling its mandate by limiting decision-making to those senior APRA officers with the appropriate experience and skill to exercise prudential judgement. The framework also requires decision makers to seek advice from internal technical experts. </w:t>
      </w:r>
      <w:r w:rsidRPr="002109C3" w:rsidDel="009E1669">
        <w:rPr>
          <w:rFonts w:ascii="Times New Roman" w:hAnsi="Times New Roman" w:cs="Times New Roman"/>
          <w:sz w:val="24"/>
          <w:szCs w:val="24"/>
        </w:rPr>
        <w:t xml:space="preserve"> </w:t>
      </w:r>
    </w:p>
    <w:p w14:paraId="7242D1EF" w14:textId="77777777" w:rsidR="00F94BAF" w:rsidRPr="004F6CF2" w:rsidRDefault="00F94BAF" w:rsidP="00F94BAF">
      <w:pPr>
        <w:pStyle w:val="Heading5"/>
        <w:rPr>
          <w:rFonts w:ascii="Times New Roman" w:hAnsi="Times New Roman" w:cs="Times New Roman"/>
          <w:i/>
          <w:sz w:val="24"/>
          <w:szCs w:val="24"/>
        </w:rPr>
      </w:pPr>
      <w:r w:rsidRPr="004F6CF2">
        <w:rPr>
          <w:rFonts w:ascii="Times New Roman" w:hAnsi="Times New Roman" w:cs="Times New Roman"/>
          <w:i/>
          <w:sz w:val="24"/>
          <w:szCs w:val="24"/>
        </w:rPr>
        <w:t>Review of decisions</w:t>
      </w:r>
    </w:p>
    <w:p w14:paraId="087CB557" w14:textId="77777777" w:rsidR="00F94BAF" w:rsidRPr="002109C3" w:rsidDel="001148D0" w:rsidRDefault="00F94BAF" w:rsidP="00F94BAF">
      <w:pPr>
        <w:numPr>
          <w:ilvl w:val="0"/>
          <w:numId w:val="0"/>
        </w:numPr>
        <w:rPr>
          <w:rFonts w:ascii="Times New Roman" w:hAnsi="Times New Roman" w:cs="Times New Roman"/>
          <w:sz w:val="24"/>
          <w:szCs w:val="24"/>
        </w:rPr>
      </w:pPr>
      <w:r w:rsidRPr="002109C3">
        <w:rPr>
          <w:rFonts w:ascii="Times New Roman" w:hAnsi="Times New Roman" w:cs="Times New Roman"/>
          <w:sz w:val="24"/>
          <w:szCs w:val="24"/>
        </w:rPr>
        <w:t xml:space="preserve">Decisions made by APRA exercising the powers in reporting standards are not subject to merits review. </w:t>
      </w:r>
      <w:r w:rsidRPr="002109C3" w:rsidDel="001148D0">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3345734B" w14:textId="77777777" w:rsidR="00F94BAF" w:rsidRPr="002109C3" w:rsidDel="001148D0" w:rsidRDefault="00F94BAF" w:rsidP="00F94BAF">
      <w:pPr>
        <w:numPr>
          <w:ilvl w:val="0"/>
          <w:numId w:val="0"/>
        </w:numPr>
        <w:rPr>
          <w:rFonts w:ascii="Times New Roman" w:hAnsi="Times New Roman" w:cs="Times New Roman"/>
          <w:sz w:val="24"/>
          <w:szCs w:val="24"/>
        </w:rPr>
      </w:pPr>
      <w:r w:rsidRPr="002109C3" w:rsidDel="001148D0">
        <w:rPr>
          <w:rFonts w:ascii="Times New Roman" w:hAnsi="Times New Roman" w:cs="Times New Roman"/>
          <w:sz w:val="24"/>
          <w:szCs w:val="24"/>
        </w:rPr>
        <w:t xml:space="preserve">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an </w:t>
      </w:r>
      <w:r w:rsidRPr="002109C3">
        <w:rPr>
          <w:rFonts w:ascii="Times New Roman" w:hAnsi="Times New Roman" w:cs="Times New Roman"/>
          <w:sz w:val="24"/>
          <w:szCs w:val="24"/>
        </w:rPr>
        <w:t xml:space="preserve">entity </w:t>
      </w:r>
      <w:r w:rsidRPr="002109C3" w:rsidDel="001148D0">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3F2697B4" w14:textId="788770AB" w:rsidR="00211AFD" w:rsidRPr="00493E74" w:rsidRDefault="00B670E9" w:rsidP="007102AA">
      <w:pPr>
        <w:keepNext/>
        <w:numPr>
          <w:ilvl w:val="0"/>
          <w:numId w:val="0"/>
        </w:numPr>
        <w:rPr>
          <w:rFonts w:ascii="Times New Roman" w:hAnsi="Times New Roman" w:cs="Times New Roman"/>
          <w:b/>
          <w:sz w:val="24"/>
          <w:szCs w:val="24"/>
        </w:rPr>
      </w:pPr>
      <w:r w:rsidRPr="00493E74">
        <w:rPr>
          <w:rFonts w:ascii="Times New Roman" w:hAnsi="Times New Roman" w:cs="Times New Roman"/>
          <w:b/>
          <w:sz w:val="24"/>
          <w:szCs w:val="24"/>
        </w:rPr>
        <w:t>3.</w:t>
      </w:r>
      <w:r w:rsidRPr="00493E74">
        <w:rPr>
          <w:rFonts w:ascii="Times New Roman" w:hAnsi="Times New Roman" w:cs="Times New Roman"/>
          <w:b/>
          <w:sz w:val="24"/>
          <w:szCs w:val="24"/>
        </w:rPr>
        <w:tab/>
      </w:r>
      <w:r w:rsidR="00211AFD" w:rsidRPr="00493E74">
        <w:rPr>
          <w:rFonts w:ascii="Times New Roman" w:hAnsi="Times New Roman" w:cs="Times New Roman"/>
          <w:b/>
          <w:sz w:val="24"/>
          <w:szCs w:val="24"/>
        </w:rPr>
        <w:t>Consultation</w:t>
      </w:r>
    </w:p>
    <w:p w14:paraId="7E95ABD1" w14:textId="6D5206B6" w:rsidR="007B5325" w:rsidRPr="002109C3" w:rsidRDefault="00B21835"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APRA consulted on H</w:t>
      </w:r>
      <w:r w:rsidRPr="00B21835">
        <w:rPr>
          <w:rFonts w:ascii="Times New Roman" w:hAnsi="Times New Roman" w:cs="Times New Roman"/>
          <w:sz w:val="24"/>
          <w:szCs w:val="24"/>
        </w:rPr>
        <w:t xml:space="preserve">RS </w:t>
      </w:r>
      <w:r>
        <w:rPr>
          <w:rFonts w:ascii="Times New Roman" w:hAnsi="Times New Roman" w:cs="Times New Roman"/>
          <w:sz w:val="24"/>
          <w:szCs w:val="24"/>
        </w:rPr>
        <w:t>604</w:t>
      </w:r>
      <w:r w:rsidRPr="00B21835">
        <w:rPr>
          <w:rFonts w:ascii="Times New Roman" w:hAnsi="Times New Roman" w:cs="Times New Roman"/>
          <w:sz w:val="24"/>
          <w:szCs w:val="24"/>
        </w:rPr>
        <w:t>.</w:t>
      </w:r>
      <w:r>
        <w:rPr>
          <w:rFonts w:ascii="Times New Roman" w:hAnsi="Times New Roman" w:cs="Times New Roman"/>
          <w:sz w:val="24"/>
          <w:szCs w:val="24"/>
        </w:rPr>
        <w:t>0</w:t>
      </w:r>
      <w:r w:rsidRPr="00B21835">
        <w:rPr>
          <w:rFonts w:ascii="Times New Roman" w:hAnsi="Times New Roman" w:cs="Times New Roman"/>
          <w:sz w:val="24"/>
          <w:szCs w:val="24"/>
        </w:rPr>
        <w:t xml:space="preserve"> with industry when originally determining the reporting standard (see the Explanatory Statement for the previous </w:t>
      </w:r>
      <w:r>
        <w:rPr>
          <w:rFonts w:ascii="Times New Roman" w:hAnsi="Times New Roman" w:cs="Times New Roman"/>
          <w:sz w:val="24"/>
          <w:szCs w:val="24"/>
        </w:rPr>
        <w:t>H</w:t>
      </w:r>
      <w:r w:rsidRPr="00B21835">
        <w:rPr>
          <w:rFonts w:ascii="Times New Roman" w:hAnsi="Times New Roman" w:cs="Times New Roman"/>
          <w:sz w:val="24"/>
          <w:szCs w:val="24"/>
        </w:rPr>
        <w:t xml:space="preserve">RS </w:t>
      </w:r>
      <w:r>
        <w:rPr>
          <w:rFonts w:ascii="Times New Roman" w:hAnsi="Times New Roman" w:cs="Times New Roman"/>
          <w:sz w:val="24"/>
          <w:szCs w:val="24"/>
        </w:rPr>
        <w:t>604</w:t>
      </w:r>
      <w:r w:rsidR="00415121">
        <w:rPr>
          <w:rFonts w:ascii="Times New Roman" w:hAnsi="Times New Roman" w:cs="Times New Roman"/>
          <w:sz w:val="24"/>
          <w:szCs w:val="24"/>
        </w:rPr>
        <w:t>.</w:t>
      </w:r>
      <w:r>
        <w:rPr>
          <w:rFonts w:ascii="Times New Roman" w:hAnsi="Times New Roman" w:cs="Times New Roman"/>
          <w:sz w:val="24"/>
          <w:szCs w:val="24"/>
        </w:rPr>
        <w:t>0</w:t>
      </w:r>
      <w:r w:rsidRPr="00B21835">
        <w:rPr>
          <w:rFonts w:ascii="Times New Roman" w:hAnsi="Times New Roman" w:cs="Times New Roman"/>
          <w:sz w:val="24"/>
          <w:szCs w:val="24"/>
        </w:rPr>
        <w:t xml:space="preserve">. APRA is satisfied that </w:t>
      </w:r>
      <w:r w:rsidRPr="00B21835">
        <w:rPr>
          <w:rFonts w:ascii="Times New Roman" w:hAnsi="Times New Roman" w:cs="Times New Roman"/>
          <w:sz w:val="24"/>
          <w:szCs w:val="24"/>
        </w:rPr>
        <w:lastRenderedPageBreak/>
        <w:t xml:space="preserve">further consultation is not necessary and not reasonably practicable to undertake for these instruments. The instruments do not alter the existing reporting obligations that are required to be complied with by </w:t>
      </w:r>
      <w:r>
        <w:rPr>
          <w:rFonts w:ascii="Times New Roman" w:hAnsi="Times New Roman" w:cs="Times New Roman"/>
          <w:sz w:val="24"/>
          <w:szCs w:val="24"/>
        </w:rPr>
        <w:t>PHI</w:t>
      </w:r>
      <w:r w:rsidRPr="00B21835">
        <w:rPr>
          <w:rFonts w:ascii="Times New Roman" w:hAnsi="Times New Roman" w:cs="Times New Roman"/>
          <w:sz w:val="24"/>
          <w:szCs w:val="24"/>
        </w:rPr>
        <w:t>s and any changes to the instruments are minor and machinery in nature</w:t>
      </w:r>
      <w:r w:rsidR="007B5325" w:rsidRPr="002109C3">
        <w:rPr>
          <w:rFonts w:ascii="Times New Roman" w:hAnsi="Times New Roman" w:cs="Times New Roman"/>
          <w:sz w:val="24"/>
          <w:szCs w:val="24"/>
        </w:rPr>
        <w:t>.</w:t>
      </w:r>
    </w:p>
    <w:p w14:paraId="1D2864CC" w14:textId="05A2D7DE" w:rsidR="00211AFD" w:rsidRPr="00511412" w:rsidRDefault="00B670E9" w:rsidP="00211AFD">
      <w:pPr>
        <w:numPr>
          <w:ilvl w:val="0"/>
          <w:numId w:val="0"/>
        </w:numPr>
        <w:rPr>
          <w:rFonts w:ascii="Times New Roman" w:hAnsi="Times New Roman" w:cs="Times New Roman"/>
          <w:b/>
          <w:sz w:val="24"/>
          <w:szCs w:val="24"/>
        </w:rPr>
      </w:pPr>
      <w:r w:rsidRPr="00511412">
        <w:rPr>
          <w:rFonts w:ascii="Times New Roman" w:hAnsi="Times New Roman" w:cs="Times New Roman"/>
          <w:b/>
          <w:sz w:val="24"/>
          <w:szCs w:val="24"/>
        </w:rPr>
        <w:t>4.</w:t>
      </w:r>
      <w:r w:rsidRPr="00511412">
        <w:rPr>
          <w:rFonts w:ascii="Times New Roman" w:hAnsi="Times New Roman" w:cs="Times New Roman"/>
          <w:b/>
          <w:sz w:val="24"/>
          <w:szCs w:val="24"/>
        </w:rPr>
        <w:tab/>
      </w:r>
      <w:r w:rsidR="00211AFD" w:rsidRPr="00511412">
        <w:rPr>
          <w:rFonts w:ascii="Times New Roman" w:hAnsi="Times New Roman" w:cs="Times New Roman"/>
          <w:b/>
          <w:sz w:val="24"/>
          <w:szCs w:val="24"/>
        </w:rPr>
        <w:t>Regulation Impact Statement</w:t>
      </w:r>
    </w:p>
    <w:p w14:paraId="71FFFEDD" w14:textId="7F40C560" w:rsidR="00A54193" w:rsidRPr="00CA5669" w:rsidRDefault="006B76C6" w:rsidP="00A54193">
      <w:pPr>
        <w:rPr>
          <w:rFonts w:ascii="Times New Roman" w:hAnsi="Times New Roman"/>
          <w:sz w:val="24"/>
          <w:szCs w:val="24"/>
        </w:rPr>
      </w:pPr>
      <w:r w:rsidRPr="00CA5669">
        <w:rPr>
          <w:rFonts w:ascii="Times New Roman" w:hAnsi="Times New Roman"/>
          <w:sz w:val="24"/>
          <w:szCs w:val="24"/>
        </w:rPr>
        <w:t>T</w:t>
      </w:r>
      <w:r w:rsidR="00A54193" w:rsidRPr="00CA5669">
        <w:rPr>
          <w:rFonts w:ascii="Times New Roman" w:hAnsi="Times New Roman"/>
          <w:sz w:val="24"/>
          <w:szCs w:val="24"/>
        </w:rPr>
        <w:t>he Office of Impact Analys</w:t>
      </w:r>
      <w:r w:rsidRPr="00CA5669">
        <w:rPr>
          <w:rFonts w:ascii="Times New Roman" w:hAnsi="Times New Roman"/>
          <w:sz w:val="24"/>
          <w:szCs w:val="24"/>
        </w:rPr>
        <w:t>is confirmed that a Regulation Impact Statement was not required</w:t>
      </w:r>
      <w:r w:rsidR="00A54193" w:rsidRPr="00CA5669">
        <w:rPr>
          <w:rFonts w:ascii="Times New Roman" w:hAnsi="Times New Roman"/>
          <w:sz w:val="24"/>
          <w:szCs w:val="24"/>
        </w:rPr>
        <w:t>.</w:t>
      </w:r>
    </w:p>
    <w:p w14:paraId="476EB71B" w14:textId="17812B34" w:rsidR="00B670E9" w:rsidRPr="00511412" w:rsidRDefault="00B670E9" w:rsidP="003163CB">
      <w:pPr>
        <w:pStyle w:val="Heading"/>
        <w:spacing w:before="0" w:after="240"/>
        <w:jc w:val="both"/>
        <w:rPr>
          <w:rFonts w:cs="Times New Roman"/>
          <w:i/>
          <w:sz w:val="24"/>
          <w:szCs w:val="24"/>
        </w:rPr>
      </w:pPr>
      <w:r w:rsidRPr="00511412">
        <w:rPr>
          <w:rFonts w:cs="Times New Roman"/>
          <w:sz w:val="24"/>
          <w:szCs w:val="24"/>
        </w:rPr>
        <w:t>5.</w:t>
      </w:r>
      <w:r w:rsidRPr="00511412">
        <w:rPr>
          <w:rFonts w:cs="Times New Roman"/>
          <w:sz w:val="24"/>
          <w:szCs w:val="24"/>
        </w:rPr>
        <w:tab/>
        <w:t xml:space="preserve">Statement of compatibility prepared in accordance with Part 3 of the </w:t>
      </w:r>
      <w:r w:rsidRPr="00511412">
        <w:rPr>
          <w:rFonts w:cs="Times New Roman"/>
          <w:i/>
          <w:sz w:val="24"/>
          <w:szCs w:val="24"/>
        </w:rPr>
        <w:t>Human Rights (Parliamentary Scrutiny) Act 2011</w:t>
      </w:r>
    </w:p>
    <w:p w14:paraId="606D4E3F" w14:textId="68082FAC" w:rsidR="00AD0FE8" w:rsidRPr="005F4BDA" w:rsidRDefault="00B670E9" w:rsidP="005F4BDA">
      <w:pPr>
        <w:pStyle w:val="Heading"/>
        <w:spacing w:before="0" w:after="240"/>
        <w:jc w:val="both"/>
        <w:rPr>
          <w:rFonts w:cs="Times New Roman"/>
          <w:b w:val="0"/>
          <w:kern w:val="0"/>
          <w:sz w:val="24"/>
          <w:szCs w:val="24"/>
          <w:lang w:val="en-GB"/>
        </w:rPr>
      </w:pPr>
      <w:r w:rsidRPr="002109C3">
        <w:rPr>
          <w:rFonts w:cs="Times New Roman"/>
          <w:b w:val="0"/>
          <w:kern w:val="0"/>
          <w:sz w:val="24"/>
          <w:szCs w:val="24"/>
          <w:lang w:val="en-GB"/>
        </w:rPr>
        <w:t xml:space="preserve">A Statement of compatibility prepared in accordance with Part 3 of the </w:t>
      </w:r>
      <w:r w:rsidRPr="002109C3">
        <w:rPr>
          <w:rFonts w:cs="Times New Roman"/>
          <w:b w:val="0"/>
          <w:i/>
          <w:sz w:val="24"/>
          <w:szCs w:val="24"/>
          <w:lang w:val="en-GB"/>
        </w:rPr>
        <w:t>Human Rights (Parliamentary Scrutiny) Act 2011</w:t>
      </w:r>
      <w:r w:rsidRPr="002109C3">
        <w:rPr>
          <w:rFonts w:cs="Times New Roman"/>
          <w:b w:val="0"/>
          <w:kern w:val="0"/>
          <w:sz w:val="24"/>
          <w:szCs w:val="24"/>
          <w:lang w:val="en-GB"/>
        </w:rPr>
        <w:t xml:space="preserve"> is provided at Attachment A to this Explanatory Statement.</w:t>
      </w:r>
    </w:p>
    <w:p w14:paraId="06190B02" w14:textId="34819669" w:rsidR="00B670E9" w:rsidRPr="002109C3" w:rsidRDefault="00B670E9" w:rsidP="00A34ADD">
      <w:pPr>
        <w:rPr>
          <w:rFonts w:ascii="Times New Roman" w:hAnsi="Times New Roman" w:cs="Times New Roman"/>
          <w:sz w:val="24"/>
          <w:szCs w:val="24"/>
        </w:rPr>
      </w:pPr>
      <w:r w:rsidRPr="002109C3">
        <w:rPr>
          <w:rFonts w:ascii="Times New Roman" w:hAnsi="Times New Roman" w:cs="Times New Roman"/>
          <w:sz w:val="24"/>
          <w:szCs w:val="24"/>
        </w:rPr>
        <w:br w:type="page"/>
      </w:r>
    </w:p>
    <w:p w14:paraId="00B6ED2A" w14:textId="77777777" w:rsidR="00B670E9" w:rsidRPr="004F6CF2" w:rsidRDefault="00B670E9" w:rsidP="00B670E9">
      <w:pPr>
        <w:pStyle w:val="Heading"/>
        <w:keepNext w:val="0"/>
        <w:spacing w:before="0" w:after="240"/>
        <w:jc w:val="center"/>
        <w:rPr>
          <w:rFonts w:cs="Times New Roman"/>
          <w:sz w:val="24"/>
          <w:szCs w:val="24"/>
        </w:rPr>
      </w:pPr>
      <w:r w:rsidRPr="004F6CF2">
        <w:rPr>
          <w:rFonts w:cs="Times New Roman"/>
          <w:sz w:val="24"/>
          <w:szCs w:val="24"/>
          <w:lang w:val="en-GB"/>
        </w:rPr>
        <w:lastRenderedPageBreak/>
        <w:t>ATTACHMENT A</w:t>
      </w:r>
    </w:p>
    <w:p w14:paraId="04B51A0F" w14:textId="77777777" w:rsidR="00B670E9" w:rsidRPr="004F6CF2" w:rsidRDefault="00B670E9" w:rsidP="00B670E9">
      <w:pPr>
        <w:pStyle w:val="Heading"/>
        <w:keepNext w:val="0"/>
        <w:spacing w:before="0" w:after="240"/>
        <w:jc w:val="center"/>
        <w:rPr>
          <w:rFonts w:cs="Times New Roman"/>
          <w:sz w:val="24"/>
          <w:szCs w:val="24"/>
        </w:rPr>
      </w:pPr>
      <w:r w:rsidRPr="004F6CF2">
        <w:rPr>
          <w:rFonts w:cs="Times New Roman"/>
          <w:sz w:val="24"/>
          <w:szCs w:val="24"/>
        </w:rPr>
        <w:t>Statement of Compatibility with Human Rights</w:t>
      </w:r>
    </w:p>
    <w:p w14:paraId="32B574F6" w14:textId="77777777" w:rsidR="00B670E9" w:rsidRPr="002109C3" w:rsidRDefault="00B670E9" w:rsidP="00B670E9">
      <w:pPr>
        <w:pStyle w:val="Heading1"/>
        <w:jc w:val="center"/>
        <w:rPr>
          <w:rFonts w:ascii="Times New Roman" w:hAnsi="Times New Roman" w:cs="Times New Roman"/>
          <w:b w:val="0"/>
          <w:i/>
          <w:sz w:val="24"/>
          <w:szCs w:val="24"/>
        </w:rPr>
      </w:pPr>
      <w:r w:rsidRPr="002109C3">
        <w:rPr>
          <w:rFonts w:ascii="Times New Roman" w:hAnsi="Times New Roman" w:cs="Times New Roman"/>
          <w:b w:val="0"/>
          <w:sz w:val="24"/>
          <w:szCs w:val="24"/>
        </w:rPr>
        <w:t xml:space="preserve">Prepared in accordance with Part 3 of the </w:t>
      </w:r>
      <w:r w:rsidRPr="002109C3">
        <w:rPr>
          <w:rFonts w:ascii="Times New Roman" w:hAnsi="Times New Roman" w:cs="Times New Roman"/>
          <w:b w:val="0"/>
          <w:i/>
          <w:sz w:val="24"/>
          <w:szCs w:val="24"/>
        </w:rPr>
        <w:t>Human Rights (Parliamentary Scrutiny) Act 2011</w:t>
      </w:r>
    </w:p>
    <w:p w14:paraId="083CA20E" w14:textId="798A6CA8" w:rsidR="00D0248E" w:rsidRPr="0000577A" w:rsidRDefault="00D0248E" w:rsidP="00D0248E">
      <w:pPr>
        <w:jc w:val="center"/>
        <w:rPr>
          <w:rFonts w:ascii="Times New Roman" w:hAnsi="Times New Roman" w:cs="Times New Roman"/>
          <w:b/>
          <w:sz w:val="24"/>
          <w:szCs w:val="24"/>
        </w:rPr>
      </w:pPr>
      <w:r w:rsidRPr="004F6CF2">
        <w:rPr>
          <w:rFonts w:ascii="Times New Roman" w:eastAsia="Times New Roman" w:hAnsi="Times New Roman" w:cs="Times New Roman"/>
          <w:b/>
          <w:sz w:val="24"/>
          <w:szCs w:val="24"/>
          <w:lang w:eastAsia="en-AU"/>
        </w:rPr>
        <w:t xml:space="preserve">Financial Sector (Collection of Data) (reporting </w:t>
      </w:r>
      <w:r w:rsidRPr="0000577A">
        <w:rPr>
          <w:rFonts w:ascii="Times New Roman" w:eastAsia="Times New Roman" w:hAnsi="Times New Roman" w:cs="Times New Roman"/>
          <w:b/>
          <w:sz w:val="24"/>
          <w:szCs w:val="24"/>
          <w:lang w:eastAsia="en-AU"/>
        </w:rPr>
        <w:t xml:space="preserve">standard) determination No. </w:t>
      </w:r>
      <w:r w:rsidR="0000577A" w:rsidRPr="0000577A">
        <w:rPr>
          <w:rFonts w:ascii="Times New Roman" w:eastAsia="Times New Roman" w:hAnsi="Times New Roman" w:cs="Times New Roman"/>
          <w:b/>
          <w:sz w:val="24"/>
          <w:szCs w:val="24"/>
          <w:lang w:eastAsia="en-AU"/>
        </w:rPr>
        <w:t>18</w:t>
      </w:r>
      <w:r w:rsidR="00867F68" w:rsidRPr="0000577A">
        <w:rPr>
          <w:rFonts w:ascii="Times New Roman" w:eastAsia="Times New Roman" w:hAnsi="Times New Roman" w:cs="Times New Roman"/>
          <w:b/>
          <w:sz w:val="24"/>
          <w:szCs w:val="24"/>
          <w:lang w:eastAsia="en-AU"/>
        </w:rPr>
        <w:t xml:space="preserve"> </w:t>
      </w:r>
      <w:r w:rsidRPr="0000577A">
        <w:rPr>
          <w:rFonts w:ascii="Times New Roman" w:eastAsia="Times New Roman" w:hAnsi="Times New Roman" w:cs="Times New Roman"/>
          <w:b/>
          <w:sz w:val="24"/>
          <w:szCs w:val="24"/>
          <w:lang w:eastAsia="en-AU"/>
        </w:rPr>
        <w:t>of 202</w:t>
      </w:r>
      <w:r w:rsidR="0000577A" w:rsidRPr="0000577A">
        <w:rPr>
          <w:rFonts w:ascii="Times New Roman" w:eastAsia="Times New Roman" w:hAnsi="Times New Roman" w:cs="Times New Roman"/>
          <w:b/>
          <w:sz w:val="24"/>
          <w:szCs w:val="24"/>
          <w:lang w:eastAsia="en-AU"/>
        </w:rPr>
        <w:t>5</w:t>
      </w:r>
    </w:p>
    <w:p w14:paraId="06CCC3E0" w14:textId="515E3391" w:rsidR="00B670E9" w:rsidRPr="002109C3" w:rsidRDefault="00B670E9" w:rsidP="00B670E9">
      <w:pPr>
        <w:rPr>
          <w:rFonts w:ascii="Times New Roman" w:hAnsi="Times New Roman" w:cs="Times New Roman"/>
          <w:sz w:val="24"/>
          <w:szCs w:val="24"/>
        </w:rPr>
      </w:pPr>
      <w:r w:rsidRPr="002109C3">
        <w:rPr>
          <w:rFonts w:ascii="Times New Roman" w:hAnsi="Times New Roman" w:cs="Times New Roman"/>
          <w:sz w:val="24"/>
          <w:szCs w:val="24"/>
        </w:rPr>
        <w:t>Th</w:t>
      </w:r>
      <w:r w:rsidR="006E0FB8" w:rsidRPr="002109C3">
        <w:rPr>
          <w:rFonts w:ascii="Times New Roman" w:hAnsi="Times New Roman" w:cs="Times New Roman"/>
          <w:sz w:val="24"/>
          <w:szCs w:val="24"/>
        </w:rPr>
        <w:t>i</w:t>
      </w:r>
      <w:r w:rsidRPr="002109C3">
        <w:rPr>
          <w:rFonts w:ascii="Times New Roman" w:hAnsi="Times New Roman" w:cs="Times New Roman"/>
          <w:sz w:val="24"/>
          <w:szCs w:val="24"/>
        </w:rPr>
        <w:t xml:space="preserve">s Legislative Instrument </w:t>
      </w:r>
      <w:r w:rsidR="006E0FB8" w:rsidRPr="002109C3">
        <w:rPr>
          <w:rFonts w:ascii="Times New Roman" w:hAnsi="Times New Roman" w:cs="Times New Roman"/>
          <w:sz w:val="24"/>
          <w:szCs w:val="24"/>
        </w:rPr>
        <w:t>is</w:t>
      </w:r>
      <w:r w:rsidRPr="002109C3">
        <w:rPr>
          <w:rFonts w:ascii="Times New Roman" w:hAnsi="Times New Roman" w:cs="Times New Roman"/>
          <w:sz w:val="24"/>
          <w:szCs w:val="24"/>
        </w:rPr>
        <w:t xml:space="preserve"> compatible with the human rights and freedoms recognised or declared in the international instrument listed in section 3 of the </w:t>
      </w:r>
      <w:r w:rsidRPr="002109C3">
        <w:rPr>
          <w:rFonts w:ascii="Times New Roman" w:hAnsi="Times New Roman" w:cs="Times New Roman"/>
          <w:i/>
          <w:sz w:val="24"/>
          <w:szCs w:val="24"/>
        </w:rPr>
        <w:t>Human Rights (Parliamentary Scrutiny) Act 2011</w:t>
      </w:r>
      <w:r w:rsidRPr="002109C3">
        <w:rPr>
          <w:rFonts w:ascii="Times New Roman" w:hAnsi="Times New Roman" w:cs="Times New Roman"/>
          <w:sz w:val="24"/>
          <w:szCs w:val="24"/>
        </w:rPr>
        <w:t xml:space="preserve"> (HRPS Act).</w:t>
      </w:r>
    </w:p>
    <w:p w14:paraId="78831E52" w14:textId="394E8EC7" w:rsidR="00B670E9" w:rsidRPr="004F6CF2" w:rsidRDefault="00B670E9" w:rsidP="00B670E9">
      <w:pPr>
        <w:rPr>
          <w:rFonts w:ascii="Times New Roman" w:hAnsi="Times New Roman" w:cs="Times New Roman"/>
          <w:b/>
          <w:sz w:val="24"/>
          <w:szCs w:val="24"/>
        </w:rPr>
      </w:pPr>
      <w:r w:rsidRPr="004F6CF2">
        <w:rPr>
          <w:rFonts w:ascii="Times New Roman" w:hAnsi="Times New Roman" w:cs="Times New Roman"/>
          <w:b/>
          <w:sz w:val="24"/>
          <w:szCs w:val="24"/>
        </w:rPr>
        <w:t>Overview of the Legislative Instrument</w:t>
      </w:r>
    </w:p>
    <w:p w14:paraId="3640DD7F" w14:textId="39B87C63" w:rsidR="00291513" w:rsidRPr="002109C3" w:rsidRDefault="00CD1253" w:rsidP="00C6371C">
      <w:pPr>
        <w:rPr>
          <w:rFonts w:ascii="Times New Roman" w:hAnsi="Times New Roman" w:cs="Times New Roman"/>
          <w:sz w:val="24"/>
          <w:szCs w:val="24"/>
        </w:rPr>
      </w:pPr>
      <w:r w:rsidRPr="002109C3">
        <w:rPr>
          <w:rFonts w:ascii="Times New Roman" w:hAnsi="Times New Roman" w:cs="Times New Roman"/>
          <w:sz w:val="24"/>
          <w:szCs w:val="24"/>
        </w:rPr>
        <w:t>The</w:t>
      </w:r>
      <w:r w:rsidR="00142132" w:rsidRPr="002109C3">
        <w:rPr>
          <w:rFonts w:ascii="Times New Roman" w:hAnsi="Times New Roman" w:cs="Times New Roman"/>
          <w:sz w:val="24"/>
          <w:szCs w:val="24"/>
        </w:rPr>
        <w:t xml:space="preserve"> </w:t>
      </w:r>
      <w:r w:rsidRPr="002109C3">
        <w:rPr>
          <w:rFonts w:ascii="Times New Roman" w:hAnsi="Times New Roman" w:cs="Times New Roman"/>
          <w:sz w:val="24"/>
          <w:szCs w:val="24"/>
        </w:rPr>
        <w:t xml:space="preserve">purpose </w:t>
      </w:r>
      <w:r w:rsidR="009136D0" w:rsidRPr="002109C3">
        <w:rPr>
          <w:rFonts w:ascii="Times New Roman" w:hAnsi="Times New Roman" w:cs="Times New Roman"/>
          <w:sz w:val="24"/>
          <w:szCs w:val="24"/>
        </w:rPr>
        <w:t xml:space="preserve">of the Legislative Instrument </w:t>
      </w:r>
      <w:r w:rsidRPr="002109C3">
        <w:rPr>
          <w:rFonts w:ascii="Times New Roman" w:hAnsi="Times New Roman" w:cs="Times New Roman"/>
          <w:sz w:val="24"/>
          <w:szCs w:val="24"/>
        </w:rPr>
        <w:t xml:space="preserve">is to </w:t>
      </w:r>
      <w:r w:rsidR="0030457E" w:rsidRPr="002109C3">
        <w:rPr>
          <w:rFonts w:ascii="Times New Roman" w:hAnsi="Times New Roman"/>
          <w:sz w:val="24"/>
          <w:szCs w:val="24"/>
        </w:rPr>
        <w:t>revoke</w:t>
      </w:r>
      <w:r w:rsidR="005F4BDA" w:rsidRPr="005F4BDA">
        <w:t xml:space="preserve"> </w:t>
      </w:r>
      <w:r w:rsidR="005F4BDA" w:rsidRPr="005F4BDA">
        <w:rPr>
          <w:rFonts w:ascii="Times New Roman" w:hAnsi="Times New Roman"/>
          <w:i/>
          <w:sz w:val="24"/>
          <w:szCs w:val="24"/>
        </w:rPr>
        <w:t>Reporting Standard HRS 604.</w:t>
      </w:r>
      <w:r w:rsidR="005F4BDA" w:rsidRPr="00C6371C">
        <w:rPr>
          <w:rFonts w:ascii="Times New Roman" w:hAnsi="Times New Roman"/>
          <w:i/>
          <w:sz w:val="24"/>
          <w:szCs w:val="24"/>
        </w:rPr>
        <w:t xml:space="preserve">0 Medical Specialty Block Grouping Information </w:t>
      </w:r>
      <w:r w:rsidR="005F4BDA" w:rsidRPr="00C6371C">
        <w:rPr>
          <w:rFonts w:ascii="Times New Roman" w:hAnsi="Times New Roman"/>
          <w:sz w:val="24"/>
          <w:szCs w:val="24"/>
        </w:rPr>
        <w:t>made under Financial Sector (Collection of Data) (reporting standard) determination No. 34 of 2015</w:t>
      </w:r>
      <w:r w:rsidR="0030457E" w:rsidRPr="00C6371C">
        <w:rPr>
          <w:rFonts w:ascii="Times New Roman" w:hAnsi="Times New Roman"/>
          <w:sz w:val="24"/>
          <w:szCs w:val="24"/>
        </w:rPr>
        <w:t xml:space="preserve"> and replace it with </w:t>
      </w:r>
      <w:r w:rsidR="00574BA1" w:rsidRPr="00C6371C">
        <w:rPr>
          <w:rFonts w:ascii="Times New Roman" w:hAnsi="Times New Roman" w:cs="Times New Roman"/>
          <w:sz w:val="24"/>
          <w:szCs w:val="24"/>
        </w:rPr>
        <w:t xml:space="preserve">a </w:t>
      </w:r>
      <w:r w:rsidR="00D56D61" w:rsidRPr="00C6371C">
        <w:rPr>
          <w:rFonts w:ascii="Times New Roman" w:hAnsi="Times New Roman" w:cs="Times New Roman"/>
          <w:sz w:val="24"/>
          <w:szCs w:val="24"/>
        </w:rPr>
        <w:t xml:space="preserve">new </w:t>
      </w:r>
      <w:r w:rsidR="00D00AEB" w:rsidRPr="00C6371C">
        <w:rPr>
          <w:rFonts w:ascii="Times New Roman" w:hAnsi="Times New Roman"/>
          <w:i/>
          <w:sz w:val="24"/>
          <w:szCs w:val="24"/>
        </w:rPr>
        <w:t xml:space="preserve">Reporting Standard </w:t>
      </w:r>
      <w:r w:rsidR="005F4BDA" w:rsidRPr="00C6371C">
        <w:rPr>
          <w:rFonts w:ascii="Times New Roman" w:hAnsi="Times New Roman"/>
          <w:i/>
          <w:sz w:val="24"/>
          <w:szCs w:val="24"/>
        </w:rPr>
        <w:t xml:space="preserve">HRS 604.0 Medical Specialty Block Grouping Information </w:t>
      </w:r>
      <w:r w:rsidR="00C6371C" w:rsidRPr="00C6371C">
        <w:rPr>
          <w:rFonts w:ascii="Times New Roman" w:hAnsi="Times New Roman" w:cs="Times New Roman"/>
          <w:sz w:val="24"/>
          <w:szCs w:val="24"/>
        </w:rPr>
        <w:t xml:space="preserve">before it is due to sunset on 1 </w:t>
      </w:r>
      <w:r w:rsidR="00C6371C">
        <w:rPr>
          <w:rFonts w:ascii="Times New Roman" w:hAnsi="Times New Roman" w:cs="Times New Roman"/>
          <w:sz w:val="24"/>
          <w:szCs w:val="24"/>
        </w:rPr>
        <w:t xml:space="preserve">October </w:t>
      </w:r>
      <w:r w:rsidR="00C6371C" w:rsidRPr="00C6371C">
        <w:rPr>
          <w:rFonts w:ascii="Times New Roman" w:hAnsi="Times New Roman" w:cs="Times New Roman"/>
          <w:sz w:val="24"/>
          <w:szCs w:val="24"/>
        </w:rPr>
        <w:t>2025</w:t>
      </w:r>
      <w:r w:rsidR="00D56D61" w:rsidRPr="002109C3">
        <w:rPr>
          <w:rFonts w:ascii="Times New Roman" w:hAnsi="Times New Roman" w:cs="Times New Roman"/>
          <w:sz w:val="24"/>
          <w:szCs w:val="24"/>
        </w:rPr>
        <w:t>.</w:t>
      </w:r>
      <w:r w:rsidR="000F62C5" w:rsidRPr="002109C3">
        <w:rPr>
          <w:rFonts w:ascii="Times New Roman" w:hAnsi="Times New Roman" w:cs="Times New Roman"/>
          <w:sz w:val="24"/>
          <w:szCs w:val="24"/>
        </w:rPr>
        <w:t xml:space="preserve"> </w:t>
      </w:r>
    </w:p>
    <w:p w14:paraId="010F0382" w14:textId="77777777" w:rsidR="00B670E9" w:rsidRPr="004F6CF2" w:rsidRDefault="00B670E9" w:rsidP="00B670E9">
      <w:pPr>
        <w:rPr>
          <w:rFonts w:ascii="Times New Roman" w:hAnsi="Times New Roman" w:cs="Times New Roman"/>
          <w:b/>
          <w:sz w:val="24"/>
          <w:szCs w:val="24"/>
        </w:rPr>
      </w:pPr>
      <w:r w:rsidRPr="004F6CF2">
        <w:rPr>
          <w:rFonts w:ascii="Times New Roman" w:hAnsi="Times New Roman" w:cs="Times New Roman"/>
          <w:b/>
          <w:sz w:val="24"/>
          <w:szCs w:val="24"/>
        </w:rPr>
        <w:t>Human rights implications</w:t>
      </w:r>
    </w:p>
    <w:p w14:paraId="23D2FE0E" w14:textId="18A70798" w:rsidR="009136D0" w:rsidRPr="002109C3" w:rsidRDefault="009136D0" w:rsidP="00B670E9">
      <w:pPr>
        <w:rPr>
          <w:rFonts w:ascii="Times New Roman" w:eastAsia="Times New Roman" w:hAnsi="Times New Roman" w:cs="Times New Roman"/>
          <w:iCs/>
          <w:sz w:val="24"/>
          <w:szCs w:val="24"/>
          <w:lang w:eastAsia="en-AU"/>
        </w:rPr>
      </w:pPr>
      <w:r w:rsidRPr="002109C3">
        <w:rPr>
          <w:rFonts w:ascii="Times New Roman" w:eastAsia="Times New Roman" w:hAnsi="Times New Roman" w:cs="Times New Roman"/>
          <w:iCs/>
          <w:sz w:val="24"/>
          <w:szCs w:val="24"/>
          <w:lang w:eastAsia="en-AU"/>
        </w:rPr>
        <w:t xml:space="preserve">APRA has assessed the Legislative Instrument and is of the view that </w:t>
      </w:r>
      <w:r w:rsidR="006212E3" w:rsidRPr="002109C3">
        <w:rPr>
          <w:rFonts w:ascii="Times New Roman" w:eastAsia="Times New Roman" w:hAnsi="Times New Roman" w:cs="Times New Roman"/>
          <w:iCs/>
          <w:sz w:val="24"/>
          <w:szCs w:val="24"/>
          <w:lang w:eastAsia="en-AU"/>
        </w:rPr>
        <w:t>it</w:t>
      </w:r>
      <w:r w:rsidRPr="002109C3">
        <w:rPr>
          <w:rFonts w:ascii="Times New Roman" w:eastAsia="Times New Roman" w:hAnsi="Times New Roman" w:cs="Times New Roman"/>
          <w:iCs/>
          <w:sz w:val="24"/>
          <w:szCs w:val="24"/>
          <w:lang w:eastAsia="en-AU"/>
        </w:rPr>
        <w:t xml:space="preserve"> do</w:t>
      </w:r>
      <w:r w:rsidR="006212E3" w:rsidRPr="002109C3">
        <w:rPr>
          <w:rFonts w:ascii="Times New Roman" w:eastAsia="Times New Roman" w:hAnsi="Times New Roman" w:cs="Times New Roman"/>
          <w:iCs/>
          <w:sz w:val="24"/>
          <w:szCs w:val="24"/>
          <w:lang w:eastAsia="en-AU"/>
        </w:rPr>
        <w:t>es</w:t>
      </w:r>
      <w:r w:rsidRPr="002109C3">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sidRPr="002109C3">
        <w:rPr>
          <w:rFonts w:ascii="Times New Roman" w:eastAsia="Times New Roman" w:hAnsi="Times New Roman" w:cs="Times New Roman"/>
          <w:iCs/>
          <w:sz w:val="24"/>
          <w:szCs w:val="24"/>
          <w:lang w:eastAsia="en-AU"/>
        </w:rPr>
        <w:t>is</w:t>
      </w:r>
      <w:r w:rsidRPr="002109C3">
        <w:rPr>
          <w:rFonts w:ascii="Times New Roman" w:eastAsia="Times New Roman" w:hAnsi="Times New Roman" w:cs="Times New Roman"/>
          <w:iCs/>
          <w:sz w:val="24"/>
          <w:szCs w:val="24"/>
          <w:lang w:eastAsia="en-AU"/>
        </w:rPr>
        <w:t xml:space="preserve"> compatible with human rights. </w:t>
      </w:r>
    </w:p>
    <w:p w14:paraId="64D4EEBE" w14:textId="77777777" w:rsidR="00B670E9" w:rsidRPr="004F6CF2" w:rsidRDefault="00B670E9" w:rsidP="00B670E9">
      <w:pPr>
        <w:rPr>
          <w:rFonts w:ascii="Times New Roman" w:hAnsi="Times New Roman" w:cs="Times New Roman"/>
          <w:b/>
          <w:sz w:val="24"/>
          <w:szCs w:val="24"/>
        </w:rPr>
      </w:pPr>
      <w:r w:rsidRPr="004F6CF2">
        <w:rPr>
          <w:rFonts w:ascii="Times New Roman" w:hAnsi="Times New Roman" w:cs="Times New Roman"/>
          <w:b/>
          <w:sz w:val="24"/>
          <w:szCs w:val="24"/>
        </w:rPr>
        <w:t>Conclusion</w:t>
      </w:r>
    </w:p>
    <w:p w14:paraId="57D7D167" w14:textId="7C020371" w:rsidR="00B670E9" w:rsidRPr="002109C3" w:rsidRDefault="00B670E9" w:rsidP="00B670E9">
      <w:pPr>
        <w:rPr>
          <w:rFonts w:ascii="Times New Roman" w:hAnsi="Times New Roman" w:cs="Times New Roman"/>
          <w:sz w:val="24"/>
          <w:szCs w:val="24"/>
        </w:rPr>
      </w:pPr>
      <w:r w:rsidRPr="002109C3">
        <w:rPr>
          <w:rFonts w:ascii="Times New Roman" w:hAnsi="Times New Roman" w:cs="Times New Roman"/>
          <w:sz w:val="24"/>
          <w:szCs w:val="24"/>
        </w:rPr>
        <w:t>Th</w:t>
      </w:r>
      <w:r w:rsidR="006212E3" w:rsidRPr="002109C3">
        <w:rPr>
          <w:rFonts w:ascii="Times New Roman" w:hAnsi="Times New Roman" w:cs="Times New Roman"/>
          <w:sz w:val="24"/>
          <w:szCs w:val="24"/>
        </w:rPr>
        <w:t>i</w:t>
      </w:r>
      <w:r w:rsidRPr="002109C3">
        <w:rPr>
          <w:rFonts w:ascii="Times New Roman" w:hAnsi="Times New Roman" w:cs="Times New Roman"/>
          <w:sz w:val="24"/>
          <w:szCs w:val="24"/>
        </w:rPr>
        <w:t xml:space="preserve">s Legislative Instrument </w:t>
      </w:r>
      <w:r w:rsidR="006212E3" w:rsidRPr="002109C3">
        <w:rPr>
          <w:rFonts w:ascii="Times New Roman" w:hAnsi="Times New Roman" w:cs="Times New Roman"/>
          <w:sz w:val="24"/>
          <w:szCs w:val="24"/>
        </w:rPr>
        <w:t>is</w:t>
      </w:r>
      <w:r w:rsidRPr="002109C3">
        <w:rPr>
          <w:rFonts w:ascii="Times New Roman" w:hAnsi="Times New Roman" w:cs="Times New Roman"/>
          <w:sz w:val="24"/>
          <w:szCs w:val="24"/>
        </w:rPr>
        <w:t xml:space="preserve"> compatible with human rights as </w:t>
      </w:r>
      <w:r w:rsidR="006212E3" w:rsidRPr="002109C3">
        <w:rPr>
          <w:rFonts w:ascii="Times New Roman" w:hAnsi="Times New Roman" w:cs="Times New Roman"/>
          <w:sz w:val="24"/>
          <w:szCs w:val="24"/>
        </w:rPr>
        <w:t>it</w:t>
      </w:r>
      <w:r w:rsidRPr="002109C3">
        <w:rPr>
          <w:rFonts w:ascii="Times New Roman" w:hAnsi="Times New Roman" w:cs="Times New Roman"/>
          <w:sz w:val="24"/>
          <w:szCs w:val="24"/>
        </w:rPr>
        <w:t xml:space="preserve"> do</w:t>
      </w:r>
      <w:r w:rsidR="006212E3" w:rsidRPr="002109C3">
        <w:rPr>
          <w:rFonts w:ascii="Times New Roman" w:hAnsi="Times New Roman" w:cs="Times New Roman"/>
          <w:sz w:val="24"/>
          <w:szCs w:val="24"/>
        </w:rPr>
        <w:t>es</w:t>
      </w:r>
      <w:r w:rsidRPr="002109C3">
        <w:rPr>
          <w:rFonts w:ascii="Times New Roman" w:hAnsi="Times New Roman" w:cs="Times New Roman"/>
          <w:sz w:val="24"/>
          <w:szCs w:val="24"/>
        </w:rPr>
        <w:t xml:space="preserve"> not raise any human rights issues.</w:t>
      </w:r>
    </w:p>
    <w:p w14:paraId="6A740A2A" w14:textId="77777777" w:rsidR="00211AFD" w:rsidRPr="002109C3" w:rsidRDefault="00211AFD" w:rsidP="00A34ADD">
      <w:pPr>
        <w:rPr>
          <w:rFonts w:ascii="Times New Roman" w:hAnsi="Times New Roman" w:cs="Times New Roman"/>
        </w:rPr>
      </w:pPr>
    </w:p>
    <w:sectPr w:rsidR="00211AFD" w:rsidRPr="002109C3" w:rsidSect="00B06E21">
      <w:footerReference w:type="default" r:id="rId1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B598" w14:textId="77777777" w:rsidR="00B93C4B" w:rsidRPr="000D4EDE" w:rsidRDefault="00B93C4B" w:rsidP="000D4EDE">
      <w:r>
        <w:separator/>
      </w:r>
    </w:p>
  </w:endnote>
  <w:endnote w:type="continuationSeparator" w:id="0">
    <w:p w14:paraId="37BA3E35" w14:textId="77777777" w:rsidR="00B93C4B" w:rsidRPr="000D4EDE" w:rsidRDefault="00B93C4B" w:rsidP="000D4EDE">
      <w:r>
        <w:continuationSeparator/>
      </w:r>
    </w:p>
  </w:endnote>
  <w:endnote w:type="continuationNotice" w:id="1">
    <w:p w14:paraId="076DFDAD" w14:textId="77777777" w:rsidR="00B93C4B" w:rsidRDefault="00B93C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843B" w14:textId="489AA17B" w:rsidR="00657B2C" w:rsidRPr="00657B2C" w:rsidRDefault="00657B2C" w:rsidP="001D718D">
    <w:pPr>
      <w:pStyle w:val="Footer"/>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DD9F" w14:textId="77777777" w:rsidR="00B93C4B" w:rsidRPr="000D4EDE" w:rsidRDefault="00B93C4B" w:rsidP="000D4EDE">
      <w:r>
        <w:separator/>
      </w:r>
    </w:p>
  </w:footnote>
  <w:footnote w:type="continuationSeparator" w:id="0">
    <w:p w14:paraId="6206CA87" w14:textId="77777777" w:rsidR="00B93C4B" w:rsidRPr="000D4EDE" w:rsidRDefault="00B93C4B" w:rsidP="000D4EDE">
      <w:r>
        <w:continuationSeparator/>
      </w:r>
    </w:p>
  </w:footnote>
  <w:footnote w:type="continuationNotice" w:id="1">
    <w:p w14:paraId="13984020" w14:textId="77777777" w:rsidR="00B93C4B" w:rsidRDefault="00B93C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A9631B1"/>
    <w:multiLevelType w:val="multilevel"/>
    <w:tmpl w:val="14FA02C2"/>
    <w:lvl w:ilvl="0">
      <w:start w:val="1"/>
      <w:numFmt w:val="bullet"/>
      <w:lvlText w:val=""/>
      <w:lvlJc w:val="left"/>
      <w:pPr>
        <w:tabs>
          <w:tab w:val="num" w:pos="440"/>
        </w:tabs>
        <w:ind w:left="440" w:hanging="360"/>
      </w:pPr>
      <w:rPr>
        <w:rFonts w:ascii="Symbol" w:hAnsi="Symbol" w:hint="default"/>
        <w:sz w:val="20"/>
      </w:rPr>
    </w:lvl>
    <w:lvl w:ilvl="1" w:tentative="1">
      <w:start w:val="1"/>
      <w:numFmt w:val="bullet"/>
      <w:lvlText w:val="o"/>
      <w:lvlJc w:val="left"/>
      <w:pPr>
        <w:tabs>
          <w:tab w:val="num" w:pos="1160"/>
        </w:tabs>
        <w:ind w:left="1160" w:hanging="360"/>
      </w:pPr>
      <w:rPr>
        <w:rFonts w:ascii="Courier New" w:hAnsi="Courier New" w:hint="default"/>
        <w:sz w:val="20"/>
      </w:rPr>
    </w:lvl>
    <w:lvl w:ilvl="2" w:tentative="1">
      <w:start w:val="1"/>
      <w:numFmt w:val="bullet"/>
      <w:lvlText w:val=""/>
      <w:lvlJc w:val="left"/>
      <w:pPr>
        <w:tabs>
          <w:tab w:val="num" w:pos="1880"/>
        </w:tabs>
        <w:ind w:left="1880" w:hanging="360"/>
      </w:pPr>
      <w:rPr>
        <w:rFonts w:ascii="Wingdings" w:hAnsi="Wingdings" w:hint="default"/>
        <w:sz w:val="20"/>
      </w:rPr>
    </w:lvl>
    <w:lvl w:ilvl="3" w:tentative="1">
      <w:start w:val="1"/>
      <w:numFmt w:val="bullet"/>
      <w:lvlText w:val=""/>
      <w:lvlJc w:val="left"/>
      <w:pPr>
        <w:tabs>
          <w:tab w:val="num" w:pos="2600"/>
        </w:tabs>
        <w:ind w:left="2600" w:hanging="360"/>
      </w:pPr>
      <w:rPr>
        <w:rFonts w:ascii="Wingdings" w:hAnsi="Wingdings" w:hint="default"/>
        <w:sz w:val="20"/>
      </w:rPr>
    </w:lvl>
    <w:lvl w:ilvl="4" w:tentative="1">
      <w:start w:val="1"/>
      <w:numFmt w:val="bullet"/>
      <w:lvlText w:val=""/>
      <w:lvlJc w:val="left"/>
      <w:pPr>
        <w:tabs>
          <w:tab w:val="num" w:pos="3320"/>
        </w:tabs>
        <w:ind w:left="3320" w:hanging="360"/>
      </w:pPr>
      <w:rPr>
        <w:rFonts w:ascii="Wingdings" w:hAnsi="Wingdings" w:hint="default"/>
        <w:sz w:val="20"/>
      </w:rPr>
    </w:lvl>
    <w:lvl w:ilvl="5" w:tentative="1">
      <w:start w:val="1"/>
      <w:numFmt w:val="bullet"/>
      <w:lvlText w:val=""/>
      <w:lvlJc w:val="left"/>
      <w:pPr>
        <w:tabs>
          <w:tab w:val="num" w:pos="4040"/>
        </w:tabs>
        <w:ind w:left="4040" w:hanging="360"/>
      </w:pPr>
      <w:rPr>
        <w:rFonts w:ascii="Wingdings" w:hAnsi="Wingdings" w:hint="default"/>
        <w:sz w:val="20"/>
      </w:rPr>
    </w:lvl>
    <w:lvl w:ilvl="6" w:tentative="1">
      <w:start w:val="1"/>
      <w:numFmt w:val="bullet"/>
      <w:lvlText w:val=""/>
      <w:lvlJc w:val="left"/>
      <w:pPr>
        <w:tabs>
          <w:tab w:val="num" w:pos="4760"/>
        </w:tabs>
        <w:ind w:left="4760" w:hanging="360"/>
      </w:pPr>
      <w:rPr>
        <w:rFonts w:ascii="Wingdings" w:hAnsi="Wingdings" w:hint="default"/>
        <w:sz w:val="20"/>
      </w:rPr>
    </w:lvl>
    <w:lvl w:ilvl="7" w:tentative="1">
      <w:start w:val="1"/>
      <w:numFmt w:val="bullet"/>
      <w:lvlText w:val=""/>
      <w:lvlJc w:val="left"/>
      <w:pPr>
        <w:tabs>
          <w:tab w:val="num" w:pos="5480"/>
        </w:tabs>
        <w:ind w:left="5480" w:hanging="360"/>
      </w:pPr>
      <w:rPr>
        <w:rFonts w:ascii="Wingdings" w:hAnsi="Wingdings" w:hint="default"/>
        <w:sz w:val="20"/>
      </w:rPr>
    </w:lvl>
    <w:lvl w:ilvl="8" w:tentative="1">
      <w:start w:val="1"/>
      <w:numFmt w:val="bullet"/>
      <w:lvlText w:val=""/>
      <w:lvlJc w:val="left"/>
      <w:pPr>
        <w:tabs>
          <w:tab w:val="num" w:pos="6200"/>
        </w:tabs>
        <w:ind w:left="6200" w:hanging="360"/>
      </w:pPr>
      <w:rPr>
        <w:rFonts w:ascii="Wingdings" w:hAnsi="Wingdings" w:hint="default"/>
        <w:sz w:val="20"/>
      </w:rPr>
    </w:lvl>
  </w:abstractNum>
  <w:abstractNum w:abstractNumId="9"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7"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F92721"/>
    <w:multiLevelType w:val="hybridMultilevel"/>
    <w:tmpl w:val="A394E9AA"/>
    <w:lvl w:ilvl="0" w:tplc="D51C1E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BD2FF08"/>
    <w:multiLevelType w:val="hybridMultilevel"/>
    <w:tmpl w:val="FFFFFFFF"/>
    <w:lvl w:ilvl="0" w:tplc="B46E9868">
      <w:start w:val="1"/>
      <w:numFmt w:val="bullet"/>
      <w:lvlText w:val="·"/>
      <w:lvlJc w:val="left"/>
      <w:pPr>
        <w:ind w:left="720" w:hanging="360"/>
      </w:pPr>
      <w:rPr>
        <w:rFonts w:ascii="Symbol" w:hAnsi="Symbol" w:hint="default"/>
      </w:rPr>
    </w:lvl>
    <w:lvl w:ilvl="1" w:tplc="43100AC0">
      <w:start w:val="1"/>
      <w:numFmt w:val="bullet"/>
      <w:lvlText w:val="o"/>
      <w:lvlJc w:val="left"/>
      <w:pPr>
        <w:ind w:left="1440" w:hanging="360"/>
      </w:pPr>
      <w:rPr>
        <w:rFonts w:ascii="Courier New" w:hAnsi="Courier New" w:hint="default"/>
      </w:rPr>
    </w:lvl>
    <w:lvl w:ilvl="2" w:tplc="D3BC90B8">
      <w:start w:val="1"/>
      <w:numFmt w:val="bullet"/>
      <w:lvlText w:val=""/>
      <w:lvlJc w:val="left"/>
      <w:pPr>
        <w:ind w:left="2160" w:hanging="360"/>
      </w:pPr>
      <w:rPr>
        <w:rFonts w:ascii="Wingdings" w:hAnsi="Wingdings" w:hint="default"/>
      </w:rPr>
    </w:lvl>
    <w:lvl w:ilvl="3" w:tplc="5C606556">
      <w:start w:val="1"/>
      <w:numFmt w:val="bullet"/>
      <w:lvlText w:val=""/>
      <w:lvlJc w:val="left"/>
      <w:pPr>
        <w:ind w:left="2880" w:hanging="360"/>
      </w:pPr>
      <w:rPr>
        <w:rFonts w:ascii="Symbol" w:hAnsi="Symbol" w:hint="default"/>
      </w:rPr>
    </w:lvl>
    <w:lvl w:ilvl="4" w:tplc="FAA2E67A">
      <w:start w:val="1"/>
      <w:numFmt w:val="bullet"/>
      <w:lvlText w:val="o"/>
      <w:lvlJc w:val="left"/>
      <w:pPr>
        <w:ind w:left="3600" w:hanging="360"/>
      </w:pPr>
      <w:rPr>
        <w:rFonts w:ascii="Courier New" w:hAnsi="Courier New" w:hint="default"/>
      </w:rPr>
    </w:lvl>
    <w:lvl w:ilvl="5" w:tplc="98965478">
      <w:start w:val="1"/>
      <w:numFmt w:val="bullet"/>
      <w:lvlText w:val=""/>
      <w:lvlJc w:val="left"/>
      <w:pPr>
        <w:ind w:left="4320" w:hanging="360"/>
      </w:pPr>
      <w:rPr>
        <w:rFonts w:ascii="Wingdings" w:hAnsi="Wingdings" w:hint="default"/>
      </w:rPr>
    </w:lvl>
    <w:lvl w:ilvl="6" w:tplc="E410BEA6">
      <w:start w:val="1"/>
      <w:numFmt w:val="bullet"/>
      <w:lvlText w:val=""/>
      <w:lvlJc w:val="left"/>
      <w:pPr>
        <w:ind w:left="5040" w:hanging="360"/>
      </w:pPr>
      <w:rPr>
        <w:rFonts w:ascii="Symbol" w:hAnsi="Symbol" w:hint="default"/>
      </w:rPr>
    </w:lvl>
    <w:lvl w:ilvl="7" w:tplc="9DA07C62">
      <w:start w:val="1"/>
      <w:numFmt w:val="bullet"/>
      <w:lvlText w:val="o"/>
      <w:lvlJc w:val="left"/>
      <w:pPr>
        <w:ind w:left="5760" w:hanging="360"/>
      </w:pPr>
      <w:rPr>
        <w:rFonts w:ascii="Courier New" w:hAnsi="Courier New" w:hint="default"/>
      </w:rPr>
    </w:lvl>
    <w:lvl w:ilvl="8" w:tplc="5C4E73BC">
      <w:start w:val="1"/>
      <w:numFmt w:val="bullet"/>
      <w:lvlText w:val=""/>
      <w:lvlJc w:val="left"/>
      <w:pPr>
        <w:ind w:left="648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7"/>
  </w:num>
  <w:num w:numId="5" w16cid:durableId="521478323">
    <w:abstractNumId w:val="21"/>
  </w:num>
  <w:num w:numId="6" w16cid:durableId="288823805">
    <w:abstractNumId w:val="14"/>
  </w:num>
  <w:num w:numId="7" w16cid:durableId="1380936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0"/>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2"/>
  </w:num>
  <w:num w:numId="14" w16cid:durableId="168563981">
    <w:abstractNumId w:val="13"/>
  </w:num>
  <w:num w:numId="15" w16cid:durableId="2008093173">
    <w:abstractNumId w:val="9"/>
  </w:num>
  <w:num w:numId="16" w16cid:durableId="844632474">
    <w:abstractNumId w:val="11"/>
  </w:num>
  <w:num w:numId="17" w16cid:durableId="1251620339">
    <w:abstractNumId w:val="18"/>
  </w:num>
  <w:num w:numId="18" w16cid:durableId="1893076358">
    <w:abstractNumId w:val="20"/>
  </w:num>
  <w:num w:numId="19" w16cid:durableId="1667436918">
    <w:abstractNumId w:val="15"/>
  </w:num>
  <w:num w:numId="20" w16cid:durableId="351035494">
    <w:abstractNumId w:val="5"/>
  </w:num>
  <w:num w:numId="21" w16cid:durableId="451487053">
    <w:abstractNumId w:val="12"/>
  </w:num>
  <w:num w:numId="22" w16cid:durableId="210964964">
    <w:abstractNumId w:val="16"/>
  </w:num>
  <w:num w:numId="23" w16cid:durableId="1333339609">
    <w:abstractNumId w:val="19"/>
  </w:num>
  <w:num w:numId="24" w16cid:durableId="258027641">
    <w:abstractNumId w:val="8"/>
  </w:num>
  <w:num w:numId="25" w16cid:durableId="189446309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77A"/>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398B"/>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5F0C"/>
    <w:rsid w:val="00096B0F"/>
    <w:rsid w:val="000A124B"/>
    <w:rsid w:val="000A1A15"/>
    <w:rsid w:val="000A23C5"/>
    <w:rsid w:val="000A490E"/>
    <w:rsid w:val="000B04C5"/>
    <w:rsid w:val="000B4A6A"/>
    <w:rsid w:val="000B63CA"/>
    <w:rsid w:val="000B752A"/>
    <w:rsid w:val="000C14D9"/>
    <w:rsid w:val="000C15C7"/>
    <w:rsid w:val="000C60E6"/>
    <w:rsid w:val="000D4EDE"/>
    <w:rsid w:val="000D6674"/>
    <w:rsid w:val="000E2460"/>
    <w:rsid w:val="000E43AC"/>
    <w:rsid w:val="000E6E37"/>
    <w:rsid w:val="000F0E6F"/>
    <w:rsid w:val="000F62C5"/>
    <w:rsid w:val="001018A5"/>
    <w:rsid w:val="0010233B"/>
    <w:rsid w:val="00104ABC"/>
    <w:rsid w:val="00106F56"/>
    <w:rsid w:val="00114B50"/>
    <w:rsid w:val="0011578D"/>
    <w:rsid w:val="00115A39"/>
    <w:rsid w:val="00116AEF"/>
    <w:rsid w:val="00117479"/>
    <w:rsid w:val="00117685"/>
    <w:rsid w:val="00117FC7"/>
    <w:rsid w:val="00123576"/>
    <w:rsid w:val="001241CB"/>
    <w:rsid w:val="00124B21"/>
    <w:rsid w:val="001314B3"/>
    <w:rsid w:val="001327B8"/>
    <w:rsid w:val="0013471B"/>
    <w:rsid w:val="00134B76"/>
    <w:rsid w:val="001352D4"/>
    <w:rsid w:val="00142132"/>
    <w:rsid w:val="001428D0"/>
    <w:rsid w:val="00152D58"/>
    <w:rsid w:val="00152EE4"/>
    <w:rsid w:val="00155789"/>
    <w:rsid w:val="00157C98"/>
    <w:rsid w:val="00162453"/>
    <w:rsid w:val="001653B6"/>
    <w:rsid w:val="00165BF6"/>
    <w:rsid w:val="00166229"/>
    <w:rsid w:val="00167F21"/>
    <w:rsid w:val="00174039"/>
    <w:rsid w:val="00174B0F"/>
    <w:rsid w:val="00180361"/>
    <w:rsid w:val="001818C4"/>
    <w:rsid w:val="0018235E"/>
    <w:rsid w:val="00184187"/>
    <w:rsid w:val="00184B1B"/>
    <w:rsid w:val="00187517"/>
    <w:rsid w:val="001900CF"/>
    <w:rsid w:val="00195DF3"/>
    <w:rsid w:val="001A0CE0"/>
    <w:rsid w:val="001A4EA4"/>
    <w:rsid w:val="001A664F"/>
    <w:rsid w:val="001A6FA6"/>
    <w:rsid w:val="001B0F8D"/>
    <w:rsid w:val="001B2DB7"/>
    <w:rsid w:val="001B3A9F"/>
    <w:rsid w:val="001C148B"/>
    <w:rsid w:val="001C3286"/>
    <w:rsid w:val="001D0C02"/>
    <w:rsid w:val="001D3008"/>
    <w:rsid w:val="001D3289"/>
    <w:rsid w:val="001D3D43"/>
    <w:rsid w:val="001D718D"/>
    <w:rsid w:val="001E0F51"/>
    <w:rsid w:val="001E55BF"/>
    <w:rsid w:val="001E6375"/>
    <w:rsid w:val="001E6BCB"/>
    <w:rsid w:val="001F6E1A"/>
    <w:rsid w:val="001F780A"/>
    <w:rsid w:val="001F7917"/>
    <w:rsid w:val="00200613"/>
    <w:rsid w:val="002066FB"/>
    <w:rsid w:val="002109C3"/>
    <w:rsid w:val="00211AFD"/>
    <w:rsid w:val="002143E2"/>
    <w:rsid w:val="00214883"/>
    <w:rsid w:val="002156F6"/>
    <w:rsid w:val="00220550"/>
    <w:rsid w:val="00222497"/>
    <w:rsid w:val="0022367D"/>
    <w:rsid w:val="002255B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57C20"/>
    <w:rsid w:val="00263414"/>
    <w:rsid w:val="002661A6"/>
    <w:rsid w:val="00266C23"/>
    <w:rsid w:val="00274D5F"/>
    <w:rsid w:val="00277D6C"/>
    <w:rsid w:val="00280FD7"/>
    <w:rsid w:val="00282B90"/>
    <w:rsid w:val="00286EAD"/>
    <w:rsid w:val="00291513"/>
    <w:rsid w:val="00292A60"/>
    <w:rsid w:val="00292D3F"/>
    <w:rsid w:val="00292F38"/>
    <w:rsid w:val="0029389B"/>
    <w:rsid w:val="00296FAC"/>
    <w:rsid w:val="002A1894"/>
    <w:rsid w:val="002A2188"/>
    <w:rsid w:val="002A36F2"/>
    <w:rsid w:val="002A7D14"/>
    <w:rsid w:val="002B0913"/>
    <w:rsid w:val="002B28E4"/>
    <w:rsid w:val="002B49A3"/>
    <w:rsid w:val="002B5EBC"/>
    <w:rsid w:val="002B7504"/>
    <w:rsid w:val="002C0D97"/>
    <w:rsid w:val="002C66D1"/>
    <w:rsid w:val="002C7065"/>
    <w:rsid w:val="002C7D0A"/>
    <w:rsid w:val="002C7D73"/>
    <w:rsid w:val="002C7F4A"/>
    <w:rsid w:val="002D2804"/>
    <w:rsid w:val="002D3BFD"/>
    <w:rsid w:val="002D4B6C"/>
    <w:rsid w:val="002D5274"/>
    <w:rsid w:val="002E123D"/>
    <w:rsid w:val="002E1EE3"/>
    <w:rsid w:val="002E447D"/>
    <w:rsid w:val="002F0135"/>
    <w:rsid w:val="002F0C2C"/>
    <w:rsid w:val="00300655"/>
    <w:rsid w:val="0030075D"/>
    <w:rsid w:val="00301BB1"/>
    <w:rsid w:val="00303D18"/>
    <w:rsid w:val="00303F50"/>
    <w:rsid w:val="0030457E"/>
    <w:rsid w:val="00307ADD"/>
    <w:rsid w:val="00307E55"/>
    <w:rsid w:val="00311FD1"/>
    <w:rsid w:val="00312A66"/>
    <w:rsid w:val="003130CA"/>
    <w:rsid w:val="00313312"/>
    <w:rsid w:val="003158AB"/>
    <w:rsid w:val="003163CB"/>
    <w:rsid w:val="00321180"/>
    <w:rsid w:val="00321646"/>
    <w:rsid w:val="0032180D"/>
    <w:rsid w:val="0032540F"/>
    <w:rsid w:val="003269BE"/>
    <w:rsid w:val="003306A5"/>
    <w:rsid w:val="00343DB5"/>
    <w:rsid w:val="00344CEF"/>
    <w:rsid w:val="00347108"/>
    <w:rsid w:val="00355D40"/>
    <w:rsid w:val="00371AAC"/>
    <w:rsid w:val="00371F54"/>
    <w:rsid w:val="0037223D"/>
    <w:rsid w:val="0037770C"/>
    <w:rsid w:val="00377C8B"/>
    <w:rsid w:val="00383A95"/>
    <w:rsid w:val="00385CA0"/>
    <w:rsid w:val="00390E33"/>
    <w:rsid w:val="00392BB6"/>
    <w:rsid w:val="0039585F"/>
    <w:rsid w:val="00397823"/>
    <w:rsid w:val="003A2733"/>
    <w:rsid w:val="003A3021"/>
    <w:rsid w:val="003A4483"/>
    <w:rsid w:val="003A4D41"/>
    <w:rsid w:val="003A627E"/>
    <w:rsid w:val="003A79EE"/>
    <w:rsid w:val="003A7F99"/>
    <w:rsid w:val="003B14E1"/>
    <w:rsid w:val="003B45AB"/>
    <w:rsid w:val="003B5039"/>
    <w:rsid w:val="003B6E16"/>
    <w:rsid w:val="003C180A"/>
    <w:rsid w:val="003C1E25"/>
    <w:rsid w:val="003C3B28"/>
    <w:rsid w:val="003C76D4"/>
    <w:rsid w:val="003D24D3"/>
    <w:rsid w:val="003D27CB"/>
    <w:rsid w:val="003D292C"/>
    <w:rsid w:val="003D329D"/>
    <w:rsid w:val="003D3BDC"/>
    <w:rsid w:val="003E1BB3"/>
    <w:rsid w:val="003E204A"/>
    <w:rsid w:val="003E5777"/>
    <w:rsid w:val="003E626D"/>
    <w:rsid w:val="003E6BF6"/>
    <w:rsid w:val="003F0F0D"/>
    <w:rsid w:val="00401627"/>
    <w:rsid w:val="0040173E"/>
    <w:rsid w:val="0040782E"/>
    <w:rsid w:val="00412B0F"/>
    <w:rsid w:val="00412EBF"/>
    <w:rsid w:val="00414E22"/>
    <w:rsid w:val="00415121"/>
    <w:rsid w:val="00416457"/>
    <w:rsid w:val="00424A42"/>
    <w:rsid w:val="00434A5B"/>
    <w:rsid w:val="00435339"/>
    <w:rsid w:val="004410DC"/>
    <w:rsid w:val="0044134F"/>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77E9F"/>
    <w:rsid w:val="00483A0A"/>
    <w:rsid w:val="004843CA"/>
    <w:rsid w:val="004846AA"/>
    <w:rsid w:val="00484D34"/>
    <w:rsid w:val="00487FCB"/>
    <w:rsid w:val="00493DAA"/>
    <w:rsid w:val="00493E74"/>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35FC"/>
    <w:rsid w:val="004D76C1"/>
    <w:rsid w:val="004D7C22"/>
    <w:rsid w:val="004E2269"/>
    <w:rsid w:val="004E451A"/>
    <w:rsid w:val="004F0E3E"/>
    <w:rsid w:val="004F1319"/>
    <w:rsid w:val="004F146A"/>
    <w:rsid w:val="004F3339"/>
    <w:rsid w:val="004F5A0F"/>
    <w:rsid w:val="004F652B"/>
    <w:rsid w:val="004F6CF2"/>
    <w:rsid w:val="004F72A2"/>
    <w:rsid w:val="004F78E5"/>
    <w:rsid w:val="004F7C6C"/>
    <w:rsid w:val="005020B3"/>
    <w:rsid w:val="005026D4"/>
    <w:rsid w:val="00503A51"/>
    <w:rsid w:val="00506774"/>
    <w:rsid w:val="00511412"/>
    <w:rsid w:val="00512309"/>
    <w:rsid w:val="00512562"/>
    <w:rsid w:val="00522B61"/>
    <w:rsid w:val="00524376"/>
    <w:rsid w:val="00530757"/>
    <w:rsid w:val="005311D0"/>
    <w:rsid w:val="00541D54"/>
    <w:rsid w:val="00542522"/>
    <w:rsid w:val="00543472"/>
    <w:rsid w:val="0054526E"/>
    <w:rsid w:val="00545CE1"/>
    <w:rsid w:val="00546297"/>
    <w:rsid w:val="005476B5"/>
    <w:rsid w:val="00547D32"/>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4269"/>
    <w:rsid w:val="005C5891"/>
    <w:rsid w:val="005C641B"/>
    <w:rsid w:val="005D04CC"/>
    <w:rsid w:val="005D2534"/>
    <w:rsid w:val="005D2BF4"/>
    <w:rsid w:val="005D4E93"/>
    <w:rsid w:val="005D529D"/>
    <w:rsid w:val="005D5FAE"/>
    <w:rsid w:val="005E47E0"/>
    <w:rsid w:val="005E4BC9"/>
    <w:rsid w:val="005E60C4"/>
    <w:rsid w:val="005F0C9F"/>
    <w:rsid w:val="005F29B7"/>
    <w:rsid w:val="005F4BDA"/>
    <w:rsid w:val="00606EB5"/>
    <w:rsid w:val="00606FC8"/>
    <w:rsid w:val="00616C90"/>
    <w:rsid w:val="00617663"/>
    <w:rsid w:val="00617FDA"/>
    <w:rsid w:val="0062116F"/>
    <w:rsid w:val="006212E3"/>
    <w:rsid w:val="00623FD7"/>
    <w:rsid w:val="00624D0D"/>
    <w:rsid w:val="00626087"/>
    <w:rsid w:val="00634E4C"/>
    <w:rsid w:val="0063672E"/>
    <w:rsid w:val="00636B8B"/>
    <w:rsid w:val="006376E1"/>
    <w:rsid w:val="00641EAA"/>
    <w:rsid w:val="006427FE"/>
    <w:rsid w:val="00643FC4"/>
    <w:rsid w:val="00644872"/>
    <w:rsid w:val="006506C1"/>
    <w:rsid w:val="00652013"/>
    <w:rsid w:val="00657459"/>
    <w:rsid w:val="0065747A"/>
    <w:rsid w:val="00657B2C"/>
    <w:rsid w:val="00657EAF"/>
    <w:rsid w:val="00662E28"/>
    <w:rsid w:val="00663820"/>
    <w:rsid w:val="0066674D"/>
    <w:rsid w:val="00666A78"/>
    <w:rsid w:val="00670B59"/>
    <w:rsid w:val="00670DD2"/>
    <w:rsid w:val="00671AAD"/>
    <w:rsid w:val="00676C12"/>
    <w:rsid w:val="006778BF"/>
    <w:rsid w:val="00687AED"/>
    <w:rsid w:val="0069375D"/>
    <w:rsid w:val="006939A2"/>
    <w:rsid w:val="0069407C"/>
    <w:rsid w:val="00694898"/>
    <w:rsid w:val="0069574E"/>
    <w:rsid w:val="006969C0"/>
    <w:rsid w:val="006A1921"/>
    <w:rsid w:val="006A1B8B"/>
    <w:rsid w:val="006A2303"/>
    <w:rsid w:val="006A2C82"/>
    <w:rsid w:val="006A383B"/>
    <w:rsid w:val="006A555E"/>
    <w:rsid w:val="006B5592"/>
    <w:rsid w:val="006B76C6"/>
    <w:rsid w:val="006C1876"/>
    <w:rsid w:val="006D2A45"/>
    <w:rsid w:val="006D315C"/>
    <w:rsid w:val="006D45F0"/>
    <w:rsid w:val="006D71B8"/>
    <w:rsid w:val="006E0FB8"/>
    <w:rsid w:val="006E4272"/>
    <w:rsid w:val="006E4E04"/>
    <w:rsid w:val="006E62BE"/>
    <w:rsid w:val="006F145A"/>
    <w:rsid w:val="006F27CB"/>
    <w:rsid w:val="006F359B"/>
    <w:rsid w:val="006F3F66"/>
    <w:rsid w:val="006F4962"/>
    <w:rsid w:val="006F5865"/>
    <w:rsid w:val="00701EC6"/>
    <w:rsid w:val="00706179"/>
    <w:rsid w:val="00706E90"/>
    <w:rsid w:val="007102AA"/>
    <w:rsid w:val="0071337C"/>
    <w:rsid w:val="007134F8"/>
    <w:rsid w:val="00714F78"/>
    <w:rsid w:val="007152B0"/>
    <w:rsid w:val="00716CFD"/>
    <w:rsid w:val="007170F7"/>
    <w:rsid w:val="00717589"/>
    <w:rsid w:val="00721EE1"/>
    <w:rsid w:val="00722F9F"/>
    <w:rsid w:val="007253B8"/>
    <w:rsid w:val="0073246C"/>
    <w:rsid w:val="00732C47"/>
    <w:rsid w:val="0073543C"/>
    <w:rsid w:val="00736E7D"/>
    <w:rsid w:val="00741EDB"/>
    <w:rsid w:val="0074284B"/>
    <w:rsid w:val="00743AE5"/>
    <w:rsid w:val="00745591"/>
    <w:rsid w:val="007509A6"/>
    <w:rsid w:val="00753F83"/>
    <w:rsid w:val="007541B0"/>
    <w:rsid w:val="0075469B"/>
    <w:rsid w:val="00755163"/>
    <w:rsid w:val="00756AAB"/>
    <w:rsid w:val="00757F63"/>
    <w:rsid w:val="007605EB"/>
    <w:rsid w:val="007645AE"/>
    <w:rsid w:val="00764992"/>
    <w:rsid w:val="00765749"/>
    <w:rsid w:val="00771075"/>
    <w:rsid w:val="007720F8"/>
    <w:rsid w:val="00773588"/>
    <w:rsid w:val="0077507F"/>
    <w:rsid w:val="00775AA0"/>
    <w:rsid w:val="007770FA"/>
    <w:rsid w:val="00785587"/>
    <w:rsid w:val="00790DDB"/>
    <w:rsid w:val="00791738"/>
    <w:rsid w:val="00791780"/>
    <w:rsid w:val="00792D37"/>
    <w:rsid w:val="0079390C"/>
    <w:rsid w:val="007A0EB7"/>
    <w:rsid w:val="007A3096"/>
    <w:rsid w:val="007B231E"/>
    <w:rsid w:val="007B2C90"/>
    <w:rsid w:val="007B2E49"/>
    <w:rsid w:val="007B5325"/>
    <w:rsid w:val="007B6871"/>
    <w:rsid w:val="007B6AEC"/>
    <w:rsid w:val="007B7899"/>
    <w:rsid w:val="007C08B1"/>
    <w:rsid w:val="007C2CC2"/>
    <w:rsid w:val="007C38BD"/>
    <w:rsid w:val="007C79AA"/>
    <w:rsid w:val="007D1955"/>
    <w:rsid w:val="007D31DA"/>
    <w:rsid w:val="007D6982"/>
    <w:rsid w:val="007D72C5"/>
    <w:rsid w:val="007E1D1C"/>
    <w:rsid w:val="007E525D"/>
    <w:rsid w:val="007E5A0D"/>
    <w:rsid w:val="007E7735"/>
    <w:rsid w:val="007F0323"/>
    <w:rsid w:val="007F379E"/>
    <w:rsid w:val="007F471C"/>
    <w:rsid w:val="00800C90"/>
    <w:rsid w:val="008125F8"/>
    <w:rsid w:val="008208A8"/>
    <w:rsid w:val="008211FF"/>
    <w:rsid w:val="00821EFD"/>
    <w:rsid w:val="008229D2"/>
    <w:rsid w:val="008234D8"/>
    <w:rsid w:val="00826012"/>
    <w:rsid w:val="00834CE0"/>
    <w:rsid w:val="0084110F"/>
    <w:rsid w:val="008435C8"/>
    <w:rsid w:val="00844B1D"/>
    <w:rsid w:val="00844F5C"/>
    <w:rsid w:val="00845843"/>
    <w:rsid w:val="00846D34"/>
    <w:rsid w:val="008473D2"/>
    <w:rsid w:val="0084777C"/>
    <w:rsid w:val="00854C33"/>
    <w:rsid w:val="008567D0"/>
    <w:rsid w:val="008572DD"/>
    <w:rsid w:val="008578D7"/>
    <w:rsid w:val="00863020"/>
    <w:rsid w:val="008637EC"/>
    <w:rsid w:val="00867F68"/>
    <w:rsid w:val="00870BC6"/>
    <w:rsid w:val="00871DC4"/>
    <w:rsid w:val="00873384"/>
    <w:rsid w:val="008746DC"/>
    <w:rsid w:val="008747CB"/>
    <w:rsid w:val="00875DAD"/>
    <w:rsid w:val="00876761"/>
    <w:rsid w:val="00877B84"/>
    <w:rsid w:val="00877E5F"/>
    <w:rsid w:val="0088036D"/>
    <w:rsid w:val="00881155"/>
    <w:rsid w:val="00882892"/>
    <w:rsid w:val="00885882"/>
    <w:rsid w:val="00885A14"/>
    <w:rsid w:val="0088689B"/>
    <w:rsid w:val="0088756A"/>
    <w:rsid w:val="00890FA0"/>
    <w:rsid w:val="008947BF"/>
    <w:rsid w:val="00895DD5"/>
    <w:rsid w:val="008A0CAB"/>
    <w:rsid w:val="008A0CBE"/>
    <w:rsid w:val="008A1CA8"/>
    <w:rsid w:val="008A214D"/>
    <w:rsid w:val="008A4A5B"/>
    <w:rsid w:val="008A6F4A"/>
    <w:rsid w:val="008A72D2"/>
    <w:rsid w:val="008A74A3"/>
    <w:rsid w:val="008B6868"/>
    <w:rsid w:val="008B6BBF"/>
    <w:rsid w:val="008B6D24"/>
    <w:rsid w:val="008C34F7"/>
    <w:rsid w:val="008C6A43"/>
    <w:rsid w:val="008C7FD5"/>
    <w:rsid w:val="008D0626"/>
    <w:rsid w:val="008D080C"/>
    <w:rsid w:val="008D1867"/>
    <w:rsid w:val="008D6437"/>
    <w:rsid w:val="008D6EDF"/>
    <w:rsid w:val="008D7428"/>
    <w:rsid w:val="008E3EF5"/>
    <w:rsid w:val="008E712A"/>
    <w:rsid w:val="008F32F5"/>
    <w:rsid w:val="008F33B5"/>
    <w:rsid w:val="008F76B8"/>
    <w:rsid w:val="00901414"/>
    <w:rsid w:val="009059C6"/>
    <w:rsid w:val="00905D51"/>
    <w:rsid w:val="00906799"/>
    <w:rsid w:val="00906F29"/>
    <w:rsid w:val="00907E06"/>
    <w:rsid w:val="009136D0"/>
    <w:rsid w:val="00916E1C"/>
    <w:rsid w:val="009205B7"/>
    <w:rsid w:val="00921181"/>
    <w:rsid w:val="00922193"/>
    <w:rsid w:val="00922C7C"/>
    <w:rsid w:val="00924152"/>
    <w:rsid w:val="00924D0A"/>
    <w:rsid w:val="00927EB6"/>
    <w:rsid w:val="0093194D"/>
    <w:rsid w:val="0093219D"/>
    <w:rsid w:val="00932AEE"/>
    <w:rsid w:val="00934842"/>
    <w:rsid w:val="00934C3F"/>
    <w:rsid w:val="00937846"/>
    <w:rsid w:val="00937D36"/>
    <w:rsid w:val="009417AE"/>
    <w:rsid w:val="00943811"/>
    <w:rsid w:val="0094515A"/>
    <w:rsid w:val="00945B3F"/>
    <w:rsid w:val="00950DCB"/>
    <w:rsid w:val="00952D47"/>
    <w:rsid w:val="00952D4C"/>
    <w:rsid w:val="009535CD"/>
    <w:rsid w:val="00960246"/>
    <w:rsid w:val="00971BDA"/>
    <w:rsid w:val="009720E1"/>
    <w:rsid w:val="00974F0E"/>
    <w:rsid w:val="00975CD7"/>
    <w:rsid w:val="00980CA1"/>
    <w:rsid w:val="00981679"/>
    <w:rsid w:val="00981886"/>
    <w:rsid w:val="00985E70"/>
    <w:rsid w:val="0098783B"/>
    <w:rsid w:val="00993C2B"/>
    <w:rsid w:val="00994522"/>
    <w:rsid w:val="00996086"/>
    <w:rsid w:val="0099798A"/>
    <w:rsid w:val="009979F4"/>
    <w:rsid w:val="009A246D"/>
    <w:rsid w:val="009A45B2"/>
    <w:rsid w:val="009A4625"/>
    <w:rsid w:val="009A5585"/>
    <w:rsid w:val="009A59D5"/>
    <w:rsid w:val="009B161B"/>
    <w:rsid w:val="009B2CB7"/>
    <w:rsid w:val="009B4610"/>
    <w:rsid w:val="009B54B2"/>
    <w:rsid w:val="009C2198"/>
    <w:rsid w:val="009C62A1"/>
    <w:rsid w:val="009D1ED9"/>
    <w:rsid w:val="009D2DDD"/>
    <w:rsid w:val="009D2F27"/>
    <w:rsid w:val="009D77B5"/>
    <w:rsid w:val="009E0C10"/>
    <w:rsid w:val="009E3585"/>
    <w:rsid w:val="009E35F6"/>
    <w:rsid w:val="009E4116"/>
    <w:rsid w:val="009E529F"/>
    <w:rsid w:val="009F05D9"/>
    <w:rsid w:val="009F0D50"/>
    <w:rsid w:val="009F3B38"/>
    <w:rsid w:val="00A0171D"/>
    <w:rsid w:val="00A063A6"/>
    <w:rsid w:val="00A10DA6"/>
    <w:rsid w:val="00A1343C"/>
    <w:rsid w:val="00A151E9"/>
    <w:rsid w:val="00A15DBB"/>
    <w:rsid w:val="00A259F2"/>
    <w:rsid w:val="00A265D9"/>
    <w:rsid w:val="00A2758A"/>
    <w:rsid w:val="00A3045B"/>
    <w:rsid w:val="00A33802"/>
    <w:rsid w:val="00A34ADD"/>
    <w:rsid w:val="00A35E73"/>
    <w:rsid w:val="00A37162"/>
    <w:rsid w:val="00A374E0"/>
    <w:rsid w:val="00A37E51"/>
    <w:rsid w:val="00A40A2C"/>
    <w:rsid w:val="00A41DE2"/>
    <w:rsid w:val="00A4359B"/>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155B"/>
    <w:rsid w:val="00AB2FFA"/>
    <w:rsid w:val="00AB4206"/>
    <w:rsid w:val="00AB556C"/>
    <w:rsid w:val="00AB65E2"/>
    <w:rsid w:val="00AC1727"/>
    <w:rsid w:val="00AC6415"/>
    <w:rsid w:val="00AC6B54"/>
    <w:rsid w:val="00AC7E54"/>
    <w:rsid w:val="00AD0FE8"/>
    <w:rsid w:val="00AD51FB"/>
    <w:rsid w:val="00AD72D9"/>
    <w:rsid w:val="00AE43C8"/>
    <w:rsid w:val="00AE6A4E"/>
    <w:rsid w:val="00AE7720"/>
    <w:rsid w:val="00AE7B98"/>
    <w:rsid w:val="00AF0E85"/>
    <w:rsid w:val="00AF129F"/>
    <w:rsid w:val="00AF67D4"/>
    <w:rsid w:val="00B0326D"/>
    <w:rsid w:val="00B06E21"/>
    <w:rsid w:val="00B07F39"/>
    <w:rsid w:val="00B12DC9"/>
    <w:rsid w:val="00B13F84"/>
    <w:rsid w:val="00B1430E"/>
    <w:rsid w:val="00B14604"/>
    <w:rsid w:val="00B1471C"/>
    <w:rsid w:val="00B155D3"/>
    <w:rsid w:val="00B15ABA"/>
    <w:rsid w:val="00B20FA0"/>
    <w:rsid w:val="00B211BD"/>
    <w:rsid w:val="00B21835"/>
    <w:rsid w:val="00B24DD4"/>
    <w:rsid w:val="00B3253A"/>
    <w:rsid w:val="00B33A8A"/>
    <w:rsid w:val="00B34339"/>
    <w:rsid w:val="00B40B7D"/>
    <w:rsid w:val="00B42B2F"/>
    <w:rsid w:val="00B442DC"/>
    <w:rsid w:val="00B44900"/>
    <w:rsid w:val="00B467F6"/>
    <w:rsid w:val="00B472E1"/>
    <w:rsid w:val="00B52821"/>
    <w:rsid w:val="00B53D43"/>
    <w:rsid w:val="00B5589C"/>
    <w:rsid w:val="00B55F0B"/>
    <w:rsid w:val="00B56C63"/>
    <w:rsid w:val="00B664C7"/>
    <w:rsid w:val="00B66975"/>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3DF1"/>
    <w:rsid w:val="00B96CBD"/>
    <w:rsid w:val="00BA0B5D"/>
    <w:rsid w:val="00BA2713"/>
    <w:rsid w:val="00BA2941"/>
    <w:rsid w:val="00BA3358"/>
    <w:rsid w:val="00BA3CDA"/>
    <w:rsid w:val="00BA4C61"/>
    <w:rsid w:val="00BA627A"/>
    <w:rsid w:val="00BB22FA"/>
    <w:rsid w:val="00BB7E88"/>
    <w:rsid w:val="00BC1E70"/>
    <w:rsid w:val="00BD12A1"/>
    <w:rsid w:val="00BD1D09"/>
    <w:rsid w:val="00BD7B83"/>
    <w:rsid w:val="00BE0662"/>
    <w:rsid w:val="00BE0C04"/>
    <w:rsid w:val="00BE625B"/>
    <w:rsid w:val="00BF0DC1"/>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25F3C"/>
    <w:rsid w:val="00C3686B"/>
    <w:rsid w:val="00C42500"/>
    <w:rsid w:val="00C42EA5"/>
    <w:rsid w:val="00C56A2C"/>
    <w:rsid w:val="00C62BF5"/>
    <w:rsid w:val="00C636DA"/>
    <w:rsid w:val="00C6371C"/>
    <w:rsid w:val="00C67E22"/>
    <w:rsid w:val="00C72271"/>
    <w:rsid w:val="00C72A17"/>
    <w:rsid w:val="00C76671"/>
    <w:rsid w:val="00C81356"/>
    <w:rsid w:val="00C813CA"/>
    <w:rsid w:val="00C813CD"/>
    <w:rsid w:val="00C84654"/>
    <w:rsid w:val="00C858D9"/>
    <w:rsid w:val="00C86A64"/>
    <w:rsid w:val="00C87DA0"/>
    <w:rsid w:val="00C915DA"/>
    <w:rsid w:val="00C963E8"/>
    <w:rsid w:val="00C96BDA"/>
    <w:rsid w:val="00CA16FE"/>
    <w:rsid w:val="00CA2DAA"/>
    <w:rsid w:val="00CA4E4D"/>
    <w:rsid w:val="00CA5669"/>
    <w:rsid w:val="00CA6FF9"/>
    <w:rsid w:val="00CA73DA"/>
    <w:rsid w:val="00CB2E3D"/>
    <w:rsid w:val="00CB4238"/>
    <w:rsid w:val="00CB5938"/>
    <w:rsid w:val="00CB5B27"/>
    <w:rsid w:val="00CC13F5"/>
    <w:rsid w:val="00CC16DE"/>
    <w:rsid w:val="00CC1A64"/>
    <w:rsid w:val="00CC30A1"/>
    <w:rsid w:val="00CC34EB"/>
    <w:rsid w:val="00CC4C58"/>
    <w:rsid w:val="00CC66EA"/>
    <w:rsid w:val="00CD0329"/>
    <w:rsid w:val="00CD1253"/>
    <w:rsid w:val="00CD3C17"/>
    <w:rsid w:val="00CE0237"/>
    <w:rsid w:val="00CE1F9C"/>
    <w:rsid w:val="00CE2E48"/>
    <w:rsid w:val="00CE6F79"/>
    <w:rsid w:val="00CE7AAE"/>
    <w:rsid w:val="00CF0184"/>
    <w:rsid w:val="00CF3E83"/>
    <w:rsid w:val="00CF42C2"/>
    <w:rsid w:val="00CF46D3"/>
    <w:rsid w:val="00CF55F6"/>
    <w:rsid w:val="00CF59E0"/>
    <w:rsid w:val="00CF6672"/>
    <w:rsid w:val="00D00AEB"/>
    <w:rsid w:val="00D021F7"/>
    <w:rsid w:val="00D0248E"/>
    <w:rsid w:val="00D069C7"/>
    <w:rsid w:val="00D078A2"/>
    <w:rsid w:val="00D13B29"/>
    <w:rsid w:val="00D17490"/>
    <w:rsid w:val="00D21123"/>
    <w:rsid w:val="00D21142"/>
    <w:rsid w:val="00D233D2"/>
    <w:rsid w:val="00D26BB7"/>
    <w:rsid w:val="00D274ED"/>
    <w:rsid w:val="00D367EB"/>
    <w:rsid w:val="00D36C91"/>
    <w:rsid w:val="00D372C9"/>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352A"/>
    <w:rsid w:val="00D85803"/>
    <w:rsid w:val="00D91AC2"/>
    <w:rsid w:val="00D92A45"/>
    <w:rsid w:val="00D94759"/>
    <w:rsid w:val="00D9697A"/>
    <w:rsid w:val="00DA2B14"/>
    <w:rsid w:val="00DA3023"/>
    <w:rsid w:val="00DA3100"/>
    <w:rsid w:val="00DA4C48"/>
    <w:rsid w:val="00DA53A4"/>
    <w:rsid w:val="00DA5B10"/>
    <w:rsid w:val="00DA727D"/>
    <w:rsid w:val="00DB3022"/>
    <w:rsid w:val="00DB3B5D"/>
    <w:rsid w:val="00DB53A7"/>
    <w:rsid w:val="00DC1CB6"/>
    <w:rsid w:val="00DD170F"/>
    <w:rsid w:val="00DD3524"/>
    <w:rsid w:val="00DD3C66"/>
    <w:rsid w:val="00DD7F67"/>
    <w:rsid w:val="00DE0A8A"/>
    <w:rsid w:val="00DE1106"/>
    <w:rsid w:val="00DE58B9"/>
    <w:rsid w:val="00DF1EB2"/>
    <w:rsid w:val="00DF2F8B"/>
    <w:rsid w:val="00DF33E6"/>
    <w:rsid w:val="00DF6837"/>
    <w:rsid w:val="00DF68E4"/>
    <w:rsid w:val="00DF6BF0"/>
    <w:rsid w:val="00DF6E54"/>
    <w:rsid w:val="00E00AD9"/>
    <w:rsid w:val="00E04228"/>
    <w:rsid w:val="00E04457"/>
    <w:rsid w:val="00E04BBC"/>
    <w:rsid w:val="00E059B3"/>
    <w:rsid w:val="00E10450"/>
    <w:rsid w:val="00E1158A"/>
    <w:rsid w:val="00E1478E"/>
    <w:rsid w:val="00E159D7"/>
    <w:rsid w:val="00E15B3C"/>
    <w:rsid w:val="00E1647E"/>
    <w:rsid w:val="00E169BF"/>
    <w:rsid w:val="00E170AA"/>
    <w:rsid w:val="00E213AB"/>
    <w:rsid w:val="00E21653"/>
    <w:rsid w:val="00E21869"/>
    <w:rsid w:val="00E2197C"/>
    <w:rsid w:val="00E21C9B"/>
    <w:rsid w:val="00E22FD8"/>
    <w:rsid w:val="00E24113"/>
    <w:rsid w:val="00E2414E"/>
    <w:rsid w:val="00E25E14"/>
    <w:rsid w:val="00E26830"/>
    <w:rsid w:val="00E26FAF"/>
    <w:rsid w:val="00E2766B"/>
    <w:rsid w:val="00E320F1"/>
    <w:rsid w:val="00E3416E"/>
    <w:rsid w:val="00E34ADE"/>
    <w:rsid w:val="00E40B36"/>
    <w:rsid w:val="00E51672"/>
    <w:rsid w:val="00E51C2C"/>
    <w:rsid w:val="00E522FC"/>
    <w:rsid w:val="00E5312A"/>
    <w:rsid w:val="00E55EE5"/>
    <w:rsid w:val="00E56152"/>
    <w:rsid w:val="00E615E6"/>
    <w:rsid w:val="00E61784"/>
    <w:rsid w:val="00E625B3"/>
    <w:rsid w:val="00E64743"/>
    <w:rsid w:val="00E64F71"/>
    <w:rsid w:val="00E71ED2"/>
    <w:rsid w:val="00E7257D"/>
    <w:rsid w:val="00E728CB"/>
    <w:rsid w:val="00E7336F"/>
    <w:rsid w:val="00E743F7"/>
    <w:rsid w:val="00E746F2"/>
    <w:rsid w:val="00E74F3B"/>
    <w:rsid w:val="00E75CF8"/>
    <w:rsid w:val="00E76262"/>
    <w:rsid w:val="00E764D3"/>
    <w:rsid w:val="00E84A6B"/>
    <w:rsid w:val="00E873CF"/>
    <w:rsid w:val="00E92385"/>
    <w:rsid w:val="00E93F74"/>
    <w:rsid w:val="00E96DEA"/>
    <w:rsid w:val="00EA1585"/>
    <w:rsid w:val="00EA1FBD"/>
    <w:rsid w:val="00EA332C"/>
    <w:rsid w:val="00EA417E"/>
    <w:rsid w:val="00EA48AE"/>
    <w:rsid w:val="00EA4E42"/>
    <w:rsid w:val="00EB09E2"/>
    <w:rsid w:val="00EB0FDC"/>
    <w:rsid w:val="00EB15A6"/>
    <w:rsid w:val="00EB187C"/>
    <w:rsid w:val="00EB74A5"/>
    <w:rsid w:val="00EC67E3"/>
    <w:rsid w:val="00EC7A05"/>
    <w:rsid w:val="00ED0355"/>
    <w:rsid w:val="00ED07B3"/>
    <w:rsid w:val="00ED4C82"/>
    <w:rsid w:val="00ED574A"/>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6761"/>
    <w:rsid w:val="00F17535"/>
    <w:rsid w:val="00F20949"/>
    <w:rsid w:val="00F234F5"/>
    <w:rsid w:val="00F24F8F"/>
    <w:rsid w:val="00F303B2"/>
    <w:rsid w:val="00F307E0"/>
    <w:rsid w:val="00F34D63"/>
    <w:rsid w:val="00F36DE9"/>
    <w:rsid w:val="00F411CA"/>
    <w:rsid w:val="00F41BD7"/>
    <w:rsid w:val="00F47595"/>
    <w:rsid w:val="00F50CA9"/>
    <w:rsid w:val="00F53F86"/>
    <w:rsid w:val="00F57F7A"/>
    <w:rsid w:val="00F62D33"/>
    <w:rsid w:val="00F64AB3"/>
    <w:rsid w:val="00F655AA"/>
    <w:rsid w:val="00F6570B"/>
    <w:rsid w:val="00F66681"/>
    <w:rsid w:val="00F66FEA"/>
    <w:rsid w:val="00F67615"/>
    <w:rsid w:val="00F71A39"/>
    <w:rsid w:val="00F730E5"/>
    <w:rsid w:val="00F7449D"/>
    <w:rsid w:val="00F76C98"/>
    <w:rsid w:val="00F804CD"/>
    <w:rsid w:val="00F80750"/>
    <w:rsid w:val="00F80CE7"/>
    <w:rsid w:val="00F826F6"/>
    <w:rsid w:val="00F82E4D"/>
    <w:rsid w:val="00F85F59"/>
    <w:rsid w:val="00F86538"/>
    <w:rsid w:val="00F86717"/>
    <w:rsid w:val="00F86DD4"/>
    <w:rsid w:val="00F902A6"/>
    <w:rsid w:val="00F921A4"/>
    <w:rsid w:val="00F94BAF"/>
    <w:rsid w:val="00F971A4"/>
    <w:rsid w:val="00F97C7A"/>
    <w:rsid w:val="00FA27BB"/>
    <w:rsid w:val="00FA2909"/>
    <w:rsid w:val="00FA3CEC"/>
    <w:rsid w:val="00FB26F2"/>
    <w:rsid w:val="00FB321C"/>
    <w:rsid w:val="00FB4CF2"/>
    <w:rsid w:val="00FB5929"/>
    <w:rsid w:val="00FC071B"/>
    <w:rsid w:val="00FC269C"/>
    <w:rsid w:val="00FC4845"/>
    <w:rsid w:val="00FC6B03"/>
    <w:rsid w:val="00FD06D5"/>
    <w:rsid w:val="00FD28FF"/>
    <w:rsid w:val="00FD2B5C"/>
    <w:rsid w:val="00FD68A1"/>
    <w:rsid w:val="00FD6A11"/>
    <w:rsid w:val="00FE0985"/>
    <w:rsid w:val="00FE419E"/>
    <w:rsid w:val="00FE4902"/>
    <w:rsid w:val="00FF2484"/>
    <w:rsid w:val="00FF4201"/>
    <w:rsid w:val="00FF7DE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97F6A6FB-C4EF-403D-BD71-D00F8EC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 w:type="character" w:customStyle="1" w:styleId="normaltextrun">
    <w:name w:val="normaltextrun"/>
    <w:basedOn w:val="DefaultParagraphFont"/>
    <w:rsid w:val="0015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325</Value>
      <Value>163</Value>
      <Value>148</Value>
      <Value>37</Value>
    </TaxCatchAll>
    <SharedWithUsers xmlns="92a8a7e8-49a1-4017-acf0-0edc7cce208b">
      <UserInfo>
        <DisplayName/>
        <AccountId xsi:nil="true"/>
        <AccountType/>
      </UserInfo>
    </SharedWithUsers>
    <APRASecurityClassification xmlns="92a8a7e8-49a1-4017-acf0-0edc7cce208b" xsi:nil="true"/>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EF8A39F2-5068-45BF-85CC-A816CCABDD3E}">
  <ds:schemaRefs>
    <ds:schemaRef ds:uri="http://purl.org/dc/dcmitype/"/>
    <ds:schemaRef ds:uri="http://purl.org/dc/elements/1.1/"/>
    <ds:schemaRef ds:uri="19950b9c-69ba-4c9a-93bc-55ff189ad0aa"/>
    <ds:schemaRef ds:uri="95c2d1d2-c827-46ba-beaf-02b545c4f6ca"/>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C5B0B04-E672-4538-84A1-45E3D3FCB052}"/>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Links>
    <vt:vector size="18" baseType="variant">
      <vt:variant>
        <vt:i4>1966102</vt:i4>
      </vt:variant>
      <vt:variant>
        <vt:i4>33</vt:i4>
      </vt:variant>
      <vt:variant>
        <vt:i4>0</vt:i4>
      </vt:variant>
      <vt:variant>
        <vt:i4>5</vt:i4>
      </vt:variant>
      <vt:variant>
        <vt:lpwstr>https://www.aasb.gov.au/pronouncements/accounting-standards/</vt:lpwstr>
      </vt:variant>
      <vt:variant>
        <vt:lpwstr/>
      </vt:variant>
      <vt:variant>
        <vt:i4>6946865</vt:i4>
      </vt:variant>
      <vt:variant>
        <vt:i4>30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2014-02-03T07:10:00Z</cp:lastPrinted>
  <dcterms:created xsi:type="dcterms:W3CDTF">2025-09-15T07:49:00Z</dcterms:created>
  <dcterms:modified xsi:type="dcterms:W3CDTF">2025-09-15T07:49:00Z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0x01010080D163DB4DEE504FAB457909715FEC45</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325;#Explanatory statement|b22f2e2f-3f73-411b-9a7c-34264d26fa25</vt:lpwstr>
  </property>
  <property fmtid="{D5CDD505-2E9C-101B-9397-08002B2CF9AE}" pid="31" name="APRAStatus">
    <vt:lpwstr>37;#Final|84d6b2d0-8498-4d62-bf46-bab38babbe9e</vt:lpwstr>
  </property>
  <property fmtid="{D5CDD505-2E9C-101B-9397-08002B2CF9AE}" pid="32" name="APRAActivity">
    <vt:lpwstr>148;#Registration|390476ce-d76d-4e8d-905f-28e32d2df127;#163;#Statutory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DocumentSetDescription">
    <vt:lpwstr/>
  </property>
  <property fmtid="{D5CDD505-2E9C-101B-9397-08002B2CF9AE}" pid="62" name="xd_ProgID">
    <vt:lpwstr/>
  </property>
  <property fmtid="{D5CDD505-2E9C-101B-9397-08002B2CF9AE}" pid="63" name="TemplateUrl">
    <vt:lpwstr/>
  </property>
  <property fmtid="{D5CDD505-2E9C-101B-9397-08002B2CF9AE}" pid="64" name="xd_Signature">
    <vt:bool>false</vt:bool>
  </property>
  <property fmtid="{D5CDD505-2E9C-101B-9397-08002B2CF9AE}" pid="65" name="PM_Originator_Hash_SHA1">
    <vt:lpwstr>A4C48F2732A24ECDAB53237BC7962ADA27E887E5</vt:lpwstr>
  </property>
  <property fmtid="{D5CDD505-2E9C-101B-9397-08002B2CF9AE}" pid="66" name="PM_Hash_Salt_Prev">
    <vt:lpwstr>82A88BF5DA487A10DE5ABAD70FD9F1FB</vt:lpwstr>
  </property>
  <property fmtid="{D5CDD505-2E9C-101B-9397-08002B2CF9AE}" pid="67" name="PM_Hash_Salt">
    <vt:lpwstr>EFCB86A1855C69E684CF23A663B31C14</vt:lpwstr>
  </property>
  <property fmtid="{D5CDD505-2E9C-101B-9397-08002B2CF9AE}" pid="68" name="PM_Hash_SHA1">
    <vt:lpwstr>B6AB4F067EC77CA0D73A451DB4DBD7DC1CD6C5E9</vt:lpwstr>
  </property>
  <property fmtid="{D5CDD505-2E9C-101B-9397-08002B2CF9AE}" pid="69" name="PM_OriginatorUserAccountName_SHA256">
    <vt:lpwstr>F63FBF26BB7FDA6B84593F014E36AB89DAD157BFC5015F0AB0202FB645E12281</vt:lpwstr>
  </property>
  <property fmtid="{D5CDD505-2E9C-101B-9397-08002B2CF9AE}" pid="70" name="PMHMAC">
    <vt:lpwstr>v=2022.1;a=SHA256;h=70605DF5FCCAAD1CB1816435C598B5D47965F9587F1DEFAD3CF997A7892DA9F5</vt:lpwstr>
  </property>
  <property fmtid="{D5CDD505-2E9C-101B-9397-08002B2CF9AE}" pid="71" name="MSIP_Label_c0129afb-6481-4f92-bc9f-5a4a6346364d_ActionId">
    <vt:lpwstr>c4ccd905526948dd9fe6737032ff4073</vt:lpwstr>
  </property>
  <property fmtid="{D5CDD505-2E9C-101B-9397-08002B2CF9AE}" pid="72" name="docLang">
    <vt:lpwstr>en</vt:lpwstr>
  </property>
</Properties>
</file>