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2B2FE" w14:textId="77777777" w:rsidR="003C52DC" w:rsidRPr="00C623D7" w:rsidRDefault="003C52DC" w:rsidP="003C52DC">
      <w:pPr>
        <w:rPr>
          <w:sz w:val="28"/>
        </w:rPr>
      </w:pPr>
      <w:bookmarkStart w:id="0" w:name="_Toc478567696"/>
      <w:bookmarkEnd w:id="0"/>
      <w:r w:rsidRPr="00C623D7">
        <w:rPr>
          <w:noProof/>
          <w:lang w:eastAsia="en-AU"/>
        </w:rPr>
        <w:drawing>
          <wp:inline distT="0" distB="0" distL="0" distR="0" wp14:anchorId="0BBE1A7A" wp14:editId="2D232EF4">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3AE9AD70" w14:textId="77777777" w:rsidR="003C52DC" w:rsidRPr="00C623D7" w:rsidRDefault="003C52DC" w:rsidP="003C52DC">
      <w:pPr>
        <w:rPr>
          <w:sz w:val="19"/>
        </w:rPr>
      </w:pPr>
    </w:p>
    <w:p w14:paraId="31AF8292" w14:textId="5105409F" w:rsidR="003C52DC" w:rsidRPr="00C623D7" w:rsidRDefault="00C368E3" w:rsidP="003C52DC">
      <w:pPr>
        <w:pStyle w:val="ShortT"/>
      </w:pPr>
      <w:bookmarkStart w:id="1" w:name="_Hlk204171276"/>
      <w:r w:rsidRPr="00C623D7">
        <w:t xml:space="preserve">Health Insurance </w:t>
      </w:r>
      <w:r w:rsidR="00C44655" w:rsidRPr="00C623D7">
        <w:t>Legislati</w:t>
      </w:r>
      <w:r w:rsidR="002F117A" w:rsidRPr="00C623D7">
        <w:t>on</w:t>
      </w:r>
      <w:r w:rsidR="00C44655" w:rsidRPr="00C623D7">
        <w:t xml:space="preserve"> Amendment </w:t>
      </w:r>
      <w:r w:rsidR="003C52DC" w:rsidRPr="00C623D7">
        <w:t>(</w:t>
      </w:r>
      <w:r w:rsidR="00CE54CC" w:rsidRPr="00C623D7">
        <w:t>2025 Measures No.</w:t>
      </w:r>
      <w:r w:rsidR="00C33DB5" w:rsidRPr="00C623D7">
        <w:t xml:space="preserve"> </w:t>
      </w:r>
      <w:r w:rsidR="00CE54CC" w:rsidRPr="00C623D7">
        <w:t>4</w:t>
      </w:r>
      <w:r w:rsidR="003C52DC" w:rsidRPr="00C623D7">
        <w:t xml:space="preserve">) </w:t>
      </w:r>
      <w:r w:rsidR="0059264C" w:rsidRPr="00C623D7">
        <w:t>Determination</w:t>
      </w:r>
      <w:r w:rsidR="003C52DC" w:rsidRPr="00C623D7">
        <w:t xml:space="preserve"> </w:t>
      </w:r>
      <w:r w:rsidR="0059264C" w:rsidRPr="00C623D7">
        <w:t>2025</w:t>
      </w:r>
    </w:p>
    <w:bookmarkEnd w:id="1"/>
    <w:p w14:paraId="3530EF8F" w14:textId="1876FF1A" w:rsidR="003C52DC" w:rsidRPr="00C623D7" w:rsidRDefault="003C52DC" w:rsidP="003C52DC">
      <w:pPr>
        <w:pStyle w:val="SignCoverPageStart"/>
        <w:spacing w:before="240"/>
        <w:ind w:right="91"/>
        <w:rPr>
          <w:szCs w:val="22"/>
        </w:rPr>
      </w:pPr>
      <w:r w:rsidRPr="00C623D7">
        <w:rPr>
          <w:szCs w:val="22"/>
        </w:rPr>
        <w:t xml:space="preserve">I, </w:t>
      </w:r>
      <w:r w:rsidR="00461CD5" w:rsidRPr="00C623D7">
        <w:rPr>
          <w:szCs w:val="22"/>
        </w:rPr>
        <w:t>Louise Riley</w:t>
      </w:r>
      <w:r w:rsidRPr="00C623D7">
        <w:rPr>
          <w:szCs w:val="22"/>
        </w:rPr>
        <w:t xml:space="preserve">, </w:t>
      </w:r>
      <w:r w:rsidR="006427AF" w:rsidRPr="00C623D7">
        <w:rPr>
          <w:szCs w:val="22"/>
        </w:rPr>
        <w:t>delegate for the Mini</w:t>
      </w:r>
      <w:r w:rsidR="0065775F" w:rsidRPr="00C623D7">
        <w:rPr>
          <w:szCs w:val="22"/>
        </w:rPr>
        <w:t>s</w:t>
      </w:r>
      <w:r w:rsidR="006427AF" w:rsidRPr="00C623D7">
        <w:rPr>
          <w:szCs w:val="22"/>
        </w:rPr>
        <w:t xml:space="preserve">ter for Health and </w:t>
      </w:r>
      <w:r w:rsidR="00FA2C21" w:rsidRPr="00C623D7">
        <w:rPr>
          <w:szCs w:val="22"/>
        </w:rPr>
        <w:t>Ageing</w:t>
      </w:r>
      <w:r w:rsidRPr="00C623D7">
        <w:rPr>
          <w:szCs w:val="22"/>
        </w:rPr>
        <w:t xml:space="preserve">, make the following </w:t>
      </w:r>
      <w:r w:rsidR="00652954" w:rsidRPr="00C623D7">
        <w:rPr>
          <w:szCs w:val="22"/>
        </w:rPr>
        <w:t>determination</w:t>
      </w:r>
      <w:r w:rsidRPr="00C623D7">
        <w:rPr>
          <w:szCs w:val="22"/>
        </w:rPr>
        <w:t>.</w:t>
      </w:r>
    </w:p>
    <w:p w14:paraId="78E4C56C" w14:textId="12EF1B34" w:rsidR="003C52DC" w:rsidRPr="00C623D7" w:rsidRDefault="003C52DC" w:rsidP="003C52DC">
      <w:pPr>
        <w:keepNext/>
        <w:spacing w:before="300" w:line="240" w:lineRule="atLeast"/>
        <w:ind w:right="397"/>
        <w:jc w:val="both"/>
      </w:pPr>
      <w:r w:rsidRPr="00C623D7">
        <w:t>Dated</w:t>
      </w:r>
      <w:r w:rsidR="0024610B" w:rsidRPr="00C623D7">
        <w:t xml:space="preserve"> 12 </w:t>
      </w:r>
      <w:r w:rsidR="00EB6759" w:rsidRPr="00C623D7">
        <w:t>September 2025</w:t>
      </w:r>
    </w:p>
    <w:p w14:paraId="7B76A8FB" w14:textId="318B5DA8" w:rsidR="003C52DC" w:rsidRPr="00C623D7" w:rsidRDefault="00461CD5" w:rsidP="003C52DC">
      <w:pPr>
        <w:keepNext/>
        <w:tabs>
          <w:tab w:val="left" w:pos="3402"/>
        </w:tabs>
        <w:spacing w:before="1440" w:line="300" w:lineRule="atLeast"/>
        <w:ind w:right="397"/>
        <w:rPr>
          <w:b/>
        </w:rPr>
      </w:pPr>
      <w:r w:rsidRPr="00C623D7">
        <w:t>Louise Riley</w:t>
      </w:r>
      <w:r w:rsidR="003C52DC" w:rsidRPr="00C623D7">
        <w:t xml:space="preserve"> </w:t>
      </w:r>
    </w:p>
    <w:p w14:paraId="1F1DA85D" w14:textId="77777777" w:rsidR="0039291F" w:rsidRPr="00C623D7" w:rsidRDefault="0039291F" w:rsidP="0039291F">
      <w:pPr>
        <w:pStyle w:val="SignCoverPageEnd"/>
        <w:ind w:right="91"/>
        <w:rPr>
          <w:sz w:val="22"/>
          <w:szCs w:val="22"/>
        </w:rPr>
      </w:pPr>
      <w:r w:rsidRPr="00C623D7">
        <w:rPr>
          <w:sz w:val="22"/>
          <w:szCs w:val="22"/>
        </w:rPr>
        <w:t>Assistant Secretary</w:t>
      </w:r>
    </w:p>
    <w:p w14:paraId="4FD0B48D" w14:textId="5C496706" w:rsidR="0039291F" w:rsidRPr="00C623D7" w:rsidRDefault="0039291F" w:rsidP="0039291F">
      <w:pPr>
        <w:pStyle w:val="SignCoverPageEnd"/>
        <w:ind w:right="91"/>
        <w:rPr>
          <w:sz w:val="22"/>
          <w:szCs w:val="22"/>
        </w:rPr>
      </w:pPr>
      <w:r w:rsidRPr="00C623D7">
        <w:rPr>
          <w:sz w:val="22"/>
          <w:szCs w:val="22"/>
        </w:rPr>
        <w:t xml:space="preserve">MBS Policy and </w:t>
      </w:r>
      <w:r w:rsidR="00C740F6" w:rsidRPr="00C623D7">
        <w:rPr>
          <w:sz w:val="22"/>
          <w:szCs w:val="22"/>
        </w:rPr>
        <w:t>Review</w:t>
      </w:r>
      <w:r w:rsidRPr="00C623D7">
        <w:rPr>
          <w:sz w:val="22"/>
          <w:szCs w:val="22"/>
        </w:rPr>
        <w:t>s</w:t>
      </w:r>
      <w:r w:rsidR="008438F1" w:rsidRPr="00C623D7">
        <w:rPr>
          <w:sz w:val="22"/>
          <w:szCs w:val="22"/>
        </w:rPr>
        <w:t xml:space="preserve"> Branch</w:t>
      </w:r>
    </w:p>
    <w:p w14:paraId="0F33C5ED" w14:textId="6A3D2A26" w:rsidR="0039291F" w:rsidRPr="00C623D7" w:rsidRDefault="0039291F" w:rsidP="0039291F">
      <w:pPr>
        <w:pStyle w:val="SignCoverPageEnd"/>
        <w:ind w:right="91"/>
        <w:rPr>
          <w:sz w:val="22"/>
          <w:szCs w:val="22"/>
        </w:rPr>
      </w:pPr>
      <w:r w:rsidRPr="00C623D7">
        <w:rPr>
          <w:sz w:val="22"/>
          <w:szCs w:val="22"/>
        </w:rPr>
        <w:t>Medica</w:t>
      </w:r>
      <w:r w:rsidR="00FC6423" w:rsidRPr="00C623D7">
        <w:rPr>
          <w:sz w:val="22"/>
          <w:szCs w:val="22"/>
        </w:rPr>
        <w:t>re</w:t>
      </w:r>
      <w:r w:rsidRPr="00C623D7">
        <w:rPr>
          <w:sz w:val="22"/>
          <w:szCs w:val="22"/>
        </w:rPr>
        <w:t xml:space="preserve"> Benefits </w:t>
      </w:r>
      <w:r w:rsidR="00D6302E" w:rsidRPr="00C623D7">
        <w:rPr>
          <w:sz w:val="22"/>
          <w:szCs w:val="22"/>
        </w:rPr>
        <w:t xml:space="preserve">and Digital Health </w:t>
      </w:r>
      <w:r w:rsidRPr="00C623D7">
        <w:rPr>
          <w:sz w:val="22"/>
          <w:szCs w:val="22"/>
        </w:rPr>
        <w:t>Division</w:t>
      </w:r>
    </w:p>
    <w:p w14:paraId="236D4D7E" w14:textId="2AF24EDB" w:rsidR="0000755C" w:rsidRPr="00C623D7" w:rsidRDefault="0000755C" w:rsidP="0039291F">
      <w:pPr>
        <w:pStyle w:val="SignCoverPageEnd"/>
        <w:ind w:right="91"/>
        <w:rPr>
          <w:sz w:val="22"/>
          <w:szCs w:val="22"/>
        </w:rPr>
      </w:pPr>
      <w:r w:rsidRPr="00C623D7">
        <w:rPr>
          <w:sz w:val="22"/>
          <w:szCs w:val="22"/>
        </w:rPr>
        <w:t xml:space="preserve">Health Resourcing Group </w:t>
      </w:r>
    </w:p>
    <w:p w14:paraId="123DA2FE" w14:textId="1C8327DA" w:rsidR="003C52DC" w:rsidRPr="00C623D7" w:rsidRDefault="0039291F" w:rsidP="0039291F">
      <w:pPr>
        <w:pStyle w:val="SignCoverPageEnd"/>
        <w:ind w:right="91"/>
        <w:rPr>
          <w:sz w:val="22"/>
          <w:szCs w:val="22"/>
        </w:rPr>
      </w:pPr>
      <w:r w:rsidRPr="00C623D7">
        <w:rPr>
          <w:sz w:val="22"/>
          <w:szCs w:val="22"/>
        </w:rPr>
        <w:t>Department of Health</w:t>
      </w:r>
      <w:r w:rsidR="00FA2C21" w:rsidRPr="00C623D7">
        <w:rPr>
          <w:sz w:val="22"/>
          <w:szCs w:val="22"/>
        </w:rPr>
        <w:t>, Disability and Ageing</w:t>
      </w:r>
    </w:p>
    <w:p w14:paraId="61A29CD9" w14:textId="08E963BB" w:rsidR="003C52DC" w:rsidRPr="00C623D7" w:rsidRDefault="003C52DC" w:rsidP="003C52DC"/>
    <w:p w14:paraId="366821FA" w14:textId="6B35934A" w:rsidR="003C52DC" w:rsidRPr="00C623D7" w:rsidRDefault="003C52DC" w:rsidP="003C52DC">
      <w:pPr>
        <w:sectPr w:rsidR="003C52DC" w:rsidRPr="00C623D7" w:rsidSect="00B20990">
          <w:headerReference w:type="even" r:id="rId12"/>
          <w:headerReference w:type="default" r:id="rId13"/>
          <w:footerReference w:type="even" r:id="rId14"/>
          <w:footerReference w:type="default" r:id="rId15"/>
          <w:headerReference w:type="first" r:id="rId16"/>
          <w:footerReference w:type="first" r:id="rId17"/>
          <w:type w:val="continuous"/>
          <w:pgSz w:w="11907" w:h="16839"/>
          <w:pgMar w:top="1440" w:right="1797" w:bottom="1440" w:left="1797" w:header="720" w:footer="709" w:gutter="0"/>
          <w:cols w:space="708"/>
          <w:titlePg/>
          <w:docGrid w:linePitch="360"/>
        </w:sectPr>
      </w:pPr>
    </w:p>
    <w:p w14:paraId="53EC31EF" w14:textId="77777777" w:rsidR="003C52DC" w:rsidRPr="00C623D7" w:rsidRDefault="003C52DC" w:rsidP="003C52DC">
      <w:pPr>
        <w:outlineLvl w:val="0"/>
        <w:rPr>
          <w:sz w:val="36"/>
        </w:rPr>
      </w:pPr>
      <w:r w:rsidRPr="00C623D7">
        <w:rPr>
          <w:sz w:val="36"/>
        </w:rPr>
        <w:lastRenderedPageBreak/>
        <w:t>Contents</w:t>
      </w:r>
    </w:p>
    <w:p w14:paraId="1898EA98" w14:textId="0E000A89" w:rsidR="001D310C" w:rsidRPr="00C623D7" w:rsidRDefault="001D310C">
      <w:pPr>
        <w:pStyle w:val="TOC5"/>
        <w:rPr>
          <w:rFonts w:asciiTheme="minorHAnsi" w:eastAsiaTheme="minorEastAsia" w:hAnsiTheme="minorHAnsi" w:cstheme="minorBidi"/>
          <w:noProof/>
          <w:kern w:val="2"/>
          <w:sz w:val="24"/>
          <w:szCs w:val="24"/>
          <w14:ligatures w14:val="standardContextual"/>
        </w:rPr>
      </w:pPr>
      <w:bookmarkStart w:id="2" w:name="BKCheck15B_2"/>
      <w:bookmarkEnd w:id="2"/>
      <w:r w:rsidRPr="00C623D7">
        <w:rPr>
          <w:noProof/>
        </w:rPr>
        <w:t>1  Name</w:t>
      </w:r>
      <w:r w:rsidRPr="00C623D7">
        <w:rPr>
          <w:noProof/>
        </w:rPr>
        <w:tab/>
        <w:t>1</w:t>
      </w:r>
    </w:p>
    <w:p w14:paraId="3D6C9220" w14:textId="086C40B1" w:rsidR="001D310C" w:rsidRPr="00C623D7" w:rsidRDefault="001D310C">
      <w:pPr>
        <w:pStyle w:val="TOC5"/>
        <w:rPr>
          <w:rFonts w:asciiTheme="minorHAnsi" w:eastAsiaTheme="minorEastAsia" w:hAnsiTheme="minorHAnsi" w:cstheme="minorBidi"/>
          <w:noProof/>
          <w:kern w:val="2"/>
          <w:sz w:val="24"/>
          <w:szCs w:val="24"/>
          <w14:ligatures w14:val="standardContextual"/>
        </w:rPr>
      </w:pPr>
      <w:r w:rsidRPr="00C623D7">
        <w:rPr>
          <w:noProof/>
        </w:rPr>
        <w:t>2  Commencement</w:t>
      </w:r>
      <w:r w:rsidRPr="00C623D7">
        <w:rPr>
          <w:noProof/>
        </w:rPr>
        <w:tab/>
        <w:t>1</w:t>
      </w:r>
    </w:p>
    <w:p w14:paraId="092EA55A" w14:textId="00ECA098" w:rsidR="001D310C" w:rsidRPr="00C623D7" w:rsidRDefault="001D310C">
      <w:pPr>
        <w:pStyle w:val="TOC5"/>
        <w:rPr>
          <w:rFonts w:asciiTheme="minorHAnsi" w:eastAsiaTheme="minorEastAsia" w:hAnsiTheme="minorHAnsi" w:cstheme="minorBidi"/>
          <w:noProof/>
          <w:kern w:val="2"/>
          <w:sz w:val="24"/>
          <w:szCs w:val="24"/>
          <w14:ligatures w14:val="standardContextual"/>
        </w:rPr>
      </w:pPr>
      <w:r w:rsidRPr="00C623D7">
        <w:rPr>
          <w:noProof/>
        </w:rPr>
        <w:t>3  Authority</w:t>
      </w:r>
      <w:r w:rsidRPr="00C623D7">
        <w:rPr>
          <w:noProof/>
        </w:rPr>
        <w:tab/>
        <w:t>1</w:t>
      </w:r>
    </w:p>
    <w:p w14:paraId="5D8A2B5C" w14:textId="7A4E9808" w:rsidR="001D310C" w:rsidRPr="00C623D7" w:rsidRDefault="001D310C">
      <w:pPr>
        <w:pStyle w:val="TOC5"/>
        <w:rPr>
          <w:rFonts w:asciiTheme="minorHAnsi" w:eastAsiaTheme="minorEastAsia" w:hAnsiTheme="minorHAnsi" w:cstheme="minorBidi"/>
          <w:noProof/>
          <w:kern w:val="2"/>
          <w:sz w:val="24"/>
          <w:szCs w:val="24"/>
          <w14:ligatures w14:val="standardContextual"/>
        </w:rPr>
      </w:pPr>
      <w:r w:rsidRPr="00C623D7">
        <w:rPr>
          <w:noProof/>
        </w:rPr>
        <w:t>4  Schedules</w:t>
      </w:r>
      <w:r w:rsidRPr="00C623D7">
        <w:rPr>
          <w:noProof/>
        </w:rPr>
        <w:tab/>
        <w:t>1</w:t>
      </w:r>
    </w:p>
    <w:p w14:paraId="18AE5512" w14:textId="3C69AB48" w:rsidR="001D310C" w:rsidRPr="00C623D7" w:rsidRDefault="001D310C">
      <w:pPr>
        <w:pStyle w:val="TOC6"/>
        <w:rPr>
          <w:rFonts w:asciiTheme="minorHAnsi" w:eastAsiaTheme="minorEastAsia" w:hAnsiTheme="minorHAnsi" w:cstheme="minorBidi"/>
          <w:b w:val="0"/>
          <w:noProof/>
          <w:kern w:val="2"/>
          <w:szCs w:val="24"/>
          <w14:ligatures w14:val="standardContextual"/>
        </w:rPr>
      </w:pPr>
      <w:r w:rsidRPr="00C623D7">
        <w:rPr>
          <w:noProof/>
        </w:rPr>
        <w:t>Schedule 1—Better Access Redesign Amendments</w:t>
      </w:r>
      <w:r w:rsidRPr="00C623D7">
        <w:rPr>
          <w:noProof/>
        </w:rPr>
        <w:tab/>
        <w:t>2</w:t>
      </w:r>
    </w:p>
    <w:p w14:paraId="7302558C" w14:textId="2BC9C4AB" w:rsidR="001D310C" w:rsidRPr="00C623D7" w:rsidRDefault="001D310C">
      <w:pPr>
        <w:pStyle w:val="TOC9"/>
        <w:rPr>
          <w:rFonts w:asciiTheme="minorHAnsi" w:eastAsiaTheme="minorEastAsia" w:hAnsiTheme="minorHAnsi" w:cstheme="minorBidi"/>
          <w:i w:val="0"/>
          <w:noProof/>
          <w:kern w:val="2"/>
          <w:sz w:val="24"/>
          <w:szCs w:val="24"/>
          <w14:ligatures w14:val="standardContextual"/>
        </w:rPr>
      </w:pPr>
      <w:r w:rsidRPr="00C623D7">
        <w:rPr>
          <w:noProof/>
        </w:rPr>
        <w:t>Health Insurance (Section 3C General Medical Services – Allied Health Services) Determination 2024</w:t>
      </w:r>
      <w:r w:rsidRPr="00C623D7">
        <w:rPr>
          <w:noProof/>
        </w:rPr>
        <w:tab/>
        <w:t>2</w:t>
      </w:r>
    </w:p>
    <w:p w14:paraId="726481CD" w14:textId="723A7475" w:rsidR="001D310C" w:rsidRPr="00C623D7" w:rsidRDefault="001D310C">
      <w:pPr>
        <w:pStyle w:val="TOC9"/>
        <w:rPr>
          <w:rFonts w:asciiTheme="minorHAnsi" w:eastAsiaTheme="minorEastAsia" w:hAnsiTheme="minorHAnsi" w:cstheme="minorBidi"/>
          <w:i w:val="0"/>
          <w:noProof/>
          <w:kern w:val="2"/>
          <w:sz w:val="24"/>
          <w:szCs w:val="24"/>
          <w14:ligatures w14:val="standardContextual"/>
        </w:rPr>
      </w:pPr>
      <w:r w:rsidRPr="00C623D7">
        <w:rPr>
          <w:noProof/>
        </w:rPr>
        <w:t>Health Insurance (Section 3C General Medical Services – Telehealth Attendances) Determination 2021</w:t>
      </w:r>
      <w:r w:rsidRPr="00C623D7">
        <w:rPr>
          <w:noProof/>
        </w:rPr>
        <w:tab/>
        <w:t>3</w:t>
      </w:r>
    </w:p>
    <w:p w14:paraId="14D48605" w14:textId="18A42F23" w:rsidR="001D310C" w:rsidRPr="00C623D7" w:rsidRDefault="001D310C">
      <w:pPr>
        <w:pStyle w:val="TOC6"/>
        <w:rPr>
          <w:rFonts w:asciiTheme="minorHAnsi" w:eastAsiaTheme="minorEastAsia" w:hAnsiTheme="minorHAnsi" w:cstheme="minorBidi"/>
          <w:b w:val="0"/>
          <w:noProof/>
          <w:kern w:val="2"/>
          <w:szCs w:val="24"/>
          <w14:ligatures w14:val="standardContextual"/>
        </w:rPr>
      </w:pPr>
      <w:r w:rsidRPr="00C623D7">
        <w:rPr>
          <w:noProof/>
        </w:rPr>
        <w:t>Schedule 2—</w:t>
      </w:r>
      <w:r w:rsidR="00BA6AFB" w:rsidRPr="00C623D7">
        <w:rPr>
          <w:noProof/>
        </w:rPr>
        <w:t>Eligible Telehealth</w:t>
      </w:r>
      <w:r w:rsidRPr="00C623D7">
        <w:rPr>
          <w:noProof/>
        </w:rPr>
        <w:t xml:space="preserve"> Amendments</w:t>
      </w:r>
      <w:r w:rsidRPr="00C623D7">
        <w:rPr>
          <w:noProof/>
        </w:rPr>
        <w:tab/>
        <w:t>10</w:t>
      </w:r>
    </w:p>
    <w:p w14:paraId="38261AB3" w14:textId="15E29E4B" w:rsidR="001D310C" w:rsidRPr="00C623D7" w:rsidRDefault="001D310C">
      <w:pPr>
        <w:pStyle w:val="TOC9"/>
        <w:rPr>
          <w:rFonts w:asciiTheme="minorHAnsi" w:eastAsiaTheme="minorEastAsia" w:hAnsiTheme="minorHAnsi" w:cstheme="minorBidi"/>
          <w:i w:val="0"/>
          <w:noProof/>
          <w:kern w:val="2"/>
          <w:sz w:val="24"/>
          <w:szCs w:val="24"/>
          <w14:ligatures w14:val="standardContextual"/>
        </w:rPr>
      </w:pPr>
      <w:r w:rsidRPr="00C623D7">
        <w:rPr>
          <w:noProof/>
        </w:rPr>
        <w:t>Health Insurance (Section 3C General Medical Services – Telehealth Attendances) Determination 2021</w:t>
      </w:r>
      <w:r w:rsidRPr="00C623D7">
        <w:rPr>
          <w:noProof/>
        </w:rPr>
        <w:tab/>
        <w:t>10</w:t>
      </w:r>
    </w:p>
    <w:p w14:paraId="28DB174D" w14:textId="605A5A4D" w:rsidR="001D310C" w:rsidRPr="00C623D7" w:rsidRDefault="001D310C">
      <w:pPr>
        <w:pStyle w:val="TOC6"/>
        <w:rPr>
          <w:rFonts w:asciiTheme="minorHAnsi" w:eastAsiaTheme="minorEastAsia" w:hAnsiTheme="minorHAnsi" w:cstheme="minorBidi"/>
          <w:b w:val="0"/>
          <w:noProof/>
          <w:kern w:val="2"/>
          <w:szCs w:val="24"/>
          <w14:ligatures w14:val="standardContextual"/>
        </w:rPr>
      </w:pPr>
      <w:r w:rsidRPr="00C623D7">
        <w:rPr>
          <w:noProof/>
        </w:rPr>
        <w:t>Schedule 3—Subsequent Phone Items Amendments</w:t>
      </w:r>
      <w:r w:rsidRPr="00C623D7">
        <w:rPr>
          <w:noProof/>
        </w:rPr>
        <w:tab/>
        <w:t>12</w:t>
      </w:r>
    </w:p>
    <w:p w14:paraId="7819A961" w14:textId="70B0D651" w:rsidR="001D310C" w:rsidRPr="00C623D7" w:rsidRDefault="001D310C">
      <w:pPr>
        <w:pStyle w:val="TOC9"/>
        <w:rPr>
          <w:rFonts w:asciiTheme="minorHAnsi" w:eastAsiaTheme="minorEastAsia" w:hAnsiTheme="minorHAnsi" w:cstheme="minorBidi"/>
          <w:i w:val="0"/>
          <w:noProof/>
          <w:kern w:val="2"/>
          <w:sz w:val="24"/>
          <w:szCs w:val="24"/>
          <w14:ligatures w14:val="standardContextual"/>
        </w:rPr>
      </w:pPr>
      <w:r w:rsidRPr="00C623D7">
        <w:rPr>
          <w:noProof/>
        </w:rPr>
        <w:t>Health Insurance (Section 3C General Medical Services – Telehealth Attendances) Determination 2021</w:t>
      </w:r>
      <w:r w:rsidRPr="00C623D7">
        <w:rPr>
          <w:noProof/>
        </w:rPr>
        <w:tab/>
        <w:t>12</w:t>
      </w:r>
    </w:p>
    <w:p w14:paraId="0B83E83A" w14:textId="04A07D37" w:rsidR="001D310C" w:rsidRPr="00C623D7" w:rsidRDefault="001D310C">
      <w:pPr>
        <w:pStyle w:val="TOC6"/>
        <w:rPr>
          <w:rFonts w:asciiTheme="minorHAnsi" w:eastAsiaTheme="minorEastAsia" w:hAnsiTheme="minorHAnsi" w:cstheme="minorBidi"/>
          <w:b w:val="0"/>
          <w:noProof/>
          <w:kern w:val="2"/>
          <w:szCs w:val="24"/>
          <w14:ligatures w14:val="standardContextual"/>
        </w:rPr>
      </w:pPr>
      <w:r w:rsidRPr="00C623D7">
        <w:rPr>
          <w:noProof/>
        </w:rPr>
        <w:t>Schedule 4—Administrative Amendments</w:t>
      </w:r>
      <w:r w:rsidRPr="00C623D7">
        <w:rPr>
          <w:noProof/>
        </w:rPr>
        <w:tab/>
        <w:t>17</w:t>
      </w:r>
    </w:p>
    <w:p w14:paraId="5E70A175" w14:textId="40AEEA4A" w:rsidR="001D310C" w:rsidRPr="00C623D7" w:rsidRDefault="001D310C">
      <w:pPr>
        <w:pStyle w:val="TOC9"/>
        <w:rPr>
          <w:rFonts w:asciiTheme="minorHAnsi" w:eastAsiaTheme="minorEastAsia" w:hAnsiTheme="minorHAnsi" w:cstheme="minorBidi"/>
          <w:i w:val="0"/>
          <w:noProof/>
          <w:kern w:val="2"/>
          <w:sz w:val="24"/>
          <w:szCs w:val="24"/>
          <w14:ligatures w14:val="standardContextual"/>
        </w:rPr>
      </w:pPr>
      <w:r w:rsidRPr="00C623D7">
        <w:rPr>
          <w:noProof/>
        </w:rPr>
        <w:t>Health Insurance (Section 3C General Medical Services – Telehealth Attendances) Determination 2021</w:t>
      </w:r>
      <w:r w:rsidRPr="00C623D7">
        <w:rPr>
          <w:noProof/>
        </w:rPr>
        <w:tab/>
        <w:t>17</w:t>
      </w:r>
    </w:p>
    <w:p w14:paraId="35F4BFAA" w14:textId="0FB781ED" w:rsidR="003C52DC" w:rsidRPr="00C623D7" w:rsidRDefault="003C52DC" w:rsidP="003C52DC"/>
    <w:p w14:paraId="0969A0CC" w14:textId="77777777" w:rsidR="003C52DC" w:rsidRPr="00C623D7" w:rsidRDefault="003C52DC" w:rsidP="003C52DC"/>
    <w:p w14:paraId="344A62E4" w14:textId="77777777" w:rsidR="003C52DC" w:rsidRPr="00C623D7" w:rsidRDefault="003C52DC" w:rsidP="003C52DC">
      <w:pPr>
        <w:sectPr w:rsidR="003C52DC" w:rsidRPr="00C623D7" w:rsidSect="00C32B89">
          <w:headerReference w:type="even" r:id="rId18"/>
          <w:headerReference w:type="default" r:id="rId19"/>
          <w:footerReference w:type="even" r:id="rId20"/>
          <w:footerReference w:type="default" r:id="rId21"/>
          <w:headerReference w:type="first" r:id="rId22"/>
          <w:footerReference w:type="first" r:id="rId23"/>
          <w:pgSz w:w="11907" w:h="16839"/>
          <w:pgMar w:top="2093" w:right="1797" w:bottom="1440" w:left="1797" w:header="720" w:footer="709" w:gutter="0"/>
          <w:pgNumType w:fmt="lowerRoman" w:start="1"/>
          <w:cols w:space="708"/>
          <w:docGrid w:linePitch="360"/>
        </w:sectPr>
      </w:pPr>
    </w:p>
    <w:p w14:paraId="24C081D2" w14:textId="77777777" w:rsidR="003C52DC" w:rsidRPr="00C623D7" w:rsidRDefault="003C52DC" w:rsidP="003C52DC">
      <w:pPr>
        <w:pStyle w:val="ActHead5"/>
      </w:pPr>
      <w:bookmarkStart w:id="3" w:name="_Toc207262227"/>
      <w:proofErr w:type="gramStart"/>
      <w:r w:rsidRPr="00C623D7">
        <w:rPr>
          <w:rStyle w:val="CharSectno"/>
        </w:rPr>
        <w:lastRenderedPageBreak/>
        <w:t>1</w:t>
      </w:r>
      <w:r w:rsidRPr="00C623D7">
        <w:t xml:space="preserve">  Name</w:t>
      </w:r>
      <w:bookmarkEnd w:id="3"/>
      <w:proofErr w:type="gramEnd"/>
    </w:p>
    <w:p w14:paraId="1525C3A3" w14:textId="2C433B2F" w:rsidR="003C52DC" w:rsidRPr="00C623D7" w:rsidRDefault="003C52DC" w:rsidP="003C52DC">
      <w:pPr>
        <w:pStyle w:val="subsection"/>
      </w:pPr>
      <w:r w:rsidRPr="00C623D7">
        <w:tab/>
      </w:r>
      <w:r w:rsidRPr="00C623D7">
        <w:tab/>
        <w:t xml:space="preserve">This instrument is the </w:t>
      </w:r>
      <w:bookmarkStart w:id="4" w:name="BKCheck15B_3"/>
      <w:bookmarkEnd w:id="4"/>
      <w:r w:rsidR="003E493A" w:rsidRPr="00C623D7">
        <w:rPr>
          <w:i/>
          <w:iCs/>
        </w:rPr>
        <w:t>Health Insurance Legislati</w:t>
      </w:r>
      <w:r w:rsidR="00527B0C" w:rsidRPr="00C623D7">
        <w:rPr>
          <w:i/>
          <w:iCs/>
        </w:rPr>
        <w:t>on</w:t>
      </w:r>
      <w:r w:rsidR="003E493A" w:rsidRPr="00C623D7">
        <w:rPr>
          <w:i/>
          <w:iCs/>
        </w:rPr>
        <w:t xml:space="preserve"> Amendment (2025 Measures No.</w:t>
      </w:r>
      <w:r w:rsidR="00C33DB5" w:rsidRPr="00C623D7">
        <w:rPr>
          <w:i/>
          <w:iCs/>
        </w:rPr>
        <w:t xml:space="preserve"> </w:t>
      </w:r>
      <w:r w:rsidR="003E493A" w:rsidRPr="00C623D7">
        <w:rPr>
          <w:i/>
          <w:iCs/>
        </w:rPr>
        <w:t>4) Determination 2025</w:t>
      </w:r>
      <w:r w:rsidRPr="00C623D7">
        <w:t>.</w:t>
      </w:r>
    </w:p>
    <w:p w14:paraId="46E5203B" w14:textId="77777777" w:rsidR="003C52DC" w:rsidRPr="00C623D7" w:rsidRDefault="003C52DC" w:rsidP="003C52DC">
      <w:pPr>
        <w:pStyle w:val="ActHead5"/>
      </w:pPr>
      <w:bookmarkStart w:id="5" w:name="_Toc207262228"/>
      <w:proofErr w:type="gramStart"/>
      <w:r w:rsidRPr="00C623D7">
        <w:rPr>
          <w:rStyle w:val="CharSectno"/>
        </w:rPr>
        <w:t>2</w:t>
      </w:r>
      <w:r w:rsidRPr="00C623D7">
        <w:t xml:space="preserve">  Commencement</w:t>
      </w:r>
      <w:bookmarkEnd w:id="5"/>
      <w:proofErr w:type="gramEnd"/>
    </w:p>
    <w:p w14:paraId="5F9E4A9A" w14:textId="7AA0F35E" w:rsidR="003C52DC" w:rsidRPr="00C623D7" w:rsidRDefault="003C52DC" w:rsidP="003C52DC">
      <w:pPr>
        <w:pStyle w:val="subsection"/>
        <w:numPr>
          <w:ilvl w:val="0"/>
          <w:numId w:val="15"/>
        </w:numPr>
        <w:ind w:left="1134"/>
      </w:pPr>
      <w:r w:rsidRPr="00C623D7">
        <w:t>Each provision of this instrument specified in column 1 of the table commences, or is taken to have commenced, in accordance with column 2 of the table. Any other statement in column 2 has effect according to its terms.</w:t>
      </w:r>
    </w:p>
    <w:p w14:paraId="5EA961D1" w14:textId="77777777" w:rsidR="003C52DC" w:rsidRPr="00C623D7" w:rsidRDefault="003C52DC" w:rsidP="003C52DC">
      <w:pPr>
        <w:pStyle w:val="subsection"/>
        <w:ind w:firstLine="0"/>
      </w:pPr>
    </w:p>
    <w:tbl>
      <w:tblPr>
        <w:tblW w:w="8364" w:type="dxa"/>
        <w:tblInd w:w="107" w:type="dxa"/>
        <w:tblLayout w:type="fixed"/>
        <w:tblCellMar>
          <w:left w:w="107" w:type="dxa"/>
          <w:right w:w="107" w:type="dxa"/>
        </w:tblCellMar>
        <w:tblLook w:val="04A0" w:firstRow="1" w:lastRow="0" w:firstColumn="1" w:lastColumn="0" w:noHBand="0" w:noVBand="1"/>
      </w:tblPr>
      <w:tblGrid>
        <w:gridCol w:w="3154"/>
        <w:gridCol w:w="3367"/>
        <w:gridCol w:w="1843"/>
      </w:tblGrid>
      <w:tr w:rsidR="003C52DC" w:rsidRPr="00C623D7" w14:paraId="5D350D9A" w14:textId="77777777" w:rsidTr="00C32B89">
        <w:trPr>
          <w:cantSplit/>
          <w:trHeight w:val="202"/>
          <w:tblHeader/>
        </w:trPr>
        <w:tc>
          <w:tcPr>
            <w:tcW w:w="8364" w:type="dxa"/>
            <w:gridSpan w:val="3"/>
            <w:tcBorders>
              <w:top w:val="single" w:sz="12" w:space="0" w:color="auto"/>
              <w:left w:val="nil"/>
              <w:bottom w:val="single" w:sz="6" w:space="0" w:color="auto"/>
              <w:right w:val="nil"/>
            </w:tcBorders>
            <w:hideMark/>
          </w:tcPr>
          <w:p w14:paraId="6ABC8487" w14:textId="77777777" w:rsidR="003C52DC" w:rsidRPr="00C623D7" w:rsidRDefault="003C52DC" w:rsidP="00C32B89">
            <w:pPr>
              <w:keepNext/>
              <w:autoSpaceDE w:val="0"/>
              <w:autoSpaceDN w:val="0"/>
              <w:spacing w:before="60" w:line="240" w:lineRule="atLeast"/>
              <w:rPr>
                <w:rFonts w:eastAsia="Times New Roman" w:cs="Times New Roman"/>
                <w:b/>
                <w:sz w:val="20"/>
                <w:szCs w:val="24"/>
                <w:lang w:eastAsia="en-AU"/>
              </w:rPr>
            </w:pPr>
            <w:r w:rsidRPr="00C623D7">
              <w:rPr>
                <w:rFonts w:eastAsia="Times New Roman" w:cs="Times New Roman"/>
                <w:b/>
                <w:sz w:val="20"/>
                <w:szCs w:val="24"/>
                <w:lang w:eastAsia="en-AU"/>
              </w:rPr>
              <w:t>Commencement information</w:t>
            </w:r>
          </w:p>
        </w:tc>
      </w:tr>
      <w:tr w:rsidR="003C52DC" w:rsidRPr="00C623D7" w14:paraId="6E087D73" w14:textId="77777777" w:rsidTr="00C32B89">
        <w:trPr>
          <w:cantSplit/>
          <w:trHeight w:val="209"/>
          <w:tblHeader/>
        </w:trPr>
        <w:tc>
          <w:tcPr>
            <w:tcW w:w="3154" w:type="dxa"/>
            <w:tcBorders>
              <w:top w:val="single" w:sz="6" w:space="0" w:color="auto"/>
              <w:left w:val="nil"/>
              <w:bottom w:val="single" w:sz="6" w:space="0" w:color="auto"/>
              <w:right w:val="nil"/>
            </w:tcBorders>
            <w:hideMark/>
          </w:tcPr>
          <w:p w14:paraId="5757AFA0" w14:textId="77777777" w:rsidR="003C52DC" w:rsidRPr="00C623D7" w:rsidRDefault="003C52DC" w:rsidP="00C32B89">
            <w:pPr>
              <w:keepNext/>
              <w:autoSpaceDE w:val="0"/>
              <w:autoSpaceDN w:val="0"/>
              <w:spacing w:before="60" w:line="240" w:lineRule="atLeast"/>
              <w:rPr>
                <w:rFonts w:eastAsia="Times New Roman" w:cs="Times New Roman"/>
                <w:b/>
                <w:sz w:val="20"/>
                <w:szCs w:val="24"/>
                <w:lang w:eastAsia="en-AU"/>
              </w:rPr>
            </w:pPr>
            <w:r w:rsidRPr="00C623D7">
              <w:rPr>
                <w:rFonts w:eastAsia="Times New Roman" w:cs="Times New Roman"/>
                <w:b/>
                <w:sz w:val="20"/>
                <w:szCs w:val="24"/>
                <w:lang w:eastAsia="en-AU"/>
              </w:rPr>
              <w:t>Column 1</w:t>
            </w:r>
          </w:p>
        </w:tc>
        <w:tc>
          <w:tcPr>
            <w:tcW w:w="3367" w:type="dxa"/>
            <w:tcBorders>
              <w:top w:val="single" w:sz="6" w:space="0" w:color="auto"/>
              <w:left w:val="nil"/>
              <w:bottom w:val="single" w:sz="6" w:space="0" w:color="auto"/>
              <w:right w:val="nil"/>
            </w:tcBorders>
            <w:hideMark/>
          </w:tcPr>
          <w:p w14:paraId="59F96F6E" w14:textId="77777777" w:rsidR="003C52DC" w:rsidRPr="00C623D7" w:rsidRDefault="003C52DC" w:rsidP="00C32B89">
            <w:pPr>
              <w:keepNext/>
              <w:autoSpaceDE w:val="0"/>
              <w:autoSpaceDN w:val="0"/>
              <w:spacing w:before="60" w:line="240" w:lineRule="atLeast"/>
              <w:rPr>
                <w:rFonts w:eastAsia="Times New Roman" w:cs="Times New Roman"/>
                <w:b/>
                <w:sz w:val="20"/>
                <w:szCs w:val="24"/>
                <w:lang w:eastAsia="en-AU"/>
              </w:rPr>
            </w:pPr>
            <w:r w:rsidRPr="00C623D7">
              <w:rPr>
                <w:rFonts w:eastAsia="Times New Roman" w:cs="Times New Roman"/>
                <w:b/>
                <w:sz w:val="20"/>
                <w:szCs w:val="24"/>
                <w:lang w:eastAsia="en-AU"/>
              </w:rPr>
              <w:t>Column 2</w:t>
            </w:r>
          </w:p>
        </w:tc>
        <w:tc>
          <w:tcPr>
            <w:tcW w:w="1843" w:type="dxa"/>
            <w:tcBorders>
              <w:top w:val="single" w:sz="6" w:space="0" w:color="auto"/>
              <w:left w:val="nil"/>
              <w:bottom w:val="single" w:sz="6" w:space="0" w:color="auto"/>
              <w:right w:val="nil"/>
            </w:tcBorders>
            <w:hideMark/>
          </w:tcPr>
          <w:p w14:paraId="5134B4CA" w14:textId="77777777" w:rsidR="003C52DC" w:rsidRPr="00C623D7" w:rsidRDefault="003C52DC" w:rsidP="00C32B89">
            <w:pPr>
              <w:keepNext/>
              <w:autoSpaceDE w:val="0"/>
              <w:autoSpaceDN w:val="0"/>
              <w:spacing w:before="60" w:line="240" w:lineRule="atLeast"/>
              <w:rPr>
                <w:rFonts w:eastAsia="Times New Roman" w:cs="Times New Roman"/>
                <w:b/>
                <w:sz w:val="20"/>
                <w:szCs w:val="24"/>
                <w:lang w:eastAsia="en-AU"/>
              </w:rPr>
            </w:pPr>
            <w:r w:rsidRPr="00C623D7">
              <w:rPr>
                <w:rFonts w:eastAsia="Times New Roman" w:cs="Times New Roman"/>
                <w:b/>
                <w:sz w:val="20"/>
                <w:szCs w:val="24"/>
                <w:lang w:eastAsia="en-AU"/>
              </w:rPr>
              <w:t>Column 3</w:t>
            </w:r>
          </w:p>
        </w:tc>
      </w:tr>
      <w:tr w:rsidR="003C52DC" w:rsidRPr="00C623D7" w14:paraId="2D9901B6" w14:textId="77777777" w:rsidTr="00C32B89">
        <w:trPr>
          <w:cantSplit/>
          <w:tblHeader/>
        </w:trPr>
        <w:tc>
          <w:tcPr>
            <w:tcW w:w="3154" w:type="dxa"/>
            <w:tcBorders>
              <w:top w:val="single" w:sz="6" w:space="0" w:color="auto"/>
              <w:left w:val="nil"/>
              <w:bottom w:val="single" w:sz="12" w:space="0" w:color="auto"/>
              <w:right w:val="nil"/>
            </w:tcBorders>
            <w:hideMark/>
          </w:tcPr>
          <w:p w14:paraId="56C19D56" w14:textId="77777777" w:rsidR="003C52DC" w:rsidRPr="00C623D7" w:rsidRDefault="003C52DC" w:rsidP="00C32B89">
            <w:pPr>
              <w:keepNext/>
              <w:autoSpaceDE w:val="0"/>
              <w:autoSpaceDN w:val="0"/>
              <w:spacing w:before="60" w:line="240" w:lineRule="atLeast"/>
              <w:rPr>
                <w:rFonts w:eastAsia="Times New Roman" w:cs="Times New Roman"/>
                <w:b/>
                <w:sz w:val="20"/>
                <w:szCs w:val="24"/>
                <w:lang w:eastAsia="en-AU"/>
              </w:rPr>
            </w:pPr>
            <w:r w:rsidRPr="00C623D7">
              <w:rPr>
                <w:rFonts w:eastAsia="Times New Roman" w:cs="Times New Roman"/>
                <w:b/>
                <w:sz w:val="20"/>
                <w:szCs w:val="24"/>
                <w:lang w:eastAsia="en-AU"/>
              </w:rPr>
              <w:t>Provisions</w:t>
            </w:r>
          </w:p>
        </w:tc>
        <w:tc>
          <w:tcPr>
            <w:tcW w:w="3367" w:type="dxa"/>
            <w:tcBorders>
              <w:top w:val="single" w:sz="6" w:space="0" w:color="auto"/>
              <w:left w:val="nil"/>
              <w:bottom w:val="single" w:sz="12" w:space="0" w:color="auto"/>
              <w:right w:val="nil"/>
            </w:tcBorders>
            <w:hideMark/>
          </w:tcPr>
          <w:p w14:paraId="5CBDD01F" w14:textId="77777777" w:rsidR="003C52DC" w:rsidRPr="00C623D7" w:rsidRDefault="003C52DC" w:rsidP="00C32B89">
            <w:pPr>
              <w:keepNext/>
              <w:autoSpaceDE w:val="0"/>
              <w:autoSpaceDN w:val="0"/>
              <w:spacing w:before="60" w:line="240" w:lineRule="atLeast"/>
              <w:rPr>
                <w:rFonts w:eastAsia="Times New Roman" w:cs="Times New Roman"/>
                <w:b/>
                <w:sz w:val="20"/>
                <w:szCs w:val="24"/>
                <w:lang w:eastAsia="en-AU"/>
              </w:rPr>
            </w:pPr>
            <w:r w:rsidRPr="00C623D7">
              <w:rPr>
                <w:rFonts w:eastAsia="Times New Roman" w:cs="Times New Roman"/>
                <w:b/>
                <w:sz w:val="20"/>
                <w:szCs w:val="24"/>
                <w:lang w:eastAsia="en-AU"/>
              </w:rPr>
              <w:t>Commencement</w:t>
            </w:r>
          </w:p>
        </w:tc>
        <w:tc>
          <w:tcPr>
            <w:tcW w:w="1843" w:type="dxa"/>
            <w:tcBorders>
              <w:top w:val="single" w:sz="6" w:space="0" w:color="auto"/>
              <w:left w:val="nil"/>
              <w:bottom w:val="single" w:sz="12" w:space="0" w:color="auto"/>
              <w:right w:val="nil"/>
            </w:tcBorders>
            <w:hideMark/>
          </w:tcPr>
          <w:p w14:paraId="78E613F8" w14:textId="77777777" w:rsidR="003C52DC" w:rsidRPr="00C623D7" w:rsidRDefault="003C52DC" w:rsidP="00C32B89">
            <w:pPr>
              <w:keepNext/>
              <w:autoSpaceDE w:val="0"/>
              <w:autoSpaceDN w:val="0"/>
              <w:spacing w:before="60" w:line="240" w:lineRule="atLeast"/>
              <w:rPr>
                <w:rFonts w:eastAsia="Times New Roman" w:cs="Times New Roman"/>
                <w:b/>
                <w:sz w:val="20"/>
                <w:szCs w:val="24"/>
                <w:lang w:eastAsia="en-AU"/>
              </w:rPr>
            </w:pPr>
            <w:r w:rsidRPr="00C623D7">
              <w:rPr>
                <w:rFonts w:eastAsia="Times New Roman" w:cs="Times New Roman"/>
                <w:b/>
                <w:sz w:val="20"/>
                <w:szCs w:val="24"/>
                <w:lang w:eastAsia="en-AU"/>
              </w:rPr>
              <w:t>Date/Details</w:t>
            </w:r>
          </w:p>
        </w:tc>
      </w:tr>
      <w:tr w:rsidR="00906FFE" w:rsidRPr="00C623D7" w14:paraId="005E5547" w14:textId="77777777" w:rsidTr="00C32B89">
        <w:trPr>
          <w:cantSplit/>
        </w:trPr>
        <w:tc>
          <w:tcPr>
            <w:tcW w:w="3154" w:type="dxa"/>
            <w:tcBorders>
              <w:top w:val="single" w:sz="12" w:space="0" w:color="auto"/>
              <w:left w:val="nil"/>
              <w:bottom w:val="single" w:sz="12" w:space="0" w:color="auto"/>
              <w:right w:val="nil"/>
            </w:tcBorders>
            <w:hideMark/>
          </w:tcPr>
          <w:p w14:paraId="61E37D41" w14:textId="77777777" w:rsidR="003C52DC" w:rsidRPr="00C623D7" w:rsidRDefault="003C52DC" w:rsidP="00C32B89">
            <w:pPr>
              <w:keepNext/>
              <w:autoSpaceDE w:val="0"/>
              <w:autoSpaceDN w:val="0"/>
              <w:spacing w:before="60" w:line="240" w:lineRule="atLeast"/>
              <w:rPr>
                <w:rFonts w:eastAsia="Times New Roman" w:cs="Times New Roman"/>
                <w:sz w:val="20"/>
                <w:szCs w:val="24"/>
                <w:lang w:eastAsia="en-AU"/>
              </w:rPr>
            </w:pPr>
            <w:r w:rsidRPr="00C623D7">
              <w:rPr>
                <w:rFonts w:eastAsia="Times New Roman" w:cs="Times New Roman"/>
                <w:sz w:val="20"/>
                <w:szCs w:val="24"/>
                <w:lang w:eastAsia="en-AU"/>
              </w:rPr>
              <w:t>1.  The whole of this instrument</w:t>
            </w:r>
          </w:p>
        </w:tc>
        <w:tc>
          <w:tcPr>
            <w:tcW w:w="3367" w:type="dxa"/>
            <w:tcBorders>
              <w:top w:val="single" w:sz="12" w:space="0" w:color="auto"/>
              <w:left w:val="nil"/>
              <w:bottom w:val="single" w:sz="12" w:space="0" w:color="auto"/>
              <w:right w:val="nil"/>
            </w:tcBorders>
            <w:hideMark/>
          </w:tcPr>
          <w:p w14:paraId="6F491428" w14:textId="78367C23" w:rsidR="003C52DC" w:rsidRPr="00C623D7" w:rsidRDefault="00953394" w:rsidP="00C32B89">
            <w:pPr>
              <w:keepNext/>
              <w:autoSpaceDE w:val="0"/>
              <w:autoSpaceDN w:val="0"/>
              <w:spacing w:before="60" w:line="240" w:lineRule="atLeast"/>
              <w:rPr>
                <w:rFonts w:eastAsia="Times New Roman" w:cs="Times New Roman"/>
                <w:sz w:val="20"/>
                <w:szCs w:val="24"/>
                <w:lang w:eastAsia="en-AU"/>
              </w:rPr>
            </w:pPr>
            <w:r w:rsidRPr="00C623D7">
              <w:rPr>
                <w:rFonts w:eastAsia="Times New Roman" w:cs="Times New Roman"/>
                <w:sz w:val="20"/>
                <w:szCs w:val="24"/>
                <w:lang w:eastAsia="en-AU"/>
              </w:rPr>
              <w:t xml:space="preserve">Immediately after the commencement of the </w:t>
            </w:r>
            <w:r w:rsidR="00D84E44" w:rsidRPr="00C623D7">
              <w:rPr>
                <w:rFonts w:eastAsia="Times New Roman" w:cs="Times New Roman"/>
                <w:i/>
                <w:iCs/>
                <w:sz w:val="20"/>
                <w:szCs w:val="24"/>
                <w:lang w:eastAsia="en-AU"/>
              </w:rPr>
              <w:t>Health Insurance Legislation Amendment (2025 Measures No. 3) Regulations 2025</w:t>
            </w:r>
            <w:r w:rsidR="00D84E44" w:rsidRPr="00C623D7">
              <w:rPr>
                <w:rFonts w:eastAsia="Times New Roman" w:cs="Times New Roman"/>
                <w:sz w:val="20"/>
                <w:szCs w:val="24"/>
                <w:lang w:eastAsia="en-AU"/>
              </w:rPr>
              <w:t>.</w:t>
            </w:r>
          </w:p>
        </w:tc>
        <w:tc>
          <w:tcPr>
            <w:tcW w:w="1843" w:type="dxa"/>
            <w:tcBorders>
              <w:top w:val="single" w:sz="12" w:space="0" w:color="auto"/>
              <w:left w:val="nil"/>
              <w:bottom w:val="single" w:sz="12" w:space="0" w:color="auto"/>
              <w:right w:val="nil"/>
            </w:tcBorders>
          </w:tcPr>
          <w:p w14:paraId="619731CC" w14:textId="1226BDCF" w:rsidR="003C52DC" w:rsidRPr="00C623D7" w:rsidRDefault="00C61469" w:rsidP="00C32B89">
            <w:pPr>
              <w:keepNext/>
              <w:autoSpaceDE w:val="0"/>
              <w:autoSpaceDN w:val="0"/>
              <w:spacing w:before="60" w:line="240" w:lineRule="atLeast"/>
              <w:rPr>
                <w:rFonts w:eastAsia="Times New Roman" w:cs="Times New Roman"/>
                <w:sz w:val="20"/>
                <w:szCs w:val="24"/>
                <w:lang w:eastAsia="en-AU"/>
              </w:rPr>
            </w:pPr>
            <w:r w:rsidRPr="00C623D7">
              <w:rPr>
                <w:rFonts w:eastAsia="Times New Roman" w:cs="Times New Roman"/>
                <w:sz w:val="20"/>
                <w:szCs w:val="24"/>
                <w:lang w:eastAsia="en-AU"/>
              </w:rPr>
              <w:t>1 November 2025</w:t>
            </w:r>
          </w:p>
        </w:tc>
      </w:tr>
    </w:tbl>
    <w:p w14:paraId="00F281B5" w14:textId="0E8F0E0C" w:rsidR="003C52DC" w:rsidRPr="00C623D7" w:rsidRDefault="003C52DC" w:rsidP="003C52DC">
      <w:pPr>
        <w:spacing w:before="180" w:line="240" w:lineRule="auto"/>
        <w:ind w:left="720"/>
        <w:rPr>
          <w:sz w:val="18"/>
          <w:szCs w:val="16"/>
        </w:rPr>
      </w:pPr>
      <w:r w:rsidRPr="00C623D7">
        <w:rPr>
          <w:sz w:val="18"/>
          <w:szCs w:val="16"/>
        </w:rPr>
        <w:t>Note: </w:t>
      </w:r>
      <w:r w:rsidRPr="00C623D7">
        <w:rPr>
          <w:sz w:val="18"/>
          <w:szCs w:val="16"/>
        </w:rPr>
        <w:tab/>
        <w:t>This table relates only to the provisions of this instrument as originally made. It will not be amended to deal with any later amendments of this instrument.</w:t>
      </w:r>
    </w:p>
    <w:p w14:paraId="0B98FFC2" w14:textId="01F7227B" w:rsidR="003C52DC" w:rsidRPr="00C623D7" w:rsidRDefault="003C52DC" w:rsidP="003C52DC">
      <w:pPr>
        <w:pStyle w:val="subsection"/>
        <w:numPr>
          <w:ilvl w:val="0"/>
          <w:numId w:val="15"/>
        </w:numPr>
        <w:ind w:left="1134"/>
      </w:pPr>
      <w:r w:rsidRPr="00C623D7">
        <w:rPr>
          <w:color w:val="000000"/>
          <w:szCs w:val="22"/>
        </w:rPr>
        <w:t>Any information in column 3 of the table is not part of this instrument. Information may be inserted in this column, or information in it may be edited, in any published version of this instrument.</w:t>
      </w:r>
    </w:p>
    <w:p w14:paraId="5C68C03D" w14:textId="77777777" w:rsidR="003C52DC" w:rsidRPr="00C623D7" w:rsidRDefault="003C52DC" w:rsidP="003C52DC">
      <w:pPr>
        <w:pStyle w:val="ActHead5"/>
      </w:pPr>
      <w:bookmarkStart w:id="6" w:name="_Toc207262229"/>
      <w:proofErr w:type="gramStart"/>
      <w:r w:rsidRPr="00C623D7">
        <w:rPr>
          <w:rStyle w:val="CharSectno"/>
        </w:rPr>
        <w:t>3</w:t>
      </w:r>
      <w:r w:rsidRPr="00C623D7">
        <w:t xml:space="preserve">  Authority</w:t>
      </w:r>
      <w:bookmarkEnd w:id="6"/>
      <w:proofErr w:type="gramEnd"/>
    </w:p>
    <w:p w14:paraId="39A3CE56" w14:textId="42F307CA" w:rsidR="003C52DC" w:rsidRPr="00C623D7" w:rsidRDefault="003C52DC" w:rsidP="003C52DC">
      <w:pPr>
        <w:pStyle w:val="subsection"/>
      </w:pPr>
      <w:r w:rsidRPr="00C623D7">
        <w:tab/>
      </w:r>
      <w:r w:rsidRPr="00C623D7">
        <w:tab/>
        <w:t>This instrument is made under subsection 3</w:t>
      </w:r>
      <w:proofErr w:type="gramStart"/>
      <w:r w:rsidRPr="00C623D7">
        <w:t>C(</w:t>
      </w:r>
      <w:proofErr w:type="gramEnd"/>
      <w:r w:rsidRPr="00C623D7">
        <w:t xml:space="preserve">1) of the </w:t>
      </w:r>
      <w:r w:rsidRPr="00C623D7">
        <w:rPr>
          <w:i/>
          <w:iCs/>
        </w:rPr>
        <w:t>Health Insurance Act 1973</w:t>
      </w:r>
      <w:r w:rsidRPr="00C623D7">
        <w:t>.</w:t>
      </w:r>
    </w:p>
    <w:p w14:paraId="5C2F7B7A" w14:textId="77777777" w:rsidR="003C52DC" w:rsidRPr="00C623D7" w:rsidRDefault="003C52DC" w:rsidP="003C52DC">
      <w:pPr>
        <w:pStyle w:val="ActHead5"/>
      </w:pPr>
      <w:bookmarkStart w:id="7" w:name="_Toc207262230"/>
      <w:proofErr w:type="gramStart"/>
      <w:r w:rsidRPr="00C623D7">
        <w:t>4  Schedules</w:t>
      </w:r>
      <w:bookmarkEnd w:id="7"/>
      <w:proofErr w:type="gramEnd"/>
    </w:p>
    <w:p w14:paraId="24A0E70A" w14:textId="77777777" w:rsidR="003C52DC" w:rsidRPr="00C623D7" w:rsidRDefault="003C52DC" w:rsidP="003C52DC">
      <w:pPr>
        <w:pStyle w:val="subsection"/>
      </w:pPr>
      <w:r w:rsidRPr="00C623D7">
        <w:tab/>
      </w:r>
      <w:r w:rsidRPr="00C623D7">
        <w:tab/>
        <w:t>Each instrument that is specified in a Schedule to this instrument is amended or repealed as set out in the applicable items in the Schedule concerned, and any other item in a Schedule to this instrument has effect according to its terms.</w:t>
      </w:r>
    </w:p>
    <w:p w14:paraId="4BCC3DCE" w14:textId="723B1BCD" w:rsidR="003C52DC" w:rsidRPr="00C623D7" w:rsidRDefault="003C52DC" w:rsidP="003C52DC">
      <w:pPr>
        <w:pStyle w:val="ActHead6"/>
        <w:pageBreakBefore/>
      </w:pPr>
      <w:bookmarkStart w:id="8" w:name="_Toc207262231"/>
      <w:r w:rsidRPr="00C623D7">
        <w:rPr>
          <w:rStyle w:val="CharAmSchNo"/>
        </w:rPr>
        <w:lastRenderedPageBreak/>
        <w:t>Schedule 1</w:t>
      </w:r>
      <w:r w:rsidRPr="00C623D7">
        <w:t>—</w:t>
      </w:r>
      <w:bookmarkStart w:id="9" w:name="_Hlk204171853"/>
      <w:r w:rsidR="003D56B3" w:rsidRPr="00C623D7">
        <w:t xml:space="preserve">Better Access </w:t>
      </w:r>
      <w:r w:rsidR="00527B0C" w:rsidRPr="00C623D7">
        <w:t>R</w:t>
      </w:r>
      <w:r w:rsidR="003D56B3" w:rsidRPr="00C623D7">
        <w:t>edesign</w:t>
      </w:r>
      <w:r w:rsidR="00034593" w:rsidRPr="00C623D7">
        <w:t xml:space="preserve"> </w:t>
      </w:r>
      <w:r w:rsidRPr="00C623D7">
        <w:rPr>
          <w:rStyle w:val="CharAmSchText"/>
        </w:rPr>
        <w:t>Amendments</w:t>
      </w:r>
      <w:bookmarkStart w:id="10" w:name="_Hlk204171997"/>
      <w:bookmarkEnd w:id="8"/>
      <w:bookmarkEnd w:id="9"/>
    </w:p>
    <w:p w14:paraId="0FD3B719" w14:textId="073D22B2" w:rsidR="003C52DC" w:rsidRPr="00C623D7" w:rsidRDefault="00C41369" w:rsidP="003C52DC">
      <w:pPr>
        <w:pStyle w:val="ActHead9"/>
      </w:pPr>
      <w:bookmarkStart w:id="11" w:name="_Toc207262232"/>
      <w:bookmarkStart w:id="12" w:name="_Hlk204171637"/>
      <w:bookmarkEnd w:id="10"/>
      <w:r w:rsidRPr="00C623D7">
        <w:t>Health Insurance (Section 3C General Medical Services – Allied Health Services) Determination 2024</w:t>
      </w:r>
      <w:bookmarkEnd w:id="11"/>
    </w:p>
    <w:p w14:paraId="3890205C" w14:textId="7C6595D7" w:rsidR="00DD3025" w:rsidRPr="00C623D7" w:rsidRDefault="00DD3025" w:rsidP="003D56B3">
      <w:pPr>
        <w:pStyle w:val="ItemHead"/>
        <w:numPr>
          <w:ilvl w:val="0"/>
          <w:numId w:val="18"/>
        </w:numPr>
      </w:pPr>
      <w:bookmarkStart w:id="13" w:name="_Hlk207021578"/>
      <w:bookmarkEnd w:id="12"/>
      <w:r w:rsidRPr="00C623D7">
        <w:t xml:space="preserve">Subsection 4(1) </w:t>
      </w:r>
    </w:p>
    <w:p w14:paraId="2385EDD5" w14:textId="3050A430" w:rsidR="003C52DC" w:rsidRPr="00C623D7" w:rsidRDefault="00721C8E" w:rsidP="003C52DC">
      <w:pPr>
        <w:pStyle w:val="Item"/>
      </w:pPr>
      <w:r w:rsidRPr="00C623D7">
        <w:t xml:space="preserve">Insert: </w:t>
      </w:r>
    </w:p>
    <w:p w14:paraId="218D27D5" w14:textId="76DBB5C5" w:rsidR="00721C8E" w:rsidRPr="00C623D7" w:rsidRDefault="00721C8E" w:rsidP="002E0012">
      <w:pPr>
        <w:keepNext/>
        <w:keepLines/>
        <w:spacing w:before="180" w:line="240" w:lineRule="auto"/>
        <w:ind w:left="1134"/>
        <w:rPr>
          <w:b/>
          <w:i/>
        </w:rPr>
      </w:pPr>
      <w:bookmarkStart w:id="14" w:name="_Hlk207021584"/>
      <w:bookmarkEnd w:id="13"/>
      <w:proofErr w:type="spellStart"/>
      <w:r w:rsidRPr="00C623D7">
        <w:rPr>
          <w:rFonts w:eastAsia="Times New Roman" w:cs="Times New Roman"/>
          <w:b/>
          <w:i/>
        </w:rPr>
        <w:t>MyMedicare</w:t>
      </w:r>
      <w:proofErr w:type="spellEnd"/>
      <w:r w:rsidRPr="00C623D7">
        <w:rPr>
          <w:rFonts w:eastAsia="Times New Roman" w:cs="Times New Roman"/>
          <w:b/>
          <w:i/>
        </w:rPr>
        <w:t xml:space="preserve"> </w:t>
      </w:r>
      <w:r w:rsidRPr="00C623D7">
        <w:rPr>
          <w:rFonts w:eastAsia="Times New Roman" w:cs="Times New Roman"/>
          <w:bCs/>
          <w:iCs/>
        </w:rPr>
        <w:t>has the meaning given in clause 7.1.1 of the general medical services table.</w:t>
      </w:r>
    </w:p>
    <w:p w14:paraId="58C9D03B" w14:textId="77777777" w:rsidR="002E0012" w:rsidRPr="00C623D7" w:rsidRDefault="00801409" w:rsidP="003D56B3">
      <w:pPr>
        <w:pStyle w:val="ItemHead"/>
        <w:numPr>
          <w:ilvl w:val="0"/>
          <w:numId w:val="18"/>
        </w:numPr>
      </w:pPr>
      <w:bookmarkStart w:id="15" w:name="_Hlk207021704"/>
      <w:bookmarkEnd w:id="14"/>
      <w:r w:rsidRPr="00C623D7">
        <w:t>Section 12</w:t>
      </w:r>
    </w:p>
    <w:p w14:paraId="6F300590" w14:textId="09F8256E" w:rsidR="00801409" w:rsidRPr="00C623D7" w:rsidRDefault="00801409" w:rsidP="002E0012">
      <w:pPr>
        <w:pStyle w:val="Item"/>
      </w:pPr>
      <w:r w:rsidRPr="00C623D7">
        <w:t xml:space="preserve">Repeal the </w:t>
      </w:r>
      <w:r w:rsidR="00E52EE1" w:rsidRPr="00C623D7">
        <w:t>section</w:t>
      </w:r>
      <w:r w:rsidRPr="00C623D7">
        <w:t>, substitute</w:t>
      </w:r>
      <w:r w:rsidR="00721C8E" w:rsidRPr="00C623D7">
        <w:t xml:space="preserve">: </w:t>
      </w:r>
    </w:p>
    <w:p w14:paraId="4B3C6E0C" w14:textId="307045CA" w:rsidR="00801409" w:rsidRPr="00C623D7" w:rsidRDefault="00801409" w:rsidP="001D310C">
      <w:pPr>
        <w:pStyle w:val="ActHead5"/>
      </w:pPr>
      <w:bookmarkStart w:id="16" w:name="_Toc207262233"/>
      <w:bookmarkStart w:id="17" w:name="_Hlk207109467"/>
      <w:r w:rsidRPr="00C623D7">
        <w:t xml:space="preserve">12 Referral requirements for allied health </w:t>
      </w:r>
      <w:bookmarkStart w:id="18" w:name="_Hlk207115249"/>
      <w:r w:rsidR="004521A9" w:rsidRPr="00C623D7">
        <w:t xml:space="preserve">and other primary health care </w:t>
      </w:r>
      <w:bookmarkEnd w:id="18"/>
      <w:r w:rsidRPr="00C623D7">
        <w:t>services</w:t>
      </w:r>
      <w:bookmarkEnd w:id="16"/>
    </w:p>
    <w:p w14:paraId="2E176E31" w14:textId="764A94BF" w:rsidR="00801409" w:rsidRPr="00C623D7" w:rsidRDefault="00801409" w:rsidP="00801409">
      <w:pPr>
        <w:pStyle w:val="subsection"/>
        <w:numPr>
          <w:ilvl w:val="0"/>
          <w:numId w:val="29"/>
        </w:numPr>
        <w:ind w:left="851" w:hanging="425"/>
        <w:rPr>
          <w:color w:val="000000"/>
          <w:szCs w:val="22"/>
        </w:rPr>
      </w:pPr>
      <w:r w:rsidRPr="00C623D7">
        <w:rPr>
          <w:color w:val="000000"/>
          <w:szCs w:val="22"/>
        </w:rPr>
        <w:t>This section applies to a referral prepared on or after 1 July 2025 for a service to which an item in Subgroup 1 of Group M3, Group M8, Group M9, Subgroup 1 of Group M10 or Group M11 applies.</w:t>
      </w:r>
    </w:p>
    <w:p w14:paraId="53EB101D" w14:textId="0C2FCC5A" w:rsidR="00801409" w:rsidRPr="00C623D7" w:rsidRDefault="00801409" w:rsidP="00801409">
      <w:pPr>
        <w:pStyle w:val="subsection"/>
        <w:tabs>
          <w:tab w:val="right" w:pos="426"/>
        </w:tabs>
        <w:ind w:left="851" w:hanging="425"/>
        <w:rPr>
          <w:color w:val="000000"/>
          <w:szCs w:val="22"/>
        </w:rPr>
      </w:pPr>
      <w:r w:rsidRPr="00C623D7">
        <w:rPr>
          <w:color w:val="000000"/>
          <w:szCs w:val="22"/>
        </w:rPr>
        <w:t>(1A) This section applies to a referral prepared on or after 1 November 2025 for a service to which an item in Group M6 or Subgroup 1 of Group M7 applies.</w:t>
      </w:r>
    </w:p>
    <w:p w14:paraId="7BD5F8DB" w14:textId="0235DD47" w:rsidR="00801409" w:rsidRPr="00C623D7" w:rsidRDefault="00801409" w:rsidP="00801409">
      <w:pPr>
        <w:pStyle w:val="subsection"/>
        <w:ind w:left="0" w:firstLine="0"/>
        <w:rPr>
          <w:color w:val="000000"/>
          <w:szCs w:val="22"/>
        </w:rPr>
      </w:pPr>
      <w:r w:rsidRPr="00C623D7">
        <w:rPr>
          <w:color w:val="000000"/>
          <w:szCs w:val="22"/>
        </w:rPr>
        <w:tab/>
      </w:r>
      <w:r w:rsidRPr="00C623D7">
        <w:rPr>
          <w:i/>
          <w:iCs/>
          <w:color w:val="000000"/>
          <w:szCs w:val="22"/>
        </w:rPr>
        <w:t>General</w:t>
      </w:r>
    </w:p>
    <w:p w14:paraId="5AB8DEF8" w14:textId="168DB9CD" w:rsidR="00801409" w:rsidRPr="00C623D7" w:rsidRDefault="00801409" w:rsidP="00801409">
      <w:pPr>
        <w:pStyle w:val="subsection"/>
        <w:numPr>
          <w:ilvl w:val="0"/>
          <w:numId w:val="29"/>
        </w:numPr>
        <w:ind w:left="851" w:hanging="425"/>
        <w:rPr>
          <w:color w:val="000000"/>
          <w:szCs w:val="22"/>
        </w:rPr>
      </w:pPr>
      <w:r w:rsidRPr="00C623D7">
        <w:rPr>
          <w:color w:val="000000"/>
          <w:szCs w:val="22"/>
        </w:rPr>
        <w:t> Subject to subsection (5), the following particulars are prescribed for the purposes of a referral mention in subsection (1) and (1A):</w:t>
      </w:r>
    </w:p>
    <w:p w14:paraId="014EC237" w14:textId="65D0D1A9" w:rsidR="00801409" w:rsidRPr="00C623D7" w:rsidRDefault="00801409" w:rsidP="00801409">
      <w:pPr>
        <w:pStyle w:val="subsection"/>
        <w:numPr>
          <w:ilvl w:val="1"/>
          <w:numId w:val="29"/>
        </w:numPr>
        <w:spacing w:before="0"/>
        <w:rPr>
          <w:color w:val="000000"/>
          <w:szCs w:val="22"/>
        </w:rPr>
      </w:pPr>
      <w:r w:rsidRPr="00C623D7">
        <w:rPr>
          <w:color w:val="000000"/>
          <w:szCs w:val="22"/>
        </w:rPr>
        <w:t xml:space="preserve">the name of the referring </w:t>
      </w:r>
      <w:proofErr w:type="gramStart"/>
      <w:r w:rsidRPr="00C623D7">
        <w:rPr>
          <w:color w:val="000000"/>
          <w:szCs w:val="22"/>
        </w:rPr>
        <w:t>practitioner;</w:t>
      </w:r>
      <w:proofErr w:type="gramEnd"/>
    </w:p>
    <w:p w14:paraId="457D5D98" w14:textId="2D16FF24" w:rsidR="00801409" w:rsidRPr="00C623D7" w:rsidRDefault="00801409" w:rsidP="00801409">
      <w:pPr>
        <w:pStyle w:val="subsection"/>
        <w:numPr>
          <w:ilvl w:val="1"/>
          <w:numId w:val="29"/>
        </w:numPr>
        <w:spacing w:before="0"/>
        <w:rPr>
          <w:color w:val="000000"/>
          <w:szCs w:val="22"/>
        </w:rPr>
      </w:pPr>
      <w:r w:rsidRPr="00C623D7">
        <w:rPr>
          <w:color w:val="000000"/>
          <w:szCs w:val="22"/>
        </w:rPr>
        <w:t xml:space="preserve"> the address of the place of practice, or the provider number in respect of the place of practice, of the referring </w:t>
      </w:r>
      <w:proofErr w:type="gramStart"/>
      <w:r w:rsidRPr="00C623D7">
        <w:rPr>
          <w:color w:val="000000"/>
          <w:szCs w:val="22"/>
        </w:rPr>
        <w:t>practitioner;</w:t>
      </w:r>
      <w:proofErr w:type="gramEnd"/>
    </w:p>
    <w:p w14:paraId="757C7119" w14:textId="48A6426C" w:rsidR="00801409" w:rsidRPr="00C623D7" w:rsidRDefault="00801409" w:rsidP="00801409">
      <w:pPr>
        <w:pStyle w:val="subsection"/>
        <w:numPr>
          <w:ilvl w:val="1"/>
          <w:numId w:val="29"/>
        </w:numPr>
        <w:spacing w:before="0"/>
        <w:rPr>
          <w:color w:val="000000"/>
          <w:szCs w:val="22"/>
        </w:rPr>
      </w:pPr>
      <w:r w:rsidRPr="00C623D7">
        <w:rPr>
          <w:color w:val="000000"/>
          <w:szCs w:val="22"/>
        </w:rPr>
        <w:t xml:space="preserve"> the date on which the patient was referred by the referring practitioner to the treating </w:t>
      </w:r>
      <w:proofErr w:type="gramStart"/>
      <w:r w:rsidRPr="00C623D7">
        <w:rPr>
          <w:color w:val="000000"/>
          <w:szCs w:val="22"/>
        </w:rPr>
        <w:t>practitioner;</w:t>
      </w:r>
      <w:proofErr w:type="gramEnd"/>
    </w:p>
    <w:p w14:paraId="420BD26E" w14:textId="4B1902DE" w:rsidR="00801409" w:rsidRPr="00C623D7" w:rsidRDefault="00801409" w:rsidP="00801409">
      <w:pPr>
        <w:pStyle w:val="subsection"/>
        <w:numPr>
          <w:ilvl w:val="1"/>
          <w:numId w:val="29"/>
        </w:numPr>
        <w:spacing w:before="0"/>
        <w:rPr>
          <w:color w:val="000000"/>
          <w:szCs w:val="22"/>
        </w:rPr>
      </w:pPr>
      <w:r w:rsidRPr="00C623D7">
        <w:rPr>
          <w:color w:val="000000"/>
          <w:szCs w:val="22"/>
        </w:rPr>
        <w:t>the period of validity of the referral under subsection (7), if relevant.</w:t>
      </w:r>
    </w:p>
    <w:p w14:paraId="5A9493A9" w14:textId="6BAF2487" w:rsidR="00801409" w:rsidRPr="00C623D7" w:rsidRDefault="00801409" w:rsidP="00801409">
      <w:pPr>
        <w:pStyle w:val="subsection"/>
        <w:numPr>
          <w:ilvl w:val="0"/>
          <w:numId w:val="29"/>
        </w:numPr>
        <w:ind w:left="851" w:hanging="425"/>
        <w:rPr>
          <w:color w:val="000000"/>
          <w:szCs w:val="22"/>
        </w:rPr>
      </w:pPr>
      <w:r w:rsidRPr="00C623D7">
        <w:rPr>
          <w:color w:val="000000"/>
          <w:szCs w:val="22"/>
        </w:rPr>
        <w:t> A referral mentioned in subsection (1) and (1A) must be:</w:t>
      </w:r>
    </w:p>
    <w:p w14:paraId="10F1A219" w14:textId="194189D0" w:rsidR="00801409" w:rsidRPr="00C623D7" w:rsidRDefault="00801409" w:rsidP="00801409">
      <w:pPr>
        <w:pStyle w:val="subsection"/>
        <w:numPr>
          <w:ilvl w:val="1"/>
          <w:numId w:val="29"/>
        </w:numPr>
        <w:spacing w:before="0"/>
        <w:rPr>
          <w:color w:val="000000"/>
          <w:szCs w:val="22"/>
        </w:rPr>
      </w:pPr>
      <w:r w:rsidRPr="00C623D7">
        <w:rPr>
          <w:color w:val="000000"/>
          <w:szCs w:val="22"/>
        </w:rPr>
        <w:t xml:space="preserve">in </w:t>
      </w:r>
      <w:proofErr w:type="gramStart"/>
      <w:r w:rsidRPr="00C623D7">
        <w:rPr>
          <w:color w:val="000000"/>
          <w:szCs w:val="22"/>
        </w:rPr>
        <w:t>writing;</w:t>
      </w:r>
      <w:proofErr w:type="gramEnd"/>
    </w:p>
    <w:p w14:paraId="20E45B8C" w14:textId="6A478A16" w:rsidR="00801409" w:rsidRPr="00C623D7" w:rsidRDefault="00801409" w:rsidP="00801409">
      <w:pPr>
        <w:pStyle w:val="subsection"/>
        <w:numPr>
          <w:ilvl w:val="1"/>
          <w:numId w:val="29"/>
        </w:numPr>
        <w:spacing w:before="0"/>
        <w:rPr>
          <w:color w:val="000000"/>
          <w:szCs w:val="22"/>
        </w:rPr>
      </w:pPr>
      <w:r w:rsidRPr="00C623D7">
        <w:rPr>
          <w:color w:val="000000"/>
          <w:szCs w:val="22"/>
        </w:rPr>
        <w:t>signed by the referring practitioner; and</w:t>
      </w:r>
    </w:p>
    <w:p w14:paraId="7398C1C1" w14:textId="141EBF4D" w:rsidR="00801409" w:rsidRPr="00C623D7" w:rsidRDefault="00801409" w:rsidP="00801409">
      <w:pPr>
        <w:pStyle w:val="subsection"/>
        <w:numPr>
          <w:ilvl w:val="1"/>
          <w:numId w:val="29"/>
        </w:numPr>
        <w:spacing w:before="0"/>
        <w:rPr>
          <w:color w:val="000000"/>
          <w:szCs w:val="22"/>
        </w:rPr>
      </w:pPr>
      <w:r w:rsidRPr="00C623D7">
        <w:rPr>
          <w:color w:val="000000"/>
          <w:szCs w:val="22"/>
        </w:rPr>
        <w:t>dated.</w:t>
      </w:r>
    </w:p>
    <w:p w14:paraId="464DF649" w14:textId="402734AD" w:rsidR="006C0491" w:rsidRPr="00C623D7" w:rsidRDefault="00801409" w:rsidP="00801409">
      <w:pPr>
        <w:pStyle w:val="subsection"/>
        <w:numPr>
          <w:ilvl w:val="0"/>
          <w:numId w:val="29"/>
        </w:numPr>
        <w:ind w:left="851" w:hanging="425"/>
        <w:rPr>
          <w:color w:val="000000"/>
          <w:szCs w:val="22"/>
        </w:rPr>
      </w:pPr>
      <w:r w:rsidRPr="00C623D7">
        <w:rPr>
          <w:color w:val="000000"/>
          <w:szCs w:val="22"/>
        </w:rPr>
        <w:t> A referral mentioned in subsection (1) and (1A) must explain the reasons for referring the patient, including any information about the patient’s condition that the referring practitioner considers necessary to give to the treating practitioner.</w:t>
      </w:r>
    </w:p>
    <w:p w14:paraId="37EE1B06" w14:textId="69F03F62" w:rsidR="00801409" w:rsidRPr="00C623D7" w:rsidRDefault="00801409" w:rsidP="00801409">
      <w:pPr>
        <w:pStyle w:val="subsection"/>
        <w:numPr>
          <w:ilvl w:val="0"/>
          <w:numId w:val="29"/>
        </w:numPr>
        <w:ind w:left="851" w:hanging="425"/>
        <w:rPr>
          <w:color w:val="000000"/>
          <w:szCs w:val="22"/>
        </w:rPr>
      </w:pPr>
      <w:bookmarkStart w:id="19" w:name="_Hlk208223228"/>
      <w:r w:rsidRPr="00C623D7">
        <w:rPr>
          <w:color w:val="000000"/>
          <w:szCs w:val="22"/>
        </w:rPr>
        <w:t>In this section:</w:t>
      </w:r>
    </w:p>
    <w:p w14:paraId="448F7A1D" w14:textId="0BAA0E61" w:rsidR="00801409" w:rsidRPr="00C623D7" w:rsidRDefault="00801409" w:rsidP="00801409">
      <w:pPr>
        <w:pStyle w:val="subsection"/>
        <w:numPr>
          <w:ilvl w:val="1"/>
          <w:numId w:val="29"/>
        </w:numPr>
        <w:spacing w:before="0"/>
        <w:rPr>
          <w:color w:val="000000"/>
          <w:szCs w:val="22"/>
        </w:rPr>
      </w:pPr>
      <w:r w:rsidRPr="00C623D7">
        <w:rPr>
          <w:b/>
          <w:bCs/>
          <w:i/>
          <w:iCs/>
          <w:color w:val="000000"/>
          <w:szCs w:val="22"/>
        </w:rPr>
        <w:t>referring practitioner</w:t>
      </w:r>
      <w:r w:rsidRPr="00C623D7">
        <w:rPr>
          <w:color w:val="000000"/>
          <w:szCs w:val="22"/>
        </w:rPr>
        <w:t xml:space="preserve"> means: </w:t>
      </w:r>
    </w:p>
    <w:p w14:paraId="4F4C8892" w14:textId="28EC456C" w:rsidR="00801409" w:rsidRPr="00C623D7" w:rsidRDefault="00801409" w:rsidP="00AB5419">
      <w:pPr>
        <w:pStyle w:val="subsection"/>
        <w:numPr>
          <w:ilvl w:val="5"/>
          <w:numId w:val="28"/>
        </w:numPr>
        <w:spacing w:before="0"/>
        <w:rPr>
          <w:color w:val="000000"/>
          <w:szCs w:val="22"/>
        </w:rPr>
      </w:pPr>
      <w:r w:rsidRPr="00C623D7">
        <w:rPr>
          <w:color w:val="000000"/>
          <w:szCs w:val="22"/>
        </w:rPr>
        <w:t xml:space="preserve">the person making the referral; or </w:t>
      </w:r>
    </w:p>
    <w:bookmarkEnd w:id="19"/>
    <w:p w14:paraId="6E4A311C" w14:textId="2D757D0C" w:rsidR="008E3C86" w:rsidRPr="00C623D7" w:rsidRDefault="00801409" w:rsidP="00801409">
      <w:pPr>
        <w:pStyle w:val="subsection"/>
        <w:numPr>
          <w:ilvl w:val="5"/>
          <w:numId w:val="28"/>
        </w:numPr>
        <w:spacing w:before="0"/>
      </w:pPr>
      <w:r w:rsidRPr="00C623D7">
        <w:rPr>
          <w:color w:val="000000"/>
          <w:szCs w:val="22"/>
        </w:rPr>
        <w:t>for the purposes of items in Group M6 or Subgroup 1 of Group M7:</w:t>
      </w:r>
    </w:p>
    <w:p w14:paraId="13C9B8A6" w14:textId="7AD6C6A2" w:rsidR="006C0491" w:rsidRPr="00C623D7" w:rsidRDefault="006C0491" w:rsidP="001D310C">
      <w:pPr>
        <w:pStyle w:val="subsection"/>
        <w:numPr>
          <w:ilvl w:val="2"/>
          <w:numId w:val="29"/>
        </w:numPr>
        <w:spacing w:before="0"/>
        <w:rPr>
          <w:color w:val="000000"/>
          <w:szCs w:val="22"/>
        </w:rPr>
      </w:pPr>
      <w:r w:rsidRPr="00C623D7">
        <w:rPr>
          <w:szCs w:val="22"/>
        </w:rPr>
        <w:t>a general practitioner or a prescribed medical practitioner who has referred the patient as part of a GP Mental Health Treatment Plan or psychiatrist assessment and management plan, at</w:t>
      </w:r>
      <w:r w:rsidRPr="00C623D7">
        <w:t xml:space="preserve"> the general practice in which the patient is enrolled in </w:t>
      </w:r>
      <w:proofErr w:type="spellStart"/>
      <w:r w:rsidRPr="00C623D7">
        <w:t>MyMedicare</w:t>
      </w:r>
      <w:proofErr w:type="spellEnd"/>
      <w:r w:rsidRPr="00C623D7">
        <w:t>; or</w:t>
      </w:r>
    </w:p>
    <w:p w14:paraId="563E1DBC" w14:textId="59BF662A" w:rsidR="00801409" w:rsidRPr="00C623D7" w:rsidRDefault="008D5327" w:rsidP="006C0491">
      <w:pPr>
        <w:pStyle w:val="subsection"/>
        <w:numPr>
          <w:ilvl w:val="2"/>
          <w:numId w:val="29"/>
        </w:numPr>
        <w:spacing w:before="0"/>
        <w:rPr>
          <w:color w:val="000000"/>
          <w:szCs w:val="22"/>
        </w:rPr>
      </w:pPr>
      <w:r w:rsidRPr="00C623D7">
        <w:rPr>
          <w:szCs w:val="22"/>
        </w:rPr>
        <w:lastRenderedPageBreak/>
        <w:t xml:space="preserve">regardless of whether the patient is enrolled in </w:t>
      </w:r>
      <w:proofErr w:type="spellStart"/>
      <w:r w:rsidRPr="00C623D7">
        <w:rPr>
          <w:szCs w:val="22"/>
        </w:rPr>
        <w:t>MyMedicare</w:t>
      </w:r>
      <w:proofErr w:type="spellEnd"/>
      <w:r w:rsidRPr="00C623D7">
        <w:rPr>
          <w:szCs w:val="22"/>
        </w:rPr>
        <w:t xml:space="preserve">, by the patient’s usual medical practitioner, </w:t>
      </w:r>
      <w:r w:rsidR="00801409" w:rsidRPr="00C623D7">
        <w:rPr>
          <w:szCs w:val="22"/>
        </w:rPr>
        <w:t>who has referred the patient as part of a GP Mental Health Treatment Plan or psychiatrist assessment and management plan</w:t>
      </w:r>
      <w:r w:rsidR="008F745B" w:rsidRPr="00C623D7">
        <w:rPr>
          <w:szCs w:val="22"/>
        </w:rPr>
        <w:t xml:space="preserve">, </w:t>
      </w:r>
      <w:r w:rsidR="006C0491" w:rsidRPr="00C623D7">
        <w:rPr>
          <w:szCs w:val="22"/>
        </w:rPr>
        <w:t>or</w:t>
      </w:r>
    </w:p>
    <w:p w14:paraId="5377448B" w14:textId="6904CAB6" w:rsidR="00227D28" w:rsidRPr="00C623D7" w:rsidRDefault="00801409" w:rsidP="00227D28">
      <w:pPr>
        <w:pStyle w:val="subsection"/>
        <w:numPr>
          <w:ilvl w:val="2"/>
          <w:numId w:val="29"/>
        </w:numPr>
        <w:spacing w:before="0"/>
        <w:rPr>
          <w:color w:val="000000"/>
          <w:szCs w:val="22"/>
        </w:rPr>
      </w:pPr>
      <w:r w:rsidRPr="00C623D7">
        <w:rPr>
          <w:color w:val="000000"/>
          <w:szCs w:val="22"/>
        </w:rPr>
        <w:t>a specialist or consultant physician specialising in the practice of their field of psychiatry; or</w:t>
      </w:r>
    </w:p>
    <w:p w14:paraId="4846DE24" w14:textId="629A45DE" w:rsidR="00801409" w:rsidRPr="00C623D7" w:rsidRDefault="00801409" w:rsidP="001D310C">
      <w:pPr>
        <w:pStyle w:val="subsection"/>
        <w:numPr>
          <w:ilvl w:val="2"/>
          <w:numId w:val="29"/>
        </w:numPr>
        <w:spacing w:before="0"/>
        <w:rPr>
          <w:color w:val="000000"/>
          <w:szCs w:val="22"/>
        </w:rPr>
      </w:pPr>
      <w:r w:rsidRPr="00C623D7">
        <w:rPr>
          <w:color w:val="000000"/>
          <w:szCs w:val="22"/>
        </w:rPr>
        <w:t>a specialist or consultant physician specialising in the practice of their field of paediatrics</w:t>
      </w:r>
      <w:r w:rsidRPr="00C623D7">
        <w:rPr>
          <w:szCs w:val="22"/>
        </w:rPr>
        <w:t>; and</w:t>
      </w:r>
      <w:r w:rsidRPr="00C623D7">
        <w:rPr>
          <w:strike/>
          <w:szCs w:val="22"/>
        </w:rPr>
        <w:t xml:space="preserve"> </w:t>
      </w:r>
    </w:p>
    <w:p w14:paraId="61C4E6DD" w14:textId="4477FD56" w:rsidR="00801409" w:rsidRPr="00C623D7" w:rsidRDefault="00801409" w:rsidP="00801409">
      <w:pPr>
        <w:pStyle w:val="subsection"/>
        <w:numPr>
          <w:ilvl w:val="1"/>
          <w:numId w:val="29"/>
        </w:numPr>
        <w:spacing w:before="0"/>
        <w:rPr>
          <w:color w:val="000000"/>
          <w:szCs w:val="22"/>
        </w:rPr>
      </w:pPr>
      <w:r w:rsidRPr="00C623D7">
        <w:rPr>
          <w:b/>
          <w:bCs/>
          <w:i/>
          <w:iCs/>
          <w:color w:val="000000"/>
          <w:szCs w:val="22"/>
        </w:rPr>
        <w:t>treating practitioner</w:t>
      </w:r>
      <w:r w:rsidRPr="00C623D7">
        <w:rPr>
          <w:color w:val="000000"/>
          <w:szCs w:val="22"/>
        </w:rPr>
        <w:t> means the person performing the service to which the patient is referred</w:t>
      </w:r>
      <w:r w:rsidR="006C0491" w:rsidRPr="00C623D7">
        <w:rPr>
          <w:szCs w:val="22"/>
        </w:rPr>
        <w:t>; and</w:t>
      </w:r>
    </w:p>
    <w:p w14:paraId="7B21898C" w14:textId="77777777" w:rsidR="00BD6D9B" w:rsidRPr="00C623D7" w:rsidRDefault="00BD6D9B" w:rsidP="00BD6D9B">
      <w:pPr>
        <w:pStyle w:val="subsection"/>
        <w:spacing w:before="0"/>
        <w:rPr>
          <w:szCs w:val="22"/>
        </w:rPr>
      </w:pPr>
    </w:p>
    <w:p w14:paraId="59D999AE" w14:textId="52DF9B8C" w:rsidR="00801409" w:rsidRPr="00C623D7" w:rsidRDefault="00BD6D9B" w:rsidP="00B14BD1">
      <w:pPr>
        <w:pStyle w:val="subsection"/>
        <w:spacing w:before="0"/>
        <w:rPr>
          <w:sz w:val="20"/>
        </w:rPr>
      </w:pPr>
      <w:r w:rsidRPr="00C623D7">
        <w:rPr>
          <w:sz w:val="20"/>
        </w:rPr>
        <w:t>Note: F</w:t>
      </w:r>
      <w:r w:rsidR="00801409" w:rsidRPr="00C623D7">
        <w:rPr>
          <w:sz w:val="20"/>
        </w:rPr>
        <w:t xml:space="preserve">or the purposes of </w:t>
      </w:r>
      <w:r w:rsidR="00100663" w:rsidRPr="00C623D7">
        <w:rPr>
          <w:sz w:val="20"/>
        </w:rPr>
        <w:t xml:space="preserve">this </w:t>
      </w:r>
      <w:r w:rsidR="00801409" w:rsidRPr="00C623D7">
        <w:rPr>
          <w:sz w:val="20"/>
        </w:rPr>
        <w:t>sub</w:t>
      </w:r>
      <w:r w:rsidR="006C0491" w:rsidRPr="00C623D7">
        <w:rPr>
          <w:sz w:val="20"/>
        </w:rPr>
        <w:t>section</w:t>
      </w:r>
      <w:r w:rsidR="00801409" w:rsidRPr="00C623D7">
        <w:rPr>
          <w:sz w:val="20"/>
        </w:rPr>
        <w:t>, </w:t>
      </w:r>
      <w:r w:rsidR="00801409" w:rsidRPr="00C623D7">
        <w:rPr>
          <w:b/>
          <w:bCs/>
          <w:i/>
          <w:iCs/>
          <w:sz w:val="20"/>
        </w:rPr>
        <w:t>usual medical practitioner</w:t>
      </w:r>
      <w:r w:rsidR="00801409" w:rsidRPr="00C623D7">
        <w:rPr>
          <w:sz w:val="20"/>
        </w:rPr>
        <w:t> has the meaning given by clause 7.1.1 of the general medical services table.</w:t>
      </w:r>
    </w:p>
    <w:p w14:paraId="194E7177" w14:textId="401449E3" w:rsidR="00801409" w:rsidRPr="00C623D7" w:rsidRDefault="00801409" w:rsidP="00801409">
      <w:pPr>
        <w:pStyle w:val="subsection"/>
        <w:ind w:left="0" w:firstLine="0"/>
        <w:rPr>
          <w:color w:val="000000"/>
          <w:szCs w:val="22"/>
        </w:rPr>
      </w:pPr>
      <w:r w:rsidRPr="00C623D7">
        <w:rPr>
          <w:i/>
          <w:iCs/>
          <w:color w:val="000000"/>
          <w:szCs w:val="22"/>
        </w:rPr>
        <w:t>Lost referrals</w:t>
      </w:r>
    </w:p>
    <w:p w14:paraId="71639F25" w14:textId="778EADEA" w:rsidR="00801409" w:rsidRPr="00C623D7" w:rsidRDefault="00801409" w:rsidP="00801409">
      <w:pPr>
        <w:pStyle w:val="subsection"/>
        <w:numPr>
          <w:ilvl w:val="0"/>
          <w:numId w:val="29"/>
        </w:numPr>
        <w:ind w:left="851" w:hanging="425"/>
        <w:rPr>
          <w:b/>
          <w:bCs/>
          <w:color w:val="000000"/>
          <w:szCs w:val="22"/>
        </w:rPr>
      </w:pPr>
      <w:r w:rsidRPr="00C623D7">
        <w:rPr>
          <w:b/>
          <w:bCs/>
          <w:color w:val="000000"/>
          <w:szCs w:val="22"/>
        </w:rPr>
        <w:t> </w:t>
      </w:r>
      <w:r w:rsidRPr="00C623D7">
        <w:rPr>
          <w:color w:val="000000"/>
          <w:szCs w:val="22"/>
        </w:rPr>
        <w:t xml:space="preserve">If a service mentioned in an item in subsection (1) and (1A) is rendered </w:t>
      </w:r>
      <w:proofErr w:type="gramStart"/>
      <w:r w:rsidRPr="00C623D7">
        <w:rPr>
          <w:color w:val="000000"/>
          <w:szCs w:val="22"/>
        </w:rPr>
        <w:t>on the basis of</w:t>
      </w:r>
      <w:proofErr w:type="gramEnd"/>
      <w:r w:rsidRPr="00C623D7">
        <w:rPr>
          <w:color w:val="000000"/>
          <w:szCs w:val="22"/>
        </w:rPr>
        <w:t xml:space="preserve"> a lost, stolen or destroyed referral:</w:t>
      </w:r>
    </w:p>
    <w:p w14:paraId="15DD4222" w14:textId="19DF3F6E" w:rsidR="00801409" w:rsidRPr="00C623D7" w:rsidRDefault="00801409" w:rsidP="001D310C">
      <w:pPr>
        <w:pStyle w:val="subsection"/>
        <w:numPr>
          <w:ilvl w:val="1"/>
          <w:numId w:val="29"/>
        </w:numPr>
        <w:spacing w:before="40"/>
        <w:ind w:left="1434" w:hanging="357"/>
        <w:rPr>
          <w:color w:val="000000"/>
          <w:szCs w:val="22"/>
        </w:rPr>
      </w:pPr>
      <w:r w:rsidRPr="00C623D7">
        <w:rPr>
          <w:color w:val="000000"/>
          <w:szCs w:val="22"/>
        </w:rPr>
        <w:t>paragraphs (2)(a) to (d) do not apply; and</w:t>
      </w:r>
    </w:p>
    <w:p w14:paraId="643ED735" w14:textId="6C0A2988" w:rsidR="00801409" w:rsidRPr="00C623D7" w:rsidRDefault="00801409" w:rsidP="001D310C">
      <w:pPr>
        <w:pStyle w:val="subsection"/>
        <w:numPr>
          <w:ilvl w:val="1"/>
          <w:numId w:val="29"/>
        </w:numPr>
        <w:spacing w:before="40"/>
        <w:ind w:left="1434" w:hanging="357"/>
        <w:rPr>
          <w:color w:val="000000"/>
          <w:szCs w:val="22"/>
        </w:rPr>
      </w:pPr>
      <w:r w:rsidRPr="00C623D7">
        <w:rPr>
          <w:color w:val="000000"/>
          <w:szCs w:val="22"/>
        </w:rPr>
        <w:t xml:space="preserve">the words “lost referral” </w:t>
      </w:r>
      <w:proofErr w:type="gramStart"/>
      <w:r w:rsidRPr="00C623D7">
        <w:rPr>
          <w:color w:val="000000"/>
          <w:szCs w:val="22"/>
        </w:rPr>
        <w:t>are</w:t>
      </w:r>
      <w:proofErr w:type="gramEnd"/>
      <w:r w:rsidRPr="00C623D7">
        <w:rPr>
          <w:color w:val="000000"/>
          <w:szCs w:val="22"/>
        </w:rPr>
        <w:t xml:space="preserve"> a </w:t>
      </w:r>
      <w:proofErr w:type="gramStart"/>
      <w:r w:rsidRPr="00C623D7">
        <w:rPr>
          <w:color w:val="000000"/>
          <w:szCs w:val="22"/>
        </w:rPr>
        <w:t>prescribed particular</w:t>
      </w:r>
      <w:proofErr w:type="gramEnd"/>
      <w:r w:rsidRPr="00C623D7">
        <w:rPr>
          <w:color w:val="000000"/>
          <w:szCs w:val="22"/>
        </w:rPr>
        <w:t>.</w:t>
      </w:r>
    </w:p>
    <w:p w14:paraId="59D309AF" w14:textId="51CD8FC0" w:rsidR="00801409" w:rsidRPr="00C623D7" w:rsidRDefault="00801409" w:rsidP="00801409">
      <w:pPr>
        <w:pStyle w:val="subsection"/>
        <w:ind w:left="0" w:firstLine="0"/>
        <w:rPr>
          <w:color w:val="000000"/>
          <w:szCs w:val="22"/>
        </w:rPr>
      </w:pPr>
      <w:r w:rsidRPr="00C623D7">
        <w:rPr>
          <w:i/>
          <w:iCs/>
          <w:color w:val="000000"/>
          <w:szCs w:val="22"/>
        </w:rPr>
        <w:t>Period of validity for referrals</w:t>
      </w:r>
    </w:p>
    <w:p w14:paraId="10275AF7" w14:textId="57A03C53" w:rsidR="00801409" w:rsidRPr="00C623D7" w:rsidRDefault="00801409" w:rsidP="00801409">
      <w:pPr>
        <w:pStyle w:val="subsection"/>
        <w:numPr>
          <w:ilvl w:val="0"/>
          <w:numId w:val="29"/>
        </w:numPr>
        <w:ind w:left="851" w:hanging="425"/>
        <w:rPr>
          <w:color w:val="000000"/>
          <w:szCs w:val="22"/>
        </w:rPr>
      </w:pPr>
      <w:r w:rsidRPr="00C623D7">
        <w:rPr>
          <w:color w:val="000000"/>
          <w:szCs w:val="22"/>
        </w:rPr>
        <w:t> For the purposes of a referral for a service to which an item in Subgroup 1 of Group M3 or an item in Group M9 or M11 applies:</w:t>
      </w:r>
    </w:p>
    <w:p w14:paraId="50D967C8" w14:textId="12B5130B" w:rsidR="00801409" w:rsidRPr="00C623D7" w:rsidRDefault="00801409" w:rsidP="001D310C">
      <w:pPr>
        <w:pStyle w:val="subsection"/>
        <w:numPr>
          <w:ilvl w:val="1"/>
          <w:numId w:val="29"/>
        </w:numPr>
        <w:spacing w:before="40"/>
        <w:ind w:left="1434" w:hanging="357"/>
        <w:rPr>
          <w:color w:val="000000"/>
          <w:szCs w:val="22"/>
        </w:rPr>
      </w:pPr>
      <w:r w:rsidRPr="00C623D7">
        <w:rPr>
          <w:color w:val="000000"/>
          <w:szCs w:val="22"/>
        </w:rPr>
        <w:t xml:space="preserve"> if the referral states it is valid for a fixed period, it is valid until the end of that period after the first service rendered in accordance with the </w:t>
      </w:r>
      <w:proofErr w:type="gramStart"/>
      <w:r w:rsidRPr="00C623D7">
        <w:rPr>
          <w:color w:val="000000"/>
          <w:szCs w:val="22"/>
        </w:rPr>
        <w:t>referral;</w:t>
      </w:r>
      <w:proofErr w:type="gramEnd"/>
    </w:p>
    <w:p w14:paraId="3F6F4A62" w14:textId="1B73A281" w:rsidR="00801409" w:rsidRPr="00C623D7" w:rsidRDefault="00801409" w:rsidP="001D310C">
      <w:pPr>
        <w:pStyle w:val="subsection"/>
        <w:numPr>
          <w:ilvl w:val="1"/>
          <w:numId w:val="29"/>
        </w:numPr>
        <w:spacing w:before="40"/>
        <w:ind w:left="1434" w:hanging="357"/>
        <w:rPr>
          <w:color w:val="000000"/>
          <w:szCs w:val="22"/>
        </w:rPr>
      </w:pPr>
      <w:r w:rsidRPr="00C623D7">
        <w:rPr>
          <w:color w:val="000000"/>
          <w:szCs w:val="22"/>
        </w:rPr>
        <w:t> if the referral does not state a time for which it remains valid, it is valid until 18 months after the first service rendered in accordance with the referral.</w:t>
      </w:r>
    </w:p>
    <w:p w14:paraId="7602A49B" w14:textId="1AC11905" w:rsidR="00721C8E" w:rsidRPr="00C623D7" w:rsidRDefault="00801409" w:rsidP="002E0012">
      <w:pPr>
        <w:pStyle w:val="subsection"/>
        <w:tabs>
          <w:tab w:val="clear" w:pos="1021"/>
        </w:tabs>
        <w:ind w:left="851" w:hanging="425"/>
        <w:rPr>
          <w:color w:val="000000"/>
          <w:szCs w:val="22"/>
        </w:rPr>
      </w:pPr>
      <w:r w:rsidRPr="00C623D7">
        <w:rPr>
          <w:color w:val="000000"/>
          <w:szCs w:val="22"/>
        </w:rPr>
        <w:t xml:space="preserve">(7A) </w:t>
      </w:r>
      <w:r w:rsidR="00EE055D" w:rsidRPr="00C623D7">
        <w:rPr>
          <w:color w:val="000000"/>
          <w:szCs w:val="22"/>
        </w:rPr>
        <w:t>F</w:t>
      </w:r>
      <w:r w:rsidRPr="00C623D7">
        <w:rPr>
          <w:color w:val="000000"/>
          <w:szCs w:val="22"/>
        </w:rPr>
        <w:t>or the purposes of a referral for a service to which an item in Group M6 or Subgroup 1 of Group M7 applies</w:t>
      </w:r>
      <w:r w:rsidR="000E734B" w:rsidRPr="00C623D7">
        <w:rPr>
          <w:color w:val="000000"/>
          <w:szCs w:val="22"/>
        </w:rPr>
        <w:t>, the referral</w:t>
      </w:r>
      <w:r w:rsidRPr="00C623D7">
        <w:rPr>
          <w:color w:val="000000"/>
          <w:szCs w:val="22"/>
        </w:rPr>
        <w:t xml:space="preserve"> is valid until the end of the number of sessions </w:t>
      </w:r>
      <w:proofErr w:type="gramStart"/>
      <w:r w:rsidRPr="00C623D7">
        <w:rPr>
          <w:color w:val="000000"/>
          <w:szCs w:val="22"/>
        </w:rPr>
        <w:t>in the course of</w:t>
      </w:r>
      <w:proofErr w:type="gramEnd"/>
      <w:r w:rsidRPr="00C623D7">
        <w:rPr>
          <w:color w:val="000000"/>
          <w:szCs w:val="22"/>
        </w:rPr>
        <w:t xml:space="preserve"> treatment the referring practitioner recommends up to the maximum session limit for each course of treatment. </w:t>
      </w:r>
      <w:bookmarkEnd w:id="15"/>
    </w:p>
    <w:p w14:paraId="3815EA48" w14:textId="155D97BB" w:rsidR="005952DC" w:rsidRPr="00C623D7" w:rsidRDefault="0066543B" w:rsidP="005952DC">
      <w:pPr>
        <w:pStyle w:val="ActHead9"/>
      </w:pPr>
      <w:bookmarkStart w:id="20" w:name="_Toc207262234"/>
      <w:bookmarkStart w:id="21" w:name="_Hlk204171785"/>
      <w:bookmarkEnd w:id="17"/>
      <w:r w:rsidRPr="00C623D7">
        <w:t>Health Insurance (Section 3C General Medical Services – Telehealth Attendances) Determination 2021</w:t>
      </w:r>
      <w:bookmarkEnd w:id="20"/>
    </w:p>
    <w:bookmarkEnd w:id="21"/>
    <w:p w14:paraId="3BC9A04D" w14:textId="26028C03" w:rsidR="005952DC" w:rsidRPr="00C623D7" w:rsidRDefault="005952DC" w:rsidP="00400A8B">
      <w:pPr>
        <w:pStyle w:val="ItemHead"/>
        <w:numPr>
          <w:ilvl w:val="0"/>
          <w:numId w:val="18"/>
        </w:numPr>
      </w:pPr>
      <w:r w:rsidRPr="00C623D7">
        <w:t>S</w:t>
      </w:r>
      <w:r w:rsidR="00FF6609" w:rsidRPr="00C623D7">
        <w:t>ubs</w:t>
      </w:r>
      <w:r w:rsidRPr="00C623D7">
        <w:t xml:space="preserve">ection </w:t>
      </w:r>
      <w:r w:rsidR="00AF2E74" w:rsidRPr="00C623D7">
        <w:t>5</w:t>
      </w:r>
      <w:r w:rsidR="00FF6609" w:rsidRPr="00C623D7">
        <w:t>(1)</w:t>
      </w:r>
      <w:r w:rsidRPr="00C623D7">
        <w:t xml:space="preserve"> </w:t>
      </w:r>
      <w:r w:rsidR="009333FA" w:rsidRPr="00C623D7">
        <w:t>(</w:t>
      </w:r>
      <w:r w:rsidR="00AF2E74" w:rsidRPr="00C623D7">
        <w:t xml:space="preserve">definition of </w:t>
      </w:r>
      <w:proofErr w:type="spellStart"/>
      <w:r w:rsidR="00AF2E74" w:rsidRPr="00C623D7">
        <w:rPr>
          <w:i/>
          <w:iCs/>
        </w:rPr>
        <w:t>MyMedicare</w:t>
      </w:r>
      <w:proofErr w:type="spellEnd"/>
      <w:r w:rsidR="009333FA" w:rsidRPr="00C623D7">
        <w:t>)</w:t>
      </w:r>
    </w:p>
    <w:p w14:paraId="41178323" w14:textId="40A9A4E3" w:rsidR="005952DC" w:rsidRPr="00C623D7" w:rsidRDefault="005952DC" w:rsidP="005952DC">
      <w:pPr>
        <w:pStyle w:val="Item"/>
      </w:pPr>
      <w:r w:rsidRPr="00C623D7">
        <w:t>Omit “</w:t>
      </w:r>
      <w:r w:rsidR="00EA301F" w:rsidRPr="00C623D7">
        <w:rPr>
          <w:szCs w:val="22"/>
        </w:rPr>
        <w:t>clause 3.2.1</w:t>
      </w:r>
      <w:r w:rsidRPr="00C623D7">
        <w:t>”, substitute “</w:t>
      </w:r>
      <w:r w:rsidR="00EA301F" w:rsidRPr="00C623D7">
        <w:rPr>
          <w:szCs w:val="22"/>
        </w:rPr>
        <w:t>clause 7.1.1</w:t>
      </w:r>
      <w:r w:rsidRPr="00C623D7">
        <w:t>”.</w:t>
      </w:r>
    </w:p>
    <w:p w14:paraId="1172BE71" w14:textId="322DA25B" w:rsidR="00451178" w:rsidRPr="00C623D7" w:rsidRDefault="00FD7D1F" w:rsidP="00400A8B">
      <w:pPr>
        <w:pStyle w:val="ItemHead"/>
        <w:numPr>
          <w:ilvl w:val="0"/>
          <w:numId w:val="18"/>
        </w:numPr>
      </w:pPr>
      <w:bookmarkStart w:id="22" w:name="_Hlk207021760"/>
      <w:r w:rsidRPr="00C623D7">
        <w:t xml:space="preserve">Section 9 </w:t>
      </w:r>
    </w:p>
    <w:p w14:paraId="536FBE97" w14:textId="196B32EB" w:rsidR="00A1527C" w:rsidRPr="00C623D7" w:rsidRDefault="00A1527C" w:rsidP="00A1527C">
      <w:pPr>
        <w:pStyle w:val="ItemHead"/>
        <w:ind w:left="360" w:firstLine="0"/>
        <w:rPr>
          <w:rFonts w:ascii="Times New Roman" w:hAnsi="Times New Roman"/>
          <w:b w:val="0"/>
          <w:kern w:val="0"/>
          <w:sz w:val="22"/>
        </w:rPr>
      </w:pPr>
      <w:r w:rsidRPr="00C623D7">
        <w:rPr>
          <w:rFonts w:ascii="Times New Roman" w:hAnsi="Times New Roman"/>
          <w:b w:val="0"/>
          <w:kern w:val="0"/>
          <w:sz w:val="22"/>
        </w:rPr>
        <w:t xml:space="preserve">Repeal the </w:t>
      </w:r>
      <w:r w:rsidR="00B72C9B" w:rsidRPr="00C623D7">
        <w:rPr>
          <w:rFonts w:ascii="Times New Roman" w:hAnsi="Times New Roman"/>
          <w:b w:val="0"/>
          <w:kern w:val="0"/>
          <w:sz w:val="22"/>
        </w:rPr>
        <w:t>section</w:t>
      </w:r>
      <w:r w:rsidRPr="00C623D7">
        <w:rPr>
          <w:rFonts w:ascii="Times New Roman" w:hAnsi="Times New Roman"/>
          <w:b w:val="0"/>
          <w:kern w:val="0"/>
          <w:sz w:val="22"/>
        </w:rPr>
        <w:t xml:space="preserve">, substitute: </w:t>
      </w:r>
    </w:p>
    <w:p w14:paraId="07DAFB38" w14:textId="5F2255DB" w:rsidR="009C784D" w:rsidRPr="00C623D7" w:rsidRDefault="009C784D" w:rsidP="009C784D">
      <w:pPr>
        <w:pStyle w:val="subsection"/>
        <w:rPr>
          <w:b/>
          <w:bCs/>
        </w:rPr>
      </w:pPr>
      <w:proofErr w:type="gramStart"/>
      <w:r w:rsidRPr="00C623D7">
        <w:rPr>
          <w:b/>
          <w:bCs/>
        </w:rPr>
        <w:t>9  Referral</w:t>
      </w:r>
      <w:proofErr w:type="gramEnd"/>
      <w:r w:rsidRPr="00C623D7">
        <w:rPr>
          <w:b/>
          <w:bCs/>
        </w:rPr>
        <w:t xml:space="preserve"> requirements for allied health </w:t>
      </w:r>
      <w:r w:rsidR="00F0538A" w:rsidRPr="00C623D7">
        <w:rPr>
          <w:b/>
          <w:bCs/>
        </w:rPr>
        <w:t xml:space="preserve">and </w:t>
      </w:r>
      <w:r w:rsidR="004521A9" w:rsidRPr="00C623D7">
        <w:rPr>
          <w:b/>
          <w:bCs/>
        </w:rPr>
        <w:t xml:space="preserve">other </w:t>
      </w:r>
      <w:r w:rsidR="00964B9A" w:rsidRPr="00C623D7">
        <w:rPr>
          <w:b/>
          <w:bCs/>
        </w:rPr>
        <w:t>p</w:t>
      </w:r>
      <w:r w:rsidR="004521A9" w:rsidRPr="00C623D7">
        <w:rPr>
          <w:b/>
          <w:bCs/>
        </w:rPr>
        <w:t xml:space="preserve">rimary </w:t>
      </w:r>
      <w:r w:rsidR="00964B9A" w:rsidRPr="00C623D7">
        <w:rPr>
          <w:b/>
          <w:bCs/>
        </w:rPr>
        <w:t>h</w:t>
      </w:r>
      <w:r w:rsidR="004521A9" w:rsidRPr="00C623D7">
        <w:rPr>
          <w:b/>
          <w:bCs/>
        </w:rPr>
        <w:t xml:space="preserve">ealth </w:t>
      </w:r>
      <w:r w:rsidR="00964B9A" w:rsidRPr="00C623D7">
        <w:rPr>
          <w:b/>
          <w:bCs/>
        </w:rPr>
        <w:t>c</w:t>
      </w:r>
      <w:r w:rsidR="004521A9" w:rsidRPr="00C623D7">
        <w:rPr>
          <w:b/>
          <w:bCs/>
        </w:rPr>
        <w:t xml:space="preserve">are </w:t>
      </w:r>
      <w:r w:rsidRPr="00C623D7">
        <w:rPr>
          <w:b/>
          <w:bCs/>
        </w:rPr>
        <w:t>services</w:t>
      </w:r>
    </w:p>
    <w:p w14:paraId="76E43F66" w14:textId="50A78C78" w:rsidR="009C784D" w:rsidRPr="00C623D7" w:rsidRDefault="009C784D" w:rsidP="001D310C">
      <w:pPr>
        <w:pStyle w:val="subsection"/>
        <w:numPr>
          <w:ilvl w:val="0"/>
          <w:numId w:val="38"/>
        </w:numPr>
        <w:tabs>
          <w:tab w:val="clear" w:pos="1021"/>
          <w:tab w:val="right" w:pos="426"/>
        </w:tabs>
        <w:rPr>
          <w:szCs w:val="22"/>
        </w:rPr>
      </w:pPr>
      <w:r w:rsidRPr="00C623D7">
        <w:rPr>
          <w:szCs w:val="22"/>
        </w:rPr>
        <w:t>This section applies to a referral prepared on or after 1 July 2025 for a service to which an item in Subgroup 11, 12, 13, 14, 15, 17, 18, 25 or 26 of Group M18 applies.</w:t>
      </w:r>
    </w:p>
    <w:p w14:paraId="2D6124C4" w14:textId="3053425B" w:rsidR="009C784D" w:rsidRPr="00C623D7" w:rsidRDefault="00AF6637" w:rsidP="001D310C">
      <w:pPr>
        <w:pStyle w:val="subsection"/>
        <w:tabs>
          <w:tab w:val="clear" w:pos="1021"/>
          <w:tab w:val="right" w:pos="426"/>
        </w:tabs>
        <w:ind w:left="709" w:hanging="426"/>
        <w:rPr>
          <w:szCs w:val="22"/>
        </w:rPr>
      </w:pPr>
      <w:r w:rsidRPr="00C623D7">
        <w:rPr>
          <w:szCs w:val="22"/>
        </w:rPr>
        <w:tab/>
        <w:t>(</w:t>
      </w:r>
      <w:r w:rsidR="00B232CB" w:rsidRPr="00C623D7">
        <w:rPr>
          <w:szCs w:val="22"/>
        </w:rPr>
        <w:t>1A)</w:t>
      </w:r>
      <w:r w:rsidR="009C784D" w:rsidRPr="00C623D7">
        <w:rPr>
          <w:szCs w:val="22"/>
        </w:rPr>
        <w:t xml:space="preserve"> </w:t>
      </w:r>
      <w:r w:rsidR="009C784D" w:rsidRPr="00C623D7">
        <w:rPr>
          <w:color w:val="000000"/>
          <w:szCs w:val="22"/>
        </w:rPr>
        <w:t>This section applies to a referral prepared on or after 1 November 2025 for a service to which an item in Subgroup 1, 2, 3, 4, 6, 7, 8 and 9 of Group M18 applies.</w:t>
      </w:r>
    </w:p>
    <w:p w14:paraId="02CC3EA9" w14:textId="5CCA58DB" w:rsidR="009C784D" w:rsidRPr="00C623D7" w:rsidRDefault="009C784D" w:rsidP="009C784D">
      <w:pPr>
        <w:pStyle w:val="subsection"/>
        <w:rPr>
          <w:i/>
          <w:iCs/>
          <w:szCs w:val="22"/>
        </w:rPr>
      </w:pPr>
      <w:r w:rsidRPr="00C623D7">
        <w:rPr>
          <w:i/>
          <w:iCs/>
          <w:szCs w:val="22"/>
        </w:rPr>
        <w:lastRenderedPageBreak/>
        <w:t>General</w:t>
      </w:r>
    </w:p>
    <w:p w14:paraId="708C897F" w14:textId="2C7EE842" w:rsidR="009C784D" w:rsidRPr="00C623D7" w:rsidRDefault="009C784D" w:rsidP="001D310C">
      <w:pPr>
        <w:pStyle w:val="subsection"/>
        <w:numPr>
          <w:ilvl w:val="0"/>
          <w:numId w:val="38"/>
        </w:numPr>
        <w:tabs>
          <w:tab w:val="clear" w:pos="1021"/>
          <w:tab w:val="right" w:pos="426"/>
        </w:tabs>
        <w:rPr>
          <w:szCs w:val="22"/>
        </w:rPr>
      </w:pPr>
      <w:r w:rsidRPr="00C623D7">
        <w:rPr>
          <w:szCs w:val="22"/>
        </w:rPr>
        <w:t>Subject to subsection (5), the following particulars are prescribed for the purposes of a referral mention in subsection (1) and (1A):</w:t>
      </w:r>
    </w:p>
    <w:p w14:paraId="5A83BE81" w14:textId="03C7D923" w:rsidR="009C784D" w:rsidRPr="00C623D7" w:rsidRDefault="009C784D" w:rsidP="001D310C">
      <w:pPr>
        <w:pStyle w:val="subsection"/>
        <w:numPr>
          <w:ilvl w:val="0"/>
          <w:numId w:val="30"/>
        </w:numPr>
        <w:spacing w:before="40"/>
        <w:ind w:left="1378" w:hanging="357"/>
        <w:rPr>
          <w:szCs w:val="22"/>
        </w:rPr>
      </w:pPr>
      <w:r w:rsidRPr="00C623D7">
        <w:rPr>
          <w:szCs w:val="22"/>
        </w:rPr>
        <w:t xml:space="preserve">the name of the referring </w:t>
      </w:r>
      <w:proofErr w:type="gramStart"/>
      <w:r w:rsidRPr="00C623D7">
        <w:rPr>
          <w:szCs w:val="22"/>
        </w:rPr>
        <w:t>practitioner;</w:t>
      </w:r>
      <w:proofErr w:type="gramEnd"/>
    </w:p>
    <w:p w14:paraId="0B3044E4" w14:textId="035EA317" w:rsidR="009C784D" w:rsidRPr="00C623D7" w:rsidRDefault="009C784D" w:rsidP="001D310C">
      <w:pPr>
        <w:pStyle w:val="subsection"/>
        <w:numPr>
          <w:ilvl w:val="0"/>
          <w:numId w:val="30"/>
        </w:numPr>
        <w:spacing w:before="40"/>
        <w:ind w:left="1378" w:hanging="357"/>
        <w:rPr>
          <w:szCs w:val="22"/>
        </w:rPr>
      </w:pPr>
      <w:r w:rsidRPr="00C623D7">
        <w:rPr>
          <w:szCs w:val="22"/>
        </w:rPr>
        <w:t xml:space="preserve">the address of the place of practice, or the provider number in respect of the place of practice, of the referring </w:t>
      </w:r>
      <w:proofErr w:type="gramStart"/>
      <w:r w:rsidRPr="00C623D7">
        <w:rPr>
          <w:szCs w:val="22"/>
        </w:rPr>
        <w:t>practitioner;</w:t>
      </w:r>
      <w:proofErr w:type="gramEnd"/>
    </w:p>
    <w:p w14:paraId="55CF9321" w14:textId="76E800A4" w:rsidR="009C784D" w:rsidRPr="00C623D7" w:rsidRDefault="009C784D" w:rsidP="001D310C">
      <w:pPr>
        <w:pStyle w:val="subsection"/>
        <w:numPr>
          <w:ilvl w:val="0"/>
          <w:numId w:val="30"/>
        </w:numPr>
        <w:spacing w:before="40"/>
        <w:ind w:left="1378" w:hanging="357"/>
        <w:rPr>
          <w:szCs w:val="22"/>
        </w:rPr>
      </w:pPr>
      <w:r w:rsidRPr="00C623D7">
        <w:rPr>
          <w:szCs w:val="22"/>
        </w:rPr>
        <w:t xml:space="preserve">the date on which the patient was referred by the referring practitioner to the treating </w:t>
      </w:r>
      <w:proofErr w:type="gramStart"/>
      <w:r w:rsidRPr="00C623D7">
        <w:rPr>
          <w:szCs w:val="22"/>
        </w:rPr>
        <w:t>practitioner;</w:t>
      </w:r>
      <w:proofErr w:type="gramEnd"/>
    </w:p>
    <w:p w14:paraId="174C2A97" w14:textId="2FD3D117" w:rsidR="009C784D" w:rsidRPr="00C623D7" w:rsidRDefault="009C784D" w:rsidP="001D310C">
      <w:pPr>
        <w:pStyle w:val="subsection"/>
        <w:numPr>
          <w:ilvl w:val="0"/>
          <w:numId w:val="30"/>
        </w:numPr>
        <w:spacing w:before="40"/>
        <w:ind w:left="1378" w:hanging="357"/>
        <w:rPr>
          <w:szCs w:val="22"/>
        </w:rPr>
      </w:pPr>
      <w:r w:rsidRPr="00C623D7">
        <w:rPr>
          <w:szCs w:val="22"/>
        </w:rPr>
        <w:t>the period of validity of the referral under subsection (7), if relevant.</w:t>
      </w:r>
    </w:p>
    <w:p w14:paraId="600A8EE9" w14:textId="2D6328A8" w:rsidR="009C784D" w:rsidRPr="00C623D7" w:rsidRDefault="009C784D" w:rsidP="001D310C">
      <w:pPr>
        <w:pStyle w:val="subsection"/>
        <w:numPr>
          <w:ilvl w:val="0"/>
          <w:numId w:val="38"/>
        </w:numPr>
        <w:rPr>
          <w:szCs w:val="22"/>
        </w:rPr>
      </w:pPr>
      <w:r w:rsidRPr="00C623D7">
        <w:rPr>
          <w:szCs w:val="22"/>
        </w:rPr>
        <w:t>A referral mentioned in subsection (1) and (1A) must be:</w:t>
      </w:r>
    </w:p>
    <w:p w14:paraId="1019795B" w14:textId="7B2CDC17" w:rsidR="009C784D" w:rsidRPr="00C623D7" w:rsidRDefault="009C784D" w:rsidP="001D310C">
      <w:pPr>
        <w:pStyle w:val="subsection"/>
        <w:numPr>
          <w:ilvl w:val="0"/>
          <w:numId w:val="31"/>
        </w:numPr>
        <w:spacing w:before="40"/>
        <w:ind w:left="1378" w:hanging="357"/>
        <w:rPr>
          <w:szCs w:val="22"/>
        </w:rPr>
      </w:pPr>
      <w:r w:rsidRPr="00C623D7">
        <w:rPr>
          <w:szCs w:val="22"/>
        </w:rPr>
        <w:t xml:space="preserve">in </w:t>
      </w:r>
      <w:proofErr w:type="gramStart"/>
      <w:r w:rsidRPr="00C623D7">
        <w:rPr>
          <w:szCs w:val="22"/>
        </w:rPr>
        <w:t>writing;</w:t>
      </w:r>
      <w:proofErr w:type="gramEnd"/>
    </w:p>
    <w:p w14:paraId="3C516370" w14:textId="58A9B156" w:rsidR="009C784D" w:rsidRPr="00C623D7" w:rsidRDefault="009C784D" w:rsidP="001D310C">
      <w:pPr>
        <w:pStyle w:val="subsection"/>
        <w:numPr>
          <w:ilvl w:val="0"/>
          <w:numId w:val="31"/>
        </w:numPr>
        <w:spacing w:before="40"/>
        <w:ind w:left="1378" w:hanging="357"/>
        <w:rPr>
          <w:szCs w:val="22"/>
        </w:rPr>
      </w:pPr>
      <w:r w:rsidRPr="00C623D7">
        <w:rPr>
          <w:szCs w:val="22"/>
        </w:rPr>
        <w:t>signed by the referring practitioner; and</w:t>
      </w:r>
    </w:p>
    <w:p w14:paraId="19608F30" w14:textId="38721B0A" w:rsidR="009C784D" w:rsidRPr="00C623D7" w:rsidRDefault="009C784D" w:rsidP="001D310C">
      <w:pPr>
        <w:pStyle w:val="subsection"/>
        <w:numPr>
          <w:ilvl w:val="0"/>
          <w:numId w:val="31"/>
        </w:numPr>
        <w:spacing w:before="40"/>
        <w:ind w:left="1378" w:hanging="357"/>
        <w:rPr>
          <w:szCs w:val="22"/>
        </w:rPr>
      </w:pPr>
      <w:r w:rsidRPr="00C623D7">
        <w:rPr>
          <w:szCs w:val="22"/>
        </w:rPr>
        <w:t>dated.</w:t>
      </w:r>
    </w:p>
    <w:p w14:paraId="2861F390" w14:textId="42DABA99" w:rsidR="009C784D" w:rsidRPr="00C623D7" w:rsidRDefault="009C784D" w:rsidP="001D310C">
      <w:pPr>
        <w:pStyle w:val="subsection"/>
        <w:numPr>
          <w:ilvl w:val="0"/>
          <w:numId w:val="38"/>
        </w:numPr>
        <w:tabs>
          <w:tab w:val="clear" w:pos="1021"/>
          <w:tab w:val="right" w:pos="426"/>
        </w:tabs>
        <w:rPr>
          <w:szCs w:val="22"/>
        </w:rPr>
      </w:pPr>
      <w:r w:rsidRPr="00C623D7">
        <w:rPr>
          <w:szCs w:val="22"/>
        </w:rPr>
        <w:t>A referral mentioned in subsection (1) and (1A) must explain the reasons for referring the patient, including any information about the patient’s condition that the referring practitioner considers necessary to give to the treating practitioner.</w:t>
      </w:r>
    </w:p>
    <w:p w14:paraId="50C9ADF5" w14:textId="4CD035DC" w:rsidR="009C784D" w:rsidRPr="00C623D7" w:rsidRDefault="009C784D" w:rsidP="001D310C">
      <w:pPr>
        <w:pStyle w:val="subsection"/>
        <w:numPr>
          <w:ilvl w:val="0"/>
          <w:numId w:val="38"/>
        </w:numPr>
        <w:rPr>
          <w:szCs w:val="22"/>
        </w:rPr>
      </w:pPr>
      <w:r w:rsidRPr="00C623D7">
        <w:rPr>
          <w:szCs w:val="22"/>
        </w:rPr>
        <w:t>In this section:</w:t>
      </w:r>
    </w:p>
    <w:p w14:paraId="64237741" w14:textId="0B307E29" w:rsidR="009C784D" w:rsidRPr="00C623D7" w:rsidRDefault="009C784D" w:rsidP="009C784D">
      <w:pPr>
        <w:pStyle w:val="subsection"/>
        <w:numPr>
          <w:ilvl w:val="0"/>
          <w:numId w:val="32"/>
        </w:numPr>
        <w:spacing w:before="0"/>
        <w:rPr>
          <w:szCs w:val="22"/>
        </w:rPr>
      </w:pPr>
      <w:r w:rsidRPr="00C623D7">
        <w:rPr>
          <w:b/>
          <w:bCs/>
          <w:i/>
          <w:iCs/>
          <w:szCs w:val="22"/>
        </w:rPr>
        <w:t>referring practitioner</w:t>
      </w:r>
      <w:r w:rsidRPr="00C623D7">
        <w:rPr>
          <w:szCs w:val="22"/>
        </w:rPr>
        <w:t xml:space="preserve"> means: </w:t>
      </w:r>
    </w:p>
    <w:p w14:paraId="3FA2DDFE" w14:textId="4D8DD672" w:rsidR="009C784D" w:rsidRPr="00C623D7" w:rsidRDefault="009C784D" w:rsidP="009C784D">
      <w:pPr>
        <w:pStyle w:val="subsection"/>
        <w:numPr>
          <w:ilvl w:val="1"/>
          <w:numId w:val="32"/>
        </w:numPr>
        <w:spacing w:before="0"/>
        <w:rPr>
          <w:szCs w:val="22"/>
        </w:rPr>
      </w:pPr>
      <w:r w:rsidRPr="00C623D7">
        <w:rPr>
          <w:szCs w:val="22"/>
        </w:rPr>
        <w:t xml:space="preserve">the person making the referral; or </w:t>
      </w:r>
    </w:p>
    <w:p w14:paraId="662B29E5" w14:textId="5A000B5A" w:rsidR="009C784D" w:rsidRPr="00C623D7" w:rsidRDefault="009C784D" w:rsidP="009C784D">
      <w:pPr>
        <w:pStyle w:val="subsection"/>
        <w:numPr>
          <w:ilvl w:val="1"/>
          <w:numId w:val="32"/>
        </w:numPr>
        <w:spacing w:before="0"/>
        <w:rPr>
          <w:szCs w:val="22"/>
        </w:rPr>
      </w:pPr>
      <w:r w:rsidRPr="00C623D7">
        <w:rPr>
          <w:szCs w:val="22"/>
        </w:rPr>
        <w:t xml:space="preserve">for the </w:t>
      </w:r>
      <w:r w:rsidRPr="00C623D7">
        <w:rPr>
          <w:color w:val="000000"/>
          <w:szCs w:val="22"/>
        </w:rPr>
        <w:t>purposes of items in Subgroup 1, 2, 3, 4, 6, 7, 8 and 9 of Group M18:</w:t>
      </w:r>
      <w:r w:rsidRPr="00C623D7">
        <w:rPr>
          <w:b/>
          <w:bCs/>
          <w:i/>
          <w:iCs/>
          <w:color w:val="000000"/>
          <w:szCs w:val="22"/>
        </w:rPr>
        <w:t xml:space="preserve"> </w:t>
      </w:r>
    </w:p>
    <w:p w14:paraId="79E4BE67" w14:textId="77777777" w:rsidR="002730AC" w:rsidRPr="00C623D7" w:rsidRDefault="002730AC" w:rsidP="008D1D7A">
      <w:pPr>
        <w:pStyle w:val="subsection"/>
        <w:numPr>
          <w:ilvl w:val="3"/>
          <w:numId w:val="32"/>
        </w:numPr>
        <w:spacing w:before="0"/>
        <w:ind w:left="2552"/>
        <w:rPr>
          <w:color w:val="000000"/>
          <w:szCs w:val="22"/>
        </w:rPr>
      </w:pPr>
      <w:r w:rsidRPr="00C623D7">
        <w:rPr>
          <w:color w:val="000000"/>
          <w:szCs w:val="22"/>
        </w:rPr>
        <w:t xml:space="preserve">a general practitioner or a prescribed medical practitioner who has referred the patient as part of a GP Mental Health Treatment Plan or psychiatrist assessment and management plan, at the general practice in which the patient is enrolled in </w:t>
      </w:r>
      <w:proofErr w:type="spellStart"/>
      <w:r w:rsidRPr="00C623D7">
        <w:rPr>
          <w:color w:val="000000"/>
          <w:szCs w:val="22"/>
        </w:rPr>
        <w:t>MyMedicare</w:t>
      </w:r>
      <w:proofErr w:type="spellEnd"/>
      <w:r w:rsidRPr="00C623D7">
        <w:rPr>
          <w:color w:val="000000"/>
          <w:szCs w:val="22"/>
        </w:rPr>
        <w:t>; or</w:t>
      </w:r>
    </w:p>
    <w:p w14:paraId="57697638" w14:textId="27F6FCB2" w:rsidR="002730AC" w:rsidRPr="00C623D7" w:rsidRDefault="008D5327" w:rsidP="008D1D7A">
      <w:pPr>
        <w:pStyle w:val="subsection"/>
        <w:numPr>
          <w:ilvl w:val="3"/>
          <w:numId w:val="32"/>
        </w:numPr>
        <w:spacing w:before="0"/>
        <w:ind w:left="2552"/>
        <w:rPr>
          <w:color w:val="000000"/>
          <w:szCs w:val="22"/>
        </w:rPr>
      </w:pPr>
      <w:r w:rsidRPr="00C623D7">
        <w:rPr>
          <w:color w:val="000000"/>
          <w:szCs w:val="22"/>
        </w:rPr>
        <w:t xml:space="preserve">regardless of whether the patient is enrolled in </w:t>
      </w:r>
      <w:proofErr w:type="spellStart"/>
      <w:r w:rsidRPr="00C623D7">
        <w:rPr>
          <w:color w:val="000000"/>
          <w:szCs w:val="22"/>
        </w:rPr>
        <w:t>MyMedicare</w:t>
      </w:r>
      <w:proofErr w:type="spellEnd"/>
      <w:r w:rsidRPr="00C623D7">
        <w:rPr>
          <w:color w:val="000000"/>
          <w:szCs w:val="22"/>
        </w:rPr>
        <w:t xml:space="preserve">, by the patient’s usual medical practitioner </w:t>
      </w:r>
      <w:r w:rsidR="002730AC" w:rsidRPr="00C623D7">
        <w:rPr>
          <w:color w:val="000000"/>
          <w:szCs w:val="22"/>
        </w:rPr>
        <w:t>who has referred the patient as part of a GP Mental Health Treatment Plan or psychiatrist assessment and management plan; or</w:t>
      </w:r>
    </w:p>
    <w:p w14:paraId="660239FC" w14:textId="5DEEA74F" w:rsidR="009C784D" w:rsidRPr="00C623D7" w:rsidRDefault="009C784D" w:rsidP="001D310C">
      <w:pPr>
        <w:pStyle w:val="subsection"/>
        <w:numPr>
          <w:ilvl w:val="3"/>
          <w:numId w:val="32"/>
        </w:numPr>
        <w:spacing w:before="0"/>
        <w:ind w:left="2552"/>
        <w:rPr>
          <w:szCs w:val="22"/>
        </w:rPr>
      </w:pPr>
      <w:r w:rsidRPr="00C623D7">
        <w:rPr>
          <w:color w:val="000000"/>
          <w:szCs w:val="22"/>
        </w:rPr>
        <w:t>a specialist or consultant physician specialising in the practice of their field of psychiatry; or</w:t>
      </w:r>
    </w:p>
    <w:p w14:paraId="7E776D5B" w14:textId="07F59380" w:rsidR="009C784D" w:rsidRPr="00C623D7" w:rsidRDefault="009C784D" w:rsidP="001D310C">
      <w:pPr>
        <w:pStyle w:val="subsection"/>
        <w:numPr>
          <w:ilvl w:val="3"/>
          <w:numId w:val="32"/>
        </w:numPr>
        <w:spacing w:before="0"/>
        <w:ind w:left="2552"/>
        <w:rPr>
          <w:szCs w:val="22"/>
        </w:rPr>
      </w:pPr>
      <w:r w:rsidRPr="00C623D7">
        <w:rPr>
          <w:color w:val="000000"/>
          <w:szCs w:val="22"/>
        </w:rPr>
        <w:t>a specialist or consultant physician specialising in the practice of their field of paediatrics; and</w:t>
      </w:r>
    </w:p>
    <w:p w14:paraId="46AB4314" w14:textId="72B1DBD0" w:rsidR="009C784D" w:rsidRPr="00C623D7" w:rsidRDefault="009C784D" w:rsidP="001D310C">
      <w:pPr>
        <w:pStyle w:val="subsection"/>
        <w:numPr>
          <w:ilvl w:val="0"/>
          <w:numId w:val="32"/>
        </w:numPr>
        <w:spacing w:before="0"/>
        <w:ind w:left="1276" w:hanging="357"/>
        <w:rPr>
          <w:szCs w:val="22"/>
        </w:rPr>
      </w:pPr>
      <w:r w:rsidRPr="00C623D7">
        <w:rPr>
          <w:b/>
          <w:bCs/>
          <w:i/>
          <w:iCs/>
          <w:szCs w:val="22"/>
        </w:rPr>
        <w:t>treating practitioner</w:t>
      </w:r>
      <w:r w:rsidRPr="00C623D7">
        <w:rPr>
          <w:szCs w:val="22"/>
        </w:rPr>
        <w:t> means the person performing the service to which the patient is referred</w:t>
      </w:r>
      <w:r w:rsidR="002730AC" w:rsidRPr="00C623D7">
        <w:rPr>
          <w:szCs w:val="22"/>
        </w:rPr>
        <w:t>; and</w:t>
      </w:r>
    </w:p>
    <w:p w14:paraId="2B729D8E" w14:textId="77777777" w:rsidR="00675B8D" w:rsidRPr="00C623D7" w:rsidRDefault="00675B8D" w:rsidP="00675B8D">
      <w:pPr>
        <w:pStyle w:val="subsection"/>
        <w:spacing w:before="0"/>
        <w:rPr>
          <w:sz w:val="20"/>
        </w:rPr>
      </w:pPr>
    </w:p>
    <w:p w14:paraId="35CEB846" w14:textId="1A3B0F22" w:rsidR="009C784D" w:rsidRPr="00C623D7" w:rsidRDefault="00675B8D" w:rsidP="00B14BD1">
      <w:pPr>
        <w:pStyle w:val="subsection"/>
        <w:spacing w:before="0"/>
        <w:rPr>
          <w:sz w:val="20"/>
        </w:rPr>
      </w:pPr>
      <w:r w:rsidRPr="00C623D7">
        <w:rPr>
          <w:sz w:val="20"/>
        </w:rPr>
        <w:t>Note: F</w:t>
      </w:r>
      <w:r w:rsidR="009C784D" w:rsidRPr="00C623D7">
        <w:rPr>
          <w:sz w:val="20"/>
        </w:rPr>
        <w:t>or the purposes of</w:t>
      </w:r>
      <w:r w:rsidR="00526A58" w:rsidRPr="00C623D7">
        <w:rPr>
          <w:sz w:val="20"/>
        </w:rPr>
        <w:t xml:space="preserve"> this</w:t>
      </w:r>
      <w:r w:rsidR="009C784D" w:rsidRPr="00C623D7">
        <w:rPr>
          <w:sz w:val="20"/>
        </w:rPr>
        <w:t xml:space="preserve"> </w:t>
      </w:r>
      <w:r w:rsidR="00140F90" w:rsidRPr="00C623D7">
        <w:rPr>
          <w:sz w:val="20"/>
        </w:rPr>
        <w:t>subsection</w:t>
      </w:r>
      <w:r w:rsidR="009C784D" w:rsidRPr="00C623D7">
        <w:rPr>
          <w:sz w:val="20"/>
        </w:rPr>
        <w:t>, </w:t>
      </w:r>
      <w:r w:rsidR="009C784D" w:rsidRPr="00C623D7">
        <w:rPr>
          <w:b/>
          <w:bCs/>
          <w:i/>
          <w:iCs/>
          <w:sz w:val="20"/>
        </w:rPr>
        <w:t>usual medical practitioner</w:t>
      </w:r>
      <w:r w:rsidR="009C784D" w:rsidRPr="00C623D7">
        <w:rPr>
          <w:sz w:val="20"/>
        </w:rPr>
        <w:t> has the meaning given by clause 7.1.1 of the general medical services table.</w:t>
      </w:r>
    </w:p>
    <w:p w14:paraId="56801724" w14:textId="072B42F3" w:rsidR="009C784D" w:rsidRPr="00C623D7" w:rsidRDefault="009C784D" w:rsidP="009C784D">
      <w:pPr>
        <w:pStyle w:val="subsection"/>
        <w:rPr>
          <w:i/>
          <w:iCs/>
          <w:szCs w:val="22"/>
        </w:rPr>
      </w:pPr>
      <w:r w:rsidRPr="00C623D7">
        <w:rPr>
          <w:i/>
          <w:iCs/>
          <w:szCs w:val="22"/>
        </w:rPr>
        <w:t>Lost referrals</w:t>
      </w:r>
    </w:p>
    <w:p w14:paraId="0B04A562" w14:textId="7B28BC46" w:rsidR="009C784D" w:rsidRPr="00C623D7" w:rsidRDefault="009C784D" w:rsidP="001D310C">
      <w:pPr>
        <w:pStyle w:val="subsection"/>
        <w:numPr>
          <w:ilvl w:val="0"/>
          <w:numId w:val="38"/>
        </w:numPr>
        <w:rPr>
          <w:szCs w:val="22"/>
        </w:rPr>
      </w:pPr>
      <w:r w:rsidRPr="00C623D7">
        <w:rPr>
          <w:szCs w:val="22"/>
        </w:rPr>
        <w:t xml:space="preserve"> If a service mentioned in an item in subsection (1) and (1A) is rendered </w:t>
      </w:r>
      <w:proofErr w:type="gramStart"/>
      <w:r w:rsidRPr="00C623D7">
        <w:rPr>
          <w:szCs w:val="22"/>
        </w:rPr>
        <w:t>on the basis of</w:t>
      </w:r>
      <w:proofErr w:type="gramEnd"/>
      <w:r w:rsidRPr="00C623D7">
        <w:rPr>
          <w:szCs w:val="22"/>
        </w:rPr>
        <w:t xml:space="preserve"> a lost, stolen or destroyed referral:</w:t>
      </w:r>
    </w:p>
    <w:p w14:paraId="4C496A41" w14:textId="379EBAC0" w:rsidR="009C784D" w:rsidRPr="00C623D7" w:rsidRDefault="009C784D" w:rsidP="009C784D">
      <w:pPr>
        <w:pStyle w:val="subsection"/>
        <w:numPr>
          <w:ilvl w:val="0"/>
          <w:numId w:val="33"/>
        </w:numPr>
        <w:spacing w:before="0"/>
        <w:rPr>
          <w:szCs w:val="22"/>
        </w:rPr>
      </w:pPr>
      <w:r w:rsidRPr="00C623D7">
        <w:rPr>
          <w:szCs w:val="22"/>
        </w:rPr>
        <w:t> paragraphs (2)(a) to (d) do not apply; and</w:t>
      </w:r>
    </w:p>
    <w:p w14:paraId="377E2EA8" w14:textId="54F66F5F" w:rsidR="009C784D" w:rsidRPr="00C623D7" w:rsidRDefault="009C784D" w:rsidP="009C784D">
      <w:pPr>
        <w:pStyle w:val="subsection"/>
        <w:numPr>
          <w:ilvl w:val="0"/>
          <w:numId w:val="33"/>
        </w:numPr>
        <w:spacing w:before="0"/>
        <w:rPr>
          <w:szCs w:val="22"/>
        </w:rPr>
      </w:pPr>
      <w:r w:rsidRPr="00C623D7">
        <w:rPr>
          <w:szCs w:val="22"/>
        </w:rPr>
        <w:t xml:space="preserve"> the words “lost referral” </w:t>
      </w:r>
      <w:proofErr w:type="gramStart"/>
      <w:r w:rsidRPr="00C623D7">
        <w:rPr>
          <w:szCs w:val="22"/>
        </w:rPr>
        <w:t>are</w:t>
      </w:r>
      <w:proofErr w:type="gramEnd"/>
      <w:r w:rsidRPr="00C623D7">
        <w:rPr>
          <w:szCs w:val="22"/>
        </w:rPr>
        <w:t xml:space="preserve"> a </w:t>
      </w:r>
      <w:proofErr w:type="gramStart"/>
      <w:r w:rsidRPr="00C623D7">
        <w:rPr>
          <w:szCs w:val="22"/>
        </w:rPr>
        <w:t>prescribed particular</w:t>
      </w:r>
      <w:proofErr w:type="gramEnd"/>
      <w:r w:rsidRPr="00C623D7">
        <w:rPr>
          <w:szCs w:val="22"/>
        </w:rPr>
        <w:t>.</w:t>
      </w:r>
    </w:p>
    <w:p w14:paraId="7ED0C436" w14:textId="716B9EEE" w:rsidR="009C784D" w:rsidRPr="00C623D7" w:rsidRDefault="009C784D" w:rsidP="009C784D">
      <w:pPr>
        <w:pStyle w:val="subsection"/>
        <w:rPr>
          <w:i/>
          <w:iCs/>
          <w:szCs w:val="22"/>
        </w:rPr>
      </w:pPr>
      <w:r w:rsidRPr="00C623D7">
        <w:rPr>
          <w:i/>
          <w:iCs/>
          <w:szCs w:val="22"/>
        </w:rPr>
        <w:t>Period of validity for referrals</w:t>
      </w:r>
    </w:p>
    <w:p w14:paraId="2A043C03" w14:textId="63CD1FF8" w:rsidR="009C784D" w:rsidRPr="00C623D7" w:rsidRDefault="009C784D" w:rsidP="001D310C">
      <w:pPr>
        <w:pStyle w:val="subsection"/>
        <w:numPr>
          <w:ilvl w:val="0"/>
          <w:numId w:val="38"/>
        </w:numPr>
        <w:tabs>
          <w:tab w:val="clear" w:pos="1021"/>
          <w:tab w:val="right" w:pos="426"/>
        </w:tabs>
        <w:rPr>
          <w:szCs w:val="22"/>
        </w:rPr>
      </w:pPr>
      <w:r w:rsidRPr="00C623D7">
        <w:rPr>
          <w:szCs w:val="22"/>
        </w:rPr>
        <w:lastRenderedPageBreak/>
        <w:t>For the purposes of a referral for a service to which an item in Subgroup 11, 12, 17, 18, 25 or 26 of Group M18 applies:</w:t>
      </w:r>
    </w:p>
    <w:p w14:paraId="7F7F043F" w14:textId="33AA4A6F" w:rsidR="009C784D" w:rsidRPr="00C623D7" w:rsidRDefault="009C784D" w:rsidP="009C784D">
      <w:pPr>
        <w:pStyle w:val="subsection"/>
        <w:numPr>
          <w:ilvl w:val="0"/>
          <w:numId w:val="34"/>
        </w:numPr>
        <w:spacing w:before="0"/>
        <w:rPr>
          <w:szCs w:val="22"/>
        </w:rPr>
      </w:pPr>
      <w:r w:rsidRPr="00C623D7">
        <w:rPr>
          <w:szCs w:val="22"/>
        </w:rPr>
        <w:t xml:space="preserve">if the referral states it is valid for a fixed period, it is valid until the end of that period after the first service rendered in accordance with the </w:t>
      </w:r>
      <w:proofErr w:type="gramStart"/>
      <w:r w:rsidRPr="00C623D7">
        <w:rPr>
          <w:szCs w:val="22"/>
        </w:rPr>
        <w:t>referral;</w:t>
      </w:r>
      <w:proofErr w:type="gramEnd"/>
    </w:p>
    <w:p w14:paraId="46D2D7D4" w14:textId="25320CFE" w:rsidR="009C784D" w:rsidRPr="00C623D7" w:rsidRDefault="009C784D" w:rsidP="009C784D">
      <w:pPr>
        <w:pStyle w:val="subsection"/>
        <w:numPr>
          <w:ilvl w:val="0"/>
          <w:numId w:val="34"/>
        </w:numPr>
        <w:spacing w:before="0"/>
        <w:rPr>
          <w:szCs w:val="22"/>
        </w:rPr>
      </w:pPr>
      <w:r w:rsidRPr="00C623D7">
        <w:rPr>
          <w:szCs w:val="22"/>
        </w:rPr>
        <w:t> if the referral does not state a time for which it remains valid, it is valid until 18 months after the first service rendered in accordance with the referral.</w:t>
      </w:r>
    </w:p>
    <w:p w14:paraId="763B5210" w14:textId="4CFB5A9C" w:rsidR="00A1527C" w:rsidRPr="00C623D7" w:rsidRDefault="00B232CB" w:rsidP="001D310C">
      <w:pPr>
        <w:pStyle w:val="subsection"/>
        <w:tabs>
          <w:tab w:val="clear" w:pos="1021"/>
        </w:tabs>
        <w:ind w:left="851" w:hanging="425"/>
        <w:rPr>
          <w:color w:val="000000"/>
          <w:szCs w:val="22"/>
        </w:rPr>
      </w:pPr>
      <w:r w:rsidRPr="00C623D7">
        <w:rPr>
          <w:color w:val="000000"/>
          <w:szCs w:val="22"/>
        </w:rPr>
        <w:t>(7A) F</w:t>
      </w:r>
      <w:r w:rsidR="009C784D" w:rsidRPr="00C623D7">
        <w:rPr>
          <w:color w:val="000000"/>
          <w:szCs w:val="22"/>
        </w:rPr>
        <w:t>or the purposes of a referral for a service to which an item in Subgroup 1, 2, 3, 4, 6, 7, 8 and 9 of Group M18 applies</w:t>
      </w:r>
      <w:r w:rsidR="0094140A" w:rsidRPr="00C623D7">
        <w:rPr>
          <w:color w:val="000000"/>
          <w:szCs w:val="22"/>
        </w:rPr>
        <w:t>,</w:t>
      </w:r>
      <w:r w:rsidR="009C784D" w:rsidRPr="00C623D7">
        <w:rPr>
          <w:color w:val="000000"/>
          <w:szCs w:val="22"/>
        </w:rPr>
        <w:t xml:space="preserve"> </w:t>
      </w:r>
      <w:r w:rsidR="0094140A" w:rsidRPr="00C623D7">
        <w:rPr>
          <w:color w:val="000000"/>
          <w:szCs w:val="22"/>
        </w:rPr>
        <w:t>the referral</w:t>
      </w:r>
      <w:r w:rsidR="009C784D" w:rsidRPr="00C623D7">
        <w:rPr>
          <w:color w:val="000000"/>
          <w:szCs w:val="22"/>
        </w:rPr>
        <w:t xml:space="preserve"> is valid until the end of the number of sessions </w:t>
      </w:r>
      <w:proofErr w:type="gramStart"/>
      <w:r w:rsidR="009C784D" w:rsidRPr="00C623D7">
        <w:rPr>
          <w:color w:val="000000"/>
          <w:szCs w:val="22"/>
        </w:rPr>
        <w:t>in the course of</w:t>
      </w:r>
      <w:proofErr w:type="gramEnd"/>
      <w:r w:rsidR="009C784D" w:rsidRPr="00C623D7">
        <w:rPr>
          <w:color w:val="000000"/>
          <w:szCs w:val="22"/>
        </w:rPr>
        <w:t xml:space="preserve"> treatment the referring practitioner recommends up to the maximum session limit for each course of treatment. </w:t>
      </w:r>
      <w:bookmarkEnd w:id="22"/>
    </w:p>
    <w:p w14:paraId="60984606" w14:textId="3D23ED4F" w:rsidR="00400A8B" w:rsidRPr="00C623D7" w:rsidRDefault="00B02016" w:rsidP="00400A8B">
      <w:pPr>
        <w:pStyle w:val="ItemHead"/>
        <w:numPr>
          <w:ilvl w:val="0"/>
          <w:numId w:val="18"/>
        </w:numPr>
      </w:pPr>
      <w:r w:rsidRPr="00C623D7">
        <w:t>Clause</w:t>
      </w:r>
      <w:r w:rsidR="00400A8B" w:rsidRPr="00C623D7">
        <w:t xml:space="preserve"> </w:t>
      </w:r>
      <w:r w:rsidR="003308A2" w:rsidRPr="00C623D7">
        <w:rPr>
          <w:szCs w:val="22"/>
        </w:rPr>
        <w:t>1.1.12</w:t>
      </w:r>
      <w:r w:rsidR="00400A8B" w:rsidRPr="00C623D7">
        <w:t xml:space="preserve"> of Schedule </w:t>
      </w:r>
      <w:r w:rsidR="00514242" w:rsidRPr="00C623D7">
        <w:t>1</w:t>
      </w:r>
      <w:r w:rsidRPr="00C623D7">
        <w:t xml:space="preserve"> </w:t>
      </w:r>
    </w:p>
    <w:p w14:paraId="4CC34402" w14:textId="5360E57C" w:rsidR="00400A8B" w:rsidRPr="00C623D7" w:rsidRDefault="00C4695C" w:rsidP="00400A8B">
      <w:pPr>
        <w:pStyle w:val="Item"/>
      </w:pPr>
      <w:r w:rsidRPr="00C623D7">
        <w:t>Repeal</w:t>
      </w:r>
      <w:r w:rsidR="006F4F32" w:rsidRPr="00C623D7">
        <w:t xml:space="preserve"> the clause</w:t>
      </w:r>
      <w:r w:rsidR="004A7A58" w:rsidRPr="00C623D7">
        <w:t>,</w:t>
      </w:r>
      <w:r w:rsidR="006F4F32" w:rsidRPr="00C623D7">
        <w:t xml:space="preserve"> substitute:</w:t>
      </w:r>
    </w:p>
    <w:p w14:paraId="30E69343" w14:textId="7D34C090" w:rsidR="00BB2D9E" w:rsidRPr="00C623D7" w:rsidRDefault="00BB2D9E" w:rsidP="00BB2D9E">
      <w:pPr>
        <w:keepNext/>
        <w:keepLines/>
        <w:spacing w:before="240" w:after="120" w:line="240" w:lineRule="auto"/>
        <w:outlineLvl w:val="6"/>
        <w:rPr>
          <w:rFonts w:eastAsia="Times New Roman" w:cs="Times New Roman"/>
          <w:b/>
          <w:kern w:val="28"/>
          <w:szCs w:val="22"/>
          <w:lang w:eastAsia="en-AU"/>
        </w:rPr>
      </w:pPr>
      <w:r w:rsidRPr="00C623D7">
        <w:rPr>
          <w:rFonts w:eastAsia="Times New Roman" w:cs="Times New Roman"/>
          <w:b/>
          <w:kern w:val="28"/>
          <w:szCs w:val="22"/>
          <w:lang w:eastAsia="en-AU"/>
        </w:rPr>
        <w:t>1.1.12 Application of items in Subgroup 19 of Group A40</w:t>
      </w:r>
    </w:p>
    <w:p w14:paraId="18AC3D05" w14:textId="6ABDE413" w:rsidR="00BB2D9E" w:rsidRPr="00C623D7" w:rsidRDefault="00BB2D9E" w:rsidP="00BB2D9E">
      <w:pPr>
        <w:tabs>
          <w:tab w:val="right" w:pos="1021"/>
        </w:tabs>
        <w:spacing w:before="180" w:line="240" w:lineRule="auto"/>
        <w:ind w:left="714" w:hanging="357"/>
        <w:rPr>
          <w:rFonts w:eastAsia="Times New Roman" w:cs="Times New Roman"/>
          <w:lang w:eastAsia="en-AU"/>
        </w:rPr>
      </w:pPr>
      <w:r w:rsidRPr="00C623D7">
        <w:rPr>
          <w:rFonts w:eastAsia="Times New Roman" w:cs="Times New Roman"/>
          <w:lang w:eastAsia="en-AU"/>
        </w:rPr>
        <w:t>(1)</w:t>
      </w:r>
      <w:r w:rsidRPr="00C623D7">
        <w:rPr>
          <w:rFonts w:eastAsia="Times New Roman" w:cs="Times New Roman"/>
          <w:lang w:eastAsia="en-AU"/>
        </w:rPr>
        <w:tab/>
        <w:t xml:space="preserve">Subject to subclause (2), for an item in Subgroup 19 of Group A40: </w:t>
      </w:r>
      <w:r w:rsidRPr="00C623D7">
        <w:rPr>
          <w:rFonts w:eastAsia="Times New Roman" w:cs="Times New Roman"/>
          <w:lang w:eastAsia="en-AU"/>
        </w:rPr>
        <w:tab/>
      </w:r>
    </w:p>
    <w:p w14:paraId="22ADADD4" w14:textId="3681D430" w:rsidR="00BB2D9E" w:rsidRPr="00C623D7" w:rsidRDefault="00BB2D9E" w:rsidP="00BB2D9E">
      <w:pPr>
        <w:keepNext/>
        <w:keepLines/>
        <w:spacing w:before="180" w:line="240" w:lineRule="auto"/>
        <w:ind w:left="1134"/>
        <w:rPr>
          <w:rFonts w:eastAsia="Times New Roman" w:cs="Times New Roman"/>
          <w:lang w:eastAsia="en-AU"/>
        </w:rPr>
      </w:pPr>
      <w:r w:rsidRPr="00C623D7">
        <w:rPr>
          <w:rFonts w:eastAsia="Times New Roman" w:cs="Times New Roman"/>
          <w:b/>
          <w:i/>
        </w:rPr>
        <w:t>focussed psychological strategies</w:t>
      </w:r>
      <w:r w:rsidRPr="00C623D7">
        <w:rPr>
          <w:rFonts w:eastAsia="Times New Roman" w:cs="Times New Roman"/>
          <w:b/>
          <w:bCs/>
          <w:i/>
          <w:iCs/>
          <w:lang w:eastAsia="en-AU"/>
        </w:rPr>
        <w:t xml:space="preserve"> </w:t>
      </w:r>
      <w:r w:rsidRPr="00C623D7">
        <w:rPr>
          <w:rFonts w:eastAsia="Times New Roman" w:cs="Times New Roman"/>
          <w:bCs/>
          <w:iCs/>
          <w:lang w:eastAsia="en-AU"/>
        </w:rPr>
        <w:t>has the meaning given in clause 2</w:t>
      </w:r>
      <w:r w:rsidRPr="00C623D7">
        <w:rPr>
          <w:rFonts w:eastAsia="Times New Roman" w:cs="Times New Roman"/>
        </w:rPr>
        <w:t>.20.1</w:t>
      </w:r>
      <w:r w:rsidRPr="00C623D7">
        <w:rPr>
          <w:rFonts w:eastAsia="Times New Roman" w:cs="Times New Roman"/>
          <w:bCs/>
          <w:iCs/>
          <w:lang w:eastAsia="en-AU"/>
        </w:rPr>
        <w:t xml:space="preserve"> of the general medical services table. </w:t>
      </w:r>
    </w:p>
    <w:p w14:paraId="1BD96D2E" w14:textId="1D74F55E" w:rsidR="00BB2D9E" w:rsidRPr="00C623D7" w:rsidRDefault="00BB2D9E" w:rsidP="00BB2D9E">
      <w:pPr>
        <w:spacing w:before="180" w:line="240" w:lineRule="auto"/>
        <w:ind w:left="1134"/>
        <w:rPr>
          <w:rFonts w:eastAsia="Times New Roman" w:cs="Times New Roman"/>
          <w:lang w:eastAsia="en-AU"/>
        </w:rPr>
      </w:pPr>
      <w:r w:rsidRPr="00C623D7">
        <w:rPr>
          <w:rFonts w:eastAsia="Times New Roman" w:cs="Times New Roman"/>
          <w:b/>
          <w:i/>
        </w:rPr>
        <w:t>mental disorder</w:t>
      </w:r>
      <w:r w:rsidRPr="00C623D7">
        <w:rPr>
          <w:rFonts w:eastAsia="Times New Roman" w:cs="Times New Roman"/>
          <w:b/>
          <w:i/>
          <w:lang w:eastAsia="en-AU"/>
        </w:rPr>
        <w:t xml:space="preserve"> </w:t>
      </w:r>
      <w:r w:rsidRPr="00C623D7">
        <w:rPr>
          <w:rFonts w:eastAsia="Times New Roman" w:cs="Times New Roman"/>
          <w:bCs/>
          <w:iCs/>
          <w:lang w:eastAsia="en-AU"/>
        </w:rPr>
        <w:t>has the meaning given in clause 2</w:t>
      </w:r>
      <w:r w:rsidRPr="00C623D7">
        <w:rPr>
          <w:rFonts w:eastAsia="Times New Roman" w:cs="Times New Roman"/>
        </w:rPr>
        <w:t>.20.1</w:t>
      </w:r>
      <w:r w:rsidRPr="00C623D7">
        <w:rPr>
          <w:rFonts w:eastAsia="Times New Roman" w:cs="Times New Roman"/>
          <w:bCs/>
          <w:iCs/>
          <w:lang w:eastAsia="en-AU"/>
        </w:rPr>
        <w:t xml:space="preserve"> of the general medical services table. </w:t>
      </w:r>
    </w:p>
    <w:p w14:paraId="7F3E3095" w14:textId="13E40422" w:rsidR="00BB2D9E" w:rsidRPr="00C623D7" w:rsidRDefault="00BB2D9E" w:rsidP="00BB2D9E">
      <w:pPr>
        <w:spacing w:before="180" w:line="240" w:lineRule="auto"/>
        <w:ind w:left="1134"/>
        <w:rPr>
          <w:rFonts w:eastAsia="Times New Roman" w:cs="Times New Roman"/>
          <w:bCs/>
          <w:iCs/>
          <w:lang w:eastAsia="en-AU"/>
        </w:rPr>
      </w:pPr>
      <w:r w:rsidRPr="00C623D7">
        <w:rPr>
          <w:rFonts w:eastAsia="Times New Roman" w:cs="Times New Roman"/>
          <w:b/>
          <w:bCs/>
          <w:i/>
          <w:iCs/>
          <w:lang w:eastAsia="en-AU"/>
        </w:rPr>
        <w:t xml:space="preserve">preparation of a GP mental health treatment plan </w:t>
      </w:r>
      <w:r w:rsidRPr="00C623D7">
        <w:rPr>
          <w:rFonts w:eastAsia="Times New Roman" w:cs="Times New Roman"/>
          <w:bCs/>
          <w:iCs/>
          <w:lang w:eastAsia="en-AU"/>
        </w:rPr>
        <w:t>has the meaning given in clause 2</w:t>
      </w:r>
      <w:r w:rsidRPr="00C623D7">
        <w:rPr>
          <w:rFonts w:eastAsia="Times New Roman" w:cs="Times New Roman"/>
        </w:rPr>
        <w:t>.20.3</w:t>
      </w:r>
      <w:r w:rsidRPr="00C623D7">
        <w:rPr>
          <w:rFonts w:eastAsia="Times New Roman" w:cs="Times New Roman"/>
          <w:bCs/>
          <w:iCs/>
          <w:lang w:eastAsia="en-AU"/>
        </w:rPr>
        <w:t xml:space="preserve"> of the general medical services table.</w:t>
      </w:r>
    </w:p>
    <w:p w14:paraId="60224D82" w14:textId="5F8FAAEF" w:rsidR="00BB2D9E" w:rsidRPr="00C623D7" w:rsidRDefault="00F60CB3" w:rsidP="00BB2D9E">
      <w:pPr>
        <w:spacing w:before="180" w:line="240" w:lineRule="auto"/>
        <w:ind w:left="1134"/>
        <w:rPr>
          <w:rFonts w:eastAsia="Times New Roman" w:cs="Times New Roman"/>
          <w:lang w:eastAsia="en-AU"/>
        </w:rPr>
      </w:pPr>
      <w:r w:rsidRPr="00C623D7">
        <w:rPr>
          <w:rFonts w:eastAsia="Times New Roman" w:cs="Times New Roman"/>
          <w:b/>
          <w:bCs/>
          <w:i/>
          <w:iCs/>
          <w:lang w:eastAsia="en-AU"/>
        </w:rPr>
        <w:t>u</w:t>
      </w:r>
      <w:r w:rsidR="00BB2D9E" w:rsidRPr="00C623D7">
        <w:rPr>
          <w:rFonts w:eastAsia="Times New Roman" w:cs="Times New Roman"/>
          <w:b/>
          <w:bCs/>
          <w:i/>
          <w:iCs/>
          <w:lang w:eastAsia="en-AU"/>
        </w:rPr>
        <w:t>sual medical practitioner</w:t>
      </w:r>
      <w:r w:rsidR="00BB2D9E" w:rsidRPr="00C623D7">
        <w:rPr>
          <w:rFonts w:eastAsia="Times New Roman" w:cs="Times New Roman"/>
          <w:i/>
          <w:iCs/>
          <w:lang w:eastAsia="en-AU"/>
        </w:rPr>
        <w:t xml:space="preserve"> </w:t>
      </w:r>
      <w:r w:rsidR="00BB2D9E" w:rsidRPr="00C623D7">
        <w:rPr>
          <w:rFonts w:eastAsia="Times New Roman" w:cs="Times New Roman"/>
          <w:lang w:eastAsia="en-AU"/>
        </w:rPr>
        <w:t>has the meaning given in clause 7.1.1 of the general medical services table.</w:t>
      </w:r>
    </w:p>
    <w:p w14:paraId="0FDAD126" w14:textId="161E3A98" w:rsidR="00BB2D9E" w:rsidRPr="00C623D7" w:rsidRDefault="00BB2D9E" w:rsidP="00BB2D9E">
      <w:pPr>
        <w:tabs>
          <w:tab w:val="right" w:pos="1021"/>
        </w:tabs>
        <w:spacing w:before="180" w:line="240" w:lineRule="auto"/>
        <w:ind w:left="714" w:hanging="357"/>
        <w:rPr>
          <w:rFonts w:eastAsia="Times New Roman" w:cs="Times New Roman"/>
          <w:lang w:eastAsia="en-AU"/>
        </w:rPr>
      </w:pPr>
      <w:r w:rsidRPr="00C623D7">
        <w:rPr>
          <w:rFonts w:eastAsia="Times New Roman" w:cs="Times New Roman"/>
          <w:lang w:eastAsia="en-AU"/>
        </w:rPr>
        <w:t>(2)</w:t>
      </w:r>
      <w:r w:rsidRPr="00C623D7">
        <w:rPr>
          <w:rFonts w:eastAsia="Times New Roman" w:cs="Times New Roman"/>
          <w:lang w:eastAsia="en-AU"/>
        </w:rPr>
        <w:tab/>
        <w:t>In items 9211</w:t>
      </w:r>
      <w:r w:rsidR="00786A5E" w:rsidRPr="00C623D7">
        <w:rPr>
          <w:rFonts w:eastAsia="Times New Roman" w:cs="Times New Roman"/>
          <w:lang w:eastAsia="en-AU"/>
        </w:rPr>
        <w:t>2</w:t>
      </w:r>
      <w:r w:rsidRPr="00C623D7">
        <w:rPr>
          <w:rFonts w:eastAsia="Times New Roman" w:cs="Times New Roman"/>
          <w:lang w:eastAsia="en-AU"/>
        </w:rPr>
        <w:t xml:space="preserve"> to 921</w:t>
      </w:r>
      <w:r w:rsidR="005A17C9" w:rsidRPr="00C623D7">
        <w:rPr>
          <w:rFonts w:eastAsia="Times New Roman" w:cs="Times New Roman"/>
          <w:lang w:eastAsia="en-AU"/>
        </w:rPr>
        <w:t>2</w:t>
      </w:r>
      <w:r w:rsidRPr="00C623D7">
        <w:rPr>
          <w:rFonts w:eastAsia="Times New Roman" w:cs="Times New Roman"/>
          <w:lang w:eastAsia="en-AU"/>
        </w:rPr>
        <w:t>3</w:t>
      </w:r>
      <w:r w:rsidRPr="00C623D7">
        <w:rPr>
          <w:rFonts w:eastAsia="Times New Roman" w:cs="Times New Roman"/>
          <w:color w:val="7030A0"/>
          <w:lang w:eastAsia="en-AU"/>
        </w:rPr>
        <w:t xml:space="preserve">: </w:t>
      </w:r>
    </w:p>
    <w:p w14:paraId="1904EFA9" w14:textId="4C6F2EB1" w:rsidR="00BB2D9E" w:rsidRPr="00C623D7" w:rsidRDefault="00BB2D9E" w:rsidP="00BB2D9E">
      <w:pPr>
        <w:keepNext/>
        <w:keepLines/>
        <w:spacing w:before="180" w:line="240" w:lineRule="auto"/>
        <w:ind w:left="1134"/>
        <w:rPr>
          <w:rFonts w:eastAsia="Times New Roman" w:cs="Times New Roman"/>
          <w:lang w:eastAsia="en-AU"/>
        </w:rPr>
      </w:pPr>
      <w:r w:rsidRPr="00C623D7">
        <w:rPr>
          <w:rFonts w:eastAsia="Times New Roman" w:cs="Times New Roman"/>
          <w:b/>
          <w:bCs/>
          <w:i/>
          <w:iCs/>
          <w:lang w:eastAsia="en-AU"/>
        </w:rPr>
        <w:t xml:space="preserve">preparation of a GP mental health treatment plan </w:t>
      </w:r>
      <w:r w:rsidRPr="00C623D7">
        <w:rPr>
          <w:rFonts w:eastAsia="Times New Roman" w:cs="Times New Roman"/>
          <w:bCs/>
          <w:iCs/>
          <w:lang w:eastAsia="en-AU"/>
        </w:rPr>
        <w:t>has the meaning given in clause 2</w:t>
      </w:r>
      <w:r w:rsidRPr="00C623D7">
        <w:rPr>
          <w:rFonts w:eastAsia="Times New Roman" w:cs="Times New Roman"/>
        </w:rPr>
        <w:t>.20.3</w:t>
      </w:r>
      <w:r w:rsidRPr="00C623D7">
        <w:rPr>
          <w:rFonts w:eastAsia="Times New Roman" w:cs="Times New Roman"/>
          <w:bCs/>
          <w:iCs/>
          <w:lang w:eastAsia="en-AU"/>
        </w:rPr>
        <w:t xml:space="preserve"> of the general medical services table, as if the reference to the term “general practitioner” were a reference to the term “medical practitioner”. </w:t>
      </w:r>
    </w:p>
    <w:p w14:paraId="6D6ADFB6" w14:textId="6DB21EE6" w:rsidR="00BB2D9E" w:rsidRPr="00C623D7" w:rsidRDefault="00BB2D9E" w:rsidP="00BB2D9E">
      <w:pPr>
        <w:keepNext/>
        <w:keepLines/>
        <w:spacing w:before="180" w:line="240" w:lineRule="auto"/>
        <w:ind w:left="1134"/>
        <w:rPr>
          <w:rFonts w:eastAsia="Times New Roman" w:cs="Times New Roman"/>
          <w:lang w:eastAsia="en-AU"/>
        </w:rPr>
      </w:pPr>
      <w:r w:rsidRPr="00C623D7">
        <w:rPr>
          <w:rFonts w:eastAsia="Times New Roman" w:cs="Times New Roman"/>
          <w:b/>
          <w:bCs/>
          <w:i/>
          <w:iCs/>
          <w:lang w:eastAsia="en-AU"/>
        </w:rPr>
        <w:t xml:space="preserve">review of a GP mental health treatment plan </w:t>
      </w:r>
      <w:r w:rsidRPr="00C623D7">
        <w:rPr>
          <w:rFonts w:eastAsia="Times New Roman" w:cs="Times New Roman"/>
          <w:bCs/>
          <w:iCs/>
          <w:lang w:eastAsia="en-AU"/>
        </w:rPr>
        <w:t>has the meaning given in clause 2</w:t>
      </w:r>
      <w:r w:rsidRPr="00C623D7">
        <w:rPr>
          <w:rFonts w:eastAsia="Times New Roman" w:cs="Times New Roman"/>
        </w:rPr>
        <w:t>.20.4</w:t>
      </w:r>
      <w:r w:rsidRPr="00C623D7">
        <w:rPr>
          <w:rFonts w:eastAsia="Times New Roman" w:cs="Times New Roman"/>
          <w:bCs/>
          <w:iCs/>
          <w:lang w:eastAsia="en-AU"/>
        </w:rPr>
        <w:t xml:space="preserve"> of the general medical services table, as if the reference to the term “general practitioner” were a reference to the term “medical practitioner”.</w:t>
      </w:r>
    </w:p>
    <w:p w14:paraId="38154799" w14:textId="1D957323" w:rsidR="00BB2D9E" w:rsidRPr="00C623D7" w:rsidRDefault="00BB2D9E" w:rsidP="00BB2D9E">
      <w:pPr>
        <w:tabs>
          <w:tab w:val="right" w:pos="1021"/>
        </w:tabs>
        <w:spacing w:before="180" w:line="240" w:lineRule="auto"/>
        <w:ind w:left="714" w:hanging="357"/>
        <w:rPr>
          <w:rFonts w:eastAsia="Times New Roman" w:cs="Times New Roman"/>
          <w:lang w:eastAsia="en-AU"/>
        </w:rPr>
      </w:pPr>
      <w:r w:rsidRPr="00C623D7">
        <w:rPr>
          <w:rFonts w:eastAsia="Times New Roman" w:cs="Times New Roman"/>
          <w:lang w:eastAsia="en-AU"/>
        </w:rPr>
        <w:t>(3)</w:t>
      </w:r>
      <w:r w:rsidRPr="00C623D7">
        <w:rPr>
          <w:rFonts w:eastAsia="Times New Roman" w:cs="Times New Roman"/>
          <w:lang w:eastAsia="en-AU"/>
        </w:rPr>
        <w:tab/>
        <w:t>For the purpose</w:t>
      </w:r>
      <w:r w:rsidR="008D04E0" w:rsidRPr="00C623D7">
        <w:rPr>
          <w:rFonts w:eastAsia="Times New Roman" w:cs="Times New Roman"/>
          <w:lang w:eastAsia="en-AU"/>
        </w:rPr>
        <w:t>s</w:t>
      </w:r>
      <w:r w:rsidRPr="00C623D7">
        <w:rPr>
          <w:rFonts w:eastAsia="Times New Roman" w:cs="Times New Roman"/>
          <w:lang w:eastAsia="en-AU"/>
        </w:rPr>
        <w:t xml:space="preserve"> of Subgroup 19 in Group A40, the preparation of a GP mental health treatment plan includes the preparation of a written plan by a </w:t>
      </w:r>
      <w:r w:rsidR="008C0C46" w:rsidRPr="00C623D7">
        <w:rPr>
          <w:rFonts w:eastAsia="Times New Roman" w:cs="Times New Roman"/>
          <w:szCs w:val="22"/>
          <w:lang w:eastAsia="en-AU"/>
        </w:rPr>
        <w:t xml:space="preserve">general </w:t>
      </w:r>
      <w:r w:rsidRPr="00C623D7">
        <w:rPr>
          <w:rFonts w:eastAsia="Times New Roman" w:cs="Times New Roman"/>
          <w:lang w:eastAsia="en-AU"/>
        </w:rPr>
        <w:t xml:space="preserve">practitioner for the patient that includes referral and treatment options, including, subject to the applicable limitations: </w:t>
      </w:r>
    </w:p>
    <w:p w14:paraId="23688370" w14:textId="41FE4E37" w:rsidR="00BB2D9E" w:rsidRPr="00C623D7" w:rsidRDefault="00BB2D9E" w:rsidP="00BB2D9E">
      <w:pPr>
        <w:tabs>
          <w:tab w:val="right" w:pos="1531"/>
        </w:tabs>
        <w:spacing w:before="40" w:line="240" w:lineRule="auto"/>
        <w:ind w:left="1644" w:hanging="1644"/>
        <w:rPr>
          <w:rFonts w:eastAsia="Times New Roman" w:cs="Times New Roman"/>
          <w:lang w:eastAsia="en-AU"/>
        </w:rPr>
      </w:pPr>
      <w:r w:rsidRPr="00C623D7">
        <w:rPr>
          <w:rFonts w:eastAsia="Times New Roman" w:cs="Times New Roman"/>
          <w:lang w:eastAsia="en-AU"/>
        </w:rPr>
        <w:tab/>
        <w:t>(a)</w:t>
      </w:r>
      <w:r w:rsidRPr="00C623D7">
        <w:rPr>
          <w:rFonts w:eastAsia="Times New Roman" w:cs="Times New Roman"/>
          <w:lang w:eastAsia="en-AU"/>
        </w:rPr>
        <w:tab/>
        <w:t xml:space="preserve">psychological therapies provided to the patient, or to a person other than the patient as part of the patient’s treatment, by a clinical psychologist (items 91166, 91167, 91168, 91171, 91181, 91182, 91198 and 91199 and items in Group M6 of the Allied Health </w:t>
      </w:r>
      <w:r w:rsidR="004521A9" w:rsidRPr="00C623D7">
        <w:rPr>
          <w:rFonts w:eastAsia="Times New Roman" w:cs="Times New Roman"/>
          <w:lang w:eastAsia="en-AU"/>
        </w:rPr>
        <w:t xml:space="preserve">and other Primary Health Care Services </w:t>
      </w:r>
      <w:r w:rsidRPr="00C623D7">
        <w:rPr>
          <w:rFonts w:eastAsia="Times New Roman" w:cs="Times New Roman"/>
          <w:lang w:eastAsia="en-AU"/>
        </w:rPr>
        <w:t>Determination); and</w:t>
      </w:r>
    </w:p>
    <w:p w14:paraId="7B8724C5" w14:textId="55D43D1B" w:rsidR="00BB2D9E" w:rsidRPr="00C623D7" w:rsidRDefault="00BB2D9E" w:rsidP="00BB2D9E">
      <w:pPr>
        <w:tabs>
          <w:tab w:val="right" w:pos="1531"/>
        </w:tabs>
        <w:spacing w:before="40" w:line="240" w:lineRule="auto"/>
        <w:ind w:left="1644" w:hanging="1644"/>
        <w:rPr>
          <w:rFonts w:eastAsia="Times New Roman" w:cs="Times New Roman"/>
          <w:lang w:eastAsia="en-AU"/>
        </w:rPr>
      </w:pPr>
      <w:r w:rsidRPr="00C623D7">
        <w:rPr>
          <w:rFonts w:eastAsia="Times New Roman" w:cs="Times New Roman"/>
          <w:lang w:eastAsia="en-AU"/>
        </w:rPr>
        <w:tab/>
        <w:t>(b)</w:t>
      </w:r>
      <w:r w:rsidRPr="00C623D7">
        <w:rPr>
          <w:rFonts w:eastAsia="Times New Roman" w:cs="Times New Roman"/>
          <w:lang w:eastAsia="en-AU"/>
        </w:rPr>
        <w:tab/>
        <w:t xml:space="preserve">focussed psychological strategies services provided to the patient, or to a person other than the patient as part of the patient’s treatment, by a general practitioner mentioned in paragraph 2.20.7(1)(b) of the general medical </w:t>
      </w:r>
      <w:r w:rsidRPr="00C623D7">
        <w:rPr>
          <w:rFonts w:eastAsia="Times New Roman" w:cs="Times New Roman"/>
          <w:lang w:eastAsia="en-AU"/>
        </w:rPr>
        <w:lastRenderedPageBreak/>
        <w:t>services table to provide those services (items 2721 to 2745, 91818, 91819, 91842, 91843, 91859, 91861, 91864 and 91865); and</w:t>
      </w:r>
    </w:p>
    <w:p w14:paraId="0A9A858B" w14:textId="25F53F1B" w:rsidR="00BB2D9E" w:rsidRPr="00C623D7" w:rsidRDefault="00BB2D9E" w:rsidP="00BB2D9E">
      <w:pPr>
        <w:tabs>
          <w:tab w:val="right" w:pos="1531"/>
        </w:tabs>
        <w:spacing w:before="40" w:line="240" w:lineRule="auto"/>
        <w:ind w:left="1644" w:hanging="1644"/>
        <w:rPr>
          <w:rFonts w:eastAsia="Times New Roman" w:cs="Times New Roman"/>
          <w:lang w:eastAsia="en-AU"/>
        </w:rPr>
      </w:pPr>
      <w:r w:rsidRPr="00C623D7">
        <w:rPr>
          <w:rFonts w:eastAsia="Times New Roman" w:cs="Times New Roman"/>
          <w:lang w:eastAsia="en-AU"/>
        </w:rPr>
        <w:tab/>
        <w:t>(c)</w:t>
      </w:r>
      <w:r w:rsidRPr="00C623D7">
        <w:rPr>
          <w:rFonts w:eastAsia="Times New Roman" w:cs="Times New Roman"/>
          <w:lang w:eastAsia="en-AU"/>
        </w:rPr>
        <w:tab/>
        <w:t xml:space="preserve">focussed psychological strategies services provided to the patient, or to a person other than the patient as part of the patient’s treatment, by an allied mental health professional (items 91169 to 91177, 91183 to 91188, 91194, 91195, 91196, 91197, 91200, 91201, 91202, 91203, 91204 and 91205 and items 80100 to 80175 of the Allied Health </w:t>
      </w:r>
      <w:r w:rsidR="004521A9" w:rsidRPr="00C623D7">
        <w:rPr>
          <w:rFonts w:eastAsia="Times New Roman" w:cs="Times New Roman"/>
          <w:lang w:eastAsia="en-AU"/>
        </w:rPr>
        <w:t xml:space="preserve">and other Primary Health Care Services </w:t>
      </w:r>
      <w:r w:rsidRPr="00C623D7">
        <w:rPr>
          <w:rFonts w:eastAsia="Times New Roman" w:cs="Times New Roman"/>
          <w:lang w:eastAsia="en-AU"/>
        </w:rPr>
        <w:t>Determination); and</w:t>
      </w:r>
    </w:p>
    <w:p w14:paraId="6501CF3B" w14:textId="763828B1" w:rsidR="00BB2D9E" w:rsidRPr="00C623D7" w:rsidRDefault="00BB2D9E" w:rsidP="00BB2D9E">
      <w:pPr>
        <w:tabs>
          <w:tab w:val="right" w:pos="1531"/>
        </w:tabs>
        <w:spacing w:before="40" w:line="240" w:lineRule="auto"/>
        <w:ind w:left="1644" w:hanging="1644"/>
        <w:rPr>
          <w:rFonts w:eastAsia="Times New Roman" w:cs="Times New Roman"/>
          <w:lang w:eastAsia="en-AU"/>
        </w:rPr>
      </w:pPr>
      <w:r w:rsidRPr="00C623D7">
        <w:rPr>
          <w:rFonts w:eastAsia="Times New Roman" w:cs="Times New Roman"/>
          <w:lang w:eastAsia="en-AU"/>
        </w:rPr>
        <w:tab/>
        <w:t>(d)</w:t>
      </w:r>
      <w:r w:rsidRPr="00C623D7">
        <w:rPr>
          <w:rFonts w:eastAsia="Times New Roman" w:cs="Times New Roman"/>
          <w:lang w:eastAsia="en-AU"/>
        </w:rPr>
        <w:tab/>
        <w:t>focused psychological strategies services provided to the patient, or to a person other than the patient as part of the patient’s treatment, by a medical practitioner (other than a general practitioner, specialist or consultant physician), to provide those services (items 283, 285, 286, 287, 309, 311, 313, 315, 91820, 91821, 91844, 91845, 91862, 91863, 91866 and 91867).</w:t>
      </w:r>
    </w:p>
    <w:p w14:paraId="1177EAF2" w14:textId="2AF62C97" w:rsidR="00BB2D9E" w:rsidRPr="00C623D7" w:rsidRDefault="00BB2D9E" w:rsidP="00BB2D9E">
      <w:pPr>
        <w:tabs>
          <w:tab w:val="right" w:pos="1021"/>
        </w:tabs>
        <w:spacing w:before="180" w:line="240" w:lineRule="auto"/>
        <w:ind w:left="714" w:hanging="357"/>
        <w:rPr>
          <w:rFonts w:eastAsia="Times New Roman" w:cs="Times New Roman"/>
          <w:lang w:eastAsia="en-AU"/>
        </w:rPr>
      </w:pPr>
      <w:r w:rsidRPr="00C623D7">
        <w:rPr>
          <w:rFonts w:eastAsia="Times New Roman" w:cs="Times New Roman"/>
          <w:lang w:eastAsia="en-AU"/>
        </w:rPr>
        <w:t>(4)</w:t>
      </w:r>
      <w:r w:rsidRPr="00C623D7">
        <w:rPr>
          <w:rFonts w:eastAsia="Times New Roman" w:cs="Times New Roman"/>
          <w:lang w:eastAsia="en-AU"/>
        </w:rPr>
        <w:tab/>
        <w:t>Items in Subgroup 19 of Group A40 apply only to a patient with a mental disorder.</w:t>
      </w:r>
    </w:p>
    <w:p w14:paraId="7B06EF0B" w14:textId="62DCA9DF" w:rsidR="00CE1414" w:rsidRPr="00C623D7" w:rsidRDefault="00BB2D9E" w:rsidP="00BB2D9E">
      <w:pPr>
        <w:tabs>
          <w:tab w:val="right" w:pos="1021"/>
        </w:tabs>
        <w:spacing w:before="180" w:line="240" w:lineRule="auto"/>
        <w:ind w:left="714" w:hanging="357"/>
        <w:rPr>
          <w:rFonts w:eastAsia="Times New Roman" w:cs="Times New Roman"/>
          <w:lang w:eastAsia="en-AU"/>
        </w:rPr>
      </w:pPr>
      <w:r w:rsidRPr="00C623D7">
        <w:rPr>
          <w:rFonts w:eastAsia="Times New Roman" w:cs="Times New Roman"/>
          <w:lang w:eastAsia="en-AU"/>
        </w:rPr>
        <w:t>(5)</w:t>
      </w:r>
      <w:r w:rsidRPr="00C623D7">
        <w:rPr>
          <w:rFonts w:eastAsia="Times New Roman" w:cs="Times New Roman"/>
          <w:lang w:eastAsia="en-AU"/>
        </w:rPr>
        <w:tab/>
        <w:t>I</w:t>
      </w:r>
      <w:r w:rsidR="009F6835" w:rsidRPr="00C623D7">
        <w:rPr>
          <w:rFonts w:eastAsia="Times New Roman" w:cs="Times New Roman"/>
          <w:lang w:eastAsia="en-AU"/>
        </w:rPr>
        <w:t xml:space="preserve">tems in Subgroup 19 of Group A40 apply only to </w:t>
      </w:r>
      <w:r w:rsidR="00CE1414" w:rsidRPr="00C623D7">
        <w:rPr>
          <w:rFonts w:eastAsia="Times New Roman" w:cs="Times New Roman"/>
          <w:lang w:eastAsia="en-AU"/>
        </w:rPr>
        <w:t xml:space="preserve">a service that is provided: </w:t>
      </w:r>
    </w:p>
    <w:p w14:paraId="407CF798" w14:textId="14286EBE" w:rsidR="00BB2D9E" w:rsidRPr="00C623D7" w:rsidRDefault="00CE1414" w:rsidP="001D310C">
      <w:pPr>
        <w:tabs>
          <w:tab w:val="right" w:pos="1021"/>
        </w:tabs>
        <w:spacing w:before="80" w:line="240" w:lineRule="auto"/>
        <w:ind w:left="714" w:hanging="357"/>
        <w:rPr>
          <w:rFonts w:eastAsia="Times New Roman" w:cs="Times New Roman"/>
          <w:lang w:eastAsia="en-AU"/>
        </w:rPr>
      </w:pPr>
      <w:r w:rsidRPr="00C623D7">
        <w:rPr>
          <w:rFonts w:eastAsia="Times New Roman" w:cs="Times New Roman"/>
          <w:lang w:eastAsia="en-AU"/>
        </w:rPr>
        <w:tab/>
        <w:t xml:space="preserve">(a) </w:t>
      </w:r>
      <w:r w:rsidR="00BB2D9E" w:rsidRPr="00C623D7">
        <w:rPr>
          <w:rFonts w:eastAsia="Times New Roman" w:cs="Times New Roman"/>
          <w:lang w:eastAsia="en-AU"/>
        </w:rPr>
        <w:t>to a patient in the community</w:t>
      </w:r>
      <w:r w:rsidRPr="00C623D7">
        <w:rPr>
          <w:rFonts w:eastAsia="Times New Roman" w:cs="Times New Roman"/>
          <w:lang w:eastAsia="en-AU"/>
        </w:rPr>
        <w:t xml:space="preserve">; </w:t>
      </w:r>
      <w:r w:rsidR="00335DED" w:rsidRPr="00C623D7">
        <w:rPr>
          <w:rFonts w:eastAsia="Times New Roman" w:cs="Times New Roman"/>
          <w:lang w:eastAsia="en-AU"/>
        </w:rPr>
        <w:t xml:space="preserve">and </w:t>
      </w:r>
    </w:p>
    <w:p w14:paraId="17B19E95" w14:textId="1C6D7C90" w:rsidR="009F6835" w:rsidRPr="00C623D7" w:rsidRDefault="0002730A" w:rsidP="001D310C">
      <w:pPr>
        <w:tabs>
          <w:tab w:val="right" w:pos="1021"/>
        </w:tabs>
        <w:spacing w:before="80" w:line="240" w:lineRule="auto"/>
        <w:ind w:left="714" w:hanging="357"/>
        <w:rPr>
          <w:rFonts w:eastAsia="Times New Roman" w:cs="Times New Roman"/>
          <w:lang w:eastAsia="en-AU"/>
        </w:rPr>
      </w:pPr>
      <w:r w:rsidRPr="00C623D7">
        <w:rPr>
          <w:rFonts w:eastAsia="Times New Roman" w:cs="Times New Roman"/>
          <w:lang w:eastAsia="en-AU"/>
        </w:rPr>
        <w:tab/>
        <w:t>(b)</w:t>
      </w:r>
      <w:r w:rsidRPr="00C623D7">
        <w:rPr>
          <w:rFonts w:eastAsia="Times New Roman" w:cs="Times New Roman"/>
          <w:lang w:eastAsia="en-AU"/>
        </w:rPr>
        <w:tab/>
      </w:r>
      <w:r w:rsidR="00205BDD" w:rsidRPr="00C623D7">
        <w:rPr>
          <w:rFonts w:eastAsia="Times New Roman" w:cs="Times New Roman"/>
          <w:lang w:eastAsia="en-AU"/>
        </w:rPr>
        <w:t xml:space="preserve"> </w:t>
      </w:r>
      <w:r w:rsidR="009F6835" w:rsidRPr="00C623D7">
        <w:rPr>
          <w:rFonts w:eastAsia="Times New Roman" w:cs="Times New Roman"/>
          <w:lang w:eastAsia="en-AU"/>
        </w:rPr>
        <w:t xml:space="preserve">either: </w:t>
      </w:r>
    </w:p>
    <w:p w14:paraId="141D8822" w14:textId="02823113" w:rsidR="009F6835" w:rsidRPr="00C623D7" w:rsidRDefault="0002730A" w:rsidP="009F6835">
      <w:pPr>
        <w:pStyle w:val="paragraphsub"/>
        <w:ind w:left="1134"/>
      </w:pPr>
      <w:r w:rsidRPr="00C623D7">
        <w:tab/>
        <w:t>(</w:t>
      </w:r>
      <w:proofErr w:type="spellStart"/>
      <w:r w:rsidRPr="00C623D7">
        <w:t>i</w:t>
      </w:r>
      <w:proofErr w:type="spellEnd"/>
      <w:r w:rsidRPr="00C623D7">
        <w:t>)</w:t>
      </w:r>
      <w:r w:rsidRPr="00C623D7">
        <w:tab/>
      </w:r>
      <w:r w:rsidR="00205BDD" w:rsidRPr="00C623D7">
        <w:t xml:space="preserve"> </w:t>
      </w:r>
      <w:r w:rsidR="009F6835" w:rsidRPr="00C623D7">
        <w:t xml:space="preserve">if the patient is enrolled in </w:t>
      </w:r>
      <w:proofErr w:type="spellStart"/>
      <w:r w:rsidR="009F6835" w:rsidRPr="00C623D7">
        <w:t>MyMedicare</w:t>
      </w:r>
      <w:proofErr w:type="spellEnd"/>
      <w:r w:rsidR="009F6835" w:rsidRPr="00C623D7">
        <w:t>—at the general practice at which the patient is so enrolled; or</w:t>
      </w:r>
    </w:p>
    <w:p w14:paraId="646D63DA" w14:textId="2419DB68" w:rsidR="001C6413" w:rsidRPr="00C623D7" w:rsidRDefault="0002730A" w:rsidP="002E0012">
      <w:pPr>
        <w:pStyle w:val="paragraphsub"/>
        <w:ind w:left="1134" w:hanging="1134"/>
      </w:pPr>
      <w:r w:rsidRPr="00C623D7">
        <w:tab/>
        <w:t>(ii)</w:t>
      </w:r>
      <w:r w:rsidRPr="00C623D7">
        <w:tab/>
      </w:r>
      <w:r w:rsidR="00205BDD" w:rsidRPr="00C623D7">
        <w:t xml:space="preserve"> </w:t>
      </w:r>
      <w:r w:rsidR="009F6835" w:rsidRPr="00C623D7">
        <w:t xml:space="preserve">regardless of whether the patient is enrolled in </w:t>
      </w:r>
      <w:proofErr w:type="spellStart"/>
      <w:r w:rsidR="009F6835" w:rsidRPr="00C623D7">
        <w:t>MyMedicare</w:t>
      </w:r>
      <w:proofErr w:type="spellEnd"/>
      <w:r w:rsidR="009F6835" w:rsidRPr="00C623D7">
        <w:t xml:space="preserve">—by the patient’s usual medical practitioner. </w:t>
      </w:r>
    </w:p>
    <w:p w14:paraId="1533461B" w14:textId="7E5E599B" w:rsidR="00BB2D9E" w:rsidRPr="00C623D7" w:rsidRDefault="00BB2D9E" w:rsidP="00BB2D9E">
      <w:pPr>
        <w:tabs>
          <w:tab w:val="right" w:pos="1021"/>
        </w:tabs>
        <w:spacing w:before="180" w:line="240" w:lineRule="auto"/>
        <w:ind w:left="714" w:hanging="357"/>
        <w:rPr>
          <w:rFonts w:eastAsia="Times New Roman" w:cs="Times New Roman"/>
          <w:lang w:eastAsia="en-AU"/>
        </w:rPr>
      </w:pPr>
      <w:r w:rsidRPr="00C623D7">
        <w:rPr>
          <w:rFonts w:eastAsia="Times New Roman" w:cs="Times New Roman"/>
          <w:lang w:eastAsia="en-AU"/>
        </w:rPr>
        <w:t>(6)</w:t>
      </w:r>
      <w:r w:rsidRPr="00C623D7">
        <w:rPr>
          <w:rFonts w:eastAsia="Times New Roman" w:cs="Times New Roman"/>
          <w:lang w:eastAsia="en-AU"/>
        </w:rPr>
        <w:tab/>
        <w:t>Unless exceptional circumstances exist, items </w:t>
      </w:r>
      <w:r w:rsidR="00990119" w:rsidRPr="00C623D7">
        <w:rPr>
          <w:rFonts w:eastAsia="Times New Roman" w:cs="Times New Roman"/>
          <w:lang w:eastAsia="en-AU"/>
        </w:rPr>
        <w:t xml:space="preserve">in </w:t>
      </w:r>
      <w:r w:rsidR="00380EF2" w:rsidRPr="00C623D7">
        <w:rPr>
          <w:rFonts w:eastAsia="Times New Roman" w:cs="Times New Roman"/>
          <w:lang w:eastAsia="en-AU"/>
        </w:rPr>
        <w:t xml:space="preserve">Subgroup 19 of Group 40 </w:t>
      </w:r>
      <w:r w:rsidRPr="00C623D7">
        <w:rPr>
          <w:rFonts w:eastAsia="Times New Roman" w:cs="Times New Roman"/>
          <w:lang w:eastAsia="en-AU"/>
        </w:rPr>
        <w:t xml:space="preserve">cannot be claimed: </w:t>
      </w:r>
    </w:p>
    <w:p w14:paraId="29B8B5B0" w14:textId="331ECD6B" w:rsidR="00BB2D9E" w:rsidRPr="00C623D7" w:rsidRDefault="00BB2D9E" w:rsidP="005E049A">
      <w:pPr>
        <w:tabs>
          <w:tab w:val="right" w:pos="1531"/>
        </w:tabs>
        <w:spacing w:before="40" w:line="240" w:lineRule="auto"/>
        <w:ind w:left="1644" w:hanging="1644"/>
        <w:rPr>
          <w:rFonts w:eastAsia="Times New Roman" w:cs="Times New Roman"/>
          <w:lang w:eastAsia="en-AU"/>
        </w:rPr>
      </w:pPr>
      <w:r w:rsidRPr="00C623D7">
        <w:rPr>
          <w:rFonts w:eastAsia="Times New Roman" w:cs="Times New Roman"/>
          <w:lang w:eastAsia="en-AU"/>
        </w:rPr>
        <w:tab/>
        <w:t>(a)</w:t>
      </w:r>
      <w:r w:rsidRPr="00C623D7">
        <w:rPr>
          <w:rFonts w:eastAsia="Times New Roman" w:cs="Times New Roman"/>
          <w:lang w:eastAsia="en-AU"/>
        </w:rPr>
        <w:tab/>
        <w:t xml:space="preserve">with a service to which </w:t>
      </w:r>
      <w:r w:rsidR="000839F9" w:rsidRPr="00C623D7">
        <w:rPr>
          <w:rFonts w:eastAsia="Times New Roman" w:cs="Times New Roman"/>
          <w:lang w:eastAsia="en-AU"/>
        </w:rPr>
        <w:t xml:space="preserve">items 235 to 240 or 735 to 758 of the general medical services table </w:t>
      </w:r>
      <w:r w:rsidRPr="00C623D7">
        <w:rPr>
          <w:rFonts w:eastAsia="Times New Roman" w:cs="Times New Roman"/>
          <w:lang w:eastAsia="en-AU"/>
        </w:rPr>
        <w:t>apply; or</w:t>
      </w:r>
    </w:p>
    <w:p w14:paraId="749600D3" w14:textId="103BD7FE" w:rsidR="00BB2D9E" w:rsidRPr="00C623D7" w:rsidRDefault="00BB2D9E" w:rsidP="00BB2D9E">
      <w:pPr>
        <w:tabs>
          <w:tab w:val="right" w:pos="1531"/>
        </w:tabs>
        <w:spacing w:before="40" w:line="240" w:lineRule="auto"/>
        <w:ind w:left="1644" w:hanging="1644"/>
        <w:rPr>
          <w:rFonts w:eastAsia="Times New Roman" w:cs="Times New Roman"/>
          <w:lang w:eastAsia="en-AU"/>
        </w:rPr>
      </w:pPr>
      <w:r w:rsidRPr="00C623D7">
        <w:rPr>
          <w:rFonts w:eastAsia="Times New Roman" w:cs="Times New Roman"/>
          <w:lang w:eastAsia="en-AU"/>
        </w:rPr>
        <w:tab/>
        <w:t>(b)</w:t>
      </w:r>
      <w:r w:rsidRPr="00C623D7">
        <w:rPr>
          <w:rFonts w:eastAsia="Times New Roman" w:cs="Times New Roman"/>
          <w:lang w:eastAsia="en-AU"/>
        </w:rPr>
        <w:tab/>
        <w:t xml:space="preserve">more than once in a </w:t>
      </w:r>
      <w:proofErr w:type="gramStart"/>
      <w:r w:rsidRPr="00C623D7">
        <w:rPr>
          <w:rFonts w:eastAsia="Times New Roman" w:cs="Times New Roman"/>
          <w:lang w:eastAsia="en-AU"/>
        </w:rPr>
        <w:t>12 month</w:t>
      </w:r>
      <w:proofErr w:type="gramEnd"/>
      <w:r w:rsidRPr="00C623D7">
        <w:rPr>
          <w:rFonts w:eastAsia="Times New Roman" w:cs="Times New Roman"/>
          <w:lang w:eastAsia="en-AU"/>
        </w:rPr>
        <w:t xml:space="preserve"> period from the provision of any of the items for a particular patient.</w:t>
      </w:r>
    </w:p>
    <w:p w14:paraId="39AA9F4E" w14:textId="4A8A08AA" w:rsidR="00BB2D9E" w:rsidRPr="00C623D7" w:rsidRDefault="00BB2D9E" w:rsidP="00BB2D9E">
      <w:pPr>
        <w:tabs>
          <w:tab w:val="right" w:pos="1021"/>
          <w:tab w:val="left" w:pos="1440"/>
          <w:tab w:val="left" w:pos="2443"/>
        </w:tabs>
        <w:spacing w:before="180" w:line="240" w:lineRule="auto"/>
        <w:ind w:left="714" w:hanging="357"/>
        <w:rPr>
          <w:rFonts w:eastAsia="Times New Roman" w:cs="Times New Roman"/>
          <w:lang w:eastAsia="en-AU"/>
        </w:rPr>
      </w:pPr>
      <w:r w:rsidRPr="00C623D7">
        <w:rPr>
          <w:rFonts w:eastAsia="Times New Roman" w:cs="Times New Roman"/>
          <w:lang w:eastAsia="en-AU"/>
        </w:rPr>
        <w:t>(7)</w:t>
      </w:r>
      <w:r w:rsidRPr="00C623D7">
        <w:rPr>
          <w:rFonts w:eastAsia="Times New Roman" w:cs="Times New Roman"/>
          <w:lang w:eastAsia="en-AU"/>
        </w:rPr>
        <w:tab/>
      </w:r>
      <w:r w:rsidR="00DA0F3A" w:rsidRPr="00C623D7">
        <w:rPr>
          <w:rFonts w:eastAsia="Times New Roman" w:cs="Times New Roman"/>
          <w:lang w:eastAsia="en-AU"/>
        </w:rPr>
        <w:t>A review of a GP mental health treatment plan</w:t>
      </w:r>
      <w:r w:rsidRPr="00C623D7">
        <w:rPr>
          <w:rFonts w:eastAsia="Times New Roman" w:cs="Times New Roman"/>
          <w:lang w:eastAsia="en-AU"/>
        </w:rPr>
        <w:t xml:space="preserve"> appl</w:t>
      </w:r>
      <w:r w:rsidR="00DA0F3A" w:rsidRPr="00C623D7">
        <w:rPr>
          <w:rFonts w:eastAsia="Times New Roman" w:cs="Times New Roman"/>
          <w:lang w:eastAsia="en-AU"/>
        </w:rPr>
        <w:t>ies</w:t>
      </w:r>
      <w:r w:rsidRPr="00C623D7">
        <w:rPr>
          <w:rFonts w:eastAsia="Times New Roman" w:cs="Times New Roman"/>
          <w:lang w:eastAsia="en-AU"/>
        </w:rPr>
        <w:t xml:space="preserve"> only if one of the following services has been provided to the patient:</w:t>
      </w:r>
    </w:p>
    <w:p w14:paraId="61AE4887" w14:textId="0F8D440A" w:rsidR="00BB2D9E" w:rsidRPr="00C623D7" w:rsidRDefault="00BB2D9E" w:rsidP="00BB2D9E">
      <w:pPr>
        <w:tabs>
          <w:tab w:val="right" w:pos="1531"/>
        </w:tabs>
        <w:spacing w:before="40" w:line="240" w:lineRule="auto"/>
        <w:ind w:left="1644" w:hanging="1644"/>
        <w:rPr>
          <w:rFonts w:eastAsia="Times New Roman" w:cs="Times New Roman"/>
          <w:lang w:eastAsia="en-AU"/>
        </w:rPr>
      </w:pPr>
      <w:r w:rsidRPr="00C623D7">
        <w:rPr>
          <w:rFonts w:eastAsia="Times New Roman" w:cs="Times New Roman"/>
          <w:lang w:eastAsia="en-AU"/>
        </w:rPr>
        <w:tab/>
        <w:t>(a)</w:t>
      </w:r>
      <w:r w:rsidRPr="00C623D7">
        <w:rPr>
          <w:rFonts w:eastAsia="Times New Roman" w:cs="Times New Roman"/>
          <w:lang w:eastAsia="en-AU"/>
        </w:rPr>
        <w:tab/>
        <w:t>the preparation of a GP mental health treatment plan under:</w:t>
      </w:r>
    </w:p>
    <w:p w14:paraId="76215109" w14:textId="4ACCAD9B" w:rsidR="00BB2D9E" w:rsidRPr="00C623D7" w:rsidRDefault="00BB2D9E" w:rsidP="00BB2D9E">
      <w:pPr>
        <w:tabs>
          <w:tab w:val="right" w:pos="1985"/>
        </w:tabs>
        <w:spacing w:before="40" w:line="240" w:lineRule="auto"/>
        <w:ind w:left="2098" w:hanging="2098"/>
        <w:rPr>
          <w:rFonts w:eastAsia="Times New Roman" w:cs="Times New Roman"/>
          <w:lang w:eastAsia="en-AU"/>
        </w:rPr>
      </w:pPr>
      <w:r w:rsidRPr="00C623D7">
        <w:rPr>
          <w:rFonts w:eastAsia="Times New Roman" w:cs="Times New Roman"/>
          <w:lang w:eastAsia="en-AU"/>
        </w:rPr>
        <w:tab/>
        <w:t>(</w:t>
      </w:r>
      <w:proofErr w:type="spellStart"/>
      <w:r w:rsidRPr="00C623D7">
        <w:rPr>
          <w:rFonts w:eastAsia="Times New Roman" w:cs="Times New Roman"/>
          <w:lang w:eastAsia="en-AU"/>
        </w:rPr>
        <w:t>i</w:t>
      </w:r>
      <w:proofErr w:type="spellEnd"/>
      <w:r w:rsidRPr="00C623D7">
        <w:rPr>
          <w:rFonts w:eastAsia="Times New Roman" w:cs="Times New Roman"/>
          <w:lang w:eastAsia="en-AU"/>
        </w:rPr>
        <w:t>)</w:t>
      </w:r>
      <w:r w:rsidRPr="00C623D7">
        <w:rPr>
          <w:rFonts w:eastAsia="Times New Roman" w:cs="Times New Roman"/>
          <w:lang w:eastAsia="en-AU"/>
        </w:rPr>
        <w:tab/>
        <w:t>items 272, 276, 281, 282, 2700, 2701, 2715 or 2717 of the general medical services table; or</w:t>
      </w:r>
    </w:p>
    <w:p w14:paraId="772EB8FB" w14:textId="3DC32342" w:rsidR="00BB2D9E" w:rsidRPr="00C623D7" w:rsidRDefault="00BB2D9E" w:rsidP="00BB2D9E">
      <w:pPr>
        <w:tabs>
          <w:tab w:val="right" w:pos="1985"/>
        </w:tabs>
        <w:spacing w:before="40" w:line="240" w:lineRule="auto"/>
        <w:ind w:left="2098" w:hanging="2098"/>
        <w:rPr>
          <w:rFonts w:eastAsia="Times New Roman" w:cs="Times New Roman"/>
          <w:lang w:eastAsia="en-AU"/>
        </w:rPr>
      </w:pPr>
      <w:r w:rsidRPr="00C623D7">
        <w:rPr>
          <w:rFonts w:eastAsia="Times New Roman" w:cs="Times New Roman"/>
          <w:lang w:eastAsia="en-AU"/>
        </w:rPr>
        <w:tab/>
        <w:t>(ii)</w:t>
      </w:r>
      <w:r w:rsidRPr="00C623D7">
        <w:rPr>
          <w:rFonts w:eastAsia="Times New Roman" w:cs="Times New Roman"/>
          <w:lang w:eastAsia="en-AU"/>
        </w:rPr>
        <w:tab/>
        <w:t>items 92112, 92113, 92116, 92117, 92118, 92119, 92122, or 92123; or</w:t>
      </w:r>
    </w:p>
    <w:p w14:paraId="567B78FB" w14:textId="7EC6A4E1" w:rsidR="00BB2D9E" w:rsidRPr="00C623D7" w:rsidRDefault="00BB2D9E" w:rsidP="00BB2D9E">
      <w:pPr>
        <w:tabs>
          <w:tab w:val="right" w:pos="1531"/>
        </w:tabs>
        <w:spacing w:before="40" w:line="240" w:lineRule="auto"/>
        <w:ind w:left="1644" w:hanging="1644"/>
        <w:rPr>
          <w:rFonts w:eastAsia="Times New Roman" w:cs="Times New Roman"/>
          <w:lang w:eastAsia="en-AU"/>
        </w:rPr>
      </w:pPr>
      <w:r w:rsidRPr="00C623D7">
        <w:rPr>
          <w:rFonts w:eastAsia="Times New Roman" w:cs="Times New Roman"/>
          <w:lang w:eastAsia="en-AU"/>
        </w:rPr>
        <w:tab/>
        <w:t>(b)</w:t>
      </w:r>
      <w:r w:rsidRPr="00C623D7">
        <w:rPr>
          <w:rFonts w:eastAsia="Times New Roman" w:cs="Times New Roman"/>
          <w:lang w:eastAsia="en-AU"/>
        </w:rPr>
        <w:tab/>
        <w:t>a psychiatrist assessment and management plan.</w:t>
      </w:r>
    </w:p>
    <w:p w14:paraId="59DD2281" w14:textId="42F16E75" w:rsidR="00BB2D9E" w:rsidRPr="00C623D7" w:rsidRDefault="00BB2D9E" w:rsidP="00BB2D9E">
      <w:pPr>
        <w:tabs>
          <w:tab w:val="right" w:pos="1021"/>
        </w:tabs>
        <w:spacing w:before="180" w:line="240" w:lineRule="auto"/>
        <w:ind w:left="714" w:hanging="357"/>
        <w:rPr>
          <w:rFonts w:eastAsia="Times New Roman" w:cs="Times New Roman"/>
          <w:lang w:eastAsia="en-AU"/>
        </w:rPr>
      </w:pPr>
      <w:r w:rsidRPr="00C623D7">
        <w:rPr>
          <w:rFonts w:eastAsia="Times New Roman" w:cs="Times New Roman"/>
          <w:lang w:eastAsia="en-AU"/>
        </w:rPr>
        <w:t>(8)</w:t>
      </w:r>
      <w:r w:rsidRPr="00C623D7">
        <w:rPr>
          <w:rFonts w:eastAsia="Times New Roman" w:cs="Times New Roman"/>
          <w:lang w:eastAsia="en-AU"/>
        </w:rPr>
        <w:tab/>
      </w:r>
      <w:r w:rsidR="00DA0F3A" w:rsidRPr="00C623D7">
        <w:rPr>
          <w:rFonts w:eastAsia="Times New Roman" w:cs="Times New Roman"/>
          <w:lang w:eastAsia="en-AU"/>
        </w:rPr>
        <w:t>A review of a GP mental health treatment plan</w:t>
      </w:r>
      <w:r w:rsidRPr="00C623D7">
        <w:rPr>
          <w:rFonts w:eastAsia="Times New Roman" w:cs="Times New Roman"/>
          <w:lang w:eastAsia="en-AU"/>
        </w:rPr>
        <w:t xml:space="preserve"> do</w:t>
      </w:r>
      <w:r w:rsidR="00DA0F3A" w:rsidRPr="00C623D7">
        <w:rPr>
          <w:rFonts w:eastAsia="Times New Roman" w:cs="Times New Roman"/>
          <w:lang w:eastAsia="en-AU"/>
        </w:rPr>
        <w:t>es</w:t>
      </w:r>
      <w:r w:rsidRPr="00C623D7">
        <w:rPr>
          <w:rFonts w:eastAsia="Times New Roman" w:cs="Times New Roman"/>
          <w:lang w:eastAsia="en-AU"/>
        </w:rPr>
        <w:t xml:space="preserve"> not apply:</w:t>
      </w:r>
    </w:p>
    <w:p w14:paraId="6B7A5228" w14:textId="18AF9E89" w:rsidR="00BB2D9E" w:rsidRPr="00C623D7" w:rsidRDefault="00BB2D9E" w:rsidP="005E049A">
      <w:pPr>
        <w:tabs>
          <w:tab w:val="right" w:pos="1531"/>
        </w:tabs>
        <w:spacing w:before="40" w:line="240" w:lineRule="auto"/>
        <w:ind w:left="1644" w:hanging="1644"/>
        <w:rPr>
          <w:rFonts w:eastAsia="Times New Roman" w:cs="Times New Roman"/>
          <w:color w:val="000000"/>
          <w:szCs w:val="22"/>
          <w:lang w:eastAsia="en-AU"/>
        </w:rPr>
      </w:pPr>
      <w:r w:rsidRPr="00C623D7">
        <w:rPr>
          <w:rFonts w:eastAsia="Times New Roman" w:cs="Times New Roman"/>
          <w:color w:val="000000"/>
          <w:szCs w:val="22"/>
          <w:lang w:eastAsia="en-AU"/>
        </w:rPr>
        <w:tab/>
        <w:t>(a)</w:t>
      </w:r>
      <w:r w:rsidRPr="00C623D7">
        <w:rPr>
          <w:rFonts w:eastAsia="Times New Roman" w:cs="Times New Roman"/>
          <w:color w:val="000000"/>
          <w:szCs w:val="22"/>
          <w:lang w:eastAsia="en-AU"/>
        </w:rPr>
        <w:tab/>
        <w:t xml:space="preserve">to a service to which </w:t>
      </w:r>
      <w:r w:rsidR="000874DE" w:rsidRPr="00C623D7">
        <w:rPr>
          <w:rFonts w:eastAsia="Times New Roman" w:cs="Times New Roman"/>
          <w:color w:val="000000"/>
          <w:szCs w:val="22"/>
          <w:lang w:eastAsia="en-AU"/>
        </w:rPr>
        <w:t xml:space="preserve">items 235 to 240 or 735 to 758 of the general medical services table </w:t>
      </w:r>
      <w:r w:rsidRPr="00C623D7">
        <w:rPr>
          <w:rFonts w:eastAsia="Times New Roman" w:cs="Times New Roman"/>
          <w:color w:val="000000"/>
          <w:szCs w:val="22"/>
          <w:lang w:eastAsia="en-AU"/>
        </w:rPr>
        <w:t>apply; or</w:t>
      </w:r>
    </w:p>
    <w:p w14:paraId="29FB393C" w14:textId="5114B851" w:rsidR="00BB2D9E" w:rsidRPr="00C623D7" w:rsidRDefault="00BB2D9E" w:rsidP="00BB2D9E">
      <w:pPr>
        <w:tabs>
          <w:tab w:val="right" w:pos="1531"/>
        </w:tabs>
        <w:spacing w:before="40" w:line="240" w:lineRule="auto"/>
        <w:ind w:left="1644" w:hanging="1644"/>
        <w:rPr>
          <w:rFonts w:eastAsia="Times New Roman" w:cs="Times New Roman"/>
          <w:lang w:eastAsia="en-AU"/>
        </w:rPr>
      </w:pPr>
      <w:r w:rsidRPr="00C623D7">
        <w:rPr>
          <w:rFonts w:eastAsia="Times New Roman" w:cs="Times New Roman"/>
          <w:lang w:eastAsia="en-AU"/>
        </w:rPr>
        <w:tab/>
        <w:t>(b)</w:t>
      </w:r>
      <w:r w:rsidRPr="00C623D7">
        <w:rPr>
          <w:rFonts w:eastAsia="Times New Roman" w:cs="Times New Roman"/>
          <w:lang w:eastAsia="en-AU"/>
        </w:rPr>
        <w:tab/>
        <w:t>unless exceptional circumstances exist for the provision of the service:</w:t>
      </w:r>
    </w:p>
    <w:p w14:paraId="25CF87FE" w14:textId="65AD252F" w:rsidR="00BB2D9E" w:rsidRPr="00C623D7" w:rsidRDefault="00BB2D9E" w:rsidP="00BB2D9E">
      <w:pPr>
        <w:tabs>
          <w:tab w:val="right" w:pos="1985"/>
        </w:tabs>
        <w:spacing w:before="40" w:line="240" w:lineRule="auto"/>
        <w:ind w:left="2098" w:hanging="2098"/>
        <w:rPr>
          <w:rFonts w:eastAsia="Times New Roman" w:cs="Times New Roman"/>
          <w:lang w:eastAsia="en-AU"/>
        </w:rPr>
      </w:pPr>
      <w:r w:rsidRPr="00C623D7">
        <w:rPr>
          <w:rFonts w:eastAsia="Times New Roman" w:cs="Times New Roman"/>
          <w:lang w:eastAsia="en-AU"/>
        </w:rPr>
        <w:tab/>
        <w:t>(</w:t>
      </w:r>
      <w:proofErr w:type="spellStart"/>
      <w:r w:rsidRPr="00C623D7">
        <w:rPr>
          <w:rFonts w:eastAsia="Times New Roman" w:cs="Times New Roman"/>
          <w:lang w:eastAsia="en-AU"/>
        </w:rPr>
        <w:t>i</w:t>
      </w:r>
      <w:proofErr w:type="spellEnd"/>
      <w:r w:rsidRPr="00C623D7">
        <w:rPr>
          <w:rFonts w:eastAsia="Times New Roman" w:cs="Times New Roman"/>
          <w:lang w:eastAsia="en-AU"/>
        </w:rPr>
        <w:t>)</w:t>
      </w:r>
      <w:r w:rsidRPr="00C623D7">
        <w:rPr>
          <w:rFonts w:eastAsia="Times New Roman" w:cs="Times New Roman"/>
          <w:lang w:eastAsia="en-AU"/>
        </w:rPr>
        <w:tab/>
        <w:t xml:space="preserve">more than once in a </w:t>
      </w:r>
      <w:proofErr w:type="gramStart"/>
      <w:r w:rsidRPr="00C623D7">
        <w:rPr>
          <w:rFonts w:eastAsia="Times New Roman" w:cs="Times New Roman"/>
          <w:lang w:eastAsia="en-AU"/>
        </w:rPr>
        <w:t>3 month</w:t>
      </w:r>
      <w:proofErr w:type="gramEnd"/>
      <w:r w:rsidRPr="00C623D7">
        <w:rPr>
          <w:rFonts w:eastAsia="Times New Roman" w:cs="Times New Roman"/>
          <w:lang w:eastAsia="en-AU"/>
        </w:rPr>
        <w:t xml:space="preserve"> period; or</w:t>
      </w:r>
    </w:p>
    <w:p w14:paraId="25A0E2E8" w14:textId="2C592317" w:rsidR="00BB2D9E" w:rsidRPr="00C623D7" w:rsidRDefault="00BB2D9E" w:rsidP="00BB2D9E">
      <w:pPr>
        <w:tabs>
          <w:tab w:val="right" w:pos="1985"/>
        </w:tabs>
        <w:spacing w:before="40" w:line="240" w:lineRule="auto"/>
        <w:ind w:left="2098" w:hanging="2098"/>
        <w:rPr>
          <w:rFonts w:eastAsia="Times New Roman" w:cs="Times New Roman"/>
          <w:lang w:eastAsia="en-AU"/>
        </w:rPr>
      </w:pPr>
      <w:r w:rsidRPr="00C623D7">
        <w:rPr>
          <w:rFonts w:eastAsia="Times New Roman" w:cs="Times New Roman"/>
          <w:lang w:eastAsia="en-AU"/>
        </w:rPr>
        <w:tab/>
        <w:t>(ii)</w:t>
      </w:r>
      <w:r w:rsidRPr="00C623D7">
        <w:rPr>
          <w:rFonts w:eastAsia="Times New Roman" w:cs="Times New Roman"/>
          <w:lang w:eastAsia="en-AU"/>
        </w:rPr>
        <w:tab/>
        <w:t>within 4 weeks following the preparation of a GP mental health treatment plan under:</w:t>
      </w:r>
    </w:p>
    <w:p w14:paraId="282DAAA3" w14:textId="18A2AC45" w:rsidR="00BB2D9E" w:rsidRPr="00C623D7" w:rsidRDefault="00BB2D9E" w:rsidP="00BB2D9E">
      <w:pPr>
        <w:tabs>
          <w:tab w:val="right" w:pos="2722"/>
        </w:tabs>
        <w:spacing w:before="40" w:line="240" w:lineRule="auto"/>
        <w:ind w:left="2835" w:hanging="2835"/>
        <w:rPr>
          <w:rFonts w:eastAsia="Times New Roman" w:cs="Times New Roman"/>
          <w:lang w:eastAsia="en-AU"/>
        </w:rPr>
      </w:pPr>
      <w:r w:rsidRPr="00C623D7">
        <w:rPr>
          <w:rFonts w:eastAsia="Times New Roman" w:cs="Times New Roman"/>
          <w:lang w:eastAsia="en-AU"/>
        </w:rPr>
        <w:tab/>
        <w:t>(A)</w:t>
      </w:r>
      <w:r w:rsidRPr="00C623D7">
        <w:rPr>
          <w:rFonts w:eastAsia="Times New Roman" w:cs="Times New Roman"/>
          <w:lang w:eastAsia="en-AU"/>
        </w:rPr>
        <w:tab/>
        <w:t>items 272, 276, 281, 282, 2700, 2701, 2715 or 2717 of the general medical services table; or</w:t>
      </w:r>
    </w:p>
    <w:p w14:paraId="7AF7E635" w14:textId="25913310" w:rsidR="00BB2D9E" w:rsidRPr="00C623D7" w:rsidRDefault="00BB2D9E" w:rsidP="00BB2D9E">
      <w:pPr>
        <w:tabs>
          <w:tab w:val="right" w:pos="2722"/>
        </w:tabs>
        <w:spacing w:before="40" w:line="240" w:lineRule="auto"/>
        <w:ind w:left="2835" w:hanging="2835"/>
        <w:rPr>
          <w:rFonts w:eastAsia="Times New Roman" w:cs="Times New Roman"/>
          <w:lang w:eastAsia="en-AU"/>
        </w:rPr>
      </w:pPr>
      <w:r w:rsidRPr="00C623D7">
        <w:rPr>
          <w:rFonts w:eastAsia="Times New Roman" w:cs="Times New Roman"/>
          <w:lang w:eastAsia="en-AU"/>
        </w:rPr>
        <w:lastRenderedPageBreak/>
        <w:tab/>
        <w:t>(B)</w:t>
      </w:r>
      <w:r w:rsidRPr="00C623D7">
        <w:rPr>
          <w:rFonts w:eastAsia="Times New Roman" w:cs="Times New Roman"/>
          <w:lang w:eastAsia="en-AU"/>
        </w:rPr>
        <w:tab/>
        <w:t>items 92112, 92113, 92116, 92117, 92118, 92119, 92122 or 92123; or</w:t>
      </w:r>
    </w:p>
    <w:p w14:paraId="13478BE6" w14:textId="150A234F" w:rsidR="00BB2D9E" w:rsidRPr="00C623D7" w:rsidRDefault="00BB2D9E" w:rsidP="00BB2D9E">
      <w:pPr>
        <w:tabs>
          <w:tab w:val="right" w:pos="1985"/>
        </w:tabs>
        <w:spacing w:before="40" w:line="240" w:lineRule="auto"/>
        <w:ind w:left="2098" w:hanging="2098"/>
        <w:rPr>
          <w:rFonts w:eastAsia="Times New Roman" w:cs="Times New Roman"/>
          <w:lang w:eastAsia="en-AU"/>
        </w:rPr>
      </w:pPr>
      <w:r w:rsidRPr="00C623D7">
        <w:rPr>
          <w:rFonts w:eastAsia="Times New Roman" w:cs="Times New Roman"/>
          <w:lang w:eastAsia="en-AU"/>
        </w:rPr>
        <w:tab/>
        <w:t>(iii)</w:t>
      </w:r>
      <w:r w:rsidRPr="00C623D7">
        <w:rPr>
          <w:rFonts w:eastAsia="Times New Roman" w:cs="Times New Roman"/>
          <w:lang w:eastAsia="en-AU"/>
        </w:rPr>
        <w:tab/>
        <w:t xml:space="preserve">within 3 months following the provision of a </w:t>
      </w:r>
      <w:r w:rsidR="00DA0F3A" w:rsidRPr="00C623D7">
        <w:rPr>
          <w:rFonts w:eastAsia="Times New Roman" w:cs="Times New Roman"/>
          <w:lang w:eastAsia="en-AU"/>
        </w:rPr>
        <w:t>review of a GP mental health treatment plan</w:t>
      </w:r>
      <w:r w:rsidRPr="00C623D7">
        <w:rPr>
          <w:rFonts w:eastAsia="Times New Roman" w:cs="Times New Roman"/>
          <w:lang w:eastAsia="en-AU"/>
        </w:rPr>
        <w:t>.</w:t>
      </w:r>
    </w:p>
    <w:p w14:paraId="12B367AD" w14:textId="098786B3" w:rsidR="00BB2D9E" w:rsidRPr="00C623D7" w:rsidRDefault="00BB2D9E" w:rsidP="00BB2D9E">
      <w:pPr>
        <w:tabs>
          <w:tab w:val="right" w:pos="1021"/>
        </w:tabs>
        <w:spacing w:before="180" w:line="240" w:lineRule="auto"/>
        <w:ind w:left="714" w:hanging="357"/>
        <w:rPr>
          <w:rFonts w:eastAsia="Times New Roman" w:cs="Times New Roman"/>
          <w:lang w:eastAsia="en-AU"/>
        </w:rPr>
      </w:pPr>
      <w:r w:rsidRPr="00C623D7">
        <w:rPr>
          <w:rFonts w:eastAsia="Times New Roman" w:cs="Times New Roman"/>
          <w:lang w:eastAsia="en-AU"/>
        </w:rPr>
        <w:t>(</w:t>
      </w:r>
      <w:r w:rsidR="00D31F91" w:rsidRPr="00C623D7">
        <w:rPr>
          <w:rFonts w:eastAsia="Times New Roman" w:cs="Times New Roman"/>
          <w:lang w:eastAsia="en-AU"/>
        </w:rPr>
        <w:t>9</w:t>
      </w:r>
      <w:r w:rsidRPr="00C623D7">
        <w:rPr>
          <w:rFonts w:eastAsia="Times New Roman" w:cs="Times New Roman"/>
          <w:lang w:eastAsia="en-AU"/>
        </w:rPr>
        <w:t xml:space="preserve">) </w:t>
      </w:r>
      <w:r w:rsidRPr="00C623D7">
        <w:rPr>
          <w:rFonts w:eastAsia="Times New Roman" w:cs="Times New Roman"/>
          <w:lang w:eastAsia="en-AU"/>
        </w:rPr>
        <w:tab/>
        <w:t>Items 92116, 92117, 92122, 92123, 92148, 92149, 92152 and 92153 apply only if the general practitioner or medical practitioner providing the service has successfully completed mental health skills training accredited by the General Practice Mental Health Standards Collaboration.</w:t>
      </w:r>
    </w:p>
    <w:p w14:paraId="079D1A2A" w14:textId="5AA77FAC" w:rsidR="00BB2D9E" w:rsidRPr="00C623D7" w:rsidRDefault="00BB2D9E" w:rsidP="00BB2D9E">
      <w:pPr>
        <w:spacing w:before="122" w:line="240" w:lineRule="auto"/>
        <w:ind w:left="1985" w:hanging="851"/>
        <w:rPr>
          <w:rFonts w:eastAsia="Times New Roman" w:cs="Times New Roman"/>
          <w:sz w:val="18"/>
          <w:lang w:eastAsia="en-AU"/>
        </w:rPr>
      </w:pPr>
      <w:r w:rsidRPr="00C623D7">
        <w:rPr>
          <w:rFonts w:eastAsia="Times New Roman" w:cs="Times New Roman"/>
          <w:sz w:val="18"/>
          <w:lang w:eastAsia="en-AU"/>
        </w:rPr>
        <w:t>Note:</w:t>
      </w:r>
      <w:r w:rsidRPr="00C623D7">
        <w:rPr>
          <w:rFonts w:eastAsia="Times New Roman" w:cs="Times New Roman"/>
          <w:sz w:val="18"/>
          <w:lang w:eastAsia="en-AU"/>
        </w:rPr>
        <w:tab/>
        <w:t>The General Practice Mental Health Standards Collaboration operates under the auspices of the Royal Australian College of General Practitioners.</w:t>
      </w:r>
    </w:p>
    <w:p w14:paraId="31016738" w14:textId="1F124093" w:rsidR="00BB2D9E" w:rsidRPr="00C623D7" w:rsidRDefault="00BB2D9E" w:rsidP="00BB2D9E">
      <w:pPr>
        <w:tabs>
          <w:tab w:val="right" w:pos="1021"/>
        </w:tabs>
        <w:spacing w:before="180" w:line="240" w:lineRule="auto"/>
        <w:ind w:left="714" w:hanging="357"/>
        <w:rPr>
          <w:rFonts w:eastAsia="Times New Roman" w:cs="Times New Roman"/>
          <w:lang w:eastAsia="en-AU"/>
        </w:rPr>
      </w:pPr>
      <w:r w:rsidRPr="00C623D7">
        <w:rPr>
          <w:rFonts w:eastAsia="Times New Roman" w:cs="Times New Roman"/>
          <w:lang w:eastAsia="en-AU"/>
        </w:rPr>
        <w:t>(1</w:t>
      </w:r>
      <w:r w:rsidR="00D31F91" w:rsidRPr="00C623D7">
        <w:rPr>
          <w:rFonts w:eastAsia="Times New Roman" w:cs="Times New Roman"/>
          <w:lang w:eastAsia="en-AU"/>
        </w:rPr>
        <w:t>0</w:t>
      </w:r>
      <w:r w:rsidRPr="00C623D7">
        <w:rPr>
          <w:rFonts w:eastAsia="Times New Roman" w:cs="Times New Roman"/>
          <w:lang w:eastAsia="en-AU"/>
        </w:rPr>
        <w:t xml:space="preserve">) </w:t>
      </w:r>
      <w:r w:rsidRPr="00C623D7">
        <w:rPr>
          <w:rFonts w:eastAsia="Times New Roman" w:cs="Times New Roman"/>
          <w:lang w:eastAsia="en-AU"/>
        </w:rPr>
        <w:tab/>
        <w:t>In this clause:</w:t>
      </w:r>
    </w:p>
    <w:p w14:paraId="1DE19E65" w14:textId="31124801" w:rsidR="00BB2D9E" w:rsidRPr="00C623D7" w:rsidRDefault="00BB2D9E" w:rsidP="00BB2D9E">
      <w:pPr>
        <w:spacing w:before="180" w:line="240" w:lineRule="auto"/>
        <w:ind w:left="1134"/>
        <w:rPr>
          <w:rFonts w:eastAsia="Times New Roman" w:cs="Times New Roman"/>
          <w:lang w:eastAsia="en-AU"/>
        </w:rPr>
      </w:pPr>
      <w:r w:rsidRPr="00C623D7">
        <w:rPr>
          <w:rFonts w:eastAsia="Times New Roman" w:cs="Times New Roman"/>
          <w:b/>
          <w:i/>
        </w:rPr>
        <w:t>exceptional circumstances</w:t>
      </w:r>
      <w:r w:rsidRPr="00C623D7">
        <w:rPr>
          <w:rFonts w:eastAsia="Times New Roman" w:cs="Times New Roman"/>
          <w:b/>
          <w:i/>
          <w:lang w:eastAsia="en-AU"/>
        </w:rPr>
        <w:t xml:space="preserve"> </w:t>
      </w:r>
      <w:proofErr w:type="gramStart"/>
      <w:r w:rsidRPr="00C623D7">
        <w:rPr>
          <w:rFonts w:eastAsia="Times New Roman" w:cs="Times New Roman"/>
          <w:lang w:eastAsia="en-AU"/>
        </w:rPr>
        <w:t>means</w:t>
      </w:r>
      <w:proofErr w:type="gramEnd"/>
      <w:r w:rsidRPr="00C623D7">
        <w:rPr>
          <w:rFonts w:eastAsia="Times New Roman" w:cs="Times New Roman"/>
          <w:lang w:eastAsia="en-AU"/>
        </w:rPr>
        <w:t xml:space="preserve"> a significant change in:</w:t>
      </w:r>
    </w:p>
    <w:p w14:paraId="7386545E" w14:textId="1B952176" w:rsidR="00BB2D9E" w:rsidRPr="00C623D7" w:rsidRDefault="00BB2D9E" w:rsidP="00BB2D9E">
      <w:pPr>
        <w:tabs>
          <w:tab w:val="right" w:pos="1531"/>
        </w:tabs>
        <w:spacing w:before="40" w:line="240" w:lineRule="auto"/>
        <w:ind w:left="1644" w:hanging="1644"/>
        <w:rPr>
          <w:rFonts w:eastAsia="Times New Roman" w:cs="Times New Roman"/>
          <w:lang w:eastAsia="en-AU"/>
        </w:rPr>
      </w:pPr>
      <w:r w:rsidRPr="00C623D7">
        <w:rPr>
          <w:rFonts w:eastAsia="Times New Roman" w:cs="Times New Roman"/>
          <w:lang w:eastAsia="en-AU"/>
        </w:rPr>
        <w:tab/>
        <w:t>(a)</w:t>
      </w:r>
      <w:r w:rsidRPr="00C623D7">
        <w:rPr>
          <w:rFonts w:eastAsia="Times New Roman" w:cs="Times New Roman"/>
          <w:lang w:eastAsia="en-AU"/>
        </w:rPr>
        <w:tab/>
        <w:t>the patient’s clinical condition; or</w:t>
      </w:r>
    </w:p>
    <w:p w14:paraId="035F8586" w14:textId="5A7F297B" w:rsidR="00BB2D9E" w:rsidRPr="00C623D7" w:rsidRDefault="00BB2D9E" w:rsidP="00BB2D9E">
      <w:pPr>
        <w:tabs>
          <w:tab w:val="right" w:pos="1531"/>
        </w:tabs>
        <w:spacing w:before="40" w:line="240" w:lineRule="auto"/>
        <w:ind w:left="1644" w:hanging="1644"/>
        <w:rPr>
          <w:rFonts w:eastAsia="Times New Roman" w:cs="Times New Roman"/>
          <w:lang w:eastAsia="en-AU"/>
        </w:rPr>
      </w:pPr>
      <w:r w:rsidRPr="00C623D7">
        <w:rPr>
          <w:rFonts w:eastAsia="Times New Roman" w:cs="Times New Roman"/>
          <w:lang w:eastAsia="en-AU"/>
        </w:rPr>
        <w:tab/>
        <w:t>(b)</w:t>
      </w:r>
      <w:r w:rsidRPr="00C623D7">
        <w:rPr>
          <w:rFonts w:eastAsia="Times New Roman" w:cs="Times New Roman"/>
          <w:lang w:eastAsia="en-AU"/>
        </w:rPr>
        <w:tab/>
        <w:t>the patient’s care circumstances.</w:t>
      </w:r>
    </w:p>
    <w:p w14:paraId="38398FFA" w14:textId="22567C77" w:rsidR="00850B30" w:rsidRPr="00C623D7" w:rsidRDefault="00850B30" w:rsidP="00850B30">
      <w:pPr>
        <w:pStyle w:val="ItemHead"/>
        <w:numPr>
          <w:ilvl w:val="0"/>
          <w:numId w:val="18"/>
        </w:numPr>
      </w:pPr>
      <w:r w:rsidRPr="00C623D7">
        <w:t xml:space="preserve">Clause </w:t>
      </w:r>
      <w:r w:rsidRPr="00C623D7">
        <w:rPr>
          <w:szCs w:val="22"/>
        </w:rPr>
        <w:t>1.1.13</w:t>
      </w:r>
      <w:r w:rsidRPr="00C623D7">
        <w:t xml:space="preserve"> of Schedule 1 </w:t>
      </w:r>
    </w:p>
    <w:p w14:paraId="13554D7A" w14:textId="478BE224" w:rsidR="00850B30" w:rsidRPr="00C623D7" w:rsidRDefault="00BC5250" w:rsidP="00850B30">
      <w:pPr>
        <w:pStyle w:val="Item"/>
      </w:pPr>
      <w:r w:rsidRPr="00C623D7">
        <w:t xml:space="preserve">Repeal </w:t>
      </w:r>
      <w:r w:rsidR="00850B30" w:rsidRPr="00C623D7">
        <w:t>the clause.</w:t>
      </w:r>
    </w:p>
    <w:p w14:paraId="44740208" w14:textId="191BA670" w:rsidR="00850B30" w:rsidRPr="00C623D7" w:rsidRDefault="00850B30" w:rsidP="00850B30">
      <w:pPr>
        <w:pStyle w:val="ItemHead"/>
        <w:numPr>
          <w:ilvl w:val="0"/>
          <w:numId w:val="18"/>
        </w:numPr>
      </w:pPr>
      <w:r w:rsidRPr="00C623D7">
        <w:t xml:space="preserve">Schedule 1 </w:t>
      </w:r>
      <w:r w:rsidR="00753FD1" w:rsidRPr="00C623D7">
        <w:t>(</w:t>
      </w:r>
      <w:r w:rsidR="001073BA" w:rsidRPr="00C623D7">
        <w:t xml:space="preserve">table </w:t>
      </w:r>
      <w:r w:rsidR="00753FD1" w:rsidRPr="00C623D7">
        <w:t xml:space="preserve">items </w:t>
      </w:r>
      <w:bookmarkStart w:id="23" w:name="_Hlk207108347"/>
      <w:r w:rsidR="00753FD1" w:rsidRPr="00C623D7">
        <w:t>92114, 92115, 92120</w:t>
      </w:r>
      <w:r w:rsidR="00A36A28" w:rsidRPr="00C623D7">
        <w:t>,</w:t>
      </w:r>
      <w:r w:rsidR="00753FD1" w:rsidRPr="00C623D7">
        <w:t xml:space="preserve"> 92121</w:t>
      </w:r>
      <w:r w:rsidR="00A36A28" w:rsidRPr="00C623D7">
        <w:t xml:space="preserve">, 92126, </w:t>
      </w:r>
      <w:r w:rsidR="00EE45BB" w:rsidRPr="00C623D7">
        <w:t>92127, 92132 and 92133</w:t>
      </w:r>
      <w:bookmarkEnd w:id="23"/>
      <w:r w:rsidR="00753FD1" w:rsidRPr="00C623D7">
        <w:t>)</w:t>
      </w:r>
    </w:p>
    <w:p w14:paraId="5BDB3F1A" w14:textId="713A8057" w:rsidR="00753FD1" w:rsidRPr="00C623D7" w:rsidRDefault="00753FD1" w:rsidP="00753FD1">
      <w:pPr>
        <w:pStyle w:val="Item"/>
      </w:pPr>
      <w:r w:rsidRPr="00C623D7">
        <w:t xml:space="preserve">Repeal the </w:t>
      </w:r>
      <w:r w:rsidR="009F663E" w:rsidRPr="00C623D7">
        <w:t xml:space="preserve">items. </w:t>
      </w:r>
    </w:p>
    <w:p w14:paraId="7B34A496" w14:textId="1910A624" w:rsidR="009F663E" w:rsidRPr="00C623D7" w:rsidRDefault="00BB25E0" w:rsidP="009F663E">
      <w:pPr>
        <w:pStyle w:val="ItemHead"/>
        <w:numPr>
          <w:ilvl w:val="0"/>
          <w:numId w:val="18"/>
        </w:numPr>
      </w:pPr>
      <w:r w:rsidRPr="00C623D7">
        <w:t xml:space="preserve">Schedule 1 </w:t>
      </w:r>
      <w:r w:rsidR="00EE45BB" w:rsidRPr="00C623D7">
        <w:t>(</w:t>
      </w:r>
      <w:r w:rsidR="003B7CB3" w:rsidRPr="00C623D7">
        <w:t>table, subheading “</w:t>
      </w:r>
      <w:r w:rsidR="00EE45BB" w:rsidRPr="00C623D7">
        <w:t>Subgroup 20</w:t>
      </w:r>
      <w:r w:rsidR="00A51DB5" w:rsidRPr="00C623D7">
        <w:t xml:space="preserve"> – GP Mental Health Treatment Plan - Phone Service”</w:t>
      </w:r>
      <w:r w:rsidR="00526056" w:rsidRPr="00C623D7">
        <w:t>)</w:t>
      </w:r>
    </w:p>
    <w:p w14:paraId="1E961C9E" w14:textId="4AB9CCAF" w:rsidR="00850B30" w:rsidRPr="00C623D7" w:rsidRDefault="00F040C1" w:rsidP="00453B9A">
      <w:pPr>
        <w:pStyle w:val="Item"/>
      </w:pPr>
      <w:r w:rsidRPr="00C623D7">
        <w:t xml:space="preserve">Repeal </w:t>
      </w:r>
      <w:r w:rsidR="00F022B9" w:rsidRPr="00C623D7">
        <w:t xml:space="preserve">the </w:t>
      </w:r>
      <w:r w:rsidR="00A51DB5" w:rsidRPr="00C623D7">
        <w:t>sub</w:t>
      </w:r>
      <w:r w:rsidR="005C2273" w:rsidRPr="00C623D7">
        <w:t>heading</w:t>
      </w:r>
      <w:r w:rsidR="00A37B2B" w:rsidRPr="00C623D7">
        <w:t>.</w:t>
      </w:r>
    </w:p>
    <w:p w14:paraId="4F3EF5F8" w14:textId="4D20926A" w:rsidR="00290A1D" w:rsidRPr="00C623D7" w:rsidRDefault="004D29D8" w:rsidP="00AD00B4">
      <w:pPr>
        <w:pStyle w:val="ItemHead"/>
        <w:numPr>
          <w:ilvl w:val="0"/>
          <w:numId w:val="18"/>
        </w:numPr>
        <w:rPr>
          <w:color w:val="000000" w:themeColor="text1"/>
        </w:rPr>
      </w:pPr>
      <w:r w:rsidRPr="00C623D7">
        <w:rPr>
          <w:color w:val="000000" w:themeColor="text1"/>
        </w:rPr>
        <w:t xml:space="preserve">Clause 3.1.5 </w:t>
      </w:r>
      <w:r w:rsidR="00084116" w:rsidRPr="00C623D7">
        <w:rPr>
          <w:color w:val="000000" w:themeColor="text1"/>
        </w:rPr>
        <w:t>of Schedule 3</w:t>
      </w:r>
      <w:r w:rsidR="001D310C" w:rsidRPr="00C623D7">
        <w:rPr>
          <w:color w:val="000000" w:themeColor="text1"/>
        </w:rPr>
        <w:t xml:space="preserve"> (heading)</w:t>
      </w:r>
    </w:p>
    <w:p w14:paraId="4E229C97" w14:textId="5CF36185" w:rsidR="00084116" w:rsidRPr="00C623D7" w:rsidRDefault="00084116" w:rsidP="002E0012">
      <w:pPr>
        <w:pStyle w:val="Item"/>
      </w:pPr>
      <w:r w:rsidRPr="00C623D7">
        <w:t xml:space="preserve">Repeal the </w:t>
      </w:r>
      <w:r w:rsidR="001D310C" w:rsidRPr="00C623D7">
        <w:t>heading</w:t>
      </w:r>
      <w:r w:rsidRPr="00C623D7">
        <w:t>, substitute:</w:t>
      </w:r>
    </w:p>
    <w:p w14:paraId="043F0976" w14:textId="5B310E5F" w:rsidR="009E6F09" w:rsidRPr="00C623D7" w:rsidRDefault="009E6F09" w:rsidP="009E6F09">
      <w:pPr>
        <w:keepNext/>
        <w:keepLines/>
        <w:spacing w:before="240" w:after="120" w:line="240" w:lineRule="auto"/>
        <w:ind w:left="720" w:hanging="720"/>
        <w:outlineLvl w:val="6"/>
        <w:rPr>
          <w:rFonts w:eastAsia="Times New Roman" w:cs="Times New Roman"/>
          <w:b/>
          <w:kern w:val="28"/>
          <w:szCs w:val="22"/>
          <w:lang w:eastAsia="en-AU"/>
        </w:rPr>
      </w:pPr>
      <w:proofErr w:type="gramStart"/>
      <w:r w:rsidRPr="00C623D7">
        <w:rPr>
          <w:rFonts w:eastAsia="Times New Roman" w:cs="Times New Roman"/>
          <w:b/>
          <w:kern w:val="28"/>
          <w:szCs w:val="22"/>
          <w:lang w:eastAsia="en-AU"/>
        </w:rPr>
        <w:t xml:space="preserve">3.1.5  </w:t>
      </w:r>
      <w:bookmarkStart w:id="24" w:name="_Hlk207108680"/>
      <w:r w:rsidRPr="00C623D7">
        <w:rPr>
          <w:rFonts w:eastAsia="Times New Roman" w:cs="Times New Roman"/>
          <w:b/>
          <w:kern w:val="28"/>
          <w:szCs w:val="22"/>
          <w:lang w:eastAsia="en-AU"/>
        </w:rPr>
        <w:t>Referrals</w:t>
      </w:r>
      <w:proofErr w:type="gramEnd"/>
      <w:r w:rsidRPr="00C623D7">
        <w:rPr>
          <w:rFonts w:eastAsia="Times New Roman" w:cs="Times New Roman"/>
          <w:b/>
          <w:kern w:val="28"/>
          <w:szCs w:val="22"/>
          <w:lang w:eastAsia="en-AU"/>
        </w:rPr>
        <w:t xml:space="preserve"> by specialists, consultant physicians for psychological therapy and focussed psychological strategies therapy health services</w:t>
      </w:r>
      <w:bookmarkEnd w:id="24"/>
    </w:p>
    <w:p w14:paraId="680218EB" w14:textId="0EB23AC8" w:rsidR="003B3252" w:rsidRPr="00C623D7" w:rsidRDefault="003B3252" w:rsidP="003B3252">
      <w:pPr>
        <w:pStyle w:val="ItemHead"/>
        <w:numPr>
          <w:ilvl w:val="0"/>
          <w:numId w:val="18"/>
        </w:numPr>
        <w:rPr>
          <w:color w:val="000000" w:themeColor="text1"/>
        </w:rPr>
      </w:pPr>
      <w:r w:rsidRPr="00C623D7">
        <w:rPr>
          <w:color w:val="000000" w:themeColor="text1"/>
        </w:rPr>
        <w:t xml:space="preserve">Clause 3.1.9 of Schedule 3 </w:t>
      </w:r>
    </w:p>
    <w:p w14:paraId="3382DE74" w14:textId="35E158BF" w:rsidR="003B3252" w:rsidRPr="00C623D7" w:rsidRDefault="003B3252" w:rsidP="002E0012">
      <w:pPr>
        <w:pStyle w:val="Item"/>
        <w:ind w:left="360" w:firstLine="360"/>
      </w:pPr>
      <w:r w:rsidRPr="00C623D7">
        <w:t>Repeal the clause, substitute:</w:t>
      </w:r>
    </w:p>
    <w:p w14:paraId="1042E183" w14:textId="7302E6C2" w:rsidR="00626C4B" w:rsidRPr="00C623D7" w:rsidRDefault="00626C4B" w:rsidP="00626C4B">
      <w:pPr>
        <w:keepNext/>
        <w:keepLines/>
        <w:spacing w:before="240" w:after="120" w:line="240" w:lineRule="auto"/>
        <w:ind w:left="720" w:hanging="720"/>
        <w:outlineLvl w:val="6"/>
        <w:rPr>
          <w:rFonts w:eastAsia="Times New Roman" w:cs="Times New Roman"/>
          <w:b/>
          <w:kern w:val="28"/>
          <w:szCs w:val="22"/>
          <w:lang w:eastAsia="en-AU"/>
        </w:rPr>
      </w:pPr>
      <w:proofErr w:type="gramStart"/>
      <w:r w:rsidRPr="00C623D7">
        <w:rPr>
          <w:rFonts w:eastAsia="Times New Roman" w:cs="Times New Roman"/>
          <w:b/>
          <w:kern w:val="28"/>
          <w:szCs w:val="22"/>
          <w:lang w:eastAsia="en-AU"/>
        </w:rPr>
        <w:t xml:space="preserve">3.1.9  </w:t>
      </w:r>
      <w:bookmarkStart w:id="25" w:name="_Hlk207109192"/>
      <w:r w:rsidRPr="00C623D7">
        <w:rPr>
          <w:rFonts w:eastAsia="Times New Roman" w:cs="Times New Roman"/>
          <w:b/>
          <w:kern w:val="28"/>
          <w:szCs w:val="22"/>
          <w:lang w:eastAsia="en-AU"/>
        </w:rPr>
        <w:t>Application</w:t>
      </w:r>
      <w:proofErr w:type="gramEnd"/>
      <w:r w:rsidRPr="00C623D7">
        <w:rPr>
          <w:rFonts w:eastAsia="Times New Roman" w:cs="Times New Roman"/>
          <w:b/>
          <w:kern w:val="28"/>
          <w:szCs w:val="22"/>
          <w:lang w:eastAsia="en-AU"/>
        </w:rPr>
        <w:t xml:space="preserve"> of psychological therapy and focussed psychological strategies health services </w:t>
      </w:r>
      <w:bookmarkEnd w:id="25"/>
    </w:p>
    <w:p w14:paraId="70D21DFA" w14:textId="1D9E12C9" w:rsidR="00626C4B" w:rsidRPr="00C623D7" w:rsidRDefault="00626C4B" w:rsidP="00524BDA">
      <w:pPr>
        <w:shd w:val="clear" w:color="auto" w:fill="FFFFFF"/>
        <w:spacing w:before="180" w:line="240" w:lineRule="auto"/>
        <w:ind w:left="714" w:hanging="357"/>
        <w:rPr>
          <w:rFonts w:eastAsia="Times New Roman" w:cs="Times New Roman"/>
          <w:color w:val="000000"/>
          <w:szCs w:val="22"/>
          <w:lang w:eastAsia="en-AU"/>
        </w:rPr>
      </w:pPr>
      <w:r w:rsidRPr="00C623D7">
        <w:rPr>
          <w:rFonts w:eastAsia="Times New Roman" w:cs="Times New Roman"/>
          <w:color w:val="000000"/>
          <w:szCs w:val="22"/>
          <w:lang w:eastAsia="en-AU"/>
        </w:rPr>
        <w:tab/>
        <w:t xml:space="preserve">For the purposes of items 91166 to 91177, 91181 to 91188 and 91194 to 91205, referring practitioner has the meaning given by clause 2.1.4 of the Allied Health </w:t>
      </w:r>
      <w:r w:rsidR="004521A9" w:rsidRPr="00C623D7">
        <w:rPr>
          <w:rFonts w:eastAsia="Times New Roman" w:cs="Times New Roman"/>
          <w:lang w:eastAsia="en-AU"/>
        </w:rPr>
        <w:t xml:space="preserve">and other Primary Health Care Services </w:t>
      </w:r>
      <w:r w:rsidRPr="00C623D7">
        <w:rPr>
          <w:rFonts w:eastAsia="Times New Roman" w:cs="Times New Roman"/>
          <w:color w:val="000000"/>
          <w:szCs w:val="22"/>
          <w:lang w:eastAsia="en-AU"/>
        </w:rPr>
        <w:t xml:space="preserve">Determination. </w:t>
      </w:r>
    </w:p>
    <w:p w14:paraId="47D4F349" w14:textId="4AE26AD8" w:rsidR="00626C4B" w:rsidRPr="00C623D7" w:rsidRDefault="00626C4B" w:rsidP="00626C4B">
      <w:pPr>
        <w:keepNext/>
        <w:keepLines/>
        <w:spacing w:before="240" w:after="120" w:line="240" w:lineRule="auto"/>
        <w:ind w:left="720" w:hanging="720"/>
        <w:outlineLvl w:val="6"/>
        <w:rPr>
          <w:rFonts w:eastAsia="Times New Roman" w:cs="Times New Roman"/>
          <w:b/>
          <w:kern w:val="28"/>
          <w:szCs w:val="22"/>
          <w:lang w:eastAsia="en-AU"/>
        </w:rPr>
      </w:pPr>
      <w:proofErr w:type="gramStart"/>
      <w:r w:rsidRPr="00C623D7">
        <w:rPr>
          <w:rFonts w:eastAsia="Times New Roman" w:cs="Times New Roman"/>
          <w:b/>
          <w:kern w:val="28"/>
          <w:szCs w:val="22"/>
          <w:lang w:eastAsia="en-AU"/>
        </w:rPr>
        <w:t xml:space="preserve">3.1.9A  </w:t>
      </w:r>
      <w:bookmarkStart w:id="26" w:name="_Hlk207109258"/>
      <w:r w:rsidRPr="00C623D7">
        <w:rPr>
          <w:rFonts w:eastAsia="Times New Roman" w:cs="Times New Roman"/>
          <w:b/>
          <w:kern w:val="28"/>
          <w:szCs w:val="22"/>
          <w:lang w:eastAsia="en-AU"/>
        </w:rPr>
        <w:t>Application</w:t>
      </w:r>
      <w:proofErr w:type="gramEnd"/>
      <w:r w:rsidRPr="00C623D7">
        <w:rPr>
          <w:rFonts w:eastAsia="Times New Roman" w:cs="Times New Roman"/>
          <w:b/>
          <w:kern w:val="28"/>
          <w:szCs w:val="22"/>
          <w:lang w:eastAsia="en-AU"/>
        </w:rPr>
        <w:t xml:space="preserve"> of psychological therapy and focussed psychological strategies health services provided to a person other than the patient</w:t>
      </w:r>
      <w:bookmarkEnd w:id="26"/>
    </w:p>
    <w:p w14:paraId="4F860DE9" w14:textId="6C6F5CC0" w:rsidR="00626C4B" w:rsidRPr="00C623D7" w:rsidRDefault="000A5D5F" w:rsidP="00626C4B">
      <w:pPr>
        <w:shd w:val="clear" w:color="auto" w:fill="FFFFFF"/>
        <w:spacing w:before="180" w:line="240" w:lineRule="auto"/>
        <w:ind w:left="714" w:hanging="357"/>
        <w:rPr>
          <w:rFonts w:eastAsia="Calibri"/>
        </w:rPr>
      </w:pPr>
      <w:r w:rsidRPr="00C623D7">
        <w:rPr>
          <w:rFonts w:eastAsia="Times New Roman" w:cs="Times New Roman"/>
          <w:color w:val="000000"/>
          <w:szCs w:val="22"/>
          <w:lang w:eastAsia="en-AU"/>
        </w:rPr>
        <w:tab/>
      </w:r>
      <w:r w:rsidR="00626C4B" w:rsidRPr="00C623D7">
        <w:rPr>
          <w:rFonts w:eastAsia="Times New Roman" w:cs="Times New Roman"/>
          <w:color w:val="000000"/>
          <w:szCs w:val="22"/>
          <w:lang w:eastAsia="en-AU"/>
        </w:rPr>
        <w:t>Item 9</w:t>
      </w:r>
      <w:r w:rsidR="00626C4B" w:rsidRPr="00C623D7">
        <w:t xml:space="preserve">1168, 91171, 91174, 91177, </w:t>
      </w:r>
      <w:r w:rsidR="00626C4B" w:rsidRPr="00C623D7">
        <w:rPr>
          <w:color w:val="000000"/>
          <w:szCs w:val="22"/>
          <w:shd w:val="clear" w:color="auto" w:fill="FFFFFF"/>
        </w:rPr>
        <w:t>91194, 91195, 91196, 91197, 91198, 91199, 91200, 91201, 91202, 91203, 91204 or 91205</w:t>
      </w:r>
      <w:r w:rsidR="00626C4B" w:rsidRPr="00C623D7">
        <w:t xml:space="preserve"> </w:t>
      </w:r>
      <w:r w:rsidR="00626C4B" w:rsidRPr="00C623D7">
        <w:rPr>
          <w:rFonts w:eastAsia="Calibri"/>
        </w:rPr>
        <w:t>applies to a service provided to a person other than the patient only if:</w:t>
      </w:r>
    </w:p>
    <w:p w14:paraId="64D08E0A" w14:textId="7730F7B7" w:rsidR="00626C4B" w:rsidRPr="00C623D7" w:rsidRDefault="00626C4B" w:rsidP="00626C4B">
      <w:pPr>
        <w:shd w:val="clear" w:color="auto" w:fill="FFFFFF"/>
        <w:spacing w:before="40" w:line="240" w:lineRule="auto"/>
        <w:ind w:left="1515" w:hanging="360"/>
        <w:rPr>
          <w:rFonts w:eastAsia="Calibri"/>
        </w:rPr>
      </w:pPr>
      <w:r w:rsidRPr="00C623D7">
        <w:rPr>
          <w:rFonts w:eastAsia="Times New Roman"/>
          <w:color w:val="000000"/>
        </w:rPr>
        <w:lastRenderedPageBreak/>
        <w:t>(a)</w:t>
      </w:r>
      <w:r w:rsidRPr="00C623D7">
        <w:rPr>
          <w:rFonts w:eastAsia="Times New Roman"/>
          <w:color w:val="000000"/>
        </w:rPr>
        <w:tab/>
      </w:r>
      <w:r w:rsidRPr="00C623D7">
        <w:rPr>
          <w:rFonts w:eastAsia="Calibri"/>
        </w:rPr>
        <w:t>the referring practitioner or the eligible practitioner providing the service determines it is clinically appropriate to provide services to a person other than the patient, and makes a written record of this determination in the patient’s records; and</w:t>
      </w:r>
    </w:p>
    <w:p w14:paraId="2FE61324" w14:textId="48659E53" w:rsidR="00626C4B" w:rsidRPr="00C623D7" w:rsidRDefault="00626C4B" w:rsidP="00626C4B">
      <w:pPr>
        <w:shd w:val="clear" w:color="auto" w:fill="FFFFFF"/>
        <w:spacing w:before="40" w:line="240" w:lineRule="auto"/>
        <w:ind w:left="1515" w:hanging="360"/>
        <w:rPr>
          <w:rFonts w:eastAsia="Calibri"/>
        </w:rPr>
      </w:pPr>
      <w:r w:rsidRPr="00C623D7">
        <w:rPr>
          <w:rFonts w:eastAsia="Times New Roman"/>
          <w:color w:val="000000"/>
        </w:rPr>
        <w:t>(b)</w:t>
      </w:r>
      <w:r w:rsidRPr="00C623D7">
        <w:rPr>
          <w:rFonts w:eastAsia="Times New Roman"/>
          <w:color w:val="000000"/>
        </w:rPr>
        <w:tab/>
      </w:r>
      <w:r w:rsidRPr="00C623D7">
        <w:rPr>
          <w:rFonts w:eastAsia="Calibri"/>
        </w:rPr>
        <w:t>the eligible practitioner providing the service to a person other than the patient:</w:t>
      </w:r>
    </w:p>
    <w:p w14:paraId="28790912" w14:textId="7311FBAB" w:rsidR="00626C4B" w:rsidRPr="00C623D7" w:rsidRDefault="00626C4B" w:rsidP="00626C4B">
      <w:pPr>
        <w:pStyle w:val="paragraphsub"/>
        <w:rPr>
          <w:rFonts w:eastAsia="Calibri"/>
        </w:rPr>
      </w:pPr>
      <w:r w:rsidRPr="00C623D7">
        <w:rPr>
          <w:rFonts w:eastAsia="Calibri"/>
        </w:rPr>
        <w:tab/>
        <w:t>(</w:t>
      </w:r>
      <w:proofErr w:type="spellStart"/>
      <w:r w:rsidRPr="00C623D7">
        <w:rPr>
          <w:rFonts w:eastAsia="Calibri"/>
        </w:rPr>
        <w:t>i</w:t>
      </w:r>
      <w:proofErr w:type="spellEnd"/>
      <w:r w:rsidRPr="00C623D7">
        <w:rPr>
          <w:rFonts w:eastAsia="Calibri"/>
        </w:rPr>
        <w:t>)</w:t>
      </w:r>
      <w:r w:rsidRPr="00C623D7">
        <w:rPr>
          <w:rFonts w:eastAsia="Calibri"/>
        </w:rPr>
        <w:tab/>
        <w:t>explains the service to the patient; and</w:t>
      </w:r>
    </w:p>
    <w:p w14:paraId="465DCBD5" w14:textId="097E2388" w:rsidR="00626C4B" w:rsidRPr="00C623D7" w:rsidRDefault="00626C4B" w:rsidP="00626C4B">
      <w:pPr>
        <w:pStyle w:val="paragraphsub"/>
        <w:rPr>
          <w:rFonts w:eastAsia="Calibri"/>
        </w:rPr>
      </w:pPr>
      <w:r w:rsidRPr="00C623D7">
        <w:rPr>
          <w:rFonts w:eastAsia="Calibri"/>
        </w:rPr>
        <w:tab/>
        <w:t>(ii)</w:t>
      </w:r>
      <w:r w:rsidRPr="00C623D7">
        <w:rPr>
          <w:rFonts w:eastAsia="Calibri"/>
        </w:rPr>
        <w:tab/>
        <w:t>obtains the patient’s consent for the service to be provided to the other person as part of the patient’s treatment; and</w:t>
      </w:r>
    </w:p>
    <w:p w14:paraId="1761917C" w14:textId="12CE8EF6" w:rsidR="00626C4B" w:rsidRPr="00C623D7" w:rsidRDefault="00626C4B" w:rsidP="00626C4B">
      <w:pPr>
        <w:pStyle w:val="paragraphsub"/>
        <w:rPr>
          <w:rFonts w:eastAsia="Calibri"/>
        </w:rPr>
      </w:pPr>
      <w:r w:rsidRPr="00C623D7">
        <w:rPr>
          <w:rFonts w:eastAsia="Calibri"/>
        </w:rPr>
        <w:tab/>
        <w:t>(iii)</w:t>
      </w:r>
      <w:r w:rsidRPr="00C623D7">
        <w:rPr>
          <w:rFonts w:eastAsia="Calibri"/>
        </w:rPr>
        <w:tab/>
        <w:t>makes a written record of the consent; and</w:t>
      </w:r>
    </w:p>
    <w:p w14:paraId="1516F321" w14:textId="1E863751" w:rsidR="00626C4B" w:rsidRPr="00C623D7" w:rsidRDefault="00626C4B" w:rsidP="00626C4B">
      <w:pPr>
        <w:pStyle w:val="paragraph"/>
        <w:ind w:left="1515" w:hanging="360"/>
        <w:rPr>
          <w:rFonts w:eastAsia="Calibri"/>
        </w:rPr>
      </w:pPr>
      <w:r w:rsidRPr="00C623D7">
        <w:rPr>
          <w:color w:val="000000"/>
        </w:rPr>
        <w:t>(c)</w:t>
      </w:r>
      <w:r w:rsidRPr="00C623D7">
        <w:rPr>
          <w:color w:val="000000"/>
        </w:rPr>
        <w:tab/>
      </w:r>
      <w:r w:rsidRPr="00C623D7">
        <w:rPr>
          <w:rFonts w:eastAsia="Calibri"/>
        </w:rPr>
        <w:t xml:space="preserve">the service is provided </w:t>
      </w:r>
      <w:r w:rsidRPr="00C623D7">
        <w:t>as part of the patient’s treatment</w:t>
      </w:r>
      <w:r w:rsidRPr="00C623D7">
        <w:rPr>
          <w:rFonts w:eastAsia="Calibri"/>
        </w:rPr>
        <w:t>; and</w:t>
      </w:r>
    </w:p>
    <w:p w14:paraId="2C79EB7E" w14:textId="500D8EFA" w:rsidR="00626C4B" w:rsidRPr="00C623D7" w:rsidRDefault="00626C4B" w:rsidP="00626C4B">
      <w:pPr>
        <w:pStyle w:val="paragraph"/>
        <w:ind w:left="1515" w:hanging="360"/>
        <w:rPr>
          <w:rFonts w:eastAsia="Calibri"/>
        </w:rPr>
      </w:pPr>
      <w:r w:rsidRPr="00C623D7">
        <w:rPr>
          <w:color w:val="000000"/>
        </w:rPr>
        <w:t>(d)</w:t>
      </w:r>
      <w:r w:rsidRPr="00C623D7">
        <w:rPr>
          <w:color w:val="000000"/>
        </w:rPr>
        <w:tab/>
      </w:r>
      <w:r w:rsidRPr="00C623D7">
        <w:rPr>
          <w:rFonts w:eastAsia="Calibri"/>
        </w:rPr>
        <w:t>the patient is not in attendance during the provision of the service; and</w:t>
      </w:r>
    </w:p>
    <w:p w14:paraId="5C4C0495" w14:textId="13D002BD" w:rsidR="00626C4B" w:rsidRPr="00C623D7" w:rsidRDefault="00626C4B" w:rsidP="00626C4B">
      <w:pPr>
        <w:pStyle w:val="paragraph"/>
        <w:ind w:left="1515" w:hanging="360"/>
        <w:rPr>
          <w:rFonts w:eastAsia="Calibri"/>
          <w:szCs w:val="22"/>
        </w:rPr>
      </w:pPr>
      <w:r w:rsidRPr="00C623D7">
        <w:rPr>
          <w:color w:val="000000"/>
          <w:szCs w:val="22"/>
        </w:rPr>
        <w:t>(e)</w:t>
      </w:r>
      <w:r w:rsidRPr="00C623D7">
        <w:rPr>
          <w:color w:val="000000"/>
          <w:szCs w:val="22"/>
        </w:rPr>
        <w:tab/>
      </w:r>
      <w:r w:rsidRPr="00C623D7">
        <w:rPr>
          <w:rFonts w:eastAsia="Calibri"/>
          <w:szCs w:val="22"/>
        </w:rPr>
        <w:t>in the calendar year, no more than one other service to which any of items 3</w:t>
      </w:r>
      <w:r w:rsidRPr="00C623D7">
        <w:rPr>
          <w:szCs w:val="22"/>
        </w:rPr>
        <w:t xml:space="preserve">09, 311, 313, 315, </w:t>
      </w:r>
      <w:r w:rsidRPr="00C623D7">
        <w:rPr>
          <w:rFonts w:eastAsia="Calibri"/>
          <w:szCs w:val="22"/>
        </w:rPr>
        <w:t xml:space="preserve">2739, 2741, 2743, 2745, </w:t>
      </w:r>
      <w:r w:rsidRPr="00C623D7">
        <w:rPr>
          <w:szCs w:val="22"/>
        </w:rPr>
        <w:t>80002, 80006, 80012, 80016, 80102, 80106, 80112, 80116, 80129, 80131, 80137, 80141, 80154, 80156, 80162, 80166, 91168, 91171, 91174, 91177, 91194, 91195, 91196, 91197, 91198, 91199, 91200, 91201, 91202, 91203, 91204, 91205, 91859, 91861, 91862, 91863, 91864, 91865, 91866 or 91867 apply has already been provided to or in relation to the patient.</w:t>
      </w:r>
    </w:p>
    <w:p w14:paraId="6B58B0BA" w14:textId="2C2D6176" w:rsidR="00626C4B" w:rsidRPr="00C623D7" w:rsidRDefault="00626C4B" w:rsidP="00626C4B">
      <w:pPr>
        <w:pStyle w:val="ItemHead"/>
        <w:ind w:left="1429"/>
        <w:rPr>
          <w:rFonts w:ascii="Times New Roman" w:hAnsi="Times New Roman"/>
          <w:b w:val="0"/>
          <w:bCs/>
          <w:sz w:val="18"/>
          <w:szCs w:val="14"/>
        </w:rPr>
      </w:pPr>
      <w:r w:rsidRPr="00C623D7">
        <w:rPr>
          <w:rFonts w:ascii="Times New Roman" w:hAnsi="Times New Roman"/>
          <w:b w:val="0"/>
          <w:bCs/>
          <w:sz w:val="18"/>
          <w:szCs w:val="14"/>
        </w:rPr>
        <w:t>Note:</w:t>
      </w:r>
      <w:r w:rsidRPr="00C623D7">
        <w:rPr>
          <w:rFonts w:ascii="Times New Roman" w:hAnsi="Times New Roman"/>
          <w:b w:val="0"/>
          <w:bCs/>
          <w:sz w:val="18"/>
          <w:szCs w:val="14"/>
        </w:rPr>
        <w:tab/>
        <w:t>The patient’s consent may be withdrawn at any time.</w:t>
      </w:r>
    </w:p>
    <w:p w14:paraId="507FDDDD" w14:textId="1CE8C077" w:rsidR="00626C4B" w:rsidRPr="00C623D7" w:rsidRDefault="00501DD1" w:rsidP="00AD00B4">
      <w:pPr>
        <w:pStyle w:val="ItemHead"/>
        <w:numPr>
          <w:ilvl w:val="0"/>
          <w:numId w:val="18"/>
        </w:numPr>
      </w:pPr>
      <w:r w:rsidRPr="00C623D7">
        <w:rPr>
          <w:color w:val="000000" w:themeColor="text1"/>
        </w:rPr>
        <w:t xml:space="preserve">Schedule 3 </w:t>
      </w:r>
      <w:r w:rsidR="0045434C" w:rsidRPr="00C623D7">
        <w:rPr>
          <w:color w:val="000000" w:themeColor="text1"/>
        </w:rPr>
        <w:t>(</w:t>
      </w:r>
      <w:r w:rsidR="004644B8" w:rsidRPr="00C623D7">
        <w:rPr>
          <w:color w:val="000000" w:themeColor="text1"/>
        </w:rPr>
        <w:t xml:space="preserve">table </w:t>
      </w:r>
      <w:r w:rsidR="0045434C" w:rsidRPr="00C623D7">
        <w:rPr>
          <w:color w:val="000000" w:themeColor="text1"/>
        </w:rPr>
        <w:t xml:space="preserve">items </w:t>
      </w:r>
      <w:r w:rsidR="0016526D" w:rsidRPr="00C623D7">
        <w:t>91166, 91167,</w:t>
      </w:r>
      <w:r w:rsidR="00ED2AE3" w:rsidRPr="00C623D7">
        <w:t xml:space="preserve"> 91181 and 91182</w:t>
      </w:r>
      <w:r w:rsidR="00E90643" w:rsidRPr="00C623D7">
        <w:t>,</w:t>
      </w:r>
      <w:r w:rsidR="0016526D" w:rsidRPr="00C623D7">
        <w:t xml:space="preserve"> column 2</w:t>
      </w:r>
      <w:r w:rsidR="0045434C" w:rsidRPr="00C623D7">
        <w:t xml:space="preserve">, </w:t>
      </w:r>
      <w:r w:rsidR="0016526D" w:rsidRPr="00C623D7">
        <w:t>paragraphs</w:t>
      </w:r>
      <w:r w:rsidR="0064651A" w:rsidRPr="00C623D7">
        <w:t xml:space="preserve"> </w:t>
      </w:r>
      <w:r w:rsidR="007E74E1" w:rsidRPr="00C623D7">
        <w:t>(a), (b), (c), and (d)</w:t>
      </w:r>
      <w:r w:rsidR="00775952" w:rsidRPr="00C623D7">
        <w:t xml:space="preserve">) </w:t>
      </w:r>
    </w:p>
    <w:p w14:paraId="34C0F842" w14:textId="5461B09F" w:rsidR="001541FE" w:rsidRPr="00C623D7" w:rsidRDefault="00775952" w:rsidP="002E0012">
      <w:pPr>
        <w:pStyle w:val="Item"/>
        <w:ind w:left="360" w:firstLine="360"/>
      </w:pPr>
      <w:r w:rsidRPr="00C623D7">
        <w:t xml:space="preserve">Repeal the </w:t>
      </w:r>
      <w:r w:rsidR="00C92F32" w:rsidRPr="00C623D7">
        <w:t>paragraph</w:t>
      </w:r>
      <w:r w:rsidR="0016526D" w:rsidRPr="00C623D7">
        <w:t>s</w:t>
      </w:r>
      <w:r w:rsidRPr="00C623D7">
        <w:t>, substitute:</w:t>
      </w:r>
    </w:p>
    <w:p w14:paraId="0034D517" w14:textId="502B7A03" w:rsidR="001541FE" w:rsidRPr="00C623D7" w:rsidRDefault="001541FE" w:rsidP="001D310C">
      <w:pPr>
        <w:tabs>
          <w:tab w:val="left" w:pos="1701"/>
          <w:tab w:val="left" w:pos="7371"/>
          <w:tab w:val="left" w:pos="8789"/>
        </w:tabs>
        <w:spacing w:before="40"/>
        <w:ind w:left="360"/>
        <w:rPr>
          <w:sz w:val="20"/>
        </w:rPr>
      </w:pPr>
      <w:r w:rsidRPr="00C623D7">
        <w:rPr>
          <w:sz w:val="20"/>
        </w:rPr>
        <w:t xml:space="preserve">(a) the patient is referred by a referring practitioner; and </w:t>
      </w:r>
    </w:p>
    <w:p w14:paraId="05DF7B69" w14:textId="3289E051" w:rsidR="001541FE" w:rsidRPr="00C623D7" w:rsidRDefault="001541FE" w:rsidP="001D310C">
      <w:pPr>
        <w:tabs>
          <w:tab w:val="left" w:pos="1701"/>
          <w:tab w:val="left" w:pos="7371"/>
          <w:tab w:val="left" w:pos="8789"/>
        </w:tabs>
        <w:spacing w:before="40"/>
        <w:ind w:left="360"/>
        <w:rPr>
          <w:sz w:val="20"/>
        </w:rPr>
      </w:pPr>
      <w:r w:rsidRPr="00C623D7">
        <w:rPr>
          <w:sz w:val="20"/>
        </w:rPr>
        <w:t>(b) the service is provided to the patient individually; and</w:t>
      </w:r>
    </w:p>
    <w:p w14:paraId="698E0EC6" w14:textId="3ED30879" w:rsidR="001541FE" w:rsidRPr="00C623D7" w:rsidRDefault="001541FE" w:rsidP="001D310C">
      <w:pPr>
        <w:tabs>
          <w:tab w:val="left" w:pos="1701"/>
          <w:tab w:val="left" w:pos="7371"/>
          <w:tab w:val="left" w:pos="8789"/>
        </w:tabs>
        <w:spacing w:before="40"/>
        <w:ind w:left="644" w:hanging="284"/>
        <w:rPr>
          <w:sz w:val="20"/>
        </w:rPr>
      </w:pPr>
      <w:r w:rsidRPr="00C623D7">
        <w:rPr>
          <w:sz w:val="20"/>
        </w:rPr>
        <w:t>(c) at the completion of a course of treatment, the referring practitioner reviews the need for a further course of treatment; and</w:t>
      </w:r>
    </w:p>
    <w:p w14:paraId="6DC3279A" w14:textId="7E2C95CE" w:rsidR="000278C6" w:rsidRPr="00C623D7" w:rsidRDefault="001541FE" w:rsidP="001D310C">
      <w:pPr>
        <w:tabs>
          <w:tab w:val="left" w:pos="1701"/>
          <w:tab w:val="left" w:pos="7371"/>
          <w:tab w:val="left" w:pos="8789"/>
        </w:tabs>
        <w:spacing w:before="40"/>
        <w:ind w:left="644" w:hanging="284"/>
        <w:rPr>
          <w:sz w:val="20"/>
        </w:rPr>
      </w:pPr>
      <w:r w:rsidRPr="00C623D7">
        <w:rPr>
          <w:sz w:val="20"/>
        </w:rPr>
        <w:t>(d) on the completion of the course of treatment, the eligible clinical psychologist gives a written report to the referring practitioner on assessments carried out, treatment provided and recommendations on future management of the patient’s condition; and</w:t>
      </w:r>
    </w:p>
    <w:p w14:paraId="106F8712" w14:textId="0840A7A6" w:rsidR="006B0016" w:rsidRPr="00C623D7" w:rsidRDefault="006B0016" w:rsidP="006B0016">
      <w:pPr>
        <w:pStyle w:val="ItemHead"/>
        <w:numPr>
          <w:ilvl w:val="0"/>
          <w:numId w:val="18"/>
        </w:numPr>
      </w:pPr>
      <w:r w:rsidRPr="00C623D7">
        <w:rPr>
          <w:color w:val="000000" w:themeColor="text1"/>
        </w:rPr>
        <w:t>Schedule 3 (</w:t>
      </w:r>
      <w:r w:rsidR="004644B8" w:rsidRPr="00C623D7">
        <w:rPr>
          <w:color w:val="000000" w:themeColor="text1"/>
        </w:rPr>
        <w:t xml:space="preserve">table </w:t>
      </w:r>
      <w:r w:rsidRPr="00C623D7">
        <w:rPr>
          <w:color w:val="000000" w:themeColor="text1"/>
        </w:rPr>
        <w:t xml:space="preserve">items </w:t>
      </w:r>
      <w:r w:rsidRPr="00C623D7">
        <w:t xml:space="preserve">91169, 91170, </w:t>
      </w:r>
      <w:r w:rsidR="00ED2AE3" w:rsidRPr="00C623D7">
        <w:t xml:space="preserve">91183 and </w:t>
      </w:r>
      <w:r w:rsidR="00F36FE5" w:rsidRPr="00C623D7">
        <w:t>9</w:t>
      </w:r>
      <w:r w:rsidR="00ED2AE3" w:rsidRPr="00C623D7">
        <w:t>1184</w:t>
      </w:r>
      <w:r w:rsidR="00E90643" w:rsidRPr="00C623D7">
        <w:t>,</w:t>
      </w:r>
      <w:r w:rsidR="00ED2AE3" w:rsidRPr="00C623D7">
        <w:t xml:space="preserve"> </w:t>
      </w:r>
      <w:r w:rsidRPr="00C623D7">
        <w:t xml:space="preserve">column 2, paragraphs (a), (b), (c), and (d)) </w:t>
      </w:r>
    </w:p>
    <w:p w14:paraId="15DA34CC" w14:textId="7F27FBFD" w:rsidR="00B46710" w:rsidRPr="00C623D7" w:rsidRDefault="00B46710" w:rsidP="002E0012">
      <w:pPr>
        <w:pStyle w:val="Item"/>
        <w:ind w:left="360" w:firstLine="360"/>
      </w:pPr>
      <w:r w:rsidRPr="00C623D7">
        <w:t>Repeal the paragraphs, substitute:</w:t>
      </w:r>
    </w:p>
    <w:p w14:paraId="27659DC2" w14:textId="31576F1D" w:rsidR="00B46710" w:rsidRPr="00C623D7" w:rsidRDefault="00B46710" w:rsidP="001D310C">
      <w:pPr>
        <w:tabs>
          <w:tab w:val="left" w:pos="1701"/>
          <w:tab w:val="left" w:pos="7371"/>
          <w:tab w:val="left" w:pos="8789"/>
        </w:tabs>
        <w:spacing w:before="40"/>
        <w:ind w:left="360"/>
        <w:rPr>
          <w:sz w:val="20"/>
        </w:rPr>
      </w:pPr>
      <w:r w:rsidRPr="00C623D7">
        <w:rPr>
          <w:sz w:val="20"/>
        </w:rPr>
        <w:t xml:space="preserve">(a) the </w:t>
      </w:r>
      <w:r w:rsidR="00756F30" w:rsidRPr="00C623D7">
        <w:rPr>
          <w:sz w:val="20"/>
        </w:rPr>
        <w:t xml:space="preserve">patient </w:t>
      </w:r>
      <w:r w:rsidRPr="00C623D7">
        <w:rPr>
          <w:sz w:val="20"/>
        </w:rPr>
        <w:t xml:space="preserve">is referred by a referring practitioner; and </w:t>
      </w:r>
    </w:p>
    <w:p w14:paraId="0061D241" w14:textId="1812682A" w:rsidR="00B46710" w:rsidRPr="00C623D7" w:rsidRDefault="00B46710" w:rsidP="001D310C">
      <w:pPr>
        <w:tabs>
          <w:tab w:val="left" w:pos="1701"/>
          <w:tab w:val="left" w:pos="7371"/>
          <w:tab w:val="left" w:pos="8789"/>
        </w:tabs>
        <w:spacing w:before="40"/>
        <w:ind w:left="360"/>
        <w:rPr>
          <w:sz w:val="20"/>
        </w:rPr>
      </w:pPr>
      <w:r w:rsidRPr="00C623D7">
        <w:rPr>
          <w:sz w:val="20"/>
        </w:rPr>
        <w:t>(b) the service is provided to the patient individually; and</w:t>
      </w:r>
    </w:p>
    <w:p w14:paraId="43CBB29F" w14:textId="54ACFA54" w:rsidR="00B46710" w:rsidRPr="00C623D7" w:rsidRDefault="00B46710" w:rsidP="001D310C">
      <w:pPr>
        <w:tabs>
          <w:tab w:val="left" w:pos="1701"/>
          <w:tab w:val="left" w:pos="7371"/>
          <w:tab w:val="left" w:pos="8789"/>
        </w:tabs>
        <w:spacing w:before="40"/>
        <w:ind w:left="644" w:hanging="284"/>
        <w:rPr>
          <w:sz w:val="20"/>
        </w:rPr>
      </w:pPr>
      <w:r w:rsidRPr="00C623D7">
        <w:rPr>
          <w:sz w:val="20"/>
        </w:rPr>
        <w:t>(c) at the completion of a course of treatment, the referring practitioner reviews the need for a further course of treatment; and</w:t>
      </w:r>
    </w:p>
    <w:p w14:paraId="77D85FF1" w14:textId="6755A8A6" w:rsidR="000278C6" w:rsidRPr="00C623D7" w:rsidRDefault="00B46710" w:rsidP="001D310C">
      <w:pPr>
        <w:tabs>
          <w:tab w:val="left" w:pos="1701"/>
          <w:tab w:val="left" w:pos="7371"/>
          <w:tab w:val="left" w:pos="8789"/>
        </w:tabs>
        <w:spacing w:before="40"/>
        <w:ind w:left="644" w:hanging="284"/>
        <w:rPr>
          <w:sz w:val="20"/>
        </w:rPr>
      </w:pPr>
      <w:r w:rsidRPr="00C623D7">
        <w:rPr>
          <w:sz w:val="20"/>
        </w:rPr>
        <w:t>(d) on the completion of the course of treatment, the eligible psychologist gives a written report to the referring practitioner on assessments carried out, treatment provided and recommendations on future management of the patient’s condition; and</w:t>
      </w:r>
    </w:p>
    <w:p w14:paraId="67FFBE37" w14:textId="5081374A" w:rsidR="004151A2" w:rsidRPr="00C623D7" w:rsidRDefault="004151A2" w:rsidP="004151A2">
      <w:pPr>
        <w:pStyle w:val="ItemHead"/>
        <w:numPr>
          <w:ilvl w:val="0"/>
          <w:numId w:val="18"/>
        </w:numPr>
      </w:pPr>
      <w:r w:rsidRPr="00C623D7">
        <w:rPr>
          <w:color w:val="000000" w:themeColor="text1"/>
        </w:rPr>
        <w:t>Schedule 3 (</w:t>
      </w:r>
      <w:r w:rsidR="00F36861" w:rsidRPr="00C623D7">
        <w:rPr>
          <w:color w:val="000000" w:themeColor="text1"/>
        </w:rPr>
        <w:t xml:space="preserve">table </w:t>
      </w:r>
      <w:r w:rsidRPr="00C623D7">
        <w:rPr>
          <w:color w:val="000000" w:themeColor="text1"/>
        </w:rPr>
        <w:t xml:space="preserve">items </w:t>
      </w:r>
      <w:r w:rsidRPr="00C623D7">
        <w:t>911</w:t>
      </w:r>
      <w:r w:rsidR="002B1A4E" w:rsidRPr="00C623D7">
        <w:t>72</w:t>
      </w:r>
      <w:r w:rsidRPr="00C623D7">
        <w:t>, 911</w:t>
      </w:r>
      <w:r w:rsidR="002B1A4E" w:rsidRPr="00C623D7">
        <w:t>73</w:t>
      </w:r>
      <w:r w:rsidRPr="00C623D7">
        <w:t xml:space="preserve">, </w:t>
      </w:r>
      <w:r w:rsidR="00E90643" w:rsidRPr="00C623D7">
        <w:t xml:space="preserve">91185 and 91186, </w:t>
      </w:r>
      <w:r w:rsidRPr="00C623D7">
        <w:t xml:space="preserve">column 2, paragraphs (a), (b), (c), and (d)) </w:t>
      </w:r>
    </w:p>
    <w:p w14:paraId="7F05305E" w14:textId="1071CAD6" w:rsidR="004151A2" w:rsidRPr="00C623D7" w:rsidRDefault="004151A2" w:rsidP="002E0012">
      <w:pPr>
        <w:pStyle w:val="Item"/>
        <w:ind w:left="360" w:firstLine="349"/>
      </w:pPr>
      <w:r w:rsidRPr="00C623D7">
        <w:t>Repeal the paragraphs, substitute:</w:t>
      </w:r>
    </w:p>
    <w:p w14:paraId="61256D72" w14:textId="024E7113" w:rsidR="006D6BE9" w:rsidRPr="00C623D7" w:rsidRDefault="006D6BE9" w:rsidP="001D310C">
      <w:pPr>
        <w:tabs>
          <w:tab w:val="left" w:pos="1701"/>
          <w:tab w:val="left" w:pos="7371"/>
          <w:tab w:val="left" w:pos="8789"/>
        </w:tabs>
        <w:spacing w:before="40"/>
        <w:ind w:left="643" w:hanging="283"/>
        <w:rPr>
          <w:sz w:val="20"/>
        </w:rPr>
      </w:pPr>
      <w:r w:rsidRPr="00C623D7">
        <w:rPr>
          <w:sz w:val="20"/>
        </w:rPr>
        <w:t xml:space="preserve">(a) the </w:t>
      </w:r>
      <w:r w:rsidR="00756F30" w:rsidRPr="00C623D7">
        <w:rPr>
          <w:sz w:val="20"/>
        </w:rPr>
        <w:t xml:space="preserve">patient </w:t>
      </w:r>
      <w:r w:rsidRPr="00C623D7">
        <w:rPr>
          <w:sz w:val="20"/>
        </w:rPr>
        <w:t xml:space="preserve">is referred by a referring practitioner; and </w:t>
      </w:r>
    </w:p>
    <w:p w14:paraId="73E4A459" w14:textId="4F9BFFC9" w:rsidR="006D6BE9" w:rsidRPr="00C623D7" w:rsidRDefault="006D6BE9" w:rsidP="001D310C">
      <w:pPr>
        <w:tabs>
          <w:tab w:val="left" w:pos="1701"/>
          <w:tab w:val="left" w:pos="7371"/>
          <w:tab w:val="left" w:pos="8789"/>
        </w:tabs>
        <w:spacing w:before="40"/>
        <w:ind w:left="643" w:hanging="283"/>
        <w:rPr>
          <w:sz w:val="20"/>
        </w:rPr>
      </w:pPr>
      <w:r w:rsidRPr="00C623D7">
        <w:rPr>
          <w:sz w:val="20"/>
        </w:rPr>
        <w:lastRenderedPageBreak/>
        <w:t>(b) the service is provided to the patient individually; and</w:t>
      </w:r>
    </w:p>
    <w:p w14:paraId="2581E6CA" w14:textId="538CD66F" w:rsidR="006D6BE9" w:rsidRPr="00C623D7" w:rsidRDefault="006D6BE9" w:rsidP="001D310C">
      <w:pPr>
        <w:tabs>
          <w:tab w:val="left" w:pos="1701"/>
          <w:tab w:val="left" w:pos="7371"/>
          <w:tab w:val="left" w:pos="8789"/>
        </w:tabs>
        <w:spacing w:before="40"/>
        <w:ind w:left="643" w:hanging="283"/>
        <w:rPr>
          <w:sz w:val="20"/>
        </w:rPr>
      </w:pPr>
      <w:r w:rsidRPr="00C623D7">
        <w:rPr>
          <w:sz w:val="20"/>
        </w:rPr>
        <w:t>(c) at the completion of a course of treatment, the referring practitioner reviews the need for a further course of treatment; and</w:t>
      </w:r>
    </w:p>
    <w:p w14:paraId="05ACD283" w14:textId="38C22A06" w:rsidR="004151A2" w:rsidRPr="00C623D7" w:rsidRDefault="006D6BE9" w:rsidP="001D310C">
      <w:pPr>
        <w:tabs>
          <w:tab w:val="left" w:pos="1701"/>
          <w:tab w:val="left" w:pos="7371"/>
          <w:tab w:val="left" w:pos="8789"/>
        </w:tabs>
        <w:spacing w:before="40"/>
        <w:ind w:left="643" w:hanging="283"/>
        <w:rPr>
          <w:sz w:val="20"/>
        </w:rPr>
      </w:pPr>
      <w:r w:rsidRPr="00C623D7">
        <w:rPr>
          <w:sz w:val="20"/>
        </w:rPr>
        <w:t>(d) on the completion of the course of treatment, the eligible occupational therapist gives a written report to the referring practitioner on assessments carried out, treatment provided and recommendations on future management of the patient’s condition; and</w:t>
      </w:r>
    </w:p>
    <w:p w14:paraId="7F800ADA" w14:textId="0E8485AA" w:rsidR="006D6BE9" w:rsidRPr="00C623D7" w:rsidRDefault="006D6BE9" w:rsidP="006D6BE9">
      <w:pPr>
        <w:pStyle w:val="ItemHead"/>
        <w:numPr>
          <w:ilvl w:val="0"/>
          <w:numId w:val="18"/>
        </w:numPr>
      </w:pPr>
      <w:r w:rsidRPr="00C623D7">
        <w:rPr>
          <w:color w:val="000000" w:themeColor="text1"/>
        </w:rPr>
        <w:t>Schedule 3 (</w:t>
      </w:r>
      <w:r w:rsidR="00F36861" w:rsidRPr="00C623D7">
        <w:rPr>
          <w:color w:val="000000" w:themeColor="text1"/>
        </w:rPr>
        <w:t xml:space="preserve">table </w:t>
      </w:r>
      <w:r w:rsidRPr="00C623D7">
        <w:rPr>
          <w:color w:val="000000" w:themeColor="text1"/>
        </w:rPr>
        <w:t xml:space="preserve">items </w:t>
      </w:r>
      <w:r w:rsidRPr="00C623D7">
        <w:t xml:space="preserve">91175, 91176, </w:t>
      </w:r>
      <w:r w:rsidR="00E90643" w:rsidRPr="00C623D7">
        <w:t xml:space="preserve">91187 and 91188, </w:t>
      </w:r>
      <w:r w:rsidRPr="00C623D7">
        <w:t xml:space="preserve">column 2, paragraphs (a), (b), (c), and (d)) </w:t>
      </w:r>
    </w:p>
    <w:p w14:paraId="20568776" w14:textId="03C3D6F0" w:rsidR="00B03431" w:rsidRPr="00C623D7" w:rsidRDefault="00B03431" w:rsidP="002E0012">
      <w:pPr>
        <w:pStyle w:val="Item"/>
        <w:ind w:left="360" w:firstLine="360"/>
      </w:pPr>
      <w:r w:rsidRPr="00C623D7">
        <w:t>Repeal the paragraphs, substitute:</w:t>
      </w:r>
    </w:p>
    <w:p w14:paraId="5863C7D5" w14:textId="24596C7A" w:rsidR="00B03431" w:rsidRPr="00C623D7" w:rsidRDefault="00B03431" w:rsidP="001D310C">
      <w:pPr>
        <w:spacing w:before="40" w:line="240" w:lineRule="auto"/>
        <w:ind w:left="360"/>
        <w:rPr>
          <w:rFonts w:eastAsia="Times New Roman"/>
          <w:sz w:val="18"/>
          <w:szCs w:val="18"/>
          <w:lang w:eastAsia="en-AU"/>
        </w:rPr>
      </w:pPr>
      <w:r w:rsidRPr="00C623D7">
        <w:rPr>
          <w:rFonts w:eastAsia="Times New Roman"/>
          <w:sz w:val="20"/>
          <w:lang w:eastAsia="en-AU"/>
        </w:rPr>
        <w:t xml:space="preserve">(a) the </w:t>
      </w:r>
      <w:r w:rsidR="00756F30" w:rsidRPr="00C623D7">
        <w:rPr>
          <w:rFonts w:eastAsia="Times New Roman"/>
          <w:sz w:val="20"/>
          <w:lang w:eastAsia="en-AU"/>
        </w:rPr>
        <w:t xml:space="preserve">patient </w:t>
      </w:r>
      <w:r w:rsidRPr="00C623D7">
        <w:rPr>
          <w:rFonts w:eastAsia="Times New Roman"/>
          <w:sz w:val="20"/>
          <w:lang w:eastAsia="en-AU"/>
        </w:rPr>
        <w:t xml:space="preserve">is referred by a referring practitioner; and </w:t>
      </w:r>
    </w:p>
    <w:p w14:paraId="06F61039" w14:textId="7C39CA3B" w:rsidR="00B03431" w:rsidRPr="00C623D7" w:rsidRDefault="00B03431" w:rsidP="001D310C">
      <w:pPr>
        <w:spacing w:before="40" w:line="240" w:lineRule="auto"/>
        <w:ind w:left="360"/>
        <w:rPr>
          <w:rFonts w:eastAsia="Times New Roman"/>
          <w:sz w:val="18"/>
          <w:szCs w:val="18"/>
          <w:lang w:eastAsia="en-AU"/>
        </w:rPr>
      </w:pPr>
      <w:r w:rsidRPr="00C623D7">
        <w:rPr>
          <w:rFonts w:eastAsia="Times New Roman"/>
          <w:sz w:val="20"/>
          <w:lang w:eastAsia="en-AU"/>
        </w:rPr>
        <w:t>(b) the service is provided to the patient individually; and</w:t>
      </w:r>
    </w:p>
    <w:p w14:paraId="28D90604" w14:textId="2714AAB9" w:rsidR="00B03431" w:rsidRPr="00C623D7" w:rsidRDefault="00B03431" w:rsidP="001D310C">
      <w:pPr>
        <w:spacing w:before="40" w:line="240" w:lineRule="auto"/>
        <w:ind w:left="644" w:hanging="284"/>
        <w:rPr>
          <w:rFonts w:eastAsia="Times New Roman"/>
          <w:sz w:val="18"/>
          <w:szCs w:val="18"/>
          <w:lang w:eastAsia="en-AU"/>
        </w:rPr>
      </w:pPr>
      <w:r w:rsidRPr="00C623D7">
        <w:rPr>
          <w:rFonts w:eastAsia="Times New Roman"/>
          <w:sz w:val="20"/>
          <w:lang w:eastAsia="en-AU"/>
        </w:rPr>
        <w:t>(c) at the completion of a course of treatment, the referring practitioner reviews the need for a further course of treatment; and</w:t>
      </w:r>
    </w:p>
    <w:p w14:paraId="21285988" w14:textId="6994F89F" w:rsidR="006B0016" w:rsidRPr="00C623D7" w:rsidRDefault="00B03431" w:rsidP="001D310C">
      <w:pPr>
        <w:spacing w:before="40" w:line="240" w:lineRule="auto"/>
        <w:ind w:left="644" w:hanging="284"/>
        <w:rPr>
          <w:rFonts w:eastAsia="Times New Roman"/>
          <w:sz w:val="18"/>
          <w:szCs w:val="18"/>
          <w:lang w:eastAsia="en-AU"/>
        </w:rPr>
      </w:pPr>
      <w:r w:rsidRPr="00C623D7">
        <w:rPr>
          <w:rFonts w:eastAsia="Times New Roman"/>
          <w:sz w:val="20"/>
          <w:lang w:eastAsia="en-AU"/>
        </w:rPr>
        <w:t>(d)</w:t>
      </w:r>
      <w:r w:rsidR="00B31839" w:rsidRPr="00C623D7">
        <w:rPr>
          <w:rFonts w:eastAsia="Times New Roman"/>
          <w:sz w:val="20"/>
          <w:lang w:eastAsia="en-AU"/>
        </w:rPr>
        <w:t xml:space="preserve"> </w:t>
      </w:r>
      <w:r w:rsidRPr="00C623D7">
        <w:rPr>
          <w:rFonts w:eastAsia="Times New Roman"/>
          <w:sz w:val="20"/>
          <w:lang w:eastAsia="en-AU"/>
        </w:rPr>
        <w:t>on the completion of the course of treatment, the eligible social worker gives a written report to the referring practitioner on assessments carried out, treatment provided and recommendations on future management of the patient’s condition; and</w:t>
      </w:r>
    </w:p>
    <w:p w14:paraId="5FC6C92F" w14:textId="2477E621" w:rsidR="00F757D1" w:rsidRPr="00C623D7" w:rsidRDefault="00F757D1" w:rsidP="00F757D1">
      <w:pPr>
        <w:pStyle w:val="ActHead6"/>
        <w:pageBreakBefore/>
      </w:pPr>
      <w:bookmarkStart w:id="27" w:name="_Toc206767495"/>
      <w:bookmarkStart w:id="28" w:name="_Toc207262235"/>
      <w:bookmarkStart w:id="29" w:name="_Hlk204171979"/>
      <w:r w:rsidRPr="00C623D7">
        <w:rPr>
          <w:rStyle w:val="CharAmSchNo"/>
        </w:rPr>
        <w:lastRenderedPageBreak/>
        <w:t>Schedule 2</w:t>
      </w:r>
      <w:r w:rsidRPr="00C623D7">
        <w:t>—</w:t>
      </w:r>
      <w:r w:rsidR="00BA6AFB" w:rsidRPr="00C623D7">
        <w:t>Eligible Telehealth</w:t>
      </w:r>
      <w:r w:rsidRPr="00C623D7">
        <w:t xml:space="preserve"> </w:t>
      </w:r>
      <w:r w:rsidRPr="00C623D7">
        <w:rPr>
          <w:rStyle w:val="CharAmSchText"/>
        </w:rPr>
        <w:t>Amendments</w:t>
      </w:r>
      <w:bookmarkEnd w:id="27"/>
      <w:bookmarkEnd w:id="28"/>
    </w:p>
    <w:p w14:paraId="6820F932" w14:textId="77777777" w:rsidR="00F757D1" w:rsidRPr="00C623D7" w:rsidRDefault="00F757D1" w:rsidP="00F757D1">
      <w:pPr>
        <w:pStyle w:val="ActHead9"/>
      </w:pPr>
      <w:bookmarkStart w:id="30" w:name="_Toc206767496"/>
      <w:bookmarkStart w:id="31" w:name="_Toc207262236"/>
      <w:r w:rsidRPr="00C623D7">
        <w:t>Health Insurance (Section 3C General Medical Services – Telehealth Attendances) Determination 2021</w:t>
      </w:r>
      <w:bookmarkEnd w:id="30"/>
      <w:bookmarkEnd w:id="31"/>
    </w:p>
    <w:p w14:paraId="5404ED4C" w14:textId="77777777" w:rsidR="00F757D1" w:rsidRPr="00C623D7" w:rsidRDefault="00F757D1" w:rsidP="00F757D1">
      <w:pPr>
        <w:pStyle w:val="ItemHead"/>
        <w:numPr>
          <w:ilvl w:val="0"/>
          <w:numId w:val="20"/>
        </w:numPr>
      </w:pPr>
      <w:r w:rsidRPr="00C623D7">
        <w:t>Subsection 7(5)</w:t>
      </w:r>
    </w:p>
    <w:p w14:paraId="5C10594B" w14:textId="78CA1387" w:rsidR="00F757D1" w:rsidRPr="00C623D7" w:rsidRDefault="00F757D1" w:rsidP="00F757D1">
      <w:pPr>
        <w:pStyle w:val="Item"/>
      </w:pPr>
      <w:r w:rsidRPr="00C623D7">
        <w:t xml:space="preserve">Omit “applies to a service performed by the patient’s usual medical”, substitute “, or </w:t>
      </w:r>
      <w:r w:rsidR="001521DA" w:rsidRPr="00C623D7">
        <w:t xml:space="preserve">Subgroup 5 or 10 of </w:t>
      </w:r>
      <w:r w:rsidRPr="00C623D7">
        <w:t xml:space="preserve">Group M18 applies to a service performed by the patient’s </w:t>
      </w:r>
      <w:r w:rsidR="003D408E" w:rsidRPr="00C623D7">
        <w:t>eligible telehealth</w:t>
      </w:r>
      <w:r w:rsidRPr="00C623D7">
        <w:t>”.</w:t>
      </w:r>
    </w:p>
    <w:p w14:paraId="7A3E8688" w14:textId="77777777" w:rsidR="00F757D1" w:rsidRPr="00C623D7" w:rsidRDefault="00F757D1" w:rsidP="00F757D1">
      <w:pPr>
        <w:pStyle w:val="ItemHead"/>
        <w:numPr>
          <w:ilvl w:val="0"/>
          <w:numId w:val="20"/>
        </w:numPr>
      </w:pPr>
      <w:r w:rsidRPr="00C623D7">
        <w:t>Subsection 7(6)</w:t>
      </w:r>
    </w:p>
    <w:p w14:paraId="4BBC0C03" w14:textId="77777777" w:rsidR="00F757D1" w:rsidRPr="00C623D7" w:rsidRDefault="00F757D1" w:rsidP="00F757D1">
      <w:pPr>
        <w:pStyle w:val="Item"/>
      </w:pPr>
      <w:r w:rsidRPr="00C623D7">
        <w:t>Repeal the subsection, substitute:</w:t>
      </w:r>
    </w:p>
    <w:p w14:paraId="0825ABA1" w14:textId="2DF4D20E" w:rsidR="00F757D1" w:rsidRPr="00C623D7" w:rsidRDefault="00BE46C7" w:rsidP="00F757D1">
      <w:pPr>
        <w:pStyle w:val="Item"/>
        <w:ind w:left="0"/>
      </w:pPr>
      <w:r w:rsidRPr="00C623D7">
        <w:tab/>
      </w:r>
      <w:r w:rsidR="00F757D1" w:rsidRPr="00C623D7">
        <w:t>(6) Subsection (5) does not apply to a service provided to the following individuals:</w:t>
      </w:r>
      <w:r w:rsidRPr="00C623D7">
        <w:t xml:space="preserve"> </w:t>
      </w:r>
    </w:p>
    <w:p w14:paraId="4E8EDB72" w14:textId="29E7D88A" w:rsidR="00531173" w:rsidRPr="00C623D7" w:rsidRDefault="00531173" w:rsidP="00531173">
      <w:pPr>
        <w:pStyle w:val="paragraph"/>
      </w:pPr>
      <w:r w:rsidRPr="00C623D7">
        <w:tab/>
        <w:t>(a)</w:t>
      </w:r>
      <w:r w:rsidRPr="00C623D7">
        <w:tab/>
        <w:t>a person who is under the age of 12 months; or</w:t>
      </w:r>
    </w:p>
    <w:p w14:paraId="59857C4E" w14:textId="0C7E8B6D" w:rsidR="00531173" w:rsidRPr="00C623D7" w:rsidRDefault="00531173" w:rsidP="00531173">
      <w:pPr>
        <w:pStyle w:val="paragraph"/>
      </w:pPr>
      <w:r w:rsidRPr="00C623D7">
        <w:tab/>
        <w:t>(b)</w:t>
      </w:r>
      <w:r w:rsidRPr="00C623D7">
        <w:tab/>
        <w:t>a person who is experiencing homelessness; or</w:t>
      </w:r>
    </w:p>
    <w:p w14:paraId="071C0D43" w14:textId="5AD6C3D7" w:rsidR="00531173" w:rsidRPr="00C623D7" w:rsidRDefault="00531173" w:rsidP="00531173">
      <w:pPr>
        <w:pStyle w:val="paragraph"/>
      </w:pPr>
      <w:r w:rsidRPr="00C623D7">
        <w:tab/>
        <w:t>(</w:t>
      </w:r>
      <w:r w:rsidR="00E82D2D" w:rsidRPr="00C623D7">
        <w:t>c</w:t>
      </w:r>
      <w:r w:rsidRPr="00C623D7">
        <w:t>)</w:t>
      </w:r>
      <w:r w:rsidRPr="00C623D7">
        <w:tab/>
      </w:r>
      <w:r w:rsidR="00E82D2D" w:rsidRPr="00C623D7">
        <w:t>a person who is in COVID‑19 isolation because of a State or Territory public health order; or</w:t>
      </w:r>
    </w:p>
    <w:p w14:paraId="67471C39" w14:textId="02B3F2CB" w:rsidR="00E82D2D" w:rsidRPr="00C623D7" w:rsidRDefault="00E82D2D" w:rsidP="00531173">
      <w:pPr>
        <w:pStyle w:val="paragraph"/>
      </w:pPr>
      <w:r w:rsidRPr="00C623D7">
        <w:tab/>
        <w:t>(d)</w:t>
      </w:r>
      <w:r w:rsidRPr="00C623D7">
        <w:tab/>
        <w:t>a person who is in COVID‑19 quarantine because of a State or Territory public health order; or</w:t>
      </w:r>
    </w:p>
    <w:p w14:paraId="6C72F38F" w14:textId="64E0E9A0" w:rsidR="00531173" w:rsidRPr="00C623D7" w:rsidRDefault="00531173" w:rsidP="00531173">
      <w:pPr>
        <w:pStyle w:val="paragraph"/>
      </w:pPr>
      <w:r w:rsidRPr="00C623D7">
        <w:tab/>
        <w:t>(</w:t>
      </w:r>
      <w:r w:rsidR="00E82D2D" w:rsidRPr="00C623D7">
        <w:t>e</w:t>
      </w:r>
      <w:r w:rsidRPr="00C623D7">
        <w:t>)</w:t>
      </w:r>
      <w:r w:rsidRPr="00C623D7">
        <w:tab/>
      </w:r>
      <w:r w:rsidR="00E82D2D" w:rsidRPr="00C623D7">
        <w:t>a person who receives the service from a medical or nurse practitioner located at an Aboriginal Medical Service or an Aboriginal Community Controlled Health Service; or</w:t>
      </w:r>
    </w:p>
    <w:p w14:paraId="08DA26D4" w14:textId="7BBC9BC2" w:rsidR="00531173" w:rsidRPr="00C623D7" w:rsidRDefault="00531173" w:rsidP="001D310C">
      <w:pPr>
        <w:pStyle w:val="paragraph"/>
      </w:pPr>
      <w:r w:rsidRPr="00C623D7">
        <w:tab/>
        <w:t>(</w:t>
      </w:r>
      <w:r w:rsidR="00E82D2D" w:rsidRPr="00C623D7">
        <w:t>f</w:t>
      </w:r>
      <w:r w:rsidRPr="00C623D7">
        <w:t>)</w:t>
      </w:r>
      <w:r w:rsidRPr="00C623D7">
        <w:tab/>
      </w:r>
      <w:r w:rsidR="00E82D2D" w:rsidRPr="00C623D7">
        <w:t>a person who is in a natural disaster affected area.</w:t>
      </w:r>
    </w:p>
    <w:p w14:paraId="475CCC3C" w14:textId="77777777" w:rsidR="00F757D1" w:rsidRPr="00C623D7" w:rsidRDefault="00F757D1" w:rsidP="00F757D1">
      <w:pPr>
        <w:pStyle w:val="ItemHead"/>
        <w:numPr>
          <w:ilvl w:val="0"/>
          <w:numId w:val="20"/>
        </w:numPr>
      </w:pPr>
      <w:r w:rsidRPr="00C623D7">
        <w:t>After subsection 7(6)</w:t>
      </w:r>
    </w:p>
    <w:p w14:paraId="4E1402B2" w14:textId="77777777" w:rsidR="00F757D1" w:rsidRPr="00C623D7" w:rsidRDefault="00F757D1" w:rsidP="00F757D1">
      <w:pPr>
        <w:pStyle w:val="Item"/>
      </w:pPr>
      <w:r w:rsidRPr="00C623D7">
        <w:t>Insert:</w:t>
      </w:r>
    </w:p>
    <w:p w14:paraId="70B84BE4" w14:textId="77777777" w:rsidR="00F757D1" w:rsidRPr="00C623D7" w:rsidRDefault="00F757D1" w:rsidP="00F757D1">
      <w:pPr>
        <w:pStyle w:val="subsection"/>
      </w:pPr>
      <w:r w:rsidRPr="00C623D7">
        <w:tab/>
        <w:t>(6A)</w:t>
      </w:r>
      <w:r w:rsidRPr="00C623D7">
        <w:tab/>
        <w:t>Subsection (5) does not apply to:</w:t>
      </w:r>
    </w:p>
    <w:p w14:paraId="694452E0" w14:textId="77777777" w:rsidR="00F757D1" w:rsidRPr="00C623D7" w:rsidRDefault="00F757D1" w:rsidP="00F757D1">
      <w:pPr>
        <w:pStyle w:val="paragraph"/>
      </w:pPr>
      <w:r w:rsidRPr="00C623D7">
        <w:tab/>
        <w:t>(a)</w:t>
      </w:r>
      <w:r w:rsidRPr="00C623D7">
        <w:tab/>
        <w:t>a service to which an item in Subgroup 3, 10, 21, 25, 26, 27, 28 or 29 of Group A40 applies; or</w:t>
      </w:r>
    </w:p>
    <w:p w14:paraId="7D2C4EB0" w14:textId="77777777" w:rsidR="00F757D1" w:rsidRPr="00C623D7" w:rsidRDefault="00F757D1" w:rsidP="00F757D1">
      <w:pPr>
        <w:pStyle w:val="paragraph"/>
      </w:pPr>
      <w:r w:rsidRPr="00C623D7">
        <w:tab/>
        <w:t>(b)</w:t>
      </w:r>
      <w:r w:rsidRPr="00C623D7">
        <w:tab/>
        <w:t>a service to which item 91790, 91800, 91801, 91802, 91920 or 91853 applies if:</w:t>
      </w:r>
    </w:p>
    <w:p w14:paraId="27D3A4AF" w14:textId="77777777" w:rsidR="00F757D1" w:rsidRPr="00C623D7" w:rsidRDefault="00F757D1" w:rsidP="00F757D1">
      <w:pPr>
        <w:pStyle w:val="paragraphsub"/>
      </w:pPr>
      <w:r w:rsidRPr="00C623D7">
        <w:tab/>
        <w:t>(</w:t>
      </w:r>
      <w:proofErr w:type="spellStart"/>
      <w:r w:rsidRPr="00C623D7">
        <w:t>i</w:t>
      </w:r>
      <w:proofErr w:type="spellEnd"/>
      <w:r w:rsidRPr="00C623D7">
        <w:t>)</w:t>
      </w:r>
      <w:r w:rsidRPr="00C623D7">
        <w:tab/>
        <w:t>the service is provided under the Commonwealth Urgent Care Clinic Program by a general practitioner engaged to provide services at an eligible urgent care clinic; and</w:t>
      </w:r>
    </w:p>
    <w:p w14:paraId="7D619308" w14:textId="77777777" w:rsidR="00F757D1" w:rsidRPr="00C623D7" w:rsidRDefault="00F757D1" w:rsidP="00F757D1">
      <w:pPr>
        <w:pStyle w:val="paragraphsub"/>
      </w:pPr>
      <w:r w:rsidRPr="00C623D7">
        <w:tab/>
        <w:t>(ii)</w:t>
      </w:r>
      <w:r w:rsidRPr="00C623D7">
        <w:tab/>
        <w:t>the service is provided during the hours of operation of the eligible urgent care clinic under the Commonwealth Urgent Care Clinic Program; and</w:t>
      </w:r>
    </w:p>
    <w:p w14:paraId="2352825C" w14:textId="77777777" w:rsidR="00F757D1" w:rsidRPr="00C623D7" w:rsidRDefault="00F757D1" w:rsidP="00F757D1">
      <w:pPr>
        <w:pStyle w:val="paragraphsub"/>
      </w:pPr>
      <w:r w:rsidRPr="00C623D7">
        <w:tab/>
        <w:t>(iii)</w:t>
      </w:r>
      <w:r w:rsidRPr="00C623D7">
        <w:tab/>
        <w:t>at the time the service is provided, a general practitioner or participating nurse practitioner is not in attendance at the eligible urgent care clinic to provide the service in person; or</w:t>
      </w:r>
    </w:p>
    <w:p w14:paraId="2F5FBEFE" w14:textId="77777777" w:rsidR="00F757D1" w:rsidRPr="00C623D7" w:rsidRDefault="00F757D1" w:rsidP="00F757D1">
      <w:pPr>
        <w:pStyle w:val="paragraph"/>
      </w:pPr>
      <w:r w:rsidRPr="00C623D7">
        <w:tab/>
        <w:t>(c)</w:t>
      </w:r>
      <w:r w:rsidRPr="00C623D7">
        <w:tab/>
        <w:t>a service to which item 92029, 92030, 92060 or 92061 applies.</w:t>
      </w:r>
    </w:p>
    <w:p w14:paraId="072ED943" w14:textId="438584FE" w:rsidR="00F757D1" w:rsidRPr="00C623D7" w:rsidRDefault="00F757D1" w:rsidP="00F757D1">
      <w:pPr>
        <w:pStyle w:val="subsection"/>
      </w:pPr>
      <w:r w:rsidRPr="00C623D7">
        <w:tab/>
        <w:t>(6B)</w:t>
      </w:r>
      <w:r w:rsidRPr="00C623D7">
        <w:tab/>
        <w:t>For items in Subgroup 5 and 10 of Group M18, subsection (5) does not apply to Blood Borne Virus, Sexual and Reproductive Health Services excluding if the service is provided to a patient for the purpose</w:t>
      </w:r>
      <w:r w:rsidR="008D04E0" w:rsidRPr="00C623D7">
        <w:t>s</w:t>
      </w:r>
      <w:r w:rsidRPr="00C623D7">
        <w:t xml:space="preserve"> of, or in relation to, assisted reproductive technology or antenatal care.</w:t>
      </w:r>
    </w:p>
    <w:p w14:paraId="1F7AE92B" w14:textId="01190472" w:rsidR="00343FCB" w:rsidRPr="00C623D7" w:rsidRDefault="00343FCB" w:rsidP="00343FCB">
      <w:pPr>
        <w:pStyle w:val="subsection"/>
      </w:pPr>
      <w:r w:rsidRPr="00C623D7">
        <w:lastRenderedPageBreak/>
        <w:tab/>
        <w:t>(6C)</w:t>
      </w:r>
      <w:r w:rsidRPr="00C623D7">
        <w:tab/>
        <w:t>For the purposes of subsections (6)</w:t>
      </w:r>
      <w:r w:rsidR="0010013F" w:rsidRPr="00C623D7">
        <w:t>, (6A),</w:t>
      </w:r>
      <w:r w:rsidRPr="00C623D7">
        <w:t xml:space="preserve"> and (6B), the provider of the service must document in the patient clinical notes</w:t>
      </w:r>
      <w:r w:rsidRPr="00C623D7" w:rsidDel="00E92A7E">
        <w:t xml:space="preserve"> </w:t>
      </w:r>
      <w:r w:rsidRPr="00C623D7">
        <w:t>which exemption has been used and the clinical justification for that exemption.</w:t>
      </w:r>
    </w:p>
    <w:p w14:paraId="75B353FD" w14:textId="77777777" w:rsidR="00F757D1" w:rsidRPr="00C623D7" w:rsidRDefault="00F757D1" w:rsidP="00F757D1">
      <w:pPr>
        <w:pStyle w:val="ItemHead"/>
        <w:numPr>
          <w:ilvl w:val="0"/>
          <w:numId w:val="20"/>
        </w:numPr>
      </w:pPr>
      <w:r w:rsidRPr="00C623D7">
        <w:t xml:space="preserve">Subsection 7(7) </w:t>
      </w:r>
    </w:p>
    <w:p w14:paraId="7BAA0652" w14:textId="04141B01" w:rsidR="00F757D1" w:rsidRPr="00C623D7" w:rsidRDefault="00F757D1" w:rsidP="00F757D1">
      <w:pPr>
        <w:pStyle w:val="Item"/>
      </w:pPr>
      <w:r w:rsidRPr="00C623D7">
        <w:t xml:space="preserve">Repeal the </w:t>
      </w:r>
      <w:r w:rsidR="00D8731A" w:rsidRPr="00C623D7">
        <w:t>subsection</w:t>
      </w:r>
      <w:r w:rsidRPr="00C623D7">
        <w:t>, substitute:</w:t>
      </w:r>
    </w:p>
    <w:p w14:paraId="0E64EE0C" w14:textId="42F38624" w:rsidR="00343FCB" w:rsidRPr="00C623D7" w:rsidRDefault="00343FCB" w:rsidP="00343FCB">
      <w:pPr>
        <w:pStyle w:val="subsection"/>
      </w:pPr>
      <w:r w:rsidRPr="00C623D7">
        <w:tab/>
        <w:t>(7)</w:t>
      </w:r>
      <w:r w:rsidRPr="00C623D7">
        <w:tab/>
        <w:t>For the purpose</w:t>
      </w:r>
      <w:r w:rsidR="008D04E0" w:rsidRPr="00C623D7">
        <w:t>s</w:t>
      </w:r>
      <w:r w:rsidRPr="00C623D7">
        <w:t xml:space="preserve"> of subsection (5):</w:t>
      </w:r>
    </w:p>
    <w:p w14:paraId="510CFCA8" w14:textId="03886650" w:rsidR="00343FCB" w:rsidRPr="00C623D7" w:rsidRDefault="00343FCB" w:rsidP="00343FCB">
      <w:pPr>
        <w:pStyle w:val="Definition"/>
      </w:pPr>
      <w:r w:rsidRPr="00C623D7">
        <w:rPr>
          <w:b/>
          <w:bCs/>
          <w:i/>
          <w:iCs/>
        </w:rPr>
        <w:t>patient</w:t>
      </w:r>
      <w:r w:rsidRPr="00C623D7">
        <w:rPr>
          <w:rFonts w:hint="eastAsia"/>
          <w:b/>
          <w:bCs/>
          <w:i/>
          <w:iCs/>
        </w:rPr>
        <w:t>’</w:t>
      </w:r>
      <w:r w:rsidRPr="00C623D7">
        <w:rPr>
          <w:b/>
          <w:bCs/>
          <w:i/>
          <w:iCs/>
        </w:rPr>
        <w:t xml:space="preserve">s </w:t>
      </w:r>
      <w:r w:rsidR="00BA6AFB" w:rsidRPr="00C623D7">
        <w:rPr>
          <w:b/>
          <w:bCs/>
          <w:i/>
          <w:iCs/>
        </w:rPr>
        <w:t>eligible telehealth</w:t>
      </w:r>
      <w:r w:rsidRPr="00C623D7">
        <w:rPr>
          <w:b/>
          <w:bCs/>
          <w:i/>
          <w:iCs/>
        </w:rPr>
        <w:t xml:space="preserve"> practitioner</w:t>
      </w:r>
      <w:r w:rsidRPr="00C623D7">
        <w:rPr>
          <w:b/>
          <w:bCs/>
        </w:rPr>
        <w:t xml:space="preserve"> </w:t>
      </w:r>
      <w:r w:rsidRPr="00C623D7">
        <w:t>means a medical practitioner (other than a specialist or consultant physician) or nurse practitioner who:</w:t>
      </w:r>
    </w:p>
    <w:p w14:paraId="7A458FA5" w14:textId="77777777" w:rsidR="00343FCB" w:rsidRPr="00C623D7" w:rsidRDefault="00343FCB" w:rsidP="00343FCB">
      <w:pPr>
        <w:pStyle w:val="paragraph"/>
      </w:pPr>
      <w:r w:rsidRPr="00C623D7">
        <w:tab/>
        <w:t>(a)</w:t>
      </w:r>
      <w:r w:rsidRPr="00C623D7">
        <w:tab/>
        <w:t>has provided at least one service to the patient in the past 12 months; or</w:t>
      </w:r>
    </w:p>
    <w:p w14:paraId="59A4AC3E" w14:textId="77777777" w:rsidR="00343FCB" w:rsidRPr="00C623D7" w:rsidRDefault="00343FCB" w:rsidP="00343FCB">
      <w:pPr>
        <w:pStyle w:val="paragraph"/>
      </w:pPr>
      <w:r w:rsidRPr="00C623D7">
        <w:tab/>
        <w:t>(b)</w:t>
      </w:r>
      <w:r w:rsidRPr="00C623D7">
        <w:tab/>
        <w:t xml:space="preserve">is located at a medical or a nurse practitioner practice at which at least one service to the patient was provided, or arranged by, in the past 12 </w:t>
      </w:r>
      <w:proofErr w:type="gramStart"/>
      <w:r w:rsidRPr="00C623D7">
        <w:t>months;</w:t>
      </w:r>
      <w:proofErr w:type="gramEnd"/>
      <w:r w:rsidRPr="00C623D7">
        <w:t xml:space="preserve"> or</w:t>
      </w:r>
    </w:p>
    <w:p w14:paraId="1D70B7BE" w14:textId="77777777" w:rsidR="00343FCB" w:rsidRPr="00C623D7" w:rsidRDefault="00343FCB" w:rsidP="00343FCB">
      <w:pPr>
        <w:pStyle w:val="paragraph"/>
      </w:pPr>
      <w:bookmarkStart w:id="32" w:name="_Hlk205451167"/>
      <w:r w:rsidRPr="00C623D7">
        <w:tab/>
        <w:t>(c)</w:t>
      </w:r>
      <w:r w:rsidRPr="00C623D7">
        <w:tab/>
        <w:t>is a participant in the Approved Medical Deputising Service program if:</w:t>
      </w:r>
    </w:p>
    <w:p w14:paraId="0845B91C" w14:textId="77777777" w:rsidR="00343FCB" w:rsidRPr="00C623D7" w:rsidRDefault="00343FCB" w:rsidP="00343FCB">
      <w:pPr>
        <w:pStyle w:val="paragraphsub"/>
      </w:pPr>
      <w:r w:rsidRPr="00C623D7">
        <w:tab/>
        <w:t>(</w:t>
      </w:r>
      <w:proofErr w:type="spellStart"/>
      <w:r w:rsidRPr="00C623D7">
        <w:t>i</w:t>
      </w:r>
      <w:proofErr w:type="spellEnd"/>
      <w:r w:rsidRPr="00C623D7">
        <w:t>)</w:t>
      </w:r>
      <w:r w:rsidRPr="00C623D7">
        <w:tab/>
        <w:t>the Approved Medical Deputising Service provider has a formal agreement in place with a medical practice to provide after-hours services to its patients; and</w:t>
      </w:r>
    </w:p>
    <w:p w14:paraId="75DB2CC7" w14:textId="77777777" w:rsidR="00343FCB" w:rsidRPr="00C623D7" w:rsidRDefault="00343FCB" w:rsidP="00343FCB">
      <w:pPr>
        <w:pStyle w:val="paragraphsub"/>
      </w:pPr>
      <w:r w:rsidRPr="00C623D7">
        <w:tab/>
        <w:t>(ii)</w:t>
      </w:r>
      <w:r w:rsidRPr="00C623D7">
        <w:tab/>
        <w:t>the medical practice has provided, or arranged, at least one service to the patient in the past 12 months; or</w:t>
      </w:r>
    </w:p>
    <w:p w14:paraId="7451C4AD" w14:textId="77777777" w:rsidR="00343FCB" w:rsidRPr="00C623D7" w:rsidRDefault="00343FCB" w:rsidP="00343FCB">
      <w:pPr>
        <w:pStyle w:val="paragraph"/>
      </w:pPr>
      <w:r w:rsidRPr="00C623D7">
        <w:tab/>
        <w:t>(d)</w:t>
      </w:r>
      <w:r w:rsidRPr="00C623D7">
        <w:tab/>
        <w:t>is a general practitioner employed by an Approved Medical Deputising Service provider, if:</w:t>
      </w:r>
    </w:p>
    <w:p w14:paraId="7FF320BF" w14:textId="77777777" w:rsidR="00343FCB" w:rsidRPr="00C623D7" w:rsidRDefault="00343FCB" w:rsidP="00343FCB">
      <w:pPr>
        <w:pStyle w:val="paragraphsub"/>
      </w:pPr>
      <w:r w:rsidRPr="00C623D7">
        <w:tab/>
        <w:t>(</w:t>
      </w:r>
      <w:proofErr w:type="spellStart"/>
      <w:r w:rsidRPr="00C623D7">
        <w:t>i</w:t>
      </w:r>
      <w:proofErr w:type="spellEnd"/>
      <w:r w:rsidRPr="00C623D7">
        <w:t>)</w:t>
      </w:r>
      <w:r w:rsidRPr="00C623D7">
        <w:tab/>
        <w:t>the Approved Medical Deputising Service provider has a formal agreement in place with a medical practice to provide after-hours services to its patients; and</w:t>
      </w:r>
    </w:p>
    <w:p w14:paraId="2D3C41FD" w14:textId="77777777" w:rsidR="00343FCB" w:rsidRPr="00C623D7" w:rsidRDefault="00343FCB" w:rsidP="00343FCB">
      <w:pPr>
        <w:pStyle w:val="paragraphsub"/>
      </w:pPr>
      <w:r w:rsidRPr="00C623D7">
        <w:tab/>
        <w:t>(ii)</w:t>
      </w:r>
      <w:r w:rsidRPr="00C623D7">
        <w:tab/>
        <w:t>the medical practice has provided, or arranged, at least one service to the patient in the past 12 months; or</w:t>
      </w:r>
    </w:p>
    <w:p w14:paraId="7BBC5176" w14:textId="77777777" w:rsidR="00343FCB" w:rsidRPr="00C623D7" w:rsidRDefault="00343FCB" w:rsidP="00343FCB">
      <w:pPr>
        <w:pStyle w:val="paragraph"/>
      </w:pPr>
      <w:r w:rsidRPr="00C623D7">
        <w:tab/>
        <w:t>(e)</w:t>
      </w:r>
      <w:r w:rsidRPr="00C623D7">
        <w:tab/>
        <w:t>is a medical practitioner employed by an accredited Medical Deputising Service, if:</w:t>
      </w:r>
    </w:p>
    <w:p w14:paraId="028E11CF" w14:textId="77777777" w:rsidR="00343FCB" w:rsidRPr="00C623D7" w:rsidRDefault="00343FCB" w:rsidP="00343FCB">
      <w:pPr>
        <w:pStyle w:val="paragraphsub"/>
      </w:pPr>
      <w:r w:rsidRPr="00C623D7">
        <w:tab/>
        <w:t>(</w:t>
      </w:r>
      <w:proofErr w:type="spellStart"/>
      <w:r w:rsidRPr="00C623D7">
        <w:t>i</w:t>
      </w:r>
      <w:proofErr w:type="spellEnd"/>
      <w:r w:rsidRPr="00C623D7">
        <w:t>)</w:t>
      </w:r>
      <w:r w:rsidRPr="00C623D7">
        <w:tab/>
        <w:t>the accredited Medical Deputising Service has a formal agreement in place with a medical practice to provide after-hours services to its patients; and</w:t>
      </w:r>
    </w:p>
    <w:p w14:paraId="1F4DE215" w14:textId="0EF390D5" w:rsidR="00343FCB" w:rsidRPr="00C623D7" w:rsidRDefault="00343FCB" w:rsidP="00343FCB">
      <w:pPr>
        <w:pStyle w:val="paragraphsub"/>
      </w:pPr>
      <w:r w:rsidRPr="00C623D7">
        <w:tab/>
        <w:t>(ii)</w:t>
      </w:r>
      <w:r w:rsidRPr="00C623D7">
        <w:tab/>
        <w:t>the medical practice has provided, or arranged, at least one service to the patient in the past 12 months</w:t>
      </w:r>
      <w:r w:rsidR="00815C9D" w:rsidRPr="00C623D7">
        <w:t>; or</w:t>
      </w:r>
    </w:p>
    <w:bookmarkEnd w:id="32"/>
    <w:p w14:paraId="09E6F5BC" w14:textId="77777777" w:rsidR="00343FCB" w:rsidRPr="00C623D7" w:rsidRDefault="00343FCB" w:rsidP="00343FCB">
      <w:pPr>
        <w:pStyle w:val="paragraph"/>
      </w:pPr>
      <w:r w:rsidRPr="00C623D7">
        <w:tab/>
        <w:t>(f)</w:t>
      </w:r>
      <w:r w:rsidRPr="00C623D7">
        <w:tab/>
        <w:t>is performing a service</w:t>
      </w:r>
    </w:p>
    <w:p w14:paraId="7C6DD6F4" w14:textId="77777777" w:rsidR="00343FCB" w:rsidRPr="00C623D7" w:rsidRDefault="00343FCB" w:rsidP="00343FCB">
      <w:pPr>
        <w:pStyle w:val="paragraphsub"/>
      </w:pPr>
      <w:r w:rsidRPr="00C623D7">
        <w:tab/>
        <w:t>(</w:t>
      </w:r>
      <w:proofErr w:type="spellStart"/>
      <w:r w:rsidRPr="00C623D7">
        <w:t>i</w:t>
      </w:r>
      <w:proofErr w:type="spellEnd"/>
      <w:r w:rsidRPr="00C623D7">
        <w:t>)</w:t>
      </w:r>
      <w:r w:rsidRPr="00C623D7">
        <w:tab/>
        <w:t xml:space="preserve">to a person registered in </w:t>
      </w:r>
      <w:proofErr w:type="spellStart"/>
      <w:r w:rsidRPr="00C623D7">
        <w:t>MyMedicare</w:t>
      </w:r>
      <w:proofErr w:type="spellEnd"/>
      <w:r w:rsidRPr="00C623D7">
        <w:t>; and</w:t>
      </w:r>
    </w:p>
    <w:p w14:paraId="1CDC4E8C" w14:textId="77777777" w:rsidR="00343FCB" w:rsidRPr="00C623D7" w:rsidRDefault="00343FCB" w:rsidP="00343FCB">
      <w:pPr>
        <w:pStyle w:val="paragraphsub"/>
      </w:pPr>
      <w:r w:rsidRPr="00C623D7">
        <w:tab/>
        <w:t>(ii)</w:t>
      </w:r>
      <w:r w:rsidRPr="00C623D7">
        <w:tab/>
        <w:t xml:space="preserve">being provided by a medical practitioner from the </w:t>
      </w:r>
      <w:proofErr w:type="spellStart"/>
      <w:r w:rsidRPr="00C623D7">
        <w:t>MyMedicare</w:t>
      </w:r>
      <w:proofErr w:type="spellEnd"/>
      <w:r w:rsidRPr="00C623D7">
        <w:t xml:space="preserve"> practice at which the patient is currently registered. </w:t>
      </w:r>
    </w:p>
    <w:p w14:paraId="4ABE06BC" w14:textId="77777777" w:rsidR="00343FCB" w:rsidRPr="00C623D7" w:rsidRDefault="00343FCB" w:rsidP="00343FCB">
      <w:pPr>
        <w:pStyle w:val="subsection2"/>
      </w:pPr>
      <w:r w:rsidRPr="00C623D7">
        <w:t xml:space="preserve">For the purposes of this subsection, service means a personal attendance on the patient and excludes </w:t>
      </w:r>
      <w:r w:rsidRPr="00C623D7">
        <w:rPr>
          <w:color w:val="000000"/>
          <w:szCs w:val="22"/>
        </w:rPr>
        <w:t>telehealth services</w:t>
      </w:r>
      <w:r w:rsidRPr="00C623D7">
        <w:t>.</w:t>
      </w:r>
    </w:p>
    <w:p w14:paraId="20BB0018" w14:textId="77777777" w:rsidR="00F757D1" w:rsidRPr="00C623D7" w:rsidRDefault="00F757D1" w:rsidP="00F757D1">
      <w:pPr>
        <w:pStyle w:val="ActHead6"/>
        <w:pageBreakBefore/>
      </w:pPr>
      <w:bookmarkStart w:id="33" w:name="_Toc206767497"/>
      <w:bookmarkStart w:id="34" w:name="_Toc207262237"/>
      <w:r w:rsidRPr="00C623D7">
        <w:rPr>
          <w:rStyle w:val="CharAmSchNo"/>
        </w:rPr>
        <w:lastRenderedPageBreak/>
        <w:t>Schedule 3</w:t>
      </w:r>
      <w:r w:rsidRPr="00C623D7">
        <w:t xml:space="preserve">—Subsequent Phone Items </w:t>
      </w:r>
      <w:r w:rsidRPr="00C623D7">
        <w:rPr>
          <w:rStyle w:val="CharAmSchText"/>
        </w:rPr>
        <w:t>Amendments</w:t>
      </w:r>
      <w:bookmarkEnd w:id="33"/>
      <w:bookmarkEnd w:id="34"/>
    </w:p>
    <w:p w14:paraId="40FF533D" w14:textId="77777777" w:rsidR="00F757D1" w:rsidRPr="00C623D7" w:rsidRDefault="00F757D1" w:rsidP="00F757D1">
      <w:pPr>
        <w:pStyle w:val="ActHead9"/>
      </w:pPr>
      <w:bookmarkStart w:id="35" w:name="_Toc206767498"/>
      <w:bookmarkStart w:id="36" w:name="_Toc207262238"/>
      <w:r w:rsidRPr="00C623D7">
        <w:t>Health Insurance (Section 3C General Medical Services – Telehealth Attendances) Determination 2021</w:t>
      </w:r>
      <w:bookmarkEnd w:id="35"/>
      <w:bookmarkEnd w:id="36"/>
    </w:p>
    <w:p w14:paraId="0D5D1AAE" w14:textId="5A3AFC1D" w:rsidR="009D7040" w:rsidRPr="00C623D7" w:rsidRDefault="009D7040" w:rsidP="009D7040">
      <w:pPr>
        <w:pStyle w:val="ItemHead"/>
        <w:numPr>
          <w:ilvl w:val="0"/>
          <w:numId w:val="21"/>
        </w:numPr>
      </w:pPr>
      <w:r w:rsidRPr="00C623D7">
        <w:t>Schedule 2 (table item 92423, column 2, paragraph (c))</w:t>
      </w:r>
    </w:p>
    <w:p w14:paraId="47D52B0D" w14:textId="1F9710D8" w:rsidR="009D7040" w:rsidRPr="00C623D7" w:rsidRDefault="009D7040" w:rsidP="009D7040">
      <w:pPr>
        <w:pStyle w:val="Item"/>
      </w:pPr>
      <w:r w:rsidRPr="00C623D7">
        <w:t>Omit “</w:t>
      </w:r>
      <w:r w:rsidR="00EB12C8" w:rsidRPr="00C623D7">
        <w:t>9</w:t>
      </w:r>
      <w:r w:rsidRPr="00C623D7">
        <w:t>1826 or 91836”, insert “</w:t>
      </w:r>
      <w:r w:rsidR="008D5327" w:rsidRPr="00C623D7">
        <w:t>9</w:t>
      </w:r>
      <w:r w:rsidRPr="00C623D7">
        <w:t>1826, 91836 or 92440”.</w:t>
      </w:r>
    </w:p>
    <w:p w14:paraId="1E291FAF" w14:textId="14B513DD" w:rsidR="00F757D1" w:rsidRPr="00C623D7" w:rsidRDefault="00F757D1" w:rsidP="00F757D1">
      <w:pPr>
        <w:pStyle w:val="ItemHead"/>
        <w:numPr>
          <w:ilvl w:val="0"/>
          <w:numId w:val="21"/>
        </w:numPr>
      </w:pPr>
      <w:r w:rsidRPr="00C623D7">
        <w:t>Schedule 2 (</w:t>
      </w:r>
      <w:r w:rsidR="00825D3C" w:rsidRPr="00C623D7">
        <w:t xml:space="preserve">table </w:t>
      </w:r>
      <w:r w:rsidRPr="00C623D7">
        <w:t>item 92423, column 2, paragraph (f))</w:t>
      </w:r>
    </w:p>
    <w:p w14:paraId="2AB12BDB" w14:textId="77777777" w:rsidR="00F757D1" w:rsidRPr="00C623D7" w:rsidRDefault="00F757D1" w:rsidP="00F757D1">
      <w:pPr>
        <w:pStyle w:val="Item"/>
      </w:pPr>
      <w:r w:rsidRPr="00C623D7">
        <w:t xml:space="preserve">After “table”, insert </w:t>
      </w:r>
      <w:proofErr w:type="gramStart"/>
      <w:r w:rsidRPr="00C623D7">
        <w:t>“ or</w:t>
      </w:r>
      <w:proofErr w:type="gramEnd"/>
      <w:r w:rsidRPr="00C623D7">
        <w:t xml:space="preserve"> item 92443”.</w:t>
      </w:r>
    </w:p>
    <w:p w14:paraId="69EC3BA2" w14:textId="043111AD" w:rsidR="00F757D1" w:rsidRPr="00C623D7" w:rsidRDefault="00F757D1" w:rsidP="00F757D1">
      <w:pPr>
        <w:pStyle w:val="ItemHead"/>
        <w:numPr>
          <w:ilvl w:val="0"/>
          <w:numId w:val="21"/>
        </w:numPr>
      </w:pPr>
      <w:r w:rsidRPr="00C623D7">
        <w:t>Schedule 2 (</w:t>
      </w:r>
      <w:r w:rsidR="00825D3C" w:rsidRPr="00C623D7">
        <w:t xml:space="preserve">table </w:t>
      </w:r>
      <w:r w:rsidRPr="00C623D7">
        <w:t>item 92436 column 2, paragraph (g))</w:t>
      </w:r>
    </w:p>
    <w:p w14:paraId="26B8B635" w14:textId="77777777" w:rsidR="00F757D1" w:rsidRPr="00C623D7" w:rsidRDefault="00F757D1" w:rsidP="00F757D1">
      <w:pPr>
        <w:pStyle w:val="Item"/>
      </w:pPr>
      <w:r w:rsidRPr="00C623D7">
        <w:t xml:space="preserve">After “table”, insert </w:t>
      </w:r>
      <w:proofErr w:type="gramStart"/>
      <w:r w:rsidRPr="00C623D7">
        <w:t>“ or</w:t>
      </w:r>
      <w:proofErr w:type="gramEnd"/>
      <w:r w:rsidRPr="00C623D7">
        <w:t xml:space="preserve"> item 92444”.</w:t>
      </w:r>
    </w:p>
    <w:p w14:paraId="1732C880" w14:textId="0E2E9491" w:rsidR="00F757D1" w:rsidRPr="00C623D7" w:rsidRDefault="00F757D1" w:rsidP="00F757D1">
      <w:pPr>
        <w:pStyle w:val="ItemHead"/>
        <w:numPr>
          <w:ilvl w:val="0"/>
          <w:numId w:val="21"/>
        </w:numPr>
      </w:pPr>
      <w:r w:rsidRPr="00C623D7">
        <w:t xml:space="preserve">Schedule 2 (after </w:t>
      </w:r>
      <w:r w:rsidR="00CD242C" w:rsidRPr="00C623D7">
        <w:t xml:space="preserve">table </w:t>
      </w:r>
      <w:r w:rsidRPr="00C623D7">
        <w:t>item 91836)</w:t>
      </w:r>
    </w:p>
    <w:p w14:paraId="1242A7A7" w14:textId="77777777" w:rsidR="00F757D1" w:rsidRPr="00C623D7" w:rsidRDefault="00F757D1" w:rsidP="00F757D1">
      <w:pPr>
        <w:pStyle w:val="Item"/>
      </w:pPr>
      <w:r w:rsidRPr="00C623D7">
        <w:t>Insert:</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4A0" w:firstRow="1" w:lastRow="0" w:firstColumn="1" w:lastColumn="0" w:noHBand="0" w:noVBand="1"/>
      </w:tblPr>
      <w:tblGrid>
        <w:gridCol w:w="1203"/>
        <w:gridCol w:w="5792"/>
        <w:gridCol w:w="1320"/>
      </w:tblGrid>
      <w:tr w:rsidR="00F757D1" w:rsidRPr="00C623D7" w14:paraId="05392277" w14:textId="77777777" w:rsidTr="00343FCB">
        <w:tc>
          <w:tcPr>
            <w:tcW w:w="723" w:type="pct"/>
            <w:tcBorders>
              <w:top w:val="single" w:sz="2" w:space="0" w:color="auto"/>
              <w:left w:val="nil"/>
              <w:bottom w:val="single" w:sz="2" w:space="0" w:color="auto"/>
              <w:right w:val="nil"/>
            </w:tcBorders>
            <w:shd w:val="clear" w:color="auto" w:fill="auto"/>
            <w:hideMark/>
          </w:tcPr>
          <w:p w14:paraId="22265A48" w14:textId="77777777" w:rsidR="00F757D1" w:rsidRPr="00C623D7" w:rsidRDefault="00F757D1" w:rsidP="00721276">
            <w:pPr>
              <w:spacing w:before="60" w:after="60" w:line="240" w:lineRule="atLeast"/>
              <w:rPr>
                <w:rFonts w:eastAsia="Times New Roman"/>
                <w:sz w:val="20"/>
                <w:lang w:eastAsia="en-AU"/>
              </w:rPr>
            </w:pPr>
            <w:r w:rsidRPr="00C623D7">
              <w:rPr>
                <w:rFonts w:eastAsia="Times New Roman"/>
                <w:sz w:val="20"/>
                <w:lang w:eastAsia="en-AU"/>
              </w:rPr>
              <w:t>92440</w:t>
            </w:r>
          </w:p>
        </w:tc>
        <w:tc>
          <w:tcPr>
            <w:tcW w:w="3483" w:type="pct"/>
            <w:tcBorders>
              <w:top w:val="single" w:sz="2" w:space="0" w:color="auto"/>
              <w:left w:val="nil"/>
              <w:bottom w:val="single" w:sz="2" w:space="0" w:color="auto"/>
              <w:right w:val="nil"/>
            </w:tcBorders>
            <w:shd w:val="clear" w:color="auto" w:fill="auto"/>
            <w:hideMark/>
          </w:tcPr>
          <w:p w14:paraId="346240DE" w14:textId="77777777" w:rsidR="00F757D1" w:rsidRPr="00C623D7" w:rsidRDefault="00F757D1" w:rsidP="00721276">
            <w:pPr>
              <w:spacing w:before="60" w:after="60" w:line="240" w:lineRule="atLeast"/>
              <w:rPr>
                <w:rFonts w:eastAsia="Times New Roman"/>
                <w:sz w:val="20"/>
                <w:lang w:eastAsia="en-AU"/>
              </w:rPr>
            </w:pPr>
            <w:r w:rsidRPr="00C623D7">
              <w:rPr>
                <w:rFonts w:eastAsia="Times New Roman"/>
                <w:sz w:val="20"/>
                <w:lang w:eastAsia="en-AU"/>
              </w:rPr>
              <w:t>Phone attendance for a person by a consultant physician in the practice of the consultant physician’s specialty (other than psychiatry) if:</w:t>
            </w:r>
          </w:p>
          <w:p w14:paraId="385F4DC7" w14:textId="77777777" w:rsidR="00F757D1" w:rsidRPr="00C623D7" w:rsidRDefault="00F757D1" w:rsidP="00721276">
            <w:pPr>
              <w:spacing w:after="60" w:line="240" w:lineRule="auto"/>
              <w:ind w:left="552" w:hanging="552"/>
              <w:rPr>
                <w:rFonts w:eastAsia="Times New Roman"/>
                <w:sz w:val="20"/>
                <w:lang w:eastAsia="en-AU"/>
              </w:rPr>
            </w:pPr>
            <w:r w:rsidRPr="00C623D7">
              <w:rPr>
                <w:rFonts w:eastAsia="Times New Roman"/>
                <w:sz w:val="20"/>
                <w:lang w:eastAsia="en-AU"/>
              </w:rPr>
              <w:t>(a)</w:t>
            </w:r>
            <w:r w:rsidRPr="00C623D7">
              <w:rPr>
                <w:rFonts w:eastAsia="Times New Roman"/>
                <w:sz w:val="20"/>
                <w:lang w:eastAsia="en-AU"/>
              </w:rPr>
              <w:tab/>
              <w:t>the attendance follows referral of the patient to the consultant physician; and</w:t>
            </w:r>
          </w:p>
          <w:p w14:paraId="3B37AFEC" w14:textId="77777777" w:rsidR="00F757D1" w:rsidRPr="00C623D7" w:rsidRDefault="00F757D1" w:rsidP="00721276">
            <w:pPr>
              <w:spacing w:after="60" w:line="240" w:lineRule="auto"/>
              <w:ind w:left="552" w:hanging="552"/>
              <w:rPr>
                <w:rFonts w:eastAsia="Times New Roman"/>
                <w:sz w:val="20"/>
                <w:lang w:eastAsia="en-AU"/>
              </w:rPr>
            </w:pPr>
            <w:r w:rsidRPr="00C623D7">
              <w:rPr>
                <w:rFonts w:eastAsia="Times New Roman"/>
                <w:sz w:val="20"/>
                <w:lang w:eastAsia="en-AU"/>
              </w:rPr>
              <w:t>(b)</w:t>
            </w:r>
            <w:r w:rsidRPr="00C623D7">
              <w:rPr>
                <w:rFonts w:eastAsia="Times New Roman"/>
                <w:sz w:val="20"/>
                <w:lang w:eastAsia="en-AU"/>
              </w:rPr>
              <w:tab/>
              <w:t xml:space="preserve">the attendance was of more than 5 minutes in </w:t>
            </w:r>
            <w:proofErr w:type="gramStart"/>
            <w:r w:rsidRPr="00C623D7">
              <w:rPr>
                <w:rFonts w:eastAsia="Times New Roman"/>
                <w:sz w:val="20"/>
                <w:lang w:eastAsia="en-AU"/>
              </w:rPr>
              <w:t>duration;</w:t>
            </w:r>
            <w:proofErr w:type="gramEnd"/>
            <w:r w:rsidRPr="00C623D7">
              <w:rPr>
                <w:rFonts w:eastAsia="Times New Roman"/>
                <w:sz w:val="20"/>
                <w:lang w:eastAsia="en-AU"/>
              </w:rPr>
              <w:t xml:space="preserve"> </w:t>
            </w:r>
          </w:p>
          <w:p w14:paraId="6264C866" w14:textId="57433B22" w:rsidR="00F757D1" w:rsidRPr="00C623D7" w:rsidRDefault="00244DB2" w:rsidP="00721276">
            <w:pPr>
              <w:spacing w:after="60" w:line="240" w:lineRule="auto"/>
              <w:rPr>
                <w:rFonts w:eastAsia="Times New Roman"/>
                <w:sz w:val="20"/>
                <w:lang w:eastAsia="en-AU"/>
              </w:rPr>
            </w:pPr>
            <w:r w:rsidRPr="00C623D7">
              <w:rPr>
                <w:rFonts w:eastAsia="Times New Roman"/>
                <w:sz w:val="20"/>
                <w:lang w:eastAsia="en-AU"/>
              </w:rPr>
              <w:t>w</w:t>
            </w:r>
            <w:r w:rsidR="00F757D1" w:rsidRPr="00C623D7">
              <w:rPr>
                <w:rFonts w:eastAsia="Times New Roman"/>
                <w:sz w:val="20"/>
                <w:lang w:eastAsia="en-AU"/>
              </w:rPr>
              <w:t>here the attendance is after the first attendance as part of a single course of treatment</w:t>
            </w:r>
          </w:p>
        </w:tc>
        <w:tc>
          <w:tcPr>
            <w:tcW w:w="794" w:type="pct"/>
            <w:tcBorders>
              <w:top w:val="single" w:sz="2" w:space="0" w:color="auto"/>
              <w:left w:val="nil"/>
              <w:bottom w:val="single" w:sz="2" w:space="0" w:color="auto"/>
              <w:right w:val="nil"/>
            </w:tcBorders>
            <w:shd w:val="clear" w:color="auto" w:fill="auto"/>
            <w:hideMark/>
          </w:tcPr>
          <w:p w14:paraId="4F68DED3" w14:textId="77777777" w:rsidR="00F757D1" w:rsidRPr="00C623D7" w:rsidRDefault="00F757D1" w:rsidP="00721276">
            <w:pPr>
              <w:spacing w:before="60" w:line="240" w:lineRule="atLeast"/>
              <w:jc w:val="right"/>
              <w:rPr>
                <w:rFonts w:eastAsia="Times New Roman"/>
                <w:sz w:val="20"/>
                <w:lang w:eastAsia="en-AU"/>
              </w:rPr>
            </w:pPr>
            <w:r w:rsidRPr="00C623D7">
              <w:rPr>
                <w:rFonts w:eastAsia="Times New Roman"/>
                <w:sz w:val="20"/>
                <w:lang w:eastAsia="en-AU"/>
              </w:rPr>
              <w:t>89.40</w:t>
            </w:r>
          </w:p>
        </w:tc>
      </w:tr>
      <w:tr w:rsidR="00343FCB" w:rsidRPr="00C623D7" w14:paraId="6B38C1CB" w14:textId="77777777" w:rsidTr="00343FCB">
        <w:tc>
          <w:tcPr>
            <w:tcW w:w="723" w:type="pct"/>
            <w:tcBorders>
              <w:top w:val="single" w:sz="2" w:space="0" w:color="auto"/>
              <w:left w:val="nil"/>
              <w:bottom w:val="single" w:sz="2" w:space="0" w:color="auto"/>
              <w:right w:val="nil"/>
            </w:tcBorders>
            <w:shd w:val="clear" w:color="auto" w:fill="auto"/>
          </w:tcPr>
          <w:p w14:paraId="7BEBF296" w14:textId="77777777" w:rsidR="00343FCB" w:rsidRPr="00C623D7" w:rsidRDefault="00343FCB" w:rsidP="00343FCB">
            <w:pPr>
              <w:spacing w:before="60" w:after="60" w:line="240" w:lineRule="atLeast"/>
              <w:rPr>
                <w:rFonts w:eastAsia="Times New Roman"/>
                <w:sz w:val="20"/>
                <w:lang w:eastAsia="en-AU"/>
              </w:rPr>
            </w:pPr>
            <w:r w:rsidRPr="00C623D7">
              <w:rPr>
                <w:rFonts w:eastAsia="Times New Roman"/>
                <w:sz w:val="20"/>
                <w:lang w:eastAsia="en-AU"/>
              </w:rPr>
              <w:t>92443</w:t>
            </w:r>
          </w:p>
        </w:tc>
        <w:tc>
          <w:tcPr>
            <w:tcW w:w="3483" w:type="pct"/>
            <w:tcBorders>
              <w:top w:val="single" w:sz="2" w:space="0" w:color="auto"/>
              <w:left w:val="nil"/>
              <w:bottom w:val="single" w:sz="2" w:space="0" w:color="auto"/>
              <w:right w:val="nil"/>
            </w:tcBorders>
            <w:shd w:val="clear" w:color="auto" w:fill="auto"/>
          </w:tcPr>
          <w:p w14:paraId="53D65768" w14:textId="7943EC04" w:rsidR="00343FCB" w:rsidRPr="00C623D7" w:rsidRDefault="00343FCB" w:rsidP="00343FCB">
            <w:pPr>
              <w:pStyle w:val="Tabletext"/>
            </w:pPr>
            <w:r w:rsidRPr="00C623D7">
              <w:t xml:space="preserve">Phone attendance by a consultant physician in the practice of the consultant physician’s specialty (other than psychiatry) of at least 20 minutes in duration after the first attendance in a single course of treatment for a review of a patient with at least </w:t>
            </w:r>
            <w:r w:rsidR="0099343D" w:rsidRPr="00C623D7">
              <w:t>two</w:t>
            </w:r>
            <w:r w:rsidRPr="00C623D7">
              <w:t xml:space="preserve"> morbidities (which may include complex congenital, developmental and behavioural disorders) if:</w:t>
            </w:r>
          </w:p>
          <w:p w14:paraId="60E40D51" w14:textId="77777777" w:rsidR="00343FCB" w:rsidRPr="00C623D7" w:rsidRDefault="00343FCB" w:rsidP="00343FCB">
            <w:pPr>
              <w:pStyle w:val="Tablea"/>
            </w:pPr>
            <w:r w:rsidRPr="00C623D7">
              <w:t>(a) a review is undertaken that covers:</w:t>
            </w:r>
          </w:p>
          <w:p w14:paraId="27DFC2C8" w14:textId="77777777" w:rsidR="00343FCB" w:rsidRPr="00C623D7" w:rsidRDefault="00343FCB" w:rsidP="00343FCB">
            <w:pPr>
              <w:pStyle w:val="Tablei"/>
            </w:pPr>
            <w:r w:rsidRPr="00C623D7">
              <w:t>(</w:t>
            </w:r>
            <w:proofErr w:type="spellStart"/>
            <w:r w:rsidRPr="00C623D7">
              <w:t>i</w:t>
            </w:r>
            <w:proofErr w:type="spellEnd"/>
            <w:r w:rsidRPr="00C623D7">
              <w:t>) review of initial presenting problems and results of diagnostic investigations; and</w:t>
            </w:r>
          </w:p>
          <w:p w14:paraId="4E402AC7" w14:textId="77777777" w:rsidR="00343FCB" w:rsidRPr="00C623D7" w:rsidRDefault="00343FCB" w:rsidP="00343FCB">
            <w:pPr>
              <w:pStyle w:val="Tablei"/>
            </w:pPr>
            <w:r w:rsidRPr="00C623D7">
              <w:t>(ii) review of responses to treatment and medication plans initiated at time of initial consultation; and</w:t>
            </w:r>
          </w:p>
          <w:p w14:paraId="0EB5F002" w14:textId="77777777" w:rsidR="00343FCB" w:rsidRPr="00C623D7" w:rsidRDefault="00343FCB" w:rsidP="00343FCB">
            <w:pPr>
              <w:pStyle w:val="Tablei"/>
            </w:pPr>
            <w:r w:rsidRPr="00C623D7">
              <w:t>(iii) comprehensive multi or detailed single organ system assessment; and</w:t>
            </w:r>
          </w:p>
          <w:p w14:paraId="74C53CCA" w14:textId="77777777" w:rsidR="00343FCB" w:rsidRPr="00C623D7" w:rsidRDefault="00343FCB" w:rsidP="00343FCB">
            <w:pPr>
              <w:pStyle w:val="Tablei"/>
            </w:pPr>
            <w:r w:rsidRPr="00C623D7">
              <w:t>(iv) review of original and differential diagnoses; and</w:t>
            </w:r>
          </w:p>
          <w:p w14:paraId="4DB9F6D6" w14:textId="77777777" w:rsidR="00343FCB" w:rsidRPr="00C623D7" w:rsidRDefault="00343FCB" w:rsidP="00343FCB">
            <w:pPr>
              <w:pStyle w:val="Tablea"/>
            </w:pPr>
            <w:r w:rsidRPr="00C623D7">
              <w:t>(b) the modified consultant physician treatment and management plan is provided to the referring practitioner, which involves, if appropriate:</w:t>
            </w:r>
          </w:p>
          <w:p w14:paraId="723F477B" w14:textId="77777777" w:rsidR="00343FCB" w:rsidRPr="00C623D7" w:rsidRDefault="00343FCB" w:rsidP="00343FCB">
            <w:pPr>
              <w:pStyle w:val="Tablei"/>
            </w:pPr>
            <w:r w:rsidRPr="00C623D7">
              <w:t>(</w:t>
            </w:r>
            <w:proofErr w:type="spellStart"/>
            <w:r w:rsidRPr="00C623D7">
              <w:t>i</w:t>
            </w:r>
            <w:proofErr w:type="spellEnd"/>
            <w:r w:rsidRPr="00C623D7">
              <w:t>) a revised opinion on the diagnosis and risk assessment; and</w:t>
            </w:r>
          </w:p>
          <w:p w14:paraId="00A62E6D" w14:textId="77777777" w:rsidR="00343FCB" w:rsidRPr="00C623D7" w:rsidRDefault="00343FCB" w:rsidP="00343FCB">
            <w:pPr>
              <w:pStyle w:val="Tablei"/>
            </w:pPr>
            <w:r w:rsidRPr="00C623D7">
              <w:t>(ii) treatment options and decisions; and</w:t>
            </w:r>
          </w:p>
          <w:p w14:paraId="024FBF14" w14:textId="77777777" w:rsidR="00343FCB" w:rsidRPr="00C623D7" w:rsidRDefault="00343FCB" w:rsidP="00343FCB">
            <w:pPr>
              <w:pStyle w:val="Tablei"/>
            </w:pPr>
            <w:r w:rsidRPr="00C623D7">
              <w:t>(iii) revised medication recommendations; and</w:t>
            </w:r>
          </w:p>
          <w:p w14:paraId="48620D93" w14:textId="77777777" w:rsidR="00343FCB" w:rsidRPr="00C623D7" w:rsidRDefault="00343FCB" w:rsidP="00343FCB">
            <w:pPr>
              <w:pStyle w:val="Tablea"/>
            </w:pPr>
            <w:r w:rsidRPr="00C623D7">
              <w:t xml:space="preserve">(c) an attendance on the patient to which item 110, 116 or 119 of the general medical services table or </w:t>
            </w:r>
            <w:proofErr w:type="gramStart"/>
            <w:r w:rsidRPr="00C623D7">
              <w:t>item</w:t>
            </w:r>
            <w:proofErr w:type="gramEnd"/>
            <w:r w:rsidRPr="00C623D7">
              <w:t> 91824, 91825, 91826, 91836 or 92440 applies did not take place on the same day by the same consultant physician; and</w:t>
            </w:r>
          </w:p>
          <w:p w14:paraId="74AFA54A" w14:textId="77777777" w:rsidR="00343FCB" w:rsidRPr="00C623D7" w:rsidRDefault="00343FCB" w:rsidP="00343FCB">
            <w:pPr>
              <w:pStyle w:val="Tablea"/>
            </w:pPr>
            <w:r w:rsidRPr="00C623D7">
              <w:lastRenderedPageBreak/>
              <w:t>(d) item 132 of the general medical services table or item 92422 applied to an attendance claimed in the preceding 12 months; and</w:t>
            </w:r>
          </w:p>
          <w:p w14:paraId="1164F428" w14:textId="77777777" w:rsidR="00343FCB" w:rsidRPr="00C623D7" w:rsidRDefault="00343FCB" w:rsidP="00343FCB">
            <w:pPr>
              <w:pStyle w:val="Tablea"/>
            </w:pPr>
            <w:r w:rsidRPr="00C623D7">
              <w:t>(e) the attendance under this item is claimed by the same consultant physician who claimed item 132 of the general medical services table or item 92422; and</w:t>
            </w:r>
          </w:p>
          <w:p w14:paraId="199ED123" w14:textId="612086C4" w:rsidR="00343FCB" w:rsidRPr="00C623D7" w:rsidRDefault="00343FCB" w:rsidP="00343FCB">
            <w:pPr>
              <w:spacing w:before="60" w:after="60" w:line="240" w:lineRule="atLeast"/>
              <w:rPr>
                <w:rFonts w:eastAsia="Times New Roman"/>
                <w:sz w:val="20"/>
                <w:lang w:eastAsia="en-AU"/>
              </w:rPr>
            </w:pPr>
            <w:r w:rsidRPr="00C623D7">
              <w:rPr>
                <w:sz w:val="20"/>
              </w:rPr>
              <w:t xml:space="preserve">(f) this item, or item 133 of the general medical services table or item 92423 has not applied more than twice in any </w:t>
            </w:r>
            <w:proofErr w:type="gramStart"/>
            <w:r w:rsidRPr="00C623D7">
              <w:rPr>
                <w:sz w:val="20"/>
              </w:rPr>
              <w:t>12 month</w:t>
            </w:r>
            <w:proofErr w:type="gramEnd"/>
            <w:r w:rsidRPr="00C623D7">
              <w:rPr>
                <w:sz w:val="20"/>
              </w:rPr>
              <w:t xml:space="preserve"> period</w:t>
            </w:r>
          </w:p>
        </w:tc>
        <w:tc>
          <w:tcPr>
            <w:tcW w:w="794" w:type="pct"/>
            <w:tcBorders>
              <w:top w:val="single" w:sz="2" w:space="0" w:color="auto"/>
              <w:left w:val="nil"/>
              <w:bottom w:val="single" w:sz="2" w:space="0" w:color="auto"/>
              <w:right w:val="nil"/>
            </w:tcBorders>
            <w:shd w:val="clear" w:color="auto" w:fill="auto"/>
          </w:tcPr>
          <w:p w14:paraId="7CC9F7EA" w14:textId="77777777" w:rsidR="00343FCB" w:rsidRPr="00C623D7" w:rsidRDefault="00343FCB" w:rsidP="00343FCB">
            <w:pPr>
              <w:spacing w:before="60" w:line="240" w:lineRule="atLeast"/>
              <w:jc w:val="right"/>
              <w:rPr>
                <w:rFonts w:eastAsia="Times New Roman"/>
                <w:sz w:val="20"/>
                <w:lang w:eastAsia="en-AU"/>
              </w:rPr>
            </w:pPr>
            <w:r w:rsidRPr="00C623D7">
              <w:rPr>
                <w:color w:val="000000"/>
                <w:sz w:val="20"/>
                <w:szCs w:val="18"/>
              </w:rPr>
              <w:lastRenderedPageBreak/>
              <w:t>156.45</w:t>
            </w:r>
          </w:p>
        </w:tc>
      </w:tr>
    </w:tbl>
    <w:p w14:paraId="7B6F7743" w14:textId="4A7536DF" w:rsidR="00F757D1" w:rsidRPr="00C623D7" w:rsidRDefault="00F757D1" w:rsidP="00F757D1">
      <w:pPr>
        <w:pStyle w:val="ItemHead"/>
        <w:numPr>
          <w:ilvl w:val="0"/>
          <w:numId w:val="21"/>
        </w:numPr>
      </w:pPr>
      <w:r w:rsidRPr="00C623D7">
        <w:t>Schedule 2 (after</w:t>
      </w:r>
      <w:r w:rsidR="00825D3C" w:rsidRPr="00C623D7">
        <w:t xml:space="preserve"> table</w:t>
      </w:r>
      <w:r w:rsidRPr="00C623D7">
        <w:t xml:space="preserve"> item </w:t>
      </w:r>
      <w:r w:rsidRPr="00C623D7">
        <w:rPr>
          <w:color w:val="000000"/>
        </w:rPr>
        <w:t>92173</w:t>
      </w:r>
      <w:r w:rsidRPr="00C623D7">
        <w:t>)</w:t>
      </w:r>
    </w:p>
    <w:p w14:paraId="7E3F428B" w14:textId="77777777" w:rsidR="00F757D1" w:rsidRPr="00C623D7" w:rsidRDefault="00F757D1" w:rsidP="00F757D1">
      <w:pPr>
        <w:pStyle w:val="Item"/>
      </w:pPr>
      <w:r w:rsidRPr="00C623D7">
        <w:t>Insert:</w:t>
      </w:r>
    </w:p>
    <w:tbl>
      <w:tblPr>
        <w:tblW w:w="5001" w:type="pct"/>
        <w:tblBorders>
          <w:top w:val="single" w:sz="4" w:space="0" w:color="auto"/>
          <w:bottom w:val="single" w:sz="2" w:space="0" w:color="auto"/>
          <w:insideH w:val="single" w:sz="4" w:space="0" w:color="auto"/>
        </w:tblBorders>
        <w:tblCellMar>
          <w:left w:w="107" w:type="dxa"/>
          <w:right w:w="107" w:type="dxa"/>
        </w:tblCellMar>
        <w:tblLook w:val="00A0" w:firstRow="1" w:lastRow="0" w:firstColumn="1" w:lastColumn="0" w:noHBand="0" w:noVBand="0"/>
      </w:tblPr>
      <w:tblGrid>
        <w:gridCol w:w="1173"/>
        <w:gridCol w:w="5669"/>
        <w:gridCol w:w="1473"/>
      </w:tblGrid>
      <w:tr w:rsidR="00F757D1" w:rsidRPr="00C623D7" w14:paraId="0A911A55" w14:textId="77777777" w:rsidTr="00721276">
        <w:trPr>
          <w:cantSplit/>
        </w:trPr>
        <w:tc>
          <w:tcPr>
            <w:tcW w:w="5000" w:type="pct"/>
            <w:gridSpan w:val="3"/>
            <w:tcBorders>
              <w:top w:val="single" w:sz="4" w:space="0" w:color="auto"/>
              <w:left w:val="nil"/>
              <w:bottom w:val="single" w:sz="4" w:space="0" w:color="auto"/>
              <w:right w:val="nil"/>
            </w:tcBorders>
            <w:shd w:val="clear" w:color="auto" w:fill="auto"/>
          </w:tcPr>
          <w:p w14:paraId="5BE8BC6A" w14:textId="77777777" w:rsidR="00F757D1" w:rsidRPr="00C623D7" w:rsidRDefault="00F757D1" w:rsidP="00721276">
            <w:pPr>
              <w:pStyle w:val="Tabletext"/>
              <w:spacing w:after="60"/>
            </w:pPr>
            <w:r w:rsidRPr="00C623D7">
              <w:rPr>
                <w:b/>
                <w:bCs/>
                <w:color w:val="000000"/>
                <w:szCs w:val="22"/>
              </w:rPr>
              <w:t>Subgroup 26</w:t>
            </w:r>
            <w:r w:rsidRPr="00C623D7">
              <w:rPr>
                <w:b/>
                <w:szCs w:val="22"/>
              </w:rPr>
              <w:t>—Review of an Eating Disorder Plan – Phone Service</w:t>
            </w:r>
          </w:p>
        </w:tc>
      </w:tr>
      <w:tr w:rsidR="00F757D1" w:rsidRPr="00C623D7" w14:paraId="67B5DBB8" w14:textId="77777777" w:rsidTr="00721276">
        <w:tc>
          <w:tcPr>
            <w:tcW w:w="705" w:type="pct"/>
            <w:tcBorders>
              <w:top w:val="single" w:sz="4" w:space="0" w:color="auto"/>
              <w:left w:val="nil"/>
              <w:bottom w:val="single" w:sz="4" w:space="0" w:color="auto"/>
              <w:right w:val="nil"/>
            </w:tcBorders>
            <w:shd w:val="clear" w:color="auto" w:fill="auto"/>
          </w:tcPr>
          <w:p w14:paraId="7BABF0F6" w14:textId="77777777" w:rsidR="00F757D1" w:rsidRPr="00C623D7" w:rsidRDefault="00F757D1" w:rsidP="00721276">
            <w:pPr>
              <w:pStyle w:val="Tabletext"/>
              <w:rPr>
                <w:color w:val="000000"/>
              </w:rPr>
            </w:pPr>
            <w:r w:rsidRPr="00C623D7">
              <w:rPr>
                <w:color w:val="000000"/>
              </w:rPr>
              <w:t>92441</w:t>
            </w:r>
          </w:p>
        </w:tc>
        <w:tc>
          <w:tcPr>
            <w:tcW w:w="3409" w:type="pct"/>
            <w:tcBorders>
              <w:top w:val="single" w:sz="4" w:space="0" w:color="auto"/>
              <w:left w:val="nil"/>
              <w:bottom w:val="single" w:sz="4" w:space="0" w:color="auto"/>
              <w:right w:val="nil"/>
            </w:tcBorders>
            <w:shd w:val="clear" w:color="auto" w:fill="FFFFFF"/>
          </w:tcPr>
          <w:p w14:paraId="0E481584" w14:textId="77777777" w:rsidR="00F757D1" w:rsidRPr="00C623D7" w:rsidRDefault="00F757D1" w:rsidP="00721276">
            <w:pPr>
              <w:spacing w:line="240" w:lineRule="auto"/>
              <w:rPr>
                <w:rFonts w:eastAsia="Times New Roman" w:cs="Times New Roman"/>
                <w:sz w:val="20"/>
                <w:lang w:eastAsia="en-AU"/>
              </w:rPr>
            </w:pPr>
            <w:r w:rsidRPr="00C623D7">
              <w:rPr>
                <w:rFonts w:eastAsia="Times New Roman" w:cs="Times New Roman"/>
                <w:sz w:val="20"/>
                <w:lang w:eastAsia="en-AU"/>
              </w:rPr>
              <w:t xml:space="preserve">Phone attendance of at least 30 minutes in duration by a consultant physician in the practice of the consultant physician’s specialty of psychiatry </w:t>
            </w:r>
            <w:r w:rsidRPr="00C623D7">
              <w:rPr>
                <w:rFonts w:eastAsia="Times New Roman" w:cs="Times New Roman"/>
                <w:sz w:val="20"/>
              </w:rPr>
              <w:t>for an eligible patient</w:t>
            </w:r>
            <w:r w:rsidRPr="00C623D7">
              <w:rPr>
                <w:rFonts w:eastAsia="Times New Roman" w:cs="Times New Roman"/>
                <w:sz w:val="20"/>
                <w:lang w:eastAsia="en-AU"/>
              </w:rPr>
              <w:t>, if:</w:t>
            </w:r>
          </w:p>
          <w:p w14:paraId="7E6E1E13" w14:textId="77777777" w:rsidR="00F757D1" w:rsidRPr="00C623D7" w:rsidRDefault="00F757D1" w:rsidP="00721276">
            <w:pPr>
              <w:spacing w:line="240" w:lineRule="auto"/>
              <w:ind w:left="323" w:hanging="323"/>
              <w:rPr>
                <w:rFonts w:cs="Times New Roman"/>
                <w:sz w:val="20"/>
              </w:rPr>
            </w:pPr>
            <w:r w:rsidRPr="00C623D7">
              <w:rPr>
                <w:rFonts w:eastAsia="Times New Roman" w:cs="Times New Roman"/>
                <w:sz w:val="20"/>
                <w:lang w:eastAsia="en-AU"/>
              </w:rPr>
              <w:t xml:space="preserve">(a)  the </w:t>
            </w:r>
            <w:r w:rsidRPr="00C623D7">
              <w:rPr>
                <w:rFonts w:cs="Times New Roman"/>
                <w:sz w:val="20"/>
              </w:rPr>
              <w:t xml:space="preserve">consultant psychiatrist reviews the treatment efficacy of services provided under the </w:t>
            </w:r>
            <w:r w:rsidRPr="00C623D7">
              <w:rPr>
                <w:rFonts w:cs="Times New Roman"/>
                <w:bCs/>
                <w:sz w:val="20"/>
              </w:rPr>
              <w:t>eating disorder treatment and management plan, including a discussion with the patient regarding whether the eating disorders psychological treatment and dietetic services are meeting the patient’s needs</w:t>
            </w:r>
            <w:r w:rsidRPr="00C623D7">
              <w:rPr>
                <w:rFonts w:cs="Times New Roman"/>
                <w:sz w:val="20"/>
              </w:rPr>
              <w:t>; and</w:t>
            </w:r>
          </w:p>
          <w:p w14:paraId="6184B6C9" w14:textId="77777777" w:rsidR="00F757D1" w:rsidRPr="00C623D7" w:rsidRDefault="00F757D1" w:rsidP="00721276">
            <w:pPr>
              <w:spacing w:line="240" w:lineRule="auto"/>
              <w:ind w:left="323" w:hanging="323"/>
              <w:rPr>
                <w:rFonts w:eastAsia="Times New Roman" w:cs="Times New Roman"/>
                <w:sz w:val="20"/>
                <w:lang w:eastAsia="en-AU"/>
              </w:rPr>
            </w:pPr>
            <w:r w:rsidRPr="00C623D7">
              <w:rPr>
                <w:rFonts w:eastAsia="Times New Roman" w:cs="Times New Roman"/>
                <w:sz w:val="20"/>
                <w:lang w:eastAsia="en-AU"/>
              </w:rPr>
              <w:t xml:space="preserve">(b)  </w:t>
            </w:r>
            <w:r w:rsidRPr="00C623D7">
              <w:rPr>
                <w:rFonts w:cs="Times New Roman"/>
                <w:sz w:val="20"/>
              </w:rPr>
              <w:t>the patient has been referred by a referring practitioner; and</w:t>
            </w:r>
          </w:p>
          <w:p w14:paraId="3B652ED6" w14:textId="77777777" w:rsidR="00F757D1" w:rsidRPr="00C623D7" w:rsidRDefault="00F757D1" w:rsidP="00721276">
            <w:pPr>
              <w:spacing w:line="240" w:lineRule="auto"/>
              <w:rPr>
                <w:rFonts w:eastAsia="Times New Roman" w:cs="Times New Roman"/>
                <w:sz w:val="20"/>
                <w:lang w:eastAsia="en-AU"/>
              </w:rPr>
            </w:pPr>
            <w:r w:rsidRPr="00C623D7">
              <w:rPr>
                <w:rFonts w:eastAsia="Times New Roman" w:cs="Times New Roman"/>
                <w:sz w:val="20"/>
                <w:lang w:eastAsia="en-AU"/>
              </w:rPr>
              <w:t>(c)  during the attendance, the consultant psychiatrist:</w:t>
            </w:r>
          </w:p>
          <w:p w14:paraId="33C29E36" w14:textId="77777777" w:rsidR="00F757D1" w:rsidRPr="00C623D7" w:rsidRDefault="00F757D1" w:rsidP="00721276">
            <w:pPr>
              <w:spacing w:line="240" w:lineRule="auto"/>
              <w:ind w:firstLine="720"/>
              <w:rPr>
                <w:rFonts w:eastAsia="Times New Roman" w:cs="Times New Roman"/>
                <w:sz w:val="20"/>
                <w:lang w:eastAsia="en-AU"/>
              </w:rPr>
            </w:pPr>
            <w:r w:rsidRPr="00C623D7">
              <w:rPr>
                <w:rFonts w:eastAsia="Times New Roman" w:cs="Times New Roman"/>
                <w:sz w:val="20"/>
                <w:lang w:eastAsia="en-AU"/>
              </w:rPr>
              <w:t>(</w:t>
            </w:r>
            <w:proofErr w:type="spellStart"/>
            <w:r w:rsidRPr="00C623D7">
              <w:rPr>
                <w:rFonts w:eastAsia="Times New Roman" w:cs="Times New Roman"/>
                <w:sz w:val="20"/>
                <w:lang w:eastAsia="en-AU"/>
              </w:rPr>
              <w:t>i</w:t>
            </w:r>
            <w:proofErr w:type="spellEnd"/>
            <w:r w:rsidRPr="00C623D7">
              <w:rPr>
                <w:rFonts w:eastAsia="Times New Roman" w:cs="Times New Roman"/>
                <w:sz w:val="20"/>
                <w:lang w:eastAsia="en-AU"/>
              </w:rPr>
              <w:t>) uses an outcome tool (if clinically appropriate); and</w:t>
            </w:r>
          </w:p>
          <w:p w14:paraId="4C3C489F" w14:textId="77777777" w:rsidR="00F757D1" w:rsidRPr="00C623D7" w:rsidRDefault="00F757D1" w:rsidP="00721276">
            <w:pPr>
              <w:spacing w:line="240" w:lineRule="auto"/>
              <w:ind w:firstLine="720"/>
              <w:rPr>
                <w:rFonts w:eastAsia="Times New Roman" w:cs="Times New Roman"/>
                <w:sz w:val="20"/>
                <w:lang w:eastAsia="en-AU"/>
              </w:rPr>
            </w:pPr>
            <w:r w:rsidRPr="00C623D7">
              <w:rPr>
                <w:rFonts w:eastAsia="Times New Roman" w:cs="Times New Roman"/>
                <w:sz w:val="20"/>
                <w:lang w:eastAsia="en-AU"/>
              </w:rPr>
              <w:t>(ii) carries out a mental state examination; and</w:t>
            </w:r>
          </w:p>
          <w:p w14:paraId="3FBACEC8" w14:textId="77777777" w:rsidR="00F757D1" w:rsidRPr="00C623D7" w:rsidRDefault="00F757D1" w:rsidP="00721276">
            <w:pPr>
              <w:spacing w:line="240" w:lineRule="auto"/>
              <w:ind w:firstLine="720"/>
              <w:rPr>
                <w:rFonts w:eastAsia="Times New Roman" w:cs="Times New Roman"/>
                <w:sz w:val="20"/>
                <w:lang w:eastAsia="en-AU"/>
              </w:rPr>
            </w:pPr>
            <w:r w:rsidRPr="00C623D7">
              <w:rPr>
                <w:rFonts w:eastAsia="Times New Roman" w:cs="Times New Roman"/>
                <w:sz w:val="20"/>
                <w:lang w:eastAsia="en-AU"/>
              </w:rPr>
              <w:t>(iii) makes a psychiatric diagnosis; and</w:t>
            </w:r>
          </w:p>
          <w:p w14:paraId="7C9BB262" w14:textId="77777777" w:rsidR="00F757D1" w:rsidRPr="00C623D7" w:rsidRDefault="00F757D1" w:rsidP="00721276">
            <w:pPr>
              <w:spacing w:line="240" w:lineRule="auto"/>
              <w:ind w:left="1031" w:hanging="311"/>
              <w:rPr>
                <w:rFonts w:eastAsia="Times New Roman" w:cs="Times New Roman"/>
                <w:sz w:val="20"/>
                <w:lang w:eastAsia="en-AU"/>
              </w:rPr>
            </w:pPr>
            <w:r w:rsidRPr="00C623D7">
              <w:rPr>
                <w:rFonts w:eastAsia="Times New Roman" w:cs="Times New Roman"/>
                <w:sz w:val="20"/>
                <w:lang w:eastAsia="en-AU"/>
              </w:rPr>
              <w:t xml:space="preserve">(iv) </w:t>
            </w:r>
            <w:r w:rsidRPr="00C623D7">
              <w:rPr>
                <w:rFonts w:cs="Times New Roman"/>
                <w:sz w:val="20"/>
              </w:rPr>
              <w:t xml:space="preserve">reviews the </w:t>
            </w:r>
            <w:r w:rsidRPr="00C623D7">
              <w:rPr>
                <w:rFonts w:eastAsia="Times New Roman" w:cs="Times New Roman"/>
                <w:bCs/>
                <w:sz w:val="20"/>
                <w:lang w:eastAsia="en-AU"/>
              </w:rPr>
              <w:t xml:space="preserve">eating disorder treatment and management </w:t>
            </w:r>
            <w:r w:rsidRPr="00C623D7">
              <w:rPr>
                <w:rFonts w:cs="Times New Roman"/>
                <w:sz w:val="20"/>
              </w:rPr>
              <w:t>plan</w:t>
            </w:r>
            <w:r w:rsidRPr="00C623D7">
              <w:rPr>
                <w:rFonts w:eastAsia="Times New Roman" w:cs="Times New Roman"/>
                <w:sz w:val="20"/>
                <w:lang w:eastAsia="en-AU"/>
              </w:rPr>
              <w:t>; and</w:t>
            </w:r>
          </w:p>
          <w:p w14:paraId="7C1750BC" w14:textId="77777777" w:rsidR="00F757D1" w:rsidRPr="00C623D7" w:rsidRDefault="00F757D1" w:rsidP="00721276">
            <w:pPr>
              <w:spacing w:line="240" w:lineRule="auto"/>
              <w:ind w:left="323" w:hanging="323"/>
              <w:rPr>
                <w:rFonts w:eastAsia="Times New Roman" w:cs="Times New Roman"/>
                <w:sz w:val="20"/>
                <w:lang w:eastAsia="en-AU"/>
              </w:rPr>
            </w:pPr>
            <w:r w:rsidRPr="00C623D7">
              <w:rPr>
                <w:rFonts w:eastAsia="Times New Roman" w:cs="Times New Roman"/>
                <w:sz w:val="20"/>
                <w:lang w:eastAsia="en-AU"/>
              </w:rPr>
              <w:t>(d)  within 2 weeks after the attendance, the consultant psychiatrist:</w:t>
            </w:r>
          </w:p>
          <w:p w14:paraId="2581354F" w14:textId="4603DB97" w:rsidR="00F757D1" w:rsidRPr="00C623D7" w:rsidRDefault="00F757D1" w:rsidP="00721276">
            <w:pPr>
              <w:spacing w:line="240" w:lineRule="auto"/>
              <w:ind w:left="1031" w:hanging="311"/>
              <w:rPr>
                <w:rFonts w:eastAsia="Times New Roman" w:cs="Times New Roman"/>
                <w:sz w:val="20"/>
                <w:lang w:eastAsia="en-AU"/>
              </w:rPr>
            </w:pPr>
            <w:r w:rsidRPr="00C623D7">
              <w:rPr>
                <w:rFonts w:eastAsia="Times New Roman" w:cs="Times New Roman"/>
                <w:sz w:val="20"/>
                <w:lang w:eastAsia="en-AU"/>
              </w:rPr>
              <w:t>(</w:t>
            </w:r>
            <w:proofErr w:type="spellStart"/>
            <w:r w:rsidRPr="00C623D7">
              <w:rPr>
                <w:rFonts w:eastAsia="Times New Roman" w:cs="Times New Roman"/>
                <w:sz w:val="20"/>
                <w:lang w:eastAsia="en-AU"/>
              </w:rPr>
              <w:t>i</w:t>
            </w:r>
            <w:proofErr w:type="spellEnd"/>
            <w:r w:rsidRPr="00C623D7">
              <w:rPr>
                <w:rFonts w:eastAsia="Times New Roman" w:cs="Times New Roman"/>
                <w:sz w:val="20"/>
                <w:lang w:eastAsia="en-AU"/>
              </w:rPr>
              <w:t>) prepares a written diagnosis of the patient; and</w:t>
            </w:r>
          </w:p>
          <w:p w14:paraId="68E6D8A9" w14:textId="78125490" w:rsidR="00F757D1" w:rsidRPr="00C623D7" w:rsidRDefault="00F757D1" w:rsidP="00721276">
            <w:pPr>
              <w:spacing w:line="240" w:lineRule="auto"/>
              <w:ind w:left="1031" w:hanging="311"/>
              <w:rPr>
                <w:rFonts w:eastAsia="Times New Roman" w:cs="Times New Roman"/>
                <w:sz w:val="20"/>
                <w:lang w:eastAsia="en-AU"/>
              </w:rPr>
            </w:pPr>
            <w:r w:rsidRPr="00C623D7">
              <w:rPr>
                <w:rFonts w:eastAsia="Times New Roman" w:cs="Times New Roman"/>
                <w:sz w:val="20"/>
                <w:lang w:eastAsia="en-AU"/>
              </w:rPr>
              <w:t xml:space="preserve">(ii) revises </w:t>
            </w:r>
            <w:r w:rsidRPr="00C623D7">
              <w:rPr>
                <w:rFonts w:cs="Times New Roman"/>
                <w:sz w:val="20"/>
              </w:rPr>
              <w:t xml:space="preserve">the </w:t>
            </w:r>
            <w:r w:rsidRPr="00C623D7">
              <w:rPr>
                <w:rFonts w:eastAsia="Times New Roman" w:cs="Times New Roman"/>
                <w:bCs/>
                <w:sz w:val="20"/>
                <w:lang w:eastAsia="en-AU"/>
              </w:rPr>
              <w:t>eating disorder treatment and management</w:t>
            </w:r>
            <w:r w:rsidRPr="00C623D7">
              <w:rPr>
                <w:rFonts w:eastAsia="Times New Roman" w:cs="Times New Roman"/>
                <w:sz w:val="20"/>
                <w:lang w:eastAsia="en-AU"/>
              </w:rPr>
              <w:t>; and</w:t>
            </w:r>
          </w:p>
          <w:p w14:paraId="7B12B7BD" w14:textId="77777777" w:rsidR="00F757D1" w:rsidRPr="00C623D7" w:rsidRDefault="00F757D1" w:rsidP="00721276">
            <w:pPr>
              <w:spacing w:line="240" w:lineRule="auto"/>
              <w:ind w:left="1031" w:hanging="311"/>
              <w:rPr>
                <w:rFonts w:eastAsia="Times New Roman" w:cs="Times New Roman"/>
                <w:sz w:val="20"/>
                <w:lang w:eastAsia="en-AU"/>
              </w:rPr>
            </w:pPr>
            <w:r w:rsidRPr="00C623D7">
              <w:rPr>
                <w:rFonts w:eastAsia="Times New Roman" w:cs="Times New Roman"/>
                <w:sz w:val="20"/>
                <w:lang w:eastAsia="en-AU"/>
              </w:rPr>
              <w:t xml:space="preserve">(iii) gives the </w:t>
            </w:r>
            <w:r w:rsidRPr="00C623D7">
              <w:rPr>
                <w:rFonts w:cs="Times New Roman"/>
                <w:sz w:val="20"/>
              </w:rPr>
              <w:t>referring practitioner a copy of the diagnosis and the revised management plan</w:t>
            </w:r>
            <w:r w:rsidRPr="00C623D7">
              <w:rPr>
                <w:rFonts w:eastAsia="Times New Roman" w:cs="Times New Roman"/>
                <w:sz w:val="20"/>
                <w:lang w:eastAsia="en-AU"/>
              </w:rPr>
              <w:t>; and</w:t>
            </w:r>
          </w:p>
          <w:p w14:paraId="181FC087" w14:textId="77777777" w:rsidR="00F757D1" w:rsidRPr="00C623D7" w:rsidRDefault="00F757D1" w:rsidP="00721276">
            <w:pPr>
              <w:spacing w:line="240" w:lineRule="auto"/>
              <w:ind w:left="1031" w:hanging="311"/>
              <w:rPr>
                <w:rFonts w:eastAsia="Times New Roman" w:cs="Times New Roman"/>
                <w:sz w:val="20"/>
                <w:lang w:eastAsia="en-AU"/>
              </w:rPr>
            </w:pPr>
            <w:r w:rsidRPr="00C623D7">
              <w:rPr>
                <w:rFonts w:eastAsia="Times New Roman" w:cs="Times New Roman"/>
                <w:sz w:val="20"/>
                <w:lang w:eastAsia="en-AU"/>
              </w:rPr>
              <w:t xml:space="preserve">(iv) </w:t>
            </w:r>
            <w:r w:rsidRPr="00C623D7">
              <w:rPr>
                <w:rFonts w:cs="Times New Roman"/>
                <w:sz w:val="20"/>
              </w:rPr>
              <w:t>if clinically appropriate, explains the diagnosis and the revised management plan, and gives a copy, to:</w:t>
            </w:r>
          </w:p>
          <w:p w14:paraId="1529C00E" w14:textId="77777777" w:rsidR="00F757D1" w:rsidRPr="00C623D7" w:rsidRDefault="00F757D1" w:rsidP="00721276">
            <w:pPr>
              <w:spacing w:line="240" w:lineRule="auto"/>
              <w:ind w:left="720" w:firstLine="720"/>
              <w:rPr>
                <w:rFonts w:eastAsia="Times New Roman" w:cs="Times New Roman"/>
                <w:sz w:val="20"/>
                <w:lang w:eastAsia="en-AU"/>
              </w:rPr>
            </w:pPr>
            <w:r w:rsidRPr="00C623D7">
              <w:rPr>
                <w:rFonts w:eastAsia="Times New Roman" w:cs="Times New Roman"/>
                <w:sz w:val="20"/>
                <w:lang w:eastAsia="en-AU"/>
              </w:rPr>
              <w:t xml:space="preserve">(A) </w:t>
            </w:r>
            <w:r w:rsidRPr="00C623D7">
              <w:rPr>
                <w:rFonts w:cs="Times New Roman"/>
                <w:sz w:val="20"/>
              </w:rPr>
              <w:t>the patient</w:t>
            </w:r>
            <w:r w:rsidRPr="00C623D7">
              <w:rPr>
                <w:rFonts w:eastAsia="Times New Roman" w:cs="Times New Roman"/>
                <w:sz w:val="20"/>
                <w:lang w:eastAsia="en-AU"/>
              </w:rPr>
              <w:t>; and</w:t>
            </w:r>
          </w:p>
          <w:p w14:paraId="7DB997B9" w14:textId="77777777" w:rsidR="00F757D1" w:rsidRPr="00C623D7" w:rsidRDefault="00F757D1" w:rsidP="00721276">
            <w:pPr>
              <w:spacing w:line="240" w:lineRule="auto"/>
              <w:ind w:left="1702" w:hanging="262"/>
              <w:rPr>
                <w:rFonts w:eastAsia="Times New Roman" w:cs="Times New Roman"/>
                <w:sz w:val="20"/>
                <w:lang w:eastAsia="en-AU"/>
              </w:rPr>
            </w:pPr>
            <w:r w:rsidRPr="00C623D7">
              <w:rPr>
                <w:sz w:val="20"/>
              </w:rPr>
              <w:t>(B) the patient’s carer (if any), if the patient agrees</w:t>
            </w:r>
          </w:p>
        </w:tc>
        <w:tc>
          <w:tcPr>
            <w:tcW w:w="886" w:type="pct"/>
            <w:tcBorders>
              <w:top w:val="single" w:sz="4" w:space="0" w:color="auto"/>
              <w:left w:val="nil"/>
              <w:bottom w:val="single" w:sz="4" w:space="0" w:color="auto"/>
              <w:right w:val="nil"/>
            </w:tcBorders>
            <w:shd w:val="clear" w:color="auto" w:fill="FFFFFF"/>
          </w:tcPr>
          <w:p w14:paraId="53FE8EB7" w14:textId="77777777" w:rsidR="00F757D1" w:rsidRPr="00C623D7" w:rsidRDefault="00F757D1" w:rsidP="00721276">
            <w:pPr>
              <w:pStyle w:val="Tabletext"/>
              <w:spacing w:after="60"/>
              <w:jc w:val="right"/>
              <w:rPr>
                <w:rFonts w:cstheme="minorHAnsi"/>
              </w:rPr>
            </w:pPr>
            <w:r w:rsidRPr="00C623D7">
              <w:rPr>
                <w:rFonts w:cstheme="minorHAnsi"/>
              </w:rPr>
              <w:t>335.05</w:t>
            </w:r>
          </w:p>
        </w:tc>
      </w:tr>
      <w:tr w:rsidR="00F757D1" w:rsidRPr="00C623D7" w14:paraId="180A436F" w14:textId="77777777" w:rsidTr="00721276">
        <w:tc>
          <w:tcPr>
            <w:tcW w:w="705" w:type="pct"/>
            <w:tcBorders>
              <w:top w:val="single" w:sz="4" w:space="0" w:color="auto"/>
              <w:left w:val="nil"/>
              <w:bottom w:val="single" w:sz="4" w:space="0" w:color="auto"/>
              <w:right w:val="nil"/>
            </w:tcBorders>
            <w:shd w:val="clear" w:color="auto" w:fill="auto"/>
          </w:tcPr>
          <w:p w14:paraId="46BB087F" w14:textId="77777777" w:rsidR="00F757D1" w:rsidRPr="00C623D7" w:rsidRDefault="00F757D1" w:rsidP="00721276">
            <w:pPr>
              <w:pStyle w:val="Tabletext"/>
              <w:rPr>
                <w:color w:val="000000"/>
              </w:rPr>
            </w:pPr>
            <w:r w:rsidRPr="00C623D7">
              <w:rPr>
                <w:color w:val="000000"/>
              </w:rPr>
              <w:t>92442</w:t>
            </w:r>
          </w:p>
        </w:tc>
        <w:tc>
          <w:tcPr>
            <w:tcW w:w="3409" w:type="pct"/>
            <w:tcBorders>
              <w:top w:val="single" w:sz="4" w:space="0" w:color="auto"/>
              <w:left w:val="nil"/>
              <w:bottom w:val="single" w:sz="4" w:space="0" w:color="auto"/>
              <w:right w:val="nil"/>
            </w:tcBorders>
            <w:shd w:val="clear" w:color="auto" w:fill="FFFFFF"/>
          </w:tcPr>
          <w:p w14:paraId="1041C422" w14:textId="77777777" w:rsidR="00F757D1" w:rsidRPr="00C623D7" w:rsidRDefault="00F757D1" w:rsidP="00721276">
            <w:pPr>
              <w:spacing w:line="240" w:lineRule="auto"/>
              <w:rPr>
                <w:rFonts w:eastAsia="Times New Roman" w:cs="Times New Roman"/>
                <w:sz w:val="20"/>
                <w:lang w:eastAsia="en-AU"/>
              </w:rPr>
            </w:pPr>
            <w:r w:rsidRPr="00C623D7">
              <w:rPr>
                <w:rFonts w:eastAsia="Times New Roman" w:cs="Times New Roman"/>
                <w:sz w:val="20"/>
                <w:lang w:eastAsia="en-AU"/>
              </w:rPr>
              <w:t xml:space="preserve">Phone attendance of at least 20 minutes in duration by a consultant physician in the practice of the consultant physician’s specialty of paediatrics </w:t>
            </w:r>
            <w:r w:rsidRPr="00C623D7">
              <w:rPr>
                <w:rFonts w:eastAsia="Times New Roman" w:cs="Times New Roman"/>
                <w:sz w:val="20"/>
              </w:rPr>
              <w:t>for an eligible patient</w:t>
            </w:r>
            <w:r w:rsidRPr="00C623D7">
              <w:rPr>
                <w:rFonts w:eastAsia="Times New Roman" w:cs="Times New Roman"/>
                <w:sz w:val="20"/>
                <w:lang w:eastAsia="en-AU"/>
              </w:rPr>
              <w:t>, if:</w:t>
            </w:r>
          </w:p>
          <w:p w14:paraId="460E1794" w14:textId="77777777" w:rsidR="00F757D1" w:rsidRPr="00C623D7" w:rsidRDefault="00F757D1" w:rsidP="00721276">
            <w:pPr>
              <w:spacing w:line="240" w:lineRule="auto"/>
              <w:ind w:left="323" w:hanging="323"/>
              <w:rPr>
                <w:rFonts w:cs="Times New Roman"/>
                <w:sz w:val="20"/>
              </w:rPr>
            </w:pPr>
            <w:r w:rsidRPr="00C623D7">
              <w:rPr>
                <w:rFonts w:eastAsia="Times New Roman" w:cs="Times New Roman"/>
                <w:sz w:val="20"/>
                <w:lang w:eastAsia="en-AU"/>
              </w:rPr>
              <w:t xml:space="preserve">(a)  the </w:t>
            </w:r>
            <w:r w:rsidRPr="00C623D7">
              <w:rPr>
                <w:rFonts w:cs="Times New Roman"/>
                <w:sz w:val="20"/>
              </w:rPr>
              <w:t xml:space="preserve">consultant paediatrician reviews the treatment efficacy of services provided under the </w:t>
            </w:r>
            <w:r w:rsidRPr="00C623D7">
              <w:rPr>
                <w:rFonts w:cs="Times New Roman"/>
                <w:bCs/>
                <w:sz w:val="20"/>
              </w:rPr>
              <w:t>eating disorder treatment and management plan, including a discussion with the patient regarding whether the eating disorders psychological treatment and dietetic services are meeting the patient’s needs</w:t>
            </w:r>
            <w:r w:rsidRPr="00C623D7">
              <w:rPr>
                <w:rFonts w:cs="Times New Roman"/>
                <w:sz w:val="20"/>
              </w:rPr>
              <w:t>; and</w:t>
            </w:r>
          </w:p>
          <w:p w14:paraId="25AB70B1" w14:textId="77777777" w:rsidR="00F757D1" w:rsidRPr="00C623D7" w:rsidRDefault="00F757D1" w:rsidP="00721276">
            <w:pPr>
              <w:spacing w:line="240" w:lineRule="auto"/>
              <w:ind w:left="323" w:hanging="323"/>
              <w:rPr>
                <w:rFonts w:eastAsia="Times New Roman" w:cs="Times New Roman"/>
                <w:sz w:val="20"/>
                <w:lang w:eastAsia="en-AU"/>
              </w:rPr>
            </w:pPr>
            <w:r w:rsidRPr="00C623D7">
              <w:rPr>
                <w:rFonts w:eastAsia="Times New Roman" w:cs="Times New Roman"/>
                <w:sz w:val="20"/>
                <w:lang w:eastAsia="en-AU"/>
              </w:rPr>
              <w:t xml:space="preserve">(b)  </w:t>
            </w:r>
            <w:r w:rsidRPr="00C623D7">
              <w:rPr>
                <w:rFonts w:cs="Times New Roman"/>
                <w:sz w:val="20"/>
              </w:rPr>
              <w:t>the patient has been referred by a referring practitioner; and</w:t>
            </w:r>
          </w:p>
          <w:p w14:paraId="3D0F0DAB" w14:textId="77777777" w:rsidR="00F757D1" w:rsidRPr="00C623D7" w:rsidRDefault="00F757D1" w:rsidP="00721276">
            <w:pPr>
              <w:spacing w:line="240" w:lineRule="auto"/>
              <w:rPr>
                <w:rFonts w:eastAsia="Times New Roman" w:cs="Times New Roman"/>
                <w:sz w:val="20"/>
                <w:lang w:eastAsia="en-AU"/>
              </w:rPr>
            </w:pPr>
            <w:r w:rsidRPr="00C623D7">
              <w:rPr>
                <w:rFonts w:eastAsia="Times New Roman" w:cs="Times New Roman"/>
                <w:sz w:val="20"/>
                <w:lang w:eastAsia="en-AU"/>
              </w:rPr>
              <w:t xml:space="preserve">(c)  during the attendance, the </w:t>
            </w:r>
            <w:r w:rsidRPr="00C623D7">
              <w:rPr>
                <w:rFonts w:cs="Times New Roman"/>
                <w:sz w:val="20"/>
              </w:rPr>
              <w:t>consultant paediatrician</w:t>
            </w:r>
            <w:r w:rsidRPr="00C623D7">
              <w:rPr>
                <w:rFonts w:eastAsia="Times New Roman" w:cs="Times New Roman"/>
                <w:sz w:val="20"/>
                <w:lang w:eastAsia="en-AU"/>
              </w:rPr>
              <w:t>:</w:t>
            </w:r>
          </w:p>
          <w:p w14:paraId="058C2B06" w14:textId="77777777" w:rsidR="00F757D1" w:rsidRPr="00C623D7" w:rsidRDefault="00F757D1" w:rsidP="00721276">
            <w:pPr>
              <w:spacing w:line="240" w:lineRule="auto"/>
              <w:ind w:firstLine="720"/>
              <w:rPr>
                <w:rFonts w:eastAsia="Times New Roman" w:cs="Times New Roman"/>
                <w:sz w:val="20"/>
                <w:lang w:eastAsia="en-AU"/>
              </w:rPr>
            </w:pPr>
            <w:r w:rsidRPr="00C623D7">
              <w:rPr>
                <w:rFonts w:eastAsia="Times New Roman" w:cs="Times New Roman"/>
                <w:sz w:val="20"/>
                <w:lang w:eastAsia="en-AU"/>
              </w:rPr>
              <w:t>(</w:t>
            </w:r>
            <w:proofErr w:type="spellStart"/>
            <w:r w:rsidRPr="00C623D7">
              <w:rPr>
                <w:rFonts w:eastAsia="Times New Roman" w:cs="Times New Roman"/>
                <w:sz w:val="20"/>
                <w:lang w:eastAsia="en-AU"/>
              </w:rPr>
              <w:t>i</w:t>
            </w:r>
            <w:proofErr w:type="spellEnd"/>
            <w:r w:rsidRPr="00C623D7">
              <w:rPr>
                <w:rFonts w:eastAsia="Times New Roman" w:cs="Times New Roman"/>
                <w:sz w:val="20"/>
                <w:lang w:eastAsia="en-AU"/>
              </w:rPr>
              <w:t>) uses an outcome tool (if clinically appropriate); and</w:t>
            </w:r>
          </w:p>
          <w:p w14:paraId="6D5B26BF" w14:textId="77777777" w:rsidR="00F757D1" w:rsidRPr="00C623D7" w:rsidRDefault="00F757D1" w:rsidP="00721276">
            <w:pPr>
              <w:spacing w:line="240" w:lineRule="auto"/>
              <w:ind w:firstLine="720"/>
              <w:rPr>
                <w:rFonts w:eastAsia="Times New Roman" w:cs="Times New Roman"/>
                <w:sz w:val="20"/>
                <w:lang w:eastAsia="en-AU"/>
              </w:rPr>
            </w:pPr>
            <w:r w:rsidRPr="00C623D7">
              <w:rPr>
                <w:rFonts w:eastAsia="Times New Roman" w:cs="Times New Roman"/>
                <w:sz w:val="20"/>
                <w:lang w:eastAsia="en-AU"/>
              </w:rPr>
              <w:t>(ii) carries out a mental state examination; and</w:t>
            </w:r>
          </w:p>
          <w:p w14:paraId="5CEA559C" w14:textId="77777777" w:rsidR="00F757D1" w:rsidRPr="00C623D7" w:rsidRDefault="00F757D1" w:rsidP="00721276">
            <w:pPr>
              <w:spacing w:line="240" w:lineRule="auto"/>
              <w:ind w:firstLine="720"/>
              <w:rPr>
                <w:rFonts w:eastAsia="Times New Roman" w:cs="Times New Roman"/>
                <w:sz w:val="20"/>
                <w:lang w:eastAsia="en-AU"/>
              </w:rPr>
            </w:pPr>
            <w:r w:rsidRPr="00C623D7">
              <w:rPr>
                <w:rFonts w:eastAsia="Times New Roman" w:cs="Times New Roman"/>
                <w:sz w:val="20"/>
                <w:lang w:eastAsia="en-AU"/>
              </w:rPr>
              <w:t>(iii) makes a psychiatric diagnosis; and</w:t>
            </w:r>
          </w:p>
          <w:p w14:paraId="24E334FD" w14:textId="77777777" w:rsidR="00F757D1" w:rsidRPr="00C623D7" w:rsidRDefault="00F757D1" w:rsidP="00721276">
            <w:pPr>
              <w:spacing w:line="240" w:lineRule="auto"/>
              <w:ind w:left="1031" w:hanging="311"/>
              <w:rPr>
                <w:rFonts w:eastAsia="Times New Roman" w:cs="Times New Roman"/>
                <w:sz w:val="20"/>
                <w:lang w:eastAsia="en-AU"/>
              </w:rPr>
            </w:pPr>
            <w:r w:rsidRPr="00C623D7">
              <w:rPr>
                <w:rFonts w:eastAsia="Times New Roman" w:cs="Times New Roman"/>
                <w:sz w:val="20"/>
                <w:lang w:eastAsia="en-AU"/>
              </w:rPr>
              <w:t xml:space="preserve">(iv) </w:t>
            </w:r>
            <w:r w:rsidRPr="00C623D7">
              <w:rPr>
                <w:rFonts w:cs="Times New Roman"/>
                <w:sz w:val="20"/>
              </w:rPr>
              <w:t xml:space="preserve">reviews the </w:t>
            </w:r>
            <w:r w:rsidRPr="00C623D7">
              <w:rPr>
                <w:rFonts w:eastAsia="Times New Roman" w:cs="Times New Roman"/>
                <w:bCs/>
                <w:sz w:val="20"/>
                <w:lang w:eastAsia="en-AU"/>
              </w:rPr>
              <w:t xml:space="preserve">eating disorder treatment and management </w:t>
            </w:r>
            <w:r w:rsidRPr="00C623D7">
              <w:rPr>
                <w:rFonts w:cs="Times New Roman"/>
                <w:sz w:val="20"/>
              </w:rPr>
              <w:t>plan</w:t>
            </w:r>
            <w:r w:rsidRPr="00C623D7">
              <w:rPr>
                <w:rFonts w:eastAsia="Times New Roman" w:cs="Times New Roman"/>
                <w:sz w:val="20"/>
                <w:lang w:eastAsia="en-AU"/>
              </w:rPr>
              <w:t>; and</w:t>
            </w:r>
          </w:p>
          <w:p w14:paraId="3B74964B" w14:textId="77777777" w:rsidR="00F757D1" w:rsidRPr="00C623D7" w:rsidRDefault="00F757D1" w:rsidP="00721276">
            <w:pPr>
              <w:spacing w:line="240" w:lineRule="auto"/>
              <w:ind w:left="323" w:hanging="323"/>
              <w:rPr>
                <w:rFonts w:eastAsia="Times New Roman" w:cs="Times New Roman"/>
                <w:sz w:val="20"/>
                <w:lang w:eastAsia="en-AU"/>
              </w:rPr>
            </w:pPr>
            <w:r w:rsidRPr="00C623D7">
              <w:rPr>
                <w:rFonts w:eastAsia="Times New Roman" w:cs="Times New Roman"/>
                <w:sz w:val="20"/>
                <w:lang w:eastAsia="en-AU"/>
              </w:rPr>
              <w:t xml:space="preserve">(d)  within 2 weeks after the attendance, the </w:t>
            </w:r>
            <w:r w:rsidRPr="00C623D7">
              <w:rPr>
                <w:rFonts w:cs="Times New Roman"/>
                <w:sz w:val="20"/>
              </w:rPr>
              <w:t>consultant paediatrician</w:t>
            </w:r>
            <w:r w:rsidRPr="00C623D7">
              <w:rPr>
                <w:rFonts w:eastAsia="Times New Roman" w:cs="Times New Roman"/>
                <w:sz w:val="20"/>
                <w:lang w:eastAsia="en-AU"/>
              </w:rPr>
              <w:t>:</w:t>
            </w:r>
          </w:p>
          <w:p w14:paraId="02B6808F" w14:textId="77777777" w:rsidR="00F757D1" w:rsidRPr="00C623D7" w:rsidRDefault="00F757D1" w:rsidP="00721276">
            <w:pPr>
              <w:spacing w:line="240" w:lineRule="auto"/>
              <w:ind w:left="1031" w:hanging="311"/>
              <w:rPr>
                <w:rFonts w:eastAsia="Times New Roman" w:cs="Times New Roman"/>
                <w:sz w:val="20"/>
                <w:lang w:eastAsia="en-AU"/>
              </w:rPr>
            </w:pPr>
            <w:r w:rsidRPr="00C623D7">
              <w:rPr>
                <w:rFonts w:eastAsia="Times New Roman" w:cs="Times New Roman"/>
                <w:sz w:val="20"/>
                <w:lang w:eastAsia="en-AU"/>
              </w:rPr>
              <w:lastRenderedPageBreak/>
              <w:t>(</w:t>
            </w:r>
            <w:proofErr w:type="spellStart"/>
            <w:r w:rsidRPr="00C623D7">
              <w:rPr>
                <w:rFonts w:eastAsia="Times New Roman" w:cs="Times New Roman"/>
                <w:sz w:val="20"/>
                <w:lang w:eastAsia="en-AU"/>
              </w:rPr>
              <w:t>i</w:t>
            </w:r>
            <w:proofErr w:type="spellEnd"/>
            <w:r w:rsidRPr="00C623D7">
              <w:rPr>
                <w:rFonts w:eastAsia="Times New Roman" w:cs="Times New Roman"/>
                <w:sz w:val="20"/>
                <w:lang w:eastAsia="en-AU"/>
              </w:rPr>
              <w:t>)  prepares a written diagnosis of the patient; and</w:t>
            </w:r>
          </w:p>
          <w:p w14:paraId="2E6EA21A" w14:textId="77777777" w:rsidR="00F757D1" w:rsidRPr="00C623D7" w:rsidRDefault="00F757D1" w:rsidP="00721276">
            <w:pPr>
              <w:spacing w:line="240" w:lineRule="auto"/>
              <w:ind w:left="1031" w:hanging="311"/>
              <w:rPr>
                <w:rFonts w:eastAsia="Times New Roman" w:cs="Times New Roman"/>
                <w:sz w:val="20"/>
                <w:lang w:eastAsia="en-AU"/>
              </w:rPr>
            </w:pPr>
            <w:r w:rsidRPr="00C623D7">
              <w:rPr>
                <w:rFonts w:eastAsia="Times New Roman" w:cs="Times New Roman"/>
                <w:sz w:val="20"/>
                <w:lang w:eastAsia="en-AU"/>
              </w:rPr>
              <w:t xml:space="preserve">(ii)  revises </w:t>
            </w:r>
            <w:r w:rsidRPr="00C623D7">
              <w:rPr>
                <w:rFonts w:cs="Times New Roman"/>
                <w:sz w:val="20"/>
              </w:rPr>
              <w:t xml:space="preserve">the </w:t>
            </w:r>
            <w:r w:rsidRPr="00C623D7">
              <w:rPr>
                <w:rFonts w:eastAsia="Times New Roman" w:cs="Times New Roman"/>
                <w:bCs/>
                <w:sz w:val="20"/>
                <w:lang w:eastAsia="en-AU"/>
              </w:rPr>
              <w:t>eating disorder treatment and management</w:t>
            </w:r>
            <w:r w:rsidRPr="00C623D7">
              <w:rPr>
                <w:rFonts w:eastAsia="Times New Roman" w:cs="Times New Roman"/>
                <w:sz w:val="20"/>
                <w:lang w:eastAsia="en-AU"/>
              </w:rPr>
              <w:t>; and</w:t>
            </w:r>
          </w:p>
          <w:p w14:paraId="654D831B" w14:textId="77777777" w:rsidR="00F757D1" w:rsidRPr="00C623D7" w:rsidRDefault="00F757D1" w:rsidP="00721276">
            <w:pPr>
              <w:spacing w:line="240" w:lineRule="auto"/>
              <w:ind w:left="1031" w:hanging="311"/>
              <w:rPr>
                <w:rFonts w:eastAsia="Times New Roman" w:cs="Times New Roman"/>
                <w:sz w:val="20"/>
                <w:lang w:eastAsia="en-AU"/>
              </w:rPr>
            </w:pPr>
            <w:r w:rsidRPr="00C623D7">
              <w:rPr>
                <w:rFonts w:eastAsia="Times New Roman" w:cs="Times New Roman"/>
                <w:sz w:val="20"/>
                <w:lang w:eastAsia="en-AU"/>
              </w:rPr>
              <w:t xml:space="preserve">(iii) gives the </w:t>
            </w:r>
            <w:r w:rsidRPr="00C623D7">
              <w:rPr>
                <w:rFonts w:cs="Times New Roman"/>
                <w:sz w:val="20"/>
              </w:rPr>
              <w:t>referring practitioner a copy of the diagnosis and the revised management plan</w:t>
            </w:r>
            <w:r w:rsidRPr="00C623D7">
              <w:rPr>
                <w:rFonts w:eastAsia="Times New Roman" w:cs="Times New Roman"/>
                <w:sz w:val="20"/>
                <w:lang w:eastAsia="en-AU"/>
              </w:rPr>
              <w:t>; and</w:t>
            </w:r>
          </w:p>
          <w:p w14:paraId="69AB9479" w14:textId="77777777" w:rsidR="00F757D1" w:rsidRPr="00C623D7" w:rsidRDefault="00F757D1" w:rsidP="00721276">
            <w:pPr>
              <w:spacing w:line="240" w:lineRule="auto"/>
              <w:ind w:left="1031" w:hanging="311"/>
              <w:rPr>
                <w:rFonts w:eastAsia="Times New Roman" w:cs="Times New Roman"/>
                <w:sz w:val="20"/>
                <w:lang w:eastAsia="en-AU"/>
              </w:rPr>
            </w:pPr>
            <w:r w:rsidRPr="00C623D7">
              <w:rPr>
                <w:rFonts w:eastAsia="Times New Roman" w:cs="Times New Roman"/>
                <w:sz w:val="20"/>
                <w:lang w:eastAsia="en-AU"/>
              </w:rPr>
              <w:t xml:space="preserve">(iv) </w:t>
            </w:r>
            <w:r w:rsidRPr="00C623D7">
              <w:rPr>
                <w:rFonts w:cs="Times New Roman"/>
                <w:sz w:val="20"/>
              </w:rPr>
              <w:t>if clinically appropriate, explains the diagnosis and the revised management plan, and gives a copy, to:</w:t>
            </w:r>
          </w:p>
          <w:p w14:paraId="766BD4D9" w14:textId="77777777" w:rsidR="00F757D1" w:rsidRPr="00C623D7" w:rsidRDefault="00F757D1" w:rsidP="00721276">
            <w:pPr>
              <w:spacing w:line="240" w:lineRule="auto"/>
              <w:ind w:left="720" w:firstLine="720"/>
              <w:rPr>
                <w:rFonts w:eastAsia="Times New Roman" w:cs="Times New Roman"/>
                <w:sz w:val="20"/>
                <w:lang w:eastAsia="en-AU"/>
              </w:rPr>
            </w:pPr>
            <w:r w:rsidRPr="00C623D7">
              <w:rPr>
                <w:rFonts w:eastAsia="Times New Roman" w:cs="Times New Roman"/>
                <w:sz w:val="20"/>
                <w:lang w:eastAsia="en-AU"/>
              </w:rPr>
              <w:t xml:space="preserve">(A) </w:t>
            </w:r>
            <w:r w:rsidRPr="00C623D7">
              <w:rPr>
                <w:rFonts w:cs="Times New Roman"/>
                <w:sz w:val="20"/>
              </w:rPr>
              <w:t>the patient</w:t>
            </w:r>
            <w:r w:rsidRPr="00C623D7">
              <w:rPr>
                <w:rFonts w:eastAsia="Times New Roman" w:cs="Times New Roman"/>
                <w:sz w:val="20"/>
                <w:lang w:eastAsia="en-AU"/>
              </w:rPr>
              <w:t>; and</w:t>
            </w:r>
          </w:p>
          <w:p w14:paraId="21D18271" w14:textId="77777777" w:rsidR="00F757D1" w:rsidRPr="00C623D7" w:rsidRDefault="00F757D1" w:rsidP="00721276">
            <w:pPr>
              <w:spacing w:line="240" w:lineRule="auto"/>
              <w:ind w:left="1700" w:hanging="260"/>
              <w:rPr>
                <w:rFonts w:eastAsia="Times New Roman" w:cs="Times New Roman"/>
                <w:sz w:val="20"/>
                <w:lang w:eastAsia="en-AU"/>
              </w:rPr>
            </w:pPr>
            <w:r w:rsidRPr="00C623D7">
              <w:rPr>
                <w:rFonts w:eastAsia="Times New Roman" w:cs="Times New Roman"/>
                <w:sz w:val="20"/>
                <w:lang w:eastAsia="en-AU"/>
              </w:rPr>
              <w:t>(B) the patient’s carer (if any), if the patient agrees</w:t>
            </w:r>
          </w:p>
        </w:tc>
        <w:tc>
          <w:tcPr>
            <w:tcW w:w="886" w:type="pct"/>
            <w:tcBorders>
              <w:top w:val="single" w:sz="4" w:space="0" w:color="auto"/>
              <w:left w:val="nil"/>
              <w:bottom w:val="single" w:sz="4" w:space="0" w:color="auto"/>
              <w:right w:val="nil"/>
            </w:tcBorders>
            <w:shd w:val="clear" w:color="auto" w:fill="FFFFFF"/>
          </w:tcPr>
          <w:p w14:paraId="7D85FB65" w14:textId="77777777" w:rsidR="00F757D1" w:rsidRPr="00C623D7" w:rsidRDefault="00F757D1" w:rsidP="00721276">
            <w:pPr>
              <w:pStyle w:val="Tabletext"/>
              <w:spacing w:after="60"/>
              <w:jc w:val="right"/>
              <w:rPr>
                <w:rFonts w:cstheme="minorHAnsi"/>
              </w:rPr>
            </w:pPr>
            <w:r w:rsidRPr="00C623D7">
              <w:rPr>
                <w:color w:val="000000"/>
              </w:rPr>
              <w:lastRenderedPageBreak/>
              <w:t>156.45</w:t>
            </w:r>
          </w:p>
        </w:tc>
      </w:tr>
    </w:tbl>
    <w:p w14:paraId="5CC9C8F9" w14:textId="13764398" w:rsidR="00F757D1" w:rsidRPr="00C623D7" w:rsidRDefault="00F757D1" w:rsidP="00F757D1">
      <w:pPr>
        <w:pStyle w:val="ItemHead"/>
        <w:numPr>
          <w:ilvl w:val="0"/>
          <w:numId w:val="21"/>
        </w:numPr>
      </w:pPr>
      <w:r w:rsidRPr="00C623D7">
        <w:t>Schedule 2 (</w:t>
      </w:r>
      <w:r w:rsidR="00825D3C" w:rsidRPr="00C623D7">
        <w:t xml:space="preserve">table </w:t>
      </w:r>
      <w:r w:rsidRPr="00C623D7">
        <w:t xml:space="preserve">item </w:t>
      </w:r>
      <w:bookmarkStart w:id="37" w:name="_Hlk206766884"/>
      <w:r w:rsidRPr="00C623D7">
        <w:t>92624</w:t>
      </w:r>
      <w:bookmarkEnd w:id="37"/>
      <w:r w:rsidRPr="00C623D7">
        <w:t>, column 2)</w:t>
      </w:r>
    </w:p>
    <w:p w14:paraId="442FD585" w14:textId="77777777" w:rsidR="00F757D1" w:rsidRPr="00C623D7" w:rsidRDefault="00F757D1" w:rsidP="00F757D1">
      <w:pPr>
        <w:pStyle w:val="Item"/>
      </w:pPr>
      <w:r w:rsidRPr="00C623D7">
        <w:t xml:space="preserve">Repeal cell, substitute: </w:t>
      </w:r>
    </w:p>
    <w:p w14:paraId="7A1F19B8" w14:textId="77777777" w:rsidR="00F757D1" w:rsidRPr="00C623D7" w:rsidRDefault="00F757D1" w:rsidP="00F757D1">
      <w:pPr>
        <w:pStyle w:val="tabletext0"/>
        <w:spacing w:before="60" w:beforeAutospacing="0" w:after="0" w:afterAutospacing="0" w:line="240" w:lineRule="atLeast"/>
        <w:rPr>
          <w:color w:val="000000"/>
          <w:sz w:val="20"/>
          <w:szCs w:val="20"/>
        </w:rPr>
      </w:pPr>
      <w:r w:rsidRPr="00C623D7">
        <w:rPr>
          <w:color w:val="000000"/>
          <w:sz w:val="20"/>
          <w:szCs w:val="20"/>
        </w:rPr>
        <w:t>Video attendance of more than 30 minutes in duration by a consultant physician or specialist in the practice of the consultant physician’s or specialist’s specialty of geriatric medicine to review a management plan previously prepared by that consultant physician or specialist under item 141, 145 or 92623, if:</w:t>
      </w:r>
    </w:p>
    <w:p w14:paraId="162A8FD9" w14:textId="77777777" w:rsidR="00F757D1" w:rsidRPr="00C623D7" w:rsidRDefault="00F757D1" w:rsidP="00F757D1">
      <w:pPr>
        <w:pStyle w:val="tablea0"/>
        <w:spacing w:before="60" w:beforeAutospacing="0" w:after="0" w:afterAutospacing="0"/>
        <w:ind w:left="284" w:hanging="284"/>
        <w:rPr>
          <w:color w:val="000000"/>
          <w:sz w:val="20"/>
          <w:szCs w:val="20"/>
        </w:rPr>
      </w:pPr>
      <w:r w:rsidRPr="00C623D7">
        <w:rPr>
          <w:color w:val="000000"/>
          <w:sz w:val="20"/>
          <w:szCs w:val="20"/>
        </w:rPr>
        <w:t>(a) the review is initiated by the referring medical practitioner practising in general practice or a participating nurse practitioner; and</w:t>
      </w:r>
    </w:p>
    <w:p w14:paraId="79DD2FCD" w14:textId="77777777" w:rsidR="00F757D1" w:rsidRPr="00C623D7" w:rsidRDefault="00F757D1" w:rsidP="00F757D1">
      <w:pPr>
        <w:pStyle w:val="tablea0"/>
        <w:spacing w:before="60" w:beforeAutospacing="0" w:after="0" w:afterAutospacing="0"/>
        <w:ind w:left="284" w:hanging="284"/>
        <w:rPr>
          <w:color w:val="000000"/>
          <w:sz w:val="20"/>
          <w:szCs w:val="20"/>
        </w:rPr>
      </w:pPr>
      <w:r w:rsidRPr="00C623D7">
        <w:rPr>
          <w:color w:val="000000"/>
          <w:sz w:val="20"/>
          <w:szCs w:val="20"/>
        </w:rPr>
        <w:t>(b) during the attendance:</w:t>
      </w:r>
    </w:p>
    <w:p w14:paraId="357FBF9D" w14:textId="77777777" w:rsidR="00F757D1" w:rsidRPr="00C623D7" w:rsidRDefault="00F757D1" w:rsidP="00F757D1">
      <w:pPr>
        <w:pStyle w:val="tablei0"/>
        <w:spacing w:before="0" w:beforeAutospacing="0" w:after="0" w:afterAutospacing="0" w:line="240" w:lineRule="atLeast"/>
        <w:ind w:left="828" w:hanging="284"/>
        <w:rPr>
          <w:color w:val="000000"/>
          <w:sz w:val="20"/>
          <w:szCs w:val="20"/>
        </w:rPr>
      </w:pPr>
      <w:r w:rsidRPr="00C623D7">
        <w:rPr>
          <w:color w:val="000000"/>
          <w:sz w:val="20"/>
          <w:szCs w:val="20"/>
        </w:rPr>
        <w:t>(</w:t>
      </w:r>
      <w:proofErr w:type="spellStart"/>
      <w:r w:rsidRPr="00C623D7">
        <w:rPr>
          <w:color w:val="000000"/>
          <w:sz w:val="20"/>
          <w:szCs w:val="20"/>
        </w:rPr>
        <w:t>i</w:t>
      </w:r>
      <w:proofErr w:type="spellEnd"/>
      <w:r w:rsidRPr="00C623D7">
        <w:rPr>
          <w:color w:val="000000"/>
          <w:sz w:val="20"/>
          <w:szCs w:val="20"/>
        </w:rPr>
        <w:t>) the patient’s health status is reassessed; and</w:t>
      </w:r>
    </w:p>
    <w:p w14:paraId="00E6B27F" w14:textId="77777777" w:rsidR="00F757D1" w:rsidRPr="00C623D7" w:rsidRDefault="00F757D1" w:rsidP="00F757D1">
      <w:pPr>
        <w:pStyle w:val="tablei0"/>
        <w:spacing w:before="0" w:beforeAutospacing="0" w:after="0" w:afterAutospacing="0" w:line="240" w:lineRule="atLeast"/>
        <w:ind w:left="828" w:hanging="284"/>
        <w:rPr>
          <w:color w:val="000000"/>
          <w:sz w:val="20"/>
          <w:szCs w:val="20"/>
        </w:rPr>
      </w:pPr>
      <w:r w:rsidRPr="00C623D7">
        <w:rPr>
          <w:color w:val="000000"/>
          <w:sz w:val="20"/>
          <w:szCs w:val="20"/>
        </w:rPr>
        <w:t>(ii) a management plan prepared under item 141, 145 or 92623 is reviewed and revised; and</w:t>
      </w:r>
    </w:p>
    <w:p w14:paraId="2D5A580D" w14:textId="77777777" w:rsidR="00F757D1" w:rsidRPr="00C623D7" w:rsidRDefault="00F757D1" w:rsidP="00F757D1">
      <w:pPr>
        <w:pStyle w:val="tablei0"/>
        <w:spacing w:before="0" w:beforeAutospacing="0" w:after="0" w:afterAutospacing="0" w:line="240" w:lineRule="atLeast"/>
        <w:ind w:left="828" w:hanging="284"/>
        <w:rPr>
          <w:color w:val="000000"/>
          <w:sz w:val="20"/>
          <w:szCs w:val="20"/>
        </w:rPr>
      </w:pPr>
      <w:r w:rsidRPr="00C623D7">
        <w:rPr>
          <w:color w:val="000000"/>
          <w:sz w:val="20"/>
          <w:szCs w:val="20"/>
        </w:rPr>
        <w:t>(iii) the revised management plan is explained to the patient and (if appropriate) the patient’s family and any carers and communicated in writing to the referring practitioner; and</w:t>
      </w:r>
    </w:p>
    <w:p w14:paraId="7DF0C11D" w14:textId="1D8BB152" w:rsidR="00F757D1" w:rsidRPr="00C623D7" w:rsidRDefault="00F757D1" w:rsidP="00F757D1">
      <w:pPr>
        <w:pStyle w:val="tablea0"/>
        <w:spacing w:before="60" w:beforeAutospacing="0" w:after="0" w:afterAutospacing="0"/>
        <w:ind w:left="284" w:hanging="284"/>
        <w:rPr>
          <w:color w:val="000000"/>
          <w:sz w:val="20"/>
          <w:szCs w:val="20"/>
        </w:rPr>
      </w:pPr>
      <w:r w:rsidRPr="00C623D7">
        <w:rPr>
          <w:color w:val="000000"/>
          <w:sz w:val="20"/>
          <w:szCs w:val="20"/>
        </w:rPr>
        <w:t xml:space="preserve">(c) an attendance to which item 104, 105, 107, 108, 110, 116 or 119 of the general medical services table or </w:t>
      </w:r>
      <w:proofErr w:type="gramStart"/>
      <w:r w:rsidRPr="00C623D7">
        <w:rPr>
          <w:color w:val="000000"/>
          <w:sz w:val="20"/>
          <w:szCs w:val="20"/>
        </w:rPr>
        <w:t>item</w:t>
      </w:r>
      <w:proofErr w:type="gramEnd"/>
      <w:r w:rsidRPr="00C623D7">
        <w:rPr>
          <w:color w:val="000000"/>
          <w:sz w:val="20"/>
          <w:szCs w:val="20"/>
        </w:rPr>
        <w:t> 91822, 91823, 91833, 91824, 91825, 91826</w:t>
      </w:r>
      <w:r w:rsidR="009D7040" w:rsidRPr="00C623D7">
        <w:rPr>
          <w:color w:val="000000"/>
          <w:sz w:val="20"/>
          <w:szCs w:val="20"/>
        </w:rPr>
        <w:t>,</w:t>
      </w:r>
      <w:r w:rsidRPr="00C623D7">
        <w:rPr>
          <w:color w:val="000000"/>
          <w:sz w:val="20"/>
          <w:szCs w:val="20"/>
        </w:rPr>
        <w:t xml:space="preserve"> 91836</w:t>
      </w:r>
      <w:r w:rsidR="009D7040" w:rsidRPr="00C623D7">
        <w:rPr>
          <w:color w:val="000000"/>
          <w:sz w:val="20"/>
          <w:szCs w:val="20"/>
        </w:rPr>
        <w:t xml:space="preserve"> or 92440</w:t>
      </w:r>
      <w:r w:rsidRPr="00C623D7">
        <w:rPr>
          <w:color w:val="000000"/>
          <w:sz w:val="20"/>
          <w:szCs w:val="20"/>
        </w:rPr>
        <w:t xml:space="preserve"> applies was not provided to the patient on the same day by the same practitioner; and</w:t>
      </w:r>
    </w:p>
    <w:p w14:paraId="182D6B70" w14:textId="77777777" w:rsidR="00F757D1" w:rsidRPr="00C623D7" w:rsidRDefault="00F757D1" w:rsidP="00F757D1">
      <w:pPr>
        <w:pStyle w:val="tablea0"/>
        <w:spacing w:before="60" w:beforeAutospacing="0" w:after="0" w:afterAutospacing="0"/>
        <w:ind w:left="284" w:hanging="284"/>
        <w:rPr>
          <w:color w:val="000000"/>
          <w:sz w:val="20"/>
          <w:szCs w:val="20"/>
        </w:rPr>
      </w:pPr>
      <w:r w:rsidRPr="00C623D7">
        <w:rPr>
          <w:color w:val="000000"/>
          <w:sz w:val="20"/>
          <w:szCs w:val="20"/>
        </w:rPr>
        <w:t>(d) an attendance to which item 141 or 145 of the general medical services table, or item 92623 applies has been provided to the patient by the same practitioner in the preceding 12 months; and</w:t>
      </w:r>
    </w:p>
    <w:p w14:paraId="217F6727" w14:textId="405530A2" w:rsidR="00F757D1" w:rsidRPr="00C623D7" w:rsidRDefault="00F757D1" w:rsidP="00F757D1">
      <w:pPr>
        <w:pStyle w:val="tablea0"/>
        <w:spacing w:before="60" w:beforeAutospacing="0" w:after="0" w:afterAutospacing="0"/>
        <w:ind w:left="284" w:hanging="284"/>
        <w:rPr>
          <w:color w:val="000000"/>
          <w:sz w:val="20"/>
          <w:szCs w:val="20"/>
        </w:rPr>
      </w:pPr>
      <w:r w:rsidRPr="00C623D7">
        <w:rPr>
          <w:color w:val="000000"/>
          <w:sz w:val="20"/>
          <w:szCs w:val="20"/>
        </w:rPr>
        <w:t>(e) an attendance to which this item, or item 143 or 147 of the general medical services table</w:t>
      </w:r>
      <w:r w:rsidR="009D7040" w:rsidRPr="00C623D7">
        <w:rPr>
          <w:color w:val="000000"/>
          <w:sz w:val="20"/>
          <w:szCs w:val="20"/>
        </w:rPr>
        <w:t>, or item 92448</w:t>
      </w:r>
      <w:r w:rsidRPr="00C623D7">
        <w:rPr>
          <w:color w:val="000000"/>
          <w:sz w:val="20"/>
          <w:szCs w:val="20"/>
        </w:rPr>
        <w:t xml:space="preserve"> applies has not been provided to the patient in the preceding 12 months, unless there has been a significant change in the patient’s clinical condition or care circumstances that requires a further review</w:t>
      </w:r>
    </w:p>
    <w:p w14:paraId="2FA5173D" w14:textId="6217985F" w:rsidR="00F757D1" w:rsidRPr="00C623D7" w:rsidRDefault="00F757D1" w:rsidP="00F757D1">
      <w:pPr>
        <w:pStyle w:val="ItemHead"/>
        <w:numPr>
          <w:ilvl w:val="0"/>
          <w:numId w:val="21"/>
        </w:numPr>
      </w:pPr>
      <w:r w:rsidRPr="00C623D7">
        <w:t xml:space="preserve">Schedule 2 (before </w:t>
      </w:r>
      <w:r w:rsidR="00AB201B" w:rsidRPr="00C623D7">
        <w:t xml:space="preserve">table </w:t>
      </w:r>
      <w:r w:rsidRPr="00C623D7">
        <w:t>item 92618)</w:t>
      </w:r>
    </w:p>
    <w:p w14:paraId="6B79515B" w14:textId="77777777" w:rsidR="00F757D1" w:rsidRPr="00C623D7" w:rsidRDefault="00F757D1" w:rsidP="00F757D1">
      <w:pPr>
        <w:pStyle w:val="Item"/>
      </w:pPr>
      <w:r w:rsidRPr="00C623D7">
        <w:t>Insert:</w:t>
      </w: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72"/>
        <w:gridCol w:w="5668"/>
        <w:gridCol w:w="1473"/>
      </w:tblGrid>
      <w:tr w:rsidR="00F757D1" w:rsidRPr="00C623D7" w14:paraId="2D1F2810" w14:textId="77777777" w:rsidTr="00721276">
        <w:trPr>
          <w:cantSplit/>
        </w:trPr>
        <w:tc>
          <w:tcPr>
            <w:tcW w:w="705" w:type="pct"/>
            <w:tcBorders>
              <w:top w:val="single" w:sz="4" w:space="0" w:color="auto"/>
              <w:left w:val="nil"/>
              <w:bottom w:val="single" w:sz="4" w:space="0" w:color="auto"/>
              <w:right w:val="nil"/>
            </w:tcBorders>
            <w:shd w:val="clear" w:color="auto" w:fill="auto"/>
          </w:tcPr>
          <w:p w14:paraId="2832F3DD" w14:textId="77777777" w:rsidR="00F757D1" w:rsidRPr="00C623D7" w:rsidDel="007E1A7F" w:rsidRDefault="00F757D1" w:rsidP="00721276">
            <w:pPr>
              <w:pStyle w:val="Tabletext"/>
              <w:rPr>
                <w:szCs w:val="22"/>
                <w:lang w:eastAsia="en-GB"/>
              </w:rPr>
            </w:pPr>
            <w:r w:rsidRPr="00C623D7">
              <w:rPr>
                <w:szCs w:val="22"/>
                <w:lang w:eastAsia="en-GB"/>
              </w:rPr>
              <w:t>92445</w:t>
            </w:r>
          </w:p>
        </w:tc>
        <w:tc>
          <w:tcPr>
            <w:tcW w:w="3409" w:type="pct"/>
            <w:tcBorders>
              <w:top w:val="single" w:sz="4" w:space="0" w:color="auto"/>
              <w:left w:val="nil"/>
              <w:bottom w:val="single" w:sz="4" w:space="0" w:color="auto"/>
              <w:right w:val="nil"/>
            </w:tcBorders>
            <w:shd w:val="clear" w:color="auto" w:fill="FFFFFF"/>
          </w:tcPr>
          <w:p w14:paraId="45C23D07" w14:textId="77777777" w:rsidR="00F757D1" w:rsidRPr="00C623D7" w:rsidDel="007E1A7F" w:rsidRDefault="00F757D1" w:rsidP="00721276">
            <w:pPr>
              <w:pStyle w:val="Tabletext"/>
              <w:spacing w:after="60"/>
            </w:pPr>
            <w:r w:rsidRPr="00C623D7">
              <w:rPr>
                <w:color w:val="000000"/>
                <w:szCs w:val="22"/>
              </w:rPr>
              <w:t>Phone</w:t>
            </w:r>
            <w:r w:rsidRPr="00C623D7">
              <w:t xml:space="preserve"> attendance by a specialist in the practice of neurosurgery following referral of the patient to the specialist—an attendance after the first in a single course of treatment, involving arranging any necessary investigations in relation to one or more complex problems and of more than 15 minutes in duration but not more than 30 minutes in duration</w:t>
            </w:r>
          </w:p>
        </w:tc>
        <w:tc>
          <w:tcPr>
            <w:tcW w:w="886" w:type="pct"/>
            <w:tcBorders>
              <w:top w:val="single" w:sz="4" w:space="0" w:color="auto"/>
              <w:left w:val="nil"/>
              <w:bottom w:val="single" w:sz="4" w:space="0" w:color="auto"/>
              <w:right w:val="nil"/>
            </w:tcBorders>
            <w:shd w:val="clear" w:color="auto" w:fill="auto"/>
          </w:tcPr>
          <w:p w14:paraId="47AC03EB" w14:textId="77777777" w:rsidR="00F757D1" w:rsidRPr="00C623D7" w:rsidDel="007E1A7F" w:rsidRDefault="00F757D1" w:rsidP="00721276">
            <w:pPr>
              <w:pStyle w:val="Tabletext"/>
              <w:spacing w:after="60"/>
              <w:jc w:val="right"/>
              <w:rPr>
                <w:color w:val="000000"/>
              </w:rPr>
            </w:pPr>
            <w:r w:rsidRPr="00C623D7">
              <w:rPr>
                <w:color w:val="000000"/>
              </w:rPr>
              <w:t>101.30</w:t>
            </w:r>
          </w:p>
        </w:tc>
      </w:tr>
      <w:tr w:rsidR="00F757D1" w:rsidRPr="00C623D7" w14:paraId="24702E33" w14:textId="77777777" w:rsidTr="00721276">
        <w:trPr>
          <w:cantSplit/>
        </w:trPr>
        <w:tc>
          <w:tcPr>
            <w:tcW w:w="705" w:type="pct"/>
            <w:tcBorders>
              <w:top w:val="single" w:sz="4" w:space="0" w:color="auto"/>
              <w:left w:val="nil"/>
              <w:bottom w:val="single" w:sz="4" w:space="0" w:color="auto"/>
              <w:right w:val="nil"/>
            </w:tcBorders>
            <w:shd w:val="clear" w:color="auto" w:fill="auto"/>
          </w:tcPr>
          <w:p w14:paraId="1F50B18D" w14:textId="77777777" w:rsidR="00F757D1" w:rsidRPr="00C623D7" w:rsidDel="007E1A7F" w:rsidRDefault="00F757D1" w:rsidP="00721276">
            <w:pPr>
              <w:pStyle w:val="Tabletext"/>
            </w:pPr>
            <w:r w:rsidRPr="00C623D7">
              <w:rPr>
                <w:szCs w:val="22"/>
                <w:lang w:eastAsia="en-GB"/>
              </w:rPr>
              <w:t>92446</w:t>
            </w:r>
          </w:p>
        </w:tc>
        <w:tc>
          <w:tcPr>
            <w:tcW w:w="3409" w:type="pct"/>
            <w:tcBorders>
              <w:top w:val="single" w:sz="4" w:space="0" w:color="auto"/>
              <w:left w:val="nil"/>
              <w:bottom w:val="single" w:sz="4" w:space="0" w:color="auto"/>
              <w:right w:val="nil"/>
            </w:tcBorders>
            <w:shd w:val="clear" w:color="auto" w:fill="FFFFFF"/>
          </w:tcPr>
          <w:p w14:paraId="75B8297D" w14:textId="77777777" w:rsidR="00F757D1" w:rsidRPr="00C623D7" w:rsidDel="007E1A7F" w:rsidRDefault="00F757D1" w:rsidP="00721276">
            <w:pPr>
              <w:pStyle w:val="Tabletext"/>
              <w:spacing w:after="60"/>
            </w:pPr>
            <w:r w:rsidRPr="00C623D7">
              <w:rPr>
                <w:color w:val="000000"/>
                <w:szCs w:val="22"/>
              </w:rPr>
              <w:t>Phone</w:t>
            </w:r>
            <w:r w:rsidRPr="00C623D7">
              <w:t xml:space="preserve"> attendance by a specialist in the practice of neurosurgery following referral of the patient to the specialist—an attendance after the first in a single course of treatment, involving arranging any necessary investigations in relation to one or more complex problems and of more than 30 minutes in duration but not more than 45 minutes in duration</w:t>
            </w:r>
          </w:p>
        </w:tc>
        <w:tc>
          <w:tcPr>
            <w:tcW w:w="886" w:type="pct"/>
            <w:tcBorders>
              <w:top w:val="single" w:sz="4" w:space="0" w:color="auto"/>
              <w:left w:val="nil"/>
              <w:bottom w:val="single" w:sz="4" w:space="0" w:color="auto"/>
              <w:right w:val="nil"/>
            </w:tcBorders>
            <w:shd w:val="clear" w:color="auto" w:fill="auto"/>
          </w:tcPr>
          <w:p w14:paraId="351C9440" w14:textId="77777777" w:rsidR="00F757D1" w:rsidRPr="00C623D7" w:rsidDel="007E1A7F" w:rsidRDefault="00F757D1" w:rsidP="00721276">
            <w:pPr>
              <w:pStyle w:val="Tabletext"/>
              <w:spacing w:after="60"/>
              <w:jc w:val="right"/>
              <w:rPr>
                <w:color w:val="000000"/>
              </w:rPr>
            </w:pPr>
            <w:r w:rsidRPr="00C623D7">
              <w:rPr>
                <w:color w:val="000000"/>
              </w:rPr>
              <w:t>140.35</w:t>
            </w:r>
          </w:p>
        </w:tc>
      </w:tr>
      <w:tr w:rsidR="00F757D1" w:rsidRPr="00C623D7" w14:paraId="79E16165" w14:textId="77777777" w:rsidTr="00721276">
        <w:trPr>
          <w:cantSplit/>
        </w:trPr>
        <w:tc>
          <w:tcPr>
            <w:tcW w:w="705" w:type="pct"/>
            <w:tcBorders>
              <w:top w:val="single" w:sz="4" w:space="0" w:color="auto"/>
              <w:left w:val="nil"/>
              <w:bottom w:val="single" w:sz="4" w:space="0" w:color="auto"/>
              <w:right w:val="nil"/>
            </w:tcBorders>
            <w:shd w:val="clear" w:color="auto" w:fill="auto"/>
          </w:tcPr>
          <w:p w14:paraId="7EA910EC" w14:textId="77777777" w:rsidR="00F757D1" w:rsidRPr="00C623D7" w:rsidDel="007E1A7F" w:rsidRDefault="00F757D1" w:rsidP="00721276">
            <w:pPr>
              <w:pStyle w:val="Tabletext"/>
            </w:pPr>
            <w:r w:rsidRPr="00C623D7">
              <w:rPr>
                <w:szCs w:val="22"/>
                <w:lang w:eastAsia="en-GB"/>
              </w:rPr>
              <w:lastRenderedPageBreak/>
              <w:t>92447</w:t>
            </w:r>
          </w:p>
        </w:tc>
        <w:tc>
          <w:tcPr>
            <w:tcW w:w="3409" w:type="pct"/>
            <w:tcBorders>
              <w:top w:val="single" w:sz="4" w:space="0" w:color="auto"/>
              <w:left w:val="nil"/>
              <w:bottom w:val="single" w:sz="4" w:space="0" w:color="auto"/>
              <w:right w:val="nil"/>
            </w:tcBorders>
            <w:shd w:val="clear" w:color="auto" w:fill="FFFFFF"/>
          </w:tcPr>
          <w:p w14:paraId="36FB28FE" w14:textId="77777777" w:rsidR="00F757D1" w:rsidRPr="00C623D7" w:rsidDel="007E1A7F" w:rsidRDefault="00F757D1" w:rsidP="00721276">
            <w:pPr>
              <w:pStyle w:val="Tabletext"/>
              <w:spacing w:after="60"/>
            </w:pPr>
            <w:r w:rsidRPr="00C623D7">
              <w:rPr>
                <w:color w:val="000000"/>
                <w:szCs w:val="22"/>
              </w:rPr>
              <w:t>Phone</w:t>
            </w:r>
            <w:r w:rsidRPr="00C623D7">
              <w:t xml:space="preserve"> attendance by a specialist in the practice of neurosurgery following referral of the patient to the specialist—an attendance after the first in a single course of treatment, involving arranging any necessary investigations in relation to one or more complex problems and of more than 45 minutes in duration</w:t>
            </w:r>
          </w:p>
        </w:tc>
        <w:tc>
          <w:tcPr>
            <w:tcW w:w="886" w:type="pct"/>
            <w:tcBorders>
              <w:top w:val="single" w:sz="4" w:space="0" w:color="auto"/>
              <w:left w:val="nil"/>
              <w:bottom w:val="single" w:sz="4" w:space="0" w:color="auto"/>
              <w:right w:val="nil"/>
            </w:tcBorders>
            <w:shd w:val="clear" w:color="auto" w:fill="auto"/>
          </w:tcPr>
          <w:p w14:paraId="5C606A78" w14:textId="77777777" w:rsidR="00F757D1" w:rsidRPr="00C623D7" w:rsidDel="007E1A7F" w:rsidRDefault="00F757D1" w:rsidP="00721276">
            <w:pPr>
              <w:pStyle w:val="Tabletext"/>
              <w:spacing w:after="60"/>
              <w:jc w:val="right"/>
              <w:rPr>
                <w:color w:val="000000"/>
              </w:rPr>
            </w:pPr>
            <w:r w:rsidRPr="00C623D7">
              <w:rPr>
                <w:color w:val="000000"/>
              </w:rPr>
              <w:t>178.70</w:t>
            </w:r>
          </w:p>
        </w:tc>
      </w:tr>
    </w:tbl>
    <w:p w14:paraId="56625DCB" w14:textId="238705F3" w:rsidR="00F757D1" w:rsidRPr="00C623D7" w:rsidRDefault="00F757D1" w:rsidP="00F757D1">
      <w:pPr>
        <w:pStyle w:val="ItemHead"/>
        <w:numPr>
          <w:ilvl w:val="0"/>
          <w:numId w:val="21"/>
        </w:numPr>
      </w:pPr>
      <w:r w:rsidRPr="00C623D7">
        <w:t>Schedule 2 (after</w:t>
      </w:r>
      <w:r w:rsidR="00AB201B" w:rsidRPr="00C623D7">
        <w:t xml:space="preserve"> table</w:t>
      </w:r>
      <w:r w:rsidRPr="00C623D7">
        <w:t xml:space="preserve"> item 91884)</w:t>
      </w:r>
    </w:p>
    <w:p w14:paraId="16B52990" w14:textId="77777777" w:rsidR="00F757D1" w:rsidRPr="00C623D7" w:rsidRDefault="00F757D1" w:rsidP="00F757D1">
      <w:pPr>
        <w:pStyle w:val="Item"/>
      </w:pPr>
      <w:r w:rsidRPr="00C623D7">
        <w:t>Insert:</w:t>
      </w: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72"/>
        <w:gridCol w:w="5806"/>
        <w:gridCol w:w="1335"/>
      </w:tblGrid>
      <w:tr w:rsidR="00F757D1" w:rsidRPr="00C623D7" w14:paraId="3BF76FC6" w14:textId="77777777" w:rsidTr="00721276">
        <w:tc>
          <w:tcPr>
            <w:tcW w:w="705" w:type="pct"/>
            <w:tcBorders>
              <w:top w:val="single" w:sz="4" w:space="0" w:color="auto"/>
              <w:left w:val="nil"/>
              <w:bottom w:val="single" w:sz="4" w:space="0" w:color="auto"/>
              <w:right w:val="nil"/>
            </w:tcBorders>
            <w:shd w:val="clear" w:color="auto" w:fill="auto"/>
          </w:tcPr>
          <w:p w14:paraId="3F08339B" w14:textId="77777777" w:rsidR="00F757D1" w:rsidRPr="00C623D7" w:rsidRDefault="00F757D1" w:rsidP="00721276">
            <w:pPr>
              <w:pStyle w:val="Tabletext"/>
            </w:pPr>
            <w:r w:rsidRPr="00C623D7">
              <w:t>92444</w:t>
            </w:r>
          </w:p>
        </w:tc>
        <w:tc>
          <w:tcPr>
            <w:tcW w:w="3492" w:type="pct"/>
            <w:tcBorders>
              <w:top w:val="single" w:sz="4" w:space="0" w:color="auto"/>
              <w:left w:val="nil"/>
              <w:bottom w:val="single" w:sz="4" w:space="0" w:color="auto"/>
              <w:right w:val="nil"/>
            </w:tcBorders>
            <w:shd w:val="clear" w:color="auto" w:fill="auto"/>
          </w:tcPr>
          <w:p w14:paraId="38B0A749" w14:textId="77777777" w:rsidR="00F757D1" w:rsidRPr="00C623D7" w:rsidRDefault="00F757D1" w:rsidP="00721276">
            <w:pPr>
              <w:pStyle w:val="Tabletext"/>
            </w:pPr>
            <w:r w:rsidRPr="00C623D7">
              <w:t>Phone attendance lasting more than 30 minutes, but not more than 45 minutes, by a consultant physician in the practice of the consultant physician’s specialty of psychiatry, if:</w:t>
            </w:r>
          </w:p>
          <w:p w14:paraId="6C0E7D86" w14:textId="77777777" w:rsidR="00F757D1" w:rsidRPr="00C623D7" w:rsidRDefault="00F757D1" w:rsidP="00721276">
            <w:pPr>
              <w:pStyle w:val="Tablea"/>
              <w:ind w:left="359" w:hanging="359"/>
            </w:pPr>
            <w:r w:rsidRPr="00C623D7">
              <w:t>(a)</w:t>
            </w:r>
            <w:r w:rsidRPr="00C623D7">
              <w:tab/>
              <w:t>the patient is being managed by a medical practitioner or a participating nurse practitioner in accordance with a management plan prepared by the consultant in accordance with item 291 or 92435; and</w:t>
            </w:r>
          </w:p>
          <w:p w14:paraId="02F26E00" w14:textId="77777777" w:rsidR="00F757D1" w:rsidRPr="00C623D7" w:rsidRDefault="00F757D1" w:rsidP="00721276">
            <w:pPr>
              <w:pStyle w:val="Tablea"/>
              <w:ind w:left="359" w:hanging="359"/>
            </w:pPr>
            <w:r w:rsidRPr="00C623D7">
              <w:t>(b)</w:t>
            </w:r>
            <w:r w:rsidRPr="00C623D7">
              <w:tab/>
              <w:t>the attendance follows referral of the patient to the consultant, by the medical practitioner or participating nurse practitioner managing the patient, for review of the management plan and the associated comprehensive diagnostic assessment; and</w:t>
            </w:r>
          </w:p>
          <w:p w14:paraId="2972B444" w14:textId="77777777" w:rsidR="00F757D1" w:rsidRPr="00C623D7" w:rsidRDefault="00F757D1" w:rsidP="00721276">
            <w:pPr>
              <w:pStyle w:val="Tablea"/>
              <w:ind w:left="359" w:hanging="359"/>
            </w:pPr>
            <w:r w:rsidRPr="00C623D7">
              <w:t>(c)</w:t>
            </w:r>
            <w:r w:rsidRPr="00C623D7">
              <w:tab/>
              <w:t>during the attendance, the consultant:</w:t>
            </w:r>
          </w:p>
          <w:p w14:paraId="307A6C5F" w14:textId="77777777" w:rsidR="00F757D1" w:rsidRPr="00C623D7" w:rsidRDefault="00F757D1" w:rsidP="00721276">
            <w:pPr>
              <w:pStyle w:val="Tablei"/>
              <w:ind w:left="926" w:hanging="382"/>
            </w:pPr>
            <w:r w:rsidRPr="00C623D7">
              <w:t>(</w:t>
            </w:r>
            <w:proofErr w:type="spellStart"/>
            <w:r w:rsidRPr="00C623D7">
              <w:t>i</w:t>
            </w:r>
            <w:proofErr w:type="spellEnd"/>
            <w:r w:rsidRPr="00C623D7">
              <w:t>)</w:t>
            </w:r>
            <w:r w:rsidRPr="00C623D7">
              <w:tab/>
              <w:t>if it is clinically appropriate to do so—uses an appropriate outcome tool; and</w:t>
            </w:r>
          </w:p>
          <w:p w14:paraId="639C56EB" w14:textId="77777777" w:rsidR="00F757D1" w:rsidRPr="00C623D7" w:rsidRDefault="00F757D1" w:rsidP="00721276">
            <w:pPr>
              <w:pStyle w:val="Tablei"/>
              <w:tabs>
                <w:tab w:val="clear" w:pos="970"/>
                <w:tab w:val="right" w:pos="1067"/>
              </w:tabs>
              <w:ind w:left="926" w:hanging="382"/>
            </w:pPr>
            <w:r w:rsidRPr="00C623D7">
              <w:t>(ii)</w:t>
            </w:r>
            <w:r w:rsidRPr="00C623D7">
              <w:tab/>
              <w:t>carries out a mental state examination; and</w:t>
            </w:r>
          </w:p>
          <w:p w14:paraId="7FBF707A" w14:textId="77777777" w:rsidR="00F757D1" w:rsidRPr="00C623D7" w:rsidRDefault="00F757D1" w:rsidP="00721276">
            <w:pPr>
              <w:pStyle w:val="Tablei"/>
              <w:ind w:left="926" w:hanging="382"/>
            </w:pPr>
            <w:r w:rsidRPr="00C623D7">
              <w:t>(iii)</w:t>
            </w:r>
            <w:r w:rsidRPr="00C623D7">
              <w:tab/>
              <w:t>reviews the comprehensive diagnostic assessment and undertakes additional assessment as required; and</w:t>
            </w:r>
          </w:p>
          <w:p w14:paraId="6E4AE2DE" w14:textId="77777777" w:rsidR="00F757D1" w:rsidRPr="00C623D7" w:rsidRDefault="00F757D1" w:rsidP="00721276">
            <w:pPr>
              <w:pStyle w:val="Tablei"/>
              <w:ind w:left="926" w:hanging="382"/>
            </w:pPr>
            <w:r w:rsidRPr="00C623D7">
              <w:t>(iv)</w:t>
            </w:r>
            <w:r w:rsidRPr="00C623D7">
              <w:tab/>
              <w:t>reviews the management plan; and</w:t>
            </w:r>
          </w:p>
          <w:p w14:paraId="49EE43E0" w14:textId="77777777" w:rsidR="00F757D1" w:rsidRPr="00C623D7" w:rsidRDefault="00F757D1" w:rsidP="00721276">
            <w:pPr>
              <w:pStyle w:val="Tablea"/>
              <w:ind w:left="359" w:hanging="359"/>
            </w:pPr>
            <w:r w:rsidRPr="00C623D7">
              <w:t>(d)</w:t>
            </w:r>
            <w:r w:rsidRPr="00C623D7">
              <w:tab/>
              <w:t>within 2 weeks after the attendance, the consultant prepares and gives to the referring practitioner a written report, which includes:</w:t>
            </w:r>
          </w:p>
          <w:p w14:paraId="54AED180" w14:textId="77777777" w:rsidR="00F757D1" w:rsidRPr="00C623D7" w:rsidRDefault="00F757D1" w:rsidP="00721276">
            <w:pPr>
              <w:pStyle w:val="Tablei"/>
              <w:ind w:left="926" w:hanging="382"/>
            </w:pPr>
            <w:r w:rsidRPr="00C623D7">
              <w:t>(</w:t>
            </w:r>
            <w:proofErr w:type="spellStart"/>
            <w:r w:rsidRPr="00C623D7">
              <w:t>i</w:t>
            </w:r>
            <w:proofErr w:type="spellEnd"/>
            <w:r w:rsidRPr="00C623D7">
              <w:t>)</w:t>
            </w:r>
            <w:r w:rsidRPr="00C623D7">
              <w:tab/>
              <w:t>a revised comprehensive diagnostic assessment of the patient; and</w:t>
            </w:r>
          </w:p>
          <w:p w14:paraId="51A7EF45" w14:textId="77777777" w:rsidR="00F757D1" w:rsidRPr="00C623D7" w:rsidRDefault="00F757D1" w:rsidP="00721276">
            <w:pPr>
              <w:pStyle w:val="Tablei"/>
              <w:tabs>
                <w:tab w:val="clear" w:pos="970"/>
                <w:tab w:val="right" w:pos="1067"/>
              </w:tabs>
              <w:ind w:left="926" w:hanging="382"/>
            </w:pPr>
            <w:r w:rsidRPr="00C623D7">
              <w:t>(ii)</w:t>
            </w:r>
            <w:r w:rsidRPr="00C623D7">
              <w:tab/>
              <w:t>a revised management plan including updated recommendations to the referring practitioner to manage the patient’s ongoing care in a biopsychosocial model; and</w:t>
            </w:r>
          </w:p>
          <w:p w14:paraId="329306C1" w14:textId="77777777" w:rsidR="00F757D1" w:rsidRPr="00C623D7" w:rsidRDefault="00F757D1" w:rsidP="00721276">
            <w:pPr>
              <w:pStyle w:val="Tablea"/>
              <w:ind w:left="359" w:hanging="359"/>
            </w:pPr>
            <w:r w:rsidRPr="00C623D7">
              <w:t>(e)</w:t>
            </w:r>
            <w:r w:rsidRPr="00C623D7">
              <w:tab/>
              <w:t>if clinically appropriate, the consultant explains the diagnostic assessment and the management plan, and gives a copy, to:</w:t>
            </w:r>
          </w:p>
          <w:p w14:paraId="4D76E80A" w14:textId="77777777" w:rsidR="00F757D1" w:rsidRPr="00C623D7" w:rsidRDefault="00F757D1" w:rsidP="00721276">
            <w:pPr>
              <w:pStyle w:val="Tablei"/>
              <w:tabs>
                <w:tab w:val="clear" w:pos="970"/>
              </w:tabs>
              <w:ind w:left="926" w:hanging="382"/>
            </w:pPr>
            <w:r w:rsidRPr="00C623D7">
              <w:t>(</w:t>
            </w:r>
            <w:proofErr w:type="spellStart"/>
            <w:r w:rsidRPr="00C623D7">
              <w:t>i</w:t>
            </w:r>
            <w:proofErr w:type="spellEnd"/>
            <w:r w:rsidRPr="00C623D7">
              <w:t>)</w:t>
            </w:r>
            <w:r w:rsidRPr="00C623D7">
              <w:tab/>
              <w:t>the patient; and</w:t>
            </w:r>
          </w:p>
          <w:p w14:paraId="65B09DE0" w14:textId="77777777" w:rsidR="00F757D1" w:rsidRPr="00C623D7" w:rsidRDefault="00F757D1" w:rsidP="00721276">
            <w:pPr>
              <w:pStyle w:val="Tablei"/>
              <w:ind w:left="926" w:hanging="382"/>
            </w:pPr>
            <w:r w:rsidRPr="00C623D7">
              <w:t>(ii)</w:t>
            </w:r>
            <w:r w:rsidRPr="00C623D7">
              <w:tab/>
              <w:t>the patient’s carer (if any), if the patient agrees; and</w:t>
            </w:r>
          </w:p>
          <w:p w14:paraId="43A576D6" w14:textId="77777777" w:rsidR="00F757D1" w:rsidRPr="00C623D7" w:rsidRDefault="00F757D1" w:rsidP="00721276">
            <w:pPr>
              <w:pStyle w:val="Tablea"/>
              <w:ind w:left="359" w:hanging="359"/>
            </w:pPr>
            <w:r w:rsidRPr="00C623D7">
              <w:t>(f)</w:t>
            </w:r>
            <w:r w:rsidRPr="00C623D7">
              <w:tab/>
              <w:t>in the preceding 12 months, a service to which item 291 of the general medical services table or item 92435 applies has been provided; and</w:t>
            </w:r>
          </w:p>
          <w:p w14:paraId="3DCCCF20" w14:textId="77777777" w:rsidR="00F757D1" w:rsidRPr="00C623D7" w:rsidRDefault="00F757D1" w:rsidP="00721276">
            <w:pPr>
              <w:pStyle w:val="Tablea"/>
              <w:ind w:left="359" w:hanging="359"/>
            </w:pPr>
            <w:r w:rsidRPr="00C623D7">
              <w:t>(g)</w:t>
            </w:r>
            <w:r w:rsidRPr="00C623D7">
              <w:tab/>
              <w:t>in the preceding 12 months, a service to which this item or item 293 of the general medical services table or item 92436 applies has not been provided</w:t>
            </w:r>
          </w:p>
        </w:tc>
        <w:tc>
          <w:tcPr>
            <w:tcW w:w="803" w:type="pct"/>
            <w:tcBorders>
              <w:top w:val="single" w:sz="4" w:space="0" w:color="auto"/>
              <w:left w:val="nil"/>
              <w:bottom w:val="single" w:sz="4" w:space="0" w:color="auto"/>
              <w:right w:val="nil"/>
            </w:tcBorders>
            <w:shd w:val="clear" w:color="auto" w:fill="auto"/>
          </w:tcPr>
          <w:p w14:paraId="7532E13A" w14:textId="77777777" w:rsidR="00F757D1" w:rsidRPr="00C623D7" w:rsidRDefault="00F757D1" w:rsidP="00721276">
            <w:pPr>
              <w:pStyle w:val="Tabletext"/>
              <w:jc w:val="right"/>
              <w:rPr>
                <w:color w:val="000000"/>
              </w:rPr>
            </w:pPr>
            <w:r w:rsidRPr="00C623D7">
              <w:rPr>
                <w:color w:val="000000"/>
              </w:rPr>
              <w:t>335.05</w:t>
            </w:r>
          </w:p>
        </w:tc>
      </w:tr>
    </w:tbl>
    <w:p w14:paraId="1E87C298" w14:textId="02C1EB32" w:rsidR="00F757D1" w:rsidRPr="00C623D7" w:rsidRDefault="00F757D1" w:rsidP="00F757D1">
      <w:pPr>
        <w:pStyle w:val="ItemHead"/>
        <w:numPr>
          <w:ilvl w:val="0"/>
          <w:numId w:val="21"/>
        </w:numPr>
      </w:pPr>
      <w:r w:rsidRPr="00C623D7">
        <w:t>Schedule 2 (after</w:t>
      </w:r>
      <w:r w:rsidR="00AB201B" w:rsidRPr="00C623D7">
        <w:t xml:space="preserve"> table</w:t>
      </w:r>
      <w:r w:rsidRPr="00C623D7">
        <w:t xml:space="preserve"> item 92624)</w:t>
      </w:r>
    </w:p>
    <w:p w14:paraId="5940F584" w14:textId="77777777" w:rsidR="00F757D1" w:rsidRPr="00C623D7" w:rsidRDefault="00F757D1" w:rsidP="00F757D1">
      <w:pPr>
        <w:pStyle w:val="Item"/>
      </w:pPr>
      <w:r w:rsidRPr="00C623D7">
        <w:t>Insert:</w:t>
      </w: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204"/>
        <w:gridCol w:w="5651"/>
        <w:gridCol w:w="1458"/>
      </w:tblGrid>
      <w:tr w:rsidR="00F757D1" w:rsidRPr="00C623D7" w14:paraId="2650A36E" w14:textId="77777777" w:rsidTr="00721276">
        <w:trPr>
          <w:cantSplit/>
        </w:trPr>
        <w:tc>
          <w:tcPr>
            <w:tcW w:w="5000" w:type="pct"/>
            <w:gridSpan w:val="3"/>
            <w:tcBorders>
              <w:top w:val="single" w:sz="4" w:space="0" w:color="auto"/>
              <w:left w:val="nil"/>
              <w:bottom w:val="single" w:sz="4" w:space="0" w:color="auto"/>
              <w:right w:val="nil"/>
            </w:tcBorders>
            <w:shd w:val="clear" w:color="auto" w:fill="auto"/>
          </w:tcPr>
          <w:p w14:paraId="2C17C0EA" w14:textId="77777777" w:rsidR="00F757D1" w:rsidRPr="00C623D7" w:rsidDel="007E1A7F" w:rsidRDefault="00F757D1" w:rsidP="00721276">
            <w:pPr>
              <w:pStyle w:val="Tabletext"/>
              <w:keepNext/>
              <w:spacing w:after="60"/>
              <w:rPr>
                <w:b/>
                <w:bCs/>
                <w:color w:val="000000"/>
              </w:rPr>
            </w:pPr>
            <w:r w:rsidRPr="00C623D7">
              <w:rPr>
                <w:b/>
                <w:bCs/>
              </w:rPr>
              <w:lastRenderedPageBreak/>
              <w:t>Subgroup 32—Geriatric Medicine – Phone Services</w:t>
            </w:r>
          </w:p>
        </w:tc>
      </w:tr>
      <w:tr w:rsidR="00F757D1" w:rsidRPr="00C623D7" w14:paraId="2C41295C" w14:textId="77777777" w:rsidTr="00721276">
        <w:tblPrEx>
          <w:tblLook w:val="00A0" w:firstRow="1" w:lastRow="0" w:firstColumn="1" w:lastColumn="0" w:noHBand="0" w:noVBand="0"/>
        </w:tblPrEx>
        <w:trPr>
          <w:cantSplit/>
        </w:trPr>
        <w:tc>
          <w:tcPr>
            <w:tcW w:w="724" w:type="pct"/>
            <w:tcBorders>
              <w:top w:val="single" w:sz="4" w:space="0" w:color="auto"/>
              <w:left w:val="nil"/>
              <w:bottom w:val="single" w:sz="4" w:space="0" w:color="auto"/>
              <w:right w:val="nil"/>
            </w:tcBorders>
            <w:shd w:val="clear" w:color="auto" w:fill="auto"/>
          </w:tcPr>
          <w:p w14:paraId="7E9A854E" w14:textId="77777777" w:rsidR="00F757D1" w:rsidRPr="00C623D7" w:rsidDel="007E1A7F" w:rsidRDefault="00F757D1" w:rsidP="00721276">
            <w:pPr>
              <w:pStyle w:val="Tabletext"/>
            </w:pPr>
            <w:r w:rsidRPr="00C623D7">
              <w:t>92448</w:t>
            </w:r>
          </w:p>
        </w:tc>
        <w:tc>
          <w:tcPr>
            <w:tcW w:w="3399" w:type="pct"/>
            <w:tcBorders>
              <w:top w:val="single" w:sz="4" w:space="0" w:color="auto"/>
              <w:left w:val="nil"/>
              <w:bottom w:val="single" w:sz="4" w:space="0" w:color="auto"/>
              <w:right w:val="nil"/>
            </w:tcBorders>
            <w:shd w:val="clear" w:color="auto" w:fill="FFFFFF"/>
          </w:tcPr>
          <w:p w14:paraId="08F8F315" w14:textId="77777777" w:rsidR="00F757D1" w:rsidRPr="00C623D7" w:rsidRDefault="00F757D1" w:rsidP="00721276">
            <w:pPr>
              <w:pStyle w:val="Tabletext"/>
            </w:pPr>
            <w:r w:rsidRPr="00C623D7">
              <w:rPr>
                <w:color w:val="000000"/>
                <w:szCs w:val="22"/>
              </w:rPr>
              <w:t>Phone</w:t>
            </w:r>
            <w:r w:rsidRPr="00C623D7">
              <w:t xml:space="preserve"> attendance of more than 30 minutes in duration by a consultant physician or specialist in the practice of the consultant physician’s or specialist’s specialty of geriatric medicine to review a management plan previously prepared by that consultant physician or specialist under item 141, 145 or </w:t>
            </w:r>
            <w:r w:rsidRPr="00C623D7">
              <w:rPr>
                <w:szCs w:val="22"/>
              </w:rPr>
              <w:t xml:space="preserve">92623 </w:t>
            </w:r>
            <w:r w:rsidRPr="00C623D7">
              <w:t>if:</w:t>
            </w:r>
          </w:p>
          <w:p w14:paraId="519215EA" w14:textId="77777777" w:rsidR="00F757D1" w:rsidRPr="00C623D7" w:rsidRDefault="00F757D1" w:rsidP="00721276">
            <w:pPr>
              <w:pStyle w:val="Tablea"/>
            </w:pPr>
            <w:r w:rsidRPr="00C623D7">
              <w:t>(a) the review is initiated by the referring medical practitioner practising in general practice or a participating nurse practitioner; and</w:t>
            </w:r>
          </w:p>
          <w:p w14:paraId="6C5F8F11" w14:textId="77777777" w:rsidR="00F757D1" w:rsidRPr="00C623D7" w:rsidRDefault="00F757D1" w:rsidP="00721276">
            <w:pPr>
              <w:pStyle w:val="Tablea"/>
            </w:pPr>
            <w:r w:rsidRPr="00C623D7">
              <w:t>(b) during the attendance:</w:t>
            </w:r>
          </w:p>
          <w:p w14:paraId="29006FF2" w14:textId="77777777" w:rsidR="00F757D1" w:rsidRPr="00C623D7" w:rsidRDefault="00F757D1" w:rsidP="00721276">
            <w:pPr>
              <w:pStyle w:val="Tablei"/>
            </w:pPr>
            <w:r w:rsidRPr="00C623D7">
              <w:t>(</w:t>
            </w:r>
            <w:proofErr w:type="spellStart"/>
            <w:r w:rsidRPr="00C623D7">
              <w:t>i</w:t>
            </w:r>
            <w:proofErr w:type="spellEnd"/>
            <w:r w:rsidRPr="00C623D7">
              <w:t>) the patient’s health status is reassessed; and</w:t>
            </w:r>
          </w:p>
          <w:p w14:paraId="10D358A1" w14:textId="77777777" w:rsidR="00F757D1" w:rsidRPr="00C623D7" w:rsidRDefault="00F757D1" w:rsidP="00721276">
            <w:pPr>
              <w:pStyle w:val="Tablei"/>
            </w:pPr>
            <w:r w:rsidRPr="00C623D7">
              <w:t xml:space="preserve">(ii) a management plan prepared under item 141 or 145 of the general medical services table or items </w:t>
            </w:r>
            <w:r w:rsidRPr="00C623D7">
              <w:rPr>
                <w:szCs w:val="22"/>
              </w:rPr>
              <w:t xml:space="preserve">92623 </w:t>
            </w:r>
            <w:r w:rsidRPr="00C623D7">
              <w:t>is reviewed and revised; and</w:t>
            </w:r>
          </w:p>
          <w:p w14:paraId="16FBD76E" w14:textId="77777777" w:rsidR="00F757D1" w:rsidRPr="00C623D7" w:rsidRDefault="00F757D1" w:rsidP="00721276">
            <w:pPr>
              <w:pStyle w:val="Tablei"/>
            </w:pPr>
            <w:r w:rsidRPr="00C623D7">
              <w:t>(iii) the revised management plan is explained to the patient and (if appropriate) the patient’s family and any carers and communicated in writing to the referring practitioner; and</w:t>
            </w:r>
          </w:p>
          <w:p w14:paraId="5684609D" w14:textId="77777777" w:rsidR="00F757D1" w:rsidRPr="00C623D7" w:rsidRDefault="00F757D1" w:rsidP="00721276">
            <w:pPr>
              <w:pStyle w:val="Tablea"/>
            </w:pPr>
            <w:r w:rsidRPr="00C623D7">
              <w:t>(c)</w:t>
            </w:r>
            <w:r w:rsidRPr="00C623D7">
              <w:tab/>
              <w:t xml:space="preserve">an attendance to which item 104, 105, 107, 108, 110, 116 or 119 of the general medical services table or </w:t>
            </w:r>
            <w:proofErr w:type="gramStart"/>
            <w:r w:rsidRPr="00C623D7">
              <w:t>item</w:t>
            </w:r>
            <w:proofErr w:type="gramEnd"/>
            <w:r w:rsidRPr="00C623D7">
              <w:t xml:space="preserve"> 91822, 91823, 91833, 91824, 91825, 91826, 91836 or 92440 applies was not provided to the patient on the same day by the same practitioner; and</w:t>
            </w:r>
          </w:p>
          <w:p w14:paraId="2F7B5615" w14:textId="77777777" w:rsidR="00F757D1" w:rsidRPr="00C623D7" w:rsidRDefault="00F757D1" w:rsidP="00721276">
            <w:pPr>
              <w:pStyle w:val="Tablea"/>
            </w:pPr>
            <w:r w:rsidRPr="00C623D7">
              <w:t>(d)</w:t>
            </w:r>
            <w:r w:rsidRPr="00C623D7">
              <w:tab/>
              <w:t>an attendance to which item 141 or 145 of the general medical services table, or item 9</w:t>
            </w:r>
            <w:r w:rsidRPr="00C623D7">
              <w:rPr>
                <w:szCs w:val="22"/>
              </w:rPr>
              <w:t xml:space="preserve">2623 </w:t>
            </w:r>
            <w:r w:rsidRPr="00C623D7">
              <w:t>applies has been provided to the patient by the same practitioner in the preceding 12 months; and</w:t>
            </w:r>
          </w:p>
          <w:p w14:paraId="29A21E73" w14:textId="77777777" w:rsidR="00F757D1" w:rsidRPr="00C623D7" w:rsidDel="007E1A7F" w:rsidRDefault="00F757D1" w:rsidP="00721276">
            <w:pPr>
              <w:pStyle w:val="Tablea"/>
            </w:pPr>
            <w:r w:rsidRPr="00C623D7">
              <w:t>(e)</w:t>
            </w:r>
            <w:r w:rsidRPr="00C623D7">
              <w:tab/>
              <w:t>an attendance to which this item, or item 143 or 147 of the general medical services table or item 92624 applies has not been provided to the patient in the preceding 12 months, unless there has been a significant change in the patient’s clinical condition or care circumstances that requires a further review</w:t>
            </w:r>
          </w:p>
        </w:tc>
        <w:tc>
          <w:tcPr>
            <w:tcW w:w="877" w:type="pct"/>
            <w:tcBorders>
              <w:top w:val="single" w:sz="4" w:space="0" w:color="auto"/>
              <w:left w:val="nil"/>
              <w:bottom w:val="single" w:sz="4" w:space="0" w:color="auto"/>
              <w:right w:val="nil"/>
            </w:tcBorders>
            <w:shd w:val="clear" w:color="auto" w:fill="auto"/>
          </w:tcPr>
          <w:p w14:paraId="4B76EBCE" w14:textId="77777777" w:rsidR="00F757D1" w:rsidRPr="00C623D7" w:rsidDel="007E1A7F" w:rsidRDefault="00F757D1" w:rsidP="00721276">
            <w:pPr>
              <w:pStyle w:val="Tabletext"/>
              <w:spacing w:after="60"/>
              <w:jc w:val="right"/>
              <w:rPr>
                <w:color w:val="000000"/>
              </w:rPr>
            </w:pPr>
            <w:r w:rsidRPr="00C623D7">
              <w:rPr>
                <w:color w:val="000000"/>
              </w:rPr>
              <w:t>335.05</w:t>
            </w:r>
          </w:p>
        </w:tc>
      </w:tr>
    </w:tbl>
    <w:p w14:paraId="5ADC7AFF" w14:textId="77777777" w:rsidR="00F757D1" w:rsidRPr="00C623D7" w:rsidRDefault="00F757D1" w:rsidP="00F757D1">
      <w:pPr>
        <w:pStyle w:val="ActHead6"/>
        <w:pageBreakBefore/>
        <w:rPr>
          <w:rStyle w:val="CharAmSchNo"/>
        </w:rPr>
      </w:pPr>
      <w:bookmarkStart w:id="38" w:name="_Toc206767499"/>
      <w:bookmarkStart w:id="39" w:name="_Toc207262239"/>
      <w:r w:rsidRPr="00C623D7">
        <w:rPr>
          <w:rStyle w:val="CharAmSchNo"/>
        </w:rPr>
        <w:lastRenderedPageBreak/>
        <w:t>Schedule 4—Administrative Amendments</w:t>
      </w:r>
      <w:bookmarkEnd w:id="38"/>
      <w:bookmarkEnd w:id="39"/>
    </w:p>
    <w:p w14:paraId="57677AE7" w14:textId="77777777" w:rsidR="00F757D1" w:rsidRPr="00C623D7" w:rsidRDefault="00F757D1" w:rsidP="00F757D1">
      <w:pPr>
        <w:pStyle w:val="ActHead9"/>
      </w:pPr>
      <w:bookmarkStart w:id="40" w:name="_Toc206767500"/>
      <w:bookmarkStart w:id="41" w:name="_Toc207262240"/>
      <w:r w:rsidRPr="00C623D7">
        <w:t>Health Insurance (Section 3C General Medical Services – Telehealth Attendances) Determination 2021</w:t>
      </w:r>
      <w:bookmarkEnd w:id="40"/>
      <w:bookmarkEnd w:id="41"/>
    </w:p>
    <w:p w14:paraId="37E2C9D5" w14:textId="77777777" w:rsidR="00F757D1" w:rsidRPr="00C623D7" w:rsidRDefault="00F757D1" w:rsidP="00F757D1">
      <w:pPr>
        <w:pStyle w:val="ItemHead"/>
        <w:numPr>
          <w:ilvl w:val="0"/>
          <w:numId w:val="27"/>
        </w:numPr>
      </w:pPr>
      <w:r w:rsidRPr="00C623D7">
        <w:t>Clause 1.1.06 of Schedule 1 (heading)</w:t>
      </w:r>
    </w:p>
    <w:p w14:paraId="1265C906" w14:textId="77777777" w:rsidR="00F757D1" w:rsidRPr="00C623D7" w:rsidRDefault="00F757D1" w:rsidP="00F757D1">
      <w:pPr>
        <w:pStyle w:val="Item"/>
      </w:pPr>
      <w:r w:rsidRPr="00C623D7">
        <w:t xml:space="preserve">Repeal the heading, substitute: </w:t>
      </w:r>
    </w:p>
    <w:p w14:paraId="65DD9A15" w14:textId="77777777" w:rsidR="00F757D1" w:rsidRPr="00C623D7" w:rsidRDefault="00F757D1" w:rsidP="001D310C">
      <w:pPr>
        <w:pStyle w:val="Item"/>
        <w:ind w:left="0"/>
        <w:rPr>
          <w:b/>
          <w:bCs/>
          <w:sz w:val="20"/>
        </w:rPr>
      </w:pPr>
      <w:r w:rsidRPr="00C623D7">
        <w:rPr>
          <w:b/>
          <w:bCs/>
          <w:sz w:val="20"/>
        </w:rPr>
        <w:t>Conditions relating to timing of services if exceptional circumstances do not exist</w:t>
      </w:r>
    </w:p>
    <w:p w14:paraId="016D0C99" w14:textId="77777777" w:rsidR="00F757D1" w:rsidRPr="00C623D7" w:rsidRDefault="00F757D1" w:rsidP="00F757D1">
      <w:pPr>
        <w:pStyle w:val="ItemHead"/>
        <w:numPr>
          <w:ilvl w:val="0"/>
          <w:numId w:val="27"/>
        </w:numPr>
      </w:pPr>
      <w:r w:rsidRPr="00C623D7">
        <w:t>Subclause 1.1.06(1) of Schedule 1</w:t>
      </w:r>
    </w:p>
    <w:p w14:paraId="4F88EB73" w14:textId="77777777" w:rsidR="00F757D1" w:rsidRPr="00C623D7" w:rsidRDefault="00F757D1" w:rsidP="00F757D1">
      <w:pPr>
        <w:pStyle w:val="Item"/>
      </w:pPr>
      <w:r w:rsidRPr="00C623D7">
        <w:t>Omit “This clause”, substitute “</w:t>
      </w:r>
      <w:r w:rsidRPr="00C623D7">
        <w:rPr>
          <w:color w:val="000000"/>
          <w:szCs w:val="22"/>
        </w:rPr>
        <w:t>Subclause (2)</w:t>
      </w:r>
      <w:r w:rsidRPr="00C623D7">
        <w:t>”.</w:t>
      </w:r>
    </w:p>
    <w:p w14:paraId="52BD7883" w14:textId="77777777" w:rsidR="00F757D1" w:rsidRPr="00C623D7" w:rsidRDefault="00F757D1" w:rsidP="00F757D1">
      <w:pPr>
        <w:pStyle w:val="ItemHead"/>
        <w:numPr>
          <w:ilvl w:val="0"/>
          <w:numId w:val="27"/>
        </w:numPr>
      </w:pPr>
      <w:r w:rsidRPr="00C623D7">
        <w:t>Subclause 1.1.06(2) of Schedule 1</w:t>
      </w:r>
    </w:p>
    <w:p w14:paraId="49C527CF" w14:textId="77777777" w:rsidR="00F757D1" w:rsidRPr="00C623D7" w:rsidRDefault="00F757D1" w:rsidP="00F757D1">
      <w:pPr>
        <w:pStyle w:val="Item"/>
      </w:pPr>
      <w:r w:rsidRPr="00C623D7">
        <w:t xml:space="preserve">Repeal the subclause, substitute: </w:t>
      </w:r>
    </w:p>
    <w:p w14:paraId="2B951175" w14:textId="77777777" w:rsidR="00F757D1" w:rsidRPr="00C623D7" w:rsidRDefault="00F757D1" w:rsidP="001D310C">
      <w:pPr>
        <w:pStyle w:val="Item"/>
      </w:pPr>
      <w:r w:rsidRPr="00C623D7">
        <w:t>(2) An item of this Schedule mentioned in column 1 of an item of table 1.1.06 applies in the circumstances mentioned in column 2 of that item of table 1.1.06.</w:t>
      </w:r>
    </w:p>
    <w:p w14:paraId="10CB8681" w14:textId="77777777" w:rsidR="00F757D1" w:rsidRPr="00C623D7" w:rsidRDefault="00F757D1" w:rsidP="00F757D1">
      <w:pPr>
        <w:pStyle w:val="ItemHead"/>
        <w:numPr>
          <w:ilvl w:val="0"/>
          <w:numId w:val="27"/>
        </w:numPr>
      </w:pPr>
      <w:r w:rsidRPr="00C623D7">
        <w:t>Subclause 1.1.06(3) of Schedule 1</w:t>
      </w:r>
    </w:p>
    <w:p w14:paraId="6AF3C3E6" w14:textId="757FD70C" w:rsidR="00F757D1" w:rsidRPr="00C623D7" w:rsidRDefault="00F757D1" w:rsidP="00F757D1">
      <w:pPr>
        <w:pStyle w:val="Item"/>
      </w:pPr>
      <w:r w:rsidRPr="00C623D7">
        <w:t>Omit “In this clause”, substitute “For the purpose</w:t>
      </w:r>
      <w:r w:rsidR="008D04E0" w:rsidRPr="00C623D7">
        <w:t>s</w:t>
      </w:r>
      <w:r w:rsidRPr="00C623D7">
        <w:t xml:space="preserve"> of subclause (1)”.</w:t>
      </w:r>
    </w:p>
    <w:p w14:paraId="24AF41DF" w14:textId="77777777" w:rsidR="00F757D1" w:rsidRPr="00C623D7" w:rsidRDefault="00F757D1" w:rsidP="00F757D1">
      <w:pPr>
        <w:pStyle w:val="ItemHead"/>
        <w:numPr>
          <w:ilvl w:val="0"/>
          <w:numId w:val="27"/>
        </w:numPr>
      </w:pPr>
      <w:r w:rsidRPr="00C623D7">
        <w:t>Subclause 1.1.06(3) of Schedule 1 (table heading)</w:t>
      </w:r>
    </w:p>
    <w:p w14:paraId="727ED077" w14:textId="77777777" w:rsidR="00F757D1" w:rsidRPr="00C623D7" w:rsidRDefault="00F757D1" w:rsidP="00F757D1">
      <w:pPr>
        <w:pStyle w:val="Item"/>
      </w:pPr>
      <w:r w:rsidRPr="00C623D7">
        <w:t xml:space="preserve">Repeal the heading, substitute: </w:t>
      </w:r>
    </w:p>
    <w:p w14:paraId="061057E0" w14:textId="77777777" w:rsidR="00F757D1" w:rsidRPr="00C623D7" w:rsidRDefault="00F757D1" w:rsidP="001D310C">
      <w:pPr>
        <w:pStyle w:val="Item"/>
        <w:ind w:left="0"/>
        <w:rPr>
          <w:b/>
          <w:bCs/>
        </w:rPr>
      </w:pPr>
      <w:r w:rsidRPr="00C623D7">
        <w:rPr>
          <w:b/>
          <w:bCs/>
          <w:sz w:val="20"/>
          <w:szCs w:val="18"/>
        </w:rPr>
        <w:t>Table 1.1.06—Conditions relating to timing of services</w:t>
      </w:r>
    </w:p>
    <w:p w14:paraId="3C07DC8E" w14:textId="77777777" w:rsidR="00F757D1" w:rsidRPr="00C623D7" w:rsidRDefault="00F757D1" w:rsidP="00F757D1">
      <w:pPr>
        <w:pStyle w:val="ItemHead"/>
        <w:numPr>
          <w:ilvl w:val="0"/>
          <w:numId w:val="27"/>
        </w:numPr>
      </w:pPr>
      <w:r w:rsidRPr="00C623D7">
        <w:t>Subclause 1.1.06(3) of Schedule 1 (table item 1, column 2, paragraph (a))</w:t>
      </w:r>
    </w:p>
    <w:p w14:paraId="14A5058F" w14:textId="77777777" w:rsidR="00F757D1" w:rsidRPr="00C623D7" w:rsidRDefault="00F757D1" w:rsidP="00F757D1">
      <w:pPr>
        <w:pStyle w:val="Item"/>
      </w:pPr>
      <w:r w:rsidRPr="00C623D7">
        <w:t>Omit “231, 232, 393, 729,”, substitute “232, 393,”.</w:t>
      </w:r>
    </w:p>
    <w:p w14:paraId="19D30DDA" w14:textId="77777777" w:rsidR="00F757D1" w:rsidRPr="00C623D7" w:rsidRDefault="00F757D1" w:rsidP="00F757D1">
      <w:pPr>
        <w:pStyle w:val="ItemHead"/>
        <w:numPr>
          <w:ilvl w:val="0"/>
          <w:numId w:val="27"/>
        </w:numPr>
      </w:pPr>
      <w:r w:rsidRPr="00C623D7">
        <w:t>Subclause 1.1.06(3) of Schedule 1 (table item 1, column 2, subparagraph (b)(</w:t>
      </w:r>
      <w:proofErr w:type="spellStart"/>
      <w:r w:rsidRPr="00C623D7">
        <w:t>i</w:t>
      </w:r>
      <w:proofErr w:type="spellEnd"/>
      <w:r w:rsidRPr="00C623D7">
        <w:t>))</w:t>
      </w:r>
    </w:p>
    <w:p w14:paraId="50C721EF" w14:textId="6231A8C2" w:rsidR="00F757D1" w:rsidRPr="00C623D7" w:rsidRDefault="00F757D1" w:rsidP="00F757D1">
      <w:pPr>
        <w:pStyle w:val="Item"/>
      </w:pPr>
      <w:r w:rsidRPr="00C623D7">
        <w:t xml:space="preserve">Omit “231, </w:t>
      </w:r>
      <w:proofErr w:type="gramStart"/>
      <w:r w:rsidRPr="00C623D7">
        <w:t>392,  729</w:t>
      </w:r>
      <w:proofErr w:type="gramEnd"/>
      <w:r w:rsidRPr="00C623D7">
        <w:t xml:space="preserve">, </w:t>
      </w:r>
      <w:proofErr w:type="gramStart"/>
      <w:r w:rsidRPr="00C623D7">
        <w:t>965,  92026</w:t>
      </w:r>
      <w:proofErr w:type="gramEnd"/>
      <w:r w:rsidRPr="00C623D7">
        <w:t>, 92029,”, substitute “392, 965, 92029”.</w:t>
      </w:r>
    </w:p>
    <w:p w14:paraId="026DC171" w14:textId="77777777" w:rsidR="00F757D1" w:rsidRPr="00C623D7" w:rsidRDefault="00F757D1" w:rsidP="00F757D1">
      <w:pPr>
        <w:pStyle w:val="ItemHead"/>
        <w:numPr>
          <w:ilvl w:val="0"/>
          <w:numId w:val="27"/>
        </w:numPr>
      </w:pPr>
      <w:r w:rsidRPr="00C623D7">
        <w:t>Subclause 1.1.06(3) of Schedule 1 (table item 1, column 2, subparagraph (b)(ii))</w:t>
      </w:r>
    </w:p>
    <w:p w14:paraId="07918ACD" w14:textId="02DFBDDC" w:rsidR="00661611" w:rsidRPr="00242A49" w:rsidRDefault="00F757D1" w:rsidP="00F757D1">
      <w:pPr>
        <w:pStyle w:val="Item"/>
      </w:pPr>
      <w:r w:rsidRPr="00C623D7">
        <w:t>After “which item”, insert “231, 729,”.</w:t>
      </w:r>
      <w:bookmarkEnd w:id="29"/>
    </w:p>
    <w:sectPr w:rsidR="00661611" w:rsidRPr="00242A49" w:rsidSect="00B20990">
      <w:headerReference w:type="even" r:id="rId24"/>
      <w:headerReference w:type="default" r:id="rId25"/>
      <w:footerReference w:type="even" r:id="rId26"/>
      <w:footerReference w:type="default" r:id="rId27"/>
      <w:headerReference w:type="first" r:id="rId28"/>
      <w:footerReference w:type="first" r:id="rId29"/>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8ED52" w14:textId="77777777" w:rsidR="005C588B" w:rsidRDefault="005C588B" w:rsidP="0048364F">
      <w:pPr>
        <w:spacing w:line="240" w:lineRule="auto"/>
      </w:pPr>
      <w:r>
        <w:separator/>
      </w:r>
    </w:p>
  </w:endnote>
  <w:endnote w:type="continuationSeparator" w:id="0">
    <w:p w14:paraId="3EA579C3" w14:textId="77777777" w:rsidR="005C588B" w:rsidRDefault="005C588B" w:rsidP="0048364F">
      <w:pPr>
        <w:spacing w:line="240" w:lineRule="auto"/>
      </w:pPr>
      <w:r>
        <w:continuationSeparator/>
      </w:r>
    </w:p>
  </w:endnote>
  <w:endnote w:type="continuationNotice" w:id="1">
    <w:p w14:paraId="5B4AD9A3" w14:textId="77777777" w:rsidR="005C588B" w:rsidRDefault="005C588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embedRegular r:id="rId1" w:subsetted="1" w:fontKey="{12F3AA39-EC78-4291-9CB1-E5BD06791107}"/>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3C52DC" w14:paraId="27FCBBB9" w14:textId="77777777" w:rsidTr="00C32B89">
      <w:tc>
        <w:tcPr>
          <w:tcW w:w="5000" w:type="pct"/>
        </w:tcPr>
        <w:p w14:paraId="539576D5" w14:textId="31D1775F" w:rsidR="003C52DC" w:rsidRDefault="007F77D6" w:rsidP="00C32B89">
          <w:pPr>
            <w:rPr>
              <w:sz w:val="18"/>
            </w:rPr>
          </w:pPr>
          <w:r>
            <w:rPr>
              <w:noProof/>
              <w:sz w:val="18"/>
            </w:rPr>
            <mc:AlternateContent>
              <mc:Choice Requires="wps">
                <w:drawing>
                  <wp:anchor distT="0" distB="0" distL="0" distR="0" simplePos="0" relativeHeight="251668480" behindDoc="0" locked="0" layoutInCell="1" allowOverlap="1" wp14:anchorId="4BDD540C" wp14:editId="044F3E1B">
                    <wp:simplePos x="635" y="635"/>
                    <wp:positionH relativeFrom="page">
                      <wp:align>center</wp:align>
                    </wp:positionH>
                    <wp:positionV relativeFrom="page">
                      <wp:align>bottom</wp:align>
                    </wp:positionV>
                    <wp:extent cx="1143635" cy="376555"/>
                    <wp:effectExtent l="0" t="0" r="18415" b="0"/>
                    <wp:wrapNone/>
                    <wp:docPr id="1341011914" name="Text Box 11"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3635" cy="376555"/>
                            </a:xfrm>
                            <a:prstGeom prst="rect">
                              <a:avLst/>
                            </a:prstGeom>
                            <a:noFill/>
                            <a:ln>
                              <a:noFill/>
                            </a:ln>
                          </wps:spPr>
                          <wps:txbx>
                            <w:txbxContent>
                              <w:p w14:paraId="74F769A8" w14:textId="529D3875" w:rsidR="007F77D6" w:rsidRPr="007F77D6" w:rsidRDefault="007F77D6" w:rsidP="007F77D6">
                                <w:pPr>
                                  <w:rPr>
                                    <w:rFonts w:ascii="Calibri" w:eastAsia="Calibri" w:hAnsi="Calibri" w:cs="Calibri"/>
                                    <w:noProof/>
                                    <w:color w:val="FF0000"/>
                                    <w:sz w:val="24"/>
                                    <w:szCs w:val="24"/>
                                  </w:rPr>
                                </w:pPr>
                                <w:r w:rsidRPr="007F77D6">
                                  <w:rPr>
                                    <w:rFonts w:ascii="Calibri" w:eastAsia="Calibri" w:hAnsi="Calibri" w:cs="Calibri"/>
                                    <w:noProof/>
                                    <w:color w:val="FF0000"/>
                                    <w:sz w:val="24"/>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DD540C" id="_x0000_t202" coordsize="21600,21600" o:spt="202" path="m,l,21600r21600,l21600,xe">
                    <v:stroke joinstyle="miter"/>
                    <v:path gradientshapeok="t" o:connecttype="rect"/>
                  </v:shapetype>
                  <v:shape id="Text Box 11" o:spid="_x0000_s1028" type="#_x0000_t202" alt="OFFICIAL:Sensitive" style="position:absolute;margin-left:0;margin-top:0;width:90.05pt;height:29.6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" filled="f" stroked="f">
                    <v:textbox style="mso-fit-shape-to-text:t" inset="0,0,0,15pt">
                      <w:txbxContent>
                        <w:p w14:paraId="74F769A8" w14:textId="529D3875" w:rsidR="007F77D6" w:rsidRPr="007F77D6" w:rsidRDefault="007F77D6" w:rsidP="007F77D6">
                          <w:pPr>
                            <w:rPr>
                              <w:rFonts w:ascii="Calibri" w:eastAsia="Calibri" w:hAnsi="Calibri" w:cs="Calibri"/>
                              <w:noProof/>
                              <w:color w:val="FF0000"/>
                              <w:sz w:val="24"/>
                              <w:szCs w:val="24"/>
                            </w:rPr>
                          </w:pPr>
                          <w:r w:rsidRPr="007F77D6">
                            <w:rPr>
                              <w:rFonts w:ascii="Calibri" w:eastAsia="Calibri" w:hAnsi="Calibri" w:cs="Calibri"/>
                              <w:noProof/>
                              <w:color w:val="FF0000"/>
                              <w:sz w:val="24"/>
                              <w:szCs w:val="24"/>
                            </w:rPr>
                            <w:t>OFFICIAL:Sensitive</w:t>
                          </w:r>
                        </w:p>
                      </w:txbxContent>
                    </v:textbox>
                    <w10:wrap anchorx="page" anchory="page"/>
                  </v:shape>
                </w:pict>
              </mc:Fallback>
            </mc:AlternateContent>
          </w:r>
        </w:p>
      </w:tc>
    </w:tr>
  </w:tbl>
  <w:p w14:paraId="25BA62BA" w14:textId="77777777" w:rsidR="003C52DC" w:rsidRPr="005F1388" w:rsidRDefault="003C52DC"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3C52DC" w14:paraId="25B43128" w14:textId="77777777" w:rsidTr="00C32B89">
      <w:tc>
        <w:tcPr>
          <w:tcW w:w="5000" w:type="pct"/>
        </w:tcPr>
        <w:p w14:paraId="5B429DFF" w14:textId="0F208EBE" w:rsidR="003C52DC" w:rsidRDefault="007F77D6" w:rsidP="00C32B89">
          <w:pPr>
            <w:rPr>
              <w:sz w:val="18"/>
            </w:rPr>
          </w:pPr>
          <w:r>
            <w:rPr>
              <w:noProof/>
              <w:sz w:val="18"/>
            </w:rPr>
            <mc:AlternateContent>
              <mc:Choice Requires="wps">
                <w:drawing>
                  <wp:anchor distT="0" distB="0" distL="0" distR="0" simplePos="0" relativeHeight="251669504" behindDoc="0" locked="0" layoutInCell="1" allowOverlap="1" wp14:anchorId="6F10BD8D" wp14:editId="6D3BB5BE">
                    <wp:simplePos x="635" y="635"/>
                    <wp:positionH relativeFrom="page">
                      <wp:align>center</wp:align>
                    </wp:positionH>
                    <wp:positionV relativeFrom="page">
                      <wp:align>bottom</wp:align>
                    </wp:positionV>
                    <wp:extent cx="1143635" cy="376555"/>
                    <wp:effectExtent l="0" t="0" r="18415" b="0"/>
                    <wp:wrapNone/>
                    <wp:docPr id="118720243" name="Text Box 12"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3635" cy="376555"/>
                            </a:xfrm>
                            <a:prstGeom prst="rect">
                              <a:avLst/>
                            </a:prstGeom>
                            <a:noFill/>
                            <a:ln>
                              <a:noFill/>
                            </a:ln>
                          </wps:spPr>
                          <wps:txbx>
                            <w:txbxContent>
                              <w:p w14:paraId="0F485ACC" w14:textId="65CFF2B6" w:rsidR="007F77D6" w:rsidRPr="007F77D6" w:rsidRDefault="007F77D6" w:rsidP="007F77D6">
                                <w:pPr>
                                  <w:rPr>
                                    <w:rFonts w:ascii="Calibri" w:eastAsia="Calibri" w:hAnsi="Calibri" w:cs="Calibri"/>
                                    <w:noProof/>
                                    <w:color w:val="FF0000"/>
                                    <w:sz w:val="24"/>
                                    <w:szCs w:val="24"/>
                                  </w:rPr>
                                </w:pPr>
                                <w:r w:rsidRPr="007F77D6">
                                  <w:rPr>
                                    <w:rFonts w:ascii="Calibri" w:eastAsia="Calibri" w:hAnsi="Calibri" w:cs="Calibri"/>
                                    <w:noProof/>
                                    <w:color w:val="FF0000"/>
                                    <w:sz w:val="24"/>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10BD8D" id="_x0000_t202" coordsize="21600,21600" o:spt="202" path="m,l,21600r21600,l21600,xe">
                    <v:stroke joinstyle="miter"/>
                    <v:path gradientshapeok="t" o:connecttype="rect"/>
                  </v:shapetype>
                  <v:shape id="Text Box 12" o:spid="_x0000_s1029" type="#_x0000_t202" alt="OFFICIAL:Sensitive" style="position:absolute;margin-left:0;margin-top:0;width:90.05pt;height:29.6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" filled="f" stroked="f">
                    <v:textbox style="mso-fit-shape-to-text:t" inset="0,0,0,15pt">
                      <w:txbxContent>
                        <w:p w14:paraId="0F485ACC" w14:textId="65CFF2B6" w:rsidR="007F77D6" w:rsidRPr="007F77D6" w:rsidRDefault="007F77D6" w:rsidP="007F77D6">
                          <w:pPr>
                            <w:rPr>
                              <w:rFonts w:ascii="Calibri" w:eastAsia="Calibri" w:hAnsi="Calibri" w:cs="Calibri"/>
                              <w:noProof/>
                              <w:color w:val="FF0000"/>
                              <w:sz w:val="24"/>
                              <w:szCs w:val="24"/>
                            </w:rPr>
                          </w:pPr>
                          <w:r w:rsidRPr="007F77D6">
                            <w:rPr>
                              <w:rFonts w:ascii="Calibri" w:eastAsia="Calibri" w:hAnsi="Calibri" w:cs="Calibri"/>
                              <w:noProof/>
                              <w:color w:val="FF0000"/>
                              <w:sz w:val="24"/>
                              <w:szCs w:val="24"/>
                            </w:rPr>
                            <w:t>OFFICIAL:Sensitive</w:t>
                          </w:r>
                        </w:p>
                      </w:txbxContent>
                    </v:textbox>
                    <w10:wrap anchorx="page" anchory="page"/>
                  </v:shape>
                </w:pict>
              </mc:Fallback>
            </mc:AlternateContent>
          </w:r>
        </w:p>
      </w:tc>
    </w:tr>
  </w:tbl>
  <w:p w14:paraId="0CCE8621" w14:textId="77777777" w:rsidR="003C52DC" w:rsidRPr="006D3667" w:rsidRDefault="003C52DC" w:rsidP="00C32B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3B963" w14:textId="454F94E0" w:rsidR="003C52DC" w:rsidRDefault="003C52DC" w:rsidP="00C32B89">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3C52DC" w14:paraId="73EC5E1D" w14:textId="77777777" w:rsidTr="00C32B89">
      <w:tc>
        <w:tcPr>
          <w:tcW w:w="5000" w:type="pct"/>
        </w:tcPr>
        <w:p w14:paraId="111BD5F9" w14:textId="77777777" w:rsidR="003C52DC" w:rsidRDefault="003C52DC" w:rsidP="00C32B89">
          <w:pPr>
            <w:rPr>
              <w:sz w:val="18"/>
            </w:rPr>
          </w:pPr>
        </w:p>
      </w:tc>
    </w:tr>
  </w:tbl>
  <w:p w14:paraId="4DE36244" w14:textId="77777777" w:rsidR="003C52DC" w:rsidRPr="00486382" w:rsidRDefault="003C52DC"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8AD00" w14:textId="1817FD82" w:rsidR="003C52DC" w:rsidRPr="00E33C1C" w:rsidRDefault="007F77D6" w:rsidP="00C32B89">
    <w:pPr>
      <w:pBdr>
        <w:top w:val="single" w:sz="6" w:space="1" w:color="auto"/>
      </w:pBdr>
      <w:spacing w:before="120" w:line="0" w:lineRule="atLeast"/>
      <w:rPr>
        <w:sz w:val="16"/>
        <w:szCs w:val="16"/>
      </w:rPr>
    </w:pPr>
    <w:r>
      <w:rPr>
        <w:noProof/>
        <w:sz w:val="16"/>
        <w:szCs w:val="16"/>
      </w:rPr>
      <mc:AlternateContent>
        <mc:Choice Requires="wps">
          <w:drawing>
            <wp:anchor distT="0" distB="0" distL="0" distR="0" simplePos="0" relativeHeight="251671552" behindDoc="0" locked="0" layoutInCell="1" allowOverlap="1" wp14:anchorId="6B651946" wp14:editId="6D0FF276">
              <wp:simplePos x="635" y="635"/>
              <wp:positionH relativeFrom="page">
                <wp:align>center</wp:align>
              </wp:positionH>
              <wp:positionV relativeFrom="page">
                <wp:align>bottom</wp:align>
              </wp:positionV>
              <wp:extent cx="1143635" cy="376555"/>
              <wp:effectExtent l="0" t="0" r="18415" b="0"/>
              <wp:wrapNone/>
              <wp:docPr id="1976127114" name="Text Box 14"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3635" cy="376555"/>
                      </a:xfrm>
                      <a:prstGeom prst="rect">
                        <a:avLst/>
                      </a:prstGeom>
                      <a:noFill/>
                      <a:ln>
                        <a:noFill/>
                      </a:ln>
                    </wps:spPr>
                    <wps:txbx>
                      <w:txbxContent>
                        <w:p w14:paraId="284CC63F" w14:textId="245E294B" w:rsidR="007F77D6" w:rsidRPr="007F77D6" w:rsidRDefault="007F77D6" w:rsidP="007F77D6">
                          <w:pPr>
                            <w:rPr>
                              <w:rFonts w:ascii="Calibri" w:eastAsia="Calibri" w:hAnsi="Calibri" w:cs="Calibri"/>
                              <w:noProof/>
                              <w:color w:val="FF0000"/>
                              <w:sz w:val="24"/>
                              <w:szCs w:val="24"/>
                            </w:rPr>
                          </w:pPr>
                          <w:r w:rsidRPr="007F77D6">
                            <w:rPr>
                              <w:rFonts w:ascii="Calibri" w:eastAsia="Calibri" w:hAnsi="Calibri" w:cs="Calibri"/>
                              <w:noProof/>
                              <w:color w:val="FF0000"/>
                              <w:sz w:val="24"/>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651946" id="_x0000_t202" coordsize="21600,21600" o:spt="202" path="m,l,21600r21600,l21600,xe">
              <v:stroke joinstyle="miter"/>
              <v:path gradientshapeok="t" o:connecttype="rect"/>
            </v:shapetype>
            <v:shape id="Text Box 14" o:spid="_x0000_s1031" type="#_x0000_t202" alt="OFFICIAL:Sensitive" style="position:absolute;margin-left:0;margin-top:0;width:90.05pt;height:29.6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" filled="f" stroked="f">
              <v:textbox style="mso-fit-shape-to-text:t" inset="0,0,0,15pt">
                <w:txbxContent>
                  <w:p w14:paraId="284CC63F" w14:textId="245E294B" w:rsidR="007F77D6" w:rsidRPr="007F77D6" w:rsidRDefault="007F77D6" w:rsidP="007F77D6">
                    <w:pPr>
                      <w:rPr>
                        <w:rFonts w:ascii="Calibri" w:eastAsia="Calibri" w:hAnsi="Calibri" w:cs="Calibri"/>
                        <w:noProof/>
                        <w:color w:val="FF0000"/>
                        <w:sz w:val="24"/>
                        <w:szCs w:val="24"/>
                      </w:rPr>
                    </w:pPr>
                    <w:r w:rsidRPr="007F77D6">
                      <w:rPr>
                        <w:rFonts w:ascii="Calibri" w:eastAsia="Calibri" w:hAnsi="Calibri" w:cs="Calibri"/>
                        <w:noProof/>
                        <w:color w:val="FF0000"/>
                        <w:sz w:val="24"/>
                        <w:szCs w:val="24"/>
                      </w:rPr>
                      <w:t>OFFICIAL:Sensitive</w:t>
                    </w:r>
                  </w:p>
                </w:txbxContent>
              </v:textbox>
              <w10:wrap anchorx="page" anchory="page"/>
            </v:shape>
          </w:pict>
        </mc:Fallback>
      </mc:AlternateContent>
    </w:r>
  </w:p>
  <w:tbl>
    <w:tblPr>
      <w:tblStyle w:val="TableGrid"/>
      <w:tblW w:w="5000" w:type="pct"/>
      <w:tblLook w:val="04A0" w:firstRow="1" w:lastRow="0" w:firstColumn="1" w:lastColumn="0" w:noHBand="0" w:noVBand="1"/>
    </w:tblPr>
    <w:tblGrid>
      <w:gridCol w:w="607"/>
      <w:gridCol w:w="6132"/>
      <w:gridCol w:w="1574"/>
    </w:tblGrid>
    <w:tr w:rsidR="003C52DC" w14:paraId="1CA55AE9" w14:textId="77777777" w:rsidTr="00C32B89">
      <w:tc>
        <w:tcPr>
          <w:tcW w:w="365" w:type="pct"/>
          <w:tcBorders>
            <w:top w:val="nil"/>
            <w:left w:val="nil"/>
            <w:bottom w:val="nil"/>
            <w:right w:val="nil"/>
          </w:tcBorders>
        </w:tcPr>
        <w:p w14:paraId="7B61AA72" w14:textId="77777777" w:rsidR="003C52DC" w:rsidRDefault="003C52DC" w:rsidP="00C32B8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14:paraId="6CD4C242" w14:textId="6DEEBF97" w:rsidR="003C52DC" w:rsidRDefault="003C52DC" w:rsidP="00C32B89">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1D310C">
            <w:rPr>
              <w:i/>
              <w:noProof/>
              <w:sz w:val="18"/>
            </w:rPr>
            <w:t>Health Insurance Legislation Amendment (2025 Measures No. 4) Determination 2025</w:t>
          </w:r>
          <w:r w:rsidRPr="00B20990">
            <w:rPr>
              <w:i/>
              <w:sz w:val="18"/>
            </w:rPr>
            <w:fldChar w:fldCharType="end"/>
          </w:r>
        </w:p>
      </w:tc>
      <w:tc>
        <w:tcPr>
          <w:tcW w:w="947" w:type="pct"/>
          <w:tcBorders>
            <w:top w:val="nil"/>
            <w:left w:val="nil"/>
            <w:bottom w:val="nil"/>
            <w:right w:val="nil"/>
          </w:tcBorders>
        </w:tcPr>
        <w:p w14:paraId="392D5F14" w14:textId="77777777" w:rsidR="003C52DC" w:rsidRDefault="003C52DC" w:rsidP="00C32B89">
          <w:pPr>
            <w:spacing w:line="0" w:lineRule="atLeast"/>
            <w:jc w:val="right"/>
            <w:rPr>
              <w:sz w:val="18"/>
            </w:rPr>
          </w:pPr>
        </w:p>
      </w:tc>
    </w:tr>
    <w:tr w:rsidR="003C52DC" w14:paraId="43682ED3" w14:textId="77777777" w:rsidTr="00C32B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0E9D4B8E" w14:textId="77777777" w:rsidR="003C52DC" w:rsidRDefault="003C52DC" w:rsidP="00C32B89">
          <w:pPr>
            <w:jc w:val="right"/>
            <w:rPr>
              <w:sz w:val="18"/>
            </w:rPr>
          </w:pPr>
        </w:p>
      </w:tc>
    </w:tr>
  </w:tbl>
  <w:p w14:paraId="0ED91CE3" w14:textId="77777777" w:rsidR="003C52DC" w:rsidRPr="00ED79B6" w:rsidRDefault="003C52DC" w:rsidP="00C32B89">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DF7F" w14:textId="6DD9CAA4" w:rsidR="003C52DC" w:rsidRPr="00E33C1C" w:rsidRDefault="003C52DC" w:rsidP="00C32B89">
    <w:pPr>
      <w:pBdr>
        <w:top w:val="single" w:sz="6" w:space="1" w:color="auto"/>
      </w:pBdr>
      <w:spacing w:before="120" w:line="0" w:lineRule="atLeast"/>
      <w:rPr>
        <w:sz w:val="16"/>
        <w:szCs w:val="16"/>
      </w:rPr>
    </w:pPr>
  </w:p>
  <w:p w14:paraId="62EA247A" w14:textId="77777777" w:rsidR="00C32B89" w:rsidRDefault="00C32B89">
    <w:pPr>
      <w:rPr>
        <w:i/>
        <w:sz w:val="18"/>
      </w:rPr>
    </w:pPr>
  </w:p>
  <w:tbl>
    <w:tblPr>
      <w:tblStyle w:val="TableGrid"/>
      <w:tblW w:w="5000" w:type="pct"/>
      <w:tblLook w:val="04A0" w:firstRow="1" w:lastRow="0" w:firstColumn="1" w:lastColumn="0" w:noHBand="0" w:noVBand="1"/>
    </w:tblPr>
    <w:tblGrid>
      <w:gridCol w:w="1574"/>
      <w:gridCol w:w="6132"/>
      <w:gridCol w:w="607"/>
    </w:tblGrid>
    <w:tr w:rsidR="003C52DC" w14:paraId="187CA703" w14:textId="77777777" w:rsidTr="00C32B89">
      <w:tc>
        <w:tcPr>
          <w:tcW w:w="947" w:type="pct"/>
          <w:tcBorders>
            <w:top w:val="nil"/>
            <w:left w:val="nil"/>
            <w:bottom w:val="nil"/>
            <w:right w:val="nil"/>
          </w:tcBorders>
        </w:tcPr>
        <w:p w14:paraId="4310A7BC" w14:textId="3B76F8EB" w:rsidR="003C52DC" w:rsidRDefault="003C52DC" w:rsidP="00C32B89">
          <w:pPr>
            <w:spacing w:line="0" w:lineRule="atLeast"/>
            <w:rPr>
              <w:sz w:val="18"/>
            </w:rPr>
          </w:pPr>
        </w:p>
      </w:tc>
      <w:tc>
        <w:tcPr>
          <w:tcW w:w="3688" w:type="pct"/>
          <w:tcBorders>
            <w:top w:val="nil"/>
            <w:left w:val="nil"/>
            <w:bottom w:val="nil"/>
            <w:right w:val="nil"/>
          </w:tcBorders>
        </w:tcPr>
        <w:p w14:paraId="70FFBD1F" w14:textId="02C79537" w:rsidR="003C52DC" w:rsidRPr="00B20990" w:rsidRDefault="003C52DC" w:rsidP="00C32B89">
          <w:pPr>
            <w:spacing w:line="0" w:lineRule="atLeast"/>
            <w:jc w:val="center"/>
            <w:rPr>
              <w:i/>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C623D7">
            <w:rPr>
              <w:i/>
              <w:noProof/>
              <w:sz w:val="18"/>
            </w:rPr>
            <w:t>Health Insurance Legislation Amendment (2025 Measures No. 4) Determination 2025</w:t>
          </w:r>
          <w:r w:rsidRPr="00B20990">
            <w:rPr>
              <w:i/>
              <w:sz w:val="18"/>
            </w:rPr>
            <w:fldChar w:fldCharType="end"/>
          </w:r>
        </w:p>
      </w:tc>
      <w:tc>
        <w:tcPr>
          <w:tcW w:w="365" w:type="pct"/>
          <w:tcBorders>
            <w:top w:val="nil"/>
            <w:left w:val="nil"/>
            <w:bottom w:val="nil"/>
            <w:right w:val="nil"/>
          </w:tcBorders>
        </w:tcPr>
        <w:p w14:paraId="1E0748B2" w14:textId="77777777" w:rsidR="003C52DC" w:rsidRDefault="003C52DC" w:rsidP="00C32B8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3C52DC" w14:paraId="404C7018" w14:textId="77777777" w:rsidTr="00C32B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011FE979" w14:textId="77777777" w:rsidR="003C52DC" w:rsidRDefault="003C52DC" w:rsidP="00C32B89">
          <w:pPr>
            <w:rPr>
              <w:sz w:val="18"/>
            </w:rPr>
          </w:pPr>
        </w:p>
      </w:tc>
    </w:tr>
  </w:tbl>
  <w:p w14:paraId="4F7517D8" w14:textId="77777777" w:rsidR="003C52DC" w:rsidRPr="00ED79B6" w:rsidRDefault="003C52DC" w:rsidP="00C32B89">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C8846" w14:textId="490E601E" w:rsidR="007F77D6" w:rsidRDefault="007F77D6">
    <w:pPr>
      <w:pStyle w:val="Footer"/>
    </w:pPr>
    <w:r>
      <w:rPr>
        <w:noProof/>
      </w:rPr>
      <mc:AlternateContent>
        <mc:Choice Requires="wps">
          <w:drawing>
            <wp:anchor distT="0" distB="0" distL="0" distR="0" simplePos="0" relativeHeight="251670528" behindDoc="0" locked="0" layoutInCell="1" allowOverlap="1" wp14:anchorId="478A3C55" wp14:editId="556EEA8E">
              <wp:simplePos x="635" y="635"/>
              <wp:positionH relativeFrom="page">
                <wp:align>center</wp:align>
              </wp:positionH>
              <wp:positionV relativeFrom="page">
                <wp:align>bottom</wp:align>
              </wp:positionV>
              <wp:extent cx="1143635" cy="376555"/>
              <wp:effectExtent l="0" t="0" r="18415" b="0"/>
              <wp:wrapNone/>
              <wp:docPr id="1697056569" name="Text Box 13"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3635" cy="376555"/>
                      </a:xfrm>
                      <a:prstGeom prst="rect">
                        <a:avLst/>
                      </a:prstGeom>
                      <a:noFill/>
                      <a:ln>
                        <a:noFill/>
                      </a:ln>
                    </wps:spPr>
                    <wps:txbx>
                      <w:txbxContent>
                        <w:p w14:paraId="764A0905" w14:textId="11490DB7" w:rsidR="007F77D6" w:rsidRPr="007F77D6" w:rsidRDefault="007F77D6" w:rsidP="007F77D6">
                          <w:pPr>
                            <w:rPr>
                              <w:rFonts w:ascii="Calibri" w:eastAsia="Calibri" w:hAnsi="Calibri" w:cs="Calibri"/>
                              <w:noProof/>
                              <w:color w:val="FF0000"/>
                              <w:sz w:val="24"/>
                              <w:szCs w:val="24"/>
                            </w:rPr>
                          </w:pPr>
                          <w:r w:rsidRPr="007F77D6">
                            <w:rPr>
                              <w:rFonts w:ascii="Calibri" w:eastAsia="Calibri" w:hAnsi="Calibri" w:cs="Calibri"/>
                              <w:noProof/>
                              <w:color w:val="FF0000"/>
                              <w:sz w:val="24"/>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8A3C55" id="_x0000_t202" coordsize="21600,21600" o:spt="202" path="m,l,21600r21600,l21600,xe">
              <v:stroke joinstyle="miter"/>
              <v:path gradientshapeok="t" o:connecttype="rect"/>
            </v:shapetype>
            <v:shape id="Text Box 13" o:spid="_x0000_s1033" type="#_x0000_t202" alt="OFFICIAL:Sensitive" style="position:absolute;margin-left:0;margin-top:0;width:90.05pt;height:29.6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" filled="f" stroked="f">
              <v:textbox style="mso-fit-shape-to-text:t" inset="0,0,0,15pt">
                <w:txbxContent>
                  <w:p w14:paraId="764A0905" w14:textId="11490DB7" w:rsidR="007F77D6" w:rsidRPr="007F77D6" w:rsidRDefault="007F77D6" w:rsidP="007F77D6">
                    <w:pPr>
                      <w:rPr>
                        <w:rFonts w:ascii="Calibri" w:eastAsia="Calibri" w:hAnsi="Calibri" w:cs="Calibri"/>
                        <w:noProof/>
                        <w:color w:val="FF0000"/>
                        <w:sz w:val="24"/>
                        <w:szCs w:val="24"/>
                      </w:rPr>
                    </w:pPr>
                    <w:r w:rsidRPr="007F77D6">
                      <w:rPr>
                        <w:rFonts w:ascii="Calibri" w:eastAsia="Calibri" w:hAnsi="Calibri" w:cs="Calibri"/>
                        <w:noProof/>
                        <w:color w:val="FF0000"/>
                        <w:sz w:val="24"/>
                        <w:szCs w:val="24"/>
                      </w:rPr>
                      <w:t>OFFICIAL:Sensitive</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210A4" w14:textId="3611236F"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E57E8" w14:paraId="1DB7AB0E" w14:textId="77777777" w:rsidTr="007A6863">
      <w:tc>
        <w:tcPr>
          <w:tcW w:w="709" w:type="dxa"/>
          <w:tcBorders>
            <w:top w:val="nil"/>
            <w:left w:val="nil"/>
            <w:bottom w:val="nil"/>
            <w:right w:val="nil"/>
          </w:tcBorders>
        </w:tcPr>
        <w:p w14:paraId="11356AAD" w14:textId="77777777" w:rsidR="00EE57E8" w:rsidRDefault="00EE57E8"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945DC">
            <w:rPr>
              <w:i/>
              <w:noProof/>
              <w:sz w:val="18"/>
            </w:rPr>
            <w:t>6</w:t>
          </w:r>
          <w:r w:rsidRPr="00ED79B6">
            <w:rPr>
              <w:i/>
              <w:sz w:val="18"/>
            </w:rPr>
            <w:fldChar w:fldCharType="end"/>
          </w:r>
        </w:p>
      </w:tc>
      <w:tc>
        <w:tcPr>
          <w:tcW w:w="6379" w:type="dxa"/>
          <w:tcBorders>
            <w:top w:val="nil"/>
            <w:left w:val="nil"/>
            <w:bottom w:val="nil"/>
            <w:right w:val="nil"/>
          </w:tcBorders>
        </w:tcPr>
        <w:p w14:paraId="494A3581" w14:textId="5EC3BE42"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C623D7">
            <w:rPr>
              <w:i/>
              <w:noProof/>
              <w:sz w:val="18"/>
            </w:rPr>
            <w:t>Health Insurance Legislation Amendment (2025 Measures No. 4) Determination 2025</w:t>
          </w:r>
          <w:r w:rsidRPr="00B20990">
            <w:rPr>
              <w:i/>
              <w:sz w:val="18"/>
            </w:rPr>
            <w:fldChar w:fldCharType="end"/>
          </w:r>
        </w:p>
      </w:tc>
      <w:tc>
        <w:tcPr>
          <w:tcW w:w="1383" w:type="dxa"/>
          <w:tcBorders>
            <w:top w:val="nil"/>
            <w:left w:val="nil"/>
            <w:bottom w:val="nil"/>
            <w:right w:val="nil"/>
          </w:tcBorders>
        </w:tcPr>
        <w:p w14:paraId="3EF37AB8" w14:textId="77777777" w:rsidR="00EE57E8" w:rsidRDefault="00EE57E8" w:rsidP="00EE57E8">
          <w:pPr>
            <w:spacing w:line="0" w:lineRule="atLeast"/>
            <w:jc w:val="right"/>
            <w:rPr>
              <w:sz w:val="18"/>
            </w:rPr>
          </w:pPr>
        </w:p>
      </w:tc>
    </w:tr>
    <w:tr w:rsidR="00EE57E8" w14:paraId="266117ED"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A29F322" w14:textId="77777777" w:rsidR="00EE57E8" w:rsidRDefault="00EE57E8" w:rsidP="00EE57E8">
          <w:pPr>
            <w:jc w:val="right"/>
            <w:rPr>
              <w:sz w:val="18"/>
            </w:rPr>
          </w:pPr>
        </w:p>
      </w:tc>
    </w:tr>
  </w:tbl>
  <w:p w14:paraId="75DF97E4" w14:textId="77777777" w:rsidR="00EE57E8" w:rsidRPr="00ED79B6" w:rsidRDefault="00EE57E8" w:rsidP="00A136F5">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9879B" w14:textId="565F9A7D"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4983CAE2" w14:textId="77777777" w:rsidTr="00EE57E8">
      <w:tc>
        <w:tcPr>
          <w:tcW w:w="1384" w:type="dxa"/>
          <w:tcBorders>
            <w:top w:val="nil"/>
            <w:left w:val="nil"/>
            <w:bottom w:val="nil"/>
            <w:right w:val="nil"/>
          </w:tcBorders>
        </w:tcPr>
        <w:p w14:paraId="6B640EBC" w14:textId="77777777" w:rsidR="00EE57E8" w:rsidRDefault="00EE57E8" w:rsidP="00EE57E8">
          <w:pPr>
            <w:spacing w:line="0" w:lineRule="atLeast"/>
            <w:rPr>
              <w:sz w:val="18"/>
            </w:rPr>
          </w:pPr>
        </w:p>
      </w:tc>
      <w:tc>
        <w:tcPr>
          <w:tcW w:w="6379" w:type="dxa"/>
          <w:tcBorders>
            <w:top w:val="nil"/>
            <w:left w:val="nil"/>
            <w:bottom w:val="nil"/>
            <w:right w:val="nil"/>
          </w:tcBorders>
        </w:tcPr>
        <w:p w14:paraId="789642CC" w14:textId="35BCF581"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C623D7">
            <w:rPr>
              <w:i/>
              <w:noProof/>
              <w:sz w:val="18"/>
            </w:rPr>
            <w:t>Health Insurance Legislation Amendment (2025 Measures No. 4) Determination 2025</w:t>
          </w:r>
          <w:r w:rsidRPr="00B20990">
            <w:rPr>
              <w:i/>
              <w:sz w:val="18"/>
            </w:rPr>
            <w:fldChar w:fldCharType="end"/>
          </w:r>
        </w:p>
      </w:tc>
      <w:tc>
        <w:tcPr>
          <w:tcW w:w="709" w:type="dxa"/>
          <w:tcBorders>
            <w:top w:val="nil"/>
            <w:left w:val="nil"/>
            <w:bottom w:val="nil"/>
            <w:right w:val="nil"/>
          </w:tcBorders>
        </w:tcPr>
        <w:p w14:paraId="378D79BB"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945DC">
            <w:rPr>
              <w:i/>
              <w:noProof/>
              <w:sz w:val="18"/>
            </w:rPr>
            <w:t>7</w:t>
          </w:r>
          <w:r w:rsidRPr="00ED79B6">
            <w:rPr>
              <w:i/>
              <w:sz w:val="18"/>
            </w:rPr>
            <w:fldChar w:fldCharType="end"/>
          </w:r>
        </w:p>
      </w:tc>
    </w:tr>
    <w:tr w:rsidR="00EE57E8" w14:paraId="23D830C5" w14:textId="77777777" w:rsidTr="00EE5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00B12AC" w14:textId="77777777" w:rsidR="00EE57E8" w:rsidRDefault="00EE57E8" w:rsidP="00EE57E8">
          <w:pPr>
            <w:rPr>
              <w:sz w:val="18"/>
            </w:rPr>
          </w:pPr>
        </w:p>
      </w:tc>
    </w:tr>
  </w:tbl>
  <w:p w14:paraId="37D3B8B4" w14:textId="77777777" w:rsidR="00EE57E8" w:rsidRPr="00ED79B6" w:rsidRDefault="00EE57E8" w:rsidP="007A6863">
    <w:pPr>
      <w:rPr>
        <w:i/>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2D8A9" w14:textId="1AE5FE4E" w:rsidR="00EE57E8" w:rsidRPr="00E33C1C" w:rsidRDefault="007F77D6" w:rsidP="00A136F5">
    <w:pPr>
      <w:pBdr>
        <w:top w:val="single" w:sz="6" w:space="1" w:color="auto"/>
      </w:pBdr>
      <w:spacing w:line="0" w:lineRule="atLeast"/>
      <w:rPr>
        <w:sz w:val="16"/>
        <w:szCs w:val="16"/>
      </w:rPr>
    </w:pPr>
    <w:r>
      <w:rPr>
        <w:noProof/>
        <w:sz w:val="16"/>
        <w:szCs w:val="16"/>
      </w:rPr>
      <mc:AlternateContent>
        <mc:Choice Requires="wps">
          <w:drawing>
            <wp:anchor distT="0" distB="0" distL="0" distR="0" simplePos="0" relativeHeight="251673600" behindDoc="0" locked="0" layoutInCell="1" allowOverlap="1" wp14:anchorId="0459B3EE" wp14:editId="518AF472">
              <wp:simplePos x="635" y="635"/>
              <wp:positionH relativeFrom="page">
                <wp:align>center</wp:align>
              </wp:positionH>
              <wp:positionV relativeFrom="page">
                <wp:align>bottom</wp:align>
              </wp:positionV>
              <wp:extent cx="1143635" cy="376555"/>
              <wp:effectExtent l="0" t="0" r="18415" b="0"/>
              <wp:wrapNone/>
              <wp:docPr id="287558024" name="Text Box 16"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3635" cy="376555"/>
                      </a:xfrm>
                      <a:prstGeom prst="rect">
                        <a:avLst/>
                      </a:prstGeom>
                      <a:noFill/>
                      <a:ln>
                        <a:noFill/>
                      </a:ln>
                    </wps:spPr>
                    <wps:txbx>
                      <w:txbxContent>
                        <w:p w14:paraId="6C465809" w14:textId="61AC42B6" w:rsidR="007F77D6" w:rsidRPr="007F77D6" w:rsidRDefault="007F77D6" w:rsidP="007F77D6">
                          <w:pPr>
                            <w:rPr>
                              <w:rFonts w:ascii="Calibri" w:eastAsia="Calibri" w:hAnsi="Calibri" w:cs="Calibri"/>
                              <w:noProof/>
                              <w:color w:val="FF0000"/>
                              <w:sz w:val="24"/>
                              <w:szCs w:val="24"/>
                            </w:rPr>
                          </w:pPr>
                          <w:r w:rsidRPr="007F77D6">
                            <w:rPr>
                              <w:rFonts w:ascii="Calibri" w:eastAsia="Calibri" w:hAnsi="Calibri" w:cs="Calibri"/>
                              <w:noProof/>
                              <w:color w:val="FF0000"/>
                              <w:sz w:val="24"/>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59B3EE" id="_x0000_t202" coordsize="21600,21600" o:spt="202" path="m,l,21600r21600,l21600,xe">
              <v:stroke joinstyle="miter"/>
              <v:path gradientshapeok="t" o:connecttype="rect"/>
            </v:shapetype>
            <v:shape id="Text Box 16" o:spid="_x0000_s1035" type="#_x0000_t202" alt="OFFICIAL:Sensitive" style="position:absolute;margin-left:0;margin-top:0;width:90.05pt;height:29.6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" filled="f" stroked="f">
              <v:textbox style="mso-fit-shape-to-text:t" inset="0,0,0,15pt">
                <w:txbxContent>
                  <w:p w14:paraId="6C465809" w14:textId="61AC42B6" w:rsidR="007F77D6" w:rsidRPr="007F77D6" w:rsidRDefault="007F77D6" w:rsidP="007F77D6">
                    <w:pPr>
                      <w:rPr>
                        <w:rFonts w:ascii="Calibri" w:eastAsia="Calibri" w:hAnsi="Calibri" w:cs="Calibri"/>
                        <w:noProof/>
                        <w:color w:val="FF0000"/>
                        <w:sz w:val="24"/>
                        <w:szCs w:val="24"/>
                      </w:rPr>
                    </w:pPr>
                    <w:r w:rsidRPr="007F77D6">
                      <w:rPr>
                        <w:rFonts w:ascii="Calibri" w:eastAsia="Calibri" w:hAnsi="Calibri" w:cs="Calibri"/>
                        <w:noProof/>
                        <w:color w:val="FF0000"/>
                        <w:sz w:val="24"/>
                        <w:szCs w:val="24"/>
                      </w:rPr>
                      <w:t>OFFICIAL:Sensitive</w:t>
                    </w:r>
                  </w:p>
                </w:txbxContent>
              </v:textbox>
              <w10:wrap anchorx="page" anchory="page"/>
            </v:shape>
          </w:pict>
        </mc:Fallback>
      </mc:AlternateContent>
    </w:r>
  </w:p>
  <w:tbl>
    <w:tblPr>
      <w:tblStyle w:val="TableGrid"/>
      <w:tblW w:w="0" w:type="auto"/>
      <w:tblLayout w:type="fixed"/>
      <w:tblLook w:val="04A0" w:firstRow="1" w:lastRow="0" w:firstColumn="1" w:lastColumn="0" w:noHBand="0" w:noVBand="1"/>
    </w:tblPr>
    <w:tblGrid>
      <w:gridCol w:w="1384"/>
      <w:gridCol w:w="6379"/>
      <w:gridCol w:w="709"/>
    </w:tblGrid>
    <w:tr w:rsidR="00EE57E8" w14:paraId="2B7F5AAE" w14:textId="77777777" w:rsidTr="007A6863">
      <w:tc>
        <w:tcPr>
          <w:tcW w:w="1384" w:type="dxa"/>
          <w:tcBorders>
            <w:top w:val="nil"/>
            <w:left w:val="nil"/>
            <w:bottom w:val="nil"/>
            <w:right w:val="nil"/>
          </w:tcBorders>
        </w:tcPr>
        <w:p w14:paraId="52BE9B31" w14:textId="77777777" w:rsidR="00EE57E8" w:rsidRDefault="00EE57E8" w:rsidP="00EE57E8">
          <w:pPr>
            <w:spacing w:line="0" w:lineRule="atLeast"/>
            <w:rPr>
              <w:sz w:val="18"/>
            </w:rPr>
          </w:pPr>
        </w:p>
      </w:tc>
      <w:tc>
        <w:tcPr>
          <w:tcW w:w="6379" w:type="dxa"/>
          <w:tcBorders>
            <w:top w:val="nil"/>
            <w:left w:val="nil"/>
            <w:bottom w:val="nil"/>
            <w:right w:val="nil"/>
          </w:tcBorders>
        </w:tcPr>
        <w:p w14:paraId="755491CC" w14:textId="1B94414C" w:rsidR="00EE57E8" w:rsidRDefault="00EE57E8"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D310C">
            <w:rPr>
              <w:b/>
              <w:bCs/>
              <w:i/>
              <w:sz w:val="18"/>
              <w:lang w:val="en-GB"/>
            </w:rPr>
            <w:t>Error! Unknown document property name.</w:t>
          </w:r>
          <w:r w:rsidRPr="007A1328">
            <w:rPr>
              <w:i/>
              <w:sz w:val="18"/>
            </w:rPr>
            <w:fldChar w:fldCharType="end"/>
          </w:r>
        </w:p>
      </w:tc>
      <w:tc>
        <w:tcPr>
          <w:tcW w:w="709" w:type="dxa"/>
          <w:tcBorders>
            <w:top w:val="nil"/>
            <w:left w:val="nil"/>
            <w:bottom w:val="nil"/>
            <w:right w:val="nil"/>
          </w:tcBorders>
        </w:tcPr>
        <w:p w14:paraId="486A27A2"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17463">
            <w:rPr>
              <w:i/>
              <w:noProof/>
              <w:sz w:val="18"/>
            </w:rPr>
            <w:t>3</w:t>
          </w:r>
          <w:r w:rsidRPr="00ED79B6">
            <w:rPr>
              <w:i/>
              <w:sz w:val="18"/>
            </w:rPr>
            <w:fldChar w:fldCharType="end"/>
          </w:r>
        </w:p>
      </w:tc>
    </w:tr>
    <w:tr w:rsidR="00EE57E8" w14:paraId="0CBA61FC"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FC67D1B" w14:textId="1D626895" w:rsidR="00EE57E8" w:rsidRDefault="00EE57E8"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1D310C">
            <w:rPr>
              <w:i/>
              <w:noProof/>
              <w:sz w:val="18"/>
            </w:rPr>
            <w:t>C:\Users\WELING\AppData\Roaming\Micro Focus\Offline Records\Offline Records (A7)\1 ~ &amp; HEALTH CARE ACCESS - Implementation\Instrument - Health Insurance Legislation Amendment (2025 Measures No. 4) Determination 2025.DOCX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D80081">
            <w:rPr>
              <w:i/>
              <w:noProof/>
              <w:sz w:val="18"/>
            </w:rPr>
            <w:t>15/9/2025 12:20 PM</w:t>
          </w:r>
          <w:r w:rsidRPr="00ED79B6">
            <w:rPr>
              <w:i/>
              <w:sz w:val="18"/>
            </w:rPr>
            <w:fldChar w:fldCharType="end"/>
          </w:r>
        </w:p>
      </w:tc>
    </w:tr>
  </w:tbl>
  <w:p w14:paraId="654DA69C" w14:textId="77777777" w:rsidR="00EE57E8" w:rsidRPr="00ED79B6" w:rsidRDefault="00EE57E8"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32F79" w14:textId="77777777" w:rsidR="005C588B" w:rsidRDefault="005C588B" w:rsidP="0048364F">
      <w:pPr>
        <w:spacing w:line="240" w:lineRule="auto"/>
      </w:pPr>
      <w:r>
        <w:separator/>
      </w:r>
    </w:p>
  </w:footnote>
  <w:footnote w:type="continuationSeparator" w:id="0">
    <w:p w14:paraId="43177BBD" w14:textId="77777777" w:rsidR="005C588B" w:rsidRDefault="005C588B" w:rsidP="0048364F">
      <w:pPr>
        <w:spacing w:line="240" w:lineRule="auto"/>
      </w:pPr>
      <w:r>
        <w:continuationSeparator/>
      </w:r>
    </w:p>
  </w:footnote>
  <w:footnote w:type="continuationNotice" w:id="1">
    <w:p w14:paraId="5C8E1E2C" w14:textId="77777777" w:rsidR="005C588B" w:rsidRDefault="005C588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4C1B4" w14:textId="165739F2" w:rsidR="003C52DC" w:rsidRPr="005F1388" w:rsidRDefault="007F77D6" w:rsidP="0048364F">
    <w:pPr>
      <w:pStyle w:val="Header"/>
      <w:tabs>
        <w:tab w:val="clear" w:pos="4150"/>
        <w:tab w:val="clear" w:pos="8307"/>
      </w:tabs>
    </w:pPr>
    <w:r>
      <w:rPr>
        <w:noProof/>
      </w:rPr>
      <mc:AlternateContent>
        <mc:Choice Requires="wps">
          <w:drawing>
            <wp:anchor distT="0" distB="0" distL="0" distR="0" simplePos="0" relativeHeight="251659264" behindDoc="0" locked="0" layoutInCell="1" allowOverlap="1" wp14:anchorId="2B56C7BD" wp14:editId="2E55FAAB">
              <wp:simplePos x="635" y="635"/>
              <wp:positionH relativeFrom="page">
                <wp:align>center</wp:align>
              </wp:positionH>
              <wp:positionV relativeFrom="page">
                <wp:align>top</wp:align>
              </wp:positionV>
              <wp:extent cx="1143635" cy="376555"/>
              <wp:effectExtent l="0" t="0" r="18415" b="4445"/>
              <wp:wrapNone/>
              <wp:docPr id="1429811734" name="Text Box 2"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3635" cy="376555"/>
                      </a:xfrm>
                      <a:prstGeom prst="rect">
                        <a:avLst/>
                      </a:prstGeom>
                      <a:noFill/>
                      <a:ln>
                        <a:noFill/>
                      </a:ln>
                    </wps:spPr>
                    <wps:txbx>
                      <w:txbxContent>
                        <w:p w14:paraId="5FC71390" w14:textId="73465A05" w:rsidR="007F77D6" w:rsidRPr="007F77D6" w:rsidRDefault="007F77D6" w:rsidP="007F77D6">
                          <w:pPr>
                            <w:rPr>
                              <w:rFonts w:ascii="Calibri" w:eastAsia="Calibri" w:hAnsi="Calibri" w:cs="Calibri"/>
                              <w:noProof/>
                              <w:color w:val="FF0000"/>
                              <w:sz w:val="24"/>
                              <w:szCs w:val="24"/>
                            </w:rPr>
                          </w:pPr>
                          <w:r w:rsidRPr="007F77D6">
                            <w:rPr>
                              <w:rFonts w:ascii="Calibri" w:eastAsia="Calibri" w:hAnsi="Calibri" w:cs="Calibri"/>
                              <w:noProof/>
                              <w:color w:val="FF0000"/>
                              <w:sz w:val="24"/>
                              <w:szCs w:val="24"/>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56C7BD" id="_x0000_t202" coordsize="21600,21600" o:spt="202" path="m,l,21600r21600,l21600,xe">
              <v:stroke joinstyle="miter"/>
              <v:path gradientshapeok="t" o:connecttype="rect"/>
            </v:shapetype>
            <v:shape id="Text Box 2" o:spid="_x0000_s1026" type="#_x0000_t202" alt="OFFICIAL:Sensitive" style="position:absolute;margin-left:0;margin-top:0;width:90.0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" filled="f" stroked="f">
              <v:textbox style="mso-fit-shape-to-text:t" inset="0,15pt,0,0">
                <w:txbxContent>
                  <w:p w14:paraId="5FC71390" w14:textId="73465A05" w:rsidR="007F77D6" w:rsidRPr="007F77D6" w:rsidRDefault="007F77D6" w:rsidP="007F77D6">
                    <w:pPr>
                      <w:rPr>
                        <w:rFonts w:ascii="Calibri" w:eastAsia="Calibri" w:hAnsi="Calibri" w:cs="Calibri"/>
                        <w:noProof/>
                        <w:color w:val="FF0000"/>
                        <w:sz w:val="24"/>
                        <w:szCs w:val="24"/>
                      </w:rPr>
                    </w:pPr>
                    <w:r w:rsidRPr="007F77D6">
                      <w:rPr>
                        <w:rFonts w:ascii="Calibri" w:eastAsia="Calibri" w:hAnsi="Calibri" w:cs="Calibri"/>
                        <w:noProof/>
                        <w:color w:val="FF0000"/>
                        <w:sz w:val="24"/>
                        <w:szCs w:val="24"/>
                      </w:rPr>
                      <w:t>OFFICIAL:Sensitive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EC96A" w14:textId="0BBF95E0" w:rsidR="003C52DC" w:rsidRPr="005F1388" w:rsidRDefault="007F77D6" w:rsidP="0048364F">
    <w:pPr>
      <w:pStyle w:val="Header"/>
      <w:tabs>
        <w:tab w:val="clear" w:pos="4150"/>
        <w:tab w:val="clear" w:pos="8307"/>
      </w:tabs>
    </w:pPr>
    <w:r>
      <w:rPr>
        <w:noProof/>
      </w:rPr>
      <mc:AlternateContent>
        <mc:Choice Requires="wps">
          <w:drawing>
            <wp:anchor distT="0" distB="0" distL="0" distR="0" simplePos="0" relativeHeight="251660288" behindDoc="0" locked="0" layoutInCell="1" allowOverlap="1" wp14:anchorId="4FE568B3" wp14:editId="0277357D">
              <wp:simplePos x="635" y="635"/>
              <wp:positionH relativeFrom="page">
                <wp:align>center</wp:align>
              </wp:positionH>
              <wp:positionV relativeFrom="page">
                <wp:align>top</wp:align>
              </wp:positionV>
              <wp:extent cx="1143635" cy="376555"/>
              <wp:effectExtent l="0" t="0" r="18415" b="4445"/>
              <wp:wrapNone/>
              <wp:docPr id="2037078010" name="Text Box 3"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3635" cy="376555"/>
                      </a:xfrm>
                      <a:prstGeom prst="rect">
                        <a:avLst/>
                      </a:prstGeom>
                      <a:noFill/>
                      <a:ln>
                        <a:noFill/>
                      </a:ln>
                    </wps:spPr>
                    <wps:txbx>
                      <w:txbxContent>
                        <w:p w14:paraId="453C7090" w14:textId="3AB723B2" w:rsidR="007F77D6" w:rsidRPr="007F77D6" w:rsidRDefault="007F77D6" w:rsidP="007F77D6">
                          <w:pPr>
                            <w:rPr>
                              <w:rFonts w:ascii="Calibri" w:eastAsia="Calibri" w:hAnsi="Calibri" w:cs="Calibri"/>
                              <w:noProof/>
                              <w:color w:val="FF0000"/>
                              <w:sz w:val="24"/>
                              <w:szCs w:val="24"/>
                            </w:rPr>
                          </w:pPr>
                          <w:r w:rsidRPr="007F77D6">
                            <w:rPr>
                              <w:rFonts w:ascii="Calibri" w:eastAsia="Calibri" w:hAnsi="Calibri" w:cs="Calibri"/>
                              <w:noProof/>
                              <w:color w:val="FF0000"/>
                              <w:sz w:val="24"/>
                              <w:szCs w:val="24"/>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E568B3" id="_x0000_t202" coordsize="21600,21600" o:spt="202" path="m,l,21600r21600,l21600,xe">
              <v:stroke joinstyle="miter"/>
              <v:path gradientshapeok="t" o:connecttype="rect"/>
            </v:shapetype>
            <v:shape id="Text Box 3" o:spid="_x0000_s1027" type="#_x0000_t202" alt="OFFICIAL:Sensitive" style="position:absolute;margin-left:0;margin-top:0;width:90.0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" filled="f" stroked="f">
              <v:textbox style="mso-fit-shape-to-text:t" inset="0,15pt,0,0">
                <w:txbxContent>
                  <w:p w14:paraId="453C7090" w14:textId="3AB723B2" w:rsidR="007F77D6" w:rsidRPr="007F77D6" w:rsidRDefault="007F77D6" w:rsidP="007F77D6">
                    <w:pPr>
                      <w:rPr>
                        <w:rFonts w:ascii="Calibri" w:eastAsia="Calibri" w:hAnsi="Calibri" w:cs="Calibri"/>
                        <w:noProof/>
                        <w:color w:val="FF0000"/>
                        <w:sz w:val="24"/>
                        <w:szCs w:val="24"/>
                      </w:rPr>
                    </w:pPr>
                    <w:r w:rsidRPr="007F77D6">
                      <w:rPr>
                        <w:rFonts w:ascii="Calibri" w:eastAsia="Calibri" w:hAnsi="Calibri" w:cs="Calibri"/>
                        <w:noProof/>
                        <w:color w:val="FF0000"/>
                        <w:sz w:val="24"/>
                        <w:szCs w:val="24"/>
                      </w:rPr>
                      <w:t>OFFICIAL:Sensitive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A0B0F" w14:textId="5C1C39FB" w:rsidR="003C52DC" w:rsidRPr="005F1388" w:rsidRDefault="003C52DC"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549B1" w14:textId="4DF96930" w:rsidR="003C52DC" w:rsidRPr="00ED79B6" w:rsidRDefault="007F77D6" w:rsidP="00C32B89">
    <w:pPr>
      <w:pBdr>
        <w:bottom w:val="single" w:sz="4" w:space="1" w:color="auto"/>
      </w:pBdr>
      <w:spacing w:before="1000" w:line="240" w:lineRule="auto"/>
    </w:pPr>
    <w:r>
      <w:rPr>
        <w:noProof/>
      </w:rPr>
      <mc:AlternateContent>
        <mc:Choice Requires="wps">
          <w:drawing>
            <wp:anchor distT="0" distB="0" distL="0" distR="0" simplePos="0" relativeHeight="251662336" behindDoc="0" locked="0" layoutInCell="1" allowOverlap="1" wp14:anchorId="74453E96" wp14:editId="0365E578">
              <wp:simplePos x="635" y="635"/>
              <wp:positionH relativeFrom="page">
                <wp:align>center</wp:align>
              </wp:positionH>
              <wp:positionV relativeFrom="page">
                <wp:align>top</wp:align>
              </wp:positionV>
              <wp:extent cx="1143635" cy="376555"/>
              <wp:effectExtent l="0" t="0" r="18415" b="4445"/>
              <wp:wrapNone/>
              <wp:docPr id="1628900890" name="Text Box 5"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3635" cy="376555"/>
                      </a:xfrm>
                      <a:prstGeom prst="rect">
                        <a:avLst/>
                      </a:prstGeom>
                      <a:noFill/>
                      <a:ln>
                        <a:noFill/>
                      </a:ln>
                    </wps:spPr>
                    <wps:txbx>
                      <w:txbxContent>
                        <w:p w14:paraId="25CE84BB" w14:textId="7EC6BBF1" w:rsidR="007F77D6" w:rsidRPr="007F77D6" w:rsidRDefault="007F77D6" w:rsidP="007F77D6">
                          <w:pPr>
                            <w:rPr>
                              <w:rFonts w:ascii="Calibri" w:eastAsia="Calibri" w:hAnsi="Calibri" w:cs="Calibri"/>
                              <w:noProof/>
                              <w:color w:val="FF0000"/>
                              <w:sz w:val="24"/>
                              <w:szCs w:val="24"/>
                            </w:rPr>
                          </w:pPr>
                          <w:r w:rsidRPr="007F77D6">
                            <w:rPr>
                              <w:rFonts w:ascii="Calibri" w:eastAsia="Calibri" w:hAnsi="Calibri" w:cs="Calibri"/>
                              <w:noProof/>
                              <w:color w:val="FF0000"/>
                              <w:sz w:val="24"/>
                              <w:szCs w:val="24"/>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453E96" id="_x0000_t202" coordsize="21600,21600" o:spt="202" path="m,l,21600r21600,l21600,xe">
              <v:stroke joinstyle="miter"/>
              <v:path gradientshapeok="t" o:connecttype="rect"/>
            </v:shapetype>
            <v:shape id="Text Box 5" o:spid="_x0000_s1030" type="#_x0000_t202" alt="OFFICIAL:Sensitive" style="position:absolute;margin-left:0;margin-top:0;width:90.05pt;height:29.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" filled="f" stroked="f">
              <v:textbox style="mso-fit-shape-to-text:t" inset="0,15pt,0,0">
                <w:txbxContent>
                  <w:p w14:paraId="25CE84BB" w14:textId="7EC6BBF1" w:rsidR="007F77D6" w:rsidRPr="007F77D6" w:rsidRDefault="007F77D6" w:rsidP="007F77D6">
                    <w:pPr>
                      <w:rPr>
                        <w:rFonts w:ascii="Calibri" w:eastAsia="Calibri" w:hAnsi="Calibri" w:cs="Calibri"/>
                        <w:noProof/>
                        <w:color w:val="FF0000"/>
                        <w:sz w:val="24"/>
                        <w:szCs w:val="24"/>
                      </w:rPr>
                    </w:pPr>
                    <w:r w:rsidRPr="007F77D6">
                      <w:rPr>
                        <w:rFonts w:ascii="Calibri" w:eastAsia="Calibri" w:hAnsi="Calibri" w:cs="Calibri"/>
                        <w:noProof/>
                        <w:color w:val="FF0000"/>
                        <w:sz w:val="24"/>
                        <w:szCs w:val="24"/>
                      </w:rPr>
                      <w:t>OFFICIAL:Sensitive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971FC" w14:textId="19F94966" w:rsidR="003C52DC" w:rsidRPr="00ED79B6" w:rsidRDefault="003C52DC" w:rsidP="00C32B89">
    <w:pPr>
      <w:pBdr>
        <w:bottom w:val="single" w:sz="4"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1A000" w14:textId="1C0F0FFF" w:rsidR="003C52DC" w:rsidRPr="00ED79B6" w:rsidRDefault="007F77D6" w:rsidP="0048364F">
    <w:pPr>
      <w:pStyle w:val="Header"/>
      <w:tabs>
        <w:tab w:val="clear" w:pos="4150"/>
        <w:tab w:val="clear" w:pos="8307"/>
      </w:tabs>
    </w:pPr>
    <w:r>
      <w:rPr>
        <w:noProof/>
      </w:rPr>
      <mc:AlternateContent>
        <mc:Choice Requires="wps">
          <w:drawing>
            <wp:anchor distT="0" distB="0" distL="0" distR="0" simplePos="0" relativeHeight="251661312" behindDoc="0" locked="0" layoutInCell="1" allowOverlap="1" wp14:anchorId="08E567E8" wp14:editId="4B33139D">
              <wp:simplePos x="635" y="635"/>
              <wp:positionH relativeFrom="page">
                <wp:align>center</wp:align>
              </wp:positionH>
              <wp:positionV relativeFrom="page">
                <wp:align>top</wp:align>
              </wp:positionV>
              <wp:extent cx="1143635" cy="376555"/>
              <wp:effectExtent l="0" t="0" r="18415" b="4445"/>
              <wp:wrapNone/>
              <wp:docPr id="407763980" name="Text Box 4"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3635" cy="376555"/>
                      </a:xfrm>
                      <a:prstGeom prst="rect">
                        <a:avLst/>
                      </a:prstGeom>
                      <a:noFill/>
                      <a:ln>
                        <a:noFill/>
                      </a:ln>
                    </wps:spPr>
                    <wps:txbx>
                      <w:txbxContent>
                        <w:p w14:paraId="293AD25E" w14:textId="50A52382" w:rsidR="007F77D6" w:rsidRPr="007F77D6" w:rsidRDefault="007F77D6" w:rsidP="007F77D6">
                          <w:pPr>
                            <w:rPr>
                              <w:rFonts w:ascii="Calibri" w:eastAsia="Calibri" w:hAnsi="Calibri" w:cs="Calibri"/>
                              <w:noProof/>
                              <w:color w:val="FF0000"/>
                              <w:sz w:val="24"/>
                              <w:szCs w:val="24"/>
                            </w:rPr>
                          </w:pPr>
                          <w:r w:rsidRPr="007F77D6">
                            <w:rPr>
                              <w:rFonts w:ascii="Calibri" w:eastAsia="Calibri" w:hAnsi="Calibri" w:cs="Calibri"/>
                              <w:noProof/>
                              <w:color w:val="FF0000"/>
                              <w:sz w:val="24"/>
                              <w:szCs w:val="24"/>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E567E8" id="_x0000_t202" coordsize="21600,21600" o:spt="202" path="m,l,21600r21600,l21600,xe">
              <v:stroke joinstyle="miter"/>
              <v:path gradientshapeok="t" o:connecttype="rect"/>
            </v:shapetype>
            <v:shape id="Text Box 4" o:spid="_x0000_s1032" type="#_x0000_t202" alt="OFFICIAL:Sensitive" style="position:absolute;margin-left:0;margin-top:0;width:90.05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" filled="f" stroked="f">
              <v:textbox style="mso-fit-shape-to-text:t" inset="0,15pt,0,0">
                <w:txbxContent>
                  <w:p w14:paraId="293AD25E" w14:textId="50A52382" w:rsidR="007F77D6" w:rsidRPr="007F77D6" w:rsidRDefault="007F77D6" w:rsidP="007F77D6">
                    <w:pPr>
                      <w:rPr>
                        <w:rFonts w:ascii="Calibri" w:eastAsia="Calibri" w:hAnsi="Calibri" w:cs="Calibri"/>
                        <w:noProof/>
                        <w:color w:val="FF0000"/>
                        <w:sz w:val="24"/>
                        <w:szCs w:val="24"/>
                      </w:rPr>
                    </w:pPr>
                    <w:r w:rsidRPr="007F77D6">
                      <w:rPr>
                        <w:rFonts w:ascii="Calibri" w:eastAsia="Calibri" w:hAnsi="Calibri" w:cs="Calibri"/>
                        <w:noProof/>
                        <w:color w:val="FF0000"/>
                        <w:sz w:val="24"/>
                        <w:szCs w:val="24"/>
                      </w:rPr>
                      <w:t>OFFICIAL:Sensitive</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D22A4" w14:textId="66805340" w:rsidR="00EE57E8" w:rsidRPr="00A961C4" w:rsidRDefault="00EE57E8" w:rsidP="0048364F">
    <w:pPr>
      <w:rPr>
        <w:b/>
        <w:sz w:val="20"/>
      </w:rPr>
    </w:pPr>
  </w:p>
  <w:p w14:paraId="1836C8EB" w14:textId="77777777" w:rsidR="00EE57E8" w:rsidRPr="00A961C4" w:rsidRDefault="00EE57E8" w:rsidP="0048364F">
    <w:pPr>
      <w:rPr>
        <w:b/>
        <w:sz w:val="20"/>
      </w:rPr>
    </w:pPr>
  </w:p>
  <w:p w14:paraId="08C6A2F6" w14:textId="77777777" w:rsidR="00EE57E8" w:rsidRPr="00A961C4" w:rsidRDefault="00EE57E8"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1FCBF" w14:textId="0CA6BA37" w:rsidR="00EE57E8" w:rsidRPr="00A961C4" w:rsidRDefault="00EE57E8" w:rsidP="0048364F">
    <w:pPr>
      <w:jc w:val="right"/>
      <w:rPr>
        <w:sz w:val="20"/>
      </w:rPr>
    </w:pPr>
  </w:p>
  <w:p w14:paraId="1EB9FD70" w14:textId="77777777" w:rsidR="00EE57E8" w:rsidRPr="00A961C4" w:rsidRDefault="00EE57E8" w:rsidP="0048364F">
    <w:pPr>
      <w:jc w:val="right"/>
      <w:rPr>
        <w:b/>
        <w:sz w:val="20"/>
      </w:rPr>
    </w:pPr>
  </w:p>
  <w:p w14:paraId="603C6131" w14:textId="77777777" w:rsidR="00EE57E8" w:rsidRPr="00A961C4" w:rsidRDefault="00EE57E8"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8C9DC" w14:textId="75D64518" w:rsidR="007F77D6" w:rsidRDefault="007F77D6">
    <w:pPr>
      <w:pStyle w:val="Header"/>
    </w:pPr>
    <w:r>
      <w:rPr>
        <w:noProof/>
      </w:rPr>
      <mc:AlternateContent>
        <mc:Choice Requires="wps">
          <w:drawing>
            <wp:anchor distT="0" distB="0" distL="0" distR="0" simplePos="0" relativeHeight="251664384" behindDoc="0" locked="0" layoutInCell="1" allowOverlap="1" wp14:anchorId="3825A2A7" wp14:editId="3064B75C">
              <wp:simplePos x="635" y="635"/>
              <wp:positionH relativeFrom="page">
                <wp:align>center</wp:align>
              </wp:positionH>
              <wp:positionV relativeFrom="page">
                <wp:align>top</wp:align>
              </wp:positionV>
              <wp:extent cx="1143635" cy="376555"/>
              <wp:effectExtent l="0" t="0" r="18415" b="4445"/>
              <wp:wrapNone/>
              <wp:docPr id="836764652" name="Text Box 7"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3635" cy="376555"/>
                      </a:xfrm>
                      <a:prstGeom prst="rect">
                        <a:avLst/>
                      </a:prstGeom>
                      <a:noFill/>
                      <a:ln>
                        <a:noFill/>
                      </a:ln>
                    </wps:spPr>
                    <wps:txbx>
                      <w:txbxContent>
                        <w:p w14:paraId="15D05D53" w14:textId="759901FB" w:rsidR="007F77D6" w:rsidRPr="007F77D6" w:rsidRDefault="007F77D6" w:rsidP="007F77D6">
                          <w:pPr>
                            <w:rPr>
                              <w:rFonts w:ascii="Calibri" w:eastAsia="Calibri" w:hAnsi="Calibri" w:cs="Calibri"/>
                              <w:noProof/>
                              <w:color w:val="FF0000"/>
                              <w:sz w:val="24"/>
                              <w:szCs w:val="24"/>
                            </w:rPr>
                          </w:pPr>
                          <w:r w:rsidRPr="007F77D6">
                            <w:rPr>
                              <w:rFonts w:ascii="Calibri" w:eastAsia="Calibri" w:hAnsi="Calibri" w:cs="Calibri"/>
                              <w:noProof/>
                              <w:color w:val="FF0000"/>
                              <w:sz w:val="24"/>
                              <w:szCs w:val="24"/>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25A2A7" id="_x0000_t202" coordsize="21600,21600" o:spt="202" path="m,l,21600r21600,l21600,xe">
              <v:stroke joinstyle="miter"/>
              <v:path gradientshapeok="t" o:connecttype="rect"/>
            </v:shapetype>
            <v:shape id="Text Box 7" o:spid="_x0000_s1034" type="#_x0000_t202" alt="OFFICIAL:Sensitive" style="position:absolute;margin-left:0;margin-top:0;width:90.05pt;height:29.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" filled="f" stroked="f">
              <v:textbox style="mso-fit-shape-to-text:t" inset="0,15pt,0,0">
                <w:txbxContent>
                  <w:p w14:paraId="15D05D53" w14:textId="759901FB" w:rsidR="007F77D6" w:rsidRPr="007F77D6" w:rsidRDefault="007F77D6" w:rsidP="007F77D6">
                    <w:pPr>
                      <w:rPr>
                        <w:rFonts w:ascii="Calibri" w:eastAsia="Calibri" w:hAnsi="Calibri" w:cs="Calibri"/>
                        <w:noProof/>
                        <w:color w:val="FF0000"/>
                        <w:sz w:val="24"/>
                        <w:szCs w:val="24"/>
                      </w:rPr>
                    </w:pPr>
                    <w:r w:rsidRPr="007F77D6">
                      <w:rPr>
                        <w:rFonts w:ascii="Calibri" w:eastAsia="Calibri" w:hAnsi="Calibri" w:cs="Calibri"/>
                        <w:noProof/>
                        <w:color w:val="FF0000"/>
                        <w:sz w:val="24"/>
                        <w:szCs w:val="24"/>
                      </w:rPr>
                      <w:t>OFFICIAL:Sensitive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0A73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88F0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C4F8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8A5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D0A5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1EDC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6226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3010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7402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5CBA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A7FCB"/>
    <w:multiLevelType w:val="hybridMultilevel"/>
    <w:tmpl w:val="87DA22AE"/>
    <w:lvl w:ilvl="0" w:tplc="FFFFFFFF">
      <w:start w:val="1"/>
      <w:numFmt w:val="lowerLetter"/>
      <w:lvlText w:val="(%1)"/>
      <w:lvlJc w:val="left"/>
      <w:pPr>
        <w:ind w:left="1381" w:hanging="360"/>
      </w:pPr>
      <w:rPr>
        <w:rFonts w:hint="default"/>
        <w:b w:val="0"/>
        <w:bCs w:val="0"/>
      </w:rPr>
    </w:lvl>
    <w:lvl w:ilvl="1" w:tplc="FFFFFFFF" w:tentative="1">
      <w:start w:val="1"/>
      <w:numFmt w:val="lowerLetter"/>
      <w:lvlText w:val="%2."/>
      <w:lvlJc w:val="left"/>
      <w:pPr>
        <w:ind w:left="2101" w:hanging="360"/>
      </w:pPr>
    </w:lvl>
    <w:lvl w:ilvl="2" w:tplc="FFFFFFFF" w:tentative="1">
      <w:start w:val="1"/>
      <w:numFmt w:val="lowerRoman"/>
      <w:lvlText w:val="%3."/>
      <w:lvlJc w:val="right"/>
      <w:pPr>
        <w:ind w:left="2821" w:hanging="180"/>
      </w:pPr>
    </w:lvl>
    <w:lvl w:ilvl="3" w:tplc="FFFFFFFF" w:tentative="1">
      <w:start w:val="1"/>
      <w:numFmt w:val="decimal"/>
      <w:lvlText w:val="%4."/>
      <w:lvlJc w:val="left"/>
      <w:pPr>
        <w:ind w:left="3541" w:hanging="360"/>
      </w:pPr>
    </w:lvl>
    <w:lvl w:ilvl="4" w:tplc="FFFFFFFF" w:tentative="1">
      <w:start w:val="1"/>
      <w:numFmt w:val="lowerLetter"/>
      <w:lvlText w:val="%5."/>
      <w:lvlJc w:val="left"/>
      <w:pPr>
        <w:ind w:left="4261" w:hanging="360"/>
      </w:pPr>
    </w:lvl>
    <w:lvl w:ilvl="5" w:tplc="FFFFFFFF" w:tentative="1">
      <w:start w:val="1"/>
      <w:numFmt w:val="lowerRoman"/>
      <w:lvlText w:val="%6."/>
      <w:lvlJc w:val="right"/>
      <w:pPr>
        <w:ind w:left="4981" w:hanging="180"/>
      </w:pPr>
    </w:lvl>
    <w:lvl w:ilvl="6" w:tplc="FFFFFFFF" w:tentative="1">
      <w:start w:val="1"/>
      <w:numFmt w:val="decimal"/>
      <w:lvlText w:val="%7."/>
      <w:lvlJc w:val="left"/>
      <w:pPr>
        <w:ind w:left="5701" w:hanging="360"/>
      </w:pPr>
    </w:lvl>
    <w:lvl w:ilvl="7" w:tplc="FFFFFFFF" w:tentative="1">
      <w:start w:val="1"/>
      <w:numFmt w:val="lowerLetter"/>
      <w:lvlText w:val="%8."/>
      <w:lvlJc w:val="left"/>
      <w:pPr>
        <w:ind w:left="6421" w:hanging="360"/>
      </w:pPr>
    </w:lvl>
    <w:lvl w:ilvl="8" w:tplc="FFFFFFFF" w:tentative="1">
      <w:start w:val="1"/>
      <w:numFmt w:val="lowerRoman"/>
      <w:lvlText w:val="%9."/>
      <w:lvlJc w:val="right"/>
      <w:pPr>
        <w:ind w:left="7141" w:hanging="18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85684C"/>
    <w:multiLevelType w:val="hybridMultilevel"/>
    <w:tmpl w:val="C298B1AC"/>
    <w:lvl w:ilvl="0" w:tplc="8438D854">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995457B"/>
    <w:multiLevelType w:val="hybridMultilevel"/>
    <w:tmpl w:val="A2702D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3BA7868"/>
    <w:multiLevelType w:val="hybridMultilevel"/>
    <w:tmpl w:val="FB9407CA"/>
    <w:lvl w:ilvl="0" w:tplc="1FA2F0F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5D12E14"/>
    <w:multiLevelType w:val="multilevel"/>
    <w:tmpl w:val="EED271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ind w:left="2520" w:hanging="360"/>
      </w:pPr>
      <w:rPr>
        <w:rFonts w:hint="default"/>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96D21DB"/>
    <w:multiLevelType w:val="hybridMultilevel"/>
    <w:tmpl w:val="480415C6"/>
    <w:lvl w:ilvl="0" w:tplc="CF740D6C">
      <w:start w:val="1"/>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9FA478C"/>
    <w:multiLevelType w:val="hybridMultilevel"/>
    <w:tmpl w:val="6866A6AA"/>
    <w:lvl w:ilvl="0" w:tplc="3EC0AF3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07675F4"/>
    <w:multiLevelType w:val="hybridMultilevel"/>
    <w:tmpl w:val="E7D0DBE6"/>
    <w:lvl w:ilvl="0" w:tplc="1FA2F0F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0D41F76"/>
    <w:multiLevelType w:val="hybridMultilevel"/>
    <w:tmpl w:val="90C670F4"/>
    <w:lvl w:ilvl="0" w:tplc="6F22DA5C">
      <w:start w:val="1"/>
      <w:numFmt w:val="decimal"/>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2" w15:restartNumberingAfterBreak="0">
    <w:nsid w:val="218C4218"/>
    <w:multiLevelType w:val="hybridMultilevel"/>
    <w:tmpl w:val="F070A4BA"/>
    <w:lvl w:ilvl="0" w:tplc="148A4614">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AC2538D"/>
    <w:multiLevelType w:val="hybridMultilevel"/>
    <w:tmpl w:val="359C2860"/>
    <w:lvl w:ilvl="0" w:tplc="AF3AD1E8">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5" w15:restartNumberingAfterBreak="0">
    <w:nsid w:val="3AD12A3B"/>
    <w:multiLevelType w:val="hybridMultilevel"/>
    <w:tmpl w:val="A998A298"/>
    <w:lvl w:ilvl="0" w:tplc="40127ECA">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06A7489"/>
    <w:multiLevelType w:val="hybridMultilevel"/>
    <w:tmpl w:val="6866A6AA"/>
    <w:lvl w:ilvl="0" w:tplc="3EC0AF3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1FF6F56"/>
    <w:multiLevelType w:val="hybridMultilevel"/>
    <w:tmpl w:val="E59C3CE8"/>
    <w:lvl w:ilvl="0" w:tplc="FFFFFFFF">
      <w:start w:val="1"/>
      <w:numFmt w:val="lowerLetter"/>
      <w:lvlText w:val="(%1)"/>
      <w:lvlJc w:val="left"/>
      <w:pPr>
        <w:ind w:left="1381" w:hanging="360"/>
      </w:pPr>
      <w:rPr>
        <w:rFonts w:hint="default"/>
        <w:b w:val="0"/>
        <w:bCs w:val="0"/>
      </w:rPr>
    </w:lvl>
    <w:lvl w:ilvl="1" w:tplc="59AA2B64">
      <w:start w:val="1"/>
      <w:numFmt w:val="lowerRoman"/>
      <w:lvlText w:val="(%2)"/>
      <w:lvlJc w:val="left"/>
      <w:pPr>
        <w:ind w:left="2101" w:hanging="360"/>
      </w:pPr>
      <w:rPr>
        <w:rFonts w:hint="default"/>
      </w:rPr>
    </w:lvl>
    <w:lvl w:ilvl="2" w:tplc="FFFFFFFF">
      <w:start w:val="1"/>
      <w:numFmt w:val="lowerRoman"/>
      <w:lvlText w:val="%3."/>
      <w:lvlJc w:val="right"/>
      <w:pPr>
        <w:ind w:left="2821" w:hanging="180"/>
      </w:pPr>
    </w:lvl>
    <w:lvl w:ilvl="3" w:tplc="17AA3F8E">
      <w:start w:val="1"/>
      <w:numFmt w:val="upperLetter"/>
      <w:lvlText w:val="(%4)"/>
      <w:lvlJc w:val="left"/>
      <w:pPr>
        <w:ind w:left="3541" w:hanging="360"/>
      </w:pPr>
      <w:rPr>
        <w:rFonts w:hint="default"/>
      </w:rPr>
    </w:lvl>
    <w:lvl w:ilvl="4" w:tplc="FFFFFFFF">
      <w:start w:val="1"/>
      <w:numFmt w:val="lowerLetter"/>
      <w:lvlText w:val="%5."/>
      <w:lvlJc w:val="left"/>
      <w:pPr>
        <w:ind w:left="4261" w:hanging="360"/>
      </w:pPr>
    </w:lvl>
    <w:lvl w:ilvl="5" w:tplc="FFFFFFFF" w:tentative="1">
      <w:start w:val="1"/>
      <w:numFmt w:val="lowerRoman"/>
      <w:lvlText w:val="%6."/>
      <w:lvlJc w:val="right"/>
      <w:pPr>
        <w:ind w:left="4981" w:hanging="180"/>
      </w:pPr>
    </w:lvl>
    <w:lvl w:ilvl="6" w:tplc="FFFFFFFF" w:tentative="1">
      <w:start w:val="1"/>
      <w:numFmt w:val="decimal"/>
      <w:lvlText w:val="%7."/>
      <w:lvlJc w:val="left"/>
      <w:pPr>
        <w:ind w:left="5701" w:hanging="360"/>
      </w:pPr>
    </w:lvl>
    <w:lvl w:ilvl="7" w:tplc="FFFFFFFF" w:tentative="1">
      <w:start w:val="1"/>
      <w:numFmt w:val="lowerLetter"/>
      <w:lvlText w:val="%8."/>
      <w:lvlJc w:val="left"/>
      <w:pPr>
        <w:ind w:left="6421" w:hanging="360"/>
      </w:pPr>
    </w:lvl>
    <w:lvl w:ilvl="8" w:tplc="FFFFFFFF" w:tentative="1">
      <w:start w:val="1"/>
      <w:numFmt w:val="lowerRoman"/>
      <w:lvlText w:val="%9."/>
      <w:lvlJc w:val="right"/>
      <w:pPr>
        <w:ind w:left="7141" w:hanging="180"/>
      </w:pPr>
    </w:lvl>
  </w:abstractNum>
  <w:abstractNum w:abstractNumId="28" w15:restartNumberingAfterBreak="0">
    <w:nsid w:val="558C3540"/>
    <w:multiLevelType w:val="hybridMultilevel"/>
    <w:tmpl w:val="87DA22AE"/>
    <w:lvl w:ilvl="0" w:tplc="FFFFFFFF">
      <w:start w:val="1"/>
      <w:numFmt w:val="lowerLetter"/>
      <w:lvlText w:val="(%1)"/>
      <w:lvlJc w:val="left"/>
      <w:pPr>
        <w:ind w:left="1381" w:hanging="360"/>
      </w:pPr>
      <w:rPr>
        <w:rFonts w:hint="default"/>
        <w:b w:val="0"/>
        <w:bCs w:val="0"/>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29" w15:restartNumberingAfterBreak="0">
    <w:nsid w:val="5ADB4912"/>
    <w:multiLevelType w:val="hybridMultilevel"/>
    <w:tmpl w:val="E48EB79E"/>
    <w:lvl w:ilvl="0" w:tplc="3FB0D3B0">
      <w:start w:val="1"/>
      <w:numFmt w:val="decimal"/>
      <w:lvlText w:val="(%1)"/>
      <w:lvlJc w:val="left"/>
      <w:pPr>
        <w:ind w:left="1494" w:hanging="360"/>
      </w:pPr>
      <w:rPr>
        <w:rFonts w:hint="default"/>
        <w:b w:val="0"/>
        <w:bCs w:val="0"/>
      </w:rPr>
    </w:lvl>
    <w:lvl w:ilvl="1" w:tplc="FFFFFFFF">
      <w:start w:val="1"/>
      <w:numFmt w:val="lowerLetter"/>
      <w:lvlText w:val="(%2)"/>
      <w:lvlJc w:val="left"/>
      <w:pPr>
        <w:ind w:left="1440" w:hanging="360"/>
      </w:pPr>
      <w:rPr>
        <w:rFonts w:hint="default"/>
        <w:b w:val="0"/>
        <w:bCs w:val="0"/>
      </w:rPr>
    </w:lvl>
    <w:lvl w:ilvl="2" w:tplc="A47CD5B4">
      <w:start w:val="1"/>
      <w:numFmt w:val="upperLetter"/>
      <w:lvlText w:val="(%3)"/>
      <w:lvlJc w:val="left"/>
      <w:pPr>
        <w:ind w:left="2340" w:hanging="360"/>
      </w:pPr>
      <w:rPr>
        <w:rFonts w:hint="default"/>
      </w:rPr>
    </w:lvl>
    <w:lvl w:ilvl="3" w:tplc="F498F3C0">
      <w:start w:val="1"/>
      <w:numFmt w:val="upperRoman"/>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B4536FE"/>
    <w:multiLevelType w:val="hybridMultilevel"/>
    <w:tmpl w:val="D36C5762"/>
    <w:lvl w:ilvl="0" w:tplc="FFFFFFFF">
      <w:start w:val="1"/>
      <w:numFmt w:val="lowerLetter"/>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06775B9"/>
    <w:multiLevelType w:val="hybridMultilevel"/>
    <w:tmpl w:val="E7D0DBE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717326D1"/>
    <w:multiLevelType w:val="hybridMultilevel"/>
    <w:tmpl w:val="B5AAB102"/>
    <w:lvl w:ilvl="0" w:tplc="DEB08C5E">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5661DCC"/>
    <w:multiLevelType w:val="hybridMultilevel"/>
    <w:tmpl w:val="87DA22AE"/>
    <w:lvl w:ilvl="0" w:tplc="FFFFFFFF">
      <w:start w:val="1"/>
      <w:numFmt w:val="lowerLetter"/>
      <w:lvlText w:val="(%1)"/>
      <w:lvlJc w:val="left"/>
      <w:pPr>
        <w:ind w:left="1381" w:hanging="360"/>
      </w:pPr>
      <w:rPr>
        <w:rFonts w:hint="default"/>
        <w:b w:val="0"/>
        <w:bCs w:val="0"/>
      </w:rPr>
    </w:lvl>
    <w:lvl w:ilvl="1" w:tplc="FFFFFFFF" w:tentative="1">
      <w:start w:val="1"/>
      <w:numFmt w:val="lowerLetter"/>
      <w:lvlText w:val="%2."/>
      <w:lvlJc w:val="left"/>
      <w:pPr>
        <w:ind w:left="2101" w:hanging="360"/>
      </w:pPr>
    </w:lvl>
    <w:lvl w:ilvl="2" w:tplc="FFFFFFFF" w:tentative="1">
      <w:start w:val="1"/>
      <w:numFmt w:val="lowerRoman"/>
      <w:lvlText w:val="%3."/>
      <w:lvlJc w:val="right"/>
      <w:pPr>
        <w:ind w:left="2821" w:hanging="180"/>
      </w:pPr>
    </w:lvl>
    <w:lvl w:ilvl="3" w:tplc="FFFFFFFF" w:tentative="1">
      <w:start w:val="1"/>
      <w:numFmt w:val="decimal"/>
      <w:lvlText w:val="%4."/>
      <w:lvlJc w:val="left"/>
      <w:pPr>
        <w:ind w:left="3541" w:hanging="360"/>
      </w:pPr>
    </w:lvl>
    <w:lvl w:ilvl="4" w:tplc="FFFFFFFF" w:tentative="1">
      <w:start w:val="1"/>
      <w:numFmt w:val="lowerLetter"/>
      <w:lvlText w:val="%5."/>
      <w:lvlJc w:val="left"/>
      <w:pPr>
        <w:ind w:left="4261" w:hanging="360"/>
      </w:pPr>
    </w:lvl>
    <w:lvl w:ilvl="5" w:tplc="FFFFFFFF" w:tentative="1">
      <w:start w:val="1"/>
      <w:numFmt w:val="lowerRoman"/>
      <w:lvlText w:val="%6."/>
      <w:lvlJc w:val="right"/>
      <w:pPr>
        <w:ind w:left="4981" w:hanging="180"/>
      </w:pPr>
    </w:lvl>
    <w:lvl w:ilvl="6" w:tplc="FFFFFFFF" w:tentative="1">
      <w:start w:val="1"/>
      <w:numFmt w:val="decimal"/>
      <w:lvlText w:val="%7."/>
      <w:lvlJc w:val="left"/>
      <w:pPr>
        <w:ind w:left="5701" w:hanging="360"/>
      </w:pPr>
    </w:lvl>
    <w:lvl w:ilvl="7" w:tplc="FFFFFFFF" w:tentative="1">
      <w:start w:val="1"/>
      <w:numFmt w:val="lowerLetter"/>
      <w:lvlText w:val="%8."/>
      <w:lvlJc w:val="left"/>
      <w:pPr>
        <w:ind w:left="6421" w:hanging="360"/>
      </w:pPr>
    </w:lvl>
    <w:lvl w:ilvl="8" w:tplc="FFFFFFFF" w:tentative="1">
      <w:start w:val="1"/>
      <w:numFmt w:val="lowerRoman"/>
      <w:lvlText w:val="%9."/>
      <w:lvlJc w:val="right"/>
      <w:pPr>
        <w:ind w:left="7141" w:hanging="180"/>
      </w:pPr>
    </w:lvl>
  </w:abstractNum>
  <w:abstractNum w:abstractNumId="34" w15:restartNumberingAfterBreak="0">
    <w:nsid w:val="77C5024C"/>
    <w:multiLevelType w:val="hybridMultilevel"/>
    <w:tmpl w:val="E75C712E"/>
    <w:lvl w:ilvl="0" w:tplc="1FA2F0F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97F4D7B"/>
    <w:multiLevelType w:val="hybridMultilevel"/>
    <w:tmpl w:val="11264C44"/>
    <w:lvl w:ilvl="0" w:tplc="F3942E96">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D520761"/>
    <w:multiLevelType w:val="hybridMultilevel"/>
    <w:tmpl w:val="87DA22AE"/>
    <w:lvl w:ilvl="0" w:tplc="FFFFFFFF">
      <w:start w:val="1"/>
      <w:numFmt w:val="lowerLetter"/>
      <w:lvlText w:val="(%1)"/>
      <w:lvlJc w:val="left"/>
      <w:pPr>
        <w:ind w:left="1381" w:hanging="360"/>
      </w:pPr>
      <w:rPr>
        <w:rFonts w:hint="default"/>
        <w:b w:val="0"/>
        <w:bCs w:val="0"/>
      </w:rPr>
    </w:lvl>
    <w:lvl w:ilvl="1" w:tplc="FFFFFFFF" w:tentative="1">
      <w:start w:val="1"/>
      <w:numFmt w:val="lowerLetter"/>
      <w:lvlText w:val="%2."/>
      <w:lvlJc w:val="left"/>
      <w:pPr>
        <w:ind w:left="2101" w:hanging="360"/>
      </w:pPr>
    </w:lvl>
    <w:lvl w:ilvl="2" w:tplc="FFFFFFFF" w:tentative="1">
      <w:start w:val="1"/>
      <w:numFmt w:val="lowerRoman"/>
      <w:lvlText w:val="%3."/>
      <w:lvlJc w:val="right"/>
      <w:pPr>
        <w:ind w:left="2821" w:hanging="180"/>
      </w:pPr>
    </w:lvl>
    <w:lvl w:ilvl="3" w:tplc="FFFFFFFF" w:tentative="1">
      <w:start w:val="1"/>
      <w:numFmt w:val="decimal"/>
      <w:lvlText w:val="%4."/>
      <w:lvlJc w:val="left"/>
      <w:pPr>
        <w:ind w:left="3541" w:hanging="360"/>
      </w:pPr>
    </w:lvl>
    <w:lvl w:ilvl="4" w:tplc="FFFFFFFF" w:tentative="1">
      <w:start w:val="1"/>
      <w:numFmt w:val="lowerLetter"/>
      <w:lvlText w:val="%5."/>
      <w:lvlJc w:val="left"/>
      <w:pPr>
        <w:ind w:left="4261" w:hanging="360"/>
      </w:pPr>
    </w:lvl>
    <w:lvl w:ilvl="5" w:tplc="FFFFFFFF" w:tentative="1">
      <w:start w:val="1"/>
      <w:numFmt w:val="lowerRoman"/>
      <w:lvlText w:val="%6."/>
      <w:lvlJc w:val="right"/>
      <w:pPr>
        <w:ind w:left="4981" w:hanging="180"/>
      </w:pPr>
    </w:lvl>
    <w:lvl w:ilvl="6" w:tplc="FFFFFFFF" w:tentative="1">
      <w:start w:val="1"/>
      <w:numFmt w:val="decimal"/>
      <w:lvlText w:val="%7."/>
      <w:lvlJc w:val="left"/>
      <w:pPr>
        <w:ind w:left="5701" w:hanging="360"/>
      </w:pPr>
    </w:lvl>
    <w:lvl w:ilvl="7" w:tplc="FFFFFFFF" w:tentative="1">
      <w:start w:val="1"/>
      <w:numFmt w:val="lowerLetter"/>
      <w:lvlText w:val="%8."/>
      <w:lvlJc w:val="left"/>
      <w:pPr>
        <w:ind w:left="6421" w:hanging="360"/>
      </w:pPr>
    </w:lvl>
    <w:lvl w:ilvl="8" w:tplc="FFFFFFFF" w:tentative="1">
      <w:start w:val="1"/>
      <w:numFmt w:val="lowerRoman"/>
      <w:lvlText w:val="%9."/>
      <w:lvlJc w:val="right"/>
      <w:pPr>
        <w:ind w:left="7141" w:hanging="180"/>
      </w:pPr>
    </w:lvl>
  </w:abstractNum>
  <w:num w:numId="1" w16cid:durableId="244919789">
    <w:abstractNumId w:val="9"/>
  </w:num>
  <w:num w:numId="2" w16cid:durableId="1619946897">
    <w:abstractNumId w:val="7"/>
  </w:num>
  <w:num w:numId="3" w16cid:durableId="517473619">
    <w:abstractNumId w:val="6"/>
  </w:num>
  <w:num w:numId="4" w16cid:durableId="550268632">
    <w:abstractNumId w:val="5"/>
  </w:num>
  <w:num w:numId="5" w16cid:durableId="1031148791">
    <w:abstractNumId w:val="4"/>
  </w:num>
  <w:num w:numId="6" w16cid:durableId="1442457083">
    <w:abstractNumId w:val="8"/>
  </w:num>
  <w:num w:numId="7" w16cid:durableId="1896699544">
    <w:abstractNumId w:val="3"/>
  </w:num>
  <w:num w:numId="8" w16cid:durableId="1092973658">
    <w:abstractNumId w:val="2"/>
  </w:num>
  <w:num w:numId="9" w16cid:durableId="288359402">
    <w:abstractNumId w:val="1"/>
  </w:num>
  <w:num w:numId="10" w16cid:durableId="660544502">
    <w:abstractNumId w:val="0"/>
  </w:num>
  <w:num w:numId="11" w16cid:durableId="961963985">
    <w:abstractNumId w:val="24"/>
  </w:num>
  <w:num w:numId="12" w16cid:durableId="14575373">
    <w:abstractNumId w:val="11"/>
  </w:num>
  <w:num w:numId="13" w16cid:durableId="454300125">
    <w:abstractNumId w:val="18"/>
  </w:num>
  <w:num w:numId="14" w16cid:durableId="1427264886">
    <w:abstractNumId w:val="16"/>
  </w:num>
  <w:num w:numId="15" w16cid:durableId="52117312">
    <w:abstractNumId w:val="21"/>
  </w:num>
  <w:num w:numId="16" w16cid:durableId="1234467033">
    <w:abstractNumId w:val="17"/>
  </w:num>
  <w:num w:numId="17" w16cid:durableId="2047833893">
    <w:abstractNumId w:val="26"/>
  </w:num>
  <w:num w:numId="18" w16cid:durableId="1228035451">
    <w:abstractNumId w:val="20"/>
  </w:num>
  <w:num w:numId="19" w16cid:durableId="2127386792">
    <w:abstractNumId w:val="34"/>
  </w:num>
  <w:num w:numId="20" w16cid:durableId="1966085297">
    <w:abstractNumId w:val="35"/>
  </w:num>
  <w:num w:numId="21" w16cid:durableId="1249731713">
    <w:abstractNumId w:val="22"/>
  </w:num>
  <w:num w:numId="22" w16cid:durableId="230044598">
    <w:abstractNumId w:val="13"/>
  </w:num>
  <w:num w:numId="23" w16cid:durableId="1935623091">
    <w:abstractNumId w:val="14"/>
  </w:num>
  <w:num w:numId="24" w16cid:durableId="1414819216">
    <w:abstractNumId w:val="32"/>
  </w:num>
  <w:num w:numId="25" w16cid:durableId="9047057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9084315">
    <w:abstractNumId w:val="12"/>
  </w:num>
  <w:num w:numId="27" w16cid:durableId="1138105123">
    <w:abstractNumId w:val="25"/>
  </w:num>
  <w:num w:numId="28" w16cid:durableId="908729231">
    <w:abstractNumId w:val="19"/>
  </w:num>
  <w:num w:numId="29" w16cid:durableId="117527149">
    <w:abstractNumId w:val="29"/>
  </w:num>
  <w:num w:numId="30" w16cid:durableId="332267825">
    <w:abstractNumId w:val="28"/>
  </w:num>
  <w:num w:numId="31" w16cid:durableId="1675644878">
    <w:abstractNumId w:val="10"/>
  </w:num>
  <w:num w:numId="32" w16cid:durableId="401292382">
    <w:abstractNumId w:val="27"/>
  </w:num>
  <w:num w:numId="33" w16cid:durableId="1361587962">
    <w:abstractNumId w:val="36"/>
  </w:num>
  <w:num w:numId="34" w16cid:durableId="1293632694">
    <w:abstractNumId w:val="33"/>
  </w:num>
  <w:num w:numId="35" w16cid:durableId="213321199">
    <w:abstractNumId w:val="30"/>
  </w:num>
  <w:num w:numId="36" w16cid:durableId="321591371">
    <w:abstractNumId w:val="31"/>
  </w:num>
  <w:num w:numId="37" w16cid:durableId="1784617778">
    <w:abstractNumId w:val="15"/>
  </w:num>
  <w:num w:numId="38" w16cid:durableId="26889790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E3B"/>
    <w:rsid w:val="00000263"/>
    <w:rsid w:val="0000755C"/>
    <w:rsid w:val="00007644"/>
    <w:rsid w:val="00011162"/>
    <w:rsid w:val="000113BC"/>
    <w:rsid w:val="000126D0"/>
    <w:rsid w:val="000136AF"/>
    <w:rsid w:val="000169AB"/>
    <w:rsid w:val="00017EEC"/>
    <w:rsid w:val="00020508"/>
    <w:rsid w:val="00020588"/>
    <w:rsid w:val="0002730A"/>
    <w:rsid w:val="000278C6"/>
    <w:rsid w:val="0003388E"/>
    <w:rsid w:val="00034593"/>
    <w:rsid w:val="0003777A"/>
    <w:rsid w:val="0004044E"/>
    <w:rsid w:val="000432F4"/>
    <w:rsid w:val="0004332E"/>
    <w:rsid w:val="00045B7E"/>
    <w:rsid w:val="0005120E"/>
    <w:rsid w:val="00054577"/>
    <w:rsid w:val="0005775C"/>
    <w:rsid w:val="000614BF"/>
    <w:rsid w:val="00061D97"/>
    <w:rsid w:val="0007169C"/>
    <w:rsid w:val="00077593"/>
    <w:rsid w:val="00081D78"/>
    <w:rsid w:val="000828BC"/>
    <w:rsid w:val="000839F9"/>
    <w:rsid w:val="00083F48"/>
    <w:rsid w:val="00084116"/>
    <w:rsid w:val="00085A9C"/>
    <w:rsid w:val="000874DE"/>
    <w:rsid w:val="000A26D3"/>
    <w:rsid w:val="000A479A"/>
    <w:rsid w:val="000A5D5F"/>
    <w:rsid w:val="000A7DF9"/>
    <w:rsid w:val="000B3184"/>
    <w:rsid w:val="000C5027"/>
    <w:rsid w:val="000C6DF4"/>
    <w:rsid w:val="000D05EF"/>
    <w:rsid w:val="000D317B"/>
    <w:rsid w:val="000D3FB9"/>
    <w:rsid w:val="000D443D"/>
    <w:rsid w:val="000D45EB"/>
    <w:rsid w:val="000D4BB2"/>
    <w:rsid w:val="000D5485"/>
    <w:rsid w:val="000D723B"/>
    <w:rsid w:val="000D74C9"/>
    <w:rsid w:val="000E0C8E"/>
    <w:rsid w:val="000E1EBB"/>
    <w:rsid w:val="000E21B7"/>
    <w:rsid w:val="000E598E"/>
    <w:rsid w:val="000E5A3D"/>
    <w:rsid w:val="000E5B2F"/>
    <w:rsid w:val="000E5CD2"/>
    <w:rsid w:val="000E6F81"/>
    <w:rsid w:val="000E734B"/>
    <w:rsid w:val="000E794B"/>
    <w:rsid w:val="000F0ADA"/>
    <w:rsid w:val="000F205A"/>
    <w:rsid w:val="000F21C1"/>
    <w:rsid w:val="000F46AC"/>
    <w:rsid w:val="000F4ACA"/>
    <w:rsid w:val="000F5417"/>
    <w:rsid w:val="000F7009"/>
    <w:rsid w:val="0010013F"/>
    <w:rsid w:val="00100663"/>
    <w:rsid w:val="00102B89"/>
    <w:rsid w:val="001073BA"/>
    <w:rsid w:val="0010745C"/>
    <w:rsid w:val="001122E2"/>
    <w:rsid w:val="001122FF"/>
    <w:rsid w:val="00112B45"/>
    <w:rsid w:val="00122144"/>
    <w:rsid w:val="00122C5F"/>
    <w:rsid w:val="001263BF"/>
    <w:rsid w:val="00133F3F"/>
    <w:rsid w:val="001371C2"/>
    <w:rsid w:val="00137AE1"/>
    <w:rsid w:val="00140F90"/>
    <w:rsid w:val="00147DF9"/>
    <w:rsid w:val="001521DA"/>
    <w:rsid w:val="00153785"/>
    <w:rsid w:val="001541FE"/>
    <w:rsid w:val="0016063B"/>
    <w:rsid w:val="00160BD7"/>
    <w:rsid w:val="001615AD"/>
    <w:rsid w:val="0016270B"/>
    <w:rsid w:val="001636AB"/>
    <w:rsid w:val="001643C9"/>
    <w:rsid w:val="0016526D"/>
    <w:rsid w:val="00165568"/>
    <w:rsid w:val="00165690"/>
    <w:rsid w:val="00166082"/>
    <w:rsid w:val="00166C2F"/>
    <w:rsid w:val="00167E4B"/>
    <w:rsid w:val="001702B0"/>
    <w:rsid w:val="001716C9"/>
    <w:rsid w:val="0017379C"/>
    <w:rsid w:val="00181212"/>
    <w:rsid w:val="00184261"/>
    <w:rsid w:val="00193461"/>
    <w:rsid w:val="001939E1"/>
    <w:rsid w:val="0019452E"/>
    <w:rsid w:val="001945CB"/>
    <w:rsid w:val="0019498A"/>
    <w:rsid w:val="00194FC6"/>
    <w:rsid w:val="00195382"/>
    <w:rsid w:val="001A3B9F"/>
    <w:rsid w:val="001A53D3"/>
    <w:rsid w:val="001A5520"/>
    <w:rsid w:val="001A65C0"/>
    <w:rsid w:val="001A6E3C"/>
    <w:rsid w:val="001A7792"/>
    <w:rsid w:val="001B093E"/>
    <w:rsid w:val="001B4A5B"/>
    <w:rsid w:val="001B4BBC"/>
    <w:rsid w:val="001B7A5D"/>
    <w:rsid w:val="001C08B9"/>
    <w:rsid w:val="001C28CC"/>
    <w:rsid w:val="001C3649"/>
    <w:rsid w:val="001C6413"/>
    <w:rsid w:val="001C67AE"/>
    <w:rsid w:val="001C69C4"/>
    <w:rsid w:val="001D00BF"/>
    <w:rsid w:val="001D310C"/>
    <w:rsid w:val="001E0A8D"/>
    <w:rsid w:val="001E107D"/>
    <w:rsid w:val="001E3590"/>
    <w:rsid w:val="001E6235"/>
    <w:rsid w:val="001E7407"/>
    <w:rsid w:val="001F0F7B"/>
    <w:rsid w:val="001F0F87"/>
    <w:rsid w:val="001F1A46"/>
    <w:rsid w:val="001F2AF3"/>
    <w:rsid w:val="001F3AC0"/>
    <w:rsid w:val="00201D27"/>
    <w:rsid w:val="00203814"/>
    <w:rsid w:val="00205BDD"/>
    <w:rsid w:val="0021153A"/>
    <w:rsid w:val="002161DD"/>
    <w:rsid w:val="002245A6"/>
    <w:rsid w:val="00224967"/>
    <w:rsid w:val="00227D28"/>
    <w:rsid w:val="002302EA"/>
    <w:rsid w:val="002320EF"/>
    <w:rsid w:val="00233031"/>
    <w:rsid w:val="00233E56"/>
    <w:rsid w:val="002360B1"/>
    <w:rsid w:val="00236DC1"/>
    <w:rsid w:val="00237614"/>
    <w:rsid w:val="00240749"/>
    <w:rsid w:val="002415B2"/>
    <w:rsid w:val="00242A49"/>
    <w:rsid w:val="0024434D"/>
    <w:rsid w:val="00244DB2"/>
    <w:rsid w:val="0024610B"/>
    <w:rsid w:val="002468D7"/>
    <w:rsid w:val="00247E97"/>
    <w:rsid w:val="00251745"/>
    <w:rsid w:val="0025394C"/>
    <w:rsid w:val="00256C81"/>
    <w:rsid w:val="00256E6C"/>
    <w:rsid w:val="00264932"/>
    <w:rsid w:val="002730AC"/>
    <w:rsid w:val="00275E18"/>
    <w:rsid w:val="00277969"/>
    <w:rsid w:val="00280750"/>
    <w:rsid w:val="002808B7"/>
    <w:rsid w:val="002827DC"/>
    <w:rsid w:val="00285CDD"/>
    <w:rsid w:val="00290A1D"/>
    <w:rsid w:val="00291167"/>
    <w:rsid w:val="00293EC9"/>
    <w:rsid w:val="002942F8"/>
    <w:rsid w:val="0029489E"/>
    <w:rsid w:val="00297ECB"/>
    <w:rsid w:val="002A3B4E"/>
    <w:rsid w:val="002A5131"/>
    <w:rsid w:val="002B1A4E"/>
    <w:rsid w:val="002B59E3"/>
    <w:rsid w:val="002C1161"/>
    <w:rsid w:val="002C152A"/>
    <w:rsid w:val="002C5EE6"/>
    <w:rsid w:val="002D043A"/>
    <w:rsid w:val="002D2CBB"/>
    <w:rsid w:val="002E0012"/>
    <w:rsid w:val="002E08BB"/>
    <w:rsid w:val="002E12DB"/>
    <w:rsid w:val="002E5D6A"/>
    <w:rsid w:val="002E5FCC"/>
    <w:rsid w:val="002E6C35"/>
    <w:rsid w:val="002F117A"/>
    <w:rsid w:val="002F4C76"/>
    <w:rsid w:val="002F5453"/>
    <w:rsid w:val="00300B14"/>
    <w:rsid w:val="00303289"/>
    <w:rsid w:val="00303A8F"/>
    <w:rsid w:val="003119DE"/>
    <w:rsid w:val="00314DF4"/>
    <w:rsid w:val="00314F61"/>
    <w:rsid w:val="0031713F"/>
    <w:rsid w:val="0031791F"/>
    <w:rsid w:val="00321171"/>
    <w:rsid w:val="003222D1"/>
    <w:rsid w:val="0032750F"/>
    <w:rsid w:val="003308A2"/>
    <w:rsid w:val="00335DED"/>
    <w:rsid w:val="003415D3"/>
    <w:rsid w:val="00343FCB"/>
    <w:rsid w:val="003442F6"/>
    <w:rsid w:val="00346335"/>
    <w:rsid w:val="00352B0F"/>
    <w:rsid w:val="00353131"/>
    <w:rsid w:val="003553E2"/>
    <w:rsid w:val="003561B0"/>
    <w:rsid w:val="003618B3"/>
    <w:rsid w:val="00363AFC"/>
    <w:rsid w:val="00367D49"/>
    <w:rsid w:val="00370844"/>
    <w:rsid w:val="00370EAB"/>
    <w:rsid w:val="003732D4"/>
    <w:rsid w:val="00380EF2"/>
    <w:rsid w:val="00382771"/>
    <w:rsid w:val="00382ACB"/>
    <w:rsid w:val="0039291F"/>
    <w:rsid w:val="00394103"/>
    <w:rsid w:val="00397893"/>
    <w:rsid w:val="003A15AC"/>
    <w:rsid w:val="003B0627"/>
    <w:rsid w:val="003B3252"/>
    <w:rsid w:val="003B7CB3"/>
    <w:rsid w:val="003C1871"/>
    <w:rsid w:val="003C2ACD"/>
    <w:rsid w:val="003C3D6E"/>
    <w:rsid w:val="003C52DC"/>
    <w:rsid w:val="003C5F2B"/>
    <w:rsid w:val="003C7D35"/>
    <w:rsid w:val="003D0BFE"/>
    <w:rsid w:val="003D1125"/>
    <w:rsid w:val="003D2E3F"/>
    <w:rsid w:val="003D34C1"/>
    <w:rsid w:val="003D408E"/>
    <w:rsid w:val="003D56B3"/>
    <w:rsid w:val="003D5700"/>
    <w:rsid w:val="003E1060"/>
    <w:rsid w:val="003E486B"/>
    <w:rsid w:val="003E493A"/>
    <w:rsid w:val="003E4DB3"/>
    <w:rsid w:val="003E4F59"/>
    <w:rsid w:val="003F14AE"/>
    <w:rsid w:val="003F6F52"/>
    <w:rsid w:val="00400A8B"/>
    <w:rsid w:val="004022CA"/>
    <w:rsid w:val="0040327A"/>
    <w:rsid w:val="00405A6A"/>
    <w:rsid w:val="00410B1F"/>
    <w:rsid w:val="004116CD"/>
    <w:rsid w:val="00414ADE"/>
    <w:rsid w:val="004151A2"/>
    <w:rsid w:val="004218F9"/>
    <w:rsid w:val="00424CA9"/>
    <w:rsid w:val="00424F17"/>
    <w:rsid w:val="004257BB"/>
    <w:rsid w:val="0043059F"/>
    <w:rsid w:val="00432C84"/>
    <w:rsid w:val="004340A6"/>
    <w:rsid w:val="00435B9F"/>
    <w:rsid w:val="00441F47"/>
    <w:rsid w:val="0044291A"/>
    <w:rsid w:val="00451178"/>
    <w:rsid w:val="00451AEE"/>
    <w:rsid w:val="004521A9"/>
    <w:rsid w:val="00452FF1"/>
    <w:rsid w:val="00453B9A"/>
    <w:rsid w:val="0045434C"/>
    <w:rsid w:val="0045498A"/>
    <w:rsid w:val="00454BB6"/>
    <w:rsid w:val="004569E6"/>
    <w:rsid w:val="004600B0"/>
    <w:rsid w:val="00460499"/>
    <w:rsid w:val="00460989"/>
    <w:rsid w:val="00460FBA"/>
    <w:rsid w:val="00461CD5"/>
    <w:rsid w:val="00463529"/>
    <w:rsid w:val="00463909"/>
    <w:rsid w:val="004644B8"/>
    <w:rsid w:val="004675E6"/>
    <w:rsid w:val="0046777D"/>
    <w:rsid w:val="00467EF8"/>
    <w:rsid w:val="00474835"/>
    <w:rsid w:val="00475ABD"/>
    <w:rsid w:val="00476415"/>
    <w:rsid w:val="004819C7"/>
    <w:rsid w:val="0048364F"/>
    <w:rsid w:val="00483C70"/>
    <w:rsid w:val="004861B0"/>
    <w:rsid w:val="00486D2D"/>
    <w:rsid w:val="00486FD1"/>
    <w:rsid w:val="00487249"/>
    <w:rsid w:val="0048728A"/>
    <w:rsid w:val="004877FC"/>
    <w:rsid w:val="00490DD4"/>
    <w:rsid w:val="00490F2E"/>
    <w:rsid w:val="004924A0"/>
    <w:rsid w:val="004963AD"/>
    <w:rsid w:val="004963B7"/>
    <w:rsid w:val="00496F97"/>
    <w:rsid w:val="004A2B26"/>
    <w:rsid w:val="004A41A2"/>
    <w:rsid w:val="004A53EA"/>
    <w:rsid w:val="004A7644"/>
    <w:rsid w:val="004A7A58"/>
    <w:rsid w:val="004B0EB4"/>
    <w:rsid w:val="004B1FF4"/>
    <w:rsid w:val="004B35E7"/>
    <w:rsid w:val="004B3919"/>
    <w:rsid w:val="004B4486"/>
    <w:rsid w:val="004C74C1"/>
    <w:rsid w:val="004D29D8"/>
    <w:rsid w:val="004D76BF"/>
    <w:rsid w:val="004D7CC7"/>
    <w:rsid w:val="004E2DCC"/>
    <w:rsid w:val="004E31E2"/>
    <w:rsid w:val="004E43A0"/>
    <w:rsid w:val="004E7650"/>
    <w:rsid w:val="004F1FAC"/>
    <w:rsid w:val="004F676E"/>
    <w:rsid w:val="004F71C0"/>
    <w:rsid w:val="00501DD1"/>
    <w:rsid w:val="005031F4"/>
    <w:rsid w:val="0050420C"/>
    <w:rsid w:val="005070B4"/>
    <w:rsid w:val="0050744F"/>
    <w:rsid w:val="005141A7"/>
    <w:rsid w:val="00514242"/>
    <w:rsid w:val="0051638C"/>
    <w:rsid w:val="00516B8D"/>
    <w:rsid w:val="0052191C"/>
    <w:rsid w:val="005225C1"/>
    <w:rsid w:val="00524BDA"/>
    <w:rsid w:val="00526056"/>
    <w:rsid w:val="00526A58"/>
    <w:rsid w:val="0052756C"/>
    <w:rsid w:val="00527B0C"/>
    <w:rsid w:val="00527F3E"/>
    <w:rsid w:val="00530230"/>
    <w:rsid w:val="005309BE"/>
    <w:rsid w:val="00530CC9"/>
    <w:rsid w:val="00531173"/>
    <w:rsid w:val="00531B46"/>
    <w:rsid w:val="00537FBC"/>
    <w:rsid w:val="00541313"/>
    <w:rsid w:val="00541D73"/>
    <w:rsid w:val="00543469"/>
    <w:rsid w:val="00544BAE"/>
    <w:rsid w:val="005455F7"/>
    <w:rsid w:val="00545E79"/>
    <w:rsid w:val="00546FA3"/>
    <w:rsid w:val="0055359E"/>
    <w:rsid w:val="005549F9"/>
    <w:rsid w:val="00557C7A"/>
    <w:rsid w:val="00561654"/>
    <w:rsid w:val="00562A58"/>
    <w:rsid w:val="0056541A"/>
    <w:rsid w:val="005702C8"/>
    <w:rsid w:val="005713A7"/>
    <w:rsid w:val="00571B3B"/>
    <w:rsid w:val="0058027B"/>
    <w:rsid w:val="00581211"/>
    <w:rsid w:val="00582695"/>
    <w:rsid w:val="00584811"/>
    <w:rsid w:val="00590E7C"/>
    <w:rsid w:val="0059264C"/>
    <w:rsid w:val="00593237"/>
    <w:rsid w:val="00593AA6"/>
    <w:rsid w:val="00594161"/>
    <w:rsid w:val="005942E6"/>
    <w:rsid w:val="00594749"/>
    <w:rsid w:val="00594956"/>
    <w:rsid w:val="005952DC"/>
    <w:rsid w:val="00595421"/>
    <w:rsid w:val="005A17C9"/>
    <w:rsid w:val="005A31C9"/>
    <w:rsid w:val="005A424D"/>
    <w:rsid w:val="005A54BD"/>
    <w:rsid w:val="005A57D8"/>
    <w:rsid w:val="005A7E35"/>
    <w:rsid w:val="005A7EF2"/>
    <w:rsid w:val="005B1555"/>
    <w:rsid w:val="005B1C74"/>
    <w:rsid w:val="005B2A2F"/>
    <w:rsid w:val="005B306B"/>
    <w:rsid w:val="005B4067"/>
    <w:rsid w:val="005C0039"/>
    <w:rsid w:val="005C2273"/>
    <w:rsid w:val="005C3F0D"/>
    <w:rsid w:val="005C3F41"/>
    <w:rsid w:val="005C46E9"/>
    <w:rsid w:val="005C4EF0"/>
    <w:rsid w:val="005C5766"/>
    <w:rsid w:val="005C588B"/>
    <w:rsid w:val="005D0DE6"/>
    <w:rsid w:val="005D0E8C"/>
    <w:rsid w:val="005D5EA1"/>
    <w:rsid w:val="005D6FAD"/>
    <w:rsid w:val="005E049A"/>
    <w:rsid w:val="005E098C"/>
    <w:rsid w:val="005E1F8D"/>
    <w:rsid w:val="005E317F"/>
    <w:rsid w:val="005E3773"/>
    <w:rsid w:val="005E61D3"/>
    <w:rsid w:val="005E7A57"/>
    <w:rsid w:val="005F10B7"/>
    <w:rsid w:val="005F2EDD"/>
    <w:rsid w:val="005F4C6B"/>
    <w:rsid w:val="005F73D8"/>
    <w:rsid w:val="00600219"/>
    <w:rsid w:val="006065DA"/>
    <w:rsid w:val="00606AA4"/>
    <w:rsid w:val="00622218"/>
    <w:rsid w:val="006222A1"/>
    <w:rsid w:val="00622D08"/>
    <w:rsid w:val="00623575"/>
    <w:rsid w:val="00623B0A"/>
    <w:rsid w:val="006253EF"/>
    <w:rsid w:val="00626C4B"/>
    <w:rsid w:val="0063538C"/>
    <w:rsid w:val="00636544"/>
    <w:rsid w:val="00640402"/>
    <w:rsid w:val="00640846"/>
    <w:rsid w:val="00640EEE"/>
    <w:rsid w:val="00640F78"/>
    <w:rsid w:val="006414C8"/>
    <w:rsid w:val="006427AF"/>
    <w:rsid w:val="00645322"/>
    <w:rsid w:val="0064651A"/>
    <w:rsid w:val="00651F27"/>
    <w:rsid w:val="00652954"/>
    <w:rsid w:val="0065598C"/>
    <w:rsid w:val="00655B01"/>
    <w:rsid w:val="00655D6A"/>
    <w:rsid w:val="00656072"/>
    <w:rsid w:val="00656DE9"/>
    <w:rsid w:val="0065775F"/>
    <w:rsid w:val="00661611"/>
    <w:rsid w:val="0066543B"/>
    <w:rsid w:val="00672876"/>
    <w:rsid w:val="006733D6"/>
    <w:rsid w:val="00673B27"/>
    <w:rsid w:val="0067586E"/>
    <w:rsid w:val="00675B8D"/>
    <w:rsid w:val="00677CC2"/>
    <w:rsid w:val="00685F42"/>
    <w:rsid w:val="00686CF1"/>
    <w:rsid w:val="00690698"/>
    <w:rsid w:val="00691CA4"/>
    <w:rsid w:val="0069207B"/>
    <w:rsid w:val="0069595E"/>
    <w:rsid w:val="00696D03"/>
    <w:rsid w:val="006A304E"/>
    <w:rsid w:val="006B0016"/>
    <w:rsid w:val="006B03DA"/>
    <w:rsid w:val="006B2256"/>
    <w:rsid w:val="006B431F"/>
    <w:rsid w:val="006B448E"/>
    <w:rsid w:val="006B4D51"/>
    <w:rsid w:val="006B585D"/>
    <w:rsid w:val="006B7006"/>
    <w:rsid w:val="006B7185"/>
    <w:rsid w:val="006B7AA0"/>
    <w:rsid w:val="006C0491"/>
    <w:rsid w:val="006C1AF3"/>
    <w:rsid w:val="006C5ECD"/>
    <w:rsid w:val="006C7F8C"/>
    <w:rsid w:val="006D0345"/>
    <w:rsid w:val="006D21CA"/>
    <w:rsid w:val="006D6BE9"/>
    <w:rsid w:val="006D7AB9"/>
    <w:rsid w:val="006E36FF"/>
    <w:rsid w:val="006E68D7"/>
    <w:rsid w:val="006F463E"/>
    <w:rsid w:val="006F4F32"/>
    <w:rsid w:val="00700B2C"/>
    <w:rsid w:val="00700ECB"/>
    <w:rsid w:val="00705ADD"/>
    <w:rsid w:val="0070701F"/>
    <w:rsid w:val="00713084"/>
    <w:rsid w:val="007146F9"/>
    <w:rsid w:val="00717463"/>
    <w:rsid w:val="00720FC2"/>
    <w:rsid w:val="00721C8E"/>
    <w:rsid w:val="00722E89"/>
    <w:rsid w:val="00731750"/>
    <w:rsid w:val="007317D9"/>
    <w:rsid w:val="00731E00"/>
    <w:rsid w:val="0073216C"/>
    <w:rsid w:val="007339C7"/>
    <w:rsid w:val="007440B7"/>
    <w:rsid w:val="007444A3"/>
    <w:rsid w:val="00747993"/>
    <w:rsid w:val="00751D8E"/>
    <w:rsid w:val="00753654"/>
    <w:rsid w:val="00753C55"/>
    <w:rsid w:val="00753FD1"/>
    <w:rsid w:val="00756F30"/>
    <w:rsid w:val="00757415"/>
    <w:rsid w:val="007634AD"/>
    <w:rsid w:val="00764485"/>
    <w:rsid w:val="007678A6"/>
    <w:rsid w:val="007715C9"/>
    <w:rsid w:val="0077253A"/>
    <w:rsid w:val="00774EDD"/>
    <w:rsid w:val="007757EC"/>
    <w:rsid w:val="00775952"/>
    <w:rsid w:val="00776B02"/>
    <w:rsid w:val="00785285"/>
    <w:rsid w:val="0078533B"/>
    <w:rsid w:val="00786A5E"/>
    <w:rsid w:val="0079160E"/>
    <w:rsid w:val="0079608F"/>
    <w:rsid w:val="007A221C"/>
    <w:rsid w:val="007A43DB"/>
    <w:rsid w:val="007A5CA3"/>
    <w:rsid w:val="007A6863"/>
    <w:rsid w:val="007A6F88"/>
    <w:rsid w:val="007B237E"/>
    <w:rsid w:val="007B28DF"/>
    <w:rsid w:val="007B2DC8"/>
    <w:rsid w:val="007B6137"/>
    <w:rsid w:val="007B7DFB"/>
    <w:rsid w:val="007C0B13"/>
    <w:rsid w:val="007C1F8F"/>
    <w:rsid w:val="007C2472"/>
    <w:rsid w:val="007C2E25"/>
    <w:rsid w:val="007C78B4"/>
    <w:rsid w:val="007D6893"/>
    <w:rsid w:val="007E32B6"/>
    <w:rsid w:val="007E3E56"/>
    <w:rsid w:val="007E486B"/>
    <w:rsid w:val="007E5F3C"/>
    <w:rsid w:val="007E6F54"/>
    <w:rsid w:val="007E74E1"/>
    <w:rsid w:val="007E7772"/>
    <w:rsid w:val="007E7D4A"/>
    <w:rsid w:val="007F08A6"/>
    <w:rsid w:val="007F09C5"/>
    <w:rsid w:val="007F35F6"/>
    <w:rsid w:val="007F48ED"/>
    <w:rsid w:val="007F4E8B"/>
    <w:rsid w:val="007F5E3F"/>
    <w:rsid w:val="007F77D6"/>
    <w:rsid w:val="00801409"/>
    <w:rsid w:val="00804EC0"/>
    <w:rsid w:val="00812F45"/>
    <w:rsid w:val="00815C9D"/>
    <w:rsid w:val="0081694E"/>
    <w:rsid w:val="00823E56"/>
    <w:rsid w:val="00825D3C"/>
    <w:rsid w:val="00830841"/>
    <w:rsid w:val="00833530"/>
    <w:rsid w:val="00834BD7"/>
    <w:rsid w:val="00836FE9"/>
    <w:rsid w:val="00837286"/>
    <w:rsid w:val="0084172C"/>
    <w:rsid w:val="008438F1"/>
    <w:rsid w:val="00844B93"/>
    <w:rsid w:val="00845458"/>
    <w:rsid w:val="00846A32"/>
    <w:rsid w:val="00847EFE"/>
    <w:rsid w:val="00847F8A"/>
    <w:rsid w:val="00850B30"/>
    <w:rsid w:val="00851251"/>
    <w:rsid w:val="0085175E"/>
    <w:rsid w:val="00852957"/>
    <w:rsid w:val="00856270"/>
    <w:rsid w:val="00856A31"/>
    <w:rsid w:val="00862C07"/>
    <w:rsid w:val="00862E97"/>
    <w:rsid w:val="008754D0"/>
    <w:rsid w:val="00877C69"/>
    <w:rsid w:val="00877D48"/>
    <w:rsid w:val="00880B83"/>
    <w:rsid w:val="0088147F"/>
    <w:rsid w:val="0088345B"/>
    <w:rsid w:val="008870DB"/>
    <w:rsid w:val="008874FD"/>
    <w:rsid w:val="008877E2"/>
    <w:rsid w:val="00887CB9"/>
    <w:rsid w:val="0089315E"/>
    <w:rsid w:val="008A0CB9"/>
    <w:rsid w:val="008A14CC"/>
    <w:rsid w:val="008A16A5"/>
    <w:rsid w:val="008A2B7A"/>
    <w:rsid w:val="008A54DD"/>
    <w:rsid w:val="008A5B34"/>
    <w:rsid w:val="008A5C57"/>
    <w:rsid w:val="008B46DA"/>
    <w:rsid w:val="008C0629"/>
    <w:rsid w:val="008C0C46"/>
    <w:rsid w:val="008C606D"/>
    <w:rsid w:val="008D04E0"/>
    <w:rsid w:val="008D0EE0"/>
    <w:rsid w:val="008D1D7A"/>
    <w:rsid w:val="008D3CDD"/>
    <w:rsid w:val="008D5327"/>
    <w:rsid w:val="008D7A27"/>
    <w:rsid w:val="008E1F8F"/>
    <w:rsid w:val="008E2782"/>
    <w:rsid w:val="008E3C86"/>
    <w:rsid w:val="008E4702"/>
    <w:rsid w:val="008E5FC7"/>
    <w:rsid w:val="008E69AA"/>
    <w:rsid w:val="008F3FAB"/>
    <w:rsid w:val="008F4F1C"/>
    <w:rsid w:val="008F61C1"/>
    <w:rsid w:val="008F745B"/>
    <w:rsid w:val="00904982"/>
    <w:rsid w:val="009069AD"/>
    <w:rsid w:val="00906FFE"/>
    <w:rsid w:val="009070EA"/>
    <w:rsid w:val="00910116"/>
    <w:rsid w:val="00910E64"/>
    <w:rsid w:val="00912B73"/>
    <w:rsid w:val="0091599A"/>
    <w:rsid w:val="00916031"/>
    <w:rsid w:val="00916E70"/>
    <w:rsid w:val="0092075A"/>
    <w:rsid w:val="0092248D"/>
    <w:rsid w:val="00922764"/>
    <w:rsid w:val="009236A8"/>
    <w:rsid w:val="0092379B"/>
    <w:rsid w:val="009278C1"/>
    <w:rsid w:val="009301E6"/>
    <w:rsid w:val="00932377"/>
    <w:rsid w:val="009333FA"/>
    <w:rsid w:val="00933438"/>
    <w:rsid w:val="0093358C"/>
    <w:rsid w:val="009346E3"/>
    <w:rsid w:val="009347D0"/>
    <w:rsid w:val="0094140A"/>
    <w:rsid w:val="009430F1"/>
    <w:rsid w:val="0094523D"/>
    <w:rsid w:val="00945A4A"/>
    <w:rsid w:val="0095076A"/>
    <w:rsid w:val="0095324A"/>
    <w:rsid w:val="00953394"/>
    <w:rsid w:val="00953958"/>
    <w:rsid w:val="00956B9E"/>
    <w:rsid w:val="00957DDC"/>
    <w:rsid w:val="00960DF6"/>
    <w:rsid w:val="009618BF"/>
    <w:rsid w:val="00964B9A"/>
    <w:rsid w:val="00976184"/>
    <w:rsid w:val="00976A63"/>
    <w:rsid w:val="00980FD6"/>
    <w:rsid w:val="00981A03"/>
    <w:rsid w:val="00981ECA"/>
    <w:rsid w:val="00986B0B"/>
    <w:rsid w:val="00990119"/>
    <w:rsid w:val="00990F4D"/>
    <w:rsid w:val="00991321"/>
    <w:rsid w:val="0099343D"/>
    <w:rsid w:val="009938D7"/>
    <w:rsid w:val="00995DA6"/>
    <w:rsid w:val="009973E3"/>
    <w:rsid w:val="009A1610"/>
    <w:rsid w:val="009A4E14"/>
    <w:rsid w:val="009B2490"/>
    <w:rsid w:val="009B2F24"/>
    <w:rsid w:val="009B50E5"/>
    <w:rsid w:val="009C02EE"/>
    <w:rsid w:val="009C08F8"/>
    <w:rsid w:val="009C1574"/>
    <w:rsid w:val="009C2373"/>
    <w:rsid w:val="009C3431"/>
    <w:rsid w:val="009C5989"/>
    <w:rsid w:val="009C63FE"/>
    <w:rsid w:val="009C6A32"/>
    <w:rsid w:val="009C784D"/>
    <w:rsid w:val="009C79E9"/>
    <w:rsid w:val="009D08DA"/>
    <w:rsid w:val="009D1627"/>
    <w:rsid w:val="009D7040"/>
    <w:rsid w:val="009E46A7"/>
    <w:rsid w:val="009E6F09"/>
    <w:rsid w:val="009F663E"/>
    <w:rsid w:val="009F6835"/>
    <w:rsid w:val="00A003A0"/>
    <w:rsid w:val="00A06860"/>
    <w:rsid w:val="00A07418"/>
    <w:rsid w:val="00A10B82"/>
    <w:rsid w:val="00A11227"/>
    <w:rsid w:val="00A136F5"/>
    <w:rsid w:val="00A1527C"/>
    <w:rsid w:val="00A16DB5"/>
    <w:rsid w:val="00A2020E"/>
    <w:rsid w:val="00A211E1"/>
    <w:rsid w:val="00A231E2"/>
    <w:rsid w:val="00A23F8B"/>
    <w:rsid w:val="00A2550D"/>
    <w:rsid w:val="00A2602B"/>
    <w:rsid w:val="00A36A28"/>
    <w:rsid w:val="00A379BB"/>
    <w:rsid w:val="00A37B2B"/>
    <w:rsid w:val="00A4169B"/>
    <w:rsid w:val="00A42B85"/>
    <w:rsid w:val="00A43669"/>
    <w:rsid w:val="00A45283"/>
    <w:rsid w:val="00A46A75"/>
    <w:rsid w:val="00A50D55"/>
    <w:rsid w:val="00A51DB5"/>
    <w:rsid w:val="00A52FDA"/>
    <w:rsid w:val="00A54431"/>
    <w:rsid w:val="00A57328"/>
    <w:rsid w:val="00A632CA"/>
    <w:rsid w:val="00A64912"/>
    <w:rsid w:val="00A65320"/>
    <w:rsid w:val="00A6693C"/>
    <w:rsid w:val="00A66D52"/>
    <w:rsid w:val="00A67345"/>
    <w:rsid w:val="00A67A21"/>
    <w:rsid w:val="00A70A74"/>
    <w:rsid w:val="00A77D14"/>
    <w:rsid w:val="00A82EC2"/>
    <w:rsid w:val="00A86966"/>
    <w:rsid w:val="00A90E1E"/>
    <w:rsid w:val="00A9231A"/>
    <w:rsid w:val="00A95BC7"/>
    <w:rsid w:val="00AA0343"/>
    <w:rsid w:val="00AA1CE7"/>
    <w:rsid w:val="00AA5EFE"/>
    <w:rsid w:val="00AA78CE"/>
    <w:rsid w:val="00AA7B26"/>
    <w:rsid w:val="00AA7DEA"/>
    <w:rsid w:val="00AB175E"/>
    <w:rsid w:val="00AB201B"/>
    <w:rsid w:val="00AB5419"/>
    <w:rsid w:val="00AC0142"/>
    <w:rsid w:val="00AC6803"/>
    <w:rsid w:val="00AC767C"/>
    <w:rsid w:val="00AD00B4"/>
    <w:rsid w:val="00AD2265"/>
    <w:rsid w:val="00AD3467"/>
    <w:rsid w:val="00AD5641"/>
    <w:rsid w:val="00AD5CEC"/>
    <w:rsid w:val="00AE0FED"/>
    <w:rsid w:val="00AE380E"/>
    <w:rsid w:val="00AF127C"/>
    <w:rsid w:val="00AF2E74"/>
    <w:rsid w:val="00AF33DB"/>
    <w:rsid w:val="00AF5719"/>
    <w:rsid w:val="00AF6637"/>
    <w:rsid w:val="00B02016"/>
    <w:rsid w:val="00B032D8"/>
    <w:rsid w:val="00B03431"/>
    <w:rsid w:val="00B05004"/>
    <w:rsid w:val="00B053F3"/>
    <w:rsid w:val="00B05D72"/>
    <w:rsid w:val="00B06536"/>
    <w:rsid w:val="00B06F70"/>
    <w:rsid w:val="00B0720E"/>
    <w:rsid w:val="00B11233"/>
    <w:rsid w:val="00B11A34"/>
    <w:rsid w:val="00B12E41"/>
    <w:rsid w:val="00B14BD1"/>
    <w:rsid w:val="00B15CED"/>
    <w:rsid w:val="00B201C4"/>
    <w:rsid w:val="00B2043E"/>
    <w:rsid w:val="00B207A5"/>
    <w:rsid w:val="00B20990"/>
    <w:rsid w:val="00B232CB"/>
    <w:rsid w:val="00B23FAF"/>
    <w:rsid w:val="00B248C2"/>
    <w:rsid w:val="00B31839"/>
    <w:rsid w:val="00B32833"/>
    <w:rsid w:val="00B3305E"/>
    <w:rsid w:val="00B33B3C"/>
    <w:rsid w:val="00B34133"/>
    <w:rsid w:val="00B36244"/>
    <w:rsid w:val="00B36839"/>
    <w:rsid w:val="00B3723F"/>
    <w:rsid w:val="00B377A8"/>
    <w:rsid w:val="00B40D74"/>
    <w:rsid w:val="00B41EC0"/>
    <w:rsid w:val="00B42649"/>
    <w:rsid w:val="00B4304B"/>
    <w:rsid w:val="00B43936"/>
    <w:rsid w:val="00B46467"/>
    <w:rsid w:val="00B46710"/>
    <w:rsid w:val="00B52663"/>
    <w:rsid w:val="00B53F82"/>
    <w:rsid w:val="00B56701"/>
    <w:rsid w:val="00B56DCB"/>
    <w:rsid w:val="00B57BDF"/>
    <w:rsid w:val="00B6022A"/>
    <w:rsid w:val="00B61728"/>
    <w:rsid w:val="00B72B52"/>
    <w:rsid w:val="00B72C9B"/>
    <w:rsid w:val="00B751CA"/>
    <w:rsid w:val="00B75891"/>
    <w:rsid w:val="00B7666C"/>
    <w:rsid w:val="00B770D2"/>
    <w:rsid w:val="00B77FDC"/>
    <w:rsid w:val="00B85B46"/>
    <w:rsid w:val="00B863FC"/>
    <w:rsid w:val="00B870C4"/>
    <w:rsid w:val="00B87AC8"/>
    <w:rsid w:val="00B9022E"/>
    <w:rsid w:val="00B918BF"/>
    <w:rsid w:val="00B93516"/>
    <w:rsid w:val="00B9369F"/>
    <w:rsid w:val="00B94A36"/>
    <w:rsid w:val="00B9639E"/>
    <w:rsid w:val="00B96776"/>
    <w:rsid w:val="00B973E5"/>
    <w:rsid w:val="00BA13F3"/>
    <w:rsid w:val="00BA47A3"/>
    <w:rsid w:val="00BA4C9A"/>
    <w:rsid w:val="00BA5026"/>
    <w:rsid w:val="00BA5F16"/>
    <w:rsid w:val="00BA6AFB"/>
    <w:rsid w:val="00BA7B5B"/>
    <w:rsid w:val="00BB1C84"/>
    <w:rsid w:val="00BB25E0"/>
    <w:rsid w:val="00BB2D9E"/>
    <w:rsid w:val="00BB4482"/>
    <w:rsid w:val="00BB6E79"/>
    <w:rsid w:val="00BC1860"/>
    <w:rsid w:val="00BC1A27"/>
    <w:rsid w:val="00BC5250"/>
    <w:rsid w:val="00BD1320"/>
    <w:rsid w:val="00BD5329"/>
    <w:rsid w:val="00BD6D9B"/>
    <w:rsid w:val="00BE42C5"/>
    <w:rsid w:val="00BE46C7"/>
    <w:rsid w:val="00BE4714"/>
    <w:rsid w:val="00BE719A"/>
    <w:rsid w:val="00BE720A"/>
    <w:rsid w:val="00BF0723"/>
    <w:rsid w:val="00BF6650"/>
    <w:rsid w:val="00C000EB"/>
    <w:rsid w:val="00C0216A"/>
    <w:rsid w:val="00C02996"/>
    <w:rsid w:val="00C05456"/>
    <w:rsid w:val="00C067E5"/>
    <w:rsid w:val="00C070AC"/>
    <w:rsid w:val="00C07B63"/>
    <w:rsid w:val="00C131E5"/>
    <w:rsid w:val="00C164CA"/>
    <w:rsid w:val="00C228A5"/>
    <w:rsid w:val="00C23571"/>
    <w:rsid w:val="00C23714"/>
    <w:rsid w:val="00C26051"/>
    <w:rsid w:val="00C30930"/>
    <w:rsid w:val="00C32B89"/>
    <w:rsid w:val="00C33DB5"/>
    <w:rsid w:val="00C35629"/>
    <w:rsid w:val="00C368E3"/>
    <w:rsid w:val="00C3709D"/>
    <w:rsid w:val="00C41215"/>
    <w:rsid w:val="00C41369"/>
    <w:rsid w:val="00C4194F"/>
    <w:rsid w:val="00C42BF8"/>
    <w:rsid w:val="00C4346C"/>
    <w:rsid w:val="00C44655"/>
    <w:rsid w:val="00C460AE"/>
    <w:rsid w:val="00C4695C"/>
    <w:rsid w:val="00C50043"/>
    <w:rsid w:val="00C5015F"/>
    <w:rsid w:val="00C50860"/>
    <w:rsid w:val="00C50A0F"/>
    <w:rsid w:val="00C50F4A"/>
    <w:rsid w:val="00C53C4B"/>
    <w:rsid w:val="00C55D08"/>
    <w:rsid w:val="00C57398"/>
    <w:rsid w:val="00C60803"/>
    <w:rsid w:val="00C61469"/>
    <w:rsid w:val="00C623D7"/>
    <w:rsid w:val="00C63B42"/>
    <w:rsid w:val="00C642FB"/>
    <w:rsid w:val="00C655D5"/>
    <w:rsid w:val="00C72D10"/>
    <w:rsid w:val="00C740F6"/>
    <w:rsid w:val="00C74B5B"/>
    <w:rsid w:val="00C751F2"/>
    <w:rsid w:val="00C7573B"/>
    <w:rsid w:val="00C76CF3"/>
    <w:rsid w:val="00C81C7A"/>
    <w:rsid w:val="00C82E4C"/>
    <w:rsid w:val="00C90F6E"/>
    <w:rsid w:val="00C92F32"/>
    <w:rsid w:val="00C93205"/>
    <w:rsid w:val="00C93538"/>
    <w:rsid w:val="00C93F75"/>
    <w:rsid w:val="00C945DC"/>
    <w:rsid w:val="00CA2C48"/>
    <w:rsid w:val="00CA68A9"/>
    <w:rsid w:val="00CA7844"/>
    <w:rsid w:val="00CB2E89"/>
    <w:rsid w:val="00CB33C8"/>
    <w:rsid w:val="00CB58EF"/>
    <w:rsid w:val="00CB7D10"/>
    <w:rsid w:val="00CC3ADD"/>
    <w:rsid w:val="00CC651B"/>
    <w:rsid w:val="00CC68C8"/>
    <w:rsid w:val="00CD2223"/>
    <w:rsid w:val="00CD242C"/>
    <w:rsid w:val="00CD362C"/>
    <w:rsid w:val="00CD4703"/>
    <w:rsid w:val="00CD5499"/>
    <w:rsid w:val="00CD57E5"/>
    <w:rsid w:val="00CD7E3B"/>
    <w:rsid w:val="00CE0A93"/>
    <w:rsid w:val="00CE1414"/>
    <w:rsid w:val="00CE1A53"/>
    <w:rsid w:val="00CE1B71"/>
    <w:rsid w:val="00CE4112"/>
    <w:rsid w:val="00CE54CC"/>
    <w:rsid w:val="00CF0BB2"/>
    <w:rsid w:val="00CF1AB7"/>
    <w:rsid w:val="00CF1DA1"/>
    <w:rsid w:val="00CF2FE0"/>
    <w:rsid w:val="00D03F7E"/>
    <w:rsid w:val="00D07192"/>
    <w:rsid w:val="00D11CFA"/>
    <w:rsid w:val="00D12051"/>
    <w:rsid w:val="00D12B0D"/>
    <w:rsid w:val="00D13441"/>
    <w:rsid w:val="00D14457"/>
    <w:rsid w:val="00D1742D"/>
    <w:rsid w:val="00D21443"/>
    <w:rsid w:val="00D243A3"/>
    <w:rsid w:val="00D25306"/>
    <w:rsid w:val="00D31F91"/>
    <w:rsid w:val="00D328F0"/>
    <w:rsid w:val="00D33440"/>
    <w:rsid w:val="00D3656E"/>
    <w:rsid w:val="00D367AB"/>
    <w:rsid w:val="00D37CE7"/>
    <w:rsid w:val="00D429F7"/>
    <w:rsid w:val="00D52EFE"/>
    <w:rsid w:val="00D53BE9"/>
    <w:rsid w:val="00D5412E"/>
    <w:rsid w:val="00D55FCE"/>
    <w:rsid w:val="00D56A0D"/>
    <w:rsid w:val="00D61E12"/>
    <w:rsid w:val="00D6302E"/>
    <w:rsid w:val="00D63EF6"/>
    <w:rsid w:val="00D66518"/>
    <w:rsid w:val="00D70070"/>
    <w:rsid w:val="00D70DFB"/>
    <w:rsid w:val="00D71EEA"/>
    <w:rsid w:val="00D735CD"/>
    <w:rsid w:val="00D758D6"/>
    <w:rsid w:val="00D766DF"/>
    <w:rsid w:val="00D80081"/>
    <w:rsid w:val="00D84E44"/>
    <w:rsid w:val="00D8731A"/>
    <w:rsid w:val="00D90841"/>
    <w:rsid w:val="00D94A27"/>
    <w:rsid w:val="00DA0F3A"/>
    <w:rsid w:val="00DA2439"/>
    <w:rsid w:val="00DA3725"/>
    <w:rsid w:val="00DA38CF"/>
    <w:rsid w:val="00DA449F"/>
    <w:rsid w:val="00DA6F05"/>
    <w:rsid w:val="00DB53B6"/>
    <w:rsid w:val="00DB64FC"/>
    <w:rsid w:val="00DC3859"/>
    <w:rsid w:val="00DC6DF7"/>
    <w:rsid w:val="00DD17BD"/>
    <w:rsid w:val="00DD1C54"/>
    <w:rsid w:val="00DD3025"/>
    <w:rsid w:val="00DD673F"/>
    <w:rsid w:val="00DD697D"/>
    <w:rsid w:val="00DD6C00"/>
    <w:rsid w:val="00DD7D5A"/>
    <w:rsid w:val="00DE0075"/>
    <w:rsid w:val="00DE125A"/>
    <w:rsid w:val="00DE149E"/>
    <w:rsid w:val="00DE75DE"/>
    <w:rsid w:val="00DE7B71"/>
    <w:rsid w:val="00DE7DA0"/>
    <w:rsid w:val="00DE7F09"/>
    <w:rsid w:val="00DF51D8"/>
    <w:rsid w:val="00DF533C"/>
    <w:rsid w:val="00DF688D"/>
    <w:rsid w:val="00DF7B43"/>
    <w:rsid w:val="00E017DB"/>
    <w:rsid w:val="00E034DB"/>
    <w:rsid w:val="00E05704"/>
    <w:rsid w:val="00E06315"/>
    <w:rsid w:val="00E11D33"/>
    <w:rsid w:val="00E12856"/>
    <w:rsid w:val="00E12F1A"/>
    <w:rsid w:val="00E1570D"/>
    <w:rsid w:val="00E15BDF"/>
    <w:rsid w:val="00E1618F"/>
    <w:rsid w:val="00E22935"/>
    <w:rsid w:val="00E23F53"/>
    <w:rsid w:val="00E33F0F"/>
    <w:rsid w:val="00E34240"/>
    <w:rsid w:val="00E37C45"/>
    <w:rsid w:val="00E418F6"/>
    <w:rsid w:val="00E41F7B"/>
    <w:rsid w:val="00E46B49"/>
    <w:rsid w:val="00E52EE1"/>
    <w:rsid w:val="00E54292"/>
    <w:rsid w:val="00E546E8"/>
    <w:rsid w:val="00E572CE"/>
    <w:rsid w:val="00E60002"/>
    <w:rsid w:val="00E60191"/>
    <w:rsid w:val="00E74CDD"/>
    <w:rsid w:val="00E74DC7"/>
    <w:rsid w:val="00E80F14"/>
    <w:rsid w:val="00E823A5"/>
    <w:rsid w:val="00E82D2D"/>
    <w:rsid w:val="00E82E91"/>
    <w:rsid w:val="00E84523"/>
    <w:rsid w:val="00E87699"/>
    <w:rsid w:val="00E90643"/>
    <w:rsid w:val="00E9251D"/>
    <w:rsid w:val="00E92A7E"/>
    <w:rsid w:val="00E92E27"/>
    <w:rsid w:val="00E941FB"/>
    <w:rsid w:val="00E9586B"/>
    <w:rsid w:val="00E96A83"/>
    <w:rsid w:val="00E96BD3"/>
    <w:rsid w:val="00E96CB4"/>
    <w:rsid w:val="00E97334"/>
    <w:rsid w:val="00E97756"/>
    <w:rsid w:val="00EA301F"/>
    <w:rsid w:val="00EA4C89"/>
    <w:rsid w:val="00EB12C8"/>
    <w:rsid w:val="00EB1DEC"/>
    <w:rsid w:val="00EB3A99"/>
    <w:rsid w:val="00EB6056"/>
    <w:rsid w:val="00EB65F8"/>
    <w:rsid w:val="00EB6759"/>
    <w:rsid w:val="00EB6805"/>
    <w:rsid w:val="00EC2402"/>
    <w:rsid w:val="00EC355E"/>
    <w:rsid w:val="00EC6414"/>
    <w:rsid w:val="00EC7C60"/>
    <w:rsid w:val="00ED2AE3"/>
    <w:rsid w:val="00ED4928"/>
    <w:rsid w:val="00ED5986"/>
    <w:rsid w:val="00ED6F52"/>
    <w:rsid w:val="00ED6F97"/>
    <w:rsid w:val="00EE055D"/>
    <w:rsid w:val="00EE34E4"/>
    <w:rsid w:val="00EE3FFE"/>
    <w:rsid w:val="00EE45BB"/>
    <w:rsid w:val="00EE57E8"/>
    <w:rsid w:val="00EE6190"/>
    <w:rsid w:val="00EF0202"/>
    <w:rsid w:val="00EF108A"/>
    <w:rsid w:val="00EF2E3A"/>
    <w:rsid w:val="00EF51B0"/>
    <w:rsid w:val="00EF6402"/>
    <w:rsid w:val="00EF7542"/>
    <w:rsid w:val="00F01592"/>
    <w:rsid w:val="00F022B9"/>
    <w:rsid w:val="00F02B75"/>
    <w:rsid w:val="00F040C1"/>
    <w:rsid w:val="00F047E2"/>
    <w:rsid w:val="00F04D57"/>
    <w:rsid w:val="00F0538A"/>
    <w:rsid w:val="00F078DC"/>
    <w:rsid w:val="00F108E1"/>
    <w:rsid w:val="00F11CBC"/>
    <w:rsid w:val="00F131AC"/>
    <w:rsid w:val="00F132F8"/>
    <w:rsid w:val="00F13E86"/>
    <w:rsid w:val="00F2055D"/>
    <w:rsid w:val="00F20B52"/>
    <w:rsid w:val="00F228B7"/>
    <w:rsid w:val="00F32FB6"/>
    <w:rsid w:val="00F32FCB"/>
    <w:rsid w:val="00F33523"/>
    <w:rsid w:val="00F36861"/>
    <w:rsid w:val="00F36FE5"/>
    <w:rsid w:val="00F50F96"/>
    <w:rsid w:val="00F51D2F"/>
    <w:rsid w:val="00F534EF"/>
    <w:rsid w:val="00F541CF"/>
    <w:rsid w:val="00F548F1"/>
    <w:rsid w:val="00F609B3"/>
    <w:rsid w:val="00F60CB3"/>
    <w:rsid w:val="00F6140A"/>
    <w:rsid w:val="00F648D3"/>
    <w:rsid w:val="00F64ACE"/>
    <w:rsid w:val="00F6591A"/>
    <w:rsid w:val="00F677A9"/>
    <w:rsid w:val="00F732BE"/>
    <w:rsid w:val="00F757D1"/>
    <w:rsid w:val="00F8121C"/>
    <w:rsid w:val="00F815A2"/>
    <w:rsid w:val="00F82461"/>
    <w:rsid w:val="00F84CF5"/>
    <w:rsid w:val="00F8612E"/>
    <w:rsid w:val="00F916ED"/>
    <w:rsid w:val="00F92468"/>
    <w:rsid w:val="00F930F3"/>
    <w:rsid w:val="00F94583"/>
    <w:rsid w:val="00FA1326"/>
    <w:rsid w:val="00FA2C21"/>
    <w:rsid w:val="00FA403F"/>
    <w:rsid w:val="00FA420B"/>
    <w:rsid w:val="00FA66D2"/>
    <w:rsid w:val="00FA6804"/>
    <w:rsid w:val="00FB24FA"/>
    <w:rsid w:val="00FB6068"/>
    <w:rsid w:val="00FB6AEE"/>
    <w:rsid w:val="00FC3EAC"/>
    <w:rsid w:val="00FC5464"/>
    <w:rsid w:val="00FC6423"/>
    <w:rsid w:val="00FC7C9E"/>
    <w:rsid w:val="00FD0D6C"/>
    <w:rsid w:val="00FD3AAE"/>
    <w:rsid w:val="00FD3FB7"/>
    <w:rsid w:val="00FD5047"/>
    <w:rsid w:val="00FD69B5"/>
    <w:rsid w:val="00FD7D1F"/>
    <w:rsid w:val="00FE1DFD"/>
    <w:rsid w:val="00FF053E"/>
    <w:rsid w:val="00FF39DE"/>
    <w:rsid w:val="00FF3BC5"/>
    <w:rsid w:val="00FF3C97"/>
    <w:rsid w:val="00FF4AEB"/>
    <w:rsid w:val="00FF604F"/>
    <w:rsid w:val="00FF6609"/>
    <w:rsid w:val="00FF714D"/>
    <w:rsid w:val="00FF723F"/>
    <w:rsid w:val="1CDCC819"/>
    <w:rsid w:val="2AC2C388"/>
    <w:rsid w:val="4630D42D"/>
    <w:rsid w:val="60196EC1"/>
    <w:rsid w:val="66E4073F"/>
    <w:rsid w:val="7BAE8A4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1DA4B"/>
  <w15:docId w15:val="{5D0FA3AC-201E-412C-B070-1C4A6B9EB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link w:val="ItemHeadChar"/>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nhideWhenUsed/>
    <w:rsid w:val="00B94A36"/>
    <w:rPr>
      <w:sz w:val="16"/>
      <w:szCs w:val="16"/>
    </w:rPr>
  </w:style>
  <w:style w:type="paragraph" w:styleId="CommentText">
    <w:name w:val="annotation text"/>
    <w:basedOn w:val="Normal"/>
    <w:link w:val="CommentTextChar"/>
    <w:unhideWhenUsed/>
    <w:rsid w:val="00B94A36"/>
    <w:pPr>
      <w:spacing w:line="240" w:lineRule="auto"/>
    </w:pPr>
    <w:rPr>
      <w:sz w:val="20"/>
    </w:rPr>
  </w:style>
  <w:style w:type="character" w:customStyle="1" w:styleId="CommentTextChar">
    <w:name w:val="Comment Text Char"/>
    <w:basedOn w:val="DefaultParagraphFont"/>
    <w:link w:val="CommentText"/>
    <w:rsid w:val="00B94A36"/>
  </w:style>
  <w:style w:type="paragraph" w:styleId="CommentSubject">
    <w:name w:val="annotation subject"/>
    <w:basedOn w:val="CommentText"/>
    <w:next w:val="CommentText"/>
    <w:link w:val="CommentSubjectChar"/>
    <w:uiPriority w:val="99"/>
    <w:semiHidden/>
    <w:unhideWhenUsed/>
    <w:rsid w:val="00B94A36"/>
    <w:rPr>
      <w:b/>
      <w:bCs/>
    </w:rPr>
  </w:style>
  <w:style w:type="character" w:customStyle="1" w:styleId="CommentSubjectChar">
    <w:name w:val="Comment Subject Char"/>
    <w:basedOn w:val="CommentTextChar"/>
    <w:link w:val="CommentSubject"/>
    <w:uiPriority w:val="99"/>
    <w:semiHidden/>
    <w:rsid w:val="00B94A36"/>
    <w:rPr>
      <w:b/>
      <w:bCs/>
    </w:rPr>
  </w:style>
  <w:style w:type="paragraph" w:styleId="ListParagraph">
    <w:name w:val="List Paragraph"/>
    <w:basedOn w:val="Normal"/>
    <w:uiPriority w:val="34"/>
    <w:qFormat/>
    <w:rsid w:val="008A5B34"/>
    <w:pPr>
      <w:spacing w:before="100" w:beforeAutospacing="1" w:after="100" w:afterAutospacing="1" w:line="240" w:lineRule="auto"/>
    </w:pPr>
    <w:rPr>
      <w:rFonts w:eastAsia="Times New Roman" w:cs="Times New Roman"/>
      <w:sz w:val="24"/>
      <w:szCs w:val="24"/>
      <w:lang w:eastAsia="en-AU"/>
    </w:rPr>
  </w:style>
  <w:style w:type="paragraph" w:styleId="Revision">
    <w:name w:val="Revision"/>
    <w:hidden/>
    <w:uiPriority w:val="99"/>
    <w:semiHidden/>
    <w:rsid w:val="002F4C76"/>
    <w:rPr>
      <w:sz w:val="22"/>
    </w:rPr>
  </w:style>
  <w:style w:type="paragraph" w:customStyle="1" w:styleId="definition0">
    <w:name w:val="definition"/>
    <w:basedOn w:val="Normal"/>
    <w:rsid w:val="00C41215"/>
    <w:pPr>
      <w:spacing w:before="100" w:beforeAutospacing="1" w:after="100" w:afterAutospacing="1" w:line="240" w:lineRule="auto"/>
    </w:pPr>
    <w:rPr>
      <w:rFonts w:eastAsia="Times New Roman" w:cs="Times New Roman"/>
      <w:sz w:val="24"/>
      <w:szCs w:val="24"/>
      <w:lang w:eastAsia="en-AU"/>
    </w:rPr>
  </w:style>
  <w:style w:type="character" w:customStyle="1" w:styleId="paragraphChar">
    <w:name w:val="paragraph Char"/>
    <w:aliases w:val="a Char"/>
    <w:link w:val="paragraph"/>
    <w:locked/>
    <w:rsid w:val="006B431F"/>
    <w:rPr>
      <w:rFonts w:eastAsia="Times New Roman" w:cs="Times New Roman"/>
      <w:sz w:val="22"/>
      <w:lang w:eastAsia="en-AU"/>
    </w:rPr>
  </w:style>
  <w:style w:type="character" w:customStyle="1" w:styleId="TabletextChar">
    <w:name w:val="Tabletext Char"/>
    <w:aliases w:val="tt Char"/>
    <w:basedOn w:val="DefaultParagraphFont"/>
    <w:link w:val="Tabletext"/>
    <w:rsid w:val="00C33DB5"/>
    <w:rPr>
      <w:rFonts w:eastAsia="Times New Roman" w:cs="Times New Roman"/>
      <w:lang w:eastAsia="en-AU"/>
    </w:rPr>
  </w:style>
  <w:style w:type="character" w:styleId="Hyperlink">
    <w:name w:val="Hyperlink"/>
    <w:basedOn w:val="DefaultParagraphFont"/>
    <w:uiPriority w:val="99"/>
    <w:unhideWhenUsed/>
    <w:rsid w:val="00405A6A"/>
    <w:rPr>
      <w:color w:val="0000FF" w:themeColor="hyperlink"/>
      <w:u w:val="single"/>
    </w:rPr>
  </w:style>
  <w:style w:type="character" w:styleId="UnresolvedMention">
    <w:name w:val="Unresolved Mention"/>
    <w:basedOn w:val="DefaultParagraphFont"/>
    <w:uiPriority w:val="99"/>
    <w:semiHidden/>
    <w:unhideWhenUsed/>
    <w:rsid w:val="00405A6A"/>
    <w:rPr>
      <w:color w:val="605E5C"/>
      <w:shd w:val="clear" w:color="auto" w:fill="E1DFDD"/>
    </w:rPr>
  </w:style>
  <w:style w:type="paragraph" w:styleId="NormalWeb">
    <w:name w:val="Normal (Web)"/>
    <w:basedOn w:val="Normal"/>
    <w:uiPriority w:val="99"/>
    <w:semiHidden/>
    <w:unhideWhenUsed/>
    <w:rsid w:val="007317D9"/>
    <w:pPr>
      <w:spacing w:before="100" w:beforeAutospacing="1" w:after="100" w:afterAutospacing="1" w:line="240" w:lineRule="auto"/>
    </w:pPr>
    <w:rPr>
      <w:rFonts w:eastAsia="Times New Roman" w:cs="Times New Roman"/>
      <w:sz w:val="24"/>
      <w:szCs w:val="24"/>
      <w:lang w:eastAsia="en-AU"/>
    </w:rPr>
  </w:style>
  <w:style w:type="paragraph" w:customStyle="1" w:styleId="tabletext0">
    <w:name w:val="tabletext"/>
    <w:basedOn w:val="Normal"/>
    <w:rsid w:val="007317D9"/>
    <w:pPr>
      <w:spacing w:before="100" w:beforeAutospacing="1" w:after="100" w:afterAutospacing="1" w:line="240" w:lineRule="auto"/>
    </w:pPr>
    <w:rPr>
      <w:rFonts w:eastAsia="Times New Roman" w:cs="Times New Roman"/>
      <w:sz w:val="24"/>
      <w:szCs w:val="24"/>
      <w:lang w:eastAsia="en-AU"/>
    </w:rPr>
  </w:style>
  <w:style w:type="numbering" w:styleId="1ai">
    <w:name w:val="Outline List 1"/>
    <w:basedOn w:val="NoList"/>
    <w:rsid w:val="00801409"/>
    <w:pPr>
      <w:numPr>
        <w:numId w:val="28"/>
      </w:numPr>
    </w:pPr>
  </w:style>
  <w:style w:type="character" w:customStyle="1" w:styleId="ItemHeadChar">
    <w:name w:val="ItemHead Char"/>
    <w:aliases w:val="ih Char"/>
    <w:link w:val="ItemHead"/>
    <w:rsid w:val="00626C4B"/>
    <w:rPr>
      <w:rFonts w:ascii="Arial" w:eastAsia="Times New Roman" w:hAnsi="Arial" w:cs="Times New Roman"/>
      <w:b/>
      <w:kern w:val="28"/>
      <w:sz w:val="24"/>
      <w:lang w:eastAsia="en-AU"/>
    </w:rPr>
  </w:style>
  <w:style w:type="paragraph" w:customStyle="1" w:styleId="tablea0">
    <w:name w:val="tablea"/>
    <w:basedOn w:val="Normal"/>
    <w:rsid w:val="00F757D1"/>
    <w:pPr>
      <w:spacing w:before="100" w:beforeAutospacing="1" w:after="100" w:afterAutospacing="1" w:line="240" w:lineRule="auto"/>
    </w:pPr>
    <w:rPr>
      <w:rFonts w:eastAsia="Times New Roman" w:cs="Times New Roman"/>
      <w:sz w:val="24"/>
      <w:szCs w:val="24"/>
      <w:lang w:eastAsia="en-AU"/>
    </w:rPr>
  </w:style>
  <w:style w:type="paragraph" w:customStyle="1" w:styleId="tablei0">
    <w:name w:val="tablei"/>
    <w:basedOn w:val="Normal"/>
    <w:rsid w:val="00F757D1"/>
    <w:pPr>
      <w:spacing w:before="100" w:beforeAutospacing="1" w:after="100" w:afterAutospacing="1" w:line="240" w:lineRule="auto"/>
    </w:pPr>
    <w:rPr>
      <w:rFonts w:eastAsia="Times New Roman" w:cs="Times New Roman"/>
      <w:sz w:val="24"/>
      <w:szCs w:val="24"/>
      <w:lang w:eastAsia="en-AU"/>
    </w:rPr>
  </w:style>
  <w:style w:type="character" w:styleId="Mention">
    <w:name w:val="Mention"/>
    <w:basedOn w:val="DefaultParagraphFont"/>
    <w:uiPriority w:val="99"/>
    <w:unhideWhenUsed/>
    <w:rsid w:val="00343FC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43024">
      <w:bodyDiv w:val="1"/>
      <w:marLeft w:val="0"/>
      <w:marRight w:val="0"/>
      <w:marTop w:val="0"/>
      <w:marBottom w:val="0"/>
      <w:divBdr>
        <w:top w:val="none" w:sz="0" w:space="0" w:color="auto"/>
        <w:left w:val="none" w:sz="0" w:space="0" w:color="auto"/>
        <w:bottom w:val="none" w:sz="0" w:space="0" w:color="auto"/>
        <w:right w:val="none" w:sz="0" w:space="0" w:color="auto"/>
      </w:divBdr>
    </w:div>
    <w:div w:id="187718596">
      <w:bodyDiv w:val="1"/>
      <w:marLeft w:val="0"/>
      <w:marRight w:val="0"/>
      <w:marTop w:val="0"/>
      <w:marBottom w:val="0"/>
      <w:divBdr>
        <w:top w:val="none" w:sz="0" w:space="0" w:color="auto"/>
        <w:left w:val="none" w:sz="0" w:space="0" w:color="auto"/>
        <w:bottom w:val="none" w:sz="0" w:space="0" w:color="auto"/>
        <w:right w:val="none" w:sz="0" w:space="0" w:color="auto"/>
      </w:divBdr>
    </w:div>
    <w:div w:id="257445039">
      <w:bodyDiv w:val="1"/>
      <w:marLeft w:val="0"/>
      <w:marRight w:val="0"/>
      <w:marTop w:val="0"/>
      <w:marBottom w:val="0"/>
      <w:divBdr>
        <w:top w:val="none" w:sz="0" w:space="0" w:color="auto"/>
        <w:left w:val="none" w:sz="0" w:space="0" w:color="auto"/>
        <w:bottom w:val="none" w:sz="0" w:space="0" w:color="auto"/>
        <w:right w:val="none" w:sz="0" w:space="0" w:color="auto"/>
      </w:divBdr>
    </w:div>
    <w:div w:id="294913267">
      <w:bodyDiv w:val="1"/>
      <w:marLeft w:val="0"/>
      <w:marRight w:val="0"/>
      <w:marTop w:val="0"/>
      <w:marBottom w:val="0"/>
      <w:divBdr>
        <w:top w:val="none" w:sz="0" w:space="0" w:color="auto"/>
        <w:left w:val="none" w:sz="0" w:space="0" w:color="auto"/>
        <w:bottom w:val="none" w:sz="0" w:space="0" w:color="auto"/>
        <w:right w:val="none" w:sz="0" w:space="0" w:color="auto"/>
      </w:divBdr>
    </w:div>
    <w:div w:id="423840927">
      <w:bodyDiv w:val="1"/>
      <w:marLeft w:val="0"/>
      <w:marRight w:val="0"/>
      <w:marTop w:val="0"/>
      <w:marBottom w:val="0"/>
      <w:divBdr>
        <w:top w:val="none" w:sz="0" w:space="0" w:color="auto"/>
        <w:left w:val="none" w:sz="0" w:space="0" w:color="auto"/>
        <w:bottom w:val="none" w:sz="0" w:space="0" w:color="auto"/>
        <w:right w:val="none" w:sz="0" w:space="0" w:color="auto"/>
      </w:divBdr>
    </w:div>
    <w:div w:id="451244142">
      <w:bodyDiv w:val="1"/>
      <w:marLeft w:val="0"/>
      <w:marRight w:val="0"/>
      <w:marTop w:val="0"/>
      <w:marBottom w:val="0"/>
      <w:divBdr>
        <w:top w:val="none" w:sz="0" w:space="0" w:color="auto"/>
        <w:left w:val="none" w:sz="0" w:space="0" w:color="auto"/>
        <w:bottom w:val="none" w:sz="0" w:space="0" w:color="auto"/>
        <w:right w:val="none" w:sz="0" w:space="0" w:color="auto"/>
      </w:divBdr>
    </w:div>
    <w:div w:id="452285247">
      <w:bodyDiv w:val="1"/>
      <w:marLeft w:val="0"/>
      <w:marRight w:val="0"/>
      <w:marTop w:val="0"/>
      <w:marBottom w:val="0"/>
      <w:divBdr>
        <w:top w:val="none" w:sz="0" w:space="0" w:color="auto"/>
        <w:left w:val="none" w:sz="0" w:space="0" w:color="auto"/>
        <w:bottom w:val="none" w:sz="0" w:space="0" w:color="auto"/>
        <w:right w:val="none" w:sz="0" w:space="0" w:color="auto"/>
      </w:divBdr>
    </w:div>
    <w:div w:id="490146583">
      <w:bodyDiv w:val="1"/>
      <w:marLeft w:val="0"/>
      <w:marRight w:val="0"/>
      <w:marTop w:val="0"/>
      <w:marBottom w:val="0"/>
      <w:divBdr>
        <w:top w:val="none" w:sz="0" w:space="0" w:color="auto"/>
        <w:left w:val="none" w:sz="0" w:space="0" w:color="auto"/>
        <w:bottom w:val="none" w:sz="0" w:space="0" w:color="auto"/>
        <w:right w:val="none" w:sz="0" w:space="0" w:color="auto"/>
      </w:divBdr>
    </w:div>
    <w:div w:id="787620758">
      <w:bodyDiv w:val="1"/>
      <w:marLeft w:val="0"/>
      <w:marRight w:val="0"/>
      <w:marTop w:val="0"/>
      <w:marBottom w:val="0"/>
      <w:divBdr>
        <w:top w:val="none" w:sz="0" w:space="0" w:color="auto"/>
        <w:left w:val="none" w:sz="0" w:space="0" w:color="auto"/>
        <w:bottom w:val="none" w:sz="0" w:space="0" w:color="auto"/>
        <w:right w:val="none" w:sz="0" w:space="0" w:color="auto"/>
      </w:divBdr>
    </w:div>
    <w:div w:id="799032019">
      <w:bodyDiv w:val="1"/>
      <w:marLeft w:val="0"/>
      <w:marRight w:val="0"/>
      <w:marTop w:val="0"/>
      <w:marBottom w:val="0"/>
      <w:divBdr>
        <w:top w:val="none" w:sz="0" w:space="0" w:color="auto"/>
        <w:left w:val="none" w:sz="0" w:space="0" w:color="auto"/>
        <w:bottom w:val="none" w:sz="0" w:space="0" w:color="auto"/>
        <w:right w:val="none" w:sz="0" w:space="0" w:color="auto"/>
      </w:divBdr>
      <w:divsChild>
        <w:div w:id="924262640">
          <w:marLeft w:val="357"/>
          <w:marRight w:val="0"/>
          <w:marTop w:val="180"/>
          <w:marBottom w:val="0"/>
          <w:divBdr>
            <w:top w:val="none" w:sz="0" w:space="0" w:color="auto"/>
            <w:left w:val="none" w:sz="0" w:space="0" w:color="auto"/>
            <w:bottom w:val="none" w:sz="0" w:space="0" w:color="auto"/>
            <w:right w:val="none" w:sz="0" w:space="0" w:color="auto"/>
          </w:divBdr>
        </w:div>
      </w:divsChild>
    </w:div>
    <w:div w:id="1064135394">
      <w:bodyDiv w:val="1"/>
      <w:marLeft w:val="0"/>
      <w:marRight w:val="0"/>
      <w:marTop w:val="0"/>
      <w:marBottom w:val="0"/>
      <w:divBdr>
        <w:top w:val="none" w:sz="0" w:space="0" w:color="auto"/>
        <w:left w:val="none" w:sz="0" w:space="0" w:color="auto"/>
        <w:bottom w:val="none" w:sz="0" w:space="0" w:color="auto"/>
        <w:right w:val="none" w:sz="0" w:space="0" w:color="auto"/>
      </w:divBdr>
    </w:div>
    <w:div w:id="1096367946">
      <w:bodyDiv w:val="1"/>
      <w:marLeft w:val="0"/>
      <w:marRight w:val="0"/>
      <w:marTop w:val="0"/>
      <w:marBottom w:val="0"/>
      <w:divBdr>
        <w:top w:val="none" w:sz="0" w:space="0" w:color="auto"/>
        <w:left w:val="none" w:sz="0" w:space="0" w:color="auto"/>
        <w:bottom w:val="none" w:sz="0" w:space="0" w:color="auto"/>
        <w:right w:val="none" w:sz="0" w:space="0" w:color="auto"/>
      </w:divBdr>
    </w:div>
    <w:div w:id="1132331690">
      <w:bodyDiv w:val="1"/>
      <w:marLeft w:val="0"/>
      <w:marRight w:val="0"/>
      <w:marTop w:val="0"/>
      <w:marBottom w:val="0"/>
      <w:divBdr>
        <w:top w:val="none" w:sz="0" w:space="0" w:color="auto"/>
        <w:left w:val="none" w:sz="0" w:space="0" w:color="auto"/>
        <w:bottom w:val="none" w:sz="0" w:space="0" w:color="auto"/>
        <w:right w:val="none" w:sz="0" w:space="0" w:color="auto"/>
      </w:divBdr>
    </w:div>
    <w:div w:id="1235623790">
      <w:bodyDiv w:val="1"/>
      <w:marLeft w:val="0"/>
      <w:marRight w:val="0"/>
      <w:marTop w:val="0"/>
      <w:marBottom w:val="0"/>
      <w:divBdr>
        <w:top w:val="none" w:sz="0" w:space="0" w:color="auto"/>
        <w:left w:val="none" w:sz="0" w:space="0" w:color="auto"/>
        <w:bottom w:val="none" w:sz="0" w:space="0" w:color="auto"/>
        <w:right w:val="none" w:sz="0" w:space="0" w:color="auto"/>
      </w:divBdr>
    </w:div>
    <w:div w:id="1410736429">
      <w:bodyDiv w:val="1"/>
      <w:marLeft w:val="0"/>
      <w:marRight w:val="0"/>
      <w:marTop w:val="0"/>
      <w:marBottom w:val="0"/>
      <w:divBdr>
        <w:top w:val="none" w:sz="0" w:space="0" w:color="auto"/>
        <w:left w:val="none" w:sz="0" w:space="0" w:color="auto"/>
        <w:bottom w:val="none" w:sz="0" w:space="0" w:color="auto"/>
        <w:right w:val="none" w:sz="0" w:space="0" w:color="auto"/>
      </w:divBdr>
    </w:div>
    <w:div w:id="1464419133">
      <w:bodyDiv w:val="1"/>
      <w:marLeft w:val="0"/>
      <w:marRight w:val="0"/>
      <w:marTop w:val="0"/>
      <w:marBottom w:val="0"/>
      <w:divBdr>
        <w:top w:val="none" w:sz="0" w:space="0" w:color="auto"/>
        <w:left w:val="none" w:sz="0" w:space="0" w:color="auto"/>
        <w:bottom w:val="none" w:sz="0" w:space="0" w:color="auto"/>
        <w:right w:val="none" w:sz="0" w:space="0" w:color="auto"/>
      </w:divBdr>
    </w:div>
    <w:div w:id="1524632805">
      <w:bodyDiv w:val="1"/>
      <w:marLeft w:val="0"/>
      <w:marRight w:val="0"/>
      <w:marTop w:val="0"/>
      <w:marBottom w:val="0"/>
      <w:divBdr>
        <w:top w:val="none" w:sz="0" w:space="0" w:color="auto"/>
        <w:left w:val="none" w:sz="0" w:space="0" w:color="auto"/>
        <w:bottom w:val="none" w:sz="0" w:space="0" w:color="auto"/>
        <w:right w:val="none" w:sz="0" w:space="0" w:color="auto"/>
      </w:divBdr>
    </w:div>
    <w:div w:id="1608847174">
      <w:bodyDiv w:val="1"/>
      <w:marLeft w:val="0"/>
      <w:marRight w:val="0"/>
      <w:marTop w:val="0"/>
      <w:marBottom w:val="0"/>
      <w:divBdr>
        <w:top w:val="none" w:sz="0" w:space="0" w:color="auto"/>
        <w:left w:val="none" w:sz="0" w:space="0" w:color="auto"/>
        <w:bottom w:val="none" w:sz="0" w:space="0" w:color="auto"/>
        <w:right w:val="none" w:sz="0" w:space="0" w:color="auto"/>
      </w:divBdr>
    </w:div>
    <w:div w:id="1725255662">
      <w:bodyDiv w:val="1"/>
      <w:marLeft w:val="0"/>
      <w:marRight w:val="0"/>
      <w:marTop w:val="0"/>
      <w:marBottom w:val="0"/>
      <w:divBdr>
        <w:top w:val="none" w:sz="0" w:space="0" w:color="auto"/>
        <w:left w:val="none" w:sz="0" w:space="0" w:color="auto"/>
        <w:bottom w:val="none" w:sz="0" w:space="0" w:color="auto"/>
        <w:right w:val="none" w:sz="0" w:space="0" w:color="auto"/>
      </w:divBdr>
    </w:div>
    <w:div w:id="1733231345">
      <w:bodyDiv w:val="1"/>
      <w:marLeft w:val="0"/>
      <w:marRight w:val="0"/>
      <w:marTop w:val="0"/>
      <w:marBottom w:val="0"/>
      <w:divBdr>
        <w:top w:val="none" w:sz="0" w:space="0" w:color="auto"/>
        <w:left w:val="none" w:sz="0" w:space="0" w:color="auto"/>
        <w:bottom w:val="none" w:sz="0" w:space="0" w:color="auto"/>
        <w:right w:val="none" w:sz="0" w:space="0" w:color="auto"/>
      </w:divBdr>
    </w:div>
    <w:div w:id="177386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UKS\Downloads\template_-_amending_instrument%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410a292-e042-440d-aef8-ab5a9bd10e41" xsi:nil="true"/>
    <lcf76f155ced4ddcb4097134ff3c332f xmlns="f482729e-2cfb-42d6-a767-262eef24571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FE0E35EFD4F464680E6AF1C0D13EB20" ma:contentTypeVersion="17" ma:contentTypeDescription="Create a new document." ma:contentTypeScope="" ma:versionID="c0df9632bc0fe4eaa55144c0c8edbfb1">
  <xsd:schema xmlns:xsd="http://www.w3.org/2001/XMLSchema" xmlns:xs="http://www.w3.org/2001/XMLSchema" xmlns:p="http://schemas.microsoft.com/office/2006/metadata/properties" xmlns:ns2="2410a292-e042-440d-aef8-ab5a9bd10e41" xmlns:ns3="f482729e-2cfb-42d6-a767-262eef245714" targetNamespace="http://schemas.microsoft.com/office/2006/metadata/properties" ma:root="true" ma:fieldsID="38ba360e6ffcc520751d64f80753cb72" ns2:_="" ns3:_="">
    <xsd:import namespace="2410a292-e042-440d-aef8-ab5a9bd10e41"/>
    <xsd:import namespace="f482729e-2cfb-42d6-a767-262eef24571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0a292-e042-440d-aef8-ab5a9bd10e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8d8873d-5bb8-4886-b080-ba0220c906b5}" ma:internalName="TaxCatchAll" ma:showField="CatchAllData" ma:web="2410a292-e042-440d-aef8-ab5a9bd10e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482729e-2cfb-42d6-a767-262eef24571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7871B8-0040-412D-B83B-05D1DB978814}">
  <ds:schemaRefs>
    <ds:schemaRef ds:uri="http://schemas.microsoft.com/office/2006/metadata/properties"/>
    <ds:schemaRef ds:uri="http://schemas.microsoft.com/office/infopath/2007/PartnerControls"/>
    <ds:schemaRef ds:uri="2410a292-e042-440d-aef8-ab5a9bd10e41"/>
    <ds:schemaRef ds:uri="f482729e-2cfb-42d6-a767-262eef245714"/>
  </ds:schemaRefs>
</ds:datastoreItem>
</file>

<file path=customXml/itemProps2.xml><?xml version="1.0" encoding="utf-8"?>
<ds:datastoreItem xmlns:ds="http://schemas.openxmlformats.org/officeDocument/2006/customXml" ds:itemID="{1325C6E4-7A43-4F61-A24B-0577BA71BF4E}">
  <ds:schemaRefs>
    <ds:schemaRef ds:uri="http://schemas.microsoft.com/sharepoint/v3/contenttype/forms"/>
  </ds:schemaRefs>
</ds:datastoreItem>
</file>

<file path=customXml/itemProps3.xml><?xml version="1.0" encoding="utf-8"?>
<ds:datastoreItem xmlns:ds="http://schemas.openxmlformats.org/officeDocument/2006/customXml" ds:itemID="{DBC5E197-8183-4122-A795-EA5346D13287}">
  <ds:schemaRefs>
    <ds:schemaRef ds:uri="http://schemas.openxmlformats.org/officeDocument/2006/bibliography"/>
  </ds:schemaRefs>
</ds:datastoreItem>
</file>

<file path=customXml/itemProps4.xml><?xml version="1.0" encoding="utf-8"?>
<ds:datastoreItem xmlns:ds="http://schemas.openxmlformats.org/officeDocument/2006/customXml" ds:itemID="{E3BA5533-67EB-48BE-98CF-D2DDEED68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10a292-e042-440d-aef8-ab5a9bd10e41"/>
    <ds:schemaRef ds:uri="f482729e-2cfb-42d6-a767-262eef2457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template_-_amending_instrument (3).dotx</Template>
  <TotalTime>817</TotalTime>
  <Pages>21</Pages>
  <Words>5561</Words>
  <Characters>31698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SHAUKI, Raina</dc:creator>
  <cp:keywords/>
  <dc:description/>
  <cp:lastModifiedBy>Diana</cp:lastModifiedBy>
  <cp:revision>197</cp:revision>
  <cp:lastPrinted>2025-08-26T04:27:00Z</cp:lastPrinted>
  <dcterms:created xsi:type="dcterms:W3CDTF">2025-08-25T04:08:00Z</dcterms:created>
  <dcterms:modified xsi:type="dcterms:W3CDTF">2025-09-15T02:29:00Z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0x010100EFE0E35EFD4F464680E6AF1C0D13EB20</vt:lpwstr>
  </property>
  <property fmtid="{D5CDD505-2E9C-101B-9397-08002B2CF9AE}" pid="3" name="MediaServiceImageTags">
    <vt:lpwstr/>
  </property>
  <property fmtid="{D5CDD505-2E9C-101B-9397-08002B2CF9AE}" pid="4" name="ClassificationContentMarkingHeaderShapeIds">
    <vt:lpwstr>2184c52b,55393216,796b57fa,184dfc0c,61170e1a,20bab801,31e003ec,1be684d0,772915c8</vt:lpwstr>
  </property>
  <property fmtid="{D5CDD505-2E9C-101B-9397-08002B2CF9AE}" pid="5" name="ClassificationContentMarkingHeaderFontProps">
    <vt:lpwstr>#ff0000,12,Calibri</vt:lpwstr>
  </property>
  <property fmtid="{D5CDD505-2E9C-101B-9397-08002B2CF9AE}" pid="6" name="ClassificationContentMarkingHeaderText">
    <vt:lpwstr>OFFICIAL:Sensitive</vt:lpwstr>
  </property>
  <property fmtid="{D5CDD505-2E9C-101B-9397-08002B2CF9AE}" pid="7" name="ClassificationContentMarkingFooterShapeIds">
    <vt:lpwstr>76057231,4fee37ca,71386f3,65270739,75c94e8a,3f265207,1123c988,20c4a966,2a8c1645</vt:lpwstr>
  </property>
  <property fmtid="{D5CDD505-2E9C-101B-9397-08002B2CF9AE}" pid="8" name="ClassificationContentMarkingFooterFontProps">
    <vt:lpwstr>#ff0000,12,Calibri</vt:lpwstr>
  </property>
  <property fmtid="{D5CDD505-2E9C-101B-9397-08002B2CF9AE}" pid="9" name="ClassificationContentMarkingFooterText">
    <vt:lpwstr>OFFICIAL:Sensitive</vt:lpwstr>
  </property>
  <property fmtid="{D5CDD505-2E9C-101B-9397-08002B2CF9AE}" pid="10" name="MSIP_Label_39df9c6b-793c-4016-b195-fddba94fa888_Enabled">
    <vt:lpwstr>true</vt:lpwstr>
  </property>
  <property fmtid="{D5CDD505-2E9C-101B-9397-08002B2CF9AE}" pid="11" name="MSIP_Label_39df9c6b-793c-4016-b195-fddba94fa888_SetDate">
    <vt:lpwstr>2025-07-28T04:13:46Z</vt:lpwstr>
  </property>
  <property fmtid="{D5CDD505-2E9C-101B-9397-08002B2CF9AE}" pid="12" name="MSIP_Label_39df9c6b-793c-4016-b195-fddba94fa888_Method">
    <vt:lpwstr>Privileged</vt:lpwstr>
  </property>
  <property fmtid="{D5CDD505-2E9C-101B-9397-08002B2CF9AE}" pid="13" name="MSIP_Label_39df9c6b-793c-4016-b195-fddba94fa888_Name">
    <vt:lpwstr>OS</vt:lpwstr>
  </property>
  <property fmtid="{D5CDD505-2E9C-101B-9397-08002B2CF9AE}" pid="14" name="MSIP_Label_39df9c6b-793c-4016-b195-fddba94fa888_SiteId">
    <vt:lpwstr>34a3929c-73cf-4954-abfe-147dc3517892</vt:lpwstr>
  </property>
  <property fmtid="{D5CDD505-2E9C-101B-9397-08002B2CF9AE}" pid="15" name="MSIP_Label_39df9c6b-793c-4016-b195-fddba94fa888_ActionId">
    <vt:lpwstr>932fe1dd-64ca-4270-8c04-f946c3505436</vt:lpwstr>
  </property>
  <property fmtid="{D5CDD505-2E9C-101B-9397-08002B2CF9AE}" pid="16" name="MSIP_Label_39df9c6b-793c-4016-b195-fddba94fa888_ContentBits">
    <vt:lpwstr>3</vt:lpwstr>
  </property>
  <property fmtid="{D5CDD505-2E9C-101B-9397-08002B2CF9AE}" pid="17" name="MSIP_Label_39df9c6b-793c-4016-b195-fddba94fa888_Tag">
    <vt:lpwstr>10, 0, 1, 1</vt:lpwstr>
  </property>
</Properties>
</file>