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25997" w14:textId="32E32DBB" w:rsidR="00AC2448" w:rsidRDefault="001F2A16" w:rsidP="00B92EA9">
      <w:pPr>
        <w:pStyle w:val="Header"/>
        <w:pBdr>
          <w:top w:val="single" w:sz="4" w:space="1" w:color="auto"/>
        </w:pBdr>
        <w:tabs>
          <w:tab w:val="clear" w:pos="4153"/>
          <w:tab w:val="clear" w:pos="8306"/>
        </w:tabs>
        <w:spacing w:after="360"/>
        <w:jc w:val="center"/>
        <w:rPr>
          <w:rFonts w:cs="Arial"/>
          <w:sz w:val="34"/>
          <w:szCs w:val="34"/>
        </w:rPr>
      </w:pPr>
      <w:r w:rsidRPr="007E0A01">
        <w:rPr>
          <w:rFonts w:cs="Arial"/>
          <w:sz w:val="34"/>
          <w:szCs w:val="34"/>
        </w:rPr>
        <w:t>Explanatory Statement</w:t>
      </w:r>
    </w:p>
    <w:p w14:paraId="5D02958C" w14:textId="55489AF8" w:rsidR="005E2B8D" w:rsidRPr="005E2B8D" w:rsidRDefault="005E2B8D" w:rsidP="007A71F8">
      <w:pPr>
        <w:jc w:val="center"/>
        <w:rPr>
          <w:rFonts w:cs="Arial"/>
          <w:sz w:val="34"/>
          <w:szCs w:val="34"/>
        </w:rPr>
      </w:pPr>
      <w:bookmarkStart w:id="0" w:name="_Hlk199926479"/>
      <w:r w:rsidRPr="005E2B8D">
        <w:rPr>
          <w:rFonts w:cs="Arial"/>
          <w:sz w:val="34"/>
          <w:szCs w:val="34"/>
        </w:rPr>
        <w:t xml:space="preserve">Taxation Administration </w:t>
      </w:r>
      <w:r w:rsidR="002A4B58">
        <w:rPr>
          <w:rFonts w:cs="Arial"/>
          <w:sz w:val="34"/>
          <w:szCs w:val="34"/>
        </w:rPr>
        <w:t>(</w:t>
      </w:r>
      <w:r w:rsidRPr="005E2B8D">
        <w:rPr>
          <w:rFonts w:cs="Arial"/>
          <w:sz w:val="34"/>
          <w:szCs w:val="34"/>
        </w:rPr>
        <w:t>Withholding Variation</w:t>
      </w:r>
      <w:r w:rsidR="00DB6655">
        <w:rPr>
          <w:rFonts w:cs="Arial"/>
          <w:sz w:val="34"/>
          <w:szCs w:val="34"/>
        </w:rPr>
        <w:t xml:space="preserve"> for Payment</w:t>
      </w:r>
      <w:r w:rsidR="00BC0902">
        <w:rPr>
          <w:rFonts w:cs="Arial"/>
          <w:sz w:val="34"/>
          <w:szCs w:val="34"/>
        </w:rPr>
        <w:t xml:space="preserve"> </w:t>
      </w:r>
      <w:r w:rsidR="00DB6655">
        <w:rPr>
          <w:rFonts w:cs="Arial"/>
          <w:sz w:val="34"/>
          <w:szCs w:val="34"/>
        </w:rPr>
        <w:t xml:space="preserve">of </w:t>
      </w:r>
      <w:r w:rsidR="00DB6655" w:rsidRPr="007A71F8">
        <w:rPr>
          <w:rFonts w:cs="Arial"/>
          <w:sz w:val="34"/>
          <w:szCs w:val="34"/>
        </w:rPr>
        <w:t xml:space="preserve">Certain </w:t>
      </w:r>
      <w:r w:rsidRPr="007A71F8">
        <w:rPr>
          <w:rFonts w:cs="Arial"/>
          <w:sz w:val="34"/>
          <w:szCs w:val="34"/>
        </w:rPr>
        <w:t>Allowances</w:t>
      </w:r>
      <w:r w:rsidR="002A4B58" w:rsidRPr="007A71F8">
        <w:rPr>
          <w:rFonts w:cs="Arial"/>
          <w:sz w:val="34"/>
          <w:szCs w:val="34"/>
        </w:rPr>
        <w:t>) Legislative Instrument</w:t>
      </w:r>
      <w:r w:rsidRPr="007A71F8">
        <w:rPr>
          <w:rFonts w:cs="Arial"/>
          <w:sz w:val="34"/>
          <w:szCs w:val="34"/>
        </w:rPr>
        <w:t xml:space="preserve"> 202</w:t>
      </w:r>
      <w:r w:rsidR="002A4B58" w:rsidRPr="007A71F8">
        <w:rPr>
          <w:rFonts w:cs="Arial"/>
          <w:sz w:val="34"/>
          <w:szCs w:val="34"/>
        </w:rPr>
        <w:t>5</w:t>
      </w:r>
      <w:bookmarkEnd w:id="0"/>
    </w:p>
    <w:p w14:paraId="15AC1B52" w14:textId="5B65CDA8" w:rsidR="0099555F" w:rsidRPr="007E0A01" w:rsidRDefault="0099555F" w:rsidP="007A71F8">
      <w:pPr>
        <w:pBdr>
          <w:top w:val="single" w:sz="4" w:space="1" w:color="auto"/>
        </w:pBdr>
        <w:spacing w:after="0"/>
      </w:pPr>
    </w:p>
    <w:p w14:paraId="15AC1B53" w14:textId="77777777" w:rsidR="001F2A16" w:rsidRPr="007E0A01" w:rsidRDefault="001F2A16" w:rsidP="00D469EE">
      <w:pPr>
        <w:spacing w:after="0"/>
      </w:pPr>
    </w:p>
    <w:p w14:paraId="15AC1B54" w14:textId="77777777" w:rsidR="00486653" w:rsidRPr="00240CFB" w:rsidRDefault="00486653" w:rsidP="00910595">
      <w:pPr>
        <w:pStyle w:val="Heading2"/>
      </w:pPr>
      <w:r w:rsidRPr="00240CFB">
        <w:t>General Outline of Instrument</w:t>
      </w:r>
    </w:p>
    <w:p w14:paraId="15AC1B56" w14:textId="64C43BB7" w:rsidR="00486653" w:rsidRPr="00240CFB" w:rsidRDefault="00486653" w:rsidP="00780489">
      <w:pPr>
        <w:numPr>
          <w:ilvl w:val="0"/>
          <w:numId w:val="1"/>
        </w:numPr>
        <w:ind w:left="0" w:firstLine="0"/>
      </w:pPr>
      <w:r w:rsidRPr="00240CFB">
        <w:t>This instrument is made under</w:t>
      </w:r>
      <w:r w:rsidR="005E2B8D" w:rsidRPr="005E2B8D">
        <w:t xml:space="preserve"> </w:t>
      </w:r>
      <w:r w:rsidR="005E2B8D" w:rsidRPr="00DF5B6E">
        <w:t xml:space="preserve">section 15-15 of Schedule 1 to the </w:t>
      </w:r>
      <w:r w:rsidR="005E2B8D" w:rsidRPr="00DF5B6E">
        <w:rPr>
          <w:i/>
        </w:rPr>
        <w:t>Taxation Administration Act 1953</w:t>
      </w:r>
      <w:r w:rsidR="00AF52CC">
        <w:rPr>
          <w:i/>
        </w:rPr>
        <w:t xml:space="preserve"> </w:t>
      </w:r>
      <w:r w:rsidR="00AF52CC">
        <w:rPr>
          <w:iCs/>
        </w:rPr>
        <w:t>(the Act</w:t>
      </w:r>
      <w:r w:rsidR="00686DFA">
        <w:rPr>
          <w:iCs/>
        </w:rPr>
        <w:t>)</w:t>
      </w:r>
      <w:r w:rsidR="005E2B8D">
        <w:rPr>
          <w:i/>
        </w:rPr>
        <w:t>.</w:t>
      </w:r>
    </w:p>
    <w:p w14:paraId="304A133E" w14:textId="153ABD90" w:rsidR="005E2B8D" w:rsidRDefault="005E2B8D" w:rsidP="00780489">
      <w:pPr>
        <w:numPr>
          <w:ilvl w:val="0"/>
          <w:numId w:val="1"/>
        </w:numPr>
        <w:ind w:left="0" w:firstLine="0"/>
      </w:pPr>
      <w:r w:rsidRPr="002627A4">
        <w:t xml:space="preserve">This instrument </w:t>
      </w:r>
      <w:r w:rsidR="00633CE1">
        <w:t>reduces</w:t>
      </w:r>
      <w:r w:rsidR="00633CE1" w:rsidRPr="002627A4">
        <w:t xml:space="preserve"> </w:t>
      </w:r>
      <w:r w:rsidRPr="002627A4">
        <w:t xml:space="preserve">the amount required </w:t>
      </w:r>
      <w:r w:rsidR="004C382F">
        <w:t xml:space="preserve">to be withheld </w:t>
      </w:r>
      <w:r w:rsidRPr="002627A4">
        <w:t>by a payer under the pay as you go</w:t>
      </w:r>
      <w:r w:rsidR="002D14EE">
        <w:t xml:space="preserve"> (PAYG)</w:t>
      </w:r>
      <w:r w:rsidRPr="002627A4">
        <w:t xml:space="preserve"> withholding system f</w:t>
      </w:r>
      <w:r w:rsidR="002322AC">
        <w:t>rom</w:t>
      </w:r>
      <w:r w:rsidRPr="002627A4">
        <w:t xml:space="preserve"> </w:t>
      </w:r>
      <w:r w:rsidR="003D2E8A">
        <w:t xml:space="preserve">payments of certain </w:t>
      </w:r>
      <w:r w:rsidRPr="002627A4">
        <w:t>allowance</w:t>
      </w:r>
      <w:r w:rsidR="003D0060">
        <w:t>s</w:t>
      </w:r>
      <w:r w:rsidRPr="002627A4">
        <w:t xml:space="preserve"> </w:t>
      </w:r>
      <w:r w:rsidR="00A750BC">
        <w:t>to nil</w:t>
      </w:r>
      <w:r w:rsidR="007B11D7">
        <w:t xml:space="preserve"> </w:t>
      </w:r>
      <w:r w:rsidRPr="002627A4" w:rsidDel="00FD5711">
        <w:t>in certain circumstances</w:t>
      </w:r>
      <w:r w:rsidRPr="002627A4">
        <w:t>.</w:t>
      </w:r>
    </w:p>
    <w:p w14:paraId="15AC1B5F" w14:textId="2456E5E7" w:rsidR="00486653" w:rsidRPr="00240CFB" w:rsidRDefault="00486653" w:rsidP="00780489">
      <w:pPr>
        <w:numPr>
          <w:ilvl w:val="0"/>
          <w:numId w:val="1"/>
        </w:numPr>
        <w:ind w:left="0" w:firstLine="0"/>
      </w:pPr>
      <w:r w:rsidRPr="00240CFB">
        <w:t xml:space="preserve">The instrument is a legislative instrument for the purposes of the </w:t>
      </w:r>
      <w:r w:rsidR="00C4143E" w:rsidRPr="00240CFB">
        <w:rPr>
          <w:i/>
        </w:rPr>
        <w:t xml:space="preserve">Legislation </w:t>
      </w:r>
      <w:r w:rsidRPr="00240CFB">
        <w:rPr>
          <w:i/>
        </w:rPr>
        <w:t>Act 2003</w:t>
      </w:r>
      <w:r w:rsidRPr="00240CFB">
        <w:t>.</w:t>
      </w:r>
    </w:p>
    <w:p w14:paraId="15AC1B61" w14:textId="7853D441" w:rsidR="00B31550" w:rsidRPr="00240CFB" w:rsidRDefault="00B31550" w:rsidP="00780489">
      <w:pPr>
        <w:numPr>
          <w:ilvl w:val="0"/>
          <w:numId w:val="1"/>
        </w:numPr>
        <w:ind w:left="0" w:firstLine="0"/>
      </w:pPr>
      <w:r w:rsidRPr="00240CFB">
        <w:t xml:space="preserve">Under subsection 33(3) of the </w:t>
      </w:r>
      <w:r w:rsidRPr="00240CFB">
        <w:rPr>
          <w:i/>
        </w:rPr>
        <w:t>Acts Interpretation Act 1901</w:t>
      </w:r>
      <w:r w:rsidRPr="00240CFB">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5AC1B62" w14:textId="77777777" w:rsidR="006302F7" w:rsidRPr="00240CFB" w:rsidRDefault="006302F7" w:rsidP="00D469EE"/>
    <w:p w14:paraId="15AC1B63" w14:textId="77777777" w:rsidR="001D02E6" w:rsidRPr="00240CFB" w:rsidRDefault="001D02E6" w:rsidP="00910595">
      <w:pPr>
        <w:pStyle w:val="Heading2"/>
      </w:pPr>
      <w:r w:rsidRPr="00240CFB">
        <w:t>Date of effect</w:t>
      </w:r>
    </w:p>
    <w:p w14:paraId="15AC1B65" w14:textId="289AFBEA" w:rsidR="00222AFB" w:rsidRDefault="00222AFB" w:rsidP="00780489">
      <w:pPr>
        <w:numPr>
          <w:ilvl w:val="0"/>
          <w:numId w:val="1"/>
        </w:numPr>
        <w:ind w:left="0" w:firstLine="0"/>
      </w:pPr>
      <w:r w:rsidRPr="00240CFB">
        <w:t>This instrument commences on the day after it is registered on the Federal Register of Legislation.</w:t>
      </w:r>
      <w:bookmarkStart w:id="1" w:name="_Hlk199843649"/>
    </w:p>
    <w:p w14:paraId="2F478413" w14:textId="14F27EBF" w:rsidR="00F00EB5" w:rsidRPr="00EE6A63" w:rsidRDefault="00F00EB5" w:rsidP="00780489">
      <w:pPr>
        <w:numPr>
          <w:ilvl w:val="0"/>
          <w:numId w:val="1"/>
        </w:numPr>
        <w:ind w:left="0" w:firstLine="0"/>
      </w:pPr>
      <w:r w:rsidRPr="00C47806">
        <w:t xml:space="preserve">This instrument repeals and replaces the legislative instrument </w:t>
      </w:r>
      <w:r w:rsidRPr="00C47806">
        <w:rPr>
          <w:i/>
          <w:iCs/>
        </w:rPr>
        <w:t>Taxation Administration Act 1953</w:t>
      </w:r>
      <w:r w:rsidR="005D625F">
        <w:rPr>
          <w:i/>
          <w:iCs/>
        </w:rPr>
        <w:t xml:space="preserve"> – Pay as you go withholding </w:t>
      </w:r>
      <w:r w:rsidR="005E69BB">
        <w:rPr>
          <w:i/>
          <w:iCs/>
        </w:rPr>
        <w:t>–</w:t>
      </w:r>
      <w:r w:rsidRPr="00C47806">
        <w:rPr>
          <w:i/>
          <w:iCs/>
        </w:rPr>
        <w:t xml:space="preserve"> PAYG Withholding Variation: Allowances</w:t>
      </w:r>
      <w:r w:rsidR="005D625F">
        <w:rPr>
          <w:i/>
          <w:iCs/>
        </w:rPr>
        <w:t xml:space="preserve"> – Legislative Instrument</w:t>
      </w:r>
      <w:r w:rsidRPr="00C47806">
        <w:t xml:space="preserve"> (2015 instrument), which would </w:t>
      </w:r>
      <w:proofErr w:type="gramStart"/>
      <w:r w:rsidRPr="00C47806">
        <w:t>otherwise</w:t>
      </w:r>
      <w:proofErr w:type="gramEnd"/>
      <w:r w:rsidRPr="00C47806">
        <w:t xml:space="preserve"> sunset on 1 October 2025. This instrument has the same effect as the 2015 instrument.</w:t>
      </w:r>
    </w:p>
    <w:p w14:paraId="0716CBDE" w14:textId="77777777" w:rsidR="00857339" w:rsidRDefault="00857339" w:rsidP="00144818">
      <w:pPr>
        <w:rPr>
          <w:rFonts w:cs="Arial"/>
          <w:szCs w:val="22"/>
        </w:rPr>
      </w:pPr>
    </w:p>
    <w:bookmarkEnd w:id="1"/>
    <w:p w14:paraId="6FE5543E" w14:textId="77777777" w:rsidR="00857339" w:rsidRPr="00240CFB" w:rsidRDefault="00857339" w:rsidP="00857339">
      <w:pPr>
        <w:pStyle w:val="Heading2"/>
      </w:pPr>
      <w:r w:rsidRPr="00240CFB">
        <w:t>Background</w:t>
      </w:r>
    </w:p>
    <w:p w14:paraId="73B1480B" w14:textId="6FE07F42" w:rsidR="00A519C7" w:rsidRDefault="00A519C7" w:rsidP="00780489">
      <w:pPr>
        <w:numPr>
          <w:ilvl w:val="0"/>
          <w:numId w:val="1"/>
        </w:numPr>
        <w:ind w:left="0" w:firstLine="0"/>
      </w:pPr>
      <w:r>
        <w:t>A</w:t>
      </w:r>
      <w:r w:rsidRPr="00D95173">
        <w:t xml:space="preserve"> payer would </w:t>
      </w:r>
      <w:r>
        <w:t xml:space="preserve">ordinarily </w:t>
      </w:r>
      <w:r w:rsidRPr="00D95173">
        <w:t>be required to withhold from the payment of certain allowances to payees</w:t>
      </w:r>
      <w:r>
        <w:t xml:space="preserve"> in accordance with </w:t>
      </w:r>
      <w:r w:rsidRPr="00AF52CC">
        <w:t>withholding schedules made under section 15-25</w:t>
      </w:r>
      <w:r>
        <w:t xml:space="preserve"> of Schedule 1 to the Act.</w:t>
      </w:r>
      <w:r w:rsidRPr="00D95173">
        <w:t xml:space="preserve"> This includes </w:t>
      </w:r>
      <w:r>
        <w:t xml:space="preserve">withholding from </w:t>
      </w:r>
      <w:r w:rsidRPr="00D95173">
        <w:t xml:space="preserve">allowance payments </w:t>
      </w:r>
      <w:r w:rsidR="009046E4">
        <w:t xml:space="preserve">relating to deductible expenses </w:t>
      </w:r>
      <w:r w:rsidRPr="00D95173">
        <w:t xml:space="preserve">where the payee is </w:t>
      </w:r>
      <w:r>
        <w:t xml:space="preserve">expected </w:t>
      </w:r>
      <w:r w:rsidRPr="00D95173">
        <w:t>to claim a deduction for the full amount of the allowance.</w:t>
      </w:r>
    </w:p>
    <w:p w14:paraId="7181D404" w14:textId="75B674F1" w:rsidR="00C47806" w:rsidRPr="00C47806" w:rsidRDefault="00C47806" w:rsidP="00780489">
      <w:pPr>
        <w:numPr>
          <w:ilvl w:val="0"/>
          <w:numId w:val="1"/>
        </w:numPr>
        <w:ind w:left="0" w:firstLine="0"/>
      </w:pPr>
      <w:r w:rsidRPr="00C47806">
        <w:t xml:space="preserve">Under section 15-15 of </w:t>
      </w:r>
      <w:r w:rsidR="00097862">
        <w:t xml:space="preserve">Schedule 1 to </w:t>
      </w:r>
      <w:r w:rsidRPr="00C47806">
        <w:t xml:space="preserve">the Act, the Commissioner may vary the amount required to be withheld by an entity </w:t>
      </w:r>
      <w:r w:rsidR="008810E8">
        <w:t>(through a</w:t>
      </w:r>
      <w:r w:rsidR="00502571">
        <w:t xml:space="preserve"> written notice</w:t>
      </w:r>
      <w:r w:rsidR="008810E8">
        <w:t>) or classes of entity (</w:t>
      </w:r>
      <w:r w:rsidR="00502571">
        <w:t xml:space="preserve">by legislative instrument) </w:t>
      </w:r>
      <w:r w:rsidRPr="00C47806">
        <w:t>from a withholding payment</w:t>
      </w:r>
      <w:r w:rsidR="00E605E7">
        <w:t>.</w:t>
      </w:r>
    </w:p>
    <w:p w14:paraId="14496C70" w14:textId="1A91D860" w:rsidR="00C47806" w:rsidRPr="00107BBA" w:rsidRDefault="00CB0726" w:rsidP="00780489">
      <w:pPr>
        <w:numPr>
          <w:ilvl w:val="0"/>
          <w:numId w:val="1"/>
        </w:numPr>
        <w:ind w:left="0" w:firstLine="0"/>
      </w:pPr>
      <w:r>
        <w:t xml:space="preserve">Varying the amount to be withheld to nil </w:t>
      </w:r>
      <w:bookmarkStart w:id="2" w:name="_Hlk205387422"/>
      <w:r>
        <w:t>allows a payee to receive the full amount of the allowance and helps to better align withholding during the year to their likely end of year tax position (</w:t>
      </w:r>
      <w:proofErr w:type="gramStart"/>
      <w:r>
        <w:t>taking into account</w:t>
      </w:r>
      <w:proofErr w:type="gramEnd"/>
      <w:r>
        <w:t xml:space="preserve"> the deductions</w:t>
      </w:r>
      <w:r w:rsidR="00A519C7">
        <w:t xml:space="preserve"> they are likely to be entitled to</w:t>
      </w:r>
      <w:r>
        <w:t>)</w:t>
      </w:r>
      <w:bookmarkEnd w:id="2"/>
      <w:r>
        <w:t>.</w:t>
      </w:r>
    </w:p>
    <w:p w14:paraId="2F9450FE" w14:textId="18A859DA" w:rsidR="00C47806" w:rsidRDefault="00C47806" w:rsidP="00D469EE"/>
    <w:p w14:paraId="15AC1B6C" w14:textId="5014ABBD" w:rsidR="00486653" w:rsidRPr="00240CFB" w:rsidRDefault="008A3B6A" w:rsidP="00D469EE">
      <w:pPr>
        <w:pStyle w:val="Heading2"/>
      </w:pPr>
      <w:bookmarkStart w:id="3" w:name="_Hlk193285616"/>
      <w:r>
        <w:t>E</w:t>
      </w:r>
      <w:r w:rsidR="00486653" w:rsidRPr="00240CFB">
        <w:t>ffect of this instrument</w:t>
      </w:r>
    </w:p>
    <w:p w14:paraId="3056A848" w14:textId="7212AB61" w:rsidR="00B76724" w:rsidRDefault="000D4F1F" w:rsidP="00780489">
      <w:pPr>
        <w:numPr>
          <w:ilvl w:val="0"/>
          <w:numId w:val="1"/>
        </w:numPr>
        <w:ind w:left="0" w:firstLine="0"/>
      </w:pPr>
      <w:r>
        <w:t xml:space="preserve">This </w:t>
      </w:r>
      <w:r w:rsidR="00DD245F" w:rsidRPr="00DD245F">
        <w:t>instrument</w:t>
      </w:r>
      <w:r w:rsidR="00761497">
        <w:t xml:space="preserve"> </w:t>
      </w:r>
      <w:r w:rsidR="006D6B04">
        <w:t>reduce</w:t>
      </w:r>
      <w:r w:rsidR="00761497">
        <w:t>s</w:t>
      </w:r>
      <w:r w:rsidR="006D6B04">
        <w:t xml:space="preserve"> </w:t>
      </w:r>
      <w:r w:rsidR="00DD245F" w:rsidRPr="00D415F7">
        <w:t xml:space="preserve">the </w:t>
      </w:r>
      <w:r w:rsidR="004322E6">
        <w:t xml:space="preserve">amount a </w:t>
      </w:r>
      <w:proofErr w:type="spellStart"/>
      <w:r w:rsidR="004322E6">
        <w:t>payer</w:t>
      </w:r>
      <w:proofErr w:type="spellEnd"/>
      <w:r w:rsidR="004322E6">
        <w:t xml:space="preserve"> must withhold from </w:t>
      </w:r>
      <w:r w:rsidR="00DD245F" w:rsidRPr="00D415F7">
        <w:t>payment</w:t>
      </w:r>
      <w:r w:rsidR="001C4511">
        <w:t>s</w:t>
      </w:r>
      <w:r w:rsidR="00DD245F" w:rsidRPr="00D415F7">
        <w:t xml:space="preserve"> of </w:t>
      </w:r>
      <w:r w:rsidR="004322E6">
        <w:t xml:space="preserve">specified </w:t>
      </w:r>
      <w:r w:rsidR="00DD245F" w:rsidRPr="00D415F7">
        <w:t>allowance</w:t>
      </w:r>
      <w:r w:rsidR="001C4511">
        <w:t>s</w:t>
      </w:r>
      <w:r w:rsidR="00DD245F" w:rsidRPr="00D415F7">
        <w:t xml:space="preserve"> </w:t>
      </w:r>
      <w:r w:rsidR="00B718D9">
        <w:t>to nil</w:t>
      </w:r>
      <w:r w:rsidR="00462540">
        <w:t xml:space="preserve"> in certain circumstances</w:t>
      </w:r>
      <w:r>
        <w:t>.</w:t>
      </w:r>
    </w:p>
    <w:p w14:paraId="3E71EF99" w14:textId="03E66E03" w:rsidR="00386B0C" w:rsidRPr="00AC5AF4" w:rsidRDefault="00462540" w:rsidP="00780489">
      <w:pPr>
        <w:numPr>
          <w:ilvl w:val="0"/>
          <w:numId w:val="1"/>
        </w:numPr>
        <w:ind w:left="0" w:firstLine="0"/>
      </w:pPr>
      <w:r>
        <w:lastRenderedPageBreak/>
        <w:t xml:space="preserve">Under </w:t>
      </w:r>
      <w:r w:rsidRPr="00AC5AF4">
        <w:t>section 6,</w:t>
      </w:r>
      <w:r w:rsidR="00625E30" w:rsidRPr="00AC5AF4">
        <w:t xml:space="preserve"> </w:t>
      </w:r>
      <w:r w:rsidR="001C1855" w:rsidRPr="00AC5AF4">
        <w:t>withholding is varied to nil</w:t>
      </w:r>
      <w:r w:rsidR="00BE30AD" w:rsidRPr="00AC5AF4">
        <w:t xml:space="preserve"> where</w:t>
      </w:r>
      <w:r w:rsidR="00A04639" w:rsidRPr="00AC5AF4">
        <w:t xml:space="preserve"> </w:t>
      </w:r>
      <w:r w:rsidR="00DC1E2A" w:rsidRPr="00AC5AF4">
        <w:t>the payer</w:t>
      </w:r>
      <w:r w:rsidR="00386B0C" w:rsidRPr="00AC5AF4">
        <w:t>:</w:t>
      </w:r>
    </w:p>
    <w:p w14:paraId="18DB46E3" w14:textId="6F5C59FD" w:rsidR="006C1512" w:rsidRPr="00AC5AF4" w:rsidRDefault="006E3553" w:rsidP="00780489">
      <w:pPr>
        <w:pStyle w:val="Alphaindents"/>
        <w:numPr>
          <w:ilvl w:val="0"/>
          <w:numId w:val="5"/>
        </w:numPr>
        <w:ind w:left="1418" w:hanging="709"/>
      </w:pPr>
      <w:r w:rsidRPr="00AC5AF4">
        <w:t xml:space="preserve">makes a payment that </w:t>
      </w:r>
      <w:r w:rsidR="00C72661" w:rsidRPr="00144818">
        <w:t>relate</w:t>
      </w:r>
      <w:r w:rsidR="00CE4BC9" w:rsidRPr="00AC5AF4">
        <w:t>s</w:t>
      </w:r>
      <w:r w:rsidR="00C72661" w:rsidRPr="00144818">
        <w:t xml:space="preserve"> to an allowance that is specified in section 7</w:t>
      </w:r>
    </w:p>
    <w:p w14:paraId="13E8C4E5" w14:textId="6E242A7F" w:rsidR="001B5840" w:rsidRPr="00144818" w:rsidRDefault="00C007D5" w:rsidP="00780489">
      <w:pPr>
        <w:pStyle w:val="Alphaindents"/>
        <w:numPr>
          <w:ilvl w:val="0"/>
          <w:numId w:val="5"/>
        </w:numPr>
        <w:ind w:left="1418" w:hanging="709"/>
      </w:pPr>
      <w:r w:rsidRPr="00144818">
        <w:t xml:space="preserve">reasonably expects that the payee will </w:t>
      </w:r>
      <w:r w:rsidR="00AE0100">
        <w:t>incur</w:t>
      </w:r>
      <w:r w:rsidR="002929F9" w:rsidRPr="00144818">
        <w:t xml:space="preserve"> deductible work </w:t>
      </w:r>
      <w:r w:rsidR="001B5840" w:rsidRPr="00144818">
        <w:t>expenses related to th</w:t>
      </w:r>
      <w:r w:rsidR="00C02987">
        <w:t>e</w:t>
      </w:r>
      <w:r w:rsidR="001B5840" w:rsidRPr="00144818">
        <w:t xml:space="preserve"> allowance</w:t>
      </w:r>
      <w:r w:rsidR="0099717B">
        <w:t xml:space="preserve"> </w:t>
      </w:r>
      <w:r w:rsidR="001B5840" w:rsidRPr="0099717B">
        <w:t xml:space="preserve">that </w:t>
      </w:r>
      <w:r w:rsidR="0099717B" w:rsidRPr="0099717B">
        <w:t xml:space="preserve">in total are </w:t>
      </w:r>
      <w:r w:rsidR="00C02987">
        <w:t>no less than</w:t>
      </w:r>
      <w:r w:rsidR="0099717B" w:rsidRPr="0099717B">
        <w:t xml:space="preserve"> the amount of the </w:t>
      </w:r>
      <w:r w:rsidR="001B5840" w:rsidRPr="0099717B">
        <w:t>allowance</w:t>
      </w:r>
      <w:r w:rsidR="00043917">
        <w:t>,</w:t>
      </w:r>
      <w:r w:rsidR="001B5840" w:rsidRPr="00144818">
        <w:t xml:space="preserve"> and</w:t>
      </w:r>
    </w:p>
    <w:p w14:paraId="4C1F82A5" w14:textId="77777777" w:rsidR="00475A6A" w:rsidRPr="00144818" w:rsidRDefault="00DC1E2A" w:rsidP="00780489">
      <w:pPr>
        <w:pStyle w:val="Alphaindents"/>
        <w:numPr>
          <w:ilvl w:val="0"/>
          <w:numId w:val="5"/>
        </w:numPr>
        <w:ind w:left="1418" w:hanging="709"/>
      </w:pPr>
      <w:r w:rsidRPr="00144818">
        <w:t xml:space="preserve">records the amount and nature of the payment </w:t>
      </w:r>
      <w:r w:rsidR="00475A6A" w:rsidRPr="00144818">
        <w:t>separately in their accounting records.</w:t>
      </w:r>
    </w:p>
    <w:p w14:paraId="7F014663" w14:textId="3C7558F1" w:rsidR="00B0182E" w:rsidRDefault="004E079D" w:rsidP="00780489">
      <w:pPr>
        <w:numPr>
          <w:ilvl w:val="0"/>
          <w:numId w:val="1"/>
        </w:numPr>
        <w:ind w:left="0" w:firstLine="0"/>
      </w:pPr>
      <w:r>
        <w:t xml:space="preserve">Section 7 specifies the allowances </w:t>
      </w:r>
      <w:r w:rsidR="00D67D8F">
        <w:t>to which a variation in section 6 appl</w:t>
      </w:r>
      <w:r w:rsidR="00EE0947">
        <w:t>ies</w:t>
      </w:r>
      <w:r w:rsidR="00D67D8F">
        <w:t>.</w:t>
      </w:r>
    </w:p>
    <w:p w14:paraId="32DEBA1F" w14:textId="7C7F31C2" w:rsidR="00A519C7" w:rsidRDefault="00B0182E" w:rsidP="00780489">
      <w:pPr>
        <w:numPr>
          <w:ilvl w:val="0"/>
          <w:numId w:val="1"/>
        </w:numPr>
        <w:ind w:left="0" w:firstLine="0"/>
      </w:pPr>
      <w:r w:rsidRPr="00D52AB0">
        <w:t xml:space="preserve">Section 7 </w:t>
      </w:r>
      <w:r w:rsidR="00D67D8F" w:rsidRPr="00D52AB0">
        <w:t xml:space="preserve">also specifies any limits </w:t>
      </w:r>
      <w:r w:rsidR="0098715C" w:rsidRPr="00D52AB0">
        <w:t xml:space="preserve">on the amount of </w:t>
      </w:r>
      <w:r w:rsidR="00B037B0">
        <w:t>the payment</w:t>
      </w:r>
      <w:r w:rsidR="0098715C" w:rsidRPr="00D52AB0">
        <w:t xml:space="preserve"> that can be varied to nil. Where the payment exceeds an allowance limit in section 7, the </w:t>
      </w:r>
      <w:r w:rsidR="00077F06" w:rsidRPr="00D52AB0">
        <w:t xml:space="preserve">variation only applies </w:t>
      </w:r>
      <w:r w:rsidR="00F53E58" w:rsidRPr="00D52AB0">
        <w:t xml:space="preserve">up </w:t>
      </w:r>
      <w:r w:rsidR="00077F06" w:rsidRPr="00D52AB0">
        <w:t>to that limit.</w:t>
      </w:r>
    </w:p>
    <w:p w14:paraId="3F18A35A" w14:textId="7D0E9107" w:rsidR="00B0182E" w:rsidRPr="00D52AB0" w:rsidRDefault="00097862" w:rsidP="00780489">
      <w:pPr>
        <w:numPr>
          <w:ilvl w:val="0"/>
          <w:numId w:val="1"/>
        </w:numPr>
        <w:ind w:left="0" w:firstLine="0"/>
      </w:pPr>
      <w:r>
        <w:t>Normal withholding rates will apply to any part of the paid allowance that exceeds the limit</w:t>
      </w:r>
      <w:r w:rsidR="00077F06" w:rsidRPr="00D52AB0">
        <w:t>.</w:t>
      </w:r>
    </w:p>
    <w:p w14:paraId="200D1999" w14:textId="77777777" w:rsidR="00132B7E" w:rsidRDefault="00132B7E" w:rsidP="00132B7E">
      <w:pPr>
        <w:rPr>
          <w:rFonts w:cs="Arial"/>
          <w:szCs w:val="22"/>
        </w:rPr>
      </w:pPr>
    </w:p>
    <w:bookmarkEnd w:id="3"/>
    <w:p w14:paraId="69536EC1" w14:textId="74B7897D" w:rsidR="00132B7E" w:rsidRPr="00240CFB" w:rsidRDefault="00132B7E" w:rsidP="00132B7E">
      <w:pPr>
        <w:pStyle w:val="Heading2"/>
      </w:pPr>
      <w:r>
        <w:t>Allowances specified in section 7</w:t>
      </w:r>
    </w:p>
    <w:p w14:paraId="15AC1B76" w14:textId="018FEDAE" w:rsidR="00486653" w:rsidRPr="00231F60" w:rsidRDefault="00D7307B" w:rsidP="00780489">
      <w:pPr>
        <w:numPr>
          <w:ilvl w:val="0"/>
          <w:numId w:val="1"/>
        </w:numPr>
        <w:ind w:left="0" w:firstLine="0"/>
      </w:pPr>
      <w:r>
        <w:t>S</w:t>
      </w:r>
      <w:r w:rsidR="007B6E3C">
        <w:t>ection 7</w:t>
      </w:r>
      <w:r>
        <w:t xml:space="preserve"> specifies</w:t>
      </w:r>
      <w:r w:rsidR="004900AC">
        <w:t xml:space="preserve"> the following allowances</w:t>
      </w:r>
      <w:r w:rsidR="00B74F2B">
        <w:t xml:space="preserve"> </w:t>
      </w:r>
      <w:r w:rsidR="00B74F2B" w:rsidRPr="00FE1DFF">
        <w:t>and limits</w:t>
      </w:r>
      <w:r w:rsidR="001140F1" w:rsidRPr="00FE1DFF">
        <w:t>.</w:t>
      </w:r>
    </w:p>
    <w:p w14:paraId="60575F84" w14:textId="77777777" w:rsidR="00EE6A63" w:rsidRPr="0002376D" w:rsidRDefault="00EE6A63" w:rsidP="002A0A6E"/>
    <w:p w14:paraId="2D289A63" w14:textId="167F1F8E" w:rsidR="002E5C45" w:rsidRPr="00C1295E" w:rsidRDefault="008311E9" w:rsidP="002A0A6E">
      <w:pPr>
        <w:pStyle w:val="Heading3"/>
        <w:rPr>
          <w:i w:val="0"/>
        </w:rPr>
      </w:pPr>
      <w:r>
        <w:t>An allowance for c</w:t>
      </w:r>
      <w:r w:rsidR="00606F18" w:rsidRPr="00C1295E">
        <w:t>ar expense</w:t>
      </w:r>
      <w:r w:rsidR="002A2DEB" w:rsidRPr="00C1295E">
        <w:t>s</w:t>
      </w:r>
    </w:p>
    <w:p w14:paraId="2F7285AC" w14:textId="099DCD1C" w:rsidR="0085253E" w:rsidRDefault="009E17C0" w:rsidP="00780489">
      <w:pPr>
        <w:numPr>
          <w:ilvl w:val="0"/>
          <w:numId w:val="1"/>
        </w:numPr>
        <w:ind w:left="0" w:firstLine="0"/>
      </w:pPr>
      <w:r>
        <w:t xml:space="preserve">Car expenses are </w:t>
      </w:r>
      <w:r w:rsidR="00097D6C">
        <w:t xml:space="preserve">defined </w:t>
      </w:r>
      <w:r w:rsidR="00606F18" w:rsidRPr="0097730B">
        <w:t>in section 28-13 of the</w:t>
      </w:r>
      <w:r w:rsidR="002724F7">
        <w:t xml:space="preserve"> </w:t>
      </w:r>
      <w:r w:rsidR="002724F7" w:rsidRPr="0097730B">
        <w:rPr>
          <w:i/>
          <w:iCs/>
        </w:rPr>
        <w:t>Income Tax Assessment Act 1997</w:t>
      </w:r>
      <w:r w:rsidR="002724F7">
        <w:t xml:space="preserve"> (</w:t>
      </w:r>
      <w:r w:rsidR="00606F18" w:rsidRPr="0097730B">
        <w:t>ITAA 1997</w:t>
      </w:r>
      <w:r w:rsidR="002724F7">
        <w:t>)</w:t>
      </w:r>
      <w:r w:rsidR="00D67D8F">
        <w:t xml:space="preserve">. </w:t>
      </w:r>
      <w:r w:rsidR="00606F18" w:rsidRPr="0097730B">
        <w:t xml:space="preserve">A deduction for car expenses can be calculated by various methods, </w:t>
      </w:r>
      <w:r w:rsidR="007E3076">
        <w:t xml:space="preserve">including </w:t>
      </w:r>
      <w:r w:rsidR="00FA5B9F" w:rsidRPr="0097730B">
        <w:t>the cents per kilometre method in section 28-25 of the ITAA 1997</w:t>
      </w:r>
      <w:r w:rsidR="00252016">
        <w:t>.</w:t>
      </w:r>
    </w:p>
    <w:p w14:paraId="4A6AA999" w14:textId="1221A6C5" w:rsidR="00A519C7" w:rsidRDefault="00A519C7" w:rsidP="00780489">
      <w:pPr>
        <w:numPr>
          <w:ilvl w:val="0"/>
          <w:numId w:val="1"/>
        </w:numPr>
        <w:ind w:left="0" w:firstLine="0"/>
      </w:pPr>
      <w:r>
        <w:t>Commonly, car expense allowances paid to employees are also calculated using the cents per kilometre method.</w:t>
      </w:r>
    </w:p>
    <w:p w14:paraId="2B52836A" w14:textId="3E848379" w:rsidR="0022203C" w:rsidRDefault="00B1326D" w:rsidP="00780489">
      <w:pPr>
        <w:numPr>
          <w:ilvl w:val="0"/>
          <w:numId w:val="1"/>
        </w:numPr>
        <w:ind w:left="0" w:firstLine="0"/>
      </w:pPr>
      <w:r>
        <w:t>Withholding from a</w:t>
      </w:r>
      <w:r w:rsidR="00A221AA">
        <w:t xml:space="preserve"> payment that relates to a car expense allowance </w:t>
      </w:r>
      <w:r w:rsidR="0022203C">
        <w:t>is</w:t>
      </w:r>
      <w:r w:rsidR="00101D1C">
        <w:t xml:space="preserve"> </w:t>
      </w:r>
      <w:r>
        <w:t xml:space="preserve">reduced to nil </w:t>
      </w:r>
      <w:r w:rsidR="0022203C">
        <w:t>where:</w:t>
      </w:r>
    </w:p>
    <w:p w14:paraId="7DB2673C" w14:textId="2693E019" w:rsidR="0022203C" w:rsidRDefault="0022203C" w:rsidP="00780489">
      <w:pPr>
        <w:pStyle w:val="Alphaindents"/>
        <w:numPr>
          <w:ilvl w:val="1"/>
          <w:numId w:val="1"/>
        </w:numPr>
        <w:ind w:left="1418" w:hanging="709"/>
      </w:pPr>
      <w:r>
        <w:t>the allowance is calculated on a cents per kilometre basis</w:t>
      </w:r>
    </w:p>
    <w:p w14:paraId="03F361CC" w14:textId="69CE5FF6" w:rsidR="0022203C" w:rsidRDefault="0022203C" w:rsidP="00780489">
      <w:pPr>
        <w:pStyle w:val="Alphaindents"/>
        <w:numPr>
          <w:ilvl w:val="1"/>
          <w:numId w:val="1"/>
        </w:numPr>
        <w:ind w:left="1418" w:hanging="709"/>
      </w:pPr>
      <w:r>
        <w:t>the rate of cents per kilometre used to calculate the allowance does not exceed the cents per kilometre rate determined by the Commissioner under subsection 28-25(4) of the ITAA 1997 for the year, and</w:t>
      </w:r>
    </w:p>
    <w:p w14:paraId="2BF68DD0" w14:textId="36A4E7C6" w:rsidR="0022203C" w:rsidRDefault="0022203C" w:rsidP="00780489">
      <w:pPr>
        <w:pStyle w:val="Alphaindents"/>
        <w:numPr>
          <w:ilvl w:val="1"/>
          <w:numId w:val="1"/>
        </w:numPr>
        <w:ind w:left="1418" w:hanging="709"/>
      </w:pPr>
      <w:r>
        <w:t>the total number of business kilometres in respect of which an allowance is paid during the financial year does not exceed the number of business kilometres provided for in subsection 28-25(2) of the ITAA 1997.</w:t>
      </w:r>
      <w:bookmarkStart w:id="4" w:name="_Hlk205542579"/>
    </w:p>
    <w:bookmarkEnd w:id="4"/>
    <w:p w14:paraId="0D5F7206" w14:textId="5E77B853" w:rsidR="00436292" w:rsidRDefault="00120D10" w:rsidP="00780489">
      <w:pPr>
        <w:numPr>
          <w:ilvl w:val="0"/>
          <w:numId w:val="1"/>
        </w:numPr>
        <w:ind w:left="0" w:firstLine="0"/>
      </w:pPr>
      <w:r>
        <w:t xml:space="preserve">Normal withholding rates will apply to </w:t>
      </w:r>
      <w:r w:rsidR="00A64782">
        <w:t xml:space="preserve">any </w:t>
      </w:r>
      <w:r w:rsidR="003D1853">
        <w:t>part of the payment</w:t>
      </w:r>
      <w:r w:rsidR="00AB2EBD">
        <w:t xml:space="preserve"> that exceed th</w:t>
      </w:r>
      <w:r w:rsidR="00CA50EF">
        <w:t>e</w:t>
      </w:r>
      <w:r w:rsidR="00AB2EBD">
        <w:t xml:space="preserve"> limit</w:t>
      </w:r>
      <w:r w:rsidR="000F2D62">
        <w:t xml:space="preserve"> in paragraph 7(a)</w:t>
      </w:r>
      <w:r w:rsidR="00AB2EBD">
        <w:t>.</w:t>
      </w:r>
    </w:p>
    <w:p w14:paraId="2644F3ED" w14:textId="77777777" w:rsidR="00436292" w:rsidRDefault="00436292" w:rsidP="00C1295E">
      <w:pPr>
        <w:rPr>
          <w:rFonts w:cs="Arial"/>
          <w:szCs w:val="22"/>
        </w:rPr>
      </w:pPr>
    </w:p>
    <w:p w14:paraId="7BD8041B" w14:textId="38D45710" w:rsidR="008311E9" w:rsidRPr="00C5178C" w:rsidRDefault="008311E9" w:rsidP="006A7604">
      <w:pPr>
        <w:rPr>
          <w:rFonts w:cs="Arial"/>
          <w:b/>
          <w:bCs/>
          <w:i/>
          <w:iCs/>
          <w:szCs w:val="22"/>
        </w:rPr>
      </w:pPr>
      <w:r w:rsidRPr="00C5178C">
        <w:rPr>
          <w:rFonts w:cs="Arial"/>
          <w:b/>
          <w:bCs/>
          <w:i/>
          <w:iCs/>
          <w:szCs w:val="22"/>
        </w:rPr>
        <w:t>Example</w:t>
      </w:r>
      <w:r w:rsidR="001B1F74" w:rsidRPr="00C5178C">
        <w:rPr>
          <w:rFonts w:cs="Arial"/>
          <w:b/>
          <w:bCs/>
          <w:i/>
          <w:iCs/>
          <w:szCs w:val="22"/>
        </w:rPr>
        <w:t xml:space="preserve"> 1</w:t>
      </w:r>
      <w:r w:rsidR="001C6622" w:rsidRPr="00C5178C">
        <w:rPr>
          <w:rFonts w:cs="Arial"/>
          <w:b/>
          <w:bCs/>
          <w:i/>
          <w:iCs/>
          <w:szCs w:val="22"/>
        </w:rPr>
        <w:t xml:space="preserve"> </w:t>
      </w:r>
      <w:r w:rsidR="00780489" w:rsidRPr="00C5178C">
        <w:rPr>
          <w:b/>
          <w:bCs/>
          <w:i/>
          <w:iCs/>
        </w:rPr>
        <w:t>–</w:t>
      </w:r>
      <w:r w:rsidR="001C6622" w:rsidRPr="00C5178C">
        <w:rPr>
          <w:rFonts w:cs="Arial"/>
          <w:b/>
          <w:bCs/>
          <w:i/>
          <w:iCs/>
          <w:szCs w:val="22"/>
        </w:rPr>
        <w:t xml:space="preserve"> </w:t>
      </w:r>
      <w:r w:rsidR="00F975C9" w:rsidRPr="00C5178C">
        <w:rPr>
          <w:rFonts w:cs="Arial"/>
          <w:b/>
          <w:bCs/>
          <w:i/>
          <w:iCs/>
          <w:szCs w:val="22"/>
        </w:rPr>
        <w:t xml:space="preserve">car </w:t>
      </w:r>
      <w:r w:rsidR="00D5785F" w:rsidRPr="00C5178C">
        <w:rPr>
          <w:rFonts w:cs="Arial"/>
          <w:b/>
          <w:bCs/>
          <w:i/>
          <w:iCs/>
          <w:szCs w:val="22"/>
        </w:rPr>
        <w:t xml:space="preserve">expense </w:t>
      </w:r>
      <w:r w:rsidR="00F975C9" w:rsidRPr="00C5178C">
        <w:rPr>
          <w:rFonts w:cs="Arial"/>
          <w:b/>
          <w:bCs/>
          <w:i/>
          <w:iCs/>
          <w:szCs w:val="22"/>
        </w:rPr>
        <w:t>allowance</w:t>
      </w:r>
    </w:p>
    <w:p w14:paraId="29228781" w14:textId="0D07C9F1" w:rsidR="008311E9" w:rsidRPr="00C5178C" w:rsidRDefault="008311E9" w:rsidP="00C5178C">
      <w:pPr>
        <w:rPr>
          <w:rFonts w:cs="Arial"/>
          <w:i/>
          <w:iCs/>
          <w:szCs w:val="22"/>
        </w:rPr>
      </w:pPr>
      <w:r w:rsidRPr="00C5178C">
        <w:rPr>
          <w:rFonts w:cs="Arial"/>
          <w:i/>
          <w:iCs/>
          <w:szCs w:val="22"/>
        </w:rPr>
        <w:t xml:space="preserve">Joanne has a car that she uses in performing her job during </w:t>
      </w:r>
      <w:r w:rsidR="00232A13" w:rsidRPr="00C5178C">
        <w:rPr>
          <w:rFonts w:cs="Arial"/>
          <w:i/>
          <w:iCs/>
          <w:szCs w:val="22"/>
        </w:rPr>
        <w:t xml:space="preserve">the </w:t>
      </w:r>
      <w:r w:rsidRPr="00C5178C">
        <w:rPr>
          <w:rFonts w:cs="Arial"/>
          <w:i/>
          <w:iCs/>
          <w:szCs w:val="22"/>
        </w:rPr>
        <w:t>202</w:t>
      </w:r>
      <w:r w:rsidR="00CB0726" w:rsidRPr="00C5178C">
        <w:rPr>
          <w:rFonts w:cs="Arial"/>
          <w:i/>
          <w:iCs/>
          <w:szCs w:val="22"/>
        </w:rPr>
        <w:t>5</w:t>
      </w:r>
      <w:r w:rsidR="00043917">
        <w:rPr>
          <w:rFonts w:cs="Arial"/>
          <w:i/>
          <w:iCs/>
          <w:szCs w:val="22"/>
        </w:rPr>
        <w:t>–</w:t>
      </w:r>
      <w:r w:rsidRPr="00C5178C">
        <w:rPr>
          <w:rFonts w:cs="Arial"/>
          <w:i/>
          <w:iCs/>
          <w:szCs w:val="22"/>
        </w:rPr>
        <w:t>2</w:t>
      </w:r>
      <w:r w:rsidR="00CB0726" w:rsidRPr="00C5178C">
        <w:rPr>
          <w:rFonts w:cs="Arial"/>
          <w:i/>
          <w:iCs/>
          <w:szCs w:val="22"/>
        </w:rPr>
        <w:t>6</w:t>
      </w:r>
      <w:r w:rsidR="00232A13" w:rsidRPr="00C5178C">
        <w:rPr>
          <w:rFonts w:cs="Arial"/>
          <w:i/>
          <w:iCs/>
          <w:szCs w:val="22"/>
        </w:rPr>
        <w:t xml:space="preserve"> financial year</w:t>
      </w:r>
      <w:r w:rsidRPr="00C5178C">
        <w:rPr>
          <w:rFonts w:cs="Arial"/>
          <w:i/>
          <w:iCs/>
          <w:szCs w:val="22"/>
        </w:rPr>
        <w:t>. She record</w:t>
      </w:r>
      <w:r w:rsidR="00B000B5" w:rsidRPr="00C5178C">
        <w:rPr>
          <w:rFonts w:cs="Arial"/>
          <w:i/>
          <w:iCs/>
          <w:szCs w:val="22"/>
        </w:rPr>
        <w:t>s</w:t>
      </w:r>
      <w:r w:rsidRPr="00C5178C">
        <w:rPr>
          <w:rFonts w:cs="Arial"/>
          <w:i/>
          <w:iCs/>
          <w:szCs w:val="22"/>
        </w:rPr>
        <w:t xml:space="preserve"> the date</w:t>
      </w:r>
      <w:r w:rsidR="00B000B5" w:rsidRPr="00C5178C">
        <w:rPr>
          <w:rFonts w:cs="Arial"/>
          <w:i/>
          <w:iCs/>
          <w:szCs w:val="22"/>
        </w:rPr>
        <w:t>s</w:t>
      </w:r>
      <w:r w:rsidRPr="00C5178C">
        <w:rPr>
          <w:rFonts w:cs="Arial"/>
          <w:i/>
          <w:iCs/>
          <w:szCs w:val="22"/>
        </w:rPr>
        <w:t xml:space="preserve"> and distance</w:t>
      </w:r>
      <w:r w:rsidR="00B000B5" w:rsidRPr="00C5178C">
        <w:rPr>
          <w:rFonts w:cs="Arial"/>
          <w:i/>
          <w:iCs/>
          <w:szCs w:val="22"/>
        </w:rPr>
        <w:t>s</w:t>
      </w:r>
      <w:r w:rsidRPr="00C5178C">
        <w:rPr>
          <w:rFonts w:cs="Arial"/>
          <w:i/>
          <w:iCs/>
          <w:szCs w:val="22"/>
        </w:rPr>
        <w:t xml:space="preserve"> she travels each time she travels for </w:t>
      </w:r>
      <w:proofErr w:type="gramStart"/>
      <w:r w:rsidRPr="00C5178C">
        <w:rPr>
          <w:rFonts w:cs="Arial"/>
          <w:i/>
          <w:iCs/>
          <w:szCs w:val="22"/>
        </w:rPr>
        <w:t>work</w:t>
      </w:r>
      <w:proofErr w:type="gramEnd"/>
      <w:r w:rsidR="00CB0726" w:rsidRPr="00C5178C">
        <w:rPr>
          <w:rFonts w:cs="Arial"/>
          <w:i/>
          <w:iCs/>
          <w:szCs w:val="22"/>
        </w:rPr>
        <w:t xml:space="preserve"> and this equates to 100 kilometres per week</w:t>
      </w:r>
      <w:r w:rsidRPr="00C5178C">
        <w:rPr>
          <w:rFonts w:cs="Arial"/>
          <w:i/>
          <w:iCs/>
          <w:szCs w:val="22"/>
        </w:rPr>
        <w:t>.</w:t>
      </w:r>
    </w:p>
    <w:p w14:paraId="739CA6F8" w14:textId="10F5D64B" w:rsidR="00775A24" w:rsidRPr="00C5178C" w:rsidRDefault="008311E9" w:rsidP="00C5178C">
      <w:pPr>
        <w:rPr>
          <w:rFonts w:cs="Arial"/>
          <w:i/>
          <w:iCs/>
          <w:szCs w:val="22"/>
        </w:rPr>
      </w:pPr>
      <w:r w:rsidRPr="00C5178C">
        <w:rPr>
          <w:rFonts w:cs="Arial"/>
          <w:i/>
          <w:iCs/>
          <w:szCs w:val="22"/>
        </w:rPr>
        <w:t xml:space="preserve">Joanne provides this information to her employer </w:t>
      </w:r>
      <w:r w:rsidR="00775A24" w:rsidRPr="00C5178C">
        <w:rPr>
          <w:rFonts w:cs="Arial"/>
          <w:i/>
          <w:iCs/>
          <w:szCs w:val="22"/>
        </w:rPr>
        <w:t>during the year and each week is paid an allowance for car expenses in arrears. The allowance is calculated using the cents per kilometre method with a rate equal to the cents per kilometre amount set by the Commissioner for the 2025</w:t>
      </w:r>
      <w:r w:rsidR="00043917">
        <w:rPr>
          <w:rFonts w:cs="Arial"/>
          <w:i/>
          <w:iCs/>
          <w:szCs w:val="22"/>
        </w:rPr>
        <w:t>–</w:t>
      </w:r>
      <w:r w:rsidR="00775A24" w:rsidRPr="00C5178C">
        <w:rPr>
          <w:rFonts w:cs="Arial"/>
          <w:i/>
          <w:iCs/>
          <w:szCs w:val="22"/>
        </w:rPr>
        <w:t xml:space="preserve">26 </w:t>
      </w:r>
      <w:r w:rsidR="00D8497E" w:rsidRPr="00C5178C">
        <w:rPr>
          <w:rFonts w:cs="Arial"/>
          <w:i/>
          <w:iCs/>
          <w:szCs w:val="22"/>
        </w:rPr>
        <w:t xml:space="preserve">financial </w:t>
      </w:r>
      <w:r w:rsidR="00775A24" w:rsidRPr="00C5178C">
        <w:rPr>
          <w:rFonts w:cs="Arial"/>
          <w:i/>
          <w:iCs/>
          <w:szCs w:val="22"/>
        </w:rPr>
        <w:t>year.</w:t>
      </w:r>
    </w:p>
    <w:p w14:paraId="54AD9E4D" w14:textId="7CB6E745" w:rsidR="00775A24" w:rsidRPr="00C5178C" w:rsidRDefault="00775A24" w:rsidP="00C5178C">
      <w:pPr>
        <w:rPr>
          <w:rFonts w:cs="Arial"/>
          <w:i/>
          <w:iCs/>
          <w:szCs w:val="22"/>
        </w:rPr>
      </w:pPr>
      <w:r w:rsidRPr="00C5178C">
        <w:rPr>
          <w:rFonts w:cs="Arial"/>
          <w:i/>
          <w:iCs/>
          <w:szCs w:val="22"/>
        </w:rPr>
        <w:t>Withholding is varied to nil for the payments of this allowance to Joanne during the first 50 weeks of the 2025</w:t>
      </w:r>
      <w:r w:rsidR="00043917">
        <w:rPr>
          <w:rFonts w:cs="Arial"/>
          <w:i/>
          <w:iCs/>
          <w:szCs w:val="22"/>
        </w:rPr>
        <w:t>–</w:t>
      </w:r>
      <w:r w:rsidRPr="00C5178C">
        <w:rPr>
          <w:rFonts w:cs="Arial"/>
          <w:i/>
          <w:iCs/>
          <w:szCs w:val="22"/>
        </w:rPr>
        <w:t>26 financial year because:</w:t>
      </w:r>
    </w:p>
    <w:p w14:paraId="30B4213F" w14:textId="35043570" w:rsidR="00775A24" w:rsidRPr="00C5178C" w:rsidRDefault="003E7624" w:rsidP="00780489">
      <w:pPr>
        <w:pStyle w:val="ListParagraph"/>
        <w:numPr>
          <w:ilvl w:val="0"/>
          <w:numId w:val="3"/>
        </w:numPr>
        <w:ind w:left="1418" w:hanging="709"/>
        <w:rPr>
          <w:rFonts w:cs="Arial"/>
          <w:i/>
          <w:iCs/>
        </w:rPr>
      </w:pPr>
      <w:r w:rsidRPr="00C5178C">
        <w:rPr>
          <w:rFonts w:cs="Arial"/>
          <w:i/>
          <w:iCs/>
        </w:rPr>
        <w:t>t</w:t>
      </w:r>
      <w:r w:rsidR="00775A24" w:rsidRPr="00C5178C">
        <w:rPr>
          <w:rFonts w:cs="Arial"/>
          <w:i/>
          <w:iCs/>
        </w:rPr>
        <w:t>he allowance is calculated</w:t>
      </w:r>
      <w:r w:rsidR="0008058B" w:rsidRPr="00C5178C">
        <w:rPr>
          <w:rFonts w:cs="Arial"/>
          <w:i/>
          <w:iCs/>
        </w:rPr>
        <w:t xml:space="preserve"> by multiplying </w:t>
      </w:r>
      <w:r w:rsidR="00E90C6C" w:rsidRPr="00C5178C">
        <w:rPr>
          <w:rFonts w:cs="Arial"/>
          <w:i/>
          <w:iCs/>
        </w:rPr>
        <w:t>the business kilometres travelled by Joann</w:t>
      </w:r>
      <w:r w:rsidR="00391801" w:rsidRPr="00C5178C">
        <w:rPr>
          <w:rFonts w:cs="Arial"/>
          <w:i/>
          <w:iCs/>
        </w:rPr>
        <w:t>e</w:t>
      </w:r>
      <w:r w:rsidR="00E90C6C" w:rsidRPr="00C5178C">
        <w:rPr>
          <w:rFonts w:cs="Arial"/>
          <w:i/>
          <w:iCs/>
        </w:rPr>
        <w:t xml:space="preserve"> by a set rate per kilometre</w:t>
      </w:r>
    </w:p>
    <w:p w14:paraId="5A9475D0" w14:textId="1F4BBBA4" w:rsidR="00775A24" w:rsidRPr="00C5178C" w:rsidRDefault="003E7624" w:rsidP="00780489">
      <w:pPr>
        <w:pStyle w:val="ListParagraph"/>
        <w:numPr>
          <w:ilvl w:val="0"/>
          <w:numId w:val="3"/>
        </w:numPr>
        <w:ind w:left="1418" w:hanging="709"/>
        <w:rPr>
          <w:rFonts w:cs="Arial"/>
          <w:i/>
          <w:iCs/>
        </w:rPr>
      </w:pPr>
      <w:r w:rsidRPr="00C5178C">
        <w:rPr>
          <w:rFonts w:cs="Arial"/>
          <w:i/>
          <w:iCs/>
        </w:rPr>
        <w:lastRenderedPageBreak/>
        <w:t>t</w:t>
      </w:r>
      <w:r w:rsidR="00775A24" w:rsidRPr="00C5178C">
        <w:rPr>
          <w:rFonts w:cs="Arial"/>
          <w:i/>
          <w:iCs/>
        </w:rPr>
        <w:t xml:space="preserve">he </w:t>
      </w:r>
      <w:r w:rsidR="00F63E9D" w:rsidRPr="00C5178C">
        <w:rPr>
          <w:rFonts w:cs="Arial"/>
          <w:i/>
          <w:iCs/>
        </w:rPr>
        <w:t xml:space="preserve">set </w:t>
      </w:r>
      <w:r w:rsidR="00775A24" w:rsidRPr="00C5178C">
        <w:rPr>
          <w:rFonts w:cs="Arial"/>
          <w:i/>
          <w:iCs/>
        </w:rPr>
        <w:t xml:space="preserve">rate used in the calculation </w:t>
      </w:r>
      <w:r w:rsidR="004C51F9" w:rsidRPr="00C5178C">
        <w:rPr>
          <w:rFonts w:cs="Arial"/>
          <w:i/>
          <w:iCs/>
        </w:rPr>
        <w:t>is the cents per k</w:t>
      </w:r>
      <w:r w:rsidR="00967DD6" w:rsidRPr="00C5178C">
        <w:rPr>
          <w:rFonts w:cs="Arial"/>
          <w:i/>
          <w:iCs/>
        </w:rPr>
        <w:t xml:space="preserve">ilometre </w:t>
      </w:r>
      <w:r w:rsidR="004C51F9" w:rsidRPr="00C5178C">
        <w:rPr>
          <w:rFonts w:cs="Arial"/>
          <w:i/>
          <w:iCs/>
        </w:rPr>
        <w:t xml:space="preserve">rate </w:t>
      </w:r>
      <w:r w:rsidR="002D083A" w:rsidRPr="00C5178C">
        <w:rPr>
          <w:rFonts w:cs="Arial"/>
          <w:i/>
          <w:iCs/>
        </w:rPr>
        <w:t>set by the Commissioner for the 2025</w:t>
      </w:r>
      <w:r w:rsidR="00043917">
        <w:rPr>
          <w:rFonts w:cs="Arial"/>
          <w:i/>
          <w:iCs/>
        </w:rPr>
        <w:t>–</w:t>
      </w:r>
      <w:r w:rsidR="002D083A" w:rsidRPr="00C5178C">
        <w:rPr>
          <w:rFonts w:cs="Arial"/>
          <w:i/>
          <w:iCs/>
        </w:rPr>
        <w:t xml:space="preserve">26 </w:t>
      </w:r>
      <w:r w:rsidR="00BC57FA" w:rsidRPr="00C5178C">
        <w:rPr>
          <w:rFonts w:cs="Arial"/>
          <w:i/>
          <w:iCs/>
        </w:rPr>
        <w:t xml:space="preserve">financial </w:t>
      </w:r>
      <w:r w:rsidR="002D083A" w:rsidRPr="00C5178C">
        <w:rPr>
          <w:rFonts w:cs="Arial"/>
          <w:i/>
          <w:iCs/>
        </w:rPr>
        <w:t>year, and</w:t>
      </w:r>
    </w:p>
    <w:p w14:paraId="32947DA0" w14:textId="059F0F9A" w:rsidR="002D083A" w:rsidRPr="00C5178C" w:rsidRDefault="00CC7956" w:rsidP="00780489">
      <w:pPr>
        <w:pStyle w:val="ListParagraph"/>
        <w:numPr>
          <w:ilvl w:val="0"/>
          <w:numId w:val="3"/>
        </w:numPr>
        <w:ind w:left="1418" w:hanging="709"/>
        <w:rPr>
          <w:rFonts w:cs="Arial"/>
          <w:i/>
          <w:iCs/>
        </w:rPr>
      </w:pPr>
      <w:r w:rsidRPr="00C5178C">
        <w:rPr>
          <w:rFonts w:cs="Arial"/>
          <w:i/>
          <w:iCs/>
        </w:rPr>
        <w:t>Joann</w:t>
      </w:r>
      <w:r w:rsidR="00391801" w:rsidRPr="00C5178C">
        <w:rPr>
          <w:rFonts w:cs="Arial"/>
          <w:i/>
          <w:iCs/>
        </w:rPr>
        <w:t>e</w:t>
      </w:r>
      <w:r w:rsidRPr="00C5178C">
        <w:rPr>
          <w:rFonts w:cs="Arial"/>
          <w:i/>
          <w:iCs/>
        </w:rPr>
        <w:t xml:space="preserve"> has travelled</w:t>
      </w:r>
      <w:r w:rsidR="002034D4" w:rsidRPr="00C5178C">
        <w:rPr>
          <w:rFonts w:cs="Arial"/>
          <w:i/>
          <w:iCs/>
        </w:rPr>
        <w:t xml:space="preserve"> 5,000 business kilometres during </w:t>
      </w:r>
      <w:r w:rsidR="003066AD" w:rsidRPr="00C5178C">
        <w:rPr>
          <w:rFonts w:cs="Arial"/>
          <w:i/>
          <w:iCs/>
        </w:rPr>
        <w:t xml:space="preserve">those 50 </w:t>
      </w:r>
      <w:proofErr w:type="gramStart"/>
      <w:r w:rsidR="003066AD" w:rsidRPr="00C5178C">
        <w:rPr>
          <w:rFonts w:cs="Arial"/>
          <w:i/>
          <w:iCs/>
        </w:rPr>
        <w:t>weeks</w:t>
      </w:r>
      <w:proofErr w:type="gramEnd"/>
      <w:r w:rsidR="000E1F74" w:rsidRPr="00C5178C">
        <w:rPr>
          <w:rFonts w:cs="Arial"/>
          <w:i/>
          <w:iCs/>
        </w:rPr>
        <w:t xml:space="preserve"> and this</w:t>
      </w:r>
      <w:r w:rsidR="003066AD" w:rsidRPr="00C5178C">
        <w:rPr>
          <w:rFonts w:cs="Arial"/>
          <w:i/>
          <w:iCs/>
        </w:rPr>
        <w:t xml:space="preserve"> </w:t>
      </w:r>
      <w:r w:rsidR="002D083A" w:rsidRPr="00C5178C">
        <w:rPr>
          <w:rFonts w:cs="Arial"/>
          <w:i/>
          <w:iCs/>
        </w:rPr>
        <w:t xml:space="preserve">does not exceed the number of business kilometres provided for in subsection 28-25(2) of the ITAA 1997 (5,000 </w:t>
      </w:r>
      <w:r w:rsidR="0002741D" w:rsidRPr="00C5178C">
        <w:rPr>
          <w:rFonts w:cs="Arial"/>
          <w:i/>
          <w:iCs/>
        </w:rPr>
        <w:t>k</w:t>
      </w:r>
      <w:r w:rsidR="007010AD" w:rsidRPr="00C5178C">
        <w:rPr>
          <w:rFonts w:cs="Arial"/>
          <w:i/>
          <w:iCs/>
        </w:rPr>
        <w:t>ilometres</w:t>
      </w:r>
      <w:r w:rsidR="002D083A" w:rsidRPr="00C5178C">
        <w:rPr>
          <w:rFonts w:cs="Arial"/>
          <w:i/>
          <w:iCs/>
        </w:rPr>
        <w:t xml:space="preserve"> for 2025</w:t>
      </w:r>
      <w:r w:rsidR="00043917">
        <w:rPr>
          <w:rFonts w:cs="Arial"/>
          <w:i/>
          <w:iCs/>
        </w:rPr>
        <w:t>–</w:t>
      </w:r>
      <w:r w:rsidR="002D083A" w:rsidRPr="00C5178C">
        <w:rPr>
          <w:rFonts w:cs="Arial"/>
          <w:i/>
          <w:iCs/>
        </w:rPr>
        <w:t>26).</w:t>
      </w:r>
    </w:p>
    <w:p w14:paraId="7793433C" w14:textId="13C753E5" w:rsidR="002D083A" w:rsidRPr="00C5178C" w:rsidRDefault="00AA0C91" w:rsidP="00C5178C">
      <w:pPr>
        <w:rPr>
          <w:rFonts w:cs="Arial"/>
          <w:i/>
          <w:iCs/>
          <w:szCs w:val="22"/>
        </w:rPr>
      </w:pPr>
      <w:r w:rsidRPr="00C5178C">
        <w:rPr>
          <w:rFonts w:cs="Arial"/>
          <w:i/>
          <w:iCs/>
          <w:szCs w:val="22"/>
        </w:rPr>
        <w:t xml:space="preserve">However, withholding will not be varied </w:t>
      </w:r>
      <w:proofErr w:type="gramStart"/>
      <w:r w:rsidR="00862087" w:rsidRPr="00C5178C">
        <w:rPr>
          <w:rFonts w:cs="Arial"/>
          <w:i/>
          <w:iCs/>
          <w:szCs w:val="22"/>
        </w:rPr>
        <w:t>with regard to</w:t>
      </w:r>
      <w:proofErr w:type="gramEnd"/>
      <w:r w:rsidR="00862087" w:rsidRPr="00C5178C">
        <w:rPr>
          <w:rFonts w:cs="Arial"/>
          <w:i/>
          <w:iCs/>
          <w:szCs w:val="22"/>
        </w:rPr>
        <w:t xml:space="preserve"> the </w:t>
      </w:r>
      <w:r w:rsidR="002D083A" w:rsidRPr="00C5178C">
        <w:rPr>
          <w:rFonts w:cs="Arial"/>
          <w:i/>
          <w:iCs/>
          <w:szCs w:val="22"/>
        </w:rPr>
        <w:t xml:space="preserve">payment of the allowance </w:t>
      </w:r>
      <w:r w:rsidR="00A17C96" w:rsidRPr="00C5178C">
        <w:rPr>
          <w:rFonts w:cs="Arial"/>
          <w:i/>
          <w:iCs/>
          <w:szCs w:val="22"/>
        </w:rPr>
        <w:t xml:space="preserve">in </w:t>
      </w:r>
      <w:r w:rsidR="002D083A" w:rsidRPr="00C5178C">
        <w:rPr>
          <w:rFonts w:cs="Arial"/>
          <w:i/>
          <w:iCs/>
          <w:szCs w:val="22"/>
        </w:rPr>
        <w:t>the 51</w:t>
      </w:r>
      <w:r w:rsidR="002D083A" w:rsidRPr="00C5178C">
        <w:rPr>
          <w:rFonts w:cs="Arial"/>
          <w:i/>
          <w:iCs/>
          <w:szCs w:val="22"/>
          <w:vertAlign w:val="superscript"/>
        </w:rPr>
        <w:t>st</w:t>
      </w:r>
      <w:r w:rsidR="002D083A" w:rsidRPr="00C5178C">
        <w:rPr>
          <w:rFonts w:cs="Arial"/>
          <w:i/>
          <w:iCs/>
          <w:szCs w:val="22"/>
        </w:rPr>
        <w:t xml:space="preserve"> week</w:t>
      </w:r>
      <w:r w:rsidR="00E741F3" w:rsidRPr="00C5178C">
        <w:rPr>
          <w:rFonts w:cs="Arial"/>
          <w:i/>
          <w:iCs/>
          <w:szCs w:val="22"/>
        </w:rPr>
        <w:t xml:space="preserve"> and Joann</w:t>
      </w:r>
      <w:r w:rsidR="00391801" w:rsidRPr="00C5178C">
        <w:rPr>
          <w:rFonts w:cs="Arial"/>
          <w:i/>
          <w:iCs/>
          <w:szCs w:val="22"/>
        </w:rPr>
        <w:t>e</w:t>
      </w:r>
      <w:r w:rsidR="00E741F3" w:rsidRPr="00C5178C">
        <w:rPr>
          <w:rFonts w:cs="Arial"/>
          <w:i/>
          <w:iCs/>
          <w:szCs w:val="22"/>
        </w:rPr>
        <w:t xml:space="preserve">’s employer must apply normal withholding rates to that payment. </w:t>
      </w:r>
      <w:r w:rsidR="003906A7" w:rsidRPr="00C5178C">
        <w:rPr>
          <w:rFonts w:cs="Arial"/>
          <w:i/>
          <w:iCs/>
          <w:szCs w:val="22"/>
        </w:rPr>
        <w:t xml:space="preserve">This is because </w:t>
      </w:r>
      <w:r w:rsidR="00BA6719" w:rsidRPr="00C5178C">
        <w:rPr>
          <w:rFonts w:cs="Arial"/>
          <w:i/>
          <w:iCs/>
          <w:szCs w:val="22"/>
        </w:rPr>
        <w:t>Joann</w:t>
      </w:r>
      <w:r w:rsidR="00391801" w:rsidRPr="00C5178C">
        <w:rPr>
          <w:rFonts w:cs="Arial"/>
          <w:i/>
          <w:iCs/>
          <w:szCs w:val="22"/>
        </w:rPr>
        <w:t>e</w:t>
      </w:r>
      <w:r w:rsidR="00BA6719" w:rsidRPr="00C5178C">
        <w:rPr>
          <w:rFonts w:cs="Arial"/>
          <w:i/>
          <w:iCs/>
          <w:szCs w:val="22"/>
        </w:rPr>
        <w:t xml:space="preserve"> has</w:t>
      </w:r>
      <w:r w:rsidR="003906A7" w:rsidRPr="00C5178C">
        <w:rPr>
          <w:rFonts w:cs="Arial"/>
          <w:i/>
          <w:iCs/>
          <w:szCs w:val="22"/>
        </w:rPr>
        <w:t xml:space="preserve"> now</w:t>
      </w:r>
      <w:r w:rsidR="00BA6719" w:rsidRPr="00C5178C">
        <w:rPr>
          <w:rFonts w:cs="Arial"/>
          <w:i/>
          <w:iCs/>
          <w:szCs w:val="22"/>
        </w:rPr>
        <w:t xml:space="preserve"> travelled 5,100 business kilometres</w:t>
      </w:r>
      <w:r w:rsidR="00CF7468" w:rsidRPr="00C5178C">
        <w:rPr>
          <w:rFonts w:cs="Arial"/>
          <w:i/>
          <w:iCs/>
          <w:szCs w:val="22"/>
        </w:rPr>
        <w:t xml:space="preserve"> which </w:t>
      </w:r>
      <w:r w:rsidR="002D083A" w:rsidRPr="00C5178C">
        <w:rPr>
          <w:rFonts w:cs="Arial"/>
          <w:i/>
          <w:iCs/>
        </w:rPr>
        <w:t>exceeds</w:t>
      </w:r>
      <w:r w:rsidR="00B02F54" w:rsidRPr="00C5178C">
        <w:rPr>
          <w:rFonts w:cs="Arial"/>
          <w:i/>
          <w:iCs/>
        </w:rPr>
        <w:t xml:space="preserve"> the</w:t>
      </w:r>
      <w:r w:rsidR="002D083A" w:rsidRPr="00C5178C">
        <w:rPr>
          <w:rFonts w:cs="Arial"/>
          <w:i/>
          <w:iCs/>
        </w:rPr>
        <w:t xml:space="preserve"> </w:t>
      </w:r>
      <w:r w:rsidR="00CF7468" w:rsidRPr="00C5178C">
        <w:rPr>
          <w:rFonts w:cs="Arial"/>
          <w:i/>
          <w:iCs/>
        </w:rPr>
        <w:t xml:space="preserve">limit </w:t>
      </w:r>
      <w:r w:rsidR="00B3409A" w:rsidRPr="00C5178C">
        <w:rPr>
          <w:rFonts w:cs="Arial"/>
          <w:i/>
          <w:iCs/>
        </w:rPr>
        <w:t>in subparagraph 7(a)(iii)</w:t>
      </w:r>
      <w:r w:rsidR="002D083A" w:rsidRPr="00C5178C">
        <w:rPr>
          <w:rFonts w:cs="Arial"/>
          <w:i/>
          <w:iCs/>
        </w:rPr>
        <w:t>.</w:t>
      </w:r>
    </w:p>
    <w:p w14:paraId="63319944" w14:textId="77777777" w:rsidR="00D77CFA" w:rsidRDefault="00D77CFA" w:rsidP="00043917">
      <w:pPr>
        <w:rPr>
          <w:rFonts w:cs="Arial"/>
        </w:rPr>
      </w:pPr>
    </w:p>
    <w:p w14:paraId="7AD2B320" w14:textId="5B46B384" w:rsidR="00D77CFA" w:rsidRPr="00C5178C" w:rsidRDefault="00D77CFA" w:rsidP="00C5178C">
      <w:pPr>
        <w:rPr>
          <w:rFonts w:cs="Arial"/>
          <w:b/>
          <w:bCs/>
          <w:i/>
          <w:iCs/>
          <w:szCs w:val="22"/>
        </w:rPr>
      </w:pPr>
      <w:r w:rsidRPr="00C5178C">
        <w:rPr>
          <w:rFonts w:cs="Arial"/>
          <w:b/>
          <w:bCs/>
          <w:i/>
          <w:iCs/>
          <w:szCs w:val="22"/>
        </w:rPr>
        <w:t>Example 2</w:t>
      </w:r>
      <w:r w:rsidR="00D5785F" w:rsidRPr="00C5178C">
        <w:rPr>
          <w:rFonts w:cs="Arial"/>
          <w:b/>
          <w:bCs/>
          <w:i/>
          <w:iCs/>
          <w:szCs w:val="22"/>
        </w:rPr>
        <w:t xml:space="preserve"> </w:t>
      </w:r>
      <w:r w:rsidR="00780489" w:rsidRPr="00C5178C">
        <w:rPr>
          <w:b/>
          <w:bCs/>
          <w:i/>
          <w:iCs/>
        </w:rPr>
        <w:t>–</w:t>
      </w:r>
      <w:r w:rsidR="00D5785F" w:rsidRPr="00C5178C">
        <w:rPr>
          <w:rFonts w:cs="Arial"/>
          <w:b/>
          <w:bCs/>
          <w:i/>
          <w:iCs/>
          <w:szCs w:val="22"/>
        </w:rPr>
        <w:t xml:space="preserve"> </w:t>
      </w:r>
      <w:r w:rsidR="00CA06AD" w:rsidRPr="00C5178C">
        <w:rPr>
          <w:rFonts w:cs="Arial"/>
          <w:b/>
          <w:bCs/>
          <w:i/>
          <w:iCs/>
          <w:szCs w:val="22"/>
        </w:rPr>
        <w:t>car</w:t>
      </w:r>
      <w:r w:rsidR="00754919" w:rsidRPr="00C5178C">
        <w:rPr>
          <w:rFonts w:cs="Arial"/>
          <w:b/>
          <w:bCs/>
          <w:i/>
          <w:iCs/>
          <w:szCs w:val="22"/>
        </w:rPr>
        <w:t xml:space="preserve"> expense</w:t>
      </w:r>
      <w:r w:rsidR="00CA06AD" w:rsidRPr="00C5178C">
        <w:rPr>
          <w:rFonts w:cs="Arial"/>
          <w:b/>
          <w:bCs/>
          <w:i/>
          <w:iCs/>
          <w:szCs w:val="22"/>
        </w:rPr>
        <w:t xml:space="preserve"> allowance paid in next financial </w:t>
      </w:r>
      <w:r w:rsidR="00CC5153" w:rsidRPr="00C5178C">
        <w:rPr>
          <w:rFonts w:cs="Arial"/>
          <w:b/>
          <w:bCs/>
          <w:i/>
          <w:iCs/>
          <w:szCs w:val="22"/>
        </w:rPr>
        <w:t>year</w:t>
      </w:r>
    </w:p>
    <w:p w14:paraId="7F506B99" w14:textId="52B69DB4" w:rsidR="002D083A" w:rsidRPr="00C5178C" w:rsidRDefault="002D083A" w:rsidP="00C5178C">
      <w:pPr>
        <w:rPr>
          <w:rFonts w:cs="Arial"/>
          <w:i/>
          <w:iCs/>
        </w:rPr>
      </w:pPr>
      <w:r w:rsidRPr="00C5178C">
        <w:rPr>
          <w:rFonts w:cs="Arial"/>
          <w:i/>
          <w:iCs/>
        </w:rPr>
        <w:t>On 2 July 2026, Joanne is again paid an allowance for car expenses relating to kilometres travelled in her car during the 52</w:t>
      </w:r>
      <w:r w:rsidRPr="00C5178C">
        <w:rPr>
          <w:rFonts w:cs="Arial"/>
          <w:i/>
          <w:iCs/>
          <w:vertAlign w:val="superscript"/>
        </w:rPr>
        <w:t>nd</w:t>
      </w:r>
      <w:r w:rsidRPr="00C5178C">
        <w:rPr>
          <w:rFonts w:cs="Arial"/>
          <w:i/>
          <w:iCs/>
        </w:rPr>
        <w:t xml:space="preserve"> week of the 2025</w:t>
      </w:r>
      <w:r w:rsidR="00043917">
        <w:rPr>
          <w:rFonts w:cs="Arial"/>
          <w:i/>
          <w:iCs/>
          <w:szCs w:val="22"/>
        </w:rPr>
        <w:t>–</w:t>
      </w:r>
      <w:r w:rsidRPr="00C5178C">
        <w:rPr>
          <w:rFonts w:cs="Arial"/>
          <w:i/>
          <w:iCs/>
        </w:rPr>
        <w:t xml:space="preserve">26 financial year. Withholding is varied to nil </w:t>
      </w:r>
      <w:r w:rsidR="00A13CA8" w:rsidRPr="00C5178C">
        <w:rPr>
          <w:rFonts w:cs="Arial"/>
          <w:i/>
          <w:iCs/>
        </w:rPr>
        <w:t xml:space="preserve">for this payment </w:t>
      </w:r>
      <w:r w:rsidRPr="00C5178C">
        <w:rPr>
          <w:rFonts w:cs="Arial"/>
          <w:i/>
          <w:iCs/>
        </w:rPr>
        <w:t>because:</w:t>
      </w:r>
    </w:p>
    <w:p w14:paraId="5EA28B5A" w14:textId="4C1D6795" w:rsidR="002D083A" w:rsidRPr="00C5178C" w:rsidRDefault="002C4363" w:rsidP="00780489">
      <w:pPr>
        <w:pStyle w:val="ListParagraph"/>
        <w:numPr>
          <w:ilvl w:val="0"/>
          <w:numId w:val="4"/>
        </w:numPr>
        <w:ind w:left="1418" w:hanging="709"/>
        <w:rPr>
          <w:rFonts w:cs="Arial"/>
          <w:i/>
          <w:iCs/>
        </w:rPr>
      </w:pPr>
      <w:r w:rsidRPr="00C5178C">
        <w:rPr>
          <w:rFonts w:cs="Arial"/>
          <w:i/>
          <w:iCs/>
        </w:rPr>
        <w:t>t</w:t>
      </w:r>
      <w:r w:rsidR="002D083A" w:rsidRPr="00C5178C">
        <w:rPr>
          <w:rFonts w:cs="Arial"/>
          <w:i/>
          <w:iCs/>
        </w:rPr>
        <w:t>he allowance is calculated</w:t>
      </w:r>
      <w:r w:rsidRPr="00C5178C">
        <w:rPr>
          <w:rFonts w:cs="Arial"/>
          <w:i/>
          <w:iCs/>
        </w:rPr>
        <w:t xml:space="preserve"> by multiplying the business kilometres travelled by Joann</w:t>
      </w:r>
      <w:r w:rsidR="00391801" w:rsidRPr="00C5178C">
        <w:rPr>
          <w:rFonts w:cs="Arial"/>
          <w:i/>
          <w:iCs/>
        </w:rPr>
        <w:t>e</w:t>
      </w:r>
      <w:r w:rsidRPr="00C5178C">
        <w:rPr>
          <w:rFonts w:cs="Arial"/>
          <w:i/>
          <w:iCs/>
        </w:rPr>
        <w:t xml:space="preserve"> by a set rate per kilometre</w:t>
      </w:r>
    </w:p>
    <w:p w14:paraId="1CC8E2F3" w14:textId="01CAE821" w:rsidR="002D083A" w:rsidRPr="00C5178C" w:rsidRDefault="00947455" w:rsidP="00780489">
      <w:pPr>
        <w:pStyle w:val="ListParagraph"/>
        <w:numPr>
          <w:ilvl w:val="0"/>
          <w:numId w:val="4"/>
        </w:numPr>
        <w:ind w:left="1418" w:hanging="709"/>
        <w:rPr>
          <w:rFonts w:cs="Arial"/>
          <w:i/>
          <w:iCs/>
        </w:rPr>
      </w:pPr>
      <w:r w:rsidRPr="00C5178C">
        <w:rPr>
          <w:rFonts w:cs="Arial"/>
          <w:i/>
          <w:iCs/>
        </w:rPr>
        <w:t>the set rate used in the calculation is the cents per kilometre rate set by the Commissioner for the 202</w:t>
      </w:r>
      <w:r w:rsidR="00E04C25" w:rsidRPr="00C5178C">
        <w:rPr>
          <w:rFonts w:cs="Arial"/>
          <w:i/>
          <w:iCs/>
        </w:rPr>
        <w:t>6</w:t>
      </w:r>
      <w:r w:rsidR="00043917">
        <w:rPr>
          <w:rFonts w:cs="Arial"/>
          <w:i/>
          <w:iCs/>
        </w:rPr>
        <w:t>–</w:t>
      </w:r>
      <w:r w:rsidRPr="00C5178C">
        <w:rPr>
          <w:rFonts w:cs="Arial"/>
          <w:i/>
          <w:iCs/>
        </w:rPr>
        <w:t>2</w:t>
      </w:r>
      <w:r w:rsidR="00E04C25" w:rsidRPr="00C5178C">
        <w:rPr>
          <w:rFonts w:cs="Arial"/>
          <w:i/>
          <w:iCs/>
        </w:rPr>
        <w:t>7</w:t>
      </w:r>
      <w:r w:rsidRPr="00C5178C">
        <w:rPr>
          <w:rFonts w:cs="Arial"/>
          <w:i/>
          <w:iCs/>
        </w:rPr>
        <w:t xml:space="preserve"> financial year</w:t>
      </w:r>
      <w:r w:rsidR="002D083A" w:rsidRPr="00C5178C">
        <w:rPr>
          <w:rFonts w:cs="Arial"/>
          <w:i/>
          <w:iCs/>
        </w:rPr>
        <w:t>, and</w:t>
      </w:r>
    </w:p>
    <w:p w14:paraId="383E915A" w14:textId="5E752AB2" w:rsidR="002D083A" w:rsidRPr="00C5178C" w:rsidRDefault="00CB170C" w:rsidP="00780489">
      <w:pPr>
        <w:pStyle w:val="ListParagraph"/>
        <w:numPr>
          <w:ilvl w:val="0"/>
          <w:numId w:val="4"/>
        </w:numPr>
        <w:ind w:left="1418" w:hanging="709"/>
        <w:rPr>
          <w:rFonts w:cs="Arial"/>
          <w:i/>
          <w:iCs/>
        </w:rPr>
      </w:pPr>
      <w:r w:rsidRPr="00C5178C">
        <w:rPr>
          <w:rFonts w:cs="Arial"/>
          <w:i/>
          <w:iCs/>
        </w:rPr>
        <w:t>t</w:t>
      </w:r>
      <w:r w:rsidR="002D083A" w:rsidRPr="00C5178C">
        <w:rPr>
          <w:rFonts w:cs="Arial"/>
          <w:i/>
          <w:iCs/>
        </w:rPr>
        <w:t xml:space="preserve">he total number of </w:t>
      </w:r>
      <w:r w:rsidR="0022203C" w:rsidRPr="00C5178C">
        <w:rPr>
          <w:rFonts w:cs="Arial"/>
          <w:i/>
          <w:iCs/>
        </w:rPr>
        <w:t xml:space="preserve">business </w:t>
      </w:r>
      <w:r w:rsidR="002D083A" w:rsidRPr="00C5178C">
        <w:rPr>
          <w:rFonts w:cs="Arial"/>
          <w:i/>
          <w:iCs/>
        </w:rPr>
        <w:t xml:space="preserve">kilometres </w:t>
      </w:r>
      <w:r w:rsidR="00E4067E" w:rsidRPr="00C5178C">
        <w:rPr>
          <w:rFonts w:cs="Arial"/>
          <w:i/>
          <w:iCs/>
        </w:rPr>
        <w:t>that Joann</w:t>
      </w:r>
      <w:r w:rsidR="00391801" w:rsidRPr="00C5178C">
        <w:rPr>
          <w:rFonts w:cs="Arial"/>
          <w:i/>
          <w:iCs/>
        </w:rPr>
        <w:t>e</w:t>
      </w:r>
      <w:r w:rsidR="00E4067E" w:rsidRPr="00C5178C">
        <w:rPr>
          <w:rFonts w:cs="Arial"/>
          <w:i/>
          <w:iCs/>
        </w:rPr>
        <w:t xml:space="preserve"> has travelled</w:t>
      </w:r>
      <w:r w:rsidR="00AB3849" w:rsidRPr="00C5178C">
        <w:rPr>
          <w:rFonts w:cs="Arial"/>
          <w:i/>
          <w:iCs/>
        </w:rPr>
        <w:t>,</w:t>
      </w:r>
      <w:r w:rsidR="00E4067E" w:rsidRPr="00C5178C">
        <w:rPr>
          <w:rFonts w:cs="Arial"/>
          <w:i/>
          <w:iCs/>
        </w:rPr>
        <w:t xml:space="preserve"> </w:t>
      </w:r>
      <w:r w:rsidR="002D083A" w:rsidRPr="00C5178C">
        <w:rPr>
          <w:rFonts w:cs="Arial"/>
          <w:i/>
          <w:iCs/>
        </w:rPr>
        <w:t xml:space="preserve">in respect of which </w:t>
      </w:r>
      <w:r w:rsidR="0022203C" w:rsidRPr="00C5178C">
        <w:rPr>
          <w:rFonts w:cs="Arial"/>
          <w:i/>
          <w:iCs/>
        </w:rPr>
        <w:t>an</w:t>
      </w:r>
      <w:r w:rsidR="002D083A" w:rsidRPr="00C5178C">
        <w:rPr>
          <w:rFonts w:cs="Arial"/>
          <w:i/>
          <w:iCs/>
        </w:rPr>
        <w:t xml:space="preserve"> allowance has been paid during the 2026</w:t>
      </w:r>
      <w:r w:rsidR="00043917">
        <w:rPr>
          <w:rFonts w:cs="Arial"/>
          <w:i/>
          <w:iCs/>
        </w:rPr>
        <w:t>–</w:t>
      </w:r>
      <w:r w:rsidR="002D083A" w:rsidRPr="00C5178C">
        <w:rPr>
          <w:rFonts w:cs="Arial"/>
          <w:i/>
          <w:iCs/>
        </w:rPr>
        <w:t>27 financial year</w:t>
      </w:r>
      <w:r w:rsidR="00AB3849" w:rsidRPr="00C5178C">
        <w:rPr>
          <w:rFonts w:cs="Arial"/>
          <w:i/>
          <w:iCs/>
        </w:rPr>
        <w:t>,</w:t>
      </w:r>
      <w:r w:rsidR="002D083A" w:rsidRPr="00C5178C">
        <w:rPr>
          <w:rFonts w:cs="Arial"/>
          <w:i/>
          <w:iCs/>
        </w:rPr>
        <w:t xml:space="preserve"> </w:t>
      </w:r>
      <w:r w:rsidR="00452A8E" w:rsidRPr="00C5178C">
        <w:rPr>
          <w:rFonts w:cs="Arial"/>
          <w:i/>
          <w:iCs/>
        </w:rPr>
        <w:t>is 100 kilometres</w:t>
      </w:r>
      <w:r w:rsidR="00C81A16" w:rsidRPr="00C5178C">
        <w:rPr>
          <w:rFonts w:cs="Arial"/>
          <w:i/>
          <w:iCs/>
        </w:rPr>
        <w:t xml:space="preserve">. This </w:t>
      </w:r>
      <w:r w:rsidR="00CF14A6" w:rsidRPr="00C5178C">
        <w:rPr>
          <w:rFonts w:cs="Arial"/>
          <w:i/>
          <w:iCs/>
        </w:rPr>
        <w:t xml:space="preserve">distance </w:t>
      </w:r>
      <w:r w:rsidR="002D083A" w:rsidRPr="00C5178C">
        <w:rPr>
          <w:rFonts w:cs="Arial"/>
          <w:i/>
          <w:iCs/>
        </w:rPr>
        <w:t>does not exceed the number of business kilometres provided for in subsection 28-25(2) of the ITAA 1997.</w:t>
      </w:r>
    </w:p>
    <w:p w14:paraId="29CFA847" w14:textId="77777777" w:rsidR="008311E9" w:rsidRPr="001140F1" w:rsidRDefault="008311E9" w:rsidP="00C1295E">
      <w:pPr>
        <w:rPr>
          <w:rFonts w:cs="Arial"/>
          <w:szCs w:val="22"/>
        </w:rPr>
      </w:pPr>
    </w:p>
    <w:p w14:paraId="28D7A57E" w14:textId="7582F189" w:rsidR="0085253E" w:rsidRPr="0097730B" w:rsidRDefault="008311E9" w:rsidP="002A0A6E">
      <w:pPr>
        <w:pStyle w:val="Heading3"/>
      </w:pPr>
      <w:r>
        <w:rPr>
          <w:rFonts w:eastAsia="Calibri"/>
        </w:rPr>
        <w:t>An allowance for l</w:t>
      </w:r>
      <w:r w:rsidR="005B051D" w:rsidRPr="0097730B">
        <w:rPr>
          <w:rFonts w:eastAsia="Calibri"/>
        </w:rPr>
        <w:t>aundry expenses</w:t>
      </w:r>
    </w:p>
    <w:p w14:paraId="2BDFF6DD" w14:textId="253E7D2C" w:rsidR="008311E9" w:rsidRDefault="00AB2EBD" w:rsidP="00780489">
      <w:pPr>
        <w:numPr>
          <w:ilvl w:val="0"/>
          <w:numId w:val="1"/>
        </w:numPr>
        <w:ind w:left="0" w:firstLine="0"/>
        <w:rPr>
          <w:rFonts w:cs="Arial"/>
        </w:rPr>
      </w:pPr>
      <w:r>
        <w:t xml:space="preserve">Laundry expenses </w:t>
      </w:r>
      <w:r w:rsidR="005B051D" w:rsidRPr="0097730B">
        <w:t>are defined in section 900-40</w:t>
      </w:r>
      <w:r w:rsidR="006943F7">
        <w:t xml:space="preserve"> </w:t>
      </w:r>
      <w:r w:rsidR="006943F7" w:rsidRPr="0097730B">
        <w:t>of the</w:t>
      </w:r>
      <w:r w:rsidR="006943F7" w:rsidRPr="00D1272F">
        <w:t xml:space="preserve"> ITAA 1997</w:t>
      </w:r>
      <w:r w:rsidR="005B051D" w:rsidRPr="0097730B">
        <w:t xml:space="preserve"> and relate to</w:t>
      </w:r>
      <w:r w:rsidR="008311E9">
        <w:t xml:space="preserve"> </w:t>
      </w:r>
      <w:r w:rsidR="005B051D" w:rsidRPr="0097730B">
        <w:t xml:space="preserve">washing, drying or ironing </w:t>
      </w:r>
      <w:r w:rsidR="008311E9">
        <w:t>(but not dry cleaning)</w:t>
      </w:r>
      <w:r w:rsidR="00FD5F3B">
        <w:t xml:space="preserve"> </w:t>
      </w:r>
      <w:r w:rsidR="0048297A">
        <w:rPr>
          <w:rFonts w:cs="Arial"/>
        </w:rPr>
        <w:t>clothing that is:</w:t>
      </w:r>
    </w:p>
    <w:p w14:paraId="4A0E4C29" w14:textId="621BC015" w:rsidR="008311E9" w:rsidRPr="00164FCA" w:rsidRDefault="008311E9" w:rsidP="00780489">
      <w:pPr>
        <w:pStyle w:val="ListParagraph"/>
        <w:numPr>
          <w:ilvl w:val="0"/>
          <w:numId w:val="2"/>
        </w:numPr>
        <w:tabs>
          <w:tab w:val="clear" w:pos="709"/>
        </w:tabs>
        <w:ind w:left="1418" w:hanging="709"/>
        <w:rPr>
          <w:rFonts w:cs="Arial"/>
        </w:rPr>
      </w:pPr>
      <w:r w:rsidRPr="00164FCA">
        <w:rPr>
          <w:rFonts w:cs="Arial"/>
        </w:rPr>
        <w:t>occupation-specific</w:t>
      </w:r>
      <w:r w:rsidR="0048297A">
        <w:rPr>
          <w:rFonts w:cs="Arial"/>
        </w:rPr>
        <w:t xml:space="preserve"> clothing</w:t>
      </w:r>
    </w:p>
    <w:p w14:paraId="218CA381" w14:textId="40C808DE" w:rsidR="008311E9" w:rsidRDefault="0048297A" w:rsidP="00780489">
      <w:pPr>
        <w:pStyle w:val="ListParagraph"/>
        <w:numPr>
          <w:ilvl w:val="0"/>
          <w:numId w:val="2"/>
        </w:numPr>
        <w:tabs>
          <w:tab w:val="clear" w:pos="709"/>
        </w:tabs>
        <w:ind w:left="1418" w:hanging="709"/>
        <w:rPr>
          <w:rFonts w:cs="Arial"/>
        </w:rPr>
      </w:pPr>
      <w:r>
        <w:rPr>
          <w:rFonts w:cs="Arial"/>
        </w:rPr>
        <w:t>p</w:t>
      </w:r>
      <w:r w:rsidR="008311E9">
        <w:rPr>
          <w:rFonts w:cs="Arial"/>
        </w:rPr>
        <w:t>rotective</w:t>
      </w:r>
      <w:r>
        <w:rPr>
          <w:rFonts w:cs="Arial"/>
        </w:rPr>
        <w:t xml:space="preserve"> clothing</w:t>
      </w:r>
    </w:p>
    <w:p w14:paraId="2B6940D7" w14:textId="20FEE140" w:rsidR="008311E9" w:rsidRDefault="0048297A" w:rsidP="00780489">
      <w:pPr>
        <w:pStyle w:val="ListParagraph"/>
        <w:numPr>
          <w:ilvl w:val="0"/>
          <w:numId w:val="2"/>
        </w:numPr>
        <w:tabs>
          <w:tab w:val="clear" w:pos="709"/>
        </w:tabs>
        <w:ind w:left="1418" w:hanging="709"/>
        <w:rPr>
          <w:rFonts w:cs="Arial"/>
        </w:rPr>
      </w:pPr>
      <w:r>
        <w:rPr>
          <w:rFonts w:cs="Arial"/>
        </w:rPr>
        <w:t>a</w:t>
      </w:r>
      <w:r w:rsidR="008311E9">
        <w:rPr>
          <w:rFonts w:cs="Arial"/>
        </w:rPr>
        <w:t xml:space="preserve"> compulsory uniform</w:t>
      </w:r>
      <w:r>
        <w:rPr>
          <w:rFonts w:cs="Arial"/>
        </w:rPr>
        <w:t>, or</w:t>
      </w:r>
    </w:p>
    <w:p w14:paraId="7FE93BB0" w14:textId="162D2AAA" w:rsidR="008311E9" w:rsidRPr="00164FCA" w:rsidRDefault="0048297A" w:rsidP="00780489">
      <w:pPr>
        <w:pStyle w:val="ListParagraph"/>
        <w:numPr>
          <w:ilvl w:val="0"/>
          <w:numId w:val="2"/>
        </w:numPr>
        <w:tabs>
          <w:tab w:val="clear" w:pos="709"/>
        </w:tabs>
        <w:ind w:left="1418" w:hanging="709"/>
        <w:rPr>
          <w:rFonts w:cs="Arial"/>
        </w:rPr>
      </w:pPr>
      <w:r>
        <w:rPr>
          <w:rFonts w:cs="Arial"/>
        </w:rPr>
        <w:t>a</w:t>
      </w:r>
      <w:r w:rsidR="008311E9">
        <w:rPr>
          <w:rFonts w:cs="Arial"/>
        </w:rPr>
        <w:t xml:space="preserve"> non-compulsory uniform</w:t>
      </w:r>
      <w:r>
        <w:rPr>
          <w:rFonts w:cs="Arial"/>
        </w:rPr>
        <w:t xml:space="preserve"> registered on the Register of Approved Occupational Clothing</w:t>
      </w:r>
      <w:r w:rsidR="008311E9">
        <w:rPr>
          <w:rFonts w:cs="Arial"/>
        </w:rPr>
        <w:t>.</w:t>
      </w:r>
    </w:p>
    <w:p w14:paraId="1B6A4606" w14:textId="072BC0C0" w:rsidR="0048297A" w:rsidRDefault="0048297A" w:rsidP="00780489">
      <w:pPr>
        <w:numPr>
          <w:ilvl w:val="0"/>
          <w:numId w:val="1"/>
        </w:numPr>
        <w:ind w:left="0" w:firstLine="0"/>
      </w:pPr>
      <w:r>
        <w:t>Laundry expenses do not include expenses relating to washing, drying, ironing or dry cleaning everyday (or conventional) clothing such as black trousers, business attire worn by office workers, or jeans worn by tradespeople.</w:t>
      </w:r>
    </w:p>
    <w:p w14:paraId="3153C896" w14:textId="6B71AB62" w:rsidR="00EB4C77" w:rsidRPr="00D1272F" w:rsidRDefault="00A20ADA" w:rsidP="00780489">
      <w:pPr>
        <w:numPr>
          <w:ilvl w:val="0"/>
          <w:numId w:val="1"/>
        </w:numPr>
        <w:ind w:left="0" w:firstLine="0"/>
      </w:pPr>
      <w:r w:rsidRPr="00D1272F">
        <w:t>Withholding from a payment that relates to an allowance for laundry expenses is varied to nil</w:t>
      </w:r>
      <w:r w:rsidR="00CC0F4B" w:rsidRPr="00D1272F">
        <w:t xml:space="preserve"> </w:t>
      </w:r>
      <w:r w:rsidR="00EB4C77" w:rsidRPr="00D1272F">
        <w:t xml:space="preserve">for payments that do not exceed the amount that </w:t>
      </w:r>
      <w:r w:rsidR="00FC2FFE" w:rsidRPr="00D1272F">
        <w:t xml:space="preserve">can be deducted without </w:t>
      </w:r>
      <w:r w:rsidR="00EB4C77" w:rsidRPr="00D1272F">
        <w:t>substantiation under section 900-40 of the ITAA 1997.</w:t>
      </w:r>
    </w:p>
    <w:p w14:paraId="6B2148DC" w14:textId="5DA4D99E" w:rsidR="00A519C7" w:rsidRDefault="00CA5762" w:rsidP="00780489">
      <w:pPr>
        <w:numPr>
          <w:ilvl w:val="0"/>
          <w:numId w:val="1"/>
        </w:numPr>
        <w:ind w:left="0" w:firstLine="0"/>
      </w:pPr>
      <w:r w:rsidRPr="00D1272F">
        <w:t>Under section</w:t>
      </w:r>
      <w:r w:rsidR="006B7288" w:rsidRPr="00D1272F">
        <w:t xml:space="preserve"> 900-40 </w:t>
      </w:r>
      <w:r w:rsidR="006943F7" w:rsidRPr="00D1272F">
        <w:t xml:space="preserve">of the </w:t>
      </w:r>
      <w:r w:rsidR="006B7288" w:rsidRPr="00D1272F">
        <w:t>ITAA 1997</w:t>
      </w:r>
      <w:r w:rsidRPr="00D1272F">
        <w:t>, d</w:t>
      </w:r>
      <w:r w:rsidR="005B051D" w:rsidRPr="0097730B">
        <w:t>eductions</w:t>
      </w:r>
      <w:r w:rsidR="00643248" w:rsidRPr="0097730B">
        <w:t xml:space="preserve"> </w:t>
      </w:r>
      <w:r w:rsidR="00966952" w:rsidRPr="00D1272F">
        <w:t xml:space="preserve">for laundry expenses </w:t>
      </w:r>
      <w:r w:rsidR="00643248" w:rsidRPr="0097730B">
        <w:t xml:space="preserve">up to $150 </w:t>
      </w:r>
      <w:r w:rsidR="00983C52">
        <w:t xml:space="preserve">in a financial year </w:t>
      </w:r>
      <w:r w:rsidR="005B051D" w:rsidRPr="0097730B">
        <w:t>do not require</w:t>
      </w:r>
      <w:r w:rsidR="00643248" w:rsidRPr="0097730B">
        <w:t xml:space="preserve"> written evidence</w:t>
      </w:r>
      <w:r w:rsidR="002C213B" w:rsidRPr="00D1272F">
        <w:t>. T</w:t>
      </w:r>
      <w:r w:rsidR="005B051D" w:rsidRPr="0097730B">
        <w:t xml:space="preserve">he withholding variation applies where the </w:t>
      </w:r>
      <w:r w:rsidR="00FA5B9F" w:rsidRPr="0097730B">
        <w:t xml:space="preserve">total </w:t>
      </w:r>
      <w:r w:rsidR="00774BBC" w:rsidRPr="00D1272F">
        <w:t xml:space="preserve">amount </w:t>
      </w:r>
      <w:r w:rsidR="00FA5B9F" w:rsidRPr="0097730B">
        <w:t>paid during a financial year</w:t>
      </w:r>
      <w:r w:rsidR="00774BBC" w:rsidRPr="00D1272F">
        <w:t xml:space="preserve"> that relates to this allowance</w:t>
      </w:r>
      <w:r w:rsidR="00FA5B9F" w:rsidRPr="0097730B">
        <w:t xml:space="preserve"> </w:t>
      </w:r>
      <w:r w:rsidR="005B051D" w:rsidRPr="0097730B">
        <w:t>does not exceed this amount</w:t>
      </w:r>
      <w:r w:rsidR="00643248" w:rsidRPr="0097730B">
        <w:t>.</w:t>
      </w:r>
      <w:bookmarkStart w:id="5" w:name="_Hlk205542544"/>
    </w:p>
    <w:bookmarkEnd w:id="5"/>
    <w:p w14:paraId="25E324CF" w14:textId="183D6322" w:rsidR="00301560" w:rsidRDefault="00774BBC" w:rsidP="00780489">
      <w:pPr>
        <w:numPr>
          <w:ilvl w:val="0"/>
          <w:numId w:val="1"/>
        </w:numPr>
        <w:ind w:left="0" w:firstLine="0"/>
      </w:pPr>
      <w:r w:rsidRPr="00D1272F">
        <w:t>Normal w</w:t>
      </w:r>
      <w:r w:rsidR="00643248" w:rsidRPr="0097730B">
        <w:t xml:space="preserve">ithholding </w:t>
      </w:r>
      <w:r w:rsidR="00702540" w:rsidRPr="00D1272F">
        <w:t xml:space="preserve">rates </w:t>
      </w:r>
      <w:r w:rsidR="00643248" w:rsidRPr="0097730B">
        <w:t xml:space="preserve">will </w:t>
      </w:r>
      <w:r w:rsidR="00702540" w:rsidRPr="00D1272F">
        <w:t xml:space="preserve">apply to </w:t>
      </w:r>
      <w:r w:rsidR="00AA25CC" w:rsidRPr="00D1272F">
        <w:t>any payment</w:t>
      </w:r>
      <w:r w:rsidR="00B024B8" w:rsidRPr="00D1272F">
        <w:t>s</w:t>
      </w:r>
      <w:r w:rsidR="00AA25CC" w:rsidRPr="00D1272F">
        <w:t xml:space="preserve"> </w:t>
      </w:r>
      <w:r w:rsidR="00FA5B9F" w:rsidRPr="0097730B">
        <w:t xml:space="preserve">after the </w:t>
      </w:r>
      <w:r w:rsidR="00643248" w:rsidRPr="0097730B">
        <w:t>$150</w:t>
      </w:r>
      <w:r w:rsidR="00FA5B9F" w:rsidRPr="0097730B">
        <w:t xml:space="preserve"> limit is reached</w:t>
      </w:r>
      <w:r w:rsidR="001D6157">
        <w:t>.</w:t>
      </w:r>
    </w:p>
    <w:p w14:paraId="2BE7457D" w14:textId="77777777" w:rsidR="00301560" w:rsidRDefault="00301560" w:rsidP="00C5178C">
      <w:pPr>
        <w:pStyle w:val="ListParagraph"/>
        <w:numPr>
          <w:ilvl w:val="0"/>
          <w:numId w:val="0"/>
        </w:numPr>
      </w:pPr>
    </w:p>
    <w:p w14:paraId="286BC7B8" w14:textId="0EAC7060" w:rsidR="008311E9" w:rsidRPr="00C5178C" w:rsidRDefault="008311E9" w:rsidP="00C5178C">
      <w:pPr>
        <w:keepNext/>
        <w:rPr>
          <w:b/>
          <w:bCs/>
          <w:i/>
          <w:iCs/>
        </w:rPr>
      </w:pPr>
      <w:r w:rsidRPr="00C5178C">
        <w:rPr>
          <w:b/>
          <w:bCs/>
          <w:i/>
          <w:iCs/>
        </w:rPr>
        <w:lastRenderedPageBreak/>
        <w:t>Example</w:t>
      </w:r>
      <w:r w:rsidR="00B407FD" w:rsidRPr="00C5178C">
        <w:rPr>
          <w:b/>
          <w:bCs/>
          <w:i/>
          <w:iCs/>
        </w:rPr>
        <w:t xml:space="preserve"> 3</w:t>
      </w:r>
      <w:r w:rsidR="001C6622" w:rsidRPr="00C5178C">
        <w:rPr>
          <w:b/>
          <w:bCs/>
          <w:i/>
          <w:iCs/>
        </w:rPr>
        <w:t xml:space="preserve"> </w:t>
      </w:r>
      <w:r w:rsidR="00780489" w:rsidRPr="00C5178C">
        <w:rPr>
          <w:b/>
          <w:bCs/>
          <w:i/>
          <w:iCs/>
        </w:rPr>
        <w:t>–</w:t>
      </w:r>
      <w:r w:rsidRPr="00C5178C">
        <w:rPr>
          <w:b/>
          <w:bCs/>
          <w:i/>
          <w:iCs/>
        </w:rPr>
        <w:t xml:space="preserve"> </w:t>
      </w:r>
      <w:r w:rsidR="00F975C9" w:rsidRPr="00C5178C">
        <w:rPr>
          <w:b/>
          <w:bCs/>
          <w:i/>
          <w:iCs/>
        </w:rPr>
        <w:t>laundry allowances</w:t>
      </w:r>
    </w:p>
    <w:p w14:paraId="49D9A0E8" w14:textId="77777777" w:rsidR="008311E9" w:rsidRPr="00C5178C" w:rsidRDefault="008311E9" w:rsidP="00C5178C">
      <w:pPr>
        <w:rPr>
          <w:rFonts w:cs="Arial"/>
          <w:i/>
          <w:iCs/>
        </w:rPr>
      </w:pPr>
      <w:r w:rsidRPr="00C5178C">
        <w:rPr>
          <w:rFonts w:cs="Arial"/>
          <w:i/>
          <w:iCs/>
          <w:szCs w:val="22"/>
        </w:rPr>
        <w:t>Rick works at a supermarket. His employer’s uniform policy requires him to buy and wear a shirt with the supermarket’s logo embroidered on it. If he shows up to work not wearing this shirt he is sent home and issued with a warning.</w:t>
      </w:r>
    </w:p>
    <w:p w14:paraId="164BCC59" w14:textId="4EEC0FB5" w:rsidR="00A519C7" w:rsidRPr="00C5178C" w:rsidRDefault="00231C15" w:rsidP="00C5178C">
      <w:pPr>
        <w:rPr>
          <w:rFonts w:cs="Arial"/>
          <w:i/>
          <w:iCs/>
        </w:rPr>
      </w:pPr>
      <w:r w:rsidRPr="00C5178C">
        <w:rPr>
          <w:rFonts w:cs="Arial"/>
          <w:i/>
          <w:iCs/>
          <w:szCs w:val="22"/>
        </w:rPr>
        <w:t>Every payday Rick receives an</w:t>
      </w:r>
      <w:r w:rsidR="008311E9" w:rsidRPr="00C5178C">
        <w:rPr>
          <w:rFonts w:cs="Arial"/>
          <w:i/>
          <w:iCs/>
          <w:szCs w:val="22"/>
        </w:rPr>
        <w:t xml:space="preserve"> allowance for laundry expenses relat</w:t>
      </w:r>
      <w:r w:rsidRPr="00C5178C">
        <w:rPr>
          <w:rFonts w:cs="Arial"/>
          <w:i/>
          <w:iCs/>
          <w:szCs w:val="22"/>
        </w:rPr>
        <w:t>ing</w:t>
      </w:r>
      <w:r w:rsidR="008311E9" w:rsidRPr="00C5178C">
        <w:rPr>
          <w:rFonts w:cs="Arial"/>
          <w:i/>
          <w:iCs/>
          <w:szCs w:val="22"/>
        </w:rPr>
        <w:t xml:space="preserve"> to the washing, drying or ironing (but not dry cleaning) of the </w:t>
      </w:r>
      <w:r w:rsidR="009046E4" w:rsidRPr="00C5178C">
        <w:rPr>
          <w:rFonts w:cs="Arial"/>
          <w:i/>
          <w:iCs/>
          <w:szCs w:val="22"/>
        </w:rPr>
        <w:t>compulsory uniform</w:t>
      </w:r>
      <w:r w:rsidR="008311E9" w:rsidRPr="00C5178C">
        <w:rPr>
          <w:rFonts w:cs="Arial"/>
          <w:i/>
          <w:iCs/>
          <w:szCs w:val="22"/>
        </w:rPr>
        <w:t xml:space="preserve"> shirt</w:t>
      </w:r>
      <w:r w:rsidRPr="00C5178C">
        <w:rPr>
          <w:rFonts w:cs="Arial"/>
          <w:i/>
          <w:iCs/>
          <w:szCs w:val="22"/>
        </w:rPr>
        <w:t xml:space="preserve">. </w:t>
      </w:r>
      <w:r w:rsidR="00904F12" w:rsidRPr="00C5178C">
        <w:rPr>
          <w:rFonts w:cs="Arial"/>
          <w:i/>
          <w:iCs/>
          <w:szCs w:val="22"/>
        </w:rPr>
        <w:t xml:space="preserve">Rick’s employer does not need to withhold from </w:t>
      </w:r>
      <w:r w:rsidR="00574D38" w:rsidRPr="00C5178C">
        <w:rPr>
          <w:rFonts w:cs="Arial"/>
          <w:i/>
          <w:iCs/>
          <w:szCs w:val="22"/>
        </w:rPr>
        <w:t xml:space="preserve">these payments until the total amount </w:t>
      </w:r>
      <w:r w:rsidRPr="00C5178C">
        <w:rPr>
          <w:rFonts w:cs="Arial"/>
          <w:i/>
          <w:iCs/>
          <w:szCs w:val="22"/>
        </w:rPr>
        <w:t>paid during the financial year reaches $150.</w:t>
      </w:r>
    </w:p>
    <w:p w14:paraId="5A5AED65" w14:textId="0610D5F0" w:rsidR="008311E9" w:rsidRPr="00C5178C" w:rsidRDefault="00267572" w:rsidP="00C5178C">
      <w:pPr>
        <w:rPr>
          <w:rFonts w:cs="Arial"/>
          <w:i/>
          <w:iCs/>
        </w:rPr>
      </w:pPr>
      <w:r w:rsidRPr="00C5178C">
        <w:rPr>
          <w:rFonts w:cs="Arial"/>
          <w:i/>
          <w:iCs/>
          <w:szCs w:val="22"/>
        </w:rPr>
        <w:t>After th</w:t>
      </w:r>
      <w:r w:rsidR="002D11E5" w:rsidRPr="00C5178C">
        <w:rPr>
          <w:rFonts w:cs="Arial"/>
          <w:i/>
          <w:iCs/>
          <w:szCs w:val="22"/>
        </w:rPr>
        <w:t>is</w:t>
      </w:r>
      <w:r w:rsidRPr="00C5178C">
        <w:rPr>
          <w:rFonts w:cs="Arial"/>
          <w:i/>
          <w:iCs/>
          <w:szCs w:val="22"/>
        </w:rPr>
        <w:t xml:space="preserve"> $150 limit is reached, </w:t>
      </w:r>
      <w:r w:rsidR="004422D0" w:rsidRPr="00C5178C">
        <w:rPr>
          <w:rFonts w:cs="Arial"/>
          <w:i/>
          <w:iCs/>
          <w:szCs w:val="22"/>
        </w:rPr>
        <w:t xml:space="preserve">Rick’s employer must withhold from </w:t>
      </w:r>
      <w:r w:rsidR="002D11E5" w:rsidRPr="00C5178C">
        <w:rPr>
          <w:rFonts w:cs="Arial"/>
          <w:i/>
          <w:iCs/>
          <w:szCs w:val="22"/>
        </w:rPr>
        <w:t xml:space="preserve">payments of this allowance using </w:t>
      </w:r>
      <w:r w:rsidRPr="00C5178C">
        <w:rPr>
          <w:rFonts w:cs="Arial"/>
          <w:i/>
          <w:iCs/>
          <w:szCs w:val="22"/>
        </w:rPr>
        <w:t>normal withholding rates.</w:t>
      </w:r>
    </w:p>
    <w:p w14:paraId="06AD9BC1" w14:textId="77777777" w:rsidR="008311E9" w:rsidRPr="0097730B" w:rsidRDefault="008311E9" w:rsidP="0097730B">
      <w:pPr>
        <w:rPr>
          <w:rFonts w:cs="Arial"/>
          <w:szCs w:val="22"/>
        </w:rPr>
      </w:pPr>
    </w:p>
    <w:p w14:paraId="4886829D" w14:textId="2D8D854D" w:rsidR="00F678BB" w:rsidRPr="0097730B" w:rsidRDefault="005120DC" w:rsidP="002A0A6E">
      <w:pPr>
        <w:pStyle w:val="Heading3"/>
      </w:pPr>
      <w:r>
        <w:t xml:space="preserve">An allowance for </w:t>
      </w:r>
      <w:r>
        <w:rPr>
          <w:szCs w:val="22"/>
        </w:rPr>
        <w:t>domestic t</w:t>
      </w:r>
      <w:r w:rsidRPr="0097730B">
        <w:rPr>
          <w:szCs w:val="22"/>
        </w:rPr>
        <w:t xml:space="preserve">ravel allowance expenses </w:t>
      </w:r>
    </w:p>
    <w:p w14:paraId="34743B2E" w14:textId="337A8FC7" w:rsidR="00F76F2B" w:rsidRPr="00D1272F" w:rsidRDefault="003C7455" w:rsidP="00780489">
      <w:pPr>
        <w:numPr>
          <w:ilvl w:val="0"/>
          <w:numId w:val="1"/>
        </w:numPr>
        <w:ind w:left="0" w:firstLine="0"/>
      </w:pPr>
      <w:r w:rsidRPr="00D1272F">
        <w:t>Travel allowance</w:t>
      </w:r>
      <w:r w:rsidR="00F975C9">
        <w:t>s</w:t>
      </w:r>
      <w:r w:rsidRPr="00D1272F">
        <w:t xml:space="preserve"> </w:t>
      </w:r>
      <w:r w:rsidR="005B051D" w:rsidRPr="00D1272F">
        <w:t>are defined in section 900-30 of the ITAA 1997</w:t>
      </w:r>
      <w:r w:rsidR="00097862" w:rsidRPr="0097730B">
        <w:t xml:space="preserve"> </w:t>
      </w:r>
      <w:r w:rsidR="00542535" w:rsidRPr="00D1272F">
        <w:t>and</w:t>
      </w:r>
      <w:r w:rsidR="00FB122F" w:rsidRPr="00D1272F">
        <w:t xml:space="preserve"> are amounts </w:t>
      </w:r>
      <w:r w:rsidR="005B051D" w:rsidRPr="00D1272F">
        <w:t xml:space="preserve">paid to </w:t>
      </w:r>
      <w:r w:rsidR="00D543ED" w:rsidRPr="00D1272F">
        <w:t xml:space="preserve">employees to </w:t>
      </w:r>
      <w:r w:rsidR="005B051D" w:rsidRPr="00D1272F">
        <w:t>cover</w:t>
      </w:r>
      <w:r w:rsidR="00367832" w:rsidRPr="00D1272F">
        <w:t xml:space="preserve"> </w:t>
      </w:r>
      <w:r w:rsidR="00F975C9">
        <w:t>travel allowance</w:t>
      </w:r>
      <w:r w:rsidR="00F975C9" w:rsidRPr="00D1272F">
        <w:t xml:space="preserve"> </w:t>
      </w:r>
      <w:r w:rsidR="00C852CF" w:rsidRPr="00D1272F">
        <w:t>expenses incurred</w:t>
      </w:r>
      <w:r w:rsidR="007A655C" w:rsidRPr="00D1272F">
        <w:t xml:space="preserve"> </w:t>
      </w:r>
      <w:r w:rsidR="00CF3219" w:rsidRPr="00D1272F">
        <w:t>when</w:t>
      </w:r>
      <w:r w:rsidR="007A655C" w:rsidRPr="00D1272F">
        <w:t xml:space="preserve"> </w:t>
      </w:r>
      <w:r w:rsidR="00687C39" w:rsidRPr="00D1272F">
        <w:t>travel</w:t>
      </w:r>
      <w:r w:rsidR="007A655C" w:rsidRPr="00D1272F">
        <w:t>ling</w:t>
      </w:r>
      <w:r w:rsidR="005120DC">
        <w:t xml:space="preserve"> </w:t>
      </w:r>
      <w:r w:rsidR="00F975C9">
        <w:t>away</w:t>
      </w:r>
      <w:r w:rsidR="005120DC">
        <w:t xml:space="preserve"> from the payee’s ordinary place of residence</w:t>
      </w:r>
      <w:r w:rsidR="003F5F2F" w:rsidRPr="00D1272F">
        <w:t xml:space="preserve">. </w:t>
      </w:r>
      <w:r w:rsidR="00FB0459">
        <w:t xml:space="preserve">Paragraph </w:t>
      </w:r>
      <w:r w:rsidR="00760FEE">
        <w:t xml:space="preserve">7(c) </w:t>
      </w:r>
      <w:r w:rsidR="005552CE" w:rsidDel="005120DC">
        <w:t>applies to d</w:t>
      </w:r>
      <w:r w:rsidR="008E6FAF" w:rsidRPr="00D1272F" w:rsidDel="005120DC">
        <w:t>omestic travel</w:t>
      </w:r>
      <w:r w:rsidR="00F83851" w:rsidRPr="00D1272F" w:rsidDel="005120DC">
        <w:t xml:space="preserve"> </w:t>
      </w:r>
      <w:r w:rsidR="00367832" w:rsidRPr="00D1272F" w:rsidDel="005120DC">
        <w:t xml:space="preserve">allowance </w:t>
      </w:r>
      <w:r w:rsidR="00F83851" w:rsidRPr="00D1272F" w:rsidDel="005120DC">
        <w:t>expense</w:t>
      </w:r>
      <w:r w:rsidR="00367832" w:rsidRPr="00D1272F" w:rsidDel="005120DC">
        <w:t>s</w:t>
      </w:r>
      <w:r w:rsidR="006D1209" w:rsidDel="005120DC">
        <w:t>.</w:t>
      </w:r>
    </w:p>
    <w:p w14:paraId="526DD410" w14:textId="09F2D0F4" w:rsidR="00405DB7" w:rsidRPr="00D1272F" w:rsidRDefault="004214C5" w:rsidP="00780489">
      <w:pPr>
        <w:numPr>
          <w:ilvl w:val="0"/>
          <w:numId w:val="1"/>
        </w:numPr>
        <w:ind w:left="0" w:firstLine="0"/>
      </w:pPr>
      <w:r w:rsidRPr="00D1272F">
        <w:t xml:space="preserve">Withholding </w:t>
      </w:r>
      <w:r w:rsidR="00542535" w:rsidRPr="00D1272F">
        <w:t xml:space="preserve">from </w:t>
      </w:r>
      <w:r w:rsidR="00D10F31" w:rsidRPr="00D1272F">
        <w:t xml:space="preserve">a </w:t>
      </w:r>
      <w:r w:rsidR="00542535" w:rsidRPr="00D1272F">
        <w:t>payment that relate</w:t>
      </w:r>
      <w:r w:rsidR="00097862" w:rsidRPr="00D1272F">
        <w:t>s</w:t>
      </w:r>
      <w:r w:rsidR="00542535" w:rsidRPr="00D1272F">
        <w:t xml:space="preserve"> to </w:t>
      </w:r>
      <w:r w:rsidR="005120DC">
        <w:t xml:space="preserve">domestic </w:t>
      </w:r>
      <w:r w:rsidR="00542535" w:rsidRPr="00D1272F">
        <w:t xml:space="preserve">travel allowance </w:t>
      </w:r>
      <w:r w:rsidR="00D10F31" w:rsidRPr="00D1272F">
        <w:t xml:space="preserve">expenses </w:t>
      </w:r>
      <w:r w:rsidRPr="00D1272F">
        <w:t xml:space="preserve">is varied to nil for amounts that </w:t>
      </w:r>
      <w:r w:rsidR="00FA5B9F" w:rsidRPr="00D1272F">
        <w:t>do</w:t>
      </w:r>
      <w:r w:rsidR="00542163">
        <w:t xml:space="preserve"> </w:t>
      </w:r>
      <w:r w:rsidR="00FA5B9F" w:rsidRPr="00D1272F">
        <w:t xml:space="preserve">not exceed the </w:t>
      </w:r>
      <w:r w:rsidR="005D4AB2" w:rsidRPr="00D1272F">
        <w:t xml:space="preserve">amount the </w:t>
      </w:r>
      <w:r w:rsidR="00FA5B9F" w:rsidRPr="00D1272F">
        <w:t>Commissioner considers reasonable</w:t>
      </w:r>
      <w:r w:rsidR="00BD18A5">
        <w:t>,</w:t>
      </w:r>
      <w:r w:rsidR="00FA5B9F" w:rsidRPr="00D1272F">
        <w:t xml:space="preserve"> </w:t>
      </w:r>
      <w:r w:rsidR="00501343" w:rsidRPr="002C0AD0">
        <w:t>for the income</w:t>
      </w:r>
      <w:r w:rsidR="00097862" w:rsidRPr="002C0AD0">
        <w:t xml:space="preserve"> year</w:t>
      </w:r>
      <w:r w:rsidR="00BD18A5" w:rsidRPr="002C0AD0">
        <w:t>,</w:t>
      </w:r>
      <w:r w:rsidR="00C742A3">
        <w:t xml:space="preserve"> for the purposes of </w:t>
      </w:r>
      <w:r w:rsidR="00C742A3" w:rsidRPr="002C0AD0">
        <w:t>section 900-50</w:t>
      </w:r>
      <w:r w:rsidR="00C742A3">
        <w:t xml:space="preserve"> of the ITAA 1997</w:t>
      </w:r>
      <w:r w:rsidR="00EC38BC">
        <w:t>.</w:t>
      </w:r>
    </w:p>
    <w:p w14:paraId="7948C319" w14:textId="5634B079" w:rsidR="003B3CDC" w:rsidRPr="00F76F2B" w:rsidRDefault="006D1209" w:rsidP="00780489">
      <w:pPr>
        <w:numPr>
          <w:ilvl w:val="0"/>
          <w:numId w:val="1"/>
        </w:numPr>
        <w:ind w:left="0" w:firstLine="0"/>
      </w:pPr>
      <w:r w:rsidRPr="0097730B">
        <w:t>The amount</w:t>
      </w:r>
      <w:r w:rsidR="001D14E0">
        <w:t>s</w:t>
      </w:r>
      <w:r w:rsidRPr="0097730B">
        <w:t xml:space="preserve"> the Commissioner considers reasonable</w:t>
      </w:r>
      <w:r w:rsidR="001D14E0">
        <w:t>,</w:t>
      </w:r>
      <w:r w:rsidRPr="0097730B">
        <w:t xml:space="preserve"> for the purposes of section 900</w:t>
      </w:r>
      <w:r w:rsidR="00043917">
        <w:t>-</w:t>
      </w:r>
      <w:r w:rsidRPr="0097730B">
        <w:t>50 of the ITAA 1997</w:t>
      </w:r>
      <w:r w:rsidR="001D14E0">
        <w:t>,</w:t>
      </w:r>
      <w:r w:rsidRPr="0097730B">
        <w:t xml:space="preserve"> is published annually on ato.gov.au.</w:t>
      </w:r>
    </w:p>
    <w:p w14:paraId="4A40E137" w14:textId="77777777" w:rsidR="00267572" w:rsidRDefault="00267572" w:rsidP="005120DC">
      <w:pPr>
        <w:rPr>
          <w:rFonts w:cs="Arial"/>
          <w:b/>
          <w:bCs/>
          <w:i/>
          <w:iCs/>
          <w:szCs w:val="22"/>
        </w:rPr>
      </w:pPr>
    </w:p>
    <w:p w14:paraId="5AA558E5" w14:textId="29B7D77B" w:rsidR="006B52B4" w:rsidRPr="00C5178C" w:rsidRDefault="006B52B4" w:rsidP="00C5178C">
      <w:pPr>
        <w:keepNext/>
        <w:rPr>
          <w:b/>
          <w:bCs/>
          <w:i/>
          <w:iCs/>
        </w:rPr>
      </w:pPr>
      <w:r w:rsidRPr="00C5178C">
        <w:rPr>
          <w:b/>
          <w:bCs/>
          <w:i/>
          <w:iCs/>
        </w:rPr>
        <w:t xml:space="preserve">Example </w:t>
      </w:r>
      <w:r w:rsidR="004011EE" w:rsidRPr="00C5178C">
        <w:rPr>
          <w:b/>
          <w:bCs/>
          <w:i/>
          <w:iCs/>
        </w:rPr>
        <w:t>4</w:t>
      </w:r>
      <w:r w:rsidR="00D9078E" w:rsidRPr="00C5178C">
        <w:rPr>
          <w:b/>
          <w:bCs/>
          <w:i/>
          <w:iCs/>
        </w:rPr>
        <w:t xml:space="preserve"> </w:t>
      </w:r>
      <w:r w:rsidRPr="00C5178C">
        <w:rPr>
          <w:b/>
          <w:bCs/>
          <w:i/>
          <w:iCs/>
        </w:rPr>
        <w:t xml:space="preserve">– </w:t>
      </w:r>
      <w:r w:rsidR="00D03EF3" w:rsidRPr="00C5178C">
        <w:rPr>
          <w:b/>
          <w:bCs/>
          <w:i/>
          <w:iCs/>
        </w:rPr>
        <w:t>d</w:t>
      </w:r>
      <w:r w:rsidRPr="00C5178C">
        <w:rPr>
          <w:b/>
          <w:bCs/>
          <w:i/>
          <w:iCs/>
        </w:rPr>
        <w:t>omestic travel allowances</w:t>
      </w:r>
    </w:p>
    <w:p w14:paraId="4AD704D8" w14:textId="51238372" w:rsidR="006B52B4" w:rsidRPr="00C5178C" w:rsidRDefault="006B52B4" w:rsidP="00C5178C">
      <w:pPr>
        <w:rPr>
          <w:rFonts w:cs="Arial"/>
          <w:i/>
          <w:iCs/>
          <w:szCs w:val="22"/>
        </w:rPr>
      </w:pPr>
      <w:r w:rsidRPr="00C5178C">
        <w:rPr>
          <w:rFonts w:cs="Arial"/>
          <w:i/>
          <w:iCs/>
          <w:szCs w:val="22"/>
        </w:rPr>
        <w:t>Ayana travels to Darwin on business and is paid a travel allowance of $373 per day (made up of $34 for 1 breakfast, $39 for 1 lunch, $66 for 1 dinner, $24 for incidentals and $210 for accommodation).</w:t>
      </w:r>
    </w:p>
    <w:p w14:paraId="6214B34D" w14:textId="6A57B436" w:rsidR="006B52B4" w:rsidRPr="00C5178C" w:rsidRDefault="006B52B4" w:rsidP="00C5178C">
      <w:pPr>
        <w:rPr>
          <w:rFonts w:cs="Arial"/>
          <w:i/>
          <w:iCs/>
          <w:szCs w:val="22"/>
        </w:rPr>
      </w:pPr>
      <w:r w:rsidRPr="00C5178C">
        <w:rPr>
          <w:rFonts w:cs="Arial"/>
          <w:i/>
          <w:iCs/>
          <w:szCs w:val="22"/>
        </w:rPr>
        <w:t>Ayana’s employer consults the amounts that the Commissioner considers reasonable and determines that, for an employee with Ayana’s annual salary, each of these amounts is less than the amount the Commissioner considers reasonable for travel to Darwin.</w:t>
      </w:r>
    </w:p>
    <w:p w14:paraId="4F2F6F28" w14:textId="34EA20D3" w:rsidR="006B52B4" w:rsidRPr="00C5178C" w:rsidRDefault="006B52B4" w:rsidP="00C5178C">
      <w:pPr>
        <w:rPr>
          <w:rFonts w:cs="Arial"/>
          <w:i/>
          <w:iCs/>
          <w:szCs w:val="22"/>
        </w:rPr>
      </w:pPr>
      <w:r w:rsidRPr="00C5178C">
        <w:rPr>
          <w:rFonts w:cs="Arial"/>
          <w:i/>
          <w:iCs/>
          <w:szCs w:val="22"/>
        </w:rPr>
        <w:t>As the</w:t>
      </w:r>
      <w:r w:rsidR="003B02DD" w:rsidRPr="00C5178C">
        <w:rPr>
          <w:rFonts w:cs="Arial"/>
          <w:i/>
          <w:iCs/>
          <w:szCs w:val="22"/>
        </w:rPr>
        <w:t xml:space="preserve"> travel</w:t>
      </w:r>
      <w:r w:rsidRPr="00C5178C">
        <w:rPr>
          <w:rFonts w:cs="Arial"/>
          <w:i/>
          <w:iCs/>
          <w:szCs w:val="22"/>
        </w:rPr>
        <w:t xml:space="preserve"> allowance</w:t>
      </w:r>
      <w:r w:rsidR="003B02DD" w:rsidRPr="00C5178C">
        <w:rPr>
          <w:rFonts w:cs="Arial"/>
          <w:i/>
          <w:iCs/>
          <w:szCs w:val="22"/>
        </w:rPr>
        <w:t xml:space="preserve"> paid to Ayana does </w:t>
      </w:r>
      <w:r w:rsidRPr="00C5178C">
        <w:rPr>
          <w:rFonts w:cs="Arial"/>
          <w:i/>
          <w:iCs/>
          <w:szCs w:val="22"/>
        </w:rPr>
        <w:t xml:space="preserve">not exceed the amounts that the Commissioner considers reasonable, Ayana’s employer does not </w:t>
      </w:r>
      <w:r w:rsidR="00B14109" w:rsidRPr="00C5178C">
        <w:rPr>
          <w:rFonts w:cs="Arial"/>
          <w:i/>
          <w:iCs/>
          <w:szCs w:val="22"/>
        </w:rPr>
        <w:t xml:space="preserve">need to </w:t>
      </w:r>
      <w:r w:rsidRPr="00C5178C">
        <w:rPr>
          <w:rFonts w:cs="Arial"/>
          <w:i/>
          <w:iCs/>
          <w:szCs w:val="22"/>
        </w:rPr>
        <w:t>withhold from the allowance.</w:t>
      </w:r>
    </w:p>
    <w:p w14:paraId="2265724E" w14:textId="77777777" w:rsidR="006B52B4" w:rsidRDefault="006B52B4" w:rsidP="005120DC">
      <w:pPr>
        <w:rPr>
          <w:rFonts w:cs="Arial"/>
          <w:b/>
          <w:bCs/>
          <w:i/>
          <w:iCs/>
          <w:szCs w:val="22"/>
        </w:rPr>
      </w:pPr>
    </w:p>
    <w:p w14:paraId="3D7468B7" w14:textId="77777777" w:rsidR="005120DC" w:rsidRPr="00F67059" w:rsidRDefault="005120DC" w:rsidP="005120DC">
      <w:pPr>
        <w:rPr>
          <w:rFonts w:cs="Arial"/>
          <w:b/>
          <w:bCs/>
          <w:i/>
          <w:iCs/>
          <w:szCs w:val="22"/>
        </w:rPr>
      </w:pPr>
      <w:r w:rsidRPr="00F67059">
        <w:rPr>
          <w:rFonts w:cs="Arial"/>
          <w:b/>
          <w:bCs/>
          <w:i/>
          <w:iCs/>
          <w:szCs w:val="22"/>
        </w:rPr>
        <w:t>An allowance for overseas travel allowance expenses</w:t>
      </w:r>
    </w:p>
    <w:p w14:paraId="197783F4" w14:textId="5A768D72" w:rsidR="005120DC" w:rsidDel="00E86018" w:rsidRDefault="00C742A3" w:rsidP="00780489">
      <w:pPr>
        <w:numPr>
          <w:ilvl w:val="0"/>
          <w:numId w:val="1"/>
        </w:numPr>
        <w:ind w:left="0" w:firstLine="0"/>
      </w:pPr>
      <w:r w:rsidRPr="00D1272F">
        <w:t>Travel allowance</w:t>
      </w:r>
      <w:r>
        <w:t>s</w:t>
      </w:r>
      <w:r w:rsidRPr="00D1272F">
        <w:t xml:space="preserve"> are defined in section 900-30 of the ITAA 1997</w:t>
      </w:r>
      <w:r w:rsidRPr="0097730B">
        <w:t xml:space="preserve"> </w:t>
      </w:r>
      <w:r w:rsidRPr="00D1272F">
        <w:t xml:space="preserve">and are amounts paid to employees to cover </w:t>
      </w:r>
      <w:r>
        <w:t>travel allowance</w:t>
      </w:r>
      <w:r w:rsidRPr="00D1272F">
        <w:t xml:space="preserve"> expenses incurred when travelling</w:t>
      </w:r>
      <w:r>
        <w:t xml:space="preserve"> away from the payee’s ordinary place of residence</w:t>
      </w:r>
      <w:r w:rsidRPr="00D1272F">
        <w:t xml:space="preserve">. </w:t>
      </w:r>
      <w:r w:rsidR="00760FEE">
        <w:t xml:space="preserve">Paragraph 7(d) </w:t>
      </w:r>
      <w:r w:rsidR="005120DC" w:rsidRPr="005120DC" w:rsidDel="00C742A3">
        <w:t>applies to overseas travel allowance expenses.</w:t>
      </w:r>
    </w:p>
    <w:p w14:paraId="190DD832" w14:textId="4171A343" w:rsidR="005120DC" w:rsidRPr="005120DC" w:rsidRDefault="005120DC" w:rsidP="00780489">
      <w:pPr>
        <w:numPr>
          <w:ilvl w:val="0"/>
          <w:numId w:val="1"/>
        </w:numPr>
        <w:ind w:left="0" w:firstLine="0"/>
      </w:pPr>
      <w:r w:rsidRPr="005120DC">
        <w:t>Withholding from a payment that relates to overseas travel allowance expenses is varied to nil for amounts that do not exceed the amount the Commissioner considers reasonable</w:t>
      </w:r>
      <w:r w:rsidR="007477D0">
        <w:t>,</w:t>
      </w:r>
      <w:r w:rsidRPr="005120DC">
        <w:t xml:space="preserve"> for th</w:t>
      </w:r>
      <w:r w:rsidR="006B0891">
        <w:t>at</w:t>
      </w:r>
      <w:r w:rsidRPr="005120DC">
        <w:t xml:space="preserve"> income year</w:t>
      </w:r>
      <w:r w:rsidR="007477D0">
        <w:t>,</w:t>
      </w:r>
      <w:r w:rsidR="00C742A3">
        <w:t xml:space="preserve"> for the purposes of section </w:t>
      </w:r>
      <w:r w:rsidR="00C742A3" w:rsidRPr="00301560">
        <w:t>900-55 of</w:t>
      </w:r>
      <w:r w:rsidR="00C742A3">
        <w:t xml:space="preserve"> the ITAA 1997</w:t>
      </w:r>
      <w:r w:rsidRPr="005120DC">
        <w:t>.</w:t>
      </w:r>
    </w:p>
    <w:p w14:paraId="3C9F461D" w14:textId="111D30DF" w:rsidR="00C742A3" w:rsidRDefault="00C742A3" w:rsidP="00780489">
      <w:pPr>
        <w:numPr>
          <w:ilvl w:val="0"/>
          <w:numId w:val="1"/>
        </w:numPr>
        <w:ind w:left="0" w:firstLine="0"/>
      </w:pPr>
      <w:r>
        <w:t>However, there is no reasonable amount relating to overseas accommodation because subsection 900-55(2) of the ITAA 1997 requires the Commissioner to disregard losses or outgoings relating to overseas accommodation when determining the reasonable amount.</w:t>
      </w:r>
    </w:p>
    <w:p w14:paraId="7EF3B81E" w14:textId="7EA5C53F" w:rsidR="00C742A3" w:rsidRPr="005120DC" w:rsidRDefault="00C742A3" w:rsidP="00780489">
      <w:pPr>
        <w:numPr>
          <w:ilvl w:val="0"/>
          <w:numId w:val="1"/>
        </w:numPr>
        <w:ind w:left="0" w:firstLine="0"/>
      </w:pPr>
      <w:proofErr w:type="gramStart"/>
      <w:r>
        <w:t>As a consequence</w:t>
      </w:r>
      <w:proofErr w:type="gramEnd"/>
      <w:r>
        <w:t xml:space="preserve"> (and unlike for domestic accommodation), the variation provided by this instrument does not apply to travel allowances for overseas accommodation</w:t>
      </w:r>
      <w:r w:rsidR="00B21E56">
        <w:t xml:space="preserve"> and payers must withhold from them</w:t>
      </w:r>
      <w:r>
        <w:t>.</w:t>
      </w:r>
    </w:p>
    <w:p w14:paraId="56B92D46" w14:textId="776F3B13" w:rsidR="00C072C3" w:rsidRDefault="00C072C3" w:rsidP="00780489">
      <w:pPr>
        <w:numPr>
          <w:ilvl w:val="0"/>
          <w:numId w:val="1"/>
        </w:numPr>
        <w:ind w:left="0" w:firstLine="0"/>
      </w:pPr>
      <w:r w:rsidRPr="005120DC">
        <w:t>The amount the Commissioner considers reasonable for the purposes of section 900</w:t>
      </w:r>
      <w:r w:rsidR="00043917">
        <w:t>-</w:t>
      </w:r>
      <w:r w:rsidRPr="005120DC">
        <w:t>55 of the ITAA 1997 is published annually on ato.gov.au.</w:t>
      </w:r>
    </w:p>
    <w:p w14:paraId="2A13CD3E" w14:textId="77777777" w:rsidR="00B21E56" w:rsidRDefault="00B21E56" w:rsidP="002A0A6E"/>
    <w:p w14:paraId="227957EF" w14:textId="49173CEA" w:rsidR="00B21E56" w:rsidRPr="00C5178C" w:rsidRDefault="00B21E56" w:rsidP="00C5178C">
      <w:pPr>
        <w:keepNext/>
        <w:rPr>
          <w:b/>
          <w:bCs/>
          <w:i/>
          <w:iCs/>
        </w:rPr>
      </w:pPr>
      <w:r w:rsidRPr="00C5178C">
        <w:rPr>
          <w:b/>
          <w:bCs/>
          <w:i/>
          <w:iCs/>
        </w:rPr>
        <w:lastRenderedPageBreak/>
        <w:t xml:space="preserve">Example </w:t>
      </w:r>
      <w:r w:rsidR="00DC4795" w:rsidRPr="00C5178C">
        <w:rPr>
          <w:b/>
          <w:bCs/>
          <w:i/>
          <w:iCs/>
        </w:rPr>
        <w:t>5</w:t>
      </w:r>
      <w:r w:rsidR="00D9078E" w:rsidRPr="00C5178C">
        <w:rPr>
          <w:b/>
          <w:bCs/>
          <w:i/>
          <w:iCs/>
        </w:rPr>
        <w:t xml:space="preserve"> </w:t>
      </w:r>
      <w:r w:rsidRPr="00C5178C">
        <w:rPr>
          <w:b/>
          <w:bCs/>
          <w:i/>
          <w:iCs/>
        </w:rPr>
        <w:t xml:space="preserve">– </w:t>
      </w:r>
      <w:r w:rsidR="009760CD" w:rsidRPr="00C5178C">
        <w:rPr>
          <w:b/>
          <w:bCs/>
          <w:i/>
          <w:iCs/>
        </w:rPr>
        <w:t>o</w:t>
      </w:r>
      <w:r w:rsidR="002C3EAF" w:rsidRPr="00C5178C">
        <w:rPr>
          <w:b/>
          <w:bCs/>
          <w:i/>
          <w:iCs/>
        </w:rPr>
        <w:t>verseas travel allowances</w:t>
      </w:r>
    </w:p>
    <w:p w14:paraId="2A2DF176" w14:textId="27E8A86A" w:rsidR="002C3EAF" w:rsidRPr="00C5178C" w:rsidRDefault="00B21E56" w:rsidP="00C5178C">
      <w:pPr>
        <w:rPr>
          <w:rFonts w:cs="Arial"/>
          <w:i/>
          <w:iCs/>
          <w:szCs w:val="22"/>
        </w:rPr>
      </w:pPr>
      <w:r w:rsidRPr="00C5178C">
        <w:rPr>
          <w:rFonts w:cs="Arial"/>
          <w:i/>
          <w:iCs/>
          <w:szCs w:val="22"/>
        </w:rPr>
        <w:t>Prashant travels to China on business and is paid a travel allowance of $550 per day (made up of $300 for meals and incidentals and $250 for accommodation).</w:t>
      </w:r>
    </w:p>
    <w:p w14:paraId="49B0F21D" w14:textId="4C6C0B4C" w:rsidR="00B21E56" w:rsidRPr="00C5178C" w:rsidRDefault="00B21E56" w:rsidP="00C5178C">
      <w:pPr>
        <w:rPr>
          <w:rFonts w:cs="Arial"/>
          <w:i/>
          <w:iCs/>
          <w:szCs w:val="22"/>
        </w:rPr>
      </w:pPr>
      <w:r w:rsidRPr="00C5178C">
        <w:rPr>
          <w:rFonts w:cs="Arial"/>
          <w:i/>
          <w:iCs/>
          <w:szCs w:val="22"/>
        </w:rPr>
        <w:t>Prashant’s employer consults the amounts that the Commissioner considers reasonable and determines that</w:t>
      </w:r>
      <w:r w:rsidR="006B52B4" w:rsidRPr="00C5178C">
        <w:rPr>
          <w:rFonts w:cs="Arial"/>
          <w:i/>
          <w:iCs/>
          <w:szCs w:val="22"/>
        </w:rPr>
        <w:t>,</w:t>
      </w:r>
      <w:r w:rsidRPr="00C5178C">
        <w:rPr>
          <w:rFonts w:cs="Arial"/>
          <w:i/>
          <w:iCs/>
          <w:szCs w:val="22"/>
        </w:rPr>
        <w:t xml:space="preserve"> </w:t>
      </w:r>
      <w:r w:rsidR="006B52B4" w:rsidRPr="00C5178C">
        <w:rPr>
          <w:rFonts w:cs="Arial"/>
          <w:i/>
          <w:iCs/>
          <w:szCs w:val="22"/>
        </w:rPr>
        <w:t xml:space="preserve">for an employee with Prashant’s annual salary, </w:t>
      </w:r>
      <w:r w:rsidRPr="00C5178C">
        <w:rPr>
          <w:rFonts w:cs="Arial"/>
          <w:i/>
          <w:iCs/>
          <w:szCs w:val="22"/>
        </w:rPr>
        <w:t xml:space="preserve">the </w:t>
      </w:r>
      <w:r w:rsidR="006B52B4" w:rsidRPr="00C5178C">
        <w:rPr>
          <w:rFonts w:cs="Arial"/>
          <w:i/>
          <w:iCs/>
          <w:szCs w:val="22"/>
        </w:rPr>
        <w:t xml:space="preserve">relevant </w:t>
      </w:r>
      <w:r w:rsidRPr="00C5178C">
        <w:rPr>
          <w:rFonts w:cs="Arial"/>
          <w:i/>
          <w:iCs/>
          <w:szCs w:val="22"/>
        </w:rPr>
        <w:t>reasonable amount for meals and incidentals when travelling to China is $340 per day.</w:t>
      </w:r>
    </w:p>
    <w:p w14:paraId="1C0281FF" w14:textId="7512A3C6" w:rsidR="00B21E56" w:rsidRPr="00C5178C" w:rsidRDefault="002C3EAF" w:rsidP="00C5178C">
      <w:pPr>
        <w:rPr>
          <w:rFonts w:cs="Arial"/>
          <w:i/>
          <w:iCs/>
          <w:szCs w:val="22"/>
        </w:rPr>
      </w:pPr>
      <w:r w:rsidRPr="00C5178C">
        <w:rPr>
          <w:rFonts w:cs="Arial"/>
          <w:i/>
          <w:iCs/>
          <w:szCs w:val="22"/>
        </w:rPr>
        <w:t>Prashant’s employer does not withhold from the $300 allowance paid for meals and incidentals, as the amount of the allowance does not exceed the amount the Commissioner considers reasonable. However, Prashant’s employer must still withhold from the allowance payment of $250 relating to overseas accommodation.</w:t>
      </w:r>
    </w:p>
    <w:p w14:paraId="2277868D" w14:textId="77777777" w:rsidR="005120DC" w:rsidRDefault="005120DC" w:rsidP="002A0A6E"/>
    <w:p w14:paraId="307F7405" w14:textId="78E4A6D5" w:rsidR="00DC38C9" w:rsidRPr="0097730B" w:rsidRDefault="00B21E56" w:rsidP="002A0A6E">
      <w:pPr>
        <w:pStyle w:val="Heading3"/>
      </w:pPr>
      <w:r>
        <w:t>An allowance for o</w:t>
      </w:r>
      <w:r w:rsidR="00F921B9" w:rsidRPr="0097730B">
        <w:t>vertime meal allowance</w:t>
      </w:r>
      <w:r w:rsidR="00367832" w:rsidRPr="0097730B">
        <w:t xml:space="preserve"> expenses</w:t>
      </w:r>
    </w:p>
    <w:p w14:paraId="034911CC" w14:textId="059C0135" w:rsidR="00770CEB" w:rsidRDefault="00F30BD0" w:rsidP="00780489">
      <w:pPr>
        <w:numPr>
          <w:ilvl w:val="0"/>
          <w:numId w:val="1"/>
        </w:numPr>
        <w:ind w:left="0" w:firstLine="0"/>
      </w:pPr>
      <w:r>
        <w:t xml:space="preserve">Under section 900-60 </w:t>
      </w:r>
      <w:r w:rsidR="00CC3874">
        <w:t>of the</w:t>
      </w:r>
      <w:r>
        <w:t xml:space="preserve"> ITAA 1997, o</w:t>
      </w:r>
      <w:r w:rsidR="00CB6267">
        <w:t>vertime meal allowance expenses</w:t>
      </w:r>
      <w:r w:rsidR="00F921B9" w:rsidRPr="0097730B">
        <w:t xml:space="preserve"> </w:t>
      </w:r>
      <w:r w:rsidR="005B051D" w:rsidRPr="00277671">
        <w:t xml:space="preserve">are paid </w:t>
      </w:r>
      <w:r w:rsidR="005B051D">
        <w:t xml:space="preserve">under an industrial instrument </w:t>
      </w:r>
      <w:r w:rsidR="005B051D" w:rsidRPr="00277671">
        <w:t xml:space="preserve">to enable a payee to buy </w:t>
      </w:r>
      <w:r w:rsidR="00F921B9">
        <w:t xml:space="preserve">food and drink </w:t>
      </w:r>
      <w:r w:rsidR="005B051D">
        <w:t xml:space="preserve">in connection with </w:t>
      </w:r>
      <w:r w:rsidR="00F921B9">
        <w:t>overtime</w:t>
      </w:r>
      <w:r w:rsidR="005B051D">
        <w:t xml:space="preserve"> that they work</w:t>
      </w:r>
      <w:r w:rsidR="00F921B9">
        <w:t>.</w:t>
      </w:r>
    </w:p>
    <w:p w14:paraId="0472DA24" w14:textId="2BDD6A57" w:rsidR="009B65D9" w:rsidRDefault="00770CEB" w:rsidP="00780489">
      <w:pPr>
        <w:numPr>
          <w:ilvl w:val="0"/>
          <w:numId w:val="1"/>
        </w:numPr>
        <w:ind w:left="0" w:firstLine="0"/>
      </w:pPr>
      <w:r>
        <w:t>Withholding from a</w:t>
      </w:r>
      <w:r w:rsidR="00267572">
        <w:t>n allowance</w:t>
      </w:r>
      <w:r>
        <w:t xml:space="preserve"> that relates to an overtime meal allowance expense is varied to nil </w:t>
      </w:r>
      <w:r w:rsidR="00536124">
        <w:t xml:space="preserve">for amounts that do not </w:t>
      </w:r>
      <w:r w:rsidR="005B051D">
        <w:t xml:space="preserve">exceed the amount the Commissioner considers reasonable. </w:t>
      </w:r>
      <w:r w:rsidR="00F921B9">
        <w:t xml:space="preserve">The </w:t>
      </w:r>
      <w:r w:rsidR="005B051D">
        <w:t>amount the Commissioner considers reasonable for an income year is</w:t>
      </w:r>
      <w:r w:rsidR="00F921B9">
        <w:t xml:space="preserve"> published </w:t>
      </w:r>
      <w:r w:rsidR="005B051D">
        <w:t xml:space="preserve">annually </w:t>
      </w:r>
      <w:r w:rsidR="00097ECC">
        <w:t>on ato.gov.au</w:t>
      </w:r>
      <w:r w:rsidR="00F921B9">
        <w:t>.</w:t>
      </w:r>
    </w:p>
    <w:p w14:paraId="3949913A" w14:textId="60060155" w:rsidR="00267572" w:rsidRDefault="00267572" w:rsidP="00780489">
      <w:pPr>
        <w:numPr>
          <w:ilvl w:val="0"/>
          <w:numId w:val="1"/>
        </w:numPr>
        <w:ind w:left="0" w:firstLine="0"/>
      </w:pPr>
      <w:r>
        <w:t xml:space="preserve">Whether or not an allowance that relates to an overtime meal allowance expense exceeds the amount the Commissioner considers reasonable is determined on each occasion </w:t>
      </w:r>
      <w:r w:rsidR="00900C03">
        <w:t>that overtime is worked for which an allowance is paid</w:t>
      </w:r>
      <w:r>
        <w:t>.</w:t>
      </w:r>
    </w:p>
    <w:p w14:paraId="66B1261D" w14:textId="77777777" w:rsidR="00A519C7" w:rsidRDefault="00A519C7">
      <w:pPr>
        <w:rPr>
          <w:b/>
          <w:bCs/>
        </w:rPr>
      </w:pPr>
    </w:p>
    <w:p w14:paraId="327F3A4C" w14:textId="57F2708C" w:rsidR="005120DC" w:rsidRPr="00C5178C" w:rsidRDefault="005120DC" w:rsidP="00C5178C">
      <w:pPr>
        <w:keepNext/>
        <w:rPr>
          <w:b/>
          <w:bCs/>
          <w:i/>
          <w:iCs/>
        </w:rPr>
      </w:pPr>
      <w:r w:rsidRPr="00C5178C">
        <w:rPr>
          <w:b/>
          <w:bCs/>
          <w:i/>
          <w:iCs/>
        </w:rPr>
        <w:t>Example</w:t>
      </w:r>
      <w:r w:rsidR="00D9078E" w:rsidRPr="00C5178C">
        <w:rPr>
          <w:b/>
          <w:bCs/>
          <w:i/>
          <w:iCs/>
        </w:rPr>
        <w:t xml:space="preserve"> </w:t>
      </w:r>
      <w:r w:rsidR="00053C07" w:rsidRPr="00C5178C">
        <w:rPr>
          <w:b/>
          <w:bCs/>
          <w:i/>
          <w:iCs/>
        </w:rPr>
        <w:t>6</w:t>
      </w:r>
      <w:r w:rsidRPr="00C5178C">
        <w:rPr>
          <w:b/>
          <w:bCs/>
          <w:i/>
          <w:iCs/>
        </w:rPr>
        <w:t xml:space="preserve"> – </w:t>
      </w:r>
      <w:r w:rsidR="00F975C9" w:rsidRPr="00C5178C">
        <w:rPr>
          <w:b/>
          <w:bCs/>
          <w:i/>
          <w:iCs/>
        </w:rPr>
        <w:t>overtime meal allowances</w:t>
      </w:r>
    </w:p>
    <w:p w14:paraId="62F84616" w14:textId="2391B656" w:rsidR="005120DC" w:rsidRPr="00C5178C" w:rsidRDefault="005120DC" w:rsidP="00C5178C">
      <w:pPr>
        <w:rPr>
          <w:rFonts w:cs="Arial"/>
          <w:i/>
          <w:iCs/>
          <w:szCs w:val="22"/>
        </w:rPr>
      </w:pPr>
      <w:r w:rsidRPr="00C5178C">
        <w:rPr>
          <w:rFonts w:cs="Arial"/>
          <w:i/>
          <w:iCs/>
          <w:szCs w:val="22"/>
        </w:rPr>
        <w:t>Samantha works for the local government. Every July she is asked to work overtime for three nights to complete year end task</w:t>
      </w:r>
      <w:r w:rsidR="00A519C7" w:rsidRPr="00C5178C">
        <w:rPr>
          <w:rFonts w:cs="Arial"/>
          <w:i/>
          <w:iCs/>
          <w:szCs w:val="22"/>
        </w:rPr>
        <w:t>s</w:t>
      </w:r>
      <w:r w:rsidRPr="00C5178C">
        <w:rPr>
          <w:rFonts w:cs="Arial"/>
          <w:i/>
          <w:iCs/>
          <w:szCs w:val="22"/>
        </w:rPr>
        <w:t xml:space="preserve">. Samantha works her 8-hour day followed by 4 hours of overtime. Samantha receives an </w:t>
      </w:r>
      <w:r w:rsidR="00900C03" w:rsidRPr="00C5178C">
        <w:rPr>
          <w:rFonts w:cs="Arial"/>
          <w:i/>
          <w:iCs/>
          <w:szCs w:val="22"/>
        </w:rPr>
        <w:t xml:space="preserve">allowance for </w:t>
      </w:r>
      <w:r w:rsidRPr="00C5178C">
        <w:rPr>
          <w:rFonts w:cs="Arial"/>
          <w:i/>
          <w:iCs/>
          <w:szCs w:val="22"/>
        </w:rPr>
        <w:t>overtime meal allowance</w:t>
      </w:r>
      <w:r w:rsidR="00900C03" w:rsidRPr="00C5178C">
        <w:rPr>
          <w:rFonts w:cs="Arial"/>
          <w:i/>
          <w:iCs/>
          <w:szCs w:val="22"/>
        </w:rPr>
        <w:t xml:space="preserve"> expenses</w:t>
      </w:r>
      <w:r w:rsidRPr="00C5178C">
        <w:rPr>
          <w:rFonts w:cs="Arial"/>
          <w:i/>
          <w:iCs/>
          <w:szCs w:val="22"/>
        </w:rPr>
        <w:t xml:space="preserve"> of $</w:t>
      </w:r>
      <w:r w:rsidR="00900C03" w:rsidRPr="00C5178C">
        <w:rPr>
          <w:rFonts w:cs="Arial"/>
          <w:i/>
          <w:iCs/>
          <w:szCs w:val="22"/>
        </w:rPr>
        <w:t>38</w:t>
      </w:r>
      <w:r w:rsidRPr="00C5178C">
        <w:rPr>
          <w:rFonts w:cs="Arial"/>
          <w:i/>
          <w:iCs/>
          <w:szCs w:val="22"/>
        </w:rPr>
        <w:t xml:space="preserve"> </w:t>
      </w:r>
      <w:r w:rsidR="00900C03" w:rsidRPr="00C5178C">
        <w:rPr>
          <w:rFonts w:cs="Arial"/>
          <w:i/>
          <w:iCs/>
          <w:szCs w:val="22"/>
        </w:rPr>
        <w:t xml:space="preserve">under her relevant industrial instrument in relation to each </w:t>
      </w:r>
      <w:r w:rsidR="00F975C9" w:rsidRPr="00C5178C">
        <w:rPr>
          <w:rFonts w:cs="Arial"/>
          <w:i/>
          <w:iCs/>
          <w:szCs w:val="22"/>
        </w:rPr>
        <w:t xml:space="preserve">of the three </w:t>
      </w:r>
      <w:r w:rsidR="00900C03" w:rsidRPr="00C5178C">
        <w:rPr>
          <w:rFonts w:cs="Arial"/>
          <w:i/>
          <w:iCs/>
          <w:szCs w:val="22"/>
        </w:rPr>
        <w:t>occasion</w:t>
      </w:r>
      <w:r w:rsidR="00F975C9" w:rsidRPr="00C5178C">
        <w:rPr>
          <w:rFonts w:cs="Arial"/>
          <w:i/>
          <w:iCs/>
          <w:szCs w:val="22"/>
        </w:rPr>
        <w:t>s</w:t>
      </w:r>
      <w:r w:rsidR="00900C03" w:rsidRPr="00C5178C">
        <w:rPr>
          <w:rFonts w:cs="Arial"/>
          <w:i/>
          <w:iCs/>
          <w:szCs w:val="22"/>
        </w:rPr>
        <w:t xml:space="preserve"> she works overtime</w:t>
      </w:r>
      <w:r w:rsidRPr="00C5178C">
        <w:rPr>
          <w:rFonts w:cs="Arial"/>
          <w:i/>
          <w:iCs/>
          <w:szCs w:val="22"/>
        </w:rPr>
        <w:t>.</w:t>
      </w:r>
    </w:p>
    <w:p w14:paraId="10646135" w14:textId="25D7524D" w:rsidR="005120DC" w:rsidRPr="00C5178C" w:rsidRDefault="005120DC" w:rsidP="00C5178C">
      <w:pPr>
        <w:rPr>
          <w:rFonts w:cs="Arial"/>
          <w:i/>
          <w:iCs/>
          <w:szCs w:val="22"/>
        </w:rPr>
      </w:pPr>
      <w:r w:rsidRPr="00C5178C">
        <w:rPr>
          <w:rFonts w:cs="Arial"/>
          <w:i/>
          <w:iCs/>
          <w:szCs w:val="22"/>
        </w:rPr>
        <w:t>For the 202</w:t>
      </w:r>
      <w:r w:rsidR="00900C03" w:rsidRPr="00C5178C">
        <w:rPr>
          <w:rFonts w:cs="Arial"/>
          <w:i/>
          <w:iCs/>
          <w:szCs w:val="22"/>
        </w:rPr>
        <w:t>5</w:t>
      </w:r>
      <w:r w:rsidRPr="00C5178C">
        <w:rPr>
          <w:rFonts w:cs="Arial"/>
          <w:i/>
          <w:iCs/>
          <w:szCs w:val="22"/>
        </w:rPr>
        <w:t>–2</w:t>
      </w:r>
      <w:r w:rsidR="00900C03" w:rsidRPr="00C5178C">
        <w:rPr>
          <w:rFonts w:cs="Arial"/>
          <w:i/>
          <w:iCs/>
          <w:szCs w:val="22"/>
        </w:rPr>
        <w:t>6</w:t>
      </w:r>
      <w:r w:rsidRPr="00C5178C">
        <w:rPr>
          <w:rFonts w:cs="Arial"/>
          <w:i/>
          <w:iCs/>
          <w:szCs w:val="22"/>
        </w:rPr>
        <w:t xml:space="preserve"> income year, the reasonable amount for overtime meal expenses is $3</w:t>
      </w:r>
      <w:r w:rsidR="00900C03" w:rsidRPr="00C5178C">
        <w:rPr>
          <w:rFonts w:cs="Arial"/>
          <w:i/>
          <w:iCs/>
          <w:szCs w:val="22"/>
        </w:rPr>
        <w:t>8</w:t>
      </w:r>
      <w:r w:rsidRPr="00C5178C">
        <w:rPr>
          <w:rFonts w:cs="Arial"/>
          <w:i/>
          <w:iCs/>
          <w:szCs w:val="22"/>
        </w:rPr>
        <w:t>.65.</w:t>
      </w:r>
    </w:p>
    <w:p w14:paraId="75F1F9B4" w14:textId="39B32762" w:rsidR="005120DC" w:rsidRPr="00C5178C" w:rsidRDefault="00900C03" w:rsidP="00C5178C">
      <w:pPr>
        <w:rPr>
          <w:rFonts w:cs="Arial"/>
          <w:i/>
          <w:iCs/>
          <w:szCs w:val="22"/>
        </w:rPr>
      </w:pPr>
      <w:r w:rsidRPr="00C5178C">
        <w:rPr>
          <w:rFonts w:cs="Arial"/>
          <w:i/>
          <w:iCs/>
          <w:szCs w:val="22"/>
        </w:rPr>
        <w:t xml:space="preserve">Withholding is varied to nil </w:t>
      </w:r>
      <w:r w:rsidR="00F975C9" w:rsidRPr="00C5178C">
        <w:rPr>
          <w:rFonts w:cs="Arial"/>
          <w:i/>
          <w:iCs/>
          <w:szCs w:val="22"/>
        </w:rPr>
        <w:t>for each of the $38 allowance payments made to Samantha as the amount of the overtime meal allowance is below the reasonable amount set by the Commissioner.</w:t>
      </w:r>
    </w:p>
    <w:p w14:paraId="723114D3" w14:textId="77777777" w:rsidR="00EE6A63" w:rsidRDefault="00EE6A63" w:rsidP="0097730B">
      <w:pPr>
        <w:rPr>
          <w:rFonts w:cs="Arial"/>
          <w:szCs w:val="22"/>
        </w:rPr>
      </w:pPr>
    </w:p>
    <w:p w14:paraId="09DB65F3" w14:textId="4A70BFD4" w:rsidR="00FB1108" w:rsidRPr="0097730B" w:rsidRDefault="00367832" w:rsidP="002A0A6E">
      <w:pPr>
        <w:pStyle w:val="Heading3"/>
      </w:pPr>
      <w:r w:rsidRPr="0097730B">
        <w:t>A</w:t>
      </w:r>
      <w:r w:rsidR="00D75E7B" w:rsidRPr="0097730B">
        <w:t>ward transport payment</w:t>
      </w:r>
      <w:r w:rsidR="00554F68">
        <w:t>s</w:t>
      </w:r>
    </w:p>
    <w:p w14:paraId="78243CF0" w14:textId="57B2A3A6" w:rsidR="00420389" w:rsidRDefault="00A402B9" w:rsidP="00780489">
      <w:pPr>
        <w:numPr>
          <w:ilvl w:val="0"/>
          <w:numId w:val="1"/>
        </w:numPr>
        <w:ind w:left="0" w:firstLine="0"/>
      </w:pPr>
      <w:r>
        <w:t xml:space="preserve">An award transport payment </w:t>
      </w:r>
      <w:r w:rsidR="00D75E7B">
        <w:t xml:space="preserve">is </w:t>
      </w:r>
      <w:r w:rsidR="00367832">
        <w:t xml:space="preserve">defined in section 900-220 of the ITAA 1997. These are </w:t>
      </w:r>
      <w:r w:rsidR="00D75E7B">
        <w:t>payment</w:t>
      </w:r>
      <w:r w:rsidR="005D4AB2">
        <w:t xml:space="preserve">s made for the purpose of covering transport expenses in relation to </w:t>
      </w:r>
      <w:proofErr w:type="gramStart"/>
      <w:r w:rsidR="00367832">
        <w:t>particular travel</w:t>
      </w:r>
      <w:proofErr w:type="gramEnd"/>
      <w:r w:rsidR="00367832">
        <w:t xml:space="preserve"> </w:t>
      </w:r>
      <w:r w:rsidR="005D4AB2">
        <w:t>and paid</w:t>
      </w:r>
      <w:r w:rsidR="00D75E7B">
        <w:t xml:space="preserve"> under an industrial instrument that was in force on 29 October 1986.</w:t>
      </w:r>
    </w:p>
    <w:p w14:paraId="44E71949" w14:textId="280CD431" w:rsidR="00A519C7" w:rsidRDefault="00A519C7" w:rsidP="00780489">
      <w:pPr>
        <w:numPr>
          <w:ilvl w:val="0"/>
          <w:numId w:val="1"/>
        </w:numPr>
        <w:ind w:left="0" w:firstLine="0"/>
      </w:pPr>
      <w:r>
        <w:t>Withholding is varied to nil for award transport payments.</w:t>
      </w:r>
    </w:p>
    <w:p w14:paraId="7BA292C8" w14:textId="77777777" w:rsidR="00ED2A0C" w:rsidRDefault="00ED2A0C" w:rsidP="002A0A6E"/>
    <w:p w14:paraId="5385E583" w14:textId="7F5BE612" w:rsidR="00A519C7" w:rsidRPr="00C5178C" w:rsidRDefault="00A519C7" w:rsidP="00C5178C">
      <w:pPr>
        <w:keepNext/>
        <w:rPr>
          <w:b/>
          <w:bCs/>
          <w:i/>
          <w:iCs/>
        </w:rPr>
      </w:pPr>
      <w:r w:rsidRPr="00C5178C">
        <w:rPr>
          <w:b/>
          <w:bCs/>
          <w:i/>
          <w:iCs/>
        </w:rPr>
        <w:t>Example</w:t>
      </w:r>
      <w:r w:rsidR="00D9078E" w:rsidRPr="00C5178C">
        <w:rPr>
          <w:b/>
          <w:bCs/>
          <w:i/>
          <w:iCs/>
        </w:rPr>
        <w:t xml:space="preserve"> </w:t>
      </w:r>
      <w:r w:rsidR="00053C07" w:rsidRPr="00C5178C">
        <w:rPr>
          <w:b/>
          <w:bCs/>
          <w:i/>
          <w:iCs/>
        </w:rPr>
        <w:t>7</w:t>
      </w:r>
      <w:r w:rsidR="00D9078E" w:rsidRPr="00C5178C">
        <w:rPr>
          <w:b/>
          <w:bCs/>
          <w:i/>
          <w:iCs/>
        </w:rPr>
        <w:t xml:space="preserve"> </w:t>
      </w:r>
      <w:r w:rsidR="00780489" w:rsidRPr="00C5178C">
        <w:rPr>
          <w:b/>
          <w:bCs/>
          <w:i/>
          <w:iCs/>
        </w:rPr>
        <w:t>–</w:t>
      </w:r>
      <w:r w:rsidR="00D51A27" w:rsidRPr="00C5178C">
        <w:rPr>
          <w:b/>
          <w:bCs/>
          <w:i/>
          <w:iCs/>
        </w:rPr>
        <w:t xml:space="preserve"> </w:t>
      </w:r>
      <w:r w:rsidRPr="00C5178C">
        <w:rPr>
          <w:b/>
          <w:bCs/>
          <w:i/>
          <w:iCs/>
        </w:rPr>
        <w:t>award transport payment</w:t>
      </w:r>
      <w:r w:rsidR="00554F68" w:rsidRPr="00C5178C">
        <w:rPr>
          <w:b/>
          <w:bCs/>
          <w:i/>
          <w:iCs/>
        </w:rPr>
        <w:t>s</w:t>
      </w:r>
    </w:p>
    <w:p w14:paraId="52C2B4F8" w14:textId="29CCBBA8" w:rsidR="00A519C7" w:rsidRPr="00C5178C" w:rsidRDefault="00A519C7" w:rsidP="00C5178C">
      <w:pPr>
        <w:rPr>
          <w:rFonts w:cs="Arial"/>
          <w:i/>
          <w:iCs/>
          <w:szCs w:val="22"/>
        </w:rPr>
      </w:pPr>
      <w:r w:rsidRPr="00C5178C">
        <w:rPr>
          <w:rFonts w:cs="Arial"/>
          <w:i/>
          <w:iCs/>
          <w:szCs w:val="22"/>
        </w:rPr>
        <w:t xml:space="preserve">Tran works in the building and construction industry. </w:t>
      </w:r>
      <w:proofErr w:type="gramStart"/>
      <w:r w:rsidR="001A0B37" w:rsidRPr="00C5178C">
        <w:rPr>
          <w:rFonts w:cs="Arial"/>
          <w:i/>
          <w:iCs/>
          <w:szCs w:val="22"/>
        </w:rPr>
        <w:t>In the course of</w:t>
      </w:r>
      <w:proofErr w:type="gramEnd"/>
      <w:r w:rsidR="001A0B37" w:rsidRPr="00C5178C">
        <w:rPr>
          <w:rFonts w:cs="Arial"/>
          <w:i/>
          <w:iCs/>
          <w:szCs w:val="22"/>
        </w:rPr>
        <w:t xml:space="preserve"> performing his work, he incurs transport expenses.</w:t>
      </w:r>
    </w:p>
    <w:p w14:paraId="655B024A" w14:textId="415A7F96" w:rsidR="001A0B37" w:rsidRPr="00C5178C" w:rsidRDefault="001A0B37" w:rsidP="00C5178C">
      <w:pPr>
        <w:rPr>
          <w:rFonts w:cs="Arial"/>
          <w:i/>
          <w:iCs/>
          <w:szCs w:val="22"/>
        </w:rPr>
      </w:pPr>
      <w:r w:rsidRPr="00C5178C">
        <w:rPr>
          <w:rFonts w:cs="Arial"/>
          <w:i/>
          <w:iCs/>
          <w:szCs w:val="22"/>
        </w:rPr>
        <w:t>In recognition of employees incurring these expenses, Tran’s award provides for the payment of an allowance of $22 per day. This allowance was payable to employees covered by the award on 29 October 1986 and has remained in place ever since, with the only change being to the amount of the allowance.</w:t>
      </w:r>
    </w:p>
    <w:p w14:paraId="4947559A" w14:textId="34BCE6B4" w:rsidR="001A0B37" w:rsidRPr="00C5178C" w:rsidRDefault="00554F68" w:rsidP="00C5178C">
      <w:pPr>
        <w:rPr>
          <w:rFonts w:cs="Arial"/>
          <w:i/>
          <w:iCs/>
          <w:szCs w:val="22"/>
        </w:rPr>
      </w:pPr>
      <w:r w:rsidRPr="00C5178C">
        <w:rPr>
          <w:rFonts w:cs="Arial"/>
          <w:i/>
          <w:iCs/>
          <w:szCs w:val="22"/>
        </w:rPr>
        <w:lastRenderedPageBreak/>
        <w:t xml:space="preserve">As the allowance payment is made for the purpose of covering transport expenses in relation to </w:t>
      </w:r>
      <w:proofErr w:type="gramStart"/>
      <w:r w:rsidRPr="00C5178C">
        <w:rPr>
          <w:rFonts w:cs="Arial"/>
          <w:i/>
          <w:iCs/>
          <w:szCs w:val="22"/>
        </w:rPr>
        <w:t>particular travel</w:t>
      </w:r>
      <w:proofErr w:type="gramEnd"/>
      <w:r w:rsidRPr="00C5178C">
        <w:rPr>
          <w:rFonts w:cs="Arial"/>
          <w:i/>
          <w:iCs/>
          <w:szCs w:val="22"/>
        </w:rPr>
        <w:t xml:space="preserve"> and paid under an industrial instrument that was in force on 29 October 1986, it is an award transport payment and Tran’s employer does not withhold from payment of this allowance.</w:t>
      </w:r>
    </w:p>
    <w:p w14:paraId="5AFA571C" w14:textId="77777777" w:rsidR="00A519C7" w:rsidRDefault="00A519C7" w:rsidP="002A0A6E"/>
    <w:p w14:paraId="26E5FF1D" w14:textId="77777777" w:rsidR="00ED2A0C" w:rsidRPr="00E50E5A" w:rsidRDefault="00ED2A0C" w:rsidP="00ED2A0C">
      <w:pPr>
        <w:pStyle w:val="Heading2"/>
      </w:pPr>
      <w:r>
        <w:t>Compliance cost assessment</w:t>
      </w:r>
    </w:p>
    <w:p w14:paraId="4C9494F3" w14:textId="77777777" w:rsidR="0098628D" w:rsidRPr="00164FCA" w:rsidRDefault="0098628D" w:rsidP="00780489">
      <w:pPr>
        <w:numPr>
          <w:ilvl w:val="0"/>
          <w:numId w:val="1"/>
        </w:numPr>
        <w:ind w:left="0" w:firstLine="0"/>
      </w:pPr>
      <w:r w:rsidRPr="00164FCA">
        <w:t>Compliance cost impact: Minor – There will be no additional regulatory impacts as the instrument is minor and machinery in nature (OIA25-09739).</w:t>
      </w:r>
    </w:p>
    <w:p w14:paraId="0B890A27" w14:textId="77777777" w:rsidR="009C4B8A" w:rsidRPr="00240CFB" w:rsidRDefault="009C4B8A" w:rsidP="002A0A6E"/>
    <w:p w14:paraId="15AC1B77" w14:textId="77777777" w:rsidR="00486653" w:rsidRPr="00240CFB" w:rsidRDefault="00E10B37" w:rsidP="00910595">
      <w:pPr>
        <w:pStyle w:val="Heading2"/>
      </w:pPr>
      <w:r w:rsidRPr="00240CFB">
        <w:t>Consultation</w:t>
      </w:r>
    </w:p>
    <w:p w14:paraId="61533412" w14:textId="34D63B3A" w:rsidR="009371D0" w:rsidRDefault="00B31550" w:rsidP="00780489">
      <w:pPr>
        <w:numPr>
          <w:ilvl w:val="0"/>
          <w:numId w:val="1"/>
        </w:numPr>
        <w:ind w:left="0" w:firstLine="0"/>
      </w:pPr>
      <w:r w:rsidRPr="0097730B">
        <w:t xml:space="preserve">Subsection 17(1) of the </w:t>
      </w:r>
      <w:r w:rsidRPr="00EA1E94">
        <w:rPr>
          <w:i/>
          <w:iCs/>
        </w:rPr>
        <w:t>Legislation Act 2003</w:t>
      </w:r>
      <w:r w:rsidRPr="0097730B">
        <w:t xml:space="preserve"> requires</w:t>
      </w:r>
      <w:r w:rsidR="0011326E" w:rsidRPr="0097730B">
        <w:t xml:space="preserve"> </w:t>
      </w:r>
      <w:r w:rsidRPr="0097730B">
        <w:t xml:space="preserve">that the Commissioner </w:t>
      </w:r>
      <w:r w:rsidR="00A40FED" w:rsidRPr="0097730B">
        <w:t>be</w:t>
      </w:r>
      <w:r w:rsidRPr="0097730B">
        <w:t xml:space="preserve"> satisfied that appropriate and reasonably practicable consultation has been undertaken.</w:t>
      </w:r>
    </w:p>
    <w:p w14:paraId="0D012417" w14:textId="7C77EA19" w:rsidR="0098628D" w:rsidRPr="00F67059" w:rsidRDefault="0098628D" w:rsidP="00780489">
      <w:pPr>
        <w:numPr>
          <w:ilvl w:val="0"/>
          <w:numId w:val="1"/>
        </w:numPr>
        <w:ind w:left="0" w:firstLine="0"/>
      </w:pPr>
      <w:r w:rsidRPr="00B906CD">
        <w:rPr>
          <w:rFonts w:cs="Arial"/>
          <w:iCs/>
          <w:color w:val="000000"/>
        </w:rPr>
        <w:t xml:space="preserve">Public consultation was undertaken on drafts of this instrument and explanatory statements for a period of 4 weeks from </w:t>
      </w:r>
      <w:r>
        <w:rPr>
          <w:rFonts w:cs="Arial"/>
          <w:iCs/>
          <w:color w:val="000000"/>
        </w:rPr>
        <w:t>25 June</w:t>
      </w:r>
      <w:r w:rsidRPr="00B906CD">
        <w:rPr>
          <w:rFonts w:cs="Arial"/>
          <w:iCs/>
          <w:color w:val="000000"/>
        </w:rPr>
        <w:t xml:space="preserve"> to </w:t>
      </w:r>
      <w:r>
        <w:rPr>
          <w:rFonts w:cs="Arial"/>
          <w:iCs/>
          <w:color w:val="000000"/>
        </w:rPr>
        <w:t>23 July</w:t>
      </w:r>
      <w:r w:rsidRPr="00B906CD">
        <w:rPr>
          <w:rFonts w:cs="Arial"/>
          <w:iCs/>
          <w:color w:val="000000"/>
        </w:rPr>
        <w:t xml:space="preserve"> 2025</w:t>
      </w:r>
      <w:r>
        <w:rPr>
          <w:rFonts w:cs="Arial"/>
          <w:iCs/>
          <w:color w:val="000000"/>
        </w:rPr>
        <w:t>.</w:t>
      </w:r>
    </w:p>
    <w:p w14:paraId="236F0E98" w14:textId="6634F5A7" w:rsidR="0098628D" w:rsidRPr="0098628D" w:rsidRDefault="0098628D" w:rsidP="00780489">
      <w:pPr>
        <w:numPr>
          <w:ilvl w:val="0"/>
          <w:numId w:val="1"/>
        </w:numPr>
        <w:ind w:left="0" w:firstLine="0"/>
      </w:pPr>
      <w:r w:rsidRPr="0098628D">
        <w:rPr>
          <w:rFonts w:cs="Arial"/>
        </w:rPr>
        <w:t xml:space="preserve">The draft instrument and draft explanatory statement </w:t>
      </w:r>
      <w:r w:rsidR="00072693" w:rsidRPr="0098628D">
        <w:rPr>
          <w:rFonts w:cs="Arial"/>
        </w:rPr>
        <w:t>were</w:t>
      </w:r>
      <w:r w:rsidRPr="0098628D">
        <w:rPr>
          <w:rFonts w:cs="Arial"/>
        </w:rPr>
        <w:t xml:space="preserve"> published to the ATO Legal database. Publication was advertised via the ‘What’s new’ page on that website, and via the ‘Open Consultation’ page on ato.gov.au. Major tax and superannuation publishers and associations monitor these pages and include the details in the daily and weekly alerts and newsletters to their subscribers and members. This ensures advice of the draft is disseminated widely across the tax professional community, and that they are in an informed position to provide comments and feedback.</w:t>
      </w:r>
    </w:p>
    <w:p w14:paraId="751A644A" w14:textId="37F3E053" w:rsidR="0098628D" w:rsidRPr="003646FB" w:rsidRDefault="0098628D" w:rsidP="00780489">
      <w:pPr>
        <w:numPr>
          <w:ilvl w:val="0"/>
          <w:numId w:val="1"/>
        </w:numPr>
        <w:ind w:left="0" w:firstLine="0"/>
      </w:pPr>
      <w:r w:rsidRPr="00164FCA">
        <w:t xml:space="preserve">The legislative instrument and explanatory statement were amended to reflect feedback received through consultation. </w:t>
      </w:r>
      <w:r w:rsidR="009874C2">
        <w:t xml:space="preserve">Several changes were made, primarily to the explanatory statement, to provide </w:t>
      </w:r>
      <w:r>
        <w:t xml:space="preserve">additional </w:t>
      </w:r>
      <w:r w:rsidR="009874C2">
        <w:t>clarity about the allowances to which the variation applies and the application of the limits outlined in section 7</w:t>
      </w:r>
      <w:r>
        <w:t>.</w:t>
      </w:r>
    </w:p>
    <w:p w14:paraId="4526E753" w14:textId="77777777" w:rsidR="0098628D" w:rsidRPr="0097730B" w:rsidRDefault="0098628D" w:rsidP="00C5178C">
      <w:pPr>
        <w:pStyle w:val="ListParagraph"/>
        <w:numPr>
          <w:ilvl w:val="0"/>
          <w:numId w:val="0"/>
        </w:numPr>
      </w:pPr>
    </w:p>
    <w:p w14:paraId="15AC1BA6" w14:textId="1B352D7F" w:rsidR="00101CD5" w:rsidRDefault="00101CD5">
      <w:pPr>
        <w:rPr>
          <w:rFonts w:cs="Arial"/>
          <w:szCs w:val="22"/>
        </w:rPr>
      </w:pPr>
      <w:r>
        <w:rPr>
          <w:rFonts w:cs="Arial"/>
          <w:szCs w:val="22"/>
        </w:rPr>
        <w:br w:type="page"/>
      </w:r>
    </w:p>
    <w:p w14:paraId="15AC1BAC" w14:textId="6B4B8273" w:rsidR="00333567" w:rsidRPr="007E0A01" w:rsidRDefault="00E53399" w:rsidP="00101CD5">
      <w:pPr>
        <w:pStyle w:val="Heading3"/>
        <w:jc w:val="center"/>
        <w:rPr>
          <w:sz w:val="24"/>
        </w:rPr>
      </w:pPr>
      <w:r w:rsidRPr="007E0A01">
        <w:rPr>
          <w:sz w:val="24"/>
        </w:rPr>
        <w:lastRenderedPageBreak/>
        <w:t xml:space="preserve">Statement of compatibility </w:t>
      </w:r>
      <w:r w:rsidR="00C11D03" w:rsidRPr="007E0A01">
        <w:rPr>
          <w:sz w:val="24"/>
        </w:rPr>
        <w:t>with Human Rights</w:t>
      </w:r>
    </w:p>
    <w:p w14:paraId="15AC1BAD" w14:textId="3511E3DC" w:rsidR="00E53399" w:rsidRPr="007E0A01" w:rsidRDefault="005A1D43" w:rsidP="002A0A6E">
      <w:pPr>
        <w:rPr>
          <w:sz w:val="24"/>
        </w:rPr>
      </w:pPr>
      <w:r>
        <w:t>This statement is p</w:t>
      </w:r>
      <w:r w:rsidR="00E53399" w:rsidRPr="007E0A01">
        <w:t xml:space="preserve">repared in accordance with Part 3 of the </w:t>
      </w:r>
      <w:r w:rsidR="00E53399" w:rsidRPr="007E0A01">
        <w:rPr>
          <w:i/>
        </w:rPr>
        <w:t>Human Rights (Parliamentary Scrutiny) Act 2011</w:t>
      </w:r>
      <w:r w:rsidR="005D625F" w:rsidRPr="004555E2">
        <w:rPr>
          <w:iCs/>
        </w:rPr>
        <w:t>.</w:t>
      </w:r>
    </w:p>
    <w:p w14:paraId="15AC1BAE" w14:textId="68DA81E7" w:rsidR="00D77015" w:rsidRPr="00101CD5" w:rsidRDefault="00D77015" w:rsidP="00101CD5">
      <w:pPr>
        <w:rPr>
          <w:rFonts w:cs="Arial"/>
          <w:szCs w:val="22"/>
        </w:rPr>
      </w:pPr>
    </w:p>
    <w:p w14:paraId="58B89DAD" w14:textId="28D63089" w:rsidR="00701C45" w:rsidRPr="004555E2" w:rsidRDefault="00EA1833" w:rsidP="004555E2">
      <w:pPr>
        <w:jc w:val="center"/>
        <w:rPr>
          <w:bCs/>
        </w:rPr>
      </w:pPr>
      <w:r w:rsidRPr="004555E2">
        <w:rPr>
          <w:b/>
          <w:bCs/>
        </w:rPr>
        <w:t>Taxation Administration (Withholding Variation for Payment of Certain Allowances) Legislative Instrument 2025</w:t>
      </w:r>
    </w:p>
    <w:p w14:paraId="54F9AC2D" w14:textId="0968D626" w:rsidR="009371D0" w:rsidRDefault="00075B58" w:rsidP="00701C45">
      <w:pPr>
        <w:autoSpaceDE w:val="0"/>
        <w:autoSpaceDN w:val="0"/>
        <w:adjustRightInd w:val="0"/>
        <w:rPr>
          <w:rFonts w:cs="Arial"/>
          <w:color w:val="000000"/>
        </w:rPr>
      </w:pPr>
      <w:r w:rsidRPr="007E0A01">
        <w:rPr>
          <w:rFonts w:cs="Arial"/>
          <w:color w:val="000000"/>
        </w:rPr>
        <w:t xml:space="preserve">This </w:t>
      </w:r>
      <w:r w:rsidR="00EA1833">
        <w:rPr>
          <w:rFonts w:cs="Arial"/>
          <w:color w:val="000000"/>
        </w:rPr>
        <w:t>l</w:t>
      </w:r>
      <w:r w:rsidRPr="007E0A01">
        <w:rPr>
          <w:rFonts w:cs="Arial"/>
          <w:color w:val="000000"/>
        </w:rPr>
        <w:t xml:space="preserve">egislative </w:t>
      </w:r>
      <w:r w:rsidR="00EA1833">
        <w:rPr>
          <w:rFonts w:cs="Arial"/>
          <w:color w:val="000000"/>
        </w:rPr>
        <w:t>i</w:t>
      </w:r>
      <w:r w:rsidRPr="007E0A01">
        <w:rPr>
          <w:rFonts w:cs="Arial"/>
          <w:color w:val="000000"/>
        </w:rPr>
        <w:t xml:space="preserve">nstrument is compatible with the human rights and freedoms recognised or declared in the international instruments listed in section 3 of the </w:t>
      </w:r>
      <w:r w:rsidRPr="007E0A01">
        <w:rPr>
          <w:rFonts w:cs="Arial"/>
          <w:i/>
          <w:color w:val="000000"/>
        </w:rPr>
        <w:t>Human Righ</w:t>
      </w:r>
      <w:r w:rsidR="00101CD5">
        <w:rPr>
          <w:rFonts w:cs="Arial"/>
          <w:i/>
          <w:color w:val="000000"/>
        </w:rPr>
        <w:t>ts (Parliamentary Scrutiny) Act </w:t>
      </w:r>
      <w:r w:rsidRPr="007E0A01">
        <w:rPr>
          <w:rFonts w:cs="Arial"/>
          <w:i/>
          <w:color w:val="000000"/>
        </w:rPr>
        <w:t>2011</w:t>
      </w:r>
      <w:r w:rsidRPr="00043917">
        <w:rPr>
          <w:rFonts w:cs="Arial"/>
          <w:iCs/>
          <w:color w:val="000000"/>
        </w:rPr>
        <w:t>.</w:t>
      </w:r>
    </w:p>
    <w:p w14:paraId="15AC1BB2" w14:textId="6553A54F" w:rsidR="00075B58" w:rsidRPr="00101CD5" w:rsidRDefault="00075B58" w:rsidP="00101CD5">
      <w:pPr>
        <w:rPr>
          <w:rFonts w:cs="Arial"/>
          <w:szCs w:val="22"/>
        </w:rPr>
      </w:pPr>
    </w:p>
    <w:p w14:paraId="15AC1BB3" w14:textId="77777777" w:rsidR="00075B58" w:rsidRPr="00240CFB" w:rsidRDefault="00075B58" w:rsidP="00101CD5">
      <w:pPr>
        <w:pStyle w:val="Heading2"/>
      </w:pPr>
      <w:r w:rsidRPr="007E0A01">
        <w:t xml:space="preserve">Overview of </w:t>
      </w:r>
      <w:r w:rsidR="007E0A01" w:rsidRPr="007E0A01">
        <w:t xml:space="preserve">the </w:t>
      </w:r>
      <w:r w:rsidRPr="007E0A01">
        <w:t>Legislative Instrument</w:t>
      </w:r>
    </w:p>
    <w:p w14:paraId="15AC1BB5" w14:textId="62273CC6" w:rsidR="00075B58" w:rsidRDefault="00CF0A20" w:rsidP="00101CD5">
      <w:pPr>
        <w:rPr>
          <w:rFonts w:cs="Arial"/>
          <w:color w:val="000000"/>
          <w:szCs w:val="22"/>
        </w:rPr>
      </w:pPr>
      <w:r w:rsidRPr="00240CFB">
        <w:rPr>
          <w:rFonts w:cs="Arial"/>
          <w:color w:val="000000"/>
          <w:szCs w:val="22"/>
        </w:rPr>
        <w:t>Th</w:t>
      </w:r>
      <w:r w:rsidR="00A006C3">
        <w:rPr>
          <w:rFonts w:cs="Arial"/>
          <w:color w:val="000000"/>
          <w:szCs w:val="22"/>
        </w:rPr>
        <w:t xml:space="preserve">is legislative instrument </w:t>
      </w:r>
      <w:r>
        <w:rPr>
          <w:rFonts w:cs="Arial"/>
          <w:color w:val="000000"/>
          <w:szCs w:val="22"/>
        </w:rPr>
        <w:t>reduce</w:t>
      </w:r>
      <w:r w:rsidR="00A006C3">
        <w:rPr>
          <w:rFonts w:cs="Arial"/>
          <w:color w:val="000000"/>
          <w:szCs w:val="22"/>
        </w:rPr>
        <w:t>s</w:t>
      </w:r>
      <w:r>
        <w:rPr>
          <w:rFonts w:cs="Arial"/>
          <w:color w:val="000000"/>
          <w:szCs w:val="22"/>
        </w:rPr>
        <w:t xml:space="preserve"> </w:t>
      </w:r>
      <w:r w:rsidR="00556407">
        <w:rPr>
          <w:rFonts w:cs="Arial"/>
          <w:color w:val="000000"/>
          <w:szCs w:val="22"/>
        </w:rPr>
        <w:t xml:space="preserve">to nil </w:t>
      </w:r>
      <w:r>
        <w:rPr>
          <w:rFonts w:cs="Arial"/>
          <w:color w:val="000000"/>
          <w:szCs w:val="22"/>
        </w:rPr>
        <w:t xml:space="preserve">the </w:t>
      </w:r>
      <w:r w:rsidR="00D309C3">
        <w:rPr>
          <w:rFonts w:cs="Arial"/>
          <w:color w:val="000000"/>
          <w:szCs w:val="22"/>
        </w:rPr>
        <w:t xml:space="preserve">amount that a </w:t>
      </w:r>
      <w:proofErr w:type="spellStart"/>
      <w:r w:rsidR="00D309C3">
        <w:rPr>
          <w:rFonts w:cs="Arial"/>
          <w:color w:val="000000"/>
          <w:szCs w:val="22"/>
        </w:rPr>
        <w:t>payer</w:t>
      </w:r>
      <w:proofErr w:type="spellEnd"/>
      <w:r w:rsidR="00D309C3">
        <w:rPr>
          <w:rFonts w:cs="Arial"/>
          <w:color w:val="000000"/>
          <w:szCs w:val="22"/>
        </w:rPr>
        <w:t xml:space="preserve"> must withhold from certain allowance</w:t>
      </w:r>
      <w:r w:rsidR="00685C62">
        <w:rPr>
          <w:rFonts w:cs="Arial"/>
          <w:color w:val="000000"/>
          <w:szCs w:val="22"/>
        </w:rPr>
        <w:t xml:space="preserve"> </w:t>
      </w:r>
      <w:r w:rsidR="006F4724">
        <w:rPr>
          <w:rFonts w:cs="Arial"/>
          <w:color w:val="000000"/>
          <w:szCs w:val="22"/>
        </w:rPr>
        <w:t>payments</w:t>
      </w:r>
      <w:r w:rsidR="003175CB" w:rsidRPr="004555E2">
        <w:rPr>
          <w:rFonts w:cs="Arial"/>
          <w:sz w:val="18"/>
          <w:szCs w:val="18"/>
        </w:rPr>
        <w:t xml:space="preserve"> </w:t>
      </w:r>
      <w:r w:rsidR="003175CB" w:rsidRPr="005D625F">
        <w:rPr>
          <w:rFonts w:cs="Arial"/>
          <w:color w:val="000000"/>
          <w:szCs w:val="22"/>
        </w:rPr>
        <w:t>in certain circumstances</w:t>
      </w:r>
      <w:r w:rsidR="00685C62" w:rsidRPr="00B6271B">
        <w:rPr>
          <w:rFonts w:cs="Arial"/>
          <w:color w:val="000000"/>
          <w:szCs w:val="22"/>
        </w:rPr>
        <w:t>.</w:t>
      </w:r>
      <w:r w:rsidR="008D0656">
        <w:rPr>
          <w:rFonts w:cs="Arial"/>
          <w:color w:val="000000"/>
          <w:szCs w:val="22"/>
        </w:rPr>
        <w:t xml:space="preserve"> </w:t>
      </w:r>
      <w:r w:rsidR="001C6E79" w:rsidRPr="00B6271B">
        <w:rPr>
          <w:rFonts w:cs="Arial"/>
          <w:color w:val="000000"/>
          <w:szCs w:val="22"/>
        </w:rPr>
        <w:t>Th</w:t>
      </w:r>
      <w:r w:rsidR="004E4DC2" w:rsidRPr="00B6271B">
        <w:rPr>
          <w:rFonts w:cs="Arial"/>
          <w:color w:val="000000"/>
          <w:szCs w:val="22"/>
        </w:rPr>
        <w:t>is</w:t>
      </w:r>
      <w:r w:rsidR="004E4DC2">
        <w:rPr>
          <w:rFonts w:cs="Arial"/>
          <w:color w:val="000000"/>
          <w:szCs w:val="22"/>
        </w:rPr>
        <w:t xml:space="preserve"> </w:t>
      </w:r>
      <w:r w:rsidR="00B945F2">
        <w:t>allows a payee to receive the full amount of the allowance and helps to better align withholding during the year to their likely end of year tax position (</w:t>
      </w:r>
      <w:proofErr w:type="gramStart"/>
      <w:r w:rsidR="00B945F2">
        <w:t>taking into account</w:t>
      </w:r>
      <w:proofErr w:type="gramEnd"/>
      <w:r w:rsidR="00B945F2">
        <w:t xml:space="preserve"> the deductions they are likely to be entitled to)</w:t>
      </w:r>
      <w:r w:rsidR="00507143">
        <w:rPr>
          <w:rFonts w:cs="Arial"/>
          <w:color w:val="000000"/>
          <w:szCs w:val="22"/>
        </w:rPr>
        <w:t>.</w:t>
      </w:r>
    </w:p>
    <w:p w14:paraId="6A24BF35" w14:textId="77777777" w:rsidR="00AE6DDC" w:rsidRPr="00101CD5" w:rsidRDefault="00AE6DDC" w:rsidP="00101CD5">
      <w:pPr>
        <w:rPr>
          <w:rFonts w:cs="Arial"/>
          <w:szCs w:val="22"/>
        </w:rPr>
      </w:pPr>
    </w:p>
    <w:p w14:paraId="15AC1BB6" w14:textId="77777777" w:rsidR="00075B58" w:rsidRPr="00240CFB" w:rsidRDefault="00075B58" w:rsidP="00101CD5">
      <w:pPr>
        <w:pStyle w:val="Heading2"/>
      </w:pPr>
      <w:r w:rsidRPr="007E0A01">
        <w:t>Human rights implications</w:t>
      </w:r>
    </w:p>
    <w:p w14:paraId="6709CD31" w14:textId="4E1C6ADD" w:rsidR="00AE6DDC" w:rsidRDefault="00075B58" w:rsidP="00101CD5">
      <w:pPr>
        <w:rPr>
          <w:rFonts w:cs="Arial"/>
        </w:rPr>
      </w:pPr>
      <w:r w:rsidRPr="007E0A01">
        <w:rPr>
          <w:rFonts w:cs="Arial"/>
        </w:rPr>
        <w:t xml:space="preserve">This </w:t>
      </w:r>
      <w:r w:rsidR="00305E6D">
        <w:rPr>
          <w:rFonts w:cs="Arial"/>
        </w:rPr>
        <w:t>l</w:t>
      </w:r>
      <w:r w:rsidRPr="007E0A01">
        <w:rPr>
          <w:rFonts w:cs="Arial"/>
        </w:rPr>
        <w:t xml:space="preserve">egislative </w:t>
      </w:r>
      <w:r w:rsidR="00305E6D">
        <w:rPr>
          <w:rFonts w:cs="Arial"/>
        </w:rPr>
        <w:t>i</w:t>
      </w:r>
      <w:r w:rsidRPr="007E0A01">
        <w:rPr>
          <w:rFonts w:cs="Arial"/>
        </w:rPr>
        <w:t>nstrument does not engage any of the</w:t>
      </w:r>
      <w:r w:rsidR="00E2635B">
        <w:rPr>
          <w:rFonts w:cs="Arial"/>
        </w:rPr>
        <w:t xml:space="preserve"> applicable rights or freedoms</w:t>
      </w:r>
      <w:r w:rsidR="00BA6DB4">
        <w:rPr>
          <w:rFonts w:cs="Arial"/>
        </w:rPr>
        <w:t>.</w:t>
      </w:r>
      <w:r w:rsidR="00E2635B">
        <w:rPr>
          <w:rFonts w:cs="Arial"/>
        </w:rPr>
        <w:t xml:space="preserve"> </w:t>
      </w:r>
      <w:r w:rsidR="00BA6DB4">
        <w:rPr>
          <w:rFonts w:cs="Arial"/>
        </w:rPr>
        <w:t>It</w:t>
      </w:r>
      <w:r w:rsidR="00E2635B">
        <w:rPr>
          <w:rFonts w:cs="Arial"/>
        </w:rPr>
        <w:t xml:space="preserve"> </w:t>
      </w:r>
      <w:r w:rsidR="00F07A7C">
        <w:rPr>
          <w:rFonts w:cs="Arial"/>
        </w:rPr>
        <w:t xml:space="preserve">merely </w:t>
      </w:r>
      <w:r w:rsidR="00C82AF4">
        <w:rPr>
          <w:rFonts w:cs="Arial"/>
        </w:rPr>
        <w:t xml:space="preserve">varies withholding to nil for </w:t>
      </w:r>
      <w:r w:rsidR="00C62793">
        <w:rPr>
          <w:rFonts w:cs="Arial"/>
        </w:rPr>
        <w:t xml:space="preserve">payments </w:t>
      </w:r>
      <w:r w:rsidR="009143E6">
        <w:rPr>
          <w:rFonts w:cs="Arial"/>
        </w:rPr>
        <w:t xml:space="preserve">of </w:t>
      </w:r>
      <w:r w:rsidR="006D5011">
        <w:rPr>
          <w:rFonts w:cs="Arial"/>
        </w:rPr>
        <w:t>specifie</w:t>
      </w:r>
      <w:r w:rsidR="00E231A0">
        <w:rPr>
          <w:rFonts w:cs="Arial"/>
        </w:rPr>
        <w:t>d</w:t>
      </w:r>
      <w:r w:rsidR="006D5011">
        <w:rPr>
          <w:rFonts w:cs="Arial"/>
        </w:rPr>
        <w:t xml:space="preserve"> </w:t>
      </w:r>
      <w:r w:rsidR="00E2635B">
        <w:rPr>
          <w:rFonts w:cs="Arial"/>
        </w:rPr>
        <w:t>allowances</w:t>
      </w:r>
      <w:r w:rsidR="00C82AF4">
        <w:rPr>
          <w:rFonts w:cs="Arial"/>
        </w:rPr>
        <w:t xml:space="preserve"> in certain circumstances</w:t>
      </w:r>
      <w:r w:rsidR="00E2635B">
        <w:rPr>
          <w:rFonts w:cs="Arial"/>
        </w:rPr>
        <w:t>.</w:t>
      </w:r>
    </w:p>
    <w:p w14:paraId="15AC1BB8" w14:textId="4446B13A" w:rsidR="00075B58" w:rsidRPr="00101CD5" w:rsidRDefault="00075B58" w:rsidP="00101CD5">
      <w:pPr>
        <w:rPr>
          <w:rFonts w:cs="Arial"/>
          <w:szCs w:val="22"/>
        </w:rPr>
      </w:pPr>
    </w:p>
    <w:p w14:paraId="15AC1BB9" w14:textId="77777777" w:rsidR="00075B58" w:rsidRPr="00240CFB" w:rsidRDefault="00075B58" w:rsidP="00101CD5">
      <w:pPr>
        <w:pStyle w:val="Heading2"/>
      </w:pPr>
      <w:r w:rsidRPr="007E0A01">
        <w:t>Conclusion</w:t>
      </w:r>
    </w:p>
    <w:p w14:paraId="15AC1BBA" w14:textId="4B2AD18B" w:rsidR="00075B58" w:rsidRPr="007E0A01" w:rsidRDefault="00075B58" w:rsidP="00101CD5">
      <w:pPr>
        <w:rPr>
          <w:rFonts w:cs="Arial"/>
          <w:szCs w:val="22"/>
        </w:rPr>
      </w:pPr>
      <w:r w:rsidRPr="007E0A01">
        <w:rPr>
          <w:rFonts w:cs="Arial"/>
          <w:szCs w:val="22"/>
        </w:rPr>
        <w:t xml:space="preserve">This </w:t>
      </w:r>
      <w:r w:rsidR="00305E6D">
        <w:rPr>
          <w:rFonts w:cs="Arial"/>
          <w:szCs w:val="22"/>
        </w:rPr>
        <w:t>l</w:t>
      </w:r>
      <w:r w:rsidRPr="007E0A01">
        <w:rPr>
          <w:rFonts w:cs="Arial"/>
          <w:szCs w:val="22"/>
        </w:rPr>
        <w:t xml:space="preserve">egislative </w:t>
      </w:r>
      <w:r w:rsidR="00305E6D">
        <w:rPr>
          <w:rFonts w:cs="Arial"/>
          <w:szCs w:val="22"/>
        </w:rPr>
        <w:t>i</w:t>
      </w:r>
      <w:r w:rsidRPr="007E0A01">
        <w:rPr>
          <w:rFonts w:cs="Arial"/>
          <w:szCs w:val="22"/>
        </w:rPr>
        <w:t>nstrument is compatible with human rights as it does not raise any human rights issues.</w:t>
      </w:r>
    </w:p>
    <w:sectPr w:rsidR="00075B58" w:rsidRPr="007E0A01" w:rsidSect="00AB1A1A">
      <w:headerReference w:type="even" r:id="rId13"/>
      <w:headerReference w:type="default" r:id="rId14"/>
      <w:footerReference w:type="even" r:id="rId15"/>
      <w:footerReference w:type="default" r:id="rId16"/>
      <w:headerReference w:type="first" r:id="rId17"/>
      <w:footerReference w:type="first" r:id="rId18"/>
      <w:pgSz w:w="11906" w:h="16838" w:code="9"/>
      <w:pgMar w:top="1440" w:right="1134" w:bottom="1361" w:left="992"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A11D" w14:textId="77777777" w:rsidR="00A41441" w:rsidRDefault="00A41441">
      <w:r>
        <w:separator/>
      </w:r>
    </w:p>
  </w:endnote>
  <w:endnote w:type="continuationSeparator" w:id="0">
    <w:p w14:paraId="7595B3E3" w14:textId="77777777" w:rsidR="00A41441" w:rsidRDefault="00A41441">
      <w:r>
        <w:continuationSeparator/>
      </w:r>
    </w:p>
  </w:endnote>
  <w:endnote w:type="continuationNotice" w:id="1">
    <w:p w14:paraId="588F475F" w14:textId="77777777" w:rsidR="00A41441" w:rsidRDefault="00A41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6AF9" w14:textId="77777777" w:rsidR="008311E9" w:rsidRDefault="00831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F5AE" w14:textId="77777777" w:rsidR="008311E9" w:rsidRDefault="008311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5231" w14:textId="77777777" w:rsidR="008311E9" w:rsidRDefault="00831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9ACF1" w14:textId="77777777" w:rsidR="00A41441" w:rsidRDefault="00A41441">
      <w:r>
        <w:separator/>
      </w:r>
    </w:p>
  </w:footnote>
  <w:footnote w:type="continuationSeparator" w:id="0">
    <w:p w14:paraId="3DAB71C4" w14:textId="77777777" w:rsidR="00A41441" w:rsidRDefault="00A41441">
      <w:r>
        <w:continuationSeparator/>
      </w:r>
    </w:p>
  </w:footnote>
  <w:footnote w:type="continuationNotice" w:id="1">
    <w:p w14:paraId="0CA171A0" w14:textId="77777777" w:rsidR="00A41441" w:rsidRDefault="00A414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A" w14:textId="697C11C3" w:rsidR="00587C50" w:rsidRPr="0067541C" w:rsidRDefault="00587C50">
    <w:pPr>
      <w:pStyle w:val="Header"/>
      <w:rPr>
        <w:rFonts w:cs="Arial"/>
        <w:sz w:val="52"/>
      </w:rPr>
    </w:pPr>
    <w:r w:rsidRPr="0067541C">
      <w:rPr>
        <w:rFonts w:cs="Arial"/>
        <w:sz w:val="20"/>
      </w:rPr>
      <w:t>Taxation Determination</w:t>
    </w:r>
  </w:p>
  <w:p w14:paraId="15AC1BCB" w14:textId="6F15466B" w:rsidR="00587C50" w:rsidRPr="0067541C" w:rsidRDefault="00587C50">
    <w:pPr>
      <w:pStyle w:val="Header"/>
      <w:rPr>
        <w:rFonts w:cs="Arial"/>
        <w:sz w:val="52"/>
      </w:rPr>
    </w:pPr>
    <w:r w:rsidRPr="0067541C">
      <w:rPr>
        <w:rFonts w:cs="Arial"/>
        <w:b/>
        <w:sz w:val="52"/>
      </w:rPr>
      <w:t>TD</w:t>
    </w:r>
  </w:p>
  <w:p w14:paraId="15AC1BCC" w14:textId="58BE6035"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cs="Arial"/>
        <w:sz w:val="20"/>
      </w:rPr>
    </w:pPr>
    <w:r w:rsidRPr="0067541C">
      <w:rPr>
        <w:rFonts w:cs="Arial"/>
        <w:snapToGrid w:val="0"/>
        <w:sz w:val="20"/>
        <w:lang w:eastAsia="en-US"/>
      </w:rPr>
      <w:t xml:space="preserve">Page </w:t>
    </w:r>
    <w:r w:rsidRPr="0067541C">
      <w:rPr>
        <w:rFonts w:cs="Arial"/>
        <w:snapToGrid w:val="0"/>
        <w:sz w:val="20"/>
        <w:lang w:eastAsia="en-US"/>
      </w:rPr>
      <w:fldChar w:fldCharType="begin"/>
    </w:r>
    <w:r w:rsidRPr="0067541C">
      <w:rPr>
        <w:rFonts w:cs="Arial"/>
        <w:snapToGrid w:val="0"/>
        <w:sz w:val="20"/>
        <w:lang w:eastAsia="en-US"/>
      </w:rPr>
      <w:instrText xml:space="preserve"> PAGE </w:instrText>
    </w:r>
    <w:r w:rsidRPr="0067541C">
      <w:rPr>
        <w:rFonts w:cs="Arial"/>
        <w:snapToGrid w:val="0"/>
        <w:sz w:val="20"/>
        <w:lang w:eastAsia="en-US"/>
      </w:rPr>
      <w:fldChar w:fldCharType="separate"/>
    </w:r>
    <w:r>
      <w:rPr>
        <w:rFonts w:cs="Arial"/>
        <w:noProof/>
        <w:snapToGrid w:val="0"/>
        <w:sz w:val="20"/>
        <w:lang w:eastAsia="en-US"/>
      </w:rPr>
      <w:t>2</w:t>
    </w:r>
    <w:r w:rsidRPr="0067541C">
      <w:rPr>
        <w:rFonts w:cs="Arial"/>
        <w:snapToGrid w:val="0"/>
        <w:sz w:val="20"/>
        <w:lang w:eastAsia="en-US"/>
      </w:rPr>
      <w:fldChar w:fldCharType="end"/>
    </w:r>
    <w:r w:rsidRPr="0067541C">
      <w:rPr>
        <w:rFonts w:cs="Arial"/>
        <w:snapToGrid w:val="0"/>
        <w:sz w:val="20"/>
        <w:lang w:eastAsia="en-US"/>
      </w:rPr>
      <w:t xml:space="preserve"> of </w:t>
    </w:r>
    <w:r w:rsidRPr="0067541C">
      <w:rPr>
        <w:rFonts w:cs="Arial"/>
        <w:snapToGrid w:val="0"/>
        <w:sz w:val="20"/>
        <w:lang w:eastAsia="en-US"/>
      </w:rPr>
      <w:fldChar w:fldCharType="begin"/>
    </w:r>
    <w:r w:rsidRPr="0067541C">
      <w:rPr>
        <w:rFonts w:cs="Arial"/>
        <w:snapToGrid w:val="0"/>
        <w:sz w:val="20"/>
        <w:lang w:eastAsia="en-US"/>
      </w:rPr>
      <w:instrText xml:space="preserve"> NUMPAGES </w:instrText>
    </w:r>
    <w:r w:rsidRPr="0067541C">
      <w:rPr>
        <w:rFonts w:cs="Arial"/>
        <w:snapToGrid w:val="0"/>
        <w:sz w:val="20"/>
        <w:lang w:eastAsia="en-US"/>
      </w:rPr>
      <w:fldChar w:fldCharType="separate"/>
    </w:r>
    <w:r w:rsidR="0045590D">
      <w:rPr>
        <w:rFonts w:cs="Arial"/>
        <w:noProof/>
        <w:snapToGrid w:val="0"/>
        <w:sz w:val="20"/>
        <w:lang w:eastAsia="en-US"/>
      </w:rPr>
      <w:t>5</w:t>
    </w:r>
    <w:r w:rsidRPr="0067541C">
      <w:rPr>
        <w:rFonts w:cs="Arial"/>
        <w:snapToGrid w:val="0"/>
        <w:sz w:val="20"/>
        <w:lang w:eastAsia="en-US"/>
      </w:rPr>
      <w:fldChar w:fldCharType="end"/>
    </w:r>
    <w:r w:rsidRPr="0067541C">
      <w:rPr>
        <w:rFonts w:cs="Arial"/>
      </w:rPr>
      <w:tab/>
    </w:r>
    <w:r w:rsidRPr="0067541C">
      <w:rPr>
        <w:rFonts w:cs="Arial"/>
        <w:sz w:val="20"/>
      </w:rPr>
      <w:t>FOI status:</w:t>
    </w:r>
    <w:r w:rsidR="008D0656">
      <w:rPr>
        <w:rFonts w:cs="Arial"/>
        <w:sz w:val="20"/>
      </w:rPr>
      <w:t xml:space="preserve"> </w:t>
    </w:r>
    <w:r w:rsidRPr="0067541C">
      <w:rPr>
        <w:rFonts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D" w14:textId="57C2570E"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F" w14:textId="121C79DF" w:rsidR="00587C50" w:rsidRDefault="003D0CBA" w:rsidP="001828A4">
    <w:pPr>
      <w:pStyle w:val="Header"/>
      <w:tabs>
        <w:tab w:val="clear" w:pos="4153"/>
        <w:tab w:val="clear" w:pos="8306"/>
      </w:tabs>
      <w:rPr>
        <w:rFonts w:cs="Arial"/>
        <w:sz w:val="20"/>
      </w:rPr>
    </w:pPr>
    <w:r>
      <w:rPr>
        <w:noProof/>
      </w:rPr>
      <w:drawing>
        <wp:inline distT="0" distB="0" distL="0" distR="0" wp14:anchorId="15AC1BD1" wp14:editId="2E0F1BD8">
          <wp:extent cx="2413635" cy="701675"/>
          <wp:effectExtent l="0" t="0" r="5715" b="3175"/>
          <wp:docPr id="3" name="Picture 1" descr="Australian Taxation Office logo, includes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ustralian Taxation Office logo, includes the Commonwealth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7777777" w:rsidR="00CC1833" w:rsidRPr="001A6644" w:rsidRDefault="00CC1833" w:rsidP="00767CE8">
    <w:pPr>
      <w:pStyle w:val="Header"/>
      <w:tabs>
        <w:tab w:val="clear" w:pos="4153"/>
        <w:tab w:val="clear" w:pos="8306"/>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6EE8"/>
    <w:multiLevelType w:val="hybridMultilevel"/>
    <w:tmpl w:val="FAF0928C"/>
    <w:lvl w:ilvl="0" w:tplc="8AB6EDC4">
      <w:start w:val="1"/>
      <w:numFmt w:val="lowerRoman"/>
      <w:lvlText w:val="(%1)"/>
      <w:lvlJc w:val="left"/>
      <w:pPr>
        <w:ind w:left="1429" w:hanging="360"/>
      </w:pPr>
      <w:rPr>
        <w:rFonts w:hint="default"/>
      </w:rPr>
    </w:lvl>
    <w:lvl w:ilvl="1" w:tplc="0C090003">
      <w:start w:val="1"/>
      <w:numFmt w:val="bullet"/>
      <w:lvlText w:val="o"/>
      <w:lvlJc w:val="left"/>
      <w:pPr>
        <w:ind w:left="2149" w:hanging="360"/>
      </w:pPr>
      <w:rPr>
        <w:rFonts w:ascii="Courier New" w:hAnsi="Courier New" w:cs="Courier New" w:hint="default"/>
      </w:rPr>
    </w:lvl>
    <w:lvl w:ilvl="2" w:tplc="0C090005">
      <w:start w:val="1"/>
      <w:numFmt w:val="bullet"/>
      <w:lvlText w:val=""/>
      <w:lvlJc w:val="left"/>
      <w:pPr>
        <w:ind w:left="2869" w:hanging="360"/>
      </w:pPr>
      <w:rPr>
        <w:rFonts w:ascii="Wingdings" w:hAnsi="Wingdings" w:hint="default"/>
      </w:rPr>
    </w:lvl>
    <w:lvl w:ilvl="3" w:tplc="0C09000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22E55920"/>
    <w:multiLevelType w:val="hybridMultilevel"/>
    <w:tmpl w:val="E3049874"/>
    <w:lvl w:ilvl="0" w:tplc="08006ACE">
      <w:start w:val="1"/>
      <w:numFmt w:val="lowerRoman"/>
      <w:lvlText w:val="(%1)"/>
      <w:lvlJc w:val="left"/>
      <w:pPr>
        <w:ind w:left="1429" w:hanging="360"/>
      </w:pPr>
      <w:rPr>
        <w:rFonts w:hint="default"/>
        <w:i/>
        <w:iCs/>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2C3651C4"/>
    <w:multiLevelType w:val="hybridMultilevel"/>
    <w:tmpl w:val="157ED34C"/>
    <w:lvl w:ilvl="0" w:tplc="981C065A">
      <w:start w:val="1"/>
      <w:numFmt w:val="lowerRoman"/>
      <w:lvlText w:val="(%1)"/>
      <w:lvlJc w:val="left"/>
      <w:pPr>
        <w:ind w:left="1429" w:hanging="360"/>
      </w:pPr>
      <w:rPr>
        <w:rFonts w:hint="default"/>
        <w:i/>
        <w:iCs/>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15:restartNumberingAfterBreak="0">
    <w:nsid w:val="2D2F1271"/>
    <w:multiLevelType w:val="hybridMultilevel"/>
    <w:tmpl w:val="D716231E"/>
    <w:lvl w:ilvl="0" w:tplc="506CB7C0">
      <w:start w:val="1"/>
      <w:numFmt w:val="decimal"/>
      <w:pStyle w:val="ListParagraph"/>
      <w:lvlText w:val="%1."/>
      <w:lvlJc w:val="left"/>
      <w:pPr>
        <w:ind w:left="1069" w:hanging="360"/>
      </w:pPr>
      <w:rPr>
        <w:rFonts w:hint="default"/>
        <w:sz w:val="22"/>
        <w:szCs w:val="22"/>
      </w:rPr>
    </w:lvl>
    <w:lvl w:ilvl="1" w:tplc="B19AF8E4">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7D1F60C0"/>
    <w:multiLevelType w:val="hybridMultilevel"/>
    <w:tmpl w:val="E69EBF60"/>
    <w:lvl w:ilvl="0" w:tplc="45007092">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num w:numId="1" w16cid:durableId="1035618689">
    <w:abstractNumId w:val="3"/>
  </w:num>
  <w:num w:numId="2" w16cid:durableId="317920600">
    <w:abstractNumId w:val="0"/>
  </w:num>
  <w:num w:numId="3" w16cid:durableId="604077228">
    <w:abstractNumId w:val="2"/>
  </w:num>
  <w:num w:numId="4" w16cid:durableId="2071070136">
    <w:abstractNumId w:val="1"/>
  </w:num>
  <w:num w:numId="5" w16cid:durableId="3838745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3761"/>
    <w:rsid w:val="00003789"/>
    <w:rsid w:val="00003DEB"/>
    <w:rsid w:val="00004B39"/>
    <w:rsid w:val="000117B2"/>
    <w:rsid w:val="000130E1"/>
    <w:rsid w:val="00015A13"/>
    <w:rsid w:val="0001796D"/>
    <w:rsid w:val="00017BF0"/>
    <w:rsid w:val="000202B9"/>
    <w:rsid w:val="0002376D"/>
    <w:rsid w:val="00023D31"/>
    <w:rsid w:val="0002568B"/>
    <w:rsid w:val="0002600B"/>
    <w:rsid w:val="0002741D"/>
    <w:rsid w:val="0003090D"/>
    <w:rsid w:val="00030951"/>
    <w:rsid w:val="0003172E"/>
    <w:rsid w:val="00032F75"/>
    <w:rsid w:val="00040952"/>
    <w:rsid w:val="00041D36"/>
    <w:rsid w:val="000420C3"/>
    <w:rsid w:val="00043917"/>
    <w:rsid w:val="00043FA7"/>
    <w:rsid w:val="0004577B"/>
    <w:rsid w:val="00046A6B"/>
    <w:rsid w:val="00046AAE"/>
    <w:rsid w:val="00053C07"/>
    <w:rsid w:val="00055299"/>
    <w:rsid w:val="000552E8"/>
    <w:rsid w:val="00056585"/>
    <w:rsid w:val="0005674F"/>
    <w:rsid w:val="000631BE"/>
    <w:rsid w:val="000651A0"/>
    <w:rsid w:val="00065C6E"/>
    <w:rsid w:val="00066168"/>
    <w:rsid w:val="00071F88"/>
    <w:rsid w:val="00072693"/>
    <w:rsid w:val="00072E6E"/>
    <w:rsid w:val="00073F1B"/>
    <w:rsid w:val="00075B58"/>
    <w:rsid w:val="00075C9E"/>
    <w:rsid w:val="00077F06"/>
    <w:rsid w:val="0008058B"/>
    <w:rsid w:val="000809D5"/>
    <w:rsid w:val="000814CE"/>
    <w:rsid w:val="00081520"/>
    <w:rsid w:val="00081521"/>
    <w:rsid w:val="00083629"/>
    <w:rsid w:val="00094E55"/>
    <w:rsid w:val="00095AFD"/>
    <w:rsid w:val="00097862"/>
    <w:rsid w:val="00097D6C"/>
    <w:rsid w:val="00097ECC"/>
    <w:rsid w:val="000A1585"/>
    <w:rsid w:val="000A22D8"/>
    <w:rsid w:val="000A6C72"/>
    <w:rsid w:val="000B11DD"/>
    <w:rsid w:val="000B1785"/>
    <w:rsid w:val="000B1FA8"/>
    <w:rsid w:val="000B234F"/>
    <w:rsid w:val="000B6D5F"/>
    <w:rsid w:val="000C1581"/>
    <w:rsid w:val="000C2D21"/>
    <w:rsid w:val="000C390A"/>
    <w:rsid w:val="000C4185"/>
    <w:rsid w:val="000C771B"/>
    <w:rsid w:val="000C7743"/>
    <w:rsid w:val="000C77DD"/>
    <w:rsid w:val="000D31EF"/>
    <w:rsid w:val="000D4F1F"/>
    <w:rsid w:val="000E1BCF"/>
    <w:rsid w:val="000E1F74"/>
    <w:rsid w:val="000E295B"/>
    <w:rsid w:val="000E2E4F"/>
    <w:rsid w:val="000E35D1"/>
    <w:rsid w:val="000E45A0"/>
    <w:rsid w:val="000E65EE"/>
    <w:rsid w:val="000E7AB5"/>
    <w:rsid w:val="000F2D62"/>
    <w:rsid w:val="000F556C"/>
    <w:rsid w:val="000F57B1"/>
    <w:rsid w:val="00101CD5"/>
    <w:rsid w:val="00101D1C"/>
    <w:rsid w:val="00106AF2"/>
    <w:rsid w:val="00107460"/>
    <w:rsid w:val="00107BBA"/>
    <w:rsid w:val="00110282"/>
    <w:rsid w:val="00111000"/>
    <w:rsid w:val="00111D91"/>
    <w:rsid w:val="001120D7"/>
    <w:rsid w:val="00112415"/>
    <w:rsid w:val="00112B83"/>
    <w:rsid w:val="0011326E"/>
    <w:rsid w:val="001140F1"/>
    <w:rsid w:val="00114E55"/>
    <w:rsid w:val="00120D10"/>
    <w:rsid w:val="001254BB"/>
    <w:rsid w:val="00131E33"/>
    <w:rsid w:val="00132B7E"/>
    <w:rsid w:val="001361CC"/>
    <w:rsid w:val="0013678D"/>
    <w:rsid w:val="00140A34"/>
    <w:rsid w:val="00141D03"/>
    <w:rsid w:val="00142439"/>
    <w:rsid w:val="001432E5"/>
    <w:rsid w:val="00144818"/>
    <w:rsid w:val="001456EF"/>
    <w:rsid w:val="00146ED8"/>
    <w:rsid w:val="001510BF"/>
    <w:rsid w:val="001604F4"/>
    <w:rsid w:val="00163665"/>
    <w:rsid w:val="001645C2"/>
    <w:rsid w:val="00167202"/>
    <w:rsid w:val="00170870"/>
    <w:rsid w:val="001814E1"/>
    <w:rsid w:val="001828A4"/>
    <w:rsid w:val="001834E7"/>
    <w:rsid w:val="00183DCC"/>
    <w:rsid w:val="001947DF"/>
    <w:rsid w:val="00197F5A"/>
    <w:rsid w:val="001A0B37"/>
    <w:rsid w:val="001A1B23"/>
    <w:rsid w:val="001A3BE2"/>
    <w:rsid w:val="001A7B8D"/>
    <w:rsid w:val="001B1F74"/>
    <w:rsid w:val="001B20FB"/>
    <w:rsid w:val="001B2F41"/>
    <w:rsid w:val="001B4786"/>
    <w:rsid w:val="001B5840"/>
    <w:rsid w:val="001B6107"/>
    <w:rsid w:val="001B6E70"/>
    <w:rsid w:val="001C1855"/>
    <w:rsid w:val="001C2B43"/>
    <w:rsid w:val="001C3373"/>
    <w:rsid w:val="001C35E7"/>
    <w:rsid w:val="001C4511"/>
    <w:rsid w:val="001C4578"/>
    <w:rsid w:val="001C5F58"/>
    <w:rsid w:val="001C640B"/>
    <w:rsid w:val="001C6622"/>
    <w:rsid w:val="001C6E79"/>
    <w:rsid w:val="001D02E6"/>
    <w:rsid w:val="001D14E0"/>
    <w:rsid w:val="001D582B"/>
    <w:rsid w:val="001D6157"/>
    <w:rsid w:val="001D7302"/>
    <w:rsid w:val="001D731A"/>
    <w:rsid w:val="001F0F39"/>
    <w:rsid w:val="001F0F82"/>
    <w:rsid w:val="001F28A6"/>
    <w:rsid w:val="001F2A16"/>
    <w:rsid w:val="001F2AA0"/>
    <w:rsid w:val="001F4625"/>
    <w:rsid w:val="001F56CB"/>
    <w:rsid w:val="001F59BF"/>
    <w:rsid w:val="001F6446"/>
    <w:rsid w:val="001F6921"/>
    <w:rsid w:val="001F7C3E"/>
    <w:rsid w:val="00200926"/>
    <w:rsid w:val="00201969"/>
    <w:rsid w:val="002034D4"/>
    <w:rsid w:val="00203C8E"/>
    <w:rsid w:val="002058A1"/>
    <w:rsid w:val="00210A1E"/>
    <w:rsid w:val="0021222C"/>
    <w:rsid w:val="00213FA5"/>
    <w:rsid w:val="0021496E"/>
    <w:rsid w:val="0021565F"/>
    <w:rsid w:val="002156C4"/>
    <w:rsid w:val="00216AD0"/>
    <w:rsid w:val="002174EB"/>
    <w:rsid w:val="0022203C"/>
    <w:rsid w:val="00222AFB"/>
    <w:rsid w:val="00223AD6"/>
    <w:rsid w:val="00224D2E"/>
    <w:rsid w:val="00231C15"/>
    <w:rsid w:val="00231F60"/>
    <w:rsid w:val="002322AC"/>
    <w:rsid w:val="00232A13"/>
    <w:rsid w:val="0023375C"/>
    <w:rsid w:val="00237131"/>
    <w:rsid w:val="0023733A"/>
    <w:rsid w:val="0024044F"/>
    <w:rsid w:val="00240CFB"/>
    <w:rsid w:val="00245D00"/>
    <w:rsid w:val="002510DF"/>
    <w:rsid w:val="00252016"/>
    <w:rsid w:val="002528FF"/>
    <w:rsid w:val="002536B9"/>
    <w:rsid w:val="00253AC2"/>
    <w:rsid w:val="00257B5F"/>
    <w:rsid w:val="00257C7F"/>
    <w:rsid w:val="00257F2D"/>
    <w:rsid w:val="0026132D"/>
    <w:rsid w:val="00262F9F"/>
    <w:rsid w:val="00264BAE"/>
    <w:rsid w:val="00266D2D"/>
    <w:rsid w:val="00267572"/>
    <w:rsid w:val="002708FD"/>
    <w:rsid w:val="002714BB"/>
    <w:rsid w:val="002724F7"/>
    <w:rsid w:val="0027331F"/>
    <w:rsid w:val="00276DF2"/>
    <w:rsid w:val="00277671"/>
    <w:rsid w:val="00281F5D"/>
    <w:rsid w:val="002844A6"/>
    <w:rsid w:val="00285E76"/>
    <w:rsid w:val="002929F9"/>
    <w:rsid w:val="002949C3"/>
    <w:rsid w:val="002A0A6E"/>
    <w:rsid w:val="002A10A4"/>
    <w:rsid w:val="002A26FE"/>
    <w:rsid w:val="002A2DEB"/>
    <w:rsid w:val="002A4B58"/>
    <w:rsid w:val="002A713C"/>
    <w:rsid w:val="002B1423"/>
    <w:rsid w:val="002B14DB"/>
    <w:rsid w:val="002B30EA"/>
    <w:rsid w:val="002B4C4F"/>
    <w:rsid w:val="002C0AD0"/>
    <w:rsid w:val="002C213B"/>
    <w:rsid w:val="002C2F22"/>
    <w:rsid w:val="002C3EAF"/>
    <w:rsid w:val="002C4314"/>
    <w:rsid w:val="002C4363"/>
    <w:rsid w:val="002C5494"/>
    <w:rsid w:val="002C5C98"/>
    <w:rsid w:val="002C6A20"/>
    <w:rsid w:val="002C6D6E"/>
    <w:rsid w:val="002C70F2"/>
    <w:rsid w:val="002D083A"/>
    <w:rsid w:val="002D11E5"/>
    <w:rsid w:val="002D14EE"/>
    <w:rsid w:val="002D2B24"/>
    <w:rsid w:val="002E1A08"/>
    <w:rsid w:val="002E28D0"/>
    <w:rsid w:val="002E5522"/>
    <w:rsid w:val="002E5C45"/>
    <w:rsid w:val="002F02CC"/>
    <w:rsid w:val="002F10C3"/>
    <w:rsid w:val="002F1257"/>
    <w:rsid w:val="002F2E6C"/>
    <w:rsid w:val="002F59B4"/>
    <w:rsid w:val="002F6B26"/>
    <w:rsid w:val="002F7DE4"/>
    <w:rsid w:val="003013A1"/>
    <w:rsid w:val="00301560"/>
    <w:rsid w:val="003020C2"/>
    <w:rsid w:val="00302F89"/>
    <w:rsid w:val="003058FB"/>
    <w:rsid w:val="00305E6D"/>
    <w:rsid w:val="003066AD"/>
    <w:rsid w:val="00310C61"/>
    <w:rsid w:val="00312B3F"/>
    <w:rsid w:val="00312D62"/>
    <w:rsid w:val="00315712"/>
    <w:rsid w:val="003158C4"/>
    <w:rsid w:val="003171B3"/>
    <w:rsid w:val="003175CB"/>
    <w:rsid w:val="0032559D"/>
    <w:rsid w:val="00325893"/>
    <w:rsid w:val="00325B13"/>
    <w:rsid w:val="00331616"/>
    <w:rsid w:val="00332EA6"/>
    <w:rsid w:val="00333567"/>
    <w:rsid w:val="00342365"/>
    <w:rsid w:val="00344575"/>
    <w:rsid w:val="00345EB0"/>
    <w:rsid w:val="00350981"/>
    <w:rsid w:val="0035113C"/>
    <w:rsid w:val="003512B7"/>
    <w:rsid w:val="003532BA"/>
    <w:rsid w:val="00353374"/>
    <w:rsid w:val="0035360A"/>
    <w:rsid w:val="00353ED5"/>
    <w:rsid w:val="00354525"/>
    <w:rsid w:val="003554FC"/>
    <w:rsid w:val="003555F8"/>
    <w:rsid w:val="00362A80"/>
    <w:rsid w:val="00362FEC"/>
    <w:rsid w:val="003635E1"/>
    <w:rsid w:val="0036635E"/>
    <w:rsid w:val="00367832"/>
    <w:rsid w:val="00373F6A"/>
    <w:rsid w:val="00374385"/>
    <w:rsid w:val="00375369"/>
    <w:rsid w:val="00375E73"/>
    <w:rsid w:val="00375E81"/>
    <w:rsid w:val="00380CC4"/>
    <w:rsid w:val="003838DC"/>
    <w:rsid w:val="00384917"/>
    <w:rsid w:val="0038553E"/>
    <w:rsid w:val="00386249"/>
    <w:rsid w:val="00386B0C"/>
    <w:rsid w:val="00387679"/>
    <w:rsid w:val="003906A7"/>
    <w:rsid w:val="00391801"/>
    <w:rsid w:val="003933E6"/>
    <w:rsid w:val="003946B5"/>
    <w:rsid w:val="00394D91"/>
    <w:rsid w:val="00397436"/>
    <w:rsid w:val="003A1808"/>
    <w:rsid w:val="003A53D1"/>
    <w:rsid w:val="003B02DD"/>
    <w:rsid w:val="003B2C3C"/>
    <w:rsid w:val="003B38B0"/>
    <w:rsid w:val="003B3CDC"/>
    <w:rsid w:val="003B40D7"/>
    <w:rsid w:val="003B75CF"/>
    <w:rsid w:val="003C0686"/>
    <w:rsid w:val="003C0D19"/>
    <w:rsid w:val="003C7455"/>
    <w:rsid w:val="003D0060"/>
    <w:rsid w:val="003D08CF"/>
    <w:rsid w:val="003D0CBA"/>
    <w:rsid w:val="003D0F6A"/>
    <w:rsid w:val="003D1853"/>
    <w:rsid w:val="003D2B73"/>
    <w:rsid w:val="003D2E8A"/>
    <w:rsid w:val="003D3070"/>
    <w:rsid w:val="003D4BA8"/>
    <w:rsid w:val="003D6F42"/>
    <w:rsid w:val="003E0500"/>
    <w:rsid w:val="003E32AE"/>
    <w:rsid w:val="003E48A4"/>
    <w:rsid w:val="003E5269"/>
    <w:rsid w:val="003E5517"/>
    <w:rsid w:val="003E7624"/>
    <w:rsid w:val="003F0B0A"/>
    <w:rsid w:val="003F4BE5"/>
    <w:rsid w:val="003F5F2F"/>
    <w:rsid w:val="003F670C"/>
    <w:rsid w:val="004009A4"/>
    <w:rsid w:val="00400FEE"/>
    <w:rsid w:val="004011EE"/>
    <w:rsid w:val="004030AA"/>
    <w:rsid w:val="00405394"/>
    <w:rsid w:val="00405DB7"/>
    <w:rsid w:val="004066E4"/>
    <w:rsid w:val="0040680B"/>
    <w:rsid w:val="00407361"/>
    <w:rsid w:val="00407F13"/>
    <w:rsid w:val="004164EE"/>
    <w:rsid w:val="00417C55"/>
    <w:rsid w:val="00420389"/>
    <w:rsid w:val="004214C5"/>
    <w:rsid w:val="004247A0"/>
    <w:rsid w:val="00424A7B"/>
    <w:rsid w:val="004253C8"/>
    <w:rsid w:val="004322E6"/>
    <w:rsid w:val="00436292"/>
    <w:rsid w:val="004422D0"/>
    <w:rsid w:val="00443E82"/>
    <w:rsid w:val="004447C1"/>
    <w:rsid w:val="00444F4B"/>
    <w:rsid w:val="004456D3"/>
    <w:rsid w:val="00446AA8"/>
    <w:rsid w:val="004506C1"/>
    <w:rsid w:val="00452A8E"/>
    <w:rsid w:val="00454282"/>
    <w:rsid w:val="004555E2"/>
    <w:rsid w:val="0045590D"/>
    <w:rsid w:val="0045641D"/>
    <w:rsid w:val="00457CB3"/>
    <w:rsid w:val="004604EF"/>
    <w:rsid w:val="0046211F"/>
    <w:rsid w:val="00462540"/>
    <w:rsid w:val="00465870"/>
    <w:rsid w:val="00466660"/>
    <w:rsid w:val="0046787B"/>
    <w:rsid w:val="004712E6"/>
    <w:rsid w:val="004717C7"/>
    <w:rsid w:val="00475A6A"/>
    <w:rsid w:val="00476CE7"/>
    <w:rsid w:val="00481029"/>
    <w:rsid w:val="0048297A"/>
    <w:rsid w:val="0048373D"/>
    <w:rsid w:val="00484B2B"/>
    <w:rsid w:val="00486653"/>
    <w:rsid w:val="004900AC"/>
    <w:rsid w:val="004935FA"/>
    <w:rsid w:val="00493CA7"/>
    <w:rsid w:val="00496A20"/>
    <w:rsid w:val="004970A1"/>
    <w:rsid w:val="004A3D41"/>
    <w:rsid w:val="004A4CFC"/>
    <w:rsid w:val="004A5FDA"/>
    <w:rsid w:val="004B0D99"/>
    <w:rsid w:val="004B4A5E"/>
    <w:rsid w:val="004B5568"/>
    <w:rsid w:val="004C382F"/>
    <w:rsid w:val="004C51F9"/>
    <w:rsid w:val="004D083C"/>
    <w:rsid w:val="004D098C"/>
    <w:rsid w:val="004D1A3F"/>
    <w:rsid w:val="004D24A9"/>
    <w:rsid w:val="004D27F5"/>
    <w:rsid w:val="004D41FE"/>
    <w:rsid w:val="004D49E6"/>
    <w:rsid w:val="004D4E1D"/>
    <w:rsid w:val="004E0094"/>
    <w:rsid w:val="004E079D"/>
    <w:rsid w:val="004E4DC2"/>
    <w:rsid w:val="004E5357"/>
    <w:rsid w:val="004F3DD7"/>
    <w:rsid w:val="004F4A07"/>
    <w:rsid w:val="004F4B57"/>
    <w:rsid w:val="004F5EB1"/>
    <w:rsid w:val="004F6887"/>
    <w:rsid w:val="00501343"/>
    <w:rsid w:val="00502571"/>
    <w:rsid w:val="005030AD"/>
    <w:rsid w:val="005046DF"/>
    <w:rsid w:val="00507143"/>
    <w:rsid w:val="005120DC"/>
    <w:rsid w:val="0051249C"/>
    <w:rsid w:val="00512DC5"/>
    <w:rsid w:val="005176E7"/>
    <w:rsid w:val="00520330"/>
    <w:rsid w:val="0052086E"/>
    <w:rsid w:val="00523B48"/>
    <w:rsid w:val="00524B6B"/>
    <w:rsid w:val="005262E2"/>
    <w:rsid w:val="00526403"/>
    <w:rsid w:val="00526A06"/>
    <w:rsid w:val="00530950"/>
    <w:rsid w:val="005338ED"/>
    <w:rsid w:val="005341C6"/>
    <w:rsid w:val="00536124"/>
    <w:rsid w:val="005413EE"/>
    <w:rsid w:val="00541F85"/>
    <w:rsid w:val="00542163"/>
    <w:rsid w:val="00542535"/>
    <w:rsid w:val="005435B2"/>
    <w:rsid w:val="00545CBC"/>
    <w:rsid w:val="00547414"/>
    <w:rsid w:val="00554A8B"/>
    <w:rsid w:val="00554F68"/>
    <w:rsid w:val="005552A2"/>
    <w:rsid w:val="005552CE"/>
    <w:rsid w:val="00555C5E"/>
    <w:rsid w:val="00555FE4"/>
    <w:rsid w:val="00556407"/>
    <w:rsid w:val="00560F60"/>
    <w:rsid w:val="00561366"/>
    <w:rsid w:val="00562E70"/>
    <w:rsid w:val="005674E1"/>
    <w:rsid w:val="005704B8"/>
    <w:rsid w:val="00572592"/>
    <w:rsid w:val="00574D38"/>
    <w:rsid w:val="00575B8B"/>
    <w:rsid w:val="00577096"/>
    <w:rsid w:val="0057715C"/>
    <w:rsid w:val="005801A3"/>
    <w:rsid w:val="005850CB"/>
    <w:rsid w:val="00586572"/>
    <w:rsid w:val="00587443"/>
    <w:rsid w:val="005875A8"/>
    <w:rsid w:val="00587C50"/>
    <w:rsid w:val="00590A52"/>
    <w:rsid w:val="005917F3"/>
    <w:rsid w:val="00594B8E"/>
    <w:rsid w:val="00594DEF"/>
    <w:rsid w:val="00595497"/>
    <w:rsid w:val="00596BAF"/>
    <w:rsid w:val="00596DE7"/>
    <w:rsid w:val="005A0394"/>
    <w:rsid w:val="005A0A20"/>
    <w:rsid w:val="005A1D43"/>
    <w:rsid w:val="005A3605"/>
    <w:rsid w:val="005B051D"/>
    <w:rsid w:val="005B0ACD"/>
    <w:rsid w:val="005B50A2"/>
    <w:rsid w:val="005B7130"/>
    <w:rsid w:val="005B7255"/>
    <w:rsid w:val="005C0C0D"/>
    <w:rsid w:val="005C3408"/>
    <w:rsid w:val="005C4DA9"/>
    <w:rsid w:val="005C6EB2"/>
    <w:rsid w:val="005C7843"/>
    <w:rsid w:val="005C7DD9"/>
    <w:rsid w:val="005D105A"/>
    <w:rsid w:val="005D2B95"/>
    <w:rsid w:val="005D321A"/>
    <w:rsid w:val="005D338D"/>
    <w:rsid w:val="005D4AB2"/>
    <w:rsid w:val="005D5DF6"/>
    <w:rsid w:val="005D611B"/>
    <w:rsid w:val="005D625F"/>
    <w:rsid w:val="005D732C"/>
    <w:rsid w:val="005D7BF4"/>
    <w:rsid w:val="005E0EC9"/>
    <w:rsid w:val="005E235C"/>
    <w:rsid w:val="005E2B8D"/>
    <w:rsid w:val="005E4DEE"/>
    <w:rsid w:val="005E69BB"/>
    <w:rsid w:val="005E6E03"/>
    <w:rsid w:val="005E766A"/>
    <w:rsid w:val="005F1ACE"/>
    <w:rsid w:val="005F256D"/>
    <w:rsid w:val="005F25F6"/>
    <w:rsid w:val="0060183A"/>
    <w:rsid w:val="00603110"/>
    <w:rsid w:val="006036DE"/>
    <w:rsid w:val="0060461B"/>
    <w:rsid w:val="00606F18"/>
    <w:rsid w:val="00611C8E"/>
    <w:rsid w:val="006124CB"/>
    <w:rsid w:val="00612D5C"/>
    <w:rsid w:val="00612DE3"/>
    <w:rsid w:val="006211C3"/>
    <w:rsid w:val="0062259F"/>
    <w:rsid w:val="00625E30"/>
    <w:rsid w:val="0062662A"/>
    <w:rsid w:val="006302F7"/>
    <w:rsid w:val="00631E3E"/>
    <w:rsid w:val="00631F30"/>
    <w:rsid w:val="00633CE1"/>
    <w:rsid w:val="0063404B"/>
    <w:rsid w:val="0063439F"/>
    <w:rsid w:val="00636F1F"/>
    <w:rsid w:val="00642420"/>
    <w:rsid w:val="00643248"/>
    <w:rsid w:val="00644431"/>
    <w:rsid w:val="00644CE7"/>
    <w:rsid w:val="006452CB"/>
    <w:rsid w:val="00646158"/>
    <w:rsid w:val="006464C9"/>
    <w:rsid w:val="00647A04"/>
    <w:rsid w:val="00647C22"/>
    <w:rsid w:val="006513F4"/>
    <w:rsid w:val="00651811"/>
    <w:rsid w:val="00652060"/>
    <w:rsid w:val="00652FFC"/>
    <w:rsid w:val="00653C69"/>
    <w:rsid w:val="00653EE9"/>
    <w:rsid w:val="0065442A"/>
    <w:rsid w:val="0065640F"/>
    <w:rsid w:val="00657965"/>
    <w:rsid w:val="00660C73"/>
    <w:rsid w:val="0066622C"/>
    <w:rsid w:val="00666487"/>
    <w:rsid w:val="00671CBF"/>
    <w:rsid w:val="00672500"/>
    <w:rsid w:val="00673104"/>
    <w:rsid w:val="00673843"/>
    <w:rsid w:val="00673B37"/>
    <w:rsid w:val="00673F63"/>
    <w:rsid w:val="00675AAE"/>
    <w:rsid w:val="00685C62"/>
    <w:rsid w:val="00686DFA"/>
    <w:rsid w:val="00687229"/>
    <w:rsid w:val="00687B53"/>
    <w:rsid w:val="00687C39"/>
    <w:rsid w:val="006943F7"/>
    <w:rsid w:val="006945EA"/>
    <w:rsid w:val="00697FF7"/>
    <w:rsid w:val="006A2BC6"/>
    <w:rsid w:val="006A3666"/>
    <w:rsid w:val="006A3872"/>
    <w:rsid w:val="006A542B"/>
    <w:rsid w:val="006A7604"/>
    <w:rsid w:val="006A79D4"/>
    <w:rsid w:val="006B0891"/>
    <w:rsid w:val="006B2004"/>
    <w:rsid w:val="006B52B4"/>
    <w:rsid w:val="006B5470"/>
    <w:rsid w:val="006B6A6F"/>
    <w:rsid w:val="006B7288"/>
    <w:rsid w:val="006C1512"/>
    <w:rsid w:val="006D0138"/>
    <w:rsid w:val="006D1209"/>
    <w:rsid w:val="006D1B3E"/>
    <w:rsid w:val="006D21C6"/>
    <w:rsid w:val="006D4286"/>
    <w:rsid w:val="006D48E1"/>
    <w:rsid w:val="006D5011"/>
    <w:rsid w:val="006D5BFF"/>
    <w:rsid w:val="006D6B04"/>
    <w:rsid w:val="006D6D03"/>
    <w:rsid w:val="006D6F52"/>
    <w:rsid w:val="006E1399"/>
    <w:rsid w:val="006E3553"/>
    <w:rsid w:val="006E3EE9"/>
    <w:rsid w:val="006E4D24"/>
    <w:rsid w:val="006F2F95"/>
    <w:rsid w:val="006F4724"/>
    <w:rsid w:val="006F493A"/>
    <w:rsid w:val="006F4C8F"/>
    <w:rsid w:val="006F5E26"/>
    <w:rsid w:val="006F67DF"/>
    <w:rsid w:val="006F6BDA"/>
    <w:rsid w:val="006F7E2E"/>
    <w:rsid w:val="00700DAC"/>
    <w:rsid w:val="007010AD"/>
    <w:rsid w:val="00701718"/>
    <w:rsid w:val="00701C45"/>
    <w:rsid w:val="007020B6"/>
    <w:rsid w:val="00702540"/>
    <w:rsid w:val="00705E3A"/>
    <w:rsid w:val="0070767B"/>
    <w:rsid w:val="0071028A"/>
    <w:rsid w:val="00710359"/>
    <w:rsid w:val="00710567"/>
    <w:rsid w:val="0071253E"/>
    <w:rsid w:val="00712FFF"/>
    <w:rsid w:val="00717B71"/>
    <w:rsid w:val="00717FEA"/>
    <w:rsid w:val="0072008E"/>
    <w:rsid w:val="00721049"/>
    <w:rsid w:val="00722DBF"/>
    <w:rsid w:val="007237C1"/>
    <w:rsid w:val="007239CA"/>
    <w:rsid w:val="00724646"/>
    <w:rsid w:val="00725280"/>
    <w:rsid w:val="007258EB"/>
    <w:rsid w:val="007266DC"/>
    <w:rsid w:val="007324DB"/>
    <w:rsid w:val="007336AC"/>
    <w:rsid w:val="00733ED7"/>
    <w:rsid w:val="00734345"/>
    <w:rsid w:val="00735157"/>
    <w:rsid w:val="007360F1"/>
    <w:rsid w:val="007372EC"/>
    <w:rsid w:val="00742694"/>
    <w:rsid w:val="00742D4E"/>
    <w:rsid w:val="00742FC7"/>
    <w:rsid w:val="007463A1"/>
    <w:rsid w:val="00746423"/>
    <w:rsid w:val="007469C2"/>
    <w:rsid w:val="0074752C"/>
    <w:rsid w:val="007477D0"/>
    <w:rsid w:val="00750B28"/>
    <w:rsid w:val="007519DA"/>
    <w:rsid w:val="007536CB"/>
    <w:rsid w:val="00754919"/>
    <w:rsid w:val="007549A0"/>
    <w:rsid w:val="007563ED"/>
    <w:rsid w:val="00760495"/>
    <w:rsid w:val="00760FEE"/>
    <w:rsid w:val="00761497"/>
    <w:rsid w:val="0076271C"/>
    <w:rsid w:val="00767CE8"/>
    <w:rsid w:val="00767F36"/>
    <w:rsid w:val="00770CEB"/>
    <w:rsid w:val="00771B28"/>
    <w:rsid w:val="00774BBC"/>
    <w:rsid w:val="00775490"/>
    <w:rsid w:val="00775856"/>
    <w:rsid w:val="00775A24"/>
    <w:rsid w:val="00780489"/>
    <w:rsid w:val="00781F98"/>
    <w:rsid w:val="007848BA"/>
    <w:rsid w:val="00784EDC"/>
    <w:rsid w:val="00792389"/>
    <w:rsid w:val="00795D0C"/>
    <w:rsid w:val="007968F1"/>
    <w:rsid w:val="007A402C"/>
    <w:rsid w:val="007A55BA"/>
    <w:rsid w:val="007A58B3"/>
    <w:rsid w:val="007A653B"/>
    <w:rsid w:val="007A655C"/>
    <w:rsid w:val="007A71F8"/>
    <w:rsid w:val="007B11D7"/>
    <w:rsid w:val="007B1C7F"/>
    <w:rsid w:val="007B42CB"/>
    <w:rsid w:val="007B61D6"/>
    <w:rsid w:val="007B6E3C"/>
    <w:rsid w:val="007B7769"/>
    <w:rsid w:val="007B7798"/>
    <w:rsid w:val="007B7BC4"/>
    <w:rsid w:val="007C0B99"/>
    <w:rsid w:val="007C0E50"/>
    <w:rsid w:val="007C1FBD"/>
    <w:rsid w:val="007C25E0"/>
    <w:rsid w:val="007C44F1"/>
    <w:rsid w:val="007C54B3"/>
    <w:rsid w:val="007C5A03"/>
    <w:rsid w:val="007C5C8E"/>
    <w:rsid w:val="007D7A8C"/>
    <w:rsid w:val="007D7F5C"/>
    <w:rsid w:val="007E0A01"/>
    <w:rsid w:val="007E22F5"/>
    <w:rsid w:val="007E3076"/>
    <w:rsid w:val="007F2457"/>
    <w:rsid w:val="007F25F3"/>
    <w:rsid w:val="007F4901"/>
    <w:rsid w:val="007F79E5"/>
    <w:rsid w:val="0080438C"/>
    <w:rsid w:val="00804B3F"/>
    <w:rsid w:val="00811CBF"/>
    <w:rsid w:val="00814E0B"/>
    <w:rsid w:val="008162CB"/>
    <w:rsid w:val="008176C0"/>
    <w:rsid w:val="00822B3C"/>
    <w:rsid w:val="00824EEB"/>
    <w:rsid w:val="008258AC"/>
    <w:rsid w:val="00826DEB"/>
    <w:rsid w:val="0083021D"/>
    <w:rsid w:val="008311E9"/>
    <w:rsid w:val="00832A78"/>
    <w:rsid w:val="008365E5"/>
    <w:rsid w:val="00836B02"/>
    <w:rsid w:val="00843F92"/>
    <w:rsid w:val="00844405"/>
    <w:rsid w:val="008459D2"/>
    <w:rsid w:val="008467D4"/>
    <w:rsid w:val="00847A52"/>
    <w:rsid w:val="00850FB0"/>
    <w:rsid w:val="0085238E"/>
    <w:rsid w:val="0085253E"/>
    <w:rsid w:val="00853428"/>
    <w:rsid w:val="008540EA"/>
    <w:rsid w:val="008553A5"/>
    <w:rsid w:val="00855FC7"/>
    <w:rsid w:val="00857339"/>
    <w:rsid w:val="00862087"/>
    <w:rsid w:val="00863BFC"/>
    <w:rsid w:val="0086662A"/>
    <w:rsid w:val="00866A00"/>
    <w:rsid w:val="008702A6"/>
    <w:rsid w:val="00874D88"/>
    <w:rsid w:val="00874DC0"/>
    <w:rsid w:val="008757CE"/>
    <w:rsid w:val="008778E6"/>
    <w:rsid w:val="008810E8"/>
    <w:rsid w:val="008821C3"/>
    <w:rsid w:val="008828CF"/>
    <w:rsid w:val="0088392C"/>
    <w:rsid w:val="00884219"/>
    <w:rsid w:val="00892183"/>
    <w:rsid w:val="00892CC3"/>
    <w:rsid w:val="00897C0E"/>
    <w:rsid w:val="00897C5E"/>
    <w:rsid w:val="00897E31"/>
    <w:rsid w:val="008A046F"/>
    <w:rsid w:val="008A0CA0"/>
    <w:rsid w:val="008A30AD"/>
    <w:rsid w:val="008A3B6A"/>
    <w:rsid w:val="008A3C92"/>
    <w:rsid w:val="008A405A"/>
    <w:rsid w:val="008A57FD"/>
    <w:rsid w:val="008A6A6A"/>
    <w:rsid w:val="008B2951"/>
    <w:rsid w:val="008B650A"/>
    <w:rsid w:val="008B787C"/>
    <w:rsid w:val="008C3898"/>
    <w:rsid w:val="008C4592"/>
    <w:rsid w:val="008C47B0"/>
    <w:rsid w:val="008C4ABD"/>
    <w:rsid w:val="008C66CC"/>
    <w:rsid w:val="008C72D1"/>
    <w:rsid w:val="008D0656"/>
    <w:rsid w:val="008D5D5B"/>
    <w:rsid w:val="008D634E"/>
    <w:rsid w:val="008E4A2E"/>
    <w:rsid w:val="008E6FAF"/>
    <w:rsid w:val="008E759F"/>
    <w:rsid w:val="008F483C"/>
    <w:rsid w:val="008F6398"/>
    <w:rsid w:val="0090025C"/>
    <w:rsid w:val="00900C03"/>
    <w:rsid w:val="00902A38"/>
    <w:rsid w:val="009046E4"/>
    <w:rsid w:val="00904F12"/>
    <w:rsid w:val="009051BE"/>
    <w:rsid w:val="009102FC"/>
    <w:rsid w:val="00910595"/>
    <w:rsid w:val="00910756"/>
    <w:rsid w:val="009111AF"/>
    <w:rsid w:val="00912D61"/>
    <w:rsid w:val="009143E6"/>
    <w:rsid w:val="0091693A"/>
    <w:rsid w:val="00921D2D"/>
    <w:rsid w:val="00923F5B"/>
    <w:rsid w:val="00930654"/>
    <w:rsid w:val="00930C60"/>
    <w:rsid w:val="00930D7F"/>
    <w:rsid w:val="009322D7"/>
    <w:rsid w:val="009327D5"/>
    <w:rsid w:val="00932BDE"/>
    <w:rsid w:val="009330FE"/>
    <w:rsid w:val="0093429D"/>
    <w:rsid w:val="009371D0"/>
    <w:rsid w:val="00946273"/>
    <w:rsid w:val="00946891"/>
    <w:rsid w:val="00947455"/>
    <w:rsid w:val="009520A4"/>
    <w:rsid w:val="00952183"/>
    <w:rsid w:val="009528C9"/>
    <w:rsid w:val="00953805"/>
    <w:rsid w:val="009549CC"/>
    <w:rsid w:val="00954C3B"/>
    <w:rsid w:val="00956411"/>
    <w:rsid w:val="0095653C"/>
    <w:rsid w:val="00956EB4"/>
    <w:rsid w:val="00957511"/>
    <w:rsid w:val="00966952"/>
    <w:rsid w:val="00967725"/>
    <w:rsid w:val="00967DD6"/>
    <w:rsid w:val="0097143B"/>
    <w:rsid w:val="00971455"/>
    <w:rsid w:val="00971E50"/>
    <w:rsid w:val="00973DBC"/>
    <w:rsid w:val="00974408"/>
    <w:rsid w:val="009760CD"/>
    <w:rsid w:val="009769B3"/>
    <w:rsid w:val="0097730B"/>
    <w:rsid w:val="0098001A"/>
    <w:rsid w:val="00980EC3"/>
    <w:rsid w:val="0098195F"/>
    <w:rsid w:val="0098350B"/>
    <w:rsid w:val="00983C52"/>
    <w:rsid w:val="00984B00"/>
    <w:rsid w:val="00984BE6"/>
    <w:rsid w:val="0098628D"/>
    <w:rsid w:val="00986C49"/>
    <w:rsid w:val="0098715C"/>
    <w:rsid w:val="009874C2"/>
    <w:rsid w:val="009902F8"/>
    <w:rsid w:val="00990A44"/>
    <w:rsid w:val="00990D45"/>
    <w:rsid w:val="00993BB8"/>
    <w:rsid w:val="0099555F"/>
    <w:rsid w:val="009959A2"/>
    <w:rsid w:val="0099717B"/>
    <w:rsid w:val="009A22A1"/>
    <w:rsid w:val="009A24E8"/>
    <w:rsid w:val="009A4B24"/>
    <w:rsid w:val="009B3A1B"/>
    <w:rsid w:val="009B6332"/>
    <w:rsid w:val="009B646F"/>
    <w:rsid w:val="009B65D9"/>
    <w:rsid w:val="009C0912"/>
    <w:rsid w:val="009C4B8A"/>
    <w:rsid w:val="009C6F54"/>
    <w:rsid w:val="009C73F1"/>
    <w:rsid w:val="009C7443"/>
    <w:rsid w:val="009D14EB"/>
    <w:rsid w:val="009D2A13"/>
    <w:rsid w:val="009D3313"/>
    <w:rsid w:val="009D3C88"/>
    <w:rsid w:val="009D4308"/>
    <w:rsid w:val="009D46A2"/>
    <w:rsid w:val="009D6694"/>
    <w:rsid w:val="009E1641"/>
    <w:rsid w:val="009E17C0"/>
    <w:rsid w:val="009E2B77"/>
    <w:rsid w:val="009E320C"/>
    <w:rsid w:val="009E386B"/>
    <w:rsid w:val="009E3C48"/>
    <w:rsid w:val="009F0300"/>
    <w:rsid w:val="009F5F93"/>
    <w:rsid w:val="009F719C"/>
    <w:rsid w:val="00A006C3"/>
    <w:rsid w:val="00A02B9C"/>
    <w:rsid w:val="00A04639"/>
    <w:rsid w:val="00A06613"/>
    <w:rsid w:val="00A116C6"/>
    <w:rsid w:val="00A11A24"/>
    <w:rsid w:val="00A13CA8"/>
    <w:rsid w:val="00A167A8"/>
    <w:rsid w:val="00A16E97"/>
    <w:rsid w:val="00A17C96"/>
    <w:rsid w:val="00A20ADA"/>
    <w:rsid w:val="00A21F0A"/>
    <w:rsid w:val="00A221AA"/>
    <w:rsid w:val="00A2487F"/>
    <w:rsid w:val="00A26011"/>
    <w:rsid w:val="00A26286"/>
    <w:rsid w:val="00A31144"/>
    <w:rsid w:val="00A32A3F"/>
    <w:rsid w:val="00A349CA"/>
    <w:rsid w:val="00A34F31"/>
    <w:rsid w:val="00A402B9"/>
    <w:rsid w:val="00A4074B"/>
    <w:rsid w:val="00A40FED"/>
    <w:rsid w:val="00A41441"/>
    <w:rsid w:val="00A436FF"/>
    <w:rsid w:val="00A46EF4"/>
    <w:rsid w:val="00A506C2"/>
    <w:rsid w:val="00A519C7"/>
    <w:rsid w:val="00A5347D"/>
    <w:rsid w:val="00A54023"/>
    <w:rsid w:val="00A62886"/>
    <w:rsid w:val="00A6304E"/>
    <w:rsid w:val="00A63072"/>
    <w:rsid w:val="00A643B6"/>
    <w:rsid w:val="00A64782"/>
    <w:rsid w:val="00A64871"/>
    <w:rsid w:val="00A6532A"/>
    <w:rsid w:val="00A6553E"/>
    <w:rsid w:val="00A70B9F"/>
    <w:rsid w:val="00A70C03"/>
    <w:rsid w:val="00A713DE"/>
    <w:rsid w:val="00A74C38"/>
    <w:rsid w:val="00A750BC"/>
    <w:rsid w:val="00A77D24"/>
    <w:rsid w:val="00A8093F"/>
    <w:rsid w:val="00A8314E"/>
    <w:rsid w:val="00A848F7"/>
    <w:rsid w:val="00A8572F"/>
    <w:rsid w:val="00A931F0"/>
    <w:rsid w:val="00A93E07"/>
    <w:rsid w:val="00A940C8"/>
    <w:rsid w:val="00A949CA"/>
    <w:rsid w:val="00A958AA"/>
    <w:rsid w:val="00A959A2"/>
    <w:rsid w:val="00A979CF"/>
    <w:rsid w:val="00AA0C91"/>
    <w:rsid w:val="00AA12ED"/>
    <w:rsid w:val="00AA1C37"/>
    <w:rsid w:val="00AA25CC"/>
    <w:rsid w:val="00AA2A94"/>
    <w:rsid w:val="00AA4DF8"/>
    <w:rsid w:val="00AA6C3F"/>
    <w:rsid w:val="00AB1A1A"/>
    <w:rsid w:val="00AB2CFB"/>
    <w:rsid w:val="00AB2EBD"/>
    <w:rsid w:val="00AB3849"/>
    <w:rsid w:val="00AB3D8A"/>
    <w:rsid w:val="00AB780C"/>
    <w:rsid w:val="00AB7FF4"/>
    <w:rsid w:val="00AC2448"/>
    <w:rsid w:val="00AC5AF4"/>
    <w:rsid w:val="00AD0B0B"/>
    <w:rsid w:val="00AD5088"/>
    <w:rsid w:val="00AD57B5"/>
    <w:rsid w:val="00AD5ADE"/>
    <w:rsid w:val="00AD6BBF"/>
    <w:rsid w:val="00AD7224"/>
    <w:rsid w:val="00AE0100"/>
    <w:rsid w:val="00AE4221"/>
    <w:rsid w:val="00AE6DDC"/>
    <w:rsid w:val="00AE7138"/>
    <w:rsid w:val="00AF040E"/>
    <w:rsid w:val="00AF0E97"/>
    <w:rsid w:val="00AF2150"/>
    <w:rsid w:val="00AF4CAF"/>
    <w:rsid w:val="00AF50C6"/>
    <w:rsid w:val="00AF52CC"/>
    <w:rsid w:val="00AF758A"/>
    <w:rsid w:val="00B000B5"/>
    <w:rsid w:val="00B0182E"/>
    <w:rsid w:val="00B024B8"/>
    <w:rsid w:val="00B02BD8"/>
    <w:rsid w:val="00B02F54"/>
    <w:rsid w:val="00B037B0"/>
    <w:rsid w:val="00B0571C"/>
    <w:rsid w:val="00B117BA"/>
    <w:rsid w:val="00B1326D"/>
    <w:rsid w:val="00B13548"/>
    <w:rsid w:val="00B14109"/>
    <w:rsid w:val="00B142CF"/>
    <w:rsid w:val="00B15F23"/>
    <w:rsid w:val="00B16508"/>
    <w:rsid w:val="00B1690B"/>
    <w:rsid w:val="00B171CB"/>
    <w:rsid w:val="00B20D87"/>
    <w:rsid w:val="00B21E56"/>
    <w:rsid w:val="00B24053"/>
    <w:rsid w:val="00B266EC"/>
    <w:rsid w:val="00B30125"/>
    <w:rsid w:val="00B3059B"/>
    <w:rsid w:val="00B31550"/>
    <w:rsid w:val="00B3201A"/>
    <w:rsid w:val="00B3409A"/>
    <w:rsid w:val="00B35C0E"/>
    <w:rsid w:val="00B3703F"/>
    <w:rsid w:val="00B407FD"/>
    <w:rsid w:val="00B40CAD"/>
    <w:rsid w:val="00B43BAE"/>
    <w:rsid w:val="00B45C24"/>
    <w:rsid w:val="00B5207D"/>
    <w:rsid w:val="00B53764"/>
    <w:rsid w:val="00B57140"/>
    <w:rsid w:val="00B578AC"/>
    <w:rsid w:val="00B60277"/>
    <w:rsid w:val="00B6271B"/>
    <w:rsid w:val="00B6433F"/>
    <w:rsid w:val="00B64CF5"/>
    <w:rsid w:val="00B67F76"/>
    <w:rsid w:val="00B7085A"/>
    <w:rsid w:val="00B718D9"/>
    <w:rsid w:val="00B7303C"/>
    <w:rsid w:val="00B74E84"/>
    <w:rsid w:val="00B74F2B"/>
    <w:rsid w:val="00B75632"/>
    <w:rsid w:val="00B75FA5"/>
    <w:rsid w:val="00B764D3"/>
    <w:rsid w:val="00B76724"/>
    <w:rsid w:val="00B76C9B"/>
    <w:rsid w:val="00B7766F"/>
    <w:rsid w:val="00B77F57"/>
    <w:rsid w:val="00B823A1"/>
    <w:rsid w:val="00B8428B"/>
    <w:rsid w:val="00B8566D"/>
    <w:rsid w:val="00B92EA9"/>
    <w:rsid w:val="00B9398B"/>
    <w:rsid w:val="00B945F2"/>
    <w:rsid w:val="00B94AC6"/>
    <w:rsid w:val="00B96C3D"/>
    <w:rsid w:val="00BA3463"/>
    <w:rsid w:val="00BA41F5"/>
    <w:rsid w:val="00BA4227"/>
    <w:rsid w:val="00BA657E"/>
    <w:rsid w:val="00BA6719"/>
    <w:rsid w:val="00BA6DB4"/>
    <w:rsid w:val="00BB3B32"/>
    <w:rsid w:val="00BB3C9C"/>
    <w:rsid w:val="00BC0902"/>
    <w:rsid w:val="00BC4F79"/>
    <w:rsid w:val="00BC57FA"/>
    <w:rsid w:val="00BC6051"/>
    <w:rsid w:val="00BD07C4"/>
    <w:rsid w:val="00BD18A5"/>
    <w:rsid w:val="00BD7279"/>
    <w:rsid w:val="00BE30AD"/>
    <w:rsid w:val="00BE4FD4"/>
    <w:rsid w:val="00BF2372"/>
    <w:rsid w:val="00BF2A58"/>
    <w:rsid w:val="00BF4822"/>
    <w:rsid w:val="00BF4A97"/>
    <w:rsid w:val="00BF6FE1"/>
    <w:rsid w:val="00BF72B4"/>
    <w:rsid w:val="00C007D5"/>
    <w:rsid w:val="00C01D22"/>
    <w:rsid w:val="00C02987"/>
    <w:rsid w:val="00C03525"/>
    <w:rsid w:val="00C0520E"/>
    <w:rsid w:val="00C06D6A"/>
    <w:rsid w:val="00C072C3"/>
    <w:rsid w:val="00C07C20"/>
    <w:rsid w:val="00C104B6"/>
    <w:rsid w:val="00C10F02"/>
    <w:rsid w:val="00C114F4"/>
    <w:rsid w:val="00C11D03"/>
    <w:rsid w:val="00C1295E"/>
    <w:rsid w:val="00C13A01"/>
    <w:rsid w:val="00C1771D"/>
    <w:rsid w:val="00C20641"/>
    <w:rsid w:val="00C23AFF"/>
    <w:rsid w:val="00C2488B"/>
    <w:rsid w:val="00C305E6"/>
    <w:rsid w:val="00C30E2A"/>
    <w:rsid w:val="00C31278"/>
    <w:rsid w:val="00C31696"/>
    <w:rsid w:val="00C31967"/>
    <w:rsid w:val="00C33C88"/>
    <w:rsid w:val="00C35DC3"/>
    <w:rsid w:val="00C37000"/>
    <w:rsid w:val="00C371DE"/>
    <w:rsid w:val="00C379B6"/>
    <w:rsid w:val="00C409AE"/>
    <w:rsid w:val="00C40CCE"/>
    <w:rsid w:val="00C4143E"/>
    <w:rsid w:val="00C42D50"/>
    <w:rsid w:val="00C4650B"/>
    <w:rsid w:val="00C47806"/>
    <w:rsid w:val="00C5178C"/>
    <w:rsid w:val="00C54BE6"/>
    <w:rsid w:val="00C54DF8"/>
    <w:rsid w:val="00C5566E"/>
    <w:rsid w:val="00C56A20"/>
    <w:rsid w:val="00C600A3"/>
    <w:rsid w:val="00C6033D"/>
    <w:rsid w:val="00C60B49"/>
    <w:rsid w:val="00C62793"/>
    <w:rsid w:val="00C627CD"/>
    <w:rsid w:val="00C63103"/>
    <w:rsid w:val="00C6327F"/>
    <w:rsid w:val="00C65AAD"/>
    <w:rsid w:val="00C72661"/>
    <w:rsid w:val="00C742A3"/>
    <w:rsid w:val="00C7440A"/>
    <w:rsid w:val="00C753B8"/>
    <w:rsid w:val="00C8111E"/>
    <w:rsid w:val="00C81A16"/>
    <w:rsid w:val="00C82AF4"/>
    <w:rsid w:val="00C83DBB"/>
    <w:rsid w:val="00C852CF"/>
    <w:rsid w:val="00C8603B"/>
    <w:rsid w:val="00C8631D"/>
    <w:rsid w:val="00C865ED"/>
    <w:rsid w:val="00C8775A"/>
    <w:rsid w:val="00C87E8A"/>
    <w:rsid w:val="00C91FB1"/>
    <w:rsid w:val="00C93D17"/>
    <w:rsid w:val="00C953CE"/>
    <w:rsid w:val="00C96B8C"/>
    <w:rsid w:val="00C973ED"/>
    <w:rsid w:val="00CA06AD"/>
    <w:rsid w:val="00CA0877"/>
    <w:rsid w:val="00CA09A8"/>
    <w:rsid w:val="00CA35AD"/>
    <w:rsid w:val="00CA3ACD"/>
    <w:rsid w:val="00CA4E03"/>
    <w:rsid w:val="00CA50EF"/>
    <w:rsid w:val="00CA5762"/>
    <w:rsid w:val="00CA6B59"/>
    <w:rsid w:val="00CA7812"/>
    <w:rsid w:val="00CB0726"/>
    <w:rsid w:val="00CB0855"/>
    <w:rsid w:val="00CB170C"/>
    <w:rsid w:val="00CB1E48"/>
    <w:rsid w:val="00CB3896"/>
    <w:rsid w:val="00CB3B6C"/>
    <w:rsid w:val="00CB4FE9"/>
    <w:rsid w:val="00CB505D"/>
    <w:rsid w:val="00CB5CBD"/>
    <w:rsid w:val="00CB6267"/>
    <w:rsid w:val="00CB66F3"/>
    <w:rsid w:val="00CB75F1"/>
    <w:rsid w:val="00CC0F4B"/>
    <w:rsid w:val="00CC1833"/>
    <w:rsid w:val="00CC189F"/>
    <w:rsid w:val="00CC21BA"/>
    <w:rsid w:val="00CC3368"/>
    <w:rsid w:val="00CC3874"/>
    <w:rsid w:val="00CC5153"/>
    <w:rsid w:val="00CC5390"/>
    <w:rsid w:val="00CC5E35"/>
    <w:rsid w:val="00CC71CF"/>
    <w:rsid w:val="00CC74F7"/>
    <w:rsid w:val="00CC7956"/>
    <w:rsid w:val="00CD076D"/>
    <w:rsid w:val="00CD1EF4"/>
    <w:rsid w:val="00CD238A"/>
    <w:rsid w:val="00CD7A63"/>
    <w:rsid w:val="00CE253A"/>
    <w:rsid w:val="00CE4BC9"/>
    <w:rsid w:val="00CF0A20"/>
    <w:rsid w:val="00CF1279"/>
    <w:rsid w:val="00CF14A6"/>
    <w:rsid w:val="00CF19C4"/>
    <w:rsid w:val="00CF2B0A"/>
    <w:rsid w:val="00CF3219"/>
    <w:rsid w:val="00CF4745"/>
    <w:rsid w:val="00CF7468"/>
    <w:rsid w:val="00D016A4"/>
    <w:rsid w:val="00D0316A"/>
    <w:rsid w:val="00D03EF3"/>
    <w:rsid w:val="00D10F31"/>
    <w:rsid w:val="00D113DE"/>
    <w:rsid w:val="00D1272F"/>
    <w:rsid w:val="00D1371F"/>
    <w:rsid w:val="00D13C04"/>
    <w:rsid w:val="00D1474A"/>
    <w:rsid w:val="00D1773E"/>
    <w:rsid w:val="00D203F2"/>
    <w:rsid w:val="00D2052E"/>
    <w:rsid w:val="00D20A78"/>
    <w:rsid w:val="00D217D4"/>
    <w:rsid w:val="00D219D3"/>
    <w:rsid w:val="00D24DFA"/>
    <w:rsid w:val="00D26493"/>
    <w:rsid w:val="00D278BA"/>
    <w:rsid w:val="00D309C3"/>
    <w:rsid w:val="00D3223B"/>
    <w:rsid w:val="00D3517E"/>
    <w:rsid w:val="00D36208"/>
    <w:rsid w:val="00D36932"/>
    <w:rsid w:val="00D40454"/>
    <w:rsid w:val="00D4059C"/>
    <w:rsid w:val="00D4095F"/>
    <w:rsid w:val="00D40CAE"/>
    <w:rsid w:val="00D415F7"/>
    <w:rsid w:val="00D43B74"/>
    <w:rsid w:val="00D458E1"/>
    <w:rsid w:val="00D469EE"/>
    <w:rsid w:val="00D47748"/>
    <w:rsid w:val="00D51A27"/>
    <w:rsid w:val="00D52AB0"/>
    <w:rsid w:val="00D52CB8"/>
    <w:rsid w:val="00D53D8F"/>
    <w:rsid w:val="00D543ED"/>
    <w:rsid w:val="00D55634"/>
    <w:rsid w:val="00D562D7"/>
    <w:rsid w:val="00D5785F"/>
    <w:rsid w:val="00D57D4F"/>
    <w:rsid w:val="00D61C76"/>
    <w:rsid w:val="00D62B8B"/>
    <w:rsid w:val="00D64CD5"/>
    <w:rsid w:val="00D67D8F"/>
    <w:rsid w:val="00D723D5"/>
    <w:rsid w:val="00D72BB6"/>
    <w:rsid w:val="00D7307B"/>
    <w:rsid w:val="00D75E7B"/>
    <w:rsid w:val="00D77015"/>
    <w:rsid w:val="00D77CFA"/>
    <w:rsid w:val="00D82204"/>
    <w:rsid w:val="00D8497E"/>
    <w:rsid w:val="00D87F18"/>
    <w:rsid w:val="00D9078E"/>
    <w:rsid w:val="00D90820"/>
    <w:rsid w:val="00D92B48"/>
    <w:rsid w:val="00D95173"/>
    <w:rsid w:val="00D95FB5"/>
    <w:rsid w:val="00D968C9"/>
    <w:rsid w:val="00D96ECD"/>
    <w:rsid w:val="00DA4061"/>
    <w:rsid w:val="00DA42A3"/>
    <w:rsid w:val="00DA79CF"/>
    <w:rsid w:val="00DB0602"/>
    <w:rsid w:val="00DB1693"/>
    <w:rsid w:val="00DB52B1"/>
    <w:rsid w:val="00DB6655"/>
    <w:rsid w:val="00DB6B05"/>
    <w:rsid w:val="00DB7DF3"/>
    <w:rsid w:val="00DC1E2A"/>
    <w:rsid w:val="00DC2885"/>
    <w:rsid w:val="00DC38C9"/>
    <w:rsid w:val="00DC3D18"/>
    <w:rsid w:val="00DC4795"/>
    <w:rsid w:val="00DC48D4"/>
    <w:rsid w:val="00DC5262"/>
    <w:rsid w:val="00DC6BBE"/>
    <w:rsid w:val="00DD245F"/>
    <w:rsid w:val="00DD57E4"/>
    <w:rsid w:val="00DD5B07"/>
    <w:rsid w:val="00DE3AB5"/>
    <w:rsid w:val="00DE5B4D"/>
    <w:rsid w:val="00DE6821"/>
    <w:rsid w:val="00DF05C2"/>
    <w:rsid w:val="00DF2022"/>
    <w:rsid w:val="00DF2541"/>
    <w:rsid w:val="00DF34BE"/>
    <w:rsid w:val="00DF49E3"/>
    <w:rsid w:val="00DF5D59"/>
    <w:rsid w:val="00DF71B9"/>
    <w:rsid w:val="00E02D0D"/>
    <w:rsid w:val="00E0494B"/>
    <w:rsid w:val="00E04C25"/>
    <w:rsid w:val="00E1068C"/>
    <w:rsid w:val="00E10B37"/>
    <w:rsid w:val="00E11085"/>
    <w:rsid w:val="00E20D32"/>
    <w:rsid w:val="00E21DE0"/>
    <w:rsid w:val="00E22928"/>
    <w:rsid w:val="00E22B05"/>
    <w:rsid w:val="00E231A0"/>
    <w:rsid w:val="00E239E4"/>
    <w:rsid w:val="00E2635B"/>
    <w:rsid w:val="00E3256A"/>
    <w:rsid w:val="00E3355D"/>
    <w:rsid w:val="00E35E27"/>
    <w:rsid w:val="00E36A38"/>
    <w:rsid w:val="00E36D86"/>
    <w:rsid w:val="00E36F6E"/>
    <w:rsid w:val="00E3712E"/>
    <w:rsid w:val="00E4067E"/>
    <w:rsid w:val="00E4624A"/>
    <w:rsid w:val="00E50E5A"/>
    <w:rsid w:val="00E514DD"/>
    <w:rsid w:val="00E53399"/>
    <w:rsid w:val="00E605E7"/>
    <w:rsid w:val="00E60F76"/>
    <w:rsid w:val="00E62DCC"/>
    <w:rsid w:val="00E63B58"/>
    <w:rsid w:val="00E64945"/>
    <w:rsid w:val="00E727E6"/>
    <w:rsid w:val="00E741F3"/>
    <w:rsid w:val="00E7781A"/>
    <w:rsid w:val="00E77995"/>
    <w:rsid w:val="00E806C0"/>
    <w:rsid w:val="00E86018"/>
    <w:rsid w:val="00E87099"/>
    <w:rsid w:val="00E90C6C"/>
    <w:rsid w:val="00E927A7"/>
    <w:rsid w:val="00E93D56"/>
    <w:rsid w:val="00E974D5"/>
    <w:rsid w:val="00EA1833"/>
    <w:rsid w:val="00EA1E94"/>
    <w:rsid w:val="00EA23B6"/>
    <w:rsid w:val="00EA28E6"/>
    <w:rsid w:val="00EA57DE"/>
    <w:rsid w:val="00EA644E"/>
    <w:rsid w:val="00EB0FCF"/>
    <w:rsid w:val="00EB2008"/>
    <w:rsid w:val="00EB4C77"/>
    <w:rsid w:val="00EB791E"/>
    <w:rsid w:val="00EC036F"/>
    <w:rsid w:val="00EC050A"/>
    <w:rsid w:val="00EC09D6"/>
    <w:rsid w:val="00EC1BA3"/>
    <w:rsid w:val="00EC38BC"/>
    <w:rsid w:val="00EC5ACD"/>
    <w:rsid w:val="00ED2A0C"/>
    <w:rsid w:val="00ED35D4"/>
    <w:rsid w:val="00ED4E1C"/>
    <w:rsid w:val="00EE0947"/>
    <w:rsid w:val="00EE1323"/>
    <w:rsid w:val="00EE4D6E"/>
    <w:rsid w:val="00EE6A63"/>
    <w:rsid w:val="00EF0239"/>
    <w:rsid w:val="00EF3111"/>
    <w:rsid w:val="00EF491F"/>
    <w:rsid w:val="00EF64C2"/>
    <w:rsid w:val="00EF680B"/>
    <w:rsid w:val="00EF6ED7"/>
    <w:rsid w:val="00EF78C4"/>
    <w:rsid w:val="00F00EB5"/>
    <w:rsid w:val="00F04169"/>
    <w:rsid w:val="00F04CD7"/>
    <w:rsid w:val="00F07A7C"/>
    <w:rsid w:val="00F116F6"/>
    <w:rsid w:val="00F13785"/>
    <w:rsid w:val="00F15048"/>
    <w:rsid w:val="00F17A70"/>
    <w:rsid w:val="00F202DD"/>
    <w:rsid w:val="00F23E15"/>
    <w:rsid w:val="00F244A2"/>
    <w:rsid w:val="00F2562C"/>
    <w:rsid w:val="00F30BD0"/>
    <w:rsid w:val="00F35064"/>
    <w:rsid w:val="00F356F4"/>
    <w:rsid w:val="00F374D8"/>
    <w:rsid w:val="00F42CAA"/>
    <w:rsid w:val="00F539FB"/>
    <w:rsid w:val="00F53E58"/>
    <w:rsid w:val="00F5684D"/>
    <w:rsid w:val="00F57234"/>
    <w:rsid w:val="00F57781"/>
    <w:rsid w:val="00F57AB6"/>
    <w:rsid w:val="00F60B40"/>
    <w:rsid w:val="00F637A0"/>
    <w:rsid w:val="00F63905"/>
    <w:rsid w:val="00F63AFB"/>
    <w:rsid w:val="00F63E73"/>
    <w:rsid w:val="00F63E9D"/>
    <w:rsid w:val="00F64500"/>
    <w:rsid w:val="00F6480F"/>
    <w:rsid w:val="00F64868"/>
    <w:rsid w:val="00F66D35"/>
    <w:rsid w:val="00F67059"/>
    <w:rsid w:val="00F678BB"/>
    <w:rsid w:val="00F70C2E"/>
    <w:rsid w:val="00F71282"/>
    <w:rsid w:val="00F717FB"/>
    <w:rsid w:val="00F730DC"/>
    <w:rsid w:val="00F74F41"/>
    <w:rsid w:val="00F75952"/>
    <w:rsid w:val="00F7655F"/>
    <w:rsid w:val="00F76F2B"/>
    <w:rsid w:val="00F8155A"/>
    <w:rsid w:val="00F82D0A"/>
    <w:rsid w:val="00F83851"/>
    <w:rsid w:val="00F84979"/>
    <w:rsid w:val="00F84DF2"/>
    <w:rsid w:val="00F86713"/>
    <w:rsid w:val="00F8711A"/>
    <w:rsid w:val="00F871ED"/>
    <w:rsid w:val="00F921B9"/>
    <w:rsid w:val="00F932E0"/>
    <w:rsid w:val="00F975C9"/>
    <w:rsid w:val="00FA0413"/>
    <w:rsid w:val="00FA0B7A"/>
    <w:rsid w:val="00FA238E"/>
    <w:rsid w:val="00FA3357"/>
    <w:rsid w:val="00FA3BDE"/>
    <w:rsid w:val="00FA3FED"/>
    <w:rsid w:val="00FA5B9F"/>
    <w:rsid w:val="00FA7E9F"/>
    <w:rsid w:val="00FB0459"/>
    <w:rsid w:val="00FB0D4A"/>
    <w:rsid w:val="00FB1108"/>
    <w:rsid w:val="00FB122F"/>
    <w:rsid w:val="00FB184A"/>
    <w:rsid w:val="00FB3C58"/>
    <w:rsid w:val="00FB6C37"/>
    <w:rsid w:val="00FB7701"/>
    <w:rsid w:val="00FC0B31"/>
    <w:rsid w:val="00FC2FFE"/>
    <w:rsid w:val="00FC40F0"/>
    <w:rsid w:val="00FC6D3B"/>
    <w:rsid w:val="00FC703F"/>
    <w:rsid w:val="00FD0129"/>
    <w:rsid w:val="00FD1F13"/>
    <w:rsid w:val="00FD5711"/>
    <w:rsid w:val="00FD5F3B"/>
    <w:rsid w:val="00FE17ED"/>
    <w:rsid w:val="00FE1DFF"/>
    <w:rsid w:val="00FE5377"/>
    <w:rsid w:val="00FE55B7"/>
    <w:rsid w:val="00FE7270"/>
    <w:rsid w:val="00FE7D93"/>
    <w:rsid w:val="00FF0385"/>
    <w:rsid w:val="00FF15BF"/>
    <w:rsid w:val="00FF4315"/>
    <w:rsid w:val="00FF76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C1B4F"/>
  <w15:docId w15:val="{EED65D22-E1DB-4B42-9E02-58EDF844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A6E"/>
    <w:pPr>
      <w:spacing w:after="120"/>
    </w:pPr>
    <w:rPr>
      <w:rFonts w:ascii="Arial" w:hAnsi="Arial"/>
      <w:sz w:val="22"/>
    </w:rPr>
  </w:style>
  <w:style w:type="paragraph" w:styleId="Heading2">
    <w:name w:val="heading 2"/>
    <w:basedOn w:val="Normal"/>
    <w:next w:val="Normal"/>
    <w:link w:val="Heading2Char"/>
    <w:qFormat/>
    <w:rsid w:val="00D469EE"/>
    <w:pPr>
      <w:keepNext/>
      <w:outlineLvl w:val="1"/>
    </w:pPr>
    <w:rPr>
      <w:rFonts w:cs="Arial"/>
      <w:b/>
      <w:szCs w:val="22"/>
    </w:rPr>
  </w:style>
  <w:style w:type="paragraph" w:styleId="Heading3">
    <w:name w:val="heading 3"/>
    <w:basedOn w:val="Normal"/>
    <w:next w:val="Normal"/>
    <w:qFormat/>
    <w:rsid w:val="002A0A6E"/>
    <w:pPr>
      <w:keepNext/>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link w:val="CommentTextChar"/>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link w:val="ListParagraphChar"/>
    <w:uiPriority w:val="34"/>
    <w:qFormat/>
    <w:rsid w:val="00D469EE"/>
    <w:pPr>
      <w:numPr>
        <w:numId w:val="1"/>
      </w:numPr>
      <w:tabs>
        <w:tab w:val="left" w:pos="709"/>
      </w:tabs>
    </w:pPr>
    <w:rPr>
      <w:rFonts w:eastAsia="Calibri"/>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semiHidden/>
    <w:rsid w:val="00384917"/>
  </w:style>
  <w:style w:type="paragraph" w:styleId="Revision">
    <w:name w:val="Revision"/>
    <w:hidden/>
    <w:uiPriority w:val="99"/>
    <w:semiHidden/>
    <w:rsid w:val="008A3B6A"/>
    <w:rPr>
      <w:sz w:val="24"/>
    </w:rPr>
  </w:style>
  <w:style w:type="character" w:styleId="UnresolvedMention">
    <w:name w:val="Unresolved Mention"/>
    <w:basedOn w:val="DefaultParagraphFont"/>
    <w:uiPriority w:val="99"/>
    <w:semiHidden/>
    <w:unhideWhenUsed/>
    <w:rsid w:val="008A0CA0"/>
    <w:rPr>
      <w:color w:val="605E5C"/>
      <w:shd w:val="clear" w:color="auto" w:fill="E1DFDD"/>
    </w:rPr>
  </w:style>
  <w:style w:type="character" w:customStyle="1" w:styleId="Heading2Char">
    <w:name w:val="Heading 2 Char"/>
    <w:basedOn w:val="DefaultParagraphFont"/>
    <w:link w:val="Heading2"/>
    <w:rsid w:val="00D469EE"/>
    <w:rPr>
      <w:rFonts w:ascii="Arial" w:hAnsi="Arial" w:cs="Arial"/>
      <w:b/>
      <w:sz w:val="22"/>
      <w:szCs w:val="22"/>
    </w:rPr>
  </w:style>
  <w:style w:type="paragraph" w:customStyle="1" w:styleId="Alphaindents">
    <w:name w:val="Alpha indents"/>
    <w:basedOn w:val="ListParagraph"/>
    <w:link w:val="AlphaindentsChar"/>
    <w:qFormat/>
    <w:rsid w:val="002A0A6E"/>
    <w:pPr>
      <w:numPr>
        <w:numId w:val="0"/>
      </w:numPr>
      <w:tabs>
        <w:tab w:val="clear" w:pos="709"/>
      </w:tabs>
    </w:pPr>
    <w:rPr>
      <w:rFonts w:cs="Arial"/>
    </w:rPr>
  </w:style>
  <w:style w:type="character" w:customStyle="1" w:styleId="ListParagraphChar">
    <w:name w:val="List Paragraph Char"/>
    <w:basedOn w:val="DefaultParagraphFont"/>
    <w:link w:val="ListParagraph"/>
    <w:uiPriority w:val="34"/>
    <w:rsid w:val="002A0A6E"/>
    <w:rPr>
      <w:rFonts w:ascii="Arial" w:eastAsia="Calibri" w:hAnsi="Arial"/>
      <w:sz w:val="22"/>
      <w:szCs w:val="22"/>
      <w:lang w:eastAsia="en-US"/>
    </w:rPr>
  </w:style>
  <w:style w:type="character" w:customStyle="1" w:styleId="AlphaindentsChar">
    <w:name w:val="Alpha indents Char"/>
    <w:basedOn w:val="ListParagraphChar"/>
    <w:link w:val="Alphaindents"/>
    <w:rsid w:val="002A0A6E"/>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95415">
      <w:bodyDiv w:val="1"/>
      <w:marLeft w:val="0"/>
      <w:marRight w:val="0"/>
      <w:marTop w:val="0"/>
      <w:marBottom w:val="0"/>
      <w:divBdr>
        <w:top w:val="none" w:sz="0" w:space="0" w:color="auto"/>
        <w:left w:val="none" w:sz="0" w:space="0" w:color="auto"/>
        <w:bottom w:val="none" w:sz="0" w:space="0" w:color="auto"/>
        <w:right w:val="none" w:sz="0" w:space="0" w:color="auto"/>
      </w:divBdr>
    </w:div>
    <w:div w:id="681325203">
      <w:bodyDiv w:val="1"/>
      <w:marLeft w:val="0"/>
      <w:marRight w:val="0"/>
      <w:marTop w:val="0"/>
      <w:marBottom w:val="0"/>
      <w:divBdr>
        <w:top w:val="none" w:sz="0" w:space="0" w:color="auto"/>
        <w:left w:val="none" w:sz="0" w:space="0" w:color="auto"/>
        <w:bottom w:val="none" w:sz="0" w:space="0" w:color="auto"/>
        <w:right w:val="none" w:sz="0" w:space="0" w:color="auto"/>
      </w:divBdr>
    </w:div>
    <w:div w:id="814223809">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221674754">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5fdeb8-5cc0-4b70-a18c-82e60e7ed47a">
      <Value>42</Value>
    </TaxCatchAll>
    <lcf76f155ced4ddcb4097134ff3c332f xmlns="059083ef-0d05-4008-b10c-eb793946d363">
      <Terms xmlns="http://schemas.microsoft.com/office/infopath/2007/PartnerControls"/>
    </lcf76f155ced4ddcb4097134ff3c332f>
    <_dlc_DocIdPersistId xmlns="b45fdeb8-5cc0-4b70-a18c-82e60e7ed47a" xsi:nil="true"/>
    <n1a6d2b88979416cad2cc3ecb331e44a xmlns="b45fdeb8-5cc0-4b70-a18c-82e60e7ed47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_dlc_DocId xmlns="b45fdeb8-5cc0-4b70-a18c-82e60e7ed47a">WTZWSY6SSR3E-1946147591-22736</_dlc_DocId>
    <_dlc_DocIdUrl xmlns="b45fdeb8-5cc0-4b70-a18c-82e60e7ed47a">
      <Url>https://atooffice.sharepoint.com/sites/Policy-Analysis-and-Legislation/_layouts/15/DocIdRedir.aspx?ID=WTZWSY6SSR3E-1946147591-22736</Url>
      <Description>WTZWSY6SSR3E-1946147591-22736</Description>
    </_dlc_DocIdUr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ord" ma:contentTypeID="0x0101001AB81D347655CE4D8ECACF714AC2A12A00595D26DC201FA247945B2F8EA776E1B8" ma:contentTypeVersion="55" ma:contentTypeDescription="" ma:contentTypeScope="" ma:versionID="07a54b1116451e81b361c79341e2c3d0">
  <xsd:schema xmlns:xsd="http://www.w3.org/2001/XMLSchema" xmlns:xs="http://www.w3.org/2001/XMLSchema" xmlns:p="http://schemas.microsoft.com/office/2006/metadata/properties" xmlns:ns2="b45fdeb8-5cc0-4b70-a18c-82e60e7ed47a" xmlns:ns3="059083ef-0d05-4008-b10c-eb793946d363" targetNamespace="http://schemas.microsoft.com/office/2006/metadata/properties" ma:root="true" ma:fieldsID="7cf3bab53cda732155deac0ab122816d" ns2:_="" ns3:_="">
    <xsd:import namespace="b45fdeb8-5cc0-4b70-a18c-82e60e7ed47a"/>
    <xsd:import namespace="059083ef-0d05-4008-b10c-eb793946d363"/>
    <xsd:element name="properties">
      <xsd:complexType>
        <xsd:sequence>
          <xsd:element name="documentManagement">
            <xsd:complexType>
              <xsd:all>
                <xsd:element ref="ns2:TaxCatchAll" minOccurs="0"/>
                <xsd:element ref="ns2:n1a6d2b88979416cad2cc3ecb331e44a" minOccurs="0"/>
                <xsd:element ref="ns2:TaxCatchAllLabel"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fdeb8-5cc0-4b70-a18c-82e60e7ed47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ab1a0ca-bb19-4140-857c-eed2a7c17872}" ma:internalName="TaxCatchAll" ma:readOnly="false" ma:showField="CatchAllData" ma:web="b45fdeb8-5cc0-4b70-a18c-82e60e7ed47a">
      <xsd:complexType>
        <xsd:complexContent>
          <xsd:extension base="dms:MultiChoiceLookup">
            <xsd:sequence>
              <xsd:element name="Value" type="dms:Lookup" maxOccurs="unbounded" minOccurs="0" nillable="true"/>
            </xsd:sequence>
          </xsd:extension>
        </xsd:complexContent>
      </xsd:complexType>
    </xsd:element>
    <xsd:element name="n1a6d2b88979416cad2cc3ecb331e44a" ma:index="10" nillable="true" ma:taxonomy="true" ma:internalName="n1a6d2b88979416cad2cc3ecb331e44a" ma:taxonomyFieldName="Security_x0020_Classification" ma:displayName="Security Classification" ma:indexed="true" ma:readOnly="false" ma:default="1;#OFFICIAL|5d128361-bbb7-4b9a-ac60-b26612a0ec1b" ma:fieldId="{71a6d2b8-8979-416c-ad2c-c3ecb331e44a}" ma:sspId="2d3d766a-8f2e-4101-b24c-d4a22e3f1d12" ma:termSetId="01e0d8d2-6959-4708-b4cf-d9f24a977c8f" ma:anchorId="00000000-0000-0000-0000-000000000000" ma:open="false" ma:isKeyword="false">
      <xsd:complexType>
        <xsd:sequence>
          <xsd:element ref="pc:Terms" minOccurs="0" maxOccurs="1"/>
        </xsd:sequence>
      </xsd:complexType>
    </xsd:element>
    <xsd:element name="TaxCatchAllLabel" ma:index="11" nillable="true" ma:displayName="Taxonomy Catch All Column1" ma:hidden="true" ma:list="{dab1a0ca-bb19-4140-857c-eed2a7c17872}" ma:internalName="TaxCatchAllLabel" ma:readOnly="true" ma:showField="CatchAllDataLabel" ma:web="b45fdeb8-5cc0-4b70-a18c-82e60e7ed47a">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083ef-0d05-4008-b10c-eb793946d363"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description="" ma:hidden="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60DA5-154B-4FD8-B19C-8BB71D1AAB57}">
  <ds:schemaRefs>
    <ds:schemaRef ds:uri="http://schemas.microsoft.com/sharepoint/v3/contenttype/forms"/>
  </ds:schemaRefs>
</ds:datastoreItem>
</file>

<file path=customXml/itemProps2.xml><?xml version="1.0" encoding="utf-8"?>
<ds:datastoreItem xmlns:ds="http://schemas.openxmlformats.org/officeDocument/2006/customXml" ds:itemID="{2C9CB388-CFB9-42F3-8834-52BD075FA334}">
  <ds:schemaRefs>
    <ds:schemaRef ds:uri="http://schemas.microsoft.com/office/2006/metadata/properties"/>
    <ds:schemaRef ds:uri="http://schemas.microsoft.com/office/infopath/2007/PartnerControls"/>
    <ds:schemaRef ds:uri="b45fdeb8-5cc0-4b70-a18c-82e60e7ed47a"/>
    <ds:schemaRef ds:uri="059083ef-0d05-4008-b10c-eb793946d363"/>
  </ds:schemaRefs>
</ds:datastoreItem>
</file>

<file path=customXml/itemProps3.xml><?xml version="1.0" encoding="utf-8"?>
<ds:datastoreItem xmlns:ds="http://schemas.openxmlformats.org/officeDocument/2006/customXml" ds:itemID="{E47B9217-2FC3-47D7-BAC1-3098D745D62A}">
  <ds:schemaRefs>
    <ds:schemaRef ds:uri="http://schemas.microsoft.com/office/2006/metadata/customXsn"/>
  </ds:schemaRefs>
</ds:datastoreItem>
</file>

<file path=customXml/itemProps4.xml><?xml version="1.0" encoding="utf-8"?>
<ds:datastoreItem xmlns:ds="http://schemas.openxmlformats.org/officeDocument/2006/customXml" ds:itemID="{D1E80912-02BE-4B8A-83A9-572DD36E9AD2}">
  <ds:schemaRefs>
    <ds:schemaRef ds:uri="http://schemas.microsoft.com/sharepoint/events"/>
  </ds:schemaRefs>
</ds:datastoreItem>
</file>

<file path=customXml/itemProps5.xml><?xml version="1.0" encoding="utf-8"?>
<ds:datastoreItem xmlns:ds="http://schemas.openxmlformats.org/officeDocument/2006/customXml" ds:itemID="{3BEE987C-FDF2-4130-B56A-52272B65A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fdeb8-5cc0-4b70-a18c-82e60e7ed47a"/>
    <ds:schemaRef ds:uri="059083ef-0d05-4008-b10c-eb793946d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4C8C7AA-1C65-485E-ABDD-46407BB3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2718</Words>
  <Characters>14107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16792</CharactersWithSpaces>
  <SharedDoc>false</SharedDoc>
  <HLinks>
    <vt:vector size="6" baseType="variant">
      <vt:variant>
        <vt:i4>5111811</vt:i4>
      </vt:variant>
      <vt:variant>
        <vt:i4>0</vt:i4>
      </vt:variant>
      <vt:variant>
        <vt:i4>0</vt:i4>
      </vt:variant>
      <vt:variant>
        <vt:i4>5</vt:i4>
      </vt:variant>
      <vt:variant>
        <vt:lpwstr>https://www.ato.gov.au/individuals-and-families/income-deductions-offsets-and-records/deductions-you-can-claim/clothes-and-items-you-wear-at-work/clothing-laundry-and-dry-cleaning-expenses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Legh</dc:creator>
  <cp:keywords/>
  <dc:description/>
  <cp:lastModifiedBy>Ashleigh Cuthill</cp:lastModifiedBy>
  <cp:revision>10</cp:revision>
  <cp:lastPrinted>2025-08-06T04:03:00Z</cp:lastPrinted>
  <dcterms:created xsi:type="dcterms:W3CDTF">2025-08-22T06:01:00Z</dcterms:created>
  <dcterms:modified xsi:type="dcterms:W3CDTF">2025-08-27T02:10:00Z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0x0101001AB81D347655CE4D8ECACF714AC2A12A00595D26DC201FA247945B2F8EA776E1B8</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51b691dd-cb84-455c-9ec4-a2364a4ca4b5</vt:lpwstr>
  </property>
  <property fmtid="{D5CDD505-2E9C-101B-9397-08002B2CF9AE}" pid="6" name="TaxKeyword">
    <vt:lpwstr/>
  </property>
  <property fmtid="{D5CDD505-2E9C-101B-9397-08002B2CF9AE}" pid="7" name="Security Classification">
    <vt:lpwstr>42;#UNCLASSIFIED|1bbb598d-ed8e-4faa-b9b5-c952cc7313f8</vt:lpwstr>
  </property>
  <property fmtid="{D5CDD505-2E9C-101B-9397-08002B2CF9AE}" pid="8" name="_DocHome">
    <vt:i4>-2097574561</vt:i4>
  </property>
  <property fmtid="{D5CDD505-2E9C-101B-9397-08002B2CF9AE}" pid="9" name="IsABRSLetter">
    <vt:bool>false</vt:bool>
  </property>
  <property fmtid="{D5CDD505-2E9C-101B-9397-08002B2CF9AE}" pid="10" name="Security_x0020_Classification">
    <vt:lpwstr>42;#UNCLASSIFIED|1bbb598d-ed8e-4faa-b9b5-c952cc7313f8</vt:lpwstr>
  </property>
  <property fmtid="{D5CDD505-2E9C-101B-9397-08002B2CF9AE}" pid="11" name="MediaServiceImageTags">
    <vt:lpwstr/>
  </property>
  <property fmtid="{D5CDD505-2E9C-101B-9397-08002B2CF9AE}" pid="12" name="MSIP_Label_1ff77f88-0a92-4c4a-b92a-f7fdfe5127c7_Enabled">
    <vt:lpwstr>true</vt:lpwstr>
  </property>
  <property fmtid="{D5CDD505-2E9C-101B-9397-08002B2CF9AE}" pid="13" name="MSIP_Label_1ff77f88-0a92-4c4a-b92a-f7fdfe5127c7_SetDate">
    <vt:lpwstr>2025-06-13T00:26:39Z</vt:lpwstr>
  </property>
  <property fmtid="{D5CDD505-2E9C-101B-9397-08002B2CF9AE}" pid="14" name="MSIP_Label_1ff77f88-0a92-4c4a-b92a-f7fdfe5127c7_Method">
    <vt:lpwstr>Privileged</vt:lpwstr>
  </property>
  <property fmtid="{D5CDD505-2E9C-101B-9397-08002B2CF9AE}" pid="15" name="MSIP_Label_1ff77f88-0a92-4c4a-b92a-f7fdfe5127c7_Name">
    <vt:lpwstr>OFFICIAL - Letterhead</vt:lpwstr>
  </property>
  <property fmtid="{D5CDD505-2E9C-101B-9397-08002B2CF9AE}" pid="16" name="MSIP_Label_1ff77f88-0a92-4c4a-b92a-f7fdfe5127c7_SiteId">
    <vt:lpwstr>8e823e99-cbcb-430f-a0f6-af1365c21e22</vt:lpwstr>
  </property>
  <property fmtid="{D5CDD505-2E9C-101B-9397-08002B2CF9AE}" pid="17" name="MSIP_Label_1ff77f88-0a92-4c4a-b92a-f7fdfe5127c7_ActionId">
    <vt:lpwstr>8520dc0a-706e-48b2-a300-b2c852294344</vt:lpwstr>
  </property>
  <property fmtid="{D5CDD505-2E9C-101B-9397-08002B2CF9AE}" pid="18" name="MSIP_Label_1ff77f88-0a92-4c4a-b92a-f7fdfe5127c7_ContentBits">
    <vt:lpwstr>0</vt:lpwstr>
  </property>
</Properties>
</file>