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EB3D" w14:textId="77777777" w:rsidR="00955175" w:rsidRDefault="00955175" w:rsidP="33C5105E">
      <w:pPr>
        <w:spacing w:before="280" w:after="240"/>
        <w:rPr>
          <w:b/>
          <w:bCs/>
          <w:sz w:val="32"/>
          <w:szCs w:val="32"/>
        </w:rPr>
      </w:pPr>
    </w:p>
    <w:p w14:paraId="19289481" w14:textId="2ABC3553" w:rsidR="33C5105E" w:rsidRDefault="33C5105E" w:rsidP="33C5105E">
      <w:pPr>
        <w:spacing w:before="280" w:after="240"/>
        <w:rPr>
          <w:b/>
          <w:bCs/>
          <w:sz w:val="32"/>
          <w:szCs w:val="32"/>
        </w:rPr>
      </w:pPr>
    </w:p>
    <w:p w14:paraId="0AAC3FC8" w14:textId="781C253F" w:rsidR="00955175" w:rsidRPr="00072714" w:rsidRDefault="00FC6D88" w:rsidP="00E2168B">
      <w:pPr>
        <w:spacing w:before="280" w:after="240"/>
        <w:rPr>
          <w:b/>
          <w:sz w:val="32"/>
          <w:szCs w:val="32"/>
        </w:rPr>
      </w:pPr>
      <w:r w:rsidRPr="00072714">
        <w:rPr>
          <w:noProof/>
        </w:rPr>
        <w:drawing>
          <wp:anchor distT="0" distB="0" distL="114300" distR="114300" simplePos="0" relativeHeight="251658240" behindDoc="0" locked="0" layoutInCell="1" allowOverlap="1" wp14:anchorId="7F506AFA" wp14:editId="5DCC0D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8D1D" w14:textId="77777777" w:rsidR="00955175" w:rsidRPr="00072714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B8D4084" w14:textId="77777777" w:rsidR="00955175" w:rsidRPr="00072714" w:rsidRDefault="00955175" w:rsidP="00955175">
      <w:pPr>
        <w:pStyle w:val="LI-Title"/>
        <w:pBdr>
          <w:top w:val="none" w:sz="0" w:space="0" w:color="auto"/>
        </w:pBdr>
        <w:jc w:val="center"/>
      </w:pPr>
      <w:r w:rsidRPr="00072714">
        <w:t>Explanatory Statement</w:t>
      </w:r>
    </w:p>
    <w:p w14:paraId="54F0DD85" w14:textId="77777777" w:rsidR="00955175" w:rsidRPr="00072714" w:rsidRDefault="00955175" w:rsidP="00955175">
      <w:pPr>
        <w:rPr>
          <w:lang w:eastAsia="en-AU"/>
        </w:rPr>
      </w:pPr>
    </w:p>
    <w:p w14:paraId="283FFC44" w14:textId="18F55FB6" w:rsidR="79A79BD7" w:rsidRPr="00072714" w:rsidRDefault="3081A2CF" w:rsidP="4AE1D8E4">
      <w:pPr>
        <w:pStyle w:val="LI-BodyTextParaa"/>
        <w:ind w:left="0" w:firstLine="0"/>
        <w:rPr>
          <w:b/>
          <w:bCs/>
          <w:i/>
          <w:iCs/>
          <w:sz w:val="28"/>
          <w:szCs w:val="28"/>
        </w:rPr>
      </w:pPr>
      <w:bookmarkStart w:id="0" w:name="BK_S3P1L1C1"/>
      <w:bookmarkEnd w:id="0"/>
      <w:r w:rsidRPr="00072714">
        <w:rPr>
          <w:rFonts w:eastAsia="Calibri"/>
          <w:b/>
          <w:bCs/>
          <w:i/>
          <w:iCs/>
          <w:sz w:val="28"/>
          <w:szCs w:val="28"/>
        </w:rPr>
        <w:t>ASIC Corporations (Financial Services Guide, General Advice Warning and Advertising</w:t>
      </w:r>
      <w:r w:rsidR="0CD1C6EF" w:rsidRPr="00072714">
        <w:rPr>
          <w:rFonts w:eastAsia="Calibri"/>
          <w:b/>
          <w:bCs/>
          <w:i/>
          <w:iCs/>
          <w:sz w:val="28"/>
          <w:szCs w:val="28"/>
        </w:rPr>
        <w:t xml:space="preserve"> R</w:t>
      </w:r>
      <w:r w:rsidRPr="00072714">
        <w:rPr>
          <w:rFonts w:eastAsia="Calibri"/>
          <w:b/>
          <w:bCs/>
          <w:i/>
          <w:iCs/>
          <w:sz w:val="28"/>
          <w:szCs w:val="28"/>
        </w:rPr>
        <w:t>elated Relief) Instrument 2025/</w:t>
      </w:r>
      <w:r w:rsidR="4A3A2C61" w:rsidRPr="00072714">
        <w:rPr>
          <w:rFonts w:eastAsia="Calibri"/>
          <w:b/>
          <w:bCs/>
          <w:i/>
          <w:iCs/>
          <w:sz w:val="28"/>
          <w:szCs w:val="28"/>
        </w:rPr>
        <w:t>234</w:t>
      </w:r>
      <w:r w:rsidR="008751B3" w:rsidRPr="00072714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8751B3" w:rsidRPr="00072714">
        <w:rPr>
          <w:rFonts w:eastAsia="Calibri"/>
          <w:sz w:val="28"/>
          <w:szCs w:val="28"/>
        </w:rPr>
        <w:t>and</w:t>
      </w:r>
      <w:r w:rsidR="0378CE5E" w:rsidRPr="00072714">
        <w:rPr>
          <w:rFonts w:eastAsia="Calibri"/>
          <w:i/>
          <w:iCs/>
          <w:sz w:val="28"/>
          <w:szCs w:val="28"/>
        </w:rPr>
        <w:t xml:space="preserve"> </w:t>
      </w:r>
      <w:r w:rsidR="406D9686" w:rsidRPr="00072714">
        <w:rPr>
          <w:rFonts w:eastAsia="Calibri"/>
          <w:b/>
          <w:bCs/>
          <w:i/>
          <w:iCs/>
          <w:sz w:val="28"/>
          <w:szCs w:val="28"/>
        </w:rPr>
        <w:t>ASIC Corporations</w:t>
      </w:r>
      <w:r w:rsidR="003A0D54" w:rsidRPr="00072714">
        <w:rPr>
          <w:rFonts w:eastAsia="Calibri"/>
          <w:b/>
          <w:bCs/>
          <w:i/>
          <w:iCs/>
          <w:sz w:val="28"/>
          <w:szCs w:val="28"/>
        </w:rPr>
        <w:t xml:space="preserve"> and Credit</w:t>
      </w:r>
      <w:r w:rsidR="406D9686" w:rsidRPr="00072714">
        <w:rPr>
          <w:rFonts w:eastAsia="Calibri"/>
          <w:b/>
          <w:bCs/>
          <w:i/>
          <w:iCs/>
          <w:sz w:val="28"/>
          <w:szCs w:val="28"/>
        </w:rPr>
        <w:t xml:space="preserve"> (</w:t>
      </w:r>
      <w:r w:rsidR="00826A2A" w:rsidRPr="00072714">
        <w:rPr>
          <w:rFonts w:eastAsia="Calibri"/>
          <w:b/>
          <w:bCs/>
          <w:i/>
          <w:iCs/>
          <w:sz w:val="28"/>
          <w:szCs w:val="28"/>
        </w:rPr>
        <w:t xml:space="preserve">Amendment and </w:t>
      </w:r>
      <w:r w:rsidR="53E326E2" w:rsidRPr="00072714">
        <w:rPr>
          <w:rFonts w:eastAsia="Calibri"/>
          <w:b/>
          <w:bCs/>
          <w:i/>
          <w:iCs/>
          <w:sz w:val="28"/>
          <w:szCs w:val="28"/>
        </w:rPr>
        <w:t>Repeal) Instrument 2025/</w:t>
      </w:r>
      <w:r w:rsidR="00134535" w:rsidRPr="00072714">
        <w:rPr>
          <w:rFonts w:eastAsia="Calibri"/>
          <w:b/>
          <w:bCs/>
          <w:i/>
          <w:iCs/>
          <w:sz w:val="28"/>
          <w:szCs w:val="28"/>
        </w:rPr>
        <w:t>590</w:t>
      </w:r>
    </w:p>
    <w:p w14:paraId="1665D01E" w14:textId="2D6FEEB3" w:rsidR="237608A3" w:rsidRPr="00072714" w:rsidRDefault="00F800C9" w:rsidP="00C737EA">
      <w:pPr>
        <w:pStyle w:val="LI-BodyTextParaa"/>
        <w:spacing w:after="240"/>
        <w:ind w:left="0" w:firstLine="0"/>
        <w:rPr>
          <w:b/>
          <w:bCs/>
        </w:rPr>
      </w:pPr>
      <w:r w:rsidRPr="00072714">
        <w:t xml:space="preserve">This is the Explanatory Statement for </w:t>
      </w:r>
      <w:r w:rsidR="00FB28E4" w:rsidRPr="00072714">
        <w:rPr>
          <w:i/>
          <w:iCs/>
        </w:rPr>
        <w:t>ASIC Corporations (Financial Services Guide, General Advice Warning and Advertising</w:t>
      </w:r>
      <w:r w:rsidR="00ED4497" w:rsidRPr="00072714">
        <w:rPr>
          <w:i/>
          <w:iCs/>
        </w:rPr>
        <w:t xml:space="preserve"> R</w:t>
      </w:r>
      <w:r w:rsidR="00FB28E4" w:rsidRPr="00072714">
        <w:rPr>
          <w:i/>
          <w:iCs/>
        </w:rPr>
        <w:t>elated Relief) Instrument 2025</w:t>
      </w:r>
      <w:r w:rsidR="00BF270E" w:rsidRPr="00072714">
        <w:rPr>
          <w:i/>
          <w:iCs/>
        </w:rPr>
        <w:t>/234</w:t>
      </w:r>
      <w:r w:rsidR="00642377" w:rsidRPr="00072714">
        <w:rPr>
          <w:i/>
          <w:iCs/>
        </w:rPr>
        <w:t xml:space="preserve"> </w:t>
      </w:r>
      <w:r w:rsidR="00642377" w:rsidRPr="00072714">
        <w:t>(</w:t>
      </w:r>
      <w:r w:rsidR="00642377" w:rsidRPr="00072714">
        <w:rPr>
          <w:b/>
          <w:bCs/>
          <w:i/>
          <w:iCs/>
        </w:rPr>
        <w:t>Instrument</w:t>
      </w:r>
      <w:r w:rsidR="00642377" w:rsidRPr="00072714">
        <w:t>)</w:t>
      </w:r>
      <w:r w:rsidR="00134535" w:rsidRPr="00072714">
        <w:t xml:space="preserve"> and </w:t>
      </w:r>
      <w:r w:rsidR="00134535" w:rsidRPr="00072714">
        <w:rPr>
          <w:rFonts w:eastAsia="Calibri"/>
          <w:i/>
          <w:iCs/>
        </w:rPr>
        <w:t xml:space="preserve">ASIC Corporations </w:t>
      </w:r>
      <w:r w:rsidR="003A0D54" w:rsidRPr="00072714">
        <w:rPr>
          <w:rFonts w:eastAsia="Calibri"/>
          <w:i/>
          <w:iCs/>
        </w:rPr>
        <w:t xml:space="preserve">and Credit </w:t>
      </w:r>
      <w:r w:rsidR="00134535" w:rsidRPr="00072714">
        <w:rPr>
          <w:rFonts w:eastAsia="Calibri"/>
          <w:i/>
          <w:iCs/>
        </w:rPr>
        <w:t>(Amendment and Repeal) Instrument 2025</w:t>
      </w:r>
      <w:r w:rsidR="005B69AB" w:rsidRPr="00072714">
        <w:rPr>
          <w:rFonts w:eastAsia="Calibri"/>
          <w:i/>
          <w:iCs/>
        </w:rPr>
        <w:t>/590</w:t>
      </w:r>
      <w:r w:rsidR="002E7619" w:rsidRPr="00072714">
        <w:rPr>
          <w:rFonts w:eastAsia="Calibri"/>
          <w:i/>
          <w:iCs/>
        </w:rPr>
        <w:t xml:space="preserve"> </w:t>
      </w:r>
      <w:r w:rsidR="002E7619" w:rsidRPr="00072714">
        <w:rPr>
          <w:rFonts w:eastAsia="Calibri"/>
        </w:rPr>
        <w:t>(</w:t>
      </w:r>
      <w:r w:rsidR="002E7619" w:rsidRPr="00072714">
        <w:rPr>
          <w:rFonts w:eastAsia="Calibri"/>
          <w:b/>
          <w:bCs/>
          <w:i/>
          <w:iCs/>
        </w:rPr>
        <w:t>Amendment</w:t>
      </w:r>
      <w:r w:rsidR="00993C70" w:rsidRPr="00072714">
        <w:rPr>
          <w:rFonts w:eastAsia="Calibri"/>
          <w:b/>
          <w:bCs/>
          <w:i/>
          <w:iCs/>
        </w:rPr>
        <w:t xml:space="preserve"> and </w:t>
      </w:r>
      <w:r w:rsidR="002E7619" w:rsidRPr="00072714">
        <w:rPr>
          <w:rFonts w:eastAsia="Calibri"/>
          <w:b/>
          <w:bCs/>
          <w:i/>
          <w:iCs/>
        </w:rPr>
        <w:t>Repeal Instrument</w:t>
      </w:r>
      <w:r w:rsidR="002E7619" w:rsidRPr="00072714">
        <w:rPr>
          <w:rFonts w:eastAsia="Calibri"/>
        </w:rPr>
        <w:t>)</w:t>
      </w:r>
      <w:r w:rsidR="00134535" w:rsidRPr="00072714">
        <w:rPr>
          <w:rFonts w:eastAsia="Calibri"/>
          <w:i/>
          <w:iCs/>
        </w:rPr>
        <w:t xml:space="preserve">. </w:t>
      </w:r>
    </w:p>
    <w:p w14:paraId="119B6103" w14:textId="653557D2" w:rsidR="00F800C9" w:rsidRPr="00C4170B" w:rsidRDefault="00863657" w:rsidP="678CDD45">
      <w:pPr>
        <w:pStyle w:val="LI-BodyTextParaa"/>
        <w:ind w:left="0" w:firstLine="0"/>
        <w:rPr>
          <w:i/>
          <w:iCs/>
        </w:rPr>
      </w:pPr>
      <w:r w:rsidRPr="00072714">
        <w:t>Th</w:t>
      </w:r>
      <w:r w:rsidR="00F800C9" w:rsidRPr="00072714">
        <w:t>e</w:t>
      </w:r>
      <w:r w:rsidRPr="00072714">
        <w:t xml:space="preserve"> </w:t>
      </w:r>
      <w:r w:rsidR="00F800C9" w:rsidRPr="00072714">
        <w:t>Explanatory Statement is approved by the Australian Securities and Investments Commission (</w:t>
      </w:r>
      <w:r w:rsidR="00F800C9" w:rsidRPr="00072714">
        <w:rPr>
          <w:b/>
          <w:bCs/>
          <w:i/>
          <w:iCs/>
        </w:rPr>
        <w:t>ASIC</w:t>
      </w:r>
      <w:r w:rsidR="00F800C9" w:rsidRPr="00072714">
        <w:t>).</w:t>
      </w:r>
    </w:p>
    <w:p w14:paraId="10E55E66" w14:textId="77777777" w:rsidR="00F800C9" w:rsidRPr="0018659E" w:rsidRDefault="005D1FEA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Summary</w:t>
      </w:r>
    </w:p>
    <w:p w14:paraId="267EEA9E" w14:textId="464F9682" w:rsidR="004B34AD" w:rsidRDefault="00FB28E4" w:rsidP="008C1E57">
      <w:pPr>
        <w:pStyle w:val="LI-BodyTextParaa"/>
        <w:numPr>
          <w:ilvl w:val="0"/>
          <w:numId w:val="18"/>
        </w:numPr>
      </w:pPr>
      <w:r>
        <w:t xml:space="preserve">The Instrument </w:t>
      </w:r>
      <w:r w:rsidR="003829EE">
        <w:t xml:space="preserve">continues relief previously provided under </w:t>
      </w:r>
      <w:r w:rsidR="0065527C" w:rsidRPr="0065527C">
        <w:rPr>
          <w:i/>
          <w:iCs/>
        </w:rPr>
        <w:t>ASIC Corporations (Advertising by Product Issuers) Instrument 2015/539</w:t>
      </w:r>
      <w:r w:rsidR="003829EE">
        <w:t xml:space="preserve">, </w:t>
      </w:r>
      <w:r w:rsidR="0065527C" w:rsidRPr="0065527C">
        <w:rPr>
          <w:i/>
          <w:iCs/>
        </w:rPr>
        <w:t>ASIC Corporations (General Advice Warning) Instrument 2015/540</w:t>
      </w:r>
      <w:r w:rsidR="003829EE">
        <w:t xml:space="preserve">, and </w:t>
      </w:r>
      <w:r w:rsidR="0065527C" w:rsidRPr="0065527C">
        <w:rPr>
          <w:i/>
          <w:iCs/>
        </w:rPr>
        <w:t>ASIC Corporations (Financial Services Guides) Instrument 2015/541</w:t>
      </w:r>
      <w:r w:rsidR="00295040">
        <w:t xml:space="preserve"> (the </w:t>
      </w:r>
      <w:r w:rsidR="00295040" w:rsidRPr="00F37BAD">
        <w:rPr>
          <w:b/>
          <w:bCs/>
          <w:i/>
          <w:iCs/>
        </w:rPr>
        <w:t>three advice-related instruments</w:t>
      </w:r>
      <w:r w:rsidR="00295040">
        <w:t>)</w:t>
      </w:r>
      <w:r w:rsidR="002536CE">
        <w:t xml:space="preserve"> in a new instrument</w:t>
      </w:r>
      <w:r w:rsidR="003829EE">
        <w:t xml:space="preserve">. </w:t>
      </w:r>
    </w:p>
    <w:p w14:paraId="1B944C60" w14:textId="1FE8593D" w:rsidR="00F9623C" w:rsidRDefault="00A14901" w:rsidP="008C1E57">
      <w:pPr>
        <w:pStyle w:val="LI-BodyTextParaa"/>
        <w:numPr>
          <w:ilvl w:val="0"/>
          <w:numId w:val="18"/>
        </w:numPr>
      </w:pPr>
      <w:r>
        <w:t>The Instrument provides, until 1 October 2030</w:t>
      </w:r>
      <w:r w:rsidR="00F9623C">
        <w:t>:</w:t>
      </w:r>
    </w:p>
    <w:p w14:paraId="1E6E05AC" w14:textId="357A213D" w:rsidR="004B34AD" w:rsidRDefault="002A60D2" w:rsidP="00F9623C">
      <w:pPr>
        <w:pStyle w:val="LI-BodyTextParaa"/>
        <w:numPr>
          <w:ilvl w:val="1"/>
          <w:numId w:val="18"/>
        </w:numPr>
      </w:pPr>
      <w:r>
        <w:t xml:space="preserve">an </w:t>
      </w:r>
      <w:r w:rsidR="00B24268">
        <w:t xml:space="preserve">exemption for </w:t>
      </w:r>
      <w:r w:rsidR="00A13ADA">
        <w:t xml:space="preserve">financial product issuers </w:t>
      </w:r>
      <w:r w:rsidR="009E2363">
        <w:t>from the requirement to hold a</w:t>
      </w:r>
      <w:r w:rsidR="0062369C">
        <w:t>n</w:t>
      </w:r>
      <w:r w:rsidR="009E2363">
        <w:t xml:space="preserve"> Australian financial services (</w:t>
      </w:r>
      <w:r w:rsidR="009E2363" w:rsidRPr="00F37BAD">
        <w:rPr>
          <w:b/>
          <w:bCs/>
          <w:i/>
          <w:iCs/>
        </w:rPr>
        <w:t>AFS</w:t>
      </w:r>
      <w:r w:rsidR="009E2363">
        <w:t>) licence</w:t>
      </w:r>
      <w:r w:rsidR="00D67A5B">
        <w:t>,</w:t>
      </w:r>
      <w:r w:rsidR="009E2363">
        <w:t xml:space="preserve"> and </w:t>
      </w:r>
      <w:r w:rsidR="00B24268">
        <w:t>an exemption for AFS licensees from the requirement to give a Financial Services Guide (</w:t>
      </w:r>
      <w:r w:rsidR="00B24268" w:rsidRPr="00F37BAD">
        <w:rPr>
          <w:b/>
          <w:bCs/>
          <w:i/>
          <w:iCs/>
        </w:rPr>
        <w:t>FSG</w:t>
      </w:r>
      <w:r w:rsidR="00B24268">
        <w:t>) and a general advice warning</w:t>
      </w:r>
      <w:r w:rsidR="00D67A5B">
        <w:t xml:space="preserve">, in </w:t>
      </w:r>
      <w:r w:rsidR="004B34AD">
        <w:t>certain situations;</w:t>
      </w:r>
    </w:p>
    <w:p w14:paraId="7EA78B5E" w14:textId="4ED34E64" w:rsidR="00DA6B77" w:rsidRDefault="00A71559" w:rsidP="00F9623C">
      <w:pPr>
        <w:pStyle w:val="LI-BodyTextParaa"/>
        <w:numPr>
          <w:ilvl w:val="1"/>
          <w:numId w:val="18"/>
        </w:numPr>
      </w:pPr>
      <w:r>
        <w:t xml:space="preserve">an </w:t>
      </w:r>
      <w:r w:rsidR="005E2A46">
        <w:t xml:space="preserve">exemption for an AFS licensee and </w:t>
      </w:r>
      <w:r>
        <w:t>their</w:t>
      </w:r>
      <w:r w:rsidR="005E2A46">
        <w:t xml:space="preserve"> authorised representative from the requirement to give a general advice warning for oral advi</w:t>
      </w:r>
      <w:r w:rsidR="00DA6B77">
        <w:t>ce if conditions are met; and</w:t>
      </w:r>
    </w:p>
    <w:p w14:paraId="55CECF9A" w14:textId="0DCA2C54" w:rsidR="000B438B" w:rsidRDefault="00A71559" w:rsidP="00AD21E9">
      <w:pPr>
        <w:pStyle w:val="LI-BodyTextParaa"/>
        <w:numPr>
          <w:ilvl w:val="1"/>
          <w:numId w:val="18"/>
        </w:numPr>
      </w:pPr>
      <w:r>
        <w:t xml:space="preserve">an </w:t>
      </w:r>
      <w:r w:rsidR="00DA6B77">
        <w:t xml:space="preserve">exemption </w:t>
      </w:r>
      <w:r w:rsidR="00384C9A">
        <w:t>from the requirement to give an FSG for particular financial services</w:t>
      </w:r>
      <w:r w:rsidR="00AA45D7">
        <w:t xml:space="preserve"> and extension of the circumstances in which an AFS licensee and their authorised representative may make available website disclosure information</w:t>
      </w:r>
      <w:r w:rsidR="004E4D14">
        <w:t xml:space="preserve"> in place of giving an FSG</w:t>
      </w:r>
      <w:r w:rsidR="00A13ADA">
        <w:t xml:space="preserve">.  </w:t>
      </w:r>
    </w:p>
    <w:p w14:paraId="49438580" w14:textId="21C91F19" w:rsidR="007743D9" w:rsidRPr="002F41D1" w:rsidRDefault="004307A6" w:rsidP="007743D9">
      <w:pPr>
        <w:pStyle w:val="LI-BodyTextNumbered"/>
        <w:keepNext/>
        <w:numPr>
          <w:ilvl w:val="0"/>
          <w:numId w:val="18"/>
        </w:numPr>
      </w:pPr>
      <w:r w:rsidRPr="002F41D1">
        <w:lastRenderedPageBreak/>
        <w:t>The Amend</w:t>
      </w:r>
      <w:r w:rsidR="007743D9" w:rsidRPr="002F41D1">
        <w:t>ment</w:t>
      </w:r>
      <w:r w:rsidR="00993C70">
        <w:t xml:space="preserve"> and </w:t>
      </w:r>
      <w:r w:rsidR="007743D9" w:rsidRPr="002F41D1">
        <w:t xml:space="preserve">Repeal </w:t>
      </w:r>
      <w:r w:rsidRPr="002F41D1">
        <w:t xml:space="preserve">Instrument </w:t>
      </w:r>
      <w:bookmarkStart w:id="1" w:name="_Int_FwwLLOUn"/>
      <w:r w:rsidRPr="002F41D1">
        <w:t>makes</w:t>
      </w:r>
      <w:bookmarkEnd w:id="1"/>
      <w:r w:rsidRPr="002F41D1">
        <w:t xml:space="preserve"> minor amendments to </w:t>
      </w:r>
      <w:r w:rsidR="72F9AE1B">
        <w:t>correct</w:t>
      </w:r>
      <w:r w:rsidRPr="002F41D1">
        <w:t xml:space="preserve"> typographical errors</w:t>
      </w:r>
      <w:r w:rsidR="002F41D1" w:rsidRPr="002F41D1">
        <w:t xml:space="preserve"> in </w:t>
      </w:r>
      <w:r w:rsidR="0099120C" w:rsidRPr="0065527C">
        <w:rPr>
          <w:i/>
          <w:iCs/>
        </w:rPr>
        <w:t>ASIC Corporations (ASX-listed Schemes On-market Buy-backs) Instrument 2016/1159</w:t>
      </w:r>
      <w:r w:rsidR="0099120C" w:rsidRPr="00372E3B">
        <w:t xml:space="preserve">, </w:t>
      </w:r>
      <w:r w:rsidR="002F41D1" w:rsidRPr="0065527C">
        <w:rPr>
          <w:i/>
          <w:iCs/>
        </w:rPr>
        <w:t>ASIC Corporations (Equality of Treatment Impacting on the Acquisition of Scheme Interests and CCIV Share) Instrument 2023/697</w:t>
      </w:r>
      <w:r w:rsidR="002F41D1" w:rsidRPr="002F41D1">
        <w:rPr>
          <w:i/>
          <w:iCs/>
        </w:rPr>
        <w:t xml:space="preserve">, </w:t>
      </w:r>
      <w:r w:rsidR="002F41D1" w:rsidRPr="0065527C">
        <w:rPr>
          <w:i/>
          <w:iCs/>
        </w:rPr>
        <w:t>ASIC Corporations and Credit (Breach Reporting - Reportable Situations) Instrument 2024/620</w:t>
      </w:r>
      <w:r w:rsidR="002F41D1" w:rsidRPr="002F41D1">
        <w:rPr>
          <w:i/>
          <w:iCs/>
        </w:rPr>
        <w:t xml:space="preserve"> </w:t>
      </w:r>
      <w:r w:rsidR="002F41D1" w:rsidRPr="00E4705F">
        <w:t>and</w:t>
      </w:r>
      <w:r w:rsidR="002F41D1" w:rsidRPr="002F41D1">
        <w:rPr>
          <w:i/>
          <w:iCs/>
        </w:rPr>
        <w:t xml:space="preserve"> </w:t>
      </w:r>
      <w:r w:rsidR="002F41D1" w:rsidRPr="0065527C">
        <w:rPr>
          <w:i/>
          <w:iCs/>
        </w:rPr>
        <w:t>ASIC Corporations and Credit (Reference Checking and Information Sharing Protocol) Instrument 2024/647ASIC Corporations and Credit (Reference Checking and Information Sharing Protocol) Instrument 2024/647</w:t>
      </w:r>
      <w:r w:rsidR="00E90FAF" w:rsidRPr="002F41D1">
        <w:t xml:space="preserve">. </w:t>
      </w:r>
      <w:r w:rsidR="000773D9">
        <w:t>T</w:t>
      </w:r>
      <w:r w:rsidR="00E90FAF" w:rsidRPr="002F41D1">
        <w:t>he Amendment</w:t>
      </w:r>
      <w:r w:rsidR="00993C70">
        <w:t xml:space="preserve"> and </w:t>
      </w:r>
      <w:r w:rsidR="00E90FAF" w:rsidRPr="002F41D1">
        <w:t xml:space="preserve">Repeal Instrument </w:t>
      </w:r>
      <w:r w:rsidR="000773D9">
        <w:t xml:space="preserve">also </w:t>
      </w:r>
      <w:r w:rsidR="007743D9" w:rsidRPr="002F41D1">
        <w:t xml:space="preserve">repeals the three advice-related instruments as they are superseded by the Instrument upon commencement. </w:t>
      </w:r>
    </w:p>
    <w:p w14:paraId="19E86513" w14:textId="5AF5E508" w:rsidR="00C227C2" w:rsidRPr="00544649" w:rsidRDefault="005D1FEA" w:rsidP="00544649">
      <w:pPr>
        <w:pStyle w:val="LI-BodyTextNumbered"/>
        <w:keepNext/>
        <w:ind w:left="0" w:firstLine="0"/>
        <w:rPr>
          <w:b/>
        </w:rPr>
      </w:pPr>
      <w:r>
        <w:rPr>
          <w:b/>
        </w:rPr>
        <w:t>Purpose of the instrument</w:t>
      </w:r>
      <w:r w:rsidR="00C159BB">
        <w:rPr>
          <w:b/>
        </w:rPr>
        <w:t>s</w:t>
      </w:r>
      <w:r w:rsidR="00356D88">
        <w:rPr>
          <w:b/>
        </w:rPr>
        <w:t xml:space="preserve"> </w:t>
      </w:r>
    </w:p>
    <w:p w14:paraId="483A7052" w14:textId="4C79DC71" w:rsidR="00322D21" w:rsidRDefault="002F4886" w:rsidP="00C227C2">
      <w:pPr>
        <w:pStyle w:val="LI-BodyTextParaa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322D21" w:rsidRPr="009468EC">
        <w:rPr>
          <w:b/>
          <w:bCs/>
          <w:i/>
          <w:iCs/>
        </w:rPr>
        <w:t>nstrument</w:t>
      </w:r>
    </w:p>
    <w:p w14:paraId="2DFB009A" w14:textId="37D54C0D" w:rsidR="002F4886" w:rsidRDefault="005E5072" w:rsidP="0B419B02">
      <w:pPr>
        <w:pStyle w:val="LI-BodyTextParaa"/>
        <w:numPr>
          <w:ilvl w:val="0"/>
          <w:numId w:val="18"/>
        </w:numPr>
      </w:pPr>
      <w:r>
        <w:tab/>
      </w:r>
      <w:r w:rsidR="002F4886">
        <w:t>The Instrument has four purposes.</w:t>
      </w:r>
    </w:p>
    <w:p w14:paraId="1BE9F229" w14:textId="0396B8C1" w:rsidR="00DE252C" w:rsidRPr="009468EC" w:rsidRDefault="005D786C" w:rsidP="00F37BAD">
      <w:pPr>
        <w:pStyle w:val="LI-BodyTextParaa"/>
        <w:ind w:left="0" w:firstLine="0"/>
        <w:rPr>
          <w:i/>
          <w:iCs/>
        </w:rPr>
      </w:pPr>
      <w:r w:rsidRPr="009468EC">
        <w:rPr>
          <w:i/>
          <w:iCs/>
        </w:rPr>
        <w:t>First purpose</w:t>
      </w:r>
      <w:r w:rsidR="00E24BF3" w:rsidRPr="009468EC">
        <w:rPr>
          <w:i/>
          <w:iCs/>
        </w:rPr>
        <w:t xml:space="preserve">: </w:t>
      </w:r>
      <w:r w:rsidR="00DE252C" w:rsidRPr="009468EC">
        <w:rPr>
          <w:i/>
          <w:iCs/>
        </w:rPr>
        <w:t xml:space="preserve">Advertising-related relief </w:t>
      </w:r>
    </w:p>
    <w:p w14:paraId="25DD5626" w14:textId="46275394" w:rsidR="008C1E57" w:rsidRDefault="00A173B4" w:rsidP="0B419B02">
      <w:pPr>
        <w:pStyle w:val="LI-BodyTextParaa"/>
        <w:numPr>
          <w:ilvl w:val="0"/>
          <w:numId w:val="18"/>
        </w:numPr>
      </w:pPr>
      <w:r>
        <w:t>S</w:t>
      </w:r>
      <w:r w:rsidR="00D361E2">
        <w:t>ubs</w:t>
      </w:r>
      <w:r>
        <w:t>ection</w:t>
      </w:r>
      <w:r w:rsidR="00355635">
        <w:t xml:space="preserve"> 911A(1) of the </w:t>
      </w:r>
      <w:r w:rsidR="00355635" w:rsidRPr="0935C146">
        <w:rPr>
          <w:i/>
          <w:iCs/>
        </w:rPr>
        <w:t xml:space="preserve">Corporations Act 2001 </w:t>
      </w:r>
      <w:r w:rsidR="00355635">
        <w:t>(</w:t>
      </w:r>
      <w:r w:rsidR="00355635" w:rsidRPr="0935C146">
        <w:rPr>
          <w:b/>
          <w:bCs/>
          <w:i/>
          <w:iCs/>
        </w:rPr>
        <w:t>Corporations Act</w:t>
      </w:r>
      <w:r w:rsidR="00355635">
        <w:t>)</w:t>
      </w:r>
      <w:r w:rsidR="00933F59">
        <w:t xml:space="preserve"> </w:t>
      </w:r>
      <w:r w:rsidR="00826215">
        <w:t xml:space="preserve">requires </w:t>
      </w:r>
      <w:r w:rsidR="007C0427">
        <w:t xml:space="preserve">a person who carries on a financial services business to hold an </w:t>
      </w:r>
      <w:r w:rsidR="008C576F">
        <w:t>AFS</w:t>
      </w:r>
      <w:r w:rsidR="00081A30">
        <w:t xml:space="preserve"> licence</w:t>
      </w:r>
      <w:r w:rsidR="008C576F">
        <w:t xml:space="preserve"> that</w:t>
      </w:r>
      <w:r w:rsidR="00A5421F">
        <w:t xml:space="preserve"> covers</w:t>
      </w:r>
      <w:r w:rsidR="007C0427">
        <w:t xml:space="preserve"> the provision of the financial service</w:t>
      </w:r>
      <w:r w:rsidR="00A5421F">
        <w:t xml:space="preserve"> provided</w:t>
      </w:r>
      <w:r w:rsidR="007C0427">
        <w:t xml:space="preserve">. </w:t>
      </w:r>
      <w:r w:rsidR="00AA5D26">
        <w:t xml:space="preserve">The Instrument </w:t>
      </w:r>
      <w:r w:rsidR="007807C2">
        <w:t>exempts</w:t>
      </w:r>
      <w:r w:rsidR="00AA5D26">
        <w:t xml:space="preserve"> </w:t>
      </w:r>
      <w:r w:rsidR="008715B2">
        <w:t>issuers of financial product</w:t>
      </w:r>
      <w:r w:rsidR="00574E52">
        <w:t>s</w:t>
      </w:r>
      <w:r w:rsidR="008715B2">
        <w:t xml:space="preserve"> </w:t>
      </w:r>
      <w:r w:rsidR="00427DC5">
        <w:t>who</w:t>
      </w:r>
      <w:r w:rsidR="008715B2">
        <w:t xml:space="preserve"> provide</w:t>
      </w:r>
      <w:r w:rsidR="00BE7A41">
        <w:t xml:space="preserve"> a financial service consisting of</w:t>
      </w:r>
      <w:r w:rsidR="008715B2">
        <w:t xml:space="preserve"> general advice in the form of an advertisement of the financial product</w:t>
      </w:r>
      <w:r w:rsidR="00081A30">
        <w:t xml:space="preserve"> from the need to hold an AFS licence</w:t>
      </w:r>
      <w:r w:rsidR="00134317">
        <w:t>.</w:t>
      </w:r>
      <w:r w:rsidR="002B510E">
        <w:t xml:space="preserve"> </w:t>
      </w:r>
      <w:r w:rsidR="00BF0D86">
        <w:t xml:space="preserve">This is provided </w:t>
      </w:r>
      <w:r w:rsidR="00CD67BB">
        <w:t>the advertisement indicates that a person should consider whether or not the product is appropriate for the person.</w:t>
      </w:r>
    </w:p>
    <w:p w14:paraId="67ED11EA" w14:textId="781695DB" w:rsidR="00BB33B0" w:rsidRDefault="3D21B891" w:rsidP="0B419B02">
      <w:pPr>
        <w:pStyle w:val="LI-BodyTextParaa"/>
        <w:numPr>
          <w:ilvl w:val="0"/>
          <w:numId w:val="18"/>
        </w:numPr>
      </w:pPr>
      <w:r>
        <w:t>S</w:t>
      </w:r>
      <w:r w:rsidR="7A21B0B1">
        <w:t>ubs</w:t>
      </w:r>
      <w:r>
        <w:t>ection</w:t>
      </w:r>
      <w:r w:rsidR="1C45A3E8">
        <w:t>s</w:t>
      </w:r>
      <w:r>
        <w:t xml:space="preserve"> 941A</w:t>
      </w:r>
      <w:r w:rsidR="075B1ECE">
        <w:t>(1)</w:t>
      </w:r>
      <w:r>
        <w:t xml:space="preserve"> </w:t>
      </w:r>
      <w:r w:rsidR="3B5D2115">
        <w:t>and 949A(</w:t>
      </w:r>
      <w:r w:rsidR="3F681891">
        <w:t>2</w:t>
      </w:r>
      <w:r w:rsidR="3B5D2115">
        <w:t xml:space="preserve">) </w:t>
      </w:r>
      <w:r w:rsidR="13088483">
        <w:t xml:space="preserve">of the Corporations Act </w:t>
      </w:r>
      <w:r w:rsidR="60E4574A">
        <w:t xml:space="preserve">require </w:t>
      </w:r>
      <w:r w:rsidR="0208A45E">
        <w:t>a</w:t>
      </w:r>
      <w:r w:rsidR="47A90540">
        <w:t>n</w:t>
      </w:r>
      <w:r w:rsidR="40C1E6E7">
        <w:t xml:space="preserve"> AFS licensee </w:t>
      </w:r>
      <w:r w:rsidR="362F9F4D">
        <w:t xml:space="preserve">to </w:t>
      </w:r>
      <w:r w:rsidR="2BC6E896">
        <w:t xml:space="preserve">provide </w:t>
      </w:r>
      <w:r w:rsidR="33680146">
        <w:t>a</w:t>
      </w:r>
      <w:r w:rsidR="47A90540">
        <w:t>n</w:t>
      </w:r>
      <w:r w:rsidR="33680146">
        <w:t xml:space="preserve"> FSG and</w:t>
      </w:r>
      <w:r w:rsidR="6A9D11F0">
        <w:t xml:space="preserve"> </w:t>
      </w:r>
      <w:r w:rsidR="3F681891">
        <w:t>‘</w:t>
      </w:r>
      <w:r w:rsidR="6A9D11F0">
        <w:t>general advice warning</w:t>
      </w:r>
      <w:r w:rsidR="3F681891">
        <w:t>’</w:t>
      </w:r>
      <w:r w:rsidR="15764448">
        <w:t xml:space="preserve"> to a client</w:t>
      </w:r>
      <w:r w:rsidR="60C5A9EB">
        <w:t>, respectively,</w:t>
      </w:r>
      <w:r w:rsidR="1E672C40">
        <w:t xml:space="preserve"> in </w:t>
      </w:r>
      <w:r w:rsidR="60E4574A">
        <w:t xml:space="preserve">certain </w:t>
      </w:r>
      <w:r w:rsidR="1E672C40">
        <w:t xml:space="preserve">circumstances </w:t>
      </w:r>
      <w:r w:rsidR="4F425B15">
        <w:t xml:space="preserve">unless an </w:t>
      </w:r>
      <w:r w:rsidR="061D6716">
        <w:t>exemption applies</w:t>
      </w:r>
      <w:r w:rsidR="1E672C40">
        <w:t xml:space="preserve">. </w:t>
      </w:r>
      <w:r w:rsidR="5C8F60BB">
        <w:t xml:space="preserve">A general advice warning </w:t>
      </w:r>
      <w:r w:rsidR="29270EE7">
        <w:t xml:space="preserve">is a warning </w:t>
      </w:r>
      <w:r w:rsidR="0EBE0CFD">
        <w:t xml:space="preserve">that </w:t>
      </w:r>
      <w:r w:rsidR="5C8F60BB">
        <w:t>the advice d</w:t>
      </w:r>
      <w:r w:rsidR="0F90FC2F">
        <w:t>oes</w:t>
      </w:r>
      <w:r w:rsidR="5C8F60BB">
        <w:t xml:space="preserve"> not account for </w:t>
      </w:r>
      <w:r w:rsidR="3BB4AB97">
        <w:t>the</w:t>
      </w:r>
      <w:r w:rsidR="6A81501B">
        <w:t xml:space="preserve"> client’s</w:t>
      </w:r>
      <w:r w:rsidR="0F90FC2F">
        <w:t xml:space="preserve"> </w:t>
      </w:r>
      <w:r w:rsidR="5C8F60BB">
        <w:t>personal circumstances and the client should consider the appropriateness of the advice.</w:t>
      </w:r>
      <w:r w:rsidR="0E0975DA">
        <w:t xml:space="preserve"> If the advice relates to an acquisition or possible acquisition of a financial product, the </w:t>
      </w:r>
      <w:r w:rsidR="2BAEB941">
        <w:t xml:space="preserve">general advice warning requires the client to be warned to obtain a Product Disclosure Statement for the product and to consider it before making any decision whether to acquire the product. </w:t>
      </w:r>
    </w:p>
    <w:p w14:paraId="5B3AEC64" w14:textId="2A251F78" w:rsidR="007F6BE5" w:rsidRDefault="7C02D11F" w:rsidP="0935C146">
      <w:pPr>
        <w:pStyle w:val="LI-BodyTextParaa"/>
        <w:numPr>
          <w:ilvl w:val="0"/>
          <w:numId w:val="18"/>
        </w:numPr>
      </w:pPr>
      <w:r>
        <w:t>T</w:t>
      </w:r>
      <w:r w:rsidR="4DB2AF7A">
        <w:t>he Instrument exempt</w:t>
      </w:r>
      <w:r w:rsidR="3E02C743">
        <w:t xml:space="preserve">s </w:t>
      </w:r>
      <w:r w:rsidR="1B8E7283">
        <w:t>AFS</w:t>
      </w:r>
      <w:r w:rsidR="433B4EE5">
        <w:t xml:space="preserve"> licensee</w:t>
      </w:r>
      <w:r w:rsidR="29E420CF">
        <w:t>s</w:t>
      </w:r>
      <w:r w:rsidR="1E8082B0">
        <w:t xml:space="preserve"> </w:t>
      </w:r>
      <w:r w:rsidR="3E02C743">
        <w:t>from</w:t>
      </w:r>
      <w:r w:rsidR="4DB2AF7A">
        <w:t xml:space="preserve"> </w:t>
      </w:r>
      <w:r w:rsidR="29E420CF">
        <w:t xml:space="preserve">the </w:t>
      </w:r>
      <w:r w:rsidR="0D781C5D">
        <w:t xml:space="preserve">requirement </w:t>
      </w:r>
      <w:r w:rsidR="29E420CF">
        <w:t xml:space="preserve">to provide </w:t>
      </w:r>
      <w:r w:rsidR="4DB2AF7A">
        <w:t>an FSG</w:t>
      </w:r>
      <w:r w:rsidR="10E27A9F">
        <w:t xml:space="preserve"> and general advice warning</w:t>
      </w:r>
      <w:r w:rsidR="1E8082B0">
        <w:t xml:space="preserve"> </w:t>
      </w:r>
      <w:r w:rsidR="14970837">
        <w:t xml:space="preserve">if the licensee provides </w:t>
      </w:r>
      <w:r w:rsidR="1E8082B0">
        <w:t>general advice in the form of an advertisement of securities</w:t>
      </w:r>
      <w:r w:rsidR="51846183">
        <w:t xml:space="preserve"> that the licensee is</w:t>
      </w:r>
      <w:r w:rsidR="1143D7D6">
        <w:t>sues</w:t>
      </w:r>
      <w:r w:rsidR="2BE23C05">
        <w:t xml:space="preserve">. This is provided the advertisement </w:t>
      </w:r>
      <w:r w:rsidR="6582BB28">
        <w:t xml:space="preserve">indicates that a person should consider whether or not the securities are appropriate for </w:t>
      </w:r>
      <w:r w:rsidR="2BE23C05">
        <w:t>the person</w:t>
      </w:r>
      <w:r w:rsidR="7ADFF994">
        <w:t xml:space="preserve">. </w:t>
      </w:r>
    </w:p>
    <w:p w14:paraId="7CBC60EE" w14:textId="7CB20D81" w:rsidR="00A208D3" w:rsidRDefault="779ED270" w:rsidP="0935C146">
      <w:pPr>
        <w:pStyle w:val="LI-BodyTextParaa"/>
        <w:numPr>
          <w:ilvl w:val="0"/>
          <w:numId w:val="18"/>
        </w:numPr>
      </w:pPr>
      <w:r>
        <w:t>The</w:t>
      </w:r>
      <w:r w:rsidR="3F7B343E">
        <w:t xml:space="preserve"> purpose of </w:t>
      </w:r>
      <w:r w:rsidR="76F972AC">
        <w:t>th</w:t>
      </w:r>
      <w:r w:rsidR="21F1693D">
        <w:t>e</w:t>
      </w:r>
      <w:r w:rsidR="76F972AC">
        <w:t xml:space="preserve"> </w:t>
      </w:r>
      <w:r w:rsidR="015F38B8">
        <w:t xml:space="preserve">exemptions </w:t>
      </w:r>
      <w:r w:rsidR="3274CEFB">
        <w:t xml:space="preserve">is </w:t>
      </w:r>
      <w:r>
        <w:t xml:space="preserve">to create parity between the advertising disclosure requirements that apply to licensed and unlicensed issuers </w:t>
      </w:r>
      <w:r w:rsidR="414D6D9A">
        <w:t xml:space="preserve">of financial products and securities </w:t>
      </w:r>
      <w:r>
        <w:t>providing general advice in advertisements</w:t>
      </w:r>
      <w:r w:rsidR="50334C8B">
        <w:t xml:space="preserve">. </w:t>
      </w:r>
    </w:p>
    <w:p w14:paraId="6E9E05BB" w14:textId="1E6B35AA" w:rsidR="008C1E57" w:rsidRPr="009468EC" w:rsidRDefault="00E24BF3" w:rsidP="008C1E57">
      <w:pPr>
        <w:pStyle w:val="LI-BodyTextParaa"/>
        <w:ind w:left="0" w:firstLine="0"/>
      </w:pPr>
      <w:r w:rsidRPr="009468EC">
        <w:rPr>
          <w:i/>
          <w:iCs/>
        </w:rPr>
        <w:t xml:space="preserve">Second purpose: </w:t>
      </w:r>
      <w:r w:rsidR="008C1E57" w:rsidRPr="009468EC">
        <w:rPr>
          <w:i/>
          <w:iCs/>
        </w:rPr>
        <w:t>General advice warning</w:t>
      </w:r>
      <w:r w:rsidR="0094391C" w:rsidRPr="009468EC">
        <w:rPr>
          <w:i/>
          <w:iCs/>
        </w:rPr>
        <w:t xml:space="preserve"> relief</w:t>
      </w:r>
      <w:r w:rsidR="00DC3071" w:rsidRPr="009468EC">
        <w:rPr>
          <w:i/>
          <w:iCs/>
        </w:rPr>
        <w:t xml:space="preserve"> -</w:t>
      </w:r>
      <w:r w:rsidR="008C1E57" w:rsidRPr="009468EC">
        <w:rPr>
          <w:i/>
          <w:iCs/>
        </w:rPr>
        <w:t xml:space="preserve"> oral advice</w:t>
      </w:r>
    </w:p>
    <w:p w14:paraId="322DEE96" w14:textId="253E68D8" w:rsidR="00C57BA6" w:rsidRDefault="009C106D" w:rsidP="00AE71EA">
      <w:pPr>
        <w:pStyle w:val="LI-BodyTextParaa"/>
        <w:numPr>
          <w:ilvl w:val="0"/>
          <w:numId w:val="18"/>
        </w:numPr>
      </w:pPr>
      <w:r>
        <w:lastRenderedPageBreak/>
        <w:t>As mentioned above, s</w:t>
      </w:r>
      <w:r w:rsidR="0075250B">
        <w:t>ubs</w:t>
      </w:r>
      <w:r w:rsidR="005465EC">
        <w:t xml:space="preserve">ection 949A(2) of the Corporations Act </w:t>
      </w:r>
      <w:r w:rsidR="28382A06">
        <w:t>requires</w:t>
      </w:r>
      <w:r w:rsidR="000A01AC">
        <w:t xml:space="preserve"> </w:t>
      </w:r>
      <w:r w:rsidR="00B679A7">
        <w:t>AFS licensees</w:t>
      </w:r>
      <w:r w:rsidR="00256FC3">
        <w:t>,</w:t>
      </w:r>
      <w:r w:rsidR="00B679A7">
        <w:t xml:space="preserve"> </w:t>
      </w:r>
      <w:r w:rsidR="00DB36FD">
        <w:t>and their authorised representatives</w:t>
      </w:r>
      <w:r w:rsidR="00256FC3">
        <w:t>,</w:t>
      </w:r>
      <w:r w:rsidR="00DB36FD">
        <w:t xml:space="preserve"> </w:t>
      </w:r>
      <w:r w:rsidR="6C260D08">
        <w:t xml:space="preserve">to </w:t>
      </w:r>
      <w:r w:rsidR="4D4B03CA">
        <w:t xml:space="preserve">give </w:t>
      </w:r>
      <w:r w:rsidR="162DF401">
        <w:t>a general advice warning if they provide general advice to a client</w:t>
      </w:r>
      <w:r w:rsidR="663F70B2">
        <w:t xml:space="preserve">. </w:t>
      </w:r>
      <w:r w:rsidR="009175E5">
        <w:t xml:space="preserve">The Instrument </w:t>
      </w:r>
      <w:r w:rsidR="00E44A61">
        <w:t>provides an exemption from this requirement</w:t>
      </w:r>
      <w:r w:rsidR="00C57BA6">
        <w:t xml:space="preserve"> for oral general advice</w:t>
      </w:r>
      <w:r w:rsidR="00F56A2F">
        <w:t>. Th</w:t>
      </w:r>
      <w:r w:rsidR="00E44A61">
        <w:t>e exemption</w:t>
      </w:r>
      <w:r w:rsidR="00F56A2F">
        <w:t xml:space="preserve"> is</w:t>
      </w:r>
      <w:r w:rsidR="00C57BA6">
        <w:t xml:space="preserve"> </w:t>
      </w:r>
      <w:r w:rsidR="00F14C5E">
        <w:t>subject to the condition that</w:t>
      </w:r>
      <w:r w:rsidR="00C57BA6">
        <w:t xml:space="preserve"> </w:t>
      </w:r>
      <w:r w:rsidR="003D5A11">
        <w:t xml:space="preserve">the licensee or representative must </w:t>
      </w:r>
      <w:r w:rsidR="00A249F6">
        <w:t xml:space="preserve">provide </w:t>
      </w:r>
      <w:r w:rsidR="00C57BA6">
        <w:t xml:space="preserve">a simplified oral warning </w:t>
      </w:r>
      <w:r w:rsidR="00176743">
        <w:t xml:space="preserve">to the client </w:t>
      </w:r>
      <w:r w:rsidR="00C57BA6">
        <w:t>which conveys t</w:t>
      </w:r>
      <w:r w:rsidR="00F56A2F">
        <w:t>hat the advice is general advice and that the advice may not be appropriate</w:t>
      </w:r>
      <w:r w:rsidR="00A249F6">
        <w:t xml:space="preserve"> to the client</w:t>
      </w:r>
      <w:r w:rsidR="00F56A2F">
        <w:t xml:space="preserve">. </w:t>
      </w:r>
    </w:p>
    <w:p w14:paraId="61009D23" w14:textId="210FEA15" w:rsidR="008C1E57" w:rsidRDefault="002902F4" w:rsidP="00AE71EA">
      <w:pPr>
        <w:pStyle w:val="LI-BodyTextParaa"/>
        <w:numPr>
          <w:ilvl w:val="0"/>
          <w:numId w:val="18"/>
        </w:numPr>
        <w:ind w:left="567" w:hanging="567"/>
      </w:pPr>
      <w:r>
        <w:t>Th</w:t>
      </w:r>
      <w:r w:rsidR="002E5A33">
        <w:t>e exemption</w:t>
      </w:r>
      <w:r w:rsidR="00ED662A">
        <w:t xml:space="preserve"> </w:t>
      </w:r>
      <w:r w:rsidR="005B3172">
        <w:t xml:space="preserve">reduces the regulatory burden on </w:t>
      </w:r>
      <w:r w:rsidR="00F20984">
        <w:t xml:space="preserve">AFS licensees and authorised representatives </w:t>
      </w:r>
      <w:r w:rsidR="00040FE2">
        <w:t>when giving oral general advice</w:t>
      </w:r>
      <w:r w:rsidR="00080517">
        <w:t xml:space="preserve">. It also </w:t>
      </w:r>
      <w:r w:rsidR="00C4588E">
        <w:t xml:space="preserve">allows retail clients to </w:t>
      </w:r>
      <w:r w:rsidR="00F16F78">
        <w:t>receive important information in a simpler and more consistent manner when receiving oral general advice</w:t>
      </w:r>
      <w:r w:rsidR="00F20984">
        <w:t>.</w:t>
      </w:r>
      <w:r w:rsidR="00F16F78">
        <w:t xml:space="preserve"> </w:t>
      </w:r>
    </w:p>
    <w:p w14:paraId="623E7B06" w14:textId="5835C22A" w:rsidR="008C1E57" w:rsidRPr="009468EC" w:rsidRDefault="00827FB4" w:rsidP="008C1E57">
      <w:pPr>
        <w:pStyle w:val="LI-BodyTextParaa"/>
        <w:ind w:left="0" w:firstLine="0"/>
        <w:rPr>
          <w:i/>
          <w:iCs/>
        </w:rPr>
      </w:pPr>
      <w:r w:rsidRPr="009468EC">
        <w:rPr>
          <w:i/>
          <w:iCs/>
        </w:rPr>
        <w:t xml:space="preserve">Third purpose: </w:t>
      </w:r>
      <w:r w:rsidR="008C1E57" w:rsidRPr="009468EC">
        <w:rPr>
          <w:i/>
          <w:iCs/>
        </w:rPr>
        <w:t>FSG</w:t>
      </w:r>
      <w:r w:rsidR="00A8715E" w:rsidRPr="009468EC">
        <w:rPr>
          <w:i/>
          <w:iCs/>
        </w:rPr>
        <w:t xml:space="preserve"> relief</w:t>
      </w:r>
      <w:r w:rsidR="008C1E57" w:rsidRPr="009468EC">
        <w:rPr>
          <w:i/>
          <w:iCs/>
        </w:rPr>
        <w:t xml:space="preserve"> – </w:t>
      </w:r>
      <w:r w:rsidR="007523C1" w:rsidRPr="009468EC">
        <w:rPr>
          <w:i/>
          <w:iCs/>
        </w:rPr>
        <w:t>experts’ reports</w:t>
      </w:r>
    </w:p>
    <w:p w14:paraId="6884C99C" w14:textId="6A6395F0" w:rsidR="009807E7" w:rsidRDefault="009E7F42" w:rsidP="00AE71EA">
      <w:pPr>
        <w:pStyle w:val="LI-BodyTextParaa"/>
        <w:numPr>
          <w:ilvl w:val="0"/>
          <w:numId w:val="18"/>
        </w:numPr>
        <w:ind w:left="567" w:hanging="567"/>
      </w:pPr>
      <w:r>
        <w:t>Subsection</w:t>
      </w:r>
      <w:r w:rsidR="00C367C4">
        <w:t>s</w:t>
      </w:r>
      <w:r>
        <w:t xml:space="preserve"> 941A(1)</w:t>
      </w:r>
      <w:r w:rsidR="00C367C4">
        <w:t xml:space="preserve"> and 941B</w:t>
      </w:r>
      <w:r w:rsidR="00B865C5">
        <w:t>(1)</w:t>
      </w:r>
      <w:r>
        <w:t xml:space="preserve"> of the Corporations Act</w:t>
      </w:r>
      <w:r w:rsidR="007A79F1">
        <w:t xml:space="preserve"> require</w:t>
      </w:r>
      <w:r>
        <w:t xml:space="preserve"> </w:t>
      </w:r>
      <w:r w:rsidR="0033111E">
        <w:t>AFS licensees and authorised representatives</w:t>
      </w:r>
      <w:r w:rsidR="00093D6B">
        <w:t>, respectively,</w:t>
      </w:r>
      <w:r w:rsidR="0033111E">
        <w:t xml:space="preserve"> </w:t>
      </w:r>
      <w:r>
        <w:t>to provide a</w:t>
      </w:r>
      <w:r w:rsidR="009E4133">
        <w:t>n</w:t>
      </w:r>
      <w:r>
        <w:t xml:space="preserve"> FSG </w:t>
      </w:r>
      <w:r w:rsidR="008446C7">
        <w:t>when providing a</w:t>
      </w:r>
      <w:r>
        <w:t xml:space="preserve"> financial service to a retail client</w:t>
      </w:r>
      <w:r w:rsidR="007A79F1">
        <w:t xml:space="preserve"> unless an exemption applies</w:t>
      </w:r>
      <w:r>
        <w:t>.</w:t>
      </w:r>
      <w:r w:rsidR="00FB6DFE">
        <w:t xml:space="preserve"> </w:t>
      </w:r>
      <w:r w:rsidR="00F240CB">
        <w:t xml:space="preserve">Provided its </w:t>
      </w:r>
      <w:r w:rsidR="007A79F1">
        <w:t xml:space="preserve">conditions are met, </w:t>
      </w:r>
      <w:r w:rsidR="000E26E3">
        <w:t>the</w:t>
      </w:r>
      <w:r w:rsidR="00911895">
        <w:t xml:space="preserve"> </w:t>
      </w:r>
      <w:r w:rsidR="00AE36DE">
        <w:t xml:space="preserve">Instrument exempts </w:t>
      </w:r>
      <w:r w:rsidR="006C1F38">
        <w:t xml:space="preserve">AFS licensees and authorised representatives </w:t>
      </w:r>
      <w:r w:rsidR="00E50504">
        <w:t xml:space="preserve">from this </w:t>
      </w:r>
      <w:r w:rsidR="00047AD8">
        <w:t xml:space="preserve">requirement </w:t>
      </w:r>
      <w:r w:rsidR="007D375C">
        <w:t>when,</w:t>
      </w:r>
      <w:r w:rsidR="004F74C0">
        <w:t xml:space="preserve"> </w:t>
      </w:r>
      <w:r w:rsidR="00545135">
        <w:t>acting in their</w:t>
      </w:r>
      <w:r w:rsidR="004F74C0">
        <w:t xml:space="preserve"> capacity as an expert, </w:t>
      </w:r>
      <w:r w:rsidR="007D375C">
        <w:t xml:space="preserve">they </w:t>
      </w:r>
      <w:r w:rsidR="004F74C0">
        <w:t>provid</w:t>
      </w:r>
      <w:r w:rsidR="000B6B35">
        <w:t xml:space="preserve">e </w:t>
      </w:r>
      <w:r w:rsidR="008B5C7F">
        <w:t>general advice</w:t>
      </w:r>
      <w:r w:rsidR="009807E7">
        <w:t xml:space="preserve"> in a report or statement included in a document</w:t>
      </w:r>
      <w:r w:rsidR="00232073">
        <w:t xml:space="preserve"> </w:t>
      </w:r>
      <w:r w:rsidR="00F240CB">
        <w:t xml:space="preserve">prepared </w:t>
      </w:r>
      <w:r w:rsidR="00232073">
        <w:t>by or on behalf of another</w:t>
      </w:r>
      <w:r w:rsidR="00F240CB">
        <w:t xml:space="preserve"> person</w:t>
      </w:r>
      <w:r w:rsidR="00232073">
        <w:t>.</w:t>
      </w:r>
    </w:p>
    <w:p w14:paraId="2B6FCFBC" w14:textId="260D2363" w:rsidR="008F0137" w:rsidRDefault="00330EC1" w:rsidP="00AE71EA">
      <w:pPr>
        <w:pStyle w:val="LI-BodyTextParaa"/>
        <w:numPr>
          <w:ilvl w:val="0"/>
          <w:numId w:val="18"/>
        </w:numPr>
        <w:ind w:left="567" w:hanging="567"/>
      </w:pPr>
      <w:r>
        <w:t>A</w:t>
      </w:r>
      <w:r w:rsidR="00F240CB">
        <w:t xml:space="preserve">n AFS </w:t>
      </w:r>
      <w:r w:rsidR="00AC6C47">
        <w:t>licensee</w:t>
      </w:r>
      <w:r w:rsidR="009A1796">
        <w:t xml:space="preserve"> </w:t>
      </w:r>
      <w:r w:rsidR="000E5FCF">
        <w:t xml:space="preserve">or authorised representative </w:t>
      </w:r>
      <w:r w:rsidR="00A55A5A">
        <w:t>that</w:t>
      </w:r>
      <w:r w:rsidR="009A1796">
        <w:t xml:space="preserve"> provides a financial service </w:t>
      </w:r>
      <w:r w:rsidR="00AF7F0C">
        <w:t xml:space="preserve">consisting </w:t>
      </w:r>
      <w:r w:rsidR="009A1796">
        <w:t xml:space="preserve">of arranging </w:t>
      </w:r>
      <w:r w:rsidR="005B7CA0">
        <w:t>for the issue of a financial product by a person under an intermediary authorisation</w:t>
      </w:r>
      <w:r w:rsidR="00CF2B34">
        <w:t xml:space="preserve"> is</w:t>
      </w:r>
      <w:r>
        <w:t xml:space="preserve"> </w:t>
      </w:r>
      <w:r w:rsidR="00C07210">
        <w:t>similarly exempted from subsections 941A(1) and 941B(1) of the Corporations Act</w:t>
      </w:r>
      <w:r w:rsidR="00AF7F0C">
        <w:t xml:space="preserve"> if </w:t>
      </w:r>
      <w:r w:rsidR="00B432DA">
        <w:t>conditions in the Instrument are met</w:t>
      </w:r>
      <w:r w:rsidR="00780374">
        <w:t>.</w:t>
      </w:r>
    </w:p>
    <w:p w14:paraId="6537D464" w14:textId="2826C387" w:rsidR="00E4233F" w:rsidRDefault="00641311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AFS licensees </w:t>
      </w:r>
      <w:r w:rsidR="00A97C14">
        <w:t xml:space="preserve">and authorised representatives </w:t>
      </w:r>
      <w:r w:rsidR="00E37958">
        <w:t xml:space="preserve">would face </w:t>
      </w:r>
      <w:r w:rsidR="008F6C39">
        <w:t xml:space="preserve">an </w:t>
      </w:r>
      <w:r w:rsidR="00E37958">
        <w:t>unnecessary regulatory burden</w:t>
      </w:r>
      <w:r w:rsidR="008F6C39">
        <w:t xml:space="preserve"> if </w:t>
      </w:r>
      <w:r w:rsidR="005A6F14">
        <w:t xml:space="preserve">the relief </w:t>
      </w:r>
      <w:r w:rsidR="00A7297E">
        <w:t xml:space="preserve">in the Instrument did not exist and </w:t>
      </w:r>
      <w:r w:rsidR="008F6C39">
        <w:t xml:space="preserve">they were required to provide an FSG </w:t>
      </w:r>
      <w:r w:rsidR="00202360">
        <w:t xml:space="preserve">in the </w:t>
      </w:r>
      <w:r w:rsidR="00A7297E">
        <w:t>relevant circumstances</w:t>
      </w:r>
      <w:r w:rsidR="00911D1B">
        <w:t xml:space="preserve">. </w:t>
      </w:r>
      <w:r w:rsidR="008F6C39">
        <w:t xml:space="preserve">Therefore, </w:t>
      </w:r>
      <w:r w:rsidR="00911D1B">
        <w:t xml:space="preserve">provided its conditions are met, </w:t>
      </w:r>
      <w:r w:rsidR="008F6C39">
        <w:t>th</w:t>
      </w:r>
      <w:r w:rsidR="00911D1B">
        <w:t xml:space="preserve">e relief in the Instrument </w:t>
      </w:r>
      <w:r w:rsidR="008F6C39">
        <w:t xml:space="preserve">allows AFS licensees </w:t>
      </w:r>
      <w:r w:rsidR="00911D1B">
        <w:t xml:space="preserve">and authorised representatives </w:t>
      </w:r>
      <w:r w:rsidR="008F6C39">
        <w:t>flexibility and promotes fairness.</w:t>
      </w:r>
    </w:p>
    <w:p w14:paraId="6AEBF518" w14:textId="63CC34D8" w:rsidR="006F3ED5" w:rsidRPr="009468EC" w:rsidRDefault="006F3ED5" w:rsidP="125799C1">
      <w:pPr>
        <w:pStyle w:val="LI-BodyTextParaa"/>
        <w:ind w:left="0" w:firstLine="0"/>
        <w:rPr>
          <w:i/>
          <w:iCs/>
        </w:rPr>
      </w:pPr>
      <w:r w:rsidRPr="009468EC">
        <w:rPr>
          <w:i/>
          <w:iCs/>
        </w:rPr>
        <w:t xml:space="preserve">Fourth purpose: </w:t>
      </w:r>
      <w:r w:rsidR="00551204" w:rsidRPr="009468EC">
        <w:rPr>
          <w:i/>
          <w:iCs/>
        </w:rPr>
        <w:t>Modifying declarations</w:t>
      </w:r>
    </w:p>
    <w:p w14:paraId="7BAC9C02" w14:textId="6E6B9E25" w:rsidR="00551204" w:rsidRDefault="00660DA4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Subsection </w:t>
      </w:r>
      <w:r w:rsidR="00DA1F36">
        <w:t>941C(</w:t>
      </w:r>
      <w:r w:rsidR="007D018E">
        <w:t>5</w:t>
      </w:r>
      <w:r w:rsidR="00DA1F36">
        <w:t xml:space="preserve">A) of the Corporations Act permits AFS licensees and authorised representatives to make available ‘website disclosure information’ </w:t>
      </w:r>
      <w:r w:rsidR="00446C99">
        <w:t>in</w:t>
      </w:r>
      <w:r w:rsidR="002C20AC">
        <w:t xml:space="preserve"> place of giving a client an FSG </w:t>
      </w:r>
      <w:r w:rsidR="009131FB">
        <w:t xml:space="preserve">if the </w:t>
      </w:r>
      <w:r w:rsidR="002C20AC">
        <w:t xml:space="preserve">financial service </w:t>
      </w:r>
      <w:r w:rsidR="009131FB">
        <w:t xml:space="preserve">provided to the client is </w:t>
      </w:r>
      <w:r w:rsidR="002C20AC">
        <w:t xml:space="preserve">financial product advice. </w:t>
      </w:r>
      <w:r w:rsidR="001E56D0">
        <w:t xml:space="preserve">Website disclosure information </w:t>
      </w:r>
      <w:r w:rsidR="00934447">
        <w:t xml:space="preserve">is defined in section </w:t>
      </w:r>
      <w:r w:rsidR="00B552EB">
        <w:t>943J a</w:t>
      </w:r>
      <w:r w:rsidR="00DA6FDD">
        <w:t>s</w:t>
      </w:r>
      <w:r w:rsidR="00B552EB">
        <w:t xml:space="preserve"> statements and information that would be required to be </w:t>
      </w:r>
      <w:r w:rsidR="00DA6FDD">
        <w:t>in an FSG. Pursuant to section 943K</w:t>
      </w:r>
      <w:r w:rsidR="006C7F74">
        <w:t xml:space="preserve">, website disclosure information must be available on </w:t>
      </w:r>
      <w:r w:rsidR="00A3757D">
        <w:t>a website</w:t>
      </w:r>
      <w:r w:rsidR="007D469D">
        <w:t xml:space="preserve"> and be readily accessible to the public</w:t>
      </w:r>
      <w:r w:rsidR="00A3757D">
        <w:t xml:space="preserve">. </w:t>
      </w:r>
    </w:p>
    <w:p w14:paraId="1E8F89EC" w14:textId="7647C501" w:rsidR="00526C1B" w:rsidRDefault="000B75E0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Subsection 949A(4) </w:t>
      </w:r>
      <w:r w:rsidR="008951D5">
        <w:t xml:space="preserve">provides a defence for any proceedings against an authorised representative of an AFS licensee for </w:t>
      </w:r>
      <w:r w:rsidR="00F070C5">
        <w:t xml:space="preserve">failing to provide a general advice warning. However, the subsection refers </w:t>
      </w:r>
      <w:r w:rsidR="00526C1B">
        <w:t xml:space="preserve">to ‘subsection (1)’ </w:t>
      </w:r>
      <w:r w:rsidR="0095442C">
        <w:t xml:space="preserve">in two locations </w:t>
      </w:r>
      <w:r w:rsidR="00526C1B">
        <w:t>whe</w:t>
      </w:r>
      <w:r w:rsidR="0095442C">
        <w:t>re</w:t>
      </w:r>
      <w:r w:rsidR="00526C1B">
        <w:t xml:space="preserve"> it should refer to ‘subsection (2)’ and </w:t>
      </w:r>
      <w:r w:rsidR="0095442C">
        <w:t xml:space="preserve">it also </w:t>
      </w:r>
      <w:r w:rsidR="0028641A">
        <w:t xml:space="preserve">refers to ‘personal advice’ in paragraph 949A(4)(a) when it should refer to ‘general advice’. </w:t>
      </w:r>
    </w:p>
    <w:p w14:paraId="4C4F52BB" w14:textId="0CD31A14" w:rsidR="007D469D" w:rsidRDefault="007D469D" w:rsidP="00AE71EA">
      <w:pPr>
        <w:pStyle w:val="LI-BodyTextParaa"/>
        <w:numPr>
          <w:ilvl w:val="0"/>
          <w:numId w:val="18"/>
        </w:numPr>
        <w:ind w:left="567" w:hanging="567"/>
      </w:pPr>
      <w:r>
        <w:lastRenderedPageBreak/>
        <w:t xml:space="preserve">The Instrument </w:t>
      </w:r>
      <w:r w:rsidR="001A5DC8">
        <w:t xml:space="preserve">substitutes paragraph 941C(5A)(a) so that the option to make available website disclosure information in place of giving an FSG is available for </w:t>
      </w:r>
      <w:r w:rsidR="00C65F6C">
        <w:t xml:space="preserve">the financial service of dealing in a financial product for the purposes of implementing financial product advice that the AFS licensee or authorised representative provided to the client, as well as </w:t>
      </w:r>
      <w:r w:rsidR="00AB4D17">
        <w:t>for financial product advice.</w:t>
      </w:r>
      <w:r w:rsidR="005756D1">
        <w:t xml:space="preserve"> The Instrument also makes the corrections to subsection 949A(4) so that references to ‘subsection (1)’ are replaced by ‘subsection (2)’ references and ‘general advice’ is substituted for ‘personal advice’.</w:t>
      </w:r>
    </w:p>
    <w:p w14:paraId="5138065A" w14:textId="60F5A99A" w:rsidR="00AB4D17" w:rsidRPr="00551204" w:rsidRDefault="00945B42" w:rsidP="00AE71EA">
      <w:pPr>
        <w:pStyle w:val="LI-BodyTextParaa"/>
        <w:numPr>
          <w:ilvl w:val="0"/>
          <w:numId w:val="18"/>
        </w:numPr>
        <w:ind w:left="567" w:hanging="567"/>
      </w:pPr>
      <w:r>
        <w:t>Th</w:t>
      </w:r>
      <w:r w:rsidR="004A5864">
        <w:t>e</w:t>
      </w:r>
      <w:r>
        <w:t xml:space="preserve"> modification</w:t>
      </w:r>
      <w:r w:rsidR="004A5864">
        <w:t>s</w:t>
      </w:r>
      <w:r>
        <w:t xml:space="preserve"> ensure that subsection 941C(5A) </w:t>
      </w:r>
      <w:r w:rsidR="007D018E">
        <w:t xml:space="preserve">operates as intended, reducing the regulatory burden on </w:t>
      </w:r>
      <w:r w:rsidR="004A5864">
        <w:t>AFS licensees and authorised representatives who</w:t>
      </w:r>
      <w:r w:rsidR="00F655C1">
        <w:t xml:space="preserve"> want to </w:t>
      </w:r>
      <w:r w:rsidR="00DA3CAE">
        <w:t>deal</w:t>
      </w:r>
      <w:r w:rsidR="00F655C1">
        <w:t xml:space="preserve"> in a financial product for the purposes of implementing financial product advice that they provided. </w:t>
      </w:r>
      <w:r w:rsidR="004A5864">
        <w:t>They also ensure that sub</w:t>
      </w:r>
      <w:r w:rsidR="00476FD0">
        <w:t xml:space="preserve">section 949A(4) operates as intended. </w:t>
      </w:r>
    </w:p>
    <w:p w14:paraId="2E8AA972" w14:textId="36360413" w:rsidR="004307A6" w:rsidRPr="003239BD" w:rsidRDefault="004307A6" w:rsidP="004307A6">
      <w:pPr>
        <w:pStyle w:val="LI-BodyTextNumbered"/>
        <w:keepNext/>
        <w:ind w:left="567"/>
        <w:rPr>
          <w:b/>
          <w:bCs/>
          <w:i/>
          <w:iCs/>
        </w:rPr>
      </w:pPr>
      <w:bookmarkStart w:id="2" w:name="_Hlk534291624"/>
      <w:r w:rsidRPr="003239BD">
        <w:rPr>
          <w:b/>
          <w:bCs/>
          <w:i/>
          <w:iCs/>
        </w:rPr>
        <w:t>Amend</w:t>
      </w:r>
      <w:r w:rsidR="007743D9">
        <w:rPr>
          <w:b/>
          <w:bCs/>
          <w:i/>
          <w:iCs/>
        </w:rPr>
        <w:t>ment</w:t>
      </w:r>
      <w:r w:rsidR="00993C70">
        <w:rPr>
          <w:b/>
          <w:bCs/>
          <w:i/>
          <w:iCs/>
        </w:rPr>
        <w:t xml:space="preserve"> and </w:t>
      </w:r>
      <w:r w:rsidR="007743D9">
        <w:rPr>
          <w:b/>
          <w:bCs/>
          <w:i/>
          <w:iCs/>
        </w:rPr>
        <w:t>Repeal</w:t>
      </w:r>
      <w:r w:rsidRPr="003239BD">
        <w:rPr>
          <w:b/>
          <w:bCs/>
          <w:i/>
          <w:iCs/>
        </w:rPr>
        <w:t xml:space="preserve"> Instrument</w:t>
      </w:r>
    </w:p>
    <w:p w14:paraId="484CFB29" w14:textId="1A3FBE8A" w:rsidR="009148F4" w:rsidRPr="002F41D1" w:rsidRDefault="009148F4" w:rsidP="009148F4">
      <w:pPr>
        <w:pStyle w:val="LI-BodyTextNumbered"/>
        <w:keepNext/>
        <w:numPr>
          <w:ilvl w:val="0"/>
          <w:numId w:val="18"/>
        </w:numPr>
      </w:pPr>
      <w:r w:rsidRPr="002F41D1">
        <w:t xml:space="preserve">The </w:t>
      </w:r>
      <w:r w:rsidR="00434D86">
        <w:t xml:space="preserve">purpose of the </w:t>
      </w:r>
      <w:r w:rsidRPr="002F41D1">
        <w:t>Amendment</w:t>
      </w:r>
      <w:r w:rsidR="00993C70">
        <w:t xml:space="preserve"> and </w:t>
      </w:r>
      <w:r w:rsidRPr="002F41D1">
        <w:t xml:space="preserve">Repeal Instrument </w:t>
      </w:r>
      <w:r w:rsidR="00434D86">
        <w:t xml:space="preserve">is to make minor corrections to </w:t>
      </w:r>
      <w:r w:rsidR="00DD3DA3" w:rsidRPr="00B111BE">
        <w:rPr>
          <w:i/>
          <w:iCs/>
        </w:rPr>
        <w:t>ASIC Corporations (ASX-listed Schemes On-market Buy-backs) Instrument 2016/1159</w:t>
      </w:r>
      <w:r w:rsidR="00DD3DA3" w:rsidRPr="00B111BE">
        <w:t>,</w:t>
      </w:r>
      <w:r w:rsidR="00DD3DA3">
        <w:t xml:space="preserve"> </w:t>
      </w:r>
      <w:r w:rsidRPr="002F41D1">
        <w:rPr>
          <w:i/>
          <w:iCs/>
        </w:rPr>
        <w:t xml:space="preserve">ASIC Corporations (Equality of Treatment Impacting on the Acquisition of Scheme Interests and CCIV Share) Instrument 2023/697, ASIC Corporations and Credit (Breach Reporting - Reportable Situations) Instrument 2024/620 </w:t>
      </w:r>
      <w:r w:rsidRPr="00E4705F">
        <w:t xml:space="preserve">and </w:t>
      </w:r>
      <w:r w:rsidRPr="002F41D1">
        <w:rPr>
          <w:i/>
          <w:iCs/>
        </w:rPr>
        <w:t>ASIC Corporations and Credit (Reference Checking and Information Sharing Protocol) Instrument 2024/647</w:t>
      </w:r>
      <w:r w:rsidRPr="002F41D1">
        <w:t xml:space="preserve">. </w:t>
      </w:r>
      <w:r w:rsidR="00BF48AB">
        <w:t>T</w:t>
      </w:r>
      <w:r w:rsidRPr="002F41D1">
        <w:t>he Amendment</w:t>
      </w:r>
      <w:r w:rsidR="00BF48AB">
        <w:t xml:space="preserve"> and </w:t>
      </w:r>
      <w:r w:rsidRPr="002F41D1">
        <w:t xml:space="preserve">Repeal Instrument </w:t>
      </w:r>
      <w:r w:rsidR="00BF48AB">
        <w:t xml:space="preserve">also </w:t>
      </w:r>
      <w:r w:rsidRPr="002F41D1">
        <w:t xml:space="preserve">repeals the three advice-related instruments as they are superseded by the Instrument upon commencement. </w:t>
      </w:r>
    </w:p>
    <w:p w14:paraId="4556F8C6" w14:textId="19EBC128" w:rsidR="005A2949" w:rsidRPr="005A2949" w:rsidRDefault="005A2949" w:rsidP="125799C1">
      <w:pPr>
        <w:pStyle w:val="LI-BodyTextNumbered"/>
        <w:keepNext/>
        <w:ind w:left="0" w:firstLine="0"/>
        <w:rPr>
          <w:b/>
          <w:bCs/>
        </w:rPr>
      </w:pPr>
      <w:r w:rsidRPr="125799C1">
        <w:rPr>
          <w:b/>
          <w:bCs/>
        </w:rPr>
        <w:t>Consultation</w:t>
      </w:r>
    </w:p>
    <w:p w14:paraId="369C4FDB" w14:textId="279B31AB" w:rsidR="00E67ED4" w:rsidRDefault="00D642BC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On </w:t>
      </w:r>
      <w:r w:rsidR="00805D35">
        <w:t xml:space="preserve">15 May </w:t>
      </w:r>
      <w:r>
        <w:t xml:space="preserve">2025, ASIC </w:t>
      </w:r>
      <w:r w:rsidR="00E738BA">
        <w:t xml:space="preserve">published CS </w:t>
      </w:r>
      <w:r w:rsidR="0020342B">
        <w:t xml:space="preserve">18 </w:t>
      </w:r>
      <w:r w:rsidR="0020342B" w:rsidRPr="56859F53">
        <w:rPr>
          <w:i/>
          <w:iCs/>
        </w:rPr>
        <w:t xml:space="preserve">Proposed remake of financial advice-related legislative instruments </w:t>
      </w:r>
      <w:r w:rsidR="0020342B">
        <w:t>on its website</w:t>
      </w:r>
      <w:r w:rsidR="006E6C37">
        <w:t xml:space="preserve">, </w:t>
      </w:r>
      <w:r w:rsidR="00650763">
        <w:t xml:space="preserve">seeking feedback on </w:t>
      </w:r>
      <w:r w:rsidR="006205BE">
        <w:t>its</w:t>
      </w:r>
      <w:r w:rsidR="007E47ED">
        <w:t xml:space="preserve"> proposal to remake the relief in the </w:t>
      </w:r>
      <w:r w:rsidR="00295040">
        <w:t xml:space="preserve">three </w:t>
      </w:r>
      <w:r w:rsidR="00650763">
        <w:t xml:space="preserve">advice-related </w:t>
      </w:r>
      <w:r w:rsidR="00295040">
        <w:t>instruments</w:t>
      </w:r>
      <w:r w:rsidR="00612658">
        <w:t xml:space="preserve"> </w:t>
      </w:r>
      <w:r w:rsidR="00E14DF6">
        <w:t>into</w:t>
      </w:r>
      <w:r w:rsidR="006E6C37">
        <w:t xml:space="preserve"> </w:t>
      </w:r>
      <w:r w:rsidR="004A7870">
        <w:t>one</w:t>
      </w:r>
      <w:r w:rsidR="009E56DC">
        <w:t xml:space="preserve"> instrument</w:t>
      </w:r>
      <w:r w:rsidR="00235121">
        <w:t xml:space="preserve"> with minor and technical changes</w:t>
      </w:r>
      <w:r w:rsidR="004A7870">
        <w:t xml:space="preserve">. </w:t>
      </w:r>
      <w:r w:rsidR="00E67ED4">
        <w:t>The consultation included a draft of the new instrument for comment.</w:t>
      </w:r>
    </w:p>
    <w:p w14:paraId="1A829D65" w14:textId="77777777" w:rsidR="0078202D" w:rsidRDefault="004A7870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ASIC received </w:t>
      </w:r>
      <w:r w:rsidR="00C420E4">
        <w:t>five</w:t>
      </w:r>
      <w:r>
        <w:t xml:space="preserve"> </w:t>
      </w:r>
      <w:r w:rsidR="00C420E4">
        <w:t xml:space="preserve">substantive </w:t>
      </w:r>
      <w:r>
        <w:t>submissions</w:t>
      </w:r>
      <w:r w:rsidR="00C420E4">
        <w:t xml:space="preserve"> </w:t>
      </w:r>
      <w:r w:rsidR="00E67ED4">
        <w:t xml:space="preserve">in response to its </w:t>
      </w:r>
      <w:r w:rsidR="00C420E4">
        <w:t xml:space="preserve">consultation. All submissions </w:t>
      </w:r>
      <w:r w:rsidR="00136258">
        <w:t>were supportive of the proposal to remake and consolidate the relief in the three instruments. Submissions called for incorpor</w:t>
      </w:r>
      <w:r w:rsidR="00393DBA">
        <w:t>ation of the relief into the primary law and</w:t>
      </w:r>
      <w:r w:rsidR="003D1163">
        <w:t xml:space="preserve"> one submitter</w:t>
      </w:r>
      <w:r w:rsidR="00393DBA">
        <w:t xml:space="preserve"> suggested </w:t>
      </w:r>
      <w:r w:rsidR="003D1163">
        <w:t>further modifications of the law</w:t>
      </w:r>
      <w:r w:rsidR="00393DBA">
        <w:t xml:space="preserve">. </w:t>
      </w:r>
      <w:r w:rsidR="003D1163">
        <w:t xml:space="preserve">The suggestions for further reform, including advocacy for </w:t>
      </w:r>
      <w:r w:rsidR="003D6701">
        <w:t xml:space="preserve">incorporation of the relief into the primary law, have been raised with the </w:t>
      </w:r>
      <w:r w:rsidR="002447B2">
        <w:t>Treasury</w:t>
      </w:r>
      <w:r w:rsidR="003D6701">
        <w:t>.</w:t>
      </w:r>
    </w:p>
    <w:p w14:paraId="3F35B159" w14:textId="603D9E9A" w:rsidR="005A2949" w:rsidRDefault="00DA28FF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No consultation was undertaken prior to making of </w:t>
      </w:r>
      <w:r w:rsidR="0A7E9F28">
        <w:t xml:space="preserve">the </w:t>
      </w:r>
      <w:r w:rsidR="009E1D2D">
        <w:t>Amendment</w:t>
      </w:r>
      <w:r w:rsidR="001C7471">
        <w:t xml:space="preserve"> and </w:t>
      </w:r>
      <w:r w:rsidR="009E1D2D">
        <w:t>Repeal Instrument</w:t>
      </w:r>
      <w:r w:rsidR="730116A0">
        <w:t xml:space="preserve">. </w:t>
      </w:r>
      <w:r w:rsidR="00A039E0">
        <w:t>Th</w:t>
      </w:r>
      <w:r w:rsidR="00B1408D">
        <w:t xml:space="preserve">is is </w:t>
      </w:r>
      <w:r w:rsidR="007143F0">
        <w:t>because consultation would be inappropriate given the minor and technical nature of t</w:t>
      </w:r>
      <w:r w:rsidR="00B1408D">
        <w:t>he</w:t>
      </w:r>
      <w:r w:rsidR="00224B0C">
        <w:t xml:space="preserve"> instrument. The Amendment and Repeal Instrument correct</w:t>
      </w:r>
      <w:r w:rsidR="00070E18">
        <w:t>s</w:t>
      </w:r>
      <w:r w:rsidR="00224B0C">
        <w:t xml:space="preserve"> typographical errors </w:t>
      </w:r>
      <w:r w:rsidR="0042611E">
        <w:t xml:space="preserve">in other ASIC legislative instruments </w:t>
      </w:r>
      <w:r w:rsidR="00224B0C">
        <w:t xml:space="preserve">and </w:t>
      </w:r>
      <w:r w:rsidR="7F843306">
        <w:t>repeal</w:t>
      </w:r>
      <w:r w:rsidR="00224B0C">
        <w:t>s</w:t>
      </w:r>
      <w:r w:rsidR="7F843306">
        <w:t xml:space="preserve"> the</w:t>
      </w:r>
      <w:r w:rsidR="4A3AEAF3">
        <w:t xml:space="preserve"> three advice-related instruments, which would otherwise automatically sunset on 1 October 2025. </w:t>
      </w:r>
    </w:p>
    <w:p w14:paraId="2D346339" w14:textId="3EFD2524" w:rsidR="009D4F68" w:rsidRDefault="009D4F68" w:rsidP="004D2385">
      <w:pPr>
        <w:pStyle w:val="LI-BodyTextNumbered"/>
        <w:keepNext/>
        <w:ind w:left="0" w:firstLine="0"/>
        <w:rPr>
          <w:b/>
          <w:bCs/>
        </w:rPr>
      </w:pPr>
      <w:r w:rsidRPr="56859F53">
        <w:rPr>
          <w:b/>
          <w:bCs/>
        </w:rPr>
        <w:lastRenderedPageBreak/>
        <w:t>Operation of the instrument</w:t>
      </w:r>
      <w:r w:rsidR="004D2385">
        <w:rPr>
          <w:b/>
          <w:bCs/>
        </w:rPr>
        <w:t>s</w:t>
      </w:r>
    </w:p>
    <w:p w14:paraId="2B5189FD" w14:textId="76BB8042" w:rsidR="004D2385" w:rsidRPr="00F37BAD" w:rsidRDefault="004D2385" w:rsidP="00F37BAD">
      <w:pPr>
        <w:pStyle w:val="LI-BodyTextNumbered"/>
        <w:keepNext/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Instrument</w:t>
      </w:r>
    </w:p>
    <w:p w14:paraId="6EFAF921" w14:textId="187F76D0" w:rsidR="009D4F68" w:rsidRPr="009D4F68" w:rsidRDefault="009D4F68" w:rsidP="009D4F68">
      <w:pPr>
        <w:pStyle w:val="LI-BodyTextNumbered"/>
        <w:keepNext/>
        <w:ind w:left="0" w:firstLine="0"/>
        <w:rPr>
          <w:bCs/>
          <w:i/>
          <w:iCs/>
        </w:rPr>
      </w:pPr>
      <w:r w:rsidRPr="00DB670A">
        <w:rPr>
          <w:bCs/>
          <w:i/>
          <w:iCs/>
        </w:rPr>
        <w:t>Part 1 - Preliminary</w:t>
      </w:r>
    </w:p>
    <w:p w14:paraId="261F5D5C" w14:textId="673349C0" w:rsidR="009D4F68" w:rsidRDefault="00DF398F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Section 1 </w:t>
      </w:r>
      <w:r w:rsidR="00EE5D40">
        <w:t xml:space="preserve">of the Instrument </w:t>
      </w:r>
      <w:r>
        <w:t xml:space="preserve">provides </w:t>
      </w:r>
      <w:r w:rsidR="00EE5D40">
        <w:t>its name</w:t>
      </w:r>
      <w:r>
        <w:t>.</w:t>
      </w:r>
    </w:p>
    <w:p w14:paraId="68613E55" w14:textId="3029563C" w:rsidR="009D4F68" w:rsidRDefault="003C6BAF" w:rsidP="00AE71EA">
      <w:pPr>
        <w:pStyle w:val="LI-BodyTextParaa"/>
        <w:numPr>
          <w:ilvl w:val="0"/>
          <w:numId w:val="18"/>
        </w:numPr>
        <w:ind w:left="567" w:hanging="567"/>
        <w:rPr>
          <w:rStyle w:val="normaltextrun"/>
        </w:rPr>
      </w:pPr>
      <w:r>
        <w:t xml:space="preserve">Section 2 </w:t>
      </w:r>
      <w:r w:rsidR="00EE5D40">
        <w:t xml:space="preserve">of the Instrument </w:t>
      </w:r>
      <w:r>
        <w:t xml:space="preserve">provides that </w:t>
      </w:r>
      <w:r w:rsidR="00EE5D40">
        <w:t xml:space="preserve">it </w:t>
      </w:r>
      <w:r>
        <w:t xml:space="preserve">commences </w:t>
      </w:r>
      <w:r w:rsidRPr="009D4F68">
        <w:rPr>
          <w:rStyle w:val="normaltextrun"/>
          <w:color w:val="000000"/>
          <w:shd w:val="clear" w:color="auto" w:fill="FFFFFF"/>
        </w:rPr>
        <w:t xml:space="preserve">on the day after </w:t>
      </w:r>
      <w:r w:rsidR="00EE5D40">
        <w:rPr>
          <w:rStyle w:val="normaltextrun"/>
          <w:color w:val="000000"/>
          <w:shd w:val="clear" w:color="auto" w:fill="FFFFFF"/>
        </w:rPr>
        <w:t xml:space="preserve">the Instrument </w:t>
      </w:r>
      <w:r w:rsidRPr="009D4F68">
        <w:rPr>
          <w:rStyle w:val="normaltextrun"/>
          <w:color w:val="000000"/>
          <w:shd w:val="clear" w:color="auto" w:fill="FFFFFF"/>
        </w:rPr>
        <w:t>is registered on the Federal Register of Legislation.</w:t>
      </w:r>
    </w:p>
    <w:p w14:paraId="14F964E2" w14:textId="3302010C" w:rsidR="009D4F68" w:rsidRDefault="00DF398F" w:rsidP="00AE71EA">
      <w:pPr>
        <w:pStyle w:val="LI-BodyTextParaa"/>
        <w:numPr>
          <w:ilvl w:val="0"/>
          <w:numId w:val="18"/>
        </w:numPr>
        <w:ind w:left="567" w:hanging="567"/>
        <w:rPr>
          <w:color w:val="000000" w:themeColor="text1"/>
        </w:rPr>
      </w:pPr>
      <w:r w:rsidRPr="009D4F68">
        <w:rPr>
          <w:color w:val="000000"/>
          <w:shd w:val="clear" w:color="auto" w:fill="FFFFFF"/>
        </w:rPr>
        <w:t xml:space="preserve">Section 3 </w:t>
      </w:r>
      <w:r w:rsidR="00EE5D40">
        <w:rPr>
          <w:color w:val="000000"/>
          <w:shd w:val="clear" w:color="auto" w:fill="FFFFFF"/>
        </w:rPr>
        <w:t xml:space="preserve">of the Instrument </w:t>
      </w:r>
      <w:r w:rsidRPr="009D4F68">
        <w:rPr>
          <w:color w:val="000000"/>
          <w:shd w:val="clear" w:color="auto" w:fill="FFFFFF"/>
        </w:rPr>
        <w:t xml:space="preserve">provides that </w:t>
      </w:r>
      <w:r w:rsidR="00EE5D40">
        <w:rPr>
          <w:color w:val="000000"/>
          <w:shd w:val="clear" w:color="auto" w:fill="FFFFFF"/>
        </w:rPr>
        <w:t xml:space="preserve">it </w:t>
      </w:r>
      <w:r w:rsidRPr="009D4F68">
        <w:rPr>
          <w:color w:val="000000"/>
          <w:shd w:val="clear" w:color="auto" w:fill="FFFFFF"/>
        </w:rPr>
        <w:t xml:space="preserve">is made under </w:t>
      </w:r>
      <w:r w:rsidR="00EA0EB3">
        <w:rPr>
          <w:color w:val="000000"/>
          <w:shd w:val="clear" w:color="auto" w:fill="FFFFFF"/>
        </w:rPr>
        <w:t>sub</w:t>
      </w:r>
      <w:r w:rsidR="00CD1127">
        <w:rPr>
          <w:color w:val="000000"/>
          <w:shd w:val="clear" w:color="auto" w:fill="FFFFFF"/>
        </w:rPr>
        <w:t>s</w:t>
      </w:r>
      <w:r w:rsidR="009A28FC">
        <w:rPr>
          <w:color w:val="000000"/>
          <w:shd w:val="clear" w:color="auto" w:fill="FFFFFF"/>
        </w:rPr>
        <w:t>ection</w:t>
      </w:r>
      <w:r w:rsidR="000E320F">
        <w:rPr>
          <w:color w:val="000000"/>
          <w:shd w:val="clear" w:color="auto" w:fill="FFFFFF"/>
        </w:rPr>
        <w:t>s</w:t>
      </w:r>
      <w:r w:rsidR="00EA0EB3">
        <w:rPr>
          <w:color w:val="000000"/>
          <w:shd w:val="clear" w:color="auto" w:fill="FFFFFF"/>
        </w:rPr>
        <w:t xml:space="preserve"> </w:t>
      </w:r>
      <w:r w:rsidRPr="009D4F68">
        <w:rPr>
          <w:color w:val="000000"/>
          <w:shd w:val="clear" w:color="auto" w:fill="FFFFFF"/>
        </w:rPr>
        <w:t>926A(2) and</w:t>
      </w:r>
      <w:r w:rsidR="00EA0EB3">
        <w:rPr>
          <w:color w:val="000000"/>
          <w:shd w:val="clear" w:color="auto" w:fill="FFFFFF"/>
        </w:rPr>
        <w:t xml:space="preserve"> </w:t>
      </w:r>
      <w:r w:rsidRPr="009D4F68">
        <w:rPr>
          <w:color w:val="000000"/>
          <w:shd w:val="clear" w:color="auto" w:fill="FFFFFF"/>
        </w:rPr>
        <w:t>951B</w:t>
      </w:r>
      <w:r w:rsidR="000E320F">
        <w:rPr>
          <w:color w:val="000000"/>
          <w:shd w:val="clear" w:color="auto" w:fill="FFFFFF"/>
        </w:rPr>
        <w:t>(1)</w:t>
      </w:r>
      <w:r w:rsidRPr="009D4F68">
        <w:rPr>
          <w:color w:val="000000"/>
          <w:shd w:val="clear" w:color="auto" w:fill="FFFFFF"/>
        </w:rPr>
        <w:t xml:space="preserve"> of the Corporations Act.</w:t>
      </w:r>
    </w:p>
    <w:p w14:paraId="10DD13F7" w14:textId="449C4254" w:rsidR="009D4F68" w:rsidRPr="009D4F68" w:rsidRDefault="009E4C2E" w:rsidP="00AE71EA">
      <w:pPr>
        <w:pStyle w:val="LI-BodyTextParaa"/>
        <w:numPr>
          <w:ilvl w:val="0"/>
          <w:numId w:val="18"/>
        </w:numPr>
        <w:ind w:left="567" w:hanging="567"/>
      </w:pPr>
      <w:r w:rsidRPr="009D4F68">
        <w:rPr>
          <w:color w:val="000000"/>
          <w:shd w:val="clear" w:color="auto" w:fill="FFFFFF"/>
        </w:rPr>
        <w:t xml:space="preserve">Section </w:t>
      </w:r>
      <w:r w:rsidR="001D4AC3">
        <w:rPr>
          <w:color w:val="000000"/>
          <w:shd w:val="clear" w:color="auto" w:fill="FFFFFF"/>
        </w:rPr>
        <w:t>4</w:t>
      </w:r>
      <w:r w:rsidRPr="009D4F68">
        <w:rPr>
          <w:color w:val="000000"/>
          <w:shd w:val="clear" w:color="auto" w:fill="FFFFFF"/>
        </w:rPr>
        <w:t xml:space="preserve"> </w:t>
      </w:r>
      <w:r w:rsidR="00EE5D40">
        <w:rPr>
          <w:color w:val="000000"/>
          <w:shd w:val="clear" w:color="auto" w:fill="FFFFFF"/>
        </w:rPr>
        <w:t xml:space="preserve">of the Instrument </w:t>
      </w:r>
      <w:r w:rsidR="00171829" w:rsidRPr="009D4F68">
        <w:rPr>
          <w:color w:val="000000"/>
          <w:shd w:val="clear" w:color="auto" w:fill="FFFFFF"/>
        </w:rPr>
        <w:t>provides a list of definitions used within the Instrument.</w:t>
      </w:r>
    </w:p>
    <w:p w14:paraId="7F95A12A" w14:textId="4261E95C" w:rsidR="009D4F68" w:rsidRPr="00C96868" w:rsidRDefault="00C96868" w:rsidP="001D4AC3">
      <w:pPr>
        <w:pStyle w:val="LI-BodyTextParaa"/>
        <w:ind w:left="0" w:firstLine="0"/>
        <w:rPr>
          <w:i/>
          <w:iCs/>
        </w:rPr>
      </w:pPr>
      <w:r w:rsidRPr="00DA6B11">
        <w:rPr>
          <w:i/>
          <w:iCs/>
        </w:rPr>
        <w:t>Part 2 – Exemption</w:t>
      </w:r>
    </w:p>
    <w:p w14:paraId="02044827" w14:textId="7D40FF6B" w:rsidR="001D4AC3" w:rsidRDefault="00917AFF" w:rsidP="00AE71EA">
      <w:pPr>
        <w:pStyle w:val="LI-BodyTextParaa"/>
        <w:numPr>
          <w:ilvl w:val="0"/>
          <w:numId w:val="18"/>
        </w:numPr>
        <w:ind w:left="567" w:hanging="567"/>
      </w:pPr>
      <w:r>
        <w:t>Section 5</w:t>
      </w:r>
      <w:r w:rsidR="006E1F56">
        <w:t xml:space="preserve"> </w:t>
      </w:r>
      <w:r w:rsidR="00EE5D40">
        <w:t xml:space="preserve">of the Instrument </w:t>
      </w:r>
      <w:r>
        <w:t xml:space="preserve">provides </w:t>
      </w:r>
      <w:r w:rsidR="0076178B">
        <w:t>exemption</w:t>
      </w:r>
      <w:r w:rsidR="000F7493">
        <w:t>s</w:t>
      </w:r>
      <w:r w:rsidR="0076178B">
        <w:t xml:space="preserve"> f</w:t>
      </w:r>
      <w:r w:rsidR="00102305">
        <w:t>rom</w:t>
      </w:r>
      <w:r w:rsidR="009661D1">
        <w:t xml:space="preserve"> </w:t>
      </w:r>
      <w:r w:rsidR="00125AC3">
        <w:t>sub</w:t>
      </w:r>
      <w:r w:rsidR="009661D1">
        <w:t>section 911A(1)</w:t>
      </w:r>
      <w:r w:rsidR="008E5F54">
        <w:t xml:space="preserve">, </w:t>
      </w:r>
      <w:r w:rsidR="007C71EB">
        <w:t>s</w:t>
      </w:r>
      <w:r w:rsidR="00F02D73">
        <w:t>ubs</w:t>
      </w:r>
      <w:r w:rsidR="007C71EB">
        <w:t>ection</w:t>
      </w:r>
      <w:r w:rsidR="00EA4E00">
        <w:t xml:space="preserve"> 941A</w:t>
      </w:r>
      <w:r w:rsidR="00F02D73">
        <w:t>(1)</w:t>
      </w:r>
      <w:r w:rsidR="00EA4E00">
        <w:t xml:space="preserve"> and</w:t>
      </w:r>
      <w:r w:rsidR="009661D1">
        <w:t xml:space="preserve"> </w:t>
      </w:r>
      <w:r w:rsidR="008E5F54">
        <w:t xml:space="preserve">subsection </w:t>
      </w:r>
      <w:r w:rsidR="00EA4E00">
        <w:t>949</w:t>
      </w:r>
      <w:r w:rsidR="008E2F4B">
        <w:t xml:space="preserve">(2) </w:t>
      </w:r>
      <w:r w:rsidR="009661D1">
        <w:t>of the Corporations Act</w:t>
      </w:r>
      <w:r w:rsidR="009661D1" w:rsidRPr="56859F53">
        <w:rPr>
          <w:i/>
          <w:iCs/>
        </w:rPr>
        <w:t xml:space="preserve"> </w:t>
      </w:r>
      <w:r w:rsidR="00AA490F">
        <w:t xml:space="preserve">for general advice in the form of </w:t>
      </w:r>
      <w:r w:rsidR="00147BB0">
        <w:t>an advertisement for a financial product or securities</w:t>
      </w:r>
      <w:r w:rsidR="008072F7">
        <w:t>, as applicable,</w:t>
      </w:r>
      <w:r w:rsidR="00147BB0">
        <w:t xml:space="preserve"> if </w:t>
      </w:r>
      <w:r w:rsidR="00DA1BC0">
        <w:t>the advertisement indicates that a person should consider whether or not the product or securities are appropriate to the person.</w:t>
      </w:r>
      <w:r w:rsidR="00F427CA">
        <w:t xml:space="preserve"> </w:t>
      </w:r>
    </w:p>
    <w:p w14:paraId="2373D4C2" w14:textId="6A24E13F" w:rsidR="001D4AC3" w:rsidRDefault="00F427CA" w:rsidP="00AE71EA">
      <w:pPr>
        <w:pStyle w:val="LI-BodyTextParaa"/>
        <w:numPr>
          <w:ilvl w:val="0"/>
          <w:numId w:val="18"/>
        </w:numPr>
        <w:ind w:left="567" w:hanging="567"/>
      </w:pPr>
      <w:r>
        <w:t>Section 6</w:t>
      </w:r>
      <w:r w:rsidR="0027325F">
        <w:t xml:space="preserve"> </w:t>
      </w:r>
      <w:r w:rsidR="00CD608C">
        <w:t xml:space="preserve">of the Instrument </w:t>
      </w:r>
      <w:r w:rsidR="00CF33FC">
        <w:t xml:space="preserve">provides an exemption from </w:t>
      </w:r>
      <w:r w:rsidR="00125AC3">
        <w:t>sub</w:t>
      </w:r>
      <w:r w:rsidR="00CF33FC">
        <w:t xml:space="preserve">section 949A(2) of the </w:t>
      </w:r>
      <w:r w:rsidR="00B303A2">
        <w:t>Corporations Act</w:t>
      </w:r>
      <w:r w:rsidR="00383795">
        <w:t xml:space="preserve"> </w:t>
      </w:r>
      <w:r w:rsidR="000B4380">
        <w:t>for</w:t>
      </w:r>
      <w:r w:rsidR="009655CC">
        <w:t xml:space="preserve"> the provision of general advice orally to a retail client</w:t>
      </w:r>
      <w:r w:rsidR="00E96EF6">
        <w:t xml:space="preserve">, provided </w:t>
      </w:r>
      <w:r w:rsidR="00403932">
        <w:t xml:space="preserve">the client is warned </w:t>
      </w:r>
      <w:r w:rsidR="00CD608C">
        <w:t xml:space="preserve">the advice </w:t>
      </w:r>
      <w:r w:rsidR="00403932">
        <w:t xml:space="preserve">is general advice and </w:t>
      </w:r>
      <w:r w:rsidR="00CD608C">
        <w:t xml:space="preserve">that </w:t>
      </w:r>
      <w:r w:rsidR="00403932">
        <w:t xml:space="preserve">the advice </w:t>
      </w:r>
      <w:r w:rsidR="00E843D4">
        <w:t>may</w:t>
      </w:r>
      <w:r w:rsidR="00403932">
        <w:t xml:space="preserve"> not be appropriate</w:t>
      </w:r>
      <w:r w:rsidR="00E843D4">
        <w:t xml:space="preserve"> for them</w:t>
      </w:r>
      <w:r w:rsidR="00383795">
        <w:t xml:space="preserve">. </w:t>
      </w:r>
    </w:p>
    <w:p w14:paraId="0A3E0FDE" w14:textId="7C155F36" w:rsidR="001D4AC3" w:rsidRDefault="00C2318B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Section 7 </w:t>
      </w:r>
      <w:r w:rsidR="00CD608C">
        <w:t xml:space="preserve">of the Instrument </w:t>
      </w:r>
      <w:r w:rsidR="00515B47">
        <w:t xml:space="preserve">applies </w:t>
      </w:r>
      <w:r w:rsidR="00417735">
        <w:t xml:space="preserve">to </w:t>
      </w:r>
      <w:r w:rsidR="00C7664A">
        <w:t xml:space="preserve">an AFS licensee </w:t>
      </w:r>
      <w:r w:rsidR="00417735">
        <w:t>or</w:t>
      </w:r>
      <w:r w:rsidR="00C7664A">
        <w:t xml:space="preserve"> authorised representative that</w:t>
      </w:r>
      <w:r w:rsidR="00F40995">
        <w:t>, in the capacity of an expert,</w:t>
      </w:r>
      <w:r w:rsidR="00C7664A">
        <w:t xml:space="preserve"> provide</w:t>
      </w:r>
      <w:r w:rsidR="00D93855">
        <w:t>s</w:t>
      </w:r>
      <w:r w:rsidR="00C7664A">
        <w:t xml:space="preserve"> general advice in a report or statement in a document prepared </w:t>
      </w:r>
      <w:r w:rsidR="00D93855">
        <w:t>by or on behalf of another person</w:t>
      </w:r>
      <w:r w:rsidR="00417735">
        <w:t>. Pursuant to subsection 7(2), this licensee or representative is exempt</w:t>
      </w:r>
      <w:r>
        <w:t xml:space="preserve"> </w:t>
      </w:r>
      <w:r w:rsidR="00776B73">
        <w:t xml:space="preserve">from </w:t>
      </w:r>
      <w:r w:rsidR="004D4E46">
        <w:t xml:space="preserve">the requirements in </w:t>
      </w:r>
      <w:r w:rsidR="00125AC3">
        <w:t>sub</w:t>
      </w:r>
      <w:r w:rsidR="00776B73">
        <w:t xml:space="preserve">sections </w:t>
      </w:r>
      <w:r w:rsidR="006D40D2">
        <w:t>941A(1)</w:t>
      </w:r>
      <w:r w:rsidR="00BE46B9">
        <w:t xml:space="preserve"> </w:t>
      </w:r>
      <w:r w:rsidR="00B726A4">
        <w:t>and</w:t>
      </w:r>
      <w:r w:rsidR="00BE46B9">
        <w:t xml:space="preserve"> 941B(1) of the </w:t>
      </w:r>
      <w:r w:rsidR="00B303A2">
        <w:t>Corporations Act</w:t>
      </w:r>
      <w:r w:rsidR="00B303A2" w:rsidRPr="6AD18951">
        <w:rPr>
          <w:i/>
          <w:iCs/>
        </w:rPr>
        <w:t xml:space="preserve"> </w:t>
      </w:r>
      <w:r w:rsidR="002145D7">
        <w:t xml:space="preserve">to the extent </w:t>
      </w:r>
      <w:r w:rsidR="00B275C4">
        <w:t xml:space="preserve">that </w:t>
      </w:r>
      <w:r w:rsidR="002145D7">
        <w:t xml:space="preserve">they require the giving of a </w:t>
      </w:r>
      <w:r w:rsidR="00515B47">
        <w:t xml:space="preserve">FSG for the general advice. This exemption is subject to </w:t>
      </w:r>
      <w:r w:rsidR="00B72C39">
        <w:t>conditions</w:t>
      </w:r>
      <w:r w:rsidR="00B275C4">
        <w:t xml:space="preserve"> that are specified in subsection 7(3) of the Instrument</w:t>
      </w:r>
      <w:r w:rsidR="00B72C39">
        <w:t xml:space="preserve">. </w:t>
      </w:r>
    </w:p>
    <w:p w14:paraId="6D126EE1" w14:textId="1E70802F" w:rsidR="00BB3A6A" w:rsidRDefault="00BB3A6A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Subsection 7(4) of the Instrument provides that </w:t>
      </w:r>
      <w:r w:rsidR="0079599E">
        <w:t xml:space="preserve">an AFS licensee or authorised representative that arranges for the issue of a financial product by another person under an intermediary authorisation does not have to </w:t>
      </w:r>
      <w:r w:rsidR="00EE5D40">
        <w:t>give an FSG in relation to th</w:t>
      </w:r>
      <w:r w:rsidR="00E26B74">
        <w:t xml:space="preserve">e </w:t>
      </w:r>
      <w:r w:rsidR="00EE5D40">
        <w:t>financial service</w:t>
      </w:r>
      <w:r w:rsidR="00E26B74">
        <w:t xml:space="preserve"> of arranging</w:t>
      </w:r>
      <w:r w:rsidR="001E3CC6">
        <w:t xml:space="preserve"> for the product issue</w:t>
      </w:r>
      <w:r w:rsidR="00EE5D40">
        <w:t>. This exemption is subject to conditions that are specified in subsection 7(5) of the Instrument.</w:t>
      </w:r>
    </w:p>
    <w:p w14:paraId="29CD5256" w14:textId="1724F86D" w:rsidR="00EE5D40" w:rsidRDefault="00EE5D40" w:rsidP="125799C1">
      <w:pPr>
        <w:pStyle w:val="LI-BodyTextParaa"/>
        <w:ind w:left="0" w:firstLine="0"/>
        <w:rPr>
          <w:i/>
          <w:iCs/>
        </w:rPr>
      </w:pPr>
      <w:r w:rsidRPr="125799C1">
        <w:rPr>
          <w:i/>
          <w:iCs/>
        </w:rPr>
        <w:t xml:space="preserve">Part 3 – Declarations </w:t>
      </w:r>
    </w:p>
    <w:p w14:paraId="22636558" w14:textId="77777777" w:rsidR="00051454" w:rsidRDefault="00EE5D40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Section 8 </w:t>
      </w:r>
      <w:r w:rsidR="00E93115">
        <w:t xml:space="preserve">of the Instrument substitutes </w:t>
      </w:r>
      <w:r w:rsidR="0090283B">
        <w:t xml:space="preserve">paragraph 941C(5A)(a) with a new paragraph (a) to make clear that </w:t>
      </w:r>
      <w:r w:rsidR="002960A0">
        <w:t xml:space="preserve">website disclosure information </w:t>
      </w:r>
      <w:r w:rsidR="00051454">
        <w:t xml:space="preserve">may be made available </w:t>
      </w:r>
      <w:r w:rsidR="002960A0">
        <w:t xml:space="preserve">in place of giving an FSG for the financial service of dealing in a </w:t>
      </w:r>
      <w:r w:rsidR="002960A0">
        <w:lastRenderedPageBreak/>
        <w:t xml:space="preserve">financial service for the purpose of implementing financial product advice that </w:t>
      </w:r>
      <w:r w:rsidR="00C5714C">
        <w:t>the licensee or representative provided to the client</w:t>
      </w:r>
      <w:r w:rsidR="00051454">
        <w:t xml:space="preserve"> as well as the financial service of financial product advice</w:t>
      </w:r>
      <w:r w:rsidR="00C5714C">
        <w:t>.</w:t>
      </w:r>
    </w:p>
    <w:p w14:paraId="0499F5B0" w14:textId="268EED71" w:rsidR="00EE5D40" w:rsidRPr="00EE5D40" w:rsidRDefault="00051454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Section 9 </w:t>
      </w:r>
      <w:r w:rsidR="00022CC1">
        <w:t xml:space="preserve">of the Instrument </w:t>
      </w:r>
      <w:r w:rsidR="00C53D9C">
        <w:t xml:space="preserve">modifies subsection </w:t>
      </w:r>
      <w:r w:rsidR="004378CB">
        <w:t>949A(4) to correct errors.</w:t>
      </w:r>
      <w:r w:rsidR="00C5714C">
        <w:t xml:space="preserve"> </w:t>
      </w:r>
    </w:p>
    <w:p w14:paraId="09DD5339" w14:textId="5111CD64" w:rsidR="004307A6" w:rsidRDefault="004307A6" w:rsidP="004307A6">
      <w:pPr>
        <w:pStyle w:val="LI-BodyTextParaa"/>
        <w:keepNext/>
        <w:ind w:left="0" w:firstLine="0"/>
        <w:rPr>
          <w:b/>
          <w:bCs/>
          <w:i/>
          <w:iCs/>
        </w:rPr>
      </w:pPr>
      <w:r w:rsidRPr="44660320">
        <w:rPr>
          <w:b/>
          <w:bCs/>
          <w:i/>
          <w:iCs/>
        </w:rPr>
        <w:t>Amend</w:t>
      </w:r>
      <w:r w:rsidR="00676D4E">
        <w:rPr>
          <w:b/>
          <w:bCs/>
          <w:i/>
          <w:iCs/>
        </w:rPr>
        <w:t>ment</w:t>
      </w:r>
      <w:r w:rsidR="22CC7C01" w:rsidRPr="5809B18E">
        <w:rPr>
          <w:b/>
          <w:bCs/>
          <w:i/>
          <w:iCs/>
        </w:rPr>
        <w:t xml:space="preserve"> and </w:t>
      </w:r>
      <w:r w:rsidR="00676D4E">
        <w:rPr>
          <w:b/>
          <w:bCs/>
          <w:i/>
          <w:iCs/>
        </w:rPr>
        <w:t>Repeal</w:t>
      </w:r>
      <w:r w:rsidRPr="44660320">
        <w:rPr>
          <w:b/>
          <w:bCs/>
          <w:i/>
          <w:iCs/>
        </w:rPr>
        <w:t xml:space="preserve"> Instrument</w:t>
      </w:r>
    </w:p>
    <w:p w14:paraId="3E81CE29" w14:textId="257FD681" w:rsidR="004307A6" w:rsidRPr="004307A6" w:rsidRDefault="004307A6" w:rsidP="004307A6">
      <w:pPr>
        <w:pStyle w:val="LI-BodyTextParaa"/>
        <w:keepNext/>
        <w:numPr>
          <w:ilvl w:val="0"/>
          <w:numId w:val="18"/>
        </w:numPr>
        <w:ind w:left="567" w:hanging="567"/>
      </w:pPr>
      <w:r>
        <w:t>Schedule 1</w:t>
      </w:r>
      <w:r w:rsidR="00676D4E">
        <w:t xml:space="preserve"> </w:t>
      </w:r>
      <w:r>
        <w:t xml:space="preserve">makes minor amendments to fix typographical errors. </w:t>
      </w:r>
    </w:p>
    <w:p w14:paraId="075BA1D8" w14:textId="7F855F65" w:rsidR="365FAAD1" w:rsidRDefault="0035341D" w:rsidP="00AE71EA">
      <w:pPr>
        <w:pStyle w:val="LI-BodyTextParaa"/>
        <w:keepNext/>
        <w:numPr>
          <w:ilvl w:val="0"/>
          <w:numId w:val="18"/>
        </w:numPr>
        <w:ind w:left="567" w:hanging="567"/>
        <w:rPr>
          <w:i/>
          <w:iCs/>
        </w:rPr>
      </w:pPr>
      <w:r>
        <w:t xml:space="preserve">Schedule </w:t>
      </w:r>
      <w:r w:rsidR="0018323E">
        <w:t>2</w:t>
      </w:r>
      <w:r>
        <w:t xml:space="preserve"> repeals the three advice-related instruments</w:t>
      </w:r>
      <w:r w:rsidR="00676D4E">
        <w:t xml:space="preserve">. </w:t>
      </w:r>
    </w:p>
    <w:p w14:paraId="58D73945" w14:textId="1A5D1CC7" w:rsidR="001D4AC3" w:rsidRPr="001D4AC3" w:rsidRDefault="001D4AC3" w:rsidP="001D4AC3">
      <w:pPr>
        <w:pStyle w:val="LI-BodyTextParaa"/>
        <w:keepNext/>
        <w:ind w:left="0" w:firstLine="0"/>
        <w:rPr>
          <w:b/>
          <w:bCs/>
        </w:rPr>
      </w:pPr>
      <w:r w:rsidRPr="16C746F0">
        <w:rPr>
          <w:b/>
          <w:bCs/>
        </w:rPr>
        <w:t xml:space="preserve">Legislative instrument and primary legislation  </w:t>
      </w:r>
    </w:p>
    <w:p w14:paraId="727113F9" w14:textId="5FA3B84D" w:rsidR="00FC7D8F" w:rsidRDefault="002C35A6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The subject matter and policy implemented by the Instrument </w:t>
      </w:r>
      <w:r w:rsidR="0042025D">
        <w:t>is</w:t>
      </w:r>
      <w:r>
        <w:t xml:space="preserve"> more appropriate for a legislative instrument, rather than primary legislation</w:t>
      </w:r>
      <w:r w:rsidR="000E375B">
        <w:t xml:space="preserve">. This is because </w:t>
      </w:r>
      <w:r w:rsidR="006B2501">
        <w:t>the Instrument provides relief where strict compliance with the primary legislation would produce anomalous outcomes inconsistent with the intent of the primary law</w:t>
      </w:r>
      <w:r w:rsidR="00F871AB">
        <w:t>.</w:t>
      </w:r>
      <w:r>
        <w:t xml:space="preserve"> </w:t>
      </w:r>
    </w:p>
    <w:p w14:paraId="1BB75A2F" w14:textId="3C843E20" w:rsidR="00B2036E" w:rsidRDefault="00B2036E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The Instrument is made under powers specifically delegated to ASIC to modify or affect the operation of the Corporations Act to provide a tailored and flexible regulatory environment that is fit for purpose. </w:t>
      </w:r>
    </w:p>
    <w:p w14:paraId="534BF636" w14:textId="18DE1AD0" w:rsidR="00F4706A" w:rsidRPr="00F4706A" w:rsidRDefault="00F4706A" w:rsidP="00AE71EA">
      <w:pPr>
        <w:pStyle w:val="LI-BodyTextParaa"/>
        <w:numPr>
          <w:ilvl w:val="0"/>
          <w:numId w:val="18"/>
        </w:numPr>
        <w:ind w:left="567" w:hanging="567"/>
      </w:pPr>
      <w:r w:rsidRPr="43A5D647">
        <w:rPr>
          <w:color w:val="000000" w:themeColor="text1"/>
        </w:rPr>
        <w:t>It will be a matter for the Government and for Parliament as to whe</w:t>
      </w:r>
      <w:r w:rsidR="00FD07EB" w:rsidRPr="43A5D647">
        <w:rPr>
          <w:color w:val="000000" w:themeColor="text1"/>
        </w:rPr>
        <w:t>ther</w:t>
      </w:r>
      <w:r w:rsidRPr="43A5D647">
        <w:rPr>
          <w:color w:val="000000" w:themeColor="text1"/>
        </w:rPr>
        <w:t xml:space="preserve"> the </w:t>
      </w:r>
      <w:r w:rsidR="00FD07EB" w:rsidRPr="43A5D647">
        <w:rPr>
          <w:color w:val="000000" w:themeColor="text1"/>
        </w:rPr>
        <w:t xml:space="preserve">Corporations Act </w:t>
      </w:r>
      <w:r w:rsidRPr="43A5D647">
        <w:rPr>
          <w:color w:val="000000" w:themeColor="text1"/>
        </w:rPr>
        <w:t>may be amended in future to include the relief in the</w:t>
      </w:r>
      <w:r w:rsidR="00FD07EB" w:rsidRPr="43A5D647">
        <w:rPr>
          <w:color w:val="000000" w:themeColor="text1"/>
        </w:rPr>
        <w:t xml:space="preserve"> </w:t>
      </w:r>
      <w:r w:rsidRPr="43A5D647">
        <w:rPr>
          <w:color w:val="000000" w:themeColor="text1"/>
        </w:rPr>
        <w:t>Instrument.</w:t>
      </w:r>
      <w:bookmarkEnd w:id="2"/>
    </w:p>
    <w:p w14:paraId="059A0F5E" w14:textId="77777777" w:rsidR="00F4706A" w:rsidRDefault="00F4706A" w:rsidP="00183972">
      <w:pPr>
        <w:pStyle w:val="LI-BodyTextParaa"/>
        <w:keepNext/>
        <w:ind w:left="0" w:firstLine="0"/>
        <w:rPr>
          <w:u w:val="single"/>
        </w:rPr>
      </w:pPr>
      <w:r w:rsidRPr="006D6079">
        <w:rPr>
          <w:b/>
          <w:bCs/>
        </w:rPr>
        <w:t>Duration of the instrument</w:t>
      </w:r>
      <w:r>
        <w:rPr>
          <w:u w:val="single"/>
        </w:rPr>
        <w:t xml:space="preserve"> </w:t>
      </w:r>
    </w:p>
    <w:p w14:paraId="3B7EAC05" w14:textId="1D131DAF" w:rsidR="00F4706A" w:rsidRPr="00F4706A" w:rsidRDefault="00F4706A" w:rsidP="00F37BAD">
      <w:pPr>
        <w:pStyle w:val="LI-BodyTextNumbered"/>
        <w:ind w:left="0" w:firstLine="0"/>
        <w:rPr>
          <w:b/>
          <w:i/>
          <w:iCs/>
        </w:rPr>
      </w:pPr>
      <w:r w:rsidRPr="005A3619">
        <w:rPr>
          <w:b/>
          <w:i/>
          <w:iCs/>
        </w:rPr>
        <w:t>Duration of the instrument</w:t>
      </w:r>
    </w:p>
    <w:p w14:paraId="5F1607D9" w14:textId="2A8F0BCB" w:rsidR="00F4706A" w:rsidRDefault="005A3619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The </w:t>
      </w:r>
      <w:r w:rsidR="004D7A67">
        <w:t xml:space="preserve">duration of the </w:t>
      </w:r>
      <w:r>
        <w:t xml:space="preserve">Instrument </w:t>
      </w:r>
      <w:r w:rsidR="0001239B">
        <w:t>is 5 years</w:t>
      </w:r>
      <w:r>
        <w:t>.</w:t>
      </w:r>
      <w:r w:rsidR="0001239B">
        <w:t xml:space="preserve"> This period is appropriate to provide certainty for industry while the Government decides whether to amend the primary legislation.</w:t>
      </w:r>
    </w:p>
    <w:p w14:paraId="1232A405" w14:textId="77777777" w:rsidR="00AB7198" w:rsidRPr="00F4706A" w:rsidRDefault="00AB7198" w:rsidP="00AB7198">
      <w:pPr>
        <w:pStyle w:val="LI-BodyTextNumbered"/>
        <w:keepNext/>
        <w:ind w:left="0" w:firstLine="0"/>
        <w:rPr>
          <w:b/>
        </w:rPr>
      </w:pPr>
      <w:r>
        <w:rPr>
          <w:b/>
        </w:rPr>
        <w:t>Legislative authority</w:t>
      </w:r>
    </w:p>
    <w:p w14:paraId="5C677022" w14:textId="471D9335" w:rsidR="00AB7198" w:rsidRDefault="00AB7198" w:rsidP="00AE71EA">
      <w:pPr>
        <w:pStyle w:val="LI-BodyTextParaa"/>
        <w:numPr>
          <w:ilvl w:val="0"/>
          <w:numId w:val="18"/>
        </w:numPr>
        <w:ind w:left="567" w:hanging="567"/>
      </w:pPr>
      <w:r>
        <w:t xml:space="preserve">The Instrument </w:t>
      </w:r>
      <w:r w:rsidR="4F0009C7">
        <w:t>is made under subsection</w:t>
      </w:r>
      <w:r w:rsidR="7BC3683A">
        <w:t xml:space="preserve">s 926A(2) and 951B(1) of the </w:t>
      </w:r>
      <w:r w:rsidR="00B56F75">
        <w:t>Corporations Act</w:t>
      </w:r>
      <w:r w:rsidR="7BC3683A">
        <w:t>.</w:t>
      </w:r>
    </w:p>
    <w:p w14:paraId="5DEBC8B7" w14:textId="73F6EA82" w:rsidR="00AB7198" w:rsidRDefault="5FDFA2C0" w:rsidP="1B645408">
      <w:pPr>
        <w:pStyle w:val="LI-BodyTextParaa"/>
        <w:numPr>
          <w:ilvl w:val="0"/>
          <w:numId w:val="18"/>
        </w:numPr>
        <w:ind w:left="567" w:hanging="567"/>
        <w:rPr>
          <w:i/>
          <w:iCs/>
        </w:rPr>
      </w:pPr>
      <w:r>
        <w:t xml:space="preserve"> </w:t>
      </w:r>
      <w:r w:rsidR="45C4DCF6">
        <w:t>The</w:t>
      </w:r>
      <w:r w:rsidR="00AB7198">
        <w:t xml:space="preserve"> Amendment</w:t>
      </w:r>
      <w:r w:rsidR="00473D21">
        <w:t xml:space="preserve"> and </w:t>
      </w:r>
      <w:r w:rsidR="00AB7198">
        <w:t xml:space="preserve">Repeal Instrument </w:t>
      </w:r>
      <w:r w:rsidR="00ED3F32">
        <w:t>is</w:t>
      </w:r>
      <w:r w:rsidR="00AB7198">
        <w:t xml:space="preserve"> made under</w:t>
      </w:r>
      <w:r w:rsidR="23607782">
        <w:t>:</w:t>
      </w:r>
    </w:p>
    <w:p w14:paraId="5BD1C1B0" w14:textId="26E3AD7A" w:rsidR="00AB7198" w:rsidRPr="002D2661" w:rsidRDefault="00AB7198" w:rsidP="00664F5A">
      <w:pPr>
        <w:pStyle w:val="LI-BodyTextParaa"/>
        <w:numPr>
          <w:ilvl w:val="1"/>
          <w:numId w:val="18"/>
        </w:numPr>
        <w:rPr>
          <w:i/>
          <w:iCs/>
        </w:rPr>
      </w:pPr>
      <w:r w:rsidRPr="00E4705F">
        <w:t xml:space="preserve">subsections 601QA(1), </w:t>
      </w:r>
      <w:r w:rsidR="000D7F26" w:rsidRPr="002D2661">
        <w:t xml:space="preserve">655A(1), </w:t>
      </w:r>
      <w:r w:rsidRPr="002D2661">
        <w:t>912A(3A), 926A(2) and 951B</w:t>
      </w:r>
      <w:r w:rsidRPr="002D2661">
        <w:rPr>
          <w:u w:val="single"/>
        </w:rPr>
        <w:t>(1)</w:t>
      </w:r>
      <w:r w:rsidRPr="002D2661">
        <w:t xml:space="preserve"> of the </w:t>
      </w:r>
      <w:r w:rsidR="00B56F75" w:rsidRPr="002D2661">
        <w:t>Corporations Act</w:t>
      </w:r>
      <w:r w:rsidR="33BCE9A6" w:rsidRPr="002D2661">
        <w:rPr>
          <w:i/>
          <w:iCs/>
        </w:rPr>
        <w:t>;</w:t>
      </w:r>
      <w:r w:rsidR="5FDFA2C0" w:rsidRPr="002D2661">
        <w:rPr>
          <w:i/>
          <w:iCs/>
        </w:rPr>
        <w:t xml:space="preserve"> </w:t>
      </w:r>
      <w:r w:rsidR="5FDFA2C0" w:rsidRPr="002D2661">
        <w:t>and</w:t>
      </w:r>
    </w:p>
    <w:p w14:paraId="2CE617FA" w14:textId="37A61226" w:rsidR="00AB7198" w:rsidRPr="002D2661" w:rsidRDefault="00AB7198" w:rsidP="1B645408">
      <w:pPr>
        <w:pStyle w:val="LI-BodyTextParaa"/>
        <w:numPr>
          <w:ilvl w:val="1"/>
          <w:numId w:val="18"/>
        </w:numPr>
        <w:rPr>
          <w:i/>
        </w:rPr>
      </w:pPr>
      <w:r w:rsidRPr="002D2661">
        <w:t>subsections 47(3A) and 109(3) of the</w:t>
      </w:r>
      <w:r w:rsidRPr="002D2661">
        <w:rPr>
          <w:i/>
          <w:iCs/>
        </w:rPr>
        <w:t xml:space="preserve"> National Consumer Credit Protection Act 2009. </w:t>
      </w:r>
    </w:p>
    <w:p w14:paraId="349F66D6" w14:textId="58A48918" w:rsidR="007D7ADA" w:rsidRPr="002D2661" w:rsidRDefault="00DC6B87" w:rsidP="00AE71EA">
      <w:pPr>
        <w:pStyle w:val="LI-BodyTextParaa"/>
        <w:numPr>
          <w:ilvl w:val="0"/>
          <w:numId w:val="18"/>
        </w:numPr>
        <w:ind w:left="567" w:hanging="567"/>
      </w:pPr>
      <w:r w:rsidRPr="002D2661">
        <w:t>For the purposes of subsection 655A(2)</w:t>
      </w:r>
      <w:r w:rsidR="00B56F75" w:rsidRPr="002D2661">
        <w:t xml:space="preserve"> of the Corporations Act</w:t>
      </w:r>
      <w:r w:rsidRPr="002D2661">
        <w:t xml:space="preserve">, </w:t>
      </w:r>
      <w:r w:rsidR="00B56F75" w:rsidRPr="002D2661">
        <w:t>t</w:t>
      </w:r>
      <w:r w:rsidR="001D124C" w:rsidRPr="002D2661">
        <w:t xml:space="preserve">he Amendment and Repeal Instrument </w:t>
      </w:r>
      <w:r w:rsidR="00094DF2" w:rsidRPr="002D2661">
        <w:t xml:space="preserve">does not alter the effect of </w:t>
      </w:r>
      <w:r w:rsidR="00094DF2" w:rsidRPr="002D2661">
        <w:rPr>
          <w:i/>
          <w:iCs/>
        </w:rPr>
        <w:t xml:space="preserve">ASIC Corporations (ASX-listed Schemes On-market Buy-backs) Instrument </w:t>
      </w:r>
      <w:r w:rsidR="00094DF2" w:rsidRPr="002D2661">
        <w:rPr>
          <w:i/>
          <w:iCs/>
        </w:rPr>
        <w:lastRenderedPageBreak/>
        <w:t>2016/1159</w:t>
      </w:r>
      <w:r w:rsidR="003244A3" w:rsidRPr="002D2661">
        <w:t xml:space="preserve">, </w:t>
      </w:r>
      <w:r w:rsidR="00E75C84" w:rsidRPr="002D2661">
        <w:t xml:space="preserve">so </w:t>
      </w:r>
      <w:r w:rsidR="00C662D8" w:rsidRPr="002D2661">
        <w:t xml:space="preserve">it does not engage </w:t>
      </w:r>
      <w:r w:rsidRPr="002D2661">
        <w:t>the purposes of Chapter 6</w:t>
      </w:r>
      <w:r w:rsidR="004C793E" w:rsidRPr="002D2661">
        <w:t xml:space="preserve"> of the Corporations Act.</w:t>
      </w:r>
    </w:p>
    <w:p w14:paraId="62011C23" w14:textId="516B35CF" w:rsidR="00F4706A" w:rsidRDefault="00054B41" w:rsidP="00AE71EA">
      <w:pPr>
        <w:pStyle w:val="LI-BodyTextParaa"/>
        <w:numPr>
          <w:ilvl w:val="0"/>
          <w:numId w:val="18"/>
        </w:numPr>
        <w:ind w:left="567" w:hanging="567"/>
      </w:pPr>
      <w:r>
        <w:t>The Instrument</w:t>
      </w:r>
      <w:r w:rsidR="008E492D">
        <w:t xml:space="preserve"> and </w:t>
      </w:r>
      <w:r w:rsidR="00473D21">
        <w:t xml:space="preserve">the </w:t>
      </w:r>
      <w:r w:rsidR="008E492D">
        <w:t>Amendment</w:t>
      </w:r>
      <w:r w:rsidR="00473D21">
        <w:t xml:space="preserve"> and </w:t>
      </w:r>
      <w:r w:rsidR="008E492D">
        <w:t>Repeal Instrument</w:t>
      </w:r>
      <w:r w:rsidR="00690C85">
        <w:t xml:space="preserve"> </w:t>
      </w:r>
      <w:r w:rsidR="00864D9D">
        <w:t>are</w:t>
      </w:r>
      <w:r>
        <w:t xml:space="preserve"> disallowable legislative instrument</w:t>
      </w:r>
      <w:r w:rsidR="00864D9D">
        <w:t>s</w:t>
      </w:r>
      <w:r>
        <w:t xml:space="preserve"> under the </w:t>
      </w:r>
      <w:r w:rsidRPr="0B2269AF">
        <w:rPr>
          <w:i/>
          <w:iCs/>
        </w:rPr>
        <w:t>Legislation Act</w:t>
      </w:r>
      <w:r w:rsidR="00B65E31" w:rsidRPr="0B2269AF">
        <w:rPr>
          <w:i/>
          <w:iCs/>
        </w:rPr>
        <w:t xml:space="preserve"> 2003</w:t>
      </w:r>
      <w:r>
        <w:t>.</w:t>
      </w:r>
    </w:p>
    <w:p w14:paraId="499EC3F2" w14:textId="595EA327" w:rsidR="00F4706A" w:rsidRPr="00F4706A" w:rsidRDefault="00F4706A" w:rsidP="00F4706A">
      <w:pPr>
        <w:pStyle w:val="LI-BodyTextNumbered"/>
        <w:keepNext/>
        <w:ind w:left="0" w:firstLine="0"/>
        <w:rPr>
          <w:b/>
        </w:rPr>
      </w:pPr>
      <w:r w:rsidRPr="00EA17A6">
        <w:rPr>
          <w:b/>
        </w:rPr>
        <w:t xml:space="preserve">Statement of Compatibility with Human Rights  </w:t>
      </w:r>
    </w:p>
    <w:p w14:paraId="1DBA07BE" w14:textId="0A7267B4" w:rsidR="00223DCF" w:rsidRPr="00EA17A6" w:rsidRDefault="00223DCF" w:rsidP="00AE71EA">
      <w:pPr>
        <w:pStyle w:val="LI-BodyTextParaa"/>
        <w:numPr>
          <w:ilvl w:val="0"/>
          <w:numId w:val="18"/>
        </w:numPr>
        <w:ind w:left="567" w:hanging="567"/>
      </w:pPr>
      <w:r w:rsidRPr="00EA17A6">
        <w:t xml:space="preserve">The Explanatory Statement for a disallowable legislative instrument must contain a Statement of Compatibility with Human Rights under subsection 9(1) of the </w:t>
      </w:r>
      <w:r w:rsidRPr="00F4706A">
        <w:rPr>
          <w:i/>
          <w:iCs/>
        </w:rPr>
        <w:t>Human Rights (Parliamentary Scrutiny) Act 2011.</w:t>
      </w:r>
      <w:r w:rsidRPr="00F4706A">
        <w:rPr>
          <w:iCs/>
        </w:rPr>
        <w:t xml:space="preserve"> </w:t>
      </w:r>
      <w:r w:rsidRPr="00EA17A6">
        <w:t xml:space="preserve">A Statement of Compatibility with Human Rights is in the </w:t>
      </w:r>
      <w:r w:rsidRPr="00F4706A">
        <w:rPr>
          <w:u w:val="single"/>
        </w:rPr>
        <w:t>Attachment</w:t>
      </w:r>
      <w:r w:rsidRPr="00EA17A6">
        <w:t xml:space="preserve">. </w:t>
      </w:r>
    </w:p>
    <w:p w14:paraId="04C7C810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F52BE96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24668A36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3" w:name="_Hlk534286677"/>
    </w:p>
    <w:p w14:paraId="0CD10E11" w14:textId="77777777" w:rsidR="00223DCF" w:rsidRPr="00EA17A6" w:rsidRDefault="00223DCF" w:rsidP="00223DCF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4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4"/>
      <w:r w:rsidRPr="00EA17A6">
        <w:rPr>
          <w:iCs/>
        </w:rPr>
        <w:t xml:space="preserve">.   </w:t>
      </w:r>
    </w:p>
    <w:p w14:paraId="3BBDF516" w14:textId="2035103F" w:rsidR="004A76E1" w:rsidRPr="005B27A0" w:rsidRDefault="004A76E1" w:rsidP="0B2269AF">
      <w:pPr>
        <w:pStyle w:val="LI-BodyTextParaa"/>
        <w:ind w:left="0" w:firstLine="0"/>
        <w:rPr>
          <w:rFonts w:eastAsia="Calibri"/>
          <w:b/>
          <w:bCs/>
        </w:rPr>
      </w:pPr>
      <w:r w:rsidRPr="0B2269AF">
        <w:rPr>
          <w:rFonts w:eastAsia="Calibri"/>
          <w:b/>
          <w:bCs/>
          <w:i/>
          <w:iCs/>
        </w:rPr>
        <w:t>ASIC Corporations (Financial Services Guide, General Advice Warning and Advertising</w:t>
      </w:r>
      <w:r w:rsidR="000B399E" w:rsidRPr="0B2269AF">
        <w:rPr>
          <w:rFonts w:eastAsia="Calibri"/>
          <w:b/>
          <w:bCs/>
          <w:i/>
          <w:iCs/>
        </w:rPr>
        <w:t xml:space="preserve"> R</w:t>
      </w:r>
      <w:r w:rsidRPr="0B2269AF">
        <w:rPr>
          <w:rFonts w:eastAsia="Calibri"/>
          <w:b/>
          <w:bCs/>
          <w:i/>
          <w:iCs/>
        </w:rPr>
        <w:t>elated Relief) Instrument 2025/</w:t>
      </w:r>
      <w:r w:rsidR="009C0132" w:rsidRPr="0B2269AF">
        <w:rPr>
          <w:rFonts w:eastAsia="Calibri"/>
          <w:b/>
          <w:bCs/>
          <w:i/>
          <w:iCs/>
        </w:rPr>
        <w:t>234</w:t>
      </w:r>
      <w:r w:rsidR="005B27A0">
        <w:rPr>
          <w:rFonts w:eastAsia="Calibri"/>
          <w:b/>
          <w:bCs/>
          <w:i/>
          <w:iCs/>
        </w:rPr>
        <w:t xml:space="preserve"> </w:t>
      </w:r>
    </w:p>
    <w:p w14:paraId="40DCB2E9" w14:textId="0EE2AFBB" w:rsidR="00811BA8" w:rsidRPr="004A76E1" w:rsidRDefault="00811BA8" w:rsidP="3C264B25">
      <w:pPr>
        <w:pStyle w:val="LI-BodyTextParaa"/>
        <w:ind w:left="0" w:firstLine="0"/>
        <w:rPr>
          <w:rFonts w:eastAsia="Calibri"/>
          <w:b/>
          <w:bCs/>
          <w:i/>
          <w:iCs/>
          <w:highlight w:val="yellow"/>
        </w:rPr>
      </w:pPr>
      <w:r w:rsidRPr="3C264B25">
        <w:rPr>
          <w:rFonts w:eastAsia="Calibri"/>
          <w:b/>
          <w:bCs/>
          <w:i/>
          <w:iCs/>
        </w:rPr>
        <w:t xml:space="preserve">ASIC Corporations </w:t>
      </w:r>
      <w:r w:rsidR="00EB6986">
        <w:rPr>
          <w:rFonts w:eastAsia="Calibri"/>
          <w:b/>
          <w:bCs/>
          <w:i/>
          <w:iCs/>
        </w:rPr>
        <w:t xml:space="preserve">and Credit </w:t>
      </w:r>
      <w:r w:rsidRPr="3C264B25">
        <w:rPr>
          <w:rFonts w:eastAsia="Calibri"/>
          <w:b/>
          <w:bCs/>
          <w:i/>
          <w:iCs/>
        </w:rPr>
        <w:t>(</w:t>
      </w:r>
      <w:r w:rsidR="007B575A">
        <w:rPr>
          <w:rFonts w:eastAsia="Calibri"/>
          <w:b/>
          <w:bCs/>
          <w:i/>
          <w:iCs/>
        </w:rPr>
        <w:t xml:space="preserve">Amendment and </w:t>
      </w:r>
      <w:r w:rsidRPr="3C264B25">
        <w:rPr>
          <w:rFonts w:eastAsia="Calibri"/>
          <w:b/>
          <w:bCs/>
          <w:i/>
          <w:iCs/>
        </w:rPr>
        <w:t>Repeal) Instrument 2025/</w:t>
      </w:r>
      <w:r w:rsidR="007B575A">
        <w:rPr>
          <w:rFonts w:eastAsia="Calibri"/>
          <w:b/>
          <w:bCs/>
          <w:i/>
          <w:iCs/>
        </w:rPr>
        <w:t>590</w:t>
      </w:r>
    </w:p>
    <w:p w14:paraId="0AD76C9D" w14:textId="77777777" w:rsidR="00223DCF" w:rsidRPr="00EA17A6" w:rsidRDefault="00223DCF" w:rsidP="001872DC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4E9A928B" w14:textId="77AD1B1D" w:rsidR="00062A13" w:rsidRDefault="00CB2D96" w:rsidP="0076037C">
      <w:pPr>
        <w:spacing w:before="240" w:line="240" w:lineRule="auto"/>
        <w:ind w:left="567" w:hanging="567"/>
        <w:rPr>
          <w:sz w:val="24"/>
          <w:szCs w:val="24"/>
        </w:rPr>
      </w:pPr>
      <w:r w:rsidRPr="0B2269AF">
        <w:rPr>
          <w:rFonts w:eastAsia="Times New Roman"/>
          <w:sz w:val="24"/>
          <w:szCs w:val="24"/>
          <w:lang w:eastAsia="en-AU"/>
        </w:rPr>
        <w:t>1.</w:t>
      </w:r>
      <w:r>
        <w:tab/>
      </w:r>
      <w:r w:rsidR="00B45452" w:rsidRPr="0B2269AF">
        <w:rPr>
          <w:sz w:val="24"/>
          <w:szCs w:val="24"/>
        </w:rPr>
        <w:t xml:space="preserve">The </w:t>
      </w:r>
      <w:r w:rsidR="00B45452" w:rsidRPr="0B2269AF">
        <w:rPr>
          <w:i/>
          <w:iCs/>
          <w:sz w:val="24"/>
          <w:szCs w:val="24"/>
        </w:rPr>
        <w:t>ASIC Corporations (Financial Services Guide, General Advice Warning and Advertising</w:t>
      </w:r>
      <w:r w:rsidR="000B399E" w:rsidRPr="0B2269AF">
        <w:rPr>
          <w:i/>
          <w:iCs/>
          <w:sz w:val="24"/>
          <w:szCs w:val="24"/>
        </w:rPr>
        <w:t xml:space="preserve"> R</w:t>
      </w:r>
      <w:r w:rsidR="00B45452" w:rsidRPr="0B2269AF">
        <w:rPr>
          <w:i/>
          <w:iCs/>
          <w:sz w:val="24"/>
          <w:szCs w:val="24"/>
        </w:rPr>
        <w:t>elated Relief) Instrument 2025/</w:t>
      </w:r>
      <w:r w:rsidR="00715584" w:rsidRPr="0B2269AF">
        <w:rPr>
          <w:i/>
          <w:iCs/>
          <w:sz w:val="24"/>
          <w:szCs w:val="24"/>
        </w:rPr>
        <w:t>234</w:t>
      </w:r>
      <w:r w:rsidR="00B45452" w:rsidRPr="0B2269AF">
        <w:rPr>
          <w:sz w:val="24"/>
          <w:szCs w:val="24"/>
        </w:rPr>
        <w:t xml:space="preserve"> </w:t>
      </w:r>
      <w:r w:rsidR="00037166" w:rsidRPr="0B2269AF">
        <w:rPr>
          <w:sz w:val="24"/>
          <w:szCs w:val="24"/>
        </w:rPr>
        <w:t>(</w:t>
      </w:r>
      <w:r w:rsidR="00037166" w:rsidRPr="0B2269AF">
        <w:rPr>
          <w:b/>
          <w:bCs/>
          <w:i/>
          <w:iCs/>
          <w:sz w:val="24"/>
          <w:szCs w:val="24"/>
        </w:rPr>
        <w:t>Instrument</w:t>
      </w:r>
      <w:r w:rsidR="00037166" w:rsidRPr="0B2269AF">
        <w:rPr>
          <w:sz w:val="24"/>
          <w:szCs w:val="24"/>
        </w:rPr>
        <w:t xml:space="preserve">) </w:t>
      </w:r>
      <w:r w:rsidR="00D006C5" w:rsidRPr="0B2269AF">
        <w:rPr>
          <w:sz w:val="24"/>
          <w:szCs w:val="24"/>
        </w:rPr>
        <w:t>consolidates</w:t>
      </w:r>
      <w:r w:rsidR="0029100E" w:rsidRPr="0B2269AF">
        <w:rPr>
          <w:sz w:val="24"/>
          <w:szCs w:val="24"/>
        </w:rPr>
        <w:t xml:space="preserve"> exemptions formerly in</w:t>
      </w:r>
      <w:r w:rsidR="00B45452" w:rsidRPr="0B2269AF">
        <w:rPr>
          <w:sz w:val="24"/>
          <w:szCs w:val="24"/>
        </w:rPr>
        <w:t xml:space="preserve"> </w:t>
      </w:r>
      <w:r w:rsidR="00B45452" w:rsidRPr="0B2269AF">
        <w:rPr>
          <w:i/>
          <w:iCs/>
          <w:sz w:val="24"/>
          <w:szCs w:val="24"/>
        </w:rPr>
        <w:t>ASIC Corporations (Financial Services Guides) Instrument 2015/541, ASIC Corporations (General Advice Warning) Instrument 2015/540</w:t>
      </w:r>
      <w:r w:rsidR="00B45452" w:rsidRPr="0B2269AF">
        <w:rPr>
          <w:sz w:val="24"/>
          <w:szCs w:val="24"/>
        </w:rPr>
        <w:t xml:space="preserve">, and </w:t>
      </w:r>
      <w:r w:rsidR="00B45452" w:rsidRPr="0B2269AF">
        <w:rPr>
          <w:i/>
          <w:iCs/>
          <w:sz w:val="24"/>
          <w:szCs w:val="24"/>
        </w:rPr>
        <w:t>ASIC Corporations (Advertising by Product Issuers) Instrument 2015/539</w:t>
      </w:r>
      <w:r w:rsidR="0012201A">
        <w:rPr>
          <w:i/>
          <w:iCs/>
          <w:sz w:val="24"/>
          <w:szCs w:val="24"/>
        </w:rPr>
        <w:t xml:space="preserve"> </w:t>
      </w:r>
      <w:r w:rsidR="0012201A">
        <w:rPr>
          <w:sz w:val="24"/>
          <w:szCs w:val="24"/>
        </w:rPr>
        <w:t xml:space="preserve">(the </w:t>
      </w:r>
      <w:r w:rsidR="0012201A" w:rsidRPr="008E0570">
        <w:rPr>
          <w:b/>
          <w:bCs/>
          <w:i/>
          <w:iCs/>
          <w:sz w:val="24"/>
          <w:szCs w:val="24"/>
        </w:rPr>
        <w:t>three advice-related instruments</w:t>
      </w:r>
      <w:r w:rsidR="0012201A">
        <w:rPr>
          <w:sz w:val="24"/>
          <w:szCs w:val="24"/>
        </w:rPr>
        <w:t>)</w:t>
      </w:r>
      <w:r w:rsidR="008D4DDE" w:rsidRPr="0B2269AF">
        <w:rPr>
          <w:sz w:val="24"/>
          <w:szCs w:val="24"/>
        </w:rPr>
        <w:t xml:space="preserve"> into one instrument</w:t>
      </w:r>
      <w:r w:rsidR="00B932BD" w:rsidRPr="0B2269AF">
        <w:rPr>
          <w:sz w:val="24"/>
          <w:szCs w:val="24"/>
        </w:rPr>
        <w:t xml:space="preserve"> with minor changes</w:t>
      </w:r>
      <w:r w:rsidR="00971CFC" w:rsidRPr="0B2269AF">
        <w:rPr>
          <w:sz w:val="24"/>
          <w:szCs w:val="24"/>
        </w:rPr>
        <w:t xml:space="preserve">. </w:t>
      </w:r>
    </w:p>
    <w:p w14:paraId="509FE4E6" w14:textId="4933EE6B" w:rsidR="3C9A94D7" w:rsidRDefault="00062A13" w:rsidP="00D0239B">
      <w:pPr>
        <w:spacing w:before="240" w:line="240" w:lineRule="auto"/>
        <w:ind w:left="567" w:hanging="567"/>
        <w:rPr>
          <w:sz w:val="24"/>
          <w:szCs w:val="24"/>
        </w:rPr>
      </w:pPr>
      <w:r w:rsidRPr="462F3E42">
        <w:rPr>
          <w:sz w:val="24"/>
          <w:szCs w:val="24"/>
        </w:rPr>
        <w:t>2.</w:t>
      </w:r>
      <w:r w:rsidR="00EE4B86">
        <w:tab/>
      </w:r>
      <w:r w:rsidR="001F3FB7" w:rsidRPr="462F3E42">
        <w:rPr>
          <w:sz w:val="24"/>
          <w:szCs w:val="24"/>
        </w:rPr>
        <w:t xml:space="preserve">The exemptions </w:t>
      </w:r>
      <w:r w:rsidRPr="462F3E42">
        <w:rPr>
          <w:sz w:val="24"/>
          <w:szCs w:val="24"/>
        </w:rPr>
        <w:t xml:space="preserve">are relief </w:t>
      </w:r>
      <w:r w:rsidR="008D4DDE" w:rsidRPr="462F3E42">
        <w:rPr>
          <w:sz w:val="24"/>
          <w:szCs w:val="24"/>
        </w:rPr>
        <w:t xml:space="preserve">from </w:t>
      </w:r>
      <w:r w:rsidR="00293690" w:rsidRPr="462F3E42">
        <w:rPr>
          <w:sz w:val="24"/>
          <w:szCs w:val="24"/>
        </w:rPr>
        <w:t xml:space="preserve">the </w:t>
      </w:r>
      <w:r w:rsidR="008D4DDE" w:rsidRPr="462F3E42">
        <w:rPr>
          <w:sz w:val="24"/>
          <w:szCs w:val="24"/>
        </w:rPr>
        <w:t>requirement to hold an Australian financial service (AFS) licence</w:t>
      </w:r>
      <w:r w:rsidR="008E0570" w:rsidRPr="462F3E42">
        <w:rPr>
          <w:sz w:val="24"/>
          <w:szCs w:val="24"/>
        </w:rPr>
        <w:t xml:space="preserve">, </w:t>
      </w:r>
      <w:r w:rsidR="0034294C" w:rsidRPr="462F3E42">
        <w:rPr>
          <w:sz w:val="24"/>
          <w:szCs w:val="24"/>
        </w:rPr>
        <w:t>provide a</w:t>
      </w:r>
      <w:r w:rsidR="008D4DDE" w:rsidRPr="462F3E42">
        <w:rPr>
          <w:sz w:val="24"/>
          <w:szCs w:val="24"/>
        </w:rPr>
        <w:t xml:space="preserve"> Financial Service Guide </w:t>
      </w:r>
      <w:r w:rsidR="00E3461B" w:rsidRPr="462F3E42">
        <w:rPr>
          <w:sz w:val="24"/>
          <w:szCs w:val="24"/>
        </w:rPr>
        <w:t>(</w:t>
      </w:r>
      <w:r w:rsidR="0003157B" w:rsidRPr="462F3E42">
        <w:rPr>
          <w:sz w:val="24"/>
          <w:szCs w:val="24"/>
        </w:rPr>
        <w:t>FSG</w:t>
      </w:r>
      <w:r w:rsidR="00E3461B" w:rsidRPr="462F3E42">
        <w:rPr>
          <w:sz w:val="24"/>
          <w:szCs w:val="24"/>
        </w:rPr>
        <w:t xml:space="preserve">) </w:t>
      </w:r>
      <w:r w:rsidR="00AF0885" w:rsidRPr="462F3E42">
        <w:rPr>
          <w:sz w:val="24"/>
          <w:szCs w:val="24"/>
        </w:rPr>
        <w:t>and</w:t>
      </w:r>
      <w:r w:rsidR="0034294C" w:rsidRPr="462F3E42">
        <w:rPr>
          <w:sz w:val="24"/>
          <w:szCs w:val="24"/>
        </w:rPr>
        <w:t xml:space="preserve"> </w:t>
      </w:r>
      <w:r w:rsidR="008E0570" w:rsidRPr="462F3E42">
        <w:rPr>
          <w:sz w:val="24"/>
          <w:szCs w:val="24"/>
        </w:rPr>
        <w:t xml:space="preserve">provide a </w:t>
      </w:r>
      <w:r w:rsidR="00B45452" w:rsidRPr="462F3E42">
        <w:rPr>
          <w:sz w:val="24"/>
          <w:szCs w:val="24"/>
        </w:rPr>
        <w:t>general advice warning</w:t>
      </w:r>
      <w:r w:rsidR="00971CFC" w:rsidRPr="462F3E42">
        <w:rPr>
          <w:sz w:val="24"/>
          <w:szCs w:val="24"/>
        </w:rPr>
        <w:t xml:space="preserve"> for </w:t>
      </w:r>
      <w:r w:rsidR="00E3461B" w:rsidRPr="462F3E42">
        <w:rPr>
          <w:sz w:val="24"/>
          <w:szCs w:val="24"/>
        </w:rPr>
        <w:t xml:space="preserve">particular entities </w:t>
      </w:r>
      <w:r w:rsidR="00B47351" w:rsidRPr="462F3E42">
        <w:rPr>
          <w:sz w:val="24"/>
          <w:szCs w:val="24"/>
        </w:rPr>
        <w:t xml:space="preserve">in certain circumstances if </w:t>
      </w:r>
      <w:r w:rsidR="00E3461B" w:rsidRPr="462F3E42">
        <w:rPr>
          <w:sz w:val="24"/>
          <w:szCs w:val="24"/>
        </w:rPr>
        <w:t>conditions are met</w:t>
      </w:r>
      <w:r w:rsidR="00AF0885" w:rsidRPr="462F3E42">
        <w:rPr>
          <w:sz w:val="24"/>
          <w:szCs w:val="24"/>
        </w:rPr>
        <w:t>.</w:t>
      </w:r>
      <w:r w:rsidRPr="462F3E42">
        <w:rPr>
          <w:sz w:val="24"/>
          <w:szCs w:val="24"/>
        </w:rPr>
        <w:t xml:space="preserve"> </w:t>
      </w:r>
      <w:r w:rsidR="00FA1519" w:rsidRPr="462F3E42">
        <w:rPr>
          <w:sz w:val="24"/>
          <w:szCs w:val="24"/>
        </w:rPr>
        <w:t xml:space="preserve">The Instrument also modifies </w:t>
      </w:r>
      <w:r w:rsidR="0041751A" w:rsidRPr="462F3E42">
        <w:rPr>
          <w:sz w:val="24"/>
          <w:szCs w:val="24"/>
        </w:rPr>
        <w:t xml:space="preserve">subsections 941C(5A) and 949A(4) </w:t>
      </w:r>
      <w:r w:rsidR="00FA1519" w:rsidRPr="462F3E42">
        <w:rPr>
          <w:sz w:val="24"/>
          <w:szCs w:val="24"/>
        </w:rPr>
        <w:t xml:space="preserve">of the </w:t>
      </w:r>
      <w:r w:rsidR="00FA1519" w:rsidRPr="0014568D">
        <w:rPr>
          <w:i/>
          <w:iCs/>
          <w:sz w:val="24"/>
          <w:szCs w:val="24"/>
        </w:rPr>
        <w:t xml:space="preserve">Corporations Act </w:t>
      </w:r>
      <w:r w:rsidR="0014568D" w:rsidRPr="0014568D">
        <w:rPr>
          <w:i/>
          <w:iCs/>
          <w:sz w:val="24"/>
          <w:szCs w:val="24"/>
        </w:rPr>
        <w:t>2001</w:t>
      </w:r>
      <w:r w:rsidR="0014568D">
        <w:rPr>
          <w:sz w:val="24"/>
          <w:szCs w:val="24"/>
        </w:rPr>
        <w:t xml:space="preserve"> </w:t>
      </w:r>
      <w:r w:rsidR="00FA1519" w:rsidRPr="462F3E42">
        <w:rPr>
          <w:sz w:val="24"/>
          <w:szCs w:val="24"/>
        </w:rPr>
        <w:t>to ensure that the policy intent is met.</w:t>
      </w:r>
    </w:p>
    <w:p w14:paraId="2344F887" w14:textId="02E550D5" w:rsidR="006303A5" w:rsidRPr="005125A0" w:rsidRDefault="00D0239B" w:rsidP="006303A5">
      <w:pPr>
        <w:spacing w:before="240" w:line="240" w:lineRule="auto"/>
        <w:ind w:left="567" w:hanging="567"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 xml:space="preserve">3. </w:t>
      </w:r>
      <w:r>
        <w:tab/>
      </w:r>
      <w:r w:rsidR="006303A5" w:rsidRPr="006303A5">
        <w:rPr>
          <w:sz w:val="24"/>
          <w:szCs w:val="24"/>
          <w:lang w:eastAsia="en-AU"/>
        </w:rPr>
        <w:t xml:space="preserve">The </w:t>
      </w:r>
      <w:r w:rsidR="10A68A07" w:rsidRPr="00664F5A">
        <w:rPr>
          <w:i/>
          <w:iCs/>
          <w:sz w:val="24"/>
          <w:szCs w:val="24"/>
          <w:lang w:eastAsia="en-AU"/>
        </w:rPr>
        <w:t>ASIC Corporations and Credit (</w:t>
      </w:r>
      <w:r w:rsidR="006303A5" w:rsidRPr="00664F5A">
        <w:rPr>
          <w:i/>
          <w:sz w:val="24"/>
          <w:szCs w:val="24"/>
          <w:lang w:eastAsia="en-AU"/>
        </w:rPr>
        <w:t>Amendment</w:t>
      </w:r>
      <w:r w:rsidR="00473D21" w:rsidRPr="00664F5A">
        <w:rPr>
          <w:i/>
          <w:sz w:val="24"/>
          <w:szCs w:val="24"/>
          <w:lang w:eastAsia="en-AU"/>
        </w:rPr>
        <w:t xml:space="preserve"> and </w:t>
      </w:r>
      <w:r w:rsidR="006303A5" w:rsidRPr="00664F5A">
        <w:rPr>
          <w:i/>
          <w:sz w:val="24"/>
          <w:szCs w:val="24"/>
          <w:lang w:eastAsia="en-AU"/>
        </w:rPr>
        <w:t>Repeal</w:t>
      </w:r>
      <w:r w:rsidR="10A68A07" w:rsidRPr="00664F5A">
        <w:rPr>
          <w:i/>
          <w:iCs/>
          <w:sz w:val="24"/>
          <w:szCs w:val="24"/>
          <w:lang w:eastAsia="en-AU"/>
        </w:rPr>
        <w:t>)</w:t>
      </w:r>
      <w:r w:rsidR="006303A5" w:rsidRPr="00664F5A">
        <w:rPr>
          <w:i/>
          <w:sz w:val="24"/>
          <w:szCs w:val="24"/>
          <w:lang w:eastAsia="en-AU"/>
        </w:rPr>
        <w:t xml:space="preserve"> Instrument </w:t>
      </w:r>
      <w:r w:rsidR="10A68A07" w:rsidRPr="00664F5A">
        <w:rPr>
          <w:i/>
          <w:iCs/>
          <w:sz w:val="24"/>
          <w:szCs w:val="24"/>
          <w:lang w:eastAsia="en-AU"/>
        </w:rPr>
        <w:t>2025/590</w:t>
      </w:r>
      <w:r w:rsidR="006303A5" w:rsidRPr="00664F5A">
        <w:rPr>
          <w:i/>
          <w:iCs/>
          <w:sz w:val="24"/>
          <w:szCs w:val="24"/>
          <w:lang w:eastAsia="en-AU"/>
        </w:rPr>
        <w:t xml:space="preserve"> </w:t>
      </w:r>
      <w:r w:rsidR="006303A5" w:rsidRPr="006303A5">
        <w:rPr>
          <w:sz w:val="24"/>
          <w:szCs w:val="24"/>
          <w:lang w:eastAsia="en-AU"/>
        </w:rPr>
        <w:t>makes minor amendments to fix typographic</w:t>
      </w:r>
      <w:r w:rsidR="006303A5" w:rsidRPr="002D2661">
        <w:rPr>
          <w:sz w:val="24"/>
          <w:szCs w:val="24"/>
          <w:lang w:eastAsia="en-AU"/>
        </w:rPr>
        <w:t xml:space="preserve">al errors in </w:t>
      </w:r>
      <w:r w:rsidR="00DD3DA3" w:rsidRPr="002D2661">
        <w:rPr>
          <w:i/>
          <w:iCs/>
          <w:sz w:val="24"/>
          <w:szCs w:val="24"/>
          <w:lang w:eastAsia="en-AU"/>
        </w:rPr>
        <w:t>ASIC Corporations (ASX-listed Schemes On-market Buy-backs) Instrument 2016/1159,</w:t>
      </w:r>
      <w:r w:rsidR="00DD3DA3" w:rsidRPr="00DD3DA3">
        <w:rPr>
          <w:i/>
          <w:iCs/>
          <w:sz w:val="24"/>
          <w:szCs w:val="24"/>
          <w:lang w:eastAsia="en-AU"/>
        </w:rPr>
        <w:t xml:space="preserve"> </w:t>
      </w:r>
      <w:r w:rsidR="006303A5" w:rsidRPr="008A184C">
        <w:rPr>
          <w:i/>
          <w:iCs/>
          <w:sz w:val="24"/>
          <w:szCs w:val="24"/>
          <w:lang w:eastAsia="en-AU"/>
        </w:rPr>
        <w:t>ASIC Corporations (Equality of Treatment Impacting on the Acquisition of Scheme Interests and CCIV Share) Instrument 2023/697</w:t>
      </w:r>
      <w:r w:rsidR="006303A5" w:rsidRPr="006303A5">
        <w:rPr>
          <w:sz w:val="24"/>
          <w:szCs w:val="24"/>
          <w:lang w:eastAsia="en-AU"/>
        </w:rPr>
        <w:t xml:space="preserve">, </w:t>
      </w:r>
      <w:r w:rsidR="006303A5" w:rsidRPr="008A184C">
        <w:rPr>
          <w:i/>
          <w:iCs/>
          <w:sz w:val="24"/>
          <w:szCs w:val="24"/>
          <w:lang w:eastAsia="en-AU"/>
        </w:rPr>
        <w:t>ASIC Corporations and Credit (Breach Reporting - Reportable Situations) Instrument 2024/620</w:t>
      </w:r>
      <w:r w:rsidR="006303A5" w:rsidRPr="006303A5">
        <w:rPr>
          <w:sz w:val="24"/>
          <w:szCs w:val="24"/>
          <w:lang w:eastAsia="en-AU"/>
        </w:rPr>
        <w:t xml:space="preserve"> and </w:t>
      </w:r>
      <w:r w:rsidR="006303A5" w:rsidRPr="008A184C">
        <w:rPr>
          <w:i/>
          <w:iCs/>
          <w:sz w:val="24"/>
          <w:szCs w:val="24"/>
          <w:lang w:eastAsia="en-AU"/>
        </w:rPr>
        <w:t>ASIC Corporations and Credit (Reference Checking and Information Sharing Protocol) Instrument 2024/647</w:t>
      </w:r>
      <w:r w:rsidR="006303A5" w:rsidRPr="006303A5">
        <w:rPr>
          <w:sz w:val="24"/>
          <w:szCs w:val="24"/>
          <w:lang w:eastAsia="en-AU"/>
        </w:rPr>
        <w:t xml:space="preserve">. </w:t>
      </w:r>
      <w:r w:rsidR="008A184C">
        <w:rPr>
          <w:sz w:val="24"/>
          <w:szCs w:val="24"/>
          <w:lang w:eastAsia="en-AU"/>
        </w:rPr>
        <w:t>It also</w:t>
      </w:r>
      <w:r w:rsidR="006303A5" w:rsidRPr="006303A5">
        <w:rPr>
          <w:sz w:val="24"/>
          <w:szCs w:val="24"/>
          <w:lang w:eastAsia="en-AU"/>
        </w:rPr>
        <w:t xml:space="preserve"> repeals the three advice-related instruments as they are superseded by the Instrument upon commencement.</w:t>
      </w:r>
    </w:p>
    <w:p w14:paraId="79BCB1A5" w14:textId="77777777" w:rsidR="001872DC" w:rsidRPr="00EA17A6" w:rsidRDefault="001872DC" w:rsidP="001872DC">
      <w:pPr>
        <w:pStyle w:val="LI-BodyTextNumbered"/>
        <w:ind w:left="567"/>
        <w:rPr>
          <w:u w:val="single"/>
        </w:rPr>
      </w:pPr>
      <w:bookmarkStart w:id="5" w:name="_Hlk534286807"/>
      <w:bookmarkEnd w:id="3"/>
      <w:r w:rsidRPr="00EA17A6">
        <w:rPr>
          <w:u w:val="single"/>
        </w:rPr>
        <w:t>Assessment of human rights implications</w:t>
      </w:r>
    </w:p>
    <w:p w14:paraId="56F8130E" w14:textId="5DC5DDE2" w:rsidR="00946759" w:rsidRPr="00EA17A6" w:rsidRDefault="008A184C" w:rsidP="00D306F8">
      <w:pPr>
        <w:pStyle w:val="LI-BodyTextNumbered"/>
        <w:ind w:left="567"/>
      </w:pPr>
      <w:r>
        <w:t>4</w:t>
      </w:r>
      <w:r w:rsidR="006E5D8D">
        <w:t xml:space="preserve">. </w:t>
      </w:r>
      <w:r w:rsidR="00F37BAD">
        <w:tab/>
      </w:r>
      <w:bookmarkEnd w:id="5"/>
      <w:r w:rsidR="001872DC">
        <w:t>Th</w:t>
      </w:r>
      <w:r w:rsidR="00062A13">
        <w:t>e Instrument</w:t>
      </w:r>
      <w:r w:rsidR="005125A0">
        <w:t xml:space="preserve"> and Amendment</w:t>
      </w:r>
      <w:r w:rsidR="00E4705F">
        <w:t xml:space="preserve"> and </w:t>
      </w:r>
      <w:r w:rsidR="005125A0">
        <w:t>Repeal</w:t>
      </w:r>
      <w:r w:rsidR="006E5D8D">
        <w:t xml:space="preserve"> In</w:t>
      </w:r>
      <w:r w:rsidR="00817D13">
        <w:t>strument</w:t>
      </w:r>
      <w:r w:rsidR="008E0570">
        <w:t xml:space="preserve"> do</w:t>
      </w:r>
      <w:r w:rsidR="00D306F8">
        <w:t xml:space="preserve"> not engage any of the applicable rights or freedoms</w:t>
      </w:r>
      <w:r w:rsidR="0076037C">
        <w:t xml:space="preserve">. </w:t>
      </w:r>
    </w:p>
    <w:p w14:paraId="05FFF3B4" w14:textId="77777777" w:rsidR="00CB2D96" w:rsidRPr="00EA17A6" w:rsidRDefault="00CB2D96" w:rsidP="00D306F8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570BEB58" w14:textId="3509C98D" w:rsidR="00CB2D96" w:rsidRPr="00EA17A6" w:rsidRDefault="008A184C" w:rsidP="00E4705F">
      <w:pPr>
        <w:pStyle w:val="LI-BodyTextNumbered"/>
        <w:ind w:left="567"/>
      </w:pPr>
      <w:r>
        <w:t>5</w:t>
      </w:r>
      <w:r w:rsidR="006E5D8D">
        <w:t xml:space="preserve">. </w:t>
      </w:r>
      <w:r w:rsidR="00F37BAD">
        <w:tab/>
      </w:r>
      <w:r w:rsidR="00CB2D96">
        <w:t>Th</w:t>
      </w:r>
      <w:r w:rsidR="00062A13">
        <w:t>e Instrument</w:t>
      </w:r>
      <w:r w:rsidR="005125A0">
        <w:t xml:space="preserve"> and Amendment</w:t>
      </w:r>
      <w:r w:rsidR="00E4705F">
        <w:t xml:space="preserve"> and </w:t>
      </w:r>
      <w:r w:rsidR="005125A0">
        <w:t xml:space="preserve">Repeal Instrument </w:t>
      </w:r>
      <w:r w:rsidR="008E0570">
        <w:t>are</w:t>
      </w:r>
      <w:r w:rsidR="00CB2D96">
        <w:t xml:space="preserve"> compatible with the human rights and freedoms recognised or declared in the international </w:t>
      </w:r>
      <w:r w:rsidR="00CB2D96">
        <w:lastRenderedPageBreak/>
        <w:t xml:space="preserve">instruments listed in section 3 of the </w:t>
      </w:r>
      <w:r w:rsidR="00CB2D96" w:rsidRPr="061DDF31">
        <w:rPr>
          <w:i/>
          <w:iCs/>
        </w:rPr>
        <w:t>Human Rights (Parliamentary Scrutiny) Act 2011</w:t>
      </w:r>
      <w:r w:rsidR="00CB2D96">
        <w:t>.</w:t>
      </w:r>
    </w:p>
    <w:sectPr w:rsidR="00CB2D96" w:rsidRPr="00EA17A6" w:rsidSect="00863657">
      <w:headerReference w:type="even" r:id="rId15"/>
      <w:headerReference w:type="default" r:id="rId16"/>
      <w:footerReference w:type="default" r:id="rId17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BF09" w14:textId="77777777" w:rsidR="00BE71D1" w:rsidRDefault="00BE71D1" w:rsidP="00715914">
      <w:pPr>
        <w:spacing w:line="240" w:lineRule="auto"/>
      </w:pPr>
      <w:r>
        <w:separator/>
      </w:r>
    </w:p>
  </w:endnote>
  <w:endnote w:type="continuationSeparator" w:id="0">
    <w:p w14:paraId="40BACA44" w14:textId="77777777" w:rsidR="00BE71D1" w:rsidRDefault="00BE71D1" w:rsidP="00715914">
      <w:pPr>
        <w:spacing w:line="240" w:lineRule="auto"/>
      </w:pPr>
      <w:r>
        <w:continuationSeparator/>
      </w:r>
    </w:p>
  </w:endnote>
  <w:endnote w:type="continuationNotice" w:id="1">
    <w:p w14:paraId="4E9BAF9A" w14:textId="77777777" w:rsidR="00BE71D1" w:rsidRDefault="00BE7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3F61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ED3D50" w14:textId="77777777" w:rsidR="00863657" w:rsidRDefault="0086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367D" w14:textId="77777777" w:rsidR="00BE71D1" w:rsidRDefault="00BE71D1" w:rsidP="00715914">
      <w:pPr>
        <w:spacing w:line="240" w:lineRule="auto"/>
      </w:pPr>
      <w:r>
        <w:separator/>
      </w:r>
    </w:p>
  </w:footnote>
  <w:footnote w:type="continuationSeparator" w:id="0">
    <w:p w14:paraId="64F0C87E" w14:textId="77777777" w:rsidR="00BE71D1" w:rsidRDefault="00BE71D1" w:rsidP="00715914">
      <w:pPr>
        <w:spacing w:line="240" w:lineRule="auto"/>
      </w:pPr>
      <w:r>
        <w:continuationSeparator/>
      </w:r>
    </w:p>
  </w:footnote>
  <w:footnote w:type="continuationNotice" w:id="1">
    <w:p w14:paraId="6A6CB552" w14:textId="77777777" w:rsidR="00BE71D1" w:rsidRDefault="00BE7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3CE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243A6639" w14:textId="77777777" w:rsidTr="001E77ED">
      <w:tc>
        <w:tcPr>
          <w:tcW w:w="4253" w:type="dxa"/>
        </w:tcPr>
        <w:p w14:paraId="4D19EF3A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</w:tcPr>
        <w:p w14:paraId="76FB5D62" w14:textId="77777777" w:rsidR="00F4215A" w:rsidRDefault="00F4215A" w:rsidP="00F03BB5">
          <w:pPr>
            <w:pStyle w:val="LI-BodyTextNumbered"/>
          </w:pPr>
        </w:p>
      </w:tc>
    </w:tr>
  </w:tbl>
  <w:p w14:paraId="6F7068A7" w14:textId="77777777" w:rsidR="0040053F" w:rsidRPr="00F4215A" w:rsidRDefault="0040053F" w:rsidP="00F4215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wwLLOUn" int2:invalidationBookmarkName="" int2:hashCode="x3pdDpVPedLAD9" int2:id="QS0nmhT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E23"/>
    <w:multiLevelType w:val="hybridMultilevel"/>
    <w:tmpl w:val="EE167A96"/>
    <w:lvl w:ilvl="0" w:tplc="60480CCA">
      <w:start w:val="1"/>
      <w:numFmt w:val="decimal"/>
      <w:lvlText w:val="%1."/>
      <w:lvlJc w:val="left"/>
      <w:pPr>
        <w:ind w:left="1280" w:hanging="360"/>
      </w:pPr>
    </w:lvl>
    <w:lvl w:ilvl="1" w:tplc="224C3756">
      <w:start w:val="1"/>
      <w:numFmt w:val="decimal"/>
      <w:lvlText w:val="%2."/>
      <w:lvlJc w:val="left"/>
      <w:pPr>
        <w:ind w:left="1280" w:hanging="360"/>
      </w:pPr>
    </w:lvl>
    <w:lvl w:ilvl="2" w:tplc="71321C12">
      <w:start w:val="1"/>
      <w:numFmt w:val="decimal"/>
      <w:lvlText w:val="%3."/>
      <w:lvlJc w:val="left"/>
      <w:pPr>
        <w:ind w:left="1280" w:hanging="360"/>
      </w:pPr>
    </w:lvl>
    <w:lvl w:ilvl="3" w:tplc="1D8610BA">
      <w:start w:val="1"/>
      <w:numFmt w:val="decimal"/>
      <w:lvlText w:val="%4."/>
      <w:lvlJc w:val="left"/>
      <w:pPr>
        <w:ind w:left="1280" w:hanging="360"/>
      </w:pPr>
    </w:lvl>
    <w:lvl w:ilvl="4" w:tplc="0EBA57C4">
      <w:start w:val="1"/>
      <w:numFmt w:val="decimal"/>
      <w:lvlText w:val="%5."/>
      <w:lvlJc w:val="left"/>
      <w:pPr>
        <w:ind w:left="1280" w:hanging="360"/>
      </w:pPr>
    </w:lvl>
    <w:lvl w:ilvl="5" w:tplc="7E34379A">
      <w:start w:val="1"/>
      <w:numFmt w:val="decimal"/>
      <w:lvlText w:val="%6."/>
      <w:lvlJc w:val="left"/>
      <w:pPr>
        <w:ind w:left="1280" w:hanging="360"/>
      </w:pPr>
    </w:lvl>
    <w:lvl w:ilvl="6" w:tplc="660EBCFC">
      <w:start w:val="1"/>
      <w:numFmt w:val="decimal"/>
      <w:lvlText w:val="%7."/>
      <w:lvlJc w:val="left"/>
      <w:pPr>
        <w:ind w:left="1280" w:hanging="360"/>
      </w:pPr>
    </w:lvl>
    <w:lvl w:ilvl="7" w:tplc="9C26EB28">
      <w:start w:val="1"/>
      <w:numFmt w:val="decimal"/>
      <w:lvlText w:val="%8."/>
      <w:lvlJc w:val="left"/>
      <w:pPr>
        <w:ind w:left="1280" w:hanging="360"/>
      </w:pPr>
    </w:lvl>
    <w:lvl w:ilvl="8" w:tplc="EE26AD60">
      <w:start w:val="1"/>
      <w:numFmt w:val="decimal"/>
      <w:lvlText w:val="%9."/>
      <w:lvlJc w:val="left"/>
      <w:pPr>
        <w:ind w:left="1280" w:hanging="36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641D8"/>
    <w:multiLevelType w:val="hybridMultilevel"/>
    <w:tmpl w:val="7A929A44"/>
    <w:lvl w:ilvl="0" w:tplc="9A6823CC">
      <w:start w:val="1"/>
      <w:numFmt w:val="decimal"/>
      <w:lvlText w:val="%1."/>
      <w:lvlJc w:val="left"/>
      <w:pPr>
        <w:ind w:left="1280" w:hanging="360"/>
      </w:pPr>
    </w:lvl>
    <w:lvl w:ilvl="1" w:tplc="CCE2909A">
      <w:start w:val="1"/>
      <w:numFmt w:val="decimal"/>
      <w:lvlText w:val="%2."/>
      <w:lvlJc w:val="left"/>
      <w:pPr>
        <w:ind w:left="1280" w:hanging="360"/>
      </w:pPr>
    </w:lvl>
    <w:lvl w:ilvl="2" w:tplc="F7EEF734">
      <w:start w:val="1"/>
      <w:numFmt w:val="decimal"/>
      <w:lvlText w:val="%3."/>
      <w:lvlJc w:val="left"/>
      <w:pPr>
        <w:ind w:left="1280" w:hanging="360"/>
      </w:pPr>
    </w:lvl>
    <w:lvl w:ilvl="3" w:tplc="39DAB1AA">
      <w:start w:val="1"/>
      <w:numFmt w:val="decimal"/>
      <w:lvlText w:val="%4."/>
      <w:lvlJc w:val="left"/>
      <w:pPr>
        <w:ind w:left="1280" w:hanging="360"/>
      </w:pPr>
    </w:lvl>
    <w:lvl w:ilvl="4" w:tplc="59E89136">
      <w:start w:val="1"/>
      <w:numFmt w:val="decimal"/>
      <w:lvlText w:val="%5."/>
      <w:lvlJc w:val="left"/>
      <w:pPr>
        <w:ind w:left="1280" w:hanging="360"/>
      </w:pPr>
    </w:lvl>
    <w:lvl w:ilvl="5" w:tplc="2CCCEA8C">
      <w:start w:val="1"/>
      <w:numFmt w:val="decimal"/>
      <w:lvlText w:val="%6."/>
      <w:lvlJc w:val="left"/>
      <w:pPr>
        <w:ind w:left="1280" w:hanging="360"/>
      </w:pPr>
    </w:lvl>
    <w:lvl w:ilvl="6" w:tplc="7F52110E">
      <w:start w:val="1"/>
      <w:numFmt w:val="decimal"/>
      <w:lvlText w:val="%7."/>
      <w:lvlJc w:val="left"/>
      <w:pPr>
        <w:ind w:left="1280" w:hanging="360"/>
      </w:pPr>
    </w:lvl>
    <w:lvl w:ilvl="7" w:tplc="BFD85DAA">
      <w:start w:val="1"/>
      <w:numFmt w:val="decimal"/>
      <w:lvlText w:val="%8."/>
      <w:lvlJc w:val="left"/>
      <w:pPr>
        <w:ind w:left="1280" w:hanging="360"/>
      </w:pPr>
    </w:lvl>
    <w:lvl w:ilvl="8" w:tplc="DE40D52C">
      <w:start w:val="1"/>
      <w:numFmt w:val="decimal"/>
      <w:lvlText w:val="%9."/>
      <w:lvlJc w:val="left"/>
      <w:pPr>
        <w:ind w:left="1280" w:hanging="360"/>
      </w:pPr>
    </w:lvl>
  </w:abstractNum>
  <w:abstractNum w:abstractNumId="13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A80C88"/>
    <w:multiLevelType w:val="hybridMultilevel"/>
    <w:tmpl w:val="DB6EA14A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1DCC5C36">
      <w:start w:val="1"/>
      <w:numFmt w:val="lowerLetter"/>
      <w:lvlText w:val="%2."/>
      <w:lvlJc w:val="left"/>
      <w:pPr>
        <w:ind w:left="1068" w:hanging="360"/>
      </w:pPr>
      <w:rPr>
        <w:i w:val="0"/>
        <w:iCs w:val="0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94AF8"/>
    <w:multiLevelType w:val="hybridMultilevel"/>
    <w:tmpl w:val="1AAC8C7A"/>
    <w:lvl w:ilvl="0" w:tplc="28FCD42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B30673F0">
      <w:start w:val="1"/>
      <w:numFmt w:val="lowerLetter"/>
      <w:lvlText w:val="(%2)"/>
      <w:lvlJc w:val="left"/>
      <w:pPr>
        <w:ind w:left="1290" w:hanging="57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B2B81"/>
    <w:multiLevelType w:val="multilevel"/>
    <w:tmpl w:val="725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EF5BB4"/>
    <w:multiLevelType w:val="hybridMultilevel"/>
    <w:tmpl w:val="B5E477A6"/>
    <w:lvl w:ilvl="0" w:tplc="95D6D84A">
      <w:start w:val="1"/>
      <w:numFmt w:val="decimal"/>
      <w:lvlText w:val="%1."/>
      <w:lvlJc w:val="left"/>
      <w:pPr>
        <w:ind w:left="1280" w:hanging="360"/>
      </w:pPr>
    </w:lvl>
    <w:lvl w:ilvl="1" w:tplc="4A4CCB8C">
      <w:start w:val="1"/>
      <w:numFmt w:val="decimal"/>
      <w:lvlText w:val="%2."/>
      <w:lvlJc w:val="left"/>
      <w:pPr>
        <w:ind w:left="1280" w:hanging="360"/>
      </w:pPr>
    </w:lvl>
    <w:lvl w:ilvl="2" w:tplc="2DEE74D6">
      <w:start w:val="1"/>
      <w:numFmt w:val="decimal"/>
      <w:lvlText w:val="%3."/>
      <w:lvlJc w:val="left"/>
      <w:pPr>
        <w:ind w:left="1280" w:hanging="360"/>
      </w:pPr>
    </w:lvl>
    <w:lvl w:ilvl="3" w:tplc="A9F245C2">
      <w:start w:val="1"/>
      <w:numFmt w:val="decimal"/>
      <w:lvlText w:val="%4."/>
      <w:lvlJc w:val="left"/>
      <w:pPr>
        <w:ind w:left="1280" w:hanging="360"/>
      </w:pPr>
    </w:lvl>
    <w:lvl w:ilvl="4" w:tplc="B8B0B3C2">
      <w:start w:val="1"/>
      <w:numFmt w:val="decimal"/>
      <w:lvlText w:val="%5."/>
      <w:lvlJc w:val="left"/>
      <w:pPr>
        <w:ind w:left="1280" w:hanging="360"/>
      </w:pPr>
    </w:lvl>
    <w:lvl w:ilvl="5" w:tplc="BB2AC960">
      <w:start w:val="1"/>
      <w:numFmt w:val="decimal"/>
      <w:lvlText w:val="%6."/>
      <w:lvlJc w:val="left"/>
      <w:pPr>
        <w:ind w:left="1280" w:hanging="360"/>
      </w:pPr>
    </w:lvl>
    <w:lvl w:ilvl="6" w:tplc="02003302">
      <w:start w:val="1"/>
      <w:numFmt w:val="decimal"/>
      <w:lvlText w:val="%7."/>
      <w:lvlJc w:val="left"/>
      <w:pPr>
        <w:ind w:left="1280" w:hanging="360"/>
      </w:pPr>
    </w:lvl>
    <w:lvl w:ilvl="7" w:tplc="21F8A1EC">
      <w:start w:val="1"/>
      <w:numFmt w:val="decimal"/>
      <w:lvlText w:val="%8."/>
      <w:lvlJc w:val="left"/>
      <w:pPr>
        <w:ind w:left="1280" w:hanging="360"/>
      </w:pPr>
    </w:lvl>
    <w:lvl w:ilvl="8" w:tplc="438E3104">
      <w:start w:val="1"/>
      <w:numFmt w:val="decimal"/>
      <w:lvlText w:val="%9."/>
      <w:lvlJc w:val="left"/>
      <w:pPr>
        <w:ind w:left="1280" w:hanging="360"/>
      </w:pPr>
    </w:lvl>
  </w:abstractNum>
  <w:abstractNum w:abstractNumId="20" w15:restartNumberingAfterBreak="0">
    <w:nsid w:val="6A25625C"/>
    <w:multiLevelType w:val="hybridMultilevel"/>
    <w:tmpl w:val="42DA0CD4"/>
    <w:lvl w:ilvl="0" w:tplc="77243C60">
      <w:start w:val="1"/>
      <w:numFmt w:val="decimal"/>
      <w:lvlText w:val="%1."/>
      <w:lvlJc w:val="left"/>
      <w:pPr>
        <w:ind w:left="1280" w:hanging="360"/>
      </w:pPr>
    </w:lvl>
    <w:lvl w:ilvl="1" w:tplc="7E9A7322">
      <w:start w:val="1"/>
      <w:numFmt w:val="decimal"/>
      <w:lvlText w:val="%2."/>
      <w:lvlJc w:val="left"/>
      <w:pPr>
        <w:ind w:left="1280" w:hanging="360"/>
      </w:pPr>
    </w:lvl>
    <w:lvl w:ilvl="2" w:tplc="4E8A9C6E">
      <w:start w:val="1"/>
      <w:numFmt w:val="decimal"/>
      <w:lvlText w:val="%3."/>
      <w:lvlJc w:val="left"/>
      <w:pPr>
        <w:ind w:left="1280" w:hanging="360"/>
      </w:pPr>
    </w:lvl>
    <w:lvl w:ilvl="3" w:tplc="A57C2CFE">
      <w:start w:val="1"/>
      <w:numFmt w:val="decimal"/>
      <w:lvlText w:val="%4."/>
      <w:lvlJc w:val="left"/>
      <w:pPr>
        <w:ind w:left="1280" w:hanging="360"/>
      </w:pPr>
    </w:lvl>
    <w:lvl w:ilvl="4" w:tplc="9A9AB6EC">
      <w:start w:val="1"/>
      <w:numFmt w:val="decimal"/>
      <w:lvlText w:val="%5."/>
      <w:lvlJc w:val="left"/>
      <w:pPr>
        <w:ind w:left="1280" w:hanging="360"/>
      </w:pPr>
    </w:lvl>
    <w:lvl w:ilvl="5" w:tplc="030C32E6">
      <w:start w:val="1"/>
      <w:numFmt w:val="decimal"/>
      <w:lvlText w:val="%6."/>
      <w:lvlJc w:val="left"/>
      <w:pPr>
        <w:ind w:left="1280" w:hanging="360"/>
      </w:pPr>
    </w:lvl>
    <w:lvl w:ilvl="6" w:tplc="2018B34A">
      <w:start w:val="1"/>
      <w:numFmt w:val="decimal"/>
      <w:lvlText w:val="%7."/>
      <w:lvlJc w:val="left"/>
      <w:pPr>
        <w:ind w:left="1280" w:hanging="360"/>
      </w:pPr>
    </w:lvl>
    <w:lvl w:ilvl="7" w:tplc="A59A852E">
      <w:start w:val="1"/>
      <w:numFmt w:val="decimal"/>
      <w:lvlText w:val="%8."/>
      <w:lvlJc w:val="left"/>
      <w:pPr>
        <w:ind w:left="1280" w:hanging="360"/>
      </w:pPr>
    </w:lvl>
    <w:lvl w:ilvl="8" w:tplc="9E663BDE">
      <w:start w:val="1"/>
      <w:numFmt w:val="decimal"/>
      <w:lvlText w:val="%9."/>
      <w:lvlJc w:val="left"/>
      <w:pPr>
        <w:ind w:left="1280" w:hanging="360"/>
      </w:pPr>
    </w:lvl>
  </w:abstractNum>
  <w:abstractNum w:abstractNumId="21" w15:restartNumberingAfterBreak="0">
    <w:nsid w:val="6F486715"/>
    <w:multiLevelType w:val="hybridMultilevel"/>
    <w:tmpl w:val="B598FBA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14EE5"/>
    <w:multiLevelType w:val="hybridMultilevel"/>
    <w:tmpl w:val="A4C21942"/>
    <w:lvl w:ilvl="0" w:tplc="3D08E0C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643C7"/>
    <w:multiLevelType w:val="hybridMultilevel"/>
    <w:tmpl w:val="B9360028"/>
    <w:lvl w:ilvl="0" w:tplc="6548DC6A">
      <w:start w:val="1"/>
      <w:numFmt w:val="decimal"/>
      <w:lvlText w:val="%1."/>
      <w:lvlJc w:val="left"/>
      <w:pPr>
        <w:ind w:left="1280" w:hanging="360"/>
      </w:pPr>
    </w:lvl>
    <w:lvl w:ilvl="1" w:tplc="80D26F80">
      <w:start w:val="1"/>
      <w:numFmt w:val="decimal"/>
      <w:lvlText w:val="%2."/>
      <w:lvlJc w:val="left"/>
      <w:pPr>
        <w:ind w:left="1280" w:hanging="360"/>
      </w:pPr>
    </w:lvl>
    <w:lvl w:ilvl="2" w:tplc="1B40A9DE">
      <w:start w:val="1"/>
      <w:numFmt w:val="decimal"/>
      <w:lvlText w:val="%3."/>
      <w:lvlJc w:val="left"/>
      <w:pPr>
        <w:ind w:left="1280" w:hanging="360"/>
      </w:pPr>
    </w:lvl>
    <w:lvl w:ilvl="3" w:tplc="352C4644">
      <w:start w:val="1"/>
      <w:numFmt w:val="decimal"/>
      <w:lvlText w:val="%4."/>
      <w:lvlJc w:val="left"/>
      <w:pPr>
        <w:ind w:left="1280" w:hanging="360"/>
      </w:pPr>
    </w:lvl>
    <w:lvl w:ilvl="4" w:tplc="1EBC94B6">
      <w:start w:val="1"/>
      <w:numFmt w:val="decimal"/>
      <w:lvlText w:val="%5."/>
      <w:lvlJc w:val="left"/>
      <w:pPr>
        <w:ind w:left="1280" w:hanging="360"/>
      </w:pPr>
    </w:lvl>
    <w:lvl w:ilvl="5" w:tplc="9A8A4DD0">
      <w:start w:val="1"/>
      <w:numFmt w:val="decimal"/>
      <w:lvlText w:val="%6."/>
      <w:lvlJc w:val="left"/>
      <w:pPr>
        <w:ind w:left="1280" w:hanging="360"/>
      </w:pPr>
    </w:lvl>
    <w:lvl w:ilvl="6" w:tplc="99421836">
      <w:start w:val="1"/>
      <w:numFmt w:val="decimal"/>
      <w:lvlText w:val="%7."/>
      <w:lvlJc w:val="left"/>
      <w:pPr>
        <w:ind w:left="1280" w:hanging="360"/>
      </w:pPr>
    </w:lvl>
    <w:lvl w:ilvl="7" w:tplc="281C4636">
      <w:start w:val="1"/>
      <w:numFmt w:val="decimal"/>
      <w:lvlText w:val="%8."/>
      <w:lvlJc w:val="left"/>
      <w:pPr>
        <w:ind w:left="1280" w:hanging="360"/>
      </w:pPr>
    </w:lvl>
    <w:lvl w:ilvl="8" w:tplc="E004AA20">
      <w:start w:val="1"/>
      <w:numFmt w:val="decimal"/>
      <w:lvlText w:val="%9."/>
      <w:lvlJc w:val="left"/>
      <w:pPr>
        <w:ind w:left="1280" w:hanging="360"/>
      </w:pPr>
    </w:lvl>
  </w:abstractNum>
  <w:abstractNum w:abstractNumId="24" w15:restartNumberingAfterBreak="0">
    <w:nsid w:val="7F4E16BC"/>
    <w:multiLevelType w:val="hybridMultilevel"/>
    <w:tmpl w:val="AFBC40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68421">
    <w:abstractNumId w:val="9"/>
  </w:num>
  <w:num w:numId="2" w16cid:durableId="223107082">
    <w:abstractNumId w:val="7"/>
  </w:num>
  <w:num w:numId="3" w16cid:durableId="738407609">
    <w:abstractNumId w:val="6"/>
  </w:num>
  <w:num w:numId="4" w16cid:durableId="917132900">
    <w:abstractNumId w:val="5"/>
  </w:num>
  <w:num w:numId="5" w16cid:durableId="464547238">
    <w:abstractNumId w:val="4"/>
  </w:num>
  <w:num w:numId="6" w16cid:durableId="1346859651">
    <w:abstractNumId w:val="8"/>
  </w:num>
  <w:num w:numId="7" w16cid:durableId="846990079">
    <w:abstractNumId w:val="3"/>
  </w:num>
  <w:num w:numId="8" w16cid:durableId="697703092">
    <w:abstractNumId w:val="2"/>
  </w:num>
  <w:num w:numId="9" w16cid:durableId="1148012361">
    <w:abstractNumId w:val="1"/>
  </w:num>
  <w:num w:numId="10" w16cid:durableId="166410172">
    <w:abstractNumId w:val="0"/>
  </w:num>
  <w:num w:numId="11" w16cid:durableId="330446348">
    <w:abstractNumId w:val="15"/>
  </w:num>
  <w:num w:numId="12" w16cid:durableId="1380130046">
    <w:abstractNumId w:val="11"/>
  </w:num>
  <w:num w:numId="13" w16cid:durableId="1614940614">
    <w:abstractNumId w:val="13"/>
  </w:num>
  <w:num w:numId="14" w16cid:durableId="1573616542">
    <w:abstractNumId w:val="16"/>
  </w:num>
  <w:num w:numId="15" w16cid:durableId="899704904">
    <w:abstractNumId w:val="18"/>
  </w:num>
  <w:num w:numId="16" w16cid:durableId="1410955931">
    <w:abstractNumId w:val="21"/>
  </w:num>
  <w:num w:numId="17" w16cid:durableId="509493024">
    <w:abstractNumId w:val="24"/>
  </w:num>
  <w:num w:numId="18" w16cid:durableId="798380701">
    <w:abstractNumId w:val="17"/>
  </w:num>
  <w:num w:numId="19" w16cid:durableId="709376310">
    <w:abstractNumId w:val="14"/>
  </w:num>
  <w:num w:numId="20" w16cid:durableId="1244489579">
    <w:abstractNumId w:val="12"/>
  </w:num>
  <w:num w:numId="21" w16cid:durableId="1996446110">
    <w:abstractNumId w:val="19"/>
  </w:num>
  <w:num w:numId="22" w16cid:durableId="1563368353">
    <w:abstractNumId w:val="10"/>
  </w:num>
  <w:num w:numId="23" w16cid:durableId="302855842">
    <w:abstractNumId w:val="23"/>
  </w:num>
  <w:num w:numId="24" w16cid:durableId="194730457">
    <w:abstractNumId w:val="20"/>
  </w:num>
  <w:num w:numId="25" w16cid:durableId="10132615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3008"/>
    <w:rsid w:val="00004470"/>
    <w:rsid w:val="00004853"/>
    <w:rsid w:val="00005446"/>
    <w:rsid w:val="00006AC1"/>
    <w:rsid w:val="00007B9A"/>
    <w:rsid w:val="00007BF2"/>
    <w:rsid w:val="0001012C"/>
    <w:rsid w:val="0001123C"/>
    <w:rsid w:val="0001206D"/>
    <w:rsid w:val="0001239B"/>
    <w:rsid w:val="000126C1"/>
    <w:rsid w:val="000136AF"/>
    <w:rsid w:val="00013B8D"/>
    <w:rsid w:val="000145F9"/>
    <w:rsid w:val="00015719"/>
    <w:rsid w:val="0001701A"/>
    <w:rsid w:val="000211E1"/>
    <w:rsid w:val="00021AE8"/>
    <w:rsid w:val="00022CC1"/>
    <w:rsid w:val="00023D53"/>
    <w:rsid w:val="000253E1"/>
    <w:rsid w:val="00025E7B"/>
    <w:rsid w:val="00026E3C"/>
    <w:rsid w:val="000272B7"/>
    <w:rsid w:val="0003157B"/>
    <w:rsid w:val="0003202F"/>
    <w:rsid w:val="00032217"/>
    <w:rsid w:val="00032992"/>
    <w:rsid w:val="00032F2E"/>
    <w:rsid w:val="0003655B"/>
    <w:rsid w:val="00036698"/>
    <w:rsid w:val="00037166"/>
    <w:rsid w:val="000400E6"/>
    <w:rsid w:val="00040AB5"/>
    <w:rsid w:val="00040FE2"/>
    <w:rsid w:val="00041D67"/>
    <w:rsid w:val="000437C1"/>
    <w:rsid w:val="00047AD8"/>
    <w:rsid w:val="00051454"/>
    <w:rsid w:val="0005365D"/>
    <w:rsid w:val="00054B41"/>
    <w:rsid w:val="00054F4E"/>
    <w:rsid w:val="00055162"/>
    <w:rsid w:val="000614BF"/>
    <w:rsid w:val="0006250C"/>
    <w:rsid w:val="00062A13"/>
    <w:rsid w:val="00064ED8"/>
    <w:rsid w:val="000655AF"/>
    <w:rsid w:val="0006605D"/>
    <w:rsid w:val="00070E18"/>
    <w:rsid w:val="00070F07"/>
    <w:rsid w:val="00072714"/>
    <w:rsid w:val="00074070"/>
    <w:rsid w:val="000747A7"/>
    <w:rsid w:val="00075F08"/>
    <w:rsid w:val="000773D9"/>
    <w:rsid w:val="00080517"/>
    <w:rsid w:val="00081794"/>
    <w:rsid w:val="00081A30"/>
    <w:rsid w:val="000824B5"/>
    <w:rsid w:val="00084FF4"/>
    <w:rsid w:val="00086831"/>
    <w:rsid w:val="000900A7"/>
    <w:rsid w:val="00093550"/>
    <w:rsid w:val="00093D6B"/>
    <w:rsid w:val="00094DF2"/>
    <w:rsid w:val="00095290"/>
    <w:rsid w:val="000A01AC"/>
    <w:rsid w:val="000A0A0D"/>
    <w:rsid w:val="000A142F"/>
    <w:rsid w:val="000A2FEF"/>
    <w:rsid w:val="000A6C39"/>
    <w:rsid w:val="000B0762"/>
    <w:rsid w:val="000B399E"/>
    <w:rsid w:val="000B4380"/>
    <w:rsid w:val="000B438B"/>
    <w:rsid w:val="000B4A36"/>
    <w:rsid w:val="000B58FA"/>
    <w:rsid w:val="000B6B35"/>
    <w:rsid w:val="000B6EA4"/>
    <w:rsid w:val="000B75E0"/>
    <w:rsid w:val="000C0077"/>
    <w:rsid w:val="000C0200"/>
    <w:rsid w:val="000C52A4"/>
    <w:rsid w:val="000C55A0"/>
    <w:rsid w:val="000D041F"/>
    <w:rsid w:val="000D05EF"/>
    <w:rsid w:val="000D11A1"/>
    <w:rsid w:val="000D2630"/>
    <w:rsid w:val="000D272C"/>
    <w:rsid w:val="000D4E58"/>
    <w:rsid w:val="000D65DF"/>
    <w:rsid w:val="000D6CB6"/>
    <w:rsid w:val="000D6E38"/>
    <w:rsid w:val="000D7F26"/>
    <w:rsid w:val="000E16C6"/>
    <w:rsid w:val="000E19A1"/>
    <w:rsid w:val="000E2014"/>
    <w:rsid w:val="000E2261"/>
    <w:rsid w:val="000E26E3"/>
    <w:rsid w:val="000E2B24"/>
    <w:rsid w:val="000E2BE3"/>
    <w:rsid w:val="000E320F"/>
    <w:rsid w:val="000E375B"/>
    <w:rsid w:val="000E3C2E"/>
    <w:rsid w:val="000E43EC"/>
    <w:rsid w:val="000E5422"/>
    <w:rsid w:val="000E5FCF"/>
    <w:rsid w:val="000E7709"/>
    <w:rsid w:val="000F20C3"/>
    <w:rsid w:val="000F21C1"/>
    <w:rsid w:val="000F3E11"/>
    <w:rsid w:val="000F435F"/>
    <w:rsid w:val="000F49B4"/>
    <w:rsid w:val="000F7493"/>
    <w:rsid w:val="00100029"/>
    <w:rsid w:val="001000D2"/>
    <w:rsid w:val="00100EE3"/>
    <w:rsid w:val="00101523"/>
    <w:rsid w:val="00101946"/>
    <w:rsid w:val="00101E2E"/>
    <w:rsid w:val="00102174"/>
    <w:rsid w:val="00102305"/>
    <w:rsid w:val="00102CA6"/>
    <w:rsid w:val="00103322"/>
    <w:rsid w:val="001039B1"/>
    <w:rsid w:val="00104A84"/>
    <w:rsid w:val="00105A6F"/>
    <w:rsid w:val="00105F01"/>
    <w:rsid w:val="0010745C"/>
    <w:rsid w:val="00110D75"/>
    <w:rsid w:val="00112571"/>
    <w:rsid w:val="0011387A"/>
    <w:rsid w:val="0012201A"/>
    <w:rsid w:val="00125141"/>
    <w:rsid w:val="00125AC3"/>
    <w:rsid w:val="0012630A"/>
    <w:rsid w:val="00132CEB"/>
    <w:rsid w:val="00134317"/>
    <w:rsid w:val="00134535"/>
    <w:rsid w:val="00136258"/>
    <w:rsid w:val="0013787B"/>
    <w:rsid w:val="00142421"/>
    <w:rsid w:val="001424B5"/>
    <w:rsid w:val="00142B62"/>
    <w:rsid w:val="00143524"/>
    <w:rsid w:val="00143B90"/>
    <w:rsid w:val="0014568D"/>
    <w:rsid w:val="00147BB0"/>
    <w:rsid w:val="00147FB2"/>
    <w:rsid w:val="00153B32"/>
    <w:rsid w:val="00154A67"/>
    <w:rsid w:val="00154B7A"/>
    <w:rsid w:val="00154FDD"/>
    <w:rsid w:val="00155770"/>
    <w:rsid w:val="00157B8B"/>
    <w:rsid w:val="0016050C"/>
    <w:rsid w:val="00160CFC"/>
    <w:rsid w:val="001610C0"/>
    <w:rsid w:val="001624E1"/>
    <w:rsid w:val="00164264"/>
    <w:rsid w:val="0016469F"/>
    <w:rsid w:val="00165F92"/>
    <w:rsid w:val="00165F9C"/>
    <w:rsid w:val="0016678E"/>
    <w:rsid w:val="00166C2F"/>
    <w:rsid w:val="00171688"/>
    <w:rsid w:val="00171829"/>
    <w:rsid w:val="00171A6E"/>
    <w:rsid w:val="00176743"/>
    <w:rsid w:val="001809D7"/>
    <w:rsid w:val="00180CBF"/>
    <w:rsid w:val="00180D28"/>
    <w:rsid w:val="0018323E"/>
    <w:rsid w:val="00183972"/>
    <w:rsid w:val="0018423B"/>
    <w:rsid w:val="00185024"/>
    <w:rsid w:val="00185CED"/>
    <w:rsid w:val="001863C3"/>
    <w:rsid w:val="00186530"/>
    <w:rsid w:val="0018659E"/>
    <w:rsid w:val="001872DC"/>
    <w:rsid w:val="00191750"/>
    <w:rsid w:val="00193253"/>
    <w:rsid w:val="001939E1"/>
    <w:rsid w:val="00194C3E"/>
    <w:rsid w:val="00195382"/>
    <w:rsid w:val="00195BD4"/>
    <w:rsid w:val="00196CCE"/>
    <w:rsid w:val="00197C2A"/>
    <w:rsid w:val="001A3E4C"/>
    <w:rsid w:val="001A410C"/>
    <w:rsid w:val="001A4A7F"/>
    <w:rsid w:val="001A5DC8"/>
    <w:rsid w:val="001B2AF3"/>
    <w:rsid w:val="001C0216"/>
    <w:rsid w:val="001C1258"/>
    <w:rsid w:val="001C1334"/>
    <w:rsid w:val="001C1856"/>
    <w:rsid w:val="001C20FB"/>
    <w:rsid w:val="001C3DDA"/>
    <w:rsid w:val="001C61C5"/>
    <w:rsid w:val="001C69C4"/>
    <w:rsid w:val="001C7471"/>
    <w:rsid w:val="001D0858"/>
    <w:rsid w:val="001D124C"/>
    <w:rsid w:val="001D2A92"/>
    <w:rsid w:val="001D2A99"/>
    <w:rsid w:val="001D37EF"/>
    <w:rsid w:val="001D4AC3"/>
    <w:rsid w:val="001D5CCF"/>
    <w:rsid w:val="001D62CA"/>
    <w:rsid w:val="001D6F89"/>
    <w:rsid w:val="001D7D5F"/>
    <w:rsid w:val="001E1691"/>
    <w:rsid w:val="001E26E2"/>
    <w:rsid w:val="001E293B"/>
    <w:rsid w:val="001E3590"/>
    <w:rsid w:val="001E370E"/>
    <w:rsid w:val="001E3CC6"/>
    <w:rsid w:val="001E56D0"/>
    <w:rsid w:val="001E7407"/>
    <w:rsid w:val="001E7544"/>
    <w:rsid w:val="001E77ED"/>
    <w:rsid w:val="001E7E2B"/>
    <w:rsid w:val="001F02B1"/>
    <w:rsid w:val="001F1D69"/>
    <w:rsid w:val="001F3507"/>
    <w:rsid w:val="001F3FB7"/>
    <w:rsid w:val="001F46F7"/>
    <w:rsid w:val="001F5D5E"/>
    <w:rsid w:val="001F6219"/>
    <w:rsid w:val="001F6CD4"/>
    <w:rsid w:val="001F7E52"/>
    <w:rsid w:val="00200264"/>
    <w:rsid w:val="00202360"/>
    <w:rsid w:val="0020342B"/>
    <w:rsid w:val="00206C4D"/>
    <w:rsid w:val="00210309"/>
    <w:rsid w:val="0021053C"/>
    <w:rsid w:val="002117E6"/>
    <w:rsid w:val="00211E66"/>
    <w:rsid w:val="00213DAD"/>
    <w:rsid w:val="002145D7"/>
    <w:rsid w:val="00214E34"/>
    <w:rsid w:val="00215AF1"/>
    <w:rsid w:val="00215C5B"/>
    <w:rsid w:val="0021666C"/>
    <w:rsid w:val="00217B39"/>
    <w:rsid w:val="0022054A"/>
    <w:rsid w:val="0022087F"/>
    <w:rsid w:val="00220A36"/>
    <w:rsid w:val="00221D8A"/>
    <w:rsid w:val="00222CF5"/>
    <w:rsid w:val="00223DCF"/>
    <w:rsid w:val="00224685"/>
    <w:rsid w:val="00224B0C"/>
    <w:rsid w:val="00225339"/>
    <w:rsid w:val="002312E9"/>
    <w:rsid w:val="00232073"/>
    <w:rsid w:val="002321E8"/>
    <w:rsid w:val="00232CEF"/>
    <w:rsid w:val="002337FA"/>
    <w:rsid w:val="00234346"/>
    <w:rsid w:val="00235121"/>
    <w:rsid w:val="002365A0"/>
    <w:rsid w:val="00236EEC"/>
    <w:rsid w:val="0024010F"/>
    <w:rsid w:val="002401BC"/>
    <w:rsid w:val="00240749"/>
    <w:rsid w:val="00243018"/>
    <w:rsid w:val="00243EC0"/>
    <w:rsid w:val="00244742"/>
    <w:rsid w:val="002447B2"/>
    <w:rsid w:val="00245BEC"/>
    <w:rsid w:val="00246E3B"/>
    <w:rsid w:val="002536CE"/>
    <w:rsid w:val="002564A4"/>
    <w:rsid w:val="00256F3F"/>
    <w:rsid w:val="00256FC3"/>
    <w:rsid w:val="00257F1B"/>
    <w:rsid w:val="0026247B"/>
    <w:rsid w:val="002625F9"/>
    <w:rsid w:val="00262EB5"/>
    <w:rsid w:val="00264EB3"/>
    <w:rsid w:val="002666D4"/>
    <w:rsid w:val="0026736C"/>
    <w:rsid w:val="002712A8"/>
    <w:rsid w:val="0027325F"/>
    <w:rsid w:val="002740BF"/>
    <w:rsid w:val="00274A63"/>
    <w:rsid w:val="00274FF8"/>
    <w:rsid w:val="00275464"/>
    <w:rsid w:val="002773EE"/>
    <w:rsid w:val="00280100"/>
    <w:rsid w:val="00281308"/>
    <w:rsid w:val="00281813"/>
    <w:rsid w:val="00282A38"/>
    <w:rsid w:val="0028325C"/>
    <w:rsid w:val="0028463E"/>
    <w:rsid w:val="00284719"/>
    <w:rsid w:val="00284864"/>
    <w:rsid w:val="002852AC"/>
    <w:rsid w:val="00285411"/>
    <w:rsid w:val="0028641A"/>
    <w:rsid w:val="002902F4"/>
    <w:rsid w:val="0029100E"/>
    <w:rsid w:val="0029279C"/>
    <w:rsid w:val="0029324C"/>
    <w:rsid w:val="00293690"/>
    <w:rsid w:val="00295040"/>
    <w:rsid w:val="002960A0"/>
    <w:rsid w:val="0029690D"/>
    <w:rsid w:val="00297ECB"/>
    <w:rsid w:val="002A13F2"/>
    <w:rsid w:val="002A4FCF"/>
    <w:rsid w:val="002A5644"/>
    <w:rsid w:val="002A60D2"/>
    <w:rsid w:val="002A7328"/>
    <w:rsid w:val="002A7BCF"/>
    <w:rsid w:val="002B156B"/>
    <w:rsid w:val="002B19F3"/>
    <w:rsid w:val="002B1A91"/>
    <w:rsid w:val="002B3498"/>
    <w:rsid w:val="002B42E6"/>
    <w:rsid w:val="002B4A0D"/>
    <w:rsid w:val="002B510E"/>
    <w:rsid w:val="002B64B8"/>
    <w:rsid w:val="002C0778"/>
    <w:rsid w:val="002C0FA9"/>
    <w:rsid w:val="002C16F6"/>
    <w:rsid w:val="002C20AC"/>
    <w:rsid w:val="002C35A6"/>
    <w:rsid w:val="002C7AD2"/>
    <w:rsid w:val="002C7B6F"/>
    <w:rsid w:val="002D043A"/>
    <w:rsid w:val="002D0D68"/>
    <w:rsid w:val="002D1E5F"/>
    <w:rsid w:val="002D2084"/>
    <w:rsid w:val="002D2661"/>
    <w:rsid w:val="002D2E68"/>
    <w:rsid w:val="002D6224"/>
    <w:rsid w:val="002E0684"/>
    <w:rsid w:val="002E10CC"/>
    <w:rsid w:val="002E24CF"/>
    <w:rsid w:val="002E2850"/>
    <w:rsid w:val="002E3CF3"/>
    <w:rsid w:val="002E3F4B"/>
    <w:rsid w:val="002E5630"/>
    <w:rsid w:val="002E5A33"/>
    <w:rsid w:val="002E7619"/>
    <w:rsid w:val="002F107E"/>
    <w:rsid w:val="002F35B0"/>
    <w:rsid w:val="002F41D1"/>
    <w:rsid w:val="002F41FB"/>
    <w:rsid w:val="002F4886"/>
    <w:rsid w:val="002F48D9"/>
    <w:rsid w:val="002F6252"/>
    <w:rsid w:val="00302DE2"/>
    <w:rsid w:val="00303308"/>
    <w:rsid w:val="003046B0"/>
    <w:rsid w:val="00304F8B"/>
    <w:rsid w:val="003050A1"/>
    <w:rsid w:val="00305F2B"/>
    <w:rsid w:val="003120A0"/>
    <w:rsid w:val="00314058"/>
    <w:rsid w:val="00317A25"/>
    <w:rsid w:val="00317A2E"/>
    <w:rsid w:val="00317B79"/>
    <w:rsid w:val="0032211C"/>
    <w:rsid w:val="0032224A"/>
    <w:rsid w:val="003229D4"/>
    <w:rsid w:val="00322D21"/>
    <w:rsid w:val="00323149"/>
    <w:rsid w:val="003231E5"/>
    <w:rsid w:val="003239BD"/>
    <w:rsid w:val="003241C8"/>
    <w:rsid w:val="003244A3"/>
    <w:rsid w:val="003246F1"/>
    <w:rsid w:val="0032582E"/>
    <w:rsid w:val="003258D3"/>
    <w:rsid w:val="00325B8F"/>
    <w:rsid w:val="00327DDF"/>
    <w:rsid w:val="00330EC1"/>
    <w:rsid w:val="0033111E"/>
    <w:rsid w:val="00332390"/>
    <w:rsid w:val="003354D2"/>
    <w:rsid w:val="00335BC6"/>
    <w:rsid w:val="00335C81"/>
    <w:rsid w:val="00337331"/>
    <w:rsid w:val="003415D3"/>
    <w:rsid w:val="0034294C"/>
    <w:rsid w:val="00344701"/>
    <w:rsid w:val="003469CE"/>
    <w:rsid w:val="003472AD"/>
    <w:rsid w:val="00347519"/>
    <w:rsid w:val="00350876"/>
    <w:rsid w:val="00350E91"/>
    <w:rsid w:val="0035255C"/>
    <w:rsid w:val="003528DA"/>
    <w:rsid w:val="00352B0F"/>
    <w:rsid w:val="0035341D"/>
    <w:rsid w:val="00355635"/>
    <w:rsid w:val="00356690"/>
    <w:rsid w:val="00356D88"/>
    <w:rsid w:val="00357529"/>
    <w:rsid w:val="00357DD0"/>
    <w:rsid w:val="00360459"/>
    <w:rsid w:val="00364386"/>
    <w:rsid w:val="00364DA9"/>
    <w:rsid w:val="003651B6"/>
    <w:rsid w:val="00365265"/>
    <w:rsid w:val="00365497"/>
    <w:rsid w:val="00366024"/>
    <w:rsid w:val="00370EFB"/>
    <w:rsid w:val="00372E3B"/>
    <w:rsid w:val="00373DF3"/>
    <w:rsid w:val="003762B8"/>
    <w:rsid w:val="0038023D"/>
    <w:rsid w:val="003815F8"/>
    <w:rsid w:val="003819B2"/>
    <w:rsid w:val="003824AB"/>
    <w:rsid w:val="003829EE"/>
    <w:rsid w:val="00383795"/>
    <w:rsid w:val="00384C9A"/>
    <w:rsid w:val="00384DF7"/>
    <w:rsid w:val="00384FB8"/>
    <w:rsid w:val="00384FF4"/>
    <w:rsid w:val="00386062"/>
    <w:rsid w:val="00387569"/>
    <w:rsid w:val="00387A96"/>
    <w:rsid w:val="0039092A"/>
    <w:rsid w:val="0039345B"/>
    <w:rsid w:val="00393DBA"/>
    <w:rsid w:val="003970F1"/>
    <w:rsid w:val="003A0D54"/>
    <w:rsid w:val="003A213A"/>
    <w:rsid w:val="003A2178"/>
    <w:rsid w:val="003A2A48"/>
    <w:rsid w:val="003A5E7C"/>
    <w:rsid w:val="003A6B53"/>
    <w:rsid w:val="003A734E"/>
    <w:rsid w:val="003A77E4"/>
    <w:rsid w:val="003B1023"/>
    <w:rsid w:val="003B1A45"/>
    <w:rsid w:val="003B28C3"/>
    <w:rsid w:val="003B2DDE"/>
    <w:rsid w:val="003B31EB"/>
    <w:rsid w:val="003B3A1A"/>
    <w:rsid w:val="003B664F"/>
    <w:rsid w:val="003B69A5"/>
    <w:rsid w:val="003B6DEE"/>
    <w:rsid w:val="003B732F"/>
    <w:rsid w:val="003C238C"/>
    <w:rsid w:val="003C6231"/>
    <w:rsid w:val="003C6BAF"/>
    <w:rsid w:val="003C7BD5"/>
    <w:rsid w:val="003D0BFE"/>
    <w:rsid w:val="003D1163"/>
    <w:rsid w:val="003D1A9F"/>
    <w:rsid w:val="003D3D4C"/>
    <w:rsid w:val="003D44FC"/>
    <w:rsid w:val="003D5700"/>
    <w:rsid w:val="003D5A11"/>
    <w:rsid w:val="003D6310"/>
    <w:rsid w:val="003D638F"/>
    <w:rsid w:val="003D6701"/>
    <w:rsid w:val="003D7B65"/>
    <w:rsid w:val="003E0F1E"/>
    <w:rsid w:val="003E0F99"/>
    <w:rsid w:val="003E2BE1"/>
    <w:rsid w:val="003E341B"/>
    <w:rsid w:val="003E53A6"/>
    <w:rsid w:val="003F18D4"/>
    <w:rsid w:val="003F1A32"/>
    <w:rsid w:val="003F1FE6"/>
    <w:rsid w:val="003F28DD"/>
    <w:rsid w:val="003F3EFD"/>
    <w:rsid w:val="003F5EBB"/>
    <w:rsid w:val="0040053F"/>
    <w:rsid w:val="0040151F"/>
    <w:rsid w:val="00403904"/>
    <w:rsid w:val="00403932"/>
    <w:rsid w:val="00403DC9"/>
    <w:rsid w:val="00405EC2"/>
    <w:rsid w:val="004116CD"/>
    <w:rsid w:val="004144EC"/>
    <w:rsid w:val="00414F6B"/>
    <w:rsid w:val="00415F76"/>
    <w:rsid w:val="00416801"/>
    <w:rsid w:val="0041751A"/>
    <w:rsid w:val="00417735"/>
    <w:rsid w:val="00417D9C"/>
    <w:rsid w:val="00417EB9"/>
    <w:rsid w:val="004201AA"/>
    <w:rsid w:val="0042025D"/>
    <w:rsid w:val="00420BD2"/>
    <w:rsid w:val="0042124F"/>
    <w:rsid w:val="00424CA9"/>
    <w:rsid w:val="00425842"/>
    <w:rsid w:val="00425A2E"/>
    <w:rsid w:val="00425D0B"/>
    <w:rsid w:val="0042611E"/>
    <w:rsid w:val="004266CA"/>
    <w:rsid w:val="00426EC7"/>
    <w:rsid w:val="00427DC5"/>
    <w:rsid w:val="00430158"/>
    <w:rsid w:val="004307A6"/>
    <w:rsid w:val="00431E9B"/>
    <w:rsid w:val="00433634"/>
    <w:rsid w:val="004342F9"/>
    <w:rsid w:val="00434D86"/>
    <w:rsid w:val="00435EEF"/>
    <w:rsid w:val="004378CB"/>
    <w:rsid w:val="004379E3"/>
    <w:rsid w:val="00437A94"/>
    <w:rsid w:val="00440026"/>
    <w:rsid w:val="0044015E"/>
    <w:rsid w:val="004402BA"/>
    <w:rsid w:val="0044291A"/>
    <w:rsid w:val="00443D0D"/>
    <w:rsid w:val="00443DB2"/>
    <w:rsid w:val="00444ABD"/>
    <w:rsid w:val="00444AF2"/>
    <w:rsid w:val="00446C99"/>
    <w:rsid w:val="00446DFF"/>
    <w:rsid w:val="00447DB4"/>
    <w:rsid w:val="0045007F"/>
    <w:rsid w:val="00450B62"/>
    <w:rsid w:val="0045134B"/>
    <w:rsid w:val="00451F58"/>
    <w:rsid w:val="0045270E"/>
    <w:rsid w:val="00452C12"/>
    <w:rsid w:val="00452D0C"/>
    <w:rsid w:val="00453BA7"/>
    <w:rsid w:val="0045763F"/>
    <w:rsid w:val="0046099F"/>
    <w:rsid w:val="00460F1D"/>
    <w:rsid w:val="00464BE2"/>
    <w:rsid w:val="00465DC1"/>
    <w:rsid w:val="00467107"/>
    <w:rsid w:val="00467661"/>
    <w:rsid w:val="004705B7"/>
    <w:rsid w:val="00470C4C"/>
    <w:rsid w:val="00472D3D"/>
    <w:rsid w:val="00472DBE"/>
    <w:rsid w:val="00473D21"/>
    <w:rsid w:val="00474253"/>
    <w:rsid w:val="00474A19"/>
    <w:rsid w:val="00474B52"/>
    <w:rsid w:val="00475F37"/>
    <w:rsid w:val="0047693C"/>
    <w:rsid w:val="00476FD0"/>
    <w:rsid w:val="004806F1"/>
    <w:rsid w:val="00481070"/>
    <w:rsid w:val="00481C24"/>
    <w:rsid w:val="00481F6A"/>
    <w:rsid w:val="00481FFE"/>
    <w:rsid w:val="004823C0"/>
    <w:rsid w:val="0048276B"/>
    <w:rsid w:val="00487362"/>
    <w:rsid w:val="00491551"/>
    <w:rsid w:val="004931AF"/>
    <w:rsid w:val="00493C95"/>
    <w:rsid w:val="00494B0B"/>
    <w:rsid w:val="00495D4D"/>
    <w:rsid w:val="00496B5F"/>
    <w:rsid w:val="00496F97"/>
    <w:rsid w:val="00497DB7"/>
    <w:rsid w:val="004A20A6"/>
    <w:rsid w:val="004A2CAD"/>
    <w:rsid w:val="004A32A9"/>
    <w:rsid w:val="004A44FC"/>
    <w:rsid w:val="004A5864"/>
    <w:rsid w:val="004A76E1"/>
    <w:rsid w:val="004A7870"/>
    <w:rsid w:val="004B04D2"/>
    <w:rsid w:val="004B1A3B"/>
    <w:rsid w:val="004B34AD"/>
    <w:rsid w:val="004B4C1D"/>
    <w:rsid w:val="004B5170"/>
    <w:rsid w:val="004B5B44"/>
    <w:rsid w:val="004C0BCE"/>
    <w:rsid w:val="004C1CB1"/>
    <w:rsid w:val="004C224C"/>
    <w:rsid w:val="004C2567"/>
    <w:rsid w:val="004C3478"/>
    <w:rsid w:val="004C558C"/>
    <w:rsid w:val="004C793E"/>
    <w:rsid w:val="004C7F20"/>
    <w:rsid w:val="004D0403"/>
    <w:rsid w:val="004D2385"/>
    <w:rsid w:val="004D2B8F"/>
    <w:rsid w:val="004D3743"/>
    <w:rsid w:val="004D3CDC"/>
    <w:rsid w:val="004D4E46"/>
    <w:rsid w:val="004D5B36"/>
    <w:rsid w:val="004D7A67"/>
    <w:rsid w:val="004D7E7F"/>
    <w:rsid w:val="004E063A"/>
    <w:rsid w:val="004E3215"/>
    <w:rsid w:val="004E35E3"/>
    <w:rsid w:val="004E467A"/>
    <w:rsid w:val="004E4D14"/>
    <w:rsid w:val="004E5EB9"/>
    <w:rsid w:val="004E7BEC"/>
    <w:rsid w:val="004F2A39"/>
    <w:rsid w:val="004F4FF3"/>
    <w:rsid w:val="004F74C0"/>
    <w:rsid w:val="0050044F"/>
    <w:rsid w:val="00500745"/>
    <w:rsid w:val="00502B43"/>
    <w:rsid w:val="0050401B"/>
    <w:rsid w:val="00505D3D"/>
    <w:rsid w:val="00506AF6"/>
    <w:rsid w:val="00507335"/>
    <w:rsid w:val="005118EB"/>
    <w:rsid w:val="00511D42"/>
    <w:rsid w:val="00511DFA"/>
    <w:rsid w:val="0051226E"/>
    <w:rsid w:val="005125A0"/>
    <w:rsid w:val="00515B47"/>
    <w:rsid w:val="00515D6D"/>
    <w:rsid w:val="00516420"/>
    <w:rsid w:val="00516B8D"/>
    <w:rsid w:val="00517E56"/>
    <w:rsid w:val="0052178A"/>
    <w:rsid w:val="00522B49"/>
    <w:rsid w:val="0052653E"/>
    <w:rsid w:val="00526C1B"/>
    <w:rsid w:val="00526D12"/>
    <w:rsid w:val="00527135"/>
    <w:rsid w:val="00532049"/>
    <w:rsid w:val="00532869"/>
    <w:rsid w:val="00532B79"/>
    <w:rsid w:val="005344B7"/>
    <w:rsid w:val="005356A7"/>
    <w:rsid w:val="00536184"/>
    <w:rsid w:val="00537FBC"/>
    <w:rsid w:val="00537FE5"/>
    <w:rsid w:val="00544649"/>
    <w:rsid w:val="00545135"/>
    <w:rsid w:val="0054541D"/>
    <w:rsid w:val="005465EC"/>
    <w:rsid w:val="00551204"/>
    <w:rsid w:val="005533AA"/>
    <w:rsid w:val="005533B3"/>
    <w:rsid w:val="0055644C"/>
    <w:rsid w:val="00556822"/>
    <w:rsid w:val="005574D1"/>
    <w:rsid w:val="00561ABB"/>
    <w:rsid w:val="00562312"/>
    <w:rsid w:val="0056438D"/>
    <w:rsid w:val="005657FE"/>
    <w:rsid w:val="005662E3"/>
    <w:rsid w:val="0057259B"/>
    <w:rsid w:val="00572BB1"/>
    <w:rsid w:val="00573C11"/>
    <w:rsid w:val="00574831"/>
    <w:rsid w:val="00574E52"/>
    <w:rsid w:val="005756D1"/>
    <w:rsid w:val="0057670F"/>
    <w:rsid w:val="00581C45"/>
    <w:rsid w:val="00583313"/>
    <w:rsid w:val="00583E70"/>
    <w:rsid w:val="00584811"/>
    <w:rsid w:val="00585784"/>
    <w:rsid w:val="005918CA"/>
    <w:rsid w:val="00593409"/>
    <w:rsid w:val="00593AA6"/>
    <w:rsid w:val="00593EE2"/>
    <w:rsid w:val="00594161"/>
    <w:rsid w:val="00594749"/>
    <w:rsid w:val="00595C41"/>
    <w:rsid w:val="005A2949"/>
    <w:rsid w:val="005A325C"/>
    <w:rsid w:val="005A3619"/>
    <w:rsid w:val="005A412C"/>
    <w:rsid w:val="005A6F14"/>
    <w:rsid w:val="005B2630"/>
    <w:rsid w:val="005B27A0"/>
    <w:rsid w:val="005B3172"/>
    <w:rsid w:val="005B4067"/>
    <w:rsid w:val="005B5B62"/>
    <w:rsid w:val="005B69AB"/>
    <w:rsid w:val="005B6A72"/>
    <w:rsid w:val="005B780C"/>
    <w:rsid w:val="005B7CA0"/>
    <w:rsid w:val="005C08DD"/>
    <w:rsid w:val="005C3F41"/>
    <w:rsid w:val="005C4178"/>
    <w:rsid w:val="005C6A0A"/>
    <w:rsid w:val="005D0489"/>
    <w:rsid w:val="005D1770"/>
    <w:rsid w:val="005D1FEA"/>
    <w:rsid w:val="005D2D09"/>
    <w:rsid w:val="005D3A11"/>
    <w:rsid w:val="005D3D41"/>
    <w:rsid w:val="005D57BC"/>
    <w:rsid w:val="005D66CB"/>
    <w:rsid w:val="005D786C"/>
    <w:rsid w:val="005E20FD"/>
    <w:rsid w:val="005E2A46"/>
    <w:rsid w:val="005E4810"/>
    <w:rsid w:val="005E5072"/>
    <w:rsid w:val="005E7CD4"/>
    <w:rsid w:val="005F1DB6"/>
    <w:rsid w:val="005F2E4F"/>
    <w:rsid w:val="005F3A2B"/>
    <w:rsid w:val="005F4140"/>
    <w:rsid w:val="005F4F27"/>
    <w:rsid w:val="005F5A61"/>
    <w:rsid w:val="005F65CD"/>
    <w:rsid w:val="00600219"/>
    <w:rsid w:val="00601955"/>
    <w:rsid w:val="00603DC4"/>
    <w:rsid w:val="00604BFD"/>
    <w:rsid w:val="006064B6"/>
    <w:rsid w:val="0060657B"/>
    <w:rsid w:val="00607A71"/>
    <w:rsid w:val="00610709"/>
    <w:rsid w:val="006117CB"/>
    <w:rsid w:val="0061182D"/>
    <w:rsid w:val="00612658"/>
    <w:rsid w:val="006179FF"/>
    <w:rsid w:val="00620076"/>
    <w:rsid w:val="006205BE"/>
    <w:rsid w:val="00621966"/>
    <w:rsid w:val="0062369C"/>
    <w:rsid w:val="0062433F"/>
    <w:rsid w:val="006255BB"/>
    <w:rsid w:val="006303A5"/>
    <w:rsid w:val="00630D14"/>
    <w:rsid w:val="00632BE6"/>
    <w:rsid w:val="00633065"/>
    <w:rsid w:val="00633A6B"/>
    <w:rsid w:val="00633B77"/>
    <w:rsid w:val="00634044"/>
    <w:rsid w:val="00634363"/>
    <w:rsid w:val="006350BA"/>
    <w:rsid w:val="00636ECF"/>
    <w:rsid w:val="00640161"/>
    <w:rsid w:val="00641311"/>
    <w:rsid w:val="00642377"/>
    <w:rsid w:val="00643EF9"/>
    <w:rsid w:val="00644706"/>
    <w:rsid w:val="00644E10"/>
    <w:rsid w:val="006461A6"/>
    <w:rsid w:val="00650763"/>
    <w:rsid w:val="00652769"/>
    <w:rsid w:val="0065376B"/>
    <w:rsid w:val="0065527C"/>
    <w:rsid w:val="0065542F"/>
    <w:rsid w:val="006554FF"/>
    <w:rsid w:val="00655AA6"/>
    <w:rsid w:val="00660DA4"/>
    <w:rsid w:val="006614C5"/>
    <w:rsid w:val="00664F5A"/>
    <w:rsid w:val="00665FE1"/>
    <w:rsid w:val="0066657D"/>
    <w:rsid w:val="00666728"/>
    <w:rsid w:val="00666A18"/>
    <w:rsid w:val="00670752"/>
    <w:rsid w:val="00670EA1"/>
    <w:rsid w:val="00671E75"/>
    <w:rsid w:val="006729F6"/>
    <w:rsid w:val="006732DF"/>
    <w:rsid w:val="006741F0"/>
    <w:rsid w:val="00675127"/>
    <w:rsid w:val="00676D4E"/>
    <w:rsid w:val="00677CC2"/>
    <w:rsid w:val="00677D54"/>
    <w:rsid w:val="00677F8E"/>
    <w:rsid w:val="00684088"/>
    <w:rsid w:val="00687EA1"/>
    <w:rsid w:val="006905DE"/>
    <w:rsid w:val="00690C85"/>
    <w:rsid w:val="0069207B"/>
    <w:rsid w:val="00692EE4"/>
    <w:rsid w:val="00693F29"/>
    <w:rsid w:val="006942B5"/>
    <w:rsid w:val="006A1475"/>
    <w:rsid w:val="006A2F94"/>
    <w:rsid w:val="006A3342"/>
    <w:rsid w:val="006A7EFA"/>
    <w:rsid w:val="006B0DBC"/>
    <w:rsid w:val="006B1247"/>
    <w:rsid w:val="006B2501"/>
    <w:rsid w:val="006B2721"/>
    <w:rsid w:val="006B4B6B"/>
    <w:rsid w:val="006B52FE"/>
    <w:rsid w:val="006B5789"/>
    <w:rsid w:val="006B640D"/>
    <w:rsid w:val="006B7129"/>
    <w:rsid w:val="006C0E40"/>
    <w:rsid w:val="006C187A"/>
    <w:rsid w:val="006C1A1F"/>
    <w:rsid w:val="006C1A70"/>
    <w:rsid w:val="006C1F38"/>
    <w:rsid w:val="006C30C5"/>
    <w:rsid w:val="006C48FA"/>
    <w:rsid w:val="006C6C24"/>
    <w:rsid w:val="006C7F74"/>
    <w:rsid w:val="006C7F8C"/>
    <w:rsid w:val="006D1630"/>
    <w:rsid w:val="006D2581"/>
    <w:rsid w:val="006D40D2"/>
    <w:rsid w:val="006D4DAC"/>
    <w:rsid w:val="006D6079"/>
    <w:rsid w:val="006D6176"/>
    <w:rsid w:val="006D73F0"/>
    <w:rsid w:val="006E103E"/>
    <w:rsid w:val="006E1F56"/>
    <w:rsid w:val="006E2C7B"/>
    <w:rsid w:val="006E356A"/>
    <w:rsid w:val="006E4F71"/>
    <w:rsid w:val="006E5320"/>
    <w:rsid w:val="006E5589"/>
    <w:rsid w:val="006E5D8D"/>
    <w:rsid w:val="006E6246"/>
    <w:rsid w:val="006E6C37"/>
    <w:rsid w:val="006F0138"/>
    <w:rsid w:val="006F02A7"/>
    <w:rsid w:val="006F105F"/>
    <w:rsid w:val="006F1C11"/>
    <w:rsid w:val="006F318F"/>
    <w:rsid w:val="006F3ED5"/>
    <w:rsid w:val="006F4226"/>
    <w:rsid w:val="006F7B70"/>
    <w:rsid w:val="006F7B7E"/>
    <w:rsid w:val="0070017E"/>
    <w:rsid w:val="00700B2C"/>
    <w:rsid w:val="00702EFD"/>
    <w:rsid w:val="00703284"/>
    <w:rsid w:val="007050A2"/>
    <w:rsid w:val="007077AB"/>
    <w:rsid w:val="00711DE9"/>
    <w:rsid w:val="00712C7B"/>
    <w:rsid w:val="00713084"/>
    <w:rsid w:val="00713545"/>
    <w:rsid w:val="0071399B"/>
    <w:rsid w:val="007143F0"/>
    <w:rsid w:val="00714B97"/>
    <w:rsid w:val="00714F20"/>
    <w:rsid w:val="00715584"/>
    <w:rsid w:val="0071590F"/>
    <w:rsid w:val="00715914"/>
    <w:rsid w:val="00716391"/>
    <w:rsid w:val="00721301"/>
    <w:rsid w:val="0072398D"/>
    <w:rsid w:val="0072486E"/>
    <w:rsid w:val="00726979"/>
    <w:rsid w:val="00727BD7"/>
    <w:rsid w:val="00731E00"/>
    <w:rsid w:val="007322FA"/>
    <w:rsid w:val="00733221"/>
    <w:rsid w:val="0073357E"/>
    <w:rsid w:val="00735FE3"/>
    <w:rsid w:val="00741EE8"/>
    <w:rsid w:val="0074223D"/>
    <w:rsid w:val="00742407"/>
    <w:rsid w:val="007440B7"/>
    <w:rsid w:val="0074678D"/>
    <w:rsid w:val="0074765A"/>
    <w:rsid w:val="007500C8"/>
    <w:rsid w:val="00751AF0"/>
    <w:rsid w:val="007523C1"/>
    <w:rsid w:val="0075250B"/>
    <w:rsid w:val="00753A3F"/>
    <w:rsid w:val="00753D36"/>
    <w:rsid w:val="007545D7"/>
    <w:rsid w:val="00756272"/>
    <w:rsid w:val="00760378"/>
    <w:rsid w:val="0076037C"/>
    <w:rsid w:val="0076178B"/>
    <w:rsid w:val="00762701"/>
    <w:rsid w:val="00762CF4"/>
    <w:rsid w:val="00763A9B"/>
    <w:rsid w:val="0076428E"/>
    <w:rsid w:val="007645F7"/>
    <w:rsid w:val="00765001"/>
    <w:rsid w:val="00765C1A"/>
    <w:rsid w:val="00765CF7"/>
    <w:rsid w:val="00765F8A"/>
    <w:rsid w:val="00765FD4"/>
    <w:rsid w:val="007662B5"/>
    <w:rsid w:val="0076664F"/>
    <w:rsid w:val="0076681A"/>
    <w:rsid w:val="007668B3"/>
    <w:rsid w:val="00770832"/>
    <w:rsid w:val="007715C9"/>
    <w:rsid w:val="00771613"/>
    <w:rsid w:val="00771E4A"/>
    <w:rsid w:val="00772673"/>
    <w:rsid w:val="00772F5C"/>
    <w:rsid w:val="00772FB0"/>
    <w:rsid w:val="007743D9"/>
    <w:rsid w:val="00774EDD"/>
    <w:rsid w:val="0077506D"/>
    <w:rsid w:val="007757EC"/>
    <w:rsid w:val="00776B73"/>
    <w:rsid w:val="00780374"/>
    <w:rsid w:val="0078038C"/>
    <w:rsid w:val="007807C2"/>
    <w:rsid w:val="00780E9D"/>
    <w:rsid w:val="00780FAE"/>
    <w:rsid w:val="0078202D"/>
    <w:rsid w:val="007827E7"/>
    <w:rsid w:val="00783E89"/>
    <w:rsid w:val="007842CE"/>
    <w:rsid w:val="00785A9E"/>
    <w:rsid w:val="0078631D"/>
    <w:rsid w:val="007873E2"/>
    <w:rsid w:val="00790EB1"/>
    <w:rsid w:val="00792C20"/>
    <w:rsid w:val="00793915"/>
    <w:rsid w:val="007951CE"/>
    <w:rsid w:val="0079599E"/>
    <w:rsid w:val="007963D3"/>
    <w:rsid w:val="00796934"/>
    <w:rsid w:val="007A4840"/>
    <w:rsid w:val="007A7190"/>
    <w:rsid w:val="007A79F1"/>
    <w:rsid w:val="007B0667"/>
    <w:rsid w:val="007B314B"/>
    <w:rsid w:val="007B3D37"/>
    <w:rsid w:val="007B46C3"/>
    <w:rsid w:val="007B4C4F"/>
    <w:rsid w:val="007B4FB8"/>
    <w:rsid w:val="007B575A"/>
    <w:rsid w:val="007B76B9"/>
    <w:rsid w:val="007C03AF"/>
    <w:rsid w:val="007C0427"/>
    <w:rsid w:val="007C20A9"/>
    <w:rsid w:val="007C2253"/>
    <w:rsid w:val="007C4FA5"/>
    <w:rsid w:val="007C616C"/>
    <w:rsid w:val="007C71EB"/>
    <w:rsid w:val="007D018E"/>
    <w:rsid w:val="007D230B"/>
    <w:rsid w:val="007D375C"/>
    <w:rsid w:val="007D469D"/>
    <w:rsid w:val="007D4A40"/>
    <w:rsid w:val="007D6CC2"/>
    <w:rsid w:val="007D6F37"/>
    <w:rsid w:val="007D7ADA"/>
    <w:rsid w:val="007E0D14"/>
    <w:rsid w:val="007E101E"/>
    <w:rsid w:val="007E163D"/>
    <w:rsid w:val="007E1754"/>
    <w:rsid w:val="007E1E4E"/>
    <w:rsid w:val="007E33D4"/>
    <w:rsid w:val="007E47ED"/>
    <w:rsid w:val="007E4975"/>
    <w:rsid w:val="007E667A"/>
    <w:rsid w:val="007E7C4A"/>
    <w:rsid w:val="007F0C17"/>
    <w:rsid w:val="007F0DFD"/>
    <w:rsid w:val="007F28C9"/>
    <w:rsid w:val="007F6BE5"/>
    <w:rsid w:val="007F74CA"/>
    <w:rsid w:val="0080312D"/>
    <w:rsid w:val="00803587"/>
    <w:rsid w:val="00803ADC"/>
    <w:rsid w:val="00803C8D"/>
    <w:rsid w:val="00804C8B"/>
    <w:rsid w:val="00805D35"/>
    <w:rsid w:val="008072F7"/>
    <w:rsid w:val="008117E9"/>
    <w:rsid w:val="00811BA8"/>
    <w:rsid w:val="00811CED"/>
    <w:rsid w:val="0081343E"/>
    <w:rsid w:val="008153F9"/>
    <w:rsid w:val="008169D4"/>
    <w:rsid w:val="0081726A"/>
    <w:rsid w:val="00817D13"/>
    <w:rsid w:val="00823093"/>
    <w:rsid w:val="00824498"/>
    <w:rsid w:val="0082497B"/>
    <w:rsid w:val="00826215"/>
    <w:rsid w:val="00826852"/>
    <w:rsid w:val="00826A2A"/>
    <w:rsid w:val="00827FB4"/>
    <w:rsid w:val="00830F7A"/>
    <w:rsid w:val="008313E0"/>
    <w:rsid w:val="008325A5"/>
    <w:rsid w:val="008346A0"/>
    <w:rsid w:val="00834BC0"/>
    <w:rsid w:val="00834D6C"/>
    <w:rsid w:val="0083511B"/>
    <w:rsid w:val="00835179"/>
    <w:rsid w:val="008356AC"/>
    <w:rsid w:val="00835A7C"/>
    <w:rsid w:val="008368B1"/>
    <w:rsid w:val="00837857"/>
    <w:rsid w:val="00837B2E"/>
    <w:rsid w:val="00840442"/>
    <w:rsid w:val="00840E90"/>
    <w:rsid w:val="008410C2"/>
    <w:rsid w:val="0084151E"/>
    <w:rsid w:val="00841824"/>
    <w:rsid w:val="008446C7"/>
    <w:rsid w:val="00844F24"/>
    <w:rsid w:val="0084512D"/>
    <w:rsid w:val="00846FF4"/>
    <w:rsid w:val="00850417"/>
    <w:rsid w:val="00850628"/>
    <w:rsid w:val="0085096F"/>
    <w:rsid w:val="008527C0"/>
    <w:rsid w:val="00854E34"/>
    <w:rsid w:val="00856A31"/>
    <w:rsid w:val="00857FFA"/>
    <w:rsid w:val="00860B58"/>
    <w:rsid w:val="0086107B"/>
    <w:rsid w:val="00863657"/>
    <w:rsid w:val="008642FF"/>
    <w:rsid w:val="00864D9D"/>
    <w:rsid w:val="00865725"/>
    <w:rsid w:val="00867AC1"/>
    <w:rsid w:val="00867B37"/>
    <w:rsid w:val="008715B2"/>
    <w:rsid w:val="008718DD"/>
    <w:rsid w:val="0087248C"/>
    <w:rsid w:val="008725A7"/>
    <w:rsid w:val="0087366F"/>
    <w:rsid w:val="0087407E"/>
    <w:rsid w:val="008751B3"/>
    <w:rsid w:val="008754D0"/>
    <w:rsid w:val="008836E0"/>
    <w:rsid w:val="00883CA0"/>
    <w:rsid w:val="008855C9"/>
    <w:rsid w:val="00886456"/>
    <w:rsid w:val="00890170"/>
    <w:rsid w:val="008910C6"/>
    <w:rsid w:val="0089393B"/>
    <w:rsid w:val="008945E0"/>
    <w:rsid w:val="008951D5"/>
    <w:rsid w:val="0089527F"/>
    <w:rsid w:val="008A184C"/>
    <w:rsid w:val="008A362B"/>
    <w:rsid w:val="008A46E1"/>
    <w:rsid w:val="008A4F43"/>
    <w:rsid w:val="008A7E29"/>
    <w:rsid w:val="008B2706"/>
    <w:rsid w:val="008B56C8"/>
    <w:rsid w:val="008B5C7F"/>
    <w:rsid w:val="008B73ED"/>
    <w:rsid w:val="008C0F29"/>
    <w:rsid w:val="008C0F4B"/>
    <w:rsid w:val="008C0FB5"/>
    <w:rsid w:val="008C1E57"/>
    <w:rsid w:val="008C576F"/>
    <w:rsid w:val="008C65CA"/>
    <w:rsid w:val="008C7655"/>
    <w:rsid w:val="008D0B74"/>
    <w:rsid w:val="008D0EE0"/>
    <w:rsid w:val="008D3422"/>
    <w:rsid w:val="008D39CC"/>
    <w:rsid w:val="008D4DDE"/>
    <w:rsid w:val="008D6B67"/>
    <w:rsid w:val="008D708F"/>
    <w:rsid w:val="008E03C8"/>
    <w:rsid w:val="008E0570"/>
    <w:rsid w:val="008E2F4B"/>
    <w:rsid w:val="008E354F"/>
    <w:rsid w:val="008E3AFF"/>
    <w:rsid w:val="008E492D"/>
    <w:rsid w:val="008E5F54"/>
    <w:rsid w:val="008E6067"/>
    <w:rsid w:val="008E6B7E"/>
    <w:rsid w:val="008F0137"/>
    <w:rsid w:val="008F2B8E"/>
    <w:rsid w:val="008F3A56"/>
    <w:rsid w:val="008F4300"/>
    <w:rsid w:val="008F4E4D"/>
    <w:rsid w:val="008F54E7"/>
    <w:rsid w:val="008F5F59"/>
    <w:rsid w:val="008F6C39"/>
    <w:rsid w:val="008F6FE1"/>
    <w:rsid w:val="008F7AE6"/>
    <w:rsid w:val="00901613"/>
    <w:rsid w:val="009016BE"/>
    <w:rsid w:val="0090283B"/>
    <w:rsid w:val="00903422"/>
    <w:rsid w:val="00904AA8"/>
    <w:rsid w:val="0090580D"/>
    <w:rsid w:val="00907E06"/>
    <w:rsid w:val="0091052E"/>
    <w:rsid w:val="00911895"/>
    <w:rsid w:val="00911D1B"/>
    <w:rsid w:val="00911E31"/>
    <w:rsid w:val="00912A58"/>
    <w:rsid w:val="009131FB"/>
    <w:rsid w:val="009132A0"/>
    <w:rsid w:val="009148F4"/>
    <w:rsid w:val="00914D7F"/>
    <w:rsid w:val="00915205"/>
    <w:rsid w:val="009157B9"/>
    <w:rsid w:val="00915DF9"/>
    <w:rsid w:val="009175E5"/>
    <w:rsid w:val="00917AFF"/>
    <w:rsid w:val="009203EB"/>
    <w:rsid w:val="00921D43"/>
    <w:rsid w:val="009254C3"/>
    <w:rsid w:val="00926940"/>
    <w:rsid w:val="00927B7C"/>
    <w:rsid w:val="00930A0A"/>
    <w:rsid w:val="00930A64"/>
    <w:rsid w:val="00931856"/>
    <w:rsid w:val="00932377"/>
    <w:rsid w:val="009326F0"/>
    <w:rsid w:val="00933F59"/>
    <w:rsid w:val="00934447"/>
    <w:rsid w:val="0094391C"/>
    <w:rsid w:val="009440F4"/>
    <w:rsid w:val="0094557B"/>
    <w:rsid w:val="00945B42"/>
    <w:rsid w:val="009460DC"/>
    <w:rsid w:val="00946355"/>
    <w:rsid w:val="00946759"/>
    <w:rsid w:val="009468EC"/>
    <w:rsid w:val="00947D5A"/>
    <w:rsid w:val="00952596"/>
    <w:rsid w:val="009532A5"/>
    <w:rsid w:val="0095442C"/>
    <w:rsid w:val="00954B83"/>
    <w:rsid w:val="00955175"/>
    <w:rsid w:val="0095528E"/>
    <w:rsid w:val="00956C4A"/>
    <w:rsid w:val="00963402"/>
    <w:rsid w:val="00963838"/>
    <w:rsid w:val="00965541"/>
    <w:rsid w:val="009655CC"/>
    <w:rsid w:val="00965F97"/>
    <w:rsid w:val="009661D1"/>
    <w:rsid w:val="0096753E"/>
    <w:rsid w:val="009700F8"/>
    <w:rsid w:val="00970FDF"/>
    <w:rsid w:val="00971CFC"/>
    <w:rsid w:val="00973A1A"/>
    <w:rsid w:val="00973AA7"/>
    <w:rsid w:val="00973DFE"/>
    <w:rsid w:val="009748D6"/>
    <w:rsid w:val="00974F6A"/>
    <w:rsid w:val="009773BE"/>
    <w:rsid w:val="009807E7"/>
    <w:rsid w:val="0098157C"/>
    <w:rsid w:val="00982242"/>
    <w:rsid w:val="00983783"/>
    <w:rsid w:val="009846EF"/>
    <w:rsid w:val="00984BED"/>
    <w:rsid w:val="00984E06"/>
    <w:rsid w:val="009868E9"/>
    <w:rsid w:val="00987F16"/>
    <w:rsid w:val="00990943"/>
    <w:rsid w:val="0099120C"/>
    <w:rsid w:val="00991AF3"/>
    <w:rsid w:val="00992C98"/>
    <w:rsid w:val="00992F53"/>
    <w:rsid w:val="00993C70"/>
    <w:rsid w:val="009944E6"/>
    <w:rsid w:val="00994BA9"/>
    <w:rsid w:val="00995D6B"/>
    <w:rsid w:val="009960E4"/>
    <w:rsid w:val="009964E4"/>
    <w:rsid w:val="009A0A51"/>
    <w:rsid w:val="009A1796"/>
    <w:rsid w:val="009A2319"/>
    <w:rsid w:val="009A28FC"/>
    <w:rsid w:val="009A2C1A"/>
    <w:rsid w:val="009A3A6F"/>
    <w:rsid w:val="009A3F74"/>
    <w:rsid w:val="009A49C9"/>
    <w:rsid w:val="009A68CF"/>
    <w:rsid w:val="009B39F9"/>
    <w:rsid w:val="009B672E"/>
    <w:rsid w:val="009B7CAA"/>
    <w:rsid w:val="009C0132"/>
    <w:rsid w:val="009C058D"/>
    <w:rsid w:val="009C106D"/>
    <w:rsid w:val="009C1934"/>
    <w:rsid w:val="009C2791"/>
    <w:rsid w:val="009C352D"/>
    <w:rsid w:val="009C500F"/>
    <w:rsid w:val="009C56C4"/>
    <w:rsid w:val="009C7C02"/>
    <w:rsid w:val="009D0528"/>
    <w:rsid w:val="009D1818"/>
    <w:rsid w:val="009D195A"/>
    <w:rsid w:val="009D33E7"/>
    <w:rsid w:val="009D4F68"/>
    <w:rsid w:val="009D7993"/>
    <w:rsid w:val="009E121A"/>
    <w:rsid w:val="009E1D2D"/>
    <w:rsid w:val="009E2363"/>
    <w:rsid w:val="009E29DD"/>
    <w:rsid w:val="009E4133"/>
    <w:rsid w:val="009E4C2E"/>
    <w:rsid w:val="009E56DC"/>
    <w:rsid w:val="009E5CFC"/>
    <w:rsid w:val="009E75A7"/>
    <w:rsid w:val="009E7843"/>
    <w:rsid w:val="009E7F42"/>
    <w:rsid w:val="009F05D6"/>
    <w:rsid w:val="009F3083"/>
    <w:rsid w:val="009F3DEB"/>
    <w:rsid w:val="009F488D"/>
    <w:rsid w:val="009F56A3"/>
    <w:rsid w:val="009F75FC"/>
    <w:rsid w:val="00A013F7"/>
    <w:rsid w:val="00A01B9B"/>
    <w:rsid w:val="00A03319"/>
    <w:rsid w:val="00A035C3"/>
    <w:rsid w:val="00A039E0"/>
    <w:rsid w:val="00A03AF1"/>
    <w:rsid w:val="00A04967"/>
    <w:rsid w:val="00A06890"/>
    <w:rsid w:val="00A079CB"/>
    <w:rsid w:val="00A12128"/>
    <w:rsid w:val="00A1230A"/>
    <w:rsid w:val="00A12F48"/>
    <w:rsid w:val="00A13ADA"/>
    <w:rsid w:val="00A14901"/>
    <w:rsid w:val="00A14F6A"/>
    <w:rsid w:val="00A15512"/>
    <w:rsid w:val="00A173B4"/>
    <w:rsid w:val="00A1774B"/>
    <w:rsid w:val="00A208D3"/>
    <w:rsid w:val="00A21D95"/>
    <w:rsid w:val="00A2278F"/>
    <w:rsid w:val="00A22C98"/>
    <w:rsid w:val="00A231E2"/>
    <w:rsid w:val="00A23C65"/>
    <w:rsid w:val="00A249F6"/>
    <w:rsid w:val="00A24EDC"/>
    <w:rsid w:val="00A31922"/>
    <w:rsid w:val="00A33D55"/>
    <w:rsid w:val="00A33ECE"/>
    <w:rsid w:val="00A34412"/>
    <w:rsid w:val="00A344AB"/>
    <w:rsid w:val="00A36935"/>
    <w:rsid w:val="00A3728D"/>
    <w:rsid w:val="00A3757D"/>
    <w:rsid w:val="00A40424"/>
    <w:rsid w:val="00A40F35"/>
    <w:rsid w:val="00A431AA"/>
    <w:rsid w:val="00A43619"/>
    <w:rsid w:val="00A44C99"/>
    <w:rsid w:val="00A472AC"/>
    <w:rsid w:val="00A5125C"/>
    <w:rsid w:val="00A5224F"/>
    <w:rsid w:val="00A524E5"/>
    <w:rsid w:val="00A52B0F"/>
    <w:rsid w:val="00A52EE2"/>
    <w:rsid w:val="00A533D0"/>
    <w:rsid w:val="00A5421F"/>
    <w:rsid w:val="00A55944"/>
    <w:rsid w:val="00A559B3"/>
    <w:rsid w:val="00A55A5A"/>
    <w:rsid w:val="00A5632E"/>
    <w:rsid w:val="00A60C5B"/>
    <w:rsid w:val="00A613A0"/>
    <w:rsid w:val="00A64912"/>
    <w:rsid w:val="00A64D37"/>
    <w:rsid w:val="00A65314"/>
    <w:rsid w:val="00A70A74"/>
    <w:rsid w:val="00A70B7A"/>
    <w:rsid w:val="00A71559"/>
    <w:rsid w:val="00A7189B"/>
    <w:rsid w:val="00A71DB0"/>
    <w:rsid w:val="00A71F52"/>
    <w:rsid w:val="00A7297E"/>
    <w:rsid w:val="00A72B6E"/>
    <w:rsid w:val="00A74095"/>
    <w:rsid w:val="00A76CCC"/>
    <w:rsid w:val="00A83041"/>
    <w:rsid w:val="00A844FB"/>
    <w:rsid w:val="00A84946"/>
    <w:rsid w:val="00A849F2"/>
    <w:rsid w:val="00A8715E"/>
    <w:rsid w:val="00A9160D"/>
    <w:rsid w:val="00A91966"/>
    <w:rsid w:val="00A929F8"/>
    <w:rsid w:val="00A93915"/>
    <w:rsid w:val="00A94F8F"/>
    <w:rsid w:val="00A95E1D"/>
    <w:rsid w:val="00A96AD4"/>
    <w:rsid w:val="00A97C14"/>
    <w:rsid w:val="00AA1C6B"/>
    <w:rsid w:val="00AA38C6"/>
    <w:rsid w:val="00AA45D7"/>
    <w:rsid w:val="00AA490F"/>
    <w:rsid w:val="00AA5D26"/>
    <w:rsid w:val="00AA65CF"/>
    <w:rsid w:val="00AA66AC"/>
    <w:rsid w:val="00AA7162"/>
    <w:rsid w:val="00AA7664"/>
    <w:rsid w:val="00AB026C"/>
    <w:rsid w:val="00AB1500"/>
    <w:rsid w:val="00AB1DE8"/>
    <w:rsid w:val="00AB1FA0"/>
    <w:rsid w:val="00AB472D"/>
    <w:rsid w:val="00AB4D17"/>
    <w:rsid w:val="00AB50B7"/>
    <w:rsid w:val="00AB5BDB"/>
    <w:rsid w:val="00AB67F1"/>
    <w:rsid w:val="00AB69D9"/>
    <w:rsid w:val="00AB7198"/>
    <w:rsid w:val="00AC0886"/>
    <w:rsid w:val="00AC1EF9"/>
    <w:rsid w:val="00AC4FD4"/>
    <w:rsid w:val="00AC69EB"/>
    <w:rsid w:val="00AC6C47"/>
    <w:rsid w:val="00AC70BC"/>
    <w:rsid w:val="00AC7475"/>
    <w:rsid w:val="00AD02B8"/>
    <w:rsid w:val="00AD1F73"/>
    <w:rsid w:val="00AD21E9"/>
    <w:rsid w:val="00AD5315"/>
    <w:rsid w:val="00AD5641"/>
    <w:rsid w:val="00AD57D1"/>
    <w:rsid w:val="00AD6663"/>
    <w:rsid w:val="00AD7889"/>
    <w:rsid w:val="00AD7969"/>
    <w:rsid w:val="00AE1FA9"/>
    <w:rsid w:val="00AE36DE"/>
    <w:rsid w:val="00AE42C8"/>
    <w:rsid w:val="00AE71EA"/>
    <w:rsid w:val="00AE787B"/>
    <w:rsid w:val="00AF021B"/>
    <w:rsid w:val="00AF06CF"/>
    <w:rsid w:val="00AF0885"/>
    <w:rsid w:val="00AF09B9"/>
    <w:rsid w:val="00AF17C6"/>
    <w:rsid w:val="00AF2A3B"/>
    <w:rsid w:val="00AF3B31"/>
    <w:rsid w:val="00AF4310"/>
    <w:rsid w:val="00AF5A6D"/>
    <w:rsid w:val="00AF5BE4"/>
    <w:rsid w:val="00AF61E8"/>
    <w:rsid w:val="00AF7F0C"/>
    <w:rsid w:val="00B00953"/>
    <w:rsid w:val="00B03512"/>
    <w:rsid w:val="00B04305"/>
    <w:rsid w:val="00B07CDB"/>
    <w:rsid w:val="00B111BE"/>
    <w:rsid w:val="00B13934"/>
    <w:rsid w:val="00B1408D"/>
    <w:rsid w:val="00B144D2"/>
    <w:rsid w:val="00B1593C"/>
    <w:rsid w:val="00B16A31"/>
    <w:rsid w:val="00B16F3C"/>
    <w:rsid w:val="00B171FE"/>
    <w:rsid w:val="00B172E3"/>
    <w:rsid w:val="00B17CCA"/>
    <w:rsid w:val="00B17DFD"/>
    <w:rsid w:val="00B2036E"/>
    <w:rsid w:val="00B23949"/>
    <w:rsid w:val="00B23E50"/>
    <w:rsid w:val="00B24268"/>
    <w:rsid w:val="00B25349"/>
    <w:rsid w:val="00B25DC3"/>
    <w:rsid w:val="00B2601A"/>
    <w:rsid w:val="00B275C4"/>
    <w:rsid w:val="00B275E6"/>
    <w:rsid w:val="00B27937"/>
    <w:rsid w:val="00B2799D"/>
    <w:rsid w:val="00B27CE1"/>
    <w:rsid w:val="00B303A2"/>
    <w:rsid w:val="00B308FE"/>
    <w:rsid w:val="00B33709"/>
    <w:rsid w:val="00B33B3C"/>
    <w:rsid w:val="00B33BD1"/>
    <w:rsid w:val="00B356AE"/>
    <w:rsid w:val="00B3591F"/>
    <w:rsid w:val="00B35A7F"/>
    <w:rsid w:val="00B36130"/>
    <w:rsid w:val="00B40065"/>
    <w:rsid w:val="00B40DEB"/>
    <w:rsid w:val="00B40E29"/>
    <w:rsid w:val="00B41096"/>
    <w:rsid w:val="00B42DBC"/>
    <w:rsid w:val="00B432DA"/>
    <w:rsid w:val="00B436FB"/>
    <w:rsid w:val="00B43779"/>
    <w:rsid w:val="00B441C9"/>
    <w:rsid w:val="00B45452"/>
    <w:rsid w:val="00B47351"/>
    <w:rsid w:val="00B47D65"/>
    <w:rsid w:val="00B50074"/>
    <w:rsid w:val="00B50478"/>
    <w:rsid w:val="00B50ADC"/>
    <w:rsid w:val="00B50B15"/>
    <w:rsid w:val="00B50CF6"/>
    <w:rsid w:val="00B53230"/>
    <w:rsid w:val="00B540B1"/>
    <w:rsid w:val="00B552EB"/>
    <w:rsid w:val="00B566B1"/>
    <w:rsid w:val="00B56F75"/>
    <w:rsid w:val="00B577C8"/>
    <w:rsid w:val="00B60C54"/>
    <w:rsid w:val="00B62D7F"/>
    <w:rsid w:val="00B63834"/>
    <w:rsid w:val="00B64035"/>
    <w:rsid w:val="00B64660"/>
    <w:rsid w:val="00B659FD"/>
    <w:rsid w:val="00B65D32"/>
    <w:rsid w:val="00B65E31"/>
    <w:rsid w:val="00B67699"/>
    <w:rsid w:val="00B679A7"/>
    <w:rsid w:val="00B714A6"/>
    <w:rsid w:val="00B71681"/>
    <w:rsid w:val="00B726A4"/>
    <w:rsid w:val="00B72734"/>
    <w:rsid w:val="00B72C39"/>
    <w:rsid w:val="00B74653"/>
    <w:rsid w:val="00B753B6"/>
    <w:rsid w:val="00B75B79"/>
    <w:rsid w:val="00B80199"/>
    <w:rsid w:val="00B80579"/>
    <w:rsid w:val="00B8253C"/>
    <w:rsid w:val="00B82ABB"/>
    <w:rsid w:val="00B82D81"/>
    <w:rsid w:val="00B83204"/>
    <w:rsid w:val="00B83375"/>
    <w:rsid w:val="00B83B00"/>
    <w:rsid w:val="00B865C5"/>
    <w:rsid w:val="00B87989"/>
    <w:rsid w:val="00B9015C"/>
    <w:rsid w:val="00B90425"/>
    <w:rsid w:val="00B9126E"/>
    <w:rsid w:val="00B9266C"/>
    <w:rsid w:val="00B93183"/>
    <w:rsid w:val="00B932BD"/>
    <w:rsid w:val="00BA1DD2"/>
    <w:rsid w:val="00BA220B"/>
    <w:rsid w:val="00BA3A57"/>
    <w:rsid w:val="00BA5120"/>
    <w:rsid w:val="00BA5DE7"/>
    <w:rsid w:val="00BA7359"/>
    <w:rsid w:val="00BA75E0"/>
    <w:rsid w:val="00BB041F"/>
    <w:rsid w:val="00BB33B0"/>
    <w:rsid w:val="00BB3478"/>
    <w:rsid w:val="00BB3A6A"/>
    <w:rsid w:val="00BB4DB6"/>
    <w:rsid w:val="00BB4E1A"/>
    <w:rsid w:val="00BB5C17"/>
    <w:rsid w:val="00BB6184"/>
    <w:rsid w:val="00BC015E"/>
    <w:rsid w:val="00BC3597"/>
    <w:rsid w:val="00BC402C"/>
    <w:rsid w:val="00BC7183"/>
    <w:rsid w:val="00BC76AC"/>
    <w:rsid w:val="00BD044B"/>
    <w:rsid w:val="00BD0ECB"/>
    <w:rsid w:val="00BD45AD"/>
    <w:rsid w:val="00BD59A4"/>
    <w:rsid w:val="00BD5B72"/>
    <w:rsid w:val="00BD6B43"/>
    <w:rsid w:val="00BD7CAD"/>
    <w:rsid w:val="00BD7CEE"/>
    <w:rsid w:val="00BE02D3"/>
    <w:rsid w:val="00BE12BE"/>
    <w:rsid w:val="00BE17CB"/>
    <w:rsid w:val="00BE2155"/>
    <w:rsid w:val="00BE2213"/>
    <w:rsid w:val="00BE41C3"/>
    <w:rsid w:val="00BE46B9"/>
    <w:rsid w:val="00BE6DB0"/>
    <w:rsid w:val="00BE6EF9"/>
    <w:rsid w:val="00BE719A"/>
    <w:rsid w:val="00BE71D1"/>
    <w:rsid w:val="00BE720A"/>
    <w:rsid w:val="00BE7A41"/>
    <w:rsid w:val="00BF075D"/>
    <w:rsid w:val="00BF0D73"/>
    <w:rsid w:val="00BF0D86"/>
    <w:rsid w:val="00BF2465"/>
    <w:rsid w:val="00BF2489"/>
    <w:rsid w:val="00BF254C"/>
    <w:rsid w:val="00BF270E"/>
    <w:rsid w:val="00BF29A8"/>
    <w:rsid w:val="00BF3086"/>
    <w:rsid w:val="00BF48AB"/>
    <w:rsid w:val="00BF583D"/>
    <w:rsid w:val="00BF75C9"/>
    <w:rsid w:val="00C02A92"/>
    <w:rsid w:val="00C03D17"/>
    <w:rsid w:val="00C04C85"/>
    <w:rsid w:val="00C0544A"/>
    <w:rsid w:val="00C054F1"/>
    <w:rsid w:val="00C05597"/>
    <w:rsid w:val="00C06AC9"/>
    <w:rsid w:val="00C06C29"/>
    <w:rsid w:val="00C06DE2"/>
    <w:rsid w:val="00C07210"/>
    <w:rsid w:val="00C11452"/>
    <w:rsid w:val="00C1247C"/>
    <w:rsid w:val="00C159BB"/>
    <w:rsid w:val="00C17457"/>
    <w:rsid w:val="00C20664"/>
    <w:rsid w:val="00C2066F"/>
    <w:rsid w:val="00C217B6"/>
    <w:rsid w:val="00C22629"/>
    <w:rsid w:val="00C227C2"/>
    <w:rsid w:val="00C2318B"/>
    <w:rsid w:val="00C2353D"/>
    <w:rsid w:val="00C246F4"/>
    <w:rsid w:val="00C25680"/>
    <w:rsid w:val="00C25E7F"/>
    <w:rsid w:val="00C26BDE"/>
    <w:rsid w:val="00C26F6A"/>
    <w:rsid w:val="00C2746F"/>
    <w:rsid w:val="00C30764"/>
    <w:rsid w:val="00C324A0"/>
    <w:rsid w:val="00C3300F"/>
    <w:rsid w:val="00C33401"/>
    <w:rsid w:val="00C342EA"/>
    <w:rsid w:val="00C34E77"/>
    <w:rsid w:val="00C35875"/>
    <w:rsid w:val="00C35DAF"/>
    <w:rsid w:val="00C36616"/>
    <w:rsid w:val="00C367C4"/>
    <w:rsid w:val="00C374EE"/>
    <w:rsid w:val="00C4118E"/>
    <w:rsid w:val="00C4170B"/>
    <w:rsid w:val="00C420E4"/>
    <w:rsid w:val="00C42BF8"/>
    <w:rsid w:val="00C43400"/>
    <w:rsid w:val="00C45171"/>
    <w:rsid w:val="00C4588E"/>
    <w:rsid w:val="00C4673E"/>
    <w:rsid w:val="00C47D01"/>
    <w:rsid w:val="00C50043"/>
    <w:rsid w:val="00C50B97"/>
    <w:rsid w:val="00C52E7C"/>
    <w:rsid w:val="00C5338F"/>
    <w:rsid w:val="00C53D9C"/>
    <w:rsid w:val="00C54114"/>
    <w:rsid w:val="00C54B46"/>
    <w:rsid w:val="00C5578C"/>
    <w:rsid w:val="00C5714C"/>
    <w:rsid w:val="00C578CB"/>
    <w:rsid w:val="00C57BA6"/>
    <w:rsid w:val="00C61EBD"/>
    <w:rsid w:val="00C6434E"/>
    <w:rsid w:val="00C6442B"/>
    <w:rsid w:val="00C64DA9"/>
    <w:rsid w:val="00C65163"/>
    <w:rsid w:val="00C65835"/>
    <w:rsid w:val="00C65F6C"/>
    <w:rsid w:val="00C662D8"/>
    <w:rsid w:val="00C67530"/>
    <w:rsid w:val="00C67CCD"/>
    <w:rsid w:val="00C7011D"/>
    <w:rsid w:val="00C7042C"/>
    <w:rsid w:val="00C70CA8"/>
    <w:rsid w:val="00C70E34"/>
    <w:rsid w:val="00C70E49"/>
    <w:rsid w:val="00C737EA"/>
    <w:rsid w:val="00C7573B"/>
    <w:rsid w:val="00C75999"/>
    <w:rsid w:val="00C7664A"/>
    <w:rsid w:val="00C7761F"/>
    <w:rsid w:val="00C80D85"/>
    <w:rsid w:val="00C81650"/>
    <w:rsid w:val="00C83B53"/>
    <w:rsid w:val="00C840EF"/>
    <w:rsid w:val="00C856C9"/>
    <w:rsid w:val="00C86B32"/>
    <w:rsid w:val="00C87EA4"/>
    <w:rsid w:val="00C902B7"/>
    <w:rsid w:val="00C906E4"/>
    <w:rsid w:val="00C93C03"/>
    <w:rsid w:val="00C94BCD"/>
    <w:rsid w:val="00C96868"/>
    <w:rsid w:val="00CA113F"/>
    <w:rsid w:val="00CA344A"/>
    <w:rsid w:val="00CA42FD"/>
    <w:rsid w:val="00CA486D"/>
    <w:rsid w:val="00CA5AA6"/>
    <w:rsid w:val="00CA624F"/>
    <w:rsid w:val="00CA66DC"/>
    <w:rsid w:val="00CA7B81"/>
    <w:rsid w:val="00CA7EAA"/>
    <w:rsid w:val="00CB128E"/>
    <w:rsid w:val="00CB2C8E"/>
    <w:rsid w:val="00CB2D96"/>
    <w:rsid w:val="00CB322C"/>
    <w:rsid w:val="00CB602E"/>
    <w:rsid w:val="00CB74F5"/>
    <w:rsid w:val="00CB79DD"/>
    <w:rsid w:val="00CC0AA3"/>
    <w:rsid w:val="00CC248C"/>
    <w:rsid w:val="00CC27E2"/>
    <w:rsid w:val="00CC32E2"/>
    <w:rsid w:val="00CC3AEC"/>
    <w:rsid w:val="00CC7B1F"/>
    <w:rsid w:val="00CD1127"/>
    <w:rsid w:val="00CD17D9"/>
    <w:rsid w:val="00CD2969"/>
    <w:rsid w:val="00CD2E90"/>
    <w:rsid w:val="00CD608C"/>
    <w:rsid w:val="00CD67BB"/>
    <w:rsid w:val="00CE0149"/>
    <w:rsid w:val="00CE051D"/>
    <w:rsid w:val="00CE1335"/>
    <w:rsid w:val="00CE1423"/>
    <w:rsid w:val="00CE1AAE"/>
    <w:rsid w:val="00CE2D07"/>
    <w:rsid w:val="00CE300E"/>
    <w:rsid w:val="00CE3D2A"/>
    <w:rsid w:val="00CE493D"/>
    <w:rsid w:val="00CE541A"/>
    <w:rsid w:val="00CE6D42"/>
    <w:rsid w:val="00CF07FA"/>
    <w:rsid w:val="00CF0BB2"/>
    <w:rsid w:val="00CF128C"/>
    <w:rsid w:val="00CF1668"/>
    <w:rsid w:val="00CF1CD7"/>
    <w:rsid w:val="00CF29C7"/>
    <w:rsid w:val="00CF2B34"/>
    <w:rsid w:val="00CF33FC"/>
    <w:rsid w:val="00CF3660"/>
    <w:rsid w:val="00CF3EE8"/>
    <w:rsid w:val="00CF5313"/>
    <w:rsid w:val="00CF6DC6"/>
    <w:rsid w:val="00D006C5"/>
    <w:rsid w:val="00D00A04"/>
    <w:rsid w:val="00D00EC7"/>
    <w:rsid w:val="00D0239B"/>
    <w:rsid w:val="00D02D70"/>
    <w:rsid w:val="00D048DE"/>
    <w:rsid w:val="00D0495B"/>
    <w:rsid w:val="00D04C59"/>
    <w:rsid w:val="00D050E6"/>
    <w:rsid w:val="00D05C5F"/>
    <w:rsid w:val="00D11494"/>
    <w:rsid w:val="00D12832"/>
    <w:rsid w:val="00D13441"/>
    <w:rsid w:val="00D150E7"/>
    <w:rsid w:val="00D15BA4"/>
    <w:rsid w:val="00D15FCD"/>
    <w:rsid w:val="00D17B35"/>
    <w:rsid w:val="00D20A4B"/>
    <w:rsid w:val="00D23BE2"/>
    <w:rsid w:val="00D25C61"/>
    <w:rsid w:val="00D30280"/>
    <w:rsid w:val="00D306F8"/>
    <w:rsid w:val="00D32F65"/>
    <w:rsid w:val="00D340B5"/>
    <w:rsid w:val="00D341C4"/>
    <w:rsid w:val="00D361E2"/>
    <w:rsid w:val="00D37B19"/>
    <w:rsid w:val="00D40566"/>
    <w:rsid w:val="00D40BC1"/>
    <w:rsid w:val="00D41A47"/>
    <w:rsid w:val="00D428A0"/>
    <w:rsid w:val="00D442A2"/>
    <w:rsid w:val="00D44FAC"/>
    <w:rsid w:val="00D471C7"/>
    <w:rsid w:val="00D472DC"/>
    <w:rsid w:val="00D505C0"/>
    <w:rsid w:val="00D51910"/>
    <w:rsid w:val="00D52DC2"/>
    <w:rsid w:val="00D53BCC"/>
    <w:rsid w:val="00D5402B"/>
    <w:rsid w:val="00D5425E"/>
    <w:rsid w:val="00D55A7A"/>
    <w:rsid w:val="00D608FA"/>
    <w:rsid w:val="00D6114B"/>
    <w:rsid w:val="00D6298E"/>
    <w:rsid w:val="00D62A90"/>
    <w:rsid w:val="00D632E2"/>
    <w:rsid w:val="00D63537"/>
    <w:rsid w:val="00D63682"/>
    <w:rsid w:val="00D63B73"/>
    <w:rsid w:val="00D642BC"/>
    <w:rsid w:val="00D648BB"/>
    <w:rsid w:val="00D65983"/>
    <w:rsid w:val="00D6607F"/>
    <w:rsid w:val="00D67A5B"/>
    <w:rsid w:val="00D70115"/>
    <w:rsid w:val="00D70205"/>
    <w:rsid w:val="00D702DE"/>
    <w:rsid w:val="00D70563"/>
    <w:rsid w:val="00D70DFB"/>
    <w:rsid w:val="00D72C13"/>
    <w:rsid w:val="00D732EC"/>
    <w:rsid w:val="00D7371E"/>
    <w:rsid w:val="00D73C22"/>
    <w:rsid w:val="00D74952"/>
    <w:rsid w:val="00D75B8A"/>
    <w:rsid w:val="00D76518"/>
    <w:rsid w:val="00D766DF"/>
    <w:rsid w:val="00D8123D"/>
    <w:rsid w:val="00D854F5"/>
    <w:rsid w:val="00D9147C"/>
    <w:rsid w:val="00D92472"/>
    <w:rsid w:val="00D9248C"/>
    <w:rsid w:val="00D92A74"/>
    <w:rsid w:val="00D93855"/>
    <w:rsid w:val="00D953DF"/>
    <w:rsid w:val="00DA186E"/>
    <w:rsid w:val="00DA1B45"/>
    <w:rsid w:val="00DA1BC0"/>
    <w:rsid w:val="00DA1F36"/>
    <w:rsid w:val="00DA27AF"/>
    <w:rsid w:val="00DA28FF"/>
    <w:rsid w:val="00DA3CAE"/>
    <w:rsid w:val="00DA3D0B"/>
    <w:rsid w:val="00DA4116"/>
    <w:rsid w:val="00DA5735"/>
    <w:rsid w:val="00DA5812"/>
    <w:rsid w:val="00DA5B3A"/>
    <w:rsid w:val="00DA5F59"/>
    <w:rsid w:val="00DA6A14"/>
    <w:rsid w:val="00DA6B11"/>
    <w:rsid w:val="00DA6B77"/>
    <w:rsid w:val="00DA6FDD"/>
    <w:rsid w:val="00DA7D77"/>
    <w:rsid w:val="00DB0856"/>
    <w:rsid w:val="00DB251C"/>
    <w:rsid w:val="00DB36FD"/>
    <w:rsid w:val="00DB38AD"/>
    <w:rsid w:val="00DB4630"/>
    <w:rsid w:val="00DB4BEE"/>
    <w:rsid w:val="00DB51FD"/>
    <w:rsid w:val="00DB61FE"/>
    <w:rsid w:val="00DB670A"/>
    <w:rsid w:val="00DC1135"/>
    <w:rsid w:val="00DC1CEE"/>
    <w:rsid w:val="00DC1DD4"/>
    <w:rsid w:val="00DC1F09"/>
    <w:rsid w:val="00DC3071"/>
    <w:rsid w:val="00DC4445"/>
    <w:rsid w:val="00DC4F88"/>
    <w:rsid w:val="00DC6B87"/>
    <w:rsid w:val="00DC78CF"/>
    <w:rsid w:val="00DD23F1"/>
    <w:rsid w:val="00DD3DA3"/>
    <w:rsid w:val="00DD4FC6"/>
    <w:rsid w:val="00DD706A"/>
    <w:rsid w:val="00DE0A85"/>
    <w:rsid w:val="00DE252C"/>
    <w:rsid w:val="00DE63BE"/>
    <w:rsid w:val="00DE79F9"/>
    <w:rsid w:val="00DF0393"/>
    <w:rsid w:val="00DF1343"/>
    <w:rsid w:val="00DF398F"/>
    <w:rsid w:val="00DF4ED8"/>
    <w:rsid w:val="00DF52EF"/>
    <w:rsid w:val="00DF664B"/>
    <w:rsid w:val="00DF6B98"/>
    <w:rsid w:val="00DF762C"/>
    <w:rsid w:val="00DF7C7B"/>
    <w:rsid w:val="00E030A8"/>
    <w:rsid w:val="00E05704"/>
    <w:rsid w:val="00E06CC3"/>
    <w:rsid w:val="00E07505"/>
    <w:rsid w:val="00E106CB"/>
    <w:rsid w:val="00E11E44"/>
    <w:rsid w:val="00E1246C"/>
    <w:rsid w:val="00E136A8"/>
    <w:rsid w:val="00E13AFA"/>
    <w:rsid w:val="00E13B40"/>
    <w:rsid w:val="00E14887"/>
    <w:rsid w:val="00E14DF6"/>
    <w:rsid w:val="00E2168B"/>
    <w:rsid w:val="00E216B1"/>
    <w:rsid w:val="00E21F03"/>
    <w:rsid w:val="00E22139"/>
    <w:rsid w:val="00E24BF3"/>
    <w:rsid w:val="00E2525E"/>
    <w:rsid w:val="00E26B74"/>
    <w:rsid w:val="00E31E5C"/>
    <w:rsid w:val="00E338EF"/>
    <w:rsid w:val="00E33C96"/>
    <w:rsid w:val="00E3461B"/>
    <w:rsid w:val="00E35087"/>
    <w:rsid w:val="00E35C37"/>
    <w:rsid w:val="00E37958"/>
    <w:rsid w:val="00E40FF8"/>
    <w:rsid w:val="00E4233F"/>
    <w:rsid w:val="00E42369"/>
    <w:rsid w:val="00E44A61"/>
    <w:rsid w:val="00E44C43"/>
    <w:rsid w:val="00E4705F"/>
    <w:rsid w:val="00E47AE3"/>
    <w:rsid w:val="00E50504"/>
    <w:rsid w:val="00E5343C"/>
    <w:rsid w:val="00E544BB"/>
    <w:rsid w:val="00E567DC"/>
    <w:rsid w:val="00E578EC"/>
    <w:rsid w:val="00E57DA0"/>
    <w:rsid w:val="00E60423"/>
    <w:rsid w:val="00E649D7"/>
    <w:rsid w:val="00E662CB"/>
    <w:rsid w:val="00E67A8A"/>
    <w:rsid w:val="00E67E29"/>
    <w:rsid w:val="00E67ED4"/>
    <w:rsid w:val="00E70BF5"/>
    <w:rsid w:val="00E724A7"/>
    <w:rsid w:val="00E73098"/>
    <w:rsid w:val="00E738BA"/>
    <w:rsid w:val="00E7407B"/>
    <w:rsid w:val="00E74DC7"/>
    <w:rsid w:val="00E75C84"/>
    <w:rsid w:val="00E75FC7"/>
    <w:rsid w:val="00E76568"/>
    <w:rsid w:val="00E800EA"/>
    <w:rsid w:val="00E8075A"/>
    <w:rsid w:val="00E818A6"/>
    <w:rsid w:val="00E82287"/>
    <w:rsid w:val="00E833DE"/>
    <w:rsid w:val="00E843D4"/>
    <w:rsid w:val="00E84EDF"/>
    <w:rsid w:val="00E85A91"/>
    <w:rsid w:val="00E87718"/>
    <w:rsid w:val="00E901D3"/>
    <w:rsid w:val="00E90FAF"/>
    <w:rsid w:val="00E92A3A"/>
    <w:rsid w:val="00E93115"/>
    <w:rsid w:val="00E94D5E"/>
    <w:rsid w:val="00E96EF6"/>
    <w:rsid w:val="00E97935"/>
    <w:rsid w:val="00E97D59"/>
    <w:rsid w:val="00EA0BF6"/>
    <w:rsid w:val="00EA0EB3"/>
    <w:rsid w:val="00EA17A6"/>
    <w:rsid w:val="00EA1AB0"/>
    <w:rsid w:val="00EA215B"/>
    <w:rsid w:val="00EA2446"/>
    <w:rsid w:val="00EA4E00"/>
    <w:rsid w:val="00EA7100"/>
    <w:rsid w:val="00EA753D"/>
    <w:rsid w:val="00EA7F9F"/>
    <w:rsid w:val="00EB0E70"/>
    <w:rsid w:val="00EB1274"/>
    <w:rsid w:val="00EB3AD3"/>
    <w:rsid w:val="00EB4B03"/>
    <w:rsid w:val="00EB56A7"/>
    <w:rsid w:val="00EB6986"/>
    <w:rsid w:val="00EB77BE"/>
    <w:rsid w:val="00EC4544"/>
    <w:rsid w:val="00EC4654"/>
    <w:rsid w:val="00EC4757"/>
    <w:rsid w:val="00EC6B4C"/>
    <w:rsid w:val="00EC71D3"/>
    <w:rsid w:val="00EC71E9"/>
    <w:rsid w:val="00EC772D"/>
    <w:rsid w:val="00EC7EDB"/>
    <w:rsid w:val="00ED0D10"/>
    <w:rsid w:val="00ED14FB"/>
    <w:rsid w:val="00ED1E86"/>
    <w:rsid w:val="00ED2BB6"/>
    <w:rsid w:val="00ED34E1"/>
    <w:rsid w:val="00ED3695"/>
    <w:rsid w:val="00ED3B8D"/>
    <w:rsid w:val="00ED3F32"/>
    <w:rsid w:val="00ED4497"/>
    <w:rsid w:val="00ED509E"/>
    <w:rsid w:val="00ED662A"/>
    <w:rsid w:val="00ED6918"/>
    <w:rsid w:val="00ED6FA8"/>
    <w:rsid w:val="00ED7055"/>
    <w:rsid w:val="00ED796D"/>
    <w:rsid w:val="00EE1BD6"/>
    <w:rsid w:val="00EE4B86"/>
    <w:rsid w:val="00EE4E86"/>
    <w:rsid w:val="00EE5D40"/>
    <w:rsid w:val="00EE72CB"/>
    <w:rsid w:val="00EF0F99"/>
    <w:rsid w:val="00EF15D3"/>
    <w:rsid w:val="00EF2E3A"/>
    <w:rsid w:val="00EF6B6E"/>
    <w:rsid w:val="00EF7314"/>
    <w:rsid w:val="00F02D73"/>
    <w:rsid w:val="00F02EF9"/>
    <w:rsid w:val="00F037C1"/>
    <w:rsid w:val="00F03BB5"/>
    <w:rsid w:val="00F04208"/>
    <w:rsid w:val="00F0425D"/>
    <w:rsid w:val="00F046C9"/>
    <w:rsid w:val="00F047D8"/>
    <w:rsid w:val="00F070C5"/>
    <w:rsid w:val="00F072A7"/>
    <w:rsid w:val="00F078DC"/>
    <w:rsid w:val="00F14593"/>
    <w:rsid w:val="00F1487B"/>
    <w:rsid w:val="00F14C5E"/>
    <w:rsid w:val="00F1578F"/>
    <w:rsid w:val="00F16F78"/>
    <w:rsid w:val="00F171A1"/>
    <w:rsid w:val="00F175DD"/>
    <w:rsid w:val="00F20984"/>
    <w:rsid w:val="00F20AB8"/>
    <w:rsid w:val="00F21672"/>
    <w:rsid w:val="00F240CB"/>
    <w:rsid w:val="00F27063"/>
    <w:rsid w:val="00F3051F"/>
    <w:rsid w:val="00F32BA8"/>
    <w:rsid w:val="00F349F1"/>
    <w:rsid w:val="00F35D14"/>
    <w:rsid w:val="00F3748B"/>
    <w:rsid w:val="00F37BAD"/>
    <w:rsid w:val="00F4073B"/>
    <w:rsid w:val="00F40995"/>
    <w:rsid w:val="00F41169"/>
    <w:rsid w:val="00F41CC0"/>
    <w:rsid w:val="00F4215A"/>
    <w:rsid w:val="00F427CA"/>
    <w:rsid w:val="00F42956"/>
    <w:rsid w:val="00F43011"/>
    <w:rsid w:val="00F4311C"/>
    <w:rsid w:val="00F4350D"/>
    <w:rsid w:val="00F44155"/>
    <w:rsid w:val="00F44D30"/>
    <w:rsid w:val="00F45C97"/>
    <w:rsid w:val="00F46909"/>
    <w:rsid w:val="00F46947"/>
    <w:rsid w:val="00F4706A"/>
    <w:rsid w:val="00F50532"/>
    <w:rsid w:val="00F529C7"/>
    <w:rsid w:val="00F52CA6"/>
    <w:rsid w:val="00F54B4D"/>
    <w:rsid w:val="00F54D0B"/>
    <w:rsid w:val="00F564CE"/>
    <w:rsid w:val="00F567F7"/>
    <w:rsid w:val="00F5690B"/>
    <w:rsid w:val="00F56A2F"/>
    <w:rsid w:val="00F56A42"/>
    <w:rsid w:val="00F60E35"/>
    <w:rsid w:val="00F61A66"/>
    <w:rsid w:val="00F61B09"/>
    <w:rsid w:val="00F62036"/>
    <w:rsid w:val="00F6309A"/>
    <w:rsid w:val="00F649DD"/>
    <w:rsid w:val="00F655B1"/>
    <w:rsid w:val="00F655C1"/>
    <w:rsid w:val="00F65B52"/>
    <w:rsid w:val="00F678F0"/>
    <w:rsid w:val="00F67BCA"/>
    <w:rsid w:val="00F700C1"/>
    <w:rsid w:val="00F72AB1"/>
    <w:rsid w:val="00F72FF4"/>
    <w:rsid w:val="00F73B8D"/>
    <w:rsid w:val="00F73BD6"/>
    <w:rsid w:val="00F75420"/>
    <w:rsid w:val="00F77090"/>
    <w:rsid w:val="00F800C9"/>
    <w:rsid w:val="00F816F5"/>
    <w:rsid w:val="00F82FDA"/>
    <w:rsid w:val="00F83989"/>
    <w:rsid w:val="00F83C41"/>
    <w:rsid w:val="00F85099"/>
    <w:rsid w:val="00F85613"/>
    <w:rsid w:val="00F871AB"/>
    <w:rsid w:val="00F87E83"/>
    <w:rsid w:val="00F9379C"/>
    <w:rsid w:val="00F957B2"/>
    <w:rsid w:val="00F9623C"/>
    <w:rsid w:val="00F9632C"/>
    <w:rsid w:val="00FA13A8"/>
    <w:rsid w:val="00FA1519"/>
    <w:rsid w:val="00FA1E52"/>
    <w:rsid w:val="00FA2EC9"/>
    <w:rsid w:val="00FA31DE"/>
    <w:rsid w:val="00FA7D17"/>
    <w:rsid w:val="00FB0692"/>
    <w:rsid w:val="00FB28E4"/>
    <w:rsid w:val="00FB3FEE"/>
    <w:rsid w:val="00FB6DFE"/>
    <w:rsid w:val="00FC0899"/>
    <w:rsid w:val="00FC2523"/>
    <w:rsid w:val="00FC3EB8"/>
    <w:rsid w:val="00FC4495"/>
    <w:rsid w:val="00FC5105"/>
    <w:rsid w:val="00FC6D88"/>
    <w:rsid w:val="00FC7D25"/>
    <w:rsid w:val="00FC7D8F"/>
    <w:rsid w:val="00FD0061"/>
    <w:rsid w:val="00FD07EB"/>
    <w:rsid w:val="00FD13CC"/>
    <w:rsid w:val="00FD2E53"/>
    <w:rsid w:val="00FD59DC"/>
    <w:rsid w:val="00FE03B9"/>
    <w:rsid w:val="00FE0FF7"/>
    <w:rsid w:val="00FE11D8"/>
    <w:rsid w:val="00FE2FB8"/>
    <w:rsid w:val="00FE3695"/>
    <w:rsid w:val="00FE4143"/>
    <w:rsid w:val="00FE4688"/>
    <w:rsid w:val="00FE4B1C"/>
    <w:rsid w:val="00FE4DA9"/>
    <w:rsid w:val="00FE5D98"/>
    <w:rsid w:val="00FE6909"/>
    <w:rsid w:val="00FE72D6"/>
    <w:rsid w:val="00FE79C6"/>
    <w:rsid w:val="00FE79D0"/>
    <w:rsid w:val="00FF05C5"/>
    <w:rsid w:val="00FF2601"/>
    <w:rsid w:val="00FF3858"/>
    <w:rsid w:val="00FF5740"/>
    <w:rsid w:val="00FF78FF"/>
    <w:rsid w:val="00FF7F9F"/>
    <w:rsid w:val="015F38B8"/>
    <w:rsid w:val="0208A45E"/>
    <w:rsid w:val="02E2AAD2"/>
    <w:rsid w:val="0378CE5E"/>
    <w:rsid w:val="05591228"/>
    <w:rsid w:val="05DA787F"/>
    <w:rsid w:val="061D6716"/>
    <w:rsid w:val="061DDF31"/>
    <w:rsid w:val="064B0783"/>
    <w:rsid w:val="075B1ECE"/>
    <w:rsid w:val="07DDB8F8"/>
    <w:rsid w:val="0854E667"/>
    <w:rsid w:val="08CFA553"/>
    <w:rsid w:val="0917303A"/>
    <w:rsid w:val="093460BC"/>
    <w:rsid w:val="0935C146"/>
    <w:rsid w:val="0A7E9F28"/>
    <w:rsid w:val="0B2269AF"/>
    <w:rsid w:val="0B419B02"/>
    <w:rsid w:val="0B80D923"/>
    <w:rsid w:val="0C5B37F5"/>
    <w:rsid w:val="0C5E3413"/>
    <w:rsid w:val="0C6E7912"/>
    <w:rsid w:val="0CD1C6EF"/>
    <w:rsid w:val="0D035345"/>
    <w:rsid w:val="0D781C5D"/>
    <w:rsid w:val="0E0975DA"/>
    <w:rsid w:val="0EBE0CFD"/>
    <w:rsid w:val="0ECEF43D"/>
    <w:rsid w:val="0F90FC2F"/>
    <w:rsid w:val="0FCE702B"/>
    <w:rsid w:val="103CEEAE"/>
    <w:rsid w:val="10A68A07"/>
    <w:rsid w:val="10E27A9F"/>
    <w:rsid w:val="1143D7D6"/>
    <w:rsid w:val="125799C1"/>
    <w:rsid w:val="12596CA6"/>
    <w:rsid w:val="13088483"/>
    <w:rsid w:val="144502CC"/>
    <w:rsid w:val="14970837"/>
    <w:rsid w:val="1565C302"/>
    <w:rsid w:val="15764448"/>
    <w:rsid w:val="157B7811"/>
    <w:rsid w:val="162DF401"/>
    <w:rsid w:val="16C746F0"/>
    <w:rsid w:val="171B3469"/>
    <w:rsid w:val="18466D15"/>
    <w:rsid w:val="18A292C0"/>
    <w:rsid w:val="18A3C784"/>
    <w:rsid w:val="18BFBA99"/>
    <w:rsid w:val="18CFC4DB"/>
    <w:rsid w:val="1993ED65"/>
    <w:rsid w:val="1A98A732"/>
    <w:rsid w:val="1AA6A037"/>
    <w:rsid w:val="1AE8F933"/>
    <w:rsid w:val="1B31FE9C"/>
    <w:rsid w:val="1B604219"/>
    <w:rsid w:val="1B645408"/>
    <w:rsid w:val="1B8E7283"/>
    <w:rsid w:val="1BB8F0EB"/>
    <w:rsid w:val="1C45A3E8"/>
    <w:rsid w:val="1CE15628"/>
    <w:rsid w:val="1E10F9DD"/>
    <w:rsid w:val="1E5A2D0F"/>
    <w:rsid w:val="1E672C40"/>
    <w:rsid w:val="1E8082B0"/>
    <w:rsid w:val="1EECA276"/>
    <w:rsid w:val="1F6B0FD7"/>
    <w:rsid w:val="1FFB6B82"/>
    <w:rsid w:val="2020701F"/>
    <w:rsid w:val="2167DF49"/>
    <w:rsid w:val="21F1693D"/>
    <w:rsid w:val="2247D09A"/>
    <w:rsid w:val="22CC7C01"/>
    <w:rsid w:val="2332AE47"/>
    <w:rsid w:val="23607782"/>
    <w:rsid w:val="237608A3"/>
    <w:rsid w:val="2434EB8C"/>
    <w:rsid w:val="25C43493"/>
    <w:rsid w:val="25FF97EA"/>
    <w:rsid w:val="261648CA"/>
    <w:rsid w:val="269ACB15"/>
    <w:rsid w:val="27B17751"/>
    <w:rsid w:val="27ED7BAA"/>
    <w:rsid w:val="28382A06"/>
    <w:rsid w:val="283FA37E"/>
    <w:rsid w:val="29270EE7"/>
    <w:rsid w:val="294632D9"/>
    <w:rsid w:val="2948E29A"/>
    <w:rsid w:val="29668C05"/>
    <w:rsid w:val="29CCC9BD"/>
    <w:rsid w:val="29DC6192"/>
    <w:rsid w:val="29E420CF"/>
    <w:rsid w:val="2AB0D19E"/>
    <w:rsid w:val="2B8679D1"/>
    <w:rsid w:val="2BA92247"/>
    <w:rsid w:val="2BAEB941"/>
    <w:rsid w:val="2BC6E896"/>
    <w:rsid w:val="2BE23C05"/>
    <w:rsid w:val="2C59C59F"/>
    <w:rsid w:val="2C67FB3C"/>
    <w:rsid w:val="2C88567C"/>
    <w:rsid w:val="2D80D690"/>
    <w:rsid w:val="2DAF09D0"/>
    <w:rsid w:val="2E1BE29D"/>
    <w:rsid w:val="2EE4CBFE"/>
    <w:rsid w:val="2F6A528C"/>
    <w:rsid w:val="2F871A0E"/>
    <w:rsid w:val="2FF65FF3"/>
    <w:rsid w:val="3081A2CF"/>
    <w:rsid w:val="30980DE9"/>
    <w:rsid w:val="3241F38F"/>
    <w:rsid w:val="3274CEFB"/>
    <w:rsid w:val="32E2BAC9"/>
    <w:rsid w:val="33680146"/>
    <w:rsid w:val="33BCE9A6"/>
    <w:rsid w:val="33C5105E"/>
    <w:rsid w:val="33C95BB3"/>
    <w:rsid w:val="33D16591"/>
    <w:rsid w:val="3603139E"/>
    <w:rsid w:val="362F9F4D"/>
    <w:rsid w:val="363C87E2"/>
    <w:rsid w:val="365FAAD1"/>
    <w:rsid w:val="3663DC8A"/>
    <w:rsid w:val="36875B37"/>
    <w:rsid w:val="3766ED8F"/>
    <w:rsid w:val="37929D9E"/>
    <w:rsid w:val="37CC0646"/>
    <w:rsid w:val="37D2B8A0"/>
    <w:rsid w:val="381BBEC1"/>
    <w:rsid w:val="38DB04D8"/>
    <w:rsid w:val="390EE73F"/>
    <w:rsid w:val="3923A3FD"/>
    <w:rsid w:val="39B14B58"/>
    <w:rsid w:val="39F2E96A"/>
    <w:rsid w:val="3AD1B906"/>
    <w:rsid w:val="3AFFD90C"/>
    <w:rsid w:val="3B362058"/>
    <w:rsid w:val="3B5D2115"/>
    <w:rsid w:val="3B79D880"/>
    <w:rsid w:val="3BB4AB97"/>
    <w:rsid w:val="3BFEA184"/>
    <w:rsid w:val="3C1CD813"/>
    <w:rsid w:val="3C264B25"/>
    <w:rsid w:val="3C6A51E7"/>
    <w:rsid w:val="3C9A94D7"/>
    <w:rsid w:val="3CDD9D16"/>
    <w:rsid w:val="3D21B891"/>
    <w:rsid w:val="3D6CC78B"/>
    <w:rsid w:val="3E02C743"/>
    <w:rsid w:val="3EAF63F4"/>
    <w:rsid w:val="3EFE2267"/>
    <w:rsid w:val="3F338F3B"/>
    <w:rsid w:val="3F681891"/>
    <w:rsid w:val="3F7B343E"/>
    <w:rsid w:val="3F929BC4"/>
    <w:rsid w:val="3FFF776E"/>
    <w:rsid w:val="406D9686"/>
    <w:rsid w:val="40C1E6E7"/>
    <w:rsid w:val="414D6D9A"/>
    <w:rsid w:val="4326C4EB"/>
    <w:rsid w:val="433B4EE5"/>
    <w:rsid w:val="43A29B85"/>
    <w:rsid w:val="43A5D647"/>
    <w:rsid w:val="43AD59E6"/>
    <w:rsid w:val="445FFE6A"/>
    <w:rsid w:val="44660320"/>
    <w:rsid w:val="44F6A85E"/>
    <w:rsid w:val="44F6ECA0"/>
    <w:rsid w:val="459A136E"/>
    <w:rsid w:val="45A0C3DD"/>
    <w:rsid w:val="45C4DCF6"/>
    <w:rsid w:val="462F3E42"/>
    <w:rsid w:val="46A0CA94"/>
    <w:rsid w:val="474A8B2D"/>
    <w:rsid w:val="478FDB24"/>
    <w:rsid w:val="47A90540"/>
    <w:rsid w:val="486E3EFD"/>
    <w:rsid w:val="48C70C7F"/>
    <w:rsid w:val="48D49AE0"/>
    <w:rsid w:val="49466FBD"/>
    <w:rsid w:val="495F06D4"/>
    <w:rsid w:val="4A3A2C61"/>
    <w:rsid w:val="4A3AEAF3"/>
    <w:rsid w:val="4A445C96"/>
    <w:rsid w:val="4ACEDFC1"/>
    <w:rsid w:val="4AE1D8E4"/>
    <w:rsid w:val="4B308D03"/>
    <w:rsid w:val="4C3CB1F0"/>
    <w:rsid w:val="4C49B038"/>
    <w:rsid w:val="4CD9BE69"/>
    <w:rsid w:val="4CEDEDB1"/>
    <w:rsid w:val="4CF22D11"/>
    <w:rsid w:val="4D4B03CA"/>
    <w:rsid w:val="4DB2AF7A"/>
    <w:rsid w:val="4DD22FE6"/>
    <w:rsid w:val="4EE7DDD7"/>
    <w:rsid w:val="4F0009C7"/>
    <w:rsid w:val="4F425B15"/>
    <w:rsid w:val="4F50D184"/>
    <w:rsid w:val="50334C8B"/>
    <w:rsid w:val="507D51BA"/>
    <w:rsid w:val="50C42336"/>
    <w:rsid w:val="51846183"/>
    <w:rsid w:val="524083F9"/>
    <w:rsid w:val="53587B04"/>
    <w:rsid w:val="539F3921"/>
    <w:rsid w:val="53E326E2"/>
    <w:rsid w:val="5432EAB6"/>
    <w:rsid w:val="54BA714F"/>
    <w:rsid w:val="54F8DD65"/>
    <w:rsid w:val="54FEB710"/>
    <w:rsid w:val="55674DCA"/>
    <w:rsid w:val="56859F53"/>
    <w:rsid w:val="576DDCE3"/>
    <w:rsid w:val="5809B18E"/>
    <w:rsid w:val="580DEE8F"/>
    <w:rsid w:val="585A1233"/>
    <w:rsid w:val="588B1433"/>
    <w:rsid w:val="590316F9"/>
    <w:rsid w:val="5954FE11"/>
    <w:rsid w:val="596665F8"/>
    <w:rsid w:val="5A1342D0"/>
    <w:rsid w:val="5B058135"/>
    <w:rsid w:val="5B3FE37E"/>
    <w:rsid w:val="5B6698B2"/>
    <w:rsid w:val="5B850C73"/>
    <w:rsid w:val="5C39F2F3"/>
    <w:rsid w:val="5C8F60BB"/>
    <w:rsid w:val="5C9C19BF"/>
    <w:rsid w:val="5CD78978"/>
    <w:rsid w:val="5D516520"/>
    <w:rsid w:val="5D6DBE0B"/>
    <w:rsid w:val="5DDFAE63"/>
    <w:rsid w:val="5E2D1CD4"/>
    <w:rsid w:val="5E5A7AE6"/>
    <w:rsid w:val="5E792217"/>
    <w:rsid w:val="5F39EC7F"/>
    <w:rsid w:val="5FDFA2C0"/>
    <w:rsid w:val="6009330D"/>
    <w:rsid w:val="60C5A9EB"/>
    <w:rsid w:val="60E4574A"/>
    <w:rsid w:val="6134AB06"/>
    <w:rsid w:val="61566C78"/>
    <w:rsid w:val="61986792"/>
    <w:rsid w:val="6198BA2F"/>
    <w:rsid w:val="627FB29B"/>
    <w:rsid w:val="630F3536"/>
    <w:rsid w:val="637881A9"/>
    <w:rsid w:val="64B56242"/>
    <w:rsid w:val="64B5CF80"/>
    <w:rsid w:val="64EFDDBB"/>
    <w:rsid w:val="6582BB28"/>
    <w:rsid w:val="658F87CA"/>
    <w:rsid w:val="663F70B2"/>
    <w:rsid w:val="66BBFC76"/>
    <w:rsid w:val="678CDD45"/>
    <w:rsid w:val="679EA1D1"/>
    <w:rsid w:val="67B919E3"/>
    <w:rsid w:val="67BE9904"/>
    <w:rsid w:val="67EEEC14"/>
    <w:rsid w:val="6822F966"/>
    <w:rsid w:val="68DA7869"/>
    <w:rsid w:val="6A81501B"/>
    <w:rsid w:val="6A9D11F0"/>
    <w:rsid w:val="6AD18951"/>
    <w:rsid w:val="6B498B40"/>
    <w:rsid w:val="6B6E193A"/>
    <w:rsid w:val="6BF919DE"/>
    <w:rsid w:val="6C260D08"/>
    <w:rsid w:val="6E478479"/>
    <w:rsid w:val="6E6F3BFF"/>
    <w:rsid w:val="6F169BFF"/>
    <w:rsid w:val="70005012"/>
    <w:rsid w:val="706963EA"/>
    <w:rsid w:val="70A7820B"/>
    <w:rsid w:val="70AF9285"/>
    <w:rsid w:val="70E265AC"/>
    <w:rsid w:val="71527DC4"/>
    <w:rsid w:val="7159858E"/>
    <w:rsid w:val="719FC3C8"/>
    <w:rsid w:val="72494F24"/>
    <w:rsid w:val="7260DB68"/>
    <w:rsid w:val="72F9AE1B"/>
    <w:rsid w:val="730116A0"/>
    <w:rsid w:val="73109927"/>
    <w:rsid w:val="73C9BD22"/>
    <w:rsid w:val="73EBF5A8"/>
    <w:rsid w:val="74CBBF3C"/>
    <w:rsid w:val="75490873"/>
    <w:rsid w:val="75E1347B"/>
    <w:rsid w:val="76F972AC"/>
    <w:rsid w:val="7788A194"/>
    <w:rsid w:val="779ED270"/>
    <w:rsid w:val="77AFFDED"/>
    <w:rsid w:val="77CB8B31"/>
    <w:rsid w:val="77DEC51C"/>
    <w:rsid w:val="78432C17"/>
    <w:rsid w:val="7843F445"/>
    <w:rsid w:val="795AB07E"/>
    <w:rsid w:val="79A6E01C"/>
    <w:rsid w:val="79A79BD7"/>
    <w:rsid w:val="79E6C376"/>
    <w:rsid w:val="79F1B36D"/>
    <w:rsid w:val="7A21B0B1"/>
    <w:rsid w:val="7A71DF96"/>
    <w:rsid w:val="7ADFF994"/>
    <w:rsid w:val="7BC3683A"/>
    <w:rsid w:val="7C02D11F"/>
    <w:rsid w:val="7DC00012"/>
    <w:rsid w:val="7E0BD462"/>
    <w:rsid w:val="7F2B9CEF"/>
    <w:rsid w:val="7F843306"/>
    <w:rsid w:val="7FA19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39DB"/>
  <w15:chartTrackingRefBased/>
  <w15:docId w15:val="{799D4AEA-FC5D-44A3-9323-678F675E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character" w:customStyle="1" w:styleId="normaltextrun">
    <w:name w:val="normaltextrun"/>
    <w:basedOn w:val="DefaultParagraphFont"/>
    <w:rsid w:val="003C6BAF"/>
  </w:style>
  <w:style w:type="paragraph" w:styleId="ListParagraph">
    <w:name w:val="List Paragraph"/>
    <w:basedOn w:val="Normal"/>
    <w:uiPriority w:val="34"/>
    <w:qFormat/>
    <w:rsid w:val="00B454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526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1D69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DocumentNotes xmlns="db2b92ca-6ed0-4085-802d-4c686a2e8c3f" xsi:nil="true"/>
    <NAPReason xmlns="db2b92ca-6ed0-4085-802d-4c686a2e8c3f" xsi:nil="true"/>
    <_dlc_DocId xmlns="6d01ba57-bcb9-4c1f-9f73-80759da4b854">010950-786086710-1645</_dlc_DocId>
    <_dlc_DocIdUrl xmlns="6d01ba57-bcb9-4c1f-9f73-80759da4b854">
      <Url>https://asiclink.sharepoint.com/teams/010950/_layouts/15/DocIdRedir.aspx?ID=010950-786086710-1645</Url>
      <Description>010950-786086710-1645</Description>
    </_dlc_DocIdUrl>
    <TaxCatchAll xmlns="db2b92ca-6ed0-4085-802d-4c686a2e8c3f">
      <Value>5</Value>
    </TaxCatchAll>
  </documentManagement>
</p:properties>
</file>

<file path=customXml/item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67329D49EF2FE94BA16D9A9FA4C7C5E9" ma:contentTypeVersion="25" ma:contentTypeDescription="Create a new document." ma:contentTypeScope="" ma:versionID="4eee952142d321facbb1fde01d01d759">
  <xsd:schema xmlns:xsd="http://www.w3.org/2001/XMLSchema" xmlns:xs="http://www.w3.org/2001/XMLSchema" xmlns:p="http://schemas.microsoft.com/office/2006/metadata/properties" xmlns:ns2="db2b92ca-6ed0-4085-802d-4c686a2e8c3f" xmlns:ns3="6d01ba57-bcb9-4c1f-9f73-80759da4b854" targetNamespace="http://schemas.microsoft.com/office/2006/metadata/properties" ma:root="true" ma:fieldsID="e16c524076ad0c65a69563821fb64933" ns2:_="" ns3:_="">
    <xsd:import namespace="db2b92ca-6ed0-4085-802d-4c686a2e8c3f"/>
    <xsd:import namespace="6d01ba57-bcb9-4c1f-9f73-80759da4b8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5da22b1-9180-4a81-8ed3-1b22e6fc70b0}" ma:internalName="TaxCatchAll" ma:showField="CatchAllData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5da22b1-9180-4a81-8ed3-1b22e6fc70b0}" ma:internalName="TaxCatchAllLabel" ma:readOnly="true" ma:showField="CatchAllDataLabel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ba57-bcb9-4c1f-9f73-80759da4b854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4CD4F-4ADE-45EC-8760-0728E2692B40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6d01ba57-bcb9-4c1f-9f73-80759da4b854"/>
  </ds:schemaRefs>
</ds:datastoreItem>
</file>

<file path=customXml/itemProps2.xml><?xml version="1.0" encoding="utf-8"?>
<ds:datastoreItem xmlns:ds="http://schemas.openxmlformats.org/officeDocument/2006/customXml" ds:itemID="{F72D521A-DAB7-4FB7-B2F4-979DB9280F3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2D87731-A457-4B21-B701-6EFEEBCB4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6d01ba57-bcb9-4c1f-9f73-80759da4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51942-C67F-4D0C-9A01-EDA69EE9D21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CA826B-73E7-4F17-9BA1-76589DEFEB3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B914A11-A6CE-469A-88F9-60907E8738B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FF62D22-A1E5-4B55-8E5F-394F06BC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3</TotalTime>
  <Pages>9</Pages>
  <Words>2582</Words>
  <Characters>14721</Characters>
  <Application>Microsoft Office Word</Application>
  <DocSecurity>0</DocSecurity>
  <PresentationFormat/>
  <Lines>122</Lines>
  <Paragraphs>34</Paragraphs>
  <ScaleCrop>false</ScaleCrop>
  <Company>ASIC</Company>
  <LinksUpToDate>false</LinksUpToDate>
  <CharactersWithSpaces>17269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Elinor Egan</dc:creator>
  <cp:keywords/>
  <cp:lastModifiedBy>Narelle Kane</cp:lastModifiedBy>
  <cp:revision>4</cp:revision>
  <cp:lastPrinted>2019-01-04T16:56:00Z</cp:lastPrinted>
  <dcterms:created xsi:type="dcterms:W3CDTF">2025-09-10T06:24:00Z</dcterms:created>
  <dcterms:modified xsi:type="dcterms:W3CDTF">2025-09-10T06:30:00Z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5;#Sensitive|19fd2cb8-3e97-4464-ae71-8c2c2095d028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000853-1726373233-1250</vt:lpwstr>
  </property>
  <property fmtid="{D5CDD505-2E9C-101B-9397-08002B2CF9AE}" pid="62" name="_dlc_DocIdItemGuid">
    <vt:lpwstr>1b0227c7-6947-4cf9-ab3a-2f9255b2a6fe</vt:lpwstr>
  </property>
  <property fmtid="{D5CDD505-2E9C-101B-9397-08002B2CF9AE}" pid="63" name="_dlc_DocIdUrl">
    <vt:lpwstr>https://asiclink.sharepoint.com/teams/000853/_layouts/15/DocIdRedir.aspx?ID=000853-1726373233-1250, 000853-1726373233-1250</vt:lpwstr>
  </property>
  <property fmtid="{D5CDD505-2E9C-101B-9397-08002B2CF9AE}" pid="64" name="ContentTypeId">
    <vt:lpwstr>0x010100B5F685A1365F544391EF8C813B164F3A0067329D49EF2FE94BA16D9A9FA4C7C5E9</vt:lpwstr>
  </property>
  <property fmtid="{D5CDD505-2E9C-101B-9397-08002B2CF9AE}" pid="65" name="MSIP_Label_a6aead41-07f8-4767-ac8e-ef1c9c793766_Enabled">
    <vt:lpwstr>true</vt:lpwstr>
  </property>
  <property fmtid="{D5CDD505-2E9C-101B-9397-08002B2CF9AE}" pid="66" name="MSIP_Label_a6aead41-07f8-4767-ac8e-ef1c9c793766_SetDate">
    <vt:lpwstr>2023-07-21T02:05:38Z</vt:lpwstr>
  </property>
  <property fmtid="{D5CDD505-2E9C-101B-9397-08002B2CF9AE}" pid="67" name="MSIP_Label_a6aead41-07f8-4767-ac8e-ef1c9c793766_Method">
    <vt:lpwstr>Standard</vt:lpwstr>
  </property>
  <property fmtid="{D5CDD505-2E9C-101B-9397-08002B2CF9AE}" pid="68" name="MSIP_Label_a6aead41-07f8-4767-ac8e-ef1c9c793766_Name">
    <vt:lpwstr>OFFICIAL</vt:lpwstr>
  </property>
  <property fmtid="{D5CDD505-2E9C-101B-9397-08002B2CF9AE}" pid="69" name="MSIP_Label_a6aead41-07f8-4767-ac8e-ef1c9c793766_SiteId">
    <vt:lpwstr>5f1de7c6-55cd-4bb2-902d-514c78cf10f4</vt:lpwstr>
  </property>
  <property fmtid="{D5CDD505-2E9C-101B-9397-08002B2CF9AE}" pid="70" name="MSIP_Label_a6aead41-07f8-4767-ac8e-ef1c9c793766_ActionId">
    <vt:lpwstr>59538b45-0da9-4ad6-a28d-b86ecde4c0ff</vt:lpwstr>
  </property>
  <property fmtid="{D5CDD505-2E9C-101B-9397-08002B2CF9AE}" pid="71" name="MSIP_Label_a6aead41-07f8-4767-ac8e-ef1c9c793766_ContentBits">
    <vt:lpwstr>0</vt:lpwstr>
  </property>
  <property fmtid="{D5CDD505-2E9C-101B-9397-08002B2CF9AE}" pid="72" name="MediaServiceImageTags">
    <vt:lpwstr/>
  </property>
  <property fmtid="{D5CDD505-2E9C-101B-9397-08002B2CF9AE}" pid="73" name="lcf76f155ced4ddcb4097134ff3c332f">
    <vt:lpwstr/>
  </property>
  <property fmtid="{D5CDD505-2E9C-101B-9397-08002B2CF9AE}" pid="74" name="docLang">
    <vt:lpwstr>en</vt:lpwstr>
  </property>
</Properties>
</file>