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B3549" w14:textId="5F35DBD7" w:rsidR="00E17A9D" w:rsidRDefault="00B56B06" w:rsidP="00963901">
      <w:pPr>
        <w:pStyle w:val="ESTitleHeader"/>
        <w:spacing w:after="0" w:line="240" w:lineRule="auto"/>
        <w:rPr>
          <w:b/>
          <w:bCs/>
          <w:sz w:val="24"/>
          <w:szCs w:val="24"/>
        </w:rPr>
      </w:pPr>
      <w:r w:rsidRPr="009A017F">
        <w:rPr>
          <w:b/>
          <w:bCs/>
          <w:sz w:val="24"/>
          <w:szCs w:val="24"/>
        </w:rPr>
        <w:t>EXPLANATORY STATEMENT</w:t>
      </w:r>
    </w:p>
    <w:p w14:paraId="303FB4CD" w14:textId="77777777" w:rsidR="00980878" w:rsidRPr="009A017F" w:rsidRDefault="00980878" w:rsidP="00963901">
      <w:pPr>
        <w:pStyle w:val="ESTitleHeader"/>
        <w:spacing w:after="0" w:line="240" w:lineRule="auto"/>
        <w:rPr>
          <w:b/>
          <w:bCs/>
          <w:sz w:val="24"/>
          <w:szCs w:val="24"/>
        </w:rPr>
      </w:pPr>
    </w:p>
    <w:p w14:paraId="270E31E9" w14:textId="4207CDDA" w:rsidR="00980878" w:rsidRPr="009A017F" w:rsidRDefault="00B56B06" w:rsidP="00963901">
      <w:pPr>
        <w:pStyle w:val="ESTitleDecisionMaker"/>
        <w:spacing w:after="0" w:line="240" w:lineRule="auto"/>
        <w:rPr>
          <w:sz w:val="24"/>
          <w:szCs w:val="24"/>
        </w:rPr>
      </w:pPr>
      <w:r w:rsidRPr="009A017F">
        <w:rPr>
          <w:sz w:val="24"/>
          <w:szCs w:val="24"/>
        </w:rPr>
        <w:t>Issued by</w:t>
      </w:r>
      <w:r w:rsidR="00723449">
        <w:rPr>
          <w:sz w:val="24"/>
          <w:szCs w:val="24"/>
        </w:rPr>
        <w:t xml:space="preserve"> </w:t>
      </w:r>
      <w:r w:rsidR="00877077">
        <w:rPr>
          <w:sz w:val="24"/>
          <w:szCs w:val="24"/>
        </w:rPr>
        <w:t>the authority</w:t>
      </w:r>
      <w:r w:rsidR="00723449">
        <w:rPr>
          <w:sz w:val="24"/>
          <w:szCs w:val="24"/>
        </w:rPr>
        <w:t xml:space="preserve"> of</w:t>
      </w:r>
      <w:r w:rsidRPr="009A017F">
        <w:rPr>
          <w:sz w:val="24"/>
          <w:szCs w:val="24"/>
        </w:rPr>
        <w:t xml:space="preserve"> the Minister for Immigration and Citizenship</w:t>
      </w:r>
    </w:p>
    <w:p w14:paraId="730348CF" w14:textId="4AA28B36" w:rsidR="00980878" w:rsidRPr="00311645" w:rsidRDefault="0083400D" w:rsidP="00963901">
      <w:pPr>
        <w:pStyle w:val="ESTitleInstrumentName"/>
        <w:spacing w:before="240" w:after="0" w:line="240" w:lineRule="auto"/>
        <w:rPr>
          <w:bCs/>
          <w:sz w:val="24"/>
          <w:szCs w:val="24"/>
        </w:rPr>
      </w:pPr>
      <w:r w:rsidRPr="0083400D">
        <w:rPr>
          <w:bCs/>
          <w:sz w:val="24"/>
          <w:szCs w:val="24"/>
        </w:rPr>
        <w:t>Migration (Arrangements for Visitor (Class FA) visa applications) Amendment (Approved Destination Status) Instrument 2025</w:t>
      </w:r>
    </w:p>
    <w:p w14:paraId="0B430BBA" w14:textId="63FECD45" w:rsidR="00E17A9D" w:rsidRPr="00FE4EC1" w:rsidRDefault="00B56B06" w:rsidP="00FE4EC1">
      <w:pPr>
        <w:spacing w:before="240"/>
        <w:rPr>
          <w:rStyle w:val="ESParaChar"/>
          <w:sz w:val="24"/>
          <w:szCs w:val="24"/>
        </w:rPr>
      </w:pPr>
      <w:r w:rsidRPr="00311645">
        <w:rPr>
          <w:rFonts w:ascii="Times New Roman" w:hAnsi="Times New Roman" w:cs="Times New Roman"/>
          <w:sz w:val="24"/>
          <w:szCs w:val="24"/>
        </w:rPr>
        <w:t>Th</w:t>
      </w:r>
      <w:r w:rsidR="00723449" w:rsidRPr="00311645">
        <w:rPr>
          <w:rFonts w:ascii="Times New Roman" w:hAnsi="Times New Roman" w:cs="Times New Roman"/>
          <w:sz w:val="24"/>
          <w:szCs w:val="24"/>
        </w:rPr>
        <w:t xml:space="preserve">e </w:t>
      </w:r>
      <w:r w:rsidRPr="00311645">
        <w:rPr>
          <w:rFonts w:ascii="Times New Roman" w:hAnsi="Times New Roman" w:cs="Times New Roman"/>
          <w:sz w:val="24"/>
          <w:szCs w:val="24"/>
        </w:rPr>
        <w:t xml:space="preserve">instrument </w:t>
      </w:r>
      <w:r w:rsidR="0083400D" w:rsidRPr="0083400D">
        <w:rPr>
          <w:rFonts w:ascii="Times New Roman" w:hAnsi="Times New Roman" w:cs="Times New Roman"/>
          <w:i/>
          <w:iCs/>
          <w:sz w:val="24"/>
          <w:szCs w:val="24"/>
        </w:rPr>
        <w:t>Migration (Arrangements for Visitor (Class FA) visa applications) Amendment (Approved Destination Status) Instrument 2025</w:t>
      </w:r>
      <w:r w:rsidRPr="00FE4EC1">
        <w:rPr>
          <w:rFonts w:ascii="Times New Roman" w:hAnsi="Times New Roman" w:cs="Times New Roman"/>
          <w:sz w:val="24"/>
          <w:szCs w:val="24"/>
        </w:rPr>
        <w:t xml:space="preserve"> is made under </w:t>
      </w:r>
      <w:proofErr w:type="spellStart"/>
      <w:r w:rsidRPr="00FE4EC1">
        <w:rPr>
          <w:rFonts w:ascii="Times New Roman" w:hAnsi="Times New Roman" w:cs="Times New Roman"/>
          <w:sz w:val="24"/>
          <w:szCs w:val="24"/>
        </w:rPr>
        <w:t>subregulation</w:t>
      </w:r>
      <w:proofErr w:type="spellEnd"/>
      <w:r w:rsidRPr="00FE4EC1">
        <w:rPr>
          <w:rFonts w:ascii="Times New Roman" w:hAnsi="Times New Roman" w:cs="Times New Roman"/>
          <w:sz w:val="24"/>
          <w:szCs w:val="24"/>
        </w:rPr>
        <w:t xml:space="preserve"> 2.07(5) and item 3 of the table in subitem 1236(6) of Schedule 1 to the </w:t>
      </w:r>
      <w:r w:rsidRPr="00FE4EC1">
        <w:rPr>
          <w:rFonts w:ascii="Times New Roman" w:hAnsi="Times New Roman" w:cs="Times New Roman"/>
          <w:i/>
          <w:iCs/>
          <w:sz w:val="24"/>
          <w:szCs w:val="24"/>
        </w:rPr>
        <w:t xml:space="preserve">Migration Regulations 1994 </w:t>
      </w:r>
      <w:r w:rsidRPr="00FE4EC1">
        <w:rPr>
          <w:rStyle w:val="ESParaChar"/>
          <w:sz w:val="24"/>
          <w:szCs w:val="24"/>
        </w:rPr>
        <w:t>(Migration Regulations).</w:t>
      </w:r>
    </w:p>
    <w:p w14:paraId="557CA1A5" w14:textId="72667523" w:rsidR="000C4915" w:rsidRDefault="00723449" w:rsidP="00980878">
      <w:pPr>
        <w:rPr>
          <w:rFonts w:ascii="Times New Roman" w:hAnsi="Times New Roman" w:cs="Times New Roman"/>
          <w:sz w:val="24"/>
          <w:szCs w:val="24"/>
          <w:lang w:val="en-AU"/>
        </w:rPr>
      </w:pPr>
      <w:r w:rsidRPr="00FE4EC1">
        <w:rPr>
          <w:rStyle w:val="ESParaChar"/>
          <w:sz w:val="24"/>
          <w:szCs w:val="24"/>
        </w:rPr>
        <w:t xml:space="preserve">This instrument amends </w:t>
      </w:r>
      <w:r w:rsidRPr="00FE4EC1">
        <w:rPr>
          <w:rFonts w:ascii="Times New Roman" w:hAnsi="Times New Roman" w:cs="Times New Roman"/>
          <w:i/>
          <w:iCs/>
          <w:sz w:val="24"/>
          <w:szCs w:val="24"/>
        </w:rPr>
        <w:t xml:space="preserve">Migration (Arrangements for Visitor (Class FA) visa applications) Instrument (LIN 21/056) 2021 </w:t>
      </w:r>
      <w:r w:rsidRPr="00FE4EC1">
        <w:rPr>
          <w:rFonts w:ascii="Times New Roman" w:hAnsi="Times New Roman" w:cs="Times New Roman"/>
          <w:sz w:val="24"/>
          <w:szCs w:val="24"/>
        </w:rPr>
        <w:t>(</w:t>
      </w:r>
      <w:r w:rsidRPr="00FE4EC1">
        <w:rPr>
          <w:rFonts w:ascii="Times New Roman" w:hAnsi="Times New Roman" w:cs="Times New Roman"/>
          <w:sz w:val="24"/>
          <w:szCs w:val="24"/>
          <w:lang w:val="en-AU"/>
        </w:rPr>
        <w:t>LIN 21/056)</w:t>
      </w:r>
      <w:r w:rsidR="000C4915" w:rsidRPr="00FE4EC1">
        <w:rPr>
          <w:rFonts w:ascii="Times New Roman" w:hAnsi="Times New Roman" w:cs="Times New Roman"/>
          <w:sz w:val="24"/>
          <w:szCs w:val="24"/>
          <w:lang w:val="en-AU"/>
        </w:rPr>
        <w:t xml:space="preserve"> in accordance with subsection 33(3) of the </w:t>
      </w:r>
      <w:r w:rsidR="000C4915" w:rsidRPr="00FE4EC1">
        <w:rPr>
          <w:rFonts w:ascii="Times New Roman" w:hAnsi="Times New Roman" w:cs="Times New Roman"/>
          <w:i/>
          <w:sz w:val="24"/>
          <w:szCs w:val="24"/>
          <w:lang w:val="en-AU"/>
        </w:rPr>
        <w:t>Acts Interpretation Act 1901</w:t>
      </w:r>
      <w:r w:rsidR="000C4915" w:rsidRPr="00FE4EC1">
        <w:rPr>
          <w:rFonts w:ascii="Times New Roman" w:hAnsi="Times New Roman" w:cs="Times New Roman"/>
          <w:sz w:val="24"/>
          <w:szCs w:val="24"/>
          <w:lang w:val="en-AU"/>
        </w:rPr>
        <w:t>. That subsection provides that a power to make a legislative instrument includes a power</w:t>
      </w:r>
      <w:r w:rsidR="000C4915">
        <w:rPr>
          <w:rFonts w:ascii="Times New Roman" w:hAnsi="Times New Roman" w:cs="Times New Roman"/>
          <w:sz w:val="24"/>
          <w:szCs w:val="24"/>
          <w:lang w:val="en-AU"/>
        </w:rPr>
        <w:t xml:space="preserve"> to amend or repeal that instrument in the same manner, and subject to the same conditions, as the power to make the instrument. </w:t>
      </w:r>
    </w:p>
    <w:p w14:paraId="54E8B549" w14:textId="73337BEE" w:rsidR="00723449" w:rsidRDefault="000C4915" w:rsidP="00723449">
      <w:pPr>
        <w:rPr>
          <w:rFonts w:ascii="Times New Roman" w:hAnsi="Times New Roman" w:cs="Times New Roman"/>
          <w:sz w:val="24"/>
          <w:szCs w:val="24"/>
          <w:lang w:val="en-AU"/>
        </w:rPr>
      </w:pPr>
      <w:r>
        <w:rPr>
          <w:rFonts w:ascii="Times New Roman" w:hAnsi="Times New Roman" w:cs="Times New Roman"/>
          <w:sz w:val="24"/>
          <w:szCs w:val="24"/>
          <w:lang w:val="en-AU"/>
        </w:rPr>
        <w:t>The purpose of the instrument is</w:t>
      </w:r>
      <w:r w:rsidR="00723449" w:rsidRPr="00723449">
        <w:rPr>
          <w:rFonts w:ascii="Times New Roman" w:hAnsi="Times New Roman" w:cs="Times New Roman"/>
          <w:sz w:val="24"/>
          <w:szCs w:val="24"/>
          <w:lang w:val="en-AU"/>
        </w:rPr>
        <w:t xml:space="preserve"> to update the list of approved travel agents for the Approved Destination Status (ADS) stream of the Visitor (subclass 600) visa. The ADS stream facilitates group travel from the People’s Republic of China to Australia for applicants participating in tours organised by travel agents </w:t>
      </w:r>
      <w:r w:rsidR="00723449">
        <w:rPr>
          <w:rFonts w:ascii="Times New Roman" w:hAnsi="Times New Roman" w:cs="Times New Roman"/>
          <w:sz w:val="24"/>
          <w:szCs w:val="24"/>
          <w:lang w:val="en-AU"/>
        </w:rPr>
        <w:t>listed in</w:t>
      </w:r>
      <w:r w:rsidR="00723449" w:rsidRPr="00723449">
        <w:rPr>
          <w:rFonts w:ascii="Times New Roman" w:hAnsi="Times New Roman" w:cs="Times New Roman"/>
          <w:sz w:val="24"/>
          <w:szCs w:val="24"/>
          <w:lang w:val="en-AU"/>
        </w:rPr>
        <w:t xml:space="preserve"> LIN 21/056.</w:t>
      </w:r>
    </w:p>
    <w:p w14:paraId="3FF99361" w14:textId="4EA95A7E" w:rsidR="00723449" w:rsidRPr="00723449" w:rsidRDefault="000C4915" w:rsidP="00C808F5">
      <w:pPr>
        <w:spacing w:after="120"/>
        <w:rPr>
          <w:rFonts w:ascii="Times New Roman" w:hAnsi="Times New Roman" w:cs="Times New Roman"/>
          <w:sz w:val="24"/>
          <w:szCs w:val="24"/>
          <w:lang w:val="en-AU"/>
        </w:rPr>
      </w:pPr>
      <w:r w:rsidRPr="00723449">
        <w:rPr>
          <w:rFonts w:ascii="Times New Roman" w:hAnsi="Times New Roman" w:cs="Times New Roman"/>
          <w:sz w:val="24"/>
          <w:szCs w:val="24"/>
        </w:rPr>
        <w:t>Th</w:t>
      </w:r>
      <w:r>
        <w:rPr>
          <w:rFonts w:ascii="Times New Roman" w:hAnsi="Times New Roman" w:cs="Times New Roman"/>
          <w:sz w:val="24"/>
          <w:szCs w:val="24"/>
        </w:rPr>
        <w:t>e</w:t>
      </w:r>
      <w:r w:rsidRPr="00723449">
        <w:rPr>
          <w:rFonts w:ascii="Times New Roman" w:hAnsi="Times New Roman" w:cs="Times New Roman"/>
          <w:sz w:val="24"/>
          <w:szCs w:val="24"/>
        </w:rPr>
        <w:t xml:space="preserve"> </w:t>
      </w:r>
      <w:r w:rsidR="00723449" w:rsidRPr="00723449">
        <w:rPr>
          <w:rFonts w:ascii="Times New Roman" w:hAnsi="Times New Roman" w:cs="Times New Roman"/>
          <w:sz w:val="24"/>
          <w:szCs w:val="24"/>
        </w:rPr>
        <w:t xml:space="preserve">instrument </w:t>
      </w:r>
      <w:r>
        <w:rPr>
          <w:rFonts w:ascii="Times New Roman" w:hAnsi="Times New Roman" w:cs="Times New Roman"/>
          <w:sz w:val="24"/>
          <w:szCs w:val="24"/>
        </w:rPr>
        <w:t xml:space="preserve">operates to </w:t>
      </w:r>
      <w:r w:rsidR="00723449" w:rsidRPr="00723449">
        <w:rPr>
          <w:rFonts w:ascii="Times New Roman" w:hAnsi="Times New Roman" w:cs="Times New Roman"/>
          <w:sz w:val="24"/>
          <w:szCs w:val="24"/>
        </w:rPr>
        <w:t xml:space="preserve">repeal </w:t>
      </w:r>
      <w:r w:rsidR="001A12CC">
        <w:rPr>
          <w:rFonts w:ascii="Times New Roman" w:hAnsi="Times New Roman" w:cs="Times New Roman"/>
          <w:sz w:val="24"/>
          <w:szCs w:val="24"/>
        </w:rPr>
        <w:t xml:space="preserve">the existing table in Schedule 1 to </w:t>
      </w:r>
      <w:r w:rsidR="00723449">
        <w:rPr>
          <w:rFonts w:ascii="Times New Roman" w:hAnsi="Times New Roman" w:cs="Times New Roman"/>
          <w:sz w:val="24"/>
          <w:szCs w:val="24"/>
        </w:rPr>
        <w:t>LIN 21/056</w:t>
      </w:r>
      <w:r w:rsidR="00494810">
        <w:rPr>
          <w:rFonts w:ascii="Times New Roman" w:hAnsi="Times New Roman" w:cs="Times New Roman"/>
          <w:sz w:val="24"/>
          <w:szCs w:val="24"/>
        </w:rPr>
        <w:t xml:space="preserve"> </w:t>
      </w:r>
      <w:r w:rsidR="00723449" w:rsidRPr="00723449">
        <w:rPr>
          <w:rFonts w:ascii="Times New Roman" w:hAnsi="Times New Roman" w:cs="Times New Roman"/>
          <w:sz w:val="24"/>
          <w:szCs w:val="24"/>
        </w:rPr>
        <w:t>of approved travel agents and substitutes a revised table</w:t>
      </w:r>
      <w:r w:rsidR="00723449">
        <w:rPr>
          <w:rFonts w:ascii="Times New Roman" w:hAnsi="Times New Roman" w:cs="Times New Roman"/>
          <w:sz w:val="24"/>
          <w:szCs w:val="24"/>
          <w:lang w:val="en-AU"/>
        </w:rPr>
        <w:t xml:space="preserve"> that:</w:t>
      </w:r>
    </w:p>
    <w:p w14:paraId="6497B41F" w14:textId="73812694" w:rsidR="00723449" w:rsidRPr="00723449" w:rsidRDefault="00723449" w:rsidP="00C808F5">
      <w:pPr>
        <w:numPr>
          <w:ilvl w:val="0"/>
          <w:numId w:val="11"/>
        </w:numPr>
        <w:spacing w:before="120" w:after="120"/>
        <w:ind w:left="714" w:hanging="357"/>
        <w:rPr>
          <w:rFonts w:ascii="Times New Roman" w:hAnsi="Times New Roman" w:cs="Times New Roman"/>
          <w:sz w:val="24"/>
          <w:szCs w:val="24"/>
          <w:lang w:val="en-AU"/>
        </w:rPr>
      </w:pPr>
      <w:r w:rsidRPr="00723449">
        <w:rPr>
          <w:rFonts w:ascii="Times New Roman" w:hAnsi="Times New Roman" w:cs="Times New Roman"/>
          <w:sz w:val="24"/>
          <w:szCs w:val="24"/>
          <w:lang w:val="en-AU"/>
        </w:rPr>
        <w:t>removes agents who no longer meet eligibility</w:t>
      </w:r>
      <w:r>
        <w:rPr>
          <w:rFonts w:ascii="Times New Roman" w:hAnsi="Times New Roman" w:cs="Times New Roman"/>
          <w:sz w:val="24"/>
          <w:szCs w:val="24"/>
          <w:lang w:val="en-AU"/>
        </w:rPr>
        <w:t xml:space="preserve"> criteria</w:t>
      </w:r>
      <w:r w:rsidRPr="00723449">
        <w:rPr>
          <w:rFonts w:ascii="Times New Roman" w:hAnsi="Times New Roman" w:cs="Times New Roman"/>
          <w:sz w:val="24"/>
          <w:szCs w:val="24"/>
          <w:lang w:val="en-AU"/>
        </w:rPr>
        <w:t xml:space="preserve"> or</w:t>
      </w:r>
      <w:r>
        <w:rPr>
          <w:rFonts w:ascii="Times New Roman" w:hAnsi="Times New Roman" w:cs="Times New Roman"/>
          <w:sz w:val="24"/>
          <w:szCs w:val="24"/>
          <w:lang w:val="en-AU"/>
        </w:rPr>
        <w:t xml:space="preserve"> who</w:t>
      </w:r>
      <w:r w:rsidR="0083400D">
        <w:rPr>
          <w:rFonts w:ascii="Times New Roman" w:hAnsi="Times New Roman" w:cs="Times New Roman"/>
          <w:sz w:val="24"/>
          <w:szCs w:val="24"/>
          <w:lang w:val="en-AU"/>
        </w:rPr>
        <w:t xml:space="preserve"> have requested </w:t>
      </w:r>
      <w:proofErr w:type="gramStart"/>
      <w:r w:rsidR="0083400D">
        <w:rPr>
          <w:rFonts w:ascii="Times New Roman" w:hAnsi="Times New Roman" w:cs="Times New Roman"/>
          <w:sz w:val="24"/>
          <w:szCs w:val="24"/>
          <w:lang w:val="en-AU"/>
        </w:rPr>
        <w:t>removal;</w:t>
      </w:r>
      <w:proofErr w:type="gramEnd"/>
    </w:p>
    <w:p w14:paraId="2AE5F8D5" w14:textId="0363A0E0" w:rsidR="00723449" w:rsidRPr="00723449" w:rsidRDefault="00723449" w:rsidP="00C808F5">
      <w:pPr>
        <w:numPr>
          <w:ilvl w:val="0"/>
          <w:numId w:val="11"/>
        </w:numPr>
        <w:spacing w:before="120" w:after="120"/>
        <w:ind w:left="714" w:hanging="357"/>
        <w:rPr>
          <w:rFonts w:ascii="Times New Roman" w:hAnsi="Times New Roman" w:cs="Times New Roman"/>
          <w:sz w:val="24"/>
          <w:szCs w:val="24"/>
          <w:lang w:val="en-AU"/>
        </w:rPr>
      </w:pPr>
      <w:r w:rsidRPr="00723449">
        <w:rPr>
          <w:rFonts w:ascii="Times New Roman" w:hAnsi="Times New Roman" w:cs="Times New Roman"/>
          <w:sz w:val="24"/>
          <w:szCs w:val="24"/>
          <w:lang w:val="en-AU"/>
        </w:rPr>
        <w:t xml:space="preserve">updates business names and </w:t>
      </w:r>
      <w:r>
        <w:rPr>
          <w:rFonts w:ascii="Times New Roman" w:hAnsi="Times New Roman" w:cs="Times New Roman"/>
          <w:sz w:val="24"/>
          <w:szCs w:val="24"/>
          <w:lang w:val="en-AU"/>
        </w:rPr>
        <w:t xml:space="preserve">agent </w:t>
      </w:r>
      <w:r w:rsidR="0083400D">
        <w:rPr>
          <w:rFonts w:ascii="Times New Roman" w:hAnsi="Times New Roman" w:cs="Times New Roman"/>
          <w:sz w:val="24"/>
          <w:szCs w:val="24"/>
          <w:lang w:val="en-AU"/>
        </w:rPr>
        <w:t>codes;</w:t>
      </w:r>
      <w:r w:rsidRPr="00723449">
        <w:rPr>
          <w:rFonts w:ascii="Times New Roman" w:hAnsi="Times New Roman" w:cs="Times New Roman"/>
          <w:sz w:val="24"/>
          <w:szCs w:val="24"/>
          <w:lang w:val="en-AU"/>
        </w:rPr>
        <w:t xml:space="preserve"> and</w:t>
      </w:r>
    </w:p>
    <w:p w14:paraId="5A4713D2" w14:textId="148BC594" w:rsidR="0043033D" w:rsidRPr="0043033D" w:rsidRDefault="00723449" w:rsidP="00C808F5">
      <w:pPr>
        <w:numPr>
          <w:ilvl w:val="0"/>
          <w:numId w:val="11"/>
        </w:numPr>
        <w:spacing w:before="120" w:after="120"/>
        <w:ind w:left="714" w:hanging="357"/>
        <w:rPr>
          <w:rFonts w:ascii="Times New Roman" w:hAnsi="Times New Roman" w:cs="Times New Roman"/>
          <w:sz w:val="24"/>
          <w:szCs w:val="24"/>
          <w:lang w:val="en-AU"/>
        </w:rPr>
      </w:pPr>
      <w:r w:rsidRPr="00723449">
        <w:rPr>
          <w:rFonts w:ascii="Times New Roman" w:hAnsi="Times New Roman" w:cs="Times New Roman"/>
          <w:sz w:val="24"/>
          <w:szCs w:val="24"/>
          <w:lang w:val="en-AU"/>
        </w:rPr>
        <w:t>adds newly verified agents who meet licensing, performance, and compliance standards.</w:t>
      </w:r>
    </w:p>
    <w:p w14:paraId="1B280295" w14:textId="037926A8" w:rsidR="00723449" w:rsidRPr="00723449" w:rsidRDefault="00723449" w:rsidP="00D66F3D">
      <w:pPr>
        <w:spacing w:before="240"/>
        <w:rPr>
          <w:rFonts w:ascii="Times New Roman" w:hAnsi="Times New Roman" w:cs="Times New Roman"/>
          <w:sz w:val="24"/>
          <w:szCs w:val="24"/>
          <w:lang w:val="en-AU"/>
        </w:rPr>
      </w:pPr>
      <w:r w:rsidRPr="00723449">
        <w:rPr>
          <w:rFonts w:ascii="Times New Roman" w:hAnsi="Times New Roman" w:cs="Times New Roman"/>
          <w:sz w:val="24"/>
          <w:szCs w:val="24"/>
          <w:lang w:val="en-AU"/>
        </w:rPr>
        <w:t>These changes reflect the outcomes of the Department</w:t>
      </w:r>
      <w:r w:rsidR="00EC62CF">
        <w:rPr>
          <w:rFonts w:ascii="Times New Roman" w:hAnsi="Times New Roman" w:cs="Times New Roman"/>
          <w:sz w:val="24"/>
          <w:szCs w:val="24"/>
          <w:lang w:val="en-AU"/>
        </w:rPr>
        <w:t xml:space="preserve"> of Home Affair</w:t>
      </w:r>
      <w:r w:rsidR="00AE0DAB">
        <w:rPr>
          <w:rFonts w:ascii="Times New Roman" w:hAnsi="Times New Roman" w:cs="Times New Roman"/>
          <w:sz w:val="24"/>
          <w:szCs w:val="24"/>
          <w:lang w:val="en-AU"/>
        </w:rPr>
        <w:t>s</w:t>
      </w:r>
      <w:r w:rsidRPr="00723449">
        <w:rPr>
          <w:rFonts w:ascii="Times New Roman" w:hAnsi="Times New Roman" w:cs="Times New Roman"/>
          <w:sz w:val="24"/>
          <w:szCs w:val="24"/>
          <w:lang w:val="en-AU"/>
        </w:rPr>
        <w:t>’ annual audit and recruitment process</w:t>
      </w:r>
      <w:r w:rsidR="00867221">
        <w:rPr>
          <w:rFonts w:ascii="Times New Roman" w:hAnsi="Times New Roman" w:cs="Times New Roman"/>
          <w:sz w:val="24"/>
          <w:szCs w:val="24"/>
          <w:lang w:val="en-AU"/>
        </w:rPr>
        <w:t xml:space="preserve"> by</w:t>
      </w:r>
      <w:r w:rsidR="00EC62CF">
        <w:rPr>
          <w:rFonts w:ascii="Times New Roman" w:hAnsi="Times New Roman" w:cs="Times New Roman"/>
          <w:sz w:val="24"/>
          <w:szCs w:val="24"/>
          <w:lang w:val="en-AU"/>
        </w:rPr>
        <w:t xml:space="preserve"> the Australian Consulate-General of Guangzhou</w:t>
      </w:r>
      <w:r w:rsidRPr="00723449">
        <w:rPr>
          <w:rFonts w:ascii="Times New Roman" w:hAnsi="Times New Roman" w:cs="Times New Roman"/>
          <w:sz w:val="24"/>
          <w:szCs w:val="24"/>
          <w:lang w:val="en-AU"/>
        </w:rPr>
        <w:t xml:space="preserve">, and consultations with </w:t>
      </w:r>
      <w:r w:rsidR="00EC62CF">
        <w:rPr>
          <w:rFonts w:ascii="Times New Roman" w:hAnsi="Times New Roman" w:cs="Times New Roman"/>
          <w:sz w:val="24"/>
          <w:szCs w:val="24"/>
          <w:lang w:val="en-AU"/>
        </w:rPr>
        <w:t xml:space="preserve">the Department of Foreign Affairs and Trade, </w:t>
      </w:r>
      <w:r w:rsidRPr="00723449">
        <w:rPr>
          <w:rFonts w:ascii="Times New Roman" w:hAnsi="Times New Roman" w:cs="Times New Roman"/>
          <w:sz w:val="24"/>
          <w:szCs w:val="24"/>
          <w:lang w:val="en-AU"/>
        </w:rPr>
        <w:t xml:space="preserve">Tourism Australia, and Austrade. The updates ensure the list </w:t>
      </w:r>
      <w:r w:rsidR="00322096">
        <w:rPr>
          <w:rFonts w:ascii="Times New Roman" w:hAnsi="Times New Roman" w:cs="Times New Roman"/>
          <w:sz w:val="24"/>
          <w:szCs w:val="24"/>
          <w:lang w:val="en-AU"/>
        </w:rPr>
        <w:t xml:space="preserve">of approved travel agents </w:t>
      </w:r>
      <w:r w:rsidRPr="00723449">
        <w:rPr>
          <w:rFonts w:ascii="Times New Roman" w:hAnsi="Times New Roman" w:cs="Times New Roman"/>
          <w:sz w:val="24"/>
          <w:szCs w:val="24"/>
          <w:lang w:val="en-AU"/>
        </w:rPr>
        <w:t xml:space="preserve">remains accurate </w:t>
      </w:r>
      <w:r>
        <w:rPr>
          <w:rFonts w:ascii="Times New Roman" w:hAnsi="Times New Roman" w:cs="Times New Roman"/>
          <w:sz w:val="24"/>
          <w:szCs w:val="24"/>
          <w:lang w:val="en-AU"/>
        </w:rPr>
        <w:t>to</w:t>
      </w:r>
      <w:r w:rsidRPr="00723449">
        <w:rPr>
          <w:rFonts w:ascii="Times New Roman" w:hAnsi="Times New Roman" w:cs="Times New Roman"/>
          <w:sz w:val="24"/>
          <w:szCs w:val="24"/>
          <w:lang w:val="en-AU"/>
        </w:rPr>
        <w:t xml:space="preserve"> support the integrity of the ADS s</w:t>
      </w:r>
      <w:r w:rsidR="00AD6CD2">
        <w:rPr>
          <w:rFonts w:ascii="Times New Roman" w:hAnsi="Times New Roman" w:cs="Times New Roman"/>
          <w:sz w:val="24"/>
          <w:szCs w:val="24"/>
          <w:lang w:val="en-AU"/>
        </w:rPr>
        <w:t>cheme</w:t>
      </w:r>
      <w:r w:rsidRPr="00723449">
        <w:rPr>
          <w:rFonts w:ascii="Times New Roman" w:hAnsi="Times New Roman" w:cs="Times New Roman"/>
          <w:sz w:val="24"/>
          <w:szCs w:val="24"/>
          <w:lang w:val="en-AU"/>
        </w:rPr>
        <w:t>.</w:t>
      </w:r>
    </w:p>
    <w:p w14:paraId="61E59562" w14:textId="16BCC2DD" w:rsidR="00E17A9D" w:rsidRPr="009A017F" w:rsidRDefault="00B56B06" w:rsidP="00C07434">
      <w:pPr>
        <w:rPr>
          <w:rFonts w:ascii="Times New Roman" w:hAnsi="Times New Roman" w:cs="Times New Roman"/>
          <w:sz w:val="24"/>
          <w:szCs w:val="24"/>
        </w:rPr>
      </w:pPr>
      <w:r w:rsidRPr="00723449">
        <w:rPr>
          <w:rFonts w:ascii="Times New Roman" w:hAnsi="Times New Roman" w:cs="Times New Roman"/>
          <w:sz w:val="24"/>
          <w:szCs w:val="24"/>
        </w:rPr>
        <w:t>This</w:t>
      </w:r>
      <w:r w:rsidR="00723449">
        <w:rPr>
          <w:rFonts w:ascii="Times New Roman" w:hAnsi="Times New Roman" w:cs="Times New Roman"/>
          <w:sz w:val="24"/>
          <w:szCs w:val="24"/>
        </w:rPr>
        <w:t xml:space="preserve"> amending</w:t>
      </w:r>
      <w:r w:rsidRPr="009A017F">
        <w:rPr>
          <w:rFonts w:ascii="Times New Roman" w:hAnsi="Times New Roman" w:cs="Times New Roman"/>
          <w:sz w:val="24"/>
          <w:szCs w:val="24"/>
        </w:rPr>
        <w:t xml:space="preserve"> instrument </w:t>
      </w:r>
      <w:r w:rsidR="00723449">
        <w:rPr>
          <w:rFonts w:ascii="Times New Roman" w:hAnsi="Times New Roman" w:cs="Times New Roman"/>
          <w:sz w:val="24"/>
          <w:szCs w:val="24"/>
        </w:rPr>
        <w:t xml:space="preserve">is </w:t>
      </w:r>
      <w:r w:rsidRPr="009A017F">
        <w:rPr>
          <w:rFonts w:ascii="Times New Roman" w:hAnsi="Times New Roman" w:cs="Times New Roman"/>
          <w:sz w:val="24"/>
          <w:szCs w:val="24"/>
        </w:rPr>
        <w:t xml:space="preserve">exempt from disallowance by table item 20 of regulation 10 of the </w:t>
      </w:r>
      <w:r w:rsidRPr="00D526B8">
        <w:rPr>
          <w:rFonts w:ascii="Times New Roman" w:hAnsi="Times New Roman" w:cs="Times New Roman"/>
          <w:i/>
          <w:iCs/>
          <w:sz w:val="24"/>
          <w:szCs w:val="24"/>
        </w:rPr>
        <w:t>Legislation (Exemptions and Other Matters) Regulations 2015</w:t>
      </w:r>
      <w:r w:rsidRPr="009A017F">
        <w:rPr>
          <w:rFonts w:ascii="Times New Roman" w:hAnsi="Times New Roman" w:cs="Times New Roman"/>
          <w:sz w:val="24"/>
          <w:szCs w:val="24"/>
        </w:rPr>
        <w:t>. A statement of compatibility with human rights is therefore not required.</w:t>
      </w:r>
    </w:p>
    <w:p w14:paraId="35C9A4F4" w14:textId="77777777" w:rsidR="00E17A9D" w:rsidRDefault="00B56B06" w:rsidP="00C07434">
      <w:pPr>
        <w:rPr>
          <w:rFonts w:ascii="Times New Roman" w:hAnsi="Times New Roman" w:cs="Times New Roman"/>
          <w:sz w:val="24"/>
          <w:szCs w:val="24"/>
        </w:rPr>
      </w:pPr>
      <w:r w:rsidRPr="009A017F">
        <w:rPr>
          <w:rFonts w:ascii="Times New Roman" w:hAnsi="Times New Roman" w:cs="Times New Roman"/>
          <w:sz w:val="24"/>
          <w:szCs w:val="24"/>
        </w:rPr>
        <w:t>The instrument commences on 12 September 2025.</w:t>
      </w:r>
    </w:p>
    <w:p w14:paraId="326DC1A3" w14:textId="77777777" w:rsidR="00723449" w:rsidRPr="00723449" w:rsidRDefault="00723449" w:rsidP="00723449">
      <w:pPr>
        <w:rPr>
          <w:rFonts w:ascii="Times New Roman" w:hAnsi="Times New Roman" w:cs="Times New Roman"/>
          <w:sz w:val="24"/>
          <w:szCs w:val="24"/>
        </w:rPr>
      </w:pPr>
      <w:r w:rsidRPr="00723449">
        <w:rPr>
          <w:rFonts w:ascii="Times New Roman" w:hAnsi="Times New Roman" w:cs="Times New Roman"/>
          <w:sz w:val="24"/>
          <w:szCs w:val="24"/>
        </w:rPr>
        <w:lastRenderedPageBreak/>
        <w:t xml:space="preserve">This instrument will be automatically repealed under section 48A of the </w:t>
      </w:r>
      <w:r w:rsidRPr="00723449">
        <w:rPr>
          <w:rFonts w:ascii="Times New Roman" w:hAnsi="Times New Roman" w:cs="Times New Roman"/>
          <w:i/>
          <w:iCs/>
          <w:sz w:val="24"/>
          <w:szCs w:val="24"/>
        </w:rPr>
        <w:t>Legislation Act 2003 (Legislation Act)</w:t>
      </w:r>
      <w:r w:rsidRPr="00723449">
        <w:rPr>
          <w:rFonts w:ascii="Times New Roman" w:hAnsi="Times New Roman" w:cs="Times New Roman"/>
          <w:sz w:val="24"/>
          <w:szCs w:val="24"/>
        </w:rPr>
        <w:t>, as its sole purpose is to amend another instrument. As a result, it does not engage the sunsetting provisions in Part 4 of that Act.</w:t>
      </w:r>
    </w:p>
    <w:p w14:paraId="4ADE7B30" w14:textId="6C0BA2BB" w:rsidR="00723449" w:rsidRPr="009A017F" w:rsidRDefault="00723449" w:rsidP="00C07434">
      <w:pPr>
        <w:rPr>
          <w:rFonts w:ascii="Times New Roman" w:hAnsi="Times New Roman" w:cs="Times New Roman"/>
          <w:sz w:val="24"/>
          <w:szCs w:val="24"/>
        </w:rPr>
      </w:pPr>
      <w:r w:rsidRPr="00723449">
        <w:rPr>
          <w:rFonts w:ascii="Times New Roman" w:hAnsi="Times New Roman" w:cs="Times New Roman"/>
          <w:sz w:val="24"/>
          <w:szCs w:val="24"/>
        </w:rPr>
        <w:t xml:space="preserve">The Migration Regulations </w:t>
      </w:r>
      <w:r>
        <w:rPr>
          <w:rFonts w:ascii="Times New Roman" w:hAnsi="Times New Roman" w:cs="Times New Roman"/>
          <w:sz w:val="24"/>
          <w:szCs w:val="24"/>
        </w:rPr>
        <w:t xml:space="preserve">do not </w:t>
      </w:r>
      <w:r w:rsidRPr="00723449">
        <w:rPr>
          <w:rFonts w:ascii="Times New Roman" w:hAnsi="Times New Roman" w:cs="Times New Roman"/>
          <w:sz w:val="24"/>
          <w:szCs w:val="24"/>
        </w:rPr>
        <w:t xml:space="preserve">specify </w:t>
      </w:r>
      <w:r>
        <w:rPr>
          <w:rFonts w:ascii="Times New Roman" w:hAnsi="Times New Roman" w:cs="Times New Roman"/>
          <w:sz w:val="24"/>
          <w:szCs w:val="24"/>
        </w:rPr>
        <w:t>any</w:t>
      </w:r>
      <w:r w:rsidRPr="00723449">
        <w:rPr>
          <w:rFonts w:ascii="Times New Roman" w:hAnsi="Times New Roman" w:cs="Times New Roman"/>
          <w:sz w:val="24"/>
          <w:szCs w:val="24"/>
        </w:rPr>
        <w:t xml:space="preserve"> conditions that must be satisfied before the power to make the instrument may be exercised.</w:t>
      </w:r>
    </w:p>
    <w:p w14:paraId="13C9F9E9" w14:textId="77777777" w:rsidR="00E17A9D" w:rsidRPr="009A017F" w:rsidRDefault="00B56B06" w:rsidP="00C07434">
      <w:pPr>
        <w:rPr>
          <w:rFonts w:ascii="Times New Roman" w:hAnsi="Times New Roman" w:cs="Times New Roman"/>
          <w:sz w:val="24"/>
          <w:szCs w:val="24"/>
        </w:rPr>
      </w:pPr>
      <w:r w:rsidRPr="009A017F">
        <w:rPr>
          <w:rFonts w:ascii="Times New Roman" w:hAnsi="Times New Roman" w:cs="Times New Roman"/>
          <w:sz w:val="24"/>
          <w:szCs w:val="24"/>
        </w:rPr>
        <w:t xml:space="preserve">Further details of the instrument are set out in </w:t>
      </w:r>
      <w:r w:rsidRPr="00C808F5">
        <w:rPr>
          <w:rFonts w:ascii="Times New Roman" w:hAnsi="Times New Roman" w:cs="Times New Roman"/>
          <w:b/>
          <w:sz w:val="24"/>
          <w:szCs w:val="24"/>
          <w:u w:val="single"/>
        </w:rPr>
        <w:t>Attachment A</w:t>
      </w:r>
      <w:r w:rsidRPr="009A017F">
        <w:rPr>
          <w:rFonts w:ascii="Times New Roman" w:hAnsi="Times New Roman" w:cs="Times New Roman"/>
          <w:sz w:val="24"/>
          <w:szCs w:val="24"/>
        </w:rPr>
        <w:t>.</w:t>
      </w:r>
    </w:p>
    <w:p w14:paraId="42212FA2" w14:textId="77777777" w:rsidR="00E17A9D" w:rsidRPr="009A017F" w:rsidRDefault="00B56B06" w:rsidP="00C07434">
      <w:pPr>
        <w:rPr>
          <w:rFonts w:ascii="Times New Roman" w:hAnsi="Times New Roman" w:cs="Times New Roman"/>
          <w:sz w:val="24"/>
          <w:szCs w:val="24"/>
        </w:rPr>
      </w:pPr>
      <w:r w:rsidRPr="009A017F">
        <w:rPr>
          <w:rFonts w:ascii="Times New Roman" w:hAnsi="Times New Roman" w:cs="Times New Roman"/>
          <w:sz w:val="24"/>
          <w:szCs w:val="24"/>
        </w:rPr>
        <w:br w:type="page"/>
      </w:r>
    </w:p>
    <w:p w14:paraId="0E2D3CAF" w14:textId="77777777" w:rsidR="00E17A9D" w:rsidRPr="00E65E92" w:rsidRDefault="00B56B06" w:rsidP="00E65E92">
      <w:pPr>
        <w:jc w:val="right"/>
        <w:rPr>
          <w:rFonts w:ascii="Times New Roman" w:hAnsi="Times New Roman" w:cs="Times New Roman"/>
          <w:b/>
          <w:bCs/>
          <w:sz w:val="24"/>
          <w:szCs w:val="24"/>
          <w:u w:val="single"/>
        </w:rPr>
      </w:pPr>
      <w:r w:rsidRPr="00E65E92">
        <w:rPr>
          <w:rFonts w:ascii="Times New Roman" w:hAnsi="Times New Roman" w:cs="Times New Roman"/>
          <w:b/>
          <w:bCs/>
          <w:sz w:val="24"/>
          <w:szCs w:val="24"/>
          <w:u w:val="single"/>
        </w:rPr>
        <w:lastRenderedPageBreak/>
        <w:t>ATTACHMENT A</w:t>
      </w:r>
    </w:p>
    <w:p w14:paraId="787DCF73" w14:textId="21F1853A" w:rsidR="00E17A9D" w:rsidRPr="00311645" w:rsidRDefault="00B56B06" w:rsidP="00963901">
      <w:pPr>
        <w:spacing w:before="240" w:after="0"/>
        <w:rPr>
          <w:rFonts w:ascii="Times New Roman" w:hAnsi="Times New Roman" w:cs="Times New Roman"/>
          <w:b/>
          <w:i/>
          <w:sz w:val="24"/>
          <w:szCs w:val="24"/>
          <w:u w:val="single"/>
          <w:lang w:val="en-AU" w:eastAsia="en-AU"/>
        </w:rPr>
      </w:pPr>
      <w:r w:rsidRPr="00631A84">
        <w:rPr>
          <w:rFonts w:ascii="Times New Roman" w:hAnsi="Times New Roman" w:cs="Times New Roman"/>
          <w:b/>
          <w:iCs/>
          <w:sz w:val="24"/>
          <w:szCs w:val="24"/>
          <w:u w:val="single"/>
          <w:lang w:val="en-AU" w:eastAsia="en-AU"/>
        </w:rPr>
        <w:t>Details of the</w:t>
      </w:r>
      <w:r w:rsidRPr="00963901">
        <w:rPr>
          <w:rFonts w:ascii="Times New Roman" w:hAnsi="Times New Roman" w:cs="Times New Roman"/>
          <w:b/>
          <w:i/>
          <w:sz w:val="24"/>
          <w:szCs w:val="24"/>
          <w:u w:val="single"/>
          <w:lang w:val="en-AU" w:eastAsia="en-AU"/>
        </w:rPr>
        <w:t xml:space="preserve"> </w:t>
      </w:r>
      <w:r w:rsidRPr="00311645">
        <w:rPr>
          <w:rFonts w:ascii="Times New Roman" w:hAnsi="Times New Roman" w:cs="Times New Roman"/>
          <w:b/>
          <w:i/>
          <w:sz w:val="24"/>
          <w:szCs w:val="24"/>
          <w:u w:val="single"/>
          <w:lang w:val="en-AU" w:eastAsia="en-AU"/>
        </w:rPr>
        <w:t>Migration (LIN 21/056: Arrangements for Visitor (Class FA) visa applications) Amendment (Approved Destination S</w:t>
      </w:r>
      <w:r w:rsidR="00AD6CD2" w:rsidRPr="00311645">
        <w:rPr>
          <w:rFonts w:ascii="Times New Roman" w:hAnsi="Times New Roman" w:cs="Times New Roman"/>
          <w:b/>
          <w:i/>
          <w:sz w:val="24"/>
          <w:szCs w:val="24"/>
          <w:u w:val="single"/>
          <w:lang w:val="en-AU" w:eastAsia="en-AU"/>
        </w:rPr>
        <w:t>tatus</w:t>
      </w:r>
      <w:r w:rsidRPr="00311645">
        <w:rPr>
          <w:rFonts w:ascii="Times New Roman" w:hAnsi="Times New Roman" w:cs="Times New Roman"/>
          <w:b/>
          <w:i/>
          <w:sz w:val="24"/>
          <w:szCs w:val="24"/>
          <w:u w:val="single"/>
          <w:lang w:val="en-AU" w:eastAsia="en-AU"/>
        </w:rPr>
        <w:t>) Instrument 2025</w:t>
      </w:r>
    </w:p>
    <w:p w14:paraId="0D8C72BB" w14:textId="77777777" w:rsidR="00E17A9D" w:rsidRPr="00311645" w:rsidRDefault="00B56B06" w:rsidP="00963901">
      <w:pPr>
        <w:pStyle w:val="EMclausenoteheader"/>
        <w:spacing w:line="276" w:lineRule="auto"/>
        <w:rPr>
          <w:bCs/>
        </w:rPr>
      </w:pPr>
      <w:r w:rsidRPr="00311645">
        <w:rPr>
          <w:bCs/>
        </w:rPr>
        <w:t>Section 1 – Name of instrument</w:t>
      </w:r>
    </w:p>
    <w:p w14:paraId="601A1E76" w14:textId="31F6F84F" w:rsidR="00E17A9D" w:rsidRPr="00311645" w:rsidRDefault="00B56B06" w:rsidP="00C07434">
      <w:pPr>
        <w:rPr>
          <w:rFonts w:ascii="Times New Roman" w:hAnsi="Times New Roman" w:cs="Times New Roman"/>
          <w:sz w:val="24"/>
          <w:szCs w:val="24"/>
        </w:rPr>
      </w:pPr>
      <w:r w:rsidRPr="00311645">
        <w:rPr>
          <w:rFonts w:ascii="Times New Roman" w:hAnsi="Times New Roman" w:cs="Times New Roman"/>
          <w:sz w:val="24"/>
          <w:szCs w:val="24"/>
        </w:rPr>
        <w:t xml:space="preserve">This section provides that the title of the instrument is </w:t>
      </w:r>
      <w:r w:rsidR="0083400D" w:rsidRPr="0083400D">
        <w:rPr>
          <w:rFonts w:ascii="Times New Roman" w:hAnsi="Times New Roman" w:cs="Times New Roman"/>
          <w:i/>
          <w:sz w:val="24"/>
          <w:szCs w:val="24"/>
        </w:rPr>
        <w:t>Migration (Arrangements for Visitor (Class FA) visa applications) Amendment (Approved Destination Status) Instrument 2025</w:t>
      </w:r>
      <w:r w:rsidRPr="00311645">
        <w:rPr>
          <w:rFonts w:ascii="Times New Roman" w:hAnsi="Times New Roman" w:cs="Times New Roman"/>
          <w:sz w:val="24"/>
          <w:szCs w:val="24"/>
        </w:rPr>
        <w:t>.</w:t>
      </w:r>
    </w:p>
    <w:p w14:paraId="650F8D5A" w14:textId="77777777" w:rsidR="00E17A9D" w:rsidRPr="00311645" w:rsidRDefault="00B56B06" w:rsidP="00963901">
      <w:pPr>
        <w:pStyle w:val="EMclausenoteheader"/>
        <w:spacing w:line="276" w:lineRule="auto"/>
        <w:rPr>
          <w:bCs/>
        </w:rPr>
      </w:pPr>
      <w:r w:rsidRPr="00311645">
        <w:rPr>
          <w:bCs/>
        </w:rPr>
        <w:t>Section 2 – Commencement</w:t>
      </w:r>
    </w:p>
    <w:p w14:paraId="20AE9289" w14:textId="77777777" w:rsidR="00E17A9D" w:rsidRPr="00311645" w:rsidRDefault="00B56B06" w:rsidP="00C07434">
      <w:pPr>
        <w:rPr>
          <w:rFonts w:ascii="Times New Roman" w:hAnsi="Times New Roman" w:cs="Times New Roman"/>
          <w:sz w:val="24"/>
          <w:szCs w:val="24"/>
        </w:rPr>
      </w:pPr>
      <w:r w:rsidRPr="00311645">
        <w:rPr>
          <w:rFonts w:ascii="Times New Roman" w:hAnsi="Times New Roman" w:cs="Times New Roman"/>
          <w:sz w:val="24"/>
          <w:szCs w:val="24"/>
        </w:rPr>
        <w:t>This section provides that the instrument commences on 12 September 2025.</w:t>
      </w:r>
    </w:p>
    <w:p w14:paraId="64384744" w14:textId="77777777" w:rsidR="00E17A9D" w:rsidRPr="00311645" w:rsidRDefault="00B56B06" w:rsidP="00963901">
      <w:pPr>
        <w:pStyle w:val="EMclausenoteheader"/>
        <w:spacing w:line="276" w:lineRule="auto"/>
        <w:rPr>
          <w:bCs/>
        </w:rPr>
      </w:pPr>
      <w:r w:rsidRPr="00311645">
        <w:rPr>
          <w:bCs/>
        </w:rPr>
        <w:t>Section 3 – Authority</w:t>
      </w:r>
    </w:p>
    <w:p w14:paraId="5E12F011" w14:textId="77777777" w:rsidR="00E17A9D" w:rsidRPr="00311645" w:rsidRDefault="00B56B06" w:rsidP="00C07434">
      <w:pPr>
        <w:rPr>
          <w:rFonts w:ascii="Times New Roman" w:hAnsi="Times New Roman" w:cs="Times New Roman"/>
          <w:sz w:val="24"/>
          <w:szCs w:val="24"/>
        </w:rPr>
      </w:pPr>
      <w:r w:rsidRPr="00311645">
        <w:rPr>
          <w:rFonts w:ascii="Times New Roman" w:hAnsi="Times New Roman" w:cs="Times New Roman"/>
          <w:sz w:val="24"/>
          <w:szCs w:val="24"/>
        </w:rPr>
        <w:t xml:space="preserve">This section identifies the legislative authority for the instrument, being </w:t>
      </w:r>
      <w:proofErr w:type="spellStart"/>
      <w:r w:rsidRPr="00311645">
        <w:rPr>
          <w:rFonts w:ascii="Times New Roman" w:hAnsi="Times New Roman" w:cs="Times New Roman"/>
          <w:sz w:val="24"/>
          <w:szCs w:val="24"/>
        </w:rPr>
        <w:t>subregulation</w:t>
      </w:r>
      <w:proofErr w:type="spellEnd"/>
      <w:r w:rsidRPr="00311645">
        <w:rPr>
          <w:rFonts w:ascii="Times New Roman" w:hAnsi="Times New Roman" w:cs="Times New Roman"/>
          <w:sz w:val="24"/>
          <w:szCs w:val="24"/>
        </w:rPr>
        <w:t xml:space="preserve"> 2.07(5) and item 3 of the table in subitem 1236(6) of Schedule 1 to the </w:t>
      </w:r>
      <w:r w:rsidRPr="00311645">
        <w:rPr>
          <w:rFonts w:ascii="Times New Roman" w:hAnsi="Times New Roman" w:cs="Times New Roman"/>
          <w:i/>
          <w:iCs/>
          <w:sz w:val="24"/>
          <w:szCs w:val="24"/>
        </w:rPr>
        <w:t>Migration Regulations 1994</w:t>
      </w:r>
      <w:r w:rsidRPr="00311645">
        <w:rPr>
          <w:rFonts w:ascii="Times New Roman" w:hAnsi="Times New Roman" w:cs="Times New Roman"/>
          <w:sz w:val="24"/>
          <w:szCs w:val="24"/>
        </w:rPr>
        <w:t>.</w:t>
      </w:r>
    </w:p>
    <w:p w14:paraId="17909964" w14:textId="77777777" w:rsidR="00E17A9D" w:rsidRPr="00311645" w:rsidRDefault="00B56B06" w:rsidP="00963901">
      <w:pPr>
        <w:pStyle w:val="EMclausenoteheader"/>
        <w:spacing w:line="276" w:lineRule="auto"/>
        <w:rPr>
          <w:bCs/>
        </w:rPr>
      </w:pPr>
      <w:r w:rsidRPr="00311645">
        <w:rPr>
          <w:bCs/>
        </w:rPr>
        <w:t>Section 4 – Schedules</w:t>
      </w:r>
    </w:p>
    <w:p w14:paraId="2159434F" w14:textId="77777777" w:rsidR="00E17A9D" w:rsidRPr="00311645" w:rsidRDefault="00B56B06" w:rsidP="00C07434">
      <w:pPr>
        <w:rPr>
          <w:rFonts w:ascii="Times New Roman" w:hAnsi="Times New Roman" w:cs="Times New Roman"/>
          <w:sz w:val="24"/>
          <w:szCs w:val="24"/>
        </w:rPr>
      </w:pPr>
      <w:r w:rsidRPr="00311645">
        <w:rPr>
          <w:rFonts w:ascii="Times New Roman" w:hAnsi="Times New Roman" w:cs="Times New Roman"/>
          <w:sz w:val="24"/>
          <w:szCs w:val="24"/>
        </w:rPr>
        <w:t>This section provides that each instrument specified in a Schedule to this instrument is amended or repealed as set out in the applicable items in the Schedule concerned, and any other item in a Schedule to this instrument has effect according to its terms.</w:t>
      </w:r>
    </w:p>
    <w:p w14:paraId="7877E717" w14:textId="1A93AD59" w:rsidR="00E17A9D" w:rsidRPr="00311645" w:rsidRDefault="00B56B06" w:rsidP="00963901">
      <w:pPr>
        <w:pStyle w:val="EMitemheader"/>
        <w:rPr>
          <w:u w:val="single"/>
        </w:rPr>
      </w:pPr>
      <w:r w:rsidRPr="00311645">
        <w:rPr>
          <w:b w:val="0"/>
          <w:u w:val="single"/>
        </w:rPr>
        <w:t>Schedule 1 – Amendments</w:t>
      </w:r>
    </w:p>
    <w:p w14:paraId="2E6DECED" w14:textId="795FAD03" w:rsidR="00980878" w:rsidRPr="00311645" w:rsidRDefault="00980878" w:rsidP="00963901">
      <w:pPr>
        <w:pStyle w:val="EMitemheader"/>
        <w:rPr>
          <w:u w:val="single"/>
        </w:rPr>
      </w:pPr>
      <w:r w:rsidRPr="00311645">
        <w:rPr>
          <w:i/>
          <w:iCs/>
        </w:rPr>
        <w:t>Migration (Arrangements for Visitor (Class FA) visa applications) Instrument (LIN 21/056) 2021</w:t>
      </w:r>
    </w:p>
    <w:p w14:paraId="3A73A6D3" w14:textId="4AEAA3D8" w:rsidR="008B326E" w:rsidRPr="00311645" w:rsidRDefault="008B326E" w:rsidP="00963901">
      <w:pPr>
        <w:pStyle w:val="EMitemheader"/>
        <w:rPr>
          <w:b w:val="0"/>
          <w:u w:val="single"/>
        </w:rPr>
      </w:pPr>
      <w:r w:rsidRPr="00311645">
        <w:rPr>
          <w:u w:val="single"/>
        </w:rPr>
        <w:t xml:space="preserve">Item </w:t>
      </w:r>
      <w:r w:rsidR="00980878" w:rsidRPr="00311645">
        <w:rPr>
          <w:u w:val="single"/>
        </w:rPr>
        <w:t>[</w:t>
      </w:r>
      <w:r w:rsidRPr="00311645">
        <w:rPr>
          <w:u w:val="single"/>
        </w:rPr>
        <w:t>1</w:t>
      </w:r>
      <w:r w:rsidR="00980878" w:rsidRPr="00311645">
        <w:rPr>
          <w:u w:val="single"/>
        </w:rPr>
        <w:t>]</w:t>
      </w:r>
      <w:r w:rsidRPr="00311645">
        <w:t xml:space="preserve"> - Travel agents for Approved Destination Status Stream</w:t>
      </w:r>
    </w:p>
    <w:p w14:paraId="2AE962CE" w14:textId="1E863D84" w:rsidR="00E17A9D" w:rsidRPr="009A017F" w:rsidRDefault="00B56B06" w:rsidP="00C07434">
      <w:pPr>
        <w:rPr>
          <w:rFonts w:ascii="Times New Roman" w:hAnsi="Times New Roman" w:cs="Times New Roman"/>
          <w:sz w:val="24"/>
          <w:szCs w:val="24"/>
        </w:rPr>
      </w:pPr>
      <w:r w:rsidRPr="00311645">
        <w:rPr>
          <w:rFonts w:ascii="Times New Roman" w:hAnsi="Times New Roman" w:cs="Times New Roman"/>
          <w:sz w:val="24"/>
          <w:szCs w:val="24"/>
        </w:rPr>
        <w:t>This Schedule repeals the existing table in Schedule 1 of LIN 21/056 and substitutes a new table listing approved travel agents, their codes, and their respective provinces or municipalities. The updated list includes additions, removals and modifications to ensure the accuracy and relevance of the approved travel agents for the ADS s</w:t>
      </w:r>
      <w:r w:rsidR="00AD6CD2" w:rsidRPr="00311645">
        <w:rPr>
          <w:rFonts w:ascii="Times New Roman" w:hAnsi="Times New Roman" w:cs="Times New Roman"/>
          <w:sz w:val="24"/>
          <w:szCs w:val="24"/>
        </w:rPr>
        <w:t>cheme</w:t>
      </w:r>
      <w:r w:rsidRPr="00311645">
        <w:rPr>
          <w:rFonts w:ascii="Times New Roman" w:hAnsi="Times New Roman" w:cs="Times New Roman"/>
          <w:sz w:val="24"/>
          <w:szCs w:val="24"/>
        </w:rPr>
        <w:t>.</w:t>
      </w:r>
    </w:p>
    <w:sectPr w:rsidR="00E17A9D" w:rsidRPr="009A017F" w:rsidSect="00034616">
      <w:headerReference w:type="even"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E29E3" w14:textId="77777777" w:rsidR="008F0CE2" w:rsidRDefault="008F0CE2" w:rsidP="00C07434">
      <w:pPr>
        <w:spacing w:after="0" w:line="240" w:lineRule="auto"/>
      </w:pPr>
      <w:r>
        <w:separator/>
      </w:r>
    </w:p>
  </w:endnote>
  <w:endnote w:type="continuationSeparator" w:id="0">
    <w:p w14:paraId="14172AA9" w14:textId="77777777" w:rsidR="008F0CE2" w:rsidRDefault="008F0CE2" w:rsidP="00C07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563AF" w14:textId="2B2072C8" w:rsidR="00C07434" w:rsidRDefault="00BE09D3">
    <w:pPr>
      <w:pStyle w:val="Footer"/>
    </w:pPr>
    <w:r>
      <w:rPr>
        <w:noProof/>
      </w:rPr>
      <mc:AlternateContent>
        <mc:Choice Requires="wps">
          <w:drawing>
            <wp:anchor distT="0" distB="0" distL="0" distR="0" simplePos="0" relativeHeight="251667456" behindDoc="0" locked="0" layoutInCell="1" allowOverlap="1" wp14:anchorId="16E02485" wp14:editId="71154EF6">
              <wp:simplePos x="635" y="635"/>
              <wp:positionH relativeFrom="page">
                <wp:align>center</wp:align>
              </wp:positionH>
              <wp:positionV relativeFrom="page">
                <wp:align>bottom</wp:align>
              </wp:positionV>
              <wp:extent cx="551815" cy="404495"/>
              <wp:effectExtent l="0" t="0" r="635" b="0"/>
              <wp:wrapNone/>
              <wp:docPr id="44608558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E4A7294" w14:textId="291A6132" w:rsidR="00BE09D3" w:rsidRPr="00BE09D3" w:rsidRDefault="00BE09D3" w:rsidP="00BE09D3">
                          <w:pPr>
                            <w:spacing w:after="0"/>
                            <w:rPr>
                              <w:rFonts w:ascii="Calibri" w:eastAsia="Calibri" w:hAnsi="Calibri" w:cs="Calibri"/>
                              <w:noProof/>
                              <w:color w:val="FF0000"/>
                              <w:sz w:val="24"/>
                              <w:szCs w:val="24"/>
                            </w:rPr>
                          </w:pPr>
                          <w:r w:rsidRPr="00BE09D3">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E02485" id="_x0000_t202" coordsize="21600,21600" o:spt="202" path="m,l,21600r21600,l21600,xe">
              <v:stroke joinstyle="miter"/>
              <v:path gradientshapeok="t" o:connecttype="rect"/>
            </v:shapetype>
            <v:shape id="Text Box 5" o:spid="_x0000_s1027" type="#_x0000_t202" alt="OFFICIAL" style="position:absolute;margin-left:0;margin-top:0;width:43.45pt;height:31.8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fill o:detectmouseclick="t"/>
              <v:textbox style="mso-fit-shape-to-text:t" inset="0,0,0,15pt">
                <w:txbxContent>
                  <w:p w14:paraId="1E4A7294" w14:textId="291A6132" w:rsidR="00BE09D3" w:rsidRPr="00BE09D3" w:rsidRDefault="00BE09D3" w:rsidP="00BE09D3">
                    <w:pPr>
                      <w:spacing w:after="0"/>
                      <w:rPr>
                        <w:rFonts w:ascii="Calibri" w:eastAsia="Calibri" w:hAnsi="Calibri" w:cs="Calibri"/>
                        <w:noProof/>
                        <w:color w:val="FF0000"/>
                        <w:sz w:val="24"/>
                        <w:szCs w:val="24"/>
                      </w:rPr>
                    </w:pPr>
                    <w:r w:rsidRPr="00BE09D3">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7BD30" w14:textId="7DDE5714" w:rsidR="00631A84" w:rsidRPr="00631A84" w:rsidRDefault="00631A84" w:rsidP="00631A84">
    <w:pPr>
      <w:pStyle w:val="Footer"/>
      <w:jc w:val="center"/>
      <w:rPr>
        <w:rFonts w:ascii="Times New Roman" w:hAnsi="Times New Roman" w:cs="Times New Roman"/>
        <w:lang w:val="en-AU"/>
      </w:rPr>
    </w:pPr>
    <w:r w:rsidRPr="00631A84">
      <w:rPr>
        <w:rFonts w:ascii="Times New Roman" w:hAnsi="Times New Roman" w:cs="Times New Roman"/>
        <w:lang w:val="en-AU"/>
      </w:rPr>
      <w:fldChar w:fldCharType="begin"/>
    </w:r>
    <w:r w:rsidRPr="00631A84">
      <w:rPr>
        <w:rFonts w:ascii="Times New Roman" w:hAnsi="Times New Roman" w:cs="Times New Roman"/>
        <w:lang w:val="en-AU"/>
      </w:rPr>
      <w:instrText xml:space="preserve"> PAGE   \* MERGEFORMAT </w:instrText>
    </w:r>
    <w:r w:rsidRPr="00631A84">
      <w:rPr>
        <w:rFonts w:ascii="Times New Roman" w:hAnsi="Times New Roman" w:cs="Times New Roman"/>
        <w:lang w:val="en-AU"/>
      </w:rPr>
      <w:fldChar w:fldCharType="separate"/>
    </w:r>
    <w:r w:rsidR="0083400D">
      <w:rPr>
        <w:rFonts w:ascii="Times New Roman" w:hAnsi="Times New Roman" w:cs="Times New Roman"/>
        <w:noProof/>
        <w:lang w:val="en-AU"/>
      </w:rPr>
      <w:t>1</w:t>
    </w:r>
    <w:r w:rsidRPr="00631A84">
      <w:rPr>
        <w:rFonts w:ascii="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1B799" w14:textId="138944FA" w:rsidR="00C07434" w:rsidRDefault="00BE09D3">
    <w:pPr>
      <w:pStyle w:val="Footer"/>
    </w:pPr>
    <w:r>
      <w:rPr>
        <w:noProof/>
      </w:rPr>
      <mc:AlternateContent>
        <mc:Choice Requires="wps">
          <w:drawing>
            <wp:anchor distT="0" distB="0" distL="0" distR="0" simplePos="0" relativeHeight="251666432" behindDoc="0" locked="0" layoutInCell="1" allowOverlap="1" wp14:anchorId="1427F407" wp14:editId="02D4B8A9">
              <wp:simplePos x="635" y="635"/>
              <wp:positionH relativeFrom="page">
                <wp:align>center</wp:align>
              </wp:positionH>
              <wp:positionV relativeFrom="page">
                <wp:align>bottom</wp:align>
              </wp:positionV>
              <wp:extent cx="551815" cy="404495"/>
              <wp:effectExtent l="0" t="0" r="635" b="0"/>
              <wp:wrapNone/>
              <wp:docPr id="6060927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AB826D6" w14:textId="65B6CDE3" w:rsidR="00BE09D3" w:rsidRPr="00BE09D3" w:rsidRDefault="00BE09D3" w:rsidP="00BE09D3">
                          <w:pPr>
                            <w:spacing w:after="0"/>
                            <w:rPr>
                              <w:rFonts w:ascii="Calibri" w:eastAsia="Calibri" w:hAnsi="Calibri" w:cs="Calibri"/>
                              <w:noProof/>
                              <w:color w:val="FF0000"/>
                              <w:sz w:val="24"/>
                              <w:szCs w:val="24"/>
                            </w:rPr>
                          </w:pPr>
                          <w:r w:rsidRPr="00BE09D3">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27F407" id="_x0000_t202" coordsize="21600,21600" o:spt="202" path="m,l,21600r21600,l21600,xe">
              <v:stroke joinstyle="miter"/>
              <v:path gradientshapeok="t" o:connecttype="rect"/>
            </v:shapetype>
            <v:shape id="Text Box 4" o:spid="_x0000_s1029" type="#_x0000_t202" alt="OFFICIAL" style="position:absolute;margin-left:0;margin-top:0;width:43.45pt;height:31.8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" filled="f" stroked="f">
              <v:fill o:detectmouseclick="t"/>
              <v:textbox style="mso-fit-shape-to-text:t" inset="0,0,0,15pt">
                <w:txbxContent>
                  <w:p w14:paraId="5AB826D6" w14:textId="65B6CDE3" w:rsidR="00BE09D3" w:rsidRPr="00BE09D3" w:rsidRDefault="00BE09D3" w:rsidP="00BE09D3">
                    <w:pPr>
                      <w:spacing w:after="0"/>
                      <w:rPr>
                        <w:rFonts w:ascii="Calibri" w:eastAsia="Calibri" w:hAnsi="Calibri" w:cs="Calibri"/>
                        <w:noProof/>
                        <w:color w:val="FF0000"/>
                        <w:sz w:val="24"/>
                        <w:szCs w:val="24"/>
                      </w:rPr>
                    </w:pPr>
                    <w:r w:rsidRPr="00BE09D3">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E45C7" w14:textId="77777777" w:rsidR="008F0CE2" w:rsidRDefault="008F0CE2" w:rsidP="00C07434">
      <w:pPr>
        <w:spacing w:after="0" w:line="240" w:lineRule="auto"/>
      </w:pPr>
      <w:r>
        <w:separator/>
      </w:r>
    </w:p>
  </w:footnote>
  <w:footnote w:type="continuationSeparator" w:id="0">
    <w:p w14:paraId="0F6B0C5C" w14:textId="77777777" w:rsidR="008F0CE2" w:rsidRDefault="008F0CE2" w:rsidP="00C07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68034" w14:textId="719D0F32" w:rsidR="00C07434" w:rsidRDefault="00BE09D3">
    <w:pPr>
      <w:pStyle w:val="Header"/>
    </w:pPr>
    <w:r>
      <w:rPr>
        <w:noProof/>
      </w:rPr>
      <mc:AlternateContent>
        <mc:Choice Requires="wps">
          <w:drawing>
            <wp:anchor distT="0" distB="0" distL="0" distR="0" simplePos="0" relativeHeight="251664384" behindDoc="0" locked="0" layoutInCell="1" allowOverlap="1" wp14:anchorId="315CE7B4" wp14:editId="6A51C1D7">
              <wp:simplePos x="635" y="635"/>
              <wp:positionH relativeFrom="page">
                <wp:align>center</wp:align>
              </wp:positionH>
              <wp:positionV relativeFrom="page">
                <wp:align>top</wp:align>
              </wp:positionV>
              <wp:extent cx="551815" cy="404495"/>
              <wp:effectExtent l="0" t="0" r="635" b="14605"/>
              <wp:wrapNone/>
              <wp:docPr id="23625179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FACD987" w14:textId="7521CC0F" w:rsidR="00BE09D3" w:rsidRPr="00BE09D3" w:rsidRDefault="00BE09D3" w:rsidP="00BE09D3">
                          <w:pPr>
                            <w:spacing w:after="0"/>
                            <w:rPr>
                              <w:rFonts w:ascii="Calibri" w:eastAsia="Calibri" w:hAnsi="Calibri" w:cs="Calibri"/>
                              <w:noProof/>
                              <w:color w:val="FF0000"/>
                              <w:sz w:val="24"/>
                              <w:szCs w:val="24"/>
                            </w:rPr>
                          </w:pPr>
                          <w:r w:rsidRPr="00BE09D3">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5CE7B4" id="_x0000_t202" coordsize="21600,21600" o:spt="202" path="m,l,21600r21600,l21600,xe">
              <v:stroke joinstyle="miter"/>
              <v:path gradientshapeok="t" o:connecttype="rect"/>
            </v:shapetype>
            <v:shape id="Text Box 2" o:spid="_x0000_s1026" type="#_x0000_t202" alt="OFFICIAL" style="position:absolute;margin-left:0;margin-top:0;width:43.45pt;height:31.8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BeXweEDgIAABwE&#10;AAAOAAAAAAAAAAAAAAAAAC4CAABkcnMvZTJvRG9jLnhtbFBLAQItABQABgAIAAAAIQD8pn6y2gAA&#10;AAMBAAAPAAAAAAAAAAAAAAAAAGgEAABkcnMvZG93bnJldi54bWxQSwUGAAAAAAQABADzAAAAbwUA&#10;AAAA&#10;" filled="f" stroked="f">
              <v:fill o:detectmouseclick="t"/>
              <v:textbox style="mso-fit-shape-to-text:t" inset="0,15pt,0,0">
                <w:txbxContent>
                  <w:p w14:paraId="0FACD987" w14:textId="7521CC0F" w:rsidR="00BE09D3" w:rsidRPr="00BE09D3" w:rsidRDefault="00BE09D3" w:rsidP="00BE09D3">
                    <w:pPr>
                      <w:spacing w:after="0"/>
                      <w:rPr>
                        <w:rFonts w:ascii="Calibri" w:eastAsia="Calibri" w:hAnsi="Calibri" w:cs="Calibri"/>
                        <w:noProof/>
                        <w:color w:val="FF0000"/>
                        <w:sz w:val="24"/>
                        <w:szCs w:val="24"/>
                      </w:rPr>
                    </w:pPr>
                    <w:r w:rsidRPr="00BE09D3">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794D8" w14:textId="5D6579FA" w:rsidR="00C07434" w:rsidRDefault="00BE09D3">
    <w:pPr>
      <w:pStyle w:val="Header"/>
    </w:pPr>
    <w:r>
      <w:rPr>
        <w:noProof/>
      </w:rPr>
      <mc:AlternateContent>
        <mc:Choice Requires="wps">
          <w:drawing>
            <wp:anchor distT="0" distB="0" distL="0" distR="0" simplePos="0" relativeHeight="251663360" behindDoc="0" locked="0" layoutInCell="1" allowOverlap="1" wp14:anchorId="19054B48" wp14:editId="35747B3D">
              <wp:simplePos x="635" y="635"/>
              <wp:positionH relativeFrom="page">
                <wp:align>center</wp:align>
              </wp:positionH>
              <wp:positionV relativeFrom="page">
                <wp:align>top</wp:align>
              </wp:positionV>
              <wp:extent cx="551815" cy="404495"/>
              <wp:effectExtent l="0" t="0" r="635" b="14605"/>
              <wp:wrapNone/>
              <wp:docPr id="66023955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41E095D" w14:textId="3F5A1F1C" w:rsidR="00BE09D3" w:rsidRPr="00BE09D3" w:rsidRDefault="00BE09D3" w:rsidP="00BE09D3">
                          <w:pPr>
                            <w:spacing w:after="0"/>
                            <w:rPr>
                              <w:rFonts w:ascii="Calibri" w:eastAsia="Calibri" w:hAnsi="Calibri" w:cs="Calibri"/>
                              <w:noProof/>
                              <w:color w:val="FF0000"/>
                              <w:sz w:val="24"/>
                              <w:szCs w:val="24"/>
                            </w:rPr>
                          </w:pPr>
                          <w:r w:rsidRPr="00BE09D3">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054B48" id="_x0000_t202" coordsize="21600,21600" o:spt="202" path="m,l,21600r21600,l21600,xe">
              <v:stroke joinstyle="miter"/>
              <v:path gradientshapeok="t" o:connecttype="rect"/>
            </v:shapetype>
            <v:shape id="Text Box 1" o:spid="_x0000_s1028" type="#_x0000_t202" alt="OFFICIAL" style="position:absolute;margin-left:0;margin-top:0;width:43.45pt;height:31.8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fill o:detectmouseclick="t"/>
              <v:textbox style="mso-fit-shape-to-text:t" inset="0,15pt,0,0">
                <w:txbxContent>
                  <w:p w14:paraId="741E095D" w14:textId="3F5A1F1C" w:rsidR="00BE09D3" w:rsidRPr="00BE09D3" w:rsidRDefault="00BE09D3" w:rsidP="00BE09D3">
                    <w:pPr>
                      <w:spacing w:after="0"/>
                      <w:rPr>
                        <w:rFonts w:ascii="Calibri" w:eastAsia="Calibri" w:hAnsi="Calibri" w:cs="Calibri"/>
                        <w:noProof/>
                        <w:color w:val="FF0000"/>
                        <w:sz w:val="24"/>
                        <w:szCs w:val="24"/>
                      </w:rPr>
                    </w:pPr>
                    <w:r w:rsidRPr="00BE09D3">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6823649"/>
    <w:multiLevelType w:val="hybridMultilevel"/>
    <w:tmpl w:val="A9A260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475087"/>
    <w:multiLevelType w:val="multilevel"/>
    <w:tmpl w:val="02582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48488429">
    <w:abstractNumId w:val="8"/>
  </w:num>
  <w:num w:numId="2" w16cid:durableId="1813401670">
    <w:abstractNumId w:val="6"/>
  </w:num>
  <w:num w:numId="3" w16cid:durableId="1937901363">
    <w:abstractNumId w:val="5"/>
  </w:num>
  <w:num w:numId="4" w16cid:durableId="21710100">
    <w:abstractNumId w:val="4"/>
  </w:num>
  <w:num w:numId="5" w16cid:durableId="835878008">
    <w:abstractNumId w:val="7"/>
  </w:num>
  <w:num w:numId="6" w16cid:durableId="47152579">
    <w:abstractNumId w:val="3"/>
  </w:num>
  <w:num w:numId="7" w16cid:durableId="942103863">
    <w:abstractNumId w:val="2"/>
  </w:num>
  <w:num w:numId="8" w16cid:durableId="1337029086">
    <w:abstractNumId w:val="1"/>
  </w:num>
  <w:num w:numId="9" w16cid:durableId="829640337">
    <w:abstractNumId w:val="0"/>
  </w:num>
  <w:num w:numId="10" w16cid:durableId="712313971">
    <w:abstractNumId w:val="9"/>
  </w:num>
  <w:num w:numId="11" w16cid:durableId="974581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6063C"/>
    <w:rsid w:val="000C4915"/>
    <w:rsid w:val="0015074B"/>
    <w:rsid w:val="001A12CC"/>
    <w:rsid w:val="001A3C77"/>
    <w:rsid w:val="001B0540"/>
    <w:rsid w:val="001D6BAE"/>
    <w:rsid w:val="002778A2"/>
    <w:rsid w:val="0028375B"/>
    <w:rsid w:val="0029639D"/>
    <w:rsid w:val="00311645"/>
    <w:rsid w:val="00322096"/>
    <w:rsid w:val="00326F90"/>
    <w:rsid w:val="00354BF9"/>
    <w:rsid w:val="00363108"/>
    <w:rsid w:val="003C1F42"/>
    <w:rsid w:val="0043033D"/>
    <w:rsid w:val="004830AC"/>
    <w:rsid w:val="00485A2F"/>
    <w:rsid w:val="00494810"/>
    <w:rsid w:val="00507FBF"/>
    <w:rsid w:val="00523416"/>
    <w:rsid w:val="0053117A"/>
    <w:rsid w:val="00631A84"/>
    <w:rsid w:val="00682929"/>
    <w:rsid w:val="006950FD"/>
    <w:rsid w:val="006A4465"/>
    <w:rsid w:val="006B0CB5"/>
    <w:rsid w:val="006E2A58"/>
    <w:rsid w:val="00713CBD"/>
    <w:rsid w:val="00723449"/>
    <w:rsid w:val="0083400D"/>
    <w:rsid w:val="00867221"/>
    <w:rsid w:val="00877077"/>
    <w:rsid w:val="008773FB"/>
    <w:rsid w:val="008B326E"/>
    <w:rsid w:val="008C338A"/>
    <w:rsid w:val="008F0CE2"/>
    <w:rsid w:val="00912F67"/>
    <w:rsid w:val="009262C3"/>
    <w:rsid w:val="00963901"/>
    <w:rsid w:val="0097321F"/>
    <w:rsid w:val="0097382B"/>
    <w:rsid w:val="00980878"/>
    <w:rsid w:val="009A017F"/>
    <w:rsid w:val="00A22891"/>
    <w:rsid w:val="00A75481"/>
    <w:rsid w:val="00AA1D8D"/>
    <w:rsid w:val="00AC11CE"/>
    <w:rsid w:val="00AD6CD2"/>
    <w:rsid w:val="00AE0404"/>
    <w:rsid w:val="00AE0DAB"/>
    <w:rsid w:val="00B47730"/>
    <w:rsid w:val="00B56B06"/>
    <w:rsid w:val="00BD4FF3"/>
    <w:rsid w:val="00BE09D3"/>
    <w:rsid w:val="00BE1336"/>
    <w:rsid w:val="00BE71EA"/>
    <w:rsid w:val="00C07434"/>
    <w:rsid w:val="00C808F5"/>
    <w:rsid w:val="00CB0664"/>
    <w:rsid w:val="00CE2919"/>
    <w:rsid w:val="00D43559"/>
    <w:rsid w:val="00D526B8"/>
    <w:rsid w:val="00D66F3D"/>
    <w:rsid w:val="00E151D3"/>
    <w:rsid w:val="00E17A9D"/>
    <w:rsid w:val="00E53D7A"/>
    <w:rsid w:val="00E65E92"/>
    <w:rsid w:val="00EC62CF"/>
    <w:rsid w:val="00F02E5D"/>
    <w:rsid w:val="00FB504D"/>
    <w:rsid w:val="00FC693F"/>
    <w:rsid w:val="00FE4E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256D7A"/>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D526B8"/>
    <w:rPr>
      <w:sz w:val="16"/>
      <w:szCs w:val="16"/>
    </w:rPr>
  </w:style>
  <w:style w:type="paragraph" w:styleId="CommentText">
    <w:name w:val="annotation text"/>
    <w:basedOn w:val="Normal"/>
    <w:link w:val="CommentTextChar"/>
    <w:uiPriority w:val="99"/>
    <w:unhideWhenUsed/>
    <w:rsid w:val="00D526B8"/>
    <w:pPr>
      <w:spacing w:line="240" w:lineRule="auto"/>
    </w:pPr>
    <w:rPr>
      <w:sz w:val="20"/>
      <w:szCs w:val="20"/>
    </w:rPr>
  </w:style>
  <w:style w:type="character" w:customStyle="1" w:styleId="CommentTextChar">
    <w:name w:val="Comment Text Char"/>
    <w:basedOn w:val="DefaultParagraphFont"/>
    <w:link w:val="CommentText"/>
    <w:uiPriority w:val="99"/>
    <w:rsid w:val="00D526B8"/>
    <w:rPr>
      <w:sz w:val="20"/>
      <w:szCs w:val="20"/>
    </w:rPr>
  </w:style>
  <w:style w:type="paragraph" w:styleId="CommentSubject">
    <w:name w:val="annotation subject"/>
    <w:basedOn w:val="CommentText"/>
    <w:next w:val="CommentText"/>
    <w:link w:val="CommentSubjectChar"/>
    <w:uiPriority w:val="99"/>
    <w:semiHidden/>
    <w:unhideWhenUsed/>
    <w:rsid w:val="00D526B8"/>
    <w:rPr>
      <w:b/>
      <w:bCs/>
    </w:rPr>
  </w:style>
  <w:style w:type="character" w:customStyle="1" w:styleId="CommentSubjectChar">
    <w:name w:val="Comment Subject Char"/>
    <w:basedOn w:val="CommentTextChar"/>
    <w:link w:val="CommentSubject"/>
    <w:uiPriority w:val="99"/>
    <w:semiHidden/>
    <w:rsid w:val="00D526B8"/>
    <w:rPr>
      <w:b/>
      <w:bCs/>
      <w:sz w:val="20"/>
      <w:szCs w:val="20"/>
    </w:rPr>
  </w:style>
  <w:style w:type="paragraph" w:styleId="BalloonText">
    <w:name w:val="Balloon Text"/>
    <w:basedOn w:val="Normal"/>
    <w:link w:val="BalloonTextChar"/>
    <w:uiPriority w:val="99"/>
    <w:semiHidden/>
    <w:unhideWhenUsed/>
    <w:rsid w:val="000C49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915"/>
    <w:rPr>
      <w:rFonts w:ascii="Segoe UI" w:hAnsi="Segoe UI" w:cs="Segoe UI"/>
      <w:sz w:val="18"/>
      <w:szCs w:val="18"/>
    </w:rPr>
  </w:style>
  <w:style w:type="paragraph" w:customStyle="1" w:styleId="EMclausenoteheader">
    <w:name w:val="EM clause note header"/>
    <w:basedOn w:val="Normal"/>
    <w:qFormat/>
    <w:rsid w:val="008B326E"/>
    <w:pPr>
      <w:widowControl w:val="0"/>
      <w:spacing w:before="120" w:after="120" w:line="240" w:lineRule="auto"/>
      <w:ind w:left="709" w:hanging="709"/>
    </w:pPr>
    <w:rPr>
      <w:rFonts w:ascii="Times New Roman" w:hAnsi="Times New Roman" w:cs="Times New Roman"/>
      <w:kern w:val="28"/>
      <w:sz w:val="24"/>
      <w:szCs w:val="24"/>
      <w:u w:val="single"/>
      <w:lang w:val="en-AU" w:eastAsia="en-AU"/>
    </w:rPr>
  </w:style>
  <w:style w:type="paragraph" w:customStyle="1" w:styleId="EMitemheader">
    <w:name w:val="EM item header"/>
    <w:basedOn w:val="Normal"/>
    <w:qFormat/>
    <w:rsid w:val="008B326E"/>
    <w:pPr>
      <w:keepNext/>
      <w:tabs>
        <w:tab w:val="left" w:pos="6023"/>
      </w:tabs>
      <w:spacing w:before="240" w:after="120" w:line="240" w:lineRule="auto"/>
    </w:pPr>
    <w:rPr>
      <w:rFonts w:ascii="Times New Roman" w:hAnsi="Times New Roman" w:cs="Times New Roman"/>
      <w:b/>
      <w:sz w:val="24"/>
      <w:szCs w:val="24"/>
      <w:lang w:val="en-AU" w:eastAsia="en-AU"/>
    </w:rPr>
  </w:style>
  <w:style w:type="paragraph" w:customStyle="1" w:styleId="ESTitleHeader">
    <w:name w:val="ESTitle_Header"/>
    <w:basedOn w:val="Normal"/>
    <w:link w:val="ESTitleHeaderChar"/>
    <w:qFormat/>
    <w:rsid w:val="00980878"/>
    <w:pPr>
      <w:spacing w:after="160"/>
      <w:jc w:val="center"/>
    </w:pPr>
    <w:rPr>
      <w:rFonts w:ascii="Times New Roman" w:eastAsiaTheme="minorHAnsi" w:hAnsi="Times New Roman" w:cs="Times New Roman"/>
      <w:u w:val="single"/>
      <w:lang w:val="en-AU"/>
    </w:rPr>
  </w:style>
  <w:style w:type="character" w:customStyle="1" w:styleId="ESTitleHeaderChar">
    <w:name w:val="ESTitle_Header Char"/>
    <w:basedOn w:val="DefaultParagraphFont"/>
    <w:link w:val="ESTitleHeader"/>
    <w:rsid w:val="00980878"/>
    <w:rPr>
      <w:rFonts w:ascii="Times New Roman" w:eastAsiaTheme="minorHAnsi" w:hAnsi="Times New Roman" w:cs="Times New Roman"/>
      <w:u w:val="single"/>
      <w:lang w:val="en-AU"/>
    </w:rPr>
  </w:style>
  <w:style w:type="paragraph" w:customStyle="1" w:styleId="ESTitleDecisionMaker">
    <w:name w:val="ESTitle_DecisionMaker"/>
    <w:basedOn w:val="Normal"/>
    <w:link w:val="ESTitleDecisionMakerChar"/>
    <w:qFormat/>
    <w:rsid w:val="00980878"/>
    <w:pPr>
      <w:spacing w:after="160"/>
      <w:jc w:val="center"/>
    </w:pPr>
    <w:rPr>
      <w:rFonts w:ascii="Times New Roman" w:eastAsiaTheme="minorHAnsi" w:hAnsi="Times New Roman" w:cs="Times New Roman"/>
      <w:lang w:val="en-AU"/>
    </w:rPr>
  </w:style>
  <w:style w:type="character" w:customStyle="1" w:styleId="ESTitleDecisionMakerChar">
    <w:name w:val="ESTitle_DecisionMaker Char"/>
    <w:basedOn w:val="DefaultParagraphFont"/>
    <w:link w:val="ESTitleDecisionMaker"/>
    <w:rsid w:val="00980878"/>
    <w:rPr>
      <w:rFonts w:ascii="Times New Roman" w:eastAsiaTheme="minorHAnsi" w:hAnsi="Times New Roman" w:cs="Times New Roman"/>
      <w:lang w:val="en-AU"/>
    </w:rPr>
  </w:style>
  <w:style w:type="paragraph" w:customStyle="1" w:styleId="ESTitleInstrumentName">
    <w:name w:val="ESTitle_InstrumentName"/>
    <w:basedOn w:val="Normal"/>
    <w:link w:val="ESTitleInstrumentNameChar"/>
    <w:qFormat/>
    <w:rsid w:val="00980878"/>
    <w:pPr>
      <w:spacing w:before="360" w:after="600"/>
      <w:jc w:val="center"/>
    </w:pPr>
    <w:rPr>
      <w:rFonts w:ascii="Times New Roman" w:eastAsiaTheme="minorHAnsi" w:hAnsi="Times New Roman" w:cs="Times New Roman"/>
      <w:b/>
      <w:i/>
      <w:lang w:val="en-AU"/>
    </w:rPr>
  </w:style>
  <w:style w:type="character" w:customStyle="1" w:styleId="ESTitleInstrumentNameChar">
    <w:name w:val="ESTitle_InstrumentName Char"/>
    <w:basedOn w:val="DefaultParagraphFont"/>
    <w:link w:val="ESTitleInstrumentName"/>
    <w:rsid w:val="00980878"/>
    <w:rPr>
      <w:rFonts w:ascii="Times New Roman" w:eastAsiaTheme="minorHAnsi" w:hAnsi="Times New Roman" w:cs="Times New Roman"/>
      <w:b/>
      <w:i/>
      <w:lang w:val="en-AU"/>
    </w:rPr>
  </w:style>
  <w:style w:type="paragraph" w:customStyle="1" w:styleId="ESPara">
    <w:name w:val="ES_Para"/>
    <w:basedOn w:val="Normal"/>
    <w:link w:val="ESParaChar"/>
    <w:qFormat/>
    <w:rsid w:val="00980878"/>
    <w:pPr>
      <w:spacing w:before="240" w:after="240"/>
      <w:ind w:left="720" w:hanging="360"/>
    </w:pPr>
    <w:rPr>
      <w:rFonts w:ascii="Times New Roman" w:eastAsiaTheme="minorHAnsi" w:hAnsi="Times New Roman" w:cs="Times New Roman"/>
      <w:lang w:val="en-AU"/>
    </w:rPr>
  </w:style>
  <w:style w:type="character" w:customStyle="1" w:styleId="ESParaChar">
    <w:name w:val="ES_Para Char"/>
    <w:basedOn w:val="DefaultParagraphFont"/>
    <w:link w:val="ESPara"/>
    <w:rsid w:val="00980878"/>
    <w:rPr>
      <w:rFonts w:ascii="Times New Roman" w:eastAsiaTheme="minorHAnsi" w:hAnsi="Times New Roman" w:cs="Times New Roman"/>
      <w:lang w:val="en-AU"/>
    </w:rPr>
  </w:style>
  <w:style w:type="paragraph" w:styleId="Revision">
    <w:name w:val="Revision"/>
    <w:hidden/>
    <w:uiPriority w:val="99"/>
    <w:semiHidden/>
    <w:rsid w:val="009639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596054">
      <w:bodyDiv w:val="1"/>
      <w:marLeft w:val="0"/>
      <w:marRight w:val="0"/>
      <w:marTop w:val="0"/>
      <w:marBottom w:val="0"/>
      <w:divBdr>
        <w:top w:val="none" w:sz="0" w:space="0" w:color="auto"/>
        <w:left w:val="none" w:sz="0" w:space="0" w:color="auto"/>
        <w:bottom w:val="none" w:sz="0" w:space="0" w:color="auto"/>
        <w:right w:val="none" w:sz="0" w:space="0" w:color="auto"/>
      </w:divBdr>
    </w:div>
    <w:div w:id="17902790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EBA1F-1F1F-4160-A5B4-8E97EAF40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628</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2025-09-02T04:18:00Z</dcterms:created>
  <dcterms:modified xsi:type="dcterms:W3CDTF">2025-09-02T04:19:00Z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275a74c5,e14ea8e,7c94a070</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39cd2f6,1a96b9d1,30541c9b</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422bfdbd-e66d-4bb0-a689-e1c7b4148b0c_Enabled">
    <vt:lpwstr>true</vt:lpwstr>
  </property>
  <property fmtid="{D5CDD505-2E9C-101B-9397-08002B2CF9AE}" pid="9" name="MSIP_Label_422bfdbd-e66d-4bb0-a689-e1c7b4148b0c_SetDate">
    <vt:lpwstr>2025-09-02T04:18:56Z</vt:lpwstr>
  </property>
  <property fmtid="{D5CDD505-2E9C-101B-9397-08002B2CF9AE}" pid="10" name="MSIP_Label_422bfdbd-e66d-4bb0-a689-e1c7b4148b0c_Method">
    <vt:lpwstr>Privileged</vt:lpwstr>
  </property>
  <property fmtid="{D5CDD505-2E9C-101B-9397-08002B2CF9AE}" pid="11" name="MSIP_Label_422bfdbd-e66d-4bb0-a689-e1c7b4148b0c_Name">
    <vt:lpwstr>OFFICIAL</vt:lpwstr>
  </property>
  <property fmtid="{D5CDD505-2E9C-101B-9397-08002B2CF9AE}" pid="12" name="MSIP_Label_422bfdbd-e66d-4bb0-a689-e1c7b4148b0c_SiteId">
    <vt:lpwstr>6872c766-c4c7-42a9-a973-8671fad5e15a</vt:lpwstr>
  </property>
  <property fmtid="{D5CDD505-2E9C-101B-9397-08002B2CF9AE}" pid="13" name="MSIP_Label_422bfdbd-e66d-4bb0-a689-e1c7b4148b0c_ActionId">
    <vt:lpwstr>130e36d9-7ef5-470a-8c19-44b162ae4458</vt:lpwstr>
  </property>
  <property fmtid="{D5CDD505-2E9C-101B-9397-08002B2CF9AE}" pid="14" name="MSIP_Label_422bfdbd-e66d-4bb0-a689-e1c7b4148b0c_ContentBits">
    <vt:lpwstr>3</vt:lpwstr>
  </property>
  <property fmtid="{D5CDD505-2E9C-101B-9397-08002B2CF9AE}" pid="15" name="MSIP_Label_422bfdbd-e66d-4bb0-a689-e1c7b4148b0c_Tag">
    <vt:lpwstr>10, 0, 1, 1</vt:lpwstr>
  </property>
</Properties>
</file>