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D20E3A" w:rsidRDefault="00C074CC" w:rsidP="001B27CD">
      <w:pPr>
        <w:jc w:val="center"/>
        <w:rPr>
          <w:b/>
          <w:bCs/>
          <w:sz w:val="22"/>
          <w:szCs w:val="22"/>
        </w:rPr>
      </w:pPr>
      <w:r>
        <w:rPr>
          <w:b/>
          <w:bCs/>
          <w:sz w:val="22"/>
          <w:szCs w:val="22"/>
        </w:rPr>
        <w:t>E</w:t>
      </w:r>
      <w:r w:rsidR="00416D84" w:rsidRPr="00D20E3A">
        <w:rPr>
          <w:b/>
          <w:bCs/>
          <w:sz w:val="22"/>
          <w:szCs w:val="22"/>
        </w:rPr>
        <w:t>XPLANATORY STATEMENT</w:t>
      </w:r>
    </w:p>
    <w:p w14:paraId="6837520F" w14:textId="2CFD4208" w:rsidR="00416D84" w:rsidRPr="00EB4C0E" w:rsidRDefault="00416D84" w:rsidP="001B27CD">
      <w:pPr>
        <w:spacing w:before="240"/>
        <w:jc w:val="center"/>
        <w:rPr>
          <w:b/>
          <w:bCs/>
          <w:i/>
          <w:sz w:val="22"/>
          <w:szCs w:val="22"/>
        </w:rPr>
      </w:pPr>
      <w:r w:rsidRPr="00EB4C0E">
        <w:rPr>
          <w:b/>
          <w:i/>
          <w:sz w:val="22"/>
          <w:szCs w:val="22"/>
        </w:rPr>
        <w:t>N</w:t>
      </w:r>
      <w:r w:rsidR="00456BFB" w:rsidRPr="00EB4C0E">
        <w:rPr>
          <w:b/>
          <w:i/>
          <w:sz w:val="22"/>
          <w:szCs w:val="22"/>
        </w:rPr>
        <w:t>ATIONAL HEALTH ACT</w:t>
      </w:r>
      <w:r w:rsidR="00076CC4" w:rsidRPr="00EB4C0E">
        <w:rPr>
          <w:b/>
          <w:bCs/>
          <w:i/>
          <w:sz w:val="22"/>
          <w:szCs w:val="22"/>
        </w:rPr>
        <w:t xml:space="preserve"> 1953</w:t>
      </w:r>
    </w:p>
    <w:p w14:paraId="34B44719" w14:textId="3045916E" w:rsidR="003C1187" w:rsidRPr="003E4062" w:rsidRDefault="00416D84" w:rsidP="0090257C">
      <w:pPr>
        <w:spacing w:before="240" w:after="120"/>
        <w:jc w:val="center"/>
        <w:rPr>
          <w:b/>
          <w:i/>
          <w:sz w:val="22"/>
          <w:szCs w:val="22"/>
        </w:rPr>
      </w:pPr>
      <w:r w:rsidRPr="0039441B">
        <w:rPr>
          <w:b/>
          <w:i/>
          <w:sz w:val="22"/>
          <w:szCs w:val="22"/>
        </w:rPr>
        <w:t>N</w:t>
      </w:r>
      <w:r w:rsidR="00456BFB" w:rsidRPr="0039441B">
        <w:rPr>
          <w:b/>
          <w:i/>
          <w:sz w:val="22"/>
          <w:szCs w:val="22"/>
        </w:rPr>
        <w:t>AT</w:t>
      </w:r>
      <w:r w:rsidR="00456BFB" w:rsidRPr="00EB673F">
        <w:rPr>
          <w:b/>
          <w:i/>
          <w:sz w:val="22"/>
          <w:szCs w:val="22"/>
        </w:rPr>
        <w:t>IONAL HEAL</w:t>
      </w:r>
      <w:r w:rsidR="00456BFB" w:rsidRPr="003E4062">
        <w:rPr>
          <w:b/>
          <w:i/>
          <w:sz w:val="22"/>
          <w:szCs w:val="22"/>
        </w:rPr>
        <w:t xml:space="preserve">TH (PHARMACEUTICAL BENEFITS – EARLY SUPPLY) </w:t>
      </w:r>
      <w:r w:rsidR="009072BB" w:rsidRPr="003E4062">
        <w:rPr>
          <w:b/>
          <w:i/>
          <w:sz w:val="22"/>
          <w:szCs w:val="22"/>
        </w:rPr>
        <w:t>AMENDMENT</w:t>
      </w:r>
      <w:r w:rsidR="003C5E41" w:rsidRPr="003E4062">
        <w:rPr>
          <w:b/>
          <w:i/>
          <w:sz w:val="22"/>
          <w:szCs w:val="22"/>
        </w:rPr>
        <w:t> </w:t>
      </w:r>
      <w:r w:rsidR="002033C2" w:rsidRPr="003E4062">
        <w:rPr>
          <w:b/>
          <w:i/>
          <w:sz w:val="22"/>
          <w:szCs w:val="22"/>
        </w:rPr>
        <w:t xml:space="preserve">INSTRUMENT </w:t>
      </w:r>
      <w:r w:rsidR="002033C2" w:rsidRPr="003F4451">
        <w:rPr>
          <w:b/>
          <w:i/>
          <w:sz w:val="22"/>
          <w:szCs w:val="22"/>
        </w:rPr>
        <w:t>202</w:t>
      </w:r>
      <w:r w:rsidR="00BE7E0F" w:rsidRPr="003F4451">
        <w:rPr>
          <w:b/>
          <w:i/>
          <w:sz w:val="22"/>
          <w:szCs w:val="22"/>
        </w:rPr>
        <w:t>5</w:t>
      </w:r>
      <w:r w:rsidR="009072BB" w:rsidRPr="003F4451">
        <w:rPr>
          <w:b/>
          <w:i/>
          <w:sz w:val="22"/>
          <w:szCs w:val="22"/>
        </w:rPr>
        <w:t xml:space="preserve"> </w:t>
      </w:r>
      <w:r w:rsidR="00601519" w:rsidRPr="003F4451">
        <w:rPr>
          <w:b/>
          <w:i/>
          <w:sz w:val="22"/>
          <w:szCs w:val="22"/>
        </w:rPr>
        <w:t>(</w:t>
      </w:r>
      <w:r w:rsidR="00935311" w:rsidRPr="003F4451">
        <w:rPr>
          <w:b/>
          <w:i/>
          <w:sz w:val="22"/>
          <w:szCs w:val="22"/>
        </w:rPr>
        <w:t xml:space="preserve">No. </w:t>
      </w:r>
      <w:r w:rsidR="00F60702" w:rsidRPr="003F4451">
        <w:rPr>
          <w:b/>
          <w:i/>
          <w:sz w:val="22"/>
          <w:szCs w:val="22"/>
        </w:rPr>
        <w:t>8</w:t>
      </w:r>
      <w:r w:rsidR="00601519" w:rsidRPr="003F4451">
        <w:rPr>
          <w:b/>
          <w:i/>
          <w:sz w:val="22"/>
          <w:szCs w:val="22"/>
        </w:rPr>
        <w:t>)</w:t>
      </w:r>
    </w:p>
    <w:p w14:paraId="422941F4" w14:textId="511655C5" w:rsidR="006C5847" w:rsidRPr="00EB673F" w:rsidRDefault="00505BF9" w:rsidP="001B27CD">
      <w:pPr>
        <w:jc w:val="center"/>
        <w:rPr>
          <w:b/>
          <w:bCs/>
          <w:sz w:val="22"/>
          <w:szCs w:val="22"/>
        </w:rPr>
      </w:pPr>
      <w:r w:rsidRPr="003F4451">
        <w:rPr>
          <w:b/>
          <w:bCs/>
          <w:sz w:val="22"/>
          <w:szCs w:val="22"/>
        </w:rPr>
        <w:t>PB 95</w:t>
      </w:r>
      <w:r w:rsidR="00E6428D" w:rsidRPr="003F4451">
        <w:rPr>
          <w:b/>
          <w:bCs/>
          <w:sz w:val="22"/>
          <w:szCs w:val="22"/>
        </w:rPr>
        <w:t xml:space="preserve"> </w:t>
      </w:r>
      <w:r w:rsidR="006C5847" w:rsidRPr="003F4451">
        <w:rPr>
          <w:b/>
          <w:bCs/>
          <w:sz w:val="22"/>
          <w:szCs w:val="22"/>
        </w:rPr>
        <w:t>of 202</w:t>
      </w:r>
      <w:r w:rsidR="00BE7E0F" w:rsidRPr="003F4451">
        <w:rPr>
          <w:b/>
          <w:bCs/>
          <w:sz w:val="22"/>
          <w:szCs w:val="22"/>
        </w:rPr>
        <w:t>5</w:t>
      </w:r>
    </w:p>
    <w:p w14:paraId="7E20D139" w14:textId="7BD5C36F" w:rsidR="00456BFB" w:rsidRPr="00EB673F" w:rsidRDefault="00456BFB" w:rsidP="003840CE">
      <w:pPr>
        <w:spacing w:before="360"/>
        <w:rPr>
          <w:b/>
          <w:sz w:val="22"/>
          <w:szCs w:val="22"/>
        </w:rPr>
      </w:pPr>
      <w:r w:rsidRPr="00EB673F">
        <w:rPr>
          <w:b/>
          <w:sz w:val="22"/>
          <w:szCs w:val="22"/>
        </w:rPr>
        <w:t>Purpose</w:t>
      </w:r>
    </w:p>
    <w:p w14:paraId="4C07713E" w14:textId="4C74962E" w:rsidR="00B67364" w:rsidRPr="00D20E3A" w:rsidRDefault="00456BFB" w:rsidP="001B27CD">
      <w:pPr>
        <w:spacing w:before="120"/>
        <w:jc w:val="both"/>
        <w:rPr>
          <w:sz w:val="22"/>
          <w:szCs w:val="22"/>
        </w:rPr>
      </w:pPr>
      <w:r w:rsidRPr="0021774F">
        <w:rPr>
          <w:sz w:val="22"/>
          <w:szCs w:val="22"/>
        </w:rPr>
        <w:t xml:space="preserve">The purpose of </w:t>
      </w:r>
      <w:r w:rsidR="00852007" w:rsidRPr="0021774F">
        <w:rPr>
          <w:sz w:val="22"/>
          <w:szCs w:val="22"/>
        </w:rPr>
        <w:t xml:space="preserve">the </w:t>
      </w:r>
      <w:r w:rsidR="00A40853" w:rsidRPr="0021774F">
        <w:rPr>
          <w:i/>
          <w:iCs/>
          <w:sz w:val="22"/>
          <w:szCs w:val="22"/>
        </w:rPr>
        <w:t xml:space="preserve">National Health (Pharmaceutical benefits—early supply) Amendment Instrument </w:t>
      </w:r>
      <w:r w:rsidR="00A40853" w:rsidRPr="003F4451">
        <w:rPr>
          <w:i/>
          <w:iCs/>
          <w:sz w:val="22"/>
          <w:szCs w:val="22"/>
        </w:rPr>
        <w:t>202</w:t>
      </w:r>
      <w:r w:rsidR="00CB1184" w:rsidRPr="003F4451">
        <w:rPr>
          <w:i/>
          <w:iCs/>
          <w:sz w:val="22"/>
          <w:szCs w:val="22"/>
        </w:rPr>
        <w:t>5</w:t>
      </w:r>
      <w:r w:rsidR="00A40853" w:rsidRPr="003F4451">
        <w:rPr>
          <w:i/>
          <w:iCs/>
          <w:sz w:val="22"/>
          <w:szCs w:val="22"/>
        </w:rPr>
        <w:t xml:space="preserve"> (</w:t>
      </w:r>
      <w:r w:rsidR="00935311" w:rsidRPr="003F4451">
        <w:rPr>
          <w:i/>
          <w:iCs/>
          <w:sz w:val="22"/>
          <w:szCs w:val="22"/>
        </w:rPr>
        <w:t xml:space="preserve">No. </w:t>
      </w:r>
      <w:r w:rsidR="00F60702" w:rsidRPr="003F4451">
        <w:rPr>
          <w:i/>
          <w:iCs/>
          <w:sz w:val="22"/>
          <w:szCs w:val="22"/>
        </w:rPr>
        <w:t>8</w:t>
      </w:r>
      <w:r w:rsidR="00A40853" w:rsidRPr="003F4451">
        <w:rPr>
          <w:i/>
          <w:iCs/>
          <w:sz w:val="22"/>
          <w:szCs w:val="22"/>
        </w:rPr>
        <w:t>)</w:t>
      </w:r>
      <w:r w:rsidR="009A3502" w:rsidRPr="0021774F">
        <w:rPr>
          <w:sz w:val="22"/>
          <w:szCs w:val="22"/>
        </w:rPr>
        <w:t xml:space="preserve"> (Instr</w:t>
      </w:r>
      <w:r w:rsidR="009A3502" w:rsidRPr="00EB673F">
        <w:rPr>
          <w:sz w:val="22"/>
          <w:szCs w:val="22"/>
        </w:rPr>
        <w:t xml:space="preserve">ument) </w:t>
      </w:r>
      <w:r w:rsidRPr="00EB673F">
        <w:rPr>
          <w:sz w:val="22"/>
          <w:szCs w:val="22"/>
        </w:rPr>
        <w:t xml:space="preserve">is to amend the </w:t>
      </w:r>
      <w:r w:rsidR="00F055B3" w:rsidRPr="00EB673F">
        <w:rPr>
          <w:i/>
          <w:sz w:val="22"/>
          <w:szCs w:val="22"/>
        </w:rPr>
        <w:t>N</w:t>
      </w:r>
      <w:r w:rsidR="007B416B" w:rsidRPr="00EB673F">
        <w:rPr>
          <w:i/>
          <w:sz w:val="22"/>
          <w:szCs w:val="22"/>
        </w:rPr>
        <w:t>ational Health</w:t>
      </w:r>
      <w:r w:rsidR="00B55EA7" w:rsidRPr="00EB673F">
        <w:rPr>
          <w:i/>
          <w:sz w:val="22"/>
          <w:szCs w:val="22"/>
        </w:rPr>
        <w:t xml:space="preserve"> </w:t>
      </w:r>
      <w:r w:rsidR="007B416B" w:rsidRPr="00EB673F">
        <w:rPr>
          <w:i/>
          <w:sz w:val="22"/>
          <w:szCs w:val="22"/>
        </w:rPr>
        <w:t>(Pharmaceutical b</w:t>
      </w:r>
      <w:r w:rsidR="00F055B3" w:rsidRPr="00EB673F">
        <w:rPr>
          <w:i/>
          <w:sz w:val="22"/>
          <w:szCs w:val="22"/>
        </w:rPr>
        <w:t>enefits—early supply) Instrument 2015</w:t>
      </w:r>
      <w:r w:rsidR="00F055B3" w:rsidRPr="00EB673F">
        <w:rPr>
          <w:sz w:val="22"/>
          <w:szCs w:val="22"/>
        </w:rPr>
        <w:t xml:space="preserve"> (PB 120 of 2015</w:t>
      </w:r>
      <w:r w:rsidR="00B6468A" w:rsidRPr="00EB673F">
        <w:rPr>
          <w:sz w:val="22"/>
          <w:szCs w:val="22"/>
        </w:rPr>
        <w:t>)</w:t>
      </w:r>
      <w:r w:rsidR="00D616EB" w:rsidRPr="00EB673F">
        <w:rPr>
          <w:sz w:val="22"/>
          <w:szCs w:val="22"/>
        </w:rPr>
        <w:t xml:space="preserve"> (Principal Instrument)</w:t>
      </w:r>
      <w:r w:rsidR="005228A4" w:rsidRPr="00EB673F">
        <w:rPr>
          <w:sz w:val="22"/>
          <w:szCs w:val="22"/>
        </w:rPr>
        <w:t>.</w:t>
      </w:r>
    </w:p>
    <w:p w14:paraId="549022FA" w14:textId="242C2B29" w:rsidR="00CC5C8E" w:rsidRPr="00D20E3A" w:rsidRDefault="00A26091" w:rsidP="001B27CD">
      <w:pPr>
        <w:spacing w:before="120"/>
        <w:jc w:val="both"/>
        <w:rPr>
          <w:sz w:val="22"/>
          <w:szCs w:val="22"/>
        </w:rPr>
      </w:pPr>
      <w:r w:rsidRPr="00D20E3A">
        <w:rPr>
          <w:sz w:val="22"/>
          <w:szCs w:val="22"/>
        </w:rPr>
        <w:t xml:space="preserve">PB </w:t>
      </w:r>
      <w:r w:rsidR="00765C22" w:rsidRPr="00D20E3A">
        <w:rPr>
          <w:sz w:val="22"/>
          <w:szCs w:val="22"/>
        </w:rPr>
        <w:t>120</w:t>
      </w:r>
      <w:r w:rsidRPr="00D20E3A">
        <w:rPr>
          <w:sz w:val="22"/>
          <w:szCs w:val="22"/>
        </w:rPr>
        <w:t xml:space="preserve"> of 20</w:t>
      </w:r>
      <w:r w:rsidR="00765C22" w:rsidRPr="00D20E3A">
        <w:rPr>
          <w:sz w:val="22"/>
          <w:szCs w:val="22"/>
        </w:rPr>
        <w:t>15</w:t>
      </w:r>
      <w:r w:rsidRPr="00D20E3A">
        <w:rPr>
          <w:sz w:val="22"/>
          <w:szCs w:val="22"/>
        </w:rPr>
        <w:t xml:space="preserve"> specifies</w:t>
      </w:r>
      <w:r w:rsidR="00456BFB" w:rsidRPr="00D20E3A">
        <w:rPr>
          <w:sz w:val="22"/>
          <w:szCs w:val="22"/>
        </w:rPr>
        <w:t xml:space="preserve"> the pharmaceutical </w:t>
      </w:r>
      <w:r w:rsidR="00CB05F8" w:rsidRPr="00D20E3A">
        <w:rPr>
          <w:sz w:val="22"/>
          <w:szCs w:val="22"/>
        </w:rPr>
        <w:t xml:space="preserve">items that are in pharmaceutical </w:t>
      </w:r>
      <w:r w:rsidR="00456BFB" w:rsidRPr="00D20E3A">
        <w:rPr>
          <w:sz w:val="22"/>
          <w:szCs w:val="22"/>
        </w:rPr>
        <w:t xml:space="preserve">benefits for which </w:t>
      </w:r>
      <w:r w:rsidR="00852007" w:rsidRPr="00D20E3A">
        <w:rPr>
          <w:sz w:val="22"/>
          <w:szCs w:val="22"/>
        </w:rPr>
        <w:t xml:space="preserve">the </w:t>
      </w:r>
      <w:r w:rsidR="00456BFB" w:rsidRPr="00D20E3A">
        <w:rPr>
          <w:sz w:val="22"/>
          <w:szCs w:val="22"/>
        </w:rPr>
        <w:t>Pharma</w:t>
      </w:r>
      <w:r w:rsidR="000A2020" w:rsidRPr="00D20E3A">
        <w:rPr>
          <w:sz w:val="22"/>
          <w:szCs w:val="22"/>
        </w:rPr>
        <w:t>ceutical Benefits Scheme (PBS) safety n</w:t>
      </w:r>
      <w:r w:rsidR="00456BFB" w:rsidRPr="00D20E3A">
        <w:rPr>
          <w:sz w:val="22"/>
          <w:szCs w:val="22"/>
        </w:rPr>
        <w:t xml:space="preserve">et </w:t>
      </w:r>
      <w:r w:rsidRPr="00D20E3A">
        <w:rPr>
          <w:sz w:val="22"/>
          <w:szCs w:val="22"/>
        </w:rPr>
        <w:t xml:space="preserve">entitlements will not apply </w:t>
      </w:r>
      <w:r w:rsidR="00E821C7" w:rsidRPr="00D20E3A">
        <w:rPr>
          <w:sz w:val="22"/>
          <w:szCs w:val="22"/>
        </w:rPr>
        <w:t>for early supplies</w:t>
      </w:r>
      <w:r w:rsidR="000A2020" w:rsidRPr="00D20E3A">
        <w:rPr>
          <w:sz w:val="22"/>
          <w:szCs w:val="22"/>
        </w:rPr>
        <w:t>, and to specify the period following previous supply</w:t>
      </w:r>
      <w:r w:rsidR="00754C56" w:rsidRPr="00D20E3A">
        <w:rPr>
          <w:sz w:val="22"/>
          <w:szCs w:val="22"/>
        </w:rPr>
        <w:t xml:space="preserve"> that is the ‘early supply period’</w:t>
      </w:r>
      <w:r w:rsidR="000A2020" w:rsidRPr="00D20E3A">
        <w:rPr>
          <w:sz w:val="22"/>
          <w:szCs w:val="22"/>
        </w:rPr>
        <w:t>.</w:t>
      </w:r>
    </w:p>
    <w:p w14:paraId="389AA74A" w14:textId="515ED392" w:rsidR="00456BFB" w:rsidRPr="00D20E3A" w:rsidRDefault="00426774" w:rsidP="001B27CD">
      <w:pPr>
        <w:spacing w:before="120"/>
        <w:jc w:val="both"/>
        <w:rPr>
          <w:sz w:val="22"/>
          <w:szCs w:val="22"/>
        </w:rPr>
      </w:pPr>
      <w:r w:rsidRPr="00D20E3A">
        <w:rPr>
          <w:sz w:val="22"/>
          <w:szCs w:val="22"/>
        </w:rPr>
        <w:t>The amendments made by this Instrument reflect</w:t>
      </w:r>
      <w:r w:rsidR="003840CE" w:rsidRPr="00D20E3A">
        <w:rPr>
          <w:sz w:val="22"/>
          <w:szCs w:val="22"/>
        </w:rPr>
        <w:t xml:space="preserve"> </w:t>
      </w:r>
      <w:r w:rsidRPr="00D20E3A">
        <w:rPr>
          <w:sz w:val="22"/>
          <w:szCs w:val="22"/>
        </w:rPr>
        <w:t xml:space="preserve">amendments to the </w:t>
      </w:r>
      <w:r w:rsidRPr="00D20E3A">
        <w:rPr>
          <w:i/>
          <w:sz w:val="22"/>
          <w:szCs w:val="22"/>
        </w:rPr>
        <w:t xml:space="preserve">National Health (Listing of Pharmaceutical Benefits) Instrument </w:t>
      </w:r>
      <w:r w:rsidR="00FE0D09" w:rsidRPr="00D20E3A">
        <w:rPr>
          <w:i/>
          <w:sz w:val="22"/>
          <w:szCs w:val="22"/>
        </w:rPr>
        <w:t>2024</w:t>
      </w:r>
      <w:r w:rsidR="000163A8" w:rsidRPr="00D20E3A">
        <w:rPr>
          <w:i/>
          <w:sz w:val="22"/>
          <w:szCs w:val="22"/>
        </w:rPr>
        <w:t xml:space="preserve"> </w:t>
      </w:r>
      <w:r w:rsidRPr="00D20E3A">
        <w:rPr>
          <w:sz w:val="22"/>
          <w:szCs w:val="22"/>
        </w:rPr>
        <w:t xml:space="preserve">(PB </w:t>
      </w:r>
      <w:r w:rsidR="00FE0D09" w:rsidRPr="00D20E3A">
        <w:rPr>
          <w:sz w:val="22"/>
          <w:szCs w:val="22"/>
        </w:rPr>
        <w:t>26</w:t>
      </w:r>
      <w:r w:rsidRPr="00D20E3A">
        <w:rPr>
          <w:sz w:val="22"/>
          <w:szCs w:val="22"/>
        </w:rPr>
        <w:t xml:space="preserve"> of 20</w:t>
      </w:r>
      <w:r w:rsidR="00FE0D09" w:rsidRPr="00D20E3A">
        <w:rPr>
          <w:sz w:val="22"/>
          <w:szCs w:val="22"/>
        </w:rPr>
        <w:t>24</w:t>
      </w:r>
      <w:r w:rsidRPr="00D20E3A">
        <w:rPr>
          <w:sz w:val="22"/>
          <w:szCs w:val="22"/>
        </w:rPr>
        <w:t>)</w:t>
      </w:r>
      <w:r w:rsidR="000C346A" w:rsidRPr="00D20E3A">
        <w:rPr>
          <w:sz w:val="22"/>
          <w:szCs w:val="22"/>
        </w:rPr>
        <w:t xml:space="preserve"> (</w:t>
      </w:r>
      <w:r w:rsidR="00505308" w:rsidRPr="00D20E3A">
        <w:rPr>
          <w:sz w:val="22"/>
          <w:szCs w:val="22"/>
        </w:rPr>
        <w:t xml:space="preserve">the </w:t>
      </w:r>
      <w:r w:rsidR="000C346A" w:rsidRPr="00D20E3A">
        <w:rPr>
          <w:sz w:val="22"/>
          <w:szCs w:val="22"/>
        </w:rPr>
        <w:t>Listing Instrument)</w:t>
      </w:r>
      <w:r w:rsidRPr="00D20E3A">
        <w:rPr>
          <w:sz w:val="22"/>
          <w:szCs w:val="22"/>
        </w:rPr>
        <w:t xml:space="preserve">, which commence on the same day. </w:t>
      </w:r>
      <w:r w:rsidR="00B21CAE" w:rsidRPr="00D20E3A">
        <w:rPr>
          <w:sz w:val="22"/>
          <w:szCs w:val="22"/>
        </w:rPr>
        <w:t xml:space="preserve">The </w:t>
      </w:r>
      <w:r w:rsidR="00B21CAE" w:rsidRPr="00D20E3A">
        <w:rPr>
          <w:i/>
          <w:sz w:val="22"/>
          <w:szCs w:val="22"/>
        </w:rPr>
        <w:t>National Health (Listing of Pharmaceutical Benefits) Instrument 2024</w:t>
      </w:r>
      <w:r w:rsidR="00B21CAE" w:rsidRPr="00D20E3A">
        <w:rPr>
          <w:sz w:val="22"/>
          <w:szCs w:val="22"/>
        </w:rPr>
        <w:t xml:space="preserve"> (PB</w:t>
      </w:r>
      <w:r w:rsidR="00024024">
        <w:rPr>
          <w:sz w:val="22"/>
          <w:szCs w:val="22"/>
        </w:rPr>
        <w:t> </w:t>
      </w:r>
      <w:r w:rsidR="00B21CAE" w:rsidRPr="00D20E3A">
        <w:rPr>
          <w:sz w:val="22"/>
          <w:szCs w:val="22"/>
        </w:rPr>
        <w:t>26</w:t>
      </w:r>
      <w:r w:rsidR="00024024">
        <w:rPr>
          <w:sz w:val="22"/>
          <w:szCs w:val="22"/>
        </w:rPr>
        <w:t> </w:t>
      </w:r>
      <w:r w:rsidR="00B21CAE" w:rsidRPr="00D20E3A">
        <w:rPr>
          <w:sz w:val="22"/>
          <w:szCs w:val="22"/>
        </w:rPr>
        <w:t>of</w:t>
      </w:r>
      <w:r w:rsidR="00024024">
        <w:rPr>
          <w:sz w:val="22"/>
          <w:szCs w:val="22"/>
        </w:rPr>
        <w:t> </w:t>
      </w:r>
      <w:r w:rsidR="00B21CAE" w:rsidRPr="00D20E3A">
        <w:rPr>
          <w:sz w:val="22"/>
          <w:szCs w:val="22"/>
        </w:rPr>
        <w:t>2024)</w:t>
      </w:r>
      <w:r w:rsidR="007A1DF2" w:rsidRPr="004D1C1E">
        <w:rPr>
          <w:sz w:val="22"/>
          <w:szCs w:val="22"/>
        </w:rPr>
        <w:t xml:space="preserve">, and amendments to that instrument, </w:t>
      </w:r>
      <w:r w:rsidR="007A1DF2">
        <w:rPr>
          <w:sz w:val="22"/>
          <w:szCs w:val="22"/>
        </w:rPr>
        <w:t>are</w:t>
      </w:r>
      <w:r w:rsidR="00B21CAE" w:rsidRPr="00D20E3A">
        <w:rPr>
          <w:sz w:val="22"/>
          <w:szCs w:val="22"/>
        </w:rPr>
        <w:t xml:space="preserve"> made under sections 84AF, 84AK, 85, 85A, 88 and 101 of the Act</w:t>
      </w:r>
      <w:r w:rsidR="009C5F47">
        <w:rPr>
          <w:sz w:val="22"/>
          <w:szCs w:val="22"/>
        </w:rPr>
        <w:t>.</w:t>
      </w:r>
    </w:p>
    <w:p w14:paraId="20108CE3" w14:textId="7D3375D3" w:rsidR="00416D84" w:rsidRPr="00D20E3A" w:rsidRDefault="00416D84" w:rsidP="001B27CD">
      <w:pPr>
        <w:spacing w:before="120"/>
        <w:rPr>
          <w:b/>
          <w:sz w:val="22"/>
          <w:szCs w:val="22"/>
        </w:rPr>
      </w:pPr>
      <w:r w:rsidRPr="00D20E3A">
        <w:rPr>
          <w:b/>
          <w:sz w:val="22"/>
          <w:szCs w:val="22"/>
        </w:rPr>
        <w:t>Authority</w:t>
      </w:r>
    </w:p>
    <w:p w14:paraId="35F9B37D" w14:textId="12EA15F5" w:rsidR="00A26091" w:rsidRPr="00D20E3A" w:rsidRDefault="00A26091" w:rsidP="001B27CD">
      <w:pPr>
        <w:spacing w:before="120"/>
        <w:jc w:val="both"/>
        <w:rPr>
          <w:sz w:val="22"/>
          <w:szCs w:val="22"/>
        </w:rPr>
      </w:pPr>
      <w:r w:rsidRPr="00D20E3A">
        <w:rPr>
          <w:sz w:val="22"/>
          <w:szCs w:val="22"/>
        </w:rPr>
        <w:t>Subsection 84</w:t>
      </w:r>
      <w:proofErr w:type="gramStart"/>
      <w:r w:rsidRPr="00D20E3A">
        <w:rPr>
          <w:sz w:val="22"/>
          <w:szCs w:val="22"/>
        </w:rPr>
        <w:t>AAA(</w:t>
      </w:r>
      <w:proofErr w:type="gramEnd"/>
      <w:r w:rsidRPr="00D20E3A">
        <w:rPr>
          <w:sz w:val="22"/>
          <w:szCs w:val="22"/>
        </w:rPr>
        <w:t xml:space="preserve">1) of the </w:t>
      </w:r>
      <w:r w:rsidR="00B554B2" w:rsidRPr="00D20E3A">
        <w:rPr>
          <w:i/>
          <w:iCs/>
          <w:sz w:val="22"/>
          <w:szCs w:val="22"/>
        </w:rPr>
        <w:t>National Health Act 1953</w:t>
      </w:r>
      <w:r w:rsidR="00B554B2" w:rsidRPr="00D20E3A">
        <w:rPr>
          <w:sz w:val="22"/>
          <w:szCs w:val="22"/>
        </w:rPr>
        <w:t xml:space="preserve"> (</w:t>
      </w:r>
      <w:r w:rsidRPr="00D20E3A">
        <w:rPr>
          <w:bCs/>
          <w:sz w:val="22"/>
          <w:szCs w:val="22"/>
        </w:rPr>
        <w:t>Act</w:t>
      </w:r>
      <w:r w:rsidR="00B554B2" w:rsidRPr="00D20E3A">
        <w:rPr>
          <w:sz w:val="22"/>
          <w:szCs w:val="22"/>
        </w:rPr>
        <w:t>)</w:t>
      </w:r>
      <w:r w:rsidRPr="00D20E3A">
        <w:rPr>
          <w:sz w:val="22"/>
          <w:szCs w:val="22"/>
        </w:rPr>
        <w:t xml:space="preserve"> provides that a supply of a pharmaceutical benefit</w:t>
      </w:r>
      <w:r w:rsidR="00B25F75" w:rsidRPr="00D20E3A">
        <w:rPr>
          <w:sz w:val="22"/>
          <w:szCs w:val="22"/>
        </w:rPr>
        <w:t xml:space="preserve"> (</w:t>
      </w:r>
      <w:proofErr w:type="gramStart"/>
      <w:r w:rsidR="00B25F75" w:rsidRPr="00D20E3A">
        <w:rPr>
          <w:sz w:val="22"/>
          <w:szCs w:val="22"/>
        </w:rPr>
        <w:t>whether or not</w:t>
      </w:r>
      <w:proofErr w:type="gramEnd"/>
      <w:r w:rsidR="00B25F75" w:rsidRPr="00D20E3A">
        <w:rPr>
          <w:sz w:val="22"/>
          <w:szCs w:val="22"/>
        </w:rPr>
        <w:t xml:space="preserve"> the supply is of a kind described in paragraph 84C(4</w:t>
      </w:r>
      <w:proofErr w:type="gramStart"/>
      <w:r w:rsidR="00B25F75" w:rsidRPr="00D20E3A">
        <w:rPr>
          <w:sz w:val="22"/>
          <w:szCs w:val="22"/>
        </w:rPr>
        <w:t>A)(</w:t>
      </w:r>
      <w:proofErr w:type="gramEnd"/>
      <w:r w:rsidR="00B25F75" w:rsidRPr="00D20E3A">
        <w:rPr>
          <w:sz w:val="22"/>
          <w:szCs w:val="22"/>
        </w:rPr>
        <w:t>a) of the Act)</w:t>
      </w:r>
      <w:r w:rsidRPr="00D20E3A">
        <w:rPr>
          <w:sz w:val="22"/>
          <w:szCs w:val="22"/>
        </w:rPr>
        <w:t xml:space="preserve"> to a person is an early supply of a specified pharmaceutical benefit if:</w:t>
      </w:r>
    </w:p>
    <w:p w14:paraId="47677FC7" w14:textId="77777777" w:rsidR="00804BA7" w:rsidRPr="00D20E3A" w:rsidRDefault="00804BA7" w:rsidP="001B27CD">
      <w:pPr>
        <w:pStyle w:val="ListParagraph"/>
        <w:numPr>
          <w:ilvl w:val="0"/>
          <w:numId w:val="14"/>
        </w:numPr>
        <w:spacing w:before="120"/>
        <w:ind w:left="1134" w:hanging="567"/>
        <w:contextualSpacing w:val="0"/>
        <w:jc w:val="both"/>
        <w:rPr>
          <w:sz w:val="22"/>
          <w:szCs w:val="22"/>
        </w:rPr>
      </w:pPr>
      <w:r w:rsidRPr="00D20E3A">
        <w:rPr>
          <w:sz w:val="22"/>
          <w:szCs w:val="22"/>
        </w:rPr>
        <w:t>The pharmaceutical item in the pharmaceutical benefit is specified in an instrument under subsection 84</w:t>
      </w:r>
      <w:proofErr w:type="gramStart"/>
      <w:r w:rsidRPr="00D20E3A">
        <w:rPr>
          <w:sz w:val="22"/>
          <w:szCs w:val="22"/>
        </w:rPr>
        <w:t>AAA(</w:t>
      </w:r>
      <w:proofErr w:type="gramEnd"/>
      <w:r w:rsidRPr="00D20E3A">
        <w:rPr>
          <w:sz w:val="22"/>
          <w:szCs w:val="22"/>
        </w:rPr>
        <w:t>2); and</w:t>
      </w:r>
    </w:p>
    <w:p w14:paraId="689DC610" w14:textId="53042468" w:rsidR="00E821C7" w:rsidRPr="00D20E3A" w:rsidRDefault="00804BA7" w:rsidP="001B27CD">
      <w:pPr>
        <w:pStyle w:val="ListParagraph"/>
        <w:numPr>
          <w:ilvl w:val="0"/>
          <w:numId w:val="14"/>
        </w:numPr>
        <w:spacing w:before="60"/>
        <w:ind w:left="1134" w:hanging="567"/>
        <w:contextualSpacing w:val="0"/>
        <w:jc w:val="both"/>
        <w:rPr>
          <w:sz w:val="22"/>
          <w:szCs w:val="22"/>
        </w:rPr>
      </w:pPr>
      <w:r w:rsidRPr="00D20E3A">
        <w:rPr>
          <w:sz w:val="22"/>
          <w:szCs w:val="22"/>
        </w:rPr>
        <w:t>t</w:t>
      </w:r>
      <w:r w:rsidR="00A26091" w:rsidRPr="00D20E3A">
        <w:rPr>
          <w:sz w:val="22"/>
          <w:szCs w:val="22"/>
        </w:rPr>
        <w:t xml:space="preserve">he supply is made within </w:t>
      </w:r>
      <w:r w:rsidR="000804EF" w:rsidRPr="00D20E3A">
        <w:rPr>
          <w:sz w:val="22"/>
          <w:szCs w:val="22"/>
        </w:rPr>
        <w:t xml:space="preserve">the relevant ‘early supply period’ </w:t>
      </w:r>
      <w:r w:rsidR="00A26091" w:rsidRPr="00D20E3A">
        <w:rPr>
          <w:sz w:val="22"/>
          <w:szCs w:val="22"/>
        </w:rPr>
        <w:t>aft</w:t>
      </w:r>
      <w:r w:rsidR="00C54116" w:rsidRPr="00D20E3A">
        <w:rPr>
          <w:sz w:val="22"/>
          <w:szCs w:val="22"/>
        </w:rPr>
        <w:t>er the day of a previous</w:t>
      </w:r>
      <w:r w:rsidR="000B4040" w:rsidRPr="00D20E3A">
        <w:rPr>
          <w:sz w:val="22"/>
          <w:szCs w:val="22"/>
        </w:rPr>
        <w:t xml:space="preserve"> relevant</w:t>
      </w:r>
      <w:r w:rsidR="00C54116" w:rsidRPr="00D20E3A">
        <w:rPr>
          <w:sz w:val="22"/>
          <w:szCs w:val="22"/>
        </w:rPr>
        <w:t xml:space="preserve"> supply to the person </w:t>
      </w:r>
      <w:r w:rsidR="00A26091" w:rsidRPr="00D20E3A">
        <w:rPr>
          <w:sz w:val="22"/>
          <w:szCs w:val="22"/>
        </w:rPr>
        <w:t>of</w:t>
      </w:r>
      <w:r w:rsidR="00E821C7" w:rsidRPr="00D20E3A">
        <w:rPr>
          <w:sz w:val="22"/>
          <w:szCs w:val="22"/>
        </w:rPr>
        <w:t>:</w:t>
      </w:r>
    </w:p>
    <w:p w14:paraId="07C44CAD" w14:textId="77777777" w:rsidR="00E821C7" w:rsidRPr="00D20E3A" w:rsidRDefault="00A26091" w:rsidP="001B27CD">
      <w:pPr>
        <w:pStyle w:val="ListParagraph"/>
        <w:numPr>
          <w:ilvl w:val="0"/>
          <w:numId w:val="15"/>
        </w:numPr>
        <w:spacing w:before="60"/>
        <w:ind w:left="1560" w:hanging="426"/>
        <w:contextualSpacing w:val="0"/>
        <w:jc w:val="both"/>
        <w:rPr>
          <w:sz w:val="22"/>
          <w:szCs w:val="22"/>
        </w:rPr>
      </w:pPr>
      <w:r w:rsidRPr="00D20E3A">
        <w:rPr>
          <w:sz w:val="22"/>
          <w:szCs w:val="22"/>
        </w:rPr>
        <w:t>the same pharmaceutical benefit;</w:t>
      </w:r>
      <w:r w:rsidR="00E821C7" w:rsidRPr="00D20E3A">
        <w:rPr>
          <w:sz w:val="22"/>
          <w:szCs w:val="22"/>
        </w:rPr>
        <w:t xml:space="preserve"> or</w:t>
      </w:r>
    </w:p>
    <w:p w14:paraId="10BE3BCD" w14:textId="77777777" w:rsidR="00E821C7" w:rsidRPr="00D20E3A" w:rsidRDefault="00327E3D" w:rsidP="001B27CD">
      <w:pPr>
        <w:pStyle w:val="ListParagraph"/>
        <w:numPr>
          <w:ilvl w:val="0"/>
          <w:numId w:val="15"/>
        </w:numPr>
        <w:spacing w:before="60"/>
        <w:ind w:left="1560" w:hanging="426"/>
        <w:contextualSpacing w:val="0"/>
        <w:rPr>
          <w:sz w:val="22"/>
          <w:szCs w:val="22"/>
        </w:rPr>
      </w:pPr>
      <w:r w:rsidRPr="00D20E3A">
        <w:rPr>
          <w:sz w:val="22"/>
          <w:szCs w:val="22"/>
        </w:rPr>
        <w:t xml:space="preserve">another </w:t>
      </w:r>
      <w:r w:rsidR="00E821C7" w:rsidRPr="00D20E3A">
        <w:rPr>
          <w:sz w:val="22"/>
          <w:szCs w:val="22"/>
        </w:rPr>
        <w:t>pharmaceutical benefit that has the same pharmaceutical item as the pharmaceutical benefit; or</w:t>
      </w:r>
    </w:p>
    <w:p w14:paraId="6D08EEBA" w14:textId="77777777" w:rsidR="00327E3D" w:rsidRPr="00D20E3A" w:rsidRDefault="00E821C7" w:rsidP="001B27CD">
      <w:pPr>
        <w:pStyle w:val="ListParagraph"/>
        <w:numPr>
          <w:ilvl w:val="0"/>
          <w:numId w:val="15"/>
        </w:numPr>
        <w:spacing w:before="60"/>
        <w:ind w:left="1560" w:hanging="426"/>
        <w:contextualSpacing w:val="0"/>
        <w:jc w:val="both"/>
        <w:rPr>
          <w:sz w:val="22"/>
          <w:szCs w:val="22"/>
        </w:rPr>
      </w:pPr>
      <w:r w:rsidRPr="00D20E3A">
        <w:rPr>
          <w:sz w:val="22"/>
          <w:szCs w:val="22"/>
        </w:rPr>
        <w:t>another pharmaceutical benefit that is Schedule equivalen</w:t>
      </w:r>
      <w:r w:rsidR="00804BA7" w:rsidRPr="00D20E3A">
        <w:rPr>
          <w:sz w:val="22"/>
          <w:szCs w:val="22"/>
        </w:rPr>
        <w:t>t to the pharmaceutical benefit; and</w:t>
      </w:r>
    </w:p>
    <w:p w14:paraId="0ABB4BD0" w14:textId="77777777" w:rsidR="00804BA7" w:rsidRPr="00D20E3A" w:rsidRDefault="00804BA7" w:rsidP="001B27CD">
      <w:pPr>
        <w:pStyle w:val="ListParagraph"/>
        <w:numPr>
          <w:ilvl w:val="0"/>
          <w:numId w:val="14"/>
        </w:numPr>
        <w:spacing w:before="60"/>
        <w:ind w:left="1134" w:hanging="567"/>
        <w:contextualSpacing w:val="0"/>
        <w:jc w:val="both"/>
        <w:rPr>
          <w:sz w:val="22"/>
          <w:szCs w:val="22"/>
        </w:rPr>
      </w:pPr>
      <w:r w:rsidRPr="00D20E3A">
        <w:rPr>
          <w:sz w:val="22"/>
          <w:szCs w:val="22"/>
        </w:rPr>
        <w:t>the supply does not result from a prescription originating from a hospital.</w:t>
      </w:r>
    </w:p>
    <w:p w14:paraId="4E580FF4" w14:textId="77777777" w:rsidR="00ED3A4D" w:rsidRPr="00D20E3A" w:rsidRDefault="001F0571" w:rsidP="001B27CD">
      <w:pPr>
        <w:spacing w:before="240"/>
        <w:jc w:val="both"/>
        <w:rPr>
          <w:sz w:val="22"/>
          <w:szCs w:val="22"/>
        </w:rPr>
      </w:pPr>
      <w:r w:rsidRPr="00D20E3A">
        <w:rPr>
          <w:sz w:val="22"/>
          <w:szCs w:val="22"/>
        </w:rPr>
        <w:t>Subsection 84</w:t>
      </w:r>
      <w:proofErr w:type="gramStart"/>
      <w:r w:rsidRPr="00D20E3A">
        <w:rPr>
          <w:sz w:val="22"/>
          <w:szCs w:val="22"/>
        </w:rPr>
        <w:t>AAA(</w:t>
      </w:r>
      <w:proofErr w:type="gramEnd"/>
      <w:r w:rsidRPr="00D20E3A">
        <w:rPr>
          <w:sz w:val="22"/>
          <w:szCs w:val="22"/>
        </w:rPr>
        <w:t xml:space="preserve">2) of the Act provides that the Minister may specify, by legislative instrument, pharmaceutical </w:t>
      </w:r>
      <w:r w:rsidR="00CB05F8" w:rsidRPr="00D20E3A">
        <w:rPr>
          <w:sz w:val="22"/>
          <w:szCs w:val="22"/>
        </w:rPr>
        <w:t>items</w:t>
      </w:r>
      <w:r w:rsidRPr="00D20E3A">
        <w:rPr>
          <w:sz w:val="22"/>
          <w:szCs w:val="22"/>
        </w:rPr>
        <w:t xml:space="preserve"> for the purposes of paragraph 84AAA(1)(b) of the Act.</w:t>
      </w:r>
    </w:p>
    <w:p w14:paraId="2368CF9F" w14:textId="77777777" w:rsidR="00EF4C14" w:rsidRPr="00D20E3A" w:rsidRDefault="001F0571" w:rsidP="001B27CD">
      <w:pPr>
        <w:spacing w:before="120"/>
        <w:jc w:val="both"/>
        <w:rPr>
          <w:sz w:val="22"/>
          <w:szCs w:val="22"/>
        </w:rPr>
      </w:pPr>
      <w:r w:rsidRPr="00D20E3A">
        <w:rPr>
          <w:sz w:val="22"/>
          <w:szCs w:val="22"/>
        </w:rPr>
        <w:t>Subsection 84</w:t>
      </w:r>
      <w:proofErr w:type="gramStart"/>
      <w:r w:rsidRPr="00D20E3A">
        <w:rPr>
          <w:sz w:val="22"/>
          <w:szCs w:val="22"/>
        </w:rPr>
        <w:t>AAA(</w:t>
      </w:r>
      <w:proofErr w:type="gramEnd"/>
      <w:r w:rsidRPr="00D20E3A">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D20E3A" w:rsidRDefault="00EF4C14" w:rsidP="001B27CD">
      <w:pPr>
        <w:spacing w:before="120"/>
        <w:jc w:val="both"/>
        <w:rPr>
          <w:sz w:val="22"/>
          <w:szCs w:val="22"/>
        </w:rPr>
      </w:pPr>
      <w:r w:rsidRPr="00D20E3A">
        <w:rPr>
          <w:sz w:val="22"/>
          <w:szCs w:val="22"/>
        </w:rPr>
        <w:t>Paragraph 84C(4A) of the Act refers to repatriation pharmaceutical benefits supplied under the scheme</w:t>
      </w:r>
      <w:r w:rsidR="00EA157B" w:rsidRPr="00D20E3A">
        <w:rPr>
          <w:sz w:val="22"/>
          <w:szCs w:val="22"/>
        </w:rPr>
        <w:t>s</w:t>
      </w:r>
      <w:r w:rsidRPr="00D20E3A">
        <w:rPr>
          <w:sz w:val="22"/>
          <w:szCs w:val="22"/>
        </w:rPr>
        <w:t xml:space="preserve"> established under section 91 of the </w:t>
      </w:r>
      <w:r w:rsidRPr="00D20E3A">
        <w:rPr>
          <w:i/>
          <w:sz w:val="22"/>
          <w:szCs w:val="22"/>
        </w:rPr>
        <w:t>Veterans</w:t>
      </w:r>
      <w:r w:rsidR="003E6B76" w:rsidRPr="00D20E3A">
        <w:rPr>
          <w:i/>
          <w:sz w:val="22"/>
          <w:szCs w:val="22"/>
        </w:rPr>
        <w:t>’</w:t>
      </w:r>
      <w:r w:rsidRPr="00D20E3A">
        <w:rPr>
          <w:i/>
          <w:sz w:val="22"/>
          <w:szCs w:val="22"/>
        </w:rPr>
        <w:t xml:space="preserve"> Entitlements Act 1986</w:t>
      </w:r>
      <w:r w:rsidRPr="00D20E3A">
        <w:rPr>
          <w:sz w:val="22"/>
          <w:szCs w:val="22"/>
        </w:rPr>
        <w:t xml:space="preserve"> or </w:t>
      </w:r>
      <w:r w:rsidR="00EA157B" w:rsidRPr="00D20E3A">
        <w:rPr>
          <w:sz w:val="22"/>
          <w:szCs w:val="22"/>
        </w:rPr>
        <w:t xml:space="preserve">section 18 of the </w:t>
      </w:r>
      <w:r w:rsidR="00EA157B" w:rsidRPr="00D20E3A">
        <w:rPr>
          <w:i/>
          <w:sz w:val="22"/>
          <w:szCs w:val="22"/>
        </w:rPr>
        <w:t>Australian Participants in British Nuclear Tests</w:t>
      </w:r>
      <w:r w:rsidR="00C01FC5" w:rsidRPr="00D20E3A">
        <w:rPr>
          <w:i/>
          <w:sz w:val="22"/>
          <w:szCs w:val="22"/>
        </w:rPr>
        <w:t xml:space="preserve"> and British Commonwealth Occupation Force </w:t>
      </w:r>
      <w:r w:rsidR="00EA157B" w:rsidRPr="00D20E3A">
        <w:rPr>
          <w:i/>
          <w:sz w:val="22"/>
          <w:szCs w:val="22"/>
        </w:rPr>
        <w:t>(Treatment) Act 2006</w:t>
      </w:r>
      <w:r w:rsidR="00EA157B" w:rsidRPr="00D20E3A">
        <w:rPr>
          <w:sz w:val="22"/>
          <w:szCs w:val="22"/>
        </w:rPr>
        <w:t xml:space="preserve"> or </w:t>
      </w:r>
      <w:r w:rsidRPr="00D20E3A">
        <w:rPr>
          <w:sz w:val="22"/>
          <w:szCs w:val="22"/>
        </w:rPr>
        <w:t>supplied in accordance with a determination made under paragraph 2</w:t>
      </w:r>
      <w:r w:rsidR="00C01FC5" w:rsidRPr="00D20E3A">
        <w:rPr>
          <w:sz w:val="22"/>
          <w:szCs w:val="22"/>
        </w:rPr>
        <w:t>8</w:t>
      </w:r>
      <w:r w:rsidRPr="00D20E3A">
        <w:rPr>
          <w:sz w:val="22"/>
          <w:szCs w:val="22"/>
        </w:rPr>
        <w:t xml:space="preserve">6(1)(c) of the </w:t>
      </w:r>
      <w:r w:rsidRPr="00D20E3A">
        <w:rPr>
          <w:i/>
          <w:sz w:val="22"/>
          <w:szCs w:val="22"/>
        </w:rPr>
        <w:t>Military Rehabilitation and Compensation Act</w:t>
      </w:r>
      <w:r w:rsidR="00ED3A4D" w:rsidRPr="00D20E3A">
        <w:rPr>
          <w:i/>
          <w:sz w:val="22"/>
          <w:szCs w:val="22"/>
        </w:rPr>
        <w:t> </w:t>
      </w:r>
      <w:r w:rsidRPr="00D20E3A">
        <w:rPr>
          <w:i/>
          <w:sz w:val="22"/>
          <w:szCs w:val="22"/>
        </w:rPr>
        <w:t>2004</w:t>
      </w:r>
      <w:r w:rsidRPr="00D20E3A">
        <w:rPr>
          <w:sz w:val="22"/>
          <w:szCs w:val="22"/>
        </w:rPr>
        <w:t>.</w:t>
      </w:r>
    </w:p>
    <w:p w14:paraId="0390BBAE" w14:textId="77777777" w:rsidR="00CB05F8" w:rsidRPr="00D20E3A" w:rsidRDefault="00E821C7" w:rsidP="001B27CD">
      <w:pPr>
        <w:spacing w:before="120"/>
        <w:jc w:val="both"/>
        <w:rPr>
          <w:sz w:val="22"/>
          <w:szCs w:val="22"/>
        </w:rPr>
      </w:pPr>
      <w:r w:rsidRPr="00D20E3A">
        <w:rPr>
          <w:sz w:val="22"/>
          <w:szCs w:val="22"/>
        </w:rPr>
        <w:t xml:space="preserve">Subsection 101(3AA) </w:t>
      </w:r>
      <w:r w:rsidR="003E6B76" w:rsidRPr="00D20E3A">
        <w:rPr>
          <w:sz w:val="22"/>
          <w:szCs w:val="22"/>
        </w:rPr>
        <w:t>of the Act</w:t>
      </w:r>
      <w:r w:rsidR="00A4639D" w:rsidRPr="00D20E3A">
        <w:rPr>
          <w:sz w:val="22"/>
          <w:szCs w:val="22"/>
        </w:rPr>
        <w:t xml:space="preserve"> </w:t>
      </w:r>
      <w:r w:rsidR="00CB05F8" w:rsidRPr="00D20E3A">
        <w:rPr>
          <w:sz w:val="22"/>
          <w:szCs w:val="22"/>
        </w:rPr>
        <w:t xml:space="preserve">requires </w:t>
      </w:r>
      <w:r w:rsidRPr="00D20E3A">
        <w:rPr>
          <w:sz w:val="22"/>
          <w:szCs w:val="22"/>
        </w:rPr>
        <w:t xml:space="preserve">the </w:t>
      </w:r>
      <w:r w:rsidR="001F0571" w:rsidRPr="00D20E3A">
        <w:rPr>
          <w:sz w:val="22"/>
          <w:szCs w:val="22"/>
        </w:rPr>
        <w:t>Pharmaceutical Benefits Advisory Committee (PBAC)</w:t>
      </w:r>
      <w:r w:rsidR="00CB05F8" w:rsidRPr="00D20E3A">
        <w:rPr>
          <w:sz w:val="22"/>
          <w:szCs w:val="22"/>
        </w:rPr>
        <w:t xml:space="preserve"> to make recommendations</w:t>
      </w:r>
      <w:r w:rsidRPr="00D20E3A">
        <w:rPr>
          <w:sz w:val="22"/>
          <w:szCs w:val="22"/>
        </w:rPr>
        <w:t xml:space="preserve"> to the Minister</w:t>
      </w:r>
      <w:r w:rsidR="00CB05F8" w:rsidRPr="00D20E3A">
        <w:rPr>
          <w:sz w:val="22"/>
          <w:szCs w:val="22"/>
        </w:rPr>
        <w:t xml:space="preserve"> about what should be specified in the instru</w:t>
      </w:r>
      <w:r w:rsidR="00E546C8" w:rsidRPr="00D20E3A">
        <w:rPr>
          <w:sz w:val="22"/>
          <w:szCs w:val="22"/>
        </w:rPr>
        <w:t>ment under subsection 84</w:t>
      </w:r>
      <w:proofErr w:type="gramStart"/>
      <w:r w:rsidR="00E546C8" w:rsidRPr="00D20E3A">
        <w:rPr>
          <w:sz w:val="22"/>
          <w:szCs w:val="22"/>
        </w:rPr>
        <w:t>AAA(</w:t>
      </w:r>
      <w:proofErr w:type="gramEnd"/>
      <w:r w:rsidR="00E546C8" w:rsidRPr="00D20E3A">
        <w:rPr>
          <w:sz w:val="22"/>
          <w:szCs w:val="22"/>
        </w:rPr>
        <w:t>2).</w:t>
      </w:r>
    </w:p>
    <w:p w14:paraId="627CB17D" w14:textId="5806AB53" w:rsidR="001F0571" w:rsidRPr="00D20E3A" w:rsidRDefault="00CB05F8" w:rsidP="001B27CD">
      <w:pPr>
        <w:keepNext/>
        <w:spacing w:before="120"/>
        <w:rPr>
          <w:b/>
          <w:sz w:val="22"/>
          <w:szCs w:val="22"/>
        </w:rPr>
      </w:pPr>
      <w:bookmarkStart w:id="0" w:name="_Hlk135658567"/>
      <w:r w:rsidRPr="00D20E3A">
        <w:rPr>
          <w:b/>
          <w:sz w:val="22"/>
          <w:szCs w:val="22"/>
        </w:rPr>
        <w:lastRenderedPageBreak/>
        <w:t xml:space="preserve">Changes to PB </w:t>
      </w:r>
      <w:r w:rsidR="00CA215D" w:rsidRPr="00D20E3A">
        <w:rPr>
          <w:b/>
          <w:sz w:val="22"/>
          <w:szCs w:val="22"/>
        </w:rPr>
        <w:t>12</w:t>
      </w:r>
      <w:r w:rsidRPr="00D20E3A">
        <w:rPr>
          <w:b/>
          <w:sz w:val="22"/>
          <w:szCs w:val="22"/>
        </w:rPr>
        <w:t>0 of 20</w:t>
      </w:r>
      <w:r w:rsidR="00CA215D" w:rsidRPr="00D20E3A">
        <w:rPr>
          <w:b/>
          <w:sz w:val="22"/>
          <w:szCs w:val="22"/>
        </w:rPr>
        <w:t>15</w:t>
      </w:r>
      <w:r w:rsidRPr="00D20E3A">
        <w:rPr>
          <w:b/>
          <w:sz w:val="22"/>
          <w:szCs w:val="22"/>
        </w:rPr>
        <w:t xml:space="preserve"> made by this </w:t>
      </w:r>
      <w:r w:rsidR="003840CE" w:rsidRPr="00D20E3A">
        <w:rPr>
          <w:b/>
          <w:sz w:val="22"/>
          <w:szCs w:val="22"/>
        </w:rPr>
        <w:t>I</w:t>
      </w:r>
      <w:r w:rsidRPr="00D20E3A">
        <w:rPr>
          <w:b/>
          <w:sz w:val="22"/>
          <w:szCs w:val="22"/>
        </w:rPr>
        <w:t>nstrument</w:t>
      </w:r>
    </w:p>
    <w:bookmarkEnd w:id="0"/>
    <w:p w14:paraId="730FAA79" w14:textId="31EFCA02" w:rsidR="00024024" w:rsidRPr="00C429F7" w:rsidRDefault="00831D15" w:rsidP="00831D15">
      <w:pPr>
        <w:spacing w:before="120"/>
        <w:jc w:val="both"/>
        <w:rPr>
          <w:sz w:val="22"/>
          <w:szCs w:val="22"/>
        </w:rPr>
      </w:pPr>
      <w:r w:rsidRPr="00C429F7">
        <w:rPr>
          <w:sz w:val="22"/>
          <w:szCs w:val="22"/>
        </w:rPr>
        <w:t>The amendment</w:t>
      </w:r>
      <w:r w:rsidR="007A1DF2" w:rsidRPr="00C429F7">
        <w:rPr>
          <w:sz w:val="22"/>
          <w:szCs w:val="22"/>
        </w:rPr>
        <w:t>s</w:t>
      </w:r>
      <w:r w:rsidRPr="00C429F7">
        <w:rPr>
          <w:sz w:val="22"/>
          <w:szCs w:val="22"/>
        </w:rPr>
        <w:t xml:space="preserve"> made by this Instrument </w:t>
      </w:r>
      <w:r w:rsidR="006F2715" w:rsidRPr="00C429F7">
        <w:rPr>
          <w:sz w:val="22"/>
          <w:szCs w:val="22"/>
        </w:rPr>
        <w:t>include</w:t>
      </w:r>
      <w:r w:rsidRPr="00C429F7">
        <w:rPr>
          <w:sz w:val="22"/>
          <w:szCs w:val="22"/>
        </w:rPr>
        <w:t xml:space="preserve"> the </w:t>
      </w:r>
      <w:r w:rsidR="00D70966" w:rsidRPr="00C429F7">
        <w:rPr>
          <w:sz w:val="22"/>
          <w:szCs w:val="22"/>
        </w:rPr>
        <w:t>addition of</w:t>
      </w:r>
      <w:r w:rsidR="00D0741D" w:rsidRPr="00C429F7">
        <w:rPr>
          <w:sz w:val="22"/>
          <w:szCs w:val="22"/>
        </w:rPr>
        <w:t xml:space="preserve"> </w:t>
      </w:r>
      <w:r w:rsidR="00024024" w:rsidRPr="00C429F7">
        <w:rPr>
          <w:sz w:val="22"/>
          <w:szCs w:val="22"/>
        </w:rPr>
        <w:t>form</w:t>
      </w:r>
      <w:r w:rsidR="00D7295A" w:rsidRPr="00C429F7">
        <w:rPr>
          <w:sz w:val="22"/>
          <w:szCs w:val="22"/>
        </w:rPr>
        <w:t>s</w:t>
      </w:r>
      <w:r w:rsidR="00024024" w:rsidRPr="00C429F7">
        <w:rPr>
          <w:sz w:val="22"/>
          <w:szCs w:val="22"/>
        </w:rPr>
        <w:t xml:space="preserve"> of the listed drugs</w:t>
      </w:r>
      <w:r w:rsidR="00D7295A" w:rsidRPr="00C429F7">
        <w:rPr>
          <w:sz w:val="22"/>
          <w:szCs w:val="22"/>
        </w:rPr>
        <w:t xml:space="preserve"> </w:t>
      </w:r>
      <w:r w:rsidR="00173C61" w:rsidRPr="00C429F7">
        <w:rPr>
          <w:sz w:val="22"/>
          <w:szCs w:val="22"/>
        </w:rPr>
        <w:t xml:space="preserve">dupilumab, prazosin, rivaroxaban, and </w:t>
      </w:r>
      <w:bookmarkStart w:id="1" w:name="_Hlk203468493"/>
      <w:proofErr w:type="spellStart"/>
      <w:r w:rsidR="00173C61" w:rsidRPr="00C429F7">
        <w:rPr>
          <w:sz w:val="22"/>
          <w:szCs w:val="22"/>
        </w:rPr>
        <w:t>secukinumab</w:t>
      </w:r>
      <w:bookmarkEnd w:id="1"/>
      <w:proofErr w:type="spellEnd"/>
      <w:r w:rsidR="00173C61" w:rsidRPr="00C429F7">
        <w:rPr>
          <w:sz w:val="22"/>
          <w:szCs w:val="22"/>
        </w:rPr>
        <w:t xml:space="preserve"> for the list of pharmaceutical benefits for which PBS safety net entitlements will not apply for early supplies where the supply is made within 20 days after the day of a previous relevant supply (Schedule 1 to the Principal Instrument). It also provides for the addition of forms of the listed drugs prazosin and rivaroxaban, and the deletion of a form of the listed drug acarbose</w:t>
      </w:r>
      <w:r w:rsidR="00C429F7">
        <w:rPr>
          <w:sz w:val="22"/>
          <w:szCs w:val="22"/>
        </w:rPr>
        <w:t>,</w:t>
      </w:r>
      <w:r w:rsidR="00173C61" w:rsidRPr="00C429F7">
        <w:rPr>
          <w:sz w:val="22"/>
          <w:szCs w:val="22"/>
        </w:rPr>
        <w:t xml:space="preserve"> </w:t>
      </w:r>
      <w:r w:rsidR="002C7C34" w:rsidRPr="00C429F7">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p w14:paraId="1E8BEFE3" w14:textId="24C64551" w:rsidR="002D5466" w:rsidRPr="00C429F7" w:rsidRDefault="002D5466" w:rsidP="00723E95">
      <w:pPr>
        <w:spacing w:before="120"/>
        <w:jc w:val="both"/>
        <w:rPr>
          <w:sz w:val="22"/>
          <w:szCs w:val="22"/>
        </w:rPr>
      </w:pPr>
      <w:r w:rsidRPr="00C429F7">
        <w:rPr>
          <w:sz w:val="22"/>
          <w:szCs w:val="22"/>
        </w:rPr>
        <w:t>These changes are summarised by subject matter in the Attachment</w:t>
      </w:r>
      <w:r w:rsidR="009C5F47" w:rsidRPr="00C429F7">
        <w:rPr>
          <w:sz w:val="22"/>
          <w:szCs w:val="22"/>
        </w:rPr>
        <w:t>.</w:t>
      </w:r>
    </w:p>
    <w:p w14:paraId="500F56B9" w14:textId="77777777" w:rsidR="000E4965" w:rsidRPr="00D20E3A" w:rsidRDefault="000E4965" w:rsidP="001B27CD">
      <w:pPr>
        <w:spacing w:before="120"/>
        <w:rPr>
          <w:b/>
          <w:sz w:val="22"/>
          <w:szCs w:val="22"/>
        </w:rPr>
      </w:pPr>
      <w:r w:rsidRPr="00C429F7">
        <w:rPr>
          <w:b/>
          <w:sz w:val="22"/>
          <w:szCs w:val="22"/>
        </w:rPr>
        <w:t>Variation and revocation</w:t>
      </w:r>
    </w:p>
    <w:p w14:paraId="777EC641" w14:textId="77777777" w:rsidR="000E4965" w:rsidRPr="00D20E3A" w:rsidRDefault="000E4965" w:rsidP="001B27CD">
      <w:pPr>
        <w:spacing w:before="120"/>
        <w:jc w:val="both"/>
        <w:rPr>
          <w:sz w:val="22"/>
          <w:szCs w:val="22"/>
        </w:rPr>
      </w:pPr>
      <w:r w:rsidRPr="00D20E3A">
        <w:rPr>
          <w:sz w:val="22"/>
          <w:szCs w:val="22"/>
        </w:rPr>
        <w:t>Unless there is an express power to revoke or vary PB</w:t>
      </w:r>
      <w:r w:rsidR="00B81CB9" w:rsidRPr="00D20E3A">
        <w:rPr>
          <w:sz w:val="22"/>
          <w:szCs w:val="22"/>
        </w:rPr>
        <w:t xml:space="preserve"> </w:t>
      </w:r>
      <w:r w:rsidR="00CA215D" w:rsidRPr="00D20E3A">
        <w:rPr>
          <w:sz w:val="22"/>
          <w:szCs w:val="22"/>
        </w:rPr>
        <w:t>120</w:t>
      </w:r>
      <w:r w:rsidRPr="00D20E3A">
        <w:rPr>
          <w:sz w:val="22"/>
          <w:szCs w:val="22"/>
        </w:rPr>
        <w:t xml:space="preserve"> of 20</w:t>
      </w:r>
      <w:r w:rsidR="00CA215D" w:rsidRPr="00D20E3A">
        <w:rPr>
          <w:sz w:val="22"/>
          <w:szCs w:val="22"/>
        </w:rPr>
        <w:t>15</w:t>
      </w:r>
      <w:r w:rsidRPr="00D20E3A">
        <w:rPr>
          <w:sz w:val="22"/>
          <w:szCs w:val="22"/>
        </w:rPr>
        <w:t xml:space="preserve"> cited in this Instrument and explanatory statement, subsection 33(3) of the </w:t>
      </w:r>
      <w:r w:rsidRPr="00D20E3A">
        <w:rPr>
          <w:i/>
          <w:sz w:val="22"/>
          <w:szCs w:val="22"/>
        </w:rPr>
        <w:t>Acts Interpretation Act 1901</w:t>
      </w:r>
      <w:r w:rsidRPr="00D20E3A">
        <w:rPr>
          <w:sz w:val="22"/>
          <w:szCs w:val="22"/>
        </w:rPr>
        <w:t xml:space="preserve"> is relied upon to revoke or vary PB</w:t>
      </w:r>
      <w:r w:rsidR="0063774A" w:rsidRPr="00D20E3A">
        <w:rPr>
          <w:sz w:val="22"/>
          <w:szCs w:val="22"/>
        </w:rPr>
        <w:t xml:space="preserve"> </w:t>
      </w:r>
      <w:r w:rsidR="00CA215D" w:rsidRPr="00D20E3A">
        <w:rPr>
          <w:sz w:val="22"/>
          <w:szCs w:val="22"/>
        </w:rPr>
        <w:t>120</w:t>
      </w:r>
      <w:r w:rsidRPr="00D20E3A">
        <w:rPr>
          <w:sz w:val="22"/>
          <w:szCs w:val="22"/>
        </w:rPr>
        <w:t xml:space="preserve"> of 20</w:t>
      </w:r>
      <w:r w:rsidR="00CA215D" w:rsidRPr="00D20E3A">
        <w:rPr>
          <w:sz w:val="22"/>
          <w:szCs w:val="22"/>
        </w:rPr>
        <w:t>15</w:t>
      </w:r>
      <w:r w:rsidR="0063774A" w:rsidRPr="00D20E3A">
        <w:rPr>
          <w:sz w:val="22"/>
          <w:szCs w:val="22"/>
        </w:rPr>
        <w:t>.</w:t>
      </w:r>
    </w:p>
    <w:p w14:paraId="55889DA7" w14:textId="77777777" w:rsidR="00416D84" w:rsidRPr="00D20E3A" w:rsidRDefault="00416D84" w:rsidP="001B27CD">
      <w:pPr>
        <w:spacing w:before="120"/>
        <w:rPr>
          <w:b/>
          <w:sz w:val="22"/>
          <w:szCs w:val="22"/>
        </w:rPr>
      </w:pPr>
      <w:r w:rsidRPr="00D20E3A">
        <w:rPr>
          <w:b/>
          <w:sz w:val="22"/>
          <w:szCs w:val="22"/>
        </w:rPr>
        <w:t>Consultation</w:t>
      </w:r>
    </w:p>
    <w:p w14:paraId="7514FB30" w14:textId="1A087240" w:rsidR="00E2368B" w:rsidRPr="00D20E3A" w:rsidRDefault="00E2368B" w:rsidP="001B27CD">
      <w:pPr>
        <w:spacing w:before="120"/>
        <w:jc w:val="both"/>
        <w:rPr>
          <w:sz w:val="22"/>
          <w:szCs w:val="22"/>
        </w:rPr>
      </w:pPr>
      <w:r w:rsidRPr="00D20E3A">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D20E3A">
        <w:rPr>
          <w:sz w:val="22"/>
          <w:szCs w:val="22"/>
        </w:rPr>
        <w:t xml:space="preserve">to Australians </w:t>
      </w:r>
      <w:r w:rsidRPr="00D20E3A">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D20E3A">
        <w:rPr>
          <w:sz w:val="22"/>
          <w:szCs w:val="22"/>
        </w:rPr>
        <w:t xml:space="preserve">The Committee also includes a pharmaceutical industry nominee. </w:t>
      </w:r>
      <w:r w:rsidRPr="00D20E3A">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D20E3A">
        <w:rPr>
          <w:sz w:val="22"/>
          <w:szCs w:val="22"/>
        </w:rPr>
        <w:t>.</w:t>
      </w:r>
      <w:r w:rsidRPr="00D20E3A">
        <w:rPr>
          <w:sz w:val="22"/>
          <w:szCs w:val="22"/>
        </w:rPr>
        <w:t xml:space="preserve"> The PBAC has provided advice regarding what should be specified in this Instrument.</w:t>
      </w:r>
    </w:p>
    <w:p w14:paraId="40F55361" w14:textId="77777777" w:rsidR="00FE5124" w:rsidRPr="00D20E3A" w:rsidRDefault="005C091E" w:rsidP="001B27CD">
      <w:pPr>
        <w:spacing w:before="120"/>
        <w:jc w:val="both"/>
        <w:rPr>
          <w:sz w:val="22"/>
          <w:szCs w:val="22"/>
        </w:rPr>
      </w:pPr>
      <w:r w:rsidRPr="00D20E3A">
        <w:rPr>
          <w:sz w:val="22"/>
          <w:szCs w:val="22"/>
        </w:rPr>
        <w:t>This a</w:t>
      </w:r>
      <w:r w:rsidR="00FE5124" w:rsidRPr="00D20E3A">
        <w:rPr>
          <w:sz w:val="22"/>
          <w:szCs w:val="22"/>
        </w:rPr>
        <w:t xml:space="preserve">mendment </w:t>
      </w:r>
      <w:r w:rsidRPr="00D20E3A">
        <w:rPr>
          <w:sz w:val="22"/>
          <w:szCs w:val="22"/>
        </w:rPr>
        <w:t>is minor and</w:t>
      </w:r>
      <w:r w:rsidR="00FE5124" w:rsidRPr="00D20E3A">
        <w:rPr>
          <w:sz w:val="22"/>
          <w:szCs w:val="22"/>
        </w:rPr>
        <w:t xml:space="preserve"> machinery in nature</w:t>
      </w:r>
      <w:r w:rsidR="00EF4C14" w:rsidRPr="00D20E3A">
        <w:rPr>
          <w:sz w:val="22"/>
          <w:szCs w:val="22"/>
        </w:rPr>
        <w:t>.</w:t>
      </w:r>
    </w:p>
    <w:p w14:paraId="1E8C7C4B" w14:textId="27621FEE" w:rsidR="00FE772D" w:rsidRPr="00D20E3A" w:rsidRDefault="005C091E" w:rsidP="001B27CD">
      <w:pPr>
        <w:spacing w:before="120"/>
        <w:rPr>
          <w:b/>
          <w:sz w:val="22"/>
          <w:szCs w:val="22"/>
        </w:rPr>
      </w:pPr>
      <w:r w:rsidRPr="00D20E3A">
        <w:rPr>
          <w:b/>
          <w:sz w:val="22"/>
          <w:szCs w:val="22"/>
        </w:rPr>
        <w:t>General</w:t>
      </w:r>
    </w:p>
    <w:p w14:paraId="175BEBA6" w14:textId="77777777" w:rsidR="00C01041" w:rsidRPr="00D20E3A" w:rsidRDefault="00C01041" w:rsidP="001B27CD">
      <w:pPr>
        <w:spacing w:before="120"/>
        <w:rPr>
          <w:sz w:val="22"/>
          <w:szCs w:val="22"/>
        </w:rPr>
      </w:pPr>
      <w:r w:rsidRPr="00D20E3A">
        <w:rPr>
          <w:sz w:val="22"/>
          <w:szCs w:val="22"/>
        </w:rPr>
        <w:t>A provision-by-provision description of this Instrument is contained in the Attachment.</w:t>
      </w:r>
    </w:p>
    <w:p w14:paraId="0E890ABD" w14:textId="7EE68D5F" w:rsidR="00416D84" w:rsidRPr="00D35F36" w:rsidRDefault="00416D84" w:rsidP="001B27CD">
      <w:pPr>
        <w:spacing w:before="120"/>
        <w:jc w:val="both"/>
        <w:rPr>
          <w:sz w:val="22"/>
          <w:szCs w:val="22"/>
        </w:rPr>
      </w:pPr>
      <w:r w:rsidRPr="00D20E3A">
        <w:rPr>
          <w:sz w:val="22"/>
          <w:szCs w:val="22"/>
        </w:rPr>
        <w:t>This Instrument comm</w:t>
      </w:r>
      <w:r w:rsidRPr="003C1D38">
        <w:rPr>
          <w:sz w:val="22"/>
          <w:szCs w:val="22"/>
        </w:rPr>
        <w:t>enc</w:t>
      </w:r>
      <w:r w:rsidRPr="0021774F">
        <w:rPr>
          <w:sz w:val="22"/>
          <w:szCs w:val="22"/>
        </w:rPr>
        <w:t>es on</w:t>
      </w:r>
      <w:r w:rsidR="00220412" w:rsidRPr="0021774F">
        <w:rPr>
          <w:sz w:val="22"/>
          <w:szCs w:val="22"/>
        </w:rPr>
        <w:t xml:space="preserve"> </w:t>
      </w:r>
      <w:r w:rsidR="00935311" w:rsidRPr="00C429F7">
        <w:rPr>
          <w:sz w:val="22"/>
          <w:szCs w:val="22"/>
        </w:rPr>
        <w:t xml:space="preserve">1 </w:t>
      </w:r>
      <w:r w:rsidR="00F60702" w:rsidRPr="00C429F7">
        <w:rPr>
          <w:sz w:val="22"/>
          <w:szCs w:val="22"/>
        </w:rPr>
        <w:t>September</w:t>
      </w:r>
      <w:r w:rsidR="00935311" w:rsidRPr="00C429F7">
        <w:rPr>
          <w:sz w:val="22"/>
          <w:szCs w:val="22"/>
        </w:rPr>
        <w:t xml:space="preserve"> 2025</w:t>
      </w:r>
      <w:r w:rsidR="009E5C13" w:rsidRPr="00C429F7">
        <w:rPr>
          <w:sz w:val="22"/>
          <w:szCs w:val="22"/>
        </w:rPr>
        <w:t>.</w:t>
      </w:r>
    </w:p>
    <w:p w14:paraId="3A6D9EB2" w14:textId="77777777" w:rsidR="003E6B76" w:rsidRPr="00D20E3A" w:rsidRDefault="00416D84" w:rsidP="001B27CD">
      <w:pPr>
        <w:spacing w:before="120"/>
        <w:jc w:val="both"/>
        <w:rPr>
          <w:sz w:val="22"/>
          <w:szCs w:val="22"/>
        </w:rPr>
      </w:pPr>
      <w:r w:rsidRPr="00D35F36">
        <w:rPr>
          <w:sz w:val="22"/>
          <w:szCs w:val="22"/>
        </w:rPr>
        <w:t>This Instrument is a legislative instrument for the</w:t>
      </w:r>
      <w:r w:rsidRPr="00D20E3A">
        <w:rPr>
          <w:sz w:val="22"/>
          <w:szCs w:val="22"/>
        </w:rPr>
        <w:t xml:space="preserve"> purposes of the </w:t>
      </w:r>
      <w:r w:rsidR="00CC1271" w:rsidRPr="00D20E3A">
        <w:rPr>
          <w:i/>
          <w:sz w:val="22"/>
          <w:szCs w:val="22"/>
        </w:rPr>
        <w:t>Legislation</w:t>
      </w:r>
      <w:r w:rsidR="0063774A" w:rsidRPr="00D20E3A">
        <w:rPr>
          <w:i/>
          <w:sz w:val="22"/>
          <w:szCs w:val="22"/>
        </w:rPr>
        <w:t xml:space="preserve"> Act 2003</w:t>
      </w:r>
      <w:r w:rsidR="00C8515F" w:rsidRPr="00D20E3A">
        <w:rPr>
          <w:sz w:val="22"/>
          <w:szCs w:val="22"/>
        </w:rPr>
        <w:t>.</w:t>
      </w:r>
    </w:p>
    <w:p w14:paraId="1A6DE8AF" w14:textId="77777777" w:rsidR="00BA5E16" w:rsidRPr="00D20E3A" w:rsidRDefault="003E6B76" w:rsidP="001B27CD">
      <w:pPr>
        <w:spacing w:before="240"/>
        <w:jc w:val="center"/>
        <w:rPr>
          <w:sz w:val="22"/>
          <w:szCs w:val="22"/>
        </w:rPr>
      </w:pPr>
      <w:r w:rsidRPr="00D20E3A">
        <w:rPr>
          <w:sz w:val="22"/>
          <w:szCs w:val="22"/>
        </w:rPr>
        <w:br w:type="page"/>
      </w:r>
    </w:p>
    <w:p w14:paraId="05844922" w14:textId="77777777" w:rsidR="00BA5E16" w:rsidRPr="00D20E3A" w:rsidRDefault="00BA5E16" w:rsidP="001B27CD">
      <w:pPr>
        <w:jc w:val="right"/>
        <w:rPr>
          <w:b/>
          <w:sz w:val="22"/>
          <w:szCs w:val="22"/>
        </w:rPr>
      </w:pPr>
      <w:r w:rsidRPr="00D20E3A">
        <w:rPr>
          <w:b/>
          <w:sz w:val="22"/>
          <w:szCs w:val="22"/>
        </w:rPr>
        <w:lastRenderedPageBreak/>
        <w:t>ATTACHMENT</w:t>
      </w:r>
    </w:p>
    <w:p w14:paraId="37C6A921" w14:textId="166CD2BB" w:rsidR="005878E1" w:rsidRPr="003E4062" w:rsidRDefault="005878E1" w:rsidP="001B27CD">
      <w:pPr>
        <w:spacing w:before="360"/>
        <w:jc w:val="both"/>
        <w:rPr>
          <w:b/>
          <w:sz w:val="22"/>
          <w:szCs w:val="22"/>
        </w:rPr>
      </w:pPr>
      <w:bookmarkStart w:id="2" w:name="_Hlk79567889"/>
      <w:r w:rsidRPr="003E4062">
        <w:rPr>
          <w:b/>
          <w:sz w:val="22"/>
          <w:szCs w:val="22"/>
        </w:rPr>
        <w:t xml:space="preserve">PROVISION-BY-PROVISION DESCRIPTION OF </w:t>
      </w:r>
      <w:r w:rsidRPr="003E4062">
        <w:rPr>
          <w:b/>
          <w:i/>
          <w:sz w:val="22"/>
          <w:szCs w:val="22"/>
        </w:rPr>
        <w:t xml:space="preserve">NATIONAL HEALTH (PHARMACEUTICAL BENEFITS – EARLY SUPPLY) AMENDMENT INSTRUMENT </w:t>
      </w:r>
      <w:r w:rsidRPr="00BE2CE5">
        <w:rPr>
          <w:b/>
          <w:i/>
          <w:sz w:val="22"/>
          <w:szCs w:val="22"/>
        </w:rPr>
        <w:t>202</w:t>
      </w:r>
      <w:r w:rsidR="000F1204" w:rsidRPr="00BE2CE5">
        <w:rPr>
          <w:b/>
          <w:i/>
          <w:sz w:val="22"/>
          <w:szCs w:val="22"/>
        </w:rPr>
        <w:t>5</w:t>
      </w:r>
      <w:r w:rsidRPr="00BE2CE5">
        <w:rPr>
          <w:b/>
          <w:i/>
          <w:sz w:val="22"/>
          <w:szCs w:val="22"/>
        </w:rPr>
        <w:t xml:space="preserve"> (</w:t>
      </w:r>
      <w:r w:rsidR="00935311" w:rsidRPr="00BE2CE5">
        <w:rPr>
          <w:b/>
          <w:i/>
          <w:sz w:val="22"/>
          <w:szCs w:val="22"/>
        </w:rPr>
        <w:t xml:space="preserve">No. </w:t>
      </w:r>
      <w:r w:rsidR="00F60702" w:rsidRPr="00BE2CE5">
        <w:rPr>
          <w:b/>
          <w:i/>
          <w:sz w:val="22"/>
          <w:szCs w:val="22"/>
        </w:rPr>
        <w:t>8</w:t>
      </w:r>
      <w:r w:rsidRPr="00BE2CE5">
        <w:rPr>
          <w:b/>
          <w:i/>
          <w:sz w:val="22"/>
          <w:szCs w:val="22"/>
        </w:rPr>
        <w:t>)</w:t>
      </w:r>
    </w:p>
    <w:p w14:paraId="0717B4D6" w14:textId="79D1DFD9" w:rsidR="00B554B2" w:rsidRPr="003E4062" w:rsidRDefault="00B554B2" w:rsidP="001B27CD">
      <w:pPr>
        <w:spacing w:before="240"/>
        <w:rPr>
          <w:b/>
          <w:iCs/>
          <w:sz w:val="22"/>
          <w:szCs w:val="22"/>
        </w:rPr>
      </w:pPr>
      <w:r w:rsidRPr="003E4062">
        <w:rPr>
          <w:b/>
          <w:iCs/>
          <w:sz w:val="22"/>
          <w:szCs w:val="22"/>
        </w:rPr>
        <w:t>Section 1</w:t>
      </w:r>
      <w:r w:rsidR="00681C82" w:rsidRPr="003E4062">
        <w:rPr>
          <w:b/>
          <w:iCs/>
          <w:sz w:val="22"/>
          <w:szCs w:val="22"/>
        </w:rPr>
        <w:tab/>
      </w:r>
      <w:r w:rsidRPr="003E4062">
        <w:rPr>
          <w:b/>
          <w:iCs/>
          <w:sz w:val="22"/>
          <w:szCs w:val="22"/>
        </w:rPr>
        <w:t>Name</w:t>
      </w:r>
      <w:r w:rsidR="007E0090" w:rsidRPr="003E4062">
        <w:rPr>
          <w:b/>
          <w:iCs/>
          <w:sz w:val="22"/>
          <w:szCs w:val="22"/>
        </w:rPr>
        <w:t xml:space="preserve"> </w:t>
      </w:r>
      <w:r w:rsidR="007E0090" w:rsidRPr="003E4062">
        <w:rPr>
          <w:b/>
          <w:sz w:val="22"/>
          <w:szCs w:val="22"/>
        </w:rPr>
        <w:t>of Instrument</w:t>
      </w:r>
    </w:p>
    <w:p w14:paraId="7D0E7B66" w14:textId="5831ECF1" w:rsidR="00B554B2" w:rsidRPr="003E4062" w:rsidRDefault="007A01B6" w:rsidP="001B27CD">
      <w:pPr>
        <w:spacing w:before="120"/>
        <w:jc w:val="both"/>
        <w:rPr>
          <w:sz w:val="22"/>
          <w:szCs w:val="22"/>
        </w:rPr>
      </w:pPr>
      <w:r w:rsidRPr="003E4062">
        <w:rPr>
          <w:bCs/>
          <w:sz w:val="22"/>
          <w:szCs w:val="22"/>
        </w:rPr>
        <w:t>This section</w:t>
      </w:r>
      <w:r w:rsidR="00B554B2" w:rsidRPr="003E4062">
        <w:rPr>
          <w:sz w:val="22"/>
          <w:szCs w:val="22"/>
        </w:rPr>
        <w:t xml:space="preserve"> provides that the name of the </w:t>
      </w:r>
      <w:r w:rsidR="000E2F76" w:rsidRPr="003E4062">
        <w:rPr>
          <w:sz w:val="22"/>
          <w:szCs w:val="22"/>
        </w:rPr>
        <w:t>I</w:t>
      </w:r>
      <w:r w:rsidR="00B554B2" w:rsidRPr="003E4062">
        <w:rPr>
          <w:sz w:val="22"/>
          <w:szCs w:val="22"/>
        </w:rPr>
        <w:t xml:space="preserve">nstrument is the </w:t>
      </w:r>
      <w:r w:rsidR="00B554B2" w:rsidRPr="003E4062">
        <w:rPr>
          <w:bCs/>
          <w:i/>
          <w:iCs/>
          <w:sz w:val="22"/>
          <w:szCs w:val="22"/>
        </w:rPr>
        <w:t xml:space="preserve">National Health (Pharmaceutical benefits—early supply) Amendment Instrument </w:t>
      </w:r>
      <w:r w:rsidR="00B554B2" w:rsidRPr="00BE2CE5">
        <w:rPr>
          <w:bCs/>
          <w:i/>
          <w:iCs/>
          <w:sz w:val="22"/>
          <w:szCs w:val="22"/>
        </w:rPr>
        <w:t>202</w:t>
      </w:r>
      <w:r w:rsidR="000F1204" w:rsidRPr="00BE2CE5">
        <w:rPr>
          <w:bCs/>
          <w:i/>
          <w:iCs/>
          <w:sz w:val="22"/>
          <w:szCs w:val="22"/>
        </w:rPr>
        <w:t>5</w:t>
      </w:r>
      <w:r w:rsidR="00B554B2" w:rsidRPr="00BE2CE5">
        <w:rPr>
          <w:bCs/>
          <w:i/>
          <w:iCs/>
          <w:sz w:val="22"/>
          <w:szCs w:val="22"/>
        </w:rPr>
        <w:t xml:space="preserve"> (</w:t>
      </w:r>
      <w:r w:rsidR="00935311" w:rsidRPr="00BE2CE5">
        <w:rPr>
          <w:bCs/>
          <w:i/>
          <w:iCs/>
          <w:sz w:val="22"/>
          <w:szCs w:val="22"/>
        </w:rPr>
        <w:t xml:space="preserve">No. </w:t>
      </w:r>
      <w:r w:rsidR="00F60702" w:rsidRPr="00BE2CE5">
        <w:rPr>
          <w:bCs/>
          <w:i/>
          <w:iCs/>
          <w:sz w:val="22"/>
          <w:szCs w:val="22"/>
        </w:rPr>
        <w:t>8</w:t>
      </w:r>
      <w:r w:rsidR="00B554B2" w:rsidRPr="00BE2CE5">
        <w:rPr>
          <w:sz w:val="22"/>
          <w:szCs w:val="22"/>
        </w:rPr>
        <w:t>)</w:t>
      </w:r>
      <w:r w:rsidR="00044C72" w:rsidRPr="003E4062">
        <w:rPr>
          <w:sz w:val="22"/>
          <w:szCs w:val="22"/>
        </w:rPr>
        <w:t xml:space="preserve"> (Instrument)</w:t>
      </w:r>
      <w:r w:rsidR="005E3ECB" w:rsidRPr="003E4062">
        <w:rPr>
          <w:sz w:val="22"/>
          <w:szCs w:val="22"/>
        </w:rPr>
        <w:t xml:space="preserve"> and </w:t>
      </w:r>
      <w:r w:rsidR="00B554B2" w:rsidRPr="003E4062">
        <w:rPr>
          <w:sz w:val="22"/>
          <w:szCs w:val="22"/>
        </w:rPr>
        <w:t xml:space="preserve">may also be cited as </w:t>
      </w:r>
      <w:r w:rsidR="00505BF9" w:rsidRPr="00BE2CE5">
        <w:rPr>
          <w:sz w:val="22"/>
          <w:szCs w:val="22"/>
        </w:rPr>
        <w:t>PB 95</w:t>
      </w:r>
      <w:r w:rsidR="00E6428D" w:rsidRPr="00BE2CE5">
        <w:rPr>
          <w:sz w:val="22"/>
          <w:szCs w:val="22"/>
        </w:rPr>
        <w:t xml:space="preserve"> </w:t>
      </w:r>
      <w:r w:rsidR="00B554B2" w:rsidRPr="00BE2CE5">
        <w:rPr>
          <w:sz w:val="22"/>
          <w:szCs w:val="22"/>
        </w:rPr>
        <w:t>of 202</w:t>
      </w:r>
      <w:r w:rsidR="000F1204" w:rsidRPr="00BE2CE5">
        <w:rPr>
          <w:sz w:val="22"/>
          <w:szCs w:val="22"/>
        </w:rPr>
        <w:t>5</w:t>
      </w:r>
      <w:r w:rsidR="00B554B2" w:rsidRPr="00BE2CE5">
        <w:rPr>
          <w:sz w:val="22"/>
          <w:szCs w:val="22"/>
        </w:rPr>
        <w:t>.</w:t>
      </w:r>
    </w:p>
    <w:p w14:paraId="4F29D93C" w14:textId="311A5D20" w:rsidR="00B554B2" w:rsidRPr="003E4062" w:rsidRDefault="00B554B2" w:rsidP="001B27CD">
      <w:pPr>
        <w:spacing w:before="240"/>
        <w:rPr>
          <w:b/>
          <w:sz w:val="22"/>
          <w:szCs w:val="22"/>
        </w:rPr>
      </w:pPr>
      <w:r w:rsidRPr="003E4062">
        <w:rPr>
          <w:b/>
          <w:sz w:val="22"/>
          <w:szCs w:val="22"/>
        </w:rPr>
        <w:t>Section 2</w:t>
      </w:r>
      <w:r w:rsidR="00681C82" w:rsidRPr="003E4062">
        <w:rPr>
          <w:b/>
          <w:sz w:val="22"/>
          <w:szCs w:val="22"/>
        </w:rPr>
        <w:tab/>
      </w:r>
      <w:r w:rsidRPr="003E4062">
        <w:rPr>
          <w:b/>
          <w:sz w:val="22"/>
          <w:szCs w:val="22"/>
        </w:rPr>
        <w:t>Commencement</w:t>
      </w:r>
    </w:p>
    <w:p w14:paraId="259E48EA" w14:textId="7415B7AB" w:rsidR="00B554B2" w:rsidRPr="00EB673F" w:rsidRDefault="007A01B6" w:rsidP="001B27CD">
      <w:pPr>
        <w:spacing w:before="120"/>
        <w:jc w:val="both"/>
        <w:rPr>
          <w:sz w:val="22"/>
          <w:szCs w:val="22"/>
        </w:rPr>
      </w:pPr>
      <w:r w:rsidRPr="003E4062">
        <w:rPr>
          <w:bCs/>
          <w:sz w:val="22"/>
          <w:szCs w:val="22"/>
        </w:rPr>
        <w:t>This section</w:t>
      </w:r>
      <w:r w:rsidR="00B554B2" w:rsidRPr="003E4062">
        <w:rPr>
          <w:bCs/>
          <w:sz w:val="22"/>
          <w:szCs w:val="22"/>
        </w:rPr>
        <w:t xml:space="preserve"> provides</w:t>
      </w:r>
      <w:r w:rsidR="00B554B2" w:rsidRPr="003E4062">
        <w:rPr>
          <w:sz w:val="22"/>
          <w:szCs w:val="22"/>
        </w:rPr>
        <w:t xml:space="preserve"> that the Instrument commences o</w:t>
      </w:r>
      <w:r w:rsidR="00B554B2" w:rsidRPr="00BE2CE5">
        <w:rPr>
          <w:sz w:val="22"/>
          <w:szCs w:val="22"/>
        </w:rPr>
        <w:t xml:space="preserve">n </w:t>
      </w:r>
      <w:r w:rsidR="00935311" w:rsidRPr="00BE2CE5">
        <w:rPr>
          <w:sz w:val="22"/>
          <w:szCs w:val="22"/>
        </w:rPr>
        <w:t xml:space="preserve">1 </w:t>
      </w:r>
      <w:r w:rsidR="00F60702" w:rsidRPr="00BE2CE5">
        <w:rPr>
          <w:sz w:val="22"/>
          <w:szCs w:val="22"/>
        </w:rPr>
        <w:t>September</w:t>
      </w:r>
      <w:r w:rsidR="00935311" w:rsidRPr="00BE2CE5">
        <w:rPr>
          <w:sz w:val="22"/>
          <w:szCs w:val="22"/>
        </w:rPr>
        <w:t xml:space="preserve"> 2025</w:t>
      </w:r>
      <w:r w:rsidR="00B554B2" w:rsidRPr="00BE2CE5">
        <w:rPr>
          <w:sz w:val="22"/>
          <w:szCs w:val="22"/>
        </w:rPr>
        <w:t>.</w:t>
      </w:r>
    </w:p>
    <w:p w14:paraId="2F537EF8" w14:textId="3B22DF36" w:rsidR="00B554B2" w:rsidRPr="00EB4C0E" w:rsidRDefault="00B554B2" w:rsidP="001B27CD">
      <w:pPr>
        <w:spacing w:before="240"/>
        <w:rPr>
          <w:b/>
          <w:sz w:val="22"/>
          <w:szCs w:val="22"/>
        </w:rPr>
      </w:pPr>
      <w:r w:rsidRPr="00EB673F">
        <w:rPr>
          <w:b/>
          <w:sz w:val="22"/>
          <w:szCs w:val="22"/>
        </w:rPr>
        <w:t>Section 3</w:t>
      </w:r>
      <w:r w:rsidR="00681C82" w:rsidRPr="00EB673F">
        <w:rPr>
          <w:b/>
          <w:sz w:val="22"/>
          <w:szCs w:val="22"/>
        </w:rPr>
        <w:tab/>
      </w:r>
      <w:r w:rsidRPr="00EB673F">
        <w:rPr>
          <w:b/>
          <w:sz w:val="22"/>
          <w:szCs w:val="22"/>
        </w:rPr>
        <w:t>Authority</w:t>
      </w:r>
    </w:p>
    <w:p w14:paraId="06AE0FEC" w14:textId="01E0ECA4" w:rsidR="00C9770D" w:rsidRPr="00D20E3A" w:rsidRDefault="007A01B6" w:rsidP="001B27CD">
      <w:pPr>
        <w:pStyle w:val="subsection"/>
        <w:spacing w:before="120" w:beforeAutospacing="0" w:after="0" w:afterAutospacing="0"/>
        <w:jc w:val="both"/>
        <w:rPr>
          <w:sz w:val="22"/>
          <w:szCs w:val="22"/>
        </w:rPr>
      </w:pPr>
      <w:r w:rsidRPr="00EB4C0E">
        <w:rPr>
          <w:bCs/>
          <w:sz w:val="22"/>
          <w:szCs w:val="22"/>
        </w:rPr>
        <w:t>This section</w:t>
      </w:r>
      <w:r w:rsidR="00B554B2" w:rsidRPr="00EB4C0E">
        <w:rPr>
          <w:bCs/>
          <w:sz w:val="22"/>
          <w:szCs w:val="22"/>
        </w:rPr>
        <w:t xml:space="preserve"> provides that the Instrument is made under subsection </w:t>
      </w:r>
      <w:r w:rsidR="00B554B2" w:rsidRPr="00EB4C0E">
        <w:rPr>
          <w:sz w:val="22"/>
          <w:szCs w:val="22"/>
        </w:rPr>
        <w:t>84</w:t>
      </w:r>
      <w:proofErr w:type="gramStart"/>
      <w:r w:rsidR="00B554B2" w:rsidRPr="00EB4C0E">
        <w:rPr>
          <w:sz w:val="22"/>
          <w:szCs w:val="22"/>
        </w:rPr>
        <w:t>AAA(</w:t>
      </w:r>
      <w:proofErr w:type="gramEnd"/>
      <w:r w:rsidR="00B554B2" w:rsidRPr="00EB4C0E">
        <w:rPr>
          <w:sz w:val="22"/>
          <w:szCs w:val="22"/>
        </w:rPr>
        <w:t xml:space="preserve">2) of the </w:t>
      </w:r>
      <w:r w:rsidR="00B554B2" w:rsidRPr="00EB4C0E">
        <w:rPr>
          <w:i/>
          <w:iCs/>
          <w:sz w:val="22"/>
          <w:szCs w:val="22"/>
        </w:rPr>
        <w:t xml:space="preserve">National Health Act 1953 </w:t>
      </w:r>
      <w:r w:rsidR="00B554B2" w:rsidRPr="00EB4C0E">
        <w:rPr>
          <w:sz w:val="22"/>
          <w:szCs w:val="22"/>
        </w:rPr>
        <w:t>(Act).</w:t>
      </w:r>
    </w:p>
    <w:p w14:paraId="36A6CFE7" w14:textId="126E3F7C" w:rsidR="00B554B2" w:rsidRPr="00D20E3A" w:rsidRDefault="00B554B2" w:rsidP="001B27CD">
      <w:pPr>
        <w:pStyle w:val="subsection"/>
        <w:spacing w:before="240" w:beforeAutospacing="0" w:after="0" w:afterAutospacing="0"/>
        <w:rPr>
          <w:sz w:val="22"/>
          <w:szCs w:val="22"/>
        </w:rPr>
      </w:pPr>
      <w:r w:rsidRPr="00D20E3A">
        <w:rPr>
          <w:b/>
          <w:sz w:val="22"/>
          <w:szCs w:val="22"/>
        </w:rPr>
        <w:t>Section 4</w:t>
      </w:r>
      <w:bookmarkStart w:id="3" w:name="_Hlk79567862"/>
      <w:r w:rsidR="00681C82">
        <w:rPr>
          <w:b/>
          <w:sz w:val="22"/>
          <w:szCs w:val="22"/>
        </w:rPr>
        <w:tab/>
      </w:r>
      <w:r w:rsidRPr="00D20E3A">
        <w:rPr>
          <w:b/>
          <w:sz w:val="22"/>
          <w:szCs w:val="22"/>
        </w:rPr>
        <w:t>Schedules</w:t>
      </w:r>
      <w:bookmarkEnd w:id="3"/>
    </w:p>
    <w:p w14:paraId="07B28818" w14:textId="171E3434" w:rsidR="00B554B2" w:rsidRPr="008714D0" w:rsidRDefault="007A01B6" w:rsidP="001B27CD">
      <w:pPr>
        <w:spacing w:before="120"/>
        <w:jc w:val="both"/>
        <w:rPr>
          <w:b/>
          <w:sz w:val="22"/>
          <w:szCs w:val="22"/>
        </w:rPr>
      </w:pPr>
      <w:r w:rsidRPr="008714D0">
        <w:rPr>
          <w:bCs/>
          <w:sz w:val="22"/>
          <w:szCs w:val="22"/>
        </w:rPr>
        <w:t>This section</w:t>
      </w:r>
      <w:r w:rsidR="008714D0">
        <w:rPr>
          <w:bCs/>
          <w:sz w:val="22"/>
          <w:szCs w:val="22"/>
        </w:rPr>
        <w:t xml:space="preserve"> </w:t>
      </w:r>
      <w:r w:rsidR="00B554B2" w:rsidRPr="008714D0">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D20E3A" w:rsidRDefault="00B554B2" w:rsidP="001B27CD">
      <w:pPr>
        <w:spacing w:before="240"/>
        <w:rPr>
          <w:b/>
          <w:sz w:val="22"/>
          <w:szCs w:val="22"/>
        </w:rPr>
      </w:pPr>
      <w:bookmarkStart w:id="4" w:name="_Hlk135658577"/>
      <w:r w:rsidRPr="00D20E3A">
        <w:rPr>
          <w:b/>
          <w:sz w:val="22"/>
          <w:szCs w:val="22"/>
        </w:rPr>
        <w:t>Schedule 1</w:t>
      </w:r>
      <w:r w:rsidR="00681C82">
        <w:rPr>
          <w:b/>
          <w:sz w:val="22"/>
          <w:szCs w:val="22"/>
        </w:rPr>
        <w:tab/>
      </w:r>
      <w:r w:rsidRPr="00D20E3A">
        <w:rPr>
          <w:b/>
          <w:sz w:val="22"/>
          <w:szCs w:val="22"/>
        </w:rPr>
        <w:t>Amendments</w:t>
      </w:r>
    </w:p>
    <w:p w14:paraId="460AFB32" w14:textId="7B9671B9" w:rsidR="002C7C34" w:rsidRDefault="00AB261A" w:rsidP="002C7C34">
      <w:pPr>
        <w:spacing w:before="120"/>
        <w:jc w:val="both"/>
        <w:rPr>
          <w:sz w:val="22"/>
          <w:szCs w:val="22"/>
        </w:rPr>
      </w:pPr>
      <w:bookmarkStart w:id="5" w:name="_Hlk177461203"/>
      <w:bookmarkEnd w:id="2"/>
      <w:bookmarkEnd w:id="4"/>
      <w:r w:rsidRPr="00BE2CE5">
        <w:rPr>
          <w:sz w:val="22"/>
          <w:szCs w:val="22"/>
        </w:rPr>
        <w:t>The amendment</w:t>
      </w:r>
      <w:r w:rsidR="00520C1E" w:rsidRPr="00BE2CE5">
        <w:rPr>
          <w:sz w:val="22"/>
          <w:szCs w:val="22"/>
        </w:rPr>
        <w:t>s</w:t>
      </w:r>
      <w:r w:rsidRPr="00BE2CE5">
        <w:rPr>
          <w:sz w:val="22"/>
          <w:szCs w:val="22"/>
        </w:rPr>
        <w:t xml:space="preserve"> in Schedule 1 involve the </w:t>
      </w:r>
      <w:r w:rsidR="00D2238D" w:rsidRPr="00BE2CE5">
        <w:rPr>
          <w:sz w:val="22"/>
          <w:szCs w:val="22"/>
        </w:rPr>
        <w:t xml:space="preserve">addition of </w:t>
      </w:r>
      <w:r w:rsidR="002F6B52" w:rsidRPr="00BE2CE5">
        <w:rPr>
          <w:sz w:val="22"/>
          <w:szCs w:val="22"/>
        </w:rPr>
        <w:t xml:space="preserve">forms of listed </w:t>
      </w:r>
      <w:r w:rsidR="00D2238D" w:rsidRPr="00BE2CE5">
        <w:rPr>
          <w:sz w:val="22"/>
          <w:szCs w:val="22"/>
        </w:rPr>
        <w:t>drug</w:t>
      </w:r>
      <w:r w:rsidR="009F791E" w:rsidRPr="00BE2CE5">
        <w:rPr>
          <w:sz w:val="22"/>
          <w:szCs w:val="22"/>
        </w:rPr>
        <w:t>s</w:t>
      </w:r>
      <w:r w:rsidR="002F6B52" w:rsidRPr="00BE2CE5">
        <w:rPr>
          <w:sz w:val="22"/>
          <w:szCs w:val="22"/>
        </w:rPr>
        <w:t xml:space="preserve"> for the list of pharmaceutical benefits for which PBS safety net entitlements will not apply for early supplies made within 20 days after the day of a previous relevant supply (Schedule 1 to the Principal Instrument)</w:t>
      </w:r>
      <w:r w:rsidR="002C7C34" w:rsidRPr="00BE2CE5">
        <w:rPr>
          <w:sz w:val="22"/>
          <w:szCs w:val="22"/>
        </w:rPr>
        <w:t xml:space="preserve">, and </w:t>
      </w:r>
      <w:r w:rsidR="008D40FF" w:rsidRPr="00BE2CE5">
        <w:rPr>
          <w:sz w:val="22"/>
          <w:szCs w:val="22"/>
        </w:rPr>
        <w:t>the addition and deletion of form</w:t>
      </w:r>
      <w:r w:rsidR="00F43FFF" w:rsidRPr="00BE2CE5">
        <w:rPr>
          <w:sz w:val="22"/>
          <w:szCs w:val="22"/>
        </w:rPr>
        <w:t>s</w:t>
      </w:r>
      <w:r w:rsidR="008D40FF" w:rsidRPr="00BE2CE5">
        <w:rPr>
          <w:sz w:val="22"/>
          <w:szCs w:val="22"/>
        </w:rPr>
        <w:t xml:space="preserve"> of listed drug</w:t>
      </w:r>
      <w:r w:rsidR="00F43FFF" w:rsidRPr="00BE2CE5">
        <w:rPr>
          <w:sz w:val="22"/>
          <w:szCs w:val="22"/>
        </w:rPr>
        <w:t>s</w:t>
      </w:r>
      <w:r w:rsidR="008D40FF" w:rsidRPr="00BE2CE5">
        <w:rPr>
          <w:sz w:val="22"/>
          <w:szCs w:val="22"/>
        </w:rPr>
        <w:t xml:space="preserve"> </w:t>
      </w:r>
      <w:r w:rsidR="002C7C34" w:rsidRPr="00BE2CE5">
        <w:rPr>
          <w:sz w:val="22"/>
          <w:szCs w:val="22"/>
        </w:rPr>
        <w:t>for the list of pharmaceutical benefits for which PBS safety net entitlements will not apply for early supplies where the supply is made within 50 days after the day of a previous relevant supply (Schedule 2 to the Principal Instrument). These changes are summarised below.</w:t>
      </w:r>
    </w:p>
    <w:p w14:paraId="21398600" w14:textId="308AA0B8" w:rsidR="00AE6DF3" w:rsidRDefault="00AE6DF3" w:rsidP="00EB673F">
      <w:pPr>
        <w:spacing w:before="240"/>
        <w:jc w:val="center"/>
        <w:rPr>
          <w:b/>
          <w:sz w:val="22"/>
          <w:szCs w:val="22"/>
        </w:rPr>
      </w:pPr>
      <w:bookmarkStart w:id="6" w:name="_Hlk180074967"/>
      <w:bookmarkEnd w:id="5"/>
      <w:r w:rsidRPr="00D20E3A">
        <w:rPr>
          <w:b/>
          <w:sz w:val="22"/>
          <w:szCs w:val="22"/>
        </w:rPr>
        <w:t>SUMMARY OF CHANGES</w:t>
      </w:r>
      <w:r w:rsidR="009E2698" w:rsidRPr="00D20E3A">
        <w:rPr>
          <w:b/>
          <w:sz w:val="22"/>
          <w:szCs w:val="22"/>
        </w:rPr>
        <w:t xml:space="preserve"> TO THE </w:t>
      </w:r>
      <w:r w:rsidR="009E2698" w:rsidRPr="00D20E3A">
        <w:rPr>
          <w:b/>
          <w:i/>
          <w:sz w:val="22"/>
          <w:szCs w:val="22"/>
        </w:rPr>
        <w:t xml:space="preserve">NATIONAL HEALTH (PHARMACEUTICAL </w:t>
      </w:r>
      <w:r w:rsidR="009E2698" w:rsidRPr="00D01F4A">
        <w:rPr>
          <w:b/>
          <w:i/>
          <w:sz w:val="22"/>
          <w:szCs w:val="22"/>
        </w:rPr>
        <w:t xml:space="preserve">BENEFITS—EARLY SUPPLY) INSTRUMENT 2015 </w:t>
      </w:r>
      <w:r w:rsidR="009E2698" w:rsidRPr="00D01F4A">
        <w:rPr>
          <w:b/>
          <w:sz w:val="22"/>
          <w:szCs w:val="22"/>
        </w:rPr>
        <w:t>MADE BY THIS INSTRUMENT</w:t>
      </w:r>
    </w:p>
    <w:p w14:paraId="255DAA0B" w14:textId="2FCB9BD0" w:rsidR="00902E3A" w:rsidRPr="00173C61" w:rsidRDefault="00902E3A" w:rsidP="00902E3A">
      <w:pPr>
        <w:spacing w:before="240"/>
        <w:rPr>
          <w:b/>
        </w:rPr>
      </w:pPr>
      <w:bookmarkStart w:id="7" w:name="_Hlk95832213"/>
      <w:r w:rsidRPr="00173C61">
        <w:rPr>
          <w:b/>
        </w:rPr>
        <w:t xml:space="preserve">Form </w:t>
      </w:r>
      <w:r w:rsidR="009F791E" w:rsidRPr="00173C61">
        <w:rPr>
          <w:b/>
        </w:rPr>
        <w:t>Added</w:t>
      </w:r>
      <w:r w:rsidRPr="00173C61">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902E3A" w:rsidRPr="00F60702" w14:paraId="6F3B638A" w14:textId="77777777" w:rsidTr="00E100F1">
        <w:trPr>
          <w:trHeight w:val="23"/>
        </w:trPr>
        <w:tc>
          <w:tcPr>
            <w:tcW w:w="1061" w:type="pct"/>
            <w:tcBorders>
              <w:bottom w:val="single" w:sz="4" w:space="0" w:color="auto"/>
            </w:tcBorders>
          </w:tcPr>
          <w:p w14:paraId="15512969" w14:textId="77777777" w:rsidR="00902E3A" w:rsidRPr="00173C61" w:rsidRDefault="00902E3A" w:rsidP="00DA23EA">
            <w:pPr>
              <w:pStyle w:val="PSTableHeader"/>
              <w:rPr>
                <w:bCs/>
              </w:rPr>
            </w:pPr>
            <w:r w:rsidRPr="00173C61">
              <w:t>Listed Drug</w:t>
            </w:r>
          </w:p>
        </w:tc>
        <w:tc>
          <w:tcPr>
            <w:tcW w:w="3939" w:type="pct"/>
            <w:tcBorders>
              <w:bottom w:val="single" w:sz="4" w:space="0" w:color="auto"/>
            </w:tcBorders>
          </w:tcPr>
          <w:p w14:paraId="65AE6A93" w14:textId="77777777" w:rsidR="00902E3A" w:rsidRPr="00173C61" w:rsidRDefault="00902E3A" w:rsidP="00DA23EA">
            <w:pPr>
              <w:pStyle w:val="PSTableHeader"/>
              <w:rPr>
                <w:bCs/>
              </w:rPr>
            </w:pPr>
            <w:r w:rsidRPr="00173C61">
              <w:t>Form</w:t>
            </w:r>
          </w:p>
        </w:tc>
      </w:tr>
      <w:tr w:rsidR="00902E3A" w:rsidRPr="00F60702" w14:paraId="292F9C5D" w14:textId="77777777" w:rsidTr="00E100F1">
        <w:trPr>
          <w:trHeight w:val="23"/>
        </w:trPr>
        <w:tc>
          <w:tcPr>
            <w:tcW w:w="1061" w:type="pct"/>
            <w:tcBorders>
              <w:top w:val="single" w:sz="4" w:space="0" w:color="auto"/>
              <w:bottom w:val="single" w:sz="4" w:space="0" w:color="auto"/>
            </w:tcBorders>
          </w:tcPr>
          <w:p w14:paraId="546692AD" w14:textId="0FB4C879" w:rsidR="00902E3A" w:rsidRPr="00173C61" w:rsidRDefault="00173C61" w:rsidP="00E100F1">
            <w:pPr>
              <w:widowControl w:val="0"/>
              <w:spacing w:before="60" w:after="60"/>
              <w:ind w:left="-34"/>
              <w:rPr>
                <w:sz w:val="20"/>
                <w:szCs w:val="20"/>
                <w:highlight w:val="yellow"/>
              </w:rPr>
            </w:pPr>
            <w:r w:rsidRPr="00173C61">
              <w:rPr>
                <w:sz w:val="20"/>
                <w:szCs w:val="20"/>
              </w:rPr>
              <w:t>Dupilumab</w:t>
            </w:r>
          </w:p>
        </w:tc>
        <w:tc>
          <w:tcPr>
            <w:tcW w:w="3939" w:type="pct"/>
            <w:tcBorders>
              <w:top w:val="single" w:sz="4" w:space="0" w:color="auto"/>
              <w:bottom w:val="single" w:sz="4" w:space="0" w:color="auto"/>
            </w:tcBorders>
          </w:tcPr>
          <w:p w14:paraId="7E15E643" w14:textId="1AE8F754" w:rsidR="00902E3A" w:rsidRPr="00173C61" w:rsidRDefault="00173C61" w:rsidP="00E100F1">
            <w:pPr>
              <w:widowControl w:val="0"/>
              <w:spacing w:before="60" w:after="60"/>
              <w:ind w:left="-34"/>
              <w:rPr>
                <w:sz w:val="20"/>
                <w:szCs w:val="20"/>
                <w:highlight w:val="yellow"/>
              </w:rPr>
            </w:pPr>
            <w:r w:rsidRPr="00173C61">
              <w:rPr>
                <w:sz w:val="20"/>
                <w:szCs w:val="20"/>
              </w:rPr>
              <w:t>Injection 200 mg in 1.14 mL single dose pre-filled pen</w:t>
            </w:r>
          </w:p>
        </w:tc>
      </w:tr>
      <w:tr w:rsidR="00173C61" w:rsidRPr="00F60702" w14:paraId="3519E6CF" w14:textId="77777777" w:rsidTr="00E100F1">
        <w:trPr>
          <w:trHeight w:val="23"/>
        </w:trPr>
        <w:tc>
          <w:tcPr>
            <w:tcW w:w="1061" w:type="pct"/>
            <w:tcBorders>
              <w:top w:val="single" w:sz="4" w:space="0" w:color="auto"/>
              <w:bottom w:val="single" w:sz="4" w:space="0" w:color="auto"/>
            </w:tcBorders>
          </w:tcPr>
          <w:p w14:paraId="3592ECBE" w14:textId="77777777" w:rsidR="00173C61" w:rsidRPr="00173C61" w:rsidRDefault="00173C61" w:rsidP="00E100F1">
            <w:pPr>
              <w:widowControl w:val="0"/>
              <w:spacing w:before="60" w:after="60"/>
              <w:ind w:left="-34"/>
              <w:rPr>
                <w:sz w:val="20"/>
                <w:szCs w:val="20"/>
                <w:highlight w:val="yellow"/>
              </w:rPr>
            </w:pPr>
          </w:p>
        </w:tc>
        <w:tc>
          <w:tcPr>
            <w:tcW w:w="3939" w:type="pct"/>
            <w:tcBorders>
              <w:top w:val="single" w:sz="4" w:space="0" w:color="auto"/>
              <w:bottom w:val="single" w:sz="4" w:space="0" w:color="auto"/>
            </w:tcBorders>
          </w:tcPr>
          <w:p w14:paraId="6090FBD4" w14:textId="2D1C512D" w:rsidR="00173C61" w:rsidRPr="00173C61" w:rsidRDefault="00173C61" w:rsidP="00E100F1">
            <w:pPr>
              <w:widowControl w:val="0"/>
              <w:spacing w:before="60" w:after="60"/>
              <w:ind w:left="-34"/>
              <w:rPr>
                <w:sz w:val="20"/>
                <w:szCs w:val="20"/>
                <w:highlight w:val="yellow"/>
              </w:rPr>
            </w:pPr>
            <w:r w:rsidRPr="00173C61">
              <w:rPr>
                <w:sz w:val="20"/>
                <w:szCs w:val="20"/>
              </w:rPr>
              <w:t>Injection 300 mg in 2 mL single dose pre-filled pen</w:t>
            </w:r>
          </w:p>
        </w:tc>
      </w:tr>
      <w:tr w:rsidR="00173C61" w:rsidRPr="00F60702" w14:paraId="2C4B6499" w14:textId="77777777" w:rsidTr="00E100F1">
        <w:trPr>
          <w:trHeight w:val="23"/>
        </w:trPr>
        <w:tc>
          <w:tcPr>
            <w:tcW w:w="1061" w:type="pct"/>
            <w:tcBorders>
              <w:top w:val="single" w:sz="4" w:space="0" w:color="auto"/>
              <w:bottom w:val="single" w:sz="4" w:space="0" w:color="auto"/>
            </w:tcBorders>
          </w:tcPr>
          <w:p w14:paraId="4246AC66" w14:textId="1F992986" w:rsidR="00173C61" w:rsidRPr="00173C61" w:rsidRDefault="00173C61" w:rsidP="00E100F1">
            <w:pPr>
              <w:widowControl w:val="0"/>
              <w:spacing w:before="60" w:after="60"/>
              <w:ind w:left="-34"/>
              <w:rPr>
                <w:sz w:val="20"/>
                <w:szCs w:val="20"/>
                <w:highlight w:val="yellow"/>
              </w:rPr>
            </w:pPr>
            <w:bookmarkStart w:id="8" w:name="_Hlk206417801"/>
            <w:r w:rsidRPr="00173C61">
              <w:rPr>
                <w:sz w:val="20"/>
                <w:szCs w:val="20"/>
              </w:rPr>
              <w:t>Prazosin</w:t>
            </w:r>
            <w:bookmarkEnd w:id="8"/>
          </w:p>
        </w:tc>
        <w:tc>
          <w:tcPr>
            <w:tcW w:w="3939" w:type="pct"/>
            <w:tcBorders>
              <w:top w:val="single" w:sz="4" w:space="0" w:color="auto"/>
              <w:bottom w:val="single" w:sz="4" w:space="0" w:color="auto"/>
            </w:tcBorders>
          </w:tcPr>
          <w:p w14:paraId="2C50A15E" w14:textId="450D471B" w:rsidR="00173C61" w:rsidRPr="00173C61" w:rsidRDefault="00173C61" w:rsidP="00E100F1">
            <w:pPr>
              <w:widowControl w:val="0"/>
              <w:spacing w:before="60" w:after="60"/>
              <w:ind w:left="-34"/>
              <w:rPr>
                <w:sz w:val="20"/>
                <w:szCs w:val="20"/>
                <w:highlight w:val="yellow"/>
              </w:rPr>
            </w:pPr>
            <w:r w:rsidRPr="00173C61">
              <w:rPr>
                <w:sz w:val="20"/>
                <w:szCs w:val="20"/>
              </w:rPr>
              <w:t>Capsule 2 mg (as hydrochloride) (S19A)</w:t>
            </w:r>
          </w:p>
        </w:tc>
      </w:tr>
      <w:tr w:rsidR="00173C61" w:rsidRPr="00F60702" w14:paraId="677261B4" w14:textId="77777777" w:rsidTr="0075017C">
        <w:trPr>
          <w:trHeight w:val="23"/>
        </w:trPr>
        <w:tc>
          <w:tcPr>
            <w:tcW w:w="1061" w:type="pct"/>
            <w:tcBorders>
              <w:top w:val="single" w:sz="4" w:space="0" w:color="auto"/>
              <w:bottom w:val="single" w:sz="4" w:space="0" w:color="auto"/>
            </w:tcBorders>
          </w:tcPr>
          <w:p w14:paraId="5FEFEDD5" w14:textId="18A70962" w:rsidR="00173C61" w:rsidRPr="00173C61" w:rsidRDefault="00173C61" w:rsidP="00173C61">
            <w:pPr>
              <w:widowControl w:val="0"/>
              <w:spacing w:before="60" w:after="60"/>
              <w:ind w:left="-34"/>
              <w:rPr>
                <w:sz w:val="20"/>
                <w:szCs w:val="20"/>
                <w:highlight w:val="yellow"/>
              </w:rPr>
            </w:pPr>
            <w:bookmarkStart w:id="9" w:name="_Hlk206417802"/>
            <w:r w:rsidRPr="00173C61">
              <w:rPr>
                <w:sz w:val="20"/>
                <w:szCs w:val="20"/>
              </w:rPr>
              <w:t>Rivaroxaban</w:t>
            </w:r>
            <w:bookmarkEnd w:id="9"/>
          </w:p>
        </w:tc>
        <w:tc>
          <w:tcPr>
            <w:tcW w:w="3939" w:type="pct"/>
            <w:tcBorders>
              <w:top w:val="single" w:sz="4" w:space="0" w:color="auto"/>
              <w:bottom w:val="single" w:sz="4" w:space="0" w:color="auto"/>
            </w:tcBorders>
            <w:vAlign w:val="center"/>
          </w:tcPr>
          <w:p w14:paraId="1283DAED" w14:textId="28543B65" w:rsidR="00173C61" w:rsidRPr="00173C61" w:rsidRDefault="00173C61" w:rsidP="00173C61">
            <w:pPr>
              <w:widowControl w:val="0"/>
              <w:spacing w:before="60" w:after="60"/>
              <w:ind w:left="-34"/>
              <w:rPr>
                <w:sz w:val="20"/>
                <w:szCs w:val="20"/>
                <w:highlight w:val="yellow"/>
              </w:rPr>
            </w:pPr>
            <w:r w:rsidRPr="00173C61">
              <w:rPr>
                <w:sz w:val="20"/>
                <w:szCs w:val="20"/>
              </w:rPr>
              <w:t>Capsule 15 mg</w:t>
            </w:r>
          </w:p>
        </w:tc>
      </w:tr>
      <w:tr w:rsidR="00173C61" w:rsidRPr="00F60702" w14:paraId="0ACB14CB" w14:textId="77777777" w:rsidTr="0075017C">
        <w:trPr>
          <w:trHeight w:val="23"/>
        </w:trPr>
        <w:tc>
          <w:tcPr>
            <w:tcW w:w="1061" w:type="pct"/>
            <w:tcBorders>
              <w:top w:val="single" w:sz="4" w:space="0" w:color="auto"/>
              <w:bottom w:val="single" w:sz="4" w:space="0" w:color="auto"/>
            </w:tcBorders>
          </w:tcPr>
          <w:p w14:paraId="4BC03E2E" w14:textId="77777777" w:rsidR="00173C61" w:rsidRPr="00173C61" w:rsidRDefault="00173C61" w:rsidP="00173C61">
            <w:pPr>
              <w:widowControl w:val="0"/>
              <w:spacing w:before="60" w:after="60"/>
              <w:ind w:left="-34"/>
              <w:rPr>
                <w:sz w:val="20"/>
                <w:szCs w:val="20"/>
                <w:highlight w:val="yellow"/>
              </w:rPr>
            </w:pPr>
          </w:p>
        </w:tc>
        <w:tc>
          <w:tcPr>
            <w:tcW w:w="3939" w:type="pct"/>
            <w:tcBorders>
              <w:top w:val="single" w:sz="4" w:space="0" w:color="auto"/>
              <w:bottom w:val="single" w:sz="4" w:space="0" w:color="auto"/>
            </w:tcBorders>
            <w:vAlign w:val="center"/>
          </w:tcPr>
          <w:p w14:paraId="291E4F0B" w14:textId="42776C95" w:rsidR="00173C61" w:rsidRPr="00173C61" w:rsidRDefault="00173C61" w:rsidP="00173C61">
            <w:pPr>
              <w:widowControl w:val="0"/>
              <w:spacing w:before="60" w:after="60"/>
              <w:ind w:left="-34"/>
              <w:rPr>
                <w:sz w:val="20"/>
                <w:szCs w:val="20"/>
                <w:highlight w:val="yellow"/>
              </w:rPr>
            </w:pPr>
            <w:r w:rsidRPr="00173C61">
              <w:rPr>
                <w:sz w:val="20"/>
                <w:szCs w:val="20"/>
              </w:rPr>
              <w:t>Capsule 20 mg</w:t>
            </w:r>
          </w:p>
        </w:tc>
      </w:tr>
      <w:tr w:rsidR="00173C61" w:rsidRPr="00F60702" w14:paraId="3979388D" w14:textId="77777777" w:rsidTr="0075017C">
        <w:trPr>
          <w:trHeight w:val="23"/>
        </w:trPr>
        <w:tc>
          <w:tcPr>
            <w:tcW w:w="1061" w:type="pct"/>
            <w:tcBorders>
              <w:top w:val="single" w:sz="4" w:space="0" w:color="auto"/>
              <w:bottom w:val="single" w:sz="4" w:space="0" w:color="auto"/>
            </w:tcBorders>
          </w:tcPr>
          <w:p w14:paraId="04C6317C" w14:textId="4A65D769" w:rsidR="00173C61" w:rsidRPr="00173C61" w:rsidRDefault="00173C61" w:rsidP="00173C61">
            <w:pPr>
              <w:widowControl w:val="0"/>
              <w:spacing w:before="60" w:after="60"/>
              <w:ind w:left="-34"/>
              <w:rPr>
                <w:sz w:val="20"/>
                <w:szCs w:val="20"/>
                <w:highlight w:val="yellow"/>
              </w:rPr>
            </w:pPr>
            <w:proofErr w:type="spellStart"/>
            <w:r w:rsidRPr="00173C61">
              <w:rPr>
                <w:sz w:val="20"/>
                <w:szCs w:val="20"/>
              </w:rPr>
              <w:t>Secukinumab</w:t>
            </w:r>
            <w:proofErr w:type="spellEnd"/>
          </w:p>
        </w:tc>
        <w:tc>
          <w:tcPr>
            <w:tcW w:w="3939" w:type="pct"/>
            <w:tcBorders>
              <w:top w:val="single" w:sz="4" w:space="0" w:color="auto"/>
              <w:bottom w:val="single" w:sz="4" w:space="0" w:color="auto"/>
            </w:tcBorders>
            <w:vAlign w:val="center"/>
          </w:tcPr>
          <w:p w14:paraId="42650B8F" w14:textId="5B764C52" w:rsidR="00173C61" w:rsidRPr="00173C61" w:rsidRDefault="00173C61" w:rsidP="00173C61">
            <w:pPr>
              <w:widowControl w:val="0"/>
              <w:spacing w:before="60" w:after="60"/>
              <w:ind w:left="-34"/>
              <w:rPr>
                <w:sz w:val="20"/>
                <w:szCs w:val="20"/>
              </w:rPr>
            </w:pPr>
            <w:r w:rsidRPr="00173C61">
              <w:rPr>
                <w:sz w:val="20"/>
                <w:szCs w:val="20"/>
              </w:rPr>
              <w:t>Injection 300 mg in 2 mL pre-filled pen</w:t>
            </w:r>
          </w:p>
        </w:tc>
      </w:tr>
    </w:tbl>
    <w:p w14:paraId="74FD377A" w14:textId="77777777" w:rsidR="00173C61" w:rsidRDefault="00173C61">
      <w:pPr>
        <w:rPr>
          <w:b/>
          <w:highlight w:val="yellow"/>
        </w:rPr>
      </w:pPr>
      <w:bookmarkStart w:id="10" w:name="h-1369812-1"/>
      <w:r>
        <w:rPr>
          <w:b/>
          <w:highlight w:val="yellow"/>
        </w:rPr>
        <w:br w:type="page"/>
      </w:r>
    </w:p>
    <w:p w14:paraId="434603C2" w14:textId="46DF0630" w:rsidR="00F60702" w:rsidRPr="00173C61" w:rsidRDefault="00F60702" w:rsidP="00F60702">
      <w:pPr>
        <w:spacing w:before="240"/>
        <w:rPr>
          <w:b/>
        </w:rPr>
      </w:pPr>
      <w:r w:rsidRPr="00173C61">
        <w:rPr>
          <w:b/>
        </w:rPr>
        <w:lastRenderedPageBreak/>
        <w:t>Form Added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F60702" w:rsidRPr="00173C61" w14:paraId="200759CF" w14:textId="77777777" w:rsidTr="00327AA2">
        <w:trPr>
          <w:trHeight w:val="23"/>
        </w:trPr>
        <w:tc>
          <w:tcPr>
            <w:tcW w:w="1061" w:type="pct"/>
            <w:tcBorders>
              <w:bottom w:val="single" w:sz="4" w:space="0" w:color="auto"/>
            </w:tcBorders>
          </w:tcPr>
          <w:p w14:paraId="700AFB98" w14:textId="77777777" w:rsidR="00F60702" w:rsidRPr="00173C61" w:rsidRDefault="00F60702" w:rsidP="00327AA2">
            <w:pPr>
              <w:pStyle w:val="PSTableHeader"/>
              <w:rPr>
                <w:bCs/>
              </w:rPr>
            </w:pPr>
            <w:r w:rsidRPr="00173C61">
              <w:t>Listed Drug</w:t>
            </w:r>
          </w:p>
        </w:tc>
        <w:tc>
          <w:tcPr>
            <w:tcW w:w="3939" w:type="pct"/>
            <w:tcBorders>
              <w:bottom w:val="single" w:sz="4" w:space="0" w:color="auto"/>
            </w:tcBorders>
          </w:tcPr>
          <w:p w14:paraId="7062F96A" w14:textId="77777777" w:rsidR="00F60702" w:rsidRPr="00173C61" w:rsidRDefault="00F60702" w:rsidP="00327AA2">
            <w:pPr>
              <w:pStyle w:val="PSTableHeader"/>
              <w:rPr>
                <w:bCs/>
              </w:rPr>
            </w:pPr>
            <w:r w:rsidRPr="00173C61">
              <w:t>Form</w:t>
            </w:r>
          </w:p>
        </w:tc>
      </w:tr>
      <w:tr w:rsidR="00173C61" w:rsidRPr="00173C61" w14:paraId="507951B9" w14:textId="77777777" w:rsidTr="00327AA2">
        <w:trPr>
          <w:trHeight w:val="23"/>
        </w:trPr>
        <w:tc>
          <w:tcPr>
            <w:tcW w:w="1061" w:type="pct"/>
            <w:tcBorders>
              <w:top w:val="single" w:sz="4" w:space="0" w:color="auto"/>
              <w:bottom w:val="single" w:sz="4" w:space="0" w:color="auto"/>
            </w:tcBorders>
          </w:tcPr>
          <w:p w14:paraId="550D2F3E" w14:textId="7EF3E8DF" w:rsidR="00173C61" w:rsidRPr="00173C61" w:rsidRDefault="00173C61" w:rsidP="00173C61">
            <w:pPr>
              <w:widowControl w:val="0"/>
              <w:spacing w:before="60" w:after="60"/>
              <w:ind w:left="-34"/>
              <w:rPr>
                <w:sz w:val="20"/>
                <w:szCs w:val="20"/>
              </w:rPr>
            </w:pPr>
            <w:r w:rsidRPr="00173C61">
              <w:rPr>
                <w:sz w:val="20"/>
                <w:szCs w:val="20"/>
              </w:rPr>
              <w:t>Prazosin</w:t>
            </w:r>
          </w:p>
        </w:tc>
        <w:tc>
          <w:tcPr>
            <w:tcW w:w="3939" w:type="pct"/>
            <w:tcBorders>
              <w:top w:val="single" w:sz="4" w:space="0" w:color="auto"/>
              <w:bottom w:val="single" w:sz="4" w:space="0" w:color="auto"/>
            </w:tcBorders>
          </w:tcPr>
          <w:p w14:paraId="75DA3D94" w14:textId="6E39B83B" w:rsidR="00173C61" w:rsidRPr="00173C61" w:rsidRDefault="00173C61" w:rsidP="00173C61">
            <w:pPr>
              <w:widowControl w:val="0"/>
              <w:spacing w:before="60" w:after="60"/>
              <w:ind w:left="-34"/>
              <w:rPr>
                <w:sz w:val="20"/>
                <w:szCs w:val="20"/>
              </w:rPr>
            </w:pPr>
            <w:r w:rsidRPr="00173C61">
              <w:rPr>
                <w:sz w:val="20"/>
                <w:szCs w:val="20"/>
              </w:rPr>
              <w:t>Capsule 2 mg (as hydrochloride) (S19A)</w:t>
            </w:r>
          </w:p>
        </w:tc>
      </w:tr>
      <w:tr w:rsidR="00173C61" w:rsidRPr="00173C61" w14:paraId="1EF8FE4B" w14:textId="77777777" w:rsidTr="00F662DA">
        <w:trPr>
          <w:trHeight w:val="23"/>
        </w:trPr>
        <w:tc>
          <w:tcPr>
            <w:tcW w:w="1061" w:type="pct"/>
            <w:tcBorders>
              <w:top w:val="single" w:sz="4" w:space="0" w:color="auto"/>
              <w:bottom w:val="single" w:sz="4" w:space="0" w:color="auto"/>
            </w:tcBorders>
          </w:tcPr>
          <w:p w14:paraId="324296BD" w14:textId="375DAE23" w:rsidR="00173C61" w:rsidRPr="00173C61" w:rsidRDefault="00173C61" w:rsidP="00173C61">
            <w:pPr>
              <w:widowControl w:val="0"/>
              <w:spacing w:before="60" w:after="60"/>
              <w:ind w:left="-34"/>
              <w:rPr>
                <w:sz w:val="20"/>
                <w:szCs w:val="20"/>
              </w:rPr>
            </w:pPr>
            <w:r w:rsidRPr="00173C61">
              <w:rPr>
                <w:sz w:val="20"/>
                <w:szCs w:val="20"/>
              </w:rPr>
              <w:t>Rivaroxaban</w:t>
            </w:r>
          </w:p>
        </w:tc>
        <w:tc>
          <w:tcPr>
            <w:tcW w:w="3939" w:type="pct"/>
            <w:tcBorders>
              <w:top w:val="single" w:sz="4" w:space="0" w:color="auto"/>
              <w:bottom w:val="single" w:sz="4" w:space="0" w:color="auto"/>
            </w:tcBorders>
            <w:vAlign w:val="center"/>
          </w:tcPr>
          <w:p w14:paraId="3F9DACBF" w14:textId="1FEE548D" w:rsidR="00173C61" w:rsidRPr="00173C61" w:rsidRDefault="00173C61" w:rsidP="00173C61">
            <w:pPr>
              <w:widowControl w:val="0"/>
              <w:spacing w:before="60" w:after="60"/>
              <w:ind w:left="-34"/>
              <w:rPr>
                <w:sz w:val="20"/>
                <w:szCs w:val="20"/>
              </w:rPr>
            </w:pPr>
            <w:r w:rsidRPr="00173C61">
              <w:rPr>
                <w:sz w:val="20"/>
                <w:szCs w:val="20"/>
              </w:rPr>
              <w:t>Capsule 15 mg</w:t>
            </w:r>
          </w:p>
        </w:tc>
      </w:tr>
      <w:tr w:rsidR="00173C61" w:rsidRPr="00173C61" w14:paraId="7DAF3360" w14:textId="77777777" w:rsidTr="00F662DA">
        <w:trPr>
          <w:trHeight w:val="23"/>
        </w:trPr>
        <w:tc>
          <w:tcPr>
            <w:tcW w:w="1061" w:type="pct"/>
            <w:tcBorders>
              <w:top w:val="single" w:sz="4" w:space="0" w:color="auto"/>
              <w:bottom w:val="single" w:sz="4" w:space="0" w:color="auto"/>
            </w:tcBorders>
          </w:tcPr>
          <w:p w14:paraId="567F3E44" w14:textId="77777777" w:rsidR="00173C61" w:rsidRPr="00173C61" w:rsidRDefault="00173C61" w:rsidP="00173C61">
            <w:pPr>
              <w:widowControl w:val="0"/>
              <w:spacing w:before="60" w:after="60"/>
              <w:ind w:left="-34"/>
              <w:rPr>
                <w:sz w:val="20"/>
                <w:szCs w:val="20"/>
              </w:rPr>
            </w:pPr>
          </w:p>
        </w:tc>
        <w:tc>
          <w:tcPr>
            <w:tcW w:w="3939" w:type="pct"/>
            <w:tcBorders>
              <w:top w:val="single" w:sz="4" w:space="0" w:color="auto"/>
              <w:bottom w:val="single" w:sz="4" w:space="0" w:color="auto"/>
            </w:tcBorders>
            <w:vAlign w:val="center"/>
          </w:tcPr>
          <w:p w14:paraId="6A84A4B2" w14:textId="152E64EA" w:rsidR="00173C61" w:rsidRPr="00173C61" w:rsidRDefault="00173C61" w:rsidP="00173C61">
            <w:pPr>
              <w:widowControl w:val="0"/>
              <w:spacing w:before="60" w:after="60"/>
              <w:ind w:left="-34"/>
              <w:rPr>
                <w:sz w:val="20"/>
                <w:szCs w:val="20"/>
              </w:rPr>
            </w:pPr>
            <w:r w:rsidRPr="00173C61">
              <w:rPr>
                <w:sz w:val="20"/>
                <w:szCs w:val="20"/>
              </w:rPr>
              <w:t>Capsule 20 mg</w:t>
            </w:r>
          </w:p>
        </w:tc>
      </w:tr>
    </w:tbl>
    <w:p w14:paraId="4277926E" w14:textId="01329CCE" w:rsidR="00F60702" w:rsidRPr="00173C61" w:rsidRDefault="00F60702" w:rsidP="00F60702">
      <w:pPr>
        <w:spacing w:before="240"/>
        <w:rPr>
          <w:b/>
        </w:rPr>
      </w:pPr>
      <w:r w:rsidRPr="00173C61">
        <w:rPr>
          <w:b/>
        </w:rPr>
        <w:t>Form Deleted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F60702" w:rsidRPr="0021774F" w14:paraId="086AA270" w14:textId="77777777" w:rsidTr="00327AA2">
        <w:trPr>
          <w:trHeight w:val="23"/>
        </w:trPr>
        <w:tc>
          <w:tcPr>
            <w:tcW w:w="1061" w:type="pct"/>
            <w:tcBorders>
              <w:bottom w:val="single" w:sz="4" w:space="0" w:color="auto"/>
            </w:tcBorders>
          </w:tcPr>
          <w:p w14:paraId="00396FD7" w14:textId="77777777" w:rsidR="00F60702" w:rsidRPr="00173C61" w:rsidRDefault="00F60702" w:rsidP="00327AA2">
            <w:pPr>
              <w:pStyle w:val="PSTableHeader"/>
              <w:rPr>
                <w:bCs/>
              </w:rPr>
            </w:pPr>
            <w:r w:rsidRPr="00173C61">
              <w:t>Listed Drug</w:t>
            </w:r>
          </w:p>
        </w:tc>
        <w:tc>
          <w:tcPr>
            <w:tcW w:w="3939" w:type="pct"/>
            <w:tcBorders>
              <w:bottom w:val="single" w:sz="4" w:space="0" w:color="auto"/>
            </w:tcBorders>
          </w:tcPr>
          <w:p w14:paraId="36843178" w14:textId="77777777" w:rsidR="00F60702" w:rsidRPr="0021774F" w:rsidRDefault="00F60702" w:rsidP="00327AA2">
            <w:pPr>
              <w:pStyle w:val="PSTableHeader"/>
              <w:rPr>
                <w:bCs/>
              </w:rPr>
            </w:pPr>
            <w:r w:rsidRPr="00173C61">
              <w:t>Form</w:t>
            </w:r>
          </w:p>
        </w:tc>
      </w:tr>
      <w:tr w:rsidR="00F60702" w:rsidRPr="0021774F" w14:paraId="19758ADA" w14:textId="77777777" w:rsidTr="00327AA2">
        <w:trPr>
          <w:trHeight w:val="23"/>
        </w:trPr>
        <w:tc>
          <w:tcPr>
            <w:tcW w:w="1061" w:type="pct"/>
            <w:tcBorders>
              <w:top w:val="single" w:sz="4" w:space="0" w:color="auto"/>
              <w:bottom w:val="single" w:sz="4" w:space="0" w:color="auto"/>
            </w:tcBorders>
          </w:tcPr>
          <w:p w14:paraId="7DE65C61" w14:textId="1216C499" w:rsidR="00F60702" w:rsidRPr="009F791E" w:rsidRDefault="00173C61" w:rsidP="00327AA2">
            <w:pPr>
              <w:widowControl w:val="0"/>
              <w:spacing w:before="60" w:after="60"/>
              <w:ind w:left="-34"/>
              <w:rPr>
                <w:sz w:val="20"/>
                <w:szCs w:val="20"/>
              </w:rPr>
            </w:pPr>
            <w:bookmarkStart w:id="11" w:name="_Hlk206417803"/>
            <w:r w:rsidRPr="00173C61">
              <w:rPr>
                <w:sz w:val="20"/>
                <w:szCs w:val="20"/>
              </w:rPr>
              <w:t>Acarbose</w:t>
            </w:r>
            <w:bookmarkEnd w:id="11"/>
          </w:p>
        </w:tc>
        <w:tc>
          <w:tcPr>
            <w:tcW w:w="3939" w:type="pct"/>
            <w:tcBorders>
              <w:top w:val="single" w:sz="4" w:space="0" w:color="auto"/>
              <w:bottom w:val="single" w:sz="4" w:space="0" w:color="auto"/>
            </w:tcBorders>
          </w:tcPr>
          <w:p w14:paraId="0972F033" w14:textId="0A3D17AF" w:rsidR="00F60702" w:rsidRPr="009F791E" w:rsidRDefault="00173C61" w:rsidP="00327AA2">
            <w:pPr>
              <w:widowControl w:val="0"/>
              <w:spacing w:before="60" w:after="60"/>
              <w:ind w:left="-34"/>
              <w:rPr>
                <w:sz w:val="20"/>
                <w:szCs w:val="20"/>
              </w:rPr>
            </w:pPr>
            <w:r w:rsidRPr="00173C61">
              <w:rPr>
                <w:sz w:val="20"/>
                <w:szCs w:val="20"/>
              </w:rPr>
              <w:t>Tablet 50 mg (S19A)</w:t>
            </w:r>
          </w:p>
        </w:tc>
      </w:tr>
      <w:bookmarkEnd w:id="6"/>
      <w:bookmarkEnd w:id="10"/>
    </w:tbl>
    <w:p w14:paraId="43CED422" w14:textId="3B7A4569" w:rsidR="009F791E" w:rsidRDefault="009F791E">
      <w:pPr>
        <w:rPr>
          <w:b/>
          <w:sz w:val="26"/>
          <w:szCs w:val="26"/>
        </w:rPr>
      </w:pPr>
      <w:r>
        <w:rPr>
          <w:b/>
          <w:sz w:val="26"/>
          <w:szCs w:val="26"/>
        </w:rPr>
        <w:br w:type="page"/>
      </w:r>
    </w:p>
    <w:p w14:paraId="4058D34F" w14:textId="03FE09E9" w:rsidR="003E6B76" w:rsidRPr="005A127B" w:rsidRDefault="003E6B76" w:rsidP="009F791E">
      <w:pPr>
        <w:jc w:val="center"/>
        <w:rPr>
          <w:b/>
          <w:sz w:val="26"/>
          <w:szCs w:val="26"/>
        </w:rPr>
      </w:pPr>
      <w:r w:rsidRPr="005A127B">
        <w:rPr>
          <w:b/>
          <w:sz w:val="26"/>
          <w:szCs w:val="26"/>
        </w:rPr>
        <w:lastRenderedPageBreak/>
        <w:t>Statement of Compatibility with Human Rights</w:t>
      </w:r>
    </w:p>
    <w:bookmarkEnd w:id="7"/>
    <w:p w14:paraId="2AAF5DFC" w14:textId="77777777" w:rsidR="003E6B76" w:rsidRPr="00D20E3A" w:rsidRDefault="003E6B76" w:rsidP="001B27CD">
      <w:pPr>
        <w:spacing w:before="120"/>
        <w:jc w:val="center"/>
        <w:rPr>
          <w:i/>
          <w:sz w:val="22"/>
          <w:szCs w:val="22"/>
        </w:rPr>
      </w:pPr>
      <w:r w:rsidRPr="00D20E3A">
        <w:rPr>
          <w:i/>
          <w:sz w:val="22"/>
          <w:szCs w:val="22"/>
        </w:rPr>
        <w:t>Prepared in accordance with Part 3 of the Human Rights (Parliamentary Scrutiny) Act 2011</w:t>
      </w:r>
    </w:p>
    <w:p w14:paraId="24B54FAF" w14:textId="203AA8CB" w:rsidR="00B42D7A" w:rsidRPr="003E4062" w:rsidRDefault="00CA215D" w:rsidP="00251A37">
      <w:pPr>
        <w:spacing w:before="360"/>
        <w:jc w:val="center"/>
        <w:rPr>
          <w:b/>
          <w:i/>
          <w:sz w:val="22"/>
          <w:szCs w:val="22"/>
        </w:rPr>
      </w:pPr>
      <w:r w:rsidRPr="00D20E3A">
        <w:rPr>
          <w:b/>
          <w:i/>
          <w:sz w:val="22"/>
          <w:szCs w:val="22"/>
        </w:rPr>
        <w:t>National Health (Pharma</w:t>
      </w:r>
      <w:r w:rsidRPr="00D35F36">
        <w:rPr>
          <w:b/>
          <w:i/>
          <w:sz w:val="22"/>
          <w:szCs w:val="22"/>
        </w:rPr>
        <w:t xml:space="preserve">ceutical </w:t>
      </w:r>
      <w:r w:rsidR="00366A9E" w:rsidRPr="003E4062">
        <w:rPr>
          <w:b/>
          <w:i/>
          <w:sz w:val="22"/>
          <w:szCs w:val="22"/>
        </w:rPr>
        <w:t>b</w:t>
      </w:r>
      <w:r w:rsidRPr="003E4062">
        <w:rPr>
          <w:b/>
          <w:i/>
          <w:sz w:val="22"/>
          <w:szCs w:val="22"/>
        </w:rPr>
        <w:t>enefits – early supply)</w:t>
      </w:r>
      <w:r w:rsidR="00D46730" w:rsidRPr="003E4062">
        <w:rPr>
          <w:b/>
          <w:i/>
          <w:sz w:val="22"/>
          <w:szCs w:val="22"/>
        </w:rPr>
        <w:t xml:space="preserve"> </w:t>
      </w:r>
      <w:r w:rsidR="002033C2" w:rsidRPr="003E4062">
        <w:rPr>
          <w:b/>
          <w:i/>
          <w:sz w:val="22"/>
          <w:szCs w:val="22"/>
        </w:rPr>
        <w:t>Amendment Instrume</w:t>
      </w:r>
      <w:r w:rsidR="002033C2" w:rsidRPr="005C344A">
        <w:rPr>
          <w:b/>
          <w:i/>
          <w:sz w:val="22"/>
          <w:szCs w:val="22"/>
        </w:rPr>
        <w:t>nt 202</w:t>
      </w:r>
      <w:r w:rsidR="000F1204" w:rsidRPr="005C344A">
        <w:rPr>
          <w:b/>
          <w:i/>
          <w:sz w:val="22"/>
          <w:szCs w:val="22"/>
        </w:rPr>
        <w:t>5</w:t>
      </w:r>
      <w:r w:rsidRPr="005C344A">
        <w:rPr>
          <w:b/>
          <w:i/>
          <w:sz w:val="22"/>
          <w:szCs w:val="22"/>
        </w:rPr>
        <w:t xml:space="preserve"> </w:t>
      </w:r>
      <w:r w:rsidR="00601519" w:rsidRPr="005C344A">
        <w:rPr>
          <w:b/>
          <w:i/>
          <w:sz w:val="22"/>
          <w:szCs w:val="22"/>
        </w:rPr>
        <w:t>(</w:t>
      </w:r>
      <w:r w:rsidR="00935311" w:rsidRPr="005C344A">
        <w:rPr>
          <w:b/>
          <w:i/>
          <w:sz w:val="22"/>
          <w:szCs w:val="22"/>
        </w:rPr>
        <w:t xml:space="preserve">No. </w:t>
      </w:r>
      <w:r w:rsidR="00F60702" w:rsidRPr="005C344A">
        <w:rPr>
          <w:b/>
          <w:i/>
          <w:sz w:val="22"/>
          <w:szCs w:val="22"/>
        </w:rPr>
        <w:t>8</w:t>
      </w:r>
      <w:r w:rsidR="00601519" w:rsidRPr="005C344A">
        <w:rPr>
          <w:b/>
          <w:i/>
          <w:sz w:val="22"/>
          <w:szCs w:val="22"/>
        </w:rPr>
        <w:t>)</w:t>
      </w:r>
    </w:p>
    <w:p w14:paraId="5ABEBCD2" w14:textId="1EF0E604" w:rsidR="0063774A" w:rsidRPr="003E4062" w:rsidRDefault="002D7210" w:rsidP="00A00842">
      <w:pPr>
        <w:spacing w:before="120"/>
        <w:jc w:val="center"/>
        <w:rPr>
          <w:b/>
          <w:sz w:val="22"/>
          <w:szCs w:val="22"/>
        </w:rPr>
      </w:pPr>
      <w:r w:rsidRPr="003E4062">
        <w:rPr>
          <w:b/>
          <w:sz w:val="22"/>
          <w:szCs w:val="22"/>
        </w:rPr>
        <w:t>(</w:t>
      </w:r>
      <w:r w:rsidR="00505BF9" w:rsidRPr="005C344A">
        <w:rPr>
          <w:b/>
          <w:sz w:val="22"/>
          <w:szCs w:val="22"/>
        </w:rPr>
        <w:t>PB 95</w:t>
      </w:r>
      <w:r w:rsidR="003055CD" w:rsidRPr="005C344A">
        <w:rPr>
          <w:b/>
          <w:sz w:val="22"/>
          <w:szCs w:val="22"/>
        </w:rPr>
        <w:t xml:space="preserve"> </w:t>
      </w:r>
      <w:r w:rsidR="001620C5" w:rsidRPr="005C344A">
        <w:rPr>
          <w:b/>
          <w:sz w:val="22"/>
          <w:szCs w:val="22"/>
        </w:rPr>
        <w:t>of 202</w:t>
      </w:r>
      <w:r w:rsidR="000F1204" w:rsidRPr="005C344A">
        <w:rPr>
          <w:b/>
          <w:sz w:val="22"/>
          <w:szCs w:val="22"/>
        </w:rPr>
        <w:t>5</w:t>
      </w:r>
      <w:r w:rsidR="0063774A" w:rsidRPr="005C344A">
        <w:rPr>
          <w:b/>
          <w:sz w:val="22"/>
          <w:szCs w:val="22"/>
        </w:rPr>
        <w:t>)</w:t>
      </w:r>
    </w:p>
    <w:p w14:paraId="625EB2BB" w14:textId="4B6DA70B" w:rsidR="003E6B76" w:rsidRPr="003E4062" w:rsidRDefault="003E6B76" w:rsidP="001B27CD">
      <w:pPr>
        <w:spacing w:before="360"/>
        <w:jc w:val="both"/>
        <w:rPr>
          <w:sz w:val="22"/>
          <w:szCs w:val="22"/>
        </w:rPr>
      </w:pPr>
      <w:r w:rsidRPr="003E4062">
        <w:rPr>
          <w:sz w:val="22"/>
          <w:szCs w:val="22"/>
        </w:rPr>
        <w:t xml:space="preserve">This Legislative Instrument is compatible with the human rights and freedoms recognised or declared in the international instruments listed in section 3 of the </w:t>
      </w:r>
      <w:r w:rsidRPr="003E4062">
        <w:rPr>
          <w:i/>
          <w:sz w:val="22"/>
          <w:szCs w:val="22"/>
        </w:rPr>
        <w:t>Human Rights (Parliamentary Scrutiny)</w:t>
      </w:r>
      <w:r w:rsidR="00CA7404" w:rsidRPr="003E4062">
        <w:rPr>
          <w:i/>
          <w:sz w:val="22"/>
          <w:szCs w:val="22"/>
        </w:rPr>
        <w:br/>
      </w:r>
      <w:r w:rsidRPr="003E4062">
        <w:rPr>
          <w:i/>
          <w:sz w:val="22"/>
          <w:szCs w:val="22"/>
        </w:rPr>
        <w:t>Act</w:t>
      </w:r>
      <w:r w:rsidR="00CA7404" w:rsidRPr="003E4062">
        <w:rPr>
          <w:i/>
          <w:sz w:val="22"/>
          <w:szCs w:val="22"/>
        </w:rPr>
        <w:t xml:space="preserve"> </w:t>
      </w:r>
      <w:r w:rsidRPr="003E4062">
        <w:rPr>
          <w:i/>
          <w:sz w:val="22"/>
          <w:szCs w:val="22"/>
        </w:rPr>
        <w:t>2011</w:t>
      </w:r>
      <w:r w:rsidR="00CB5BEA" w:rsidRPr="003E4062">
        <w:rPr>
          <w:i/>
          <w:sz w:val="22"/>
          <w:szCs w:val="22"/>
        </w:rPr>
        <w:t>.</w:t>
      </w:r>
    </w:p>
    <w:p w14:paraId="65FBA618" w14:textId="77777777" w:rsidR="003E6B76" w:rsidRPr="003E4062" w:rsidRDefault="003E6B76" w:rsidP="0037323F">
      <w:pPr>
        <w:spacing w:before="120"/>
        <w:rPr>
          <w:b/>
          <w:sz w:val="22"/>
          <w:szCs w:val="22"/>
        </w:rPr>
      </w:pPr>
      <w:r w:rsidRPr="003E4062">
        <w:rPr>
          <w:b/>
          <w:sz w:val="22"/>
          <w:szCs w:val="22"/>
        </w:rPr>
        <w:t>Overview of the Legislative Instrument</w:t>
      </w:r>
    </w:p>
    <w:p w14:paraId="4D0CADAD" w14:textId="7732B909" w:rsidR="00A57F28" w:rsidRPr="00D20E3A" w:rsidRDefault="00A57F28" w:rsidP="001B27CD">
      <w:pPr>
        <w:spacing w:before="120"/>
        <w:jc w:val="both"/>
        <w:rPr>
          <w:sz w:val="22"/>
          <w:szCs w:val="22"/>
        </w:rPr>
      </w:pPr>
      <w:r w:rsidRPr="003E4062">
        <w:rPr>
          <w:sz w:val="22"/>
          <w:szCs w:val="22"/>
        </w:rPr>
        <w:t xml:space="preserve">The </w:t>
      </w:r>
      <w:r w:rsidRPr="003E4062">
        <w:rPr>
          <w:i/>
          <w:iCs/>
          <w:sz w:val="22"/>
          <w:szCs w:val="22"/>
        </w:rPr>
        <w:t xml:space="preserve">National Health (Pharmaceutical benefits – early supply) Amendment Instrument </w:t>
      </w:r>
      <w:r w:rsidRPr="005C344A">
        <w:rPr>
          <w:i/>
          <w:iCs/>
          <w:sz w:val="22"/>
          <w:szCs w:val="22"/>
        </w:rPr>
        <w:t>202</w:t>
      </w:r>
      <w:r w:rsidR="000F1204" w:rsidRPr="005C344A">
        <w:rPr>
          <w:i/>
          <w:iCs/>
          <w:sz w:val="22"/>
          <w:szCs w:val="22"/>
        </w:rPr>
        <w:t>5</w:t>
      </w:r>
      <w:r w:rsidRPr="005C344A">
        <w:rPr>
          <w:i/>
          <w:iCs/>
          <w:sz w:val="22"/>
          <w:szCs w:val="22"/>
        </w:rPr>
        <w:t xml:space="preserve"> </w:t>
      </w:r>
      <w:r w:rsidR="00601519" w:rsidRPr="005C344A">
        <w:rPr>
          <w:i/>
          <w:iCs/>
          <w:sz w:val="22"/>
          <w:szCs w:val="22"/>
        </w:rPr>
        <w:t>(</w:t>
      </w:r>
      <w:r w:rsidR="00935311" w:rsidRPr="005C344A">
        <w:rPr>
          <w:i/>
          <w:iCs/>
          <w:sz w:val="22"/>
          <w:szCs w:val="22"/>
        </w:rPr>
        <w:t xml:space="preserve">No. </w:t>
      </w:r>
      <w:r w:rsidR="00F60702" w:rsidRPr="005C344A">
        <w:rPr>
          <w:i/>
          <w:iCs/>
          <w:sz w:val="22"/>
          <w:szCs w:val="22"/>
        </w:rPr>
        <w:t>8</w:t>
      </w:r>
      <w:r w:rsidR="00601519" w:rsidRPr="005C344A">
        <w:rPr>
          <w:i/>
          <w:iCs/>
          <w:sz w:val="22"/>
          <w:szCs w:val="22"/>
        </w:rPr>
        <w:t>)</w:t>
      </w:r>
      <w:r w:rsidR="000F07F3" w:rsidRPr="003C1D38">
        <w:rPr>
          <w:i/>
          <w:iCs/>
          <w:sz w:val="22"/>
          <w:szCs w:val="22"/>
        </w:rPr>
        <w:t xml:space="preserve"> </w:t>
      </w:r>
      <w:r w:rsidR="000F07F3" w:rsidRPr="003C1D38">
        <w:rPr>
          <w:sz w:val="22"/>
          <w:szCs w:val="22"/>
        </w:rPr>
        <w:t>(the Instrument)</w:t>
      </w:r>
      <w:r w:rsidRPr="003C1D38">
        <w:rPr>
          <w:sz w:val="22"/>
          <w:szCs w:val="22"/>
        </w:rPr>
        <w:t xml:space="preserve"> amends the </w:t>
      </w:r>
      <w:r w:rsidRPr="003C1D38">
        <w:rPr>
          <w:i/>
          <w:iCs/>
          <w:sz w:val="22"/>
          <w:szCs w:val="22"/>
        </w:rPr>
        <w:t>National Health (Pharmaceutical benefits—early supply) Instrument</w:t>
      </w:r>
      <w:r w:rsidRPr="00D20E3A">
        <w:rPr>
          <w:i/>
          <w:iCs/>
          <w:sz w:val="22"/>
          <w:szCs w:val="22"/>
        </w:rPr>
        <w:t xml:space="preserve"> 2015 </w:t>
      </w:r>
      <w:r w:rsidRPr="00D20E3A">
        <w:rPr>
          <w:sz w:val="22"/>
          <w:szCs w:val="22"/>
        </w:rPr>
        <w:t xml:space="preserve">(PB 120 of 2015) </w:t>
      </w:r>
      <w:r w:rsidR="000F07F3" w:rsidRPr="00D20E3A">
        <w:rPr>
          <w:sz w:val="22"/>
          <w:szCs w:val="22"/>
        </w:rPr>
        <w:t>(the Principal Instrument)</w:t>
      </w:r>
      <w:r w:rsidR="006973B8" w:rsidRPr="00D20E3A">
        <w:rPr>
          <w:sz w:val="22"/>
          <w:szCs w:val="22"/>
        </w:rPr>
        <w:t>,</w:t>
      </w:r>
      <w:r w:rsidR="000F07F3" w:rsidRPr="00D20E3A">
        <w:rPr>
          <w:sz w:val="22"/>
          <w:szCs w:val="22"/>
        </w:rPr>
        <w:t xml:space="preserve"> </w:t>
      </w:r>
      <w:r w:rsidRPr="00D20E3A">
        <w:rPr>
          <w:sz w:val="22"/>
          <w:szCs w:val="22"/>
        </w:rPr>
        <w:t xml:space="preserve">which specifies </w:t>
      </w:r>
      <w:r w:rsidR="009D2DED" w:rsidRPr="00D20E3A">
        <w:rPr>
          <w:sz w:val="22"/>
          <w:szCs w:val="22"/>
        </w:rPr>
        <w:t xml:space="preserve">pharmaceutical benefits that have an </w:t>
      </w:r>
      <w:r w:rsidR="00B4265A" w:rsidRPr="00D20E3A">
        <w:rPr>
          <w:sz w:val="22"/>
          <w:szCs w:val="22"/>
        </w:rPr>
        <w:t>‘</w:t>
      </w:r>
      <w:r w:rsidR="009D2DED" w:rsidRPr="00D20E3A">
        <w:rPr>
          <w:sz w:val="22"/>
          <w:szCs w:val="22"/>
        </w:rPr>
        <w:t>early supply</w:t>
      </w:r>
      <w:r w:rsidR="003F420E" w:rsidRPr="00D20E3A">
        <w:rPr>
          <w:sz w:val="22"/>
          <w:szCs w:val="22"/>
        </w:rPr>
        <w:t>’</w:t>
      </w:r>
      <w:r w:rsidR="009D2DED" w:rsidRPr="00D20E3A">
        <w:rPr>
          <w:sz w:val="22"/>
          <w:szCs w:val="22"/>
        </w:rPr>
        <w:t xml:space="preserve"> period</w:t>
      </w:r>
      <w:r w:rsidR="00B4265A" w:rsidRPr="00D20E3A">
        <w:rPr>
          <w:sz w:val="22"/>
          <w:szCs w:val="22"/>
        </w:rPr>
        <w:t xml:space="preserve"> for the purposes of section </w:t>
      </w:r>
      <w:r w:rsidR="003F420E" w:rsidRPr="00D20E3A">
        <w:rPr>
          <w:sz w:val="22"/>
          <w:szCs w:val="22"/>
        </w:rPr>
        <w:t xml:space="preserve">84AAA of the </w:t>
      </w:r>
      <w:r w:rsidR="003F420E" w:rsidRPr="00D20E3A">
        <w:rPr>
          <w:i/>
          <w:iCs/>
          <w:sz w:val="22"/>
          <w:szCs w:val="22"/>
        </w:rPr>
        <w:t>National Health Act 1953</w:t>
      </w:r>
      <w:r w:rsidR="003F420E" w:rsidRPr="00D20E3A">
        <w:rPr>
          <w:sz w:val="22"/>
          <w:szCs w:val="22"/>
        </w:rPr>
        <w:t xml:space="preserve">, </w:t>
      </w:r>
      <w:r w:rsidR="006973B8" w:rsidRPr="00D20E3A">
        <w:rPr>
          <w:sz w:val="22"/>
          <w:szCs w:val="22"/>
        </w:rPr>
        <w:t xml:space="preserve">and the </w:t>
      </w:r>
      <w:r w:rsidR="00462593" w:rsidRPr="00D20E3A">
        <w:rPr>
          <w:sz w:val="22"/>
          <w:szCs w:val="22"/>
        </w:rPr>
        <w:t>respective benefits’ “</w:t>
      </w:r>
      <w:r w:rsidR="00506CD4" w:rsidRPr="00D20E3A">
        <w:rPr>
          <w:sz w:val="22"/>
          <w:szCs w:val="22"/>
        </w:rPr>
        <w:t>early supply</w:t>
      </w:r>
      <w:r w:rsidR="00462593" w:rsidRPr="00D20E3A">
        <w:rPr>
          <w:sz w:val="22"/>
          <w:szCs w:val="22"/>
        </w:rPr>
        <w:t>”</w:t>
      </w:r>
      <w:r w:rsidR="00506CD4" w:rsidRPr="00D20E3A">
        <w:rPr>
          <w:sz w:val="22"/>
          <w:szCs w:val="22"/>
        </w:rPr>
        <w:t xml:space="preserve"> </w:t>
      </w:r>
      <w:r w:rsidR="006973B8" w:rsidRPr="00D20E3A">
        <w:rPr>
          <w:sz w:val="22"/>
          <w:szCs w:val="22"/>
        </w:rPr>
        <w:t xml:space="preserve">periods </w:t>
      </w:r>
      <w:r w:rsidR="00462593" w:rsidRPr="00D20E3A">
        <w:rPr>
          <w:sz w:val="22"/>
          <w:szCs w:val="22"/>
        </w:rPr>
        <w:t>(days elapsed since</w:t>
      </w:r>
      <w:r w:rsidR="00506CD4" w:rsidRPr="00D20E3A">
        <w:rPr>
          <w:sz w:val="22"/>
          <w:szCs w:val="22"/>
        </w:rPr>
        <w:t xml:space="preserve"> </w:t>
      </w:r>
      <w:r w:rsidR="006973B8" w:rsidRPr="00D20E3A">
        <w:rPr>
          <w:sz w:val="22"/>
          <w:szCs w:val="22"/>
        </w:rPr>
        <w:t>previous</w:t>
      </w:r>
      <w:r w:rsidR="00462593" w:rsidRPr="00D20E3A">
        <w:rPr>
          <w:sz w:val="22"/>
          <w:szCs w:val="22"/>
        </w:rPr>
        <w:t xml:space="preserve"> </w:t>
      </w:r>
      <w:r w:rsidR="006973B8" w:rsidRPr="00D20E3A">
        <w:rPr>
          <w:sz w:val="22"/>
          <w:szCs w:val="22"/>
        </w:rPr>
        <w:t>suppl</w:t>
      </w:r>
      <w:r w:rsidR="00462593" w:rsidRPr="00D20E3A">
        <w:rPr>
          <w:sz w:val="22"/>
          <w:szCs w:val="22"/>
        </w:rPr>
        <w:t>y)</w:t>
      </w:r>
      <w:r w:rsidR="00506CD4" w:rsidRPr="00D20E3A">
        <w:rPr>
          <w:sz w:val="22"/>
          <w:szCs w:val="22"/>
        </w:rPr>
        <w:t xml:space="preserve">, </w:t>
      </w:r>
      <w:r w:rsidRPr="00D20E3A">
        <w:rPr>
          <w:sz w:val="22"/>
          <w:szCs w:val="22"/>
        </w:rPr>
        <w:t>for which Pharmaceutical Benefits Scheme (PBS) Safety Net entitlements will not apply for early supplies.</w:t>
      </w:r>
    </w:p>
    <w:p w14:paraId="7A6FAEAB" w14:textId="3F1D9C47" w:rsidR="00A57F28" w:rsidRPr="00D20E3A" w:rsidRDefault="00A57F28" w:rsidP="00723E95">
      <w:pPr>
        <w:spacing w:before="120"/>
        <w:jc w:val="both"/>
        <w:rPr>
          <w:sz w:val="22"/>
          <w:szCs w:val="22"/>
          <w:shd w:val="clear" w:color="auto" w:fill="FFFFFF"/>
        </w:rPr>
      </w:pPr>
      <w:r w:rsidRPr="00D20E3A">
        <w:rPr>
          <w:sz w:val="22"/>
          <w:szCs w:val="22"/>
          <w:shd w:val="clear" w:color="auto" w:fill="FFFFFF"/>
        </w:rPr>
        <w:t xml:space="preserve">The effect of </w:t>
      </w:r>
      <w:r w:rsidR="006973B8" w:rsidRPr="00D20E3A">
        <w:rPr>
          <w:sz w:val="22"/>
          <w:szCs w:val="22"/>
          <w:shd w:val="clear" w:color="auto" w:fill="FFFFFF"/>
        </w:rPr>
        <w:t xml:space="preserve">a pharmaceutical benefit </w:t>
      </w:r>
      <w:r w:rsidRPr="00D20E3A">
        <w:rPr>
          <w:sz w:val="22"/>
          <w:szCs w:val="22"/>
          <w:shd w:val="clear" w:color="auto" w:fill="FFFFFF"/>
        </w:rPr>
        <w:t xml:space="preserve">being an early supply is that the patient payment for </w:t>
      </w:r>
      <w:r w:rsidR="006973B8" w:rsidRPr="00D20E3A">
        <w:rPr>
          <w:sz w:val="22"/>
          <w:szCs w:val="22"/>
          <w:shd w:val="clear" w:color="auto" w:fill="FFFFFF"/>
        </w:rPr>
        <w:t>that</w:t>
      </w:r>
      <w:r w:rsidRPr="00D20E3A">
        <w:rPr>
          <w:sz w:val="22"/>
          <w:szCs w:val="22"/>
          <w:shd w:val="clear" w:color="auto" w:fill="FFFFFF"/>
        </w:rPr>
        <w:t xml:space="preserve"> prescription does not count towards the PBS safety net threshold, and, if the PBS safety net threshold has been reached and </w:t>
      </w:r>
      <w:r w:rsidR="006973B8" w:rsidRPr="00D20E3A">
        <w:rPr>
          <w:sz w:val="22"/>
          <w:szCs w:val="22"/>
          <w:shd w:val="clear" w:color="auto" w:fill="FFFFFF"/>
        </w:rPr>
        <w:t xml:space="preserve">the operation of the </w:t>
      </w:r>
      <w:r w:rsidRPr="00D20E3A">
        <w:rPr>
          <w:sz w:val="22"/>
          <w:szCs w:val="22"/>
          <w:shd w:val="clear" w:color="auto" w:fill="FFFFFF"/>
        </w:rPr>
        <w:t>PBS safety net would normally allow a concessional or</w:t>
      </w:r>
      <w:r w:rsidR="006973B8" w:rsidRPr="00D20E3A">
        <w:rPr>
          <w:sz w:val="22"/>
          <w:szCs w:val="22"/>
          <w:shd w:val="clear" w:color="auto" w:fill="FFFFFF"/>
        </w:rPr>
        <w:t> </w:t>
      </w:r>
      <w:r w:rsidRPr="00D20E3A">
        <w:rPr>
          <w:sz w:val="22"/>
          <w:szCs w:val="22"/>
          <w:shd w:val="clear" w:color="auto" w:fill="FFFFFF"/>
        </w:rPr>
        <w:t>nil</w:t>
      </w:r>
      <w:r w:rsidR="006973B8" w:rsidRPr="00D20E3A">
        <w:rPr>
          <w:sz w:val="22"/>
          <w:szCs w:val="22"/>
          <w:shd w:val="clear" w:color="auto" w:fill="FFFFFF"/>
        </w:rPr>
        <w:t> </w:t>
      </w:r>
      <w:r w:rsidRPr="00D20E3A">
        <w:rPr>
          <w:sz w:val="22"/>
          <w:szCs w:val="22"/>
          <w:shd w:val="clear" w:color="auto" w:fill="FFFFFF"/>
        </w:rPr>
        <w:t>contribution</w:t>
      </w:r>
      <w:r w:rsidR="006973B8" w:rsidRPr="00D20E3A">
        <w:rPr>
          <w:sz w:val="22"/>
          <w:szCs w:val="22"/>
          <w:shd w:val="clear" w:color="auto" w:fill="FFFFFF"/>
        </w:rPr>
        <w:t xml:space="preserve"> for the prescription</w:t>
      </w:r>
      <w:r w:rsidRPr="00D20E3A">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D20E3A" w:rsidRDefault="005A0C1E" w:rsidP="00723E95">
      <w:pPr>
        <w:spacing w:before="120"/>
        <w:jc w:val="both"/>
        <w:rPr>
          <w:sz w:val="22"/>
          <w:szCs w:val="22"/>
          <w:shd w:val="clear" w:color="auto" w:fill="FFFFFF"/>
        </w:rPr>
      </w:pPr>
      <w:r w:rsidRPr="00D20E3A">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D20E3A" w:rsidRDefault="005A0C1E" w:rsidP="00AF4A6D">
      <w:pPr>
        <w:pStyle w:val="ListParagraph"/>
        <w:numPr>
          <w:ilvl w:val="0"/>
          <w:numId w:val="29"/>
        </w:numPr>
        <w:spacing w:before="120"/>
        <w:contextualSpacing w:val="0"/>
        <w:jc w:val="both"/>
        <w:rPr>
          <w:sz w:val="22"/>
          <w:szCs w:val="22"/>
          <w:shd w:val="clear" w:color="auto" w:fill="FFFFFF"/>
        </w:rPr>
      </w:pPr>
      <w:r w:rsidRPr="00D20E3A">
        <w:rPr>
          <w:sz w:val="22"/>
          <w:szCs w:val="22"/>
          <w:shd w:val="clear" w:color="auto" w:fill="FFFFFF"/>
        </w:rPr>
        <w:t xml:space="preserve">where the previous relevant supply was </w:t>
      </w:r>
      <w:proofErr w:type="gramStart"/>
      <w:r w:rsidRPr="00D20E3A">
        <w:rPr>
          <w:sz w:val="22"/>
          <w:szCs w:val="22"/>
          <w:shd w:val="clear" w:color="auto" w:fill="FFFFFF"/>
        </w:rPr>
        <w:t>on the basis of</w:t>
      </w:r>
      <w:proofErr w:type="gramEnd"/>
      <w:r w:rsidRPr="00D20E3A">
        <w:rPr>
          <w:sz w:val="22"/>
          <w:szCs w:val="22"/>
          <w:shd w:val="clear" w:color="auto" w:fill="FFFFFF"/>
        </w:rPr>
        <w:t xml:space="preserve"> a prescription written for </w:t>
      </w:r>
      <w:r w:rsidR="00E6428D" w:rsidRPr="00D20E3A">
        <w:rPr>
          <w:sz w:val="22"/>
          <w:szCs w:val="22"/>
          <w:shd w:val="clear" w:color="auto" w:fill="FFFFFF"/>
        </w:rPr>
        <w:t>60 </w:t>
      </w:r>
      <w:r w:rsidRPr="00D20E3A">
        <w:rPr>
          <w:sz w:val="22"/>
          <w:szCs w:val="22"/>
          <w:shd w:val="clear" w:color="auto" w:fill="FFFFFF"/>
        </w:rPr>
        <w:t>days</w:t>
      </w:r>
      <w:r w:rsidR="00E6428D" w:rsidRPr="00D20E3A">
        <w:rPr>
          <w:sz w:val="22"/>
          <w:szCs w:val="22"/>
          <w:shd w:val="clear" w:color="auto" w:fill="FFFFFF"/>
        </w:rPr>
        <w:t>’</w:t>
      </w:r>
      <w:r w:rsidRPr="00D20E3A">
        <w:rPr>
          <w:sz w:val="22"/>
          <w:szCs w:val="22"/>
          <w:shd w:val="clear" w:color="auto" w:fill="FFFFFF"/>
        </w:rPr>
        <w:t xml:space="preserve"> supply - within 50 days after the day of that previous supply; and</w:t>
      </w:r>
    </w:p>
    <w:p w14:paraId="6E012655" w14:textId="031A560A" w:rsidR="005A0C1E" w:rsidRPr="00D20E3A"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D20E3A">
        <w:rPr>
          <w:sz w:val="22"/>
          <w:szCs w:val="22"/>
          <w:shd w:val="clear" w:color="auto" w:fill="FFFFFF"/>
        </w:rPr>
        <w:t>in any other case – within 20 days of that previous supply.</w:t>
      </w:r>
    </w:p>
    <w:p w14:paraId="0C9A091E" w14:textId="12369323" w:rsidR="003E6B76" w:rsidRPr="00D20E3A" w:rsidRDefault="003E6B76" w:rsidP="0037323F">
      <w:pPr>
        <w:spacing w:before="120"/>
        <w:rPr>
          <w:b/>
          <w:sz w:val="22"/>
          <w:szCs w:val="22"/>
        </w:rPr>
      </w:pPr>
      <w:r w:rsidRPr="00D20E3A">
        <w:rPr>
          <w:b/>
          <w:sz w:val="22"/>
          <w:szCs w:val="22"/>
        </w:rPr>
        <w:t>Human rights implications</w:t>
      </w:r>
    </w:p>
    <w:p w14:paraId="41F7C944" w14:textId="77777777" w:rsidR="00A57F28" w:rsidRPr="00D20E3A" w:rsidRDefault="00A57F28" w:rsidP="001B27CD">
      <w:pPr>
        <w:spacing w:before="120"/>
        <w:jc w:val="both"/>
        <w:rPr>
          <w:sz w:val="22"/>
          <w:szCs w:val="22"/>
        </w:rPr>
      </w:pPr>
      <w:bookmarkStart w:id="12" w:name="_Hlk90288405"/>
      <w:r w:rsidRPr="00D20E3A">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D20E3A" w:rsidRDefault="00A57F28" w:rsidP="003E4062">
      <w:pPr>
        <w:spacing w:before="120"/>
        <w:rPr>
          <w:i/>
          <w:iCs/>
          <w:sz w:val="22"/>
          <w:szCs w:val="22"/>
        </w:rPr>
      </w:pPr>
      <w:bookmarkStart w:id="13" w:name="_Hlk90470488"/>
      <w:bookmarkEnd w:id="12"/>
      <w:r w:rsidRPr="00D20E3A">
        <w:rPr>
          <w:i/>
          <w:iCs/>
          <w:sz w:val="22"/>
          <w:szCs w:val="22"/>
        </w:rPr>
        <w:t>The Right to Social Security</w:t>
      </w:r>
      <w:bookmarkEnd w:id="13"/>
    </w:p>
    <w:p w14:paraId="11CB43B4" w14:textId="77777777" w:rsidR="00A57F28" w:rsidRPr="00D20E3A" w:rsidRDefault="00A57F28" w:rsidP="001B27CD">
      <w:pPr>
        <w:spacing w:before="120"/>
        <w:jc w:val="both"/>
        <w:rPr>
          <w:sz w:val="22"/>
          <w:szCs w:val="22"/>
        </w:rPr>
      </w:pPr>
      <w:r w:rsidRPr="00D20E3A">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20E3A">
        <w:rPr>
          <w:sz w:val="22"/>
          <w:szCs w:val="22"/>
        </w:rPr>
        <w:t>in an effort to</w:t>
      </w:r>
      <w:proofErr w:type="gramEnd"/>
      <w:r w:rsidRPr="00D20E3A">
        <w:rPr>
          <w:sz w:val="22"/>
          <w:szCs w:val="22"/>
        </w:rPr>
        <w:t xml:space="preserve"> satisfy, as a matter of priority, this minimum obligation.</w:t>
      </w:r>
    </w:p>
    <w:p w14:paraId="0C32A247" w14:textId="1FEB6B99" w:rsidR="00E6428D" w:rsidRPr="00D20E3A" w:rsidRDefault="00A57F28" w:rsidP="00723E95">
      <w:pPr>
        <w:spacing w:before="120"/>
        <w:jc w:val="both"/>
        <w:rPr>
          <w:i/>
          <w:iCs/>
          <w:sz w:val="22"/>
          <w:szCs w:val="22"/>
        </w:rPr>
      </w:pPr>
      <w:bookmarkStart w:id="14" w:name="_Hlk90289058"/>
      <w:r w:rsidRPr="00D20E3A">
        <w:rPr>
          <w:sz w:val="22"/>
          <w:szCs w:val="22"/>
        </w:rPr>
        <w:t xml:space="preserve">The </w:t>
      </w:r>
      <w:bookmarkStart w:id="15" w:name="_Hlk90469943"/>
      <w:r w:rsidRPr="00D20E3A">
        <w:rPr>
          <w:sz w:val="22"/>
          <w:szCs w:val="22"/>
        </w:rPr>
        <w:t xml:space="preserve">UN Committee on Economic Social and Cultural Rights </w:t>
      </w:r>
      <w:bookmarkEnd w:id="15"/>
      <w:r w:rsidRPr="00D20E3A">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D20E3A">
        <w:rPr>
          <w:sz w:val="22"/>
          <w:szCs w:val="22"/>
        </w:rPr>
        <w:t>g</w:t>
      </w:r>
      <w:r w:rsidRPr="00D20E3A">
        <w:rPr>
          <w:sz w:val="22"/>
          <w:szCs w:val="22"/>
        </w:rPr>
        <w:t>overnment to re-direct its limited resources in ways that it considers to be more effective at meeting the general health needs of all society, particularly the needs of the more disadvantaged members of society.</w:t>
      </w:r>
      <w:bookmarkStart w:id="16" w:name="_Hlk90470514"/>
      <w:bookmarkEnd w:id="14"/>
    </w:p>
    <w:p w14:paraId="631422F9" w14:textId="67F3B9FA" w:rsidR="00A57F28" w:rsidRPr="00D20E3A" w:rsidRDefault="00A57F28" w:rsidP="00251A37">
      <w:pPr>
        <w:spacing w:before="240"/>
        <w:rPr>
          <w:i/>
          <w:iCs/>
          <w:sz w:val="22"/>
          <w:szCs w:val="22"/>
        </w:rPr>
      </w:pPr>
      <w:r w:rsidRPr="00D20E3A">
        <w:rPr>
          <w:i/>
          <w:iCs/>
          <w:sz w:val="22"/>
          <w:szCs w:val="22"/>
        </w:rPr>
        <w:lastRenderedPageBreak/>
        <w:t>The Right to Health</w:t>
      </w:r>
    </w:p>
    <w:p w14:paraId="168E936F" w14:textId="4161D771" w:rsidR="00A57F28" w:rsidRPr="00D20E3A" w:rsidRDefault="00A57F28" w:rsidP="0054199D">
      <w:pPr>
        <w:spacing w:before="120"/>
        <w:jc w:val="both"/>
        <w:rPr>
          <w:sz w:val="22"/>
          <w:szCs w:val="22"/>
        </w:rPr>
      </w:pPr>
      <w:r w:rsidRPr="00D20E3A">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D20E3A">
        <w:rPr>
          <w:sz w:val="22"/>
          <w:szCs w:val="22"/>
        </w:rPr>
        <w:t>each individual</w:t>
      </w:r>
      <w:proofErr w:type="gramEnd"/>
      <w:r w:rsidRPr="00D20E3A">
        <w:rPr>
          <w:sz w:val="22"/>
          <w:szCs w:val="22"/>
        </w:rPr>
        <w:t xml:space="preserve"> to be </w:t>
      </w:r>
      <w:proofErr w:type="gramStart"/>
      <w:r w:rsidR="00A90593" w:rsidRPr="00D20E3A">
        <w:rPr>
          <w:sz w:val="22"/>
          <w:szCs w:val="22"/>
        </w:rPr>
        <w:t>healthy, but</w:t>
      </w:r>
      <w:proofErr w:type="gramEnd"/>
      <w:r w:rsidRPr="00D20E3A">
        <w:rPr>
          <w:sz w:val="22"/>
          <w:szCs w:val="22"/>
        </w:rPr>
        <w:t xml:space="preserve"> is a right to a system of health protection which provides equality of opportunity for people to enjoy the highest attainable level of health.</w:t>
      </w:r>
    </w:p>
    <w:p w14:paraId="76BACF28" w14:textId="77777777" w:rsidR="00A57F28" w:rsidRPr="00D20E3A" w:rsidRDefault="00A57F28" w:rsidP="00723E95">
      <w:pPr>
        <w:spacing w:before="120"/>
        <w:jc w:val="both"/>
        <w:rPr>
          <w:sz w:val="22"/>
          <w:szCs w:val="22"/>
        </w:rPr>
      </w:pPr>
      <w:r w:rsidRPr="00D20E3A">
        <w:rPr>
          <w:sz w:val="22"/>
          <w:szCs w:val="22"/>
        </w:rPr>
        <w:t xml:space="preserve">The Committee reports that the ‘highest attainable standard of health’ </w:t>
      </w:r>
      <w:proofErr w:type="gramStart"/>
      <w:r w:rsidRPr="00D20E3A">
        <w:rPr>
          <w:sz w:val="22"/>
          <w:szCs w:val="22"/>
        </w:rPr>
        <w:t>takes into account</w:t>
      </w:r>
      <w:proofErr w:type="gramEnd"/>
      <w:r w:rsidRPr="00D20E3A">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6"/>
    </w:p>
    <w:p w14:paraId="77AA1675" w14:textId="77777777" w:rsidR="00A57F28" w:rsidRPr="00D20E3A" w:rsidRDefault="00A57F28" w:rsidP="0037323F">
      <w:pPr>
        <w:spacing w:before="120"/>
        <w:jc w:val="both"/>
        <w:rPr>
          <w:b/>
          <w:bCs/>
          <w:sz w:val="22"/>
          <w:szCs w:val="22"/>
        </w:rPr>
      </w:pPr>
      <w:bookmarkStart w:id="17" w:name="_Hlk90469168"/>
      <w:r w:rsidRPr="00D20E3A">
        <w:rPr>
          <w:b/>
          <w:bCs/>
          <w:sz w:val="22"/>
          <w:szCs w:val="22"/>
        </w:rPr>
        <w:t>Analysis</w:t>
      </w:r>
    </w:p>
    <w:bookmarkEnd w:id="17"/>
    <w:p w14:paraId="2C6E6F2A" w14:textId="77777777" w:rsidR="007A0016" w:rsidRPr="00D20E3A" w:rsidRDefault="00A57F28" w:rsidP="00A430EB">
      <w:pPr>
        <w:spacing w:before="120"/>
        <w:jc w:val="both"/>
        <w:rPr>
          <w:sz w:val="22"/>
          <w:szCs w:val="22"/>
        </w:rPr>
      </w:pPr>
      <w:r w:rsidRPr="00D20E3A">
        <w:rPr>
          <w:sz w:val="22"/>
          <w:szCs w:val="22"/>
        </w:rPr>
        <w:t xml:space="preserve">This Instrument </w:t>
      </w:r>
      <w:bookmarkStart w:id="18" w:name="_Hlk90469185"/>
      <w:r w:rsidRPr="00D20E3A">
        <w:rPr>
          <w:sz w:val="22"/>
          <w:szCs w:val="22"/>
        </w:rPr>
        <w:t xml:space="preserve">engages the right </w:t>
      </w:r>
      <w:bookmarkStart w:id="19" w:name="_Hlk90470576"/>
      <w:r w:rsidRPr="00D20E3A">
        <w:rPr>
          <w:sz w:val="22"/>
          <w:szCs w:val="22"/>
        </w:rPr>
        <w:t xml:space="preserve">to health and the right to social security </w:t>
      </w:r>
      <w:bookmarkEnd w:id="19"/>
      <w:r w:rsidRPr="00D20E3A">
        <w:rPr>
          <w:sz w:val="22"/>
          <w:szCs w:val="22"/>
        </w:rPr>
        <w:t xml:space="preserve">because </w:t>
      </w:r>
      <w:bookmarkEnd w:id="18"/>
      <w:r w:rsidR="00AC3C4C" w:rsidRPr="00D20E3A">
        <w:rPr>
          <w:sz w:val="22"/>
          <w:szCs w:val="22"/>
        </w:rPr>
        <w:t xml:space="preserve">drugs listed </w:t>
      </w:r>
      <w:r w:rsidRPr="00D20E3A">
        <w:rPr>
          <w:sz w:val="22"/>
          <w:szCs w:val="22"/>
        </w:rPr>
        <w:t xml:space="preserve">in this Instrument </w:t>
      </w:r>
      <w:r w:rsidR="00AC3C4C" w:rsidRPr="00D20E3A">
        <w:rPr>
          <w:sz w:val="22"/>
          <w:szCs w:val="22"/>
        </w:rPr>
        <w:t xml:space="preserve">mean that </w:t>
      </w:r>
      <w:r w:rsidRPr="00D20E3A">
        <w:rPr>
          <w:sz w:val="22"/>
          <w:szCs w:val="22"/>
        </w:rPr>
        <w:t>safety net benefits will not apply for resupplies of th</w:t>
      </w:r>
      <w:r w:rsidR="00B75A41" w:rsidRPr="00D20E3A">
        <w:rPr>
          <w:sz w:val="22"/>
          <w:szCs w:val="22"/>
        </w:rPr>
        <w:t>ese</w:t>
      </w:r>
      <w:r w:rsidRPr="00D20E3A">
        <w:rPr>
          <w:sz w:val="22"/>
          <w:szCs w:val="22"/>
        </w:rPr>
        <w:t xml:space="preserve"> medicine</w:t>
      </w:r>
      <w:r w:rsidR="00B75A41" w:rsidRPr="00D20E3A">
        <w:rPr>
          <w:sz w:val="22"/>
          <w:szCs w:val="22"/>
        </w:rPr>
        <w:t>s</w:t>
      </w:r>
      <w:r w:rsidRPr="00D20E3A">
        <w:rPr>
          <w:sz w:val="22"/>
          <w:szCs w:val="22"/>
        </w:rPr>
        <w:t xml:space="preserve"> </w:t>
      </w:r>
      <w:r w:rsidR="00AC3C4C" w:rsidRPr="00D20E3A">
        <w:rPr>
          <w:sz w:val="22"/>
          <w:szCs w:val="22"/>
        </w:rPr>
        <w:t xml:space="preserve">when </w:t>
      </w:r>
      <w:r w:rsidRPr="00D20E3A">
        <w:rPr>
          <w:sz w:val="22"/>
          <w:szCs w:val="22"/>
        </w:rPr>
        <w:t>they are obtained earl</w:t>
      </w:r>
      <w:r w:rsidR="004538A3" w:rsidRPr="00D20E3A">
        <w:rPr>
          <w:sz w:val="22"/>
          <w:szCs w:val="22"/>
        </w:rPr>
        <w:t>ier than</w:t>
      </w:r>
      <w:r w:rsidR="007A0016" w:rsidRPr="00D20E3A">
        <w:rPr>
          <w:sz w:val="22"/>
          <w:szCs w:val="22"/>
        </w:rPr>
        <w:t>:</w:t>
      </w:r>
    </w:p>
    <w:p w14:paraId="333AF40C" w14:textId="2097E167" w:rsidR="00643A2A" w:rsidRPr="00005626" w:rsidRDefault="00C41D81" w:rsidP="001B27CD">
      <w:pPr>
        <w:pStyle w:val="ListParagraph"/>
        <w:numPr>
          <w:ilvl w:val="0"/>
          <w:numId w:val="25"/>
        </w:numPr>
        <w:spacing w:before="120"/>
        <w:ind w:left="714" w:hanging="357"/>
        <w:contextualSpacing w:val="0"/>
        <w:jc w:val="both"/>
        <w:rPr>
          <w:sz w:val="22"/>
          <w:szCs w:val="22"/>
        </w:rPr>
      </w:pPr>
      <w:r w:rsidRPr="00005626">
        <w:rPr>
          <w:sz w:val="22"/>
          <w:szCs w:val="22"/>
        </w:rPr>
        <w:t>f</w:t>
      </w:r>
      <w:r w:rsidR="007A0016" w:rsidRPr="00005626">
        <w:rPr>
          <w:sz w:val="22"/>
          <w:szCs w:val="22"/>
        </w:rPr>
        <w:t xml:space="preserve">or pharmaceutical benefits </w:t>
      </w:r>
      <w:r w:rsidR="00643A2A" w:rsidRPr="00005626">
        <w:rPr>
          <w:sz w:val="22"/>
          <w:szCs w:val="22"/>
        </w:rPr>
        <w:t xml:space="preserve">specified in Schedule 1 and where the circumstances in section 6 of the Principal Instrument apply </w:t>
      </w:r>
      <w:r w:rsidR="005A0C1E" w:rsidRPr="00005626">
        <w:rPr>
          <w:sz w:val="22"/>
          <w:szCs w:val="22"/>
        </w:rPr>
        <w:t>–</w:t>
      </w:r>
      <w:r w:rsidR="004538A3" w:rsidRPr="00005626">
        <w:rPr>
          <w:sz w:val="22"/>
          <w:szCs w:val="22"/>
        </w:rPr>
        <w:t xml:space="preserve"> 20 days from the </w:t>
      </w:r>
      <w:r w:rsidR="00596EA1" w:rsidRPr="00005626">
        <w:rPr>
          <w:sz w:val="22"/>
          <w:szCs w:val="22"/>
        </w:rPr>
        <w:t>previous</w:t>
      </w:r>
      <w:r w:rsidR="004538A3" w:rsidRPr="00005626">
        <w:rPr>
          <w:sz w:val="22"/>
          <w:szCs w:val="22"/>
        </w:rPr>
        <w:t xml:space="preserve"> supply</w:t>
      </w:r>
      <w:r w:rsidR="00643A2A" w:rsidRPr="00005626">
        <w:rPr>
          <w:sz w:val="22"/>
          <w:szCs w:val="22"/>
        </w:rPr>
        <w:t>; and</w:t>
      </w:r>
    </w:p>
    <w:p w14:paraId="6EBF9347" w14:textId="6C37242C" w:rsidR="00C41D81" w:rsidRPr="00005626" w:rsidRDefault="00C41D81" w:rsidP="001B27CD">
      <w:pPr>
        <w:pStyle w:val="ListParagraph"/>
        <w:numPr>
          <w:ilvl w:val="0"/>
          <w:numId w:val="25"/>
        </w:numPr>
        <w:spacing w:before="120"/>
        <w:ind w:left="714" w:hanging="357"/>
        <w:contextualSpacing w:val="0"/>
        <w:jc w:val="both"/>
        <w:rPr>
          <w:sz w:val="22"/>
          <w:szCs w:val="22"/>
        </w:rPr>
      </w:pPr>
      <w:r w:rsidRPr="00005626">
        <w:rPr>
          <w:sz w:val="22"/>
          <w:szCs w:val="22"/>
        </w:rPr>
        <w:t>f</w:t>
      </w:r>
      <w:r w:rsidR="00643A2A" w:rsidRPr="00005626">
        <w:rPr>
          <w:sz w:val="22"/>
          <w:szCs w:val="22"/>
        </w:rPr>
        <w:t xml:space="preserve">or pharmaceutical benefits specified in Schedule 2 and where the circumstances in section 7 of the Principal Instrument apply </w:t>
      </w:r>
      <w:r w:rsidR="005A0C1E" w:rsidRPr="00005626">
        <w:rPr>
          <w:sz w:val="22"/>
          <w:szCs w:val="22"/>
        </w:rPr>
        <w:t>–</w:t>
      </w:r>
      <w:r w:rsidR="00643A2A" w:rsidRPr="00005626">
        <w:rPr>
          <w:sz w:val="22"/>
          <w:szCs w:val="22"/>
        </w:rPr>
        <w:t xml:space="preserve"> </w:t>
      </w:r>
      <w:r w:rsidR="008B120F" w:rsidRPr="00005626">
        <w:rPr>
          <w:sz w:val="22"/>
          <w:szCs w:val="22"/>
        </w:rPr>
        <w:t>50 days from the previous supply</w:t>
      </w:r>
      <w:r w:rsidR="00FC4A3A" w:rsidRPr="00005626">
        <w:rPr>
          <w:sz w:val="22"/>
          <w:szCs w:val="22"/>
        </w:rPr>
        <w:t xml:space="preserve"> if the previous supply to the person was </w:t>
      </w:r>
      <w:proofErr w:type="gramStart"/>
      <w:r w:rsidR="00FC4A3A" w:rsidRPr="00005626">
        <w:rPr>
          <w:sz w:val="22"/>
          <w:szCs w:val="22"/>
        </w:rPr>
        <w:t>on the basis of</w:t>
      </w:r>
      <w:proofErr w:type="gramEnd"/>
      <w:r w:rsidR="00FC4A3A" w:rsidRPr="00005626">
        <w:rPr>
          <w:sz w:val="22"/>
          <w:szCs w:val="22"/>
        </w:rPr>
        <w:t xml:space="preserve"> a prescription written for </w:t>
      </w:r>
      <w:r w:rsidRPr="00005626">
        <w:rPr>
          <w:sz w:val="22"/>
          <w:szCs w:val="22"/>
        </w:rPr>
        <w:t>an increased maximum dispensed quantity equivalent to 60</w:t>
      </w:r>
      <w:r w:rsidR="008A1462" w:rsidRPr="00005626">
        <w:rPr>
          <w:sz w:val="22"/>
          <w:szCs w:val="22"/>
        </w:rPr>
        <w:t xml:space="preserve"> </w:t>
      </w:r>
      <w:r w:rsidRPr="00005626">
        <w:rPr>
          <w:sz w:val="22"/>
          <w:szCs w:val="22"/>
        </w:rPr>
        <w:t>days</w:t>
      </w:r>
      <w:r w:rsidR="00640EBC" w:rsidRPr="00005626">
        <w:rPr>
          <w:sz w:val="22"/>
          <w:szCs w:val="22"/>
        </w:rPr>
        <w:t>’</w:t>
      </w:r>
      <w:r w:rsidRPr="00005626">
        <w:rPr>
          <w:i/>
          <w:iCs/>
          <w:sz w:val="22"/>
          <w:szCs w:val="22"/>
        </w:rPr>
        <w:t xml:space="preserve"> </w:t>
      </w:r>
      <w:r w:rsidRPr="00005626">
        <w:rPr>
          <w:sz w:val="22"/>
          <w:szCs w:val="22"/>
        </w:rPr>
        <w:t>supply, and 20 days in other circumstances</w:t>
      </w:r>
      <w:r w:rsidR="00A57F28" w:rsidRPr="00005626">
        <w:rPr>
          <w:sz w:val="22"/>
          <w:szCs w:val="22"/>
        </w:rPr>
        <w:t>.</w:t>
      </w:r>
      <w:r w:rsidR="000B4040" w:rsidRPr="00005626">
        <w:rPr>
          <w:sz w:val="22"/>
          <w:szCs w:val="22"/>
        </w:rPr>
        <w:t xml:space="preserve"> This means that where a patient is moving to a 60 </w:t>
      </w:r>
      <w:proofErr w:type="gramStart"/>
      <w:r w:rsidR="000B4040" w:rsidRPr="00005626">
        <w:rPr>
          <w:sz w:val="22"/>
          <w:szCs w:val="22"/>
        </w:rPr>
        <w:t>day</w:t>
      </w:r>
      <w:r w:rsidR="00640EBC" w:rsidRPr="00005626">
        <w:rPr>
          <w:sz w:val="22"/>
          <w:szCs w:val="22"/>
        </w:rPr>
        <w:t>s</w:t>
      </w:r>
      <w:proofErr w:type="gramEnd"/>
      <w:r w:rsidR="000B4040" w:rsidRPr="00005626">
        <w:rPr>
          <w:sz w:val="22"/>
          <w:szCs w:val="22"/>
        </w:rPr>
        <w:t xml:space="preserve"> prescription for the first time, they are still only subject to a 20 </w:t>
      </w:r>
      <w:proofErr w:type="gramStart"/>
      <w:r w:rsidR="000B4040" w:rsidRPr="00005626">
        <w:rPr>
          <w:sz w:val="22"/>
          <w:szCs w:val="22"/>
        </w:rPr>
        <w:t>day</w:t>
      </w:r>
      <w:r w:rsidR="00640EBC" w:rsidRPr="00005626">
        <w:rPr>
          <w:sz w:val="22"/>
          <w:szCs w:val="22"/>
        </w:rPr>
        <w:t>s</w:t>
      </w:r>
      <w:proofErr w:type="gramEnd"/>
      <w:r w:rsidR="000B4040" w:rsidRPr="00005626">
        <w:rPr>
          <w:sz w:val="22"/>
          <w:szCs w:val="22"/>
        </w:rPr>
        <w:t xml:space="preserve"> early supply period.</w:t>
      </w:r>
    </w:p>
    <w:p w14:paraId="5673780E" w14:textId="31C2D8E6" w:rsidR="00872A96" w:rsidRPr="00D20E3A" w:rsidRDefault="00A57F28" w:rsidP="00723E95">
      <w:pPr>
        <w:spacing w:before="120"/>
        <w:jc w:val="both"/>
        <w:rPr>
          <w:sz w:val="22"/>
          <w:szCs w:val="22"/>
        </w:rPr>
      </w:pPr>
      <w:r w:rsidRPr="00D20E3A">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D20E3A">
        <w:rPr>
          <w:sz w:val="22"/>
          <w:szCs w:val="22"/>
          <w:shd w:val="clear" w:color="auto" w:fill="FFFFFF"/>
        </w:rPr>
        <w:t xml:space="preserve"> The listing of new and innovative medicines relies on using PBS funding responsibly and keeping the PBS sustainable.</w:t>
      </w:r>
    </w:p>
    <w:p w14:paraId="1AF6FC84" w14:textId="0F0ED3A1" w:rsidR="000C37D5" w:rsidRDefault="008A1D7D" w:rsidP="00723E95">
      <w:pPr>
        <w:spacing w:before="120"/>
        <w:jc w:val="both"/>
        <w:rPr>
          <w:sz w:val="22"/>
          <w:szCs w:val="22"/>
        </w:rPr>
      </w:pPr>
      <w:r w:rsidRPr="007F1C1C">
        <w:rPr>
          <w:sz w:val="22"/>
          <w:szCs w:val="22"/>
        </w:rPr>
        <w:t>The PBS is a benefit scheme which assists with advancement of these human rights by providing for subsidised access by patients to medicines.</w:t>
      </w:r>
      <w:r w:rsidR="000C37D5" w:rsidRPr="00D20E3A">
        <w:rPr>
          <w:sz w:val="22"/>
          <w:szCs w:val="22"/>
        </w:rPr>
        <w:t xml:space="preserve"> The recommendatory role of the Pharmaceutical Benefits Advisory Committee (PBAC) ensures that decisions about subsidised access to medicines on the PBS are evidence-based.</w:t>
      </w:r>
    </w:p>
    <w:p w14:paraId="7F5CF2F6" w14:textId="7FFA7275" w:rsidR="00DA23EA" w:rsidRPr="003E4062" w:rsidRDefault="00173C61" w:rsidP="00DA23EA">
      <w:pPr>
        <w:spacing w:before="120"/>
        <w:jc w:val="both"/>
        <w:rPr>
          <w:sz w:val="22"/>
          <w:szCs w:val="22"/>
        </w:rPr>
      </w:pPr>
      <w:r w:rsidRPr="00D3046F">
        <w:rPr>
          <w:sz w:val="22"/>
          <w:szCs w:val="22"/>
        </w:rPr>
        <w:t xml:space="preserve">The amendments made by this Instrument include the addition of forms of the listed drugs dupilumab, prazosin, rivaroxaban, and </w:t>
      </w:r>
      <w:proofErr w:type="spellStart"/>
      <w:r w:rsidRPr="00D3046F">
        <w:rPr>
          <w:sz w:val="22"/>
          <w:szCs w:val="22"/>
        </w:rPr>
        <w:t>secukinumab</w:t>
      </w:r>
      <w:proofErr w:type="spellEnd"/>
      <w:r w:rsidRPr="00D3046F">
        <w:rPr>
          <w:sz w:val="22"/>
          <w:szCs w:val="22"/>
        </w:rPr>
        <w:t xml:space="preserve"> for the list of pharmaceutical benefits for which PBS safety net entitlements will not apply for early supplies where the supply is made within 20 days after the day of a previous relevant supply (Schedule 1 to the Principal Instrument). It also provides for the addition of forms of the listed drugs prazosin and rivaroxaban, and the deletion of a form of the listed drug acarbose for the list of pharmaceutical benefits for which PBS safety net entitlements will not apply for early supplies where the supply is made within 50 days after the day of a previous relevant supply (Schedule 2 to the Principal Instrument),</w:t>
      </w:r>
      <w:r w:rsidR="002C7C34" w:rsidRPr="00D3046F">
        <w:rPr>
          <w:sz w:val="22"/>
          <w:szCs w:val="22"/>
        </w:rPr>
        <w:t xml:space="preserve"> </w:t>
      </w:r>
      <w:r w:rsidR="00DA23EA" w:rsidRPr="00D3046F">
        <w:rPr>
          <w:sz w:val="22"/>
          <w:szCs w:val="22"/>
        </w:rPr>
        <w:t xml:space="preserve">to reflect amendments made to the </w:t>
      </w:r>
      <w:r w:rsidR="00DA23EA" w:rsidRPr="00D3046F">
        <w:rPr>
          <w:i/>
          <w:iCs/>
          <w:sz w:val="22"/>
          <w:szCs w:val="22"/>
        </w:rPr>
        <w:t xml:space="preserve">National Health (Listing of Pharmaceutical Benefits) Instrument 2024 </w:t>
      </w:r>
      <w:r w:rsidR="00DA23EA" w:rsidRPr="00D3046F">
        <w:rPr>
          <w:sz w:val="22"/>
          <w:szCs w:val="22"/>
        </w:rPr>
        <w:t>(PB 26 of 2024) (the Listing Instrument).</w:t>
      </w:r>
    </w:p>
    <w:p w14:paraId="1F303819" w14:textId="19E9BCEF" w:rsidR="008A1D7D" w:rsidRPr="001F7306" w:rsidRDefault="008A1D7D" w:rsidP="00EB673F">
      <w:pPr>
        <w:widowControl w:val="0"/>
        <w:spacing w:before="120"/>
        <w:jc w:val="both"/>
        <w:rPr>
          <w:sz w:val="22"/>
          <w:szCs w:val="22"/>
        </w:rPr>
      </w:pPr>
      <w:r w:rsidRPr="001F7306">
        <w:rPr>
          <w:sz w:val="22"/>
          <w:szCs w:val="22"/>
        </w:rPr>
        <w:t>The Listing Instrument determines the pharmaceutical benefits that are on the PBS through declarations of drugs and medicinal preparations, and determinations of forms, manners of administration and brands.</w:t>
      </w:r>
    </w:p>
    <w:p w14:paraId="17E4C9A9" w14:textId="77777777" w:rsidR="008A1D7D" w:rsidRPr="001F7306" w:rsidRDefault="008A1D7D" w:rsidP="00EB673F">
      <w:pPr>
        <w:widowControl w:val="0"/>
        <w:spacing w:before="120"/>
        <w:jc w:val="both"/>
        <w:rPr>
          <w:sz w:val="22"/>
          <w:szCs w:val="22"/>
        </w:rPr>
      </w:pPr>
      <w:r w:rsidRPr="001F7306">
        <w:rPr>
          <w:sz w:val="22"/>
          <w:szCs w:val="22"/>
        </w:rPr>
        <w:t xml:space="preserve">When a sponsor submits a request to delist a drug from the PBS, subsection 101(4AAB) of the </w:t>
      </w:r>
      <w:r w:rsidRPr="001F7306">
        <w:rPr>
          <w:i/>
          <w:iCs/>
          <w:sz w:val="22"/>
          <w:szCs w:val="22"/>
        </w:rPr>
        <w:t>National Health Act 1953</w:t>
      </w:r>
      <w:r w:rsidRPr="001F7306">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1F7306">
        <w:rPr>
          <w:sz w:val="22"/>
          <w:szCs w:val="22"/>
        </w:rPr>
        <w:t>so as to</w:t>
      </w:r>
      <w:proofErr w:type="gramEnd"/>
      <w:r w:rsidRPr="001F7306">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1F7306">
        <w:rPr>
          <w:bCs/>
          <w:sz w:val="22"/>
          <w:szCs w:val="22"/>
        </w:rPr>
        <w:t>linical need for patients.</w:t>
      </w:r>
    </w:p>
    <w:p w14:paraId="3F19232C" w14:textId="54B850C3" w:rsidR="008A1D7D" w:rsidRPr="001F7306" w:rsidRDefault="008A1D7D" w:rsidP="00173C61">
      <w:pPr>
        <w:widowControl w:val="0"/>
        <w:spacing w:before="240"/>
        <w:jc w:val="both"/>
        <w:rPr>
          <w:sz w:val="22"/>
          <w:szCs w:val="22"/>
        </w:rPr>
      </w:pPr>
      <w:r w:rsidRPr="001F7306">
        <w:rPr>
          <w:sz w:val="22"/>
          <w:szCs w:val="22"/>
        </w:rPr>
        <w:lastRenderedPageBreak/>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F60702" w:rsidRPr="00173C61">
        <w:rPr>
          <w:sz w:val="22"/>
          <w:szCs w:val="22"/>
        </w:rPr>
        <w:t xml:space="preserve">a form of a listed drug </w:t>
      </w:r>
      <w:r w:rsidRPr="00173C61">
        <w:rPr>
          <w:sz w:val="22"/>
          <w:szCs w:val="22"/>
        </w:rPr>
        <w:t>in</w:t>
      </w:r>
      <w:r w:rsidRPr="001F7306">
        <w:rPr>
          <w:sz w:val="22"/>
          <w:szCs w:val="22"/>
        </w:rPr>
        <w:t xml:space="preserve"> the above-mentioned instrument</w:t>
      </w:r>
      <w:r w:rsidR="00665BC9">
        <w:rPr>
          <w:sz w:val="22"/>
          <w:szCs w:val="22"/>
        </w:rPr>
        <w:t>s</w:t>
      </w:r>
      <w:r w:rsidRPr="001F7306">
        <w:rPr>
          <w:sz w:val="22"/>
          <w:szCs w:val="22"/>
        </w:rPr>
        <w:t xml:space="preserve"> would not result in an unmet clinical need, except </w:t>
      </w:r>
      <w:proofErr w:type="gramStart"/>
      <w:r w:rsidRPr="001F7306">
        <w:rPr>
          <w:sz w:val="22"/>
          <w:szCs w:val="22"/>
        </w:rPr>
        <w:t>where</w:t>
      </w:r>
      <w:proofErr w:type="gramEnd"/>
      <w:r w:rsidRPr="001F7306">
        <w:rPr>
          <w:sz w:val="22"/>
          <w:szCs w:val="22"/>
        </w:rPr>
        <w:t xml:space="preserve"> indicated for a particu</w:t>
      </w:r>
      <w:r w:rsidRPr="00173C61">
        <w:rPr>
          <w:sz w:val="22"/>
          <w:szCs w:val="22"/>
        </w:rPr>
        <w:t xml:space="preserve">lar </w:t>
      </w:r>
      <w:r w:rsidR="00F60702" w:rsidRPr="00173C61">
        <w:rPr>
          <w:sz w:val="22"/>
          <w:szCs w:val="22"/>
        </w:rPr>
        <w:t>form</w:t>
      </w:r>
      <w:r w:rsidRPr="00173C61">
        <w:rPr>
          <w:sz w:val="22"/>
          <w:szCs w:val="22"/>
        </w:rPr>
        <w:t xml:space="preserve"> </w:t>
      </w:r>
      <w:r w:rsidR="00173C61" w:rsidRPr="00173C61">
        <w:rPr>
          <w:sz w:val="22"/>
          <w:szCs w:val="22"/>
        </w:rPr>
        <w:t>li</w:t>
      </w:r>
      <w:r w:rsidR="00173C61">
        <w:rPr>
          <w:sz w:val="22"/>
          <w:szCs w:val="22"/>
        </w:rPr>
        <w:t xml:space="preserve">sted </w:t>
      </w:r>
      <w:r w:rsidRPr="001F7306">
        <w:rPr>
          <w:sz w:val="22"/>
          <w:szCs w:val="22"/>
        </w:rPr>
        <w:t>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38826107" w14:textId="3DFF2826" w:rsidR="00173C61" w:rsidRPr="000C33ED" w:rsidRDefault="00173C61" w:rsidP="00173C61">
      <w:pPr>
        <w:pStyle w:val="BodyText"/>
        <w:spacing w:before="120"/>
        <w:jc w:val="both"/>
        <w:rPr>
          <w:sz w:val="22"/>
          <w:szCs w:val="22"/>
        </w:rPr>
      </w:pPr>
      <w:r w:rsidRPr="000C33ED">
        <w:rPr>
          <w:sz w:val="22"/>
          <w:szCs w:val="22"/>
        </w:rPr>
        <w:t xml:space="preserve">The drug acarbose in the form tablet 50 mg (S19A) was requested to be delisted from the PBS schedule following agreement from the sponsor. The temporary approval under section 19A of the </w:t>
      </w:r>
      <w:r w:rsidRPr="000C33ED">
        <w:rPr>
          <w:i/>
          <w:sz w:val="22"/>
          <w:szCs w:val="22"/>
        </w:rPr>
        <w:t>Therapeutic Goods Act 1989</w:t>
      </w:r>
      <w:r w:rsidRPr="000C33ED">
        <w:rPr>
          <w:sz w:val="22"/>
          <w:szCs w:val="22"/>
        </w:rPr>
        <w:t xml:space="preserve"> granted by the Therapeutic Goods Administration in respect of this drug for importation and supply of a medicine not on the Australian Register of Therapeutic Goods lapsed on 31 May 2025. Patient access has not been affected as the Australian Register of Therapeutic Goods approved form of the drug is now available and remains PBS subsidised and accessible for patients.</w:t>
      </w:r>
    </w:p>
    <w:p w14:paraId="2A1941DE" w14:textId="3F0BE7EA" w:rsidR="000F67C3" w:rsidRPr="00D01F4A" w:rsidRDefault="000F67C3" w:rsidP="00E51C9D">
      <w:pPr>
        <w:spacing w:before="120"/>
        <w:jc w:val="both"/>
        <w:rPr>
          <w:b/>
          <w:sz w:val="22"/>
          <w:szCs w:val="22"/>
        </w:rPr>
      </w:pPr>
      <w:r w:rsidRPr="00EB673F">
        <w:rPr>
          <w:b/>
          <w:sz w:val="22"/>
          <w:szCs w:val="22"/>
        </w:rPr>
        <w:t>Conclusion</w:t>
      </w:r>
    </w:p>
    <w:p w14:paraId="2600B306" w14:textId="77777777" w:rsidR="000F67C3" w:rsidRPr="00311241" w:rsidRDefault="000F67C3" w:rsidP="003770F2">
      <w:pPr>
        <w:spacing w:before="120"/>
        <w:rPr>
          <w:sz w:val="22"/>
          <w:szCs w:val="22"/>
        </w:rPr>
      </w:pPr>
      <w:r w:rsidRPr="00D01F4A">
        <w:rPr>
          <w:sz w:val="22"/>
          <w:szCs w:val="22"/>
        </w:rPr>
        <w:t>This Instrument is compatible with human rights because it advances the protection of hum</w:t>
      </w:r>
      <w:r w:rsidRPr="00311241">
        <w:rPr>
          <w:sz w:val="22"/>
          <w:szCs w:val="22"/>
        </w:rPr>
        <w:t>an rights.</w:t>
      </w:r>
    </w:p>
    <w:p w14:paraId="0240ACB3" w14:textId="3030D710" w:rsidR="003E2062" w:rsidRPr="00DB0212" w:rsidRDefault="000F1204" w:rsidP="00DE4501">
      <w:pPr>
        <w:spacing w:before="360"/>
        <w:jc w:val="center"/>
        <w:rPr>
          <w:b/>
          <w:sz w:val="22"/>
          <w:szCs w:val="22"/>
        </w:rPr>
      </w:pPr>
      <w:r w:rsidRPr="00DB0212">
        <w:rPr>
          <w:b/>
          <w:sz w:val="22"/>
          <w:szCs w:val="22"/>
        </w:rPr>
        <w:t>Rebecca Richardson</w:t>
      </w:r>
    </w:p>
    <w:p w14:paraId="5D014D5F" w14:textId="48DA0C3C" w:rsidR="000F67C3" w:rsidRPr="0039441B" w:rsidRDefault="003E2062" w:rsidP="003E2062">
      <w:pPr>
        <w:jc w:val="center"/>
        <w:rPr>
          <w:b/>
          <w:sz w:val="22"/>
          <w:szCs w:val="22"/>
        </w:rPr>
      </w:pPr>
      <w:r w:rsidRPr="00DB0212">
        <w:rPr>
          <w:b/>
          <w:sz w:val="22"/>
          <w:szCs w:val="22"/>
        </w:rPr>
        <w:t>Assistant Secretary</w:t>
      </w:r>
    </w:p>
    <w:p w14:paraId="16022622" w14:textId="48D4C655" w:rsidR="000F67C3" w:rsidRPr="00EB4C0E" w:rsidRDefault="00741651" w:rsidP="001B27CD">
      <w:pPr>
        <w:jc w:val="center"/>
        <w:rPr>
          <w:b/>
          <w:sz w:val="22"/>
          <w:szCs w:val="22"/>
        </w:rPr>
      </w:pPr>
      <w:r w:rsidRPr="00741651">
        <w:rPr>
          <w:b/>
          <w:sz w:val="22"/>
          <w:szCs w:val="22"/>
        </w:rPr>
        <w:t>PBS Listing, Pricing and Policy Branch</w:t>
      </w:r>
    </w:p>
    <w:p w14:paraId="6B7D9A0D" w14:textId="77777777" w:rsidR="000F67C3" w:rsidRPr="00D20E3A" w:rsidRDefault="000F67C3" w:rsidP="001B27CD">
      <w:pPr>
        <w:jc w:val="center"/>
        <w:rPr>
          <w:b/>
          <w:sz w:val="22"/>
          <w:szCs w:val="22"/>
        </w:rPr>
      </w:pPr>
      <w:r w:rsidRPr="00EB4C0E">
        <w:rPr>
          <w:b/>
          <w:sz w:val="22"/>
          <w:szCs w:val="22"/>
        </w:rPr>
        <w:t>Technology Assessment and Access Di</w:t>
      </w:r>
      <w:r w:rsidRPr="00D20E3A">
        <w:rPr>
          <w:b/>
          <w:sz w:val="22"/>
          <w:szCs w:val="22"/>
        </w:rPr>
        <w:t>vision</w:t>
      </w:r>
    </w:p>
    <w:p w14:paraId="624B375C" w14:textId="455E27D1" w:rsidR="001B27CD" w:rsidRPr="00D20E3A" w:rsidRDefault="006C618B" w:rsidP="002E3D44">
      <w:pPr>
        <w:jc w:val="center"/>
        <w:rPr>
          <w:sz w:val="22"/>
          <w:szCs w:val="22"/>
        </w:rPr>
      </w:pPr>
      <w:r w:rsidRPr="006C618B">
        <w:rPr>
          <w:b/>
          <w:sz w:val="22"/>
          <w:szCs w:val="22"/>
        </w:rPr>
        <w:t>Department of Health, Disability and Ageing</w:t>
      </w:r>
    </w:p>
    <w:sectPr w:rsidR="001B27CD" w:rsidRPr="00D20E3A" w:rsidSect="00C27F33">
      <w:headerReference w:type="even" r:id="rId8"/>
      <w:headerReference w:type="default" r:id="rId9"/>
      <w:footerReference w:type="even" r:id="rId10"/>
      <w:footerReference w:type="default" r:id="rId11"/>
      <w:headerReference w:type="first" r:id="rId12"/>
      <w:footerReference w:type="first" r:id="rId13"/>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5D6E" w14:textId="77777777" w:rsidR="00CD3E44" w:rsidRDefault="00CD3E44">
      <w:r>
        <w:separator/>
      </w:r>
    </w:p>
  </w:endnote>
  <w:endnote w:type="continuationSeparator" w:id="0">
    <w:p w14:paraId="533AAD3E" w14:textId="77777777" w:rsidR="00CD3E44" w:rsidRDefault="00CD3E44">
      <w:r>
        <w:continuationSeparator/>
      </w:r>
    </w:p>
  </w:endnote>
  <w:endnote w:type="continuationNotice" w:id="1">
    <w:p w14:paraId="7A317FFA" w14:textId="77777777" w:rsidR="00CD3E44" w:rsidRDefault="00CD3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120A5E07" w:rsidR="00AD3C13" w:rsidRDefault="008D40FF" w:rsidP="008B3F1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2C5FF58" wp14:editId="2A3EFCC7">
              <wp:simplePos x="635" y="635"/>
              <wp:positionH relativeFrom="page">
                <wp:align>center</wp:align>
              </wp:positionH>
              <wp:positionV relativeFrom="page">
                <wp:align>bottom</wp:align>
              </wp:positionV>
              <wp:extent cx="551815" cy="376555"/>
              <wp:effectExtent l="0" t="0" r="635" b="0"/>
              <wp:wrapNone/>
              <wp:docPr id="7553653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5FF5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r w:rsidR="00AD3C13">
      <w:rPr>
        <w:rStyle w:val="PageNumber"/>
      </w:rPr>
      <w:fldChar w:fldCharType="begin"/>
    </w:r>
    <w:r w:rsidR="00AD3C13">
      <w:rPr>
        <w:rStyle w:val="PageNumber"/>
      </w:rPr>
      <w:instrText xml:space="preserve">PAGE  </w:instrText>
    </w:r>
    <w:r w:rsidR="00AD3C13">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2531" w14:textId="4F2D1737" w:rsidR="00C71C2D" w:rsidRPr="00C71C2D" w:rsidRDefault="000C33ED" w:rsidP="00C71C2D">
    <w:pPr>
      <w:pStyle w:val="Footer"/>
      <w:jc w:val="center"/>
      <w:rPr>
        <w:sz w:val="20"/>
        <w:szCs w:val="20"/>
      </w:rPr>
    </w:pPr>
    <w:sdt>
      <w:sdtPr>
        <w:id w:val="1062594307"/>
        <w:docPartObj>
          <w:docPartGallery w:val="Page Numbers (Bottom of Page)"/>
          <w:docPartUnique/>
        </w:docPartObj>
      </w:sdtPr>
      <w:sdtEndPr>
        <w:rPr>
          <w:noProof/>
          <w:sz w:val="20"/>
          <w:szCs w:val="20"/>
        </w:rPr>
      </w:sdtEndPr>
      <w:sdtContent>
        <w:r w:rsidR="00C71C2D" w:rsidRPr="00C71C2D">
          <w:rPr>
            <w:sz w:val="20"/>
            <w:szCs w:val="20"/>
          </w:rPr>
          <w:fldChar w:fldCharType="begin"/>
        </w:r>
        <w:r w:rsidR="00C71C2D" w:rsidRPr="00C71C2D">
          <w:rPr>
            <w:sz w:val="20"/>
            <w:szCs w:val="20"/>
          </w:rPr>
          <w:instrText xml:space="preserve"> PAGE   \* MERGEFORMAT </w:instrText>
        </w:r>
        <w:r w:rsidR="00C71C2D" w:rsidRPr="00C71C2D">
          <w:rPr>
            <w:sz w:val="20"/>
            <w:szCs w:val="20"/>
          </w:rPr>
          <w:fldChar w:fldCharType="separate"/>
        </w:r>
        <w:r w:rsidR="004B6B1C">
          <w:rPr>
            <w:noProof/>
            <w:sz w:val="20"/>
            <w:szCs w:val="20"/>
          </w:rPr>
          <w:t>2</w:t>
        </w:r>
        <w:r w:rsidR="00C71C2D" w:rsidRPr="00C71C2D">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6CD0" w14:textId="1DEFC36E" w:rsidR="007A54FE" w:rsidRPr="007A54FE" w:rsidRDefault="000C33ED" w:rsidP="007A54FE">
    <w:pPr>
      <w:pStyle w:val="Footer"/>
      <w:jc w:val="center"/>
      <w:rPr>
        <w:sz w:val="20"/>
        <w:szCs w:val="20"/>
      </w:rPr>
    </w:pPr>
    <w:sdt>
      <w:sdtPr>
        <w:id w:val="-1759061091"/>
        <w:docPartObj>
          <w:docPartGallery w:val="Page Numbers (Bottom of Page)"/>
          <w:docPartUnique/>
        </w:docPartObj>
      </w:sdtPr>
      <w:sdtEndPr>
        <w:rPr>
          <w:noProof/>
          <w:sz w:val="20"/>
          <w:szCs w:val="20"/>
        </w:rPr>
      </w:sdtEndPr>
      <w:sdtContent>
        <w:r w:rsidR="007A54FE" w:rsidRPr="007A54FE">
          <w:rPr>
            <w:sz w:val="20"/>
            <w:szCs w:val="20"/>
          </w:rPr>
          <w:fldChar w:fldCharType="begin"/>
        </w:r>
        <w:r w:rsidR="007A54FE" w:rsidRPr="007A54FE">
          <w:rPr>
            <w:sz w:val="20"/>
            <w:szCs w:val="20"/>
          </w:rPr>
          <w:instrText xml:space="preserve"> PAGE   \* MERGEFORMAT </w:instrText>
        </w:r>
        <w:r w:rsidR="007A54FE" w:rsidRPr="007A54FE">
          <w:rPr>
            <w:sz w:val="20"/>
            <w:szCs w:val="20"/>
          </w:rPr>
          <w:fldChar w:fldCharType="separate"/>
        </w:r>
        <w:r w:rsidR="004B6B1C">
          <w:rPr>
            <w:noProof/>
            <w:sz w:val="20"/>
            <w:szCs w:val="20"/>
          </w:rPr>
          <w:t>1</w:t>
        </w:r>
        <w:r w:rsidR="007A54FE" w:rsidRPr="007A54FE">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1A5E" w14:textId="77777777" w:rsidR="00CD3E44" w:rsidRDefault="00CD3E44">
      <w:r>
        <w:separator/>
      </w:r>
    </w:p>
  </w:footnote>
  <w:footnote w:type="continuationSeparator" w:id="0">
    <w:p w14:paraId="38C2BA73" w14:textId="77777777" w:rsidR="00CD3E44" w:rsidRDefault="00CD3E44">
      <w:r>
        <w:continuationSeparator/>
      </w:r>
    </w:p>
  </w:footnote>
  <w:footnote w:type="continuationNotice" w:id="1">
    <w:p w14:paraId="0629CCCA" w14:textId="77777777" w:rsidR="00CD3E44" w:rsidRDefault="00CD3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1D9" w14:textId="711AEFB2" w:rsidR="008D40FF" w:rsidRDefault="008D40FF">
    <w:pPr>
      <w:pStyle w:val="Header"/>
    </w:pPr>
    <w:r>
      <w:rPr>
        <w:noProof/>
      </w:rPr>
      <mc:AlternateContent>
        <mc:Choice Requires="wps">
          <w:drawing>
            <wp:anchor distT="0" distB="0" distL="0" distR="0" simplePos="0" relativeHeight="251659264" behindDoc="0" locked="0" layoutInCell="1" allowOverlap="1" wp14:anchorId="316A7FB8" wp14:editId="207ABF9B">
              <wp:simplePos x="635" y="635"/>
              <wp:positionH relativeFrom="page">
                <wp:align>center</wp:align>
              </wp:positionH>
              <wp:positionV relativeFrom="page">
                <wp:align>top</wp:align>
              </wp:positionV>
              <wp:extent cx="551815" cy="376555"/>
              <wp:effectExtent l="0" t="0" r="635" b="4445"/>
              <wp:wrapNone/>
              <wp:docPr id="149991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A7FB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122922EA"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40C3430B"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00B"/>
    <w:rsid w:val="000041DE"/>
    <w:rsid w:val="00004200"/>
    <w:rsid w:val="00005626"/>
    <w:rsid w:val="000064B1"/>
    <w:rsid w:val="0000727F"/>
    <w:rsid w:val="000114D4"/>
    <w:rsid w:val="000116E4"/>
    <w:rsid w:val="00012323"/>
    <w:rsid w:val="00012FC9"/>
    <w:rsid w:val="00013797"/>
    <w:rsid w:val="00014B8A"/>
    <w:rsid w:val="00015719"/>
    <w:rsid w:val="000163A8"/>
    <w:rsid w:val="000229DE"/>
    <w:rsid w:val="000233DF"/>
    <w:rsid w:val="000234B8"/>
    <w:rsid w:val="00024024"/>
    <w:rsid w:val="0002419F"/>
    <w:rsid w:val="0002428A"/>
    <w:rsid w:val="0002466C"/>
    <w:rsid w:val="000253A0"/>
    <w:rsid w:val="0002674E"/>
    <w:rsid w:val="000268C5"/>
    <w:rsid w:val="000279E9"/>
    <w:rsid w:val="00030049"/>
    <w:rsid w:val="00035DFB"/>
    <w:rsid w:val="00037CD1"/>
    <w:rsid w:val="00040B64"/>
    <w:rsid w:val="000412BE"/>
    <w:rsid w:val="00041429"/>
    <w:rsid w:val="00041ECA"/>
    <w:rsid w:val="00042087"/>
    <w:rsid w:val="00042F5D"/>
    <w:rsid w:val="0004369C"/>
    <w:rsid w:val="000443E9"/>
    <w:rsid w:val="00044C72"/>
    <w:rsid w:val="000450F1"/>
    <w:rsid w:val="000454A6"/>
    <w:rsid w:val="00045C23"/>
    <w:rsid w:val="0005015F"/>
    <w:rsid w:val="00050DB1"/>
    <w:rsid w:val="000510BE"/>
    <w:rsid w:val="000514BC"/>
    <w:rsid w:val="00051B33"/>
    <w:rsid w:val="0005232E"/>
    <w:rsid w:val="00052523"/>
    <w:rsid w:val="00052BF6"/>
    <w:rsid w:val="00052CB4"/>
    <w:rsid w:val="00052F95"/>
    <w:rsid w:val="00054ABF"/>
    <w:rsid w:val="00055315"/>
    <w:rsid w:val="0005696D"/>
    <w:rsid w:val="000575DD"/>
    <w:rsid w:val="00057850"/>
    <w:rsid w:val="00057B15"/>
    <w:rsid w:val="00057D3A"/>
    <w:rsid w:val="00060283"/>
    <w:rsid w:val="00060E04"/>
    <w:rsid w:val="00061015"/>
    <w:rsid w:val="000616B8"/>
    <w:rsid w:val="00061A3C"/>
    <w:rsid w:val="00061CEE"/>
    <w:rsid w:val="00062465"/>
    <w:rsid w:val="00062F62"/>
    <w:rsid w:val="000635A6"/>
    <w:rsid w:val="00063F9B"/>
    <w:rsid w:val="00064601"/>
    <w:rsid w:val="00064E67"/>
    <w:rsid w:val="00065338"/>
    <w:rsid w:val="00066377"/>
    <w:rsid w:val="00066631"/>
    <w:rsid w:val="000669D3"/>
    <w:rsid w:val="00066D43"/>
    <w:rsid w:val="000671A0"/>
    <w:rsid w:val="00072A32"/>
    <w:rsid w:val="00072ACA"/>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06E7"/>
    <w:rsid w:val="000A139F"/>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4C4"/>
    <w:rsid w:val="000B6D72"/>
    <w:rsid w:val="000B71EC"/>
    <w:rsid w:val="000C052D"/>
    <w:rsid w:val="000C0DF1"/>
    <w:rsid w:val="000C1EE8"/>
    <w:rsid w:val="000C2ACF"/>
    <w:rsid w:val="000C33ED"/>
    <w:rsid w:val="000C346A"/>
    <w:rsid w:val="000C37D5"/>
    <w:rsid w:val="000C628F"/>
    <w:rsid w:val="000C7985"/>
    <w:rsid w:val="000D03A4"/>
    <w:rsid w:val="000D0481"/>
    <w:rsid w:val="000D14CD"/>
    <w:rsid w:val="000D1B32"/>
    <w:rsid w:val="000D1FD1"/>
    <w:rsid w:val="000D38BF"/>
    <w:rsid w:val="000D4043"/>
    <w:rsid w:val="000D4DBB"/>
    <w:rsid w:val="000D63B6"/>
    <w:rsid w:val="000D77FE"/>
    <w:rsid w:val="000E0490"/>
    <w:rsid w:val="000E04BA"/>
    <w:rsid w:val="000E2146"/>
    <w:rsid w:val="000E2539"/>
    <w:rsid w:val="000E2674"/>
    <w:rsid w:val="000E2813"/>
    <w:rsid w:val="000E2BCC"/>
    <w:rsid w:val="000E2F76"/>
    <w:rsid w:val="000E4965"/>
    <w:rsid w:val="000E5520"/>
    <w:rsid w:val="000E560D"/>
    <w:rsid w:val="000F0374"/>
    <w:rsid w:val="000F07F3"/>
    <w:rsid w:val="000F0D91"/>
    <w:rsid w:val="000F1204"/>
    <w:rsid w:val="000F2A93"/>
    <w:rsid w:val="000F3513"/>
    <w:rsid w:val="000F45FF"/>
    <w:rsid w:val="000F483D"/>
    <w:rsid w:val="000F4A83"/>
    <w:rsid w:val="000F51E7"/>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5A8"/>
    <w:rsid w:val="001138C3"/>
    <w:rsid w:val="001154E1"/>
    <w:rsid w:val="001161A1"/>
    <w:rsid w:val="001226B4"/>
    <w:rsid w:val="00122984"/>
    <w:rsid w:val="00122EE4"/>
    <w:rsid w:val="00123167"/>
    <w:rsid w:val="00123CBA"/>
    <w:rsid w:val="00124178"/>
    <w:rsid w:val="00124CDE"/>
    <w:rsid w:val="00125A2C"/>
    <w:rsid w:val="00125B63"/>
    <w:rsid w:val="00127972"/>
    <w:rsid w:val="00127C22"/>
    <w:rsid w:val="001304DF"/>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57BE8"/>
    <w:rsid w:val="00161628"/>
    <w:rsid w:val="001620C5"/>
    <w:rsid w:val="00162A24"/>
    <w:rsid w:val="001639B2"/>
    <w:rsid w:val="00163D8A"/>
    <w:rsid w:val="00166957"/>
    <w:rsid w:val="0016783C"/>
    <w:rsid w:val="00167B5E"/>
    <w:rsid w:val="00170150"/>
    <w:rsid w:val="00173C61"/>
    <w:rsid w:val="00173E80"/>
    <w:rsid w:val="00174379"/>
    <w:rsid w:val="00175C90"/>
    <w:rsid w:val="00176D93"/>
    <w:rsid w:val="00177886"/>
    <w:rsid w:val="00177C9F"/>
    <w:rsid w:val="00181B33"/>
    <w:rsid w:val="001831BA"/>
    <w:rsid w:val="00183C1F"/>
    <w:rsid w:val="001843AF"/>
    <w:rsid w:val="0018764E"/>
    <w:rsid w:val="0019064D"/>
    <w:rsid w:val="0019065A"/>
    <w:rsid w:val="0019111F"/>
    <w:rsid w:val="00191879"/>
    <w:rsid w:val="00191DBB"/>
    <w:rsid w:val="00192412"/>
    <w:rsid w:val="0019242C"/>
    <w:rsid w:val="00192691"/>
    <w:rsid w:val="001932D1"/>
    <w:rsid w:val="00193977"/>
    <w:rsid w:val="00193E19"/>
    <w:rsid w:val="00193FAC"/>
    <w:rsid w:val="00194F6F"/>
    <w:rsid w:val="00197360"/>
    <w:rsid w:val="001A0A3E"/>
    <w:rsid w:val="001A31DB"/>
    <w:rsid w:val="001A49E8"/>
    <w:rsid w:val="001A4E20"/>
    <w:rsid w:val="001A5BE2"/>
    <w:rsid w:val="001A5BEC"/>
    <w:rsid w:val="001A6053"/>
    <w:rsid w:val="001A6107"/>
    <w:rsid w:val="001A6E6A"/>
    <w:rsid w:val="001B2796"/>
    <w:rsid w:val="001B27CD"/>
    <w:rsid w:val="001B3041"/>
    <w:rsid w:val="001B3974"/>
    <w:rsid w:val="001B4403"/>
    <w:rsid w:val="001B4D77"/>
    <w:rsid w:val="001B569B"/>
    <w:rsid w:val="001B5C24"/>
    <w:rsid w:val="001B6126"/>
    <w:rsid w:val="001B7D30"/>
    <w:rsid w:val="001C18AE"/>
    <w:rsid w:val="001C1B17"/>
    <w:rsid w:val="001C2040"/>
    <w:rsid w:val="001C2B11"/>
    <w:rsid w:val="001C2BA4"/>
    <w:rsid w:val="001C2CD1"/>
    <w:rsid w:val="001C3990"/>
    <w:rsid w:val="001C3DDE"/>
    <w:rsid w:val="001C4E76"/>
    <w:rsid w:val="001C56CF"/>
    <w:rsid w:val="001C59CC"/>
    <w:rsid w:val="001C6A81"/>
    <w:rsid w:val="001C7DCE"/>
    <w:rsid w:val="001D0616"/>
    <w:rsid w:val="001D0E5E"/>
    <w:rsid w:val="001D25C1"/>
    <w:rsid w:val="001D46AD"/>
    <w:rsid w:val="001D48C6"/>
    <w:rsid w:val="001D5454"/>
    <w:rsid w:val="001D700B"/>
    <w:rsid w:val="001D7C80"/>
    <w:rsid w:val="001E15E4"/>
    <w:rsid w:val="001E1F4C"/>
    <w:rsid w:val="001E445B"/>
    <w:rsid w:val="001E4EC4"/>
    <w:rsid w:val="001E5DD4"/>
    <w:rsid w:val="001E6454"/>
    <w:rsid w:val="001E78EC"/>
    <w:rsid w:val="001F0571"/>
    <w:rsid w:val="001F06D2"/>
    <w:rsid w:val="001F26A2"/>
    <w:rsid w:val="001F2A57"/>
    <w:rsid w:val="001F3396"/>
    <w:rsid w:val="001F3FE2"/>
    <w:rsid w:val="001F4588"/>
    <w:rsid w:val="001F4CB3"/>
    <w:rsid w:val="001F4F44"/>
    <w:rsid w:val="001F5349"/>
    <w:rsid w:val="001F589E"/>
    <w:rsid w:val="001F67E0"/>
    <w:rsid w:val="001F6EA4"/>
    <w:rsid w:val="001F7076"/>
    <w:rsid w:val="001F7306"/>
    <w:rsid w:val="00201DC8"/>
    <w:rsid w:val="002033C2"/>
    <w:rsid w:val="00203B64"/>
    <w:rsid w:val="00204569"/>
    <w:rsid w:val="002047CB"/>
    <w:rsid w:val="0020788E"/>
    <w:rsid w:val="00207916"/>
    <w:rsid w:val="002104E6"/>
    <w:rsid w:val="002111AF"/>
    <w:rsid w:val="0021610B"/>
    <w:rsid w:val="00216789"/>
    <w:rsid w:val="00216A25"/>
    <w:rsid w:val="0021752D"/>
    <w:rsid w:val="0021774F"/>
    <w:rsid w:val="00217EF8"/>
    <w:rsid w:val="00220412"/>
    <w:rsid w:val="0022098E"/>
    <w:rsid w:val="00220B39"/>
    <w:rsid w:val="002224B2"/>
    <w:rsid w:val="00222965"/>
    <w:rsid w:val="00223BC0"/>
    <w:rsid w:val="00224CA7"/>
    <w:rsid w:val="0022717B"/>
    <w:rsid w:val="00230D41"/>
    <w:rsid w:val="0023118C"/>
    <w:rsid w:val="002324B6"/>
    <w:rsid w:val="00232830"/>
    <w:rsid w:val="00232F62"/>
    <w:rsid w:val="00233163"/>
    <w:rsid w:val="00233506"/>
    <w:rsid w:val="00234431"/>
    <w:rsid w:val="0023451B"/>
    <w:rsid w:val="00234BE5"/>
    <w:rsid w:val="002350D5"/>
    <w:rsid w:val="002357D6"/>
    <w:rsid w:val="002366C1"/>
    <w:rsid w:val="00236FD2"/>
    <w:rsid w:val="00237097"/>
    <w:rsid w:val="002370C6"/>
    <w:rsid w:val="0024310B"/>
    <w:rsid w:val="00244922"/>
    <w:rsid w:val="00245EC4"/>
    <w:rsid w:val="002479D2"/>
    <w:rsid w:val="00247B13"/>
    <w:rsid w:val="00247C8F"/>
    <w:rsid w:val="00251475"/>
    <w:rsid w:val="00251A37"/>
    <w:rsid w:val="002544FC"/>
    <w:rsid w:val="0025490D"/>
    <w:rsid w:val="00254946"/>
    <w:rsid w:val="00256323"/>
    <w:rsid w:val="002575AB"/>
    <w:rsid w:val="00257FD1"/>
    <w:rsid w:val="0026103E"/>
    <w:rsid w:val="002611A1"/>
    <w:rsid w:val="00264EBD"/>
    <w:rsid w:val="0026672F"/>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14E6"/>
    <w:rsid w:val="002B37BD"/>
    <w:rsid w:val="002B3D9A"/>
    <w:rsid w:val="002B3E38"/>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C7C34"/>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476C"/>
    <w:rsid w:val="002F4E85"/>
    <w:rsid w:val="002F58F9"/>
    <w:rsid w:val="002F6235"/>
    <w:rsid w:val="002F65C2"/>
    <w:rsid w:val="002F6B52"/>
    <w:rsid w:val="00301AFB"/>
    <w:rsid w:val="003020D0"/>
    <w:rsid w:val="003031D5"/>
    <w:rsid w:val="00305232"/>
    <w:rsid w:val="003052B9"/>
    <w:rsid w:val="003055CD"/>
    <w:rsid w:val="0030586D"/>
    <w:rsid w:val="00306C3D"/>
    <w:rsid w:val="00307145"/>
    <w:rsid w:val="00307462"/>
    <w:rsid w:val="00307DDC"/>
    <w:rsid w:val="00307FD0"/>
    <w:rsid w:val="00311241"/>
    <w:rsid w:val="0031149E"/>
    <w:rsid w:val="003123CD"/>
    <w:rsid w:val="003154B7"/>
    <w:rsid w:val="00315C4E"/>
    <w:rsid w:val="00316B52"/>
    <w:rsid w:val="00317DF2"/>
    <w:rsid w:val="003201A0"/>
    <w:rsid w:val="003204E3"/>
    <w:rsid w:val="003210E0"/>
    <w:rsid w:val="00321CAB"/>
    <w:rsid w:val="003226A2"/>
    <w:rsid w:val="00322AE8"/>
    <w:rsid w:val="003234E1"/>
    <w:rsid w:val="00324BDF"/>
    <w:rsid w:val="00325265"/>
    <w:rsid w:val="00325B86"/>
    <w:rsid w:val="00325EF5"/>
    <w:rsid w:val="0032641C"/>
    <w:rsid w:val="00326A95"/>
    <w:rsid w:val="00326BA6"/>
    <w:rsid w:val="00326D7F"/>
    <w:rsid w:val="003277C4"/>
    <w:rsid w:val="00327982"/>
    <w:rsid w:val="00327E3D"/>
    <w:rsid w:val="00327EF5"/>
    <w:rsid w:val="00330F68"/>
    <w:rsid w:val="00331AA4"/>
    <w:rsid w:val="003326F9"/>
    <w:rsid w:val="003329D0"/>
    <w:rsid w:val="00332D6A"/>
    <w:rsid w:val="00333902"/>
    <w:rsid w:val="00333A5D"/>
    <w:rsid w:val="00334205"/>
    <w:rsid w:val="00334A77"/>
    <w:rsid w:val="003351C4"/>
    <w:rsid w:val="00336917"/>
    <w:rsid w:val="00336B13"/>
    <w:rsid w:val="00336E3F"/>
    <w:rsid w:val="00341639"/>
    <w:rsid w:val="00341AD3"/>
    <w:rsid w:val="00341CAD"/>
    <w:rsid w:val="0034406B"/>
    <w:rsid w:val="00345558"/>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66F16"/>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04F"/>
    <w:rsid w:val="0038611B"/>
    <w:rsid w:val="00386838"/>
    <w:rsid w:val="003875AD"/>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3E5"/>
    <w:rsid w:val="003A244B"/>
    <w:rsid w:val="003A28CA"/>
    <w:rsid w:val="003A2CCB"/>
    <w:rsid w:val="003A5C90"/>
    <w:rsid w:val="003A60E9"/>
    <w:rsid w:val="003A617F"/>
    <w:rsid w:val="003A73B2"/>
    <w:rsid w:val="003A7989"/>
    <w:rsid w:val="003B0C3D"/>
    <w:rsid w:val="003B0D19"/>
    <w:rsid w:val="003B1CCB"/>
    <w:rsid w:val="003B4E0D"/>
    <w:rsid w:val="003B56A2"/>
    <w:rsid w:val="003B6378"/>
    <w:rsid w:val="003B640B"/>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39C8"/>
    <w:rsid w:val="003E4062"/>
    <w:rsid w:val="003E4669"/>
    <w:rsid w:val="003E6B07"/>
    <w:rsid w:val="003E6B76"/>
    <w:rsid w:val="003F3284"/>
    <w:rsid w:val="003F420E"/>
    <w:rsid w:val="003F422D"/>
    <w:rsid w:val="003F4451"/>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06AA6"/>
    <w:rsid w:val="00407469"/>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FBF"/>
    <w:rsid w:val="004172C9"/>
    <w:rsid w:val="004174BF"/>
    <w:rsid w:val="00417FC9"/>
    <w:rsid w:val="0042108A"/>
    <w:rsid w:val="00421836"/>
    <w:rsid w:val="0042228C"/>
    <w:rsid w:val="00423C70"/>
    <w:rsid w:val="00426774"/>
    <w:rsid w:val="00427237"/>
    <w:rsid w:val="0043024F"/>
    <w:rsid w:val="00431600"/>
    <w:rsid w:val="00433CD8"/>
    <w:rsid w:val="00433F99"/>
    <w:rsid w:val="00434ADE"/>
    <w:rsid w:val="004357DE"/>
    <w:rsid w:val="004404C8"/>
    <w:rsid w:val="00441800"/>
    <w:rsid w:val="00441BE4"/>
    <w:rsid w:val="004420A9"/>
    <w:rsid w:val="00442149"/>
    <w:rsid w:val="00443865"/>
    <w:rsid w:val="00446EA9"/>
    <w:rsid w:val="00447A69"/>
    <w:rsid w:val="004508C4"/>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5F7D"/>
    <w:rsid w:val="00466220"/>
    <w:rsid w:val="004667C1"/>
    <w:rsid w:val="00466FF7"/>
    <w:rsid w:val="0046702B"/>
    <w:rsid w:val="00467241"/>
    <w:rsid w:val="004679A8"/>
    <w:rsid w:val="00473555"/>
    <w:rsid w:val="00474BE9"/>
    <w:rsid w:val="00474FA4"/>
    <w:rsid w:val="0047535A"/>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95F36"/>
    <w:rsid w:val="004A0D19"/>
    <w:rsid w:val="004A0E26"/>
    <w:rsid w:val="004A26C9"/>
    <w:rsid w:val="004A3901"/>
    <w:rsid w:val="004A49A4"/>
    <w:rsid w:val="004A4B29"/>
    <w:rsid w:val="004A4EF8"/>
    <w:rsid w:val="004A5A88"/>
    <w:rsid w:val="004A6074"/>
    <w:rsid w:val="004A61D8"/>
    <w:rsid w:val="004A66F7"/>
    <w:rsid w:val="004A68AC"/>
    <w:rsid w:val="004A76DC"/>
    <w:rsid w:val="004B0878"/>
    <w:rsid w:val="004B2399"/>
    <w:rsid w:val="004B3F16"/>
    <w:rsid w:val="004B418C"/>
    <w:rsid w:val="004B478D"/>
    <w:rsid w:val="004B6B1C"/>
    <w:rsid w:val="004B701D"/>
    <w:rsid w:val="004B790C"/>
    <w:rsid w:val="004C15A5"/>
    <w:rsid w:val="004C1B64"/>
    <w:rsid w:val="004C1E1D"/>
    <w:rsid w:val="004C3966"/>
    <w:rsid w:val="004C4E75"/>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BF9"/>
    <w:rsid w:val="00505EC3"/>
    <w:rsid w:val="005061C2"/>
    <w:rsid w:val="00506CD4"/>
    <w:rsid w:val="005100D0"/>
    <w:rsid w:val="005116E0"/>
    <w:rsid w:val="00511BFC"/>
    <w:rsid w:val="00512361"/>
    <w:rsid w:val="00512724"/>
    <w:rsid w:val="00512778"/>
    <w:rsid w:val="005132C7"/>
    <w:rsid w:val="00513C5A"/>
    <w:rsid w:val="00514F77"/>
    <w:rsid w:val="00516C3B"/>
    <w:rsid w:val="005173B9"/>
    <w:rsid w:val="00520C1E"/>
    <w:rsid w:val="00522610"/>
    <w:rsid w:val="005228A4"/>
    <w:rsid w:val="0052345D"/>
    <w:rsid w:val="00524BF0"/>
    <w:rsid w:val="00524EFB"/>
    <w:rsid w:val="00525B80"/>
    <w:rsid w:val="0052764B"/>
    <w:rsid w:val="005305F7"/>
    <w:rsid w:val="00530963"/>
    <w:rsid w:val="0053108F"/>
    <w:rsid w:val="00531930"/>
    <w:rsid w:val="00533474"/>
    <w:rsid w:val="005345F7"/>
    <w:rsid w:val="00535488"/>
    <w:rsid w:val="00535E74"/>
    <w:rsid w:val="00536362"/>
    <w:rsid w:val="005364F3"/>
    <w:rsid w:val="005371BD"/>
    <w:rsid w:val="00537856"/>
    <w:rsid w:val="0054199D"/>
    <w:rsid w:val="00543329"/>
    <w:rsid w:val="00543453"/>
    <w:rsid w:val="00543E2D"/>
    <w:rsid w:val="00544765"/>
    <w:rsid w:val="00544EE8"/>
    <w:rsid w:val="00550396"/>
    <w:rsid w:val="0055079D"/>
    <w:rsid w:val="00551D3B"/>
    <w:rsid w:val="005526D6"/>
    <w:rsid w:val="00552EFE"/>
    <w:rsid w:val="0055361F"/>
    <w:rsid w:val="00553BAA"/>
    <w:rsid w:val="0055461D"/>
    <w:rsid w:val="0055466D"/>
    <w:rsid w:val="0055624A"/>
    <w:rsid w:val="00560975"/>
    <w:rsid w:val="00561F97"/>
    <w:rsid w:val="00563500"/>
    <w:rsid w:val="00563B42"/>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1102"/>
    <w:rsid w:val="00593779"/>
    <w:rsid w:val="00594134"/>
    <w:rsid w:val="0059444B"/>
    <w:rsid w:val="00596EA1"/>
    <w:rsid w:val="005A0C1E"/>
    <w:rsid w:val="005A127B"/>
    <w:rsid w:val="005A20DE"/>
    <w:rsid w:val="005A2910"/>
    <w:rsid w:val="005A2C3E"/>
    <w:rsid w:val="005A3ABF"/>
    <w:rsid w:val="005A3B10"/>
    <w:rsid w:val="005A3FD6"/>
    <w:rsid w:val="005B0439"/>
    <w:rsid w:val="005B1F1C"/>
    <w:rsid w:val="005B21F2"/>
    <w:rsid w:val="005B321A"/>
    <w:rsid w:val="005B474D"/>
    <w:rsid w:val="005B563B"/>
    <w:rsid w:val="005B568E"/>
    <w:rsid w:val="005B59FF"/>
    <w:rsid w:val="005B605F"/>
    <w:rsid w:val="005B6D19"/>
    <w:rsid w:val="005C01AD"/>
    <w:rsid w:val="005C091E"/>
    <w:rsid w:val="005C0CD4"/>
    <w:rsid w:val="005C226E"/>
    <w:rsid w:val="005C2B00"/>
    <w:rsid w:val="005C3139"/>
    <w:rsid w:val="005C344A"/>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BAF"/>
    <w:rsid w:val="005E3ECB"/>
    <w:rsid w:val="005E4274"/>
    <w:rsid w:val="005E43DE"/>
    <w:rsid w:val="005E50BF"/>
    <w:rsid w:val="005E58DC"/>
    <w:rsid w:val="005E7F9F"/>
    <w:rsid w:val="005F1818"/>
    <w:rsid w:val="005F1D84"/>
    <w:rsid w:val="005F1D92"/>
    <w:rsid w:val="005F1F4C"/>
    <w:rsid w:val="005F2EC5"/>
    <w:rsid w:val="005F308A"/>
    <w:rsid w:val="005F34A7"/>
    <w:rsid w:val="005F5750"/>
    <w:rsid w:val="005F6A67"/>
    <w:rsid w:val="00601519"/>
    <w:rsid w:val="00601B39"/>
    <w:rsid w:val="00601ECB"/>
    <w:rsid w:val="00602919"/>
    <w:rsid w:val="006029E9"/>
    <w:rsid w:val="00602B4B"/>
    <w:rsid w:val="00604C4A"/>
    <w:rsid w:val="0060581E"/>
    <w:rsid w:val="00605C2B"/>
    <w:rsid w:val="00606335"/>
    <w:rsid w:val="00606AD7"/>
    <w:rsid w:val="00607A86"/>
    <w:rsid w:val="006103B7"/>
    <w:rsid w:val="006106A6"/>
    <w:rsid w:val="0061182A"/>
    <w:rsid w:val="00611C14"/>
    <w:rsid w:val="00611FF9"/>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92D"/>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BC9"/>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50AD"/>
    <w:rsid w:val="006861E7"/>
    <w:rsid w:val="006875B4"/>
    <w:rsid w:val="006878B3"/>
    <w:rsid w:val="006923A5"/>
    <w:rsid w:val="00692F00"/>
    <w:rsid w:val="00693E47"/>
    <w:rsid w:val="00694540"/>
    <w:rsid w:val="006947B9"/>
    <w:rsid w:val="0069498B"/>
    <w:rsid w:val="00695569"/>
    <w:rsid w:val="0069615A"/>
    <w:rsid w:val="00696637"/>
    <w:rsid w:val="006973B8"/>
    <w:rsid w:val="006A2582"/>
    <w:rsid w:val="006A3B3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18B"/>
    <w:rsid w:val="006C6EE9"/>
    <w:rsid w:val="006C762F"/>
    <w:rsid w:val="006D04FB"/>
    <w:rsid w:val="006D1CC3"/>
    <w:rsid w:val="006D1E6A"/>
    <w:rsid w:val="006D1FB2"/>
    <w:rsid w:val="006D23D0"/>
    <w:rsid w:val="006D472D"/>
    <w:rsid w:val="006D6960"/>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18C0"/>
    <w:rsid w:val="006F2715"/>
    <w:rsid w:val="006F2F5C"/>
    <w:rsid w:val="006F3A60"/>
    <w:rsid w:val="006F3F42"/>
    <w:rsid w:val="006F4BB2"/>
    <w:rsid w:val="006F512A"/>
    <w:rsid w:val="006F5D48"/>
    <w:rsid w:val="006F6351"/>
    <w:rsid w:val="006F6D80"/>
    <w:rsid w:val="006F7061"/>
    <w:rsid w:val="006F7AC4"/>
    <w:rsid w:val="0070098A"/>
    <w:rsid w:val="00701994"/>
    <w:rsid w:val="00701F1F"/>
    <w:rsid w:val="007023A4"/>
    <w:rsid w:val="00702440"/>
    <w:rsid w:val="00702DA8"/>
    <w:rsid w:val="007058F7"/>
    <w:rsid w:val="00705AE6"/>
    <w:rsid w:val="00706BEC"/>
    <w:rsid w:val="0071003B"/>
    <w:rsid w:val="00711242"/>
    <w:rsid w:val="007135E4"/>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1651"/>
    <w:rsid w:val="007423E5"/>
    <w:rsid w:val="007429C8"/>
    <w:rsid w:val="00743105"/>
    <w:rsid w:val="00743AFA"/>
    <w:rsid w:val="00743F4A"/>
    <w:rsid w:val="0074540A"/>
    <w:rsid w:val="007455EB"/>
    <w:rsid w:val="007460B4"/>
    <w:rsid w:val="00746EAD"/>
    <w:rsid w:val="00747EF2"/>
    <w:rsid w:val="00750F3A"/>
    <w:rsid w:val="00751ED5"/>
    <w:rsid w:val="00754B1F"/>
    <w:rsid w:val="00754C56"/>
    <w:rsid w:val="007563A6"/>
    <w:rsid w:val="00756908"/>
    <w:rsid w:val="007569E3"/>
    <w:rsid w:val="00757A2D"/>
    <w:rsid w:val="00757C5B"/>
    <w:rsid w:val="00760567"/>
    <w:rsid w:val="00760D26"/>
    <w:rsid w:val="007614F3"/>
    <w:rsid w:val="00762D2A"/>
    <w:rsid w:val="00763399"/>
    <w:rsid w:val="007635AA"/>
    <w:rsid w:val="0076466A"/>
    <w:rsid w:val="0076500A"/>
    <w:rsid w:val="00765C22"/>
    <w:rsid w:val="007663DC"/>
    <w:rsid w:val="00767582"/>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DF2"/>
    <w:rsid w:val="007A1E3F"/>
    <w:rsid w:val="007A3061"/>
    <w:rsid w:val="007A3997"/>
    <w:rsid w:val="007A4ADD"/>
    <w:rsid w:val="007A4C65"/>
    <w:rsid w:val="007A51DE"/>
    <w:rsid w:val="007A5239"/>
    <w:rsid w:val="007A54FE"/>
    <w:rsid w:val="007A7185"/>
    <w:rsid w:val="007A7833"/>
    <w:rsid w:val="007A7943"/>
    <w:rsid w:val="007B0E89"/>
    <w:rsid w:val="007B1189"/>
    <w:rsid w:val="007B1240"/>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2BBD"/>
    <w:rsid w:val="007C337B"/>
    <w:rsid w:val="007C3EEB"/>
    <w:rsid w:val="007C72A4"/>
    <w:rsid w:val="007C73EB"/>
    <w:rsid w:val="007C7461"/>
    <w:rsid w:val="007D1027"/>
    <w:rsid w:val="007D1FFE"/>
    <w:rsid w:val="007D396E"/>
    <w:rsid w:val="007D3B42"/>
    <w:rsid w:val="007D3E31"/>
    <w:rsid w:val="007D4DB6"/>
    <w:rsid w:val="007D5751"/>
    <w:rsid w:val="007E0090"/>
    <w:rsid w:val="007E1F24"/>
    <w:rsid w:val="007E5268"/>
    <w:rsid w:val="007E6B8D"/>
    <w:rsid w:val="007E70D0"/>
    <w:rsid w:val="007E7C87"/>
    <w:rsid w:val="007F20B1"/>
    <w:rsid w:val="007F2851"/>
    <w:rsid w:val="007F2912"/>
    <w:rsid w:val="007F32AA"/>
    <w:rsid w:val="007F4D08"/>
    <w:rsid w:val="007F5F60"/>
    <w:rsid w:val="007F6FA3"/>
    <w:rsid w:val="007F7BC7"/>
    <w:rsid w:val="00801715"/>
    <w:rsid w:val="008020B7"/>
    <w:rsid w:val="0080212A"/>
    <w:rsid w:val="00804BA7"/>
    <w:rsid w:val="00806C5B"/>
    <w:rsid w:val="0081108A"/>
    <w:rsid w:val="008111F5"/>
    <w:rsid w:val="008111F9"/>
    <w:rsid w:val="00811A21"/>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6F50"/>
    <w:rsid w:val="008271B3"/>
    <w:rsid w:val="00827B44"/>
    <w:rsid w:val="00827BF9"/>
    <w:rsid w:val="00827DDA"/>
    <w:rsid w:val="00827F77"/>
    <w:rsid w:val="00831D15"/>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4F13"/>
    <w:rsid w:val="00845C47"/>
    <w:rsid w:val="00846739"/>
    <w:rsid w:val="008467A9"/>
    <w:rsid w:val="00846ABA"/>
    <w:rsid w:val="00846D96"/>
    <w:rsid w:val="00847CF9"/>
    <w:rsid w:val="008504E7"/>
    <w:rsid w:val="00850BC9"/>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4D0"/>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13E"/>
    <w:rsid w:val="00896D80"/>
    <w:rsid w:val="008A0253"/>
    <w:rsid w:val="008A1462"/>
    <w:rsid w:val="008A1C77"/>
    <w:rsid w:val="008A1D7D"/>
    <w:rsid w:val="008A2141"/>
    <w:rsid w:val="008A2149"/>
    <w:rsid w:val="008A23E6"/>
    <w:rsid w:val="008A25F6"/>
    <w:rsid w:val="008A26C2"/>
    <w:rsid w:val="008A2EFB"/>
    <w:rsid w:val="008A3590"/>
    <w:rsid w:val="008A4108"/>
    <w:rsid w:val="008A4519"/>
    <w:rsid w:val="008A574F"/>
    <w:rsid w:val="008A62C8"/>
    <w:rsid w:val="008B0D0A"/>
    <w:rsid w:val="008B120F"/>
    <w:rsid w:val="008B1384"/>
    <w:rsid w:val="008B2BC1"/>
    <w:rsid w:val="008B2D6B"/>
    <w:rsid w:val="008B374A"/>
    <w:rsid w:val="008B3F11"/>
    <w:rsid w:val="008B548F"/>
    <w:rsid w:val="008B6CBA"/>
    <w:rsid w:val="008B721A"/>
    <w:rsid w:val="008B73D1"/>
    <w:rsid w:val="008C2226"/>
    <w:rsid w:val="008C4131"/>
    <w:rsid w:val="008C5944"/>
    <w:rsid w:val="008C6687"/>
    <w:rsid w:val="008C7F44"/>
    <w:rsid w:val="008D0FD1"/>
    <w:rsid w:val="008D20E1"/>
    <w:rsid w:val="008D2279"/>
    <w:rsid w:val="008D3541"/>
    <w:rsid w:val="008D40FF"/>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1DD"/>
    <w:rsid w:val="008F4DDE"/>
    <w:rsid w:val="008F531A"/>
    <w:rsid w:val="00900622"/>
    <w:rsid w:val="009009C0"/>
    <w:rsid w:val="00901126"/>
    <w:rsid w:val="009014FD"/>
    <w:rsid w:val="0090257C"/>
    <w:rsid w:val="00902E3A"/>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56FD"/>
    <w:rsid w:val="0092625C"/>
    <w:rsid w:val="0092685B"/>
    <w:rsid w:val="009301B8"/>
    <w:rsid w:val="00930730"/>
    <w:rsid w:val="00930778"/>
    <w:rsid w:val="009309EE"/>
    <w:rsid w:val="00930F20"/>
    <w:rsid w:val="0093158B"/>
    <w:rsid w:val="00931DFC"/>
    <w:rsid w:val="00932177"/>
    <w:rsid w:val="00932AF0"/>
    <w:rsid w:val="00932EB5"/>
    <w:rsid w:val="00935311"/>
    <w:rsid w:val="00937B5B"/>
    <w:rsid w:val="009403B8"/>
    <w:rsid w:val="00940BD4"/>
    <w:rsid w:val="00941F0D"/>
    <w:rsid w:val="00941FC3"/>
    <w:rsid w:val="00945D77"/>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95D"/>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1086"/>
    <w:rsid w:val="009925F8"/>
    <w:rsid w:val="00992CC3"/>
    <w:rsid w:val="00993BF5"/>
    <w:rsid w:val="00994B51"/>
    <w:rsid w:val="00997D36"/>
    <w:rsid w:val="009A019C"/>
    <w:rsid w:val="009A0408"/>
    <w:rsid w:val="009A1211"/>
    <w:rsid w:val="009A1A15"/>
    <w:rsid w:val="009A1A87"/>
    <w:rsid w:val="009A2132"/>
    <w:rsid w:val="009A24B4"/>
    <w:rsid w:val="009A348F"/>
    <w:rsid w:val="009A3502"/>
    <w:rsid w:val="009A46FC"/>
    <w:rsid w:val="009A5302"/>
    <w:rsid w:val="009A7832"/>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3401"/>
    <w:rsid w:val="009C592F"/>
    <w:rsid w:val="009C5B2D"/>
    <w:rsid w:val="009C5F47"/>
    <w:rsid w:val="009C655D"/>
    <w:rsid w:val="009C6BB5"/>
    <w:rsid w:val="009C7249"/>
    <w:rsid w:val="009D2DED"/>
    <w:rsid w:val="009D3459"/>
    <w:rsid w:val="009D36F6"/>
    <w:rsid w:val="009D45F2"/>
    <w:rsid w:val="009D4D65"/>
    <w:rsid w:val="009D7171"/>
    <w:rsid w:val="009E1E8A"/>
    <w:rsid w:val="009E2698"/>
    <w:rsid w:val="009E2E20"/>
    <w:rsid w:val="009E3FFD"/>
    <w:rsid w:val="009E46C6"/>
    <w:rsid w:val="009E5C13"/>
    <w:rsid w:val="009E65D4"/>
    <w:rsid w:val="009E66F3"/>
    <w:rsid w:val="009F0868"/>
    <w:rsid w:val="009F5013"/>
    <w:rsid w:val="009F5415"/>
    <w:rsid w:val="009F555E"/>
    <w:rsid w:val="009F791E"/>
    <w:rsid w:val="00A00842"/>
    <w:rsid w:val="00A01841"/>
    <w:rsid w:val="00A0272D"/>
    <w:rsid w:val="00A02B60"/>
    <w:rsid w:val="00A03561"/>
    <w:rsid w:val="00A0391F"/>
    <w:rsid w:val="00A0438D"/>
    <w:rsid w:val="00A0619A"/>
    <w:rsid w:val="00A073D1"/>
    <w:rsid w:val="00A075C6"/>
    <w:rsid w:val="00A10462"/>
    <w:rsid w:val="00A10B93"/>
    <w:rsid w:val="00A12FDD"/>
    <w:rsid w:val="00A14203"/>
    <w:rsid w:val="00A14CE8"/>
    <w:rsid w:val="00A16646"/>
    <w:rsid w:val="00A173BF"/>
    <w:rsid w:val="00A176BA"/>
    <w:rsid w:val="00A22088"/>
    <w:rsid w:val="00A25B28"/>
    <w:rsid w:val="00A25E22"/>
    <w:rsid w:val="00A2606F"/>
    <w:rsid w:val="00A26091"/>
    <w:rsid w:val="00A276E4"/>
    <w:rsid w:val="00A27E80"/>
    <w:rsid w:val="00A30795"/>
    <w:rsid w:val="00A30802"/>
    <w:rsid w:val="00A30F7E"/>
    <w:rsid w:val="00A30FFD"/>
    <w:rsid w:val="00A31540"/>
    <w:rsid w:val="00A320A9"/>
    <w:rsid w:val="00A34534"/>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3225"/>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15F7"/>
    <w:rsid w:val="00A637B4"/>
    <w:rsid w:val="00A6514B"/>
    <w:rsid w:val="00A6569E"/>
    <w:rsid w:val="00A656DD"/>
    <w:rsid w:val="00A6627C"/>
    <w:rsid w:val="00A66E0D"/>
    <w:rsid w:val="00A674DD"/>
    <w:rsid w:val="00A7075A"/>
    <w:rsid w:val="00A71144"/>
    <w:rsid w:val="00A71A2A"/>
    <w:rsid w:val="00A71C85"/>
    <w:rsid w:val="00A727D9"/>
    <w:rsid w:val="00A736B4"/>
    <w:rsid w:val="00A736ED"/>
    <w:rsid w:val="00A737F7"/>
    <w:rsid w:val="00A74743"/>
    <w:rsid w:val="00A74CF3"/>
    <w:rsid w:val="00A7721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1EC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0B4B"/>
    <w:rsid w:val="00AB11CA"/>
    <w:rsid w:val="00AB261A"/>
    <w:rsid w:val="00AB281D"/>
    <w:rsid w:val="00AB29E9"/>
    <w:rsid w:val="00AB33EC"/>
    <w:rsid w:val="00AB44C6"/>
    <w:rsid w:val="00AB475C"/>
    <w:rsid w:val="00AB484A"/>
    <w:rsid w:val="00AB7263"/>
    <w:rsid w:val="00AB7F58"/>
    <w:rsid w:val="00AC058D"/>
    <w:rsid w:val="00AC092C"/>
    <w:rsid w:val="00AC16A4"/>
    <w:rsid w:val="00AC22E2"/>
    <w:rsid w:val="00AC2E59"/>
    <w:rsid w:val="00AC3C4C"/>
    <w:rsid w:val="00AC4B02"/>
    <w:rsid w:val="00AC4C18"/>
    <w:rsid w:val="00AC63ED"/>
    <w:rsid w:val="00AC6E38"/>
    <w:rsid w:val="00AC7BCC"/>
    <w:rsid w:val="00AD3882"/>
    <w:rsid w:val="00AD3C13"/>
    <w:rsid w:val="00AD42BB"/>
    <w:rsid w:val="00AD4BC2"/>
    <w:rsid w:val="00AD62F5"/>
    <w:rsid w:val="00AD6681"/>
    <w:rsid w:val="00AE123B"/>
    <w:rsid w:val="00AE212A"/>
    <w:rsid w:val="00AE223C"/>
    <w:rsid w:val="00AE45FC"/>
    <w:rsid w:val="00AE54D9"/>
    <w:rsid w:val="00AE6AD0"/>
    <w:rsid w:val="00AE6DF3"/>
    <w:rsid w:val="00AE76A2"/>
    <w:rsid w:val="00AF02A9"/>
    <w:rsid w:val="00AF04AA"/>
    <w:rsid w:val="00AF085E"/>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3C77"/>
    <w:rsid w:val="00B44072"/>
    <w:rsid w:val="00B44165"/>
    <w:rsid w:val="00B463C2"/>
    <w:rsid w:val="00B469D1"/>
    <w:rsid w:val="00B46B09"/>
    <w:rsid w:val="00B51EAB"/>
    <w:rsid w:val="00B53325"/>
    <w:rsid w:val="00B53F66"/>
    <w:rsid w:val="00B54AD7"/>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1F52"/>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4FD6"/>
    <w:rsid w:val="00B9589B"/>
    <w:rsid w:val="00B95EB2"/>
    <w:rsid w:val="00BA0A1E"/>
    <w:rsid w:val="00BA1173"/>
    <w:rsid w:val="00BA12A5"/>
    <w:rsid w:val="00BA2408"/>
    <w:rsid w:val="00BA246B"/>
    <w:rsid w:val="00BA24F5"/>
    <w:rsid w:val="00BA4951"/>
    <w:rsid w:val="00BA5E16"/>
    <w:rsid w:val="00BA67C8"/>
    <w:rsid w:val="00BA7288"/>
    <w:rsid w:val="00BA765D"/>
    <w:rsid w:val="00BA7E3E"/>
    <w:rsid w:val="00BA7F5E"/>
    <w:rsid w:val="00BB05F3"/>
    <w:rsid w:val="00BB0714"/>
    <w:rsid w:val="00BB0CE9"/>
    <w:rsid w:val="00BB3790"/>
    <w:rsid w:val="00BB429D"/>
    <w:rsid w:val="00BB5B4C"/>
    <w:rsid w:val="00BB5D72"/>
    <w:rsid w:val="00BB5F27"/>
    <w:rsid w:val="00BC0039"/>
    <w:rsid w:val="00BC3232"/>
    <w:rsid w:val="00BC3F49"/>
    <w:rsid w:val="00BC4031"/>
    <w:rsid w:val="00BC4133"/>
    <w:rsid w:val="00BC43BC"/>
    <w:rsid w:val="00BC44AA"/>
    <w:rsid w:val="00BC4658"/>
    <w:rsid w:val="00BC4E0A"/>
    <w:rsid w:val="00BC53D4"/>
    <w:rsid w:val="00BC5C96"/>
    <w:rsid w:val="00BC6D12"/>
    <w:rsid w:val="00BC6E5C"/>
    <w:rsid w:val="00BC70CA"/>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02A8"/>
    <w:rsid w:val="00BE2CE5"/>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60F0"/>
    <w:rsid w:val="00C163B7"/>
    <w:rsid w:val="00C16B51"/>
    <w:rsid w:val="00C17378"/>
    <w:rsid w:val="00C17E8F"/>
    <w:rsid w:val="00C20D95"/>
    <w:rsid w:val="00C2100F"/>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29F7"/>
    <w:rsid w:val="00C432B7"/>
    <w:rsid w:val="00C43465"/>
    <w:rsid w:val="00C4662B"/>
    <w:rsid w:val="00C4673C"/>
    <w:rsid w:val="00C46AA9"/>
    <w:rsid w:val="00C470CD"/>
    <w:rsid w:val="00C470FD"/>
    <w:rsid w:val="00C47665"/>
    <w:rsid w:val="00C47B63"/>
    <w:rsid w:val="00C50AB8"/>
    <w:rsid w:val="00C51609"/>
    <w:rsid w:val="00C51EB6"/>
    <w:rsid w:val="00C52070"/>
    <w:rsid w:val="00C52A83"/>
    <w:rsid w:val="00C53530"/>
    <w:rsid w:val="00C539F3"/>
    <w:rsid w:val="00C53DC1"/>
    <w:rsid w:val="00C54116"/>
    <w:rsid w:val="00C55261"/>
    <w:rsid w:val="00C553C5"/>
    <w:rsid w:val="00C55D29"/>
    <w:rsid w:val="00C564E0"/>
    <w:rsid w:val="00C56878"/>
    <w:rsid w:val="00C575D5"/>
    <w:rsid w:val="00C576F8"/>
    <w:rsid w:val="00C5790F"/>
    <w:rsid w:val="00C61046"/>
    <w:rsid w:val="00C61AD6"/>
    <w:rsid w:val="00C662BA"/>
    <w:rsid w:val="00C66412"/>
    <w:rsid w:val="00C664AF"/>
    <w:rsid w:val="00C66E14"/>
    <w:rsid w:val="00C673A3"/>
    <w:rsid w:val="00C67FE0"/>
    <w:rsid w:val="00C67FEB"/>
    <w:rsid w:val="00C70493"/>
    <w:rsid w:val="00C7195F"/>
    <w:rsid w:val="00C71C2D"/>
    <w:rsid w:val="00C721DF"/>
    <w:rsid w:val="00C756A3"/>
    <w:rsid w:val="00C76258"/>
    <w:rsid w:val="00C77003"/>
    <w:rsid w:val="00C806D0"/>
    <w:rsid w:val="00C8118C"/>
    <w:rsid w:val="00C815F7"/>
    <w:rsid w:val="00C81897"/>
    <w:rsid w:val="00C8197D"/>
    <w:rsid w:val="00C81C35"/>
    <w:rsid w:val="00C838CF"/>
    <w:rsid w:val="00C83F7B"/>
    <w:rsid w:val="00C8515F"/>
    <w:rsid w:val="00C85732"/>
    <w:rsid w:val="00C866FE"/>
    <w:rsid w:val="00C86A30"/>
    <w:rsid w:val="00C87234"/>
    <w:rsid w:val="00C87FCC"/>
    <w:rsid w:val="00C90B85"/>
    <w:rsid w:val="00C91BC6"/>
    <w:rsid w:val="00C91EF6"/>
    <w:rsid w:val="00C94227"/>
    <w:rsid w:val="00C95550"/>
    <w:rsid w:val="00C95B12"/>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6E6"/>
    <w:rsid w:val="00CB5805"/>
    <w:rsid w:val="00CB5A1C"/>
    <w:rsid w:val="00CB5BEA"/>
    <w:rsid w:val="00CB6912"/>
    <w:rsid w:val="00CB6C40"/>
    <w:rsid w:val="00CC1271"/>
    <w:rsid w:val="00CC195F"/>
    <w:rsid w:val="00CC29A4"/>
    <w:rsid w:val="00CC3000"/>
    <w:rsid w:val="00CC372D"/>
    <w:rsid w:val="00CC532B"/>
    <w:rsid w:val="00CC5C8E"/>
    <w:rsid w:val="00CC6F2F"/>
    <w:rsid w:val="00CC777A"/>
    <w:rsid w:val="00CD0576"/>
    <w:rsid w:val="00CD09DA"/>
    <w:rsid w:val="00CD0ADE"/>
    <w:rsid w:val="00CD176D"/>
    <w:rsid w:val="00CD1CE4"/>
    <w:rsid w:val="00CD220A"/>
    <w:rsid w:val="00CD2D54"/>
    <w:rsid w:val="00CD3E44"/>
    <w:rsid w:val="00CD4547"/>
    <w:rsid w:val="00CD4E14"/>
    <w:rsid w:val="00CD52D7"/>
    <w:rsid w:val="00CD669A"/>
    <w:rsid w:val="00CD6E7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4C77"/>
    <w:rsid w:val="00D05BB3"/>
    <w:rsid w:val="00D06C5C"/>
    <w:rsid w:val="00D0741D"/>
    <w:rsid w:val="00D10EB2"/>
    <w:rsid w:val="00D125D7"/>
    <w:rsid w:val="00D127A6"/>
    <w:rsid w:val="00D15155"/>
    <w:rsid w:val="00D1516C"/>
    <w:rsid w:val="00D15226"/>
    <w:rsid w:val="00D16547"/>
    <w:rsid w:val="00D179DC"/>
    <w:rsid w:val="00D20E3A"/>
    <w:rsid w:val="00D21191"/>
    <w:rsid w:val="00D21E93"/>
    <w:rsid w:val="00D2233B"/>
    <w:rsid w:val="00D2238D"/>
    <w:rsid w:val="00D23450"/>
    <w:rsid w:val="00D25512"/>
    <w:rsid w:val="00D25916"/>
    <w:rsid w:val="00D25A11"/>
    <w:rsid w:val="00D274F3"/>
    <w:rsid w:val="00D30087"/>
    <w:rsid w:val="00D3046F"/>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0E"/>
    <w:rsid w:val="00D5384F"/>
    <w:rsid w:val="00D5434E"/>
    <w:rsid w:val="00D54824"/>
    <w:rsid w:val="00D550D7"/>
    <w:rsid w:val="00D55797"/>
    <w:rsid w:val="00D56867"/>
    <w:rsid w:val="00D568FA"/>
    <w:rsid w:val="00D57262"/>
    <w:rsid w:val="00D608AD"/>
    <w:rsid w:val="00D615F4"/>
    <w:rsid w:val="00D616EB"/>
    <w:rsid w:val="00D622CC"/>
    <w:rsid w:val="00D62660"/>
    <w:rsid w:val="00D632BB"/>
    <w:rsid w:val="00D6356C"/>
    <w:rsid w:val="00D641B9"/>
    <w:rsid w:val="00D648D7"/>
    <w:rsid w:val="00D64F0E"/>
    <w:rsid w:val="00D65311"/>
    <w:rsid w:val="00D65A3F"/>
    <w:rsid w:val="00D66032"/>
    <w:rsid w:val="00D67C1F"/>
    <w:rsid w:val="00D70966"/>
    <w:rsid w:val="00D721C7"/>
    <w:rsid w:val="00D7295A"/>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0749"/>
    <w:rsid w:val="00DA22E1"/>
    <w:rsid w:val="00DA23EA"/>
    <w:rsid w:val="00DA3313"/>
    <w:rsid w:val="00DA3A51"/>
    <w:rsid w:val="00DA422E"/>
    <w:rsid w:val="00DA4F3B"/>
    <w:rsid w:val="00DA6004"/>
    <w:rsid w:val="00DA7AA6"/>
    <w:rsid w:val="00DA7BEE"/>
    <w:rsid w:val="00DB0212"/>
    <w:rsid w:val="00DB15A5"/>
    <w:rsid w:val="00DB19EA"/>
    <w:rsid w:val="00DB276E"/>
    <w:rsid w:val="00DB3CF0"/>
    <w:rsid w:val="00DB40A2"/>
    <w:rsid w:val="00DB4C07"/>
    <w:rsid w:val="00DB4D09"/>
    <w:rsid w:val="00DB5DC3"/>
    <w:rsid w:val="00DB616C"/>
    <w:rsid w:val="00DB7B1D"/>
    <w:rsid w:val="00DB7B59"/>
    <w:rsid w:val="00DC0885"/>
    <w:rsid w:val="00DC2163"/>
    <w:rsid w:val="00DC2476"/>
    <w:rsid w:val="00DC33FB"/>
    <w:rsid w:val="00DC4A71"/>
    <w:rsid w:val="00DC6731"/>
    <w:rsid w:val="00DD0327"/>
    <w:rsid w:val="00DD148F"/>
    <w:rsid w:val="00DD2FD8"/>
    <w:rsid w:val="00DD499B"/>
    <w:rsid w:val="00DD4BE3"/>
    <w:rsid w:val="00DD53E1"/>
    <w:rsid w:val="00DD5F2F"/>
    <w:rsid w:val="00DD619A"/>
    <w:rsid w:val="00DD715A"/>
    <w:rsid w:val="00DD74B4"/>
    <w:rsid w:val="00DD7830"/>
    <w:rsid w:val="00DE050A"/>
    <w:rsid w:val="00DE0822"/>
    <w:rsid w:val="00DE1D91"/>
    <w:rsid w:val="00DE23CB"/>
    <w:rsid w:val="00DE3ECF"/>
    <w:rsid w:val="00DE4501"/>
    <w:rsid w:val="00DE4B8F"/>
    <w:rsid w:val="00DE5594"/>
    <w:rsid w:val="00DE67C7"/>
    <w:rsid w:val="00DF06D5"/>
    <w:rsid w:val="00DF08CC"/>
    <w:rsid w:val="00DF0C31"/>
    <w:rsid w:val="00DF1141"/>
    <w:rsid w:val="00DF146C"/>
    <w:rsid w:val="00DF184F"/>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0A1F"/>
    <w:rsid w:val="00E10B4E"/>
    <w:rsid w:val="00E13259"/>
    <w:rsid w:val="00E138CD"/>
    <w:rsid w:val="00E13F81"/>
    <w:rsid w:val="00E15727"/>
    <w:rsid w:val="00E173CD"/>
    <w:rsid w:val="00E200A7"/>
    <w:rsid w:val="00E234DF"/>
    <w:rsid w:val="00E2368B"/>
    <w:rsid w:val="00E24435"/>
    <w:rsid w:val="00E248AD"/>
    <w:rsid w:val="00E24DD0"/>
    <w:rsid w:val="00E258F3"/>
    <w:rsid w:val="00E279F7"/>
    <w:rsid w:val="00E33EE8"/>
    <w:rsid w:val="00E346B0"/>
    <w:rsid w:val="00E34732"/>
    <w:rsid w:val="00E35385"/>
    <w:rsid w:val="00E3565D"/>
    <w:rsid w:val="00E36027"/>
    <w:rsid w:val="00E36CF5"/>
    <w:rsid w:val="00E36D31"/>
    <w:rsid w:val="00E36EF3"/>
    <w:rsid w:val="00E42708"/>
    <w:rsid w:val="00E445DF"/>
    <w:rsid w:val="00E4582E"/>
    <w:rsid w:val="00E45900"/>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57BD1"/>
    <w:rsid w:val="00E616C9"/>
    <w:rsid w:val="00E62635"/>
    <w:rsid w:val="00E628AA"/>
    <w:rsid w:val="00E6428D"/>
    <w:rsid w:val="00E64C83"/>
    <w:rsid w:val="00E70034"/>
    <w:rsid w:val="00E71A73"/>
    <w:rsid w:val="00E71DAB"/>
    <w:rsid w:val="00E74A03"/>
    <w:rsid w:val="00E75169"/>
    <w:rsid w:val="00E758FC"/>
    <w:rsid w:val="00E76D09"/>
    <w:rsid w:val="00E81650"/>
    <w:rsid w:val="00E821C7"/>
    <w:rsid w:val="00E838DC"/>
    <w:rsid w:val="00E85438"/>
    <w:rsid w:val="00E855AF"/>
    <w:rsid w:val="00E85FA0"/>
    <w:rsid w:val="00E8767C"/>
    <w:rsid w:val="00E919FA"/>
    <w:rsid w:val="00E929F9"/>
    <w:rsid w:val="00E94225"/>
    <w:rsid w:val="00E94C4D"/>
    <w:rsid w:val="00E95D75"/>
    <w:rsid w:val="00E967AA"/>
    <w:rsid w:val="00E97A8A"/>
    <w:rsid w:val="00EA0021"/>
    <w:rsid w:val="00EA0719"/>
    <w:rsid w:val="00EA0FCC"/>
    <w:rsid w:val="00EA132A"/>
    <w:rsid w:val="00EA157B"/>
    <w:rsid w:val="00EA1748"/>
    <w:rsid w:val="00EA1920"/>
    <w:rsid w:val="00EA1DBC"/>
    <w:rsid w:val="00EA20B5"/>
    <w:rsid w:val="00EA2578"/>
    <w:rsid w:val="00EA3222"/>
    <w:rsid w:val="00EA360C"/>
    <w:rsid w:val="00EA5CB8"/>
    <w:rsid w:val="00EA5D72"/>
    <w:rsid w:val="00EA667A"/>
    <w:rsid w:val="00EA6AA1"/>
    <w:rsid w:val="00EA7434"/>
    <w:rsid w:val="00EB08EA"/>
    <w:rsid w:val="00EB09CC"/>
    <w:rsid w:val="00EB4385"/>
    <w:rsid w:val="00EB461F"/>
    <w:rsid w:val="00EB4A97"/>
    <w:rsid w:val="00EB4C0E"/>
    <w:rsid w:val="00EB567F"/>
    <w:rsid w:val="00EB673F"/>
    <w:rsid w:val="00EC027F"/>
    <w:rsid w:val="00EC41F2"/>
    <w:rsid w:val="00EC446F"/>
    <w:rsid w:val="00EC4B79"/>
    <w:rsid w:val="00EC556B"/>
    <w:rsid w:val="00EC784E"/>
    <w:rsid w:val="00ED05FA"/>
    <w:rsid w:val="00ED08C3"/>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73E"/>
    <w:rsid w:val="00EF3E18"/>
    <w:rsid w:val="00EF4C14"/>
    <w:rsid w:val="00F00D73"/>
    <w:rsid w:val="00F01A5D"/>
    <w:rsid w:val="00F01A8F"/>
    <w:rsid w:val="00F039D8"/>
    <w:rsid w:val="00F03AFB"/>
    <w:rsid w:val="00F05105"/>
    <w:rsid w:val="00F05248"/>
    <w:rsid w:val="00F055B3"/>
    <w:rsid w:val="00F10D1E"/>
    <w:rsid w:val="00F12073"/>
    <w:rsid w:val="00F120B6"/>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4A1"/>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3FFF"/>
    <w:rsid w:val="00F476DE"/>
    <w:rsid w:val="00F514D1"/>
    <w:rsid w:val="00F51FF6"/>
    <w:rsid w:val="00F52798"/>
    <w:rsid w:val="00F52E3C"/>
    <w:rsid w:val="00F532EF"/>
    <w:rsid w:val="00F53FB6"/>
    <w:rsid w:val="00F548AE"/>
    <w:rsid w:val="00F54BC3"/>
    <w:rsid w:val="00F551A7"/>
    <w:rsid w:val="00F55B60"/>
    <w:rsid w:val="00F5607B"/>
    <w:rsid w:val="00F570D7"/>
    <w:rsid w:val="00F57AB2"/>
    <w:rsid w:val="00F60313"/>
    <w:rsid w:val="00F60445"/>
    <w:rsid w:val="00F60702"/>
    <w:rsid w:val="00F6243A"/>
    <w:rsid w:val="00F62699"/>
    <w:rsid w:val="00F62941"/>
    <w:rsid w:val="00F629C3"/>
    <w:rsid w:val="00F633B5"/>
    <w:rsid w:val="00F64132"/>
    <w:rsid w:val="00F6567A"/>
    <w:rsid w:val="00F70DE3"/>
    <w:rsid w:val="00F71042"/>
    <w:rsid w:val="00F71D54"/>
    <w:rsid w:val="00F73825"/>
    <w:rsid w:val="00F74600"/>
    <w:rsid w:val="00F74B76"/>
    <w:rsid w:val="00F74FD3"/>
    <w:rsid w:val="00F760E2"/>
    <w:rsid w:val="00F7610C"/>
    <w:rsid w:val="00F76A32"/>
    <w:rsid w:val="00F8065F"/>
    <w:rsid w:val="00F80EEF"/>
    <w:rsid w:val="00F81150"/>
    <w:rsid w:val="00F81CBC"/>
    <w:rsid w:val="00F84A3E"/>
    <w:rsid w:val="00F84A8C"/>
    <w:rsid w:val="00F84EDD"/>
    <w:rsid w:val="00F86257"/>
    <w:rsid w:val="00F86823"/>
    <w:rsid w:val="00F86973"/>
    <w:rsid w:val="00F87CD2"/>
    <w:rsid w:val="00F9016B"/>
    <w:rsid w:val="00F90266"/>
    <w:rsid w:val="00F905F9"/>
    <w:rsid w:val="00F9137F"/>
    <w:rsid w:val="00F92E3A"/>
    <w:rsid w:val="00F94379"/>
    <w:rsid w:val="00F946CF"/>
    <w:rsid w:val="00F94D6B"/>
    <w:rsid w:val="00F94DBE"/>
    <w:rsid w:val="00F95A16"/>
    <w:rsid w:val="00F95BB6"/>
    <w:rsid w:val="00F95E55"/>
    <w:rsid w:val="00F97706"/>
    <w:rsid w:val="00F97FE3"/>
    <w:rsid w:val="00FA132F"/>
    <w:rsid w:val="00FA20F0"/>
    <w:rsid w:val="00FA2652"/>
    <w:rsid w:val="00FA2FDD"/>
    <w:rsid w:val="00FA308E"/>
    <w:rsid w:val="00FA385A"/>
    <w:rsid w:val="00FA463C"/>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6B7A"/>
    <w:rsid w:val="00FD6D74"/>
    <w:rsid w:val="00FD7130"/>
    <w:rsid w:val="00FD7B13"/>
    <w:rsid w:val="00FE001F"/>
    <w:rsid w:val="00FE016A"/>
    <w:rsid w:val="00FE0D09"/>
    <w:rsid w:val="00FE3163"/>
    <w:rsid w:val="00FE3B4D"/>
    <w:rsid w:val="00FE43CE"/>
    <w:rsid w:val="00FE45E6"/>
    <w:rsid w:val="00FE5124"/>
    <w:rsid w:val="00FE5BF6"/>
    <w:rsid w:val="00FE772D"/>
    <w:rsid w:val="00FF0B6C"/>
    <w:rsid w:val="00FF3C6D"/>
    <w:rsid w:val="00FF44D4"/>
    <w:rsid w:val="00FF58CE"/>
    <w:rsid w:val="00FF5ECA"/>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paragraph" w:styleId="Heading2">
    <w:name w:val="heading 2"/>
    <w:basedOn w:val="Normal"/>
    <w:next w:val="Normal"/>
    <w:link w:val="Heading2Char"/>
    <w:semiHidden/>
    <w:unhideWhenUsed/>
    <w:qFormat/>
    <w:rsid w:val="009F79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DA23EA"/>
    <w:pPr>
      <w:widowControl w:val="0"/>
      <w:spacing w:before="60"/>
      <w:ind w:left="-34"/>
    </w:pPr>
    <w:rPr>
      <w:rFonts w:eastAsiaTheme="minorHAnsi" w:cstheme="minorBidi"/>
      <w:b/>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DA23EA"/>
    <w:rPr>
      <w:rFonts w:eastAsiaTheme="minorHAnsi" w:cstheme="minorBidi"/>
      <w:b/>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 w:type="paragraph" w:customStyle="1" w:styleId="HeadingUnnum2">
    <w:name w:val="Heading Unnum 2"/>
    <w:basedOn w:val="Heading2"/>
    <w:next w:val="BodyText"/>
    <w:link w:val="HeadingUnnum2Char"/>
    <w:qFormat/>
    <w:rsid w:val="009F791E"/>
    <w:pPr>
      <w:tabs>
        <w:tab w:val="left" w:pos="680"/>
      </w:tabs>
      <w:spacing w:before="240" w:line="240" w:lineRule="atLeast"/>
    </w:pPr>
    <w:rPr>
      <w:b/>
      <w:color w:val="000000" w:themeColor="text1"/>
      <w:sz w:val="24"/>
      <w:lang w:val="en-US" w:eastAsia="en-US"/>
    </w:rPr>
  </w:style>
  <w:style w:type="character" w:customStyle="1" w:styleId="HeadingUnnum2Char">
    <w:name w:val="Heading Unnum 2 Char"/>
    <w:basedOn w:val="Heading2Char"/>
    <w:link w:val="HeadingUnnum2"/>
    <w:rsid w:val="009F791E"/>
    <w:rPr>
      <w:rFonts w:asciiTheme="majorHAnsi" w:eastAsiaTheme="majorEastAsia" w:hAnsiTheme="majorHAnsi" w:cstheme="majorBidi"/>
      <w:b/>
      <w:color w:val="000000" w:themeColor="text1"/>
      <w:sz w:val="24"/>
      <w:szCs w:val="26"/>
      <w:lang w:val="en-US" w:eastAsia="en-US"/>
    </w:rPr>
  </w:style>
  <w:style w:type="character" w:customStyle="1" w:styleId="Heading2Char">
    <w:name w:val="Heading 2 Char"/>
    <w:basedOn w:val="DefaultParagraphFont"/>
    <w:link w:val="Heading2"/>
    <w:semiHidden/>
    <w:rsid w:val="009F79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2718</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BERGERSEN, Jennifer</cp:lastModifiedBy>
  <cp:revision>10</cp:revision>
  <cp:lastPrinted>2025-04-27T23:26:00Z</cp:lastPrinted>
  <dcterms:created xsi:type="dcterms:W3CDTF">2025-08-18T04:07:00Z</dcterms:created>
  <dcterms:modified xsi:type="dcterms:W3CDTF">2025-08-28T02:45:00Z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13306d36,8f0b1eb,3b0bc47f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62df2ae9,2d05f602,5ec77101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2025-08-25T02:29:50Z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d66764b2-f83d-432d-99ad-14de99054fc1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