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8641" w14:textId="77777777" w:rsidR="00A67D51" w:rsidRPr="00E26E7B" w:rsidRDefault="00A67D51" w:rsidP="007F275F">
      <w:pPr>
        <w:jc w:val="center"/>
        <w:rPr>
          <w:b/>
        </w:rPr>
      </w:pPr>
      <w:r w:rsidRPr="00E26E7B">
        <w:rPr>
          <w:b/>
        </w:rPr>
        <w:t>EXPLANATORY STATEMENT</w:t>
      </w:r>
    </w:p>
    <w:p w14:paraId="32262649" w14:textId="77777777" w:rsidR="00A67D51" w:rsidRPr="00E26E7B" w:rsidRDefault="00A67D51" w:rsidP="007F275F">
      <w:pPr>
        <w:rPr>
          <w:bCs/>
        </w:rPr>
      </w:pPr>
    </w:p>
    <w:p w14:paraId="7C97861C" w14:textId="46D7D4E9" w:rsidR="00A67D51" w:rsidRPr="00E26E7B" w:rsidRDefault="00A67D51" w:rsidP="007F275F">
      <w:pPr>
        <w:jc w:val="center"/>
        <w:rPr>
          <w:b/>
        </w:rPr>
      </w:pPr>
      <w:r w:rsidRPr="00E26E7B">
        <w:rPr>
          <w:b/>
        </w:rPr>
        <w:t>INSTRUMENT NUMBER PB</w:t>
      </w:r>
      <w:r w:rsidR="00053ED9" w:rsidRPr="00E26E7B">
        <w:rPr>
          <w:b/>
        </w:rPr>
        <w:t xml:space="preserve"> </w:t>
      </w:r>
      <w:r w:rsidR="00E40B58" w:rsidRPr="00E26E7B">
        <w:rPr>
          <w:b/>
        </w:rPr>
        <w:t>100</w:t>
      </w:r>
      <w:r w:rsidR="00A84752" w:rsidRPr="00E26E7B">
        <w:rPr>
          <w:b/>
        </w:rPr>
        <w:t xml:space="preserve"> </w:t>
      </w:r>
      <w:r w:rsidR="0016619D" w:rsidRPr="00E26E7B">
        <w:rPr>
          <w:b/>
        </w:rPr>
        <w:t xml:space="preserve">OF </w:t>
      </w:r>
      <w:r w:rsidR="005E03C9" w:rsidRPr="00E26E7B">
        <w:rPr>
          <w:b/>
        </w:rPr>
        <w:t>20</w:t>
      </w:r>
      <w:r w:rsidR="002C0D84" w:rsidRPr="00E26E7B">
        <w:rPr>
          <w:b/>
        </w:rPr>
        <w:t>2</w:t>
      </w:r>
      <w:r w:rsidR="007428D2" w:rsidRPr="00E26E7B">
        <w:rPr>
          <w:b/>
        </w:rPr>
        <w:t>5</w:t>
      </w:r>
    </w:p>
    <w:p w14:paraId="5C00E295" w14:textId="77777777" w:rsidR="00A67D51" w:rsidRPr="00E26E7B" w:rsidRDefault="00A67D51" w:rsidP="007F275F">
      <w:pPr>
        <w:rPr>
          <w:bCs/>
        </w:rPr>
      </w:pPr>
    </w:p>
    <w:p w14:paraId="290160D9" w14:textId="77777777" w:rsidR="00A67D51" w:rsidRPr="00E26E7B" w:rsidRDefault="00A67D51" w:rsidP="007F275F">
      <w:pPr>
        <w:jc w:val="center"/>
        <w:rPr>
          <w:b/>
          <w:i/>
        </w:rPr>
      </w:pPr>
      <w:r w:rsidRPr="00E26E7B">
        <w:rPr>
          <w:b/>
          <w:i/>
        </w:rPr>
        <w:t>NATIONAL HEALTH ACT 1953</w:t>
      </w:r>
    </w:p>
    <w:p w14:paraId="34ED1BD5" w14:textId="1B3C218D" w:rsidR="006D7C15" w:rsidRPr="00E26E7B" w:rsidRDefault="006D7C15" w:rsidP="006D7C15">
      <w:pPr>
        <w:spacing w:before="120" w:after="120"/>
        <w:jc w:val="center"/>
        <w:rPr>
          <w:b/>
        </w:rPr>
      </w:pPr>
      <w:r w:rsidRPr="00E26E7B">
        <w:rPr>
          <w:b/>
          <w:i/>
        </w:rPr>
        <w:t xml:space="preserve">National Health (Pharmaceutical Benefits Scheme-Exempt items - Section 84AH) </w:t>
      </w:r>
      <w:r w:rsidR="000842CE" w:rsidRPr="00E26E7B">
        <w:rPr>
          <w:b/>
          <w:i/>
        </w:rPr>
        <w:t xml:space="preserve">Amendment </w:t>
      </w:r>
      <w:r w:rsidRPr="00E26E7B">
        <w:rPr>
          <w:b/>
          <w:i/>
        </w:rPr>
        <w:t>Determination </w:t>
      </w:r>
      <w:r w:rsidR="000842CE" w:rsidRPr="00E26E7B">
        <w:rPr>
          <w:b/>
          <w:i/>
        </w:rPr>
        <w:t>(No.</w:t>
      </w:r>
      <w:r w:rsidR="00B41FAB" w:rsidRPr="00E26E7B">
        <w:rPr>
          <w:b/>
          <w:i/>
        </w:rPr>
        <w:t xml:space="preserve"> </w:t>
      </w:r>
      <w:r w:rsidR="00D06FD5" w:rsidRPr="00E26E7B">
        <w:rPr>
          <w:b/>
          <w:i/>
        </w:rPr>
        <w:t>2</w:t>
      </w:r>
      <w:r w:rsidR="000842CE" w:rsidRPr="00E26E7B">
        <w:rPr>
          <w:b/>
          <w:i/>
        </w:rPr>
        <w:t>)</w:t>
      </w:r>
      <w:r w:rsidR="003355DC" w:rsidRPr="00E26E7B">
        <w:rPr>
          <w:b/>
          <w:i/>
        </w:rPr>
        <w:t xml:space="preserve"> </w:t>
      </w:r>
      <w:r w:rsidR="007428D2" w:rsidRPr="00E26E7B">
        <w:rPr>
          <w:b/>
          <w:i/>
        </w:rPr>
        <w:t>2025</w:t>
      </w:r>
    </w:p>
    <w:p w14:paraId="07517A4C" w14:textId="77777777" w:rsidR="000842CE" w:rsidRPr="00E26E7B" w:rsidRDefault="000842CE" w:rsidP="000842CE">
      <w:pPr>
        <w:rPr>
          <w:rFonts w:eastAsia="Times New Roman"/>
          <w:b/>
          <w:szCs w:val="24"/>
        </w:rPr>
      </w:pPr>
      <w:r w:rsidRPr="00E26E7B">
        <w:rPr>
          <w:rFonts w:eastAsia="Times New Roman"/>
          <w:b/>
          <w:szCs w:val="24"/>
        </w:rPr>
        <w:t xml:space="preserve">Purpose </w:t>
      </w:r>
    </w:p>
    <w:p w14:paraId="5BCD66C3" w14:textId="77777777" w:rsidR="000842CE" w:rsidRPr="00E26E7B" w:rsidRDefault="000842CE" w:rsidP="000842CE">
      <w:pPr>
        <w:rPr>
          <w:rFonts w:eastAsia="Times New Roman"/>
          <w:szCs w:val="24"/>
        </w:rPr>
      </w:pPr>
    </w:p>
    <w:p w14:paraId="71EC26AC" w14:textId="0773B8FE" w:rsidR="000842CE" w:rsidRPr="00E26E7B" w:rsidRDefault="000842CE" w:rsidP="000842CE">
      <w:pPr>
        <w:rPr>
          <w:rFonts w:eastAsia="Times New Roman"/>
          <w:szCs w:val="24"/>
        </w:rPr>
      </w:pPr>
      <w:r w:rsidRPr="00E26E7B">
        <w:rPr>
          <w:rFonts w:eastAsia="Times New Roman"/>
          <w:szCs w:val="24"/>
        </w:rPr>
        <w:t xml:space="preserve">The purpose of this legislative instrument, made under section 84AH of the </w:t>
      </w:r>
      <w:r w:rsidRPr="00E26E7B">
        <w:rPr>
          <w:rFonts w:eastAsia="Times New Roman"/>
          <w:i/>
          <w:szCs w:val="24"/>
        </w:rPr>
        <w:t>National</w:t>
      </w:r>
      <w:r w:rsidR="001E07AD" w:rsidRPr="00E26E7B">
        <w:rPr>
          <w:rFonts w:eastAsia="Times New Roman"/>
          <w:i/>
          <w:szCs w:val="24"/>
        </w:rPr>
        <w:t> </w:t>
      </w:r>
      <w:r w:rsidRPr="00E26E7B">
        <w:rPr>
          <w:rFonts w:eastAsia="Times New Roman"/>
          <w:i/>
          <w:szCs w:val="24"/>
        </w:rPr>
        <w:t>Health</w:t>
      </w:r>
      <w:r w:rsidR="001E07AD" w:rsidRPr="00E26E7B">
        <w:rPr>
          <w:rFonts w:eastAsia="Times New Roman"/>
          <w:i/>
          <w:szCs w:val="24"/>
        </w:rPr>
        <w:t> </w:t>
      </w:r>
      <w:r w:rsidRPr="00E26E7B">
        <w:rPr>
          <w:rFonts w:eastAsia="Times New Roman"/>
          <w:i/>
          <w:szCs w:val="24"/>
        </w:rPr>
        <w:t>Act</w:t>
      </w:r>
      <w:r w:rsidR="001E07AD" w:rsidRPr="00E26E7B">
        <w:rPr>
          <w:rFonts w:eastAsia="Times New Roman"/>
          <w:i/>
          <w:szCs w:val="24"/>
        </w:rPr>
        <w:t> </w:t>
      </w:r>
      <w:r w:rsidRPr="00E26E7B">
        <w:rPr>
          <w:rFonts w:eastAsia="Times New Roman"/>
          <w:i/>
          <w:szCs w:val="24"/>
        </w:rPr>
        <w:t>1953</w:t>
      </w:r>
      <w:r w:rsidRPr="00E26E7B">
        <w:rPr>
          <w:rFonts w:eastAsia="Times New Roman"/>
          <w:szCs w:val="24"/>
        </w:rPr>
        <w:t xml:space="preserve"> (the Act), is to amend the legislative instrument titled </w:t>
      </w:r>
      <w:r w:rsidR="00B214D5" w:rsidRPr="00E26E7B">
        <w:rPr>
          <w:rFonts w:eastAsia="Times New Roman"/>
          <w:i/>
          <w:szCs w:val="24"/>
        </w:rPr>
        <w:t>National Health (Pharmaceutical Benefits Scheme-Exempt items – Section 84 AH) D</w:t>
      </w:r>
      <w:r w:rsidRPr="00E26E7B">
        <w:rPr>
          <w:rFonts w:eastAsia="Times New Roman"/>
          <w:i/>
          <w:szCs w:val="24"/>
        </w:rPr>
        <w:t xml:space="preserve">etermination </w:t>
      </w:r>
      <w:r w:rsidR="00493345" w:rsidRPr="00E26E7B">
        <w:rPr>
          <w:rFonts w:eastAsia="Times New Roman"/>
          <w:i/>
          <w:szCs w:val="24"/>
        </w:rPr>
        <w:t>2017</w:t>
      </w:r>
      <w:r w:rsidRPr="00E26E7B">
        <w:rPr>
          <w:rFonts w:eastAsia="Times New Roman"/>
          <w:szCs w:val="24"/>
        </w:rPr>
        <w:t xml:space="preserve"> </w:t>
      </w:r>
      <w:r w:rsidR="00B214D5" w:rsidRPr="00E26E7B">
        <w:rPr>
          <w:rFonts w:eastAsia="Times New Roman"/>
          <w:szCs w:val="24"/>
        </w:rPr>
        <w:t>(PB</w:t>
      </w:r>
      <w:r w:rsidR="0003409B" w:rsidRPr="00E26E7B">
        <w:rPr>
          <w:rFonts w:eastAsia="Times New Roman"/>
          <w:szCs w:val="24"/>
        </w:rPr>
        <w:t> </w:t>
      </w:r>
      <w:r w:rsidR="00B214D5" w:rsidRPr="00E26E7B">
        <w:rPr>
          <w:rFonts w:eastAsia="Times New Roman"/>
          <w:szCs w:val="24"/>
        </w:rPr>
        <w:t>81</w:t>
      </w:r>
      <w:r w:rsidR="0003409B" w:rsidRPr="00E26E7B">
        <w:rPr>
          <w:rFonts w:eastAsia="Times New Roman"/>
          <w:szCs w:val="24"/>
        </w:rPr>
        <w:t> </w:t>
      </w:r>
      <w:r w:rsidRPr="00E26E7B">
        <w:rPr>
          <w:rFonts w:eastAsia="Times New Roman"/>
          <w:szCs w:val="24"/>
        </w:rPr>
        <w:t>of</w:t>
      </w:r>
      <w:r w:rsidR="0003409B" w:rsidRPr="00E26E7B">
        <w:rPr>
          <w:rFonts w:eastAsia="Times New Roman"/>
          <w:szCs w:val="24"/>
        </w:rPr>
        <w:t> </w:t>
      </w:r>
      <w:r w:rsidRPr="00E26E7B">
        <w:rPr>
          <w:rFonts w:eastAsia="Times New Roman"/>
          <w:szCs w:val="24"/>
        </w:rPr>
        <w:t>20</w:t>
      </w:r>
      <w:r w:rsidR="00B214D5" w:rsidRPr="00E26E7B">
        <w:rPr>
          <w:rFonts w:eastAsia="Times New Roman"/>
          <w:szCs w:val="24"/>
        </w:rPr>
        <w:t>1</w:t>
      </w:r>
      <w:r w:rsidRPr="00E26E7B">
        <w:rPr>
          <w:rFonts w:eastAsia="Times New Roman"/>
          <w:szCs w:val="24"/>
        </w:rPr>
        <w:t>7) to make changes to the pharmaceutical items that are determined to be exempt items.</w:t>
      </w:r>
    </w:p>
    <w:p w14:paraId="0B947A8A" w14:textId="77777777" w:rsidR="00B214D5" w:rsidRPr="00E26E7B" w:rsidRDefault="00B214D5" w:rsidP="000842CE">
      <w:pPr>
        <w:rPr>
          <w:rFonts w:eastAsia="Times New Roman"/>
          <w:szCs w:val="24"/>
        </w:rPr>
      </w:pPr>
    </w:p>
    <w:p w14:paraId="5A2DC2E5" w14:textId="77777777" w:rsidR="00B214D5" w:rsidRPr="00E26E7B" w:rsidRDefault="00B214D5" w:rsidP="00B214D5">
      <w:pPr>
        <w:rPr>
          <w:rFonts w:eastAsia="Times New Roman"/>
          <w:b/>
          <w:szCs w:val="24"/>
        </w:rPr>
      </w:pPr>
      <w:r w:rsidRPr="00E26E7B">
        <w:rPr>
          <w:rFonts w:eastAsia="Times New Roman"/>
          <w:b/>
          <w:szCs w:val="24"/>
        </w:rPr>
        <w:t>Background</w:t>
      </w:r>
    </w:p>
    <w:p w14:paraId="289A9EF7" w14:textId="77777777" w:rsidR="00B214D5" w:rsidRPr="00E26E7B" w:rsidRDefault="00B214D5" w:rsidP="00B214D5">
      <w:pPr>
        <w:rPr>
          <w:rFonts w:eastAsia="Times New Roman"/>
          <w:szCs w:val="24"/>
        </w:rPr>
      </w:pPr>
    </w:p>
    <w:p w14:paraId="4ED1200E" w14:textId="77777777" w:rsidR="00B214D5" w:rsidRPr="00E26E7B" w:rsidRDefault="00B214D5" w:rsidP="00B214D5">
      <w:pPr>
        <w:rPr>
          <w:rFonts w:eastAsia="Times New Roman"/>
          <w:szCs w:val="24"/>
        </w:rPr>
      </w:pPr>
      <w:r w:rsidRPr="00E26E7B">
        <w:rPr>
          <w:rFonts w:eastAsia="Times New Roman"/>
          <w:szCs w:val="24"/>
        </w:rPr>
        <w:t>Part VII of the Act is the legislative basis of the Pharmaceutical Benefits Scheme (PBS) by which the Commonwealth provides reliable, timely and affordable access to a wide range of medicines for all Australians.</w:t>
      </w:r>
    </w:p>
    <w:p w14:paraId="47C78703" w14:textId="77777777" w:rsidR="00B214D5" w:rsidRPr="00E26E7B" w:rsidRDefault="00B214D5" w:rsidP="00B214D5">
      <w:pPr>
        <w:rPr>
          <w:rFonts w:eastAsia="Times New Roman"/>
          <w:szCs w:val="24"/>
        </w:rPr>
      </w:pPr>
      <w:r w:rsidRPr="00E26E7B">
        <w:rPr>
          <w:rFonts w:eastAsia="Times New Roman"/>
          <w:szCs w:val="24"/>
        </w:rPr>
        <w:t xml:space="preserve"> </w:t>
      </w:r>
    </w:p>
    <w:p w14:paraId="4C935455" w14:textId="77777777" w:rsidR="00B214D5" w:rsidRPr="00E26E7B" w:rsidRDefault="00B214D5" w:rsidP="00B214D5">
      <w:pPr>
        <w:rPr>
          <w:rFonts w:eastAsia="Times New Roman"/>
          <w:szCs w:val="24"/>
        </w:rPr>
      </w:pPr>
      <w:r w:rsidRPr="00E26E7B">
        <w:rPr>
          <w:rFonts w:eastAsia="Times New Roman"/>
          <w:szCs w:val="24"/>
        </w:rPr>
        <w:t xml:space="preserve">Drugs and medicinal preparations to which Part VII applies are declared as such by the Minister, by legislative instrument under subsection 85(2) of the Act. These are listed drugs (as defined in subsection 84(1)). </w:t>
      </w:r>
      <w:r w:rsidRPr="00E26E7B">
        <w:rPr>
          <w:rFonts w:eastAsia="Times New Roman"/>
        </w:rPr>
        <w:t>The Minister may also determine by legislative instrument the form or forms of a listed drug by reference to strength, type of unit, size of unit or otherwise (subsection 85(3)) and the manner of administration of the form of the listed drug so determined (subsection 85(5)). If a drug has a declaration under subsection 85(2) in force in respect of it and determinations under subsections 85(3) and 85(5) in force in respect of it, then that declared drug in that determined form with that determined manner of administration is a pharmaceutical item. The Minister may also determine, by legislative instrument, brands of pharmaceutical items (subsection 85(6)).</w:t>
      </w:r>
    </w:p>
    <w:p w14:paraId="4B171D57" w14:textId="77777777" w:rsidR="00B214D5" w:rsidRPr="00E26E7B" w:rsidRDefault="00B214D5" w:rsidP="00B214D5">
      <w:pPr>
        <w:rPr>
          <w:rFonts w:eastAsia="Times New Roman"/>
          <w:szCs w:val="24"/>
        </w:rPr>
      </w:pPr>
    </w:p>
    <w:p w14:paraId="50CD71FD" w14:textId="77777777" w:rsidR="00B214D5" w:rsidRPr="00E26E7B" w:rsidRDefault="00B214D5" w:rsidP="00B214D5">
      <w:pPr>
        <w:rPr>
          <w:rFonts w:eastAsia="Times New Roman"/>
          <w:szCs w:val="24"/>
        </w:rPr>
      </w:pPr>
      <w:r w:rsidRPr="00E26E7B">
        <w:rPr>
          <w:rFonts w:eastAsia="Times New Roman"/>
          <w:szCs w:val="24"/>
        </w:rPr>
        <w:t>Section 84AH empowers the Minister to determine, by legislative instrument, that a pharmaceutical item is an ‘exempt item’ if the pharmaceutical item satisfies the criteria in section 84AH. The criteria in section 84AH are as follows:</w:t>
      </w:r>
    </w:p>
    <w:p w14:paraId="749AD983" w14:textId="77777777" w:rsidR="00B214D5" w:rsidRPr="00E26E7B" w:rsidRDefault="00B214D5" w:rsidP="00B214D5">
      <w:pPr>
        <w:numPr>
          <w:ilvl w:val="0"/>
          <w:numId w:val="13"/>
        </w:numPr>
        <w:rPr>
          <w:rFonts w:eastAsia="Times New Roman"/>
          <w:szCs w:val="24"/>
        </w:rPr>
      </w:pPr>
      <w:r w:rsidRPr="00E26E7B">
        <w:rPr>
          <w:rFonts w:eastAsia="Times New Roman"/>
          <w:szCs w:val="24"/>
        </w:rPr>
        <w:t>that there is only one listed brand of the relevant pharmaceutical item; and</w:t>
      </w:r>
    </w:p>
    <w:p w14:paraId="7397784A" w14:textId="77777777" w:rsidR="00B214D5" w:rsidRPr="00E26E7B" w:rsidRDefault="00B214D5" w:rsidP="00B214D5">
      <w:pPr>
        <w:numPr>
          <w:ilvl w:val="0"/>
          <w:numId w:val="13"/>
        </w:numPr>
        <w:rPr>
          <w:rFonts w:eastAsia="Times New Roman"/>
          <w:szCs w:val="24"/>
        </w:rPr>
      </w:pPr>
      <w:r w:rsidRPr="00E26E7B">
        <w:rPr>
          <w:rFonts w:eastAsia="Times New Roman"/>
          <w:szCs w:val="24"/>
        </w:rPr>
        <w:t>there are no listed brands of other pharmaceutical items that are bioequivalent or biosimilar to the one listed brand of the relevant pharmaceutical item; and</w:t>
      </w:r>
    </w:p>
    <w:p w14:paraId="14EE98E9" w14:textId="77777777" w:rsidR="00B214D5" w:rsidRPr="00E26E7B" w:rsidRDefault="00B214D5" w:rsidP="00B214D5">
      <w:pPr>
        <w:numPr>
          <w:ilvl w:val="0"/>
          <w:numId w:val="13"/>
        </w:numPr>
        <w:rPr>
          <w:rFonts w:eastAsia="Times New Roman"/>
          <w:szCs w:val="24"/>
        </w:rPr>
      </w:pPr>
      <w:r w:rsidRPr="00E26E7B">
        <w:rPr>
          <w:rFonts w:eastAsia="Times New Roman"/>
          <w:szCs w:val="24"/>
        </w:rPr>
        <w:t>there is at least one other pharmaceutical item that has the same listed drug as the relevant pharmaceutical item; and</w:t>
      </w:r>
    </w:p>
    <w:p w14:paraId="206CD706" w14:textId="17082BB2" w:rsidR="00B214D5" w:rsidRPr="00E26E7B" w:rsidRDefault="00B214D5" w:rsidP="00B214D5">
      <w:pPr>
        <w:numPr>
          <w:ilvl w:val="0"/>
          <w:numId w:val="13"/>
        </w:numPr>
        <w:rPr>
          <w:rFonts w:eastAsia="Times New Roman"/>
          <w:szCs w:val="24"/>
        </w:rPr>
      </w:pPr>
      <w:r w:rsidRPr="00E26E7B">
        <w:rPr>
          <w:rFonts w:eastAsia="Times New Roman"/>
          <w:szCs w:val="24"/>
        </w:rPr>
        <w:t>the Minister is satisfied (having regard to advice, if any, from the Pharmaceutical</w:t>
      </w:r>
      <w:r w:rsidR="00E65094" w:rsidRPr="00E26E7B">
        <w:rPr>
          <w:rFonts w:eastAsia="Times New Roman"/>
          <w:szCs w:val="24"/>
        </w:rPr>
        <w:t> </w:t>
      </w:r>
      <w:r w:rsidRPr="00E26E7B">
        <w:rPr>
          <w:rFonts w:eastAsia="Times New Roman"/>
          <w:szCs w:val="24"/>
        </w:rPr>
        <w:t>Benefits</w:t>
      </w:r>
      <w:r w:rsidR="00E65094" w:rsidRPr="00E26E7B">
        <w:rPr>
          <w:rFonts w:eastAsia="Times New Roman"/>
          <w:szCs w:val="24"/>
        </w:rPr>
        <w:t> </w:t>
      </w:r>
      <w:r w:rsidRPr="00E26E7B">
        <w:rPr>
          <w:rFonts w:eastAsia="Times New Roman"/>
          <w:szCs w:val="24"/>
        </w:rPr>
        <w:t>Advisory</w:t>
      </w:r>
      <w:r w:rsidR="00E65094" w:rsidRPr="00E26E7B">
        <w:rPr>
          <w:rFonts w:eastAsia="Times New Roman"/>
          <w:szCs w:val="24"/>
        </w:rPr>
        <w:t> </w:t>
      </w:r>
      <w:r w:rsidRPr="00E26E7B">
        <w:rPr>
          <w:rFonts w:eastAsia="Times New Roman"/>
          <w:szCs w:val="24"/>
        </w:rPr>
        <w:t>Committee</w:t>
      </w:r>
      <w:r w:rsidR="00E65094" w:rsidRPr="00E26E7B">
        <w:rPr>
          <w:rFonts w:eastAsia="Times New Roman"/>
          <w:szCs w:val="24"/>
        </w:rPr>
        <w:t> </w:t>
      </w:r>
      <w:r w:rsidRPr="00E26E7B">
        <w:rPr>
          <w:rFonts w:eastAsia="Times New Roman"/>
          <w:szCs w:val="24"/>
        </w:rPr>
        <w:t>that:</w:t>
      </w:r>
    </w:p>
    <w:p w14:paraId="0A81B363" w14:textId="77777777" w:rsidR="00B214D5" w:rsidRPr="00E26E7B" w:rsidRDefault="00B214D5" w:rsidP="00B214D5">
      <w:pPr>
        <w:numPr>
          <w:ilvl w:val="1"/>
          <w:numId w:val="13"/>
        </w:numPr>
        <w:rPr>
          <w:rFonts w:eastAsia="Times New Roman"/>
          <w:szCs w:val="24"/>
        </w:rPr>
      </w:pPr>
      <w:r w:rsidRPr="00E26E7B">
        <w:rPr>
          <w:rFonts w:eastAsia="Times New Roman"/>
          <w:szCs w:val="24"/>
        </w:rPr>
        <w:t>the listed drug in the relevant pharmaceutical item represents suitable therapy for a particular patient population; and</w:t>
      </w:r>
    </w:p>
    <w:p w14:paraId="2CCB84E7" w14:textId="77777777" w:rsidR="00B214D5" w:rsidRPr="00E26E7B" w:rsidRDefault="00B214D5" w:rsidP="00B214D5">
      <w:pPr>
        <w:numPr>
          <w:ilvl w:val="1"/>
          <w:numId w:val="13"/>
        </w:numPr>
        <w:rPr>
          <w:rFonts w:eastAsia="Times New Roman"/>
          <w:szCs w:val="24"/>
        </w:rPr>
      </w:pPr>
      <w:r w:rsidRPr="00E26E7B">
        <w:rPr>
          <w:rFonts w:eastAsia="Times New Roman"/>
          <w:szCs w:val="24"/>
        </w:rPr>
        <w:t xml:space="preserve">the relevant pharmaceutical item is suitable for use by a particular subgroup of that population because of either or </w:t>
      </w:r>
      <w:proofErr w:type="gramStart"/>
      <w:r w:rsidRPr="00E26E7B">
        <w:rPr>
          <w:rFonts w:eastAsia="Times New Roman"/>
          <w:szCs w:val="24"/>
        </w:rPr>
        <w:t>both of the form</w:t>
      </w:r>
      <w:proofErr w:type="gramEnd"/>
      <w:r w:rsidRPr="00E26E7B">
        <w:rPr>
          <w:rFonts w:eastAsia="Times New Roman"/>
          <w:szCs w:val="24"/>
        </w:rPr>
        <w:t xml:space="preserve"> and manner of administration; and</w:t>
      </w:r>
    </w:p>
    <w:p w14:paraId="16B664A4" w14:textId="77777777" w:rsidR="00B214D5" w:rsidRPr="00E26E7B" w:rsidRDefault="00B214D5" w:rsidP="00B214D5">
      <w:pPr>
        <w:numPr>
          <w:ilvl w:val="1"/>
          <w:numId w:val="13"/>
        </w:numPr>
        <w:rPr>
          <w:rFonts w:eastAsia="Times New Roman"/>
          <w:szCs w:val="24"/>
        </w:rPr>
      </w:pPr>
      <w:r w:rsidRPr="00E26E7B">
        <w:rPr>
          <w:rFonts w:eastAsia="Times New Roman"/>
          <w:szCs w:val="24"/>
        </w:rPr>
        <w:lastRenderedPageBreak/>
        <w:t xml:space="preserve">no other pharmaceutical item that has that drug is suitable for use by that subgroup because of either or </w:t>
      </w:r>
      <w:proofErr w:type="gramStart"/>
      <w:r w:rsidRPr="00E26E7B">
        <w:rPr>
          <w:rFonts w:eastAsia="Times New Roman"/>
          <w:szCs w:val="24"/>
        </w:rPr>
        <w:t>both of the form</w:t>
      </w:r>
      <w:proofErr w:type="gramEnd"/>
      <w:r w:rsidRPr="00E26E7B">
        <w:rPr>
          <w:rFonts w:eastAsia="Times New Roman"/>
          <w:szCs w:val="24"/>
        </w:rPr>
        <w:t xml:space="preserve"> and manner of administration of the drug in that other item.</w:t>
      </w:r>
    </w:p>
    <w:p w14:paraId="6E3FAF6F" w14:textId="77777777" w:rsidR="00B214D5" w:rsidRPr="00E26E7B" w:rsidRDefault="00B214D5" w:rsidP="00B214D5">
      <w:pPr>
        <w:rPr>
          <w:rFonts w:eastAsia="Times New Roman"/>
          <w:szCs w:val="24"/>
        </w:rPr>
      </w:pPr>
    </w:p>
    <w:p w14:paraId="1C3A1695" w14:textId="194DFFCB" w:rsidR="00B214D5" w:rsidRPr="00E26E7B" w:rsidRDefault="00B214D5" w:rsidP="00B214D5">
      <w:pPr>
        <w:rPr>
          <w:rFonts w:eastAsia="Times New Roman"/>
          <w:szCs w:val="24"/>
        </w:rPr>
      </w:pPr>
      <w:r w:rsidRPr="00E26E7B">
        <w:rPr>
          <w:rFonts w:eastAsia="Times New Roman"/>
          <w:szCs w:val="24"/>
        </w:rPr>
        <w:t xml:space="preserve">The effect of a pharmaceutical item being determined to be an exempt item is that the listed brand of that pharmaceutical item is excluded from </w:t>
      </w:r>
      <w:r w:rsidR="00932E3A" w:rsidRPr="00E26E7B">
        <w:rPr>
          <w:rFonts w:eastAsia="Times New Roman"/>
          <w:szCs w:val="24"/>
        </w:rPr>
        <w:t xml:space="preserve">certain </w:t>
      </w:r>
      <w:r w:rsidRPr="00E26E7B">
        <w:rPr>
          <w:rFonts w:eastAsia="Times New Roman"/>
          <w:szCs w:val="24"/>
        </w:rPr>
        <w:t>statutory price reductions and price disclosure requirements under Division</w:t>
      </w:r>
      <w:r w:rsidR="008E74DD" w:rsidRPr="00E26E7B">
        <w:rPr>
          <w:rFonts w:eastAsia="Times New Roman"/>
          <w:szCs w:val="24"/>
        </w:rPr>
        <w:t>s</w:t>
      </w:r>
      <w:r w:rsidRPr="00E26E7B">
        <w:rPr>
          <w:rFonts w:eastAsia="Times New Roman"/>
          <w:szCs w:val="24"/>
        </w:rPr>
        <w:t xml:space="preserve"> 3A and 3B of Part VII of the Act. The intention is to encourage the availability of certain pharmaceutical items with </w:t>
      </w:r>
      <w:proofErr w:type="gramStart"/>
      <w:r w:rsidRPr="00E26E7B">
        <w:rPr>
          <w:rFonts w:eastAsia="Times New Roman"/>
          <w:szCs w:val="24"/>
        </w:rPr>
        <w:t>particular formulations</w:t>
      </w:r>
      <w:proofErr w:type="gramEnd"/>
      <w:r w:rsidRPr="00E26E7B">
        <w:rPr>
          <w:rFonts w:eastAsia="Times New Roman"/>
          <w:szCs w:val="24"/>
        </w:rPr>
        <w:t xml:space="preserve"> of drugs that are used by a demographic subgroup (e</w:t>
      </w:r>
      <w:r w:rsidR="00440A09" w:rsidRPr="00E26E7B">
        <w:rPr>
          <w:rFonts w:eastAsia="Times New Roman"/>
          <w:szCs w:val="24"/>
        </w:rPr>
        <w:t>.</w:t>
      </w:r>
      <w:r w:rsidRPr="00E26E7B">
        <w:rPr>
          <w:rFonts w:eastAsia="Times New Roman"/>
          <w:szCs w:val="24"/>
        </w:rPr>
        <w:t>g. children or geriatric patients) for whom other formulations of the drug are not suitable.</w:t>
      </w:r>
    </w:p>
    <w:p w14:paraId="7B812346" w14:textId="77777777" w:rsidR="00B214D5" w:rsidRPr="00E26E7B" w:rsidRDefault="00B214D5" w:rsidP="00B214D5">
      <w:pPr>
        <w:rPr>
          <w:rFonts w:eastAsia="Times New Roman"/>
          <w:szCs w:val="24"/>
        </w:rPr>
      </w:pPr>
    </w:p>
    <w:p w14:paraId="59D62F6D" w14:textId="27E82AB9" w:rsidR="00B214D5" w:rsidRPr="00E26E7B" w:rsidRDefault="00B214D5" w:rsidP="00B214D5">
      <w:pPr>
        <w:rPr>
          <w:rFonts w:eastAsia="Times New Roman"/>
          <w:b/>
          <w:szCs w:val="24"/>
        </w:rPr>
      </w:pPr>
      <w:r w:rsidRPr="00E26E7B">
        <w:rPr>
          <w:rFonts w:eastAsia="Times New Roman"/>
          <w:b/>
          <w:szCs w:val="24"/>
        </w:rPr>
        <w:t>Changes to PB 81 of 2017 made by this instrument</w:t>
      </w:r>
    </w:p>
    <w:p w14:paraId="10BBC9A9" w14:textId="77777777" w:rsidR="000466FB" w:rsidRPr="00E26E7B" w:rsidRDefault="000466FB" w:rsidP="00B214D5">
      <w:pPr>
        <w:rPr>
          <w:rFonts w:eastAsia="Times New Roman"/>
          <w:bCs/>
          <w:szCs w:val="24"/>
        </w:rPr>
      </w:pPr>
    </w:p>
    <w:p w14:paraId="38350BAA" w14:textId="1B6FB52F" w:rsidR="000466FB" w:rsidRPr="00E26E7B" w:rsidRDefault="000466FB" w:rsidP="000466FB">
      <w:pPr>
        <w:rPr>
          <w:rFonts w:eastAsia="Times New Roman"/>
          <w:szCs w:val="24"/>
        </w:rPr>
      </w:pPr>
      <w:r w:rsidRPr="00E26E7B">
        <w:rPr>
          <w:rFonts w:eastAsia="Times New Roman"/>
          <w:szCs w:val="24"/>
        </w:rPr>
        <w:t>This instrument makes the following change</w:t>
      </w:r>
      <w:r w:rsidR="00845F13" w:rsidRPr="00E26E7B">
        <w:rPr>
          <w:rFonts w:eastAsia="Times New Roman"/>
          <w:szCs w:val="24"/>
        </w:rPr>
        <w:t>s</w:t>
      </w:r>
      <w:r w:rsidRPr="00E26E7B">
        <w:rPr>
          <w:rFonts w:eastAsia="Times New Roman"/>
          <w:szCs w:val="24"/>
        </w:rPr>
        <w:t xml:space="preserve"> to PB 81 of 2017:</w:t>
      </w:r>
    </w:p>
    <w:p w14:paraId="660D3838" w14:textId="77777777" w:rsidR="000466FB" w:rsidRPr="00E26E7B" w:rsidRDefault="000466FB" w:rsidP="000466FB">
      <w:pPr>
        <w:rPr>
          <w:rFonts w:eastAsia="Times New Roman"/>
          <w:szCs w:val="24"/>
        </w:rPr>
      </w:pPr>
    </w:p>
    <w:p w14:paraId="4B6A0D77" w14:textId="44332B8C" w:rsidR="003C3E15" w:rsidRPr="00E26E7B" w:rsidRDefault="003C3E15" w:rsidP="000466FB">
      <w:pPr>
        <w:rPr>
          <w:rFonts w:eastAsia="Times New Roman"/>
          <w:szCs w:val="24"/>
        </w:rPr>
      </w:pPr>
      <w:r w:rsidRPr="00E26E7B">
        <w:rPr>
          <w:rFonts w:eastAsia="Times New Roman"/>
          <w:szCs w:val="24"/>
        </w:rPr>
        <w:t xml:space="preserve">One pharmaceutical item (listed drug = </w:t>
      </w:r>
      <w:r w:rsidR="0066649A" w:rsidRPr="00E26E7B">
        <w:rPr>
          <w:rFonts w:eastAsia="Times New Roman"/>
          <w:szCs w:val="24"/>
        </w:rPr>
        <w:t xml:space="preserve">Artemether with </w:t>
      </w:r>
      <w:r w:rsidR="00465892" w:rsidRPr="00E26E7B">
        <w:rPr>
          <w:rFonts w:eastAsia="Times New Roman"/>
          <w:szCs w:val="24"/>
        </w:rPr>
        <w:t>l</w:t>
      </w:r>
      <w:r w:rsidR="0066649A" w:rsidRPr="00E26E7B">
        <w:rPr>
          <w:rFonts w:eastAsia="Times New Roman"/>
          <w:szCs w:val="24"/>
        </w:rPr>
        <w:t>umefantrine</w:t>
      </w:r>
      <w:r w:rsidRPr="00E26E7B">
        <w:rPr>
          <w:rFonts w:eastAsia="Times New Roman"/>
          <w:szCs w:val="24"/>
        </w:rPr>
        <w:t xml:space="preserve">, form = </w:t>
      </w:r>
      <w:r w:rsidR="004C5B59" w:rsidRPr="00E26E7B">
        <w:rPr>
          <w:rFonts w:eastAsia="Times New Roman"/>
          <w:szCs w:val="24"/>
        </w:rPr>
        <w:t>Tablet (dispersible) 20 mg</w:t>
      </w:r>
      <w:r w:rsidR="004C5B59" w:rsidRPr="00E26E7B">
        <w:rPr>
          <w:rFonts w:eastAsia="Times New Roman"/>
          <w:szCs w:val="24"/>
        </w:rPr>
        <w:noBreakHyphen/>
        <w:t>120 mg</w:t>
      </w:r>
      <w:r w:rsidRPr="00E26E7B">
        <w:rPr>
          <w:rFonts w:eastAsia="Times New Roman"/>
          <w:szCs w:val="24"/>
        </w:rPr>
        <w:t xml:space="preserve">, manner of administration = </w:t>
      </w:r>
      <w:r w:rsidR="006E28F9" w:rsidRPr="00E26E7B">
        <w:rPr>
          <w:rFonts w:eastAsia="Times New Roman"/>
          <w:szCs w:val="24"/>
        </w:rPr>
        <w:t>Oral</w:t>
      </w:r>
      <w:r w:rsidRPr="00E26E7B">
        <w:rPr>
          <w:rFonts w:eastAsia="Times New Roman"/>
          <w:szCs w:val="24"/>
        </w:rPr>
        <w:t xml:space="preserve">) </w:t>
      </w:r>
      <w:r w:rsidR="00EF2859" w:rsidRPr="00E26E7B">
        <w:rPr>
          <w:rFonts w:eastAsia="Times New Roman"/>
          <w:szCs w:val="24"/>
        </w:rPr>
        <w:t xml:space="preserve">is </w:t>
      </w:r>
      <w:r w:rsidR="00BC07F2" w:rsidRPr="00E26E7B">
        <w:rPr>
          <w:rFonts w:eastAsia="Times New Roman"/>
          <w:szCs w:val="24"/>
        </w:rPr>
        <w:t xml:space="preserve">no longer </w:t>
      </w:r>
      <w:r w:rsidR="00845F13" w:rsidRPr="00E26E7B">
        <w:rPr>
          <w:rFonts w:eastAsia="Times New Roman"/>
          <w:szCs w:val="24"/>
        </w:rPr>
        <w:t xml:space="preserve">determined to be an exempt item </w:t>
      </w:r>
      <w:r w:rsidR="005C7D30" w:rsidRPr="00E26E7B">
        <w:rPr>
          <w:rFonts w:eastAsia="Times New Roman"/>
          <w:szCs w:val="24"/>
        </w:rPr>
        <w:t>because it is delisting from the PBS as requested by the responsible person</w:t>
      </w:r>
      <w:r w:rsidR="006D0D24" w:rsidRPr="00E26E7B">
        <w:rPr>
          <w:rFonts w:eastAsia="Times New Roman"/>
          <w:szCs w:val="24"/>
        </w:rPr>
        <w:t>.</w:t>
      </w:r>
      <w:r w:rsidR="005C7D30" w:rsidRPr="00E26E7B">
        <w:rPr>
          <w:rFonts w:eastAsia="Times New Roman"/>
          <w:szCs w:val="24"/>
        </w:rPr>
        <w:t xml:space="preserve"> </w:t>
      </w:r>
      <w:r w:rsidR="00B80740" w:rsidRPr="00E26E7B">
        <w:rPr>
          <w:rFonts w:eastAsia="Times New Roman"/>
          <w:szCs w:val="24"/>
        </w:rPr>
        <w:t xml:space="preserve"> </w:t>
      </w:r>
    </w:p>
    <w:p w14:paraId="3606E37E" w14:textId="77777777" w:rsidR="003C3E15" w:rsidRPr="00E26E7B" w:rsidRDefault="003C3E15" w:rsidP="000466FB">
      <w:pPr>
        <w:rPr>
          <w:rFonts w:eastAsia="Times New Roman"/>
          <w:szCs w:val="24"/>
        </w:rPr>
      </w:pPr>
    </w:p>
    <w:p w14:paraId="54AA0B4E" w14:textId="42FCE22E" w:rsidR="00911E56" w:rsidRPr="00E26E7B" w:rsidRDefault="00911E56" w:rsidP="00911E56">
      <w:pPr>
        <w:rPr>
          <w:rFonts w:eastAsia="Times New Roman"/>
          <w:b/>
          <w:szCs w:val="24"/>
        </w:rPr>
      </w:pPr>
      <w:r w:rsidRPr="00E26E7B">
        <w:rPr>
          <w:rFonts w:eastAsia="Times New Roman"/>
          <w:b/>
          <w:szCs w:val="24"/>
        </w:rPr>
        <w:t>Variation and revocation</w:t>
      </w:r>
    </w:p>
    <w:p w14:paraId="1A807F36" w14:textId="2B704C58" w:rsidR="00911E56" w:rsidRPr="00E26E7B" w:rsidRDefault="00911E56" w:rsidP="00552412">
      <w:pPr>
        <w:spacing w:before="240"/>
        <w:rPr>
          <w:rFonts w:eastAsia="Times New Roman"/>
          <w:szCs w:val="24"/>
        </w:rPr>
      </w:pPr>
      <w:r w:rsidRPr="00E26E7B">
        <w:rPr>
          <w:rFonts w:eastAsia="Times New Roman"/>
          <w:szCs w:val="24"/>
        </w:rPr>
        <w:t xml:space="preserve">Unless there is an express power to revoke or vary PB </w:t>
      </w:r>
      <w:r w:rsidR="000F695B" w:rsidRPr="00E26E7B">
        <w:rPr>
          <w:rFonts w:eastAsia="Times New Roman"/>
          <w:szCs w:val="24"/>
        </w:rPr>
        <w:t>81</w:t>
      </w:r>
      <w:r w:rsidRPr="00E26E7B">
        <w:rPr>
          <w:rFonts w:eastAsia="Times New Roman"/>
          <w:szCs w:val="24"/>
        </w:rPr>
        <w:t xml:space="preserve"> of 20</w:t>
      </w:r>
      <w:r w:rsidR="000F695B" w:rsidRPr="00E26E7B">
        <w:rPr>
          <w:rFonts w:eastAsia="Times New Roman"/>
          <w:szCs w:val="24"/>
        </w:rPr>
        <w:t>1</w:t>
      </w:r>
      <w:r w:rsidRPr="00E26E7B">
        <w:rPr>
          <w:rFonts w:eastAsia="Times New Roman"/>
          <w:szCs w:val="24"/>
        </w:rPr>
        <w:t xml:space="preserve">7 cited in this Instrument and explanatory statement, subsection 33(3) of the </w:t>
      </w:r>
      <w:r w:rsidRPr="00E26E7B">
        <w:rPr>
          <w:rFonts w:eastAsia="Times New Roman"/>
          <w:i/>
          <w:szCs w:val="24"/>
        </w:rPr>
        <w:t>Acts Interpretation Act 1901</w:t>
      </w:r>
      <w:r w:rsidRPr="00E26E7B">
        <w:rPr>
          <w:rFonts w:eastAsia="Times New Roman"/>
          <w:szCs w:val="24"/>
        </w:rPr>
        <w:t xml:space="preserve"> is relied upon to revoke or vary PB </w:t>
      </w:r>
      <w:r w:rsidR="00280E9C" w:rsidRPr="00E26E7B">
        <w:rPr>
          <w:rFonts w:eastAsia="Times New Roman"/>
          <w:szCs w:val="24"/>
        </w:rPr>
        <w:t>81</w:t>
      </w:r>
      <w:r w:rsidRPr="00E26E7B">
        <w:rPr>
          <w:rFonts w:eastAsia="Times New Roman"/>
          <w:szCs w:val="24"/>
        </w:rPr>
        <w:t xml:space="preserve"> of 20</w:t>
      </w:r>
      <w:r w:rsidR="00280E9C" w:rsidRPr="00E26E7B">
        <w:rPr>
          <w:rFonts w:eastAsia="Times New Roman"/>
          <w:szCs w:val="24"/>
        </w:rPr>
        <w:t>1</w:t>
      </w:r>
      <w:r w:rsidRPr="00E26E7B">
        <w:rPr>
          <w:rFonts w:eastAsia="Times New Roman"/>
          <w:szCs w:val="24"/>
        </w:rPr>
        <w:t>7.</w:t>
      </w:r>
    </w:p>
    <w:p w14:paraId="0E2DA3B7" w14:textId="77777777" w:rsidR="001E07AD" w:rsidRPr="00E26E7B" w:rsidRDefault="001E07AD" w:rsidP="00911E56">
      <w:pPr>
        <w:rPr>
          <w:rFonts w:eastAsia="Times New Roman"/>
          <w:szCs w:val="24"/>
        </w:rPr>
      </w:pPr>
    </w:p>
    <w:p w14:paraId="5BD2FA76" w14:textId="5AF5D583" w:rsidR="001E07AD" w:rsidRPr="00E26E7B" w:rsidRDefault="006D7C15" w:rsidP="001E07AD">
      <w:pPr>
        <w:rPr>
          <w:rFonts w:eastAsia="Times New Roman"/>
          <w:b/>
          <w:szCs w:val="24"/>
        </w:rPr>
      </w:pPr>
      <w:r w:rsidRPr="00E26E7B">
        <w:rPr>
          <w:rFonts w:eastAsia="Times New Roman"/>
          <w:b/>
          <w:szCs w:val="24"/>
        </w:rPr>
        <w:t>Consultation</w:t>
      </w:r>
    </w:p>
    <w:p w14:paraId="3B735BDE" w14:textId="78BA6636" w:rsidR="006426A9" w:rsidRPr="00E26E7B" w:rsidRDefault="006426A9" w:rsidP="006426A9">
      <w:pPr>
        <w:autoSpaceDE w:val="0"/>
        <w:autoSpaceDN w:val="0"/>
        <w:adjustRightInd w:val="0"/>
        <w:spacing w:before="240"/>
      </w:pPr>
      <w:r w:rsidRPr="00E26E7B">
        <w:t>Consultation on the Amending Determination has taken place with the relevant pharmaceutical company regarding the removal of exempt status on the specified form of</w:t>
      </w:r>
      <w:r w:rsidR="00230AC3" w:rsidRPr="00E26E7B">
        <w:t xml:space="preserve"> </w:t>
      </w:r>
      <w:bookmarkStart w:id="0" w:name="_Hlk205299045"/>
      <w:r w:rsidR="00AB0F64" w:rsidRPr="00E26E7B">
        <w:t>a</w:t>
      </w:r>
      <w:r w:rsidR="00230AC3" w:rsidRPr="00E26E7B">
        <w:t xml:space="preserve">rtemether with </w:t>
      </w:r>
      <w:r w:rsidR="00AB0F64" w:rsidRPr="00E26E7B">
        <w:t>l</w:t>
      </w:r>
      <w:r w:rsidR="00230AC3" w:rsidRPr="00E26E7B">
        <w:t>umefantrine</w:t>
      </w:r>
      <w:bookmarkEnd w:id="0"/>
      <w:r w:rsidRPr="00E26E7B">
        <w:t>.</w:t>
      </w:r>
      <w:r w:rsidR="00893410" w:rsidRPr="00E26E7B">
        <w:t xml:space="preserve">  Advice from the Pharmaceutical Benefits Advisory Committee (PBAC) was requested regarding the delisting of the specified form of</w:t>
      </w:r>
      <w:r w:rsidR="00AB0F64" w:rsidRPr="00E26E7B">
        <w:t xml:space="preserve"> artemether with lumefantrine. </w:t>
      </w:r>
      <w:r w:rsidR="0040641C" w:rsidRPr="00E26E7B">
        <w:rPr>
          <w:lang w:val="en-US"/>
        </w:rPr>
        <w:t>T</w:t>
      </w:r>
      <w:r w:rsidR="0040641C" w:rsidRPr="00E26E7B">
        <w:t>wo-thirds of the PBAC membership is from the following interests or professions: consumers, health economists, practising community pharmacists, general practitioners, clinical pharmacologists and medical specialists. The PBAC considered that the deletion of artemether with lumefantrine</w:t>
      </w:r>
      <w:r w:rsidR="005E37A4" w:rsidRPr="00E26E7B">
        <w:t xml:space="preserve"> dispersible tablet</w:t>
      </w:r>
      <w:r w:rsidR="0040641C" w:rsidRPr="00E26E7B">
        <w:t xml:space="preserve"> would not result in an unmet clinical need.</w:t>
      </w:r>
      <w:r w:rsidR="00893410" w:rsidRPr="00E26E7B">
        <w:t xml:space="preserve"> </w:t>
      </w:r>
      <w:r w:rsidRPr="00E26E7B">
        <w:t xml:space="preserve"> No additional consultations with experts </w:t>
      </w:r>
      <w:proofErr w:type="gramStart"/>
      <w:r w:rsidRPr="00E26E7B">
        <w:t>was</w:t>
      </w:r>
      <w:proofErr w:type="gramEnd"/>
      <w:r w:rsidRPr="00E26E7B">
        <w:t xml:space="preserve"> undertaken regarding this determination because consultation with the affected company drew on the knowledge of persons with relevant expertise. </w:t>
      </w:r>
    </w:p>
    <w:p w14:paraId="47466523" w14:textId="6F1835DF" w:rsidR="001E07AD" w:rsidRPr="00E26E7B" w:rsidRDefault="007F621D" w:rsidP="008D27AD">
      <w:pPr>
        <w:spacing w:before="120" w:after="120"/>
        <w:rPr>
          <w:b/>
        </w:rPr>
      </w:pPr>
      <w:r w:rsidRPr="00E26E7B">
        <w:rPr>
          <w:b/>
        </w:rPr>
        <w:t>General</w:t>
      </w:r>
    </w:p>
    <w:p w14:paraId="7D05836E" w14:textId="04D83E60" w:rsidR="000F695B" w:rsidRPr="00E26E7B" w:rsidRDefault="000F695B" w:rsidP="00552412">
      <w:pPr>
        <w:spacing w:before="240" w:after="120"/>
      </w:pPr>
      <w:r w:rsidRPr="00E26E7B">
        <w:t>Th</w:t>
      </w:r>
      <w:r w:rsidR="00552412" w:rsidRPr="00E26E7B">
        <w:t>is</w:t>
      </w:r>
      <w:r w:rsidRPr="00E26E7B">
        <w:t xml:space="preserve"> instrument commences on 1 </w:t>
      </w:r>
      <w:r w:rsidR="005E37A4" w:rsidRPr="00E26E7B">
        <w:t>September</w:t>
      </w:r>
      <w:r w:rsidR="00D507E2" w:rsidRPr="00E26E7B">
        <w:t xml:space="preserve"> </w:t>
      </w:r>
      <w:r w:rsidRPr="00E26E7B">
        <w:t>20</w:t>
      </w:r>
      <w:r w:rsidR="002C0D84" w:rsidRPr="00E26E7B">
        <w:t>2</w:t>
      </w:r>
      <w:r w:rsidR="007B290D" w:rsidRPr="00E26E7B">
        <w:t>5</w:t>
      </w:r>
      <w:r w:rsidRPr="00E26E7B">
        <w:t>.</w:t>
      </w:r>
    </w:p>
    <w:p w14:paraId="57901CFA" w14:textId="13F5881A" w:rsidR="007F621D" w:rsidRPr="00E26E7B" w:rsidRDefault="007F621D" w:rsidP="007F621D">
      <w:pPr>
        <w:spacing w:before="120" w:after="120"/>
        <w:rPr>
          <w:i/>
        </w:rPr>
      </w:pPr>
      <w:r w:rsidRPr="00E26E7B">
        <w:t xml:space="preserve">This instrument is a legislative instrument for the purposes of the </w:t>
      </w:r>
      <w:r w:rsidRPr="00E26E7B">
        <w:rPr>
          <w:i/>
        </w:rPr>
        <w:t>Legislation</w:t>
      </w:r>
      <w:r w:rsidR="00E65094" w:rsidRPr="00E26E7B">
        <w:rPr>
          <w:i/>
        </w:rPr>
        <w:t> </w:t>
      </w:r>
      <w:r w:rsidRPr="00E26E7B">
        <w:rPr>
          <w:i/>
        </w:rPr>
        <w:t>Act</w:t>
      </w:r>
      <w:r w:rsidR="00E65094" w:rsidRPr="00E26E7B">
        <w:rPr>
          <w:i/>
        </w:rPr>
        <w:t> </w:t>
      </w:r>
      <w:r w:rsidRPr="00E26E7B">
        <w:rPr>
          <w:i/>
        </w:rPr>
        <w:t>2003.</w:t>
      </w:r>
    </w:p>
    <w:p w14:paraId="35EBEC28" w14:textId="77777777" w:rsidR="004D6888" w:rsidRPr="00E26E7B" w:rsidRDefault="004D6888">
      <w:pPr>
        <w:rPr>
          <w:b/>
          <w:szCs w:val="24"/>
        </w:rPr>
      </w:pPr>
      <w:r w:rsidRPr="00E26E7B">
        <w:rPr>
          <w:b/>
          <w:szCs w:val="24"/>
        </w:rPr>
        <w:br w:type="page"/>
      </w:r>
    </w:p>
    <w:p w14:paraId="505336C5" w14:textId="113EEBE2" w:rsidR="004D6888" w:rsidRPr="00E26E7B" w:rsidRDefault="004D6888" w:rsidP="004D6888">
      <w:pPr>
        <w:spacing w:after="120"/>
        <w:jc w:val="center"/>
        <w:rPr>
          <w:b/>
          <w:szCs w:val="24"/>
        </w:rPr>
      </w:pPr>
      <w:r w:rsidRPr="00E26E7B">
        <w:rPr>
          <w:b/>
          <w:szCs w:val="24"/>
        </w:rPr>
        <w:lastRenderedPageBreak/>
        <w:t>Statement of Compatibility with Human Rights</w:t>
      </w:r>
    </w:p>
    <w:p w14:paraId="2368FAC9" w14:textId="77777777" w:rsidR="004D6888" w:rsidRPr="00E26E7B" w:rsidRDefault="004D6888" w:rsidP="004D6888">
      <w:pPr>
        <w:spacing w:before="120" w:after="120"/>
        <w:jc w:val="center"/>
        <w:rPr>
          <w:szCs w:val="24"/>
        </w:rPr>
      </w:pPr>
      <w:r w:rsidRPr="00E26E7B">
        <w:rPr>
          <w:i/>
          <w:szCs w:val="24"/>
        </w:rPr>
        <w:t>Prepared in accordance with Part 3 of the Human Rights (Parliamentary Scrutiny) Act 2011</w:t>
      </w:r>
    </w:p>
    <w:p w14:paraId="0D69B4FC" w14:textId="77777777" w:rsidR="004D6888" w:rsidRPr="00E26E7B" w:rsidRDefault="004D6888" w:rsidP="004D6888">
      <w:pPr>
        <w:spacing w:before="120" w:after="120"/>
        <w:jc w:val="center"/>
        <w:rPr>
          <w:bCs/>
          <w:iCs/>
        </w:rPr>
      </w:pPr>
    </w:p>
    <w:p w14:paraId="2B50D15C" w14:textId="36195C17" w:rsidR="004D6888" w:rsidRPr="00E26E7B" w:rsidRDefault="004D6888" w:rsidP="004D6888">
      <w:pPr>
        <w:spacing w:before="120" w:after="120"/>
        <w:jc w:val="center"/>
        <w:rPr>
          <w:b/>
        </w:rPr>
      </w:pPr>
      <w:r w:rsidRPr="00E26E7B">
        <w:rPr>
          <w:b/>
          <w:i/>
        </w:rPr>
        <w:t xml:space="preserve">National Health (Pharmaceutical Benefits Scheme-Exempt items - Section 84AH) Amendment Determination (No. </w:t>
      </w:r>
      <w:r w:rsidR="005E37A4" w:rsidRPr="00E26E7B">
        <w:rPr>
          <w:b/>
          <w:i/>
        </w:rPr>
        <w:t>2</w:t>
      </w:r>
      <w:r w:rsidRPr="00E26E7B">
        <w:rPr>
          <w:b/>
          <w:i/>
        </w:rPr>
        <w:t>)</w:t>
      </w:r>
      <w:r w:rsidR="00B000E7" w:rsidRPr="00E26E7B">
        <w:rPr>
          <w:b/>
          <w:i/>
        </w:rPr>
        <w:t xml:space="preserve"> 2025</w:t>
      </w:r>
      <w:r w:rsidRPr="00E26E7B">
        <w:rPr>
          <w:b/>
          <w:i/>
        </w:rPr>
        <w:t xml:space="preserve"> (PB </w:t>
      </w:r>
      <w:r w:rsidR="00711E19" w:rsidRPr="00E26E7B">
        <w:rPr>
          <w:b/>
          <w:i/>
        </w:rPr>
        <w:t>100</w:t>
      </w:r>
      <w:r w:rsidRPr="00E26E7B">
        <w:rPr>
          <w:b/>
          <w:i/>
        </w:rPr>
        <w:t xml:space="preserve"> of 202</w:t>
      </w:r>
      <w:r w:rsidR="00051359" w:rsidRPr="00E26E7B">
        <w:rPr>
          <w:b/>
          <w:i/>
        </w:rPr>
        <w:t>5</w:t>
      </w:r>
      <w:r w:rsidRPr="00E26E7B">
        <w:rPr>
          <w:b/>
          <w:i/>
        </w:rPr>
        <w:t>)</w:t>
      </w:r>
    </w:p>
    <w:p w14:paraId="567C7789" w14:textId="77777777" w:rsidR="004D6888" w:rsidRPr="00E26E7B" w:rsidRDefault="004D6888" w:rsidP="004D6888">
      <w:pPr>
        <w:spacing w:before="120" w:after="120"/>
        <w:rPr>
          <w:szCs w:val="24"/>
        </w:rPr>
      </w:pPr>
    </w:p>
    <w:p w14:paraId="000296B2" w14:textId="77777777" w:rsidR="004D6888" w:rsidRPr="00E26E7B" w:rsidRDefault="004D6888" w:rsidP="004D6888">
      <w:pPr>
        <w:spacing w:before="120" w:after="120"/>
        <w:rPr>
          <w:szCs w:val="24"/>
        </w:rPr>
      </w:pPr>
      <w:r w:rsidRPr="00E26E7B">
        <w:rPr>
          <w:szCs w:val="24"/>
        </w:rPr>
        <w:t xml:space="preserve">This legislative instrument is compatible with the human rights and freedoms recognised or declared in the international instruments listed in section 3 of the </w:t>
      </w:r>
      <w:r w:rsidRPr="00E26E7B">
        <w:rPr>
          <w:i/>
          <w:szCs w:val="24"/>
        </w:rPr>
        <w:t>Human Rights (Parliamentary Scrutiny) Act 2011</w:t>
      </w:r>
      <w:r w:rsidRPr="00E26E7B">
        <w:rPr>
          <w:szCs w:val="24"/>
        </w:rPr>
        <w:t>.</w:t>
      </w:r>
    </w:p>
    <w:p w14:paraId="7E5BC88F" w14:textId="77777777" w:rsidR="004D6888" w:rsidRPr="00E26E7B" w:rsidRDefault="004D6888" w:rsidP="004D6888">
      <w:pPr>
        <w:spacing w:before="120" w:after="120"/>
        <w:jc w:val="both"/>
        <w:rPr>
          <w:b/>
          <w:szCs w:val="24"/>
        </w:rPr>
      </w:pPr>
      <w:r w:rsidRPr="00E26E7B">
        <w:rPr>
          <w:b/>
          <w:szCs w:val="24"/>
        </w:rPr>
        <w:t>Overview of the Legislative Instrument</w:t>
      </w:r>
    </w:p>
    <w:p w14:paraId="222A0200" w14:textId="649F9264" w:rsidR="004D6888" w:rsidRPr="00E26E7B" w:rsidRDefault="004D6888" w:rsidP="004D6888">
      <w:pPr>
        <w:spacing w:before="120" w:after="120"/>
      </w:pPr>
      <w:r w:rsidRPr="00E26E7B">
        <w:rPr>
          <w:szCs w:val="24"/>
        </w:rPr>
        <w:t xml:space="preserve">This </w:t>
      </w:r>
      <w:r w:rsidRPr="00E26E7B">
        <w:rPr>
          <w:i/>
        </w:rPr>
        <w:t>National Health (Pharmaceutical Benefits Scheme-Exempt items - Section 84AH) Determination 2017</w:t>
      </w:r>
      <w:r w:rsidRPr="00E26E7B">
        <w:t xml:space="preserve"> (the Principal Determination) determines exempt pharmaceutical items. This instrument (the Amending Determination) amends the principal determination which provides for the allocation of drugs to the exempt list if the pharmaceutical item satisfies the criteria in section 84AH of the </w:t>
      </w:r>
      <w:r w:rsidRPr="00E26E7B">
        <w:rPr>
          <w:i/>
        </w:rPr>
        <w:t>National Health Act 1953</w:t>
      </w:r>
      <w:r w:rsidRPr="00E26E7B">
        <w:t xml:space="preserve"> (the Act).</w:t>
      </w:r>
    </w:p>
    <w:p w14:paraId="1D8A6774" w14:textId="422B4058" w:rsidR="009A7546" w:rsidRPr="00E26E7B" w:rsidRDefault="009A7546" w:rsidP="009A7546">
      <w:pPr>
        <w:spacing w:before="120" w:after="120"/>
      </w:pPr>
      <w:r w:rsidRPr="00E26E7B">
        <w:t xml:space="preserve">This instrument amends the principal determination by removing the specified form of the drug </w:t>
      </w:r>
      <w:r w:rsidR="00964FA9" w:rsidRPr="00E26E7B">
        <w:t>artemether with lumefantrine</w:t>
      </w:r>
      <w:r w:rsidRPr="00E26E7B">
        <w:t xml:space="preserve"> from the exempt list </w:t>
      </w:r>
      <w:r w:rsidR="00B46BDF" w:rsidRPr="00E26E7B">
        <w:t xml:space="preserve">because it is delisting from the Pharmaceutical Benefits Scheme (PBS) as requested by the responsible person.  </w:t>
      </w:r>
    </w:p>
    <w:p w14:paraId="276D1FDB" w14:textId="77777777" w:rsidR="004D6888" w:rsidRPr="00E26E7B" w:rsidRDefault="004D6888" w:rsidP="004D6888">
      <w:pPr>
        <w:spacing w:before="120" w:after="120"/>
        <w:rPr>
          <w:b/>
          <w:szCs w:val="24"/>
        </w:rPr>
      </w:pPr>
      <w:r w:rsidRPr="00E26E7B">
        <w:rPr>
          <w:b/>
          <w:szCs w:val="24"/>
        </w:rPr>
        <w:t>Human rights implications</w:t>
      </w:r>
    </w:p>
    <w:p w14:paraId="206BCB7C" w14:textId="77777777" w:rsidR="004D6888" w:rsidRPr="00E26E7B" w:rsidRDefault="004D6888" w:rsidP="004D6888">
      <w:pPr>
        <w:spacing w:before="120" w:after="120"/>
        <w:rPr>
          <w:szCs w:val="24"/>
        </w:rPr>
      </w:pPr>
      <w:r w:rsidRPr="00E26E7B">
        <w:rPr>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626A0CFE" w14:textId="166DF1D1" w:rsidR="004D6888" w:rsidRPr="00E26E7B" w:rsidRDefault="004D6888" w:rsidP="004D6888">
      <w:pPr>
        <w:spacing w:before="120" w:after="120"/>
        <w:rPr>
          <w:szCs w:val="24"/>
        </w:rPr>
      </w:pPr>
      <w:r w:rsidRPr="00E26E7B">
        <w:rPr>
          <w:szCs w:val="24"/>
        </w:rPr>
        <w:t xml:space="preserve">The PBS is a benefit scheme which assists with </w:t>
      </w:r>
      <w:r w:rsidRPr="00E26E7B">
        <w:rPr>
          <w:rFonts w:eastAsia="Times New Roman"/>
          <w:color w:val="000000"/>
          <w:lang w:val="en-GB"/>
        </w:rPr>
        <w:t xml:space="preserve">providing subsidised access to medicines for people. This is a positive and supportive step towards attaining the highest standard of health for all Australians. Determining exempt items under section 84AH of the Act </w:t>
      </w:r>
      <w:r w:rsidRPr="00E26E7B">
        <w:rPr>
          <w:rFonts w:eastAsia="Times New Roman"/>
          <w:szCs w:val="24"/>
        </w:rPr>
        <w:t xml:space="preserve">encourages the availability of certain pharmaceutical items with </w:t>
      </w:r>
      <w:proofErr w:type="gramStart"/>
      <w:r w:rsidRPr="00E26E7B">
        <w:rPr>
          <w:rFonts w:eastAsia="Times New Roman"/>
          <w:szCs w:val="24"/>
        </w:rPr>
        <w:t>particular formulations</w:t>
      </w:r>
      <w:proofErr w:type="gramEnd"/>
      <w:r w:rsidRPr="00E26E7B">
        <w:rPr>
          <w:rFonts w:eastAsia="Times New Roman"/>
          <w:szCs w:val="24"/>
        </w:rPr>
        <w:t xml:space="preserve"> of drugs that are used by a demographic subgroup (e</w:t>
      </w:r>
      <w:r w:rsidR="00440A09" w:rsidRPr="00E26E7B">
        <w:rPr>
          <w:rFonts w:eastAsia="Times New Roman"/>
          <w:szCs w:val="24"/>
        </w:rPr>
        <w:t>.</w:t>
      </w:r>
      <w:r w:rsidRPr="00E26E7B">
        <w:rPr>
          <w:rFonts w:eastAsia="Times New Roman"/>
          <w:szCs w:val="24"/>
        </w:rPr>
        <w:t>g. children or geriatric patients) for whom other formulations of the drug are not suitable.</w:t>
      </w:r>
      <w:r w:rsidRPr="00E26E7B">
        <w:rPr>
          <w:szCs w:val="24"/>
        </w:rPr>
        <w:t xml:space="preserve"> </w:t>
      </w:r>
      <w:r w:rsidRPr="00E26E7B">
        <w:rPr>
          <w:rFonts w:eastAsia="Times New Roman"/>
          <w:color w:val="000000"/>
          <w:lang w:val="en-GB"/>
        </w:rPr>
        <w:t>The</w:t>
      </w:r>
      <w:r w:rsidRPr="00E26E7B">
        <w:rPr>
          <w:szCs w:val="24"/>
        </w:rPr>
        <w:t xml:space="preserve"> recommendatory role of the Pharmaceutical Benefits Advisory Committee ensures that decisions about subsidised access to medicines on the PBS are evidence-based.</w:t>
      </w:r>
    </w:p>
    <w:p w14:paraId="198147EA" w14:textId="77777777" w:rsidR="004D6888" w:rsidRPr="00E26E7B" w:rsidRDefault="004D6888" w:rsidP="004D6888">
      <w:pPr>
        <w:spacing w:before="120" w:after="120"/>
        <w:rPr>
          <w:b/>
          <w:szCs w:val="24"/>
        </w:rPr>
      </w:pPr>
      <w:r w:rsidRPr="00E26E7B">
        <w:rPr>
          <w:b/>
          <w:szCs w:val="24"/>
        </w:rPr>
        <w:t>Conclusion</w:t>
      </w:r>
    </w:p>
    <w:p w14:paraId="0454F006" w14:textId="7DF72B8F" w:rsidR="004D6888" w:rsidRPr="00E26E7B" w:rsidRDefault="004D6888" w:rsidP="00D91B16">
      <w:pPr>
        <w:autoSpaceDE w:val="0"/>
        <w:autoSpaceDN w:val="0"/>
        <w:adjustRightInd w:val="0"/>
        <w:spacing w:before="120" w:after="120"/>
        <w:rPr>
          <w:b/>
          <w:szCs w:val="24"/>
        </w:rPr>
      </w:pPr>
      <w:r w:rsidRPr="00E26E7B">
        <w:rPr>
          <w:szCs w:val="24"/>
        </w:rPr>
        <w:t>This legislative instrument is compatible with human rights. Human rights continue to be protected by retaining on the PBS clinically important medicines and maintaining exemptions from pricing reductions only where appropriate under the legislation.</w:t>
      </w:r>
    </w:p>
    <w:p w14:paraId="4988C708" w14:textId="4F515278" w:rsidR="004D6888" w:rsidRPr="00E26E7B" w:rsidRDefault="004D6888" w:rsidP="004D6888">
      <w:pPr>
        <w:widowControl w:val="0"/>
        <w:tabs>
          <w:tab w:val="left" w:pos="3119"/>
        </w:tabs>
        <w:spacing w:line="300" w:lineRule="atLeast"/>
        <w:jc w:val="center"/>
        <w:rPr>
          <w:bCs/>
          <w:szCs w:val="24"/>
        </w:rPr>
      </w:pPr>
    </w:p>
    <w:p w14:paraId="7DD592EB" w14:textId="17FBA7FD" w:rsidR="00D91B16" w:rsidRPr="00E26E7B" w:rsidRDefault="003872BD" w:rsidP="004D6888">
      <w:pPr>
        <w:widowControl w:val="0"/>
        <w:tabs>
          <w:tab w:val="left" w:pos="3119"/>
        </w:tabs>
        <w:spacing w:line="300" w:lineRule="atLeast"/>
        <w:jc w:val="center"/>
        <w:rPr>
          <w:b/>
          <w:szCs w:val="24"/>
        </w:rPr>
      </w:pPr>
      <w:r w:rsidRPr="00E26E7B">
        <w:rPr>
          <w:b/>
          <w:bCs/>
          <w:szCs w:val="24"/>
        </w:rPr>
        <w:t>Rebecca Richardson</w:t>
      </w:r>
    </w:p>
    <w:p w14:paraId="37D36F9C" w14:textId="072B9CD3" w:rsidR="004D6888" w:rsidRPr="00E26E7B" w:rsidRDefault="004D6888" w:rsidP="004D6888">
      <w:pPr>
        <w:widowControl w:val="0"/>
        <w:tabs>
          <w:tab w:val="left" w:pos="3119"/>
        </w:tabs>
        <w:spacing w:line="300" w:lineRule="atLeast"/>
        <w:jc w:val="center"/>
        <w:rPr>
          <w:b/>
          <w:szCs w:val="24"/>
        </w:rPr>
      </w:pPr>
      <w:r w:rsidRPr="00E26E7B">
        <w:rPr>
          <w:b/>
          <w:szCs w:val="24"/>
        </w:rPr>
        <w:t>Assistant Secretary</w:t>
      </w:r>
    </w:p>
    <w:p w14:paraId="456D74C9" w14:textId="45F7C70D" w:rsidR="004D6888" w:rsidRPr="00E26E7B" w:rsidRDefault="00C85B38" w:rsidP="004D6888">
      <w:pPr>
        <w:widowControl w:val="0"/>
        <w:tabs>
          <w:tab w:val="left" w:pos="3119"/>
        </w:tabs>
        <w:spacing w:line="300" w:lineRule="atLeast"/>
        <w:jc w:val="center"/>
        <w:rPr>
          <w:b/>
        </w:rPr>
      </w:pPr>
      <w:r w:rsidRPr="00E26E7B">
        <w:rPr>
          <w:b/>
        </w:rPr>
        <w:t xml:space="preserve">PBS Listing, </w:t>
      </w:r>
      <w:r w:rsidR="004D6888" w:rsidRPr="00E26E7B">
        <w:rPr>
          <w:b/>
        </w:rPr>
        <w:t xml:space="preserve">Pricing and Policy Branch </w:t>
      </w:r>
    </w:p>
    <w:p w14:paraId="6890322A" w14:textId="77777777" w:rsidR="00A500A4" w:rsidRPr="00A500A4" w:rsidRDefault="004D6888" w:rsidP="00A500A4">
      <w:pPr>
        <w:widowControl w:val="0"/>
        <w:tabs>
          <w:tab w:val="left" w:pos="3119"/>
        </w:tabs>
        <w:spacing w:line="300" w:lineRule="atLeast"/>
        <w:jc w:val="center"/>
        <w:rPr>
          <w:b/>
          <w:szCs w:val="24"/>
        </w:rPr>
      </w:pPr>
      <w:r w:rsidRPr="00E26E7B">
        <w:rPr>
          <w:b/>
        </w:rPr>
        <w:t>Technology Assessment and Access Division</w:t>
      </w:r>
      <w:r w:rsidRPr="00E26E7B">
        <w:rPr>
          <w:b/>
          <w:szCs w:val="24"/>
        </w:rPr>
        <w:br/>
      </w:r>
      <w:r w:rsidR="00A500A4" w:rsidRPr="00E26E7B">
        <w:rPr>
          <w:b/>
          <w:bCs/>
          <w:szCs w:val="24"/>
        </w:rPr>
        <w:t>Department of Health, Disability and Ageing</w:t>
      </w:r>
    </w:p>
    <w:sectPr w:rsidR="00A500A4" w:rsidRPr="00A500A4" w:rsidSect="00545FD5">
      <w:footerReference w:type="even" r:id="rId8"/>
      <w:footerReference w:type="default" r:id="rId9"/>
      <w:footerReference w:type="first" r:id="rId10"/>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4598" w14:textId="77777777" w:rsidR="00A45C73" w:rsidRDefault="00A45C73">
      <w:r>
        <w:separator/>
      </w:r>
    </w:p>
  </w:endnote>
  <w:endnote w:type="continuationSeparator" w:id="0">
    <w:p w14:paraId="2927BB11" w14:textId="77777777" w:rsidR="00A45C73" w:rsidRDefault="00A4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D579" w14:textId="77777777"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A6DF4" w14:textId="77777777" w:rsidR="009D3B4C" w:rsidRDefault="009D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08002"/>
      <w:docPartObj>
        <w:docPartGallery w:val="Page Numbers (Bottom of Page)"/>
        <w:docPartUnique/>
      </w:docPartObj>
    </w:sdtPr>
    <w:sdtEndPr>
      <w:rPr>
        <w:noProof/>
      </w:rPr>
    </w:sdtEndPr>
    <w:sdtContent>
      <w:p w14:paraId="0EEABE03" w14:textId="56E318FF" w:rsidR="00857EF3" w:rsidRDefault="00857EF3">
        <w:pPr>
          <w:pStyle w:val="Footer"/>
          <w:jc w:val="right"/>
        </w:pPr>
        <w:r>
          <w:fldChar w:fldCharType="begin"/>
        </w:r>
        <w:r>
          <w:instrText xml:space="preserve"> PAGE   \* MERGEFORMAT </w:instrText>
        </w:r>
        <w:r>
          <w:fldChar w:fldCharType="separate"/>
        </w:r>
        <w:r w:rsidR="00BF1C0F">
          <w:rPr>
            <w:noProof/>
          </w:rPr>
          <w:t>3</w:t>
        </w:r>
        <w:r>
          <w:rPr>
            <w:noProof/>
          </w:rPr>
          <w:fldChar w:fldCharType="end"/>
        </w:r>
      </w:p>
    </w:sdtContent>
  </w:sdt>
  <w:p w14:paraId="5E882A04" w14:textId="77777777" w:rsidR="009D3B4C" w:rsidRDefault="009D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8771" w14:textId="77777777" w:rsidR="009D3B4C" w:rsidRDefault="009D3B4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4FFF" w14:textId="77777777" w:rsidR="00A45C73" w:rsidRDefault="00A45C73">
      <w:r>
        <w:separator/>
      </w:r>
    </w:p>
  </w:footnote>
  <w:footnote w:type="continuationSeparator" w:id="0">
    <w:p w14:paraId="4ABD187A" w14:textId="77777777" w:rsidR="00A45C73" w:rsidRDefault="00A4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 w15:restartNumberingAfterBreak="0">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B34CE1"/>
    <w:multiLevelType w:val="hybridMultilevel"/>
    <w:tmpl w:val="25800666"/>
    <w:lvl w:ilvl="0" w:tplc="D02EEE90">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84510"/>
    <w:multiLevelType w:val="hybridMultilevel"/>
    <w:tmpl w:val="08B0830A"/>
    <w:lvl w:ilvl="0" w:tplc="C152F310">
      <w:start w:val="1"/>
      <w:numFmt w:val="lowerLetter"/>
      <w:lvlText w:val="(%1)"/>
      <w:lvlJc w:val="left"/>
      <w:pPr>
        <w:tabs>
          <w:tab w:val="num" w:pos="720"/>
        </w:tabs>
        <w:ind w:left="720" w:hanging="360"/>
      </w:pPr>
      <w:rPr>
        <w:rFonts w:hint="default"/>
      </w:rPr>
    </w:lvl>
    <w:lvl w:ilvl="1" w:tplc="0C09001B">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2829578">
    <w:abstractNumId w:val="11"/>
  </w:num>
  <w:num w:numId="2" w16cid:durableId="1305429289">
    <w:abstractNumId w:val="10"/>
  </w:num>
  <w:num w:numId="3" w16cid:durableId="1363088539">
    <w:abstractNumId w:val="8"/>
  </w:num>
  <w:num w:numId="4" w16cid:durableId="336003746">
    <w:abstractNumId w:val="6"/>
  </w:num>
  <w:num w:numId="5" w16cid:durableId="502087810">
    <w:abstractNumId w:val="3"/>
  </w:num>
  <w:num w:numId="6" w16cid:durableId="771708169">
    <w:abstractNumId w:val="1"/>
  </w:num>
  <w:num w:numId="7" w16cid:durableId="656881319">
    <w:abstractNumId w:val="3"/>
  </w:num>
  <w:num w:numId="8" w16cid:durableId="338311012">
    <w:abstractNumId w:val="2"/>
  </w:num>
  <w:num w:numId="9" w16cid:durableId="1204751487">
    <w:abstractNumId w:val="7"/>
  </w:num>
  <w:num w:numId="10" w16cid:durableId="1160149393">
    <w:abstractNumId w:val="0"/>
  </w:num>
  <w:num w:numId="11" w16cid:durableId="1584140862">
    <w:abstractNumId w:val="9"/>
  </w:num>
  <w:num w:numId="12" w16cid:durableId="219095017">
    <w:abstractNumId w:val="4"/>
  </w:num>
  <w:num w:numId="13" w16cid:durableId="1913420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51"/>
    <w:rsid w:val="00001065"/>
    <w:rsid w:val="0000196B"/>
    <w:rsid w:val="0000291D"/>
    <w:rsid w:val="00002F6E"/>
    <w:rsid w:val="0000482A"/>
    <w:rsid w:val="00006F85"/>
    <w:rsid w:val="0000759D"/>
    <w:rsid w:val="00007CC9"/>
    <w:rsid w:val="00010AA3"/>
    <w:rsid w:val="0001397F"/>
    <w:rsid w:val="00014219"/>
    <w:rsid w:val="00017E2D"/>
    <w:rsid w:val="0002109D"/>
    <w:rsid w:val="000215EC"/>
    <w:rsid w:val="00022A6F"/>
    <w:rsid w:val="0002352A"/>
    <w:rsid w:val="00030A8F"/>
    <w:rsid w:val="0003409B"/>
    <w:rsid w:val="000347BD"/>
    <w:rsid w:val="000366B0"/>
    <w:rsid w:val="00037D77"/>
    <w:rsid w:val="000444B8"/>
    <w:rsid w:val="00045B6B"/>
    <w:rsid w:val="00045FCB"/>
    <w:rsid w:val="000466FB"/>
    <w:rsid w:val="00046B26"/>
    <w:rsid w:val="000502CB"/>
    <w:rsid w:val="00051359"/>
    <w:rsid w:val="00053ED9"/>
    <w:rsid w:val="00054277"/>
    <w:rsid w:val="00055C41"/>
    <w:rsid w:val="0005652C"/>
    <w:rsid w:val="0006619C"/>
    <w:rsid w:val="000662DC"/>
    <w:rsid w:val="000674F6"/>
    <w:rsid w:val="0006752E"/>
    <w:rsid w:val="000710B8"/>
    <w:rsid w:val="00072C11"/>
    <w:rsid w:val="00074047"/>
    <w:rsid w:val="00076874"/>
    <w:rsid w:val="00076BF0"/>
    <w:rsid w:val="000770CD"/>
    <w:rsid w:val="00081E2A"/>
    <w:rsid w:val="00084172"/>
    <w:rsid w:val="000841A2"/>
    <w:rsid w:val="000842CE"/>
    <w:rsid w:val="00085562"/>
    <w:rsid w:val="000855A6"/>
    <w:rsid w:val="00085BCB"/>
    <w:rsid w:val="000900B6"/>
    <w:rsid w:val="0009045D"/>
    <w:rsid w:val="000950CA"/>
    <w:rsid w:val="00095F63"/>
    <w:rsid w:val="000A1BD6"/>
    <w:rsid w:val="000A2C44"/>
    <w:rsid w:val="000A5036"/>
    <w:rsid w:val="000A640C"/>
    <w:rsid w:val="000A71C2"/>
    <w:rsid w:val="000A77FA"/>
    <w:rsid w:val="000B53F4"/>
    <w:rsid w:val="000B66AC"/>
    <w:rsid w:val="000B6904"/>
    <w:rsid w:val="000C0DE7"/>
    <w:rsid w:val="000C1588"/>
    <w:rsid w:val="000C1CB5"/>
    <w:rsid w:val="000C3185"/>
    <w:rsid w:val="000C403C"/>
    <w:rsid w:val="000C5DA3"/>
    <w:rsid w:val="000C7081"/>
    <w:rsid w:val="000C7982"/>
    <w:rsid w:val="000D1C21"/>
    <w:rsid w:val="000D23A3"/>
    <w:rsid w:val="000D2975"/>
    <w:rsid w:val="000D4A64"/>
    <w:rsid w:val="000D61BA"/>
    <w:rsid w:val="000D7518"/>
    <w:rsid w:val="000E0DDD"/>
    <w:rsid w:val="000E1FA6"/>
    <w:rsid w:val="000E58EF"/>
    <w:rsid w:val="000E77CA"/>
    <w:rsid w:val="000E7ECF"/>
    <w:rsid w:val="000F0AAE"/>
    <w:rsid w:val="000F2BEB"/>
    <w:rsid w:val="000F318E"/>
    <w:rsid w:val="000F32DF"/>
    <w:rsid w:val="000F4F4D"/>
    <w:rsid w:val="000F5F1C"/>
    <w:rsid w:val="000F695B"/>
    <w:rsid w:val="00100DB2"/>
    <w:rsid w:val="00105224"/>
    <w:rsid w:val="001055A9"/>
    <w:rsid w:val="001059E4"/>
    <w:rsid w:val="001109AF"/>
    <w:rsid w:val="00112592"/>
    <w:rsid w:val="00112C74"/>
    <w:rsid w:val="00113168"/>
    <w:rsid w:val="00114969"/>
    <w:rsid w:val="00117054"/>
    <w:rsid w:val="001170AB"/>
    <w:rsid w:val="00117F23"/>
    <w:rsid w:val="0012120D"/>
    <w:rsid w:val="001213EF"/>
    <w:rsid w:val="001241FF"/>
    <w:rsid w:val="00124E41"/>
    <w:rsid w:val="00125A22"/>
    <w:rsid w:val="00126829"/>
    <w:rsid w:val="0013060B"/>
    <w:rsid w:val="00131E4E"/>
    <w:rsid w:val="001375FD"/>
    <w:rsid w:val="00137812"/>
    <w:rsid w:val="00143543"/>
    <w:rsid w:val="00143F8F"/>
    <w:rsid w:val="00146FB8"/>
    <w:rsid w:val="00151492"/>
    <w:rsid w:val="00154671"/>
    <w:rsid w:val="00157F51"/>
    <w:rsid w:val="0016280F"/>
    <w:rsid w:val="0016524E"/>
    <w:rsid w:val="0016619D"/>
    <w:rsid w:val="00171F6F"/>
    <w:rsid w:val="0017212D"/>
    <w:rsid w:val="001735C4"/>
    <w:rsid w:val="00174C04"/>
    <w:rsid w:val="0017698D"/>
    <w:rsid w:val="00177BBC"/>
    <w:rsid w:val="00184579"/>
    <w:rsid w:val="001847A8"/>
    <w:rsid w:val="00185BF1"/>
    <w:rsid w:val="0018616F"/>
    <w:rsid w:val="00186373"/>
    <w:rsid w:val="0018639D"/>
    <w:rsid w:val="0018656C"/>
    <w:rsid w:val="001868C0"/>
    <w:rsid w:val="00187D47"/>
    <w:rsid w:val="00190459"/>
    <w:rsid w:val="00190CE8"/>
    <w:rsid w:val="00191F6F"/>
    <w:rsid w:val="0019246A"/>
    <w:rsid w:val="00192618"/>
    <w:rsid w:val="0019272C"/>
    <w:rsid w:val="00192E40"/>
    <w:rsid w:val="00193B12"/>
    <w:rsid w:val="001959C1"/>
    <w:rsid w:val="001967CE"/>
    <w:rsid w:val="00196850"/>
    <w:rsid w:val="00197F3B"/>
    <w:rsid w:val="001A0848"/>
    <w:rsid w:val="001A108E"/>
    <w:rsid w:val="001A10B0"/>
    <w:rsid w:val="001A31CE"/>
    <w:rsid w:val="001A3D5A"/>
    <w:rsid w:val="001A7978"/>
    <w:rsid w:val="001B0492"/>
    <w:rsid w:val="001B0769"/>
    <w:rsid w:val="001B0E99"/>
    <w:rsid w:val="001B2734"/>
    <w:rsid w:val="001B31FD"/>
    <w:rsid w:val="001B3967"/>
    <w:rsid w:val="001B3E19"/>
    <w:rsid w:val="001B4088"/>
    <w:rsid w:val="001B45A6"/>
    <w:rsid w:val="001B58A4"/>
    <w:rsid w:val="001C173D"/>
    <w:rsid w:val="001C32BE"/>
    <w:rsid w:val="001C36E3"/>
    <w:rsid w:val="001C41B3"/>
    <w:rsid w:val="001C4C18"/>
    <w:rsid w:val="001C56CB"/>
    <w:rsid w:val="001C5E73"/>
    <w:rsid w:val="001C70B5"/>
    <w:rsid w:val="001D0BCA"/>
    <w:rsid w:val="001D20AF"/>
    <w:rsid w:val="001D431A"/>
    <w:rsid w:val="001D560B"/>
    <w:rsid w:val="001D6872"/>
    <w:rsid w:val="001E07AD"/>
    <w:rsid w:val="001E0886"/>
    <w:rsid w:val="001E244C"/>
    <w:rsid w:val="001E2C22"/>
    <w:rsid w:val="001E2CA1"/>
    <w:rsid w:val="001E614C"/>
    <w:rsid w:val="001F3B08"/>
    <w:rsid w:val="001F4913"/>
    <w:rsid w:val="001F4CCB"/>
    <w:rsid w:val="001F6CE7"/>
    <w:rsid w:val="001F7119"/>
    <w:rsid w:val="001F7F36"/>
    <w:rsid w:val="00204472"/>
    <w:rsid w:val="0020494A"/>
    <w:rsid w:val="002077BC"/>
    <w:rsid w:val="002106A7"/>
    <w:rsid w:val="00211983"/>
    <w:rsid w:val="00213E7A"/>
    <w:rsid w:val="00214F2C"/>
    <w:rsid w:val="00215DE0"/>
    <w:rsid w:val="002167E6"/>
    <w:rsid w:val="00217099"/>
    <w:rsid w:val="00217A97"/>
    <w:rsid w:val="00220FC0"/>
    <w:rsid w:val="0022168A"/>
    <w:rsid w:val="00223098"/>
    <w:rsid w:val="00224702"/>
    <w:rsid w:val="0022746D"/>
    <w:rsid w:val="0023061E"/>
    <w:rsid w:val="00230AC3"/>
    <w:rsid w:val="00231531"/>
    <w:rsid w:val="002338C9"/>
    <w:rsid w:val="00233EE7"/>
    <w:rsid w:val="0023725F"/>
    <w:rsid w:val="002377E1"/>
    <w:rsid w:val="00237ACB"/>
    <w:rsid w:val="00237BC5"/>
    <w:rsid w:val="00241840"/>
    <w:rsid w:val="00242045"/>
    <w:rsid w:val="0024213B"/>
    <w:rsid w:val="002445CA"/>
    <w:rsid w:val="00246E3E"/>
    <w:rsid w:val="002501F3"/>
    <w:rsid w:val="0025102E"/>
    <w:rsid w:val="002525B9"/>
    <w:rsid w:val="00253452"/>
    <w:rsid w:val="00254ABD"/>
    <w:rsid w:val="00254F2A"/>
    <w:rsid w:val="0025597A"/>
    <w:rsid w:val="00260379"/>
    <w:rsid w:val="002607CF"/>
    <w:rsid w:val="00263246"/>
    <w:rsid w:val="00263850"/>
    <w:rsid w:val="00264B37"/>
    <w:rsid w:val="00264F93"/>
    <w:rsid w:val="00265D24"/>
    <w:rsid w:val="00265EBA"/>
    <w:rsid w:val="0027129B"/>
    <w:rsid w:val="00271593"/>
    <w:rsid w:val="002715A8"/>
    <w:rsid w:val="00273EF6"/>
    <w:rsid w:val="002774CC"/>
    <w:rsid w:val="0028068D"/>
    <w:rsid w:val="00280E9C"/>
    <w:rsid w:val="00281ECA"/>
    <w:rsid w:val="002841FF"/>
    <w:rsid w:val="0028602A"/>
    <w:rsid w:val="00286B1C"/>
    <w:rsid w:val="00291C4C"/>
    <w:rsid w:val="002932D0"/>
    <w:rsid w:val="0029379A"/>
    <w:rsid w:val="002937D3"/>
    <w:rsid w:val="00297880"/>
    <w:rsid w:val="00297D37"/>
    <w:rsid w:val="002A3381"/>
    <w:rsid w:val="002A3408"/>
    <w:rsid w:val="002A6D90"/>
    <w:rsid w:val="002B0AAE"/>
    <w:rsid w:val="002B1607"/>
    <w:rsid w:val="002B1F78"/>
    <w:rsid w:val="002B30FE"/>
    <w:rsid w:val="002B3768"/>
    <w:rsid w:val="002B72E4"/>
    <w:rsid w:val="002B7D10"/>
    <w:rsid w:val="002C0D84"/>
    <w:rsid w:val="002C1BC5"/>
    <w:rsid w:val="002C4953"/>
    <w:rsid w:val="002C4A68"/>
    <w:rsid w:val="002C4E19"/>
    <w:rsid w:val="002C58DC"/>
    <w:rsid w:val="002C5AC5"/>
    <w:rsid w:val="002C6601"/>
    <w:rsid w:val="002C76E6"/>
    <w:rsid w:val="002D02FA"/>
    <w:rsid w:val="002D1BC3"/>
    <w:rsid w:val="002D1E66"/>
    <w:rsid w:val="002D2139"/>
    <w:rsid w:val="002D2F03"/>
    <w:rsid w:val="002D3909"/>
    <w:rsid w:val="002D4C3E"/>
    <w:rsid w:val="002D58C1"/>
    <w:rsid w:val="002E00F6"/>
    <w:rsid w:val="002E0179"/>
    <w:rsid w:val="002E09BE"/>
    <w:rsid w:val="002E1251"/>
    <w:rsid w:val="002E1AF7"/>
    <w:rsid w:val="002E661B"/>
    <w:rsid w:val="002F4556"/>
    <w:rsid w:val="002F599B"/>
    <w:rsid w:val="002F7398"/>
    <w:rsid w:val="002F7A9D"/>
    <w:rsid w:val="0030718D"/>
    <w:rsid w:val="00307973"/>
    <w:rsid w:val="0031165B"/>
    <w:rsid w:val="0031327D"/>
    <w:rsid w:val="0031487E"/>
    <w:rsid w:val="00314FB4"/>
    <w:rsid w:val="00316007"/>
    <w:rsid w:val="00316DE5"/>
    <w:rsid w:val="00317D0E"/>
    <w:rsid w:val="00320F17"/>
    <w:rsid w:val="00321F83"/>
    <w:rsid w:val="00322244"/>
    <w:rsid w:val="0032235F"/>
    <w:rsid w:val="00323C78"/>
    <w:rsid w:val="00330080"/>
    <w:rsid w:val="0033175F"/>
    <w:rsid w:val="0033258F"/>
    <w:rsid w:val="003355DC"/>
    <w:rsid w:val="003372E8"/>
    <w:rsid w:val="003413F6"/>
    <w:rsid w:val="00341CC1"/>
    <w:rsid w:val="00342FC8"/>
    <w:rsid w:val="00343596"/>
    <w:rsid w:val="00343C63"/>
    <w:rsid w:val="00344112"/>
    <w:rsid w:val="0034486F"/>
    <w:rsid w:val="00344B38"/>
    <w:rsid w:val="0035370F"/>
    <w:rsid w:val="00354EEA"/>
    <w:rsid w:val="00355194"/>
    <w:rsid w:val="003555C5"/>
    <w:rsid w:val="003558E8"/>
    <w:rsid w:val="00355A90"/>
    <w:rsid w:val="00356562"/>
    <w:rsid w:val="00356FEB"/>
    <w:rsid w:val="00360424"/>
    <w:rsid w:val="003615FF"/>
    <w:rsid w:val="00361D4E"/>
    <w:rsid w:val="00361F47"/>
    <w:rsid w:val="00363837"/>
    <w:rsid w:val="00363A16"/>
    <w:rsid w:val="0036528E"/>
    <w:rsid w:val="00365D31"/>
    <w:rsid w:val="0037058C"/>
    <w:rsid w:val="00370821"/>
    <w:rsid w:val="00371AC1"/>
    <w:rsid w:val="00371C9F"/>
    <w:rsid w:val="0037202D"/>
    <w:rsid w:val="003720F0"/>
    <w:rsid w:val="003758E0"/>
    <w:rsid w:val="003759F9"/>
    <w:rsid w:val="00376230"/>
    <w:rsid w:val="003771EA"/>
    <w:rsid w:val="003801E8"/>
    <w:rsid w:val="003812F2"/>
    <w:rsid w:val="00382123"/>
    <w:rsid w:val="003821CD"/>
    <w:rsid w:val="00383326"/>
    <w:rsid w:val="00385893"/>
    <w:rsid w:val="003872BD"/>
    <w:rsid w:val="00387DCB"/>
    <w:rsid w:val="00391FA2"/>
    <w:rsid w:val="0039510D"/>
    <w:rsid w:val="003A081D"/>
    <w:rsid w:val="003A098E"/>
    <w:rsid w:val="003A50B8"/>
    <w:rsid w:val="003A53D3"/>
    <w:rsid w:val="003A56B8"/>
    <w:rsid w:val="003A57DF"/>
    <w:rsid w:val="003A5AC4"/>
    <w:rsid w:val="003B12E9"/>
    <w:rsid w:val="003B1F82"/>
    <w:rsid w:val="003B208B"/>
    <w:rsid w:val="003B2282"/>
    <w:rsid w:val="003B3A99"/>
    <w:rsid w:val="003B3CE7"/>
    <w:rsid w:val="003B46B3"/>
    <w:rsid w:val="003B4B04"/>
    <w:rsid w:val="003B4FF5"/>
    <w:rsid w:val="003B68F3"/>
    <w:rsid w:val="003C0852"/>
    <w:rsid w:val="003C1CC3"/>
    <w:rsid w:val="003C27F2"/>
    <w:rsid w:val="003C359B"/>
    <w:rsid w:val="003C3E15"/>
    <w:rsid w:val="003C70A8"/>
    <w:rsid w:val="003C7D91"/>
    <w:rsid w:val="003C7F4F"/>
    <w:rsid w:val="003D038E"/>
    <w:rsid w:val="003D26DD"/>
    <w:rsid w:val="003D2D5B"/>
    <w:rsid w:val="003D7A54"/>
    <w:rsid w:val="003E0BFC"/>
    <w:rsid w:val="003E156A"/>
    <w:rsid w:val="003E2B1F"/>
    <w:rsid w:val="003E360A"/>
    <w:rsid w:val="003E37BE"/>
    <w:rsid w:val="003E3BE5"/>
    <w:rsid w:val="003E5E35"/>
    <w:rsid w:val="003E74BC"/>
    <w:rsid w:val="003F11C4"/>
    <w:rsid w:val="003F67B6"/>
    <w:rsid w:val="003F70CA"/>
    <w:rsid w:val="00400544"/>
    <w:rsid w:val="00402D41"/>
    <w:rsid w:val="00404B93"/>
    <w:rsid w:val="0040641C"/>
    <w:rsid w:val="0040727B"/>
    <w:rsid w:val="004073F1"/>
    <w:rsid w:val="00407476"/>
    <w:rsid w:val="004167F4"/>
    <w:rsid w:val="00416E05"/>
    <w:rsid w:val="00417435"/>
    <w:rsid w:val="00420F6C"/>
    <w:rsid w:val="0042225F"/>
    <w:rsid w:val="00422C70"/>
    <w:rsid w:val="0043162F"/>
    <w:rsid w:val="00432F89"/>
    <w:rsid w:val="00433BDD"/>
    <w:rsid w:val="004369CF"/>
    <w:rsid w:val="00436D92"/>
    <w:rsid w:val="00440A09"/>
    <w:rsid w:val="004410E3"/>
    <w:rsid w:val="00445768"/>
    <w:rsid w:val="004457BE"/>
    <w:rsid w:val="00447AE1"/>
    <w:rsid w:val="00450918"/>
    <w:rsid w:val="00450A9F"/>
    <w:rsid w:val="004517A7"/>
    <w:rsid w:val="00455199"/>
    <w:rsid w:val="00461D70"/>
    <w:rsid w:val="00462D4C"/>
    <w:rsid w:val="00465892"/>
    <w:rsid w:val="00466422"/>
    <w:rsid w:val="00467181"/>
    <w:rsid w:val="00470C37"/>
    <w:rsid w:val="00476451"/>
    <w:rsid w:val="004775A8"/>
    <w:rsid w:val="004815C1"/>
    <w:rsid w:val="004821BE"/>
    <w:rsid w:val="00482364"/>
    <w:rsid w:val="004835AF"/>
    <w:rsid w:val="0048501C"/>
    <w:rsid w:val="0048549E"/>
    <w:rsid w:val="004858B5"/>
    <w:rsid w:val="00485FA5"/>
    <w:rsid w:val="00486AEB"/>
    <w:rsid w:val="00486C97"/>
    <w:rsid w:val="00487CEB"/>
    <w:rsid w:val="00487FA7"/>
    <w:rsid w:val="004928F1"/>
    <w:rsid w:val="00493345"/>
    <w:rsid w:val="004937C8"/>
    <w:rsid w:val="00493E6F"/>
    <w:rsid w:val="004944D1"/>
    <w:rsid w:val="0049635F"/>
    <w:rsid w:val="00496520"/>
    <w:rsid w:val="004967FC"/>
    <w:rsid w:val="00497141"/>
    <w:rsid w:val="00497D0D"/>
    <w:rsid w:val="004A1221"/>
    <w:rsid w:val="004A1A83"/>
    <w:rsid w:val="004A23FF"/>
    <w:rsid w:val="004A29A3"/>
    <w:rsid w:val="004A35D6"/>
    <w:rsid w:val="004A5077"/>
    <w:rsid w:val="004A772F"/>
    <w:rsid w:val="004B37AF"/>
    <w:rsid w:val="004B60A6"/>
    <w:rsid w:val="004B7AFE"/>
    <w:rsid w:val="004C5329"/>
    <w:rsid w:val="004C59E5"/>
    <w:rsid w:val="004C5B59"/>
    <w:rsid w:val="004C604F"/>
    <w:rsid w:val="004C6130"/>
    <w:rsid w:val="004C71D3"/>
    <w:rsid w:val="004D1452"/>
    <w:rsid w:val="004D1829"/>
    <w:rsid w:val="004D2931"/>
    <w:rsid w:val="004D2E8F"/>
    <w:rsid w:val="004D517B"/>
    <w:rsid w:val="004D6888"/>
    <w:rsid w:val="004D7518"/>
    <w:rsid w:val="004D7823"/>
    <w:rsid w:val="004E13B2"/>
    <w:rsid w:val="004E3090"/>
    <w:rsid w:val="004E3C14"/>
    <w:rsid w:val="004E543B"/>
    <w:rsid w:val="004F3290"/>
    <w:rsid w:val="004F4A37"/>
    <w:rsid w:val="004F4E91"/>
    <w:rsid w:val="004F7A22"/>
    <w:rsid w:val="004F7E62"/>
    <w:rsid w:val="00501FF3"/>
    <w:rsid w:val="00502428"/>
    <w:rsid w:val="00502968"/>
    <w:rsid w:val="00502B85"/>
    <w:rsid w:val="00504027"/>
    <w:rsid w:val="0051091B"/>
    <w:rsid w:val="0051150B"/>
    <w:rsid w:val="005117B5"/>
    <w:rsid w:val="005133AC"/>
    <w:rsid w:val="00514971"/>
    <w:rsid w:val="00514E1F"/>
    <w:rsid w:val="005165BC"/>
    <w:rsid w:val="00516F30"/>
    <w:rsid w:val="00520D5C"/>
    <w:rsid w:val="00521FF5"/>
    <w:rsid w:val="00525909"/>
    <w:rsid w:val="0052622A"/>
    <w:rsid w:val="00526B69"/>
    <w:rsid w:val="005279B2"/>
    <w:rsid w:val="005300B4"/>
    <w:rsid w:val="005303C6"/>
    <w:rsid w:val="00531A01"/>
    <w:rsid w:val="00533473"/>
    <w:rsid w:val="00535706"/>
    <w:rsid w:val="0053570B"/>
    <w:rsid w:val="005414E2"/>
    <w:rsid w:val="0054164F"/>
    <w:rsid w:val="00541B9C"/>
    <w:rsid w:val="00541BAE"/>
    <w:rsid w:val="00541CF1"/>
    <w:rsid w:val="00542530"/>
    <w:rsid w:val="0054298B"/>
    <w:rsid w:val="00543D32"/>
    <w:rsid w:val="0054422D"/>
    <w:rsid w:val="00544D41"/>
    <w:rsid w:val="00545EC8"/>
    <w:rsid w:val="00545F43"/>
    <w:rsid w:val="00545FD5"/>
    <w:rsid w:val="00547A14"/>
    <w:rsid w:val="0055118D"/>
    <w:rsid w:val="00551425"/>
    <w:rsid w:val="00551970"/>
    <w:rsid w:val="005519F5"/>
    <w:rsid w:val="00552412"/>
    <w:rsid w:val="00552B53"/>
    <w:rsid w:val="00557216"/>
    <w:rsid w:val="00557CB1"/>
    <w:rsid w:val="005631A5"/>
    <w:rsid w:val="00563952"/>
    <w:rsid w:val="005639EC"/>
    <w:rsid w:val="00564289"/>
    <w:rsid w:val="00566827"/>
    <w:rsid w:val="00566F77"/>
    <w:rsid w:val="00570562"/>
    <w:rsid w:val="00570AF5"/>
    <w:rsid w:val="00573402"/>
    <w:rsid w:val="0057704E"/>
    <w:rsid w:val="0057722C"/>
    <w:rsid w:val="00577A98"/>
    <w:rsid w:val="00577F88"/>
    <w:rsid w:val="00580346"/>
    <w:rsid w:val="0058399B"/>
    <w:rsid w:val="00584687"/>
    <w:rsid w:val="005846DC"/>
    <w:rsid w:val="00585162"/>
    <w:rsid w:val="00585525"/>
    <w:rsid w:val="00585580"/>
    <w:rsid w:val="005865A8"/>
    <w:rsid w:val="005911EB"/>
    <w:rsid w:val="005934E9"/>
    <w:rsid w:val="00593A1D"/>
    <w:rsid w:val="005A1883"/>
    <w:rsid w:val="005A1AE4"/>
    <w:rsid w:val="005A3E8E"/>
    <w:rsid w:val="005A7F7C"/>
    <w:rsid w:val="005B0755"/>
    <w:rsid w:val="005B26BB"/>
    <w:rsid w:val="005B291E"/>
    <w:rsid w:val="005B356B"/>
    <w:rsid w:val="005B3D51"/>
    <w:rsid w:val="005B5C28"/>
    <w:rsid w:val="005B60B8"/>
    <w:rsid w:val="005B70AE"/>
    <w:rsid w:val="005B7A7D"/>
    <w:rsid w:val="005B7E10"/>
    <w:rsid w:val="005C0214"/>
    <w:rsid w:val="005C1408"/>
    <w:rsid w:val="005C238A"/>
    <w:rsid w:val="005C37CD"/>
    <w:rsid w:val="005C515C"/>
    <w:rsid w:val="005C708C"/>
    <w:rsid w:val="005C7D30"/>
    <w:rsid w:val="005D211F"/>
    <w:rsid w:val="005D2DF8"/>
    <w:rsid w:val="005D36ED"/>
    <w:rsid w:val="005D6078"/>
    <w:rsid w:val="005D6D1C"/>
    <w:rsid w:val="005E03C9"/>
    <w:rsid w:val="005E0D15"/>
    <w:rsid w:val="005E1427"/>
    <w:rsid w:val="005E1924"/>
    <w:rsid w:val="005E1DA2"/>
    <w:rsid w:val="005E1F72"/>
    <w:rsid w:val="005E2C95"/>
    <w:rsid w:val="005E362F"/>
    <w:rsid w:val="005E37A4"/>
    <w:rsid w:val="005E4433"/>
    <w:rsid w:val="005E5CBF"/>
    <w:rsid w:val="005E7059"/>
    <w:rsid w:val="005E70F7"/>
    <w:rsid w:val="005F0280"/>
    <w:rsid w:val="005F03E3"/>
    <w:rsid w:val="005F1591"/>
    <w:rsid w:val="005F3065"/>
    <w:rsid w:val="005F3B4E"/>
    <w:rsid w:val="005F3F55"/>
    <w:rsid w:val="005F52E0"/>
    <w:rsid w:val="005F551B"/>
    <w:rsid w:val="005F59F2"/>
    <w:rsid w:val="005F6DF0"/>
    <w:rsid w:val="00603008"/>
    <w:rsid w:val="00604758"/>
    <w:rsid w:val="00605893"/>
    <w:rsid w:val="0060620F"/>
    <w:rsid w:val="00612830"/>
    <w:rsid w:val="00616D24"/>
    <w:rsid w:val="006206EF"/>
    <w:rsid w:val="006227CB"/>
    <w:rsid w:val="00624FB6"/>
    <w:rsid w:val="006255EB"/>
    <w:rsid w:val="00627CEF"/>
    <w:rsid w:val="0063047E"/>
    <w:rsid w:val="0063363F"/>
    <w:rsid w:val="0063481B"/>
    <w:rsid w:val="00635B55"/>
    <w:rsid w:val="00635F73"/>
    <w:rsid w:val="006417FE"/>
    <w:rsid w:val="0064191F"/>
    <w:rsid w:val="00641D3B"/>
    <w:rsid w:val="006426A9"/>
    <w:rsid w:val="0064481A"/>
    <w:rsid w:val="0064584C"/>
    <w:rsid w:val="006463AB"/>
    <w:rsid w:val="0065114C"/>
    <w:rsid w:val="006529C4"/>
    <w:rsid w:val="00654308"/>
    <w:rsid w:val="0066172D"/>
    <w:rsid w:val="00661E9D"/>
    <w:rsid w:val="00661EA1"/>
    <w:rsid w:val="00664506"/>
    <w:rsid w:val="00665F3B"/>
    <w:rsid w:val="0066649A"/>
    <w:rsid w:val="00670F38"/>
    <w:rsid w:val="00671978"/>
    <w:rsid w:val="00672496"/>
    <w:rsid w:val="00673753"/>
    <w:rsid w:val="00674429"/>
    <w:rsid w:val="00674FD1"/>
    <w:rsid w:val="00675B76"/>
    <w:rsid w:val="006769AA"/>
    <w:rsid w:val="00680EA7"/>
    <w:rsid w:val="00681111"/>
    <w:rsid w:val="00681677"/>
    <w:rsid w:val="00684208"/>
    <w:rsid w:val="0068424B"/>
    <w:rsid w:val="006907E5"/>
    <w:rsid w:val="00690B48"/>
    <w:rsid w:val="006929A0"/>
    <w:rsid w:val="00692A00"/>
    <w:rsid w:val="006939B9"/>
    <w:rsid w:val="0069586A"/>
    <w:rsid w:val="00695DC9"/>
    <w:rsid w:val="006966E6"/>
    <w:rsid w:val="00696C68"/>
    <w:rsid w:val="00696EB0"/>
    <w:rsid w:val="006A1D2F"/>
    <w:rsid w:val="006A44E9"/>
    <w:rsid w:val="006A64A5"/>
    <w:rsid w:val="006A6F67"/>
    <w:rsid w:val="006A71D3"/>
    <w:rsid w:val="006A730D"/>
    <w:rsid w:val="006A76B7"/>
    <w:rsid w:val="006B021D"/>
    <w:rsid w:val="006B06FB"/>
    <w:rsid w:val="006B3CEF"/>
    <w:rsid w:val="006B4605"/>
    <w:rsid w:val="006C0612"/>
    <w:rsid w:val="006C09D1"/>
    <w:rsid w:val="006C1726"/>
    <w:rsid w:val="006C3639"/>
    <w:rsid w:val="006C3CEF"/>
    <w:rsid w:val="006C3D3B"/>
    <w:rsid w:val="006C5EFF"/>
    <w:rsid w:val="006D0A45"/>
    <w:rsid w:val="006D0D24"/>
    <w:rsid w:val="006D0D71"/>
    <w:rsid w:val="006D1D99"/>
    <w:rsid w:val="006D3606"/>
    <w:rsid w:val="006D596A"/>
    <w:rsid w:val="006D7995"/>
    <w:rsid w:val="006D7C15"/>
    <w:rsid w:val="006E002A"/>
    <w:rsid w:val="006E0215"/>
    <w:rsid w:val="006E0ED3"/>
    <w:rsid w:val="006E241E"/>
    <w:rsid w:val="006E28F9"/>
    <w:rsid w:val="006E48CF"/>
    <w:rsid w:val="006E6200"/>
    <w:rsid w:val="006E736A"/>
    <w:rsid w:val="006E7DAF"/>
    <w:rsid w:val="006E7DF3"/>
    <w:rsid w:val="006F0BC9"/>
    <w:rsid w:val="006F1BD2"/>
    <w:rsid w:val="006F24EF"/>
    <w:rsid w:val="006F29C9"/>
    <w:rsid w:val="006F2C20"/>
    <w:rsid w:val="006F44C7"/>
    <w:rsid w:val="006F53DF"/>
    <w:rsid w:val="006F7497"/>
    <w:rsid w:val="007005DD"/>
    <w:rsid w:val="00706819"/>
    <w:rsid w:val="00706B47"/>
    <w:rsid w:val="007075D0"/>
    <w:rsid w:val="007100AB"/>
    <w:rsid w:val="00711AC5"/>
    <w:rsid w:val="00711E19"/>
    <w:rsid w:val="00711F7E"/>
    <w:rsid w:val="00712305"/>
    <w:rsid w:val="007134C4"/>
    <w:rsid w:val="00716773"/>
    <w:rsid w:val="00717172"/>
    <w:rsid w:val="0071790E"/>
    <w:rsid w:val="00720177"/>
    <w:rsid w:val="00720269"/>
    <w:rsid w:val="007215AC"/>
    <w:rsid w:val="00722501"/>
    <w:rsid w:val="00724BFA"/>
    <w:rsid w:val="00725096"/>
    <w:rsid w:val="00725E7C"/>
    <w:rsid w:val="007279A0"/>
    <w:rsid w:val="00735264"/>
    <w:rsid w:val="00737215"/>
    <w:rsid w:val="00737765"/>
    <w:rsid w:val="007428D2"/>
    <w:rsid w:val="0074309F"/>
    <w:rsid w:val="00743D62"/>
    <w:rsid w:val="00746973"/>
    <w:rsid w:val="00746D27"/>
    <w:rsid w:val="00747A81"/>
    <w:rsid w:val="0075012E"/>
    <w:rsid w:val="007503F6"/>
    <w:rsid w:val="00752D0B"/>
    <w:rsid w:val="00753CDB"/>
    <w:rsid w:val="007554E1"/>
    <w:rsid w:val="00755718"/>
    <w:rsid w:val="00756B4F"/>
    <w:rsid w:val="00756C56"/>
    <w:rsid w:val="007615F4"/>
    <w:rsid w:val="007634D5"/>
    <w:rsid w:val="00763917"/>
    <w:rsid w:val="00767EE4"/>
    <w:rsid w:val="007709F5"/>
    <w:rsid w:val="00770AD1"/>
    <w:rsid w:val="00770B61"/>
    <w:rsid w:val="007753FA"/>
    <w:rsid w:val="00776C01"/>
    <w:rsid w:val="007775EE"/>
    <w:rsid w:val="00777933"/>
    <w:rsid w:val="0078151D"/>
    <w:rsid w:val="00783E92"/>
    <w:rsid w:val="00784633"/>
    <w:rsid w:val="007873EF"/>
    <w:rsid w:val="00787702"/>
    <w:rsid w:val="00787A82"/>
    <w:rsid w:val="00791976"/>
    <w:rsid w:val="0079228D"/>
    <w:rsid w:val="007926B3"/>
    <w:rsid w:val="0079301E"/>
    <w:rsid w:val="0079788F"/>
    <w:rsid w:val="007A0448"/>
    <w:rsid w:val="007A0EB9"/>
    <w:rsid w:val="007A327C"/>
    <w:rsid w:val="007A46CD"/>
    <w:rsid w:val="007A78F4"/>
    <w:rsid w:val="007B12BE"/>
    <w:rsid w:val="007B1E98"/>
    <w:rsid w:val="007B2894"/>
    <w:rsid w:val="007B290D"/>
    <w:rsid w:val="007B439E"/>
    <w:rsid w:val="007B4E55"/>
    <w:rsid w:val="007B5416"/>
    <w:rsid w:val="007B6546"/>
    <w:rsid w:val="007C01D3"/>
    <w:rsid w:val="007C162F"/>
    <w:rsid w:val="007C2B50"/>
    <w:rsid w:val="007C3F8A"/>
    <w:rsid w:val="007C4DED"/>
    <w:rsid w:val="007D0EE4"/>
    <w:rsid w:val="007D21A1"/>
    <w:rsid w:val="007D616F"/>
    <w:rsid w:val="007D6C2D"/>
    <w:rsid w:val="007D77C4"/>
    <w:rsid w:val="007E046E"/>
    <w:rsid w:val="007E08FC"/>
    <w:rsid w:val="007E2CDE"/>
    <w:rsid w:val="007E53C2"/>
    <w:rsid w:val="007F15F5"/>
    <w:rsid w:val="007F1D42"/>
    <w:rsid w:val="007F211F"/>
    <w:rsid w:val="007F23E5"/>
    <w:rsid w:val="007F275F"/>
    <w:rsid w:val="007F4D93"/>
    <w:rsid w:val="007F5200"/>
    <w:rsid w:val="007F621D"/>
    <w:rsid w:val="007F72FA"/>
    <w:rsid w:val="007F7BA0"/>
    <w:rsid w:val="008013CB"/>
    <w:rsid w:val="00801F6F"/>
    <w:rsid w:val="0080495B"/>
    <w:rsid w:val="00804A83"/>
    <w:rsid w:val="0080791E"/>
    <w:rsid w:val="00813246"/>
    <w:rsid w:val="008132E2"/>
    <w:rsid w:val="00813E8B"/>
    <w:rsid w:val="0081470C"/>
    <w:rsid w:val="00815DFE"/>
    <w:rsid w:val="00817CE6"/>
    <w:rsid w:val="0082098E"/>
    <w:rsid w:val="00825F42"/>
    <w:rsid w:val="00830D58"/>
    <w:rsid w:val="00832B66"/>
    <w:rsid w:val="008342D3"/>
    <w:rsid w:val="00841701"/>
    <w:rsid w:val="00841E89"/>
    <w:rsid w:val="00842D8D"/>
    <w:rsid w:val="008436F8"/>
    <w:rsid w:val="00845F13"/>
    <w:rsid w:val="008468B9"/>
    <w:rsid w:val="00846E89"/>
    <w:rsid w:val="00847A2B"/>
    <w:rsid w:val="00850960"/>
    <w:rsid w:val="00850C77"/>
    <w:rsid w:val="00851687"/>
    <w:rsid w:val="00851E8F"/>
    <w:rsid w:val="0085268C"/>
    <w:rsid w:val="0085295A"/>
    <w:rsid w:val="00852D10"/>
    <w:rsid w:val="00852D22"/>
    <w:rsid w:val="008531B0"/>
    <w:rsid w:val="00854746"/>
    <w:rsid w:val="00855313"/>
    <w:rsid w:val="008568DC"/>
    <w:rsid w:val="008572C2"/>
    <w:rsid w:val="00857EF3"/>
    <w:rsid w:val="00860C32"/>
    <w:rsid w:val="00860CBC"/>
    <w:rsid w:val="008614DB"/>
    <w:rsid w:val="00864AB5"/>
    <w:rsid w:val="00866177"/>
    <w:rsid w:val="00866A0F"/>
    <w:rsid w:val="00870EEA"/>
    <w:rsid w:val="008735F0"/>
    <w:rsid w:val="00873CC5"/>
    <w:rsid w:val="00874764"/>
    <w:rsid w:val="00875743"/>
    <w:rsid w:val="00877252"/>
    <w:rsid w:val="008803BD"/>
    <w:rsid w:val="00880AB6"/>
    <w:rsid w:val="00882905"/>
    <w:rsid w:val="00883C98"/>
    <w:rsid w:val="00883CE0"/>
    <w:rsid w:val="00884331"/>
    <w:rsid w:val="00885334"/>
    <w:rsid w:val="00886D56"/>
    <w:rsid w:val="00887808"/>
    <w:rsid w:val="0089155A"/>
    <w:rsid w:val="008925DA"/>
    <w:rsid w:val="008928E3"/>
    <w:rsid w:val="00893410"/>
    <w:rsid w:val="0089355C"/>
    <w:rsid w:val="00894665"/>
    <w:rsid w:val="0089691F"/>
    <w:rsid w:val="00896B6D"/>
    <w:rsid w:val="008A0FD4"/>
    <w:rsid w:val="008A112C"/>
    <w:rsid w:val="008A1380"/>
    <w:rsid w:val="008A22AD"/>
    <w:rsid w:val="008A3782"/>
    <w:rsid w:val="008A4605"/>
    <w:rsid w:val="008A4ED9"/>
    <w:rsid w:val="008A4F96"/>
    <w:rsid w:val="008A7BAD"/>
    <w:rsid w:val="008B1F14"/>
    <w:rsid w:val="008B54F9"/>
    <w:rsid w:val="008B6A79"/>
    <w:rsid w:val="008B6BDD"/>
    <w:rsid w:val="008B72BB"/>
    <w:rsid w:val="008B7B4C"/>
    <w:rsid w:val="008C0042"/>
    <w:rsid w:val="008C14F2"/>
    <w:rsid w:val="008C259E"/>
    <w:rsid w:val="008C326D"/>
    <w:rsid w:val="008C4083"/>
    <w:rsid w:val="008C47AB"/>
    <w:rsid w:val="008C6740"/>
    <w:rsid w:val="008C70F9"/>
    <w:rsid w:val="008C79CF"/>
    <w:rsid w:val="008D0CC5"/>
    <w:rsid w:val="008D1E48"/>
    <w:rsid w:val="008D2241"/>
    <w:rsid w:val="008D27AD"/>
    <w:rsid w:val="008D4156"/>
    <w:rsid w:val="008D4282"/>
    <w:rsid w:val="008D45C0"/>
    <w:rsid w:val="008D4672"/>
    <w:rsid w:val="008D4D96"/>
    <w:rsid w:val="008D5A87"/>
    <w:rsid w:val="008E3641"/>
    <w:rsid w:val="008E3D0D"/>
    <w:rsid w:val="008E4142"/>
    <w:rsid w:val="008E55F9"/>
    <w:rsid w:val="008E74DD"/>
    <w:rsid w:val="008E7E90"/>
    <w:rsid w:val="008F02CE"/>
    <w:rsid w:val="008F1093"/>
    <w:rsid w:val="008F1711"/>
    <w:rsid w:val="008F1F7E"/>
    <w:rsid w:val="008F59DF"/>
    <w:rsid w:val="008F6E10"/>
    <w:rsid w:val="0090175F"/>
    <w:rsid w:val="00901F92"/>
    <w:rsid w:val="00907D1B"/>
    <w:rsid w:val="009104B4"/>
    <w:rsid w:val="00911E56"/>
    <w:rsid w:val="00912AAA"/>
    <w:rsid w:val="00915A9A"/>
    <w:rsid w:val="00922862"/>
    <w:rsid w:val="00923B09"/>
    <w:rsid w:val="00926313"/>
    <w:rsid w:val="009276DB"/>
    <w:rsid w:val="00927EE7"/>
    <w:rsid w:val="00930BF8"/>
    <w:rsid w:val="00930E7E"/>
    <w:rsid w:val="00932E3A"/>
    <w:rsid w:val="0093307D"/>
    <w:rsid w:val="00933408"/>
    <w:rsid w:val="0093362A"/>
    <w:rsid w:val="00936731"/>
    <w:rsid w:val="00937909"/>
    <w:rsid w:val="00937CEB"/>
    <w:rsid w:val="0094318A"/>
    <w:rsid w:val="00944086"/>
    <w:rsid w:val="00944957"/>
    <w:rsid w:val="009449F6"/>
    <w:rsid w:val="00951E12"/>
    <w:rsid w:val="0095306A"/>
    <w:rsid w:val="00953EC8"/>
    <w:rsid w:val="00954194"/>
    <w:rsid w:val="0095439D"/>
    <w:rsid w:val="00954F50"/>
    <w:rsid w:val="00961A99"/>
    <w:rsid w:val="00961C0B"/>
    <w:rsid w:val="00964FA9"/>
    <w:rsid w:val="00965F59"/>
    <w:rsid w:val="00965FCD"/>
    <w:rsid w:val="009667A6"/>
    <w:rsid w:val="00967D45"/>
    <w:rsid w:val="00970490"/>
    <w:rsid w:val="0097052B"/>
    <w:rsid w:val="00972324"/>
    <w:rsid w:val="00973A6E"/>
    <w:rsid w:val="00974B39"/>
    <w:rsid w:val="009760CB"/>
    <w:rsid w:val="00976259"/>
    <w:rsid w:val="00976F2C"/>
    <w:rsid w:val="00977FB0"/>
    <w:rsid w:val="0098159E"/>
    <w:rsid w:val="00983670"/>
    <w:rsid w:val="00987896"/>
    <w:rsid w:val="00987BCB"/>
    <w:rsid w:val="009909D9"/>
    <w:rsid w:val="00991020"/>
    <w:rsid w:val="009910A5"/>
    <w:rsid w:val="00991940"/>
    <w:rsid w:val="00991B1C"/>
    <w:rsid w:val="00992DAD"/>
    <w:rsid w:val="00992DEC"/>
    <w:rsid w:val="00992E7F"/>
    <w:rsid w:val="00995D7C"/>
    <w:rsid w:val="009A193D"/>
    <w:rsid w:val="009A5E68"/>
    <w:rsid w:val="009A605A"/>
    <w:rsid w:val="009A66CA"/>
    <w:rsid w:val="009A7546"/>
    <w:rsid w:val="009B0C6C"/>
    <w:rsid w:val="009B1648"/>
    <w:rsid w:val="009B294A"/>
    <w:rsid w:val="009B683B"/>
    <w:rsid w:val="009B78FD"/>
    <w:rsid w:val="009B7B48"/>
    <w:rsid w:val="009C0136"/>
    <w:rsid w:val="009C43CA"/>
    <w:rsid w:val="009C65D0"/>
    <w:rsid w:val="009C7A4C"/>
    <w:rsid w:val="009D09F3"/>
    <w:rsid w:val="009D2EF3"/>
    <w:rsid w:val="009D35F8"/>
    <w:rsid w:val="009D3B4C"/>
    <w:rsid w:val="009D462C"/>
    <w:rsid w:val="009D5ABC"/>
    <w:rsid w:val="009D6C6A"/>
    <w:rsid w:val="009E3457"/>
    <w:rsid w:val="009E5058"/>
    <w:rsid w:val="009E5F72"/>
    <w:rsid w:val="009F00F9"/>
    <w:rsid w:val="009F35FC"/>
    <w:rsid w:val="009F3FB9"/>
    <w:rsid w:val="009F4399"/>
    <w:rsid w:val="009F48EE"/>
    <w:rsid w:val="009F4933"/>
    <w:rsid w:val="009F5222"/>
    <w:rsid w:val="009F5521"/>
    <w:rsid w:val="009F6031"/>
    <w:rsid w:val="009F67CC"/>
    <w:rsid w:val="009F79AB"/>
    <w:rsid w:val="00A0045F"/>
    <w:rsid w:val="00A015DD"/>
    <w:rsid w:val="00A042AA"/>
    <w:rsid w:val="00A06343"/>
    <w:rsid w:val="00A075C3"/>
    <w:rsid w:val="00A10F6C"/>
    <w:rsid w:val="00A128D1"/>
    <w:rsid w:val="00A13A6D"/>
    <w:rsid w:val="00A15420"/>
    <w:rsid w:val="00A20973"/>
    <w:rsid w:val="00A20B62"/>
    <w:rsid w:val="00A215FC"/>
    <w:rsid w:val="00A23360"/>
    <w:rsid w:val="00A23511"/>
    <w:rsid w:val="00A23FE0"/>
    <w:rsid w:val="00A24C98"/>
    <w:rsid w:val="00A258B8"/>
    <w:rsid w:val="00A26EDC"/>
    <w:rsid w:val="00A30AFF"/>
    <w:rsid w:val="00A32457"/>
    <w:rsid w:val="00A32880"/>
    <w:rsid w:val="00A3357E"/>
    <w:rsid w:val="00A365E2"/>
    <w:rsid w:val="00A37C62"/>
    <w:rsid w:val="00A4596D"/>
    <w:rsid w:val="00A45C73"/>
    <w:rsid w:val="00A46F35"/>
    <w:rsid w:val="00A500A4"/>
    <w:rsid w:val="00A506C9"/>
    <w:rsid w:val="00A50C62"/>
    <w:rsid w:val="00A52532"/>
    <w:rsid w:val="00A532FF"/>
    <w:rsid w:val="00A53FAB"/>
    <w:rsid w:val="00A563FB"/>
    <w:rsid w:val="00A5694B"/>
    <w:rsid w:val="00A607FF"/>
    <w:rsid w:val="00A62CD1"/>
    <w:rsid w:val="00A63A1F"/>
    <w:rsid w:val="00A64559"/>
    <w:rsid w:val="00A64A4F"/>
    <w:rsid w:val="00A67045"/>
    <w:rsid w:val="00A67D51"/>
    <w:rsid w:val="00A67F9D"/>
    <w:rsid w:val="00A705C4"/>
    <w:rsid w:val="00A70B78"/>
    <w:rsid w:val="00A74C98"/>
    <w:rsid w:val="00A75559"/>
    <w:rsid w:val="00A76EAB"/>
    <w:rsid w:val="00A77A30"/>
    <w:rsid w:val="00A77CA7"/>
    <w:rsid w:val="00A8048B"/>
    <w:rsid w:val="00A80522"/>
    <w:rsid w:val="00A80F80"/>
    <w:rsid w:val="00A83542"/>
    <w:rsid w:val="00A83BC9"/>
    <w:rsid w:val="00A840CD"/>
    <w:rsid w:val="00A84752"/>
    <w:rsid w:val="00A86446"/>
    <w:rsid w:val="00A865F7"/>
    <w:rsid w:val="00A86D76"/>
    <w:rsid w:val="00A86E44"/>
    <w:rsid w:val="00A94775"/>
    <w:rsid w:val="00A96EBF"/>
    <w:rsid w:val="00A97B37"/>
    <w:rsid w:val="00AA0019"/>
    <w:rsid w:val="00AA12D0"/>
    <w:rsid w:val="00AA2159"/>
    <w:rsid w:val="00AA30A8"/>
    <w:rsid w:val="00AA5DF7"/>
    <w:rsid w:val="00AA684A"/>
    <w:rsid w:val="00AA7FF1"/>
    <w:rsid w:val="00AB0F64"/>
    <w:rsid w:val="00AB1884"/>
    <w:rsid w:val="00AB1A2A"/>
    <w:rsid w:val="00AB260C"/>
    <w:rsid w:val="00AB442E"/>
    <w:rsid w:val="00AB7898"/>
    <w:rsid w:val="00AB79F3"/>
    <w:rsid w:val="00AC120B"/>
    <w:rsid w:val="00AC4756"/>
    <w:rsid w:val="00AC4BFF"/>
    <w:rsid w:val="00AC5017"/>
    <w:rsid w:val="00AC728C"/>
    <w:rsid w:val="00AC76AC"/>
    <w:rsid w:val="00AD18C8"/>
    <w:rsid w:val="00AD2BB8"/>
    <w:rsid w:val="00AD3594"/>
    <w:rsid w:val="00AD4EF9"/>
    <w:rsid w:val="00AD58B2"/>
    <w:rsid w:val="00AD6EB2"/>
    <w:rsid w:val="00AD76D0"/>
    <w:rsid w:val="00AD7CD7"/>
    <w:rsid w:val="00AE1702"/>
    <w:rsid w:val="00AE3740"/>
    <w:rsid w:val="00AE784E"/>
    <w:rsid w:val="00AF049D"/>
    <w:rsid w:val="00AF04B5"/>
    <w:rsid w:val="00AF0EC0"/>
    <w:rsid w:val="00AF28F3"/>
    <w:rsid w:val="00AF2ADC"/>
    <w:rsid w:val="00AF36B1"/>
    <w:rsid w:val="00AF3808"/>
    <w:rsid w:val="00AF736B"/>
    <w:rsid w:val="00B000E7"/>
    <w:rsid w:val="00B015C5"/>
    <w:rsid w:val="00B02750"/>
    <w:rsid w:val="00B0329B"/>
    <w:rsid w:val="00B03C44"/>
    <w:rsid w:val="00B04683"/>
    <w:rsid w:val="00B0511B"/>
    <w:rsid w:val="00B06776"/>
    <w:rsid w:val="00B1060D"/>
    <w:rsid w:val="00B1239E"/>
    <w:rsid w:val="00B12A20"/>
    <w:rsid w:val="00B135F0"/>
    <w:rsid w:val="00B13B2A"/>
    <w:rsid w:val="00B173E6"/>
    <w:rsid w:val="00B179D5"/>
    <w:rsid w:val="00B20631"/>
    <w:rsid w:val="00B213B5"/>
    <w:rsid w:val="00B214D5"/>
    <w:rsid w:val="00B21754"/>
    <w:rsid w:val="00B2338E"/>
    <w:rsid w:val="00B25AEC"/>
    <w:rsid w:val="00B25DDC"/>
    <w:rsid w:val="00B27B62"/>
    <w:rsid w:val="00B328EE"/>
    <w:rsid w:val="00B3350E"/>
    <w:rsid w:val="00B41FAB"/>
    <w:rsid w:val="00B423BE"/>
    <w:rsid w:val="00B42D83"/>
    <w:rsid w:val="00B43FCC"/>
    <w:rsid w:val="00B448AB"/>
    <w:rsid w:val="00B44B4E"/>
    <w:rsid w:val="00B44D38"/>
    <w:rsid w:val="00B45120"/>
    <w:rsid w:val="00B46BDF"/>
    <w:rsid w:val="00B46C7B"/>
    <w:rsid w:val="00B46CF2"/>
    <w:rsid w:val="00B46EA6"/>
    <w:rsid w:val="00B51168"/>
    <w:rsid w:val="00B51DF0"/>
    <w:rsid w:val="00B55944"/>
    <w:rsid w:val="00B56D30"/>
    <w:rsid w:val="00B607F9"/>
    <w:rsid w:val="00B618BC"/>
    <w:rsid w:val="00B62A03"/>
    <w:rsid w:val="00B677D2"/>
    <w:rsid w:val="00B7011F"/>
    <w:rsid w:val="00B712F5"/>
    <w:rsid w:val="00B720E8"/>
    <w:rsid w:val="00B724AB"/>
    <w:rsid w:val="00B753A8"/>
    <w:rsid w:val="00B75856"/>
    <w:rsid w:val="00B773D3"/>
    <w:rsid w:val="00B80740"/>
    <w:rsid w:val="00B80FB7"/>
    <w:rsid w:val="00B81591"/>
    <w:rsid w:val="00B8754C"/>
    <w:rsid w:val="00B87A9B"/>
    <w:rsid w:val="00B87F63"/>
    <w:rsid w:val="00B91C19"/>
    <w:rsid w:val="00B94F99"/>
    <w:rsid w:val="00B953D5"/>
    <w:rsid w:val="00B9643E"/>
    <w:rsid w:val="00B96FE8"/>
    <w:rsid w:val="00BA1546"/>
    <w:rsid w:val="00BA4498"/>
    <w:rsid w:val="00BA5088"/>
    <w:rsid w:val="00BA636A"/>
    <w:rsid w:val="00BA66A2"/>
    <w:rsid w:val="00BB09BA"/>
    <w:rsid w:val="00BB2078"/>
    <w:rsid w:val="00BB2884"/>
    <w:rsid w:val="00BB28E2"/>
    <w:rsid w:val="00BB3DCB"/>
    <w:rsid w:val="00BB522C"/>
    <w:rsid w:val="00BB5AA7"/>
    <w:rsid w:val="00BC07F2"/>
    <w:rsid w:val="00BC3298"/>
    <w:rsid w:val="00BC3E29"/>
    <w:rsid w:val="00BC677B"/>
    <w:rsid w:val="00BC7D05"/>
    <w:rsid w:val="00BD1510"/>
    <w:rsid w:val="00BD4AF3"/>
    <w:rsid w:val="00BD58F6"/>
    <w:rsid w:val="00BD5D76"/>
    <w:rsid w:val="00BD6D63"/>
    <w:rsid w:val="00BD6D85"/>
    <w:rsid w:val="00BE0343"/>
    <w:rsid w:val="00BE052A"/>
    <w:rsid w:val="00BE1A98"/>
    <w:rsid w:val="00BE2F95"/>
    <w:rsid w:val="00BE341B"/>
    <w:rsid w:val="00BE5E02"/>
    <w:rsid w:val="00BE7EC5"/>
    <w:rsid w:val="00BF0728"/>
    <w:rsid w:val="00BF1C0F"/>
    <w:rsid w:val="00BF42AA"/>
    <w:rsid w:val="00BF6398"/>
    <w:rsid w:val="00BF798B"/>
    <w:rsid w:val="00C01A81"/>
    <w:rsid w:val="00C02FBD"/>
    <w:rsid w:val="00C0300B"/>
    <w:rsid w:val="00C03BB0"/>
    <w:rsid w:val="00C05C73"/>
    <w:rsid w:val="00C060D7"/>
    <w:rsid w:val="00C067E0"/>
    <w:rsid w:val="00C06BCF"/>
    <w:rsid w:val="00C105C1"/>
    <w:rsid w:val="00C10773"/>
    <w:rsid w:val="00C11268"/>
    <w:rsid w:val="00C115B3"/>
    <w:rsid w:val="00C11ADC"/>
    <w:rsid w:val="00C11F69"/>
    <w:rsid w:val="00C14319"/>
    <w:rsid w:val="00C14BAE"/>
    <w:rsid w:val="00C164AB"/>
    <w:rsid w:val="00C16A3A"/>
    <w:rsid w:val="00C1756A"/>
    <w:rsid w:val="00C17FE1"/>
    <w:rsid w:val="00C206C8"/>
    <w:rsid w:val="00C21866"/>
    <w:rsid w:val="00C21909"/>
    <w:rsid w:val="00C22FA0"/>
    <w:rsid w:val="00C243DA"/>
    <w:rsid w:val="00C25036"/>
    <w:rsid w:val="00C25532"/>
    <w:rsid w:val="00C25840"/>
    <w:rsid w:val="00C25862"/>
    <w:rsid w:val="00C300D8"/>
    <w:rsid w:val="00C305BA"/>
    <w:rsid w:val="00C32A45"/>
    <w:rsid w:val="00C35A9A"/>
    <w:rsid w:val="00C35DF2"/>
    <w:rsid w:val="00C37411"/>
    <w:rsid w:val="00C376B8"/>
    <w:rsid w:val="00C37B13"/>
    <w:rsid w:val="00C401B2"/>
    <w:rsid w:val="00C41346"/>
    <w:rsid w:val="00C4283D"/>
    <w:rsid w:val="00C43E40"/>
    <w:rsid w:val="00C43EC9"/>
    <w:rsid w:val="00C45673"/>
    <w:rsid w:val="00C45CC0"/>
    <w:rsid w:val="00C47D18"/>
    <w:rsid w:val="00C50951"/>
    <w:rsid w:val="00C51F91"/>
    <w:rsid w:val="00C52E55"/>
    <w:rsid w:val="00C53A13"/>
    <w:rsid w:val="00C53C94"/>
    <w:rsid w:val="00C5488A"/>
    <w:rsid w:val="00C576FC"/>
    <w:rsid w:val="00C57C31"/>
    <w:rsid w:val="00C6071C"/>
    <w:rsid w:val="00C60C13"/>
    <w:rsid w:val="00C65CAA"/>
    <w:rsid w:val="00C703A7"/>
    <w:rsid w:val="00C70660"/>
    <w:rsid w:val="00C719E6"/>
    <w:rsid w:val="00C72170"/>
    <w:rsid w:val="00C736C5"/>
    <w:rsid w:val="00C73D20"/>
    <w:rsid w:val="00C748AB"/>
    <w:rsid w:val="00C770D3"/>
    <w:rsid w:val="00C77CB8"/>
    <w:rsid w:val="00C80057"/>
    <w:rsid w:val="00C81A08"/>
    <w:rsid w:val="00C81F60"/>
    <w:rsid w:val="00C83FA9"/>
    <w:rsid w:val="00C851E8"/>
    <w:rsid w:val="00C85B38"/>
    <w:rsid w:val="00C96ADD"/>
    <w:rsid w:val="00CA2445"/>
    <w:rsid w:val="00CA366F"/>
    <w:rsid w:val="00CA3B5E"/>
    <w:rsid w:val="00CA50ED"/>
    <w:rsid w:val="00CA66DC"/>
    <w:rsid w:val="00CB137C"/>
    <w:rsid w:val="00CB15EB"/>
    <w:rsid w:val="00CB1D4A"/>
    <w:rsid w:val="00CB3E2A"/>
    <w:rsid w:val="00CB564C"/>
    <w:rsid w:val="00CB6A2D"/>
    <w:rsid w:val="00CB7318"/>
    <w:rsid w:val="00CC1204"/>
    <w:rsid w:val="00CC2265"/>
    <w:rsid w:val="00CC63AD"/>
    <w:rsid w:val="00CC7759"/>
    <w:rsid w:val="00CD0142"/>
    <w:rsid w:val="00CD0B26"/>
    <w:rsid w:val="00CD2650"/>
    <w:rsid w:val="00CD7DE5"/>
    <w:rsid w:val="00CE152C"/>
    <w:rsid w:val="00CE184F"/>
    <w:rsid w:val="00CE4499"/>
    <w:rsid w:val="00CE77F4"/>
    <w:rsid w:val="00CF07CF"/>
    <w:rsid w:val="00CF2768"/>
    <w:rsid w:val="00CF2A6A"/>
    <w:rsid w:val="00CF38D8"/>
    <w:rsid w:val="00CF3B59"/>
    <w:rsid w:val="00CF7C0F"/>
    <w:rsid w:val="00D003A5"/>
    <w:rsid w:val="00D00B31"/>
    <w:rsid w:val="00D0154C"/>
    <w:rsid w:val="00D01E88"/>
    <w:rsid w:val="00D02C13"/>
    <w:rsid w:val="00D04F57"/>
    <w:rsid w:val="00D05288"/>
    <w:rsid w:val="00D06FD5"/>
    <w:rsid w:val="00D1095B"/>
    <w:rsid w:val="00D11D2F"/>
    <w:rsid w:val="00D22955"/>
    <w:rsid w:val="00D22DDA"/>
    <w:rsid w:val="00D23604"/>
    <w:rsid w:val="00D2681D"/>
    <w:rsid w:val="00D3057C"/>
    <w:rsid w:val="00D31757"/>
    <w:rsid w:val="00D334FB"/>
    <w:rsid w:val="00D36031"/>
    <w:rsid w:val="00D3711B"/>
    <w:rsid w:val="00D373CF"/>
    <w:rsid w:val="00D3765A"/>
    <w:rsid w:val="00D37755"/>
    <w:rsid w:val="00D37E55"/>
    <w:rsid w:val="00D42AF3"/>
    <w:rsid w:val="00D43E33"/>
    <w:rsid w:val="00D4585D"/>
    <w:rsid w:val="00D4627E"/>
    <w:rsid w:val="00D46DFC"/>
    <w:rsid w:val="00D507E2"/>
    <w:rsid w:val="00D51254"/>
    <w:rsid w:val="00D5242A"/>
    <w:rsid w:val="00D53385"/>
    <w:rsid w:val="00D55AC9"/>
    <w:rsid w:val="00D57360"/>
    <w:rsid w:val="00D5753D"/>
    <w:rsid w:val="00D57734"/>
    <w:rsid w:val="00D66079"/>
    <w:rsid w:val="00D71DA4"/>
    <w:rsid w:val="00D73536"/>
    <w:rsid w:val="00D76F3F"/>
    <w:rsid w:val="00D775C8"/>
    <w:rsid w:val="00D775F2"/>
    <w:rsid w:val="00D800FB"/>
    <w:rsid w:val="00D8019F"/>
    <w:rsid w:val="00D8207F"/>
    <w:rsid w:val="00D83252"/>
    <w:rsid w:val="00D90450"/>
    <w:rsid w:val="00D91078"/>
    <w:rsid w:val="00D9173F"/>
    <w:rsid w:val="00D91B16"/>
    <w:rsid w:val="00D92AD4"/>
    <w:rsid w:val="00D949EF"/>
    <w:rsid w:val="00D96317"/>
    <w:rsid w:val="00D96D1C"/>
    <w:rsid w:val="00DA1CF4"/>
    <w:rsid w:val="00DA2301"/>
    <w:rsid w:val="00DA50A4"/>
    <w:rsid w:val="00DA5FC6"/>
    <w:rsid w:val="00DB140F"/>
    <w:rsid w:val="00DB2739"/>
    <w:rsid w:val="00DB2CDF"/>
    <w:rsid w:val="00DB323D"/>
    <w:rsid w:val="00DB6645"/>
    <w:rsid w:val="00DC1867"/>
    <w:rsid w:val="00DC1C91"/>
    <w:rsid w:val="00DC1DBD"/>
    <w:rsid w:val="00DC1EA6"/>
    <w:rsid w:val="00DC2D5A"/>
    <w:rsid w:val="00DC716E"/>
    <w:rsid w:val="00DD06D3"/>
    <w:rsid w:val="00DD16D5"/>
    <w:rsid w:val="00DD4549"/>
    <w:rsid w:val="00DD61F9"/>
    <w:rsid w:val="00DD77F2"/>
    <w:rsid w:val="00DE0530"/>
    <w:rsid w:val="00DE5644"/>
    <w:rsid w:val="00DE60B7"/>
    <w:rsid w:val="00DE6379"/>
    <w:rsid w:val="00DE721D"/>
    <w:rsid w:val="00DF43B8"/>
    <w:rsid w:val="00DF716C"/>
    <w:rsid w:val="00DF785F"/>
    <w:rsid w:val="00DF7D5B"/>
    <w:rsid w:val="00E00AF8"/>
    <w:rsid w:val="00E0224B"/>
    <w:rsid w:val="00E023B1"/>
    <w:rsid w:val="00E047FF"/>
    <w:rsid w:val="00E06697"/>
    <w:rsid w:val="00E111B3"/>
    <w:rsid w:val="00E1182B"/>
    <w:rsid w:val="00E11E86"/>
    <w:rsid w:val="00E12AC5"/>
    <w:rsid w:val="00E12C9B"/>
    <w:rsid w:val="00E1307D"/>
    <w:rsid w:val="00E14ED7"/>
    <w:rsid w:val="00E15EBD"/>
    <w:rsid w:val="00E2038B"/>
    <w:rsid w:val="00E2149F"/>
    <w:rsid w:val="00E22940"/>
    <w:rsid w:val="00E25E8A"/>
    <w:rsid w:val="00E26E7B"/>
    <w:rsid w:val="00E27B87"/>
    <w:rsid w:val="00E328A9"/>
    <w:rsid w:val="00E33DCF"/>
    <w:rsid w:val="00E345B0"/>
    <w:rsid w:val="00E367F4"/>
    <w:rsid w:val="00E401FD"/>
    <w:rsid w:val="00E406AE"/>
    <w:rsid w:val="00E40B58"/>
    <w:rsid w:val="00E43AE3"/>
    <w:rsid w:val="00E44A06"/>
    <w:rsid w:val="00E47A8E"/>
    <w:rsid w:val="00E5044D"/>
    <w:rsid w:val="00E50503"/>
    <w:rsid w:val="00E55ABB"/>
    <w:rsid w:val="00E63FC8"/>
    <w:rsid w:val="00E65094"/>
    <w:rsid w:val="00E70B41"/>
    <w:rsid w:val="00E7146E"/>
    <w:rsid w:val="00E733BA"/>
    <w:rsid w:val="00E7559A"/>
    <w:rsid w:val="00E7634F"/>
    <w:rsid w:val="00E76EEC"/>
    <w:rsid w:val="00E8046A"/>
    <w:rsid w:val="00E835C9"/>
    <w:rsid w:val="00E838D7"/>
    <w:rsid w:val="00E83FBB"/>
    <w:rsid w:val="00E85061"/>
    <w:rsid w:val="00E8666C"/>
    <w:rsid w:val="00E86EA2"/>
    <w:rsid w:val="00E91F5F"/>
    <w:rsid w:val="00E9731C"/>
    <w:rsid w:val="00EA095F"/>
    <w:rsid w:val="00EA4D0A"/>
    <w:rsid w:val="00EB08CC"/>
    <w:rsid w:val="00EB26C2"/>
    <w:rsid w:val="00EB33FB"/>
    <w:rsid w:val="00EB3CDD"/>
    <w:rsid w:val="00EB5595"/>
    <w:rsid w:val="00EB683A"/>
    <w:rsid w:val="00EB787B"/>
    <w:rsid w:val="00EC04C1"/>
    <w:rsid w:val="00EC18D7"/>
    <w:rsid w:val="00EC2E03"/>
    <w:rsid w:val="00EC40D3"/>
    <w:rsid w:val="00EC5578"/>
    <w:rsid w:val="00EC6858"/>
    <w:rsid w:val="00EC747F"/>
    <w:rsid w:val="00EC7684"/>
    <w:rsid w:val="00ED2D8B"/>
    <w:rsid w:val="00ED4AA3"/>
    <w:rsid w:val="00ED5224"/>
    <w:rsid w:val="00ED5F4E"/>
    <w:rsid w:val="00EE1EB6"/>
    <w:rsid w:val="00EE1FA0"/>
    <w:rsid w:val="00EE2344"/>
    <w:rsid w:val="00EE4D2C"/>
    <w:rsid w:val="00EE503A"/>
    <w:rsid w:val="00EE55C0"/>
    <w:rsid w:val="00EE5C09"/>
    <w:rsid w:val="00EE6575"/>
    <w:rsid w:val="00EE7D2C"/>
    <w:rsid w:val="00EF0278"/>
    <w:rsid w:val="00EF2859"/>
    <w:rsid w:val="00EF49AE"/>
    <w:rsid w:val="00EF7D59"/>
    <w:rsid w:val="00F03B1E"/>
    <w:rsid w:val="00F03DAD"/>
    <w:rsid w:val="00F06A67"/>
    <w:rsid w:val="00F078F8"/>
    <w:rsid w:val="00F10A4D"/>
    <w:rsid w:val="00F11D4F"/>
    <w:rsid w:val="00F12089"/>
    <w:rsid w:val="00F127AB"/>
    <w:rsid w:val="00F12833"/>
    <w:rsid w:val="00F12BE1"/>
    <w:rsid w:val="00F12F82"/>
    <w:rsid w:val="00F136D1"/>
    <w:rsid w:val="00F13F29"/>
    <w:rsid w:val="00F146CB"/>
    <w:rsid w:val="00F148CF"/>
    <w:rsid w:val="00F15894"/>
    <w:rsid w:val="00F15C72"/>
    <w:rsid w:val="00F170A2"/>
    <w:rsid w:val="00F217E4"/>
    <w:rsid w:val="00F25831"/>
    <w:rsid w:val="00F25D1A"/>
    <w:rsid w:val="00F27FE9"/>
    <w:rsid w:val="00F40093"/>
    <w:rsid w:val="00F42028"/>
    <w:rsid w:val="00F42B5E"/>
    <w:rsid w:val="00F435C6"/>
    <w:rsid w:val="00F4750C"/>
    <w:rsid w:val="00F5279A"/>
    <w:rsid w:val="00F55DC1"/>
    <w:rsid w:val="00F606FE"/>
    <w:rsid w:val="00F619F3"/>
    <w:rsid w:val="00F62428"/>
    <w:rsid w:val="00F62682"/>
    <w:rsid w:val="00F63535"/>
    <w:rsid w:val="00F6468C"/>
    <w:rsid w:val="00F66024"/>
    <w:rsid w:val="00F663AB"/>
    <w:rsid w:val="00F6706C"/>
    <w:rsid w:val="00F679A7"/>
    <w:rsid w:val="00F71374"/>
    <w:rsid w:val="00F7239C"/>
    <w:rsid w:val="00F77178"/>
    <w:rsid w:val="00F873E6"/>
    <w:rsid w:val="00F90F13"/>
    <w:rsid w:val="00F90F2F"/>
    <w:rsid w:val="00F9503A"/>
    <w:rsid w:val="00F9539D"/>
    <w:rsid w:val="00F96044"/>
    <w:rsid w:val="00F96BCB"/>
    <w:rsid w:val="00FA01CE"/>
    <w:rsid w:val="00FA0324"/>
    <w:rsid w:val="00FA0E73"/>
    <w:rsid w:val="00FA1C0B"/>
    <w:rsid w:val="00FA328B"/>
    <w:rsid w:val="00FA3354"/>
    <w:rsid w:val="00FA3459"/>
    <w:rsid w:val="00FA3AB0"/>
    <w:rsid w:val="00FA64A9"/>
    <w:rsid w:val="00FA6A7E"/>
    <w:rsid w:val="00FA7174"/>
    <w:rsid w:val="00FA7CA3"/>
    <w:rsid w:val="00FB09FA"/>
    <w:rsid w:val="00FB0CF9"/>
    <w:rsid w:val="00FB2101"/>
    <w:rsid w:val="00FB2453"/>
    <w:rsid w:val="00FB3525"/>
    <w:rsid w:val="00FB3E77"/>
    <w:rsid w:val="00FB51CF"/>
    <w:rsid w:val="00FB68F2"/>
    <w:rsid w:val="00FB7E6D"/>
    <w:rsid w:val="00FC0035"/>
    <w:rsid w:val="00FC0A88"/>
    <w:rsid w:val="00FC3B8C"/>
    <w:rsid w:val="00FC7B37"/>
    <w:rsid w:val="00FD0E3D"/>
    <w:rsid w:val="00FD1413"/>
    <w:rsid w:val="00FD1C13"/>
    <w:rsid w:val="00FD1F0B"/>
    <w:rsid w:val="00FD2E3F"/>
    <w:rsid w:val="00FD333D"/>
    <w:rsid w:val="00FD4839"/>
    <w:rsid w:val="00FD7CBE"/>
    <w:rsid w:val="00FE3B80"/>
    <w:rsid w:val="00FE601F"/>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91E24"/>
  <w15:docId w15:val="{9D534F7D-32D5-4CD8-A866-395EC3C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link w:val="FooterChar"/>
    <w:uiPriority w:val="99"/>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basedOn w:val="Normal"/>
    <w:uiPriority w:val="34"/>
    <w:qFormat/>
    <w:rsid w:val="00B27B62"/>
    <w:pPr>
      <w:ind w:left="720"/>
      <w:contextualSpacing/>
    </w:pPr>
  </w:style>
  <w:style w:type="character" w:customStyle="1" w:styleId="apple-converted-space">
    <w:name w:val="apple-converted-space"/>
    <w:basedOn w:val="DefaultParagraphFont"/>
    <w:rsid w:val="00674429"/>
  </w:style>
  <w:style w:type="character" w:customStyle="1" w:styleId="FooterChar">
    <w:name w:val="Footer Char"/>
    <w:basedOn w:val="DefaultParagraphFont"/>
    <w:link w:val="Footer"/>
    <w:uiPriority w:val="99"/>
    <w:rsid w:val="00857EF3"/>
    <w:rPr>
      <w:sz w:val="24"/>
    </w:rPr>
  </w:style>
  <w:style w:type="paragraph" w:styleId="Revision">
    <w:name w:val="Revision"/>
    <w:hidden/>
    <w:uiPriority w:val="99"/>
    <w:semiHidden/>
    <w:rsid w:val="008A0F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966775">
      <w:bodyDiv w:val="1"/>
      <w:marLeft w:val="0"/>
      <w:marRight w:val="0"/>
      <w:marTop w:val="0"/>
      <w:marBottom w:val="0"/>
      <w:divBdr>
        <w:top w:val="none" w:sz="0" w:space="0" w:color="auto"/>
        <w:left w:val="none" w:sz="0" w:space="0" w:color="auto"/>
        <w:bottom w:val="none" w:sz="0" w:space="0" w:color="auto"/>
        <w:right w:val="none" w:sz="0" w:space="0" w:color="auto"/>
      </w:divBdr>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918558894">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6F01-8C4B-48F8-9BE9-7D698468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Diana</cp:lastModifiedBy>
  <cp:revision>25</cp:revision>
  <cp:lastPrinted>2022-07-28T00:06:00Z</cp:lastPrinted>
  <dcterms:created xsi:type="dcterms:W3CDTF">2025-08-05T04:33:00Z</dcterms:created>
  <dcterms:modified xsi:type="dcterms:W3CDTF">2025-08-29T01:18:00Z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