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773A" w14:textId="77777777" w:rsidR="00A74CEC" w:rsidRPr="00A61F2A" w:rsidRDefault="00726D47" w:rsidP="00A74CEC">
      <w:pPr>
        <w:rPr>
          <w:rFonts w:ascii="Arial" w:hAnsi="Arial" w:cs="Arial"/>
          <w:color w:val="000000"/>
        </w:rPr>
      </w:pPr>
      <w:r w:rsidRPr="00A61F2A">
        <w:rPr>
          <w:rFonts w:ascii="Arial" w:hAnsi="Arial" w:cs="Arial"/>
          <w:noProof/>
          <w:color w:val="000000"/>
          <w:lang w:eastAsia="en-AU"/>
        </w:rPr>
        <w:drawing>
          <wp:inline distT="0" distB="0" distL="0" distR="0" wp14:anchorId="0CBF82B4" wp14:editId="2DAC0E91">
            <wp:extent cx="3618000" cy="734400"/>
            <wp:effectExtent l="0" t="0" r="1905" b="8890"/>
            <wp:docPr id="13" name="Picture 1" descr="The Coat of Arms of the Commonwealth is depicted with agenc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The Coat of Arms of the Commonwealth is depicted with agency 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8000" cy="734400"/>
                    </a:xfrm>
                    <a:prstGeom prst="rect">
                      <a:avLst/>
                    </a:prstGeom>
                    <a:noFill/>
                    <a:ln>
                      <a:noFill/>
                    </a:ln>
                  </pic:spPr>
                </pic:pic>
              </a:graphicData>
            </a:graphic>
          </wp:inline>
        </w:drawing>
      </w:r>
    </w:p>
    <w:p w14:paraId="145D34AF" w14:textId="1BBDF54B" w:rsidR="00CE1B8C" w:rsidRPr="00A61F2A" w:rsidRDefault="00CE1B8C" w:rsidP="00CE1B8C">
      <w:pPr>
        <w:pStyle w:val="LDTitle"/>
        <w:rPr>
          <w:rStyle w:val="LDCitation"/>
        </w:rPr>
      </w:pPr>
      <w:r w:rsidRPr="00A61F2A">
        <w:t>AMSA MO 2025/</w:t>
      </w:r>
      <w:r w:rsidR="00756BF4">
        <w:t>4</w:t>
      </w:r>
    </w:p>
    <w:p w14:paraId="56BAE0EF" w14:textId="77777777" w:rsidR="00CE1B8C" w:rsidRPr="00A61F2A" w:rsidRDefault="00CE1B8C" w:rsidP="00CE1B8C">
      <w:pPr>
        <w:pStyle w:val="LDDescription"/>
      </w:pPr>
      <w:r w:rsidRPr="00A61F2A">
        <w:t>Marine Order 16 (Load lines) 2025</w:t>
      </w:r>
    </w:p>
    <w:p w14:paraId="5A5415FA" w14:textId="2B0FFECA" w:rsidR="00CE1B8C" w:rsidRPr="00A61F2A" w:rsidRDefault="00CE1B8C" w:rsidP="00CE1B8C">
      <w:pPr>
        <w:pStyle w:val="LDBodytext"/>
      </w:pPr>
      <w:r w:rsidRPr="00A61F2A">
        <w:t xml:space="preserve">I, </w:t>
      </w:r>
      <w:r w:rsidR="00227899" w:rsidRPr="00A61F2A">
        <w:t>Kaylene Dale</w:t>
      </w:r>
      <w:r w:rsidRPr="00A61F2A">
        <w:t xml:space="preserve">, Chief Executive Officer of the Australian Maritime Safety Authority, make this Order under subsection 342(1) of the </w:t>
      </w:r>
      <w:r w:rsidRPr="00A61F2A">
        <w:rPr>
          <w:i/>
        </w:rPr>
        <w:t>Navigation Act 2012</w:t>
      </w:r>
      <w:r w:rsidRPr="00A61F2A">
        <w:t>.</w:t>
      </w:r>
    </w:p>
    <w:p w14:paraId="66DBF9E6" w14:textId="36C5BB3E" w:rsidR="00CE1B8C" w:rsidRPr="00A61F2A" w:rsidRDefault="00B507D3" w:rsidP="00CE1B8C">
      <w:pPr>
        <w:pStyle w:val="LDDate"/>
      </w:pPr>
      <w:r w:rsidRPr="00A61F2A">
        <w:t>Dated</w:t>
      </w:r>
      <w:r w:rsidR="00A041A3">
        <w:t xml:space="preserve">   21 August </w:t>
      </w:r>
      <w:r w:rsidR="00CE1B8C" w:rsidRPr="00A61F2A">
        <w:t>2025</w:t>
      </w:r>
    </w:p>
    <w:p w14:paraId="200EE3D8" w14:textId="1D863E7F" w:rsidR="00CE1B8C" w:rsidRPr="00A61F2A" w:rsidRDefault="00941135" w:rsidP="00CE1B8C">
      <w:pPr>
        <w:pStyle w:val="LDSignatory"/>
      </w:pPr>
      <w:r w:rsidRPr="00941135">
        <w:rPr>
          <w:rStyle w:val="LDSignatoryChar"/>
          <w:b/>
          <w:bCs/>
        </w:rPr>
        <w:t>Kaylene Dale</w:t>
      </w:r>
      <w:r w:rsidR="00CE1B8C" w:rsidRPr="00A61F2A">
        <w:rPr>
          <w:rStyle w:val="LDSignatoryChar"/>
        </w:rPr>
        <w:br/>
      </w:r>
      <w:r w:rsidR="00CE1B8C" w:rsidRPr="00A61F2A">
        <w:t>Chief Executive Officer</w:t>
      </w:r>
    </w:p>
    <w:p w14:paraId="2A8020A8" w14:textId="77777777" w:rsidR="00EB3EB2" w:rsidRPr="00A61F2A" w:rsidRDefault="00EB3EB2" w:rsidP="00F33A28">
      <w:pPr>
        <w:pStyle w:val="LDDate"/>
      </w:pPr>
    </w:p>
    <w:p w14:paraId="10719497" w14:textId="77777777" w:rsidR="00705E92" w:rsidRPr="00A61F2A" w:rsidRDefault="00705E92" w:rsidP="00705E92">
      <w:pPr>
        <w:pStyle w:val="SigningPageBreak"/>
        <w:sectPr w:rsidR="00705E92" w:rsidRPr="00A61F2A" w:rsidSect="00AB5FCB">
          <w:headerReference w:type="even" r:id="rId9"/>
          <w:headerReference w:type="default" r:id="rId10"/>
          <w:footerReference w:type="even" r:id="rId11"/>
          <w:footerReference w:type="default" r:id="rId12"/>
          <w:footerReference w:type="first" r:id="rId13"/>
          <w:type w:val="continuous"/>
          <w:pgSz w:w="11907" w:h="16839" w:code="9"/>
          <w:pgMar w:top="1361" w:right="1701" w:bottom="1361" w:left="1701" w:header="567" w:footer="567" w:gutter="0"/>
          <w:cols w:space="708"/>
          <w:titlePg/>
          <w:docGrid w:linePitch="360"/>
        </w:sectPr>
      </w:pPr>
    </w:p>
    <w:bookmarkStart w:id="0" w:name="_Toc280562274"/>
    <w:p w14:paraId="0C33BFC7" w14:textId="68C1C4C6" w:rsidR="00756BF4" w:rsidRDefault="007C7CEC">
      <w:pPr>
        <w:pStyle w:val="TOC1"/>
        <w:rPr>
          <w:rFonts w:asciiTheme="minorHAnsi" w:eastAsiaTheme="minorEastAsia" w:hAnsiTheme="minorHAnsi" w:cstheme="minorBidi"/>
          <w:b w:val="0"/>
          <w:kern w:val="2"/>
          <w:sz w:val="24"/>
          <w:szCs w:val="24"/>
          <w:lang w:eastAsia="en-AU"/>
          <w14:ligatures w14:val="standardContextual"/>
        </w:rPr>
      </w:pPr>
      <w:r w:rsidRPr="00A61F2A">
        <w:rPr>
          <w:b w:val="0"/>
        </w:rPr>
        <w:lastRenderedPageBreak/>
        <w:fldChar w:fldCharType="begin"/>
      </w:r>
      <w:r w:rsidRPr="00A61F2A">
        <w:rPr>
          <w:b w:val="0"/>
        </w:rPr>
        <w:instrText xml:space="preserve"> TOC \t "LDClauseHeading,3,LDSchedule heading,4,LDDivision,1,LDSubdivision,2,Subtitle,2,Title,1" </w:instrText>
      </w:r>
      <w:r w:rsidRPr="00A61F2A">
        <w:rPr>
          <w:b w:val="0"/>
        </w:rPr>
        <w:fldChar w:fldCharType="separate"/>
      </w:r>
      <w:r w:rsidR="00756BF4">
        <w:t>Division 1</w:t>
      </w:r>
      <w:r w:rsidR="00756BF4">
        <w:rPr>
          <w:rFonts w:asciiTheme="minorHAnsi" w:eastAsiaTheme="minorEastAsia" w:hAnsiTheme="minorHAnsi" w:cstheme="minorBidi"/>
          <w:b w:val="0"/>
          <w:kern w:val="2"/>
          <w:sz w:val="24"/>
          <w:szCs w:val="24"/>
          <w:lang w:eastAsia="en-AU"/>
          <w14:ligatures w14:val="standardContextual"/>
        </w:rPr>
        <w:tab/>
      </w:r>
      <w:r w:rsidR="00756BF4">
        <w:t>Preliminary</w:t>
      </w:r>
      <w:r w:rsidR="00756BF4">
        <w:tab/>
      </w:r>
      <w:r w:rsidR="00756BF4">
        <w:fldChar w:fldCharType="begin"/>
      </w:r>
      <w:r w:rsidR="00756BF4">
        <w:instrText xml:space="preserve"> PAGEREF _Toc205478959 \h </w:instrText>
      </w:r>
      <w:r w:rsidR="00756BF4">
        <w:fldChar w:fldCharType="separate"/>
      </w:r>
      <w:r w:rsidR="00A15491">
        <w:t>3</w:t>
      </w:r>
      <w:r w:rsidR="00756BF4">
        <w:fldChar w:fldCharType="end"/>
      </w:r>
    </w:p>
    <w:p w14:paraId="3850FFD9" w14:textId="54202181" w:rsidR="00756BF4" w:rsidRDefault="00756BF4">
      <w:pPr>
        <w:pStyle w:val="TOC3"/>
        <w:rPr>
          <w:kern w:val="2"/>
          <w:sz w:val="24"/>
          <w:szCs w:val="24"/>
          <w14:ligatures w14:val="standardContextual"/>
        </w:rPr>
      </w:pPr>
      <w:r>
        <w:t>1</w:t>
      </w:r>
      <w:r>
        <w:rPr>
          <w:kern w:val="2"/>
          <w:sz w:val="24"/>
          <w:szCs w:val="24"/>
          <w14:ligatures w14:val="standardContextual"/>
        </w:rPr>
        <w:tab/>
      </w:r>
      <w:r>
        <w:t>Name of Marine Order</w:t>
      </w:r>
      <w:r>
        <w:tab/>
      </w:r>
      <w:r>
        <w:fldChar w:fldCharType="begin"/>
      </w:r>
      <w:r>
        <w:instrText xml:space="preserve"> PAGEREF _Toc205478960 \h </w:instrText>
      </w:r>
      <w:r>
        <w:fldChar w:fldCharType="separate"/>
      </w:r>
      <w:r w:rsidR="00A15491">
        <w:t>3</w:t>
      </w:r>
      <w:r>
        <w:fldChar w:fldCharType="end"/>
      </w:r>
    </w:p>
    <w:p w14:paraId="1673F769" w14:textId="21B0A526" w:rsidR="00756BF4" w:rsidRDefault="00756BF4">
      <w:pPr>
        <w:pStyle w:val="TOC3"/>
        <w:rPr>
          <w:kern w:val="2"/>
          <w:sz w:val="24"/>
          <w:szCs w:val="24"/>
          <w14:ligatures w14:val="standardContextual"/>
        </w:rPr>
      </w:pPr>
      <w:r>
        <w:t>1A</w:t>
      </w:r>
      <w:r>
        <w:rPr>
          <w:kern w:val="2"/>
          <w:sz w:val="24"/>
          <w:szCs w:val="24"/>
          <w14:ligatures w14:val="standardContextual"/>
        </w:rPr>
        <w:tab/>
      </w:r>
      <w:r>
        <w:t>Commencement</w:t>
      </w:r>
      <w:r>
        <w:tab/>
      </w:r>
      <w:r>
        <w:fldChar w:fldCharType="begin"/>
      </w:r>
      <w:r>
        <w:instrText xml:space="preserve"> PAGEREF _Toc205478961 \h </w:instrText>
      </w:r>
      <w:r>
        <w:fldChar w:fldCharType="separate"/>
      </w:r>
      <w:r w:rsidR="00A15491">
        <w:t>3</w:t>
      </w:r>
      <w:r>
        <w:fldChar w:fldCharType="end"/>
      </w:r>
    </w:p>
    <w:p w14:paraId="79E726DF" w14:textId="297C9DD3" w:rsidR="00756BF4" w:rsidRDefault="00756BF4">
      <w:pPr>
        <w:pStyle w:val="TOC3"/>
        <w:rPr>
          <w:kern w:val="2"/>
          <w:sz w:val="24"/>
          <w:szCs w:val="24"/>
          <w14:ligatures w14:val="standardContextual"/>
        </w:rPr>
      </w:pPr>
      <w:r>
        <w:t>1B</w:t>
      </w:r>
      <w:r>
        <w:rPr>
          <w:kern w:val="2"/>
          <w:sz w:val="24"/>
          <w:szCs w:val="24"/>
          <w14:ligatures w14:val="standardContextual"/>
        </w:rPr>
        <w:tab/>
      </w:r>
      <w:r>
        <w:t xml:space="preserve">Repeal of </w:t>
      </w:r>
      <w:r w:rsidRPr="001954A2">
        <w:rPr>
          <w:i/>
        </w:rPr>
        <w:t>Marine Order 16 (Load lines) 2014</w:t>
      </w:r>
      <w:r>
        <w:tab/>
      </w:r>
      <w:r>
        <w:fldChar w:fldCharType="begin"/>
      </w:r>
      <w:r>
        <w:instrText xml:space="preserve"> PAGEREF _Toc205478962 \h </w:instrText>
      </w:r>
      <w:r>
        <w:fldChar w:fldCharType="separate"/>
      </w:r>
      <w:r w:rsidR="00A15491">
        <w:t>3</w:t>
      </w:r>
      <w:r>
        <w:fldChar w:fldCharType="end"/>
      </w:r>
    </w:p>
    <w:p w14:paraId="33CB2DE7" w14:textId="44EC8917" w:rsidR="00756BF4" w:rsidRDefault="00756BF4">
      <w:pPr>
        <w:pStyle w:val="TOC3"/>
        <w:rPr>
          <w:kern w:val="2"/>
          <w:sz w:val="24"/>
          <w:szCs w:val="24"/>
          <w14:ligatures w14:val="standardContextual"/>
        </w:rPr>
      </w:pPr>
      <w:r>
        <w:t>2</w:t>
      </w:r>
      <w:r>
        <w:rPr>
          <w:kern w:val="2"/>
          <w:sz w:val="24"/>
          <w:szCs w:val="24"/>
          <w14:ligatures w14:val="standardContextual"/>
        </w:rPr>
        <w:tab/>
      </w:r>
      <w:r>
        <w:t>Purpose</w:t>
      </w:r>
      <w:r>
        <w:tab/>
      </w:r>
      <w:r>
        <w:fldChar w:fldCharType="begin"/>
      </w:r>
      <w:r>
        <w:instrText xml:space="preserve"> PAGEREF _Toc205478963 \h </w:instrText>
      </w:r>
      <w:r>
        <w:fldChar w:fldCharType="separate"/>
      </w:r>
      <w:r w:rsidR="00A15491">
        <w:t>3</w:t>
      </w:r>
      <w:r>
        <w:fldChar w:fldCharType="end"/>
      </w:r>
    </w:p>
    <w:p w14:paraId="14ACB82F" w14:textId="515DFA40" w:rsidR="00756BF4" w:rsidRDefault="00756BF4">
      <w:pPr>
        <w:pStyle w:val="TOC3"/>
        <w:rPr>
          <w:kern w:val="2"/>
          <w:sz w:val="24"/>
          <w:szCs w:val="24"/>
          <w14:ligatures w14:val="standardContextual"/>
        </w:rPr>
      </w:pPr>
      <w:r>
        <w:t>3</w:t>
      </w:r>
      <w:r>
        <w:rPr>
          <w:kern w:val="2"/>
          <w:sz w:val="24"/>
          <w:szCs w:val="24"/>
          <w14:ligatures w14:val="standardContextual"/>
        </w:rPr>
        <w:tab/>
      </w:r>
      <w:r>
        <w:t>Power</w:t>
      </w:r>
      <w:r>
        <w:tab/>
      </w:r>
      <w:r>
        <w:fldChar w:fldCharType="begin"/>
      </w:r>
      <w:r>
        <w:instrText xml:space="preserve"> PAGEREF _Toc205478964 \h </w:instrText>
      </w:r>
      <w:r>
        <w:fldChar w:fldCharType="separate"/>
      </w:r>
      <w:r w:rsidR="00A15491">
        <w:t>3</w:t>
      </w:r>
      <w:r>
        <w:fldChar w:fldCharType="end"/>
      </w:r>
    </w:p>
    <w:p w14:paraId="41229E91" w14:textId="106CE5A3" w:rsidR="00756BF4" w:rsidRDefault="00756BF4">
      <w:pPr>
        <w:pStyle w:val="TOC3"/>
        <w:rPr>
          <w:kern w:val="2"/>
          <w:sz w:val="24"/>
          <w:szCs w:val="24"/>
          <w14:ligatures w14:val="standardContextual"/>
        </w:rPr>
      </w:pPr>
      <w:r>
        <w:t>4</w:t>
      </w:r>
      <w:r>
        <w:rPr>
          <w:kern w:val="2"/>
          <w:sz w:val="24"/>
          <w:szCs w:val="24"/>
          <w14:ligatures w14:val="standardContextual"/>
        </w:rPr>
        <w:tab/>
      </w:r>
      <w:r>
        <w:t>Definitions</w:t>
      </w:r>
      <w:r>
        <w:tab/>
      </w:r>
      <w:r>
        <w:fldChar w:fldCharType="begin"/>
      </w:r>
      <w:r>
        <w:instrText xml:space="preserve"> PAGEREF _Toc205478965 \h </w:instrText>
      </w:r>
      <w:r>
        <w:fldChar w:fldCharType="separate"/>
      </w:r>
      <w:r w:rsidR="00A15491">
        <w:t>4</w:t>
      </w:r>
      <w:r>
        <w:fldChar w:fldCharType="end"/>
      </w:r>
    </w:p>
    <w:p w14:paraId="682A030E" w14:textId="1EC9D26D" w:rsidR="00756BF4" w:rsidRDefault="00756BF4">
      <w:pPr>
        <w:pStyle w:val="TOC3"/>
        <w:rPr>
          <w:kern w:val="2"/>
          <w:sz w:val="24"/>
          <w:szCs w:val="24"/>
          <w14:ligatures w14:val="standardContextual"/>
        </w:rPr>
      </w:pPr>
      <w:r>
        <w:t>5</w:t>
      </w:r>
      <w:r>
        <w:rPr>
          <w:kern w:val="2"/>
          <w:sz w:val="24"/>
          <w:szCs w:val="24"/>
          <w14:ligatures w14:val="standardContextual"/>
        </w:rPr>
        <w:tab/>
      </w:r>
      <w:r>
        <w:t>Interpretation</w:t>
      </w:r>
      <w:r>
        <w:tab/>
      </w:r>
      <w:r>
        <w:fldChar w:fldCharType="begin"/>
      </w:r>
      <w:r>
        <w:instrText xml:space="preserve"> PAGEREF _Toc205478966 \h </w:instrText>
      </w:r>
      <w:r>
        <w:fldChar w:fldCharType="separate"/>
      </w:r>
      <w:r w:rsidR="00A15491">
        <w:t>4</w:t>
      </w:r>
      <w:r>
        <w:fldChar w:fldCharType="end"/>
      </w:r>
    </w:p>
    <w:p w14:paraId="2EC41CE2" w14:textId="1F5D86F9" w:rsidR="00756BF4" w:rsidRDefault="00756BF4">
      <w:pPr>
        <w:pStyle w:val="TOC3"/>
        <w:rPr>
          <w:kern w:val="2"/>
          <w:sz w:val="24"/>
          <w:szCs w:val="24"/>
          <w14:ligatures w14:val="standardContextual"/>
        </w:rPr>
      </w:pPr>
      <w:r>
        <w:t>6</w:t>
      </w:r>
      <w:r>
        <w:rPr>
          <w:kern w:val="2"/>
          <w:sz w:val="24"/>
          <w:szCs w:val="24"/>
          <w14:ligatures w14:val="standardContextual"/>
        </w:rPr>
        <w:tab/>
      </w:r>
      <w:r>
        <w:t>Application</w:t>
      </w:r>
      <w:r>
        <w:tab/>
      </w:r>
      <w:r>
        <w:fldChar w:fldCharType="begin"/>
      </w:r>
      <w:r>
        <w:instrText xml:space="preserve"> PAGEREF _Toc205478967 \h </w:instrText>
      </w:r>
      <w:r>
        <w:fldChar w:fldCharType="separate"/>
      </w:r>
      <w:r w:rsidR="00A15491">
        <w:t>5</w:t>
      </w:r>
      <w:r>
        <w:fldChar w:fldCharType="end"/>
      </w:r>
    </w:p>
    <w:p w14:paraId="3494DA0D" w14:textId="1032639A" w:rsidR="00756BF4" w:rsidRDefault="00756BF4">
      <w:pPr>
        <w:pStyle w:val="TOC3"/>
        <w:rPr>
          <w:kern w:val="2"/>
          <w:sz w:val="24"/>
          <w:szCs w:val="24"/>
          <w14:ligatures w14:val="standardContextual"/>
        </w:rPr>
      </w:pPr>
      <w:r>
        <w:t>7</w:t>
      </w:r>
      <w:r>
        <w:rPr>
          <w:kern w:val="2"/>
          <w:sz w:val="24"/>
          <w:szCs w:val="24"/>
          <w14:ligatures w14:val="standardContextual"/>
        </w:rPr>
        <w:tab/>
      </w:r>
      <w:r>
        <w:t>Exemptions — regulated Australian vessels</w:t>
      </w:r>
      <w:r>
        <w:tab/>
      </w:r>
      <w:r>
        <w:fldChar w:fldCharType="begin"/>
      </w:r>
      <w:r>
        <w:instrText xml:space="preserve"> PAGEREF _Toc205478968 \h </w:instrText>
      </w:r>
      <w:r>
        <w:fldChar w:fldCharType="separate"/>
      </w:r>
      <w:r w:rsidR="00A15491">
        <w:t>5</w:t>
      </w:r>
      <w:r>
        <w:fldChar w:fldCharType="end"/>
      </w:r>
    </w:p>
    <w:p w14:paraId="4D7DF74B" w14:textId="0EE83FED" w:rsidR="00756BF4" w:rsidRDefault="00756BF4">
      <w:pPr>
        <w:pStyle w:val="TOC3"/>
        <w:rPr>
          <w:kern w:val="2"/>
          <w:sz w:val="24"/>
          <w:szCs w:val="24"/>
          <w14:ligatures w14:val="standardContextual"/>
        </w:rPr>
      </w:pPr>
      <w:r>
        <w:t>8</w:t>
      </w:r>
      <w:r>
        <w:rPr>
          <w:kern w:val="2"/>
          <w:sz w:val="24"/>
          <w:szCs w:val="24"/>
          <w14:ligatures w14:val="standardContextual"/>
        </w:rPr>
        <w:tab/>
      </w:r>
      <w:r>
        <w:t>Equivalents — regulated Australian vessels</w:t>
      </w:r>
      <w:r>
        <w:tab/>
      </w:r>
      <w:r>
        <w:fldChar w:fldCharType="begin"/>
      </w:r>
      <w:r>
        <w:instrText xml:space="preserve"> PAGEREF _Toc205478969 \h </w:instrText>
      </w:r>
      <w:r>
        <w:fldChar w:fldCharType="separate"/>
      </w:r>
      <w:r w:rsidR="00A15491">
        <w:t>6</w:t>
      </w:r>
      <w:r>
        <w:fldChar w:fldCharType="end"/>
      </w:r>
    </w:p>
    <w:p w14:paraId="7484D887" w14:textId="50C13EA9" w:rsidR="00756BF4" w:rsidRDefault="00756BF4">
      <w:pPr>
        <w:pStyle w:val="TOC1"/>
        <w:rPr>
          <w:rFonts w:asciiTheme="minorHAnsi" w:eastAsiaTheme="minorEastAsia" w:hAnsiTheme="minorHAnsi" w:cstheme="minorBidi"/>
          <w:b w:val="0"/>
          <w:kern w:val="2"/>
          <w:sz w:val="24"/>
          <w:szCs w:val="24"/>
          <w:lang w:eastAsia="en-AU"/>
          <w14:ligatures w14:val="standardContextual"/>
        </w:rPr>
      </w:pPr>
      <w:r>
        <w:t>Division 2</w:t>
      </w:r>
      <w:r>
        <w:rPr>
          <w:rFonts w:asciiTheme="minorHAnsi" w:eastAsiaTheme="minorEastAsia" w:hAnsiTheme="minorHAnsi" w:cstheme="minorBidi"/>
          <w:b w:val="0"/>
          <w:kern w:val="2"/>
          <w:sz w:val="24"/>
          <w:szCs w:val="24"/>
          <w:lang w:eastAsia="en-AU"/>
          <w14:ligatures w14:val="standardContextual"/>
        </w:rPr>
        <w:tab/>
      </w:r>
      <w:r>
        <w:t>Certificates issued under the Navigation Act</w:t>
      </w:r>
      <w:r>
        <w:tab/>
      </w:r>
      <w:r>
        <w:fldChar w:fldCharType="begin"/>
      </w:r>
      <w:r>
        <w:instrText xml:space="preserve"> PAGEREF _Toc205478970 \h </w:instrText>
      </w:r>
      <w:r>
        <w:fldChar w:fldCharType="separate"/>
      </w:r>
      <w:r w:rsidR="00A15491">
        <w:t>6</w:t>
      </w:r>
      <w:r>
        <w:fldChar w:fldCharType="end"/>
      </w:r>
    </w:p>
    <w:p w14:paraId="27739C8B" w14:textId="754A6BAD" w:rsidR="00756BF4" w:rsidRDefault="00756BF4">
      <w:pPr>
        <w:pStyle w:val="TOC2"/>
        <w:tabs>
          <w:tab w:val="left" w:pos="1967"/>
          <w:tab w:val="right" w:leader="dot" w:pos="8495"/>
        </w:tabs>
        <w:rPr>
          <w:rFonts w:asciiTheme="minorHAnsi" w:eastAsiaTheme="minorEastAsia" w:hAnsiTheme="minorHAnsi" w:cstheme="minorBidi"/>
          <w:b w:val="0"/>
          <w:noProof/>
          <w:kern w:val="2"/>
          <w:sz w:val="24"/>
          <w:lang w:eastAsia="en-AU"/>
          <w14:ligatures w14:val="standardContextual"/>
        </w:rPr>
      </w:pPr>
      <w:r>
        <w:rPr>
          <w:noProof/>
        </w:rPr>
        <w:t>Subdivision 2.1</w:t>
      </w:r>
      <w:r>
        <w:rPr>
          <w:rFonts w:asciiTheme="minorHAnsi" w:eastAsiaTheme="minorEastAsia" w:hAnsiTheme="minorHAnsi" w:cstheme="minorBidi"/>
          <w:b w:val="0"/>
          <w:noProof/>
          <w:kern w:val="2"/>
          <w:sz w:val="24"/>
          <w:lang w:eastAsia="en-AU"/>
          <w14:ligatures w14:val="standardContextual"/>
        </w:rPr>
        <w:tab/>
      </w:r>
      <w:r>
        <w:rPr>
          <w:noProof/>
        </w:rPr>
        <w:t>Various matters about certificates</w:t>
      </w:r>
      <w:r>
        <w:rPr>
          <w:noProof/>
        </w:rPr>
        <w:tab/>
      </w:r>
      <w:r>
        <w:rPr>
          <w:noProof/>
        </w:rPr>
        <w:fldChar w:fldCharType="begin"/>
      </w:r>
      <w:r>
        <w:rPr>
          <w:noProof/>
        </w:rPr>
        <w:instrText xml:space="preserve"> PAGEREF _Toc205478971 \h </w:instrText>
      </w:r>
      <w:r>
        <w:rPr>
          <w:noProof/>
        </w:rPr>
      </w:r>
      <w:r>
        <w:rPr>
          <w:noProof/>
        </w:rPr>
        <w:fldChar w:fldCharType="separate"/>
      </w:r>
      <w:r w:rsidR="00A15491">
        <w:rPr>
          <w:noProof/>
        </w:rPr>
        <w:t>6</w:t>
      </w:r>
      <w:r>
        <w:rPr>
          <w:noProof/>
        </w:rPr>
        <w:fldChar w:fldCharType="end"/>
      </w:r>
    </w:p>
    <w:p w14:paraId="194950BF" w14:textId="1A893A99" w:rsidR="00756BF4" w:rsidRDefault="00756BF4">
      <w:pPr>
        <w:pStyle w:val="TOC3"/>
        <w:rPr>
          <w:kern w:val="2"/>
          <w:sz w:val="24"/>
          <w:szCs w:val="24"/>
          <w14:ligatures w14:val="standardContextual"/>
        </w:rPr>
      </w:pPr>
      <w:r>
        <w:t>9</w:t>
      </w:r>
      <w:r>
        <w:rPr>
          <w:kern w:val="2"/>
          <w:sz w:val="24"/>
          <w:szCs w:val="24"/>
          <w14:ligatures w14:val="standardContextual"/>
        </w:rPr>
        <w:tab/>
      </w:r>
      <w:r>
        <w:t>Certificates required</w:t>
      </w:r>
      <w:r>
        <w:tab/>
      </w:r>
      <w:r>
        <w:fldChar w:fldCharType="begin"/>
      </w:r>
      <w:r>
        <w:instrText xml:space="preserve"> PAGEREF _Toc205478972 \h </w:instrText>
      </w:r>
      <w:r>
        <w:fldChar w:fldCharType="separate"/>
      </w:r>
      <w:r w:rsidR="00A15491">
        <w:t>6</w:t>
      </w:r>
      <w:r>
        <w:fldChar w:fldCharType="end"/>
      </w:r>
    </w:p>
    <w:p w14:paraId="2CAB7778" w14:textId="2BB680CA" w:rsidR="00756BF4" w:rsidRDefault="00756BF4">
      <w:pPr>
        <w:pStyle w:val="TOC3"/>
        <w:rPr>
          <w:kern w:val="2"/>
          <w:sz w:val="24"/>
          <w:szCs w:val="24"/>
          <w14:ligatures w14:val="standardContextual"/>
        </w:rPr>
      </w:pPr>
      <w:r>
        <w:t>10</w:t>
      </w:r>
      <w:r>
        <w:rPr>
          <w:kern w:val="2"/>
          <w:sz w:val="24"/>
          <w:szCs w:val="24"/>
          <w14:ligatures w14:val="standardContextual"/>
        </w:rPr>
        <w:tab/>
      </w:r>
      <w:r>
        <w:t>Applying for certificates</w:t>
      </w:r>
      <w:r>
        <w:tab/>
      </w:r>
      <w:r>
        <w:fldChar w:fldCharType="begin"/>
      </w:r>
      <w:r>
        <w:instrText xml:space="preserve"> PAGEREF _Toc205478973 \h </w:instrText>
      </w:r>
      <w:r>
        <w:fldChar w:fldCharType="separate"/>
      </w:r>
      <w:r w:rsidR="00A15491">
        <w:t>6</w:t>
      </w:r>
      <w:r>
        <w:fldChar w:fldCharType="end"/>
      </w:r>
    </w:p>
    <w:p w14:paraId="49130664" w14:textId="6A75754E" w:rsidR="00756BF4" w:rsidRDefault="00756BF4">
      <w:pPr>
        <w:pStyle w:val="TOC3"/>
        <w:rPr>
          <w:kern w:val="2"/>
          <w:sz w:val="24"/>
          <w:szCs w:val="24"/>
          <w14:ligatures w14:val="standardContextual"/>
        </w:rPr>
      </w:pPr>
      <w:r>
        <w:t>11</w:t>
      </w:r>
      <w:r>
        <w:rPr>
          <w:kern w:val="2"/>
          <w:sz w:val="24"/>
          <w:szCs w:val="24"/>
          <w14:ligatures w14:val="standardContextual"/>
        </w:rPr>
        <w:tab/>
      </w:r>
      <w:r>
        <w:t>Commencement and duration of certificates</w:t>
      </w:r>
      <w:r>
        <w:tab/>
      </w:r>
      <w:r>
        <w:fldChar w:fldCharType="begin"/>
      </w:r>
      <w:r>
        <w:instrText xml:space="preserve"> PAGEREF _Toc205478974 \h </w:instrText>
      </w:r>
      <w:r>
        <w:fldChar w:fldCharType="separate"/>
      </w:r>
      <w:r w:rsidR="00A15491">
        <w:t>7</w:t>
      </w:r>
      <w:r>
        <w:fldChar w:fldCharType="end"/>
      </w:r>
    </w:p>
    <w:p w14:paraId="79E91553" w14:textId="34943B29" w:rsidR="00756BF4" w:rsidRDefault="00756BF4">
      <w:pPr>
        <w:pStyle w:val="TOC3"/>
        <w:rPr>
          <w:kern w:val="2"/>
          <w:sz w:val="24"/>
          <w:szCs w:val="24"/>
          <w14:ligatures w14:val="standardContextual"/>
        </w:rPr>
      </w:pPr>
      <w:r>
        <w:t>12</w:t>
      </w:r>
      <w:r>
        <w:rPr>
          <w:kern w:val="2"/>
          <w:sz w:val="24"/>
          <w:szCs w:val="24"/>
          <w14:ligatures w14:val="standardContextual"/>
        </w:rPr>
        <w:tab/>
      </w:r>
      <w:r>
        <w:t>Variation of certificates</w:t>
      </w:r>
      <w:r>
        <w:tab/>
      </w:r>
      <w:r>
        <w:fldChar w:fldCharType="begin"/>
      </w:r>
      <w:r>
        <w:instrText xml:space="preserve"> PAGEREF _Toc205478975 \h </w:instrText>
      </w:r>
      <w:r>
        <w:fldChar w:fldCharType="separate"/>
      </w:r>
      <w:r w:rsidR="00A15491">
        <w:t>7</w:t>
      </w:r>
      <w:r>
        <w:fldChar w:fldCharType="end"/>
      </w:r>
    </w:p>
    <w:p w14:paraId="7DE3F9AD" w14:textId="7F333CC9" w:rsidR="00756BF4" w:rsidRDefault="00756BF4">
      <w:pPr>
        <w:pStyle w:val="TOC3"/>
        <w:rPr>
          <w:kern w:val="2"/>
          <w:sz w:val="24"/>
          <w:szCs w:val="24"/>
          <w14:ligatures w14:val="standardContextual"/>
        </w:rPr>
      </w:pPr>
      <w:r>
        <w:t>13</w:t>
      </w:r>
      <w:r>
        <w:rPr>
          <w:kern w:val="2"/>
          <w:sz w:val="24"/>
          <w:szCs w:val="24"/>
          <w14:ligatures w14:val="standardContextual"/>
        </w:rPr>
        <w:tab/>
      </w:r>
      <w:r>
        <w:t>Criteria for the revocation of certificates</w:t>
      </w:r>
      <w:r>
        <w:tab/>
      </w:r>
      <w:r>
        <w:fldChar w:fldCharType="begin"/>
      </w:r>
      <w:r>
        <w:instrText xml:space="preserve"> PAGEREF _Toc205478976 \h </w:instrText>
      </w:r>
      <w:r>
        <w:fldChar w:fldCharType="separate"/>
      </w:r>
      <w:r w:rsidR="00A15491">
        <w:t>7</w:t>
      </w:r>
      <w:r>
        <w:fldChar w:fldCharType="end"/>
      </w:r>
    </w:p>
    <w:p w14:paraId="2DEE4AAC" w14:textId="55DA2726" w:rsidR="00756BF4" w:rsidRDefault="00756BF4">
      <w:pPr>
        <w:pStyle w:val="TOC2"/>
        <w:tabs>
          <w:tab w:val="left" w:pos="1967"/>
          <w:tab w:val="right" w:leader="dot" w:pos="8495"/>
        </w:tabs>
        <w:rPr>
          <w:rFonts w:asciiTheme="minorHAnsi" w:eastAsiaTheme="minorEastAsia" w:hAnsiTheme="minorHAnsi" w:cstheme="minorBidi"/>
          <w:b w:val="0"/>
          <w:noProof/>
          <w:kern w:val="2"/>
          <w:sz w:val="24"/>
          <w:lang w:eastAsia="en-AU"/>
          <w14:ligatures w14:val="standardContextual"/>
        </w:rPr>
      </w:pPr>
      <w:r>
        <w:rPr>
          <w:noProof/>
        </w:rPr>
        <w:t>Subdivision 2.2</w:t>
      </w:r>
      <w:r>
        <w:rPr>
          <w:rFonts w:asciiTheme="minorHAnsi" w:eastAsiaTheme="minorEastAsia" w:hAnsiTheme="minorHAnsi" w:cstheme="minorBidi"/>
          <w:b w:val="0"/>
          <w:noProof/>
          <w:kern w:val="2"/>
          <w:sz w:val="24"/>
          <w:lang w:eastAsia="en-AU"/>
          <w14:ligatures w14:val="standardContextual"/>
        </w:rPr>
        <w:tab/>
      </w:r>
      <w:r>
        <w:rPr>
          <w:noProof/>
        </w:rPr>
        <w:t>International Load Line Certificates</w:t>
      </w:r>
      <w:r>
        <w:rPr>
          <w:noProof/>
        </w:rPr>
        <w:tab/>
      </w:r>
      <w:r>
        <w:rPr>
          <w:noProof/>
        </w:rPr>
        <w:fldChar w:fldCharType="begin"/>
      </w:r>
      <w:r>
        <w:rPr>
          <w:noProof/>
        </w:rPr>
        <w:instrText xml:space="preserve"> PAGEREF _Toc205478977 \h </w:instrText>
      </w:r>
      <w:r>
        <w:rPr>
          <w:noProof/>
        </w:rPr>
      </w:r>
      <w:r>
        <w:rPr>
          <w:noProof/>
        </w:rPr>
        <w:fldChar w:fldCharType="separate"/>
      </w:r>
      <w:r w:rsidR="00A15491">
        <w:rPr>
          <w:noProof/>
        </w:rPr>
        <w:t>8</w:t>
      </w:r>
      <w:r>
        <w:rPr>
          <w:noProof/>
        </w:rPr>
        <w:fldChar w:fldCharType="end"/>
      </w:r>
    </w:p>
    <w:p w14:paraId="29B386D2" w14:textId="403EB922" w:rsidR="00756BF4" w:rsidRDefault="00756BF4">
      <w:pPr>
        <w:pStyle w:val="TOC3"/>
        <w:rPr>
          <w:kern w:val="2"/>
          <w:sz w:val="24"/>
          <w:szCs w:val="24"/>
          <w14:ligatures w14:val="standardContextual"/>
        </w:rPr>
      </w:pPr>
      <w:r>
        <w:t>14</w:t>
      </w:r>
      <w:r>
        <w:rPr>
          <w:kern w:val="2"/>
          <w:sz w:val="24"/>
          <w:szCs w:val="24"/>
          <w14:ligatures w14:val="standardContextual"/>
        </w:rPr>
        <w:tab/>
      </w:r>
      <w:r>
        <w:t>Criteria for issue of an International Load Line Certificate</w:t>
      </w:r>
      <w:r>
        <w:tab/>
      </w:r>
      <w:r>
        <w:fldChar w:fldCharType="begin"/>
      </w:r>
      <w:r>
        <w:instrText xml:space="preserve"> PAGEREF _Toc205478978 \h </w:instrText>
      </w:r>
      <w:r>
        <w:fldChar w:fldCharType="separate"/>
      </w:r>
      <w:r w:rsidR="00A15491">
        <w:t>8</w:t>
      </w:r>
      <w:r>
        <w:fldChar w:fldCharType="end"/>
      </w:r>
    </w:p>
    <w:p w14:paraId="6747F410" w14:textId="60A71C7D" w:rsidR="00756BF4" w:rsidRDefault="00756BF4">
      <w:pPr>
        <w:pStyle w:val="TOC3"/>
        <w:rPr>
          <w:kern w:val="2"/>
          <w:sz w:val="24"/>
          <w:szCs w:val="24"/>
          <w14:ligatures w14:val="standardContextual"/>
        </w:rPr>
      </w:pPr>
      <w:r>
        <w:t>15</w:t>
      </w:r>
      <w:r>
        <w:rPr>
          <w:kern w:val="2"/>
          <w:sz w:val="24"/>
          <w:szCs w:val="24"/>
          <w14:ligatures w14:val="standardContextual"/>
        </w:rPr>
        <w:tab/>
      </w:r>
      <w:r>
        <w:t>Conditions on an International Load Line Certificate</w:t>
      </w:r>
      <w:r>
        <w:tab/>
      </w:r>
      <w:r>
        <w:fldChar w:fldCharType="begin"/>
      </w:r>
      <w:r>
        <w:instrText xml:space="preserve"> PAGEREF _Toc205478979 \h </w:instrText>
      </w:r>
      <w:r>
        <w:fldChar w:fldCharType="separate"/>
      </w:r>
      <w:r w:rsidR="00A15491">
        <w:t>8</w:t>
      </w:r>
      <w:r>
        <w:fldChar w:fldCharType="end"/>
      </w:r>
    </w:p>
    <w:p w14:paraId="4E6AF87B" w14:textId="5048DAFC" w:rsidR="00756BF4" w:rsidRDefault="00756BF4">
      <w:pPr>
        <w:pStyle w:val="TOC3"/>
        <w:rPr>
          <w:kern w:val="2"/>
          <w:sz w:val="24"/>
          <w:szCs w:val="24"/>
          <w14:ligatures w14:val="standardContextual"/>
        </w:rPr>
      </w:pPr>
      <w:r>
        <w:t>16</w:t>
      </w:r>
      <w:r>
        <w:rPr>
          <w:kern w:val="2"/>
          <w:sz w:val="24"/>
          <w:szCs w:val="24"/>
          <w14:ligatures w14:val="standardContextual"/>
        </w:rPr>
        <w:tab/>
      </w:r>
      <w:r>
        <w:t>Endorsement on an International Load Line Certificate</w:t>
      </w:r>
      <w:r>
        <w:tab/>
      </w:r>
      <w:r>
        <w:fldChar w:fldCharType="begin"/>
      </w:r>
      <w:r>
        <w:instrText xml:space="preserve"> PAGEREF _Toc205478980 \h </w:instrText>
      </w:r>
      <w:r>
        <w:fldChar w:fldCharType="separate"/>
      </w:r>
      <w:r w:rsidR="00A15491">
        <w:t>8</w:t>
      </w:r>
      <w:r>
        <w:fldChar w:fldCharType="end"/>
      </w:r>
    </w:p>
    <w:p w14:paraId="78CB6B62" w14:textId="79CF052A" w:rsidR="00756BF4" w:rsidRDefault="00756BF4">
      <w:pPr>
        <w:pStyle w:val="TOC2"/>
        <w:tabs>
          <w:tab w:val="left" w:pos="1967"/>
          <w:tab w:val="right" w:leader="dot" w:pos="8495"/>
        </w:tabs>
        <w:rPr>
          <w:rFonts w:asciiTheme="minorHAnsi" w:eastAsiaTheme="minorEastAsia" w:hAnsiTheme="minorHAnsi" w:cstheme="minorBidi"/>
          <w:b w:val="0"/>
          <w:noProof/>
          <w:kern w:val="2"/>
          <w:sz w:val="24"/>
          <w:lang w:eastAsia="en-AU"/>
          <w14:ligatures w14:val="standardContextual"/>
        </w:rPr>
      </w:pPr>
      <w:r>
        <w:rPr>
          <w:noProof/>
        </w:rPr>
        <w:t>Subdivision 2.3</w:t>
      </w:r>
      <w:r>
        <w:rPr>
          <w:rFonts w:asciiTheme="minorHAnsi" w:eastAsiaTheme="minorEastAsia" w:hAnsiTheme="minorHAnsi" w:cstheme="minorBidi"/>
          <w:b w:val="0"/>
          <w:noProof/>
          <w:kern w:val="2"/>
          <w:sz w:val="24"/>
          <w:lang w:eastAsia="en-AU"/>
          <w14:ligatures w14:val="standardContextual"/>
        </w:rPr>
        <w:tab/>
      </w:r>
      <w:r>
        <w:rPr>
          <w:noProof/>
        </w:rPr>
        <w:t>International Load Line Exemption Certificates</w:t>
      </w:r>
      <w:r>
        <w:rPr>
          <w:noProof/>
        </w:rPr>
        <w:tab/>
      </w:r>
      <w:r>
        <w:rPr>
          <w:noProof/>
        </w:rPr>
        <w:fldChar w:fldCharType="begin"/>
      </w:r>
      <w:r>
        <w:rPr>
          <w:noProof/>
        </w:rPr>
        <w:instrText xml:space="preserve"> PAGEREF _Toc205478981 \h </w:instrText>
      </w:r>
      <w:r>
        <w:rPr>
          <w:noProof/>
        </w:rPr>
      </w:r>
      <w:r>
        <w:rPr>
          <w:noProof/>
        </w:rPr>
        <w:fldChar w:fldCharType="separate"/>
      </w:r>
      <w:r w:rsidR="00A15491">
        <w:rPr>
          <w:noProof/>
        </w:rPr>
        <w:t>9</w:t>
      </w:r>
      <w:r>
        <w:rPr>
          <w:noProof/>
        </w:rPr>
        <w:fldChar w:fldCharType="end"/>
      </w:r>
    </w:p>
    <w:p w14:paraId="2EE3939A" w14:textId="0464A246" w:rsidR="00756BF4" w:rsidRDefault="00756BF4">
      <w:pPr>
        <w:pStyle w:val="TOC3"/>
        <w:rPr>
          <w:kern w:val="2"/>
          <w:sz w:val="24"/>
          <w:szCs w:val="24"/>
          <w14:ligatures w14:val="standardContextual"/>
        </w:rPr>
      </w:pPr>
      <w:r>
        <w:t>17</w:t>
      </w:r>
      <w:r>
        <w:rPr>
          <w:kern w:val="2"/>
          <w:sz w:val="24"/>
          <w:szCs w:val="24"/>
          <w14:ligatures w14:val="standardContextual"/>
        </w:rPr>
        <w:tab/>
      </w:r>
      <w:r>
        <w:t>Criteria for issue of an International Load Line Exemption Certificate</w:t>
      </w:r>
      <w:r>
        <w:tab/>
      </w:r>
      <w:r>
        <w:fldChar w:fldCharType="begin"/>
      </w:r>
      <w:r>
        <w:instrText xml:space="preserve"> PAGEREF _Toc205478982 \h </w:instrText>
      </w:r>
      <w:r>
        <w:fldChar w:fldCharType="separate"/>
      </w:r>
      <w:r w:rsidR="00A15491">
        <w:t>9</w:t>
      </w:r>
      <w:r>
        <w:fldChar w:fldCharType="end"/>
      </w:r>
    </w:p>
    <w:p w14:paraId="6BA23E4E" w14:textId="7DE97403" w:rsidR="00756BF4" w:rsidRDefault="00756BF4">
      <w:pPr>
        <w:pStyle w:val="TOC3"/>
        <w:rPr>
          <w:kern w:val="2"/>
          <w:sz w:val="24"/>
          <w:szCs w:val="24"/>
          <w14:ligatures w14:val="standardContextual"/>
        </w:rPr>
      </w:pPr>
      <w:r>
        <w:t>18</w:t>
      </w:r>
      <w:r>
        <w:rPr>
          <w:kern w:val="2"/>
          <w:sz w:val="24"/>
          <w:szCs w:val="24"/>
          <w14:ligatures w14:val="standardContextual"/>
        </w:rPr>
        <w:tab/>
      </w:r>
      <w:r>
        <w:t>Conditions on an International Load Line Exemption Certificate</w:t>
      </w:r>
      <w:r>
        <w:tab/>
      </w:r>
      <w:r>
        <w:fldChar w:fldCharType="begin"/>
      </w:r>
      <w:r>
        <w:instrText xml:space="preserve"> PAGEREF _Toc205478983 \h </w:instrText>
      </w:r>
      <w:r>
        <w:fldChar w:fldCharType="separate"/>
      </w:r>
      <w:r w:rsidR="00A15491">
        <w:t>9</w:t>
      </w:r>
      <w:r>
        <w:fldChar w:fldCharType="end"/>
      </w:r>
    </w:p>
    <w:p w14:paraId="4A3D1B7D" w14:textId="32B4B622" w:rsidR="00756BF4" w:rsidRDefault="00756BF4">
      <w:pPr>
        <w:pStyle w:val="TOC3"/>
        <w:rPr>
          <w:kern w:val="2"/>
          <w:sz w:val="24"/>
          <w:szCs w:val="24"/>
          <w14:ligatures w14:val="standardContextual"/>
        </w:rPr>
      </w:pPr>
      <w:r>
        <w:t>19</w:t>
      </w:r>
      <w:r>
        <w:rPr>
          <w:kern w:val="2"/>
          <w:sz w:val="24"/>
          <w:szCs w:val="24"/>
          <w14:ligatures w14:val="standardContextual"/>
        </w:rPr>
        <w:tab/>
      </w:r>
      <w:r>
        <w:t>Endorsement on an International Load Line Exemption Certificate</w:t>
      </w:r>
      <w:r>
        <w:tab/>
      </w:r>
      <w:r>
        <w:fldChar w:fldCharType="begin"/>
      </w:r>
      <w:r>
        <w:instrText xml:space="preserve"> PAGEREF _Toc205478984 \h </w:instrText>
      </w:r>
      <w:r>
        <w:fldChar w:fldCharType="separate"/>
      </w:r>
      <w:r w:rsidR="00A15491">
        <w:t>9</w:t>
      </w:r>
      <w:r>
        <w:fldChar w:fldCharType="end"/>
      </w:r>
    </w:p>
    <w:p w14:paraId="25546CA5" w14:textId="1C33C4BA" w:rsidR="00756BF4" w:rsidRDefault="00756BF4">
      <w:pPr>
        <w:pStyle w:val="TOC1"/>
        <w:rPr>
          <w:rFonts w:asciiTheme="minorHAnsi" w:eastAsiaTheme="minorEastAsia" w:hAnsiTheme="minorHAnsi" w:cstheme="minorBidi"/>
          <w:b w:val="0"/>
          <w:kern w:val="2"/>
          <w:sz w:val="24"/>
          <w:szCs w:val="24"/>
          <w:lang w:eastAsia="en-AU"/>
          <w14:ligatures w14:val="standardContextual"/>
        </w:rPr>
      </w:pPr>
      <w:r>
        <w:t>Division 3</w:t>
      </w:r>
      <w:r>
        <w:rPr>
          <w:rFonts w:asciiTheme="minorHAnsi" w:eastAsiaTheme="minorEastAsia" w:hAnsiTheme="minorHAnsi" w:cstheme="minorBidi"/>
          <w:b w:val="0"/>
          <w:kern w:val="2"/>
          <w:sz w:val="24"/>
          <w:szCs w:val="24"/>
          <w:lang w:eastAsia="en-AU"/>
          <w14:ligatures w14:val="standardContextual"/>
        </w:rPr>
        <w:tab/>
      </w:r>
      <w:r>
        <w:t>Requirements for foreign vessels</w:t>
      </w:r>
      <w:r>
        <w:tab/>
      </w:r>
      <w:r>
        <w:fldChar w:fldCharType="begin"/>
      </w:r>
      <w:r>
        <w:instrText xml:space="preserve"> PAGEREF _Toc205478985 \h </w:instrText>
      </w:r>
      <w:r>
        <w:fldChar w:fldCharType="separate"/>
      </w:r>
      <w:r w:rsidR="00A15491">
        <w:t>9</w:t>
      </w:r>
      <w:r>
        <w:fldChar w:fldCharType="end"/>
      </w:r>
    </w:p>
    <w:p w14:paraId="32D8AE70" w14:textId="1AAE5E3A" w:rsidR="00756BF4" w:rsidRDefault="00756BF4">
      <w:pPr>
        <w:pStyle w:val="TOC3"/>
        <w:rPr>
          <w:kern w:val="2"/>
          <w:sz w:val="24"/>
          <w:szCs w:val="24"/>
          <w14:ligatures w14:val="standardContextual"/>
        </w:rPr>
      </w:pPr>
      <w:r>
        <w:t>20</w:t>
      </w:r>
      <w:r>
        <w:rPr>
          <w:kern w:val="2"/>
          <w:sz w:val="24"/>
          <w:szCs w:val="24"/>
          <w14:ligatures w14:val="standardContextual"/>
        </w:rPr>
        <w:tab/>
      </w:r>
      <w:r>
        <w:t>Certificates required for foreign vessels</w:t>
      </w:r>
      <w:r>
        <w:tab/>
      </w:r>
      <w:r>
        <w:fldChar w:fldCharType="begin"/>
      </w:r>
      <w:r>
        <w:instrText xml:space="preserve"> PAGEREF _Toc205478986 \h </w:instrText>
      </w:r>
      <w:r>
        <w:fldChar w:fldCharType="separate"/>
      </w:r>
      <w:r w:rsidR="00A15491">
        <w:t>9</w:t>
      </w:r>
      <w:r>
        <w:fldChar w:fldCharType="end"/>
      </w:r>
    </w:p>
    <w:p w14:paraId="3DA8D6E1" w14:textId="718831F3" w:rsidR="00756BF4" w:rsidRDefault="00756BF4">
      <w:pPr>
        <w:pStyle w:val="TOC3"/>
        <w:rPr>
          <w:kern w:val="2"/>
          <w:sz w:val="24"/>
          <w:szCs w:val="24"/>
          <w14:ligatures w14:val="standardContextual"/>
        </w:rPr>
      </w:pPr>
      <w:r>
        <w:t>21</w:t>
      </w:r>
      <w:r>
        <w:rPr>
          <w:kern w:val="2"/>
          <w:sz w:val="24"/>
          <w:szCs w:val="24"/>
          <w14:ligatures w14:val="standardContextual"/>
        </w:rPr>
        <w:tab/>
      </w:r>
      <w:r>
        <w:t>Requirements for foreign vessels</w:t>
      </w:r>
      <w:r>
        <w:tab/>
      </w:r>
      <w:r>
        <w:fldChar w:fldCharType="begin"/>
      </w:r>
      <w:r>
        <w:instrText xml:space="preserve"> PAGEREF _Toc205478987 \h </w:instrText>
      </w:r>
      <w:r>
        <w:fldChar w:fldCharType="separate"/>
      </w:r>
      <w:r w:rsidR="00A15491">
        <w:t>9</w:t>
      </w:r>
      <w:r>
        <w:fldChar w:fldCharType="end"/>
      </w:r>
    </w:p>
    <w:p w14:paraId="11484790" w14:textId="0C978D4D" w:rsidR="00756BF4" w:rsidRDefault="00756BF4">
      <w:pPr>
        <w:pStyle w:val="TOC1"/>
        <w:rPr>
          <w:rFonts w:asciiTheme="minorHAnsi" w:eastAsiaTheme="minorEastAsia" w:hAnsiTheme="minorHAnsi" w:cstheme="minorBidi"/>
          <w:b w:val="0"/>
          <w:kern w:val="2"/>
          <w:sz w:val="24"/>
          <w:szCs w:val="24"/>
          <w:lang w:eastAsia="en-AU"/>
          <w14:ligatures w14:val="standardContextual"/>
        </w:rPr>
      </w:pPr>
      <w:r>
        <w:t>Division 4</w:t>
      </w:r>
      <w:r>
        <w:rPr>
          <w:rFonts w:asciiTheme="minorHAnsi" w:eastAsiaTheme="minorEastAsia" w:hAnsiTheme="minorHAnsi" w:cstheme="minorBidi"/>
          <w:b w:val="0"/>
          <w:kern w:val="2"/>
          <w:sz w:val="24"/>
          <w:szCs w:val="24"/>
          <w:lang w:eastAsia="en-AU"/>
          <w14:ligatures w14:val="standardContextual"/>
        </w:rPr>
        <w:tab/>
      </w:r>
      <w:r>
        <w:t>Information requirements</w:t>
      </w:r>
      <w:r>
        <w:tab/>
      </w:r>
      <w:r>
        <w:fldChar w:fldCharType="begin"/>
      </w:r>
      <w:r>
        <w:instrText xml:space="preserve"> PAGEREF _Toc205478988 \h </w:instrText>
      </w:r>
      <w:r>
        <w:fldChar w:fldCharType="separate"/>
      </w:r>
      <w:r w:rsidR="00A15491">
        <w:t>10</w:t>
      </w:r>
      <w:r>
        <w:fldChar w:fldCharType="end"/>
      </w:r>
    </w:p>
    <w:p w14:paraId="1CEE2047" w14:textId="03649EB9" w:rsidR="00756BF4" w:rsidRDefault="00756BF4">
      <w:pPr>
        <w:pStyle w:val="TOC3"/>
        <w:rPr>
          <w:kern w:val="2"/>
          <w:sz w:val="24"/>
          <w:szCs w:val="24"/>
          <w14:ligatures w14:val="standardContextual"/>
        </w:rPr>
      </w:pPr>
      <w:r>
        <w:t>22</w:t>
      </w:r>
      <w:r>
        <w:rPr>
          <w:kern w:val="2"/>
          <w:sz w:val="24"/>
          <w:szCs w:val="24"/>
          <w14:ligatures w14:val="standardContextual"/>
        </w:rPr>
        <w:tab/>
      </w:r>
      <w:r>
        <w:t>Loading stress information</w:t>
      </w:r>
      <w:r>
        <w:tab/>
      </w:r>
      <w:r>
        <w:fldChar w:fldCharType="begin"/>
      </w:r>
      <w:r>
        <w:instrText xml:space="preserve"> PAGEREF _Toc205478989 \h </w:instrText>
      </w:r>
      <w:r>
        <w:fldChar w:fldCharType="separate"/>
      </w:r>
      <w:r w:rsidR="00A15491">
        <w:t>10</w:t>
      </w:r>
      <w:r>
        <w:fldChar w:fldCharType="end"/>
      </w:r>
    </w:p>
    <w:p w14:paraId="765909C6" w14:textId="4D7BB5A2" w:rsidR="00756BF4" w:rsidRDefault="00756BF4">
      <w:pPr>
        <w:pStyle w:val="TOC3"/>
        <w:rPr>
          <w:kern w:val="2"/>
          <w:sz w:val="24"/>
          <w:szCs w:val="24"/>
          <w14:ligatures w14:val="standardContextual"/>
        </w:rPr>
      </w:pPr>
      <w:r>
        <w:t>23</w:t>
      </w:r>
      <w:r>
        <w:rPr>
          <w:kern w:val="2"/>
          <w:sz w:val="24"/>
          <w:szCs w:val="24"/>
          <w14:ligatures w14:val="standardContextual"/>
        </w:rPr>
        <w:tab/>
      </w:r>
      <w:r>
        <w:t>Stability information</w:t>
      </w:r>
      <w:r>
        <w:tab/>
      </w:r>
      <w:r>
        <w:fldChar w:fldCharType="begin"/>
      </w:r>
      <w:r>
        <w:instrText xml:space="preserve"> PAGEREF _Toc205478990 \h </w:instrText>
      </w:r>
      <w:r>
        <w:fldChar w:fldCharType="separate"/>
      </w:r>
      <w:r w:rsidR="00A15491">
        <w:t>10</w:t>
      </w:r>
      <w:r>
        <w:fldChar w:fldCharType="end"/>
      </w:r>
    </w:p>
    <w:p w14:paraId="50D8E3CB" w14:textId="31EF2069" w:rsidR="00756BF4" w:rsidRDefault="00756BF4">
      <w:pPr>
        <w:pStyle w:val="TOC1"/>
        <w:rPr>
          <w:rFonts w:asciiTheme="minorHAnsi" w:eastAsiaTheme="minorEastAsia" w:hAnsiTheme="minorHAnsi" w:cstheme="minorBidi"/>
          <w:b w:val="0"/>
          <w:kern w:val="2"/>
          <w:sz w:val="24"/>
          <w:szCs w:val="24"/>
          <w:lang w:eastAsia="en-AU"/>
          <w14:ligatures w14:val="standardContextual"/>
        </w:rPr>
      </w:pPr>
      <w:r>
        <w:t>Division 5</w:t>
      </w:r>
      <w:r>
        <w:rPr>
          <w:rFonts w:asciiTheme="minorHAnsi" w:eastAsiaTheme="minorEastAsia" w:hAnsiTheme="minorHAnsi" w:cstheme="minorBidi"/>
          <w:b w:val="0"/>
          <w:kern w:val="2"/>
          <w:sz w:val="24"/>
          <w:szCs w:val="24"/>
          <w:lang w:eastAsia="en-AU"/>
          <w14:ligatures w14:val="standardContextual"/>
        </w:rPr>
        <w:tab/>
      </w:r>
      <w:r>
        <w:t>Vessels not to be overloaded</w:t>
      </w:r>
      <w:r>
        <w:tab/>
      </w:r>
      <w:r>
        <w:fldChar w:fldCharType="begin"/>
      </w:r>
      <w:r>
        <w:instrText xml:space="preserve"> PAGEREF _Toc205478991 \h </w:instrText>
      </w:r>
      <w:r>
        <w:fldChar w:fldCharType="separate"/>
      </w:r>
      <w:r w:rsidR="00A15491">
        <w:t>11</w:t>
      </w:r>
      <w:r>
        <w:fldChar w:fldCharType="end"/>
      </w:r>
    </w:p>
    <w:p w14:paraId="2BA7CE1F" w14:textId="518BBC4C" w:rsidR="00756BF4" w:rsidRDefault="00756BF4">
      <w:pPr>
        <w:pStyle w:val="TOC3"/>
        <w:rPr>
          <w:kern w:val="2"/>
          <w:sz w:val="24"/>
          <w:szCs w:val="24"/>
          <w14:ligatures w14:val="standardContextual"/>
        </w:rPr>
      </w:pPr>
      <w:r>
        <w:t>24</w:t>
      </w:r>
      <w:r>
        <w:rPr>
          <w:kern w:val="2"/>
          <w:sz w:val="24"/>
          <w:szCs w:val="24"/>
          <w14:ligatures w14:val="standardContextual"/>
        </w:rPr>
        <w:tab/>
      </w:r>
      <w:r>
        <w:t xml:space="preserve">The meaning of </w:t>
      </w:r>
      <w:r w:rsidRPr="001954A2">
        <w:rPr>
          <w:i/>
        </w:rPr>
        <w:t>overloaded</w:t>
      </w:r>
      <w:r>
        <w:tab/>
      </w:r>
      <w:r>
        <w:fldChar w:fldCharType="begin"/>
      </w:r>
      <w:r>
        <w:instrText xml:space="preserve"> PAGEREF _Toc205478992 \h </w:instrText>
      </w:r>
      <w:r>
        <w:fldChar w:fldCharType="separate"/>
      </w:r>
      <w:r w:rsidR="00A15491">
        <w:t>11</w:t>
      </w:r>
      <w:r>
        <w:fldChar w:fldCharType="end"/>
      </w:r>
    </w:p>
    <w:p w14:paraId="5F9B39E6" w14:textId="00B36FFF" w:rsidR="00756BF4" w:rsidRDefault="00756BF4">
      <w:pPr>
        <w:pStyle w:val="TOC3"/>
        <w:rPr>
          <w:kern w:val="2"/>
          <w:sz w:val="24"/>
          <w:szCs w:val="24"/>
          <w14:ligatures w14:val="standardContextual"/>
        </w:rPr>
      </w:pPr>
      <w:r>
        <w:t>25</w:t>
      </w:r>
      <w:r>
        <w:rPr>
          <w:kern w:val="2"/>
          <w:sz w:val="24"/>
          <w:szCs w:val="24"/>
          <w14:ligatures w14:val="standardContextual"/>
        </w:rPr>
        <w:tab/>
      </w:r>
      <w:r>
        <w:t>Appropriate load line</w:t>
      </w:r>
      <w:r>
        <w:tab/>
      </w:r>
      <w:r>
        <w:fldChar w:fldCharType="begin"/>
      </w:r>
      <w:r>
        <w:instrText xml:space="preserve"> PAGEREF _Toc205478993 \h </w:instrText>
      </w:r>
      <w:r>
        <w:fldChar w:fldCharType="separate"/>
      </w:r>
      <w:r w:rsidR="00A15491">
        <w:t>11</w:t>
      </w:r>
      <w:r>
        <w:fldChar w:fldCharType="end"/>
      </w:r>
    </w:p>
    <w:p w14:paraId="61092710" w14:textId="61D69692" w:rsidR="00756BF4" w:rsidRDefault="00756BF4">
      <w:pPr>
        <w:pStyle w:val="TOC1"/>
        <w:rPr>
          <w:rFonts w:asciiTheme="minorHAnsi" w:eastAsiaTheme="minorEastAsia" w:hAnsiTheme="minorHAnsi" w:cstheme="minorBidi"/>
          <w:b w:val="0"/>
          <w:kern w:val="2"/>
          <w:sz w:val="24"/>
          <w:szCs w:val="24"/>
          <w:lang w:eastAsia="en-AU"/>
          <w14:ligatures w14:val="standardContextual"/>
        </w:rPr>
      </w:pPr>
      <w:r>
        <w:t>Division 6</w:t>
      </w:r>
      <w:r>
        <w:rPr>
          <w:rFonts w:asciiTheme="minorHAnsi" w:eastAsiaTheme="minorEastAsia" w:hAnsiTheme="minorHAnsi" w:cstheme="minorBidi"/>
          <w:b w:val="0"/>
          <w:kern w:val="2"/>
          <w:sz w:val="24"/>
          <w:szCs w:val="24"/>
          <w:lang w:eastAsia="en-AU"/>
          <w14:ligatures w14:val="standardContextual"/>
        </w:rPr>
        <w:tab/>
      </w:r>
      <w:r>
        <w:t>Other matters</w:t>
      </w:r>
      <w:r>
        <w:tab/>
      </w:r>
      <w:r>
        <w:fldChar w:fldCharType="begin"/>
      </w:r>
      <w:r>
        <w:instrText xml:space="preserve"> PAGEREF _Toc205478994 \h </w:instrText>
      </w:r>
      <w:r>
        <w:fldChar w:fldCharType="separate"/>
      </w:r>
      <w:r w:rsidR="00A15491">
        <w:t>12</w:t>
      </w:r>
      <w:r>
        <w:fldChar w:fldCharType="end"/>
      </w:r>
    </w:p>
    <w:p w14:paraId="372C69FA" w14:textId="471A9BFA" w:rsidR="00756BF4" w:rsidRDefault="00756BF4">
      <w:pPr>
        <w:pStyle w:val="TOC3"/>
        <w:rPr>
          <w:kern w:val="2"/>
          <w:sz w:val="24"/>
          <w:szCs w:val="24"/>
          <w14:ligatures w14:val="standardContextual"/>
        </w:rPr>
      </w:pPr>
      <w:r>
        <w:t>26</w:t>
      </w:r>
      <w:r>
        <w:rPr>
          <w:kern w:val="2"/>
          <w:sz w:val="24"/>
          <w:szCs w:val="24"/>
          <w14:ligatures w14:val="standardContextual"/>
        </w:rPr>
        <w:tab/>
      </w:r>
      <w:r>
        <w:t>Entries to be made in the official logbook</w:t>
      </w:r>
      <w:r>
        <w:tab/>
      </w:r>
      <w:r>
        <w:fldChar w:fldCharType="begin"/>
      </w:r>
      <w:r>
        <w:instrText xml:space="preserve"> PAGEREF _Toc205478995 \h </w:instrText>
      </w:r>
      <w:r>
        <w:fldChar w:fldCharType="separate"/>
      </w:r>
      <w:r w:rsidR="00A15491">
        <w:t>12</w:t>
      </w:r>
      <w:r>
        <w:fldChar w:fldCharType="end"/>
      </w:r>
    </w:p>
    <w:p w14:paraId="3DEA7B81" w14:textId="145D56E6" w:rsidR="00756BF4" w:rsidRDefault="00756BF4">
      <w:pPr>
        <w:pStyle w:val="TOC3"/>
        <w:rPr>
          <w:kern w:val="2"/>
          <w:sz w:val="24"/>
          <w:szCs w:val="24"/>
          <w14:ligatures w14:val="standardContextual"/>
        </w:rPr>
      </w:pPr>
      <w:r>
        <w:t>27</w:t>
      </w:r>
      <w:r>
        <w:rPr>
          <w:kern w:val="2"/>
          <w:sz w:val="24"/>
          <w:szCs w:val="24"/>
          <w14:ligatures w14:val="standardContextual"/>
        </w:rPr>
        <w:tab/>
      </w:r>
      <w:r>
        <w:t>Notifying alterations</w:t>
      </w:r>
      <w:r>
        <w:tab/>
      </w:r>
      <w:r>
        <w:fldChar w:fldCharType="begin"/>
      </w:r>
      <w:r>
        <w:instrText xml:space="preserve"> PAGEREF _Toc205478996 \h </w:instrText>
      </w:r>
      <w:r>
        <w:fldChar w:fldCharType="separate"/>
      </w:r>
      <w:r w:rsidR="00A15491">
        <w:t>12</w:t>
      </w:r>
      <w:r>
        <w:fldChar w:fldCharType="end"/>
      </w:r>
    </w:p>
    <w:p w14:paraId="6790DBFA" w14:textId="0F193E63" w:rsidR="00756BF4" w:rsidRDefault="00756BF4">
      <w:pPr>
        <w:pStyle w:val="TOC3"/>
        <w:rPr>
          <w:kern w:val="2"/>
          <w:sz w:val="24"/>
          <w:szCs w:val="24"/>
          <w14:ligatures w14:val="standardContextual"/>
        </w:rPr>
      </w:pPr>
      <w:r>
        <w:t>28</w:t>
      </w:r>
      <w:r>
        <w:rPr>
          <w:kern w:val="2"/>
          <w:sz w:val="24"/>
          <w:szCs w:val="24"/>
          <w14:ligatures w14:val="standardContextual"/>
        </w:rPr>
        <w:tab/>
      </w:r>
      <w:r>
        <w:t>Marking requirements for regulated Australian vessels</w:t>
      </w:r>
      <w:r>
        <w:tab/>
      </w:r>
      <w:r>
        <w:fldChar w:fldCharType="begin"/>
      </w:r>
      <w:r>
        <w:instrText xml:space="preserve"> PAGEREF _Toc205478997 \h </w:instrText>
      </w:r>
      <w:r>
        <w:fldChar w:fldCharType="separate"/>
      </w:r>
      <w:r w:rsidR="00A15491">
        <w:t>12</w:t>
      </w:r>
      <w:r>
        <w:fldChar w:fldCharType="end"/>
      </w:r>
    </w:p>
    <w:p w14:paraId="2B18F31E" w14:textId="3B53F70A" w:rsidR="00A623B8" w:rsidRPr="00A61F2A" w:rsidRDefault="007C7CEC" w:rsidP="008A5C97">
      <w:pPr>
        <w:pStyle w:val="LDBodytext"/>
      </w:pPr>
      <w:r w:rsidRPr="00A61F2A">
        <w:rPr>
          <w:rFonts w:ascii="Arial" w:hAnsi="Arial"/>
          <w:b/>
          <w:noProof/>
          <w:sz w:val="20"/>
          <w:szCs w:val="20"/>
        </w:rPr>
        <w:fldChar w:fldCharType="end"/>
      </w:r>
    </w:p>
    <w:p w14:paraId="77338DAD" w14:textId="03FF83D0" w:rsidR="000F30ED" w:rsidRPr="00A61F2A" w:rsidRDefault="000F30ED" w:rsidP="008A5C97">
      <w:pPr>
        <w:pStyle w:val="LDBodytext"/>
      </w:pPr>
    </w:p>
    <w:p w14:paraId="0FCF2681" w14:textId="77777777" w:rsidR="00FE0C09" w:rsidRPr="00A61F2A" w:rsidRDefault="00FE0C09" w:rsidP="00376213">
      <w:pPr>
        <w:pStyle w:val="ContentsSectionBreak"/>
        <w:sectPr w:rsidR="00FE0C09" w:rsidRPr="00A61F2A" w:rsidSect="00AB5FCB">
          <w:headerReference w:type="even" r:id="rId14"/>
          <w:headerReference w:type="default" r:id="rId15"/>
          <w:footerReference w:type="even" r:id="rId16"/>
          <w:footerReference w:type="default" r:id="rId17"/>
          <w:headerReference w:type="first" r:id="rId18"/>
          <w:footerReference w:type="first" r:id="rId19"/>
          <w:pgSz w:w="11907" w:h="16839" w:code="9"/>
          <w:pgMar w:top="1361" w:right="1701" w:bottom="1361" w:left="1701" w:header="567" w:footer="567" w:gutter="0"/>
          <w:cols w:space="708"/>
          <w:docGrid w:linePitch="360"/>
        </w:sectPr>
      </w:pPr>
    </w:p>
    <w:p w14:paraId="0A6CC580" w14:textId="77777777" w:rsidR="00CE1B8C" w:rsidRPr="00A61F2A" w:rsidRDefault="00CE1B8C" w:rsidP="00CE1B8C">
      <w:pPr>
        <w:pStyle w:val="LDDivision"/>
      </w:pPr>
      <w:bookmarkStart w:id="1" w:name="_Toc292805508"/>
      <w:bookmarkStart w:id="2" w:name="_Toc175650946"/>
      <w:bookmarkStart w:id="3" w:name="_Toc205478959"/>
      <w:bookmarkEnd w:id="0"/>
      <w:r w:rsidRPr="00A61F2A">
        <w:rPr>
          <w:rStyle w:val="CharPartNo"/>
        </w:rPr>
        <w:lastRenderedPageBreak/>
        <w:t xml:space="preserve">Division </w:t>
      </w:r>
      <w:r w:rsidRPr="00A61F2A">
        <w:rPr>
          <w:rStyle w:val="CharPartNo"/>
          <w:noProof/>
        </w:rPr>
        <w:t>1</w:t>
      </w:r>
      <w:r w:rsidRPr="00A61F2A">
        <w:tab/>
      </w:r>
      <w:bookmarkEnd w:id="1"/>
      <w:r w:rsidRPr="00A61F2A">
        <w:rPr>
          <w:rStyle w:val="CharPartText"/>
        </w:rPr>
        <w:t>Preliminary</w:t>
      </w:r>
      <w:bookmarkEnd w:id="2"/>
      <w:bookmarkEnd w:id="3"/>
    </w:p>
    <w:p w14:paraId="09E16AAA" w14:textId="66826664" w:rsidR="00CE1B8C" w:rsidRPr="00A61F2A" w:rsidRDefault="001F4248" w:rsidP="00CE1B8C">
      <w:pPr>
        <w:pStyle w:val="LDClauseHeading"/>
      </w:pPr>
      <w:bookmarkStart w:id="4" w:name="_Toc175650947"/>
      <w:bookmarkStart w:id="5" w:name="_Toc205478960"/>
      <w:bookmarkStart w:id="6" w:name="_Toc292805509"/>
      <w:r>
        <w:rPr>
          <w:rStyle w:val="CharSectNo"/>
          <w:noProof/>
        </w:rPr>
        <w:t>1</w:t>
      </w:r>
      <w:r w:rsidR="00CE1B8C" w:rsidRPr="00A61F2A">
        <w:tab/>
        <w:t>Name of Marine Order</w:t>
      </w:r>
      <w:bookmarkEnd w:id="4"/>
      <w:bookmarkEnd w:id="5"/>
    </w:p>
    <w:p w14:paraId="27C5A0D9" w14:textId="0769606F" w:rsidR="00CE1B8C" w:rsidRPr="00A61F2A" w:rsidRDefault="00CE1B8C" w:rsidP="00CE1B8C">
      <w:pPr>
        <w:pStyle w:val="LDClause"/>
      </w:pPr>
      <w:r w:rsidRPr="00A61F2A">
        <w:tab/>
      </w:r>
      <w:r w:rsidRPr="00A61F2A">
        <w:tab/>
        <w:t xml:space="preserve">This Marine Order is </w:t>
      </w:r>
      <w:r w:rsidR="001F4248" w:rsidRPr="001F4248">
        <w:rPr>
          <w:i/>
        </w:rPr>
        <w:t>Marine Order 16 (Load lines) 2025</w:t>
      </w:r>
      <w:r w:rsidRPr="00A61F2A">
        <w:t>.</w:t>
      </w:r>
    </w:p>
    <w:p w14:paraId="63B87B4C" w14:textId="77777777" w:rsidR="00CE1B8C" w:rsidRPr="00A61F2A" w:rsidRDefault="00CE1B8C" w:rsidP="00CE1B8C">
      <w:pPr>
        <w:pStyle w:val="LDClauseHeading"/>
      </w:pPr>
      <w:bookmarkStart w:id="7" w:name="_Toc175650948"/>
      <w:bookmarkStart w:id="8" w:name="_Toc205478961"/>
      <w:bookmarkStart w:id="9" w:name="_Ref268722297"/>
      <w:bookmarkStart w:id="10" w:name="_Toc280562275"/>
      <w:bookmarkStart w:id="11" w:name="_Toc292805512"/>
      <w:bookmarkStart w:id="12" w:name="_Toc399233186"/>
      <w:bookmarkStart w:id="13" w:name="_Toc160443089"/>
      <w:bookmarkEnd w:id="6"/>
      <w:r w:rsidRPr="00A61F2A">
        <w:rPr>
          <w:rStyle w:val="CharSectNo"/>
        </w:rPr>
        <w:t>1A</w:t>
      </w:r>
      <w:r w:rsidRPr="00A61F2A">
        <w:tab/>
        <w:t>Commencement</w:t>
      </w:r>
      <w:bookmarkEnd w:id="7"/>
      <w:bookmarkEnd w:id="8"/>
    </w:p>
    <w:p w14:paraId="375F03FA" w14:textId="07B05176" w:rsidR="00CE1B8C" w:rsidRPr="00A61F2A" w:rsidRDefault="00CE1B8C" w:rsidP="00CE1B8C">
      <w:pPr>
        <w:pStyle w:val="LDClause"/>
      </w:pPr>
      <w:r w:rsidRPr="00A61F2A">
        <w:tab/>
      </w:r>
      <w:r w:rsidRPr="00A61F2A">
        <w:tab/>
        <w:t xml:space="preserve">This Marine Order commences on 1 </w:t>
      </w:r>
      <w:r w:rsidR="006162B1">
        <w:t>September</w:t>
      </w:r>
      <w:r w:rsidRPr="00A61F2A">
        <w:t xml:space="preserve"> 2025.</w:t>
      </w:r>
    </w:p>
    <w:p w14:paraId="532860D7" w14:textId="77777777" w:rsidR="00CE1B8C" w:rsidRPr="00A61F2A" w:rsidRDefault="00CE1B8C" w:rsidP="00CE1B8C">
      <w:pPr>
        <w:pStyle w:val="LDClauseHeading"/>
      </w:pPr>
      <w:bookmarkStart w:id="14" w:name="_Toc175650949"/>
      <w:bookmarkStart w:id="15" w:name="_Toc205478962"/>
      <w:r w:rsidRPr="00A61F2A">
        <w:rPr>
          <w:rStyle w:val="CharSectNo"/>
        </w:rPr>
        <w:t>1B</w:t>
      </w:r>
      <w:r w:rsidRPr="00A61F2A">
        <w:tab/>
        <w:t xml:space="preserve">Repeal of </w:t>
      </w:r>
      <w:r w:rsidRPr="00A61F2A">
        <w:rPr>
          <w:i/>
        </w:rPr>
        <w:t>Marine Order 16 (Load lines) 2014</w:t>
      </w:r>
      <w:bookmarkEnd w:id="14"/>
      <w:bookmarkEnd w:id="15"/>
    </w:p>
    <w:p w14:paraId="4F17FBD6" w14:textId="77777777" w:rsidR="00CE1B8C" w:rsidRPr="00A61F2A" w:rsidRDefault="00CE1B8C" w:rsidP="00CE1B8C">
      <w:pPr>
        <w:pStyle w:val="LDClause"/>
      </w:pPr>
      <w:r w:rsidRPr="00A61F2A">
        <w:tab/>
      </w:r>
      <w:r w:rsidRPr="00A61F2A">
        <w:tab/>
      </w:r>
      <w:r w:rsidRPr="00A61F2A">
        <w:rPr>
          <w:i/>
        </w:rPr>
        <w:t>Marine Order 16 (Load lines) 2014</w:t>
      </w:r>
      <w:r w:rsidRPr="00A61F2A">
        <w:t xml:space="preserve"> is repealed.</w:t>
      </w:r>
    </w:p>
    <w:p w14:paraId="66251183" w14:textId="27ED135A" w:rsidR="00CE1B8C" w:rsidRPr="00A61F2A" w:rsidRDefault="001F4248" w:rsidP="00CE1B8C">
      <w:pPr>
        <w:pStyle w:val="LDClauseHeading"/>
      </w:pPr>
      <w:bookmarkStart w:id="16" w:name="_Toc175650950"/>
      <w:bookmarkStart w:id="17" w:name="_Toc205478963"/>
      <w:r>
        <w:rPr>
          <w:rStyle w:val="CharSectNo"/>
          <w:noProof/>
        </w:rPr>
        <w:t>2</w:t>
      </w:r>
      <w:r w:rsidR="00CE1B8C" w:rsidRPr="00A61F2A">
        <w:tab/>
        <w:t>Purpose</w:t>
      </w:r>
      <w:bookmarkEnd w:id="9"/>
      <w:bookmarkEnd w:id="10"/>
      <w:bookmarkEnd w:id="11"/>
      <w:bookmarkEnd w:id="12"/>
      <w:bookmarkEnd w:id="13"/>
      <w:bookmarkEnd w:id="16"/>
      <w:bookmarkEnd w:id="17"/>
    </w:p>
    <w:p w14:paraId="371DC773" w14:textId="77777777" w:rsidR="00CE1B8C" w:rsidRPr="00A61F2A" w:rsidRDefault="00CE1B8C" w:rsidP="00CE1B8C">
      <w:pPr>
        <w:pStyle w:val="LDClause"/>
        <w:keepNext/>
      </w:pPr>
      <w:r w:rsidRPr="00A61F2A">
        <w:tab/>
      </w:r>
      <w:r w:rsidRPr="00A61F2A">
        <w:tab/>
        <w:t>This Marine Order:</w:t>
      </w:r>
    </w:p>
    <w:p w14:paraId="0C796018" w14:textId="77777777" w:rsidR="00CE1B8C" w:rsidRPr="00A61F2A" w:rsidRDefault="00CE1B8C" w:rsidP="00CE1B8C">
      <w:pPr>
        <w:pStyle w:val="LDP1a"/>
        <w:rPr>
          <w:iCs/>
        </w:rPr>
      </w:pPr>
      <w:r w:rsidRPr="00A61F2A">
        <w:rPr>
          <w:iCs/>
        </w:rPr>
        <w:t>(a)</w:t>
      </w:r>
      <w:r w:rsidRPr="00A61F2A">
        <w:rPr>
          <w:iCs/>
        </w:rPr>
        <w:tab/>
        <w:t>gives effect to the Load Lines Convention; and</w:t>
      </w:r>
    </w:p>
    <w:p w14:paraId="27683FFA" w14:textId="77777777" w:rsidR="00CE1B8C" w:rsidRPr="00A61F2A" w:rsidRDefault="00CE1B8C" w:rsidP="00CE1B8C">
      <w:pPr>
        <w:pStyle w:val="LDP1a"/>
        <w:rPr>
          <w:iCs/>
        </w:rPr>
      </w:pPr>
      <w:r w:rsidRPr="00A61F2A">
        <w:rPr>
          <w:iCs/>
        </w:rPr>
        <w:t>(b)</w:t>
      </w:r>
      <w:r w:rsidRPr="00A61F2A">
        <w:rPr>
          <w:iCs/>
        </w:rPr>
        <w:tab/>
        <w:t>deals with certification of vessels for evidence of survey and compliance with the Load Lines Convention; and</w:t>
      </w:r>
    </w:p>
    <w:p w14:paraId="656B29B1" w14:textId="77777777" w:rsidR="00CE1B8C" w:rsidRPr="00A61F2A" w:rsidRDefault="00CE1B8C" w:rsidP="00CE1B8C">
      <w:pPr>
        <w:pStyle w:val="LDP1a"/>
        <w:rPr>
          <w:iCs/>
        </w:rPr>
      </w:pPr>
      <w:r w:rsidRPr="00A61F2A">
        <w:rPr>
          <w:iCs/>
        </w:rPr>
        <w:t>(c)</w:t>
      </w:r>
      <w:r w:rsidRPr="00A61F2A">
        <w:rPr>
          <w:iCs/>
        </w:rPr>
        <w:tab/>
        <w:t>provides for the marking of vessels; and</w:t>
      </w:r>
    </w:p>
    <w:p w14:paraId="5B2B5D44" w14:textId="77777777" w:rsidR="00CE1B8C" w:rsidRPr="00A61F2A" w:rsidRDefault="00CE1B8C" w:rsidP="00CE1B8C">
      <w:pPr>
        <w:pStyle w:val="LDP1a"/>
        <w:rPr>
          <w:iCs/>
        </w:rPr>
      </w:pPr>
      <w:r w:rsidRPr="00A61F2A">
        <w:rPr>
          <w:iCs/>
        </w:rPr>
        <w:t>(d)</w:t>
      </w:r>
      <w:r w:rsidRPr="00A61F2A">
        <w:rPr>
          <w:iCs/>
        </w:rPr>
        <w:tab/>
        <w:t>sets out the circumstances when a vessel is overloaded; and</w:t>
      </w:r>
    </w:p>
    <w:p w14:paraId="29A5DE1C" w14:textId="77777777" w:rsidR="00CE1B8C" w:rsidRPr="00A61F2A" w:rsidRDefault="00CE1B8C" w:rsidP="00CE1B8C">
      <w:pPr>
        <w:pStyle w:val="LDP1a"/>
      </w:pPr>
      <w:r w:rsidRPr="00A61F2A">
        <w:rPr>
          <w:iCs/>
        </w:rPr>
        <w:t>(e)</w:t>
      </w:r>
      <w:r w:rsidRPr="00A61F2A">
        <w:rPr>
          <w:iCs/>
        </w:rPr>
        <w:tab/>
        <w:t>prescribes entries relating to load lines to be made in the official logbook of a regulated Australian vessel.</w:t>
      </w:r>
    </w:p>
    <w:p w14:paraId="5B469AEF" w14:textId="7042100B" w:rsidR="00CE1B8C" w:rsidRPr="00A61F2A" w:rsidRDefault="001F4248" w:rsidP="00CE1B8C">
      <w:pPr>
        <w:pStyle w:val="LDClauseHeading"/>
      </w:pPr>
      <w:bookmarkStart w:id="18" w:name="_Toc280562276"/>
      <w:bookmarkStart w:id="19" w:name="_Toc292805513"/>
      <w:bookmarkStart w:id="20" w:name="_Toc399233187"/>
      <w:bookmarkStart w:id="21" w:name="_Toc160443090"/>
      <w:bookmarkStart w:id="22" w:name="_Toc175650951"/>
      <w:bookmarkStart w:id="23" w:name="_Toc205478964"/>
      <w:r>
        <w:rPr>
          <w:rStyle w:val="CharSectNo"/>
          <w:noProof/>
        </w:rPr>
        <w:t>3</w:t>
      </w:r>
      <w:r w:rsidR="00CE1B8C" w:rsidRPr="00A61F2A">
        <w:tab/>
        <w:t>Power</w:t>
      </w:r>
      <w:bookmarkEnd w:id="18"/>
      <w:bookmarkEnd w:id="19"/>
      <w:bookmarkEnd w:id="20"/>
      <w:bookmarkEnd w:id="21"/>
      <w:bookmarkEnd w:id="22"/>
      <w:bookmarkEnd w:id="23"/>
    </w:p>
    <w:p w14:paraId="3EB29698" w14:textId="77777777" w:rsidR="00CE1B8C" w:rsidRPr="00A61F2A" w:rsidRDefault="00CE1B8C" w:rsidP="00CE1B8C">
      <w:pPr>
        <w:pStyle w:val="LDClause"/>
      </w:pPr>
      <w:r w:rsidRPr="00A61F2A">
        <w:tab/>
        <w:t>(1)</w:t>
      </w:r>
      <w:r w:rsidRPr="00A61F2A">
        <w:tab/>
        <w:t>The following provisions of the Navigation Act provide for this Marine Order to be made:</w:t>
      </w:r>
    </w:p>
    <w:p w14:paraId="644821E7" w14:textId="77777777" w:rsidR="00CE1B8C" w:rsidRPr="00A61F2A" w:rsidRDefault="00CE1B8C" w:rsidP="00CE1B8C">
      <w:pPr>
        <w:pStyle w:val="LDP1a"/>
      </w:pPr>
      <w:r w:rsidRPr="00A61F2A">
        <w:t>(a)</w:t>
      </w:r>
      <w:r w:rsidRPr="00A61F2A">
        <w:tab/>
        <w:t>section 98 which provides that the regulations may provide for safety certificates including giving effect to the Load Lines Convention;</w:t>
      </w:r>
    </w:p>
    <w:p w14:paraId="3E498F35" w14:textId="77777777" w:rsidR="00CE1B8C" w:rsidRPr="00A61F2A" w:rsidRDefault="00CE1B8C" w:rsidP="00CE1B8C">
      <w:pPr>
        <w:pStyle w:val="LDP1a"/>
      </w:pPr>
      <w:r w:rsidRPr="00A61F2A">
        <w:t>(b)</w:t>
      </w:r>
      <w:r w:rsidRPr="00A61F2A">
        <w:tab/>
        <w:t>subsection 309(2) which provides that the regulations may provide for the keeping of logbooks;</w:t>
      </w:r>
    </w:p>
    <w:p w14:paraId="2707BA80" w14:textId="77777777" w:rsidR="00CE1B8C" w:rsidRPr="00A61F2A" w:rsidRDefault="00CE1B8C" w:rsidP="00CE1B8C">
      <w:pPr>
        <w:pStyle w:val="LDP1a"/>
      </w:pPr>
      <w:r w:rsidRPr="00A61F2A">
        <w:t>(c)</w:t>
      </w:r>
      <w:r w:rsidRPr="00A61F2A">
        <w:tab/>
        <w:t>section 113 which provides that the regulations may provide for when a vessel is overloaded;</w:t>
      </w:r>
    </w:p>
    <w:p w14:paraId="6E8A7699" w14:textId="77777777" w:rsidR="00CE1B8C" w:rsidRPr="00A61F2A" w:rsidRDefault="00CE1B8C" w:rsidP="00CE1B8C">
      <w:pPr>
        <w:pStyle w:val="LDP1a"/>
      </w:pPr>
      <w:r w:rsidRPr="00A61F2A">
        <w:t>(d)</w:t>
      </w:r>
      <w:r w:rsidRPr="00A61F2A">
        <w:tab/>
        <w:t>section 314 which provides that the regulations may provide for matters relating to certificates;</w:t>
      </w:r>
    </w:p>
    <w:p w14:paraId="50F4AAF7" w14:textId="77777777" w:rsidR="00CE1B8C" w:rsidRPr="00A61F2A" w:rsidRDefault="00CE1B8C" w:rsidP="00CE1B8C">
      <w:pPr>
        <w:pStyle w:val="LDP1a"/>
      </w:pPr>
      <w:r w:rsidRPr="00A61F2A">
        <w:t>(e)</w:t>
      </w:r>
      <w:r w:rsidRPr="00A61F2A">
        <w:tab/>
        <w:t>paragraph 340(1)(d) which provides that the regulations may provide for giving effect to the Load Lines Convention;</w:t>
      </w:r>
    </w:p>
    <w:p w14:paraId="554FA869" w14:textId="77777777" w:rsidR="00CE1B8C" w:rsidRPr="00A61F2A" w:rsidRDefault="00CE1B8C" w:rsidP="00CE1B8C">
      <w:pPr>
        <w:pStyle w:val="LDP1a"/>
      </w:pPr>
      <w:r w:rsidRPr="00A61F2A">
        <w:t>(f)</w:t>
      </w:r>
      <w:r w:rsidRPr="00A61F2A">
        <w:tab/>
        <w:t>subsection 341(1) which provides that the regulations may provide for the imposition of penalties and civil penalties for a contravention of certain instruments including an order.</w:t>
      </w:r>
    </w:p>
    <w:p w14:paraId="6BFCA673" w14:textId="77777777" w:rsidR="00CE1B8C" w:rsidRPr="00A61F2A" w:rsidRDefault="00CE1B8C" w:rsidP="00CE1B8C">
      <w:pPr>
        <w:pStyle w:val="LDClause"/>
      </w:pPr>
      <w:r w:rsidRPr="00A61F2A">
        <w:tab/>
        <w:t>(2)</w:t>
      </w:r>
      <w:r w:rsidRPr="00A61F2A">
        <w:tab/>
        <w:t>Subsection 339(1) of the Navigation Act provides for regulations to be made prescribing matters required or permitted to be prescribed, or that are necessary or convenient to be prescribed for carrying out or giving effect to the Act.</w:t>
      </w:r>
    </w:p>
    <w:p w14:paraId="568A6F9B" w14:textId="77777777" w:rsidR="00CE1B8C" w:rsidRPr="00A61F2A" w:rsidRDefault="00CE1B8C" w:rsidP="00CE1B8C">
      <w:pPr>
        <w:pStyle w:val="LDClause"/>
      </w:pPr>
      <w:r w:rsidRPr="00A61F2A">
        <w:tab/>
        <w:t>(3)</w:t>
      </w:r>
      <w:r w:rsidRPr="00A61F2A">
        <w:tab/>
        <w:t>Subsection 342(1) of the Navigation Act provides that AMSA may make orders about matters that can be provided for by regulation.</w:t>
      </w:r>
    </w:p>
    <w:p w14:paraId="17E86175" w14:textId="77777777" w:rsidR="00CE1B8C" w:rsidRPr="00A61F2A" w:rsidRDefault="00CE1B8C" w:rsidP="00CE1B8C">
      <w:pPr>
        <w:pStyle w:val="LDClause"/>
      </w:pPr>
      <w:r w:rsidRPr="00A61F2A">
        <w:tab/>
        <w:t>(4)</w:t>
      </w:r>
      <w:r w:rsidRPr="00A61F2A">
        <w:tab/>
        <w:t>Subsection 342(4) of the Navigation Act allows a Marine Order to provide for a matter by applying, adopting or incorporating any matter contained in any instrument or document in force or existing from time to time.</w:t>
      </w:r>
    </w:p>
    <w:p w14:paraId="3D3D2580" w14:textId="046F03B0" w:rsidR="00CE1B8C" w:rsidRPr="00A61F2A" w:rsidRDefault="001F4248" w:rsidP="00CE1B8C">
      <w:pPr>
        <w:pStyle w:val="LDClauseHeading"/>
      </w:pPr>
      <w:bookmarkStart w:id="24" w:name="_Ref268722266"/>
      <w:bookmarkStart w:id="25" w:name="_Ref268722301"/>
      <w:bookmarkStart w:id="26" w:name="_Toc280562277"/>
      <w:bookmarkStart w:id="27" w:name="_Toc292805514"/>
      <w:bookmarkStart w:id="28" w:name="_Toc399233188"/>
      <w:bookmarkStart w:id="29" w:name="_Toc160443091"/>
      <w:bookmarkStart w:id="30" w:name="_Toc175650952"/>
      <w:bookmarkStart w:id="31" w:name="_Toc205478965"/>
      <w:r>
        <w:rPr>
          <w:rStyle w:val="CharSectNo"/>
          <w:noProof/>
        </w:rPr>
        <w:lastRenderedPageBreak/>
        <w:t>4</w:t>
      </w:r>
      <w:r w:rsidR="00CE1B8C" w:rsidRPr="00A61F2A">
        <w:tab/>
        <w:t>Definitions</w:t>
      </w:r>
      <w:bookmarkEnd w:id="24"/>
      <w:bookmarkEnd w:id="25"/>
      <w:bookmarkEnd w:id="26"/>
      <w:bookmarkEnd w:id="27"/>
      <w:bookmarkEnd w:id="28"/>
      <w:bookmarkEnd w:id="29"/>
      <w:bookmarkEnd w:id="30"/>
      <w:bookmarkEnd w:id="31"/>
    </w:p>
    <w:p w14:paraId="6DD47836" w14:textId="77777777" w:rsidR="00CE1B8C" w:rsidRPr="00A61F2A" w:rsidRDefault="00CE1B8C" w:rsidP="00CE1B8C">
      <w:pPr>
        <w:pStyle w:val="LDClause"/>
        <w:keepNext/>
      </w:pPr>
      <w:r w:rsidRPr="00A61F2A">
        <w:tab/>
      </w:r>
      <w:r w:rsidRPr="00A61F2A">
        <w:tab/>
        <w:t>In this Marine Order:</w:t>
      </w:r>
    </w:p>
    <w:p w14:paraId="0B14B239" w14:textId="77777777" w:rsidR="00CE1B8C" w:rsidRPr="00A61F2A" w:rsidRDefault="00CE1B8C" w:rsidP="00CE1B8C">
      <w:pPr>
        <w:pStyle w:val="LDdefinition"/>
      </w:pPr>
      <w:r w:rsidRPr="00A61F2A">
        <w:rPr>
          <w:b/>
          <w:i/>
        </w:rPr>
        <w:t>conditions of assignment</w:t>
      </w:r>
      <w:r w:rsidRPr="00A61F2A">
        <w:rPr>
          <w:b/>
        </w:rPr>
        <w:t xml:space="preserve"> </w:t>
      </w:r>
      <w:r w:rsidRPr="00A61F2A">
        <w:t>means the regulations in Chapter II of Annex I to the Load Lines Convention, including any application of the regulations to vessels not engaged on international voyages or to which the Load Lines Convention does not apply.</w:t>
      </w:r>
    </w:p>
    <w:p w14:paraId="3405D8E6" w14:textId="01C32496" w:rsidR="00CE1B8C" w:rsidRPr="00A61F2A" w:rsidRDefault="00CE1B8C" w:rsidP="00CE1B8C">
      <w:pPr>
        <w:pStyle w:val="LDdefinition"/>
        <w:keepNext/>
        <w:rPr>
          <w:lang w:eastAsia="en-AU"/>
        </w:rPr>
      </w:pPr>
      <w:r w:rsidRPr="00A61F2A">
        <w:rPr>
          <w:b/>
          <w:i/>
          <w:lang w:eastAsia="en-AU"/>
        </w:rPr>
        <w:t>International Load Line Certificate</w:t>
      </w:r>
      <w:r w:rsidRPr="00A61F2A">
        <w:rPr>
          <w:lang w:eastAsia="en-AU"/>
        </w:rPr>
        <w:t>, for a regulated Australian vessel, means</w:t>
      </w:r>
      <w:r w:rsidRPr="00A61F2A">
        <w:t xml:space="preserve"> a safety certificate relating to the survey and marking of load lines that is</w:t>
      </w:r>
      <w:r w:rsidRPr="00A61F2A">
        <w:rPr>
          <w:lang w:eastAsia="en-AU"/>
        </w:rPr>
        <w:t>:</w:t>
      </w:r>
    </w:p>
    <w:p w14:paraId="5F5EBF20" w14:textId="77777777" w:rsidR="00CE1B8C" w:rsidRPr="00A61F2A" w:rsidRDefault="00CE1B8C" w:rsidP="00CE1B8C">
      <w:pPr>
        <w:pStyle w:val="LDP1a"/>
      </w:pPr>
      <w:r w:rsidRPr="00A61F2A">
        <w:t>(a)</w:t>
      </w:r>
      <w:r w:rsidRPr="00A61F2A">
        <w:tab/>
        <w:t xml:space="preserve">issued under section 100 of the Navigation Act; and </w:t>
      </w:r>
    </w:p>
    <w:p w14:paraId="50D72B15" w14:textId="717872CF" w:rsidR="00CE1B8C" w:rsidRPr="00A61F2A" w:rsidRDefault="00CE1B8C" w:rsidP="00CE1B8C">
      <w:pPr>
        <w:pStyle w:val="LDP1a"/>
      </w:pPr>
      <w:r w:rsidRPr="00A61F2A">
        <w:t>(b)</w:t>
      </w:r>
      <w:r w:rsidRPr="00A61F2A">
        <w:tab/>
        <w:t>in the form of the International Load Line Certificate set out in Annex III to the Load Lines Convention.</w:t>
      </w:r>
    </w:p>
    <w:p w14:paraId="699C9327" w14:textId="41C5CCEF" w:rsidR="00CE1B8C" w:rsidRPr="00A61F2A" w:rsidRDefault="00CE1B8C" w:rsidP="00CE1B8C">
      <w:pPr>
        <w:pStyle w:val="LDdefinition"/>
        <w:keepNext/>
        <w:rPr>
          <w:lang w:eastAsia="en-AU"/>
        </w:rPr>
      </w:pPr>
      <w:r w:rsidRPr="00A61F2A">
        <w:rPr>
          <w:b/>
          <w:i/>
          <w:lang w:eastAsia="en-AU"/>
        </w:rPr>
        <w:t>International Load Line Exemption Certificate</w:t>
      </w:r>
      <w:r w:rsidRPr="00A61F2A">
        <w:rPr>
          <w:lang w:eastAsia="en-AU"/>
        </w:rPr>
        <w:t>, for a regulated Australian vessel, means</w:t>
      </w:r>
      <w:r w:rsidRPr="00A61F2A">
        <w:t xml:space="preserve"> a safety certificate that is</w:t>
      </w:r>
      <w:r w:rsidRPr="00A61F2A">
        <w:rPr>
          <w:lang w:eastAsia="en-AU"/>
        </w:rPr>
        <w:t>:</w:t>
      </w:r>
    </w:p>
    <w:p w14:paraId="36C626CB" w14:textId="77777777" w:rsidR="00CE1B8C" w:rsidRPr="00A61F2A" w:rsidRDefault="00CE1B8C" w:rsidP="00CE1B8C">
      <w:pPr>
        <w:pStyle w:val="LDP1a"/>
      </w:pPr>
      <w:r w:rsidRPr="00A61F2A">
        <w:t>(a)</w:t>
      </w:r>
      <w:r w:rsidRPr="00A61F2A">
        <w:tab/>
        <w:t xml:space="preserve">issued under section 100 of the Navigation Act exempting the vessel from requirements of the Load Lines Convention; and </w:t>
      </w:r>
    </w:p>
    <w:p w14:paraId="6ACB1B9A" w14:textId="33856E56" w:rsidR="00CE1B8C" w:rsidRPr="00A61F2A" w:rsidRDefault="00CE1B8C" w:rsidP="00CE1B8C">
      <w:pPr>
        <w:pStyle w:val="LDP1a"/>
      </w:pPr>
      <w:r w:rsidRPr="00A61F2A">
        <w:t>(b)</w:t>
      </w:r>
      <w:r w:rsidRPr="00A61F2A">
        <w:tab/>
        <w:t>in the form of the International Load Line Exemption Certificate set out in Annex III to the Load Lines Convention.</w:t>
      </w:r>
    </w:p>
    <w:p w14:paraId="0CEEC554" w14:textId="77777777" w:rsidR="00CE1B8C" w:rsidRPr="00A61F2A" w:rsidRDefault="00CE1B8C" w:rsidP="00CE1B8C">
      <w:pPr>
        <w:pStyle w:val="LDNote"/>
      </w:pPr>
      <w:r w:rsidRPr="00A61F2A">
        <w:rPr>
          <w:i/>
          <w:iCs/>
          <w:sz w:val="19"/>
          <w:szCs w:val="19"/>
        </w:rPr>
        <w:t>Note 1   </w:t>
      </w:r>
      <w:r w:rsidRPr="00A61F2A">
        <w:t xml:space="preserve">Some terms used in this Marine Order are defined in </w:t>
      </w:r>
      <w:r w:rsidRPr="00A61F2A">
        <w:rPr>
          <w:i/>
          <w:iCs/>
        </w:rPr>
        <w:t xml:space="preserve">Marine Order 1 </w:t>
      </w:r>
      <w:r w:rsidRPr="00A61F2A">
        <w:rPr>
          <w:iCs/>
        </w:rPr>
        <w:t>(</w:t>
      </w:r>
      <w:r w:rsidRPr="00A61F2A">
        <w:rPr>
          <w:i/>
          <w:iCs/>
        </w:rPr>
        <w:t>Administration) 2013</w:t>
      </w:r>
      <w:r w:rsidRPr="00A61F2A">
        <w:rPr>
          <w:iCs/>
        </w:rPr>
        <w:t xml:space="preserve">, </w:t>
      </w:r>
      <w:r w:rsidRPr="00A61F2A">
        <w:t>including:</w:t>
      </w:r>
    </w:p>
    <w:p w14:paraId="3F14EE06" w14:textId="77777777" w:rsidR="00CE1B8C" w:rsidRPr="00A61F2A" w:rsidRDefault="00CE1B8C" w:rsidP="00CE1B8C">
      <w:pPr>
        <w:pStyle w:val="LDNote"/>
        <w:numPr>
          <w:ilvl w:val="0"/>
          <w:numId w:val="32"/>
        </w:numPr>
      </w:pPr>
      <w:r w:rsidRPr="00A61F2A">
        <w:t>equivalent</w:t>
      </w:r>
    </w:p>
    <w:p w14:paraId="20FC3319" w14:textId="77777777" w:rsidR="00CE1B8C" w:rsidRPr="00A61F2A" w:rsidRDefault="00CE1B8C" w:rsidP="00CE1B8C">
      <w:pPr>
        <w:pStyle w:val="LDNote"/>
        <w:numPr>
          <w:ilvl w:val="0"/>
          <w:numId w:val="32"/>
        </w:numPr>
      </w:pPr>
      <w:r w:rsidRPr="00A61F2A">
        <w:t>fishing vessel</w:t>
      </w:r>
    </w:p>
    <w:p w14:paraId="06411489" w14:textId="77777777" w:rsidR="00CE1B8C" w:rsidRPr="00A61F2A" w:rsidRDefault="00CE1B8C" w:rsidP="00CE1B8C">
      <w:pPr>
        <w:pStyle w:val="LDNote"/>
        <w:numPr>
          <w:ilvl w:val="0"/>
          <w:numId w:val="32"/>
        </w:numPr>
      </w:pPr>
      <w:r w:rsidRPr="00A61F2A">
        <w:t>IMO</w:t>
      </w:r>
    </w:p>
    <w:p w14:paraId="09BD8611" w14:textId="77777777" w:rsidR="00CE1B8C" w:rsidRPr="00A61F2A" w:rsidRDefault="00CE1B8C" w:rsidP="00CE1B8C">
      <w:pPr>
        <w:pStyle w:val="LDNote"/>
        <w:numPr>
          <w:ilvl w:val="0"/>
          <w:numId w:val="32"/>
        </w:numPr>
      </w:pPr>
      <w:r w:rsidRPr="00A61F2A">
        <w:t>passenger vessel</w:t>
      </w:r>
    </w:p>
    <w:p w14:paraId="40979C64" w14:textId="77777777" w:rsidR="00CE1B8C" w:rsidRPr="00A61F2A" w:rsidRDefault="00CE1B8C" w:rsidP="00CE1B8C">
      <w:pPr>
        <w:pStyle w:val="LDNote"/>
        <w:numPr>
          <w:ilvl w:val="0"/>
          <w:numId w:val="32"/>
        </w:numPr>
      </w:pPr>
      <w:r w:rsidRPr="00A61F2A">
        <w:t>SOLAS</w:t>
      </w:r>
    </w:p>
    <w:p w14:paraId="13577249" w14:textId="77777777" w:rsidR="00CE1B8C" w:rsidRPr="00A61F2A" w:rsidRDefault="00CE1B8C" w:rsidP="00CE1B8C">
      <w:pPr>
        <w:pStyle w:val="LDNote"/>
        <w:numPr>
          <w:ilvl w:val="0"/>
          <w:numId w:val="32"/>
        </w:numPr>
      </w:pPr>
      <w:r w:rsidRPr="00A61F2A">
        <w:t>use.</w:t>
      </w:r>
    </w:p>
    <w:p w14:paraId="1CC818B6" w14:textId="77777777" w:rsidR="00CE1B8C" w:rsidRPr="00A61F2A" w:rsidRDefault="00CE1B8C" w:rsidP="00CE1B8C">
      <w:pPr>
        <w:pStyle w:val="LDNote"/>
      </w:pPr>
      <w:r w:rsidRPr="00A61F2A">
        <w:rPr>
          <w:i/>
          <w:iCs/>
        </w:rPr>
        <w:t>Note 2   </w:t>
      </w:r>
      <w:r w:rsidRPr="00A61F2A">
        <w:t>Other terms used in this Marine Order are defined in the Navigation Act, including:</w:t>
      </w:r>
    </w:p>
    <w:p w14:paraId="4368CED1" w14:textId="77777777" w:rsidR="00CE1B8C" w:rsidRPr="00A61F2A" w:rsidRDefault="00CE1B8C" w:rsidP="00CE1B8C">
      <w:pPr>
        <w:pStyle w:val="LDNote"/>
        <w:numPr>
          <w:ilvl w:val="0"/>
          <w:numId w:val="32"/>
        </w:numPr>
      </w:pPr>
      <w:r w:rsidRPr="00A61F2A">
        <w:t>issuing body</w:t>
      </w:r>
    </w:p>
    <w:p w14:paraId="26D2F375" w14:textId="77777777" w:rsidR="00CE1B8C" w:rsidRPr="00A61F2A" w:rsidRDefault="00CE1B8C" w:rsidP="00CE1B8C">
      <w:pPr>
        <w:pStyle w:val="LDNote"/>
        <w:numPr>
          <w:ilvl w:val="0"/>
          <w:numId w:val="32"/>
        </w:numPr>
      </w:pPr>
      <w:r w:rsidRPr="00A61F2A">
        <w:t>Load Lines Convention</w:t>
      </w:r>
    </w:p>
    <w:p w14:paraId="05D28695" w14:textId="77777777" w:rsidR="00CE1B8C" w:rsidRPr="00A61F2A" w:rsidRDefault="00CE1B8C" w:rsidP="00CE1B8C">
      <w:pPr>
        <w:pStyle w:val="LDNote"/>
        <w:numPr>
          <w:ilvl w:val="0"/>
          <w:numId w:val="32"/>
        </w:numPr>
      </w:pPr>
      <w:r w:rsidRPr="00A61F2A">
        <w:t>master</w:t>
      </w:r>
    </w:p>
    <w:p w14:paraId="7881A2A5" w14:textId="77777777" w:rsidR="00CE1B8C" w:rsidRPr="00A61F2A" w:rsidRDefault="00CE1B8C" w:rsidP="00CE1B8C">
      <w:pPr>
        <w:pStyle w:val="LDNote"/>
        <w:numPr>
          <w:ilvl w:val="0"/>
          <w:numId w:val="32"/>
        </w:numPr>
      </w:pPr>
      <w:r w:rsidRPr="00A61F2A">
        <w:t>regulated Australian vessel.</w:t>
      </w:r>
    </w:p>
    <w:p w14:paraId="20498DB4" w14:textId="368313E7" w:rsidR="00CE1B8C" w:rsidRPr="00A61F2A" w:rsidRDefault="00CE1B8C" w:rsidP="00CE1B8C">
      <w:pPr>
        <w:pStyle w:val="LDNote"/>
      </w:pPr>
      <w:r w:rsidRPr="00A61F2A">
        <w:rPr>
          <w:i/>
        </w:rPr>
        <w:t>Note 3</w:t>
      </w:r>
      <w:r w:rsidRPr="00A61F2A">
        <w:t> </w:t>
      </w:r>
      <w:r w:rsidR="001C7273" w:rsidRPr="00A61F2A">
        <w:t> </w:t>
      </w:r>
      <w:r w:rsidRPr="00A61F2A">
        <w:t xml:space="preserve"> Information on obtaining </w:t>
      </w:r>
      <w:r w:rsidR="00EB6D60" w:rsidRPr="00A61F2A">
        <w:t>any IMO Resolution or document</w:t>
      </w:r>
      <w:r w:rsidRPr="00A61F2A">
        <w:t xml:space="preserve"> mentioned in this Marine Order is available from AMSA’s website at </w:t>
      </w:r>
      <w:r w:rsidR="00EB6D60" w:rsidRPr="00A61F2A">
        <w:rPr>
          <w:u w:val="single"/>
        </w:rPr>
        <w:t>www.amsa.gov.au</w:t>
      </w:r>
      <w:r w:rsidRPr="00A61F2A">
        <w:t>.</w:t>
      </w:r>
      <w:r w:rsidR="00EB6D60" w:rsidRPr="00A61F2A">
        <w:t xml:space="preserve"> The text of the original Load Lines Convention and SOLAS, and any amendment</w:t>
      </w:r>
      <w:r w:rsidR="00B507D3" w:rsidRPr="00A61F2A">
        <w:t>s</w:t>
      </w:r>
      <w:r w:rsidR="00EB6D60" w:rsidRPr="00A61F2A">
        <w:t xml:space="preserve"> in force, are accessible through the Australian Treaties Library on the </w:t>
      </w:r>
      <w:proofErr w:type="spellStart"/>
      <w:r w:rsidR="00EB6D60" w:rsidRPr="00A61F2A">
        <w:t>AustLII</w:t>
      </w:r>
      <w:proofErr w:type="spellEnd"/>
      <w:r w:rsidR="00EB6D60" w:rsidRPr="00A61F2A">
        <w:t xml:space="preserve"> website at </w:t>
      </w:r>
      <w:r w:rsidR="00EB6D60" w:rsidRPr="00A61F2A">
        <w:rPr>
          <w:u w:val="single"/>
        </w:rPr>
        <w:t>www.austlii.edu.au</w:t>
      </w:r>
      <w:r w:rsidR="00EB6D60" w:rsidRPr="00A61F2A">
        <w:t>.</w:t>
      </w:r>
    </w:p>
    <w:p w14:paraId="40CDEC4F" w14:textId="77777777" w:rsidR="00CE1B8C" w:rsidRPr="00A61F2A" w:rsidRDefault="00CE1B8C" w:rsidP="00CE1B8C">
      <w:pPr>
        <w:pStyle w:val="LDNote"/>
      </w:pPr>
      <w:r w:rsidRPr="00A61F2A">
        <w:rPr>
          <w:i/>
        </w:rPr>
        <w:t>Note 4   </w:t>
      </w:r>
      <w:r w:rsidRPr="00A61F2A">
        <w:t xml:space="preserve">For delegation of AMSA’s powers under this Marine Order — see the AMSA website Marine Orders link at </w:t>
      </w:r>
      <w:r w:rsidRPr="00A61F2A">
        <w:rPr>
          <w:u w:val="single"/>
        </w:rPr>
        <w:t>www.amsa.gov.au</w:t>
      </w:r>
      <w:r w:rsidRPr="00A61F2A">
        <w:t>.</w:t>
      </w:r>
    </w:p>
    <w:p w14:paraId="36EF7C33" w14:textId="1D0F1E0F" w:rsidR="00CE1B8C" w:rsidRPr="00A61F2A" w:rsidRDefault="001F4248" w:rsidP="00CE1B8C">
      <w:pPr>
        <w:pStyle w:val="LDClauseHeading"/>
      </w:pPr>
      <w:bookmarkStart w:id="32" w:name="_Toc399233189"/>
      <w:bookmarkStart w:id="33" w:name="_Toc160443092"/>
      <w:bookmarkStart w:id="34" w:name="_Toc175650953"/>
      <w:bookmarkStart w:id="35" w:name="_Toc205478966"/>
      <w:r>
        <w:rPr>
          <w:rStyle w:val="CharSectNo"/>
          <w:noProof/>
        </w:rPr>
        <w:t>5</w:t>
      </w:r>
      <w:r w:rsidR="00CE1B8C" w:rsidRPr="00A61F2A">
        <w:tab/>
        <w:t>Interpretation</w:t>
      </w:r>
      <w:bookmarkEnd w:id="32"/>
      <w:bookmarkEnd w:id="33"/>
      <w:bookmarkEnd w:id="34"/>
      <w:bookmarkEnd w:id="35"/>
    </w:p>
    <w:p w14:paraId="1694E4D1" w14:textId="02912763" w:rsidR="00EA4BA2" w:rsidRPr="00A61F2A" w:rsidRDefault="00EA4BA2" w:rsidP="00EA4BA2">
      <w:pPr>
        <w:pStyle w:val="LDClause"/>
      </w:pPr>
      <w:r w:rsidRPr="00A61F2A">
        <w:tab/>
        <w:t>(1)</w:t>
      </w:r>
      <w:r w:rsidRPr="00A61F2A">
        <w:tab/>
        <w:t>For a provision of the Load Lines Convention applied, adopted or incorporated by this Marine Order, the</w:t>
      </w:r>
      <w:r w:rsidRPr="00A61F2A">
        <w:rPr>
          <w:b/>
        </w:rPr>
        <w:t xml:space="preserve"> </w:t>
      </w:r>
      <w:r w:rsidRPr="00A61F2A">
        <w:rPr>
          <w:b/>
          <w:i/>
        </w:rPr>
        <w:t>Administration</w:t>
      </w:r>
      <w:r w:rsidRPr="00A61F2A">
        <w:rPr>
          <w:b/>
        </w:rPr>
        <w:t xml:space="preserve"> </w:t>
      </w:r>
      <w:r w:rsidRPr="00A61F2A">
        <w:t>is:</w:t>
      </w:r>
    </w:p>
    <w:p w14:paraId="691AD667" w14:textId="77777777" w:rsidR="00EA4BA2" w:rsidRPr="00A61F2A" w:rsidRDefault="00EA4BA2" w:rsidP="00EA4BA2">
      <w:pPr>
        <w:pStyle w:val="LDP1a"/>
      </w:pPr>
      <w:r w:rsidRPr="00A61F2A">
        <w:t>(a)</w:t>
      </w:r>
      <w:r w:rsidRPr="00A61F2A">
        <w:tab/>
        <w:t>for a regulated Australian vessel — AMSA; or</w:t>
      </w:r>
    </w:p>
    <w:p w14:paraId="45A01B43" w14:textId="77777777" w:rsidR="00EA4BA2" w:rsidRPr="00A61F2A" w:rsidRDefault="00EA4BA2" w:rsidP="00EA4BA2">
      <w:pPr>
        <w:pStyle w:val="LDP1a"/>
      </w:pPr>
      <w:r w:rsidRPr="00A61F2A">
        <w:t>(b)</w:t>
      </w:r>
      <w:r w:rsidRPr="00A61F2A">
        <w:tab/>
        <w:t>for a foreign vessel — the Administration of the country where the vessel is registered.</w:t>
      </w:r>
    </w:p>
    <w:p w14:paraId="2A42BE1F" w14:textId="593AD4E2" w:rsidR="00EA4BA2" w:rsidRPr="00A61F2A" w:rsidRDefault="00EA4BA2" w:rsidP="00EA4BA2">
      <w:pPr>
        <w:pStyle w:val="LDClause"/>
      </w:pPr>
      <w:r w:rsidRPr="00A61F2A">
        <w:rPr>
          <w:i/>
        </w:rPr>
        <w:tab/>
      </w:r>
      <w:r w:rsidRPr="00A61F2A">
        <w:t>(2)</w:t>
      </w:r>
      <w:r w:rsidRPr="00A61F2A">
        <w:tab/>
        <w:t xml:space="preserve">If an expression used in this Marine Order is also used in a provision of an instrument (such as the Load Lines Convention) or other writing applied, adopted or incorporated by this Marine Order, the expression has the same </w:t>
      </w:r>
      <w:r w:rsidRPr="00A61F2A">
        <w:lastRenderedPageBreak/>
        <w:t>meaning as in that instrument or other writing, unless the contrary intention appears.</w:t>
      </w:r>
    </w:p>
    <w:p w14:paraId="574E0BE5" w14:textId="17B44542" w:rsidR="00CE1B8C" w:rsidRPr="00A61F2A" w:rsidRDefault="00EA4BA2" w:rsidP="00EA4BA2">
      <w:pPr>
        <w:pStyle w:val="LDClause"/>
      </w:pPr>
      <w:r w:rsidRPr="00A61F2A">
        <w:tab/>
        <w:t>(3)</w:t>
      </w:r>
      <w:r w:rsidRPr="00A61F2A">
        <w:tab/>
      </w:r>
      <w:r w:rsidRPr="00A61F2A">
        <w:rPr>
          <w:lang w:eastAsia="en-AU"/>
        </w:rPr>
        <w:t>T</w:t>
      </w:r>
      <w:r w:rsidR="00CE1B8C" w:rsidRPr="00A61F2A">
        <w:rPr>
          <w:lang w:eastAsia="en-AU"/>
        </w:rPr>
        <w:t xml:space="preserve">he </w:t>
      </w:r>
      <w:r w:rsidR="00CE1B8C" w:rsidRPr="00A61F2A">
        <w:rPr>
          <w:iCs/>
          <w:lang w:eastAsia="en-AU"/>
        </w:rPr>
        <w:t>unified interpretations of the Load Lines Convention, published by the IMO,</w:t>
      </w:r>
      <w:r w:rsidR="00CE1B8C" w:rsidRPr="00A61F2A">
        <w:rPr>
          <w:lang w:eastAsia="en-AU"/>
        </w:rPr>
        <w:t xml:space="preserve"> are to be taken into account in complying with the requirements of the convention</w:t>
      </w:r>
      <w:r w:rsidR="00CE1B8C" w:rsidRPr="00A61F2A">
        <w:t>.</w:t>
      </w:r>
    </w:p>
    <w:p w14:paraId="5AA7CA33" w14:textId="2FF15498" w:rsidR="00CE1B8C" w:rsidRPr="00A61F2A" w:rsidRDefault="00CE1B8C" w:rsidP="00CE1B8C">
      <w:pPr>
        <w:pStyle w:val="LDNote"/>
      </w:pPr>
      <w:bookmarkStart w:id="36" w:name="_Hlk189148698"/>
      <w:r w:rsidRPr="00A61F2A">
        <w:rPr>
          <w:i/>
          <w:iCs/>
        </w:rPr>
        <w:t>Note   </w:t>
      </w:r>
      <w:r w:rsidRPr="00A61F2A">
        <w:rPr>
          <w:iCs/>
        </w:rPr>
        <w:t xml:space="preserve">The following </w:t>
      </w:r>
      <w:r w:rsidR="001C7273" w:rsidRPr="00A61F2A">
        <w:rPr>
          <w:iCs/>
        </w:rPr>
        <w:t xml:space="preserve">IMO </w:t>
      </w:r>
      <w:r w:rsidRPr="00A61F2A">
        <w:rPr>
          <w:iCs/>
        </w:rPr>
        <w:t>circulars are relevant: LL.3/Circ.69, LL.3/Circ.77, LL.3/Circ.130, LL.3/Circ.155, LL.3/Circ.162, LL.3/Circ.194 and LL.3/Circ.208.</w:t>
      </w:r>
    </w:p>
    <w:p w14:paraId="7204E037" w14:textId="4CA223D8" w:rsidR="00CE1B8C" w:rsidRPr="00A61F2A" w:rsidRDefault="001F4248" w:rsidP="00CE1B8C">
      <w:pPr>
        <w:pStyle w:val="LDClauseHeading"/>
      </w:pPr>
      <w:bookmarkStart w:id="37" w:name="_Toc280562279"/>
      <w:bookmarkStart w:id="38" w:name="_Toc292805516"/>
      <w:bookmarkStart w:id="39" w:name="_Toc399233190"/>
      <w:bookmarkStart w:id="40" w:name="_Toc160443093"/>
      <w:bookmarkStart w:id="41" w:name="_Toc175650954"/>
      <w:bookmarkStart w:id="42" w:name="_Toc205478967"/>
      <w:bookmarkEnd w:id="36"/>
      <w:r>
        <w:rPr>
          <w:rStyle w:val="CharSectNo"/>
          <w:noProof/>
        </w:rPr>
        <w:t>6</w:t>
      </w:r>
      <w:r w:rsidR="00CE1B8C" w:rsidRPr="00A61F2A">
        <w:tab/>
        <w:t>Application</w:t>
      </w:r>
      <w:bookmarkEnd w:id="37"/>
      <w:bookmarkEnd w:id="38"/>
      <w:bookmarkEnd w:id="39"/>
      <w:bookmarkEnd w:id="40"/>
      <w:bookmarkEnd w:id="41"/>
      <w:bookmarkEnd w:id="42"/>
    </w:p>
    <w:p w14:paraId="401A8814" w14:textId="77777777" w:rsidR="00CE1B8C" w:rsidRPr="00A61F2A" w:rsidRDefault="00CE1B8C" w:rsidP="00CE1B8C">
      <w:pPr>
        <w:pStyle w:val="LDClause"/>
        <w:keepNext/>
      </w:pPr>
      <w:r w:rsidRPr="00A61F2A">
        <w:tab/>
      </w:r>
      <w:r w:rsidRPr="00A61F2A">
        <w:tab/>
        <w:t>This Marine Order applies to:</w:t>
      </w:r>
    </w:p>
    <w:p w14:paraId="54E348E5" w14:textId="77777777" w:rsidR="00CE1B8C" w:rsidRPr="00A61F2A" w:rsidRDefault="00CE1B8C" w:rsidP="00CE1B8C">
      <w:pPr>
        <w:pStyle w:val="LDP1a"/>
      </w:pPr>
      <w:r w:rsidRPr="00A61F2A">
        <w:t>(a)</w:t>
      </w:r>
      <w:r w:rsidRPr="00A61F2A">
        <w:tab/>
        <w:t>a regulated Australian vessel; and</w:t>
      </w:r>
    </w:p>
    <w:p w14:paraId="2E706D08" w14:textId="77777777" w:rsidR="00CE1B8C" w:rsidRPr="00A61F2A" w:rsidRDefault="00CE1B8C" w:rsidP="00CE1B8C">
      <w:pPr>
        <w:pStyle w:val="LDP1a"/>
      </w:pPr>
      <w:r w:rsidRPr="00A61F2A">
        <w:t>(b)</w:t>
      </w:r>
      <w:r w:rsidRPr="00A61F2A">
        <w:tab/>
        <w:t>other than Divisions 2 and 6 — a foreign vessel.</w:t>
      </w:r>
    </w:p>
    <w:p w14:paraId="2A139EB4" w14:textId="77777777" w:rsidR="00CE1B8C" w:rsidRPr="00A61F2A" w:rsidRDefault="00CE1B8C" w:rsidP="00CE1B8C">
      <w:pPr>
        <w:pStyle w:val="ldnote0"/>
        <w:spacing w:before="60" w:beforeAutospacing="0" w:after="60" w:afterAutospacing="0"/>
        <w:ind w:left="737"/>
        <w:rPr>
          <w:rFonts w:ascii="Times New Roman" w:hAnsi="Times New Roman" w:cs="Times New Roman"/>
          <w:color w:val="000000"/>
          <w:sz w:val="20"/>
          <w:szCs w:val="20"/>
        </w:rPr>
      </w:pPr>
      <w:r w:rsidRPr="00A61F2A">
        <w:rPr>
          <w:rFonts w:ascii="Times New Roman" w:hAnsi="Times New Roman" w:cs="Times New Roman"/>
          <w:i/>
          <w:iCs/>
          <w:color w:val="000000"/>
          <w:sz w:val="20"/>
          <w:szCs w:val="20"/>
        </w:rPr>
        <w:t>Note   </w:t>
      </w:r>
      <w:r w:rsidRPr="00A61F2A">
        <w:rPr>
          <w:rFonts w:ascii="Times New Roman" w:hAnsi="Times New Roman" w:cs="Times New Roman"/>
          <w:color w:val="000000"/>
          <w:sz w:val="20"/>
          <w:szCs w:val="20"/>
        </w:rPr>
        <w:t xml:space="preserve">A yacht that is used in connection with a commercial activity is subject to this Marine Order if the vessel is a regulated Australian vessel — see paragraph (1)(d) of Article 5 of the Load Lines Convention and the definition of </w:t>
      </w:r>
      <w:r w:rsidRPr="00A61F2A">
        <w:rPr>
          <w:rFonts w:ascii="Times New Roman" w:hAnsi="Times New Roman" w:cs="Times New Roman"/>
          <w:i/>
          <w:iCs/>
          <w:color w:val="000000"/>
          <w:sz w:val="20"/>
          <w:szCs w:val="20"/>
        </w:rPr>
        <w:t>regulated Australian vessel</w:t>
      </w:r>
      <w:r w:rsidRPr="00A61F2A">
        <w:rPr>
          <w:rFonts w:ascii="Times New Roman" w:hAnsi="Times New Roman" w:cs="Times New Roman"/>
          <w:color w:val="000000"/>
          <w:sz w:val="20"/>
          <w:szCs w:val="20"/>
        </w:rPr>
        <w:t xml:space="preserve"> in section 15 of the Navigation Act.</w:t>
      </w:r>
    </w:p>
    <w:p w14:paraId="4DBC2E37" w14:textId="3B5D8589" w:rsidR="00CE1B8C" w:rsidRPr="00A61F2A" w:rsidRDefault="001F4248" w:rsidP="00CE1B8C">
      <w:pPr>
        <w:pStyle w:val="LDClauseHeading"/>
      </w:pPr>
      <w:bookmarkStart w:id="43" w:name="_Toc399233191"/>
      <w:bookmarkStart w:id="44" w:name="_Toc160443094"/>
      <w:bookmarkStart w:id="45" w:name="_Toc175650955"/>
      <w:bookmarkStart w:id="46" w:name="_Toc205478968"/>
      <w:bookmarkStart w:id="47" w:name="_Hlk175585530"/>
      <w:r>
        <w:rPr>
          <w:rStyle w:val="CharSectNo"/>
          <w:noProof/>
        </w:rPr>
        <w:t>7</w:t>
      </w:r>
      <w:r w:rsidR="00CE1B8C" w:rsidRPr="00A61F2A">
        <w:tab/>
      </w:r>
      <w:bookmarkStart w:id="48" w:name="_Hlk175646542"/>
      <w:r w:rsidR="00CE1B8C" w:rsidRPr="00A61F2A">
        <w:t>Exemptions</w:t>
      </w:r>
      <w:bookmarkEnd w:id="43"/>
      <w:bookmarkEnd w:id="44"/>
      <w:r w:rsidR="00CE1B8C" w:rsidRPr="00A61F2A">
        <w:t> — regulated Australian vessels</w:t>
      </w:r>
      <w:bookmarkEnd w:id="45"/>
      <w:bookmarkEnd w:id="48"/>
      <w:bookmarkEnd w:id="46"/>
    </w:p>
    <w:p w14:paraId="4745D11E" w14:textId="77777777" w:rsidR="00CE1B8C" w:rsidRPr="00A61F2A" w:rsidRDefault="00CE1B8C" w:rsidP="00CE1B8C">
      <w:pPr>
        <w:pStyle w:val="LDClause"/>
      </w:pPr>
      <w:bookmarkStart w:id="49" w:name="_Hlk175646573"/>
      <w:r w:rsidRPr="00A61F2A">
        <w:tab/>
        <w:t>(1)</w:t>
      </w:r>
      <w:r w:rsidRPr="00A61F2A">
        <w:tab/>
        <w:t>A requirement of this Marine Order does not apply in relation to a regulated Australian vessel if AMSA, under this section, exempts the vessel from the requirement.</w:t>
      </w:r>
    </w:p>
    <w:bookmarkEnd w:id="49"/>
    <w:p w14:paraId="5C743D45" w14:textId="05D42FC3" w:rsidR="00CE1B8C" w:rsidRPr="00A61F2A" w:rsidRDefault="00CE1B8C" w:rsidP="00CE1B8C">
      <w:pPr>
        <w:pStyle w:val="LDClause"/>
      </w:pPr>
      <w:r w:rsidRPr="00A61F2A">
        <w:tab/>
        <w:t>(2)</w:t>
      </w:r>
      <w:r w:rsidRPr="00A61F2A">
        <w:tab/>
        <w:t>An owner of a regulated Australian vessel may apply</w:t>
      </w:r>
      <w:r w:rsidR="00EA4BA2" w:rsidRPr="00A61F2A">
        <w:t xml:space="preserve"> to AMSA</w:t>
      </w:r>
      <w:r w:rsidRPr="00A61F2A">
        <w:t xml:space="preserve">, in accordance with the application process set out in Division 3 of </w:t>
      </w:r>
      <w:r w:rsidRPr="00A61F2A">
        <w:rPr>
          <w:i/>
        </w:rPr>
        <w:t>Marine Order 1 (Administration) 2013,</w:t>
      </w:r>
      <w:r w:rsidRPr="00A61F2A">
        <w:t xml:space="preserve"> for an exemption of the vessel from a requirement of this Marine Order.</w:t>
      </w:r>
    </w:p>
    <w:p w14:paraId="725F63F1" w14:textId="6DDB5F6B" w:rsidR="00CE1B8C" w:rsidRPr="00A61F2A" w:rsidRDefault="00CE1B8C" w:rsidP="00CE1B8C">
      <w:pPr>
        <w:pStyle w:val="LDNote"/>
      </w:pPr>
      <w:r w:rsidRPr="00A61F2A">
        <w:rPr>
          <w:i/>
        </w:rPr>
        <w:t>Note</w:t>
      </w:r>
      <w:r w:rsidR="00227899" w:rsidRPr="00A61F2A">
        <w:rPr>
          <w:i/>
        </w:rPr>
        <w:t xml:space="preserve"> 1</w:t>
      </w:r>
      <w:r w:rsidRPr="00A61F2A">
        <w:rPr>
          <w:iCs/>
        </w:rPr>
        <w:t>   </w:t>
      </w:r>
      <w:r w:rsidRPr="00A61F2A">
        <w:t>For a vessel ordinarily engaged on international voyages, or a vessel intending to undertake a single international voyage, that is seeking an International Load Line Exemption Certificate in accordance with paragraph (2) or (4) of Article 6 of the Load Lines Convention — see Division 2.</w:t>
      </w:r>
    </w:p>
    <w:p w14:paraId="7A25782D" w14:textId="3948FB80" w:rsidR="00227899" w:rsidRPr="00A61F2A" w:rsidRDefault="00227899" w:rsidP="00CE1B8C">
      <w:pPr>
        <w:pStyle w:val="LDNote"/>
        <w:rPr>
          <w:i/>
        </w:rPr>
      </w:pPr>
      <w:r w:rsidRPr="00A61F2A">
        <w:rPr>
          <w:i/>
        </w:rPr>
        <w:t>Note 2   </w:t>
      </w:r>
      <w:r w:rsidRPr="00A61F2A">
        <w:t>AMSA may consider an application for an exemption in relation to a vessel with a lesser bow height on the basis that the vessel embodies features of a novel kind — see regulation 39(3) of Annex I to the Load Lines Convention.</w:t>
      </w:r>
    </w:p>
    <w:p w14:paraId="508A199F" w14:textId="77777777" w:rsidR="00CE1B8C" w:rsidRPr="00A61F2A" w:rsidRDefault="00CE1B8C" w:rsidP="00CE1B8C">
      <w:pPr>
        <w:pStyle w:val="LDClause"/>
      </w:pPr>
      <w:r w:rsidRPr="00A61F2A">
        <w:tab/>
        <w:t>(3)</w:t>
      </w:r>
      <w:r w:rsidRPr="00A61F2A">
        <w:tab/>
        <w:t>AMSA may exempt the vessel only if satisfied that:</w:t>
      </w:r>
    </w:p>
    <w:p w14:paraId="5D05D961" w14:textId="77777777" w:rsidR="00CE1B8C" w:rsidRPr="00A61F2A" w:rsidRDefault="00CE1B8C" w:rsidP="00CE1B8C">
      <w:pPr>
        <w:pStyle w:val="LDP1a"/>
      </w:pPr>
      <w:r w:rsidRPr="00A61F2A">
        <w:t>(a)</w:t>
      </w:r>
      <w:r w:rsidRPr="00A61F2A">
        <w:tab/>
        <w:t>compliance with the requirement would be unnecessary or unreasonable having regard to the vessel, its equipment and its intended voyage; and</w:t>
      </w:r>
    </w:p>
    <w:p w14:paraId="4471384D" w14:textId="77777777" w:rsidR="00CE1B8C" w:rsidRPr="00A61F2A" w:rsidRDefault="00CE1B8C" w:rsidP="00CE1B8C">
      <w:pPr>
        <w:pStyle w:val="LDP1a"/>
      </w:pPr>
      <w:r w:rsidRPr="00A61F2A">
        <w:t>(b)</w:t>
      </w:r>
      <w:r w:rsidRPr="00A61F2A">
        <w:tab/>
        <w:t>giving the exemption would not contravene the Load Lines Convention.</w:t>
      </w:r>
    </w:p>
    <w:p w14:paraId="4689C88D" w14:textId="77777777" w:rsidR="00CE1B8C" w:rsidRPr="00A61F2A" w:rsidRDefault="00CE1B8C" w:rsidP="00CE1B8C">
      <w:pPr>
        <w:pStyle w:val="LDNote"/>
      </w:pPr>
      <w:bookmarkStart w:id="50" w:name="_Hlk175646648"/>
      <w:r w:rsidRPr="00A61F2A">
        <w:rPr>
          <w:i/>
        </w:rPr>
        <w:t>Note 1</w:t>
      </w:r>
      <w:r w:rsidRPr="00A61F2A">
        <w:t>   </w:t>
      </w:r>
      <w:r w:rsidRPr="00A61F2A">
        <w:rPr>
          <w:i/>
        </w:rPr>
        <w:t xml:space="preserve">Marine Order 1 (Administration) 2013 </w:t>
      </w:r>
      <w:r w:rsidRPr="00A61F2A">
        <w:t>deals with the following matters about exemptions:</w:t>
      </w:r>
    </w:p>
    <w:p w14:paraId="2EDF9640" w14:textId="77777777" w:rsidR="00CE1B8C" w:rsidRPr="00A61F2A" w:rsidRDefault="00CE1B8C" w:rsidP="00CE1B8C">
      <w:pPr>
        <w:pStyle w:val="LDNote"/>
        <w:numPr>
          <w:ilvl w:val="0"/>
          <w:numId w:val="33"/>
        </w:numPr>
      </w:pPr>
      <w:r w:rsidRPr="00A61F2A">
        <w:t>making an application</w:t>
      </w:r>
    </w:p>
    <w:p w14:paraId="5293E499" w14:textId="77777777" w:rsidR="00CE1B8C" w:rsidRPr="00A61F2A" w:rsidRDefault="00CE1B8C" w:rsidP="00CE1B8C">
      <w:pPr>
        <w:pStyle w:val="LDNote"/>
        <w:numPr>
          <w:ilvl w:val="0"/>
          <w:numId w:val="33"/>
        </w:numPr>
      </w:pPr>
      <w:r w:rsidRPr="00A61F2A">
        <w:t>seeking further information about an application</w:t>
      </w:r>
    </w:p>
    <w:p w14:paraId="0EB5A923" w14:textId="77777777" w:rsidR="00CE1B8C" w:rsidRPr="00A61F2A" w:rsidRDefault="00CE1B8C" w:rsidP="00CE1B8C">
      <w:pPr>
        <w:pStyle w:val="LDNote"/>
        <w:numPr>
          <w:ilvl w:val="0"/>
          <w:numId w:val="33"/>
        </w:numPr>
      </w:pPr>
      <w:r w:rsidRPr="00A61F2A">
        <w:t>the time allowed for consideration of an application</w:t>
      </w:r>
    </w:p>
    <w:p w14:paraId="6A26583D" w14:textId="77777777" w:rsidR="00CE1B8C" w:rsidRPr="00A61F2A" w:rsidRDefault="00CE1B8C" w:rsidP="00CE1B8C">
      <w:pPr>
        <w:pStyle w:val="LDNote"/>
        <w:numPr>
          <w:ilvl w:val="0"/>
          <w:numId w:val="33"/>
        </w:numPr>
      </w:pPr>
      <w:r w:rsidRPr="00A61F2A">
        <w:t>imposing conditions on approval of an application</w:t>
      </w:r>
    </w:p>
    <w:p w14:paraId="5C1402A9" w14:textId="77777777" w:rsidR="00CE1B8C" w:rsidRPr="00A61F2A" w:rsidRDefault="00CE1B8C" w:rsidP="00CE1B8C">
      <w:pPr>
        <w:pStyle w:val="LDNote"/>
        <w:numPr>
          <w:ilvl w:val="0"/>
          <w:numId w:val="33"/>
        </w:numPr>
      </w:pPr>
      <w:r w:rsidRPr="00A61F2A">
        <w:t>notification of a decision on an application</w:t>
      </w:r>
    </w:p>
    <w:p w14:paraId="06B6F9D2" w14:textId="77777777" w:rsidR="00CE1B8C" w:rsidRPr="00A61F2A" w:rsidRDefault="00CE1B8C" w:rsidP="00CE1B8C">
      <w:pPr>
        <w:pStyle w:val="LDNote"/>
        <w:numPr>
          <w:ilvl w:val="0"/>
          <w:numId w:val="33"/>
        </w:numPr>
      </w:pPr>
      <w:r w:rsidRPr="00A61F2A">
        <w:t>review of decisions.</w:t>
      </w:r>
    </w:p>
    <w:bookmarkEnd w:id="50"/>
    <w:p w14:paraId="349A9A66" w14:textId="77777777" w:rsidR="00CE1B8C" w:rsidRPr="00A61F2A" w:rsidRDefault="00CE1B8C" w:rsidP="00CE1B8C">
      <w:pPr>
        <w:pStyle w:val="LDNote"/>
      </w:pPr>
      <w:r w:rsidRPr="00A61F2A">
        <w:rPr>
          <w:i/>
        </w:rPr>
        <w:t>Note 2</w:t>
      </w:r>
      <w:r w:rsidRPr="00A61F2A">
        <w:t>   The owner of a vessel should attach a copy of an exemption to the record of conditions of assignment of load lines carried on board the vessel.</w:t>
      </w:r>
    </w:p>
    <w:p w14:paraId="2A21FBDF" w14:textId="20DBEDAE" w:rsidR="00CE1B8C" w:rsidRPr="00A61F2A" w:rsidRDefault="001F4248" w:rsidP="00CE1B8C">
      <w:pPr>
        <w:pStyle w:val="LDClauseHeading"/>
      </w:pPr>
      <w:bookmarkStart w:id="51" w:name="_Toc399233192"/>
      <w:bookmarkStart w:id="52" w:name="_Toc160443095"/>
      <w:bookmarkStart w:id="53" w:name="_Toc175650956"/>
      <w:bookmarkStart w:id="54" w:name="_Toc205478969"/>
      <w:bookmarkEnd w:id="47"/>
      <w:r>
        <w:rPr>
          <w:rStyle w:val="CharSectNo"/>
          <w:noProof/>
        </w:rPr>
        <w:lastRenderedPageBreak/>
        <w:t>8</w:t>
      </w:r>
      <w:r w:rsidR="00CE1B8C" w:rsidRPr="00A61F2A">
        <w:tab/>
        <w:t>Equivalents</w:t>
      </w:r>
      <w:bookmarkEnd w:id="51"/>
      <w:bookmarkEnd w:id="52"/>
      <w:r w:rsidR="00CE1B8C" w:rsidRPr="00A61F2A">
        <w:t> — regulated Australian vessels</w:t>
      </w:r>
      <w:bookmarkEnd w:id="53"/>
      <w:bookmarkEnd w:id="54"/>
    </w:p>
    <w:p w14:paraId="74C8520E" w14:textId="1AFFBC2E" w:rsidR="00CE1B8C" w:rsidRPr="00A61F2A" w:rsidRDefault="00CE1B8C" w:rsidP="00CE1B8C">
      <w:pPr>
        <w:pStyle w:val="LDClause"/>
        <w:keepNext/>
      </w:pPr>
      <w:r w:rsidRPr="00A61F2A">
        <w:tab/>
        <w:t>(1)</w:t>
      </w:r>
      <w:r w:rsidRPr="00A61F2A">
        <w:tab/>
        <w:t>A requirement under this Marine Order, in relation to a regulated Australian vessel</w:t>
      </w:r>
      <w:r w:rsidR="00DD54E7" w:rsidRPr="00A61F2A">
        <w:t>,</w:t>
      </w:r>
      <w:r w:rsidRPr="00A61F2A">
        <w:t xml:space="preserve"> is taken to be complied with if:</w:t>
      </w:r>
    </w:p>
    <w:p w14:paraId="4400DE31" w14:textId="77777777" w:rsidR="00CE1B8C" w:rsidRPr="00A61F2A" w:rsidRDefault="00CE1B8C" w:rsidP="00CE1B8C">
      <w:pPr>
        <w:pStyle w:val="LDP1a"/>
      </w:pPr>
      <w:r w:rsidRPr="00A61F2A">
        <w:t>(a)</w:t>
      </w:r>
      <w:r w:rsidRPr="00A61F2A">
        <w:tab/>
        <w:t>AMSA, under this section, approves the use of an equivalent for the vessel in relation to the requirement; and</w:t>
      </w:r>
    </w:p>
    <w:p w14:paraId="7058E86C" w14:textId="77777777" w:rsidR="00CE1B8C" w:rsidRPr="00A61F2A" w:rsidRDefault="00CE1B8C" w:rsidP="00CE1B8C">
      <w:pPr>
        <w:pStyle w:val="LDP1a"/>
      </w:pPr>
      <w:r w:rsidRPr="00A61F2A">
        <w:t>(b)</w:t>
      </w:r>
      <w:r w:rsidRPr="00A61F2A">
        <w:tab/>
        <w:t>the equivalent is used for the vessel in accordance with the approval.</w:t>
      </w:r>
    </w:p>
    <w:p w14:paraId="462027EA" w14:textId="77777777" w:rsidR="00EA4BA2" w:rsidRPr="00A61F2A" w:rsidRDefault="00EA4BA2" w:rsidP="00EA4BA2">
      <w:pPr>
        <w:pStyle w:val="LDNote"/>
      </w:pPr>
      <w:r w:rsidRPr="00A61F2A">
        <w:rPr>
          <w:i/>
        </w:rPr>
        <w:t>Note</w:t>
      </w:r>
      <w:r w:rsidRPr="00A61F2A">
        <w:t xml:space="preserve">   For definitions of </w:t>
      </w:r>
      <w:r w:rsidRPr="00A61F2A">
        <w:rPr>
          <w:b/>
          <w:i/>
        </w:rPr>
        <w:t>equivalent</w:t>
      </w:r>
      <w:r w:rsidRPr="00A61F2A">
        <w:t xml:space="preserve"> and </w:t>
      </w:r>
      <w:r w:rsidRPr="00A61F2A">
        <w:rPr>
          <w:b/>
          <w:i/>
        </w:rPr>
        <w:t>use</w:t>
      </w:r>
      <w:r w:rsidRPr="00A61F2A">
        <w:t> — see section 6 of</w:t>
      </w:r>
      <w:r w:rsidRPr="00A61F2A">
        <w:rPr>
          <w:i/>
        </w:rPr>
        <w:t xml:space="preserve"> Marine Order 1 (Administration) 2013</w:t>
      </w:r>
      <w:r w:rsidRPr="00A61F2A">
        <w:t>.</w:t>
      </w:r>
    </w:p>
    <w:p w14:paraId="1DD96349" w14:textId="7982CC27" w:rsidR="00CE1B8C" w:rsidRPr="00A61F2A" w:rsidRDefault="00CE1B8C" w:rsidP="00CE1B8C">
      <w:pPr>
        <w:pStyle w:val="LDClause"/>
        <w:keepNext/>
      </w:pPr>
      <w:r w:rsidRPr="00A61F2A">
        <w:tab/>
        <w:t>(2)</w:t>
      </w:r>
      <w:r w:rsidRPr="00A61F2A">
        <w:tab/>
        <w:t>An owner of a regulated Australian vessel may apply</w:t>
      </w:r>
      <w:r w:rsidR="00EA4BA2" w:rsidRPr="00A61F2A">
        <w:t xml:space="preserve"> to AMSA</w:t>
      </w:r>
      <w:r w:rsidRPr="00A61F2A">
        <w:t xml:space="preserve">, in accordance with the application process set out in Division 3 of </w:t>
      </w:r>
      <w:r w:rsidRPr="00A61F2A">
        <w:rPr>
          <w:i/>
        </w:rPr>
        <w:t>Marine Order 1 (Administration) 2013</w:t>
      </w:r>
      <w:r w:rsidRPr="00A61F2A">
        <w:t>, for approval to use an equivalent on a regulated Australian vessel.</w:t>
      </w:r>
    </w:p>
    <w:p w14:paraId="47DF27ED" w14:textId="77777777" w:rsidR="00EA4BA2" w:rsidRPr="00A61F2A" w:rsidRDefault="00CE1B8C" w:rsidP="00EA4BA2">
      <w:pPr>
        <w:pStyle w:val="LDClause"/>
      </w:pPr>
      <w:r w:rsidRPr="00A61F2A">
        <w:tab/>
        <w:t>(3)</w:t>
      </w:r>
      <w:r w:rsidRPr="00A61F2A">
        <w:tab/>
        <w:t>AMSA may approve use of an equivalent only if satisfied that</w:t>
      </w:r>
      <w:r w:rsidR="00EA4BA2" w:rsidRPr="00A61F2A">
        <w:t>:</w:t>
      </w:r>
    </w:p>
    <w:p w14:paraId="3F597EF7" w14:textId="7E6804B5" w:rsidR="00CE1B8C" w:rsidRPr="00A61F2A" w:rsidRDefault="00EA4BA2" w:rsidP="00EA4BA2">
      <w:pPr>
        <w:pStyle w:val="LDP1a"/>
      </w:pPr>
      <w:r w:rsidRPr="00A61F2A">
        <w:t>(a)</w:t>
      </w:r>
      <w:r w:rsidRPr="00A61F2A">
        <w:tab/>
      </w:r>
      <w:r w:rsidR="00CE1B8C" w:rsidRPr="00A61F2A">
        <w:t>use of the equivalent would be at least as effective as compliance with the requirement to which the equivalent is an alternative</w:t>
      </w:r>
      <w:r w:rsidRPr="00A61F2A">
        <w:t>; and</w:t>
      </w:r>
    </w:p>
    <w:p w14:paraId="1F2C1D0A" w14:textId="144EAFC1" w:rsidR="00EA4BA2" w:rsidRPr="00A61F2A" w:rsidRDefault="00EA4BA2" w:rsidP="00EA4BA2">
      <w:pPr>
        <w:pStyle w:val="LDP1a"/>
      </w:pPr>
      <w:r w:rsidRPr="00A61F2A">
        <w:t>(b)</w:t>
      </w:r>
      <w:r w:rsidRPr="00A61F2A">
        <w:tab/>
        <w:t>approving the use of the equivalent would not contravene the Load Lines Convention.</w:t>
      </w:r>
    </w:p>
    <w:p w14:paraId="67689E06" w14:textId="77777777" w:rsidR="00CE1B8C" w:rsidRPr="00A61F2A" w:rsidRDefault="00CE1B8C" w:rsidP="00CE1B8C">
      <w:pPr>
        <w:pStyle w:val="LDNote"/>
        <w:keepNext/>
      </w:pPr>
      <w:r w:rsidRPr="00A61F2A">
        <w:rPr>
          <w:i/>
        </w:rPr>
        <w:t>Note   Marine Order 1 (Administration) 2013</w:t>
      </w:r>
      <w:r w:rsidRPr="00A61F2A">
        <w:t xml:space="preserve"> deals with the following matters about equivalents:</w:t>
      </w:r>
    </w:p>
    <w:p w14:paraId="33833348" w14:textId="77777777" w:rsidR="00CE1B8C" w:rsidRPr="00A61F2A" w:rsidRDefault="00CE1B8C" w:rsidP="00CE1B8C">
      <w:pPr>
        <w:pStyle w:val="LDNotePara"/>
        <w:numPr>
          <w:ilvl w:val="0"/>
          <w:numId w:val="34"/>
        </w:numPr>
      </w:pPr>
      <w:r w:rsidRPr="00A61F2A">
        <w:t>making an application</w:t>
      </w:r>
    </w:p>
    <w:p w14:paraId="4B532899" w14:textId="77777777" w:rsidR="00CE1B8C" w:rsidRPr="00A61F2A" w:rsidRDefault="00CE1B8C" w:rsidP="00CE1B8C">
      <w:pPr>
        <w:pStyle w:val="LDNotePara"/>
        <w:numPr>
          <w:ilvl w:val="0"/>
          <w:numId w:val="34"/>
        </w:numPr>
      </w:pPr>
      <w:r w:rsidRPr="00A61F2A">
        <w:t>seeking further information about an application</w:t>
      </w:r>
    </w:p>
    <w:p w14:paraId="50494E72" w14:textId="77777777" w:rsidR="00CE1B8C" w:rsidRPr="00A61F2A" w:rsidRDefault="00CE1B8C" w:rsidP="00CE1B8C">
      <w:pPr>
        <w:pStyle w:val="LDNotePara"/>
        <w:numPr>
          <w:ilvl w:val="0"/>
          <w:numId w:val="34"/>
        </w:numPr>
      </w:pPr>
      <w:r w:rsidRPr="00A61F2A">
        <w:t>the time allowed for consideration of an application</w:t>
      </w:r>
    </w:p>
    <w:p w14:paraId="27535597" w14:textId="77777777" w:rsidR="00CE1B8C" w:rsidRPr="00A61F2A" w:rsidRDefault="00CE1B8C" w:rsidP="00CE1B8C">
      <w:pPr>
        <w:pStyle w:val="LDNotePara"/>
        <w:numPr>
          <w:ilvl w:val="0"/>
          <w:numId w:val="34"/>
        </w:numPr>
      </w:pPr>
      <w:r w:rsidRPr="00A61F2A">
        <w:t>imposing conditions on approval of an application</w:t>
      </w:r>
    </w:p>
    <w:p w14:paraId="43074418" w14:textId="77777777" w:rsidR="00CE1B8C" w:rsidRPr="00A61F2A" w:rsidRDefault="00CE1B8C" w:rsidP="00CE1B8C">
      <w:pPr>
        <w:pStyle w:val="LDNotePara"/>
        <w:numPr>
          <w:ilvl w:val="0"/>
          <w:numId w:val="34"/>
        </w:numPr>
      </w:pPr>
      <w:r w:rsidRPr="00A61F2A">
        <w:t>notification of a decision on an application</w:t>
      </w:r>
    </w:p>
    <w:p w14:paraId="08CC1614" w14:textId="77777777" w:rsidR="00CE1B8C" w:rsidRPr="00A61F2A" w:rsidRDefault="00CE1B8C" w:rsidP="00CE1B8C">
      <w:pPr>
        <w:pStyle w:val="LDNotePara"/>
        <w:numPr>
          <w:ilvl w:val="0"/>
          <w:numId w:val="34"/>
        </w:numPr>
      </w:pPr>
      <w:r w:rsidRPr="00A61F2A">
        <w:t>review of decisions.</w:t>
      </w:r>
    </w:p>
    <w:p w14:paraId="1877AA13" w14:textId="77777777" w:rsidR="00CE1B8C" w:rsidRPr="00A61F2A" w:rsidRDefault="00CE1B8C" w:rsidP="00CE1B8C">
      <w:pPr>
        <w:pStyle w:val="LDDivision"/>
      </w:pPr>
      <w:bookmarkStart w:id="55" w:name="_Toc280562280"/>
      <w:bookmarkStart w:id="56" w:name="_Toc292805517"/>
      <w:bookmarkStart w:id="57" w:name="_Toc399233193"/>
      <w:bookmarkStart w:id="58" w:name="_Toc160443096"/>
      <w:bookmarkStart w:id="59" w:name="_Toc175650957"/>
      <w:bookmarkStart w:id="60" w:name="_Toc205478970"/>
      <w:r w:rsidRPr="00A61F2A">
        <w:rPr>
          <w:rStyle w:val="CharPartNo"/>
        </w:rPr>
        <w:t>Division 2</w:t>
      </w:r>
      <w:r w:rsidRPr="00A61F2A">
        <w:tab/>
      </w:r>
      <w:bookmarkEnd w:id="55"/>
      <w:bookmarkEnd w:id="56"/>
      <w:r w:rsidRPr="00A61F2A">
        <w:rPr>
          <w:rStyle w:val="CharPartText"/>
        </w:rPr>
        <w:t>Certificates issued under the Navigation Act</w:t>
      </w:r>
      <w:bookmarkEnd w:id="57"/>
      <w:bookmarkEnd w:id="58"/>
      <w:bookmarkEnd w:id="59"/>
      <w:bookmarkEnd w:id="60"/>
    </w:p>
    <w:p w14:paraId="41C46635" w14:textId="77777777" w:rsidR="00CE1B8C" w:rsidRPr="00A61F2A" w:rsidRDefault="00CE1B8C" w:rsidP="00CE1B8C">
      <w:pPr>
        <w:pStyle w:val="LDSubdivision"/>
      </w:pPr>
      <w:bookmarkStart w:id="61" w:name="_Toc364860522"/>
      <w:bookmarkStart w:id="62" w:name="_Toc374442079"/>
      <w:bookmarkStart w:id="63" w:name="_Toc399233194"/>
      <w:bookmarkStart w:id="64" w:name="_Toc160443097"/>
      <w:bookmarkStart w:id="65" w:name="_Toc175650958"/>
      <w:bookmarkStart w:id="66" w:name="_Toc205478971"/>
      <w:r w:rsidRPr="00A61F2A">
        <w:t>Subdivision 2.1</w:t>
      </w:r>
      <w:r w:rsidRPr="00A61F2A">
        <w:tab/>
        <w:t>Various matters about certificates</w:t>
      </w:r>
      <w:bookmarkEnd w:id="61"/>
      <w:bookmarkEnd w:id="62"/>
      <w:bookmarkEnd w:id="63"/>
      <w:bookmarkEnd w:id="64"/>
      <w:bookmarkEnd w:id="65"/>
      <w:bookmarkEnd w:id="66"/>
    </w:p>
    <w:p w14:paraId="2691C7C9" w14:textId="4CFBFA23" w:rsidR="00CE1B8C" w:rsidRPr="00A61F2A" w:rsidRDefault="001F4248" w:rsidP="00CE1B8C">
      <w:pPr>
        <w:pStyle w:val="LDClauseHeading"/>
      </w:pPr>
      <w:bookmarkStart w:id="67" w:name="_Toc399233195"/>
      <w:bookmarkStart w:id="68" w:name="_Toc160443098"/>
      <w:bookmarkStart w:id="69" w:name="_Toc175650959"/>
      <w:bookmarkStart w:id="70" w:name="_Toc205478972"/>
      <w:r>
        <w:rPr>
          <w:rStyle w:val="CharSectNo"/>
          <w:noProof/>
        </w:rPr>
        <w:t>9</w:t>
      </w:r>
      <w:r w:rsidR="00CE1B8C" w:rsidRPr="00A61F2A">
        <w:tab/>
        <w:t>Certificates required</w:t>
      </w:r>
      <w:bookmarkEnd w:id="67"/>
      <w:bookmarkEnd w:id="68"/>
      <w:bookmarkEnd w:id="69"/>
      <w:bookmarkEnd w:id="70"/>
    </w:p>
    <w:p w14:paraId="41AA3D44" w14:textId="4A2A457D" w:rsidR="00CE1B8C" w:rsidRPr="00A61F2A" w:rsidRDefault="00CE1B8C" w:rsidP="00CE1B8C">
      <w:pPr>
        <w:pStyle w:val="LDClause"/>
        <w:keepNext/>
        <w:rPr>
          <w:strike/>
        </w:rPr>
      </w:pPr>
      <w:r w:rsidRPr="00A61F2A">
        <w:tab/>
        <w:t>(1)</w:t>
      </w:r>
      <w:r w:rsidRPr="00A61F2A">
        <w:tab/>
        <w:t>For subsection 98(3) of the Navigation Act (which enables the regulations to provide that specified kinds of vessels are required to have specified safety certificates), a regulated Australian vessel to which the Load Lines Convention applies, or would apply if engaged on an international voyage, must have an International Load Line Certificate.</w:t>
      </w:r>
    </w:p>
    <w:p w14:paraId="3AFD2BFA" w14:textId="77777777" w:rsidR="00CE1B8C" w:rsidRPr="00A61F2A" w:rsidRDefault="00CE1B8C" w:rsidP="00CE1B8C">
      <w:pPr>
        <w:pStyle w:val="LDNote"/>
      </w:pPr>
      <w:r w:rsidRPr="00A61F2A">
        <w:rPr>
          <w:i/>
        </w:rPr>
        <w:t>Note</w:t>
      </w:r>
      <w:r w:rsidRPr="00A61F2A">
        <w:t>   It is an offence under sections 103 and 104 of the Navigation Act if a vessel is taken to sea without a certificate of a specified kind in force for the vessel.</w:t>
      </w:r>
    </w:p>
    <w:p w14:paraId="1D8CDA3B" w14:textId="68E484B0" w:rsidR="00CE1B8C" w:rsidRPr="00A61F2A" w:rsidRDefault="00CE1B8C" w:rsidP="00CE1B8C">
      <w:pPr>
        <w:pStyle w:val="LDClause"/>
      </w:pPr>
      <w:r w:rsidRPr="00A61F2A">
        <w:tab/>
        <w:t>(2)</w:t>
      </w:r>
      <w:r w:rsidRPr="00A61F2A">
        <w:tab/>
        <w:t>However, a vessel mentioned in subsection (1) that is exempted in accordance with paragraph (2) or (4) of Article 6 of the Load Lines Convention must have an International Load Line Exemption Certificate.</w:t>
      </w:r>
    </w:p>
    <w:p w14:paraId="3F9CDD0E" w14:textId="7A1C23D0" w:rsidR="00CE1B8C" w:rsidRPr="00A61F2A" w:rsidRDefault="001F4248" w:rsidP="00CE1B8C">
      <w:pPr>
        <w:pStyle w:val="LDClauseHeading"/>
      </w:pPr>
      <w:bookmarkStart w:id="71" w:name="_Toc399233196"/>
      <w:bookmarkStart w:id="72" w:name="_Toc160443099"/>
      <w:bookmarkStart w:id="73" w:name="_Toc175650960"/>
      <w:bookmarkStart w:id="74" w:name="_Toc205478973"/>
      <w:r>
        <w:rPr>
          <w:rStyle w:val="CharSectNo"/>
          <w:noProof/>
        </w:rPr>
        <w:t>10</w:t>
      </w:r>
      <w:r w:rsidR="00CE1B8C" w:rsidRPr="00A61F2A">
        <w:tab/>
        <w:t>Applying for certificates</w:t>
      </w:r>
      <w:bookmarkEnd w:id="71"/>
      <w:bookmarkEnd w:id="72"/>
      <w:bookmarkEnd w:id="73"/>
      <w:bookmarkEnd w:id="74"/>
    </w:p>
    <w:p w14:paraId="7FD930D5" w14:textId="77777777" w:rsidR="00CE1B8C" w:rsidRPr="00A61F2A" w:rsidRDefault="00CE1B8C" w:rsidP="00CE1B8C">
      <w:pPr>
        <w:pStyle w:val="LDClause"/>
      </w:pPr>
      <w:r w:rsidRPr="00A61F2A">
        <w:tab/>
        <w:t>(1)</w:t>
      </w:r>
      <w:r w:rsidRPr="00A61F2A">
        <w:tab/>
        <w:t>For subsection 99(1) of the Navigation Act (which enables a person to apply to an issuing body for a safety certificate specified in the regulations), the following certificates are specified:</w:t>
      </w:r>
    </w:p>
    <w:p w14:paraId="4A3357E9" w14:textId="6BCA2E5C" w:rsidR="00CE1B8C" w:rsidRPr="00A61F2A" w:rsidRDefault="00CE1B8C" w:rsidP="00CE1B8C">
      <w:pPr>
        <w:pStyle w:val="LDP1a"/>
      </w:pPr>
      <w:r w:rsidRPr="00A61F2A">
        <w:t>(a)</w:t>
      </w:r>
      <w:r w:rsidRPr="00A61F2A">
        <w:tab/>
        <w:t>an International Load Line Certificate;</w:t>
      </w:r>
    </w:p>
    <w:p w14:paraId="2EC05B4A" w14:textId="542E426E" w:rsidR="00CE1B8C" w:rsidRPr="00A61F2A" w:rsidRDefault="00CE1B8C" w:rsidP="00CE1B8C">
      <w:pPr>
        <w:pStyle w:val="LDP1a"/>
      </w:pPr>
      <w:r w:rsidRPr="00A61F2A">
        <w:lastRenderedPageBreak/>
        <w:t>(b)</w:t>
      </w:r>
      <w:r w:rsidRPr="00A61F2A">
        <w:tab/>
        <w:t>an International Load Line Exemption Certificate.</w:t>
      </w:r>
    </w:p>
    <w:p w14:paraId="247AF0F7" w14:textId="77777777" w:rsidR="00CE1B8C" w:rsidRPr="00A61F2A" w:rsidRDefault="00CE1B8C" w:rsidP="00CE1B8C">
      <w:pPr>
        <w:pStyle w:val="LDClause"/>
        <w:keepNext/>
      </w:pPr>
      <w:r w:rsidRPr="00A61F2A">
        <w:tab/>
        <w:t>(2)</w:t>
      </w:r>
      <w:r w:rsidRPr="00A61F2A">
        <w:tab/>
        <w:t xml:space="preserve">Division 3 of </w:t>
      </w:r>
      <w:r w:rsidRPr="00A61F2A">
        <w:rPr>
          <w:i/>
        </w:rPr>
        <w:t xml:space="preserve">Marine Order 1 (Administration) 2013 </w:t>
      </w:r>
      <w:r w:rsidRPr="00A61F2A">
        <w:t>(other than section 17) applies to an application to AMSA for a certificate mentioned in subsection (1).</w:t>
      </w:r>
    </w:p>
    <w:p w14:paraId="1B7AE75C" w14:textId="77777777" w:rsidR="00CE1B8C" w:rsidRPr="00A61F2A" w:rsidRDefault="00CE1B8C" w:rsidP="00CE1B8C">
      <w:pPr>
        <w:pStyle w:val="LDNote"/>
      </w:pPr>
      <w:r w:rsidRPr="00A61F2A">
        <w:rPr>
          <w:i/>
        </w:rPr>
        <w:t>Note   </w:t>
      </w:r>
      <w:r w:rsidRPr="00A61F2A">
        <w:t xml:space="preserve">Division 3 of </w:t>
      </w:r>
      <w:r w:rsidRPr="00A61F2A">
        <w:rPr>
          <w:i/>
        </w:rPr>
        <w:t xml:space="preserve">Marine Order 1 (Administration) 2013 </w:t>
      </w:r>
      <w:r w:rsidRPr="00A61F2A">
        <w:t>prescribes some general rules about the making and determination of various kinds of applications. Section 17 of that Order provides for internal review of decisions about applications. That section does not apply to safety certificates because those decisions are reviewable under subsection 313(1) of the Navigation Act.</w:t>
      </w:r>
    </w:p>
    <w:p w14:paraId="550A6DAB" w14:textId="5EE77314" w:rsidR="00CE1B8C" w:rsidRPr="00A61F2A" w:rsidRDefault="001F4248" w:rsidP="00CE1B8C">
      <w:pPr>
        <w:pStyle w:val="LDClauseHeading"/>
      </w:pPr>
      <w:bookmarkStart w:id="75" w:name="_Toc374442082"/>
      <w:bookmarkStart w:id="76" w:name="_Toc399233197"/>
      <w:bookmarkStart w:id="77" w:name="_Toc160443100"/>
      <w:bookmarkStart w:id="78" w:name="_Toc175650961"/>
      <w:bookmarkStart w:id="79" w:name="_Toc205478974"/>
      <w:r>
        <w:rPr>
          <w:rStyle w:val="CharSectNo"/>
          <w:noProof/>
        </w:rPr>
        <w:t>11</w:t>
      </w:r>
      <w:r w:rsidR="00CE1B8C" w:rsidRPr="00A61F2A">
        <w:rPr>
          <w:rStyle w:val="CharSectNo"/>
        </w:rPr>
        <w:tab/>
      </w:r>
      <w:r w:rsidR="00CE1B8C" w:rsidRPr="00A61F2A">
        <w:t>Commencement and duration of certificates</w:t>
      </w:r>
      <w:bookmarkEnd w:id="75"/>
      <w:bookmarkEnd w:id="76"/>
      <w:bookmarkEnd w:id="77"/>
      <w:bookmarkEnd w:id="78"/>
      <w:bookmarkEnd w:id="79"/>
    </w:p>
    <w:p w14:paraId="0C1E0A46" w14:textId="5BBBCEE1" w:rsidR="00CE1B8C" w:rsidRPr="00A61F2A" w:rsidRDefault="00CE1B8C" w:rsidP="00CE1B8C">
      <w:pPr>
        <w:pStyle w:val="LDClause"/>
      </w:pPr>
      <w:r w:rsidRPr="00A61F2A">
        <w:tab/>
        <w:t>(1)</w:t>
      </w:r>
      <w:r w:rsidRPr="00A61F2A">
        <w:tab/>
        <w:t>An International Load Line Certificate comes into force, and ceases to be in force, in accordance with paragraphs (1), (2) and (7) of Article 19 of the Load Lines Convention.</w:t>
      </w:r>
    </w:p>
    <w:p w14:paraId="777CC80A" w14:textId="49B0425A" w:rsidR="00CE1B8C" w:rsidRPr="00A61F2A" w:rsidRDefault="00CE1B8C" w:rsidP="00CE1B8C">
      <w:pPr>
        <w:pStyle w:val="LDClause"/>
      </w:pPr>
      <w:r w:rsidRPr="00A61F2A">
        <w:tab/>
        <w:t>(2)</w:t>
      </w:r>
      <w:r w:rsidRPr="00A61F2A">
        <w:tab/>
        <w:t>An International Load Line Exemption Certificate comes into force, and ceases to be in force, in accordance with paragraph (10) of Article 19 of the Load Lines Convention.</w:t>
      </w:r>
    </w:p>
    <w:p w14:paraId="091312B6" w14:textId="754D3EBC" w:rsidR="00CE1B8C" w:rsidRPr="00A61F2A" w:rsidRDefault="001F4248" w:rsidP="00CE1B8C">
      <w:pPr>
        <w:pStyle w:val="LDClauseHeading"/>
      </w:pPr>
      <w:bookmarkStart w:id="80" w:name="_Toc374442083"/>
      <w:bookmarkStart w:id="81" w:name="_Toc399233198"/>
      <w:bookmarkStart w:id="82" w:name="_Toc160443101"/>
      <w:bookmarkStart w:id="83" w:name="_Toc175650962"/>
      <w:bookmarkStart w:id="84" w:name="_Toc205478975"/>
      <w:r>
        <w:rPr>
          <w:rStyle w:val="CharSectNo"/>
          <w:noProof/>
        </w:rPr>
        <w:t>12</w:t>
      </w:r>
      <w:r w:rsidR="00CE1B8C" w:rsidRPr="00A61F2A">
        <w:rPr>
          <w:rStyle w:val="CharSectNo"/>
        </w:rPr>
        <w:tab/>
      </w:r>
      <w:r w:rsidR="00CE1B8C" w:rsidRPr="00A61F2A">
        <w:t>Variation of certificates</w:t>
      </w:r>
      <w:bookmarkEnd w:id="80"/>
      <w:bookmarkEnd w:id="81"/>
      <w:bookmarkEnd w:id="82"/>
      <w:bookmarkEnd w:id="83"/>
      <w:bookmarkEnd w:id="84"/>
    </w:p>
    <w:p w14:paraId="3BC172F6" w14:textId="1A08FC9F" w:rsidR="00CE1B8C" w:rsidRPr="00A61F2A" w:rsidRDefault="00CE1B8C" w:rsidP="00CE1B8C">
      <w:pPr>
        <w:pStyle w:val="LDClause"/>
        <w:keepNext/>
      </w:pPr>
      <w:r w:rsidRPr="00A61F2A">
        <w:tab/>
      </w:r>
      <w:r w:rsidRPr="00A61F2A">
        <w:tab/>
        <w:t>For section 101 of the Navigation Act, the criteria for variation of an International Load Line Certificate or an International Load Line Exemption Certificate are that:</w:t>
      </w:r>
    </w:p>
    <w:p w14:paraId="07640C9B" w14:textId="77777777" w:rsidR="00CE1B8C" w:rsidRPr="00A61F2A" w:rsidRDefault="00CE1B8C" w:rsidP="00CE1B8C">
      <w:pPr>
        <w:pStyle w:val="LDP1a"/>
      </w:pPr>
      <w:r w:rsidRPr="00A61F2A">
        <w:t>(a)</w:t>
      </w:r>
      <w:r w:rsidRPr="00A61F2A">
        <w:tab/>
        <w:t>the vessel has been surveyed in accordance with subparagraph (1)(c) of Article 14 of the Load Lines Convention; and</w:t>
      </w:r>
    </w:p>
    <w:p w14:paraId="2444437E" w14:textId="77777777" w:rsidR="00CE1B8C" w:rsidRPr="00A61F2A" w:rsidRDefault="00CE1B8C" w:rsidP="00CE1B8C">
      <w:pPr>
        <w:pStyle w:val="LDP1a"/>
      </w:pPr>
      <w:r w:rsidRPr="00A61F2A">
        <w:t>(b)</w:t>
      </w:r>
      <w:r w:rsidRPr="00A61F2A">
        <w:tab/>
        <w:t>to the extent that the variation relates to matters mentioned in paragraphs (3), (4), (5), (6) and (8) of Article 19 of the Load Lines Convention — the variation is in accordance with that regulation.</w:t>
      </w:r>
    </w:p>
    <w:p w14:paraId="69DE008D" w14:textId="77777777" w:rsidR="00CE1B8C" w:rsidRPr="00A61F2A" w:rsidRDefault="00CE1B8C" w:rsidP="00CE1B8C">
      <w:pPr>
        <w:pStyle w:val="LDNote"/>
      </w:pPr>
      <w:r w:rsidRPr="00A61F2A">
        <w:rPr>
          <w:i/>
          <w:iCs/>
        </w:rPr>
        <w:t>Note for paragraph (b)   </w:t>
      </w:r>
      <w:r w:rsidRPr="00A61F2A">
        <w:t>A variation may be in the form of an endorsement on a certificate.</w:t>
      </w:r>
    </w:p>
    <w:p w14:paraId="04C821E1" w14:textId="4FC2FFEB" w:rsidR="00CE1B8C" w:rsidRPr="00A61F2A" w:rsidRDefault="001F4248" w:rsidP="00CE1B8C">
      <w:pPr>
        <w:pStyle w:val="LDClauseHeading"/>
      </w:pPr>
      <w:bookmarkStart w:id="85" w:name="_Toc374442088"/>
      <w:bookmarkStart w:id="86" w:name="_Toc399233199"/>
      <w:bookmarkStart w:id="87" w:name="_Toc160443102"/>
      <w:bookmarkStart w:id="88" w:name="_Toc175650963"/>
      <w:bookmarkStart w:id="89" w:name="_Toc205478976"/>
      <w:r>
        <w:rPr>
          <w:rStyle w:val="CharSectNo"/>
          <w:noProof/>
        </w:rPr>
        <w:t>13</w:t>
      </w:r>
      <w:r w:rsidR="00CE1B8C" w:rsidRPr="00A61F2A">
        <w:rPr>
          <w:rStyle w:val="CharSectNo"/>
        </w:rPr>
        <w:tab/>
      </w:r>
      <w:r w:rsidR="00CE1B8C" w:rsidRPr="00A61F2A">
        <w:t xml:space="preserve">Criteria for the revocation of </w:t>
      </w:r>
      <w:bookmarkEnd w:id="85"/>
      <w:r w:rsidR="00CE1B8C" w:rsidRPr="00A61F2A">
        <w:t>certificates</w:t>
      </w:r>
      <w:bookmarkEnd w:id="86"/>
      <w:bookmarkEnd w:id="87"/>
      <w:bookmarkEnd w:id="88"/>
      <w:bookmarkEnd w:id="89"/>
    </w:p>
    <w:p w14:paraId="0CC8637F" w14:textId="77777777" w:rsidR="00CE1B8C" w:rsidRPr="00A61F2A" w:rsidRDefault="00CE1B8C" w:rsidP="00CE1B8C">
      <w:pPr>
        <w:pStyle w:val="LDClause"/>
        <w:keepNext/>
      </w:pPr>
      <w:r w:rsidRPr="00A61F2A">
        <w:tab/>
      </w:r>
      <w:r w:rsidRPr="00A61F2A">
        <w:tab/>
        <w:t>For section 102 of the Navigation Act, the criteria for revocation of a certificate are that:</w:t>
      </w:r>
    </w:p>
    <w:p w14:paraId="7E9DBFCC" w14:textId="77777777" w:rsidR="00CE1B8C" w:rsidRPr="00A61F2A" w:rsidRDefault="00CE1B8C" w:rsidP="00CE1B8C">
      <w:pPr>
        <w:pStyle w:val="LDP1a"/>
      </w:pPr>
      <w:r w:rsidRPr="00A61F2A">
        <w:t>(a)</w:t>
      </w:r>
      <w:r w:rsidRPr="00A61F2A">
        <w:tab/>
        <w:t>the hull or superstructures of the vessel are altered to the extent that assignment of increased freeboard is required; or</w:t>
      </w:r>
    </w:p>
    <w:p w14:paraId="04D3EBF3" w14:textId="77777777" w:rsidR="00CE1B8C" w:rsidRPr="00A61F2A" w:rsidRDefault="00CE1B8C" w:rsidP="00CE1B8C">
      <w:pPr>
        <w:pStyle w:val="LDP1a"/>
      </w:pPr>
      <w:r w:rsidRPr="00A61F2A">
        <w:t>(b)</w:t>
      </w:r>
      <w:r w:rsidRPr="00A61F2A">
        <w:tab/>
        <w:t>the structural strength of the vessel has been lowered to the extent that the vessel is unsafe; or</w:t>
      </w:r>
    </w:p>
    <w:p w14:paraId="510F800D" w14:textId="77777777" w:rsidR="00CE1B8C" w:rsidRPr="00A61F2A" w:rsidRDefault="00CE1B8C" w:rsidP="00CE1B8C">
      <w:pPr>
        <w:pStyle w:val="LDP1a"/>
      </w:pPr>
      <w:r w:rsidRPr="00A61F2A">
        <w:t>(c)</w:t>
      </w:r>
      <w:r w:rsidRPr="00A61F2A">
        <w:tab/>
        <w:t>a condition of the certificate has been breached; or</w:t>
      </w:r>
    </w:p>
    <w:p w14:paraId="5AB04418" w14:textId="77777777" w:rsidR="00CE1B8C" w:rsidRPr="00A61F2A" w:rsidRDefault="00CE1B8C" w:rsidP="00CE1B8C">
      <w:pPr>
        <w:pStyle w:val="LDP1a"/>
      </w:pPr>
      <w:r w:rsidRPr="00A61F2A">
        <w:t>(d)</w:t>
      </w:r>
      <w:r w:rsidRPr="00A61F2A">
        <w:tab/>
        <w:t>a condition of exemption has been breached; or</w:t>
      </w:r>
    </w:p>
    <w:p w14:paraId="37313099" w14:textId="77777777" w:rsidR="00CE1B8C" w:rsidRPr="00A61F2A" w:rsidRDefault="00CE1B8C" w:rsidP="00CE1B8C">
      <w:pPr>
        <w:pStyle w:val="LDP1a"/>
      </w:pPr>
      <w:r w:rsidRPr="00A61F2A">
        <w:t>(e)</w:t>
      </w:r>
      <w:r w:rsidRPr="00A61F2A">
        <w:tab/>
        <w:t>the vessel to which the certificate applies ceases to be registered in Australia; or</w:t>
      </w:r>
    </w:p>
    <w:p w14:paraId="75223C4A" w14:textId="77777777" w:rsidR="00CE1B8C" w:rsidRPr="00A61F2A" w:rsidRDefault="00CE1B8C" w:rsidP="00CE1B8C">
      <w:pPr>
        <w:pStyle w:val="LDP1a"/>
      </w:pPr>
      <w:r w:rsidRPr="00A61F2A">
        <w:t>(f)</w:t>
      </w:r>
      <w:r w:rsidRPr="00A61F2A">
        <w:tab/>
        <w:t>the owner of the vessel asks in writing that the vessel’s certificate be revoked; or</w:t>
      </w:r>
    </w:p>
    <w:p w14:paraId="3D6FD380" w14:textId="77777777" w:rsidR="00CE1B8C" w:rsidRPr="00A61F2A" w:rsidRDefault="00CE1B8C" w:rsidP="00CE1B8C">
      <w:pPr>
        <w:pStyle w:val="LDP1a"/>
      </w:pPr>
      <w:r w:rsidRPr="00A61F2A">
        <w:t>(g)</w:t>
      </w:r>
      <w:r w:rsidRPr="00A61F2A">
        <w:tab/>
        <w:t>the certificate contains incorrect information.</w:t>
      </w:r>
    </w:p>
    <w:p w14:paraId="0611AFA5" w14:textId="60A61FC1" w:rsidR="00CE1B8C" w:rsidRPr="00A61F2A" w:rsidRDefault="00CE1B8C" w:rsidP="00CE1B8C">
      <w:pPr>
        <w:pStyle w:val="LDSubdivision"/>
      </w:pPr>
      <w:bookmarkStart w:id="90" w:name="_Toc374442084"/>
      <w:bookmarkStart w:id="91" w:name="_Toc399233200"/>
      <w:bookmarkStart w:id="92" w:name="_Toc160443103"/>
      <w:bookmarkStart w:id="93" w:name="_Toc175650964"/>
      <w:bookmarkStart w:id="94" w:name="_Toc205478977"/>
      <w:r w:rsidRPr="00A61F2A">
        <w:lastRenderedPageBreak/>
        <w:t>Subdivision 2.2</w:t>
      </w:r>
      <w:r w:rsidRPr="00A61F2A">
        <w:tab/>
        <w:t>International Load Line Certificate</w:t>
      </w:r>
      <w:bookmarkEnd w:id="90"/>
      <w:r w:rsidRPr="00A61F2A">
        <w:t>s</w:t>
      </w:r>
      <w:bookmarkEnd w:id="91"/>
      <w:bookmarkEnd w:id="92"/>
      <w:bookmarkEnd w:id="93"/>
      <w:bookmarkEnd w:id="94"/>
    </w:p>
    <w:p w14:paraId="6F8BEDC2" w14:textId="1BAE4FFA" w:rsidR="00CE1B8C" w:rsidRPr="00A61F2A" w:rsidRDefault="001F4248" w:rsidP="00CE1B8C">
      <w:pPr>
        <w:pStyle w:val="LDClauseHeading"/>
      </w:pPr>
      <w:bookmarkStart w:id="95" w:name="_Toc374442085"/>
      <w:bookmarkStart w:id="96" w:name="_Toc399233201"/>
      <w:bookmarkStart w:id="97" w:name="_Toc160443104"/>
      <w:bookmarkStart w:id="98" w:name="_Toc175650965"/>
      <w:bookmarkStart w:id="99" w:name="_Toc205478978"/>
      <w:bookmarkStart w:id="100" w:name="_Hlk175648374"/>
      <w:r>
        <w:rPr>
          <w:rStyle w:val="CharSectNo"/>
          <w:noProof/>
        </w:rPr>
        <w:t>14</w:t>
      </w:r>
      <w:r w:rsidR="00CE1B8C" w:rsidRPr="00A61F2A">
        <w:rPr>
          <w:rStyle w:val="CharSectNo"/>
        </w:rPr>
        <w:tab/>
      </w:r>
      <w:r w:rsidR="00CE1B8C" w:rsidRPr="00A61F2A">
        <w:t>Criteria for issue of a</w:t>
      </w:r>
      <w:bookmarkEnd w:id="95"/>
      <w:r w:rsidR="00CE1B8C" w:rsidRPr="00A61F2A">
        <w:t>n International Load Line Certificate</w:t>
      </w:r>
      <w:bookmarkEnd w:id="96"/>
      <w:bookmarkEnd w:id="97"/>
      <w:bookmarkEnd w:id="98"/>
      <w:bookmarkEnd w:id="99"/>
    </w:p>
    <w:p w14:paraId="662D1ABE" w14:textId="480600D9" w:rsidR="00CE1B8C" w:rsidRPr="00A61F2A" w:rsidRDefault="00CE1B8C" w:rsidP="00CE1B8C">
      <w:pPr>
        <w:pStyle w:val="LDClause"/>
        <w:keepNext/>
      </w:pPr>
      <w:r w:rsidRPr="00A61F2A">
        <w:tab/>
      </w:r>
      <w:r w:rsidRPr="00A61F2A">
        <w:tab/>
        <w:t>For paragraph 100(1)(b) of the Navigation Act, the criteria for the issue of an International Load Line Certificate are that:</w:t>
      </w:r>
    </w:p>
    <w:p w14:paraId="6B67E12F" w14:textId="77777777" w:rsidR="00CE1B8C" w:rsidRPr="00A61F2A" w:rsidRDefault="00CE1B8C" w:rsidP="00CE1B8C">
      <w:pPr>
        <w:pStyle w:val="LDP1a"/>
        <w:keepNext/>
      </w:pPr>
      <w:r w:rsidRPr="00A61F2A">
        <w:t>(a)</w:t>
      </w:r>
      <w:r w:rsidRPr="00A61F2A">
        <w:tab/>
        <w:t>the vessel has completed the initial or renewal survey mentioned in Article 14 of the Load Lines Convention; and</w:t>
      </w:r>
    </w:p>
    <w:p w14:paraId="0B36B313" w14:textId="77777777" w:rsidR="00CE1B8C" w:rsidRPr="00A61F2A" w:rsidRDefault="00CE1B8C" w:rsidP="00CE1B8C">
      <w:pPr>
        <w:pStyle w:val="LDP1a"/>
        <w:keepNext/>
      </w:pPr>
      <w:r w:rsidRPr="00A61F2A">
        <w:t>(b)</w:t>
      </w:r>
      <w:r w:rsidRPr="00A61F2A">
        <w:tab/>
        <w:t>freeboards have been assigned in accordance with Annex I of the Load Lines Convention; and</w:t>
      </w:r>
    </w:p>
    <w:p w14:paraId="4C80A210" w14:textId="62DCA113" w:rsidR="00CE1B8C" w:rsidRPr="00A61F2A" w:rsidRDefault="00CE1B8C" w:rsidP="00CE1B8C">
      <w:pPr>
        <w:pStyle w:val="LDP1a"/>
        <w:keepNext/>
      </w:pPr>
      <w:r w:rsidRPr="00A61F2A">
        <w:t>(c)</w:t>
      </w:r>
      <w:r w:rsidRPr="00A61F2A">
        <w:tab/>
        <w:t>the vessel has a record of the conditions of assignment of load lines in</w:t>
      </w:r>
      <w:r w:rsidR="00543111" w:rsidRPr="00A61F2A">
        <w:t xml:space="preserve"> accordance with the Load Lines Convention</w:t>
      </w:r>
      <w:r w:rsidRPr="00A61F2A">
        <w:t>.</w:t>
      </w:r>
    </w:p>
    <w:p w14:paraId="7DD6288F" w14:textId="77777777" w:rsidR="00CE1B8C" w:rsidRPr="00A61F2A" w:rsidRDefault="00CE1B8C" w:rsidP="00CE1B8C">
      <w:pPr>
        <w:pStyle w:val="LDNote"/>
        <w:keepNext/>
      </w:pPr>
      <w:r w:rsidRPr="00A61F2A">
        <w:rPr>
          <w:i/>
        </w:rPr>
        <w:t>Note 1   </w:t>
      </w:r>
      <w:r w:rsidRPr="00A61F2A">
        <w:t xml:space="preserve">IMO Resolution A.1186(33) </w:t>
      </w:r>
      <w:r w:rsidRPr="00A61F2A">
        <w:rPr>
          <w:i/>
        </w:rPr>
        <w:t>Survey guidelines under the harmonised system of survey and certification (HSSC), 2023</w:t>
      </w:r>
      <w:r w:rsidRPr="00A61F2A">
        <w:t xml:space="preserve"> as in force from time to time, is relevant to the survey of the vessel.</w:t>
      </w:r>
    </w:p>
    <w:p w14:paraId="1BDEF39B" w14:textId="77777777" w:rsidR="00CE1B8C" w:rsidRPr="00A61F2A" w:rsidRDefault="00CE1B8C" w:rsidP="00CE1B8C">
      <w:pPr>
        <w:pStyle w:val="LDNote"/>
        <w:keepNext/>
      </w:pPr>
      <w:r w:rsidRPr="00A61F2A">
        <w:rPr>
          <w:i/>
        </w:rPr>
        <w:t>Note 2   </w:t>
      </w:r>
      <w:r w:rsidRPr="00A61F2A">
        <w:t>If a regulated Australian vessel is not required to have a certificate mentioned in section 9, the owner may apply for and be issued a certificate if the vessel meets the requirements mentioned in this section.</w:t>
      </w:r>
    </w:p>
    <w:p w14:paraId="53344C50" w14:textId="553A856D" w:rsidR="00CE1B8C" w:rsidRPr="00A61F2A" w:rsidRDefault="00CE1B8C" w:rsidP="00CE1B8C">
      <w:pPr>
        <w:pStyle w:val="LDNote"/>
        <w:keepNext/>
      </w:pPr>
      <w:r w:rsidRPr="00A61F2A">
        <w:rPr>
          <w:i/>
          <w:lang w:val="en-GB"/>
        </w:rPr>
        <w:t>Note 3   </w:t>
      </w:r>
      <w:r w:rsidRPr="00A61F2A">
        <w:rPr>
          <w:lang w:val="en-GB"/>
        </w:rPr>
        <w:t xml:space="preserve">The form </w:t>
      </w:r>
      <w:r w:rsidR="00AE34FE" w:rsidRPr="00A61F2A">
        <w:rPr>
          <w:lang w:val="en-GB"/>
        </w:rPr>
        <w:t xml:space="preserve">for the </w:t>
      </w:r>
      <w:r w:rsidRPr="00A61F2A">
        <w:rPr>
          <w:lang w:val="en-GB"/>
        </w:rPr>
        <w:t xml:space="preserve">record of conditions of assignment of load lines </w:t>
      </w:r>
      <w:r w:rsidR="006F6538" w:rsidRPr="00A61F2A">
        <w:rPr>
          <w:lang w:val="en-GB"/>
        </w:rPr>
        <w:t>can be found in the</w:t>
      </w:r>
      <w:r w:rsidR="00543111" w:rsidRPr="00A61F2A">
        <w:rPr>
          <w:lang w:val="en-GB"/>
        </w:rPr>
        <w:t xml:space="preserve"> Protocol of 1988 relating to the </w:t>
      </w:r>
      <w:r w:rsidR="006F6538" w:rsidRPr="00A61F2A">
        <w:rPr>
          <w:lang w:val="en-GB"/>
        </w:rPr>
        <w:t>Load Lines Convention</w:t>
      </w:r>
      <w:r w:rsidRPr="00A61F2A">
        <w:rPr>
          <w:lang w:val="en-GB"/>
        </w:rPr>
        <w:t>.</w:t>
      </w:r>
    </w:p>
    <w:p w14:paraId="18606C16" w14:textId="195C8C31" w:rsidR="00CE1B8C" w:rsidRPr="00A61F2A" w:rsidRDefault="001F4248" w:rsidP="00CE1B8C">
      <w:pPr>
        <w:pStyle w:val="LDClauseHeading"/>
      </w:pPr>
      <w:bookmarkStart w:id="101" w:name="_Toc374442086"/>
      <w:bookmarkStart w:id="102" w:name="_Toc399233202"/>
      <w:bookmarkStart w:id="103" w:name="_Toc160443105"/>
      <w:bookmarkStart w:id="104" w:name="_Toc175650966"/>
      <w:bookmarkStart w:id="105" w:name="_Toc205478979"/>
      <w:bookmarkEnd w:id="100"/>
      <w:r>
        <w:rPr>
          <w:rStyle w:val="CharSectNo"/>
          <w:noProof/>
        </w:rPr>
        <w:t>15</w:t>
      </w:r>
      <w:r w:rsidR="00CE1B8C" w:rsidRPr="00A61F2A">
        <w:rPr>
          <w:rStyle w:val="CharSectNo"/>
        </w:rPr>
        <w:tab/>
      </w:r>
      <w:r w:rsidR="00CE1B8C" w:rsidRPr="00A61F2A">
        <w:t xml:space="preserve">Conditions on </w:t>
      </w:r>
      <w:bookmarkEnd w:id="101"/>
      <w:r w:rsidR="00CE1B8C" w:rsidRPr="00A61F2A">
        <w:t>an International Load Line Certificate</w:t>
      </w:r>
      <w:bookmarkEnd w:id="102"/>
      <w:bookmarkEnd w:id="103"/>
      <w:bookmarkEnd w:id="104"/>
      <w:bookmarkEnd w:id="105"/>
    </w:p>
    <w:p w14:paraId="461F455C" w14:textId="6E72E364" w:rsidR="00CE1B8C" w:rsidRPr="00A61F2A" w:rsidRDefault="00CE1B8C" w:rsidP="00CE1B8C">
      <w:pPr>
        <w:pStyle w:val="LDClause"/>
        <w:keepNext/>
      </w:pPr>
      <w:r w:rsidRPr="00A61F2A">
        <w:tab/>
      </w:r>
      <w:r w:rsidRPr="00A61F2A">
        <w:tab/>
        <w:t>For paragraph 100(2)(a) of the Navigation Act, an International Load Line Certificate is subject to the following conditions:</w:t>
      </w:r>
    </w:p>
    <w:p w14:paraId="38B4AB32" w14:textId="77777777" w:rsidR="00CE1B8C" w:rsidRPr="00A61F2A" w:rsidRDefault="00CE1B8C" w:rsidP="00CE1B8C">
      <w:pPr>
        <w:pStyle w:val="LDP1a"/>
      </w:pPr>
      <w:r w:rsidRPr="00A61F2A">
        <w:t>(a)</w:t>
      </w:r>
      <w:r w:rsidRPr="00A61F2A">
        <w:tab/>
        <w:t>fittings and appliances, mentioned in subparagraph (1)(c) of Article 14 of the Load Lines Convention, are maintained in effective condition;</w:t>
      </w:r>
    </w:p>
    <w:p w14:paraId="06186FAA" w14:textId="77777777" w:rsidR="00CE1B8C" w:rsidRPr="00A61F2A" w:rsidRDefault="00CE1B8C" w:rsidP="00CE1B8C">
      <w:pPr>
        <w:pStyle w:val="LDP1a"/>
      </w:pPr>
      <w:r w:rsidRPr="00A61F2A">
        <w:t>(b)</w:t>
      </w:r>
      <w:r w:rsidRPr="00A61F2A">
        <w:tab/>
        <w:t>deck line and load line marks are correctly and permanently indicated in accordance with the Load Lines Convention;</w:t>
      </w:r>
    </w:p>
    <w:p w14:paraId="72807FB5" w14:textId="4B68D5B8" w:rsidR="00CE1B8C" w:rsidRPr="00A61F2A" w:rsidRDefault="00CE1B8C" w:rsidP="00CE1B8C">
      <w:pPr>
        <w:pStyle w:val="LDP1a"/>
      </w:pPr>
      <w:r w:rsidRPr="00A61F2A">
        <w:t>(c)</w:t>
      </w:r>
      <w:r w:rsidRPr="00A61F2A">
        <w:tab/>
        <w:t>for a passenger vessel to which SOLAS applies — subdivision load line marks are correctly and permanently indicated in accordance with regulation 18 of Chapter II-</w:t>
      </w:r>
      <w:r w:rsidR="009F17CA" w:rsidRPr="00A61F2A">
        <w:t>1</w:t>
      </w:r>
      <w:r w:rsidRPr="00A61F2A">
        <w:t xml:space="preserve"> of SOLAS;</w:t>
      </w:r>
    </w:p>
    <w:p w14:paraId="46B03060" w14:textId="632312C6" w:rsidR="00CE1B8C" w:rsidRPr="00A61F2A" w:rsidRDefault="00CE1B8C" w:rsidP="00CE1B8C">
      <w:pPr>
        <w:pStyle w:val="LDP1a"/>
      </w:pPr>
      <w:r w:rsidRPr="00A61F2A">
        <w:t>(d)</w:t>
      </w:r>
      <w:r w:rsidRPr="00A61F2A">
        <w:tab/>
        <w:t>the vessel is marked with draft marks in accordance paragraph 6 of regulation 5 of Chapter II-</w:t>
      </w:r>
      <w:r w:rsidR="009F17CA" w:rsidRPr="00A61F2A">
        <w:t>1</w:t>
      </w:r>
      <w:r w:rsidRPr="00A61F2A">
        <w:t xml:space="preserve"> of SOLAS;</w:t>
      </w:r>
    </w:p>
    <w:p w14:paraId="703CA2D2" w14:textId="6623E8BC" w:rsidR="00CE1B8C" w:rsidRPr="00A61F2A" w:rsidRDefault="00CE1B8C" w:rsidP="00CE1B8C">
      <w:pPr>
        <w:pStyle w:val="LDP1a"/>
      </w:pPr>
      <w:r w:rsidRPr="00A61F2A">
        <w:t>(e)</w:t>
      </w:r>
      <w:r w:rsidRPr="00A61F2A">
        <w:tab/>
        <w:t>annual surveys are completed in accordance with subparagraph (1)(c) of Article 14 of the Load Lines Convention and endorsed on the International Load Line Certificate;</w:t>
      </w:r>
    </w:p>
    <w:p w14:paraId="613F4B39" w14:textId="77777777" w:rsidR="00CE1B8C" w:rsidRPr="00A61F2A" w:rsidRDefault="00CE1B8C" w:rsidP="00CE1B8C">
      <w:pPr>
        <w:pStyle w:val="LDP1a"/>
      </w:pPr>
      <w:r w:rsidRPr="00A61F2A">
        <w:t>(f)</w:t>
      </w:r>
      <w:r w:rsidRPr="00A61F2A">
        <w:tab/>
        <w:t>after any survey has been completed, any change to the structure, equipment, arrangements, material or scantlings covered by survey must be approved by an issuing body.</w:t>
      </w:r>
    </w:p>
    <w:p w14:paraId="5435AA24" w14:textId="38FDF215" w:rsidR="00CE1B8C" w:rsidRPr="00A61F2A" w:rsidRDefault="001F4248" w:rsidP="00CE1B8C">
      <w:pPr>
        <w:pStyle w:val="LDClauseHeading"/>
      </w:pPr>
      <w:bookmarkStart w:id="106" w:name="_Toc399233203"/>
      <w:bookmarkStart w:id="107" w:name="_Toc160443106"/>
      <w:bookmarkStart w:id="108" w:name="_Toc175650967"/>
      <w:bookmarkStart w:id="109" w:name="_Toc205478980"/>
      <w:r>
        <w:rPr>
          <w:rStyle w:val="CharSectNo"/>
          <w:noProof/>
        </w:rPr>
        <w:t>16</w:t>
      </w:r>
      <w:r w:rsidR="00CE1B8C" w:rsidRPr="00A61F2A">
        <w:rPr>
          <w:rStyle w:val="CharSectNo"/>
        </w:rPr>
        <w:tab/>
      </w:r>
      <w:r w:rsidR="00CE1B8C" w:rsidRPr="00A61F2A">
        <w:t>Endorsement on an International Load Line Certificate</w:t>
      </w:r>
      <w:bookmarkEnd w:id="106"/>
      <w:bookmarkEnd w:id="107"/>
      <w:bookmarkEnd w:id="108"/>
      <w:bookmarkEnd w:id="109"/>
    </w:p>
    <w:p w14:paraId="29CCF827" w14:textId="5C669981" w:rsidR="00CE1B8C" w:rsidRPr="00A61F2A" w:rsidRDefault="00CE1B8C" w:rsidP="00CE1B8C">
      <w:pPr>
        <w:pStyle w:val="LDClause"/>
        <w:keepNext/>
        <w:keepLines/>
      </w:pPr>
      <w:r w:rsidRPr="00A61F2A">
        <w:tab/>
      </w:r>
      <w:r w:rsidRPr="00A61F2A">
        <w:tab/>
        <w:t xml:space="preserve">For section </w:t>
      </w:r>
      <w:r w:rsidRPr="00A61F2A">
        <w:rPr>
          <w:rStyle w:val="CharSectNo"/>
          <w:noProof/>
        </w:rPr>
        <w:t>15</w:t>
      </w:r>
      <w:r w:rsidRPr="00A61F2A">
        <w:t>, an endorsement on an International Load Line Certificate must be made by an issuing body.</w:t>
      </w:r>
    </w:p>
    <w:p w14:paraId="3758B82D" w14:textId="77777777" w:rsidR="00CE1B8C" w:rsidRPr="00A61F2A" w:rsidRDefault="00CE1B8C" w:rsidP="00CE1B8C">
      <w:pPr>
        <w:pStyle w:val="LDNote"/>
      </w:pPr>
      <w:r w:rsidRPr="00A61F2A">
        <w:rPr>
          <w:i/>
        </w:rPr>
        <w:t>Note</w:t>
      </w:r>
      <w:r w:rsidRPr="00A61F2A">
        <w:t>   It is practice for an issuing body endorsing a certificate to be the same as the issuing body that originally issued the certificate.</w:t>
      </w:r>
    </w:p>
    <w:p w14:paraId="619E5F2D" w14:textId="68B2DDBE" w:rsidR="00CE1B8C" w:rsidRPr="00A61F2A" w:rsidRDefault="00CE1B8C" w:rsidP="00CE1B8C">
      <w:pPr>
        <w:pStyle w:val="LDSubdivision"/>
      </w:pPr>
      <w:bookmarkStart w:id="110" w:name="_Toc399233204"/>
      <w:bookmarkStart w:id="111" w:name="_Toc160443107"/>
      <w:bookmarkStart w:id="112" w:name="_Toc175650968"/>
      <w:bookmarkStart w:id="113" w:name="_Toc205478981"/>
      <w:r w:rsidRPr="00A61F2A">
        <w:lastRenderedPageBreak/>
        <w:t>Subdivision 2.3</w:t>
      </w:r>
      <w:r w:rsidRPr="00A61F2A">
        <w:tab/>
        <w:t>International Load Line Exemption Certificates</w:t>
      </w:r>
      <w:bookmarkEnd w:id="110"/>
      <w:bookmarkEnd w:id="111"/>
      <w:bookmarkEnd w:id="112"/>
      <w:bookmarkEnd w:id="113"/>
    </w:p>
    <w:p w14:paraId="13B63078" w14:textId="7C0984AF" w:rsidR="00CE1B8C" w:rsidRPr="00A61F2A" w:rsidRDefault="001F4248" w:rsidP="00CE1B8C">
      <w:pPr>
        <w:pStyle w:val="LDClauseHeading"/>
      </w:pPr>
      <w:bookmarkStart w:id="114" w:name="_Toc399233205"/>
      <w:bookmarkStart w:id="115" w:name="_Toc160443108"/>
      <w:bookmarkStart w:id="116" w:name="_Toc175650969"/>
      <w:bookmarkStart w:id="117" w:name="_Toc205478982"/>
      <w:r>
        <w:rPr>
          <w:rStyle w:val="CharSectNo"/>
          <w:noProof/>
        </w:rPr>
        <w:t>17</w:t>
      </w:r>
      <w:r w:rsidR="00CE1B8C" w:rsidRPr="00A61F2A">
        <w:rPr>
          <w:rStyle w:val="CharSectNo"/>
        </w:rPr>
        <w:tab/>
      </w:r>
      <w:r w:rsidR="00CE1B8C" w:rsidRPr="00A61F2A">
        <w:t>Criteria for issue of an International Load Line Exemption Certificate</w:t>
      </w:r>
      <w:bookmarkEnd w:id="114"/>
      <w:bookmarkEnd w:id="115"/>
      <w:bookmarkEnd w:id="116"/>
      <w:bookmarkEnd w:id="117"/>
    </w:p>
    <w:p w14:paraId="4F6E2D61" w14:textId="7C6D828A" w:rsidR="00CE1B8C" w:rsidRPr="00A61F2A" w:rsidRDefault="00CE1B8C" w:rsidP="00CE1B8C">
      <w:pPr>
        <w:pStyle w:val="LDClause"/>
        <w:keepNext/>
      </w:pPr>
      <w:r w:rsidRPr="00A61F2A">
        <w:tab/>
      </w:r>
      <w:r w:rsidRPr="00A61F2A">
        <w:tab/>
        <w:t>For paragraph 100(1)(b) of the Navigation Act, the criteria for the issue of an International Load Line Exemption Certificate are that:</w:t>
      </w:r>
    </w:p>
    <w:p w14:paraId="50CFCE82" w14:textId="77777777" w:rsidR="00CE1B8C" w:rsidRPr="00A61F2A" w:rsidRDefault="00CE1B8C" w:rsidP="00CE1B8C">
      <w:pPr>
        <w:pStyle w:val="LDP1a"/>
      </w:pPr>
      <w:r w:rsidRPr="00A61F2A">
        <w:t>(a)</w:t>
      </w:r>
      <w:r w:rsidRPr="00A61F2A">
        <w:tab/>
        <w:t>for a vessel that has features of novel kind — the initial or renewal survey mentioned in Article 14 of the Load Lines Convention, has been completed; and</w:t>
      </w:r>
    </w:p>
    <w:p w14:paraId="4F323D1F" w14:textId="77777777" w:rsidR="00CE1B8C" w:rsidRPr="00A61F2A" w:rsidRDefault="00CE1B8C" w:rsidP="00CE1B8C">
      <w:pPr>
        <w:pStyle w:val="LDP1a"/>
        <w:keepNext/>
      </w:pPr>
      <w:r w:rsidRPr="00A61F2A">
        <w:t>(b)</w:t>
      </w:r>
      <w:r w:rsidRPr="00A61F2A">
        <w:tab/>
        <w:t>for a vessel that is to undertake a single international voyage — AMSA is satisfied that the vessel complies with safety requirements that are adequate for the voyage to be undertaken.</w:t>
      </w:r>
    </w:p>
    <w:p w14:paraId="555FBDAE" w14:textId="77777777" w:rsidR="00CE1B8C" w:rsidRPr="00A61F2A" w:rsidRDefault="00CE1B8C" w:rsidP="00CE1B8C">
      <w:pPr>
        <w:pStyle w:val="LDNote"/>
      </w:pPr>
      <w:r w:rsidRPr="00A61F2A">
        <w:rPr>
          <w:i/>
        </w:rPr>
        <w:t>Note for paragraph (b)   </w:t>
      </w:r>
      <w:r w:rsidRPr="00A61F2A">
        <w:t>An owner may be required to provide evidence of statutory surveys and certification in force for the vessel.</w:t>
      </w:r>
    </w:p>
    <w:p w14:paraId="54FC99DF" w14:textId="639CB840" w:rsidR="00CE1B8C" w:rsidRPr="00A61F2A" w:rsidRDefault="001F4248" w:rsidP="00CE1B8C">
      <w:pPr>
        <w:pStyle w:val="LDClauseHeading"/>
      </w:pPr>
      <w:bookmarkStart w:id="118" w:name="_Toc399233206"/>
      <w:bookmarkStart w:id="119" w:name="_Toc160443109"/>
      <w:bookmarkStart w:id="120" w:name="_Toc175650970"/>
      <w:bookmarkStart w:id="121" w:name="_Toc205478983"/>
      <w:r>
        <w:rPr>
          <w:rStyle w:val="CharSectNo"/>
          <w:noProof/>
        </w:rPr>
        <w:t>18</w:t>
      </w:r>
      <w:r w:rsidR="00CE1B8C" w:rsidRPr="00A61F2A">
        <w:rPr>
          <w:rStyle w:val="CharSectNo"/>
        </w:rPr>
        <w:tab/>
      </w:r>
      <w:r w:rsidR="00CE1B8C" w:rsidRPr="00A61F2A">
        <w:t>Conditions on an International Load Line Exemption Certificate</w:t>
      </w:r>
      <w:bookmarkEnd w:id="118"/>
      <w:bookmarkEnd w:id="119"/>
      <w:bookmarkEnd w:id="120"/>
      <w:bookmarkEnd w:id="121"/>
    </w:p>
    <w:p w14:paraId="79A7DBCC" w14:textId="3305731F" w:rsidR="00CE1B8C" w:rsidRPr="00A61F2A" w:rsidRDefault="00CE1B8C" w:rsidP="00CE1B8C">
      <w:pPr>
        <w:pStyle w:val="LDClause"/>
      </w:pPr>
      <w:r w:rsidRPr="00A61F2A">
        <w:tab/>
      </w:r>
      <w:r w:rsidRPr="00A61F2A">
        <w:tab/>
        <w:t>For paragraph 100(2)(a) of the Navigation Act, an International Load Line Exemption Certificate is subject to the condition that annual surveys for vessels mentioned in paragraph 17(1)(a) are to be completed and endorsed on the certificate in accordance with subparagraph (1)(c) of Article 14 of the Load Lines Convention.</w:t>
      </w:r>
    </w:p>
    <w:p w14:paraId="37A80E81" w14:textId="1CE5EDBF" w:rsidR="00CE1B8C" w:rsidRPr="00A61F2A" w:rsidRDefault="001F4248" w:rsidP="00CE1B8C">
      <w:pPr>
        <w:pStyle w:val="LDClauseHeading"/>
      </w:pPr>
      <w:bookmarkStart w:id="122" w:name="_Toc399233207"/>
      <w:bookmarkStart w:id="123" w:name="_Toc160443110"/>
      <w:bookmarkStart w:id="124" w:name="_Toc175650971"/>
      <w:bookmarkStart w:id="125" w:name="_Toc205478984"/>
      <w:r>
        <w:rPr>
          <w:rStyle w:val="CharSectNo"/>
          <w:noProof/>
        </w:rPr>
        <w:t>19</w:t>
      </w:r>
      <w:r w:rsidR="00CE1B8C" w:rsidRPr="00A61F2A">
        <w:rPr>
          <w:rStyle w:val="CharSectNo"/>
        </w:rPr>
        <w:tab/>
      </w:r>
      <w:r w:rsidR="00CE1B8C" w:rsidRPr="00A61F2A">
        <w:t>Endorsement on an International Load Line Exemption Certificate</w:t>
      </w:r>
      <w:bookmarkEnd w:id="122"/>
      <w:bookmarkEnd w:id="123"/>
      <w:bookmarkEnd w:id="124"/>
      <w:bookmarkEnd w:id="125"/>
    </w:p>
    <w:p w14:paraId="45414C32" w14:textId="304F2255" w:rsidR="00CE1B8C" w:rsidRPr="00A61F2A" w:rsidRDefault="00CE1B8C" w:rsidP="00CE1B8C">
      <w:pPr>
        <w:pStyle w:val="LDClause"/>
      </w:pPr>
      <w:r w:rsidRPr="00A61F2A">
        <w:tab/>
      </w:r>
      <w:r w:rsidRPr="00A61F2A">
        <w:tab/>
        <w:t xml:space="preserve">For section </w:t>
      </w:r>
      <w:r w:rsidRPr="00A61F2A">
        <w:rPr>
          <w:rStyle w:val="CharSectNo"/>
          <w:noProof/>
        </w:rPr>
        <w:t>18</w:t>
      </w:r>
      <w:r w:rsidRPr="00A61F2A">
        <w:t>, an endorsement on an International Load Line Exemption Certificate must be made by an issuing body.</w:t>
      </w:r>
    </w:p>
    <w:p w14:paraId="7514F221" w14:textId="77777777" w:rsidR="00CE1B8C" w:rsidRPr="00A61F2A" w:rsidRDefault="00CE1B8C" w:rsidP="00CE1B8C">
      <w:pPr>
        <w:pStyle w:val="LDNote"/>
      </w:pPr>
      <w:r w:rsidRPr="00A61F2A">
        <w:rPr>
          <w:i/>
        </w:rPr>
        <w:t>Note</w:t>
      </w:r>
      <w:r w:rsidRPr="00A61F2A">
        <w:t>   It is practice for an issuing body endorsing a certificate to be the same as the issuing body that originally issued the certificate.</w:t>
      </w:r>
    </w:p>
    <w:p w14:paraId="3F99BF45" w14:textId="77777777" w:rsidR="00CE1B8C" w:rsidRPr="00A61F2A" w:rsidRDefault="00CE1B8C" w:rsidP="00CE1B8C">
      <w:pPr>
        <w:pStyle w:val="LDDivision"/>
      </w:pPr>
      <w:bookmarkStart w:id="126" w:name="_Toc399233208"/>
      <w:bookmarkStart w:id="127" w:name="_Toc160443111"/>
      <w:bookmarkStart w:id="128" w:name="_Toc175650972"/>
      <w:bookmarkStart w:id="129" w:name="_Toc205478985"/>
      <w:r w:rsidRPr="00A61F2A">
        <w:rPr>
          <w:rStyle w:val="CharPartNo"/>
        </w:rPr>
        <w:t>Division 3</w:t>
      </w:r>
      <w:r w:rsidRPr="00A61F2A">
        <w:tab/>
      </w:r>
      <w:r w:rsidRPr="00A61F2A">
        <w:rPr>
          <w:rStyle w:val="CharPartText"/>
        </w:rPr>
        <w:t>Requirements for foreign vessels</w:t>
      </w:r>
      <w:bookmarkEnd w:id="126"/>
      <w:bookmarkEnd w:id="127"/>
      <w:bookmarkEnd w:id="128"/>
      <w:bookmarkEnd w:id="129"/>
    </w:p>
    <w:p w14:paraId="084B8779" w14:textId="72AAE4F3" w:rsidR="00CE1B8C" w:rsidRPr="00A61F2A" w:rsidRDefault="001F4248" w:rsidP="00CE1B8C">
      <w:pPr>
        <w:pStyle w:val="LDClauseHeading"/>
      </w:pPr>
      <w:bookmarkStart w:id="130" w:name="_Toc399233209"/>
      <w:bookmarkStart w:id="131" w:name="_Toc160443112"/>
      <w:bookmarkStart w:id="132" w:name="_Toc175650973"/>
      <w:bookmarkStart w:id="133" w:name="_Toc205478986"/>
      <w:r>
        <w:rPr>
          <w:rStyle w:val="CharSectNo"/>
          <w:noProof/>
        </w:rPr>
        <w:t>20</w:t>
      </w:r>
      <w:r w:rsidR="00CE1B8C" w:rsidRPr="00A61F2A">
        <w:rPr>
          <w:rStyle w:val="CharSectNo"/>
        </w:rPr>
        <w:tab/>
      </w:r>
      <w:r w:rsidR="00CE1B8C" w:rsidRPr="00A61F2A">
        <w:t>Certificates required for foreign vessels</w:t>
      </w:r>
      <w:bookmarkEnd w:id="130"/>
      <w:bookmarkEnd w:id="131"/>
      <w:bookmarkEnd w:id="132"/>
      <w:bookmarkEnd w:id="133"/>
    </w:p>
    <w:p w14:paraId="5498D26C" w14:textId="77777777" w:rsidR="00CE1B8C" w:rsidRPr="00A61F2A" w:rsidRDefault="00CE1B8C" w:rsidP="00CE1B8C">
      <w:pPr>
        <w:pStyle w:val="LDClause"/>
        <w:keepNext/>
        <w:rPr>
          <w:sz w:val="23"/>
          <w:szCs w:val="23"/>
        </w:rPr>
      </w:pPr>
      <w:r w:rsidRPr="00A61F2A">
        <w:tab/>
      </w:r>
      <w:r w:rsidRPr="00A61F2A">
        <w:tab/>
      </w:r>
      <w:r w:rsidRPr="00A61F2A">
        <w:rPr>
          <w:sz w:val="23"/>
          <w:szCs w:val="23"/>
        </w:rPr>
        <w:t>A foreign vessel to which the Load Lines Convention applies must have on board any certificate that it is required to have under</w:t>
      </w:r>
      <w:r w:rsidRPr="00A61F2A">
        <w:t xml:space="preserve"> Article 3 of the Load Lines Convention.</w:t>
      </w:r>
    </w:p>
    <w:p w14:paraId="05CD4C2F" w14:textId="77777777" w:rsidR="00CE1B8C" w:rsidRPr="00A61F2A" w:rsidRDefault="00CE1B8C" w:rsidP="00CE1B8C">
      <w:pPr>
        <w:pStyle w:val="LDNote"/>
      </w:pPr>
      <w:r w:rsidRPr="00A61F2A">
        <w:rPr>
          <w:i/>
          <w:iCs/>
        </w:rPr>
        <w:t xml:space="preserve">Note   </w:t>
      </w:r>
      <w:r w:rsidRPr="00A61F2A">
        <w:t>It is an offence under sections 106 and 107 of the Navigation Act if a vessel is taken to sea without a certificate of a specified kind in force for the vessel.</w:t>
      </w:r>
    </w:p>
    <w:p w14:paraId="2FF05D79" w14:textId="0698BBA4" w:rsidR="00CE1B8C" w:rsidRPr="00A61F2A" w:rsidRDefault="001F4248" w:rsidP="00CE1B8C">
      <w:pPr>
        <w:pStyle w:val="LDClauseHeading"/>
      </w:pPr>
      <w:bookmarkStart w:id="134" w:name="_Toc399233210"/>
      <w:bookmarkStart w:id="135" w:name="_Toc160443113"/>
      <w:bookmarkStart w:id="136" w:name="_Toc175650974"/>
      <w:bookmarkStart w:id="137" w:name="_Toc205478987"/>
      <w:r>
        <w:rPr>
          <w:rStyle w:val="CharSectNo"/>
          <w:noProof/>
        </w:rPr>
        <w:t>21</w:t>
      </w:r>
      <w:r w:rsidR="00CE1B8C" w:rsidRPr="00A61F2A">
        <w:rPr>
          <w:rStyle w:val="CharSectNo"/>
        </w:rPr>
        <w:tab/>
      </w:r>
      <w:r w:rsidR="00CE1B8C" w:rsidRPr="00A61F2A">
        <w:t>Requirements for foreign vessels</w:t>
      </w:r>
      <w:bookmarkEnd w:id="134"/>
      <w:bookmarkEnd w:id="135"/>
      <w:bookmarkEnd w:id="136"/>
      <w:bookmarkEnd w:id="137"/>
    </w:p>
    <w:p w14:paraId="333EBFDA" w14:textId="77777777" w:rsidR="00CE1B8C" w:rsidRPr="00A61F2A" w:rsidRDefault="00CE1B8C" w:rsidP="00CE1B8C">
      <w:pPr>
        <w:pStyle w:val="LDClause"/>
        <w:keepNext/>
        <w:rPr>
          <w:sz w:val="23"/>
          <w:szCs w:val="23"/>
        </w:rPr>
      </w:pPr>
      <w:r w:rsidRPr="00A61F2A">
        <w:rPr>
          <w:sz w:val="23"/>
          <w:szCs w:val="23"/>
        </w:rPr>
        <w:tab/>
        <w:t>(1)</w:t>
      </w:r>
      <w:r w:rsidRPr="00A61F2A">
        <w:rPr>
          <w:sz w:val="23"/>
          <w:szCs w:val="23"/>
        </w:rPr>
        <w:tab/>
        <w:t>A foreign vessel to which the Load Lines Convention applies must:</w:t>
      </w:r>
    </w:p>
    <w:p w14:paraId="0952E052" w14:textId="162BD12F" w:rsidR="00CE1B8C" w:rsidRPr="00A61F2A" w:rsidRDefault="00CE1B8C" w:rsidP="00CE1B8C">
      <w:pPr>
        <w:pStyle w:val="LDP1a"/>
      </w:pPr>
      <w:r w:rsidRPr="00A61F2A">
        <w:t>(a)</w:t>
      </w:r>
      <w:r w:rsidRPr="00A61F2A">
        <w:tab/>
        <w:t>have load lines marked in accordance with any International Load Line Certificate in force for the vessel; and</w:t>
      </w:r>
    </w:p>
    <w:p w14:paraId="4B746043" w14:textId="5DDED4CC" w:rsidR="00CE1B8C" w:rsidRPr="00A61F2A" w:rsidRDefault="00CE1B8C" w:rsidP="00CE1B8C">
      <w:pPr>
        <w:pStyle w:val="LDP1a"/>
      </w:pPr>
      <w:r w:rsidRPr="00A61F2A">
        <w:t>(b)</w:t>
      </w:r>
      <w:r w:rsidRPr="00A61F2A">
        <w:tab/>
      </w:r>
      <w:r w:rsidR="00A96B5D" w:rsidRPr="00A61F2A">
        <w:t>have</w:t>
      </w:r>
      <w:r w:rsidR="00AE34FE" w:rsidRPr="00A61F2A">
        <w:t xml:space="preserve"> a record of the conditions of assignment of load lines in accordance with the Load Lines Convention</w:t>
      </w:r>
      <w:r w:rsidRPr="00A61F2A">
        <w:t>; and</w:t>
      </w:r>
    </w:p>
    <w:p w14:paraId="4A9DC634" w14:textId="77777777" w:rsidR="00CE1B8C" w:rsidRPr="00A61F2A" w:rsidRDefault="00CE1B8C" w:rsidP="00CE1B8C">
      <w:pPr>
        <w:pStyle w:val="LDP1a"/>
      </w:pPr>
      <w:r w:rsidRPr="00A61F2A">
        <w:t>(c)</w:t>
      </w:r>
      <w:r w:rsidRPr="00A61F2A">
        <w:tab/>
        <w:t>maintain in an effective condition its fittings and appliances for the protection of openings, guard rails, freeing ports and means of access to the crew’s quarters; and</w:t>
      </w:r>
    </w:p>
    <w:p w14:paraId="21C986E5" w14:textId="06483BE8" w:rsidR="00CE1B8C" w:rsidRPr="00A61F2A" w:rsidRDefault="00CE1B8C" w:rsidP="00CE1B8C">
      <w:pPr>
        <w:pStyle w:val="LDP1a"/>
      </w:pPr>
      <w:r w:rsidRPr="00A61F2A">
        <w:t>(d)</w:t>
      </w:r>
      <w:r w:rsidRPr="00A61F2A">
        <w:tab/>
        <w:t>not have its hull or superstructures materially altered without the assignment of freeboard being increased since the issue of any International Load Line Certificate in force for the vessel; and</w:t>
      </w:r>
    </w:p>
    <w:p w14:paraId="4B48B60A" w14:textId="69FF28BA" w:rsidR="00CE1B8C" w:rsidRPr="00A61F2A" w:rsidRDefault="00CE1B8C" w:rsidP="00CE1B8C">
      <w:pPr>
        <w:pStyle w:val="LDP1a"/>
      </w:pPr>
      <w:r w:rsidRPr="00A61F2A">
        <w:lastRenderedPageBreak/>
        <w:t>(e)</w:t>
      </w:r>
      <w:r w:rsidRPr="00A61F2A">
        <w:tab/>
        <w:t>comply with any conditions imposed by any Load Line Exemption Certificate in force for the vessel.</w:t>
      </w:r>
    </w:p>
    <w:p w14:paraId="3F7C75F9" w14:textId="77777777" w:rsidR="00CE1B8C" w:rsidRPr="00A61F2A" w:rsidRDefault="00CE1B8C" w:rsidP="00CE1B8C">
      <w:pPr>
        <w:pStyle w:val="LDClause"/>
        <w:keepNext/>
      </w:pPr>
      <w:r w:rsidRPr="00A61F2A">
        <w:tab/>
        <w:t>(2)</w:t>
      </w:r>
      <w:r w:rsidRPr="00A61F2A">
        <w:tab/>
        <w:t>A foreign vessel to which the Load Lines Convention does not apply must:</w:t>
      </w:r>
    </w:p>
    <w:p w14:paraId="24C6B138" w14:textId="77777777" w:rsidR="00CE1B8C" w:rsidRPr="00A61F2A" w:rsidRDefault="00CE1B8C" w:rsidP="00CE1B8C">
      <w:pPr>
        <w:pStyle w:val="LDP1a"/>
      </w:pPr>
      <w:r w:rsidRPr="00A61F2A">
        <w:t>(a)</w:t>
      </w:r>
      <w:r w:rsidRPr="00A61F2A">
        <w:tab/>
        <w:t>be marked in accordance with the requirements of the Administration of the country where the vessel is registered; and</w:t>
      </w:r>
    </w:p>
    <w:p w14:paraId="75896A10" w14:textId="77777777" w:rsidR="00CE1B8C" w:rsidRPr="00A61F2A" w:rsidRDefault="00CE1B8C" w:rsidP="00CE1B8C">
      <w:pPr>
        <w:pStyle w:val="LDP1a"/>
      </w:pPr>
      <w:r w:rsidRPr="00A61F2A">
        <w:t>(b)</w:t>
      </w:r>
      <w:r w:rsidRPr="00A61F2A">
        <w:tab/>
        <w:t>have certificates or documentation required by the Administration of the country where the vessel is registered.</w:t>
      </w:r>
    </w:p>
    <w:p w14:paraId="33B6D4E9" w14:textId="77777777" w:rsidR="00CE1B8C" w:rsidRPr="00A61F2A" w:rsidRDefault="00CE1B8C" w:rsidP="00CE1B8C">
      <w:pPr>
        <w:pStyle w:val="LDDivision"/>
      </w:pPr>
      <w:bookmarkStart w:id="138" w:name="_Toc399233211"/>
      <w:bookmarkStart w:id="139" w:name="_Toc160443114"/>
      <w:bookmarkStart w:id="140" w:name="_Toc175650975"/>
      <w:bookmarkStart w:id="141" w:name="_Toc205478988"/>
      <w:r w:rsidRPr="00A61F2A">
        <w:rPr>
          <w:rStyle w:val="CharPartNo"/>
        </w:rPr>
        <w:t>Division 4</w:t>
      </w:r>
      <w:r w:rsidRPr="00A61F2A">
        <w:tab/>
      </w:r>
      <w:r w:rsidRPr="00A61F2A">
        <w:rPr>
          <w:rStyle w:val="CharPartText"/>
        </w:rPr>
        <w:t>Information requirements</w:t>
      </w:r>
      <w:bookmarkEnd w:id="138"/>
      <w:bookmarkEnd w:id="139"/>
      <w:bookmarkEnd w:id="140"/>
      <w:bookmarkEnd w:id="141"/>
    </w:p>
    <w:p w14:paraId="0812B41B" w14:textId="2E6592CB" w:rsidR="00CE1B8C" w:rsidRPr="00A61F2A" w:rsidRDefault="001F4248" w:rsidP="00CE1B8C">
      <w:pPr>
        <w:pStyle w:val="LDClauseHeading"/>
      </w:pPr>
      <w:bookmarkStart w:id="142" w:name="_Toc399233212"/>
      <w:bookmarkStart w:id="143" w:name="_Toc160443115"/>
      <w:bookmarkStart w:id="144" w:name="_Toc175650976"/>
      <w:bookmarkStart w:id="145" w:name="_Toc205478989"/>
      <w:bookmarkStart w:id="146" w:name="_Hlk200965404"/>
      <w:r>
        <w:rPr>
          <w:rStyle w:val="CharSectNo"/>
          <w:noProof/>
        </w:rPr>
        <w:t>22</w:t>
      </w:r>
      <w:r w:rsidR="00CE1B8C" w:rsidRPr="00A61F2A">
        <w:tab/>
        <w:t>Loading stress information</w:t>
      </w:r>
      <w:bookmarkEnd w:id="142"/>
      <w:bookmarkEnd w:id="143"/>
      <w:bookmarkEnd w:id="144"/>
      <w:bookmarkEnd w:id="145"/>
    </w:p>
    <w:p w14:paraId="509431E5" w14:textId="68AD6BFB" w:rsidR="00CE1B8C" w:rsidRPr="00A61F2A" w:rsidRDefault="00CE1B8C" w:rsidP="00CE1B8C">
      <w:pPr>
        <w:pStyle w:val="LDClause"/>
      </w:pPr>
      <w:r w:rsidRPr="00A61F2A">
        <w:tab/>
        <w:t>(1)</w:t>
      </w:r>
      <w:r w:rsidRPr="00A61F2A">
        <w:tab/>
        <w:t xml:space="preserve">The master or the owner of a vessel must not take the vessel to </w:t>
      </w:r>
      <w:proofErr w:type="spellStart"/>
      <w:r w:rsidRPr="00A61F2A">
        <w:t>sea</w:t>
      </w:r>
      <w:proofErr w:type="spellEnd"/>
      <w:r w:rsidRPr="00A61F2A">
        <w:t xml:space="preserve"> if </w:t>
      </w:r>
      <w:r w:rsidR="00C80DC0" w:rsidRPr="00A61F2A">
        <w:t>loading stress information mentioned in paragraph (1) of Regulation 10 of Annex I to the Load Lines Convention</w:t>
      </w:r>
      <w:r w:rsidRPr="00A61F2A">
        <w:t xml:space="preserve"> is not on board the vessel</w:t>
      </w:r>
      <w:r w:rsidR="00C80DC0" w:rsidRPr="00A61F2A">
        <w:t>.</w:t>
      </w:r>
    </w:p>
    <w:p w14:paraId="28EF0B91" w14:textId="77777777" w:rsidR="00CE1B8C" w:rsidRPr="00A61F2A" w:rsidRDefault="00CE1B8C" w:rsidP="00CE1B8C">
      <w:pPr>
        <w:pStyle w:val="LDpenalty"/>
      </w:pPr>
      <w:r w:rsidRPr="00A61F2A">
        <w:t>Penalty:</w:t>
      </w:r>
      <w:r w:rsidRPr="00A61F2A">
        <w:tab/>
        <w:t>50 penalty units.</w:t>
      </w:r>
    </w:p>
    <w:p w14:paraId="063CB23E" w14:textId="47F867D9" w:rsidR="00C80DC0" w:rsidRPr="00A61F2A" w:rsidRDefault="00CE1B8C" w:rsidP="00CE1B8C">
      <w:pPr>
        <w:pStyle w:val="LDClause"/>
      </w:pPr>
      <w:r w:rsidRPr="00A61F2A">
        <w:tab/>
      </w:r>
      <w:r w:rsidR="00C80DC0" w:rsidRPr="00A61F2A">
        <w:t>(2)</w:t>
      </w:r>
      <w:r w:rsidR="00C80DC0" w:rsidRPr="00A61F2A">
        <w:tab/>
        <w:t>The loading stress information must be approved as follows:</w:t>
      </w:r>
    </w:p>
    <w:p w14:paraId="6E34DD81" w14:textId="4FE84035" w:rsidR="00C80DC0" w:rsidRPr="00A61F2A" w:rsidRDefault="00C80DC0" w:rsidP="00C80DC0">
      <w:pPr>
        <w:pStyle w:val="LDP1a"/>
      </w:pPr>
      <w:r w:rsidRPr="00A61F2A">
        <w:t>(a)</w:t>
      </w:r>
      <w:r w:rsidRPr="00A61F2A">
        <w:tab/>
        <w:t>for a regulated Australian vessel — by an issuing body; and</w:t>
      </w:r>
    </w:p>
    <w:p w14:paraId="7D229239" w14:textId="4109B834" w:rsidR="00C80DC0" w:rsidRPr="00A61F2A" w:rsidRDefault="00C80DC0" w:rsidP="00C80DC0">
      <w:pPr>
        <w:pStyle w:val="LDP1a"/>
      </w:pPr>
      <w:r w:rsidRPr="00A61F2A">
        <w:t>(b)</w:t>
      </w:r>
      <w:r w:rsidRPr="00A61F2A">
        <w:tab/>
        <w:t>for a foreign vessel — by the Administration of the country where the vessel is registered.</w:t>
      </w:r>
    </w:p>
    <w:p w14:paraId="759B893F" w14:textId="788630F9" w:rsidR="00CE1B8C" w:rsidRPr="00A61F2A" w:rsidRDefault="00C80DC0" w:rsidP="00CE1B8C">
      <w:pPr>
        <w:pStyle w:val="LDClause"/>
      </w:pPr>
      <w:r w:rsidRPr="00A61F2A">
        <w:tab/>
      </w:r>
      <w:r w:rsidR="00CE1B8C" w:rsidRPr="00A61F2A">
        <w:t>(</w:t>
      </w:r>
      <w:r w:rsidRPr="00A61F2A">
        <w:t>3</w:t>
      </w:r>
      <w:r w:rsidR="00CE1B8C" w:rsidRPr="00A61F2A">
        <w:t>)</w:t>
      </w:r>
      <w:r w:rsidR="00CE1B8C" w:rsidRPr="00A61F2A">
        <w:tab/>
        <w:t>An offence against subsection (1) is a strict liability offence.</w:t>
      </w:r>
    </w:p>
    <w:p w14:paraId="6AED3257" w14:textId="6CAA3988" w:rsidR="00CE1B8C" w:rsidRPr="00A61F2A" w:rsidRDefault="00CE1B8C" w:rsidP="00CE1B8C">
      <w:pPr>
        <w:pStyle w:val="LDClause"/>
        <w:keepNext/>
      </w:pPr>
      <w:r w:rsidRPr="00A61F2A">
        <w:tab/>
        <w:t>(</w:t>
      </w:r>
      <w:r w:rsidR="00C80DC0" w:rsidRPr="00A61F2A">
        <w:t>4</w:t>
      </w:r>
      <w:r w:rsidRPr="00A61F2A">
        <w:t>)</w:t>
      </w:r>
      <w:r w:rsidRPr="00A61F2A">
        <w:tab/>
        <w:t>A person is liable to a civil penalty if the person contravenes subsection (1).</w:t>
      </w:r>
    </w:p>
    <w:p w14:paraId="28B12892" w14:textId="77777777" w:rsidR="00CE1B8C" w:rsidRPr="00A61F2A" w:rsidRDefault="00CE1B8C" w:rsidP="00CE1B8C">
      <w:pPr>
        <w:pStyle w:val="LDpenalty"/>
        <w:keepNext/>
      </w:pPr>
      <w:r w:rsidRPr="00A61F2A">
        <w:t>Civil penalty:</w:t>
      </w:r>
      <w:r w:rsidRPr="00A61F2A">
        <w:tab/>
        <w:t>50 penalty units.</w:t>
      </w:r>
    </w:p>
    <w:p w14:paraId="2F6E3159" w14:textId="77777777" w:rsidR="00CE1B8C" w:rsidRPr="00A61F2A" w:rsidRDefault="00CE1B8C" w:rsidP="00CE1B8C">
      <w:pPr>
        <w:pStyle w:val="LDNote"/>
        <w:rPr>
          <w:lang w:val="en-GB"/>
        </w:rPr>
      </w:pPr>
      <w:r w:rsidRPr="00A61F2A">
        <w:rPr>
          <w:i/>
          <w:lang w:val="en-GB"/>
        </w:rPr>
        <w:t>Note 1</w:t>
      </w:r>
      <w:r w:rsidRPr="00A61F2A">
        <w:rPr>
          <w:lang w:val="en-GB"/>
        </w:rPr>
        <w:t>   Stability information requirements are also mentioned in regulation 5 of Chapter II-1 of SOLAS for vessels to which SOLAS applies.</w:t>
      </w:r>
    </w:p>
    <w:p w14:paraId="3167E1AC" w14:textId="77777777" w:rsidR="00CE1B8C" w:rsidRPr="00A61F2A" w:rsidRDefault="00CE1B8C" w:rsidP="00CE1B8C">
      <w:pPr>
        <w:pStyle w:val="LDNote"/>
        <w:rPr>
          <w:lang w:val="en-GB"/>
        </w:rPr>
      </w:pPr>
      <w:r w:rsidRPr="00A61F2A">
        <w:rPr>
          <w:i/>
          <w:lang w:val="en-GB"/>
        </w:rPr>
        <w:t>Note 2   </w:t>
      </w:r>
      <w:r w:rsidRPr="00A61F2A">
        <w:rPr>
          <w:lang w:val="en-GB"/>
        </w:rPr>
        <w:t>Loading stress information will require re-approval if the vessel undergoes structural modification.</w:t>
      </w:r>
    </w:p>
    <w:p w14:paraId="2807B2F1" w14:textId="60FAE974" w:rsidR="00CE1B8C" w:rsidRPr="00A61F2A" w:rsidRDefault="001F4248" w:rsidP="00CE1B8C">
      <w:pPr>
        <w:pStyle w:val="LDClauseHeading"/>
      </w:pPr>
      <w:bookmarkStart w:id="147" w:name="_Toc399233213"/>
      <w:bookmarkStart w:id="148" w:name="_Toc160443116"/>
      <w:bookmarkStart w:id="149" w:name="_Toc175650977"/>
      <w:bookmarkStart w:id="150" w:name="_Toc205478990"/>
      <w:bookmarkEnd w:id="146"/>
      <w:r>
        <w:rPr>
          <w:rStyle w:val="CharSectNo"/>
          <w:noProof/>
        </w:rPr>
        <w:t>23</w:t>
      </w:r>
      <w:r w:rsidR="00CE1B8C" w:rsidRPr="00A61F2A">
        <w:tab/>
        <w:t>Stability information</w:t>
      </w:r>
      <w:bookmarkEnd w:id="147"/>
      <w:bookmarkEnd w:id="148"/>
      <w:bookmarkEnd w:id="149"/>
      <w:bookmarkEnd w:id="150"/>
    </w:p>
    <w:p w14:paraId="4A688FDB" w14:textId="7BB13405" w:rsidR="00CE1B8C" w:rsidRPr="00A61F2A" w:rsidRDefault="00CE1B8C" w:rsidP="00CE1B8C">
      <w:pPr>
        <w:pStyle w:val="LDClause"/>
      </w:pPr>
      <w:bookmarkStart w:id="151" w:name="_Toc399233214"/>
      <w:bookmarkStart w:id="152" w:name="_Toc160443117"/>
      <w:r w:rsidRPr="00A61F2A">
        <w:tab/>
        <w:t>(1)</w:t>
      </w:r>
      <w:r w:rsidRPr="00A61F2A">
        <w:tab/>
        <w:t xml:space="preserve">The master of a vessel must not take the vessel to </w:t>
      </w:r>
      <w:proofErr w:type="spellStart"/>
      <w:r w:rsidRPr="00A61F2A">
        <w:t>sea</w:t>
      </w:r>
      <w:proofErr w:type="spellEnd"/>
      <w:r w:rsidRPr="00A61F2A">
        <w:t xml:space="preserve"> if the stability information mentioned in paragraph (3) of Regulation 10 of Annex I to the Load Lines Convention is not on board the vessel.</w:t>
      </w:r>
    </w:p>
    <w:p w14:paraId="2863A944" w14:textId="77777777" w:rsidR="00CE1B8C" w:rsidRPr="00A61F2A" w:rsidRDefault="00CE1B8C" w:rsidP="00CE1B8C">
      <w:pPr>
        <w:pStyle w:val="LDpenalty"/>
      </w:pPr>
      <w:r w:rsidRPr="00A61F2A">
        <w:t>Penalty: 50 penalty units.</w:t>
      </w:r>
    </w:p>
    <w:p w14:paraId="6035CB40" w14:textId="77777777" w:rsidR="006F17C6" w:rsidRPr="00A61F2A" w:rsidRDefault="00CE1B8C" w:rsidP="00CE1B8C">
      <w:pPr>
        <w:pStyle w:val="LDClause"/>
      </w:pPr>
      <w:r w:rsidRPr="00A61F2A">
        <w:tab/>
        <w:t>(2)</w:t>
      </w:r>
      <w:r w:rsidRPr="00A61F2A">
        <w:tab/>
        <w:t>The stability information must be approved</w:t>
      </w:r>
      <w:r w:rsidR="006F17C6" w:rsidRPr="00A61F2A">
        <w:t xml:space="preserve"> as follows:</w:t>
      </w:r>
    </w:p>
    <w:p w14:paraId="3559910F" w14:textId="140C3F8C" w:rsidR="006F17C6" w:rsidRPr="00A61F2A" w:rsidRDefault="006F17C6" w:rsidP="006F17C6">
      <w:pPr>
        <w:pStyle w:val="LDP1a"/>
      </w:pPr>
      <w:r w:rsidRPr="00A61F2A">
        <w:t>(a)</w:t>
      </w:r>
      <w:r w:rsidRPr="00A61F2A">
        <w:tab/>
        <w:t xml:space="preserve">for a regulated Australian </w:t>
      </w:r>
      <w:r w:rsidR="00991C4C" w:rsidRPr="00A61F2A">
        <w:t>vessel</w:t>
      </w:r>
      <w:r w:rsidRPr="00A61F2A">
        <w:t xml:space="preserve"> — by </w:t>
      </w:r>
      <w:r w:rsidR="00C80DC0" w:rsidRPr="00A61F2A">
        <w:t>an issuing body</w:t>
      </w:r>
      <w:r w:rsidRPr="00A61F2A">
        <w:t>;</w:t>
      </w:r>
    </w:p>
    <w:p w14:paraId="12614DFA" w14:textId="1B7913CD" w:rsidR="00CE1B8C" w:rsidRPr="00A61F2A" w:rsidRDefault="006F17C6" w:rsidP="006F17C6">
      <w:pPr>
        <w:pStyle w:val="LDP1a"/>
      </w:pPr>
      <w:r w:rsidRPr="00A61F2A">
        <w:t>(b)</w:t>
      </w:r>
      <w:r w:rsidRPr="00A61F2A">
        <w:tab/>
        <w:t xml:space="preserve">for a foreign vessel — </w:t>
      </w:r>
      <w:r w:rsidR="00CE1B8C" w:rsidRPr="00A61F2A">
        <w:t>by the Administration of the country in which the vessel is registered.</w:t>
      </w:r>
    </w:p>
    <w:p w14:paraId="39F9331B" w14:textId="77777777" w:rsidR="00CE1B8C" w:rsidRPr="00A61F2A" w:rsidRDefault="00CE1B8C" w:rsidP="00CE1B8C">
      <w:pPr>
        <w:pStyle w:val="LDNote"/>
      </w:pPr>
      <w:r w:rsidRPr="00A61F2A">
        <w:rPr>
          <w:i/>
        </w:rPr>
        <w:t>Note   </w:t>
      </w:r>
      <w:r w:rsidRPr="00A61F2A">
        <w:t>For a vessel to which SOLAS does not apply, paragraph (3) of Regulation 10 of Annex I requires approved stability information to be on board for use of the master. For a vessel to which SOLAS does apply, regulation 5 of Chapter II-1 details weight survey, inclining test and stability information requirements.</w:t>
      </w:r>
    </w:p>
    <w:p w14:paraId="282A70FF" w14:textId="77777777" w:rsidR="00CE1B8C" w:rsidRPr="00A61F2A" w:rsidRDefault="00CE1B8C" w:rsidP="00CE1B8C">
      <w:pPr>
        <w:pStyle w:val="LDClause"/>
      </w:pPr>
      <w:r w:rsidRPr="00A61F2A">
        <w:tab/>
        <w:t>(3)</w:t>
      </w:r>
      <w:r w:rsidRPr="00A61F2A">
        <w:tab/>
        <w:t>An offence against subsection (1) is a strict liability offence.</w:t>
      </w:r>
    </w:p>
    <w:p w14:paraId="7F3DA679" w14:textId="77777777" w:rsidR="00CE1B8C" w:rsidRPr="00A61F2A" w:rsidRDefault="00CE1B8C" w:rsidP="009F17CA">
      <w:pPr>
        <w:pStyle w:val="LDClause"/>
        <w:keepNext/>
      </w:pPr>
      <w:r w:rsidRPr="00A61F2A">
        <w:tab/>
        <w:t>(4)</w:t>
      </w:r>
      <w:r w:rsidRPr="00A61F2A">
        <w:tab/>
        <w:t>A person is liable to a civil penalty if the person contravenes subsection (1).</w:t>
      </w:r>
    </w:p>
    <w:p w14:paraId="7B2866DD" w14:textId="77777777" w:rsidR="00CE1B8C" w:rsidRPr="00A61F2A" w:rsidRDefault="00CE1B8C" w:rsidP="00CE1B8C">
      <w:pPr>
        <w:pStyle w:val="LDpenalty"/>
      </w:pPr>
      <w:r w:rsidRPr="00A61F2A">
        <w:t>Civil penalty: 50 penalty units</w:t>
      </w:r>
    </w:p>
    <w:p w14:paraId="57FF36AD" w14:textId="77777777" w:rsidR="00CE1B8C" w:rsidRPr="00A61F2A" w:rsidRDefault="00CE1B8C" w:rsidP="00CE1B8C">
      <w:pPr>
        <w:pStyle w:val="LDDivision"/>
      </w:pPr>
      <w:bookmarkStart w:id="153" w:name="_Toc175650978"/>
      <w:bookmarkStart w:id="154" w:name="_Toc205478991"/>
      <w:r w:rsidRPr="00A61F2A">
        <w:rPr>
          <w:rStyle w:val="CharPartNo"/>
        </w:rPr>
        <w:lastRenderedPageBreak/>
        <w:t>Division 5</w:t>
      </w:r>
      <w:r w:rsidRPr="00A61F2A">
        <w:tab/>
      </w:r>
      <w:r w:rsidRPr="00A61F2A">
        <w:rPr>
          <w:rStyle w:val="CharPartText"/>
        </w:rPr>
        <w:t>Vessels not to be overloaded</w:t>
      </w:r>
      <w:bookmarkEnd w:id="151"/>
      <w:bookmarkEnd w:id="152"/>
      <w:bookmarkEnd w:id="153"/>
      <w:bookmarkEnd w:id="154"/>
    </w:p>
    <w:p w14:paraId="74E17791" w14:textId="6EECE457" w:rsidR="00CE1B8C" w:rsidRPr="00A61F2A" w:rsidRDefault="001F4248" w:rsidP="00CE1B8C">
      <w:pPr>
        <w:pStyle w:val="LDClauseHeading"/>
      </w:pPr>
      <w:bookmarkStart w:id="155" w:name="_Toc399233215"/>
      <w:bookmarkStart w:id="156" w:name="_Toc160443118"/>
      <w:bookmarkStart w:id="157" w:name="_Toc175650979"/>
      <w:bookmarkStart w:id="158" w:name="_Toc205478992"/>
      <w:bookmarkStart w:id="159" w:name="_Toc200963177"/>
      <w:bookmarkStart w:id="160" w:name="_Toc195349131"/>
      <w:r>
        <w:rPr>
          <w:rStyle w:val="CharSectNo"/>
          <w:noProof/>
        </w:rPr>
        <w:t>24</w:t>
      </w:r>
      <w:r w:rsidR="00CE1B8C" w:rsidRPr="00A61F2A">
        <w:tab/>
        <w:t xml:space="preserve">The meaning of </w:t>
      </w:r>
      <w:r w:rsidR="00CE1B8C" w:rsidRPr="00A61F2A">
        <w:rPr>
          <w:i/>
        </w:rPr>
        <w:t>overloaded</w:t>
      </w:r>
      <w:bookmarkEnd w:id="155"/>
      <w:bookmarkEnd w:id="156"/>
      <w:bookmarkEnd w:id="157"/>
      <w:bookmarkEnd w:id="158"/>
    </w:p>
    <w:p w14:paraId="08B4E506" w14:textId="77777777" w:rsidR="00CE1B8C" w:rsidRPr="00A61F2A" w:rsidRDefault="00CE1B8C" w:rsidP="00CE1B8C">
      <w:pPr>
        <w:pStyle w:val="LDClause"/>
      </w:pPr>
      <w:r w:rsidRPr="00A61F2A">
        <w:tab/>
        <w:t>(1)</w:t>
      </w:r>
      <w:r w:rsidRPr="00A61F2A">
        <w:tab/>
        <w:t>This section sets out the circumstances in which a vessel is overloaded for paragraph 23(b) of the Navigation Act.</w:t>
      </w:r>
    </w:p>
    <w:p w14:paraId="1EC2C7A9" w14:textId="277FE37D" w:rsidR="00CE1B8C" w:rsidRPr="00A61F2A" w:rsidRDefault="00CE1B8C" w:rsidP="00CE1B8C">
      <w:pPr>
        <w:pStyle w:val="LDNote"/>
      </w:pPr>
      <w:r w:rsidRPr="00A61F2A">
        <w:rPr>
          <w:i/>
        </w:rPr>
        <w:t>Note   </w:t>
      </w:r>
      <w:r w:rsidRPr="00A61F2A">
        <w:t xml:space="preserve">It is an offence under section 109 </w:t>
      </w:r>
      <w:r w:rsidR="00227899" w:rsidRPr="00A61F2A">
        <w:t xml:space="preserve">or section 110 </w:t>
      </w:r>
      <w:r w:rsidRPr="00A61F2A">
        <w:t>of the Navigation Act if an unseaworthy vessel is taken to sea.</w:t>
      </w:r>
    </w:p>
    <w:p w14:paraId="317265E1" w14:textId="77777777" w:rsidR="00CE1B8C" w:rsidRPr="00A61F2A" w:rsidRDefault="00CE1B8C" w:rsidP="00CE1B8C">
      <w:pPr>
        <w:pStyle w:val="LDClause"/>
      </w:pPr>
      <w:r w:rsidRPr="00A61F2A">
        <w:tab/>
        <w:t>(2)</w:t>
      </w:r>
      <w:r w:rsidRPr="00A61F2A">
        <w:tab/>
        <w:t>A vessel, other than a passenger vessel, is overloaded if:</w:t>
      </w:r>
    </w:p>
    <w:p w14:paraId="0CBB2728" w14:textId="77777777" w:rsidR="00CE1B8C" w:rsidRPr="00A61F2A" w:rsidRDefault="00CE1B8C" w:rsidP="00CE1B8C">
      <w:pPr>
        <w:pStyle w:val="LDP1a"/>
      </w:pPr>
      <w:r w:rsidRPr="00A61F2A">
        <w:t>(a)</w:t>
      </w:r>
      <w:r w:rsidRPr="00A61F2A">
        <w:tab/>
        <w:t>the appropriate load line would be submerged if the vessel were floating without a list in still salt water of a specific gravity of 1.025; or</w:t>
      </w:r>
    </w:p>
    <w:p w14:paraId="02D9E8C6" w14:textId="77777777" w:rsidR="00CE1B8C" w:rsidRPr="00A61F2A" w:rsidRDefault="00CE1B8C" w:rsidP="00CE1B8C">
      <w:pPr>
        <w:pStyle w:val="LDP1a"/>
        <w:keepNext/>
      </w:pPr>
      <w:r w:rsidRPr="00A61F2A">
        <w:t>(b)</w:t>
      </w:r>
      <w:r w:rsidRPr="00A61F2A">
        <w:tab/>
        <w:t>the vessel is engaged on, or is about to engage on, a voyage during which a load line, other than the appropriate load line, would:</w:t>
      </w:r>
    </w:p>
    <w:p w14:paraId="7CC3B317" w14:textId="77777777" w:rsidR="00CE1B8C" w:rsidRPr="00A61F2A" w:rsidRDefault="00CE1B8C" w:rsidP="00CE1B8C">
      <w:pPr>
        <w:pStyle w:val="LDP2i"/>
      </w:pPr>
      <w:r w:rsidRPr="00A61F2A">
        <w:tab/>
        <w:t>(</w:t>
      </w:r>
      <w:proofErr w:type="spellStart"/>
      <w:r w:rsidRPr="00A61F2A">
        <w:t>i</w:t>
      </w:r>
      <w:proofErr w:type="spellEnd"/>
      <w:r w:rsidRPr="00A61F2A">
        <w:t>)</w:t>
      </w:r>
      <w:r w:rsidRPr="00A61F2A">
        <w:tab/>
        <w:t xml:space="preserve">become the appropriate load line (the </w:t>
      </w:r>
      <w:r w:rsidRPr="00A61F2A">
        <w:rPr>
          <w:b/>
          <w:i/>
        </w:rPr>
        <w:t>second load line</w:t>
      </w:r>
      <w:r w:rsidRPr="00A61F2A">
        <w:t>) during the voyage; and</w:t>
      </w:r>
    </w:p>
    <w:p w14:paraId="7ABA7E47" w14:textId="77777777" w:rsidR="00CE1B8C" w:rsidRPr="00A61F2A" w:rsidRDefault="00CE1B8C" w:rsidP="00CE1B8C">
      <w:pPr>
        <w:pStyle w:val="LDP2i"/>
      </w:pPr>
      <w:r w:rsidRPr="00A61F2A">
        <w:tab/>
        <w:t>(ii)</w:t>
      </w:r>
      <w:r w:rsidRPr="00A61F2A">
        <w:tab/>
        <w:t>the second load line would be submerged if the vessel were floating without a list in still salt water of a specific gravity of 1.025.</w:t>
      </w:r>
    </w:p>
    <w:p w14:paraId="5F8B638D" w14:textId="77777777" w:rsidR="00CE1B8C" w:rsidRPr="00A61F2A" w:rsidRDefault="00CE1B8C" w:rsidP="00CE1B8C">
      <w:pPr>
        <w:pStyle w:val="LDNote"/>
      </w:pPr>
      <w:r w:rsidRPr="00A61F2A">
        <w:rPr>
          <w:i/>
        </w:rPr>
        <w:t>Note   </w:t>
      </w:r>
      <w:r w:rsidRPr="00A61F2A">
        <w:t>The fuel and other material that would normally be consumed or discharged before the second load line became the appropriate load line may be taken into account.</w:t>
      </w:r>
    </w:p>
    <w:p w14:paraId="0176F882" w14:textId="77777777" w:rsidR="00CE1B8C" w:rsidRPr="00A61F2A" w:rsidRDefault="00CE1B8C" w:rsidP="00CE1B8C">
      <w:pPr>
        <w:pStyle w:val="LDClause"/>
        <w:keepNext/>
      </w:pPr>
      <w:r w:rsidRPr="00A61F2A">
        <w:tab/>
        <w:t>(3)</w:t>
      </w:r>
      <w:r w:rsidRPr="00A61F2A">
        <w:tab/>
        <w:t>A passenger vessel is overloaded if the appropriate subdivision load line would be submerged if the vessel were floating without a list in still salt water of a specific gravity of 1.025.</w:t>
      </w:r>
    </w:p>
    <w:p w14:paraId="4C28565D" w14:textId="77777777" w:rsidR="00CE1B8C" w:rsidRPr="00A61F2A" w:rsidRDefault="00CE1B8C" w:rsidP="00CE1B8C">
      <w:pPr>
        <w:pStyle w:val="LDClause"/>
      </w:pPr>
      <w:r w:rsidRPr="00A61F2A">
        <w:tab/>
        <w:t>(4)</w:t>
      </w:r>
      <w:r w:rsidRPr="00A61F2A">
        <w:tab/>
        <w:t xml:space="preserve">For this section, the </w:t>
      </w:r>
      <w:r w:rsidRPr="00A61F2A">
        <w:rPr>
          <w:b/>
          <w:i/>
        </w:rPr>
        <w:t>appropriate load line</w:t>
      </w:r>
      <w:r w:rsidRPr="00A61F2A">
        <w:t xml:space="preserve"> or </w:t>
      </w:r>
      <w:r w:rsidRPr="00A61F2A">
        <w:rPr>
          <w:b/>
          <w:i/>
        </w:rPr>
        <w:t>appropriate subdivision load line</w:t>
      </w:r>
      <w:r w:rsidRPr="00A61F2A">
        <w:t xml:space="preserve"> is determined in accordance with section </w:t>
      </w:r>
      <w:r w:rsidRPr="00A61F2A">
        <w:rPr>
          <w:rStyle w:val="CharSectNo"/>
          <w:noProof/>
        </w:rPr>
        <w:t>25</w:t>
      </w:r>
      <w:r w:rsidRPr="00A61F2A">
        <w:t>.</w:t>
      </w:r>
    </w:p>
    <w:p w14:paraId="4285FE09" w14:textId="62D4CBDB" w:rsidR="00CE1B8C" w:rsidRPr="00A61F2A" w:rsidRDefault="001F4248" w:rsidP="00CE1B8C">
      <w:pPr>
        <w:pStyle w:val="LDClauseHeading"/>
      </w:pPr>
      <w:bookmarkStart w:id="161" w:name="_Toc399233216"/>
      <w:bookmarkStart w:id="162" w:name="_Toc160443119"/>
      <w:bookmarkStart w:id="163" w:name="_Toc175650980"/>
      <w:bookmarkStart w:id="164" w:name="_Toc205478993"/>
      <w:r>
        <w:rPr>
          <w:rStyle w:val="CharSectNo"/>
          <w:noProof/>
        </w:rPr>
        <w:t>25</w:t>
      </w:r>
      <w:r w:rsidR="00CE1B8C" w:rsidRPr="00A61F2A">
        <w:tab/>
        <w:t>Appropriate load line</w:t>
      </w:r>
      <w:bookmarkEnd w:id="161"/>
      <w:bookmarkEnd w:id="162"/>
      <w:bookmarkEnd w:id="163"/>
      <w:bookmarkEnd w:id="164"/>
    </w:p>
    <w:p w14:paraId="296F72D1" w14:textId="77777777" w:rsidR="00CE1B8C" w:rsidRPr="00A61F2A" w:rsidRDefault="00CE1B8C" w:rsidP="00CE1B8C">
      <w:pPr>
        <w:pStyle w:val="LDClause"/>
      </w:pPr>
      <w:r w:rsidRPr="00A61F2A">
        <w:tab/>
        <w:t>(1)</w:t>
      </w:r>
      <w:r w:rsidRPr="00A61F2A">
        <w:tab/>
        <w:t>For a regulated Australian vessel to which the Load Lines Convention applies, or would apply if engaged on an international voyage, the appropriate load line is the load line marked on the vessel, in accordance with the Load Lines Convention, that applies to the season of the year and the zone in which the vessel is located.</w:t>
      </w:r>
    </w:p>
    <w:p w14:paraId="339483B5" w14:textId="77777777" w:rsidR="00CE1B8C" w:rsidRPr="00A61F2A" w:rsidRDefault="00CE1B8C" w:rsidP="00CE1B8C">
      <w:pPr>
        <w:pStyle w:val="LDClause"/>
      </w:pPr>
      <w:r w:rsidRPr="00A61F2A">
        <w:tab/>
        <w:t>(2)</w:t>
      </w:r>
      <w:r w:rsidRPr="00A61F2A">
        <w:tab/>
        <w:t>For a foreign vessel, the appropriate load line is:</w:t>
      </w:r>
    </w:p>
    <w:p w14:paraId="638D910A" w14:textId="77777777" w:rsidR="00CE1B8C" w:rsidRPr="00A61F2A" w:rsidRDefault="00CE1B8C" w:rsidP="00CE1B8C">
      <w:pPr>
        <w:pStyle w:val="LDP1a"/>
      </w:pPr>
      <w:r w:rsidRPr="00A61F2A">
        <w:t>(a)</w:t>
      </w:r>
      <w:r w:rsidRPr="00A61F2A">
        <w:tab/>
        <w:t>if the Load Lines Convention applies — the load line marked on the vessel, in accordance with the Load Lines Convention, that applies to the season of the year and the zone in which the vessel is located; or</w:t>
      </w:r>
    </w:p>
    <w:p w14:paraId="4902281D" w14:textId="77777777" w:rsidR="00CE1B8C" w:rsidRPr="00A61F2A" w:rsidRDefault="00CE1B8C" w:rsidP="00CE1B8C">
      <w:pPr>
        <w:pStyle w:val="LDP1a"/>
      </w:pPr>
      <w:r w:rsidRPr="00A61F2A">
        <w:t>(b)</w:t>
      </w:r>
      <w:r w:rsidRPr="00A61F2A">
        <w:tab/>
        <w:t>if the Load Lines Convention does not apply:</w:t>
      </w:r>
    </w:p>
    <w:p w14:paraId="72C9C78F" w14:textId="77777777" w:rsidR="00CE1B8C" w:rsidRPr="00A61F2A" w:rsidRDefault="00CE1B8C" w:rsidP="00CE1B8C">
      <w:pPr>
        <w:pStyle w:val="LDP2i"/>
      </w:pPr>
      <w:r w:rsidRPr="00A61F2A">
        <w:tab/>
        <w:t>(</w:t>
      </w:r>
      <w:proofErr w:type="spellStart"/>
      <w:r w:rsidRPr="00A61F2A">
        <w:t>i</w:t>
      </w:r>
      <w:proofErr w:type="spellEnd"/>
      <w:r w:rsidRPr="00A61F2A">
        <w:t>)</w:t>
      </w:r>
      <w:r w:rsidRPr="00A61F2A">
        <w:tab/>
        <w:t>if the vessel is marked in accordance with the Load Lines Convention — the load line that applies to the season of the year and the zone in which the vessel is located; or</w:t>
      </w:r>
    </w:p>
    <w:p w14:paraId="41F9AFC9" w14:textId="77777777" w:rsidR="00CE1B8C" w:rsidRPr="00A61F2A" w:rsidRDefault="00CE1B8C" w:rsidP="00CE1B8C">
      <w:pPr>
        <w:pStyle w:val="LDP2i"/>
      </w:pPr>
      <w:r w:rsidRPr="00A61F2A">
        <w:tab/>
        <w:t>(ii)</w:t>
      </w:r>
      <w:r w:rsidRPr="00A61F2A">
        <w:tab/>
        <w:t>if the vessel is marked in any other manner — the load line that is required by the Administration of the country where the vessel is registered or, if that load line cannot be ascertained, the lowest load line marked on the vessel.</w:t>
      </w:r>
    </w:p>
    <w:p w14:paraId="22D98F28" w14:textId="77777777" w:rsidR="00CE1B8C" w:rsidRPr="00A61F2A" w:rsidRDefault="00CE1B8C" w:rsidP="009F17CA">
      <w:pPr>
        <w:pStyle w:val="LDClause"/>
        <w:keepNext/>
      </w:pPr>
      <w:r w:rsidRPr="00A61F2A">
        <w:tab/>
        <w:t>(3)</w:t>
      </w:r>
      <w:r w:rsidRPr="00A61F2A">
        <w:tab/>
        <w:t>For a passenger vessel, the appropriate subdivision</w:t>
      </w:r>
      <w:r w:rsidRPr="00A61F2A">
        <w:rPr>
          <w:b/>
        </w:rPr>
        <w:t xml:space="preserve"> </w:t>
      </w:r>
      <w:r w:rsidRPr="00A61F2A">
        <w:t>load line is:</w:t>
      </w:r>
    </w:p>
    <w:p w14:paraId="0F55C2E8" w14:textId="77777777" w:rsidR="00CE1B8C" w:rsidRPr="00A61F2A" w:rsidRDefault="00CE1B8C" w:rsidP="00CE1B8C">
      <w:pPr>
        <w:pStyle w:val="LDP1a"/>
      </w:pPr>
      <w:r w:rsidRPr="00A61F2A">
        <w:t>(a)</w:t>
      </w:r>
      <w:r w:rsidRPr="00A61F2A">
        <w:tab/>
        <w:t>if only 1 subdivision load line is marked on the vessel — that subdivision load line; or</w:t>
      </w:r>
    </w:p>
    <w:p w14:paraId="6822FBCC" w14:textId="77777777" w:rsidR="00CE1B8C" w:rsidRPr="00A61F2A" w:rsidRDefault="00CE1B8C" w:rsidP="00CE1B8C">
      <w:pPr>
        <w:pStyle w:val="LDP1a"/>
        <w:keepNext/>
      </w:pPr>
      <w:r w:rsidRPr="00A61F2A">
        <w:lastRenderedPageBreak/>
        <w:t>(b)</w:t>
      </w:r>
      <w:r w:rsidRPr="00A61F2A">
        <w:tab/>
        <w:t>the lowest subdivision load line, if:</w:t>
      </w:r>
    </w:p>
    <w:p w14:paraId="21229FD2" w14:textId="77777777" w:rsidR="00CE1B8C" w:rsidRPr="00A61F2A" w:rsidRDefault="00CE1B8C" w:rsidP="00CE1B8C">
      <w:pPr>
        <w:pStyle w:val="LDP2i"/>
      </w:pPr>
      <w:r w:rsidRPr="00A61F2A">
        <w:tab/>
        <w:t>(</w:t>
      </w:r>
      <w:proofErr w:type="spellStart"/>
      <w:r w:rsidRPr="00A61F2A">
        <w:t>i</w:t>
      </w:r>
      <w:proofErr w:type="spellEnd"/>
      <w:r w:rsidRPr="00A61F2A">
        <w:t>)</w:t>
      </w:r>
      <w:r w:rsidRPr="00A61F2A">
        <w:tab/>
        <w:t>more than 1 subdivision load line is marked on each side of the vessel; and</w:t>
      </w:r>
    </w:p>
    <w:p w14:paraId="485A058B" w14:textId="77777777" w:rsidR="00CE1B8C" w:rsidRPr="00A61F2A" w:rsidRDefault="00CE1B8C" w:rsidP="00CE1B8C">
      <w:pPr>
        <w:pStyle w:val="LDP2i"/>
      </w:pPr>
      <w:r w:rsidRPr="00A61F2A">
        <w:tab/>
        <w:t>(ii)</w:t>
      </w:r>
      <w:r w:rsidRPr="00A61F2A">
        <w:tab/>
        <w:t>passengers are at any time being carried in the spaces mentioned for a subdivision load line in a certificate, mentioned in subsection (5), for the vessel; or</w:t>
      </w:r>
    </w:p>
    <w:p w14:paraId="40937F8F" w14:textId="77777777" w:rsidR="00CE1B8C" w:rsidRPr="00A61F2A" w:rsidRDefault="00CE1B8C" w:rsidP="00CE1B8C">
      <w:pPr>
        <w:pStyle w:val="LDP1a"/>
      </w:pPr>
      <w:r w:rsidRPr="00A61F2A">
        <w:t>(c)</w:t>
      </w:r>
      <w:r w:rsidRPr="00A61F2A">
        <w:tab/>
        <w:t>the subdivision load line approved by:</w:t>
      </w:r>
    </w:p>
    <w:p w14:paraId="75917786" w14:textId="77777777" w:rsidR="00CE1B8C" w:rsidRPr="00A61F2A" w:rsidRDefault="00CE1B8C" w:rsidP="00CE1B8C">
      <w:pPr>
        <w:pStyle w:val="LDP2i"/>
      </w:pPr>
      <w:r w:rsidRPr="00A61F2A">
        <w:tab/>
        <w:t>(</w:t>
      </w:r>
      <w:proofErr w:type="spellStart"/>
      <w:r w:rsidRPr="00A61F2A">
        <w:t>i</w:t>
      </w:r>
      <w:proofErr w:type="spellEnd"/>
      <w:r w:rsidRPr="00A61F2A">
        <w:t>)</w:t>
      </w:r>
      <w:r w:rsidRPr="00A61F2A">
        <w:tab/>
        <w:t>for a regulated Australian vessel — an issuing body;</w:t>
      </w:r>
    </w:p>
    <w:p w14:paraId="68A34311" w14:textId="77777777" w:rsidR="00CE1B8C" w:rsidRPr="00A61F2A" w:rsidRDefault="00CE1B8C" w:rsidP="00CE1B8C">
      <w:pPr>
        <w:pStyle w:val="LDP2i"/>
      </w:pPr>
      <w:r w:rsidRPr="00A61F2A">
        <w:tab/>
        <w:t>(ii)</w:t>
      </w:r>
      <w:r w:rsidRPr="00A61F2A">
        <w:tab/>
        <w:t>for a foreign vessel — the Administration of the country where the vessel is registered.</w:t>
      </w:r>
    </w:p>
    <w:p w14:paraId="5A50D8E3" w14:textId="77777777" w:rsidR="00CE1B8C" w:rsidRPr="00A61F2A" w:rsidRDefault="00CE1B8C" w:rsidP="00CE1B8C">
      <w:pPr>
        <w:pStyle w:val="LDClause"/>
        <w:rPr>
          <w:i/>
        </w:rPr>
      </w:pPr>
      <w:r w:rsidRPr="00A61F2A">
        <w:tab/>
        <w:t>(4)</w:t>
      </w:r>
      <w:r w:rsidRPr="00A61F2A">
        <w:tab/>
        <w:t>For a regulated Australian vessel not mentioned in subsection (1), the appropriate load line is the design waterline corresponding to the maximum full load displacement (in tonnes)</w:t>
      </w:r>
      <w:r w:rsidRPr="00A61F2A">
        <w:rPr>
          <w:i/>
        </w:rPr>
        <w:t>.</w:t>
      </w:r>
    </w:p>
    <w:p w14:paraId="6A9D6403" w14:textId="77777777" w:rsidR="00CE1B8C" w:rsidRPr="00A61F2A" w:rsidRDefault="00CE1B8C" w:rsidP="00CE1B8C">
      <w:pPr>
        <w:pStyle w:val="LDClause"/>
      </w:pPr>
      <w:r w:rsidRPr="00A61F2A">
        <w:tab/>
        <w:t>(5)</w:t>
      </w:r>
      <w:r w:rsidRPr="00A61F2A">
        <w:tab/>
        <w:t>For subsection (3), the certificate is:</w:t>
      </w:r>
    </w:p>
    <w:p w14:paraId="3312C858" w14:textId="77777777" w:rsidR="00CE1B8C" w:rsidRPr="00A61F2A" w:rsidRDefault="00CE1B8C" w:rsidP="00CE1B8C">
      <w:pPr>
        <w:pStyle w:val="LDP1a"/>
      </w:pPr>
      <w:r w:rsidRPr="00A61F2A">
        <w:t>(a)</w:t>
      </w:r>
      <w:r w:rsidRPr="00A61F2A">
        <w:tab/>
        <w:t xml:space="preserve">for a regulated Australian vessel — the passenger ship safety certificate or the certificate of survey for a passenger ship issued to the vessel in accordance with </w:t>
      </w:r>
      <w:r w:rsidRPr="00A61F2A">
        <w:rPr>
          <w:i/>
        </w:rPr>
        <w:t>Marine Order 31 (SOLAS and non-SOLAS certification) 2019</w:t>
      </w:r>
      <w:r w:rsidRPr="00A61F2A">
        <w:t>; or</w:t>
      </w:r>
    </w:p>
    <w:p w14:paraId="729C981B" w14:textId="77777777" w:rsidR="00CE1B8C" w:rsidRPr="00A61F2A" w:rsidRDefault="00CE1B8C" w:rsidP="00CE1B8C">
      <w:pPr>
        <w:pStyle w:val="LDP1a"/>
      </w:pPr>
      <w:r w:rsidRPr="00A61F2A">
        <w:t>(b)</w:t>
      </w:r>
      <w:r w:rsidRPr="00A61F2A">
        <w:tab/>
        <w:t>for a foreign vessel to which SOLAS applies — the passenger ship safety certificate issued to the vessel in accordance with Regulation 12 of Chapter I of SOLAS.</w:t>
      </w:r>
    </w:p>
    <w:p w14:paraId="7C84303A" w14:textId="77777777" w:rsidR="00CE1B8C" w:rsidRPr="00A61F2A" w:rsidRDefault="00CE1B8C" w:rsidP="00CE1B8C">
      <w:pPr>
        <w:pStyle w:val="LDDivision"/>
      </w:pPr>
      <w:bookmarkStart w:id="165" w:name="_Toc399233217"/>
      <w:bookmarkStart w:id="166" w:name="_Toc160443120"/>
      <w:bookmarkStart w:id="167" w:name="_Toc175650981"/>
      <w:bookmarkStart w:id="168" w:name="_Toc205478994"/>
      <w:r w:rsidRPr="00A61F2A">
        <w:rPr>
          <w:rStyle w:val="CharPartNo"/>
        </w:rPr>
        <w:t>Division 6</w:t>
      </w:r>
      <w:r w:rsidRPr="00A61F2A">
        <w:tab/>
      </w:r>
      <w:r w:rsidRPr="00A61F2A">
        <w:rPr>
          <w:rStyle w:val="CharPartText"/>
        </w:rPr>
        <w:t>Other matters</w:t>
      </w:r>
      <w:bookmarkEnd w:id="165"/>
      <w:bookmarkEnd w:id="166"/>
      <w:bookmarkEnd w:id="167"/>
      <w:bookmarkEnd w:id="168"/>
    </w:p>
    <w:p w14:paraId="763B1AFA" w14:textId="14A3F51F" w:rsidR="00CE1B8C" w:rsidRPr="00A61F2A" w:rsidRDefault="001F4248" w:rsidP="00CE1B8C">
      <w:pPr>
        <w:pStyle w:val="LDClauseHeading"/>
      </w:pPr>
      <w:bookmarkStart w:id="169" w:name="_Toc399233218"/>
      <w:bookmarkStart w:id="170" w:name="_Toc160443121"/>
      <w:bookmarkStart w:id="171" w:name="_Toc175650982"/>
      <w:bookmarkStart w:id="172" w:name="_Toc205478995"/>
      <w:bookmarkEnd w:id="159"/>
      <w:bookmarkEnd w:id="160"/>
      <w:r>
        <w:rPr>
          <w:rStyle w:val="CharSectNo"/>
          <w:noProof/>
        </w:rPr>
        <w:t>26</w:t>
      </w:r>
      <w:r w:rsidR="00CE1B8C" w:rsidRPr="00A61F2A">
        <w:tab/>
        <w:t>Entries to be made in the official logbook</w:t>
      </w:r>
      <w:bookmarkEnd w:id="169"/>
      <w:bookmarkEnd w:id="170"/>
      <w:bookmarkEnd w:id="171"/>
      <w:bookmarkEnd w:id="172"/>
    </w:p>
    <w:p w14:paraId="5486D70A" w14:textId="77777777" w:rsidR="00CE1B8C" w:rsidRPr="00A61F2A" w:rsidRDefault="00CE1B8C" w:rsidP="00CE1B8C">
      <w:pPr>
        <w:pStyle w:val="LDClause"/>
        <w:keepNext/>
      </w:pPr>
      <w:r w:rsidRPr="00A61F2A">
        <w:tab/>
      </w:r>
      <w:r w:rsidRPr="00A61F2A">
        <w:tab/>
        <w:t>For section 309 of the Navigation Act, the master of a regulated Australian vessel must make the entries in the official logbook that are mentioned in Parts II and III of the approved form of the official logbook.</w:t>
      </w:r>
    </w:p>
    <w:p w14:paraId="53F47BF7" w14:textId="74354534" w:rsidR="00CE1B8C" w:rsidRPr="00A61F2A" w:rsidRDefault="001F4248" w:rsidP="00CE1B8C">
      <w:pPr>
        <w:pStyle w:val="LDClauseHeading"/>
      </w:pPr>
      <w:bookmarkStart w:id="173" w:name="_Toc374442108"/>
      <w:bookmarkStart w:id="174" w:name="_Toc399233219"/>
      <w:bookmarkStart w:id="175" w:name="_Toc160443122"/>
      <w:bookmarkStart w:id="176" w:name="_Toc175650983"/>
      <w:bookmarkStart w:id="177" w:name="_Toc205478996"/>
      <w:r>
        <w:rPr>
          <w:rStyle w:val="CharSectNo"/>
          <w:noProof/>
        </w:rPr>
        <w:t>27</w:t>
      </w:r>
      <w:r w:rsidR="00CE1B8C" w:rsidRPr="00A61F2A">
        <w:rPr>
          <w:rStyle w:val="CharSectNo"/>
        </w:rPr>
        <w:tab/>
      </w:r>
      <w:r w:rsidR="00CE1B8C" w:rsidRPr="00A61F2A">
        <w:t>Notifying alterations</w:t>
      </w:r>
      <w:bookmarkEnd w:id="173"/>
      <w:bookmarkEnd w:id="174"/>
      <w:bookmarkEnd w:id="175"/>
      <w:bookmarkEnd w:id="176"/>
      <w:bookmarkEnd w:id="177"/>
    </w:p>
    <w:p w14:paraId="65448AB2" w14:textId="77777777" w:rsidR="00CE1B8C" w:rsidRPr="00A61F2A" w:rsidRDefault="00CE1B8C" w:rsidP="00CE1B8C">
      <w:pPr>
        <w:pStyle w:val="LDClause"/>
      </w:pPr>
      <w:r w:rsidRPr="00A61F2A">
        <w:tab/>
      </w:r>
      <w:r w:rsidRPr="00A61F2A">
        <w:tab/>
        <w:t>For paragraph 105(1)(c) of the Navigation Act, AMSA and the issuing body must be informed of an alteration to a vessel before it is made.</w:t>
      </w:r>
    </w:p>
    <w:p w14:paraId="1189B1F2" w14:textId="21D536D9" w:rsidR="00CE1B8C" w:rsidRPr="00A61F2A" w:rsidRDefault="001F4248" w:rsidP="00CE1B8C">
      <w:pPr>
        <w:pStyle w:val="LDClauseHeading"/>
      </w:pPr>
      <w:bookmarkStart w:id="178" w:name="_Toc399233220"/>
      <w:bookmarkStart w:id="179" w:name="_Toc160443123"/>
      <w:bookmarkStart w:id="180" w:name="_Toc175650984"/>
      <w:bookmarkStart w:id="181" w:name="_Toc205478997"/>
      <w:r>
        <w:rPr>
          <w:rStyle w:val="CharSectNo"/>
          <w:noProof/>
        </w:rPr>
        <w:t>28</w:t>
      </w:r>
      <w:r w:rsidR="00CE1B8C" w:rsidRPr="00A61F2A">
        <w:rPr>
          <w:rStyle w:val="CharSectNo"/>
        </w:rPr>
        <w:tab/>
      </w:r>
      <w:r w:rsidR="00CE1B8C" w:rsidRPr="00A61F2A">
        <w:t>Marking requirements for regulated Australian vessels</w:t>
      </w:r>
      <w:bookmarkEnd w:id="178"/>
      <w:bookmarkEnd w:id="179"/>
      <w:bookmarkEnd w:id="180"/>
      <w:bookmarkEnd w:id="181"/>
    </w:p>
    <w:p w14:paraId="6A7C5E3D" w14:textId="77777777" w:rsidR="00CE1B8C" w:rsidRPr="00A61F2A" w:rsidRDefault="00CE1B8C" w:rsidP="00CE1B8C">
      <w:pPr>
        <w:pStyle w:val="LDClause"/>
      </w:pPr>
      <w:r w:rsidRPr="00A61F2A">
        <w:tab/>
        <w:t>(1)</w:t>
      </w:r>
      <w:r w:rsidRPr="00A61F2A">
        <w:tab/>
        <w:t xml:space="preserve">The master and owner of a regulated Australian vessel to which the Load Lines Convention applies, or would apply if engaged on an international voyage, must not take it to </w:t>
      </w:r>
      <w:proofErr w:type="spellStart"/>
      <w:r w:rsidRPr="00A61F2A">
        <w:t>sea</w:t>
      </w:r>
      <w:proofErr w:type="spellEnd"/>
      <w:r w:rsidRPr="00A61F2A">
        <w:t xml:space="preserve"> if:</w:t>
      </w:r>
    </w:p>
    <w:p w14:paraId="40383562" w14:textId="600CED69" w:rsidR="00CE1B8C" w:rsidRPr="00A61F2A" w:rsidRDefault="00CE1B8C" w:rsidP="00CE1B8C">
      <w:pPr>
        <w:pStyle w:val="LDP1a"/>
      </w:pPr>
      <w:r w:rsidRPr="00A61F2A">
        <w:t>(a)</w:t>
      </w:r>
      <w:r w:rsidRPr="00A61F2A">
        <w:tab/>
        <w:t>the vessel is not marked, in the position specified in its Load Line Certificate, with a deck line and load line; and</w:t>
      </w:r>
    </w:p>
    <w:p w14:paraId="4764C7AB" w14:textId="7837F83B" w:rsidR="00CE1B8C" w:rsidRPr="00A61F2A" w:rsidRDefault="00CE1B8C" w:rsidP="00CE1B8C">
      <w:pPr>
        <w:pStyle w:val="LDP1a"/>
      </w:pPr>
      <w:r w:rsidRPr="00A61F2A">
        <w:t>(b)</w:t>
      </w:r>
      <w:r w:rsidRPr="00A61F2A">
        <w:tab/>
        <w:t>for a passenger vessel to which SOLAS applies — a subdivision load line is not marked in accordance with regulation 18 of Chapter II-</w:t>
      </w:r>
      <w:r w:rsidR="009F17CA" w:rsidRPr="00A61F2A">
        <w:t>1</w:t>
      </w:r>
      <w:r w:rsidRPr="00A61F2A">
        <w:t xml:space="preserve"> of SOLAS; and</w:t>
      </w:r>
    </w:p>
    <w:p w14:paraId="004CC783" w14:textId="4423C6CC" w:rsidR="00CE1B8C" w:rsidRPr="00A61F2A" w:rsidRDefault="00CE1B8C" w:rsidP="009F17CA">
      <w:pPr>
        <w:pStyle w:val="LDP1a"/>
        <w:keepNext/>
      </w:pPr>
      <w:r w:rsidRPr="00A61F2A">
        <w:t>(c)</w:t>
      </w:r>
      <w:r w:rsidRPr="00A61F2A">
        <w:tab/>
        <w:t>the vessel is not marked with draft marks in accordance with paragraph 6 of regulation 5 of Chapter II-</w:t>
      </w:r>
      <w:r w:rsidR="009F17CA" w:rsidRPr="00A61F2A">
        <w:t>1</w:t>
      </w:r>
      <w:r w:rsidRPr="00A61F2A">
        <w:t xml:space="preserve"> of SOLAS.</w:t>
      </w:r>
    </w:p>
    <w:p w14:paraId="1C8E9EA5" w14:textId="77777777" w:rsidR="00CE1B8C" w:rsidRPr="00A61F2A" w:rsidRDefault="00CE1B8C" w:rsidP="00CE1B8C">
      <w:pPr>
        <w:pStyle w:val="LDpenalty"/>
      </w:pPr>
      <w:r w:rsidRPr="00A61F2A">
        <w:t>Penalty:</w:t>
      </w:r>
      <w:r w:rsidRPr="00A61F2A">
        <w:tab/>
        <w:t>50 penalty units.</w:t>
      </w:r>
    </w:p>
    <w:p w14:paraId="2668E04F" w14:textId="77777777" w:rsidR="00CE1B8C" w:rsidRPr="00A61F2A" w:rsidRDefault="00CE1B8C" w:rsidP="00CE1B8C">
      <w:pPr>
        <w:pStyle w:val="LDClause"/>
      </w:pPr>
      <w:r w:rsidRPr="00A61F2A">
        <w:tab/>
        <w:t>(2)</w:t>
      </w:r>
      <w:r w:rsidRPr="00A61F2A">
        <w:tab/>
        <w:t>An offence against subsection (1) is a strict liability offence.</w:t>
      </w:r>
    </w:p>
    <w:p w14:paraId="2071F9B0" w14:textId="77777777" w:rsidR="00CE1B8C" w:rsidRPr="00A61F2A" w:rsidRDefault="00CE1B8C" w:rsidP="00CE1B8C">
      <w:pPr>
        <w:pStyle w:val="LDClause"/>
        <w:keepNext/>
      </w:pPr>
      <w:r w:rsidRPr="00A61F2A">
        <w:lastRenderedPageBreak/>
        <w:tab/>
        <w:t>(3)</w:t>
      </w:r>
      <w:r w:rsidRPr="00A61F2A">
        <w:tab/>
        <w:t>A person is liable to a civil penalty if the person contravenes subsection (1).</w:t>
      </w:r>
    </w:p>
    <w:p w14:paraId="4F849740" w14:textId="77777777" w:rsidR="00CE1B8C" w:rsidRPr="00A61F2A" w:rsidRDefault="00CE1B8C" w:rsidP="00CE1B8C">
      <w:pPr>
        <w:pStyle w:val="LDpenalty"/>
      </w:pPr>
      <w:r w:rsidRPr="00A61F2A">
        <w:t>Penalty:</w:t>
      </w:r>
      <w:r w:rsidRPr="00A61F2A">
        <w:tab/>
        <w:t>50 penalty units.</w:t>
      </w:r>
    </w:p>
    <w:p w14:paraId="1F0D1F0B" w14:textId="022242B9" w:rsidR="002441FA" w:rsidRPr="00A61F2A" w:rsidRDefault="002441FA" w:rsidP="00CE1B8C">
      <w:pPr>
        <w:pStyle w:val="LDClause"/>
        <w:sectPr w:rsidR="002441FA" w:rsidRPr="00A61F2A" w:rsidSect="00AB5FCB">
          <w:headerReference w:type="even" r:id="rId20"/>
          <w:headerReference w:type="default" r:id="rId21"/>
          <w:headerReference w:type="first" r:id="rId22"/>
          <w:footerReference w:type="first" r:id="rId23"/>
          <w:pgSz w:w="11907" w:h="16839" w:code="9"/>
          <w:pgMar w:top="1361" w:right="1701" w:bottom="1361" w:left="1701" w:header="567" w:footer="567" w:gutter="0"/>
          <w:cols w:space="708"/>
          <w:docGrid w:linePitch="360"/>
        </w:sectPr>
      </w:pPr>
      <w:bookmarkStart w:id="182" w:name="_Toc280562423"/>
    </w:p>
    <w:bookmarkEnd w:id="182"/>
    <w:p w14:paraId="24EAE92E" w14:textId="77777777" w:rsidR="007515E5" w:rsidRPr="00A61F2A" w:rsidRDefault="007515E5" w:rsidP="007515E5">
      <w:pPr>
        <w:pStyle w:val="LDEndnote"/>
      </w:pPr>
      <w:r w:rsidRPr="00A61F2A">
        <w:t>Note</w:t>
      </w:r>
    </w:p>
    <w:p w14:paraId="63005CA8" w14:textId="380D46F1" w:rsidR="00C300A6" w:rsidRPr="00630C49" w:rsidRDefault="00C300A6" w:rsidP="00E4226F">
      <w:pPr>
        <w:pStyle w:val="LDBodytext"/>
      </w:pPr>
      <w:r w:rsidRPr="00A61F2A">
        <w:t xml:space="preserve">All legislative instruments and compilations </w:t>
      </w:r>
      <w:r w:rsidR="00B5153E" w:rsidRPr="00A61F2A">
        <w:t xml:space="preserve">of legislative instruments </w:t>
      </w:r>
      <w:r w:rsidRPr="00A61F2A">
        <w:t>are registered on the Federal Register</w:t>
      </w:r>
      <w:r w:rsidR="00B5153E" w:rsidRPr="00A61F2A">
        <w:t xml:space="preserve"> of Legislation</w:t>
      </w:r>
      <w:r w:rsidRPr="00A61F2A">
        <w:t xml:space="preserve"> under the </w:t>
      </w:r>
      <w:r w:rsidR="00B5153E" w:rsidRPr="00A61F2A">
        <w:rPr>
          <w:i/>
        </w:rPr>
        <w:t>Legislation</w:t>
      </w:r>
      <w:r w:rsidRPr="00A61F2A">
        <w:rPr>
          <w:i/>
        </w:rPr>
        <w:t xml:space="preserve"> Act 2003. </w:t>
      </w:r>
      <w:r w:rsidRPr="00A61F2A">
        <w:t xml:space="preserve">See </w:t>
      </w:r>
      <w:r w:rsidRPr="00A61F2A">
        <w:rPr>
          <w:u w:val="single"/>
        </w:rPr>
        <w:t>www.</w:t>
      </w:r>
      <w:r w:rsidR="005510C0" w:rsidRPr="00A61F2A">
        <w:rPr>
          <w:u w:val="single"/>
        </w:rPr>
        <w:t>legislation</w:t>
      </w:r>
      <w:r w:rsidRPr="00A61F2A">
        <w:rPr>
          <w:u w:val="single"/>
        </w:rPr>
        <w:t>.gov.au</w:t>
      </w:r>
      <w:r w:rsidRPr="00A61F2A">
        <w:t>.</w:t>
      </w:r>
    </w:p>
    <w:p w14:paraId="1FEF75CB" w14:textId="77777777" w:rsidR="00C300A6" w:rsidRPr="00630C49" w:rsidRDefault="00C300A6" w:rsidP="00C300A6">
      <w:pPr>
        <w:pStyle w:val="NotesSectionBreak"/>
        <w:keepLines/>
        <w:sectPr w:rsidR="00C300A6" w:rsidRPr="00630C49" w:rsidSect="00217F48">
          <w:headerReference w:type="even" r:id="rId24"/>
          <w:headerReference w:type="default" r:id="rId25"/>
          <w:footerReference w:type="even" r:id="rId26"/>
          <w:footerReference w:type="default" r:id="rId27"/>
          <w:headerReference w:type="first" r:id="rId28"/>
          <w:footerReference w:type="first" r:id="rId29"/>
          <w:type w:val="continuous"/>
          <w:pgSz w:w="11907" w:h="16839" w:code="9"/>
          <w:pgMar w:top="1361" w:right="1701" w:bottom="1361" w:left="1701" w:header="567" w:footer="567" w:gutter="0"/>
          <w:cols w:space="708"/>
          <w:docGrid w:linePitch="360"/>
        </w:sectPr>
      </w:pPr>
    </w:p>
    <w:p w14:paraId="4086C1A4" w14:textId="77777777" w:rsidR="008C17E9" w:rsidRDefault="008C17E9" w:rsidP="00C300A6">
      <w:pPr>
        <w:pStyle w:val="LDBodytext"/>
      </w:pPr>
    </w:p>
    <w:sectPr w:rsidR="008C17E9" w:rsidSect="00917A7B">
      <w:headerReference w:type="even" r:id="rId30"/>
      <w:headerReference w:type="default" r:id="rId31"/>
      <w:footerReference w:type="even" r:id="rId32"/>
      <w:footerReference w:type="default" r:id="rId33"/>
      <w:footerReference w:type="first" r:id="rId34"/>
      <w:type w:val="continuous"/>
      <w:pgSz w:w="11907" w:h="16839" w:code="9"/>
      <w:pgMar w:top="1361" w:right="1701" w:bottom="136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784F" w14:textId="77777777" w:rsidR="00394FD3" w:rsidRDefault="00394FD3">
      <w:r>
        <w:separator/>
      </w:r>
    </w:p>
  </w:endnote>
  <w:endnote w:type="continuationSeparator" w:id="0">
    <w:p w14:paraId="29EC3C0A" w14:textId="77777777" w:rsidR="00394FD3" w:rsidRDefault="0039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CE98" w14:textId="77777777" w:rsidR="001A116D" w:rsidRPr="00DC116F" w:rsidRDefault="001A116D" w:rsidP="001A116D">
    <w:pPr>
      <w:pStyle w:val="LDFooterDraft"/>
    </w:pPr>
    <w:r>
      <w:t xml:space="preserve">AMSA IN CONFIDENCE — CONSULTATION </w:t>
    </w:r>
    <w:r w:rsidRPr="00CA5F5B">
      <w:t>DRAFT</w:t>
    </w: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1A116D" w14:paraId="08989F0E" w14:textId="77777777" w:rsidTr="00DD3019">
      <w:tc>
        <w:tcPr>
          <w:tcW w:w="468" w:type="dxa"/>
          <w:shd w:val="clear" w:color="auto" w:fill="auto"/>
        </w:tcPr>
        <w:p w14:paraId="49BD93FB" w14:textId="77777777" w:rsidR="001A116D" w:rsidRPr="007F6065" w:rsidRDefault="001A116D" w:rsidP="00DD3019">
          <w:pPr>
            <w:pStyle w:val="LDFooter"/>
          </w:pPr>
          <w:r w:rsidRPr="007F6065">
            <w:fldChar w:fldCharType="begin"/>
          </w:r>
          <w:r w:rsidRPr="007F6065">
            <w:instrText xml:space="preserve"> PAGE </w:instrText>
          </w:r>
          <w:r w:rsidRPr="007F6065">
            <w:fldChar w:fldCharType="separate"/>
          </w:r>
          <w:r w:rsidR="00CD1225">
            <w:rPr>
              <w:noProof/>
            </w:rPr>
            <w:t>2</w:t>
          </w:r>
          <w:r w:rsidRPr="007F6065">
            <w:fldChar w:fldCharType="end"/>
          </w:r>
        </w:p>
      </w:tc>
      <w:tc>
        <w:tcPr>
          <w:tcW w:w="7720" w:type="dxa"/>
          <w:shd w:val="clear" w:color="auto" w:fill="auto"/>
        </w:tcPr>
        <w:p w14:paraId="08E2DA48" w14:textId="6DB4B614" w:rsidR="001A116D" w:rsidRPr="00EF2F9D" w:rsidRDefault="001A116D" w:rsidP="00DD3019">
          <w:pPr>
            <w:pStyle w:val="LDFooterCitation"/>
          </w:pPr>
          <w:r>
            <w:fldChar w:fldCharType="begin"/>
          </w:r>
          <w:r>
            <w:instrText xml:space="preserve"> REF Citation \h  \* MERGEFORMAT </w:instrText>
          </w:r>
          <w:r>
            <w:fldChar w:fldCharType="separate"/>
          </w:r>
          <w:r w:rsidR="00A15491">
            <w:rPr>
              <w:b/>
              <w:bCs/>
              <w:lang w:val="en-US"/>
            </w:rPr>
            <w:t>Error! Reference source not found.</w:t>
          </w:r>
          <w:r>
            <w:fldChar w:fldCharType="end"/>
          </w:r>
        </w:p>
      </w:tc>
      <w:tc>
        <w:tcPr>
          <w:tcW w:w="462" w:type="dxa"/>
          <w:shd w:val="clear" w:color="auto" w:fill="auto"/>
        </w:tcPr>
        <w:p w14:paraId="01DCA452" w14:textId="77777777" w:rsidR="001A116D" w:rsidRPr="007F6065" w:rsidRDefault="001A116D" w:rsidP="00DD3019">
          <w:pPr>
            <w:pStyle w:val="LDFooter"/>
          </w:pPr>
        </w:p>
      </w:tc>
    </w:tr>
  </w:tbl>
  <w:p w14:paraId="621A9794" w14:textId="113C125C" w:rsidR="00CB6548" w:rsidRPr="001A116D" w:rsidRDefault="00A15491" w:rsidP="001A116D">
    <w:pPr>
      <w:pStyle w:val="LDFooterRef"/>
    </w:pPr>
    <w:fldSimple w:instr=" FILENAME   \* MERGEFORMAT ">
      <w:r>
        <w:rPr>
          <w:noProof/>
        </w:rPr>
        <w:t>MO16 250704Z</w:t>
      </w:r>
    </w:fldSimple>
    <w:r w:rsidR="007C537A">
      <w:rPr>
        <w:noProof/>
      </w:rPr>
      <w:t xml:space="preserve"> </w:t>
    </w:r>
    <w:fldSimple w:instr=" SAVEDATE   \* MERGEFORMAT ">
      <w:r w:rsidR="00276777">
        <w:rPr>
          <w:noProof/>
        </w:rPr>
        <w:t>8/08/2025 9:03:00 PM</w:t>
      </w:r>
    </w:fldSimple>
    <w:r w:rsidR="001A116D">
      <w:rPr>
        <w:noProof/>
        <w:lang w:eastAsia="en-AU"/>
      </w:rPr>
      <mc:AlternateContent>
        <mc:Choice Requires="wps">
          <w:drawing>
            <wp:anchor distT="0" distB="0" distL="114300" distR="114300" simplePos="0" relativeHeight="251656192" behindDoc="0" locked="0" layoutInCell="1" allowOverlap="1" wp14:anchorId="0DE41B11" wp14:editId="02EF0F54">
              <wp:simplePos x="0" y="0"/>
              <wp:positionH relativeFrom="column">
                <wp:posOffset>0</wp:posOffset>
              </wp:positionH>
              <wp:positionV relativeFrom="paragraph">
                <wp:posOffset>9966325</wp:posOffset>
              </wp:positionV>
              <wp:extent cx="4438650" cy="525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3E7DD" w14:textId="77777777" w:rsidR="001A116D" w:rsidRDefault="001A116D"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41B11" id="_x0000_t202" coordsize="21600,21600" o:spt="202" path="m,l,21600r21600,l21600,xe">
              <v:stroke joinstyle="miter"/>
              <v:path gradientshapeok="t" o:connecttype="rect"/>
            </v:shapetype>
            <v:shape id="Text Box 2" o:spid="_x0000_s1026" type="#_x0000_t202" style="position:absolute;margin-left:0;margin-top:784.75pt;width:349.5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" filled="f" stroked="f">
              <v:textbox>
                <w:txbxContent>
                  <w:p w14:paraId="64A3E7DD" w14:textId="77777777" w:rsidR="001A116D" w:rsidRDefault="001A116D" w:rsidP="001A116D"/>
                </w:txbxContent>
              </v:textbox>
            </v:shape>
          </w:pict>
        </mc:Fallback>
      </mc:AlternateContent>
    </w:r>
    <w:r w:rsidR="001A116D">
      <w:rPr>
        <w:noProof/>
        <w:lang w:eastAsia="en-AU"/>
      </w:rPr>
      <mc:AlternateContent>
        <mc:Choice Requires="wps">
          <w:drawing>
            <wp:anchor distT="0" distB="0" distL="114300" distR="114300" simplePos="0" relativeHeight="251655168" behindDoc="0" locked="0" layoutInCell="1" allowOverlap="1" wp14:anchorId="282BCD2D" wp14:editId="336B1204">
              <wp:simplePos x="0" y="0"/>
              <wp:positionH relativeFrom="column">
                <wp:posOffset>-457200</wp:posOffset>
              </wp:positionH>
              <wp:positionV relativeFrom="paragraph">
                <wp:posOffset>2394585</wp:posOffset>
              </wp:positionV>
              <wp:extent cx="4438650" cy="52578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1EADC" w14:textId="77777777" w:rsidR="001A116D" w:rsidRDefault="001A116D"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BCD2D" id="Text Box 1" o:spid="_x0000_s1027" type="#_x0000_t202" style="position:absolute;margin-left:-36pt;margin-top:188.55pt;width:349.5pt;height:4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" filled="f" stroked="f">
              <v:textbox>
                <w:txbxContent>
                  <w:p w14:paraId="2DA1EADC" w14:textId="77777777" w:rsidR="001A116D" w:rsidRDefault="001A116D" w:rsidP="001A116D"/>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A77B" w14:textId="77777777" w:rsidR="00CB6548" w:rsidRPr="00556EB9" w:rsidRDefault="00CB6548" w:rsidP="00CB6548">
    <w:pPr>
      <w:pStyle w:val="LDFooterCitation"/>
    </w:pPr>
    <w:r>
      <w:rPr>
        <w:noProof/>
      </w:rPr>
      <w:t>G:\Drafting-Unit 1\#final 11xxxx\1120900A Product Stewardship (TVs and computers) Regs 2011\1120900A-111027Z.doc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F9F6" w14:textId="77777777" w:rsidR="00CB6548" w:rsidRDefault="00CB6548"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CB6548" w14:paraId="62F9CE6C" w14:textId="77777777">
      <w:tc>
        <w:tcPr>
          <w:tcW w:w="1134" w:type="dxa"/>
        </w:tcPr>
        <w:p w14:paraId="1B4D19A0" w14:textId="77777777" w:rsidR="00CB6548" w:rsidRPr="003D7214" w:rsidRDefault="00CB6548"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8</w:t>
          </w:r>
          <w:r w:rsidRPr="003D7214">
            <w:rPr>
              <w:rFonts w:cs="Arial"/>
              <w:szCs w:val="22"/>
            </w:rPr>
            <w:fldChar w:fldCharType="end"/>
          </w:r>
        </w:p>
      </w:tc>
      <w:tc>
        <w:tcPr>
          <w:tcW w:w="6095" w:type="dxa"/>
        </w:tcPr>
        <w:p w14:paraId="77DCDEFF" w14:textId="3FF9B030" w:rsidR="00CB6548" w:rsidRPr="004F5D6D" w:rsidRDefault="00075CE4" w:rsidP="00BD545A">
          <w:pPr>
            <w:spacing w:before="20" w:line="240" w:lineRule="exact"/>
          </w:pPr>
          <w:r>
            <w:fldChar w:fldCharType="begin"/>
          </w:r>
          <w:r>
            <w:instrText xml:space="preserve"> REF  Citation </w:instrText>
          </w:r>
          <w:r>
            <w:fldChar w:fldCharType="separate"/>
          </w:r>
          <w:r w:rsidR="00A15491">
            <w:rPr>
              <w:b/>
              <w:bCs/>
              <w:lang w:val="en-US"/>
            </w:rPr>
            <w:t>Error! Reference source not found.</w:t>
          </w:r>
          <w:r>
            <w:fldChar w:fldCharType="end"/>
          </w:r>
        </w:p>
      </w:tc>
      <w:tc>
        <w:tcPr>
          <w:tcW w:w="1134" w:type="dxa"/>
        </w:tcPr>
        <w:p w14:paraId="6F63CE9A" w14:textId="77777777" w:rsidR="00CB6548" w:rsidRPr="00451BF5" w:rsidRDefault="00CB6548" w:rsidP="00BD545A">
          <w:pPr>
            <w:spacing w:line="240" w:lineRule="exact"/>
            <w:jc w:val="right"/>
          </w:pPr>
        </w:p>
      </w:tc>
    </w:tr>
  </w:tbl>
  <w:p w14:paraId="2470F567" w14:textId="77777777" w:rsidR="00CB6548" w:rsidRDefault="00CB6548" w:rsidP="00BD545A">
    <w:pPr>
      <w:ind w:right="360" w:firstLine="360"/>
    </w:pPr>
    <w:r>
      <w:t>DRAFT ONLY</w:t>
    </w:r>
  </w:p>
  <w:p w14:paraId="1C83470A" w14:textId="43930B4B" w:rsidR="00CB6548" w:rsidRDefault="00A15491" w:rsidP="00BD545A">
    <w:fldSimple w:instr=" FILENAME   \* MERGEFORMAT ">
      <w:r>
        <w:rPr>
          <w:noProof/>
        </w:rPr>
        <w:t>MO16 250704Z</w:t>
      </w:r>
    </w:fldSimple>
    <w:r w:rsidR="00CB6548" w:rsidRPr="00974D8C">
      <w:t xml:space="preserve"> </w:t>
    </w:r>
    <w:r w:rsidR="00CB6548">
      <w:fldChar w:fldCharType="begin"/>
    </w:r>
    <w:r w:rsidR="00CB6548">
      <w:instrText xml:space="preserve"> DATE  \@ "D/MM/YYYY"  \* MERGEFORMAT </w:instrText>
    </w:r>
    <w:r w:rsidR="00CB6548">
      <w:fldChar w:fldCharType="separate"/>
    </w:r>
    <w:r w:rsidR="00276777">
      <w:rPr>
        <w:noProof/>
      </w:rPr>
      <w:t>27/08/2025</w:t>
    </w:r>
    <w:r w:rsidR="00CB6548">
      <w:fldChar w:fldCharType="end"/>
    </w:r>
    <w:r w:rsidR="00CB6548">
      <w:t xml:space="preserve"> </w:t>
    </w:r>
    <w:r w:rsidR="00CB6548">
      <w:fldChar w:fldCharType="begin"/>
    </w:r>
    <w:r w:rsidR="00CB6548">
      <w:instrText xml:space="preserve"> TIME  \@ "h:mm am/pm"  \* MERGEFORMAT </w:instrText>
    </w:r>
    <w:r w:rsidR="00CB6548">
      <w:fldChar w:fldCharType="separate"/>
    </w:r>
    <w:r w:rsidR="00276777">
      <w:rPr>
        <w:noProof/>
      </w:rPr>
      <w:t>3:16 PM</w:t>
    </w:r>
    <w:r w:rsidR="00CB6548">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CB65" w14:textId="77777777" w:rsidR="00CB6548" w:rsidRDefault="00CB6548"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CB6548" w14:paraId="27614275" w14:textId="77777777">
      <w:tc>
        <w:tcPr>
          <w:tcW w:w="1134" w:type="dxa"/>
        </w:tcPr>
        <w:p w14:paraId="3555C652" w14:textId="77777777" w:rsidR="00CB6548" w:rsidRDefault="00CB6548" w:rsidP="00BD545A">
          <w:pPr>
            <w:spacing w:line="240" w:lineRule="exact"/>
          </w:pPr>
        </w:p>
      </w:tc>
      <w:tc>
        <w:tcPr>
          <w:tcW w:w="6095" w:type="dxa"/>
        </w:tcPr>
        <w:p w14:paraId="36A60F75" w14:textId="43E64EAE" w:rsidR="00CB6548" w:rsidRPr="004F5D6D" w:rsidRDefault="00075CE4" w:rsidP="00BD545A">
          <w:r>
            <w:fldChar w:fldCharType="begin"/>
          </w:r>
          <w:r>
            <w:instrText xml:space="preserve"> REF  Citation </w:instrText>
          </w:r>
          <w:r>
            <w:fldChar w:fldCharType="separate"/>
          </w:r>
          <w:r w:rsidR="00A15491">
            <w:rPr>
              <w:b/>
              <w:bCs/>
              <w:lang w:val="en-US"/>
            </w:rPr>
            <w:t>Error! Reference source not found.</w:t>
          </w:r>
          <w:r>
            <w:fldChar w:fldCharType="end"/>
          </w:r>
        </w:p>
      </w:tc>
      <w:tc>
        <w:tcPr>
          <w:tcW w:w="1134" w:type="dxa"/>
        </w:tcPr>
        <w:p w14:paraId="1BABC2EA" w14:textId="77777777" w:rsidR="00CB6548" w:rsidRPr="003D7214" w:rsidRDefault="00CB6548"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9</w:t>
          </w:r>
          <w:r w:rsidRPr="003D7214">
            <w:rPr>
              <w:rFonts w:cs="Arial"/>
              <w:szCs w:val="22"/>
            </w:rPr>
            <w:fldChar w:fldCharType="end"/>
          </w:r>
        </w:p>
      </w:tc>
    </w:tr>
  </w:tbl>
  <w:p w14:paraId="593F45DD" w14:textId="77777777" w:rsidR="00CB6548" w:rsidRDefault="00CB6548" w:rsidP="00BD545A">
    <w:r>
      <w:t>DRAFT ONLY</w:t>
    </w:r>
  </w:p>
  <w:p w14:paraId="6B681470" w14:textId="50A3D18F" w:rsidR="00CB6548" w:rsidRDefault="00A15491" w:rsidP="00BD545A">
    <w:fldSimple w:instr=" FILENAME   \* MERGEFORMAT ">
      <w:r>
        <w:rPr>
          <w:noProof/>
        </w:rPr>
        <w:t>MO16 250704Z</w:t>
      </w:r>
    </w:fldSimple>
    <w:r w:rsidR="00CB6548" w:rsidRPr="00974D8C">
      <w:t xml:space="preserve"> </w:t>
    </w:r>
    <w:r w:rsidR="00CB6548">
      <w:fldChar w:fldCharType="begin"/>
    </w:r>
    <w:r w:rsidR="00CB6548">
      <w:instrText xml:space="preserve"> DATE  \@ "D/MM/YYYY"  \* MERGEFORMAT </w:instrText>
    </w:r>
    <w:r w:rsidR="00CB6548">
      <w:fldChar w:fldCharType="separate"/>
    </w:r>
    <w:r w:rsidR="00276777">
      <w:rPr>
        <w:noProof/>
      </w:rPr>
      <w:t>27/08/2025</w:t>
    </w:r>
    <w:r w:rsidR="00CB6548">
      <w:fldChar w:fldCharType="end"/>
    </w:r>
    <w:r w:rsidR="00CB6548">
      <w:t xml:space="preserve"> </w:t>
    </w:r>
    <w:r w:rsidR="00CB6548">
      <w:fldChar w:fldCharType="begin"/>
    </w:r>
    <w:r w:rsidR="00CB6548">
      <w:instrText xml:space="preserve"> TIME  \@ "h:mm am/pm"  \* MERGEFORMAT </w:instrText>
    </w:r>
    <w:r w:rsidR="00CB6548">
      <w:fldChar w:fldCharType="separate"/>
    </w:r>
    <w:r w:rsidR="00276777">
      <w:rPr>
        <w:noProof/>
      </w:rPr>
      <w:t>3:16 PM</w:t>
    </w:r>
    <w:r w:rsidR="00CB6548">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CC90" w14:textId="77777777" w:rsidR="00CB6548" w:rsidRDefault="00CB6548">
    <w:r>
      <w:t>DRAFT ONLY</w:t>
    </w:r>
  </w:p>
  <w:p w14:paraId="2DBC97B7" w14:textId="10AA375E" w:rsidR="00CB6548" w:rsidRPr="00974D8C" w:rsidRDefault="00A15491">
    <w:fldSimple w:instr=" FILENAME   \* MERGEFORMAT ">
      <w:r>
        <w:rPr>
          <w:noProof/>
        </w:rPr>
        <w:t>MO16 250704Z</w:t>
      </w:r>
    </w:fldSimple>
    <w:r w:rsidR="00CB6548" w:rsidRPr="00974D8C">
      <w:t xml:space="preserve"> </w:t>
    </w:r>
    <w:r w:rsidR="00CB6548">
      <w:fldChar w:fldCharType="begin"/>
    </w:r>
    <w:r w:rsidR="00CB6548">
      <w:instrText xml:space="preserve"> DATE  \@ "D/MM/YYYY"  \* MERGEFORMAT </w:instrText>
    </w:r>
    <w:r w:rsidR="00CB6548">
      <w:fldChar w:fldCharType="separate"/>
    </w:r>
    <w:r w:rsidR="00276777">
      <w:rPr>
        <w:noProof/>
      </w:rPr>
      <w:t>27/08/2025</w:t>
    </w:r>
    <w:r w:rsidR="00CB6548">
      <w:fldChar w:fldCharType="end"/>
    </w:r>
    <w:r w:rsidR="00CB6548">
      <w:t xml:space="preserve"> </w:t>
    </w:r>
    <w:r w:rsidR="00CB6548">
      <w:fldChar w:fldCharType="begin"/>
    </w:r>
    <w:r w:rsidR="00CB6548">
      <w:instrText xml:space="preserve"> TIME  \@ "h:mm am/pm"  \* MERGEFORMAT </w:instrText>
    </w:r>
    <w:r w:rsidR="00CB6548">
      <w:fldChar w:fldCharType="separate"/>
    </w:r>
    <w:r w:rsidR="00276777">
      <w:rPr>
        <w:noProof/>
      </w:rPr>
      <w:t>3:16 PM</w:t>
    </w:r>
    <w:r w:rsidR="00CB654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F385" w14:textId="77777777" w:rsidR="001A116D" w:rsidRPr="00DC116F" w:rsidRDefault="001A116D" w:rsidP="001A116D">
    <w:pPr>
      <w:pStyle w:val="LDFooterDraft"/>
    </w:pPr>
    <w:r>
      <w:t xml:space="preserve">AMSA IN CONFIDENCE — CONSULTATION </w:t>
    </w:r>
    <w:r w:rsidRPr="00CA5F5B">
      <w:t>DRAFT</w:t>
    </w:r>
  </w:p>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1A116D" w14:paraId="003254C5" w14:textId="77777777" w:rsidTr="00DD3019">
      <w:tc>
        <w:tcPr>
          <w:tcW w:w="7720" w:type="dxa"/>
          <w:shd w:val="clear" w:color="auto" w:fill="auto"/>
        </w:tcPr>
        <w:p w14:paraId="26172A5B" w14:textId="3B2ED399" w:rsidR="001A116D" w:rsidRPr="00EF2F9D" w:rsidRDefault="001A116D" w:rsidP="00DD3019">
          <w:pPr>
            <w:pStyle w:val="LDFooterCitation"/>
          </w:pPr>
          <w:r>
            <w:fldChar w:fldCharType="begin"/>
          </w:r>
          <w:r>
            <w:instrText xml:space="preserve"> REF Citation \h  \* MERGEFORMAT </w:instrText>
          </w:r>
          <w:r>
            <w:fldChar w:fldCharType="separate"/>
          </w:r>
          <w:r w:rsidR="00A15491">
            <w:rPr>
              <w:b/>
              <w:bCs/>
              <w:lang w:val="en-US"/>
            </w:rPr>
            <w:t>Error! Reference source not found.</w:t>
          </w:r>
          <w:r>
            <w:fldChar w:fldCharType="end"/>
          </w:r>
        </w:p>
      </w:tc>
      <w:tc>
        <w:tcPr>
          <w:tcW w:w="462" w:type="dxa"/>
        </w:tcPr>
        <w:p w14:paraId="61C0B468" w14:textId="77777777" w:rsidR="001A116D" w:rsidRPr="007F6065" w:rsidRDefault="001A116D" w:rsidP="00DD3019">
          <w:pPr>
            <w:pStyle w:val="LDFooter"/>
          </w:pPr>
        </w:p>
      </w:tc>
      <w:tc>
        <w:tcPr>
          <w:tcW w:w="462" w:type="dxa"/>
          <w:shd w:val="clear" w:color="auto" w:fill="auto"/>
        </w:tcPr>
        <w:p w14:paraId="38D5E155" w14:textId="77777777" w:rsidR="001A116D" w:rsidRPr="007F6065" w:rsidRDefault="001A116D" w:rsidP="00DD3019">
          <w:pPr>
            <w:pStyle w:val="LDFooter"/>
          </w:pPr>
          <w:r w:rsidRPr="007F6065">
            <w:fldChar w:fldCharType="begin"/>
          </w:r>
          <w:r w:rsidRPr="007F6065">
            <w:instrText xml:space="preserve"> PAGE </w:instrText>
          </w:r>
          <w:r w:rsidRPr="007F6065">
            <w:fldChar w:fldCharType="separate"/>
          </w:r>
          <w:r w:rsidR="00CD1225">
            <w:rPr>
              <w:noProof/>
            </w:rPr>
            <w:t>3</w:t>
          </w:r>
          <w:r w:rsidRPr="007F6065">
            <w:fldChar w:fldCharType="end"/>
          </w:r>
        </w:p>
      </w:tc>
    </w:tr>
  </w:tbl>
  <w:p w14:paraId="25EAC9B5" w14:textId="32F5085B" w:rsidR="00CB6548" w:rsidRPr="001A116D" w:rsidRDefault="00A15491" w:rsidP="001A116D">
    <w:pPr>
      <w:pStyle w:val="LDFooterRef"/>
    </w:pPr>
    <w:fldSimple w:instr=" FILENAME   \* MERGEFORMAT ">
      <w:r>
        <w:rPr>
          <w:noProof/>
        </w:rPr>
        <w:t>MO16 250704Z</w:t>
      </w:r>
    </w:fldSimple>
    <w:r w:rsidR="001A116D" w:rsidRPr="00CA5F5B">
      <w:t xml:space="preserve"> </w:t>
    </w:r>
    <w:fldSimple w:instr=" SAVEDATE   \* MERGEFORMAT ">
      <w:r w:rsidR="00276777">
        <w:rPr>
          <w:noProof/>
        </w:rPr>
        <w:t>8/08/2025 9:03:00 PM</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5E40" w14:textId="7789157D" w:rsidR="00CB6548" w:rsidRPr="00843376" w:rsidRDefault="00756BF4" w:rsidP="00843376">
    <w:pPr>
      <w:pStyle w:val="LDFooterRef"/>
    </w:pPr>
    <w:r>
      <w:rPr>
        <w:noProof/>
      </w:rPr>
      <w:t>MO16 250704Z</w:t>
    </w:r>
    <w:r w:rsidR="00941135">
      <w:t>Z</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18" w:type="dxa"/>
      <w:tblBorders>
        <w:top w:val="single" w:sz="4" w:space="0" w:color="auto"/>
      </w:tblBorders>
      <w:tblLayout w:type="fixed"/>
      <w:tblLook w:val="01E0" w:firstRow="1" w:lastRow="1" w:firstColumn="1" w:lastColumn="1" w:noHBand="0" w:noVBand="0"/>
    </w:tblPr>
    <w:tblGrid>
      <w:gridCol w:w="468"/>
      <w:gridCol w:w="468"/>
      <w:gridCol w:w="7720"/>
      <w:gridCol w:w="462"/>
    </w:tblGrid>
    <w:tr w:rsidR="000519EF" w14:paraId="0369845A" w14:textId="77777777" w:rsidTr="000519EF">
      <w:tc>
        <w:tcPr>
          <w:tcW w:w="468" w:type="dxa"/>
        </w:tcPr>
        <w:p w14:paraId="3E1F42FD" w14:textId="59AF3C42" w:rsidR="000519EF" w:rsidRPr="007F6065" w:rsidRDefault="000519EF" w:rsidP="000519EF">
          <w:pPr>
            <w:pStyle w:val="LDFooter"/>
          </w:pPr>
          <w:r w:rsidRPr="007F6065">
            <w:fldChar w:fldCharType="begin"/>
          </w:r>
          <w:r w:rsidRPr="007F6065">
            <w:instrText xml:space="preserve"> PAGE </w:instrText>
          </w:r>
          <w:r w:rsidRPr="007F6065">
            <w:fldChar w:fldCharType="separate"/>
          </w:r>
          <w:r>
            <w:rPr>
              <w:noProof/>
            </w:rPr>
            <w:t>7</w:t>
          </w:r>
          <w:r w:rsidRPr="007F6065">
            <w:fldChar w:fldCharType="end"/>
          </w:r>
        </w:p>
      </w:tc>
      <w:tc>
        <w:tcPr>
          <w:tcW w:w="468" w:type="dxa"/>
          <w:shd w:val="clear" w:color="auto" w:fill="auto"/>
        </w:tcPr>
        <w:p w14:paraId="3881A7CC" w14:textId="2D44A94A" w:rsidR="000519EF" w:rsidRPr="007F6065" w:rsidRDefault="000519EF" w:rsidP="000519EF">
          <w:pPr>
            <w:pStyle w:val="LDFooter"/>
          </w:pPr>
        </w:p>
      </w:tc>
      <w:tc>
        <w:tcPr>
          <w:tcW w:w="7720" w:type="dxa"/>
          <w:shd w:val="clear" w:color="auto" w:fill="auto"/>
        </w:tcPr>
        <w:p w14:paraId="610F0976" w14:textId="11D21F1D" w:rsidR="000519EF" w:rsidRPr="00EF2F9D" w:rsidRDefault="000519EF" w:rsidP="000519EF">
          <w:pPr>
            <w:pStyle w:val="LDFooterCitation"/>
          </w:pPr>
          <w:r w:rsidRPr="00A61F2A">
            <w:t>Marine Order 16 (Load lines) 2025</w:t>
          </w:r>
        </w:p>
      </w:tc>
      <w:tc>
        <w:tcPr>
          <w:tcW w:w="462" w:type="dxa"/>
          <w:shd w:val="clear" w:color="auto" w:fill="auto"/>
        </w:tcPr>
        <w:p w14:paraId="18EAD13B" w14:textId="77777777" w:rsidR="000519EF" w:rsidRPr="007F6065" w:rsidRDefault="000519EF" w:rsidP="000519EF">
          <w:pPr>
            <w:pStyle w:val="LDFooter"/>
          </w:pPr>
        </w:p>
      </w:tc>
    </w:tr>
  </w:tbl>
  <w:p w14:paraId="020721DA" w14:textId="45119165" w:rsidR="00CD1225" w:rsidRPr="001A116D" w:rsidRDefault="00756BF4" w:rsidP="001A116D">
    <w:pPr>
      <w:pStyle w:val="LDFooterRef"/>
    </w:pPr>
    <w:r>
      <w:rPr>
        <w:noProof/>
      </w:rPr>
      <w:t>MO16 250704Z</w:t>
    </w:r>
    <w:r w:rsidR="00941135">
      <w:rPr>
        <w:noProof/>
      </w:rPr>
      <w:t>Z</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9CD0" w14:textId="7A63AF35" w:rsidR="00CD1225" w:rsidRPr="00DC116F" w:rsidRDefault="00CD1225" w:rsidP="001A116D">
    <w:pPr>
      <w:pStyle w:val="LDFooterDraft"/>
    </w:pPr>
  </w:p>
  <w:tbl>
    <w:tblPr>
      <w:tblW w:w="8644" w:type="dxa"/>
      <w:tblBorders>
        <w:top w:val="single" w:sz="4" w:space="0" w:color="auto"/>
      </w:tblBorders>
      <w:tblLayout w:type="fixed"/>
      <w:tblLook w:val="01E0" w:firstRow="1" w:lastRow="1" w:firstColumn="1" w:lastColumn="1" w:noHBand="0" w:noVBand="0"/>
    </w:tblPr>
    <w:tblGrid>
      <w:gridCol w:w="392"/>
      <w:gridCol w:w="7790"/>
      <w:gridCol w:w="462"/>
    </w:tblGrid>
    <w:tr w:rsidR="00CD1225" w14:paraId="13C919E1" w14:textId="77777777" w:rsidTr="00CD1225">
      <w:tc>
        <w:tcPr>
          <w:tcW w:w="392" w:type="dxa"/>
          <w:shd w:val="clear" w:color="auto" w:fill="auto"/>
        </w:tcPr>
        <w:p w14:paraId="6E99B12D" w14:textId="77777777" w:rsidR="00CD1225" w:rsidRPr="00EF2F9D" w:rsidRDefault="00CD1225" w:rsidP="00DD3019">
          <w:pPr>
            <w:pStyle w:val="LDFooterCitation"/>
          </w:pPr>
        </w:p>
      </w:tc>
      <w:tc>
        <w:tcPr>
          <w:tcW w:w="7790" w:type="dxa"/>
        </w:tcPr>
        <w:p w14:paraId="192EEE7B" w14:textId="26B2B1B0" w:rsidR="00CD1225" w:rsidRPr="00EF2F9D" w:rsidRDefault="001F4248" w:rsidP="0031507B">
          <w:pPr>
            <w:pStyle w:val="LDFooterCitation"/>
          </w:pPr>
          <w:r w:rsidRPr="00A61F2A">
            <w:t>Marine Order 16 (Load lines) 2025</w:t>
          </w:r>
        </w:p>
      </w:tc>
      <w:tc>
        <w:tcPr>
          <w:tcW w:w="462" w:type="dxa"/>
          <w:shd w:val="clear" w:color="auto" w:fill="auto"/>
        </w:tcPr>
        <w:p w14:paraId="387FA426" w14:textId="77777777" w:rsidR="00CD1225" w:rsidRPr="007F6065" w:rsidRDefault="00CD1225" w:rsidP="00DD3019">
          <w:pPr>
            <w:pStyle w:val="LDFooter"/>
          </w:pPr>
          <w:r w:rsidRPr="007F6065">
            <w:fldChar w:fldCharType="begin"/>
          </w:r>
          <w:r w:rsidRPr="007F6065">
            <w:instrText xml:space="preserve"> PAGE </w:instrText>
          </w:r>
          <w:r w:rsidRPr="007F6065">
            <w:fldChar w:fldCharType="separate"/>
          </w:r>
          <w:r w:rsidR="00D55040">
            <w:rPr>
              <w:noProof/>
            </w:rPr>
            <w:t>7</w:t>
          </w:r>
          <w:r w:rsidRPr="007F6065">
            <w:fldChar w:fldCharType="end"/>
          </w:r>
        </w:p>
      </w:tc>
    </w:tr>
  </w:tbl>
  <w:p w14:paraId="24F27893" w14:textId="28733AC6" w:rsidR="00CD1225" w:rsidRPr="001A116D" w:rsidRDefault="00756BF4" w:rsidP="001A116D">
    <w:pPr>
      <w:pStyle w:val="LDFooterRef"/>
    </w:pPr>
    <w:r>
      <w:rPr>
        <w:noProof/>
      </w:rPr>
      <w:t>MO16 250704Z</w:t>
    </w:r>
    <w:r w:rsidR="00941135">
      <w:rPr>
        <w:noProof/>
      </w:rPr>
      <w:t>Z</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4CF7" w14:textId="074B0A2B" w:rsidR="00CB6548" w:rsidRPr="00556EB9" w:rsidRDefault="00075CE4">
    <w:pPr>
      <w:pStyle w:val="LDFooterCitation"/>
    </w:pPr>
    <w:r>
      <w:fldChar w:fldCharType="begin"/>
    </w:r>
    <w:r>
      <w:instrText xml:space="preserve"> filename \p \*charformat </w:instrText>
    </w:r>
    <w:r>
      <w:fldChar w:fldCharType="separate"/>
    </w:r>
    <w:r w:rsidR="00A15491">
      <w:rPr>
        <w:noProof/>
      </w:rPr>
      <w:t>J:\OLC\Legislative Drafting\drafts-Nav Act\MO16 and19\MO16 250704Z.docx</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C005" w14:textId="57D48B76" w:rsidR="00CB6548" w:rsidRPr="00556EB9" w:rsidRDefault="00075CE4" w:rsidP="00AB5FCB">
    <w:pPr>
      <w:pStyle w:val="LDFooterCitation"/>
    </w:pPr>
    <w:r>
      <w:fldChar w:fldCharType="begin"/>
    </w:r>
    <w:r>
      <w:instrText xml:space="preserve"> filename \p \*charformat </w:instrText>
    </w:r>
    <w:r>
      <w:fldChar w:fldCharType="separate"/>
    </w:r>
    <w:r w:rsidR="00A15491">
      <w:rPr>
        <w:noProof/>
      </w:rPr>
      <w:t>J:\OLC\Legislative Drafting\drafts-Nav Act\MO16 and19\MO16 250704Z.docx</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845E" w14:textId="68ABEECB" w:rsidR="00CB6548" w:rsidRDefault="00CB6548" w:rsidP="00CB6548">
    <w:pPr>
      <w:tabs>
        <w:tab w:val="center" w:pos="1140"/>
        <w:tab w:val="right" w:pos="5960"/>
      </w:tabs>
    </w:pPr>
  </w:p>
  <w:tbl>
    <w:tblPr>
      <w:tblW w:w="8222" w:type="dxa"/>
      <w:tblBorders>
        <w:top w:val="single" w:sz="4" w:space="0" w:color="auto"/>
      </w:tblBorders>
      <w:tblLayout w:type="fixed"/>
      <w:tblLook w:val="01E0" w:firstRow="1" w:lastRow="1" w:firstColumn="1" w:lastColumn="1" w:noHBand="0" w:noVBand="0"/>
    </w:tblPr>
    <w:tblGrid>
      <w:gridCol w:w="1134"/>
      <w:gridCol w:w="4820"/>
      <w:gridCol w:w="2268"/>
    </w:tblGrid>
    <w:tr w:rsidR="00CB6548" w14:paraId="499789DD" w14:textId="77777777" w:rsidTr="00CE1B8C">
      <w:tc>
        <w:tcPr>
          <w:tcW w:w="1134" w:type="dxa"/>
          <w:shd w:val="clear" w:color="auto" w:fill="auto"/>
        </w:tcPr>
        <w:p w14:paraId="5BC9EABB" w14:textId="77777777" w:rsidR="00CB6548" w:rsidRPr="00CE1B8C" w:rsidRDefault="00CB6548" w:rsidP="00CB6548">
          <w:pPr>
            <w:spacing w:before="20"/>
            <w:rPr>
              <w:sz w:val="20"/>
              <w:szCs w:val="20"/>
            </w:rPr>
          </w:pPr>
          <w:r w:rsidRPr="00CE1B8C">
            <w:rPr>
              <w:sz w:val="20"/>
              <w:szCs w:val="20"/>
            </w:rPr>
            <w:fldChar w:fldCharType="begin"/>
          </w:r>
          <w:r w:rsidRPr="00CE1B8C">
            <w:rPr>
              <w:sz w:val="20"/>
              <w:szCs w:val="20"/>
            </w:rPr>
            <w:instrText xml:space="preserve"> PAGE </w:instrText>
          </w:r>
          <w:r w:rsidRPr="00CE1B8C">
            <w:rPr>
              <w:sz w:val="20"/>
              <w:szCs w:val="20"/>
            </w:rPr>
            <w:fldChar w:fldCharType="separate"/>
          </w:r>
          <w:r w:rsidRPr="00CE1B8C">
            <w:rPr>
              <w:noProof/>
              <w:sz w:val="20"/>
              <w:szCs w:val="20"/>
            </w:rPr>
            <w:t>8</w:t>
          </w:r>
          <w:r w:rsidRPr="00CE1B8C">
            <w:rPr>
              <w:sz w:val="20"/>
              <w:szCs w:val="20"/>
            </w:rPr>
            <w:fldChar w:fldCharType="end"/>
          </w:r>
        </w:p>
      </w:tc>
      <w:tc>
        <w:tcPr>
          <w:tcW w:w="4820" w:type="dxa"/>
          <w:shd w:val="clear" w:color="auto" w:fill="auto"/>
        </w:tcPr>
        <w:p w14:paraId="6C3EE6F1" w14:textId="0FE29108" w:rsidR="00CB6548" w:rsidRPr="00EF2F9D" w:rsidRDefault="00075CE4" w:rsidP="00CB6548">
          <w:pPr>
            <w:pStyle w:val="LDFooterCitation"/>
          </w:pPr>
          <w:r>
            <w:fldChar w:fldCharType="begin"/>
          </w:r>
          <w:r>
            <w:instrText xml:space="preserve"> REF  Citation\*charformat </w:instrText>
          </w:r>
          <w:r>
            <w:fldChar w:fldCharType="separate"/>
          </w:r>
          <w:r w:rsidR="00A15491">
            <w:rPr>
              <w:b/>
              <w:bCs/>
              <w:lang w:val="en-US"/>
            </w:rPr>
            <w:t>Error! Reference source not found.</w:t>
          </w:r>
          <w:r>
            <w:fldChar w:fldCharType="end"/>
          </w:r>
        </w:p>
      </w:tc>
      <w:tc>
        <w:tcPr>
          <w:tcW w:w="2268" w:type="dxa"/>
          <w:shd w:val="clear" w:color="auto" w:fill="auto"/>
        </w:tcPr>
        <w:p w14:paraId="442E91AE" w14:textId="2CDAAA39" w:rsidR="00CB6548" w:rsidRPr="007F6065" w:rsidRDefault="00CB6548" w:rsidP="00CB6548">
          <w:pPr>
            <w:spacing w:before="20"/>
            <w:jc w:val="right"/>
          </w:pPr>
        </w:p>
      </w:tc>
    </w:tr>
  </w:tbl>
  <w:p w14:paraId="5590D254" w14:textId="075A11CD" w:rsidR="00CB6548" w:rsidRDefault="00CB6548" w:rsidP="00CB6548">
    <w:r>
      <w:rPr>
        <w:noProof/>
        <w:lang w:eastAsia="en-AU"/>
      </w:rPr>
      <mc:AlternateContent>
        <mc:Choice Requires="wps">
          <w:drawing>
            <wp:anchor distT="0" distB="0" distL="114300" distR="114300" simplePos="0" relativeHeight="251673600" behindDoc="0" locked="0" layoutInCell="1" allowOverlap="1" wp14:anchorId="379543EB" wp14:editId="745B52ED">
              <wp:simplePos x="0" y="0"/>
              <wp:positionH relativeFrom="column">
                <wp:posOffset>0</wp:posOffset>
              </wp:positionH>
              <wp:positionV relativeFrom="paragraph">
                <wp:posOffset>9966325</wp:posOffset>
              </wp:positionV>
              <wp:extent cx="4438650" cy="525780"/>
              <wp:effectExtent l="0" t="3175" r="0" b="44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4EBA7" w14:textId="77777777" w:rsidR="00CB6548" w:rsidRPr="004675CE" w:rsidRDefault="00CB6548" w:rsidP="00CB6548"/>
                        <w:p w14:paraId="29011F70" w14:textId="77777777" w:rsidR="00CB6548" w:rsidRPr="004675CE" w:rsidRDefault="00CB6548"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543EB" id="_x0000_t202" coordsize="21600,21600" o:spt="202" path="m,l,21600r21600,l21600,xe">
              <v:stroke joinstyle="miter"/>
              <v:path gradientshapeok="t" o:connecttype="rect"/>
            </v:shapetype>
            <v:shape id="Text Box 32" o:spid="_x0000_s1028" type="#_x0000_t202" style="position:absolute;margin-left:0;margin-top:784.75pt;width:349.5pt;height:4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" filled="f" stroked="f">
              <v:textbox>
                <w:txbxContent>
                  <w:p w14:paraId="22F4EBA7" w14:textId="77777777" w:rsidR="00CB6548" w:rsidRPr="004675CE" w:rsidRDefault="00CB6548" w:rsidP="00CB6548"/>
                  <w:p w14:paraId="29011F70" w14:textId="77777777" w:rsidR="00CB6548" w:rsidRPr="004675CE" w:rsidRDefault="00CB6548"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14:anchorId="6E895604" wp14:editId="25B5C47A">
              <wp:simplePos x="0" y="0"/>
              <wp:positionH relativeFrom="column">
                <wp:posOffset>-457200</wp:posOffset>
              </wp:positionH>
              <wp:positionV relativeFrom="paragraph">
                <wp:posOffset>2394585</wp:posOffset>
              </wp:positionV>
              <wp:extent cx="4438650" cy="525780"/>
              <wp:effectExtent l="0" t="3810" r="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75ABF" w14:textId="77777777" w:rsidR="00CB6548" w:rsidRPr="004675CE" w:rsidRDefault="00CB6548" w:rsidP="00CB6548"/>
                        <w:p w14:paraId="0960F25C" w14:textId="77777777" w:rsidR="00CB6548" w:rsidRPr="004675CE" w:rsidRDefault="00CB6548"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5604" id="Text Box 31" o:spid="_x0000_s1029" type="#_x0000_t202" style="position:absolute;margin-left:-36pt;margin-top:188.55pt;width:349.5pt;height: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" filled="f" stroked="f">
              <v:textbox>
                <w:txbxContent>
                  <w:p w14:paraId="01F75ABF" w14:textId="77777777" w:rsidR="00CB6548" w:rsidRPr="004675CE" w:rsidRDefault="00CB6548" w:rsidP="00CB6548"/>
                  <w:p w14:paraId="0960F25C" w14:textId="77777777" w:rsidR="00CB6548" w:rsidRPr="004675CE" w:rsidRDefault="00CB6548"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BA10" w14:textId="77777777" w:rsidR="00CB6548" w:rsidRPr="00A41806" w:rsidRDefault="00CB6548" w:rsidP="00CB6548">
    <w:pP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CB6548" w:rsidRPr="00A41806" w14:paraId="75A26460" w14:textId="77777777">
      <w:tc>
        <w:tcPr>
          <w:tcW w:w="1191" w:type="dxa"/>
          <w:shd w:val="clear" w:color="auto" w:fill="auto"/>
        </w:tcPr>
        <w:p w14:paraId="1C7E969C" w14:textId="54C6192F" w:rsidR="00CB6548" w:rsidRPr="00A41806" w:rsidRDefault="00CB6548" w:rsidP="00CB6548">
          <w:pPr>
            <w:spacing w:before="20"/>
          </w:pPr>
        </w:p>
      </w:tc>
      <w:tc>
        <w:tcPr>
          <w:tcW w:w="4820" w:type="dxa"/>
          <w:shd w:val="clear" w:color="auto" w:fill="auto"/>
        </w:tcPr>
        <w:p w14:paraId="3F64AB40" w14:textId="3E309FF0" w:rsidR="00CB6548" w:rsidRPr="00EF2F9D" w:rsidRDefault="00CB6548" w:rsidP="00CB6548">
          <w:pPr>
            <w:pStyle w:val="LDFooterCitation"/>
          </w:pPr>
          <w:r w:rsidRPr="00EF2F9D">
            <w:fldChar w:fldCharType="begin"/>
          </w:r>
          <w:r w:rsidRPr="00EF2F9D">
            <w:instrText xml:space="preserve"> REF  Citation\*charformat </w:instrText>
          </w:r>
          <w:r>
            <w:instrText xml:space="preserve"> \* MERGEFORMAT </w:instrText>
          </w:r>
          <w:r w:rsidRPr="00EF2F9D">
            <w:fldChar w:fldCharType="separate"/>
          </w:r>
          <w:r w:rsidR="00A15491">
            <w:rPr>
              <w:b/>
              <w:bCs/>
              <w:lang w:val="en-US"/>
            </w:rPr>
            <w:t>Error! Reference source not found.</w:t>
          </w:r>
          <w:r w:rsidRPr="00EF2F9D">
            <w:fldChar w:fldCharType="end"/>
          </w:r>
        </w:p>
      </w:tc>
      <w:tc>
        <w:tcPr>
          <w:tcW w:w="1134" w:type="dxa"/>
          <w:shd w:val="clear" w:color="auto" w:fill="auto"/>
        </w:tcPr>
        <w:p w14:paraId="140A9929" w14:textId="77777777" w:rsidR="00CB6548" w:rsidRPr="005968DD" w:rsidRDefault="00CB6548" w:rsidP="00CB6548">
          <w:pPr>
            <w:spacing w:before="20"/>
            <w:jc w:val="right"/>
          </w:pPr>
          <w:r w:rsidRPr="005968DD">
            <w:fldChar w:fldCharType="begin"/>
          </w:r>
          <w:r w:rsidRPr="005968DD">
            <w:instrText xml:space="preserve"> PAGE </w:instrText>
          </w:r>
          <w:r w:rsidRPr="005968DD">
            <w:fldChar w:fldCharType="separate"/>
          </w:r>
          <w:r>
            <w:rPr>
              <w:noProof/>
            </w:rPr>
            <w:t>5</w:t>
          </w:r>
          <w:r w:rsidRPr="005968DD">
            <w:fldChar w:fldCharType="end"/>
          </w:r>
        </w:p>
      </w:tc>
    </w:tr>
  </w:tbl>
  <w:p w14:paraId="71F1B6B3" w14:textId="77777777" w:rsidR="00CB6548" w:rsidRPr="00A41806" w:rsidRDefault="00CB6548" w:rsidP="00CB6548">
    <w:r>
      <w:rPr>
        <w:noProof/>
        <w:lang w:eastAsia="en-AU"/>
      </w:rPr>
      <mc:AlternateContent>
        <mc:Choice Requires="wps">
          <w:drawing>
            <wp:anchor distT="0" distB="0" distL="114300" distR="114300" simplePos="0" relativeHeight="251671552" behindDoc="0" locked="0" layoutInCell="1" allowOverlap="1" wp14:anchorId="493F3AE3" wp14:editId="19C2E3A5">
              <wp:simplePos x="0" y="0"/>
              <wp:positionH relativeFrom="column">
                <wp:posOffset>25400</wp:posOffset>
              </wp:positionH>
              <wp:positionV relativeFrom="page">
                <wp:posOffset>9966325</wp:posOffset>
              </wp:positionV>
              <wp:extent cx="4438650" cy="525780"/>
              <wp:effectExtent l="0" t="3175" r="3175" b="44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F4EAC" w14:textId="77777777" w:rsidR="00CB6548" w:rsidRPr="00D90D94" w:rsidRDefault="00CB6548"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F3AE3" id="_x0000_t202" coordsize="21600,21600" o:spt="202" path="m,l,21600r21600,l21600,xe">
              <v:stroke joinstyle="miter"/>
              <v:path gradientshapeok="t" o:connecttype="rect"/>
            </v:shapetype>
            <v:shape id="Text Box 30" o:spid="_x0000_s1030" type="#_x0000_t202" style="position:absolute;margin-left:2pt;margin-top:784.75pt;width:349.5pt;height:4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" filled="f" stroked="f">
              <v:textbox inset="0,0,0,0">
                <w:txbxContent>
                  <w:p w14:paraId="69CF4EAC" w14:textId="77777777" w:rsidR="00CB6548" w:rsidRPr="00D90D94" w:rsidRDefault="00CB6548" w:rsidP="00CB6548"/>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FBBE" w14:textId="77777777" w:rsidR="00394FD3" w:rsidRDefault="00394FD3">
      <w:r>
        <w:separator/>
      </w:r>
    </w:p>
  </w:footnote>
  <w:footnote w:type="continuationSeparator" w:id="0">
    <w:p w14:paraId="7E999A25" w14:textId="77777777" w:rsidR="00394FD3" w:rsidRDefault="0039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494"/>
      <w:gridCol w:w="6891"/>
    </w:tblGrid>
    <w:tr w:rsidR="00CB6548" w14:paraId="12F53D40" w14:textId="77777777">
      <w:tc>
        <w:tcPr>
          <w:tcW w:w="1494" w:type="dxa"/>
        </w:tcPr>
        <w:p w14:paraId="22CBF8C0" w14:textId="77777777" w:rsidR="00CB6548" w:rsidRDefault="00CB6548" w:rsidP="00BD545A"/>
      </w:tc>
      <w:tc>
        <w:tcPr>
          <w:tcW w:w="6891" w:type="dxa"/>
        </w:tcPr>
        <w:p w14:paraId="06129BF2" w14:textId="77777777" w:rsidR="00CB6548" w:rsidRDefault="00CB6548" w:rsidP="00BD545A"/>
      </w:tc>
    </w:tr>
    <w:tr w:rsidR="00CB6548" w14:paraId="760382D0" w14:textId="77777777">
      <w:tc>
        <w:tcPr>
          <w:tcW w:w="1494" w:type="dxa"/>
        </w:tcPr>
        <w:p w14:paraId="653B8BC7" w14:textId="77777777" w:rsidR="00CB6548" w:rsidRDefault="00CB6548" w:rsidP="00BD545A"/>
      </w:tc>
      <w:tc>
        <w:tcPr>
          <w:tcW w:w="6891" w:type="dxa"/>
        </w:tcPr>
        <w:p w14:paraId="386E2EBB" w14:textId="77777777" w:rsidR="00CB6548" w:rsidRDefault="00CB6548" w:rsidP="00BD545A"/>
      </w:tc>
    </w:tr>
    <w:tr w:rsidR="00CB6548" w14:paraId="455BAD12" w14:textId="77777777">
      <w:tc>
        <w:tcPr>
          <w:tcW w:w="8385" w:type="dxa"/>
          <w:gridSpan w:val="2"/>
          <w:tcBorders>
            <w:bottom w:val="single" w:sz="4" w:space="0" w:color="auto"/>
          </w:tcBorders>
        </w:tcPr>
        <w:p w14:paraId="7FBE5F51" w14:textId="77777777" w:rsidR="00CB6548" w:rsidRDefault="00CB6548" w:rsidP="00BD545A"/>
      </w:tc>
    </w:tr>
  </w:tbl>
  <w:p w14:paraId="690B751C" w14:textId="77777777" w:rsidR="00CB6548" w:rsidRDefault="00CB6548" w:rsidP="00BD545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8505"/>
    </w:tblGrid>
    <w:tr w:rsidR="00CB6548" w14:paraId="540F0DED" w14:textId="77777777" w:rsidTr="00CE1B8C">
      <w:tc>
        <w:tcPr>
          <w:tcW w:w="8505" w:type="dxa"/>
        </w:tcPr>
        <w:p w14:paraId="1BCAF469" w14:textId="77777777" w:rsidR="00CB6548" w:rsidRDefault="00CB6548">
          <w:pPr>
            <w:pStyle w:val="HeaderLiteOdd"/>
          </w:pPr>
          <w:r>
            <w:t>Note</w:t>
          </w:r>
        </w:p>
      </w:tc>
    </w:tr>
    <w:tr w:rsidR="00CB6548" w14:paraId="78E0E805" w14:textId="77777777" w:rsidTr="00CE1B8C">
      <w:tc>
        <w:tcPr>
          <w:tcW w:w="8505" w:type="dxa"/>
        </w:tcPr>
        <w:p w14:paraId="60961643" w14:textId="77777777" w:rsidR="00CB6548" w:rsidRDefault="00CB6548">
          <w:pPr>
            <w:pStyle w:val="HeaderLiteOdd"/>
          </w:pPr>
        </w:p>
      </w:tc>
    </w:tr>
    <w:tr w:rsidR="00CB6548" w14:paraId="05285C77" w14:textId="77777777" w:rsidTr="00CE1B8C">
      <w:tc>
        <w:tcPr>
          <w:tcW w:w="8505" w:type="dxa"/>
          <w:tcBorders>
            <w:bottom w:val="single" w:sz="4" w:space="0" w:color="auto"/>
          </w:tcBorders>
          <w:shd w:val="clear" w:color="auto" w:fill="auto"/>
        </w:tcPr>
        <w:p w14:paraId="6732064B" w14:textId="77777777" w:rsidR="00CB6548" w:rsidRDefault="00CB6548">
          <w:pPr>
            <w:pStyle w:val="HeaderBoldOdd"/>
          </w:pPr>
        </w:p>
      </w:tc>
    </w:tr>
  </w:tbl>
  <w:p w14:paraId="78700650" w14:textId="77777777" w:rsidR="00CB6548" w:rsidRDefault="00CB654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BDF1" w14:textId="77777777" w:rsidR="00CB6548" w:rsidRDefault="00CB654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494"/>
      <w:gridCol w:w="6891"/>
    </w:tblGrid>
    <w:tr w:rsidR="00CB6548" w14:paraId="32DF652A" w14:textId="77777777">
      <w:tc>
        <w:tcPr>
          <w:tcW w:w="1494" w:type="dxa"/>
        </w:tcPr>
        <w:p w14:paraId="6E97C59B" w14:textId="77777777" w:rsidR="00CB6548" w:rsidRDefault="00CB6548" w:rsidP="00BD545A"/>
      </w:tc>
      <w:tc>
        <w:tcPr>
          <w:tcW w:w="6891" w:type="dxa"/>
        </w:tcPr>
        <w:p w14:paraId="4F84C0A5" w14:textId="77777777" w:rsidR="00CB6548" w:rsidRDefault="00CB6548" w:rsidP="00BD545A"/>
      </w:tc>
    </w:tr>
    <w:tr w:rsidR="00CB6548" w14:paraId="38FECD8D" w14:textId="77777777">
      <w:tc>
        <w:tcPr>
          <w:tcW w:w="1494" w:type="dxa"/>
        </w:tcPr>
        <w:p w14:paraId="3F38D353" w14:textId="77777777" w:rsidR="00CB6548" w:rsidRDefault="00CB6548" w:rsidP="00BD545A"/>
      </w:tc>
      <w:tc>
        <w:tcPr>
          <w:tcW w:w="6891" w:type="dxa"/>
        </w:tcPr>
        <w:p w14:paraId="020FF38B" w14:textId="77777777" w:rsidR="00CB6548" w:rsidRDefault="00CB6548" w:rsidP="00BD545A"/>
      </w:tc>
    </w:tr>
    <w:tr w:rsidR="00CB6548" w14:paraId="4E401E75" w14:textId="77777777">
      <w:tc>
        <w:tcPr>
          <w:tcW w:w="8385" w:type="dxa"/>
          <w:gridSpan w:val="2"/>
          <w:tcBorders>
            <w:bottom w:val="single" w:sz="4" w:space="0" w:color="auto"/>
          </w:tcBorders>
        </w:tcPr>
        <w:p w14:paraId="22205A97" w14:textId="77777777" w:rsidR="00CB6548" w:rsidRDefault="00CB6548" w:rsidP="00BD545A"/>
      </w:tc>
    </w:tr>
  </w:tbl>
  <w:p w14:paraId="0CDD52E9" w14:textId="77777777" w:rsidR="00CB6548" w:rsidRDefault="00CB6548" w:rsidP="00BD545A"/>
  <w:p w14:paraId="21C27768" w14:textId="77777777" w:rsidR="00CB6548" w:rsidRDefault="00CB654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6914"/>
      <w:gridCol w:w="1471"/>
    </w:tblGrid>
    <w:tr w:rsidR="00CB6548" w14:paraId="2B7B6848" w14:textId="77777777">
      <w:tc>
        <w:tcPr>
          <w:tcW w:w="6914" w:type="dxa"/>
        </w:tcPr>
        <w:p w14:paraId="089491EA" w14:textId="77777777" w:rsidR="00CB6548" w:rsidRDefault="00CB6548" w:rsidP="00BD545A"/>
      </w:tc>
      <w:tc>
        <w:tcPr>
          <w:tcW w:w="1471" w:type="dxa"/>
        </w:tcPr>
        <w:p w14:paraId="46AE6592" w14:textId="77777777" w:rsidR="00CB6548" w:rsidRDefault="00CB6548" w:rsidP="00BD545A"/>
      </w:tc>
    </w:tr>
    <w:tr w:rsidR="00CB6548" w14:paraId="74021542" w14:textId="77777777">
      <w:tc>
        <w:tcPr>
          <w:tcW w:w="6914" w:type="dxa"/>
        </w:tcPr>
        <w:p w14:paraId="385C6E9E" w14:textId="77777777" w:rsidR="00CB6548" w:rsidRDefault="00CB6548" w:rsidP="00BD545A"/>
      </w:tc>
      <w:tc>
        <w:tcPr>
          <w:tcW w:w="1471" w:type="dxa"/>
        </w:tcPr>
        <w:p w14:paraId="4D0C82C8" w14:textId="77777777" w:rsidR="00CB6548" w:rsidRDefault="00CB6548" w:rsidP="00BD545A"/>
      </w:tc>
    </w:tr>
    <w:tr w:rsidR="00CB6548" w14:paraId="229984E0" w14:textId="77777777">
      <w:tc>
        <w:tcPr>
          <w:tcW w:w="8385" w:type="dxa"/>
          <w:gridSpan w:val="2"/>
          <w:tcBorders>
            <w:bottom w:val="single" w:sz="4" w:space="0" w:color="auto"/>
          </w:tcBorders>
        </w:tcPr>
        <w:p w14:paraId="0EF686AE" w14:textId="77777777" w:rsidR="00CB6548" w:rsidRDefault="00CB6548" w:rsidP="00BD545A"/>
      </w:tc>
    </w:tr>
  </w:tbl>
  <w:p w14:paraId="768B39AC" w14:textId="77777777" w:rsidR="00CB6548" w:rsidRDefault="00CB6548" w:rsidP="00BD545A"/>
  <w:p w14:paraId="56307372" w14:textId="77777777" w:rsidR="00CB6548" w:rsidRDefault="00CB65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6914"/>
      <w:gridCol w:w="1471"/>
    </w:tblGrid>
    <w:tr w:rsidR="00CB6548" w14:paraId="5CFFA53F" w14:textId="77777777">
      <w:tc>
        <w:tcPr>
          <w:tcW w:w="6914" w:type="dxa"/>
        </w:tcPr>
        <w:p w14:paraId="37C1A013" w14:textId="77777777" w:rsidR="00CB6548" w:rsidRDefault="00CB6548" w:rsidP="00BD545A"/>
      </w:tc>
      <w:tc>
        <w:tcPr>
          <w:tcW w:w="1471" w:type="dxa"/>
        </w:tcPr>
        <w:p w14:paraId="1A26C927" w14:textId="77777777" w:rsidR="00CB6548" w:rsidRDefault="00CB6548" w:rsidP="00BD545A"/>
      </w:tc>
    </w:tr>
    <w:tr w:rsidR="00CB6548" w14:paraId="4F251E95" w14:textId="77777777">
      <w:tc>
        <w:tcPr>
          <w:tcW w:w="6914" w:type="dxa"/>
        </w:tcPr>
        <w:p w14:paraId="5673580C" w14:textId="77777777" w:rsidR="00CB6548" w:rsidRDefault="00CB6548" w:rsidP="00BD545A"/>
      </w:tc>
      <w:tc>
        <w:tcPr>
          <w:tcW w:w="1471" w:type="dxa"/>
        </w:tcPr>
        <w:p w14:paraId="2205AF5C" w14:textId="77777777" w:rsidR="00CB6548" w:rsidRDefault="00CB6548" w:rsidP="00BD545A"/>
      </w:tc>
    </w:tr>
    <w:tr w:rsidR="00CB6548" w14:paraId="1F2DE908" w14:textId="77777777">
      <w:tc>
        <w:tcPr>
          <w:tcW w:w="8385" w:type="dxa"/>
          <w:gridSpan w:val="2"/>
          <w:tcBorders>
            <w:bottom w:val="single" w:sz="4" w:space="0" w:color="auto"/>
          </w:tcBorders>
        </w:tcPr>
        <w:p w14:paraId="5E1322E1" w14:textId="77777777" w:rsidR="00CB6548" w:rsidRDefault="00CB6548" w:rsidP="00BD545A"/>
      </w:tc>
    </w:tr>
  </w:tbl>
  <w:p w14:paraId="3F51A2D6" w14:textId="77777777" w:rsidR="00CB6548" w:rsidRDefault="00CB6548" w:rsidP="00BD54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520"/>
      <w:gridCol w:w="6985"/>
    </w:tblGrid>
    <w:tr w:rsidR="00CB6548" w14:paraId="7AA62470" w14:textId="77777777" w:rsidTr="00AB5FCB">
      <w:tc>
        <w:tcPr>
          <w:tcW w:w="1531" w:type="dxa"/>
        </w:tcPr>
        <w:p w14:paraId="67BC3E40" w14:textId="77777777" w:rsidR="00CB6548" w:rsidRDefault="00CB6548">
          <w:pPr>
            <w:pStyle w:val="HeaderLiteEven"/>
          </w:pPr>
          <w:r>
            <w:t>Contents</w:t>
          </w:r>
        </w:p>
      </w:tc>
      <w:tc>
        <w:tcPr>
          <w:tcW w:w="7119" w:type="dxa"/>
          <w:vAlign w:val="bottom"/>
        </w:tcPr>
        <w:p w14:paraId="3BAD1908" w14:textId="77777777" w:rsidR="00CB6548" w:rsidRDefault="00CB6548">
          <w:pPr>
            <w:pStyle w:val="HeaderLiteEven"/>
          </w:pPr>
        </w:p>
      </w:tc>
    </w:tr>
    <w:tr w:rsidR="00CB6548" w14:paraId="40F7235F" w14:textId="77777777" w:rsidTr="00AB5FCB">
      <w:tc>
        <w:tcPr>
          <w:tcW w:w="1531" w:type="dxa"/>
        </w:tcPr>
        <w:p w14:paraId="52D0E967" w14:textId="77777777" w:rsidR="00CB6548" w:rsidRDefault="00CB6548">
          <w:pPr>
            <w:pStyle w:val="HeaderLiteEven"/>
          </w:pPr>
        </w:p>
      </w:tc>
      <w:tc>
        <w:tcPr>
          <w:tcW w:w="7119" w:type="dxa"/>
          <w:vAlign w:val="bottom"/>
        </w:tcPr>
        <w:p w14:paraId="3396F30E" w14:textId="77777777" w:rsidR="00CB6548" w:rsidRDefault="00CB6548">
          <w:pPr>
            <w:pStyle w:val="HeaderLiteEven"/>
          </w:pPr>
        </w:p>
      </w:tc>
    </w:tr>
    <w:tr w:rsidR="00CB6548" w14:paraId="0DBD7FDF" w14:textId="77777777" w:rsidTr="00AB5FCB">
      <w:tc>
        <w:tcPr>
          <w:tcW w:w="8650" w:type="dxa"/>
          <w:gridSpan w:val="2"/>
          <w:tcBorders>
            <w:bottom w:val="single" w:sz="4" w:space="0" w:color="auto"/>
          </w:tcBorders>
          <w:shd w:val="clear" w:color="auto" w:fill="auto"/>
        </w:tcPr>
        <w:p w14:paraId="6414D1B2" w14:textId="77777777" w:rsidR="00CB6548" w:rsidRDefault="00CB6548">
          <w:pPr>
            <w:pStyle w:val="HeaderBoldEven"/>
          </w:pPr>
        </w:p>
      </w:tc>
    </w:tr>
  </w:tbl>
  <w:p w14:paraId="39DF3832" w14:textId="77777777" w:rsidR="00CB6548" w:rsidRPr="00D21569" w:rsidRDefault="00CB6548" w:rsidP="00DE47FF">
    <w:pPr>
      <w:pStyle w:val="HeaderEven"/>
      <w:jc w:val="right"/>
    </w:pPr>
    <w:r w:rsidRPr="00D21569">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547"/>
      <w:gridCol w:w="2958"/>
    </w:tblGrid>
    <w:tr w:rsidR="00CB6548" w14:paraId="2329BEFF" w14:textId="77777777" w:rsidTr="00AB5FCB">
      <w:tc>
        <w:tcPr>
          <w:tcW w:w="5636" w:type="dxa"/>
          <w:vAlign w:val="bottom"/>
        </w:tcPr>
        <w:p w14:paraId="7C9FF693" w14:textId="77777777" w:rsidR="00CB6548" w:rsidRDefault="00CB6548">
          <w:pPr>
            <w:pStyle w:val="HeaderLiteOdd"/>
          </w:pPr>
        </w:p>
      </w:tc>
      <w:tc>
        <w:tcPr>
          <w:tcW w:w="2992" w:type="dxa"/>
        </w:tcPr>
        <w:p w14:paraId="1FC351E7" w14:textId="77777777" w:rsidR="00CB6548" w:rsidRDefault="00CB6548">
          <w:pPr>
            <w:pStyle w:val="HeaderLiteOdd"/>
          </w:pPr>
          <w:r>
            <w:t>Contents</w:t>
          </w:r>
        </w:p>
      </w:tc>
    </w:tr>
    <w:tr w:rsidR="00CB6548" w14:paraId="665E5D31" w14:textId="77777777" w:rsidTr="00AB5FCB">
      <w:tc>
        <w:tcPr>
          <w:tcW w:w="5636" w:type="dxa"/>
          <w:vAlign w:val="bottom"/>
        </w:tcPr>
        <w:p w14:paraId="1390F955" w14:textId="77777777" w:rsidR="00CB6548" w:rsidRDefault="00CB6548">
          <w:pPr>
            <w:pStyle w:val="HeaderLiteOdd"/>
          </w:pPr>
        </w:p>
      </w:tc>
      <w:tc>
        <w:tcPr>
          <w:tcW w:w="2992" w:type="dxa"/>
        </w:tcPr>
        <w:p w14:paraId="3BB9EA4D" w14:textId="77777777" w:rsidR="00CB6548" w:rsidRDefault="00CB6548">
          <w:pPr>
            <w:pStyle w:val="HeaderLiteOdd"/>
          </w:pPr>
        </w:p>
      </w:tc>
    </w:tr>
    <w:tr w:rsidR="00CB6548" w14:paraId="63AB7BC2" w14:textId="77777777" w:rsidTr="00AB5FCB">
      <w:tc>
        <w:tcPr>
          <w:tcW w:w="8628" w:type="dxa"/>
          <w:gridSpan w:val="2"/>
          <w:tcBorders>
            <w:bottom w:val="single" w:sz="4" w:space="0" w:color="auto"/>
          </w:tcBorders>
          <w:shd w:val="clear" w:color="auto" w:fill="auto"/>
        </w:tcPr>
        <w:p w14:paraId="4D2A1D1B" w14:textId="77777777" w:rsidR="00CB6548" w:rsidRDefault="00CB6548">
          <w:pPr>
            <w:pStyle w:val="HeaderBoldOdd"/>
          </w:pPr>
        </w:p>
      </w:tc>
    </w:tr>
  </w:tbl>
  <w:p w14:paraId="44B7B158" w14:textId="77777777" w:rsidR="00CB6548" w:rsidRDefault="00CB6548" w:rsidP="00CB61C3">
    <w:pPr>
      <w:pStyle w:val="HeaderLiteOdd"/>
    </w:pPr>
    <w:r>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A236" w14:textId="77777777" w:rsidR="00CB6548" w:rsidRDefault="00CB65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301"/>
      <w:gridCol w:w="7204"/>
    </w:tblGrid>
    <w:tr w:rsidR="00CB6548" w:rsidRPr="00DE47FF" w14:paraId="5498E801" w14:textId="77777777" w:rsidTr="00D2221B">
      <w:tc>
        <w:tcPr>
          <w:tcW w:w="1308" w:type="dxa"/>
        </w:tcPr>
        <w:p w14:paraId="35FF8DBC" w14:textId="632466ED" w:rsidR="00CB6548" w:rsidRPr="00DE47FF" w:rsidRDefault="00CB6548" w:rsidP="00AB5FCB">
          <w:pPr>
            <w:pStyle w:val="HeaderLiteEven"/>
            <w:rPr>
              <w:b/>
              <w:sz w:val="20"/>
              <w:szCs w:val="20"/>
            </w:rPr>
          </w:pPr>
          <w:r w:rsidRPr="00DE47FF">
            <w:rPr>
              <w:b/>
              <w:sz w:val="20"/>
              <w:szCs w:val="20"/>
            </w:rPr>
            <w:fldChar w:fldCharType="begin"/>
          </w:r>
          <w:r w:rsidRPr="00DE47FF">
            <w:rPr>
              <w:b/>
              <w:sz w:val="20"/>
              <w:szCs w:val="20"/>
            </w:rPr>
            <w:instrText xml:space="preserve"> If </w:instrText>
          </w:r>
          <w:r w:rsidR="00674EC8" w:rsidRPr="00DE47FF">
            <w:rPr>
              <w:b/>
              <w:sz w:val="20"/>
              <w:szCs w:val="20"/>
            </w:rPr>
            <w:fldChar w:fldCharType="begin"/>
          </w:r>
          <w:r w:rsidR="00674EC8" w:rsidRPr="00DE47FF">
            <w:rPr>
              <w:b/>
              <w:sz w:val="20"/>
              <w:szCs w:val="20"/>
            </w:rPr>
            <w:instrText xml:space="preserve"> STYLEREF CharPartNo \*Charformat </w:instrText>
          </w:r>
          <w:r w:rsidR="00674EC8" w:rsidRPr="00DE47FF">
            <w:rPr>
              <w:b/>
              <w:sz w:val="20"/>
              <w:szCs w:val="20"/>
            </w:rPr>
            <w:fldChar w:fldCharType="separate"/>
          </w:r>
          <w:r w:rsidR="00A041A3">
            <w:rPr>
              <w:b/>
              <w:noProof/>
              <w:sz w:val="20"/>
              <w:szCs w:val="20"/>
            </w:rPr>
            <w:instrText>Division 2</w:instrText>
          </w:r>
          <w:r w:rsidR="00674EC8" w:rsidRPr="00DE47FF">
            <w:rPr>
              <w:b/>
              <w:noProof/>
              <w:sz w:val="20"/>
              <w:szCs w:val="20"/>
            </w:rPr>
            <w:fldChar w:fldCharType="end"/>
          </w:r>
          <w:r w:rsidRPr="00DE47FF">
            <w:rPr>
              <w:b/>
              <w:sz w:val="20"/>
              <w:szCs w:val="20"/>
            </w:rPr>
            <w:instrText xml:space="preserve"> &lt;&gt; "Error*" </w:instrText>
          </w:r>
          <w:r w:rsidR="00674EC8" w:rsidRPr="00DE47FF">
            <w:rPr>
              <w:b/>
              <w:sz w:val="20"/>
              <w:szCs w:val="20"/>
            </w:rPr>
            <w:fldChar w:fldCharType="begin"/>
          </w:r>
          <w:r w:rsidR="00674EC8" w:rsidRPr="00DE47FF">
            <w:rPr>
              <w:b/>
              <w:sz w:val="20"/>
              <w:szCs w:val="20"/>
            </w:rPr>
            <w:instrText xml:space="preserve"> STYLEREF CharPartNo \*Charformat </w:instrText>
          </w:r>
          <w:r w:rsidR="00674EC8" w:rsidRPr="00DE47FF">
            <w:rPr>
              <w:b/>
              <w:sz w:val="20"/>
              <w:szCs w:val="20"/>
            </w:rPr>
            <w:fldChar w:fldCharType="separate"/>
          </w:r>
          <w:r w:rsidR="00A041A3">
            <w:rPr>
              <w:b/>
              <w:noProof/>
              <w:sz w:val="20"/>
              <w:szCs w:val="20"/>
            </w:rPr>
            <w:instrText>Division 2</w:instrText>
          </w:r>
          <w:r w:rsidR="00674EC8"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A041A3">
            <w:rPr>
              <w:b/>
              <w:noProof/>
              <w:sz w:val="20"/>
              <w:szCs w:val="20"/>
            </w:rPr>
            <w:t>Division 2</w:t>
          </w:r>
          <w:r w:rsidRPr="00DE47FF">
            <w:rPr>
              <w:b/>
              <w:sz w:val="20"/>
              <w:szCs w:val="20"/>
            </w:rPr>
            <w:fldChar w:fldCharType="end"/>
          </w:r>
        </w:p>
      </w:tc>
      <w:tc>
        <w:tcPr>
          <w:tcW w:w="7342" w:type="dxa"/>
          <w:vAlign w:val="bottom"/>
        </w:tcPr>
        <w:p w14:paraId="27ED45BB" w14:textId="41A373C4" w:rsidR="00CB6548" w:rsidRPr="00DE47FF" w:rsidRDefault="00CB6548" w:rsidP="00AB5FCB">
          <w:pPr>
            <w:pStyle w:val="HeaderLiteEven"/>
            <w:rPr>
              <w:b/>
              <w:sz w:val="20"/>
              <w:szCs w:val="20"/>
            </w:rPr>
          </w:pPr>
          <w:r w:rsidRPr="00DE47FF">
            <w:rPr>
              <w:b/>
              <w:sz w:val="20"/>
              <w:szCs w:val="20"/>
            </w:rPr>
            <w:fldChar w:fldCharType="begin"/>
          </w:r>
          <w:r w:rsidRPr="00DE47FF">
            <w:rPr>
              <w:b/>
              <w:sz w:val="20"/>
              <w:szCs w:val="20"/>
            </w:rPr>
            <w:instrText xml:space="preserve"> If </w:instrText>
          </w:r>
          <w:r w:rsidR="00674EC8" w:rsidRPr="00DE47FF">
            <w:rPr>
              <w:b/>
              <w:sz w:val="20"/>
              <w:szCs w:val="20"/>
            </w:rPr>
            <w:fldChar w:fldCharType="begin"/>
          </w:r>
          <w:r w:rsidR="00674EC8" w:rsidRPr="00DE47FF">
            <w:rPr>
              <w:b/>
              <w:sz w:val="20"/>
              <w:szCs w:val="20"/>
            </w:rPr>
            <w:instrText xml:space="preserve"> STYLEREF CharPartText \*Charformat </w:instrText>
          </w:r>
          <w:r w:rsidR="00674EC8" w:rsidRPr="00DE47FF">
            <w:rPr>
              <w:b/>
              <w:sz w:val="20"/>
              <w:szCs w:val="20"/>
            </w:rPr>
            <w:fldChar w:fldCharType="separate"/>
          </w:r>
          <w:r w:rsidR="00A041A3">
            <w:rPr>
              <w:b/>
              <w:noProof/>
              <w:sz w:val="20"/>
              <w:szCs w:val="20"/>
            </w:rPr>
            <w:instrText>Certificates issued under the Navigation Act</w:instrText>
          </w:r>
          <w:r w:rsidR="00674EC8" w:rsidRPr="00DE47FF">
            <w:rPr>
              <w:b/>
              <w:noProof/>
              <w:sz w:val="20"/>
              <w:szCs w:val="20"/>
            </w:rPr>
            <w:fldChar w:fldCharType="end"/>
          </w:r>
          <w:r w:rsidRPr="00DE47FF">
            <w:rPr>
              <w:b/>
              <w:sz w:val="20"/>
              <w:szCs w:val="20"/>
            </w:rPr>
            <w:instrText xml:space="preserve"> &lt;&gt; "Error*" </w:instrText>
          </w:r>
          <w:r w:rsidR="00674EC8" w:rsidRPr="00DE47FF">
            <w:rPr>
              <w:b/>
              <w:sz w:val="20"/>
              <w:szCs w:val="20"/>
            </w:rPr>
            <w:fldChar w:fldCharType="begin"/>
          </w:r>
          <w:r w:rsidR="00674EC8" w:rsidRPr="00DE47FF">
            <w:rPr>
              <w:b/>
              <w:sz w:val="20"/>
              <w:szCs w:val="20"/>
            </w:rPr>
            <w:instrText xml:space="preserve"> STYLEREF CharPartText \*Charformat </w:instrText>
          </w:r>
          <w:r w:rsidR="00674EC8" w:rsidRPr="00DE47FF">
            <w:rPr>
              <w:b/>
              <w:sz w:val="20"/>
              <w:szCs w:val="20"/>
            </w:rPr>
            <w:fldChar w:fldCharType="separate"/>
          </w:r>
          <w:r w:rsidR="00A041A3">
            <w:rPr>
              <w:b/>
              <w:noProof/>
              <w:sz w:val="20"/>
              <w:szCs w:val="20"/>
            </w:rPr>
            <w:instrText>Certificates issued under the Navigation Act</w:instrText>
          </w:r>
          <w:r w:rsidR="00674EC8"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A041A3">
            <w:rPr>
              <w:b/>
              <w:noProof/>
              <w:sz w:val="20"/>
              <w:szCs w:val="20"/>
            </w:rPr>
            <w:t>Certificates issued under the Navigation Act</w:t>
          </w:r>
          <w:r w:rsidRPr="00DE47FF">
            <w:rPr>
              <w:b/>
              <w:sz w:val="20"/>
              <w:szCs w:val="20"/>
            </w:rPr>
            <w:fldChar w:fldCharType="end"/>
          </w:r>
        </w:p>
      </w:tc>
    </w:tr>
    <w:tr w:rsidR="00CB6548" w:rsidRPr="00DE47FF" w14:paraId="3295F7BF" w14:textId="77777777" w:rsidTr="00D2221B">
      <w:tc>
        <w:tcPr>
          <w:tcW w:w="1308" w:type="dxa"/>
        </w:tcPr>
        <w:p w14:paraId="09095CBD" w14:textId="57A17EE6" w:rsidR="00CB6548" w:rsidRPr="00DE47FF" w:rsidRDefault="00CB6548" w:rsidP="00AB5FCB">
          <w:pPr>
            <w:pStyle w:val="HeaderLiteEven"/>
          </w:pPr>
          <w:r w:rsidRPr="00DE47FF">
            <w:fldChar w:fldCharType="begin"/>
          </w:r>
          <w:r w:rsidRPr="00DE47FF">
            <w:instrText xml:space="preserve"> If </w:instrText>
          </w:r>
          <w:r w:rsidRPr="00DE47FF">
            <w:fldChar w:fldCharType="begin"/>
          </w:r>
          <w:r w:rsidRPr="00DE47FF">
            <w:instrText xml:space="preserve"> STYLEREF CharDivNo \*Charformat </w:instrText>
          </w:r>
          <w:r w:rsidRPr="00DE47FF">
            <w:fldChar w:fldCharType="separate"/>
          </w:r>
          <w:r w:rsidR="00A041A3">
            <w:rPr>
              <w:b/>
              <w:bCs/>
              <w:noProof/>
              <w:lang w:val="en-US"/>
            </w:rPr>
            <w:instrText>Error! No text of specified style in document.</w:instrText>
          </w:r>
          <w:r w:rsidRPr="00DE47FF">
            <w:fldChar w:fldCharType="end"/>
          </w:r>
          <w:r w:rsidRPr="00DE47FF">
            <w:instrText xml:space="preserve"> &lt;&gt; "Error*" </w:instrText>
          </w:r>
          <w:r w:rsidR="00075CE4">
            <w:fldChar w:fldCharType="begin"/>
          </w:r>
          <w:r w:rsidR="00075CE4">
            <w:instrText xml:space="preserve"> STYLEREF CharDivNo \*Charformat </w:instrText>
          </w:r>
          <w:r w:rsidR="00075CE4">
            <w:fldChar w:fldCharType="separate"/>
          </w:r>
          <w:r w:rsidRPr="00DE47FF">
            <w:rPr>
              <w:noProof/>
            </w:rPr>
            <w:instrText>Subdivision 10.3</w:instrText>
          </w:r>
          <w:r w:rsidR="00075CE4">
            <w:rPr>
              <w:noProof/>
            </w:rPr>
            <w:fldChar w:fldCharType="end"/>
          </w:r>
          <w:r w:rsidRPr="00DE47FF">
            <w:instrText xml:space="preserve"> </w:instrText>
          </w:r>
          <w:r w:rsidRPr="00DE47FF">
            <w:fldChar w:fldCharType="end"/>
          </w:r>
        </w:p>
      </w:tc>
      <w:tc>
        <w:tcPr>
          <w:tcW w:w="7342" w:type="dxa"/>
          <w:vAlign w:val="bottom"/>
        </w:tcPr>
        <w:p w14:paraId="47376121" w14:textId="3CC9AB2C" w:rsidR="00CB6548" w:rsidRPr="00DE47FF" w:rsidRDefault="00CB6548" w:rsidP="00AB5FCB">
          <w:pPr>
            <w:pStyle w:val="HeaderLiteEven"/>
          </w:pPr>
          <w:r w:rsidRPr="00DE47FF">
            <w:fldChar w:fldCharType="begin"/>
          </w:r>
          <w:r w:rsidRPr="00DE47FF">
            <w:instrText xml:space="preserve"> If </w:instrText>
          </w:r>
          <w:r w:rsidRPr="00DE47FF">
            <w:fldChar w:fldCharType="begin"/>
          </w:r>
          <w:r w:rsidRPr="00DE47FF">
            <w:instrText xml:space="preserve"> STYLEREF CharDivText \*Charformat </w:instrText>
          </w:r>
          <w:r w:rsidRPr="00DE47FF">
            <w:fldChar w:fldCharType="separate"/>
          </w:r>
          <w:r w:rsidR="00A041A3">
            <w:rPr>
              <w:b/>
              <w:bCs/>
              <w:noProof/>
              <w:lang w:val="en-US"/>
            </w:rPr>
            <w:instrText>Error! No text of specified style in document.</w:instrText>
          </w:r>
          <w:r w:rsidRPr="00DE47FF">
            <w:fldChar w:fldCharType="end"/>
          </w:r>
          <w:r w:rsidRPr="00DE47FF">
            <w:instrText xml:space="preserve"> &lt;&gt; "Error*" </w:instrText>
          </w:r>
          <w:r w:rsidRPr="00DE47FF">
            <w:fldChar w:fldCharType="begin"/>
          </w:r>
          <w:r w:rsidRPr="00DE47FF">
            <w:instrText xml:space="preserve"> STYLEREF CharDivText \*Charformat </w:instrText>
          </w:r>
          <w:r w:rsidRPr="00DE47FF">
            <w:fldChar w:fldCharType="end"/>
          </w:r>
          <w:r w:rsidRPr="00DE47FF">
            <w:instrText xml:space="preserve"> </w:instrText>
          </w:r>
          <w:r w:rsidRPr="00DE47FF">
            <w:fldChar w:fldCharType="end"/>
          </w:r>
        </w:p>
      </w:tc>
    </w:tr>
    <w:tr w:rsidR="00CB6548" w:rsidRPr="00DE47FF" w14:paraId="559BB041" w14:textId="77777777" w:rsidTr="00AB5FCB">
      <w:tc>
        <w:tcPr>
          <w:tcW w:w="8650" w:type="dxa"/>
          <w:gridSpan w:val="2"/>
          <w:tcBorders>
            <w:bottom w:val="single" w:sz="4" w:space="0" w:color="auto"/>
          </w:tcBorders>
          <w:shd w:val="clear" w:color="auto" w:fill="auto"/>
        </w:tcPr>
        <w:p w14:paraId="3E4E1C2D" w14:textId="7DAB5981" w:rsidR="00CB6548" w:rsidRPr="00DE47FF" w:rsidRDefault="00CB6548" w:rsidP="00D76C43">
          <w:pPr>
            <w:pStyle w:val="HeaderBoldEven"/>
            <w:rPr>
              <w:b w:val="0"/>
              <w:sz w:val="18"/>
              <w:szCs w:val="18"/>
            </w:rPr>
          </w:pPr>
          <w:r w:rsidRPr="00DE47FF">
            <w:rPr>
              <w:b w:val="0"/>
              <w:sz w:val="18"/>
              <w:szCs w:val="18"/>
            </w:rPr>
            <w:t xml:space="preserve">Section </w:t>
          </w:r>
          <w:r w:rsidRPr="00DE47FF">
            <w:rPr>
              <w:b w:val="0"/>
              <w:sz w:val="18"/>
              <w:szCs w:val="18"/>
            </w:rPr>
            <w:fldChar w:fldCharType="begin"/>
          </w:r>
          <w:r w:rsidRPr="00DE47FF">
            <w:rPr>
              <w:b w:val="0"/>
              <w:sz w:val="18"/>
              <w:szCs w:val="18"/>
            </w:rPr>
            <w:instrText xml:space="preserve"> If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A041A3">
            <w:rPr>
              <w:b w:val="0"/>
              <w:noProof/>
              <w:sz w:val="18"/>
              <w:szCs w:val="18"/>
            </w:rPr>
            <w:instrText>14</w:instrText>
          </w:r>
          <w:r w:rsidRPr="00DE47FF">
            <w:rPr>
              <w:b w:val="0"/>
              <w:sz w:val="18"/>
              <w:szCs w:val="18"/>
            </w:rPr>
            <w:fldChar w:fldCharType="end"/>
          </w:r>
          <w:r w:rsidRPr="00DE47FF">
            <w:rPr>
              <w:b w:val="0"/>
              <w:sz w:val="18"/>
              <w:szCs w:val="18"/>
            </w:rPr>
            <w:instrText xml:space="preserve"> &lt;&gt; "Error*"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A041A3">
            <w:rPr>
              <w:b w:val="0"/>
              <w:noProof/>
              <w:sz w:val="18"/>
              <w:szCs w:val="18"/>
            </w:rPr>
            <w:instrText>14</w:instrText>
          </w:r>
          <w:r w:rsidRPr="00DE47FF">
            <w:rPr>
              <w:b w:val="0"/>
              <w:sz w:val="18"/>
              <w:szCs w:val="18"/>
            </w:rPr>
            <w:fldChar w:fldCharType="end"/>
          </w:r>
          <w:r w:rsidRPr="00DE47FF">
            <w:rPr>
              <w:b w:val="0"/>
              <w:sz w:val="18"/>
              <w:szCs w:val="18"/>
            </w:rPr>
            <w:instrText xml:space="preserve"> </w:instrText>
          </w:r>
          <w:r w:rsidRPr="00DE47FF">
            <w:rPr>
              <w:b w:val="0"/>
              <w:sz w:val="18"/>
              <w:szCs w:val="18"/>
            </w:rPr>
            <w:fldChar w:fldCharType="separate"/>
          </w:r>
          <w:r w:rsidR="00A041A3">
            <w:rPr>
              <w:b w:val="0"/>
              <w:noProof/>
              <w:sz w:val="18"/>
              <w:szCs w:val="18"/>
            </w:rPr>
            <w:t>14</w:t>
          </w:r>
          <w:r w:rsidRPr="00DE47FF">
            <w:rPr>
              <w:b w:val="0"/>
              <w:sz w:val="18"/>
              <w:szCs w:val="18"/>
            </w:rPr>
            <w:fldChar w:fldCharType="end"/>
          </w:r>
        </w:p>
      </w:tc>
    </w:tr>
  </w:tbl>
  <w:p w14:paraId="50C59982" w14:textId="77777777" w:rsidR="00CB6548" w:rsidRDefault="00CB654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7309"/>
      <w:gridCol w:w="1196"/>
    </w:tblGrid>
    <w:tr w:rsidR="00CB6548" w:rsidRPr="00DE47FF" w14:paraId="51025054" w14:textId="77777777" w:rsidTr="00D2221B">
      <w:tc>
        <w:tcPr>
          <w:tcW w:w="7428" w:type="dxa"/>
          <w:vAlign w:val="bottom"/>
        </w:tcPr>
        <w:p w14:paraId="39C23A9A" w14:textId="419A628A" w:rsidR="00CB6548" w:rsidRPr="00DE47FF" w:rsidRDefault="00CB6548">
          <w:pPr>
            <w:pStyle w:val="HeaderLiteOdd"/>
            <w:rPr>
              <w:b/>
              <w:sz w:val="20"/>
              <w:szCs w:val="20"/>
            </w:rPr>
          </w:pPr>
          <w:r w:rsidRPr="00DE47FF">
            <w:rPr>
              <w:b/>
              <w:sz w:val="20"/>
              <w:szCs w:val="20"/>
            </w:rPr>
            <w:fldChar w:fldCharType="begin"/>
          </w:r>
          <w:r w:rsidRPr="00DE47FF">
            <w:rPr>
              <w:b/>
              <w:sz w:val="20"/>
              <w:szCs w:val="20"/>
            </w:rPr>
            <w:instrText xml:space="preserve"> If </w:instrText>
          </w:r>
          <w:r w:rsidR="00674EC8" w:rsidRPr="00DE47FF">
            <w:rPr>
              <w:b/>
              <w:sz w:val="20"/>
              <w:szCs w:val="20"/>
            </w:rPr>
            <w:fldChar w:fldCharType="begin"/>
          </w:r>
          <w:r w:rsidR="00674EC8" w:rsidRPr="00DE47FF">
            <w:rPr>
              <w:b/>
              <w:sz w:val="20"/>
              <w:szCs w:val="20"/>
            </w:rPr>
            <w:instrText xml:space="preserve"> STYLEREF CharPartText \*Charformat \l </w:instrText>
          </w:r>
          <w:r w:rsidR="00674EC8" w:rsidRPr="00DE47FF">
            <w:rPr>
              <w:b/>
              <w:sz w:val="20"/>
              <w:szCs w:val="20"/>
            </w:rPr>
            <w:fldChar w:fldCharType="separate"/>
          </w:r>
          <w:r w:rsidR="00A041A3">
            <w:rPr>
              <w:b/>
              <w:noProof/>
              <w:sz w:val="20"/>
              <w:szCs w:val="20"/>
            </w:rPr>
            <w:instrText>Requirements for foreign vessels</w:instrText>
          </w:r>
          <w:r w:rsidR="00674EC8" w:rsidRPr="00DE47FF">
            <w:rPr>
              <w:b/>
              <w:noProof/>
              <w:sz w:val="20"/>
              <w:szCs w:val="20"/>
            </w:rPr>
            <w:fldChar w:fldCharType="end"/>
          </w:r>
          <w:r w:rsidRPr="00DE47FF">
            <w:rPr>
              <w:b/>
              <w:sz w:val="20"/>
              <w:szCs w:val="20"/>
            </w:rPr>
            <w:instrText xml:space="preserve"> &lt;&gt; "Error*" </w:instrText>
          </w:r>
          <w:r w:rsidR="00674EC8" w:rsidRPr="00DE47FF">
            <w:rPr>
              <w:b/>
              <w:sz w:val="20"/>
              <w:szCs w:val="20"/>
            </w:rPr>
            <w:fldChar w:fldCharType="begin"/>
          </w:r>
          <w:r w:rsidR="00674EC8" w:rsidRPr="00DE47FF">
            <w:rPr>
              <w:b/>
              <w:sz w:val="20"/>
              <w:szCs w:val="20"/>
            </w:rPr>
            <w:instrText xml:space="preserve"> STYLEREF CharPartText \*Charformat \l </w:instrText>
          </w:r>
          <w:r w:rsidR="00674EC8" w:rsidRPr="00DE47FF">
            <w:rPr>
              <w:b/>
              <w:sz w:val="20"/>
              <w:szCs w:val="20"/>
            </w:rPr>
            <w:fldChar w:fldCharType="separate"/>
          </w:r>
          <w:r w:rsidR="00A041A3">
            <w:rPr>
              <w:b/>
              <w:noProof/>
              <w:sz w:val="20"/>
              <w:szCs w:val="20"/>
            </w:rPr>
            <w:instrText>Requirements for foreign vessels</w:instrText>
          </w:r>
          <w:r w:rsidR="00674EC8"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A041A3">
            <w:rPr>
              <w:b/>
              <w:noProof/>
              <w:sz w:val="20"/>
              <w:szCs w:val="20"/>
            </w:rPr>
            <w:t>Requirements for foreign vessels</w:t>
          </w:r>
          <w:r w:rsidRPr="00DE47FF">
            <w:rPr>
              <w:b/>
              <w:sz w:val="20"/>
              <w:szCs w:val="20"/>
            </w:rPr>
            <w:fldChar w:fldCharType="end"/>
          </w:r>
        </w:p>
      </w:tc>
      <w:tc>
        <w:tcPr>
          <w:tcW w:w="1200" w:type="dxa"/>
        </w:tcPr>
        <w:p w14:paraId="6B4F01BB" w14:textId="21C46D93" w:rsidR="00CB6548" w:rsidRPr="00DE47FF" w:rsidRDefault="00CB6548">
          <w:pPr>
            <w:pStyle w:val="HeaderLiteOdd"/>
            <w:rPr>
              <w:b/>
              <w:sz w:val="20"/>
              <w:szCs w:val="20"/>
            </w:rPr>
          </w:pPr>
          <w:r w:rsidRPr="00DE47FF">
            <w:rPr>
              <w:b/>
              <w:sz w:val="20"/>
              <w:szCs w:val="20"/>
            </w:rPr>
            <w:fldChar w:fldCharType="begin"/>
          </w:r>
          <w:r w:rsidRPr="00DE47FF">
            <w:rPr>
              <w:b/>
              <w:sz w:val="20"/>
              <w:szCs w:val="20"/>
            </w:rPr>
            <w:instrText xml:space="preserve"> If </w:instrText>
          </w:r>
          <w:r w:rsidR="00674EC8" w:rsidRPr="00DE47FF">
            <w:rPr>
              <w:b/>
              <w:sz w:val="20"/>
              <w:szCs w:val="20"/>
            </w:rPr>
            <w:fldChar w:fldCharType="begin"/>
          </w:r>
          <w:r w:rsidR="00674EC8" w:rsidRPr="00DE47FF">
            <w:rPr>
              <w:b/>
              <w:sz w:val="20"/>
              <w:szCs w:val="20"/>
            </w:rPr>
            <w:instrText xml:space="preserve"> STYLEREF CharPartNo \*Charformat \l </w:instrText>
          </w:r>
          <w:r w:rsidR="00674EC8" w:rsidRPr="00DE47FF">
            <w:rPr>
              <w:b/>
              <w:sz w:val="20"/>
              <w:szCs w:val="20"/>
            </w:rPr>
            <w:fldChar w:fldCharType="separate"/>
          </w:r>
          <w:r w:rsidR="00A041A3">
            <w:rPr>
              <w:b/>
              <w:noProof/>
              <w:sz w:val="20"/>
              <w:szCs w:val="20"/>
            </w:rPr>
            <w:instrText>Division 3</w:instrText>
          </w:r>
          <w:r w:rsidR="00674EC8" w:rsidRPr="00DE47FF">
            <w:rPr>
              <w:b/>
              <w:noProof/>
              <w:sz w:val="20"/>
              <w:szCs w:val="20"/>
            </w:rPr>
            <w:fldChar w:fldCharType="end"/>
          </w:r>
          <w:r w:rsidRPr="00DE47FF">
            <w:rPr>
              <w:b/>
              <w:sz w:val="20"/>
              <w:szCs w:val="20"/>
            </w:rPr>
            <w:instrText xml:space="preserve"> &lt;&gt; "Error*" </w:instrText>
          </w:r>
          <w:r w:rsidR="00674EC8" w:rsidRPr="00DE47FF">
            <w:rPr>
              <w:b/>
              <w:sz w:val="20"/>
              <w:szCs w:val="20"/>
            </w:rPr>
            <w:fldChar w:fldCharType="begin"/>
          </w:r>
          <w:r w:rsidR="00674EC8" w:rsidRPr="00DE47FF">
            <w:rPr>
              <w:b/>
              <w:sz w:val="20"/>
              <w:szCs w:val="20"/>
            </w:rPr>
            <w:instrText xml:space="preserve"> STYLEREF CharPartNo \*Charformat \l </w:instrText>
          </w:r>
          <w:r w:rsidR="00674EC8" w:rsidRPr="00DE47FF">
            <w:rPr>
              <w:b/>
              <w:sz w:val="20"/>
              <w:szCs w:val="20"/>
            </w:rPr>
            <w:fldChar w:fldCharType="separate"/>
          </w:r>
          <w:r w:rsidR="00A041A3">
            <w:rPr>
              <w:b/>
              <w:noProof/>
              <w:sz w:val="20"/>
              <w:szCs w:val="20"/>
            </w:rPr>
            <w:instrText>Division 3</w:instrText>
          </w:r>
          <w:r w:rsidR="00674EC8"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A041A3">
            <w:rPr>
              <w:b/>
              <w:noProof/>
              <w:sz w:val="20"/>
              <w:szCs w:val="20"/>
            </w:rPr>
            <w:t>Division 3</w:t>
          </w:r>
          <w:r w:rsidRPr="00DE47FF">
            <w:rPr>
              <w:b/>
              <w:sz w:val="20"/>
              <w:szCs w:val="20"/>
            </w:rPr>
            <w:fldChar w:fldCharType="end"/>
          </w:r>
        </w:p>
      </w:tc>
    </w:tr>
    <w:tr w:rsidR="00CB6548" w:rsidRPr="00DE47FF" w14:paraId="66B2E063" w14:textId="77777777" w:rsidTr="00D2221B">
      <w:tc>
        <w:tcPr>
          <w:tcW w:w="7428" w:type="dxa"/>
        </w:tcPr>
        <w:p w14:paraId="60D087D9" w14:textId="0A02A4D2" w:rsidR="00CB6548" w:rsidRPr="00DE47FF" w:rsidRDefault="00CB6548" w:rsidP="00AB5FCB">
          <w:pPr>
            <w:pStyle w:val="HeaderLiteEven"/>
            <w:jc w:val="right"/>
            <w:rPr>
              <w:b/>
            </w:rPr>
          </w:pPr>
          <w:r w:rsidRPr="00DE47FF">
            <w:rPr>
              <w:b/>
            </w:rPr>
            <w:fldChar w:fldCharType="begin"/>
          </w:r>
          <w:r w:rsidRPr="00DE47FF">
            <w:rPr>
              <w:b/>
            </w:rPr>
            <w:instrText xml:space="preserve"> If </w:instrText>
          </w:r>
          <w:r w:rsidRPr="00DE47FF">
            <w:rPr>
              <w:b/>
            </w:rPr>
            <w:fldChar w:fldCharType="begin"/>
          </w:r>
          <w:r w:rsidRPr="00DE47FF">
            <w:rPr>
              <w:b/>
            </w:rPr>
            <w:instrText xml:space="preserve"> STYLEREF CharDivText \*Charformat </w:instrText>
          </w:r>
          <w:r w:rsidRPr="00DE47FF">
            <w:rPr>
              <w:b/>
            </w:rPr>
            <w:fldChar w:fldCharType="separate"/>
          </w:r>
          <w:r w:rsidR="00A041A3">
            <w:rPr>
              <w:bCs/>
              <w:noProof/>
              <w:lang w:val="en-US"/>
            </w:rPr>
            <w:instrText>Error! No text of specified style in document.</w:instrText>
          </w:r>
          <w:r w:rsidRPr="00DE47FF">
            <w:rPr>
              <w:b/>
            </w:rPr>
            <w:fldChar w:fldCharType="end"/>
          </w:r>
          <w:r w:rsidRPr="00DE47FF">
            <w:rPr>
              <w:b/>
            </w:rPr>
            <w:instrText xml:space="preserve"> &lt;&gt; "Error*" </w:instrText>
          </w:r>
          <w:r w:rsidRPr="00DE47FF">
            <w:rPr>
              <w:b/>
            </w:rPr>
            <w:fldChar w:fldCharType="begin"/>
          </w:r>
          <w:r w:rsidRPr="00DE47FF">
            <w:rPr>
              <w:b/>
            </w:rPr>
            <w:instrText xml:space="preserve"> STYLEREF CharDivText \*Charformat </w:instrText>
          </w:r>
          <w:r w:rsidRPr="00DE47FF">
            <w:rPr>
              <w:b/>
            </w:rPr>
            <w:fldChar w:fldCharType="end"/>
          </w:r>
          <w:r w:rsidRPr="00DE47FF">
            <w:rPr>
              <w:b/>
            </w:rPr>
            <w:instrText xml:space="preserve"> </w:instrText>
          </w:r>
          <w:r w:rsidRPr="00DE47FF">
            <w:rPr>
              <w:b/>
            </w:rPr>
            <w:fldChar w:fldCharType="end"/>
          </w:r>
        </w:p>
      </w:tc>
      <w:tc>
        <w:tcPr>
          <w:tcW w:w="1200" w:type="dxa"/>
          <w:vAlign w:val="bottom"/>
        </w:tcPr>
        <w:p w14:paraId="3AF867CC" w14:textId="01B02EE2" w:rsidR="00CB6548" w:rsidRPr="00DE47FF" w:rsidRDefault="00CB6548" w:rsidP="00AB5FCB">
          <w:pPr>
            <w:pStyle w:val="HeaderLiteEven"/>
            <w:jc w:val="right"/>
            <w:rPr>
              <w:b/>
            </w:rPr>
          </w:pPr>
          <w:r w:rsidRPr="00DE47FF">
            <w:rPr>
              <w:b/>
            </w:rPr>
            <w:fldChar w:fldCharType="begin"/>
          </w:r>
          <w:r w:rsidRPr="00DE47FF">
            <w:rPr>
              <w:b/>
            </w:rPr>
            <w:instrText xml:space="preserve"> If </w:instrText>
          </w:r>
          <w:r w:rsidRPr="00DE47FF">
            <w:rPr>
              <w:b/>
            </w:rPr>
            <w:fldChar w:fldCharType="begin"/>
          </w:r>
          <w:r w:rsidRPr="00DE47FF">
            <w:rPr>
              <w:b/>
            </w:rPr>
            <w:instrText xml:space="preserve"> STYLEREF CharDivNo \*Charformat </w:instrText>
          </w:r>
          <w:r w:rsidRPr="00DE47FF">
            <w:rPr>
              <w:b/>
            </w:rPr>
            <w:fldChar w:fldCharType="separate"/>
          </w:r>
          <w:r w:rsidR="00A041A3">
            <w:rPr>
              <w:bCs/>
              <w:noProof/>
              <w:lang w:val="en-US"/>
            </w:rPr>
            <w:instrText>Error! No text of specified style in document.</w:instrText>
          </w:r>
          <w:r w:rsidRPr="00DE47FF">
            <w:rPr>
              <w:b/>
            </w:rPr>
            <w:fldChar w:fldCharType="end"/>
          </w:r>
          <w:r w:rsidRPr="00DE47FF">
            <w:rPr>
              <w:b/>
            </w:rPr>
            <w:instrText xml:space="preserve"> &lt;&gt; "Error*" </w:instrText>
          </w:r>
          <w:r w:rsidR="00674EC8" w:rsidRPr="00DE47FF">
            <w:rPr>
              <w:b/>
            </w:rPr>
            <w:fldChar w:fldCharType="begin"/>
          </w:r>
          <w:r w:rsidR="00674EC8" w:rsidRPr="00DE47FF">
            <w:rPr>
              <w:b/>
            </w:rPr>
            <w:instrText xml:space="preserve"> STYLEREF CharDivNo \*Charformat </w:instrText>
          </w:r>
          <w:r w:rsidR="00674EC8" w:rsidRPr="00DE47FF">
            <w:rPr>
              <w:b/>
            </w:rPr>
            <w:fldChar w:fldCharType="separate"/>
          </w:r>
          <w:r w:rsidRPr="00DE47FF">
            <w:rPr>
              <w:b/>
              <w:noProof/>
            </w:rPr>
            <w:instrText>Subdivision 10.3</w:instrText>
          </w:r>
          <w:r w:rsidR="00674EC8" w:rsidRPr="00DE47FF">
            <w:rPr>
              <w:b/>
              <w:noProof/>
            </w:rPr>
            <w:fldChar w:fldCharType="end"/>
          </w:r>
          <w:r w:rsidRPr="00DE47FF">
            <w:rPr>
              <w:b/>
            </w:rPr>
            <w:instrText xml:space="preserve"> </w:instrText>
          </w:r>
          <w:r w:rsidRPr="00DE47FF">
            <w:rPr>
              <w:b/>
            </w:rPr>
            <w:fldChar w:fldCharType="end"/>
          </w:r>
        </w:p>
      </w:tc>
    </w:tr>
    <w:tr w:rsidR="00CB6548" w:rsidRPr="00DE47FF" w14:paraId="65E5D6E3" w14:textId="77777777" w:rsidTr="00AB5FCB">
      <w:tc>
        <w:tcPr>
          <w:tcW w:w="8628" w:type="dxa"/>
          <w:gridSpan w:val="2"/>
          <w:tcBorders>
            <w:bottom w:val="single" w:sz="4" w:space="0" w:color="auto"/>
          </w:tcBorders>
          <w:shd w:val="clear" w:color="auto" w:fill="auto"/>
        </w:tcPr>
        <w:p w14:paraId="775729A7" w14:textId="07C1E914" w:rsidR="00CB6548" w:rsidRPr="00DE47FF" w:rsidRDefault="007D2454">
          <w:pPr>
            <w:pStyle w:val="HeaderBoldOdd"/>
            <w:rPr>
              <w:b w:val="0"/>
              <w:sz w:val="18"/>
              <w:szCs w:val="18"/>
            </w:rPr>
          </w:pPr>
          <w:r w:rsidRPr="00DE47FF">
            <w:rPr>
              <w:b w:val="0"/>
              <w:sz w:val="18"/>
              <w:szCs w:val="18"/>
            </w:rPr>
            <w:t xml:space="preserve">Section </w:t>
          </w:r>
          <w:r w:rsidRPr="00DE47FF">
            <w:rPr>
              <w:b w:val="0"/>
              <w:sz w:val="18"/>
              <w:szCs w:val="18"/>
            </w:rPr>
            <w:fldChar w:fldCharType="begin"/>
          </w:r>
          <w:r w:rsidRPr="00DE47FF">
            <w:rPr>
              <w:b w:val="0"/>
              <w:sz w:val="18"/>
              <w:szCs w:val="18"/>
            </w:rPr>
            <w:instrText xml:space="preserve"> If </w:instrText>
          </w:r>
          <w:r w:rsidR="00A17407" w:rsidRPr="00DE47FF">
            <w:rPr>
              <w:b w:val="0"/>
              <w:sz w:val="18"/>
              <w:szCs w:val="18"/>
            </w:rPr>
            <w:fldChar w:fldCharType="begin"/>
          </w:r>
          <w:r w:rsidR="00A17407" w:rsidRPr="00DE47FF">
            <w:rPr>
              <w:b w:val="0"/>
              <w:sz w:val="18"/>
              <w:szCs w:val="18"/>
            </w:rPr>
            <w:instrText xml:space="preserve"> STYLEREF CharSectno \*Charformat \l </w:instrText>
          </w:r>
          <w:r w:rsidR="00A17407" w:rsidRPr="00DE47FF">
            <w:rPr>
              <w:b w:val="0"/>
              <w:sz w:val="18"/>
              <w:szCs w:val="18"/>
            </w:rPr>
            <w:fldChar w:fldCharType="separate"/>
          </w:r>
          <w:r w:rsidR="00A041A3">
            <w:rPr>
              <w:b w:val="0"/>
              <w:noProof/>
              <w:sz w:val="18"/>
              <w:szCs w:val="18"/>
            </w:rPr>
            <w:instrText>21</w:instrText>
          </w:r>
          <w:r w:rsidR="00A17407" w:rsidRPr="00DE47FF">
            <w:rPr>
              <w:b w:val="0"/>
              <w:noProof/>
              <w:sz w:val="18"/>
              <w:szCs w:val="18"/>
            </w:rPr>
            <w:fldChar w:fldCharType="end"/>
          </w:r>
          <w:r w:rsidRPr="00DE47FF">
            <w:rPr>
              <w:b w:val="0"/>
              <w:sz w:val="18"/>
              <w:szCs w:val="18"/>
            </w:rPr>
            <w:instrText xml:space="preserve"> &lt;&gt; "Error*" </w:instrText>
          </w:r>
          <w:r w:rsidR="00A17407" w:rsidRPr="00DE47FF">
            <w:rPr>
              <w:b w:val="0"/>
              <w:sz w:val="18"/>
              <w:szCs w:val="18"/>
            </w:rPr>
            <w:fldChar w:fldCharType="begin"/>
          </w:r>
          <w:r w:rsidR="00A17407" w:rsidRPr="00DE47FF">
            <w:rPr>
              <w:b w:val="0"/>
              <w:sz w:val="18"/>
              <w:szCs w:val="18"/>
            </w:rPr>
            <w:instrText xml:space="preserve"> STYLEREF CharSectno \*Charformat \l </w:instrText>
          </w:r>
          <w:r w:rsidR="00A17407" w:rsidRPr="00DE47FF">
            <w:rPr>
              <w:b w:val="0"/>
              <w:sz w:val="18"/>
              <w:szCs w:val="18"/>
            </w:rPr>
            <w:fldChar w:fldCharType="separate"/>
          </w:r>
          <w:r w:rsidR="00A041A3">
            <w:rPr>
              <w:b w:val="0"/>
              <w:noProof/>
              <w:sz w:val="18"/>
              <w:szCs w:val="18"/>
            </w:rPr>
            <w:instrText>21</w:instrText>
          </w:r>
          <w:r w:rsidR="00A17407" w:rsidRPr="00DE47FF">
            <w:rPr>
              <w:b w:val="0"/>
              <w:noProof/>
              <w:sz w:val="18"/>
              <w:szCs w:val="18"/>
            </w:rPr>
            <w:fldChar w:fldCharType="end"/>
          </w:r>
          <w:r w:rsidRPr="00DE47FF">
            <w:rPr>
              <w:b w:val="0"/>
              <w:sz w:val="18"/>
              <w:szCs w:val="18"/>
            </w:rPr>
            <w:instrText xml:space="preserve"> </w:instrText>
          </w:r>
          <w:r w:rsidRPr="00DE47FF">
            <w:rPr>
              <w:b w:val="0"/>
              <w:sz w:val="18"/>
              <w:szCs w:val="18"/>
            </w:rPr>
            <w:fldChar w:fldCharType="separate"/>
          </w:r>
          <w:r w:rsidR="00A041A3">
            <w:rPr>
              <w:b w:val="0"/>
              <w:noProof/>
              <w:sz w:val="18"/>
              <w:szCs w:val="18"/>
            </w:rPr>
            <w:t>21</w:t>
          </w:r>
          <w:r w:rsidRPr="00DE47FF">
            <w:rPr>
              <w:b w:val="0"/>
              <w:sz w:val="18"/>
              <w:szCs w:val="18"/>
            </w:rPr>
            <w:fldChar w:fldCharType="end"/>
          </w:r>
        </w:p>
      </w:tc>
    </w:tr>
  </w:tbl>
  <w:p w14:paraId="3D71BFF8" w14:textId="77777777" w:rsidR="00CB6548" w:rsidRDefault="00CB654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C013" w14:textId="77777777" w:rsidR="00CB6548" w:rsidRDefault="00CB65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7167"/>
    </w:tblGrid>
    <w:tr w:rsidR="00CB6548" w14:paraId="587B64A4" w14:textId="77777777">
      <w:tc>
        <w:tcPr>
          <w:tcW w:w="7167" w:type="dxa"/>
        </w:tcPr>
        <w:p w14:paraId="32F0BC7A" w14:textId="77777777" w:rsidR="00CB6548" w:rsidRDefault="00CB6548">
          <w:pPr>
            <w:pStyle w:val="HeaderLiteEven"/>
          </w:pPr>
          <w:r>
            <w:t>Note</w:t>
          </w:r>
        </w:p>
      </w:tc>
    </w:tr>
    <w:tr w:rsidR="00CB6548" w14:paraId="37BAC7F4" w14:textId="77777777">
      <w:tc>
        <w:tcPr>
          <w:tcW w:w="7167" w:type="dxa"/>
        </w:tcPr>
        <w:p w14:paraId="10D0DCFE" w14:textId="77777777" w:rsidR="00CB6548" w:rsidRDefault="00CB6548">
          <w:pPr>
            <w:pStyle w:val="HeaderLiteEven"/>
          </w:pPr>
        </w:p>
      </w:tc>
    </w:tr>
    <w:tr w:rsidR="00CB6548" w14:paraId="6E40E54E" w14:textId="77777777">
      <w:tc>
        <w:tcPr>
          <w:tcW w:w="7167" w:type="dxa"/>
          <w:tcBorders>
            <w:bottom w:val="single" w:sz="4" w:space="0" w:color="auto"/>
          </w:tcBorders>
          <w:shd w:val="clear" w:color="auto" w:fill="auto"/>
        </w:tcPr>
        <w:p w14:paraId="1395A0A7" w14:textId="77777777" w:rsidR="00CB6548" w:rsidRDefault="00CB6548">
          <w:pPr>
            <w:pStyle w:val="HeaderBoldEven"/>
          </w:pPr>
        </w:p>
      </w:tc>
    </w:tr>
  </w:tbl>
  <w:p w14:paraId="4AA9DBD8" w14:textId="77777777" w:rsidR="00CB6548" w:rsidRDefault="00CB65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301E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38E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C454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2E2A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400F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58A6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2E03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A0C7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5CC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C07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40966"/>
    <w:multiLevelType w:val="hybridMultilevel"/>
    <w:tmpl w:val="B796877E"/>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1" w15:restartNumberingAfterBreak="0">
    <w:nsid w:val="18AB0992"/>
    <w:multiLevelType w:val="multilevel"/>
    <w:tmpl w:val="DD92B06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13" w15:restartNumberingAfterBreak="0">
    <w:nsid w:val="484C541D"/>
    <w:multiLevelType w:val="hybridMultilevel"/>
    <w:tmpl w:val="59020210"/>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4" w15:restartNumberingAfterBreak="0">
    <w:nsid w:val="4A9B5B10"/>
    <w:multiLevelType w:val="hybridMultilevel"/>
    <w:tmpl w:val="5BB6E4AE"/>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5" w15:restartNumberingAfterBreak="0">
    <w:nsid w:val="4D4E6F71"/>
    <w:multiLevelType w:val="hybridMultilevel"/>
    <w:tmpl w:val="3CAAB5FA"/>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6" w15:restartNumberingAfterBreak="0">
    <w:nsid w:val="58F27A07"/>
    <w:multiLevelType w:val="hybridMultilevel"/>
    <w:tmpl w:val="4AFE78F2"/>
    <w:lvl w:ilvl="0" w:tplc="714C08E2">
      <w:start w:val="1"/>
      <w:numFmt w:val="bullet"/>
      <w:pStyle w:val="LD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901D87"/>
    <w:multiLevelType w:val="hybridMultilevel"/>
    <w:tmpl w:val="02002242"/>
    <w:lvl w:ilvl="0" w:tplc="0C090001">
      <w:start w:val="1"/>
      <w:numFmt w:val="bullet"/>
      <w:lvlText w:val=""/>
      <w:lvlJc w:val="left"/>
      <w:pPr>
        <w:tabs>
          <w:tab w:val="num" w:pos="1967"/>
        </w:tabs>
        <w:ind w:left="1967" w:hanging="360"/>
      </w:pPr>
      <w:rPr>
        <w:rFonts w:ascii="Symbol" w:hAnsi="Symbol" w:hint="default"/>
      </w:rPr>
    </w:lvl>
    <w:lvl w:ilvl="1" w:tplc="0C090003">
      <w:start w:val="1"/>
      <w:numFmt w:val="bullet"/>
      <w:lvlText w:val="o"/>
      <w:lvlJc w:val="left"/>
      <w:pPr>
        <w:tabs>
          <w:tab w:val="num" w:pos="2687"/>
        </w:tabs>
        <w:ind w:left="2687" w:hanging="360"/>
      </w:pPr>
      <w:rPr>
        <w:rFonts w:ascii="Courier New" w:hAnsi="Courier New" w:cs="Times New Roman" w:hint="default"/>
      </w:rPr>
    </w:lvl>
    <w:lvl w:ilvl="2" w:tplc="0C090005">
      <w:start w:val="1"/>
      <w:numFmt w:val="bullet"/>
      <w:lvlText w:val=""/>
      <w:lvlJc w:val="left"/>
      <w:pPr>
        <w:tabs>
          <w:tab w:val="num" w:pos="3407"/>
        </w:tabs>
        <w:ind w:left="3407" w:hanging="360"/>
      </w:pPr>
      <w:rPr>
        <w:rFonts w:ascii="Wingdings" w:hAnsi="Wingdings" w:hint="default"/>
      </w:rPr>
    </w:lvl>
    <w:lvl w:ilvl="3" w:tplc="0C090001">
      <w:start w:val="1"/>
      <w:numFmt w:val="bullet"/>
      <w:lvlText w:val=""/>
      <w:lvlJc w:val="left"/>
      <w:pPr>
        <w:tabs>
          <w:tab w:val="num" w:pos="4127"/>
        </w:tabs>
        <w:ind w:left="4127" w:hanging="360"/>
      </w:pPr>
      <w:rPr>
        <w:rFonts w:ascii="Symbol" w:hAnsi="Symbol" w:hint="default"/>
      </w:rPr>
    </w:lvl>
    <w:lvl w:ilvl="4" w:tplc="0C090003">
      <w:start w:val="1"/>
      <w:numFmt w:val="bullet"/>
      <w:lvlText w:val="o"/>
      <w:lvlJc w:val="left"/>
      <w:pPr>
        <w:tabs>
          <w:tab w:val="num" w:pos="4847"/>
        </w:tabs>
        <w:ind w:left="4847" w:hanging="360"/>
      </w:pPr>
      <w:rPr>
        <w:rFonts w:ascii="Courier New" w:hAnsi="Courier New" w:cs="Times New Roman" w:hint="default"/>
      </w:rPr>
    </w:lvl>
    <w:lvl w:ilvl="5" w:tplc="0C090005">
      <w:start w:val="1"/>
      <w:numFmt w:val="bullet"/>
      <w:lvlText w:val=""/>
      <w:lvlJc w:val="left"/>
      <w:pPr>
        <w:tabs>
          <w:tab w:val="num" w:pos="5567"/>
        </w:tabs>
        <w:ind w:left="5567" w:hanging="360"/>
      </w:pPr>
      <w:rPr>
        <w:rFonts w:ascii="Wingdings" w:hAnsi="Wingdings" w:hint="default"/>
      </w:rPr>
    </w:lvl>
    <w:lvl w:ilvl="6" w:tplc="0C090001">
      <w:start w:val="1"/>
      <w:numFmt w:val="bullet"/>
      <w:lvlText w:val=""/>
      <w:lvlJc w:val="left"/>
      <w:pPr>
        <w:tabs>
          <w:tab w:val="num" w:pos="6287"/>
        </w:tabs>
        <w:ind w:left="6287" w:hanging="360"/>
      </w:pPr>
      <w:rPr>
        <w:rFonts w:ascii="Symbol" w:hAnsi="Symbol" w:hint="default"/>
      </w:rPr>
    </w:lvl>
    <w:lvl w:ilvl="7" w:tplc="0C090003">
      <w:start w:val="1"/>
      <w:numFmt w:val="bullet"/>
      <w:lvlText w:val="o"/>
      <w:lvlJc w:val="left"/>
      <w:pPr>
        <w:tabs>
          <w:tab w:val="num" w:pos="7007"/>
        </w:tabs>
        <w:ind w:left="7007" w:hanging="360"/>
      </w:pPr>
      <w:rPr>
        <w:rFonts w:ascii="Courier New" w:hAnsi="Courier New" w:cs="Times New Roman" w:hint="default"/>
      </w:rPr>
    </w:lvl>
    <w:lvl w:ilvl="8" w:tplc="0C090005">
      <w:start w:val="1"/>
      <w:numFmt w:val="bullet"/>
      <w:lvlText w:val=""/>
      <w:lvlJc w:val="left"/>
      <w:pPr>
        <w:tabs>
          <w:tab w:val="num" w:pos="7727"/>
        </w:tabs>
        <w:ind w:left="7727" w:hanging="360"/>
      </w:pPr>
      <w:rPr>
        <w:rFonts w:ascii="Wingdings" w:hAnsi="Wingdings" w:hint="default"/>
      </w:rPr>
    </w:lvl>
  </w:abstractNum>
  <w:num w:numId="1" w16cid:durableId="1572302205">
    <w:abstractNumId w:val="9"/>
  </w:num>
  <w:num w:numId="2" w16cid:durableId="239487485">
    <w:abstractNumId w:val="7"/>
  </w:num>
  <w:num w:numId="3" w16cid:durableId="1706757354">
    <w:abstractNumId w:val="6"/>
  </w:num>
  <w:num w:numId="4" w16cid:durableId="321004750">
    <w:abstractNumId w:val="5"/>
  </w:num>
  <w:num w:numId="5" w16cid:durableId="1778674974">
    <w:abstractNumId w:val="4"/>
  </w:num>
  <w:num w:numId="6" w16cid:durableId="1926303839">
    <w:abstractNumId w:val="8"/>
  </w:num>
  <w:num w:numId="7" w16cid:durableId="659506605">
    <w:abstractNumId w:val="3"/>
  </w:num>
  <w:num w:numId="8" w16cid:durableId="716197478">
    <w:abstractNumId w:val="2"/>
  </w:num>
  <w:num w:numId="9" w16cid:durableId="2109764331">
    <w:abstractNumId w:val="1"/>
  </w:num>
  <w:num w:numId="10" w16cid:durableId="1026444324">
    <w:abstractNumId w:val="0"/>
  </w:num>
  <w:num w:numId="11" w16cid:durableId="570238216">
    <w:abstractNumId w:val="11"/>
  </w:num>
  <w:num w:numId="12" w16cid:durableId="399906829">
    <w:abstractNumId w:val="12"/>
  </w:num>
  <w:num w:numId="13" w16cid:durableId="730693501">
    <w:abstractNumId w:val="11"/>
  </w:num>
  <w:num w:numId="14" w16cid:durableId="1057783412">
    <w:abstractNumId w:val="11"/>
  </w:num>
  <w:num w:numId="15" w16cid:durableId="1443959107">
    <w:abstractNumId w:val="11"/>
  </w:num>
  <w:num w:numId="16" w16cid:durableId="1318143367">
    <w:abstractNumId w:val="9"/>
  </w:num>
  <w:num w:numId="17" w16cid:durableId="839851504">
    <w:abstractNumId w:val="7"/>
  </w:num>
  <w:num w:numId="18" w16cid:durableId="233856072">
    <w:abstractNumId w:val="6"/>
  </w:num>
  <w:num w:numId="19" w16cid:durableId="1135753142">
    <w:abstractNumId w:val="5"/>
  </w:num>
  <w:num w:numId="20" w16cid:durableId="711000852">
    <w:abstractNumId w:val="4"/>
  </w:num>
  <w:num w:numId="21" w16cid:durableId="512719092">
    <w:abstractNumId w:val="8"/>
  </w:num>
  <w:num w:numId="22" w16cid:durableId="2085176819">
    <w:abstractNumId w:val="3"/>
  </w:num>
  <w:num w:numId="23" w16cid:durableId="2037537138">
    <w:abstractNumId w:val="2"/>
  </w:num>
  <w:num w:numId="24" w16cid:durableId="1782260145">
    <w:abstractNumId w:val="1"/>
  </w:num>
  <w:num w:numId="25" w16cid:durableId="1106846116">
    <w:abstractNumId w:val="0"/>
  </w:num>
  <w:num w:numId="26" w16cid:durableId="1909535390">
    <w:abstractNumId w:val="16"/>
  </w:num>
  <w:num w:numId="27" w16cid:durableId="2010137430">
    <w:abstractNumId w:val="15"/>
  </w:num>
  <w:num w:numId="28" w16cid:durableId="1871187208">
    <w:abstractNumId w:val="16"/>
  </w:num>
  <w:num w:numId="29" w16cid:durableId="1343121867">
    <w:abstractNumId w:val="16"/>
  </w:num>
  <w:num w:numId="30" w16cid:durableId="212087580">
    <w:abstractNumId w:val="13"/>
  </w:num>
  <w:num w:numId="31" w16cid:durableId="1372265754">
    <w:abstractNumId w:val="16"/>
  </w:num>
  <w:num w:numId="32" w16cid:durableId="286938926">
    <w:abstractNumId w:val="10"/>
  </w:num>
  <w:num w:numId="33" w16cid:durableId="1135292649">
    <w:abstractNumId w:val="14"/>
  </w:num>
  <w:num w:numId="34" w16cid:durableId="157484906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FDA81E2-4D13-4384-8D74-66044128C3BA}"/>
    <w:docVar w:name="dgnword-eventsink" w:val="35057808"/>
  </w:docVars>
  <w:rsids>
    <w:rsidRoot w:val="00394FD3"/>
    <w:rsid w:val="000038A0"/>
    <w:rsid w:val="00005C41"/>
    <w:rsid w:val="00012F8A"/>
    <w:rsid w:val="0001662A"/>
    <w:rsid w:val="00020108"/>
    <w:rsid w:val="00021D4B"/>
    <w:rsid w:val="000279EB"/>
    <w:rsid w:val="0003070E"/>
    <w:rsid w:val="00032F2C"/>
    <w:rsid w:val="00035D5A"/>
    <w:rsid w:val="00040090"/>
    <w:rsid w:val="000403D5"/>
    <w:rsid w:val="000427E4"/>
    <w:rsid w:val="0004456C"/>
    <w:rsid w:val="00045BA4"/>
    <w:rsid w:val="00045F1B"/>
    <w:rsid w:val="000519EF"/>
    <w:rsid w:val="000521B7"/>
    <w:rsid w:val="0005339D"/>
    <w:rsid w:val="00060076"/>
    <w:rsid w:val="0006183A"/>
    <w:rsid w:val="00061BEA"/>
    <w:rsid w:val="000646EC"/>
    <w:rsid w:val="00065118"/>
    <w:rsid w:val="00065296"/>
    <w:rsid w:val="00065F7F"/>
    <w:rsid w:val="000715D1"/>
    <w:rsid w:val="00075CE4"/>
    <w:rsid w:val="00082916"/>
    <w:rsid w:val="00083189"/>
    <w:rsid w:val="00084E4F"/>
    <w:rsid w:val="0008560A"/>
    <w:rsid w:val="00091146"/>
    <w:rsid w:val="00091A97"/>
    <w:rsid w:val="00094868"/>
    <w:rsid w:val="00095849"/>
    <w:rsid w:val="000A0788"/>
    <w:rsid w:val="000A0CCA"/>
    <w:rsid w:val="000A1742"/>
    <w:rsid w:val="000A620C"/>
    <w:rsid w:val="000A7869"/>
    <w:rsid w:val="000B4121"/>
    <w:rsid w:val="000B4194"/>
    <w:rsid w:val="000B51B3"/>
    <w:rsid w:val="000B7FB3"/>
    <w:rsid w:val="000C326A"/>
    <w:rsid w:val="000D1916"/>
    <w:rsid w:val="000E16EC"/>
    <w:rsid w:val="000E27E3"/>
    <w:rsid w:val="000E48BD"/>
    <w:rsid w:val="000E7012"/>
    <w:rsid w:val="000E7494"/>
    <w:rsid w:val="000F2967"/>
    <w:rsid w:val="000F30ED"/>
    <w:rsid w:val="000F64D6"/>
    <w:rsid w:val="00101AA4"/>
    <w:rsid w:val="00103F01"/>
    <w:rsid w:val="00105BB8"/>
    <w:rsid w:val="00111D90"/>
    <w:rsid w:val="00116989"/>
    <w:rsid w:val="00116AA8"/>
    <w:rsid w:val="00120482"/>
    <w:rsid w:val="00125657"/>
    <w:rsid w:val="001259EE"/>
    <w:rsid w:val="00127F24"/>
    <w:rsid w:val="001312D8"/>
    <w:rsid w:val="001328CE"/>
    <w:rsid w:val="00133657"/>
    <w:rsid w:val="00134DDC"/>
    <w:rsid w:val="00140090"/>
    <w:rsid w:val="001409F1"/>
    <w:rsid w:val="0014186A"/>
    <w:rsid w:val="00141CBA"/>
    <w:rsid w:val="00142FFD"/>
    <w:rsid w:val="00144DE3"/>
    <w:rsid w:val="00146231"/>
    <w:rsid w:val="0015093F"/>
    <w:rsid w:val="00153195"/>
    <w:rsid w:val="00162609"/>
    <w:rsid w:val="0016472A"/>
    <w:rsid w:val="00164935"/>
    <w:rsid w:val="00165D61"/>
    <w:rsid w:val="00172BE4"/>
    <w:rsid w:val="0017685B"/>
    <w:rsid w:val="001809EF"/>
    <w:rsid w:val="00181214"/>
    <w:rsid w:val="00181CBE"/>
    <w:rsid w:val="00181CF3"/>
    <w:rsid w:val="001853E6"/>
    <w:rsid w:val="00185F83"/>
    <w:rsid w:val="00186360"/>
    <w:rsid w:val="00186D59"/>
    <w:rsid w:val="00187D63"/>
    <w:rsid w:val="00190054"/>
    <w:rsid w:val="001915EE"/>
    <w:rsid w:val="00191FA5"/>
    <w:rsid w:val="00192C10"/>
    <w:rsid w:val="001933CC"/>
    <w:rsid w:val="00193F32"/>
    <w:rsid w:val="0019487C"/>
    <w:rsid w:val="00195775"/>
    <w:rsid w:val="001A0341"/>
    <w:rsid w:val="001A0EE8"/>
    <w:rsid w:val="001A116D"/>
    <w:rsid w:val="001A4DD7"/>
    <w:rsid w:val="001A6C59"/>
    <w:rsid w:val="001A786E"/>
    <w:rsid w:val="001B195B"/>
    <w:rsid w:val="001B7652"/>
    <w:rsid w:val="001C22F5"/>
    <w:rsid w:val="001C25FE"/>
    <w:rsid w:val="001C638F"/>
    <w:rsid w:val="001C7118"/>
    <w:rsid w:val="001C7273"/>
    <w:rsid w:val="001C769F"/>
    <w:rsid w:val="001D6D71"/>
    <w:rsid w:val="001E092D"/>
    <w:rsid w:val="001E1749"/>
    <w:rsid w:val="001E3BE7"/>
    <w:rsid w:val="001E4C5E"/>
    <w:rsid w:val="001E6615"/>
    <w:rsid w:val="001F108C"/>
    <w:rsid w:val="001F41C5"/>
    <w:rsid w:val="001F4248"/>
    <w:rsid w:val="001F4475"/>
    <w:rsid w:val="001F6520"/>
    <w:rsid w:val="002015B2"/>
    <w:rsid w:val="00203232"/>
    <w:rsid w:val="00210652"/>
    <w:rsid w:val="00211D9A"/>
    <w:rsid w:val="00214C3B"/>
    <w:rsid w:val="00217F48"/>
    <w:rsid w:val="00221073"/>
    <w:rsid w:val="00222FD0"/>
    <w:rsid w:val="002252C7"/>
    <w:rsid w:val="0022734F"/>
    <w:rsid w:val="00227899"/>
    <w:rsid w:val="002320F6"/>
    <w:rsid w:val="00233C57"/>
    <w:rsid w:val="0023489C"/>
    <w:rsid w:val="00235EF1"/>
    <w:rsid w:val="0024194A"/>
    <w:rsid w:val="0024222C"/>
    <w:rsid w:val="00243601"/>
    <w:rsid w:val="002441FA"/>
    <w:rsid w:val="00244C01"/>
    <w:rsid w:val="00246042"/>
    <w:rsid w:val="002520B2"/>
    <w:rsid w:val="00252F17"/>
    <w:rsid w:val="00253DDD"/>
    <w:rsid w:val="00260912"/>
    <w:rsid w:val="00275245"/>
    <w:rsid w:val="00276777"/>
    <w:rsid w:val="00281E63"/>
    <w:rsid w:val="0028609E"/>
    <w:rsid w:val="00286CEA"/>
    <w:rsid w:val="00293BC3"/>
    <w:rsid w:val="00296F45"/>
    <w:rsid w:val="002A0984"/>
    <w:rsid w:val="002A19B0"/>
    <w:rsid w:val="002A37DA"/>
    <w:rsid w:val="002B104A"/>
    <w:rsid w:val="002B1EBA"/>
    <w:rsid w:val="002B265A"/>
    <w:rsid w:val="002B3023"/>
    <w:rsid w:val="002B3196"/>
    <w:rsid w:val="002B32C5"/>
    <w:rsid w:val="002B519A"/>
    <w:rsid w:val="002B7DCF"/>
    <w:rsid w:val="002C3333"/>
    <w:rsid w:val="002C3A78"/>
    <w:rsid w:val="002C6036"/>
    <w:rsid w:val="002D417A"/>
    <w:rsid w:val="002D4558"/>
    <w:rsid w:val="002D71AC"/>
    <w:rsid w:val="002D7932"/>
    <w:rsid w:val="002E5749"/>
    <w:rsid w:val="002F2BE6"/>
    <w:rsid w:val="002F353D"/>
    <w:rsid w:val="002F78D5"/>
    <w:rsid w:val="003006AB"/>
    <w:rsid w:val="00306194"/>
    <w:rsid w:val="0030647E"/>
    <w:rsid w:val="003072E7"/>
    <w:rsid w:val="003151F5"/>
    <w:rsid w:val="003153E1"/>
    <w:rsid w:val="003231FF"/>
    <w:rsid w:val="003265A9"/>
    <w:rsid w:val="00327199"/>
    <w:rsid w:val="003312EE"/>
    <w:rsid w:val="003323D5"/>
    <w:rsid w:val="00333426"/>
    <w:rsid w:val="0033573E"/>
    <w:rsid w:val="00336724"/>
    <w:rsid w:val="003404B4"/>
    <w:rsid w:val="00342FB4"/>
    <w:rsid w:val="00343B24"/>
    <w:rsid w:val="00343C30"/>
    <w:rsid w:val="003469E3"/>
    <w:rsid w:val="0035001E"/>
    <w:rsid w:val="00353F3B"/>
    <w:rsid w:val="00357657"/>
    <w:rsid w:val="00362B7B"/>
    <w:rsid w:val="00367E3F"/>
    <w:rsid w:val="00370DD7"/>
    <w:rsid w:val="0037255F"/>
    <w:rsid w:val="00376213"/>
    <w:rsid w:val="0037696D"/>
    <w:rsid w:val="0038199B"/>
    <w:rsid w:val="00383DCC"/>
    <w:rsid w:val="00386F67"/>
    <w:rsid w:val="00387F34"/>
    <w:rsid w:val="0039194C"/>
    <w:rsid w:val="00392557"/>
    <w:rsid w:val="0039396B"/>
    <w:rsid w:val="00394FD3"/>
    <w:rsid w:val="003A4AA8"/>
    <w:rsid w:val="003A4AB3"/>
    <w:rsid w:val="003A5506"/>
    <w:rsid w:val="003A5AF1"/>
    <w:rsid w:val="003A77F7"/>
    <w:rsid w:val="003B0D29"/>
    <w:rsid w:val="003B7E2B"/>
    <w:rsid w:val="003C1D25"/>
    <w:rsid w:val="003D1079"/>
    <w:rsid w:val="003D1FD3"/>
    <w:rsid w:val="003D2126"/>
    <w:rsid w:val="003D5FC8"/>
    <w:rsid w:val="003D6020"/>
    <w:rsid w:val="003D659C"/>
    <w:rsid w:val="003D6F03"/>
    <w:rsid w:val="003E598C"/>
    <w:rsid w:val="003E6D06"/>
    <w:rsid w:val="003F64F2"/>
    <w:rsid w:val="003F6833"/>
    <w:rsid w:val="004005D4"/>
    <w:rsid w:val="00400CA1"/>
    <w:rsid w:val="00401D64"/>
    <w:rsid w:val="004032A0"/>
    <w:rsid w:val="00403F78"/>
    <w:rsid w:val="00407B2E"/>
    <w:rsid w:val="00411604"/>
    <w:rsid w:val="00421964"/>
    <w:rsid w:val="00421E74"/>
    <w:rsid w:val="00422522"/>
    <w:rsid w:val="004255DD"/>
    <w:rsid w:val="004311E3"/>
    <w:rsid w:val="0043276E"/>
    <w:rsid w:val="00433B06"/>
    <w:rsid w:val="004361A5"/>
    <w:rsid w:val="00440B24"/>
    <w:rsid w:val="00441FDA"/>
    <w:rsid w:val="00442AA3"/>
    <w:rsid w:val="004432A2"/>
    <w:rsid w:val="00443890"/>
    <w:rsid w:val="0044430D"/>
    <w:rsid w:val="004447F9"/>
    <w:rsid w:val="00444F77"/>
    <w:rsid w:val="004459DE"/>
    <w:rsid w:val="00450DE1"/>
    <w:rsid w:val="004533FC"/>
    <w:rsid w:val="00456594"/>
    <w:rsid w:val="004624D8"/>
    <w:rsid w:val="00464092"/>
    <w:rsid w:val="004640EA"/>
    <w:rsid w:val="00464AD1"/>
    <w:rsid w:val="00466BED"/>
    <w:rsid w:val="00466DBA"/>
    <w:rsid w:val="00476E9A"/>
    <w:rsid w:val="004839A4"/>
    <w:rsid w:val="004879CB"/>
    <w:rsid w:val="0049172E"/>
    <w:rsid w:val="00492EE4"/>
    <w:rsid w:val="004A20E2"/>
    <w:rsid w:val="004A7713"/>
    <w:rsid w:val="004A7AA7"/>
    <w:rsid w:val="004B1965"/>
    <w:rsid w:val="004B1AC1"/>
    <w:rsid w:val="004B32D2"/>
    <w:rsid w:val="004B5D95"/>
    <w:rsid w:val="004B6C4F"/>
    <w:rsid w:val="004C3987"/>
    <w:rsid w:val="004C6E70"/>
    <w:rsid w:val="004D2382"/>
    <w:rsid w:val="004D32C2"/>
    <w:rsid w:val="004D4B1C"/>
    <w:rsid w:val="004D5EAB"/>
    <w:rsid w:val="004D6045"/>
    <w:rsid w:val="004E0619"/>
    <w:rsid w:val="004E1206"/>
    <w:rsid w:val="004E1C75"/>
    <w:rsid w:val="004E2FEB"/>
    <w:rsid w:val="004E457B"/>
    <w:rsid w:val="004E6C4A"/>
    <w:rsid w:val="004E7590"/>
    <w:rsid w:val="004F53A1"/>
    <w:rsid w:val="004F5D6D"/>
    <w:rsid w:val="004F7C6F"/>
    <w:rsid w:val="00501E0C"/>
    <w:rsid w:val="005056C8"/>
    <w:rsid w:val="0051137B"/>
    <w:rsid w:val="00511776"/>
    <w:rsid w:val="00511924"/>
    <w:rsid w:val="00512974"/>
    <w:rsid w:val="0051511D"/>
    <w:rsid w:val="0051578E"/>
    <w:rsid w:val="005206DF"/>
    <w:rsid w:val="0052210B"/>
    <w:rsid w:val="0052220C"/>
    <w:rsid w:val="005234C7"/>
    <w:rsid w:val="005238E0"/>
    <w:rsid w:val="005277E8"/>
    <w:rsid w:val="00536D4B"/>
    <w:rsid w:val="00543111"/>
    <w:rsid w:val="0054351E"/>
    <w:rsid w:val="005510C0"/>
    <w:rsid w:val="005516CA"/>
    <w:rsid w:val="00555AEE"/>
    <w:rsid w:val="00567144"/>
    <w:rsid w:val="005672DE"/>
    <w:rsid w:val="005727AE"/>
    <w:rsid w:val="00573CD6"/>
    <w:rsid w:val="005749F6"/>
    <w:rsid w:val="00576569"/>
    <w:rsid w:val="00577E10"/>
    <w:rsid w:val="00580301"/>
    <w:rsid w:val="00583CC1"/>
    <w:rsid w:val="005859FB"/>
    <w:rsid w:val="005924C4"/>
    <w:rsid w:val="00592723"/>
    <w:rsid w:val="005928AC"/>
    <w:rsid w:val="005943B6"/>
    <w:rsid w:val="00595F36"/>
    <w:rsid w:val="005A3CBF"/>
    <w:rsid w:val="005A4031"/>
    <w:rsid w:val="005B432E"/>
    <w:rsid w:val="005B55FA"/>
    <w:rsid w:val="005B5BAF"/>
    <w:rsid w:val="005B7B02"/>
    <w:rsid w:val="005C4A85"/>
    <w:rsid w:val="005C7C57"/>
    <w:rsid w:val="005D0D39"/>
    <w:rsid w:val="005D2F97"/>
    <w:rsid w:val="005D692B"/>
    <w:rsid w:val="005E43E5"/>
    <w:rsid w:val="005E563D"/>
    <w:rsid w:val="005F0DDB"/>
    <w:rsid w:val="005F16F6"/>
    <w:rsid w:val="005F1718"/>
    <w:rsid w:val="005F47D8"/>
    <w:rsid w:val="005F52A1"/>
    <w:rsid w:val="00602748"/>
    <w:rsid w:val="00603414"/>
    <w:rsid w:val="006047C5"/>
    <w:rsid w:val="006156C1"/>
    <w:rsid w:val="00615A59"/>
    <w:rsid w:val="006162B1"/>
    <w:rsid w:val="00621915"/>
    <w:rsid w:val="006235F3"/>
    <w:rsid w:val="00624074"/>
    <w:rsid w:val="0062769F"/>
    <w:rsid w:val="00630D69"/>
    <w:rsid w:val="00631A36"/>
    <w:rsid w:val="00641664"/>
    <w:rsid w:val="0065001E"/>
    <w:rsid w:val="006533B7"/>
    <w:rsid w:val="00653AA0"/>
    <w:rsid w:val="00665E85"/>
    <w:rsid w:val="00670CD9"/>
    <w:rsid w:val="00674B00"/>
    <w:rsid w:val="00674EC8"/>
    <w:rsid w:val="00692F9E"/>
    <w:rsid w:val="006A1025"/>
    <w:rsid w:val="006A1ABA"/>
    <w:rsid w:val="006A6669"/>
    <w:rsid w:val="006B4011"/>
    <w:rsid w:val="006B6EBF"/>
    <w:rsid w:val="006C2616"/>
    <w:rsid w:val="006C3A97"/>
    <w:rsid w:val="006C4032"/>
    <w:rsid w:val="006C5742"/>
    <w:rsid w:val="006D018E"/>
    <w:rsid w:val="006D3078"/>
    <w:rsid w:val="006D4034"/>
    <w:rsid w:val="006E2530"/>
    <w:rsid w:val="006E3957"/>
    <w:rsid w:val="006E548F"/>
    <w:rsid w:val="006E782C"/>
    <w:rsid w:val="006E7E7A"/>
    <w:rsid w:val="006F0BD8"/>
    <w:rsid w:val="006F17C6"/>
    <w:rsid w:val="006F6538"/>
    <w:rsid w:val="006F6610"/>
    <w:rsid w:val="006F73F0"/>
    <w:rsid w:val="00702998"/>
    <w:rsid w:val="00705E92"/>
    <w:rsid w:val="0071055A"/>
    <w:rsid w:val="0071384C"/>
    <w:rsid w:val="0071414A"/>
    <w:rsid w:val="0071514F"/>
    <w:rsid w:val="00716F1E"/>
    <w:rsid w:val="00717F9C"/>
    <w:rsid w:val="00720C2A"/>
    <w:rsid w:val="00722A5A"/>
    <w:rsid w:val="00726D47"/>
    <w:rsid w:val="00727685"/>
    <w:rsid w:val="00730AF8"/>
    <w:rsid w:val="00735D7F"/>
    <w:rsid w:val="007375F7"/>
    <w:rsid w:val="00737A90"/>
    <w:rsid w:val="00740322"/>
    <w:rsid w:val="00740916"/>
    <w:rsid w:val="00742FC6"/>
    <w:rsid w:val="007431FF"/>
    <w:rsid w:val="00747B60"/>
    <w:rsid w:val="00751156"/>
    <w:rsid w:val="007515E5"/>
    <w:rsid w:val="00756001"/>
    <w:rsid w:val="00756BF4"/>
    <w:rsid w:val="00756F9E"/>
    <w:rsid w:val="00756FB5"/>
    <w:rsid w:val="0077029A"/>
    <w:rsid w:val="00772ADE"/>
    <w:rsid w:val="0077381B"/>
    <w:rsid w:val="007806DC"/>
    <w:rsid w:val="00781A35"/>
    <w:rsid w:val="0078300B"/>
    <w:rsid w:val="007833A9"/>
    <w:rsid w:val="007844E1"/>
    <w:rsid w:val="007851E9"/>
    <w:rsid w:val="007910D2"/>
    <w:rsid w:val="00791AA4"/>
    <w:rsid w:val="00791C5B"/>
    <w:rsid w:val="00794754"/>
    <w:rsid w:val="007A21B7"/>
    <w:rsid w:val="007A3064"/>
    <w:rsid w:val="007A65FD"/>
    <w:rsid w:val="007C33A9"/>
    <w:rsid w:val="007C537A"/>
    <w:rsid w:val="007C6687"/>
    <w:rsid w:val="007C6BEC"/>
    <w:rsid w:val="007C7959"/>
    <w:rsid w:val="007C7CEC"/>
    <w:rsid w:val="007D1A1E"/>
    <w:rsid w:val="007D1DB6"/>
    <w:rsid w:val="007D2454"/>
    <w:rsid w:val="007E231D"/>
    <w:rsid w:val="007E3AA5"/>
    <w:rsid w:val="007E489C"/>
    <w:rsid w:val="007F488D"/>
    <w:rsid w:val="007F75DF"/>
    <w:rsid w:val="008002E8"/>
    <w:rsid w:val="008006D5"/>
    <w:rsid w:val="00802B79"/>
    <w:rsid w:val="00811B2B"/>
    <w:rsid w:val="0081463D"/>
    <w:rsid w:val="008149B7"/>
    <w:rsid w:val="00824754"/>
    <w:rsid w:val="00825250"/>
    <w:rsid w:val="00827289"/>
    <w:rsid w:val="008279EB"/>
    <w:rsid w:val="008322B6"/>
    <w:rsid w:val="008349F1"/>
    <w:rsid w:val="00836024"/>
    <w:rsid w:val="00836392"/>
    <w:rsid w:val="008373EA"/>
    <w:rsid w:val="008416EA"/>
    <w:rsid w:val="00843376"/>
    <w:rsid w:val="00844132"/>
    <w:rsid w:val="00847850"/>
    <w:rsid w:val="008546A9"/>
    <w:rsid w:val="00854857"/>
    <w:rsid w:val="00856EB5"/>
    <w:rsid w:val="00863597"/>
    <w:rsid w:val="0086648B"/>
    <w:rsid w:val="008673F2"/>
    <w:rsid w:val="00867E7D"/>
    <w:rsid w:val="00872EB7"/>
    <w:rsid w:val="008731F9"/>
    <w:rsid w:val="00873699"/>
    <w:rsid w:val="00873E3C"/>
    <w:rsid w:val="008750E2"/>
    <w:rsid w:val="00876486"/>
    <w:rsid w:val="00881B6A"/>
    <w:rsid w:val="008855F2"/>
    <w:rsid w:val="00886003"/>
    <w:rsid w:val="008866E8"/>
    <w:rsid w:val="0088671C"/>
    <w:rsid w:val="00886C7C"/>
    <w:rsid w:val="00893C1E"/>
    <w:rsid w:val="008972C6"/>
    <w:rsid w:val="008A2CE6"/>
    <w:rsid w:val="008A4808"/>
    <w:rsid w:val="008A5C97"/>
    <w:rsid w:val="008A656F"/>
    <w:rsid w:val="008A6DFE"/>
    <w:rsid w:val="008B0EFE"/>
    <w:rsid w:val="008B183C"/>
    <w:rsid w:val="008B1E93"/>
    <w:rsid w:val="008B5978"/>
    <w:rsid w:val="008B5981"/>
    <w:rsid w:val="008B6C52"/>
    <w:rsid w:val="008C17E9"/>
    <w:rsid w:val="008C3068"/>
    <w:rsid w:val="008C43C2"/>
    <w:rsid w:val="008C48D9"/>
    <w:rsid w:val="008C5F39"/>
    <w:rsid w:val="008D00D2"/>
    <w:rsid w:val="008D33B0"/>
    <w:rsid w:val="008D5B3D"/>
    <w:rsid w:val="008E2235"/>
    <w:rsid w:val="008E3423"/>
    <w:rsid w:val="008E63C4"/>
    <w:rsid w:val="008F16BC"/>
    <w:rsid w:val="008F1DAB"/>
    <w:rsid w:val="008F3C01"/>
    <w:rsid w:val="009007F1"/>
    <w:rsid w:val="00901468"/>
    <w:rsid w:val="009078CC"/>
    <w:rsid w:val="00911F7B"/>
    <w:rsid w:val="00913281"/>
    <w:rsid w:val="00913EA5"/>
    <w:rsid w:val="009146C1"/>
    <w:rsid w:val="00915719"/>
    <w:rsid w:val="00915D96"/>
    <w:rsid w:val="00917A7B"/>
    <w:rsid w:val="00923878"/>
    <w:rsid w:val="00927849"/>
    <w:rsid w:val="00930919"/>
    <w:rsid w:val="00941135"/>
    <w:rsid w:val="00943CEA"/>
    <w:rsid w:val="00945A5E"/>
    <w:rsid w:val="00946C37"/>
    <w:rsid w:val="00950118"/>
    <w:rsid w:val="00957B16"/>
    <w:rsid w:val="009604A3"/>
    <w:rsid w:val="009612A7"/>
    <w:rsid w:val="009625BB"/>
    <w:rsid w:val="00963ADB"/>
    <w:rsid w:val="00967147"/>
    <w:rsid w:val="00967444"/>
    <w:rsid w:val="00971F0C"/>
    <w:rsid w:val="00972C24"/>
    <w:rsid w:val="00976374"/>
    <w:rsid w:val="00983A1F"/>
    <w:rsid w:val="0098505C"/>
    <w:rsid w:val="009855E9"/>
    <w:rsid w:val="00985D86"/>
    <w:rsid w:val="00987485"/>
    <w:rsid w:val="0099167B"/>
    <w:rsid w:val="00991C4C"/>
    <w:rsid w:val="00993442"/>
    <w:rsid w:val="00994FA0"/>
    <w:rsid w:val="009A0CC8"/>
    <w:rsid w:val="009A1989"/>
    <w:rsid w:val="009A207B"/>
    <w:rsid w:val="009A5A0D"/>
    <w:rsid w:val="009A679E"/>
    <w:rsid w:val="009A6D1B"/>
    <w:rsid w:val="009B303B"/>
    <w:rsid w:val="009B3BDA"/>
    <w:rsid w:val="009B76D8"/>
    <w:rsid w:val="009B785F"/>
    <w:rsid w:val="009C0398"/>
    <w:rsid w:val="009C5167"/>
    <w:rsid w:val="009D5332"/>
    <w:rsid w:val="009D6B2A"/>
    <w:rsid w:val="009D7BDF"/>
    <w:rsid w:val="009E1C06"/>
    <w:rsid w:val="009E28DB"/>
    <w:rsid w:val="009E2D2F"/>
    <w:rsid w:val="009F0DF4"/>
    <w:rsid w:val="009F17CA"/>
    <w:rsid w:val="009F3F7B"/>
    <w:rsid w:val="009F4637"/>
    <w:rsid w:val="009F4D95"/>
    <w:rsid w:val="00A00C88"/>
    <w:rsid w:val="00A01386"/>
    <w:rsid w:val="00A041A3"/>
    <w:rsid w:val="00A046F7"/>
    <w:rsid w:val="00A10B39"/>
    <w:rsid w:val="00A13F63"/>
    <w:rsid w:val="00A15491"/>
    <w:rsid w:val="00A15843"/>
    <w:rsid w:val="00A15B2B"/>
    <w:rsid w:val="00A17407"/>
    <w:rsid w:val="00A21D2D"/>
    <w:rsid w:val="00A223AA"/>
    <w:rsid w:val="00A23D01"/>
    <w:rsid w:val="00A24F06"/>
    <w:rsid w:val="00A254B5"/>
    <w:rsid w:val="00A266F5"/>
    <w:rsid w:val="00A2747E"/>
    <w:rsid w:val="00A30ABA"/>
    <w:rsid w:val="00A314B9"/>
    <w:rsid w:val="00A31BC2"/>
    <w:rsid w:val="00A33D5D"/>
    <w:rsid w:val="00A41885"/>
    <w:rsid w:val="00A41B45"/>
    <w:rsid w:val="00A43B2D"/>
    <w:rsid w:val="00A52515"/>
    <w:rsid w:val="00A54B37"/>
    <w:rsid w:val="00A609DD"/>
    <w:rsid w:val="00A60B57"/>
    <w:rsid w:val="00A61815"/>
    <w:rsid w:val="00A61F2A"/>
    <w:rsid w:val="00A623B8"/>
    <w:rsid w:val="00A644DE"/>
    <w:rsid w:val="00A65157"/>
    <w:rsid w:val="00A6740F"/>
    <w:rsid w:val="00A74CEC"/>
    <w:rsid w:val="00A90C9D"/>
    <w:rsid w:val="00A921BD"/>
    <w:rsid w:val="00A95A88"/>
    <w:rsid w:val="00A96B5D"/>
    <w:rsid w:val="00AA1B63"/>
    <w:rsid w:val="00AA3188"/>
    <w:rsid w:val="00AA420D"/>
    <w:rsid w:val="00AA644A"/>
    <w:rsid w:val="00AA6EC3"/>
    <w:rsid w:val="00AA7D08"/>
    <w:rsid w:val="00AB0A9C"/>
    <w:rsid w:val="00AB2C8C"/>
    <w:rsid w:val="00AB444A"/>
    <w:rsid w:val="00AB5FCB"/>
    <w:rsid w:val="00AB6E79"/>
    <w:rsid w:val="00AB7B7A"/>
    <w:rsid w:val="00AC405E"/>
    <w:rsid w:val="00AD2DA5"/>
    <w:rsid w:val="00AE34FE"/>
    <w:rsid w:val="00AE732F"/>
    <w:rsid w:val="00AF074C"/>
    <w:rsid w:val="00AF716F"/>
    <w:rsid w:val="00B03AF0"/>
    <w:rsid w:val="00B05373"/>
    <w:rsid w:val="00B067E6"/>
    <w:rsid w:val="00B11A88"/>
    <w:rsid w:val="00B12260"/>
    <w:rsid w:val="00B13CDE"/>
    <w:rsid w:val="00B13F00"/>
    <w:rsid w:val="00B156E1"/>
    <w:rsid w:val="00B24FE1"/>
    <w:rsid w:val="00B25433"/>
    <w:rsid w:val="00B2626C"/>
    <w:rsid w:val="00B358F4"/>
    <w:rsid w:val="00B3694C"/>
    <w:rsid w:val="00B3728B"/>
    <w:rsid w:val="00B408B6"/>
    <w:rsid w:val="00B42759"/>
    <w:rsid w:val="00B42A3E"/>
    <w:rsid w:val="00B46586"/>
    <w:rsid w:val="00B507D3"/>
    <w:rsid w:val="00B5153E"/>
    <w:rsid w:val="00B531ED"/>
    <w:rsid w:val="00B53574"/>
    <w:rsid w:val="00B60027"/>
    <w:rsid w:val="00B61908"/>
    <w:rsid w:val="00B62880"/>
    <w:rsid w:val="00B63AE9"/>
    <w:rsid w:val="00B662B0"/>
    <w:rsid w:val="00B670FF"/>
    <w:rsid w:val="00B70B80"/>
    <w:rsid w:val="00B7308F"/>
    <w:rsid w:val="00B746A8"/>
    <w:rsid w:val="00B769C4"/>
    <w:rsid w:val="00B76BE0"/>
    <w:rsid w:val="00B80913"/>
    <w:rsid w:val="00B8139C"/>
    <w:rsid w:val="00B91A8D"/>
    <w:rsid w:val="00BA34AD"/>
    <w:rsid w:val="00BA4B2A"/>
    <w:rsid w:val="00BB0A6E"/>
    <w:rsid w:val="00BB69FF"/>
    <w:rsid w:val="00BC324D"/>
    <w:rsid w:val="00BD4B3F"/>
    <w:rsid w:val="00BD545A"/>
    <w:rsid w:val="00BD597E"/>
    <w:rsid w:val="00BE4C6E"/>
    <w:rsid w:val="00BE5FD0"/>
    <w:rsid w:val="00BF1C2D"/>
    <w:rsid w:val="00BF2583"/>
    <w:rsid w:val="00BF2735"/>
    <w:rsid w:val="00BF738E"/>
    <w:rsid w:val="00C036DE"/>
    <w:rsid w:val="00C0402F"/>
    <w:rsid w:val="00C0453D"/>
    <w:rsid w:val="00C07AE0"/>
    <w:rsid w:val="00C144FF"/>
    <w:rsid w:val="00C14CE5"/>
    <w:rsid w:val="00C173B5"/>
    <w:rsid w:val="00C2417F"/>
    <w:rsid w:val="00C24D41"/>
    <w:rsid w:val="00C30025"/>
    <w:rsid w:val="00C300A6"/>
    <w:rsid w:val="00C313B5"/>
    <w:rsid w:val="00C3254A"/>
    <w:rsid w:val="00C329A2"/>
    <w:rsid w:val="00C35EC8"/>
    <w:rsid w:val="00C35FE6"/>
    <w:rsid w:val="00C37937"/>
    <w:rsid w:val="00C4065A"/>
    <w:rsid w:val="00C412B4"/>
    <w:rsid w:val="00C42FF3"/>
    <w:rsid w:val="00C447FD"/>
    <w:rsid w:val="00C44BA2"/>
    <w:rsid w:val="00C464FB"/>
    <w:rsid w:val="00C479EC"/>
    <w:rsid w:val="00C5024F"/>
    <w:rsid w:val="00C51630"/>
    <w:rsid w:val="00C52F4B"/>
    <w:rsid w:val="00C53754"/>
    <w:rsid w:val="00C56F68"/>
    <w:rsid w:val="00C6035E"/>
    <w:rsid w:val="00C639B5"/>
    <w:rsid w:val="00C6452B"/>
    <w:rsid w:val="00C651A6"/>
    <w:rsid w:val="00C66588"/>
    <w:rsid w:val="00C725F3"/>
    <w:rsid w:val="00C72C99"/>
    <w:rsid w:val="00C73B0C"/>
    <w:rsid w:val="00C80DC0"/>
    <w:rsid w:val="00C822F8"/>
    <w:rsid w:val="00C8251B"/>
    <w:rsid w:val="00C83482"/>
    <w:rsid w:val="00C83A6F"/>
    <w:rsid w:val="00C83CEC"/>
    <w:rsid w:val="00C84685"/>
    <w:rsid w:val="00C90C5D"/>
    <w:rsid w:val="00C92461"/>
    <w:rsid w:val="00C92D6F"/>
    <w:rsid w:val="00C93DEA"/>
    <w:rsid w:val="00C97351"/>
    <w:rsid w:val="00C97D8E"/>
    <w:rsid w:val="00CA2A23"/>
    <w:rsid w:val="00CA659C"/>
    <w:rsid w:val="00CA752C"/>
    <w:rsid w:val="00CB009F"/>
    <w:rsid w:val="00CB0AD3"/>
    <w:rsid w:val="00CB2216"/>
    <w:rsid w:val="00CB221F"/>
    <w:rsid w:val="00CB61C3"/>
    <w:rsid w:val="00CB6548"/>
    <w:rsid w:val="00CB767D"/>
    <w:rsid w:val="00CC3524"/>
    <w:rsid w:val="00CD1225"/>
    <w:rsid w:val="00CD2696"/>
    <w:rsid w:val="00CD3C04"/>
    <w:rsid w:val="00CD3C3C"/>
    <w:rsid w:val="00CE1B8C"/>
    <w:rsid w:val="00CE1FD3"/>
    <w:rsid w:val="00CE42E7"/>
    <w:rsid w:val="00CE662A"/>
    <w:rsid w:val="00CF73A6"/>
    <w:rsid w:val="00D05575"/>
    <w:rsid w:val="00D07751"/>
    <w:rsid w:val="00D118BD"/>
    <w:rsid w:val="00D12D7B"/>
    <w:rsid w:val="00D13C76"/>
    <w:rsid w:val="00D15738"/>
    <w:rsid w:val="00D21569"/>
    <w:rsid w:val="00D2157E"/>
    <w:rsid w:val="00D2221B"/>
    <w:rsid w:val="00D22AE7"/>
    <w:rsid w:val="00D22BAD"/>
    <w:rsid w:val="00D24F42"/>
    <w:rsid w:val="00D2550B"/>
    <w:rsid w:val="00D271FF"/>
    <w:rsid w:val="00D27831"/>
    <w:rsid w:val="00D3367E"/>
    <w:rsid w:val="00D33956"/>
    <w:rsid w:val="00D34F1B"/>
    <w:rsid w:val="00D41229"/>
    <w:rsid w:val="00D4367A"/>
    <w:rsid w:val="00D55040"/>
    <w:rsid w:val="00D55E55"/>
    <w:rsid w:val="00D57D13"/>
    <w:rsid w:val="00D6243F"/>
    <w:rsid w:val="00D6403A"/>
    <w:rsid w:val="00D70518"/>
    <w:rsid w:val="00D70ACF"/>
    <w:rsid w:val="00D76C43"/>
    <w:rsid w:val="00D774C6"/>
    <w:rsid w:val="00D7795F"/>
    <w:rsid w:val="00D80163"/>
    <w:rsid w:val="00D81031"/>
    <w:rsid w:val="00D84CCB"/>
    <w:rsid w:val="00D84E18"/>
    <w:rsid w:val="00D87524"/>
    <w:rsid w:val="00D95125"/>
    <w:rsid w:val="00DA29C6"/>
    <w:rsid w:val="00DB2470"/>
    <w:rsid w:val="00DC116F"/>
    <w:rsid w:val="00DC7FB4"/>
    <w:rsid w:val="00DD54E7"/>
    <w:rsid w:val="00DE47FF"/>
    <w:rsid w:val="00DE5043"/>
    <w:rsid w:val="00DE7476"/>
    <w:rsid w:val="00DF2AEA"/>
    <w:rsid w:val="00DF44BE"/>
    <w:rsid w:val="00DF45D4"/>
    <w:rsid w:val="00DF64FD"/>
    <w:rsid w:val="00E04AAF"/>
    <w:rsid w:val="00E05AF6"/>
    <w:rsid w:val="00E10958"/>
    <w:rsid w:val="00E116C0"/>
    <w:rsid w:val="00E127AC"/>
    <w:rsid w:val="00E14318"/>
    <w:rsid w:val="00E17E1D"/>
    <w:rsid w:val="00E24EF9"/>
    <w:rsid w:val="00E24FB9"/>
    <w:rsid w:val="00E24FC1"/>
    <w:rsid w:val="00E26CD1"/>
    <w:rsid w:val="00E26F82"/>
    <w:rsid w:val="00E33339"/>
    <w:rsid w:val="00E35189"/>
    <w:rsid w:val="00E4226F"/>
    <w:rsid w:val="00E44149"/>
    <w:rsid w:val="00E44D80"/>
    <w:rsid w:val="00E44ECA"/>
    <w:rsid w:val="00E459C3"/>
    <w:rsid w:val="00E53A61"/>
    <w:rsid w:val="00E55EBC"/>
    <w:rsid w:val="00E57384"/>
    <w:rsid w:val="00E5755C"/>
    <w:rsid w:val="00E63B04"/>
    <w:rsid w:val="00E6578A"/>
    <w:rsid w:val="00E678BB"/>
    <w:rsid w:val="00E726B2"/>
    <w:rsid w:val="00E7293B"/>
    <w:rsid w:val="00E74109"/>
    <w:rsid w:val="00E750F1"/>
    <w:rsid w:val="00E814E3"/>
    <w:rsid w:val="00E83542"/>
    <w:rsid w:val="00E84E14"/>
    <w:rsid w:val="00E86A3E"/>
    <w:rsid w:val="00E9090F"/>
    <w:rsid w:val="00E9172F"/>
    <w:rsid w:val="00E94AC7"/>
    <w:rsid w:val="00EA0DE3"/>
    <w:rsid w:val="00EA0E4D"/>
    <w:rsid w:val="00EA4BA2"/>
    <w:rsid w:val="00EA6390"/>
    <w:rsid w:val="00EB15E2"/>
    <w:rsid w:val="00EB1E0E"/>
    <w:rsid w:val="00EB3EB2"/>
    <w:rsid w:val="00EB6D60"/>
    <w:rsid w:val="00EB77D8"/>
    <w:rsid w:val="00EB7CEA"/>
    <w:rsid w:val="00EC100A"/>
    <w:rsid w:val="00EC5AC0"/>
    <w:rsid w:val="00EC6F84"/>
    <w:rsid w:val="00ED1C66"/>
    <w:rsid w:val="00ED1FB9"/>
    <w:rsid w:val="00EE081F"/>
    <w:rsid w:val="00EE4BF8"/>
    <w:rsid w:val="00EE739D"/>
    <w:rsid w:val="00EF15F7"/>
    <w:rsid w:val="00EF1EE8"/>
    <w:rsid w:val="00EF63BE"/>
    <w:rsid w:val="00EF69B2"/>
    <w:rsid w:val="00F02711"/>
    <w:rsid w:val="00F02993"/>
    <w:rsid w:val="00F10F95"/>
    <w:rsid w:val="00F11A57"/>
    <w:rsid w:val="00F12AAD"/>
    <w:rsid w:val="00F13014"/>
    <w:rsid w:val="00F14F09"/>
    <w:rsid w:val="00F172D2"/>
    <w:rsid w:val="00F22B15"/>
    <w:rsid w:val="00F242C4"/>
    <w:rsid w:val="00F32866"/>
    <w:rsid w:val="00F336D9"/>
    <w:rsid w:val="00F33A28"/>
    <w:rsid w:val="00F37E63"/>
    <w:rsid w:val="00F41F12"/>
    <w:rsid w:val="00F4222D"/>
    <w:rsid w:val="00F43A6A"/>
    <w:rsid w:val="00F445EF"/>
    <w:rsid w:val="00F511C0"/>
    <w:rsid w:val="00F54BFE"/>
    <w:rsid w:val="00F55598"/>
    <w:rsid w:val="00F671BF"/>
    <w:rsid w:val="00F719EC"/>
    <w:rsid w:val="00F7591B"/>
    <w:rsid w:val="00F76ECD"/>
    <w:rsid w:val="00F81EC9"/>
    <w:rsid w:val="00F86BD5"/>
    <w:rsid w:val="00F92D2D"/>
    <w:rsid w:val="00F94BAB"/>
    <w:rsid w:val="00F9606B"/>
    <w:rsid w:val="00F96711"/>
    <w:rsid w:val="00F97D20"/>
    <w:rsid w:val="00FA3CFD"/>
    <w:rsid w:val="00FA7135"/>
    <w:rsid w:val="00FB1906"/>
    <w:rsid w:val="00FB4610"/>
    <w:rsid w:val="00FD119D"/>
    <w:rsid w:val="00FD61A8"/>
    <w:rsid w:val="00FD6632"/>
    <w:rsid w:val="00FE0C09"/>
    <w:rsid w:val="00FE262A"/>
    <w:rsid w:val="00FE36CF"/>
    <w:rsid w:val="00FE3A0D"/>
    <w:rsid w:val="00FF3AA5"/>
    <w:rsid w:val="00FF4830"/>
    <w:rsid w:val="00FF57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D3A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E55"/>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1933CC"/>
    <w:pPr>
      <w:keepNext/>
      <w:outlineLvl w:val="0"/>
    </w:pPr>
    <w:rPr>
      <w:rFonts w:ascii="Arial" w:hAnsi="Arial"/>
      <w:sz w:val="24"/>
      <w:szCs w:val="24"/>
      <w:lang w:eastAsia="en-US"/>
    </w:rPr>
  </w:style>
  <w:style w:type="paragraph" w:styleId="Heading2">
    <w:name w:val="heading 2"/>
    <w:basedOn w:val="Normal"/>
    <w:next w:val="Normal"/>
    <w:unhideWhenUsed/>
    <w:rsid w:val="001933CC"/>
    <w:pPr>
      <w:keepNext/>
      <w:outlineLvl w:val="1"/>
    </w:pPr>
    <w:rPr>
      <w:rFonts w:ascii="Arial" w:hAnsi="Arial" w:cs="Arial"/>
      <w:b/>
    </w:rPr>
  </w:style>
  <w:style w:type="paragraph" w:styleId="Heading3">
    <w:name w:val="heading 3"/>
    <w:aliases w:val="Provision Heading"/>
    <w:basedOn w:val="Normal"/>
    <w:next w:val="Normal"/>
    <w:unhideWhenUsed/>
    <w:rsid w:val="001933CC"/>
    <w:pPr>
      <w:keepNext/>
      <w:spacing w:before="240" w:after="60"/>
      <w:outlineLvl w:val="2"/>
    </w:pPr>
    <w:rPr>
      <w:rFonts w:ascii="Arial" w:hAnsi="Arial" w:cs="Arial"/>
      <w:b/>
      <w:bCs/>
      <w:szCs w:val="26"/>
    </w:rPr>
  </w:style>
  <w:style w:type="paragraph" w:styleId="Heading4">
    <w:name w:val="heading 4"/>
    <w:basedOn w:val="Normal"/>
    <w:next w:val="Normal"/>
    <w:unhideWhenUsed/>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1933CC"/>
    <w:pPr>
      <w:spacing w:before="240" w:after="60"/>
      <w:outlineLvl w:val="4"/>
    </w:pPr>
    <w:rPr>
      <w:b/>
      <w:bCs/>
      <w:i/>
      <w:iCs/>
      <w:szCs w:val="26"/>
    </w:rPr>
  </w:style>
  <w:style w:type="paragraph" w:styleId="Heading6">
    <w:name w:val="heading 6"/>
    <w:basedOn w:val="Normal"/>
    <w:next w:val="Normal"/>
    <w:unhideWhenUsed/>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1933CC"/>
    <w:pPr>
      <w:spacing w:before="240" w:after="60"/>
      <w:outlineLvl w:val="6"/>
    </w:pPr>
    <w:rPr>
      <w:rFonts w:ascii="Times New Roman" w:hAnsi="Times New Roman"/>
    </w:rPr>
  </w:style>
  <w:style w:type="paragraph" w:styleId="Heading8">
    <w:name w:val="heading 8"/>
    <w:basedOn w:val="Normal"/>
    <w:next w:val="Normal"/>
    <w:unhideWhenUsed/>
    <w:rsid w:val="001933CC"/>
    <w:pPr>
      <w:spacing w:before="240" w:after="60"/>
      <w:outlineLvl w:val="7"/>
    </w:pPr>
    <w:rPr>
      <w:rFonts w:ascii="Times New Roman" w:hAnsi="Times New Roman"/>
      <w:i/>
      <w:iCs/>
    </w:rPr>
  </w:style>
  <w:style w:type="paragraph" w:styleId="Heading9">
    <w:name w:val="heading 9"/>
    <w:basedOn w:val="Normal"/>
    <w:next w:val="Normal"/>
    <w:unhideWhenUsed/>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link w:val="LDdefinitionChar"/>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link w:val="LDP2iChar"/>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B42759"/>
    <w:pPr>
      <w:tabs>
        <w:tab w:val="clear" w:pos="567"/>
        <w:tab w:val="left" w:pos="1276"/>
        <w:tab w:val="right" w:leader="dot" w:pos="8495"/>
      </w:tabs>
      <w:ind w:left="1276" w:hanging="1276"/>
    </w:pPr>
    <w:rPr>
      <w:rFonts w:ascii="Arial" w:hAnsi="Arial"/>
      <w:b/>
      <w:noProof/>
      <w:sz w:val="20"/>
      <w:szCs w:val="20"/>
    </w:rPr>
  </w:style>
  <w:style w:type="paragraph" w:styleId="TOC2">
    <w:name w:val="toc 2"/>
    <w:basedOn w:val="Normal"/>
    <w:next w:val="Normal"/>
    <w:autoRedefine/>
    <w:uiPriority w:val="39"/>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B42759"/>
    <w:pPr>
      <w:tabs>
        <w:tab w:val="clear" w:pos="567"/>
        <w:tab w:val="left" w:pos="1134"/>
        <w:tab w:val="right" w:leader="dot" w:pos="8495"/>
      </w:tabs>
      <w:ind w:left="1134" w:right="851" w:hanging="612"/>
    </w:pPr>
    <w:rPr>
      <w:rFonts w:asciiTheme="minorHAnsi" w:eastAsiaTheme="minorEastAsia" w:hAnsiTheme="minorHAnsi" w:cstheme="minorBidi"/>
      <w:noProof/>
      <w:sz w:val="22"/>
      <w:szCs w:val="22"/>
      <w:lang w:eastAsia="en-AU"/>
    </w:rPr>
  </w:style>
  <w:style w:type="paragraph" w:styleId="TOC4">
    <w:name w:val="toc 4"/>
    <w:basedOn w:val="Normal"/>
    <w:next w:val="Normal"/>
    <w:autoRedefine/>
    <w:uiPriority w:val="39"/>
    <w:unhideWhenUsed/>
    <w:rsid w:val="00B42759"/>
    <w:pPr>
      <w:tabs>
        <w:tab w:val="clear" w:pos="567"/>
        <w:tab w:val="left" w:pos="1276"/>
        <w:tab w:val="right" w:leader="dot" w:pos="8495"/>
      </w:tabs>
      <w:ind w:left="1276" w:hanging="1276"/>
    </w:pPr>
    <w:rPr>
      <w:rFonts w:ascii="Arial" w:hAnsi="Arial"/>
      <w:b/>
      <w:noProof/>
      <w:sz w:val="20"/>
      <w:szCs w:val="20"/>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TableP1a">
    <w:name w:val="LDTable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semiHidden/>
    <w:unhideWhenUsed/>
    <w:rsid w:val="00CB61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B61C3"/>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CB6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B61C3"/>
    <w:rPr>
      <w:rFonts w:asciiTheme="majorHAnsi" w:eastAsiaTheme="majorEastAsia" w:hAnsiTheme="majorHAnsi" w:cstheme="majorBidi"/>
      <w:color w:val="17365D" w:themeColor="text2" w:themeShade="BF"/>
      <w:spacing w:val="5"/>
      <w:kern w:val="28"/>
      <w:sz w:val="52"/>
      <w:szCs w:val="52"/>
      <w:lang w:eastAsia="en-US"/>
    </w:rPr>
  </w:style>
  <w:style w:type="paragraph" w:styleId="Footer">
    <w:name w:val="footer"/>
    <w:basedOn w:val="Normal"/>
    <w:link w:val="FooterChar"/>
    <w:unhideWhenUsed/>
    <w:rsid w:val="001A116D"/>
    <w:pPr>
      <w:tabs>
        <w:tab w:val="clear" w:pos="567"/>
        <w:tab w:val="center" w:pos="4513"/>
        <w:tab w:val="right" w:pos="9026"/>
      </w:tabs>
    </w:pPr>
  </w:style>
  <w:style w:type="character" w:customStyle="1" w:styleId="FooterChar">
    <w:name w:val="Footer Char"/>
    <w:basedOn w:val="DefaultParagraphFont"/>
    <w:link w:val="Footer"/>
    <w:rsid w:val="001A116D"/>
    <w:rPr>
      <w:rFonts w:ascii="Times New (W1)" w:hAnsi="Times New (W1)"/>
      <w:sz w:val="24"/>
      <w:szCs w:val="24"/>
      <w:lang w:eastAsia="en-US"/>
    </w:rPr>
  </w:style>
  <w:style w:type="table" w:styleId="TableGrid">
    <w:name w:val="Table Grid"/>
    <w:basedOn w:val="TableNormal"/>
    <w:uiPriority w:val="59"/>
    <w:rsid w:val="005F1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Notebullet">
    <w:name w:val="LDNote bullet"/>
    <w:basedOn w:val="LDNote"/>
    <w:qFormat/>
    <w:rsid w:val="005F16F6"/>
    <w:pPr>
      <w:numPr>
        <w:numId w:val="26"/>
      </w:numPr>
      <w:tabs>
        <w:tab w:val="clear" w:pos="454"/>
        <w:tab w:val="clear" w:pos="737"/>
        <w:tab w:val="left" w:pos="397"/>
      </w:tabs>
    </w:pPr>
  </w:style>
  <w:style w:type="character" w:customStyle="1" w:styleId="LDP1aChar">
    <w:name w:val="LDP1(a) Char"/>
    <w:link w:val="LDP1a"/>
    <w:locked/>
    <w:rsid w:val="00994FA0"/>
    <w:rPr>
      <w:sz w:val="24"/>
      <w:szCs w:val="24"/>
      <w:lang w:eastAsia="en-US"/>
    </w:rPr>
  </w:style>
  <w:style w:type="paragraph" w:customStyle="1" w:styleId="LDTableTitle">
    <w:name w:val="LDTableTitle"/>
    <w:qFormat/>
    <w:rsid w:val="00441FDA"/>
    <w:pPr>
      <w:keepNext/>
      <w:tabs>
        <w:tab w:val="left" w:pos="993"/>
      </w:tabs>
      <w:spacing w:before="120"/>
      <w:ind w:left="992" w:hanging="992"/>
    </w:pPr>
    <w:rPr>
      <w:rFonts w:ascii="Arial" w:hAnsi="Arial"/>
      <w:b/>
      <w:sz w:val="22"/>
      <w:szCs w:val="24"/>
      <w:lang w:eastAsia="en-US"/>
    </w:rPr>
  </w:style>
  <w:style w:type="character" w:customStyle="1" w:styleId="LDClauseHeadingChar">
    <w:name w:val="LDClauseHeading Char"/>
    <w:link w:val="LDClauseHeading"/>
    <w:locked/>
    <w:rsid w:val="00CE1B8C"/>
    <w:rPr>
      <w:rFonts w:ascii="Arial" w:hAnsi="Arial"/>
      <w:b/>
      <w:sz w:val="24"/>
      <w:szCs w:val="24"/>
      <w:lang w:eastAsia="en-US"/>
    </w:rPr>
  </w:style>
  <w:style w:type="character" w:customStyle="1" w:styleId="LDdefinitionChar">
    <w:name w:val="LDdefinition Char"/>
    <w:link w:val="LDdefinition"/>
    <w:locked/>
    <w:rsid w:val="00CE1B8C"/>
    <w:rPr>
      <w:sz w:val="24"/>
      <w:szCs w:val="24"/>
      <w:lang w:eastAsia="en-US"/>
    </w:rPr>
  </w:style>
  <w:style w:type="character" w:customStyle="1" w:styleId="LDP2iChar">
    <w:name w:val="LDP2 (i) Char"/>
    <w:link w:val="LDP2i"/>
    <w:rsid w:val="00CE1B8C"/>
    <w:rPr>
      <w:sz w:val="24"/>
      <w:szCs w:val="24"/>
      <w:lang w:eastAsia="en-US"/>
    </w:rPr>
  </w:style>
  <w:style w:type="paragraph" w:customStyle="1" w:styleId="ldnote0">
    <w:name w:val="ldnote"/>
    <w:basedOn w:val="Normal"/>
    <w:rsid w:val="00CE1B8C"/>
    <w:pPr>
      <w:tabs>
        <w:tab w:val="clear" w:pos="567"/>
      </w:tabs>
      <w:overflowPunct/>
      <w:autoSpaceDE/>
      <w:autoSpaceDN/>
      <w:adjustRightInd/>
      <w:spacing w:before="100" w:beforeAutospacing="1" w:after="100" w:afterAutospacing="1"/>
      <w:textAlignment w:val="auto"/>
    </w:pPr>
    <w:rPr>
      <w:rFonts w:ascii="Aptos" w:eastAsiaTheme="minorHAnsi" w:hAnsi="Aptos" w:cs="Aptos"/>
      <w:lang w:eastAsia="en-AU"/>
    </w:rPr>
  </w:style>
  <w:style w:type="character" w:styleId="Hyperlink">
    <w:name w:val="Hyperlink"/>
    <w:basedOn w:val="DefaultParagraphFont"/>
    <w:uiPriority w:val="99"/>
    <w:unhideWhenUsed/>
    <w:rsid w:val="00EB6D60"/>
    <w:rPr>
      <w:color w:val="0000FF" w:themeColor="hyperlink"/>
      <w:u w:val="single"/>
    </w:rPr>
  </w:style>
  <w:style w:type="character" w:styleId="UnresolvedMention">
    <w:name w:val="Unresolved Mention"/>
    <w:basedOn w:val="DefaultParagraphFont"/>
    <w:uiPriority w:val="99"/>
    <w:semiHidden/>
    <w:unhideWhenUsed/>
    <w:rsid w:val="00EB6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OLC\Legislative%20Drafting\templates\MO%20issu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D85C2-2660-49E9-8C6D-CE5B86DF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 issue template</Template>
  <TotalTime>0</TotalTime>
  <Pages>13</Pages>
  <Words>4291</Words>
  <Characters>23392</Characters>
  <Application>Microsoft Office Word</Application>
  <DocSecurity>0</DocSecurity>
  <Lines>519</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2025-08-27T05:17:00Z</dcterms:created>
  <dcterms:modified xsi:type="dcterms:W3CDTF">2025-08-27T05:25:00Z</dcterms:modified>
</cp:coreProperties>
</file>