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DEDB7" w14:textId="77777777" w:rsidR="003B2EEF" w:rsidRDefault="00FD5DBE" w:rsidP="00FD5DBE">
      <w:pPr>
        <w:pStyle w:val="LDAmendHeading"/>
        <w:ind w:left="0" w:firstLine="0"/>
      </w:pPr>
      <w:r>
        <w:t>Explanatory Statement</w:t>
      </w:r>
    </w:p>
    <w:p w14:paraId="0C5552E3" w14:textId="49A5B47F" w:rsidR="00FD5DBE" w:rsidRDefault="005B52F3" w:rsidP="00FD5DBE">
      <w:pPr>
        <w:pStyle w:val="LDAmendHeading"/>
        <w:ind w:left="0" w:firstLine="0"/>
      </w:pPr>
      <w:r>
        <w:t>Marine Orde</w:t>
      </w:r>
      <w:r w:rsidR="00F555F3">
        <w:t xml:space="preserve">r </w:t>
      </w:r>
      <w:r w:rsidR="00550C20">
        <w:t>16</w:t>
      </w:r>
      <w:r w:rsidR="00F555F3">
        <w:t xml:space="preserve"> (</w:t>
      </w:r>
      <w:r w:rsidR="00550C20">
        <w:t>Load lines</w:t>
      </w:r>
      <w:r w:rsidR="00F555F3">
        <w:t>) 20</w:t>
      </w:r>
      <w:r w:rsidR="001B795D">
        <w:t>25</w:t>
      </w:r>
      <w:r>
        <w:t xml:space="preserve"> </w:t>
      </w:r>
      <w:r w:rsidR="00506142">
        <w:t xml:space="preserve">(Order </w:t>
      </w:r>
      <w:r w:rsidR="006E2A8C">
        <w:t>20</w:t>
      </w:r>
      <w:r w:rsidR="001B795D">
        <w:t>25</w:t>
      </w:r>
      <w:r w:rsidR="00BA6239">
        <w:t>/</w:t>
      </w:r>
      <w:r w:rsidR="00D13231">
        <w:t>4</w:t>
      </w:r>
      <w:r w:rsidR="00BA6239">
        <w:t>)</w:t>
      </w:r>
    </w:p>
    <w:p w14:paraId="405973EE" w14:textId="77777777" w:rsidR="009B015D" w:rsidRDefault="009B015D" w:rsidP="009B015D">
      <w:pPr>
        <w:pStyle w:val="LDAmendHeading"/>
        <w:ind w:left="0" w:firstLine="0"/>
      </w:pPr>
      <w:r>
        <w:t>Authority</w:t>
      </w:r>
    </w:p>
    <w:p w14:paraId="235C4617" w14:textId="77777777" w:rsidR="004742EF" w:rsidRPr="004742EF" w:rsidRDefault="004742EF" w:rsidP="00997646">
      <w:pPr>
        <w:pStyle w:val="LDMinuteParagraph"/>
        <w:tabs>
          <w:tab w:val="clear" w:pos="360"/>
          <w:tab w:val="left" w:pos="567"/>
        </w:tabs>
      </w:pPr>
      <w:r w:rsidRPr="004742EF">
        <w:t xml:space="preserve">Subsection 98 of the </w:t>
      </w:r>
      <w:r w:rsidRPr="004742EF">
        <w:rPr>
          <w:i/>
        </w:rPr>
        <w:t>Navigation Act 2012</w:t>
      </w:r>
      <w:r w:rsidRPr="004742EF">
        <w:t xml:space="preserve"> (the Navigation Act) provides that regulations may provide for safety certificates including giving effect to the Load Lines Convention.</w:t>
      </w:r>
    </w:p>
    <w:p w14:paraId="25F9ADC2" w14:textId="77777777" w:rsidR="004742EF" w:rsidRPr="004742EF" w:rsidRDefault="004742EF" w:rsidP="00997646">
      <w:pPr>
        <w:pStyle w:val="LDMinuteParagraph"/>
        <w:tabs>
          <w:tab w:val="clear" w:pos="360"/>
          <w:tab w:val="left" w:pos="567"/>
        </w:tabs>
      </w:pPr>
      <w:r w:rsidRPr="004742EF">
        <w:t>Subsection 309(2) of the Navigation Act provides that the regulations may provide for the keeping of logbooks.</w:t>
      </w:r>
    </w:p>
    <w:p w14:paraId="768BB74D" w14:textId="77777777" w:rsidR="004742EF" w:rsidRPr="004742EF" w:rsidRDefault="004742EF" w:rsidP="00997646">
      <w:pPr>
        <w:pStyle w:val="LDMinuteParagraph"/>
        <w:tabs>
          <w:tab w:val="clear" w:pos="360"/>
          <w:tab w:val="left" w:pos="567"/>
        </w:tabs>
      </w:pPr>
      <w:r w:rsidRPr="004742EF">
        <w:t>Section 113 of the Navigation Act provides that the regulations may provide for when a vessel is overloaded.</w:t>
      </w:r>
    </w:p>
    <w:p w14:paraId="6903FE48" w14:textId="77777777" w:rsidR="004742EF" w:rsidRPr="004742EF" w:rsidRDefault="004742EF" w:rsidP="00997646">
      <w:pPr>
        <w:pStyle w:val="LDMinuteParagraph"/>
        <w:tabs>
          <w:tab w:val="clear" w:pos="360"/>
          <w:tab w:val="left" w:pos="567"/>
        </w:tabs>
      </w:pPr>
      <w:r w:rsidRPr="004742EF">
        <w:t xml:space="preserve">Section 314 of the Navigation Act provides that regulations may provide </w:t>
      </w:r>
      <w:r w:rsidRPr="004742EF">
        <w:rPr>
          <w:lang w:val="en-US"/>
        </w:rPr>
        <w:t xml:space="preserve">for </w:t>
      </w:r>
      <w:proofErr w:type="gramStart"/>
      <w:r w:rsidRPr="004742EF">
        <w:rPr>
          <w:lang w:val="en-US"/>
        </w:rPr>
        <w:t>particular matters</w:t>
      </w:r>
      <w:proofErr w:type="gramEnd"/>
      <w:r w:rsidRPr="004742EF">
        <w:rPr>
          <w:lang w:val="en-US"/>
        </w:rPr>
        <w:t xml:space="preserve"> relating to certificates.</w:t>
      </w:r>
    </w:p>
    <w:p w14:paraId="31A9D40A" w14:textId="77777777" w:rsidR="007F114C" w:rsidRPr="004742EF" w:rsidRDefault="007F114C" w:rsidP="00997646">
      <w:pPr>
        <w:pStyle w:val="LDMinuteParagraph"/>
        <w:tabs>
          <w:tab w:val="clear" w:pos="360"/>
          <w:tab w:val="left" w:pos="567"/>
        </w:tabs>
      </w:pPr>
      <w:r w:rsidRPr="004742EF">
        <w:t>Subsection 339(1) of the Navigation Act provides that regulations may be made prescribing matters required or permitted to be prescribed, or that are necessary or convenient to be prescribed, for carrying out or giving effect to the Act.</w:t>
      </w:r>
    </w:p>
    <w:p w14:paraId="593EECFE" w14:textId="77777777" w:rsidR="004742EF" w:rsidRPr="004742EF" w:rsidRDefault="004742EF" w:rsidP="00997646">
      <w:pPr>
        <w:pStyle w:val="LDMinuteParagraph"/>
        <w:tabs>
          <w:tab w:val="clear" w:pos="360"/>
          <w:tab w:val="left" w:pos="567"/>
        </w:tabs>
      </w:pPr>
      <w:r w:rsidRPr="004742EF">
        <w:t>Paragraph 340(1)(d) of the Navigation Act provides that regulations may be made to give effect to the Load Lines Convention.</w:t>
      </w:r>
    </w:p>
    <w:p w14:paraId="263D14B8" w14:textId="3C025A56" w:rsidR="004742EF" w:rsidRPr="004742EF" w:rsidRDefault="004742EF" w:rsidP="00997646">
      <w:pPr>
        <w:pStyle w:val="LDMinuteParagraph"/>
        <w:tabs>
          <w:tab w:val="clear" w:pos="360"/>
          <w:tab w:val="left" w:pos="567"/>
        </w:tabs>
      </w:pPr>
      <w:r w:rsidRPr="004742EF">
        <w:t xml:space="preserve">Subsection 341(1) of the Navigation Act provides that regulations may provide for the imposition of penalties and civil penalties for a contravention of certain instruments, including an </w:t>
      </w:r>
      <w:r w:rsidR="00487E3C">
        <w:t>O</w:t>
      </w:r>
      <w:r w:rsidRPr="004742EF">
        <w:t>rder.</w:t>
      </w:r>
    </w:p>
    <w:p w14:paraId="2D5346F7" w14:textId="74293C5F" w:rsidR="00F6389C" w:rsidRDefault="004742EF" w:rsidP="00997646">
      <w:pPr>
        <w:pStyle w:val="LDMinuteParagraph"/>
        <w:tabs>
          <w:tab w:val="clear" w:pos="360"/>
          <w:tab w:val="left" w:pos="567"/>
        </w:tabs>
      </w:pPr>
      <w:r w:rsidRPr="004742EF">
        <w:t>Subsection 342(1) of the Navigation Act provides that AMSA may make a Marine Order about any matter for which provision must or may be made by regulations.</w:t>
      </w:r>
    </w:p>
    <w:p w14:paraId="3AE4BDB1" w14:textId="00CF2F4F" w:rsidR="0073438B" w:rsidRPr="004742EF" w:rsidRDefault="0073438B" w:rsidP="00997646">
      <w:pPr>
        <w:pStyle w:val="LDMinuteParagraph"/>
        <w:tabs>
          <w:tab w:val="clear" w:pos="360"/>
          <w:tab w:val="left" w:pos="567"/>
        </w:tabs>
      </w:pPr>
      <w:bookmarkStart w:id="0" w:name="_Hlk195705567"/>
      <w:r>
        <w:t>Subsection 342(4)</w:t>
      </w:r>
      <w:r w:rsidR="002921AC">
        <w:t xml:space="preserve"> </w:t>
      </w:r>
      <w:r w:rsidR="002921AC" w:rsidRPr="006C4032">
        <w:t>of the Navigation Act allows a Marine Order to provide for a matter by applying, adopting or incorporating any matter contained in any instrument or document in force or existing from time to time</w:t>
      </w:r>
      <w:r w:rsidR="00B544B1">
        <w:t>.</w:t>
      </w:r>
    </w:p>
    <w:bookmarkEnd w:id="0"/>
    <w:p w14:paraId="4C03C340" w14:textId="77777777" w:rsidR="00275EA0" w:rsidRPr="004742EF" w:rsidRDefault="004742EF" w:rsidP="00997646">
      <w:pPr>
        <w:pStyle w:val="LDMinuteParagraph"/>
        <w:tabs>
          <w:tab w:val="clear" w:pos="360"/>
          <w:tab w:val="left" w:pos="567"/>
        </w:tabs>
      </w:pPr>
      <w:r w:rsidRPr="004742EF">
        <w:t>Subsection 33(3) of the </w:t>
      </w:r>
      <w:r w:rsidRPr="00275EA0">
        <w:rPr>
          <w:i/>
          <w:iCs/>
        </w:rPr>
        <w:t>Acts Interpretation Act 1901</w:t>
      </w:r>
      <w:r w:rsidRPr="00275EA0">
        <w:rPr>
          <w:iCs/>
        </w:rPr>
        <w:t xml:space="preserve"> </w:t>
      </w:r>
      <w:r w:rsidRPr="004742EF">
        <w:t>provides that a power in an Act to make a legislative instrument includes the power to repeal or amend the instrument, subject to any conditions that apply to the initial power.</w:t>
      </w:r>
    </w:p>
    <w:p w14:paraId="4ABE4E56" w14:textId="47664CA9" w:rsidR="004742EF" w:rsidRPr="004742EF" w:rsidRDefault="004742EF" w:rsidP="00997646">
      <w:pPr>
        <w:pStyle w:val="LDMinuteParagraph"/>
        <w:tabs>
          <w:tab w:val="clear" w:pos="360"/>
          <w:tab w:val="left" w:pos="567"/>
        </w:tabs>
      </w:pPr>
      <w:r w:rsidRPr="004742EF">
        <w:t xml:space="preserve">This </w:t>
      </w:r>
      <w:r>
        <w:t xml:space="preserve">Marine </w:t>
      </w:r>
      <w:r w:rsidRPr="004742EF">
        <w:t xml:space="preserve">Order is a legislative instrument for the </w:t>
      </w:r>
      <w:r w:rsidRPr="00275EA0">
        <w:rPr>
          <w:i/>
        </w:rPr>
        <w:t>Legislative Instruments Act 2003</w:t>
      </w:r>
      <w:r w:rsidRPr="004742EF">
        <w:t>.</w:t>
      </w:r>
    </w:p>
    <w:p w14:paraId="543142E6" w14:textId="77777777" w:rsidR="00FB71D1" w:rsidRPr="00B4479A" w:rsidRDefault="009B015D" w:rsidP="00997646">
      <w:pPr>
        <w:pStyle w:val="LDAmendHeading"/>
        <w:tabs>
          <w:tab w:val="left" w:pos="567"/>
        </w:tabs>
        <w:ind w:left="0" w:firstLine="0"/>
      </w:pPr>
      <w:r>
        <w:t>Purpose</w:t>
      </w:r>
    </w:p>
    <w:p w14:paraId="5258575D" w14:textId="34CE7D04" w:rsidR="004742EF" w:rsidRDefault="004742EF" w:rsidP="00997646">
      <w:pPr>
        <w:pStyle w:val="LDMinuteParagraph"/>
        <w:tabs>
          <w:tab w:val="clear" w:pos="360"/>
          <w:tab w:val="left" w:pos="567"/>
        </w:tabs>
      </w:pPr>
      <w:r w:rsidRPr="004742EF">
        <w:t xml:space="preserve">This </w:t>
      </w:r>
      <w:r>
        <w:t xml:space="preserve">Marine </w:t>
      </w:r>
      <w:r w:rsidRPr="004742EF">
        <w:t>Order gives effect to the Load Lines Convention and deals with</w:t>
      </w:r>
      <w:r w:rsidR="002921AC">
        <w:t xml:space="preserve"> overloading and</w:t>
      </w:r>
      <w:r w:rsidRPr="004742EF">
        <w:t xml:space="preserve"> load lines and marking matters</w:t>
      </w:r>
      <w:r w:rsidR="002921AC">
        <w:t xml:space="preserve"> and documentation matters </w:t>
      </w:r>
      <w:r w:rsidRPr="004742EF">
        <w:t xml:space="preserve">including the certification of vessels to provide evidence of compliance with the requirements of this </w:t>
      </w:r>
      <w:r>
        <w:t xml:space="preserve">Marine </w:t>
      </w:r>
      <w:r w:rsidRPr="004742EF">
        <w:t>Order.</w:t>
      </w:r>
    </w:p>
    <w:p w14:paraId="53FEEE15" w14:textId="7CFADB71" w:rsidR="004742EF" w:rsidRPr="004742EF" w:rsidRDefault="004742EF" w:rsidP="00997646">
      <w:pPr>
        <w:pStyle w:val="LDMinuteParagraph"/>
        <w:tabs>
          <w:tab w:val="clear" w:pos="360"/>
          <w:tab w:val="left" w:pos="567"/>
        </w:tabs>
      </w:pPr>
      <w:bookmarkStart w:id="1" w:name="_Hlk194301505"/>
      <w:r w:rsidRPr="00F80EE1">
        <w:t>For this reason, the Marine Order is exempt from sunsetting under item 1, section</w:t>
      </w:r>
      <w:r w:rsidR="00A64207">
        <w:t> </w:t>
      </w:r>
      <w:r w:rsidRPr="00F80EE1">
        <w:t xml:space="preserve">11 of the </w:t>
      </w:r>
      <w:r w:rsidRPr="00F80EE1">
        <w:rPr>
          <w:i/>
          <w:iCs/>
        </w:rPr>
        <w:t>Legislation (Exemptions and Other Matters) Regulation 2015</w:t>
      </w:r>
      <w:bookmarkEnd w:id="1"/>
      <w:r>
        <w:rPr>
          <w:i/>
          <w:iCs/>
        </w:rPr>
        <w:t>.</w:t>
      </w:r>
    </w:p>
    <w:p w14:paraId="3A56F53B" w14:textId="77777777" w:rsidR="009B015D" w:rsidRDefault="009B015D" w:rsidP="00997646">
      <w:pPr>
        <w:pStyle w:val="LDAmendHeading"/>
        <w:tabs>
          <w:tab w:val="left" w:pos="567"/>
        </w:tabs>
      </w:pPr>
      <w:r>
        <w:t>Overview</w:t>
      </w:r>
    </w:p>
    <w:p w14:paraId="77DF6C5D" w14:textId="77777777" w:rsidR="004742EF" w:rsidRPr="004742EF" w:rsidRDefault="004742EF" w:rsidP="00997646">
      <w:pPr>
        <w:pStyle w:val="LDMinuteParagraph"/>
        <w:tabs>
          <w:tab w:val="clear" w:pos="360"/>
          <w:tab w:val="left" w:pos="567"/>
        </w:tabs>
      </w:pPr>
      <w:r w:rsidRPr="004742EF">
        <w:t>The Navigation Act implements Australia’s obligations under the Load Lines Convention which establishes uniform principles and rules with respect to the limits to which vessels engaged on international voyages may be loaded.</w:t>
      </w:r>
    </w:p>
    <w:p w14:paraId="514D2B8A" w14:textId="41FD7F4D" w:rsidR="004742EF" w:rsidRPr="004742EF" w:rsidRDefault="004742EF" w:rsidP="00997646">
      <w:pPr>
        <w:pStyle w:val="LDMinuteParagraph"/>
        <w:tabs>
          <w:tab w:val="clear" w:pos="360"/>
          <w:tab w:val="left" w:pos="567"/>
        </w:tabs>
      </w:pPr>
      <w:r w:rsidRPr="004742EF">
        <w:t xml:space="preserve">This </w:t>
      </w:r>
      <w:r>
        <w:t xml:space="preserve">Marine </w:t>
      </w:r>
      <w:r w:rsidRPr="004742EF">
        <w:t>Order sets out vessel requirements concerning load lines and marking matters for safeguarding</w:t>
      </w:r>
      <w:r w:rsidR="00A64207">
        <w:t xml:space="preserve"> human</w:t>
      </w:r>
      <w:r w:rsidRPr="004742EF">
        <w:t xml:space="preserve"> life</w:t>
      </w:r>
      <w:r w:rsidR="00A64207">
        <w:t>, marine life</w:t>
      </w:r>
      <w:r w:rsidRPr="004742EF">
        <w:t xml:space="preserve"> and property at sea.</w:t>
      </w:r>
    </w:p>
    <w:p w14:paraId="188C1B70" w14:textId="455E1D5E" w:rsidR="004742EF" w:rsidRPr="004742EF" w:rsidRDefault="004742EF" w:rsidP="00997646">
      <w:pPr>
        <w:pStyle w:val="LDMinuteParagraph"/>
        <w:tabs>
          <w:tab w:val="clear" w:pos="360"/>
          <w:tab w:val="left" w:pos="567"/>
        </w:tabs>
      </w:pPr>
      <w:r w:rsidRPr="004742EF">
        <w:t xml:space="preserve">This </w:t>
      </w:r>
      <w:r>
        <w:t xml:space="preserve">Marine </w:t>
      </w:r>
      <w:r w:rsidRPr="004742EF">
        <w:t xml:space="preserve">Order replaces </w:t>
      </w:r>
      <w:r w:rsidRPr="004742EF">
        <w:rPr>
          <w:i/>
        </w:rPr>
        <w:t xml:space="preserve">Marine Order 16 (Load </w:t>
      </w:r>
      <w:r w:rsidR="0069088D">
        <w:rPr>
          <w:i/>
        </w:rPr>
        <w:t>l</w:t>
      </w:r>
      <w:r w:rsidRPr="004742EF">
        <w:rPr>
          <w:i/>
        </w:rPr>
        <w:t xml:space="preserve">ines) </w:t>
      </w:r>
      <w:r>
        <w:rPr>
          <w:i/>
        </w:rPr>
        <w:t>2014</w:t>
      </w:r>
      <w:r w:rsidRPr="004742EF">
        <w:t xml:space="preserve"> following a review of the </w:t>
      </w:r>
      <w:r>
        <w:t>Marine Order</w:t>
      </w:r>
      <w:r w:rsidR="00487E3C">
        <w:t xml:space="preserve"> </w:t>
      </w:r>
      <w:r w:rsidR="00487E3C" w:rsidRPr="0010508C">
        <w:t xml:space="preserve">as part of AMSA’s ongoing review of </w:t>
      </w:r>
      <w:r w:rsidR="00487E3C">
        <w:t xml:space="preserve">its </w:t>
      </w:r>
      <w:r w:rsidR="00487E3C" w:rsidRPr="0010508C">
        <w:t>instruments</w:t>
      </w:r>
      <w:r>
        <w:t>.</w:t>
      </w:r>
    </w:p>
    <w:p w14:paraId="7629A747" w14:textId="77777777" w:rsidR="009B015D" w:rsidRDefault="009B015D" w:rsidP="00997646">
      <w:pPr>
        <w:pStyle w:val="LDAmendHeading"/>
        <w:tabs>
          <w:tab w:val="left" w:pos="567"/>
        </w:tabs>
      </w:pPr>
      <w:r>
        <w:lastRenderedPageBreak/>
        <w:t>Consultation</w:t>
      </w:r>
    </w:p>
    <w:p w14:paraId="4A47D0D5" w14:textId="787FC8A3" w:rsidR="001B795D" w:rsidRPr="001B795D" w:rsidRDefault="001B795D" w:rsidP="00997646">
      <w:pPr>
        <w:pStyle w:val="LDMinuteParagraph"/>
        <w:tabs>
          <w:tab w:val="clear" w:pos="360"/>
          <w:tab w:val="left" w:pos="567"/>
        </w:tabs>
      </w:pPr>
      <w:bookmarkStart w:id="2" w:name="_Hlk194262746"/>
      <w:r w:rsidRPr="00F80EE1">
        <w:t>A copy of the dra</w:t>
      </w:r>
      <w:r w:rsidRPr="001B795D">
        <w:t xml:space="preserve">ft of this Marine Order was placed on AMSA’s website on </w:t>
      </w:r>
      <w:r w:rsidR="002807CF">
        <w:t>18</w:t>
      </w:r>
      <w:r w:rsidR="00456CD4">
        <w:t> February 2025</w:t>
      </w:r>
      <w:r w:rsidR="002807CF" w:rsidRPr="001B795D">
        <w:t xml:space="preserve"> </w:t>
      </w:r>
      <w:r w:rsidRPr="001B795D">
        <w:t xml:space="preserve">for public consultation </w:t>
      </w:r>
      <w:r w:rsidR="002807CF">
        <w:t xml:space="preserve">for six weeks </w:t>
      </w:r>
      <w:r w:rsidRPr="001B795D">
        <w:t xml:space="preserve">with comments to be provided by </w:t>
      </w:r>
      <w:r w:rsidR="002807CF">
        <w:t>31</w:t>
      </w:r>
      <w:r w:rsidR="00456CD4">
        <w:t xml:space="preserve"> March </w:t>
      </w:r>
      <w:r w:rsidR="002807CF">
        <w:t>2025</w:t>
      </w:r>
      <w:r w:rsidRPr="001B795D">
        <w:t xml:space="preserve">. Around </w:t>
      </w:r>
      <w:r w:rsidR="001825C4">
        <w:t>1</w:t>
      </w:r>
      <w:r w:rsidR="00E16295">
        <w:t>3</w:t>
      </w:r>
      <w:r w:rsidR="001825C4">
        <w:t>0</w:t>
      </w:r>
      <w:r w:rsidR="001825C4" w:rsidRPr="001B795D">
        <w:t xml:space="preserve"> </w:t>
      </w:r>
      <w:r w:rsidRPr="001B795D">
        <w:t xml:space="preserve">stakeholders were contacted </w:t>
      </w:r>
      <w:r w:rsidR="00E16295">
        <w:t xml:space="preserve">directly </w:t>
      </w:r>
      <w:r w:rsidRPr="001B795D">
        <w:t xml:space="preserve">by email and invited to comment. These included vessel operators, </w:t>
      </w:r>
      <w:r w:rsidR="00E16295">
        <w:t>Australian and international shipowners, classification societies</w:t>
      </w:r>
      <w:r w:rsidR="0036269A" w:rsidRPr="0036269A">
        <w:t>, shipping industry peak bodies</w:t>
      </w:r>
      <w:r w:rsidR="008932EB">
        <w:t xml:space="preserve"> and unions</w:t>
      </w:r>
      <w:r w:rsidR="0036269A" w:rsidRPr="0036269A">
        <w:t xml:space="preserve">, training organisations, and </w:t>
      </w:r>
      <w:r w:rsidR="0036269A">
        <w:t>relevant</w:t>
      </w:r>
      <w:r w:rsidR="0036269A" w:rsidRPr="0036269A">
        <w:t xml:space="preserve"> government departments and agencies</w:t>
      </w:r>
      <w:r w:rsidR="00275EA0">
        <w:t>.</w:t>
      </w:r>
      <w:r w:rsidRPr="001B795D">
        <w:t xml:space="preserve"> The review was also advised on </w:t>
      </w:r>
      <w:r w:rsidR="00E51CC5">
        <w:t xml:space="preserve">AMSA Consultation web page </w:t>
      </w:r>
      <w:r w:rsidRPr="001B795D">
        <w:t xml:space="preserve">and as </w:t>
      </w:r>
      <w:r w:rsidR="00E51CC5">
        <w:t>a</w:t>
      </w:r>
      <w:r w:rsidRPr="001B795D">
        <w:t xml:space="preserve"> news article</w:t>
      </w:r>
      <w:r w:rsidR="00E51CC5">
        <w:t xml:space="preserve"> on AMSA homepage</w:t>
      </w:r>
      <w:r w:rsidRPr="001B795D">
        <w:t>.</w:t>
      </w:r>
    </w:p>
    <w:p w14:paraId="402351D9" w14:textId="59411EC8" w:rsidR="001B795D" w:rsidRPr="001B795D" w:rsidRDefault="0036269A" w:rsidP="00997646">
      <w:pPr>
        <w:pStyle w:val="LDMinuteParagraph"/>
        <w:tabs>
          <w:tab w:val="clear" w:pos="360"/>
          <w:tab w:val="left" w:pos="567"/>
        </w:tabs>
      </w:pPr>
      <w:r>
        <w:t xml:space="preserve">No </w:t>
      </w:r>
      <w:r w:rsidR="001B795D" w:rsidRPr="001B795D">
        <w:t xml:space="preserve">submission </w:t>
      </w:r>
      <w:r>
        <w:t>was</w:t>
      </w:r>
      <w:r w:rsidRPr="001B795D">
        <w:t xml:space="preserve"> </w:t>
      </w:r>
      <w:proofErr w:type="gramStart"/>
      <w:r w:rsidR="00456CD4">
        <w:t>received</w:t>
      </w:r>
      <w:proofErr w:type="gramEnd"/>
      <w:r>
        <w:t xml:space="preserve"> and </w:t>
      </w:r>
      <w:r w:rsidRPr="0036269A">
        <w:t>no action was necessary in the preparation of the final draft.</w:t>
      </w:r>
    </w:p>
    <w:p w14:paraId="776012D8" w14:textId="77777777" w:rsidR="007F0A4A" w:rsidRDefault="00FE4E91" w:rsidP="00997646">
      <w:pPr>
        <w:pStyle w:val="LDMinuteParagraph"/>
        <w:tabs>
          <w:tab w:val="clear" w:pos="360"/>
          <w:tab w:val="left" w:pos="567"/>
        </w:tabs>
      </w:pPr>
      <w:bookmarkStart w:id="3" w:name="_Hlk194592909"/>
      <w:r>
        <w:t>C</w:t>
      </w:r>
      <w:r w:rsidRPr="00FE4E91">
        <w:t xml:space="preserve">hanges </w:t>
      </w:r>
      <w:r>
        <w:t xml:space="preserve">made by the </w:t>
      </w:r>
      <w:r w:rsidR="00B6140C">
        <w:t>M</w:t>
      </w:r>
      <w:r>
        <w:t xml:space="preserve">arine </w:t>
      </w:r>
      <w:r w:rsidR="00B6140C">
        <w:t>O</w:t>
      </w:r>
      <w:r>
        <w:t xml:space="preserve">rder </w:t>
      </w:r>
      <w:r w:rsidR="008D520F">
        <w:t>are</w:t>
      </w:r>
      <w:r>
        <w:t xml:space="preserve"> administrative and editorial in nature without introducing any </w:t>
      </w:r>
      <w:r w:rsidR="008D520F">
        <w:t xml:space="preserve">new </w:t>
      </w:r>
      <w:r>
        <w:t xml:space="preserve">requirement and </w:t>
      </w:r>
      <w:r w:rsidRPr="00FE4E91">
        <w:t>AMSA R</w:t>
      </w:r>
      <w:r>
        <w:t>egulation Impact Statement</w:t>
      </w:r>
      <w:r w:rsidRPr="00FE4E91">
        <w:t xml:space="preserve"> carve-out </w:t>
      </w:r>
      <w:r>
        <w:t xml:space="preserve">under </w:t>
      </w:r>
      <w:r w:rsidRPr="00FE4E91">
        <w:t>categories 1a(ii) (editorial changes) and 1a(iv) (minor regulatory changes that align with treaty obligations and don't affect stakeholders)</w:t>
      </w:r>
      <w:r>
        <w:t xml:space="preserve"> were applied</w:t>
      </w:r>
      <w:r w:rsidRPr="00FE4E91">
        <w:t>.</w:t>
      </w:r>
      <w:r>
        <w:t xml:space="preserve"> </w:t>
      </w:r>
      <w:r w:rsidRPr="00FE4E91">
        <w:t>The relevant O</w:t>
      </w:r>
      <w:r>
        <w:t xml:space="preserve">ffice of </w:t>
      </w:r>
      <w:r w:rsidRPr="00FE4E91">
        <w:t>I</w:t>
      </w:r>
      <w:r>
        <w:t xml:space="preserve">mpact </w:t>
      </w:r>
      <w:r w:rsidRPr="00FE4E91">
        <w:t>A</w:t>
      </w:r>
      <w:r>
        <w:t>nalysis (OIA)</w:t>
      </w:r>
      <w:r w:rsidRPr="00FE4E91">
        <w:t xml:space="preserve"> reference numbers are OIA23-06166 and OIA23-06232.</w:t>
      </w:r>
      <w:bookmarkEnd w:id="2"/>
      <w:bookmarkEnd w:id="3"/>
    </w:p>
    <w:p w14:paraId="20CBDABA" w14:textId="4799EE84" w:rsidR="009B015D" w:rsidRDefault="009B015D" w:rsidP="007F0A4A">
      <w:pPr>
        <w:pStyle w:val="LDAmendHeading"/>
      </w:pPr>
      <w:r>
        <w:t>Documents incorporated by reference</w:t>
      </w:r>
    </w:p>
    <w:p w14:paraId="053E6E2B" w14:textId="77777777" w:rsidR="001B795D" w:rsidRPr="001B795D" w:rsidRDefault="001B795D" w:rsidP="00997646">
      <w:pPr>
        <w:pStyle w:val="LDMinuteParagraph"/>
        <w:tabs>
          <w:tab w:val="clear" w:pos="360"/>
          <w:tab w:val="left" w:pos="567"/>
        </w:tabs>
      </w:pPr>
      <w:bookmarkStart w:id="4" w:name="_Hlk195707487"/>
      <w:r w:rsidRPr="001B795D">
        <w:t>The following documents or parts of them are incorporated by reference in the Marine Order:</w:t>
      </w:r>
    </w:p>
    <w:bookmarkEnd w:id="4"/>
    <w:p w14:paraId="47152B76" w14:textId="5EB68C62" w:rsidR="001B795D" w:rsidRPr="001B795D" w:rsidRDefault="001B795D" w:rsidP="001B795D">
      <w:pPr>
        <w:numPr>
          <w:ilvl w:val="0"/>
          <w:numId w:val="4"/>
        </w:numPr>
        <w:tabs>
          <w:tab w:val="left" w:pos="360"/>
        </w:tabs>
        <w:overflowPunct w:val="0"/>
        <w:autoSpaceDE w:val="0"/>
        <w:autoSpaceDN w:val="0"/>
        <w:adjustRightInd w:val="0"/>
        <w:spacing w:after="120"/>
        <w:rPr>
          <w:szCs w:val="20"/>
        </w:rPr>
      </w:pPr>
      <w:r w:rsidRPr="001B795D">
        <w:rPr>
          <w:szCs w:val="20"/>
        </w:rPr>
        <w:t xml:space="preserve">International Convention </w:t>
      </w:r>
      <w:r w:rsidR="00550C20">
        <w:rPr>
          <w:szCs w:val="20"/>
        </w:rPr>
        <w:t>on Load Lines (Load Lines Convention)</w:t>
      </w:r>
      <w:bookmarkStart w:id="5" w:name="_Hlk195707788"/>
    </w:p>
    <w:p w14:paraId="005FDC5A" w14:textId="6233C6C6" w:rsidR="001B795D" w:rsidRPr="001B795D" w:rsidRDefault="002921AC" w:rsidP="001B795D">
      <w:pPr>
        <w:numPr>
          <w:ilvl w:val="0"/>
          <w:numId w:val="4"/>
        </w:numPr>
        <w:tabs>
          <w:tab w:val="left" w:pos="360"/>
        </w:tabs>
        <w:overflowPunct w:val="0"/>
        <w:autoSpaceDE w:val="0"/>
        <w:autoSpaceDN w:val="0"/>
        <w:adjustRightInd w:val="0"/>
        <w:spacing w:after="120"/>
        <w:rPr>
          <w:i/>
          <w:iCs/>
          <w:szCs w:val="20"/>
        </w:rPr>
      </w:pPr>
      <w:bookmarkStart w:id="6" w:name="_Hlk194262769"/>
      <w:bookmarkEnd w:id="5"/>
      <w:r>
        <w:rPr>
          <w:szCs w:val="20"/>
        </w:rPr>
        <w:t xml:space="preserve">Chapters I and II-1 of the </w:t>
      </w:r>
      <w:r w:rsidR="001B795D" w:rsidRPr="001B795D">
        <w:rPr>
          <w:szCs w:val="20"/>
        </w:rPr>
        <w:t>International Convention for the Safety of Life at Sea (SOLAS)</w:t>
      </w:r>
    </w:p>
    <w:bookmarkEnd w:id="6"/>
    <w:p w14:paraId="7895216A" w14:textId="77777777" w:rsidR="001B795D" w:rsidRPr="001B795D" w:rsidRDefault="001B795D" w:rsidP="001B795D">
      <w:pPr>
        <w:numPr>
          <w:ilvl w:val="0"/>
          <w:numId w:val="4"/>
        </w:numPr>
        <w:tabs>
          <w:tab w:val="left" w:pos="360"/>
        </w:tabs>
        <w:overflowPunct w:val="0"/>
        <w:autoSpaceDE w:val="0"/>
        <w:autoSpaceDN w:val="0"/>
        <w:adjustRightInd w:val="0"/>
        <w:spacing w:after="120"/>
        <w:rPr>
          <w:i/>
          <w:iCs/>
          <w:szCs w:val="20"/>
        </w:rPr>
      </w:pPr>
      <w:r w:rsidRPr="001B795D">
        <w:rPr>
          <w:i/>
          <w:iCs/>
          <w:szCs w:val="20"/>
        </w:rPr>
        <w:t>Marine Order 1 (Administration) 2013</w:t>
      </w:r>
    </w:p>
    <w:p w14:paraId="65148A78" w14:textId="77777777" w:rsidR="007F114C" w:rsidRDefault="001B795D" w:rsidP="001B795D">
      <w:pPr>
        <w:numPr>
          <w:ilvl w:val="0"/>
          <w:numId w:val="4"/>
        </w:numPr>
        <w:tabs>
          <w:tab w:val="left" w:pos="360"/>
        </w:tabs>
        <w:overflowPunct w:val="0"/>
        <w:autoSpaceDE w:val="0"/>
        <w:autoSpaceDN w:val="0"/>
        <w:adjustRightInd w:val="0"/>
        <w:spacing w:after="120"/>
        <w:rPr>
          <w:i/>
          <w:iCs/>
          <w:szCs w:val="20"/>
        </w:rPr>
      </w:pPr>
      <w:r w:rsidRPr="001B795D">
        <w:rPr>
          <w:i/>
          <w:iCs/>
          <w:szCs w:val="20"/>
        </w:rPr>
        <w:t xml:space="preserve">Marine Order </w:t>
      </w:r>
      <w:r w:rsidR="00550C20">
        <w:rPr>
          <w:i/>
          <w:iCs/>
          <w:szCs w:val="20"/>
        </w:rPr>
        <w:t>3</w:t>
      </w:r>
      <w:r w:rsidRPr="001B795D">
        <w:rPr>
          <w:i/>
          <w:iCs/>
          <w:szCs w:val="20"/>
        </w:rPr>
        <w:t>1 (</w:t>
      </w:r>
      <w:r w:rsidR="00550C20">
        <w:rPr>
          <w:i/>
          <w:iCs/>
          <w:szCs w:val="20"/>
        </w:rPr>
        <w:t>SOLAS and non-SOLAS certification</w:t>
      </w:r>
      <w:r w:rsidRPr="001B795D">
        <w:rPr>
          <w:i/>
          <w:iCs/>
          <w:szCs w:val="20"/>
        </w:rPr>
        <w:t>) 201</w:t>
      </w:r>
      <w:r w:rsidR="00550C20">
        <w:rPr>
          <w:i/>
          <w:iCs/>
          <w:szCs w:val="20"/>
        </w:rPr>
        <w:t>9</w:t>
      </w:r>
    </w:p>
    <w:p w14:paraId="0A81B13F" w14:textId="19AFDC0E" w:rsidR="004212E1" w:rsidRDefault="004212E1" w:rsidP="004212E1">
      <w:pPr>
        <w:numPr>
          <w:ilvl w:val="0"/>
          <w:numId w:val="4"/>
        </w:numPr>
        <w:tabs>
          <w:tab w:val="left" w:pos="360"/>
        </w:tabs>
        <w:overflowPunct w:val="0"/>
        <w:autoSpaceDE w:val="0"/>
        <w:autoSpaceDN w:val="0"/>
        <w:adjustRightInd w:val="0"/>
        <w:spacing w:after="120"/>
        <w:rPr>
          <w:i/>
          <w:iCs/>
          <w:szCs w:val="20"/>
        </w:rPr>
      </w:pPr>
      <w:r w:rsidRPr="00CD1D5C">
        <w:rPr>
          <w:i/>
          <w:iCs/>
          <w:szCs w:val="20"/>
        </w:rPr>
        <w:t xml:space="preserve">IMO </w:t>
      </w:r>
      <w:r>
        <w:rPr>
          <w:i/>
          <w:iCs/>
          <w:szCs w:val="20"/>
        </w:rPr>
        <w:t>R</w:t>
      </w:r>
      <w:r w:rsidRPr="00CD1D5C">
        <w:rPr>
          <w:i/>
          <w:iCs/>
          <w:szCs w:val="20"/>
        </w:rPr>
        <w:t>esolution A.1186(33) Survey guidelines under the harmonised system of survey and certification (HSSC), 2023</w:t>
      </w:r>
    </w:p>
    <w:p w14:paraId="0DD60986" w14:textId="42B9D64B" w:rsidR="00472E72" w:rsidRPr="00472E72" w:rsidRDefault="00472E72">
      <w:pPr>
        <w:pStyle w:val="ListParagraph"/>
        <w:numPr>
          <w:ilvl w:val="0"/>
          <w:numId w:val="4"/>
        </w:numPr>
        <w:tabs>
          <w:tab w:val="left" w:pos="360"/>
          <w:tab w:val="left" w:pos="567"/>
        </w:tabs>
        <w:overflowPunct w:val="0"/>
        <w:autoSpaceDE w:val="0"/>
        <w:autoSpaceDN w:val="0"/>
        <w:adjustRightInd w:val="0"/>
        <w:spacing w:after="120"/>
        <w:textAlignment w:val="baseline"/>
        <w:rPr>
          <w:i/>
          <w:iCs/>
          <w:szCs w:val="20"/>
        </w:rPr>
      </w:pPr>
      <w:r w:rsidRPr="00472E72">
        <w:rPr>
          <w:i/>
          <w:iCs/>
          <w:szCs w:val="20"/>
        </w:rPr>
        <w:t>IMO circulars LL.3/Circ.69, LL.3/Circ.77, LL.3/Circ.130, LL.3/Circ.155, LL.3/Circ.162, LL.3/Circ.194 and LL.3/Circ.208.</w:t>
      </w:r>
    </w:p>
    <w:p w14:paraId="6062FDD2" w14:textId="10CD92E8" w:rsidR="001B795D" w:rsidRPr="001B795D" w:rsidRDefault="001B795D" w:rsidP="00997646">
      <w:pPr>
        <w:numPr>
          <w:ilvl w:val="0"/>
          <w:numId w:val="1"/>
        </w:numPr>
        <w:tabs>
          <w:tab w:val="clear" w:pos="0"/>
          <w:tab w:val="left" w:pos="567"/>
        </w:tabs>
        <w:overflowPunct w:val="0"/>
        <w:autoSpaceDE w:val="0"/>
        <w:autoSpaceDN w:val="0"/>
        <w:adjustRightInd w:val="0"/>
        <w:spacing w:after="120"/>
        <w:textAlignment w:val="baseline"/>
        <w:rPr>
          <w:szCs w:val="20"/>
          <w:lang w:eastAsia="en-AU"/>
        </w:rPr>
      </w:pPr>
      <w:bookmarkStart w:id="7" w:name="_Hlk194262831"/>
      <w:r w:rsidRPr="001B795D">
        <w:rPr>
          <w:szCs w:val="20"/>
          <w:shd w:val="clear" w:color="auto" w:fill="FFFFFF"/>
        </w:rPr>
        <w:t xml:space="preserve">The </w:t>
      </w:r>
      <w:r w:rsidR="00550C20">
        <w:rPr>
          <w:szCs w:val="20"/>
          <w:shd w:val="clear" w:color="auto" w:fill="FFFFFF"/>
        </w:rPr>
        <w:t>Load Lines</w:t>
      </w:r>
      <w:r w:rsidRPr="001B795D">
        <w:rPr>
          <w:szCs w:val="20"/>
          <w:shd w:val="clear" w:color="auto" w:fill="FFFFFF"/>
        </w:rPr>
        <w:t xml:space="preserve"> Convention</w:t>
      </w:r>
      <w:r w:rsidRPr="001B795D">
        <w:rPr>
          <w:i/>
          <w:iCs/>
          <w:szCs w:val="20"/>
          <w:shd w:val="clear" w:color="auto" w:fill="FFFFFF"/>
        </w:rPr>
        <w:t xml:space="preserve"> </w:t>
      </w:r>
      <w:r w:rsidRPr="001B795D">
        <w:rPr>
          <w:szCs w:val="20"/>
          <w:shd w:val="clear" w:color="auto" w:fill="FFFFFF"/>
        </w:rPr>
        <w:t>and SOLAS</w:t>
      </w:r>
      <w:r w:rsidRPr="001B795D">
        <w:rPr>
          <w:i/>
          <w:iCs/>
          <w:szCs w:val="20"/>
          <w:shd w:val="clear" w:color="auto" w:fill="FFFFFF"/>
        </w:rPr>
        <w:t xml:space="preserve"> </w:t>
      </w:r>
      <w:r w:rsidRPr="001B795D">
        <w:rPr>
          <w:szCs w:val="20"/>
          <w:shd w:val="clear" w:color="auto" w:fill="FFFFFF"/>
        </w:rPr>
        <w:t xml:space="preserve">are </w:t>
      </w:r>
      <w:r w:rsidR="00E05E0D">
        <w:rPr>
          <w:szCs w:val="20"/>
          <w:shd w:val="clear" w:color="auto" w:fill="FFFFFF"/>
        </w:rPr>
        <w:t xml:space="preserve">of </w:t>
      </w:r>
      <w:r w:rsidR="002D50CF">
        <w:rPr>
          <w:szCs w:val="20"/>
          <w:shd w:val="clear" w:color="auto" w:fill="FFFFFF"/>
        </w:rPr>
        <w:t xml:space="preserve">treaty status and </w:t>
      </w:r>
      <w:r w:rsidRPr="001B795D">
        <w:rPr>
          <w:szCs w:val="20"/>
          <w:shd w:val="clear" w:color="auto" w:fill="FFFFFF"/>
        </w:rPr>
        <w:t xml:space="preserve">incorporated as amended and in force from time to time. The Conventions are in the Australian Treaties Library accessible online at the </w:t>
      </w:r>
      <w:proofErr w:type="spellStart"/>
      <w:r w:rsidRPr="001B795D">
        <w:rPr>
          <w:szCs w:val="20"/>
          <w:shd w:val="clear" w:color="auto" w:fill="FFFFFF"/>
        </w:rPr>
        <w:t>AustLII</w:t>
      </w:r>
      <w:proofErr w:type="spellEnd"/>
      <w:r w:rsidRPr="001B795D">
        <w:rPr>
          <w:szCs w:val="20"/>
          <w:shd w:val="clear" w:color="auto" w:fill="FFFFFF"/>
        </w:rPr>
        <w:t xml:space="preserve"> website at </w:t>
      </w:r>
      <w:r w:rsidRPr="001B795D">
        <w:rPr>
          <w:szCs w:val="20"/>
          <w:u w:val="single"/>
          <w:shd w:val="clear" w:color="auto" w:fill="FFFFFF"/>
        </w:rPr>
        <w:t>www.austlii.edu.au</w:t>
      </w:r>
      <w:r w:rsidRPr="001B795D">
        <w:rPr>
          <w:szCs w:val="20"/>
          <w:shd w:val="clear" w:color="auto" w:fill="FFFFFF"/>
        </w:rPr>
        <w:t xml:space="preserve"> or the Australian Treaties Database at </w:t>
      </w:r>
      <w:r w:rsidRPr="001B795D">
        <w:rPr>
          <w:szCs w:val="20"/>
          <w:u w:val="single"/>
          <w:shd w:val="clear" w:color="auto" w:fill="FFFFFF"/>
        </w:rPr>
        <w:t>www.info.dfat.gov.au/treaties</w:t>
      </w:r>
      <w:r w:rsidRPr="001B795D">
        <w:rPr>
          <w:szCs w:val="20"/>
          <w:shd w:val="clear" w:color="auto" w:fill="FFFFFF"/>
        </w:rPr>
        <w:t>. A link to the Australian Treaties Library is available at the Marine Orders link on the AMSA website at </w:t>
      </w:r>
      <w:r w:rsidRPr="001B795D">
        <w:rPr>
          <w:szCs w:val="20"/>
          <w:u w:val="single"/>
          <w:shd w:val="clear" w:color="auto" w:fill="FFFFFF"/>
        </w:rPr>
        <w:t>www.amsa.gov.au</w:t>
      </w:r>
      <w:r w:rsidRPr="001B795D">
        <w:rPr>
          <w:szCs w:val="20"/>
          <w:shd w:val="clear" w:color="auto" w:fill="FFFFFF"/>
        </w:rPr>
        <w:t xml:space="preserve">. The Marine Orders link on the AMSA website also contains information on the purchase of the </w:t>
      </w:r>
      <w:r w:rsidR="002D50CF">
        <w:rPr>
          <w:szCs w:val="20"/>
          <w:shd w:val="clear" w:color="auto" w:fill="FFFFFF"/>
        </w:rPr>
        <w:t>Conventions</w:t>
      </w:r>
      <w:r w:rsidRPr="001B795D">
        <w:rPr>
          <w:szCs w:val="20"/>
          <w:shd w:val="clear" w:color="auto" w:fill="FFFFFF"/>
        </w:rPr>
        <w:t xml:space="preserve"> and availability at libraries.</w:t>
      </w:r>
    </w:p>
    <w:p w14:paraId="50B05175" w14:textId="7198ECEE" w:rsidR="001B795D" w:rsidRPr="002921AC" w:rsidRDefault="002921AC" w:rsidP="00997646">
      <w:pPr>
        <w:numPr>
          <w:ilvl w:val="0"/>
          <w:numId w:val="1"/>
        </w:numPr>
        <w:tabs>
          <w:tab w:val="clear" w:pos="0"/>
          <w:tab w:val="left" w:pos="567"/>
        </w:tabs>
        <w:overflowPunct w:val="0"/>
        <w:autoSpaceDE w:val="0"/>
        <w:autoSpaceDN w:val="0"/>
        <w:adjustRightInd w:val="0"/>
        <w:spacing w:after="120"/>
        <w:textAlignment w:val="baseline"/>
        <w:rPr>
          <w:szCs w:val="20"/>
          <w:lang w:eastAsia="en-AU"/>
        </w:rPr>
      </w:pPr>
      <w:r w:rsidRPr="001B795D">
        <w:rPr>
          <w:szCs w:val="20"/>
          <w:shd w:val="clear" w:color="auto" w:fill="FFFFFF"/>
        </w:rPr>
        <w:t>Marine Orders 1</w:t>
      </w:r>
      <w:r>
        <w:rPr>
          <w:szCs w:val="20"/>
          <w:shd w:val="clear" w:color="auto" w:fill="FFFFFF"/>
        </w:rPr>
        <w:t xml:space="preserve"> and 31</w:t>
      </w:r>
      <w:r w:rsidRPr="001B795D">
        <w:rPr>
          <w:szCs w:val="20"/>
          <w:shd w:val="clear" w:color="auto" w:fill="FFFFFF"/>
        </w:rPr>
        <w:t xml:space="preserve"> are adopted as in force from time to time because they are adopted by reference to title in this Marine Order </w:t>
      </w:r>
      <w:r>
        <w:rPr>
          <w:szCs w:val="20"/>
          <w:shd w:val="clear" w:color="auto" w:fill="FFFFFF"/>
        </w:rPr>
        <w:t>d</w:t>
      </w:r>
      <w:r w:rsidR="001B795D" w:rsidRPr="001B795D">
        <w:rPr>
          <w:szCs w:val="20"/>
          <w:shd w:val="clear" w:color="auto" w:fill="FFFFFF"/>
        </w:rPr>
        <w:t>ue to the operation of section 10 of the </w:t>
      </w:r>
      <w:r w:rsidR="001B795D" w:rsidRPr="001B795D">
        <w:rPr>
          <w:i/>
          <w:iCs/>
          <w:szCs w:val="20"/>
          <w:shd w:val="clear" w:color="auto" w:fill="FFFFFF"/>
        </w:rPr>
        <w:t>Acts Interpretation Act 1901</w:t>
      </w:r>
      <w:r w:rsidR="001B795D" w:rsidRPr="001B795D">
        <w:rPr>
          <w:szCs w:val="20"/>
          <w:shd w:val="clear" w:color="auto" w:fill="FFFFFF"/>
        </w:rPr>
        <w:t xml:space="preserve"> (as applied by paragraph 13(1)(a) of the </w:t>
      </w:r>
      <w:r w:rsidR="001B795D" w:rsidRPr="001B795D">
        <w:rPr>
          <w:i/>
          <w:iCs/>
          <w:szCs w:val="20"/>
          <w:shd w:val="clear" w:color="auto" w:fill="FFFFFF"/>
        </w:rPr>
        <w:t>Legislation Act 2003</w:t>
      </w:r>
      <w:r w:rsidR="001B795D" w:rsidRPr="001B795D">
        <w:rPr>
          <w:szCs w:val="20"/>
          <w:shd w:val="clear" w:color="auto" w:fill="FFFFFF"/>
        </w:rPr>
        <w:t xml:space="preserve">). Marine Orders can be accessed through the marine orders link on the AMSA website at </w:t>
      </w:r>
      <w:r w:rsidR="001B795D" w:rsidRPr="001B795D">
        <w:rPr>
          <w:szCs w:val="20"/>
          <w:u w:val="single"/>
          <w:shd w:val="clear" w:color="auto" w:fill="FFFFFF"/>
        </w:rPr>
        <w:t>www.amsa.gov.au</w:t>
      </w:r>
      <w:r w:rsidR="001B795D" w:rsidRPr="001B795D">
        <w:rPr>
          <w:szCs w:val="20"/>
          <w:shd w:val="clear" w:color="auto" w:fill="FFFFFF"/>
        </w:rPr>
        <w:t> and are available for free download from the Federal Register of Legislation.</w:t>
      </w:r>
    </w:p>
    <w:p w14:paraId="4E58B8DA" w14:textId="44F5CE12" w:rsidR="004212E1" w:rsidRPr="00CB0199" w:rsidRDefault="004212E1" w:rsidP="00997646">
      <w:pPr>
        <w:numPr>
          <w:ilvl w:val="0"/>
          <w:numId w:val="1"/>
        </w:numPr>
        <w:tabs>
          <w:tab w:val="clear" w:pos="0"/>
          <w:tab w:val="left" w:pos="567"/>
        </w:tabs>
        <w:overflowPunct w:val="0"/>
        <w:autoSpaceDE w:val="0"/>
        <w:autoSpaceDN w:val="0"/>
        <w:adjustRightInd w:val="0"/>
        <w:spacing w:after="120"/>
        <w:textAlignment w:val="baseline"/>
        <w:rPr>
          <w:szCs w:val="20"/>
          <w:lang w:eastAsia="en-AU"/>
        </w:rPr>
      </w:pPr>
      <w:r w:rsidRPr="004212E1">
        <w:rPr>
          <w:szCs w:val="20"/>
          <w:lang w:eastAsia="en-AU"/>
        </w:rPr>
        <w:t xml:space="preserve">Information on obtaining copies of any International Maritime Organization (IMO) Resolution, </w:t>
      </w:r>
      <w:r>
        <w:rPr>
          <w:szCs w:val="20"/>
          <w:lang w:eastAsia="en-AU"/>
        </w:rPr>
        <w:t xml:space="preserve">IMO circular, </w:t>
      </w:r>
      <w:r w:rsidRPr="004212E1">
        <w:rPr>
          <w:szCs w:val="20"/>
          <w:lang w:eastAsia="en-AU"/>
        </w:rPr>
        <w:t xml:space="preserve">IMO document or other document that is mentioned in this Marine Order is available from the Marine Order link at </w:t>
      </w:r>
      <w:r w:rsidRPr="00456CD4">
        <w:rPr>
          <w:szCs w:val="20"/>
          <w:u w:val="single"/>
          <w:lang w:eastAsia="en-AU"/>
        </w:rPr>
        <w:t>www.amsa.gov.au</w:t>
      </w:r>
      <w:r w:rsidRPr="004212E1">
        <w:rPr>
          <w:szCs w:val="20"/>
          <w:lang w:eastAsia="en-AU"/>
        </w:rPr>
        <w:t>.</w:t>
      </w:r>
    </w:p>
    <w:bookmarkEnd w:id="7"/>
    <w:p w14:paraId="0AA995B2" w14:textId="77777777" w:rsidR="00007792" w:rsidRDefault="00007792" w:rsidP="00007792">
      <w:pPr>
        <w:pStyle w:val="LDAmendHeading"/>
      </w:pPr>
      <w:r>
        <w:t>Commencement</w:t>
      </w:r>
    </w:p>
    <w:p w14:paraId="26E08CC1" w14:textId="22EF36D7" w:rsidR="00007792" w:rsidRDefault="00007792" w:rsidP="00007792">
      <w:pPr>
        <w:pStyle w:val="LDMinuteParagraph"/>
      </w:pPr>
      <w:r>
        <w:t xml:space="preserve">This </w:t>
      </w:r>
      <w:r w:rsidR="00CB0199">
        <w:t xml:space="preserve">Marine </w:t>
      </w:r>
      <w:r>
        <w:t xml:space="preserve">Order commenced on </w:t>
      </w:r>
      <w:r w:rsidR="00EE0555">
        <w:t xml:space="preserve">1 </w:t>
      </w:r>
      <w:r w:rsidR="006A348A">
        <w:t>September</w:t>
      </w:r>
      <w:r w:rsidR="00EE0555">
        <w:t xml:space="preserve"> 2025</w:t>
      </w:r>
      <w:r>
        <w:t>.</w:t>
      </w:r>
    </w:p>
    <w:p w14:paraId="0F849FB5" w14:textId="77777777" w:rsidR="00007792" w:rsidRDefault="00007792" w:rsidP="00007792">
      <w:pPr>
        <w:pStyle w:val="LDAmendHeading"/>
      </w:pPr>
      <w:r>
        <w:lastRenderedPageBreak/>
        <w:t xml:space="preserve">Contents of this </w:t>
      </w:r>
      <w:r w:rsidR="007005C4">
        <w:t>instrument</w:t>
      </w:r>
    </w:p>
    <w:p w14:paraId="1D5470BC" w14:textId="192647B6" w:rsidR="00007792" w:rsidRDefault="004E3842" w:rsidP="00997646">
      <w:pPr>
        <w:pStyle w:val="LDMinuteParagraph"/>
        <w:tabs>
          <w:tab w:val="clear" w:pos="360"/>
          <w:tab w:val="left" w:pos="567"/>
        </w:tabs>
      </w:pPr>
      <w:r>
        <w:t xml:space="preserve">Section </w:t>
      </w:r>
      <w:r w:rsidR="00BA6239">
        <w:t xml:space="preserve">1 </w:t>
      </w:r>
      <w:r>
        <w:t xml:space="preserve">sets out the name of the </w:t>
      </w:r>
      <w:r w:rsidR="00CB0199">
        <w:t xml:space="preserve">Marine </w:t>
      </w:r>
      <w:r>
        <w:t>Order.</w:t>
      </w:r>
    </w:p>
    <w:p w14:paraId="1D4EFBCD" w14:textId="7E31D997" w:rsidR="00CB0199" w:rsidRDefault="00CB0199" w:rsidP="00997646">
      <w:pPr>
        <w:pStyle w:val="LDMinuteParagraph"/>
        <w:tabs>
          <w:tab w:val="clear" w:pos="360"/>
          <w:tab w:val="left" w:pos="567"/>
        </w:tabs>
      </w:pPr>
      <w:r>
        <w:t>Section 1A sets out the commencement of the Marine Order.</w:t>
      </w:r>
    </w:p>
    <w:p w14:paraId="56BE7C29" w14:textId="3FC2D93B" w:rsidR="00CB0199" w:rsidRDefault="00CB0199" w:rsidP="00997646">
      <w:pPr>
        <w:pStyle w:val="LDMinuteParagraph"/>
        <w:tabs>
          <w:tab w:val="clear" w:pos="360"/>
          <w:tab w:val="left" w:pos="567"/>
        </w:tabs>
      </w:pPr>
      <w:r>
        <w:t xml:space="preserve">Section 1B repeals the instrument known as </w:t>
      </w:r>
      <w:r>
        <w:rPr>
          <w:i/>
        </w:rPr>
        <w:t xml:space="preserve">Marine Order 16 (Load </w:t>
      </w:r>
      <w:r w:rsidR="00EE0555">
        <w:rPr>
          <w:i/>
        </w:rPr>
        <w:t>l</w:t>
      </w:r>
      <w:r>
        <w:rPr>
          <w:i/>
        </w:rPr>
        <w:t>ines) 2014</w:t>
      </w:r>
      <w:r>
        <w:t>.</w:t>
      </w:r>
    </w:p>
    <w:p w14:paraId="7A6F55B3" w14:textId="3FEFC233" w:rsidR="00007792" w:rsidRDefault="00430134" w:rsidP="00997646">
      <w:pPr>
        <w:pStyle w:val="LDMinuteParagraph"/>
        <w:tabs>
          <w:tab w:val="clear" w:pos="360"/>
          <w:tab w:val="left" w:pos="567"/>
        </w:tabs>
      </w:pPr>
      <w:r>
        <w:t xml:space="preserve">Section </w:t>
      </w:r>
      <w:r w:rsidR="00EE0555">
        <w:t>2</w:t>
      </w:r>
      <w:r>
        <w:t xml:space="preserve"> states the purpose of the </w:t>
      </w:r>
      <w:r w:rsidR="00472E72">
        <w:t xml:space="preserve">Marine </w:t>
      </w:r>
      <w:r>
        <w:t xml:space="preserve">Order which is </w:t>
      </w:r>
      <w:r w:rsidR="00EE0555">
        <w:t>to give effect to the Load Lines Convention</w:t>
      </w:r>
      <w:r w:rsidR="002921AC">
        <w:t>, overloading</w:t>
      </w:r>
      <w:r w:rsidR="00472E72">
        <w:t>, marking</w:t>
      </w:r>
      <w:r w:rsidR="00EE0555">
        <w:t xml:space="preserve"> </w:t>
      </w:r>
      <w:r w:rsidR="00EE0555" w:rsidRPr="00EE0555">
        <w:t xml:space="preserve">and </w:t>
      </w:r>
      <w:r w:rsidR="002921AC">
        <w:rPr>
          <w:iCs/>
        </w:rPr>
        <w:t xml:space="preserve">documentation matters including </w:t>
      </w:r>
      <w:r w:rsidR="00EE0555" w:rsidRPr="00EE0555">
        <w:rPr>
          <w:iCs/>
        </w:rPr>
        <w:t xml:space="preserve">certification of vessels as evidence of compliance with load line and marking requirements of this </w:t>
      </w:r>
      <w:r w:rsidR="00EE0555">
        <w:rPr>
          <w:iCs/>
        </w:rPr>
        <w:t>Marine Order</w:t>
      </w:r>
      <w:r w:rsidR="00EE0555">
        <w:t>.</w:t>
      </w:r>
    </w:p>
    <w:p w14:paraId="1C37A698" w14:textId="0182C190" w:rsidR="00430134" w:rsidRDefault="00430134" w:rsidP="00997646">
      <w:pPr>
        <w:pStyle w:val="LDMinuteParagraph"/>
        <w:tabs>
          <w:tab w:val="clear" w:pos="360"/>
          <w:tab w:val="left" w:pos="567"/>
        </w:tabs>
      </w:pPr>
      <w:r>
        <w:t xml:space="preserve">Section </w:t>
      </w:r>
      <w:r w:rsidR="00EE0555">
        <w:t>3</w:t>
      </w:r>
      <w:r>
        <w:t xml:space="preserve"> sets out the powers in the Navigation Act </w:t>
      </w:r>
      <w:r w:rsidR="0085034C">
        <w:t>that enable</w:t>
      </w:r>
      <w:r>
        <w:t xml:space="preserve"> the </w:t>
      </w:r>
      <w:r w:rsidR="00EE0555">
        <w:t xml:space="preserve">Marine </w:t>
      </w:r>
      <w:r>
        <w:t>Order to be made.</w:t>
      </w:r>
    </w:p>
    <w:p w14:paraId="1DFEE4B8" w14:textId="246D4C88" w:rsidR="00430134" w:rsidRDefault="00430134" w:rsidP="00997646">
      <w:pPr>
        <w:pStyle w:val="LDMinuteParagraph"/>
        <w:tabs>
          <w:tab w:val="clear" w:pos="360"/>
          <w:tab w:val="left" w:pos="567"/>
        </w:tabs>
      </w:pPr>
      <w:r>
        <w:t xml:space="preserve">Section </w:t>
      </w:r>
      <w:r w:rsidR="00EE0555">
        <w:t>4</w:t>
      </w:r>
      <w:r>
        <w:t xml:space="preserve"> sets out definitions of terms used in the </w:t>
      </w:r>
      <w:r w:rsidR="00EE0555">
        <w:t xml:space="preserve">Marine </w:t>
      </w:r>
      <w:r>
        <w:t>Order.</w:t>
      </w:r>
    </w:p>
    <w:p w14:paraId="569935F8" w14:textId="729B7C2C" w:rsidR="00430134" w:rsidRDefault="00430134" w:rsidP="00997646">
      <w:pPr>
        <w:pStyle w:val="LDMinuteParagraph"/>
        <w:tabs>
          <w:tab w:val="clear" w:pos="360"/>
          <w:tab w:val="left" w:pos="567"/>
        </w:tabs>
      </w:pPr>
      <w:r>
        <w:t xml:space="preserve">Section </w:t>
      </w:r>
      <w:r w:rsidR="00EE0555">
        <w:t xml:space="preserve">5 sets out </w:t>
      </w:r>
      <w:r w:rsidR="0069088D">
        <w:t xml:space="preserve">matters relating to interpretation of requirements in the </w:t>
      </w:r>
      <w:r w:rsidR="00EE0555">
        <w:t>Marine Order</w:t>
      </w:r>
      <w:r>
        <w:t>.</w:t>
      </w:r>
    </w:p>
    <w:p w14:paraId="4EB83DBD" w14:textId="0ADE4202" w:rsidR="00430134" w:rsidRDefault="0085034C" w:rsidP="00997646">
      <w:pPr>
        <w:pStyle w:val="LDMinuteParagraph"/>
        <w:tabs>
          <w:tab w:val="clear" w:pos="360"/>
          <w:tab w:val="left" w:pos="567"/>
        </w:tabs>
      </w:pPr>
      <w:r>
        <w:t xml:space="preserve">Section </w:t>
      </w:r>
      <w:r w:rsidR="00EE0555">
        <w:t>6 describes the vessels to which the Marine Order applies.</w:t>
      </w:r>
    </w:p>
    <w:p w14:paraId="3C7092E3" w14:textId="209DC4EE" w:rsidR="00EE0555" w:rsidRPr="00B24786" w:rsidRDefault="00B24786" w:rsidP="00997646">
      <w:pPr>
        <w:pStyle w:val="LDMinuteParagraph"/>
        <w:tabs>
          <w:tab w:val="clear" w:pos="360"/>
          <w:tab w:val="left" w:pos="567"/>
        </w:tabs>
      </w:pPr>
      <w:r w:rsidRPr="00B24786">
        <w:t xml:space="preserve">Section 7 provides </w:t>
      </w:r>
      <w:r w:rsidR="00FF1F09">
        <w:t xml:space="preserve">that an owner of a regulated Australian vessel </w:t>
      </w:r>
      <w:r w:rsidRPr="00B24786">
        <w:t xml:space="preserve">may apply for an exemption of a vessel from a requirement of this </w:t>
      </w:r>
      <w:r w:rsidR="00A64207">
        <w:t xml:space="preserve">Marine </w:t>
      </w:r>
      <w:r w:rsidRPr="00B24786">
        <w:t xml:space="preserve">Order in accordance with the application process mentioned in </w:t>
      </w:r>
      <w:r w:rsidRPr="00B24786">
        <w:rPr>
          <w:i/>
        </w:rPr>
        <w:t>Marine Order 1 (Administration) 2013</w:t>
      </w:r>
      <w:r>
        <w:rPr>
          <w:i/>
        </w:rPr>
        <w:t>.</w:t>
      </w:r>
    </w:p>
    <w:p w14:paraId="7AA8C440" w14:textId="7E8286BF" w:rsidR="00B24786" w:rsidRPr="00B24786" w:rsidRDefault="00B24786" w:rsidP="00997646">
      <w:pPr>
        <w:pStyle w:val="LDMinuteParagraph"/>
        <w:tabs>
          <w:tab w:val="clear" w:pos="360"/>
          <w:tab w:val="left" w:pos="567"/>
        </w:tabs>
      </w:pPr>
      <w:r w:rsidRPr="00B24786">
        <w:t xml:space="preserve">Section 8 provides </w:t>
      </w:r>
      <w:r w:rsidR="0069088D">
        <w:t xml:space="preserve">that an owner of a regulated Australian vessel </w:t>
      </w:r>
      <w:r w:rsidRPr="00B24786">
        <w:t>may apply to use an equivalent</w:t>
      </w:r>
      <w:r w:rsidR="00705FE8">
        <w:t xml:space="preserve"> to a requirement of this Marine Order</w:t>
      </w:r>
      <w:r w:rsidRPr="00B24786">
        <w:t xml:space="preserve"> in accordance with the application process set out in </w:t>
      </w:r>
      <w:r w:rsidRPr="00B24786">
        <w:rPr>
          <w:i/>
        </w:rPr>
        <w:t>Marine Order 1 (Administration) 2013</w:t>
      </w:r>
      <w:r>
        <w:rPr>
          <w:i/>
        </w:rPr>
        <w:t>.</w:t>
      </w:r>
    </w:p>
    <w:p w14:paraId="0FC329F5" w14:textId="72660473" w:rsidR="00B24786" w:rsidRDefault="00B24786" w:rsidP="00997646">
      <w:pPr>
        <w:pStyle w:val="LDMinuteParagraph"/>
        <w:tabs>
          <w:tab w:val="clear" w:pos="360"/>
          <w:tab w:val="left" w:pos="567"/>
        </w:tabs>
      </w:pPr>
      <w:r w:rsidRPr="00B24786">
        <w:t>Section 9 sets out the certificate requirement for a regulated Australian vessel to which the Load Lines Convention applies, or would apply</w:t>
      </w:r>
      <w:r w:rsidR="00A64207">
        <w:t>,</w:t>
      </w:r>
      <w:r w:rsidRPr="00B24786">
        <w:t xml:space="preserve"> if engaged on international voyages</w:t>
      </w:r>
      <w:r>
        <w:t>.</w:t>
      </w:r>
    </w:p>
    <w:p w14:paraId="1C593589" w14:textId="1883F0A9" w:rsidR="00B24786" w:rsidRDefault="00B24786" w:rsidP="00997646">
      <w:pPr>
        <w:pStyle w:val="LDMinuteParagraph"/>
        <w:tabs>
          <w:tab w:val="clear" w:pos="360"/>
          <w:tab w:val="left" w:pos="567"/>
        </w:tabs>
      </w:pPr>
      <w:r w:rsidRPr="00B24786">
        <w:t>Section 10 provides matters concerning an application for certificates</w:t>
      </w:r>
      <w:r>
        <w:t>.</w:t>
      </w:r>
    </w:p>
    <w:p w14:paraId="57057F86" w14:textId="5C780E5D" w:rsidR="00B24786" w:rsidRDefault="00B24786" w:rsidP="00997646">
      <w:pPr>
        <w:pStyle w:val="LDMinuteParagraph"/>
        <w:tabs>
          <w:tab w:val="clear" w:pos="360"/>
          <w:tab w:val="left" w:pos="567"/>
        </w:tabs>
      </w:pPr>
      <w:r w:rsidRPr="00B24786">
        <w:t>Section 11 sets out matters concerning the commencement and duration of certificates</w:t>
      </w:r>
      <w:r>
        <w:t>.</w:t>
      </w:r>
    </w:p>
    <w:p w14:paraId="1E7995D7" w14:textId="7E2A1C72" w:rsidR="00B24786" w:rsidRDefault="00B24786" w:rsidP="00997646">
      <w:pPr>
        <w:pStyle w:val="LDMinuteParagraph"/>
        <w:tabs>
          <w:tab w:val="clear" w:pos="360"/>
          <w:tab w:val="left" w:pos="567"/>
        </w:tabs>
      </w:pPr>
      <w:r w:rsidRPr="00B24786">
        <w:t>Section 12 sets out certificate variation matters</w:t>
      </w:r>
      <w:r>
        <w:t>.</w:t>
      </w:r>
    </w:p>
    <w:p w14:paraId="772E0DA8" w14:textId="3352CBA4" w:rsidR="00B24786" w:rsidRDefault="00B24786" w:rsidP="00997646">
      <w:pPr>
        <w:pStyle w:val="LDMinuteParagraph"/>
        <w:tabs>
          <w:tab w:val="clear" w:pos="360"/>
          <w:tab w:val="left" w:pos="567"/>
        </w:tabs>
      </w:pPr>
      <w:r w:rsidRPr="00B24786">
        <w:t>Section 13 sets out certificate revocation matters</w:t>
      </w:r>
      <w:r>
        <w:t>.</w:t>
      </w:r>
    </w:p>
    <w:p w14:paraId="63AD5A1B" w14:textId="61E2B4C0" w:rsidR="00B24786" w:rsidRDefault="00B24786" w:rsidP="00997646">
      <w:pPr>
        <w:pStyle w:val="LDMinuteParagraph"/>
        <w:tabs>
          <w:tab w:val="clear" w:pos="360"/>
          <w:tab w:val="left" w:pos="567"/>
        </w:tabs>
      </w:pPr>
      <w:r w:rsidRPr="00B24786">
        <w:t>Section 14 describes the criteria for the issue of an International Load Line Certificate</w:t>
      </w:r>
      <w:r>
        <w:t>.</w:t>
      </w:r>
    </w:p>
    <w:p w14:paraId="2797E70A" w14:textId="513D1EA3" w:rsidR="00B24786" w:rsidRDefault="00B24786" w:rsidP="00997646">
      <w:pPr>
        <w:pStyle w:val="LDMinuteParagraph"/>
        <w:tabs>
          <w:tab w:val="clear" w:pos="360"/>
          <w:tab w:val="left" w:pos="567"/>
        </w:tabs>
      </w:pPr>
      <w:r w:rsidRPr="00B24786">
        <w:t>Section 15 sets out the conditions attaching to an International Load Line Certificate</w:t>
      </w:r>
      <w:r>
        <w:t>.</w:t>
      </w:r>
    </w:p>
    <w:p w14:paraId="0D78CF00" w14:textId="30CD3AD8" w:rsidR="00B24786" w:rsidRDefault="00B24786" w:rsidP="00997646">
      <w:pPr>
        <w:pStyle w:val="LDMinuteParagraph"/>
        <w:tabs>
          <w:tab w:val="clear" w:pos="360"/>
          <w:tab w:val="left" w:pos="567"/>
        </w:tabs>
      </w:pPr>
      <w:r>
        <w:t>Section 16 sets out the requirement for an International Load Line Certificate to be endorsed by an issuing body.</w:t>
      </w:r>
    </w:p>
    <w:p w14:paraId="70D95250" w14:textId="4C572BF6" w:rsidR="00B24786" w:rsidRDefault="00B24786" w:rsidP="00997646">
      <w:pPr>
        <w:pStyle w:val="LDMinuteParagraph"/>
        <w:tabs>
          <w:tab w:val="clear" w:pos="360"/>
          <w:tab w:val="left" w:pos="567"/>
        </w:tabs>
      </w:pPr>
      <w:r>
        <w:t>Section 17 describes the criteria for the issue of an International Load Line Exemption Certificate.</w:t>
      </w:r>
    </w:p>
    <w:p w14:paraId="119365BA" w14:textId="473E5EBF" w:rsidR="00B24786" w:rsidRDefault="00B24786" w:rsidP="00997646">
      <w:pPr>
        <w:pStyle w:val="LDMinuteParagraph"/>
        <w:tabs>
          <w:tab w:val="clear" w:pos="360"/>
          <w:tab w:val="left" w:pos="567"/>
        </w:tabs>
      </w:pPr>
      <w:r>
        <w:t>Section 18 sets out the condition attaching to an International Load Line Exemption Certificate.</w:t>
      </w:r>
    </w:p>
    <w:p w14:paraId="5EB23EA6" w14:textId="3EC5B22F" w:rsidR="00B24786" w:rsidRDefault="00B24786" w:rsidP="00997646">
      <w:pPr>
        <w:pStyle w:val="LDMinuteParagraph"/>
        <w:tabs>
          <w:tab w:val="clear" w:pos="360"/>
          <w:tab w:val="left" w:pos="567"/>
        </w:tabs>
      </w:pPr>
      <w:r>
        <w:t>Section 19 sets out the requirement for an International Load Line Exemption Certificate to be endorsed by an issuing body.</w:t>
      </w:r>
    </w:p>
    <w:p w14:paraId="3F2D3D0B" w14:textId="5E488626" w:rsidR="00B24786" w:rsidRDefault="00B24786" w:rsidP="00997646">
      <w:pPr>
        <w:pStyle w:val="LDMinuteParagraph"/>
        <w:tabs>
          <w:tab w:val="clear" w:pos="360"/>
          <w:tab w:val="left" w:pos="567"/>
        </w:tabs>
      </w:pPr>
      <w:r>
        <w:t>Section 20 deals with certificate requirements for foreign vessels</w:t>
      </w:r>
      <w:r w:rsidR="00F05A2A">
        <w:t xml:space="preserve"> </w:t>
      </w:r>
      <w:bookmarkStart w:id="8" w:name="_Hlk194572285"/>
      <w:r w:rsidR="00F05A2A">
        <w:t>to which the Load Line</w:t>
      </w:r>
      <w:r w:rsidR="007F0A4A">
        <w:t>s</w:t>
      </w:r>
      <w:r w:rsidR="00F05A2A">
        <w:t xml:space="preserve"> Convention applies</w:t>
      </w:r>
      <w:r>
        <w:t>.</w:t>
      </w:r>
    </w:p>
    <w:bookmarkEnd w:id="8"/>
    <w:p w14:paraId="458BB0C7" w14:textId="31999FF3" w:rsidR="00B24786" w:rsidRDefault="00B24786" w:rsidP="00997646">
      <w:pPr>
        <w:pStyle w:val="LDMinuteParagraph"/>
        <w:tabs>
          <w:tab w:val="clear" w:pos="360"/>
          <w:tab w:val="left" w:pos="567"/>
        </w:tabs>
      </w:pPr>
      <w:r>
        <w:lastRenderedPageBreak/>
        <w:t>Section 21 sets out obligations for foreign vessels</w:t>
      </w:r>
      <w:r w:rsidR="00F05A2A" w:rsidRPr="00F05A2A">
        <w:t xml:space="preserve"> to which the Load Lines Convention applies</w:t>
      </w:r>
      <w:r w:rsidR="00F05A2A">
        <w:t xml:space="preserve"> and to which the Load Lines Convention does not apply</w:t>
      </w:r>
      <w:r>
        <w:t>.</w:t>
      </w:r>
    </w:p>
    <w:p w14:paraId="4E269641" w14:textId="6CB537B9" w:rsidR="00B24786" w:rsidRDefault="00B24786" w:rsidP="00997646">
      <w:pPr>
        <w:pStyle w:val="LDMinuteParagraph"/>
        <w:tabs>
          <w:tab w:val="clear" w:pos="360"/>
          <w:tab w:val="left" w:pos="567"/>
        </w:tabs>
      </w:pPr>
      <w:r>
        <w:t>Section 22 sets out a requirement concerning loading stress information. It is a strict liability offence if loading stress information of a specified kind is not on board a vessel. Failure to comply with the requirement also makes a person liable to a civil penalty.</w:t>
      </w:r>
      <w:r w:rsidR="00A30490">
        <w:t xml:space="preserve"> The offence is aimed at avoiding catastrophic structural failure. At the time of making this instrument a penalty unit was $330.</w:t>
      </w:r>
    </w:p>
    <w:p w14:paraId="395F25F0" w14:textId="7E623986" w:rsidR="00B24786" w:rsidRDefault="00B24786" w:rsidP="00997646">
      <w:pPr>
        <w:pStyle w:val="LDMinuteParagraph"/>
        <w:tabs>
          <w:tab w:val="clear" w:pos="360"/>
          <w:tab w:val="left" w:pos="567"/>
        </w:tabs>
      </w:pPr>
      <w:r>
        <w:t>Section 23 sets out a requirement concerning stability information</w:t>
      </w:r>
      <w:r w:rsidR="00AF5964">
        <w:t xml:space="preserve"> f</w:t>
      </w:r>
      <w:r w:rsidR="00AF5964" w:rsidRPr="0011094B">
        <w:t>or a</w:t>
      </w:r>
      <w:r w:rsidR="00F05A2A" w:rsidRPr="0011094B">
        <w:t xml:space="preserve"> vessel</w:t>
      </w:r>
      <w:r>
        <w:t xml:space="preserve">. It is a strict liability offence if stability information of a specified kind is not on board </w:t>
      </w:r>
      <w:r w:rsidR="00A34C3C">
        <w:t xml:space="preserve">the </w:t>
      </w:r>
      <w:r>
        <w:t>vessel. Failure to comply with the requirement also makes a person liable to a civil penalty.</w:t>
      </w:r>
      <w:r w:rsidR="00A30490">
        <w:t xml:space="preserve"> The offence is aimed at making sure that the master has information </w:t>
      </w:r>
      <w:r w:rsidR="0069088D">
        <w:t xml:space="preserve">about </w:t>
      </w:r>
      <w:r w:rsidR="00A30490">
        <w:t>the stability of the vessel in its different operational circumstances</w:t>
      </w:r>
      <w:r w:rsidR="002A4F9C">
        <w:t xml:space="preserve"> for</w:t>
      </w:r>
      <w:r w:rsidR="0069088D">
        <w:t xml:space="preserve"> the purpose of</w:t>
      </w:r>
      <w:r w:rsidR="002A4F9C">
        <w:t xml:space="preserve"> safe navigation</w:t>
      </w:r>
      <w:r w:rsidR="00A30490">
        <w:t>. At the time of making this instrument a penalty unit was $330.</w:t>
      </w:r>
    </w:p>
    <w:p w14:paraId="011ECA32" w14:textId="77777777" w:rsidR="00B24786" w:rsidRDefault="00B24786" w:rsidP="00997646">
      <w:pPr>
        <w:pStyle w:val="LDMinuteParagraph"/>
        <w:tabs>
          <w:tab w:val="clear" w:pos="360"/>
          <w:tab w:val="left" w:pos="567"/>
        </w:tabs>
      </w:pPr>
      <w:r>
        <w:t>Section 24 sets out the circumstances when a vessel is overloaded.</w:t>
      </w:r>
    </w:p>
    <w:p w14:paraId="153F9EE2" w14:textId="50482A89" w:rsidR="00B24786" w:rsidRDefault="00B24786" w:rsidP="00997646">
      <w:pPr>
        <w:pStyle w:val="LDMinuteParagraph"/>
        <w:tabs>
          <w:tab w:val="clear" w:pos="360"/>
          <w:tab w:val="left" w:pos="567"/>
        </w:tabs>
      </w:pPr>
      <w:r>
        <w:t xml:space="preserve">Section 25 sets out </w:t>
      </w:r>
      <w:proofErr w:type="gramStart"/>
      <w:r>
        <w:t>matters</w:t>
      </w:r>
      <w:proofErr w:type="gramEnd"/>
      <w:r>
        <w:t xml:space="preserve"> for determining the appropriate load line</w:t>
      </w:r>
      <w:r w:rsidR="00A34C3C">
        <w:t xml:space="preserve"> of a vessel</w:t>
      </w:r>
      <w:r>
        <w:t>.</w:t>
      </w:r>
    </w:p>
    <w:p w14:paraId="2DD66E0E" w14:textId="77777777" w:rsidR="00661C11" w:rsidRDefault="00661C11" w:rsidP="00997646">
      <w:pPr>
        <w:pStyle w:val="LDMinuteParagraph"/>
        <w:tabs>
          <w:tab w:val="clear" w:pos="360"/>
          <w:tab w:val="left" w:pos="567"/>
        </w:tabs>
      </w:pPr>
      <w:r>
        <w:t>Section 26 sets out the requirement for entry into the official logbook of load line matters.</w:t>
      </w:r>
    </w:p>
    <w:p w14:paraId="1648E28F" w14:textId="4E195AE6" w:rsidR="00661C11" w:rsidRDefault="00661C11" w:rsidP="00997646">
      <w:pPr>
        <w:pStyle w:val="LDMinuteParagraph"/>
        <w:tabs>
          <w:tab w:val="clear" w:pos="360"/>
          <w:tab w:val="left" w:pos="567"/>
        </w:tabs>
      </w:pPr>
      <w:r>
        <w:t xml:space="preserve">Section 27 prescribes when notification </w:t>
      </w:r>
      <w:r w:rsidR="00A34C3C">
        <w:t xml:space="preserve">must occur to AMSA and an issuing body </w:t>
      </w:r>
      <w:r>
        <w:t>of alterations</w:t>
      </w:r>
      <w:r w:rsidR="00A34C3C">
        <w:t xml:space="preserve"> to a vessel</w:t>
      </w:r>
      <w:r>
        <w:t>.</w:t>
      </w:r>
    </w:p>
    <w:p w14:paraId="62441EA0" w14:textId="0A4775AF" w:rsidR="00B24786" w:rsidRPr="00661C11" w:rsidRDefault="00661C11" w:rsidP="00997646">
      <w:pPr>
        <w:pStyle w:val="LDMinuteParagraph"/>
        <w:tabs>
          <w:tab w:val="clear" w:pos="360"/>
          <w:tab w:val="left" w:pos="567"/>
        </w:tabs>
        <w:rPr>
          <w:u w:val="single"/>
        </w:rPr>
      </w:pPr>
      <w:r>
        <w:t>Section 28 deals with marking requirements for regulated Australian vessels. It is a strict liability offence for the master and owner if a vessel is not marked in accordance with the specified manner. Failure to comply with the requirement also makes a person liable to a civil penalty.</w:t>
      </w:r>
      <w:r w:rsidR="00A30490">
        <w:t xml:space="preserve"> </w:t>
      </w:r>
      <w:r w:rsidR="002A4F9C">
        <w:t xml:space="preserve">The offence is aimed at ensuring makings </w:t>
      </w:r>
      <w:r w:rsidR="0069088D">
        <w:t xml:space="preserve">are placed </w:t>
      </w:r>
      <w:r w:rsidR="002A4F9C">
        <w:t xml:space="preserve">on a vessel’s hull to indicate the maximum depth to which a vessel can be safely loaded. </w:t>
      </w:r>
      <w:r w:rsidR="00A30490">
        <w:t>At the time of making this instrument a penalty unit was $330.</w:t>
      </w:r>
    </w:p>
    <w:p w14:paraId="0D2562EA" w14:textId="77777777" w:rsidR="00990056" w:rsidRDefault="000A2964" w:rsidP="00997646">
      <w:pPr>
        <w:pStyle w:val="LDAmendHeading"/>
        <w:tabs>
          <w:tab w:val="left" w:pos="567"/>
        </w:tabs>
      </w:pPr>
      <w:r>
        <w:t>Statement of c</w:t>
      </w:r>
      <w:r w:rsidR="00990056">
        <w:t>ompatibility with human rights</w:t>
      </w:r>
    </w:p>
    <w:p w14:paraId="6E506A05" w14:textId="77777777" w:rsidR="004E3842" w:rsidRPr="00215AA5" w:rsidRDefault="00E2679C" w:rsidP="00997646">
      <w:pPr>
        <w:pStyle w:val="LDMinuteParagraph"/>
        <w:tabs>
          <w:tab w:val="clear" w:pos="360"/>
          <w:tab w:val="left" w:pos="567"/>
        </w:tabs>
      </w:pPr>
      <w:r>
        <w:t>This statement is made for subsection 9(1) of the</w:t>
      </w:r>
      <w:r>
        <w:rPr>
          <w:i/>
        </w:rPr>
        <w:t xml:space="preserve"> Human Rights (Parliamentary Scrutiny) Act 2011</w:t>
      </w:r>
      <w:r w:rsidR="00F8601E">
        <w:rPr>
          <w:i/>
        </w:rPr>
        <w:t>.</w:t>
      </w:r>
    </w:p>
    <w:p w14:paraId="1E0038CE" w14:textId="77777777" w:rsidR="00215AA5" w:rsidRPr="00215AA5" w:rsidRDefault="00215AA5" w:rsidP="00997646">
      <w:pPr>
        <w:pStyle w:val="LDMinuteParagraph"/>
        <w:numPr>
          <w:ilvl w:val="0"/>
          <w:numId w:val="0"/>
        </w:numPr>
        <w:tabs>
          <w:tab w:val="clear" w:pos="360"/>
          <w:tab w:val="left" w:pos="567"/>
        </w:tabs>
        <w:rPr>
          <w:rFonts w:ascii="Arial" w:hAnsi="Arial" w:cs="Arial"/>
        </w:rPr>
      </w:pPr>
      <w:bookmarkStart w:id="9" w:name="_Hlk194673836"/>
      <w:r w:rsidRPr="00215AA5">
        <w:rPr>
          <w:rFonts w:ascii="Arial" w:hAnsi="Arial" w:cs="Arial"/>
        </w:rPr>
        <w:t>Overview of the legislative instrument</w:t>
      </w:r>
    </w:p>
    <w:bookmarkEnd w:id="9"/>
    <w:p w14:paraId="04FD63A3" w14:textId="2C546C07" w:rsidR="00661C11" w:rsidRDefault="00661C11" w:rsidP="00997646">
      <w:pPr>
        <w:pStyle w:val="LDMinuteParagraph"/>
        <w:tabs>
          <w:tab w:val="clear" w:pos="360"/>
          <w:tab w:val="left" w:pos="567"/>
        </w:tabs>
      </w:pPr>
      <w:r>
        <w:t>This Marine Order is made under the Navigation Act and gives effect to Australia’s international obligations under the International Load Lines Convention.</w:t>
      </w:r>
    </w:p>
    <w:p w14:paraId="07E41CA4" w14:textId="44DD6225" w:rsidR="00661C11" w:rsidRDefault="00661C11" w:rsidP="00997646">
      <w:pPr>
        <w:pStyle w:val="LDMinuteParagraph"/>
        <w:tabs>
          <w:tab w:val="clear" w:pos="360"/>
          <w:tab w:val="left" w:pos="567"/>
        </w:tabs>
      </w:pPr>
      <w:r>
        <w:t>This Marine Order safeguards life and property at sea by giving effect to internationally accepted principles and rules concerning limits to which vessels may be loaded.</w:t>
      </w:r>
    </w:p>
    <w:p w14:paraId="153A4884" w14:textId="07CBB951" w:rsidR="00E13184" w:rsidRPr="00456CD4" w:rsidRDefault="00E13184" w:rsidP="00997646">
      <w:pPr>
        <w:pStyle w:val="LDMinuteParagraph"/>
        <w:numPr>
          <w:ilvl w:val="0"/>
          <w:numId w:val="0"/>
        </w:numPr>
        <w:tabs>
          <w:tab w:val="clear" w:pos="360"/>
          <w:tab w:val="left" w:pos="567"/>
        </w:tabs>
        <w:rPr>
          <w:rFonts w:ascii="Arial" w:hAnsi="Arial" w:cs="Arial"/>
        </w:rPr>
      </w:pPr>
      <w:bookmarkStart w:id="10" w:name="_Hlk194674319"/>
      <w:r w:rsidRPr="00456CD4">
        <w:rPr>
          <w:rFonts w:ascii="Arial" w:hAnsi="Arial" w:cs="Arial"/>
        </w:rPr>
        <w:t>Human rights implications</w:t>
      </w:r>
    </w:p>
    <w:bookmarkEnd w:id="10"/>
    <w:p w14:paraId="552B78CF" w14:textId="4C572BF6" w:rsidR="00661C11" w:rsidRDefault="00661C11" w:rsidP="00997646">
      <w:pPr>
        <w:pStyle w:val="LDMinuteParagraph"/>
        <w:tabs>
          <w:tab w:val="clear" w:pos="360"/>
          <w:tab w:val="left" w:pos="567"/>
        </w:tabs>
      </w:pPr>
      <w:r>
        <w:t>Section</w:t>
      </w:r>
      <w:r w:rsidR="003C30CC">
        <w:t>s</w:t>
      </w:r>
      <w:r>
        <w:t xml:space="preserve"> 22 and 23 of the </w:t>
      </w:r>
      <w:r w:rsidR="00826C9C">
        <w:t xml:space="preserve">Marine </w:t>
      </w:r>
      <w:r>
        <w:t>Order deal with loading stress and stability information requirements and create criminal offences to which strict liability applies. They also create civil penalty provisions. The penalties are low (50 penalty units</w:t>
      </w:r>
      <w:proofErr w:type="gramStart"/>
      <w:r>
        <w:t>)</w:t>
      </w:r>
      <w:proofErr w:type="gramEnd"/>
      <w:r>
        <w:t xml:space="preserve"> and the penalty provisions are directed at masters and owners of vessels, rather than the community at large being regulatory in nature</w:t>
      </w:r>
      <w:r w:rsidR="00826C9C">
        <w:t xml:space="preserve"> to achieve compliance with internationally accepted standards</w:t>
      </w:r>
      <w:r>
        <w:t xml:space="preserve">. The objective of the penalty provisions is to </w:t>
      </w:r>
      <w:r w:rsidR="00E73CFF">
        <w:t xml:space="preserve">safeguard stability and </w:t>
      </w:r>
      <w:r>
        <w:t xml:space="preserve">prevent failure in vessel structure. </w:t>
      </w:r>
    </w:p>
    <w:p w14:paraId="7FC67DD1" w14:textId="6F4B113C" w:rsidR="00661C11" w:rsidRDefault="00661C11" w:rsidP="00997646">
      <w:pPr>
        <w:pStyle w:val="LDMinuteParagraph"/>
        <w:tabs>
          <w:tab w:val="clear" w:pos="360"/>
          <w:tab w:val="left" w:pos="567"/>
        </w:tabs>
      </w:pPr>
      <w:r>
        <w:t>Section 28 of the Marine Order creates criminal and civil penalties for the master and owner to which strict liability also applies. The penalties are to ensure a vessel is marked with appropriate deck line, load line, subdivision load line and draught marks. These marking</w:t>
      </w:r>
      <w:r w:rsidR="00E73CFF">
        <w:t>s</w:t>
      </w:r>
      <w:r>
        <w:t xml:space="preserve"> help ensure that a vessel is not overloaded. Vessel markings are generally determined at initial survey with the owner responsible for </w:t>
      </w:r>
      <w:r>
        <w:lastRenderedPageBreak/>
        <w:t xml:space="preserve">their correct application before the vessel commences service. However, both the master and owner are responsible for ensuring that </w:t>
      </w:r>
      <w:r w:rsidR="00E73CFF">
        <w:t>when</w:t>
      </w:r>
      <w:r>
        <w:t xml:space="preserve"> a vessel goes to sea accurate and up to date markings have been correctly applied for the safe operation of the vessel. The objective of the penalties is to ensure that all persons (including crew and </w:t>
      </w:r>
      <w:proofErr w:type="gramStart"/>
      <w:r>
        <w:t>shore based</w:t>
      </w:r>
      <w:proofErr w:type="gramEnd"/>
      <w:r>
        <w:t xml:space="preserve"> personnel) involved in the loading and unloading of the vessel can be aware of stability parameters. Awareness of a vessel’s particular stability parameters could prevent the vessel becoming unseaworthy and possible catastrophic loss of the vessel including loss of life and threat to </w:t>
      </w:r>
      <w:r w:rsidR="00E73CFF">
        <w:t xml:space="preserve">property and </w:t>
      </w:r>
      <w:r>
        <w:t xml:space="preserve">the marine environment. The penalties (50 penalty units) are considered low </w:t>
      </w:r>
      <w:r w:rsidR="00873CE5">
        <w:t>and directed at masters and owners of vessels, rather than the community at large</w:t>
      </w:r>
      <w:r>
        <w:t>.</w:t>
      </w:r>
    </w:p>
    <w:p w14:paraId="7CD5B08F" w14:textId="316D3216" w:rsidR="00661C11" w:rsidRDefault="00661C11" w:rsidP="00997646">
      <w:pPr>
        <w:pStyle w:val="LDMinuteParagraph"/>
        <w:tabs>
          <w:tab w:val="clear" w:pos="360"/>
          <w:tab w:val="left" w:pos="567"/>
        </w:tabs>
      </w:pPr>
      <w:r>
        <w:t xml:space="preserve">The criminal penalty provisions in this </w:t>
      </w:r>
      <w:r w:rsidR="002A4F9C">
        <w:t xml:space="preserve">Marine </w:t>
      </w:r>
      <w:r>
        <w:t xml:space="preserve">Order are authorised by paragraph 341(1)(a) of the Navigation Act. The civil penalty provision in this Order </w:t>
      </w:r>
      <w:r w:rsidR="00E73CFF">
        <w:t>is</w:t>
      </w:r>
      <w:r>
        <w:t xml:space="preserve"> authorised by paragraph 341(1)(b) of the Navigation Act.</w:t>
      </w:r>
    </w:p>
    <w:p w14:paraId="2CE3650C" w14:textId="3B7EBB53" w:rsidR="00661C11" w:rsidRDefault="00661C11" w:rsidP="00997646">
      <w:pPr>
        <w:pStyle w:val="LDMinuteParagraph"/>
        <w:tabs>
          <w:tab w:val="clear" w:pos="360"/>
          <w:tab w:val="left" w:pos="567"/>
        </w:tabs>
      </w:pPr>
      <w:r>
        <w:t>Strict liability offences may engage and limit the presumption of innocence mentioned in Article 14 of the International Covenant on Civil and Political Rights (ICCPR). Civil penalty provisions may engage the criminal process provisions under Articles 14 and 15 of the ICCPR.</w:t>
      </w:r>
    </w:p>
    <w:p w14:paraId="2F5B7A03" w14:textId="77777777" w:rsidR="00215AA5" w:rsidRPr="00215AA5" w:rsidRDefault="001E60FD" w:rsidP="00997646">
      <w:pPr>
        <w:pStyle w:val="LDMinuteParagraph"/>
        <w:numPr>
          <w:ilvl w:val="0"/>
          <w:numId w:val="0"/>
        </w:numPr>
        <w:tabs>
          <w:tab w:val="clear" w:pos="360"/>
          <w:tab w:val="left" w:pos="567"/>
        </w:tabs>
        <w:rPr>
          <w:rFonts w:ascii="Arial" w:hAnsi="Arial" w:cs="Arial"/>
        </w:rPr>
      </w:pPr>
      <w:bookmarkStart w:id="11" w:name="_Hlk194674392"/>
      <w:r>
        <w:rPr>
          <w:rFonts w:ascii="Arial" w:hAnsi="Arial" w:cs="Arial"/>
        </w:rPr>
        <w:t>Conclusion</w:t>
      </w:r>
      <w:bookmarkStart w:id="12" w:name="_Hlk195705008"/>
    </w:p>
    <w:bookmarkEnd w:id="11"/>
    <w:bookmarkEnd w:id="12"/>
    <w:p w14:paraId="1DBC44EF" w14:textId="391D7E30" w:rsidR="00661C11" w:rsidRPr="00661C11" w:rsidRDefault="00503550" w:rsidP="00997646">
      <w:pPr>
        <w:pStyle w:val="LDMinuteParagraph"/>
        <w:tabs>
          <w:tab w:val="clear" w:pos="360"/>
          <w:tab w:val="left" w:pos="567"/>
        </w:tabs>
      </w:pPr>
      <w:r w:rsidRPr="00503550">
        <w:t>AMSA considers that this</w:t>
      </w:r>
      <w:r w:rsidR="00E13184">
        <w:t xml:space="preserve"> ins</w:t>
      </w:r>
      <w:r w:rsidR="00456CD4">
        <w:t>t</w:t>
      </w:r>
      <w:r w:rsidR="00E13184">
        <w:t>rument</w:t>
      </w:r>
      <w:r w:rsidRPr="00503550">
        <w:t xml:space="preserve"> is compatible with human rights. To the extent that it limits rights or freedoms to which the </w:t>
      </w:r>
      <w:r w:rsidRPr="00503550">
        <w:rPr>
          <w:i/>
          <w:iCs/>
        </w:rPr>
        <w:t>Human Rights (Parliamentary Scrutiny) Act 2011</w:t>
      </w:r>
      <w:r w:rsidRPr="00503550">
        <w:t xml:space="preserve"> applies, the limitation is reasonable, necessary and proportionate for achieving the objective of </w:t>
      </w:r>
      <w:r>
        <w:t xml:space="preserve">safety </w:t>
      </w:r>
      <w:r w:rsidRPr="00503550">
        <w:t>at sea</w:t>
      </w:r>
      <w:r w:rsidR="00661C11" w:rsidRPr="00661C11">
        <w:t>.</w:t>
      </w:r>
    </w:p>
    <w:p w14:paraId="26995D7B" w14:textId="3C89F404" w:rsidR="00007792" w:rsidRPr="009B015D" w:rsidRDefault="00007792" w:rsidP="00997646">
      <w:pPr>
        <w:pStyle w:val="LDAmendHeading"/>
        <w:tabs>
          <w:tab w:val="left" w:pos="567"/>
        </w:tabs>
      </w:pPr>
      <w:r>
        <w:t xml:space="preserve">Making the </w:t>
      </w:r>
      <w:r w:rsidR="007005C4">
        <w:t>instrument</w:t>
      </w:r>
    </w:p>
    <w:p w14:paraId="64A3EFCE" w14:textId="2AE1F269" w:rsidR="00506142" w:rsidRPr="00B4479A" w:rsidRDefault="003B2EEF" w:rsidP="00997646">
      <w:pPr>
        <w:pStyle w:val="LDMinuteParagraph"/>
        <w:tabs>
          <w:tab w:val="clear" w:pos="360"/>
          <w:tab w:val="left" w:pos="567"/>
        </w:tabs>
      </w:pPr>
      <w:r w:rsidRPr="00B4479A">
        <w:t>T</w:t>
      </w:r>
      <w:r w:rsidR="00456CD4">
        <w:t>hi</w:t>
      </w:r>
      <w:r w:rsidR="007005C4">
        <w:t>s instrument</w:t>
      </w:r>
      <w:r w:rsidRPr="00B4479A">
        <w:t xml:space="preserve"> has been made by the Chief Executive </w:t>
      </w:r>
      <w:r w:rsidR="009B015D">
        <w:t>Officer of the Australian Maritime Safety Authority</w:t>
      </w:r>
      <w:r w:rsidRPr="00B4479A">
        <w:t>, in accordance with su</w:t>
      </w:r>
      <w:r w:rsidR="00A302C2">
        <w:t>bsec</w:t>
      </w:r>
      <w:r w:rsidRPr="00B4479A">
        <w:t xml:space="preserve">tion </w:t>
      </w:r>
      <w:r w:rsidR="007005C4">
        <w:t>49</w:t>
      </w:r>
      <w:r w:rsidR="00A302C2">
        <w:t>(4</w:t>
      </w:r>
      <w:r w:rsidRPr="00B4479A">
        <w:t xml:space="preserve">) of </w:t>
      </w:r>
      <w:r w:rsidR="00A302C2">
        <w:t xml:space="preserve">the </w:t>
      </w:r>
      <w:r w:rsidR="00A302C2">
        <w:rPr>
          <w:i/>
        </w:rPr>
        <w:t xml:space="preserve">Australian Maritime </w:t>
      </w:r>
      <w:r w:rsidR="00C803C8">
        <w:rPr>
          <w:i/>
        </w:rPr>
        <w:t xml:space="preserve">Safety </w:t>
      </w:r>
      <w:r w:rsidR="00A302C2">
        <w:rPr>
          <w:i/>
        </w:rPr>
        <w:t>Authority Act 1990</w:t>
      </w:r>
      <w:r w:rsidRPr="00B4479A">
        <w:t>.</w:t>
      </w:r>
    </w:p>
    <w:sectPr w:rsidR="00506142" w:rsidRPr="00B4479A" w:rsidSect="00270686">
      <w:headerReference w:type="even" r:id="rId7"/>
      <w:footerReference w:type="even" r:id="rId8"/>
      <w:footerReference w:type="default" r:id="rId9"/>
      <w:pgSz w:w="11906" w:h="16838"/>
      <w:pgMar w:top="899" w:right="1800" w:bottom="539"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EDBFA" w14:textId="77777777" w:rsidR="00C0207F" w:rsidRDefault="00C0207F">
      <w:r>
        <w:separator/>
      </w:r>
    </w:p>
  </w:endnote>
  <w:endnote w:type="continuationSeparator" w:id="0">
    <w:p w14:paraId="033BA77F" w14:textId="77777777" w:rsidR="00C0207F" w:rsidRDefault="00C02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53117" w14:textId="77777777" w:rsidR="00D60F7F" w:rsidRDefault="00D60F7F" w:rsidP="00760EAE">
    <w:pPr>
      <w:framePr w:wrap="around" w:vAnchor="text" w:hAnchor="margin" w:xAlign="right" w:y="1"/>
    </w:pPr>
    <w:r>
      <w:fldChar w:fldCharType="begin"/>
    </w:r>
    <w:r>
      <w:instrText xml:space="preserve">PAGE  </w:instrText>
    </w:r>
    <w:r>
      <w:fldChar w:fldCharType="end"/>
    </w:r>
  </w:p>
  <w:p w14:paraId="5659184B" w14:textId="77777777" w:rsidR="00D60F7F" w:rsidRDefault="00D60F7F" w:rsidP="00B4479A">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44873" w14:textId="008A48C3" w:rsidR="00D60F7F" w:rsidRPr="00506142" w:rsidRDefault="00506142" w:rsidP="00506142">
    <w:pPr>
      <w:pStyle w:val="Footer"/>
      <w:pBdr>
        <w:top w:val="single" w:sz="4" w:space="1" w:color="auto"/>
      </w:pBdr>
      <w:rPr>
        <w:rFonts w:ascii="Arial" w:hAnsi="Arial" w:cs="Arial"/>
        <w:sz w:val="16"/>
        <w:szCs w:val="16"/>
      </w:rPr>
    </w:pPr>
    <w:r w:rsidRPr="00B84FEA">
      <w:rPr>
        <w:rFonts w:ascii="Arial" w:hAnsi="Arial" w:cs="Arial"/>
        <w:i/>
        <w:sz w:val="16"/>
        <w:szCs w:val="16"/>
      </w:rPr>
      <w:t>Marine Ord</w:t>
    </w:r>
    <w:r>
      <w:rPr>
        <w:rFonts w:ascii="Arial" w:hAnsi="Arial" w:cs="Arial"/>
        <w:i/>
        <w:sz w:val="16"/>
        <w:szCs w:val="16"/>
      </w:rPr>
      <w:t>er</w:t>
    </w:r>
    <w:r w:rsidR="00661C11">
      <w:rPr>
        <w:rFonts w:ascii="Arial" w:hAnsi="Arial" w:cs="Arial"/>
        <w:i/>
        <w:sz w:val="16"/>
        <w:szCs w:val="16"/>
      </w:rPr>
      <w:t xml:space="preserve"> 16 (Load lines) 2025</w:t>
    </w:r>
    <w:r>
      <w:rPr>
        <w:rFonts w:ascii="Arial" w:hAnsi="Arial" w:cs="Arial"/>
        <w:sz w:val="16"/>
        <w:szCs w:val="16"/>
      </w:rPr>
      <w:tab/>
    </w:r>
    <w:r w:rsidRPr="00DE2A5F">
      <w:rPr>
        <w:rStyle w:val="PageNumber"/>
        <w:rFonts w:ascii="Arial" w:hAnsi="Arial" w:cs="Arial"/>
        <w:sz w:val="16"/>
        <w:szCs w:val="16"/>
      </w:rPr>
      <w:fldChar w:fldCharType="begin"/>
    </w:r>
    <w:r w:rsidRPr="00DE2A5F">
      <w:rPr>
        <w:rStyle w:val="PageNumber"/>
        <w:rFonts w:ascii="Arial" w:hAnsi="Arial" w:cs="Arial"/>
        <w:sz w:val="16"/>
        <w:szCs w:val="16"/>
      </w:rPr>
      <w:instrText xml:space="preserve"> PAGE </w:instrText>
    </w:r>
    <w:r w:rsidRPr="00DE2A5F">
      <w:rPr>
        <w:rStyle w:val="PageNumber"/>
        <w:rFonts w:ascii="Arial" w:hAnsi="Arial" w:cs="Arial"/>
        <w:sz w:val="16"/>
        <w:szCs w:val="16"/>
      </w:rPr>
      <w:fldChar w:fldCharType="separate"/>
    </w:r>
    <w:r w:rsidR="00BD4B2B">
      <w:rPr>
        <w:rStyle w:val="PageNumber"/>
        <w:rFonts w:ascii="Arial" w:hAnsi="Arial" w:cs="Arial"/>
        <w:noProof/>
        <w:sz w:val="16"/>
        <w:szCs w:val="16"/>
      </w:rPr>
      <w:t>2</w:t>
    </w:r>
    <w:r w:rsidRPr="00DE2A5F">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63075" w14:textId="77777777" w:rsidR="00C0207F" w:rsidRDefault="00C0207F">
      <w:r>
        <w:separator/>
      </w:r>
    </w:p>
  </w:footnote>
  <w:footnote w:type="continuationSeparator" w:id="0">
    <w:p w14:paraId="4B36BAA5" w14:textId="77777777" w:rsidR="00C0207F" w:rsidRDefault="00C02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1358F" w14:textId="77777777" w:rsidR="00D60F7F" w:rsidRDefault="00D60F7F" w:rsidP="00545B58">
    <w:pPr>
      <w:framePr w:wrap="around" w:vAnchor="text" w:hAnchor="margin" w:xAlign="center" w:y="1"/>
    </w:pPr>
    <w:r>
      <w:fldChar w:fldCharType="begin"/>
    </w:r>
    <w:r>
      <w:instrText xml:space="preserve">PAGE  </w:instrText>
    </w:r>
    <w:r>
      <w:fldChar w:fldCharType="end"/>
    </w:r>
  </w:p>
  <w:p w14:paraId="07209814" w14:textId="77777777" w:rsidR="00D60F7F" w:rsidRDefault="00D60F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C1B6F"/>
    <w:multiLevelType w:val="hybridMultilevel"/>
    <w:tmpl w:val="3700718C"/>
    <w:lvl w:ilvl="0" w:tplc="0C090001">
      <w:start w:val="1"/>
      <w:numFmt w:val="bullet"/>
      <w:lvlText w:val=""/>
      <w:lvlJc w:val="left"/>
      <w:pPr>
        <w:ind w:left="86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start w:val="1"/>
      <w:numFmt w:val="bullet"/>
      <w:lvlText w:val=""/>
      <w:lvlJc w:val="left"/>
      <w:pPr>
        <w:ind w:left="2302" w:hanging="360"/>
      </w:pPr>
      <w:rPr>
        <w:rFonts w:ascii="Wingdings" w:hAnsi="Wingdings" w:hint="default"/>
      </w:rPr>
    </w:lvl>
    <w:lvl w:ilvl="3" w:tplc="0C090001">
      <w:start w:val="1"/>
      <w:numFmt w:val="bullet"/>
      <w:lvlText w:val=""/>
      <w:lvlJc w:val="left"/>
      <w:pPr>
        <w:ind w:left="3022" w:hanging="360"/>
      </w:pPr>
      <w:rPr>
        <w:rFonts w:ascii="Symbol" w:hAnsi="Symbol" w:hint="default"/>
      </w:rPr>
    </w:lvl>
    <w:lvl w:ilvl="4" w:tplc="0C090003">
      <w:start w:val="1"/>
      <w:numFmt w:val="bullet"/>
      <w:lvlText w:val="o"/>
      <w:lvlJc w:val="left"/>
      <w:pPr>
        <w:ind w:left="3742" w:hanging="360"/>
      </w:pPr>
      <w:rPr>
        <w:rFonts w:ascii="Courier New" w:hAnsi="Courier New" w:cs="Courier New" w:hint="default"/>
      </w:rPr>
    </w:lvl>
    <w:lvl w:ilvl="5" w:tplc="0C090005">
      <w:start w:val="1"/>
      <w:numFmt w:val="bullet"/>
      <w:lvlText w:val=""/>
      <w:lvlJc w:val="left"/>
      <w:pPr>
        <w:ind w:left="4462" w:hanging="360"/>
      </w:pPr>
      <w:rPr>
        <w:rFonts w:ascii="Wingdings" w:hAnsi="Wingdings" w:hint="default"/>
      </w:rPr>
    </w:lvl>
    <w:lvl w:ilvl="6" w:tplc="0C090001">
      <w:start w:val="1"/>
      <w:numFmt w:val="bullet"/>
      <w:lvlText w:val=""/>
      <w:lvlJc w:val="left"/>
      <w:pPr>
        <w:ind w:left="5182" w:hanging="360"/>
      </w:pPr>
      <w:rPr>
        <w:rFonts w:ascii="Symbol" w:hAnsi="Symbol" w:hint="default"/>
      </w:rPr>
    </w:lvl>
    <w:lvl w:ilvl="7" w:tplc="0C090003">
      <w:start w:val="1"/>
      <w:numFmt w:val="bullet"/>
      <w:lvlText w:val="o"/>
      <w:lvlJc w:val="left"/>
      <w:pPr>
        <w:ind w:left="5902" w:hanging="360"/>
      </w:pPr>
      <w:rPr>
        <w:rFonts w:ascii="Courier New" w:hAnsi="Courier New" w:cs="Courier New" w:hint="default"/>
      </w:rPr>
    </w:lvl>
    <w:lvl w:ilvl="8" w:tplc="0C090005">
      <w:start w:val="1"/>
      <w:numFmt w:val="bullet"/>
      <w:lvlText w:val=""/>
      <w:lvlJc w:val="left"/>
      <w:pPr>
        <w:ind w:left="6622" w:hanging="360"/>
      </w:pPr>
      <w:rPr>
        <w:rFonts w:ascii="Wingdings" w:hAnsi="Wingdings" w:hint="default"/>
      </w:rPr>
    </w:lvl>
  </w:abstractNum>
  <w:abstractNum w:abstractNumId="1" w15:restartNumberingAfterBreak="0">
    <w:nsid w:val="286E2EF5"/>
    <w:multiLevelType w:val="hybridMultilevel"/>
    <w:tmpl w:val="C85E6E46"/>
    <w:lvl w:ilvl="0" w:tplc="4600DD6A">
      <w:start w:val="1"/>
      <w:numFmt w:val="decimal"/>
      <w:pStyle w:val="LDMinuteParagraph"/>
      <w:lvlText w:val="%1."/>
      <w:lvlJc w:val="left"/>
      <w:pPr>
        <w:tabs>
          <w:tab w:val="num" w:pos="0"/>
        </w:tabs>
        <w:ind w:left="0" w:firstLine="0"/>
      </w:pPr>
      <w:rPr>
        <w:rFonts w:hint="default"/>
      </w:rPr>
    </w:lvl>
    <w:lvl w:ilvl="1" w:tplc="0C090019" w:tentative="1">
      <w:start w:val="1"/>
      <w:numFmt w:val="lowerLetter"/>
      <w:lvlText w:val="%2."/>
      <w:lvlJc w:val="left"/>
      <w:pPr>
        <w:tabs>
          <w:tab w:val="num" w:pos="1298"/>
        </w:tabs>
        <w:ind w:left="1298" w:hanging="360"/>
      </w:pPr>
    </w:lvl>
    <w:lvl w:ilvl="2" w:tplc="0C09001B" w:tentative="1">
      <w:start w:val="1"/>
      <w:numFmt w:val="lowerRoman"/>
      <w:lvlText w:val="%3."/>
      <w:lvlJc w:val="right"/>
      <w:pPr>
        <w:tabs>
          <w:tab w:val="num" w:pos="2018"/>
        </w:tabs>
        <w:ind w:left="2018" w:hanging="180"/>
      </w:pPr>
    </w:lvl>
    <w:lvl w:ilvl="3" w:tplc="0C09000F" w:tentative="1">
      <w:start w:val="1"/>
      <w:numFmt w:val="decimal"/>
      <w:lvlText w:val="%4."/>
      <w:lvlJc w:val="left"/>
      <w:pPr>
        <w:tabs>
          <w:tab w:val="num" w:pos="2738"/>
        </w:tabs>
        <w:ind w:left="2738" w:hanging="360"/>
      </w:pPr>
    </w:lvl>
    <w:lvl w:ilvl="4" w:tplc="0C090019" w:tentative="1">
      <w:start w:val="1"/>
      <w:numFmt w:val="lowerLetter"/>
      <w:lvlText w:val="%5."/>
      <w:lvlJc w:val="left"/>
      <w:pPr>
        <w:tabs>
          <w:tab w:val="num" w:pos="3458"/>
        </w:tabs>
        <w:ind w:left="3458" w:hanging="360"/>
      </w:pPr>
    </w:lvl>
    <w:lvl w:ilvl="5" w:tplc="0C09001B" w:tentative="1">
      <w:start w:val="1"/>
      <w:numFmt w:val="lowerRoman"/>
      <w:lvlText w:val="%6."/>
      <w:lvlJc w:val="right"/>
      <w:pPr>
        <w:tabs>
          <w:tab w:val="num" w:pos="4178"/>
        </w:tabs>
        <w:ind w:left="4178" w:hanging="180"/>
      </w:pPr>
    </w:lvl>
    <w:lvl w:ilvl="6" w:tplc="0C09000F" w:tentative="1">
      <w:start w:val="1"/>
      <w:numFmt w:val="decimal"/>
      <w:lvlText w:val="%7."/>
      <w:lvlJc w:val="left"/>
      <w:pPr>
        <w:tabs>
          <w:tab w:val="num" w:pos="4898"/>
        </w:tabs>
        <w:ind w:left="4898" w:hanging="360"/>
      </w:pPr>
    </w:lvl>
    <w:lvl w:ilvl="7" w:tplc="0C090019" w:tentative="1">
      <w:start w:val="1"/>
      <w:numFmt w:val="lowerLetter"/>
      <w:lvlText w:val="%8."/>
      <w:lvlJc w:val="left"/>
      <w:pPr>
        <w:tabs>
          <w:tab w:val="num" w:pos="5618"/>
        </w:tabs>
        <w:ind w:left="5618" w:hanging="360"/>
      </w:pPr>
    </w:lvl>
    <w:lvl w:ilvl="8" w:tplc="0C09001B" w:tentative="1">
      <w:start w:val="1"/>
      <w:numFmt w:val="lowerRoman"/>
      <w:lvlText w:val="%9."/>
      <w:lvlJc w:val="right"/>
      <w:pPr>
        <w:tabs>
          <w:tab w:val="num" w:pos="6338"/>
        </w:tabs>
        <w:ind w:left="6338" w:hanging="180"/>
      </w:pPr>
    </w:lvl>
  </w:abstractNum>
  <w:num w:numId="1" w16cid:durableId="450905360">
    <w:abstractNumId w:val="1"/>
  </w:num>
  <w:num w:numId="2" w16cid:durableId="8193480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4302815">
    <w:abstractNumId w:val="1"/>
    <w:lvlOverride w:ilvl="0">
      <w:startOverride w:val="1"/>
    </w:lvlOverride>
  </w:num>
  <w:num w:numId="4" w16cid:durableId="138110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2EF"/>
    <w:rsid w:val="00007792"/>
    <w:rsid w:val="00042D90"/>
    <w:rsid w:val="000479EC"/>
    <w:rsid w:val="0006314D"/>
    <w:rsid w:val="00083A6A"/>
    <w:rsid w:val="000A2964"/>
    <w:rsid w:val="000B5B50"/>
    <w:rsid w:val="000C47F0"/>
    <w:rsid w:val="000D6AA9"/>
    <w:rsid w:val="00101A5E"/>
    <w:rsid w:val="0011094B"/>
    <w:rsid w:val="00121FCF"/>
    <w:rsid w:val="00127F24"/>
    <w:rsid w:val="00143E42"/>
    <w:rsid w:val="00150DD0"/>
    <w:rsid w:val="001710F5"/>
    <w:rsid w:val="001825C4"/>
    <w:rsid w:val="00187967"/>
    <w:rsid w:val="00191B5D"/>
    <w:rsid w:val="00194868"/>
    <w:rsid w:val="001B795D"/>
    <w:rsid w:val="001D419C"/>
    <w:rsid w:val="001E60FD"/>
    <w:rsid w:val="001F02B3"/>
    <w:rsid w:val="001F5996"/>
    <w:rsid w:val="00213489"/>
    <w:rsid w:val="00215AA5"/>
    <w:rsid w:val="00255D36"/>
    <w:rsid w:val="00270686"/>
    <w:rsid w:val="00275EA0"/>
    <w:rsid w:val="002807CF"/>
    <w:rsid w:val="002921AC"/>
    <w:rsid w:val="002A4F9C"/>
    <w:rsid w:val="002C2B93"/>
    <w:rsid w:val="002C3A78"/>
    <w:rsid w:val="002D50CF"/>
    <w:rsid w:val="002D7C61"/>
    <w:rsid w:val="003141EB"/>
    <w:rsid w:val="00317AE8"/>
    <w:rsid w:val="00321E86"/>
    <w:rsid w:val="0032325C"/>
    <w:rsid w:val="00346D0C"/>
    <w:rsid w:val="0036269A"/>
    <w:rsid w:val="003B2EEF"/>
    <w:rsid w:val="003C0D84"/>
    <w:rsid w:val="003C30CC"/>
    <w:rsid w:val="004108A3"/>
    <w:rsid w:val="00411185"/>
    <w:rsid w:val="00413F57"/>
    <w:rsid w:val="004212E1"/>
    <w:rsid w:val="00430134"/>
    <w:rsid w:val="00432C95"/>
    <w:rsid w:val="004435C2"/>
    <w:rsid w:val="004511D5"/>
    <w:rsid w:val="00456CD4"/>
    <w:rsid w:val="00472E72"/>
    <w:rsid w:val="004742EF"/>
    <w:rsid w:val="00481043"/>
    <w:rsid w:val="00487E3C"/>
    <w:rsid w:val="004964D0"/>
    <w:rsid w:val="004A406B"/>
    <w:rsid w:val="004C56C0"/>
    <w:rsid w:val="004E3842"/>
    <w:rsid w:val="00503550"/>
    <w:rsid w:val="00506142"/>
    <w:rsid w:val="00524E04"/>
    <w:rsid w:val="00545B58"/>
    <w:rsid w:val="00550C20"/>
    <w:rsid w:val="005727AE"/>
    <w:rsid w:val="00573E9C"/>
    <w:rsid w:val="005819D6"/>
    <w:rsid w:val="0059658F"/>
    <w:rsid w:val="005A305E"/>
    <w:rsid w:val="005A46E5"/>
    <w:rsid w:val="005B2444"/>
    <w:rsid w:val="005B52F3"/>
    <w:rsid w:val="005F1718"/>
    <w:rsid w:val="005F256E"/>
    <w:rsid w:val="005F3B6C"/>
    <w:rsid w:val="00656080"/>
    <w:rsid w:val="00661C11"/>
    <w:rsid w:val="0069088D"/>
    <w:rsid w:val="00697B63"/>
    <w:rsid w:val="006A348A"/>
    <w:rsid w:val="006A638B"/>
    <w:rsid w:val="006A6E0B"/>
    <w:rsid w:val="006C119E"/>
    <w:rsid w:val="006E2A8C"/>
    <w:rsid w:val="007005C4"/>
    <w:rsid w:val="00705FE8"/>
    <w:rsid w:val="0073415C"/>
    <w:rsid w:val="0073438B"/>
    <w:rsid w:val="00742C94"/>
    <w:rsid w:val="00760EAE"/>
    <w:rsid w:val="0077381B"/>
    <w:rsid w:val="0078303A"/>
    <w:rsid w:val="00791E59"/>
    <w:rsid w:val="007F0A4A"/>
    <w:rsid w:val="007F114C"/>
    <w:rsid w:val="00807DE2"/>
    <w:rsid w:val="00826C9C"/>
    <w:rsid w:val="00833AA2"/>
    <w:rsid w:val="0085034C"/>
    <w:rsid w:val="00873CE5"/>
    <w:rsid w:val="008815DD"/>
    <w:rsid w:val="008846F2"/>
    <w:rsid w:val="008932EB"/>
    <w:rsid w:val="008C64DA"/>
    <w:rsid w:val="008D520F"/>
    <w:rsid w:val="008E2884"/>
    <w:rsid w:val="009030D5"/>
    <w:rsid w:val="00974171"/>
    <w:rsid w:val="00990056"/>
    <w:rsid w:val="009930DC"/>
    <w:rsid w:val="00993EBB"/>
    <w:rsid w:val="00997646"/>
    <w:rsid w:val="009A3D84"/>
    <w:rsid w:val="009B015D"/>
    <w:rsid w:val="009B2616"/>
    <w:rsid w:val="009C3750"/>
    <w:rsid w:val="009F6E67"/>
    <w:rsid w:val="009F7B4D"/>
    <w:rsid w:val="00A302C2"/>
    <w:rsid w:val="00A30490"/>
    <w:rsid w:val="00A346B9"/>
    <w:rsid w:val="00A34C3C"/>
    <w:rsid w:val="00A42FE5"/>
    <w:rsid w:val="00A53961"/>
    <w:rsid w:val="00A64207"/>
    <w:rsid w:val="00A811DA"/>
    <w:rsid w:val="00AA6EC3"/>
    <w:rsid w:val="00AB6AE8"/>
    <w:rsid w:val="00AD3979"/>
    <w:rsid w:val="00AF16BD"/>
    <w:rsid w:val="00AF5964"/>
    <w:rsid w:val="00B1667C"/>
    <w:rsid w:val="00B24786"/>
    <w:rsid w:val="00B25368"/>
    <w:rsid w:val="00B25375"/>
    <w:rsid w:val="00B36E48"/>
    <w:rsid w:val="00B4479A"/>
    <w:rsid w:val="00B544B1"/>
    <w:rsid w:val="00B6140C"/>
    <w:rsid w:val="00B75FB0"/>
    <w:rsid w:val="00B95EA6"/>
    <w:rsid w:val="00B97324"/>
    <w:rsid w:val="00BA6239"/>
    <w:rsid w:val="00BB6EA6"/>
    <w:rsid w:val="00BD4B2B"/>
    <w:rsid w:val="00C019FF"/>
    <w:rsid w:val="00C0207F"/>
    <w:rsid w:val="00C061DE"/>
    <w:rsid w:val="00C66AF4"/>
    <w:rsid w:val="00C803C8"/>
    <w:rsid w:val="00CB0199"/>
    <w:rsid w:val="00CB73A5"/>
    <w:rsid w:val="00CD1D5C"/>
    <w:rsid w:val="00D13231"/>
    <w:rsid w:val="00D37A0B"/>
    <w:rsid w:val="00D60F7F"/>
    <w:rsid w:val="00D805C8"/>
    <w:rsid w:val="00D806CA"/>
    <w:rsid w:val="00DE2E3D"/>
    <w:rsid w:val="00DE752E"/>
    <w:rsid w:val="00E0248B"/>
    <w:rsid w:val="00E05E0D"/>
    <w:rsid w:val="00E118EB"/>
    <w:rsid w:val="00E13184"/>
    <w:rsid w:val="00E14DCC"/>
    <w:rsid w:val="00E16295"/>
    <w:rsid w:val="00E2679C"/>
    <w:rsid w:val="00E51CC5"/>
    <w:rsid w:val="00E558BA"/>
    <w:rsid w:val="00E576E4"/>
    <w:rsid w:val="00E73CFF"/>
    <w:rsid w:val="00E90ECA"/>
    <w:rsid w:val="00EE0555"/>
    <w:rsid w:val="00EE71A2"/>
    <w:rsid w:val="00F0537A"/>
    <w:rsid w:val="00F05A2A"/>
    <w:rsid w:val="00F44956"/>
    <w:rsid w:val="00F54626"/>
    <w:rsid w:val="00F555F3"/>
    <w:rsid w:val="00F6389C"/>
    <w:rsid w:val="00F63BD0"/>
    <w:rsid w:val="00F660D0"/>
    <w:rsid w:val="00F67BCC"/>
    <w:rsid w:val="00F8601E"/>
    <w:rsid w:val="00FB71D1"/>
    <w:rsid w:val="00FC20F7"/>
    <w:rsid w:val="00FD5DBE"/>
    <w:rsid w:val="00FD7E01"/>
    <w:rsid w:val="00FE4E91"/>
    <w:rsid w:val="00FF1F09"/>
    <w:rsid w:val="00FF39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60EA46"/>
  <w15:docId w15:val="{123704AF-6AC5-42E8-8DEF-DCBA5E6AF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9030D5"/>
    <w:pPr>
      <w:spacing w:before="480" w:after="480"/>
    </w:pPr>
    <w:rPr>
      <w:rFonts w:ascii="Arial" w:hAnsi="Arial"/>
      <w:sz w:val="24"/>
      <w:szCs w:val="24"/>
      <w:lang w:eastAsia="en-US"/>
    </w:rPr>
  </w:style>
  <w:style w:type="paragraph" w:customStyle="1" w:styleId="LDDescription">
    <w:name w:val="LD Description"/>
    <w:basedOn w:val="LDTitle"/>
    <w:rsid w:val="009030D5"/>
    <w:pPr>
      <w:pBdr>
        <w:bottom w:val="single" w:sz="4" w:space="3" w:color="auto"/>
      </w:pBdr>
      <w:spacing w:before="600" w:after="120"/>
    </w:pPr>
    <w:rPr>
      <w:b/>
    </w:rPr>
  </w:style>
  <w:style w:type="paragraph" w:customStyle="1" w:styleId="LDAmendHeading">
    <w:name w:val="LDAmendHeading"/>
    <w:basedOn w:val="LDTitle"/>
    <w:next w:val="LDAmendInstruction"/>
    <w:rsid w:val="009030D5"/>
    <w:pPr>
      <w:keepNext/>
      <w:spacing w:before="180" w:after="60"/>
      <w:ind w:left="720" w:hanging="720"/>
    </w:pPr>
    <w:rPr>
      <w:b/>
    </w:rPr>
  </w:style>
  <w:style w:type="paragraph" w:customStyle="1" w:styleId="LDBodytext">
    <w:name w:val="LDBody text"/>
    <w:link w:val="LDBodytextChar"/>
    <w:rsid w:val="009030D5"/>
    <w:rPr>
      <w:sz w:val="24"/>
      <w:szCs w:val="24"/>
      <w:lang w:eastAsia="en-US"/>
    </w:rPr>
  </w:style>
  <w:style w:type="paragraph" w:customStyle="1" w:styleId="LDClause">
    <w:name w:val="LDClause"/>
    <w:basedOn w:val="LDBodytext"/>
    <w:rsid w:val="009030D5"/>
    <w:pPr>
      <w:tabs>
        <w:tab w:val="right" w:pos="454"/>
        <w:tab w:val="left" w:pos="737"/>
      </w:tabs>
      <w:spacing w:before="60" w:after="60"/>
      <w:ind w:left="737" w:hanging="1021"/>
    </w:pPr>
  </w:style>
  <w:style w:type="paragraph" w:customStyle="1" w:styleId="LDScheduleClause">
    <w:name w:val="LDScheduleClause"/>
    <w:basedOn w:val="LDClause"/>
    <w:rsid w:val="009030D5"/>
    <w:pPr>
      <w:ind w:left="738" w:hanging="851"/>
    </w:pPr>
  </w:style>
  <w:style w:type="paragraph" w:customStyle="1" w:styleId="LDAmendInstruction">
    <w:name w:val="LDAmendInstruction"/>
    <w:basedOn w:val="LDScheduleClause"/>
    <w:next w:val="LDAmendText"/>
    <w:rsid w:val="009030D5"/>
    <w:pPr>
      <w:keepNext/>
      <w:spacing w:before="120"/>
      <w:ind w:left="737" w:firstLine="0"/>
    </w:pPr>
    <w:rPr>
      <w:i/>
    </w:rPr>
  </w:style>
  <w:style w:type="paragraph" w:customStyle="1" w:styleId="LDAmendText">
    <w:name w:val="LDAmendText"/>
    <w:basedOn w:val="LDBodytext"/>
    <w:next w:val="LDAmendInstruction"/>
    <w:rsid w:val="009030D5"/>
    <w:pPr>
      <w:spacing w:before="60" w:after="60"/>
      <w:ind w:left="964"/>
    </w:pPr>
  </w:style>
  <w:style w:type="character" w:customStyle="1" w:styleId="LDBodytextChar">
    <w:name w:val="LDBody text Char"/>
    <w:basedOn w:val="DefaultParagraphFont"/>
    <w:link w:val="LDBodytext"/>
    <w:rsid w:val="009030D5"/>
    <w:rPr>
      <w:sz w:val="24"/>
      <w:szCs w:val="24"/>
      <w:lang w:val="en-AU" w:eastAsia="en-US" w:bidi="ar-SA"/>
    </w:rPr>
  </w:style>
  <w:style w:type="character" w:customStyle="1" w:styleId="LDCitation">
    <w:name w:val="LDCitation"/>
    <w:basedOn w:val="DefaultParagraphFont"/>
    <w:rsid w:val="009030D5"/>
    <w:rPr>
      <w:i/>
      <w:iCs/>
    </w:rPr>
  </w:style>
  <w:style w:type="paragraph" w:customStyle="1" w:styleId="LDClauseHeading">
    <w:name w:val="LDClauseHeading"/>
    <w:basedOn w:val="LDTitle"/>
    <w:next w:val="LDClause"/>
    <w:rsid w:val="009030D5"/>
    <w:pPr>
      <w:keepNext/>
      <w:tabs>
        <w:tab w:val="left" w:pos="737"/>
      </w:tabs>
      <w:spacing w:before="180" w:after="60"/>
      <w:ind w:left="737" w:hanging="737"/>
    </w:pPr>
    <w:rPr>
      <w:b/>
    </w:rPr>
  </w:style>
  <w:style w:type="paragraph" w:customStyle="1" w:styleId="LDDate">
    <w:name w:val="LDDate"/>
    <w:basedOn w:val="LDBodytext"/>
    <w:rsid w:val="009030D5"/>
    <w:pPr>
      <w:tabs>
        <w:tab w:val="left" w:pos="3402"/>
      </w:tabs>
      <w:spacing w:before="240"/>
    </w:pPr>
  </w:style>
  <w:style w:type="paragraph" w:customStyle="1" w:styleId="LDdefinition">
    <w:name w:val="LDdefinition"/>
    <w:basedOn w:val="LDClause"/>
    <w:rsid w:val="009030D5"/>
    <w:pPr>
      <w:tabs>
        <w:tab w:val="clear" w:pos="454"/>
        <w:tab w:val="clear" w:pos="737"/>
      </w:tabs>
      <w:ind w:firstLine="0"/>
    </w:pPr>
  </w:style>
  <w:style w:type="paragraph" w:customStyle="1" w:styleId="LDEndLine">
    <w:name w:val="LDEndLine"/>
    <w:basedOn w:val="BodyText"/>
    <w:rsid w:val="009030D5"/>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9030D5"/>
    <w:pPr>
      <w:spacing w:before="60"/>
    </w:pPr>
  </w:style>
  <w:style w:type="paragraph" w:customStyle="1" w:styleId="LDFooter">
    <w:name w:val="LDFooter"/>
    <w:basedOn w:val="LDBodytext"/>
    <w:rsid w:val="009030D5"/>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basedOn w:val="LDBodytext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rsid w:val="009030D5"/>
    <w:pPr>
      <w:ind w:firstLine="0"/>
    </w:pPr>
    <w:rPr>
      <w:sz w:val="20"/>
    </w:rPr>
  </w:style>
  <w:style w:type="paragraph" w:customStyle="1" w:styleId="LDNotePara">
    <w:name w:val="LDNotePara"/>
    <w:basedOn w:val="LDNote"/>
    <w:rsid w:val="009030D5"/>
    <w:pPr>
      <w:tabs>
        <w:tab w:val="clear" w:pos="454"/>
      </w:tabs>
      <w:ind w:left="1701" w:hanging="454"/>
    </w:pPr>
  </w:style>
  <w:style w:type="paragraph" w:customStyle="1" w:styleId="LDP1a">
    <w:name w:val="LDP1(a)"/>
    <w:basedOn w:val="LDClause"/>
    <w:rsid w:val="009030D5"/>
    <w:pPr>
      <w:tabs>
        <w:tab w:val="clear" w:pos="454"/>
        <w:tab w:val="clear" w:pos="737"/>
        <w:tab w:val="left" w:pos="1191"/>
      </w:tabs>
      <w:ind w:left="1191" w:hanging="454"/>
    </w:pPr>
  </w:style>
  <w:style w:type="paragraph" w:customStyle="1" w:styleId="LDP2i">
    <w:name w:val="LDP2 (i)"/>
    <w:basedOn w:val="LDP1a"/>
    <w:rsid w:val="009030D5"/>
    <w:pPr>
      <w:tabs>
        <w:tab w:val="clear" w:pos="1191"/>
        <w:tab w:val="right" w:pos="1418"/>
        <w:tab w:val="left" w:pos="1559"/>
      </w:tabs>
      <w:ind w:left="1588" w:hanging="1134"/>
    </w:pPr>
  </w:style>
  <w:style w:type="paragraph" w:customStyle="1" w:styleId="LDP3A">
    <w:name w:val="LDP3 (A)"/>
    <w:basedOn w:val="LDP2i"/>
    <w:rsid w:val="009030D5"/>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9030D5"/>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9030D5"/>
  </w:style>
  <w:style w:type="paragraph" w:customStyle="1" w:styleId="LDSchedSubclHead">
    <w:name w:val="LDSchedSubclHead"/>
    <w:basedOn w:val="LDScheduleClauseHead"/>
    <w:rsid w:val="009030D5"/>
    <w:pPr>
      <w:tabs>
        <w:tab w:val="clear" w:pos="737"/>
        <w:tab w:val="left" w:pos="851"/>
      </w:tabs>
      <w:ind w:left="284"/>
    </w:pPr>
    <w:rPr>
      <w:b w:val="0"/>
    </w:rPr>
  </w:style>
  <w:style w:type="paragraph" w:customStyle="1" w:styleId="LDScheduleheading">
    <w:name w:val="LDSchedule heading"/>
    <w:basedOn w:val="LDTitle"/>
    <w:next w:val="LDBodytext"/>
    <w:rsid w:val="009030D5"/>
    <w:pPr>
      <w:keepNext/>
      <w:tabs>
        <w:tab w:val="left" w:pos="1843"/>
      </w:tabs>
      <w:spacing w:after="120"/>
      <w:ind w:left="1843" w:hanging="1843"/>
    </w:pPr>
    <w:rPr>
      <w:rFonts w:cs="Arial"/>
      <w:b/>
      <w:sz w:val="26"/>
    </w:rPr>
  </w:style>
  <w:style w:type="paragraph" w:customStyle="1" w:styleId="LDSignatory">
    <w:name w:val="LDSignatory"/>
    <w:basedOn w:val="LDBodytext"/>
    <w:next w:val="LDBodytext"/>
    <w:link w:val="LDSignatoryChar"/>
    <w:rsid w:val="009030D5"/>
    <w:pPr>
      <w:keepNext/>
      <w:spacing w:before="1440"/>
    </w:pPr>
  </w:style>
  <w:style w:type="paragraph" w:customStyle="1" w:styleId="LDSubclauseHead">
    <w:name w:val="LDSubclauseHead"/>
    <w:basedOn w:val="LDClauseHeading"/>
    <w:rsid w:val="009030D5"/>
    <w:rPr>
      <w:b w:val="0"/>
    </w:rPr>
  </w:style>
  <w:style w:type="paragraph" w:customStyle="1" w:styleId="LDTableheading">
    <w:name w:val="LDTableheading"/>
    <w:basedOn w:val="LDBodytext"/>
    <w:rsid w:val="009030D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030D5"/>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E576E4"/>
    <w:pPr>
      <w:numPr>
        <w:numId w:val="1"/>
      </w:numPr>
      <w:tabs>
        <w:tab w:val="left" w:pos="360"/>
      </w:tabs>
      <w:overflowPunct w:val="0"/>
      <w:autoSpaceDE w:val="0"/>
      <w:autoSpaceDN w:val="0"/>
      <w:adjustRightInd w:val="0"/>
      <w:spacing w:after="12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rsid w:val="00432C95"/>
    <w:pPr>
      <w:tabs>
        <w:tab w:val="center" w:pos="4153"/>
        <w:tab w:val="right" w:pos="8306"/>
      </w:tabs>
    </w:pPr>
  </w:style>
  <w:style w:type="paragraph" w:customStyle="1" w:styleId="LDDivision">
    <w:name w:val="LDDivision"/>
    <w:basedOn w:val="LDBodytext"/>
    <w:next w:val="LDClauseHeading"/>
    <w:rsid w:val="009030D5"/>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9030D5"/>
    <w:pPr>
      <w:ind w:left="1134" w:firstLine="0"/>
    </w:pPr>
  </w:style>
  <w:style w:type="paragraph" w:customStyle="1" w:styleId="LDquery">
    <w:name w:val="LDquery"/>
    <w:basedOn w:val="LDClause"/>
    <w:rsid w:val="009030D5"/>
    <w:rPr>
      <w:b/>
      <w:i/>
    </w:rPr>
  </w:style>
  <w:style w:type="character" w:customStyle="1" w:styleId="LDSignatoryChar">
    <w:name w:val="LDSignatory Char"/>
    <w:basedOn w:val="LDBodytextChar"/>
    <w:link w:val="LDSignatory"/>
    <w:rsid w:val="009030D5"/>
    <w:rPr>
      <w:sz w:val="24"/>
      <w:szCs w:val="24"/>
      <w:lang w:val="en-AU" w:eastAsia="en-US" w:bidi="ar-SA"/>
    </w:rPr>
  </w:style>
  <w:style w:type="paragraph" w:customStyle="1" w:styleId="LDSubdivision">
    <w:name w:val="LDSubdivision"/>
    <w:basedOn w:val="LDDivision"/>
    <w:next w:val="LDClauseHeading"/>
    <w:rsid w:val="009030D5"/>
    <w:pPr>
      <w:spacing w:after="240" w:line="260" w:lineRule="atLeast"/>
    </w:pPr>
    <w:rPr>
      <w:i/>
      <w:sz w:val="26"/>
    </w:rPr>
  </w:style>
  <w:style w:type="paragraph" w:customStyle="1" w:styleId="LDTablespace">
    <w:name w:val="LDTablespace"/>
    <w:basedOn w:val="LDBodytext"/>
    <w:rsid w:val="009030D5"/>
    <w:pPr>
      <w:spacing w:before="120"/>
    </w:pPr>
  </w:style>
  <w:style w:type="paragraph" w:customStyle="1" w:styleId="LDSchedDivision">
    <w:name w:val="LDSchedDivision"/>
    <w:basedOn w:val="LDScheduleheading"/>
    <w:rsid w:val="009030D5"/>
    <w:pPr>
      <w:tabs>
        <w:tab w:val="clear" w:pos="1843"/>
        <w:tab w:val="left" w:pos="1440"/>
      </w:tabs>
      <w:ind w:left="1440" w:hanging="1440"/>
    </w:pPr>
    <w:rPr>
      <w:sz w:val="24"/>
    </w:rPr>
  </w:style>
  <w:style w:type="paragraph" w:customStyle="1" w:styleId="LDschedP1a">
    <w:name w:val="LDschedP1(a)"/>
    <w:basedOn w:val="LDTabletext"/>
    <w:qFormat/>
    <w:rsid w:val="009030D5"/>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9030D5"/>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9030D5"/>
    <w:pPr>
      <w:tabs>
        <w:tab w:val="clear" w:pos="507"/>
        <w:tab w:val="clear" w:pos="649"/>
        <w:tab w:val="right" w:pos="676"/>
        <w:tab w:val="left" w:pos="916"/>
      </w:tabs>
      <w:ind w:left="851" w:hanging="851"/>
    </w:pPr>
    <w:rPr>
      <w:lang w:val="en-GB" w:eastAsia="en-AU"/>
    </w:rPr>
  </w:style>
  <w:style w:type="character" w:styleId="PageNumber">
    <w:name w:val="page number"/>
    <w:basedOn w:val="DefaultParagraphFont"/>
    <w:rsid w:val="00506142"/>
  </w:style>
  <w:style w:type="paragraph" w:styleId="BalloonText">
    <w:name w:val="Balloon Text"/>
    <w:basedOn w:val="Normal"/>
    <w:link w:val="BalloonTextChar"/>
    <w:rsid w:val="009A3D84"/>
    <w:rPr>
      <w:rFonts w:ascii="Tahoma" w:hAnsi="Tahoma" w:cs="Tahoma"/>
      <w:sz w:val="16"/>
      <w:szCs w:val="16"/>
    </w:rPr>
  </w:style>
  <w:style w:type="character" w:customStyle="1" w:styleId="BalloonTextChar">
    <w:name w:val="Balloon Text Char"/>
    <w:basedOn w:val="DefaultParagraphFont"/>
    <w:link w:val="BalloonText"/>
    <w:rsid w:val="009A3D84"/>
    <w:rPr>
      <w:rFonts w:ascii="Tahoma" w:hAnsi="Tahoma" w:cs="Tahoma"/>
      <w:sz w:val="16"/>
      <w:szCs w:val="16"/>
      <w:lang w:eastAsia="en-US"/>
    </w:rPr>
  </w:style>
  <w:style w:type="character" w:customStyle="1" w:styleId="apple-converted-space">
    <w:name w:val="apple-converted-space"/>
    <w:basedOn w:val="DefaultParagraphFont"/>
    <w:rsid w:val="00697B63"/>
  </w:style>
  <w:style w:type="paragraph" w:styleId="Revision">
    <w:name w:val="Revision"/>
    <w:hidden/>
    <w:uiPriority w:val="99"/>
    <w:semiHidden/>
    <w:rsid w:val="00F6389C"/>
    <w:rPr>
      <w:sz w:val="24"/>
      <w:szCs w:val="24"/>
      <w:lang w:eastAsia="en-US"/>
    </w:rPr>
  </w:style>
  <w:style w:type="character" w:styleId="CommentReference">
    <w:name w:val="annotation reference"/>
    <w:basedOn w:val="DefaultParagraphFont"/>
    <w:semiHidden/>
    <w:unhideWhenUsed/>
    <w:rsid w:val="0073438B"/>
    <w:rPr>
      <w:sz w:val="16"/>
      <w:szCs w:val="16"/>
    </w:rPr>
  </w:style>
  <w:style w:type="paragraph" w:styleId="CommentText">
    <w:name w:val="annotation text"/>
    <w:basedOn w:val="Normal"/>
    <w:link w:val="CommentTextChar"/>
    <w:unhideWhenUsed/>
    <w:rsid w:val="0073438B"/>
    <w:rPr>
      <w:sz w:val="20"/>
      <w:szCs w:val="20"/>
    </w:rPr>
  </w:style>
  <w:style w:type="character" w:customStyle="1" w:styleId="CommentTextChar">
    <w:name w:val="Comment Text Char"/>
    <w:basedOn w:val="DefaultParagraphFont"/>
    <w:link w:val="CommentText"/>
    <w:rsid w:val="0073438B"/>
    <w:rPr>
      <w:lang w:eastAsia="en-US"/>
    </w:rPr>
  </w:style>
  <w:style w:type="paragraph" w:styleId="CommentSubject">
    <w:name w:val="annotation subject"/>
    <w:basedOn w:val="CommentText"/>
    <w:next w:val="CommentText"/>
    <w:link w:val="CommentSubjectChar"/>
    <w:semiHidden/>
    <w:unhideWhenUsed/>
    <w:rsid w:val="0073438B"/>
    <w:rPr>
      <w:b/>
      <w:bCs/>
    </w:rPr>
  </w:style>
  <w:style w:type="character" w:customStyle="1" w:styleId="CommentSubjectChar">
    <w:name w:val="Comment Subject Char"/>
    <w:basedOn w:val="CommentTextChar"/>
    <w:link w:val="CommentSubject"/>
    <w:semiHidden/>
    <w:rsid w:val="0073438B"/>
    <w:rPr>
      <w:b/>
      <w:bCs/>
      <w:lang w:eastAsia="en-US"/>
    </w:rPr>
  </w:style>
  <w:style w:type="paragraph" w:styleId="ListParagraph">
    <w:name w:val="List Paragraph"/>
    <w:basedOn w:val="Normal"/>
    <w:uiPriority w:val="34"/>
    <w:qFormat/>
    <w:rsid w:val="00472E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866643">
      <w:bodyDiv w:val="1"/>
      <w:marLeft w:val="0"/>
      <w:marRight w:val="0"/>
      <w:marTop w:val="0"/>
      <w:marBottom w:val="0"/>
      <w:divBdr>
        <w:top w:val="none" w:sz="0" w:space="0" w:color="auto"/>
        <w:left w:val="none" w:sz="0" w:space="0" w:color="auto"/>
        <w:bottom w:val="none" w:sz="0" w:space="0" w:color="auto"/>
        <w:right w:val="none" w:sz="0" w:space="0" w:color="auto"/>
      </w:divBdr>
    </w:div>
    <w:div w:id="370150481">
      <w:bodyDiv w:val="1"/>
      <w:marLeft w:val="0"/>
      <w:marRight w:val="0"/>
      <w:marTop w:val="0"/>
      <w:marBottom w:val="0"/>
      <w:divBdr>
        <w:top w:val="none" w:sz="0" w:space="0" w:color="auto"/>
        <w:left w:val="none" w:sz="0" w:space="0" w:color="auto"/>
        <w:bottom w:val="none" w:sz="0" w:space="0" w:color="auto"/>
        <w:right w:val="none" w:sz="0" w:space="0" w:color="auto"/>
      </w:divBdr>
    </w:div>
    <w:div w:id="395785261">
      <w:bodyDiv w:val="1"/>
      <w:marLeft w:val="0"/>
      <w:marRight w:val="0"/>
      <w:marTop w:val="0"/>
      <w:marBottom w:val="0"/>
      <w:divBdr>
        <w:top w:val="none" w:sz="0" w:space="0" w:color="auto"/>
        <w:left w:val="none" w:sz="0" w:space="0" w:color="auto"/>
        <w:bottom w:val="none" w:sz="0" w:space="0" w:color="auto"/>
        <w:right w:val="none" w:sz="0" w:space="0" w:color="auto"/>
      </w:divBdr>
    </w:div>
    <w:div w:id="440225803">
      <w:bodyDiv w:val="1"/>
      <w:marLeft w:val="0"/>
      <w:marRight w:val="0"/>
      <w:marTop w:val="0"/>
      <w:marBottom w:val="0"/>
      <w:divBdr>
        <w:top w:val="none" w:sz="0" w:space="0" w:color="auto"/>
        <w:left w:val="none" w:sz="0" w:space="0" w:color="auto"/>
        <w:bottom w:val="none" w:sz="0" w:space="0" w:color="auto"/>
        <w:right w:val="none" w:sz="0" w:space="0" w:color="auto"/>
      </w:divBdr>
    </w:div>
    <w:div w:id="493566997">
      <w:bodyDiv w:val="1"/>
      <w:marLeft w:val="0"/>
      <w:marRight w:val="0"/>
      <w:marTop w:val="0"/>
      <w:marBottom w:val="0"/>
      <w:divBdr>
        <w:top w:val="none" w:sz="0" w:space="0" w:color="auto"/>
        <w:left w:val="none" w:sz="0" w:space="0" w:color="auto"/>
        <w:bottom w:val="none" w:sz="0" w:space="0" w:color="auto"/>
        <w:right w:val="none" w:sz="0" w:space="0" w:color="auto"/>
      </w:divBdr>
    </w:div>
    <w:div w:id="755710463">
      <w:bodyDiv w:val="1"/>
      <w:marLeft w:val="0"/>
      <w:marRight w:val="0"/>
      <w:marTop w:val="0"/>
      <w:marBottom w:val="0"/>
      <w:divBdr>
        <w:top w:val="none" w:sz="0" w:space="0" w:color="auto"/>
        <w:left w:val="none" w:sz="0" w:space="0" w:color="auto"/>
        <w:bottom w:val="none" w:sz="0" w:space="0" w:color="auto"/>
        <w:right w:val="none" w:sz="0" w:space="0" w:color="auto"/>
      </w:divBdr>
    </w:div>
    <w:div w:id="891431208">
      <w:bodyDiv w:val="1"/>
      <w:marLeft w:val="0"/>
      <w:marRight w:val="0"/>
      <w:marTop w:val="0"/>
      <w:marBottom w:val="0"/>
      <w:divBdr>
        <w:top w:val="none" w:sz="0" w:space="0" w:color="auto"/>
        <w:left w:val="none" w:sz="0" w:space="0" w:color="auto"/>
        <w:bottom w:val="none" w:sz="0" w:space="0" w:color="auto"/>
        <w:right w:val="none" w:sz="0" w:space="0" w:color="auto"/>
      </w:divBdr>
    </w:div>
    <w:div w:id="927812961">
      <w:bodyDiv w:val="1"/>
      <w:marLeft w:val="0"/>
      <w:marRight w:val="0"/>
      <w:marTop w:val="0"/>
      <w:marBottom w:val="0"/>
      <w:divBdr>
        <w:top w:val="none" w:sz="0" w:space="0" w:color="auto"/>
        <w:left w:val="none" w:sz="0" w:space="0" w:color="auto"/>
        <w:bottom w:val="none" w:sz="0" w:space="0" w:color="auto"/>
        <w:right w:val="none" w:sz="0" w:space="0" w:color="auto"/>
      </w:divBdr>
    </w:div>
    <w:div w:id="1004894125">
      <w:bodyDiv w:val="1"/>
      <w:marLeft w:val="0"/>
      <w:marRight w:val="0"/>
      <w:marTop w:val="0"/>
      <w:marBottom w:val="0"/>
      <w:divBdr>
        <w:top w:val="none" w:sz="0" w:space="0" w:color="auto"/>
        <w:left w:val="none" w:sz="0" w:space="0" w:color="auto"/>
        <w:bottom w:val="none" w:sz="0" w:space="0" w:color="auto"/>
        <w:right w:val="none" w:sz="0" w:space="0" w:color="auto"/>
      </w:divBdr>
    </w:div>
    <w:div w:id="1090079336">
      <w:bodyDiv w:val="1"/>
      <w:marLeft w:val="0"/>
      <w:marRight w:val="0"/>
      <w:marTop w:val="0"/>
      <w:marBottom w:val="0"/>
      <w:divBdr>
        <w:top w:val="none" w:sz="0" w:space="0" w:color="auto"/>
        <w:left w:val="none" w:sz="0" w:space="0" w:color="auto"/>
        <w:bottom w:val="none" w:sz="0" w:space="0" w:color="auto"/>
        <w:right w:val="none" w:sz="0" w:space="0" w:color="auto"/>
      </w:divBdr>
    </w:div>
    <w:div w:id="1222251140">
      <w:bodyDiv w:val="1"/>
      <w:marLeft w:val="0"/>
      <w:marRight w:val="0"/>
      <w:marTop w:val="0"/>
      <w:marBottom w:val="0"/>
      <w:divBdr>
        <w:top w:val="none" w:sz="0" w:space="0" w:color="auto"/>
        <w:left w:val="none" w:sz="0" w:space="0" w:color="auto"/>
        <w:bottom w:val="none" w:sz="0" w:space="0" w:color="auto"/>
        <w:right w:val="none" w:sz="0" w:space="0" w:color="auto"/>
      </w:divBdr>
    </w:div>
    <w:div w:id="1241869529">
      <w:bodyDiv w:val="1"/>
      <w:marLeft w:val="0"/>
      <w:marRight w:val="0"/>
      <w:marTop w:val="0"/>
      <w:marBottom w:val="0"/>
      <w:divBdr>
        <w:top w:val="none" w:sz="0" w:space="0" w:color="auto"/>
        <w:left w:val="none" w:sz="0" w:space="0" w:color="auto"/>
        <w:bottom w:val="none" w:sz="0" w:space="0" w:color="auto"/>
        <w:right w:val="none" w:sz="0" w:space="0" w:color="auto"/>
      </w:divBdr>
    </w:div>
    <w:div w:id="1299186921">
      <w:bodyDiv w:val="1"/>
      <w:marLeft w:val="0"/>
      <w:marRight w:val="0"/>
      <w:marTop w:val="0"/>
      <w:marBottom w:val="0"/>
      <w:divBdr>
        <w:top w:val="none" w:sz="0" w:space="0" w:color="auto"/>
        <w:left w:val="none" w:sz="0" w:space="0" w:color="auto"/>
        <w:bottom w:val="none" w:sz="0" w:space="0" w:color="auto"/>
        <w:right w:val="none" w:sz="0" w:space="0" w:color="auto"/>
      </w:divBdr>
    </w:div>
    <w:div w:id="1399091506">
      <w:bodyDiv w:val="1"/>
      <w:marLeft w:val="0"/>
      <w:marRight w:val="0"/>
      <w:marTop w:val="0"/>
      <w:marBottom w:val="0"/>
      <w:divBdr>
        <w:top w:val="none" w:sz="0" w:space="0" w:color="auto"/>
        <w:left w:val="none" w:sz="0" w:space="0" w:color="auto"/>
        <w:bottom w:val="none" w:sz="0" w:space="0" w:color="auto"/>
        <w:right w:val="none" w:sz="0" w:space="0" w:color="auto"/>
      </w:divBdr>
    </w:div>
    <w:div w:id="1402561241">
      <w:bodyDiv w:val="1"/>
      <w:marLeft w:val="0"/>
      <w:marRight w:val="0"/>
      <w:marTop w:val="0"/>
      <w:marBottom w:val="0"/>
      <w:divBdr>
        <w:top w:val="none" w:sz="0" w:space="0" w:color="auto"/>
        <w:left w:val="none" w:sz="0" w:space="0" w:color="auto"/>
        <w:bottom w:val="none" w:sz="0" w:space="0" w:color="auto"/>
        <w:right w:val="none" w:sz="0" w:space="0" w:color="auto"/>
      </w:divBdr>
    </w:div>
    <w:div w:id="1409376558">
      <w:bodyDiv w:val="1"/>
      <w:marLeft w:val="0"/>
      <w:marRight w:val="0"/>
      <w:marTop w:val="0"/>
      <w:marBottom w:val="0"/>
      <w:divBdr>
        <w:top w:val="none" w:sz="0" w:space="0" w:color="auto"/>
        <w:left w:val="none" w:sz="0" w:space="0" w:color="auto"/>
        <w:bottom w:val="none" w:sz="0" w:space="0" w:color="auto"/>
        <w:right w:val="none" w:sz="0" w:space="0" w:color="auto"/>
      </w:divBdr>
    </w:div>
    <w:div w:id="1417286820">
      <w:bodyDiv w:val="1"/>
      <w:marLeft w:val="0"/>
      <w:marRight w:val="0"/>
      <w:marTop w:val="0"/>
      <w:marBottom w:val="0"/>
      <w:divBdr>
        <w:top w:val="none" w:sz="0" w:space="0" w:color="auto"/>
        <w:left w:val="none" w:sz="0" w:space="0" w:color="auto"/>
        <w:bottom w:val="none" w:sz="0" w:space="0" w:color="auto"/>
        <w:right w:val="none" w:sz="0" w:space="0" w:color="auto"/>
      </w:divBdr>
    </w:div>
    <w:div w:id="1539901444">
      <w:bodyDiv w:val="1"/>
      <w:marLeft w:val="0"/>
      <w:marRight w:val="0"/>
      <w:marTop w:val="0"/>
      <w:marBottom w:val="0"/>
      <w:divBdr>
        <w:top w:val="none" w:sz="0" w:space="0" w:color="auto"/>
        <w:left w:val="none" w:sz="0" w:space="0" w:color="auto"/>
        <w:bottom w:val="none" w:sz="0" w:space="0" w:color="auto"/>
        <w:right w:val="none" w:sz="0" w:space="0" w:color="auto"/>
      </w:divBdr>
    </w:div>
    <w:div w:id="1911113204">
      <w:bodyDiv w:val="1"/>
      <w:marLeft w:val="0"/>
      <w:marRight w:val="0"/>
      <w:marTop w:val="0"/>
      <w:marBottom w:val="0"/>
      <w:divBdr>
        <w:top w:val="none" w:sz="0" w:space="0" w:color="auto"/>
        <w:left w:val="none" w:sz="0" w:space="0" w:color="auto"/>
        <w:bottom w:val="none" w:sz="0" w:space="0" w:color="auto"/>
        <w:right w:val="none" w:sz="0" w:space="0" w:color="auto"/>
      </w:divBdr>
    </w:div>
    <w:div w:id="191308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2160</Words>
  <Characters>11571</Characters>
  <Application>Microsoft Office Word</Application>
  <DocSecurity>0</DocSecurity>
  <Lines>209</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Qamruzzaman, Zaman</dc:creator>
  <cp:keywords/>
  <dc:description/>
  <cp:lastModifiedBy>Edmondson, Sue</cp:lastModifiedBy>
  <cp:revision>3</cp:revision>
  <cp:lastPrinted>2025-08-08T03:10:00Z</cp:lastPrinted>
  <dcterms:created xsi:type="dcterms:W3CDTF">2025-08-07T07:13:00Z</dcterms:created>
  <dcterms:modified xsi:type="dcterms:W3CDTF">2025-08-08T03:11:00Z</dcterms:modified>
</cp:coreProperties>
</file>