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2D11F" w14:textId="77777777" w:rsidR="00FA6784" w:rsidRPr="00F367F3" w:rsidRDefault="00FA6784" w:rsidP="00FA6784">
      <w:pPr>
        <w:pStyle w:val="H3"/>
        <w:jc w:val="center"/>
        <w:rPr>
          <w:sz w:val="24"/>
          <w:szCs w:val="24"/>
        </w:rPr>
      </w:pPr>
      <w:r w:rsidRPr="00F367F3">
        <w:rPr>
          <w:sz w:val="24"/>
          <w:szCs w:val="24"/>
        </w:rPr>
        <w:t>EXPLANATORY STATEMENT</w:t>
      </w:r>
    </w:p>
    <w:p w14:paraId="5BE83832" w14:textId="77777777" w:rsidR="00C23B22" w:rsidRPr="00F367F3" w:rsidRDefault="00C23B22" w:rsidP="36EAAFCC">
      <w:pPr>
        <w:jc w:val="center"/>
        <w:rPr>
          <w:i/>
          <w:iCs/>
          <w:sz w:val="20"/>
        </w:rPr>
      </w:pPr>
    </w:p>
    <w:p w14:paraId="76C0AB94" w14:textId="77777777" w:rsidR="00C23B22" w:rsidRPr="00F367F3" w:rsidRDefault="00C23B22" w:rsidP="36EAAFCC">
      <w:pPr>
        <w:jc w:val="center"/>
        <w:rPr>
          <w:i/>
          <w:iCs/>
        </w:rPr>
      </w:pPr>
      <w:r w:rsidRPr="00F367F3">
        <w:rPr>
          <w:i/>
          <w:iCs/>
        </w:rPr>
        <w:t>Health Insurance Act 1973</w:t>
      </w:r>
    </w:p>
    <w:p w14:paraId="58834FAA" w14:textId="77777777" w:rsidR="00C23B22" w:rsidRPr="00F367F3" w:rsidRDefault="00C23B22" w:rsidP="36EAAFCC"/>
    <w:p w14:paraId="4094132F" w14:textId="3B527D33" w:rsidR="00C23B22" w:rsidRPr="00F367F3" w:rsidRDefault="0090252F" w:rsidP="0090252F">
      <w:pPr>
        <w:ind w:right="84"/>
        <w:jc w:val="center"/>
        <w:rPr>
          <w:bCs/>
          <w:i/>
          <w:iCs/>
        </w:rPr>
      </w:pPr>
      <w:bookmarkStart w:id="0" w:name="_Hlk203980584"/>
      <w:r w:rsidRPr="00F367F3">
        <w:rPr>
          <w:bCs/>
          <w:i/>
          <w:iCs/>
        </w:rPr>
        <w:t>Health Insurance (Section 3C Co-Dependent Pathology Services) Amendment</w:t>
      </w:r>
      <w:r w:rsidR="00396E93" w:rsidRPr="00F367F3">
        <w:rPr>
          <w:bCs/>
          <w:i/>
          <w:iCs/>
        </w:rPr>
        <w:t xml:space="preserve"> </w:t>
      </w:r>
      <w:r w:rsidRPr="00F367F3">
        <w:rPr>
          <w:bCs/>
          <w:i/>
          <w:iCs/>
        </w:rPr>
        <w:t>(No.</w:t>
      </w:r>
      <w:r w:rsidR="00396E93" w:rsidRPr="00F367F3">
        <w:rPr>
          <w:bCs/>
          <w:i/>
          <w:iCs/>
        </w:rPr>
        <w:t> </w:t>
      </w:r>
      <w:r w:rsidRPr="00F367F3">
        <w:rPr>
          <w:bCs/>
          <w:i/>
          <w:iCs/>
        </w:rPr>
        <w:t>1) Determination 2025</w:t>
      </w:r>
      <w:bookmarkEnd w:id="0"/>
    </w:p>
    <w:p w14:paraId="0BB0D788" w14:textId="77777777" w:rsidR="00C23B22" w:rsidRPr="00F367F3" w:rsidRDefault="00C23B22"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p>
    <w:p w14:paraId="1A492DA3" w14:textId="05821313" w:rsidR="00C23B22" w:rsidRPr="00F367F3" w:rsidRDefault="00C23B22" w:rsidP="36EAAFCC">
      <w:pPr>
        <w:tabs>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r w:rsidRPr="00F367F3">
        <w:rPr>
          <w:shd w:val="clear" w:color="auto" w:fill="FFFFFF"/>
        </w:rPr>
        <w:t>Subsection 3</w:t>
      </w:r>
      <w:proofErr w:type="gramStart"/>
      <w:r w:rsidRPr="00F367F3">
        <w:rPr>
          <w:shd w:val="clear" w:color="auto" w:fill="FFFFFF"/>
        </w:rPr>
        <w:t>C(</w:t>
      </w:r>
      <w:proofErr w:type="gramEnd"/>
      <w:r w:rsidRPr="00F367F3">
        <w:rPr>
          <w:shd w:val="clear" w:color="auto" w:fill="FFFFFF"/>
        </w:rPr>
        <w:t xml:space="preserve">1) of the </w:t>
      </w:r>
      <w:r w:rsidRPr="00F367F3">
        <w:rPr>
          <w:i/>
          <w:iCs/>
          <w:shd w:val="clear" w:color="auto" w:fill="FFFFFF"/>
        </w:rPr>
        <w:t>Health Insurance Act 1973</w:t>
      </w:r>
      <w:r w:rsidRPr="00F367F3">
        <w:rPr>
          <w:shd w:val="clear" w:color="auto" w:fill="FFFFFF"/>
        </w:rPr>
        <w:t xml:space="preserve"> (the Act) provides that the Minister may, by legislative instrument, determine that a health service not specified in an item in the pathology services table (the </w:t>
      </w:r>
      <w:r w:rsidR="00FE6480" w:rsidRPr="00F367F3">
        <w:rPr>
          <w:shd w:val="clear" w:color="auto" w:fill="FFFFFF"/>
        </w:rPr>
        <w:t>PST</w:t>
      </w:r>
      <w:r w:rsidRPr="00F367F3">
        <w:rPr>
          <w:shd w:val="clear" w:color="auto" w:fill="FFFFFF"/>
        </w:rPr>
        <w:t xml:space="preserve">) shall, in specified circumstances and for specified statutory provisions, be treated as if it were specified in the </w:t>
      </w:r>
      <w:r w:rsidR="005C2E27" w:rsidRPr="00F367F3">
        <w:rPr>
          <w:shd w:val="clear" w:color="auto" w:fill="FFFFFF"/>
        </w:rPr>
        <w:t>PST</w:t>
      </w:r>
      <w:r w:rsidRPr="00F367F3">
        <w:rPr>
          <w:shd w:val="clear" w:color="auto" w:fill="FFFFFF"/>
        </w:rPr>
        <w:t xml:space="preserve">.   </w:t>
      </w:r>
    </w:p>
    <w:p w14:paraId="046886A8" w14:textId="77777777" w:rsidR="00C23B22" w:rsidRPr="00F367F3" w:rsidRDefault="00C23B22"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p>
    <w:p w14:paraId="3902969A" w14:textId="0C967719" w:rsidR="00C23B22" w:rsidRPr="00F367F3" w:rsidRDefault="00C23B22"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F367F3">
        <w:t xml:space="preserve">The </w:t>
      </w:r>
      <w:r w:rsidR="004066C3" w:rsidRPr="00F367F3">
        <w:t>PST</w:t>
      </w:r>
      <w:r w:rsidRPr="00F367F3">
        <w:t xml:space="preserve"> is set out in the regulations made under subsection 4A of the Act. The most recent version of the regulations is the</w:t>
      </w:r>
      <w:r w:rsidR="009A7AB9" w:rsidRPr="00F367F3">
        <w:t xml:space="preserve"> </w:t>
      </w:r>
      <w:r w:rsidR="009A7AB9" w:rsidRPr="00F367F3">
        <w:rPr>
          <w:i/>
          <w:iCs/>
        </w:rPr>
        <w:t>Health Insurance (Pathology Services Table) Regulations 2020</w:t>
      </w:r>
      <w:r w:rsidR="009A7AB9" w:rsidRPr="00F367F3">
        <w:t xml:space="preserve">. </w:t>
      </w:r>
      <w:r w:rsidRPr="00F367F3">
        <w:t xml:space="preserve"> </w:t>
      </w:r>
    </w:p>
    <w:p w14:paraId="335854EF" w14:textId="77777777" w:rsidR="00C23B22" w:rsidRPr="00F367F3" w:rsidRDefault="00C23B22"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5EBF1722" w14:textId="215B5AFF" w:rsidR="00C23B22" w:rsidRPr="00F367F3" w:rsidRDefault="00C23B22"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F367F3">
        <w:t xml:space="preserve">This instrument relies on subsection 33(3) of the </w:t>
      </w:r>
      <w:r w:rsidRPr="00F367F3">
        <w:rPr>
          <w:i/>
        </w:rPr>
        <w:t>Acts Interpretation Act 1901</w:t>
      </w:r>
      <w:r w:rsidRPr="00F367F3">
        <w:t xml:space="preserve"> (AIA). Subsection 33(3) of the AIA</w:t>
      </w:r>
      <w:r w:rsidRPr="00F367F3">
        <w:rPr>
          <w:i/>
        </w:rPr>
        <w:t xml:space="preserve"> </w:t>
      </w:r>
      <w:r w:rsidRPr="00F367F3">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412D129" w14:textId="2D4AC742" w:rsidR="008C5F1C" w:rsidRPr="00F367F3" w:rsidRDefault="008C5F1C" w:rsidP="00D33180">
      <w:pPr>
        <w:autoSpaceDE w:val="0"/>
        <w:autoSpaceDN w:val="0"/>
        <w:adjustRightInd w:val="0"/>
        <w:ind w:right="-483"/>
        <w:rPr>
          <w:szCs w:val="24"/>
        </w:rPr>
      </w:pPr>
    </w:p>
    <w:p w14:paraId="2412D12A" w14:textId="77777777" w:rsidR="00BB00BA" w:rsidRPr="00F367F3" w:rsidRDefault="00A1739A" w:rsidP="00BB00BA">
      <w:pPr>
        <w:rPr>
          <w:b/>
          <w:szCs w:val="24"/>
          <w:lang w:val="en-US" w:eastAsia="en-US"/>
        </w:rPr>
      </w:pPr>
      <w:r w:rsidRPr="00F367F3">
        <w:rPr>
          <w:b/>
          <w:szCs w:val="24"/>
          <w:lang w:val="en-US" w:eastAsia="en-US"/>
        </w:rPr>
        <w:t>Purpose</w:t>
      </w:r>
    </w:p>
    <w:p w14:paraId="256D42A5" w14:textId="77777777" w:rsidR="00DD3794" w:rsidRPr="00F367F3" w:rsidRDefault="00DD3794" w:rsidP="00DD3794">
      <w:pPr>
        <w:ind w:right="-483"/>
        <w:rPr>
          <w:bCs/>
          <w:szCs w:val="24"/>
        </w:rPr>
      </w:pPr>
      <w:r w:rsidRPr="00F367F3">
        <w:rPr>
          <w:szCs w:val="24"/>
        </w:rPr>
        <w:t xml:space="preserve">The purpose of the </w:t>
      </w:r>
      <w:r w:rsidRPr="00F367F3">
        <w:rPr>
          <w:bCs/>
          <w:i/>
          <w:iCs/>
          <w:szCs w:val="24"/>
        </w:rPr>
        <w:t xml:space="preserve">Health Insurance (Section 3C Co-Dependent Pathology Services) Amendment (No. 1) Determination 2025 </w:t>
      </w:r>
      <w:r w:rsidRPr="00F367F3">
        <w:rPr>
          <w:bCs/>
          <w:szCs w:val="24"/>
        </w:rPr>
        <w:t xml:space="preserve">(the Amendment Determination) is to amend the </w:t>
      </w:r>
      <w:r w:rsidRPr="00F367F3">
        <w:rPr>
          <w:bCs/>
          <w:i/>
          <w:iCs/>
          <w:szCs w:val="24"/>
        </w:rPr>
        <w:t>Health Insurance (Section 3C Co</w:t>
      </w:r>
      <w:r w:rsidRPr="00F367F3">
        <w:rPr>
          <w:bCs/>
          <w:i/>
          <w:iCs/>
          <w:szCs w:val="24"/>
        </w:rPr>
        <w:noBreakHyphen/>
        <w:t>Dependent Pathology Services) Determination 2018</w:t>
      </w:r>
      <w:r w:rsidRPr="00F367F3">
        <w:rPr>
          <w:bCs/>
          <w:szCs w:val="24"/>
        </w:rPr>
        <w:t xml:space="preserve"> (the Principal Determination) from 1 November 2025. </w:t>
      </w:r>
    </w:p>
    <w:p w14:paraId="6BA27427" w14:textId="77777777" w:rsidR="00DD3794" w:rsidRPr="00F367F3" w:rsidRDefault="00DD3794" w:rsidP="00DD3794">
      <w:pPr>
        <w:ind w:right="-483"/>
        <w:rPr>
          <w:bCs/>
          <w:szCs w:val="24"/>
        </w:rPr>
      </w:pPr>
    </w:p>
    <w:p w14:paraId="524EEF8F" w14:textId="77777777" w:rsidR="00DD3794" w:rsidRPr="00F367F3" w:rsidRDefault="00DD3794" w:rsidP="00DD3794">
      <w:pPr>
        <w:ind w:right="-483"/>
        <w:rPr>
          <w:bCs/>
          <w:iCs/>
          <w:szCs w:val="24"/>
        </w:rPr>
      </w:pPr>
      <w:r w:rsidRPr="00F367F3">
        <w:rPr>
          <w:bCs/>
          <w:szCs w:val="24"/>
        </w:rPr>
        <w:t xml:space="preserve">From 1 November 2025, item 66520 for fibroblast growth factor 23 (FGF-23) testing will be introduced to Group P2 of the Medicare Benefits Schedule (MBS). Item 66520 will provide for FGF-23 testing for </w:t>
      </w:r>
      <w:r w:rsidRPr="00F367F3">
        <w:rPr>
          <w:bCs/>
          <w:iCs/>
          <w:szCs w:val="24"/>
        </w:rPr>
        <w:t xml:space="preserve">patients with a high pre-test probability of X-linked hypophosphatemia (XLH) to determine eligibility for a relevant treatment listed on the Pharmaceutical Benefits Scheme (PBS). </w:t>
      </w:r>
      <w:proofErr w:type="spellStart"/>
      <w:r w:rsidRPr="00F367F3">
        <w:rPr>
          <w:bCs/>
          <w:iCs/>
          <w:szCs w:val="24"/>
        </w:rPr>
        <w:t>Burosumab</w:t>
      </w:r>
      <w:proofErr w:type="spellEnd"/>
      <w:r w:rsidRPr="00F367F3">
        <w:rPr>
          <w:bCs/>
          <w:iCs/>
          <w:szCs w:val="24"/>
        </w:rPr>
        <w:t xml:space="preserve"> is a relevant treatment for XLH and is listed on the PBS. However, the descriptor for the new item 66520 refers to a relevant treatment listed on the PBS, rather than </w:t>
      </w:r>
      <w:proofErr w:type="spellStart"/>
      <w:r w:rsidRPr="00F367F3">
        <w:rPr>
          <w:bCs/>
          <w:iCs/>
          <w:szCs w:val="24"/>
        </w:rPr>
        <w:t>burosumab</w:t>
      </w:r>
      <w:proofErr w:type="spellEnd"/>
      <w:r w:rsidRPr="00F367F3">
        <w:rPr>
          <w:bCs/>
          <w:iCs/>
          <w:szCs w:val="24"/>
        </w:rPr>
        <w:t xml:space="preserve">, to allow item 66520 to be used to determine eligibility for treatments that may be listed on the PBS in future.  </w:t>
      </w:r>
    </w:p>
    <w:p w14:paraId="3949104D" w14:textId="77777777" w:rsidR="00DD3794" w:rsidRPr="00F367F3" w:rsidRDefault="00DD3794" w:rsidP="00DD3794">
      <w:pPr>
        <w:ind w:right="-483"/>
        <w:rPr>
          <w:bCs/>
          <w:iCs/>
          <w:szCs w:val="24"/>
        </w:rPr>
      </w:pPr>
    </w:p>
    <w:p w14:paraId="43031B29" w14:textId="77777777" w:rsidR="00DD3794" w:rsidRPr="00F367F3" w:rsidRDefault="00DD3794" w:rsidP="00DD3794">
      <w:pPr>
        <w:rPr>
          <w:bCs/>
          <w:lang w:val="en-CA"/>
        </w:rPr>
      </w:pPr>
      <w:r w:rsidRPr="00F367F3">
        <w:rPr>
          <w:bCs/>
          <w:szCs w:val="24"/>
        </w:rPr>
        <w:t xml:space="preserve">Additionally, the Amendment Determination </w:t>
      </w:r>
      <w:r w:rsidRPr="00F367F3">
        <w:rPr>
          <w:bCs/>
          <w:lang w:val="en-CA"/>
        </w:rPr>
        <w:t xml:space="preserve">will amend the Principal Determination to make </w:t>
      </w:r>
      <w:r w:rsidRPr="00F367F3">
        <w:rPr>
          <w:bCs/>
        </w:rPr>
        <w:t>non-small cell lung cancer (</w:t>
      </w:r>
      <w:r w:rsidRPr="00F367F3">
        <w:rPr>
          <w:bCs/>
          <w:lang w:val="en-CA"/>
        </w:rPr>
        <w:t>NSCLC) items 73337, 73341, 73344, and 73436 consistent with items 73437 to 73439. Amendments will be made to items 73341, 73344 and 73436 to allow patients access to immunohistochemistry (IHC) and fluorescence in situ hybridisation (FISH) testing at any diagnostic stage of NSCLC, where pathology laboratories do not yet have Next Generation Sequencing (NGS) technology - this is in line with the latest advice from the Medical Services Advisory Committee (MSAC) for the NSCLC patient population.</w:t>
      </w:r>
    </w:p>
    <w:p w14:paraId="6935CEC8" w14:textId="77777777" w:rsidR="00DD3794" w:rsidRPr="00F367F3" w:rsidRDefault="00DD3794" w:rsidP="00DD3794">
      <w:pPr>
        <w:rPr>
          <w:bCs/>
          <w:lang w:val="en-CA"/>
        </w:rPr>
      </w:pPr>
    </w:p>
    <w:p w14:paraId="504AB528" w14:textId="50982C18" w:rsidR="00DD3794" w:rsidRPr="00F367F3" w:rsidRDefault="00DD3794" w:rsidP="00DD3794">
      <w:pPr>
        <w:rPr>
          <w:bCs/>
          <w:szCs w:val="24"/>
          <w:lang w:val="en-CA"/>
        </w:rPr>
      </w:pPr>
      <w:r w:rsidRPr="00F367F3">
        <w:rPr>
          <w:bCs/>
          <w:lang w:val="en-CA"/>
        </w:rPr>
        <w:t xml:space="preserve">The descriptors for items </w:t>
      </w:r>
      <w:r w:rsidRPr="00F367F3">
        <w:rPr>
          <w:bCs/>
          <w:szCs w:val="24"/>
          <w:lang w:val="en-CA"/>
        </w:rPr>
        <w:t xml:space="preserve">73337, 73341 and 73344 will be amended to align them with the descriptors for items 73436 to 73439 by removing the reference to cancer that is of non-squamous histology or histology not otherwise specified. The </w:t>
      </w:r>
      <w:r w:rsidRPr="00F367F3">
        <w:rPr>
          <w:bCs/>
          <w:szCs w:val="24"/>
          <w:lang w:val="en-CA"/>
        </w:rPr>
        <w:lastRenderedPageBreak/>
        <w:t xml:space="preserve">descriptors for items 73341 and 73344 will also be amended to remove references to previous biomarker tests and results. </w:t>
      </w:r>
      <w:r w:rsidRPr="00F367F3">
        <w:rPr>
          <w:bCs/>
          <w:lang w:val="en-CA"/>
        </w:rPr>
        <w:t>Additionally, items 73337, 73341, 73344</w:t>
      </w:r>
      <w:r w:rsidR="00AE3923" w:rsidRPr="00F367F3">
        <w:rPr>
          <w:bCs/>
          <w:lang w:val="en-CA"/>
        </w:rPr>
        <w:t>,</w:t>
      </w:r>
      <w:r w:rsidRPr="00F367F3">
        <w:rPr>
          <w:bCs/>
          <w:lang w:val="en-CA"/>
        </w:rPr>
        <w:t xml:space="preserve"> 73436 </w:t>
      </w:r>
      <w:r w:rsidR="00AE3923" w:rsidRPr="00F367F3">
        <w:rPr>
          <w:bCs/>
          <w:lang w:val="en-CA"/>
        </w:rPr>
        <w:t>and</w:t>
      </w:r>
      <w:r w:rsidRPr="00F367F3">
        <w:rPr>
          <w:bCs/>
          <w:lang w:val="en-CA"/>
        </w:rPr>
        <w:t xml:space="preserve"> </w:t>
      </w:r>
      <w:r w:rsidR="00AE3923" w:rsidRPr="00F367F3">
        <w:rPr>
          <w:bCs/>
          <w:lang w:val="en-CA"/>
        </w:rPr>
        <w:t xml:space="preserve">73437 to </w:t>
      </w:r>
      <w:r w:rsidRPr="00F367F3">
        <w:rPr>
          <w:bCs/>
          <w:lang w:val="en-CA"/>
        </w:rPr>
        <w:t xml:space="preserve">73439 will be amended to refer to relevant PBS treatments, rather than an immunotherapy listed under the PBS, in accordance with MSAC’s preferred language for co-dependent pathology item descriptors. </w:t>
      </w:r>
    </w:p>
    <w:p w14:paraId="5D14ABF3" w14:textId="77777777" w:rsidR="00DD3794" w:rsidRPr="00F367F3" w:rsidRDefault="00DD3794" w:rsidP="00DD3794">
      <w:pPr>
        <w:ind w:right="-483"/>
        <w:rPr>
          <w:bCs/>
          <w:szCs w:val="24"/>
        </w:rPr>
      </w:pPr>
    </w:p>
    <w:p w14:paraId="7D15831B" w14:textId="77777777" w:rsidR="00DD3794" w:rsidRPr="00F367F3" w:rsidRDefault="00DD3794" w:rsidP="00DD3794">
      <w:pPr>
        <w:ind w:right="-483"/>
        <w:rPr>
          <w:bCs/>
          <w:szCs w:val="24"/>
        </w:rPr>
      </w:pPr>
      <w:r w:rsidRPr="00F367F3">
        <w:rPr>
          <w:bCs/>
          <w:szCs w:val="24"/>
        </w:rPr>
        <w:t>The changes in the Amendment Determination were agreed to by the Minister for Health and Ageing through the Minister’s authority to approve certain MSAC recommendations outside of a budget process.</w:t>
      </w:r>
    </w:p>
    <w:p w14:paraId="2412D131" w14:textId="57884A16" w:rsidR="001865F8" w:rsidRPr="00F367F3" w:rsidRDefault="00A1739A" w:rsidP="00D46EB9">
      <w:pPr>
        <w:shd w:val="clear" w:color="auto" w:fill="FFFFFF"/>
        <w:spacing w:before="100" w:beforeAutospacing="1"/>
        <w:rPr>
          <w:rFonts w:ascii="Helvetica Neue" w:hAnsi="Helvetica Neue"/>
          <w:szCs w:val="24"/>
          <w:lang w:val="en-US"/>
        </w:rPr>
      </w:pPr>
      <w:r w:rsidRPr="00F367F3">
        <w:rPr>
          <w:b/>
        </w:rPr>
        <w:t>Consultation</w:t>
      </w:r>
    </w:p>
    <w:p w14:paraId="4253F97D" w14:textId="12C55FDC" w:rsidR="00CE7FED" w:rsidRPr="00F367F3" w:rsidRDefault="006243DD" w:rsidP="002806A1">
      <w:pPr>
        <w:shd w:val="clear" w:color="auto" w:fill="FFFFFF"/>
        <w:rPr>
          <w:bCs/>
          <w:iCs/>
          <w:szCs w:val="24"/>
        </w:rPr>
      </w:pPr>
      <w:r w:rsidRPr="00F367F3">
        <w:rPr>
          <w:szCs w:val="24"/>
        </w:rPr>
        <w:t xml:space="preserve">Consultation was undertaken on </w:t>
      </w:r>
      <w:r w:rsidR="00CE7FED" w:rsidRPr="00F367F3">
        <w:rPr>
          <w:szCs w:val="24"/>
        </w:rPr>
        <w:t xml:space="preserve">the introduction of new </w:t>
      </w:r>
      <w:r w:rsidR="006316CA" w:rsidRPr="00F367F3">
        <w:rPr>
          <w:szCs w:val="24"/>
        </w:rPr>
        <w:t xml:space="preserve">MBS </w:t>
      </w:r>
      <w:r w:rsidR="00CE7FED" w:rsidRPr="00F367F3">
        <w:rPr>
          <w:szCs w:val="24"/>
        </w:rPr>
        <w:t>item 66520</w:t>
      </w:r>
      <w:r w:rsidR="00727475" w:rsidRPr="00F367F3">
        <w:rPr>
          <w:szCs w:val="24"/>
        </w:rPr>
        <w:t>. Australian Pathology</w:t>
      </w:r>
      <w:r w:rsidR="006316CA" w:rsidRPr="00F367F3">
        <w:rPr>
          <w:szCs w:val="24"/>
        </w:rPr>
        <w:t xml:space="preserve"> (AP)</w:t>
      </w:r>
      <w:r w:rsidR="00727475" w:rsidRPr="00F367F3">
        <w:rPr>
          <w:szCs w:val="24"/>
        </w:rPr>
        <w:t xml:space="preserve">, Public Pathology Australia (PPA) </w:t>
      </w:r>
      <w:r w:rsidR="00727475" w:rsidRPr="00F367F3">
        <w:rPr>
          <w:bCs/>
          <w:iCs/>
          <w:szCs w:val="24"/>
        </w:rPr>
        <w:t xml:space="preserve">and the </w:t>
      </w:r>
      <w:proofErr w:type="spellStart"/>
      <w:r w:rsidR="00727475" w:rsidRPr="00F367F3">
        <w:rPr>
          <w:bCs/>
          <w:iCs/>
          <w:szCs w:val="24"/>
        </w:rPr>
        <w:t>Hypophosphatemic</w:t>
      </w:r>
      <w:proofErr w:type="spellEnd"/>
      <w:r w:rsidR="00727475" w:rsidRPr="00F367F3">
        <w:rPr>
          <w:bCs/>
          <w:iCs/>
          <w:szCs w:val="24"/>
        </w:rPr>
        <w:t xml:space="preserve"> Working Party of the Australian and New Zealand Bone and Mineral Society provided feedback on the relevance of the service and the MBS schedule fee and </w:t>
      </w:r>
      <w:r w:rsidR="006316CA" w:rsidRPr="00F367F3">
        <w:rPr>
          <w:bCs/>
          <w:iCs/>
          <w:szCs w:val="24"/>
        </w:rPr>
        <w:t xml:space="preserve">were </w:t>
      </w:r>
      <w:r w:rsidR="00727475" w:rsidRPr="00F367F3">
        <w:rPr>
          <w:bCs/>
          <w:iCs/>
          <w:szCs w:val="24"/>
        </w:rPr>
        <w:t xml:space="preserve">supportive of the </w:t>
      </w:r>
      <w:r w:rsidR="0044366E" w:rsidRPr="00F367F3">
        <w:rPr>
          <w:bCs/>
          <w:iCs/>
          <w:szCs w:val="24"/>
        </w:rPr>
        <w:t>listing of the new item</w:t>
      </w:r>
      <w:r w:rsidR="00727475" w:rsidRPr="00F367F3">
        <w:rPr>
          <w:bCs/>
          <w:iCs/>
          <w:szCs w:val="24"/>
        </w:rPr>
        <w:t xml:space="preserve">. </w:t>
      </w:r>
    </w:p>
    <w:p w14:paraId="04E8A35D" w14:textId="405C43E9" w:rsidR="001308BF" w:rsidRPr="00F367F3" w:rsidRDefault="001308BF" w:rsidP="00C85F90">
      <w:pPr>
        <w:shd w:val="clear" w:color="auto" w:fill="FFFFFF"/>
        <w:spacing w:before="100" w:beforeAutospacing="1"/>
        <w:rPr>
          <w:bCs/>
          <w:szCs w:val="24"/>
          <w:lang w:val="en-CA"/>
        </w:rPr>
      </w:pPr>
      <w:r w:rsidRPr="00F367F3">
        <w:rPr>
          <w:bCs/>
          <w:szCs w:val="24"/>
          <w:lang w:val="en-CA"/>
        </w:rPr>
        <w:t xml:space="preserve">The Royal College of Pathologists of Australasia, </w:t>
      </w:r>
      <w:r w:rsidR="006316CA" w:rsidRPr="00F367F3">
        <w:rPr>
          <w:bCs/>
          <w:szCs w:val="24"/>
          <w:lang w:val="en-CA"/>
        </w:rPr>
        <w:t>AP</w:t>
      </w:r>
      <w:r w:rsidRPr="00F367F3">
        <w:rPr>
          <w:bCs/>
          <w:szCs w:val="24"/>
          <w:lang w:val="en-CA"/>
        </w:rPr>
        <w:t xml:space="preserve"> and PPA </w:t>
      </w:r>
      <w:r w:rsidR="006316CA" w:rsidRPr="00F367F3">
        <w:rPr>
          <w:bCs/>
          <w:szCs w:val="24"/>
          <w:lang w:val="en-CA"/>
        </w:rPr>
        <w:t>were</w:t>
      </w:r>
      <w:r w:rsidRPr="00F367F3">
        <w:rPr>
          <w:bCs/>
          <w:szCs w:val="24"/>
          <w:lang w:val="en-CA"/>
        </w:rPr>
        <w:t xml:space="preserve"> consulted on the proposed item descriptor changes</w:t>
      </w:r>
      <w:r w:rsidR="00F915BB" w:rsidRPr="00F367F3">
        <w:rPr>
          <w:bCs/>
          <w:szCs w:val="24"/>
          <w:lang w:val="en-CA"/>
        </w:rPr>
        <w:t xml:space="preserve"> </w:t>
      </w:r>
      <w:r w:rsidR="00737A1D" w:rsidRPr="00F367F3">
        <w:rPr>
          <w:bCs/>
          <w:szCs w:val="24"/>
          <w:lang w:val="en-CA"/>
        </w:rPr>
        <w:t xml:space="preserve">to the NSCLC items described above, and did not raise any concerns. </w:t>
      </w:r>
      <w:r w:rsidRPr="00F367F3">
        <w:rPr>
          <w:bCs/>
          <w:szCs w:val="24"/>
          <w:lang w:val="en-CA"/>
        </w:rPr>
        <w:t xml:space="preserve"> </w:t>
      </w:r>
    </w:p>
    <w:p w14:paraId="02264A85" w14:textId="77777777" w:rsidR="007708B3" w:rsidRPr="00F367F3" w:rsidRDefault="007708B3" w:rsidP="002806A1">
      <w:pPr>
        <w:shd w:val="clear" w:color="auto" w:fill="FFFFFF"/>
        <w:rPr>
          <w:szCs w:val="24"/>
        </w:rPr>
      </w:pPr>
    </w:p>
    <w:p w14:paraId="2412D134" w14:textId="1509596C" w:rsidR="00967E51" w:rsidRPr="00F367F3" w:rsidRDefault="005C394E" w:rsidP="000337CB">
      <w:pPr>
        <w:rPr>
          <w:szCs w:val="24"/>
        </w:rPr>
      </w:pPr>
      <w:r w:rsidRPr="00F367F3">
        <w:rPr>
          <w:szCs w:val="24"/>
        </w:rPr>
        <w:t xml:space="preserve">The </w:t>
      </w:r>
      <w:r w:rsidR="00EF7966" w:rsidRPr="00F367F3">
        <w:rPr>
          <w:szCs w:val="24"/>
        </w:rPr>
        <w:t xml:space="preserve">Amendment </w:t>
      </w:r>
      <w:r w:rsidRPr="00F367F3">
        <w:rPr>
          <w:szCs w:val="24"/>
        </w:rPr>
        <w:t xml:space="preserve">Determination is a legislative instrument for the purposes of the </w:t>
      </w:r>
      <w:r w:rsidRPr="00F367F3">
        <w:rPr>
          <w:i/>
        </w:rPr>
        <w:t>Legislation Act 2003</w:t>
      </w:r>
      <w:r w:rsidRPr="00F367F3">
        <w:rPr>
          <w:szCs w:val="24"/>
        </w:rPr>
        <w:t>.</w:t>
      </w:r>
    </w:p>
    <w:p w14:paraId="7D61677A" w14:textId="2CFD6301" w:rsidR="005C394E" w:rsidRPr="00F367F3" w:rsidRDefault="00297AD0" w:rsidP="006C138D">
      <w:pPr>
        <w:tabs>
          <w:tab w:val="left" w:pos="567"/>
        </w:tabs>
        <w:spacing w:before="240"/>
        <w:rPr>
          <w:szCs w:val="24"/>
        </w:rPr>
      </w:pPr>
      <w:r w:rsidRPr="00F367F3">
        <w:rPr>
          <w:szCs w:val="24"/>
        </w:rPr>
        <w:t>The</w:t>
      </w:r>
      <w:r w:rsidR="005611D8" w:rsidRPr="00F367F3">
        <w:rPr>
          <w:szCs w:val="24"/>
        </w:rPr>
        <w:t xml:space="preserve"> Amendment</w:t>
      </w:r>
      <w:r w:rsidRPr="00F367F3">
        <w:rPr>
          <w:szCs w:val="24"/>
        </w:rPr>
        <w:t xml:space="preserve"> </w:t>
      </w:r>
      <w:r w:rsidR="00967E51" w:rsidRPr="00F367F3">
        <w:rPr>
          <w:szCs w:val="24"/>
        </w:rPr>
        <w:t>Determination</w:t>
      </w:r>
      <w:r w:rsidRPr="00F367F3">
        <w:rPr>
          <w:szCs w:val="24"/>
        </w:rPr>
        <w:t xml:space="preserve"> </w:t>
      </w:r>
      <w:r w:rsidR="007524B0" w:rsidRPr="00F367F3">
        <w:rPr>
          <w:szCs w:val="24"/>
        </w:rPr>
        <w:t xml:space="preserve">commences </w:t>
      </w:r>
      <w:r w:rsidR="00C63FDC" w:rsidRPr="00F367F3">
        <w:rPr>
          <w:szCs w:val="24"/>
        </w:rPr>
        <w:t>on</w:t>
      </w:r>
      <w:r w:rsidR="00877A41" w:rsidRPr="00F367F3">
        <w:rPr>
          <w:szCs w:val="24"/>
        </w:rPr>
        <w:t xml:space="preserve"> 1 November 2025.</w:t>
      </w:r>
      <w:r w:rsidR="007708B3" w:rsidRPr="00F367F3">
        <w:rPr>
          <w:szCs w:val="24"/>
        </w:rPr>
        <w:t xml:space="preserve"> </w:t>
      </w:r>
    </w:p>
    <w:p w14:paraId="2412D135" w14:textId="06C89DDF" w:rsidR="006C138D" w:rsidRPr="00F367F3" w:rsidRDefault="005C394E" w:rsidP="006C138D">
      <w:pPr>
        <w:tabs>
          <w:tab w:val="left" w:pos="567"/>
        </w:tabs>
        <w:spacing w:before="240"/>
        <w:rPr>
          <w:szCs w:val="24"/>
        </w:rPr>
      </w:pPr>
      <w:r w:rsidRPr="00F367F3">
        <w:rPr>
          <w:szCs w:val="24"/>
        </w:rPr>
        <w:t xml:space="preserve">Details of the </w:t>
      </w:r>
      <w:r w:rsidR="00A47B29" w:rsidRPr="00F367F3">
        <w:rPr>
          <w:szCs w:val="24"/>
        </w:rPr>
        <w:t xml:space="preserve">Amendment </w:t>
      </w:r>
      <w:r w:rsidRPr="00F367F3">
        <w:rPr>
          <w:szCs w:val="24"/>
        </w:rPr>
        <w:t xml:space="preserve">Determination are set out in the </w:t>
      </w:r>
      <w:r w:rsidRPr="00F367F3">
        <w:rPr>
          <w:szCs w:val="24"/>
          <w:u w:val="single"/>
        </w:rPr>
        <w:t>Attachment</w:t>
      </w:r>
      <w:r w:rsidRPr="00F367F3">
        <w:rPr>
          <w:szCs w:val="24"/>
        </w:rPr>
        <w:t>.</w:t>
      </w:r>
    </w:p>
    <w:p w14:paraId="6FA5EA70" w14:textId="77777777" w:rsidR="005C394E" w:rsidRPr="00F367F3" w:rsidRDefault="005C394E" w:rsidP="00574E71">
      <w:pPr>
        <w:rPr>
          <w:szCs w:val="24"/>
        </w:rPr>
      </w:pPr>
    </w:p>
    <w:p w14:paraId="2412D139" w14:textId="21476EBD" w:rsidR="00A1739A" w:rsidRPr="00F367F3" w:rsidRDefault="00A1739A" w:rsidP="005C394E">
      <w:pPr>
        <w:rPr>
          <w:szCs w:val="24"/>
        </w:rPr>
      </w:pPr>
      <w:r w:rsidRPr="00F367F3">
        <w:rPr>
          <w:szCs w:val="24"/>
        </w:rPr>
        <w:t xml:space="preserve">        </w:t>
      </w:r>
    </w:p>
    <w:p w14:paraId="2412D13A" w14:textId="77777777" w:rsidR="00A1739A" w:rsidRPr="00F367F3" w:rsidRDefault="00A1739A" w:rsidP="000337CB">
      <w:pPr>
        <w:ind w:left="6663" w:hanging="3119"/>
        <w:rPr>
          <w:szCs w:val="24"/>
        </w:rPr>
      </w:pPr>
      <w:r w:rsidRPr="00F367F3">
        <w:rPr>
          <w:szCs w:val="24"/>
          <w:u w:val="single"/>
        </w:rPr>
        <w:t>Authority</w:t>
      </w:r>
      <w:r w:rsidR="00967E51" w:rsidRPr="00F367F3">
        <w:rPr>
          <w:szCs w:val="24"/>
        </w:rPr>
        <w:t xml:space="preserve">:     Subsection </w:t>
      </w:r>
      <w:r w:rsidRPr="00F367F3">
        <w:rPr>
          <w:szCs w:val="24"/>
        </w:rPr>
        <w:t>3</w:t>
      </w:r>
      <w:proofErr w:type="gramStart"/>
      <w:r w:rsidR="00967E51" w:rsidRPr="00F367F3">
        <w:rPr>
          <w:szCs w:val="24"/>
        </w:rPr>
        <w:t>C</w:t>
      </w:r>
      <w:r w:rsidRPr="00F367F3">
        <w:rPr>
          <w:szCs w:val="24"/>
        </w:rPr>
        <w:t>(</w:t>
      </w:r>
      <w:proofErr w:type="gramEnd"/>
      <w:r w:rsidRPr="00F367F3">
        <w:rPr>
          <w:szCs w:val="24"/>
        </w:rPr>
        <w:t xml:space="preserve">1) of the </w:t>
      </w:r>
    </w:p>
    <w:p w14:paraId="2412D13B" w14:textId="0596CD30" w:rsidR="00A1739A" w:rsidRPr="00F367F3" w:rsidRDefault="00A1739A" w:rsidP="000337CB">
      <w:pPr>
        <w:tabs>
          <w:tab w:val="left" w:pos="4820"/>
        </w:tabs>
        <w:rPr>
          <w:szCs w:val="24"/>
        </w:rPr>
        <w:sectPr w:rsidR="00A1739A" w:rsidRPr="00F367F3" w:rsidSect="00235B6C">
          <w:headerReference w:type="even" r:id="rId11"/>
          <w:headerReference w:type="default" r:id="rId12"/>
          <w:footerReference w:type="even" r:id="rId13"/>
          <w:headerReference w:type="first" r:id="rId14"/>
          <w:footerReference w:type="first" r:id="rId15"/>
          <w:pgSz w:w="11906" w:h="16838"/>
          <w:pgMar w:top="1440" w:right="1800" w:bottom="1135" w:left="1800" w:header="708" w:footer="708" w:gutter="0"/>
          <w:pgNumType w:start="1"/>
          <w:cols w:space="708"/>
          <w:docGrid w:linePitch="360"/>
        </w:sectPr>
      </w:pPr>
      <w:r w:rsidRPr="00F367F3">
        <w:rPr>
          <w:i/>
          <w:szCs w:val="24"/>
        </w:rPr>
        <w:tab/>
        <w:t>Health Insurance Act 1973</w:t>
      </w:r>
    </w:p>
    <w:p w14:paraId="2412D13D" w14:textId="77777777" w:rsidR="006D5816" w:rsidRPr="00F367F3" w:rsidRDefault="006D5816" w:rsidP="000337CB">
      <w:pPr>
        <w:pStyle w:val="BodyText"/>
        <w:jc w:val="right"/>
        <w:rPr>
          <w:szCs w:val="24"/>
        </w:rPr>
      </w:pPr>
      <w:r w:rsidRPr="00F367F3">
        <w:rPr>
          <w:szCs w:val="24"/>
        </w:rPr>
        <w:lastRenderedPageBreak/>
        <w:t>ATTACHMENT</w:t>
      </w:r>
    </w:p>
    <w:p w14:paraId="2412D13E" w14:textId="77777777" w:rsidR="006D5816" w:rsidRPr="00F367F3" w:rsidRDefault="006D5816" w:rsidP="000337CB">
      <w:pPr>
        <w:pStyle w:val="BodyText"/>
        <w:rPr>
          <w:b w:val="0"/>
          <w:bCs/>
          <w:szCs w:val="24"/>
        </w:rPr>
      </w:pPr>
    </w:p>
    <w:p w14:paraId="48F69CFC" w14:textId="77777777" w:rsidR="00823042" w:rsidRPr="00F367F3" w:rsidRDefault="00A41364" w:rsidP="00823042">
      <w:pPr>
        <w:pStyle w:val="BodyText"/>
        <w:rPr>
          <w:bCs/>
          <w:i/>
          <w:iCs/>
          <w:szCs w:val="24"/>
        </w:rPr>
      </w:pPr>
      <w:r w:rsidRPr="00F367F3">
        <w:rPr>
          <w:szCs w:val="24"/>
        </w:rPr>
        <w:t>Details of the</w:t>
      </w:r>
      <w:r w:rsidR="00823042" w:rsidRPr="00F367F3">
        <w:rPr>
          <w:szCs w:val="24"/>
        </w:rPr>
        <w:t xml:space="preserve"> </w:t>
      </w:r>
      <w:r w:rsidR="00823042" w:rsidRPr="00F367F3">
        <w:rPr>
          <w:bCs/>
          <w:i/>
          <w:iCs/>
          <w:szCs w:val="24"/>
        </w:rPr>
        <w:t>Health Insurance (Section 3C Co-Dependent Pathology Services) Amendment (No. 1) Determination 2025</w:t>
      </w:r>
    </w:p>
    <w:p w14:paraId="7BBEB147" w14:textId="720F9678" w:rsidR="00E70355" w:rsidRPr="00F367F3" w:rsidRDefault="00E70355" w:rsidP="000337CB">
      <w:pPr>
        <w:pStyle w:val="BodyText"/>
        <w:rPr>
          <w:b w:val="0"/>
          <w:iCs/>
          <w:szCs w:val="24"/>
        </w:rPr>
      </w:pPr>
    </w:p>
    <w:p w14:paraId="2412D141" w14:textId="7C34D5F4" w:rsidR="00FE02C2" w:rsidRPr="00F367F3" w:rsidRDefault="001B0111" w:rsidP="36EAAFCC">
      <w:pPr>
        <w:pStyle w:val="BodyText"/>
        <w:rPr>
          <w:b w:val="0"/>
        </w:rPr>
      </w:pPr>
      <w:r w:rsidRPr="00F367F3">
        <w:rPr>
          <w:b w:val="0"/>
          <w:u w:val="single"/>
        </w:rPr>
        <w:t>Section 1 – Name</w:t>
      </w:r>
    </w:p>
    <w:p w14:paraId="2412D142" w14:textId="024CB556" w:rsidR="00FE02C2" w:rsidRPr="00F367F3" w:rsidRDefault="00FE02C2" w:rsidP="36EAAFCC">
      <w:pPr>
        <w:pStyle w:val="BodyText"/>
        <w:rPr>
          <w:b w:val="0"/>
        </w:rPr>
      </w:pPr>
    </w:p>
    <w:p w14:paraId="2412D144" w14:textId="55771AA7" w:rsidR="00F83B6F" w:rsidRPr="00F367F3" w:rsidRDefault="00BC7397" w:rsidP="00C67BC7">
      <w:pPr>
        <w:pStyle w:val="BodyText"/>
        <w:rPr>
          <w:bCs/>
          <w:i/>
          <w:iCs/>
          <w:szCs w:val="24"/>
        </w:rPr>
      </w:pPr>
      <w:r w:rsidRPr="00F367F3">
        <w:rPr>
          <w:b w:val="0"/>
          <w:szCs w:val="24"/>
        </w:rPr>
        <w:t>S</w:t>
      </w:r>
      <w:r w:rsidR="00FE02C2" w:rsidRPr="00F367F3">
        <w:rPr>
          <w:b w:val="0"/>
          <w:szCs w:val="24"/>
        </w:rPr>
        <w:t xml:space="preserve">ection </w:t>
      </w:r>
      <w:r w:rsidRPr="00F367F3">
        <w:rPr>
          <w:b w:val="0"/>
          <w:szCs w:val="24"/>
        </w:rPr>
        <w:t xml:space="preserve">1 </w:t>
      </w:r>
      <w:r w:rsidR="00FE02C2" w:rsidRPr="00F367F3">
        <w:rPr>
          <w:b w:val="0"/>
          <w:szCs w:val="24"/>
        </w:rPr>
        <w:t>provides</w:t>
      </w:r>
      <w:r w:rsidR="008B683E" w:rsidRPr="00F367F3">
        <w:rPr>
          <w:b w:val="0"/>
          <w:szCs w:val="24"/>
        </w:rPr>
        <w:t xml:space="preserve"> for the </w:t>
      </w:r>
      <w:r w:rsidR="0046755D" w:rsidRPr="00F367F3">
        <w:rPr>
          <w:b w:val="0"/>
          <w:szCs w:val="24"/>
        </w:rPr>
        <w:t xml:space="preserve">Amendment </w:t>
      </w:r>
      <w:r w:rsidR="008B2094" w:rsidRPr="00F367F3">
        <w:rPr>
          <w:b w:val="0"/>
          <w:szCs w:val="24"/>
        </w:rPr>
        <w:t>Determination</w:t>
      </w:r>
      <w:r w:rsidR="00FE02C2" w:rsidRPr="00F367F3">
        <w:rPr>
          <w:b w:val="0"/>
          <w:szCs w:val="24"/>
        </w:rPr>
        <w:t xml:space="preserve"> to be referred to as the </w:t>
      </w:r>
      <w:r w:rsidR="00496216" w:rsidRPr="00F367F3">
        <w:rPr>
          <w:b w:val="0"/>
          <w:i/>
          <w:iCs/>
          <w:szCs w:val="24"/>
        </w:rPr>
        <w:t>Health Insurance (Section 3C Co-Dependent Pathology Services) Amendment (No. 1) Determination 2025</w:t>
      </w:r>
      <w:r w:rsidR="0094453D" w:rsidRPr="00F367F3">
        <w:rPr>
          <w:b w:val="0"/>
          <w:i/>
          <w:iCs/>
          <w:szCs w:val="24"/>
        </w:rPr>
        <w:t xml:space="preserve"> </w:t>
      </w:r>
      <w:r w:rsidR="0094453D" w:rsidRPr="00F367F3">
        <w:rPr>
          <w:b w:val="0"/>
          <w:szCs w:val="24"/>
        </w:rPr>
        <w:t>(the Amendment Determination)</w:t>
      </w:r>
      <w:r w:rsidR="00496216" w:rsidRPr="00F367F3">
        <w:rPr>
          <w:b w:val="0"/>
          <w:i/>
          <w:iCs/>
          <w:szCs w:val="24"/>
        </w:rPr>
        <w:t>.</w:t>
      </w:r>
    </w:p>
    <w:p w14:paraId="68DAA207" w14:textId="77777777" w:rsidR="00FD602D" w:rsidRPr="00F367F3" w:rsidRDefault="00FD602D" w:rsidP="00FD602D"/>
    <w:p w14:paraId="49D1E050" w14:textId="2F73A2E1" w:rsidR="007A4089" w:rsidRPr="00F367F3" w:rsidRDefault="00FE02C2" w:rsidP="36EAAFCC">
      <w:pPr>
        <w:pStyle w:val="BodyText"/>
        <w:rPr>
          <w:b w:val="0"/>
          <w:u w:val="single"/>
        </w:rPr>
      </w:pPr>
      <w:r w:rsidRPr="00F367F3">
        <w:rPr>
          <w:b w:val="0"/>
          <w:u w:val="single"/>
        </w:rPr>
        <w:t>Section 2 – Commencement</w:t>
      </w:r>
    </w:p>
    <w:p w14:paraId="2DCE2ED0" w14:textId="77777777" w:rsidR="007A4089" w:rsidRPr="00F367F3" w:rsidRDefault="007A4089" w:rsidP="36EAAFCC">
      <w:pPr>
        <w:pStyle w:val="BodyText"/>
        <w:rPr>
          <w:b w:val="0"/>
        </w:rPr>
      </w:pPr>
    </w:p>
    <w:p w14:paraId="2412D148" w14:textId="3E3A4689" w:rsidR="00510A4F" w:rsidRPr="00F367F3" w:rsidRDefault="00510A4F" w:rsidP="36EAAFCC">
      <w:pPr>
        <w:pStyle w:val="BodyText"/>
        <w:rPr>
          <w:b w:val="0"/>
        </w:rPr>
      </w:pPr>
      <w:r w:rsidRPr="00F367F3">
        <w:rPr>
          <w:b w:val="0"/>
        </w:rPr>
        <w:t xml:space="preserve">Section 2 </w:t>
      </w:r>
      <w:r w:rsidR="00404F11" w:rsidRPr="00F367F3">
        <w:rPr>
          <w:b w:val="0"/>
        </w:rPr>
        <w:t xml:space="preserve">provides </w:t>
      </w:r>
      <w:r w:rsidR="1A4D75F3" w:rsidRPr="00F367F3">
        <w:rPr>
          <w:b w:val="0"/>
        </w:rPr>
        <w:t xml:space="preserve">for </w:t>
      </w:r>
      <w:r w:rsidR="00404F11" w:rsidRPr="00F367F3">
        <w:rPr>
          <w:b w:val="0"/>
        </w:rPr>
        <w:t xml:space="preserve">the </w:t>
      </w:r>
      <w:r w:rsidR="0042054C" w:rsidRPr="00F367F3">
        <w:rPr>
          <w:b w:val="0"/>
        </w:rPr>
        <w:t xml:space="preserve">Amendment </w:t>
      </w:r>
      <w:r w:rsidR="008B2094" w:rsidRPr="00F367F3">
        <w:rPr>
          <w:b w:val="0"/>
        </w:rPr>
        <w:t xml:space="preserve">Determination </w:t>
      </w:r>
      <w:r w:rsidR="1A4D75F3" w:rsidRPr="00F367F3">
        <w:rPr>
          <w:b w:val="0"/>
        </w:rPr>
        <w:t xml:space="preserve">to commence </w:t>
      </w:r>
      <w:r w:rsidR="00C63FDC" w:rsidRPr="00F367F3">
        <w:rPr>
          <w:b w:val="0"/>
        </w:rPr>
        <w:t xml:space="preserve">on </w:t>
      </w:r>
      <w:r w:rsidR="00CF41DE" w:rsidRPr="00F367F3">
        <w:rPr>
          <w:b w:val="0"/>
        </w:rPr>
        <w:t xml:space="preserve">1 November 2025. </w:t>
      </w:r>
    </w:p>
    <w:p w14:paraId="16C03200" w14:textId="77777777" w:rsidR="007E0017" w:rsidRPr="00F367F3" w:rsidRDefault="007E0017" w:rsidP="000337CB">
      <w:pPr>
        <w:pStyle w:val="BodyText"/>
        <w:rPr>
          <w:b w:val="0"/>
          <w:szCs w:val="24"/>
        </w:rPr>
      </w:pPr>
    </w:p>
    <w:p w14:paraId="005D5660" w14:textId="77777777" w:rsidR="007A4089" w:rsidRPr="00F367F3" w:rsidRDefault="00FE02C2" w:rsidP="000337CB">
      <w:pPr>
        <w:pStyle w:val="BodyText"/>
        <w:rPr>
          <w:b w:val="0"/>
          <w:szCs w:val="24"/>
          <w:u w:val="single"/>
        </w:rPr>
      </w:pPr>
      <w:r w:rsidRPr="00F367F3">
        <w:rPr>
          <w:b w:val="0"/>
          <w:szCs w:val="24"/>
          <w:u w:val="single"/>
        </w:rPr>
        <w:t xml:space="preserve">Section 3 – </w:t>
      </w:r>
      <w:r w:rsidR="00E5798A" w:rsidRPr="00F367F3">
        <w:rPr>
          <w:b w:val="0"/>
          <w:szCs w:val="24"/>
          <w:u w:val="single"/>
        </w:rPr>
        <w:t>Authority</w:t>
      </w:r>
    </w:p>
    <w:p w14:paraId="53BFA098" w14:textId="77777777" w:rsidR="007A4089" w:rsidRPr="00F367F3" w:rsidRDefault="007A4089" w:rsidP="36EAAFCC">
      <w:pPr>
        <w:pStyle w:val="BodyText"/>
        <w:rPr>
          <w:b w:val="0"/>
        </w:rPr>
      </w:pPr>
    </w:p>
    <w:p w14:paraId="2412D14B" w14:textId="72C7847A" w:rsidR="00FE02C2" w:rsidRPr="00F367F3" w:rsidRDefault="00F83B6F" w:rsidP="000337CB">
      <w:pPr>
        <w:pStyle w:val="BodyText"/>
        <w:rPr>
          <w:b w:val="0"/>
        </w:rPr>
      </w:pPr>
      <w:r w:rsidRPr="00F367F3">
        <w:rPr>
          <w:b w:val="0"/>
        </w:rPr>
        <w:t xml:space="preserve">Section 3 provides that the </w:t>
      </w:r>
      <w:r w:rsidR="009B4ED5" w:rsidRPr="00F367F3">
        <w:rPr>
          <w:b w:val="0"/>
        </w:rPr>
        <w:t xml:space="preserve">Amendment </w:t>
      </w:r>
      <w:r w:rsidR="008B2094" w:rsidRPr="00F367F3">
        <w:rPr>
          <w:b w:val="0"/>
          <w:szCs w:val="24"/>
        </w:rPr>
        <w:t xml:space="preserve">Determination </w:t>
      </w:r>
      <w:r w:rsidR="00E5798A" w:rsidRPr="00F367F3">
        <w:rPr>
          <w:b w:val="0"/>
        </w:rPr>
        <w:t xml:space="preserve">is made under </w:t>
      </w:r>
      <w:r w:rsidR="00367440" w:rsidRPr="00F367F3">
        <w:rPr>
          <w:b w:val="0"/>
        </w:rPr>
        <w:t xml:space="preserve">subsection </w:t>
      </w:r>
      <w:r w:rsidR="00E5798A" w:rsidRPr="00F367F3">
        <w:rPr>
          <w:b w:val="0"/>
        </w:rPr>
        <w:t>3</w:t>
      </w:r>
      <w:proofErr w:type="gramStart"/>
      <w:r w:rsidR="00E5798A" w:rsidRPr="00F367F3">
        <w:rPr>
          <w:b w:val="0"/>
        </w:rPr>
        <w:t>C(</w:t>
      </w:r>
      <w:proofErr w:type="gramEnd"/>
      <w:r w:rsidR="00E5798A" w:rsidRPr="00F367F3">
        <w:rPr>
          <w:b w:val="0"/>
        </w:rPr>
        <w:t xml:space="preserve">1) of the </w:t>
      </w:r>
      <w:r w:rsidR="00E5798A" w:rsidRPr="00F367F3">
        <w:rPr>
          <w:b w:val="0"/>
          <w:i/>
        </w:rPr>
        <w:t>Health Insurance Act 1973</w:t>
      </w:r>
      <w:r w:rsidR="00E5798A" w:rsidRPr="00F367F3">
        <w:rPr>
          <w:b w:val="0"/>
        </w:rPr>
        <w:t>.</w:t>
      </w:r>
    </w:p>
    <w:p w14:paraId="0DBF1241" w14:textId="77777777" w:rsidR="00E70355" w:rsidRPr="00F367F3" w:rsidRDefault="00E70355" w:rsidP="000337CB">
      <w:pPr>
        <w:pStyle w:val="BodyText"/>
        <w:rPr>
          <w:b w:val="0"/>
        </w:rPr>
      </w:pPr>
    </w:p>
    <w:p w14:paraId="20CBF84A" w14:textId="77777777" w:rsidR="00C63FDC" w:rsidRPr="00F367F3" w:rsidRDefault="00C63FDC" w:rsidP="00C63FDC">
      <w:pPr>
        <w:pStyle w:val="BodyText"/>
        <w:rPr>
          <w:b w:val="0"/>
          <w:szCs w:val="24"/>
          <w:u w:val="single"/>
        </w:rPr>
      </w:pPr>
      <w:r w:rsidRPr="00F367F3">
        <w:rPr>
          <w:b w:val="0"/>
          <w:szCs w:val="24"/>
          <w:u w:val="single"/>
        </w:rPr>
        <w:t>Section 4 – Schedules</w:t>
      </w:r>
    </w:p>
    <w:p w14:paraId="4C010161" w14:textId="77777777" w:rsidR="00C63FDC" w:rsidRPr="00F367F3" w:rsidRDefault="00C63FDC" w:rsidP="36EAAFCC">
      <w:pPr>
        <w:pStyle w:val="BodyText"/>
        <w:rPr>
          <w:b w:val="0"/>
        </w:rPr>
      </w:pPr>
    </w:p>
    <w:p w14:paraId="5D9EBF8D" w14:textId="3DCF4012" w:rsidR="00C63FDC" w:rsidRPr="00F367F3" w:rsidRDefault="00C63FDC" w:rsidP="00C63FDC">
      <w:pPr>
        <w:pStyle w:val="BodyText"/>
        <w:rPr>
          <w:b w:val="0"/>
          <w:szCs w:val="24"/>
        </w:rPr>
      </w:pPr>
      <w:r w:rsidRPr="00F367F3">
        <w:rPr>
          <w:b w:val="0"/>
          <w:szCs w:val="24"/>
        </w:rPr>
        <w:t xml:space="preserve">Section 4 provides that each instrument that is specified in a Schedule to this </w:t>
      </w:r>
      <w:r w:rsidR="00C60F79" w:rsidRPr="00F367F3">
        <w:rPr>
          <w:b w:val="0"/>
          <w:szCs w:val="24"/>
        </w:rPr>
        <w:t xml:space="preserve">Amendment </w:t>
      </w:r>
      <w:r w:rsidRPr="00F367F3">
        <w:rPr>
          <w:b w:val="0"/>
          <w:szCs w:val="24"/>
        </w:rPr>
        <w:t xml:space="preserve">Determination is amended or repealed as set out in the applicable items in the Schedule concerned, and any other item in a Schedule to this </w:t>
      </w:r>
      <w:r w:rsidR="00446363" w:rsidRPr="00F367F3">
        <w:rPr>
          <w:b w:val="0"/>
          <w:szCs w:val="24"/>
        </w:rPr>
        <w:t xml:space="preserve">Amendment </w:t>
      </w:r>
      <w:r w:rsidRPr="00F367F3">
        <w:rPr>
          <w:b w:val="0"/>
          <w:szCs w:val="24"/>
        </w:rPr>
        <w:t>Determination has effect according to its terms.</w:t>
      </w:r>
    </w:p>
    <w:p w14:paraId="17D2CF69" w14:textId="77777777" w:rsidR="007E0017" w:rsidRPr="00F367F3" w:rsidRDefault="007E0017" w:rsidP="00404F11">
      <w:pPr>
        <w:pStyle w:val="BodyText"/>
        <w:rPr>
          <w:b w:val="0"/>
          <w:szCs w:val="24"/>
        </w:rPr>
      </w:pPr>
    </w:p>
    <w:p w14:paraId="768D340E" w14:textId="77777777" w:rsidR="00C63FDC" w:rsidRPr="00F367F3" w:rsidRDefault="00C63FDC" w:rsidP="00C63FDC">
      <w:pPr>
        <w:pStyle w:val="Header"/>
        <w:tabs>
          <w:tab w:val="num" w:pos="1080"/>
        </w:tabs>
        <w:rPr>
          <w:szCs w:val="24"/>
          <w:u w:val="single"/>
        </w:rPr>
      </w:pPr>
      <w:r w:rsidRPr="00F367F3">
        <w:rPr>
          <w:szCs w:val="24"/>
          <w:u w:val="single"/>
        </w:rPr>
        <w:t>Schedule 1 – Amendments</w:t>
      </w:r>
    </w:p>
    <w:p w14:paraId="2212E577" w14:textId="77777777" w:rsidR="00C63FDC" w:rsidRPr="00F367F3" w:rsidRDefault="00C63FDC" w:rsidP="36EAAFCC">
      <w:pPr>
        <w:pStyle w:val="Header"/>
        <w:tabs>
          <w:tab w:val="num" w:pos="1080"/>
        </w:tabs>
      </w:pPr>
    </w:p>
    <w:p w14:paraId="2D409CD2" w14:textId="06D8EF11" w:rsidR="00C1220A" w:rsidRPr="00F367F3" w:rsidRDefault="00C1220A" w:rsidP="00C1220A">
      <w:pPr>
        <w:pStyle w:val="Header"/>
        <w:tabs>
          <w:tab w:val="num" w:pos="1080"/>
        </w:tabs>
        <w:rPr>
          <w:bCs/>
        </w:rPr>
      </w:pPr>
      <w:bookmarkStart w:id="1" w:name="_Toc204065661"/>
      <w:r w:rsidRPr="00F367F3">
        <w:rPr>
          <w:bCs/>
          <w:i/>
          <w:iCs/>
        </w:rPr>
        <w:t>Health Insurance (Section 3C Co-Dependent Pathology Services) Determination 2018</w:t>
      </w:r>
      <w:bookmarkEnd w:id="1"/>
      <w:r w:rsidR="00DD684D" w:rsidRPr="00F367F3">
        <w:rPr>
          <w:bCs/>
          <w:i/>
          <w:iCs/>
        </w:rPr>
        <w:t xml:space="preserve"> </w:t>
      </w:r>
      <w:r w:rsidR="00DD684D" w:rsidRPr="00F367F3">
        <w:rPr>
          <w:bCs/>
        </w:rPr>
        <w:t xml:space="preserve">(the Principal Determination) </w:t>
      </w:r>
    </w:p>
    <w:p w14:paraId="56874D6B" w14:textId="77777777" w:rsidR="00C1220A" w:rsidRPr="00F367F3" w:rsidRDefault="00C1220A" w:rsidP="00505F9A">
      <w:pPr>
        <w:pStyle w:val="Header"/>
        <w:tabs>
          <w:tab w:val="num" w:pos="1080"/>
        </w:tabs>
        <w:rPr>
          <w:iCs/>
        </w:rPr>
      </w:pPr>
    </w:p>
    <w:p w14:paraId="6012DD9A" w14:textId="7BB00CEE" w:rsidR="00EB0D29" w:rsidRPr="00F367F3" w:rsidRDefault="00C1220A" w:rsidP="00505F9A">
      <w:pPr>
        <w:pStyle w:val="Header"/>
        <w:tabs>
          <w:tab w:val="num" w:pos="1080"/>
        </w:tabs>
        <w:rPr>
          <w:iCs/>
        </w:rPr>
      </w:pPr>
      <w:r w:rsidRPr="00F367F3">
        <w:rPr>
          <w:b/>
          <w:bCs/>
          <w:iCs/>
        </w:rPr>
        <w:t xml:space="preserve">Item 1 </w:t>
      </w:r>
      <w:r w:rsidR="00DD684D" w:rsidRPr="00F367F3">
        <w:rPr>
          <w:iCs/>
        </w:rPr>
        <w:t xml:space="preserve">amends paragraph 6(1)(b) of the Principal Determination to </w:t>
      </w:r>
      <w:r w:rsidR="005432C7" w:rsidRPr="00F367F3">
        <w:rPr>
          <w:iCs/>
        </w:rPr>
        <w:t xml:space="preserve">add reference to Group P2 to the paragraph. </w:t>
      </w:r>
      <w:r w:rsidR="00EB0D29" w:rsidRPr="00F367F3">
        <w:rPr>
          <w:iCs/>
        </w:rPr>
        <w:t>Section 6 of the Principal Determination provides general application rules for services included in Schedule</w:t>
      </w:r>
      <w:r w:rsidR="00741169" w:rsidRPr="00F367F3">
        <w:rPr>
          <w:iCs/>
        </w:rPr>
        <w:t xml:space="preserve"> 1</w:t>
      </w:r>
      <w:r w:rsidR="00EB0D29" w:rsidRPr="00F367F3">
        <w:rPr>
          <w:iCs/>
        </w:rPr>
        <w:t xml:space="preserve"> and outlines how relevant services are to be treated under the </w:t>
      </w:r>
      <w:r w:rsidR="00EB0D29" w:rsidRPr="00F367F3">
        <w:rPr>
          <w:i/>
        </w:rPr>
        <w:t>Health Insurance Act 1973</w:t>
      </w:r>
      <w:r w:rsidR="00EB0D29" w:rsidRPr="00F367F3">
        <w:rPr>
          <w:iCs/>
        </w:rPr>
        <w:t xml:space="preserve">. </w:t>
      </w:r>
      <w:r w:rsidR="0012486D" w:rsidRPr="00F367F3">
        <w:rPr>
          <w:iCs/>
        </w:rPr>
        <w:t xml:space="preserve">As a result, </w:t>
      </w:r>
      <w:r w:rsidR="00231266" w:rsidRPr="00F367F3">
        <w:rPr>
          <w:iCs/>
        </w:rPr>
        <w:t xml:space="preserve">a service provided under </w:t>
      </w:r>
      <w:r w:rsidR="00B718DD" w:rsidRPr="00F367F3">
        <w:rPr>
          <w:iCs/>
        </w:rPr>
        <w:t xml:space="preserve">new </w:t>
      </w:r>
      <w:r w:rsidR="0038775A" w:rsidRPr="00F367F3">
        <w:rPr>
          <w:iCs/>
        </w:rPr>
        <w:t>Medicare Benefits Schedule (</w:t>
      </w:r>
      <w:r w:rsidR="00B718DD" w:rsidRPr="00F367F3">
        <w:rPr>
          <w:iCs/>
        </w:rPr>
        <w:t>MBS</w:t>
      </w:r>
      <w:r w:rsidR="0038775A" w:rsidRPr="00F367F3">
        <w:rPr>
          <w:iCs/>
        </w:rPr>
        <w:t>)</w:t>
      </w:r>
      <w:r w:rsidR="00B718DD" w:rsidRPr="00F367F3">
        <w:rPr>
          <w:iCs/>
        </w:rPr>
        <w:t xml:space="preserve"> </w:t>
      </w:r>
      <w:r w:rsidR="00231266" w:rsidRPr="00F367F3">
        <w:rPr>
          <w:iCs/>
        </w:rPr>
        <w:t xml:space="preserve">item </w:t>
      </w:r>
      <w:r w:rsidR="002E0A3D" w:rsidRPr="00F367F3">
        <w:rPr>
          <w:iCs/>
        </w:rPr>
        <w:t>66520</w:t>
      </w:r>
      <w:r w:rsidR="00231266" w:rsidRPr="00F367F3">
        <w:rPr>
          <w:iCs/>
        </w:rPr>
        <w:t xml:space="preserve"> </w:t>
      </w:r>
      <w:r w:rsidR="00C84774" w:rsidRPr="00F367F3">
        <w:rPr>
          <w:iCs/>
        </w:rPr>
        <w:t xml:space="preserve">(see </w:t>
      </w:r>
      <w:r w:rsidR="00C84774" w:rsidRPr="00F367F3">
        <w:rPr>
          <w:b/>
          <w:bCs/>
          <w:iCs/>
        </w:rPr>
        <w:t>amendment item 2</w:t>
      </w:r>
      <w:r w:rsidR="00C84774" w:rsidRPr="00F367F3">
        <w:rPr>
          <w:iCs/>
        </w:rPr>
        <w:t xml:space="preserve">) </w:t>
      </w:r>
      <w:r w:rsidR="00231266" w:rsidRPr="00F367F3">
        <w:rPr>
          <w:iCs/>
        </w:rPr>
        <w:t>will be treated as if there were an item in Group P2 of the Pathology Services Table that related to the service and specified a fee</w:t>
      </w:r>
      <w:r w:rsidR="002E0A3D" w:rsidRPr="00F367F3">
        <w:rPr>
          <w:iCs/>
        </w:rPr>
        <w:t xml:space="preserve"> in relation to the service. </w:t>
      </w:r>
    </w:p>
    <w:p w14:paraId="2FCB0D75" w14:textId="77777777" w:rsidR="00C1220A" w:rsidRPr="00F367F3" w:rsidRDefault="00C1220A" w:rsidP="00505F9A">
      <w:pPr>
        <w:pStyle w:val="Header"/>
        <w:tabs>
          <w:tab w:val="num" w:pos="1080"/>
        </w:tabs>
        <w:rPr>
          <w:iCs/>
        </w:rPr>
      </w:pPr>
    </w:p>
    <w:p w14:paraId="371F01D6" w14:textId="75BCED4F" w:rsidR="007708B3" w:rsidRPr="00F367F3" w:rsidRDefault="00C1220A" w:rsidP="00C63FDC">
      <w:pPr>
        <w:pStyle w:val="Header"/>
        <w:tabs>
          <w:tab w:val="num" w:pos="1080"/>
        </w:tabs>
        <w:rPr>
          <w:szCs w:val="22"/>
        </w:rPr>
      </w:pPr>
      <w:r w:rsidRPr="00F367F3">
        <w:rPr>
          <w:b/>
          <w:bCs/>
          <w:iCs/>
        </w:rPr>
        <w:t>Item 2</w:t>
      </w:r>
      <w:r w:rsidR="00EB0D29" w:rsidRPr="00F367F3">
        <w:rPr>
          <w:b/>
          <w:bCs/>
          <w:iCs/>
        </w:rPr>
        <w:t xml:space="preserve"> </w:t>
      </w:r>
      <w:r w:rsidR="00423AE6" w:rsidRPr="00F367F3">
        <w:rPr>
          <w:iCs/>
        </w:rPr>
        <w:t>introduces new MBS item 665</w:t>
      </w:r>
      <w:r w:rsidR="003B4913" w:rsidRPr="00F367F3">
        <w:rPr>
          <w:iCs/>
        </w:rPr>
        <w:t>20</w:t>
      </w:r>
      <w:r w:rsidR="00423AE6" w:rsidRPr="00F367F3">
        <w:rPr>
          <w:iCs/>
        </w:rPr>
        <w:t xml:space="preserve"> for </w:t>
      </w:r>
      <w:r w:rsidR="00B718DD" w:rsidRPr="00F367F3">
        <w:rPr>
          <w:szCs w:val="22"/>
        </w:rPr>
        <w:t>f</w:t>
      </w:r>
      <w:r w:rsidR="00423AE6" w:rsidRPr="00F367F3">
        <w:rPr>
          <w:szCs w:val="22"/>
        </w:rPr>
        <w:t xml:space="preserve">ibroblast growth factor 23 (FGF-23) quantification requested by a specialist or consultant physician to determine eligibility for a relevant treatment listed on the Pharmaceutical Benefits </w:t>
      </w:r>
      <w:r w:rsidR="009C02F6" w:rsidRPr="00F367F3">
        <w:rPr>
          <w:szCs w:val="22"/>
        </w:rPr>
        <w:t>Scheme</w:t>
      </w:r>
      <w:r w:rsidR="00423AE6" w:rsidRPr="00F367F3">
        <w:rPr>
          <w:szCs w:val="22"/>
        </w:rPr>
        <w:t xml:space="preserve"> (PBS)</w:t>
      </w:r>
      <w:r w:rsidR="0022318C" w:rsidRPr="00F367F3">
        <w:rPr>
          <w:szCs w:val="22"/>
        </w:rPr>
        <w:t xml:space="preserve"> from 1 November 2025</w:t>
      </w:r>
      <w:r w:rsidR="00423AE6" w:rsidRPr="00F367F3">
        <w:rPr>
          <w:szCs w:val="22"/>
        </w:rPr>
        <w:t>.</w:t>
      </w:r>
      <w:r w:rsidR="0022318C" w:rsidRPr="00F367F3">
        <w:rPr>
          <w:szCs w:val="22"/>
        </w:rPr>
        <w:t xml:space="preserve"> </w:t>
      </w:r>
      <w:r w:rsidR="0022318C" w:rsidRPr="00F367F3">
        <w:rPr>
          <w:b/>
          <w:bCs/>
          <w:szCs w:val="22"/>
        </w:rPr>
        <w:t xml:space="preserve">Amendment item 2 </w:t>
      </w:r>
      <w:r w:rsidR="00BA4790" w:rsidRPr="00F367F3">
        <w:rPr>
          <w:szCs w:val="22"/>
        </w:rPr>
        <w:t xml:space="preserve">also </w:t>
      </w:r>
      <w:r w:rsidR="0022318C" w:rsidRPr="00F367F3">
        <w:rPr>
          <w:szCs w:val="22"/>
        </w:rPr>
        <w:t>adds Group P2 to the Principal Determination</w:t>
      </w:r>
      <w:r w:rsidR="00BA4790" w:rsidRPr="00F367F3">
        <w:rPr>
          <w:szCs w:val="22"/>
        </w:rPr>
        <w:t>,</w:t>
      </w:r>
      <w:r w:rsidR="0022318C" w:rsidRPr="00F367F3">
        <w:rPr>
          <w:szCs w:val="22"/>
        </w:rPr>
        <w:t xml:space="preserve"> as item 665</w:t>
      </w:r>
      <w:r w:rsidR="003B4913" w:rsidRPr="00F367F3">
        <w:rPr>
          <w:szCs w:val="22"/>
        </w:rPr>
        <w:t>20</w:t>
      </w:r>
      <w:r w:rsidR="0022318C" w:rsidRPr="00F367F3">
        <w:rPr>
          <w:szCs w:val="22"/>
        </w:rPr>
        <w:t xml:space="preserve"> will be introduced into Group P2 of the MBS.</w:t>
      </w:r>
      <w:r w:rsidR="00BA4790" w:rsidRPr="00F367F3">
        <w:rPr>
          <w:szCs w:val="22"/>
        </w:rPr>
        <w:t xml:space="preserve"> </w:t>
      </w:r>
    </w:p>
    <w:p w14:paraId="31CA875A" w14:textId="77777777" w:rsidR="0077199D" w:rsidRPr="00F367F3" w:rsidRDefault="0077199D" w:rsidP="00C63FDC">
      <w:pPr>
        <w:pStyle w:val="Header"/>
        <w:tabs>
          <w:tab w:val="num" w:pos="1080"/>
        </w:tabs>
        <w:rPr>
          <w:szCs w:val="22"/>
        </w:rPr>
      </w:pPr>
    </w:p>
    <w:p w14:paraId="3C3AF884" w14:textId="44A5147A" w:rsidR="007A044B" w:rsidRPr="00F367F3" w:rsidRDefault="007A044B" w:rsidP="007A044B">
      <w:pPr>
        <w:pStyle w:val="Header"/>
        <w:rPr>
          <w:bCs/>
          <w:szCs w:val="24"/>
          <w:lang w:val="en-CA"/>
        </w:rPr>
      </w:pPr>
      <w:r w:rsidRPr="00F367F3">
        <w:rPr>
          <w:b/>
          <w:bCs/>
          <w:iCs/>
          <w:szCs w:val="24"/>
        </w:rPr>
        <w:t>Item 3</w:t>
      </w:r>
      <w:r w:rsidRPr="00F367F3">
        <w:rPr>
          <w:iCs/>
          <w:szCs w:val="24"/>
        </w:rPr>
        <w:t xml:space="preserve"> amends MBS item 73337 to remove the reference to a </w:t>
      </w:r>
      <w:r w:rsidR="00CD109A" w:rsidRPr="00F367F3">
        <w:rPr>
          <w:iCs/>
          <w:szCs w:val="24"/>
        </w:rPr>
        <w:t>non-</w:t>
      </w:r>
      <w:r w:rsidRPr="00F367F3">
        <w:rPr>
          <w:iCs/>
          <w:szCs w:val="24"/>
        </w:rPr>
        <w:t>small</w:t>
      </w:r>
      <w:r w:rsidR="00CD109A" w:rsidRPr="00F367F3">
        <w:rPr>
          <w:iCs/>
          <w:szCs w:val="24"/>
        </w:rPr>
        <w:t xml:space="preserve"> </w:t>
      </w:r>
      <w:r w:rsidRPr="00F367F3">
        <w:rPr>
          <w:iCs/>
          <w:szCs w:val="24"/>
        </w:rPr>
        <w:t xml:space="preserve">cell lung cancer with non-squamous histology or histology not otherwise specified, </w:t>
      </w:r>
      <w:r w:rsidRPr="00F367F3">
        <w:rPr>
          <w:szCs w:val="24"/>
        </w:rPr>
        <w:t>to align with</w:t>
      </w:r>
      <w:r w:rsidRPr="00F367F3">
        <w:rPr>
          <w:bCs/>
          <w:szCs w:val="24"/>
          <w:lang w:val="en-CA"/>
        </w:rPr>
        <w:t xml:space="preserve"> item 73436 and the newest NSCLC items 73437 to 73439.</w:t>
      </w:r>
    </w:p>
    <w:p w14:paraId="3D5CC4BB" w14:textId="77777777" w:rsidR="007A044B" w:rsidRPr="00F367F3" w:rsidRDefault="007A044B" w:rsidP="007A044B">
      <w:pPr>
        <w:pStyle w:val="Header"/>
        <w:rPr>
          <w:bCs/>
          <w:szCs w:val="24"/>
          <w:lang w:val="en-CA"/>
        </w:rPr>
      </w:pPr>
    </w:p>
    <w:p w14:paraId="2AF41F8A" w14:textId="5339ACA8" w:rsidR="007A044B" w:rsidRPr="00F367F3" w:rsidRDefault="007A044B" w:rsidP="007A044B">
      <w:pPr>
        <w:pStyle w:val="Header"/>
        <w:rPr>
          <w:iCs/>
          <w:szCs w:val="24"/>
        </w:rPr>
      </w:pPr>
      <w:r w:rsidRPr="00F367F3">
        <w:rPr>
          <w:b/>
          <w:bCs/>
          <w:iCs/>
          <w:szCs w:val="24"/>
        </w:rPr>
        <w:lastRenderedPageBreak/>
        <w:t xml:space="preserve">Items 4 to 14 (except </w:t>
      </w:r>
      <w:r w:rsidR="008C6CEA" w:rsidRPr="00F367F3">
        <w:rPr>
          <w:b/>
          <w:bCs/>
          <w:iCs/>
          <w:szCs w:val="24"/>
        </w:rPr>
        <w:t xml:space="preserve">items </w:t>
      </w:r>
      <w:r w:rsidRPr="00F367F3">
        <w:rPr>
          <w:b/>
          <w:bCs/>
          <w:iCs/>
          <w:szCs w:val="24"/>
        </w:rPr>
        <w:t>5, 7 and 9)</w:t>
      </w:r>
      <w:r w:rsidRPr="00F367F3">
        <w:rPr>
          <w:iCs/>
          <w:szCs w:val="24"/>
        </w:rPr>
        <w:t xml:space="preserve"> amend MBS items 73337, 73341, 73344, 73436, 73437, 73438 and 73439 to reflect </w:t>
      </w:r>
      <w:r w:rsidR="00E60205" w:rsidRPr="00F367F3">
        <w:rPr>
          <w:iCs/>
          <w:szCs w:val="24"/>
        </w:rPr>
        <w:t>the Medical Services Advisory Committee’s</w:t>
      </w:r>
      <w:r w:rsidRPr="00F367F3">
        <w:rPr>
          <w:iCs/>
          <w:szCs w:val="24"/>
        </w:rPr>
        <w:t xml:space="preserve"> preferred phrasing for co-dependent pathology item descriptors to refer to relevant treatments under the PBS, rather than an immunotherapy listed under the PBS.</w:t>
      </w:r>
    </w:p>
    <w:p w14:paraId="726AB04B" w14:textId="77777777" w:rsidR="007A044B" w:rsidRPr="00F367F3" w:rsidRDefault="007A044B" w:rsidP="007A044B">
      <w:pPr>
        <w:pStyle w:val="Header"/>
        <w:rPr>
          <w:iCs/>
          <w:szCs w:val="24"/>
        </w:rPr>
      </w:pPr>
    </w:p>
    <w:p w14:paraId="01FA322C" w14:textId="1E2E370C" w:rsidR="007A044B" w:rsidRPr="00F367F3" w:rsidRDefault="007A044B" w:rsidP="007A044B">
      <w:pPr>
        <w:pStyle w:val="Header"/>
        <w:rPr>
          <w:b/>
          <w:iCs/>
          <w:szCs w:val="24"/>
        </w:rPr>
      </w:pPr>
      <w:r w:rsidRPr="00F367F3">
        <w:rPr>
          <w:b/>
          <w:bCs/>
          <w:iCs/>
          <w:szCs w:val="24"/>
        </w:rPr>
        <w:t>Items 5 and 7</w:t>
      </w:r>
      <w:r w:rsidRPr="00F367F3">
        <w:rPr>
          <w:iCs/>
          <w:szCs w:val="24"/>
        </w:rPr>
        <w:t xml:space="preserve"> amend MBS items 73341 and 73344, respectively, to remove references to previous biomarker tests and results, as this information is included in the PBS restrictions and is not required in the MBS item descriptor. The items also amend MBS items 73341 and 73344 to remove the requirement that the </w:t>
      </w:r>
      <w:r w:rsidR="00CD1E1C" w:rsidRPr="00F367F3">
        <w:rPr>
          <w:iCs/>
          <w:szCs w:val="24"/>
        </w:rPr>
        <w:t>non-</w:t>
      </w:r>
      <w:r w:rsidRPr="00F367F3">
        <w:rPr>
          <w:iCs/>
          <w:szCs w:val="24"/>
        </w:rPr>
        <w:t xml:space="preserve">small lung cancer referred to in these items be locally advanced or metastatic, enabling access to immunohistochemistry (IHC) and fluorescence in situ hybridisation (FISH) testing at any diagnostic stage where pathology laboratories do not yet have Next Generation Sequencing (NGS) technology. Additionally, as with item </w:t>
      </w:r>
      <w:r w:rsidR="00F07412" w:rsidRPr="00F367F3">
        <w:rPr>
          <w:iCs/>
          <w:szCs w:val="24"/>
        </w:rPr>
        <w:t>3</w:t>
      </w:r>
      <w:r w:rsidRPr="00F367F3">
        <w:rPr>
          <w:iCs/>
          <w:szCs w:val="24"/>
        </w:rPr>
        <w:t xml:space="preserve"> above, items 3 and 5 amend MBS items 73341 and 73344 to remove the reference to a </w:t>
      </w:r>
      <w:r w:rsidR="00CD1E1C" w:rsidRPr="00F367F3">
        <w:rPr>
          <w:iCs/>
          <w:szCs w:val="24"/>
        </w:rPr>
        <w:t>non-</w:t>
      </w:r>
      <w:r w:rsidRPr="00F367F3">
        <w:rPr>
          <w:iCs/>
          <w:szCs w:val="24"/>
        </w:rPr>
        <w:t xml:space="preserve">small lung cancer with non-squamous histology or histology not otherwise specified. </w:t>
      </w:r>
    </w:p>
    <w:p w14:paraId="76637E73" w14:textId="77777777" w:rsidR="007A044B" w:rsidRPr="00F367F3" w:rsidRDefault="007A044B" w:rsidP="007A044B">
      <w:pPr>
        <w:pStyle w:val="Header"/>
        <w:rPr>
          <w:iCs/>
          <w:szCs w:val="24"/>
        </w:rPr>
      </w:pPr>
    </w:p>
    <w:p w14:paraId="61F6F205" w14:textId="56A4569E" w:rsidR="007A044B" w:rsidRPr="00F367F3" w:rsidRDefault="007A044B" w:rsidP="007A044B">
      <w:pPr>
        <w:pStyle w:val="Header"/>
        <w:rPr>
          <w:iCs/>
          <w:szCs w:val="24"/>
        </w:rPr>
      </w:pPr>
      <w:r w:rsidRPr="00F367F3">
        <w:rPr>
          <w:b/>
          <w:bCs/>
          <w:iCs/>
          <w:szCs w:val="24"/>
        </w:rPr>
        <w:t>Item 9</w:t>
      </w:r>
      <w:r w:rsidRPr="00F367F3">
        <w:rPr>
          <w:iCs/>
          <w:szCs w:val="24"/>
        </w:rPr>
        <w:t xml:space="preserve"> amends MBS item 73436 to remove the requirement that the </w:t>
      </w:r>
      <w:r w:rsidR="00CD1E1C" w:rsidRPr="00F367F3">
        <w:rPr>
          <w:iCs/>
          <w:szCs w:val="24"/>
        </w:rPr>
        <w:t>non-</w:t>
      </w:r>
      <w:r w:rsidRPr="00F367F3">
        <w:rPr>
          <w:iCs/>
          <w:szCs w:val="24"/>
        </w:rPr>
        <w:t>small</w:t>
      </w:r>
      <w:r w:rsidR="007D1AE7" w:rsidRPr="00F367F3">
        <w:rPr>
          <w:iCs/>
          <w:szCs w:val="24"/>
        </w:rPr>
        <w:t xml:space="preserve"> </w:t>
      </w:r>
      <w:r w:rsidRPr="00F367F3">
        <w:rPr>
          <w:iCs/>
          <w:szCs w:val="24"/>
        </w:rPr>
        <w:t>cell lung cancer referred to in this item be locally advanced or metastatic, enabling access to IHC and FISH testing at any diagnostic stage where pathology laboratories do not yet have NGS technology.</w:t>
      </w:r>
    </w:p>
    <w:p w14:paraId="325C5F7F" w14:textId="77777777" w:rsidR="0077199D" w:rsidRPr="00F367F3" w:rsidRDefault="0077199D" w:rsidP="00C63FDC">
      <w:pPr>
        <w:pStyle w:val="Header"/>
        <w:tabs>
          <w:tab w:val="num" w:pos="1080"/>
        </w:tabs>
        <w:rPr>
          <w:iCs/>
        </w:rPr>
      </w:pPr>
    </w:p>
    <w:p w14:paraId="21DF9DDC" w14:textId="1767E1F1" w:rsidR="00331752" w:rsidRPr="00F367F3" w:rsidRDefault="00331752">
      <w:pPr>
        <w:spacing w:after="200" w:line="276" w:lineRule="auto"/>
        <w:rPr>
          <w:szCs w:val="24"/>
          <w:u w:val="single"/>
        </w:rPr>
      </w:pPr>
      <w:r w:rsidRPr="00F367F3">
        <w:rPr>
          <w:szCs w:val="24"/>
          <w:u w:val="single"/>
        </w:rPr>
        <w:br w:type="page"/>
      </w:r>
    </w:p>
    <w:p w14:paraId="2412D14E" w14:textId="632B4BE9" w:rsidR="00A17F2C" w:rsidRPr="00F367F3" w:rsidRDefault="00A17F2C" w:rsidP="008D136F">
      <w:pPr>
        <w:pStyle w:val="Header"/>
        <w:tabs>
          <w:tab w:val="num" w:pos="1080"/>
        </w:tabs>
        <w:jc w:val="center"/>
        <w:rPr>
          <w:b/>
          <w:sz w:val="28"/>
          <w:szCs w:val="28"/>
        </w:rPr>
      </w:pPr>
      <w:r w:rsidRPr="00F367F3">
        <w:rPr>
          <w:b/>
          <w:sz w:val="28"/>
          <w:szCs w:val="28"/>
        </w:rPr>
        <w:lastRenderedPageBreak/>
        <w:t>Statement of Compatibility with Human Rights</w:t>
      </w:r>
    </w:p>
    <w:p w14:paraId="2412D14F" w14:textId="77777777" w:rsidR="00A17F2C" w:rsidRPr="00F367F3" w:rsidRDefault="00A17F2C" w:rsidP="000337CB">
      <w:pPr>
        <w:spacing w:before="120" w:after="120"/>
        <w:jc w:val="center"/>
        <w:rPr>
          <w:szCs w:val="24"/>
        </w:rPr>
      </w:pPr>
      <w:r w:rsidRPr="00F367F3">
        <w:rPr>
          <w:i/>
          <w:szCs w:val="24"/>
        </w:rPr>
        <w:t>Prepared in accordance with Part 3 of the Human Rights (Parliamentary Scrutiny) Act 2011</w:t>
      </w:r>
    </w:p>
    <w:p w14:paraId="751DE726" w14:textId="77777777" w:rsidR="002A6C77" w:rsidRPr="00F367F3" w:rsidRDefault="002A6C77" w:rsidP="000337CB">
      <w:pPr>
        <w:tabs>
          <w:tab w:val="left" w:pos="1418"/>
        </w:tabs>
        <w:ind w:left="851"/>
        <w:jc w:val="center"/>
        <w:rPr>
          <w:bCs/>
        </w:rPr>
      </w:pPr>
    </w:p>
    <w:p w14:paraId="3A52A4B2" w14:textId="72F82CC3" w:rsidR="00C6094D" w:rsidRPr="00F367F3" w:rsidRDefault="00425339" w:rsidP="007708B3">
      <w:pPr>
        <w:tabs>
          <w:tab w:val="left" w:pos="1418"/>
        </w:tabs>
        <w:jc w:val="center"/>
        <w:rPr>
          <w:bCs/>
          <w:iCs/>
        </w:rPr>
      </w:pPr>
      <w:r w:rsidRPr="00F367F3">
        <w:rPr>
          <w:bCs/>
          <w:i/>
          <w:iCs/>
        </w:rPr>
        <w:t>Health Insurance (Section 3C Co-Dependent Pathology Services) Amendment (No. 1) Determination 2025</w:t>
      </w:r>
    </w:p>
    <w:p w14:paraId="1BF56C38" w14:textId="77777777" w:rsidR="007708B3" w:rsidRPr="00F367F3" w:rsidRDefault="007708B3" w:rsidP="000337CB">
      <w:pPr>
        <w:tabs>
          <w:tab w:val="left" w:pos="1418"/>
        </w:tabs>
        <w:ind w:left="851"/>
        <w:jc w:val="center"/>
        <w:rPr>
          <w:bCs/>
          <w:iCs/>
          <w:szCs w:val="24"/>
        </w:rPr>
      </w:pPr>
    </w:p>
    <w:p w14:paraId="2412D153" w14:textId="7AFD921D" w:rsidR="00A17F2C" w:rsidRPr="00F367F3" w:rsidRDefault="00A17F2C" w:rsidP="000337CB">
      <w:pPr>
        <w:jc w:val="center"/>
        <w:rPr>
          <w:szCs w:val="24"/>
        </w:rPr>
      </w:pPr>
      <w:r w:rsidRPr="00F367F3">
        <w:rPr>
          <w:szCs w:val="24"/>
        </w:rPr>
        <w:t xml:space="preserve">This </w:t>
      </w:r>
      <w:r w:rsidR="0046022A" w:rsidRPr="00F367F3">
        <w:rPr>
          <w:szCs w:val="24"/>
        </w:rPr>
        <w:t>instrument</w:t>
      </w:r>
      <w:r w:rsidRPr="00F367F3">
        <w:rPr>
          <w:szCs w:val="24"/>
        </w:rPr>
        <w:t xml:space="preserve"> is compatible with the human rights and freedoms recognised or declared in the international instruments listed in section 3 of the </w:t>
      </w:r>
      <w:r w:rsidRPr="00F367F3">
        <w:rPr>
          <w:i/>
          <w:szCs w:val="24"/>
        </w:rPr>
        <w:t>Human Rights (Parliamentary Scrutiny) Act 2011</w:t>
      </w:r>
      <w:r w:rsidRPr="00F367F3">
        <w:rPr>
          <w:szCs w:val="24"/>
        </w:rPr>
        <w:t>.</w:t>
      </w:r>
    </w:p>
    <w:p w14:paraId="7EDA9098" w14:textId="306A78E1" w:rsidR="006E6BBF" w:rsidRPr="00F367F3" w:rsidRDefault="006E6BBF" w:rsidP="008734F5">
      <w:pPr>
        <w:spacing w:before="120" w:after="120"/>
        <w:rPr>
          <w:b/>
          <w:szCs w:val="24"/>
        </w:rPr>
      </w:pPr>
      <w:r w:rsidRPr="00F367F3">
        <w:rPr>
          <w:b/>
          <w:szCs w:val="24"/>
        </w:rPr>
        <w:t xml:space="preserve">Overview of the </w:t>
      </w:r>
      <w:r w:rsidR="00B86A9F" w:rsidRPr="00F367F3">
        <w:rPr>
          <w:b/>
          <w:szCs w:val="24"/>
        </w:rPr>
        <w:t>Determination</w:t>
      </w:r>
    </w:p>
    <w:p w14:paraId="2F9033E6" w14:textId="77777777" w:rsidR="00BD5AA3" w:rsidRPr="00F367F3" w:rsidRDefault="00BD5AA3" w:rsidP="00BD5AA3">
      <w:pPr>
        <w:ind w:right="-483"/>
        <w:rPr>
          <w:bCs/>
          <w:szCs w:val="24"/>
        </w:rPr>
      </w:pPr>
      <w:r w:rsidRPr="00F367F3">
        <w:rPr>
          <w:szCs w:val="24"/>
        </w:rPr>
        <w:t xml:space="preserve">The purpose of the </w:t>
      </w:r>
      <w:r w:rsidRPr="00F367F3">
        <w:rPr>
          <w:bCs/>
          <w:i/>
          <w:iCs/>
          <w:szCs w:val="24"/>
        </w:rPr>
        <w:t xml:space="preserve">Health Insurance (Section 3C Co-Dependent Pathology Services) Amendment (No. 1) Determination 2025 </w:t>
      </w:r>
      <w:r w:rsidRPr="00F367F3">
        <w:rPr>
          <w:bCs/>
          <w:szCs w:val="24"/>
        </w:rPr>
        <w:t xml:space="preserve">(the Amendment Determination) is to amend the </w:t>
      </w:r>
      <w:r w:rsidRPr="00F367F3">
        <w:rPr>
          <w:bCs/>
          <w:i/>
          <w:iCs/>
          <w:szCs w:val="24"/>
        </w:rPr>
        <w:t>Health Insurance (Section 3C Co</w:t>
      </w:r>
      <w:r w:rsidRPr="00F367F3">
        <w:rPr>
          <w:bCs/>
          <w:i/>
          <w:iCs/>
          <w:szCs w:val="24"/>
        </w:rPr>
        <w:noBreakHyphen/>
        <w:t>Dependent Pathology Services) Determination 2018</w:t>
      </w:r>
      <w:r w:rsidRPr="00F367F3">
        <w:rPr>
          <w:bCs/>
          <w:szCs w:val="24"/>
        </w:rPr>
        <w:t xml:space="preserve"> (the Principal Determination) from 1 November 2025. </w:t>
      </w:r>
    </w:p>
    <w:p w14:paraId="4A23BBC5" w14:textId="77777777" w:rsidR="00BD5AA3" w:rsidRPr="00F367F3" w:rsidRDefault="00BD5AA3" w:rsidP="00BD5AA3">
      <w:pPr>
        <w:ind w:right="-483"/>
        <w:rPr>
          <w:bCs/>
          <w:szCs w:val="24"/>
        </w:rPr>
      </w:pPr>
    </w:p>
    <w:p w14:paraId="57E75DC4" w14:textId="47E8C85D" w:rsidR="00BD5AA3" w:rsidRPr="00F367F3" w:rsidRDefault="00BD5AA3" w:rsidP="00BD5AA3">
      <w:pPr>
        <w:ind w:right="-483"/>
        <w:rPr>
          <w:bCs/>
          <w:iCs/>
          <w:szCs w:val="24"/>
        </w:rPr>
      </w:pPr>
      <w:r w:rsidRPr="00F367F3">
        <w:rPr>
          <w:bCs/>
          <w:szCs w:val="24"/>
        </w:rPr>
        <w:t xml:space="preserve">From 1 November 2025, item 66520 for fibroblast growth factor 23 (FGF-23) testing will be introduced to Group P2 of the </w:t>
      </w:r>
      <w:r w:rsidR="005A5BF1" w:rsidRPr="00F367F3">
        <w:rPr>
          <w:bCs/>
          <w:szCs w:val="24"/>
        </w:rPr>
        <w:t>Medicare Benefits Schedule (</w:t>
      </w:r>
      <w:r w:rsidRPr="00F367F3">
        <w:rPr>
          <w:bCs/>
          <w:szCs w:val="24"/>
        </w:rPr>
        <w:t>MBS</w:t>
      </w:r>
      <w:r w:rsidR="005A5BF1" w:rsidRPr="00F367F3">
        <w:rPr>
          <w:bCs/>
          <w:szCs w:val="24"/>
        </w:rPr>
        <w:t>)</w:t>
      </w:r>
      <w:r w:rsidRPr="00F367F3">
        <w:rPr>
          <w:bCs/>
          <w:szCs w:val="24"/>
        </w:rPr>
        <w:t xml:space="preserve">. Item 66520 will provide for FGF-23 testing for </w:t>
      </w:r>
      <w:r w:rsidRPr="00F367F3">
        <w:rPr>
          <w:bCs/>
          <w:iCs/>
          <w:szCs w:val="24"/>
        </w:rPr>
        <w:t xml:space="preserve">patients with a high pre-test probability of X-linked hypophosphatemia (XLH) to determine eligibility for </w:t>
      </w:r>
      <w:r w:rsidR="002B0491" w:rsidRPr="00F367F3">
        <w:rPr>
          <w:bCs/>
          <w:iCs/>
          <w:szCs w:val="24"/>
        </w:rPr>
        <w:t xml:space="preserve">a relevant treatment listed </w:t>
      </w:r>
      <w:r w:rsidRPr="00F367F3">
        <w:rPr>
          <w:bCs/>
          <w:iCs/>
          <w:szCs w:val="24"/>
        </w:rPr>
        <w:t xml:space="preserve">on the Pharmaceutical Benefits Scheme (PBS). </w:t>
      </w:r>
      <w:proofErr w:type="spellStart"/>
      <w:r w:rsidR="00D60F95" w:rsidRPr="00F367F3">
        <w:rPr>
          <w:bCs/>
          <w:iCs/>
          <w:szCs w:val="24"/>
        </w:rPr>
        <w:t>Burosumab</w:t>
      </w:r>
      <w:proofErr w:type="spellEnd"/>
      <w:r w:rsidR="00D60F95" w:rsidRPr="00F367F3">
        <w:rPr>
          <w:bCs/>
          <w:iCs/>
          <w:szCs w:val="24"/>
        </w:rPr>
        <w:t xml:space="preserve"> is a relevant treatment for XLH and is listed on the PBS. However, the descriptor for the new item 66520 refers to a relevant treatment listed on the PBS, rather than </w:t>
      </w:r>
      <w:proofErr w:type="spellStart"/>
      <w:r w:rsidR="00D60F95" w:rsidRPr="00F367F3">
        <w:rPr>
          <w:bCs/>
          <w:iCs/>
          <w:szCs w:val="24"/>
        </w:rPr>
        <w:t>burosumab</w:t>
      </w:r>
      <w:proofErr w:type="spellEnd"/>
      <w:r w:rsidR="00D60F95" w:rsidRPr="00F367F3">
        <w:rPr>
          <w:bCs/>
          <w:iCs/>
          <w:szCs w:val="24"/>
        </w:rPr>
        <w:t xml:space="preserve">, to allow item 66520 to be used to determine eligibility for treatments that may be listed on the PBS in future.  </w:t>
      </w:r>
    </w:p>
    <w:p w14:paraId="620502F1" w14:textId="77777777" w:rsidR="00BD5AA3" w:rsidRPr="00F367F3" w:rsidRDefault="00BD5AA3" w:rsidP="00BD5AA3">
      <w:pPr>
        <w:ind w:right="-483"/>
        <w:rPr>
          <w:bCs/>
          <w:iCs/>
          <w:szCs w:val="24"/>
        </w:rPr>
      </w:pPr>
    </w:p>
    <w:p w14:paraId="754EB01D" w14:textId="1C488B81" w:rsidR="00BD5AA3" w:rsidRPr="00F367F3" w:rsidRDefault="00BD5AA3" w:rsidP="00BD5AA3">
      <w:pPr>
        <w:rPr>
          <w:bCs/>
          <w:lang w:val="en-CA"/>
        </w:rPr>
      </w:pPr>
      <w:r w:rsidRPr="00F367F3">
        <w:rPr>
          <w:bCs/>
          <w:szCs w:val="24"/>
        </w:rPr>
        <w:t xml:space="preserve">Additionally, the Amendment Determination </w:t>
      </w:r>
      <w:r w:rsidRPr="00F367F3">
        <w:rPr>
          <w:bCs/>
          <w:lang w:val="en-CA"/>
        </w:rPr>
        <w:t xml:space="preserve">will amend the Principal Determination to make </w:t>
      </w:r>
      <w:r w:rsidRPr="00F367F3">
        <w:rPr>
          <w:bCs/>
        </w:rPr>
        <w:t>non-small cell lung cancer (</w:t>
      </w:r>
      <w:r w:rsidRPr="00F367F3">
        <w:rPr>
          <w:bCs/>
          <w:lang w:val="en-CA"/>
        </w:rPr>
        <w:t>NSCLC) items 73337, 73341, 73344, and 73436 consistent with items 73437 to 73439. Amendments will be made to items 73341, 73344 and 73436 to allow patients access to immunohistochemistry (IHC) and fluorescence in situ hybridisation (FISH) testing at any diagnostic stage of NSCLC, where pathology laboratories do not yet have Next Generation Sequencing (NGS) technology</w:t>
      </w:r>
      <w:r w:rsidR="004A1722" w:rsidRPr="00F367F3">
        <w:rPr>
          <w:bCs/>
          <w:lang w:val="en-CA"/>
        </w:rPr>
        <w:t xml:space="preserve"> - this is </w:t>
      </w:r>
      <w:r w:rsidRPr="00F367F3">
        <w:rPr>
          <w:bCs/>
          <w:lang w:val="en-CA"/>
        </w:rPr>
        <w:t>in line with the latest advice from the Medical Services Advisory Committee (MSAC) for the NSCLC patient population.</w:t>
      </w:r>
    </w:p>
    <w:p w14:paraId="66C73D32" w14:textId="77777777" w:rsidR="00BD5AA3" w:rsidRPr="00F367F3" w:rsidRDefault="00BD5AA3" w:rsidP="00BD5AA3">
      <w:pPr>
        <w:rPr>
          <w:bCs/>
          <w:lang w:val="en-CA"/>
        </w:rPr>
      </w:pPr>
    </w:p>
    <w:p w14:paraId="6926DB30" w14:textId="77777777" w:rsidR="00497654" w:rsidRPr="00F367F3" w:rsidRDefault="00497654" w:rsidP="00497654">
      <w:pPr>
        <w:rPr>
          <w:bCs/>
          <w:szCs w:val="24"/>
          <w:lang w:val="en-CA"/>
        </w:rPr>
      </w:pPr>
      <w:r w:rsidRPr="00F367F3">
        <w:rPr>
          <w:bCs/>
          <w:lang w:val="en-CA"/>
        </w:rPr>
        <w:t xml:space="preserve">The descriptors for items </w:t>
      </w:r>
      <w:r w:rsidRPr="00F367F3">
        <w:rPr>
          <w:bCs/>
          <w:szCs w:val="24"/>
          <w:lang w:val="en-CA"/>
        </w:rPr>
        <w:t xml:space="preserve">73337, 73341 and 73344 will be amended to align them with the descriptors for items 73436 to 73439 by removing the reference to cancer that is of non-squamous histology or histology not otherwise specified. The descriptors for items 73341 and 73344 will also be amended to remove references to previous biomarker tests and results. </w:t>
      </w:r>
      <w:r w:rsidRPr="00F367F3">
        <w:rPr>
          <w:bCs/>
          <w:lang w:val="en-CA"/>
        </w:rPr>
        <w:t xml:space="preserve">Additionally, items 73337, 73341, 73344, 73436 and 73437 to 73439 will be amended to refer to relevant PBS treatments, rather than an immunotherapy listed under the PBS, in accordance with MSAC’s preferred language for co-dependent pathology item descriptors. </w:t>
      </w:r>
    </w:p>
    <w:p w14:paraId="48AA5EFA" w14:textId="77777777" w:rsidR="00BD5AA3" w:rsidRPr="00F367F3" w:rsidRDefault="00BD5AA3" w:rsidP="00BD5AA3">
      <w:pPr>
        <w:ind w:right="-483"/>
        <w:rPr>
          <w:bCs/>
          <w:szCs w:val="24"/>
        </w:rPr>
      </w:pPr>
    </w:p>
    <w:p w14:paraId="4B0A79F5" w14:textId="77777777" w:rsidR="00BD5AA3" w:rsidRPr="00F367F3" w:rsidRDefault="00BD5AA3" w:rsidP="00BD5AA3">
      <w:pPr>
        <w:ind w:right="-483"/>
        <w:rPr>
          <w:bCs/>
          <w:szCs w:val="24"/>
        </w:rPr>
      </w:pPr>
      <w:r w:rsidRPr="00F367F3">
        <w:rPr>
          <w:bCs/>
          <w:szCs w:val="24"/>
        </w:rPr>
        <w:t>The changes in the Amendment Determination were agreed to by the Minister for Health and Ageing through the Minister’s authority to approve certain MSAC recommendations outside of a budget process.</w:t>
      </w:r>
    </w:p>
    <w:p w14:paraId="31515278" w14:textId="28FBF7FC" w:rsidR="007708B3" w:rsidRPr="00F367F3" w:rsidRDefault="007708B3" w:rsidP="002A6C77">
      <w:pPr>
        <w:ind w:right="-482"/>
        <w:rPr>
          <w:iCs/>
        </w:rPr>
      </w:pPr>
    </w:p>
    <w:p w14:paraId="2412D15C" w14:textId="50D38E8B" w:rsidR="00A17F2C" w:rsidRPr="00F367F3" w:rsidRDefault="00A17F2C" w:rsidP="002A6C77">
      <w:pPr>
        <w:ind w:right="-482"/>
        <w:rPr>
          <w:b/>
          <w:szCs w:val="24"/>
        </w:rPr>
      </w:pPr>
      <w:r w:rsidRPr="00F367F3">
        <w:rPr>
          <w:b/>
          <w:szCs w:val="24"/>
        </w:rPr>
        <w:t>Human rights implications</w:t>
      </w:r>
    </w:p>
    <w:p w14:paraId="449665F0" w14:textId="2ED3F54B" w:rsidR="00806020" w:rsidRPr="00F367F3" w:rsidRDefault="00806020" w:rsidP="00806020">
      <w:pPr>
        <w:spacing w:before="120" w:after="120"/>
        <w:rPr>
          <w:szCs w:val="24"/>
        </w:rPr>
      </w:pPr>
      <w:r w:rsidRPr="00F367F3">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F367F3" w:rsidRDefault="00A17F2C" w:rsidP="00806020">
      <w:pPr>
        <w:spacing w:before="120" w:after="120"/>
        <w:rPr>
          <w:i/>
          <w:szCs w:val="24"/>
        </w:rPr>
      </w:pPr>
      <w:r w:rsidRPr="00F367F3">
        <w:rPr>
          <w:i/>
          <w:szCs w:val="24"/>
        </w:rPr>
        <w:t>The Right to Health</w:t>
      </w:r>
    </w:p>
    <w:p w14:paraId="2412D15F" w14:textId="77777777" w:rsidR="00A17F2C" w:rsidRPr="00F367F3" w:rsidRDefault="00A17F2C" w:rsidP="000337CB">
      <w:pPr>
        <w:spacing w:before="120" w:after="120"/>
        <w:rPr>
          <w:szCs w:val="24"/>
        </w:rPr>
      </w:pPr>
      <w:r w:rsidRPr="00F367F3">
        <w:rPr>
          <w:szCs w:val="24"/>
        </w:rPr>
        <w:lastRenderedPageBreak/>
        <w:t xml:space="preserve">The right to the enjoyment of the highest attainable standard of physical and mental health is contained in Article 12(1) of the ICESCR. The UN Committee on Economic Social and Cultural Rights (the Committee) has stated that the right to health is not a right for </w:t>
      </w:r>
      <w:proofErr w:type="gramStart"/>
      <w:r w:rsidRPr="00F367F3">
        <w:rPr>
          <w:szCs w:val="24"/>
        </w:rPr>
        <w:t>each individual</w:t>
      </w:r>
      <w:proofErr w:type="gramEnd"/>
      <w:r w:rsidRPr="00F367F3">
        <w:rPr>
          <w:szCs w:val="24"/>
        </w:rPr>
        <w:t xml:space="preserve"> to be </w:t>
      </w:r>
      <w:proofErr w:type="gramStart"/>
      <w:r w:rsidRPr="00F367F3">
        <w:rPr>
          <w:szCs w:val="24"/>
        </w:rPr>
        <w:t>healthy, but</w:t>
      </w:r>
      <w:proofErr w:type="gramEnd"/>
      <w:r w:rsidRPr="00F367F3">
        <w:rPr>
          <w:szCs w:val="24"/>
        </w:rPr>
        <w:t xml:space="preserve"> is a right to a system of health protection which provides equality of opportunity for people to enjoy the highest attainable level of health. </w:t>
      </w:r>
    </w:p>
    <w:p w14:paraId="2412D160" w14:textId="77777777" w:rsidR="00A17F2C" w:rsidRPr="00F367F3" w:rsidRDefault="00A17F2C" w:rsidP="000337CB">
      <w:pPr>
        <w:spacing w:before="120" w:after="120"/>
        <w:rPr>
          <w:szCs w:val="24"/>
        </w:rPr>
      </w:pPr>
      <w:r w:rsidRPr="00F367F3">
        <w:rPr>
          <w:szCs w:val="24"/>
        </w:rPr>
        <w:t xml:space="preserve">The Committee reports that the </w:t>
      </w:r>
      <w:r w:rsidRPr="00F367F3">
        <w:rPr>
          <w:i/>
          <w:szCs w:val="24"/>
        </w:rPr>
        <w:t>‘highest attainable standard of health’</w:t>
      </w:r>
      <w:r w:rsidRPr="00F367F3">
        <w:rPr>
          <w:szCs w:val="24"/>
        </w:rPr>
        <w:t xml:space="preserve"> </w:t>
      </w:r>
      <w:proofErr w:type="gramStart"/>
      <w:r w:rsidRPr="00F367F3">
        <w:rPr>
          <w:szCs w:val="24"/>
        </w:rPr>
        <w:t>takes into account</w:t>
      </w:r>
      <w:proofErr w:type="gramEnd"/>
      <w:r w:rsidRPr="00F367F3">
        <w:rPr>
          <w:szCs w:val="24"/>
        </w:rPr>
        <w:t xml:space="preserve">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F367F3" w:rsidRDefault="00A17F2C" w:rsidP="000337CB">
      <w:pPr>
        <w:spacing w:before="120" w:after="120"/>
        <w:rPr>
          <w:i/>
          <w:szCs w:val="24"/>
        </w:rPr>
      </w:pPr>
      <w:r w:rsidRPr="00F367F3">
        <w:rPr>
          <w:i/>
          <w:szCs w:val="24"/>
        </w:rPr>
        <w:t xml:space="preserve">The Right to Social Security </w:t>
      </w:r>
    </w:p>
    <w:p w14:paraId="2412D162" w14:textId="77777777" w:rsidR="00A17F2C" w:rsidRPr="00F367F3" w:rsidRDefault="00A17F2C" w:rsidP="000337CB">
      <w:pPr>
        <w:spacing w:before="120" w:after="120"/>
        <w:rPr>
          <w:szCs w:val="24"/>
        </w:rPr>
      </w:pPr>
      <w:r w:rsidRPr="00F367F3">
        <w:rPr>
          <w:szCs w:val="24"/>
        </w:rPr>
        <w:t>The right to social security is contained in Article 9 of the ICESCR. It requires that a country must, within its maximum available resources, ensure access to a social security scheme that</w:t>
      </w:r>
      <w:r w:rsidR="00BA69CB" w:rsidRPr="00F367F3">
        <w:rPr>
          <w:szCs w:val="24"/>
        </w:rPr>
        <w:t xml:space="preserve"> </w:t>
      </w:r>
      <w:r w:rsidRPr="00F367F3">
        <w:rPr>
          <w:szCs w:val="24"/>
        </w:rPr>
        <w:t xml:space="preserve">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F367F3">
        <w:rPr>
          <w:szCs w:val="24"/>
        </w:rPr>
        <w:t>in an effort to</w:t>
      </w:r>
      <w:proofErr w:type="gramEnd"/>
      <w:r w:rsidRPr="00F367F3">
        <w:rPr>
          <w:szCs w:val="24"/>
        </w:rPr>
        <w:t xml:space="preserve"> satisfy, as a matter of priority, this minimum obligation.</w:t>
      </w:r>
    </w:p>
    <w:p w14:paraId="0345FFEA" w14:textId="2A5A9406" w:rsidR="00A46B56" w:rsidRPr="00F367F3" w:rsidRDefault="00A17F2C" w:rsidP="000337CB">
      <w:pPr>
        <w:spacing w:before="120" w:after="120"/>
        <w:rPr>
          <w:szCs w:val="24"/>
        </w:rPr>
      </w:pPr>
      <w:r w:rsidRPr="00F367F3">
        <w:rPr>
          <w:szCs w:val="24"/>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F367F3">
        <w:rPr>
          <w:szCs w:val="24"/>
        </w:rPr>
        <w:t>Government</w:t>
      </w:r>
      <w:proofErr w:type="gramEnd"/>
      <w:r w:rsidRPr="00F367F3">
        <w:rPr>
          <w:szCs w:val="24"/>
        </w:rPr>
        <w:t xml:space="preserve"> to re-direct its limited resources in ways that it considers to be more effective at meeting the general health needs of all society, particularly the needs of the more disadvantaged members of society.</w:t>
      </w:r>
    </w:p>
    <w:p w14:paraId="6F845A27" w14:textId="77777777" w:rsidR="00A46B56" w:rsidRPr="00F367F3" w:rsidRDefault="00A46B56" w:rsidP="00A46B56">
      <w:pPr>
        <w:shd w:val="clear" w:color="auto" w:fill="FFFFFF"/>
        <w:spacing w:before="120" w:after="120"/>
        <w:rPr>
          <w:szCs w:val="24"/>
        </w:rPr>
      </w:pPr>
      <w:r w:rsidRPr="00F367F3">
        <w:rPr>
          <w:i/>
          <w:iCs/>
          <w:szCs w:val="24"/>
        </w:rPr>
        <w:t>The right of equality and non-discrimination</w:t>
      </w:r>
    </w:p>
    <w:p w14:paraId="11907FD2" w14:textId="7836495B" w:rsidR="00A46B56" w:rsidRPr="00F367F3" w:rsidRDefault="00A46B56" w:rsidP="00A46B56">
      <w:pPr>
        <w:spacing w:before="120" w:after="120"/>
        <w:rPr>
          <w:szCs w:val="24"/>
        </w:rPr>
      </w:pPr>
      <w:r w:rsidRPr="00F367F3">
        <w:rPr>
          <w:szCs w:val="24"/>
        </w:rPr>
        <w:t xml:space="preserve">The rights of equality and non-discrimination are contained in </w:t>
      </w:r>
      <w:r w:rsidR="0024282D" w:rsidRPr="00F367F3">
        <w:rPr>
          <w:szCs w:val="24"/>
        </w:rPr>
        <w:t>A</w:t>
      </w:r>
      <w:r w:rsidRPr="00F367F3">
        <w:rPr>
          <w:szCs w:val="24"/>
        </w:rPr>
        <w:t>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2412D164" w14:textId="0F1880D1" w:rsidR="00A17F2C" w:rsidRPr="00F367F3" w:rsidRDefault="00A17F2C" w:rsidP="36EAAFCC">
      <w:pPr>
        <w:spacing w:before="120" w:after="120"/>
        <w:rPr>
          <w:u w:val="single"/>
        </w:rPr>
      </w:pPr>
      <w:r w:rsidRPr="00F367F3">
        <w:rPr>
          <w:u w:val="single"/>
        </w:rPr>
        <w:t>Analysis</w:t>
      </w:r>
    </w:p>
    <w:p w14:paraId="45F68867" w14:textId="2243FE1D" w:rsidR="007708B3" w:rsidRPr="00F367F3" w:rsidRDefault="00417C04" w:rsidP="00302F5C">
      <w:pPr>
        <w:rPr>
          <w:szCs w:val="24"/>
        </w:rPr>
      </w:pPr>
      <w:r w:rsidRPr="00F367F3">
        <w:rPr>
          <w:szCs w:val="24"/>
        </w:rPr>
        <w:t xml:space="preserve">The Amendment Determination </w:t>
      </w:r>
      <w:r w:rsidR="00DA1C31" w:rsidRPr="00F367F3">
        <w:rPr>
          <w:szCs w:val="24"/>
        </w:rPr>
        <w:t xml:space="preserve">will reflect </w:t>
      </w:r>
      <w:r w:rsidR="00DA1C31" w:rsidRPr="00F367F3">
        <w:t>contemporary clinical practice by expanding patient access to IHC and FISH testing at any diagnostic stage of NSCLC and streamlining descriptors for NSCLC items,</w:t>
      </w:r>
      <w:r w:rsidR="00DA1C31" w:rsidRPr="00F367F3">
        <w:rPr>
          <w:szCs w:val="24"/>
        </w:rPr>
        <w:t xml:space="preserve"> </w:t>
      </w:r>
      <w:r w:rsidR="00942A1B" w:rsidRPr="00F367F3">
        <w:rPr>
          <w:szCs w:val="24"/>
        </w:rPr>
        <w:t xml:space="preserve">and by enabling patients </w:t>
      </w:r>
      <w:r w:rsidR="00D251C6" w:rsidRPr="00F367F3">
        <w:rPr>
          <w:szCs w:val="24"/>
        </w:rPr>
        <w:t xml:space="preserve">with a high pre-test probability of XLH </w:t>
      </w:r>
      <w:r w:rsidR="00942A1B" w:rsidRPr="00F367F3">
        <w:rPr>
          <w:szCs w:val="24"/>
        </w:rPr>
        <w:t xml:space="preserve">to </w:t>
      </w:r>
      <w:r w:rsidR="00F90C93" w:rsidRPr="00F367F3">
        <w:rPr>
          <w:szCs w:val="24"/>
        </w:rPr>
        <w:t xml:space="preserve">access </w:t>
      </w:r>
      <w:proofErr w:type="gramStart"/>
      <w:r w:rsidR="00F90C93" w:rsidRPr="00F367F3">
        <w:rPr>
          <w:szCs w:val="24"/>
        </w:rPr>
        <w:t>a</w:t>
      </w:r>
      <w:proofErr w:type="gramEnd"/>
      <w:r w:rsidR="00F90C93" w:rsidRPr="00F367F3">
        <w:rPr>
          <w:szCs w:val="24"/>
        </w:rPr>
        <w:t xml:space="preserve"> MBS-funded test </w:t>
      </w:r>
      <w:r w:rsidR="00080736" w:rsidRPr="00F367F3">
        <w:rPr>
          <w:szCs w:val="24"/>
        </w:rPr>
        <w:t xml:space="preserve">for </w:t>
      </w:r>
      <w:r w:rsidR="00EF7EEE" w:rsidRPr="00F367F3">
        <w:rPr>
          <w:szCs w:val="24"/>
        </w:rPr>
        <w:t>to determine eligibility for</w:t>
      </w:r>
      <w:r w:rsidR="00D251C6" w:rsidRPr="00F367F3">
        <w:rPr>
          <w:szCs w:val="24"/>
        </w:rPr>
        <w:t xml:space="preserve"> a</w:t>
      </w:r>
      <w:r w:rsidR="00EF7EEE" w:rsidRPr="00F367F3">
        <w:rPr>
          <w:szCs w:val="24"/>
        </w:rPr>
        <w:t xml:space="preserve"> relevant treatment</w:t>
      </w:r>
      <w:r w:rsidR="00D251C6" w:rsidRPr="00F367F3">
        <w:rPr>
          <w:szCs w:val="24"/>
        </w:rPr>
        <w:t xml:space="preserve"> listed on the PBS</w:t>
      </w:r>
      <w:r w:rsidR="00EF7EEE" w:rsidRPr="00F367F3">
        <w:rPr>
          <w:szCs w:val="24"/>
        </w:rPr>
        <w:t xml:space="preserve">. </w:t>
      </w:r>
      <w:r w:rsidR="00942A1B" w:rsidRPr="00F367F3">
        <w:rPr>
          <w:szCs w:val="24"/>
        </w:rPr>
        <w:t xml:space="preserve">This is </w:t>
      </w:r>
      <w:r w:rsidR="00DA1C31" w:rsidRPr="00F367F3">
        <w:rPr>
          <w:szCs w:val="24"/>
        </w:rPr>
        <w:t xml:space="preserve">to ensure that patients continue to have access to health and social security through relevant subsidised diagnostic imaging services on the </w:t>
      </w:r>
      <w:r w:rsidR="005A5BF1" w:rsidRPr="00F367F3">
        <w:rPr>
          <w:szCs w:val="24"/>
        </w:rPr>
        <w:t>MBS</w:t>
      </w:r>
      <w:r w:rsidR="00DA1C31" w:rsidRPr="00F367F3">
        <w:rPr>
          <w:szCs w:val="24"/>
        </w:rPr>
        <w:t>.</w:t>
      </w:r>
      <w:r w:rsidR="00113BCB" w:rsidRPr="00F367F3">
        <w:rPr>
          <w:szCs w:val="24"/>
        </w:rPr>
        <w:t xml:space="preserve"> </w:t>
      </w:r>
    </w:p>
    <w:p w14:paraId="2412D166" w14:textId="1973400E" w:rsidR="00A17F2C" w:rsidRPr="00F367F3" w:rsidRDefault="00A17F2C" w:rsidP="004B7CB9">
      <w:pPr>
        <w:spacing w:before="120" w:after="120" w:line="276" w:lineRule="auto"/>
        <w:rPr>
          <w:rFonts w:eastAsia="Calibri"/>
          <w:b/>
          <w:szCs w:val="24"/>
          <w:lang w:eastAsia="en-US"/>
        </w:rPr>
      </w:pPr>
      <w:r w:rsidRPr="00F367F3">
        <w:rPr>
          <w:rFonts w:eastAsia="Calibri"/>
          <w:b/>
          <w:szCs w:val="24"/>
          <w:lang w:eastAsia="en-US"/>
        </w:rPr>
        <w:t xml:space="preserve">Conclusion </w:t>
      </w:r>
    </w:p>
    <w:p w14:paraId="06993EC7" w14:textId="261CA756" w:rsidR="001C44A2" w:rsidRPr="00F367F3" w:rsidRDefault="006E6BBF" w:rsidP="000337CB">
      <w:pPr>
        <w:rPr>
          <w:szCs w:val="24"/>
        </w:rPr>
      </w:pPr>
      <w:r w:rsidRPr="00F367F3">
        <w:rPr>
          <w:szCs w:val="24"/>
        </w:rPr>
        <w:t xml:space="preserve">This </w:t>
      </w:r>
      <w:r w:rsidR="0046022A" w:rsidRPr="00F367F3">
        <w:rPr>
          <w:szCs w:val="24"/>
        </w:rPr>
        <w:t>instrument</w:t>
      </w:r>
      <w:r w:rsidRPr="00F367F3">
        <w:rPr>
          <w:szCs w:val="24"/>
        </w:rPr>
        <w:t xml:space="preserve"> </w:t>
      </w:r>
      <w:r w:rsidR="00F15284" w:rsidRPr="00F367F3">
        <w:rPr>
          <w:szCs w:val="24"/>
        </w:rPr>
        <w:t xml:space="preserve">is compatible with human rights as it </w:t>
      </w:r>
      <w:r w:rsidR="007C7403" w:rsidRPr="00F367F3">
        <w:rPr>
          <w:szCs w:val="24"/>
        </w:rPr>
        <w:t xml:space="preserve">maintains the </w:t>
      </w:r>
      <w:r w:rsidR="00910EF6" w:rsidRPr="00F367F3">
        <w:rPr>
          <w:szCs w:val="24"/>
        </w:rPr>
        <w:t>right to health and the right to social security</w:t>
      </w:r>
      <w:r w:rsidR="005C394E" w:rsidRPr="00F367F3">
        <w:rPr>
          <w:szCs w:val="24"/>
        </w:rPr>
        <w:t xml:space="preserve"> </w:t>
      </w:r>
      <w:bookmarkStart w:id="2" w:name="_Hlk129952180"/>
      <w:r w:rsidR="005C394E" w:rsidRPr="00F367F3">
        <w:rPr>
          <w:szCs w:val="24"/>
        </w:rPr>
        <w:t>and the right of equality and non-discrimination</w:t>
      </w:r>
      <w:bookmarkEnd w:id="2"/>
      <w:r w:rsidR="00910EF6" w:rsidRPr="00F367F3">
        <w:rPr>
          <w:szCs w:val="24"/>
        </w:rPr>
        <w:t xml:space="preserve">. </w:t>
      </w:r>
      <w:r w:rsidR="00F54AAB" w:rsidRPr="00F367F3">
        <w:rPr>
          <w:szCs w:val="24"/>
        </w:rPr>
        <w:t xml:space="preserve">New MBS </w:t>
      </w:r>
      <w:r w:rsidR="001C44A2" w:rsidRPr="00F367F3">
        <w:rPr>
          <w:szCs w:val="24"/>
        </w:rPr>
        <w:t xml:space="preserve">item </w:t>
      </w:r>
      <w:r w:rsidR="00337B01" w:rsidRPr="00F367F3">
        <w:rPr>
          <w:szCs w:val="24"/>
        </w:rPr>
        <w:t xml:space="preserve">66520 </w:t>
      </w:r>
      <w:r w:rsidR="001C44A2" w:rsidRPr="00F367F3">
        <w:rPr>
          <w:szCs w:val="24"/>
        </w:rPr>
        <w:t xml:space="preserve">will allow patients to access MBS benefits when determining eligibility for medicines listed on the PBS. </w:t>
      </w:r>
    </w:p>
    <w:p w14:paraId="2412D168" w14:textId="77777777" w:rsidR="00F15284" w:rsidRPr="00F367F3" w:rsidRDefault="00F15284" w:rsidP="000337CB">
      <w:pPr>
        <w:rPr>
          <w:rFonts w:eastAsia="Calibri"/>
          <w:szCs w:val="24"/>
          <w:lang w:eastAsia="en-US"/>
        </w:rPr>
      </w:pPr>
    </w:p>
    <w:p w14:paraId="54E8A910" w14:textId="77777777" w:rsidR="00337B01" w:rsidRPr="00F367F3" w:rsidRDefault="00337B01" w:rsidP="000337CB">
      <w:pPr>
        <w:rPr>
          <w:rFonts w:eastAsia="Calibri"/>
          <w:szCs w:val="24"/>
          <w:lang w:eastAsia="en-US"/>
        </w:rPr>
      </w:pPr>
    </w:p>
    <w:p w14:paraId="75A46380" w14:textId="77777777" w:rsidR="00C67BC7" w:rsidRPr="00F367F3" w:rsidRDefault="00C67BC7" w:rsidP="000F2948">
      <w:pPr>
        <w:jc w:val="center"/>
      </w:pPr>
    </w:p>
    <w:p w14:paraId="1A4FB0F3" w14:textId="77FB9A5D" w:rsidR="001B6095" w:rsidRPr="00F367F3" w:rsidRDefault="006802F9" w:rsidP="001B6095">
      <w:pPr>
        <w:shd w:val="clear" w:color="auto" w:fill="FFFFFF"/>
        <w:spacing w:line="240" w:lineRule="atLeast"/>
        <w:ind w:right="-23"/>
        <w:jc w:val="center"/>
        <w:rPr>
          <w:b/>
          <w:bCs/>
          <w:szCs w:val="22"/>
        </w:rPr>
      </w:pPr>
      <w:r w:rsidRPr="00F367F3">
        <w:rPr>
          <w:b/>
          <w:bCs/>
          <w:szCs w:val="22"/>
        </w:rPr>
        <w:lastRenderedPageBreak/>
        <w:t>Mary Warner</w:t>
      </w:r>
    </w:p>
    <w:p w14:paraId="7E442A4C" w14:textId="51137146" w:rsidR="001B6095" w:rsidRPr="00F367F3" w:rsidRDefault="006802F9" w:rsidP="001B6095">
      <w:pPr>
        <w:shd w:val="clear" w:color="auto" w:fill="FFFFFF"/>
        <w:spacing w:line="240" w:lineRule="atLeast"/>
        <w:ind w:right="-23"/>
        <w:jc w:val="center"/>
        <w:rPr>
          <w:b/>
          <w:bCs/>
          <w:szCs w:val="22"/>
        </w:rPr>
      </w:pPr>
      <w:r w:rsidRPr="00F367F3">
        <w:rPr>
          <w:b/>
          <w:bCs/>
          <w:szCs w:val="22"/>
        </w:rPr>
        <w:t>Assistant Secretary</w:t>
      </w:r>
    </w:p>
    <w:p w14:paraId="1817A584" w14:textId="3A78DC38" w:rsidR="001B6095" w:rsidRPr="00F367F3" w:rsidRDefault="006802F9" w:rsidP="001B6095">
      <w:pPr>
        <w:shd w:val="clear" w:color="auto" w:fill="FFFFFF"/>
        <w:spacing w:line="240" w:lineRule="atLeast"/>
        <w:ind w:right="-23"/>
        <w:jc w:val="center"/>
        <w:rPr>
          <w:b/>
          <w:bCs/>
          <w:szCs w:val="22"/>
        </w:rPr>
      </w:pPr>
      <w:r w:rsidRPr="00F367F3">
        <w:rPr>
          <w:b/>
          <w:bCs/>
          <w:szCs w:val="22"/>
        </w:rPr>
        <w:t>Diagnostic Imaging and Pathology Branch</w:t>
      </w:r>
    </w:p>
    <w:p w14:paraId="5E356ED3" w14:textId="645A7193" w:rsidR="001B6095" w:rsidRPr="00F367F3" w:rsidRDefault="006802F9" w:rsidP="001B6095">
      <w:pPr>
        <w:shd w:val="clear" w:color="auto" w:fill="FFFFFF"/>
        <w:spacing w:line="240" w:lineRule="atLeast"/>
        <w:ind w:right="-23"/>
        <w:jc w:val="center"/>
        <w:rPr>
          <w:b/>
          <w:bCs/>
          <w:szCs w:val="22"/>
        </w:rPr>
      </w:pPr>
      <w:r w:rsidRPr="00F367F3">
        <w:rPr>
          <w:b/>
          <w:bCs/>
          <w:szCs w:val="22"/>
        </w:rPr>
        <w:t>Medicare Benefits and Digital Health Division</w:t>
      </w:r>
    </w:p>
    <w:p w14:paraId="42E9857F" w14:textId="4107A33E" w:rsidR="001B6095" w:rsidRPr="00F367F3" w:rsidRDefault="006802F9" w:rsidP="001B6095">
      <w:pPr>
        <w:shd w:val="clear" w:color="auto" w:fill="FFFFFF"/>
        <w:spacing w:line="240" w:lineRule="atLeast"/>
        <w:ind w:right="-23"/>
        <w:jc w:val="center"/>
        <w:rPr>
          <w:b/>
          <w:bCs/>
          <w:szCs w:val="22"/>
        </w:rPr>
      </w:pPr>
      <w:r w:rsidRPr="00F367F3">
        <w:rPr>
          <w:b/>
          <w:bCs/>
          <w:szCs w:val="22"/>
        </w:rPr>
        <w:t>Health Resourcing Group</w:t>
      </w:r>
    </w:p>
    <w:p w14:paraId="63C9C26F" w14:textId="6E3B46F0" w:rsidR="0090252F" w:rsidRPr="00271EA6" w:rsidRDefault="0090252F" w:rsidP="0090252F">
      <w:pPr>
        <w:jc w:val="center"/>
        <w:rPr>
          <w:b/>
          <w:bCs/>
        </w:rPr>
      </w:pPr>
      <w:r w:rsidRPr="00F367F3">
        <w:rPr>
          <w:b/>
          <w:bCs/>
        </w:rPr>
        <w:t>Department of Health, Disability and Ageing</w:t>
      </w:r>
    </w:p>
    <w:p w14:paraId="2412D16E" w14:textId="7674395E" w:rsidR="00636C51" w:rsidRPr="00271EA6" w:rsidRDefault="00636C51" w:rsidP="0090252F">
      <w:pPr>
        <w:jc w:val="center"/>
        <w:rPr>
          <w:rFonts w:eastAsia="Calibri"/>
          <w:szCs w:val="24"/>
          <w:lang w:eastAsia="en-US"/>
        </w:rPr>
      </w:pPr>
    </w:p>
    <w:sectPr w:rsidR="00636C51" w:rsidRPr="00271EA6" w:rsidSect="00B15781">
      <w:headerReference w:type="even" r:id="rId16"/>
      <w:headerReference w:type="default" r:id="rId17"/>
      <w:footerReference w:type="even" r:id="rId18"/>
      <w:footerReference w:type="default" r:id="rId19"/>
      <w:headerReference w:type="first" r:id="rId20"/>
      <w:footerReference w:type="first" r:id="rId21"/>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DD000" w14:textId="77777777" w:rsidR="00690102" w:rsidRDefault="00690102">
      <w:r>
        <w:separator/>
      </w:r>
    </w:p>
  </w:endnote>
  <w:endnote w:type="continuationSeparator" w:id="0">
    <w:p w14:paraId="1F79E64D" w14:textId="77777777" w:rsidR="00690102" w:rsidRDefault="00690102">
      <w:r>
        <w:continuationSeparator/>
      </w:r>
    </w:p>
  </w:endnote>
  <w:endnote w:type="continuationNotice" w:id="1">
    <w:p w14:paraId="5D975444" w14:textId="77777777" w:rsidR="00690102" w:rsidRDefault="006901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9198A" w14:textId="73BD4F2C" w:rsidR="00C74605" w:rsidRDefault="00C74605">
    <w:pPr>
      <w:pStyle w:val="Footer"/>
    </w:pPr>
    <w:r>
      <w:rPr>
        <w:noProof/>
      </w:rPr>
      <mc:AlternateContent>
        <mc:Choice Requires="wps">
          <w:drawing>
            <wp:anchor distT="0" distB="0" distL="0" distR="0" simplePos="0" relativeHeight="251665408" behindDoc="0" locked="0" layoutInCell="1" allowOverlap="1" wp14:anchorId="40934318" wp14:editId="65A27166">
              <wp:simplePos x="635" y="635"/>
              <wp:positionH relativeFrom="page">
                <wp:align>center</wp:align>
              </wp:positionH>
              <wp:positionV relativeFrom="page">
                <wp:align>bottom</wp:align>
              </wp:positionV>
              <wp:extent cx="551815" cy="376555"/>
              <wp:effectExtent l="0" t="0" r="635" b="0"/>
              <wp:wrapNone/>
              <wp:docPr id="1826040481"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E6FC7AD" w14:textId="514C34FA" w:rsidR="00C74605" w:rsidRPr="00C74605" w:rsidRDefault="00C74605" w:rsidP="00C74605">
                          <w:pPr>
                            <w:rPr>
                              <w:rFonts w:ascii="Calibri" w:eastAsia="Calibri" w:hAnsi="Calibri" w:cs="Calibri"/>
                              <w:noProof/>
                              <w:color w:val="FF0000"/>
                              <w:szCs w:val="24"/>
                            </w:rPr>
                          </w:pPr>
                          <w:r w:rsidRPr="00C74605">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934318" id="_x0000_t202" coordsize="21600,21600" o:spt="202" path="m,l,21600r21600,l21600,xe">
              <v:stroke joinstyle="miter"/>
              <v:path gradientshapeok="t" o:connecttype="rect"/>
            </v:shapetype>
            <v:shape id="Text Box 8" o:spid="_x0000_s1027" type="#_x0000_t202" alt="OFFICIAL" style="position:absolute;margin-left:0;margin-top:0;width:43.45pt;height:29.6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6E6FC7AD" w14:textId="514C34FA" w:rsidR="00C74605" w:rsidRPr="00C74605" w:rsidRDefault="00C74605" w:rsidP="00C74605">
                    <w:pPr>
                      <w:rPr>
                        <w:rFonts w:ascii="Calibri" w:eastAsia="Calibri" w:hAnsi="Calibri" w:cs="Calibri"/>
                        <w:noProof/>
                        <w:color w:val="FF0000"/>
                        <w:szCs w:val="24"/>
                      </w:rPr>
                    </w:pPr>
                    <w:r w:rsidRPr="00C74605">
                      <w:rPr>
                        <w:rFonts w:ascii="Calibri" w:eastAsia="Calibri" w:hAnsi="Calibri"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F2A5" w14:textId="08FB43B1" w:rsidR="00C74605" w:rsidRDefault="00C74605">
    <w:pPr>
      <w:pStyle w:val="Footer"/>
    </w:pPr>
    <w:r>
      <w:rPr>
        <w:noProof/>
      </w:rPr>
      <mc:AlternateContent>
        <mc:Choice Requires="wps">
          <w:drawing>
            <wp:anchor distT="0" distB="0" distL="0" distR="0" simplePos="0" relativeHeight="251664384" behindDoc="0" locked="0" layoutInCell="1" allowOverlap="1" wp14:anchorId="2A609C78" wp14:editId="473BCB1A">
              <wp:simplePos x="635" y="635"/>
              <wp:positionH relativeFrom="page">
                <wp:align>center</wp:align>
              </wp:positionH>
              <wp:positionV relativeFrom="page">
                <wp:align>bottom</wp:align>
              </wp:positionV>
              <wp:extent cx="551815" cy="376555"/>
              <wp:effectExtent l="0" t="0" r="635" b="0"/>
              <wp:wrapNone/>
              <wp:docPr id="22257811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5B1671E" w14:textId="41CDCFBA" w:rsidR="00C74605" w:rsidRPr="00C74605" w:rsidRDefault="00C74605" w:rsidP="00C74605">
                          <w:pPr>
                            <w:rPr>
                              <w:rFonts w:ascii="Calibri" w:eastAsia="Calibri" w:hAnsi="Calibri" w:cs="Calibri"/>
                              <w:noProof/>
                              <w:color w:val="FF0000"/>
                              <w:szCs w:val="24"/>
                            </w:rPr>
                          </w:pPr>
                          <w:r w:rsidRPr="00C74605">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609C78" id="_x0000_t202" coordsize="21600,21600" o:spt="202" path="m,l,21600r21600,l21600,xe">
              <v:stroke joinstyle="miter"/>
              <v:path gradientshapeok="t" o:connecttype="rect"/>
            </v:shapetype>
            <v:shape id="Text Box 7" o:spid="_x0000_s1029" type="#_x0000_t202" alt="OFFICIAL" style="position:absolute;margin-left:0;margin-top:0;width:43.45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45B1671E" w14:textId="41CDCFBA" w:rsidR="00C74605" w:rsidRPr="00C74605" w:rsidRDefault="00C74605" w:rsidP="00C74605">
                    <w:pPr>
                      <w:rPr>
                        <w:rFonts w:ascii="Calibri" w:eastAsia="Calibri" w:hAnsi="Calibri" w:cs="Calibri"/>
                        <w:noProof/>
                        <w:color w:val="FF0000"/>
                        <w:szCs w:val="24"/>
                      </w:rPr>
                    </w:pPr>
                    <w:r w:rsidRPr="00C74605">
                      <w:rPr>
                        <w:rFonts w:ascii="Calibri" w:eastAsia="Calibri" w:hAnsi="Calibri" w:cs="Calibri"/>
                        <w:noProof/>
                        <w:color w:val="FF0000"/>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75078" w14:textId="5D3F7450" w:rsidR="00C74605" w:rsidRDefault="00C74605">
    <w:pPr>
      <w:pStyle w:val="Footer"/>
    </w:pPr>
    <w:r>
      <w:rPr>
        <w:noProof/>
      </w:rPr>
      <mc:AlternateContent>
        <mc:Choice Requires="wps">
          <w:drawing>
            <wp:anchor distT="0" distB="0" distL="0" distR="0" simplePos="0" relativeHeight="251668480" behindDoc="0" locked="0" layoutInCell="1" allowOverlap="1" wp14:anchorId="665DFFEB" wp14:editId="6AF0C3FE">
              <wp:simplePos x="635" y="635"/>
              <wp:positionH relativeFrom="page">
                <wp:align>center</wp:align>
              </wp:positionH>
              <wp:positionV relativeFrom="page">
                <wp:align>bottom</wp:align>
              </wp:positionV>
              <wp:extent cx="551815" cy="376555"/>
              <wp:effectExtent l="0" t="0" r="635" b="0"/>
              <wp:wrapNone/>
              <wp:docPr id="1777491576"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F6597B3" w14:textId="37797403" w:rsidR="00C74605" w:rsidRPr="00C74605" w:rsidRDefault="00C74605" w:rsidP="00C74605">
                          <w:pPr>
                            <w:rPr>
                              <w:rFonts w:ascii="Calibri" w:eastAsia="Calibri" w:hAnsi="Calibri" w:cs="Calibri"/>
                              <w:noProof/>
                              <w:color w:val="FF0000"/>
                              <w:szCs w:val="24"/>
                            </w:rPr>
                          </w:pPr>
                          <w:r w:rsidRPr="00C74605">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5DFFEB" id="_x0000_t202" coordsize="21600,21600" o:spt="202" path="m,l,21600r21600,l21600,xe">
              <v:stroke joinstyle="miter"/>
              <v:path gradientshapeok="t" o:connecttype="rect"/>
            </v:shapetype>
            <v:shape id="Text Box 11" o:spid="_x0000_s1031" type="#_x0000_t202" alt="OFFICIAL" style="position:absolute;margin-left:0;margin-top:0;width:43.45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textbox style="mso-fit-shape-to-text:t" inset="0,0,0,15pt">
                <w:txbxContent>
                  <w:p w14:paraId="3F6597B3" w14:textId="37797403" w:rsidR="00C74605" w:rsidRPr="00C74605" w:rsidRDefault="00C74605" w:rsidP="00C74605">
                    <w:pPr>
                      <w:rPr>
                        <w:rFonts w:ascii="Calibri" w:eastAsia="Calibri" w:hAnsi="Calibri" w:cs="Calibri"/>
                        <w:noProof/>
                        <w:color w:val="FF0000"/>
                        <w:szCs w:val="24"/>
                      </w:rPr>
                    </w:pPr>
                    <w:r w:rsidRPr="00C74605">
                      <w:rPr>
                        <w:rFonts w:ascii="Calibri" w:eastAsia="Calibri" w:hAnsi="Calibri" w:cs="Calibri"/>
                        <w:noProof/>
                        <w:color w:val="FF0000"/>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0A6B1" w14:textId="561C9AAC" w:rsidR="00C74605" w:rsidRDefault="00C746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A734" w14:textId="79683D22" w:rsidR="00C74605" w:rsidRDefault="00C74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5F434" w14:textId="77777777" w:rsidR="00690102" w:rsidRDefault="00690102">
      <w:r>
        <w:separator/>
      </w:r>
    </w:p>
  </w:footnote>
  <w:footnote w:type="continuationSeparator" w:id="0">
    <w:p w14:paraId="6ACE56B5" w14:textId="77777777" w:rsidR="00690102" w:rsidRDefault="00690102">
      <w:r>
        <w:continuationSeparator/>
      </w:r>
    </w:p>
  </w:footnote>
  <w:footnote w:type="continuationNotice" w:id="1">
    <w:p w14:paraId="45B0D646" w14:textId="77777777" w:rsidR="00690102" w:rsidRDefault="006901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F096" w14:textId="1AFE989D" w:rsidR="00C74605" w:rsidRDefault="00C74605">
    <w:pPr>
      <w:pStyle w:val="Header"/>
    </w:pPr>
    <w:r>
      <w:rPr>
        <w:noProof/>
      </w:rPr>
      <mc:AlternateContent>
        <mc:Choice Requires="wps">
          <w:drawing>
            <wp:anchor distT="0" distB="0" distL="0" distR="0" simplePos="0" relativeHeight="251659264" behindDoc="0" locked="0" layoutInCell="1" allowOverlap="1" wp14:anchorId="343171D6" wp14:editId="71AC4621">
              <wp:simplePos x="635" y="635"/>
              <wp:positionH relativeFrom="page">
                <wp:align>center</wp:align>
              </wp:positionH>
              <wp:positionV relativeFrom="page">
                <wp:align>top</wp:align>
              </wp:positionV>
              <wp:extent cx="551815" cy="376555"/>
              <wp:effectExtent l="0" t="0" r="635" b="4445"/>
              <wp:wrapNone/>
              <wp:docPr id="190936146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4E4FE55" w14:textId="3FFDEE67" w:rsidR="00C74605" w:rsidRPr="00C74605" w:rsidRDefault="00C74605" w:rsidP="00C74605">
                          <w:pPr>
                            <w:rPr>
                              <w:rFonts w:ascii="Calibri" w:eastAsia="Calibri" w:hAnsi="Calibri" w:cs="Calibri"/>
                              <w:noProof/>
                              <w:color w:val="FF0000"/>
                              <w:szCs w:val="24"/>
                            </w:rPr>
                          </w:pPr>
                          <w:r w:rsidRPr="00C74605">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3171D6"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64E4FE55" w14:textId="3FFDEE67" w:rsidR="00C74605" w:rsidRPr="00C74605" w:rsidRDefault="00C74605" w:rsidP="00C74605">
                    <w:pPr>
                      <w:rPr>
                        <w:rFonts w:ascii="Calibri" w:eastAsia="Calibri" w:hAnsi="Calibri" w:cs="Calibri"/>
                        <w:noProof/>
                        <w:color w:val="FF0000"/>
                        <w:szCs w:val="24"/>
                      </w:rPr>
                    </w:pPr>
                    <w:r w:rsidRPr="00C74605">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D176" w14:textId="3A2E7D4B" w:rsidR="00A1739A" w:rsidRDefault="00A1739A">
    <w:pPr>
      <w:pStyle w:val="Header"/>
      <w:jc w:val="center"/>
    </w:pPr>
    <w:r>
      <w:fldChar w:fldCharType="begin"/>
    </w:r>
    <w:r>
      <w:instrText xml:space="preserve"> PAGE  \* Arabic  \* MERGEFORMAT </w:instrText>
    </w:r>
    <w:r>
      <w:fldChar w:fldCharType="separate"/>
    </w:r>
    <w:r w:rsidR="00476510">
      <w:rPr>
        <w:noProof/>
      </w:rPr>
      <w:t>1</w:t>
    </w:r>
    <w:r>
      <w:fldChar w:fldCharType="end"/>
    </w:r>
  </w:p>
  <w:p w14:paraId="2412D177" w14:textId="77777777" w:rsidR="00A1739A" w:rsidRDefault="00A17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FA6F1" w14:textId="62997ACE" w:rsidR="00C74605" w:rsidRDefault="00C74605">
    <w:pPr>
      <w:pStyle w:val="Header"/>
    </w:pPr>
    <w:r>
      <w:rPr>
        <w:noProof/>
      </w:rPr>
      <mc:AlternateContent>
        <mc:Choice Requires="wps">
          <w:drawing>
            <wp:anchor distT="0" distB="0" distL="0" distR="0" simplePos="0" relativeHeight="251658240" behindDoc="0" locked="0" layoutInCell="1" allowOverlap="1" wp14:anchorId="350921C1" wp14:editId="6B3BA76C">
              <wp:simplePos x="635" y="635"/>
              <wp:positionH relativeFrom="page">
                <wp:align>center</wp:align>
              </wp:positionH>
              <wp:positionV relativeFrom="page">
                <wp:align>top</wp:align>
              </wp:positionV>
              <wp:extent cx="551815" cy="376555"/>
              <wp:effectExtent l="0" t="0" r="635" b="4445"/>
              <wp:wrapNone/>
              <wp:docPr id="113345558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019176E" w14:textId="6DA4BE96" w:rsidR="00C74605" w:rsidRPr="00C74605" w:rsidRDefault="00C74605" w:rsidP="00C74605">
                          <w:pPr>
                            <w:rPr>
                              <w:rFonts w:ascii="Calibri" w:eastAsia="Calibri" w:hAnsi="Calibri" w:cs="Calibri"/>
                              <w:noProof/>
                              <w:color w:val="FF0000"/>
                              <w:szCs w:val="24"/>
                            </w:rPr>
                          </w:pPr>
                          <w:r w:rsidRPr="00C74605">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0921C1"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5019176E" w14:textId="6DA4BE96" w:rsidR="00C74605" w:rsidRPr="00C74605" w:rsidRDefault="00C74605" w:rsidP="00C74605">
                    <w:pPr>
                      <w:rPr>
                        <w:rFonts w:ascii="Calibri" w:eastAsia="Calibri" w:hAnsi="Calibri" w:cs="Calibri"/>
                        <w:noProof/>
                        <w:color w:val="FF0000"/>
                        <w:szCs w:val="24"/>
                      </w:rPr>
                    </w:pPr>
                    <w:r w:rsidRPr="00C74605">
                      <w:rPr>
                        <w:rFonts w:ascii="Calibri" w:eastAsia="Calibri" w:hAnsi="Calibri" w:cs="Calibri"/>
                        <w:noProof/>
                        <w:color w:val="FF0000"/>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D178" w14:textId="2936306D" w:rsidR="001C35BC" w:rsidRDefault="00C74605" w:rsidP="009D3773">
    <w:pPr>
      <w:pStyle w:val="Header"/>
      <w:framePr w:wrap="around" w:vAnchor="text" w:hAnchor="margin" w:xAlign="center" w:y="1"/>
      <w:rPr>
        <w:rStyle w:val="PageNumber"/>
      </w:rPr>
    </w:pPr>
    <w:r>
      <w:rPr>
        <w:noProof/>
      </w:rPr>
      <mc:AlternateContent>
        <mc:Choice Requires="wps">
          <w:drawing>
            <wp:anchor distT="0" distB="0" distL="0" distR="0" simplePos="0" relativeHeight="251662336" behindDoc="0" locked="0" layoutInCell="1" allowOverlap="1" wp14:anchorId="1EEC99E5" wp14:editId="272F0C4F">
              <wp:simplePos x="635" y="635"/>
              <wp:positionH relativeFrom="page">
                <wp:align>center</wp:align>
              </wp:positionH>
              <wp:positionV relativeFrom="page">
                <wp:align>top</wp:align>
              </wp:positionV>
              <wp:extent cx="551815" cy="376555"/>
              <wp:effectExtent l="0" t="0" r="635" b="4445"/>
              <wp:wrapNone/>
              <wp:docPr id="197969110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29CA9DD" w14:textId="4F2D27B3" w:rsidR="00C74605" w:rsidRPr="00C74605" w:rsidRDefault="00C74605" w:rsidP="00C74605">
                          <w:pPr>
                            <w:rPr>
                              <w:rFonts w:ascii="Calibri" w:eastAsia="Calibri" w:hAnsi="Calibri" w:cs="Calibri"/>
                              <w:noProof/>
                              <w:color w:val="FF0000"/>
                              <w:szCs w:val="24"/>
                            </w:rPr>
                          </w:pPr>
                          <w:r w:rsidRPr="00C74605">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EC99E5" id="_x0000_t202" coordsize="21600,21600" o:spt="202" path="m,l,21600r21600,l21600,xe">
              <v:stroke joinstyle="miter"/>
              <v:path gradientshapeok="t" o:connecttype="rect"/>
            </v:shapetype>
            <v:shape id="Text Box 5" o:spid="_x0000_s1030"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029CA9DD" w14:textId="4F2D27B3" w:rsidR="00C74605" w:rsidRPr="00C74605" w:rsidRDefault="00C74605" w:rsidP="00C74605">
                    <w:pPr>
                      <w:rPr>
                        <w:rFonts w:ascii="Calibri" w:eastAsia="Calibri" w:hAnsi="Calibri" w:cs="Calibri"/>
                        <w:noProof/>
                        <w:color w:val="FF0000"/>
                        <w:szCs w:val="24"/>
                      </w:rPr>
                    </w:pPr>
                    <w:r w:rsidRPr="00C74605">
                      <w:rPr>
                        <w:rFonts w:ascii="Calibri" w:eastAsia="Calibri" w:hAnsi="Calibri" w:cs="Calibri"/>
                        <w:noProof/>
                        <w:color w:val="FF0000"/>
                        <w:szCs w:val="24"/>
                      </w:rPr>
                      <w:t>OFFICIAL</w:t>
                    </w:r>
                  </w:p>
                </w:txbxContent>
              </v:textbox>
              <w10:wrap anchorx="page" anchory="page"/>
            </v:shape>
          </w:pict>
        </mc:Fallback>
      </mc:AlternateContent>
    </w:r>
    <w:r w:rsidR="001C35BC">
      <w:rPr>
        <w:rStyle w:val="PageNumber"/>
      </w:rPr>
      <w:fldChar w:fldCharType="begin"/>
    </w:r>
    <w:r w:rsidR="001C35BC">
      <w:rPr>
        <w:rStyle w:val="PageNumber"/>
      </w:rPr>
      <w:instrText xml:space="preserve">PAGE  </w:instrText>
    </w:r>
    <w:r w:rsidR="001C35BC">
      <w:rPr>
        <w:rStyle w:val="PageNumber"/>
      </w:rPr>
      <w:fldChar w:fldCharType="separate"/>
    </w:r>
    <w:r w:rsidR="001C35BC">
      <w:rPr>
        <w:rStyle w:val="PageNumber"/>
        <w:noProof/>
      </w:rPr>
      <w:t>3</w:t>
    </w:r>
    <w:r w:rsidR="001C35BC">
      <w:rPr>
        <w:rStyle w:val="PageNumber"/>
      </w:rPr>
      <w:fldChar w:fldCharType="end"/>
    </w:r>
  </w:p>
  <w:p w14:paraId="2412D179" w14:textId="77777777" w:rsidR="001C35BC" w:rsidRDefault="001C35B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D17A" w14:textId="4B0E1051" w:rsidR="00E23B6B" w:rsidRDefault="00000000">
    <w:pPr>
      <w:pStyle w:val="Header"/>
      <w:jc w:val="center"/>
    </w:pPr>
    <w:sdt>
      <w:sdtPr>
        <w:id w:val="-581527589"/>
        <w:docPartObj>
          <w:docPartGallery w:val="Page Numbers (Top of Page)"/>
          <w:docPartUnique/>
        </w:docPartObj>
      </w:sdtPr>
      <w:sdtEndPr>
        <w:rPr>
          <w:noProof/>
        </w:rPr>
      </w:sdtEndPr>
      <w:sdtContent>
        <w:r w:rsidR="00E23B6B">
          <w:fldChar w:fldCharType="begin"/>
        </w:r>
        <w:r w:rsidR="00E23B6B">
          <w:instrText xml:space="preserve"> PAGE   \* MERGEFORMAT </w:instrText>
        </w:r>
        <w:r w:rsidR="00E23B6B">
          <w:fldChar w:fldCharType="separate"/>
        </w:r>
        <w:r w:rsidR="00476510">
          <w:rPr>
            <w:noProof/>
          </w:rPr>
          <w:t>4</w:t>
        </w:r>
        <w:r w:rsidR="00E23B6B">
          <w:rPr>
            <w:noProof/>
          </w:rPr>
          <w:fldChar w:fldCharType="end"/>
        </w:r>
      </w:sdtContent>
    </w:sdt>
  </w:p>
  <w:p w14:paraId="2412D17B" w14:textId="77777777" w:rsidR="001C35BC" w:rsidRDefault="001C35BC" w:rsidP="00E23B6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D17C" w14:textId="28229782" w:rsidR="00E23B6B" w:rsidRDefault="00E23B6B">
    <w:pPr>
      <w:pStyle w:val="Header"/>
      <w:jc w:val="center"/>
    </w:pPr>
    <w:r>
      <w:fldChar w:fldCharType="begin"/>
    </w:r>
    <w:r>
      <w:instrText xml:space="preserve"> PAGE   \* MERGEFORMAT </w:instrText>
    </w:r>
    <w:r>
      <w:fldChar w:fldCharType="separate"/>
    </w:r>
    <w:r w:rsidR="00476510">
      <w:rPr>
        <w:noProof/>
      </w:rPr>
      <w:t>3</w:t>
    </w:r>
    <w:r>
      <w:rPr>
        <w:noProof/>
      </w:rPr>
      <w:fldChar w:fldCharType="end"/>
    </w:r>
  </w:p>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19"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6"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37110481">
    <w:abstractNumId w:val="23"/>
  </w:num>
  <w:num w:numId="2" w16cid:durableId="415903304">
    <w:abstractNumId w:val="1"/>
  </w:num>
  <w:num w:numId="3" w16cid:durableId="231621169">
    <w:abstractNumId w:val="2"/>
  </w:num>
  <w:num w:numId="4" w16cid:durableId="672338865">
    <w:abstractNumId w:val="11"/>
  </w:num>
  <w:num w:numId="5" w16cid:durableId="331639318">
    <w:abstractNumId w:val="17"/>
  </w:num>
  <w:num w:numId="6" w16cid:durableId="738135095">
    <w:abstractNumId w:val="9"/>
  </w:num>
  <w:num w:numId="7" w16cid:durableId="190149223">
    <w:abstractNumId w:val="28"/>
  </w:num>
  <w:num w:numId="8" w16cid:durableId="2126579125">
    <w:abstractNumId w:val="6"/>
  </w:num>
  <w:num w:numId="9" w16cid:durableId="2099594138">
    <w:abstractNumId w:val="5"/>
  </w:num>
  <w:num w:numId="10" w16cid:durableId="1554003744">
    <w:abstractNumId w:val="30"/>
  </w:num>
  <w:num w:numId="11" w16cid:durableId="270168405">
    <w:abstractNumId w:val="27"/>
  </w:num>
  <w:num w:numId="12" w16cid:durableId="1037046865">
    <w:abstractNumId w:val="12"/>
  </w:num>
  <w:num w:numId="13" w16cid:durableId="726145073">
    <w:abstractNumId w:val="14"/>
  </w:num>
  <w:num w:numId="14" w16cid:durableId="404769191">
    <w:abstractNumId w:val="25"/>
  </w:num>
  <w:num w:numId="15" w16cid:durableId="2039962979">
    <w:abstractNumId w:val="7"/>
  </w:num>
  <w:num w:numId="16" w16cid:durableId="352415701">
    <w:abstractNumId w:val="19"/>
  </w:num>
  <w:num w:numId="17" w16cid:durableId="1432553392">
    <w:abstractNumId w:val="22"/>
  </w:num>
  <w:num w:numId="18" w16cid:durableId="116412199">
    <w:abstractNumId w:val="20"/>
  </w:num>
  <w:num w:numId="19" w16cid:durableId="639728909">
    <w:abstractNumId w:val="3"/>
  </w:num>
  <w:num w:numId="20" w16cid:durableId="197547254">
    <w:abstractNumId w:val="10"/>
  </w:num>
  <w:num w:numId="21" w16cid:durableId="6421974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1567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6343852">
    <w:abstractNumId w:val="0"/>
  </w:num>
  <w:num w:numId="24" w16cid:durableId="642581718">
    <w:abstractNumId w:val="21"/>
  </w:num>
  <w:num w:numId="25" w16cid:durableId="1170488477">
    <w:abstractNumId w:val="8"/>
  </w:num>
  <w:num w:numId="26" w16cid:durableId="470944969">
    <w:abstractNumId w:val="4"/>
  </w:num>
  <w:num w:numId="27" w16cid:durableId="1138690271">
    <w:abstractNumId w:val="15"/>
  </w:num>
  <w:num w:numId="28" w16cid:durableId="105974071">
    <w:abstractNumId w:val="29"/>
  </w:num>
  <w:num w:numId="29" w16cid:durableId="484395496">
    <w:abstractNumId w:val="16"/>
  </w:num>
  <w:num w:numId="30" w16cid:durableId="994643204">
    <w:abstractNumId w:val="26"/>
  </w:num>
  <w:num w:numId="31" w16cid:durableId="2114199876">
    <w:abstractNumId w:val="13"/>
  </w:num>
  <w:num w:numId="32" w16cid:durableId="1187787782">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51"/>
    <w:rsid w:val="0000029E"/>
    <w:rsid w:val="00000DEE"/>
    <w:rsid w:val="00001A11"/>
    <w:rsid w:val="00001CCE"/>
    <w:rsid w:val="00003D66"/>
    <w:rsid w:val="0000441D"/>
    <w:rsid w:val="00004E17"/>
    <w:rsid w:val="00005906"/>
    <w:rsid w:val="00007B65"/>
    <w:rsid w:val="00010199"/>
    <w:rsid w:val="00011CFD"/>
    <w:rsid w:val="00012B9E"/>
    <w:rsid w:val="00013023"/>
    <w:rsid w:val="00014639"/>
    <w:rsid w:val="00014B38"/>
    <w:rsid w:val="00014E40"/>
    <w:rsid w:val="00016774"/>
    <w:rsid w:val="000203B4"/>
    <w:rsid w:val="00021EFA"/>
    <w:rsid w:val="000240D7"/>
    <w:rsid w:val="00024158"/>
    <w:rsid w:val="00024A1D"/>
    <w:rsid w:val="00025F64"/>
    <w:rsid w:val="0002704E"/>
    <w:rsid w:val="0002728B"/>
    <w:rsid w:val="00027830"/>
    <w:rsid w:val="000319EF"/>
    <w:rsid w:val="000329E6"/>
    <w:rsid w:val="00033034"/>
    <w:rsid w:val="00033759"/>
    <w:rsid w:val="000337CB"/>
    <w:rsid w:val="0003591F"/>
    <w:rsid w:val="00041849"/>
    <w:rsid w:val="0004426E"/>
    <w:rsid w:val="00044A2A"/>
    <w:rsid w:val="00050623"/>
    <w:rsid w:val="000509BA"/>
    <w:rsid w:val="0005224B"/>
    <w:rsid w:val="00054F46"/>
    <w:rsid w:val="0005533C"/>
    <w:rsid w:val="00063242"/>
    <w:rsid w:val="000640CF"/>
    <w:rsid w:val="00064BA4"/>
    <w:rsid w:val="00067F59"/>
    <w:rsid w:val="000710DD"/>
    <w:rsid w:val="0007187A"/>
    <w:rsid w:val="0007236F"/>
    <w:rsid w:val="000727E0"/>
    <w:rsid w:val="00073983"/>
    <w:rsid w:val="00073BC9"/>
    <w:rsid w:val="00076C34"/>
    <w:rsid w:val="00076FE3"/>
    <w:rsid w:val="00080116"/>
    <w:rsid w:val="00080736"/>
    <w:rsid w:val="00081188"/>
    <w:rsid w:val="00081C37"/>
    <w:rsid w:val="00082D12"/>
    <w:rsid w:val="000859F7"/>
    <w:rsid w:val="0009514A"/>
    <w:rsid w:val="000969EF"/>
    <w:rsid w:val="000A199B"/>
    <w:rsid w:val="000A31F2"/>
    <w:rsid w:val="000A45BE"/>
    <w:rsid w:val="000A467F"/>
    <w:rsid w:val="000A6FB3"/>
    <w:rsid w:val="000A7B9B"/>
    <w:rsid w:val="000B208E"/>
    <w:rsid w:val="000B3452"/>
    <w:rsid w:val="000C1226"/>
    <w:rsid w:val="000C12EE"/>
    <w:rsid w:val="000C3BA7"/>
    <w:rsid w:val="000C3D8A"/>
    <w:rsid w:val="000C46E6"/>
    <w:rsid w:val="000C4B3D"/>
    <w:rsid w:val="000C5BA2"/>
    <w:rsid w:val="000C60C6"/>
    <w:rsid w:val="000C6797"/>
    <w:rsid w:val="000C6FF8"/>
    <w:rsid w:val="000C7FE1"/>
    <w:rsid w:val="000D1325"/>
    <w:rsid w:val="000D1A87"/>
    <w:rsid w:val="000D2300"/>
    <w:rsid w:val="000D3B79"/>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09F"/>
    <w:rsid w:val="000F37A0"/>
    <w:rsid w:val="000F548E"/>
    <w:rsid w:val="000F5E76"/>
    <w:rsid w:val="000F6853"/>
    <w:rsid w:val="001000CE"/>
    <w:rsid w:val="001017AF"/>
    <w:rsid w:val="0010282D"/>
    <w:rsid w:val="00104751"/>
    <w:rsid w:val="0010617D"/>
    <w:rsid w:val="00106763"/>
    <w:rsid w:val="00107F36"/>
    <w:rsid w:val="00110530"/>
    <w:rsid w:val="0011066E"/>
    <w:rsid w:val="00110D12"/>
    <w:rsid w:val="00113B2E"/>
    <w:rsid w:val="00113BCB"/>
    <w:rsid w:val="00120766"/>
    <w:rsid w:val="00121189"/>
    <w:rsid w:val="00121A66"/>
    <w:rsid w:val="0012486D"/>
    <w:rsid w:val="001308BF"/>
    <w:rsid w:val="00132087"/>
    <w:rsid w:val="00134B27"/>
    <w:rsid w:val="00135D0D"/>
    <w:rsid w:val="001400C4"/>
    <w:rsid w:val="00141323"/>
    <w:rsid w:val="00141E8C"/>
    <w:rsid w:val="00143685"/>
    <w:rsid w:val="00143943"/>
    <w:rsid w:val="001448F2"/>
    <w:rsid w:val="00145918"/>
    <w:rsid w:val="00145D25"/>
    <w:rsid w:val="00145DED"/>
    <w:rsid w:val="001519E4"/>
    <w:rsid w:val="001546EE"/>
    <w:rsid w:val="00154FC4"/>
    <w:rsid w:val="001551FE"/>
    <w:rsid w:val="0015521F"/>
    <w:rsid w:val="001603DB"/>
    <w:rsid w:val="001641C0"/>
    <w:rsid w:val="0016477F"/>
    <w:rsid w:val="00164A69"/>
    <w:rsid w:val="0016646C"/>
    <w:rsid w:val="00166A01"/>
    <w:rsid w:val="00167DA1"/>
    <w:rsid w:val="0017187F"/>
    <w:rsid w:val="00174E96"/>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1058"/>
    <w:rsid w:val="001A43A5"/>
    <w:rsid w:val="001A4BE2"/>
    <w:rsid w:val="001A5901"/>
    <w:rsid w:val="001A5BC0"/>
    <w:rsid w:val="001A7249"/>
    <w:rsid w:val="001A7EF8"/>
    <w:rsid w:val="001B0111"/>
    <w:rsid w:val="001B3714"/>
    <w:rsid w:val="001B5ED9"/>
    <w:rsid w:val="001B6095"/>
    <w:rsid w:val="001B66AF"/>
    <w:rsid w:val="001B7092"/>
    <w:rsid w:val="001C1B86"/>
    <w:rsid w:val="001C35BC"/>
    <w:rsid w:val="001C44A2"/>
    <w:rsid w:val="001C51D8"/>
    <w:rsid w:val="001C5FC1"/>
    <w:rsid w:val="001C6713"/>
    <w:rsid w:val="001D0C04"/>
    <w:rsid w:val="001D3B22"/>
    <w:rsid w:val="001D6B46"/>
    <w:rsid w:val="001D778A"/>
    <w:rsid w:val="001D7D62"/>
    <w:rsid w:val="001E014D"/>
    <w:rsid w:val="001E2D6D"/>
    <w:rsid w:val="001E3B02"/>
    <w:rsid w:val="001E5391"/>
    <w:rsid w:val="001E5787"/>
    <w:rsid w:val="001E57BC"/>
    <w:rsid w:val="001E5DE7"/>
    <w:rsid w:val="001E63F3"/>
    <w:rsid w:val="001E7C25"/>
    <w:rsid w:val="001E7E64"/>
    <w:rsid w:val="001F004A"/>
    <w:rsid w:val="001F0923"/>
    <w:rsid w:val="001F1F27"/>
    <w:rsid w:val="001F75ED"/>
    <w:rsid w:val="00200145"/>
    <w:rsid w:val="002003CA"/>
    <w:rsid w:val="002003F7"/>
    <w:rsid w:val="00200971"/>
    <w:rsid w:val="0020245D"/>
    <w:rsid w:val="00203952"/>
    <w:rsid w:val="00203F23"/>
    <w:rsid w:val="00204413"/>
    <w:rsid w:val="00210EE7"/>
    <w:rsid w:val="0021204F"/>
    <w:rsid w:val="00213177"/>
    <w:rsid w:val="002135A0"/>
    <w:rsid w:val="00215191"/>
    <w:rsid w:val="00216C44"/>
    <w:rsid w:val="002173D0"/>
    <w:rsid w:val="00217E43"/>
    <w:rsid w:val="00217EBF"/>
    <w:rsid w:val="00220EE3"/>
    <w:rsid w:val="00221C4B"/>
    <w:rsid w:val="002227DF"/>
    <w:rsid w:val="0022318C"/>
    <w:rsid w:val="0022342C"/>
    <w:rsid w:val="0022384B"/>
    <w:rsid w:val="002253EB"/>
    <w:rsid w:val="00225B50"/>
    <w:rsid w:val="00225D8E"/>
    <w:rsid w:val="002264F4"/>
    <w:rsid w:val="00231266"/>
    <w:rsid w:val="002322A8"/>
    <w:rsid w:val="0023311C"/>
    <w:rsid w:val="00233BEB"/>
    <w:rsid w:val="00235B6C"/>
    <w:rsid w:val="00236DF2"/>
    <w:rsid w:val="0024059C"/>
    <w:rsid w:val="0024152E"/>
    <w:rsid w:val="002427DC"/>
    <w:rsid w:val="0024282D"/>
    <w:rsid w:val="00242974"/>
    <w:rsid w:val="00244D84"/>
    <w:rsid w:val="00250061"/>
    <w:rsid w:val="00250642"/>
    <w:rsid w:val="00251E4A"/>
    <w:rsid w:val="00251F50"/>
    <w:rsid w:val="00252DB7"/>
    <w:rsid w:val="002538F6"/>
    <w:rsid w:val="00253E30"/>
    <w:rsid w:val="0025493F"/>
    <w:rsid w:val="00257459"/>
    <w:rsid w:val="00257E4D"/>
    <w:rsid w:val="00262865"/>
    <w:rsid w:val="00263279"/>
    <w:rsid w:val="002643FC"/>
    <w:rsid w:val="00271EA6"/>
    <w:rsid w:val="00273EC5"/>
    <w:rsid w:val="00274073"/>
    <w:rsid w:val="0027545F"/>
    <w:rsid w:val="0027610D"/>
    <w:rsid w:val="00276293"/>
    <w:rsid w:val="00277DE8"/>
    <w:rsid w:val="002806A1"/>
    <w:rsid w:val="00281918"/>
    <w:rsid w:val="00284483"/>
    <w:rsid w:val="00284749"/>
    <w:rsid w:val="00285256"/>
    <w:rsid w:val="00287AEF"/>
    <w:rsid w:val="00287B08"/>
    <w:rsid w:val="00290B98"/>
    <w:rsid w:val="002944D4"/>
    <w:rsid w:val="00296763"/>
    <w:rsid w:val="0029737E"/>
    <w:rsid w:val="00297AD0"/>
    <w:rsid w:val="002A0CC8"/>
    <w:rsid w:val="002A1E2C"/>
    <w:rsid w:val="002A3243"/>
    <w:rsid w:val="002A5CDF"/>
    <w:rsid w:val="002A68B3"/>
    <w:rsid w:val="002A6C77"/>
    <w:rsid w:val="002A795D"/>
    <w:rsid w:val="002B0491"/>
    <w:rsid w:val="002B2AC5"/>
    <w:rsid w:val="002B2E78"/>
    <w:rsid w:val="002B49DE"/>
    <w:rsid w:val="002B4E4D"/>
    <w:rsid w:val="002B53D3"/>
    <w:rsid w:val="002B7177"/>
    <w:rsid w:val="002B7BE0"/>
    <w:rsid w:val="002C11E4"/>
    <w:rsid w:val="002C1BFE"/>
    <w:rsid w:val="002C4F5B"/>
    <w:rsid w:val="002C54A1"/>
    <w:rsid w:val="002C5DCD"/>
    <w:rsid w:val="002D03AB"/>
    <w:rsid w:val="002D2A4E"/>
    <w:rsid w:val="002D5294"/>
    <w:rsid w:val="002D59E0"/>
    <w:rsid w:val="002D5DFC"/>
    <w:rsid w:val="002D5E92"/>
    <w:rsid w:val="002D6269"/>
    <w:rsid w:val="002D629A"/>
    <w:rsid w:val="002E0A3D"/>
    <w:rsid w:val="002E12C3"/>
    <w:rsid w:val="002E3493"/>
    <w:rsid w:val="002E35BF"/>
    <w:rsid w:val="002E5708"/>
    <w:rsid w:val="002E5F5C"/>
    <w:rsid w:val="002E6FD5"/>
    <w:rsid w:val="002E7D88"/>
    <w:rsid w:val="002F01B9"/>
    <w:rsid w:val="002F0434"/>
    <w:rsid w:val="002F1707"/>
    <w:rsid w:val="002F2F33"/>
    <w:rsid w:val="002F3A26"/>
    <w:rsid w:val="002F449C"/>
    <w:rsid w:val="002F4CD2"/>
    <w:rsid w:val="002F6069"/>
    <w:rsid w:val="002F70B1"/>
    <w:rsid w:val="002F7549"/>
    <w:rsid w:val="00301D49"/>
    <w:rsid w:val="003025C7"/>
    <w:rsid w:val="00302F5C"/>
    <w:rsid w:val="00304080"/>
    <w:rsid w:val="00305239"/>
    <w:rsid w:val="0031124D"/>
    <w:rsid w:val="00312ED1"/>
    <w:rsid w:val="00313554"/>
    <w:rsid w:val="00317B55"/>
    <w:rsid w:val="0032155B"/>
    <w:rsid w:val="003239D0"/>
    <w:rsid w:val="00324908"/>
    <w:rsid w:val="00331752"/>
    <w:rsid w:val="00332AF9"/>
    <w:rsid w:val="003332C9"/>
    <w:rsid w:val="0033493D"/>
    <w:rsid w:val="00337B01"/>
    <w:rsid w:val="00337DE1"/>
    <w:rsid w:val="00340BDB"/>
    <w:rsid w:val="00340E39"/>
    <w:rsid w:val="00341145"/>
    <w:rsid w:val="003412CB"/>
    <w:rsid w:val="003415ED"/>
    <w:rsid w:val="0035214B"/>
    <w:rsid w:val="003527D6"/>
    <w:rsid w:val="00353351"/>
    <w:rsid w:val="00353622"/>
    <w:rsid w:val="0035389C"/>
    <w:rsid w:val="00356CB7"/>
    <w:rsid w:val="00357CD8"/>
    <w:rsid w:val="0036001E"/>
    <w:rsid w:val="0036105C"/>
    <w:rsid w:val="00361ADE"/>
    <w:rsid w:val="003621F3"/>
    <w:rsid w:val="00363306"/>
    <w:rsid w:val="0036495A"/>
    <w:rsid w:val="00366990"/>
    <w:rsid w:val="00366C2C"/>
    <w:rsid w:val="00367440"/>
    <w:rsid w:val="00367CE5"/>
    <w:rsid w:val="00370BE6"/>
    <w:rsid w:val="00371F67"/>
    <w:rsid w:val="00373A48"/>
    <w:rsid w:val="00375E39"/>
    <w:rsid w:val="00376051"/>
    <w:rsid w:val="003760ED"/>
    <w:rsid w:val="003764AE"/>
    <w:rsid w:val="003775D7"/>
    <w:rsid w:val="00380CBA"/>
    <w:rsid w:val="00381278"/>
    <w:rsid w:val="0038127E"/>
    <w:rsid w:val="00384080"/>
    <w:rsid w:val="00386C22"/>
    <w:rsid w:val="003876E6"/>
    <w:rsid w:val="0038775A"/>
    <w:rsid w:val="0039170C"/>
    <w:rsid w:val="00391AFA"/>
    <w:rsid w:val="003937EF"/>
    <w:rsid w:val="00393AAB"/>
    <w:rsid w:val="00393E9B"/>
    <w:rsid w:val="00396E93"/>
    <w:rsid w:val="00397A97"/>
    <w:rsid w:val="003A280D"/>
    <w:rsid w:val="003A5A70"/>
    <w:rsid w:val="003A6230"/>
    <w:rsid w:val="003A6299"/>
    <w:rsid w:val="003B1976"/>
    <w:rsid w:val="003B1D46"/>
    <w:rsid w:val="003B27BA"/>
    <w:rsid w:val="003B366C"/>
    <w:rsid w:val="003B38C1"/>
    <w:rsid w:val="003B4913"/>
    <w:rsid w:val="003B59A9"/>
    <w:rsid w:val="003B6B63"/>
    <w:rsid w:val="003B70C2"/>
    <w:rsid w:val="003B7C31"/>
    <w:rsid w:val="003C02D4"/>
    <w:rsid w:val="003C03FB"/>
    <w:rsid w:val="003C37E3"/>
    <w:rsid w:val="003C4CBD"/>
    <w:rsid w:val="003C546B"/>
    <w:rsid w:val="003C7062"/>
    <w:rsid w:val="003C7719"/>
    <w:rsid w:val="003D0FBD"/>
    <w:rsid w:val="003D2A6D"/>
    <w:rsid w:val="003E005B"/>
    <w:rsid w:val="003E04DA"/>
    <w:rsid w:val="003E1249"/>
    <w:rsid w:val="003E1874"/>
    <w:rsid w:val="003E3544"/>
    <w:rsid w:val="003E35A8"/>
    <w:rsid w:val="003E4F2D"/>
    <w:rsid w:val="003E57BE"/>
    <w:rsid w:val="003E77CB"/>
    <w:rsid w:val="003F47FD"/>
    <w:rsid w:val="003F4B52"/>
    <w:rsid w:val="003F73BA"/>
    <w:rsid w:val="003F73F0"/>
    <w:rsid w:val="00401423"/>
    <w:rsid w:val="0040233C"/>
    <w:rsid w:val="00403105"/>
    <w:rsid w:val="00404F11"/>
    <w:rsid w:val="00405890"/>
    <w:rsid w:val="00405EF4"/>
    <w:rsid w:val="004066C3"/>
    <w:rsid w:val="00406D7A"/>
    <w:rsid w:val="00411365"/>
    <w:rsid w:val="00411C08"/>
    <w:rsid w:val="0041237F"/>
    <w:rsid w:val="00412B6C"/>
    <w:rsid w:val="00414613"/>
    <w:rsid w:val="00415B19"/>
    <w:rsid w:val="0041767B"/>
    <w:rsid w:val="00417C04"/>
    <w:rsid w:val="00420205"/>
    <w:rsid w:val="0042054C"/>
    <w:rsid w:val="00421D5F"/>
    <w:rsid w:val="004225D8"/>
    <w:rsid w:val="00422831"/>
    <w:rsid w:val="00423AE6"/>
    <w:rsid w:val="00424197"/>
    <w:rsid w:val="00425339"/>
    <w:rsid w:val="00425F40"/>
    <w:rsid w:val="004265AA"/>
    <w:rsid w:val="00426A8D"/>
    <w:rsid w:val="004302BB"/>
    <w:rsid w:val="00430861"/>
    <w:rsid w:val="00432D4D"/>
    <w:rsid w:val="00433DCE"/>
    <w:rsid w:val="00437B1B"/>
    <w:rsid w:val="004405B8"/>
    <w:rsid w:val="004417A2"/>
    <w:rsid w:val="00441E85"/>
    <w:rsid w:val="00442F9D"/>
    <w:rsid w:val="0044366E"/>
    <w:rsid w:val="00444782"/>
    <w:rsid w:val="00444EDF"/>
    <w:rsid w:val="004456A4"/>
    <w:rsid w:val="00445A6D"/>
    <w:rsid w:val="00446363"/>
    <w:rsid w:val="00446A6B"/>
    <w:rsid w:val="0045189C"/>
    <w:rsid w:val="00451A88"/>
    <w:rsid w:val="004524A0"/>
    <w:rsid w:val="004531FE"/>
    <w:rsid w:val="00456B1D"/>
    <w:rsid w:val="0046022A"/>
    <w:rsid w:val="004636B4"/>
    <w:rsid w:val="004641DC"/>
    <w:rsid w:val="00464AC7"/>
    <w:rsid w:val="004669A4"/>
    <w:rsid w:val="00466A5B"/>
    <w:rsid w:val="0046755D"/>
    <w:rsid w:val="0046799A"/>
    <w:rsid w:val="0047494B"/>
    <w:rsid w:val="00475A85"/>
    <w:rsid w:val="00476510"/>
    <w:rsid w:val="00476F13"/>
    <w:rsid w:val="00477C74"/>
    <w:rsid w:val="00480561"/>
    <w:rsid w:val="004806B3"/>
    <w:rsid w:val="00481E5E"/>
    <w:rsid w:val="004828A9"/>
    <w:rsid w:val="00483405"/>
    <w:rsid w:val="004849DE"/>
    <w:rsid w:val="00484A65"/>
    <w:rsid w:val="00484E4F"/>
    <w:rsid w:val="004861B0"/>
    <w:rsid w:val="004876DF"/>
    <w:rsid w:val="00492341"/>
    <w:rsid w:val="00492DBE"/>
    <w:rsid w:val="00496216"/>
    <w:rsid w:val="004962CC"/>
    <w:rsid w:val="00497654"/>
    <w:rsid w:val="00497EC1"/>
    <w:rsid w:val="004A0313"/>
    <w:rsid w:val="004A0A89"/>
    <w:rsid w:val="004A0BE6"/>
    <w:rsid w:val="004A1722"/>
    <w:rsid w:val="004A2249"/>
    <w:rsid w:val="004A26E0"/>
    <w:rsid w:val="004A524A"/>
    <w:rsid w:val="004A56D3"/>
    <w:rsid w:val="004A6720"/>
    <w:rsid w:val="004A6B0F"/>
    <w:rsid w:val="004B1ECE"/>
    <w:rsid w:val="004B38C8"/>
    <w:rsid w:val="004B5C2E"/>
    <w:rsid w:val="004B7CB9"/>
    <w:rsid w:val="004C0846"/>
    <w:rsid w:val="004C0EE2"/>
    <w:rsid w:val="004C10BA"/>
    <w:rsid w:val="004C27EB"/>
    <w:rsid w:val="004C33D9"/>
    <w:rsid w:val="004C357A"/>
    <w:rsid w:val="004C405B"/>
    <w:rsid w:val="004C5A8C"/>
    <w:rsid w:val="004C5B35"/>
    <w:rsid w:val="004C68D1"/>
    <w:rsid w:val="004C6AE7"/>
    <w:rsid w:val="004C72E8"/>
    <w:rsid w:val="004C7906"/>
    <w:rsid w:val="004D04DF"/>
    <w:rsid w:val="004D1BF4"/>
    <w:rsid w:val="004D480B"/>
    <w:rsid w:val="004D6AB6"/>
    <w:rsid w:val="004D7821"/>
    <w:rsid w:val="004E10C5"/>
    <w:rsid w:val="004E22A7"/>
    <w:rsid w:val="004E39E6"/>
    <w:rsid w:val="004E71DC"/>
    <w:rsid w:val="004E7F97"/>
    <w:rsid w:val="004F1563"/>
    <w:rsid w:val="004F20B0"/>
    <w:rsid w:val="004F4BAD"/>
    <w:rsid w:val="004F6A09"/>
    <w:rsid w:val="004F7682"/>
    <w:rsid w:val="005012BC"/>
    <w:rsid w:val="00502156"/>
    <w:rsid w:val="00502277"/>
    <w:rsid w:val="00503731"/>
    <w:rsid w:val="005042B5"/>
    <w:rsid w:val="00505C67"/>
    <w:rsid w:val="00505F9A"/>
    <w:rsid w:val="00510A4F"/>
    <w:rsid w:val="005119E9"/>
    <w:rsid w:val="00512A65"/>
    <w:rsid w:val="005130BE"/>
    <w:rsid w:val="005140F2"/>
    <w:rsid w:val="0051676D"/>
    <w:rsid w:val="0051709B"/>
    <w:rsid w:val="0052165A"/>
    <w:rsid w:val="00521802"/>
    <w:rsid w:val="0052181A"/>
    <w:rsid w:val="0052430B"/>
    <w:rsid w:val="00525D51"/>
    <w:rsid w:val="00532B39"/>
    <w:rsid w:val="00532CD3"/>
    <w:rsid w:val="005345A9"/>
    <w:rsid w:val="00534D8A"/>
    <w:rsid w:val="005378EB"/>
    <w:rsid w:val="0054004F"/>
    <w:rsid w:val="00540C67"/>
    <w:rsid w:val="00542913"/>
    <w:rsid w:val="005432C7"/>
    <w:rsid w:val="005440E4"/>
    <w:rsid w:val="005452CD"/>
    <w:rsid w:val="0054588E"/>
    <w:rsid w:val="00546DB4"/>
    <w:rsid w:val="005474A5"/>
    <w:rsid w:val="00547D82"/>
    <w:rsid w:val="005504B4"/>
    <w:rsid w:val="005505D9"/>
    <w:rsid w:val="00550DAB"/>
    <w:rsid w:val="00552105"/>
    <w:rsid w:val="0055354D"/>
    <w:rsid w:val="00554543"/>
    <w:rsid w:val="005555B8"/>
    <w:rsid w:val="005567CF"/>
    <w:rsid w:val="005611D8"/>
    <w:rsid w:val="005614F6"/>
    <w:rsid w:val="005642D9"/>
    <w:rsid w:val="005644A8"/>
    <w:rsid w:val="00564C2B"/>
    <w:rsid w:val="00564C37"/>
    <w:rsid w:val="00564D84"/>
    <w:rsid w:val="00570F2B"/>
    <w:rsid w:val="0057258C"/>
    <w:rsid w:val="00573651"/>
    <w:rsid w:val="00574E71"/>
    <w:rsid w:val="005811D8"/>
    <w:rsid w:val="00581904"/>
    <w:rsid w:val="00582B3F"/>
    <w:rsid w:val="00583643"/>
    <w:rsid w:val="00584868"/>
    <w:rsid w:val="00585309"/>
    <w:rsid w:val="005857E8"/>
    <w:rsid w:val="005858CB"/>
    <w:rsid w:val="0058699E"/>
    <w:rsid w:val="00586CE9"/>
    <w:rsid w:val="00590B04"/>
    <w:rsid w:val="00590D1D"/>
    <w:rsid w:val="00592F78"/>
    <w:rsid w:val="00593600"/>
    <w:rsid w:val="00594EB6"/>
    <w:rsid w:val="0059798F"/>
    <w:rsid w:val="00597EC9"/>
    <w:rsid w:val="005A0300"/>
    <w:rsid w:val="005A163F"/>
    <w:rsid w:val="005A3D73"/>
    <w:rsid w:val="005A3D8D"/>
    <w:rsid w:val="005A445D"/>
    <w:rsid w:val="005A5BF1"/>
    <w:rsid w:val="005B0EA3"/>
    <w:rsid w:val="005B1B0A"/>
    <w:rsid w:val="005B5062"/>
    <w:rsid w:val="005B6234"/>
    <w:rsid w:val="005B7596"/>
    <w:rsid w:val="005C2E27"/>
    <w:rsid w:val="005C394E"/>
    <w:rsid w:val="005C4A91"/>
    <w:rsid w:val="005C5824"/>
    <w:rsid w:val="005C6118"/>
    <w:rsid w:val="005D3575"/>
    <w:rsid w:val="005D3CED"/>
    <w:rsid w:val="005D538F"/>
    <w:rsid w:val="005D63D9"/>
    <w:rsid w:val="005D68D1"/>
    <w:rsid w:val="005E0B3E"/>
    <w:rsid w:val="005E293A"/>
    <w:rsid w:val="005E44A6"/>
    <w:rsid w:val="005E49E7"/>
    <w:rsid w:val="005E56FE"/>
    <w:rsid w:val="005E62D6"/>
    <w:rsid w:val="005E6A82"/>
    <w:rsid w:val="005E7398"/>
    <w:rsid w:val="005F04DC"/>
    <w:rsid w:val="005F0F6C"/>
    <w:rsid w:val="005F1A7F"/>
    <w:rsid w:val="005F47DD"/>
    <w:rsid w:val="006008D5"/>
    <w:rsid w:val="00600A30"/>
    <w:rsid w:val="00601165"/>
    <w:rsid w:val="00607971"/>
    <w:rsid w:val="00611A4E"/>
    <w:rsid w:val="006122C0"/>
    <w:rsid w:val="0061281D"/>
    <w:rsid w:val="00613C46"/>
    <w:rsid w:val="00614085"/>
    <w:rsid w:val="00616889"/>
    <w:rsid w:val="00617F77"/>
    <w:rsid w:val="00623004"/>
    <w:rsid w:val="006237CC"/>
    <w:rsid w:val="006243DD"/>
    <w:rsid w:val="00627C91"/>
    <w:rsid w:val="006316CA"/>
    <w:rsid w:val="00635031"/>
    <w:rsid w:val="006369D4"/>
    <w:rsid w:val="00636C51"/>
    <w:rsid w:val="006407FA"/>
    <w:rsid w:val="00642537"/>
    <w:rsid w:val="006427B2"/>
    <w:rsid w:val="00642BEB"/>
    <w:rsid w:val="00647426"/>
    <w:rsid w:val="00647590"/>
    <w:rsid w:val="006526F5"/>
    <w:rsid w:val="00656275"/>
    <w:rsid w:val="00657702"/>
    <w:rsid w:val="006619F5"/>
    <w:rsid w:val="006629F9"/>
    <w:rsid w:val="006639F0"/>
    <w:rsid w:val="0066562D"/>
    <w:rsid w:val="0066727B"/>
    <w:rsid w:val="00670998"/>
    <w:rsid w:val="00672050"/>
    <w:rsid w:val="00673872"/>
    <w:rsid w:val="00674A34"/>
    <w:rsid w:val="006802F9"/>
    <w:rsid w:val="00685515"/>
    <w:rsid w:val="006857B6"/>
    <w:rsid w:val="0068613B"/>
    <w:rsid w:val="0068642A"/>
    <w:rsid w:val="00687D89"/>
    <w:rsid w:val="00690102"/>
    <w:rsid w:val="00694C76"/>
    <w:rsid w:val="00694F4A"/>
    <w:rsid w:val="006A029B"/>
    <w:rsid w:val="006A17A1"/>
    <w:rsid w:val="006A61C5"/>
    <w:rsid w:val="006B0F31"/>
    <w:rsid w:val="006B13BC"/>
    <w:rsid w:val="006B32FE"/>
    <w:rsid w:val="006B3959"/>
    <w:rsid w:val="006B4B58"/>
    <w:rsid w:val="006B65AD"/>
    <w:rsid w:val="006B6925"/>
    <w:rsid w:val="006C026A"/>
    <w:rsid w:val="006C138D"/>
    <w:rsid w:val="006C3807"/>
    <w:rsid w:val="006C6821"/>
    <w:rsid w:val="006C7491"/>
    <w:rsid w:val="006C761B"/>
    <w:rsid w:val="006C76B5"/>
    <w:rsid w:val="006D03ED"/>
    <w:rsid w:val="006D1193"/>
    <w:rsid w:val="006D11C4"/>
    <w:rsid w:val="006D2B37"/>
    <w:rsid w:val="006D3D81"/>
    <w:rsid w:val="006D46A1"/>
    <w:rsid w:val="006D4AA4"/>
    <w:rsid w:val="006D54FB"/>
    <w:rsid w:val="006D5816"/>
    <w:rsid w:val="006D627E"/>
    <w:rsid w:val="006D62D4"/>
    <w:rsid w:val="006E1A62"/>
    <w:rsid w:val="006E320C"/>
    <w:rsid w:val="006E3D84"/>
    <w:rsid w:val="006E47B0"/>
    <w:rsid w:val="006E527B"/>
    <w:rsid w:val="006E5C6B"/>
    <w:rsid w:val="006E6377"/>
    <w:rsid w:val="006E6640"/>
    <w:rsid w:val="006E6BBF"/>
    <w:rsid w:val="006E7529"/>
    <w:rsid w:val="006F1B64"/>
    <w:rsid w:val="006F2E4F"/>
    <w:rsid w:val="006F50D3"/>
    <w:rsid w:val="006F5CDC"/>
    <w:rsid w:val="006F5EEB"/>
    <w:rsid w:val="006F6EC2"/>
    <w:rsid w:val="0070058D"/>
    <w:rsid w:val="00700DE8"/>
    <w:rsid w:val="00702854"/>
    <w:rsid w:val="00704585"/>
    <w:rsid w:val="00704A1A"/>
    <w:rsid w:val="00705833"/>
    <w:rsid w:val="00705924"/>
    <w:rsid w:val="007073A7"/>
    <w:rsid w:val="00707B77"/>
    <w:rsid w:val="00707CE9"/>
    <w:rsid w:val="00710055"/>
    <w:rsid w:val="007103BC"/>
    <w:rsid w:val="0071184F"/>
    <w:rsid w:val="00712189"/>
    <w:rsid w:val="007134A2"/>
    <w:rsid w:val="00713FB2"/>
    <w:rsid w:val="00717B45"/>
    <w:rsid w:val="007202C4"/>
    <w:rsid w:val="0072331C"/>
    <w:rsid w:val="00726CFA"/>
    <w:rsid w:val="00727475"/>
    <w:rsid w:val="0072758A"/>
    <w:rsid w:val="00727A8B"/>
    <w:rsid w:val="007304D5"/>
    <w:rsid w:val="00730965"/>
    <w:rsid w:val="00733599"/>
    <w:rsid w:val="00733F09"/>
    <w:rsid w:val="00735753"/>
    <w:rsid w:val="00735CCC"/>
    <w:rsid w:val="007368DC"/>
    <w:rsid w:val="00736AC9"/>
    <w:rsid w:val="00737A1D"/>
    <w:rsid w:val="00741169"/>
    <w:rsid w:val="00741A4E"/>
    <w:rsid w:val="00742E97"/>
    <w:rsid w:val="007452E0"/>
    <w:rsid w:val="00745BD4"/>
    <w:rsid w:val="00750378"/>
    <w:rsid w:val="007505FB"/>
    <w:rsid w:val="007509A7"/>
    <w:rsid w:val="007524B0"/>
    <w:rsid w:val="00752997"/>
    <w:rsid w:val="007533EC"/>
    <w:rsid w:val="00756FEA"/>
    <w:rsid w:val="00757618"/>
    <w:rsid w:val="00760F4F"/>
    <w:rsid w:val="007614DB"/>
    <w:rsid w:val="00762606"/>
    <w:rsid w:val="00762B45"/>
    <w:rsid w:val="0076544A"/>
    <w:rsid w:val="00766B6D"/>
    <w:rsid w:val="00767402"/>
    <w:rsid w:val="0077044D"/>
    <w:rsid w:val="007708B3"/>
    <w:rsid w:val="007710A8"/>
    <w:rsid w:val="0077199D"/>
    <w:rsid w:val="007721B6"/>
    <w:rsid w:val="007741D8"/>
    <w:rsid w:val="00774454"/>
    <w:rsid w:val="00774ABF"/>
    <w:rsid w:val="007755D7"/>
    <w:rsid w:val="00776E17"/>
    <w:rsid w:val="00782D07"/>
    <w:rsid w:val="007859F8"/>
    <w:rsid w:val="00791384"/>
    <w:rsid w:val="0079191B"/>
    <w:rsid w:val="00791C27"/>
    <w:rsid w:val="0079239C"/>
    <w:rsid w:val="007934F3"/>
    <w:rsid w:val="00794B0F"/>
    <w:rsid w:val="00795A80"/>
    <w:rsid w:val="00796464"/>
    <w:rsid w:val="00796CA1"/>
    <w:rsid w:val="00796F15"/>
    <w:rsid w:val="007A0403"/>
    <w:rsid w:val="007A044B"/>
    <w:rsid w:val="007A1155"/>
    <w:rsid w:val="007A12F5"/>
    <w:rsid w:val="007A4089"/>
    <w:rsid w:val="007A5936"/>
    <w:rsid w:val="007A5B55"/>
    <w:rsid w:val="007A5F41"/>
    <w:rsid w:val="007A5FEC"/>
    <w:rsid w:val="007B08D1"/>
    <w:rsid w:val="007B161A"/>
    <w:rsid w:val="007B29C6"/>
    <w:rsid w:val="007B37E0"/>
    <w:rsid w:val="007B4EAA"/>
    <w:rsid w:val="007B5BDE"/>
    <w:rsid w:val="007B790F"/>
    <w:rsid w:val="007C20FA"/>
    <w:rsid w:val="007C27D3"/>
    <w:rsid w:val="007C2C95"/>
    <w:rsid w:val="007C6927"/>
    <w:rsid w:val="007C7403"/>
    <w:rsid w:val="007C767F"/>
    <w:rsid w:val="007C79FB"/>
    <w:rsid w:val="007D1AE7"/>
    <w:rsid w:val="007D3891"/>
    <w:rsid w:val="007D3C2B"/>
    <w:rsid w:val="007D3EBF"/>
    <w:rsid w:val="007D4584"/>
    <w:rsid w:val="007D4A14"/>
    <w:rsid w:val="007E0017"/>
    <w:rsid w:val="007E0D9D"/>
    <w:rsid w:val="007E4B14"/>
    <w:rsid w:val="007E4B4C"/>
    <w:rsid w:val="007E7ABF"/>
    <w:rsid w:val="007F0907"/>
    <w:rsid w:val="007F0D24"/>
    <w:rsid w:val="007F10B5"/>
    <w:rsid w:val="007F1C81"/>
    <w:rsid w:val="007F5CEF"/>
    <w:rsid w:val="007F6ABA"/>
    <w:rsid w:val="007F6AF4"/>
    <w:rsid w:val="0080144C"/>
    <w:rsid w:val="00801B90"/>
    <w:rsid w:val="00804A3C"/>
    <w:rsid w:val="00804A98"/>
    <w:rsid w:val="00805C3A"/>
    <w:rsid w:val="00806020"/>
    <w:rsid w:val="008061B8"/>
    <w:rsid w:val="008100CF"/>
    <w:rsid w:val="008129B1"/>
    <w:rsid w:val="00817A12"/>
    <w:rsid w:val="00823042"/>
    <w:rsid w:val="0082437E"/>
    <w:rsid w:val="008259FD"/>
    <w:rsid w:val="00825B2C"/>
    <w:rsid w:val="00825D67"/>
    <w:rsid w:val="008264B5"/>
    <w:rsid w:val="00826C1C"/>
    <w:rsid w:val="00832E86"/>
    <w:rsid w:val="00833BAB"/>
    <w:rsid w:val="00833FCC"/>
    <w:rsid w:val="008356E6"/>
    <w:rsid w:val="008360AA"/>
    <w:rsid w:val="00837412"/>
    <w:rsid w:val="00840877"/>
    <w:rsid w:val="0084180A"/>
    <w:rsid w:val="0084197A"/>
    <w:rsid w:val="00841EDA"/>
    <w:rsid w:val="00842DCB"/>
    <w:rsid w:val="00843425"/>
    <w:rsid w:val="00845708"/>
    <w:rsid w:val="00846239"/>
    <w:rsid w:val="00846484"/>
    <w:rsid w:val="008478EE"/>
    <w:rsid w:val="00852FB1"/>
    <w:rsid w:val="0085475F"/>
    <w:rsid w:val="00855C39"/>
    <w:rsid w:val="00856225"/>
    <w:rsid w:val="0085681C"/>
    <w:rsid w:val="008571ED"/>
    <w:rsid w:val="008604B1"/>
    <w:rsid w:val="008609B1"/>
    <w:rsid w:val="00861F92"/>
    <w:rsid w:val="008645C4"/>
    <w:rsid w:val="00867884"/>
    <w:rsid w:val="008734F5"/>
    <w:rsid w:val="00874DE6"/>
    <w:rsid w:val="00875104"/>
    <w:rsid w:val="00876261"/>
    <w:rsid w:val="008774D2"/>
    <w:rsid w:val="00877A41"/>
    <w:rsid w:val="00880E40"/>
    <w:rsid w:val="00883771"/>
    <w:rsid w:val="00883C9D"/>
    <w:rsid w:val="00883EFE"/>
    <w:rsid w:val="008869CA"/>
    <w:rsid w:val="008870CD"/>
    <w:rsid w:val="008905BA"/>
    <w:rsid w:val="0089375C"/>
    <w:rsid w:val="00894818"/>
    <w:rsid w:val="0089513F"/>
    <w:rsid w:val="00895699"/>
    <w:rsid w:val="008A094A"/>
    <w:rsid w:val="008A153F"/>
    <w:rsid w:val="008A54A9"/>
    <w:rsid w:val="008A6188"/>
    <w:rsid w:val="008A79C6"/>
    <w:rsid w:val="008B075D"/>
    <w:rsid w:val="008B2094"/>
    <w:rsid w:val="008B28F2"/>
    <w:rsid w:val="008B444F"/>
    <w:rsid w:val="008B62BB"/>
    <w:rsid w:val="008B683E"/>
    <w:rsid w:val="008C0EF7"/>
    <w:rsid w:val="008C11A2"/>
    <w:rsid w:val="008C20F7"/>
    <w:rsid w:val="008C5F1C"/>
    <w:rsid w:val="008C6CEA"/>
    <w:rsid w:val="008D058C"/>
    <w:rsid w:val="008D06D8"/>
    <w:rsid w:val="008D136F"/>
    <w:rsid w:val="008D1549"/>
    <w:rsid w:val="008D1B01"/>
    <w:rsid w:val="008D25D7"/>
    <w:rsid w:val="008D2A83"/>
    <w:rsid w:val="008D2D7B"/>
    <w:rsid w:val="008D2D98"/>
    <w:rsid w:val="008D3E8A"/>
    <w:rsid w:val="008D44EB"/>
    <w:rsid w:val="008D6051"/>
    <w:rsid w:val="008D72D4"/>
    <w:rsid w:val="008E3E1A"/>
    <w:rsid w:val="008E4039"/>
    <w:rsid w:val="008F1AA9"/>
    <w:rsid w:val="008F7C5B"/>
    <w:rsid w:val="00901242"/>
    <w:rsid w:val="00901C4E"/>
    <w:rsid w:val="0090252F"/>
    <w:rsid w:val="00904502"/>
    <w:rsid w:val="009049C0"/>
    <w:rsid w:val="00906257"/>
    <w:rsid w:val="009069D6"/>
    <w:rsid w:val="00910EF6"/>
    <w:rsid w:val="00912380"/>
    <w:rsid w:val="009124F6"/>
    <w:rsid w:val="00912BC1"/>
    <w:rsid w:val="00913B67"/>
    <w:rsid w:val="0091520D"/>
    <w:rsid w:val="00915B08"/>
    <w:rsid w:val="00921DD1"/>
    <w:rsid w:val="009225FE"/>
    <w:rsid w:val="00923D31"/>
    <w:rsid w:val="00923F94"/>
    <w:rsid w:val="00926DD3"/>
    <w:rsid w:val="00934470"/>
    <w:rsid w:val="00935308"/>
    <w:rsid w:val="009361FD"/>
    <w:rsid w:val="009370CA"/>
    <w:rsid w:val="009403B8"/>
    <w:rsid w:val="009406D2"/>
    <w:rsid w:val="00940F17"/>
    <w:rsid w:val="009414C5"/>
    <w:rsid w:val="009427F2"/>
    <w:rsid w:val="00942A1B"/>
    <w:rsid w:val="0094453D"/>
    <w:rsid w:val="00944F64"/>
    <w:rsid w:val="00945CE1"/>
    <w:rsid w:val="009467A8"/>
    <w:rsid w:val="00950F41"/>
    <w:rsid w:val="00951A0B"/>
    <w:rsid w:val="00953383"/>
    <w:rsid w:val="00953F81"/>
    <w:rsid w:val="009574A8"/>
    <w:rsid w:val="009574C6"/>
    <w:rsid w:val="00961795"/>
    <w:rsid w:val="009632FC"/>
    <w:rsid w:val="009648F3"/>
    <w:rsid w:val="00964D68"/>
    <w:rsid w:val="00965025"/>
    <w:rsid w:val="009654C8"/>
    <w:rsid w:val="00967E51"/>
    <w:rsid w:val="00971039"/>
    <w:rsid w:val="00971B7B"/>
    <w:rsid w:val="00971D3B"/>
    <w:rsid w:val="00972D48"/>
    <w:rsid w:val="00975E68"/>
    <w:rsid w:val="00977A95"/>
    <w:rsid w:val="00982585"/>
    <w:rsid w:val="00983FD9"/>
    <w:rsid w:val="00985DC9"/>
    <w:rsid w:val="00985FA9"/>
    <w:rsid w:val="00987A99"/>
    <w:rsid w:val="009902F7"/>
    <w:rsid w:val="0099448D"/>
    <w:rsid w:val="00995A06"/>
    <w:rsid w:val="00996BF2"/>
    <w:rsid w:val="009A0667"/>
    <w:rsid w:val="009A222A"/>
    <w:rsid w:val="009A26CA"/>
    <w:rsid w:val="009A5576"/>
    <w:rsid w:val="009A6FE7"/>
    <w:rsid w:val="009A70DE"/>
    <w:rsid w:val="009A7AB9"/>
    <w:rsid w:val="009B1BCA"/>
    <w:rsid w:val="009B1FD2"/>
    <w:rsid w:val="009B29CD"/>
    <w:rsid w:val="009B3AEB"/>
    <w:rsid w:val="009B4A89"/>
    <w:rsid w:val="009B4ED5"/>
    <w:rsid w:val="009B7AE2"/>
    <w:rsid w:val="009C02F6"/>
    <w:rsid w:val="009C3EB5"/>
    <w:rsid w:val="009C42BD"/>
    <w:rsid w:val="009C444B"/>
    <w:rsid w:val="009D13D3"/>
    <w:rsid w:val="009D3773"/>
    <w:rsid w:val="009D499D"/>
    <w:rsid w:val="009D72AA"/>
    <w:rsid w:val="009D7484"/>
    <w:rsid w:val="009E0078"/>
    <w:rsid w:val="009E14BA"/>
    <w:rsid w:val="009E2AEA"/>
    <w:rsid w:val="009E3183"/>
    <w:rsid w:val="009E36E1"/>
    <w:rsid w:val="009E3783"/>
    <w:rsid w:val="009E3EA3"/>
    <w:rsid w:val="009E3ED4"/>
    <w:rsid w:val="009F0715"/>
    <w:rsid w:val="009F143A"/>
    <w:rsid w:val="009F1615"/>
    <w:rsid w:val="009F4352"/>
    <w:rsid w:val="009F45FE"/>
    <w:rsid w:val="009F4E4E"/>
    <w:rsid w:val="009F6717"/>
    <w:rsid w:val="00A01F6A"/>
    <w:rsid w:val="00A0321B"/>
    <w:rsid w:val="00A045CA"/>
    <w:rsid w:val="00A04DC3"/>
    <w:rsid w:val="00A0597B"/>
    <w:rsid w:val="00A05DAD"/>
    <w:rsid w:val="00A06FB4"/>
    <w:rsid w:val="00A14878"/>
    <w:rsid w:val="00A1707B"/>
    <w:rsid w:val="00A1739A"/>
    <w:rsid w:val="00A17694"/>
    <w:rsid w:val="00A17F2C"/>
    <w:rsid w:val="00A232B9"/>
    <w:rsid w:val="00A24F4B"/>
    <w:rsid w:val="00A2516D"/>
    <w:rsid w:val="00A3185E"/>
    <w:rsid w:val="00A32FB9"/>
    <w:rsid w:val="00A33893"/>
    <w:rsid w:val="00A34C9A"/>
    <w:rsid w:val="00A34D89"/>
    <w:rsid w:val="00A3611E"/>
    <w:rsid w:val="00A41364"/>
    <w:rsid w:val="00A41F72"/>
    <w:rsid w:val="00A4278E"/>
    <w:rsid w:val="00A4292D"/>
    <w:rsid w:val="00A43439"/>
    <w:rsid w:val="00A44A25"/>
    <w:rsid w:val="00A46B56"/>
    <w:rsid w:val="00A47B29"/>
    <w:rsid w:val="00A5273B"/>
    <w:rsid w:val="00A54891"/>
    <w:rsid w:val="00A54CA1"/>
    <w:rsid w:val="00A56516"/>
    <w:rsid w:val="00A62031"/>
    <w:rsid w:val="00A659A5"/>
    <w:rsid w:val="00A65D80"/>
    <w:rsid w:val="00A66849"/>
    <w:rsid w:val="00A672A7"/>
    <w:rsid w:val="00A714DD"/>
    <w:rsid w:val="00A73044"/>
    <w:rsid w:val="00A7379C"/>
    <w:rsid w:val="00A73CF1"/>
    <w:rsid w:val="00A75C9A"/>
    <w:rsid w:val="00A77EB0"/>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A74B7"/>
    <w:rsid w:val="00AB05D5"/>
    <w:rsid w:val="00AB1416"/>
    <w:rsid w:val="00AB2611"/>
    <w:rsid w:val="00AB35DC"/>
    <w:rsid w:val="00AB419D"/>
    <w:rsid w:val="00AB52D0"/>
    <w:rsid w:val="00AB68E9"/>
    <w:rsid w:val="00AC046B"/>
    <w:rsid w:val="00AC1E16"/>
    <w:rsid w:val="00AC1EDB"/>
    <w:rsid w:val="00AC3A0C"/>
    <w:rsid w:val="00AC3EEC"/>
    <w:rsid w:val="00AC50EE"/>
    <w:rsid w:val="00AC54F8"/>
    <w:rsid w:val="00AC57A5"/>
    <w:rsid w:val="00AC681D"/>
    <w:rsid w:val="00AC6FF1"/>
    <w:rsid w:val="00AD0F67"/>
    <w:rsid w:val="00AD1A30"/>
    <w:rsid w:val="00AD7E8E"/>
    <w:rsid w:val="00AE0487"/>
    <w:rsid w:val="00AE0F81"/>
    <w:rsid w:val="00AE330D"/>
    <w:rsid w:val="00AE3923"/>
    <w:rsid w:val="00AE7A51"/>
    <w:rsid w:val="00AF134A"/>
    <w:rsid w:val="00AF3563"/>
    <w:rsid w:val="00AF3BCE"/>
    <w:rsid w:val="00AF421C"/>
    <w:rsid w:val="00AF4430"/>
    <w:rsid w:val="00AF5C05"/>
    <w:rsid w:val="00AF7622"/>
    <w:rsid w:val="00B00238"/>
    <w:rsid w:val="00B019A9"/>
    <w:rsid w:val="00B03218"/>
    <w:rsid w:val="00B03273"/>
    <w:rsid w:val="00B039EC"/>
    <w:rsid w:val="00B03E96"/>
    <w:rsid w:val="00B07EFF"/>
    <w:rsid w:val="00B10984"/>
    <w:rsid w:val="00B109B2"/>
    <w:rsid w:val="00B10B1D"/>
    <w:rsid w:val="00B10D67"/>
    <w:rsid w:val="00B110B5"/>
    <w:rsid w:val="00B13707"/>
    <w:rsid w:val="00B14C3A"/>
    <w:rsid w:val="00B15781"/>
    <w:rsid w:val="00B167A2"/>
    <w:rsid w:val="00B174E3"/>
    <w:rsid w:val="00B20415"/>
    <w:rsid w:val="00B2772E"/>
    <w:rsid w:val="00B27A5B"/>
    <w:rsid w:val="00B316E7"/>
    <w:rsid w:val="00B3398C"/>
    <w:rsid w:val="00B34BDE"/>
    <w:rsid w:val="00B34EF9"/>
    <w:rsid w:val="00B3578F"/>
    <w:rsid w:val="00B35DAD"/>
    <w:rsid w:val="00B36EB3"/>
    <w:rsid w:val="00B40E17"/>
    <w:rsid w:val="00B41AE8"/>
    <w:rsid w:val="00B445D0"/>
    <w:rsid w:val="00B44A25"/>
    <w:rsid w:val="00B45C4D"/>
    <w:rsid w:val="00B50E59"/>
    <w:rsid w:val="00B53FF2"/>
    <w:rsid w:val="00B54620"/>
    <w:rsid w:val="00B55CDD"/>
    <w:rsid w:val="00B56E4F"/>
    <w:rsid w:val="00B63345"/>
    <w:rsid w:val="00B63A7A"/>
    <w:rsid w:val="00B652B0"/>
    <w:rsid w:val="00B70D13"/>
    <w:rsid w:val="00B7119B"/>
    <w:rsid w:val="00B718DD"/>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A9F"/>
    <w:rsid w:val="00B87432"/>
    <w:rsid w:val="00B907F7"/>
    <w:rsid w:val="00B90E4C"/>
    <w:rsid w:val="00B910E8"/>
    <w:rsid w:val="00B93137"/>
    <w:rsid w:val="00B9328C"/>
    <w:rsid w:val="00B94CD8"/>
    <w:rsid w:val="00B96F16"/>
    <w:rsid w:val="00B97A54"/>
    <w:rsid w:val="00BA0974"/>
    <w:rsid w:val="00BA1526"/>
    <w:rsid w:val="00BA1F44"/>
    <w:rsid w:val="00BA2D8F"/>
    <w:rsid w:val="00BA3D73"/>
    <w:rsid w:val="00BA4790"/>
    <w:rsid w:val="00BA5640"/>
    <w:rsid w:val="00BA58AC"/>
    <w:rsid w:val="00BA67DC"/>
    <w:rsid w:val="00BA69CB"/>
    <w:rsid w:val="00BA7C49"/>
    <w:rsid w:val="00BB00BA"/>
    <w:rsid w:val="00BB101E"/>
    <w:rsid w:val="00BB112B"/>
    <w:rsid w:val="00BB12D1"/>
    <w:rsid w:val="00BB1B81"/>
    <w:rsid w:val="00BB1CDA"/>
    <w:rsid w:val="00BB25B1"/>
    <w:rsid w:val="00BB2CD8"/>
    <w:rsid w:val="00BB4114"/>
    <w:rsid w:val="00BB49CB"/>
    <w:rsid w:val="00BB5276"/>
    <w:rsid w:val="00BB6375"/>
    <w:rsid w:val="00BB782A"/>
    <w:rsid w:val="00BC2D71"/>
    <w:rsid w:val="00BC2E54"/>
    <w:rsid w:val="00BC459E"/>
    <w:rsid w:val="00BC4AAE"/>
    <w:rsid w:val="00BC5DCD"/>
    <w:rsid w:val="00BC626B"/>
    <w:rsid w:val="00BC7397"/>
    <w:rsid w:val="00BD0628"/>
    <w:rsid w:val="00BD304A"/>
    <w:rsid w:val="00BD5AA3"/>
    <w:rsid w:val="00BD7FD9"/>
    <w:rsid w:val="00BE1022"/>
    <w:rsid w:val="00BE283F"/>
    <w:rsid w:val="00BE2ECA"/>
    <w:rsid w:val="00BE2EFA"/>
    <w:rsid w:val="00BE4A20"/>
    <w:rsid w:val="00BE597C"/>
    <w:rsid w:val="00BE6870"/>
    <w:rsid w:val="00BE71FD"/>
    <w:rsid w:val="00BE7B19"/>
    <w:rsid w:val="00BF223B"/>
    <w:rsid w:val="00BF23A6"/>
    <w:rsid w:val="00BF3B3D"/>
    <w:rsid w:val="00BF564D"/>
    <w:rsid w:val="00BF591D"/>
    <w:rsid w:val="00BF5A87"/>
    <w:rsid w:val="00BF6341"/>
    <w:rsid w:val="00C0045E"/>
    <w:rsid w:val="00C00FC7"/>
    <w:rsid w:val="00C00FD8"/>
    <w:rsid w:val="00C05E84"/>
    <w:rsid w:val="00C073E4"/>
    <w:rsid w:val="00C0757A"/>
    <w:rsid w:val="00C07C34"/>
    <w:rsid w:val="00C1220A"/>
    <w:rsid w:val="00C13962"/>
    <w:rsid w:val="00C154E6"/>
    <w:rsid w:val="00C158B5"/>
    <w:rsid w:val="00C16E23"/>
    <w:rsid w:val="00C17ED8"/>
    <w:rsid w:val="00C2082B"/>
    <w:rsid w:val="00C20DBA"/>
    <w:rsid w:val="00C23920"/>
    <w:rsid w:val="00C23B22"/>
    <w:rsid w:val="00C304BF"/>
    <w:rsid w:val="00C314B3"/>
    <w:rsid w:val="00C33771"/>
    <w:rsid w:val="00C3411B"/>
    <w:rsid w:val="00C34230"/>
    <w:rsid w:val="00C3661B"/>
    <w:rsid w:val="00C42112"/>
    <w:rsid w:val="00C435EB"/>
    <w:rsid w:val="00C45768"/>
    <w:rsid w:val="00C4692B"/>
    <w:rsid w:val="00C46A0C"/>
    <w:rsid w:val="00C473F7"/>
    <w:rsid w:val="00C501E5"/>
    <w:rsid w:val="00C5100A"/>
    <w:rsid w:val="00C51884"/>
    <w:rsid w:val="00C549BC"/>
    <w:rsid w:val="00C54F71"/>
    <w:rsid w:val="00C56251"/>
    <w:rsid w:val="00C5667B"/>
    <w:rsid w:val="00C56A65"/>
    <w:rsid w:val="00C56FE0"/>
    <w:rsid w:val="00C57AC9"/>
    <w:rsid w:val="00C6072B"/>
    <w:rsid w:val="00C6094D"/>
    <w:rsid w:val="00C60F79"/>
    <w:rsid w:val="00C62733"/>
    <w:rsid w:val="00C62FDC"/>
    <w:rsid w:val="00C63FDC"/>
    <w:rsid w:val="00C646B8"/>
    <w:rsid w:val="00C67BC7"/>
    <w:rsid w:val="00C704B3"/>
    <w:rsid w:val="00C7239C"/>
    <w:rsid w:val="00C724F5"/>
    <w:rsid w:val="00C73066"/>
    <w:rsid w:val="00C743D2"/>
    <w:rsid w:val="00C74605"/>
    <w:rsid w:val="00C74A16"/>
    <w:rsid w:val="00C77A1F"/>
    <w:rsid w:val="00C80647"/>
    <w:rsid w:val="00C80836"/>
    <w:rsid w:val="00C84389"/>
    <w:rsid w:val="00C84774"/>
    <w:rsid w:val="00C84DDE"/>
    <w:rsid w:val="00C85162"/>
    <w:rsid w:val="00C85F90"/>
    <w:rsid w:val="00C87864"/>
    <w:rsid w:val="00C90EAC"/>
    <w:rsid w:val="00C917FD"/>
    <w:rsid w:val="00C93D01"/>
    <w:rsid w:val="00C958FA"/>
    <w:rsid w:val="00C96958"/>
    <w:rsid w:val="00C96A6B"/>
    <w:rsid w:val="00CA62C0"/>
    <w:rsid w:val="00CA73CB"/>
    <w:rsid w:val="00CA79BB"/>
    <w:rsid w:val="00CB4161"/>
    <w:rsid w:val="00CB43A2"/>
    <w:rsid w:val="00CB6DE1"/>
    <w:rsid w:val="00CB7730"/>
    <w:rsid w:val="00CC0E13"/>
    <w:rsid w:val="00CC12A0"/>
    <w:rsid w:val="00CC26A8"/>
    <w:rsid w:val="00CC4CED"/>
    <w:rsid w:val="00CC6EBB"/>
    <w:rsid w:val="00CD109A"/>
    <w:rsid w:val="00CD1E1C"/>
    <w:rsid w:val="00CD4A21"/>
    <w:rsid w:val="00CE3A6F"/>
    <w:rsid w:val="00CE63F9"/>
    <w:rsid w:val="00CE7FED"/>
    <w:rsid w:val="00CF0A31"/>
    <w:rsid w:val="00CF1E87"/>
    <w:rsid w:val="00CF240F"/>
    <w:rsid w:val="00CF34FA"/>
    <w:rsid w:val="00CF41DE"/>
    <w:rsid w:val="00CF4B5F"/>
    <w:rsid w:val="00CF4FAD"/>
    <w:rsid w:val="00CF5C15"/>
    <w:rsid w:val="00CF6201"/>
    <w:rsid w:val="00CF6B2F"/>
    <w:rsid w:val="00D01D5A"/>
    <w:rsid w:val="00D054A5"/>
    <w:rsid w:val="00D05CAA"/>
    <w:rsid w:val="00D05DD5"/>
    <w:rsid w:val="00D06129"/>
    <w:rsid w:val="00D114E6"/>
    <w:rsid w:val="00D11675"/>
    <w:rsid w:val="00D1198D"/>
    <w:rsid w:val="00D15F17"/>
    <w:rsid w:val="00D161BE"/>
    <w:rsid w:val="00D162D9"/>
    <w:rsid w:val="00D17BDD"/>
    <w:rsid w:val="00D24F7B"/>
    <w:rsid w:val="00D251C6"/>
    <w:rsid w:val="00D30F03"/>
    <w:rsid w:val="00D33180"/>
    <w:rsid w:val="00D34E5E"/>
    <w:rsid w:val="00D35184"/>
    <w:rsid w:val="00D37CF1"/>
    <w:rsid w:val="00D4044B"/>
    <w:rsid w:val="00D4046C"/>
    <w:rsid w:val="00D41318"/>
    <w:rsid w:val="00D41D2D"/>
    <w:rsid w:val="00D42638"/>
    <w:rsid w:val="00D43FC4"/>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0F95"/>
    <w:rsid w:val="00D63EFF"/>
    <w:rsid w:val="00D64096"/>
    <w:rsid w:val="00D644BD"/>
    <w:rsid w:val="00D64EAC"/>
    <w:rsid w:val="00D65500"/>
    <w:rsid w:val="00D65F8F"/>
    <w:rsid w:val="00D664A9"/>
    <w:rsid w:val="00D66520"/>
    <w:rsid w:val="00D66C5B"/>
    <w:rsid w:val="00D671E2"/>
    <w:rsid w:val="00D67E0A"/>
    <w:rsid w:val="00D70FF9"/>
    <w:rsid w:val="00D712E9"/>
    <w:rsid w:val="00D74587"/>
    <w:rsid w:val="00D7566A"/>
    <w:rsid w:val="00D85008"/>
    <w:rsid w:val="00D87426"/>
    <w:rsid w:val="00D8754D"/>
    <w:rsid w:val="00D92717"/>
    <w:rsid w:val="00D93E05"/>
    <w:rsid w:val="00D9515D"/>
    <w:rsid w:val="00DA1C31"/>
    <w:rsid w:val="00DA3A08"/>
    <w:rsid w:val="00DA4715"/>
    <w:rsid w:val="00DA62DF"/>
    <w:rsid w:val="00DA7439"/>
    <w:rsid w:val="00DB0DA9"/>
    <w:rsid w:val="00DB108A"/>
    <w:rsid w:val="00DB1517"/>
    <w:rsid w:val="00DB159D"/>
    <w:rsid w:val="00DC1776"/>
    <w:rsid w:val="00DC33A5"/>
    <w:rsid w:val="00DC4340"/>
    <w:rsid w:val="00DC46FC"/>
    <w:rsid w:val="00DC7898"/>
    <w:rsid w:val="00DD0C06"/>
    <w:rsid w:val="00DD19F8"/>
    <w:rsid w:val="00DD1C70"/>
    <w:rsid w:val="00DD3239"/>
    <w:rsid w:val="00DD3794"/>
    <w:rsid w:val="00DD684D"/>
    <w:rsid w:val="00DE07E4"/>
    <w:rsid w:val="00DE0877"/>
    <w:rsid w:val="00DE0FF8"/>
    <w:rsid w:val="00DE1620"/>
    <w:rsid w:val="00DE3EBF"/>
    <w:rsid w:val="00DE6D39"/>
    <w:rsid w:val="00DE7345"/>
    <w:rsid w:val="00DE76EB"/>
    <w:rsid w:val="00DF51CA"/>
    <w:rsid w:val="00DF5581"/>
    <w:rsid w:val="00DF7501"/>
    <w:rsid w:val="00DF7936"/>
    <w:rsid w:val="00E004EF"/>
    <w:rsid w:val="00E029E7"/>
    <w:rsid w:val="00E04B6F"/>
    <w:rsid w:val="00E13833"/>
    <w:rsid w:val="00E1570D"/>
    <w:rsid w:val="00E17001"/>
    <w:rsid w:val="00E17406"/>
    <w:rsid w:val="00E20AE5"/>
    <w:rsid w:val="00E20F00"/>
    <w:rsid w:val="00E21297"/>
    <w:rsid w:val="00E22BB8"/>
    <w:rsid w:val="00E23A38"/>
    <w:rsid w:val="00E23B6B"/>
    <w:rsid w:val="00E24721"/>
    <w:rsid w:val="00E25139"/>
    <w:rsid w:val="00E265A0"/>
    <w:rsid w:val="00E266DE"/>
    <w:rsid w:val="00E311F5"/>
    <w:rsid w:val="00E34BF8"/>
    <w:rsid w:val="00E35B1E"/>
    <w:rsid w:val="00E4100B"/>
    <w:rsid w:val="00E4250F"/>
    <w:rsid w:val="00E44A7E"/>
    <w:rsid w:val="00E46A7E"/>
    <w:rsid w:val="00E46CE8"/>
    <w:rsid w:val="00E4724A"/>
    <w:rsid w:val="00E51559"/>
    <w:rsid w:val="00E548DB"/>
    <w:rsid w:val="00E552BD"/>
    <w:rsid w:val="00E55649"/>
    <w:rsid w:val="00E56A50"/>
    <w:rsid w:val="00E5798A"/>
    <w:rsid w:val="00E57A3E"/>
    <w:rsid w:val="00E60205"/>
    <w:rsid w:val="00E628D9"/>
    <w:rsid w:val="00E63ADA"/>
    <w:rsid w:val="00E63BEE"/>
    <w:rsid w:val="00E63BF0"/>
    <w:rsid w:val="00E640E0"/>
    <w:rsid w:val="00E645F6"/>
    <w:rsid w:val="00E64C5F"/>
    <w:rsid w:val="00E66376"/>
    <w:rsid w:val="00E664F4"/>
    <w:rsid w:val="00E67C71"/>
    <w:rsid w:val="00E70355"/>
    <w:rsid w:val="00E72855"/>
    <w:rsid w:val="00E72E5D"/>
    <w:rsid w:val="00E7377F"/>
    <w:rsid w:val="00E74710"/>
    <w:rsid w:val="00E74C1D"/>
    <w:rsid w:val="00E75ACC"/>
    <w:rsid w:val="00E81B2F"/>
    <w:rsid w:val="00E844ED"/>
    <w:rsid w:val="00E85810"/>
    <w:rsid w:val="00E85B0A"/>
    <w:rsid w:val="00E8653B"/>
    <w:rsid w:val="00E90558"/>
    <w:rsid w:val="00E909CD"/>
    <w:rsid w:val="00E92248"/>
    <w:rsid w:val="00E92BD1"/>
    <w:rsid w:val="00E935A1"/>
    <w:rsid w:val="00E93FB6"/>
    <w:rsid w:val="00E94BB6"/>
    <w:rsid w:val="00EA1715"/>
    <w:rsid w:val="00EA2EE8"/>
    <w:rsid w:val="00EA31FD"/>
    <w:rsid w:val="00EA4349"/>
    <w:rsid w:val="00EA4EE4"/>
    <w:rsid w:val="00EA5A32"/>
    <w:rsid w:val="00EA5D53"/>
    <w:rsid w:val="00EB0D29"/>
    <w:rsid w:val="00EB18D1"/>
    <w:rsid w:val="00EB2F51"/>
    <w:rsid w:val="00EB3BF0"/>
    <w:rsid w:val="00EB4DA6"/>
    <w:rsid w:val="00EB601D"/>
    <w:rsid w:val="00EB616A"/>
    <w:rsid w:val="00EB6CCD"/>
    <w:rsid w:val="00EC0273"/>
    <w:rsid w:val="00EC25BA"/>
    <w:rsid w:val="00ED0AD5"/>
    <w:rsid w:val="00ED0E29"/>
    <w:rsid w:val="00ED1DE2"/>
    <w:rsid w:val="00ED1F31"/>
    <w:rsid w:val="00ED3630"/>
    <w:rsid w:val="00ED7140"/>
    <w:rsid w:val="00ED77E5"/>
    <w:rsid w:val="00EE026E"/>
    <w:rsid w:val="00EE2F7A"/>
    <w:rsid w:val="00EE3C59"/>
    <w:rsid w:val="00EE5B70"/>
    <w:rsid w:val="00EE66B6"/>
    <w:rsid w:val="00EE7B48"/>
    <w:rsid w:val="00EF0AFA"/>
    <w:rsid w:val="00EF0DF7"/>
    <w:rsid w:val="00EF38E5"/>
    <w:rsid w:val="00EF5C33"/>
    <w:rsid w:val="00EF629C"/>
    <w:rsid w:val="00EF6508"/>
    <w:rsid w:val="00EF6AB8"/>
    <w:rsid w:val="00EF7966"/>
    <w:rsid w:val="00EF7C6E"/>
    <w:rsid w:val="00EF7EEE"/>
    <w:rsid w:val="00F012F4"/>
    <w:rsid w:val="00F01632"/>
    <w:rsid w:val="00F0546E"/>
    <w:rsid w:val="00F0625D"/>
    <w:rsid w:val="00F0672D"/>
    <w:rsid w:val="00F072E1"/>
    <w:rsid w:val="00F07412"/>
    <w:rsid w:val="00F11185"/>
    <w:rsid w:val="00F11DDA"/>
    <w:rsid w:val="00F12E98"/>
    <w:rsid w:val="00F1446A"/>
    <w:rsid w:val="00F14DDA"/>
    <w:rsid w:val="00F15284"/>
    <w:rsid w:val="00F169CB"/>
    <w:rsid w:val="00F207AB"/>
    <w:rsid w:val="00F2161A"/>
    <w:rsid w:val="00F21724"/>
    <w:rsid w:val="00F2198A"/>
    <w:rsid w:val="00F21A81"/>
    <w:rsid w:val="00F21CC1"/>
    <w:rsid w:val="00F2274D"/>
    <w:rsid w:val="00F22D61"/>
    <w:rsid w:val="00F2324D"/>
    <w:rsid w:val="00F2428F"/>
    <w:rsid w:val="00F25075"/>
    <w:rsid w:val="00F27444"/>
    <w:rsid w:val="00F317CA"/>
    <w:rsid w:val="00F319F3"/>
    <w:rsid w:val="00F31BFB"/>
    <w:rsid w:val="00F323E7"/>
    <w:rsid w:val="00F324D2"/>
    <w:rsid w:val="00F32A56"/>
    <w:rsid w:val="00F335E4"/>
    <w:rsid w:val="00F348DD"/>
    <w:rsid w:val="00F35019"/>
    <w:rsid w:val="00F35509"/>
    <w:rsid w:val="00F358C3"/>
    <w:rsid w:val="00F367F3"/>
    <w:rsid w:val="00F413D8"/>
    <w:rsid w:val="00F42100"/>
    <w:rsid w:val="00F42A9B"/>
    <w:rsid w:val="00F4523F"/>
    <w:rsid w:val="00F45470"/>
    <w:rsid w:val="00F46420"/>
    <w:rsid w:val="00F464FE"/>
    <w:rsid w:val="00F465F9"/>
    <w:rsid w:val="00F47621"/>
    <w:rsid w:val="00F54AAB"/>
    <w:rsid w:val="00F570AB"/>
    <w:rsid w:val="00F571A5"/>
    <w:rsid w:val="00F57A71"/>
    <w:rsid w:val="00F61C28"/>
    <w:rsid w:val="00F61E69"/>
    <w:rsid w:val="00F633B7"/>
    <w:rsid w:val="00F645F1"/>
    <w:rsid w:val="00F6591A"/>
    <w:rsid w:val="00F674C3"/>
    <w:rsid w:val="00F70D35"/>
    <w:rsid w:val="00F7546C"/>
    <w:rsid w:val="00F77B00"/>
    <w:rsid w:val="00F83B6F"/>
    <w:rsid w:val="00F84470"/>
    <w:rsid w:val="00F857BC"/>
    <w:rsid w:val="00F90273"/>
    <w:rsid w:val="00F90BD0"/>
    <w:rsid w:val="00F90C93"/>
    <w:rsid w:val="00F915BB"/>
    <w:rsid w:val="00F91A5F"/>
    <w:rsid w:val="00F93ACB"/>
    <w:rsid w:val="00F93C4F"/>
    <w:rsid w:val="00F95994"/>
    <w:rsid w:val="00FA2611"/>
    <w:rsid w:val="00FA29C9"/>
    <w:rsid w:val="00FA2D81"/>
    <w:rsid w:val="00FA3F17"/>
    <w:rsid w:val="00FA49C5"/>
    <w:rsid w:val="00FA5BD2"/>
    <w:rsid w:val="00FA6175"/>
    <w:rsid w:val="00FA6784"/>
    <w:rsid w:val="00FA7E00"/>
    <w:rsid w:val="00FB1780"/>
    <w:rsid w:val="00FB35C6"/>
    <w:rsid w:val="00FB4C5A"/>
    <w:rsid w:val="00FB5BFA"/>
    <w:rsid w:val="00FB6F79"/>
    <w:rsid w:val="00FB73A1"/>
    <w:rsid w:val="00FC10F6"/>
    <w:rsid w:val="00FC292D"/>
    <w:rsid w:val="00FC33A2"/>
    <w:rsid w:val="00FC7C25"/>
    <w:rsid w:val="00FD1C2E"/>
    <w:rsid w:val="00FD3574"/>
    <w:rsid w:val="00FD602D"/>
    <w:rsid w:val="00FD60D2"/>
    <w:rsid w:val="00FD6A7D"/>
    <w:rsid w:val="00FD6FC9"/>
    <w:rsid w:val="00FE02C2"/>
    <w:rsid w:val="00FE2D34"/>
    <w:rsid w:val="00FE31A8"/>
    <w:rsid w:val="00FE6480"/>
    <w:rsid w:val="00FF26F6"/>
    <w:rsid w:val="00FF35E2"/>
    <w:rsid w:val="00FF7848"/>
    <w:rsid w:val="1447FD41"/>
    <w:rsid w:val="1A4D75F3"/>
    <w:rsid w:val="2ED9830C"/>
    <w:rsid w:val="32C7399D"/>
    <w:rsid w:val="354EDF6B"/>
    <w:rsid w:val="36EAAFCC"/>
    <w:rsid w:val="43D1205A"/>
    <w:rsid w:val="456CF0BB"/>
    <w:rsid w:val="60049161"/>
    <w:rsid w:val="61A061C2"/>
    <w:rsid w:val="68A7F64C"/>
    <w:rsid w:val="7D0C890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2D11F"/>
  <w15:docId w15:val="{ECF4E156-349B-4EAA-90D2-C4E3F734A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3414846">
      <w:bodyDiv w:val="1"/>
      <w:marLeft w:val="0"/>
      <w:marRight w:val="0"/>
      <w:marTop w:val="0"/>
      <w:marBottom w:val="0"/>
      <w:divBdr>
        <w:top w:val="none" w:sz="0" w:space="0" w:color="auto"/>
        <w:left w:val="none" w:sz="0" w:space="0" w:color="auto"/>
        <w:bottom w:val="none" w:sz="0" w:space="0" w:color="auto"/>
        <w:right w:val="none" w:sz="0" w:space="0" w:color="auto"/>
      </w:divBdr>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9556195">
      <w:bodyDiv w:val="1"/>
      <w:marLeft w:val="0"/>
      <w:marRight w:val="0"/>
      <w:marTop w:val="0"/>
      <w:marBottom w:val="0"/>
      <w:divBdr>
        <w:top w:val="none" w:sz="0" w:space="0" w:color="auto"/>
        <w:left w:val="none" w:sz="0" w:space="0" w:color="auto"/>
        <w:bottom w:val="none" w:sz="0" w:space="0" w:color="auto"/>
        <w:right w:val="none" w:sz="0" w:space="0" w:color="auto"/>
      </w:divBdr>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FE0E35EFD4F464680E6AF1C0D13EB20" ma:contentTypeVersion="14" ma:contentTypeDescription="Create a new document." ma:contentTypeScope="" ma:versionID="7a23919257a4ecde1d6e7c3dd207c5e3">
  <xsd:schema xmlns:xsd="http://www.w3.org/2001/XMLSchema" xmlns:xs="http://www.w3.org/2001/XMLSchema" xmlns:p="http://schemas.microsoft.com/office/2006/metadata/properties" xmlns:ns2="2410a292-e042-440d-aef8-ab5a9bd10e41" xmlns:ns3="f482729e-2cfb-42d6-a767-262eef245714" targetNamespace="http://schemas.microsoft.com/office/2006/metadata/properties" ma:root="true" ma:fieldsID="ed3e64d98db1e535d4b2d25724170355" ns2:_="" ns3:_="">
    <xsd:import namespace="2410a292-e042-440d-aef8-ab5a9bd10e41"/>
    <xsd:import namespace="f482729e-2cfb-42d6-a767-262eef2457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0a292-e042-440d-aef8-ab5a9bd10e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8d8873d-5bb8-4886-b080-ba0220c906b5}" ma:internalName="TaxCatchAll" ma:showField="CatchAllData" ma:web="2410a292-e042-440d-aef8-ab5a9bd10e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82729e-2cfb-42d6-a767-262eef2457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410a292-e042-440d-aef8-ab5a9bd10e41" xsi:nil="true"/>
    <lcf76f155ced4ddcb4097134ff3c332f xmlns="f482729e-2cfb-42d6-a767-262eef2457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3244E2-8503-4AE0-8C25-B2A32E5088FD}">
  <ds:schemaRefs>
    <ds:schemaRef ds:uri="http://schemas.openxmlformats.org/officeDocument/2006/bibliography"/>
  </ds:schemaRefs>
</ds:datastoreItem>
</file>

<file path=customXml/itemProps2.xml><?xml version="1.0" encoding="utf-8"?>
<ds:datastoreItem xmlns:ds="http://schemas.openxmlformats.org/officeDocument/2006/customXml" ds:itemID="{27D918C6-638A-459A-93FE-B3AC2A1B9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0a292-e042-440d-aef8-ab5a9bd10e41"/>
    <ds:schemaRef ds:uri="f482729e-2cfb-42d6-a767-262eef245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4.xml><?xml version="1.0" encoding="utf-8"?>
<ds:datastoreItem xmlns:ds="http://schemas.openxmlformats.org/officeDocument/2006/customXml" ds:itemID="{2B13C29E-D991-4DB9-A13E-7C1AA632889D}">
  <ds:schemaRefs>
    <ds:schemaRef ds:uri="http://schemas.microsoft.com/office/2006/metadata/properties"/>
    <ds:schemaRef ds:uri="http://schemas.microsoft.com/office/infopath/2007/PartnerControls"/>
    <ds:schemaRef ds:uri="2410a292-e042-440d-aef8-ab5a9bd10e41"/>
    <ds:schemaRef ds:uri="f482729e-2cfb-42d6-a767-262eef245714"/>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2221</Words>
  <Characters>12662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Nicoli Carol</dc:creator>
  <cp:keywords/>
  <cp:lastModifiedBy>Diana</cp:lastModifiedBy>
  <cp:revision>8</cp:revision>
  <cp:lastPrinted>2019-09-23T23:46:00Z</cp:lastPrinted>
  <dcterms:created xsi:type="dcterms:W3CDTF">2025-08-25T06:08:00Z</dcterms:created>
  <dcterms:modified xsi:type="dcterms:W3CDTF">2025-08-27T06:10:00Z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0x010100EFE0E35EFD4F464680E6AF1C0D13EB20</vt:lpwstr>
  </property>
  <property fmtid="{D5CDD505-2E9C-101B-9397-08002B2CF9AE}" pid="9" name="ClassificationContentMarkingHeaderShapeIds">
    <vt:lpwstr>438f28e1,71ce8b3d,43d08848,5f769a5c,75ffb063,65ee82ef</vt:lpwstr>
  </property>
  <property fmtid="{D5CDD505-2E9C-101B-9397-08002B2CF9AE}" pid="10" name="ClassificationContentMarkingHeaderFontProps">
    <vt:lpwstr>#ff0000,12,Calibri</vt:lpwstr>
  </property>
  <property fmtid="{D5CDD505-2E9C-101B-9397-08002B2CF9AE}" pid="11" name="ClassificationContentMarkingHeaderText">
    <vt:lpwstr>OFFICIAL</vt:lpwstr>
  </property>
  <property fmtid="{D5CDD505-2E9C-101B-9397-08002B2CF9AE}" pid="12" name="ClassificationContentMarkingFooterShapeIds">
    <vt:lpwstr>d4445c5,6cd72aa1,1ddac041,28b55712,69f25e78,5331837</vt:lpwstr>
  </property>
  <property fmtid="{D5CDD505-2E9C-101B-9397-08002B2CF9AE}" pid="13" name="ClassificationContentMarkingFooterFontProps">
    <vt:lpwstr>#ff0000,12,Calibri</vt:lpwstr>
  </property>
  <property fmtid="{D5CDD505-2E9C-101B-9397-08002B2CF9AE}" pid="14" name="ClassificationContentMarkingFooterText">
    <vt:lpwstr>OFFICIAL</vt:lpwstr>
  </property>
  <property fmtid="{D5CDD505-2E9C-101B-9397-08002B2CF9AE}" pid="15" name="MSIP_Label_7cd3e8b9-ffed-43a8-b7f4-cc2fa0382d36_Enabled">
    <vt:lpwstr>true</vt:lpwstr>
  </property>
  <property fmtid="{D5CDD505-2E9C-101B-9397-08002B2CF9AE}" pid="16" name="MSIP_Label_7cd3e8b9-ffed-43a8-b7f4-cc2fa0382d36_SetDate">
    <vt:lpwstr>2025-08-08T02:39:57Z</vt:lpwstr>
  </property>
  <property fmtid="{D5CDD505-2E9C-101B-9397-08002B2CF9AE}" pid="17" name="MSIP_Label_7cd3e8b9-ffed-43a8-b7f4-cc2fa0382d36_Method">
    <vt:lpwstr>Privileged</vt:lpwstr>
  </property>
  <property fmtid="{D5CDD505-2E9C-101B-9397-08002B2CF9AE}" pid="18" name="MSIP_Label_7cd3e8b9-ffed-43a8-b7f4-cc2fa0382d36_Name">
    <vt:lpwstr>O</vt:lpwstr>
  </property>
  <property fmtid="{D5CDD505-2E9C-101B-9397-08002B2CF9AE}" pid="19" name="MSIP_Label_7cd3e8b9-ffed-43a8-b7f4-cc2fa0382d36_SiteId">
    <vt:lpwstr>34a3929c-73cf-4954-abfe-147dc3517892</vt:lpwstr>
  </property>
  <property fmtid="{D5CDD505-2E9C-101B-9397-08002B2CF9AE}" pid="20" name="MSIP_Label_7cd3e8b9-ffed-43a8-b7f4-cc2fa0382d36_ActionId">
    <vt:lpwstr>1b118708-72bd-4373-a576-360b438f096f</vt:lpwstr>
  </property>
  <property fmtid="{D5CDD505-2E9C-101B-9397-08002B2CF9AE}" pid="21" name="MSIP_Label_7cd3e8b9-ffed-43a8-b7f4-cc2fa0382d36_ContentBits">
    <vt:lpwstr>3</vt:lpwstr>
  </property>
  <property fmtid="{D5CDD505-2E9C-101B-9397-08002B2CF9AE}" pid="22" name="MSIP_Label_7cd3e8b9-ffed-43a8-b7f4-cc2fa0382d36_Tag">
    <vt:lpwstr>10, 0, 1, 1</vt:lpwstr>
  </property>
</Properties>
</file>