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FDB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A49DAD" wp14:editId="06A521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412E" w14:textId="77777777" w:rsidR="00715914" w:rsidRPr="00E500D4" w:rsidRDefault="00715914" w:rsidP="00715914">
      <w:pPr>
        <w:rPr>
          <w:sz w:val="19"/>
        </w:rPr>
      </w:pPr>
    </w:p>
    <w:p w14:paraId="57CD75C6" w14:textId="2F88BAFA" w:rsidR="00382091" w:rsidRPr="008E7EE9" w:rsidRDefault="00382091" w:rsidP="00382091">
      <w:pPr>
        <w:pStyle w:val="ShortT"/>
      </w:pPr>
      <w:r w:rsidRPr="008E7EE9">
        <w:t xml:space="preserve">A New Tax System (Goods and Services Tax) </w:t>
      </w:r>
      <w:r>
        <w:t>(Simplified Accounting Methods</w:t>
      </w:r>
      <w:r w:rsidR="007A1CE6">
        <w:t xml:space="preserve"> </w:t>
      </w:r>
      <w:r w:rsidR="006750DC">
        <w:t>–</w:t>
      </w:r>
      <w:r w:rsidR="007A1CE6">
        <w:t xml:space="preserve"> Government </w:t>
      </w:r>
      <w:r w:rsidR="00027A4E">
        <w:t xml:space="preserve">Entities Selling Food in </w:t>
      </w:r>
      <w:r w:rsidR="00D14CAA">
        <w:t xml:space="preserve">Prisons and Detention </w:t>
      </w:r>
      <w:r w:rsidR="00347994">
        <w:t>Institutions</w:t>
      </w:r>
      <w:r>
        <w:t>)</w:t>
      </w:r>
      <w:r w:rsidRPr="008E7EE9">
        <w:t xml:space="preserve"> Determination 202</w:t>
      </w:r>
      <w:r w:rsidR="00BE7B5B">
        <w:t>5</w:t>
      </w:r>
    </w:p>
    <w:p w14:paraId="002C14A2" w14:textId="500DB2A6" w:rsidR="00382091" w:rsidRPr="00DA182D" w:rsidRDefault="00382091" w:rsidP="001B1BE4">
      <w:pPr>
        <w:pStyle w:val="SignCoverPageStart"/>
        <w:spacing w:before="240"/>
        <w:ind w:right="91"/>
        <w:jc w:val="left"/>
        <w:rPr>
          <w:szCs w:val="22"/>
        </w:rPr>
      </w:pPr>
      <w:r w:rsidRPr="00DA182D">
        <w:rPr>
          <w:szCs w:val="22"/>
        </w:rPr>
        <w:t xml:space="preserve">I, </w:t>
      </w:r>
      <w:r w:rsidR="00D14CAA">
        <w:rPr>
          <w:szCs w:val="22"/>
        </w:rPr>
        <w:t>Ben Kelly, Deputy</w:t>
      </w:r>
      <w:r>
        <w:rPr>
          <w:szCs w:val="22"/>
        </w:rPr>
        <w:t xml:space="preserve">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11AC5">
        <w:rPr>
          <w:szCs w:val="22"/>
        </w:rPr>
        <w:t>instrument</w:t>
      </w:r>
      <w:r w:rsidRPr="00DA182D">
        <w:rPr>
          <w:szCs w:val="22"/>
        </w:rPr>
        <w:t>.</w:t>
      </w:r>
    </w:p>
    <w:p w14:paraId="36204D50" w14:textId="01439684" w:rsidR="00382091" w:rsidRPr="00BA24B2" w:rsidRDefault="00196B0D" w:rsidP="0035757C">
      <w:pPr>
        <w:keepNext/>
        <w:spacing w:before="300" w:line="240" w:lineRule="atLeast"/>
        <w:ind w:right="397"/>
        <w:rPr>
          <w:szCs w:val="22"/>
        </w:rPr>
      </w:pPr>
      <w:r w:rsidRPr="00BA24B2">
        <w:rPr>
          <w:szCs w:val="22"/>
        </w:rPr>
        <w:t>D</w:t>
      </w:r>
      <w:r w:rsidR="00783E9A" w:rsidRPr="00BA24B2">
        <w:rPr>
          <w:szCs w:val="22"/>
        </w:rPr>
        <w:t xml:space="preserve">ated </w:t>
      </w:r>
      <w:r w:rsidR="00CA76BB">
        <w:rPr>
          <w:szCs w:val="22"/>
        </w:rPr>
        <w:t>22</w:t>
      </w:r>
      <w:r w:rsidR="00783E9A" w:rsidRPr="00BA24B2">
        <w:rPr>
          <w:szCs w:val="22"/>
        </w:rPr>
        <w:t xml:space="preserve"> </w:t>
      </w:r>
      <w:r w:rsidR="00CA76BB">
        <w:rPr>
          <w:szCs w:val="22"/>
        </w:rPr>
        <w:t>August</w:t>
      </w:r>
      <w:r w:rsidR="00D015A5" w:rsidRPr="00BA24B2">
        <w:rPr>
          <w:szCs w:val="22"/>
        </w:rPr>
        <w:t xml:space="preserve"> </w:t>
      </w:r>
      <w:r w:rsidRPr="00BA24B2">
        <w:rPr>
          <w:szCs w:val="22"/>
        </w:rPr>
        <w:t>2025</w:t>
      </w:r>
    </w:p>
    <w:p w14:paraId="1042D454" w14:textId="58622C27" w:rsidR="00382091" w:rsidRDefault="00D14CAA" w:rsidP="00F35C18">
      <w:pPr>
        <w:keepNext/>
        <w:tabs>
          <w:tab w:val="left" w:pos="3402"/>
          <w:tab w:val="left" w:pos="5625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</w:p>
    <w:p w14:paraId="6ED84958" w14:textId="65657E18" w:rsidR="00382091" w:rsidRPr="008E0027" w:rsidRDefault="00D14CAA" w:rsidP="00382091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</w:t>
      </w:r>
      <w:r w:rsidR="00382091">
        <w:rPr>
          <w:sz w:val="22"/>
        </w:rPr>
        <w:t>Commissioner of Taxation</w:t>
      </w:r>
    </w:p>
    <w:p w14:paraId="1A1BE410" w14:textId="77777777" w:rsidR="00F6696E" w:rsidRDefault="00F6696E" w:rsidP="00F6696E"/>
    <w:p w14:paraId="3B08F24F" w14:textId="77777777" w:rsidR="00F6696E" w:rsidRDefault="00F6696E" w:rsidP="00F6696E">
      <w:pPr>
        <w:sectPr w:rsidR="00F6696E" w:rsidSect="00CA76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14498E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B583F42" w14:textId="0932DBF1" w:rsidR="004E0AFE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E0AFE">
        <w:rPr>
          <w:noProof/>
        </w:rPr>
        <w:t>1  Name</w:t>
      </w:r>
      <w:r w:rsidR="004E0AFE">
        <w:rPr>
          <w:noProof/>
        </w:rPr>
        <w:tab/>
      </w:r>
      <w:r w:rsidR="004E0AFE">
        <w:rPr>
          <w:noProof/>
        </w:rPr>
        <w:fldChar w:fldCharType="begin"/>
      </w:r>
      <w:r w:rsidR="004E0AFE">
        <w:rPr>
          <w:noProof/>
        </w:rPr>
        <w:instrText xml:space="preserve"> PAGEREF _Toc198719267 \h </w:instrText>
      </w:r>
      <w:r w:rsidR="004E0AFE">
        <w:rPr>
          <w:noProof/>
        </w:rPr>
      </w:r>
      <w:r w:rsidR="004E0AFE">
        <w:rPr>
          <w:noProof/>
        </w:rPr>
        <w:fldChar w:fldCharType="separate"/>
      </w:r>
      <w:r w:rsidR="004E0AFE">
        <w:rPr>
          <w:noProof/>
        </w:rPr>
        <w:t>1</w:t>
      </w:r>
      <w:r w:rsidR="004E0AFE">
        <w:rPr>
          <w:noProof/>
        </w:rPr>
        <w:fldChar w:fldCharType="end"/>
      </w:r>
    </w:p>
    <w:p w14:paraId="637FAC21" w14:textId="61ADBA78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3FB5012" w14:textId="30DF91E5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3B9376" w14:textId="48A6B168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94F64D" w14:textId="3A1A02EA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8B9B90C" w14:textId="5CDBBE38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Kinds of retailers that may choose to use the simplified accounting method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FCC95E" w14:textId="32A739A9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Method 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7C5E3FB" w14:textId="17DF290A" w:rsidR="004E0AFE" w:rsidRDefault="004E0A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Method 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C7DCF1" w14:textId="032C0071" w:rsidR="004E0AFE" w:rsidRDefault="004E0AF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773CB56" w14:textId="69EF0DB9" w:rsidR="004E0AFE" w:rsidRDefault="004E0AF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 New Tax System (Goods and Services Tax) Act 1999 Simplified GST Accounting Methods Determination (No. 28)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_Toc198719276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F64B435" w14:textId="3496A411" w:rsidR="00F6696E" w:rsidRDefault="00B418CB" w:rsidP="00F6696E">
      <w:pPr>
        <w:outlineLvl w:val="0"/>
      </w:pPr>
      <w:r>
        <w:fldChar w:fldCharType="end"/>
      </w:r>
    </w:p>
    <w:p w14:paraId="15622C53" w14:textId="77777777" w:rsidR="00F6696E" w:rsidRPr="00A802BC" w:rsidRDefault="00F6696E" w:rsidP="00F6696E">
      <w:pPr>
        <w:outlineLvl w:val="0"/>
        <w:rPr>
          <w:sz w:val="20"/>
        </w:rPr>
      </w:pPr>
    </w:p>
    <w:p w14:paraId="724B222C" w14:textId="77777777" w:rsidR="00F6696E" w:rsidRDefault="00F6696E" w:rsidP="00F6696E">
      <w:pPr>
        <w:sectPr w:rsidR="00F6696E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6AF0C3" w14:textId="77777777" w:rsidR="00382091" w:rsidRPr="00363961" w:rsidRDefault="00382091" w:rsidP="00F06312">
      <w:pPr>
        <w:pStyle w:val="ActHead5"/>
      </w:pPr>
      <w:bookmarkStart w:id="0" w:name="_Toc171939835"/>
      <w:bookmarkStart w:id="1" w:name="_Toc198719267"/>
      <w:r w:rsidRPr="00363961">
        <w:lastRenderedPageBreak/>
        <w:t>1  Name</w:t>
      </w:r>
      <w:bookmarkEnd w:id="0"/>
      <w:bookmarkEnd w:id="1"/>
    </w:p>
    <w:p w14:paraId="6CA34F90" w14:textId="42698ACC" w:rsidR="00382091" w:rsidRPr="00363961" w:rsidRDefault="00382091" w:rsidP="00F06312">
      <w:pPr>
        <w:pStyle w:val="subsection"/>
      </w:pPr>
      <w:r w:rsidRPr="00363961">
        <w:tab/>
      </w:r>
      <w:r w:rsidRPr="00363961">
        <w:tab/>
        <w:t>This instrument is the</w:t>
      </w:r>
      <w:bookmarkStart w:id="2" w:name="BKCheck15B_3"/>
      <w:bookmarkEnd w:id="2"/>
      <w:r w:rsidR="00BE7B5B">
        <w:t xml:space="preserve"> </w:t>
      </w:r>
      <w:r w:rsidRPr="00BE7B5B">
        <w:rPr>
          <w:i/>
          <w:iCs/>
        </w:rPr>
        <w:fldChar w:fldCharType="begin"/>
      </w:r>
      <w:r w:rsidRPr="00BE7B5B">
        <w:rPr>
          <w:i/>
          <w:iCs/>
        </w:rPr>
        <w:instrText xml:space="preserve"> STYLEREF  ShortT </w:instrText>
      </w:r>
      <w:r w:rsidRPr="00BE7B5B">
        <w:rPr>
          <w:i/>
          <w:iCs/>
        </w:rPr>
        <w:fldChar w:fldCharType="separate"/>
      </w:r>
      <w:r w:rsidR="00BE7B5B" w:rsidRPr="00BE7B5B">
        <w:rPr>
          <w:i/>
          <w:iCs/>
        </w:rPr>
        <w:t>A New Tax System (Goods and Services Tax) (Simplified Accounting Methods</w:t>
      </w:r>
      <w:r w:rsidR="00ED54B8">
        <w:rPr>
          <w:i/>
          <w:iCs/>
        </w:rPr>
        <w:t xml:space="preserve"> </w:t>
      </w:r>
      <w:r w:rsidR="00B27EA6">
        <w:rPr>
          <w:i/>
          <w:iCs/>
        </w:rPr>
        <w:t xml:space="preserve">– </w:t>
      </w:r>
      <w:r w:rsidR="00BE7B5B" w:rsidRPr="00BE7B5B">
        <w:rPr>
          <w:i/>
          <w:iCs/>
        </w:rPr>
        <w:t>Government Entities</w:t>
      </w:r>
      <w:r w:rsidR="00ED54B8">
        <w:rPr>
          <w:i/>
          <w:iCs/>
        </w:rPr>
        <w:t xml:space="preserve"> Selling Food in Prisons and Detention </w:t>
      </w:r>
      <w:r w:rsidR="00C30B81">
        <w:rPr>
          <w:i/>
          <w:iCs/>
        </w:rPr>
        <w:t>Institutions</w:t>
      </w:r>
      <w:r w:rsidR="00BE7B5B" w:rsidRPr="00BE7B5B">
        <w:rPr>
          <w:i/>
          <w:iCs/>
        </w:rPr>
        <w:t>) Determination 2025</w:t>
      </w:r>
      <w:r w:rsidRPr="00BE7B5B">
        <w:rPr>
          <w:i/>
          <w:iCs/>
        </w:rPr>
        <w:fldChar w:fldCharType="end"/>
      </w:r>
      <w:r w:rsidR="00BE7B5B" w:rsidRPr="00BE7B5B">
        <w:rPr>
          <w:i/>
          <w:iCs/>
        </w:rPr>
        <w:t>.</w:t>
      </w:r>
    </w:p>
    <w:p w14:paraId="503048A3" w14:textId="77777777" w:rsidR="00382091" w:rsidRPr="00363961" w:rsidRDefault="00382091" w:rsidP="00F06312">
      <w:pPr>
        <w:pStyle w:val="ActHead5"/>
      </w:pPr>
      <w:bookmarkStart w:id="3" w:name="_Toc171676924"/>
      <w:bookmarkStart w:id="4" w:name="_Toc171688505"/>
      <w:bookmarkStart w:id="5" w:name="_Toc171932897"/>
      <w:bookmarkStart w:id="6" w:name="_Toc171939836"/>
      <w:bookmarkStart w:id="7" w:name="_Toc198719268"/>
      <w:bookmarkStart w:id="8" w:name="_Hlk171689170"/>
      <w:bookmarkStart w:id="9" w:name="_Hlk171688895"/>
      <w:r w:rsidRPr="00363961">
        <w:t>2  Commencement</w:t>
      </w:r>
      <w:bookmarkEnd w:id="3"/>
      <w:bookmarkEnd w:id="4"/>
      <w:bookmarkEnd w:id="5"/>
      <w:bookmarkEnd w:id="6"/>
      <w:bookmarkEnd w:id="7"/>
    </w:p>
    <w:p w14:paraId="675F82D5" w14:textId="77777777" w:rsidR="00382091" w:rsidRPr="00363961" w:rsidRDefault="00382091" w:rsidP="00F06312">
      <w:pPr>
        <w:pStyle w:val="subsection"/>
      </w:pPr>
      <w:r w:rsidRPr="00363961">
        <w:tab/>
        <w:t>(1)</w:t>
      </w:r>
      <w:r w:rsidRPr="0036396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62B1B9D" w14:textId="77777777" w:rsidR="00382091" w:rsidRPr="00363961" w:rsidRDefault="00382091" w:rsidP="00F0631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82091" w:rsidRPr="00363961" w14:paraId="010A0C68" w14:textId="77777777" w:rsidTr="003E093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CF4800" w14:textId="77777777" w:rsidR="00382091" w:rsidRPr="00363961" w:rsidRDefault="00382091" w:rsidP="00F06312">
            <w:pPr>
              <w:pStyle w:val="TableHeading"/>
            </w:pPr>
            <w:r w:rsidRPr="00363961">
              <w:t>Commencement information</w:t>
            </w:r>
          </w:p>
        </w:tc>
      </w:tr>
      <w:tr w:rsidR="00382091" w:rsidRPr="00363961" w14:paraId="76EE9B56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8AB48A" w14:textId="77777777" w:rsidR="00382091" w:rsidRPr="00363961" w:rsidRDefault="00382091" w:rsidP="00F06312">
            <w:pPr>
              <w:pStyle w:val="TableHeading"/>
            </w:pPr>
            <w:r w:rsidRPr="0036396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3D0C44" w14:textId="77777777" w:rsidR="00382091" w:rsidRPr="00363961" w:rsidRDefault="00382091" w:rsidP="00F06312">
            <w:pPr>
              <w:pStyle w:val="TableHeading"/>
            </w:pPr>
            <w:r w:rsidRPr="0036396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0C74EE" w14:textId="77777777" w:rsidR="00382091" w:rsidRPr="00363961" w:rsidRDefault="00382091" w:rsidP="00F06312">
            <w:pPr>
              <w:pStyle w:val="TableHeading"/>
            </w:pPr>
            <w:r w:rsidRPr="00363961">
              <w:t>Column 3</w:t>
            </w:r>
          </w:p>
        </w:tc>
      </w:tr>
      <w:tr w:rsidR="00382091" w:rsidRPr="00363961" w14:paraId="1A978F9E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CA1A05" w14:textId="77777777" w:rsidR="00382091" w:rsidRPr="00363961" w:rsidRDefault="00382091" w:rsidP="00F06312">
            <w:pPr>
              <w:pStyle w:val="TableHeading"/>
            </w:pPr>
            <w:r w:rsidRPr="0036396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4FB51" w14:textId="77777777" w:rsidR="00382091" w:rsidRPr="00363961" w:rsidRDefault="00382091" w:rsidP="00F06312">
            <w:pPr>
              <w:pStyle w:val="TableHeading"/>
            </w:pPr>
            <w:r w:rsidRPr="0036396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3A59E6" w14:textId="77777777" w:rsidR="00382091" w:rsidRPr="00363961" w:rsidRDefault="00382091" w:rsidP="00F06312">
            <w:pPr>
              <w:pStyle w:val="TableHeading"/>
            </w:pPr>
            <w:r w:rsidRPr="00363961">
              <w:t>Date/Details</w:t>
            </w:r>
          </w:p>
        </w:tc>
      </w:tr>
      <w:tr w:rsidR="00382091" w:rsidRPr="00363961" w14:paraId="723609FA" w14:textId="77777777" w:rsidTr="003E093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6D69AE" w14:textId="1675E8AD" w:rsidR="00382091" w:rsidRPr="00363961" w:rsidRDefault="00382091" w:rsidP="00F06312">
            <w:pPr>
              <w:pStyle w:val="Tabletext"/>
              <w:rPr>
                <w:i/>
              </w:rPr>
            </w:pPr>
            <w:r w:rsidRPr="00363961">
              <w:t xml:space="preserve">1.  </w:t>
            </w:r>
            <w:r w:rsidRPr="00363961">
              <w:rPr>
                <w:iCs/>
              </w:rPr>
              <w:t xml:space="preserve">The whole of this </w:t>
            </w:r>
            <w:r w:rsidR="00D14CAA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7C0469" w14:textId="26BAB8C9" w:rsidR="00382091" w:rsidRPr="00363961" w:rsidRDefault="00027A4E" w:rsidP="00F06312">
            <w:pPr>
              <w:pStyle w:val="Tabletext"/>
              <w:rPr>
                <w:iCs/>
              </w:rPr>
            </w:pPr>
            <w:r>
              <w:rPr>
                <w:iCs/>
              </w:rPr>
              <w:t>The day</w:t>
            </w:r>
            <w:r w:rsidR="00382091" w:rsidRPr="00363961">
              <w:rPr>
                <w:iCs/>
              </w:rPr>
              <w:t xml:space="preserve"> after this </w:t>
            </w:r>
            <w:r w:rsidR="00D14CAA">
              <w:rPr>
                <w:iCs/>
              </w:rPr>
              <w:t>instrument</w:t>
            </w:r>
            <w:r w:rsidR="00D14CAA" w:rsidRPr="00363961">
              <w:rPr>
                <w:iCs/>
              </w:rPr>
              <w:t xml:space="preserve"> </w:t>
            </w:r>
            <w:r w:rsidR="00382091" w:rsidRPr="00363961">
              <w:rPr>
                <w:iCs/>
              </w:rPr>
              <w:t>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C225EE" w14:textId="77777777" w:rsidR="00382091" w:rsidRPr="00363961" w:rsidRDefault="00382091" w:rsidP="00F06312">
            <w:pPr>
              <w:pStyle w:val="Tabletext"/>
              <w:rPr>
                <w:iCs/>
              </w:rPr>
            </w:pPr>
          </w:p>
        </w:tc>
      </w:tr>
    </w:tbl>
    <w:p w14:paraId="1E29B8F4" w14:textId="797269B5" w:rsidR="00382091" w:rsidRDefault="00382091" w:rsidP="00F06312">
      <w:pPr>
        <w:pStyle w:val="notetext"/>
        <w:rPr>
          <w:snapToGrid w:val="0"/>
          <w:lang w:eastAsia="en-US"/>
        </w:rPr>
      </w:pPr>
      <w:r w:rsidRPr="00363961">
        <w:rPr>
          <w:snapToGrid w:val="0"/>
          <w:lang w:eastAsia="en-US"/>
        </w:rPr>
        <w:t>Note:</w:t>
      </w:r>
      <w:r w:rsidRPr="00363961">
        <w:rPr>
          <w:snapToGrid w:val="0"/>
          <w:lang w:eastAsia="en-US"/>
        </w:rPr>
        <w:tab/>
        <w:t>This table relates only to the provisions of this instrument</w:t>
      </w:r>
      <w:r w:rsidRPr="00363961">
        <w:t xml:space="preserve"> </w:t>
      </w:r>
      <w:r w:rsidRPr="00363961">
        <w:rPr>
          <w:snapToGrid w:val="0"/>
          <w:lang w:eastAsia="en-US"/>
        </w:rPr>
        <w:t>as originally made. It will not be amended to deal with any later amendments of this instrument.</w:t>
      </w:r>
      <w:bookmarkEnd w:id="8"/>
    </w:p>
    <w:p w14:paraId="5B6FBDC5" w14:textId="20B1F15A" w:rsidR="008A2F2F" w:rsidRPr="00363961" w:rsidRDefault="008A2F2F" w:rsidP="00F0631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1A9294E" w14:textId="77777777" w:rsidR="00382091" w:rsidRPr="00363961" w:rsidRDefault="00382091" w:rsidP="00F06312">
      <w:pPr>
        <w:pStyle w:val="ActHead5"/>
      </w:pPr>
      <w:bookmarkStart w:id="10" w:name="_Toc171676925"/>
      <w:bookmarkStart w:id="11" w:name="_Toc171688506"/>
      <w:bookmarkStart w:id="12" w:name="_Toc171932898"/>
      <w:bookmarkStart w:id="13" w:name="_Toc171939837"/>
      <w:bookmarkStart w:id="14" w:name="_Toc198719269"/>
      <w:r w:rsidRPr="00363961">
        <w:t>3  Authority</w:t>
      </w:r>
      <w:bookmarkEnd w:id="10"/>
      <w:bookmarkEnd w:id="11"/>
      <w:bookmarkEnd w:id="12"/>
      <w:bookmarkEnd w:id="13"/>
      <w:bookmarkEnd w:id="14"/>
    </w:p>
    <w:p w14:paraId="11A265D0" w14:textId="2F747B43" w:rsidR="00382091" w:rsidRPr="00363961" w:rsidRDefault="00382091" w:rsidP="00F06312">
      <w:pPr>
        <w:pStyle w:val="subsection"/>
        <w:rPr>
          <w:i/>
          <w:iCs/>
        </w:rPr>
      </w:pPr>
      <w:r w:rsidRPr="00363961">
        <w:tab/>
      </w:r>
      <w:r w:rsidRPr="00363961">
        <w:tab/>
        <w:t xml:space="preserve">This instrument is made under </w:t>
      </w:r>
      <w:r w:rsidR="00A77A75">
        <w:t>paragraph</w:t>
      </w:r>
      <w:r w:rsidRPr="00363961">
        <w:t xml:space="preserve"> 123-5(1)</w:t>
      </w:r>
      <w:r w:rsidR="00A77A75">
        <w:t>(a)</w:t>
      </w:r>
      <w:r w:rsidRPr="00363961">
        <w:t xml:space="preserve"> of the</w:t>
      </w:r>
      <w:r w:rsidR="00027A4E">
        <w:t xml:space="preserve"> Act.</w:t>
      </w:r>
    </w:p>
    <w:p w14:paraId="1E289330" w14:textId="77777777" w:rsidR="00382091" w:rsidRPr="00363961" w:rsidRDefault="00382091" w:rsidP="00F06312">
      <w:pPr>
        <w:pStyle w:val="ActHead5"/>
      </w:pPr>
      <w:bookmarkStart w:id="15" w:name="_Toc171676926"/>
      <w:bookmarkStart w:id="16" w:name="_Toc171688507"/>
      <w:bookmarkStart w:id="17" w:name="_Toc171932899"/>
      <w:bookmarkStart w:id="18" w:name="_Toc171939838"/>
      <w:bookmarkStart w:id="19" w:name="_Toc198719270"/>
      <w:r w:rsidRPr="00363961">
        <w:t>4  Definitions</w:t>
      </w:r>
      <w:bookmarkEnd w:id="15"/>
      <w:bookmarkEnd w:id="16"/>
      <w:bookmarkEnd w:id="17"/>
      <w:bookmarkEnd w:id="18"/>
      <w:bookmarkEnd w:id="19"/>
    </w:p>
    <w:p w14:paraId="15A35BE0" w14:textId="3D1E70CA" w:rsidR="00382091" w:rsidRPr="00BB1396" w:rsidRDefault="00382091" w:rsidP="00022EAF">
      <w:pPr>
        <w:pStyle w:val="notetext"/>
      </w:pPr>
      <w:bookmarkStart w:id="20" w:name="_Hlk171689262"/>
      <w:r w:rsidRPr="00BB1396">
        <w:t>Note:</w:t>
      </w:r>
      <w:r w:rsidRPr="00BB1396">
        <w:tab/>
      </w:r>
      <w:r w:rsidR="00724CED" w:rsidRPr="00BB1396">
        <w:t>A number of</w:t>
      </w:r>
      <w:r w:rsidRPr="00BB1396">
        <w:t xml:space="preserve"> expressions used in this instrument are defined in section 195-1 of the Act</w:t>
      </w:r>
      <w:r w:rsidR="00724CED" w:rsidRPr="00BB1396">
        <w:t>, including the following:</w:t>
      </w:r>
    </w:p>
    <w:p w14:paraId="1374C830" w14:textId="6EC9C26D" w:rsidR="00335B72" w:rsidRPr="00BB1396" w:rsidRDefault="007E2F16" w:rsidP="00022EAF">
      <w:pPr>
        <w:pStyle w:val="notepara"/>
      </w:pPr>
      <w:r w:rsidRPr="00BB1396">
        <w:t>(a)</w:t>
      </w:r>
      <w:r w:rsidRPr="00BB1396">
        <w:tab/>
      </w:r>
      <w:r w:rsidR="00335B72" w:rsidRPr="00BB1396">
        <w:t>creditable acquisition</w:t>
      </w:r>
      <w:r w:rsidR="00E035FF" w:rsidRPr="00BB1396">
        <w:t>;</w:t>
      </w:r>
    </w:p>
    <w:p w14:paraId="17DBA8F7" w14:textId="1FACACDE" w:rsidR="0001264F" w:rsidRPr="00BB1396" w:rsidRDefault="007E2F16" w:rsidP="00022EAF">
      <w:pPr>
        <w:pStyle w:val="notepara"/>
      </w:pPr>
      <w:r w:rsidRPr="00BB1396">
        <w:t>(b)</w:t>
      </w:r>
      <w:r w:rsidRPr="00BB1396">
        <w:tab/>
      </w:r>
      <w:r w:rsidR="0001264F" w:rsidRPr="00BB1396">
        <w:t>creditable importation</w:t>
      </w:r>
      <w:r w:rsidR="00E035FF" w:rsidRPr="00BB1396">
        <w:t>;</w:t>
      </w:r>
    </w:p>
    <w:p w14:paraId="507852E0" w14:textId="0CFA6743" w:rsidR="0039678F" w:rsidRPr="00BB1396" w:rsidRDefault="007E2F16" w:rsidP="009D39EF">
      <w:pPr>
        <w:pStyle w:val="notepara"/>
      </w:pPr>
      <w:r w:rsidRPr="00BB1396">
        <w:t>(c)</w:t>
      </w:r>
      <w:r w:rsidRPr="00BB1396">
        <w:tab/>
      </w:r>
      <w:r w:rsidR="0039678F" w:rsidRPr="00BB1396">
        <w:t>entity</w:t>
      </w:r>
      <w:r w:rsidR="00E035FF" w:rsidRPr="00BB1396">
        <w:t>;</w:t>
      </w:r>
    </w:p>
    <w:p w14:paraId="415907C4" w14:textId="6D97E206" w:rsidR="00724CED" w:rsidRPr="00BB1396" w:rsidRDefault="0039678F" w:rsidP="00022EAF">
      <w:pPr>
        <w:pStyle w:val="notepara"/>
      </w:pPr>
      <w:r w:rsidRPr="00BB1396">
        <w:t>(d)</w:t>
      </w:r>
      <w:r w:rsidRPr="00BB1396">
        <w:tab/>
      </w:r>
      <w:r w:rsidR="00724CED" w:rsidRPr="00BB1396">
        <w:t>government entity</w:t>
      </w:r>
      <w:r w:rsidR="00E035FF" w:rsidRPr="00BB1396">
        <w:t>;</w:t>
      </w:r>
    </w:p>
    <w:p w14:paraId="69A99401" w14:textId="741E3544" w:rsidR="00335B72" w:rsidRPr="00BB1396" w:rsidRDefault="007E2F16" w:rsidP="00022EAF">
      <w:pPr>
        <w:pStyle w:val="notepara"/>
      </w:pPr>
      <w:r w:rsidRPr="00BB1396">
        <w:t>(</w:t>
      </w:r>
      <w:r w:rsidR="0039678F" w:rsidRPr="00BB1396">
        <w:t>e</w:t>
      </w:r>
      <w:r w:rsidRPr="00BB1396">
        <w:t>)</w:t>
      </w:r>
      <w:r w:rsidRPr="00BB1396">
        <w:tab/>
      </w:r>
      <w:r w:rsidR="00335B72" w:rsidRPr="00BB1396">
        <w:t>GST-free</w:t>
      </w:r>
      <w:r w:rsidR="00E035FF" w:rsidRPr="00BB1396">
        <w:t>;</w:t>
      </w:r>
    </w:p>
    <w:p w14:paraId="323ADA02" w14:textId="65361BCB" w:rsidR="00335B72" w:rsidRPr="00BB1396" w:rsidRDefault="007E2F16" w:rsidP="00022EAF">
      <w:pPr>
        <w:pStyle w:val="notepara"/>
      </w:pPr>
      <w:r w:rsidRPr="00BB1396">
        <w:t>(</w:t>
      </w:r>
      <w:r w:rsidR="0039678F" w:rsidRPr="00BB1396">
        <w:t>f</w:t>
      </w:r>
      <w:r w:rsidRPr="00BB1396">
        <w:t>)</w:t>
      </w:r>
      <w:r w:rsidRPr="00BB1396">
        <w:tab/>
      </w:r>
      <w:r w:rsidR="00335B72" w:rsidRPr="00BB1396">
        <w:t>GST turnover</w:t>
      </w:r>
      <w:r w:rsidR="00E035FF" w:rsidRPr="00BB1396">
        <w:t>;</w:t>
      </w:r>
    </w:p>
    <w:p w14:paraId="7189E1C7" w14:textId="1948C4F0" w:rsidR="00335B72" w:rsidRPr="00BB1396" w:rsidRDefault="007E2F16" w:rsidP="00022EAF">
      <w:pPr>
        <w:pStyle w:val="notepara"/>
      </w:pPr>
      <w:r w:rsidRPr="00BB1396">
        <w:t>(</w:t>
      </w:r>
      <w:r w:rsidR="0039678F" w:rsidRPr="00BB1396">
        <w:t>g</w:t>
      </w:r>
      <w:r w:rsidRPr="00BB1396">
        <w:t>)</w:t>
      </w:r>
      <w:r w:rsidRPr="00BB1396">
        <w:tab/>
      </w:r>
      <w:r w:rsidR="00335B72" w:rsidRPr="00BB1396">
        <w:t>input tax credit</w:t>
      </w:r>
      <w:r w:rsidR="00E035FF" w:rsidRPr="00BB1396">
        <w:t>;</w:t>
      </w:r>
    </w:p>
    <w:p w14:paraId="4F150CE5" w14:textId="2873E712" w:rsidR="00394D4E" w:rsidRPr="00BB1396" w:rsidRDefault="007E2F16" w:rsidP="00022EAF">
      <w:pPr>
        <w:pStyle w:val="notepara"/>
      </w:pPr>
      <w:r w:rsidRPr="00BB1396">
        <w:t>(</w:t>
      </w:r>
      <w:r w:rsidR="0039678F" w:rsidRPr="00BB1396">
        <w:t>h</w:t>
      </w:r>
      <w:r w:rsidRPr="00BB1396">
        <w:t>)</w:t>
      </w:r>
      <w:r w:rsidRPr="00BB1396">
        <w:tab/>
      </w:r>
      <w:r w:rsidR="00394D4E" w:rsidRPr="00BB1396">
        <w:t>net amount</w:t>
      </w:r>
      <w:r w:rsidR="00E035FF" w:rsidRPr="00BB1396">
        <w:t>;</w:t>
      </w:r>
    </w:p>
    <w:p w14:paraId="75857036" w14:textId="0A6DCF9C" w:rsidR="0082376D" w:rsidRPr="00BB1396" w:rsidRDefault="007E2F16" w:rsidP="00022EAF">
      <w:pPr>
        <w:pStyle w:val="notepara"/>
      </w:pPr>
      <w:r w:rsidRPr="00BB1396">
        <w:t>(</w:t>
      </w:r>
      <w:r w:rsidR="0039678F" w:rsidRPr="00BB1396">
        <w:t>i</w:t>
      </w:r>
      <w:r w:rsidRPr="00BB1396">
        <w:t>)</w:t>
      </w:r>
      <w:r w:rsidRPr="00BB1396">
        <w:tab/>
      </w:r>
      <w:r w:rsidR="0082376D" w:rsidRPr="00BB1396">
        <w:t>registered</w:t>
      </w:r>
      <w:r w:rsidR="00E035FF" w:rsidRPr="00BB1396">
        <w:t>;</w:t>
      </w:r>
    </w:p>
    <w:p w14:paraId="16FFAF4D" w14:textId="693707AF" w:rsidR="00394D4E" w:rsidRPr="00BB1396" w:rsidRDefault="007E2F16" w:rsidP="00022EAF">
      <w:pPr>
        <w:pStyle w:val="notepara"/>
      </w:pPr>
      <w:r w:rsidRPr="00BB1396">
        <w:t>(</w:t>
      </w:r>
      <w:r w:rsidR="0039678F" w:rsidRPr="00BB1396">
        <w:t>j</w:t>
      </w:r>
      <w:r w:rsidRPr="00BB1396">
        <w:t>)</w:t>
      </w:r>
      <w:r w:rsidRPr="00BB1396">
        <w:tab/>
      </w:r>
      <w:r w:rsidR="00394D4E" w:rsidRPr="00BB1396">
        <w:t>retailer</w:t>
      </w:r>
      <w:r w:rsidR="001B090E" w:rsidRPr="00BB1396">
        <w:t>;</w:t>
      </w:r>
    </w:p>
    <w:p w14:paraId="61B665A4" w14:textId="17DFBCC9" w:rsidR="00724CED" w:rsidRPr="00BB1396" w:rsidRDefault="007E2F16" w:rsidP="00022EAF">
      <w:pPr>
        <w:pStyle w:val="notepara"/>
      </w:pPr>
      <w:r w:rsidRPr="00BB1396">
        <w:t>(</w:t>
      </w:r>
      <w:r w:rsidR="0039678F" w:rsidRPr="00BB1396">
        <w:t>k</w:t>
      </w:r>
      <w:r w:rsidRPr="00BB1396">
        <w:t>)</w:t>
      </w:r>
      <w:r w:rsidRPr="00BB1396">
        <w:tab/>
      </w:r>
      <w:r w:rsidR="00724CED" w:rsidRPr="00BB1396">
        <w:t>simplified accounting method</w:t>
      </w:r>
      <w:r w:rsidR="001B090E" w:rsidRPr="00BB1396">
        <w:t>;</w:t>
      </w:r>
    </w:p>
    <w:p w14:paraId="7F7D9005" w14:textId="3D73B1A7" w:rsidR="00335B72" w:rsidRPr="00BB1396" w:rsidRDefault="007E2F16" w:rsidP="00022EAF">
      <w:pPr>
        <w:pStyle w:val="notepara"/>
      </w:pPr>
      <w:r w:rsidRPr="00BB1396">
        <w:t>(</w:t>
      </w:r>
      <w:r w:rsidR="0039678F" w:rsidRPr="00BB1396">
        <w:t>l</w:t>
      </w:r>
      <w:r w:rsidRPr="00BB1396">
        <w:t>)</w:t>
      </w:r>
      <w:r w:rsidRPr="00BB1396">
        <w:tab/>
      </w:r>
      <w:r w:rsidR="00335B72" w:rsidRPr="00BB1396">
        <w:t>taxable supply</w:t>
      </w:r>
      <w:r w:rsidR="001B090E" w:rsidRPr="00BB1396">
        <w:t>;</w:t>
      </w:r>
    </w:p>
    <w:p w14:paraId="0D896766" w14:textId="79505DF7" w:rsidR="00335B72" w:rsidRPr="00BB1396" w:rsidRDefault="007E2F16" w:rsidP="00022EAF">
      <w:pPr>
        <w:pStyle w:val="notepara"/>
      </w:pPr>
      <w:r w:rsidRPr="00BB1396">
        <w:t>(</w:t>
      </w:r>
      <w:r w:rsidR="0039678F" w:rsidRPr="00BB1396">
        <w:t>m</w:t>
      </w:r>
      <w:r w:rsidRPr="00BB1396">
        <w:t>)</w:t>
      </w:r>
      <w:r w:rsidRPr="00BB1396">
        <w:tab/>
      </w:r>
      <w:r w:rsidR="00335B72" w:rsidRPr="00BB1396">
        <w:t>tax period</w:t>
      </w:r>
      <w:r w:rsidR="001B090E" w:rsidRPr="00BB1396">
        <w:t>.</w:t>
      </w:r>
    </w:p>
    <w:p w14:paraId="37086622" w14:textId="77777777" w:rsidR="00382091" w:rsidRPr="00363961" w:rsidRDefault="00382091" w:rsidP="00022EAF">
      <w:pPr>
        <w:pStyle w:val="subsection"/>
      </w:pPr>
      <w:r w:rsidRPr="00363961">
        <w:tab/>
      </w:r>
      <w:r w:rsidRPr="00363961">
        <w:tab/>
        <w:t>In this instrument:</w:t>
      </w:r>
    </w:p>
    <w:p w14:paraId="27A56C06" w14:textId="1AB920D8" w:rsidR="006E1CA7" w:rsidRPr="00C32026" w:rsidRDefault="00382091" w:rsidP="006E1CA7">
      <w:pPr>
        <w:pStyle w:val="Definition"/>
      </w:pPr>
      <w:r w:rsidRPr="00363961">
        <w:rPr>
          <w:b/>
          <w:i/>
        </w:rPr>
        <w:t>Act</w:t>
      </w:r>
      <w:r w:rsidRPr="00363961">
        <w:t xml:space="preserve"> means the </w:t>
      </w:r>
      <w:r w:rsidRPr="00363961">
        <w:rPr>
          <w:i/>
          <w:iCs/>
        </w:rPr>
        <w:t>A New Tax System (Goods and Services Tax) Act 1999</w:t>
      </w:r>
      <w:r w:rsidRPr="00363961">
        <w:t>.</w:t>
      </w:r>
      <w:bookmarkEnd w:id="9"/>
      <w:bookmarkEnd w:id="20"/>
    </w:p>
    <w:p w14:paraId="4D890BD6" w14:textId="13E166A3" w:rsidR="007A1CE6" w:rsidRPr="00363961" w:rsidRDefault="009D39EF" w:rsidP="000143F1">
      <w:pPr>
        <w:pStyle w:val="Definition"/>
      </w:pPr>
      <w:r>
        <w:rPr>
          <w:b/>
          <w:bCs/>
          <w:i/>
          <w:iCs/>
        </w:rPr>
        <w:lastRenderedPageBreak/>
        <w:t>s</w:t>
      </w:r>
      <w:r w:rsidR="007A1CE6" w:rsidRPr="00363961">
        <w:rPr>
          <w:b/>
          <w:bCs/>
          <w:i/>
          <w:iCs/>
        </w:rPr>
        <w:t xml:space="preserve">ub-entity </w:t>
      </w:r>
      <w:r w:rsidR="007A1CE6" w:rsidRPr="00363961">
        <w:t xml:space="preserve">means a </w:t>
      </w:r>
      <w:r w:rsidR="009D5673">
        <w:t>branch</w:t>
      </w:r>
      <w:r w:rsidR="0039678F">
        <w:t xml:space="preserve"> </w:t>
      </w:r>
      <w:r>
        <w:t xml:space="preserve">or </w:t>
      </w:r>
      <w:r w:rsidR="005630B5">
        <w:t>other</w:t>
      </w:r>
      <w:r>
        <w:t xml:space="preserve"> similar organisational unit </w:t>
      </w:r>
      <w:r w:rsidR="00F710FB">
        <w:t>(however described)</w:t>
      </w:r>
      <w:r w:rsidR="007A1CE6" w:rsidRPr="00363961">
        <w:t xml:space="preserve"> </w:t>
      </w:r>
      <w:r w:rsidR="005630B5">
        <w:t>within a</w:t>
      </w:r>
      <w:r w:rsidR="0052449E">
        <w:t xml:space="preserve"> government</w:t>
      </w:r>
      <w:r w:rsidR="005630B5">
        <w:t xml:space="preserve"> entity </w:t>
      </w:r>
      <w:r w:rsidR="007A1CE6" w:rsidRPr="00363961">
        <w:t>that:</w:t>
      </w:r>
    </w:p>
    <w:p w14:paraId="1D97F3F3" w14:textId="1897F1F6" w:rsidR="007A1CE6" w:rsidRPr="00363961" w:rsidRDefault="006E1CA7" w:rsidP="000143F1">
      <w:pPr>
        <w:pStyle w:val="paragraph"/>
      </w:pPr>
      <w:r w:rsidRPr="00363961">
        <w:tab/>
        <w:t>(</w:t>
      </w:r>
      <w:r w:rsidR="007130EA">
        <w:t>a</w:t>
      </w:r>
      <w:r w:rsidRPr="00363961">
        <w:t>)</w:t>
      </w:r>
      <w:r w:rsidRPr="00363961">
        <w:tab/>
      </w:r>
      <w:r w:rsidR="007A1CE6" w:rsidRPr="00363961">
        <w:t>is not a separate entity</w:t>
      </w:r>
      <w:r w:rsidR="00F710FB">
        <w:t xml:space="preserve"> </w:t>
      </w:r>
      <w:r w:rsidR="007130EA">
        <w:t>to the government entity</w:t>
      </w:r>
      <w:r w:rsidR="007A1CE6" w:rsidRPr="00363961">
        <w:t>;</w:t>
      </w:r>
    </w:p>
    <w:p w14:paraId="697677A2" w14:textId="182A29D6" w:rsidR="007A1CE6" w:rsidRPr="00363961" w:rsidRDefault="006E1CA7" w:rsidP="000143F1">
      <w:pPr>
        <w:pStyle w:val="paragraph"/>
      </w:pPr>
      <w:r w:rsidRPr="00363961">
        <w:tab/>
        <w:t>(</w:t>
      </w:r>
      <w:r w:rsidR="007130EA">
        <w:t>b</w:t>
      </w:r>
      <w:r w:rsidRPr="00363961">
        <w:t>)</w:t>
      </w:r>
      <w:r w:rsidRPr="00363961">
        <w:tab/>
      </w:r>
      <w:r w:rsidR="007A1CE6" w:rsidRPr="00363961">
        <w:t>is not registered; and</w:t>
      </w:r>
    </w:p>
    <w:p w14:paraId="0CD3C265" w14:textId="4E626AEC" w:rsidR="007A1CE6" w:rsidRDefault="006E1CA7">
      <w:pPr>
        <w:pStyle w:val="paragraph"/>
      </w:pPr>
      <w:r w:rsidRPr="00363961">
        <w:tab/>
        <w:t>(</w:t>
      </w:r>
      <w:r w:rsidR="007130EA">
        <w:t>c</w:t>
      </w:r>
      <w:r w:rsidRPr="00363961">
        <w:t>)</w:t>
      </w:r>
      <w:r w:rsidRPr="00363961">
        <w:tab/>
      </w:r>
      <w:r w:rsidR="007A1CE6" w:rsidRPr="00363961">
        <w:t xml:space="preserve">can be separately identified by reference to the nature of the activities </w:t>
      </w:r>
      <w:r w:rsidR="00F710FB">
        <w:t xml:space="preserve">it </w:t>
      </w:r>
      <w:r w:rsidR="007A1CE6" w:rsidRPr="00363961">
        <w:t>carrie</w:t>
      </w:r>
      <w:r w:rsidR="00F710FB">
        <w:t>s</w:t>
      </w:r>
      <w:r w:rsidR="007A1CE6" w:rsidRPr="00363961">
        <w:t xml:space="preserve"> on or </w:t>
      </w:r>
      <w:r w:rsidR="00F710FB">
        <w:t xml:space="preserve">by its </w:t>
      </w:r>
      <w:r w:rsidR="007A1CE6" w:rsidRPr="00363961">
        <w:t>location.</w:t>
      </w:r>
    </w:p>
    <w:p w14:paraId="444749AA" w14:textId="5926A51A" w:rsidR="007C7A45" w:rsidRPr="00363961" w:rsidRDefault="00737D2F" w:rsidP="000143F1">
      <w:pPr>
        <w:pStyle w:val="Definition"/>
      </w:pPr>
      <w:r>
        <w:rPr>
          <w:b/>
          <w:bCs/>
          <w:i/>
          <w:iCs/>
        </w:rPr>
        <w:t>t</w:t>
      </w:r>
      <w:r w:rsidR="007C7A45" w:rsidRPr="000143F1">
        <w:rPr>
          <w:b/>
          <w:bCs/>
          <w:i/>
          <w:iCs/>
        </w:rPr>
        <w:t>rading stock</w:t>
      </w:r>
      <w:r w:rsidR="007C7A45">
        <w:t xml:space="preserve"> </w:t>
      </w:r>
      <w:r w:rsidR="003567C5">
        <w:t xml:space="preserve">includes anything produced, manufactured or acquired that is held for purposes of manufacture, sale or exchange in the ordinary course of </w:t>
      </w:r>
      <w:r w:rsidR="002005D5">
        <w:t xml:space="preserve">carrying on </w:t>
      </w:r>
      <w:r w:rsidR="003567C5">
        <w:t>an enterprise.</w:t>
      </w:r>
    </w:p>
    <w:p w14:paraId="1E09425D" w14:textId="77777777" w:rsidR="00554826" w:rsidRPr="00363961" w:rsidRDefault="00554826" w:rsidP="000143F1">
      <w:pPr>
        <w:pStyle w:val="ActHead5"/>
      </w:pPr>
      <w:bookmarkStart w:id="21" w:name="_Toc454781205"/>
      <w:bookmarkStart w:id="22" w:name="_Toc198719271"/>
      <w:r w:rsidRPr="00363961">
        <w:t>5  Schedules</w:t>
      </w:r>
      <w:bookmarkEnd w:id="21"/>
      <w:bookmarkEnd w:id="22"/>
    </w:p>
    <w:p w14:paraId="6443A055" w14:textId="77777777" w:rsidR="00554826" w:rsidRPr="00363961" w:rsidRDefault="00554826" w:rsidP="000143F1">
      <w:pPr>
        <w:pStyle w:val="subsection"/>
      </w:pPr>
      <w:r w:rsidRPr="00363961">
        <w:tab/>
      </w:r>
      <w:r w:rsidRPr="0036396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0672C0" w14:textId="59B7A69E" w:rsidR="00F978CE" w:rsidRPr="00363961" w:rsidRDefault="007C4A12" w:rsidP="000143F1">
      <w:pPr>
        <w:pStyle w:val="ActHead5"/>
      </w:pPr>
      <w:bookmarkStart w:id="23" w:name="_Toc198719272"/>
      <w:r>
        <w:t>6</w:t>
      </w:r>
      <w:r w:rsidR="00F978CE" w:rsidRPr="00363961">
        <w:t xml:space="preserve">  </w:t>
      </w:r>
      <w:r w:rsidR="00845A49">
        <w:t>Kinds</w:t>
      </w:r>
      <w:r w:rsidR="00F978CE" w:rsidRPr="00363961">
        <w:t xml:space="preserve"> of </w:t>
      </w:r>
      <w:r w:rsidR="00AB3DFD">
        <w:t>retailers</w:t>
      </w:r>
      <w:r w:rsidR="00AB3DFD" w:rsidRPr="00363961">
        <w:t xml:space="preserve"> </w:t>
      </w:r>
      <w:r w:rsidR="00F978CE" w:rsidRPr="00363961">
        <w:t>that may choose to use the simplified accounting method</w:t>
      </w:r>
      <w:bookmarkEnd w:id="23"/>
    </w:p>
    <w:p w14:paraId="636578C2" w14:textId="0CD9B53B" w:rsidR="00363961" w:rsidRPr="00363961" w:rsidRDefault="00363961" w:rsidP="000143F1">
      <w:pPr>
        <w:pStyle w:val="subsection"/>
      </w:pPr>
      <w:r w:rsidRPr="00363961">
        <w:tab/>
        <w:t>(1)</w:t>
      </w:r>
      <w:r w:rsidRPr="00363961">
        <w:tab/>
        <w:t xml:space="preserve">A government entity may choose to use the simplified accounting method </w:t>
      </w:r>
      <w:r w:rsidR="00E72C07">
        <w:t>provided</w:t>
      </w:r>
      <w:r w:rsidR="00E72C07" w:rsidRPr="00363961">
        <w:t xml:space="preserve"> </w:t>
      </w:r>
      <w:r w:rsidRPr="00363961">
        <w:t xml:space="preserve">in </w:t>
      </w:r>
      <w:r w:rsidR="00BC5307">
        <w:t xml:space="preserve">either </w:t>
      </w:r>
      <w:r w:rsidRPr="00363961">
        <w:t xml:space="preserve">section </w:t>
      </w:r>
      <w:r w:rsidR="007C4A12">
        <w:t>7</w:t>
      </w:r>
      <w:r w:rsidRPr="00363961">
        <w:t xml:space="preserve"> </w:t>
      </w:r>
      <w:r w:rsidR="00BC5307">
        <w:t xml:space="preserve">or 8 </w:t>
      </w:r>
      <w:r w:rsidRPr="00363961">
        <w:t xml:space="preserve">to </w:t>
      </w:r>
      <w:r w:rsidR="00294890">
        <w:t>work out</w:t>
      </w:r>
      <w:r w:rsidRPr="00363961">
        <w:t xml:space="preserve"> its net amount</w:t>
      </w:r>
      <w:r w:rsidR="00E621CF">
        <w:t xml:space="preserve"> for a tax period</w:t>
      </w:r>
      <w:r w:rsidRPr="00363961">
        <w:t xml:space="preserve"> in </w:t>
      </w:r>
      <w:r w:rsidR="00E621CF">
        <w:t xml:space="preserve">respect of </w:t>
      </w:r>
      <w:r w:rsidRPr="00363961">
        <w:t>supplies and acquisitions made through a</w:t>
      </w:r>
      <w:r w:rsidR="005F6059">
        <w:t xml:space="preserve"> s</w:t>
      </w:r>
      <w:r w:rsidRPr="0060497D">
        <w:t>ub-</w:t>
      </w:r>
      <w:r w:rsidR="005F6059">
        <w:t>e</w:t>
      </w:r>
      <w:r w:rsidRPr="0060497D">
        <w:t>ntity</w:t>
      </w:r>
      <w:r w:rsidRPr="00363961">
        <w:t>, if:</w:t>
      </w:r>
    </w:p>
    <w:p w14:paraId="46D6916E" w14:textId="2C6B62BB" w:rsidR="00363961" w:rsidRPr="00363961" w:rsidRDefault="00363961" w:rsidP="000143F1">
      <w:pPr>
        <w:pStyle w:val="paragraph"/>
      </w:pPr>
      <w:r w:rsidRPr="00363961">
        <w:tab/>
        <w:t>(a)</w:t>
      </w:r>
      <w:r w:rsidRPr="00363961">
        <w:tab/>
        <w:t>the government entity is a retailer;</w:t>
      </w:r>
    </w:p>
    <w:p w14:paraId="3095F278" w14:textId="2EB7743B" w:rsidR="00363961" w:rsidRPr="00363961" w:rsidRDefault="00363961" w:rsidP="000143F1">
      <w:pPr>
        <w:pStyle w:val="paragraph"/>
      </w:pPr>
      <w:r w:rsidRPr="00363961">
        <w:tab/>
        <w:t>(b)</w:t>
      </w:r>
      <w:r w:rsidRPr="00363961">
        <w:tab/>
        <w:t>the government entity is registered;</w:t>
      </w:r>
    </w:p>
    <w:p w14:paraId="0383A057" w14:textId="24C1A911" w:rsidR="00363961" w:rsidRPr="00363961" w:rsidRDefault="00363961" w:rsidP="000143F1">
      <w:pPr>
        <w:pStyle w:val="paragraph"/>
      </w:pPr>
      <w:r w:rsidRPr="00363961">
        <w:tab/>
        <w:t>(c)</w:t>
      </w:r>
      <w:r w:rsidRPr="00363961">
        <w:tab/>
        <w:t xml:space="preserve">through the </w:t>
      </w:r>
      <w:r w:rsidR="005F6059">
        <w:t>s</w:t>
      </w:r>
      <w:r w:rsidRPr="00363961">
        <w:t>ub-</w:t>
      </w:r>
      <w:r w:rsidR="005F6059">
        <w:t>e</w:t>
      </w:r>
      <w:r w:rsidRPr="00363961">
        <w:t xml:space="preserve">ntity, the government entity </w:t>
      </w:r>
      <w:r w:rsidR="00022EAF">
        <w:t>makes</w:t>
      </w:r>
      <w:r w:rsidRPr="00363961">
        <w:t xml:space="preserve"> both taxable and GST</w:t>
      </w:r>
      <w:r w:rsidRPr="00363961">
        <w:noBreakHyphen/>
        <w:t xml:space="preserve">free </w:t>
      </w:r>
      <w:r w:rsidR="00022EAF">
        <w:t xml:space="preserve">supplies of </w:t>
      </w:r>
      <w:r w:rsidRPr="00363961">
        <w:t>food at the same premises in the course or furtherance of carrying on the government entity’s enterprise;</w:t>
      </w:r>
    </w:p>
    <w:p w14:paraId="6BAAECAA" w14:textId="347FC4CC" w:rsidR="00363961" w:rsidRPr="00363961" w:rsidRDefault="00363961" w:rsidP="000143F1">
      <w:pPr>
        <w:pStyle w:val="paragraph"/>
      </w:pPr>
      <w:r w:rsidRPr="00363961">
        <w:tab/>
        <w:t>(d)</w:t>
      </w:r>
      <w:r w:rsidRPr="00363961">
        <w:tab/>
        <w:t xml:space="preserve">the </w:t>
      </w:r>
      <w:r w:rsidR="005F6059">
        <w:t>s</w:t>
      </w:r>
      <w:r w:rsidRPr="00363961">
        <w:t>ub-</w:t>
      </w:r>
      <w:r w:rsidR="005F6059">
        <w:t>e</w:t>
      </w:r>
      <w:r w:rsidRPr="00363961">
        <w:t>ntity’s main activity is selling food and it mainly sells the food in an unchanged form;</w:t>
      </w:r>
    </w:p>
    <w:p w14:paraId="17462567" w14:textId="6FFA50B8" w:rsidR="00363961" w:rsidRPr="00363961" w:rsidRDefault="00363961" w:rsidP="000143F1">
      <w:pPr>
        <w:pStyle w:val="paragraph"/>
      </w:pPr>
      <w:r w:rsidRPr="00363961">
        <w:tab/>
        <w:t>(e)</w:t>
      </w:r>
      <w:r w:rsidRPr="00363961">
        <w:tab/>
        <w:t xml:space="preserve">the </w:t>
      </w:r>
      <w:r w:rsidR="005F6059">
        <w:t>s</w:t>
      </w:r>
      <w:r w:rsidRPr="00363961">
        <w:t>ub-</w:t>
      </w:r>
      <w:r w:rsidR="005F6059">
        <w:t>e</w:t>
      </w:r>
      <w:r w:rsidRPr="00363961">
        <w:t xml:space="preserve">ntity’s </w:t>
      </w:r>
      <w:r w:rsidR="00671261">
        <w:t>GST</w:t>
      </w:r>
      <w:r w:rsidRPr="00363961">
        <w:t xml:space="preserve"> turnover </w:t>
      </w:r>
      <w:r w:rsidR="00347994">
        <w:t>does</w:t>
      </w:r>
      <w:r w:rsidR="00347994" w:rsidRPr="00363961">
        <w:t xml:space="preserve"> </w:t>
      </w:r>
      <w:r w:rsidRPr="00363961">
        <w:t>not exceed $2 million</w:t>
      </w:r>
      <w:r w:rsidR="00CD55B3">
        <w:t>, where the GST turnover is</w:t>
      </w:r>
      <w:r w:rsidRPr="00363961">
        <w:t xml:space="preserve"> </w:t>
      </w:r>
      <w:r w:rsidR="00CD0DE2">
        <w:t>worked out</w:t>
      </w:r>
      <w:r w:rsidR="00DC6D95">
        <w:t xml:space="preserve"> </w:t>
      </w:r>
      <w:r w:rsidRPr="00363961">
        <w:t>as though the sub-entity were a separate entity;</w:t>
      </w:r>
    </w:p>
    <w:p w14:paraId="7915ACC4" w14:textId="70F78A2B" w:rsidR="00363961" w:rsidRPr="00363961" w:rsidRDefault="00363961" w:rsidP="000143F1">
      <w:pPr>
        <w:pStyle w:val="paragraph"/>
      </w:pPr>
      <w:r w:rsidRPr="00363961">
        <w:tab/>
        <w:t>(f)</w:t>
      </w:r>
      <w:r w:rsidRPr="00363961">
        <w:tab/>
        <w:t xml:space="preserve">the </w:t>
      </w:r>
      <w:r w:rsidR="005F6059">
        <w:t>s</w:t>
      </w:r>
      <w:r w:rsidRPr="00363961">
        <w:t>ub-</w:t>
      </w:r>
      <w:r w:rsidR="005F6059">
        <w:t>e</w:t>
      </w:r>
      <w:r w:rsidRPr="00363961">
        <w:t xml:space="preserve">ntity is located in a prison or </w:t>
      </w:r>
      <w:r w:rsidR="00347994">
        <w:t>an</w:t>
      </w:r>
      <w:r w:rsidRPr="00363961">
        <w:t xml:space="preserve"> institution where people are lawfully detained; and</w:t>
      </w:r>
    </w:p>
    <w:p w14:paraId="4F91DEED" w14:textId="65FE8FE5" w:rsidR="00363961" w:rsidRPr="00363961" w:rsidRDefault="00363961" w:rsidP="000143F1">
      <w:pPr>
        <w:pStyle w:val="paragraph"/>
      </w:pPr>
      <w:r w:rsidRPr="00363961">
        <w:tab/>
        <w:t>(g)</w:t>
      </w:r>
      <w:r w:rsidRPr="00363961">
        <w:tab/>
        <w:t xml:space="preserve">the </w:t>
      </w:r>
      <w:r w:rsidR="005F6059">
        <w:t>s</w:t>
      </w:r>
      <w:r w:rsidRPr="00363961">
        <w:t>ub-</w:t>
      </w:r>
      <w:r w:rsidR="005F6059">
        <w:t>e</w:t>
      </w:r>
      <w:r w:rsidRPr="00363961">
        <w:t>ntity does not have point-of-sale equipment that can</w:t>
      </w:r>
      <w:r w:rsidR="0020668B">
        <w:t xml:space="preserve"> </w:t>
      </w:r>
      <w:r w:rsidR="0020668B" w:rsidRPr="00363961">
        <w:t>identify and record</w:t>
      </w:r>
      <w:r w:rsidR="000671DB">
        <w:t>:</w:t>
      </w:r>
    </w:p>
    <w:p w14:paraId="2A221087" w14:textId="3A48F98B" w:rsidR="00363961" w:rsidRPr="00363961" w:rsidRDefault="00363961" w:rsidP="000143F1">
      <w:pPr>
        <w:pStyle w:val="paragraphsub"/>
      </w:pPr>
      <w:r w:rsidRPr="00363961">
        <w:tab/>
        <w:t>(i)</w:t>
      </w:r>
      <w:r w:rsidRPr="00363961">
        <w:tab/>
        <w:t xml:space="preserve">each separate supply as being </w:t>
      </w:r>
      <w:r w:rsidR="0020668B">
        <w:t xml:space="preserve">a </w:t>
      </w:r>
      <w:r w:rsidRPr="00363961">
        <w:t>GST-free or taxable</w:t>
      </w:r>
      <w:r w:rsidR="0020668B">
        <w:t xml:space="preserve"> supply</w:t>
      </w:r>
      <w:r w:rsidRPr="00363961">
        <w:t>; and</w:t>
      </w:r>
    </w:p>
    <w:p w14:paraId="77E0CA21" w14:textId="1C9A1148" w:rsidR="00363961" w:rsidRPr="00363961" w:rsidRDefault="00363961" w:rsidP="000143F1">
      <w:pPr>
        <w:pStyle w:val="paragraphsub"/>
      </w:pPr>
      <w:r w:rsidRPr="00363961">
        <w:tab/>
        <w:t>(ii)</w:t>
      </w:r>
      <w:r w:rsidRPr="00363961">
        <w:tab/>
        <w:t>the total amount of its GST-free sales and the total amount of its sales.</w:t>
      </w:r>
    </w:p>
    <w:p w14:paraId="6A00B6C9" w14:textId="1E3A0641" w:rsidR="007258D2" w:rsidRDefault="007258D2">
      <w:pPr>
        <w:pStyle w:val="subsection"/>
      </w:pPr>
      <w:r>
        <w:tab/>
      </w:r>
      <w:r w:rsidR="00363961" w:rsidRPr="00363961">
        <w:t>(</w:t>
      </w:r>
      <w:r w:rsidR="008B63EF">
        <w:t>2</w:t>
      </w:r>
      <w:r w:rsidR="00363961" w:rsidRPr="00363961">
        <w:t>)</w:t>
      </w:r>
      <w:r w:rsidR="00363961" w:rsidRPr="00363961">
        <w:tab/>
        <w:t xml:space="preserve">The government entity </w:t>
      </w:r>
      <w:r w:rsidR="005B55D0">
        <w:t xml:space="preserve">must, in its </w:t>
      </w:r>
      <w:r w:rsidR="00363961" w:rsidRPr="00363961">
        <w:t xml:space="preserve">notice </w:t>
      </w:r>
      <w:r w:rsidR="005B55D0">
        <w:t xml:space="preserve">to the </w:t>
      </w:r>
      <w:r w:rsidR="003B476F">
        <w:t>Commissioner</w:t>
      </w:r>
      <w:r w:rsidR="005B55D0">
        <w:t xml:space="preserve"> </w:t>
      </w:r>
      <w:r w:rsidR="00363961" w:rsidRPr="00363961">
        <w:t xml:space="preserve">of its choice </w:t>
      </w:r>
      <w:r w:rsidR="000033F8">
        <w:t>to</w:t>
      </w:r>
      <w:r>
        <w:t xml:space="preserve"> use</w:t>
      </w:r>
      <w:r w:rsidR="000033F8">
        <w:t xml:space="preserve"> </w:t>
      </w:r>
      <w:r>
        <w:t>the</w:t>
      </w:r>
      <w:r w:rsidR="000033F8" w:rsidRPr="00363961">
        <w:t xml:space="preserve"> simplified accounting method</w:t>
      </w:r>
      <w:r w:rsidR="000033F8">
        <w:t xml:space="preserve"> </w:t>
      </w:r>
      <w:r w:rsidR="00027A4E">
        <w:t>under section 123-10 of the Act</w:t>
      </w:r>
      <w:r w:rsidR="000033F8">
        <w:t>,</w:t>
      </w:r>
      <w:r w:rsidR="00027A4E">
        <w:t xml:space="preserve"> </w:t>
      </w:r>
      <w:r w:rsidR="00363961" w:rsidRPr="00363961">
        <w:t>specify</w:t>
      </w:r>
      <w:r>
        <w:t xml:space="preserve"> which:</w:t>
      </w:r>
    </w:p>
    <w:p w14:paraId="0DDAF717" w14:textId="56F16176" w:rsidR="00382091" w:rsidRDefault="007258D2" w:rsidP="00C2046C">
      <w:pPr>
        <w:pStyle w:val="paragraph"/>
      </w:pPr>
      <w:r w:rsidRPr="00363961">
        <w:tab/>
        <w:t>(a)</w:t>
      </w:r>
      <w:r w:rsidRPr="00363961">
        <w:tab/>
      </w:r>
      <w:r w:rsidR="00363961" w:rsidRPr="00363961">
        <w:t>sub</w:t>
      </w:r>
      <w:r w:rsidR="00363961" w:rsidRPr="00363961">
        <w:noBreakHyphen/>
        <w:t xml:space="preserve">entities </w:t>
      </w:r>
      <w:r w:rsidR="000033F8">
        <w:t>it will</w:t>
      </w:r>
      <w:r w:rsidR="00363961" w:rsidRPr="00363961">
        <w:t xml:space="preserve"> </w:t>
      </w:r>
      <w:r>
        <w:t>apply</w:t>
      </w:r>
      <w:r w:rsidR="00363961" w:rsidRPr="00363961">
        <w:t xml:space="preserve"> the method</w:t>
      </w:r>
      <w:r>
        <w:t xml:space="preserve"> to; and</w:t>
      </w:r>
    </w:p>
    <w:p w14:paraId="6DD5E389" w14:textId="77777777" w:rsidR="00E176B9" w:rsidRDefault="007258D2" w:rsidP="007258D2">
      <w:pPr>
        <w:pStyle w:val="paragraph"/>
      </w:pPr>
      <w:r w:rsidRPr="00363961">
        <w:tab/>
        <w:t>(</w:t>
      </w:r>
      <w:r>
        <w:t>b</w:t>
      </w:r>
      <w:r w:rsidRPr="00363961">
        <w:t>)</w:t>
      </w:r>
      <w:r w:rsidRPr="00363961">
        <w:tab/>
      </w:r>
      <w:r>
        <w:t xml:space="preserve">method it has </w:t>
      </w:r>
      <w:r w:rsidR="00E176B9">
        <w:t>chosen.</w:t>
      </w:r>
    </w:p>
    <w:p w14:paraId="792C8411" w14:textId="0534DDD6" w:rsidR="007258D2" w:rsidRDefault="00E176B9" w:rsidP="00E176B9">
      <w:pPr>
        <w:pStyle w:val="subsection"/>
      </w:pPr>
      <w:r>
        <w:tab/>
        <w:t>(</w:t>
      </w:r>
      <w:r w:rsidR="008B63EF">
        <w:t>3</w:t>
      </w:r>
      <w:r>
        <w:t>)</w:t>
      </w:r>
      <w:r>
        <w:tab/>
      </w:r>
      <w:r w:rsidRPr="00363961">
        <w:t xml:space="preserve">The government entity </w:t>
      </w:r>
      <w:r>
        <w:t>must</w:t>
      </w:r>
      <w:r w:rsidRPr="00363961">
        <w:t xml:space="preserve"> use </w:t>
      </w:r>
      <w:r>
        <w:t xml:space="preserve">the same </w:t>
      </w:r>
      <w:r w:rsidRPr="00363961">
        <w:t>simplified accounting method</w:t>
      </w:r>
      <w:r>
        <w:t xml:space="preserve"> for all sub-entities that it has chosen to apply the method to.</w:t>
      </w:r>
    </w:p>
    <w:p w14:paraId="2445F8F6" w14:textId="3C448723" w:rsidR="00E235D0" w:rsidRPr="00363961" w:rsidRDefault="007C4A12" w:rsidP="000143F1">
      <w:pPr>
        <w:pStyle w:val="ActHead5"/>
      </w:pPr>
      <w:bookmarkStart w:id="24" w:name="_Toc198719273"/>
      <w:r>
        <w:lastRenderedPageBreak/>
        <w:t>7</w:t>
      </w:r>
      <w:r w:rsidR="00E235D0" w:rsidRPr="00363961">
        <w:t xml:space="preserve">  </w:t>
      </w:r>
      <w:r w:rsidR="00BC5307">
        <w:t>M</w:t>
      </w:r>
      <w:r w:rsidR="00E235D0" w:rsidRPr="00363961">
        <w:t>ethod</w:t>
      </w:r>
      <w:r w:rsidR="00BC5307">
        <w:t xml:space="preserve"> A</w:t>
      </w:r>
      <w:bookmarkEnd w:id="24"/>
    </w:p>
    <w:p w14:paraId="54E881D4" w14:textId="0CCEFF7C" w:rsidR="008D4B0F" w:rsidRDefault="00302CF3" w:rsidP="000143F1">
      <w:pPr>
        <w:pStyle w:val="subsection"/>
      </w:pPr>
      <w:r>
        <w:tab/>
        <w:t>(</w:t>
      </w:r>
      <w:r w:rsidR="00BC5307">
        <w:t>1</w:t>
      </w:r>
      <w:r>
        <w:t>)</w:t>
      </w:r>
      <w:r>
        <w:tab/>
        <w:t xml:space="preserve">For the purposes of </w:t>
      </w:r>
      <w:r w:rsidR="00EC1866">
        <w:t xml:space="preserve">subsection </w:t>
      </w:r>
      <w:r w:rsidR="00BC5307">
        <w:t>6</w:t>
      </w:r>
      <w:r w:rsidR="00EC1866">
        <w:t xml:space="preserve">(1), </w:t>
      </w:r>
      <w:r w:rsidR="008D4B0F">
        <w:t xml:space="preserve">the net amount </w:t>
      </w:r>
      <w:r w:rsidR="005B55D0">
        <w:t xml:space="preserve">for a tax period </w:t>
      </w:r>
      <w:r w:rsidR="008D4B0F">
        <w:t xml:space="preserve">under </w:t>
      </w:r>
      <w:r w:rsidR="005B55D0">
        <w:t>th</w:t>
      </w:r>
      <w:r w:rsidR="003D65AE">
        <w:t>e</w:t>
      </w:r>
      <w:r w:rsidR="005B55D0">
        <w:t xml:space="preserve"> </w:t>
      </w:r>
      <w:r w:rsidR="005B55D0" w:rsidRPr="00363961">
        <w:t>simplified accounting method</w:t>
      </w:r>
      <w:r w:rsidR="005B55D0">
        <w:t xml:space="preserve"> </w:t>
      </w:r>
      <w:r w:rsidR="003D65AE">
        <w:t xml:space="preserve">in this section </w:t>
      </w:r>
      <w:r w:rsidR="005B55D0">
        <w:t>(</w:t>
      </w:r>
      <w:r w:rsidR="00EC1866">
        <w:t>Method A</w:t>
      </w:r>
      <w:r w:rsidR="005B55D0">
        <w:t>)</w:t>
      </w:r>
      <w:r w:rsidR="00EC1866">
        <w:t xml:space="preserve"> </w:t>
      </w:r>
      <w:r w:rsidR="008D4B0F">
        <w:t xml:space="preserve">is </w:t>
      </w:r>
      <w:r w:rsidR="008C1FFD">
        <w:t xml:space="preserve">worked out </w:t>
      </w:r>
      <w:r w:rsidR="008D4B0F">
        <w:t>using the following formula</w:t>
      </w:r>
      <w:r w:rsidR="005B55D0">
        <w:t>:</w:t>
      </w:r>
    </w:p>
    <w:p w14:paraId="780FDBE1" w14:textId="71E33196" w:rsidR="008D4B0F" w:rsidRDefault="008D4B0F" w:rsidP="000143F1">
      <w:pPr>
        <w:pStyle w:val="subsection"/>
      </w:pPr>
      <w:r>
        <w:tab/>
      </w:r>
      <w:r>
        <w:tab/>
      </w:r>
      <w:bookmarkStart w:id="25" w:name="_Hlk185496071"/>
      <w:r>
        <w:t xml:space="preserve">GST </w:t>
      </w:r>
      <w:r w:rsidR="007D63A2">
        <w:t>minus</w:t>
      </w:r>
      <w:r>
        <w:t xml:space="preserve"> Input tax credits</w:t>
      </w:r>
    </w:p>
    <w:p w14:paraId="6FF0BDE7" w14:textId="3F166166" w:rsidR="008D4B0F" w:rsidRDefault="008D4B0F" w:rsidP="000143F1">
      <w:pPr>
        <w:pStyle w:val="subsection"/>
      </w:pPr>
      <w:r>
        <w:tab/>
      </w:r>
      <w:r>
        <w:tab/>
      </w:r>
      <w:r w:rsidR="005B55D0">
        <w:t>w</w:t>
      </w:r>
      <w:r>
        <w:t>here:</w:t>
      </w:r>
    </w:p>
    <w:bookmarkEnd w:id="25"/>
    <w:p w14:paraId="25FFA3F1" w14:textId="544802B6" w:rsidR="00EC1866" w:rsidRDefault="008D4B0F" w:rsidP="000143F1">
      <w:pPr>
        <w:pStyle w:val="subsection"/>
      </w:pPr>
      <w:r>
        <w:tab/>
      </w:r>
      <w:r>
        <w:tab/>
      </w:r>
      <w:r w:rsidRPr="000143F1">
        <w:rPr>
          <w:b/>
          <w:bCs/>
          <w:i/>
          <w:iCs/>
        </w:rPr>
        <w:t>GST</w:t>
      </w:r>
      <w:r w:rsidR="00CE063C" w:rsidRPr="008438A4">
        <w:t xml:space="preserve"> </w:t>
      </w:r>
      <w:bookmarkStart w:id="26" w:name="_Hlk190337015"/>
      <w:r w:rsidR="00970723">
        <w:t xml:space="preserve">for the tax period </w:t>
      </w:r>
      <w:r>
        <w:t>is</w:t>
      </w:r>
      <w:r w:rsidR="00CE063C">
        <w:t xml:space="preserve"> the amount</w:t>
      </w:r>
      <w:r>
        <w:t xml:space="preserve"> </w:t>
      </w:r>
      <w:r w:rsidR="009302C3">
        <w:t>worked out</w:t>
      </w:r>
      <w:bookmarkEnd w:id="26"/>
      <w:r>
        <w:t xml:space="preserve"> using the following method</w:t>
      </w:r>
      <w:r w:rsidR="00CE063C">
        <w:t xml:space="preserve"> statement:</w:t>
      </w:r>
    </w:p>
    <w:p w14:paraId="5AA69B42" w14:textId="24DA7F7F" w:rsidR="00EC1866" w:rsidRPr="00363961" w:rsidRDefault="00CE063C" w:rsidP="000143F1">
      <w:pPr>
        <w:pStyle w:val="paragraph"/>
      </w:pPr>
      <w:bookmarkStart w:id="27" w:name="_Hlk190353476"/>
      <w:r w:rsidRPr="00363961">
        <w:tab/>
      </w:r>
      <w:r w:rsidR="00900A7F" w:rsidRPr="00363961">
        <w:tab/>
      </w:r>
      <w:r w:rsidR="006A664C">
        <w:t>Step 1 – Work out</w:t>
      </w:r>
      <w:r w:rsidR="00EC1866" w:rsidRPr="00363961">
        <w:t xml:space="preserve"> the total </w:t>
      </w:r>
      <w:r w:rsidR="00305250">
        <w:t xml:space="preserve">consideration provided for </w:t>
      </w:r>
      <w:r w:rsidR="00D10A05">
        <w:t xml:space="preserve">trading </w:t>
      </w:r>
      <w:r w:rsidR="00943DE4">
        <w:t xml:space="preserve">stock </w:t>
      </w:r>
      <w:r w:rsidR="00B66BCD">
        <w:t>purchases</w:t>
      </w:r>
      <w:r w:rsidR="00EC1866" w:rsidRPr="00363961">
        <w:t xml:space="preserve"> for the sub-entity</w:t>
      </w:r>
      <w:r w:rsidR="00970723">
        <w:t xml:space="preserve"> </w:t>
      </w:r>
      <w:r w:rsidR="00EE57B6">
        <w:t>for</w:t>
      </w:r>
      <w:r w:rsidR="00970723">
        <w:t xml:space="preserve"> the tax period</w:t>
      </w:r>
      <w:bookmarkEnd w:id="27"/>
      <w:r w:rsidR="00EC1866" w:rsidRPr="00363961">
        <w:t>.</w:t>
      </w:r>
    </w:p>
    <w:p w14:paraId="449F24CB" w14:textId="33897C00" w:rsidR="00EC1866" w:rsidRPr="00363961" w:rsidRDefault="006A664C" w:rsidP="000143F1">
      <w:pPr>
        <w:pStyle w:val="paragraph"/>
      </w:pPr>
      <w:r w:rsidRPr="00363961">
        <w:tab/>
      </w:r>
      <w:r w:rsidRPr="00363961">
        <w:tab/>
      </w:r>
      <w:r>
        <w:t>Step 2 – Work out</w:t>
      </w:r>
      <w:r w:rsidR="00EC1866" w:rsidRPr="00363961">
        <w:t xml:space="preserve"> the total </w:t>
      </w:r>
      <w:r w:rsidR="00305250">
        <w:t xml:space="preserve">consideration provided for </w:t>
      </w:r>
      <w:r w:rsidR="00D10A05">
        <w:t xml:space="preserve">trading </w:t>
      </w:r>
      <w:r w:rsidR="00943DE4">
        <w:t xml:space="preserve">stock </w:t>
      </w:r>
      <w:r w:rsidR="00B66BCD">
        <w:t>purchases</w:t>
      </w:r>
      <w:r w:rsidR="00D10A05">
        <w:t xml:space="preserve"> that are creditable </w:t>
      </w:r>
      <w:r w:rsidR="00C831CC">
        <w:t>acquisitions</w:t>
      </w:r>
      <w:r w:rsidR="008D4B0F">
        <w:t xml:space="preserve"> </w:t>
      </w:r>
      <w:r w:rsidR="00EC1866" w:rsidRPr="00363961">
        <w:t>for the sub</w:t>
      </w:r>
      <w:r w:rsidR="00F531C7">
        <w:noBreakHyphen/>
      </w:r>
      <w:r w:rsidR="00EC1866" w:rsidRPr="00363961">
        <w:t>entity</w:t>
      </w:r>
      <w:r w:rsidR="00970723">
        <w:t xml:space="preserve"> </w:t>
      </w:r>
      <w:r w:rsidR="00EE57B6">
        <w:t>for</w:t>
      </w:r>
      <w:r w:rsidR="00970723">
        <w:t xml:space="preserve"> the tax period</w:t>
      </w:r>
      <w:r w:rsidR="00EC1866" w:rsidRPr="00363961">
        <w:t>.</w:t>
      </w:r>
    </w:p>
    <w:p w14:paraId="28535637" w14:textId="5B81DC86" w:rsidR="00EC1866" w:rsidRPr="00363961" w:rsidRDefault="006A664C" w:rsidP="000143F1">
      <w:pPr>
        <w:pStyle w:val="paragraph"/>
      </w:pPr>
      <w:r w:rsidRPr="00363961">
        <w:tab/>
      </w:r>
      <w:r w:rsidRPr="00363961">
        <w:tab/>
      </w:r>
      <w:r w:rsidR="00900A7F">
        <w:t xml:space="preserve">Step </w:t>
      </w:r>
      <w:r>
        <w:t>3</w:t>
      </w:r>
      <w:r w:rsidR="00900A7F">
        <w:t xml:space="preserve"> – </w:t>
      </w:r>
      <w:r w:rsidR="00EC1866" w:rsidRPr="00363961">
        <w:t xml:space="preserve">Divide </w:t>
      </w:r>
      <w:r>
        <w:t xml:space="preserve">the </w:t>
      </w:r>
      <w:r w:rsidR="00970723">
        <w:t>s</w:t>
      </w:r>
      <w:r>
        <w:t>tep</w:t>
      </w:r>
      <w:r w:rsidR="00970723">
        <w:t xml:space="preserve"> 2 result</w:t>
      </w:r>
      <w:r w:rsidR="00EC1866" w:rsidRPr="00363961">
        <w:t xml:space="preserve"> by the </w:t>
      </w:r>
      <w:r w:rsidR="00970723">
        <w:t>step 1 result</w:t>
      </w:r>
      <w:r w:rsidR="00EC1866" w:rsidRPr="00363961">
        <w:t>.</w:t>
      </w:r>
    </w:p>
    <w:p w14:paraId="3AE5C1C8" w14:textId="2D10F808" w:rsidR="00970723" w:rsidRDefault="00CE063C" w:rsidP="000143F1">
      <w:pPr>
        <w:pStyle w:val="paragraph"/>
      </w:pPr>
      <w:r w:rsidRPr="00363961">
        <w:tab/>
      </w:r>
      <w:r w:rsidR="00900A7F" w:rsidRPr="00363961">
        <w:tab/>
      </w:r>
      <w:r>
        <w:t xml:space="preserve">Step </w:t>
      </w:r>
      <w:r w:rsidR="00970723">
        <w:t>4</w:t>
      </w:r>
      <w:r w:rsidR="00900A7F">
        <w:t xml:space="preserve"> –</w:t>
      </w:r>
      <w:r>
        <w:t xml:space="preserve"> </w:t>
      </w:r>
      <w:r w:rsidR="00900A7F">
        <w:t>Multipl</w:t>
      </w:r>
      <w:r w:rsidR="006A664C">
        <w:t xml:space="preserve">y the </w:t>
      </w:r>
      <w:r w:rsidR="00970723">
        <w:t>s</w:t>
      </w:r>
      <w:r w:rsidR="006A664C">
        <w:t>tep</w:t>
      </w:r>
      <w:r w:rsidR="00970723">
        <w:t xml:space="preserve"> 3 result</w:t>
      </w:r>
      <w:r w:rsidR="00EC1866" w:rsidRPr="00363961">
        <w:t xml:space="preserve"> </w:t>
      </w:r>
      <w:r w:rsidR="00970723">
        <w:t xml:space="preserve">by </w:t>
      </w:r>
      <w:r w:rsidR="00EC1866" w:rsidRPr="00363961">
        <w:t xml:space="preserve">the total </w:t>
      </w:r>
      <w:r w:rsidR="00C6421D">
        <w:t xml:space="preserve">consideration received for </w:t>
      </w:r>
      <w:r w:rsidR="00EC1866" w:rsidRPr="00363961">
        <w:t>sales made by the sub</w:t>
      </w:r>
      <w:r w:rsidR="00EC1866" w:rsidRPr="00363961">
        <w:noBreakHyphen/>
        <w:t>entity</w:t>
      </w:r>
      <w:r w:rsidR="00970723">
        <w:t xml:space="preserve"> </w:t>
      </w:r>
      <w:r w:rsidR="00EE57B6">
        <w:t>for</w:t>
      </w:r>
      <w:r w:rsidR="00970723">
        <w:t xml:space="preserve"> the tax period.</w:t>
      </w:r>
    </w:p>
    <w:p w14:paraId="201F46FC" w14:textId="2CE7EA5D" w:rsidR="00EC1866" w:rsidRDefault="00970723" w:rsidP="000143F1">
      <w:pPr>
        <w:pStyle w:val="paragraph"/>
      </w:pPr>
      <w:r w:rsidRPr="00363961">
        <w:tab/>
      </w:r>
      <w:r w:rsidRPr="00363961">
        <w:tab/>
      </w:r>
      <w:r>
        <w:t xml:space="preserve">Step </w:t>
      </w:r>
      <w:r w:rsidR="00C2046C">
        <w:t>5</w:t>
      </w:r>
      <w:r>
        <w:t xml:space="preserve"> – </w:t>
      </w:r>
      <w:r w:rsidR="00305250">
        <w:t>M</w:t>
      </w:r>
      <w:r w:rsidR="00EC1866" w:rsidRPr="00363961">
        <w:t>ultiply</w:t>
      </w:r>
      <w:r>
        <w:t xml:space="preserve"> the step 4 result</w:t>
      </w:r>
      <w:r w:rsidR="00EC1866" w:rsidRPr="00363961">
        <w:t xml:space="preserve"> by </w:t>
      </w:r>
      <w:r w:rsidR="00EE1A21">
        <w:t>one-eleventh</w:t>
      </w:r>
      <w:r w:rsidR="00EC1866" w:rsidRPr="00363961">
        <w:t>.</w:t>
      </w:r>
    </w:p>
    <w:p w14:paraId="1241CD53" w14:textId="6BB6293E" w:rsidR="00BD69F7" w:rsidRDefault="00921049" w:rsidP="000143F1">
      <w:pPr>
        <w:pStyle w:val="subsection"/>
      </w:pPr>
      <w:r>
        <w:tab/>
      </w:r>
      <w:r>
        <w:tab/>
      </w:r>
      <w:r w:rsidR="00BD69F7" w:rsidRPr="000143F1">
        <w:rPr>
          <w:b/>
          <w:bCs/>
          <w:i/>
          <w:iCs/>
        </w:rPr>
        <w:t>Input tax credits</w:t>
      </w:r>
      <w:r w:rsidR="006A664C" w:rsidRPr="000143F1">
        <w:rPr>
          <w:b/>
          <w:bCs/>
          <w:i/>
          <w:iCs/>
        </w:rPr>
        <w:t xml:space="preserve"> </w:t>
      </w:r>
      <w:r w:rsidR="00196A0D">
        <w:t xml:space="preserve">for the tax period </w:t>
      </w:r>
      <w:r w:rsidR="00BD69F7">
        <w:t xml:space="preserve">is the sum of all of the input tax credits to which </w:t>
      </w:r>
      <w:r w:rsidR="002174D6">
        <w:t>the sub-entity is</w:t>
      </w:r>
      <w:r w:rsidR="00BD69F7">
        <w:t xml:space="preserve"> entitled for the creditable acquisitions and creditable importations that are attributable to the tax period.</w:t>
      </w:r>
    </w:p>
    <w:p w14:paraId="095EFCE0" w14:textId="735F814E" w:rsidR="00BC5307" w:rsidRDefault="00BB296B" w:rsidP="00950212">
      <w:pPr>
        <w:pStyle w:val="subsection"/>
      </w:pPr>
      <w:r>
        <w:tab/>
        <w:t>(2)</w:t>
      </w:r>
      <w:r>
        <w:tab/>
      </w:r>
      <w:r w:rsidR="00BD69F7">
        <w:t>However, the net amount for the tax period may be increased or decreased if the government entity has any adjustments</w:t>
      </w:r>
      <w:r w:rsidR="00A17492">
        <w:t xml:space="preserve"> for acquisitions</w:t>
      </w:r>
      <w:r w:rsidR="00BD69F7">
        <w:t xml:space="preserve"> </w:t>
      </w:r>
      <w:r w:rsidR="002174D6">
        <w:t xml:space="preserve">relevant to the sub-entity </w:t>
      </w:r>
      <w:r w:rsidR="00BD69F7">
        <w:t>for the tax period.</w:t>
      </w:r>
    </w:p>
    <w:p w14:paraId="02D1CCF2" w14:textId="4F5EEB83" w:rsidR="00BC5307" w:rsidRPr="00363961" w:rsidRDefault="00BC5307" w:rsidP="00BC5307">
      <w:pPr>
        <w:pStyle w:val="ActHead5"/>
      </w:pPr>
      <w:bookmarkStart w:id="28" w:name="_Toc198719274"/>
      <w:r>
        <w:t>8</w:t>
      </w:r>
      <w:r w:rsidRPr="00363961">
        <w:t xml:space="preserve">  </w:t>
      </w:r>
      <w:r>
        <w:t>M</w:t>
      </w:r>
      <w:r w:rsidRPr="00363961">
        <w:t>ethod</w:t>
      </w:r>
      <w:r>
        <w:t xml:space="preserve"> B</w:t>
      </w:r>
      <w:bookmarkEnd w:id="28"/>
    </w:p>
    <w:p w14:paraId="2F559E4B" w14:textId="675D2BB9" w:rsidR="00BD69F7" w:rsidRDefault="00EC1866" w:rsidP="003D4136">
      <w:pPr>
        <w:pStyle w:val="subsection"/>
      </w:pPr>
      <w:r>
        <w:tab/>
        <w:t>(</w:t>
      </w:r>
      <w:r w:rsidR="003D65AE">
        <w:t>1</w:t>
      </w:r>
      <w:r>
        <w:t>)</w:t>
      </w:r>
      <w:r>
        <w:tab/>
        <w:t>For</w:t>
      </w:r>
      <w:r w:rsidRPr="00EC1866">
        <w:t xml:space="preserve"> </w:t>
      </w:r>
      <w:r>
        <w:t xml:space="preserve">the purposes of subsection </w:t>
      </w:r>
      <w:r w:rsidR="00BC5307">
        <w:t>6</w:t>
      </w:r>
      <w:r>
        <w:t xml:space="preserve">(1), </w:t>
      </w:r>
      <w:r w:rsidR="00BD69F7">
        <w:t xml:space="preserve">the net amount </w:t>
      </w:r>
      <w:r w:rsidR="008C1FFD">
        <w:t xml:space="preserve">for </w:t>
      </w:r>
      <w:r w:rsidR="002B28BA">
        <w:t>a</w:t>
      </w:r>
      <w:r w:rsidR="008C1FFD">
        <w:t xml:space="preserve"> tax period </w:t>
      </w:r>
      <w:r w:rsidR="00BD69F7">
        <w:t xml:space="preserve">under </w:t>
      </w:r>
      <w:r w:rsidR="008C1FFD">
        <w:t>th</w:t>
      </w:r>
      <w:r w:rsidR="00653A1E">
        <w:t>e</w:t>
      </w:r>
      <w:r w:rsidR="008C1FFD">
        <w:t xml:space="preserve"> </w:t>
      </w:r>
      <w:r w:rsidR="008C1FFD" w:rsidRPr="00363961">
        <w:t>simplified accounting method</w:t>
      </w:r>
      <w:r w:rsidR="00653A1E">
        <w:t xml:space="preserve"> in this section</w:t>
      </w:r>
      <w:r w:rsidR="008C1FFD">
        <w:t xml:space="preserve"> (</w:t>
      </w:r>
      <w:r>
        <w:t>Method B</w:t>
      </w:r>
      <w:r w:rsidR="008C1FFD">
        <w:t>)</w:t>
      </w:r>
      <w:r>
        <w:t xml:space="preserve"> </w:t>
      </w:r>
      <w:r w:rsidR="00A17492">
        <w:t xml:space="preserve">is </w:t>
      </w:r>
      <w:r w:rsidR="008C1FFD">
        <w:t>worked out</w:t>
      </w:r>
      <w:r w:rsidR="00A17492">
        <w:t xml:space="preserve"> using the following formula</w:t>
      </w:r>
      <w:r w:rsidR="008C1FFD">
        <w:t>:</w:t>
      </w:r>
    </w:p>
    <w:p w14:paraId="5A333DB3" w14:textId="5816B632" w:rsidR="00A17492" w:rsidRDefault="00A17492" w:rsidP="003D4136">
      <w:pPr>
        <w:pStyle w:val="subsection"/>
      </w:pPr>
      <w:r>
        <w:tab/>
      </w:r>
      <w:r>
        <w:tab/>
        <w:t>GST</w:t>
      </w:r>
      <w:r w:rsidR="0023535F">
        <w:t xml:space="preserve"> </w:t>
      </w:r>
      <w:r w:rsidR="00324B99">
        <w:t xml:space="preserve">minus </w:t>
      </w:r>
      <w:r>
        <w:t>Input tax credits</w:t>
      </w:r>
    </w:p>
    <w:p w14:paraId="7AD2E4D9" w14:textId="760BFBEA" w:rsidR="00A17492" w:rsidRDefault="00A17492" w:rsidP="003D4136">
      <w:pPr>
        <w:pStyle w:val="subsection"/>
      </w:pPr>
      <w:r>
        <w:tab/>
      </w:r>
      <w:r>
        <w:tab/>
      </w:r>
      <w:r w:rsidR="00CE063C">
        <w:t>w</w:t>
      </w:r>
      <w:r>
        <w:t>here:</w:t>
      </w:r>
    </w:p>
    <w:p w14:paraId="087F27FD" w14:textId="3BEE9F66" w:rsidR="00EC1866" w:rsidRDefault="00943DE4" w:rsidP="000064E4">
      <w:pPr>
        <w:pStyle w:val="subsection"/>
      </w:pPr>
      <w:r>
        <w:tab/>
      </w:r>
      <w:r>
        <w:tab/>
      </w:r>
      <w:r w:rsidRPr="000064E4">
        <w:rPr>
          <w:b/>
          <w:bCs/>
          <w:i/>
          <w:iCs/>
        </w:rPr>
        <w:t>GST</w:t>
      </w:r>
      <w:r w:rsidR="008C1FFD">
        <w:rPr>
          <w:b/>
          <w:bCs/>
          <w:i/>
          <w:iCs/>
        </w:rPr>
        <w:t xml:space="preserve"> </w:t>
      </w:r>
      <w:r w:rsidR="008C1FFD">
        <w:t>for the tax period</w:t>
      </w:r>
      <w:r>
        <w:t xml:space="preserve"> is </w:t>
      </w:r>
      <w:r w:rsidR="008C1FFD">
        <w:t>the amount worked out</w:t>
      </w:r>
      <w:r>
        <w:t xml:space="preserve"> using the following method</w:t>
      </w:r>
      <w:r w:rsidR="00255FE8">
        <w:t xml:space="preserve"> statement</w:t>
      </w:r>
      <w:r w:rsidR="00CE063C">
        <w:t>:</w:t>
      </w:r>
    </w:p>
    <w:p w14:paraId="32C6CD77" w14:textId="7A586FC8" w:rsidR="00EC1866" w:rsidRPr="00363961" w:rsidRDefault="008C1FFD" w:rsidP="000064E4">
      <w:pPr>
        <w:pStyle w:val="paragraph"/>
      </w:pPr>
      <w:r w:rsidRPr="00363961">
        <w:tab/>
      </w:r>
      <w:r w:rsidRPr="00363961">
        <w:tab/>
      </w:r>
      <w:r>
        <w:t>Step 1 – Work out</w:t>
      </w:r>
      <w:r w:rsidR="00EC1866" w:rsidRPr="00363961">
        <w:t xml:space="preserve"> </w:t>
      </w:r>
      <w:r w:rsidR="00537135">
        <w:t>the</w:t>
      </w:r>
      <w:r w:rsidR="00EC1866" w:rsidRPr="00363961">
        <w:t xml:space="preserve"> total </w:t>
      </w:r>
      <w:r w:rsidR="00EE57B6">
        <w:t xml:space="preserve">consideration provided for trading </w:t>
      </w:r>
      <w:r w:rsidR="00943DE4">
        <w:t xml:space="preserve">stock </w:t>
      </w:r>
      <w:r w:rsidR="00B66BCD">
        <w:t>purchases</w:t>
      </w:r>
      <w:r w:rsidR="00EC1866" w:rsidRPr="00363961">
        <w:t xml:space="preserve"> for the sub-entity for </w:t>
      </w:r>
      <w:r w:rsidR="00B6448B">
        <w:t>the relevant</w:t>
      </w:r>
      <w:r w:rsidR="00EC1866" w:rsidRPr="00363961">
        <w:t> </w:t>
      </w:r>
      <w:r w:rsidR="00EE1A21">
        <w:t xml:space="preserve">4 </w:t>
      </w:r>
      <w:r w:rsidR="00EC1866" w:rsidRPr="00363961">
        <w:t>week sample period</w:t>
      </w:r>
      <w:r w:rsidR="00491DDA">
        <w:t xml:space="preserve"> </w:t>
      </w:r>
      <w:r w:rsidR="000F5FB9">
        <w:t>(</w:t>
      </w:r>
      <w:r w:rsidR="00491DDA">
        <w:t xml:space="preserve">as </w:t>
      </w:r>
      <w:r w:rsidR="001C7560">
        <w:t>defined in this section</w:t>
      </w:r>
      <w:r w:rsidR="000F5FB9">
        <w:t>)</w:t>
      </w:r>
      <w:r w:rsidR="00EC1866" w:rsidRPr="00363961">
        <w:t>.</w:t>
      </w:r>
    </w:p>
    <w:p w14:paraId="0FC5168A" w14:textId="2DC540C5" w:rsidR="00EC1866" w:rsidRPr="00363961" w:rsidRDefault="008C1FFD" w:rsidP="000064E4">
      <w:pPr>
        <w:pStyle w:val="paragraph"/>
      </w:pPr>
      <w:r w:rsidRPr="00363961">
        <w:tab/>
      </w:r>
      <w:r w:rsidRPr="00363961">
        <w:tab/>
      </w:r>
      <w:r>
        <w:t>Step 2 – Work out</w:t>
      </w:r>
      <w:r w:rsidR="00EC1866" w:rsidRPr="00363961">
        <w:t xml:space="preserve"> </w:t>
      </w:r>
      <w:r w:rsidR="00537135">
        <w:t>the</w:t>
      </w:r>
      <w:r w:rsidR="00EC1866" w:rsidRPr="00363961">
        <w:t xml:space="preserve"> total </w:t>
      </w:r>
      <w:r w:rsidR="00EE57B6">
        <w:t>consideration provided for trading</w:t>
      </w:r>
      <w:r w:rsidR="00EC1866" w:rsidRPr="00363961">
        <w:t xml:space="preserve"> stock </w:t>
      </w:r>
      <w:r w:rsidR="00B66BCD">
        <w:t>purchases</w:t>
      </w:r>
      <w:r w:rsidR="00EE57B6" w:rsidRPr="00EE57B6">
        <w:t xml:space="preserve"> </w:t>
      </w:r>
      <w:r w:rsidR="00EE57B6">
        <w:t>that are creditable acquisitions</w:t>
      </w:r>
      <w:r w:rsidR="00EC1866" w:rsidRPr="00363961">
        <w:t xml:space="preserve"> for the sub-entity for the </w:t>
      </w:r>
      <w:r w:rsidR="00240A05">
        <w:t xml:space="preserve">same </w:t>
      </w:r>
      <w:r w:rsidR="00EE1A21">
        <w:t xml:space="preserve">4 </w:t>
      </w:r>
      <w:r w:rsidR="00EC1866" w:rsidRPr="00363961">
        <w:t>week sample period</w:t>
      </w:r>
      <w:r w:rsidR="00D82A89">
        <w:t xml:space="preserve"> used in step 1</w:t>
      </w:r>
      <w:r w:rsidR="00EC1866" w:rsidRPr="00363961">
        <w:t>.</w:t>
      </w:r>
    </w:p>
    <w:p w14:paraId="16FE6A7A" w14:textId="2DCCB922" w:rsidR="00EC1866" w:rsidRDefault="002B3C8C" w:rsidP="000064E4">
      <w:pPr>
        <w:pStyle w:val="paragraph"/>
      </w:pPr>
      <w:r w:rsidRPr="00363961">
        <w:tab/>
      </w:r>
      <w:r w:rsidRPr="00363961">
        <w:tab/>
      </w:r>
      <w:r>
        <w:t xml:space="preserve">Step 3 – </w:t>
      </w:r>
      <w:r w:rsidR="00EC1866" w:rsidRPr="00363961">
        <w:t xml:space="preserve">Divide </w:t>
      </w:r>
      <w:r>
        <w:t>the step 2 result</w:t>
      </w:r>
      <w:r w:rsidRPr="00363961">
        <w:t xml:space="preserve"> by the </w:t>
      </w:r>
      <w:r>
        <w:t>step 1 result</w:t>
      </w:r>
      <w:r w:rsidR="00EC1866" w:rsidRPr="00363961">
        <w:t>.</w:t>
      </w:r>
    </w:p>
    <w:p w14:paraId="2255FC41" w14:textId="724C2411" w:rsidR="002B3C8C" w:rsidRDefault="002B3C8C" w:rsidP="000064E4">
      <w:pPr>
        <w:pStyle w:val="paragraph"/>
      </w:pPr>
      <w:r w:rsidRPr="00363961">
        <w:lastRenderedPageBreak/>
        <w:tab/>
      </w:r>
      <w:r w:rsidRPr="00363961">
        <w:tab/>
      </w:r>
      <w:r>
        <w:t>Step 4 – Multiply the step 3 result</w:t>
      </w:r>
      <w:r w:rsidRPr="00363961">
        <w:t xml:space="preserve"> </w:t>
      </w:r>
      <w:r>
        <w:t>by</w:t>
      </w:r>
      <w:r w:rsidR="00B66BCD" w:rsidRPr="00363961">
        <w:t xml:space="preserve"> the total</w:t>
      </w:r>
      <w:r w:rsidR="00B979E6">
        <w:t xml:space="preserve"> consideration received for</w:t>
      </w:r>
      <w:r w:rsidR="00B66BCD" w:rsidRPr="00363961">
        <w:t xml:space="preserve"> sales </w:t>
      </w:r>
      <w:r>
        <w:t xml:space="preserve">made </w:t>
      </w:r>
      <w:r w:rsidR="00B66BCD" w:rsidRPr="00363961">
        <w:t>by the sub</w:t>
      </w:r>
      <w:r w:rsidR="00B66BCD" w:rsidRPr="00363961">
        <w:noBreakHyphen/>
        <w:t xml:space="preserve">entity for </w:t>
      </w:r>
      <w:r w:rsidR="006F1A8F">
        <w:t>the</w:t>
      </w:r>
      <w:r w:rsidR="004D1A9E">
        <w:t xml:space="preserve"> </w:t>
      </w:r>
      <w:r w:rsidR="00B66BCD" w:rsidRPr="00363961">
        <w:t>tax period</w:t>
      </w:r>
      <w:r>
        <w:t>.</w:t>
      </w:r>
    </w:p>
    <w:p w14:paraId="6CF21A48" w14:textId="03529BD0" w:rsidR="00E228A7" w:rsidRPr="00363961" w:rsidRDefault="002B3C8C" w:rsidP="000064E4">
      <w:pPr>
        <w:pStyle w:val="paragraph"/>
      </w:pPr>
      <w:r w:rsidRPr="00363961">
        <w:tab/>
      </w:r>
      <w:r w:rsidRPr="00363961">
        <w:tab/>
      </w:r>
      <w:r>
        <w:t>Step 5 – M</w:t>
      </w:r>
      <w:r w:rsidR="00B66BCD" w:rsidRPr="00363961">
        <w:t xml:space="preserve">ultiply </w:t>
      </w:r>
      <w:r>
        <w:t>the step 4 result</w:t>
      </w:r>
      <w:r w:rsidRPr="00363961">
        <w:t xml:space="preserve"> </w:t>
      </w:r>
      <w:r w:rsidR="00B66BCD" w:rsidRPr="00363961">
        <w:t xml:space="preserve">by </w:t>
      </w:r>
      <w:r w:rsidR="00EE1A21">
        <w:t>one-eleventh</w:t>
      </w:r>
      <w:r w:rsidR="00B66BCD">
        <w:t>.</w:t>
      </w:r>
    </w:p>
    <w:p w14:paraId="5A983723" w14:textId="7584FD6E" w:rsidR="00B66BCD" w:rsidRDefault="00196A0D" w:rsidP="000064E4">
      <w:pPr>
        <w:pStyle w:val="subsection"/>
      </w:pPr>
      <w:r>
        <w:tab/>
      </w:r>
      <w:r>
        <w:tab/>
      </w:r>
      <w:r w:rsidR="00B66BCD" w:rsidRPr="000064E4">
        <w:rPr>
          <w:b/>
          <w:bCs/>
          <w:i/>
          <w:iCs/>
        </w:rPr>
        <w:t>Input tax credits</w:t>
      </w:r>
      <w:r w:rsidRPr="000064E4">
        <w:rPr>
          <w:b/>
          <w:bCs/>
          <w:i/>
          <w:iCs/>
        </w:rPr>
        <w:t xml:space="preserve"> </w:t>
      </w:r>
      <w:r w:rsidRPr="00196A0D">
        <w:t>for the tax period is the amount worked out</w:t>
      </w:r>
      <w:r w:rsidR="00B66BCD">
        <w:t xml:space="preserve"> using the following method</w:t>
      </w:r>
      <w:r>
        <w:t xml:space="preserve"> statement:</w:t>
      </w:r>
    </w:p>
    <w:p w14:paraId="45C94FCB" w14:textId="2AA28538" w:rsidR="00D57EB9" w:rsidRDefault="00C2046C" w:rsidP="00563840">
      <w:pPr>
        <w:pStyle w:val="paragraph"/>
      </w:pPr>
      <w:r w:rsidRPr="00363961">
        <w:tab/>
      </w:r>
      <w:r w:rsidRPr="00363961">
        <w:tab/>
      </w:r>
      <w:r w:rsidR="00196A0D">
        <w:t xml:space="preserve">Step </w:t>
      </w:r>
      <w:r w:rsidR="00C12E03">
        <w:t>1</w:t>
      </w:r>
      <w:r w:rsidR="00196A0D">
        <w:t xml:space="preserve"> </w:t>
      </w:r>
      <w:r w:rsidR="00255FE8">
        <w:t>–</w:t>
      </w:r>
      <w:r w:rsidR="00196A0D">
        <w:t xml:space="preserve"> </w:t>
      </w:r>
      <w:r w:rsidR="00255FE8">
        <w:t xml:space="preserve">Multiply </w:t>
      </w:r>
      <w:r w:rsidR="00C12E03">
        <w:t>the s</w:t>
      </w:r>
      <w:r w:rsidR="00F40FFB">
        <w:t>tep 3 result in the</w:t>
      </w:r>
      <w:r w:rsidR="002A3CD4">
        <w:t xml:space="preserve"> </w:t>
      </w:r>
      <w:r w:rsidR="00F40FFB">
        <w:t xml:space="preserve">GST </w:t>
      </w:r>
      <w:r w:rsidR="002A3CD4">
        <w:t>method</w:t>
      </w:r>
      <w:r w:rsidR="00F418BD">
        <w:t xml:space="preserve"> statement in this section</w:t>
      </w:r>
      <w:r w:rsidR="002A3CD4" w:rsidDel="00F40FFB">
        <w:t xml:space="preserve"> </w:t>
      </w:r>
      <w:r w:rsidR="00255FE8">
        <w:t xml:space="preserve">by </w:t>
      </w:r>
      <w:r w:rsidR="00B66BCD" w:rsidRPr="00363961">
        <w:t xml:space="preserve">the total </w:t>
      </w:r>
      <w:r w:rsidR="004D394F">
        <w:t xml:space="preserve">consideration provided for trading </w:t>
      </w:r>
      <w:r w:rsidR="00B66BCD" w:rsidRPr="00363961">
        <w:t xml:space="preserve">stock </w:t>
      </w:r>
      <w:r w:rsidR="00B66BCD">
        <w:t>purchases</w:t>
      </w:r>
      <w:r w:rsidR="00B66BCD" w:rsidRPr="00363961">
        <w:t xml:space="preserve"> </w:t>
      </w:r>
      <w:r w:rsidR="00255FE8">
        <w:t xml:space="preserve">made </w:t>
      </w:r>
      <w:r w:rsidR="00B66BCD" w:rsidRPr="00363961">
        <w:t>by the sub</w:t>
      </w:r>
      <w:r w:rsidR="00B66BCD" w:rsidRPr="00363961">
        <w:noBreakHyphen/>
        <w:t xml:space="preserve">entity </w:t>
      </w:r>
      <w:r w:rsidR="00075E91">
        <w:t>for the</w:t>
      </w:r>
      <w:r w:rsidR="00B66BCD" w:rsidRPr="00363961">
        <w:t xml:space="preserve"> tax period</w:t>
      </w:r>
      <w:r w:rsidR="0001264F">
        <w:t>.</w:t>
      </w:r>
    </w:p>
    <w:p w14:paraId="0769C482" w14:textId="133030AA" w:rsidR="00EC1866" w:rsidRDefault="007258D2" w:rsidP="00563840">
      <w:pPr>
        <w:pStyle w:val="paragraph"/>
      </w:pPr>
      <w:r w:rsidRPr="00363961">
        <w:tab/>
      </w:r>
      <w:r w:rsidRPr="00363961">
        <w:tab/>
      </w:r>
      <w:r>
        <w:t xml:space="preserve">Step </w:t>
      </w:r>
      <w:r w:rsidR="00C12E03">
        <w:t>2</w:t>
      </w:r>
      <w:r>
        <w:t xml:space="preserve"> – </w:t>
      </w:r>
      <w:r w:rsidR="0001264F">
        <w:t>M</w:t>
      </w:r>
      <w:r w:rsidR="00B66BCD" w:rsidRPr="00363961">
        <w:t xml:space="preserve">ultiply </w:t>
      </w:r>
      <w:r>
        <w:t xml:space="preserve">the step </w:t>
      </w:r>
      <w:r w:rsidR="00C12E03">
        <w:t>1</w:t>
      </w:r>
      <w:r>
        <w:t xml:space="preserve"> result</w:t>
      </w:r>
      <w:r w:rsidR="0001264F">
        <w:t xml:space="preserve"> </w:t>
      </w:r>
      <w:r w:rsidR="00B66BCD" w:rsidRPr="00363961">
        <w:t xml:space="preserve">by </w:t>
      </w:r>
      <w:r w:rsidR="00EE1A21">
        <w:t>one-eleventh</w:t>
      </w:r>
      <w:r w:rsidR="00EC1866" w:rsidRPr="00363961">
        <w:t>.</w:t>
      </w:r>
    </w:p>
    <w:p w14:paraId="1C4C446A" w14:textId="3AC7A2C8" w:rsidR="0035757C" w:rsidRDefault="007D63A2" w:rsidP="007D63A2">
      <w:pPr>
        <w:pStyle w:val="subsection"/>
      </w:pPr>
      <w:r>
        <w:tab/>
      </w:r>
      <w:r>
        <w:tab/>
      </w:r>
      <w:r w:rsidR="00EE1A21" w:rsidRPr="00F35C18">
        <w:rPr>
          <w:b/>
          <w:bCs/>
          <w:i/>
          <w:iCs/>
        </w:rPr>
        <w:t>4</w:t>
      </w:r>
      <w:r w:rsidR="00EE1A21">
        <w:rPr>
          <w:b/>
          <w:bCs/>
          <w:i/>
          <w:iCs/>
        </w:rPr>
        <w:t xml:space="preserve"> </w:t>
      </w:r>
      <w:r w:rsidR="0035757C" w:rsidRPr="0035757C">
        <w:rPr>
          <w:b/>
          <w:bCs/>
          <w:i/>
          <w:iCs/>
        </w:rPr>
        <w:t>week sample period</w:t>
      </w:r>
      <w:r w:rsidR="0035757C">
        <w:t xml:space="preserve"> means:</w:t>
      </w:r>
    </w:p>
    <w:p w14:paraId="4EF106C0" w14:textId="61F43688" w:rsidR="0035757C" w:rsidRPr="0035757C" w:rsidRDefault="0035757C" w:rsidP="0035757C">
      <w:pPr>
        <w:pStyle w:val="paragraph"/>
      </w:pPr>
      <w:r>
        <w:tab/>
      </w:r>
      <w:r w:rsidRPr="0035757C">
        <w:t>(a)</w:t>
      </w:r>
      <w:r>
        <w:tab/>
      </w:r>
      <w:r w:rsidRPr="0035757C">
        <w:t>for tax periods beginning on or after 1 July and ending on or before 31</w:t>
      </w:r>
      <w:r w:rsidR="007625A8">
        <w:t> </w:t>
      </w:r>
      <w:r w:rsidRPr="0035757C">
        <w:t xml:space="preserve">December in a year, any continuous </w:t>
      </w:r>
      <w:r w:rsidR="00EE1A21">
        <w:t xml:space="preserve">4 </w:t>
      </w:r>
      <w:r w:rsidRPr="0035757C">
        <w:t>week period that occurs between 1 June and 31 July in that year; or</w:t>
      </w:r>
    </w:p>
    <w:p w14:paraId="0F9CC92C" w14:textId="5ADA32E9" w:rsidR="0035757C" w:rsidRPr="0035757C" w:rsidRDefault="0035757C" w:rsidP="0035757C">
      <w:pPr>
        <w:pStyle w:val="paragraph"/>
      </w:pPr>
      <w:r>
        <w:tab/>
      </w:r>
      <w:r w:rsidRPr="0035757C">
        <w:t>(b)</w:t>
      </w:r>
      <w:r>
        <w:tab/>
      </w:r>
      <w:r w:rsidRPr="0035757C">
        <w:t>for tax periods beginning on or after 1 January and ending on or before 30</w:t>
      </w:r>
      <w:r w:rsidR="00D72F0D">
        <w:t> </w:t>
      </w:r>
      <w:r w:rsidRPr="0035757C">
        <w:t>June in a year, any continuous</w:t>
      </w:r>
      <w:r w:rsidR="00EE1A21">
        <w:t xml:space="preserve"> 4 </w:t>
      </w:r>
      <w:r w:rsidRPr="0035757C">
        <w:t>week period that occurs between 1</w:t>
      </w:r>
      <w:r w:rsidR="00D72F0D">
        <w:t> </w:t>
      </w:r>
      <w:r w:rsidRPr="0035757C">
        <w:t>December in the previous year and 31 January that yea</w:t>
      </w:r>
      <w:r>
        <w:t>r.</w:t>
      </w:r>
    </w:p>
    <w:p w14:paraId="4E1718E7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72332E7" w14:textId="77777777" w:rsidR="00D6537E" w:rsidRPr="004E1307" w:rsidRDefault="004E1307" w:rsidP="00D6537E">
      <w:pPr>
        <w:pStyle w:val="ActHead6"/>
      </w:pPr>
      <w:bookmarkStart w:id="29" w:name="_Toc198719275"/>
      <w:r>
        <w:lastRenderedPageBreak/>
        <w:t xml:space="preserve">Schedule </w:t>
      </w:r>
      <w:r w:rsidR="00D6537E" w:rsidRPr="004E1307">
        <w:t>1—Repeals</w:t>
      </w:r>
      <w:bookmarkEnd w:id="29"/>
    </w:p>
    <w:p w14:paraId="4C64B1B7" w14:textId="0A7134FA" w:rsidR="00D6537E" w:rsidRPr="00363961" w:rsidRDefault="00E235D0" w:rsidP="00E2567E">
      <w:pPr>
        <w:pStyle w:val="ActHead9"/>
        <w:ind w:left="0" w:firstLine="0"/>
      </w:pPr>
      <w:bookmarkStart w:id="30" w:name="_Toc198719276"/>
      <w:r w:rsidRPr="00363961">
        <w:t>A New Tax System (Goods and Services Tax) Act 1999 Simplified GST Accounting Method</w:t>
      </w:r>
      <w:r w:rsidR="005422CC">
        <w:t>s</w:t>
      </w:r>
      <w:r w:rsidRPr="00363961">
        <w:t xml:space="preserve"> Determination (No. 2</w:t>
      </w:r>
      <w:r w:rsidR="00363961" w:rsidRPr="00363961">
        <w:t>8</w:t>
      </w:r>
      <w:r w:rsidRPr="00363961">
        <w:t>) 2015</w:t>
      </w:r>
      <w:bookmarkEnd w:id="30"/>
    </w:p>
    <w:p w14:paraId="4E02A59A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4463CF10" w14:textId="7097665F" w:rsidR="00BF130E" w:rsidRPr="00BF130E" w:rsidRDefault="00D6537E" w:rsidP="00BA24B2">
      <w:pPr>
        <w:pStyle w:val="Item"/>
      </w:pPr>
      <w:r>
        <w:t>Repeal the instrument</w:t>
      </w:r>
    </w:p>
    <w:sectPr w:rsidR="00BF130E" w:rsidRPr="00BF130E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035A" w14:textId="77777777" w:rsidR="009879BD" w:rsidRDefault="009879BD" w:rsidP="00715914">
      <w:pPr>
        <w:spacing w:line="240" w:lineRule="auto"/>
      </w:pPr>
      <w:r>
        <w:separator/>
      </w:r>
    </w:p>
  </w:endnote>
  <w:endnote w:type="continuationSeparator" w:id="0">
    <w:p w14:paraId="71BF900A" w14:textId="77777777" w:rsidR="009879BD" w:rsidRDefault="009879BD" w:rsidP="00715914">
      <w:pPr>
        <w:spacing w:line="240" w:lineRule="auto"/>
      </w:pPr>
      <w:r>
        <w:continuationSeparator/>
      </w:r>
    </w:p>
  </w:endnote>
  <w:endnote w:type="continuationNotice" w:id="1">
    <w:p w14:paraId="3FA4BD49" w14:textId="77777777" w:rsidR="009879BD" w:rsidRDefault="009879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89CF" w14:textId="1C89C25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2B7C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0EB8B8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D1419C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CEE48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356D4C7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F072B5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3D1A57DA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1EEB" w14:textId="5C329BA4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07B987A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90D0C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A606A3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59525D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0E466F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95477C" w14:textId="77777777" w:rsidR="00B03F09" w:rsidRDefault="00B03F09" w:rsidP="00A369E3">
          <w:pPr>
            <w:rPr>
              <w:sz w:val="18"/>
            </w:rPr>
          </w:pPr>
        </w:p>
      </w:tc>
    </w:tr>
  </w:tbl>
  <w:p w14:paraId="154FFD5C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B8FD" w14:textId="106A61B2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4187118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58AA5B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8C6D5A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4BFF1F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5B8CDB2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B788" w14:textId="5EF8F8B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74369BFD" w14:textId="77777777" w:rsidTr="00B03F09">
      <w:tc>
        <w:tcPr>
          <w:tcW w:w="365" w:type="pct"/>
        </w:tcPr>
        <w:p w14:paraId="21A4C575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E64E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8B1F26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3F980AE0" w14:textId="77777777" w:rsidTr="00B03F09">
      <w:tc>
        <w:tcPr>
          <w:tcW w:w="5000" w:type="pct"/>
          <w:gridSpan w:val="3"/>
        </w:tcPr>
        <w:p w14:paraId="6E0B3909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6E60FE9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6C1F" w14:textId="41BBDC23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1F6049C" w14:textId="77777777" w:rsidTr="00B03F09">
      <w:tc>
        <w:tcPr>
          <w:tcW w:w="947" w:type="pct"/>
        </w:tcPr>
        <w:p w14:paraId="620EBCF9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A7499E2" w14:textId="1E664ECB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A76BB">
            <w:rPr>
              <w:i/>
              <w:noProof/>
              <w:sz w:val="18"/>
            </w:rPr>
            <w:t>A New Tax System (Goods and Services Tax) (Simplified Accounting Methods – Government Entities Selling Food in Prisons and Detention Institutions)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64075DB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0F11305" w14:textId="77777777" w:rsidTr="00B03F09">
      <w:tc>
        <w:tcPr>
          <w:tcW w:w="5000" w:type="pct"/>
          <w:gridSpan w:val="3"/>
        </w:tcPr>
        <w:p w14:paraId="161BBB67" w14:textId="77777777" w:rsidR="00B03F09" w:rsidRDefault="00B03F09" w:rsidP="00B03F09">
          <w:pPr>
            <w:rPr>
              <w:sz w:val="18"/>
            </w:rPr>
          </w:pPr>
        </w:p>
      </w:tc>
    </w:tr>
  </w:tbl>
  <w:p w14:paraId="7B736DEC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2FC9" w14:textId="083DB0FF" w:rsidR="00783E9A" w:rsidRDefault="00783E9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562F" w14:textId="16099249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A24B7AF" w14:textId="77777777" w:rsidTr="00B03F09">
      <w:tc>
        <w:tcPr>
          <w:tcW w:w="365" w:type="pct"/>
        </w:tcPr>
        <w:p w14:paraId="0C9C1042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287CE1" w14:textId="790ACF5B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A76BB">
            <w:rPr>
              <w:i/>
              <w:noProof/>
              <w:sz w:val="18"/>
            </w:rPr>
            <w:t>A New Tax System (Goods and Services Tax) (Simplified Accounting Methods – Government Entities Selling Food in Prisons and Detention Institutions)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4BB9D3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6D210BEE" w14:textId="77777777" w:rsidTr="00B03F09">
      <w:tc>
        <w:tcPr>
          <w:tcW w:w="5000" w:type="pct"/>
          <w:gridSpan w:val="3"/>
        </w:tcPr>
        <w:p w14:paraId="0DA77ADC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27D3AAA4" w14:textId="77777777" w:rsidR="00B03F09" w:rsidRPr="00ED79B6" w:rsidRDefault="00B03F09" w:rsidP="00B03F0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A5ED" w14:textId="71A65B4D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6D56DC00" w14:textId="77777777" w:rsidTr="00B03F09">
      <w:tc>
        <w:tcPr>
          <w:tcW w:w="947" w:type="pct"/>
        </w:tcPr>
        <w:p w14:paraId="73DA6EB4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DD5E807" w14:textId="4A8C6255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A76BB">
            <w:rPr>
              <w:i/>
              <w:noProof/>
              <w:sz w:val="18"/>
            </w:rPr>
            <w:t>A New Tax System (Goods and Services Tax) (Simplified Accounting Methods – Government Entities Selling Food in Prisons and Detention Institutions)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233191B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7786BA00" w14:textId="77777777" w:rsidTr="00B03F09">
      <w:tc>
        <w:tcPr>
          <w:tcW w:w="5000" w:type="pct"/>
          <w:gridSpan w:val="3"/>
        </w:tcPr>
        <w:p w14:paraId="3842D8DF" w14:textId="77777777" w:rsidR="00B03F09" w:rsidRDefault="00B03F09" w:rsidP="00B03F09">
          <w:pPr>
            <w:rPr>
              <w:sz w:val="18"/>
            </w:rPr>
          </w:pPr>
        </w:p>
      </w:tc>
    </w:tr>
  </w:tbl>
  <w:p w14:paraId="069A8DC9" w14:textId="77777777" w:rsidR="00B03F09" w:rsidRPr="00ED79B6" w:rsidRDefault="00B03F09" w:rsidP="00B03F09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984" w14:textId="76E2B0D2" w:rsidR="00783E9A" w:rsidRDefault="0078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A994" w14:textId="77777777" w:rsidR="009879BD" w:rsidRDefault="009879BD" w:rsidP="00715914">
      <w:pPr>
        <w:spacing w:line="240" w:lineRule="auto"/>
      </w:pPr>
      <w:r>
        <w:separator/>
      </w:r>
    </w:p>
  </w:footnote>
  <w:footnote w:type="continuationSeparator" w:id="0">
    <w:p w14:paraId="416AD6FC" w14:textId="77777777" w:rsidR="009879BD" w:rsidRDefault="009879BD" w:rsidP="00715914">
      <w:pPr>
        <w:spacing w:line="240" w:lineRule="auto"/>
      </w:pPr>
      <w:r>
        <w:continuationSeparator/>
      </w:r>
    </w:p>
  </w:footnote>
  <w:footnote w:type="continuationNotice" w:id="1">
    <w:p w14:paraId="63821B1B" w14:textId="77777777" w:rsidR="009879BD" w:rsidRDefault="009879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A8F6" w14:textId="7513ADC8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0B07" w14:textId="0EFED54F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D64E" w14:textId="1597A14C" w:rsidR="00783E47" w:rsidRDefault="00783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F94C" w14:textId="6CA4A572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DCC1" w14:textId="036C081E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301E" w14:textId="6149F0B8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9D9C" w14:textId="69ED8A9C" w:rsidR="00B03F09" w:rsidRDefault="00B03F09" w:rsidP="00715914">
    <w:pPr>
      <w:rPr>
        <w:sz w:val="20"/>
      </w:rPr>
    </w:pPr>
  </w:p>
  <w:p w14:paraId="601819ED" w14:textId="77777777" w:rsidR="00B03F09" w:rsidRDefault="00B03F09" w:rsidP="00715914">
    <w:pPr>
      <w:rPr>
        <w:sz w:val="20"/>
      </w:rPr>
    </w:pPr>
  </w:p>
  <w:p w14:paraId="17A7720A" w14:textId="77777777" w:rsidR="00B03F09" w:rsidRPr="007A1328" w:rsidRDefault="00B03F09" w:rsidP="00715914">
    <w:pPr>
      <w:rPr>
        <w:sz w:val="20"/>
      </w:rPr>
    </w:pPr>
  </w:p>
  <w:p w14:paraId="0DCEB46A" w14:textId="77777777" w:rsidR="00B03F09" w:rsidRPr="007A1328" w:rsidRDefault="00B03F09" w:rsidP="00715914">
    <w:pPr>
      <w:rPr>
        <w:b/>
        <w:sz w:val="24"/>
      </w:rPr>
    </w:pPr>
  </w:p>
  <w:p w14:paraId="4DEC049F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C35" w14:textId="58EB7AA2" w:rsidR="00B03F09" w:rsidRPr="007A1328" w:rsidRDefault="00B03F09" w:rsidP="00715914">
    <w:pPr>
      <w:jc w:val="right"/>
      <w:rPr>
        <w:sz w:val="20"/>
      </w:rPr>
    </w:pPr>
  </w:p>
  <w:p w14:paraId="661E7A63" w14:textId="77777777" w:rsidR="00B03F09" w:rsidRPr="007A1328" w:rsidRDefault="00B03F09" w:rsidP="00715914">
    <w:pPr>
      <w:jc w:val="right"/>
      <w:rPr>
        <w:sz w:val="20"/>
      </w:rPr>
    </w:pPr>
  </w:p>
  <w:p w14:paraId="3A4A1FB3" w14:textId="77777777" w:rsidR="00B03F09" w:rsidRPr="007A1328" w:rsidRDefault="00B03F09" w:rsidP="00715914">
    <w:pPr>
      <w:jc w:val="right"/>
      <w:rPr>
        <w:sz w:val="20"/>
      </w:rPr>
    </w:pPr>
  </w:p>
  <w:p w14:paraId="48AEF9E8" w14:textId="77777777" w:rsidR="00B03F09" w:rsidRPr="007A1328" w:rsidRDefault="00B03F09" w:rsidP="00715914">
    <w:pPr>
      <w:jc w:val="right"/>
      <w:rPr>
        <w:b/>
        <w:sz w:val="24"/>
      </w:rPr>
    </w:pPr>
  </w:p>
  <w:p w14:paraId="7BB617FD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40EE" w14:textId="62802A8F" w:rsidR="00196B0D" w:rsidRDefault="0019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F6B54"/>
    <w:multiLevelType w:val="hybridMultilevel"/>
    <w:tmpl w:val="27401F4A"/>
    <w:lvl w:ilvl="0" w:tplc="7076BAB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385333D"/>
    <w:multiLevelType w:val="hybridMultilevel"/>
    <w:tmpl w:val="119AB34E"/>
    <w:lvl w:ilvl="0" w:tplc="62B072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07347"/>
    <w:multiLevelType w:val="hybridMultilevel"/>
    <w:tmpl w:val="BFD840BC"/>
    <w:lvl w:ilvl="0" w:tplc="AC220A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72025"/>
    <w:multiLevelType w:val="hybridMultilevel"/>
    <w:tmpl w:val="C5447640"/>
    <w:lvl w:ilvl="0" w:tplc="62B0723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4163CED"/>
    <w:multiLevelType w:val="hybridMultilevel"/>
    <w:tmpl w:val="BFD840BC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20238C"/>
    <w:multiLevelType w:val="hybridMultilevel"/>
    <w:tmpl w:val="27682A1C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2E36EE6"/>
    <w:multiLevelType w:val="hybridMultilevel"/>
    <w:tmpl w:val="8EE6B782"/>
    <w:lvl w:ilvl="0" w:tplc="066EFA7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F1B3484"/>
    <w:multiLevelType w:val="hybridMultilevel"/>
    <w:tmpl w:val="202A6D76"/>
    <w:lvl w:ilvl="0" w:tplc="066EFA7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C5355A9"/>
    <w:multiLevelType w:val="hybridMultilevel"/>
    <w:tmpl w:val="27682A1C"/>
    <w:lvl w:ilvl="0" w:tplc="62B072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2A84710"/>
    <w:multiLevelType w:val="hybridMultilevel"/>
    <w:tmpl w:val="119AB3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8B409A"/>
    <w:multiLevelType w:val="hybridMultilevel"/>
    <w:tmpl w:val="8E642DC2"/>
    <w:lvl w:ilvl="0" w:tplc="4356C87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0CD6513"/>
    <w:multiLevelType w:val="hybridMultilevel"/>
    <w:tmpl w:val="6FAEFAE4"/>
    <w:lvl w:ilvl="0" w:tplc="C2ACD9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D9D47C4"/>
    <w:multiLevelType w:val="hybridMultilevel"/>
    <w:tmpl w:val="F028D508"/>
    <w:lvl w:ilvl="0" w:tplc="62B0723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5904965">
    <w:abstractNumId w:val="9"/>
  </w:num>
  <w:num w:numId="2" w16cid:durableId="1238907273">
    <w:abstractNumId w:val="7"/>
  </w:num>
  <w:num w:numId="3" w16cid:durableId="1338727643">
    <w:abstractNumId w:val="6"/>
  </w:num>
  <w:num w:numId="4" w16cid:durableId="116416749">
    <w:abstractNumId w:val="5"/>
  </w:num>
  <w:num w:numId="5" w16cid:durableId="243491630">
    <w:abstractNumId w:val="4"/>
  </w:num>
  <w:num w:numId="6" w16cid:durableId="554588371">
    <w:abstractNumId w:val="8"/>
  </w:num>
  <w:num w:numId="7" w16cid:durableId="1763455880">
    <w:abstractNumId w:val="3"/>
  </w:num>
  <w:num w:numId="8" w16cid:durableId="219218837">
    <w:abstractNumId w:val="2"/>
  </w:num>
  <w:num w:numId="9" w16cid:durableId="290401187">
    <w:abstractNumId w:val="1"/>
  </w:num>
  <w:num w:numId="10" w16cid:durableId="145634513">
    <w:abstractNumId w:val="0"/>
  </w:num>
  <w:num w:numId="11" w16cid:durableId="270821162">
    <w:abstractNumId w:val="19"/>
  </w:num>
  <w:num w:numId="12" w16cid:durableId="1497963122">
    <w:abstractNumId w:val="12"/>
  </w:num>
  <w:num w:numId="13" w16cid:durableId="1932009599">
    <w:abstractNumId w:val="16"/>
  </w:num>
  <w:num w:numId="14" w16cid:durableId="2086679178">
    <w:abstractNumId w:val="20"/>
  </w:num>
  <w:num w:numId="15" w16cid:durableId="1182819796">
    <w:abstractNumId w:val="18"/>
  </w:num>
  <w:num w:numId="16" w16cid:durableId="1919749368">
    <w:abstractNumId w:val="11"/>
  </w:num>
  <w:num w:numId="17" w16cid:durableId="1590314655">
    <w:abstractNumId w:val="25"/>
  </w:num>
  <w:num w:numId="18" w16cid:durableId="499539033">
    <w:abstractNumId w:val="21"/>
  </w:num>
  <w:num w:numId="19" w16cid:durableId="1197162890">
    <w:abstractNumId w:val="14"/>
  </w:num>
  <w:num w:numId="20" w16cid:durableId="161704808">
    <w:abstractNumId w:val="24"/>
  </w:num>
  <w:num w:numId="21" w16cid:durableId="238294662">
    <w:abstractNumId w:val="10"/>
  </w:num>
  <w:num w:numId="22" w16cid:durableId="1312325531">
    <w:abstractNumId w:val="23"/>
  </w:num>
  <w:num w:numId="23" w16cid:durableId="1633706022">
    <w:abstractNumId w:val="22"/>
  </w:num>
  <w:num w:numId="24" w16cid:durableId="100421367">
    <w:abstractNumId w:val="13"/>
  </w:num>
  <w:num w:numId="25" w16cid:durableId="1493255647">
    <w:abstractNumId w:val="17"/>
  </w:num>
  <w:num w:numId="26" w16cid:durableId="195773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33F8"/>
    <w:rsid w:val="00004174"/>
    <w:rsid w:val="00004470"/>
    <w:rsid w:val="000064E4"/>
    <w:rsid w:val="0000718E"/>
    <w:rsid w:val="0001132E"/>
    <w:rsid w:val="0001264F"/>
    <w:rsid w:val="0001348B"/>
    <w:rsid w:val="000136AF"/>
    <w:rsid w:val="000143F1"/>
    <w:rsid w:val="00022EAF"/>
    <w:rsid w:val="00023EAE"/>
    <w:rsid w:val="000258B1"/>
    <w:rsid w:val="000268FE"/>
    <w:rsid w:val="00027A4E"/>
    <w:rsid w:val="00040A89"/>
    <w:rsid w:val="0004261B"/>
    <w:rsid w:val="000437C1"/>
    <w:rsid w:val="0004455A"/>
    <w:rsid w:val="0005365D"/>
    <w:rsid w:val="00055132"/>
    <w:rsid w:val="00056567"/>
    <w:rsid w:val="000614BF"/>
    <w:rsid w:val="00063F2F"/>
    <w:rsid w:val="00065842"/>
    <w:rsid w:val="0006709C"/>
    <w:rsid w:val="000671DB"/>
    <w:rsid w:val="00074376"/>
    <w:rsid w:val="00075E91"/>
    <w:rsid w:val="000777CB"/>
    <w:rsid w:val="00083333"/>
    <w:rsid w:val="00086DB4"/>
    <w:rsid w:val="00091866"/>
    <w:rsid w:val="000978F5"/>
    <w:rsid w:val="00097939"/>
    <w:rsid w:val="000A6268"/>
    <w:rsid w:val="000A6DAB"/>
    <w:rsid w:val="000B15CD"/>
    <w:rsid w:val="000B1C9D"/>
    <w:rsid w:val="000B20B0"/>
    <w:rsid w:val="000B35EB"/>
    <w:rsid w:val="000B6040"/>
    <w:rsid w:val="000C1D43"/>
    <w:rsid w:val="000C2277"/>
    <w:rsid w:val="000D05EF"/>
    <w:rsid w:val="000D62FC"/>
    <w:rsid w:val="000E2261"/>
    <w:rsid w:val="000E544B"/>
    <w:rsid w:val="000E78B7"/>
    <w:rsid w:val="000F21C1"/>
    <w:rsid w:val="000F5FB9"/>
    <w:rsid w:val="0010053E"/>
    <w:rsid w:val="0010745C"/>
    <w:rsid w:val="00107D36"/>
    <w:rsid w:val="00112DEF"/>
    <w:rsid w:val="00117AA9"/>
    <w:rsid w:val="00126663"/>
    <w:rsid w:val="00132CEB"/>
    <w:rsid w:val="001339B0"/>
    <w:rsid w:val="00136614"/>
    <w:rsid w:val="001412BF"/>
    <w:rsid w:val="00142B62"/>
    <w:rsid w:val="0014418B"/>
    <w:rsid w:val="001441B7"/>
    <w:rsid w:val="00145A4C"/>
    <w:rsid w:val="001470D9"/>
    <w:rsid w:val="001516CB"/>
    <w:rsid w:val="00152336"/>
    <w:rsid w:val="0015241C"/>
    <w:rsid w:val="001575C9"/>
    <w:rsid w:val="00157B8B"/>
    <w:rsid w:val="0016062E"/>
    <w:rsid w:val="00163892"/>
    <w:rsid w:val="00166C2F"/>
    <w:rsid w:val="0017392A"/>
    <w:rsid w:val="001809D7"/>
    <w:rsid w:val="00183CAD"/>
    <w:rsid w:val="00187813"/>
    <w:rsid w:val="00190F88"/>
    <w:rsid w:val="001939E1"/>
    <w:rsid w:val="00194C3E"/>
    <w:rsid w:val="00195382"/>
    <w:rsid w:val="00196A0D"/>
    <w:rsid w:val="00196B0D"/>
    <w:rsid w:val="00197B9F"/>
    <w:rsid w:val="001A155A"/>
    <w:rsid w:val="001A5057"/>
    <w:rsid w:val="001B090E"/>
    <w:rsid w:val="001B1BE4"/>
    <w:rsid w:val="001B2CB6"/>
    <w:rsid w:val="001C2F64"/>
    <w:rsid w:val="001C61C5"/>
    <w:rsid w:val="001C69C4"/>
    <w:rsid w:val="001C7560"/>
    <w:rsid w:val="001D0B9B"/>
    <w:rsid w:val="001D37EF"/>
    <w:rsid w:val="001D65CB"/>
    <w:rsid w:val="001E3587"/>
    <w:rsid w:val="001E3590"/>
    <w:rsid w:val="001E7407"/>
    <w:rsid w:val="001F5D5E"/>
    <w:rsid w:val="001F6219"/>
    <w:rsid w:val="001F6ACF"/>
    <w:rsid w:val="001F6CD4"/>
    <w:rsid w:val="002005D5"/>
    <w:rsid w:val="0020668B"/>
    <w:rsid w:val="00206C4D"/>
    <w:rsid w:val="00207404"/>
    <w:rsid w:val="00215AF1"/>
    <w:rsid w:val="002174D6"/>
    <w:rsid w:val="00223647"/>
    <w:rsid w:val="002321E8"/>
    <w:rsid w:val="0023297A"/>
    <w:rsid w:val="00232984"/>
    <w:rsid w:val="00232C53"/>
    <w:rsid w:val="0023535F"/>
    <w:rsid w:val="0024010F"/>
    <w:rsid w:val="00240749"/>
    <w:rsid w:val="00240A05"/>
    <w:rsid w:val="00241DCA"/>
    <w:rsid w:val="00243018"/>
    <w:rsid w:val="0024492B"/>
    <w:rsid w:val="002551D4"/>
    <w:rsid w:val="00255FE8"/>
    <w:rsid w:val="002564A4"/>
    <w:rsid w:val="00256CD1"/>
    <w:rsid w:val="00260265"/>
    <w:rsid w:val="0026736C"/>
    <w:rsid w:val="00271655"/>
    <w:rsid w:val="00272FCD"/>
    <w:rsid w:val="00275CEF"/>
    <w:rsid w:val="00281308"/>
    <w:rsid w:val="00284719"/>
    <w:rsid w:val="00286400"/>
    <w:rsid w:val="002908EB"/>
    <w:rsid w:val="00294890"/>
    <w:rsid w:val="00295B17"/>
    <w:rsid w:val="00297ECB"/>
    <w:rsid w:val="002A2264"/>
    <w:rsid w:val="002A3304"/>
    <w:rsid w:val="002A3CD4"/>
    <w:rsid w:val="002A5987"/>
    <w:rsid w:val="002A7BCF"/>
    <w:rsid w:val="002B28BA"/>
    <w:rsid w:val="002B3C8C"/>
    <w:rsid w:val="002B4769"/>
    <w:rsid w:val="002C04F9"/>
    <w:rsid w:val="002C3FD1"/>
    <w:rsid w:val="002C63AF"/>
    <w:rsid w:val="002D043A"/>
    <w:rsid w:val="002D266B"/>
    <w:rsid w:val="002D6224"/>
    <w:rsid w:val="002D65EB"/>
    <w:rsid w:val="002E08DE"/>
    <w:rsid w:val="002E133B"/>
    <w:rsid w:val="002E3C13"/>
    <w:rsid w:val="002E4213"/>
    <w:rsid w:val="002F38DF"/>
    <w:rsid w:val="00301A02"/>
    <w:rsid w:val="00302CF3"/>
    <w:rsid w:val="0030399E"/>
    <w:rsid w:val="00304F8B"/>
    <w:rsid w:val="00305250"/>
    <w:rsid w:val="0032301C"/>
    <w:rsid w:val="00324B99"/>
    <w:rsid w:val="003302A8"/>
    <w:rsid w:val="003337B0"/>
    <w:rsid w:val="00335B72"/>
    <w:rsid w:val="00335BC6"/>
    <w:rsid w:val="003415D3"/>
    <w:rsid w:val="00344338"/>
    <w:rsid w:val="00344701"/>
    <w:rsid w:val="00344F42"/>
    <w:rsid w:val="00347994"/>
    <w:rsid w:val="00347C13"/>
    <w:rsid w:val="00352B0F"/>
    <w:rsid w:val="003546B8"/>
    <w:rsid w:val="003567C5"/>
    <w:rsid w:val="0035757C"/>
    <w:rsid w:val="00360459"/>
    <w:rsid w:val="00363961"/>
    <w:rsid w:val="003767E2"/>
    <w:rsid w:val="0038049F"/>
    <w:rsid w:val="00382091"/>
    <w:rsid w:val="00390BE3"/>
    <w:rsid w:val="00394087"/>
    <w:rsid w:val="00394D4E"/>
    <w:rsid w:val="0039558A"/>
    <w:rsid w:val="0039678F"/>
    <w:rsid w:val="003B1C77"/>
    <w:rsid w:val="003B4349"/>
    <w:rsid w:val="003B476F"/>
    <w:rsid w:val="003B4ED8"/>
    <w:rsid w:val="003C6231"/>
    <w:rsid w:val="003D0BFE"/>
    <w:rsid w:val="003D4136"/>
    <w:rsid w:val="003D5700"/>
    <w:rsid w:val="003D65AE"/>
    <w:rsid w:val="003E341B"/>
    <w:rsid w:val="003E4D00"/>
    <w:rsid w:val="003F0DBB"/>
    <w:rsid w:val="003F346D"/>
    <w:rsid w:val="003F732B"/>
    <w:rsid w:val="0040340F"/>
    <w:rsid w:val="00406865"/>
    <w:rsid w:val="004116CD"/>
    <w:rsid w:val="0041282C"/>
    <w:rsid w:val="00417EB9"/>
    <w:rsid w:val="00420E3B"/>
    <w:rsid w:val="00424700"/>
    <w:rsid w:val="00424CA9"/>
    <w:rsid w:val="004276DF"/>
    <w:rsid w:val="00431E9B"/>
    <w:rsid w:val="004379E3"/>
    <w:rsid w:val="0044015E"/>
    <w:rsid w:val="0044291A"/>
    <w:rsid w:val="00456237"/>
    <w:rsid w:val="00463451"/>
    <w:rsid w:val="0046504C"/>
    <w:rsid w:val="00467661"/>
    <w:rsid w:val="00472DBE"/>
    <w:rsid w:val="00474A19"/>
    <w:rsid w:val="004760E6"/>
    <w:rsid w:val="00477830"/>
    <w:rsid w:val="00486B9A"/>
    <w:rsid w:val="00487764"/>
    <w:rsid w:val="004912A7"/>
    <w:rsid w:val="00491DDA"/>
    <w:rsid w:val="00493610"/>
    <w:rsid w:val="00494171"/>
    <w:rsid w:val="00496F97"/>
    <w:rsid w:val="004A020F"/>
    <w:rsid w:val="004A4092"/>
    <w:rsid w:val="004A5399"/>
    <w:rsid w:val="004B3F17"/>
    <w:rsid w:val="004B4F14"/>
    <w:rsid w:val="004B61A2"/>
    <w:rsid w:val="004B6C48"/>
    <w:rsid w:val="004C2EA6"/>
    <w:rsid w:val="004C4909"/>
    <w:rsid w:val="004C4A91"/>
    <w:rsid w:val="004C4E59"/>
    <w:rsid w:val="004C4E5E"/>
    <w:rsid w:val="004C6809"/>
    <w:rsid w:val="004D1A9E"/>
    <w:rsid w:val="004D394F"/>
    <w:rsid w:val="004D5FB3"/>
    <w:rsid w:val="004E063A"/>
    <w:rsid w:val="004E0AFE"/>
    <w:rsid w:val="004E1307"/>
    <w:rsid w:val="004E3E8F"/>
    <w:rsid w:val="004E7BEC"/>
    <w:rsid w:val="004F556C"/>
    <w:rsid w:val="004F5B55"/>
    <w:rsid w:val="00505D3D"/>
    <w:rsid w:val="0050651B"/>
    <w:rsid w:val="005069BA"/>
    <w:rsid w:val="00506AF6"/>
    <w:rsid w:val="0050707F"/>
    <w:rsid w:val="00513E40"/>
    <w:rsid w:val="0051476D"/>
    <w:rsid w:val="00516B8D"/>
    <w:rsid w:val="0052449E"/>
    <w:rsid w:val="0052576A"/>
    <w:rsid w:val="005303C8"/>
    <w:rsid w:val="0053176D"/>
    <w:rsid w:val="00537135"/>
    <w:rsid w:val="00537FBC"/>
    <w:rsid w:val="005422CC"/>
    <w:rsid w:val="00542474"/>
    <w:rsid w:val="005447A0"/>
    <w:rsid w:val="00553B9F"/>
    <w:rsid w:val="00554826"/>
    <w:rsid w:val="00554D06"/>
    <w:rsid w:val="00562877"/>
    <w:rsid w:val="005630B5"/>
    <w:rsid w:val="00563840"/>
    <w:rsid w:val="00574608"/>
    <w:rsid w:val="00584811"/>
    <w:rsid w:val="00585315"/>
    <w:rsid w:val="00585760"/>
    <w:rsid w:val="00585784"/>
    <w:rsid w:val="00593AA6"/>
    <w:rsid w:val="00594161"/>
    <w:rsid w:val="00594749"/>
    <w:rsid w:val="005A1353"/>
    <w:rsid w:val="005A1B90"/>
    <w:rsid w:val="005A3062"/>
    <w:rsid w:val="005A65D5"/>
    <w:rsid w:val="005B4067"/>
    <w:rsid w:val="005B55D0"/>
    <w:rsid w:val="005C3F41"/>
    <w:rsid w:val="005D014D"/>
    <w:rsid w:val="005D1D92"/>
    <w:rsid w:val="005D2D09"/>
    <w:rsid w:val="005D351D"/>
    <w:rsid w:val="005F6059"/>
    <w:rsid w:val="005F636F"/>
    <w:rsid w:val="00600219"/>
    <w:rsid w:val="00600CC6"/>
    <w:rsid w:val="00600EDF"/>
    <w:rsid w:val="0060497D"/>
    <w:rsid w:val="00604F2A"/>
    <w:rsid w:val="006073CD"/>
    <w:rsid w:val="00620076"/>
    <w:rsid w:val="00621930"/>
    <w:rsid w:val="00627A5A"/>
    <w:rsid w:val="00627E0A"/>
    <w:rsid w:val="00632026"/>
    <w:rsid w:val="006369C8"/>
    <w:rsid w:val="00646D36"/>
    <w:rsid w:val="00653A1E"/>
    <w:rsid w:val="0065488B"/>
    <w:rsid w:val="00656142"/>
    <w:rsid w:val="00657046"/>
    <w:rsid w:val="0066148E"/>
    <w:rsid w:val="00665E7F"/>
    <w:rsid w:val="00670EA1"/>
    <w:rsid w:val="00671261"/>
    <w:rsid w:val="00671F87"/>
    <w:rsid w:val="006750DC"/>
    <w:rsid w:val="00677CC2"/>
    <w:rsid w:val="0068087D"/>
    <w:rsid w:val="006829E8"/>
    <w:rsid w:val="00686ED9"/>
    <w:rsid w:val="0068744B"/>
    <w:rsid w:val="006905DE"/>
    <w:rsid w:val="0069207B"/>
    <w:rsid w:val="00693C94"/>
    <w:rsid w:val="006A154F"/>
    <w:rsid w:val="006A23A3"/>
    <w:rsid w:val="006A3594"/>
    <w:rsid w:val="006A437B"/>
    <w:rsid w:val="006A664C"/>
    <w:rsid w:val="006B5789"/>
    <w:rsid w:val="006C0F5D"/>
    <w:rsid w:val="006C3060"/>
    <w:rsid w:val="006C30C5"/>
    <w:rsid w:val="006C7F8C"/>
    <w:rsid w:val="006D52B4"/>
    <w:rsid w:val="006E1CA7"/>
    <w:rsid w:val="006E2A66"/>
    <w:rsid w:val="006E2E1C"/>
    <w:rsid w:val="006E3073"/>
    <w:rsid w:val="006E6246"/>
    <w:rsid w:val="006E69C2"/>
    <w:rsid w:val="006E6DCC"/>
    <w:rsid w:val="006E7D9B"/>
    <w:rsid w:val="006F1A8F"/>
    <w:rsid w:val="006F318F"/>
    <w:rsid w:val="006F436A"/>
    <w:rsid w:val="0070017E"/>
    <w:rsid w:val="00700B2C"/>
    <w:rsid w:val="00704470"/>
    <w:rsid w:val="007050A2"/>
    <w:rsid w:val="0071144B"/>
    <w:rsid w:val="007124D2"/>
    <w:rsid w:val="00713084"/>
    <w:rsid w:val="007130EA"/>
    <w:rsid w:val="00714E92"/>
    <w:rsid w:val="00714F20"/>
    <w:rsid w:val="0071590F"/>
    <w:rsid w:val="00715914"/>
    <w:rsid w:val="0072147A"/>
    <w:rsid w:val="00723791"/>
    <w:rsid w:val="00724CED"/>
    <w:rsid w:val="007258D2"/>
    <w:rsid w:val="00726290"/>
    <w:rsid w:val="007312CC"/>
    <w:rsid w:val="00731E00"/>
    <w:rsid w:val="00733497"/>
    <w:rsid w:val="00737D2F"/>
    <w:rsid w:val="007440B7"/>
    <w:rsid w:val="007500C8"/>
    <w:rsid w:val="00751F70"/>
    <w:rsid w:val="00756272"/>
    <w:rsid w:val="0075660C"/>
    <w:rsid w:val="007625A8"/>
    <w:rsid w:val="00762D38"/>
    <w:rsid w:val="00766040"/>
    <w:rsid w:val="007702DF"/>
    <w:rsid w:val="007715C9"/>
    <w:rsid w:val="00771613"/>
    <w:rsid w:val="00774EDD"/>
    <w:rsid w:val="00775332"/>
    <w:rsid w:val="007757EC"/>
    <w:rsid w:val="00783E47"/>
    <w:rsid w:val="00783E89"/>
    <w:rsid w:val="00783E9A"/>
    <w:rsid w:val="00786776"/>
    <w:rsid w:val="00793915"/>
    <w:rsid w:val="00794290"/>
    <w:rsid w:val="007A05E8"/>
    <w:rsid w:val="007A1CE6"/>
    <w:rsid w:val="007A4669"/>
    <w:rsid w:val="007A6E78"/>
    <w:rsid w:val="007B0E47"/>
    <w:rsid w:val="007C07FC"/>
    <w:rsid w:val="007C0AD0"/>
    <w:rsid w:val="007C2253"/>
    <w:rsid w:val="007C42F4"/>
    <w:rsid w:val="007C4A12"/>
    <w:rsid w:val="007C4D0F"/>
    <w:rsid w:val="007C7A45"/>
    <w:rsid w:val="007D63A2"/>
    <w:rsid w:val="007D7911"/>
    <w:rsid w:val="007E163D"/>
    <w:rsid w:val="007E16B4"/>
    <w:rsid w:val="007E2F16"/>
    <w:rsid w:val="007E64AD"/>
    <w:rsid w:val="007E667A"/>
    <w:rsid w:val="007E7556"/>
    <w:rsid w:val="007F28C9"/>
    <w:rsid w:val="007F328E"/>
    <w:rsid w:val="007F51B2"/>
    <w:rsid w:val="007F5ABA"/>
    <w:rsid w:val="00800B43"/>
    <w:rsid w:val="00801A81"/>
    <w:rsid w:val="0080266E"/>
    <w:rsid w:val="00803A2B"/>
    <w:rsid w:val="008040DD"/>
    <w:rsid w:val="008056A7"/>
    <w:rsid w:val="008116A8"/>
    <w:rsid w:val="008117E9"/>
    <w:rsid w:val="00816964"/>
    <w:rsid w:val="0082376D"/>
    <w:rsid w:val="00824498"/>
    <w:rsid w:val="00826BD1"/>
    <w:rsid w:val="00826FDC"/>
    <w:rsid w:val="008276E4"/>
    <w:rsid w:val="00835E4A"/>
    <w:rsid w:val="008438A4"/>
    <w:rsid w:val="00845A49"/>
    <w:rsid w:val="0085006C"/>
    <w:rsid w:val="008522B7"/>
    <w:rsid w:val="00854D0B"/>
    <w:rsid w:val="00856A31"/>
    <w:rsid w:val="008607B3"/>
    <w:rsid w:val="00860B4E"/>
    <w:rsid w:val="008623BF"/>
    <w:rsid w:val="00865153"/>
    <w:rsid w:val="00867B37"/>
    <w:rsid w:val="00870445"/>
    <w:rsid w:val="00872FBC"/>
    <w:rsid w:val="00873658"/>
    <w:rsid w:val="008740E1"/>
    <w:rsid w:val="0087480C"/>
    <w:rsid w:val="008753A6"/>
    <w:rsid w:val="008754D0"/>
    <w:rsid w:val="008756B5"/>
    <w:rsid w:val="00875D13"/>
    <w:rsid w:val="00883232"/>
    <w:rsid w:val="008855C9"/>
    <w:rsid w:val="00886456"/>
    <w:rsid w:val="00895492"/>
    <w:rsid w:val="00896176"/>
    <w:rsid w:val="008A2F2F"/>
    <w:rsid w:val="008A46E1"/>
    <w:rsid w:val="008A4F43"/>
    <w:rsid w:val="008B2706"/>
    <w:rsid w:val="008B4391"/>
    <w:rsid w:val="008B63EF"/>
    <w:rsid w:val="008C0C12"/>
    <w:rsid w:val="008C1FFD"/>
    <w:rsid w:val="008C2EAC"/>
    <w:rsid w:val="008C3F79"/>
    <w:rsid w:val="008C6005"/>
    <w:rsid w:val="008D0EE0"/>
    <w:rsid w:val="008D3125"/>
    <w:rsid w:val="008D4B0F"/>
    <w:rsid w:val="008D715B"/>
    <w:rsid w:val="008E0027"/>
    <w:rsid w:val="008E1FF1"/>
    <w:rsid w:val="008E4E22"/>
    <w:rsid w:val="008E6067"/>
    <w:rsid w:val="008F08A2"/>
    <w:rsid w:val="008F13B2"/>
    <w:rsid w:val="008F3B2A"/>
    <w:rsid w:val="008F535A"/>
    <w:rsid w:val="008F54E7"/>
    <w:rsid w:val="00900A7F"/>
    <w:rsid w:val="00903422"/>
    <w:rsid w:val="0090602D"/>
    <w:rsid w:val="00921049"/>
    <w:rsid w:val="009254C3"/>
    <w:rsid w:val="009264C7"/>
    <w:rsid w:val="009302C3"/>
    <w:rsid w:val="00930B76"/>
    <w:rsid w:val="00930E51"/>
    <w:rsid w:val="00931110"/>
    <w:rsid w:val="00932377"/>
    <w:rsid w:val="00932B28"/>
    <w:rsid w:val="009335A3"/>
    <w:rsid w:val="00941236"/>
    <w:rsid w:val="00943DE4"/>
    <w:rsid w:val="00943FD5"/>
    <w:rsid w:val="00946C78"/>
    <w:rsid w:val="00947D5A"/>
    <w:rsid w:val="00950212"/>
    <w:rsid w:val="009529DC"/>
    <w:rsid w:val="009532A5"/>
    <w:rsid w:val="009545BD"/>
    <w:rsid w:val="00957055"/>
    <w:rsid w:val="0096416C"/>
    <w:rsid w:val="00964CF0"/>
    <w:rsid w:val="00965177"/>
    <w:rsid w:val="0096565F"/>
    <w:rsid w:val="00970723"/>
    <w:rsid w:val="00971165"/>
    <w:rsid w:val="009750F1"/>
    <w:rsid w:val="00977806"/>
    <w:rsid w:val="00982242"/>
    <w:rsid w:val="009868E9"/>
    <w:rsid w:val="009879BD"/>
    <w:rsid w:val="009900A3"/>
    <w:rsid w:val="00995550"/>
    <w:rsid w:val="009B130D"/>
    <w:rsid w:val="009C0051"/>
    <w:rsid w:val="009C3413"/>
    <w:rsid w:val="009D39EF"/>
    <w:rsid w:val="009D5673"/>
    <w:rsid w:val="009E19F3"/>
    <w:rsid w:val="009F2FEF"/>
    <w:rsid w:val="00A022D3"/>
    <w:rsid w:val="00A02454"/>
    <w:rsid w:val="00A0285F"/>
    <w:rsid w:val="00A0441E"/>
    <w:rsid w:val="00A12128"/>
    <w:rsid w:val="00A17492"/>
    <w:rsid w:val="00A20E69"/>
    <w:rsid w:val="00A22506"/>
    <w:rsid w:val="00A22C98"/>
    <w:rsid w:val="00A231E2"/>
    <w:rsid w:val="00A3195D"/>
    <w:rsid w:val="00A35A47"/>
    <w:rsid w:val="00A369E3"/>
    <w:rsid w:val="00A37CF9"/>
    <w:rsid w:val="00A57600"/>
    <w:rsid w:val="00A64912"/>
    <w:rsid w:val="00A652A3"/>
    <w:rsid w:val="00A70A74"/>
    <w:rsid w:val="00A75FE9"/>
    <w:rsid w:val="00A77135"/>
    <w:rsid w:val="00A77A75"/>
    <w:rsid w:val="00A85520"/>
    <w:rsid w:val="00AA0993"/>
    <w:rsid w:val="00AA4704"/>
    <w:rsid w:val="00AA4895"/>
    <w:rsid w:val="00AA49B0"/>
    <w:rsid w:val="00AB3DFD"/>
    <w:rsid w:val="00AC48C7"/>
    <w:rsid w:val="00AC5C61"/>
    <w:rsid w:val="00AD53CC"/>
    <w:rsid w:val="00AD5641"/>
    <w:rsid w:val="00AF06CF"/>
    <w:rsid w:val="00AF58DB"/>
    <w:rsid w:val="00AF602B"/>
    <w:rsid w:val="00B01051"/>
    <w:rsid w:val="00B03794"/>
    <w:rsid w:val="00B03F09"/>
    <w:rsid w:val="00B03FCE"/>
    <w:rsid w:val="00B07CDB"/>
    <w:rsid w:val="00B10BC7"/>
    <w:rsid w:val="00B16A31"/>
    <w:rsid w:val="00B16AA2"/>
    <w:rsid w:val="00B17DFD"/>
    <w:rsid w:val="00B25306"/>
    <w:rsid w:val="00B2728B"/>
    <w:rsid w:val="00B27831"/>
    <w:rsid w:val="00B27EA6"/>
    <w:rsid w:val="00B308FE"/>
    <w:rsid w:val="00B33709"/>
    <w:rsid w:val="00B33B3C"/>
    <w:rsid w:val="00B36392"/>
    <w:rsid w:val="00B37FDD"/>
    <w:rsid w:val="00B418CB"/>
    <w:rsid w:val="00B47444"/>
    <w:rsid w:val="00B50ADC"/>
    <w:rsid w:val="00B53C8C"/>
    <w:rsid w:val="00B566B1"/>
    <w:rsid w:val="00B575F9"/>
    <w:rsid w:val="00B63834"/>
    <w:rsid w:val="00B6448B"/>
    <w:rsid w:val="00B66BCD"/>
    <w:rsid w:val="00B71E61"/>
    <w:rsid w:val="00B80199"/>
    <w:rsid w:val="00B8248E"/>
    <w:rsid w:val="00B83204"/>
    <w:rsid w:val="00B856E7"/>
    <w:rsid w:val="00B875CF"/>
    <w:rsid w:val="00B90EF3"/>
    <w:rsid w:val="00B919B4"/>
    <w:rsid w:val="00B9331C"/>
    <w:rsid w:val="00B951B6"/>
    <w:rsid w:val="00B963DB"/>
    <w:rsid w:val="00B979E6"/>
    <w:rsid w:val="00BA071F"/>
    <w:rsid w:val="00BA220B"/>
    <w:rsid w:val="00BA24B2"/>
    <w:rsid w:val="00BA3A57"/>
    <w:rsid w:val="00BB1396"/>
    <w:rsid w:val="00BB1533"/>
    <w:rsid w:val="00BB296B"/>
    <w:rsid w:val="00BB4694"/>
    <w:rsid w:val="00BB4E1A"/>
    <w:rsid w:val="00BB5CC6"/>
    <w:rsid w:val="00BC015E"/>
    <w:rsid w:val="00BC44EC"/>
    <w:rsid w:val="00BC5307"/>
    <w:rsid w:val="00BC5D2E"/>
    <w:rsid w:val="00BC5D77"/>
    <w:rsid w:val="00BC76AC"/>
    <w:rsid w:val="00BD0ECB"/>
    <w:rsid w:val="00BD1A31"/>
    <w:rsid w:val="00BD69F7"/>
    <w:rsid w:val="00BE163E"/>
    <w:rsid w:val="00BE2155"/>
    <w:rsid w:val="00BE5AFA"/>
    <w:rsid w:val="00BE719A"/>
    <w:rsid w:val="00BE720A"/>
    <w:rsid w:val="00BE7B5B"/>
    <w:rsid w:val="00BF0D73"/>
    <w:rsid w:val="00BF130E"/>
    <w:rsid w:val="00BF2465"/>
    <w:rsid w:val="00BF3983"/>
    <w:rsid w:val="00C12E03"/>
    <w:rsid w:val="00C14457"/>
    <w:rsid w:val="00C16619"/>
    <w:rsid w:val="00C2046C"/>
    <w:rsid w:val="00C25E7F"/>
    <w:rsid w:val="00C26FA1"/>
    <w:rsid w:val="00C2746F"/>
    <w:rsid w:val="00C30B81"/>
    <w:rsid w:val="00C323D6"/>
    <w:rsid w:val="00C324A0"/>
    <w:rsid w:val="00C42BF8"/>
    <w:rsid w:val="00C50043"/>
    <w:rsid w:val="00C508A3"/>
    <w:rsid w:val="00C519A6"/>
    <w:rsid w:val="00C52742"/>
    <w:rsid w:val="00C6421D"/>
    <w:rsid w:val="00C749F0"/>
    <w:rsid w:val="00C7573B"/>
    <w:rsid w:val="00C806A5"/>
    <w:rsid w:val="00C831CC"/>
    <w:rsid w:val="00C87A01"/>
    <w:rsid w:val="00C9661E"/>
    <w:rsid w:val="00C97A54"/>
    <w:rsid w:val="00C97FA4"/>
    <w:rsid w:val="00CA3FD6"/>
    <w:rsid w:val="00CA5016"/>
    <w:rsid w:val="00CA5B23"/>
    <w:rsid w:val="00CA76BB"/>
    <w:rsid w:val="00CB05AE"/>
    <w:rsid w:val="00CB11D2"/>
    <w:rsid w:val="00CB4416"/>
    <w:rsid w:val="00CB602E"/>
    <w:rsid w:val="00CB7E90"/>
    <w:rsid w:val="00CC26BB"/>
    <w:rsid w:val="00CD0DE2"/>
    <w:rsid w:val="00CD1FCF"/>
    <w:rsid w:val="00CD47D8"/>
    <w:rsid w:val="00CD55B3"/>
    <w:rsid w:val="00CD5BC0"/>
    <w:rsid w:val="00CE051D"/>
    <w:rsid w:val="00CE063C"/>
    <w:rsid w:val="00CE1335"/>
    <w:rsid w:val="00CE41BD"/>
    <w:rsid w:val="00CE493D"/>
    <w:rsid w:val="00CF07FA"/>
    <w:rsid w:val="00CF0BB2"/>
    <w:rsid w:val="00CF3EE8"/>
    <w:rsid w:val="00D015A5"/>
    <w:rsid w:val="00D10A05"/>
    <w:rsid w:val="00D11692"/>
    <w:rsid w:val="00D13441"/>
    <w:rsid w:val="00D13B73"/>
    <w:rsid w:val="00D14CAA"/>
    <w:rsid w:val="00D14F89"/>
    <w:rsid w:val="00D150E7"/>
    <w:rsid w:val="00D204F6"/>
    <w:rsid w:val="00D52DC2"/>
    <w:rsid w:val="00D53BCC"/>
    <w:rsid w:val="00D54C9E"/>
    <w:rsid w:val="00D567C3"/>
    <w:rsid w:val="00D57EB9"/>
    <w:rsid w:val="00D6537E"/>
    <w:rsid w:val="00D653B9"/>
    <w:rsid w:val="00D654D3"/>
    <w:rsid w:val="00D70B23"/>
    <w:rsid w:val="00D70DFB"/>
    <w:rsid w:val="00D72F0D"/>
    <w:rsid w:val="00D766DF"/>
    <w:rsid w:val="00D8206C"/>
    <w:rsid w:val="00D82A89"/>
    <w:rsid w:val="00D91F10"/>
    <w:rsid w:val="00D94E1B"/>
    <w:rsid w:val="00D956ED"/>
    <w:rsid w:val="00DA186E"/>
    <w:rsid w:val="00DA4116"/>
    <w:rsid w:val="00DB0918"/>
    <w:rsid w:val="00DB0E62"/>
    <w:rsid w:val="00DB251C"/>
    <w:rsid w:val="00DB4531"/>
    <w:rsid w:val="00DB4630"/>
    <w:rsid w:val="00DC4F88"/>
    <w:rsid w:val="00DC6D95"/>
    <w:rsid w:val="00DD36D5"/>
    <w:rsid w:val="00DD507F"/>
    <w:rsid w:val="00DE107C"/>
    <w:rsid w:val="00DE2B66"/>
    <w:rsid w:val="00DE5E1D"/>
    <w:rsid w:val="00DF1C73"/>
    <w:rsid w:val="00DF2388"/>
    <w:rsid w:val="00DF27D8"/>
    <w:rsid w:val="00DF28D1"/>
    <w:rsid w:val="00DF39D1"/>
    <w:rsid w:val="00DF3DEC"/>
    <w:rsid w:val="00DF3F47"/>
    <w:rsid w:val="00DF57FE"/>
    <w:rsid w:val="00DF65A6"/>
    <w:rsid w:val="00E035FF"/>
    <w:rsid w:val="00E05704"/>
    <w:rsid w:val="00E11AC5"/>
    <w:rsid w:val="00E1428C"/>
    <w:rsid w:val="00E16141"/>
    <w:rsid w:val="00E176B9"/>
    <w:rsid w:val="00E228A7"/>
    <w:rsid w:val="00E235D0"/>
    <w:rsid w:val="00E23E20"/>
    <w:rsid w:val="00E2567E"/>
    <w:rsid w:val="00E25874"/>
    <w:rsid w:val="00E30202"/>
    <w:rsid w:val="00E314CA"/>
    <w:rsid w:val="00E338EF"/>
    <w:rsid w:val="00E342BB"/>
    <w:rsid w:val="00E35151"/>
    <w:rsid w:val="00E3584D"/>
    <w:rsid w:val="00E42865"/>
    <w:rsid w:val="00E544BB"/>
    <w:rsid w:val="00E57A1E"/>
    <w:rsid w:val="00E621CF"/>
    <w:rsid w:val="00E674B4"/>
    <w:rsid w:val="00E711BA"/>
    <w:rsid w:val="00E72C07"/>
    <w:rsid w:val="00E74DC7"/>
    <w:rsid w:val="00E776D2"/>
    <w:rsid w:val="00E8075A"/>
    <w:rsid w:val="00E852F5"/>
    <w:rsid w:val="00E87BAC"/>
    <w:rsid w:val="00E90746"/>
    <w:rsid w:val="00E91806"/>
    <w:rsid w:val="00E940D8"/>
    <w:rsid w:val="00E94D5E"/>
    <w:rsid w:val="00EA50FC"/>
    <w:rsid w:val="00EA7100"/>
    <w:rsid w:val="00EA7F9F"/>
    <w:rsid w:val="00EB1274"/>
    <w:rsid w:val="00EB4306"/>
    <w:rsid w:val="00EB5144"/>
    <w:rsid w:val="00EC0A9F"/>
    <w:rsid w:val="00EC1866"/>
    <w:rsid w:val="00EC1968"/>
    <w:rsid w:val="00EC2D06"/>
    <w:rsid w:val="00EC3A3E"/>
    <w:rsid w:val="00ED180C"/>
    <w:rsid w:val="00ED2BB6"/>
    <w:rsid w:val="00ED34E1"/>
    <w:rsid w:val="00ED3B8D"/>
    <w:rsid w:val="00ED4163"/>
    <w:rsid w:val="00ED54B8"/>
    <w:rsid w:val="00EE1A21"/>
    <w:rsid w:val="00EE3BC4"/>
    <w:rsid w:val="00EE57B6"/>
    <w:rsid w:val="00EE5E36"/>
    <w:rsid w:val="00EE6132"/>
    <w:rsid w:val="00EF272B"/>
    <w:rsid w:val="00EF2E3A"/>
    <w:rsid w:val="00EF5F7F"/>
    <w:rsid w:val="00F02C7C"/>
    <w:rsid w:val="00F04103"/>
    <w:rsid w:val="00F04AE1"/>
    <w:rsid w:val="00F050FC"/>
    <w:rsid w:val="00F05DED"/>
    <w:rsid w:val="00F06312"/>
    <w:rsid w:val="00F072A7"/>
    <w:rsid w:val="00F078DC"/>
    <w:rsid w:val="00F208FD"/>
    <w:rsid w:val="00F24AFE"/>
    <w:rsid w:val="00F27158"/>
    <w:rsid w:val="00F31839"/>
    <w:rsid w:val="00F31DC2"/>
    <w:rsid w:val="00F32438"/>
    <w:rsid w:val="00F32BA8"/>
    <w:rsid w:val="00F32EE0"/>
    <w:rsid w:val="00F349F1"/>
    <w:rsid w:val="00F358EA"/>
    <w:rsid w:val="00F35C18"/>
    <w:rsid w:val="00F408EE"/>
    <w:rsid w:val="00F40FFB"/>
    <w:rsid w:val="00F418BD"/>
    <w:rsid w:val="00F4350D"/>
    <w:rsid w:val="00F479C4"/>
    <w:rsid w:val="00F5229C"/>
    <w:rsid w:val="00F531C7"/>
    <w:rsid w:val="00F53C0F"/>
    <w:rsid w:val="00F567F7"/>
    <w:rsid w:val="00F61AC7"/>
    <w:rsid w:val="00F64C8E"/>
    <w:rsid w:val="00F6696E"/>
    <w:rsid w:val="00F710FB"/>
    <w:rsid w:val="00F73BD6"/>
    <w:rsid w:val="00F83989"/>
    <w:rsid w:val="00F85099"/>
    <w:rsid w:val="00F864FC"/>
    <w:rsid w:val="00F9379C"/>
    <w:rsid w:val="00F95333"/>
    <w:rsid w:val="00F9632C"/>
    <w:rsid w:val="00F978CE"/>
    <w:rsid w:val="00FA1E52"/>
    <w:rsid w:val="00FB147D"/>
    <w:rsid w:val="00FB5A08"/>
    <w:rsid w:val="00FB6A00"/>
    <w:rsid w:val="00FC0682"/>
    <w:rsid w:val="00FC1BBB"/>
    <w:rsid w:val="00FC22A3"/>
    <w:rsid w:val="00FC6A80"/>
    <w:rsid w:val="00FC7C26"/>
    <w:rsid w:val="00FD2B72"/>
    <w:rsid w:val="00FD6EF8"/>
    <w:rsid w:val="00FE0E1B"/>
    <w:rsid w:val="00FE3835"/>
    <w:rsid w:val="00FE4688"/>
    <w:rsid w:val="00FF3541"/>
    <w:rsid w:val="00FF3B0B"/>
    <w:rsid w:val="00FF570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CB41E"/>
  <w15:docId w15:val="{B3A51EAF-DCA6-4173-8556-6085C67D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3E47"/>
    <w:rPr>
      <w:sz w:val="22"/>
    </w:rPr>
  </w:style>
  <w:style w:type="paragraph" w:customStyle="1" w:styleId="pf0">
    <w:name w:val="pf0"/>
    <w:basedOn w:val="Normal"/>
    <w:rsid w:val="00357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35757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7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Giasoumi</cp:lastModifiedBy>
  <cp:revision>7</cp:revision>
  <dcterms:created xsi:type="dcterms:W3CDTF">2025-07-18T04:04:00Z</dcterms:created>
  <dcterms:modified xsi:type="dcterms:W3CDTF">2025-08-26T23:43:00Z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d4801695-e207-4905-9e0f-041f814e61ad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Security_x0020_Classification">
    <vt:lpwstr>1;#OFFICIAL|5d128361-bbb7-4b9a-ac60-b26612a0ec1b</vt:lpwstr>
  </property>
  <property fmtid="{D5CDD505-2E9C-101B-9397-08002B2CF9AE}" pid="7" name="MediaServiceImageTags">
    <vt:lpwstr/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2025-07-18T00:21:30Z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d97b9d96-abaa-4f33-b65f-169dcd16d02e</vt:lpwstr>
  </property>
  <property fmtid="{D5CDD505-2E9C-101B-9397-08002B2CF9AE}" pid="14" name="MSIP_Label_1ff77f88-0a92-4c4a-b92a-f7fdfe5127c7_ContentBits">
    <vt:lpwstr>0</vt:lpwstr>
  </property>
</Properties>
</file>