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6C24" w14:textId="77777777" w:rsidR="004506AE" w:rsidRPr="001F0CBA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b/>
          <w:sz w:val="24"/>
          <w:szCs w:val="24"/>
        </w:rPr>
      </w:pPr>
    </w:p>
    <w:p w14:paraId="05094FC3" w14:textId="4457EEFD" w:rsidR="004506AE" w:rsidRPr="00B56E25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b/>
          <w:sz w:val="24"/>
          <w:szCs w:val="24"/>
        </w:rPr>
      </w:pPr>
      <w:r w:rsidRPr="00B56E2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919F8BF" wp14:editId="35BD905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0" b="0"/>
            <wp:wrapSquare wrapText="bothSides"/>
            <wp:docPr id="2016215107" name="Picture 4" descr="Commonwealth Coat of Arms and ASI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5A589" w14:textId="77777777" w:rsidR="004506AE" w:rsidRPr="00B56E25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b/>
          <w:sz w:val="24"/>
          <w:szCs w:val="24"/>
        </w:rPr>
      </w:pPr>
    </w:p>
    <w:p w14:paraId="3F60C566" w14:textId="46D3F2FB" w:rsidR="004506AE" w:rsidRPr="00B56E25" w:rsidRDefault="004506AE" w:rsidP="000D46C6">
      <w:pPr>
        <w:spacing w:before="240" w:after="0" w:line="260" w:lineRule="atLeast"/>
        <w:ind w:right="397"/>
        <w:jc w:val="center"/>
        <w:rPr>
          <w:rFonts w:ascii="Times New Roman" w:hAnsi="Times New Roman" w:cs="Times New Roman"/>
          <w:sz w:val="24"/>
          <w:szCs w:val="24"/>
        </w:rPr>
      </w:pPr>
      <w:r w:rsidRPr="00B56E25">
        <w:rPr>
          <w:rFonts w:ascii="Times New Roman" w:hAnsi="Times New Roman" w:cs="Times New Roman"/>
          <w:b/>
          <w:sz w:val="40"/>
          <w:szCs w:val="40"/>
        </w:rPr>
        <w:t>Explanatory Statement</w:t>
      </w:r>
    </w:p>
    <w:p w14:paraId="7E81A102" w14:textId="4C1D5BB4" w:rsidR="004506AE" w:rsidRPr="00B56E25" w:rsidRDefault="004506AE" w:rsidP="00125576">
      <w:pPr>
        <w:tabs>
          <w:tab w:val="left" w:pos="0"/>
        </w:tabs>
        <w:spacing w:before="240" w:after="0" w:line="260" w:lineRule="atLeast"/>
        <w:ind w:right="39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6E25">
        <w:rPr>
          <w:rFonts w:ascii="Times New Roman" w:hAnsi="Times New Roman" w:cs="Times New Roman"/>
          <w:b/>
          <w:i/>
          <w:iCs/>
          <w:sz w:val="28"/>
          <w:szCs w:val="28"/>
        </w:rPr>
        <w:t>ASIC Corporations (Repeal) Instrument 2025</w:t>
      </w:r>
      <w:r w:rsidR="009014C3" w:rsidRPr="00B56E25">
        <w:rPr>
          <w:rFonts w:ascii="Times New Roman" w:hAnsi="Times New Roman" w:cs="Times New Roman"/>
          <w:b/>
          <w:i/>
          <w:iCs/>
          <w:sz w:val="28"/>
          <w:szCs w:val="28"/>
        </w:rPr>
        <w:t>/522</w:t>
      </w:r>
    </w:p>
    <w:p w14:paraId="4E0ACA74" w14:textId="1D53DE09" w:rsidR="004506AE" w:rsidRPr="00B56E25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B56E25">
        <w:rPr>
          <w:rFonts w:ascii="Times New Roman" w:hAnsi="Times New Roman" w:cs="Times New Roman"/>
          <w:sz w:val="24"/>
          <w:szCs w:val="24"/>
        </w:rPr>
        <w:t xml:space="preserve">This is the Explanatory Statement for </w:t>
      </w:r>
      <w:r w:rsidRPr="00B56E25">
        <w:rPr>
          <w:rFonts w:ascii="Times New Roman" w:hAnsi="Times New Roman" w:cs="Times New Roman"/>
          <w:i/>
          <w:iCs/>
          <w:sz w:val="24"/>
          <w:szCs w:val="24"/>
        </w:rPr>
        <w:t>ASIC Corporations (Repeal) Instrument 2025/</w:t>
      </w:r>
      <w:r w:rsidR="009014C3" w:rsidRPr="00B56E25">
        <w:rPr>
          <w:rFonts w:ascii="Times New Roman" w:hAnsi="Times New Roman" w:cs="Times New Roman"/>
          <w:i/>
          <w:iCs/>
          <w:sz w:val="24"/>
          <w:szCs w:val="24"/>
        </w:rPr>
        <w:t>522</w:t>
      </w:r>
      <w:r w:rsidRPr="00B56E25">
        <w:rPr>
          <w:rFonts w:ascii="Times New Roman" w:hAnsi="Times New Roman" w:cs="Times New Roman"/>
          <w:sz w:val="24"/>
          <w:szCs w:val="24"/>
        </w:rPr>
        <w:t xml:space="preserve"> (the </w:t>
      </w:r>
      <w:r w:rsidRPr="00B56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Repeal Instrument</w:t>
      </w:r>
      <w:r w:rsidRPr="00B56E2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F05A061" w14:textId="42777FF5" w:rsidR="004506AE" w:rsidRPr="00B56E25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B56E25">
        <w:rPr>
          <w:rFonts w:ascii="Times New Roman" w:hAnsi="Times New Roman" w:cs="Times New Roman"/>
          <w:sz w:val="24"/>
          <w:szCs w:val="24"/>
        </w:rPr>
        <w:t>The Explanatory Statement is approved by the Australian Securities and Investments Commission (</w:t>
      </w:r>
      <w:r w:rsidRPr="00B56E25">
        <w:rPr>
          <w:rFonts w:ascii="Times New Roman" w:hAnsi="Times New Roman" w:cs="Times New Roman"/>
          <w:b/>
          <w:i/>
          <w:sz w:val="24"/>
          <w:szCs w:val="24"/>
        </w:rPr>
        <w:t>ASIC</w:t>
      </w:r>
      <w:r w:rsidRPr="00B56E25">
        <w:rPr>
          <w:rFonts w:ascii="Times New Roman" w:hAnsi="Times New Roman" w:cs="Times New Roman"/>
          <w:sz w:val="24"/>
          <w:szCs w:val="24"/>
        </w:rPr>
        <w:t>).</w:t>
      </w:r>
    </w:p>
    <w:p w14:paraId="65E673B7" w14:textId="77777777" w:rsidR="004506AE" w:rsidRPr="00B56E25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b/>
          <w:sz w:val="24"/>
          <w:szCs w:val="24"/>
        </w:rPr>
      </w:pPr>
      <w:r w:rsidRPr="00B56E25">
        <w:rPr>
          <w:rFonts w:ascii="Times New Roman" w:hAnsi="Times New Roman" w:cs="Times New Roman"/>
          <w:b/>
          <w:sz w:val="24"/>
          <w:szCs w:val="24"/>
        </w:rPr>
        <w:t>Summary</w:t>
      </w:r>
    </w:p>
    <w:p w14:paraId="15E034D6" w14:textId="1C549253" w:rsidR="00FB09DC" w:rsidRPr="00B56E25" w:rsidRDefault="004506AE" w:rsidP="001F0CBA">
      <w:pPr>
        <w:pStyle w:val="ListParagraph"/>
        <w:numPr>
          <w:ilvl w:val="0"/>
          <w:numId w:val="5"/>
        </w:num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B56E25">
        <w:rPr>
          <w:rFonts w:ascii="Times New Roman" w:hAnsi="Times New Roman" w:cs="Times New Roman"/>
          <w:bCs/>
          <w:iCs/>
          <w:sz w:val="24"/>
          <w:szCs w:val="24"/>
        </w:rPr>
        <w:t>The Repeal Instrument</w:t>
      </w:r>
      <w:r w:rsidRPr="00B56E25">
        <w:rPr>
          <w:rFonts w:ascii="Times New Roman" w:hAnsi="Times New Roman" w:cs="Times New Roman"/>
          <w:sz w:val="24"/>
          <w:szCs w:val="24"/>
        </w:rPr>
        <w:t xml:space="preserve"> repeals </w:t>
      </w:r>
      <w:r w:rsidRPr="00B56E25">
        <w:rPr>
          <w:rFonts w:ascii="Times New Roman" w:hAnsi="Times New Roman" w:cs="Times New Roman"/>
          <w:i/>
          <w:iCs/>
          <w:sz w:val="24"/>
          <w:szCs w:val="24"/>
        </w:rPr>
        <w:t>ASIC Corporations (Avia Syndicate) Instrument 2015/825</w:t>
      </w:r>
      <w:r w:rsidRPr="00B56E25">
        <w:rPr>
          <w:rFonts w:ascii="Times New Roman" w:hAnsi="Times New Roman" w:cs="Times New Roman"/>
          <w:sz w:val="24"/>
          <w:szCs w:val="24"/>
        </w:rPr>
        <w:t xml:space="preserve"> </w:t>
      </w:r>
      <w:r w:rsidR="0040096D" w:rsidRPr="00B56E25">
        <w:rPr>
          <w:rFonts w:ascii="Times New Roman" w:hAnsi="Times New Roman" w:cs="Times New Roman"/>
          <w:sz w:val="24"/>
          <w:szCs w:val="24"/>
        </w:rPr>
        <w:t>(</w:t>
      </w:r>
      <w:r w:rsidR="0040096D" w:rsidRPr="00B56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ASIC Instrument 2015/825</w:t>
      </w:r>
      <w:r w:rsidR="0040096D" w:rsidRPr="00B56E25">
        <w:rPr>
          <w:rFonts w:ascii="Times New Roman" w:hAnsi="Times New Roman" w:cs="Times New Roman"/>
          <w:sz w:val="24"/>
          <w:szCs w:val="24"/>
        </w:rPr>
        <w:t xml:space="preserve">) </w:t>
      </w:r>
      <w:r w:rsidRPr="00B56E25">
        <w:rPr>
          <w:rFonts w:ascii="Times New Roman" w:hAnsi="Times New Roman" w:cs="Times New Roman"/>
          <w:sz w:val="24"/>
          <w:szCs w:val="24"/>
        </w:rPr>
        <w:t xml:space="preserve">ahead of its automatic repeal on </w:t>
      </w:r>
      <w:r w:rsidR="000D46C6" w:rsidRPr="00B56E25">
        <w:rPr>
          <w:rFonts w:ascii="Times New Roman" w:hAnsi="Times New Roman" w:cs="Times New Roman"/>
          <w:sz w:val="24"/>
          <w:szCs w:val="24"/>
        </w:rPr>
        <w:t xml:space="preserve">1 </w:t>
      </w:r>
      <w:r w:rsidRPr="00B56E25">
        <w:rPr>
          <w:rFonts w:ascii="Times New Roman" w:hAnsi="Times New Roman" w:cs="Times New Roman"/>
          <w:sz w:val="24"/>
          <w:szCs w:val="24"/>
        </w:rPr>
        <w:t>October 202</w:t>
      </w:r>
      <w:r w:rsidR="00031303" w:rsidRPr="00B56E25">
        <w:rPr>
          <w:rFonts w:ascii="Times New Roman" w:hAnsi="Times New Roman" w:cs="Times New Roman"/>
          <w:sz w:val="24"/>
          <w:szCs w:val="24"/>
        </w:rPr>
        <w:t>5</w:t>
      </w:r>
      <w:r w:rsidRPr="00B56E25">
        <w:rPr>
          <w:rFonts w:ascii="Times New Roman" w:hAnsi="Times New Roman" w:cs="Times New Roman"/>
          <w:sz w:val="24"/>
          <w:szCs w:val="24"/>
        </w:rPr>
        <w:t>, as</w:t>
      </w:r>
      <w:r w:rsidR="00031303" w:rsidRPr="00B56E25">
        <w:rPr>
          <w:rFonts w:ascii="Times New Roman" w:hAnsi="Times New Roman" w:cs="Times New Roman"/>
          <w:sz w:val="24"/>
          <w:szCs w:val="24"/>
        </w:rPr>
        <w:t xml:space="preserve"> ASIC has </w:t>
      </w:r>
      <w:r w:rsidR="00FF443B" w:rsidRPr="00B56E25">
        <w:rPr>
          <w:rFonts w:ascii="Times New Roman" w:hAnsi="Times New Roman" w:cs="Times New Roman"/>
          <w:sz w:val="24"/>
          <w:szCs w:val="24"/>
        </w:rPr>
        <w:t xml:space="preserve">determined that the relief under </w:t>
      </w:r>
      <w:r w:rsidR="00031303" w:rsidRPr="00B56E25">
        <w:rPr>
          <w:rFonts w:ascii="Times New Roman" w:hAnsi="Times New Roman" w:cs="Times New Roman"/>
          <w:sz w:val="24"/>
          <w:szCs w:val="24"/>
        </w:rPr>
        <w:t>ASIC Instrument 2015/825</w:t>
      </w:r>
      <w:r w:rsidRPr="00B56E25">
        <w:rPr>
          <w:rFonts w:ascii="Times New Roman" w:hAnsi="Times New Roman" w:cs="Times New Roman"/>
          <w:sz w:val="24"/>
          <w:szCs w:val="24"/>
        </w:rPr>
        <w:t xml:space="preserve"> </w:t>
      </w:r>
      <w:r w:rsidR="00627F40" w:rsidRPr="00B56E25">
        <w:rPr>
          <w:rFonts w:ascii="Times New Roman" w:hAnsi="Times New Roman" w:cs="Times New Roman"/>
          <w:sz w:val="24"/>
          <w:szCs w:val="24"/>
        </w:rPr>
        <w:t xml:space="preserve">is </w:t>
      </w:r>
      <w:r w:rsidR="00031303" w:rsidRPr="00B56E25">
        <w:rPr>
          <w:rFonts w:ascii="Times New Roman" w:hAnsi="Times New Roman" w:cs="Times New Roman"/>
          <w:sz w:val="24"/>
          <w:szCs w:val="24"/>
        </w:rPr>
        <w:t>no longer legally or commercially necessary</w:t>
      </w:r>
      <w:r w:rsidRPr="00B56E25">
        <w:rPr>
          <w:rFonts w:ascii="Times New Roman" w:hAnsi="Times New Roman" w:cs="Times New Roman"/>
          <w:sz w:val="24"/>
          <w:szCs w:val="24"/>
        </w:rPr>
        <w:t xml:space="preserve">. </w:t>
      </w:r>
      <w:r w:rsidR="00FB09DC" w:rsidRPr="00B56E25">
        <w:rPr>
          <w:rFonts w:ascii="Times New Roman" w:hAnsi="Times New Roman" w:cs="Times New Roman"/>
          <w:sz w:val="24"/>
          <w:szCs w:val="24"/>
        </w:rPr>
        <w:br/>
      </w:r>
    </w:p>
    <w:p w14:paraId="085F56EF" w14:textId="6288682A" w:rsidR="004506AE" w:rsidRPr="00B56E25" w:rsidRDefault="004506AE" w:rsidP="001F0CBA">
      <w:pPr>
        <w:pStyle w:val="ListParagraph"/>
        <w:numPr>
          <w:ilvl w:val="0"/>
          <w:numId w:val="5"/>
        </w:num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B56E25">
        <w:rPr>
          <w:rFonts w:ascii="Times New Roman" w:hAnsi="Times New Roman" w:cs="Times New Roman"/>
          <w:sz w:val="24"/>
          <w:szCs w:val="24"/>
        </w:rPr>
        <w:t xml:space="preserve">ASIC makes the Repeal Instrument under </w:t>
      </w:r>
      <w:r w:rsidR="001C203C" w:rsidRPr="00B56E25">
        <w:rPr>
          <w:rFonts w:ascii="Times New Roman" w:hAnsi="Times New Roman" w:cs="Times New Roman"/>
          <w:sz w:val="24"/>
          <w:szCs w:val="24"/>
        </w:rPr>
        <w:t xml:space="preserve">paragraphs </w:t>
      </w:r>
      <w:r w:rsidRPr="00B56E25">
        <w:rPr>
          <w:rFonts w:ascii="Times New Roman" w:hAnsi="Times New Roman" w:cs="Times New Roman"/>
          <w:sz w:val="24"/>
          <w:szCs w:val="24"/>
        </w:rPr>
        <w:t>601QA(1)(a), 741(1)(a) and 926A(2)(a) of the</w:t>
      </w:r>
      <w:r w:rsidRPr="00B56E25">
        <w:rPr>
          <w:rFonts w:ascii="Times New Roman" w:hAnsi="Times New Roman" w:cs="Times New Roman"/>
          <w:i/>
          <w:iCs/>
          <w:sz w:val="24"/>
          <w:szCs w:val="24"/>
        </w:rPr>
        <w:t> Corporations Act 2001</w:t>
      </w:r>
      <w:r w:rsidRPr="00B56E25">
        <w:rPr>
          <w:rFonts w:ascii="Times New Roman" w:hAnsi="Times New Roman" w:cs="Times New Roman"/>
          <w:sz w:val="24"/>
          <w:szCs w:val="24"/>
        </w:rPr>
        <w:t>.</w:t>
      </w:r>
    </w:p>
    <w:p w14:paraId="4C96B3D7" w14:textId="77777777" w:rsidR="004506AE" w:rsidRPr="00B56E25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b/>
          <w:sz w:val="24"/>
          <w:szCs w:val="24"/>
        </w:rPr>
      </w:pPr>
      <w:r w:rsidRPr="00B56E25">
        <w:rPr>
          <w:rFonts w:ascii="Times New Roman" w:hAnsi="Times New Roman" w:cs="Times New Roman"/>
          <w:b/>
          <w:sz w:val="24"/>
          <w:szCs w:val="24"/>
        </w:rPr>
        <w:t>Purpose of the instrument</w:t>
      </w:r>
    </w:p>
    <w:p w14:paraId="4E25DD65" w14:textId="4B86A134" w:rsidR="004506AE" w:rsidRPr="00B56E25" w:rsidRDefault="004506AE" w:rsidP="001F0CBA">
      <w:pPr>
        <w:pStyle w:val="ListParagraph"/>
        <w:numPr>
          <w:ilvl w:val="0"/>
          <w:numId w:val="5"/>
        </w:num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B56E25">
        <w:rPr>
          <w:rFonts w:ascii="Times New Roman" w:hAnsi="Times New Roman" w:cs="Times New Roman"/>
          <w:sz w:val="24"/>
          <w:szCs w:val="24"/>
        </w:rPr>
        <w:t xml:space="preserve"> The purpose of the Repeal Instrument is to repeal </w:t>
      </w:r>
      <w:r w:rsidR="00031303" w:rsidRPr="00B56E25">
        <w:rPr>
          <w:rFonts w:ascii="Times New Roman" w:hAnsi="Times New Roman" w:cs="Times New Roman"/>
          <w:sz w:val="24"/>
          <w:szCs w:val="24"/>
        </w:rPr>
        <w:t xml:space="preserve">ASIC Instrument 2015/825 </w:t>
      </w:r>
      <w:r w:rsidRPr="00B56E25">
        <w:rPr>
          <w:rFonts w:ascii="Times New Roman" w:hAnsi="Times New Roman" w:cs="Times New Roman"/>
          <w:sz w:val="24"/>
          <w:szCs w:val="24"/>
        </w:rPr>
        <w:t xml:space="preserve">ahead of </w:t>
      </w:r>
      <w:r w:rsidR="001C203C" w:rsidRPr="00B56E25">
        <w:rPr>
          <w:rFonts w:ascii="Times New Roman" w:hAnsi="Times New Roman" w:cs="Times New Roman"/>
          <w:sz w:val="24"/>
          <w:szCs w:val="24"/>
        </w:rPr>
        <w:t xml:space="preserve">its </w:t>
      </w:r>
      <w:r w:rsidRPr="00B56E25">
        <w:rPr>
          <w:rFonts w:ascii="Times New Roman" w:hAnsi="Times New Roman" w:cs="Times New Roman"/>
          <w:sz w:val="24"/>
          <w:szCs w:val="24"/>
        </w:rPr>
        <w:t xml:space="preserve">automatic repeal on </w:t>
      </w:r>
      <w:r w:rsidR="000D46C6" w:rsidRPr="00B56E25">
        <w:rPr>
          <w:rFonts w:ascii="Times New Roman" w:hAnsi="Times New Roman" w:cs="Times New Roman"/>
          <w:sz w:val="24"/>
          <w:szCs w:val="24"/>
        </w:rPr>
        <w:t>1</w:t>
      </w:r>
      <w:r w:rsidRPr="00B56E25">
        <w:rPr>
          <w:rFonts w:ascii="Times New Roman" w:hAnsi="Times New Roman" w:cs="Times New Roman"/>
          <w:sz w:val="24"/>
          <w:szCs w:val="24"/>
        </w:rPr>
        <w:t xml:space="preserve"> October 202</w:t>
      </w:r>
      <w:r w:rsidR="00031303" w:rsidRPr="00B56E25">
        <w:rPr>
          <w:rFonts w:ascii="Times New Roman" w:hAnsi="Times New Roman" w:cs="Times New Roman"/>
          <w:sz w:val="24"/>
          <w:szCs w:val="24"/>
        </w:rPr>
        <w:t>5</w:t>
      </w:r>
      <w:r w:rsidRPr="00B56E25">
        <w:rPr>
          <w:rFonts w:ascii="Times New Roman" w:hAnsi="Times New Roman" w:cs="Times New Roman"/>
          <w:sz w:val="24"/>
          <w:szCs w:val="24"/>
        </w:rPr>
        <w:t xml:space="preserve"> </w:t>
      </w:r>
      <w:r w:rsidR="000D5516" w:rsidRPr="00B56E25">
        <w:rPr>
          <w:rFonts w:ascii="Times New Roman" w:hAnsi="Times New Roman" w:cs="Times New Roman"/>
          <w:sz w:val="24"/>
          <w:szCs w:val="24"/>
        </w:rPr>
        <w:t>under</w:t>
      </w:r>
      <w:r w:rsidRPr="00B56E25">
        <w:rPr>
          <w:rFonts w:ascii="Times New Roman" w:hAnsi="Times New Roman" w:cs="Times New Roman"/>
          <w:sz w:val="24"/>
          <w:szCs w:val="24"/>
        </w:rPr>
        <w:t xml:space="preserve"> section 50 of the </w:t>
      </w:r>
      <w:r w:rsidRPr="00B56E25">
        <w:rPr>
          <w:rFonts w:ascii="Times New Roman" w:hAnsi="Times New Roman" w:cs="Times New Roman"/>
          <w:i/>
          <w:iCs/>
          <w:sz w:val="24"/>
          <w:szCs w:val="24"/>
        </w:rPr>
        <w:t>Legislation Act</w:t>
      </w:r>
      <w:r w:rsidR="000D5516" w:rsidRPr="00B56E25">
        <w:rPr>
          <w:rFonts w:ascii="Times New Roman" w:hAnsi="Times New Roman" w:cs="Times New Roman"/>
          <w:i/>
          <w:iCs/>
          <w:sz w:val="24"/>
          <w:szCs w:val="24"/>
        </w:rPr>
        <w:t xml:space="preserve"> 2003</w:t>
      </w:r>
      <w:r w:rsidRPr="00B56E25">
        <w:rPr>
          <w:rFonts w:ascii="Times New Roman" w:hAnsi="Times New Roman" w:cs="Times New Roman"/>
          <w:sz w:val="24"/>
          <w:szCs w:val="24"/>
        </w:rPr>
        <w:t>,</w:t>
      </w:r>
      <w:r w:rsidR="00031303" w:rsidRPr="00B56E25">
        <w:rPr>
          <w:rFonts w:ascii="Times New Roman" w:hAnsi="Times New Roman" w:cs="Times New Roman"/>
          <w:sz w:val="24"/>
          <w:szCs w:val="24"/>
        </w:rPr>
        <w:t xml:space="preserve"> as ASIC has </w:t>
      </w:r>
      <w:r w:rsidR="00E63071" w:rsidRPr="00B56E25">
        <w:rPr>
          <w:rFonts w:ascii="Times New Roman" w:hAnsi="Times New Roman" w:cs="Times New Roman"/>
          <w:sz w:val="24"/>
          <w:szCs w:val="24"/>
        </w:rPr>
        <w:t xml:space="preserve">determined that the relief under </w:t>
      </w:r>
      <w:r w:rsidR="00031303" w:rsidRPr="00B56E25">
        <w:rPr>
          <w:rFonts w:ascii="Times New Roman" w:hAnsi="Times New Roman" w:cs="Times New Roman"/>
          <w:sz w:val="24"/>
          <w:szCs w:val="24"/>
        </w:rPr>
        <w:t xml:space="preserve">ASIC Instrument 2015/825 </w:t>
      </w:r>
      <w:r w:rsidR="00E63071" w:rsidRPr="00B56E25">
        <w:rPr>
          <w:rFonts w:ascii="Times New Roman" w:hAnsi="Times New Roman" w:cs="Times New Roman"/>
          <w:sz w:val="24"/>
          <w:szCs w:val="24"/>
        </w:rPr>
        <w:t xml:space="preserve">is </w:t>
      </w:r>
      <w:r w:rsidR="00031303" w:rsidRPr="00B56E25">
        <w:rPr>
          <w:rFonts w:ascii="Times New Roman" w:hAnsi="Times New Roman" w:cs="Times New Roman"/>
          <w:sz w:val="24"/>
          <w:szCs w:val="24"/>
        </w:rPr>
        <w:t>no longer necessary</w:t>
      </w:r>
      <w:r w:rsidRPr="00B56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AB59C3" w14:textId="77777777" w:rsidR="004506AE" w:rsidRPr="00B56E25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b/>
          <w:sz w:val="24"/>
          <w:szCs w:val="24"/>
        </w:rPr>
      </w:pPr>
      <w:bookmarkStart w:id="0" w:name="_Hlk534291624"/>
      <w:r w:rsidRPr="00B56E25">
        <w:rPr>
          <w:rFonts w:ascii="Times New Roman" w:hAnsi="Times New Roman" w:cs="Times New Roman"/>
          <w:b/>
          <w:sz w:val="24"/>
          <w:szCs w:val="24"/>
        </w:rPr>
        <w:t>Consultation</w:t>
      </w:r>
    </w:p>
    <w:p w14:paraId="519F6129" w14:textId="27EEE10E" w:rsidR="004506AE" w:rsidRPr="00B56E25" w:rsidRDefault="001D0B7D" w:rsidP="001F0CBA">
      <w:pPr>
        <w:pStyle w:val="ListParagraph"/>
        <w:numPr>
          <w:ilvl w:val="0"/>
          <w:numId w:val="5"/>
        </w:num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B56E25">
        <w:rPr>
          <w:rFonts w:ascii="Times New Roman" w:hAnsi="Times New Roman" w:cs="Times New Roman"/>
          <w:sz w:val="24"/>
          <w:szCs w:val="24"/>
        </w:rPr>
        <w:t xml:space="preserve"> </w:t>
      </w:r>
      <w:r w:rsidR="004506AE" w:rsidRPr="00B56E25">
        <w:rPr>
          <w:rFonts w:ascii="Times New Roman" w:hAnsi="Times New Roman" w:cs="Times New Roman"/>
          <w:sz w:val="24"/>
          <w:szCs w:val="24"/>
        </w:rPr>
        <w:t>In June 202</w:t>
      </w:r>
      <w:r w:rsidR="003C0B46" w:rsidRPr="00B56E25">
        <w:rPr>
          <w:rFonts w:ascii="Times New Roman" w:hAnsi="Times New Roman" w:cs="Times New Roman"/>
          <w:sz w:val="24"/>
          <w:szCs w:val="24"/>
        </w:rPr>
        <w:t>5</w:t>
      </w:r>
      <w:r w:rsidR="004506AE" w:rsidRPr="00B56E25">
        <w:rPr>
          <w:rFonts w:ascii="Times New Roman" w:hAnsi="Times New Roman" w:cs="Times New Roman"/>
          <w:sz w:val="24"/>
          <w:szCs w:val="24"/>
        </w:rPr>
        <w:t xml:space="preserve">, ASIC consulted on re-making </w:t>
      </w:r>
      <w:r w:rsidR="003C0B46" w:rsidRPr="00B56E25">
        <w:rPr>
          <w:rFonts w:ascii="Times New Roman" w:hAnsi="Times New Roman" w:cs="Times New Roman"/>
          <w:sz w:val="24"/>
          <w:szCs w:val="24"/>
        </w:rPr>
        <w:t xml:space="preserve">ASIC Instrument 2015/825 </w:t>
      </w:r>
      <w:r w:rsidR="004506AE" w:rsidRPr="00B56E25">
        <w:rPr>
          <w:rFonts w:ascii="Times New Roman" w:hAnsi="Times New Roman" w:cs="Times New Roman"/>
          <w:sz w:val="24"/>
          <w:szCs w:val="24"/>
        </w:rPr>
        <w:t>in</w:t>
      </w:r>
      <w:r w:rsidR="00575348" w:rsidRPr="00B56E25">
        <w:rPr>
          <w:rFonts w:ascii="Times New Roman" w:hAnsi="Times New Roman" w:cs="Times New Roman"/>
          <w:sz w:val="24"/>
          <w:szCs w:val="24"/>
        </w:rPr>
        <w:t xml:space="preserve"> correspondence to the </w:t>
      </w:r>
      <w:r w:rsidRPr="00B56E25">
        <w:rPr>
          <w:rFonts w:ascii="Times New Roman" w:hAnsi="Times New Roman" w:cs="Times New Roman"/>
          <w:sz w:val="24"/>
          <w:szCs w:val="24"/>
        </w:rPr>
        <w:t xml:space="preserve">directors of </w:t>
      </w:r>
      <w:r w:rsidR="006342AF" w:rsidRPr="00B56E25">
        <w:rPr>
          <w:rFonts w:ascii="Times New Roman" w:hAnsi="Times New Roman" w:cs="Times New Roman"/>
          <w:sz w:val="24"/>
          <w:szCs w:val="24"/>
        </w:rPr>
        <w:t xml:space="preserve">Avia Aviation Pty Ltd ACN 168 007 869 and </w:t>
      </w:r>
      <w:r w:rsidR="00E84B4F" w:rsidRPr="00B56E25">
        <w:rPr>
          <w:rFonts w:ascii="Times New Roman" w:hAnsi="Times New Roman" w:cs="Times New Roman"/>
          <w:sz w:val="24"/>
          <w:szCs w:val="24"/>
        </w:rPr>
        <w:t>Avia </w:t>
      </w:r>
      <w:proofErr w:type="spellStart"/>
      <w:r w:rsidR="00E84B4F" w:rsidRPr="00B56E25">
        <w:rPr>
          <w:rFonts w:ascii="Times New Roman" w:hAnsi="Times New Roman" w:cs="Times New Roman"/>
          <w:sz w:val="24"/>
          <w:szCs w:val="24"/>
        </w:rPr>
        <w:t>Airshares</w:t>
      </w:r>
      <w:proofErr w:type="spellEnd"/>
      <w:r w:rsidR="00E84B4F" w:rsidRPr="00B56E25">
        <w:rPr>
          <w:rFonts w:ascii="Times New Roman" w:hAnsi="Times New Roman" w:cs="Times New Roman"/>
          <w:sz w:val="24"/>
          <w:szCs w:val="24"/>
        </w:rPr>
        <w:t xml:space="preserve"> Pty Ltd </w:t>
      </w:r>
      <w:proofErr w:type="spellStart"/>
      <w:r w:rsidR="00E84B4F" w:rsidRPr="00B56E25">
        <w:rPr>
          <w:rFonts w:ascii="Times New Roman" w:hAnsi="Times New Roman" w:cs="Times New Roman"/>
          <w:sz w:val="24"/>
          <w:szCs w:val="24"/>
        </w:rPr>
        <w:t>ACN</w:t>
      </w:r>
      <w:proofErr w:type="spellEnd"/>
      <w:r w:rsidR="00E84B4F" w:rsidRPr="00B56E25">
        <w:rPr>
          <w:rFonts w:ascii="Times New Roman" w:hAnsi="Times New Roman" w:cs="Times New Roman"/>
          <w:sz w:val="24"/>
          <w:szCs w:val="24"/>
        </w:rPr>
        <w:t xml:space="preserve"> 143 407 434</w:t>
      </w:r>
      <w:r w:rsidR="004506AE" w:rsidRPr="00B56E25">
        <w:rPr>
          <w:rFonts w:ascii="Times New Roman" w:hAnsi="Times New Roman" w:cs="Times New Roman"/>
          <w:sz w:val="24"/>
          <w:szCs w:val="24"/>
        </w:rPr>
        <w:t>. ASIC</w:t>
      </w:r>
      <w:r w:rsidRPr="00B56E25">
        <w:rPr>
          <w:rFonts w:ascii="Times New Roman" w:hAnsi="Times New Roman" w:cs="Times New Roman"/>
          <w:sz w:val="24"/>
          <w:szCs w:val="24"/>
        </w:rPr>
        <w:t xml:space="preserve"> requested the</w:t>
      </w:r>
      <w:r w:rsidR="00E84B4F" w:rsidRPr="00B56E25">
        <w:rPr>
          <w:rFonts w:ascii="Times New Roman" w:hAnsi="Times New Roman" w:cs="Times New Roman"/>
          <w:sz w:val="24"/>
          <w:szCs w:val="24"/>
        </w:rPr>
        <w:t>se</w:t>
      </w:r>
      <w:r w:rsidRPr="00B56E25">
        <w:rPr>
          <w:rFonts w:ascii="Times New Roman" w:hAnsi="Times New Roman" w:cs="Times New Roman"/>
          <w:sz w:val="24"/>
          <w:szCs w:val="24"/>
        </w:rPr>
        <w:t xml:space="preserve"> entities to provide submissions as to whether they require the relief provided in ASIC Instrument 2015/825 to continue and</w:t>
      </w:r>
      <w:r w:rsidR="005C284A" w:rsidRPr="00B56E25">
        <w:rPr>
          <w:rFonts w:ascii="Times New Roman" w:hAnsi="Times New Roman" w:cs="Times New Roman"/>
          <w:sz w:val="24"/>
          <w:szCs w:val="24"/>
        </w:rPr>
        <w:t>, if so, whether ASIC should make changes to the terms of the relief</w:t>
      </w:r>
      <w:r w:rsidR="004506AE" w:rsidRPr="00B56E25">
        <w:rPr>
          <w:rFonts w:ascii="Times New Roman" w:hAnsi="Times New Roman" w:cs="Times New Roman"/>
          <w:sz w:val="24"/>
          <w:szCs w:val="24"/>
        </w:rPr>
        <w:t xml:space="preserve">. </w:t>
      </w:r>
      <w:r w:rsidR="00FB09DC" w:rsidRPr="00B56E25">
        <w:rPr>
          <w:rFonts w:ascii="Times New Roman" w:hAnsi="Times New Roman" w:cs="Times New Roman"/>
          <w:sz w:val="24"/>
          <w:szCs w:val="24"/>
        </w:rPr>
        <w:br/>
      </w:r>
    </w:p>
    <w:p w14:paraId="4D31B670" w14:textId="06E316F2" w:rsidR="00FB09DC" w:rsidRPr="00B56E25" w:rsidRDefault="004506AE" w:rsidP="00FB09DC">
      <w:pPr>
        <w:pStyle w:val="ListParagraph"/>
        <w:numPr>
          <w:ilvl w:val="0"/>
          <w:numId w:val="5"/>
        </w:num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B56E25">
        <w:rPr>
          <w:rFonts w:ascii="Times New Roman" w:hAnsi="Times New Roman" w:cs="Times New Roman"/>
          <w:sz w:val="24"/>
          <w:szCs w:val="24"/>
        </w:rPr>
        <w:t xml:space="preserve">ASIC received one submission. </w:t>
      </w:r>
      <w:r w:rsidR="00DE2BCF" w:rsidRPr="00B56E25">
        <w:rPr>
          <w:rFonts w:ascii="Times New Roman" w:hAnsi="Times New Roman" w:cs="Times New Roman"/>
          <w:sz w:val="24"/>
          <w:szCs w:val="24"/>
        </w:rPr>
        <w:t xml:space="preserve">In general terms, the </w:t>
      </w:r>
      <w:r w:rsidR="00B307AA" w:rsidRPr="00B56E25">
        <w:rPr>
          <w:rFonts w:ascii="Times New Roman" w:hAnsi="Times New Roman" w:cs="Times New Roman"/>
          <w:sz w:val="24"/>
          <w:szCs w:val="24"/>
        </w:rPr>
        <w:t xml:space="preserve">submission </w:t>
      </w:r>
      <w:r w:rsidR="0040096D" w:rsidRPr="00B56E25">
        <w:rPr>
          <w:rFonts w:ascii="Times New Roman" w:hAnsi="Times New Roman" w:cs="Times New Roman"/>
          <w:sz w:val="24"/>
          <w:szCs w:val="24"/>
        </w:rPr>
        <w:t xml:space="preserve">requested the relief in ASIC Instrument 2015/825 to be extended for the purposes of </w:t>
      </w:r>
      <w:r w:rsidR="002B0D9B" w:rsidRPr="00B56E25">
        <w:rPr>
          <w:rFonts w:ascii="Times New Roman" w:hAnsi="Times New Roman" w:cs="Times New Roman"/>
          <w:sz w:val="24"/>
          <w:szCs w:val="24"/>
        </w:rPr>
        <w:t xml:space="preserve">the entities </w:t>
      </w:r>
      <w:r w:rsidR="00720E92" w:rsidRPr="00B56E25">
        <w:rPr>
          <w:rFonts w:ascii="Times New Roman" w:hAnsi="Times New Roman" w:cs="Times New Roman"/>
          <w:sz w:val="24"/>
          <w:szCs w:val="24"/>
        </w:rPr>
        <w:t>forming relevant syndicates</w:t>
      </w:r>
      <w:r w:rsidRPr="00B56E25">
        <w:rPr>
          <w:rFonts w:ascii="Times New Roman" w:hAnsi="Times New Roman" w:cs="Times New Roman"/>
          <w:sz w:val="24"/>
          <w:szCs w:val="24"/>
        </w:rPr>
        <w:t xml:space="preserve">. </w:t>
      </w:r>
      <w:r w:rsidR="00720E92" w:rsidRPr="00B56E25">
        <w:rPr>
          <w:rFonts w:ascii="Times New Roman" w:hAnsi="Times New Roman" w:cs="Times New Roman"/>
          <w:sz w:val="24"/>
          <w:szCs w:val="24"/>
        </w:rPr>
        <w:t xml:space="preserve">However, as no syndicate has been formed in over 10 years, and no compelling evidence was provided to suggest that </w:t>
      </w:r>
      <w:r w:rsidR="00B307AA" w:rsidRPr="00B56E25">
        <w:rPr>
          <w:rFonts w:ascii="Times New Roman" w:hAnsi="Times New Roman" w:cs="Times New Roman"/>
          <w:sz w:val="24"/>
          <w:szCs w:val="24"/>
        </w:rPr>
        <w:t xml:space="preserve">one will be established </w:t>
      </w:r>
      <w:proofErr w:type="gramStart"/>
      <w:r w:rsidR="00720E92" w:rsidRPr="00B56E25">
        <w:rPr>
          <w:rFonts w:ascii="Times New Roman" w:hAnsi="Times New Roman" w:cs="Times New Roman"/>
          <w:sz w:val="24"/>
          <w:szCs w:val="24"/>
        </w:rPr>
        <w:t>in the near</w:t>
      </w:r>
      <w:r w:rsidR="00B307AA" w:rsidRPr="00B56E25">
        <w:rPr>
          <w:rFonts w:ascii="Times New Roman" w:hAnsi="Times New Roman" w:cs="Times New Roman"/>
          <w:sz w:val="24"/>
          <w:szCs w:val="24"/>
        </w:rPr>
        <w:t xml:space="preserve"> </w:t>
      </w:r>
      <w:r w:rsidR="00720E92" w:rsidRPr="00B56E25">
        <w:rPr>
          <w:rFonts w:ascii="Times New Roman" w:hAnsi="Times New Roman" w:cs="Times New Roman"/>
          <w:sz w:val="24"/>
          <w:szCs w:val="24"/>
        </w:rPr>
        <w:t>future</w:t>
      </w:r>
      <w:proofErr w:type="gramEnd"/>
      <w:r w:rsidR="00720E92" w:rsidRPr="00B56E25">
        <w:rPr>
          <w:rFonts w:ascii="Times New Roman" w:hAnsi="Times New Roman" w:cs="Times New Roman"/>
          <w:sz w:val="24"/>
          <w:szCs w:val="24"/>
        </w:rPr>
        <w:t xml:space="preserve">, ASIC has </w:t>
      </w:r>
      <w:r w:rsidR="00B307AA" w:rsidRPr="00B56E25">
        <w:rPr>
          <w:rFonts w:ascii="Times New Roman" w:hAnsi="Times New Roman" w:cs="Times New Roman"/>
          <w:sz w:val="24"/>
          <w:szCs w:val="24"/>
        </w:rPr>
        <w:t xml:space="preserve">determined </w:t>
      </w:r>
      <w:r w:rsidR="00720E92" w:rsidRPr="00B56E25">
        <w:rPr>
          <w:rFonts w:ascii="Times New Roman" w:hAnsi="Times New Roman" w:cs="Times New Roman"/>
          <w:sz w:val="24"/>
          <w:szCs w:val="24"/>
        </w:rPr>
        <w:t xml:space="preserve">that </w:t>
      </w:r>
      <w:r w:rsidR="00B307AA" w:rsidRPr="00B56E25">
        <w:rPr>
          <w:rFonts w:ascii="Times New Roman" w:hAnsi="Times New Roman" w:cs="Times New Roman"/>
          <w:sz w:val="24"/>
          <w:szCs w:val="24"/>
        </w:rPr>
        <w:t xml:space="preserve">the relief under </w:t>
      </w:r>
      <w:r w:rsidR="00720E92" w:rsidRPr="00B56E25">
        <w:rPr>
          <w:rFonts w:ascii="Times New Roman" w:hAnsi="Times New Roman" w:cs="Times New Roman"/>
          <w:sz w:val="24"/>
          <w:szCs w:val="24"/>
        </w:rPr>
        <w:t>ASIC Instrument 2015/825 is no longer necessary.</w:t>
      </w:r>
      <w:r w:rsidR="00491BC0" w:rsidRPr="00B56E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1BC0" w:rsidRPr="00B56E25">
        <w:rPr>
          <w:rFonts w:ascii="Times New Roman" w:hAnsi="Times New Roman" w:cs="Times New Roman"/>
          <w:sz w:val="24"/>
          <w:szCs w:val="24"/>
        </w:rPr>
        <w:t>In the event that</w:t>
      </w:r>
      <w:proofErr w:type="gramEnd"/>
      <w:r w:rsidR="00491BC0" w:rsidRPr="00B56E25">
        <w:rPr>
          <w:rFonts w:ascii="Times New Roman" w:hAnsi="Times New Roman" w:cs="Times New Roman"/>
          <w:sz w:val="24"/>
          <w:szCs w:val="24"/>
        </w:rPr>
        <w:t xml:space="preserve"> Avia </w:t>
      </w:r>
      <w:r w:rsidR="00CB65E3" w:rsidRPr="00B56E25">
        <w:rPr>
          <w:rFonts w:ascii="Times New Roman" w:hAnsi="Times New Roman" w:cs="Times New Roman"/>
          <w:sz w:val="24"/>
          <w:szCs w:val="24"/>
        </w:rPr>
        <w:t>s</w:t>
      </w:r>
      <w:r w:rsidR="00491BC0" w:rsidRPr="00B56E25">
        <w:rPr>
          <w:rFonts w:ascii="Times New Roman" w:hAnsi="Times New Roman" w:cs="Times New Roman"/>
          <w:sz w:val="24"/>
          <w:szCs w:val="24"/>
        </w:rPr>
        <w:t xml:space="preserve">yndicates are established </w:t>
      </w:r>
      <w:proofErr w:type="gramStart"/>
      <w:r w:rsidR="00491BC0" w:rsidRPr="00B56E25">
        <w:rPr>
          <w:rFonts w:ascii="Times New Roman" w:hAnsi="Times New Roman" w:cs="Times New Roman"/>
          <w:sz w:val="24"/>
          <w:szCs w:val="24"/>
        </w:rPr>
        <w:t xml:space="preserve">in the near </w:t>
      </w:r>
      <w:r w:rsidR="00491BC0" w:rsidRPr="00B56E25">
        <w:rPr>
          <w:rFonts w:ascii="Times New Roman" w:hAnsi="Times New Roman" w:cs="Times New Roman"/>
          <w:sz w:val="24"/>
          <w:szCs w:val="24"/>
        </w:rPr>
        <w:lastRenderedPageBreak/>
        <w:t>future</w:t>
      </w:r>
      <w:proofErr w:type="gramEnd"/>
      <w:r w:rsidR="00491BC0" w:rsidRPr="00B56E25">
        <w:rPr>
          <w:rFonts w:ascii="Times New Roman" w:hAnsi="Times New Roman" w:cs="Times New Roman"/>
          <w:sz w:val="24"/>
          <w:szCs w:val="24"/>
        </w:rPr>
        <w:t xml:space="preserve">, </w:t>
      </w:r>
      <w:r w:rsidR="00CB65E3" w:rsidRPr="00B56E25">
        <w:rPr>
          <w:rFonts w:ascii="Times New Roman" w:hAnsi="Times New Roman" w:cs="Times New Roman"/>
          <w:sz w:val="24"/>
          <w:szCs w:val="24"/>
        </w:rPr>
        <w:t>Avia entities can apply to ASIC for relief in respect of specific Avia syndicates.</w:t>
      </w:r>
      <w:r w:rsidRPr="00B56E25">
        <w:rPr>
          <w:rFonts w:ascii="Times New Roman" w:hAnsi="Times New Roman" w:cs="Times New Roman"/>
          <w:b/>
          <w:bCs/>
          <w:sz w:val="24"/>
          <w:szCs w:val="24"/>
        </w:rPr>
        <w:br/>
      </w:r>
    </w:p>
    <w:bookmarkEnd w:id="0"/>
    <w:p w14:paraId="484FDFED" w14:textId="4EF4EC65" w:rsidR="004506AE" w:rsidRPr="00B56E25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b/>
          <w:sz w:val="24"/>
          <w:szCs w:val="24"/>
        </w:rPr>
      </w:pPr>
      <w:r w:rsidRPr="00B56E25">
        <w:rPr>
          <w:rFonts w:ascii="Times New Roman" w:hAnsi="Times New Roman" w:cs="Times New Roman"/>
          <w:b/>
          <w:sz w:val="24"/>
          <w:szCs w:val="24"/>
        </w:rPr>
        <w:t>Legislative authority</w:t>
      </w:r>
    </w:p>
    <w:p w14:paraId="7A3D1EC9" w14:textId="5ED49F1A" w:rsidR="006F1864" w:rsidRPr="00B56E25" w:rsidRDefault="004506AE" w:rsidP="001F0CBA">
      <w:pPr>
        <w:pStyle w:val="ListParagraph"/>
        <w:numPr>
          <w:ilvl w:val="0"/>
          <w:numId w:val="5"/>
        </w:num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B56E25">
        <w:rPr>
          <w:rFonts w:ascii="Times New Roman" w:hAnsi="Times New Roman" w:cs="Times New Roman"/>
          <w:sz w:val="24"/>
          <w:szCs w:val="24"/>
        </w:rPr>
        <w:t xml:space="preserve">The Repeal Instrument is </w:t>
      </w:r>
      <w:r w:rsidR="007F7602" w:rsidRPr="00B56E25">
        <w:rPr>
          <w:rFonts w:ascii="Times New Roman" w:hAnsi="Times New Roman" w:cs="Times New Roman"/>
          <w:sz w:val="24"/>
          <w:szCs w:val="24"/>
        </w:rPr>
        <w:t xml:space="preserve">made under </w:t>
      </w:r>
      <w:r w:rsidR="00C90247" w:rsidRPr="00B56E25">
        <w:rPr>
          <w:rFonts w:ascii="Times New Roman" w:hAnsi="Times New Roman" w:cs="Times New Roman"/>
          <w:sz w:val="24"/>
          <w:szCs w:val="24"/>
        </w:rPr>
        <w:t>paragraph</w:t>
      </w:r>
      <w:r w:rsidR="006F1864" w:rsidRPr="00B56E25">
        <w:rPr>
          <w:rFonts w:ascii="Times New Roman" w:hAnsi="Times New Roman" w:cs="Times New Roman"/>
          <w:sz w:val="24"/>
          <w:szCs w:val="24"/>
        </w:rPr>
        <w:t>s</w:t>
      </w:r>
      <w:r w:rsidR="00C90247" w:rsidRPr="00B56E25">
        <w:rPr>
          <w:rFonts w:ascii="Times New Roman" w:hAnsi="Times New Roman" w:cs="Times New Roman"/>
          <w:sz w:val="24"/>
          <w:szCs w:val="24"/>
        </w:rPr>
        <w:t xml:space="preserve"> </w:t>
      </w:r>
      <w:r w:rsidRPr="00B56E25">
        <w:rPr>
          <w:rFonts w:ascii="Times New Roman" w:hAnsi="Times New Roman" w:cs="Times New Roman"/>
          <w:sz w:val="24"/>
          <w:szCs w:val="24"/>
        </w:rPr>
        <w:t>601QA(1)(a), 741(1)(a) and 926A(2)(a) of the</w:t>
      </w:r>
      <w:r w:rsidRPr="00B56E25">
        <w:rPr>
          <w:rFonts w:ascii="Times New Roman" w:hAnsi="Times New Roman" w:cs="Times New Roman"/>
          <w:i/>
          <w:iCs/>
          <w:sz w:val="24"/>
          <w:szCs w:val="24"/>
        </w:rPr>
        <w:t> Corporations Act 2001</w:t>
      </w:r>
      <w:r w:rsidRPr="00B56E25">
        <w:rPr>
          <w:rFonts w:ascii="Times New Roman" w:hAnsi="Times New Roman" w:cs="Times New Roman"/>
          <w:sz w:val="24"/>
          <w:szCs w:val="24"/>
        </w:rPr>
        <w:t>.</w:t>
      </w:r>
    </w:p>
    <w:p w14:paraId="17324413" w14:textId="29B6C170" w:rsidR="007F7602" w:rsidRPr="00B56E25" w:rsidRDefault="007F7602" w:rsidP="00282B95">
      <w:pPr>
        <w:pStyle w:val="ListParagraph"/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</w:p>
    <w:p w14:paraId="3B4E6B47" w14:textId="70B9673D" w:rsidR="004506AE" w:rsidRPr="00B56E25" w:rsidRDefault="007F7602" w:rsidP="001F0CBA">
      <w:pPr>
        <w:pStyle w:val="ListParagraph"/>
        <w:numPr>
          <w:ilvl w:val="0"/>
          <w:numId w:val="5"/>
        </w:num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B56E25">
        <w:rPr>
          <w:rFonts w:ascii="Times New Roman" w:hAnsi="Times New Roman" w:cs="Times New Roman"/>
          <w:sz w:val="24"/>
          <w:szCs w:val="24"/>
        </w:rPr>
        <w:t>U</w:t>
      </w:r>
      <w:r w:rsidR="006F1864" w:rsidRPr="00B56E25">
        <w:rPr>
          <w:rFonts w:ascii="Times New Roman" w:hAnsi="Times New Roman" w:cs="Times New Roman"/>
          <w:sz w:val="24"/>
          <w:szCs w:val="24"/>
        </w:rPr>
        <w:t xml:space="preserve">nder subsection 33(3) of the </w:t>
      </w:r>
      <w:r w:rsidR="006F1864" w:rsidRPr="00B56E25">
        <w:rPr>
          <w:rFonts w:ascii="Times New Roman" w:hAnsi="Times New Roman" w:cs="Times New Roman"/>
          <w:i/>
          <w:iCs/>
          <w:sz w:val="24"/>
          <w:szCs w:val="24"/>
        </w:rPr>
        <w:t>Acts Interpretation Act 1901</w:t>
      </w:r>
      <w:r w:rsidR="006F1864" w:rsidRPr="00B56E25">
        <w:rPr>
          <w:rFonts w:ascii="Times New Roman" w:hAnsi="Times New Roman" w:cs="Times New Roman"/>
          <w:sz w:val="24"/>
          <w:szCs w:val="24"/>
        </w:rPr>
        <w:t>,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instrument.</w:t>
      </w:r>
      <w:r w:rsidR="00FB09DC" w:rsidRPr="00B56E25">
        <w:rPr>
          <w:rFonts w:ascii="Times New Roman" w:hAnsi="Times New Roman" w:cs="Times New Roman"/>
          <w:sz w:val="24"/>
          <w:szCs w:val="24"/>
        </w:rPr>
        <w:br/>
      </w:r>
    </w:p>
    <w:p w14:paraId="4A765703" w14:textId="15145C02" w:rsidR="004506AE" w:rsidRPr="00B56E25" w:rsidRDefault="004506AE" w:rsidP="001F0CBA">
      <w:pPr>
        <w:pStyle w:val="ListParagraph"/>
        <w:numPr>
          <w:ilvl w:val="0"/>
          <w:numId w:val="5"/>
        </w:num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B56E25">
        <w:rPr>
          <w:rFonts w:ascii="Times New Roman" w:hAnsi="Times New Roman" w:cs="Times New Roman"/>
          <w:sz w:val="24"/>
          <w:szCs w:val="24"/>
        </w:rPr>
        <w:t xml:space="preserve">The Repeal Instrument is </w:t>
      </w:r>
      <w:r w:rsidR="00916FD4" w:rsidRPr="00B56E25">
        <w:rPr>
          <w:rFonts w:ascii="Times New Roman" w:hAnsi="Times New Roman" w:cs="Times New Roman"/>
          <w:sz w:val="24"/>
          <w:szCs w:val="24"/>
        </w:rPr>
        <w:t xml:space="preserve">a </w:t>
      </w:r>
      <w:r w:rsidRPr="00B56E25">
        <w:rPr>
          <w:rFonts w:ascii="Times New Roman" w:hAnsi="Times New Roman" w:cs="Times New Roman"/>
          <w:sz w:val="24"/>
          <w:szCs w:val="24"/>
        </w:rPr>
        <w:t xml:space="preserve">disallowable legislative instrument. </w:t>
      </w:r>
    </w:p>
    <w:p w14:paraId="38F4EE39" w14:textId="77777777" w:rsidR="004506AE" w:rsidRPr="001F0CBA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b/>
          <w:sz w:val="24"/>
          <w:szCs w:val="24"/>
        </w:rPr>
      </w:pPr>
      <w:r w:rsidRPr="00B56E25">
        <w:rPr>
          <w:rFonts w:ascii="Times New Roman" w:hAnsi="Times New Roman" w:cs="Times New Roman"/>
          <w:b/>
          <w:sz w:val="24"/>
          <w:szCs w:val="24"/>
        </w:rPr>
        <w:t>Statement of Compatibility with Human Rights</w:t>
      </w:r>
      <w:r w:rsidRPr="001F0CB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763DC45" w14:textId="2DDE4A7B" w:rsidR="004506AE" w:rsidRPr="001F0CBA" w:rsidRDefault="004506AE" w:rsidP="001F0CBA">
      <w:pPr>
        <w:pStyle w:val="ListParagraph"/>
        <w:numPr>
          <w:ilvl w:val="0"/>
          <w:numId w:val="5"/>
        </w:num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1F0CBA">
        <w:rPr>
          <w:rFonts w:ascii="Times New Roman" w:hAnsi="Times New Roman" w:cs="Times New Roman"/>
          <w:sz w:val="24"/>
          <w:szCs w:val="24"/>
        </w:rPr>
        <w:t xml:space="preserve">The Explanatory Statement for a disallowable legislative instrument must contain a Statement of Compatibility with Human Rights under subsection 9(1) of the </w:t>
      </w:r>
      <w:r w:rsidRPr="001F0CBA">
        <w:rPr>
          <w:rFonts w:ascii="Times New Roman" w:hAnsi="Times New Roman" w:cs="Times New Roman"/>
          <w:i/>
          <w:iCs/>
          <w:sz w:val="24"/>
          <w:szCs w:val="24"/>
        </w:rPr>
        <w:t>Human Rights (Parliamentary Scrutiny) Act 2011.</w:t>
      </w:r>
      <w:r w:rsidRPr="001F0CB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0CBA">
        <w:rPr>
          <w:rFonts w:ascii="Times New Roman" w:hAnsi="Times New Roman" w:cs="Times New Roman"/>
          <w:sz w:val="24"/>
          <w:szCs w:val="24"/>
        </w:rPr>
        <w:t xml:space="preserve">A Statement of Compatibility with Human Rights is in the </w:t>
      </w:r>
      <w:r w:rsidRPr="001F0CBA">
        <w:rPr>
          <w:rFonts w:ascii="Times New Roman" w:hAnsi="Times New Roman" w:cs="Times New Roman"/>
          <w:sz w:val="24"/>
          <w:szCs w:val="24"/>
          <w:u w:val="single"/>
        </w:rPr>
        <w:t>Attachment</w:t>
      </w:r>
      <w:r w:rsidRPr="001F0C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061B8F" w14:textId="448567B0" w:rsidR="004506AE" w:rsidRPr="001F0CBA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  <w:u w:val="single"/>
        </w:rPr>
      </w:pPr>
      <w:r w:rsidRPr="001F0CBA">
        <w:rPr>
          <w:rFonts w:ascii="Times New Roman" w:hAnsi="Times New Roman" w:cs="Times New Roman"/>
          <w:sz w:val="24"/>
          <w:szCs w:val="24"/>
        </w:rPr>
        <w:br w:type="page"/>
      </w:r>
      <w:r w:rsidRPr="001F0CBA">
        <w:rPr>
          <w:rFonts w:ascii="Times New Roman" w:hAnsi="Times New Roman" w:cs="Times New Roman"/>
          <w:sz w:val="24"/>
          <w:szCs w:val="24"/>
          <w:u w:val="single"/>
        </w:rPr>
        <w:lastRenderedPageBreak/>
        <w:t>Attachment</w:t>
      </w:r>
      <w:r w:rsidR="00B15D21">
        <w:rPr>
          <w:rFonts w:ascii="Times New Roman" w:hAnsi="Times New Roman" w:cs="Times New Roman"/>
          <w:sz w:val="24"/>
          <w:szCs w:val="24"/>
          <w:u w:val="single"/>
        </w:rPr>
        <w:br/>
      </w:r>
      <w:r w:rsidRPr="001F0C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B1D1500" w14:textId="27259D03" w:rsidR="004506AE" w:rsidRPr="001F0CBA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iCs/>
          <w:sz w:val="24"/>
          <w:szCs w:val="24"/>
        </w:rPr>
      </w:pPr>
      <w:r w:rsidRPr="00CD18FC">
        <w:rPr>
          <w:rFonts w:ascii="Times New Roman" w:hAnsi="Times New Roman" w:cs="Times New Roman"/>
          <w:b/>
          <w:sz w:val="28"/>
          <w:szCs w:val="28"/>
        </w:rPr>
        <w:t>Statement of Compatibility with Human Rights</w:t>
      </w:r>
      <w:r w:rsidR="003669B9">
        <w:rPr>
          <w:rFonts w:ascii="Times New Roman" w:hAnsi="Times New Roman" w:cs="Times New Roman"/>
          <w:iCs/>
          <w:sz w:val="24"/>
          <w:szCs w:val="24"/>
        </w:rPr>
        <w:br/>
      </w:r>
      <w:bookmarkStart w:id="1" w:name="_Hlk534286677"/>
    </w:p>
    <w:p w14:paraId="45BB687B" w14:textId="1E577374" w:rsidR="004506AE" w:rsidRPr="001F0CBA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iCs/>
          <w:sz w:val="24"/>
          <w:szCs w:val="24"/>
        </w:rPr>
      </w:pPr>
      <w:r w:rsidRPr="001F0CBA">
        <w:rPr>
          <w:rFonts w:ascii="Times New Roman" w:hAnsi="Times New Roman" w:cs="Times New Roman"/>
          <w:iCs/>
          <w:sz w:val="24"/>
          <w:szCs w:val="24"/>
        </w:rPr>
        <w:t xml:space="preserve">This Statement of Compatibility with Human Rights is prepared in accordance with Part 3 of </w:t>
      </w:r>
      <w:bookmarkStart w:id="2" w:name="_Hlk4054932"/>
      <w:r w:rsidRPr="001F0CBA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Pr="001F0CBA">
        <w:rPr>
          <w:rFonts w:ascii="Times New Roman" w:hAnsi="Times New Roman" w:cs="Times New Roman"/>
          <w:i/>
          <w:iCs/>
          <w:sz w:val="24"/>
          <w:szCs w:val="24"/>
        </w:rPr>
        <w:t>Human Rights (Parliamentary Scrutiny) Act 2011</w:t>
      </w:r>
      <w:bookmarkEnd w:id="2"/>
      <w:r w:rsidRPr="001F0CBA">
        <w:rPr>
          <w:rFonts w:ascii="Times New Roman" w:hAnsi="Times New Roman" w:cs="Times New Roman"/>
          <w:iCs/>
          <w:sz w:val="24"/>
          <w:szCs w:val="24"/>
        </w:rPr>
        <w:t xml:space="preserve">.   </w:t>
      </w:r>
      <w:r w:rsidR="00CD18FC">
        <w:rPr>
          <w:rFonts w:ascii="Times New Roman" w:hAnsi="Times New Roman" w:cs="Times New Roman"/>
          <w:iCs/>
          <w:sz w:val="24"/>
          <w:szCs w:val="24"/>
        </w:rPr>
        <w:br/>
      </w:r>
    </w:p>
    <w:p w14:paraId="41A41B76" w14:textId="1DE89E63" w:rsidR="004506AE" w:rsidRPr="00CD18FC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b/>
          <w:bCs/>
          <w:sz w:val="28"/>
          <w:szCs w:val="28"/>
        </w:rPr>
      </w:pPr>
      <w:r w:rsidRPr="00CD18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8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ASIC Corporations (Repeal) Instrument 2025/</w:t>
      </w:r>
      <w:r w:rsidR="009014C3" w:rsidRPr="00CD18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522</w:t>
      </w:r>
      <w:r w:rsidRPr="00CD18FC">
        <w:rPr>
          <w:rFonts w:ascii="Times New Roman" w:hAnsi="Times New Roman" w:cs="Times New Roman"/>
          <w:b/>
          <w:bCs/>
          <w:sz w:val="28"/>
          <w:szCs w:val="28"/>
        </w:rPr>
        <w:t xml:space="preserve"> (the </w:t>
      </w:r>
      <w:r w:rsidRPr="00CD18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Repeal Instrument</w:t>
      </w:r>
      <w:r w:rsidRPr="00CD18F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FBE6378" w14:textId="77777777" w:rsidR="004506AE" w:rsidRPr="001F0CBA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b/>
          <w:bCs/>
          <w:sz w:val="24"/>
          <w:szCs w:val="24"/>
        </w:rPr>
      </w:pPr>
      <w:r w:rsidRPr="001F0CBA">
        <w:rPr>
          <w:rFonts w:ascii="Times New Roman" w:hAnsi="Times New Roman" w:cs="Times New Roman"/>
          <w:b/>
          <w:bCs/>
          <w:sz w:val="24"/>
          <w:szCs w:val="24"/>
        </w:rPr>
        <w:t>Overview</w:t>
      </w:r>
    </w:p>
    <w:p w14:paraId="71B91BE1" w14:textId="0010EBB3" w:rsidR="004506AE" w:rsidRPr="001F0CBA" w:rsidRDefault="001F0CBA" w:rsidP="001F0CBA">
      <w:pPr>
        <w:pStyle w:val="ListParagraph"/>
        <w:numPr>
          <w:ilvl w:val="0"/>
          <w:numId w:val="9"/>
        </w:num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3606D2">
        <w:rPr>
          <w:rFonts w:ascii="Times New Roman" w:hAnsi="Times New Roman" w:cs="Times New Roman"/>
          <w:bCs/>
          <w:iCs/>
          <w:sz w:val="24"/>
          <w:szCs w:val="24"/>
        </w:rPr>
        <w:t>The Repeal Instrument</w:t>
      </w:r>
      <w:r w:rsidRPr="003606D2">
        <w:rPr>
          <w:rFonts w:ascii="Times New Roman" w:hAnsi="Times New Roman" w:cs="Times New Roman"/>
          <w:sz w:val="24"/>
          <w:szCs w:val="24"/>
        </w:rPr>
        <w:t xml:space="preserve"> repeals </w:t>
      </w:r>
      <w:r w:rsidRPr="001F0CBA">
        <w:rPr>
          <w:rFonts w:ascii="Times New Roman" w:hAnsi="Times New Roman" w:cs="Times New Roman"/>
          <w:i/>
          <w:iCs/>
          <w:sz w:val="24"/>
          <w:szCs w:val="24"/>
        </w:rPr>
        <w:t>ASIC Instrument 2015/825</w:t>
      </w:r>
      <w:r w:rsidRPr="003606D2">
        <w:rPr>
          <w:rFonts w:ascii="Times New Roman" w:hAnsi="Times New Roman" w:cs="Times New Roman"/>
          <w:sz w:val="24"/>
          <w:szCs w:val="24"/>
        </w:rPr>
        <w:t xml:space="preserve"> ahead of its automatic repeal on </w:t>
      </w:r>
      <w:r w:rsidR="007F7602">
        <w:rPr>
          <w:rFonts w:ascii="Times New Roman" w:hAnsi="Times New Roman" w:cs="Times New Roman"/>
          <w:sz w:val="24"/>
          <w:szCs w:val="24"/>
        </w:rPr>
        <w:t>1</w:t>
      </w:r>
      <w:r w:rsidRPr="003606D2">
        <w:rPr>
          <w:rFonts w:ascii="Times New Roman" w:hAnsi="Times New Roman" w:cs="Times New Roman"/>
          <w:sz w:val="24"/>
          <w:szCs w:val="24"/>
        </w:rPr>
        <w:t xml:space="preserve"> October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6F812B" w14:textId="77777777" w:rsidR="004506AE" w:rsidRPr="001F0CBA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34286807"/>
      <w:bookmarkEnd w:id="1"/>
      <w:r w:rsidRPr="001F0CBA">
        <w:rPr>
          <w:rFonts w:ascii="Times New Roman" w:hAnsi="Times New Roman" w:cs="Times New Roman"/>
          <w:b/>
          <w:bCs/>
          <w:sz w:val="24"/>
          <w:szCs w:val="24"/>
        </w:rPr>
        <w:t>Assessment of human rights implications</w:t>
      </w:r>
    </w:p>
    <w:bookmarkEnd w:id="3"/>
    <w:p w14:paraId="01BB4756" w14:textId="53AE35BF" w:rsidR="004506AE" w:rsidRPr="001F0CBA" w:rsidRDefault="004506AE" w:rsidP="001F0CBA">
      <w:pPr>
        <w:pStyle w:val="ListParagraph"/>
        <w:numPr>
          <w:ilvl w:val="0"/>
          <w:numId w:val="9"/>
        </w:num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1F0CBA">
        <w:rPr>
          <w:rFonts w:ascii="Times New Roman" w:hAnsi="Times New Roman" w:cs="Times New Roman"/>
          <w:sz w:val="24"/>
          <w:szCs w:val="24"/>
        </w:rPr>
        <w:t xml:space="preserve">The Repeal Instrument does not engage any of the applicable rights or freedoms. </w:t>
      </w:r>
    </w:p>
    <w:p w14:paraId="08AC5343" w14:textId="77777777" w:rsidR="004506AE" w:rsidRPr="001F0CBA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b/>
          <w:bCs/>
          <w:sz w:val="24"/>
          <w:szCs w:val="24"/>
        </w:rPr>
      </w:pPr>
      <w:r w:rsidRPr="001F0CBA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5602DA7A" w14:textId="09F3877A" w:rsidR="004506AE" w:rsidRPr="001F0CBA" w:rsidRDefault="004506AE" w:rsidP="001F0CBA">
      <w:pPr>
        <w:pStyle w:val="ListParagraph"/>
        <w:numPr>
          <w:ilvl w:val="0"/>
          <w:numId w:val="9"/>
        </w:num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  <w:r w:rsidRPr="001F0CBA">
        <w:rPr>
          <w:rFonts w:ascii="Times New Roman" w:hAnsi="Times New Roman" w:cs="Times New Roman"/>
          <w:sz w:val="24"/>
          <w:szCs w:val="24"/>
        </w:rPr>
        <w:t xml:space="preserve">The Repeal Instrument is compatible with the human rights and freedoms recognised or declared in the international instruments listed in section 3 of </w:t>
      </w:r>
      <w:r w:rsidRPr="001F0CBA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Pr="001F0CBA">
        <w:rPr>
          <w:rFonts w:ascii="Times New Roman" w:hAnsi="Times New Roman" w:cs="Times New Roman"/>
          <w:i/>
          <w:iCs/>
          <w:sz w:val="24"/>
          <w:szCs w:val="24"/>
        </w:rPr>
        <w:t>Human Rights (Parliamentary Scrutiny) Act 2011</w:t>
      </w:r>
      <w:r w:rsidRPr="001F0CBA">
        <w:rPr>
          <w:rFonts w:ascii="Times New Roman" w:hAnsi="Times New Roman" w:cs="Times New Roman"/>
          <w:sz w:val="24"/>
          <w:szCs w:val="24"/>
        </w:rPr>
        <w:t>.</w:t>
      </w:r>
    </w:p>
    <w:p w14:paraId="46846070" w14:textId="77777777" w:rsidR="004506AE" w:rsidRPr="001F0CBA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</w:p>
    <w:p w14:paraId="5F748958" w14:textId="77777777" w:rsidR="004506AE" w:rsidRPr="001F0CBA" w:rsidRDefault="004506AE" w:rsidP="001F0CBA">
      <w:p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</w:p>
    <w:p w14:paraId="618D4D16" w14:textId="77777777" w:rsidR="007540FC" w:rsidRPr="001F0CBA" w:rsidRDefault="007540FC" w:rsidP="001F0CBA">
      <w:pPr>
        <w:spacing w:before="240" w:after="0" w:line="260" w:lineRule="atLeast"/>
        <w:ind w:right="397"/>
        <w:rPr>
          <w:rFonts w:ascii="Times New Roman" w:hAnsi="Times New Roman" w:cs="Times New Roman"/>
          <w:sz w:val="24"/>
          <w:szCs w:val="24"/>
        </w:rPr>
      </w:pPr>
    </w:p>
    <w:sectPr w:rsidR="007540FC" w:rsidRPr="001F0CBA" w:rsidSect="001F0CBA">
      <w:pgSz w:w="11906" w:h="16838"/>
      <w:pgMar w:top="1537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92A"/>
    <w:multiLevelType w:val="hybridMultilevel"/>
    <w:tmpl w:val="8F369B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F5E7C"/>
    <w:multiLevelType w:val="hybridMultilevel"/>
    <w:tmpl w:val="FCF4D4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C5137"/>
    <w:multiLevelType w:val="hybridMultilevel"/>
    <w:tmpl w:val="8708BF68"/>
    <w:lvl w:ilvl="0" w:tplc="0C09000F">
      <w:start w:val="7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5A9"/>
    <w:multiLevelType w:val="hybridMultilevel"/>
    <w:tmpl w:val="4A68F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0559"/>
    <w:multiLevelType w:val="hybridMultilevel"/>
    <w:tmpl w:val="8DEC3B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61950"/>
    <w:multiLevelType w:val="hybridMultilevel"/>
    <w:tmpl w:val="9A623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027E0"/>
    <w:multiLevelType w:val="hybridMultilevel"/>
    <w:tmpl w:val="5114D876"/>
    <w:lvl w:ilvl="0" w:tplc="0C09000F">
      <w:start w:val="10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E26BA"/>
    <w:multiLevelType w:val="hybridMultilevel"/>
    <w:tmpl w:val="A97811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05400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5823069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0363842">
    <w:abstractNumId w:val="7"/>
  </w:num>
  <w:num w:numId="4" w16cid:durableId="1015885581">
    <w:abstractNumId w:val="2"/>
  </w:num>
  <w:num w:numId="5" w16cid:durableId="609242440">
    <w:abstractNumId w:val="0"/>
  </w:num>
  <w:num w:numId="6" w16cid:durableId="1656370084">
    <w:abstractNumId w:val="5"/>
  </w:num>
  <w:num w:numId="7" w16cid:durableId="1842626438">
    <w:abstractNumId w:val="1"/>
  </w:num>
  <w:num w:numId="8" w16cid:durableId="981814972">
    <w:abstractNumId w:val="4"/>
  </w:num>
  <w:num w:numId="9" w16cid:durableId="1147549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6AE"/>
    <w:rsid w:val="00010FFF"/>
    <w:rsid w:val="00031303"/>
    <w:rsid w:val="0006242A"/>
    <w:rsid w:val="000D46C6"/>
    <w:rsid w:val="000D5516"/>
    <w:rsid w:val="000E0807"/>
    <w:rsid w:val="00125576"/>
    <w:rsid w:val="00130791"/>
    <w:rsid w:val="00154993"/>
    <w:rsid w:val="001C03E6"/>
    <w:rsid w:val="001C203C"/>
    <w:rsid w:val="001D0B7D"/>
    <w:rsid w:val="001F0CBA"/>
    <w:rsid w:val="00282B95"/>
    <w:rsid w:val="002B0D9B"/>
    <w:rsid w:val="002D7C2F"/>
    <w:rsid w:val="0033070D"/>
    <w:rsid w:val="003669B9"/>
    <w:rsid w:val="003C0B46"/>
    <w:rsid w:val="003D4951"/>
    <w:rsid w:val="0040096D"/>
    <w:rsid w:val="00414923"/>
    <w:rsid w:val="004506AE"/>
    <w:rsid w:val="004515BC"/>
    <w:rsid w:val="00491BC0"/>
    <w:rsid w:val="0049279D"/>
    <w:rsid w:val="00515F21"/>
    <w:rsid w:val="00540936"/>
    <w:rsid w:val="005534C0"/>
    <w:rsid w:val="00575348"/>
    <w:rsid w:val="005C284A"/>
    <w:rsid w:val="005F1B02"/>
    <w:rsid w:val="00623FAC"/>
    <w:rsid w:val="00627F40"/>
    <w:rsid w:val="006342AF"/>
    <w:rsid w:val="00650901"/>
    <w:rsid w:val="006C5016"/>
    <w:rsid w:val="006F1864"/>
    <w:rsid w:val="006F22F1"/>
    <w:rsid w:val="006F3428"/>
    <w:rsid w:val="00720E92"/>
    <w:rsid w:val="007540FC"/>
    <w:rsid w:val="00760DD9"/>
    <w:rsid w:val="007D0669"/>
    <w:rsid w:val="007E65A7"/>
    <w:rsid w:val="007F7602"/>
    <w:rsid w:val="0088425E"/>
    <w:rsid w:val="008A06C7"/>
    <w:rsid w:val="009014C3"/>
    <w:rsid w:val="00916FD4"/>
    <w:rsid w:val="00A8275B"/>
    <w:rsid w:val="00AB569F"/>
    <w:rsid w:val="00AC7DD6"/>
    <w:rsid w:val="00B15D21"/>
    <w:rsid w:val="00B307AA"/>
    <w:rsid w:val="00B56E25"/>
    <w:rsid w:val="00BB3E65"/>
    <w:rsid w:val="00C11AD7"/>
    <w:rsid w:val="00C90247"/>
    <w:rsid w:val="00C90F93"/>
    <w:rsid w:val="00CB65E3"/>
    <w:rsid w:val="00CD18FC"/>
    <w:rsid w:val="00CE21B1"/>
    <w:rsid w:val="00DB6AF2"/>
    <w:rsid w:val="00DE2BCF"/>
    <w:rsid w:val="00E40A20"/>
    <w:rsid w:val="00E6281A"/>
    <w:rsid w:val="00E63071"/>
    <w:rsid w:val="00E84B4F"/>
    <w:rsid w:val="00E91BCA"/>
    <w:rsid w:val="00EC7C7F"/>
    <w:rsid w:val="00F4318E"/>
    <w:rsid w:val="00FB09DC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5631C"/>
  <w15:chartTrackingRefBased/>
  <w15:docId w15:val="{0A88A49C-9836-4C70-80B3-9D4D6DE2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6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06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6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4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4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9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TaxCatchAll xmlns="db2b92ca-6ed0-4085-802d-4c686a2e8c3f">
      <Value>8</Value>
    </TaxCatchAll>
    <DocumentNotes xmlns="db2b92ca-6ed0-4085-802d-4c686a2e8c3f" xsi:nil="true"/>
    <NAPReason xmlns="db2b92ca-6ed0-4085-802d-4c686a2e8c3f" xsi:nil="true"/>
    <_dlc_DocId xmlns="88bfcf59-6592-45e6-be31-9c293372703f">010881-354534812-109</_dlc_DocId>
    <_dlc_DocIdUrl xmlns="88bfcf59-6592-45e6-be31-9c293372703f">
      <Url>https://asiclink.sharepoint.com/teams/010881/_layouts/15/DocIdRedir.aspx?ID=010881-354534812-109</Url>
      <Description>010881-354534812-109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6EBCA06AAF01EE49ADE56EB81AA5E731" ma:contentTypeVersion="19" ma:contentTypeDescription="Create a new document." ma:contentTypeScope="" ma:versionID="5fd7b2166243f1d1598238f4e65e7f9d">
  <xsd:schema xmlns:xsd="http://www.w3.org/2001/XMLSchema" xmlns:xs="http://www.w3.org/2001/XMLSchema" xmlns:p="http://schemas.microsoft.com/office/2006/metadata/properties" xmlns:ns2="db2b92ca-6ed0-4085-802d-4c686a2e8c3f" xmlns:ns3="88bfcf59-6592-45e6-be31-9c293372703f" targetNamespace="http://schemas.microsoft.com/office/2006/metadata/properties" ma:root="true" ma:fieldsID="c1f70e2ac2b454d05bd138f07c108c76" ns2:_="" ns3:_="">
    <xsd:import namespace="db2b92ca-6ed0-4085-802d-4c686a2e8c3f"/>
    <xsd:import namespace="88bfcf59-6592-45e6-be31-9c293372703f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face2f5-4cf6-492e-8c16-ce77e5eebaef}" ma:internalName="TaxCatchAll" ma:showField="CatchAllData" ma:web="88bfcf59-6592-45e6-be31-9c2933727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face2f5-4cf6-492e-8c16-ce77e5eebaef}" ma:internalName="TaxCatchAllLabel" ma:readOnly="true" ma:showField="CatchAllDataLabel" ma:web="88bfcf59-6592-45e6-be31-9c2933727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cf59-6592-45e6-be31-9c293372703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323180-E645-494D-8525-E5764DE9E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C8538-25D8-4566-9BEC-0F447BD69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56959-E68C-4C9D-B4B3-BEE6BC0D2B90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88bfcf59-6592-45e6-be31-9c293372703f"/>
  </ds:schemaRefs>
</ds:datastoreItem>
</file>

<file path=customXml/itemProps4.xml><?xml version="1.0" encoding="utf-8"?>
<ds:datastoreItem xmlns:ds="http://schemas.openxmlformats.org/officeDocument/2006/customXml" ds:itemID="{01E96FBD-EC17-47F6-AAA5-3438BCD83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88bfcf59-6592-45e6-be31-9c2933727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AB7BEA-494B-4840-893C-6759DE2EB8D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22E2903-154D-4785-AD59-24FFFD11E72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McKee</dc:creator>
  <cp:keywords/>
  <dc:description/>
  <cp:lastModifiedBy>Narelle Kane</cp:lastModifiedBy>
  <cp:revision>63</cp:revision>
  <dcterms:created xsi:type="dcterms:W3CDTF">2025-07-31T03:33:00Z</dcterms:created>
  <dcterms:modified xsi:type="dcterms:W3CDTF">2025-08-26T02:58:00Z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0x010100B5F685A1365F544391EF8C813B164F3A006EBCA06AAF01EE49ADE56EB81AA5E731</vt:lpwstr>
  </property>
  <property fmtid="{D5CDD505-2E9C-101B-9397-08002B2CF9AE}" pid="3" name="_dlc_DocIdItemGuid">
    <vt:lpwstr>0e302cda-89ff-41e8-a33e-d89b0c74389b</vt:lpwstr>
  </property>
  <property fmtid="{D5CDD505-2E9C-101B-9397-08002B2CF9AE}" pid="4" name="MSIP_Label_3fc05eff-3b8c-46ad-aa9b-c46174c68b39_Enabled">
    <vt:lpwstr>True</vt:lpwstr>
  </property>
  <property fmtid="{D5CDD505-2E9C-101B-9397-08002B2CF9AE}" pid="5" name="MSIP_Label_3fc05eff-3b8c-46ad-aa9b-c46174c68b39_SiteId">
    <vt:lpwstr>5f1de7c6-55cd-4bb2-902d-514c78cf10f4</vt:lpwstr>
  </property>
  <property fmtid="{D5CDD505-2E9C-101B-9397-08002B2CF9AE}" pid="6" name="MSIP_Label_3fc05eff-3b8c-46ad-aa9b-c46174c68b39_SetDate">
    <vt:lpwstr>2025-07-31T05:19:58Z</vt:lpwstr>
  </property>
  <property fmtid="{D5CDD505-2E9C-101B-9397-08002B2CF9AE}" pid="7" name="MSIP_Label_3fc05eff-3b8c-46ad-aa9b-c46174c68b39_Name">
    <vt:lpwstr>OFFICIAL Sensitive</vt:lpwstr>
  </property>
  <property fmtid="{D5CDD505-2E9C-101B-9397-08002B2CF9AE}" pid="8" name="MSIP_Label_3fc05eff-3b8c-46ad-aa9b-c46174c68b39_ActionId">
    <vt:lpwstr>a5c92d8d-e4a9-4d61-8fae-7902cca8e029</vt:lpwstr>
  </property>
  <property fmtid="{D5CDD505-2E9C-101B-9397-08002B2CF9AE}" pid="9" name="MSIP_Label_3fc05eff-3b8c-46ad-aa9b-c46174c68b39_Removed">
    <vt:lpwstr>False</vt:lpwstr>
  </property>
  <property fmtid="{D5CDD505-2E9C-101B-9397-08002B2CF9AE}" pid="10" name="MSIP_Label_3fc05eff-3b8c-46ad-aa9b-c46174c68b39_Extended_MSFT_Method">
    <vt:lpwstr>Standard</vt:lpwstr>
  </property>
  <property fmtid="{D5CDD505-2E9C-101B-9397-08002B2CF9AE}" pid="11" name="Sensitivity">
    <vt:lpwstr>OFFICIAL Sensitive</vt:lpwstr>
  </property>
  <property fmtid="{D5CDD505-2E9C-101B-9397-08002B2CF9AE}" pid="12" name="MediaServiceImageTags">
    <vt:lpwstr/>
  </property>
  <property fmtid="{D5CDD505-2E9C-101B-9397-08002B2CF9AE}" pid="13" name="SecurityClassification">
    <vt:lpwstr>8;#OFFICIAL - Sensitive|6eccc17f-024b-41b0-b6b1-faf98d2aff85</vt:lpwstr>
  </property>
  <property fmtid="{D5CDD505-2E9C-101B-9397-08002B2CF9AE}" pid="14" name="lcf76f155ced4ddcb4097134ff3c332f">
    <vt:lpwstr/>
  </property>
</Properties>
</file>