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1E68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DB006D4" wp14:editId="3FBE0E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D5FCF" w14:textId="77777777" w:rsidR="00F5638C" w:rsidRDefault="00F5638C" w:rsidP="00F5638C">
      <w:pPr>
        <w:rPr>
          <w:sz w:val="19"/>
        </w:rPr>
      </w:pPr>
    </w:p>
    <w:p w14:paraId="35A174D9" w14:textId="41DEA956" w:rsidR="00F5638C" w:rsidRDefault="00170522" w:rsidP="00F5638C">
      <w:pPr>
        <w:pStyle w:val="ShortT"/>
      </w:pPr>
      <w:r>
        <w:t>Housing Australia Investment Mandate Amendment (</w:t>
      </w:r>
      <w:r w:rsidR="00470492">
        <w:t xml:space="preserve">Delivering on </w:t>
      </w:r>
      <w:r w:rsidR="003D5106">
        <w:t>O</w:t>
      </w:r>
      <w:r w:rsidR="00470492">
        <w:t>ur</w:t>
      </w:r>
      <w:r w:rsidR="003D5106">
        <w:t xml:space="preserve"> </w:t>
      </w:r>
      <w:r>
        <w:t xml:space="preserve">2025 </w:t>
      </w:r>
      <w:r w:rsidR="0088331B">
        <w:t>Election Commitmen</w:t>
      </w:r>
      <w:r w:rsidR="003C70D8">
        <w:t>t</w:t>
      </w:r>
      <w:r>
        <w:t>) Direction 2025</w:t>
      </w:r>
    </w:p>
    <w:p w14:paraId="0E0C6AD9" w14:textId="67E3F26A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170522">
        <w:rPr>
          <w:szCs w:val="22"/>
        </w:rPr>
        <w:t>Clare O</w:t>
      </w:r>
      <w:r w:rsidR="001B7B4C">
        <w:rPr>
          <w:szCs w:val="22"/>
        </w:rPr>
        <w:t>’</w:t>
      </w:r>
      <w:r w:rsidR="00170522">
        <w:rPr>
          <w:szCs w:val="22"/>
        </w:rPr>
        <w:t>Neil, Minister for Housing, Minister for Homelessness and Minister for Cities, make the following direction</w:t>
      </w:r>
      <w:r w:rsidRPr="00BC5754">
        <w:rPr>
          <w:szCs w:val="22"/>
        </w:rPr>
        <w:t>.</w:t>
      </w:r>
    </w:p>
    <w:p w14:paraId="0D6BBB49" w14:textId="269714FB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BA31E1">
        <w:rPr>
          <w:szCs w:val="22"/>
        </w:rPr>
        <w:t xml:space="preserve">22 August </w:t>
      </w:r>
      <w:r w:rsidR="008E55EF">
        <w:rPr>
          <w:szCs w:val="22"/>
        </w:rPr>
        <w:t>2025</w:t>
      </w:r>
    </w:p>
    <w:p w14:paraId="30D2A9EE" w14:textId="0F748229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CCDE1BC" w14:textId="27CE2E85" w:rsidR="00F5638C" w:rsidRPr="00170522" w:rsidRDefault="00170522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  <w:highlight w:val="yellow"/>
        </w:rPr>
      </w:pPr>
      <w:r w:rsidRPr="00170522">
        <w:rPr>
          <w:szCs w:val="22"/>
        </w:rPr>
        <w:t>Clare O</w:t>
      </w:r>
      <w:r w:rsidR="001B7B4C">
        <w:rPr>
          <w:szCs w:val="22"/>
        </w:rPr>
        <w:t>’</w:t>
      </w:r>
      <w:r w:rsidRPr="00170522">
        <w:rPr>
          <w:szCs w:val="22"/>
        </w:rPr>
        <w:t>Neil</w:t>
      </w:r>
    </w:p>
    <w:p w14:paraId="39630C3B" w14:textId="45CC7D50" w:rsidR="00170522" w:rsidRPr="00170522" w:rsidRDefault="00F5638C" w:rsidP="00F5638C">
      <w:pPr>
        <w:pStyle w:val="SignCoverPageEnd"/>
        <w:rPr>
          <w:szCs w:val="22"/>
        </w:rPr>
      </w:pPr>
      <w:r w:rsidRPr="00170522">
        <w:rPr>
          <w:szCs w:val="22"/>
        </w:rPr>
        <w:t xml:space="preserve">Minister for </w:t>
      </w:r>
      <w:r w:rsidR="00170522" w:rsidRPr="00170522">
        <w:rPr>
          <w:szCs w:val="22"/>
        </w:rPr>
        <w:t>Housing</w:t>
      </w:r>
    </w:p>
    <w:p w14:paraId="22AA3A8F" w14:textId="77777777" w:rsidR="00170522" w:rsidRPr="00170522" w:rsidRDefault="00170522" w:rsidP="00170522">
      <w:pPr>
        <w:pStyle w:val="SignCoverPageEnd"/>
        <w:rPr>
          <w:szCs w:val="22"/>
        </w:rPr>
      </w:pPr>
      <w:r w:rsidRPr="00170522">
        <w:rPr>
          <w:szCs w:val="22"/>
        </w:rPr>
        <w:t>Minister for Homelessness</w:t>
      </w:r>
    </w:p>
    <w:p w14:paraId="1764F3F1" w14:textId="2556FA17" w:rsidR="00170522" w:rsidRDefault="00170522" w:rsidP="00170522">
      <w:pPr>
        <w:pStyle w:val="SignCoverPageEnd"/>
        <w:rPr>
          <w:szCs w:val="22"/>
        </w:rPr>
      </w:pPr>
      <w:r w:rsidRPr="00170522">
        <w:rPr>
          <w:szCs w:val="22"/>
        </w:rPr>
        <w:t>Minister for Cities</w:t>
      </w:r>
    </w:p>
    <w:p w14:paraId="0869CC61" w14:textId="77777777" w:rsidR="00F5638C" w:rsidRDefault="00F5638C" w:rsidP="00F5638C"/>
    <w:p w14:paraId="5DD24DA0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67F8C94A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4E4F17BD" w14:textId="77777777" w:rsidR="00F5638C" w:rsidRDefault="00F5638C" w:rsidP="00F5638C">
      <w:pPr>
        <w:sectPr w:rsidR="00F5638C" w:rsidSect="00C43B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B4E912A" w14:textId="77777777" w:rsidR="00F5638C" w:rsidRPr="000C1D72" w:rsidRDefault="00F5638C" w:rsidP="00F5638C">
      <w:pPr>
        <w:outlineLvl w:val="0"/>
        <w:rPr>
          <w:sz w:val="36"/>
        </w:rPr>
      </w:pPr>
      <w:r w:rsidRPr="000C1D72">
        <w:rPr>
          <w:sz w:val="36"/>
        </w:rPr>
        <w:lastRenderedPageBreak/>
        <w:t>Contents</w:t>
      </w:r>
    </w:p>
    <w:p w14:paraId="594FA323" w14:textId="731C4A9A" w:rsidR="001E0164" w:rsidRDefault="001E016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TOC \o "1-9" </w:instrText>
      </w:r>
      <w:r>
        <w:rPr>
          <w:highlight w:val="yellow"/>
        </w:rP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E0164">
        <w:rPr>
          <w:noProof/>
        </w:rPr>
        <w:tab/>
      </w:r>
      <w:r w:rsidRPr="001E0164">
        <w:rPr>
          <w:noProof/>
        </w:rPr>
        <w:fldChar w:fldCharType="begin"/>
      </w:r>
      <w:r w:rsidRPr="001E0164">
        <w:rPr>
          <w:noProof/>
        </w:rPr>
        <w:instrText xml:space="preserve"> PAGEREF _Toc206085639 \h </w:instrText>
      </w:r>
      <w:r w:rsidRPr="001E0164">
        <w:rPr>
          <w:noProof/>
        </w:rPr>
      </w:r>
      <w:r w:rsidRPr="001E0164">
        <w:rPr>
          <w:noProof/>
        </w:rPr>
        <w:fldChar w:fldCharType="separate"/>
      </w:r>
      <w:r w:rsidR="007F7D13">
        <w:rPr>
          <w:noProof/>
        </w:rPr>
        <w:t>1</w:t>
      </w:r>
      <w:r w:rsidRPr="001E0164">
        <w:rPr>
          <w:noProof/>
        </w:rPr>
        <w:fldChar w:fldCharType="end"/>
      </w:r>
    </w:p>
    <w:p w14:paraId="5F3263A2" w14:textId="49715ED5" w:rsidR="001E0164" w:rsidRDefault="001E016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E0164">
        <w:rPr>
          <w:noProof/>
        </w:rPr>
        <w:tab/>
      </w:r>
      <w:r w:rsidRPr="001E0164">
        <w:rPr>
          <w:noProof/>
        </w:rPr>
        <w:fldChar w:fldCharType="begin"/>
      </w:r>
      <w:r w:rsidRPr="001E0164">
        <w:rPr>
          <w:noProof/>
        </w:rPr>
        <w:instrText xml:space="preserve"> PAGEREF _Toc206085640 \h </w:instrText>
      </w:r>
      <w:r w:rsidRPr="001E0164">
        <w:rPr>
          <w:noProof/>
        </w:rPr>
      </w:r>
      <w:r w:rsidRPr="001E0164">
        <w:rPr>
          <w:noProof/>
        </w:rPr>
        <w:fldChar w:fldCharType="separate"/>
      </w:r>
      <w:r w:rsidR="007F7D13">
        <w:rPr>
          <w:noProof/>
        </w:rPr>
        <w:t>1</w:t>
      </w:r>
      <w:r w:rsidRPr="001E0164">
        <w:rPr>
          <w:noProof/>
        </w:rPr>
        <w:fldChar w:fldCharType="end"/>
      </w:r>
    </w:p>
    <w:p w14:paraId="2B25299A" w14:textId="20249C51" w:rsidR="001E0164" w:rsidRDefault="001E016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E0164">
        <w:rPr>
          <w:noProof/>
        </w:rPr>
        <w:tab/>
      </w:r>
      <w:r w:rsidRPr="001E0164">
        <w:rPr>
          <w:noProof/>
        </w:rPr>
        <w:fldChar w:fldCharType="begin"/>
      </w:r>
      <w:r w:rsidRPr="001E0164">
        <w:rPr>
          <w:noProof/>
        </w:rPr>
        <w:instrText xml:space="preserve"> PAGEREF _Toc206085641 \h </w:instrText>
      </w:r>
      <w:r w:rsidRPr="001E0164">
        <w:rPr>
          <w:noProof/>
        </w:rPr>
      </w:r>
      <w:r w:rsidRPr="001E0164">
        <w:rPr>
          <w:noProof/>
        </w:rPr>
        <w:fldChar w:fldCharType="separate"/>
      </w:r>
      <w:r w:rsidR="007F7D13">
        <w:rPr>
          <w:noProof/>
        </w:rPr>
        <w:t>1</w:t>
      </w:r>
      <w:r w:rsidRPr="001E0164">
        <w:rPr>
          <w:noProof/>
        </w:rPr>
        <w:fldChar w:fldCharType="end"/>
      </w:r>
    </w:p>
    <w:p w14:paraId="4BB9B410" w14:textId="4D986A6C" w:rsidR="001E0164" w:rsidRDefault="001E016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E0164">
        <w:rPr>
          <w:noProof/>
        </w:rPr>
        <w:tab/>
      </w:r>
      <w:r w:rsidRPr="001E0164">
        <w:rPr>
          <w:noProof/>
        </w:rPr>
        <w:fldChar w:fldCharType="begin"/>
      </w:r>
      <w:r w:rsidRPr="001E0164">
        <w:rPr>
          <w:noProof/>
        </w:rPr>
        <w:instrText xml:space="preserve"> PAGEREF _Toc206085642 \h </w:instrText>
      </w:r>
      <w:r w:rsidRPr="001E0164">
        <w:rPr>
          <w:noProof/>
        </w:rPr>
      </w:r>
      <w:r w:rsidRPr="001E0164">
        <w:rPr>
          <w:noProof/>
        </w:rPr>
        <w:fldChar w:fldCharType="separate"/>
      </w:r>
      <w:r w:rsidR="007F7D13">
        <w:rPr>
          <w:noProof/>
        </w:rPr>
        <w:t>1</w:t>
      </w:r>
      <w:r w:rsidRPr="001E0164">
        <w:rPr>
          <w:noProof/>
        </w:rPr>
        <w:fldChar w:fldCharType="end"/>
      </w:r>
    </w:p>
    <w:p w14:paraId="2E3DAFB7" w14:textId="4D71C2FA" w:rsidR="001E0164" w:rsidRDefault="001E016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23658E">
        <w:rPr>
          <w:b w:val="0"/>
          <w:noProof/>
          <w:sz w:val="18"/>
        </w:rPr>
        <w:tab/>
      </w:r>
      <w:r w:rsidRPr="0023658E">
        <w:rPr>
          <w:b w:val="0"/>
          <w:noProof/>
          <w:sz w:val="18"/>
        </w:rPr>
        <w:fldChar w:fldCharType="begin"/>
      </w:r>
      <w:r w:rsidRPr="0023658E">
        <w:rPr>
          <w:b w:val="0"/>
          <w:noProof/>
          <w:sz w:val="18"/>
        </w:rPr>
        <w:instrText xml:space="preserve"> PAGEREF _Toc206085643 \h </w:instrText>
      </w:r>
      <w:r w:rsidRPr="0023658E">
        <w:rPr>
          <w:b w:val="0"/>
          <w:noProof/>
          <w:sz w:val="18"/>
        </w:rPr>
      </w:r>
      <w:r w:rsidRPr="0023658E">
        <w:rPr>
          <w:b w:val="0"/>
          <w:noProof/>
          <w:sz w:val="18"/>
        </w:rPr>
        <w:fldChar w:fldCharType="separate"/>
      </w:r>
      <w:r w:rsidR="007F7D13">
        <w:rPr>
          <w:b w:val="0"/>
          <w:noProof/>
          <w:sz w:val="18"/>
        </w:rPr>
        <w:t>2</w:t>
      </w:r>
      <w:r w:rsidRPr="0023658E">
        <w:rPr>
          <w:b w:val="0"/>
          <w:noProof/>
          <w:sz w:val="18"/>
        </w:rPr>
        <w:fldChar w:fldCharType="end"/>
      </w:r>
    </w:p>
    <w:p w14:paraId="0F8ADA86" w14:textId="7FC9A52E" w:rsidR="001E0164" w:rsidRDefault="001E016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Housing Australia Investment Mandate Direction 2018</w:t>
      </w:r>
      <w:r w:rsidRPr="0023658E">
        <w:rPr>
          <w:i w:val="0"/>
          <w:noProof/>
          <w:sz w:val="18"/>
        </w:rPr>
        <w:tab/>
      </w:r>
      <w:r w:rsidRPr="0023658E">
        <w:rPr>
          <w:i w:val="0"/>
          <w:noProof/>
          <w:sz w:val="18"/>
        </w:rPr>
        <w:fldChar w:fldCharType="begin"/>
      </w:r>
      <w:r w:rsidRPr="0023658E">
        <w:rPr>
          <w:i w:val="0"/>
          <w:noProof/>
          <w:sz w:val="18"/>
        </w:rPr>
        <w:instrText xml:space="preserve"> PAGEREF _Toc206085644 \h </w:instrText>
      </w:r>
      <w:r w:rsidRPr="0023658E">
        <w:rPr>
          <w:i w:val="0"/>
          <w:noProof/>
          <w:sz w:val="18"/>
        </w:rPr>
      </w:r>
      <w:r w:rsidRPr="0023658E">
        <w:rPr>
          <w:i w:val="0"/>
          <w:noProof/>
          <w:sz w:val="18"/>
        </w:rPr>
        <w:fldChar w:fldCharType="separate"/>
      </w:r>
      <w:r w:rsidR="007F7D13">
        <w:rPr>
          <w:i w:val="0"/>
          <w:noProof/>
          <w:sz w:val="18"/>
        </w:rPr>
        <w:t>2</w:t>
      </w:r>
      <w:r w:rsidRPr="0023658E">
        <w:rPr>
          <w:i w:val="0"/>
          <w:noProof/>
          <w:sz w:val="18"/>
        </w:rPr>
        <w:fldChar w:fldCharType="end"/>
      </w:r>
    </w:p>
    <w:p w14:paraId="3F8B2323" w14:textId="70E70148" w:rsidR="00F5638C" w:rsidRDefault="001E0164" w:rsidP="00F5638C">
      <w:r>
        <w:rPr>
          <w:rFonts w:eastAsia="Times New Roman" w:cs="Times New Roman"/>
          <w:kern w:val="28"/>
          <w:sz w:val="18"/>
          <w:highlight w:val="yellow"/>
          <w:lang w:eastAsia="en-AU"/>
        </w:rPr>
        <w:fldChar w:fldCharType="end"/>
      </w:r>
    </w:p>
    <w:p w14:paraId="5727111D" w14:textId="77777777" w:rsidR="00F5638C" w:rsidRDefault="00F5638C" w:rsidP="00F5638C">
      <w:pPr>
        <w:sectPr w:rsidR="00F5638C" w:rsidSect="00C43B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C87688" w14:textId="77777777" w:rsidR="00F5638C" w:rsidRDefault="00F5638C" w:rsidP="00F5638C">
      <w:pPr>
        <w:pStyle w:val="ActHead5"/>
      </w:pPr>
      <w:bookmarkStart w:id="16" w:name="_Toc206085639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7577EF95" w14:textId="5C76C900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B33F49">
        <w:rPr>
          <w:i/>
          <w:noProof/>
        </w:rPr>
        <w:t>Housing Australia Investment Mandate Amendment (</w:t>
      </w:r>
      <w:r w:rsidR="00333E83" w:rsidRPr="00333E83">
        <w:rPr>
          <w:i/>
          <w:noProof/>
        </w:rPr>
        <w:t>Delivering on Our 2025</w:t>
      </w:r>
      <w:r w:rsidR="006F0820">
        <w:rPr>
          <w:i/>
          <w:noProof/>
        </w:rPr>
        <w:t> </w:t>
      </w:r>
      <w:r w:rsidR="00333E83" w:rsidRPr="00333E83">
        <w:rPr>
          <w:i/>
          <w:noProof/>
        </w:rPr>
        <w:t>Election Commitment</w:t>
      </w:r>
      <w:r w:rsidR="00B33F49">
        <w:rPr>
          <w:i/>
          <w:noProof/>
        </w:rPr>
        <w:t>) Direction</w:t>
      </w:r>
      <w:r w:rsidR="005066D2">
        <w:rPr>
          <w:i/>
          <w:noProof/>
        </w:rPr>
        <w:t> </w:t>
      </w:r>
      <w:r w:rsidR="00B33F49">
        <w:rPr>
          <w:i/>
          <w:noProof/>
        </w:rPr>
        <w:t>2025.</w:t>
      </w:r>
    </w:p>
    <w:p w14:paraId="152F1F77" w14:textId="77777777" w:rsidR="00F5638C" w:rsidRDefault="00F5638C" w:rsidP="00F5638C">
      <w:pPr>
        <w:pStyle w:val="ActHead5"/>
      </w:pPr>
      <w:bookmarkStart w:id="17" w:name="_Toc206085640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4BD6E748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7380D6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4066E8C1" w14:textId="77777777" w:rsidTr="003A69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02256C1" w14:textId="77777777" w:rsidR="00F5638C" w:rsidRPr="00416235" w:rsidRDefault="00F5638C" w:rsidP="00C43B8D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AB3B09" w14:paraId="4E43BCF6" w14:textId="77777777" w:rsidTr="003A69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6FC0842" w14:textId="77777777" w:rsidR="00F5638C" w:rsidRPr="00AB3B09" w:rsidRDefault="00F5638C" w:rsidP="00C43B8D">
            <w:pPr>
              <w:pStyle w:val="TableHeading"/>
            </w:pPr>
            <w:r w:rsidRPr="00AB3B0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DD5B387" w14:textId="77777777" w:rsidR="00F5638C" w:rsidRPr="00AB3B09" w:rsidRDefault="00F5638C" w:rsidP="00C43B8D">
            <w:pPr>
              <w:pStyle w:val="TableHeading"/>
            </w:pPr>
            <w:r w:rsidRPr="00AB3B0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A551CEF" w14:textId="77777777" w:rsidR="00F5638C" w:rsidRPr="00AB3B09" w:rsidRDefault="00F5638C" w:rsidP="00C43B8D">
            <w:pPr>
              <w:pStyle w:val="TableHeading"/>
            </w:pPr>
            <w:r w:rsidRPr="00AB3B09">
              <w:t>Column 3</w:t>
            </w:r>
          </w:p>
        </w:tc>
      </w:tr>
      <w:tr w:rsidR="00F5638C" w:rsidRPr="00AB3B09" w14:paraId="09D465ED" w14:textId="77777777" w:rsidTr="003A69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7B515CB" w14:textId="77777777" w:rsidR="00F5638C" w:rsidRPr="00AB3B09" w:rsidRDefault="00F5638C" w:rsidP="00C43B8D">
            <w:pPr>
              <w:pStyle w:val="TableHeading"/>
            </w:pPr>
            <w:r w:rsidRPr="00AB3B0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911B9DB" w14:textId="77777777" w:rsidR="00F5638C" w:rsidRPr="00AB3B09" w:rsidRDefault="00F5638C" w:rsidP="00C43B8D">
            <w:pPr>
              <w:pStyle w:val="TableHeading"/>
            </w:pPr>
            <w:r w:rsidRPr="00AB3B0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5813C75F" w14:textId="77777777" w:rsidR="00F5638C" w:rsidRPr="00AB3B09" w:rsidRDefault="00F5638C" w:rsidP="00C43B8D">
            <w:pPr>
              <w:pStyle w:val="TableHeading"/>
            </w:pPr>
            <w:r w:rsidRPr="00AB3B09">
              <w:t>Date/Details</w:t>
            </w:r>
          </w:p>
        </w:tc>
      </w:tr>
      <w:tr w:rsidR="00F5638C" w14:paraId="767650AE" w14:textId="77777777" w:rsidTr="003A698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456E37B" w14:textId="33D62C73" w:rsidR="00F5638C" w:rsidRPr="00AB3B09" w:rsidRDefault="00F5638C" w:rsidP="00C43B8D">
            <w:pPr>
              <w:pStyle w:val="Tabletext"/>
            </w:pPr>
            <w:r w:rsidRPr="00AB3B09">
              <w:t xml:space="preserve">1.  </w:t>
            </w:r>
            <w:r w:rsidR="00B33F49" w:rsidRPr="00AB3B0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461A9DF" w14:textId="17427032" w:rsidR="00F5638C" w:rsidRPr="00AB3B09" w:rsidRDefault="006A5A45" w:rsidP="00C43B8D">
            <w:pPr>
              <w:pStyle w:val="Tabletext"/>
            </w:pPr>
            <w:r w:rsidRPr="00AB3B09">
              <w:t>1 October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1BE8EBA" w14:textId="510E5FDD" w:rsidR="00F5638C" w:rsidRPr="00AB3B09" w:rsidRDefault="00FF303A" w:rsidP="00FF303A">
            <w:pPr>
              <w:pStyle w:val="Tabletext"/>
            </w:pPr>
            <w:r>
              <w:t>1 October 2025</w:t>
            </w:r>
          </w:p>
        </w:tc>
      </w:tr>
    </w:tbl>
    <w:p w14:paraId="25521147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586D8458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539C1F1" w14:textId="77777777" w:rsidR="00F5638C" w:rsidRDefault="00F5638C" w:rsidP="00F5638C">
      <w:pPr>
        <w:pStyle w:val="ActHead5"/>
      </w:pPr>
      <w:bookmarkStart w:id="18" w:name="_Toc206085641"/>
      <w:proofErr w:type="gramStart"/>
      <w:r>
        <w:t>3  Authority</w:t>
      </w:r>
      <w:bookmarkEnd w:id="18"/>
      <w:proofErr w:type="gramEnd"/>
    </w:p>
    <w:p w14:paraId="63D2094C" w14:textId="5409F70A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D32DFD">
        <w:rPr>
          <w:i/>
          <w:iCs/>
        </w:rPr>
        <w:t>Housing Australia Act</w:t>
      </w:r>
      <w:r w:rsidR="005816E6">
        <w:rPr>
          <w:i/>
          <w:iCs/>
        </w:rPr>
        <w:t> </w:t>
      </w:r>
      <w:r w:rsidR="00D32DFD">
        <w:rPr>
          <w:i/>
          <w:iCs/>
        </w:rPr>
        <w:t>2018</w:t>
      </w:r>
      <w:r>
        <w:rPr>
          <w:i/>
        </w:rPr>
        <w:t>.</w:t>
      </w:r>
    </w:p>
    <w:p w14:paraId="0BBBA525" w14:textId="77777777" w:rsidR="00F5638C" w:rsidRDefault="00F5638C" w:rsidP="00F5638C">
      <w:pPr>
        <w:pStyle w:val="ActHead5"/>
      </w:pPr>
      <w:bookmarkStart w:id="19" w:name="_Toc206085642"/>
      <w:proofErr w:type="gramStart"/>
      <w:r>
        <w:t>4  Schedules</w:t>
      </w:r>
      <w:bookmarkEnd w:id="19"/>
      <w:proofErr w:type="gramEnd"/>
    </w:p>
    <w:p w14:paraId="38BB2B92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F83638A" w14:textId="77777777" w:rsidR="00F5638C" w:rsidRDefault="00F5638C" w:rsidP="00F5638C">
      <w:pPr>
        <w:pStyle w:val="ActHead6"/>
        <w:pageBreakBefore/>
      </w:pPr>
      <w:bookmarkStart w:id="20" w:name="_Toc206085643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7C91F418" w14:textId="05D92907" w:rsidR="00D32DFD" w:rsidRDefault="00F5638C" w:rsidP="00F5638C">
      <w:pPr>
        <w:pStyle w:val="Header"/>
      </w:pPr>
      <w:r>
        <w:t xml:space="preserve">  </w:t>
      </w:r>
    </w:p>
    <w:p w14:paraId="09DBDFE4" w14:textId="52E666AE" w:rsidR="00D32DFD" w:rsidRDefault="00D32DFD" w:rsidP="00D32DFD">
      <w:pPr>
        <w:pStyle w:val="ActHead9"/>
      </w:pPr>
      <w:bookmarkStart w:id="21" w:name="_Toc206085644"/>
      <w:r>
        <w:t>Housing Australia Investment Mandate Direction 2018</w:t>
      </w:r>
      <w:bookmarkEnd w:id="21"/>
    </w:p>
    <w:p w14:paraId="39FD7AEF" w14:textId="7BB04B49" w:rsidR="001071EC" w:rsidRDefault="00786C30" w:rsidP="001071EC">
      <w:pPr>
        <w:pStyle w:val="ItemHead"/>
      </w:pPr>
      <w:proofErr w:type="gramStart"/>
      <w:r>
        <w:t>1</w:t>
      </w:r>
      <w:r w:rsidR="001071EC">
        <w:t xml:space="preserve">  </w:t>
      </w:r>
      <w:r w:rsidR="009278D7">
        <w:t>Section</w:t>
      </w:r>
      <w:proofErr w:type="gramEnd"/>
      <w:r w:rsidR="009278D7">
        <w:t> 28ZF</w:t>
      </w:r>
    </w:p>
    <w:p w14:paraId="0D1B40AD" w14:textId="36B225ED" w:rsidR="001071EC" w:rsidRDefault="001071EC" w:rsidP="00C02CDC">
      <w:pPr>
        <w:pStyle w:val="Item"/>
      </w:pPr>
      <w:r>
        <w:t>Omit</w:t>
      </w:r>
      <w:r w:rsidR="00275F81">
        <w:t xml:space="preserve"> </w:t>
      </w:r>
      <w:r w:rsidR="00507E2B">
        <w:t>“</w:t>
      </w:r>
      <w:r>
        <w:t>up to 35,000</w:t>
      </w:r>
      <w:r w:rsidR="000D6801">
        <w:t>”</w:t>
      </w:r>
      <w:r w:rsidR="00C02CDC">
        <w:t>.</w:t>
      </w:r>
    </w:p>
    <w:p w14:paraId="5EEDC626" w14:textId="4AE936C3" w:rsidR="001071EC" w:rsidRDefault="00786C30" w:rsidP="001071EC">
      <w:pPr>
        <w:pStyle w:val="ItemHead"/>
      </w:pPr>
      <w:proofErr w:type="gramStart"/>
      <w:r>
        <w:t>2</w:t>
      </w:r>
      <w:r w:rsidR="001071EC">
        <w:t xml:space="preserve">  </w:t>
      </w:r>
      <w:r w:rsidR="001C0C0E">
        <w:t>Section</w:t>
      </w:r>
      <w:proofErr w:type="gramEnd"/>
      <w:r w:rsidR="001C0C0E">
        <w:t> 28ZF</w:t>
      </w:r>
    </w:p>
    <w:p w14:paraId="00ECE06E" w14:textId="5D0189AF" w:rsidR="001071EC" w:rsidRDefault="001071EC" w:rsidP="002B06E9">
      <w:pPr>
        <w:pStyle w:val="Item"/>
      </w:pPr>
      <w:r>
        <w:t>Omit</w:t>
      </w:r>
      <w:r w:rsidR="00E90BDE">
        <w:t xml:space="preserve"> “</w:t>
      </w:r>
      <w:r w:rsidRPr="00967165">
        <w:t>up to an additional 5,000 guarantees for each of the 2022-23, 2023-24</w:t>
      </w:r>
      <w:r w:rsidR="0091211A">
        <w:t>,</w:t>
      </w:r>
      <w:r w:rsidRPr="00967165">
        <w:t xml:space="preserve"> 2024-25</w:t>
      </w:r>
      <w:r w:rsidR="004F2C85">
        <w:t xml:space="preserve"> and 2025</w:t>
      </w:r>
      <w:r w:rsidR="004F2C85">
        <w:noBreakHyphen/>
        <w:t>26</w:t>
      </w:r>
      <w:r w:rsidRPr="00967165">
        <w:t xml:space="preserve"> financial years</w:t>
      </w:r>
      <w:r w:rsidR="0043714C">
        <w:t>”, substitute</w:t>
      </w:r>
      <w:r w:rsidR="00CC1BF5">
        <w:t xml:space="preserve"> “guarantees</w:t>
      </w:r>
      <w:r w:rsidR="0049567F">
        <w:t xml:space="preserve"> </w:t>
      </w:r>
      <w:r w:rsidR="0049567F" w:rsidRPr="0049567F">
        <w:t>each financial year from 2022-23</w:t>
      </w:r>
      <w:r w:rsidR="00F57241">
        <w:t xml:space="preserve"> for loans</w:t>
      </w:r>
      <w:r w:rsidR="00771985">
        <w:t>”</w:t>
      </w:r>
      <w:r w:rsidR="002B06E9">
        <w:t>.</w:t>
      </w:r>
    </w:p>
    <w:p w14:paraId="0352E148" w14:textId="2AEA2032" w:rsidR="001071EC" w:rsidRDefault="00786C30" w:rsidP="001071EC">
      <w:pPr>
        <w:pStyle w:val="ItemHead"/>
      </w:pPr>
      <w:proofErr w:type="gramStart"/>
      <w:r>
        <w:t>3</w:t>
      </w:r>
      <w:r w:rsidR="001071EC">
        <w:t xml:space="preserve">  </w:t>
      </w:r>
      <w:r w:rsidR="00C34CE8">
        <w:t>At</w:t>
      </w:r>
      <w:proofErr w:type="gramEnd"/>
      <w:r w:rsidR="00C34CE8">
        <w:t xml:space="preserve"> the end of s</w:t>
      </w:r>
      <w:r w:rsidR="004F2C85">
        <w:t>ection 28ZF</w:t>
      </w:r>
      <w:r w:rsidR="005663CD">
        <w:t xml:space="preserve"> (after the final sentence)</w:t>
      </w:r>
    </w:p>
    <w:p w14:paraId="74EF1551" w14:textId="5865FE1B" w:rsidR="00912696" w:rsidRDefault="00912696" w:rsidP="00912696">
      <w:pPr>
        <w:pStyle w:val="Item"/>
      </w:pPr>
      <w:r w:rsidRPr="006450C8">
        <w:t>A</w:t>
      </w:r>
      <w:r w:rsidR="00C314A8" w:rsidRPr="006450C8">
        <w:t>dd</w:t>
      </w:r>
      <w:r w:rsidRPr="006450C8">
        <w:t xml:space="preserve"> “The Regional</w:t>
      </w:r>
      <w:r w:rsidRPr="00EE656A">
        <w:t xml:space="preserve"> First Home Buyer Guarantee </w:t>
      </w:r>
      <w:r>
        <w:t xml:space="preserve">stream is now closed, and further </w:t>
      </w:r>
      <w:r w:rsidRPr="00EE656A">
        <w:t>Regional First Home Buyer Guarantee</w:t>
      </w:r>
      <w:r>
        <w:t>s</w:t>
      </w:r>
      <w:r w:rsidRPr="00EE656A">
        <w:t xml:space="preserve"> </w:t>
      </w:r>
      <w:r>
        <w:t>cannot be issued</w:t>
      </w:r>
      <w:r w:rsidR="00331773">
        <w:t xml:space="preserve"> under this stream</w:t>
      </w:r>
      <w:r>
        <w:t>.”</w:t>
      </w:r>
    </w:p>
    <w:p w14:paraId="5EE65262" w14:textId="6F98444C" w:rsidR="00EA58E4" w:rsidRDefault="00EA58E4" w:rsidP="00EA58E4">
      <w:pPr>
        <w:pStyle w:val="ItemHead"/>
      </w:pPr>
      <w:proofErr w:type="gramStart"/>
      <w:r>
        <w:t>4  Paragraph</w:t>
      </w:r>
      <w:proofErr w:type="gramEnd"/>
      <w:r>
        <w:t> 29D(1)(b)</w:t>
      </w:r>
    </w:p>
    <w:p w14:paraId="6DC7979E" w14:textId="64B0505C" w:rsidR="00EA58E4" w:rsidRPr="00EA58E4" w:rsidRDefault="00744EEC" w:rsidP="00EA58E4">
      <w:pPr>
        <w:pStyle w:val="Item"/>
      </w:pPr>
      <w:r>
        <w:t>Omit “</w:t>
      </w:r>
      <w:r w:rsidR="008A2ACA">
        <w:t>resident</w:t>
      </w:r>
      <w:r w:rsidR="007C1077">
        <w:t>;</w:t>
      </w:r>
      <w:r>
        <w:t xml:space="preserve"> and”</w:t>
      </w:r>
      <w:r w:rsidR="00381A4B">
        <w:t>, substitute “resident.”</w:t>
      </w:r>
      <w:r w:rsidR="007406B4">
        <w:t>.</w:t>
      </w:r>
    </w:p>
    <w:p w14:paraId="1E36F789" w14:textId="262ED737" w:rsidR="0018103C" w:rsidRPr="001F2585" w:rsidRDefault="0018103C" w:rsidP="0018103C">
      <w:pPr>
        <w:pStyle w:val="ItemHead"/>
      </w:pPr>
      <w:proofErr w:type="gramStart"/>
      <w:r>
        <w:t>5</w:t>
      </w:r>
      <w:r w:rsidRPr="001F2585">
        <w:t xml:space="preserve">  </w:t>
      </w:r>
      <w:r w:rsidR="00EF76D8">
        <w:t>Paragraph</w:t>
      </w:r>
      <w:proofErr w:type="gramEnd"/>
      <w:r w:rsidRPr="001F2585">
        <w:t> 29D(1)</w:t>
      </w:r>
      <w:r w:rsidR="006A08E0">
        <w:t>(c)</w:t>
      </w:r>
    </w:p>
    <w:p w14:paraId="3DC30741" w14:textId="6E031CDD" w:rsidR="0018103C" w:rsidRPr="001F2585" w:rsidRDefault="0018103C" w:rsidP="0018103C">
      <w:pPr>
        <w:pStyle w:val="Item"/>
      </w:pPr>
      <w:r w:rsidRPr="001F2585">
        <w:t xml:space="preserve">Repeal the </w:t>
      </w:r>
      <w:r w:rsidR="00EF76D8">
        <w:t>paragraph</w:t>
      </w:r>
      <w:r w:rsidR="003D71AF">
        <w:t>.</w:t>
      </w:r>
    </w:p>
    <w:p w14:paraId="13CBA02E" w14:textId="77777777" w:rsidR="00834D0F" w:rsidRPr="001F2585" w:rsidRDefault="00834D0F" w:rsidP="00834D0F">
      <w:pPr>
        <w:pStyle w:val="ItemHead"/>
      </w:pPr>
      <w:proofErr w:type="gramStart"/>
      <w:r>
        <w:t>6</w:t>
      </w:r>
      <w:r w:rsidRPr="001F2585">
        <w:t xml:space="preserve">  Paragraph</w:t>
      </w:r>
      <w:proofErr w:type="gramEnd"/>
      <w:r w:rsidRPr="001F2585">
        <w:t> 29D(3)(c)</w:t>
      </w:r>
    </w:p>
    <w:p w14:paraId="05CCB6B1" w14:textId="77777777" w:rsidR="00834D0F" w:rsidRPr="001F2585" w:rsidRDefault="00834D0F" w:rsidP="00834D0F">
      <w:pPr>
        <w:pStyle w:val="Item"/>
      </w:pPr>
      <w:r w:rsidRPr="001F2585">
        <w:t>Repeal the paragraph.</w:t>
      </w:r>
    </w:p>
    <w:p w14:paraId="19895DB3" w14:textId="77777777" w:rsidR="00834D0F" w:rsidRPr="001F2585" w:rsidRDefault="00834D0F" w:rsidP="00834D0F">
      <w:pPr>
        <w:pStyle w:val="ItemHead"/>
      </w:pPr>
      <w:proofErr w:type="gramStart"/>
      <w:r>
        <w:t>7</w:t>
      </w:r>
      <w:r w:rsidRPr="001F2585">
        <w:t xml:space="preserve">  Paragraph</w:t>
      </w:r>
      <w:proofErr w:type="gramEnd"/>
      <w:r w:rsidRPr="001F2585">
        <w:t> 29D(3A)(d)</w:t>
      </w:r>
    </w:p>
    <w:p w14:paraId="45DC54BF" w14:textId="77777777" w:rsidR="00834D0F" w:rsidRDefault="00834D0F" w:rsidP="00834D0F">
      <w:pPr>
        <w:pStyle w:val="Item"/>
      </w:pPr>
      <w:r w:rsidRPr="001F2585">
        <w:t>Repeal the paragraph.</w:t>
      </w:r>
    </w:p>
    <w:p w14:paraId="30AC107C" w14:textId="77777777" w:rsidR="00834D0F" w:rsidRDefault="00834D0F" w:rsidP="00834D0F">
      <w:pPr>
        <w:pStyle w:val="ItemHead"/>
      </w:pPr>
      <w:proofErr w:type="gramStart"/>
      <w:r>
        <w:t>8  Section</w:t>
      </w:r>
      <w:proofErr w:type="gramEnd"/>
      <w:r>
        <w:t> 29E</w:t>
      </w:r>
    </w:p>
    <w:p w14:paraId="54012A81" w14:textId="77777777" w:rsidR="00834D0F" w:rsidRPr="00C95F20" w:rsidRDefault="00834D0F" w:rsidP="00834D0F">
      <w:pPr>
        <w:pStyle w:val="Item"/>
      </w:pPr>
      <w:r>
        <w:t>Repeal the section.</w:t>
      </w:r>
    </w:p>
    <w:p w14:paraId="4BC87F50" w14:textId="0C7B65D0" w:rsidR="00834D0F" w:rsidRPr="001F2585" w:rsidRDefault="00834D0F" w:rsidP="00834D0F">
      <w:pPr>
        <w:pStyle w:val="ItemHead"/>
      </w:pPr>
      <w:proofErr w:type="gramStart"/>
      <w:r>
        <w:t>9</w:t>
      </w:r>
      <w:r w:rsidRPr="001F2585">
        <w:t xml:space="preserve">  Subsection</w:t>
      </w:r>
      <w:proofErr w:type="gramEnd"/>
      <w:r w:rsidRPr="001F2585">
        <w:t> 29F(1)</w:t>
      </w:r>
      <w:r w:rsidR="00EC22F0">
        <w:t xml:space="preserve"> (table)</w:t>
      </w:r>
    </w:p>
    <w:p w14:paraId="65C901D8" w14:textId="3AEC50F6" w:rsidR="00834D0F" w:rsidRPr="001F2585" w:rsidRDefault="001A07C5" w:rsidP="00834D0F">
      <w:pPr>
        <w:pStyle w:val="Item"/>
      </w:pPr>
      <w:r>
        <w:t xml:space="preserve">Repeal the </w:t>
      </w:r>
      <w:r w:rsidR="005E3A7C">
        <w:t>table</w:t>
      </w:r>
      <w:r>
        <w:t>, s</w:t>
      </w:r>
      <w:r w:rsidR="00834D0F" w:rsidRPr="001F2585">
        <w:t>ubstitute:</w:t>
      </w:r>
    </w:p>
    <w:p w14:paraId="6DD90292" w14:textId="0F639615" w:rsidR="009F3425" w:rsidRPr="00565B05" w:rsidRDefault="009F3425" w:rsidP="00565B05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5387"/>
        <w:gridCol w:w="1762"/>
      </w:tblGrid>
      <w:tr w:rsidR="00213251" w14:paraId="19C3B573" w14:textId="3A63D30B" w:rsidTr="0021325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6E9308C1" w14:textId="7BBD66CB" w:rsidR="00213251" w:rsidRDefault="00213251" w:rsidP="00213251">
            <w:pPr>
              <w:pStyle w:val="TableHeading"/>
            </w:pPr>
            <w:r>
              <w:t xml:space="preserve">Price </w:t>
            </w:r>
            <w:r w:rsidR="00FA2276">
              <w:t>c</w:t>
            </w:r>
            <w:r>
              <w:t>ap for an area</w:t>
            </w:r>
          </w:p>
        </w:tc>
      </w:tr>
      <w:tr w:rsidR="00213251" w14:paraId="16B2F002" w14:textId="01D6DA43" w:rsidTr="007800A3">
        <w:trPr>
          <w:tblHeader/>
        </w:trPr>
        <w:tc>
          <w:tcPr>
            <w:tcW w:w="1163" w:type="dxa"/>
            <w:tcBorders>
              <w:top w:val="single" w:sz="6" w:space="0" w:color="auto"/>
              <w:bottom w:val="single" w:sz="12" w:space="0" w:color="auto"/>
            </w:tcBorders>
          </w:tcPr>
          <w:p w14:paraId="0414AE75" w14:textId="22A40DE3" w:rsidR="00213251" w:rsidRDefault="00213251" w:rsidP="00213251">
            <w:pPr>
              <w:pStyle w:val="TableHeading"/>
            </w:pPr>
            <w:r>
              <w:t>Item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12" w:space="0" w:color="auto"/>
            </w:tcBorders>
          </w:tcPr>
          <w:p w14:paraId="28758264" w14:textId="0AB57C7C" w:rsidR="00213251" w:rsidRDefault="00321487" w:rsidP="00213251">
            <w:pPr>
              <w:pStyle w:val="TableHeading"/>
            </w:pPr>
            <w:r>
              <w:t>Area</w:t>
            </w:r>
          </w:p>
        </w:tc>
        <w:tc>
          <w:tcPr>
            <w:tcW w:w="1762" w:type="dxa"/>
            <w:tcBorders>
              <w:top w:val="single" w:sz="6" w:space="0" w:color="auto"/>
              <w:bottom w:val="single" w:sz="12" w:space="0" w:color="auto"/>
            </w:tcBorders>
          </w:tcPr>
          <w:p w14:paraId="3F17FF89" w14:textId="6F754B4E" w:rsidR="00213251" w:rsidRDefault="00321487" w:rsidP="00DC5FB6">
            <w:pPr>
              <w:pStyle w:val="TableHeading"/>
              <w:jc w:val="right"/>
            </w:pPr>
            <w:r>
              <w:t>Price cap</w:t>
            </w:r>
          </w:p>
        </w:tc>
      </w:tr>
      <w:tr w:rsidR="00213251" w14:paraId="120E7B96" w14:textId="77777777" w:rsidTr="007800A3">
        <w:tc>
          <w:tcPr>
            <w:tcW w:w="1163" w:type="dxa"/>
            <w:tcBorders>
              <w:top w:val="single" w:sz="12" w:space="0" w:color="auto"/>
            </w:tcBorders>
          </w:tcPr>
          <w:p w14:paraId="69AE29E8" w14:textId="4C2A2F59" w:rsidR="00213251" w:rsidRDefault="00213251" w:rsidP="00213251">
            <w:pPr>
              <w:pStyle w:val="Tabletext"/>
            </w:pPr>
            <w:r>
              <w:t>1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598A976D" w14:textId="3D3341E7" w:rsidR="00213251" w:rsidRDefault="00DE5BA1" w:rsidP="00213251">
            <w:pPr>
              <w:pStyle w:val="Tabletext"/>
            </w:pPr>
            <w:r>
              <w:t>New South Wales</w:t>
            </w:r>
            <w:r w:rsidR="003F5250">
              <w:t>—</w:t>
            </w:r>
            <w:r w:rsidR="002B2F57">
              <w:t>capital city and regional centre</w:t>
            </w:r>
          </w:p>
        </w:tc>
        <w:tc>
          <w:tcPr>
            <w:tcW w:w="1762" w:type="dxa"/>
            <w:tcBorders>
              <w:top w:val="single" w:sz="12" w:space="0" w:color="auto"/>
            </w:tcBorders>
          </w:tcPr>
          <w:p w14:paraId="34E00AE3" w14:textId="6A886B36" w:rsidR="00213251" w:rsidRDefault="0092066C" w:rsidP="00DC5FB6">
            <w:pPr>
              <w:pStyle w:val="Tabletext"/>
              <w:jc w:val="right"/>
            </w:pPr>
            <w:r>
              <w:t>$1,500,000</w:t>
            </w:r>
          </w:p>
        </w:tc>
      </w:tr>
      <w:tr w:rsidR="00213251" w14:paraId="12F57022" w14:textId="77777777" w:rsidTr="007800A3">
        <w:tc>
          <w:tcPr>
            <w:tcW w:w="1163" w:type="dxa"/>
          </w:tcPr>
          <w:p w14:paraId="50A7EA28" w14:textId="2677D7B9" w:rsidR="00213251" w:rsidRDefault="00213251" w:rsidP="00213251">
            <w:pPr>
              <w:pStyle w:val="Tabletext"/>
            </w:pPr>
            <w:r>
              <w:t>2</w:t>
            </w:r>
          </w:p>
        </w:tc>
        <w:tc>
          <w:tcPr>
            <w:tcW w:w="5387" w:type="dxa"/>
          </w:tcPr>
          <w:p w14:paraId="54CED101" w14:textId="0B1DC2D2" w:rsidR="00213251" w:rsidRDefault="00325D7F" w:rsidP="00213251">
            <w:pPr>
              <w:pStyle w:val="Tabletext"/>
            </w:pPr>
            <w:r w:rsidRPr="00941C9E">
              <w:t>New South Wales—other</w:t>
            </w:r>
          </w:p>
        </w:tc>
        <w:tc>
          <w:tcPr>
            <w:tcW w:w="1762" w:type="dxa"/>
          </w:tcPr>
          <w:p w14:paraId="1D34F05A" w14:textId="7C1C7272" w:rsidR="00213251" w:rsidRDefault="00B64A08" w:rsidP="00DC5FB6">
            <w:pPr>
              <w:pStyle w:val="Tabletext"/>
              <w:jc w:val="right"/>
            </w:pPr>
            <w:r>
              <w:t>$800,000</w:t>
            </w:r>
          </w:p>
        </w:tc>
      </w:tr>
      <w:tr w:rsidR="00AF5CBD" w14:paraId="13B277F6" w14:textId="77777777" w:rsidTr="007800A3">
        <w:tc>
          <w:tcPr>
            <w:tcW w:w="1163" w:type="dxa"/>
          </w:tcPr>
          <w:p w14:paraId="6CDB8E1B" w14:textId="6B1EA5E4" w:rsidR="00AF5CBD" w:rsidRDefault="00AF5CBD" w:rsidP="00AF5CBD">
            <w:pPr>
              <w:pStyle w:val="Tabletext"/>
            </w:pPr>
            <w:r>
              <w:t>3</w:t>
            </w:r>
          </w:p>
        </w:tc>
        <w:tc>
          <w:tcPr>
            <w:tcW w:w="5387" w:type="dxa"/>
          </w:tcPr>
          <w:p w14:paraId="3DE7A622" w14:textId="28398652" w:rsidR="00AF5CBD" w:rsidRDefault="00AF5CBD" w:rsidP="00AF5CBD">
            <w:pPr>
              <w:pStyle w:val="Tabletext"/>
            </w:pPr>
            <w:r w:rsidRPr="00941C9E">
              <w:t>Victoria—capital city and regional centre</w:t>
            </w:r>
          </w:p>
        </w:tc>
        <w:tc>
          <w:tcPr>
            <w:tcW w:w="1762" w:type="dxa"/>
          </w:tcPr>
          <w:p w14:paraId="7ADD37CC" w14:textId="775CCEDA" w:rsidR="00AF5CBD" w:rsidRDefault="00B64A08" w:rsidP="00DC5FB6">
            <w:pPr>
              <w:pStyle w:val="Tabletext"/>
              <w:jc w:val="right"/>
            </w:pPr>
            <w:r>
              <w:t>$950,000</w:t>
            </w:r>
          </w:p>
        </w:tc>
      </w:tr>
      <w:tr w:rsidR="00AF5CBD" w14:paraId="037DB942" w14:textId="77777777" w:rsidTr="007800A3">
        <w:tc>
          <w:tcPr>
            <w:tcW w:w="1163" w:type="dxa"/>
          </w:tcPr>
          <w:p w14:paraId="40B0CCBE" w14:textId="17FCC3D6" w:rsidR="00AF5CBD" w:rsidRDefault="00AF5CBD" w:rsidP="00AF5CBD">
            <w:pPr>
              <w:pStyle w:val="Tabletext"/>
            </w:pPr>
            <w:r>
              <w:t>4</w:t>
            </w:r>
          </w:p>
        </w:tc>
        <w:tc>
          <w:tcPr>
            <w:tcW w:w="5387" w:type="dxa"/>
          </w:tcPr>
          <w:p w14:paraId="59AB6D96" w14:textId="41E2B60E" w:rsidR="00AF5CBD" w:rsidRDefault="00AF5CBD" w:rsidP="00AF5CBD">
            <w:pPr>
              <w:pStyle w:val="Tabletext"/>
            </w:pPr>
            <w:r w:rsidRPr="00941C9E">
              <w:t>Victoria—other</w:t>
            </w:r>
          </w:p>
        </w:tc>
        <w:tc>
          <w:tcPr>
            <w:tcW w:w="1762" w:type="dxa"/>
          </w:tcPr>
          <w:p w14:paraId="20980828" w14:textId="1204C121" w:rsidR="00AF5CBD" w:rsidRDefault="00B64A08" w:rsidP="00DC5FB6">
            <w:pPr>
              <w:pStyle w:val="Tabletext"/>
              <w:jc w:val="right"/>
            </w:pPr>
            <w:r>
              <w:t>$650,000</w:t>
            </w:r>
          </w:p>
        </w:tc>
      </w:tr>
      <w:tr w:rsidR="00AF5CBD" w14:paraId="4014A934" w14:textId="77777777" w:rsidTr="007800A3">
        <w:tc>
          <w:tcPr>
            <w:tcW w:w="1163" w:type="dxa"/>
          </w:tcPr>
          <w:p w14:paraId="0938BA79" w14:textId="0B197253" w:rsidR="00AF5CBD" w:rsidRDefault="00AF5CBD" w:rsidP="00AF5CBD">
            <w:pPr>
              <w:pStyle w:val="Tabletext"/>
            </w:pPr>
            <w:r>
              <w:t>5</w:t>
            </w:r>
          </w:p>
        </w:tc>
        <w:tc>
          <w:tcPr>
            <w:tcW w:w="5387" w:type="dxa"/>
          </w:tcPr>
          <w:p w14:paraId="60566ED9" w14:textId="316F0EC1" w:rsidR="00AF5CBD" w:rsidRDefault="00AF5CBD" w:rsidP="00AF5CBD">
            <w:pPr>
              <w:pStyle w:val="Tabletext"/>
            </w:pPr>
            <w:r w:rsidRPr="00941C9E">
              <w:t>Queensland—capital city and regional centre</w:t>
            </w:r>
          </w:p>
        </w:tc>
        <w:tc>
          <w:tcPr>
            <w:tcW w:w="1762" w:type="dxa"/>
          </w:tcPr>
          <w:p w14:paraId="6EE77231" w14:textId="2D3952E6" w:rsidR="00AF5CBD" w:rsidRDefault="00B64A08" w:rsidP="00DC5FB6">
            <w:pPr>
              <w:pStyle w:val="Tabletext"/>
              <w:jc w:val="right"/>
            </w:pPr>
            <w:r>
              <w:t>$1,000</w:t>
            </w:r>
            <w:r w:rsidR="00104910">
              <w:t>,000</w:t>
            </w:r>
          </w:p>
        </w:tc>
      </w:tr>
      <w:tr w:rsidR="00AF5CBD" w14:paraId="1204611F" w14:textId="77777777" w:rsidTr="007800A3">
        <w:tc>
          <w:tcPr>
            <w:tcW w:w="1163" w:type="dxa"/>
          </w:tcPr>
          <w:p w14:paraId="73ABFCD7" w14:textId="2C82E52A" w:rsidR="00AF5CBD" w:rsidRDefault="00AF5CBD" w:rsidP="00AF5CBD">
            <w:pPr>
              <w:pStyle w:val="Tabletext"/>
            </w:pPr>
            <w:r>
              <w:t>6</w:t>
            </w:r>
          </w:p>
        </w:tc>
        <w:tc>
          <w:tcPr>
            <w:tcW w:w="5387" w:type="dxa"/>
          </w:tcPr>
          <w:p w14:paraId="280FB2DA" w14:textId="0C95C986" w:rsidR="00AF5CBD" w:rsidRDefault="00AF5CBD" w:rsidP="00AF5CBD">
            <w:pPr>
              <w:pStyle w:val="Tabletext"/>
            </w:pPr>
            <w:r w:rsidRPr="00941C9E">
              <w:t>Queensland—other</w:t>
            </w:r>
          </w:p>
        </w:tc>
        <w:tc>
          <w:tcPr>
            <w:tcW w:w="1762" w:type="dxa"/>
          </w:tcPr>
          <w:p w14:paraId="7D4D1AA7" w14:textId="1AE6757A" w:rsidR="00AF5CBD" w:rsidRDefault="00104910" w:rsidP="00DC5FB6">
            <w:pPr>
              <w:pStyle w:val="Tabletext"/>
              <w:jc w:val="right"/>
            </w:pPr>
            <w:r>
              <w:t>$700,000</w:t>
            </w:r>
          </w:p>
        </w:tc>
      </w:tr>
      <w:tr w:rsidR="00AF5CBD" w14:paraId="676AA630" w14:textId="77777777" w:rsidTr="007800A3">
        <w:tc>
          <w:tcPr>
            <w:tcW w:w="1163" w:type="dxa"/>
          </w:tcPr>
          <w:p w14:paraId="4D0E9DD4" w14:textId="6B9D209B" w:rsidR="00AF5CBD" w:rsidRDefault="00AF5CBD" w:rsidP="00AF5CBD">
            <w:pPr>
              <w:pStyle w:val="Tabletext"/>
            </w:pPr>
            <w:r>
              <w:t>7</w:t>
            </w:r>
          </w:p>
        </w:tc>
        <w:tc>
          <w:tcPr>
            <w:tcW w:w="5387" w:type="dxa"/>
          </w:tcPr>
          <w:p w14:paraId="44C9B75D" w14:textId="6960D120" w:rsidR="00AF5CBD" w:rsidRDefault="00AF5CBD" w:rsidP="00AF5CBD">
            <w:pPr>
              <w:pStyle w:val="Tabletext"/>
            </w:pPr>
            <w:r w:rsidRPr="00941C9E">
              <w:t>Western Australia—capital city</w:t>
            </w:r>
          </w:p>
        </w:tc>
        <w:tc>
          <w:tcPr>
            <w:tcW w:w="1762" w:type="dxa"/>
          </w:tcPr>
          <w:p w14:paraId="098C5377" w14:textId="427266C9" w:rsidR="00AF5CBD" w:rsidRDefault="00104910" w:rsidP="00DC5FB6">
            <w:pPr>
              <w:pStyle w:val="Tabletext"/>
              <w:jc w:val="right"/>
            </w:pPr>
            <w:r>
              <w:t>$850,000</w:t>
            </w:r>
          </w:p>
        </w:tc>
      </w:tr>
      <w:tr w:rsidR="00AF5CBD" w14:paraId="7A74C811" w14:textId="77777777" w:rsidTr="007800A3">
        <w:tc>
          <w:tcPr>
            <w:tcW w:w="1163" w:type="dxa"/>
          </w:tcPr>
          <w:p w14:paraId="017674DB" w14:textId="60531875" w:rsidR="00AF5CBD" w:rsidRDefault="00AF5CBD" w:rsidP="00AF5CBD">
            <w:pPr>
              <w:pStyle w:val="Tabletext"/>
            </w:pPr>
            <w:r>
              <w:t>8</w:t>
            </w:r>
          </w:p>
        </w:tc>
        <w:tc>
          <w:tcPr>
            <w:tcW w:w="5387" w:type="dxa"/>
          </w:tcPr>
          <w:p w14:paraId="386D9AE0" w14:textId="4243A259" w:rsidR="00AF5CBD" w:rsidRDefault="00AF5CBD" w:rsidP="00AF5CBD">
            <w:pPr>
              <w:pStyle w:val="Tabletext"/>
            </w:pPr>
            <w:r w:rsidRPr="00941C9E">
              <w:t>Western Australia—other</w:t>
            </w:r>
          </w:p>
        </w:tc>
        <w:tc>
          <w:tcPr>
            <w:tcW w:w="1762" w:type="dxa"/>
          </w:tcPr>
          <w:p w14:paraId="5FDB4862" w14:textId="558A5628" w:rsidR="00AF5CBD" w:rsidRDefault="00104910" w:rsidP="00DC5FB6">
            <w:pPr>
              <w:pStyle w:val="Tabletext"/>
              <w:jc w:val="right"/>
            </w:pPr>
            <w:r>
              <w:t>$600,000</w:t>
            </w:r>
          </w:p>
        </w:tc>
      </w:tr>
      <w:tr w:rsidR="00AF5CBD" w14:paraId="5D5E9442" w14:textId="77777777" w:rsidTr="007800A3">
        <w:tc>
          <w:tcPr>
            <w:tcW w:w="1163" w:type="dxa"/>
          </w:tcPr>
          <w:p w14:paraId="6D2C26AA" w14:textId="41E55C58" w:rsidR="00AF5CBD" w:rsidRDefault="00AF5CBD" w:rsidP="00AF5CBD">
            <w:pPr>
              <w:pStyle w:val="Tabletext"/>
            </w:pPr>
            <w:r>
              <w:t>9</w:t>
            </w:r>
          </w:p>
        </w:tc>
        <w:tc>
          <w:tcPr>
            <w:tcW w:w="5387" w:type="dxa"/>
          </w:tcPr>
          <w:p w14:paraId="51D43693" w14:textId="37B8157C" w:rsidR="00AF5CBD" w:rsidRDefault="00AF5CBD" w:rsidP="00AF5CBD">
            <w:pPr>
              <w:pStyle w:val="Tabletext"/>
            </w:pPr>
            <w:r w:rsidRPr="00941C9E">
              <w:t>South Australia—capital city</w:t>
            </w:r>
          </w:p>
        </w:tc>
        <w:tc>
          <w:tcPr>
            <w:tcW w:w="1762" w:type="dxa"/>
          </w:tcPr>
          <w:p w14:paraId="553E981E" w14:textId="2B7F25DB" w:rsidR="00AF5CBD" w:rsidRDefault="00104910" w:rsidP="00DC5FB6">
            <w:pPr>
              <w:pStyle w:val="Tabletext"/>
              <w:jc w:val="right"/>
            </w:pPr>
            <w:r>
              <w:t>$900,000</w:t>
            </w:r>
          </w:p>
        </w:tc>
      </w:tr>
      <w:tr w:rsidR="00AF5CBD" w14:paraId="4C6C0E57" w14:textId="77777777" w:rsidTr="007800A3">
        <w:tc>
          <w:tcPr>
            <w:tcW w:w="1163" w:type="dxa"/>
          </w:tcPr>
          <w:p w14:paraId="106A8E42" w14:textId="65FCED96" w:rsidR="00AF5CBD" w:rsidRDefault="00AF5CBD" w:rsidP="00AF5CBD">
            <w:pPr>
              <w:pStyle w:val="Tabletext"/>
            </w:pPr>
            <w:r>
              <w:t>10</w:t>
            </w:r>
          </w:p>
        </w:tc>
        <w:tc>
          <w:tcPr>
            <w:tcW w:w="5387" w:type="dxa"/>
          </w:tcPr>
          <w:p w14:paraId="62E02B21" w14:textId="2C1D1821" w:rsidR="00AF5CBD" w:rsidRDefault="00AF5CBD" w:rsidP="00AF5CBD">
            <w:pPr>
              <w:pStyle w:val="Tabletext"/>
            </w:pPr>
            <w:r w:rsidRPr="00941C9E">
              <w:t>South Australia—other</w:t>
            </w:r>
          </w:p>
        </w:tc>
        <w:tc>
          <w:tcPr>
            <w:tcW w:w="1762" w:type="dxa"/>
          </w:tcPr>
          <w:p w14:paraId="4CE370D2" w14:textId="76A09CC0" w:rsidR="00AF5CBD" w:rsidRDefault="002F1C46" w:rsidP="00DC5FB6">
            <w:pPr>
              <w:pStyle w:val="Tabletext"/>
              <w:jc w:val="right"/>
            </w:pPr>
            <w:r>
              <w:t>$500,000</w:t>
            </w:r>
          </w:p>
        </w:tc>
      </w:tr>
      <w:tr w:rsidR="00AF5CBD" w14:paraId="1E6673CA" w14:textId="77777777" w:rsidTr="007800A3">
        <w:tc>
          <w:tcPr>
            <w:tcW w:w="1163" w:type="dxa"/>
          </w:tcPr>
          <w:p w14:paraId="686F0894" w14:textId="0A5C61A8" w:rsidR="00AF5CBD" w:rsidRDefault="00AF5CBD" w:rsidP="00AF5CBD">
            <w:pPr>
              <w:pStyle w:val="Tabletext"/>
            </w:pPr>
            <w:r>
              <w:lastRenderedPageBreak/>
              <w:t>11</w:t>
            </w:r>
          </w:p>
        </w:tc>
        <w:tc>
          <w:tcPr>
            <w:tcW w:w="5387" w:type="dxa"/>
          </w:tcPr>
          <w:p w14:paraId="06A901F7" w14:textId="73337AE8" w:rsidR="00AF5CBD" w:rsidRDefault="00AF5CBD" w:rsidP="00AF5CBD">
            <w:pPr>
              <w:pStyle w:val="Tabletext"/>
            </w:pPr>
            <w:r w:rsidRPr="00941C9E">
              <w:t>Tasmania—capital city</w:t>
            </w:r>
          </w:p>
        </w:tc>
        <w:tc>
          <w:tcPr>
            <w:tcW w:w="1762" w:type="dxa"/>
          </w:tcPr>
          <w:p w14:paraId="1CBD1F4C" w14:textId="7948EEE2" w:rsidR="00AF5CBD" w:rsidRDefault="002F1C46" w:rsidP="00DC5FB6">
            <w:pPr>
              <w:pStyle w:val="Tabletext"/>
              <w:jc w:val="right"/>
            </w:pPr>
            <w:r>
              <w:t>$700,000</w:t>
            </w:r>
          </w:p>
        </w:tc>
      </w:tr>
      <w:tr w:rsidR="00AF5CBD" w14:paraId="5F634439" w14:textId="77777777" w:rsidTr="007800A3">
        <w:tc>
          <w:tcPr>
            <w:tcW w:w="1163" w:type="dxa"/>
          </w:tcPr>
          <w:p w14:paraId="5B74C34E" w14:textId="023AC826" w:rsidR="00AF5CBD" w:rsidRDefault="00AF5CBD" w:rsidP="00AF5CBD">
            <w:pPr>
              <w:pStyle w:val="Tabletext"/>
            </w:pPr>
            <w:r>
              <w:t>12</w:t>
            </w:r>
          </w:p>
        </w:tc>
        <w:tc>
          <w:tcPr>
            <w:tcW w:w="5387" w:type="dxa"/>
          </w:tcPr>
          <w:p w14:paraId="297566A5" w14:textId="18FF1D14" w:rsidR="00AF5CBD" w:rsidRDefault="00AF5CBD" w:rsidP="00AF5CBD">
            <w:pPr>
              <w:pStyle w:val="Tabletext"/>
            </w:pPr>
            <w:r w:rsidRPr="00941C9E">
              <w:t>Tasmania—other</w:t>
            </w:r>
          </w:p>
        </w:tc>
        <w:tc>
          <w:tcPr>
            <w:tcW w:w="1762" w:type="dxa"/>
          </w:tcPr>
          <w:p w14:paraId="17EFA395" w14:textId="06D5FD46" w:rsidR="00AF5CBD" w:rsidRDefault="002F1C46" w:rsidP="00DC5FB6">
            <w:pPr>
              <w:pStyle w:val="Tabletext"/>
              <w:jc w:val="right"/>
            </w:pPr>
            <w:r>
              <w:t>$550,000</w:t>
            </w:r>
          </w:p>
        </w:tc>
      </w:tr>
      <w:tr w:rsidR="00AF5CBD" w14:paraId="0889E0EB" w14:textId="77777777" w:rsidTr="007800A3">
        <w:tc>
          <w:tcPr>
            <w:tcW w:w="1163" w:type="dxa"/>
          </w:tcPr>
          <w:p w14:paraId="7E3D2847" w14:textId="6CDA305D" w:rsidR="00AF5CBD" w:rsidRDefault="00AF5CBD" w:rsidP="00AF5CBD">
            <w:pPr>
              <w:pStyle w:val="Tabletext"/>
            </w:pPr>
            <w:r>
              <w:t>13</w:t>
            </w:r>
          </w:p>
        </w:tc>
        <w:tc>
          <w:tcPr>
            <w:tcW w:w="5387" w:type="dxa"/>
          </w:tcPr>
          <w:p w14:paraId="0B3F2960" w14:textId="0E0B596B" w:rsidR="00AF5CBD" w:rsidRDefault="00AF5CBD" w:rsidP="00AF5CBD">
            <w:pPr>
              <w:pStyle w:val="Tabletext"/>
            </w:pPr>
            <w:r w:rsidRPr="00941C9E">
              <w:t>Australian Capital Territory</w:t>
            </w:r>
          </w:p>
        </w:tc>
        <w:tc>
          <w:tcPr>
            <w:tcW w:w="1762" w:type="dxa"/>
          </w:tcPr>
          <w:p w14:paraId="11230BD7" w14:textId="0F1DADD0" w:rsidR="00AF5CBD" w:rsidRDefault="002F1C46" w:rsidP="00DC5FB6">
            <w:pPr>
              <w:pStyle w:val="Tabletext"/>
              <w:jc w:val="right"/>
            </w:pPr>
            <w:r>
              <w:t>$1,000,000</w:t>
            </w:r>
          </w:p>
        </w:tc>
      </w:tr>
      <w:tr w:rsidR="00AF5CBD" w14:paraId="54623EBE" w14:textId="77777777" w:rsidTr="007800A3">
        <w:tc>
          <w:tcPr>
            <w:tcW w:w="1163" w:type="dxa"/>
          </w:tcPr>
          <w:p w14:paraId="2C86587C" w14:textId="2276931E" w:rsidR="00AF5CBD" w:rsidRDefault="00AF5CBD" w:rsidP="00AF5CBD">
            <w:pPr>
              <w:pStyle w:val="Tabletext"/>
            </w:pPr>
            <w:r>
              <w:t>14</w:t>
            </w:r>
          </w:p>
        </w:tc>
        <w:tc>
          <w:tcPr>
            <w:tcW w:w="5387" w:type="dxa"/>
          </w:tcPr>
          <w:p w14:paraId="38FD60F8" w14:textId="6472067B" w:rsidR="00AF5CBD" w:rsidRDefault="00AF5CBD" w:rsidP="00AF5CBD">
            <w:pPr>
              <w:pStyle w:val="Tabletext"/>
            </w:pPr>
            <w:r w:rsidRPr="00941C9E">
              <w:t>Northern Territory</w:t>
            </w:r>
          </w:p>
        </w:tc>
        <w:tc>
          <w:tcPr>
            <w:tcW w:w="1762" w:type="dxa"/>
          </w:tcPr>
          <w:p w14:paraId="6B7DCE5A" w14:textId="7C5A96DE" w:rsidR="00AF5CBD" w:rsidRDefault="002F1C46" w:rsidP="00DC5FB6">
            <w:pPr>
              <w:pStyle w:val="Tabletext"/>
              <w:jc w:val="right"/>
            </w:pPr>
            <w:r>
              <w:t>$600,000</w:t>
            </w:r>
          </w:p>
        </w:tc>
      </w:tr>
      <w:tr w:rsidR="00AF5CBD" w14:paraId="034AD89F" w14:textId="77777777" w:rsidTr="007800A3">
        <w:tc>
          <w:tcPr>
            <w:tcW w:w="1163" w:type="dxa"/>
            <w:tcBorders>
              <w:bottom w:val="single" w:sz="2" w:space="0" w:color="auto"/>
            </w:tcBorders>
          </w:tcPr>
          <w:p w14:paraId="580DD62A" w14:textId="06730AAE" w:rsidR="00AF5CBD" w:rsidRDefault="00AF5CBD" w:rsidP="00AF5CBD">
            <w:pPr>
              <w:pStyle w:val="Tabletext"/>
            </w:pPr>
            <w:r>
              <w:t>15</w:t>
            </w:r>
          </w:p>
        </w:tc>
        <w:tc>
          <w:tcPr>
            <w:tcW w:w="5387" w:type="dxa"/>
            <w:tcBorders>
              <w:bottom w:val="single" w:sz="2" w:space="0" w:color="auto"/>
            </w:tcBorders>
          </w:tcPr>
          <w:p w14:paraId="25DDEC9D" w14:textId="056F87C3" w:rsidR="00AF5CBD" w:rsidRDefault="00AF5CBD" w:rsidP="00AF5CBD">
            <w:pPr>
              <w:pStyle w:val="Tabletext"/>
            </w:pPr>
            <w:r w:rsidRPr="00941C9E">
              <w:t>Jervis Bay Territory and Norfolk Island</w:t>
            </w:r>
          </w:p>
        </w:tc>
        <w:tc>
          <w:tcPr>
            <w:tcW w:w="1762" w:type="dxa"/>
            <w:tcBorders>
              <w:bottom w:val="single" w:sz="2" w:space="0" w:color="auto"/>
            </w:tcBorders>
          </w:tcPr>
          <w:p w14:paraId="4DCB1754" w14:textId="4D6D5F2F" w:rsidR="00AF5CBD" w:rsidRDefault="002F1C46" w:rsidP="00DC5FB6">
            <w:pPr>
              <w:pStyle w:val="Tabletext"/>
              <w:jc w:val="right"/>
            </w:pPr>
            <w:r>
              <w:t>$550,000</w:t>
            </w:r>
          </w:p>
        </w:tc>
      </w:tr>
      <w:tr w:rsidR="00AF5CBD" w14:paraId="21BD519A" w14:textId="77777777" w:rsidTr="007800A3">
        <w:tc>
          <w:tcPr>
            <w:tcW w:w="1163" w:type="dxa"/>
            <w:tcBorders>
              <w:top w:val="single" w:sz="2" w:space="0" w:color="auto"/>
              <w:bottom w:val="single" w:sz="12" w:space="0" w:color="auto"/>
            </w:tcBorders>
          </w:tcPr>
          <w:p w14:paraId="6964FCD6" w14:textId="137107C6" w:rsidR="00AF5CBD" w:rsidRDefault="00AF5CBD" w:rsidP="00AF5CBD">
            <w:pPr>
              <w:pStyle w:val="Tabletext"/>
            </w:pPr>
            <w:r>
              <w:t>16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2" w:space="0" w:color="auto"/>
            </w:tcBorders>
          </w:tcPr>
          <w:p w14:paraId="62449CF9" w14:textId="22B7E69C" w:rsidR="00AF5CBD" w:rsidRDefault="00AF5CBD" w:rsidP="00AF5CBD">
            <w:pPr>
              <w:pStyle w:val="Tabletext"/>
            </w:pPr>
            <w:r w:rsidRPr="00941C9E">
              <w:t>Christmas Island and Cocos (Keeling) Islands</w:t>
            </w:r>
          </w:p>
        </w:tc>
        <w:tc>
          <w:tcPr>
            <w:tcW w:w="1762" w:type="dxa"/>
            <w:tcBorders>
              <w:top w:val="single" w:sz="2" w:space="0" w:color="auto"/>
              <w:bottom w:val="single" w:sz="12" w:space="0" w:color="auto"/>
            </w:tcBorders>
          </w:tcPr>
          <w:p w14:paraId="7D46D744" w14:textId="5AA0DF85" w:rsidR="00AF5CBD" w:rsidRDefault="002F1C46" w:rsidP="00DC5FB6">
            <w:pPr>
              <w:pStyle w:val="Tabletext"/>
              <w:jc w:val="right"/>
            </w:pPr>
            <w:r>
              <w:t>$</w:t>
            </w:r>
            <w:r w:rsidR="00B235EE">
              <w:t>400,000</w:t>
            </w:r>
          </w:p>
        </w:tc>
      </w:tr>
    </w:tbl>
    <w:p w14:paraId="2233FC1E" w14:textId="77777777" w:rsidR="00482DE7" w:rsidRPr="00CA043C" w:rsidRDefault="00482DE7" w:rsidP="00DC5FB6">
      <w:pPr>
        <w:pStyle w:val="Tabletext"/>
      </w:pPr>
    </w:p>
    <w:p w14:paraId="009D0A57" w14:textId="23A59438" w:rsidR="00980DF0" w:rsidRDefault="00980DF0" w:rsidP="00980DF0">
      <w:pPr>
        <w:pStyle w:val="ItemHead"/>
      </w:pPr>
      <w:proofErr w:type="gramStart"/>
      <w:r>
        <w:t>10  Section</w:t>
      </w:r>
      <w:proofErr w:type="gramEnd"/>
      <w:r>
        <w:t> 29I</w:t>
      </w:r>
    </w:p>
    <w:p w14:paraId="23A24EE6" w14:textId="77777777" w:rsidR="00980DF0" w:rsidRDefault="00980DF0" w:rsidP="00980DF0">
      <w:pPr>
        <w:pStyle w:val="Item"/>
      </w:pPr>
      <w:r>
        <w:t>Repeal the section, substitute:</w:t>
      </w:r>
    </w:p>
    <w:p w14:paraId="578F6B36" w14:textId="2A0811C5" w:rsidR="00685137" w:rsidRDefault="009561E9" w:rsidP="00DC5FB6">
      <w:pPr>
        <w:pStyle w:val="Specials"/>
      </w:pPr>
      <w:r w:rsidRPr="006C60C8">
        <w:rPr>
          <w:rStyle w:val="CharSectno"/>
        </w:rPr>
        <w:t>29</w:t>
      </w:r>
      <w:proofErr w:type="gramStart"/>
      <w:r w:rsidRPr="006C60C8">
        <w:rPr>
          <w:rStyle w:val="CharSectno"/>
        </w:rPr>
        <w:t>I</w:t>
      </w:r>
      <w:r>
        <w:t xml:space="preserve">  First</w:t>
      </w:r>
      <w:proofErr w:type="gramEnd"/>
      <w:r>
        <w:t xml:space="preserve"> home guarantees</w:t>
      </w:r>
    </w:p>
    <w:p w14:paraId="24B9963D" w14:textId="764A5519" w:rsidR="00980DF0" w:rsidRDefault="00980DF0" w:rsidP="00980DF0">
      <w:pPr>
        <w:pStyle w:val="subsection"/>
      </w:pPr>
      <w:r>
        <w:tab/>
        <w:t xml:space="preserve"> </w:t>
      </w:r>
      <w:r>
        <w:tab/>
      </w:r>
      <w:r w:rsidR="00D45B61">
        <w:t xml:space="preserve">Subject to this Part, </w:t>
      </w:r>
      <w:r w:rsidRPr="00BE2496">
        <w:t xml:space="preserve">Housing Australia may issue </w:t>
      </w:r>
      <w:r>
        <w:t xml:space="preserve">guarantees </w:t>
      </w:r>
      <w:r w:rsidRPr="008F5395">
        <w:t>under this section (</w:t>
      </w:r>
      <w:r w:rsidRPr="008F5395">
        <w:rPr>
          <w:b/>
          <w:bCs/>
          <w:i/>
          <w:iCs/>
        </w:rPr>
        <w:t>First Home Guarantee</w:t>
      </w:r>
      <w:r>
        <w:rPr>
          <w:b/>
          <w:bCs/>
          <w:i/>
          <w:iCs/>
        </w:rPr>
        <w:t>s</w:t>
      </w:r>
      <w:r>
        <w:t>).</w:t>
      </w:r>
    </w:p>
    <w:p w14:paraId="0CED77F8" w14:textId="45FCC4F8" w:rsidR="00980DF0" w:rsidRDefault="00980DF0" w:rsidP="00980DF0">
      <w:pPr>
        <w:pStyle w:val="ItemHead"/>
      </w:pPr>
      <w:proofErr w:type="gramStart"/>
      <w:r>
        <w:t>11  Section</w:t>
      </w:r>
      <w:proofErr w:type="gramEnd"/>
      <w:r>
        <w:t> 29IB</w:t>
      </w:r>
    </w:p>
    <w:p w14:paraId="0D201DBE" w14:textId="50D700F2" w:rsidR="00980DF0" w:rsidRDefault="00980DF0" w:rsidP="00980DF0">
      <w:pPr>
        <w:pStyle w:val="Item"/>
      </w:pPr>
      <w:r>
        <w:t>Repeal the section, substitute:</w:t>
      </w:r>
    </w:p>
    <w:p w14:paraId="29FE4C94" w14:textId="3163A9D5" w:rsidR="005924A5" w:rsidRDefault="005924A5" w:rsidP="00DC5FB6">
      <w:pPr>
        <w:pStyle w:val="Specials"/>
      </w:pPr>
      <w:r w:rsidRPr="00DC5FB6">
        <w:rPr>
          <w:rStyle w:val="CharSectno"/>
        </w:rPr>
        <w:t>29</w:t>
      </w:r>
      <w:proofErr w:type="gramStart"/>
      <w:r w:rsidRPr="00DC5FB6">
        <w:rPr>
          <w:rStyle w:val="CharSectno"/>
        </w:rPr>
        <w:t>IB</w:t>
      </w:r>
      <w:r>
        <w:t xml:space="preserve">  Family</w:t>
      </w:r>
      <w:proofErr w:type="gramEnd"/>
      <w:r>
        <w:t xml:space="preserve"> Home Guarantees</w:t>
      </w:r>
    </w:p>
    <w:p w14:paraId="2421C1CA" w14:textId="392CC985" w:rsidR="00980DF0" w:rsidRPr="00C210B2" w:rsidRDefault="00980DF0" w:rsidP="00980DF0">
      <w:pPr>
        <w:pStyle w:val="subsection"/>
      </w:pPr>
      <w:r>
        <w:tab/>
      </w:r>
      <w:r>
        <w:tab/>
      </w:r>
      <w:r w:rsidR="00004049">
        <w:t xml:space="preserve">Subject to this Part, </w:t>
      </w:r>
      <w:r>
        <w:t>Housing Australia may issue guarantees under this section (</w:t>
      </w:r>
      <w:r w:rsidRPr="00C35896">
        <w:rPr>
          <w:b/>
          <w:bCs/>
          <w:i/>
          <w:iCs/>
        </w:rPr>
        <w:t>Family Home Guarantees</w:t>
      </w:r>
      <w:r>
        <w:t>).</w:t>
      </w:r>
    </w:p>
    <w:p w14:paraId="3E142BF6" w14:textId="77777777" w:rsidR="00980DF0" w:rsidRPr="000D3693" w:rsidRDefault="00980DF0" w:rsidP="00980DF0">
      <w:pPr>
        <w:pStyle w:val="ItemHead"/>
      </w:pPr>
      <w:proofErr w:type="gramStart"/>
      <w:r w:rsidRPr="000D3693">
        <w:t>12  At</w:t>
      </w:r>
      <w:proofErr w:type="gramEnd"/>
      <w:r w:rsidRPr="000D3693">
        <w:t xml:space="preserve"> the end of section 29IBA</w:t>
      </w:r>
    </w:p>
    <w:p w14:paraId="26E76472" w14:textId="77777777" w:rsidR="00980DF0" w:rsidRPr="000D3693" w:rsidRDefault="00980DF0" w:rsidP="00980DF0">
      <w:pPr>
        <w:pStyle w:val="Item"/>
      </w:pPr>
      <w:r w:rsidRPr="000D3693">
        <w:t>Add:</w:t>
      </w:r>
    </w:p>
    <w:p w14:paraId="1605285B" w14:textId="16F332CF" w:rsidR="00980DF0" w:rsidRPr="000D3693" w:rsidRDefault="00980DF0" w:rsidP="00980DF0">
      <w:pPr>
        <w:pStyle w:val="SubsectionHead"/>
      </w:pPr>
      <w:r w:rsidRPr="000D3693">
        <w:t xml:space="preserve">Regional First Home Buyer Guarantees cannot be issued </w:t>
      </w:r>
      <w:r w:rsidR="007A76E3">
        <w:t xml:space="preserve">on or </w:t>
      </w:r>
      <w:r w:rsidRPr="000D3693">
        <w:t>after 1</w:t>
      </w:r>
      <w:r w:rsidR="008C02F9">
        <w:t> </w:t>
      </w:r>
      <w:r w:rsidRPr="000D3693">
        <w:t>October</w:t>
      </w:r>
      <w:r w:rsidR="008C02F9">
        <w:t> </w:t>
      </w:r>
      <w:r w:rsidRPr="000D3693">
        <w:t>2025</w:t>
      </w:r>
    </w:p>
    <w:p w14:paraId="5EE9F4B6" w14:textId="005B796A" w:rsidR="00980DF0" w:rsidRDefault="00980DF0" w:rsidP="00980DF0">
      <w:pPr>
        <w:pStyle w:val="subsection"/>
      </w:pPr>
      <w:r w:rsidRPr="000D3693">
        <w:tab/>
        <w:t>(9)</w:t>
      </w:r>
      <w:r w:rsidRPr="000D3693">
        <w:tab/>
        <w:t>Housing Australia must not issue any Regional First Home Buyer Guarantees on or after 1</w:t>
      </w:r>
      <w:r w:rsidR="00F87F24">
        <w:t> </w:t>
      </w:r>
      <w:r w:rsidRPr="000D3693">
        <w:t>October</w:t>
      </w:r>
      <w:r w:rsidR="00F87F24">
        <w:t> </w:t>
      </w:r>
      <w:r w:rsidRPr="000D3693">
        <w:t>2025.</w:t>
      </w:r>
    </w:p>
    <w:p w14:paraId="505DD929" w14:textId="77777777" w:rsidR="00980DF0" w:rsidRDefault="00980DF0" w:rsidP="00980DF0">
      <w:pPr>
        <w:pStyle w:val="ItemHead"/>
      </w:pPr>
      <w:proofErr w:type="gramStart"/>
      <w:r w:rsidRPr="000D3693">
        <w:t>13  After</w:t>
      </w:r>
      <w:proofErr w:type="gramEnd"/>
      <w:r w:rsidRPr="000D3693">
        <w:t xml:space="preserve"> </w:t>
      </w:r>
      <w:r>
        <w:t>paragraph</w:t>
      </w:r>
      <w:r w:rsidRPr="000D3693">
        <w:t> 29L(1)</w:t>
      </w:r>
      <w:r>
        <w:t>(ca)</w:t>
      </w:r>
    </w:p>
    <w:p w14:paraId="3B60DB14" w14:textId="77777777" w:rsidR="00980DF0" w:rsidRPr="008C0497" w:rsidRDefault="00980DF0" w:rsidP="00980DF0">
      <w:pPr>
        <w:pStyle w:val="Item"/>
      </w:pPr>
      <w:r w:rsidRPr="001F2585">
        <w:t>Insert:</w:t>
      </w:r>
    </w:p>
    <w:p w14:paraId="1BAC4C00" w14:textId="517950B0" w:rsidR="001473A1" w:rsidRDefault="001473A1" w:rsidP="00980DF0">
      <w:pPr>
        <w:pStyle w:val="paragraph"/>
      </w:pPr>
      <w:r>
        <w:tab/>
        <w:t>(</w:t>
      </w:r>
      <w:proofErr w:type="spellStart"/>
      <w:r>
        <w:t>cb</w:t>
      </w:r>
      <w:proofErr w:type="spellEnd"/>
      <w:r>
        <w:t>)</w:t>
      </w:r>
      <w:r>
        <w:tab/>
      </w:r>
      <w:r w:rsidR="00825D20">
        <w:t xml:space="preserve">the number of </w:t>
      </w:r>
      <w:r w:rsidR="00ED67E7">
        <w:t xml:space="preserve">guarantees </w:t>
      </w:r>
      <w:r w:rsidR="00825D20">
        <w:t xml:space="preserve">issued </w:t>
      </w:r>
      <w:r w:rsidR="0033006F">
        <w:t xml:space="preserve">under the Home Guarantee Scheme </w:t>
      </w:r>
      <w:r w:rsidR="00972B8E">
        <w:t xml:space="preserve">during the </w:t>
      </w:r>
      <w:proofErr w:type="gramStart"/>
      <w:r w:rsidR="00972B8E">
        <w:t>6 month</w:t>
      </w:r>
      <w:proofErr w:type="gramEnd"/>
      <w:r w:rsidR="00972B8E">
        <w:t xml:space="preserve"> period; and</w:t>
      </w:r>
    </w:p>
    <w:p w14:paraId="0DC1584C" w14:textId="2984057E" w:rsidR="00980DF0" w:rsidRDefault="00980DF0" w:rsidP="00980DF0">
      <w:pPr>
        <w:pStyle w:val="paragraph"/>
      </w:pPr>
      <w:r>
        <w:tab/>
        <w:t>(c</w:t>
      </w:r>
      <w:r w:rsidR="001473A1">
        <w:t>c</w:t>
      </w:r>
      <w:r>
        <w:t>)</w:t>
      </w:r>
      <w:r>
        <w:tab/>
      </w:r>
      <w:r w:rsidR="000F2D27">
        <w:t>for</w:t>
      </w:r>
      <w:r w:rsidR="00076C66">
        <w:t xml:space="preserve"> </w:t>
      </w:r>
      <w:r w:rsidRPr="00E5163B">
        <w:t xml:space="preserve">guarantees issued under the Home Guarantee Scheme </w:t>
      </w:r>
      <w:r w:rsidR="002C3238">
        <w:t>in relation to</w:t>
      </w:r>
      <w:r w:rsidRPr="00E5163B">
        <w:t xml:space="preserve"> dwellings </w:t>
      </w:r>
      <w:r w:rsidR="00F469DB">
        <w:t xml:space="preserve">located </w:t>
      </w:r>
      <w:r w:rsidRPr="00E5163B">
        <w:t>in regional areas</w:t>
      </w:r>
      <w:r w:rsidR="004F5780">
        <w:t>—</w:t>
      </w:r>
      <w:r w:rsidR="00E61CAE">
        <w:t xml:space="preserve">the following </w:t>
      </w:r>
      <w:r>
        <w:t xml:space="preserve">information </w:t>
      </w:r>
      <w:r w:rsidR="00D138FC">
        <w:t xml:space="preserve">in relation to the </w:t>
      </w:r>
      <w:proofErr w:type="gramStart"/>
      <w:r w:rsidR="00D138FC">
        <w:t>6 month</w:t>
      </w:r>
      <w:proofErr w:type="gramEnd"/>
      <w:r w:rsidR="00D138FC">
        <w:t xml:space="preserve"> period</w:t>
      </w:r>
      <w:r w:rsidRPr="00E5163B">
        <w:t>:</w:t>
      </w:r>
    </w:p>
    <w:p w14:paraId="21D96AB2" w14:textId="7EABD5C0" w:rsidR="00CF35E4" w:rsidRDefault="00980DF0" w:rsidP="00980DF0">
      <w:pPr>
        <w:pStyle w:val="paragraphsub"/>
      </w:pPr>
      <w:r>
        <w:tab/>
      </w:r>
      <w:r w:rsidRPr="004E1C0A">
        <w:t>(</w:t>
      </w:r>
      <w:proofErr w:type="spellStart"/>
      <w:r>
        <w:t>i</w:t>
      </w:r>
      <w:proofErr w:type="spellEnd"/>
      <w:r w:rsidRPr="004E1C0A">
        <w:t>)</w:t>
      </w:r>
      <w:r w:rsidRPr="004E1C0A">
        <w:tab/>
      </w:r>
      <w:r w:rsidR="000C723D">
        <w:t xml:space="preserve">the number of such guarantees </w:t>
      </w:r>
      <w:proofErr w:type="gramStart"/>
      <w:r w:rsidR="000C723D">
        <w:t>issued;</w:t>
      </w:r>
      <w:proofErr w:type="gramEnd"/>
    </w:p>
    <w:p w14:paraId="4D6520C5" w14:textId="21341A97" w:rsidR="00980DF0" w:rsidRPr="004E1C0A" w:rsidRDefault="00CF35E4" w:rsidP="00980DF0">
      <w:pPr>
        <w:pStyle w:val="paragraphsub"/>
      </w:pPr>
      <w:r>
        <w:tab/>
      </w:r>
      <w:r w:rsidR="000C723D">
        <w:t>(ii)</w:t>
      </w:r>
      <w:r w:rsidR="000C723D">
        <w:tab/>
      </w:r>
      <w:r w:rsidR="00980DF0" w:rsidRPr="004E1C0A">
        <w:t xml:space="preserve">the number of </w:t>
      </w:r>
      <w:proofErr w:type="gramStart"/>
      <w:r w:rsidR="00980DF0" w:rsidRPr="004E1C0A">
        <w:t>borrowers;</w:t>
      </w:r>
      <w:proofErr w:type="gramEnd"/>
    </w:p>
    <w:p w14:paraId="3BA6F225" w14:textId="66ECE5CD" w:rsidR="00980DF0" w:rsidRPr="004E1C0A" w:rsidRDefault="00980DF0" w:rsidP="00980DF0">
      <w:pPr>
        <w:pStyle w:val="paragraphsub"/>
      </w:pPr>
      <w:r>
        <w:tab/>
      </w:r>
      <w:r w:rsidRPr="004E1C0A">
        <w:t>(</w:t>
      </w:r>
      <w:r w:rsidR="001B650D">
        <w:t>i</w:t>
      </w:r>
      <w:r>
        <w:t>ii</w:t>
      </w:r>
      <w:r w:rsidRPr="004E1C0A">
        <w:t>)</w:t>
      </w:r>
      <w:r w:rsidRPr="004E1C0A">
        <w:tab/>
        <w:t xml:space="preserve">the number of dwellings </w:t>
      </w:r>
      <w:proofErr w:type="gramStart"/>
      <w:r w:rsidRPr="004E1C0A">
        <w:t>purchased;</w:t>
      </w:r>
      <w:proofErr w:type="gramEnd"/>
    </w:p>
    <w:p w14:paraId="0EA44159" w14:textId="2938C63C" w:rsidR="00980DF0" w:rsidRDefault="00980DF0" w:rsidP="00980DF0">
      <w:pPr>
        <w:pStyle w:val="paragraphsub"/>
      </w:pPr>
      <w:r>
        <w:tab/>
        <w:t>(</w:t>
      </w:r>
      <w:r w:rsidR="001B650D">
        <w:t>iv</w:t>
      </w:r>
      <w:r>
        <w:t>)</w:t>
      </w:r>
      <w:r>
        <w:tab/>
        <w:t>the</w:t>
      </w:r>
      <w:r w:rsidRPr="00333B83">
        <w:t xml:space="preserve"> </w:t>
      </w:r>
      <w:r w:rsidR="00401F63" w:rsidRPr="004E1C0A">
        <w:t>number of dwellings purchased</w:t>
      </w:r>
      <w:r w:rsidR="00401F63" w:rsidRPr="00333B83">
        <w:t xml:space="preserve"> </w:t>
      </w:r>
      <w:r w:rsidR="00334D0B">
        <w:t xml:space="preserve">in each </w:t>
      </w:r>
      <w:r w:rsidRPr="00333B83">
        <w:t>Statistical Area Level</w:t>
      </w:r>
      <w:r w:rsidR="00EB1E5F">
        <w:t> </w:t>
      </w:r>
      <w:r w:rsidRPr="00333B83">
        <w:t xml:space="preserve">4 </w:t>
      </w:r>
      <w:proofErr w:type="gramStart"/>
      <w:r w:rsidRPr="00333B83">
        <w:t>area</w:t>
      </w:r>
      <w:r>
        <w:t>;</w:t>
      </w:r>
      <w:proofErr w:type="gramEnd"/>
    </w:p>
    <w:p w14:paraId="2A1D6911" w14:textId="62B143F1" w:rsidR="003331F4" w:rsidRDefault="008678E8" w:rsidP="00572343">
      <w:pPr>
        <w:pStyle w:val="ItemHead"/>
      </w:pPr>
      <w:proofErr w:type="gramStart"/>
      <w:r>
        <w:lastRenderedPageBreak/>
        <w:t>14</w:t>
      </w:r>
      <w:r w:rsidR="00572343">
        <w:t xml:space="preserve">  Subsection</w:t>
      </w:r>
      <w:proofErr w:type="gramEnd"/>
      <w:r w:rsidR="00572343">
        <w:t> 29L(2)</w:t>
      </w:r>
    </w:p>
    <w:p w14:paraId="57E0883A" w14:textId="6995F6BB" w:rsidR="00572343" w:rsidRDefault="000624BA" w:rsidP="00F93303">
      <w:pPr>
        <w:pStyle w:val="Item"/>
      </w:pPr>
      <w:r>
        <w:t>Omit “</w:t>
      </w:r>
      <w:r w:rsidR="00FF03E1">
        <w:t xml:space="preserve">(c) and (ca)”, substitute </w:t>
      </w:r>
      <w:r w:rsidR="00922716">
        <w:t>“(c), (ca), (</w:t>
      </w:r>
      <w:proofErr w:type="spellStart"/>
      <w:r w:rsidR="00922716">
        <w:t>cb</w:t>
      </w:r>
      <w:proofErr w:type="spellEnd"/>
      <w:r w:rsidR="00922716">
        <w:t>) and (cc)”.</w:t>
      </w:r>
    </w:p>
    <w:p w14:paraId="2B794592" w14:textId="3102186C" w:rsidR="00333CD5" w:rsidRDefault="00333CD5" w:rsidP="00333CD5">
      <w:pPr>
        <w:pStyle w:val="ItemHead"/>
      </w:pPr>
      <w:proofErr w:type="gramStart"/>
      <w:r>
        <w:t>15  A</w:t>
      </w:r>
      <w:r w:rsidR="00B231F6">
        <w:t>t</w:t>
      </w:r>
      <w:proofErr w:type="gramEnd"/>
      <w:r w:rsidR="00B231F6">
        <w:t xml:space="preserve"> the end of</w:t>
      </w:r>
      <w:r>
        <w:t xml:space="preserve"> section 29L</w:t>
      </w:r>
    </w:p>
    <w:p w14:paraId="6C78B242" w14:textId="6A608191" w:rsidR="00333CD5" w:rsidRPr="00333CD5" w:rsidRDefault="004D2B8A" w:rsidP="00333CD5">
      <w:pPr>
        <w:pStyle w:val="Item"/>
      </w:pPr>
      <w:r>
        <w:t>Add:</w:t>
      </w:r>
    </w:p>
    <w:p w14:paraId="221F4715" w14:textId="706625CF" w:rsidR="00333CD5" w:rsidRDefault="00333CD5" w:rsidP="00333CD5">
      <w:pPr>
        <w:pStyle w:val="SubsectionHead"/>
      </w:pPr>
      <w:r>
        <w:t xml:space="preserve">Counting of </w:t>
      </w:r>
      <w:r w:rsidR="00CE222A">
        <w:t>g</w:t>
      </w:r>
      <w:r>
        <w:t>uarantees</w:t>
      </w:r>
    </w:p>
    <w:p w14:paraId="24F6ACA6" w14:textId="17FECD57" w:rsidR="00333CD5" w:rsidRDefault="00333CD5" w:rsidP="00333CD5">
      <w:pPr>
        <w:pStyle w:val="subsection"/>
      </w:pPr>
      <w:r>
        <w:tab/>
        <w:t>(</w:t>
      </w:r>
      <w:r w:rsidR="0084602D">
        <w:t>4</w:t>
      </w:r>
      <w:r>
        <w:t>)</w:t>
      </w:r>
      <w:r>
        <w:tab/>
        <w:t>For the purposes of this section:</w:t>
      </w:r>
    </w:p>
    <w:p w14:paraId="264A22BD" w14:textId="30D87E47" w:rsidR="00333CD5" w:rsidRPr="00B14AC1" w:rsidRDefault="00333CD5" w:rsidP="00333CD5">
      <w:pPr>
        <w:pStyle w:val="paragraph"/>
      </w:pPr>
      <w:r>
        <w:tab/>
        <w:t>(a)</w:t>
      </w:r>
      <w:r>
        <w:tab/>
        <w:t xml:space="preserve">a </w:t>
      </w:r>
      <w:r w:rsidR="00CE222A">
        <w:t>g</w:t>
      </w:r>
      <w:r>
        <w:t xml:space="preserve">uarantee </w:t>
      </w:r>
      <w:r w:rsidRPr="00E70B3C">
        <w:t xml:space="preserve">is issued in the financial year during which its issue is approved by Housing Australia, even if the arrangement relating to the guarantee </w:t>
      </w:r>
      <w:r w:rsidRPr="00B14AC1">
        <w:t>is entered into in a later financial year; and</w:t>
      </w:r>
    </w:p>
    <w:p w14:paraId="05237C9D" w14:textId="25DDDE3F" w:rsidR="00333CD5" w:rsidRDefault="00333CD5" w:rsidP="00333CD5">
      <w:pPr>
        <w:pStyle w:val="paragraph"/>
      </w:pPr>
      <w:r w:rsidRPr="00B14AC1">
        <w:tab/>
        <w:t>(b)</w:t>
      </w:r>
      <w:r w:rsidRPr="00B14AC1">
        <w:tab/>
        <w:t xml:space="preserve">a </w:t>
      </w:r>
      <w:r w:rsidR="0084602D">
        <w:t>g</w:t>
      </w:r>
      <w:r w:rsidRPr="00B14AC1">
        <w:t>uarantee issued in relation to a loan that satisfies subsection</w:t>
      </w:r>
      <w:r>
        <w:t> </w:t>
      </w:r>
      <w:r w:rsidRPr="00B14AC1">
        <w:t>29</w:t>
      </w:r>
      <w:proofErr w:type="gramStart"/>
      <w:r w:rsidRPr="00B14AC1">
        <w:t>C(</w:t>
      </w:r>
      <w:proofErr w:type="gramEnd"/>
      <w:r w:rsidRPr="00B14AC1">
        <w:t>4) is disregarded.</w:t>
      </w:r>
    </w:p>
    <w:p w14:paraId="1EC725B7" w14:textId="4C590A48" w:rsidR="00213251" w:rsidRDefault="008678E8" w:rsidP="003F64A2">
      <w:pPr>
        <w:pStyle w:val="ItemHead"/>
      </w:pPr>
      <w:proofErr w:type="gramStart"/>
      <w:r>
        <w:t>1</w:t>
      </w:r>
      <w:r w:rsidR="00A17F45">
        <w:t>6</w:t>
      </w:r>
      <w:r w:rsidR="003F64A2">
        <w:t xml:space="preserve">  At</w:t>
      </w:r>
      <w:proofErr w:type="gramEnd"/>
      <w:r w:rsidR="003F64A2">
        <w:t xml:space="preserve"> the end of Part 7</w:t>
      </w:r>
    </w:p>
    <w:p w14:paraId="0B3A88F7" w14:textId="34F8B77D" w:rsidR="003F64A2" w:rsidRDefault="003F19A8" w:rsidP="003F64A2">
      <w:pPr>
        <w:pStyle w:val="Item"/>
      </w:pPr>
      <w:r>
        <w:t>Add:</w:t>
      </w:r>
    </w:p>
    <w:p w14:paraId="43096D4F" w14:textId="51BE2FB7" w:rsidR="000A0BF2" w:rsidRDefault="000A0BF2" w:rsidP="00D46BF0">
      <w:pPr>
        <w:pStyle w:val="Specialad"/>
        <w:pageBreakBefore w:val="0"/>
        <w:rPr>
          <w:rStyle w:val="CharDivText"/>
        </w:rPr>
      </w:pPr>
      <w:r w:rsidRPr="00F93303">
        <w:rPr>
          <w:rStyle w:val="CharDivNo"/>
        </w:rPr>
        <w:t>Division 9</w:t>
      </w:r>
      <w:r>
        <w:t>—</w:t>
      </w:r>
      <w:r w:rsidRPr="00F93303">
        <w:rPr>
          <w:rStyle w:val="CharDivText"/>
        </w:rPr>
        <w:t>Amendments made by the Housing Australia Investment Mandate Amendment (</w:t>
      </w:r>
      <w:r w:rsidR="00B772B3" w:rsidRPr="00B772B3">
        <w:rPr>
          <w:rStyle w:val="CharDivText"/>
        </w:rPr>
        <w:t>Delivering on Our 2025</w:t>
      </w:r>
      <w:r w:rsidR="00DE1090">
        <w:rPr>
          <w:rStyle w:val="CharDivText"/>
        </w:rPr>
        <w:t> </w:t>
      </w:r>
      <w:r w:rsidR="00B772B3" w:rsidRPr="00B772B3">
        <w:rPr>
          <w:rStyle w:val="CharDivText"/>
        </w:rPr>
        <w:t>Election Commitment</w:t>
      </w:r>
      <w:r w:rsidRPr="00F93303">
        <w:rPr>
          <w:rStyle w:val="CharDivText"/>
        </w:rPr>
        <w:t>) Direction</w:t>
      </w:r>
      <w:r w:rsidR="001E4088">
        <w:rPr>
          <w:rStyle w:val="CharDivText"/>
        </w:rPr>
        <w:t> </w:t>
      </w:r>
      <w:r w:rsidRPr="00F93303">
        <w:rPr>
          <w:rStyle w:val="CharDivText"/>
        </w:rPr>
        <w:t>202</w:t>
      </w:r>
      <w:r w:rsidR="00AE0902">
        <w:rPr>
          <w:rStyle w:val="CharDivText"/>
        </w:rPr>
        <w:t>5</w:t>
      </w:r>
    </w:p>
    <w:p w14:paraId="2B8E5D79" w14:textId="5BE35B2B" w:rsidR="00D46BF0" w:rsidRDefault="00D46BF0" w:rsidP="00D46BF0">
      <w:pPr>
        <w:pStyle w:val="ActHead5"/>
        <w:rPr>
          <w:rFonts w:eastAsiaTheme="minorHAnsi"/>
        </w:rPr>
      </w:pPr>
      <w:bookmarkStart w:id="22" w:name="_Toc206085645"/>
      <w:proofErr w:type="gramStart"/>
      <w:r w:rsidRPr="00F93303">
        <w:rPr>
          <w:rStyle w:val="CharSectno"/>
          <w:rFonts w:eastAsiaTheme="minorHAnsi"/>
        </w:rPr>
        <w:t>44</w:t>
      </w:r>
      <w:r>
        <w:rPr>
          <w:rFonts w:eastAsiaTheme="minorHAnsi"/>
        </w:rPr>
        <w:t xml:space="preserve">  Application</w:t>
      </w:r>
      <w:proofErr w:type="gramEnd"/>
      <w:r>
        <w:rPr>
          <w:rFonts w:eastAsiaTheme="minorHAnsi"/>
        </w:rPr>
        <w:t xml:space="preserve"> of amendments</w:t>
      </w:r>
      <w:bookmarkEnd w:id="22"/>
    </w:p>
    <w:p w14:paraId="2CB4A59E" w14:textId="6085554E" w:rsidR="00D46BF0" w:rsidRDefault="00F0120C" w:rsidP="00F0120C">
      <w:pPr>
        <w:pStyle w:val="subsection"/>
        <w:rPr>
          <w:rFonts w:eastAsiaTheme="minorHAnsi"/>
        </w:rPr>
      </w:pPr>
      <w:r>
        <w:rPr>
          <w:rFonts w:eastAsiaTheme="minorHAnsi"/>
        </w:rPr>
        <w:tab/>
        <w:t>(1)</w:t>
      </w:r>
      <w:r>
        <w:rPr>
          <w:rFonts w:eastAsiaTheme="minorHAnsi"/>
        </w:rPr>
        <w:tab/>
      </w:r>
      <w:r w:rsidR="0031743B" w:rsidRPr="00F0120C">
        <w:rPr>
          <w:rFonts w:eastAsiaTheme="minorHAnsi"/>
        </w:rPr>
        <w:t xml:space="preserve">The amendments made by Schedule 1 to the </w:t>
      </w:r>
      <w:r w:rsidR="00CE7399" w:rsidRPr="00F93303">
        <w:rPr>
          <w:rFonts w:eastAsiaTheme="minorHAnsi"/>
          <w:i/>
          <w:iCs/>
        </w:rPr>
        <w:t>Housing Australia Investment Mandate Amendment (</w:t>
      </w:r>
      <w:r w:rsidR="00686055" w:rsidRPr="00686055">
        <w:rPr>
          <w:rFonts w:eastAsiaTheme="minorHAnsi"/>
          <w:i/>
          <w:iCs/>
        </w:rPr>
        <w:t>Delivering on Our 2025 Election Commitment</w:t>
      </w:r>
      <w:r w:rsidR="00CE7399" w:rsidRPr="00F93303">
        <w:rPr>
          <w:rFonts w:eastAsiaTheme="minorHAnsi"/>
          <w:i/>
          <w:iCs/>
        </w:rPr>
        <w:t>) Direction</w:t>
      </w:r>
      <w:r w:rsidR="004942A7" w:rsidRPr="0067460C">
        <w:rPr>
          <w:rFonts w:eastAsiaTheme="minorHAnsi"/>
          <w:i/>
          <w:iCs/>
        </w:rPr>
        <w:t> </w:t>
      </w:r>
      <w:r w:rsidR="00CE7399" w:rsidRPr="00F93303">
        <w:rPr>
          <w:rFonts w:eastAsiaTheme="minorHAnsi"/>
          <w:i/>
          <w:iCs/>
        </w:rPr>
        <w:t>2025</w:t>
      </w:r>
      <w:r w:rsidR="0031743B" w:rsidRPr="00F0120C">
        <w:rPr>
          <w:rFonts w:eastAsiaTheme="minorHAnsi"/>
        </w:rPr>
        <w:t xml:space="preserve"> apply to guarantees issued on or after the </w:t>
      </w:r>
      <w:r w:rsidR="00F57A89">
        <w:rPr>
          <w:rFonts w:eastAsiaTheme="minorHAnsi"/>
        </w:rPr>
        <w:t xml:space="preserve">commencement </w:t>
      </w:r>
      <w:r w:rsidR="0031743B" w:rsidRPr="00F0120C">
        <w:rPr>
          <w:rFonts w:eastAsiaTheme="minorHAnsi"/>
        </w:rPr>
        <w:t>day.</w:t>
      </w:r>
    </w:p>
    <w:p w14:paraId="15189B57" w14:textId="5A1EE77A" w:rsidR="00AD73F2" w:rsidRPr="00AD73F2" w:rsidRDefault="0067460C" w:rsidP="00AD73F2">
      <w:pPr>
        <w:pStyle w:val="subsection"/>
        <w:rPr>
          <w:rFonts w:eastAsiaTheme="minorHAnsi"/>
        </w:rPr>
      </w:pPr>
      <w:r>
        <w:rPr>
          <w:rFonts w:eastAsiaTheme="minorHAnsi"/>
        </w:rPr>
        <w:tab/>
        <w:t>(2)</w:t>
      </w:r>
      <w:r>
        <w:rPr>
          <w:rFonts w:eastAsiaTheme="minorHAnsi"/>
        </w:rPr>
        <w:tab/>
      </w:r>
      <w:r w:rsidR="00AD73F2" w:rsidRPr="00AD73F2">
        <w:rPr>
          <w:rFonts w:eastAsiaTheme="minorHAnsi"/>
        </w:rPr>
        <w:t>For the purposes of this section:</w:t>
      </w:r>
    </w:p>
    <w:p w14:paraId="6C0C287A" w14:textId="15DA39B2" w:rsidR="00AD73F2" w:rsidRPr="00BA2E07" w:rsidRDefault="00AD73F2" w:rsidP="00F93303">
      <w:pPr>
        <w:pStyle w:val="paragraph"/>
        <w:rPr>
          <w:rFonts w:eastAsiaTheme="minorHAnsi"/>
        </w:rPr>
      </w:pPr>
      <w:r w:rsidRPr="00BA2E07">
        <w:rPr>
          <w:rFonts w:eastAsiaTheme="minorHAnsi"/>
        </w:rPr>
        <w:tab/>
        <w:t>(a)</w:t>
      </w:r>
      <w:r w:rsidRPr="00BA2E07">
        <w:rPr>
          <w:rFonts w:eastAsiaTheme="minorHAnsi"/>
        </w:rPr>
        <w:tab/>
        <w:t xml:space="preserve">a </w:t>
      </w:r>
      <w:r w:rsidR="00FE5680" w:rsidRPr="00BA2E07">
        <w:rPr>
          <w:rFonts w:eastAsiaTheme="minorHAnsi"/>
        </w:rPr>
        <w:t>g</w:t>
      </w:r>
      <w:r w:rsidRPr="00BA2E07">
        <w:rPr>
          <w:rFonts w:eastAsiaTheme="minorHAnsi"/>
        </w:rPr>
        <w:t xml:space="preserve">uarantee is issued </w:t>
      </w:r>
      <w:r w:rsidR="00347092" w:rsidRPr="00BA2E07">
        <w:rPr>
          <w:rFonts w:eastAsiaTheme="minorHAnsi"/>
        </w:rPr>
        <w:t xml:space="preserve">before </w:t>
      </w:r>
      <w:r w:rsidR="00461059">
        <w:rPr>
          <w:rFonts w:eastAsiaTheme="minorHAnsi"/>
        </w:rPr>
        <w:t>the commencement day</w:t>
      </w:r>
      <w:r w:rsidR="002A4A1E">
        <w:rPr>
          <w:rFonts w:eastAsiaTheme="minorHAnsi"/>
        </w:rPr>
        <w:t xml:space="preserve"> if</w:t>
      </w:r>
      <w:r w:rsidRPr="00BA2E07">
        <w:rPr>
          <w:rFonts w:eastAsiaTheme="minorHAnsi"/>
        </w:rPr>
        <w:t xml:space="preserve"> its issue is approved by Housing Australia</w:t>
      </w:r>
      <w:r w:rsidR="002A4A1E">
        <w:rPr>
          <w:rFonts w:eastAsiaTheme="minorHAnsi"/>
        </w:rPr>
        <w:t xml:space="preserve"> before the commencement day</w:t>
      </w:r>
      <w:r w:rsidRPr="00BA2E07">
        <w:rPr>
          <w:rFonts w:eastAsiaTheme="minorHAnsi"/>
        </w:rPr>
        <w:t xml:space="preserve">, even if the arrangement relating to the guarantee is entered into </w:t>
      </w:r>
      <w:r w:rsidR="00225DD1">
        <w:rPr>
          <w:rFonts w:eastAsiaTheme="minorHAnsi"/>
        </w:rPr>
        <w:t>after the commencement day</w:t>
      </w:r>
      <w:r w:rsidRPr="00BA2E07">
        <w:rPr>
          <w:rFonts w:eastAsiaTheme="minorHAnsi"/>
        </w:rPr>
        <w:t>; and</w:t>
      </w:r>
    </w:p>
    <w:p w14:paraId="77C0837F" w14:textId="37A99F2F" w:rsidR="0067460C" w:rsidRPr="00BA2E07" w:rsidRDefault="00AD73F2" w:rsidP="00F93303">
      <w:pPr>
        <w:pStyle w:val="paragraph"/>
        <w:rPr>
          <w:rFonts w:eastAsiaTheme="minorHAnsi"/>
        </w:rPr>
      </w:pPr>
      <w:r w:rsidRPr="00BA2E07">
        <w:rPr>
          <w:rFonts w:eastAsiaTheme="minorHAnsi"/>
        </w:rPr>
        <w:tab/>
        <w:t>(b)</w:t>
      </w:r>
      <w:r w:rsidRPr="00BA2E07">
        <w:rPr>
          <w:rFonts w:eastAsiaTheme="minorHAnsi"/>
        </w:rPr>
        <w:tab/>
        <w:t xml:space="preserve">a </w:t>
      </w:r>
      <w:r w:rsidR="00B27A88">
        <w:rPr>
          <w:rFonts w:eastAsiaTheme="minorHAnsi"/>
        </w:rPr>
        <w:t>g</w:t>
      </w:r>
      <w:r w:rsidRPr="00BA2E07">
        <w:rPr>
          <w:rFonts w:eastAsiaTheme="minorHAnsi"/>
        </w:rPr>
        <w:t>uarantee issued in relation to a loan that satisfies subsection</w:t>
      </w:r>
      <w:r w:rsidR="000F4DBA">
        <w:rPr>
          <w:rFonts w:eastAsiaTheme="minorHAnsi"/>
        </w:rPr>
        <w:t> </w:t>
      </w:r>
      <w:r w:rsidRPr="00BA2E07">
        <w:rPr>
          <w:rFonts w:eastAsiaTheme="minorHAnsi"/>
        </w:rPr>
        <w:t>29</w:t>
      </w:r>
      <w:proofErr w:type="gramStart"/>
      <w:r w:rsidRPr="00BA2E07">
        <w:rPr>
          <w:rFonts w:eastAsiaTheme="minorHAnsi"/>
        </w:rPr>
        <w:t>C(</w:t>
      </w:r>
      <w:proofErr w:type="gramEnd"/>
      <w:r w:rsidRPr="00BA2E07">
        <w:rPr>
          <w:rFonts w:eastAsiaTheme="minorHAnsi"/>
        </w:rPr>
        <w:t>4) is disregarded.</w:t>
      </w:r>
    </w:p>
    <w:p w14:paraId="7D10E3C2" w14:textId="5D81E451" w:rsidR="00AD411F" w:rsidRDefault="00F57A89" w:rsidP="00F0120C">
      <w:pPr>
        <w:pStyle w:val="subsection"/>
        <w:rPr>
          <w:rFonts w:eastAsiaTheme="minorHAnsi"/>
        </w:rPr>
      </w:pPr>
      <w:r>
        <w:rPr>
          <w:rFonts w:eastAsiaTheme="minorHAnsi"/>
        </w:rPr>
        <w:tab/>
        <w:t>(3)</w:t>
      </w:r>
      <w:r>
        <w:rPr>
          <w:rFonts w:eastAsiaTheme="minorHAnsi"/>
        </w:rPr>
        <w:tab/>
        <w:t>In this section:</w:t>
      </w:r>
    </w:p>
    <w:p w14:paraId="314E2B64" w14:textId="1070077E" w:rsidR="00F57A89" w:rsidRPr="00F57A89" w:rsidRDefault="00F05035" w:rsidP="00F93303">
      <w:pPr>
        <w:pStyle w:val="Definition"/>
        <w:rPr>
          <w:rFonts w:eastAsiaTheme="minorHAnsi"/>
        </w:rPr>
      </w:pPr>
      <w:r>
        <w:rPr>
          <w:rFonts w:eastAsiaTheme="minorHAnsi"/>
          <w:b/>
          <w:bCs/>
          <w:i/>
          <w:iCs/>
        </w:rPr>
        <w:t>c</w:t>
      </w:r>
      <w:r w:rsidR="00F57A89" w:rsidRPr="00F93303">
        <w:rPr>
          <w:rFonts w:eastAsiaTheme="minorHAnsi"/>
          <w:b/>
          <w:bCs/>
          <w:i/>
          <w:iCs/>
        </w:rPr>
        <w:t>ommencement day</w:t>
      </w:r>
      <w:r>
        <w:rPr>
          <w:rFonts w:eastAsiaTheme="minorHAnsi"/>
        </w:rPr>
        <w:t xml:space="preserve"> means the day on which </w:t>
      </w:r>
      <w:r w:rsidRPr="00F0120C">
        <w:rPr>
          <w:rFonts w:eastAsiaTheme="minorHAnsi"/>
        </w:rPr>
        <w:t xml:space="preserve">the </w:t>
      </w:r>
      <w:r w:rsidRPr="00761399">
        <w:rPr>
          <w:rFonts w:eastAsiaTheme="minorHAnsi"/>
          <w:i/>
          <w:iCs/>
        </w:rPr>
        <w:t>Housing Australia Investment Mandate Amendment (</w:t>
      </w:r>
      <w:r w:rsidR="008D2B76" w:rsidRPr="008D2B76">
        <w:rPr>
          <w:rFonts w:eastAsiaTheme="minorHAnsi"/>
          <w:i/>
          <w:iCs/>
        </w:rPr>
        <w:t>Delivering on Our 2025 Election Commitment</w:t>
      </w:r>
      <w:r w:rsidRPr="00761399">
        <w:rPr>
          <w:rFonts w:eastAsiaTheme="minorHAnsi"/>
          <w:i/>
          <w:iCs/>
        </w:rPr>
        <w:t>) Direction</w:t>
      </w:r>
      <w:r w:rsidRPr="0067460C">
        <w:rPr>
          <w:rFonts w:eastAsiaTheme="minorHAnsi"/>
          <w:i/>
          <w:iCs/>
        </w:rPr>
        <w:t> </w:t>
      </w:r>
      <w:r w:rsidRPr="00761399">
        <w:rPr>
          <w:rFonts w:eastAsiaTheme="minorHAnsi"/>
          <w:i/>
          <w:iCs/>
        </w:rPr>
        <w:t>2025</w:t>
      </w:r>
      <w:r w:rsidRPr="00F0120C">
        <w:rPr>
          <w:rFonts w:eastAsiaTheme="minorHAnsi"/>
        </w:rPr>
        <w:t xml:space="preserve"> </w:t>
      </w:r>
      <w:r>
        <w:rPr>
          <w:rFonts w:eastAsiaTheme="minorHAnsi"/>
        </w:rPr>
        <w:t>commences.</w:t>
      </w:r>
    </w:p>
    <w:p w14:paraId="683BE374" w14:textId="54889159" w:rsidR="00913830" w:rsidRDefault="00E42445" w:rsidP="00913830">
      <w:pPr>
        <w:pStyle w:val="ActHead5"/>
      </w:pPr>
      <w:bookmarkStart w:id="23" w:name="_Toc206085647"/>
      <w:proofErr w:type="gramStart"/>
      <w:r w:rsidRPr="00761399">
        <w:rPr>
          <w:rStyle w:val="CharSectno"/>
        </w:rPr>
        <w:t>4</w:t>
      </w:r>
      <w:r>
        <w:rPr>
          <w:rStyle w:val="CharSectno"/>
        </w:rPr>
        <w:t>5</w:t>
      </w:r>
      <w:r>
        <w:t xml:space="preserve">  </w:t>
      </w:r>
      <w:r w:rsidR="00913830">
        <w:t>Application</w:t>
      </w:r>
      <w:proofErr w:type="gramEnd"/>
      <w:r w:rsidR="00913830">
        <w:t>—Housing Australia reporting requirements</w:t>
      </w:r>
      <w:bookmarkEnd w:id="23"/>
    </w:p>
    <w:p w14:paraId="5C91BEE4" w14:textId="3EE3B871" w:rsidR="00913830" w:rsidRDefault="00913830" w:rsidP="00913830">
      <w:pPr>
        <w:pStyle w:val="subsection"/>
      </w:pPr>
      <w:r>
        <w:tab/>
      </w:r>
      <w:r>
        <w:tab/>
      </w:r>
      <w:r w:rsidRPr="00194C83">
        <w:t>Paragraph</w:t>
      </w:r>
      <w:r>
        <w:t>s</w:t>
      </w:r>
      <w:r w:rsidR="000F4DBA">
        <w:t> </w:t>
      </w:r>
      <w:r w:rsidRPr="00194C83">
        <w:t>29L(</w:t>
      </w:r>
      <w:proofErr w:type="gramStart"/>
      <w:r w:rsidRPr="00194C83">
        <w:t>1)</w:t>
      </w:r>
      <w:r>
        <w:t>(</w:t>
      </w:r>
      <w:proofErr w:type="spellStart"/>
      <w:proofErr w:type="gramEnd"/>
      <w:r>
        <w:t>cb</w:t>
      </w:r>
      <w:proofErr w:type="spellEnd"/>
      <w:r>
        <w:t xml:space="preserve">) and </w:t>
      </w:r>
      <w:r w:rsidRPr="00194C83">
        <w:t>(c</w:t>
      </w:r>
      <w:r>
        <w:t>c</w:t>
      </w:r>
      <w:r w:rsidRPr="00194C83">
        <w:t xml:space="preserve">), as inserted by the </w:t>
      </w:r>
      <w:r w:rsidRPr="00761399">
        <w:rPr>
          <w:i/>
          <w:iCs/>
        </w:rPr>
        <w:t>Housing Australia Investment Mandate Amendment (</w:t>
      </w:r>
      <w:r w:rsidR="003566E3" w:rsidRPr="003566E3">
        <w:rPr>
          <w:i/>
          <w:iCs/>
        </w:rPr>
        <w:t xml:space="preserve">Delivering on Our </w:t>
      </w:r>
      <w:r w:rsidRPr="00761399">
        <w:rPr>
          <w:i/>
          <w:iCs/>
        </w:rPr>
        <w:t xml:space="preserve">2025 </w:t>
      </w:r>
      <w:r w:rsidR="003566E3" w:rsidRPr="003566E3">
        <w:rPr>
          <w:i/>
          <w:iCs/>
        </w:rPr>
        <w:t>Election Commitment</w:t>
      </w:r>
      <w:r w:rsidRPr="00761399">
        <w:rPr>
          <w:i/>
          <w:iCs/>
        </w:rPr>
        <w:t>) Direction</w:t>
      </w:r>
      <w:r w:rsidR="00733DB1">
        <w:rPr>
          <w:i/>
          <w:iCs/>
        </w:rPr>
        <w:t> </w:t>
      </w:r>
      <w:r w:rsidRPr="00761399">
        <w:rPr>
          <w:i/>
          <w:iCs/>
        </w:rPr>
        <w:t>2025</w:t>
      </w:r>
      <w:r w:rsidRPr="00194C83">
        <w:t>, appl</w:t>
      </w:r>
      <w:r>
        <w:t>y</w:t>
      </w:r>
      <w:r w:rsidRPr="00194C83">
        <w:t xml:space="preserve"> to a report for a 6</w:t>
      </w:r>
      <w:r w:rsidR="00733DB1">
        <w:t> </w:t>
      </w:r>
      <w:r w:rsidRPr="00194C83">
        <w:t>month period commencing on or after 1</w:t>
      </w:r>
      <w:r w:rsidR="00733DB1">
        <w:t> </w:t>
      </w:r>
      <w:r w:rsidRPr="00194C83">
        <w:t>July</w:t>
      </w:r>
      <w:r w:rsidR="005C590C">
        <w:t> </w:t>
      </w:r>
      <w:r w:rsidRPr="00194C83">
        <w:t>202</w:t>
      </w:r>
      <w:r>
        <w:t>5</w:t>
      </w:r>
      <w:r w:rsidRPr="00194C83">
        <w:t>.</w:t>
      </w:r>
    </w:p>
    <w:sectPr w:rsidR="00913830" w:rsidSect="00C43B8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8156A" w14:textId="77777777" w:rsidR="00ED73B9" w:rsidRDefault="00ED73B9" w:rsidP="00F5638C">
      <w:pPr>
        <w:spacing w:line="240" w:lineRule="auto"/>
      </w:pPr>
      <w:r>
        <w:separator/>
      </w:r>
    </w:p>
  </w:endnote>
  <w:endnote w:type="continuationSeparator" w:id="0">
    <w:p w14:paraId="52D8693E" w14:textId="77777777" w:rsidR="00ED73B9" w:rsidRDefault="00ED73B9" w:rsidP="00F5638C">
      <w:pPr>
        <w:spacing w:line="240" w:lineRule="auto"/>
      </w:pPr>
      <w:r>
        <w:continuationSeparator/>
      </w:r>
    </w:p>
  </w:endnote>
  <w:endnote w:type="continuationNotice" w:id="1">
    <w:p w14:paraId="670C6281" w14:textId="77777777" w:rsidR="00ED73B9" w:rsidRDefault="00ED73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70CF" w14:textId="26C98E48" w:rsidR="00F5638C" w:rsidRPr="005F1388" w:rsidRDefault="00F5638C" w:rsidP="00C43B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B78B013" wp14:editId="3007881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93AC6" w14:textId="1CE54E08" w:rsidR="00F5638C" w:rsidRPr="00581211" w:rsidRDefault="00F5638C" w:rsidP="00C43B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F7D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8B01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0;margin-top:793.7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1P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RjyxK98csSqx11ssN+&#10;yL0V84YKuAAf7sDRVFOP0qYKt3QojVQlHCTOanQ//vQ94mnY6JXKSluCOub7GhwVWX8xNIZno8kk&#10;rpV0mUxPx3Rxz1+Wz1/Mur1CatYR7UQrkhjxQe9F5bB9pIU2i17pCYwg3yWnfu3Fq9DvLlqIQs5m&#10;CUSLxEJYmHsr9gMcG/ehewRnh8EKNJI3uN8nULyYrx4b62Nwtg6omjR8R1YH/mkJpQEbFmbccs/v&#10;CXVc6xc/AQ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DESb1P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6F593AC6" w14:textId="1CE54E08" w:rsidR="00F5638C" w:rsidRPr="00581211" w:rsidRDefault="00F5638C" w:rsidP="00C43B8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F7D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5F1388">
      <w:rPr>
        <w:i/>
        <w:sz w:val="18"/>
      </w:rPr>
      <w:fldChar w:fldCharType="begin"/>
    </w:r>
    <w:r w:rsidRPr="005F1388">
      <w:rPr>
        <w:i/>
        <w:sz w:val="18"/>
      </w:rPr>
      <w:instrText xml:space="preserve"> FILENAME \p </w:instrText>
    </w:r>
    <w:r w:rsidRPr="005F1388">
      <w:rPr>
        <w:i/>
        <w:sz w:val="18"/>
      </w:rPr>
      <w:fldChar w:fldCharType="separate"/>
    </w:r>
    <w:r w:rsidR="007F7D13">
      <w:rPr>
        <w:i/>
        <w:noProof/>
        <w:sz w:val="18"/>
      </w:rPr>
      <w:t>https://austreasury.sharepoint.com/sites/leg-meas-function/DCOP/TSY-48-0063_Home_Guarantee_Scheme/250812_LI_TSY-48-0063_RH_Home_Guarantee_Scheme - master.docx</w:t>
    </w:r>
    <w:r w:rsidRPr="005F1388">
      <w:rPr>
        <w:i/>
        <w:sz w:val="18"/>
      </w:rPr>
      <w:fldChar w:fldCharType="end"/>
    </w:r>
    <w:r w:rsidRPr="005F1388">
      <w:rPr>
        <w:i/>
        <w:sz w:val="18"/>
      </w:rPr>
      <w:t xml:space="preserve"> </w:t>
    </w:r>
    <w:r w:rsidRPr="005F1388">
      <w:rPr>
        <w:i/>
        <w:sz w:val="18"/>
      </w:rPr>
      <w:fldChar w:fldCharType="begin"/>
    </w:r>
    <w:r w:rsidRPr="005F1388">
      <w:rPr>
        <w:i/>
        <w:sz w:val="18"/>
      </w:rPr>
      <w:instrText xml:space="preserve"> TIME \@ "d/M/yyyy h:mm AM/PM" </w:instrText>
    </w:r>
    <w:r w:rsidRPr="005F1388">
      <w:rPr>
        <w:i/>
        <w:sz w:val="18"/>
      </w:rPr>
      <w:fldChar w:fldCharType="separate"/>
    </w:r>
    <w:r w:rsidR="00F56869">
      <w:rPr>
        <w:i/>
        <w:noProof/>
        <w:sz w:val="18"/>
      </w:rPr>
      <w:t xml:space="preserve">/8/2025 </w:t>
    </w:r>
    <w:r w:rsidRPr="005F1388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DC9E" w14:textId="2466A679" w:rsidR="00F5638C" w:rsidRDefault="00F5638C" w:rsidP="00C43B8D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3857C422" w14:textId="1A0C2691" w:rsidR="00170522" w:rsidRDefault="00170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4B800" w14:textId="77777777" w:rsidR="00F5638C" w:rsidRPr="00ED79B6" w:rsidRDefault="00F5638C" w:rsidP="00C43B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5767" w14:textId="77777777" w:rsidR="00F5638C" w:rsidRPr="00E33C1C" w:rsidRDefault="00F5638C" w:rsidP="00C43B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F99CFEC" wp14:editId="6ACA4D3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7F595" w14:textId="3FCF4822" w:rsidR="00F5638C" w:rsidRPr="00581211" w:rsidRDefault="00F5638C" w:rsidP="00C43B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F7D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9CFE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B7K1M+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0857F595" w14:textId="3FCF4822" w:rsidR="00F5638C" w:rsidRPr="00581211" w:rsidRDefault="00F5638C" w:rsidP="00C43B8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F7D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74F52CAA" w14:textId="77777777" w:rsidTr="00C43B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D7EE86" w14:textId="77777777" w:rsidR="00F5638C" w:rsidRDefault="00F5638C" w:rsidP="00C43B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E657EE" w14:textId="3C5A1718" w:rsidR="00F5638C" w:rsidRDefault="00F5638C" w:rsidP="00C43B8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F7D13">
            <w:rPr>
              <w:i/>
              <w:noProof/>
              <w:sz w:val="18"/>
            </w:rPr>
            <w:t>Housing Australia Investment Mandate Amendment (Delivering on Our 2025 Election Commitment) Direction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C829B8" w14:textId="77777777" w:rsidR="00F5638C" w:rsidRDefault="00F5638C" w:rsidP="00C43B8D">
          <w:pPr>
            <w:spacing w:line="0" w:lineRule="atLeast"/>
            <w:jc w:val="right"/>
            <w:rPr>
              <w:sz w:val="18"/>
            </w:rPr>
          </w:pPr>
        </w:p>
      </w:tc>
    </w:tr>
    <w:tr w:rsidR="00F5638C" w14:paraId="58708C4A" w14:textId="77777777" w:rsidTr="00C43B8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BF7821" w14:textId="23FB97E5" w:rsidR="00F5638C" w:rsidRDefault="00F5638C" w:rsidP="00C43B8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F7D13">
            <w:rPr>
              <w:i/>
              <w:noProof/>
              <w:sz w:val="18"/>
            </w:rPr>
            <w:t>https://austreasury.sharepoint.com/sites/leg-meas-function/DCOP/TSY-48-0063_Home_Guarantee_Scheme/250812_LI_TSY-48-0063_RH_Home_Guarantee_Scheme - 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56869">
            <w:rPr>
              <w:i/>
              <w:noProof/>
              <w:sz w:val="18"/>
            </w:rPr>
            <w:t xml:space="preserve">/8/2025 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C2C7EC" w14:textId="77777777" w:rsidR="00F5638C" w:rsidRPr="00ED79B6" w:rsidRDefault="00F5638C" w:rsidP="00C43B8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6646" w14:textId="420CB635" w:rsidR="00F5638C" w:rsidRPr="00E33C1C" w:rsidRDefault="00F5638C" w:rsidP="00C43B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76F0B541" w14:textId="77777777" w:rsidTr="005C014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58760D" w14:textId="77777777" w:rsidR="00F5638C" w:rsidRDefault="00F5638C" w:rsidP="00C43B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B5BCD9" w14:textId="3FEB670A" w:rsidR="00F5638C" w:rsidRDefault="00F5638C" w:rsidP="00C43B8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77B6D">
            <w:rPr>
              <w:i/>
              <w:noProof/>
              <w:sz w:val="18"/>
            </w:rPr>
            <w:t>Housing Australia Investment Mandate Amendment (Delivering on Our 2025 Election Commitment) Direction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A1A886E" w14:textId="77777777" w:rsidR="00F5638C" w:rsidRDefault="00F5638C" w:rsidP="00C43B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5124617D" w14:textId="77777777" w:rsidR="00F5638C" w:rsidRPr="00ED79B6" w:rsidRDefault="00F5638C" w:rsidP="00C43B8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A5A9" w14:textId="27755AA3" w:rsidR="00071DD3" w:rsidRPr="00E33C1C" w:rsidRDefault="00071DD3" w:rsidP="00C43B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3B8D" w14:paraId="6D7D8CBE" w14:textId="77777777" w:rsidTr="00FF6B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E82DBF" w14:textId="77777777" w:rsidR="00071DD3" w:rsidRDefault="003C1503" w:rsidP="00C43B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2FBAB4" w14:textId="28DC82F7" w:rsidR="00071DD3" w:rsidRDefault="003C1503" w:rsidP="00C43B8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77B6D">
            <w:rPr>
              <w:i/>
              <w:noProof/>
              <w:sz w:val="18"/>
            </w:rPr>
            <w:t>Housing Australia Investment Mandate Amendment (Delivering on Our 2025 Election Commitment) Direction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1A355A" w14:textId="77777777" w:rsidR="00071DD3" w:rsidRDefault="00071DD3" w:rsidP="00C43B8D">
          <w:pPr>
            <w:spacing w:line="0" w:lineRule="atLeast"/>
            <w:jc w:val="right"/>
            <w:rPr>
              <w:sz w:val="18"/>
            </w:rPr>
          </w:pPr>
        </w:p>
      </w:tc>
    </w:tr>
  </w:tbl>
  <w:p w14:paraId="0F07DBD2" w14:textId="77777777" w:rsidR="00071DD3" w:rsidRPr="00ED79B6" w:rsidRDefault="00071DD3" w:rsidP="00C43B8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D8B8" w14:textId="73E2F149" w:rsidR="00071DD3" w:rsidRPr="000F3D6E" w:rsidRDefault="00071DD3" w:rsidP="00C43B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5929"/>
    <w:bookmarkStart w:id="29" w:name="_Hlk26285930"/>
    <w:bookmarkStart w:id="30" w:name="_Hlk26285933"/>
    <w:bookmarkStart w:id="31" w:name="_Hlk26285934"/>
  </w:p>
  <w:tbl>
    <w:tblPr>
      <w:tblStyle w:val="TableGrid"/>
      <w:tblW w:w="8472" w:type="dxa"/>
      <w:tblBorders>
        <w:left w:val="none" w:sz="0" w:space="0" w:color="auto"/>
        <w:bottom w:val="single" w:sz="2" w:space="0" w:color="auto"/>
        <w:right w:val="none" w:sz="0" w:space="0" w:color="auto"/>
        <w:insideH w:val="single" w:sz="2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3B8D" w14:paraId="4B89FFF5" w14:textId="77777777" w:rsidTr="00F4763F">
      <w:tc>
        <w:tcPr>
          <w:tcW w:w="1384" w:type="dxa"/>
          <w:tcBorders>
            <w:top w:val="nil"/>
            <w:bottom w:val="nil"/>
          </w:tcBorders>
        </w:tcPr>
        <w:p w14:paraId="1FF8BD1F" w14:textId="77777777" w:rsidR="00071DD3" w:rsidRPr="000F3D6E" w:rsidRDefault="00071DD3" w:rsidP="00C43B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bottom w:val="nil"/>
          </w:tcBorders>
        </w:tcPr>
        <w:p w14:paraId="247C2388" w14:textId="373F6C6F" w:rsidR="00071DD3" w:rsidRPr="000F3D6E" w:rsidRDefault="003C1503" w:rsidP="00C43B8D">
          <w:pPr>
            <w:spacing w:line="0" w:lineRule="atLeast"/>
            <w:jc w:val="center"/>
            <w:rPr>
              <w:sz w:val="18"/>
            </w:rPr>
          </w:pPr>
          <w:r w:rsidRPr="000F3D6E">
            <w:rPr>
              <w:i/>
              <w:sz w:val="18"/>
            </w:rPr>
            <w:fldChar w:fldCharType="begin"/>
          </w:r>
          <w:r w:rsidRPr="000F3D6E">
            <w:rPr>
              <w:i/>
              <w:sz w:val="18"/>
            </w:rPr>
            <w:instrText xml:space="preserve"> STYLEREF  ShortT </w:instrText>
          </w:r>
          <w:r w:rsidRPr="000F3D6E">
            <w:rPr>
              <w:i/>
              <w:sz w:val="18"/>
            </w:rPr>
            <w:fldChar w:fldCharType="separate"/>
          </w:r>
          <w:r w:rsidR="00777B6D">
            <w:rPr>
              <w:i/>
              <w:noProof/>
              <w:sz w:val="18"/>
            </w:rPr>
            <w:t>Housing Australia Investment Mandate Amendment (Delivering on Our 2025 Election Commitment) Direction 2025</w:t>
          </w:r>
          <w:r w:rsidRPr="000F3D6E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bottom w:val="nil"/>
          </w:tcBorders>
        </w:tcPr>
        <w:p w14:paraId="496BE701" w14:textId="77777777" w:rsidR="00071DD3" w:rsidRDefault="003C1503" w:rsidP="00C43B8D">
          <w:pPr>
            <w:spacing w:line="0" w:lineRule="atLeast"/>
            <w:jc w:val="right"/>
            <w:rPr>
              <w:sz w:val="18"/>
            </w:rPr>
          </w:pPr>
          <w:r w:rsidRPr="000F3D6E">
            <w:rPr>
              <w:i/>
              <w:sz w:val="18"/>
            </w:rPr>
            <w:fldChar w:fldCharType="begin"/>
          </w:r>
          <w:r w:rsidRPr="000F3D6E">
            <w:rPr>
              <w:i/>
              <w:sz w:val="18"/>
            </w:rPr>
            <w:instrText xml:space="preserve"> PAGE </w:instrText>
          </w:r>
          <w:r w:rsidRPr="000F3D6E">
            <w:rPr>
              <w:i/>
              <w:sz w:val="18"/>
            </w:rPr>
            <w:fldChar w:fldCharType="separate"/>
          </w:r>
          <w:r w:rsidRPr="000F3D6E">
            <w:rPr>
              <w:i/>
              <w:noProof/>
              <w:sz w:val="18"/>
            </w:rPr>
            <w:t>1</w:t>
          </w:r>
          <w:r w:rsidRPr="000F3D6E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6D0E3BC8" w14:textId="77777777" w:rsidR="00071DD3" w:rsidRPr="00ED79B6" w:rsidRDefault="00071DD3" w:rsidP="00C43B8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BA085" w14:textId="77777777" w:rsidR="00071DD3" w:rsidRPr="00E33C1C" w:rsidRDefault="00071DD3" w:rsidP="00C43B8D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5931"/>
    <w:bookmarkStart w:id="35" w:name="_Hlk2628593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3B8D" w14:paraId="569FA9B0" w14:textId="77777777" w:rsidTr="00C43B8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D9F5F1" w14:textId="77777777" w:rsidR="00071DD3" w:rsidRDefault="00071DD3" w:rsidP="00C43B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BD0069" w14:textId="35F62470" w:rsidR="00071DD3" w:rsidRDefault="003C1503" w:rsidP="00C43B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7D13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C57829" w14:textId="77777777" w:rsidR="00071DD3" w:rsidRDefault="003C1503" w:rsidP="00C43B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43B8D" w14:paraId="494558D2" w14:textId="77777777" w:rsidTr="00C43B8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3DBB40" w14:textId="2194A9BB" w:rsidR="00071DD3" w:rsidRDefault="003C1503" w:rsidP="00C43B8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F7D13">
            <w:rPr>
              <w:i/>
              <w:noProof/>
              <w:sz w:val="18"/>
            </w:rPr>
            <w:t>https://austreasury.sharepoint.com/sites/leg-meas-function/DCOP/TSY-48-0063_Home_Guarantee_Scheme/250812_LI_TSY-48-0063_RH_Home_Guarantee_Scheme - 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56869">
            <w:rPr>
              <w:i/>
              <w:noProof/>
              <w:sz w:val="18"/>
            </w:rPr>
            <w:t xml:space="preserve">/8/2025 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046D5093" w14:textId="77777777" w:rsidR="00071DD3" w:rsidRPr="00ED79B6" w:rsidRDefault="00071DD3" w:rsidP="00C43B8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5B59" w14:textId="77777777" w:rsidR="00ED73B9" w:rsidRDefault="00ED73B9" w:rsidP="00F5638C">
      <w:pPr>
        <w:spacing w:line="240" w:lineRule="auto"/>
      </w:pPr>
      <w:r>
        <w:separator/>
      </w:r>
    </w:p>
  </w:footnote>
  <w:footnote w:type="continuationSeparator" w:id="0">
    <w:p w14:paraId="294A0661" w14:textId="77777777" w:rsidR="00ED73B9" w:rsidRDefault="00ED73B9" w:rsidP="00F5638C">
      <w:pPr>
        <w:spacing w:line="240" w:lineRule="auto"/>
      </w:pPr>
      <w:r>
        <w:continuationSeparator/>
      </w:r>
    </w:p>
  </w:footnote>
  <w:footnote w:type="continuationNotice" w:id="1">
    <w:p w14:paraId="0EBA8F87" w14:textId="77777777" w:rsidR="00ED73B9" w:rsidRDefault="00ED73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DE63" w14:textId="77777777" w:rsidR="00F5638C" w:rsidRPr="005F1388" w:rsidRDefault="00F5638C" w:rsidP="00C43B8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0F67C3" wp14:editId="5D0C545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FEDFA" w14:textId="7BC665D3" w:rsidR="00F5638C" w:rsidRPr="00581211" w:rsidRDefault="00F5638C" w:rsidP="00C43B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F7D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F67C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eyzgIAABc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I16juMRqRy3ssJ9ub8W8&#10;ocotwIc7cDTO1Jy0osItHUojlQcHibMa3Y8/fY94mjJ6pXrSeqBW+b4GR9XVXwzN39loMon7JF0m&#10;09MxXdzzl+XzF7Nur5C6dETL0IokRnzQe1E5bB9pk82iV3oCI8h3yalRe/Eq9EuLNqGQs1kC0Qax&#10;EBbm3or95MaOfegewdlhogLN4g3uFwkULwarx8bCGJytA6omTd2R1YF42j5psoZNGdfb83tCHff5&#10;xU8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IkjF7LOAgAAFwYAAA4AAAAAAAAAAAAAAAAALgIAAGRycy9lMm9Eb2MueG1s&#10;UEsBAi0AFAAGAAgAAAAhAOYK37rcAAAABgEAAA8AAAAAAAAAAAAAAAAAKAUAAGRycy9kb3ducmV2&#10;LnhtbFBLBQYAAAAABAAEAPMAAAAxBgAAAAA=&#10;" stroked="f">
              <v:stroke joinstyle="round"/>
              <v:path arrowok="t"/>
              <v:textbox>
                <w:txbxContent>
                  <w:p w14:paraId="26FFEDFA" w14:textId="7BC665D3" w:rsidR="00F5638C" w:rsidRPr="00581211" w:rsidRDefault="00F5638C" w:rsidP="00C43B8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F7D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D3BA" w14:textId="2ECA0519" w:rsidR="00F5638C" w:rsidRPr="005F1388" w:rsidRDefault="00F5638C" w:rsidP="00C43B8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E30D" w14:textId="77777777" w:rsidR="00F5638C" w:rsidRPr="005F1388" w:rsidRDefault="00F5638C" w:rsidP="00C43B8D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C394" w14:textId="77777777" w:rsidR="00F5638C" w:rsidRPr="00ED79B6" w:rsidRDefault="00F5638C" w:rsidP="00C43B8D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12ACF58" wp14:editId="7261359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253D3" w14:textId="2D9E59BF" w:rsidR="00F5638C" w:rsidRPr="00581211" w:rsidRDefault="00F5638C" w:rsidP="00C43B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F7D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ACF5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" stroked="f">
              <v:stroke joinstyle="round"/>
              <v:path arrowok="t"/>
              <v:textbox>
                <w:txbxContent>
                  <w:p w14:paraId="1D3253D3" w14:textId="2D9E59BF" w:rsidR="00F5638C" w:rsidRPr="00581211" w:rsidRDefault="00F5638C" w:rsidP="00C43B8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F7D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488AC" w14:textId="25EAEA5F" w:rsidR="00F5638C" w:rsidRPr="00ED79B6" w:rsidRDefault="00F5638C" w:rsidP="00C43B8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2C33" w14:textId="77777777" w:rsidR="00F5638C" w:rsidRPr="00ED79B6" w:rsidRDefault="00F5638C" w:rsidP="00C43B8D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6123" w14:textId="0DF391F1" w:rsidR="00071DD3" w:rsidRPr="00A961C4" w:rsidRDefault="003C1503" w:rsidP="00C43B8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77B6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77B6D">
      <w:rPr>
        <w:noProof/>
        <w:sz w:val="20"/>
      </w:rPr>
      <w:t>Amendments</w:t>
    </w:r>
    <w:r>
      <w:rPr>
        <w:sz w:val="20"/>
      </w:rPr>
      <w:fldChar w:fldCharType="end"/>
    </w:r>
  </w:p>
  <w:p w14:paraId="3B4C47EB" w14:textId="7BDC47B0" w:rsidR="00071DD3" w:rsidRPr="00A961C4" w:rsidRDefault="003C1503" w:rsidP="00C43B8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6FD1CB" w14:textId="77777777" w:rsidR="00071DD3" w:rsidRPr="00A961C4" w:rsidRDefault="00071DD3" w:rsidP="00C43B8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4" w:name="_Hlk26285923"/>
  <w:bookmarkStart w:id="25" w:name="_Hlk26285924"/>
  <w:bookmarkStart w:id="26" w:name="_Hlk26285927"/>
  <w:bookmarkStart w:id="27" w:name="_Hlk26285928"/>
  <w:p w14:paraId="55C7485F" w14:textId="72D82963" w:rsidR="000D1806" w:rsidRPr="00A961C4" w:rsidRDefault="000D1806" w:rsidP="00FD12DB">
    <w:pPr>
      <w:jc w:val="right"/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77B6D">
      <w:rPr>
        <w:b/>
        <w:sz w:val="20"/>
      </w:rPr>
      <w:fldChar w:fldCharType="separate"/>
    </w:r>
    <w:r w:rsidR="00777B6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77B6D">
      <w:rPr>
        <w:sz w:val="20"/>
      </w:rPr>
      <w:fldChar w:fldCharType="separate"/>
    </w:r>
    <w:r w:rsidR="00777B6D">
      <w:rPr>
        <w:noProof/>
        <w:sz w:val="20"/>
      </w:rPr>
      <w:t>Amendments</w:t>
    </w:r>
    <w:r>
      <w:rPr>
        <w:sz w:val="20"/>
      </w:rPr>
      <w:fldChar w:fldCharType="end"/>
    </w:r>
  </w:p>
  <w:p w14:paraId="527C0C6A" w14:textId="443E05A8" w:rsidR="00071DD3" w:rsidRPr="00A961C4" w:rsidRDefault="003C1503" w:rsidP="00C43B8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4"/>
  <w:bookmarkEnd w:id="25"/>
  <w:bookmarkEnd w:id="26"/>
  <w:bookmarkEnd w:id="27"/>
  <w:p w14:paraId="7BF52A54" w14:textId="77777777" w:rsidR="00071DD3" w:rsidRPr="00A961C4" w:rsidRDefault="00071DD3" w:rsidP="00C43B8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493A" w14:textId="77777777" w:rsidR="00071DD3" w:rsidRPr="00A961C4" w:rsidRDefault="00071DD3" w:rsidP="00C43B8D">
    <w:bookmarkStart w:id="32" w:name="_Hlk26285925"/>
    <w:bookmarkStart w:id="33" w:name="_Hlk26285926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92511"/>
    <w:multiLevelType w:val="hybridMultilevel"/>
    <w:tmpl w:val="7B54DAD6"/>
    <w:lvl w:ilvl="0" w:tplc="C97659C0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E51FD5"/>
    <w:multiLevelType w:val="hybridMultilevel"/>
    <w:tmpl w:val="E61E9DD4"/>
    <w:lvl w:ilvl="0" w:tplc="350694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5F202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05663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C4C40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9EA73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F187D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A246E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0FC5D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57A2D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5F047120"/>
    <w:multiLevelType w:val="hybridMultilevel"/>
    <w:tmpl w:val="1CD8D934"/>
    <w:lvl w:ilvl="0" w:tplc="0B7C1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0A8F"/>
    <w:multiLevelType w:val="hybridMultilevel"/>
    <w:tmpl w:val="A010F54E"/>
    <w:lvl w:ilvl="0" w:tplc="78C0D0D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B391BDD"/>
    <w:multiLevelType w:val="hybridMultilevel"/>
    <w:tmpl w:val="8F401E7A"/>
    <w:lvl w:ilvl="0" w:tplc="9A485E7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7D2B20A3"/>
    <w:multiLevelType w:val="hybridMultilevel"/>
    <w:tmpl w:val="6AB2B578"/>
    <w:lvl w:ilvl="0" w:tplc="4DEA5F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D3C1E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A72C7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CA434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448BF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D8C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4188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77EC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683C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2025552644">
    <w:abstractNumId w:val="9"/>
  </w:num>
  <w:num w:numId="2" w16cid:durableId="2055880917">
    <w:abstractNumId w:val="7"/>
  </w:num>
  <w:num w:numId="3" w16cid:durableId="453719185">
    <w:abstractNumId w:val="6"/>
  </w:num>
  <w:num w:numId="4" w16cid:durableId="44111692">
    <w:abstractNumId w:val="5"/>
  </w:num>
  <w:num w:numId="5" w16cid:durableId="1219054636">
    <w:abstractNumId w:val="4"/>
  </w:num>
  <w:num w:numId="6" w16cid:durableId="929969550">
    <w:abstractNumId w:val="8"/>
  </w:num>
  <w:num w:numId="7" w16cid:durableId="151913317">
    <w:abstractNumId w:val="3"/>
  </w:num>
  <w:num w:numId="8" w16cid:durableId="137429503">
    <w:abstractNumId w:val="2"/>
  </w:num>
  <w:num w:numId="9" w16cid:durableId="1263104158">
    <w:abstractNumId w:val="1"/>
  </w:num>
  <w:num w:numId="10" w16cid:durableId="1505785060">
    <w:abstractNumId w:val="0"/>
  </w:num>
  <w:num w:numId="11" w16cid:durableId="1368599670">
    <w:abstractNumId w:val="12"/>
  </w:num>
  <w:num w:numId="12" w16cid:durableId="1747216782">
    <w:abstractNumId w:val="10"/>
  </w:num>
  <w:num w:numId="13" w16cid:durableId="1287933308">
    <w:abstractNumId w:val="11"/>
  </w:num>
  <w:num w:numId="14" w16cid:durableId="841511831">
    <w:abstractNumId w:val="15"/>
  </w:num>
  <w:num w:numId="15" w16cid:durableId="457185998">
    <w:abstractNumId w:val="14"/>
  </w:num>
  <w:num w:numId="16" w16cid:durableId="556553316">
    <w:abstractNumId w:val="16"/>
  </w:num>
  <w:num w:numId="17" w16cid:durableId="890848132">
    <w:abstractNumId w:val="17"/>
  </w:num>
  <w:num w:numId="18" w16cid:durableId="1874611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22"/>
    <w:rsid w:val="00002D28"/>
    <w:rsid w:val="000039AD"/>
    <w:rsid w:val="00003E11"/>
    <w:rsid w:val="00004049"/>
    <w:rsid w:val="00004C09"/>
    <w:rsid w:val="00005666"/>
    <w:rsid w:val="00005B8F"/>
    <w:rsid w:val="00010EAD"/>
    <w:rsid w:val="00016AEE"/>
    <w:rsid w:val="0002672F"/>
    <w:rsid w:val="000342B9"/>
    <w:rsid w:val="00037181"/>
    <w:rsid w:val="00037367"/>
    <w:rsid w:val="000379D0"/>
    <w:rsid w:val="00057D4D"/>
    <w:rsid w:val="000624BA"/>
    <w:rsid w:val="0006482F"/>
    <w:rsid w:val="00071DD3"/>
    <w:rsid w:val="00075C1F"/>
    <w:rsid w:val="00076A40"/>
    <w:rsid w:val="00076C66"/>
    <w:rsid w:val="00081D26"/>
    <w:rsid w:val="0008607F"/>
    <w:rsid w:val="0008617D"/>
    <w:rsid w:val="00087AF3"/>
    <w:rsid w:val="0009389C"/>
    <w:rsid w:val="00096DCC"/>
    <w:rsid w:val="000A0BF2"/>
    <w:rsid w:val="000A1C28"/>
    <w:rsid w:val="000A5731"/>
    <w:rsid w:val="000A7115"/>
    <w:rsid w:val="000A71C6"/>
    <w:rsid w:val="000B4470"/>
    <w:rsid w:val="000C003B"/>
    <w:rsid w:val="000C0F90"/>
    <w:rsid w:val="000C131E"/>
    <w:rsid w:val="000C1D72"/>
    <w:rsid w:val="000C22E4"/>
    <w:rsid w:val="000C3FA3"/>
    <w:rsid w:val="000C6CDF"/>
    <w:rsid w:val="000C723D"/>
    <w:rsid w:val="000D04D7"/>
    <w:rsid w:val="000D1806"/>
    <w:rsid w:val="000D6801"/>
    <w:rsid w:val="000E3FDD"/>
    <w:rsid w:val="000F2D27"/>
    <w:rsid w:val="000F310A"/>
    <w:rsid w:val="000F3D6E"/>
    <w:rsid w:val="000F4DBA"/>
    <w:rsid w:val="001029C7"/>
    <w:rsid w:val="00104910"/>
    <w:rsid w:val="00106014"/>
    <w:rsid w:val="001071EC"/>
    <w:rsid w:val="0011190F"/>
    <w:rsid w:val="001152A3"/>
    <w:rsid w:val="00125538"/>
    <w:rsid w:val="00125542"/>
    <w:rsid w:val="00127F7A"/>
    <w:rsid w:val="001324F6"/>
    <w:rsid w:val="00145A72"/>
    <w:rsid w:val="001473A1"/>
    <w:rsid w:val="001501C8"/>
    <w:rsid w:val="00155473"/>
    <w:rsid w:val="00160135"/>
    <w:rsid w:val="00160556"/>
    <w:rsid w:val="00162CAA"/>
    <w:rsid w:val="00162DBF"/>
    <w:rsid w:val="00164398"/>
    <w:rsid w:val="00164A58"/>
    <w:rsid w:val="00166B33"/>
    <w:rsid w:val="00170522"/>
    <w:rsid w:val="00172001"/>
    <w:rsid w:val="0017448E"/>
    <w:rsid w:val="00175E8E"/>
    <w:rsid w:val="00180B6D"/>
    <w:rsid w:val="0018103C"/>
    <w:rsid w:val="0018187D"/>
    <w:rsid w:val="00182702"/>
    <w:rsid w:val="001860D0"/>
    <w:rsid w:val="001861A3"/>
    <w:rsid w:val="0019071C"/>
    <w:rsid w:val="00190E5C"/>
    <w:rsid w:val="001922A9"/>
    <w:rsid w:val="0019474D"/>
    <w:rsid w:val="00194C83"/>
    <w:rsid w:val="001954AB"/>
    <w:rsid w:val="00196BB1"/>
    <w:rsid w:val="00197415"/>
    <w:rsid w:val="001A07C5"/>
    <w:rsid w:val="001A104F"/>
    <w:rsid w:val="001A1FEA"/>
    <w:rsid w:val="001A2826"/>
    <w:rsid w:val="001A37A6"/>
    <w:rsid w:val="001A5158"/>
    <w:rsid w:val="001B3F2D"/>
    <w:rsid w:val="001B43F4"/>
    <w:rsid w:val="001B441B"/>
    <w:rsid w:val="001B583B"/>
    <w:rsid w:val="001B650D"/>
    <w:rsid w:val="001B7B4C"/>
    <w:rsid w:val="001C0C0E"/>
    <w:rsid w:val="001C4B1C"/>
    <w:rsid w:val="001D2B26"/>
    <w:rsid w:val="001D7FE5"/>
    <w:rsid w:val="001E0164"/>
    <w:rsid w:val="001E2E38"/>
    <w:rsid w:val="001E4088"/>
    <w:rsid w:val="001E49A5"/>
    <w:rsid w:val="001E4C7A"/>
    <w:rsid w:val="001F0160"/>
    <w:rsid w:val="001F1A55"/>
    <w:rsid w:val="001F2581"/>
    <w:rsid w:val="001F2585"/>
    <w:rsid w:val="001F575C"/>
    <w:rsid w:val="001F6CF5"/>
    <w:rsid w:val="00203C2B"/>
    <w:rsid w:val="00203FC3"/>
    <w:rsid w:val="002070FB"/>
    <w:rsid w:val="0021004F"/>
    <w:rsid w:val="002108D7"/>
    <w:rsid w:val="00213251"/>
    <w:rsid w:val="00213AFE"/>
    <w:rsid w:val="002167FC"/>
    <w:rsid w:val="00225AD7"/>
    <w:rsid w:val="00225DD1"/>
    <w:rsid w:val="0022648B"/>
    <w:rsid w:val="0023658E"/>
    <w:rsid w:val="0024155D"/>
    <w:rsid w:val="00247073"/>
    <w:rsid w:val="00254912"/>
    <w:rsid w:val="00257215"/>
    <w:rsid w:val="00257877"/>
    <w:rsid w:val="00263606"/>
    <w:rsid w:val="002715D8"/>
    <w:rsid w:val="00275F81"/>
    <w:rsid w:val="00282259"/>
    <w:rsid w:val="00284C06"/>
    <w:rsid w:val="00285BC1"/>
    <w:rsid w:val="00286BA5"/>
    <w:rsid w:val="00287C85"/>
    <w:rsid w:val="00294E85"/>
    <w:rsid w:val="002958EC"/>
    <w:rsid w:val="00296155"/>
    <w:rsid w:val="00296406"/>
    <w:rsid w:val="002A0C24"/>
    <w:rsid w:val="002A13BA"/>
    <w:rsid w:val="002A4183"/>
    <w:rsid w:val="002A4A1E"/>
    <w:rsid w:val="002A65EE"/>
    <w:rsid w:val="002B06E9"/>
    <w:rsid w:val="002B108D"/>
    <w:rsid w:val="002B2229"/>
    <w:rsid w:val="002B2C5D"/>
    <w:rsid w:val="002B2F57"/>
    <w:rsid w:val="002B49AE"/>
    <w:rsid w:val="002B6996"/>
    <w:rsid w:val="002C1314"/>
    <w:rsid w:val="002C3238"/>
    <w:rsid w:val="002C4B37"/>
    <w:rsid w:val="002C6675"/>
    <w:rsid w:val="002D1CF0"/>
    <w:rsid w:val="002D1F70"/>
    <w:rsid w:val="002D2ACE"/>
    <w:rsid w:val="002D5845"/>
    <w:rsid w:val="002D64FE"/>
    <w:rsid w:val="002E51C3"/>
    <w:rsid w:val="002F02E4"/>
    <w:rsid w:val="002F07D0"/>
    <w:rsid w:val="002F1C46"/>
    <w:rsid w:val="002F48B4"/>
    <w:rsid w:val="002F4B96"/>
    <w:rsid w:val="003028C6"/>
    <w:rsid w:val="00302D71"/>
    <w:rsid w:val="0030499D"/>
    <w:rsid w:val="003058AA"/>
    <w:rsid w:val="00312D3F"/>
    <w:rsid w:val="0031620C"/>
    <w:rsid w:val="0031743B"/>
    <w:rsid w:val="00321487"/>
    <w:rsid w:val="00322050"/>
    <w:rsid w:val="00325D7F"/>
    <w:rsid w:val="003270DC"/>
    <w:rsid w:val="0033006F"/>
    <w:rsid w:val="00330A64"/>
    <w:rsid w:val="00331773"/>
    <w:rsid w:val="003320F2"/>
    <w:rsid w:val="0033228B"/>
    <w:rsid w:val="00332B73"/>
    <w:rsid w:val="003331F4"/>
    <w:rsid w:val="00333B83"/>
    <w:rsid w:val="00333CD5"/>
    <w:rsid w:val="00333E83"/>
    <w:rsid w:val="00334D0B"/>
    <w:rsid w:val="00340FDE"/>
    <w:rsid w:val="00343BD5"/>
    <w:rsid w:val="00343F31"/>
    <w:rsid w:val="003449EF"/>
    <w:rsid w:val="00346D49"/>
    <w:rsid w:val="00347092"/>
    <w:rsid w:val="0035073C"/>
    <w:rsid w:val="00350C65"/>
    <w:rsid w:val="0035596F"/>
    <w:rsid w:val="003563A2"/>
    <w:rsid w:val="003566E3"/>
    <w:rsid w:val="0035684E"/>
    <w:rsid w:val="0036649E"/>
    <w:rsid w:val="0037400A"/>
    <w:rsid w:val="003773CD"/>
    <w:rsid w:val="00377448"/>
    <w:rsid w:val="0038146F"/>
    <w:rsid w:val="00381A4B"/>
    <w:rsid w:val="003827B6"/>
    <w:rsid w:val="00386F66"/>
    <w:rsid w:val="00387490"/>
    <w:rsid w:val="00393446"/>
    <w:rsid w:val="003955CC"/>
    <w:rsid w:val="00395922"/>
    <w:rsid w:val="00397F0B"/>
    <w:rsid w:val="003A2312"/>
    <w:rsid w:val="003A6987"/>
    <w:rsid w:val="003B0F09"/>
    <w:rsid w:val="003B10E4"/>
    <w:rsid w:val="003B1898"/>
    <w:rsid w:val="003B41A2"/>
    <w:rsid w:val="003B55DD"/>
    <w:rsid w:val="003C0FF7"/>
    <w:rsid w:val="003C1503"/>
    <w:rsid w:val="003C2C12"/>
    <w:rsid w:val="003C316B"/>
    <w:rsid w:val="003C587C"/>
    <w:rsid w:val="003C59BD"/>
    <w:rsid w:val="003C70D8"/>
    <w:rsid w:val="003D26FB"/>
    <w:rsid w:val="003D5106"/>
    <w:rsid w:val="003D71AF"/>
    <w:rsid w:val="003E34EE"/>
    <w:rsid w:val="003E7CE0"/>
    <w:rsid w:val="003F19A8"/>
    <w:rsid w:val="003F3E73"/>
    <w:rsid w:val="003F4949"/>
    <w:rsid w:val="003F5250"/>
    <w:rsid w:val="003F64A2"/>
    <w:rsid w:val="003F64D5"/>
    <w:rsid w:val="00401F63"/>
    <w:rsid w:val="004050C9"/>
    <w:rsid w:val="004072DF"/>
    <w:rsid w:val="004102B8"/>
    <w:rsid w:val="00412D7B"/>
    <w:rsid w:val="00413B67"/>
    <w:rsid w:val="00416464"/>
    <w:rsid w:val="00416646"/>
    <w:rsid w:val="00416AE4"/>
    <w:rsid w:val="00420B46"/>
    <w:rsid w:val="0042581D"/>
    <w:rsid w:val="00431642"/>
    <w:rsid w:val="004342B2"/>
    <w:rsid w:val="0043714C"/>
    <w:rsid w:val="00440A1F"/>
    <w:rsid w:val="00442102"/>
    <w:rsid w:val="00442141"/>
    <w:rsid w:val="0044298D"/>
    <w:rsid w:val="00445B18"/>
    <w:rsid w:val="00446967"/>
    <w:rsid w:val="00447C97"/>
    <w:rsid w:val="0045062A"/>
    <w:rsid w:val="004540B2"/>
    <w:rsid w:val="00457379"/>
    <w:rsid w:val="00457676"/>
    <w:rsid w:val="00461059"/>
    <w:rsid w:val="004611EC"/>
    <w:rsid w:val="0046348E"/>
    <w:rsid w:val="00463E8B"/>
    <w:rsid w:val="00464E60"/>
    <w:rsid w:val="00465233"/>
    <w:rsid w:val="00465C22"/>
    <w:rsid w:val="0047027D"/>
    <w:rsid w:val="00470492"/>
    <w:rsid w:val="004712BE"/>
    <w:rsid w:val="00475B00"/>
    <w:rsid w:val="00480421"/>
    <w:rsid w:val="00482DE7"/>
    <w:rsid w:val="0048744C"/>
    <w:rsid w:val="00492B86"/>
    <w:rsid w:val="004942A7"/>
    <w:rsid w:val="0049567F"/>
    <w:rsid w:val="00496168"/>
    <w:rsid w:val="00496AAC"/>
    <w:rsid w:val="004A053D"/>
    <w:rsid w:val="004A3ECA"/>
    <w:rsid w:val="004A6AFC"/>
    <w:rsid w:val="004B0055"/>
    <w:rsid w:val="004B08C0"/>
    <w:rsid w:val="004B0C6F"/>
    <w:rsid w:val="004B236B"/>
    <w:rsid w:val="004B57B5"/>
    <w:rsid w:val="004C4985"/>
    <w:rsid w:val="004C7A7C"/>
    <w:rsid w:val="004D094D"/>
    <w:rsid w:val="004D1392"/>
    <w:rsid w:val="004D157B"/>
    <w:rsid w:val="004D21C1"/>
    <w:rsid w:val="004D27E4"/>
    <w:rsid w:val="004D2B8A"/>
    <w:rsid w:val="004D56C8"/>
    <w:rsid w:val="004D6BF6"/>
    <w:rsid w:val="004E1C0A"/>
    <w:rsid w:val="004E4F32"/>
    <w:rsid w:val="004E6020"/>
    <w:rsid w:val="004E6073"/>
    <w:rsid w:val="004E6741"/>
    <w:rsid w:val="004E6A5A"/>
    <w:rsid w:val="004F0CE8"/>
    <w:rsid w:val="004F2C85"/>
    <w:rsid w:val="004F348B"/>
    <w:rsid w:val="004F3D87"/>
    <w:rsid w:val="004F489A"/>
    <w:rsid w:val="004F526F"/>
    <w:rsid w:val="004F5780"/>
    <w:rsid w:val="005036EC"/>
    <w:rsid w:val="00505361"/>
    <w:rsid w:val="005066D2"/>
    <w:rsid w:val="00506F34"/>
    <w:rsid w:val="00507E2B"/>
    <w:rsid w:val="00512674"/>
    <w:rsid w:val="00512928"/>
    <w:rsid w:val="00513B44"/>
    <w:rsid w:val="00514BAF"/>
    <w:rsid w:val="005207EA"/>
    <w:rsid w:val="005253FB"/>
    <w:rsid w:val="005329C8"/>
    <w:rsid w:val="00534322"/>
    <w:rsid w:val="00537065"/>
    <w:rsid w:val="00545D2F"/>
    <w:rsid w:val="00550449"/>
    <w:rsid w:val="00552BC5"/>
    <w:rsid w:val="00553BFA"/>
    <w:rsid w:val="00553FCB"/>
    <w:rsid w:val="00556440"/>
    <w:rsid w:val="0055679C"/>
    <w:rsid w:val="00561194"/>
    <w:rsid w:val="0056183B"/>
    <w:rsid w:val="00562E9D"/>
    <w:rsid w:val="0056330C"/>
    <w:rsid w:val="00565B05"/>
    <w:rsid w:val="005663CD"/>
    <w:rsid w:val="00572343"/>
    <w:rsid w:val="00572E45"/>
    <w:rsid w:val="00575898"/>
    <w:rsid w:val="005800C2"/>
    <w:rsid w:val="005815EF"/>
    <w:rsid w:val="005816E6"/>
    <w:rsid w:val="005839FE"/>
    <w:rsid w:val="00586B65"/>
    <w:rsid w:val="005924A5"/>
    <w:rsid w:val="00592840"/>
    <w:rsid w:val="00593580"/>
    <w:rsid w:val="00594D95"/>
    <w:rsid w:val="005A17E2"/>
    <w:rsid w:val="005A34AE"/>
    <w:rsid w:val="005A35CE"/>
    <w:rsid w:val="005A3A5E"/>
    <w:rsid w:val="005A656C"/>
    <w:rsid w:val="005B0E83"/>
    <w:rsid w:val="005B0E9C"/>
    <w:rsid w:val="005B3BD6"/>
    <w:rsid w:val="005B6EDF"/>
    <w:rsid w:val="005C014A"/>
    <w:rsid w:val="005C0533"/>
    <w:rsid w:val="005C4637"/>
    <w:rsid w:val="005C590C"/>
    <w:rsid w:val="005D1637"/>
    <w:rsid w:val="005D2CA2"/>
    <w:rsid w:val="005D35FC"/>
    <w:rsid w:val="005E04FC"/>
    <w:rsid w:val="005E3A7C"/>
    <w:rsid w:val="005E4F9D"/>
    <w:rsid w:val="005E6BF8"/>
    <w:rsid w:val="005F0217"/>
    <w:rsid w:val="005F4873"/>
    <w:rsid w:val="00601565"/>
    <w:rsid w:val="0060158C"/>
    <w:rsid w:val="00602AA7"/>
    <w:rsid w:val="00614BFC"/>
    <w:rsid w:val="00620D21"/>
    <w:rsid w:val="0062103C"/>
    <w:rsid w:val="00621977"/>
    <w:rsid w:val="00625350"/>
    <w:rsid w:val="006259EA"/>
    <w:rsid w:val="0063048E"/>
    <w:rsid w:val="00633AC4"/>
    <w:rsid w:val="00642960"/>
    <w:rsid w:val="006450C8"/>
    <w:rsid w:val="00653F22"/>
    <w:rsid w:val="00656C74"/>
    <w:rsid w:val="0066372F"/>
    <w:rsid w:val="00666914"/>
    <w:rsid w:val="0067325A"/>
    <w:rsid w:val="0067460C"/>
    <w:rsid w:val="00680679"/>
    <w:rsid w:val="00680F37"/>
    <w:rsid w:val="006825B9"/>
    <w:rsid w:val="006825FF"/>
    <w:rsid w:val="00685137"/>
    <w:rsid w:val="006854B3"/>
    <w:rsid w:val="00686055"/>
    <w:rsid w:val="00686473"/>
    <w:rsid w:val="006A0565"/>
    <w:rsid w:val="006A08E0"/>
    <w:rsid w:val="006A27F5"/>
    <w:rsid w:val="006A46F1"/>
    <w:rsid w:val="006A5A45"/>
    <w:rsid w:val="006B4937"/>
    <w:rsid w:val="006B63A9"/>
    <w:rsid w:val="006C0366"/>
    <w:rsid w:val="006C271F"/>
    <w:rsid w:val="006C568A"/>
    <w:rsid w:val="006C60C8"/>
    <w:rsid w:val="006D0D4A"/>
    <w:rsid w:val="006D1233"/>
    <w:rsid w:val="006D6EBF"/>
    <w:rsid w:val="006E3FA5"/>
    <w:rsid w:val="006E6E79"/>
    <w:rsid w:val="006F0820"/>
    <w:rsid w:val="00702550"/>
    <w:rsid w:val="00702C0B"/>
    <w:rsid w:val="00705749"/>
    <w:rsid w:val="0070597B"/>
    <w:rsid w:val="00705E3B"/>
    <w:rsid w:val="00706F99"/>
    <w:rsid w:val="0071211C"/>
    <w:rsid w:val="00713578"/>
    <w:rsid w:val="00714817"/>
    <w:rsid w:val="00722127"/>
    <w:rsid w:val="00724889"/>
    <w:rsid w:val="00727CD8"/>
    <w:rsid w:val="00727E54"/>
    <w:rsid w:val="00733DB1"/>
    <w:rsid w:val="00734503"/>
    <w:rsid w:val="007346FF"/>
    <w:rsid w:val="007348F1"/>
    <w:rsid w:val="00734E00"/>
    <w:rsid w:val="00736F73"/>
    <w:rsid w:val="007406B4"/>
    <w:rsid w:val="007440D5"/>
    <w:rsid w:val="00744EEC"/>
    <w:rsid w:val="00745427"/>
    <w:rsid w:val="007472A9"/>
    <w:rsid w:val="007504E4"/>
    <w:rsid w:val="00751D45"/>
    <w:rsid w:val="007538B0"/>
    <w:rsid w:val="007601E8"/>
    <w:rsid w:val="0076578B"/>
    <w:rsid w:val="00765900"/>
    <w:rsid w:val="007676C3"/>
    <w:rsid w:val="00771985"/>
    <w:rsid w:val="00776472"/>
    <w:rsid w:val="00777B6D"/>
    <w:rsid w:val="007800A3"/>
    <w:rsid w:val="00781483"/>
    <w:rsid w:val="007835D7"/>
    <w:rsid w:val="007844DC"/>
    <w:rsid w:val="00785D41"/>
    <w:rsid w:val="007864B7"/>
    <w:rsid w:val="00786C30"/>
    <w:rsid w:val="00787092"/>
    <w:rsid w:val="007926E6"/>
    <w:rsid w:val="007935B9"/>
    <w:rsid w:val="007955E0"/>
    <w:rsid w:val="00795800"/>
    <w:rsid w:val="00795994"/>
    <w:rsid w:val="00797F5A"/>
    <w:rsid w:val="007A3516"/>
    <w:rsid w:val="007A454D"/>
    <w:rsid w:val="007A76E3"/>
    <w:rsid w:val="007B57C8"/>
    <w:rsid w:val="007B65E1"/>
    <w:rsid w:val="007C1077"/>
    <w:rsid w:val="007C15F0"/>
    <w:rsid w:val="007D1066"/>
    <w:rsid w:val="007D2B6F"/>
    <w:rsid w:val="007D2C42"/>
    <w:rsid w:val="007D482D"/>
    <w:rsid w:val="007D50A2"/>
    <w:rsid w:val="007E024B"/>
    <w:rsid w:val="007E3802"/>
    <w:rsid w:val="007F22C8"/>
    <w:rsid w:val="007F66BD"/>
    <w:rsid w:val="007F6C55"/>
    <w:rsid w:val="007F7D13"/>
    <w:rsid w:val="007F7E1D"/>
    <w:rsid w:val="00801C2F"/>
    <w:rsid w:val="00802A87"/>
    <w:rsid w:val="00802AC7"/>
    <w:rsid w:val="00803A1D"/>
    <w:rsid w:val="008131F5"/>
    <w:rsid w:val="00813595"/>
    <w:rsid w:val="00813BAC"/>
    <w:rsid w:val="00817E9D"/>
    <w:rsid w:val="008216FA"/>
    <w:rsid w:val="00821A68"/>
    <w:rsid w:val="008248C9"/>
    <w:rsid w:val="00825D20"/>
    <w:rsid w:val="0083064C"/>
    <w:rsid w:val="00830EAE"/>
    <w:rsid w:val="00831027"/>
    <w:rsid w:val="00834823"/>
    <w:rsid w:val="00834D0F"/>
    <w:rsid w:val="00836BA7"/>
    <w:rsid w:val="00837E89"/>
    <w:rsid w:val="008410B1"/>
    <w:rsid w:val="00843E04"/>
    <w:rsid w:val="008455A5"/>
    <w:rsid w:val="0084602D"/>
    <w:rsid w:val="00861724"/>
    <w:rsid w:val="00865B29"/>
    <w:rsid w:val="008678E8"/>
    <w:rsid w:val="00871244"/>
    <w:rsid w:val="008723FE"/>
    <w:rsid w:val="00874333"/>
    <w:rsid w:val="008752F3"/>
    <w:rsid w:val="0087730E"/>
    <w:rsid w:val="008779C4"/>
    <w:rsid w:val="00881593"/>
    <w:rsid w:val="00882F75"/>
    <w:rsid w:val="0088331B"/>
    <w:rsid w:val="008855F9"/>
    <w:rsid w:val="008858F9"/>
    <w:rsid w:val="0088623A"/>
    <w:rsid w:val="00887BBE"/>
    <w:rsid w:val="008902AD"/>
    <w:rsid w:val="00892514"/>
    <w:rsid w:val="00895602"/>
    <w:rsid w:val="008A00E1"/>
    <w:rsid w:val="008A0538"/>
    <w:rsid w:val="008A0E52"/>
    <w:rsid w:val="008A1A96"/>
    <w:rsid w:val="008A2ACA"/>
    <w:rsid w:val="008A3A5B"/>
    <w:rsid w:val="008A4D82"/>
    <w:rsid w:val="008B2819"/>
    <w:rsid w:val="008B3606"/>
    <w:rsid w:val="008B4280"/>
    <w:rsid w:val="008B45A6"/>
    <w:rsid w:val="008C02F9"/>
    <w:rsid w:val="008C21AA"/>
    <w:rsid w:val="008C4032"/>
    <w:rsid w:val="008C6B8F"/>
    <w:rsid w:val="008C7B85"/>
    <w:rsid w:val="008D0C4E"/>
    <w:rsid w:val="008D2B76"/>
    <w:rsid w:val="008E28DB"/>
    <w:rsid w:val="008E55EF"/>
    <w:rsid w:val="008E649E"/>
    <w:rsid w:val="008E6980"/>
    <w:rsid w:val="008F017A"/>
    <w:rsid w:val="008F2B10"/>
    <w:rsid w:val="008F3FEB"/>
    <w:rsid w:val="008F43FB"/>
    <w:rsid w:val="008F5260"/>
    <w:rsid w:val="008F5395"/>
    <w:rsid w:val="008F6AB3"/>
    <w:rsid w:val="008F7729"/>
    <w:rsid w:val="00900BC3"/>
    <w:rsid w:val="00901A96"/>
    <w:rsid w:val="00903433"/>
    <w:rsid w:val="009039C2"/>
    <w:rsid w:val="00905BC9"/>
    <w:rsid w:val="00910C11"/>
    <w:rsid w:val="00911EFE"/>
    <w:rsid w:val="0091211A"/>
    <w:rsid w:val="00912696"/>
    <w:rsid w:val="00913830"/>
    <w:rsid w:val="00914B75"/>
    <w:rsid w:val="0092066C"/>
    <w:rsid w:val="00920DAB"/>
    <w:rsid w:val="009213AC"/>
    <w:rsid w:val="00921585"/>
    <w:rsid w:val="00922716"/>
    <w:rsid w:val="009231E5"/>
    <w:rsid w:val="00927760"/>
    <w:rsid w:val="009278D7"/>
    <w:rsid w:val="00927F37"/>
    <w:rsid w:val="00936FA8"/>
    <w:rsid w:val="00937EA8"/>
    <w:rsid w:val="00940C2D"/>
    <w:rsid w:val="00941345"/>
    <w:rsid w:val="00941BA1"/>
    <w:rsid w:val="0094419B"/>
    <w:rsid w:val="009468B2"/>
    <w:rsid w:val="00946C19"/>
    <w:rsid w:val="00947477"/>
    <w:rsid w:val="00950CE9"/>
    <w:rsid w:val="009561E9"/>
    <w:rsid w:val="00960576"/>
    <w:rsid w:val="009621E7"/>
    <w:rsid w:val="00967165"/>
    <w:rsid w:val="00967505"/>
    <w:rsid w:val="00967D6E"/>
    <w:rsid w:val="00972B8E"/>
    <w:rsid w:val="00980DF0"/>
    <w:rsid w:val="00980EA2"/>
    <w:rsid w:val="00982609"/>
    <w:rsid w:val="00987609"/>
    <w:rsid w:val="00987687"/>
    <w:rsid w:val="00992A5F"/>
    <w:rsid w:val="009A1F14"/>
    <w:rsid w:val="009A29EE"/>
    <w:rsid w:val="009A44F9"/>
    <w:rsid w:val="009B27F0"/>
    <w:rsid w:val="009B42E1"/>
    <w:rsid w:val="009B5236"/>
    <w:rsid w:val="009B6E63"/>
    <w:rsid w:val="009C1CE9"/>
    <w:rsid w:val="009C3492"/>
    <w:rsid w:val="009D0A68"/>
    <w:rsid w:val="009D1734"/>
    <w:rsid w:val="009D5224"/>
    <w:rsid w:val="009D66E0"/>
    <w:rsid w:val="009E1354"/>
    <w:rsid w:val="009E4105"/>
    <w:rsid w:val="009E5FE5"/>
    <w:rsid w:val="009F027A"/>
    <w:rsid w:val="009F0C06"/>
    <w:rsid w:val="009F250B"/>
    <w:rsid w:val="009F3425"/>
    <w:rsid w:val="009F7850"/>
    <w:rsid w:val="00A024A8"/>
    <w:rsid w:val="00A02636"/>
    <w:rsid w:val="00A0484C"/>
    <w:rsid w:val="00A10B78"/>
    <w:rsid w:val="00A13997"/>
    <w:rsid w:val="00A15312"/>
    <w:rsid w:val="00A155FC"/>
    <w:rsid w:val="00A15DBC"/>
    <w:rsid w:val="00A15ED5"/>
    <w:rsid w:val="00A17F45"/>
    <w:rsid w:val="00A230DD"/>
    <w:rsid w:val="00A25BA3"/>
    <w:rsid w:val="00A26D3E"/>
    <w:rsid w:val="00A310FE"/>
    <w:rsid w:val="00A3353F"/>
    <w:rsid w:val="00A4083E"/>
    <w:rsid w:val="00A42A2E"/>
    <w:rsid w:val="00A4359C"/>
    <w:rsid w:val="00A444E2"/>
    <w:rsid w:val="00A47988"/>
    <w:rsid w:val="00A50C75"/>
    <w:rsid w:val="00A51647"/>
    <w:rsid w:val="00A52393"/>
    <w:rsid w:val="00A5333D"/>
    <w:rsid w:val="00A53C06"/>
    <w:rsid w:val="00A55590"/>
    <w:rsid w:val="00A63EAF"/>
    <w:rsid w:val="00A6557F"/>
    <w:rsid w:val="00A6562E"/>
    <w:rsid w:val="00A66347"/>
    <w:rsid w:val="00A73C41"/>
    <w:rsid w:val="00A73DC8"/>
    <w:rsid w:val="00A75A9E"/>
    <w:rsid w:val="00A807B5"/>
    <w:rsid w:val="00A80DFC"/>
    <w:rsid w:val="00A84959"/>
    <w:rsid w:val="00A93AFE"/>
    <w:rsid w:val="00A94167"/>
    <w:rsid w:val="00AA1F41"/>
    <w:rsid w:val="00AA25EE"/>
    <w:rsid w:val="00AA35EE"/>
    <w:rsid w:val="00AA38E3"/>
    <w:rsid w:val="00AA7FC6"/>
    <w:rsid w:val="00AB1451"/>
    <w:rsid w:val="00AB21D1"/>
    <w:rsid w:val="00AB3B09"/>
    <w:rsid w:val="00AC2791"/>
    <w:rsid w:val="00AC3A15"/>
    <w:rsid w:val="00AC40EC"/>
    <w:rsid w:val="00AC4131"/>
    <w:rsid w:val="00AD08D2"/>
    <w:rsid w:val="00AD265F"/>
    <w:rsid w:val="00AD411F"/>
    <w:rsid w:val="00AD53F5"/>
    <w:rsid w:val="00AD62A7"/>
    <w:rsid w:val="00AD73F2"/>
    <w:rsid w:val="00AD75A7"/>
    <w:rsid w:val="00AD770E"/>
    <w:rsid w:val="00AD787F"/>
    <w:rsid w:val="00AD7CAF"/>
    <w:rsid w:val="00AE0902"/>
    <w:rsid w:val="00AF4D14"/>
    <w:rsid w:val="00AF58F2"/>
    <w:rsid w:val="00AF5CBD"/>
    <w:rsid w:val="00B02393"/>
    <w:rsid w:val="00B059A8"/>
    <w:rsid w:val="00B06156"/>
    <w:rsid w:val="00B102AC"/>
    <w:rsid w:val="00B11691"/>
    <w:rsid w:val="00B14AC1"/>
    <w:rsid w:val="00B17FC8"/>
    <w:rsid w:val="00B211B3"/>
    <w:rsid w:val="00B231F6"/>
    <w:rsid w:val="00B235EE"/>
    <w:rsid w:val="00B27A88"/>
    <w:rsid w:val="00B319D5"/>
    <w:rsid w:val="00B33EB8"/>
    <w:rsid w:val="00B33F49"/>
    <w:rsid w:val="00B36D6A"/>
    <w:rsid w:val="00B400BA"/>
    <w:rsid w:val="00B407D0"/>
    <w:rsid w:val="00B40C61"/>
    <w:rsid w:val="00B42942"/>
    <w:rsid w:val="00B44037"/>
    <w:rsid w:val="00B47BF7"/>
    <w:rsid w:val="00B55FF2"/>
    <w:rsid w:val="00B560F9"/>
    <w:rsid w:val="00B601B2"/>
    <w:rsid w:val="00B64A08"/>
    <w:rsid w:val="00B70B5F"/>
    <w:rsid w:val="00B74B15"/>
    <w:rsid w:val="00B75309"/>
    <w:rsid w:val="00B76C78"/>
    <w:rsid w:val="00B772B3"/>
    <w:rsid w:val="00B803E7"/>
    <w:rsid w:val="00B85045"/>
    <w:rsid w:val="00B86CF5"/>
    <w:rsid w:val="00B9229A"/>
    <w:rsid w:val="00B9240A"/>
    <w:rsid w:val="00B95628"/>
    <w:rsid w:val="00B95D6A"/>
    <w:rsid w:val="00B97B10"/>
    <w:rsid w:val="00BA093C"/>
    <w:rsid w:val="00BA2E07"/>
    <w:rsid w:val="00BA31E1"/>
    <w:rsid w:val="00BA38CE"/>
    <w:rsid w:val="00BA4B38"/>
    <w:rsid w:val="00BB14D2"/>
    <w:rsid w:val="00BB47B1"/>
    <w:rsid w:val="00BB4AE9"/>
    <w:rsid w:val="00BB7CE9"/>
    <w:rsid w:val="00BC11A5"/>
    <w:rsid w:val="00BC144D"/>
    <w:rsid w:val="00BC4067"/>
    <w:rsid w:val="00BC6541"/>
    <w:rsid w:val="00BD7F17"/>
    <w:rsid w:val="00BE09B1"/>
    <w:rsid w:val="00BE2496"/>
    <w:rsid w:val="00BE5302"/>
    <w:rsid w:val="00BE5E75"/>
    <w:rsid w:val="00BE6683"/>
    <w:rsid w:val="00BE6A41"/>
    <w:rsid w:val="00BF0351"/>
    <w:rsid w:val="00BF11F5"/>
    <w:rsid w:val="00BF2D62"/>
    <w:rsid w:val="00BF46DE"/>
    <w:rsid w:val="00BF6945"/>
    <w:rsid w:val="00C02CDC"/>
    <w:rsid w:val="00C03D0A"/>
    <w:rsid w:val="00C06AA0"/>
    <w:rsid w:val="00C11503"/>
    <w:rsid w:val="00C11AAC"/>
    <w:rsid w:val="00C14D6F"/>
    <w:rsid w:val="00C1662E"/>
    <w:rsid w:val="00C169D9"/>
    <w:rsid w:val="00C210B2"/>
    <w:rsid w:val="00C27B5F"/>
    <w:rsid w:val="00C314A8"/>
    <w:rsid w:val="00C33F1E"/>
    <w:rsid w:val="00C34CE8"/>
    <w:rsid w:val="00C35896"/>
    <w:rsid w:val="00C36207"/>
    <w:rsid w:val="00C3743C"/>
    <w:rsid w:val="00C40105"/>
    <w:rsid w:val="00C407FA"/>
    <w:rsid w:val="00C43B8D"/>
    <w:rsid w:val="00C4693F"/>
    <w:rsid w:val="00C47422"/>
    <w:rsid w:val="00C502AD"/>
    <w:rsid w:val="00C557C9"/>
    <w:rsid w:val="00C627E2"/>
    <w:rsid w:val="00C65F7B"/>
    <w:rsid w:val="00C67533"/>
    <w:rsid w:val="00C72EBC"/>
    <w:rsid w:val="00C73B2D"/>
    <w:rsid w:val="00C7713B"/>
    <w:rsid w:val="00C80781"/>
    <w:rsid w:val="00C9209D"/>
    <w:rsid w:val="00C939C1"/>
    <w:rsid w:val="00C93B1E"/>
    <w:rsid w:val="00C94461"/>
    <w:rsid w:val="00C9500F"/>
    <w:rsid w:val="00C959D2"/>
    <w:rsid w:val="00C95F20"/>
    <w:rsid w:val="00C96AC3"/>
    <w:rsid w:val="00CA043C"/>
    <w:rsid w:val="00CA06E4"/>
    <w:rsid w:val="00CA0B23"/>
    <w:rsid w:val="00CA314C"/>
    <w:rsid w:val="00CA3725"/>
    <w:rsid w:val="00CA54CE"/>
    <w:rsid w:val="00CB3BEA"/>
    <w:rsid w:val="00CB7FB6"/>
    <w:rsid w:val="00CC1BF5"/>
    <w:rsid w:val="00CC5544"/>
    <w:rsid w:val="00CC5A37"/>
    <w:rsid w:val="00CC69E2"/>
    <w:rsid w:val="00CC7874"/>
    <w:rsid w:val="00CD0DF3"/>
    <w:rsid w:val="00CD1ECF"/>
    <w:rsid w:val="00CD27C2"/>
    <w:rsid w:val="00CD3EEC"/>
    <w:rsid w:val="00CD5DA2"/>
    <w:rsid w:val="00CE222A"/>
    <w:rsid w:val="00CE5358"/>
    <w:rsid w:val="00CE569C"/>
    <w:rsid w:val="00CE5B20"/>
    <w:rsid w:val="00CE7399"/>
    <w:rsid w:val="00CF35E4"/>
    <w:rsid w:val="00CF3D94"/>
    <w:rsid w:val="00CF3E42"/>
    <w:rsid w:val="00CF5112"/>
    <w:rsid w:val="00CF5EC7"/>
    <w:rsid w:val="00CF5F04"/>
    <w:rsid w:val="00CF77B8"/>
    <w:rsid w:val="00CF7D9F"/>
    <w:rsid w:val="00D00CD8"/>
    <w:rsid w:val="00D014A4"/>
    <w:rsid w:val="00D138FC"/>
    <w:rsid w:val="00D2059F"/>
    <w:rsid w:val="00D20928"/>
    <w:rsid w:val="00D268AE"/>
    <w:rsid w:val="00D27A7E"/>
    <w:rsid w:val="00D32444"/>
    <w:rsid w:val="00D32C81"/>
    <w:rsid w:val="00D32DFD"/>
    <w:rsid w:val="00D35599"/>
    <w:rsid w:val="00D42E35"/>
    <w:rsid w:val="00D45B61"/>
    <w:rsid w:val="00D46BF0"/>
    <w:rsid w:val="00D516BB"/>
    <w:rsid w:val="00D52A95"/>
    <w:rsid w:val="00D55E7A"/>
    <w:rsid w:val="00D56F4F"/>
    <w:rsid w:val="00D61A8B"/>
    <w:rsid w:val="00D63DB1"/>
    <w:rsid w:val="00D713BF"/>
    <w:rsid w:val="00D748FD"/>
    <w:rsid w:val="00D758EA"/>
    <w:rsid w:val="00D76505"/>
    <w:rsid w:val="00D811B0"/>
    <w:rsid w:val="00D81E91"/>
    <w:rsid w:val="00D841C5"/>
    <w:rsid w:val="00D869C8"/>
    <w:rsid w:val="00D90BEA"/>
    <w:rsid w:val="00D94545"/>
    <w:rsid w:val="00D955BD"/>
    <w:rsid w:val="00DA1CA4"/>
    <w:rsid w:val="00DA72B7"/>
    <w:rsid w:val="00DB1718"/>
    <w:rsid w:val="00DB30F8"/>
    <w:rsid w:val="00DB57B5"/>
    <w:rsid w:val="00DB69D5"/>
    <w:rsid w:val="00DC03C5"/>
    <w:rsid w:val="00DC2E91"/>
    <w:rsid w:val="00DC3966"/>
    <w:rsid w:val="00DC4B39"/>
    <w:rsid w:val="00DC5354"/>
    <w:rsid w:val="00DC5FB6"/>
    <w:rsid w:val="00DC6613"/>
    <w:rsid w:val="00DE1090"/>
    <w:rsid w:val="00DE5BA1"/>
    <w:rsid w:val="00DE7BF6"/>
    <w:rsid w:val="00DF01DE"/>
    <w:rsid w:val="00DF0E96"/>
    <w:rsid w:val="00DF1DEC"/>
    <w:rsid w:val="00DF2D9E"/>
    <w:rsid w:val="00DF5376"/>
    <w:rsid w:val="00E00A5E"/>
    <w:rsid w:val="00E033BD"/>
    <w:rsid w:val="00E05C5B"/>
    <w:rsid w:val="00E177DF"/>
    <w:rsid w:val="00E22C39"/>
    <w:rsid w:val="00E23F5E"/>
    <w:rsid w:val="00E2524C"/>
    <w:rsid w:val="00E25821"/>
    <w:rsid w:val="00E27DB4"/>
    <w:rsid w:val="00E337B7"/>
    <w:rsid w:val="00E3520D"/>
    <w:rsid w:val="00E407DA"/>
    <w:rsid w:val="00E4216B"/>
    <w:rsid w:val="00E42445"/>
    <w:rsid w:val="00E45A73"/>
    <w:rsid w:val="00E47B69"/>
    <w:rsid w:val="00E51619"/>
    <w:rsid w:val="00E54805"/>
    <w:rsid w:val="00E61CAE"/>
    <w:rsid w:val="00E70B3C"/>
    <w:rsid w:val="00E739EB"/>
    <w:rsid w:val="00E77B5D"/>
    <w:rsid w:val="00E81EDF"/>
    <w:rsid w:val="00E84518"/>
    <w:rsid w:val="00E8675F"/>
    <w:rsid w:val="00E87394"/>
    <w:rsid w:val="00E90BDE"/>
    <w:rsid w:val="00E9198F"/>
    <w:rsid w:val="00E974D5"/>
    <w:rsid w:val="00E9796D"/>
    <w:rsid w:val="00EA2AC4"/>
    <w:rsid w:val="00EA4023"/>
    <w:rsid w:val="00EA58E4"/>
    <w:rsid w:val="00EA6E1D"/>
    <w:rsid w:val="00EA7157"/>
    <w:rsid w:val="00EB1E5F"/>
    <w:rsid w:val="00EC22F0"/>
    <w:rsid w:val="00EC3CA3"/>
    <w:rsid w:val="00EC479B"/>
    <w:rsid w:val="00ED0763"/>
    <w:rsid w:val="00ED2271"/>
    <w:rsid w:val="00ED4C92"/>
    <w:rsid w:val="00ED61AB"/>
    <w:rsid w:val="00ED67E7"/>
    <w:rsid w:val="00ED6993"/>
    <w:rsid w:val="00ED73B1"/>
    <w:rsid w:val="00ED73B9"/>
    <w:rsid w:val="00ED79FA"/>
    <w:rsid w:val="00EE1BEE"/>
    <w:rsid w:val="00EE5D91"/>
    <w:rsid w:val="00EE656A"/>
    <w:rsid w:val="00EE6D53"/>
    <w:rsid w:val="00EE7EFB"/>
    <w:rsid w:val="00EF02DC"/>
    <w:rsid w:val="00EF0F6B"/>
    <w:rsid w:val="00EF4E34"/>
    <w:rsid w:val="00EF6CAA"/>
    <w:rsid w:val="00EF76D8"/>
    <w:rsid w:val="00F0120C"/>
    <w:rsid w:val="00F05035"/>
    <w:rsid w:val="00F11FEC"/>
    <w:rsid w:val="00F126A6"/>
    <w:rsid w:val="00F14476"/>
    <w:rsid w:val="00F14B30"/>
    <w:rsid w:val="00F165AB"/>
    <w:rsid w:val="00F22530"/>
    <w:rsid w:val="00F24C99"/>
    <w:rsid w:val="00F24DAF"/>
    <w:rsid w:val="00F25B52"/>
    <w:rsid w:val="00F2770C"/>
    <w:rsid w:val="00F3183D"/>
    <w:rsid w:val="00F341A4"/>
    <w:rsid w:val="00F36CF4"/>
    <w:rsid w:val="00F415DA"/>
    <w:rsid w:val="00F42C8C"/>
    <w:rsid w:val="00F42CC8"/>
    <w:rsid w:val="00F469CF"/>
    <w:rsid w:val="00F469DB"/>
    <w:rsid w:val="00F47072"/>
    <w:rsid w:val="00F4763F"/>
    <w:rsid w:val="00F4781B"/>
    <w:rsid w:val="00F50142"/>
    <w:rsid w:val="00F55DA7"/>
    <w:rsid w:val="00F5638C"/>
    <w:rsid w:val="00F563BE"/>
    <w:rsid w:val="00F56869"/>
    <w:rsid w:val="00F57241"/>
    <w:rsid w:val="00F57A89"/>
    <w:rsid w:val="00F57A99"/>
    <w:rsid w:val="00F60C28"/>
    <w:rsid w:val="00F60F12"/>
    <w:rsid w:val="00F62FD5"/>
    <w:rsid w:val="00F64D57"/>
    <w:rsid w:val="00F64F84"/>
    <w:rsid w:val="00F75942"/>
    <w:rsid w:val="00F77A70"/>
    <w:rsid w:val="00F8011C"/>
    <w:rsid w:val="00F81397"/>
    <w:rsid w:val="00F8155F"/>
    <w:rsid w:val="00F822FF"/>
    <w:rsid w:val="00F83273"/>
    <w:rsid w:val="00F87F24"/>
    <w:rsid w:val="00F93303"/>
    <w:rsid w:val="00F94752"/>
    <w:rsid w:val="00F96C25"/>
    <w:rsid w:val="00F97F67"/>
    <w:rsid w:val="00FA03AA"/>
    <w:rsid w:val="00FA0FFA"/>
    <w:rsid w:val="00FA2276"/>
    <w:rsid w:val="00FA3147"/>
    <w:rsid w:val="00FA42F0"/>
    <w:rsid w:val="00FB0D9D"/>
    <w:rsid w:val="00FB196F"/>
    <w:rsid w:val="00FB7B61"/>
    <w:rsid w:val="00FC46B7"/>
    <w:rsid w:val="00FD0787"/>
    <w:rsid w:val="00FD12DB"/>
    <w:rsid w:val="00FD355D"/>
    <w:rsid w:val="00FD36FF"/>
    <w:rsid w:val="00FD4E9D"/>
    <w:rsid w:val="00FD6132"/>
    <w:rsid w:val="00FD766A"/>
    <w:rsid w:val="00FE1F32"/>
    <w:rsid w:val="00FE4775"/>
    <w:rsid w:val="00FE5205"/>
    <w:rsid w:val="00FE5680"/>
    <w:rsid w:val="00FF03E1"/>
    <w:rsid w:val="00FF1FBE"/>
    <w:rsid w:val="00FF303A"/>
    <w:rsid w:val="00FF6BFA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7FC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link w:val="OPCParaBaseChar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link w:val="ActHead8Char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qFormat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,t_Main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B7B61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96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A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AA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AAC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187D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Specialad">
    <w:name w:val="Special ad"/>
    <w:basedOn w:val="ActHead8"/>
    <w:link w:val="SpecialadChar"/>
    <w:rsid w:val="007C15F0"/>
    <w:pPr>
      <w:pageBreakBefore/>
      <w:outlineLvl w:val="9"/>
    </w:pPr>
  </w:style>
  <w:style w:type="character" w:customStyle="1" w:styleId="OPCParaBaseChar">
    <w:name w:val="OPCParaBase Char"/>
    <w:basedOn w:val="DefaultParagraphFont"/>
    <w:link w:val="OPCParaBase"/>
    <w:rsid w:val="007C15F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8Char">
    <w:name w:val="ActHead 8 Char"/>
    <w:aliases w:val="ad Char"/>
    <w:basedOn w:val="OPCParaBaseChar"/>
    <w:link w:val="ActHead8"/>
    <w:rsid w:val="007C15F0"/>
    <w:rPr>
      <w:rFonts w:ascii="Arial" w:eastAsia="Times New Roman" w:hAnsi="Arial" w:cs="Times New Roman"/>
      <w:b/>
      <w:kern w:val="28"/>
      <w:sz w:val="26"/>
      <w:szCs w:val="20"/>
      <w:lang w:eastAsia="en-AU"/>
    </w:rPr>
  </w:style>
  <w:style w:type="character" w:customStyle="1" w:styleId="SpecialadChar">
    <w:name w:val="Special ad Char"/>
    <w:basedOn w:val="ActHead8Char"/>
    <w:link w:val="Specialad"/>
    <w:rsid w:val="007C15F0"/>
    <w:rPr>
      <w:rFonts w:ascii="Arial" w:eastAsia="Times New Roman" w:hAnsi="Arial" w:cs="Times New Roman"/>
      <w:b/>
      <w:kern w:val="28"/>
      <w:sz w:val="26"/>
      <w:szCs w:val="20"/>
      <w:lang w:eastAsia="en-AU"/>
    </w:rPr>
  </w:style>
  <w:style w:type="paragraph" w:customStyle="1" w:styleId="Specials">
    <w:name w:val="Special s"/>
    <w:basedOn w:val="ActHead5"/>
    <w:link w:val="SpecialsChar"/>
    <w:rsid w:val="001B43F4"/>
    <w:pPr>
      <w:outlineLvl w:val="9"/>
    </w:pPr>
  </w:style>
  <w:style w:type="character" w:customStyle="1" w:styleId="ActHead5Char">
    <w:name w:val="ActHead 5 Char"/>
    <w:aliases w:val="s Char"/>
    <w:basedOn w:val="OPCParaBaseChar"/>
    <w:link w:val="ActHead5"/>
    <w:rsid w:val="001B43F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SpecialsChar">
    <w:name w:val="Special s Char"/>
    <w:basedOn w:val="ActHead5Char"/>
    <w:link w:val="Specials"/>
    <w:rsid w:val="001B43F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cb05fd5a3f4ed13475296195188603ae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0356097b7221d93c8eaaa2d146d67f94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3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4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Subject xmlns="fe39d773-a83d-4623-ae74-f25711a76616" xsi:nil="true"/>
    <MailSubject xmlns="fe39d773-a83d-4623-ae74-f25711a76616" xsi:nil="true"/>
    <Cc xmlns="fe39d773-a83d-4623-ae74-f25711a76616" xsi:nil="true"/>
    <From1 xmlns="fe39d773-a83d-4623-ae74-f25711a76616" xsi:nil="true"/>
    <_dlc_DocId xmlns="fe39d773-a83d-4623-ae74-f25711a76616">S574FYTY5PW6-969949929-2968</_dlc_DocId>
    <MailIn-Reply-To xmlns="fe39d773-a83d-4623-ae74-f25711a76616" xsi:nil="true"/>
    <k5702ebc2d804f54815653409837d9c5 xmlns="30b813c2-29e2-43aa-bac2-1ed67b791ce7">Legislation Coordination|58c6712e-e847-48f4-81ab-b25e2bbd3986</k5702ebc2d804f54815653409837d9c5>
    <MailTo xmlns="fe39d773-a83d-4623-ae74-f25711a76616" xsi:nil="true"/>
    <Date12 xmlns="fe39d773-a83d-4623-ae74-f25711a76616" xsi:nil="true"/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ge25bdd0d6464e36b066695d9e81d63d xmlns="fe39d773-a83d-4623-ae74-f25711a76616">
      <Terms xmlns="http://schemas.microsoft.com/office/infopath/2007/PartnerControls"/>
    </ge25bdd0d6464e36b066695d9e81d63d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oae75e2df9d943898d59cb03ca0993c5 xmlns="fe39d773-a83d-4623-ae74-f25711a76616" xsi:nil="true"/>
    <MailReferences xmlns="fe39d773-a83d-4623-ae74-f25711a76616" xsi:nil="true"/>
    <lcf76f155ced4ddcb4097134ff3c332f xmlns="30b813c2-29e2-43aa-bac2-1ed67b791ce7" xsi:nil="true"/>
    <TaxCatchAll xmlns="ff38c824-6e29-4496-8487-69f397e7ed29">
      <Value>35</Value>
      <Value>36</Value>
      <Value>42</Value>
    </TaxCatchAll>
    <EmailAttachments xmlns="fe39d773-a83d-4623-ae74-f25711a76616">false</EmailAttachments>
    <TSY_ModifiedByDivision xmlns="ff38c824-6e29-4496-8487-69f397e7ed29">Small Business Corporate and Law Group - Law Division</TSY_ModifiedByDivision>
    <TSY_CreatedByDivision xmlns="ff38c824-6e29-4496-8487-69f397e7ed29">Small Business Corporate and Law Group - Law Division</TSY_CreatedByDivision>
    <_dlc_DocIdUrl xmlns="fe39d773-a83d-4623-ae74-f25711a76616">
      <Url>https://austreasury.sharepoint.com/sites/leg-cord-function/_layouts/15/DocIdRedir.aspx?ID=S574FYTY5PW6-969949929-2968</Url>
      <Description>S574FYTY5PW6-969949929-2968</Description>
    </_dlc_DocIdUrl>
  </documentManagement>
</p:properties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4C8AB-8D7E-4B16-A61B-5123A06710F5}"/>
</file>

<file path=customXml/itemProps3.xml><?xml version="1.0" encoding="utf-8"?>
<ds:datastoreItem xmlns:ds="http://schemas.openxmlformats.org/officeDocument/2006/customXml" ds:itemID="{9C348D49-D4D0-479B-A95F-180A8712941B}"/>
</file>

<file path=customXml/itemProps4.xml><?xml version="1.0" encoding="utf-8"?>
<ds:datastoreItem xmlns:ds="http://schemas.openxmlformats.org/officeDocument/2006/customXml" ds:itemID="{40CE3136-1CC4-4E5E-AA99-97809BD7B570}"/>
</file>

<file path=customXml/itemProps5.xml><?xml version="1.0" encoding="utf-8"?>
<ds:datastoreItem xmlns:ds="http://schemas.openxmlformats.org/officeDocument/2006/customXml" ds:itemID="{73C8BDB6-4E51-4F62-92F7-CFD8D8F2E4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2025-08-22T06:03:00Z</dcterms:created>
  <dcterms:modified xsi:type="dcterms:W3CDTF">2025-08-22T06:03:00Z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2025-08-22T06:03:52Z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5da55d73-b210-4490-b447-b3671e8fd41f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  <property fmtid="{D5CDD505-2E9C-101B-9397-08002B2CF9AE}" pid="10" name="TSYStatus">
    <vt:lpwstr/>
  </property>
  <property fmtid="{D5CDD505-2E9C-101B-9397-08002B2CF9AE}" pid="11" name="Document_x0020_Type">
    <vt:lpwstr>42;#Legislation|25c35cca-98fe-4d3e-a63c-3dda1c39f3ec</vt:lpwstr>
  </property>
  <property fmtid="{D5CDD505-2E9C-101B-9397-08002B2CF9AE}" pid="12" name="Topic">
    <vt:lpwstr>36;#Legislation Coordination|58c6712e-e847-48f4-81ab-b25e2bbd3986</vt:lpwstr>
  </property>
  <property fmtid="{D5CDD505-2E9C-101B-9397-08002B2CF9AE}" pid="13" name="ActNo">
    <vt:lpwstr>No.      , 2017</vt:lpwstr>
  </property>
  <property fmtid="{D5CDD505-2E9C-101B-9397-08002B2CF9AE}" pid="14" name="Activity">
    <vt:lpwstr>35;#Legislation management|cb630f2f-9155-496b-ad0f-d960eb1bf90c</vt:lpwstr>
  </property>
  <property fmtid="{D5CDD505-2E9C-101B-9397-08002B2CF9AE}" pid="15" name="Class">
    <vt:lpwstr>Instrument</vt:lpwstr>
  </property>
  <property fmtid="{D5CDD505-2E9C-101B-9397-08002B2CF9AE}" pid="16" name="MediaServiceImageTags">
    <vt:lpwstr/>
  </property>
  <property fmtid="{D5CDD505-2E9C-101B-9397-08002B2CF9AE}" pid="17" name="ContentTypeId">
    <vt:lpwstr>0x0101003ECC5A3B3DB5EC46B1D76B9A37FC826900E969BE2F7B1AE24D9EF5D8700B1FECCB</vt:lpwstr>
  </property>
  <property fmtid="{D5CDD505-2E9C-101B-9397-08002B2CF9AE}" pid="18" name="eTheme">
    <vt:lpwstr>1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DateMade">
    <vt:lpwstr>2017</vt:lpwstr>
  </property>
  <property fmtid="{D5CDD505-2E9C-101B-9397-08002B2CF9AE}" pid="21" name="Classification">
    <vt:lpwstr>UNCLASSIFIED</vt:lpwstr>
  </property>
  <property fmtid="{D5CDD505-2E9C-101B-9397-08002B2CF9AE}" pid="22" name="ID">
    <vt:lpwstr> </vt:lpwstr>
  </property>
  <property fmtid="{D5CDD505-2E9C-101B-9397-08002B2CF9AE}" pid="23" name="DLM">
    <vt:lpwstr>Sensitive: Legal</vt:lpwstr>
  </property>
  <property fmtid="{D5CDD505-2E9C-101B-9397-08002B2CF9AE}" pid="24" name="Document Type">
    <vt:lpwstr>42;#Legislation|25c35cca-98fe-4d3e-a63c-3dda1c39f3ec</vt:lpwstr>
  </property>
  <property fmtid="{D5CDD505-2E9C-101B-9397-08002B2CF9AE}" pid="25" name="Authority">
    <vt:lpwstr>unk</vt:lpwstr>
  </property>
  <property fmtid="{D5CDD505-2E9C-101B-9397-08002B2CF9AE}" pid="26" name="eActivity">
    <vt:lpwstr>35</vt:lpwstr>
  </property>
  <property fmtid="{D5CDD505-2E9C-101B-9397-08002B2CF9AE}" pid="27" name="Type">
    <vt:lpwstr>LI</vt:lpwstr>
  </property>
  <property fmtid="{D5CDD505-2E9C-101B-9397-08002B2CF9AE}" pid="28" name="TSYRecordClass">
    <vt:lpwstr>1;#AE-20260-Destroy 7 years after action completed|623f5ec9-ec5d-4824-8e13-9c9bfc51fe7e</vt:lpwstr>
  </property>
  <property fmtid="{D5CDD505-2E9C-101B-9397-08002B2CF9AE}" pid="29" name="Exco">
    <vt:lpwstr>No</vt:lpwstr>
  </property>
  <property fmtid="{D5CDD505-2E9C-101B-9397-08002B2CF9AE}" pid="30" name="gfba5f33532c49208d2320ce38cc3c2b">
    <vt:lpwstr>Legislation Coordination|58c6712e-e847-48f4-81ab-b25e2bbd3986</vt:lpwstr>
  </property>
  <property fmtid="{D5CDD505-2E9C-101B-9397-08002B2CF9AE}" pid="31" name="_dlc_DocIdItemGuid">
    <vt:lpwstr>ba641b6f-551c-44f0-953f-dee3f667cc23</vt:lpwstr>
  </property>
  <property fmtid="{D5CDD505-2E9C-101B-9397-08002B2CF9AE}" pid="32" name="e4fe7dcdd1c0411bbf19a4de3665191f">
    <vt:lpwstr>Legislation management|cb630f2f-9155-496b-ad0f-d960eb1bf90c</vt:lpwstr>
  </property>
  <property fmtid="{D5CDD505-2E9C-101B-9397-08002B2CF9AE}" pid="33" name="DocType">
    <vt:lpwstr>AMD</vt:lpwstr>
  </property>
  <property fmtid="{D5CDD505-2E9C-101B-9397-08002B2CF9AE}" pid="34" name="eTopic">
    <vt:lpwstr>36;#Legislation Coordination|58c6712e-e847-48f4-81ab-b25e2bbd3986</vt:lpwstr>
  </property>
  <property fmtid="{D5CDD505-2E9C-101B-9397-08002B2CF9AE}" pid="35" name="ShortT">
    <vt:lpwstr>[title] Amendment [type] 2017</vt:lpwstr>
  </property>
</Properties>
</file>