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545FF" w14:textId="77777777" w:rsidR="00324551" w:rsidRPr="00056685" w:rsidRDefault="00324551" w:rsidP="00324551">
      <w:pPr>
        <w:shd w:val="clear" w:color="auto" w:fill="FFFFFF"/>
        <w:spacing w:after="0" w:line="240" w:lineRule="auto"/>
        <w:ind w:left="284"/>
        <w:jc w:val="center"/>
        <w:rPr>
          <w:rFonts w:eastAsia="Times New Roman"/>
          <w:color w:val="000000"/>
          <w:lang w:eastAsia="en-AU"/>
        </w:rPr>
      </w:pPr>
      <w:r w:rsidRPr="00056685">
        <w:rPr>
          <w:rFonts w:eastAsia="Times New Roman"/>
          <w:b/>
          <w:bCs/>
          <w:color w:val="000000"/>
          <w:u w:val="single"/>
          <w:lang w:eastAsia="en-AU"/>
        </w:rPr>
        <w:t>EXPLANATORY STATEMENT</w:t>
      </w:r>
    </w:p>
    <w:p w14:paraId="5CDFAB4F" w14:textId="3B1796B8" w:rsidR="0081769B" w:rsidRPr="00056685" w:rsidRDefault="00324551" w:rsidP="003B1C8F">
      <w:pPr>
        <w:shd w:val="clear" w:color="auto" w:fill="FFFFFF"/>
        <w:spacing w:after="0" w:line="240" w:lineRule="auto"/>
        <w:rPr>
          <w:rFonts w:eastAsia="Times New Roman"/>
          <w:i/>
          <w:iCs/>
          <w:color w:val="000000"/>
          <w:lang w:eastAsia="en-AU"/>
        </w:rPr>
      </w:pPr>
      <w:r w:rsidRPr="00056685">
        <w:rPr>
          <w:rFonts w:eastAsia="Times New Roman"/>
          <w:color w:val="000000"/>
          <w:lang w:eastAsia="en-AU"/>
        </w:rPr>
        <w:t> </w:t>
      </w:r>
    </w:p>
    <w:p w14:paraId="256FD811" w14:textId="1B90C430" w:rsidR="0081769B" w:rsidRPr="00056685" w:rsidRDefault="0081769B" w:rsidP="00324551">
      <w:pPr>
        <w:shd w:val="clear" w:color="auto" w:fill="FFFFFF"/>
        <w:spacing w:after="0" w:line="240" w:lineRule="auto"/>
        <w:jc w:val="center"/>
        <w:rPr>
          <w:rFonts w:eastAsia="Times New Roman"/>
          <w:color w:val="000000"/>
          <w:lang w:eastAsia="en-AU"/>
        </w:rPr>
      </w:pPr>
      <w:r w:rsidRPr="00056685">
        <w:rPr>
          <w:i/>
          <w:iCs/>
          <w:color w:val="000000"/>
        </w:rPr>
        <w:t xml:space="preserve">Health Insurance </w:t>
      </w:r>
      <w:r w:rsidR="000869A4" w:rsidRPr="00056685">
        <w:rPr>
          <w:i/>
          <w:iCs/>
          <w:color w:val="000000"/>
        </w:rPr>
        <w:t xml:space="preserve">Legislation </w:t>
      </w:r>
      <w:r w:rsidRPr="00056685">
        <w:rPr>
          <w:i/>
          <w:iCs/>
          <w:color w:val="000000"/>
        </w:rPr>
        <w:t>Amendment (Assignment of Medicare Benefits) Act 2024</w:t>
      </w:r>
    </w:p>
    <w:p w14:paraId="23846EAA" w14:textId="77777777" w:rsidR="00324551" w:rsidRPr="00056685" w:rsidRDefault="00324551" w:rsidP="00324551">
      <w:pPr>
        <w:shd w:val="clear" w:color="auto" w:fill="FFFFFF"/>
        <w:spacing w:after="0" w:line="240" w:lineRule="auto"/>
        <w:rPr>
          <w:rFonts w:eastAsia="Times New Roman"/>
          <w:color w:val="000000"/>
          <w:lang w:eastAsia="en-AU"/>
        </w:rPr>
      </w:pPr>
      <w:r w:rsidRPr="00056685">
        <w:rPr>
          <w:rFonts w:eastAsia="Times New Roman"/>
          <w:i/>
          <w:iCs/>
          <w:color w:val="000000"/>
          <w:lang w:eastAsia="en-AU"/>
        </w:rPr>
        <w:t> </w:t>
      </w:r>
    </w:p>
    <w:p w14:paraId="77C47208" w14:textId="77777777" w:rsidR="003C7B31" w:rsidRPr="00056685" w:rsidRDefault="003C7B31" w:rsidP="00324551">
      <w:pPr>
        <w:shd w:val="clear" w:color="auto" w:fill="FFFFFF"/>
        <w:spacing w:after="0" w:line="240" w:lineRule="auto"/>
        <w:jc w:val="center"/>
        <w:rPr>
          <w:i/>
          <w:iCs/>
        </w:rPr>
      </w:pPr>
      <w:r w:rsidRPr="00056685">
        <w:rPr>
          <w:i/>
          <w:iCs/>
        </w:rPr>
        <w:t>Health Insurance Amendment (Assignment of Medicare Benefits and Other Measures) Regulations 2025</w:t>
      </w:r>
    </w:p>
    <w:p w14:paraId="5D3CE1AF" w14:textId="1AE9007D" w:rsidR="00324551" w:rsidRPr="00056685" w:rsidRDefault="00324551" w:rsidP="00324551">
      <w:pPr>
        <w:shd w:val="clear" w:color="auto" w:fill="FFFFFF"/>
        <w:spacing w:after="0" w:line="240" w:lineRule="auto"/>
        <w:jc w:val="center"/>
        <w:rPr>
          <w:rFonts w:eastAsia="Times New Roman"/>
          <w:color w:val="000000"/>
          <w:lang w:eastAsia="en-AU"/>
        </w:rPr>
      </w:pPr>
      <w:r w:rsidRPr="00056685">
        <w:rPr>
          <w:rFonts w:eastAsia="Times New Roman"/>
          <w:i/>
          <w:iCs/>
          <w:color w:val="000000"/>
          <w:lang w:eastAsia="en-AU"/>
        </w:rPr>
        <w:t> </w:t>
      </w:r>
    </w:p>
    <w:p w14:paraId="45CD5D6A" w14:textId="08ED825F" w:rsidR="00243B55" w:rsidRPr="00056685" w:rsidRDefault="00324551" w:rsidP="00324551">
      <w:pPr>
        <w:shd w:val="clear" w:color="auto" w:fill="FFFFFF"/>
        <w:spacing w:after="0" w:line="240" w:lineRule="auto"/>
        <w:rPr>
          <w:color w:val="000000"/>
        </w:rPr>
      </w:pPr>
      <w:r w:rsidRPr="00056685">
        <w:rPr>
          <w:color w:val="000000"/>
        </w:rPr>
        <w:t>The </w:t>
      </w:r>
      <w:r w:rsidRPr="00056685">
        <w:rPr>
          <w:i/>
          <w:iCs/>
          <w:color w:val="000000"/>
        </w:rPr>
        <w:t>Health Insurance Act 1973</w:t>
      </w:r>
      <w:r w:rsidRPr="00056685">
        <w:rPr>
          <w:color w:val="000000"/>
        </w:rPr>
        <w:t> (the Act) sets out the principles and definitions governing the Medicare Benefits Schedule (MBS)</w:t>
      </w:r>
      <w:r w:rsidR="00E62DBA" w:rsidRPr="00056685">
        <w:rPr>
          <w:color w:val="000000"/>
        </w:rPr>
        <w:t>, this includes</w:t>
      </w:r>
      <w:r w:rsidRPr="00056685">
        <w:rPr>
          <w:color w:val="000000"/>
        </w:rPr>
        <w:t xml:space="preserve"> for payments by way of </w:t>
      </w:r>
      <w:r w:rsidR="00A81CDE" w:rsidRPr="00056685">
        <w:rPr>
          <w:color w:val="000000"/>
        </w:rPr>
        <w:t>Medicare</w:t>
      </w:r>
      <w:r w:rsidRPr="00056685">
        <w:rPr>
          <w:color w:val="000000"/>
        </w:rPr>
        <w:t xml:space="preserve"> benefits and for other purposes.</w:t>
      </w:r>
      <w:r w:rsidR="00243B55" w:rsidRPr="00056685">
        <w:rPr>
          <w:color w:val="000000"/>
        </w:rPr>
        <w:t xml:space="preserve"> </w:t>
      </w:r>
      <w:r w:rsidR="00E62DBA" w:rsidRPr="00056685">
        <w:rPr>
          <w:color w:val="000000"/>
        </w:rPr>
        <w:t xml:space="preserve">In July 2024, the </w:t>
      </w:r>
      <w:r w:rsidR="00E62DBA" w:rsidRPr="00056685">
        <w:rPr>
          <w:i/>
          <w:iCs/>
          <w:color w:val="000000"/>
        </w:rPr>
        <w:t xml:space="preserve">Health Insurance Legislation </w:t>
      </w:r>
      <w:r w:rsidR="000869A4" w:rsidRPr="00056685">
        <w:rPr>
          <w:i/>
          <w:iCs/>
          <w:color w:val="000000"/>
        </w:rPr>
        <w:t xml:space="preserve">Amendment </w:t>
      </w:r>
      <w:r w:rsidR="00E62DBA" w:rsidRPr="00056685">
        <w:rPr>
          <w:i/>
          <w:iCs/>
          <w:color w:val="000000"/>
        </w:rPr>
        <w:t xml:space="preserve">(Assignment of Medicare Benefits) Act 2024 </w:t>
      </w:r>
      <w:r w:rsidR="00E62DBA" w:rsidRPr="00056685">
        <w:rPr>
          <w:color w:val="000000"/>
        </w:rPr>
        <w:t>(</w:t>
      </w:r>
      <w:proofErr w:type="spellStart"/>
      <w:r w:rsidR="00E62DBA" w:rsidRPr="00056685">
        <w:rPr>
          <w:color w:val="000000"/>
        </w:rPr>
        <w:t>AoB</w:t>
      </w:r>
      <w:proofErr w:type="spellEnd"/>
      <w:r w:rsidR="00E62DBA" w:rsidRPr="00056685">
        <w:rPr>
          <w:color w:val="000000"/>
        </w:rPr>
        <w:t xml:space="preserve"> Act) was passed, amending the Act </w:t>
      </w:r>
      <w:r w:rsidR="00E62DBA" w:rsidRPr="00056685">
        <w:t xml:space="preserve">to modernise and strengthen the ‘assignment of </w:t>
      </w:r>
      <w:r w:rsidR="00BF252C" w:rsidRPr="00056685">
        <w:t>M</w:t>
      </w:r>
      <w:r w:rsidR="00E62DBA" w:rsidRPr="00056685">
        <w:t>edicare benefit’ requirements for bulk billed and simplified billing services</w:t>
      </w:r>
      <w:r w:rsidR="003B1C8F" w:rsidRPr="00056685">
        <w:t xml:space="preserve">. The amendments </w:t>
      </w:r>
      <w:r w:rsidR="00E62DBA" w:rsidRPr="00056685">
        <w:t xml:space="preserve">update statutory requirements to align with current industry practices and better enable assignment </w:t>
      </w:r>
      <w:r w:rsidR="00157E95" w:rsidRPr="00056685">
        <w:t>using</w:t>
      </w:r>
      <w:r w:rsidR="00E62DBA" w:rsidRPr="00056685">
        <w:t xml:space="preserve"> digital technologies. </w:t>
      </w:r>
    </w:p>
    <w:p w14:paraId="05BE1257" w14:textId="77777777" w:rsidR="00E22C59" w:rsidRPr="00056685" w:rsidRDefault="00E22C59" w:rsidP="00603FC4">
      <w:pPr>
        <w:shd w:val="clear" w:color="auto" w:fill="FFFFFF"/>
        <w:spacing w:after="0" w:line="240" w:lineRule="auto"/>
        <w:rPr>
          <w:color w:val="000000"/>
        </w:rPr>
      </w:pPr>
    </w:p>
    <w:p w14:paraId="3C379F0E" w14:textId="77777777" w:rsidR="008B761A" w:rsidRPr="00056685" w:rsidRDefault="008B761A" w:rsidP="008B761A">
      <w:pPr>
        <w:shd w:val="clear" w:color="auto" w:fill="FFFFFF"/>
        <w:spacing w:after="0" w:line="240" w:lineRule="auto"/>
        <w:rPr>
          <w:color w:val="000000"/>
        </w:rPr>
      </w:pPr>
      <w:r w:rsidRPr="00056685">
        <w:rPr>
          <w:color w:val="000000"/>
        </w:rPr>
        <w:t>Subsection 133(1) of the Act provides that the Governor General may make regulations, not inconsistent with the Act, prescribing all matters required or permitted by the Act to be prescribed, or necessary or convenient to be prescribed for carrying out or giving effect to the Act.</w:t>
      </w:r>
    </w:p>
    <w:p w14:paraId="3CDDB4CD" w14:textId="77777777" w:rsidR="008B761A" w:rsidRPr="00056685" w:rsidRDefault="008B761A" w:rsidP="008B761A">
      <w:pPr>
        <w:shd w:val="clear" w:color="auto" w:fill="FFFFFF"/>
        <w:spacing w:after="0" w:line="240" w:lineRule="auto"/>
        <w:rPr>
          <w:color w:val="000000"/>
        </w:rPr>
      </w:pPr>
    </w:p>
    <w:p w14:paraId="0E3B91A8" w14:textId="77777777" w:rsidR="008B761A" w:rsidRPr="00056685" w:rsidRDefault="008B761A" w:rsidP="008B761A">
      <w:pPr>
        <w:shd w:val="clear" w:color="auto" w:fill="FFFFFF"/>
        <w:spacing w:after="0" w:line="240" w:lineRule="auto"/>
        <w:rPr>
          <w:color w:val="000000"/>
        </w:rPr>
      </w:pPr>
      <w:r w:rsidRPr="00056685">
        <w:rPr>
          <w:color w:val="000000"/>
        </w:rPr>
        <w:t xml:space="preserve">The creation of this instrument relies on Section 4 of the </w:t>
      </w:r>
      <w:r w:rsidRPr="00056685">
        <w:rPr>
          <w:i/>
          <w:iCs/>
          <w:color w:val="000000"/>
        </w:rPr>
        <w:t>Acts Interpretation Act 1901</w:t>
      </w:r>
      <w:r w:rsidRPr="00056685">
        <w:rPr>
          <w:color w:val="000000"/>
        </w:rPr>
        <w:t>.</w:t>
      </w:r>
    </w:p>
    <w:p w14:paraId="206DF8B6" w14:textId="19813E31" w:rsidR="008B761A" w:rsidRPr="00056685" w:rsidRDefault="008B761A" w:rsidP="008B761A">
      <w:pPr>
        <w:shd w:val="clear" w:color="auto" w:fill="FFFFFF"/>
        <w:spacing w:after="0" w:line="240" w:lineRule="auto"/>
        <w:rPr>
          <w:color w:val="000000"/>
        </w:rPr>
      </w:pPr>
      <w:r w:rsidRPr="00056685">
        <w:rPr>
          <w:color w:val="000000"/>
        </w:rPr>
        <w:t xml:space="preserve"> </w:t>
      </w:r>
    </w:p>
    <w:p w14:paraId="6D32D9C6" w14:textId="77777777" w:rsidR="008B761A" w:rsidRPr="00056685" w:rsidRDefault="008B761A" w:rsidP="008B761A">
      <w:pPr>
        <w:shd w:val="clear" w:color="auto" w:fill="FFFFFF"/>
        <w:spacing w:after="0" w:line="240" w:lineRule="auto"/>
        <w:rPr>
          <w:rFonts w:eastAsia="Times New Roman"/>
          <w:color w:val="000000"/>
          <w:lang w:eastAsia="en-AU"/>
        </w:rPr>
      </w:pPr>
      <w:r w:rsidRPr="00056685">
        <w:rPr>
          <w:rFonts w:eastAsia="Times New Roman"/>
          <w:b/>
          <w:bCs/>
          <w:color w:val="000000"/>
          <w:lang w:eastAsia="en-AU"/>
        </w:rPr>
        <w:t>Purpose</w:t>
      </w:r>
    </w:p>
    <w:p w14:paraId="3DC4FA4C" w14:textId="3A4DA650" w:rsidR="000869A4" w:rsidRPr="00056685" w:rsidRDefault="008B761A" w:rsidP="000869A4">
      <w:pPr>
        <w:spacing w:after="0" w:line="240" w:lineRule="auto"/>
        <w:rPr>
          <w:rFonts w:eastAsia="Times New Roman"/>
          <w:bCs/>
          <w:lang w:val="en-US" w:eastAsia="en-AU"/>
        </w:rPr>
      </w:pPr>
      <w:r w:rsidRPr="00056685">
        <w:t xml:space="preserve">The </w:t>
      </w:r>
      <w:r w:rsidRPr="00056685">
        <w:rPr>
          <w:i/>
          <w:iCs/>
        </w:rPr>
        <w:t xml:space="preserve">Health Insurance Amendment (Assignment of Medicare Benefits and Other Measures) Regulations 2025 </w:t>
      </w:r>
      <w:r w:rsidR="000869A4" w:rsidRPr="00056685">
        <w:rPr>
          <w:i/>
          <w:iCs/>
        </w:rPr>
        <w:t xml:space="preserve">(amending Regulations) </w:t>
      </w:r>
      <w:r w:rsidRPr="00056685">
        <w:rPr>
          <w:bCs/>
          <w:lang w:val="en-US"/>
        </w:rPr>
        <w:t xml:space="preserve">will support amendments introduced in the </w:t>
      </w:r>
      <w:proofErr w:type="spellStart"/>
      <w:r w:rsidRPr="00056685">
        <w:rPr>
          <w:bCs/>
          <w:lang w:val="en-US"/>
        </w:rPr>
        <w:t>AoB</w:t>
      </w:r>
      <w:proofErr w:type="spellEnd"/>
      <w:r w:rsidRPr="00056685">
        <w:rPr>
          <w:bCs/>
          <w:lang w:val="en-US"/>
        </w:rPr>
        <w:t xml:space="preserve"> Act to </w:t>
      </w:r>
      <w:proofErr w:type="spellStart"/>
      <w:r w:rsidRPr="00056685">
        <w:rPr>
          <w:bCs/>
          <w:lang w:val="en-US"/>
        </w:rPr>
        <w:t>modernise</w:t>
      </w:r>
      <w:proofErr w:type="spellEnd"/>
      <w:r w:rsidRPr="00056685">
        <w:rPr>
          <w:bCs/>
          <w:lang w:val="en-US"/>
        </w:rPr>
        <w:t xml:space="preserve"> the assignment of benefits process.</w:t>
      </w:r>
      <w:r w:rsidR="005C3E8E" w:rsidRPr="00056685">
        <w:rPr>
          <w:rFonts w:eastAsia="Times New Roman"/>
          <w:bCs/>
          <w:lang w:eastAsia="en-AU"/>
        </w:rPr>
        <w:t xml:space="preserve"> Specifically, the</w:t>
      </w:r>
      <w:r w:rsidR="000869A4" w:rsidRPr="00056685">
        <w:rPr>
          <w:rFonts w:eastAsia="Times New Roman"/>
          <w:bCs/>
          <w:lang w:eastAsia="en-AU"/>
        </w:rPr>
        <w:t>se amending</w:t>
      </w:r>
      <w:r w:rsidR="005C3E8E" w:rsidRPr="00056685">
        <w:rPr>
          <w:rFonts w:eastAsia="Times New Roman"/>
          <w:bCs/>
          <w:lang w:eastAsia="en-AU"/>
        </w:rPr>
        <w:t xml:space="preserve"> Regulations will ensure that meaningful information is provided to an assignor and that evidence of the authority for government payments is retained by claimants of assigned benefits.</w:t>
      </w:r>
      <w:r w:rsidR="000869A4" w:rsidRPr="00056685">
        <w:rPr>
          <w:rFonts w:eastAsia="Times New Roman"/>
          <w:bCs/>
          <w:lang w:eastAsia="en-AU"/>
        </w:rPr>
        <w:t xml:space="preserve"> The </w:t>
      </w:r>
      <w:r w:rsidR="000869A4" w:rsidRPr="00056685">
        <w:rPr>
          <w:rFonts w:eastAsia="Times New Roman"/>
          <w:bCs/>
          <w:i/>
          <w:iCs/>
          <w:lang w:eastAsia="en-AU"/>
        </w:rPr>
        <w:t>Health Insurance Amendment (Assignment of Medicare Benefits and Other Measures) Regulations 2025</w:t>
      </w:r>
      <w:r w:rsidR="000869A4" w:rsidRPr="00056685">
        <w:rPr>
          <w:rFonts w:eastAsia="Times New Roman"/>
          <w:bCs/>
          <w:lang w:eastAsia="en-AU"/>
        </w:rPr>
        <w:t xml:space="preserve"> amends the </w:t>
      </w:r>
      <w:r w:rsidR="000869A4" w:rsidRPr="00056685">
        <w:rPr>
          <w:rFonts w:eastAsia="Times New Roman"/>
          <w:bCs/>
          <w:i/>
          <w:iCs/>
          <w:lang w:eastAsia="en-AU"/>
        </w:rPr>
        <w:t>Health Insurance Regulations 2018</w:t>
      </w:r>
      <w:r w:rsidR="000869A4" w:rsidRPr="00056685">
        <w:rPr>
          <w:rFonts w:eastAsia="Times New Roman"/>
          <w:bCs/>
          <w:lang w:eastAsia="en-AU"/>
        </w:rPr>
        <w:t>.</w:t>
      </w:r>
    </w:p>
    <w:p w14:paraId="27881EEE" w14:textId="77777777" w:rsidR="008B761A" w:rsidRPr="00056685" w:rsidRDefault="008B761A" w:rsidP="008B761A">
      <w:pPr>
        <w:spacing w:after="0" w:line="240" w:lineRule="auto"/>
        <w:rPr>
          <w:bCs/>
          <w:lang w:val="en-US"/>
        </w:rPr>
      </w:pPr>
    </w:p>
    <w:p w14:paraId="6E8138DC" w14:textId="4FAEFEEF" w:rsidR="00E62DBA" w:rsidRPr="00056685" w:rsidRDefault="00E62DBA" w:rsidP="00E62DBA">
      <w:r w:rsidRPr="00056685">
        <w:t xml:space="preserve">Assignment of benefit for bulk billed and simplified billing services is the process through which eligible persons may enter into an agreement with a health service provider to assign their right to payment of a </w:t>
      </w:r>
      <w:r w:rsidR="00BF252C" w:rsidRPr="00056685">
        <w:t>Medicare</w:t>
      </w:r>
      <w:r w:rsidRPr="00056685">
        <w:t xml:space="preserve"> benefit.</w:t>
      </w:r>
    </w:p>
    <w:p w14:paraId="37771798" w14:textId="2388E2A5" w:rsidR="008D46CC" w:rsidRPr="00056685" w:rsidRDefault="008D46CC" w:rsidP="003B1C8F">
      <w:pPr>
        <w:spacing w:after="0"/>
        <w:rPr>
          <w:i/>
          <w:iCs/>
          <w:u w:val="single"/>
        </w:rPr>
      </w:pPr>
      <w:r w:rsidRPr="00056685">
        <w:rPr>
          <w:i/>
          <w:iCs/>
          <w:u w:val="single"/>
        </w:rPr>
        <w:t>Bulk billing assignment</w:t>
      </w:r>
      <w:r w:rsidR="00E457FF" w:rsidRPr="00056685">
        <w:rPr>
          <w:i/>
          <w:iCs/>
          <w:u w:val="single"/>
        </w:rPr>
        <w:t xml:space="preserve"> agreements </w:t>
      </w:r>
    </w:p>
    <w:p w14:paraId="68B235F4" w14:textId="2A93835E" w:rsidR="00E62DBA" w:rsidRPr="00056685" w:rsidRDefault="005C3E8E" w:rsidP="003B1C8F">
      <w:pPr>
        <w:spacing w:after="0"/>
      </w:pPr>
      <w:r w:rsidRPr="00056685">
        <w:t xml:space="preserve">Regulatory amendments </w:t>
      </w:r>
      <w:r w:rsidR="00D0710C" w:rsidRPr="00056685">
        <w:t xml:space="preserve">provide </w:t>
      </w:r>
      <w:r w:rsidR="00E62DBA" w:rsidRPr="00056685">
        <w:t>for bulk billing assignment</w:t>
      </w:r>
      <w:r w:rsidR="00E457FF" w:rsidRPr="00056685">
        <w:t xml:space="preserve"> agreements</w:t>
      </w:r>
      <w:r w:rsidR="00E62DBA" w:rsidRPr="00056685">
        <w:t>:</w:t>
      </w:r>
    </w:p>
    <w:p w14:paraId="7EB09454" w14:textId="5812E5F3" w:rsidR="005C3E8E" w:rsidRPr="00056685" w:rsidRDefault="005C3E8E" w:rsidP="005C3E8E">
      <w:pPr>
        <w:pStyle w:val="ListParagraph"/>
        <w:numPr>
          <w:ilvl w:val="0"/>
          <w:numId w:val="25"/>
        </w:numPr>
        <w:spacing w:before="0" w:beforeAutospacing="0" w:after="0" w:afterAutospacing="0"/>
        <w:contextualSpacing/>
      </w:pPr>
      <w:r w:rsidRPr="00056685">
        <w:t xml:space="preserve">the ‘data set’ a medical provider must give an assignor to inform an assignment decision. It is designed to provide meaningful information to an assignor, some of which is common to claiming but </w:t>
      </w:r>
      <w:r w:rsidR="00ED4422" w:rsidRPr="00056685">
        <w:t xml:space="preserve">is </w:t>
      </w:r>
      <w:r w:rsidRPr="00056685">
        <w:t xml:space="preserve">otherwise shorter and </w:t>
      </w:r>
      <w:proofErr w:type="gramStart"/>
      <w:r w:rsidRPr="00056685">
        <w:t>simpler</w:t>
      </w:r>
      <w:r w:rsidR="000869A4" w:rsidRPr="00056685">
        <w:t>;</w:t>
      </w:r>
      <w:proofErr w:type="gramEnd"/>
    </w:p>
    <w:p w14:paraId="1804D7B8" w14:textId="063AC6DF" w:rsidR="005C3E8E" w:rsidRPr="00056685" w:rsidRDefault="00E457FF" w:rsidP="003B1C8F">
      <w:pPr>
        <w:pStyle w:val="ListParagraph"/>
        <w:numPr>
          <w:ilvl w:val="0"/>
          <w:numId w:val="25"/>
        </w:numPr>
        <w:spacing w:before="0" w:beforeAutospacing="0" w:after="0" w:afterAutospacing="0"/>
        <w:contextualSpacing/>
      </w:pPr>
      <w:r w:rsidRPr="00056685">
        <w:t>t</w:t>
      </w:r>
      <w:r w:rsidR="005C3E8E" w:rsidRPr="00056685">
        <w:t>he data set is specified based on the category of services and whether it is used to create an assignment of benefit agreement to be made before a professional service (pre-assignment), or after (post-assignment), on a per-service basis (episodic</w:t>
      </w:r>
      <w:proofErr w:type="gramStart"/>
      <w:r w:rsidR="005C3E8E" w:rsidRPr="00056685">
        <w:t>);</w:t>
      </w:r>
      <w:proofErr w:type="gramEnd"/>
    </w:p>
    <w:p w14:paraId="1618535B" w14:textId="7571B610" w:rsidR="00241B3C" w:rsidRPr="00056685" w:rsidRDefault="00E457FF" w:rsidP="003B1C8F">
      <w:pPr>
        <w:pStyle w:val="ListParagraph"/>
        <w:numPr>
          <w:ilvl w:val="0"/>
          <w:numId w:val="25"/>
        </w:numPr>
        <w:spacing w:before="0" w:beforeAutospacing="0" w:after="0" w:afterAutospacing="0"/>
        <w:contextualSpacing/>
      </w:pPr>
      <w:r w:rsidRPr="00056685">
        <w:t>t</w:t>
      </w:r>
      <w:r w:rsidR="00241B3C" w:rsidRPr="00056685">
        <w:t>hat if pre-assignment agreements are rendered invalid, a post-services assignment is required</w:t>
      </w:r>
      <w:r w:rsidRPr="00056685">
        <w:t>; and,</w:t>
      </w:r>
    </w:p>
    <w:p w14:paraId="78842003" w14:textId="30A9B7B1" w:rsidR="00E62DBA" w:rsidRPr="00056685" w:rsidRDefault="005C3E8E" w:rsidP="003B1C8F">
      <w:pPr>
        <w:pStyle w:val="ListParagraph"/>
        <w:numPr>
          <w:ilvl w:val="0"/>
          <w:numId w:val="25"/>
        </w:numPr>
        <w:spacing w:before="0" w:beforeAutospacing="0" w:after="0" w:afterAutospacing="0"/>
        <w:contextualSpacing/>
      </w:pPr>
      <w:r w:rsidRPr="00056685">
        <w:t xml:space="preserve">that an assignment agreement must be made in writing (including electronic or digital forms) but does not need to be of a specific approved form or format. A patient’s signature is required to indicate their agreement of a form sufficient to satisfy the </w:t>
      </w:r>
      <w:r w:rsidRPr="00056685">
        <w:rPr>
          <w:i/>
          <w:iCs/>
        </w:rPr>
        <w:t>Electronic Transactions Act 1999</w:t>
      </w:r>
      <w:r w:rsidRPr="00056685">
        <w:t xml:space="preserve"> (i.e. to identity the person and indicate the person’s intention in respect of information communicated).</w:t>
      </w:r>
    </w:p>
    <w:p w14:paraId="5288DC0B" w14:textId="3512BBD1" w:rsidR="008D46CC" w:rsidRPr="00056685" w:rsidRDefault="008D46CC" w:rsidP="005C3E8E">
      <w:pPr>
        <w:spacing w:after="0"/>
        <w:contextualSpacing/>
        <w:rPr>
          <w:i/>
          <w:iCs/>
          <w:u w:val="single"/>
        </w:rPr>
      </w:pPr>
      <w:r w:rsidRPr="00056685">
        <w:rPr>
          <w:i/>
          <w:iCs/>
          <w:u w:val="single"/>
        </w:rPr>
        <w:lastRenderedPageBreak/>
        <w:t>Simplified billing assignment</w:t>
      </w:r>
      <w:r w:rsidR="00E457FF" w:rsidRPr="00056685">
        <w:rPr>
          <w:i/>
          <w:iCs/>
          <w:u w:val="single"/>
        </w:rPr>
        <w:t xml:space="preserve"> agreements</w:t>
      </w:r>
    </w:p>
    <w:p w14:paraId="0B22600D" w14:textId="769F8BA7" w:rsidR="005C3E8E" w:rsidRPr="00056685" w:rsidRDefault="005C3E8E" w:rsidP="005C3E8E">
      <w:pPr>
        <w:spacing w:after="0"/>
        <w:contextualSpacing/>
      </w:pPr>
      <w:r w:rsidRPr="00056685">
        <w:t>Regulatory amendments</w:t>
      </w:r>
      <w:r w:rsidR="00827578" w:rsidRPr="00056685">
        <w:t xml:space="preserve"> provide </w:t>
      </w:r>
      <w:r w:rsidRPr="00056685">
        <w:t>for simplified billing assignment</w:t>
      </w:r>
      <w:r w:rsidR="00E457FF" w:rsidRPr="00056685">
        <w:t xml:space="preserve"> agreements </w:t>
      </w:r>
      <w:r w:rsidRPr="00056685">
        <w:t>for hospital and hospital-substitute treatment covered under a complying health insurance policy:</w:t>
      </w:r>
    </w:p>
    <w:p w14:paraId="797CFE72" w14:textId="266268F8" w:rsidR="005C3E8E" w:rsidRPr="00056685" w:rsidRDefault="005C3E8E" w:rsidP="005C3E8E">
      <w:pPr>
        <w:numPr>
          <w:ilvl w:val="0"/>
          <w:numId w:val="25"/>
        </w:numPr>
        <w:spacing w:after="0" w:line="240" w:lineRule="auto"/>
        <w:ind w:right="91"/>
        <w:rPr>
          <w:rFonts w:eastAsia="Times New Roman"/>
          <w:bCs/>
          <w:lang w:eastAsia="en-AU"/>
        </w:rPr>
      </w:pPr>
      <w:r w:rsidRPr="00056685">
        <w:rPr>
          <w:rFonts w:eastAsia="Times New Roman"/>
          <w:lang w:eastAsia="en-AU"/>
        </w:rPr>
        <w:t xml:space="preserve">the information that must be provided to an assignor prior to an assignment request or before an assignment request is modified for simplified </w:t>
      </w:r>
      <w:proofErr w:type="gramStart"/>
      <w:r w:rsidRPr="00056685">
        <w:rPr>
          <w:rFonts w:eastAsia="Times New Roman"/>
          <w:lang w:eastAsia="en-AU"/>
        </w:rPr>
        <w:t>billing</w:t>
      </w:r>
      <w:r w:rsidR="00E457FF" w:rsidRPr="00056685">
        <w:rPr>
          <w:rFonts w:eastAsia="Times New Roman"/>
          <w:lang w:eastAsia="en-AU"/>
        </w:rPr>
        <w:t>;</w:t>
      </w:r>
      <w:proofErr w:type="gramEnd"/>
    </w:p>
    <w:p w14:paraId="146CA975" w14:textId="7004CAC9" w:rsidR="005C3E8E" w:rsidRPr="00056685" w:rsidRDefault="005C3E8E" w:rsidP="005C3E8E">
      <w:pPr>
        <w:pStyle w:val="ListParagraph"/>
        <w:numPr>
          <w:ilvl w:val="0"/>
          <w:numId w:val="25"/>
        </w:numPr>
        <w:spacing w:before="0" w:beforeAutospacing="0" w:after="0" w:afterAutospacing="0"/>
        <w:contextualSpacing/>
      </w:pPr>
      <w:r w:rsidRPr="00056685">
        <w:t>three methods by which benefits can be taken to be pre-assigned under new subsections 20</w:t>
      </w:r>
      <w:proofErr w:type="gramStart"/>
      <w:r w:rsidRPr="00056685">
        <w:t>AAA(</w:t>
      </w:r>
      <w:proofErr w:type="gramEnd"/>
      <w:r w:rsidRPr="00056685">
        <w:t>1), (3) or (5)</w:t>
      </w:r>
      <w:r w:rsidR="000869A4" w:rsidRPr="00056685">
        <w:rPr>
          <w:rFonts w:eastAsiaTheme="minorHAnsi"/>
          <w:lang w:eastAsia="en-US"/>
        </w:rPr>
        <w:t xml:space="preserve"> </w:t>
      </w:r>
      <w:r w:rsidR="000869A4" w:rsidRPr="00056685">
        <w:t>of the Act</w:t>
      </w:r>
      <w:r w:rsidRPr="00056685">
        <w:t>, with the benefit taken to be assigned once a claim for the benefit has been made under new subsections 20</w:t>
      </w:r>
      <w:proofErr w:type="gramStart"/>
      <w:r w:rsidRPr="00056685">
        <w:t>AAA(</w:t>
      </w:r>
      <w:proofErr w:type="gramEnd"/>
      <w:r w:rsidRPr="00056685">
        <w:t>2), (4) or (6)</w:t>
      </w:r>
      <w:r w:rsidR="000869A4" w:rsidRPr="00056685">
        <w:rPr>
          <w:rFonts w:eastAsiaTheme="minorHAnsi"/>
          <w:lang w:eastAsia="en-US"/>
        </w:rPr>
        <w:t xml:space="preserve"> </w:t>
      </w:r>
      <w:r w:rsidR="000869A4" w:rsidRPr="00056685">
        <w:t>of the Act</w:t>
      </w:r>
      <w:r w:rsidR="00E457FF" w:rsidRPr="00056685">
        <w:t>;</w:t>
      </w:r>
      <w:r w:rsidR="00DF2DC1" w:rsidRPr="00056685">
        <w:t xml:space="preserve"> and</w:t>
      </w:r>
    </w:p>
    <w:p w14:paraId="595A7E60" w14:textId="60D42049" w:rsidR="005C3E8E" w:rsidRPr="00056685" w:rsidRDefault="005C3E8E" w:rsidP="005C3E8E">
      <w:pPr>
        <w:numPr>
          <w:ilvl w:val="0"/>
          <w:numId w:val="25"/>
        </w:numPr>
        <w:spacing w:after="0" w:line="240" w:lineRule="auto"/>
        <w:ind w:right="91"/>
        <w:rPr>
          <w:rFonts w:eastAsia="Times New Roman"/>
          <w:bCs/>
          <w:lang w:eastAsia="en-AU"/>
        </w:rPr>
      </w:pPr>
      <w:r w:rsidRPr="00056685">
        <w:rPr>
          <w:rFonts w:eastAsia="Times New Roman"/>
          <w:bCs/>
          <w:lang w:eastAsia="en-AU"/>
        </w:rPr>
        <w:t xml:space="preserve">the manner, content, and form of the notification that is provided to the assignor in relation to the assignment and assigned </w:t>
      </w:r>
      <w:r w:rsidR="00BF252C" w:rsidRPr="00056685">
        <w:rPr>
          <w:rFonts w:eastAsia="Times New Roman"/>
          <w:bCs/>
          <w:lang w:eastAsia="en-AU"/>
        </w:rPr>
        <w:t>Medicare</w:t>
      </w:r>
      <w:r w:rsidRPr="00056685">
        <w:rPr>
          <w:rFonts w:eastAsia="Times New Roman"/>
          <w:bCs/>
          <w:lang w:eastAsia="en-AU"/>
        </w:rPr>
        <w:t xml:space="preserve"> benefit</w:t>
      </w:r>
      <w:r w:rsidR="00DF2DC1" w:rsidRPr="00056685">
        <w:rPr>
          <w:rFonts w:eastAsia="Times New Roman"/>
          <w:bCs/>
          <w:lang w:eastAsia="en-AU"/>
        </w:rPr>
        <w:t>.</w:t>
      </w:r>
    </w:p>
    <w:p w14:paraId="4C224268" w14:textId="77777777" w:rsidR="005C3E8E" w:rsidRPr="00056685" w:rsidRDefault="005C3E8E" w:rsidP="00DF2DC1">
      <w:pPr>
        <w:spacing w:after="0" w:line="240" w:lineRule="auto"/>
        <w:ind w:right="91"/>
        <w:rPr>
          <w:rFonts w:eastAsia="Times New Roman"/>
          <w:bCs/>
          <w:lang w:eastAsia="en-AU"/>
        </w:rPr>
      </w:pPr>
    </w:p>
    <w:p w14:paraId="048B2C9C" w14:textId="1CA69BA6" w:rsidR="00827578" w:rsidRPr="00056685" w:rsidRDefault="00827578" w:rsidP="00603FC4">
      <w:pPr>
        <w:shd w:val="clear" w:color="auto" w:fill="FFFFFF"/>
        <w:spacing w:after="0" w:line="240" w:lineRule="auto"/>
        <w:rPr>
          <w:i/>
          <w:iCs/>
          <w:color w:val="000000"/>
          <w:u w:val="single"/>
        </w:rPr>
      </w:pPr>
      <w:r w:rsidRPr="00056685">
        <w:rPr>
          <w:i/>
          <w:iCs/>
          <w:color w:val="000000"/>
          <w:u w:val="single"/>
        </w:rPr>
        <w:t xml:space="preserve">Claims for </w:t>
      </w:r>
      <w:r w:rsidR="00BF252C" w:rsidRPr="00056685">
        <w:rPr>
          <w:i/>
          <w:iCs/>
          <w:color w:val="000000"/>
          <w:u w:val="single"/>
        </w:rPr>
        <w:t>Medicare</w:t>
      </w:r>
      <w:r w:rsidRPr="00056685">
        <w:rPr>
          <w:i/>
          <w:iCs/>
          <w:color w:val="000000"/>
          <w:u w:val="single"/>
        </w:rPr>
        <w:t xml:space="preserve"> benefits assigned as part of simplified billing</w:t>
      </w:r>
    </w:p>
    <w:p w14:paraId="5C707BDE" w14:textId="1408EF1C" w:rsidR="00827578" w:rsidRPr="00056685" w:rsidRDefault="00827578" w:rsidP="00603FC4">
      <w:pPr>
        <w:shd w:val="clear" w:color="auto" w:fill="FFFFFF"/>
        <w:spacing w:after="0" w:line="240" w:lineRule="auto"/>
        <w:rPr>
          <w:color w:val="000000"/>
        </w:rPr>
      </w:pPr>
      <w:r w:rsidRPr="00056685">
        <w:rPr>
          <w:color w:val="000000"/>
        </w:rPr>
        <w:t>Regulatory amendments provide claiming requirements when assignments are made by an eligible person who holds a complying health insurance policy with a private health insurer.</w:t>
      </w:r>
    </w:p>
    <w:p w14:paraId="7723B0C2" w14:textId="53C0DF9B" w:rsidR="00827578" w:rsidRPr="00056685" w:rsidRDefault="00827578" w:rsidP="00827578">
      <w:pPr>
        <w:shd w:val="clear" w:color="auto" w:fill="FFFFFF"/>
        <w:spacing w:after="0"/>
        <w:rPr>
          <w:color w:val="000000"/>
        </w:rPr>
      </w:pPr>
    </w:p>
    <w:p w14:paraId="151F7B32" w14:textId="0D7A6AF3" w:rsidR="00827578" w:rsidRPr="00056685" w:rsidRDefault="00ED4422" w:rsidP="00827578">
      <w:pPr>
        <w:shd w:val="clear" w:color="auto" w:fill="FFFFFF"/>
        <w:spacing w:after="0"/>
        <w:rPr>
          <w:i/>
          <w:iCs/>
          <w:color w:val="000000"/>
          <w:u w:val="single"/>
        </w:rPr>
      </w:pPr>
      <w:r w:rsidRPr="00056685">
        <w:rPr>
          <w:i/>
          <w:iCs/>
          <w:color w:val="000000"/>
          <w:u w:val="single"/>
        </w:rPr>
        <w:t>R</w:t>
      </w:r>
      <w:r w:rsidR="00827578" w:rsidRPr="00056685">
        <w:rPr>
          <w:i/>
          <w:iCs/>
          <w:color w:val="000000"/>
          <w:u w:val="single"/>
        </w:rPr>
        <w:t>ecord-keeping requirements</w:t>
      </w:r>
      <w:r w:rsidRPr="00056685">
        <w:rPr>
          <w:i/>
          <w:iCs/>
          <w:color w:val="000000"/>
          <w:u w:val="single"/>
        </w:rPr>
        <w:t xml:space="preserve"> for bulk billed services</w:t>
      </w:r>
    </w:p>
    <w:p w14:paraId="4BC8D319" w14:textId="4B96A520" w:rsidR="00827578" w:rsidRPr="00056685" w:rsidRDefault="00827578" w:rsidP="00827578">
      <w:pPr>
        <w:shd w:val="clear" w:color="auto" w:fill="FFFFFF"/>
        <w:spacing w:after="0"/>
        <w:rPr>
          <w:color w:val="000000"/>
        </w:rPr>
      </w:pPr>
      <w:r w:rsidRPr="00056685">
        <w:rPr>
          <w:color w:val="000000"/>
        </w:rPr>
        <w:t xml:space="preserve">Regulatory amendments specify that claimants of an assigned benefit </w:t>
      </w:r>
      <w:r w:rsidR="00ED4422" w:rsidRPr="00056685">
        <w:rPr>
          <w:color w:val="000000"/>
        </w:rPr>
        <w:t xml:space="preserve">for a bulk billed service </w:t>
      </w:r>
      <w:r w:rsidRPr="00056685">
        <w:rPr>
          <w:color w:val="000000"/>
        </w:rPr>
        <w:t>must retain a copy of the relevant assignment agreement, for the purposes of subsection</w:t>
      </w:r>
      <w:r w:rsidR="00E262B5" w:rsidRPr="00056685">
        <w:rPr>
          <w:color w:val="000000"/>
        </w:rPr>
        <w:t> </w:t>
      </w:r>
      <w:r w:rsidRPr="00056685">
        <w:rPr>
          <w:color w:val="000000"/>
        </w:rPr>
        <w:t>127</w:t>
      </w:r>
      <w:proofErr w:type="gramStart"/>
      <w:r w:rsidRPr="00056685">
        <w:rPr>
          <w:color w:val="000000"/>
        </w:rPr>
        <w:t>A(</w:t>
      </w:r>
      <w:proofErr w:type="gramEnd"/>
      <w:r w:rsidRPr="00056685">
        <w:rPr>
          <w:color w:val="000000"/>
        </w:rPr>
        <w:t xml:space="preserve">1) of the </w:t>
      </w:r>
      <w:r w:rsidR="000869A4" w:rsidRPr="00056685">
        <w:rPr>
          <w:color w:val="000000"/>
        </w:rPr>
        <w:t>Act.</w:t>
      </w:r>
    </w:p>
    <w:p w14:paraId="7881171F" w14:textId="77777777" w:rsidR="00827578" w:rsidRPr="00056685" w:rsidRDefault="00827578" w:rsidP="00827578">
      <w:pPr>
        <w:shd w:val="clear" w:color="auto" w:fill="FFFFFF"/>
        <w:spacing w:after="0"/>
        <w:rPr>
          <w:color w:val="000000"/>
        </w:rPr>
      </w:pPr>
    </w:p>
    <w:p w14:paraId="1FACD166" w14:textId="2A91C5E3" w:rsidR="00827578" w:rsidRPr="00056685" w:rsidRDefault="00ED4422" w:rsidP="00827578">
      <w:pPr>
        <w:shd w:val="clear" w:color="auto" w:fill="FFFFFF"/>
        <w:spacing w:after="0"/>
        <w:rPr>
          <w:i/>
          <w:iCs/>
          <w:color w:val="000000"/>
          <w:u w:val="single"/>
        </w:rPr>
      </w:pPr>
      <w:r w:rsidRPr="00056685">
        <w:rPr>
          <w:i/>
          <w:iCs/>
          <w:color w:val="000000"/>
          <w:u w:val="single"/>
        </w:rPr>
        <w:t>Notification and record keeping requirements for simplified billing</w:t>
      </w:r>
    </w:p>
    <w:p w14:paraId="17A75CAB" w14:textId="77777777" w:rsidR="00ED4422" w:rsidRPr="00056685" w:rsidRDefault="00ED4422" w:rsidP="00ED4422">
      <w:pPr>
        <w:shd w:val="clear" w:color="auto" w:fill="FFFFFF"/>
        <w:spacing w:after="0" w:line="240" w:lineRule="auto"/>
        <w:contextualSpacing/>
        <w:rPr>
          <w:color w:val="000000"/>
        </w:rPr>
      </w:pPr>
      <w:r w:rsidRPr="00056685">
        <w:rPr>
          <w:color w:val="000000"/>
        </w:rPr>
        <w:t>Regulatory amendments specify</w:t>
      </w:r>
      <w:r w:rsidR="00111C40" w:rsidRPr="00056685">
        <w:rPr>
          <w:color w:val="000000"/>
        </w:rPr>
        <w:t>:</w:t>
      </w:r>
    </w:p>
    <w:p w14:paraId="4E7A8ADE" w14:textId="059DEB6B" w:rsidR="00ED4422" w:rsidRPr="00056685" w:rsidRDefault="00ED4422" w:rsidP="00ED4422">
      <w:pPr>
        <w:numPr>
          <w:ilvl w:val="0"/>
          <w:numId w:val="25"/>
        </w:numPr>
        <w:spacing w:after="0" w:line="240" w:lineRule="auto"/>
        <w:ind w:right="91"/>
        <w:rPr>
          <w:rFonts w:eastAsia="Times New Roman"/>
          <w:lang w:eastAsia="en-AU"/>
        </w:rPr>
      </w:pPr>
      <w:r w:rsidRPr="00056685">
        <w:rPr>
          <w:rFonts w:eastAsia="Times New Roman"/>
          <w:lang w:eastAsia="en-AU"/>
        </w:rPr>
        <w:t xml:space="preserve">the circumstances an insurer or approved billing agent must provide the assignor a </w:t>
      </w:r>
      <w:r w:rsidR="00E457FF" w:rsidRPr="00056685">
        <w:rPr>
          <w:rFonts w:eastAsia="Times New Roman"/>
          <w:lang w:eastAsia="en-AU"/>
        </w:rPr>
        <w:t>notification of</w:t>
      </w:r>
      <w:r w:rsidRPr="00056685">
        <w:rPr>
          <w:rFonts w:eastAsia="Times New Roman"/>
          <w:lang w:eastAsia="en-AU"/>
        </w:rPr>
        <w:t xml:space="preserve"> the payment of the assigned </w:t>
      </w:r>
      <w:r w:rsidR="00BF252C" w:rsidRPr="00056685">
        <w:rPr>
          <w:rFonts w:eastAsia="Times New Roman"/>
          <w:lang w:eastAsia="en-AU"/>
        </w:rPr>
        <w:t>Medicare</w:t>
      </w:r>
      <w:r w:rsidRPr="00056685">
        <w:rPr>
          <w:rFonts w:eastAsia="Times New Roman"/>
          <w:lang w:eastAsia="en-AU"/>
        </w:rPr>
        <w:t xml:space="preserve"> benefit, for the purposes of subparagraph 127(3)(d)(</w:t>
      </w:r>
      <w:proofErr w:type="spellStart"/>
      <w:r w:rsidRPr="00056685">
        <w:rPr>
          <w:rFonts w:eastAsia="Times New Roman"/>
          <w:lang w:eastAsia="en-AU"/>
        </w:rPr>
        <w:t>i</w:t>
      </w:r>
      <w:proofErr w:type="spellEnd"/>
      <w:r w:rsidRPr="00056685">
        <w:rPr>
          <w:rFonts w:eastAsia="Times New Roman"/>
          <w:lang w:eastAsia="en-AU"/>
        </w:rPr>
        <w:t xml:space="preserve">) of the Act, and its </w:t>
      </w:r>
      <w:proofErr w:type="gramStart"/>
      <w:r w:rsidRPr="00056685">
        <w:rPr>
          <w:rFonts w:eastAsia="Times New Roman"/>
          <w:lang w:eastAsia="en-AU"/>
        </w:rPr>
        <w:t>contents</w:t>
      </w:r>
      <w:r w:rsidR="00E457FF" w:rsidRPr="00056685">
        <w:rPr>
          <w:rFonts w:eastAsia="Times New Roman"/>
          <w:lang w:eastAsia="en-AU"/>
        </w:rPr>
        <w:t>;</w:t>
      </w:r>
      <w:proofErr w:type="gramEnd"/>
    </w:p>
    <w:p w14:paraId="67C045BF" w14:textId="0A5A81EA" w:rsidR="00ED4422" w:rsidRPr="00056685" w:rsidRDefault="00ED4422" w:rsidP="00ED4422">
      <w:pPr>
        <w:numPr>
          <w:ilvl w:val="0"/>
          <w:numId w:val="25"/>
        </w:numPr>
        <w:spacing w:after="0" w:line="240" w:lineRule="auto"/>
        <w:ind w:right="91"/>
        <w:rPr>
          <w:rFonts w:eastAsia="Times New Roman"/>
          <w:lang w:eastAsia="en-AU"/>
        </w:rPr>
      </w:pPr>
      <w:r w:rsidRPr="00056685">
        <w:rPr>
          <w:rFonts w:eastAsia="Times New Roman"/>
          <w:lang w:eastAsia="en-AU"/>
        </w:rPr>
        <w:t xml:space="preserve">that the responsible provider must notify an assignor of a modification of a request, </w:t>
      </w:r>
      <w:r w:rsidR="00E457FF" w:rsidRPr="00056685">
        <w:rPr>
          <w:rFonts w:eastAsia="Times New Roman"/>
          <w:lang w:eastAsia="en-AU"/>
        </w:rPr>
        <w:t>f</w:t>
      </w:r>
      <w:r w:rsidRPr="00056685">
        <w:rPr>
          <w:rFonts w:eastAsia="Times New Roman"/>
          <w:lang w:eastAsia="en-AU"/>
        </w:rPr>
        <w:t>or the purposes of subparagraph 127(5)(d)(</w:t>
      </w:r>
      <w:proofErr w:type="spellStart"/>
      <w:r w:rsidRPr="00056685">
        <w:rPr>
          <w:rFonts w:eastAsia="Times New Roman"/>
          <w:lang w:eastAsia="en-AU"/>
        </w:rPr>
        <w:t>i</w:t>
      </w:r>
      <w:proofErr w:type="spellEnd"/>
      <w:r w:rsidRPr="00056685">
        <w:rPr>
          <w:rFonts w:eastAsia="Times New Roman"/>
          <w:lang w:eastAsia="en-AU"/>
        </w:rPr>
        <w:t>)</w:t>
      </w:r>
      <w:r w:rsidR="000869A4" w:rsidRPr="00056685">
        <w:t xml:space="preserve"> </w:t>
      </w:r>
      <w:r w:rsidR="000869A4" w:rsidRPr="00056685">
        <w:rPr>
          <w:rFonts w:eastAsia="Times New Roman"/>
          <w:lang w:eastAsia="en-AU"/>
        </w:rPr>
        <w:t xml:space="preserve">of the </w:t>
      </w:r>
      <w:proofErr w:type="gramStart"/>
      <w:r w:rsidR="000869A4" w:rsidRPr="00056685">
        <w:rPr>
          <w:rFonts w:eastAsia="Times New Roman"/>
          <w:lang w:eastAsia="en-AU"/>
        </w:rPr>
        <w:t>Act</w:t>
      </w:r>
      <w:r w:rsidR="00E457FF" w:rsidRPr="00056685">
        <w:rPr>
          <w:rFonts w:eastAsia="Times New Roman"/>
          <w:lang w:eastAsia="en-AU"/>
        </w:rPr>
        <w:t>;</w:t>
      </w:r>
      <w:proofErr w:type="gramEnd"/>
    </w:p>
    <w:p w14:paraId="6BAB077A" w14:textId="2AB06CFB" w:rsidR="00ED4422" w:rsidRPr="00056685" w:rsidRDefault="00ED4422" w:rsidP="00ED4422">
      <w:pPr>
        <w:numPr>
          <w:ilvl w:val="0"/>
          <w:numId w:val="25"/>
        </w:numPr>
        <w:spacing w:after="0" w:line="240" w:lineRule="auto"/>
        <w:ind w:right="91"/>
        <w:rPr>
          <w:rFonts w:eastAsia="Times New Roman"/>
          <w:lang w:eastAsia="en-AU"/>
        </w:rPr>
      </w:pPr>
      <w:r w:rsidRPr="00056685">
        <w:rPr>
          <w:rFonts w:eastAsia="Times New Roman"/>
          <w:lang w:eastAsia="en-AU"/>
        </w:rPr>
        <w:t xml:space="preserve">the manner and form of the </w:t>
      </w:r>
      <w:proofErr w:type="gramStart"/>
      <w:r w:rsidRPr="00056685">
        <w:rPr>
          <w:rFonts w:eastAsia="Times New Roman"/>
          <w:lang w:eastAsia="en-AU"/>
        </w:rPr>
        <w:t>notification</w:t>
      </w:r>
      <w:r w:rsidR="00E457FF" w:rsidRPr="00056685">
        <w:rPr>
          <w:rFonts w:eastAsia="Times New Roman"/>
          <w:lang w:eastAsia="en-AU"/>
        </w:rPr>
        <w:t>;</w:t>
      </w:r>
      <w:proofErr w:type="gramEnd"/>
    </w:p>
    <w:p w14:paraId="2478EDF3" w14:textId="38C9F69E" w:rsidR="00ED4422" w:rsidRPr="00056685" w:rsidRDefault="00ED4422" w:rsidP="00ED4422">
      <w:pPr>
        <w:numPr>
          <w:ilvl w:val="0"/>
          <w:numId w:val="25"/>
        </w:numPr>
        <w:spacing w:after="0" w:line="240" w:lineRule="auto"/>
        <w:ind w:right="91"/>
        <w:rPr>
          <w:rFonts w:eastAsia="Times New Roman"/>
          <w:lang w:eastAsia="en-AU"/>
        </w:rPr>
      </w:pPr>
      <w:r w:rsidRPr="00056685">
        <w:rPr>
          <w:rFonts w:eastAsia="Times New Roman"/>
          <w:lang w:eastAsia="en-AU"/>
        </w:rPr>
        <w:t xml:space="preserve">the records that must be retained by a private health insurer or approved billing agent, for the purposes of </w:t>
      </w:r>
      <w:r w:rsidR="00CF21AD" w:rsidRPr="00056685">
        <w:rPr>
          <w:rFonts w:eastAsia="Times New Roman"/>
          <w:lang w:eastAsia="en-AU"/>
        </w:rPr>
        <w:t xml:space="preserve">subsection </w:t>
      </w:r>
      <w:r w:rsidRPr="00056685">
        <w:rPr>
          <w:rFonts w:eastAsia="Times New Roman"/>
          <w:lang w:eastAsia="en-AU"/>
        </w:rPr>
        <w:t>127</w:t>
      </w:r>
      <w:proofErr w:type="gramStart"/>
      <w:r w:rsidRPr="00056685">
        <w:rPr>
          <w:rFonts w:eastAsia="Times New Roman"/>
          <w:lang w:eastAsia="en-AU"/>
        </w:rPr>
        <w:t>A(</w:t>
      </w:r>
      <w:proofErr w:type="gramEnd"/>
      <w:r w:rsidRPr="00056685">
        <w:rPr>
          <w:rFonts w:eastAsia="Times New Roman"/>
          <w:lang w:eastAsia="en-AU"/>
        </w:rPr>
        <w:t>1)</w:t>
      </w:r>
      <w:r w:rsidR="000869A4" w:rsidRPr="00056685">
        <w:t xml:space="preserve"> </w:t>
      </w:r>
      <w:r w:rsidR="000869A4" w:rsidRPr="00056685">
        <w:rPr>
          <w:rFonts w:eastAsia="Times New Roman"/>
          <w:lang w:eastAsia="en-AU"/>
        </w:rPr>
        <w:t>of the Act</w:t>
      </w:r>
      <w:r w:rsidRPr="00056685">
        <w:rPr>
          <w:rFonts w:eastAsia="Times New Roman"/>
          <w:lang w:eastAsia="en-AU"/>
        </w:rPr>
        <w:t>, for benefits assigned under subsection 20</w:t>
      </w:r>
      <w:proofErr w:type="gramStart"/>
      <w:r w:rsidRPr="00056685">
        <w:rPr>
          <w:rFonts w:eastAsia="Times New Roman"/>
          <w:lang w:eastAsia="en-AU"/>
        </w:rPr>
        <w:t>A(</w:t>
      </w:r>
      <w:proofErr w:type="gramEnd"/>
      <w:r w:rsidRPr="00056685">
        <w:rPr>
          <w:rFonts w:eastAsia="Times New Roman"/>
          <w:lang w:eastAsia="en-AU"/>
        </w:rPr>
        <w:t>2) of the Act, including notifications made under paragraph</w:t>
      </w:r>
      <w:r w:rsidR="00CF21AD" w:rsidRPr="00056685">
        <w:rPr>
          <w:rFonts w:eastAsia="Times New Roman"/>
          <w:lang w:eastAsia="en-AU"/>
        </w:rPr>
        <w:t> </w:t>
      </w:r>
      <w:r w:rsidRPr="00056685">
        <w:rPr>
          <w:rFonts w:eastAsia="Times New Roman"/>
          <w:lang w:eastAsia="en-AU"/>
        </w:rPr>
        <w:t xml:space="preserve">127(3)(d) of the </w:t>
      </w:r>
      <w:proofErr w:type="gramStart"/>
      <w:r w:rsidRPr="00056685">
        <w:rPr>
          <w:rFonts w:eastAsia="Times New Roman"/>
          <w:lang w:eastAsia="en-AU"/>
        </w:rPr>
        <w:t>Act</w:t>
      </w:r>
      <w:r w:rsidR="00E457FF" w:rsidRPr="00056685">
        <w:rPr>
          <w:rFonts w:eastAsia="Times New Roman"/>
          <w:lang w:eastAsia="en-AU"/>
        </w:rPr>
        <w:t>;</w:t>
      </w:r>
      <w:proofErr w:type="gramEnd"/>
    </w:p>
    <w:p w14:paraId="48A48545" w14:textId="33CB010B" w:rsidR="00ED4422" w:rsidRPr="00056685" w:rsidRDefault="00ED4422" w:rsidP="00ED4422">
      <w:pPr>
        <w:numPr>
          <w:ilvl w:val="0"/>
          <w:numId w:val="25"/>
        </w:numPr>
        <w:spacing w:after="0" w:line="240" w:lineRule="auto"/>
        <w:ind w:right="91"/>
        <w:rPr>
          <w:rFonts w:eastAsia="Times New Roman"/>
          <w:lang w:eastAsia="en-AU"/>
        </w:rPr>
      </w:pPr>
      <w:r w:rsidRPr="00056685">
        <w:rPr>
          <w:rFonts w:eastAsia="Times New Roman"/>
          <w:lang w:eastAsia="en-AU"/>
        </w:rPr>
        <w:t xml:space="preserve">the records that must be retained by an operator of a hospital, an </w:t>
      </w:r>
      <w:r w:rsidR="00A72CDE" w:rsidRPr="00056685">
        <w:rPr>
          <w:rFonts w:eastAsia="Times New Roman"/>
          <w:lang w:eastAsia="en-AU"/>
        </w:rPr>
        <w:t>organization</w:t>
      </w:r>
      <w:r w:rsidRPr="00056685">
        <w:rPr>
          <w:rFonts w:eastAsia="Times New Roman"/>
          <w:lang w:eastAsia="en-AU"/>
        </w:rPr>
        <w:t xml:space="preserve"> or a professional under </w:t>
      </w:r>
      <w:r w:rsidR="00CF21AD" w:rsidRPr="00056685">
        <w:rPr>
          <w:rFonts w:eastAsia="Times New Roman"/>
          <w:lang w:eastAsia="en-AU"/>
        </w:rPr>
        <w:t xml:space="preserve">subsection </w:t>
      </w:r>
      <w:r w:rsidRPr="00056685">
        <w:rPr>
          <w:rFonts w:eastAsia="Times New Roman"/>
          <w:lang w:eastAsia="en-AU"/>
        </w:rPr>
        <w:t>127</w:t>
      </w:r>
      <w:proofErr w:type="gramStart"/>
      <w:r w:rsidRPr="00056685">
        <w:rPr>
          <w:rFonts w:eastAsia="Times New Roman"/>
          <w:lang w:eastAsia="en-AU"/>
        </w:rPr>
        <w:t>A(</w:t>
      </w:r>
      <w:proofErr w:type="gramEnd"/>
      <w:r w:rsidRPr="00056685">
        <w:rPr>
          <w:rFonts w:eastAsia="Times New Roman"/>
          <w:lang w:eastAsia="en-AU"/>
        </w:rPr>
        <w:t>3) of the Act, in relation to eligible hospital treatment (see subsection 20</w:t>
      </w:r>
      <w:proofErr w:type="gramStart"/>
      <w:r w:rsidRPr="00056685">
        <w:rPr>
          <w:rFonts w:eastAsia="Times New Roman"/>
          <w:lang w:eastAsia="en-AU"/>
        </w:rPr>
        <w:t>AAA(</w:t>
      </w:r>
      <w:proofErr w:type="gramEnd"/>
      <w:r w:rsidRPr="00056685">
        <w:rPr>
          <w:rFonts w:eastAsia="Times New Roman"/>
          <w:lang w:eastAsia="en-AU"/>
        </w:rPr>
        <w:t>7) of the Act), for benefits assigned under subsection 20</w:t>
      </w:r>
      <w:proofErr w:type="gramStart"/>
      <w:r w:rsidRPr="00056685">
        <w:rPr>
          <w:rFonts w:eastAsia="Times New Roman"/>
          <w:lang w:eastAsia="en-AU"/>
        </w:rPr>
        <w:t>A(</w:t>
      </w:r>
      <w:proofErr w:type="gramEnd"/>
      <w:r w:rsidRPr="00056685">
        <w:rPr>
          <w:rFonts w:eastAsia="Times New Roman"/>
          <w:lang w:eastAsia="en-AU"/>
        </w:rPr>
        <w:t>2)</w:t>
      </w:r>
      <w:r w:rsidR="000869A4" w:rsidRPr="00056685">
        <w:t xml:space="preserve"> </w:t>
      </w:r>
      <w:r w:rsidR="000869A4" w:rsidRPr="00056685">
        <w:rPr>
          <w:rFonts w:eastAsia="Times New Roman"/>
          <w:lang w:eastAsia="en-AU"/>
        </w:rPr>
        <w:t>of the Act</w:t>
      </w:r>
      <w:r w:rsidR="00E457FF" w:rsidRPr="00056685">
        <w:rPr>
          <w:rFonts w:eastAsia="Times New Roman"/>
          <w:lang w:eastAsia="en-AU"/>
        </w:rPr>
        <w:t>; and,</w:t>
      </w:r>
    </w:p>
    <w:p w14:paraId="1F9F63E2" w14:textId="48342904" w:rsidR="00ED4422" w:rsidRPr="00056685" w:rsidRDefault="00E457FF" w:rsidP="00ED4422">
      <w:pPr>
        <w:numPr>
          <w:ilvl w:val="0"/>
          <w:numId w:val="25"/>
        </w:numPr>
        <w:spacing w:after="0" w:line="240" w:lineRule="auto"/>
        <w:ind w:right="91"/>
        <w:rPr>
          <w:rFonts w:eastAsia="Times New Roman"/>
          <w:lang w:eastAsia="en-AU"/>
        </w:rPr>
      </w:pPr>
      <w:r w:rsidRPr="00056685">
        <w:rPr>
          <w:rFonts w:eastAsia="Times New Roman"/>
          <w:lang w:eastAsia="en-AU"/>
        </w:rPr>
        <w:t>t</w:t>
      </w:r>
      <w:r w:rsidR="00241B3C" w:rsidRPr="00056685">
        <w:rPr>
          <w:rFonts w:eastAsia="Times New Roman"/>
          <w:lang w:eastAsia="en-AU"/>
        </w:rPr>
        <w:t>he duration that records must be retained for the purposes of paragraph 127A(5)(c) of the Act.</w:t>
      </w:r>
    </w:p>
    <w:p w14:paraId="6A86D0BF" w14:textId="34F9BBEB" w:rsidR="00827578" w:rsidRPr="00056685" w:rsidRDefault="00ED4422" w:rsidP="00ED4422">
      <w:pPr>
        <w:shd w:val="clear" w:color="auto" w:fill="FFFFFF"/>
        <w:spacing w:after="0"/>
        <w:rPr>
          <w:color w:val="000000"/>
        </w:rPr>
      </w:pPr>
      <w:r w:rsidRPr="00056685">
        <w:rPr>
          <w:color w:val="000000"/>
        </w:rPr>
        <w:t xml:space="preserve"> </w:t>
      </w:r>
    </w:p>
    <w:p w14:paraId="247EE1F2" w14:textId="465F60AA" w:rsidR="00ED4422" w:rsidRPr="00056685" w:rsidRDefault="00241B3C" w:rsidP="00603FC4">
      <w:pPr>
        <w:shd w:val="clear" w:color="auto" w:fill="FFFFFF"/>
        <w:spacing w:after="0" w:line="240" w:lineRule="auto"/>
        <w:rPr>
          <w:i/>
          <w:iCs/>
          <w:color w:val="000000"/>
          <w:u w:val="single"/>
        </w:rPr>
      </w:pPr>
      <w:r w:rsidRPr="00056685">
        <w:rPr>
          <w:i/>
          <w:iCs/>
          <w:color w:val="000000"/>
          <w:u w:val="single"/>
        </w:rPr>
        <w:t>Change to heading</w:t>
      </w:r>
    </w:p>
    <w:p w14:paraId="75240CB9" w14:textId="5C4C5334" w:rsidR="00ED4422" w:rsidRPr="00056685" w:rsidRDefault="000869A4" w:rsidP="00603FC4">
      <w:pPr>
        <w:shd w:val="clear" w:color="auto" w:fill="FFFFFF"/>
        <w:spacing w:after="0" w:line="240" w:lineRule="auto"/>
        <w:rPr>
          <w:color w:val="000000"/>
        </w:rPr>
      </w:pPr>
      <w:r w:rsidRPr="00056685">
        <w:rPr>
          <w:color w:val="000000"/>
        </w:rPr>
        <w:t xml:space="preserve">The heading of </w:t>
      </w:r>
      <w:r w:rsidR="00241B3C" w:rsidRPr="00056685">
        <w:rPr>
          <w:color w:val="000000"/>
        </w:rPr>
        <w:t xml:space="preserve">Division 5 Part 3 </w:t>
      </w:r>
      <w:r w:rsidRPr="00056685">
        <w:rPr>
          <w:color w:val="000000"/>
        </w:rPr>
        <w:t xml:space="preserve">of the </w:t>
      </w:r>
      <w:r w:rsidRPr="00056685">
        <w:rPr>
          <w:rFonts w:eastAsia="Times New Roman"/>
          <w:bCs/>
          <w:i/>
          <w:iCs/>
          <w:lang w:eastAsia="en-AU"/>
        </w:rPr>
        <w:t xml:space="preserve">Health Insurance Regulations 2018 </w:t>
      </w:r>
      <w:r w:rsidR="00241B3C" w:rsidRPr="00056685">
        <w:rPr>
          <w:color w:val="000000"/>
        </w:rPr>
        <w:t xml:space="preserve">will be amended to reflect the separation of particulars required for a benefit to be payable, that is for an account or receipt in relation to a professional service, from those required for assignment of </w:t>
      </w:r>
      <w:r w:rsidR="00E457FF" w:rsidRPr="00056685">
        <w:rPr>
          <w:color w:val="000000"/>
        </w:rPr>
        <w:t xml:space="preserve">a </w:t>
      </w:r>
      <w:r w:rsidR="00BF252C" w:rsidRPr="00056685">
        <w:rPr>
          <w:color w:val="000000"/>
        </w:rPr>
        <w:t>Medicare</w:t>
      </w:r>
      <w:r w:rsidR="00E457FF" w:rsidRPr="00056685">
        <w:rPr>
          <w:color w:val="000000"/>
        </w:rPr>
        <w:t xml:space="preserve"> </w:t>
      </w:r>
      <w:r w:rsidR="00241B3C" w:rsidRPr="00056685">
        <w:rPr>
          <w:color w:val="000000"/>
        </w:rPr>
        <w:t>benefit under new Division 7.</w:t>
      </w:r>
    </w:p>
    <w:p w14:paraId="157E067B" w14:textId="77777777" w:rsidR="0048682B" w:rsidRPr="00056685" w:rsidRDefault="0048682B" w:rsidP="003C7B31">
      <w:pPr>
        <w:spacing w:after="0"/>
        <w:contextualSpacing/>
        <w:rPr>
          <w:bCs/>
        </w:rPr>
      </w:pPr>
    </w:p>
    <w:p w14:paraId="4931A96E" w14:textId="77777777" w:rsidR="00820C90" w:rsidRPr="00056685" w:rsidRDefault="00820C90" w:rsidP="0048682B">
      <w:pPr>
        <w:shd w:val="clear" w:color="auto" w:fill="FFFFFF"/>
        <w:spacing w:after="0" w:line="240" w:lineRule="auto"/>
        <w:rPr>
          <w:i/>
          <w:iCs/>
          <w:color w:val="000000"/>
          <w:u w:val="single"/>
        </w:rPr>
      </w:pPr>
    </w:p>
    <w:p w14:paraId="78BE12CB" w14:textId="77777777" w:rsidR="00CF21AD" w:rsidRPr="00056685" w:rsidRDefault="00CF21AD" w:rsidP="0048682B">
      <w:pPr>
        <w:shd w:val="clear" w:color="auto" w:fill="FFFFFF"/>
        <w:spacing w:after="0" w:line="240" w:lineRule="auto"/>
        <w:rPr>
          <w:i/>
          <w:iCs/>
          <w:color w:val="000000"/>
          <w:u w:val="single"/>
        </w:rPr>
      </w:pPr>
    </w:p>
    <w:p w14:paraId="7834760E" w14:textId="77777777" w:rsidR="00CF21AD" w:rsidRPr="00056685" w:rsidRDefault="00CF21AD" w:rsidP="0048682B">
      <w:pPr>
        <w:shd w:val="clear" w:color="auto" w:fill="FFFFFF"/>
        <w:spacing w:after="0" w:line="240" w:lineRule="auto"/>
        <w:rPr>
          <w:i/>
          <w:iCs/>
          <w:color w:val="000000"/>
          <w:u w:val="single"/>
        </w:rPr>
      </w:pPr>
    </w:p>
    <w:p w14:paraId="5DA3DB6F" w14:textId="2EE3E77D" w:rsidR="0048682B" w:rsidRPr="00056685" w:rsidRDefault="0048682B" w:rsidP="0048682B">
      <w:pPr>
        <w:shd w:val="clear" w:color="auto" w:fill="FFFFFF"/>
        <w:spacing w:after="0" w:line="240" w:lineRule="auto"/>
        <w:rPr>
          <w:i/>
          <w:iCs/>
          <w:color w:val="000000"/>
          <w:u w:val="single"/>
        </w:rPr>
      </w:pPr>
      <w:r w:rsidRPr="00056685">
        <w:rPr>
          <w:i/>
          <w:iCs/>
          <w:color w:val="000000"/>
          <w:u w:val="single"/>
        </w:rPr>
        <w:lastRenderedPageBreak/>
        <w:t>Privacy considerations</w:t>
      </w:r>
    </w:p>
    <w:p w14:paraId="24DF0489" w14:textId="6EF56A11" w:rsidR="00A2391F" w:rsidRPr="00056685" w:rsidRDefault="00A2391F" w:rsidP="00A2391F">
      <w:pPr>
        <w:shd w:val="clear" w:color="auto" w:fill="FFFFFF"/>
        <w:spacing w:after="0" w:line="240" w:lineRule="auto"/>
        <w:rPr>
          <w:color w:val="000000"/>
        </w:rPr>
      </w:pPr>
      <w:r w:rsidRPr="00056685">
        <w:rPr>
          <w:color w:val="000000"/>
        </w:rPr>
        <w:t xml:space="preserve">The amending Regulations include requirements relating to the use and disclosure of personal information and new requirements for health professionals, insurers, billing agents, the operator of a hospital or an </w:t>
      </w:r>
      <w:r w:rsidR="00A72CDE" w:rsidRPr="00056685">
        <w:rPr>
          <w:color w:val="000000"/>
        </w:rPr>
        <w:t>organization</w:t>
      </w:r>
      <w:r w:rsidRPr="00056685">
        <w:rPr>
          <w:color w:val="000000"/>
        </w:rPr>
        <w:t xml:space="preserve"> to retain certain records containing personal information. </w:t>
      </w:r>
      <w:r w:rsidR="00EE2F50" w:rsidRPr="00056685">
        <w:rPr>
          <w:color w:val="000000"/>
        </w:rPr>
        <w:t>T</w:t>
      </w:r>
      <w:r w:rsidRPr="00056685">
        <w:rPr>
          <w:color w:val="000000"/>
        </w:rPr>
        <w:t xml:space="preserve">his could include sensitive personal information such as information about medical treatments a patient receives. </w:t>
      </w:r>
    </w:p>
    <w:p w14:paraId="1ABDBC10" w14:textId="77777777" w:rsidR="00A2391F" w:rsidRPr="00056685" w:rsidRDefault="00A2391F" w:rsidP="00A2391F">
      <w:pPr>
        <w:shd w:val="clear" w:color="auto" w:fill="FFFFFF"/>
        <w:spacing w:after="0" w:line="240" w:lineRule="auto"/>
        <w:rPr>
          <w:color w:val="000000"/>
        </w:rPr>
      </w:pPr>
    </w:p>
    <w:p w14:paraId="7BE45F71" w14:textId="3939D911" w:rsidR="00A2391F" w:rsidRPr="00056685" w:rsidRDefault="00A2391F" w:rsidP="00A2391F">
      <w:pPr>
        <w:shd w:val="clear" w:color="auto" w:fill="FFFFFF"/>
        <w:spacing w:after="0" w:line="240" w:lineRule="auto"/>
        <w:rPr>
          <w:color w:val="000000"/>
        </w:rPr>
      </w:pPr>
      <w:r w:rsidRPr="00056685">
        <w:rPr>
          <w:color w:val="000000"/>
        </w:rPr>
        <w:t xml:space="preserve">The personal information required to be provided to Services Australia as part of a claim for </w:t>
      </w:r>
      <w:r w:rsidR="00BF252C" w:rsidRPr="00056685">
        <w:rPr>
          <w:color w:val="000000"/>
        </w:rPr>
        <w:t>Medicare</w:t>
      </w:r>
      <w:r w:rsidRPr="00056685">
        <w:rPr>
          <w:color w:val="000000"/>
        </w:rPr>
        <w:t xml:space="preserve"> benefit will largely be unchanged. The effect of the regulations is simply to include a new power allow the </w:t>
      </w:r>
      <w:r w:rsidRPr="00056685">
        <w:rPr>
          <w:i/>
          <w:iCs/>
          <w:color w:val="000000"/>
        </w:rPr>
        <w:t>Health Insurance Regulations 2018</w:t>
      </w:r>
      <w:r w:rsidRPr="00056685">
        <w:rPr>
          <w:color w:val="000000"/>
        </w:rPr>
        <w:t xml:space="preserve"> to specify the information required to be included as part of a claim for </w:t>
      </w:r>
      <w:r w:rsidR="00BF252C" w:rsidRPr="00056685">
        <w:rPr>
          <w:color w:val="000000"/>
        </w:rPr>
        <w:t>Medicare</w:t>
      </w:r>
      <w:r w:rsidRPr="00056685">
        <w:rPr>
          <w:color w:val="000000"/>
        </w:rPr>
        <w:t xml:space="preserve"> benefit made under section 20B of the Act, rather than this information being required to be included in a claim as part of the form for making a claim or the manner of making the claim.  </w:t>
      </w:r>
    </w:p>
    <w:p w14:paraId="032E63A5" w14:textId="77777777" w:rsidR="00A2391F" w:rsidRPr="00056685" w:rsidRDefault="00A2391F" w:rsidP="00A2391F">
      <w:pPr>
        <w:shd w:val="clear" w:color="auto" w:fill="FFFFFF"/>
        <w:spacing w:after="0" w:line="240" w:lineRule="auto"/>
        <w:rPr>
          <w:color w:val="000000"/>
        </w:rPr>
      </w:pPr>
    </w:p>
    <w:p w14:paraId="25B17281" w14:textId="5D6DB3FE" w:rsidR="00A2391F" w:rsidRPr="00056685" w:rsidRDefault="00A2391F" w:rsidP="00A2391F">
      <w:pPr>
        <w:shd w:val="clear" w:color="auto" w:fill="FFFFFF"/>
        <w:spacing w:after="0" w:line="240" w:lineRule="auto"/>
        <w:rPr>
          <w:color w:val="000000"/>
        </w:rPr>
      </w:pPr>
      <w:r w:rsidRPr="00056685">
        <w:rPr>
          <w:color w:val="000000"/>
        </w:rPr>
        <w:t>There is no change to the personal information required to be included</w:t>
      </w:r>
      <w:r w:rsidR="00EE2F50" w:rsidRPr="00056685">
        <w:rPr>
          <w:color w:val="000000"/>
        </w:rPr>
        <w:t xml:space="preserve"> in</w:t>
      </w:r>
      <w:r w:rsidRPr="00056685">
        <w:rPr>
          <w:color w:val="000000"/>
        </w:rPr>
        <w:t xml:space="preserve"> the patient account or receipt under subsection 19(6) of the Act. </w:t>
      </w:r>
    </w:p>
    <w:p w14:paraId="2382963C" w14:textId="77777777" w:rsidR="00A2391F" w:rsidRPr="00056685" w:rsidRDefault="00A2391F" w:rsidP="00A2391F">
      <w:pPr>
        <w:shd w:val="clear" w:color="auto" w:fill="FFFFFF"/>
        <w:spacing w:after="0" w:line="240" w:lineRule="auto"/>
        <w:rPr>
          <w:color w:val="000000"/>
        </w:rPr>
      </w:pPr>
    </w:p>
    <w:p w14:paraId="63CA3E55" w14:textId="13DF58E6" w:rsidR="00A2391F" w:rsidRPr="00056685" w:rsidRDefault="00A2391F" w:rsidP="00A2391F">
      <w:pPr>
        <w:shd w:val="clear" w:color="auto" w:fill="FFFFFF"/>
        <w:spacing w:after="0" w:line="240" w:lineRule="auto"/>
        <w:rPr>
          <w:color w:val="000000"/>
        </w:rPr>
      </w:pPr>
      <w:r w:rsidRPr="00056685">
        <w:rPr>
          <w:color w:val="000000"/>
        </w:rPr>
        <w:t xml:space="preserve">The amending </w:t>
      </w:r>
      <w:r w:rsidR="00B4519B" w:rsidRPr="00056685">
        <w:rPr>
          <w:color w:val="000000"/>
        </w:rPr>
        <w:t>R</w:t>
      </w:r>
      <w:r w:rsidRPr="00056685">
        <w:rPr>
          <w:color w:val="000000"/>
        </w:rPr>
        <w:t xml:space="preserve">egulations will not </w:t>
      </w:r>
      <w:r w:rsidR="00EE2F50" w:rsidRPr="00056685">
        <w:rPr>
          <w:color w:val="000000"/>
        </w:rPr>
        <w:t>increase</w:t>
      </w:r>
      <w:r w:rsidRPr="00056685">
        <w:rPr>
          <w:color w:val="000000"/>
        </w:rPr>
        <w:t xml:space="preserve"> the amount of personal information required to </w:t>
      </w:r>
      <w:r w:rsidR="005A0F7A" w:rsidRPr="00056685">
        <w:rPr>
          <w:color w:val="000000"/>
        </w:rPr>
        <w:t xml:space="preserve">for </w:t>
      </w:r>
      <w:r w:rsidRPr="00056685">
        <w:rPr>
          <w:color w:val="000000"/>
        </w:rPr>
        <w:t xml:space="preserve">an assignment agreement. The amending </w:t>
      </w:r>
      <w:r w:rsidR="00B4519B" w:rsidRPr="00056685">
        <w:rPr>
          <w:color w:val="000000"/>
        </w:rPr>
        <w:t>R</w:t>
      </w:r>
      <w:r w:rsidRPr="00056685">
        <w:rPr>
          <w:color w:val="000000"/>
        </w:rPr>
        <w:t>egulations will remove the need for assignment agreements to include all the particulars specified for s</w:t>
      </w:r>
      <w:r w:rsidR="00CF21AD" w:rsidRPr="00056685">
        <w:rPr>
          <w:color w:val="000000"/>
        </w:rPr>
        <w:t xml:space="preserve">ubsection </w:t>
      </w:r>
      <w:r w:rsidRPr="00056685">
        <w:rPr>
          <w:color w:val="000000"/>
        </w:rPr>
        <w:t xml:space="preserve">19(6) and focus on only key information relevant for a person who is considering making an assignment agreement or who has made such an agreement, in a format that will be more </w:t>
      </w:r>
      <w:r w:rsidR="00EE2F50" w:rsidRPr="00056685">
        <w:rPr>
          <w:color w:val="000000"/>
        </w:rPr>
        <w:t>meaningful</w:t>
      </w:r>
      <w:r w:rsidRPr="00056685">
        <w:rPr>
          <w:color w:val="000000"/>
        </w:rPr>
        <w:t xml:space="preserve"> to them.</w:t>
      </w:r>
    </w:p>
    <w:p w14:paraId="60C6281B" w14:textId="77777777" w:rsidR="00A2391F" w:rsidRPr="00056685" w:rsidRDefault="00A2391F" w:rsidP="00A2391F">
      <w:pPr>
        <w:shd w:val="clear" w:color="auto" w:fill="FFFFFF"/>
        <w:spacing w:after="0" w:line="240" w:lineRule="auto"/>
        <w:rPr>
          <w:color w:val="000000"/>
        </w:rPr>
      </w:pPr>
    </w:p>
    <w:p w14:paraId="2CFD7CDC" w14:textId="7255033B" w:rsidR="00A2391F" w:rsidRPr="00056685" w:rsidRDefault="00A2391F" w:rsidP="00A2391F">
      <w:pPr>
        <w:shd w:val="clear" w:color="auto" w:fill="FFFFFF"/>
        <w:spacing w:after="0" w:line="240" w:lineRule="auto"/>
        <w:rPr>
          <w:color w:val="000000"/>
        </w:rPr>
      </w:pPr>
      <w:r w:rsidRPr="00056685">
        <w:rPr>
          <w:color w:val="000000"/>
        </w:rPr>
        <w:t xml:space="preserve">Amendments to the Act establish record keeping requirements for relevant parties to retain copies of assignment agreements and supporting documents that substantiate an assignment for a period of two </w:t>
      </w:r>
      <w:r w:rsidR="00003D14" w:rsidRPr="00056685">
        <w:rPr>
          <w:color w:val="000000"/>
        </w:rPr>
        <w:t>years,</w:t>
      </w:r>
      <w:r w:rsidRPr="00056685">
        <w:rPr>
          <w:color w:val="000000"/>
        </w:rPr>
        <w:t xml:space="preserve"> or another period set in the Regulations. </w:t>
      </w:r>
      <w:r w:rsidR="00003D14" w:rsidRPr="00056685">
        <w:rPr>
          <w:color w:val="000000"/>
        </w:rPr>
        <w:t>T</w:t>
      </w:r>
      <w:r w:rsidRPr="00056685">
        <w:rPr>
          <w:color w:val="000000"/>
        </w:rPr>
        <w:t xml:space="preserve">he </w:t>
      </w:r>
      <w:r w:rsidR="00B4519B" w:rsidRPr="00056685">
        <w:rPr>
          <w:color w:val="000000"/>
        </w:rPr>
        <w:t xml:space="preserve">amending </w:t>
      </w:r>
      <w:r w:rsidRPr="00056685">
        <w:rPr>
          <w:color w:val="000000"/>
        </w:rPr>
        <w:t xml:space="preserve">Regulations specify a longer record retention period for </w:t>
      </w:r>
      <w:r w:rsidR="00BF252C" w:rsidRPr="00056685">
        <w:rPr>
          <w:color w:val="000000"/>
        </w:rPr>
        <w:t>Medicare</w:t>
      </w:r>
      <w:r w:rsidRPr="00056685">
        <w:rPr>
          <w:color w:val="000000"/>
        </w:rPr>
        <w:t xml:space="preserve"> benefits assigned under subsection</w:t>
      </w:r>
      <w:r w:rsidR="00CF21AD" w:rsidRPr="00056685">
        <w:rPr>
          <w:color w:val="000000"/>
        </w:rPr>
        <w:t> </w:t>
      </w:r>
      <w:r w:rsidRPr="00056685">
        <w:rPr>
          <w:color w:val="000000"/>
        </w:rPr>
        <w:t>20</w:t>
      </w:r>
      <w:proofErr w:type="gramStart"/>
      <w:r w:rsidRPr="00056685">
        <w:rPr>
          <w:color w:val="000000"/>
        </w:rPr>
        <w:t>A(</w:t>
      </w:r>
      <w:proofErr w:type="gramEnd"/>
      <w:r w:rsidRPr="00056685">
        <w:rPr>
          <w:color w:val="000000"/>
        </w:rPr>
        <w:t>2) of the Act, to accommodate the following:</w:t>
      </w:r>
    </w:p>
    <w:p w14:paraId="13ABD0BA" w14:textId="77777777" w:rsidR="00A2391F" w:rsidRPr="00056685" w:rsidRDefault="00A2391F" w:rsidP="00A2391F">
      <w:pPr>
        <w:numPr>
          <w:ilvl w:val="0"/>
          <w:numId w:val="35"/>
        </w:numPr>
        <w:shd w:val="clear" w:color="auto" w:fill="FFFFFF"/>
        <w:spacing w:after="0" w:line="240" w:lineRule="auto"/>
        <w:rPr>
          <w:color w:val="000000"/>
        </w:rPr>
      </w:pPr>
      <w:proofErr w:type="gramStart"/>
      <w:r w:rsidRPr="00056685">
        <w:rPr>
          <w:color w:val="000000"/>
        </w:rPr>
        <w:t>period of time</w:t>
      </w:r>
      <w:proofErr w:type="gramEnd"/>
      <w:r w:rsidRPr="00056685">
        <w:rPr>
          <w:color w:val="000000"/>
        </w:rPr>
        <w:t xml:space="preserve"> for a simplified billing claim to be made from the date set out in the assignment request as per 65</w:t>
      </w:r>
      <w:proofErr w:type="gramStart"/>
      <w:r w:rsidRPr="00056685">
        <w:rPr>
          <w:color w:val="000000"/>
        </w:rPr>
        <w:t>D(</w:t>
      </w:r>
      <w:proofErr w:type="gramEnd"/>
      <w:r w:rsidRPr="00056685">
        <w:rPr>
          <w:color w:val="000000"/>
        </w:rPr>
        <w:t xml:space="preserve">1) of the Regulations or from the date of </w:t>
      </w:r>
      <w:proofErr w:type="gramStart"/>
      <w:r w:rsidRPr="00056685">
        <w:rPr>
          <w:color w:val="000000"/>
        </w:rPr>
        <w:t>service;</w:t>
      </w:r>
      <w:proofErr w:type="gramEnd"/>
    </w:p>
    <w:p w14:paraId="41732A04" w14:textId="77777777" w:rsidR="00A2391F" w:rsidRPr="00056685" w:rsidRDefault="00A2391F" w:rsidP="00A2391F">
      <w:pPr>
        <w:numPr>
          <w:ilvl w:val="0"/>
          <w:numId w:val="35"/>
        </w:numPr>
        <w:shd w:val="clear" w:color="auto" w:fill="FFFFFF"/>
        <w:spacing w:after="0" w:line="240" w:lineRule="auto"/>
        <w:rPr>
          <w:color w:val="000000"/>
        </w:rPr>
      </w:pPr>
      <w:proofErr w:type="gramStart"/>
      <w:r w:rsidRPr="00056685">
        <w:rPr>
          <w:color w:val="000000"/>
        </w:rPr>
        <w:t>period of time</w:t>
      </w:r>
      <w:proofErr w:type="gramEnd"/>
      <w:r w:rsidRPr="00056685">
        <w:rPr>
          <w:color w:val="000000"/>
        </w:rPr>
        <w:t xml:space="preserve"> for a late claim to be approved and from the date set out in the assignment request as per 65</w:t>
      </w:r>
      <w:proofErr w:type="gramStart"/>
      <w:r w:rsidRPr="00056685">
        <w:rPr>
          <w:color w:val="000000"/>
        </w:rPr>
        <w:t>D(</w:t>
      </w:r>
      <w:proofErr w:type="gramEnd"/>
      <w:r w:rsidRPr="00056685">
        <w:rPr>
          <w:color w:val="000000"/>
        </w:rPr>
        <w:t xml:space="preserve">1) of the Regulations or from the date of </w:t>
      </w:r>
      <w:proofErr w:type="gramStart"/>
      <w:r w:rsidRPr="00056685">
        <w:rPr>
          <w:color w:val="000000"/>
        </w:rPr>
        <w:t>service;</w:t>
      </w:r>
      <w:proofErr w:type="gramEnd"/>
    </w:p>
    <w:p w14:paraId="7A1FA900" w14:textId="77777777" w:rsidR="00A2391F" w:rsidRPr="00056685" w:rsidRDefault="00A2391F" w:rsidP="00A2391F">
      <w:pPr>
        <w:numPr>
          <w:ilvl w:val="0"/>
          <w:numId w:val="35"/>
        </w:numPr>
        <w:shd w:val="clear" w:color="auto" w:fill="FFFFFF"/>
        <w:spacing w:after="0" w:line="240" w:lineRule="auto"/>
        <w:rPr>
          <w:color w:val="000000"/>
        </w:rPr>
      </w:pPr>
      <w:proofErr w:type="gramStart"/>
      <w:r w:rsidRPr="00056685">
        <w:rPr>
          <w:color w:val="000000"/>
        </w:rPr>
        <w:t>period of time</w:t>
      </w:r>
      <w:proofErr w:type="gramEnd"/>
      <w:r w:rsidRPr="00056685">
        <w:rPr>
          <w:color w:val="000000"/>
        </w:rPr>
        <w:t xml:space="preserve"> for an adjustment to the claim made for a professional </w:t>
      </w:r>
      <w:proofErr w:type="gramStart"/>
      <w:r w:rsidRPr="00056685">
        <w:rPr>
          <w:color w:val="000000"/>
        </w:rPr>
        <w:t>service</w:t>
      </w:r>
      <w:r w:rsidR="00111C40" w:rsidRPr="00056685">
        <w:rPr>
          <w:color w:val="000000"/>
        </w:rPr>
        <w:t>;</w:t>
      </w:r>
      <w:proofErr w:type="gramEnd"/>
    </w:p>
    <w:p w14:paraId="2BA36521" w14:textId="77777777" w:rsidR="00A2391F" w:rsidRPr="00056685" w:rsidRDefault="00A2391F" w:rsidP="00A2391F">
      <w:pPr>
        <w:numPr>
          <w:ilvl w:val="0"/>
          <w:numId w:val="35"/>
        </w:numPr>
        <w:shd w:val="clear" w:color="auto" w:fill="FFFFFF"/>
        <w:spacing w:after="0" w:line="240" w:lineRule="auto"/>
        <w:rPr>
          <w:color w:val="000000"/>
        </w:rPr>
      </w:pPr>
      <w:proofErr w:type="gramStart"/>
      <w:r w:rsidRPr="00056685">
        <w:rPr>
          <w:color w:val="000000"/>
        </w:rPr>
        <w:t>period of time</w:t>
      </w:r>
      <w:proofErr w:type="gramEnd"/>
      <w:r w:rsidRPr="00056685">
        <w:rPr>
          <w:color w:val="000000"/>
        </w:rPr>
        <w:t xml:space="preserve"> for a notification to be made to the assignor; and</w:t>
      </w:r>
    </w:p>
    <w:p w14:paraId="366B6DD8" w14:textId="576FC1A3" w:rsidR="00A2391F" w:rsidRPr="00056685" w:rsidRDefault="00A2391F" w:rsidP="00A2391F">
      <w:pPr>
        <w:numPr>
          <w:ilvl w:val="0"/>
          <w:numId w:val="35"/>
        </w:numPr>
        <w:shd w:val="clear" w:color="auto" w:fill="FFFFFF"/>
        <w:spacing w:after="0" w:line="240" w:lineRule="auto"/>
        <w:rPr>
          <w:color w:val="000000"/>
        </w:rPr>
      </w:pPr>
      <w:proofErr w:type="gramStart"/>
      <w:r w:rsidRPr="00056685">
        <w:rPr>
          <w:color w:val="000000"/>
        </w:rPr>
        <w:t>period of time</w:t>
      </w:r>
      <w:proofErr w:type="gramEnd"/>
      <w:r w:rsidRPr="00056685">
        <w:rPr>
          <w:color w:val="000000"/>
        </w:rPr>
        <w:t xml:space="preserve"> for government compliance activities once payment for an assigned </w:t>
      </w:r>
      <w:r w:rsidR="00BF252C" w:rsidRPr="00056685">
        <w:rPr>
          <w:color w:val="000000"/>
        </w:rPr>
        <w:t>Medicare</w:t>
      </w:r>
      <w:r w:rsidRPr="00056685">
        <w:rPr>
          <w:color w:val="000000"/>
        </w:rPr>
        <w:t xml:space="preserve"> benefit has been made.</w:t>
      </w:r>
    </w:p>
    <w:p w14:paraId="1EE9A331" w14:textId="77777777" w:rsidR="00A2391F" w:rsidRPr="00056685" w:rsidRDefault="00A2391F" w:rsidP="00A2391F">
      <w:pPr>
        <w:shd w:val="clear" w:color="auto" w:fill="FFFFFF"/>
        <w:spacing w:after="0" w:line="240" w:lineRule="auto"/>
        <w:rPr>
          <w:color w:val="000000"/>
        </w:rPr>
      </w:pPr>
    </w:p>
    <w:p w14:paraId="042641FB" w14:textId="4158841A" w:rsidR="00A2391F" w:rsidRPr="00056685" w:rsidRDefault="00A2391F" w:rsidP="00A2391F">
      <w:pPr>
        <w:shd w:val="clear" w:color="auto" w:fill="FFFFFF"/>
        <w:spacing w:after="0" w:line="240" w:lineRule="auto"/>
        <w:rPr>
          <w:color w:val="000000"/>
        </w:rPr>
      </w:pPr>
      <w:r w:rsidRPr="00056685">
        <w:rPr>
          <w:color w:val="000000"/>
        </w:rPr>
        <w:t xml:space="preserve">The requirement for health professionals, insurers, billing agents, the operator of a hospital or an </w:t>
      </w:r>
      <w:r w:rsidR="00A72CDE" w:rsidRPr="00056685">
        <w:rPr>
          <w:color w:val="000000"/>
        </w:rPr>
        <w:t>organization</w:t>
      </w:r>
      <w:r w:rsidRPr="00056685">
        <w:rPr>
          <w:color w:val="000000"/>
        </w:rPr>
        <w:t xml:space="preserve"> to retain relevant records will support the government’s capacity to undertake compliance activities to protect Commonwealth expenditure on </w:t>
      </w:r>
      <w:r w:rsidR="00BF252C" w:rsidRPr="00056685">
        <w:rPr>
          <w:color w:val="000000"/>
        </w:rPr>
        <w:t>Medicare</w:t>
      </w:r>
      <w:r w:rsidRPr="00056685">
        <w:rPr>
          <w:color w:val="000000"/>
        </w:rPr>
        <w:t xml:space="preserve"> services and ensure that </w:t>
      </w:r>
      <w:r w:rsidR="00BF252C" w:rsidRPr="00056685">
        <w:rPr>
          <w:color w:val="000000"/>
        </w:rPr>
        <w:t>Medicare</w:t>
      </w:r>
      <w:r w:rsidRPr="00056685">
        <w:rPr>
          <w:color w:val="000000"/>
        </w:rPr>
        <w:t xml:space="preserve"> benefits otherwise payable to patients is only assigned to other persons in accordance with the Act.  </w:t>
      </w:r>
    </w:p>
    <w:p w14:paraId="4ABDEFFB" w14:textId="77777777" w:rsidR="00A2391F" w:rsidRPr="00056685" w:rsidRDefault="00A2391F" w:rsidP="00A2391F">
      <w:pPr>
        <w:shd w:val="clear" w:color="auto" w:fill="FFFFFF"/>
        <w:spacing w:after="0" w:line="240" w:lineRule="auto"/>
        <w:rPr>
          <w:color w:val="000000"/>
        </w:rPr>
      </w:pPr>
    </w:p>
    <w:p w14:paraId="73AC5A0E" w14:textId="785A0CE8" w:rsidR="00A2391F" w:rsidRPr="00056685" w:rsidRDefault="00A2391F" w:rsidP="00A2391F">
      <w:pPr>
        <w:shd w:val="clear" w:color="auto" w:fill="FFFFFF"/>
        <w:spacing w:after="0" w:line="240" w:lineRule="auto"/>
        <w:rPr>
          <w:color w:val="000000"/>
        </w:rPr>
      </w:pPr>
      <w:r w:rsidRPr="00056685">
        <w:rPr>
          <w:color w:val="000000"/>
        </w:rPr>
        <w:t xml:space="preserve">Entities are required to take reasonable steps to destroy or de-identify these records, in line with the Australia Privacy Principles, where it is no longer required for the purposes of an assignment of benefit made under subsection 20A and 20AAA of the Act and </w:t>
      </w:r>
      <w:r w:rsidR="00B4519B" w:rsidRPr="00056685">
        <w:rPr>
          <w:color w:val="000000"/>
        </w:rPr>
        <w:t>the amending</w:t>
      </w:r>
      <w:r w:rsidRPr="00056685">
        <w:rPr>
          <w:color w:val="000000"/>
        </w:rPr>
        <w:t xml:space="preserve"> Regulations, and where it is not required under another Commonwealth law to retain the information.  </w:t>
      </w:r>
    </w:p>
    <w:p w14:paraId="3607BE2D" w14:textId="77777777" w:rsidR="00A2391F" w:rsidRPr="00056685" w:rsidRDefault="00A2391F" w:rsidP="00A2391F">
      <w:pPr>
        <w:shd w:val="clear" w:color="auto" w:fill="FFFFFF"/>
        <w:spacing w:after="0" w:line="240" w:lineRule="auto"/>
        <w:rPr>
          <w:color w:val="000000"/>
        </w:rPr>
      </w:pPr>
    </w:p>
    <w:p w14:paraId="62179E2F" w14:textId="5DA93D37" w:rsidR="00A2391F" w:rsidRPr="00056685" w:rsidRDefault="00A2391F" w:rsidP="00A2391F">
      <w:pPr>
        <w:shd w:val="clear" w:color="auto" w:fill="FFFFFF"/>
        <w:spacing w:after="0" w:line="240" w:lineRule="auto"/>
        <w:rPr>
          <w:color w:val="000000"/>
        </w:rPr>
      </w:pPr>
      <w:r w:rsidRPr="00056685">
        <w:rPr>
          <w:color w:val="000000"/>
        </w:rPr>
        <w:lastRenderedPageBreak/>
        <w:t xml:space="preserve">The notification requirements provide the assignor with assurance and transparency regarding </w:t>
      </w:r>
      <w:r w:rsidR="00BF252C" w:rsidRPr="00056685">
        <w:rPr>
          <w:color w:val="000000"/>
        </w:rPr>
        <w:t>Medicare</w:t>
      </w:r>
      <w:r w:rsidRPr="00056685">
        <w:rPr>
          <w:color w:val="000000"/>
        </w:rPr>
        <w:t xml:space="preserve"> benefits that they have assigned, or taken to be assigned, and which has been received on their behalf.</w:t>
      </w:r>
    </w:p>
    <w:p w14:paraId="3F1C691C" w14:textId="77777777" w:rsidR="00A2391F" w:rsidRPr="00056685" w:rsidRDefault="00A2391F" w:rsidP="00A2391F">
      <w:pPr>
        <w:shd w:val="clear" w:color="auto" w:fill="FFFFFF"/>
        <w:spacing w:after="0" w:line="240" w:lineRule="auto"/>
        <w:rPr>
          <w:color w:val="000000"/>
        </w:rPr>
      </w:pPr>
    </w:p>
    <w:p w14:paraId="3FF93090" w14:textId="705811DD" w:rsidR="00A2391F" w:rsidRPr="00056685" w:rsidRDefault="00A2391F" w:rsidP="00A2391F">
      <w:pPr>
        <w:shd w:val="clear" w:color="auto" w:fill="FFFFFF"/>
        <w:spacing w:after="0" w:line="240" w:lineRule="auto"/>
        <w:rPr>
          <w:color w:val="000000"/>
        </w:rPr>
      </w:pPr>
      <w:r w:rsidRPr="00056685">
        <w:rPr>
          <w:color w:val="000000"/>
        </w:rPr>
        <w:t xml:space="preserve">The Chief Executive Medicare separately has the power under </w:t>
      </w:r>
      <w:r w:rsidR="00A72CDE" w:rsidRPr="00056685">
        <w:rPr>
          <w:rFonts w:eastAsia="Times New Roman"/>
          <w:lang w:eastAsia="en-AU"/>
        </w:rPr>
        <w:t xml:space="preserve">subsection </w:t>
      </w:r>
      <w:r w:rsidRPr="00056685">
        <w:rPr>
          <w:color w:val="000000"/>
        </w:rPr>
        <w:t xml:space="preserve">129AAD of the Act to compel a person to produce these records if relevant to determining whether a </w:t>
      </w:r>
      <w:r w:rsidR="00BF252C" w:rsidRPr="00056685">
        <w:rPr>
          <w:color w:val="000000"/>
        </w:rPr>
        <w:t>Medicare</w:t>
      </w:r>
      <w:r w:rsidRPr="00056685">
        <w:rPr>
          <w:color w:val="000000"/>
        </w:rPr>
        <w:t xml:space="preserve"> benefit has been incorrectly paid. </w:t>
      </w:r>
    </w:p>
    <w:p w14:paraId="55C8D289" w14:textId="77777777" w:rsidR="00A2391F" w:rsidRPr="00056685" w:rsidRDefault="00A2391F" w:rsidP="00A2391F">
      <w:pPr>
        <w:shd w:val="clear" w:color="auto" w:fill="FFFFFF"/>
        <w:spacing w:after="0" w:line="240" w:lineRule="auto"/>
        <w:rPr>
          <w:color w:val="000000"/>
        </w:rPr>
      </w:pPr>
    </w:p>
    <w:p w14:paraId="1441C3E3" w14:textId="7FD0CC74" w:rsidR="00A2391F" w:rsidRPr="00056685" w:rsidRDefault="00A2391F" w:rsidP="00A2391F">
      <w:pPr>
        <w:shd w:val="clear" w:color="auto" w:fill="FFFFFF"/>
        <w:spacing w:after="0" w:line="240" w:lineRule="auto"/>
        <w:rPr>
          <w:color w:val="000000"/>
        </w:rPr>
      </w:pPr>
      <w:r w:rsidRPr="00056685">
        <w:rPr>
          <w:color w:val="000000"/>
        </w:rPr>
        <w:t xml:space="preserve">The amending </w:t>
      </w:r>
      <w:r w:rsidR="00003D14" w:rsidRPr="00056685">
        <w:rPr>
          <w:color w:val="000000"/>
        </w:rPr>
        <w:t>R</w:t>
      </w:r>
      <w:r w:rsidRPr="00056685">
        <w:rPr>
          <w:color w:val="000000"/>
        </w:rPr>
        <w:t xml:space="preserve">egulations reduce the volume of information required to evidence an assignment agreement and does not require the inclusion of any additional sensitive health information. Amending Regulations echo existing powers under the Act, which are necessary to enable compliance activities to administer the integrity of </w:t>
      </w:r>
      <w:r w:rsidR="00BF252C" w:rsidRPr="00056685">
        <w:rPr>
          <w:color w:val="000000"/>
        </w:rPr>
        <w:t>Medicare</w:t>
      </w:r>
      <w:r w:rsidRPr="00056685">
        <w:rPr>
          <w:color w:val="000000"/>
        </w:rPr>
        <w:t xml:space="preserve"> payments, including for bulk billed and simplified billing. </w:t>
      </w:r>
    </w:p>
    <w:p w14:paraId="215AC551" w14:textId="77777777" w:rsidR="0048682B" w:rsidRPr="00056685" w:rsidRDefault="0048682B" w:rsidP="003C7B31">
      <w:pPr>
        <w:spacing w:after="0"/>
        <w:contextualSpacing/>
        <w:rPr>
          <w:bCs/>
        </w:rPr>
      </w:pPr>
    </w:p>
    <w:p w14:paraId="439CFB5E" w14:textId="6B72DD44" w:rsidR="00324551" w:rsidRPr="00056685" w:rsidRDefault="00324551" w:rsidP="00324551">
      <w:pPr>
        <w:shd w:val="clear" w:color="auto" w:fill="FFFFFF"/>
        <w:spacing w:after="0" w:line="240" w:lineRule="auto"/>
        <w:rPr>
          <w:color w:val="000000"/>
        </w:rPr>
      </w:pPr>
      <w:r w:rsidRPr="00056685">
        <w:rPr>
          <w:b/>
          <w:bCs/>
          <w:color w:val="000000"/>
        </w:rPr>
        <w:t>Consultation</w:t>
      </w:r>
    </w:p>
    <w:p w14:paraId="7D7CB105" w14:textId="35932E6E" w:rsidR="00B4519B" w:rsidRPr="00056685" w:rsidRDefault="00B4519B" w:rsidP="00B4519B">
      <w:pPr>
        <w:keepNext/>
        <w:keepLines/>
        <w:spacing w:after="0" w:line="240" w:lineRule="auto"/>
        <w:rPr>
          <w:rFonts w:eastAsia="Times New Roman"/>
          <w:bCs/>
          <w:lang w:eastAsia="en-AU"/>
        </w:rPr>
      </w:pPr>
      <w:r w:rsidRPr="00056685">
        <w:t xml:space="preserve">The development of the </w:t>
      </w:r>
      <w:r w:rsidRPr="00056685">
        <w:rPr>
          <w:i/>
          <w:iCs/>
        </w:rPr>
        <w:t xml:space="preserve">Health Insurance Amendment (Assignment of Medicare Benefits and Other Measures) Regulations 2025 </w:t>
      </w:r>
      <w:r w:rsidRPr="00056685">
        <w:t xml:space="preserve">has been informed by extensive engagement with stakeholders, including </w:t>
      </w:r>
      <w:r w:rsidRPr="00056685">
        <w:rPr>
          <w:rFonts w:eastAsia="Times New Roman"/>
          <w:bCs/>
          <w:lang w:eastAsia="en-AU"/>
        </w:rPr>
        <w:t xml:space="preserve">interagency discussion with Services Australia and advice from the Australian Government Solicitor. </w:t>
      </w:r>
    </w:p>
    <w:p w14:paraId="78E7F601" w14:textId="77777777" w:rsidR="00B4519B" w:rsidRPr="00056685" w:rsidRDefault="00B4519B" w:rsidP="00047441">
      <w:pPr>
        <w:spacing w:after="0"/>
      </w:pPr>
    </w:p>
    <w:p w14:paraId="2AF8CFAC" w14:textId="2FCC9084" w:rsidR="00C6469A" w:rsidRPr="00056685" w:rsidRDefault="000869A4" w:rsidP="00047441">
      <w:pPr>
        <w:spacing w:after="0"/>
      </w:pPr>
      <w:r w:rsidRPr="00056685">
        <w:t>Department of Health, Disability and Ageing (</w:t>
      </w:r>
      <w:r w:rsidR="00690FCE" w:rsidRPr="00056685">
        <w:t>the department</w:t>
      </w:r>
      <w:r w:rsidR="004C5625" w:rsidRPr="00056685">
        <w:t>)</w:t>
      </w:r>
      <w:r w:rsidR="00690FCE" w:rsidRPr="00056685">
        <w:t xml:space="preserve"> </w:t>
      </w:r>
      <w:r w:rsidR="00C6469A" w:rsidRPr="00056685">
        <w:t xml:space="preserve">consulted </w:t>
      </w:r>
      <w:r w:rsidR="00690FCE" w:rsidRPr="00056685">
        <w:t>key stakeholders, including medical industry</w:t>
      </w:r>
      <w:r w:rsidR="00C6469A" w:rsidRPr="00056685">
        <w:t xml:space="preserve"> and</w:t>
      </w:r>
      <w:r w:rsidR="00690FCE" w:rsidRPr="00056685">
        <w:t xml:space="preserve"> </w:t>
      </w:r>
      <w:r w:rsidR="00C6469A" w:rsidRPr="00056685">
        <w:t xml:space="preserve">consumer representatives, </w:t>
      </w:r>
      <w:r w:rsidR="00690FCE" w:rsidRPr="00056685">
        <w:t xml:space="preserve">hospitals, private health insurers, jurisdiction state/territory health departments and software providers, regarding the </w:t>
      </w:r>
      <w:r w:rsidR="00C6469A" w:rsidRPr="00056685">
        <w:t>scope</w:t>
      </w:r>
      <w:r w:rsidR="00BC26F9" w:rsidRPr="00056685">
        <w:t xml:space="preserve">, content </w:t>
      </w:r>
      <w:r w:rsidR="00C6469A" w:rsidRPr="00056685">
        <w:t xml:space="preserve">and purpose of regulations to support legislative amendments to the assignment of benefits process.  </w:t>
      </w:r>
    </w:p>
    <w:p w14:paraId="3A42940E" w14:textId="77777777" w:rsidR="00C6469A" w:rsidRPr="00056685" w:rsidRDefault="00C6469A" w:rsidP="00047441">
      <w:pPr>
        <w:spacing w:after="0"/>
      </w:pPr>
    </w:p>
    <w:p w14:paraId="5A9125A8" w14:textId="657743A4" w:rsidR="00BC26F9" w:rsidRPr="00056685" w:rsidRDefault="00BC26F9" w:rsidP="00BC26F9">
      <w:pPr>
        <w:spacing w:after="0"/>
      </w:pPr>
      <w:r w:rsidRPr="00056685">
        <w:t xml:space="preserve">Since July 2024 the department has provided 42 external stakeholder consultations involving 132 stakeholder </w:t>
      </w:r>
      <w:r w:rsidR="00A72CDE" w:rsidRPr="00056685">
        <w:t>organization</w:t>
      </w:r>
      <w:r w:rsidRPr="00056685">
        <w:t>s, including:</w:t>
      </w:r>
    </w:p>
    <w:p w14:paraId="0D5E8955" w14:textId="77777777" w:rsidR="00BC26F9" w:rsidRPr="00056685" w:rsidRDefault="00BC26F9" w:rsidP="00BC26F9">
      <w:pPr>
        <w:numPr>
          <w:ilvl w:val="0"/>
          <w:numId w:val="21"/>
        </w:numPr>
        <w:spacing w:after="0"/>
      </w:pPr>
      <w:r w:rsidRPr="00056685">
        <w:t>28 public hospitals representatives, including jurisdictional governments</w:t>
      </w:r>
    </w:p>
    <w:p w14:paraId="7EC7398C" w14:textId="77777777" w:rsidR="00BC26F9" w:rsidRPr="00056685" w:rsidRDefault="00BC26F9" w:rsidP="00BC26F9">
      <w:pPr>
        <w:numPr>
          <w:ilvl w:val="0"/>
          <w:numId w:val="21"/>
        </w:numPr>
        <w:spacing w:after="0"/>
      </w:pPr>
      <w:r w:rsidRPr="00056685">
        <w:t>30 medical industry peak bodies</w:t>
      </w:r>
    </w:p>
    <w:p w14:paraId="3BF7AE7D" w14:textId="77777777" w:rsidR="00BC26F9" w:rsidRPr="00056685" w:rsidRDefault="00BC26F9" w:rsidP="00BC26F9">
      <w:pPr>
        <w:numPr>
          <w:ilvl w:val="0"/>
          <w:numId w:val="21"/>
        </w:numPr>
        <w:spacing w:after="0"/>
      </w:pPr>
      <w:r w:rsidRPr="00056685">
        <w:t>25 Aboriginal Community Controlled Health Organisations (remote locations)</w:t>
      </w:r>
    </w:p>
    <w:p w14:paraId="27EDCA5A" w14:textId="77777777" w:rsidR="00BC26F9" w:rsidRPr="00056685" w:rsidRDefault="00BC26F9" w:rsidP="00BC26F9">
      <w:pPr>
        <w:numPr>
          <w:ilvl w:val="0"/>
          <w:numId w:val="21"/>
        </w:numPr>
        <w:spacing w:after="0"/>
      </w:pPr>
      <w:r w:rsidRPr="00056685">
        <w:t>30 medical industry software vendors</w:t>
      </w:r>
    </w:p>
    <w:p w14:paraId="6878A979" w14:textId="77777777" w:rsidR="00BC26F9" w:rsidRPr="00056685" w:rsidRDefault="00BC26F9" w:rsidP="00BC26F9">
      <w:pPr>
        <w:numPr>
          <w:ilvl w:val="0"/>
          <w:numId w:val="21"/>
        </w:numPr>
        <w:spacing w:after="0"/>
      </w:pPr>
      <w:r w:rsidRPr="00056685">
        <w:t>12 peak consumer groups</w:t>
      </w:r>
    </w:p>
    <w:p w14:paraId="780A6B6F" w14:textId="3F1FB371" w:rsidR="00BC26F9" w:rsidRPr="00056685" w:rsidRDefault="00BC26F9" w:rsidP="00BC26F9">
      <w:pPr>
        <w:numPr>
          <w:ilvl w:val="0"/>
          <w:numId w:val="21"/>
        </w:numPr>
        <w:spacing w:after="0"/>
      </w:pPr>
      <w:r w:rsidRPr="00056685">
        <w:t xml:space="preserve">7 private health insurance </w:t>
      </w:r>
      <w:r w:rsidR="00A72CDE" w:rsidRPr="00056685">
        <w:t>organization</w:t>
      </w:r>
      <w:r w:rsidRPr="00056685">
        <w:t>s</w:t>
      </w:r>
    </w:p>
    <w:p w14:paraId="70814D2C" w14:textId="77777777" w:rsidR="00BC26F9" w:rsidRPr="00056685" w:rsidRDefault="00BC26F9" w:rsidP="00C6469A">
      <w:pPr>
        <w:spacing w:after="0"/>
      </w:pPr>
    </w:p>
    <w:p w14:paraId="5615828A" w14:textId="6422D65A" w:rsidR="00C6469A" w:rsidRPr="00056685" w:rsidRDefault="00C6469A" w:rsidP="00C6469A">
      <w:pPr>
        <w:spacing w:after="0"/>
      </w:pPr>
      <w:r w:rsidRPr="00056685">
        <w:t>In February 2025, the department published the </w:t>
      </w:r>
      <w:r w:rsidRPr="00056685">
        <w:rPr>
          <w:i/>
          <w:iCs/>
        </w:rPr>
        <w:t xml:space="preserve">Consultation on Assignment of Medicare Benefits for Simplified Billing Services </w:t>
      </w:r>
      <w:r w:rsidRPr="00056685">
        <w:t xml:space="preserve">discussion paper and received 20 formal submissions. A public information session was </w:t>
      </w:r>
      <w:r w:rsidR="00F23575" w:rsidRPr="00056685">
        <w:t xml:space="preserve">attended by representatives </w:t>
      </w:r>
      <w:r w:rsidRPr="00056685">
        <w:t xml:space="preserve">from 38 </w:t>
      </w:r>
      <w:r w:rsidR="00A72CDE" w:rsidRPr="00056685">
        <w:t>organization</w:t>
      </w:r>
      <w:r w:rsidRPr="00056685">
        <w:t>s.</w:t>
      </w:r>
    </w:p>
    <w:p w14:paraId="537FA84E" w14:textId="77777777" w:rsidR="00C6469A" w:rsidRPr="00056685" w:rsidRDefault="00C6469A" w:rsidP="00047441">
      <w:pPr>
        <w:spacing w:after="0"/>
      </w:pPr>
    </w:p>
    <w:p w14:paraId="188BBA18" w14:textId="00DABA04" w:rsidR="000C4E02" w:rsidRPr="00056685" w:rsidRDefault="00F6005C" w:rsidP="00047441">
      <w:pPr>
        <w:spacing w:after="0"/>
      </w:pPr>
      <w:r w:rsidRPr="00056685">
        <w:t xml:space="preserve">All stakeholders have voiced support for </w:t>
      </w:r>
      <w:r w:rsidR="006C3F38" w:rsidRPr="00056685">
        <w:t xml:space="preserve">modern and simplified assignment of </w:t>
      </w:r>
      <w:r w:rsidR="00BF252C" w:rsidRPr="00056685">
        <w:t>Medicare</w:t>
      </w:r>
      <w:r w:rsidR="006C3F38" w:rsidRPr="00056685">
        <w:t xml:space="preserve"> benefits processes, </w:t>
      </w:r>
      <w:r w:rsidR="0047317D" w:rsidRPr="00056685">
        <w:t xml:space="preserve">noting </w:t>
      </w:r>
      <w:r w:rsidRPr="00056685">
        <w:t xml:space="preserve">comprehensive education and communication </w:t>
      </w:r>
      <w:r w:rsidR="0047317D" w:rsidRPr="00056685">
        <w:t xml:space="preserve">is required </w:t>
      </w:r>
      <w:r w:rsidRPr="00056685">
        <w:t>to ensure that providers and patients are aware of and understand their roles and responsibilities.</w:t>
      </w:r>
    </w:p>
    <w:p w14:paraId="2F598AB8" w14:textId="77777777" w:rsidR="00936166" w:rsidRPr="00056685" w:rsidRDefault="00936166" w:rsidP="00936166">
      <w:pPr>
        <w:spacing w:after="0"/>
      </w:pPr>
    </w:p>
    <w:p w14:paraId="3E355D49" w14:textId="00D5C285" w:rsidR="00324551" w:rsidRPr="00056685" w:rsidRDefault="00324551" w:rsidP="00324551">
      <w:pPr>
        <w:shd w:val="clear" w:color="auto" w:fill="FFFFFF"/>
        <w:spacing w:after="0" w:line="240" w:lineRule="auto"/>
        <w:rPr>
          <w:color w:val="000000"/>
        </w:rPr>
      </w:pPr>
      <w:r w:rsidRPr="00056685">
        <w:rPr>
          <w:color w:val="000000"/>
        </w:rPr>
        <w:t>Details of the Regulations are set out in the </w:t>
      </w:r>
      <w:r w:rsidRPr="00056685">
        <w:rPr>
          <w:color w:val="000000"/>
          <w:u w:val="single"/>
        </w:rPr>
        <w:t>Attachment</w:t>
      </w:r>
      <w:r w:rsidRPr="00056685">
        <w:rPr>
          <w:color w:val="000000"/>
        </w:rPr>
        <w:t>.</w:t>
      </w:r>
    </w:p>
    <w:p w14:paraId="20488340" w14:textId="77777777" w:rsidR="00324551" w:rsidRPr="00056685" w:rsidRDefault="00324551" w:rsidP="00324551">
      <w:pPr>
        <w:shd w:val="clear" w:color="auto" w:fill="FFFFFF"/>
        <w:spacing w:after="0" w:line="240" w:lineRule="auto"/>
        <w:rPr>
          <w:color w:val="000000"/>
        </w:rPr>
      </w:pPr>
      <w:r w:rsidRPr="00056685">
        <w:rPr>
          <w:color w:val="000000"/>
        </w:rPr>
        <w:t> </w:t>
      </w:r>
    </w:p>
    <w:p w14:paraId="410F25E2" w14:textId="456D50FC" w:rsidR="003B1C8F" w:rsidRPr="00056685" w:rsidRDefault="003B1C8F" w:rsidP="003B1C8F">
      <w:pPr>
        <w:spacing w:after="0" w:line="240" w:lineRule="auto"/>
        <w:ind w:right="91"/>
        <w:rPr>
          <w:rFonts w:eastAsia="Times New Roman"/>
          <w:lang w:eastAsia="en-AU"/>
        </w:rPr>
      </w:pPr>
      <w:r w:rsidRPr="00056685">
        <w:rPr>
          <w:rFonts w:eastAsia="Times New Roman"/>
          <w:lang w:eastAsia="en-AU"/>
        </w:rPr>
        <w:t xml:space="preserve">The Act specifies no conditions that need to be satisfied before the power to make the </w:t>
      </w:r>
      <w:r w:rsidR="000869A4" w:rsidRPr="00056685">
        <w:rPr>
          <w:rFonts w:eastAsia="Times New Roman"/>
          <w:lang w:eastAsia="en-AU"/>
        </w:rPr>
        <w:t xml:space="preserve">amending </w:t>
      </w:r>
      <w:r w:rsidRPr="00056685">
        <w:rPr>
          <w:rFonts w:eastAsia="Times New Roman"/>
          <w:lang w:eastAsia="en-AU"/>
        </w:rPr>
        <w:t>Regulations may be exercised.</w:t>
      </w:r>
    </w:p>
    <w:p w14:paraId="7D2D3048" w14:textId="77777777" w:rsidR="003B1C8F" w:rsidRPr="00056685" w:rsidRDefault="003B1C8F" w:rsidP="003B1C8F">
      <w:pPr>
        <w:spacing w:after="0" w:line="240" w:lineRule="auto"/>
        <w:ind w:right="91"/>
        <w:rPr>
          <w:rFonts w:eastAsia="Times New Roman"/>
          <w:lang w:eastAsia="en-AU"/>
        </w:rPr>
      </w:pPr>
    </w:p>
    <w:p w14:paraId="49A22A8C" w14:textId="0CC4F963" w:rsidR="003B1C8F" w:rsidRPr="00056685" w:rsidRDefault="003B1C8F" w:rsidP="003B1C8F">
      <w:pPr>
        <w:spacing w:after="0" w:line="240" w:lineRule="auto"/>
        <w:ind w:right="91"/>
        <w:rPr>
          <w:rFonts w:eastAsia="Times New Roman"/>
          <w:lang w:eastAsia="en-AU"/>
        </w:rPr>
      </w:pPr>
      <w:r w:rsidRPr="00056685">
        <w:rPr>
          <w:rFonts w:eastAsia="Times New Roman"/>
          <w:lang w:eastAsia="en-AU"/>
        </w:rPr>
        <w:lastRenderedPageBreak/>
        <w:t xml:space="preserve">The </w:t>
      </w:r>
      <w:r w:rsidR="000869A4" w:rsidRPr="00056685">
        <w:rPr>
          <w:rFonts w:eastAsia="Times New Roman"/>
          <w:lang w:eastAsia="en-AU"/>
        </w:rPr>
        <w:t xml:space="preserve">amending </w:t>
      </w:r>
      <w:r w:rsidRPr="00056685">
        <w:rPr>
          <w:rFonts w:eastAsia="Times New Roman"/>
          <w:lang w:eastAsia="en-AU"/>
        </w:rPr>
        <w:t xml:space="preserve">Regulations </w:t>
      </w:r>
      <w:r w:rsidR="000869A4" w:rsidRPr="00056685">
        <w:rPr>
          <w:rFonts w:eastAsia="Times New Roman"/>
          <w:lang w:eastAsia="en-AU"/>
        </w:rPr>
        <w:t>are</w:t>
      </w:r>
      <w:r w:rsidRPr="00056685">
        <w:rPr>
          <w:rFonts w:eastAsia="Times New Roman"/>
          <w:lang w:eastAsia="en-AU"/>
        </w:rPr>
        <w:t xml:space="preserve"> a legislative instrument for the purposes of the </w:t>
      </w:r>
      <w:r w:rsidRPr="00056685">
        <w:rPr>
          <w:rFonts w:eastAsia="Times New Roman"/>
          <w:i/>
          <w:lang w:eastAsia="en-AU"/>
        </w:rPr>
        <w:t>Legislation Act 2003</w:t>
      </w:r>
      <w:r w:rsidRPr="00056685">
        <w:rPr>
          <w:rFonts w:eastAsia="Times New Roman"/>
          <w:lang w:eastAsia="en-AU"/>
        </w:rPr>
        <w:t>.</w:t>
      </w:r>
    </w:p>
    <w:p w14:paraId="641C3D9D" w14:textId="77777777" w:rsidR="00324551" w:rsidRPr="00056685" w:rsidRDefault="00324551" w:rsidP="00324551">
      <w:pPr>
        <w:shd w:val="clear" w:color="auto" w:fill="FFFFFF"/>
        <w:spacing w:after="0" w:line="240" w:lineRule="auto"/>
        <w:rPr>
          <w:color w:val="000000"/>
        </w:rPr>
      </w:pPr>
      <w:r w:rsidRPr="00056685">
        <w:rPr>
          <w:color w:val="000000"/>
        </w:rPr>
        <w:t> </w:t>
      </w:r>
    </w:p>
    <w:p w14:paraId="7EC3BDBD" w14:textId="0B4F2253" w:rsidR="006A4358" w:rsidRPr="00056685" w:rsidRDefault="006A4358" w:rsidP="00324551">
      <w:pPr>
        <w:shd w:val="clear" w:color="auto" w:fill="FFFFFF"/>
        <w:spacing w:after="0" w:line="240" w:lineRule="auto"/>
        <w:rPr>
          <w:color w:val="000000"/>
        </w:rPr>
      </w:pPr>
      <w:r w:rsidRPr="00056685">
        <w:rPr>
          <w:color w:val="000000"/>
        </w:rPr>
        <w:t xml:space="preserve">The Regulations will commence </w:t>
      </w:r>
      <w:r w:rsidR="00326AB4" w:rsidRPr="00056685">
        <w:t xml:space="preserve">immediately after the commencement of Schedule 1 to the </w:t>
      </w:r>
      <w:proofErr w:type="spellStart"/>
      <w:r w:rsidR="00326AB4" w:rsidRPr="00056685">
        <w:t>AoB</w:t>
      </w:r>
      <w:proofErr w:type="spellEnd"/>
      <w:r w:rsidR="00326AB4" w:rsidRPr="00056685">
        <w:t xml:space="preserve"> Act</w:t>
      </w:r>
      <w:r w:rsidRPr="00056685">
        <w:rPr>
          <w:color w:val="000000"/>
        </w:rPr>
        <w:t xml:space="preserve">. </w:t>
      </w:r>
    </w:p>
    <w:p w14:paraId="7D2F9D43" w14:textId="77777777" w:rsidR="001F6B3C" w:rsidRPr="00056685" w:rsidRDefault="001F6B3C" w:rsidP="00324551">
      <w:pPr>
        <w:shd w:val="clear" w:color="auto" w:fill="FFFFFF"/>
        <w:spacing w:after="0" w:line="240" w:lineRule="auto"/>
        <w:rPr>
          <w:color w:val="000000"/>
        </w:rPr>
      </w:pPr>
    </w:p>
    <w:p w14:paraId="60FC12C0" w14:textId="18375DB5" w:rsidR="00324551" w:rsidRPr="00056685" w:rsidRDefault="00324551" w:rsidP="006E0BD6">
      <w:pPr>
        <w:shd w:val="clear" w:color="auto" w:fill="FFFFFF"/>
        <w:spacing w:after="0" w:line="240" w:lineRule="auto"/>
        <w:rPr>
          <w:rFonts w:eastAsia="Times New Roman"/>
          <w:lang w:eastAsia="en-AU"/>
        </w:rPr>
      </w:pPr>
      <w:r w:rsidRPr="00056685">
        <w:rPr>
          <w:rFonts w:eastAsia="Times New Roman"/>
          <w:color w:val="000000"/>
          <w:u w:val="single"/>
          <w:lang w:eastAsia="en-AU"/>
        </w:rPr>
        <w:t>Authority</w:t>
      </w:r>
      <w:r w:rsidRPr="00056685">
        <w:rPr>
          <w:rFonts w:eastAsia="Times New Roman"/>
          <w:color w:val="000000"/>
          <w:lang w:eastAsia="en-AU"/>
        </w:rPr>
        <w:t>:  Subsection 133(1) of the</w:t>
      </w:r>
      <w:r w:rsidRPr="00056685">
        <w:rPr>
          <w:rFonts w:eastAsia="Times New Roman"/>
          <w:i/>
          <w:iCs/>
          <w:color w:val="000000"/>
          <w:lang w:eastAsia="en-AU"/>
        </w:rPr>
        <w:t xml:space="preserve"> Health Insurance Act 1973</w:t>
      </w:r>
      <w:r w:rsidRPr="00056685">
        <w:rPr>
          <w:rFonts w:eastAsia="Times New Roman"/>
          <w:color w:val="000000"/>
          <w:lang w:eastAsia="en-AU"/>
        </w:rPr>
        <w:t> </w:t>
      </w:r>
    </w:p>
    <w:p w14:paraId="66C2A217" w14:textId="0790D385" w:rsidR="005541FD" w:rsidRPr="00056685" w:rsidRDefault="008A781F" w:rsidP="0013214E">
      <w:pPr>
        <w:rPr>
          <w:rFonts w:eastAsia="Times New Roman"/>
          <w:b/>
          <w:lang w:eastAsia="en-AU"/>
        </w:rPr>
      </w:pPr>
      <w:r w:rsidRPr="00056685">
        <w:t xml:space="preserve"> </w:t>
      </w:r>
      <w:r w:rsidR="005541FD" w:rsidRPr="00056685">
        <w:br w:type="page"/>
      </w:r>
      <w:bookmarkStart w:id="0" w:name="_Hlk106367543"/>
      <w:bookmarkStart w:id="1" w:name="_Hlk127362040"/>
      <w:r w:rsidR="005541FD" w:rsidRPr="00056685">
        <w:rPr>
          <w:rFonts w:eastAsia="Times New Roman"/>
          <w:b/>
          <w:lang w:eastAsia="en-AU"/>
        </w:rPr>
        <w:lastRenderedPageBreak/>
        <w:t>ATTACHMENT</w:t>
      </w:r>
    </w:p>
    <w:p w14:paraId="53D12A8A" w14:textId="15BE2D94" w:rsidR="005541FD" w:rsidRPr="00056685" w:rsidRDefault="005541FD" w:rsidP="005541FD">
      <w:pPr>
        <w:spacing w:after="0" w:line="240" w:lineRule="auto"/>
        <w:rPr>
          <w:rFonts w:eastAsia="Times New Roman"/>
          <w:b/>
          <w:i/>
          <w:lang w:eastAsia="en-AU"/>
        </w:rPr>
      </w:pPr>
      <w:r w:rsidRPr="00056685">
        <w:rPr>
          <w:rFonts w:eastAsia="Times New Roman"/>
          <w:b/>
          <w:lang w:eastAsia="en-AU"/>
        </w:rPr>
        <w:t xml:space="preserve">Details of the </w:t>
      </w:r>
      <w:r w:rsidR="003C7B31" w:rsidRPr="00056685">
        <w:rPr>
          <w:rFonts w:eastAsia="Times New Roman"/>
          <w:b/>
          <w:i/>
          <w:iCs/>
          <w:lang w:eastAsia="en-AU"/>
        </w:rPr>
        <w:t>Health Insurance Amendment (Assignment of Medicare Benefits and Other Measures) Regulations 2025</w:t>
      </w:r>
    </w:p>
    <w:p w14:paraId="1A59D656" w14:textId="77777777" w:rsidR="005541FD" w:rsidRPr="00056685" w:rsidRDefault="005541FD" w:rsidP="005541FD">
      <w:pPr>
        <w:spacing w:after="0" w:line="240" w:lineRule="auto"/>
        <w:rPr>
          <w:rFonts w:eastAsia="Times New Roman"/>
          <w:bCs/>
          <w:iCs/>
          <w:lang w:eastAsia="en-AU"/>
        </w:rPr>
      </w:pPr>
    </w:p>
    <w:p w14:paraId="038071CB" w14:textId="77777777" w:rsidR="005541FD" w:rsidRPr="00056685" w:rsidRDefault="005541FD" w:rsidP="005541FD">
      <w:pPr>
        <w:keepNext/>
        <w:tabs>
          <w:tab w:val="left" w:pos="284"/>
        </w:tabs>
        <w:spacing w:after="0" w:line="240" w:lineRule="auto"/>
        <w:outlineLvl w:val="0"/>
        <w:rPr>
          <w:rFonts w:eastAsia="Times New Roman"/>
          <w:u w:val="single"/>
          <w:lang w:eastAsia="en-AU"/>
        </w:rPr>
      </w:pPr>
      <w:r w:rsidRPr="00056685">
        <w:rPr>
          <w:rFonts w:eastAsia="Times New Roman"/>
          <w:u w:val="single"/>
          <w:lang w:eastAsia="en-AU"/>
        </w:rPr>
        <w:t>Section 1 – Name</w:t>
      </w:r>
    </w:p>
    <w:p w14:paraId="719A3656" w14:textId="77777777" w:rsidR="005541FD" w:rsidRPr="00056685" w:rsidRDefault="005541FD" w:rsidP="005541FD">
      <w:pPr>
        <w:keepNext/>
        <w:spacing w:after="0" w:line="240" w:lineRule="auto"/>
        <w:outlineLvl w:val="0"/>
        <w:rPr>
          <w:rFonts w:eastAsia="Times New Roman"/>
          <w:lang w:eastAsia="en-AU"/>
        </w:rPr>
      </w:pPr>
    </w:p>
    <w:p w14:paraId="442366EC" w14:textId="0670CF1A" w:rsidR="005541FD" w:rsidRPr="00056685" w:rsidRDefault="005541FD" w:rsidP="00983811">
      <w:pPr>
        <w:shd w:val="clear" w:color="auto" w:fill="FFFFFF"/>
        <w:spacing w:after="0" w:line="240" w:lineRule="auto"/>
        <w:rPr>
          <w:rFonts w:eastAsia="Times New Roman"/>
          <w:lang w:eastAsia="en-AU"/>
        </w:rPr>
      </w:pPr>
      <w:r w:rsidRPr="00056685">
        <w:rPr>
          <w:rFonts w:eastAsia="Times New Roman"/>
          <w:lang w:eastAsia="en-AU"/>
        </w:rPr>
        <w:t>This section provides for the Regulations to be referred to as the</w:t>
      </w:r>
      <w:r w:rsidRPr="00056685">
        <w:rPr>
          <w:rFonts w:eastAsia="Times New Roman"/>
          <w:i/>
          <w:lang w:eastAsia="en-AU"/>
        </w:rPr>
        <w:t xml:space="preserve"> </w:t>
      </w:r>
      <w:r w:rsidR="003C7B31" w:rsidRPr="00056685">
        <w:rPr>
          <w:i/>
          <w:iCs/>
        </w:rPr>
        <w:t xml:space="preserve">Health Insurance Amendment (Assignment of Medicare Benefits and Other Measures) Regulations 2025 </w:t>
      </w:r>
      <w:r w:rsidR="000D2586" w:rsidRPr="00056685">
        <w:rPr>
          <w:rFonts w:eastAsia="Times New Roman"/>
          <w:iCs/>
        </w:rPr>
        <w:t>(</w:t>
      </w:r>
      <w:r w:rsidRPr="00056685">
        <w:rPr>
          <w:rFonts w:eastAsia="Times New Roman"/>
          <w:iCs/>
        </w:rPr>
        <w:t>the Regulations)</w:t>
      </w:r>
      <w:r w:rsidRPr="00056685">
        <w:rPr>
          <w:rFonts w:eastAsia="Times New Roman"/>
          <w:i/>
        </w:rPr>
        <w:t>.</w:t>
      </w:r>
    </w:p>
    <w:p w14:paraId="1D3031F2" w14:textId="77777777" w:rsidR="005541FD" w:rsidRPr="00056685" w:rsidRDefault="005541FD" w:rsidP="005541FD">
      <w:pPr>
        <w:spacing w:after="0" w:line="240" w:lineRule="auto"/>
        <w:rPr>
          <w:rFonts w:eastAsia="Times New Roman"/>
          <w:lang w:eastAsia="en-AU"/>
        </w:rPr>
      </w:pPr>
    </w:p>
    <w:p w14:paraId="5CF8CBF5" w14:textId="77777777" w:rsidR="005541FD" w:rsidRPr="00056685" w:rsidRDefault="005541FD" w:rsidP="005541FD">
      <w:pPr>
        <w:spacing w:after="0" w:line="240" w:lineRule="auto"/>
        <w:rPr>
          <w:rFonts w:eastAsia="Times New Roman"/>
          <w:u w:val="single"/>
          <w:lang w:eastAsia="en-AU"/>
        </w:rPr>
      </w:pPr>
      <w:r w:rsidRPr="00056685">
        <w:rPr>
          <w:rFonts w:eastAsia="Times New Roman"/>
          <w:u w:val="single"/>
          <w:lang w:eastAsia="en-AU"/>
        </w:rPr>
        <w:t xml:space="preserve">Section 2 – Commencement </w:t>
      </w:r>
    </w:p>
    <w:p w14:paraId="4FB554F0" w14:textId="77777777" w:rsidR="005541FD" w:rsidRPr="00056685" w:rsidRDefault="005541FD" w:rsidP="005541FD">
      <w:pPr>
        <w:spacing w:after="0" w:line="240" w:lineRule="auto"/>
        <w:rPr>
          <w:rFonts w:eastAsia="Times New Roman"/>
          <w:lang w:eastAsia="en-AU"/>
        </w:rPr>
      </w:pPr>
    </w:p>
    <w:p w14:paraId="5BFED608" w14:textId="12FA5DDC" w:rsidR="005541FD" w:rsidRPr="00056685" w:rsidRDefault="00937724" w:rsidP="003B1C8F">
      <w:pPr>
        <w:shd w:val="clear" w:color="auto" w:fill="FFFFFF"/>
        <w:spacing w:after="0" w:line="240" w:lineRule="auto"/>
        <w:rPr>
          <w:color w:val="000000"/>
        </w:rPr>
      </w:pPr>
      <w:r w:rsidRPr="00056685">
        <w:rPr>
          <w:color w:val="000000"/>
        </w:rPr>
        <w:t xml:space="preserve">The Regulations will commence </w:t>
      </w:r>
      <w:r w:rsidRPr="00056685">
        <w:t xml:space="preserve">immediately after the commencement of Schedule 1 to the </w:t>
      </w:r>
      <w:proofErr w:type="spellStart"/>
      <w:r w:rsidRPr="00056685">
        <w:t>AoB</w:t>
      </w:r>
      <w:proofErr w:type="spellEnd"/>
      <w:r w:rsidRPr="00056685">
        <w:t xml:space="preserve"> Act</w:t>
      </w:r>
      <w:r w:rsidR="00AD3965" w:rsidRPr="00056685">
        <w:rPr>
          <w:color w:val="000000"/>
        </w:rPr>
        <w:t>.</w:t>
      </w:r>
    </w:p>
    <w:p w14:paraId="3BE4CCE0" w14:textId="77777777" w:rsidR="00AD3965" w:rsidRPr="00056685" w:rsidRDefault="00AD3965" w:rsidP="005541FD">
      <w:pPr>
        <w:spacing w:after="0" w:line="240" w:lineRule="auto"/>
        <w:rPr>
          <w:rFonts w:eastAsia="Times New Roman"/>
          <w:lang w:eastAsia="en-AU"/>
        </w:rPr>
      </w:pPr>
    </w:p>
    <w:p w14:paraId="5A65D8AE" w14:textId="77777777" w:rsidR="005541FD" w:rsidRPr="00056685" w:rsidRDefault="005541FD" w:rsidP="005541FD">
      <w:pPr>
        <w:spacing w:after="0" w:line="240" w:lineRule="auto"/>
        <w:rPr>
          <w:rFonts w:eastAsia="Times New Roman"/>
          <w:u w:val="single"/>
          <w:lang w:eastAsia="en-AU"/>
        </w:rPr>
      </w:pPr>
      <w:r w:rsidRPr="00056685">
        <w:rPr>
          <w:rFonts w:eastAsia="Times New Roman"/>
          <w:u w:val="single"/>
          <w:lang w:eastAsia="en-AU"/>
        </w:rPr>
        <w:t xml:space="preserve">Section 3 – Authority  </w:t>
      </w:r>
    </w:p>
    <w:p w14:paraId="10367B02" w14:textId="77777777" w:rsidR="005541FD" w:rsidRPr="00056685" w:rsidRDefault="005541FD" w:rsidP="005541FD">
      <w:pPr>
        <w:spacing w:after="0" w:line="240" w:lineRule="auto"/>
        <w:rPr>
          <w:rFonts w:eastAsia="Times New Roman"/>
          <w:lang w:eastAsia="en-AU"/>
        </w:rPr>
      </w:pPr>
    </w:p>
    <w:p w14:paraId="1519AF81" w14:textId="62E32E0C" w:rsidR="005541FD" w:rsidRPr="00056685" w:rsidRDefault="005541FD" w:rsidP="005541FD">
      <w:pPr>
        <w:spacing w:after="0" w:line="240" w:lineRule="auto"/>
        <w:ind w:right="-483"/>
        <w:rPr>
          <w:rFonts w:eastAsia="Times New Roman"/>
          <w:lang w:eastAsia="en-AU"/>
        </w:rPr>
      </w:pPr>
      <w:r w:rsidRPr="00056685">
        <w:rPr>
          <w:rFonts w:eastAsia="Times New Roman"/>
          <w:lang w:eastAsia="en-AU"/>
        </w:rPr>
        <w:t xml:space="preserve">This section provides that the Regulations are made under the </w:t>
      </w:r>
      <w:r w:rsidRPr="00056685">
        <w:rPr>
          <w:rFonts w:eastAsia="Times New Roman"/>
          <w:i/>
          <w:lang w:eastAsia="en-AU"/>
        </w:rPr>
        <w:t>Health Insurance Act 1973</w:t>
      </w:r>
      <w:r w:rsidR="001E7373" w:rsidRPr="00056685">
        <w:rPr>
          <w:rFonts w:eastAsia="Times New Roman"/>
          <w:i/>
          <w:lang w:eastAsia="en-AU"/>
        </w:rPr>
        <w:t xml:space="preserve"> </w:t>
      </w:r>
      <w:r w:rsidR="001E7373" w:rsidRPr="00056685">
        <w:rPr>
          <w:rFonts w:eastAsia="Times New Roman"/>
          <w:iCs/>
          <w:lang w:eastAsia="en-AU"/>
        </w:rPr>
        <w:t>(the Act)</w:t>
      </w:r>
      <w:r w:rsidRPr="00056685">
        <w:rPr>
          <w:rFonts w:eastAsia="Times New Roman"/>
          <w:lang w:eastAsia="en-AU"/>
        </w:rPr>
        <w:t>.</w:t>
      </w:r>
    </w:p>
    <w:p w14:paraId="156EAF0C" w14:textId="77777777" w:rsidR="005541FD" w:rsidRPr="00056685" w:rsidRDefault="005541FD" w:rsidP="005541FD">
      <w:pPr>
        <w:tabs>
          <w:tab w:val="num" w:pos="1080"/>
        </w:tabs>
        <w:spacing w:after="0" w:line="240" w:lineRule="auto"/>
        <w:rPr>
          <w:rFonts w:eastAsia="Times New Roman"/>
          <w:lang w:eastAsia="en-AU"/>
        </w:rPr>
      </w:pPr>
    </w:p>
    <w:p w14:paraId="523E2844" w14:textId="77777777" w:rsidR="005541FD" w:rsidRPr="00056685" w:rsidRDefault="005541FD" w:rsidP="005541FD">
      <w:pPr>
        <w:tabs>
          <w:tab w:val="num" w:pos="1080"/>
        </w:tabs>
        <w:spacing w:after="0" w:line="240" w:lineRule="auto"/>
        <w:rPr>
          <w:rFonts w:eastAsia="Times New Roman"/>
          <w:lang w:eastAsia="en-AU"/>
        </w:rPr>
      </w:pPr>
      <w:r w:rsidRPr="00056685">
        <w:rPr>
          <w:rFonts w:eastAsia="Times New Roman"/>
          <w:u w:val="single"/>
          <w:lang w:eastAsia="en-AU"/>
        </w:rPr>
        <w:t>Section 4 – Schedules</w:t>
      </w:r>
    </w:p>
    <w:p w14:paraId="37B14D51" w14:textId="77777777" w:rsidR="006A2108" w:rsidRPr="00056685" w:rsidRDefault="006A2108" w:rsidP="005541FD">
      <w:pPr>
        <w:tabs>
          <w:tab w:val="num" w:pos="1080"/>
        </w:tabs>
        <w:spacing w:after="0" w:line="240" w:lineRule="auto"/>
        <w:rPr>
          <w:rFonts w:eastAsia="Times New Roman"/>
          <w:lang w:eastAsia="en-AU"/>
        </w:rPr>
      </w:pPr>
    </w:p>
    <w:p w14:paraId="71FC98AD" w14:textId="77777777" w:rsidR="006A2108" w:rsidRPr="00056685" w:rsidRDefault="006A2108" w:rsidP="006A2108">
      <w:pPr>
        <w:tabs>
          <w:tab w:val="num" w:pos="1080"/>
        </w:tabs>
        <w:spacing w:after="0" w:line="240" w:lineRule="auto"/>
        <w:rPr>
          <w:rFonts w:eastAsia="Times New Roman"/>
          <w:lang w:eastAsia="en-AU"/>
        </w:rPr>
      </w:pPr>
      <w:r w:rsidRPr="00056685">
        <w:rPr>
          <w:rFonts w:eastAsia="Times New Roman"/>
          <w:lang w:eastAsia="en-AU"/>
        </w:rPr>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7311A633" w14:textId="77777777" w:rsidR="000869A4" w:rsidRPr="00056685" w:rsidRDefault="000869A4" w:rsidP="000869A4">
      <w:pPr>
        <w:tabs>
          <w:tab w:val="num" w:pos="1080"/>
        </w:tabs>
        <w:spacing w:after="0" w:line="240" w:lineRule="auto"/>
        <w:rPr>
          <w:rFonts w:eastAsia="Times New Roman"/>
          <w:lang w:eastAsia="en-AU"/>
        </w:rPr>
      </w:pPr>
    </w:p>
    <w:bookmarkEnd w:id="0"/>
    <w:bookmarkEnd w:id="1"/>
    <w:p w14:paraId="121A0A5C" w14:textId="77777777" w:rsidR="00353BC8" w:rsidRPr="00056685" w:rsidRDefault="00353BC8" w:rsidP="00353BC8">
      <w:pPr>
        <w:tabs>
          <w:tab w:val="num" w:pos="1080"/>
        </w:tabs>
        <w:spacing w:after="0" w:line="240" w:lineRule="auto"/>
        <w:rPr>
          <w:rFonts w:eastAsia="Times New Roman"/>
          <w:b/>
          <w:bCs/>
          <w:lang w:eastAsia="en-AU"/>
        </w:rPr>
      </w:pPr>
      <w:r w:rsidRPr="00056685">
        <w:rPr>
          <w:rFonts w:eastAsia="Times New Roman"/>
          <w:b/>
          <w:bCs/>
          <w:i/>
          <w:iCs/>
          <w:lang w:eastAsia="en-AU"/>
        </w:rPr>
        <w:t>Health Insurance Regulations 2018</w:t>
      </w:r>
    </w:p>
    <w:p w14:paraId="0C0C2E56" w14:textId="77777777" w:rsidR="00353BC8" w:rsidRPr="00056685" w:rsidRDefault="00353BC8" w:rsidP="00353BC8">
      <w:pPr>
        <w:tabs>
          <w:tab w:val="num" w:pos="1080"/>
        </w:tabs>
        <w:spacing w:after="0" w:line="240" w:lineRule="auto"/>
        <w:rPr>
          <w:rFonts w:eastAsia="Times New Roman"/>
          <w:lang w:eastAsia="en-AU"/>
        </w:rPr>
      </w:pPr>
    </w:p>
    <w:p w14:paraId="4A5A5496"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Item [1] – Section 4</w:t>
      </w:r>
    </w:p>
    <w:p w14:paraId="066BD2F1"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 xml:space="preserve">This item provides terms for types of assignment of benefit </w:t>
      </w:r>
      <w:proofErr w:type="gramStart"/>
      <w:r w:rsidRPr="00056685">
        <w:rPr>
          <w:rFonts w:eastAsia="Times New Roman"/>
          <w:lang w:eastAsia="en-AU"/>
        </w:rPr>
        <w:t>agreements, and</w:t>
      </w:r>
      <w:proofErr w:type="gramEnd"/>
      <w:r w:rsidRPr="00056685">
        <w:rPr>
          <w:rFonts w:eastAsia="Times New Roman"/>
          <w:lang w:eastAsia="en-AU"/>
        </w:rPr>
        <w:t xml:space="preserve"> identifies the subsection which provides the relevant definition.</w:t>
      </w:r>
    </w:p>
    <w:p w14:paraId="71880FDC" w14:textId="77777777" w:rsidR="00353BC8" w:rsidRPr="00056685" w:rsidRDefault="00353BC8" w:rsidP="00353BC8">
      <w:pPr>
        <w:spacing w:after="0" w:line="240" w:lineRule="auto"/>
        <w:rPr>
          <w:rFonts w:eastAsia="Times New Roman"/>
          <w:lang w:eastAsia="en-AU"/>
        </w:rPr>
      </w:pPr>
    </w:p>
    <w:p w14:paraId="0BD5607D"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Item [2]</w:t>
      </w:r>
    </w:p>
    <w:p w14:paraId="13E34EBD"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After Division 7 of Part 3</w:t>
      </w:r>
    </w:p>
    <w:p w14:paraId="12506C66"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 xml:space="preserve">This item establishes that meeting requirements of the Act for bulk billed services must be an episodic (per service) agreement as specified. This can be </w:t>
      </w:r>
      <w:proofErr w:type="gramStart"/>
      <w:r w:rsidRPr="00056685">
        <w:rPr>
          <w:rFonts w:eastAsia="Times New Roman"/>
          <w:lang w:eastAsia="en-AU"/>
        </w:rPr>
        <w:t>entered into</w:t>
      </w:r>
      <w:proofErr w:type="gramEnd"/>
      <w:r w:rsidRPr="00056685">
        <w:rPr>
          <w:rFonts w:eastAsia="Times New Roman"/>
          <w:lang w:eastAsia="en-AU"/>
        </w:rPr>
        <w:t xml:space="preserve">, before or after a professional service is rendered but must be in writing. </w:t>
      </w:r>
    </w:p>
    <w:p w14:paraId="325B4053" w14:textId="77777777" w:rsidR="00353BC8" w:rsidRPr="00056685" w:rsidRDefault="00353BC8" w:rsidP="00353BC8">
      <w:pPr>
        <w:spacing w:after="0" w:line="240" w:lineRule="auto"/>
        <w:rPr>
          <w:rFonts w:eastAsia="Times New Roman"/>
          <w:lang w:eastAsia="en-AU"/>
        </w:rPr>
      </w:pPr>
    </w:p>
    <w:p w14:paraId="71BF7DA0"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Section 65A</w:t>
      </w:r>
    </w:p>
    <w:p w14:paraId="5A435C48"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 xml:space="preserve">This section establishes a simplified outline of Division 7 and the powers within the Act which permit the proposed regulations. </w:t>
      </w:r>
    </w:p>
    <w:p w14:paraId="65382B6B" w14:textId="77777777" w:rsidR="00353BC8" w:rsidRPr="00056685" w:rsidRDefault="00353BC8" w:rsidP="00353BC8">
      <w:pPr>
        <w:spacing w:after="0" w:line="240" w:lineRule="auto"/>
        <w:rPr>
          <w:rFonts w:eastAsia="Times New Roman"/>
          <w:lang w:eastAsia="en-AU"/>
        </w:rPr>
      </w:pPr>
    </w:p>
    <w:p w14:paraId="36E68BFA"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Section 65B</w:t>
      </w:r>
    </w:p>
    <w:p w14:paraId="4594C312"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This section provides that for the purposes of paragraph 20A(1)(d) of the Act, the agreement must be an episodic agreement that meets the requirements of the proposed regulations.</w:t>
      </w:r>
    </w:p>
    <w:p w14:paraId="770C6DCA" w14:textId="77777777" w:rsidR="00353BC8" w:rsidRPr="00056685" w:rsidRDefault="00353BC8" w:rsidP="00353BC8">
      <w:pPr>
        <w:spacing w:after="0" w:line="240" w:lineRule="auto"/>
        <w:rPr>
          <w:rFonts w:eastAsia="Times New Roman"/>
          <w:lang w:eastAsia="en-AU"/>
        </w:rPr>
      </w:pPr>
    </w:p>
    <w:p w14:paraId="32DCDFEF"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Subsection 65</w:t>
      </w:r>
      <w:proofErr w:type="gramStart"/>
      <w:r w:rsidRPr="00056685">
        <w:rPr>
          <w:rFonts w:eastAsia="Times New Roman"/>
          <w:b/>
          <w:bCs/>
          <w:lang w:eastAsia="en-AU"/>
        </w:rPr>
        <w:t>C(</w:t>
      </w:r>
      <w:proofErr w:type="gramEnd"/>
      <w:r w:rsidRPr="00056685">
        <w:rPr>
          <w:rFonts w:eastAsia="Times New Roman"/>
          <w:b/>
          <w:bCs/>
          <w:lang w:eastAsia="en-AU"/>
        </w:rPr>
        <w:t>1)</w:t>
      </w:r>
    </w:p>
    <w:p w14:paraId="5E87AFE9"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This subsection outlines that for the purposes of section 20A(1)(d) of the Act, Section 65C specifies the requirements that must be met for an episodic agreement.</w:t>
      </w:r>
    </w:p>
    <w:p w14:paraId="1674608E" w14:textId="77777777" w:rsidR="00353BC8" w:rsidRPr="00056685" w:rsidRDefault="00353BC8" w:rsidP="00353BC8">
      <w:pPr>
        <w:spacing w:after="0" w:line="240" w:lineRule="auto"/>
        <w:rPr>
          <w:rFonts w:eastAsia="Times New Roman"/>
          <w:lang w:eastAsia="en-AU"/>
        </w:rPr>
      </w:pPr>
    </w:p>
    <w:p w14:paraId="09A8D213"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Subsection 65</w:t>
      </w:r>
      <w:proofErr w:type="gramStart"/>
      <w:r w:rsidRPr="00056685">
        <w:rPr>
          <w:rFonts w:eastAsia="Times New Roman"/>
          <w:b/>
          <w:bCs/>
          <w:lang w:eastAsia="en-AU"/>
        </w:rPr>
        <w:t>C(</w:t>
      </w:r>
      <w:proofErr w:type="gramEnd"/>
      <w:r w:rsidRPr="00056685">
        <w:rPr>
          <w:rFonts w:eastAsia="Times New Roman"/>
          <w:b/>
          <w:bCs/>
          <w:lang w:eastAsia="en-AU"/>
        </w:rPr>
        <w:t>2)</w:t>
      </w:r>
    </w:p>
    <w:p w14:paraId="2C8FD601"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This subsection defines an episodic agreement (for bulk billing) under subsection 20</w:t>
      </w:r>
      <w:proofErr w:type="gramStart"/>
      <w:r w:rsidRPr="00056685">
        <w:rPr>
          <w:rFonts w:eastAsia="Times New Roman"/>
          <w:lang w:eastAsia="en-AU"/>
        </w:rPr>
        <w:t>A(</w:t>
      </w:r>
      <w:proofErr w:type="gramEnd"/>
      <w:r w:rsidRPr="00056685">
        <w:rPr>
          <w:rFonts w:eastAsia="Times New Roman"/>
          <w:lang w:eastAsia="en-AU"/>
        </w:rPr>
        <w:t>1) of the Act.</w:t>
      </w:r>
    </w:p>
    <w:p w14:paraId="2511B98F" w14:textId="77777777" w:rsidR="00353BC8" w:rsidRPr="00056685" w:rsidRDefault="00353BC8" w:rsidP="00353BC8">
      <w:pPr>
        <w:spacing w:after="0" w:line="240" w:lineRule="auto"/>
        <w:rPr>
          <w:rFonts w:eastAsia="Times New Roman"/>
          <w:lang w:eastAsia="en-AU"/>
        </w:rPr>
      </w:pPr>
    </w:p>
    <w:p w14:paraId="34086A95"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Subsection 65</w:t>
      </w:r>
      <w:proofErr w:type="gramStart"/>
      <w:r w:rsidRPr="00056685">
        <w:rPr>
          <w:rFonts w:eastAsia="Times New Roman"/>
          <w:b/>
          <w:bCs/>
          <w:lang w:eastAsia="en-AU"/>
        </w:rPr>
        <w:t>C(</w:t>
      </w:r>
      <w:proofErr w:type="gramEnd"/>
      <w:r w:rsidRPr="00056685">
        <w:rPr>
          <w:rFonts w:eastAsia="Times New Roman"/>
          <w:b/>
          <w:bCs/>
          <w:lang w:eastAsia="en-AU"/>
        </w:rPr>
        <w:t>3)</w:t>
      </w:r>
    </w:p>
    <w:p w14:paraId="41EDA27B"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 xml:space="preserve">This subsection outlines and defines the two types of episodic agreements, being an episodic pre-agreement and an episodic post-agreement. </w:t>
      </w:r>
    </w:p>
    <w:p w14:paraId="547F260B" w14:textId="77777777" w:rsidR="00353BC8" w:rsidRPr="00056685" w:rsidRDefault="00353BC8" w:rsidP="00353BC8">
      <w:pPr>
        <w:spacing w:after="0" w:line="240" w:lineRule="auto"/>
        <w:rPr>
          <w:rFonts w:eastAsia="Times New Roman"/>
          <w:lang w:eastAsia="en-AU"/>
        </w:rPr>
      </w:pPr>
    </w:p>
    <w:p w14:paraId="2CE35A46"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Subsection 65</w:t>
      </w:r>
      <w:proofErr w:type="gramStart"/>
      <w:r w:rsidRPr="00056685">
        <w:rPr>
          <w:rFonts w:eastAsia="Times New Roman"/>
          <w:b/>
          <w:bCs/>
          <w:lang w:eastAsia="en-AU"/>
        </w:rPr>
        <w:t>C(</w:t>
      </w:r>
      <w:proofErr w:type="gramEnd"/>
      <w:r w:rsidRPr="00056685">
        <w:rPr>
          <w:rFonts w:eastAsia="Times New Roman"/>
          <w:b/>
          <w:bCs/>
          <w:lang w:eastAsia="en-AU"/>
        </w:rPr>
        <w:t>4)</w:t>
      </w:r>
    </w:p>
    <w:p w14:paraId="290B06F3"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This subsection outlines the ‘data set’ that the professional is required to give to the assignor in writing, before either party offers entry into an episodic agreement.</w:t>
      </w:r>
    </w:p>
    <w:p w14:paraId="271651C0" w14:textId="77777777" w:rsidR="00353BC8" w:rsidRPr="00056685" w:rsidRDefault="00353BC8" w:rsidP="00353BC8">
      <w:pPr>
        <w:spacing w:after="0" w:line="240" w:lineRule="auto"/>
        <w:rPr>
          <w:rFonts w:eastAsia="Times New Roman"/>
          <w:lang w:eastAsia="en-AU"/>
        </w:rPr>
      </w:pPr>
    </w:p>
    <w:p w14:paraId="1E4AF271"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Paragraph 65C(4)(a)</w:t>
      </w:r>
    </w:p>
    <w:p w14:paraId="3C439BAA"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This paragraph outlines that an episodic agreement must include the name of the person to whom the agreement service is or will be rendered.</w:t>
      </w:r>
    </w:p>
    <w:p w14:paraId="08B78E98" w14:textId="77777777" w:rsidR="00353BC8" w:rsidRPr="00056685" w:rsidRDefault="00353BC8" w:rsidP="00353BC8">
      <w:pPr>
        <w:spacing w:after="0" w:line="240" w:lineRule="auto"/>
        <w:rPr>
          <w:rFonts w:eastAsia="Times New Roman"/>
          <w:lang w:eastAsia="en-AU"/>
        </w:rPr>
      </w:pPr>
    </w:p>
    <w:p w14:paraId="04E61BCA"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Paragraph 65C(4)(b)</w:t>
      </w:r>
    </w:p>
    <w:p w14:paraId="0AC4BB33"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 xml:space="preserve">This paragraph outlines that an episodic agreement must include the date at which the agreement is proposed to be </w:t>
      </w:r>
      <w:proofErr w:type="gramStart"/>
      <w:r w:rsidRPr="00056685">
        <w:rPr>
          <w:rFonts w:eastAsia="Times New Roman"/>
          <w:lang w:eastAsia="en-AU"/>
        </w:rPr>
        <w:t>entered into</w:t>
      </w:r>
      <w:proofErr w:type="gramEnd"/>
      <w:r w:rsidRPr="00056685">
        <w:rPr>
          <w:rFonts w:eastAsia="Times New Roman"/>
          <w:lang w:eastAsia="en-AU"/>
        </w:rPr>
        <w:t>.</w:t>
      </w:r>
    </w:p>
    <w:p w14:paraId="384E4A73" w14:textId="77777777" w:rsidR="00353BC8" w:rsidRPr="00056685" w:rsidRDefault="00353BC8" w:rsidP="00353BC8">
      <w:pPr>
        <w:spacing w:after="0" w:line="240" w:lineRule="auto"/>
        <w:rPr>
          <w:rFonts w:eastAsia="Times New Roman"/>
          <w:lang w:eastAsia="en-AU"/>
        </w:rPr>
      </w:pPr>
    </w:p>
    <w:p w14:paraId="2E8AFD16"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 xml:space="preserve">Paragraph 65C(4)(c) </w:t>
      </w:r>
    </w:p>
    <w:p w14:paraId="251C10A2"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This paragraph outlines that an episodic agreement must specify whether the agreement is an episodic pre-agreement or an episodic post-agreement.</w:t>
      </w:r>
    </w:p>
    <w:p w14:paraId="40B6CFF2" w14:textId="77777777" w:rsidR="00353BC8" w:rsidRPr="00056685" w:rsidRDefault="00353BC8" w:rsidP="00353BC8">
      <w:pPr>
        <w:spacing w:after="0" w:line="240" w:lineRule="auto"/>
        <w:rPr>
          <w:rFonts w:eastAsia="Times New Roman"/>
          <w:lang w:eastAsia="en-AU"/>
        </w:rPr>
      </w:pPr>
    </w:p>
    <w:p w14:paraId="4054607D"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Paragraph 65C(4)(d)</w:t>
      </w:r>
    </w:p>
    <w:p w14:paraId="000672A2"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This paragraph outlines a table containing items 1-6 with 2 columns. Column 1 specifies the kind of agreements and column 2 outlines the information required for the purpose of an episodic agreement.</w:t>
      </w:r>
    </w:p>
    <w:p w14:paraId="12684E74" w14:textId="77777777" w:rsidR="00353BC8" w:rsidRPr="00056685" w:rsidRDefault="00353BC8" w:rsidP="00353BC8">
      <w:pPr>
        <w:spacing w:after="0" w:line="240" w:lineRule="auto"/>
        <w:rPr>
          <w:rFonts w:eastAsia="Times New Roman"/>
          <w:lang w:eastAsia="en-AU"/>
        </w:rPr>
      </w:pPr>
    </w:p>
    <w:p w14:paraId="469661F4"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Subsection 65C(4)(d) (table item 1, column 1)</w:t>
      </w:r>
    </w:p>
    <w:p w14:paraId="12389C6A"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This item specifies that for an episodic pre-agreement relating to a pathology service (other than Group P9), the information in item 1, column 2 must be given to the assignor in writing before either party offers entry into an episodic agreement.</w:t>
      </w:r>
    </w:p>
    <w:p w14:paraId="20D53672" w14:textId="77777777" w:rsidR="00353BC8" w:rsidRPr="00056685" w:rsidRDefault="00353BC8" w:rsidP="00353BC8">
      <w:pPr>
        <w:spacing w:after="0" w:line="240" w:lineRule="auto"/>
        <w:rPr>
          <w:rFonts w:eastAsia="Times New Roman"/>
          <w:lang w:eastAsia="en-AU"/>
        </w:rPr>
      </w:pPr>
    </w:p>
    <w:p w14:paraId="2E968623"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Subsection 65C(4)(d) (table item 1, column 2, paragraph a)</w:t>
      </w:r>
    </w:p>
    <w:p w14:paraId="5FA4B492"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 xml:space="preserve">This item outlines that for an episodic pre-agreement relating to a pathology service (other than Group P9), the date on which the specimen is or was collected must be specified in the agreement. </w:t>
      </w:r>
    </w:p>
    <w:p w14:paraId="4CB0264C" w14:textId="77777777" w:rsidR="00353BC8" w:rsidRPr="00056685" w:rsidRDefault="00353BC8" w:rsidP="00353BC8">
      <w:pPr>
        <w:spacing w:after="0" w:line="240" w:lineRule="auto"/>
        <w:rPr>
          <w:rFonts w:eastAsia="Times New Roman"/>
          <w:lang w:eastAsia="en-AU"/>
        </w:rPr>
      </w:pPr>
    </w:p>
    <w:p w14:paraId="1CBA029C"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Subsection 65C(4)(d) (table item 1, column 2, paragraph b)</w:t>
      </w:r>
    </w:p>
    <w:p w14:paraId="2702DBB6"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 xml:space="preserve">This item outlines that for an episodic pre-agreement relating to a pathology service (other than Group P9), a description of the service that would be understood by the medical practitioner and sufficient to identify the item in the pathology service table must be specified in the agreement. </w:t>
      </w:r>
    </w:p>
    <w:p w14:paraId="33B3A212" w14:textId="77777777" w:rsidR="00353BC8" w:rsidRPr="00056685" w:rsidRDefault="00353BC8" w:rsidP="00353BC8">
      <w:pPr>
        <w:spacing w:after="0" w:line="240" w:lineRule="auto"/>
        <w:rPr>
          <w:rFonts w:eastAsia="Times New Roman"/>
          <w:lang w:eastAsia="en-AU"/>
        </w:rPr>
      </w:pPr>
    </w:p>
    <w:p w14:paraId="0D5D54EC"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Subsection 65C(4)(d) (table item 1, column 2, paragraph c)</w:t>
      </w:r>
    </w:p>
    <w:p w14:paraId="508FA70B" w14:textId="65A93DAA" w:rsidR="00353BC8" w:rsidRPr="00056685" w:rsidRDefault="00353BC8" w:rsidP="00353BC8">
      <w:pPr>
        <w:spacing w:after="0" w:line="240" w:lineRule="auto"/>
        <w:rPr>
          <w:rFonts w:eastAsia="Times New Roman"/>
          <w:lang w:eastAsia="en-AU"/>
        </w:rPr>
      </w:pPr>
      <w:r w:rsidRPr="00056685">
        <w:rPr>
          <w:rFonts w:eastAsia="Times New Roman"/>
          <w:lang w:eastAsia="en-AU"/>
        </w:rPr>
        <w:t xml:space="preserve">This item outlines a statement to the effect that entry into an episodic pre-agreement relating to a pathology service (other than Group P9) also constitutes the assignor’s agreement to assign their right to the payment of </w:t>
      </w:r>
      <w:r w:rsidR="00BF252C" w:rsidRPr="00056685">
        <w:rPr>
          <w:rFonts w:eastAsia="Times New Roman"/>
          <w:lang w:eastAsia="en-AU"/>
        </w:rPr>
        <w:t>Medicare</w:t>
      </w:r>
      <w:r w:rsidRPr="00056685">
        <w:rPr>
          <w:rFonts w:eastAsia="Times New Roman"/>
          <w:lang w:eastAsia="en-AU"/>
        </w:rPr>
        <w:t xml:space="preserve"> benefit to the professional for a pathologist-</w:t>
      </w:r>
      <w:r w:rsidRPr="00056685">
        <w:rPr>
          <w:rFonts w:eastAsia="Times New Roman"/>
          <w:lang w:eastAsia="en-AU"/>
        </w:rPr>
        <w:lastRenderedPageBreak/>
        <w:t>determinable service, must be specified in the agreement. A determinable service is one that is rendered by an approved pathology practitioner or on their behalf and is clinically necessary.</w:t>
      </w:r>
    </w:p>
    <w:p w14:paraId="32082B83" w14:textId="77777777" w:rsidR="00353BC8" w:rsidRPr="00056685" w:rsidRDefault="00353BC8" w:rsidP="00353BC8">
      <w:pPr>
        <w:spacing w:after="0" w:line="240" w:lineRule="auto"/>
        <w:rPr>
          <w:rFonts w:eastAsia="Times New Roman"/>
          <w:lang w:eastAsia="en-AU"/>
        </w:rPr>
      </w:pPr>
    </w:p>
    <w:p w14:paraId="7E7A043F" w14:textId="77777777" w:rsidR="00353BC8" w:rsidRPr="00056685" w:rsidRDefault="00353BC8" w:rsidP="00353BC8">
      <w:pPr>
        <w:spacing w:after="0" w:line="240" w:lineRule="auto"/>
        <w:rPr>
          <w:rFonts w:eastAsia="Times New Roman"/>
          <w:lang w:eastAsia="en-AU"/>
        </w:rPr>
      </w:pPr>
      <w:r w:rsidRPr="00056685">
        <w:rPr>
          <w:rFonts w:eastAsia="Times New Roman"/>
          <w:b/>
          <w:bCs/>
          <w:lang w:eastAsia="en-AU"/>
        </w:rPr>
        <w:t>Subsection 65C(4)(d) (table item 2, column 1)</w:t>
      </w:r>
    </w:p>
    <w:p w14:paraId="2A01E5EA"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This item specifies that for an episodic post-agreement relating to a pathology service (other than Group P9), the information in item 2, column 2 must be given to the assignor in writing before either party offers entry into an episodic agreement.</w:t>
      </w:r>
    </w:p>
    <w:p w14:paraId="25DE13C2" w14:textId="77777777" w:rsidR="00353BC8" w:rsidRPr="00056685" w:rsidRDefault="00353BC8" w:rsidP="00353BC8">
      <w:pPr>
        <w:spacing w:after="0" w:line="240" w:lineRule="auto"/>
        <w:rPr>
          <w:rFonts w:eastAsia="Times New Roman"/>
          <w:lang w:eastAsia="en-AU"/>
        </w:rPr>
      </w:pPr>
    </w:p>
    <w:p w14:paraId="53A8B378"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Subsection 65C(4)(d) (table item 2, column 2, paragraph a)</w:t>
      </w:r>
    </w:p>
    <w:p w14:paraId="09F9F311"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 xml:space="preserve">This item outlines that for an episodic post-agreement relating to a pathology service (other than Group P9), the particulars prescribed in subsection 54(2) must be specified in the agreement. </w:t>
      </w:r>
    </w:p>
    <w:p w14:paraId="54EE78F0" w14:textId="77777777" w:rsidR="00353BC8" w:rsidRPr="00056685" w:rsidRDefault="00353BC8" w:rsidP="00353BC8">
      <w:pPr>
        <w:spacing w:after="0" w:line="240" w:lineRule="auto"/>
        <w:rPr>
          <w:rFonts w:eastAsia="Times New Roman"/>
          <w:lang w:eastAsia="en-AU"/>
        </w:rPr>
      </w:pPr>
    </w:p>
    <w:p w14:paraId="5BA27E01"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Subsection 65C(4)(d) (table item 2, column 2, paragraph b)</w:t>
      </w:r>
    </w:p>
    <w:p w14:paraId="03C8DF02"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 xml:space="preserve">This item outlines that for an episodic post-agreement relating to a pathology service (other than Group P9), the date on which the specimen was collected must be specified in the agreement. </w:t>
      </w:r>
    </w:p>
    <w:p w14:paraId="4C1FFFC1" w14:textId="77777777" w:rsidR="00353BC8" w:rsidRPr="00056685" w:rsidRDefault="00353BC8" w:rsidP="00353BC8">
      <w:pPr>
        <w:spacing w:after="0" w:line="240" w:lineRule="auto"/>
        <w:rPr>
          <w:rFonts w:eastAsia="Times New Roman"/>
          <w:lang w:eastAsia="en-AU"/>
        </w:rPr>
      </w:pPr>
    </w:p>
    <w:p w14:paraId="02A37984"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Subsection 65C(4)(d) (table item 2, column 2, paragraph c)</w:t>
      </w:r>
    </w:p>
    <w:p w14:paraId="54796DBB"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 xml:space="preserve">This item specifies that for an episodic post-agreement relating to a pathology service (other than Group P9), the item number in the pathology service table of the rendered service must be specified in the agreement. </w:t>
      </w:r>
    </w:p>
    <w:p w14:paraId="5173824A" w14:textId="77777777" w:rsidR="00353BC8" w:rsidRPr="00056685" w:rsidRDefault="00353BC8" w:rsidP="00353BC8">
      <w:pPr>
        <w:spacing w:after="0" w:line="240" w:lineRule="auto"/>
        <w:rPr>
          <w:rFonts w:eastAsia="Times New Roman"/>
          <w:lang w:eastAsia="en-AU"/>
        </w:rPr>
      </w:pPr>
    </w:p>
    <w:p w14:paraId="575A3C2E" w14:textId="77777777" w:rsidR="00353BC8" w:rsidRPr="00056685" w:rsidRDefault="00353BC8" w:rsidP="00353BC8">
      <w:pPr>
        <w:spacing w:after="0" w:line="240" w:lineRule="auto"/>
        <w:rPr>
          <w:rFonts w:eastAsia="Times New Roman"/>
          <w:lang w:eastAsia="en-AU"/>
        </w:rPr>
      </w:pPr>
      <w:r w:rsidRPr="00056685">
        <w:rPr>
          <w:rFonts w:eastAsia="Times New Roman"/>
          <w:b/>
          <w:bCs/>
          <w:lang w:eastAsia="en-AU"/>
        </w:rPr>
        <w:t>Subsection 65C(4)(d) (table item 3, column 1)</w:t>
      </w:r>
    </w:p>
    <w:p w14:paraId="3BC38EBF"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This item specifies that for an episodic pre-agreement relating to a diagnostic imaging service, the information in item 3, column 2 must be given to the assignor in writing before either party offers entry into an episodic agreement.</w:t>
      </w:r>
    </w:p>
    <w:p w14:paraId="58480DA7" w14:textId="77777777" w:rsidR="00353BC8" w:rsidRPr="00056685" w:rsidRDefault="00353BC8" w:rsidP="00353BC8">
      <w:pPr>
        <w:spacing w:after="0" w:line="240" w:lineRule="auto"/>
        <w:rPr>
          <w:rFonts w:eastAsia="Times New Roman"/>
          <w:lang w:eastAsia="en-AU"/>
        </w:rPr>
      </w:pPr>
    </w:p>
    <w:p w14:paraId="5F409875"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Subsection 65C(4)(d) (table item 3, column 2, paragraph a)</w:t>
      </w:r>
    </w:p>
    <w:p w14:paraId="4C25A3B5"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 xml:space="preserve">This item outlines that for an episodic pre-agreement relating to a diagnostic imaging service, the date on which the diagnostic imaging procedure to be undertaken must be specified in the agreement. </w:t>
      </w:r>
    </w:p>
    <w:p w14:paraId="5B064379" w14:textId="77777777" w:rsidR="00353BC8" w:rsidRPr="00056685" w:rsidRDefault="00353BC8" w:rsidP="00353BC8">
      <w:pPr>
        <w:spacing w:after="0" w:line="240" w:lineRule="auto"/>
        <w:rPr>
          <w:rFonts w:eastAsia="Times New Roman"/>
          <w:lang w:eastAsia="en-AU"/>
        </w:rPr>
      </w:pPr>
    </w:p>
    <w:p w14:paraId="1A57684E"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Subsection 65C(4)(d) (table item 3, column 2, paragraph b)</w:t>
      </w:r>
    </w:p>
    <w:p w14:paraId="264928AB"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 xml:space="preserve">This item outlines that for an episodic pre-agreement relating to a diagnostic imaging service, a description of the service sufficient to identify the item in the diagnostic imaging service table must be specified in the agreement. </w:t>
      </w:r>
    </w:p>
    <w:p w14:paraId="5FA9E1AA" w14:textId="77777777" w:rsidR="00353BC8" w:rsidRPr="00056685" w:rsidRDefault="00353BC8" w:rsidP="00353BC8">
      <w:pPr>
        <w:spacing w:after="0" w:line="240" w:lineRule="auto"/>
        <w:rPr>
          <w:rFonts w:eastAsia="Times New Roman"/>
          <w:lang w:eastAsia="en-AU"/>
        </w:rPr>
      </w:pPr>
    </w:p>
    <w:p w14:paraId="134323C8"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Subsection 65C(4)(d) (table item 3, column 2, paragraph c)</w:t>
      </w:r>
    </w:p>
    <w:p w14:paraId="11C06E26" w14:textId="5B5BCF01" w:rsidR="00353BC8" w:rsidRPr="00056685" w:rsidRDefault="00353BC8" w:rsidP="00353BC8">
      <w:pPr>
        <w:spacing w:after="0" w:line="240" w:lineRule="auto"/>
        <w:rPr>
          <w:rFonts w:eastAsia="Times New Roman"/>
          <w:lang w:eastAsia="en-AU"/>
        </w:rPr>
      </w:pPr>
      <w:r w:rsidRPr="00056685">
        <w:rPr>
          <w:rFonts w:eastAsia="Times New Roman"/>
          <w:lang w:eastAsia="en-AU"/>
        </w:rPr>
        <w:t xml:space="preserve">This item outlines a statement to the effect that entry into an episodic pre-agreement relating to a R-type diagnostic imaging service also constitutes the assignor’s agreement to assign their right to the payment of </w:t>
      </w:r>
      <w:r w:rsidR="00BF252C" w:rsidRPr="00056685">
        <w:rPr>
          <w:rFonts w:eastAsia="Times New Roman"/>
          <w:lang w:eastAsia="en-AU"/>
        </w:rPr>
        <w:t>Medicare</w:t>
      </w:r>
      <w:r w:rsidRPr="00056685">
        <w:rPr>
          <w:rFonts w:eastAsia="Times New Roman"/>
          <w:lang w:eastAsia="en-AU"/>
        </w:rPr>
        <w:t xml:space="preserve"> benefit to the professional for a diagnostic imaging service within the meaning of section 16B of the Act, must be specified in the agreement. An eligible R-Type diagnostic imaging service is one that has been deemed clinically necessary and more appropriate than the initially agreed service or services. </w:t>
      </w:r>
    </w:p>
    <w:p w14:paraId="1E4E6E04" w14:textId="77777777" w:rsidR="00353BC8" w:rsidRPr="00056685" w:rsidRDefault="00353BC8" w:rsidP="00353BC8">
      <w:pPr>
        <w:spacing w:after="0" w:line="240" w:lineRule="auto"/>
        <w:rPr>
          <w:rFonts w:eastAsia="Times New Roman"/>
          <w:lang w:eastAsia="en-AU"/>
        </w:rPr>
      </w:pPr>
    </w:p>
    <w:p w14:paraId="1938C671" w14:textId="77777777" w:rsidR="0013214E" w:rsidRPr="00056685" w:rsidRDefault="0013214E" w:rsidP="00353BC8">
      <w:pPr>
        <w:spacing w:after="0" w:line="240" w:lineRule="auto"/>
        <w:rPr>
          <w:rFonts w:eastAsia="Times New Roman"/>
          <w:lang w:eastAsia="en-AU"/>
        </w:rPr>
      </w:pPr>
    </w:p>
    <w:p w14:paraId="4CF199DF" w14:textId="77777777" w:rsidR="0013214E" w:rsidRPr="00056685" w:rsidRDefault="0013214E" w:rsidP="00353BC8">
      <w:pPr>
        <w:spacing w:after="0" w:line="240" w:lineRule="auto"/>
        <w:rPr>
          <w:rFonts w:eastAsia="Times New Roman"/>
          <w:lang w:eastAsia="en-AU"/>
        </w:rPr>
      </w:pPr>
    </w:p>
    <w:p w14:paraId="45926AB3" w14:textId="77777777" w:rsidR="0013214E" w:rsidRPr="00056685" w:rsidRDefault="0013214E" w:rsidP="00353BC8">
      <w:pPr>
        <w:spacing w:after="0" w:line="240" w:lineRule="auto"/>
        <w:rPr>
          <w:rFonts w:eastAsia="Times New Roman"/>
          <w:lang w:eastAsia="en-AU"/>
        </w:rPr>
      </w:pPr>
    </w:p>
    <w:p w14:paraId="41DF4A7F" w14:textId="6BA8CB76"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lastRenderedPageBreak/>
        <w:t>Subsection 65C(4)(d) (table item 4, column 1)</w:t>
      </w:r>
    </w:p>
    <w:p w14:paraId="2E39C913"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This item specifies that for an episodic post-agreement relating to a diagnostic imaging service the information in item 4, column 2 must be given to the assignor in writing before either party offers entry into an episodic agreement.</w:t>
      </w:r>
    </w:p>
    <w:p w14:paraId="79E396B2" w14:textId="77777777" w:rsidR="00353BC8" w:rsidRPr="00056685" w:rsidRDefault="00353BC8" w:rsidP="00353BC8">
      <w:pPr>
        <w:spacing w:after="0" w:line="240" w:lineRule="auto"/>
        <w:rPr>
          <w:rFonts w:eastAsia="Times New Roman"/>
          <w:lang w:eastAsia="en-AU"/>
        </w:rPr>
      </w:pPr>
    </w:p>
    <w:p w14:paraId="2B191EBB"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Subsection 65C(4)(d) (table item 4, column 2, paragraph a)</w:t>
      </w:r>
    </w:p>
    <w:p w14:paraId="7DBCAD58"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 xml:space="preserve">This item specifies that for an episodic post-agreement relating to a diagnostic imaging service, one or more of the identifying details of the professional (in subsection 65(5)) who has rendered the service must be specified in the agreement. </w:t>
      </w:r>
    </w:p>
    <w:p w14:paraId="4A52F8C3" w14:textId="77777777" w:rsidR="00353BC8" w:rsidRPr="00056685" w:rsidRDefault="00353BC8" w:rsidP="00353BC8">
      <w:pPr>
        <w:spacing w:after="0" w:line="240" w:lineRule="auto"/>
        <w:rPr>
          <w:rFonts w:eastAsia="Times New Roman"/>
          <w:lang w:eastAsia="en-AU"/>
        </w:rPr>
      </w:pPr>
    </w:p>
    <w:p w14:paraId="6C1E2AFA"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Subsection 65C(4)(d) (table item 4, column 2, paragraph b)</w:t>
      </w:r>
    </w:p>
    <w:p w14:paraId="5C63A65D"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 xml:space="preserve">This item specifies that for an episodic post-agreement relating to a diagnostic imaging service, the date on which the diagnostic imaging procedure was undertaken must be specified in the agreement. </w:t>
      </w:r>
    </w:p>
    <w:p w14:paraId="75F22D33" w14:textId="77777777" w:rsidR="00353BC8" w:rsidRPr="00056685" w:rsidRDefault="00353BC8" w:rsidP="00353BC8">
      <w:pPr>
        <w:spacing w:after="0" w:line="240" w:lineRule="auto"/>
        <w:rPr>
          <w:rFonts w:eastAsia="Times New Roman"/>
          <w:lang w:eastAsia="en-AU"/>
        </w:rPr>
      </w:pPr>
    </w:p>
    <w:p w14:paraId="66BD018D"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Subsection 65C(4)(d) (table item 4, column 2, paragraph c)</w:t>
      </w:r>
    </w:p>
    <w:p w14:paraId="7BF15A28"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 xml:space="preserve">This item specifies that for an episodic post-agreement relating to a diagnostic imaging service, the item number in the diagnostic imaging service table of the rendered service must be specified in the agreement. </w:t>
      </w:r>
    </w:p>
    <w:p w14:paraId="751CABDC" w14:textId="77777777" w:rsidR="00353BC8" w:rsidRPr="00056685" w:rsidRDefault="00353BC8" w:rsidP="00353BC8">
      <w:pPr>
        <w:spacing w:after="0" w:line="240" w:lineRule="auto"/>
        <w:rPr>
          <w:rFonts w:eastAsia="Times New Roman"/>
          <w:lang w:eastAsia="en-AU"/>
        </w:rPr>
      </w:pPr>
    </w:p>
    <w:p w14:paraId="67FA1686"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Subsection 65C(4)(d) (table item 5, column 1)</w:t>
      </w:r>
    </w:p>
    <w:p w14:paraId="003EF969"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This item specifies that for an episodic pre-agreement not relating to items 1 to 4 (pathology (other than Group P9) and diagnostic imaging services), the information in item 5, column 2 must be given to the assignor in writing before either party offers entry into an episodic agreement.</w:t>
      </w:r>
    </w:p>
    <w:p w14:paraId="0AF2E5BF" w14:textId="77777777" w:rsidR="00353BC8" w:rsidRPr="00056685" w:rsidRDefault="00353BC8" w:rsidP="00353BC8">
      <w:pPr>
        <w:spacing w:after="0" w:line="240" w:lineRule="auto"/>
        <w:rPr>
          <w:rFonts w:eastAsia="Times New Roman"/>
          <w:lang w:eastAsia="en-AU"/>
        </w:rPr>
      </w:pPr>
    </w:p>
    <w:p w14:paraId="2364977F"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Subsection 65C(4)(d) (table item 5, column 2, paragraph a)</w:t>
      </w:r>
    </w:p>
    <w:p w14:paraId="6514B373"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 xml:space="preserve">This item specifies that for an episodic pre-agreement relating to all other services not included in items 1 to 4, one or more of the identifying details of the professional (in subsection 65(5)) who will render the service must be specified in the agreement. </w:t>
      </w:r>
    </w:p>
    <w:p w14:paraId="663528F1" w14:textId="77777777" w:rsidR="00353BC8" w:rsidRPr="00056685" w:rsidRDefault="00353BC8" w:rsidP="00353BC8">
      <w:pPr>
        <w:spacing w:after="0" w:line="240" w:lineRule="auto"/>
        <w:rPr>
          <w:rFonts w:eastAsia="Times New Roman"/>
          <w:lang w:eastAsia="en-AU"/>
        </w:rPr>
      </w:pPr>
    </w:p>
    <w:p w14:paraId="207085C3"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Subsection 65C(4)(d) (table item 5, column 2, paragraph b)</w:t>
      </w:r>
    </w:p>
    <w:p w14:paraId="17C84603"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 xml:space="preserve">This item specifies that for an episodic pre-agreement relating to all other services not included in items 1 to 4, the date on which the service will be rendered must be specified in the agreement. </w:t>
      </w:r>
    </w:p>
    <w:p w14:paraId="79328F18" w14:textId="77777777" w:rsidR="00353BC8" w:rsidRPr="00056685" w:rsidRDefault="00353BC8" w:rsidP="00353BC8">
      <w:pPr>
        <w:spacing w:after="0" w:line="240" w:lineRule="auto"/>
        <w:rPr>
          <w:rFonts w:eastAsia="Times New Roman"/>
          <w:lang w:eastAsia="en-AU"/>
        </w:rPr>
      </w:pPr>
    </w:p>
    <w:p w14:paraId="23A879CA"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Subsection 65C(4)(d) (table item 5, column 2, paragraph c)</w:t>
      </w:r>
    </w:p>
    <w:p w14:paraId="11550DC8"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 xml:space="preserve">This item specifies that for an episodic pre-agreement relating to all other services not included in items 1 to 4, a basic service description (under Health Insurance Regulations 2018 – Basic Service Description for Assignment of Medicare Benefits as in force on the day the regulations commence) of the service that will be rendered must be specified in the agreement. </w:t>
      </w:r>
    </w:p>
    <w:p w14:paraId="06FE6B81" w14:textId="77777777" w:rsidR="00353BC8" w:rsidRPr="00056685" w:rsidRDefault="00353BC8" w:rsidP="00353BC8">
      <w:pPr>
        <w:spacing w:after="0" w:line="240" w:lineRule="auto"/>
        <w:rPr>
          <w:rFonts w:eastAsia="Times New Roman"/>
          <w:lang w:eastAsia="en-AU"/>
        </w:rPr>
      </w:pPr>
    </w:p>
    <w:p w14:paraId="696EF007"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The intention is to map all MBS items to a category which provides a simplified description, for use in pre-assignment agreements. Basic Service Descriptions based on a hierarchy of service characteristics will be meaningful for the assignor, noting that pre-assignment agreements are made before such time as a specific MBS item number or service description is known.</w:t>
      </w:r>
    </w:p>
    <w:p w14:paraId="5FFB3746" w14:textId="77777777" w:rsidR="00353BC8" w:rsidRPr="00056685" w:rsidRDefault="00353BC8" w:rsidP="00353BC8">
      <w:pPr>
        <w:spacing w:after="0" w:line="240" w:lineRule="auto"/>
        <w:rPr>
          <w:rFonts w:eastAsia="Times New Roman"/>
          <w:lang w:eastAsia="en-AU"/>
        </w:rPr>
      </w:pPr>
    </w:p>
    <w:p w14:paraId="282365AC" w14:textId="77777777" w:rsidR="0013214E" w:rsidRPr="00056685" w:rsidRDefault="0013214E" w:rsidP="00353BC8">
      <w:pPr>
        <w:spacing w:after="0" w:line="240" w:lineRule="auto"/>
        <w:rPr>
          <w:rFonts w:eastAsia="Times New Roman"/>
          <w:lang w:eastAsia="en-AU"/>
        </w:rPr>
      </w:pPr>
    </w:p>
    <w:p w14:paraId="43846680" w14:textId="1D14202F"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lastRenderedPageBreak/>
        <w:t>Subsection 65C(4)(d) (table item 6, column 1)</w:t>
      </w:r>
    </w:p>
    <w:p w14:paraId="495D0FD2"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This item specifies that for an episodic post-agreement not relating to items 1 to 4 (pathology (other than Group P9) and diagnostic imaging services), the information in item 6, column 2 must be given to the assignor in writing before either party offers entry into an episodic agreement.</w:t>
      </w:r>
    </w:p>
    <w:p w14:paraId="1234C488" w14:textId="77777777" w:rsidR="00353BC8" w:rsidRPr="00056685" w:rsidRDefault="00353BC8" w:rsidP="00353BC8">
      <w:pPr>
        <w:spacing w:after="0" w:line="240" w:lineRule="auto"/>
        <w:rPr>
          <w:rFonts w:eastAsia="Times New Roman"/>
          <w:lang w:eastAsia="en-AU"/>
        </w:rPr>
      </w:pPr>
    </w:p>
    <w:p w14:paraId="0D6455B3"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Subsection 65C(4)(d) (table item 6, column 2, paragraph a)</w:t>
      </w:r>
    </w:p>
    <w:p w14:paraId="5D3861A8"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 xml:space="preserve">This item specifies that for an episodic post-agreement relating to all other services not included in items 1 to 4, one or more of the identifying details of the professional (in subsection 65(5)) who has rendered the service must be specified in the agreement. </w:t>
      </w:r>
    </w:p>
    <w:p w14:paraId="57075B9F" w14:textId="77777777" w:rsidR="00353BC8" w:rsidRPr="00056685" w:rsidRDefault="00353BC8" w:rsidP="00353BC8">
      <w:pPr>
        <w:spacing w:after="0" w:line="240" w:lineRule="auto"/>
        <w:rPr>
          <w:rFonts w:eastAsia="Times New Roman"/>
          <w:lang w:eastAsia="en-AU"/>
        </w:rPr>
      </w:pPr>
    </w:p>
    <w:p w14:paraId="5052CAB0"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Subsection 65C(4)(d) (table item 6, column 2, paragraph b)</w:t>
      </w:r>
    </w:p>
    <w:p w14:paraId="1336994F"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 xml:space="preserve">This item specifies that for an episodic post-agreement relating to all other services not included in items 1 to 4, the date on which the service was rendered must be specified in the agreement. </w:t>
      </w:r>
    </w:p>
    <w:p w14:paraId="30A4173C" w14:textId="77777777" w:rsidR="00353BC8" w:rsidRPr="00056685" w:rsidRDefault="00353BC8" w:rsidP="00353BC8">
      <w:pPr>
        <w:spacing w:after="0" w:line="240" w:lineRule="auto"/>
        <w:rPr>
          <w:rFonts w:eastAsia="Times New Roman"/>
          <w:lang w:eastAsia="en-AU"/>
        </w:rPr>
      </w:pPr>
    </w:p>
    <w:p w14:paraId="221C20BB"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Subsection 65C(4)(d) (table item 6, column 2, paragraph c)</w:t>
      </w:r>
    </w:p>
    <w:p w14:paraId="2C2067CC"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 xml:space="preserve">This item specifies that for an episodic post-agreement relating to all other services not included in items 1 to 4, the item number in the general medical service table or pathology service table of the rendered service must be specified in the agreement. </w:t>
      </w:r>
    </w:p>
    <w:p w14:paraId="723AC9FC" w14:textId="77777777" w:rsidR="00353BC8" w:rsidRPr="00056685" w:rsidRDefault="00353BC8" w:rsidP="00353BC8">
      <w:pPr>
        <w:spacing w:after="0" w:line="240" w:lineRule="auto"/>
        <w:rPr>
          <w:rFonts w:eastAsia="Times New Roman"/>
          <w:lang w:eastAsia="en-AU"/>
        </w:rPr>
      </w:pPr>
    </w:p>
    <w:p w14:paraId="5463B052"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Subsection 65</w:t>
      </w:r>
      <w:proofErr w:type="gramStart"/>
      <w:r w:rsidRPr="00056685">
        <w:rPr>
          <w:rFonts w:eastAsia="Times New Roman"/>
          <w:b/>
          <w:bCs/>
          <w:lang w:eastAsia="en-AU"/>
        </w:rPr>
        <w:t>C(</w:t>
      </w:r>
      <w:proofErr w:type="gramEnd"/>
      <w:r w:rsidRPr="00056685">
        <w:rPr>
          <w:rFonts w:eastAsia="Times New Roman"/>
          <w:b/>
          <w:bCs/>
          <w:lang w:eastAsia="en-AU"/>
        </w:rPr>
        <w:t>5)</w:t>
      </w:r>
    </w:p>
    <w:p w14:paraId="0F7029A9"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This subsection specifies that for the purpose of items 4-6 in the table under subsection 4, the identifying details of the professional are:</w:t>
      </w:r>
    </w:p>
    <w:p w14:paraId="5CFAF323" w14:textId="77777777" w:rsidR="00353BC8" w:rsidRPr="00056685" w:rsidRDefault="00353BC8" w:rsidP="00353BC8">
      <w:pPr>
        <w:pStyle w:val="ListParagraph"/>
        <w:numPr>
          <w:ilvl w:val="0"/>
          <w:numId w:val="36"/>
        </w:numPr>
        <w:spacing w:before="0" w:beforeAutospacing="0" w:after="0" w:afterAutospacing="0"/>
        <w:contextualSpacing/>
      </w:pPr>
      <w:r w:rsidRPr="00056685">
        <w:t>the name of the professional and address of the place of practice; or</w:t>
      </w:r>
    </w:p>
    <w:p w14:paraId="224E6F24" w14:textId="77777777" w:rsidR="00353BC8" w:rsidRPr="00056685" w:rsidRDefault="00353BC8" w:rsidP="00353BC8">
      <w:pPr>
        <w:pStyle w:val="ListParagraph"/>
        <w:numPr>
          <w:ilvl w:val="0"/>
          <w:numId w:val="36"/>
        </w:numPr>
        <w:spacing w:before="0" w:beforeAutospacing="0" w:after="0" w:afterAutospacing="0"/>
        <w:contextualSpacing/>
      </w:pPr>
      <w:r w:rsidRPr="00056685">
        <w:t>the provider number of the professional.</w:t>
      </w:r>
    </w:p>
    <w:p w14:paraId="360A815C" w14:textId="77777777" w:rsidR="00353BC8" w:rsidRPr="00056685" w:rsidRDefault="00353BC8" w:rsidP="00353BC8">
      <w:pPr>
        <w:spacing w:after="0" w:line="240" w:lineRule="auto"/>
        <w:rPr>
          <w:rFonts w:eastAsia="Times New Roman"/>
          <w:lang w:eastAsia="en-AU"/>
        </w:rPr>
      </w:pPr>
    </w:p>
    <w:p w14:paraId="4C1172A0"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Subsection 65</w:t>
      </w:r>
      <w:proofErr w:type="gramStart"/>
      <w:r w:rsidRPr="00056685">
        <w:rPr>
          <w:rFonts w:eastAsia="Times New Roman"/>
          <w:b/>
          <w:bCs/>
          <w:lang w:eastAsia="en-AU"/>
        </w:rPr>
        <w:t>C(</w:t>
      </w:r>
      <w:proofErr w:type="gramEnd"/>
      <w:r w:rsidRPr="00056685">
        <w:rPr>
          <w:rFonts w:eastAsia="Times New Roman"/>
          <w:b/>
          <w:bCs/>
          <w:lang w:eastAsia="en-AU"/>
        </w:rPr>
        <w:t>6)</w:t>
      </w:r>
    </w:p>
    <w:p w14:paraId="5467338C"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This subsection specifies the information required for an episodic agreement which must:</w:t>
      </w:r>
    </w:p>
    <w:p w14:paraId="16317062" w14:textId="77777777" w:rsidR="00353BC8" w:rsidRPr="00056685" w:rsidRDefault="00353BC8" w:rsidP="00353BC8">
      <w:pPr>
        <w:pStyle w:val="ListParagraph"/>
        <w:numPr>
          <w:ilvl w:val="0"/>
          <w:numId w:val="36"/>
        </w:numPr>
        <w:spacing w:before="0" w:beforeAutospacing="0" w:after="0" w:afterAutospacing="0"/>
        <w:contextualSpacing/>
      </w:pPr>
      <w:r w:rsidRPr="00056685">
        <w:t>contain the information in subsection 65</w:t>
      </w:r>
      <w:proofErr w:type="gramStart"/>
      <w:r w:rsidRPr="00056685">
        <w:t>C(</w:t>
      </w:r>
      <w:proofErr w:type="gramEnd"/>
      <w:r w:rsidRPr="00056685">
        <w:t>4); and</w:t>
      </w:r>
    </w:p>
    <w:p w14:paraId="01B11002" w14:textId="77777777" w:rsidR="00353BC8" w:rsidRPr="00056685" w:rsidRDefault="00353BC8" w:rsidP="00353BC8">
      <w:pPr>
        <w:pStyle w:val="ListParagraph"/>
        <w:numPr>
          <w:ilvl w:val="0"/>
          <w:numId w:val="36"/>
        </w:numPr>
        <w:spacing w:before="0" w:beforeAutospacing="0" w:after="0" w:afterAutospacing="0"/>
        <w:contextualSpacing/>
      </w:pPr>
      <w:r w:rsidRPr="00056685">
        <w:t xml:space="preserve">specify </w:t>
      </w:r>
      <w:proofErr w:type="gramStart"/>
      <w:r w:rsidRPr="00056685">
        <w:t>whether or not</w:t>
      </w:r>
      <w:proofErr w:type="gramEnd"/>
      <w:r w:rsidRPr="00056685">
        <w:t xml:space="preserve"> the assignor of the agreement is the person who will or has received a service; and</w:t>
      </w:r>
    </w:p>
    <w:p w14:paraId="00BFDD3E" w14:textId="77777777" w:rsidR="00353BC8" w:rsidRPr="00056685" w:rsidRDefault="00353BC8" w:rsidP="00353BC8">
      <w:pPr>
        <w:pStyle w:val="ListParagraph"/>
        <w:numPr>
          <w:ilvl w:val="0"/>
          <w:numId w:val="36"/>
        </w:numPr>
        <w:spacing w:before="0" w:beforeAutospacing="0" w:after="0" w:afterAutospacing="0"/>
        <w:contextualSpacing/>
      </w:pPr>
      <w:r w:rsidRPr="00056685">
        <w:t>be a written document; and</w:t>
      </w:r>
    </w:p>
    <w:p w14:paraId="5B975610" w14:textId="77777777" w:rsidR="00353BC8" w:rsidRPr="00056685" w:rsidRDefault="00353BC8" w:rsidP="00353BC8">
      <w:pPr>
        <w:pStyle w:val="ListParagraph"/>
        <w:numPr>
          <w:ilvl w:val="0"/>
          <w:numId w:val="36"/>
        </w:numPr>
        <w:spacing w:before="0" w:beforeAutospacing="0" w:after="0" w:afterAutospacing="0"/>
        <w:contextualSpacing/>
      </w:pPr>
      <w:r w:rsidRPr="00056685">
        <w:t>be signed by the assignor.</w:t>
      </w:r>
    </w:p>
    <w:p w14:paraId="57CD79AC" w14:textId="77777777" w:rsidR="00353BC8" w:rsidRPr="00056685" w:rsidRDefault="00353BC8" w:rsidP="00353BC8">
      <w:pPr>
        <w:spacing w:after="0" w:line="240" w:lineRule="auto"/>
        <w:rPr>
          <w:rFonts w:eastAsia="Times New Roman"/>
          <w:lang w:eastAsia="en-AU"/>
        </w:rPr>
      </w:pPr>
    </w:p>
    <w:p w14:paraId="00C1AEBA"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Subsection 65</w:t>
      </w:r>
      <w:proofErr w:type="gramStart"/>
      <w:r w:rsidRPr="00056685">
        <w:rPr>
          <w:rFonts w:eastAsia="Times New Roman"/>
          <w:b/>
          <w:bCs/>
          <w:lang w:eastAsia="en-AU"/>
        </w:rPr>
        <w:t>D(</w:t>
      </w:r>
      <w:proofErr w:type="gramEnd"/>
      <w:r w:rsidRPr="00056685">
        <w:rPr>
          <w:rFonts w:eastAsia="Times New Roman"/>
          <w:b/>
          <w:bCs/>
          <w:lang w:eastAsia="en-AU"/>
        </w:rPr>
        <w:t>1), (2), and (3)</w:t>
      </w:r>
    </w:p>
    <w:p w14:paraId="2158D6FC"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This item relates to an assignment request mentioned in subsection 20</w:t>
      </w:r>
      <w:proofErr w:type="gramStart"/>
      <w:r w:rsidRPr="00056685">
        <w:rPr>
          <w:rFonts w:eastAsia="Times New Roman"/>
          <w:lang w:eastAsia="en-AU"/>
        </w:rPr>
        <w:t>AAA(</w:t>
      </w:r>
      <w:proofErr w:type="gramEnd"/>
      <w:r w:rsidRPr="00056685">
        <w:rPr>
          <w:rFonts w:eastAsia="Times New Roman"/>
          <w:lang w:eastAsia="en-AU"/>
        </w:rPr>
        <w:t>3) of the Act. This item sets out the manner, content, and form of the information that must be given by the responsible provider (either an operator of the hospital, organization, or health professional) to the assignor before the assignor makes a request to assign their benefit to their private health insurer or an approved billing agent.</w:t>
      </w:r>
    </w:p>
    <w:p w14:paraId="683C4AFA" w14:textId="77777777" w:rsidR="00353BC8" w:rsidRPr="00056685" w:rsidRDefault="00353BC8" w:rsidP="00353BC8">
      <w:pPr>
        <w:spacing w:after="0" w:line="240" w:lineRule="auto"/>
        <w:rPr>
          <w:rFonts w:eastAsia="Times New Roman"/>
          <w:lang w:eastAsia="en-AU"/>
        </w:rPr>
      </w:pPr>
    </w:p>
    <w:p w14:paraId="6C153E75"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The information in subsection 65</w:t>
      </w:r>
      <w:proofErr w:type="gramStart"/>
      <w:r w:rsidRPr="00056685">
        <w:rPr>
          <w:rFonts w:eastAsia="Times New Roman"/>
          <w:lang w:eastAsia="en-AU"/>
        </w:rPr>
        <w:t>D(</w:t>
      </w:r>
      <w:proofErr w:type="gramEnd"/>
      <w:r w:rsidRPr="00056685">
        <w:rPr>
          <w:rFonts w:eastAsia="Times New Roman"/>
          <w:lang w:eastAsia="en-AU"/>
        </w:rPr>
        <w:t>1) must be provided to the assignor in writing and the assignment request by the assignor must also be made in writing, as per paragraph 65D(3)(b). This information should be provided to the assignor prior to professional services being rendered but can be provided after.</w:t>
      </w:r>
    </w:p>
    <w:p w14:paraId="060A0ABD" w14:textId="77777777" w:rsidR="00353BC8" w:rsidRPr="00056685" w:rsidRDefault="00353BC8" w:rsidP="00353BC8">
      <w:pPr>
        <w:spacing w:after="0" w:line="240" w:lineRule="auto"/>
        <w:rPr>
          <w:rFonts w:eastAsia="Times New Roman"/>
          <w:lang w:eastAsia="en-AU"/>
        </w:rPr>
      </w:pPr>
    </w:p>
    <w:p w14:paraId="4A4AAE6E"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 xml:space="preserve">A single assignment request can facilitate the assignment of multiple professional services by multiple health professionals. This applies if the professional services are covered by the particulars (i.e., description of the condition, treatment, or services (to be) rendered) and the </w:t>
      </w:r>
      <w:r w:rsidRPr="00056685">
        <w:rPr>
          <w:rFonts w:eastAsia="Times New Roman"/>
          <w:lang w:eastAsia="en-AU"/>
        </w:rPr>
        <w:lastRenderedPageBreak/>
        <w:t>health professional/s covered by the assignment are authorised to provide hospital or hospital-substitute treatment as per subsection 20</w:t>
      </w:r>
      <w:proofErr w:type="gramStart"/>
      <w:r w:rsidRPr="00056685">
        <w:rPr>
          <w:rFonts w:eastAsia="Times New Roman"/>
          <w:lang w:eastAsia="en-AU"/>
        </w:rPr>
        <w:t>AAA(</w:t>
      </w:r>
      <w:proofErr w:type="gramEnd"/>
      <w:r w:rsidRPr="00056685">
        <w:rPr>
          <w:rFonts w:eastAsia="Times New Roman"/>
          <w:lang w:eastAsia="en-AU"/>
        </w:rPr>
        <w:t>7) of the Act.</w:t>
      </w:r>
    </w:p>
    <w:p w14:paraId="2E128D86" w14:textId="77777777" w:rsidR="00353BC8" w:rsidRPr="00056685" w:rsidRDefault="00353BC8" w:rsidP="00353BC8">
      <w:pPr>
        <w:spacing w:after="0" w:line="240" w:lineRule="auto"/>
        <w:rPr>
          <w:rFonts w:eastAsia="Times New Roman"/>
          <w:lang w:eastAsia="en-AU"/>
        </w:rPr>
      </w:pPr>
    </w:p>
    <w:p w14:paraId="18CC262C" w14:textId="7827CE8D" w:rsidR="00353BC8" w:rsidRPr="00056685" w:rsidRDefault="00353BC8" w:rsidP="00353BC8">
      <w:pPr>
        <w:spacing w:after="0" w:line="240" w:lineRule="auto"/>
        <w:rPr>
          <w:rFonts w:eastAsia="Times New Roman"/>
          <w:lang w:eastAsia="en-AU"/>
        </w:rPr>
      </w:pPr>
      <w:r w:rsidRPr="00056685">
        <w:rPr>
          <w:rFonts w:eastAsia="Times New Roman"/>
          <w:lang w:eastAsia="en-AU"/>
        </w:rPr>
        <w:t xml:space="preserve">As a guide, the responsible provider can cover majority of the prescribed particulars with the following wording to facilitate and demonstrate the assignor’s request to assign their right to a </w:t>
      </w:r>
      <w:r w:rsidR="00BF252C" w:rsidRPr="00056685">
        <w:rPr>
          <w:rFonts w:eastAsia="Times New Roman"/>
          <w:lang w:eastAsia="en-AU"/>
        </w:rPr>
        <w:t>Medicare</w:t>
      </w:r>
      <w:r w:rsidRPr="00056685">
        <w:rPr>
          <w:rFonts w:eastAsia="Times New Roman"/>
          <w:lang w:eastAsia="en-AU"/>
        </w:rPr>
        <w:t xml:space="preserve"> benefit/s:</w:t>
      </w:r>
    </w:p>
    <w:p w14:paraId="6AE12D50" w14:textId="77777777" w:rsidR="00353BC8" w:rsidRPr="00056685" w:rsidRDefault="00353BC8" w:rsidP="00353BC8">
      <w:pPr>
        <w:spacing w:after="0" w:line="240" w:lineRule="auto"/>
        <w:rPr>
          <w:rFonts w:eastAsia="Times New Roman"/>
          <w:lang w:eastAsia="en-AU"/>
        </w:rPr>
      </w:pPr>
    </w:p>
    <w:p w14:paraId="5B945344"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For assignment requests facilitated by the operator of the hospital or organization:</w:t>
      </w:r>
    </w:p>
    <w:p w14:paraId="644B459F" w14:textId="4D5FAE5B" w:rsidR="00353BC8" w:rsidRPr="00056685" w:rsidRDefault="00353BC8" w:rsidP="00353BC8">
      <w:pPr>
        <w:spacing w:after="0" w:line="240" w:lineRule="auto"/>
        <w:ind w:left="720"/>
        <w:rPr>
          <w:rFonts w:eastAsia="Times New Roman"/>
          <w:lang w:eastAsia="en-AU"/>
        </w:rPr>
      </w:pPr>
      <w:r w:rsidRPr="00056685">
        <w:rPr>
          <w:rFonts w:eastAsia="Times New Roman"/>
          <w:lang w:eastAsia="en-AU"/>
        </w:rPr>
        <w:t xml:space="preserve">I assign my right to </w:t>
      </w:r>
      <w:r w:rsidR="00BF252C" w:rsidRPr="00056685">
        <w:rPr>
          <w:rFonts w:eastAsia="Times New Roman"/>
          <w:lang w:eastAsia="en-AU"/>
        </w:rPr>
        <w:t>Medicare</w:t>
      </w:r>
      <w:r w:rsidRPr="00056685">
        <w:rPr>
          <w:rFonts w:eastAsia="Times New Roman"/>
          <w:lang w:eastAsia="en-AU"/>
        </w:rPr>
        <w:t xml:space="preserve"> benefits to [</w:t>
      </w:r>
      <w:r w:rsidRPr="00056685">
        <w:rPr>
          <w:rFonts w:eastAsia="Times New Roman"/>
          <w:i/>
          <w:iCs/>
          <w:lang w:eastAsia="en-AU"/>
        </w:rPr>
        <w:t>name of private health insurer</w:t>
      </w:r>
      <w:r w:rsidRPr="00056685">
        <w:rPr>
          <w:rFonts w:eastAsia="Times New Roman"/>
          <w:lang w:eastAsia="en-AU"/>
        </w:rPr>
        <w:t xml:space="preserve"> / </w:t>
      </w:r>
      <w:r w:rsidRPr="00056685">
        <w:rPr>
          <w:rFonts w:eastAsia="Times New Roman"/>
          <w:i/>
          <w:iCs/>
          <w:lang w:eastAsia="en-AU"/>
        </w:rPr>
        <w:t>approved billing agent to whom the benefit/s are to be assigned to</w:t>
      </w:r>
      <w:r w:rsidRPr="00056685">
        <w:rPr>
          <w:rFonts w:eastAsia="Times New Roman"/>
          <w:lang w:eastAsia="en-AU"/>
        </w:rPr>
        <w:t xml:space="preserve">] in respect of any professional services provided [to me / to </w:t>
      </w:r>
      <w:r w:rsidRPr="00056685">
        <w:rPr>
          <w:rFonts w:eastAsia="Times New Roman"/>
          <w:i/>
          <w:iCs/>
          <w:lang w:eastAsia="en-AU"/>
        </w:rPr>
        <w:t>name of patient</w:t>
      </w:r>
      <w:r w:rsidRPr="00056685">
        <w:rPr>
          <w:rFonts w:eastAsia="Times New Roman"/>
          <w:lang w:eastAsia="en-AU"/>
        </w:rPr>
        <w:t>] as part of [hospital treatment / hospital-substitute treatment] relating to [</w:t>
      </w:r>
      <w:r w:rsidRPr="00056685">
        <w:rPr>
          <w:rFonts w:eastAsia="Times New Roman"/>
          <w:i/>
          <w:iCs/>
          <w:lang w:eastAsia="en-AU"/>
        </w:rPr>
        <w:t>description of condition/treatment/services</w:t>
      </w:r>
      <w:r w:rsidRPr="00056685">
        <w:rPr>
          <w:rFonts w:eastAsia="Times New Roman"/>
          <w:sz w:val="26"/>
          <w:szCs w:val="22"/>
          <w:lang w:eastAsia="en-AU"/>
        </w:rPr>
        <w:t>][</w:t>
      </w:r>
      <w:r w:rsidRPr="00056685">
        <w:rPr>
          <w:rFonts w:eastAsia="Times New Roman"/>
          <w:lang w:eastAsia="en-AU"/>
        </w:rPr>
        <w:t>and including any associated pathology, diagnostic imaging and referred professional services (</w:t>
      </w:r>
      <w:r w:rsidRPr="00056685">
        <w:rPr>
          <w:rFonts w:eastAsia="Times New Roman"/>
          <w:i/>
          <w:iCs/>
          <w:lang w:eastAsia="en-AU"/>
        </w:rPr>
        <w:t>if applicable</w:t>
      </w:r>
      <w:r w:rsidRPr="00056685">
        <w:rPr>
          <w:rFonts w:eastAsia="Times New Roman"/>
          <w:lang w:eastAsia="en-AU"/>
        </w:rPr>
        <w:t xml:space="preserve">)] provided by or on behalf of [health service professionals or </w:t>
      </w:r>
      <w:r w:rsidRPr="00056685">
        <w:rPr>
          <w:rFonts w:eastAsia="Times New Roman"/>
          <w:i/>
          <w:iCs/>
          <w:lang w:eastAsia="en-AU"/>
        </w:rPr>
        <w:t>refer to list of names of health professional/s</w:t>
      </w:r>
      <w:r w:rsidRPr="00056685">
        <w:rPr>
          <w:rFonts w:eastAsia="Times New Roman"/>
          <w:lang w:eastAsia="en-AU"/>
        </w:rPr>
        <w:t>] authorised by [</w:t>
      </w:r>
      <w:r w:rsidRPr="00056685">
        <w:rPr>
          <w:rFonts w:eastAsia="Times New Roman"/>
          <w:i/>
          <w:iCs/>
          <w:lang w:eastAsia="en-AU"/>
        </w:rPr>
        <w:t>name of responsible provider</w:t>
      </w:r>
      <w:r w:rsidRPr="00056685">
        <w:rPr>
          <w:rFonts w:eastAsia="Times New Roman"/>
          <w:lang w:eastAsia="en-AU"/>
        </w:rPr>
        <w:t>] at [</w:t>
      </w:r>
      <w:r w:rsidRPr="00056685">
        <w:rPr>
          <w:rFonts w:eastAsia="Times New Roman"/>
          <w:i/>
          <w:iCs/>
          <w:lang w:eastAsia="en-AU"/>
        </w:rPr>
        <w:t>location where the professional service will be/was rendered</w:t>
      </w:r>
      <w:r w:rsidRPr="00056685">
        <w:rPr>
          <w:rFonts w:eastAsia="Times New Roman"/>
          <w:lang w:eastAsia="en-AU"/>
        </w:rPr>
        <w:t xml:space="preserve">] [during my / </w:t>
      </w:r>
      <w:r w:rsidRPr="00056685">
        <w:rPr>
          <w:rFonts w:eastAsia="Times New Roman"/>
          <w:i/>
          <w:iCs/>
          <w:lang w:eastAsia="en-AU"/>
        </w:rPr>
        <w:t>name of patient</w:t>
      </w:r>
      <w:r w:rsidRPr="00056685">
        <w:rPr>
          <w:rFonts w:eastAsia="Times New Roman"/>
          <w:lang w:eastAsia="en-AU"/>
        </w:rPr>
        <w:t>’s</w:t>
      </w:r>
      <w:r w:rsidRPr="00056685">
        <w:rPr>
          <w:rFonts w:eastAsia="Times New Roman"/>
          <w:i/>
          <w:iCs/>
          <w:lang w:eastAsia="en-AU"/>
        </w:rPr>
        <w:t xml:space="preserve">) </w:t>
      </w:r>
      <w:r w:rsidRPr="00056685">
        <w:rPr>
          <w:rFonts w:eastAsia="Times New Roman"/>
          <w:lang w:eastAsia="en-AU"/>
        </w:rPr>
        <w:t xml:space="preserve">admission commencing </w:t>
      </w:r>
      <w:r w:rsidRPr="00056685">
        <w:rPr>
          <w:rFonts w:eastAsia="Times New Roman"/>
          <w:i/>
          <w:iCs/>
          <w:lang w:eastAsia="en-AU"/>
        </w:rPr>
        <w:t>date of admission</w:t>
      </w:r>
      <w:r w:rsidRPr="00056685">
        <w:rPr>
          <w:rFonts w:eastAsia="Times New Roman"/>
          <w:lang w:eastAsia="en-AU"/>
        </w:rPr>
        <w:t xml:space="preserve"> / rendered on </w:t>
      </w:r>
      <w:r w:rsidRPr="00056685">
        <w:rPr>
          <w:rFonts w:eastAsia="Times New Roman"/>
          <w:i/>
          <w:iCs/>
          <w:lang w:eastAsia="en-AU"/>
        </w:rPr>
        <w:t>date of service</w:t>
      </w:r>
      <w:r w:rsidRPr="00056685">
        <w:rPr>
          <w:rFonts w:eastAsia="Times New Roman"/>
          <w:lang w:eastAsia="en-AU"/>
        </w:rPr>
        <w:t>].</w:t>
      </w:r>
    </w:p>
    <w:p w14:paraId="36BAD082"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 xml:space="preserve"> </w:t>
      </w:r>
    </w:p>
    <w:p w14:paraId="37DDECB6"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For assignment requests facilitated by a health professional for hospital-substitute treatment:</w:t>
      </w:r>
    </w:p>
    <w:p w14:paraId="57CEC1A8" w14:textId="413F5D16" w:rsidR="00353BC8" w:rsidRPr="00056685" w:rsidRDefault="00353BC8" w:rsidP="00353BC8">
      <w:pPr>
        <w:spacing w:after="0" w:line="240" w:lineRule="auto"/>
        <w:ind w:left="720"/>
        <w:rPr>
          <w:rFonts w:eastAsia="Times New Roman"/>
          <w:lang w:eastAsia="en-AU"/>
        </w:rPr>
      </w:pPr>
      <w:r w:rsidRPr="00056685">
        <w:rPr>
          <w:rFonts w:eastAsia="Times New Roman"/>
          <w:lang w:eastAsia="en-AU"/>
        </w:rPr>
        <w:t xml:space="preserve">I assign my right to </w:t>
      </w:r>
      <w:r w:rsidR="00BF252C" w:rsidRPr="00056685">
        <w:rPr>
          <w:rFonts w:eastAsia="Times New Roman"/>
          <w:lang w:eastAsia="en-AU"/>
        </w:rPr>
        <w:t>Medicare</w:t>
      </w:r>
      <w:r w:rsidRPr="00056685">
        <w:rPr>
          <w:rFonts w:eastAsia="Times New Roman"/>
          <w:lang w:eastAsia="en-AU"/>
        </w:rPr>
        <w:t xml:space="preserve"> benefits to [</w:t>
      </w:r>
      <w:r w:rsidRPr="00056685">
        <w:rPr>
          <w:rFonts w:eastAsia="Times New Roman"/>
          <w:i/>
          <w:iCs/>
          <w:lang w:eastAsia="en-AU"/>
        </w:rPr>
        <w:t>name of private health insurer</w:t>
      </w:r>
      <w:r w:rsidRPr="00056685">
        <w:rPr>
          <w:rFonts w:eastAsia="Times New Roman"/>
          <w:lang w:eastAsia="en-AU"/>
        </w:rPr>
        <w:t xml:space="preserve"> / </w:t>
      </w:r>
      <w:r w:rsidRPr="00056685">
        <w:rPr>
          <w:rFonts w:eastAsia="Times New Roman"/>
          <w:i/>
          <w:iCs/>
          <w:lang w:eastAsia="en-AU"/>
        </w:rPr>
        <w:t>approved billing agent to whom the benefit/s are to be assigned to</w:t>
      </w:r>
      <w:r w:rsidRPr="00056685">
        <w:rPr>
          <w:rFonts w:eastAsia="Times New Roman"/>
          <w:lang w:eastAsia="en-AU"/>
        </w:rPr>
        <w:t xml:space="preserve">] in respect of any professional services provided [to me / to </w:t>
      </w:r>
      <w:r w:rsidRPr="00056685">
        <w:rPr>
          <w:rFonts w:eastAsia="Times New Roman"/>
          <w:i/>
          <w:iCs/>
          <w:lang w:eastAsia="en-AU"/>
        </w:rPr>
        <w:t>name of patient</w:t>
      </w:r>
      <w:r w:rsidRPr="00056685">
        <w:rPr>
          <w:rFonts w:eastAsia="Times New Roman"/>
          <w:lang w:eastAsia="en-AU"/>
        </w:rPr>
        <w:t>] as part of hospital-substitute treatment relating to [</w:t>
      </w:r>
      <w:r w:rsidRPr="00056685">
        <w:rPr>
          <w:rFonts w:eastAsia="Times New Roman"/>
          <w:i/>
          <w:iCs/>
          <w:lang w:eastAsia="en-AU"/>
        </w:rPr>
        <w:t>description of condition/treatment/services</w:t>
      </w:r>
      <w:r w:rsidRPr="00056685">
        <w:rPr>
          <w:rFonts w:eastAsia="Times New Roman"/>
          <w:sz w:val="26"/>
          <w:szCs w:val="22"/>
          <w:lang w:eastAsia="en-AU"/>
        </w:rPr>
        <w:t xml:space="preserve">] </w:t>
      </w:r>
      <w:r w:rsidRPr="00056685">
        <w:rPr>
          <w:rFonts w:eastAsia="Times New Roman"/>
          <w:lang w:eastAsia="en-AU"/>
        </w:rPr>
        <w:t>provided by or on behalf of [</w:t>
      </w:r>
      <w:r w:rsidRPr="00056685">
        <w:rPr>
          <w:rFonts w:eastAsia="Times New Roman"/>
          <w:i/>
          <w:iCs/>
          <w:lang w:eastAsia="en-AU"/>
        </w:rPr>
        <w:t>name of health professional</w:t>
      </w:r>
      <w:r w:rsidRPr="00056685">
        <w:rPr>
          <w:rFonts w:eastAsia="Times New Roman"/>
          <w:lang w:eastAsia="en-AU"/>
        </w:rPr>
        <w:t>] at [</w:t>
      </w:r>
      <w:r w:rsidRPr="00056685">
        <w:rPr>
          <w:rFonts w:eastAsia="Times New Roman"/>
          <w:i/>
          <w:iCs/>
          <w:lang w:eastAsia="en-AU"/>
        </w:rPr>
        <w:t>location where the professional service will be/was rendered</w:t>
      </w:r>
      <w:r w:rsidRPr="00056685">
        <w:rPr>
          <w:rFonts w:eastAsia="Times New Roman"/>
          <w:lang w:eastAsia="en-AU"/>
        </w:rPr>
        <w:t>] rendered on [</w:t>
      </w:r>
      <w:r w:rsidRPr="00056685">
        <w:rPr>
          <w:rFonts w:eastAsia="Times New Roman"/>
          <w:i/>
          <w:iCs/>
          <w:lang w:eastAsia="en-AU"/>
        </w:rPr>
        <w:t>date of service</w:t>
      </w:r>
      <w:r w:rsidRPr="00056685">
        <w:rPr>
          <w:rFonts w:eastAsia="Times New Roman"/>
          <w:lang w:eastAsia="en-AU"/>
        </w:rPr>
        <w:t>].</w:t>
      </w:r>
    </w:p>
    <w:p w14:paraId="31E82512" w14:textId="77777777" w:rsidR="00353BC8" w:rsidRPr="00056685" w:rsidRDefault="00353BC8" w:rsidP="00353BC8">
      <w:pPr>
        <w:spacing w:after="0" w:line="240" w:lineRule="auto"/>
        <w:rPr>
          <w:rFonts w:eastAsia="Times New Roman"/>
          <w:lang w:eastAsia="en-AU"/>
        </w:rPr>
      </w:pPr>
    </w:p>
    <w:p w14:paraId="31E2F19E" w14:textId="34A0F031" w:rsidR="00353BC8" w:rsidRPr="00056685" w:rsidRDefault="00353BC8" w:rsidP="00353BC8">
      <w:pPr>
        <w:spacing w:after="0" w:line="240" w:lineRule="auto"/>
        <w:rPr>
          <w:rFonts w:eastAsia="Times New Roman"/>
          <w:lang w:eastAsia="en-AU"/>
        </w:rPr>
      </w:pPr>
      <w:r w:rsidRPr="00056685">
        <w:rPr>
          <w:rFonts w:eastAsia="Times New Roman"/>
          <w:lang w:eastAsia="en-AU"/>
        </w:rPr>
        <w:t xml:space="preserve">The responsible provider, or authorised persons, can set out the particulars in other written formats. The above wording aims to standardise how the particulars are presented to the assignor in a way that is meaningful and demonstrates a clear intent to assign their right to a </w:t>
      </w:r>
      <w:r w:rsidR="00BF252C" w:rsidRPr="00056685">
        <w:rPr>
          <w:rFonts w:eastAsia="Times New Roman"/>
          <w:lang w:eastAsia="en-AU"/>
        </w:rPr>
        <w:t>Medicare</w:t>
      </w:r>
      <w:r w:rsidRPr="00056685">
        <w:rPr>
          <w:rFonts w:eastAsia="Times New Roman"/>
          <w:lang w:eastAsia="en-AU"/>
        </w:rPr>
        <w:t xml:space="preserve"> benefit. The name of the person to whom the professional service was or will be rendered (either the name of the assignor or, if different to the assignor, the name of the patient), information relating to the complying health insurance policy (CHIP), and to whom the request is being made to is not specifically included in the above wording but must be included in the assignment request.</w:t>
      </w:r>
    </w:p>
    <w:p w14:paraId="6A5BF836" w14:textId="77777777" w:rsidR="00353BC8" w:rsidRPr="00056685" w:rsidRDefault="00353BC8" w:rsidP="00353BC8">
      <w:pPr>
        <w:spacing w:after="0" w:line="240" w:lineRule="auto"/>
        <w:rPr>
          <w:rFonts w:eastAsia="Times New Roman"/>
          <w:lang w:eastAsia="en-AU"/>
        </w:rPr>
      </w:pPr>
    </w:p>
    <w:p w14:paraId="654E2A33"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 xml:space="preserve">In the Act and for the purposes of these Regulations, a hospital is a facility for which a declaration under subsection 121‑5(6) of the </w:t>
      </w:r>
      <w:r w:rsidRPr="00056685">
        <w:rPr>
          <w:rFonts w:eastAsia="Times New Roman"/>
          <w:i/>
          <w:iCs/>
          <w:lang w:eastAsia="en-AU"/>
        </w:rPr>
        <w:t>Private Health Insurance Act 2007</w:t>
      </w:r>
      <w:r w:rsidRPr="00056685">
        <w:rPr>
          <w:rFonts w:eastAsia="Times New Roman"/>
          <w:lang w:eastAsia="en-AU"/>
        </w:rPr>
        <w:t xml:space="preserve"> is in force: see subsection 3(1) of the Act</w:t>
      </w:r>
      <w:r w:rsidRPr="00056685">
        <w:rPr>
          <w:rFonts w:eastAsia="Times New Roman"/>
          <w:i/>
          <w:iCs/>
          <w:lang w:eastAsia="en-AU"/>
        </w:rPr>
        <w:t xml:space="preserve"> </w:t>
      </w:r>
      <w:r w:rsidRPr="00056685">
        <w:rPr>
          <w:rFonts w:eastAsia="Times New Roman"/>
          <w:lang w:eastAsia="en-AU"/>
        </w:rPr>
        <w:t xml:space="preserve">and subsection 121‑5(5) of the </w:t>
      </w:r>
      <w:r w:rsidRPr="00056685">
        <w:rPr>
          <w:rFonts w:eastAsia="Times New Roman"/>
          <w:i/>
          <w:iCs/>
          <w:lang w:eastAsia="en-AU"/>
        </w:rPr>
        <w:t>Private Health Insurance Act 2007</w:t>
      </w:r>
      <w:r w:rsidRPr="00056685">
        <w:rPr>
          <w:rFonts w:eastAsia="Times New Roman"/>
          <w:lang w:eastAsia="en-AU"/>
        </w:rPr>
        <w:t>.</w:t>
      </w:r>
    </w:p>
    <w:p w14:paraId="02B5C6AA" w14:textId="77777777" w:rsidR="00353BC8" w:rsidRPr="00056685" w:rsidRDefault="00353BC8" w:rsidP="00353BC8">
      <w:pPr>
        <w:spacing w:after="0" w:line="240" w:lineRule="auto"/>
        <w:rPr>
          <w:rFonts w:eastAsia="Times New Roman"/>
          <w:lang w:eastAsia="en-AU"/>
        </w:rPr>
      </w:pPr>
    </w:p>
    <w:p w14:paraId="12931CF6"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Paragraph 65D(1)(d) and subsection (2)</w:t>
      </w:r>
    </w:p>
    <w:p w14:paraId="6C87D578"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This item specifies that, if the assignment request is made to the operator of the hospital or the organization, the information they provide to the assignor can either:</w:t>
      </w:r>
    </w:p>
    <w:p w14:paraId="321550BC" w14:textId="77777777" w:rsidR="00353BC8" w:rsidRPr="00056685" w:rsidRDefault="00353BC8" w:rsidP="00353BC8">
      <w:pPr>
        <w:pStyle w:val="ListParagraph"/>
        <w:numPr>
          <w:ilvl w:val="0"/>
          <w:numId w:val="37"/>
        </w:numPr>
        <w:spacing w:before="0" w:beforeAutospacing="0" w:after="0" w:afterAutospacing="0"/>
        <w:contextualSpacing/>
      </w:pPr>
      <w:r w:rsidRPr="00056685">
        <w:t xml:space="preserve">list the name of each professional who is authorised by the operator of the hospital to provide services during </w:t>
      </w:r>
      <w:proofErr w:type="gramStart"/>
      <w:r w:rsidRPr="00056685">
        <w:t>the  assignor</w:t>
      </w:r>
      <w:proofErr w:type="gramEnd"/>
      <w:r w:rsidRPr="00056685">
        <w:t xml:space="preserve"> or patient’s hospital treatment, or</w:t>
      </w:r>
    </w:p>
    <w:p w14:paraId="76C704C0" w14:textId="77777777" w:rsidR="00353BC8" w:rsidRPr="00056685" w:rsidRDefault="00353BC8" w:rsidP="00353BC8">
      <w:pPr>
        <w:pStyle w:val="ListParagraph"/>
        <w:numPr>
          <w:ilvl w:val="0"/>
          <w:numId w:val="37"/>
        </w:numPr>
        <w:spacing w:before="0" w:beforeAutospacing="0" w:after="0" w:afterAutospacing="0"/>
        <w:contextualSpacing/>
      </w:pPr>
      <w:r w:rsidRPr="00056685">
        <w:t>list the name of each professional who is authorised by the organization to provide services during the assignor or patient’s hospital-substitute treatment, or</w:t>
      </w:r>
    </w:p>
    <w:p w14:paraId="4C0E2C64" w14:textId="77777777" w:rsidR="00353BC8" w:rsidRPr="00056685" w:rsidRDefault="00353BC8" w:rsidP="00353BC8">
      <w:pPr>
        <w:pStyle w:val="ListParagraph"/>
        <w:numPr>
          <w:ilvl w:val="0"/>
          <w:numId w:val="37"/>
        </w:numPr>
        <w:spacing w:before="0" w:beforeAutospacing="0" w:after="0" w:afterAutospacing="0"/>
        <w:contextualSpacing/>
      </w:pPr>
      <w:r w:rsidRPr="00056685">
        <w:lastRenderedPageBreak/>
        <w:t xml:space="preserve">include a statement by the operator of the hospital or the organization that health professionals they have authorised to provide services during the assignor or patient’s </w:t>
      </w:r>
      <w:proofErr w:type="gramStart"/>
      <w:r w:rsidRPr="00056685">
        <w:t>hospital</w:t>
      </w:r>
      <w:proofErr w:type="gramEnd"/>
      <w:r w:rsidRPr="00056685">
        <w:t xml:space="preserve"> or hospital-substitute treatment is covered by the assignment request.</w:t>
      </w:r>
    </w:p>
    <w:p w14:paraId="56C9CEDF" w14:textId="77777777" w:rsidR="00353BC8" w:rsidRPr="00056685" w:rsidRDefault="00353BC8" w:rsidP="00353BC8">
      <w:pPr>
        <w:spacing w:after="0" w:line="240" w:lineRule="auto"/>
        <w:ind w:firstLine="720"/>
        <w:rPr>
          <w:rFonts w:eastAsia="Times New Roman"/>
          <w:lang w:eastAsia="en-AU"/>
        </w:rPr>
      </w:pPr>
    </w:p>
    <w:p w14:paraId="171212FC"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If the assignment request for hospital-substitute treatment is made to a health professional, the name of the health professional must be included in the information provided to the assignor.</w:t>
      </w:r>
    </w:p>
    <w:p w14:paraId="2B6F1C73" w14:textId="77777777" w:rsidR="00353BC8" w:rsidRPr="00056685" w:rsidRDefault="00353BC8" w:rsidP="00353BC8">
      <w:pPr>
        <w:spacing w:after="0" w:line="240" w:lineRule="auto"/>
        <w:rPr>
          <w:rFonts w:eastAsia="Times New Roman"/>
          <w:lang w:eastAsia="en-AU"/>
        </w:rPr>
      </w:pPr>
    </w:p>
    <w:p w14:paraId="60A32584"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Paragraph 65D(1)(e)</w:t>
      </w:r>
    </w:p>
    <w:p w14:paraId="6DE32C91"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This paragraph sets out the requirement for the date of admission or date of service that must be included in the information provided to the assignor.</w:t>
      </w:r>
    </w:p>
    <w:p w14:paraId="3F319AEE" w14:textId="77777777" w:rsidR="00353BC8" w:rsidRPr="00056685" w:rsidRDefault="00353BC8" w:rsidP="00353BC8">
      <w:pPr>
        <w:spacing w:after="0" w:line="240" w:lineRule="auto"/>
        <w:rPr>
          <w:rFonts w:eastAsia="Times New Roman"/>
          <w:lang w:eastAsia="en-AU"/>
        </w:rPr>
      </w:pPr>
    </w:p>
    <w:p w14:paraId="6D1177CC"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Under subparagraph 65D(1)(e)(</w:t>
      </w:r>
      <w:proofErr w:type="spellStart"/>
      <w:r w:rsidRPr="00056685">
        <w:rPr>
          <w:rFonts w:eastAsia="Times New Roman"/>
          <w:lang w:eastAsia="en-AU"/>
        </w:rPr>
        <w:t>i</w:t>
      </w:r>
      <w:proofErr w:type="spellEnd"/>
      <w:r w:rsidRPr="00056685">
        <w:rPr>
          <w:rFonts w:eastAsia="Times New Roman"/>
          <w:lang w:eastAsia="en-AU"/>
        </w:rPr>
        <w:t>), the date of admission is generally accepted to be the date from which hospital treatment episode of care will commence. As such, only professional services rendered on or from that stated date, rendered within that episode of hospital treatment and covered by the description in paragraph 65D(1)(f), are covered by the assignment request.</w:t>
      </w:r>
    </w:p>
    <w:p w14:paraId="522DB70F" w14:textId="77777777" w:rsidR="00353BC8" w:rsidRPr="00056685" w:rsidRDefault="00353BC8" w:rsidP="00353BC8">
      <w:pPr>
        <w:spacing w:after="0" w:line="240" w:lineRule="auto"/>
        <w:rPr>
          <w:rFonts w:eastAsia="Times New Roman"/>
          <w:lang w:eastAsia="en-AU"/>
        </w:rPr>
      </w:pPr>
    </w:p>
    <w:p w14:paraId="3ED48E4B"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Otherwise, under subparagraph 65D(1)(e)(ii), the date of service, applicable to professional services rendered as part of hospital or hospital-substitute treatment, can be stated.</w:t>
      </w:r>
    </w:p>
    <w:p w14:paraId="7B63B6E6" w14:textId="77777777" w:rsidR="00353BC8" w:rsidRPr="00056685" w:rsidRDefault="00353BC8" w:rsidP="00353BC8">
      <w:pPr>
        <w:spacing w:after="0" w:line="240" w:lineRule="auto"/>
        <w:rPr>
          <w:rFonts w:eastAsia="Times New Roman"/>
          <w:lang w:eastAsia="en-AU"/>
        </w:rPr>
      </w:pPr>
    </w:p>
    <w:p w14:paraId="3B6C85B9"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Paragraph 65D(1)(f)</w:t>
      </w:r>
    </w:p>
    <w:p w14:paraId="4D52E0E6"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This paragraph specifies the requirement for a description of the hospital or hospital-substitute treatment during which the professional service was or will be rendered. This can include a general description of the condition the assignor or patient will be treated for, the treatment that will be provided to the assignor or patient, and/or the services that will be rendered to the assignor or patient during the episode of hospital or hospital-substitute treatment.</w:t>
      </w:r>
    </w:p>
    <w:p w14:paraId="7F8AB776" w14:textId="77777777" w:rsidR="00353BC8" w:rsidRPr="00056685" w:rsidRDefault="00353BC8" w:rsidP="00353BC8">
      <w:pPr>
        <w:spacing w:after="0" w:line="240" w:lineRule="auto"/>
        <w:rPr>
          <w:rFonts w:eastAsia="Times New Roman"/>
          <w:lang w:eastAsia="en-AU"/>
        </w:rPr>
      </w:pPr>
    </w:p>
    <w:p w14:paraId="07AD16E4"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For cardiac-related hospital treatment, an example of a description to satisfy the requirements of paragraph 65D(1)(f) could state: “the investigation and treatment of heart, heart-related conditions and vascular system, including any associated pathology, diagnostic imaging and referred professional services”.</w:t>
      </w:r>
    </w:p>
    <w:p w14:paraId="1653E765" w14:textId="77777777" w:rsidR="00353BC8" w:rsidRPr="00056685" w:rsidRDefault="00353BC8" w:rsidP="00353BC8">
      <w:pPr>
        <w:spacing w:after="0" w:line="240" w:lineRule="auto"/>
        <w:rPr>
          <w:rFonts w:eastAsia="Times New Roman"/>
          <w:lang w:eastAsia="en-AU"/>
        </w:rPr>
      </w:pPr>
    </w:p>
    <w:p w14:paraId="2BE0DADE"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Paragraph 65D(1)(g)</w:t>
      </w:r>
    </w:p>
    <w:p w14:paraId="6C3953EF" w14:textId="78973EFC" w:rsidR="00353BC8" w:rsidRPr="00056685" w:rsidRDefault="00353BC8" w:rsidP="00353BC8">
      <w:pPr>
        <w:spacing w:after="0" w:line="240" w:lineRule="auto"/>
        <w:rPr>
          <w:rFonts w:eastAsia="Times New Roman"/>
          <w:lang w:eastAsia="en-AU"/>
        </w:rPr>
      </w:pPr>
      <w:r w:rsidRPr="00056685">
        <w:rPr>
          <w:rFonts w:eastAsia="Times New Roman"/>
          <w:lang w:eastAsia="en-AU"/>
        </w:rPr>
        <w:t xml:space="preserve">This paragraph requires ‘name of the person to whom the right to payment of the </w:t>
      </w:r>
      <w:r w:rsidR="00BF252C" w:rsidRPr="00056685">
        <w:rPr>
          <w:rFonts w:eastAsia="Times New Roman"/>
          <w:lang w:eastAsia="en-AU"/>
        </w:rPr>
        <w:t>Medicare</w:t>
      </w:r>
      <w:r w:rsidRPr="00056685">
        <w:rPr>
          <w:rFonts w:eastAsia="Times New Roman"/>
          <w:lang w:eastAsia="en-AU"/>
        </w:rPr>
        <w:t xml:space="preserve"> benefit will be taken to be assigned’. Consistent with subsection 20</w:t>
      </w:r>
      <w:proofErr w:type="gramStart"/>
      <w:r w:rsidRPr="00056685">
        <w:rPr>
          <w:rFonts w:eastAsia="Times New Roman"/>
          <w:lang w:eastAsia="en-AU"/>
        </w:rPr>
        <w:t>AAA(</w:t>
      </w:r>
      <w:proofErr w:type="gramEnd"/>
      <w:r w:rsidRPr="00056685">
        <w:rPr>
          <w:rFonts w:eastAsia="Times New Roman"/>
          <w:lang w:eastAsia="en-AU"/>
        </w:rPr>
        <w:t>4) of the Act, this refers to the name of the private health insurer or the approved billing agent.</w:t>
      </w:r>
    </w:p>
    <w:p w14:paraId="6E55D721" w14:textId="77777777" w:rsidR="00353BC8" w:rsidRPr="00056685" w:rsidRDefault="00353BC8" w:rsidP="00353BC8">
      <w:pPr>
        <w:spacing w:after="0" w:line="240" w:lineRule="auto"/>
        <w:rPr>
          <w:rFonts w:eastAsia="Times New Roman"/>
          <w:lang w:eastAsia="en-AU"/>
        </w:rPr>
      </w:pPr>
    </w:p>
    <w:p w14:paraId="6E2B0EFD"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Paragraph 65D(1)(h)</w:t>
      </w:r>
    </w:p>
    <w:p w14:paraId="04EADF73"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 xml:space="preserve">This paragraph requires the location where the professional service was or will be rendered. </w:t>
      </w:r>
    </w:p>
    <w:p w14:paraId="418AE2AB" w14:textId="77777777" w:rsidR="00353BC8" w:rsidRPr="00056685" w:rsidRDefault="00353BC8" w:rsidP="00353BC8">
      <w:pPr>
        <w:spacing w:after="0" w:line="240" w:lineRule="auto"/>
        <w:rPr>
          <w:rFonts w:eastAsia="Times New Roman"/>
          <w:lang w:eastAsia="en-AU"/>
        </w:rPr>
      </w:pPr>
    </w:p>
    <w:p w14:paraId="08269430"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For subparagraph 65D(1)(h)(</w:t>
      </w:r>
      <w:proofErr w:type="spellStart"/>
      <w:r w:rsidRPr="00056685">
        <w:rPr>
          <w:rFonts w:eastAsia="Times New Roman"/>
          <w:lang w:eastAsia="en-AU"/>
        </w:rPr>
        <w:t>i</w:t>
      </w:r>
      <w:proofErr w:type="spellEnd"/>
      <w:r w:rsidRPr="00056685">
        <w:rPr>
          <w:rFonts w:eastAsia="Times New Roman"/>
          <w:lang w:eastAsia="en-AU"/>
        </w:rPr>
        <w:t>), the name of the hospital should include sufficient detail that the hospital can be identified. In instances where a hospital has the same name as another hospital, the suburb where the hospital is located should be included to accurately establish where the hospital treatment was or will be rendered.</w:t>
      </w:r>
    </w:p>
    <w:p w14:paraId="282D4004" w14:textId="77777777" w:rsidR="00353BC8" w:rsidRPr="00056685" w:rsidRDefault="00353BC8" w:rsidP="00353BC8">
      <w:pPr>
        <w:spacing w:after="0" w:line="240" w:lineRule="auto"/>
        <w:rPr>
          <w:rFonts w:eastAsia="Times New Roman"/>
          <w:lang w:eastAsia="en-AU"/>
        </w:rPr>
      </w:pPr>
    </w:p>
    <w:p w14:paraId="6AFD9AA3"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Subsection 65</w:t>
      </w:r>
      <w:proofErr w:type="gramStart"/>
      <w:r w:rsidRPr="00056685">
        <w:rPr>
          <w:rFonts w:eastAsia="Times New Roman"/>
          <w:b/>
          <w:bCs/>
          <w:lang w:eastAsia="en-AU"/>
        </w:rPr>
        <w:t>D(</w:t>
      </w:r>
      <w:proofErr w:type="gramEnd"/>
      <w:r w:rsidRPr="00056685">
        <w:rPr>
          <w:rFonts w:eastAsia="Times New Roman"/>
          <w:b/>
          <w:bCs/>
          <w:lang w:eastAsia="en-AU"/>
        </w:rPr>
        <w:t>4) and (5)</w:t>
      </w:r>
    </w:p>
    <w:p w14:paraId="1E226078"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This item sets out the manner, content, and circumstances for an assignment request, mentioned in subsection 20</w:t>
      </w:r>
      <w:proofErr w:type="gramStart"/>
      <w:r w:rsidRPr="00056685">
        <w:rPr>
          <w:rFonts w:eastAsia="Times New Roman"/>
          <w:lang w:eastAsia="en-AU"/>
        </w:rPr>
        <w:t>AAA(</w:t>
      </w:r>
      <w:proofErr w:type="gramEnd"/>
      <w:r w:rsidRPr="00056685">
        <w:rPr>
          <w:rFonts w:eastAsia="Times New Roman"/>
          <w:lang w:eastAsia="en-AU"/>
        </w:rPr>
        <w:t>3) of the Act, to be modified by a responsible provider.</w:t>
      </w:r>
    </w:p>
    <w:p w14:paraId="27DB9BCF" w14:textId="77777777" w:rsidR="00353BC8" w:rsidRPr="00056685" w:rsidRDefault="00353BC8" w:rsidP="00353BC8">
      <w:pPr>
        <w:spacing w:after="0" w:line="240" w:lineRule="auto"/>
        <w:rPr>
          <w:rFonts w:eastAsia="Times New Roman"/>
          <w:lang w:eastAsia="en-AU"/>
        </w:rPr>
      </w:pPr>
    </w:p>
    <w:p w14:paraId="2EF5213A"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Prior to an assignment request being modified, the responsible provider must provide the assignor with a written, revised version of the request (i.e., the information set out in subsection 65</w:t>
      </w:r>
      <w:proofErr w:type="gramStart"/>
      <w:r w:rsidRPr="00056685">
        <w:rPr>
          <w:rFonts w:eastAsia="Times New Roman"/>
          <w:lang w:eastAsia="en-AU"/>
        </w:rPr>
        <w:t>D(</w:t>
      </w:r>
      <w:proofErr w:type="gramEnd"/>
      <w:r w:rsidRPr="00056685">
        <w:rPr>
          <w:rFonts w:eastAsia="Times New Roman"/>
          <w:lang w:eastAsia="en-AU"/>
        </w:rPr>
        <w:t>1) of these Regulations) and obtain written approval from the assignor to so modify the request.</w:t>
      </w:r>
    </w:p>
    <w:p w14:paraId="0D087D6C" w14:textId="77777777" w:rsidR="00353BC8" w:rsidRPr="00056685" w:rsidRDefault="00353BC8" w:rsidP="00353BC8">
      <w:pPr>
        <w:spacing w:after="0" w:line="240" w:lineRule="auto"/>
        <w:rPr>
          <w:rFonts w:eastAsia="Times New Roman"/>
          <w:lang w:eastAsia="en-AU"/>
        </w:rPr>
      </w:pPr>
    </w:p>
    <w:p w14:paraId="19C0596D"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 xml:space="preserve">As per subsection 20AAA(3)(b) of the Act, modifications to an existing assignment request </w:t>
      </w:r>
      <w:proofErr w:type="gramStart"/>
      <w:r w:rsidRPr="00056685">
        <w:rPr>
          <w:rFonts w:eastAsia="Times New Roman"/>
          <w:lang w:eastAsia="en-AU"/>
        </w:rPr>
        <w:t>is</w:t>
      </w:r>
      <w:proofErr w:type="gramEnd"/>
      <w:r w:rsidRPr="00056685">
        <w:rPr>
          <w:rFonts w:eastAsia="Times New Roman"/>
          <w:lang w:eastAsia="en-AU"/>
        </w:rPr>
        <w:t xml:space="preserve"> required if the </w:t>
      </w:r>
      <w:r w:rsidRPr="00056685">
        <w:rPr>
          <w:rFonts w:eastAsia="Times New Roman"/>
          <w:i/>
          <w:iCs/>
          <w:lang w:eastAsia="en-AU"/>
        </w:rPr>
        <w:t>new professional service</w:t>
      </w:r>
      <w:r w:rsidRPr="00056685">
        <w:rPr>
          <w:rFonts w:eastAsia="Times New Roman"/>
          <w:lang w:eastAsia="en-AU"/>
        </w:rPr>
        <w:t xml:space="preserve"> has already been rendered. The </w:t>
      </w:r>
      <w:r w:rsidRPr="00056685">
        <w:rPr>
          <w:rFonts w:eastAsia="Times New Roman"/>
          <w:i/>
          <w:iCs/>
          <w:lang w:eastAsia="en-AU"/>
        </w:rPr>
        <w:t>new professional service</w:t>
      </w:r>
      <w:r w:rsidRPr="00056685">
        <w:rPr>
          <w:rFonts w:eastAsia="Times New Roman"/>
          <w:lang w:eastAsia="en-AU"/>
        </w:rPr>
        <w:t xml:space="preserve"> must also have been provided during the same episode of hospital treatment or on the same date of service (whichever is relevant to the existing assignment request). If a professional service is not covered by an existing assignment request and is yet to be rendered, a new assignment request is required, which can replace the existing request.</w:t>
      </w:r>
    </w:p>
    <w:p w14:paraId="03335F20" w14:textId="77777777" w:rsidR="00353BC8" w:rsidRPr="00056685" w:rsidRDefault="00353BC8" w:rsidP="00353BC8">
      <w:pPr>
        <w:spacing w:after="0" w:line="240" w:lineRule="auto"/>
        <w:rPr>
          <w:rFonts w:eastAsia="Times New Roman"/>
          <w:lang w:eastAsia="en-AU"/>
        </w:rPr>
      </w:pPr>
    </w:p>
    <w:p w14:paraId="64D50EC3"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A modification to an assignment request is not required if a professional service is taken to be assigned under subsection 20</w:t>
      </w:r>
      <w:proofErr w:type="gramStart"/>
      <w:r w:rsidRPr="00056685">
        <w:rPr>
          <w:rFonts w:eastAsia="Times New Roman"/>
          <w:lang w:eastAsia="en-AU"/>
        </w:rPr>
        <w:t>AAA(</w:t>
      </w:r>
      <w:proofErr w:type="gramEnd"/>
      <w:r w:rsidRPr="00056685">
        <w:rPr>
          <w:rFonts w:eastAsia="Times New Roman"/>
          <w:lang w:eastAsia="en-AU"/>
        </w:rPr>
        <w:t>1) (‘implied assignment’ or assignment by operation of law) or subsection 20</w:t>
      </w:r>
      <w:proofErr w:type="gramStart"/>
      <w:r w:rsidRPr="00056685">
        <w:rPr>
          <w:rFonts w:eastAsia="Times New Roman"/>
          <w:lang w:eastAsia="en-AU"/>
        </w:rPr>
        <w:t>AAA(</w:t>
      </w:r>
      <w:proofErr w:type="gramEnd"/>
      <w:r w:rsidRPr="00056685">
        <w:rPr>
          <w:rFonts w:eastAsia="Times New Roman"/>
          <w:lang w:eastAsia="en-AU"/>
        </w:rPr>
        <w:t>5) (assignments for complications and related urgent unplanned services) of the Act.</w:t>
      </w:r>
    </w:p>
    <w:p w14:paraId="5CA43B43" w14:textId="77777777" w:rsidR="00353BC8" w:rsidRPr="00056685" w:rsidRDefault="00353BC8" w:rsidP="00353BC8">
      <w:pPr>
        <w:spacing w:after="0" w:line="240" w:lineRule="auto"/>
        <w:rPr>
          <w:rFonts w:eastAsia="Times New Roman"/>
          <w:lang w:eastAsia="en-AU"/>
        </w:rPr>
      </w:pPr>
    </w:p>
    <w:p w14:paraId="238263D1"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Division 7B, section 65E</w:t>
      </w:r>
    </w:p>
    <w:p w14:paraId="5C3C00AC" w14:textId="07ADD507" w:rsidR="00353BC8" w:rsidRPr="00056685" w:rsidRDefault="00353BC8" w:rsidP="00353BC8">
      <w:pPr>
        <w:spacing w:after="0" w:line="240" w:lineRule="auto"/>
        <w:rPr>
          <w:rFonts w:eastAsia="Times New Roman"/>
          <w:lang w:eastAsia="en-AU"/>
        </w:rPr>
      </w:pPr>
      <w:r w:rsidRPr="00056685">
        <w:rPr>
          <w:rFonts w:eastAsia="Times New Roman"/>
          <w:lang w:eastAsia="en-AU"/>
        </w:rPr>
        <w:t xml:space="preserve">This item sets out the requirements for a </w:t>
      </w:r>
      <w:r w:rsidR="00BF252C" w:rsidRPr="00056685">
        <w:rPr>
          <w:rFonts w:eastAsia="Times New Roman"/>
          <w:lang w:eastAsia="en-AU"/>
        </w:rPr>
        <w:t>Medicare</w:t>
      </w:r>
      <w:r w:rsidRPr="00056685">
        <w:rPr>
          <w:rFonts w:eastAsia="Times New Roman"/>
          <w:lang w:eastAsia="en-AU"/>
        </w:rPr>
        <w:t xml:space="preserve"> claim under section 20B of the Act and includes a new requirement under subsection 65E(c) for services that are taken to be assigned under subsection 20</w:t>
      </w:r>
      <w:proofErr w:type="gramStart"/>
      <w:r w:rsidRPr="00056685">
        <w:rPr>
          <w:rFonts w:eastAsia="Times New Roman"/>
          <w:lang w:eastAsia="en-AU"/>
        </w:rPr>
        <w:t>A(</w:t>
      </w:r>
      <w:proofErr w:type="gramEnd"/>
      <w:r w:rsidRPr="00056685">
        <w:rPr>
          <w:rFonts w:eastAsia="Times New Roman"/>
          <w:lang w:eastAsia="en-AU"/>
        </w:rPr>
        <w:t>2) of the Act (simplified billing services).</w:t>
      </w:r>
    </w:p>
    <w:p w14:paraId="04F2A5B9" w14:textId="77777777" w:rsidR="00353BC8" w:rsidRPr="00056685" w:rsidRDefault="00353BC8" w:rsidP="00353BC8">
      <w:pPr>
        <w:spacing w:after="0" w:line="240" w:lineRule="auto"/>
        <w:rPr>
          <w:rFonts w:eastAsia="Times New Roman"/>
          <w:lang w:eastAsia="en-AU"/>
        </w:rPr>
      </w:pPr>
    </w:p>
    <w:p w14:paraId="6BCC5883" w14:textId="20F0CCBE" w:rsidR="00353BC8" w:rsidRPr="00056685" w:rsidRDefault="00353BC8" w:rsidP="00353BC8">
      <w:pPr>
        <w:spacing w:after="0" w:line="240" w:lineRule="auto"/>
        <w:rPr>
          <w:rFonts w:eastAsia="Times New Roman"/>
          <w:lang w:eastAsia="en-AU"/>
        </w:rPr>
      </w:pPr>
      <w:r w:rsidRPr="00056685">
        <w:rPr>
          <w:rFonts w:eastAsia="Times New Roman"/>
          <w:lang w:eastAsia="en-AU"/>
        </w:rPr>
        <w:t xml:space="preserve">Subsection 65E(c) specifies a new requirement for the person making the claim for </w:t>
      </w:r>
      <w:r w:rsidR="00BF252C" w:rsidRPr="00056685">
        <w:rPr>
          <w:rFonts w:eastAsia="Times New Roman"/>
          <w:lang w:eastAsia="en-AU"/>
        </w:rPr>
        <w:t>Medicare</w:t>
      </w:r>
      <w:r w:rsidRPr="00056685">
        <w:rPr>
          <w:rFonts w:eastAsia="Times New Roman"/>
          <w:lang w:eastAsia="en-AU"/>
        </w:rPr>
        <w:t xml:space="preserve"> benefits (either the hospital, health professional, organization, or approved billing agent) to attest that they have satisfied the assignments requirements of paragraphs 20A(2)(a) to (c) and (e) of the Act in making that claim. For example, this means that if a </w:t>
      </w:r>
      <w:r w:rsidR="00BF252C" w:rsidRPr="00056685">
        <w:rPr>
          <w:rFonts w:eastAsia="Times New Roman"/>
          <w:lang w:eastAsia="en-AU"/>
        </w:rPr>
        <w:t>Medicare</w:t>
      </w:r>
      <w:r w:rsidRPr="00056685">
        <w:rPr>
          <w:rFonts w:eastAsia="Times New Roman"/>
          <w:lang w:eastAsia="en-AU"/>
        </w:rPr>
        <w:t xml:space="preserve"> benefit for a professional service is assigned under subsection 20</w:t>
      </w:r>
      <w:proofErr w:type="gramStart"/>
      <w:r w:rsidRPr="00056685">
        <w:rPr>
          <w:rFonts w:eastAsia="Times New Roman"/>
          <w:lang w:eastAsia="en-AU"/>
        </w:rPr>
        <w:t>AAA(</w:t>
      </w:r>
      <w:proofErr w:type="gramEnd"/>
      <w:r w:rsidRPr="00056685">
        <w:rPr>
          <w:rFonts w:eastAsia="Times New Roman"/>
          <w:lang w:eastAsia="en-AU"/>
        </w:rPr>
        <w:t xml:space="preserve">3) of the Act, the responsible provider has facilitated the assignor’s request to assign their right to a </w:t>
      </w:r>
      <w:r w:rsidR="00BF252C" w:rsidRPr="00056685">
        <w:rPr>
          <w:rFonts w:eastAsia="Times New Roman"/>
          <w:lang w:eastAsia="en-AU"/>
        </w:rPr>
        <w:t>Medicare</w:t>
      </w:r>
      <w:r w:rsidRPr="00056685">
        <w:rPr>
          <w:rFonts w:eastAsia="Times New Roman"/>
          <w:lang w:eastAsia="en-AU"/>
        </w:rPr>
        <w:t xml:space="preserve"> benefit. This includes providing the assignor with the information set out in subsection 65</w:t>
      </w:r>
      <w:proofErr w:type="gramStart"/>
      <w:r w:rsidRPr="00056685">
        <w:rPr>
          <w:rFonts w:eastAsia="Times New Roman"/>
          <w:lang w:eastAsia="en-AU"/>
        </w:rPr>
        <w:t>D(</w:t>
      </w:r>
      <w:proofErr w:type="gramEnd"/>
      <w:r w:rsidRPr="00056685">
        <w:rPr>
          <w:rFonts w:eastAsia="Times New Roman"/>
          <w:lang w:eastAsia="en-AU"/>
        </w:rPr>
        <w:t>1) of the Regulations and obtaining the assignor’s written approval.</w:t>
      </w:r>
    </w:p>
    <w:p w14:paraId="196C7D2C" w14:textId="77777777" w:rsidR="00353BC8" w:rsidRPr="00056685" w:rsidRDefault="00353BC8" w:rsidP="00353BC8">
      <w:pPr>
        <w:spacing w:after="0" w:line="240" w:lineRule="auto"/>
        <w:rPr>
          <w:rFonts w:eastAsia="Times New Roman"/>
          <w:lang w:eastAsia="en-AU"/>
        </w:rPr>
      </w:pPr>
    </w:p>
    <w:p w14:paraId="720AC3E5"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Item [3]</w:t>
      </w:r>
    </w:p>
    <w:p w14:paraId="220A09E6"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Division 1A, Subdivision A, section 89A</w:t>
      </w:r>
    </w:p>
    <w:p w14:paraId="762A90FF"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This section sets out the kind of records that must be kept by a professional under subsection 127</w:t>
      </w:r>
      <w:proofErr w:type="gramStart"/>
      <w:r w:rsidRPr="00056685">
        <w:rPr>
          <w:rFonts w:eastAsia="Times New Roman"/>
          <w:lang w:eastAsia="en-AU"/>
        </w:rPr>
        <w:t>A(</w:t>
      </w:r>
      <w:proofErr w:type="gramEnd"/>
      <w:r w:rsidRPr="00056685">
        <w:rPr>
          <w:rFonts w:eastAsia="Times New Roman"/>
          <w:lang w:eastAsia="en-AU"/>
        </w:rPr>
        <w:t>1) of the Act.</w:t>
      </w:r>
    </w:p>
    <w:p w14:paraId="5A097BAC" w14:textId="77777777" w:rsidR="00353BC8" w:rsidRPr="00056685" w:rsidRDefault="00353BC8" w:rsidP="00353BC8">
      <w:pPr>
        <w:spacing w:after="0" w:line="240" w:lineRule="auto"/>
        <w:rPr>
          <w:rFonts w:eastAsia="Times New Roman"/>
          <w:lang w:eastAsia="en-AU"/>
        </w:rPr>
      </w:pPr>
    </w:p>
    <w:p w14:paraId="38DA6B33"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Division 1A, Subdivision B, section 89B</w:t>
      </w:r>
    </w:p>
    <w:p w14:paraId="2E4F44B7" w14:textId="1029CD0D" w:rsidR="00353BC8" w:rsidRPr="00056685" w:rsidRDefault="00353BC8" w:rsidP="00353BC8">
      <w:pPr>
        <w:spacing w:after="0" w:line="240" w:lineRule="auto"/>
        <w:rPr>
          <w:rFonts w:eastAsia="Times New Roman"/>
          <w:lang w:eastAsia="en-AU"/>
        </w:rPr>
      </w:pPr>
      <w:r w:rsidRPr="00056685">
        <w:rPr>
          <w:rFonts w:eastAsia="Times New Roman"/>
          <w:lang w:eastAsia="en-AU"/>
        </w:rPr>
        <w:t xml:space="preserve">This item sets out the notification manner, content, and form for </w:t>
      </w:r>
      <w:r w:rsidR="00BF252C" w:rsidRPr="00056685">
        <w:rPr>
          <w:rFonts w:eastAsia="Times New Roman"/>
          <w:lang w:eastAsia="en-AU"/>
        </w:rPr>
        <w:t>Medicare</w:t>
      </w:r>
      <w:r w:rsidRPr="00056685">
        <w:rPr>
          <w:rFonts w:eastAsia="Times New Roman"/>
          <w:lang w:eastAsia="en-AU"/>
        </w:rPr>
        <w:t xml:space="preserve"> benefits assigned under subsection 20</w:t>
      </w:r>
      <w:proofErr w:type="gramStart"/>
      <w:r w:rsidRPr="00056685">
        <w:rPr>
          <w:rFonts w:eastAsia="Times New Roman"/>
          <w:lang w:eastAsia="en-AU"/>
        </w:rPr>
        <w:t>A(</w:t>
      </w:r>
      <w:proofErr w:type="gramEnd"/>
      <w:r w:rsidRPr="00056685">
        <w:rPr>
          <w:rFonts w:eastAsia="Times New Roman"/>
          <w:lang w:eastAsia="en-AU"/>
        </w:rPr>
        <w:t>2) of the Act (simplified billing services).</w:t>
      </w:r>
    </w:p>
    <w:p w14:paraId="320BFB5F" w14:textId="77777777" w:rsidR="00353BC8" w:rsidRPr="00056685" w:rsidRDefault="00353BC8" w:rsidP="00353BC8">
      <w:pPr>
        <w:spacing w:after="0" w:line="240" w:lineRule="auto"/>
        <w:rPr>
          <w:rFonts w:eastAsia="Times New Roman"/>
          <w:lang w:eastAsia="en-AU"/>
        </w:rPr>
      </w:pPr>
    </w:p>
    <w:p w14:paraId="10B72BA7"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Sections 89C and 89D</w:t>
      </w:r>
    </w:p>
    <w:p w14:paraId="5E126BB9"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 xml:space="preserve">These sections </w:t>
      </w:r>
      <w:proofErr w:type="gramStart"/>
      <w:r w:rsidRPr="00056685">
        <w:rPr>
          <w:rFonts w:eastAsia="Times New Roman"/>
          <w:lang w:eastAsia="en-AU"/>
        </w:rPr>
        <w:t>sets</w:t>
      </w:r>
      <w:proofErr w:type="gramEnd"/>
      <w:r w:rsidRPr="00056685">
        <w:rPr>
          <w:rFonts w:eastAsia="Times New Roman"/>
          <w:lang w:eastAsia="en-AU"/>
        </w:rPr>
        <w:t xml:space="preserve"> out the record-keeping and record retention requirements by the following: the private health insurer, the approved billing agent, the operator of the hospital, the organization, and the health professional. Records that evidence compliance with the requirements of the Act and the regulations are required to be kept by the relevant party.</w:t>
      </w:r>
    </w:p>
    <w:p w14:paraId="03BB920B" w14:textId="77777777" w:rsidR="00353BC8" w:rsidRPr="00056685" w:rsidRDefault="00353BC8" w:rsidP="00353BC8">
      <w:pPr>
        <w:spacing w:after="0" w:line="240" w:lineRule="auto"/>
        <w:rPr>
          <w:rFonts w:eastAsia="Times New Roman"/>
          <w:lang w:eastAsia="en-AU"/>
        </w:rPr>
      </w:pPr>
    </w:p>
    <w:p w14:paraId="4DDE70CF"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Item [4] – Division 5 of Part 3 (heading)</w:t>
      </w:r>
    </w:p>
    <w:p w14:paraId="699A939B"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 xml:space="preserve">This item repeals the existing heading and substitutes it with a new heading to correctly identify what the Division relates to following the restructure. </w:t>
      </w:r>
    </w:p>
    <w:p w14:paraId="6A1D9C6A" w14:textId="77777777" w:rsidR="00353BC8" w:rsidRPr="00056685" w:rsidRDefault="00353BC8" w:rsidP="00353BC8">
      <w:pPr>
        <w:spacing w:after="0" w:line="240" w:lineRule="auto"/>
        <w:rPr>
          <w:rFonts w:eastAsia="Times New Roman"/>
          <w:lang w:eastAsia="en-AU"/>
        </w:rPr>
      </w:pPr>
    </w:p>
    <w:p w14:paraId="0D06790F"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Item [5] – Section 47</w:t>
      </w:r>
    </w:p>
    <w:p w14:paraId="4C5EF32A"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This item omits all words from and including “on:” to and including “in relation to the professional service”.</w:t>
      </w:r>
    </w:p>
    <w:p w14:paraId="71A36D5E" w14:textId="77777777" w:rsidR="00353BC8" w:rsidRPr="00056685" w:rsidRDefault="00353BC8" w:rsidP="00353BC8">
      <w:pPr>
        <w:spacing w:after="0" w:line="240" w:lineRule="auto"/>
        <w:rPr>
          <w:rFonts w:eastAsia="Times New Roman"/>
          <w:lang w:eastAsia="en-AU"/>
        </w:rPr>
      </w:pPr>
    </w:p>
    <w:p w14:paraId="25A7AA8F"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Item [6] – Section 47</w:t>
      </w:r>
    </w:p>
    <w:p w14:paraId="2C46E9B8"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This item omits “particulars for the purposes of subsection 19(6) of the Act”, substitute “those particulars”.</w:t>
      </w:r>
    </w:p>
    <w:p w14:paraId="37811368" w14:textId="77777777" w:rsidR="00353BC8" w:rsidRPr="00056685" w:rsidRDefault="00353BC8" w:rsidP="00353BC8">
      <w:pPr>
        <w:spacing w:after="0" w:line="240" w:lineRule="auto"/>
        <w:rPr>
          <w:rFonts w:eastAsia="Times New Roman"/>
          <w:lang w:eastAsia="en-AU"/>
        </w:rPr>
      </w:pPr>
    </w:p>
    <w:p w14:paraId="6DD25545"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 xml:space="preserve">Item [7] </w:t>
      </w:r>
    </w:p>
    <w:p w14:paraId="391E25C3"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Division 2 Part 12</w:t>
      </w:r>
    </w:p>
    <w:p w14:paraId="549B80AE"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This item inserts Division 2 outlining the application, saving and transitional provisions relating to the proposed regulations.</w:t>
      </w:r>
    </w:p>
    <w:p w14:paraId="6CA4810E" w14:textId="77777777" w:rsidR="00353BC8" w:rsidRPr="00056685" w:rsidRDefault="00353BC8" w:rsidP="00353BC8">
      <w:pPr>
        <w:spacing w:after="0" w:line="240" w:lineRule="auto"/>
        <w:rPr>
          <w:rFonts w:eastAsia="Times New Roman"/>
          <w:lang w:eastAsia="en-AU"/>
        </w:rPr>
      </w:pPr>
    </w:p>
    <w:p w14:paraId="7DF7DADC"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Section 104</w:t>
      </w:r>
    </w:p>
    <w:p w14:paraId="289435F7"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This section defines commencement day which is the day the Division commences.</w:t>
      </w:r>
    </w:p>
    <w:p w14:paraId="58E70AF0" w14:textId="77777777" w:rsidR="00353BC8" w:rsidRPr="00056685" w:rsidRDefault="00353BC8" w:rsidP="00353BC8">
      <w:pPr>
        <w:spacing w:after="0" w:line="240" w:lineRule="auto"/>
        <w:rPr>
          <w:rFonts w:eastAsia="Times New Roman"/>
          <w:lang w:eastAsia="en-AU"/>
        </w:rPr>
      </w:pPr>
    </w:p>
    <w:p w14:paraId="329B7A98" w14:textId="77777777" w:rsidR="00353BC8" w:rsidRPr="00056685" w:rsidRDefault="00353BC8" w:rsidP="00353BC8">
      <w:pPr>
        <w:spacing w:after="0" w:line="240" w:lineRule="auto"/>
        <w:rPr>
          <w:rFonts w:eastAsia="Times New Roman"/>
          <w:b/>
          <w:bCs/>
          <w:lang w:eastAsia="en-AU"/>
        </w:rPr>
      </w:pPr>
      <w:r w:rsidRPr="00056685">
        <w:rPr>
          <w:rFonts w:eastAsia="Times New Roman"/>
          <w:b/>
          <w:bCs/>
          <w:lang w:eastAsia="en-AU"/>
        </w:rPr>
        <w:t>Section 105</w:t>
      </w:r>
    </w:p>
    <w:p w14:paraId="11BAF828" w14:textId="77777777" w:rsidR="00353BC8" w:rsidRPr="00056685" w:rsidRDefault="00353BC8" w:rsidP="00353BC8">
      <w:pPr>
        <w:spacing w:after="0" w:line="240" w:lineRule="auto"/>
        <w:rPr>
          <w:rFonts w:eastAsia="Times New Roman"/>
          <w:lang w:eastAsia="en-AU"/>
        </w:rPr>
      </w:pPr>
      <w:r w:rsidRPr="00056685">
        <w:rPr>
          <w:rFonts w:eastAsia="Times New Roman"/>
          <w:lang w:eastAsia="en-AU"/>
        </w:rPr>
        <w:t>This section outlines the application provisions for offers related to pathology services made before the commencement date.</w:t>
      </w:r>
    </w:p>
    <w:p w14:paraId="691B4567" w14:textId="0720D863" w:rsidR="0032461D" w:rsidRPr="00056685" w:rsidRDefault="00793E5E" w:rsidP="00793E5E">
      <w:pPr>
        <w:rPr>
          <w:b/>
          <w:lang w:eastAsia="en-AU"/>
        </w:rPr>
      </w:pPr>
      <w:r w:rsidRPr="00056685">
        <w:rPr>
          <w:b/>
          <w:lang w:eastAsia="en-AU"/>
        </w:rPr>
        <w:br w:type="page"/>
      </w:r>
    </w:p>
    <w:p w14:paraId="206E7063" w14:textId="1C3CF1F7" w:rsidR="00EC742E" w:rsidRPr="00056685" w:rsidRDefault="00EC742E" w:rsidP="00EC742E">
      <w:pPr>
        <w:spacing w:before="120" w:after="120"/>
        <w:jc w:val="center"/>
        <w:rPr>
          <w:b/>
          <w:lang w:eastAsia="en-AU"/>
        </w:rPr>
      </w:pPr>
      <w:r w:rsidRPr="00056685">
        <w:rPr>
          <w:b/>
          <w:lang w:eastAsia="en-AU"/>
        </w:rPr>
        <w:lastRenderedPageBreak/>
        <w:t>Statement of Compatibility with Human Rights</w:t>
      </w:r>
    </w:p>
    <w:p w14:paraId="44B1CE20" w14:textId="1AA4C49C" w:rsidR="003C7B31" w:rsidRPr="00056685" w:rsidRDefault="00EC742E" w:rsidP="003C7B31">
      <w:pPr>
        <w:spacing w:before="120" w:after="120"/>
        <w:jc w:val="center"/>
        <w:rPr>
          <w:lang w:eastAsia="en-AU"/>
        </w:rPr>
      </w:pPr>
      <w:r w:rsidRPr="00056685">
        <w:rPr>
          <w:i/>
          <w:lang w:eastAsia="en-AU"/>
        </w:rPr>
        <w:t>Prepared in accordance with Part 3 of the Human Rights (Parliamentary Scrutiny) Act 2011</w:t>
      </w:r>
    </w:p>
    <w:p w14:paraId="743D88E0" w14:textId="77777777" w:rsidR="003C7B31" w:rsidRPr="00056685" w:rsidRDefault="003C7B31" w:rsidP="003C7B31">
      <w:pPr>
        <w:spacing w:before="120" w:after="120" w:line="240" w:lineRule="auto"/>
        <w:jc w:val="center"/>
      </w:pPr>
      <w:r w:rsidRPr="00056685">
        <w:rPr>
          <w:b/>
          <w:i/>
          <w:iCs/>
        </w:rPr>
        <w:t>Health Insurance Amendment (Assignment of Medicare Benefits and Other Measures) Regulations 2025</w:t>
      </w:r>
    </w:p>
    <w:p w14:paraId="5F2DCBB3" w14:textId="77777777" w:rsidR="003C7B31" w:rsidRPr="00056685" w:rsidRDefault="003C7B31" w:rsidP="003C7B31">
      <w:pPr>
        <w:spacing w:before="120" w:after="120"/>
        <w:ind w:right="-483"/>
        <w:rPr>
          <w:lang w:eastAsia="en-AU"/>
        </w:rPr>
      </w:pPr>
      <w:r w:rsidRPr="00056685">
        <w:rPr>
          <w:lang w:eastAsia="en-AU"/>
        </w:rPr>
        <w:t xml:space="preserve">This Regulation is compatible with the human rights and freedoms recognised or declared in the international instruments listed in section 3 of the </w:t>
      </w:r>
      <w:r w:rsidRPr="00056685">
        <w:rPr>
          <w:i/>
          <w:lang w:eastAsia="en-AU"/>
        </w:rPr>
        <w:t>Human Rights (Parliamentary Scrutiny) Act 2011</w:t>
      </w:r>
      <w:r w:rsidRPr="00056685">
        <w:rPr>
          <w:lang w:eastAsia="en-AU"/>
        </w:rPr>
        <w:t>.</w:t>
      </w:r>
    </w:p>
    <w:p w14:paraId="4ED13948" w14:textId="29EF88A1" w:rsidR="00EC742E" w:rsidRPr="00056685" w:rsidRDefault="00EC742E" w:rsidP="00975590">
      <w:pPr>
        <w:spacing w:before="120" w:after="120"/>
        <w:ind w:right="-483"/>
        <w:rPr>
          <w:b/>
          <w:lang w:eastAsia="en-AU"/>
        </w:rPr>
      </w:pPr>
      <w:r w:rsidRPr="00056685">
        <w:rPr>
          <w:b/>
          <w:lang w:eastAsia="en-AU"/>
        </w:rPr>
        <w:t>Overview of the Disallowable Legislative Instrument</w:t>
      </w:r>
    </w:p>
    <w:p w14:paraId="68ED1E97" w14:textId="542A0812" w:rsidR="003B1C8F" w:rsidRPr="00056685" w:rsidRDefault="003B1C8F" w:rsidP="003B1C8F">
      <w:pPr>
        <w:spacing w:after="0" w:line="240" w:lineRule="auto"/>
        <w:rPr>
          <w:bCs/>
          <w:lang w:val="en-US"/>
        </w:rPr>
      </w:pPr>
      <w:r w:rsidRPr="00056685">
        <w:t xml:space="preserve">The </w:t>
      </w:r>
      <w:r w:rsidRPr="00056685">
        <w:rPr>
          <w:i/>
          <w:iCs/>
        </w:rPr>
        <w:t>Health Insurance Amendment (Assignment of Medicare Benefits and Other Measures) Regulations 2025</w:t>
      </w:r>
      <w:r w:rsidR="00F92F15" w:rsidRPr="00056685">
        <w:rPr>
          <w:i/>
          <w:iCs/>
        </w:rPr>
        <w:t xml:space="preserve"> (the Regulations)</w:t>
      </w:r>
      <w:r w:rsidRPr="00056685">
        <w:rPr>
          <w:i/>
          <w:iCs/>
        </w:rPr>
        <w:t xml:space="preserve"> </w:t>
      </w:r>
      <w:r w:rsidRPr="00056685">
        <w:rPr>
          <w:bCs/>
          <w:lang w:val="en-US"/>
        </w:rPr>
        <w:t xml:space="preserve">will support amendments introduced in the </w:t>
      </w:r>
      <w:proofErr w:type="spellStart"/>
      <w:r w:rsidRPr="00056685">
        <w:rPr>
          <w:bCs/>
          <w:lang w:val="en-US"/>
        </w:rPr>
        <w:t>AoB</w:t>
      </w:r>
      <w:proofErr w:type="spellEnd"/>
      <w:r w:rsidRPr="00056685">
        <w:rPr>
          <w:bCs/>
          <w:lang w:val="en-US"/>
        </w:rPr>
        <w:t xml:space="preserve"> Act to </w:t>
      </w:r>
      <w:proofErr w:type="spellStart"/>
      <w:r w:rsidRPr="00056685">
        <w:rPr>
          <w:bCs/>
          <w:lang w:val="en-US"/>
        </w:rPr>
        <w:t>modernise</w:t>
      </w:r>
      <w:proofErr w:type="spellEnd"/>
      <w:r w:rsidRPr="00056685">
        <w:rPr>
          <w:bCs/>
          <w:lang w:val="en-US"/>
        </w:rPr>
        <w:t xml:space="preserve"> the assignment of benefits process.</w:t>
      </w:r>
    </w:p>
    <w:p w14:paraId="6BBB7213" w14:textId="77777777" w:rsidR="003B1C8F" w:rsidRPr="00056685" w:rsidRDefault="003B1C8F" w:rsidP="003B1C8F">
      <w:pPr>
        <w:spacing w:after="0" w:line="240" w:lineRule="auto"/>
        <w:rPr>
          <w:bCs/>
          <w:lang w:val="en-US"/>
        </w:rPr>
      </w:pPr>
    </w:p>
    <w:p w14:paraId="547A566E" w14:textId="647A628B" w:rsidR="003B1C8F" w:rsidRPr="00056685" w:rsidRDefault="003B1C8F" w:rsidP="003B1C8F">
      <w:pPr>
        <w:spacing w:after="0" w:line="240" w:lineRule="auto"/>
        <w:rPr>
          <w:rFonts w:eastAsia="Times New Roman"/>
          <w:lang w:eastAsia="en-AU"/>
        </w:rPr>
      </w:pPr>
      <w:r w:rsidRPr="00056685">
        <w:rPr>
          <w:rFonts w:eastAsia="Times New Roman"/>
          <w:lang w:eastAsia="en-AU"/>
        </w:rPr>
        <w:t xml:space="preserve">The Regulations implement changes to the </w:t>
      </w:r>
      <w:r w:rsidRPr="00056685">
        <w:rPr>
          <w:rFonts w:eastAsia="Times New Roman"/>
          <w:i/>
          <w:iCs/>
          <w:lang w:eastAsia="en-AU"/>
        </w:rPr>
        <w:t xml:space="preserve">Health Insurance Regulations 2018 </w:t>
      </w:r>
      <w:r w:rsidRPr="00056685">
        <w:rPr>
          <w:rFonts w:eastAsia="Times New Roman"/>
          <w:lang w:eastAsia="en-AU"/>
        </w:rPr>
        <w:t xml:space="preserve">to specify the content of assignment of </w:t>
      </w:r>
      <w:r w:rsidR="00BF252C" w:rsidRPr="00056685">
        <w:rPr>
          <w:rFonts w:eastAsia="Times New Roman"/>
          <w:lang w:eastAsia="en-AU"/>
        </w:rPr>
        <w:t>Medicare</w:t>
      </w:r>
      <w:r w:rsidRPr="00056685">
        <w:rPr>
          <w:rFonts w:eastAsia="Times New Roman"/>
          <w:lang w:eastAsia="en-AU"/>
        </w:rPr>
        <w:t xml:space="preserve"> benefit agreements. The agreements are presented to inform an assignor’s decision whether to enter an agreement with a practitioner for a professional service (bulk billing assignments), or an insurer or billing agent (for a simplified billing assignment) and outline the acceptable signature requirements.  The proposed Regulations will specify the record keeping requirements and assignment of benefit declaration requirement for providers making a claim for payment of simplified billing </w:t>
      </w:r>
      <w:r w:rsidR="00BF252C" w:rsidRPr="00056685">
        <w:rPr>
          <w:rFonts w:eastAsia="Times New Roman"/>
          <w:lang w:eastAsia="en-AU"/>
        </w:rPr>
        <w:t>Medicare</w:t>
      </w:r>
      <w:r w:rsidRPr="00056685">
        <w:rPr>
          <w:rFonts w:eastAsia="Times New Roman"/>
          <w:lang w:eastAsia="en-AU"/>
        </w:rPr>
        <w:t xml:space="preserve"> benefits.</w:t>
      </w:r>
    </w:p>
    <w:p w14:paraId="35446F8D" w14:textId="77777777" w:rsidR="003B1C8F" w:rsidRPr="00056685" w:rsidRDefault="003B1C8F" w:rsidP="003C7B31">
      <w:pPr>
        <w:spacing w:after="200" w:line="276" w:lineRule="auto"/>
        <w:contextualSpacing/>
      </w:pPr>
    </w:p>
    <w:p w14:paraId="63425015" w14:textId="16D32C80" w:rsidR="00056400" w:rsidRPr="00056685" w:rsidRDefault="00056400" w:rsidP="00056400">
      <w:pPr>
        <w:spacing w:after="0" w:line="240" w:lineRule="auto"/>
        <w:ind w:right="91"/>
        <w:rPr>
          <w:rFonts w:eastAsia="Times New Roman"/>
          <w:lang w:eastAsia="en-AU"/>
        </w:rPr>
      </w:pPr>
      <w:r w:rsidRPr="00056685">
        <w:rPr>
          <w:rFonts w:eastAsia="Times New Roman"/>
          <w:lang w:eastAsia="en-AU"/>
        </w:rPr>
        <w:t xml:space="preserve">The </w:t>
      </w:r>
      <w:r w:rsidRPr="00056685">
        <w:rPr>
          <w:rFonts w:eastAsia="Times New Roman"/>
          <w:i/>
          <w:iCs/>
          <w:lang w:eastAsia="en-AU"/>
        </w:rPr>
        <w:t xml:space="preserve">Health Insurance Amendment (Assignment of Medicare Benefits and Other Measures) Regulations 2025 </w:t>
      </w:r>
      <w:r w:rsidR="00F92F15" w:rsidRPr="00056685">
        <w:rPr>
          <w:rFonts w:eastAsia="Times New Roman"/>
          <w:lang w:eastAsia="en-AU"/>
        </w:rPr>
        <w:t>will</w:t>
      </w:r>
      <w:r w:rsidRPr="00056685">
        <w:rPr>
          <w:rFonts w:eastAsia="Times New Roman"/>
          <w:lang w:eastAsia="en-AU"/>
        </w:rPr>
        <w:t xml:space="preserve"> amend the </w:t>
      </w:r>
      <w:r w:rsidRPr="00056685">
        <w:rPr>
          <w:rFonts w:eastAsia="Times New Roman"/>
          <w:i/>
          <w:iCs/>
          <w:lang w:eastAsia="en-AU"/>
        </w:rPr>
        <w:t>Health Insurance Regulations 2018 (HIR)</w:t>
      </w:r>
      <w:r w:rsidRPr="00056685">
        <w:rPr>
          <w:rFonts w:eastAsia="Times New Roman"/>
          <w:lang w:eastAsia="en-AU"/>
        </w:rPr>
        <w:t xml:space="preserve"> to:</w:t>
      </w:r>
    </w:p>
    <w:p w14:paraId="02071D69" w14:textId="77777777" w:rsidR="00056400" w:rsidRPr="00056685" w:rsidRDefault="00056400" w:rsidP="00056400">
      <w:pPr>
        <w:numPr>
          <w:ilvl w:val="0"/>
          <w:numId w:val="11"/>
        </w:numPr>
        <w:spacing w:after="0" w:line="240" w:lineRule="auto"/>
        <w:ind w:right="91"/>
        <w:rPr>
          <w:rFonts w:eastAsia="Times New Roman"/>
          <w:bCs/>
          <w:lang w:eastAsia="en-AU"/>
        </w:rPr>
      </w:pPr>
      <w:r w:rsidRPr="00056685">
        <w:rPr>
          <w:rFonts w:eastAsia="Times New Roman"/>
          <w:bCs/>
          <w:lang w:eastAsia="en-AU"/>
        </w:rPr>
        <w:t xml:space="preserve">separate the particulars for an assignment of benefit agreement from those used for an account and receipt for the professional </w:t>
      </w:r>
      <w:proofErr w:type="gramStart"/>
      <w:r w:rsidRPr="00056685">
        <w:rPr>
          <w:rFonts w:eastAsia="Times New Roman"/>
          <w:bCs/>
          <w:lang w:eastAsia="en-AU"/>
        </w:rPr>
        <w:t>service;</w:t>
      </w:r>
      <w:proofErr w:type="gramEnd"/>
    </w:p>
    <w:p w14:paraId="65FFE836" w14:textId="77777777" w:rsidR="00056400" w:rsidRPr="00056685" w:rsidRDefault="00056400" w:rsidP="00056400">
      <w:pPr>
        <w:numPr>
          <w:ilvl w:val="0"/>
          <w:numId w:val="11"/>
        </w:numPr>
        <w:spacing w:after="0" w:line="240" w:lineRule="auto"/>
        <w:ind w:right="91"/>
        <w:rPr>
          <w:rFonts w:eastAsia="Times New Roman"/>
          <w:bCs/>
          <w:lang w:eastAsia="en-AU"/>
        </w:rPr>
      </w:pPr>
      <w:r w:rsidRPr="00056685">
        <w:rPr>
          <w:rFonts w:eastAsia="Times New Roman"/>
          <w:lang w:eastAsia="en-AU"/>
        </w:rPr>
        <w:t xml:space="preserve">specify the requirements for an episodic agreement to suit clinical scenarios and whether it is presented to the assignor before or after a </w:t>
      </w:r>
      <w:proofErr w:type="gramStart"/>
      <w:r w:rsidRPr="00056685">
        <w:rPr>
          <w:rFonts w:eastAsia="Times New Roman"/>
          <w:lang w:eastAsia="en-AU"/>
        </w:rPr>
        <w:t>service;</w:t>
      </w:r>
      <w:proofErr w:type="gramEnd"/>
    </w:p>
    <w:p w14:paraId="257C39C3" w14:textId="3CD253FA" w:rsidR="00056400" w:rsidRPr="00056685" w:rsidRDefault="00056400" w:rsidP="00056400">
      <w:pPr>
        <w:numPr>
          <w:ilvl w:val="0"/>
          <w:numId w:val="11"/>
        </w:numPr>
        <w:spacing w:after="0" w:line="240" w:lineRule="auto"/>
        <w:ind w:right="91"/>
        <w:rPr>
          <w:rFonts w:eastAsia="Times New Roman"/>
          <w:bCs/>
          <w:lang w:eastAsia="en-AU"/>
        </w:rPr>
      </w:pPr>
      <w:r w:rsidRPr="00056685">
        <w:rPr>
          <w:rFonts w:eastAsia="Times New Roman"/>
          <w:lang w:eastAsia="en-AU"/>
        </w:rPr>
        <w:t>specify the kind of records that must be kept by a professional who enters into an agreement under subsection 20</w:t>
      </w:r>
      <w:proofErr w:type="gramStart"/>
      <w:r w:rsidRPr="00056685">
        <w:rPr>
          <w:rFonts w:eastAsia="Times New Roman"/>
          <w:lang w:eastAsia="en-AU"/>
        </w:rPr>
        <w:t>A(</w:t>
      </w:r>
      <w:proofErr w:type="gramEnd"/>
      <w:r w:rsidRPr="00056685">
        <w:rPr>
          <w:rFonts w:eastAsia="Times New Roman"/>
          <w:lang w:eastAsia="en-AU"/>
        </w:rPr>
        <w:t xml:space="preserve">1) and (2) of the </w:t>
      </w:r>
      <w:proofErr w:type="spellStart"/>
      <w:r w:rsidRPr="00056685">
        <w:rPr>
          <w:rFonts w:eastAsia="Times New Roman"/>
          <w:lang w:eastAsia="en-AU"/>
        </w:rPr>
        <w:t>AoB</w:t>
      </w:r>
      <w:proofErr w:type="spellEnd"/>
      <w:r w:rsidRPr="00056685">
        <w:rPr>
          <w:rFonts w:eastAsia="Times New Roman"/>
          <w:lang w:eastAsia="en-AU"/>
        </w:rPr>
        <w:t xml:space="preserve"> Act and makes a claim for the </w:t>
      </w:r>
      <w:r w:rsidR="00BF252C" w:rsidRPr="00056685">
        <w:rPr>
          <w:rFonts w:eastAsia="Times New Roman"/>
          <w:lang w:eastAsia="en-AU"/>
        </w:rPr>
        <w:t>Medicare</w:t>
      </w:r>
      <w:r w:rsidRPr="00056685">
        <w:rPr>
          <w:rFonts w:eastAsia="Times New Roman"/>
          <w:lang w:eastAsia="en-AU"/>
        </w:rPr>
        <w:t xml:space="preserve"> benefit under section 20B of the Act.</w:t>
      </w:r>
    </w:p>
    <w:p w14:paraId="29C0A5AA" w14:textId="77777777" w:rsidR="00056400" w:rsidRPr="00056685" w:rsidRDefault="00056400" w:rsidP="00056400">
      <w:pPr>
        <w:numPr>
          <w:ilvl w:val="0"/>
          <w:numId w:val="11"/>
        </w:numPr>
        <w:spacing w:after="0" w:line="240" w:lineRule="auto"/>
        <w:ind w:right="91"/>
        <w:rPr>
          <w:rFonts w:eastAsia="Times New Roman"/>
          <w:bCs/>
          <w:lang w:eastAsia="en-AU"/>
        </w:rPr>
      </w:pPr>
      <w:r w:rsidRPr="00056685">
        <w:rPr>
          <w:rFonts w:eastAsia="Times New Roman"/>
          <w:lang w:eastAsia="en-AU"/>
        </w:rPr>
        <w:t>specify the information that must be provided to an assignor prior to an assignment request or before an assignment request is modified as per subsection 20</w:t>
      </w:r>
      <w:proofErr w:type="gramStart"/>
      <w:r w:rsidRPr="00056685">
        <w:rPr>
          <w:rFonts w:eastAsia="Times New Roman"/>
          <w:lang w:eastAsia="en-AU"/>
        </w:rPr>
        <w:t>AAA(</w:t>
      </w:r>
      <w:proofErr w:type="gramEnd"/>
      <w:r w:rsidRPr="00056685">
        <w:rPr>
          <w:rFonts w:eastAsia="Times New Roman"/>
          <w:lang w:eastAsia="en-AU"/>
        </w:rPr>
        <w:t xml:space="preserve">3) of the </w:t>
      </w:r>
      <w:proofErr w:type="spellStart"/>
      <w:r w:rsidRPr="00056685">
        <w:rPr>
          <w:rFonts w:eastAsia="Times New Roman"/>
          <w:lang w:eastAsia="en-AU"/>
        </w:rPr>
        <w:t>AoB</w:t>
      </w:r>
      <w:proofErr w:type="spellEnd"/>
      <w:r w:rsidRPr="00056685">
        <w:rPr>
          <w:rFonts w:eastAsia="Times New Roman"/>
          <w:lang w:eastAsia="en-AU"/>
        </w:rPr>
        <w:t xml:space="preserve"> Act.</w:t>
      </w:r>
    </w:p>
    <w:p w14:paraId="5EA02A98" w14:textId="4F482C03" w:rsidR="00056400" w:rsidRPr="00056685" w:rsidRDefault="00056400" w:rsidP="00056400">
      <w:pPr>
        <w:numPr>
          <w:ilvl w:val="0"/>
          <w:numId w:val="11"/>
        </w:numPr>
        <w:spacing w:after="0" w:line="240" w:lineRule="auto"/>
        <w:ind w:right="91"/>
        <w:rPr>
          <w:rFonts w:eastAsia="Times New Roman"/>
          <w:bCs/>
          <w:lang w:eastAsia="en-AU"/>
        </w:rPr>
      </w:pPr>
      <w:r w:rsidRPr="00056685">
        <w:rPr>
          <w:rFonts w:eastAsia="Times New Roman"/>
          <w:bCs/>
          <w:lang w:eastAsia="en-AU"/>
        </w:rPr>
        <w:t xml:space="preserve">set out the manner, content, and form of the notification that is provided to the assignor in relation to the assignment and assigned </w:t>
      </w:r>
      <w:r w:rsidR="00BF252C" w:rsidRPr="00056685">
        <w:rPr>
          <w:rFonts w:eastAsia="Times New Roman"/>
          <w:bCs/>
          <w:lang w:eastAsia="en-AU"/>
        </w:rPr>
        <w:t>Medicare</w:t>
      </w:r>
      <w:r w:rsidRPr="00056685">
        <w:rPr>
          <w:rFonts w:eastAsia="Times New Roman"/>
          <w:bCs/>
          <w:lang w:eastAsia="en-AU"/>
        </w:rPr>
        <w:t xml:space="preserve"> benefit.</w:t>
      </w:r>
    </w:p>
    <w:p w14:paraId="418F0021" w14:textId="70967C65" w:rsidR="00056400" w:rsidRPr="00056685" w:rsidRDefault="00056400" w:rsidP="00056400">
      <w:pPr>
        <w:numPr>
          <w:ilvl w:val="0"/>
          <w:numId w:val="11"/>
        </w:numPr>
        <w:spacing w:after="0" w:line="240" w:lineRule="auto"/>
        <w:ind w:right="91"/>
        <w:rPr>
          <w:rFonts w:eastAsia="Times New Roman"/>
          <w:bCs/>
          <w:lang w:eastAsia="en-AU"/>
        </w:rPr>
      </w:pPr>
      <w:r w:rsidRPr="00056685">
        <w:rPr>
          <w:rFonts w:eastAsia="Times New Roman"/>
          <w:bCs/>
          <w:lang w:eastAsia="en-AU"/>
        </w:rPr>
        <w:t xml:space="preserve">require providers to attest that legislated assignment requirements are satisfied in making a claim for an assigned </w:t>
      </w:r>
      <w:r w:rsidR="00BF252C" w:rsidRPr="00056685">
        <w:rPr>
          <w:rFonts w:eastAsia="Times New Roman"/>
          <w:bCs/>
          <w:lang w:eastAsia="en-AU"/>
        </w:rPr>
        <w:t>Medicare</w:t>
      </w:r>
      <w:r w:rsidRPr="00056685">
        <w:rPr>
          <w:rFonts w:eastAsia="Times New Roman"/>
          <w:bCs/>
          <w:lang w:eastAsia="en-AU"/>
        </w:rPr>
        <w:t xml:space="preserve"> benefit.</w:t>
      </w:r>
    </w:p>
    <w:p w14:paraId="30E920EB" w14:textId="77777777" w:rsidR="002C1383" w:rsidRPr="00056685" w:rsidRDefault="002C1383" w:rsidP="002C1383">
      <w:pPr>
        <w:spacing w:after="200" w:line="276" w:lineRule="auto"/>
        <w:contextualSpacing/>
        <w:rPr>
          <w:bCs/>
        </w:rPr>
      </w:pPr>
    </w:p>
    <w:p w14:paraId="17CEF7C0" w14:textId="46FFD6F5" w:rsidR="00EC742E" w:rsidRPr="00056685" w:rsidRDefault="00EC742E" w:rsidP="00EC742E">
      <w:pPr>
        <w:spacing w:before="120" w:after="120"/>
        <w:rPr>
          <w:b/>
          <w:lang w:eastAsia="en-AU"/>
        </w:rPr>
      </w:pPr>
      <w:r w:rsidRPr="00056685">
        <w:rPr>
          <w:b/>
          <w:lang w:eastAsia="en-AU"/>
        </w:rPr>
        <w:t>Human rights implications</w:t>
      </w:r>
    </w:p>
    <w:p w14:paraId="7A0348D4" w14:textId="77777777" w:rsidR="00EC742E" w:rsidRPr="00056685" w:rsidRDefault="00EC742E" w:rsidP="00EC742E">
      <w:pPr>
        <w:spacing w:before="120" w:after="120"/>
        <w:rPr>
          <w:lang w:eastAsia="en-AU"/>
        </w:rPr>
      </w:pPr>
      <w:r w:rsidRPr="00056685">
        <w:rPr>
          <w:lang w:eastAsia="en-AU"/>
        </w:rPr>
        <w:t xml:space="preserve">The Regulations engage Articles 9 and 12 of the International Covenant on Economic Social and Cultural Rights (ICESCR), specifically the rights to health and social security. </w:t>
      </w:r>
    </w:p>
    <w:p w14:paraId="6B0DE32D" w14:textId="77777777" w:rsidR="00EC742E" w:rsidRPr="00056685" w:rsidRDefault="00EC742E" w:rsidP="00EC742E">
      <w:pPr>
        <w:spacing w:before="120" w:after="120"/>
        <w:rPr>
          <w:i/>
          <w:lang w:eastAsia="en-AU"/>
        </w:rPr>
      </w:pPr>
      <w:r w:rsidRPr="00056685">
        <w:rPr>
          <w:i/>
          <w:lang w:eastAsia="en-AU"/>
        </w:rPr>
        <w:t>The Right to Health</w:t>
      </w:r>
    </w:p>
    <w:p w14:paraId="0ED1206C" w14:textId="77777777" w:rsidR="00EC742E" w:rsidRPr="00056685" w:rsidRDefault="00EC742E" w:rsidP="00EC742E">
      <w:pPr>
        <w:spacing w:before="120" w:after="120"/>
        <w:rPr>
          <w:lang w:eastAsia="en-AU"/>
        </w:rPr>
      </w:pPr>
      <w:r w:rsidRPr="00056685">
        <w:rPr>
          <w:lang w:eastAsia="en-AU"/>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w:t>
      </w:r>
      <w:proofErr w:type="gramStart"/>
      <w:r w:rsidRPr="00056685">
        <w:rPr>
          <w:lang w:eastAsia="en-AU"/>
        </w:rPr>
        <w:t xml:space="preserve">each </w:t>
      </w:r>
      <w:r w:rsidRPr="00056685">
        <w:rPr>
          <w:lang w:eastAsia="en-AU"/>
        </w:rPr>
        <w:lastRenderedPageBreak/>
        <w:t>individual</w:t>
      </w:r>
      <w:proofErr w:type="gramEnd"/>
      <w:r w:rsidRPr="00056685">
        <w:rPr>
          <w:lang w:eastAsia="en-AU"/>
        </w:rPr>
        <w:t xml:space="preserve"> to be </w:t>
      </w:r>
      <w:proofErr w:type="gramStart"/>
      <w:r w:rsidRPr="00056685">
        <w:rPr>
          <w:lang w:eastAsia="en-AU"/>
        </w:rPr>
        <w:t>healthy, but</w:t>
      </w:r>
      <w:proofErr w:type="gramEnd"/>
      <w:r w:rsidRPr="00056685">
        <w:rPr>
          <w:lang w:eastAsia="en-AU"/>
        </w:rPr>
        <w:t xml:space="preserve"> is a right to a system of health protection which provides equality of opportunity for people to enjoy the highest attainable level of health. </w:t>
      </w:r>
    </w:p>
    <w:p w14:paraId="2164FC28" w14:textId="77777777" w:rsidR="007E726C" w:rsidRPr="00056685" w:rsidRDefault="00F92F15" w:rsidP="00F92F15">
      <w:pPr>
        <w:spacing w:before="120" w:after="120"/>
        <w:rPr>
          <w:lang w:eastAsia="en-AU"/>
        </w:rPr>
      </w:pPr>
      <w:r w:rsidRPr="00056685">
        <w:rPr>
          <w:lang w:eastAsia="en-AU"/>
        </w:rPr>
        <w:t xml:space="preserve">The Committee reports that the </w:t>
      </w:r>
      <w:r w:rsidRPr="00056685">
        <w:rPr>
          <w:i/>
          <w:lang w:eastAsia="en-AU"/>
        </w:rPr>
        <w:t>‘highest attainable standard of health’</w:t>
      </w:r>
      <w:r w:rsidRPr="00056685">
        <w:rPr>
          <w:lang w:eastAsia="en-AU"/>
        </w:rPr>
        <w:t xml:space="preserve"> </w:t>
      </w:r>
      <w:proofErr w:type="gramStart"/>
      <w:r w:rsidRPr="00056685">
        <w:rPr>
          <w:lang w:eastAsia="en-AU"/>
        </w:rPr>
        <w:t>takes into account</w:t>
      </w:r>
      <w:proofErr w:type="gramEnd"/>
      <w:r w:rsidRPr="00056685">
        <w:rPr>
          <w:lang w:eastAsia="en-AU"/>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p>
    <w:p w14:paraId="2845EC49" w14:textId="77777777" w:rsidR="00EC742E" w:rsidRPr="00056685" w:rsidRDefault="00EC742E" w:rsidP="00EC742E">
      <w:pPr>
        <w:spacing w:before="120" w:after="120"/>
        <w:rPr>
          <w:i/>
          <w:lang w:eastAsia="en-AU"/>
        </w:rPr>
      </w:pPr>
      <w:r w:rsidRPr="00056685">
        <w:rPr>
          <w:i/>
          <w:lang w:eastAsia="en-AU"/>
        </w:rPr>
        <w:t xml:space="preserve">The Right to Social Security </w:t>
      </w:r>
    </w:p>
    <w:p w14:paraId="1D868011" w14:textId="77777777" w:rsidR="00EC742E" w:rsidRPr="00056685" w:rsidRDefault="00EC742E" w:rsidP="00EC742E">
      <w:pPr>
        <w:spacing w:before="120" w:after="120"/>
        <w:rPr>
          <w:lang w:eastAsia="en-AU"/>
        </w:rPr>
      </w:pPr>
      <w:r w:rsidRPr="00056685">
        <w:rPr>
          <w:lang w:eastAsia="en-AU"/>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056685">
        <w:rPr>
          <w:lang w:eastAsia="en-AU"/>
        </w:rPr>
        <w:t>in an effort to</w:t>
      </w:r>
      <w:proofErr w:type="gramEnd"/>
      <w:r w:rsidRPr="00056685">
        <w:rPr>
          <w:lang w:eastAsia="en-AU"/>
        </w:rPr>
        <w:t xml:space="preserve"> satisfy, as a matter of priority, this minimum obligation.</w:t>
      </w:r>
    </w:p>
    <w:p w14:paraId="5E04E6FA" w14:textId="77777777" w:rsidR="00F92F15" w:rsidRPr="00056685" w:rsidRDefault="00F92F15" w:rsidP="00F92F15">
      <w:pPr>
        <w:spacing w:before="120" w:after="120"/>
        <w:rPr>
          <w:lang w:eastAsia="en-AU"/>
        </w:rPr>
      </w:pPr>
      <w:r w:rsidRPr="00056685">
        <w:rPr>
          <w:lang w:eastAsia="en-AU"/>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056685">
        <w:rPr>
          <w:lang w:eastAsia="en-AU"/>
        </w:rPr>
        <w:t>Government</w:t>
      </w:r>
      <w:proofErr w:type="gramEnd"/>
      <w:r w:rsidRPr="00056685">
        <w:rPr>
          <w:lang w:eastAsia="en-AU"/>
        </w:rPr>
        <w:t xml:space="preserve"> to re-direct its limited resources in ways that it considers to be more effective at meeting the general health needs of all society, particularly the needs of the more disadvantaged members of society.</w:t>
      </w:r>
    </w:p>
    <w:p w14:paraId="312F384B" w14:textId="77777777" w:rsidR="00EC742E" w:rsidRPr="00056685" w:rsidRDefault="00EC742E" w:rsidP="00EC742E">
      <w:pPr>
        <w:spacing w:before="120" w:after="120"/>
        <w:rPr>
          <w:color w:val="000000"/>
          <w:lang w:eastAsia="en-AU"/>
        </w:rPr>
      </w:pPr>
      <w:r w:rsidRPr="00056685">
        <w:rPr>
          <w:i/>
          <w:iCs/>
          <w:color w:val="000000"/>
        </w:rPr>
        <w:t>The right of equality and non-discrimination</w:t>
      </w:r>
    </w:p>
    <w:p w14:paraId="7B8F6A5C" w14:textId="6125EDA3" w:rsidR="00EC742E" w:rsidRPr="00056685" w:rsidRDefault="00EC742E" w:rsidP="00EC742E">
      <w:pPr>
        <w:spacing w:before="120" w:after="120"/>
        <w:rPr>
          <w:color w:val="000000"/>
        </w:rPr>
      </w:pPr>
      <w:r w:rsidRPr="00056685">
        <w:rPr>
          <w:color w:val="000000"/>
        </w:rPr>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47F058D0" w14:textId="77777777" w:rsidR="00EC742E" w:rsidRPr="00056685" w:rsidRDefault="00EC742E" w:rsidP="00EC742E">
      <w:pPr>
        <w:spacing w:before="120" w:after="120"/>
        <w:rPr>
          <w:lang w:eastAsia="en-AU"/>
        </w:rPr>
      </w:pPr>
      <w:r w:rsidRPr="00056685">
        <w:rPr>
          <w:u w:val="single"/>
          <w:lang w:eastAsia="en-AU"/>
        </w:rPr>
        <w:t xml:space="preserve">Analysis </w:t>
      </w:r>
    </w:p>
    <w:p w14:paraId="3FFD59F6" w14:textId="0667E412" w:rsidR="00CE1A44" w:rsidRPr="00056685" w:rsidRDefault="00F45963" w:rsidP="00FD30C1">
      <w:pPr>
        <w:spacing w:before="120" w:after="120"/>
        <w:rPr>
          <w:lang w:eastAsia="en-AU"/>
        </w:rPr>
      </w:pPr>
      <w:r w:rsidRPr="00056685">
        <w:rPr>
          <w:lang w:eastAsia="en-AU"/>
        </w:rPr>
        <w:t>The Regulations maintain the rights to health and social security and the right of equality and non-discrimination by ensuring access to publicly subsidised medical services are clinically and cost-effective as intended.</w:t>
      </w:r>
    </w:p>
    <w:p w14:paraId="4FCB49B5" w14:textId="645FF7C5" w:rsidR="001D1D5A" w:rsidRPr="00056685" w:rsidRDefault="001D1D5A" w:rsidP="003B1C8F">
      <w:pPr>
        <w:pStyle w:val="legcohead3"/>
        <w:spacing w:before="120" w:after="120"/>
        <w:rPr>
          <w:b w:val="0"/>
        </w:rPr>
      </w:pPr>
      <w:r w:rsidRPr="00056685">
        <w:rPr>
          <w:b w:val="0"/>
        </w:rPr>
        <w:t xml:space="preserve">The Regulations improve the governing framework for the payment of </w:t>
      </w:r>
      <w:r w:rsidR="00BF252C" w:rsidRPr="00056685">
        <w:rPr>
          <w:b w:val="0"/>
        </w:rPr>
        <w:t>Medicare</w:t>
      </w:r>
      <w:r w:rsidRPr="00056685">
        <w:rPr>
          <w:b w:val="0"/>
        </w:rPr>
        <w:t xml:space="preserve"> benefits in the interests of consumers and </w:t>
      </w:r>
      <w:r w:rsidR="003B1C8F" w:rsidRPr="00056685">
        <w:rPr>
          <w:b w:val="0"/>
        </w:rPr>
        <w:t>improve</w:t>
      </w:r>
      <w:r w:rsidRPr="00056685">
        <w:rPr>
          <w:b w:val="0"/>
        </w:rPr>
        <w:t xml:space="preserve"> the information provided to consumers to allow them to make more informed choices. </w:t>
      </w:r>
    </w:p>
    <w:p w14:paraId="51563CCA" w14:textId="6C115F88" w:rsidR="006250B4" w:rsidRPr="00056685" w:rsidRDefault="006250B4" w:rsidP="006250B4">
      <w:pPr>
        <w:spacing w:before="120" w:after="120"/>
        <w:rPr>
          <w:lang w:eastAsia="en-AU"/>
        </w:rPr>
      </w:pPr>
      <w:r w:rsidRPr="00056685">
        <w:rPr>
          <w:lang w:eastAsia="en-AU"/>
        </w:rPr>
        <w:t xml:space="preserve">Modernising assignment of </w:t>
      </w:r>
      <w:r w:rsidR="00BF252C" w:rsidRPr="00056685">
        <w:rPr>
          <w:lang w:eastAsia="en-AU"/>
        </w:rPr>
        <w:t>Medicare</w:t>
      </w:r>
      <w:r w:rsidRPr="00056685">
        <w:rPr>
          <w:lang w:eastAsia="en-AU"/>
        </w:rPr>
        <w:t xml:space="preserve"> benefits simplifies and streamlines the administration of </w:t>
      </w:r>
      <w:r w:rsidR="00BF252C" w:rsidRPr="00056685">
        <w:rPr>
          <w:lang w:eastAsia="en-AU"/>
        </w:rPr>
        <w:t>Medicare</w:t>
      </w:r>
      <w:r w:rsidRPr="00056685">
        <w:rPr>
          <w:lang w:eastAsia="en-AU"/>
        </w:rPr>
        <w:t xml:space="preserve"> claiming while better ensuring payment integrity. Patients and practitioners will find it easier to use and provide </w:t>
      </w:r>
      <w:r w:rsidR="00BF252C" w:rsidRPr="00056685">
        <w:rPr>
          <w:lang w:eastAsia="en-AU"/>
        </w:rPr>
        <w:t>Medicare</w:t>
      </w:r>
      <w:r w:rsidRPr="00056685">
        <w:rPr>
          <w:lang w:eastAsia="en-AU"/>
        </w:rPr>
        <w:t xml:space="preserve"> services </w:t>
      </w:r>
      <w:r w:rsidR="008C7948" w:rsidRPr="00056685">
        <w:rPr>
          <w:lang w:eastAsia="en-AU"/>
        </w:rPr>
        <w:t>respectively and</w:t>
      </w:r>
      <w:r w:rsidRPr="00056685">
        <w:rPr>
          <w:lang w:eastAsia="en-AU"/>
        </w:rPr>
        <w:t xml:space="preserve"> make lawful claims for services that maintain patients’ health.</w:t>
      </w:r>
    </w:p>
    <w:p w14:paraId="1A31F4E8" w14:textId="32E5A939" w:rsidR="006250B4" w:rsidRPr="00056685" w:rsidRDefault="006250B4" w:rsidP="006250B4">
      <w:pPr>
        <w:spacing w:before="120" w:after="120"/>
        <w:rPr>
          <w:lang w:eastAsia="en-AU"/>
        </w:rPr>
      </w:pPr>
      <w:r w:rsidRPr="00056685">
        <w:rPr>
          <w:lang w:eastAsia="en-AU"/>
        </w:rPr>
        <w:t xml:space="preserve">The amending regulations update the foundations for ‘bulk billed’ </w:t>
      </w:r>
      <w:r w:rsidR="00BF252C" w:rsidRPr="00056685">
        <w:rPr>
          <w:lang w:eastAsia="en-AU"/>
        </w:rPr>
        <w:t>Medicare</w:t>
      </w:r>
      <w:r w:rsidRPr="00056685">
        <w:rPr>
          <w:lang w:eastAsia="en-AU"/>
        </w:rPr>
        <w:t xml:space="preserve"> services and ‘simplified billing’ of privately insured hospital and hospital substitute treatment, both of which enable healthcare to be provided at no cost or reduced cost to patients. </w:t>
      </w:r>
    </w:p>
    <w:p w14:paraId="1620BA21" w14:textId="59557F31" w:rsidR="00EC742E" w:rsidRPr="00056685" w:rsidRDefault="00EC742E" w:rsidP="00EC742E">
      <w:pPr>
        <w:spacing w:before="120" w:after="120" w:line="276" w:lineRule="auto"/>
        <w:rPr>
          <w:rFonts w:eastAsia="Calibri"/>
          <w:b/>
        </w:rPr>
      </w:pPr>
      <w:r w:rsidRPr="00056685">
        <w:rPr>
          <w:rFonts w:eastAsia="Calibri"/>
          <w:b/>
        </w:rPr>
        <w:lastRenderedPageBreak/>
        <w:t xml:space="preserve">Conclusion </w:t>
      </w:r>
    </w:p>
    <w:p w14:paraId="4C4F626D" w14:textId="77777777" w:rsidR="001D1D5A" w:rsidRPr="00056685" w:rsidRDefault="00EC742E" w:rsidP="001D1D5A">
      <w:pPr>
        <w:pStyle w:val="legcohead3"/>
        <w:rPr>
          <w:b w:val="0"/>
          <w:szCs w:val="24"/>
        </w:rPr>
      </w:pPr>
      <w:r w:rsidRPr="00056685">
        <w:rPr>
          <w:b w:val="0"/>
        </w:rPr>
        <w:t xml:space="preserve">This instrument is compatible with human rights </w:t>
      </w:r>
      <w:r w:rsidR="001D1D5A" w:rsidRPr="00056685">
        <w:rPr>
          <w:b w:val="0"/>
        </w:rPr>
        <w:t xml:space="preserve">as it </w:t>
      </w:r>
      <w:r w:rsidR="001D1D5A" w:rsidRPr="00056685">
        <w:rPr>
          <w:b w:val="0"/>
          <w:szCs w:val="24"/>
        </w:rPr>
        <w:t xml:space="preserve">maintains the right to health, the right to social security and the right of equality and non-discrimination. It does not raise any human rights issues. </w:t>
      </w:r>
    </w:p>
    <w:p w14:paraId="5FCFCD78" w14:textId="77777777" w:rsidR="00EC742E" w:rsidRPr="00056685" w:rsidRDefault="00EC742E" w:rsidP="001D1D5A">
      <w:pPr>
        <w:spacing w:before="120" w:after="120"/>
        <w:rPr>
          <w:rFonts w:eastAsia="Calibri"/>
        </w:rPr>
      </w:pPr>
    </w:p>
    <w:p w14:paraId="420A4F09" w14:textId="77777777" w:rsidR="00EC742E" w:rsidRPr="00056685" w:rsidRDefault="00EC742E" w:rsidP="00EC742E">
      <w:pPr>
        <w:spacing w:before="120" w:after="120" w:line="276" w:lineRule="auto"/>
        <w:jc w:val="center"/>
        <w:rPr>
          <w:rFonts w:eastAsia="Calibri"/>
          <w:b/>
          <w:bCs/>
        </w:rPr>
      </w:pPr>
      <w:r w:rsidRPr="00056685">
        <w:rPr>
          <w:rFonts w:eastAsia="Calibri"/>
          <w:b/>
          <w:bCs/>
        </w:rPr>
        <w:t>Mark Butler</w:t>
      </w:r>
    </w:p>
    <w:p w14:paraId="5BDF6E4A" w14:textId="62826FCE" w:rsidR="00280050" w:rsidRPr="00CB0B36" w:rsidRDefault="00EC742E" w:rsidP="00CB0B36">
      <w:pPr>
        <w:spacing w:before="120" w:after="120" w:line="276" w:lineRule="auto"/>
        <w:jc w:val="center"/>
        <w:rPr>
          <w:rFonts w:eastAsia="Calibri"/>
        </w:rPr>
      </w:pPr>
      <w:r w:rsidRPr="00056685">
        <w:rPr>
          <w:rFonts w:eastAsia="Calibri"/>
          <w:b/>
          <w:bCs/>
        </w:rPr>
        <w:t>Minister for Health</w:t>
      </w:r>
      <w:r w:rsidR="00914FE5" w:rsidRPr="00056685">
        <w:rPr>
          <w:rFonts w:eastAsia="Calibri"/>
          <w:b/>
          <w:bCs/>
        </w:rPr>
        <w:t xml:space="preserve"> and Ageing</w:t>
      </w:r>
    </w:p>
    <w:sectPr w:rsidR="00280050" w:rsidRPr="00CB0B3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C0161" w14:textId="77777777" w:rsidR="00826B5A" w:rsidRDefault="00826B5A" w:rsidP="00EC742E">
      <w:pPr>
        <w:spacing w:after="0" w:line="240" w:lineRule="auto"/>
      </w:pPr>
      <w:r>
        <w:separator/>
      </w:r>
    </w:p>
  </w:endnote>
  <w:endnote w:type="continuationSeparator" w:id="0">
    <w:p w14:paraId="77652867" w14:textId="77777777" w:rsidR="00826B5A" w:rsidRDefault="00826B5A" w:rsidP="00EC742E">
      <w:pPr>
        <w:spacing w:after="0" w:line="240" w:lineRule="auto"/>
      </w:pPr>
      <w:r>
        <w:continuationSeparator/>
      </w:r>
    </w:p>
  </w:endnote>
  <w:endnote w:type="continuationNotice" w:id="1">
    <w:p w14:paraId="6EAE658C" w14:textId="77777777" w:rsidR="00826B5A" w:rsidRDefault="00826B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7BF06" w14:textId="0B4116A6" w:rsidR="002C06F7" w:rsidRDefault="002C06F7">
    <w:pPr>
      <w:pStyle w:val="Footer"/>
    </w:pPr>
    <w:r>
      <w:rPr>
        <w:noProof/>
      </w:rPr>
      <mc:AlternateContent>
        <mc:Choice Requires="wps">
          <w:drawing>
            <wp:anchor distT="0" distB="0" distL="0" distR="0" simplePos="0" relativeHeight="251662336" behindDoc="0" locked="0" layoutInCell="1" allowOverlap="1" wp14:anchorId="5B0E9BE5" wp14:editId="2B184797">
              <wp:simplePos x="635" y="635"/>
              <wp:positionH relativeFrom="page">
                <wp:align>center</wp:align>
              </wp:positionH>
              <wp:positionV relativeFrom="page">
                <wp:align>bottom</wp:align>
              </wp:positionV>
              <wp:extent cx="551815" cy="391160"/>
              <wp:effectExtent l="0" t="0" r="635" b="0"/>
              <wp:wrapNone/>
              <wp:docPr id="211107372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4709FE1" w14:textId="2FB25DCB" w:rsidR="002C06F7" w:rsidRPr="002C06F7" w:rsidRDefault="002C06F7" w:rsidP="002C06F7">
                          <w:pPr>
                            <w:spacing w:after="0"/>
                            <w:rPr>
                              <w:rFonts w:ascii="Calibri" w:eastAsia="Calibri" w:hAnsi="Calibri" w:cs="Calibri"/>
                              <w:noProof/>
                              <w:color w:val="FF0000"/>
                            </w:rPr>
                          </w:pPr>
                          <w:r w:rsidRPr="002C06F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0E9BE5" id="_x0000_t202" coordsize="21600,21600" o:spt="202" path="m,l,21600r21600,l21600,xe">
              <v:stroke joinstyle="miter"/>
              <v:path gradientshapeok="t" o:connecttype="rect"/>
            </v:shapetype>
            <v:shape id="Text Box 5" o:spid="_x0000_s1028"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44709FE1" w14:textId="2FB25DCB" w:rsidR="002C06F7" w:rsidRPr="002C06F7" w:rsidRDefault="002C06F7" w:rsidP="002C06F7">
                    <w:pPr>
                      <w:spacing w:after="0"/>
                      <w:rPr>
                        <w:rFonts w:ascii="Calibri" w:eastAsia="Calibri" w:hAnsi="Calibri" w:cs="Calibri"/>
                        <w:noProof/>
                        <w:color w:val="FF0000"/>
                      </w:rPr>
                    </w:pPr>
                    <w:r w:rsidRPr="002C06F7">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29BB1" w14:textId="73461600" w:rsidR="002C06F7" w:rsidRDefault="002C06F7">
    <w:pPr>
      <w:pStyle w:val="Footer"/>
    </w:pPr>
    <w:r>
      <w:rPr>
        <w:noProof/>
      </w:rPr>
      <mc:AlternateContent>
        <mc:Choice Requires="wps">
          <w:drawing>
            <wp:anchor distT="0" distB="0" distL="0" distR="0" simplePos="0" relativeHeight="251663360" behindDoc="0" locked="0" layoutInCell="1" allowOverlap="1" wp14:anchorId="62C70252" wp14:editId="159F1AE7">
              <wp:simplePos x="914400" y="10067925"/>
              <wp:positionH relativeFrom="page">
                <wp:align>center</wp:align>
              </wp:positionH>
              <wp:positionV relativeFrom="page">
                <wp:align>bottom</wp:align>
              </wp:positionV>
              <wp:extent cx="551815" cy="391160"/>
              <wp:effectExtent l="0" t="0" r="635" b="0"/>
              <wp:wrapNone/>
              <wp:docPr id="55210369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176E18D" w14:textId="4C283B6C" w:rsidR="002C06F7" w:rsidRPr="0004101B" w:rsidRDefault="002C06F7" w:rsidP="002C06F7">
                          <w:pPr>
                            <w:spacing w:after="0"/>
                            <w:rPr>
                              <w:rFonts w:ascii="Calibri" w:eastAsia="Calibri" w:hAnsi="Calibri" w:cs="Calibri"/>
                              <w:noProof/>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C70252" id="_x0000_t202" coordsize="21600,21600" o:spt="202" path="m,l,21600r21600,l21600,xe">
              <v:stroke joinstyle="miter"/>
              <v:path gradientshapeok="t" o:connecttype="rect"/>
            </v:shapetype>
            <v:shape id="Text Box 6" o:spid="_x0000_s1029" type="#_x0000_t202" alt="OFFICIAL" style="position:absolute;margin-left:0;margin-top:0;width:43.45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4176E18D" w14:textId="4C283B6C" w:rsidR="002C06F7" w:rsidRPr="0004101B" w:rsidRDefault="002C06F7" w:rsidP="002C06F7">
                    <w:pPr>
                      <w:spacing w:after="0"/>
                      <w:rPr>
                        <w:rFonts w:ascii="Calibri" w:eastAsia="Calibri" w:hAnsi="Calibri" w:cs="Calibri"/>
                        <w:noProof/>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22C5B" w14:textId="0AEC0F21" w:rsidR="002C06F7" w:rsidRDefault="002C06F7">
    <w:pPr>
      <w:pStyle w:val="Footer"/>
    </w:pPr>
    <w:r>
      <w:rPr>
        <w:noProof/>
      </w:rPr>
      <mc:AlternateContent>
        <mc:Choice Requires="wps">
          <w:drawing>
            <wp:anchor distT="0" distB="0" distL="0" distR="0" simplePos="0" relativeHeight="251661312" behindDoc="0" locked="0" layoutInCell="1" allowOverlap="1" wp14:anchorId="1D0D19BE" wp14:editId="6DED091E">
              <wp:simplePos x="635" y="635"/>
              <wp:positionH relativeFrom="page">
                <wp:align>center</wp:align>
              </wp:positionH>
              <wp:positionV relativeFrom="page">
                <wp:align>bottom</wp:align>
              </wp:positionV>
              <wp:extent cx="551815" cy="391160"/>
              <wp:effectExtent l="0" t="0" r="635" b="0"/>
              <wp:wrapNone/>
              <wp:docPr id="198070657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8B20160" w14:textId="7FEB761F" w:rsidR="002C06F7" w:rsidRPr="002C06F7" w:rsidRDefault="002C06F7" w:rsidP="002C06F7">
                          <w:pPr>
                            <w:spacing w:after="0"/>
                            <w:rPr>
                              <w:rFonts w:ascii="Calibri" w:eastAsia="Calibri" w:hAnsi="Calibri" w:cs="Calibri"/>
                              <w:noProof/>
                              <w:color w:val="FF0000"/>
                            </w:rPr>
                          </w:pPr>
                          <w:r w:rsidRPr="002C06F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0D19BE" id="_x0000_t202" coordsize="21600,21600" o:spt="202" path="m,l,21600r21600,l21600,xe">
              <v:stroke joinstyle="miter"/>
              <v:path gradientshapeok="t" o:connecttype="rect"/>
            </v:shapetype>
            <v:shape id="Text Box 4" o:spid="_x0000_s1031"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7F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Mg4/QbqAy2FcOTbO7lsqfVK+PAikAimPUi0&#10;4ZkObaCvOJwszhrAn//yx3zCnaKc9SSYiltSNGfmuyU+orZGA0djk4ziNp/mFLe77gFIhgW9CCeT&#10;SV4MZjQ1QvdGcl7ERhQSVlK7im9G8yEclUvPQarFIiWRjJwIK7t2MpaOcEUsX4c3ge4EeCCmnmBU&#10;kyjf4X7MjTe9W+wCoZ9IidAegTwhThJMXJ2eS9T47/8p6/Ko57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xpk7FDgIAABwE&#10;AAAOAAAAAAAAAAAAAAAAAC4CAABkcnMvZTJvRG9jLnhtbFBLAQItABQABgAIAAAAIQDLo44Q2gAA&#10;AAMBAAAPAAAAAAAAAAAAAAAAAGgEAABkcnMvZG93bnJldi54bWxQSwUGAAAAAAQABADzAAAAbwUA&#10;AAAA&#10;" filled="f" stroked="f">
              <v:textbox style="mso-fit-shape-to-text:t" inset="0,0,0,15pt">
                <w:txbxContent>
                  <w:p w14:paraId="18B20160" w14:textId="7FEB761F" w:rsidR="002C06F7" w:rsidRPr="002C06F7" w:rsidRDefault="002C06F7" w:rsidP="002C06F7">
                    <w:pPr>
                      <w:spacing w:after="0"/>
                      <w:rPr>
                        <w:rFonts w:ascii="Calibri" w:eastAsia="Calibri" w:hAnsi="Calibri" w:cs="Calibri"/>
                        <w:noProof/>
                        <w:color w:val="FF0000"/>
                      </w:rPr>
                    </w:pPr>
                    <w:r w:rsidRPr="002C06F7">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199D7" w14:textId="77777777" w:rsidR="00826B5A" w:rsidRDefault="00826B5A" w:rsidP="00EC742E">
      <w:pPr>
        <w:spacing w:after="0" w:line="240" w:lineRule="auto"/>
      </w:pPr>
      <w:r>
        <w:separator/>
      </w:r>
    </w:p>
  </w:footnote>
  <w:footnote w:type="continuationSeparator" w:id="0">
    <w:p w14:paraId="1038FCF0" w14:textId="77777777" w:rsidR="00826B5A" w:rsidRDefault="00826B5A" w:rsidP="00EC742E">
      <w:pPr>
        <w:spacing w:after="0" w:line="240" w:lineRule="auto"/>
      </w:pPr>
      <w:r>
        <w:continuationSeparator/>
      </w:r>
    </w:p>
  </w:footnote>
  <w:footnote w:type="continuationNotice" w:id="1">
    <w:p w14:paraId="08192697" w14:textId="77777777" w:rsidR="00826B5A" w:rsidRDefault="00826B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8CC70" w14:textId="61C0DB36" w:rsidR="002C06F7" w:rsidRDefault="002C06F7">
    <w:pPr>
      <w:pStyle w:val="Header"/>
    </w:pPr>
    <w:r>
      <w:rPr>
        <w:noProof/>
      </w:rPr>
      <mc:AlternateContent>
        <mc:Choice Requires="wps">
          <w:drawing>
            <wp:anchor distT="0" distB="0" distL="0" distR="0" simplePos="0" relativeHeight="251659264" behindDoc="0" locked="0" layoutInCell="1" allowOverlap="1" wp14:anchorId="3EA69F1A" wp14:editId="245E3D57">
              <wp:simplePos x="635" y="635"/>
              <wp:positionH relativeFrom="page">
                <wp:align>center</wp:align>
              </wp:positionH>
              <wp:positionV relativeFrom="page">
                <wp:align>top</wp:align>
              </wp:positionV>
              <wp:extent cx="551815" cy="391160"/>
              <wp:effectExtent l="0" t="0" r="635" b="8890"/>
              <wp:wrapNone/>
              <wp:docPr id="19727498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52448D1" w14:textId="1C0A5724" w:rsidR="002C06F7" w:rsidRPr="002C06F7" w:rsidRDefault="002C06F7" w:rsidP="002C06F7">
                          <w:pPr>
                            <w:spacing w:after="0"/>
                            <w:rPr>
                              <w:rFonts w:ascii="Calibri" w:eastAsia="Calibri" w:hAnsi="Calibri" w:cs="Calibri"/>
                              <w:noProof/>
                              <w:color w:val="FF0000"/>
                            </w:rPr>
                          </w:pPr>
                          <w:r w:rsidRPr="002C06F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A69F1A"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452448D1" w14:textId="1C0A5724" w:rsidR="002C06F7" w:rsidRPr="002C06F7" w:rsidRDefault="002C06F7" w:rsidP="002C06F7">
                    <w:pPr>
                      <w:spacing w:after="0"/>
                      <w:rPr>
                        <w:rFonts w:ascii="Calibri" w:eastAsia="Calibri" w:hAnsi="Calibri" w:cs="Calibri"/>
                        <w:noProof/>
                        <w:color w:val="FF0000"/>
                      </w:rPr>
                    </w:pPr>
                    <w:r w:rsidRPr="002C06F7">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1491" w14:textId="2C2B2CBF" w:rsidR="00EC742E" w:rsidRDefault="00110707" w:rsidP="00110707">
    <w:pPr>
      <w:pStyle w:val="Header"/>
      <w:tabs>
        <w:tab w:val="center" w:pos="4513"/>
        <w:tab w:val="left" w:pos="6510"/>
      </w:tabs>
    </w:pPr>
    <w:r>
      <w:tab/>
    </w:r>
    <w:r>
      <w:tab/>
    </w:r>
    <w:r w:rsidR="002C06F7">
      <w:rPr>
        <w:noProof/>
      </w:rPr>
      <mc:AlternateContent>
        <mc:Choice Requires="wps">
          <w:drawing>
            <wp:anchor distT="0" distB="0" distL="0" distR="0" simplePos="0" relativeHeight="251660288" behindDoc="0" locked="0" layoutInCell="1" allowOverlap="1" wp14:anchorId="5EF48CC5" wp14:editId="6C7CDFA4">
              <wp:simplePos x="914400" y="447675"/>
              <wp:positionH relativeFrom="page">
                <wp:align>center</wp:align>
              </wp:positionH>
              <wp:positionV relativeFrom="page">
                <wp:align>top</wp:align>
              </wp:positionV>
              <wp:extent cx="551815" cy="391160"/>
              <wp:effectExtent l="0" t="0" r="635" b="8890"/>
              <wp:wrapNone/>
              <wp:docPr id="45015525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E6D1686" w14:textId="66B0E2E4" w:rsidR="002C06F7" w:rsidRPr="0004101B" w:rsidRDefault="002C06F7" w:rsidP="002C06F7">
                          <w:pPr>
                            <w:spacing w:after="0"/>
                            <w:rPr>
                              <w:rFonts w:ascii="Calibri" w:eastAsia="Calibri" w:hAnsi="Calibri" w:cs="Calibri"/>
                              <w:noProof/>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F48CC5"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7E6D1686" w14:textId="66B0E2E4" w:rsidR="002C06F7" w:rsidRPr="0004101B" w:rsidRDefault="002C06F7" w:rsidP="002C06F7">
                    <w:pPr>
                      <w:spacing w:after="0"/>
                      <w:rPr>
                        <w:rFonts w:ascii="Calibri" w:eastAsia="Calibri" w:hAnsi="Calibri" w:cs="Calibri"/>
                        <w:noProof/>
                      </w:rPr>
                    </w:pPr>
                  </w:p>
                </w:txbxContent>
              </v:textbox>
              <w10:wrap anchorx="page" anchory="page"/>
            </v:shape>
          </w:pict>
        </mc:Fallback>
      </mc:AlternateContent>
    </w:r>
    <w:sdt>
      <w:sdtPr>
        <w:id w:val="-571890542"/>
        <w:docPartObj>
          <w:docPartGallery w:val="Page Numbers (Top of Page)"/>
          <w:docPartUnique/>
        </w:docPartObj>
      </w:sdtPr>
      <w:sdtEndPr>
        <w:rPr>
          <w:noProof/>
        </w:rPr>
      </w:sdtEndPr>
      <w:sdtContent>
        <w:r w:rsidR="00EC742E">
          <w:fldChar w:fldCharType="begin"/>
        </w:r>
        <w:r w:rsidR="00EC742E">
          <w:instrText xml:space="preserve"> PAGE   \* MERGEFORMAT </w:instrText>
        </w:r>
        <w:r w:rsidR="00EC742E">
          <w:fldChar w:fldCharType="separate"/>
        </w:r>
        <w:r w:rsidR="00EC742E">
          <w:rPr>
            <w:noProof/>
          </w:rPr>
          <w:t>2</w:t>
        </w:r>
        <w:r w:rsidR="00EC742E">
          <w:rPr>
            <w:noProof/>
          </w:rPr>
          <w:fldChar w:fldCharType="end"/>
        </w:r>
      </w:sdtContent>
    </w:sdt>
    <w:r>
      <w:rPr>
        <w:noProof/>
      </w:rPr>
      <w:tab/>
    </w:r>
  </w:p>
  <w:p w14:paraId="305E18BC" w14:textId="77777777" w:rsidR="00EC742E" w:rsidRDefault="00EC7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0FF2" w14:textId="72CB2AB3" w:rsidR="002C06F7" w:rsidRDefault="002C06F7">
    <w:pPr>
      <w:pStyle w:val="Header"/>
    </w:pPr>
    <w:r>
      <w:rPr>
        <w:noProof/>
      </w:rPr>
      <mc:AlternateContent>
        <mc:Choice Requires="wps">
          <w:drawing>
            <wp:anchor distT="0" distB="0" distL="0" distR="0" simplePos="0" relativeHeight="251658240" behindDoc="0" locked="0" layoutInCell="1" allowOverlap="1" wp14:anchorId="77321321" wp14:editId="04F7F724">
              <wp:simplePos x="635" y="635"/>
              <wp:positionH relativeFrom="page">
                <wp:align>center</wp:align>
              </wp:positionH>
              <wp:positionV relativeFrom="page">
                <wp:align>top</wp:align>
              </wp:positionV>
              <wp:extent cx="551815" cy="391160"/>
              <wp:effectExtent l="0" t="0" r="635" b="8890"/>
              <wp:wrapNone/>
              <wp:docPr id="39034345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04F41D7" w14:textId="1B9D8CA1" w:rsidR="002C06F7" w:rsidRPr="002C06F7" w:rsidRDefault="002C06F7" w:rsidP="002C06F7">
                          <w:pPr>
                            <w:spacing w:after="0"/>
                            <w:rPr>
                              <w:rFonts w:ascii="Calibri" w:eastAsia="Calibri" w:hAnsi="Calibri" w:cs="Calibri"/>
                              <w:noProof/>
                              <w:color w:val="FF0000"/>
                            </w:rPr>
                          </w:pPr>
                          <w:r w:rsidRPr="002C06F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321321" id="_x0000_t202" coordsize="21600,21600" o:spt="202" path="m,l,21600r21600,l21600,xe">
              <v:stroke joinstyle="miter"/>
              <v:path gradientshapeok="t" o:connecttype="rect"/>
            </v:shapetype>
            <v:shape id="Text Box 1" o:spid="_x0000_s1030"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204F41D7" w14:textId="1B9D8CA1" w:rsidR="002C06F7" w:rsidRPr="002C06F7" w:rsidRDefault="002C06F7" w:rsidP="002C06F7">
                    <w:pPr>
                      <w:spacing w:after="0"/>
                      <w:rPr>
                        <w:rFonts w:ascii="Calibri" w:eastAsia="Calibri" w:hAnsi="Calibri" w:cs="Calibri"/>
                        <w:noProof/>
                        <w:color w:val="FF0000"/>
                      </w:rPr>
                    </w:pPr>
                    <w:r w:rsidRPr="002C06F7">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8CC"/>
    <w:multiLevelType w:val="hybridMultilevel"/>
    <w:tmpl w:val="A33A7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FA0132"/>
    <w:multiLevelType w:val="hybridMultilevel"/>
    <w:tmpl w:val="656C37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ABE5761"/>
    <w:multiLevelType w:val="hybridMultilevel"/>
    <w:tmpl w:val="D85A9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6D0721"/>
    <w:multiLevelType w:val="hybridMultilevel"/>
    <w:tmpl w:val="6448A9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DA6C7D"/>
    <w:multiLevelType w:val="hybridMultilevel"/>
    <w:tmpl w:val="3DFE8C22"/>
    <w:lvl w:ilvl="0" w:tplc="747060E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966B8C"/>
    <w:multiLevelType w:val="hybridMultilevel"/>
    <w:tmpl w:val="555E8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D62E93"/>
    <w:multiLevelType w:val="hybridMultilevel"/>
    <w:tmpl w:val="DFB4A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D413EF"/>
    <w:multiLevelType w:val="hybridMultilevel"/>
    <w:tmpl w:val="BEE614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1F56ED8"/>
    <w:multiLevelType w:val="hybridMultilevel"/>
    <w:tmpl w:val="43F46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1A7CC0"/>
    <w:multiLevelType w:val="hybridMultilevel"/>
    <w:tmpl w:val="D3BA00F6"/>
    <w:lvl w:ilvl="0" w:tplc="7E9EDC76">
      <w:start w:val="1"/>
      <w:numFmt w:val="decimal"/>
      <w:lvlText w:val="%1."/>
      <w:lvlJc w:val="left"/>
      <w:pPr>
        <w:ind w:left="1080" w:hanging="360"/>
      </w:pPr>
      <w:rPr>
        <w:i w:val="0"/>
        <w:iCs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2A56591E"/>
    <w:multiLevelType w:val="hybridMultilevel"/>
    <w:tmpl w:val="1BF4B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DA1E63"/>
    <w:multiLevelType w:val="hybridMultilevel"/>
    <w:tmpl w:val="C49C3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F32E5C"/>
    <w:multiLevelType w:val="hybridMultilevel"/>
    <w:tmpl w:val="6FB4B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F60EDE"/>
    <w:multiLevelType w:val="hybridMultilevel"/>
    <w:tmpl w:val="2724E6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F678F3"/>
    <w:multiLevelType w:val="hybridMultilevel"/>
    <w:tmpl w:val="B83A1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577F5F"/>
    <w:multiLevelType w:val="hybridMultilevel"/>
    <w:tmpl w:val="471A3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033484"/>
    <w:multiLevelType w:val="hybridMultilevel"/>
    <w:tmpl w:val="CD8033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70574D1"/>
    <w:multiLevelType w:val="hybridMultilevel"/>
    <w:tmpl w:val="2A683FFC"/>
    <w:lvl w:ilvl="0" w:tplc="C958D66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8B15E6"/>
    <w:multiLevelType w:val="hybridMultilevel"/>
    <w:tmpl w:val="7C622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685FB7"/>
    <w:multiLevelType w:val="hybridMultilevel"/>
    <w:tmpl w:val="5D98194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461F575C"/>
    <w:multiLevelType w:val="hybridMultilevel"/>
    <w:tmpl w:val="4866F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DD735E"/>
    <w:multiLevelType w:val="hybridMultilevel"/>
    <w:tmpl w:val="459A7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5200F4"/>
    <w:multiLevelType w:val="hybridMultilevel"/>
    <w:tmpl w:val="766462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545BAE"/>
    <w:multiLevelType w:val="hybridMultilevel"/>
    <w:tmpl w:val="B3F69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CD55DD"/>
    <w:multiLevelType w:val="hybridMultilevel"/>
    <w:tmpl w:val="B0928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9F652A"/>
    <w:multiLevelType w:val="hybridMultilevel"/>
    <w:tmpl w:val="99BA1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717A1C"/>
    <w:multiLevelType w:val="hybridMultilevel"/>
    <w:tmpl w:val="D2C20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790339"/>
    <w:multiLevelType w:val="hybridMultilevel"/>
    <w:tmpl w:val="A54AB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05658B"/>
    <w:multiLevelType w:val="hybridMultilevel"/>
    <w:tmpl w:val="C3E6E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E27297"/>
    <w:multiLevelType w:val="multilevel"/>
    <w:tmpl w:val="A628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E66204"/>
    <w:multiLevelType w:val="hybridMultilevel"/>
    <w:tmpl w:val="FBD81646"/>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31" w15:restartNumberingAfterBreak="0">
    <w:nsid w:val="62B62CFC"/>
    <w:multiLevelType w:val="hybridMultilevel"/>
    <w:tmpl w:val="72361030"/>
    <w:lvl w:ilvl="0" w:tplc="50B20F9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031055"/>
    <w:multiLevelType w:val="hybridMultilevel"/>
    <w:tmpl w:val="7260270C"/>
    <w:lvl w:ilvl="0" w:tplc="48A08E6A">
      <w:start w:val="1"/>
      <w:numFmt w:val="bullet"/>
      <w:lvlText w:val=""/>
      <w:lvlJc w:val="left"/>
      <w:pPr>
        <w:ind w:left="1080" w:hanging="360"/>
      </w:pPr>
      <w:rPr>
        <w:rFonts w:ascii="Symbol" w:hAnsi="Symbol"/>
      </w:rPr>
    </w:lvl>
    <w:lvl w:ilvl="1" w:tplc="F0707BC4">
      <w:start w:val="1"/>
      <w:numFmt w:val="bullet"/>
      <w:lvlText w:val=""/>
      <w:lvlJc w:val="left"/>
      <w:pPr>
        <w:ind w:left="1080" w:hanging="360"/>
      </w:pPr>
      <w:rPr>
        <w:rFonts w:ascii="Symbol" w:hAnsi="Symbol"/>
      </w:rPr>
    </w:lvl>
    <w:lvl w:ilvl="2" w:tplc="9C1C89BE">
      <w:start w:val="1"/>
      <w:numFmt w:val="bullet"/>
      <w:lvlText w:val=""/>
      <w:lvlJc w:val="left"/>
      <w:pPr>
        <w:ind w:left="1080" w:hanging="360"/>
      </w:pPr>
      <w:rPr>
        <w:rFonts w:ascii="Symbol" w:hAnsi="Symbol"/>
      </w:rPr>
    </w:lvl>
    <w:lvl w:ilvl="3" w:tplc="E7E02ACC">
      <w:start w:val="1"/>
      <w:numFmt w:val="bullet"/>
      <w:lvlText w:val=""/>
      <w:lvlJc w:val="left"/>
      <w:pPr>
        <w:ind w:left="1080" w:hanging="360"/>
      </w:pPr>
      <w:rPr>
        <w:rFonts w:ascii="Symbol" w:hAnsi="Symbol"/>
      </w:rPr>
    </w:lvl>
    <w:lvl w:ilvl="4" w:tplc="21F62F22">
      <w:start w:val="1"/>
      <w:numFmt w:val="bullet"/>
      <w:lvlText w:val=""/>
      <w:lvlJc w:val="left"/>
      <w:pPr>
        <w:ind w:left="1080" w:hanging="360"/>
      </w:pPr>
      <w:rPr>
        <w:rFonts w:ascii="Symbol" w:hAnsi="Symbol"/>
      </w:rPr>
    </w:lvl>
    <w:lvl w:ilvl="5" w:tplc="7FEE2B80">
      <w:start w:val="1"/>
      <w:numFmt w:val="bullet"/>
      <w:lvlText w:val=""/>
      <w:lvlJc w:val="left"/>
      <w:pPr>
        <w:ind w:left="1080" w:hanging="360"/>
      </w:pPr>
      <w:rPr>
        <w:rFonts w:ascii="Symbol" w:hAnsi="Symbol"/>
      </w:rPr>
    </w:lvl>
    <w:lvl w:ilvl="6" w:tplc="4552C83A">
      <w:start w:val="1"/>
      <w:numFmt w:val="bullet"/>
      <w:lvlText w:val=""/>
      <w:lvlJc w:val="left"/>
      <w:pPr>
        <w:ind w:left="1080" w:hanging="360"/>
      </w:pPr>
      <w:rPr>
        <w:rFonts w:ascii="Symbol" w:hAnsi="Symbol"/>
      </w:rPr>
    </w:lvl>
    <w:lvl w:ilvl="7" w:tplc="F28A569C">
      <w:start w:val="1"/>
      <w:numFmt w:val="bullet"/>
      <w:lvlText w:val=""/>
      <w:lvlJc w:val="left"/>
      <w:pPr>
        <w:ind w:left="1080" w:hanging="360"/>
      </w:pPr>
      <w:rPr>
        <w:rFonts w:ascii="Symbol" w:hAnsi="Symbol"/>
      </w:rPr>
    </w:lvl>
    <w:lvl w:ilvl="8" w:tplc="F06E4CCE">
      <w:start w:val="1"/>
      <w:numFmt w:val="bullet"/>
      <w:lvlText w:val=""/>
      <w:lvlJc w:val="left"/>
      <w:pPr>
        <w:ind w:left="1080" w:hanging="360"/>
      </w:pPr>
      <w:rPr>
        <w:rFonts w:ascii="Symbol" w:hAnsi="Symbol"/>
      </w:rPr>
    </w:lvl>
  </w:abstractNum>
  <w:abstractNum w:abstractNumId="33" w15:restartNumberingAfterBreak="0">
    <w:nsid w:val="76795894"/>
    <w:multiLevelType w:val="hybridMultilevel"/>
    <w:tmpl w:val="D4F67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AC1EAE"/>
    <w:multiLevelType w:val="hybridMultilevel"/>
    <w:tmpl w:val="403A5E68"/>
    <w:lvl w:ilvl="0" w:tplc="7E9EEA0A">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14710A"/>
    <w:multiLevelType w:val="hybridMultilevel"/>
    <w:tmpl w:val="9822F61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DC66222"/>
    <w:multiLevelType w:val="hybridMultilevel"/>
    <w:tmpl w:val="11BA7C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60716515">
    <w:abstractNumId w:val="18"/>
  </w:num>
  <w:num w:numId="2" w16cid:durableId="1682580954">
    <w:abstractNumId w:val="31"/>
  </w:num>
  <w:num w:numId="3" w16cid:durableId="1893034769">
    <w:abstractNumId w:val="12"/>
  </w:num>
  <w:num w:numId="4" w16cid:durableId="388457221">
    <w:abstractNumId w:val="4"/>
  </w:num>
  <w:num w:numId="5" w16cid:durableId="1257246754">
    <w:abstractNumId w:val="21"/>
  </w:num>
  <w:num w:numId="6" w16cid:durableId="1476987705">
    <w:abstractNumId w:val="33"/>
  </w:num>
  <w:num w:numId="7" w16cid:durableId="127626006">
    <w:abstractNumId w:val="25"/>
  </w:num>
  <w:num w:numId="8" w16cid:durableId="85158856">
    <w:abstractNumId w:val="10"/>
  </w:num>
  <w:num w:numId="9" w16cid:durableId="2107190026">
    <w:abstractNumId w:val="19"/>
  </w:num>
  <w:num w:numId="10" w16cid:durableId="822740123">
    <w:abstractNumId w:val="22"/>
  </w:num>
  <w:num w:numId="11" w16cid:durableId="1734309729">
    <w:abstractNumId w:val="6"/>
  </w:num>
  <w:num w:numId="12" w16cid:durableId="1210801250">
    <w:abstractNumId w:val="26"/>
  </w:num>
  <w:num w:numId="13" w16cid:durableId="952127963">
    <w:abstractNumId w:val="2"/>
  </w:num>
  <w:num w:numId="14" w16cid:durableId="734400379">
    <w:abstractNumId w:val="9"/>
  </w:num>
  <w:num w:numId="15" w16cid:durableId="1568415902">
    <w:abstractNumId w:val="13"/>
  </w:num>
  <w:num w:numId="16" w16cid:durableId="151868968">
    <w:abstractNumId w:val="36"/>
  </w:num>
  <w:num w:numId="17" w16cid:durableId="404255974">
    <w:abstractNumId w:val="23"/>
  </w:num>
  <w:num w:numId="18" w16cid:durableId="1244871531">
    <w:abstractNumId w:val="11"/>
  </w:num>
  <w:num w:numId="19" w16cid:durableId="1017580022">
    <w:abstractNumId w:val="27"/>
  </w:num>
  <w:num w:numId="20" w16cid:durableId="1927107664">
    <w:abstractNumId w:val="32"/>
  </w:num>
  <w:num w:numId="21" w16cid:durableId="348220535">
    <w:abstractNumId w:val="29"/>
  </w:num>
  <w:num w:numId="22" w16cid:durableId="204756662">
    <w:abstractNumId w:val="0"/>
  </w:num>
  <w:num w:numId="23" w16cid:durableId="1401828147">
    <w:abstractNumId w:val="35"/>
  </w:num>
  <w:num w:numId="24" w16cid:durableId="224992686">
    <w:abstractNumId w:val="1"/>
  </w:num>
  <w:num w:numId="25" w16cid:durableId="1007173814">
    <w:abstractNumId w:val="20"/>
  </w:num>
  <w:num w:numId="26" w16cid:durableId="2100365294">
    <w:abstractNumId w:val="24"/>
  </w:num>
  <w:num w:numId="27" w16cid:durableId="1932929180">
    <w:abstractNumId w:val="7"/>
  </w:num>
  <w:num w:numId="28" w16cid:durableId="394083170">
    <w:abstractNumId w:val="17"/>
  </w:num>
  <w:num w:numId="29" w16cid:durableId="498278126">
    <w:abstractNumId w:val="8"/>
  </w:num>
  <w:num w:numId="30" w16cid:durableId="1425497012">
    <w:abstractNumId w:val="14"/>
  </w:num>
  <w:num w:numId="31" w16cid:durableId="464390246">
    <w:abstractNumId w:val="30"/>
  </w:num>
  <w:num w:numId="32" w16cid:durableId="1469126820">
    <w:abstractNumId w:val="3"/>
  </w:num>
  <w:num w:numId="33" w16cid:durableId="675155463">
    <w:abstractNumId w:val="28"/>
  </w:num>
  <w:num w:numId="34" w16cid:durableId="1695158150">
    <w:abstractNumId w:val="34"/>
  </w:num>
  <w:num w:numId="35" w16cid:durableId="300771315">
    <w:abstractNumId w:val="16"/>
  </w:num>
  <w:num w:numId="36" w16cid:durableId="749548669">
    <w:abstractNumId w:val="5"/>
  </w:num>
  <w:num w:numId="37" w16cid:durableId="1822622263">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551"/>
    <w:rsid w:val="00000519"/>
    <w:rsid w:val="00000661"/>
    <w:rsid w:val="00001680"/>
    <w:rsid w:val="00001860"/>
    <w:rsid w:val="000020B8"/>
    <w:rsid w:val="000023EA"/>
    <w:rsid w:val="00003D14"/>
    <w:rsid w:val="00003D15"/>
    <w:rsid w:val="00004196"/>
    <w:rsid w:val="00005F8F"/>
    <w:rsid w:val="00006320"/>
    <w:rsid w:val="0000713E"/>
    <w:rsid w:val="00007ABE"/>
    <w:rsid w:val="00010FDD"/>
    <w:rsid w:val="00011031"/>
    <w:rsid w:val="00011502"/>
    <w:rsid w:val="00011EEB"/>
    <w:rsid w:val="0001661A"/>
    <w:rsid w:val="0002260E"/>
    <w:rsid w:val="00023BE3"/>
    <w:rsid w:val="00025204"/>
    <w:rsid w:val="000268D2"/>
    <w:rsid w:val="00030094"/>
    <w:rsid w:val="00031619"/>
    <w:rsid w:val="00035549"/>
    <w:rsid w:val="00035E38"/>
    <w:rsid w:val="0003682D"/>
    <w:rsid w:val="00036DA4"/>
    <w:rsid w:val="000377A0"/>
    <w:rsid w:val="00040613"/>
    <w:rsid w:val="0004101B"/>
    <w:rsid w:val="000427DF"/>
    <w:rsid w:val="00047441"/>
    <w:rsid w:val="00047537"/>
    <w:rsid w:val="000477CC"/>
    <w:rsid w:val="0005216B"/>
    <w:rsid w:val="00052424"/>
    <w:rsid w:val="00054A1A"/>
    <w:rsid w:val="00056400"/>
    <w:rsid w:val="00056685"/>
    <w:rsid w:val="00057A63"/>
    <w:rsid w:val="000613B1"/>
    <w:rsid w:val="000629F1"/>
    <w:rsid w:val="000637D6"/>
    <w:rsid w:val="0006428F"/>
    <w:rsid w:val="000653CE"/>
    <w:rsid w:val="00065DBE"/>
    <w:rsid w:val="00070547"/>
    <w:rsid w:val="00070685"/>
    <w:rsid w:val="0007136F"/>
    <w:rsid w:val="00073024"/>
    <w:rsid w:val="00073752"/>
    <w:rsid w:val="00076A8C"/>
    <w:rsid w:val="00080EC6"/>
    <w:rsid w:val="00081527"/>
    <w:rsid w:val="00081995"/>
    <w:rsid w:val="00083FB5"/>
    <w:rsid w:val="00084918"/>
    <w:rsid w:val="0008617D"/>
    <w:rsid w:val="00086896"/>
    <w:rsid w:val="000869A4"/>
    <w:rsid w:val="0008724C"/>
    <w:rsid w:val="000875FB"/>
    <w:rsid w:val="00090083"/>
    <w:rsid w:val="0009038A"/>
    <w:rsid w:val="000915CE"/>
    <w:rsid w:val="00092492"/>
    <w:rsid w:val="00093F81"/>
    <w:rsid w:val="000940E8"/>
    <w:rsid w:val="00094BC2"/>
    <w:rsid w:val="00095116"/>
    <w:rsid w:val="0009564E"/>
    <w:rsid w:val="00096AF6"/>
    <w:rsid w:val="000A117A"/>
    <w:rsid w:val="000A698E"/>
    <w:rsid w:val="000A6A58"/>
    <w:rsid w:val="000B3B69"/>
    <w:rsid w:val="000B4030"/>
    <w:rsid w:val="000B582D"/>
    <w:rsid w:val="000C4E02"/>
    <w:rsid w:val="000C7047"/>
    <w:rsid w:val="000C741F"/>
    <w:rsid w:val="000D1D99"/>
    <w:rsid w:val="000D2586"/>
    <w:rsid w:val="000D3BB2"/>
    <w:rsid w:val="000D442C"/>
    <w:rsid w:val="000E0ECB"/>
    <w:rsid w:val="000E1B70"/>
    <w:rsid w:val="000E286D"/>
    <w:rsid w:val="000E3BE3"/>
    <w:rsid w:val="000E3D94"/>
    <w:rsid w:val="000E6065"/>
    <w:rsid w:val="000E6383"/>
    <w:rsid w:val="000E64AA"/>
    <w:rsid w:val="000E67AA"/>
    <w:rsid w:val="000E69BD"/>
    <w:rsid w:val="000F3B8B"/>
    <w:rsid w:val="000F61C9"/>
    <w:rsid w:val="000F6DFD"/>
    <w:rsid w:val="000F7556"/>
    <w:rsid w:val="000F79A1"/>
    <w:rsid w:val="0010163F"/>
    <w:rsid w:val="00102B12"/>
    <w:rsid w:val="0010439F"/>
    <w:rsid w:val="00106ABF"/>
    <w:rsid w:val="00106EF7"/>
    <w:rsid w:val="00110510"/>
    <w:rsid w:val="00110707"/>
    <w:rsid w:val="001116AF"/>
    <w:rsid w:val="00111C40"/>
    <w:rsid w:val="00111DCE"/>
    <w:rsid w:val="00116AF4"/>
    <w:rsid w:val="001171E8"/>
    <w:rsid w:val="001207C3"/>
    <w:rsid w:val="00131C34"/>
    <w:rsid w:val="00131E2D"/>
    <w:rsid w:val="0013214E"/>
    <w:rsid w:val="00134ABF"/>
    <w:rsid w:val="00135CAD"/>
    <w:rsid w:val="001449B8"/>
    <w:rsid w:val="00144D36"/>
    <w:rsid w:val="001454D5"/>
    <w:rsid w:val="00146086"/>
    <w:rsid w:val="001475DF"/>
    <w:rsid w:val="00150F49"/>
    <w:rsid w:val="001518AA"/>
    <w:rsid w:val="00151B4A"/>
    <w:rsid w:val="00152BC3"/>
    <w:rsid w:val="00152EAD"/>
    <w:rsid w:val="00153A6E"/>
    <w:rsid w:val="00153D9D"/>
    <w:rsid w:val="0015560C"/>
    <w:rsid w:val="00155EF9"/>
    <w:rsid w:val="00156C9B"/>
    <w:rsid w:val="00156CA4"/>
    <w:rsid w:val="00157E95"/>
    <w:rsid w:val="0016130A"/>
    <w:rsid w:val="00161B9A"/>
    <w:rsid w:val="00161F6F"/>
    <w:rsid w:val="00162F6B"/>
    <w:rsid w:val="00165BCC"/>
    <w:rsid w:val="00167C9C"/>
    <w:rsid w:val="00172D7B"/>
    <w:rsid w:val="001778A9"/>
    <w:rsid w:val="001778F0"/>
    <w:rsid w:val="00183162"/>
    <w:rsid w:val="0018630F"/>
    <w:rsid w:val="00194345"/>
    <w:rsid w:val="00194B88"/>
    <w:rsid w:val="00194C5F"/>
    <w:rsid w:val="001959E7"/>
    <w:rsid w:val="00196640"/>
    <w:rsid w:val="00196882"/>
    <w:rsid w:val="001A5613"/>
    <w:rsid w:val="001A62DF"/>
    <w:rsid w:val="001A6B0D"/>
    <w:rsid w:val="001A74C0"/>
    <w:rsid w:val="001B1414"/>
    <w:rsid w:val="001B1AA1"/>
    <w:rsid w:val="001B1ABF"/>
    <w:rsid w:val="001B57A5"/>
    <w:rsid w:val="001B6391"/>
    <w:rsid w:val="001B65E8"/>
    <w:rsid w:val="001C24AD"/>
    <w:rsid w:val="001C29E5"/>
    <w:rsid w:val="001C3CED"/>
    <w:rsid w:val="001C57C2"/>
    <w:rsid w:val="001C686D"/>
    <w:rsid w:val="001C7940"/>
    <w:rsid w:val="001D1400"/>
    <w:rsid w:val="001D1D5A"/>
    <w:rsid w:val="001D3ADE"/>
    <w:rsid w:val="001D4F12"/>
    <w:rsid w:val="001D6E24"/>
    <w:rsid w:val="001E2221"/>
    <w:rsid w:val="001E3364"/>
    <w:rsid w:val="001E3B76"/>
    <w:rsid w:val="001E7373"/>
    <w:rsid w:val="001F1293"/>
    <w:rsid w:val="001F1765"/>
    <w:rsid w:val="001F2EDB"/>
    <w:rsid w:val="001F4B9A"/>
    <w:rsid w:val="001F6B3C"/>
    <w:rsid w:val="001F6D39"/>
    <w:rsid w:val="0020193B"/>
    <w:rsid w:val="00201B9B"/>
    <w:rsid w:val="00201CB2"/>
    <w:rsid w:val="00203FAA"/>
    <w:rsid w:val="00204B08"/>
    <w:rsid w:val="00206B9B"/>
    <w:rsid w:val="00207FF2"/>
    <w:rsid w:val="00212DE5"/>
    <w:rsid w:val="002130A9"/>
    <w:rsid w:val="00213390"/>
    <w:rsid w:val="00213DB5"/>
    <w:rsid w:val="00214116"/>
    <w:rsid w:val="00215E2A"/>
    <w:rsid w:val="00220741"/>
    <w:rsid w:val="00220BBD"/>
    <w:rsid w:val="002253E9"/>
    <w:rsid w:val="002256AA"/>
    <w:rsid w:val="0022588F"/>
    <w:rsid w:val="002268BF"/>
    <w:rsid w:val="00230CB6"/>
    <w:rsid w:val="0023144C"/>
    <w:rsid w:val="00233616"/>
    <w:rsid w:val="002375D5"/>
    <w:rsid w:val="00240268"/>
    <w:rsid w:val="00240834"/>
    <w:rsid w:val="00241B3C"/>
    <w:rsid w:val="00241C48"/>
    <w:rsid w:val="00242240"/>
    <w:rsid w:val="00243B55"/>
    <w:rsid w:val="002474A0"/>
    <w:rsid w:val="0025094B"/>
    <w:rsid w:val="00251966"/>
    <w:rsid w:val="00251C9A"/>
    <w:rsid w:val="002532CB"/>
    <w:rsid w:val="0025434B"/>
    <w:rsid w:val="002562B9"/>
    <w:rsid w:val="00256B3C"/>
    <w:rsid w:val="00257649"/>
    <w:rsid w:val="00265308"/>
    <w:rsid w:val="00265711"/>
    <w:rsid w:val="0026760D"/>
    <w:rsid w:val="00267CCF"/>
    <w:rsid w:val="002749FA"/>
    <w:rsid w:val="00274E51"/>
    <w:rsid w:val="00280050"/>
    <w:rsid w:val="0028144C"/>
    <w:rsid w:val="00282A50"/>
    <w:rsid w:val="00283284"/>
    <w:rsid w:val="00290046"/>
    <w:rsid w:val="00292298"/>
    <w:rsid w:val="00294D7F"/>
    <w:rsid w:val="00295813"/>
    <w:rsid w:val="002A10C4"/>
    <w:rsid w:val="002A1D27"/>
    <w:rsid w:val="002A3112"/>
    <w:rsid w:val="002A31BC"/>
    <w:rsid w:val="002A357F"/>
    <w:rsid w:val="002A41C0"/>
    <w:rsid w:val="002A5917"/>
    <w:rsid w:val="002A68DF"/>
    <w:rsid w:val="002A7AE8"/>
    <w:rsid w:val="002B04C4"/>
    <w:rsid w:val="002B0770"/>
    <w:rsid w:val="002B1941"/>
    <w:rsid w:val="002B2EBE"/>
    <w:rsid w:val="002B3331"/>
    <w:rsid w:val="002B6787"/>
    <w:rsid w:val="002B6C04"/>
    <w:rsid w:val="002B739C"/>
    <w:rsid w:val="002C06F7"/>
    <w:rsid w:val="002C0838"/>
    <w:rsid w:val="002C1383"/>
    <w:rsid w:val="002C4C1D"/>
    <w:rsid w:val="002C6FDB"/>
    <w:rsid w:val="002D2F38"/>
    <w:rsid w:val="002D350F"/>
    <w:rsid w:val="002D3A0D"/>
    <w:rsid w:val="002D4DE2"/>
    <w:rsid w:val="002D5855"/>
    <w:rsid w:val="002E042B"/>
    <w:rsid w:val="002E12A2"/>
    <w:rsid w:val="002E17C6"/>
    <w:rsid w:val="002E1DB0"/>
    <w:rsid w:val="002E2927"/>
    <w:rsid w:val="002E3251"/>
    <w:rsid w:val="002E44BE"/>
    <w:rsid w:val="002E53FD"/>
    <w:rsid w:val="002E73E2"/>
    <w:rsid w:val="002F1645"/>
    <w:rsid w:val="002F5DA6"/>
    <w:rsid w:val="002F5F9C"/>
    <w:rsid w:val="002F6715"/>
    <w:rsid w:val="002F693B"/>
    <w:rsid w:val="002F7439"/>
    <w:rsid w:val="00300B30"/>
    <w:rsid w:val="00302694"/>
    <w:rsid w:val="00302938"/>
    <w:rsid w:val="003057BE"/>
    <w:rsid w:val="00305F99"/>
    <w:rsid w:val="0031107D"/>
    <w:rsid w:val="003133CA"/>
    <w:rsid w:val="00313887"/>
    <w:rsid w:val="00316613"/>
    <w:rsid w:val="00316DD9"/>
    <w:rsid w:val="00321B9E"/>
    <w:rsid w:val="003227B9"/>
    <w:rsid w:val="0032284B"/>
    <w:rsid w:val="00323CBA"/>
    <w:rsid w:val="00324551"/>
    <w:rsid w:val="0032461D"/>
    <w:rsid w:val="00324D9D"/>
    <w:rsid w:val="00326656"/>
    <w:rsid w:val="00326AB4"/>
    <w:rsid w:val="00327AA0"/>
    <w:rsid w:val="00330EC5"/>
    <w:rsid w:val="00332D66"/>
    <w:rsid w:val="003362D6"/>
    <w:rsid w:val="00336916"/>
    <w:rsid w:val="00337144"/>
    <w:rsid w:val="00337577"/>
    <w:rsid w:val="00340F67"/>
    <w:rsid w:val="00341611"/>
    <w:rsid w:val="00345915"/>
    <w:rsid w:val="00346990"/>
    <w:rsid w:val="00347169"/>
    <w:rsid w:val="0035173C"/>
    <w:rsid w:val="00353BC8"/>
    <w:rsid w:val="0035416A"/>
    <w:rsid w:val="00355421"/>
    <w:rsid w:val="00356B79"/>
    <w:rsid w:val="00360E4C"/>
    <w:rsid w:val="003617DA"/>
    <w:rsid w:val="003623F4"/>
    <w:rsid w:val="00363733"/>
    <w:rsid w:val="00365B9A"/>
    <w:rsid w:val="003660D3"/>
    <w:rsid w:val="00367A26"/>
    <w:rsid w:val="003704DA"/>
    <w:rsid w:val="00370C6A"/>
    <w:rsid w:val="0037113D"/>
    <w:rsid w:val="00373AB5"/>
    <w:rsid w:val="00374E7D"/>
    <w:rsid w:val="0037579F"/>
    <w:rsid w:val="003763BF"/>
    <w:rsid w:val="00380A61"/>
    <w:rsid w:val="00381CB3"/>
    <w:rsid w:val="00382A18"/>
    <w:rsid w:val="00382A59"/>
    <w:rsid w:val="00382B1E"/>
    <w:rsid w:val="00382BB6"/>
    <w:rsid w:val="00382F60"/>
    <w:rsid w:val="00383EA7"/>
    <w:rsid w:val="00387A2E"/>
    <w:rsid w:val="00387C0C"/>
    <w:rsid w:val="00390A4E"/>
    <w:rsid w:val="00396DDA"/>
    <w:rsid w:val="003A074D"/>
    <w:rsid w:val="003A0795"/>
    <w:rsid w:val="003A15E2"/>
    <w:rsid w:val="003A4FDE"/>
    <w:rsid w:val="003A5168"/>
    <w:rsid w:val="003A6C7B"/>
    <w:rsid w:val="003A70A8"/>
    <w:rsid w:val="003A7B8D"/>
    <w:rsid w:val="003B1C8F"/>
    <w:rsid w:val="003B6169"/>
    <w:rsid w:val="003C144F"/>
    <w:rsid w:val="003C19D3"/>
    <w:rsid w:val="003C1E6F"/>
    <w:rsid w:val="003C2294"/>
    <w:rsid w:val="003C2B44"/>
    <w:rsid w:val="003C4AC7"/>
    <w:rsid w:val="003C636D"/>
    <w:rsid w:val="003C7B31"/>
    <w:rsid w:val="003D2DD3"/>
    <w:rsid w:val="003D33D6"/>
    <w:rsid w:val="003D38DC"/>
    <w:rsid w:val="003D3CBD"/>
    <w:rsid w:val="003D5FEE"/>
    <w:rsid w:val="003E2C22"/>
    <w:rsid w:val="003E2E84"/>
    <w:rsid w:val="003E31AE"/>
    <w:rsid w:val="003E4271"/>
    <w:rsid w:val="003E4602"/>
    <w:rsid w:val="003E5496"/>
    <w:rsid w:val="003E57B3"/>
    <w:rsid w:val="003E7FC1"/>
    <w:rsid w:val="003F2854"/>
    <w:rsid w:val="003F2C98"/>
    <w:rsid w:val="003F3DEE"/>
    <w:rsid w:val="003F4C3B"/>
    <w:rsid w:val="003F5016"/>
    <w:rsid w:val="003F5EA2"/>
    <w:rsid w:val="003F6E02"/>
    <w:rsid w:val="0040287B"/>
    <w:rsid w:val="00403E53"/>
    <w:rsid w:val="004047D5"/>
    <w:rsid w:val="00405321"/>
    <w:rsid w:val="00406593"/>
    <w:rsid w:val="0041070D"/>
    <w:rsid w:val="00410914"/>
    <w:rsid w:val="00410966"/>
    <w:rsid w:val="004157EF"/>
    <w:rsid w:val="00415E34"/>
    <w:rsid w:val="00416ABA"/>
    <w:rsid w:val="00417629"/>
    <w:rsid w:val="0042021C"/>
    <w:rsid w:val="00421879"/>
    <w:rsid w:val="00422D13"/>
    <w:rsid w:val="00424C24"/>
    <w:rsid w:val="00425E8C"/>
    <w:rsid w:val="00427174"/>
    <w:rsid w:val="004275B3"/>
    <w:rsid w:val="00427E34"/>
    <w:rsid w:val="0043071D"/>
    <w:rsid w:val="00432CAC"/>
    <w:rsid w:val="00437158"/>
    <w:rsid w:val="0044005A"/>
    <w:rsid w:val="00441C42"/>
    <w:rsid w:val="0044544A"/>
    <w:rsid w:val="00445C57"/>
    <w:rsid w:val="004468B8"/>
    <w:rsid w:val="00446964"/>
    <w:rsid w:val="004501F0"/>
    <w:rsid w:val="00450D32"/>
    <w:rsid w:val="00450F23"/>
    <w:rsid w:val="00453932"/>
    <w:rsid w:val="00455A99"/>
    <w:rsid w:val="0046196F"/>
    <w:rsid w:val="00461D68"/>
    <w:rsid w:val="00462949"/>
    <w:rsid w:val="00462D21"/>
    <w:rsid w:val="004639DE"/>
    <w:rsid w:val="0046449E"/>
    <w:rsid w:val="0046501C"/>
    <w:rsid w:val="00465EE7"/>
    <w:rsid w:val="0046722A"/>
    <w:rsid w:val="00467D0F"/>
    <w:rsid w:val="00467D3E"/>
    <w:rsid w:val="004706A3"/>
    <w:rsid w:val="004709E5"/>
    <w:rsid w:val="0047317D"/>
    <w:rsid w:val="0047386D"/>
    <w:rsid w:val="0047549E"/>
    <w:rsid w:val="00476286"/>
    <w:rsid w:val="00476488"/>
    <w:rsid w:val="00476A3C"/>
    <w:rsid w:val="004771C2"/>
    <w:rsid w:val="00477AAF"/>
    <w:rsid w:val="00480DA0"/>
    <w:rsid w:val="0048204D"/>
    <w:rsid w:val="00482729"/>
    <w:rsid w:val="004837E7"/>
    <w:rsid w:val="0048527A"/>
    <w:rsid w:val="004855CF"/>
    <w:rsid w:val="0048682B"/>
    <w:rsid w:val="00487CD3"/>
    <w:rsid w:val="004902ED"/>
    <w:rsid w:val="00492CE8"/>
    <w:rsid w:val="00492E53"/>
    <w:rsid w:val="004940FC"/>
    <w:rsid w:val="00497819"/>
    <w:rsid w:val="004A1821"/>
    <w:rsid w:val="004A1B0D"/>
    <w:rsid w:val="004A1D83"/>
    <w:rsid w:val="004A50C6"/>
    <w:rsid w:val="004A58C6"/>
    <w:rsid w:val="004B2E77"/>
    <w:rsid w:val="004B3614"/>
    <w:rsid w:val="004B4191"/>
    <w:rsid w:val="004B490B"/>
    <w:rsid w:val="004B4EB1"/>
    <w:rsid w:val="004B7653"/>
    <w:rsid w:val="004C200B"/>
    <w:rsid w:val="004C269E"/>
    <w:rsid w:val="004C30E1"/>
    <w:rsid w:val="004C46CA"/>
    <w:rsid w:val="004C475B"/>
    <w:rsid w:val="004C4F32"/>
    <w:rsid w:val="004C5625"/>
    <w:rsid w:val="004C5F32"/>
    <w:rsid w:val="004D006A"/>
    <w:rsid w:val="004D0F81"/>
    <w:rsid w:val="004D24E2"/>
    <w:rsid w:val="004D547F"/>
    <w:rsid w:val="004D5D6F"/>
    <w:rsid w:val="004D7263"/>
    <w:rsid w:val="004D7B36"/>
    <w:rsid w:val="004D7E0C"/>
    <w:rsid w:val="004E0635"/>
    <w:rsid w:val="004E0F5F"/>
    <w:rsid w:val="004E1854"/>
    <w:rsid w:val="004E1A40"/>
    <w:rsid w:val="004E2A82"/>
    <w:rsid w:val="004E3B48"/>
    <w:rsid w:val="004E3B80"/>
    <w:rsid w:val="004E4746"/>
    <w:rsid w:val="004E6F89"/>
    <w:rsid w:val="004F0014"/>
    <w:rsid w:val="004F0950"/>
    <w:rsid w:val="004F195A"/>
    <w:rsid w:val="004F5712"/>
    <w:rsid w:val="004F75B1"/>
    <w:rsid w:val="0050196B"/>
    <w:rsid w:val="005060A1"/>
    <w:rsid w:val="0050684C"/>
    <w:rsid w:val="005101D5"/>
    <w:rsid w:val="00510A05"/>
    <w:rsid w:val="00511123"/>
    <w:rsid w:val="005112A3"/>
    <w:rsid w:val="0051251E"/>
    <w:rsid w:val="0051276B"/>
    <w:rsid w:val="00512AE7"/>
    <w:rsid w:val="00513246"/>
    <w:rsid w:val="00514CFD"/>
    <w:rsid w:val="005155BD"/>
    <w:rsid w:val="005176A8"/>
    <w:rsid w:val="005221FF"/>
    <w:rsid w:val="005273A2"/>
    <w:rsid w:val="00527F41"/>
    <w:rsid w:val="0053084F"/>
    <w:rsid w:val="00531955"/>
    <w:rsid w:val="005339C7"/>
    <w:rsid w:val="005350DF"/>
    <w:rsid w:val="00537920"/>
    <w:rsid w:val="005409EA"/>
    <w:rsid w:val="00542FDA"/>
    <w:rsid w:val="00543A5A"/>
    <w:rsid w:val="00543FF2"/>
    <w:rsid w:val="0054404D"/>
    <w:rsid w:val="00545763"/>
    <w:rsid w:val="00553160"/>
    <w:rsid w:val="00553348"/>
    <w:rsid w:val="00553CD0"/>
    <w:rsid w:val="005541FD"/>
    <w:rsid w:val="00555461"/>
    <w:rsid w:val="0055550F"/>
    <w:rsid w:val="0056245D"/>
    <w:rsid w:val="00563E49"/>
    <w:rsid w:val="0056464F"/>
    <w:rsid w:val="00565E46"/>
    <w:rsid w:val="00567B9F"/>
    <w:rsid w:val="00567D6E"/>
    <w:rsid w:val="00567D8E"/>
    <w:rsid w:val="00567E09"/>
    <w:rsid w:val="005708EB"/>
    <w:rsid w:val="005727CE"/>
    <w:rsid w:val="005754A0"/>
    <w:rsid w:val="00576910"/>
    <w:rsid w:val="0058039E"/>
    <w:rsid w:val="00585651"/>
    <w:rsid w:val="005859AD"/>
    <w:rsid w:val="005861AA"/>
    <w:rsid w:val="00586419"/>
    <w:rsid w:val="005865C8"/>
    <w:rsid w:val="00587272"/>
    <w:rsid w:val="00591143"/>
    <w:rsid w:val="00591C88"/>
    <w:rsid w:val="00592A74"/>
    <w:rsid w:val="0059526D"/>
    <w:rsid w:val="005954AA"/>
    <w:rsid w:val="00597C36"/>
    <w:rsid w:val="005A04B3"/>
    <w:rsid w:val="005A0F7A"/>
    <w:rsid w:val="005A1246"/>
    <w:rsid w:val="005A1C84"/>
    <w:rsid w:val="005A2852"/>
    <w:rsid w:val="005A2B67"/>
    <w:rsid w:val="005A6F9C"/>
    <w:rsid w:val="005A7F6A"/>
    <w:rsid w:val="005A7F91"/>
    <w:rsid w:val="005B32A2"/>
    <w:rsid w:val="005B34C6"/>
    <w:rsid w:val="005B4577"/>
    <w:rsid w:val="005B4762"/>
    <w:rsid w:val="005B5431"/>
    <w:rsid w:val="005B6754"/>
    <w:rsid w:val="005B6ADE"/>
    <w:rsid w:val="005B6E01"/>
    <w:rsid w:val="005C0E7C"/>
    <w:rsid w:val="005C16A2"/>
    <w:rsid w:val="005C2ABC"/>
    <w:rsid w:val="005C2DA7"/>
    <w:rsid w:val="005C371E"/>
    <w:rsid w:val="005C38E3"/>
    <w:rsid w:val="005C3E8E"/>
    <w:rsid w:val="005C44F2"/>
    <w:rsid w:val="005C4E45"/>
    <w:rsid w:val="005C4F25"/>
    <w:rsid w:val="005C549B"/>
    <w:rsid w:val="005D01FF"/>
    <w:rsid w:val="005D3B1F"/>
    <w:rsid w:val="005D612C"/>
    <w:rsid w:val="005D6B1A"/>
    <w:rsid w:val="005D6DEB"/>
    <w:rsid w:val="005D75A9"/>
    <w:rsid w:val="005D79E9"/>
    <w:rsid w:val="005E0B1B"/>
    <w:rsid w:val="005E2E40"/>
    <w:rsid w:val="005E52D3"/>
    <w:rsid w:val="005F0167"/>
    <w:rsid w:val="005F0930"/>
    <w:rsid w:val="005F0C60"/>
    <w:rsid w:val="005F5AB8"/>
    <w:rsid w:val="005F6D35"/>
    <w:rsid w:val="005F7490"/>
    <w:rsid w:val="006008F9"/>
    <w:rsid w:val="006012F0"/>
    <w:rsid w:val="00603FC4"/>
    <w:rsid w:val="006064EE"/>
    <w:rsid w:val="00610D9E"/>
    <w:rsid w:val="0061108F"/>
    <w:rsid w:val="00612352"/>
    <w:rsid w:val="00612675"/>
    <w:rsid w:val="00612A32"/>
    <w:rsid w:val="00616694"/>
    <w:rsid w:val="00616BC2"/>
    <w:rsid w:val="006208C3"/>
    <w:rsid w:val="00621338"/>
    <w:rsid w:val="00621CA2"/>
    <w:rsid w:val="0062287F"/>
    <w:rsid w:val="0062462D"/>
    <w:rsid w:val="00624893"/>
    <w:rsid w:val="00624CFA"/>
    <w:rsid w:val="006250B4"/>
    <w:rsid w:val="00626DA9"/>
    <w:rsid w:val="00627251"/>
    <w:rsid w:val="0063118B"/>
    <w:rsid w:val="0063159F"/>
    <w:rsid w:val="00632141"/>
    <w:rsid w:val="00632864"/>
    <w:rsid w:val="00635D40"/>
    <w:rsid w:val="00636569"/>
    <w:rsid w:val="0064099E"/>
    <w:rsid w:val="00640B16"/>
    <w:rsid w:val="00641695"/>
    <w:rsid w:val="00647E89"/>
    <w:rsid w:val="00650869"/>
    <w:rsid w:val="00652896"/>
    <w:rsid w:val="00652B44"/>
    <w:rsid w:val="00654084"/>
    <w:rsid w:val="00654645"/>
    <w:rsid w:val="00655E07"/>
    <w:rsid w:val="006567B5"/>
    <w:rsid w:val="0065731E"/>
    <w:rsid w:val="00657C57"/>
    <w:rsid w:val="00660A8F"/>
    <w:rsid w:val="00662A01"/>
    <w:rsid w:val="006648CA"/>
    <w:rsid w:val="00664C37"/>
    <w:rsid w:val="00667EDF"/>
    <w:rsid w:val="00670D22"/>
    <w:rsid w:val="006712DA"/>
    <w:rsid w:val="00671CD1"/>
    <w:rsid w:val="006759BD"/>
    <w:rsid w:val="00680C16"/>
    <w:rsid w:val="00680D42"/>
    <w:rsid w:val="00682C78"/>
    <w:rsid w:val="00684C1A"/>
    <w:rsid w:val="0068607F"/>
    <w:rsid w:val="006871FC"/>
    <w:rsid w:val="00690FB7"/>
    <w:rsid w:val="00690FCE"/>
    <w:rsid w:val="006916BE"/>
    <w:rsid w:val="00691E47"/>
    <w:rsid w:val="00693094"/>
    <w:rsid w:val="00693CC1"/>
    <w:rsid w:val="00693F81"/>
    <w:rsid w:val="006979AD"/>
    <w:rsid w:val="00697C5F"/>
    <w:rsid w:val="00697FA4"/>
    <w:rsid w:val="006A1301"/>
    <w:rsid w:val="006A2108"/>
    <w:rsid w:val="006A2745"/>
    <w:rsid w:val="006A4358"/>
    <w:rsid w:val="006A4CC1"/>
    <w:rsid w:val="006A58A4"/>
    <w:rsid w:val="006A5AC1"/>
    <w:rsid w:val="006A6A4D"/>
    <w:rsid w:val="006A761D"/>
    <w:rsid w:val="006B04FC"/>
    <w:rsid w:val="006B08E3"/>
    <w:rsid w:val="006B436C"/>
    <w:rsid w:val="006B5848"/>
    <w:rsid w:val="006B5FB2"/>
    <w:rsid w:val="006C302C"/>
    <w:rsid w:val="006C3F38"/>
    <w:rsid w:val="006C73CB"/>
    <w:rsid w:val="006D0861"/>
    <w:rsid w:val="006D1512"/>
    <w:rsid w:val="006D34B8"/>
    <w:rsid w:val="006D584C"/>
    <w:rsid w:val="006D5B11"/>
    <w:rsid w:val="006D6D00"/>
    <w:rsid w:val="006E0BD6"/>
    <w:rsid w:val="006E0FF9"/>
    <w:rsid w:val="006E2666"/>
    <w:rsid w:val="006E280B"/>
    <w:rsid w:val="006E39A1"/>
    <w:rsid w:val="006E765E"/>
    <w:rsid w:val="006F2B7C"/>
    <w:rsid w:val="006F3FB5"/>
    <w:rsid w:val="006F4D80"/>
    <w:rsid w:val="006F6815"/>
    <w:rsid w:val="006F6C10"/>
    <w:rsid w:val="007004E0"/>
    <w:rsid w:val="00700D00"/>
    <w:rsid w:val="00702E07"/>
    <w:rsid w:val="00703F7B"/>
    <w:rsid w:val="00704B78"/>
    <w:rsid w:val="00704F39"/>
    <w:rsid w:val="00705EEA"/>
    <w:rsid w:val="00710BA9"/>
    <w:rsid w:val="007119C4"/>
    <w:rsid w:val="00712ADE"/>
    <w:rsid w:val="00712E2B"/>
    <w:rsid w:val="00713AF8"/>
    <w:rsid w:val="007179F8"/>
    <w:rsid w:val="00717CA8"/>
    <w:rsid w:val="007204A1"/>
    <w:rsid w:val="00720DC7"/>
    <w:rsid w:val="00721DE3"/>
    <w:rsid w:val="00722E78"/>
    <w:rsid w:val="007237DC"/>
    <w:rsid w:val="00723D21"/>
    <w:rsid w:val="00724078"/>
    <w:rsid w:val="00725367"/>
    <w:rsid w:val="007254D2"/>
    <w:rsid w:val="00726320"/>
    <w:rsid w:val="007268EF"/>
    <w:rsid w:val="00726EE5"/>
    <w:rsid w:val="0072751F"/>
    <w:rsid w:val="007311B8"/>
    <w:rsid w:val="0073226F"/>
    <w:rsid w:val="00734275"/>
    <w:rsid w:val="00737205"/>
    <w:rsid w:val="007376D4"/>
    <w:rsid w:val="007402EF"/>
    <w:rsid w:val="00741E8E"/>
    <w:rsid w:val="00742CC8"/>
    <w:rsid w:val="007453CA"/>
    <w:rsid w:val="00747C1C"/>
    <w:rsid w:val="00747D02"/>
    <w:rsid w:val="00747E2A"/>
    <w:rsid w:val="0075396B"/>
    <w:rsid w:val="00753B60"/>
    <w:rsid w:val="00754F22"/>
    <w:rsid w:val="00755D7D"/>
    <w:rsid w:val="007565B7"/>
    <w:rsid w:val="00757001"/>
    <w:rsid w:val="00760D24"/>
    <w:rsid w:val="00761DE8"/>
    <w:rsid w:val="007620BB"/>
    <w:rsid w:val="00764621"/>
    <w:rsid w:val="00764C8A"/>
    <w:rsid w:val="00766FDC"/>
    <w:rsid w:val="00770ED4"/>
    <w:rsid w:val="00772364"/>
    <w:rsid w:val="0077653C"/>
    <w:rsid w:val="00777C1F"/>
    <w:rsid w:val="00780795"/>
    <w:rsid w:val="00780ED7"/>
    <w:rsid w:val="0078273F"/>
    <w:rsid w:val="00783435"/>
    <w:rsid w:val="00784CF2"/>
    <w:rsid w:val="007854F5"/>
    <w:rsid w:val="00786DA4"/>
    <w:rsid w:val="007870B2"/>
    <w:rsid w:val="0079153F"/>
    <w:rsid w:val="00791DBB"/>
    <w:rsid w:val="007939A3"/>
    <w:rsid w:val="00793E5E"/>
    <w:rsid w:val="00794C29"/>
    <w:rsid w:val="00795504"/>
    <w:rsid w:val="0079766F"/>
    <w:rsid w:val="00797B8B"/>
    <w:rsid w:val="007A174A"/>
    <w:rsid w:val="007A29E3"/>
    <w:rsid w:val="007A42E3"/>
    <w:rsid w:val="007A49C1"/>
    <w:rsid w:val="007A57FC"/>
    <w:rsid w:val="007A62F0"/>
    <w:rsid w:val="007B0102"/>
    <w:rsid w:val="007B245F"/>
    <w:rsid w:val="007B4665"/>
    <w:rsid w:val="007B5420"/>
    <w:rsid w:val="007B6285"/>
    <w:rsid w:val="007B6657"/>
    <w:rsid w:val="007B7A1A"/>
    <w:rsid w:val="007C2587"/>
    <w:rsid w:val="007C5636"/>
    <w:rsid w:val="007C5B18"/>
    <w:rsid w:val="007C5ED3"/>
    <w:rsid w:val="007D0ABE"/>
    <w:rsid w:val="007D189E"/>
    <w:rsid w:val="007D3AAE"/>
    <w:rsid w:val="007D443B"/>
    <w:rsid w:val="007D47FA"/>
    <w:rsid w:val="007D4AC0"/>
    <w:rsid w:val="007D4AC5"/>
    <w:rsid w:val="007D4D24"/>
    <w:rsid w:val="007D4EC3"/>
    <w:rsid w:val="007D57CB"/>
    <w:rsid w:val="007D686E"/>
    <w:rsid w:val="007E0E31"/>
    <w:rsid w:val="007E1FC0"/>
    <w:rsid w:val="007E23E8"/>
    <w:rsid w:val="007E2510"/>
    <w:rsid w:val="007E4A75"/>
    <w:rsid w:val="007E6EAD"/>
    <w:rsid w:val="007E726C"/>
    <w:rsid w:val="007F20FB"/>
    <w:rsid w:val="007F3805"/>
    <w:rsid w:val="007F44DE"/>
    <w:rsid w:val="00801E4C"/>
    <w:rsid w:val="0080495F"/>
    <w:rsid w:val="00810310"/>
    <w:rsid w:val="00812B10"/>
    <w:rsid w:val="00813565"/>
    <w:rsid w:val="00814301"/>
    <w:rsid w:val="0081508C"/>
    <w:rsid w:val="008163FE"/>
    <w:rsid w:val="00816D4C"/>
    <w:rsid w:val="0081769B"/>
    <w:rsid w:val="008209F6"/>
    <w:rsid w:val="00820C90"/>
    <w:rsid w:val="00823AEB"/>
    <w:rsid w:val="00824380"/>
    <w:rsid w:val="00824B99"/>
    <w:rsid w:val="00825D76"/>
    <w:rsid w:val="00826B5A"/>
    <w:rsid w:val="00827578"/>
    <w:rsid w:val="00833358"/>
    <w:rsid w:val="00835B19"/>
    <w:rsid w:val="00840104"/>
    <w:rsid w:val="008416A8"/>
    <w:rsid w:val="0084186C"/>
    <w:rsid w:val="008434AA"/>
    <w:rsid w:val="00845F42"/>
    <w:rsid w:val="00850649"/>
    <w:rsid w:val="00851622"/>
    <w:rsid w:val="00853EB5"/>
    <w:rsid w:val="0085643A"/>
    <w:rsid w:val="00863D21"/>
    <w:rsid w:val="008649D4"/>
    <w:rsid w:val="008674CC"/>
    <w:rsid w:val="00871053"/>
    <w:rsid w:val="00871230"/>
    <w:rsid w:val="00871CE1"/>
    <w:rsid w:val="008740A5"/>
    <w:rsid w:val="00876A83"/>
    <w:rsid w:val="00881B85"/>
    <w:rsid w:val="00884C33"/>
    <w:rsid w:val="00885AFD"/>
    <w:rsid w:val="00890E22"/>
    <w:rsid w:val="00894D2F"/>
    <w:rsid w:val="00895E3E"/>
    <w:rsid w:val="00897A0D"/>
    <w:rsid w:val="008A1C22"/>
    <w:rsid w:val="008A2A33"/>
    <w:rsid w:val="008A781F"/>
    <w:rsid w:val="008B1868"/>
    <w:rsid w:val="008B3F9F"/>
    <w:rsid w:val="008B60B5"/>
    <w:rsid w:val="008B761A"/>
    <w:rsid w:val="008C5C82"/>
    <w:rsid w:val="008C7948"/>
    <w:rsid w:val="008D167C"/>
    <w:rsid w:val="008D2B68"/>
    <w:rsid w:val="008D3B19"/>
    <w:rsid w:val="008D46CC"/>
    <w:rsid w:val="008D4A24"/>
    <w:rsid w:val="008D5E4A"/>
    <w:rsid w:val="008E257A"/>
    <w:rsid w:val="008E3514"/>
    <w:rsid w:val="008F145C"/>
    <w:rsid w:val="008F1FF7"/>
    <w:rsid w:val="008F3138"/>
    <w:rsid w:val="008F3DF2"/>
    <w:rsid w:val="008F5186"/>
    <w:rsid w:val="008F5484"/>
    <w:rsid w:val="008F715C"/>
    <w:rsid w:val="009016E5"/>
    <w:rsid w:val="0090357A"/>
    <w:rsid w:val="009036FF"/>
    <w:rsid w:val="00905351"/>
    <w:rsid w:val="00905965"/>
    <w:rsid w:val="00910EA2"/>
    <w:rsid w:val="009146C9"/>
    <w:rsid w:val="0091487D"/>
    <w:rsid w:val="00914FE5"/>
    <w:rsid w:val="00915950"/>
    <w:rsid w:val="009221EF"/>
    <w:rsid w:val="00922C52"/>
    <w:rsid w:val="00923C37"/>
    <w:rsid w:val="009241A2"/>
    <w:rsid w:val="009241F3"/>
    <w:rsid w:val="00925F44"/>
    <w:rsid w:val="00926672"/>
    <w:rsid w:val="00927128"/>
    <w:rsid w:val="0092795F"/>
    <w:rsid w:val="00930905"/>
    <w:rsid w:val="00930B10"/>
    <w:rsid w:val="0093224B"/>
    <w:rsid w:val="00933D46"/>
    <w:rsid w:val="009347A4"/>
    <w:rsid w:val="00936166"/>
    <w:rsid w:val="00937724"/>
    <w:rsid w:val="00937A39"/>
    <w:rsid w:val="00937E51"/>
    <w:rsid w:val="009407CF"/>
    <w:rsid w:val="009416A0"/>
    <w:rsid w:val="00945314"/>
    <w:rsid w:val="009466B2"/>
    <w:rsid w:val="00947022"/>
    <w:rsid w:val="0094782F"/>
    <w:rsid w:val="00950253"/>
    <w:rsid w:val="00950366"/>
    <w:rsid w:val="00950FCE"/>
    <w:rsid w:val="00952706"/>
    <w:rsid w:val="009527BB"/>
    <w:rsid w:val="00952D83"/>
    <w:rsid w:val="00952DF8"/>
    <w:rsid w:val="00952ED2"/>
    <w:rsid w:val="009564EA"/>
    <w:rsid w:val="00957D3C"/>
    <w:rsid w:val="0096051D"/>
    <w:rsid w:val="009614CE"/>
    <w:rsid w:val="00961A29"/>
    <w:rsid w:val="009642F4"/>
    <w:rsid w:val="00965423"/>
    <w:rsid w:val="00965E27"/>
    <w:rsid w:val="009668B8"/>
    <w:rsid w:val="00975590"/>
    <w:rsid w:val="0097588C"/>
    <w:rsid w:val="00976131"/>
    <w:rsid w:val="0097653E"/>
    <w:rsid w:val="009771D4"/>
    <w:rsid w:val="009802F0"/>
    <w:rsid w:val="00981743"/>
    <w:rsid w:val="00982522"/>
    <w:rsid w:val="00983811"/>
    <w:rsid w:val="0098490B"/>
    <w:rsid w:val="00985082"/>
    <w:rsid w:val="00987FCC"/>
    <w:rsid w:val="00993F0B"/>
    <w:rsid w:val="00994070"/>
    <w:rsid w:val="009940B4"/>
    <w:rsid w:val="00994F61"/>
    <w:rsid w:val="009A2508"/>
    <w:rsid w:val="009A3478"/>
    <w:rsid w:val="009A3E03"/>
    <w:rsid w:val="009A4DAA"/>
    <w:rsid w:val="009B0548"/>
    <w:rsid w:val="009B0B42"/>
    <w:rsid w:val="009B3AFB"/>
    <w:rsid w:val="009B402C"/>
    <w:rsid w:val="009B4245"/>
    <w:rsid w:val="009B4573"/>
    <w:rsid w:val="009B55EE"/>
    <w:rsid w:val="009B7312"/>
    <w:rsid w:val="009C2F4C"/>
    <w:rsid w:val="009C6594"/>
    <w:rsid w:val="009D36ED"/>
    <w:rsid w:val="009D38A7"/>
    <w:rsid w:val="009D504D"/>
    <w:rsid w:val="009D5850"/>
    <w:rsid w:val="009E2506"/>
    <w:rsid w:val="009F070C"/>
    <w:rsid w:val="009F0824"/>
    <w:rsid w:val="009F0C50"/>
    <w:rsid w:val="009F2E52"/>
    <w:rsid w:val="009F491B"/>
    <w:rsid w:val="009F597C"/>
    <w:rsid w:val="009F65F0"/>
    <w:rsid w:val="009F6660"/>
    <w:rsid w:val="009F7024"/>
    <w:rsid w:val="009F73C8"/>
    <w:rsid w:val="00A003A5"/>
    <w:rsid w:val="00A015AE"/>
    <w:rsid w:val="00A01BC9"/>
    <w:rsid w:val="00A02F92"/>
    <w:rsid w:val="00A03DF4"/>
    <w:rsid w:val="00A069D4"/>
    <w:rsid w:val="00A10EA6"/>
    <w:rsid w:val="00A12E73"/>
    <w:rsid w:val="00A140AE"/>
    <w:rsid w:val="00A141FB"/>
    <w:rsid w:val="00A16397"/>
    <w:rsid w:val="00A16450"/>
    <w:rsid w:val="00A16D97"/>
    <w:rsid w:val="00A1791E"/>
    <w:rsid w:val="00A205A5"/>
    <w:rsid w:val="00A20FF3"/>
    <w:rsid w:val="00A21487"/>
    <w:rsid w:val="00A2391F"/>
    <w:rsid w:val="00A2411A"/>
    <w:rsid w:val="00A2786F"/>
    <w:rsid w:val="00A302D4"/>
    <w:rsid w:val="00A30457"/>
    <w:rsid w:val="00A35EB6"/>
    <w:rsid w:val="00A37B73"/>
    <w:rsid w:val="00A37DB7"/>
    <w:rsid w:val="00A41636"/>
    <w:rsid w:val="00A43765"/>
    <w:rsid w:val="00A4402B"/>
    <w:rsid w:val="00A4605A"/>
    <w:rsid w:val="00A47535"/>
    <w:rsid w:val="00A5219A"/>
    <w:rsid w:val="00A5239C"/>
    <w:rsid w:val="00A5365F"/>
    <w:rsid w:val="00A54028"/>
    <w:rsid w:val="00A54060"/>
    <w:rsid w:val="00A54071"/>
    <w:rsid w:val="00A5431E"/>
    <w:rsid w:val="00A5650B"/>
    <w:rsid w:val="00A57E62"/>
    <w:rsid w:val="00A57F44"/>
    <w:rsid w:val="00A60DB3"/>
    <w:rsid w:val="00A60E77"/>
    <w:rsid w:val="00A6160F"/>
    <w:rsid w:val="00A62972"/>
    <w:rsid w:val="00A642FC"/>
    <w:rsid w:val="00A662DA"/>
    <w:rsid w:val="00A6664D"/>
    <w:rsid w:val="00A72CDE"/>
    <w:rsid w:val="00A7469F"/>
    <w:rsid w:val="00A77200"/>
    <w:rsid w:val="00A80EDC"/>
    <w:rsid w:val="00A81CDE"/>
    <w:rsid w:val="00A8330B"/>
    <w:rsid w:val="00A86495"/>
    <w:rsid w:val="00A8769C"/>
    <w:rsid w:val="00A900FC"/>
    <w:rsid w:val="00A906FB"/>
    <w:rsid w:val="00A91077"/>
    <w:rsid w:val="00A92AB0"/>
    <w:rsid w:val="00A95FC8"/>
    <w:rsid w:val="00A96F59"/>
    <w:rsid w:val="00AA02CA"/>
    <w:rsid w:val="00AA0FA6"/>
    <w:rsid w:val="00AA24FC"/>
    <w:rsid w:val="00AA46CA"/>
    <w:rsid w:val="00AA60BC"/>
    <w:rsid w:val="00AA6E5B"/>
    <w:rsid w:val="00AA7601"/>
    <w:rsid w:val="00AA7660"/>
    <w:rsid w:val="00AB4E82"/>
    <w:rsid w:val="00AB63B1"/>
    <w:rsid w:val="00AB64FE"/>
    <w:rsid w:val="00AB7B64"/>
    <w:rsid w:val="00AB7FEB"/>
    <w:rsid w:val="00AC1CFF"/>
    <w:rsid w:val="00AC32DD"/>
    <w:rsid w:val="00AC6DC5"/>
    <w:rsid w:val="00AD1033"/>
    <w:rsid w:val="00AD3965"/>
    <w:rsid w:val="00AD479C"/>
    <w:rsid w:val="00AD5352"/>
    <w:rsid w:val="00AD5880"/>
    <w:rsid w:val="00AD5D4C"/>
    <w:rsid w:val="00AD6651"/>
    <w:rsid w:val="00AE21A3"/>
    <w:rsid w:val="00AE4AA8"/>
    <w:rsid w:val="00AE7221"/>
    <w:rsid w:val="00AF03E9"/>
    <w:rsid w:val="00AF1393"/>
    <w:rsid w:val="00AF1627"/>
    <w:rsid w:val="00AF2913"/>
    <w:rsid w:val="00AF6356"/>
    <w:rsid w:val="00B0339A"/>
    <w:rsid w:val="00B05B82"/>
    <w:rsid w:val="00B06BE5"/>
    <w:rsid w:val="00B07AA6"/>
    <w:rsid w:val="00B11687"/>
    <w:rsid w:val="00B13495"/>
    <w:rsid w:val="00B143FF"/>
    <w:rsid w:val="00B17612"/>
    <w:rsid w:val="00B21FA2"/>
    <w:rsid w:val="00B24039"/>
    <w:rsid w:val="00B24D88"/>
    <w:rsid w:val="00B25758"/>
    <w:rsid w:val="00B27753"/>
    <w:rsid w:val="00B27F30"/>
    <w:rsid w:val="00B318F1"/>
    <w:rsid w:val="00B3362B"/>
    <w:rsid w:val="00B400FD"/>
    <w:rsid w:val="00B4126C"/>
    <w:rsid w:val="00B415E0"/>
    <w:rsid w:val="00B41818"/>
    <w:rsid w:val="00B42AE9"/>
    <w:rsid w:val="00B437FF"/>
    <w:rsid w:val="00B4519B"/>
    <w:rsid w:val="00B46A02"/>
    <w:rsid w:val="00B46D4C"/>
    <w:rsid w:val="00B52504"/>
    <w:rsid w:val="00B54592"/>
    <w:rsid w:val="00B54FA3"/>
    <w:rsid w:val="00B57696"/>
    <w:rsid w:val="00B6021A"/>
    <w:rsid w:val="00B60DA8"/>
    <w:rsid w:val="00B63E55"/>
    <w:rsid w:val="00B64D2D"/>
    <w:rsid w:val="00B652D4"/>
    <w:rsid w:val="00B66CCA"/>
    <w:rsid w:val="00B66E5D"/>
    <w:rsid w:val="00B6769A"/>
    <w:rsid w:val="00B71983"/>
    <w:rsid w:val="00B71AC9"/>
    <w:rsid w:val="00B74C36"/>
    <w:rsid w:val="00B7630D"/>
    <w:rsid w:val="00B8060A"/>
    <w:rsid w:val="00B81C66"/>
    <w:rsid w:val="00B82F6D"/>
    <w:rsid w:val="00B84E1F"/>
    <w:rsid w:val="00B85C4E"/>
    <w:rsid w:val="00B86446"/>
    <w:rsid w:val="00B86712"/>
    <w:rsid w:val="00B90614"/>
    <w:rsid w:val="00B90F8C"/>
    <w:rsid w:val="00B9108E"/>
    <w:rsid w:val="00B92941"/>
    <w:rsid w:val="00B94D2B"/>
    <w:rsid w:val="00B956BD"/>
    <w:rsid w:val="00BA06E0"/>
    <w:rsid w:val="00BA11DD"/>
    <w:rsid w:val="00BA18D5"/>
    <w:rsid w:val="00BA2136"/>
    <w:rsid w:val="00BA37AC"/>
    <w:rsid w:val="00BA50B3"/>
    <w:rsid w:val="00BA5256"/>
    <w:rsid w:val="00BA5858"/>
    <w:rsid w:val="00BB2757"/>
    <w:rsid w:val="00BB7650"/>
    <w:rsid w:val="00BB7F4B"/>
    <w:rsid w:val="00BC26F9"/>
    <w:rsid w:val="00BC2980"/>
    <w:rsid w:val="00BC29B3"/>
    <w:rsid w:val="00BC2BBC"/>
    <w:rsid w:val="00BC39C1"/>
    <w:rsid w:val="00BC402E"/>
    <w:rsid w:val="00BC6B32"/>
    <w:rsid w:val="00BC713D"/>
    <w:rsid w:val="00BC7D03"/>
    <w:rsid w:val="00BD1A88"/>
    <w:rsid w:val="00BD66C6"/>
    <w:rsid w:val="00BE0C9E"/>
    <w:rsid w:val="00BE0CBD"/>
    <w:rsid w:val="00BE1C5D"/>
    <w:rsid w:val="00BE2E50"/>
    <w:rsid w:val="00BE3B5A"/>
    <w:rsid w:val="00BE4D99"/>
    <w:rsid w:val="00BE67A2"/>
    <w:rsid w:val="00BF2130"/>
    <w:rsid w:val="00BF252C"/>
    <w:rsid w:val="00BF36C3"/>
    <w:rsid w:val="00BF37F4"/>
    <w:rsid w:val="00BF533A"/>
    <w:rsid w:val="00BF5C45"/>
    <w:rsid w:val="00BF6274"/>
    <w:rsid w:val="00BF6373"/>
    <w:rsid w:val="00BF7066"/>
    <w:rsid w:val="00C005DD"/>
    <w:rsid w:val="00C02380"/>
    <w:rsid w:val="00C03589"/>
    <w:rsid w:val="00C04CB6"/>
    <w:rsid w:val="00C05B9C"/>
    <w:rsid w:val="00C06BCD"/>
    <w:rsid w:val="00C06F41"/>
    <w:rsid w:val="00C118EC"/>
    <w:rsid w:val="00C12583"/>
    <w:rsid w:val="00C128FC"/>
    <w:rsid w:val="00C17B8C"/>
    <w:rsid w:val="00C17F7B"/>
    <w:rsid w:val="00C21DF1"/>
    <w:rsid w:val="00C220A2"/>
    <w:rsid w:val="00C24B92"/>
    <w:rsid w:val="00C274D4"/>
    <w:rsid w:val="00C303D7"/>
    <w:rsid w:val="00C311BA"/>
    <w:rsid w:val="00C31C9B"/>
    <w:rsid w:val="00C31E7D"/>
    <w:rsid w:val="00C334B5"/>
    <w:rsid w:val="00C34172"/>
    <w:rsid w:val="00C35B3D"/>
    <w:rsid w:val="00C3630D"/>
    <w:rsid w:val="00C412F7"/>
    <w:rsid w:val="00C42B0D"/>
    <w:rsid w:val="00C44D61"/>
    <w:rsid w:val="00C45ECE"/>
    <w:rsid w:val="00C46852"/>
    <w:rsid w:val="00C47C5A"/>
    <w:rsid w:val="00C5033C"/>
    <w:rsid w:val="00C521EC"/>
    <w:rsid w:val="00C56824"/>
    <w:rsid w:val="00C5694E"/>
    <w:rsid w:val="00C5778A"/>
    <w:rsid w:val="00C62BBB"/>
    <w:rsid w:val="00C6469A"/>
    <w:rsid w:val="00C71728"/>
    <w:rsid w:val="00C73051"/>
    <w:rsid w:val="00C730F5"/>
    <w:rsid w:val="00C75C8B"/>
    <w:rsid w:val="00C765F8"/>
    <w:rsid w:val="00C766DE"/>
    <w:rsid w:val="00C77840"/>
    <w:rsid w:val="00C810EB"/>
    <w:rsid w:val="00C81E2C"/>
    <w:rsid w:val="00C842E5"/>
    <w:rsid w:val="00C86731"/>
    <w:rsid w:val="00C9045E"/>
    <w:rsid w:val="00C9049F"/>
    <w:rsid w:val="00C906D1"/>
    <w:rsid w:val="00C91EDB"/>
    <w:rsid w:val="00C9517D"/>
    <w:rsid w:val="00C957D4"/>
    <w:rsid w:val="00C95A14"/>
    <w:rsid w:val="00C961BE"/>
    <w:rsid w:val="00CA0BAA"/>
    <w:rsid w:val="00CA2331"/>
    <w:rsid w:val="00CA5685"/>
    <w:rsid w:val="00CA64A3"/>
    <w:rsid w:val="00CB0B36"/>
    <w:rsid w:val="00CB0F60"/>
    <w:rsid w:val="00CB24E7"/>
    <w:rsid w:val="00CB2EB9"/>
    <w:rsid w:val="00CB3969"/>
    <w:rsid w:val="00CB42DB"/>
    <w:rsid w:val="00CB4DA6"/>
    <w:rsid w:val="00CB4EEF"/>
    <w:rsid w:val="00CB589C"/>
    <w:rsid w:val="00CB7B75"/>
    <w:rsid w:val="00CC2FE8"/>
    <w:rsid w:val="00CC5266"/>
    <w:rsid w:val="00CC548C"/>
    <w:rsid w:val="00CC7A12"/>
    <w:rsid w:val="00CD03B9"/>
    <w:rsid w:val="00CD1B3A"/>
    <w:rsid w:val="00CD3DDD"/>
    <w:rsid w:val="00CD6DA2"/>
    <w:rsid w:val="00CE0AA5"/>
    <w:rsid w:val="00CE1A44"/>
    <w:rsid w:val="00CE3642"/>
    <w:rsid w:val="00CE374A"/>
    <w:rsid w:val="00CE3FA5"/>
    <w:rsid w:val="00CE49FD"/>
    <w:rsid w:val="00CE59E0"/>
    <w:rsid w:val="00CE5A23"/>
    <w:rsid w:val="00CE79D3"/>
    <w:rsid w:val="00CF162A"/>
    <w:rsid w:val="00CF21AD"/>
    <w:rsid w:val="00CF2CEA"/>
    <w:rsid w:val="00CF4035"/>
    <w:rsid w:val="00CF47D3"/>
    <w:rsid w:val="00CF5FCE"/>
    <w:rsid w:val="00CF6221"/>
    <w:rsid w:val="00CF70E3"/>
    <w:rsid w:val="00CF7ED3"/>
    <w:rsid w:val="00CF7FE9"/>
    <w:rsid w:val="00D00EE8"/>
    <w:rsid w:val="00D054D4"/>
    <w:rsid w:val="00D0710C"/>
    <w:rsid w:val="00D07147"/>
    <w:rsid w:val="00D07E40"/>
    <w:rsid w:val="00D1164A"/>
    <w:rsid w:val="00D13141"/>
    <w:rsid w:val="00D13460"/>
    <w:rsid w:val="00D13715"/>
    <w:rsid w:val="00D147D8"/>
    <w:rsid w:val="00D1575D"/>
    <w:rsid w:val="00D20689"/>
    <w:rsid w:val="00D2240C"/>
    <w:rsid w:val="00D255BB"/>
    <w:rsid w:val="00D26320"/>
    <w:rsid w:val="00D30765"/>
    <w:rsid w:val="00D30CE1"/>
    <w:rsid w:val="00D31875"/>
    <w:rsid w:val="00D31AB1"/>
    <w:rsid w:val="00D32BE7"/>
    <w:rsid w:val="00D33B19"/>
    <w:rsid w:val="00D33DD2"/>
    <w:rsid w:val="00D365F8"/>
    <w:rsid w:val="00D36C76"/>
    <w:rsid w:val="00D37195"/>
    <w:rsid w:val="00D37A90"/>
    <w:rsid w:val="00D426C4"/>
    <w:rsid w:val="00D42B14"/>
    <w:rsid w:val="00D4638C"/>
    <w:rsid w:val="00D46792"/>
    <w:rsid w:val="00D476A0"/>
    <w:rsid w:val="00D47D48"/>
    <w:rsid w:val="00D53315"/>
    <w:rsid w:val="00D53D19"/>
    <w:rsid w:val="00D547F6"/>
    <w:rsid w:val="00D5724E"/>
    <w:rsid w:val="00D60CA7"/>
    <w:rsid w:val="00D62FD4"/>
    <w:rsid w:val="00D658A5"/>
    <w:rsid w:val="00D66283"/>
    <w:rsid w:val="00D66596"/>
    <w:rsid w:val="00D66DA1"/>
    <w:rsid w:val="00D71887"/>
    <w:rsid w:val="00D74FAF"/>
    <w:rsid w:val="00D75B5F"/>
    <w:rsid w:val="00D7764F"/>
    <w:rsid w:val="00D80149"/>
    <w:rsid w:val="00D81280"/>
    <w:rsid w:val="00D825C1"/>
    <w:rsid w:val="00D82E62"/>
    <w:rsid w:val="00D85D05"/>
    <w:rsid w:val="00D90DF1"/>
    <w:rsid w:val="00D916CF"/>
    <w:rsid w:val="00D93A99"/>
    <w:rsid w:val="00D9792B"/>
    <w:rsid w:val="00D97DDD"/>
    <w:rsid w:val="00DA0744"/>
    <w:rsid w:val="00DA0B1E"/>
    <w:rsid w:val="00DA22D5"/>
    <w:rsid w:val="00DA573E"/>
    <w:rsid w:val="00DA6B6E"/>
    <w:rsid w:val="00DB0DF0"/>
    <w:rsid w:val="00DB2DA9"/>
    <w:rsid w:val="00DB52F7"/>
    <w:rsid w:val="00DB5CA1"/>
    <w:rsid w:val="00DB7CB2"/>
    <w:rsid w:val="00DB7D36"/>
    <w:rsid w:val="00DC04F6"/>
    <w:rsid w:val="00DC0E25"/>
    <w:rsid w:val="00DC30CF"/>
    <w:rsid w:val="00DC468A"/>
    <w:rsid w:val="00DC47DF"/>
    <w:rsid w:val="00DC5A8A"/>
    <w:rsid w:val="00DC7326"/>
    <w:rsid w:val="00DD0419"/>
    <w:rsid w:val="00DD4203"/>
    <w:rsid w:val="00DD45A9"/>
    <w:rsid w:val="00DD4C05"/>
    <w:rsid w:val="00DD64F4"/>
    <w:rsid w:val="00DD7326"/>
    <w:rsid w:val="00DE082E"/>
    <w:rsid w:val="00DE0A80"/>
    <w:rsid w:val="00DE14B0"/>
    <w:rsid w:val="00DE152E"/>
    <w:rsid w:val="00DE2279"/>
    <w:rsid w:val="00DE39DC"/>
    <w:rsid w:val="00DE51D1"/>
    <w:rsid w:val="00DF0876"/>
    <w:rsid w:val="00DF2DC1"/>
    <w:rsid w:val="00DF4776"/>
    <w:rsid w:val="00DF546D"/>
    <w:rsid w:val="00DF55DC"/>
    <w:rsid w:val="00DF661B"/>
    <w:rsid w:val="00DF6D94"/>
    <w:rsid w:val="00E00C92"/>
    <w:rsid w:val="00E01337"/>
    <w:rsid w:val="00E01643"/>
    <w:rsid w:val="00E05139"/>
    <w:rsid w:val="00E06999"/>
    <w:rsid w:val="00E1097F"/>
    <w:rsid w:val="00E12D50"/>
    <w:rsid w:val="00E1375C"/>
    <w:rsid w:val="00E16F65"/>
    <w:rsid w:val="00E1781B"/>
    <w:rsid w:val="00E225AA"/>
    <w:rsid w:val="00E22C59"/>
    <w:rsid w:val="00E24CB2"/>
    <w:rsid w:val="00E255F2"/>
    <w:rsid w:val="00E262B5"/>
    <w:rsid w:val="00E27DCA"/>
    <w:rsid w:val="00E3225D"/>
    <w:rsid w:val="00E33AD5"/>
    <w:rsid w:val="00E3539F"/>
    <w:rsid w:val="00E3549C"/>
    <w:rsid w:val="00E35DC5"/>
    <w:rsid w:val="00E37390"/>
    <w:rsid w:val="00E40E9D"/>
    <w:rsid w:val="00E44388"/>
    <w:rsid w:val="00E4533D"/>
    <w:rsid w:val="00E457FF"/>
    <w:rsid w:val="00E461E2"/>
    <w:rsid w:val="00E50232"/>
    <w:rsid w:val="00E5439A"/>
    <w:rsid w:val="00E562D3"/>
    <w:rsid w:val="00E60306"/>
    <w:rsid w:val="00E625AB"/>
    <w:rsid w:val="00E62DBA"/>
    <w:rsid w:val="00E64CAB"/>
    <w:rsid w:val="00E67C1F"/>
    <w:rsid w:val="00E70003"/>
    <w:rsid w:val="00E70CD9"/>
    <w:rsid w:val="00E73052"/>
    <w:rsid w:val="00E73D32"/>
    <w:rsid w:val="00E7540F"/>
    <w:rsid w:val="00E75830"/>
    <w:rsid w:val="00E80E72"/>
    <w:rsid w:val="00E8288B"/>
    <w:rsid w:val="00E82DE6"/>
    <w:rsid w:val="00E83768"/>
    <w:rsid w:val="00E862CA"/>
    <w:rsid w:val="00E864E6"/>
    <w:rsid w:val="00E90A2C"/>
    <w:rsid w:val="00E9178C"/>
    <w:rsid w:val="00E96564"/>
    <w:rsid w:val="00EA0C80"/>
    <w:rsid w:val="00EA16DD"/>
    <w:rsid w:val="00EA1AF5"/>
    <w:rsid w:val="00EA444E"/>
    <w:rsid w:val="00EA7E9B"/>
    <w:rsid w:val="00EB0804"/>
    <w:rsid w:val="00EB12C9"/>
    <w:rsid w:val="00EB2168"/>
    <w:rsid w:val="00EB2CF8"/>
    <w:rsid w:val="00EB3BA6"/>
    <w:rsid w:val="00EB42A8"/>
    <w:rsid w:val="00EB59CE"/>
    <w:rsid w:val="00EB5A41"/>
    <w:rsid w:val="00EC0D79"/>
    <w:rsid w:val="00EC3DA5"/>
    <w:rsid w:val="00EC642B"/>
    <w:rsid w:val="00EC742E"/>
    <w:rsid w:val="00ED18E3"/>
    <w:rsid w:val="00ED31B5"/>
    <w:rsid w:val="00ED3903"/>
    <w:rsid w:val="00ED4422"/>
    <w:rsid w:val="00ED4FA6"/>
    <w:rsid w:val="00ED7BDD"/>
    <w:rsid w:val="00ED7D3A"/>
    <w:rsid w:val="00ED7E72"/>
    <w:rsid w:val="00ED7FF1"/>
    <w:rsid w:val="00EE231F"/>
    <w:rsid w:val="00EE23B1"/>
    <w:rsid w:val="00EE274C"/>
    <w:rsid w:val="00EE2F50"/>
    <w:rsid w:val="00EE3254"/>
    <w:rsid w:val="00EE44C6"/>
    <w:rsid w:val="00EE46DC"/>
    <w:rsid w:val="00EE4719"/>
    <w:rsid w:val="00EE4B62"/>
    <w:rsid w:val="00EE5041"/>
    <w:rsid w:val="00EE524D"/>
    <w:rsid w:val="00EE6088"/>
    <w:rsid w:val="00EE62EA"/>
    <w:rsid w:val="00EE7F7F"/>
    <w:rsid w:val="00EF17E8"/>
    <w:rsid w:val="00EF292A"/>
    <w:rsid w:val="00EF35FB"/>
    <w:rsid w:val="00EF463F"/>
    <w:rsid w:val="00F01182"/>
    <w:rsid w:val="00F02DBA"/>
    <w:rsid w:val="00F05375"/>
    <w:rsid w:val="00F058ED"/>
    <w:rsid w:val="00F064CC"/>
    <w:rsid w:val="00F07364"/>
    <w:rsid w:val="00F10AE2"/>
    <w:rsid w:val="00F11533"/>
    <w:rsid w:val="00F141AE"/>
    <w:rsid w:val="00F14D6C"/>
    <w:rsid w:val="00F20104"/>
    <w:rsid w:val="00F23575"/>
    <w:rsid w:val="00F23BC0"/>
    <w:rsid w:val="00F2439F"/>
    <w:rsid w:val="00F264F3"/>
    <w:rsid w:val="00F27536"/>
    <w:rsid w:val="00F30896"/>
    <w:rsid w:val="00F314A5"/>
    <w:rsid w:val="00F323D1"/>
    <w:rsid w:val="00F332C8"/>
    <w:rsid w:val="00F335F8"/>
    <w:rsid w:val="00F35563"/>
    <w:rsid w:val="00F3614E"/>
    <w:rsid w:val="00F36942"/>
    <w:rsid w:val="00F3704F"/>
    <w:rsid w:val="00F37329"/>
    <w:rsid w:val="00F3736A"/>
    <w:rsid w:val="00F41BF2"/>
    <w:rsid w:val="00F4200C"/>
    <w:rsid w:val="00F43681"/>
    <w:rsid w:val="00F45963"/>
    <w:rsid w:val="00F45E58"/>
    <w:rsid w:val="00F510EA"/>
    <w:rsid w:val="00F51565"/>
    <w:rsid w:val="00F51D61"/>
    <w:rsid w:val="00F525F1"/>
    <w:rsid w:val="00F568B3"/>
    <w:rsid w:val="00F56FA7"/>
    <w:rsid w:val="00F6005C"/>
    <w:rsid w:val="00F61527"/>
    <w:rsid w:val="00F64E71"/>
    <w:rsid w:val="00F64E89"/>
    <w:rsid w:val="00F65018"/>
    <w:rsid w:val="00F661DF"/>
    <w:rsid w:val="00F67129"/>
    <w:rsid w:val="00F6715D"/>
    <w:rsid w:val="00F736BD"/>
    <w:rsid w:val="00F74C8F"/>
    <w:rsid w:val="00F74DB8"/>
    <w:rsid w:val="00F7601C"/>
    <w:rsid w:val="00F809D4"/>
    <w:rsid w:val="00F80F92"/>
    <w:rsid w:val="00F82A7D"/>
    <w:rsid w:val="00F82D2D"/>
    <w:rsid w:val="00F83F11"/>
    <w:rsid w:val="00F84527"/>
    <w:rsid w:val="00F8484F"/>
    <w:rsid w:val="00F861E1"/>
    <w:rsid w:val="00F90EBE"/>
    <w:rsid w:val="00F91338"/>
    <w:rsid w:val="00F92F15"/>
    <w:rsid w:val="00F9440A"/>
    <w:rsid w:val="00F9541C"/>
    <w:rsid w:val="00F95774"/>
    <w:rsid w:val="00FA0393"/>
    <w:rsid w:val="00FA6327"/>
    <w:rsid w:val="00FA7F95"/>
    <w:rsid w:val="00FB2F18"/>
    <w:rsid w:val="00FB3D31"/>
    <w:rsid w:val="00FB419B"/>
    <w:rsid w:val="00FB5A0C"/>
    <w:rsid w:val="00FB5F60"/>
    <w:rsid w:val="00FB77C7"/>
    <w:rsid w:val="00FC0382"/>
    <w:rsid w:val="00FC1E93"/>
    <w:rsid w:val="00FC2158"/>
    <w:rsid w:val="00FC317B"/>
    <w:rsid w:val="00FC37B3"/>
    <w:rsid w:val="00FC5F81"/>
    <w:rsid w:val="00FC6722"/>
    <w:rsid w:val="00FC68B6"/>
    <w:rsid w:val="00FC6EE5"/>
    <w:rsid w:val="00FC7A2E"/>
    <w:rsid w:val="00FD189F"/>
    <w:rsid w:val="00FD2503"/>
    <w:rsid w:val="00FD3074"/>
    <w:rsid w:val="00FD30C1"/>
    <w:rsid w:val="00FD57F5"/>
    <w:rsid w:val="00FD5E81"/>
    <w:rsid w:val="00FE0F1B"/>
    <w:rsid w:val="00FE28C1"/>
    <w:rsid w:val="00FE5B97"/>
    <w:rsid w:val="00FE7328"/>
    <w:rsid w:val="00FF0166"/>
    <w:rsid w:val="00FF06E5"/>
    <w:rsid w:val="00FF1498"/>
    <w:rsid w:val="00FF21D3"/>
    <w:rsid w:val="00FF3D7F"/>
    <w:rsid w:val="00FF4C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EECB4"/>
  <w15:chartTrackingRefBased/>
  <w15:docId w15:val="{D701B693-94BE-464B-BC40-F22D16B35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586"/>
  </w:style>
  <w:style w:type="paragraph" w:styleId="Heading1">
    <w:name w:val="heading 1"/>
    <w:basedOn w:val="Normal"/>
    <w:next w:val="Normal"/>
    <w:link w:val="Heading1Char"/>
    <w:qFormat/>
    <w:rsid w:val="005541FD"/>
    <w:pPr>
      <w:keepNext/>
      <w:spacing w:after="0" w:line="240" w:lineRule="auto"/>
      <w:jc w:val="center"/>
      <w:outlineLvl w:val="0"/>
    </w:pPr>
    <w:rPr>
      <w:rFonts w:eastAsia="Times New Roman"/>
      <w:b/>
      <w:szCs w:val="20"/>
      <w:u w:val="single"/>
      <w:lang w:eastAsia="en-AU"/>
    </w:rPr>
  </w:style>
  <w:style w:type="paragraph" w:styleId="Heading2">
    <w:name w:val="heading 2"/>
    <w:basedOn w:val="Normal"/>
    <w:next w:val="Normal"/>
    <w:link w:val="Heading2Char"/>
    <w:uiPriority w:val="9"/>
    <w:semiHidden/>
    <w:unhideWhenUsed/>
    <w:qFormat/>
    <w:rsid w:val="005541FD"/>
    <w:pPr>
      <w:keepNext/>
      <w:keepLines/>
      <w:spacing w:before="40" w:after="0"/>
      <w:outlineLvl w:val="1"/>
    </w:pPr>
    <w:rPr>
      <w:rFonts w:ascii="Cambria" w:eastAsia="MS Gothic" w:hAnsi="Cambria"/>
      <w:b/>
      <w:bCs/>
      <w:color w:val="4F81BD"/>
      <w:sz w:val="26"/>
      <w:szCs w:val="26"/>
      <w:lang w:eastAsia="en-AU"/>
    </w:rPr>
  </w:style>
  <w:style w:type="paragraph" w:styleId="Heading3">
    <w:name w:val="heading 3"/>
    <w:basedOn w:val="Normal"/>
    <w:next w:val="Normal"/>
    <w:link w:val="Heading3Char"/>
    <w:qFormat/>
    <w:rsid w:val="005541FD"/>
    <w:pPr>
      <w:keepNext/>
      <w:spacing w:before="240" w:after="60" w:line="240" w:lineRule="auto"/>
      <w:outlineLvl w:val="2"/>
    </w:pPr>
    <w:rPr>
      <w:rFonts w:ascii="Arial" w:eastAsia="Times New Roman" w:hAnsi="Arial" w:cs="Arial"/>
      <w:bCs/>
      <w:szCs w:val="26"/>
    </w:rPr>
  </w:style>
  <w:style w:type="paragraph" w:styleId="Heading4">
    <w:name w:val="heading 4"/>
    <w:basedOn w:val="Normal"/>
    <w:next w:val="Normal"/>
    <w:link w:val="Heading4Char"/>
    <w:qFormat/>
    <w:rsid w:val="005541FD"/>
    <w:pPr>
      <w:keepNext/>
      <w:spacing w:before="240" w:after="60" w:line="240" w:lineRule="auto"/>
      <w:outlineLvl w:val="3"/>
    </w:pPr>
    <w:rPr>
      <w:rFonts w:ascii="Arial" w:eastAsia="Times New Roman" w:hAnsi="Arial"/>
      <w:bCs/>
      <w:sz w:val="28"/>
      <w:szCs w:val="28"/>
    </w:rPr>
  </w:style>
  <w:style w:type="paragraph" w:styleId="Heading5">
    <w:name w:val="heading 5"/>
    <w:basedOn w:val="Normal"/>
    <w:next w:val="Normal"/>
    <w:link w:val="Heading5Char"/>
    <w:qFormat/>
    <w:rsid w:val="005541FD"/>
    <w:pPr>
      <w:keepNext/>
      <w:spacing w:before="240" w:after="60" w:line="240" w:lineRule="auto"/>
      <w:outlineLvl w:val="4"/>
    </w:pPr>
    <w:rPr>
      <w:rFonts w:eastAsia="Times New Roman"/>
      <w:b/>
      <w:bCs/>
      <w:iCs/>
      <w:szCs w:val="26"/>
    </w:rPr>
  </w:style>
  <w:style w:type="paragraph" w:styleId="Heading6">
    <w:name w:val="heading 6"/>
    <w:basedOn w:val="Normal"/>
    <w:next w:val="Normal"/>
    <w:link w:val="Heading6Char"/>
    <w:qFormat/>
    <w:rsid w:val="005541FD"/>
    <w:pPr>
      <w:keepNext/>
      <w:spacing w:before="240" w:after="60" w:line="240" w:lineRule="auto"/>
      <w:outlineLvl w:val="5"/>
    </w:pPr>
    <w:rPr>
      <w:rFonts w:eastAsia="Times New Roman"/>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24551"/>
    <w:pPr>
      <w:spacing w:before="100" w:beforeAutospacing="1" w:after="100" w:afterAutospacing="1" w:line="240" w:lineRule="auto"/>
    </w:pPr>
    <w:rPr>
      <w:rFonts w:eastAsia="Times New Roman"/>
      <w:lang w:eastAsia="en-AU"/>
    </w:rPr>
  </w:style>
  <w:style w:type="paragraph" w:styleId="ListParagraph">
    <w:name w:val="List Paragraph"/>
    <w:aliases w:val="List Paragraph1,Recommendation,List Paragraph11,dot point 1,Body text,Bullet Point,Bullet point,Bulletr List Paragraph,Content descriptions,FooterText,L,List Bullet 1,List Bullet Cab,List Paragraph2,List Paragraph21,Listeafsnit1,リスト段落,列"/>
    <w:basedOn w:val="Normal"/>
    <w:link w:val="ListParagraphChar"/>
    <w:uiPriority w:val="34"/>
    <w:qFormat/>
    <w:rsid w:val="00324551"/>
    <w:pPr>
      <w:spacing w:before="100" w:beforeAutospacing="1" w:after="100" w:afterAutospacing="1" w:line="240" w:lineRule="auto"/>
    </w:pPr>
    <w:rPr>
      <w:rFonts w:eastAsia="Times New Roman"/>
      <w:lang w:eastAsia="en-AU"/>
    </w:rPr>
  </w:style>
  <w:style w:type="character" w:styleId="CommentReference">
    <w:name w:val="annotation reference"/>
    <w:basedOn w:val="DefaultParagraphFont"/>
    <w:uiPriority w:val="99"/>
    <w:unhideWhenUsed/>
    <w:rsid w:val="00E05139"/>
    <w:rPr>
      <w:sz w:val="16"/>
      <w:szCs w:val="16"/>
    </w:rPr>
  </w:style>
  <w:style w:type="paragraph" w:styleId="CommentText">
    <w:name w:val="annotation text"/>
    <w:basedOn w:val="Normal"/>
    <w:link w:val="CommentTextChar"/>
    <w:uiPriority w:val="99"/>
    <w:unhideWhenUsed/>
    <w:rsid w:val="00E05139"/>
    <w:pPr>
      <w:spacing w:line="240" w:lineRule="auto"/>
    </w:pPr>
    <w:rPr>
      <w:sz w:val="20"/>
      <w:szCs w:val="20"/>
    </w:rPr>
  </w:style>
  <w:style w:type="character" w:customStyle="1" w:styleId="CommentTextChar">
    <w:name w:val="Comment Text Char"/>
    <w:basedOn w:val="DefaultParagraphFont"/>
    <w:link w:val="CommentText"/>
    <w:uiPriority w:val="99"/>
    <w:rsid w:val="00E05139"/>
    <w:rPr>
      <w:sz w:val="20"/>
      <w:szCs w:val="20"/>
    </w:rPr>
  </w:style>
  <w:style w:type="paragraph" w:styleId="CommentSubject">
    <w:name w:val="annotation subject"/>
    <w:basedOn w:val="CommentText"/>
    <w:next w:val="CommentText"/>
    <w:link w:val="CommentSubjectChar"/>
    <w:unhideWhenUsed/>
    <w:rsid w:val="00E05139"/>
    <w:rPr>
      <w:b/>
      <w:bCs/>
    </w:rPr>
  </w:style>
  <w:style w:type="character" w:customStyle="1" w:styleId="CommentSubjectChar">
    <w:name w:val="Comment Subject Char"/>
    <w:basedOn w:val="CommentTextChar"/>
    <w:link w:val="CommentSubject"/>
    <w:rsid w:val="00E05139"/>
    <w:rPr>
      <w:b/>
      <w:bCs/>
      <w:sz w:val="20"/>
      <w:szCs w:val="20"/>
    </w:rPr>
  </w:style>
  <w:style w:type="character" w:customStyle="1" w:styleId="Heading1Char">
    <w:name w:val="Heading 1 Char"/>
    <w:basedOn w:val="DefaultParagraphFont"/>
    <w:link w:val="Heading1"/>
    <w:rsid w:val="005541FD"/>
    <w:rPr>
      <w:rFonts w:eastAsia="Times New Roman"/>
      <w:b/>
      <w:szCs w:val="20"/>
      <w:u w:val="single"/>
      <w:lang w:eastAsia="en-AU"/>
    </w:rPr>
  </w:style>
  <w:style w:type="paragraph" w:customStyle="1" w:styleId="Heading21">
    <w:name w:val="Heading 21"/>
    <w:basedOn w:val="Normal"/>
    <w:next w:val="Normal"/>
    <w:unhideWhenUsed/>
    <w:qFormat/>
    <w:rsid w:val="005541FD"/>
    <w:pPr>
      <w:keepNext/>
      <w:keepLines/>
      <w:spacing w:before="200" w:after="0" w:line="240" w:lineRule="auto"/>
      <w:outlineLvl w:val="1"/>
    </w:pPr>
    <w:rPr>
      <w:rFonts w:ascii="Cambria" w:eastAsia="MS Gothic" w:hAnsi="Cambria"/>
      <w:b/>
      <w:bCs/>
      <w:color w:val="4F81BD"/>
      <w:sz w:val="26"/>
      <w:szCs w:val="26"/>
      <w:lang w:eastAsia="en-AU"/>
    </w:rPr>
  </w:style>
  <w:style w:type="character" w:customStyle="1" w:styleId="Heading3Char">
    <w:name w:val="Heading 3 Char"/>
    <w:basedOn w:val="DefaultParagraphFont"/>
    <w:link w:val="Heading3"/>
    <w:rsid w:val="005541FD"/>
    <w:rPr>
      <w:rFonts w:ascii="Arial" w:eastAsia="Times New Roman" w:hAnsi="Arial" w:cs="Arial"/>
      <w:bCs/>
      <w:szCs w:val="26"/>
    </w:rPr>
  </w:style>
  <w:style w:type="character" w:customStyle="1" w:styleId="Heading4Char">
    <w:name w:val="Heading 4 Char"/>
    <w:basedOn w:val="DefaultParagraphFont"/>
    <w:link w:val="Heading4"/>
    <w:rsid w:val="005541FD"/>
    <w:rPr>
      <w:rFonts w:ascii="Arial" w:eastAsia="Times New Roman" w:hAnsi="Arial"/>
      <w:bCs/>
      <w:sz w:val="28"/>
      <w:szCs w:val="28"/>
    </w:rPr>
  </w:style>
  <w:style w:type="character" w:customStyle="1" w:styleId="Heading5Char">
    <w:name w:val="Heading 5 Char"/>
    <w:basedOn w:val="DefaultParagraphFont"/>
    <w:link w:val="Heading5"/>
    <w:rsid w:val="005541FD"/>
    <w:rPr>
      <w:rFonts w:eastAsia="Times New Roman"/>
      <w:b/>
      <w:bCs/>
      <w:iCs/>
      <w:szCs w:val="26"/>
    </w:rPr>
  </w:style>
  <w:style w:type="character" w:customStyle="1" w:styleId="Heading6Char">
    <w:name w:val="Heading 6 Char"/>
    <w:basedOn w:val="DefaultParagraphFont"/>
    <w:link w:val="Heading6"/>
    <w:rsid w:val="005541FD"/>
    <w:rPr>
      <w:rFonts w:eastAsia="Times New Roman"/>
      <w:b/>
      <w:bCs/>
      <w:i/>
      <w:szCs w:val="22"/>
    </w:rPr>
  </w:style>
  <w:style w:type="numbering" w:customStyle="1" w:styleId="NoList1">
    <w:name w:val="No List1"/>
    <w:next w:val="NoList"/>
    <w:uiPriority w:val="99"/>
    <w:semiHidden/>
    <w:unhideWhenUsed/>
    <w:rsid w:val="005541FD"/>
  </w:style>
  <w:style w:type="paragraph" w:styleId="Subtitle">
    <w:name w:val="Subtitle"/>
    <w:basedOn w:val="Normal"/>
    <w:link w:val="SubtitleChar"/>
    <w:qFormat/>
    <w:rsid w:val="005541FD"/>
    <w:pPr>
      <w:spacing w:after="0" w:line="240" w:lineRule="auto"/>
    </w:pPr>
    <w:rPr>
      <w:rFonts w:eastAsia="Times New Roman"/>
      <w:szCs w:val="20"/>
      <w:u w:val="single"/>
      <w:lang w:eastAsia="en-AU"/>
    </w:rPr>
  </w:style>
  <w:style w:type="character" w:customStyle="1" w:styleId="SubtitleChar">
    <w:name w:val="Subtitle Char"/>
    <w:basedOn w:val="DefaultParagraphFont"/>
    <w:link w:val="Subtitle"/>
    <w:rsid w:val="005541FD"/>
    <w:rPr>
      <w:rFonts w:eastAsia="Times New Roman"/>
      <w:szCs w:val="20"/>
      <w:u w:val="single"/>
      <w:lang w:eastAsia="en-AU"/>
    </w:rPr>
  </w:style>
  <w:style w:type="paragraph" w:styleId="BodyText">
    <w:name w:val="Body Text"/>
    <w:basedOn w:val="Normal"/>
    <w:link w:val="BodyTextChar"/>
    <w:rsid w:val="005541FD"/>
    <w:pPr>
      <w:spacing w:after="0" w:line="240" w:lineRule="auto"/>
    </w:pPr>
    <w:rPr>
      <w:rFonts w:eastAsia="Times New Roman"/>
      <w:b/>
      <w:szCs w:val="20"/>
      <w:lang w:eastAsia="en-AU"/>
    </w:rPr>
  </w:style>
  <w:style w:type="character" w:customStyle="1" w:styleId="BodyTextChar">
    <w:name w:val="Body Text Char"/>
    <w:basedOn w:val="DefaultParagraphFont"/>
    <w:link w:val="BodyText"/>
    <w:rsid w:val="005541FD"/>
    <w:rPr>
      <w:rFonts w:eastAsia="Times New Roman"/>
      <w:b/>
      <w:szCs w:val="20"/>
      <w:lang w:eastAsia="en-AU"/>
    </w:rPr>
  </w:style>
  <w:style w:type="paragraph" w:styleId="Header">
    <w:name w:val="header"/>
    <w:basedOn w:val="Normal"/>
    <w:link w:val="HeaderChar"/>
    <w:uiPriority w:val="99"/>
    <w:rsid w:val="005541FD"/>
    <w:pPr>
      <w:tabs>
        <w:tab w:val="center" w:pos="4153"/>
        <w:tab w:val="right" w:pos="8306"/>
      </w:tabs>
      <w:spacing w:after="0" w:line="240" w:lineRule="auto"/>
    </w:pPr>
    <w:rPr>
      <w:rFonts w:eastAsia="Times New Roman"/>
      <w:szCs w:val="20"/>
      <w:lang w:eastAsia="en-AU"/>
    </w:rPr>
  </w:style>
  <w:style w:type="character" w:customStyle="1" w:styleId="HeaderChar">
    <w:name w:val="Header Char"/>
    <w:basedOn w:val="DefaultParagraphFont"/>
    <w:link w:val="Header"/>
    <w:uiPriority w:val="99"/>
    <w:rsid w:val="005541FD"/>
    <w:rPr>
      <w:rFonts w:eastAsia="Times New Roman"/>
      <w:szCs w:val="20"/>
      <w:lang w:eastAsia="en-AU"/>
    </w:rPr>
  </w:style>
  <w:style w:type="character" w:styleId="PageNumber">
    <w:name w:val="page number"/>
    <w:basedOn w:val="DefaultParagraphFont"/>
    <w:rsid w:val="005541FD"/>
  </w:style>
  <w:style w:type="paragraph" w:customStyle="1" w:styleId="CharCharChar">
    <w:name w:val="Char Char Char"/>
    <w:basedOn w:val="Normal"/>
    <w:rsid w:val="005541FD"/>
    <w:pPr>
      <w:spacing w:after="0" w:line="240" w:lineRule="auto"/>
    </w:pPr>
    <w:rPr>
      <w:rFonts w:ascii="Arial" w:eastAsia="Times New Roman" w:hAnsi="Arial" w:cs="Arial"/>
      <w:sz w:val="22"/>
      <w:szCs w:val="22"/>
    </w:rPr>
  </w:style>
  <w:style w:type="character" w:customStyle="1" w:styleId="Hyperlink1">
    <w:name w:val="Hyperlink1"/>
    <w:basedOn w:val="DefaultParagraphFont"/>
    <w:uiPriority w:val="99"/>
    <w:unhideWhenUsed/>
    <w:rsid w:val="005541FD"/>
    <w:rPr>
      <w:color w:val="0000FF"/>
      <w:u w:val="single"/>
    </w:rPr>
  </w:style>
  <w:style w:type="paragraph" w:customStyle="1" w:styleId="Default">
    <w:name w:val="Default"/>
    <w:rsid w:val="005541FD"/>
    <w:pPr>
      <w:autoSpaceDE w:val="0"/>
      <w:autoSpaceDN w:val="0"/>
      <w:adjustRightInd w:val="0"/>
      <w:spacing w:after="0" w:line="240" w:lineRule="auto"/>
    </w:pPr>
    <w:rPr>
      <w:color w:val="000000"/>
    </w:rPr>
  </w:style>
  <w:style w:type="paragraph" w:styleId="BalloonText">
    <w:name w:val="Balloon Text"/>
    <w:basedOn w:val="Normal"/>
    <w:link w:val="BalloonTextChar"/>
    <w:unhideWhenUsed/>
    <w:rsid w:val="005541FD"/>
    <w:pPr>
      <w:spacing w:after="0" w:line="240"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rsid w:val="005541FD"/>
    <w:rPr>
      <w:rFonts w:ascii="Tahoma" w:eastAsia="Times New Roman" w:hAnsi="Tahoma" w:cs="Tahoma"/>
      <w:sz w:val="16"/>
      <w:szCs w:val="16"/>
      <w:lang w:eastAsia="en-AU"/>
    </w:rPr>
  </w:style>
  <w:style w:type="paragraph" w:styleId="Revision">
    <w:name w:val="Revision"/>
    <w:hidden/>
    <w:uiPriority w:val="99"/>
    <w:semiHidden/>
    <w:rsid w:val="005541FD"/>
    <w:pPr>
      <w:spacing w:after="0" w:line="240" w:lineRule="auto"/>
    </w:pPr>
    <w:rPr>
      <w:rFonts w:eastAsia="Times New Roman"/>
      <w:szCs w:val="20"/>
      <w:lang w:eastAsia="en-AU"/>
    </w:rPr>
  </w:style>
  <w:style w:type="paragraph" w:styleId="Footer">
    <w:name w:val="footer"/>
    <w:basedOn w:val="Normal"/>
    <w:link w:val="FooterChar"/>
    <w:unhideWhenUsed/>
    <w:rsid w:val="005541FD"/>
    <w:pPr>
      <w:tabs>
        <w:tab w:val="center" w:pos="4513"/>
        <w:tab w:val="right" w:pos="9026"/>
      </w:tabs>
      <w:spacing w:after="0" w:line="240" w:lineRule="auto"/>
    </w:pPr>
    <w:rPr>
      <w:rFonts w:eastAsia="Times New Roman"/>
      <w:szCs w:val="20"/>
      <w:lang w:eastAsia="en-AU"/>
    </w:rPr>
  </w:style>
  <w:style w:type="character" w:customStyle="1" w:styleId="FooterChar">
    <w:name w:val="Footer Char"/>
    <w:basedOn w:val="DefaultParagraphFont"/>
    <w:link w:val="Footer"/>
    <w:rsid w:val="005541FD"/>
    <w:rPr>
      <w:rFonts w:eastAsia="Times New Roman"/>
      <w:szCs w:val="20"/>
      <w:lang w:eastAsia="en-AU"/>
    </w:rPr>
  </w:style>
  <w:style w:type="character" w:customStyle="1" w:styleId="IntenseReference1">
    <w:name w:val="Intense Reference1"/>
    <w:basedOn w:val="DefaultParagraphFont"/>
    <w:uiPriority w:val="32"/>
    <w:qFormat/>
    <w:rsid w:val="005541FD"/>
    <w:rPr>
      <w:b/>
      <w:bCs/>
      <w:i/>
      <w:smallCaps/>
      <w:color w:val="C0504D"/>
      <w:spacing w:val="5"/>
      <w:u w:val="none"/>
    </w:rPr>
  </w:style>
  <w:style w:type="paragraph" w:customStyle="1" w:styleId="ActHead9">
    <w:name w:val="ActHead 9"/>
    <w:aliases w:val="aat"/>
    <w:basedOn w:val="Normal"/>
    <w:next w:val="Normal"/>
    <w:qFormat/>
    <w:rsid w:val="005541FD"/>
    <w:pPr>
      <w:keepNext/>
      <w:keepLines/>
      <w:spacing w:before="280" w:after="0" w:line="240" w:lineRule="auto"/>
      <w:ind w:left="1134" w:hanging="1134"/>
      <w:outlineLvl w:val="8"/>
    </w:pPr>
    <w:rPr>
      <w:rFonts w:eastAsia="Times New Roman"/>
      <w:b/>
      <w:i/>
      <w:kern w:val="28"/>
      <w:sz w:val="28"/>
      <w:szCs w:val="20"/>
      <w:lang w:eastAsia="en-AU"/>
    </w:rPr>
  </w:style>
  <w:style w:type="paragraph" w:styleId="NoSpacing">
    <w:name w:val="No Spacing"/>
    <w:uiPriority w:val="1"/>
    <w:qFormat/>
    <w:rsid w:val="005541FD"/>
    <w:pPr>
      <w:spacing w:after="0" w:line="240" w:lineRule="auto"/>
    </w:pPr>
    <w:rPr>
      <w:rFonts w:eastAsia="Times New Roman"/>
    </w:rPr>
  </w:style>
  <w:style w:type="paragraph" w:customStyle="1" w:styleId="ItemHead">
    <w:name w:val="ItemHead"/>
    <w:aliases w:val="ih"/>
    <w:basedOn w:val="Normal"/>
    <w:next w:val="Normal"/>
    <w:rsid w:val="005541FD"/>
    <w:pPr>
      <w:keepNext/>
      <w:keepLines/>
      <w:spacing w:before="220" w:after="0" w:line="240" w:lineRule="auto"/>
      <w:ind w:left="709" w:hanging="709"/>
    </w:pPr>
    <w:rPr>
      <w:rFonts w:ascii="Arial" w:eastAsia="Times New Roman" w:hAnsi="Arial"/>
      <w:b/>
      <w:kern w:val="28"/>
      <w:szCs w:val="20"/>
      <w:lang w:eastAsia="en-AU"/>
    </w:rPr>
  </w:style>
  <w:style w:type="paragraph" w:customStyle="1" w:styleId="Tablea">
    <w:name w:val="Table(a)"/>
    <w:aliases w:val="ta"/>
    <w:basedOn w:val="Normal"/>
    <w:rsid w:val="005541FD"/>
    <w:pPr>
      <w:spacing w:before="60" w:after="0" w:line="240" w:lineRule="auto"/>
      <w:ind w:left="284" w:hanging="284"/>
    </w:pPr>
    <w:rPr>
      <w:rFonts w:eastAsia="Times New Roman"/>
      <w:sz w:val="20"/>
      <w:szCs w:val="20"/>
      <w:lang w:eastAsia="en-AU"/>
    </w:rPr>
  </w:style>
  <w:style w:type="paragraph" w:customStyle="1" w:styleId="Tabletext">
    <w:name w:val="Tabletext"/>
    <w:aliases w:val="tt"/>
    <w:basedOn w:val="Normal"/>
    <w:rsid w:val="005541FD"/>
    <w:pPr>
      <w:spacing w:before="60" w:after="0" w:line="240" w:lineRule="atLeast"/>
    </w:pPr>
    <w:rPr>
      <w:rFonts w:eastAsia="Times New Roman"/>
      <w:sz w:val="20"/>
      <w:szCs w:val="20"/>
      <w:lang w:eastAsia="en-AU"/>
    </w:rPr>
  </w:style>
  <w:style w:type="paragraph" w:customStyle="1" w:styleId="Item">
    <w:name w:val="Item"/>
    <w:aliases w:val="i"/>
    <w:basedOn w:val="Normal"/>
    <w:next w:val="ItemHead"/>
    <w:rsid w:val="005541FD"/>
    <w:pPr>
      <w:keepLines/>
      <w:spacing w:before="80" w:after="0" w:line="240" w:lineRule="auto"/>
      <w:ind w:left="709"/>
    </w:pPr>
    <w:rPr>
      <w:rFonts w:eastAsia="Times New Roman"/>
      <w:sz w:val="22"/>
      <w:szCs w:val="20"/>
      <w:lang w:eastAsia="en-AU"/>
    </w:rPr>
  </w:style>
  <w:style w:type="paragraph" w:customStyle="1" w:styleId="PlainText1">
    <w:name w:val="Plain Text1"/>
    <w:basedOn w:val="Normal"/>
    <w:next w:val="PlainText"/>
    <w:link w:val="PlainTextChar"/>
    <w:uiPriority w:val="99"/>
    <w:unhideWhenUsed/>
    <w:rsid w:val="005541FD"/>
    <w:pPr>
      <w:spacing w:after="0" w:line="240" w:lineRule="auto"/>
    </w:pPr>
    <w:rPr>
      <w:rFonts w:ascii="Calibri" w:hAnsi="Calibri"/>
    </w:rPr>
  </w:style>
  <w:style w:type="character" w:customStyle="1" w:styleId="PlainTextChar">
    <w:name w:val="Plain Text Char"/>
    <w:basedOn w:val="DefaultParagraphFont"/>
    <w:link w:val="PlainText1"/>
    <w:uiPriority w:val="99"/>
    <w:rsid w:val="005541FD"/>
    <w:rPr>
      <w:rFonts w:ascii="Calibri" w:hAnsi="Calibri" w:cs="Times New Roman"/>
    </w:rPr>
  </w:style>
  <w:style w:type="paragraph" w:customStyle="1" w:styleId="H3">
    <w:name w:val="H3"/>
    <w:basedOn w:val="Normal"/>
    <w:next w:val="Normal"/>
    <w:rsid w:val="005541FD"/>
    <w:pPr>
      <w:keepNext/>
      <w:spacing w:before="100" w:after="100" w:line="240" w:lineRule="auto"/>
      <w:outlineLvl w:val="3"/>
    </w:pPr>
    <w:rPr>
      <w:rFonts w:eastAsia="Times New Roman"/>
      <w:b/>
      <w:bCs/>
      <w:sz w:val="28"/>
      <w:szCs w:val="28"/>
    </w:rPr>
  </w:style>
  <w:style w:type="paragraph" w:customStyle="1" w:styleId="pfparanumlevel10">
    <w:name w:val="pfparanumlevel10"/>
    <w:basedOn w:val="Normal"/>
    <w:rsid w:val="005541FD"/>
    <w:pPr>
      <w:spacing w:before="100" w:beforeAutospacing="1" w:after="100" w:afterAutospacing="1" w:line="240" w:lineRule="auto"/>
    </w:pPr>
    <w:rPr>
      <w:rFonts w:eastAsia="Times New Roman"/>
      <w:lang w:eastAsia="en-AU"/>
    </w:rPr>
  </w:style>
  <w:style w:type="character" w:customStyle="1" w:styleId="apple-converted-space">
    <w:name w:val="apple-converted-space"/>
    <w:basedOn w:val="DefaultParagraphFont"/>
    <w:rsid w:val="005541FD"/>
  </w:style>
  <w:style w:type="character" w:customStyle="1" w:styleId="ListParagraphChar">
    <w:name w:val="List Paragraph Char"/>
    <w:aliases w:val="List Paragraph1 Char,Recommendation Char,List Paragraph11 Char,dot point 1 Char,Body text Char,Bullet Point Char,Bullet point Char,Bulletr List Paragraph Char,Content descriptions Char,FooterText Char,L Char,List Bullet 1 Char,列 Char"/>
    <w:link w:val="ListParagraph"/>
    <w:uiPriority w:val="34"/>
    <w:qFormat/>
    <w:locked/>
    <w:rsid w:val="005541FD"/>
    <w:rPr>
      <w:rFonts w:eastAsia="Times New Roman"/>
      <w:lang w:eastAsia="en-AU"/>
    </w:rPr>
  </w:style>
  <w:style w:type="paragraph" w:customStyle="1" w:styleId="r1">
    <w:name w:val="r1"/>
    <w:basedOn w:val="Normal"/>
    <w:rsid w:val="005541FD"/>
    <w:pPr>
      <w:spacing w:before="100" w:beforeAutospacing="1" w:after="100" w:afterAutospacing="1" w:line="240" w:lineRule="auto"/>
    </w:pPr>
    <w:rPr>
      <w:rFonts w:eastAsia="Times New Roman"/>
      <w:lang w:eastAsia="en-AU"/>
    </w:rPr>
  </w:style>
  <w:style w:type="paragraph" w:customStyle="1" w:styleId="p1">
    <w:name w:val="p1"/>
    <w:basedOn w:val="Normal"/>
    <w:rsid w:val="005541FD"/>
    <w:pPr>
      <w:spacing w:before="100" w:beforeAutospacing="1" w:after="100" w:afterAutospacing="1" w:line="240" w:lineRule="auto"/>
    </w:pPr>
    <w:rPr>
      <w:rFonts w:eastAsia="Times New Roman"/>
      <w:lang w:eastAsia="en-AU"/>
    </w:rPr>
  </w:style>
  <w:style w:type="paragraph" w:customStyle="1" w:styleId="p2">
    <w:name w:val="p2"/>
    <w:basedOn w:val="Normal"/>
    <w:rsid w:val="005541FD"/>
    <w:pPr>
      <w:spacing w:before="100" w:beforeAutospacing="1" w:after="100" w:afterAutospacing="1" w:line="240" w:lineRule="auto"/>
    </w:pPr>
    <w:rPr>
      <w:rFonts w:eastAsia="Times New Roman"/>
      <w:lang w:eastAsia="en-AU"/>
    </w:rPr>
  </w:style>
  <w:style w:type="character" w:customStyle="1" w:styleId="Heading2Char">
    <w:name w:val="Heading 2 Char"/>
    <w:basedOn w:val="DefaultParagraphFont"/>
    <w:link w:val="Heading2"/>
    <w:uiPriority w:val="9"/>
    <w:rsid w:val="005541FD"/>
    <w:rPr>
      <w:rFonts w:ascii="Cambria" w:eastAsia="MS Gothic" w:hAnsi="Cambria" w:cs="Times New Roman"/>
      <w:b/>
      <w:bCs/>
      <w:color w:val="4F81BD"/>
      <w:sz w:val="26"/>
      <w:szCs w:val="26"/>
      <w:lang w:eastAsia="en-AU"/>
    </w:rPr>
  </w:style>
  <w:style w:type="paragraph" w:customStyle="1" w:styleId="paragraph">
    <w:name w:val="paragraph"/>
    <w:aliases w:val="a,Paragraph"/>
    <w:basedOn w:val="Normal"/>
    <w:link w:val="paragraphChar"/>
    <w:rsid w:val="005541FD"/>
    <w:pPr>
      <w:spacing w:before="100" w:beforeAutospacing="1" w:after="100" w:afterAutospacing="1" w:line="240" w:lineRule="auto"/>
    </w:pPr>
    <w:rPr>
      <w:rFonts w:eastAsia="Times New Roman"/>
      <w:lang w:eastAsia="en-AU"/>
    </w:rPr>
  </w:style>
  <w:style w:type="paragraph" w:customStyle="1" w:styleId="paragraphsub">
    <w:name w:val="paragraphsub"/>
    <w:basedOn w:val="Normal"/>
    <w:rsid w:val="005541FD"/>
    <w:pPr>
      <w:spacing w:before="100" w:beforeAutospacing="1" w:after="100" w:afterAutospacing="1" w:line="240" w:lineRule="auto"/>
    </w:pPr>
    <w:rPr>
      <w:rFonts w:eastAsia="Times New Roman"/>
      <w:lang w:eastAsia="en-AU"/>
    </w:rPr>
  </w:style>
  <w:style w:type="paragraph" w:customStyle="1" w:styleId="a3s">
    <w:name w:val="a3s"/>
    <w:basedOn w:val="Normal"/>
    <w:rsid w:val="005541FD"/>
    <w:pPr>
      <w:spacing w:before="100" w:beforeAutospacing="1" w:after="100" w:afterAutospacing="1" w:line="240" w:lineRule="auto"/>
    </w:pPr>
    <w:rPr>
      <w:rFonts w:eastAsia="Times New Roman"/>
      <w:lang w:eastAsia="en-AU"/>
    </w:rPr>
  </w:style>
  <w:style w:type="character" w:customStyle="1" w:styleId="FollowedHyperlink1">
    <w:name w:val="FollowedHyperlink1"/>
    <w:basedOn w:val="DefaultParagraphFont"/>
    <w:unhideWhenUsed/>
    <w:rsid w:val="005541FD"/>
    <w:rPr>
      <w:color w:val="800080"/>
      <w:u w:val="single"/>
    </w:rPr>
  </w:style>
  <w:style w:type="paragraph" w:customStyle="1" w:styleId="notedraft">
    <w:name w:val="note(draft)"/>
    <w:aliases w:val="nd"/>
    <w:basedOn w:val="Normal"/>
    <w:rsid w:val="005541FD"/>
    <w:pPr>
      <w:spacing w:before="240" w:after="0" w:line="240" w:lineRule="auto"/>
      <w:ind w:left="284" w:hanging="284"/>
    </w:pPr>
    <w:rPr>
      <w:rFonts w:eastAsia="Times New Roman"/>
      <w:i/>
      <w:szCs w:val="20"/>
      <w:lang w:eastAsia="en-AU"/>
    </w:rPr>
  </w:style>
  <w:style w:type="character" w:styleId="Emphasis">
    <w:name w:val="Emphasis"/>
    <w:basedOn w:val="DefaultParagraphFont"/>
    <w:qFormat/>
    <w:rsid w:val="005541FD"/>
    <w:rPr>
      <w:i/>
      <w:iCs/>
    </w:rPr>
  </w:style>
  <w:style w:type="character" w:styleId="Strong">
    <w:name w:val="Strong"/>
    <w:basedOn w:val="DefaultParagraphFont"/>
    <w:uiPriority w:val="22"/>
    <w:qFormat/>
    <w:rsid w:val="005541FD"/>
    <w:rPr>
      <w:b/>
      <w:bCs/>
    </w:rPr>
  </w:style>
  <w:style w:type="paragraph" w:customStyle="1" w:styleId="Title1">
    <w:name w:val="Title1"/>
    <w:basedOn w:val="Normal"/>
    <w:next w:val="Normal"/>
    <w:qFormat/>
    <w:rsid w:val="005541FD"/>
    <w:pPr>
      <w:pBdr>
        <w:bottom w:val="single" w:sz="8" w:space="4" w:color="4F81BD"/>
      </w:pBdr>
      <w:spacing w:after="300" w:line="240" w:lineRule="auto"/>
      <w:contextualSpacing/>
      <w:jc w:val="center"/>
    </w:pPr>
    <w:rPr>
      <w:rFonts w:ascii="Arial" w:eastAsia="MS Gothic" w:hAnsi="Arial"/>
      <w:b/>
      <w:kern w:val="28"/>
      <w:sz w:val="32"/>
      <w:szCs w:val="52"/>
    </w:rPr>
  </w:style>
  <w:style w:type="character" w:customStyle="1" w:styleId="TitleChar">
    <w:name w:val="Title Char"/>
    <w:basedOn w:val="DefaultParagraphFont"/>
    <w:link w:val="Title"/>
    <w:rsid w:val="005541FD"/>
    <w:rPr>
      <w:rFonts w:ascii="Arial" w:eastAsia="MS Gothic" w:hAnsi="Arial" w:cs="Times New Roman"/>
      <w:b/>
      <w:kern w:val="28"/>
      <w:sz w:val="32"/>
      <w:szCs w:val="52"/>
    </w:rPr>
  </w:style>
  <w:style w:type="character" w:customStyle="1" w:styleId="SubtleEmphasis1">
    <w:name w:val="Subtle Emphasis1"/>
    <w:basedOn w:val="DefaultParagraphFont"/>
    <w:uiPriority w:val="19"/>
    <w:qFormat/>
    <w:rsid w:val="005541FD"/>
    <w:rPr>
      <w:i/>
      <w:iCs/>
      <w:color w:val="808080"/>
    </w:rPr>
  </w:style>
  <w:style w:type="character" w:customStyle="1" w:styleId="IntenseEmphasis1">
    <w:name w:val="Intense Emphasis1"/>
    <w:basedOn w:val="DefaultParagraphFont"/>
    <w:uiPriority w:val="21"/>
    <w:qFormat/>
    <w:rsid w:val="005541FD"/>
    <w:rPr>
      <w:b/>
      <w:bCs/>
      <w:i/>
      <w:iCs/>
      <w:color w:val="4F81BD"/>
    </w:rPr>
  </w:style>
  <w:style w:type="paragraph" w:customStyle="1" w:styleId="Quote1">
    <w:name w:val="Quote1"/>
    <w:basedOn w:val="Normal"/>
    <w:next w:val="Normal"/>
    <w:uiPriority w:val="29"/>
    <w:qFormat/>
    <w:rsid w:val="005541FD"/>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5541FD"/>
    <w:rPr>
      <w:rFonts w:ascii="Times New Roman" w:eastAsia="Times New Roman" w:hAnsi="Times New Roman" w:cs="Times New Roman"/>
      <w:i/>
      <w:iCs/>
      <w:color w:val="000000"/>
      <w:sz w:val="24"/>
      <w:szCs w:val="24"/>
    </w:rPr>
  </w:style>
  <w:style w:type="paragraph" w:customStyle="1" w:styleId="IntenseQuote1">
    <w:name w:val="Intense Quote1"/>
    <w:basedOn w:val="Normal"/>
    <w:next w:val="Normal"/>
    <w:uiPriority w:val="30"/>
    <w:qFormat/>
    <w:rsid w:val="005541FD"/>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5541FD"/>
    <w:rPr>
      <w:rFonts w:ascii="Times New Roman" w:eastAsia="Times New Roman" w:hAnsi="Times New Roman" w:cs="Times New Roman"/>
      <w:b/>
      <w:bCs/>
      <w:i/>
      <w:iCs/>
      <w:color w:val="4F81BD"/>
      <w:sz w:val="24"/>
      <w:szCs w:val="24"/>
    </w:rPr>
  </w:style>
  <w:style w:type="character" w:customStyle="1" w:styleId="SubtleReference1">
    <w:name w:val="Subtle Reference1"/>
    <w:basedOn w:val="DefaultParagraphFont"/>
    <w:uiPriority w:val="31"/>
    <w:qFormat/>
    <w:rsid w:val="005541FD"/>
    <w:rPr>
      <w:smallCaps/>
      <w:color w:val="C0504D"/>
      <w:u w:val="single"/>
    </w:rPr>
  </w:style>
  <w:style w:type="character" w:styleId="BookTitle">
    <w:name w:val="Book Title"/>
    <w:basedOn w:val="DefaultParagraphFont"/>
    <w:uiPriority w:val="33"/>
    <w:qFormat/>
    <w:rsid w:val="005541FD"/>
    <w:rPr>
      <w:b/>
      <w:bCs/>
      <w:smallCaps/>
      <w:spacing w:val="5"/>
    </w:rPr>
  </w:style>
  <w:style w:type="character" w:customStyle="1" w:styleId="CharDivText">
    <w:name w:val="CharDivText"/>
    <w:basedOn w:val="DefaultParagraphFont"/>
    <w:uiPriority w:val="1"/>
    <w:qFormat/>
    <w:rsid w:val="005541FD"/>
  </w:style>
  <w:style w:type="character" w:customStyle="1" w:styleId="CABNETParagraphChar">
    <w:name w:val="CABNET Paragraph. Char"/>
    <w:basedOn w:val="DefaultParagraphFont"/>
    <w:link w:val="CABNETParagraph"/>
    <w:uiPriority w:val="98"/>
    <w:locked/>
    <w:rsid w:val="005541FD"/>
    <w:rPr>
      <w:rFonts w:ascii="Arial" w:hAnsi="Arial" w:cs="Arial"/>
    </w:rPr>
  </w:style>
  <w:style w:type="paragraph" w:customStyle="1" w:styleId="CABNETParagraph">
    <w:name w:val="CABNET Paragraph."/>
    <w:basedOn w:val="Normal"/>
    <w:link w:val="CABNETParagraphChar"/>
    <w:uiPriority w:val="98"/>
    <w:rsid w:val="005541FD"/>
    <w:pPr>
      <w:spacing w:before="120" w:after="120" w:line="240" w:lineRule="auto"/>
    </w:pPr>
    <w:rPr>
      <w:rFonts w:ascii="Arial" w:hAnsi="Arial" w:cs="Arial"/>
    </w:rPr>
  </w:style>
  <w:style w:type="character" w:customStyle="1" w:styleId="paragraphChar">
    <w:name w:val="paragraph Char"/>
    <w:aliases w:val="a Char,Paragraph Char"/>
    <w:basedOn w:val="DefaultParagraphFont"/>
    <w:link w:val="paragraph"/>
    <w:locked/>
    <w:rsid w:val="005541FD"/>
    <w:rPr>
      <w:rFonts w:eastAsia="Times New Roman"/>
      <w:lang w:eastAsia="en-AU"/>
    </w:rPr>
  </w:style>
  <w:style w:type="character" w:customStyle="1" w:styleId="UnresolvedMention1">
    <w:name w:val="Unresolved Mention1"/>
    <w:basedOn w:val="DefaultParagraphFont"/>
    <w:uiPriority w:val="99"/>
    <w:semiHidden/>
    <w:unhideWhenUsed/>
    <w:rsid w:val="005541FD"/>
    <w:rPr>
      <w:color w:val="605E5C"/>
      <w:shd w:val="clear" w:color="auto" w:fill="E1DFDD"/>
    </w:rPr>
  </w:style>
  <w:style w:type="paragraph" w:customStyle="1" w:styleId="paragraphsub0">
    <w:name w:val="paragraph(sub)"/>
    <w:aliases w:val="aa"/>
    <w:basedOn w:val="Normal"/>
    <w:rsid w:val="005541FD"/>
    <w:pPr>
      <w:tabs>
        <w:tab w:val="right" w:pos="1985"/>
      </w:tabs>
      <w:spacing w:before="40" w:after="0" w:line="240" w:lineRule="auto"/>
      <w:ind w:left="2098" w:hanging="2098"/>
    </w:pPr>
    <w:rPr>
      <w:rFonts w:eastAsia="Times New Roman"/>
      <w:sz w:val="22"/>
      <w:szCs w:val="20"/>
      <w:lang w:eastAsia="en-AU"/>
    </w:rPr>
  </w:style>
  <w:style w:type="paragraph" w:customStyle="1" w:styleId="definition">
    <w:name w:val="definition"/>
    <w:basedOn w:val="Normal"/>
    <w:rsid w:val="005541FD"/>
    <w:pPr>
      <w:spacing w:before="100" w:beforeAutospacing="1" w:after="100" w:afterAutospacing="1" w:line="240" w:lineRule="auto"/>
    </w:pPr>
    <w:rPr>
      <w:rFonts w:eastAsia="Times New Roman"/>
      <w:lang w:eastAsia="en-AU"/>
    </w:rPr>
  </w:style>
  <w:style w:type="character" w:customStyle="1" w:styleId="CharAmPartNo">
    <w:name w:val="CharAmPartNo"/>
    <w:basedOn w:val="DefaultParagraphFont"/>
    <w:qFormat/>
    <w:rsid w:val="005541FD"/>
  </w:style>
  <w:style w:type="character" w:customStyle="1" w:styleId="CharAmPartText">
    <w:name w:val="CharAmPartText"/>
    <w:basedOn w:val="DefaultParagraphFont"/>
    <w:qFormat/>
    <w:rsid w:val="005541FD"/>
  </w:style>
  <w:style w:type="character" w:customStyle="1" w:styleId="UnresolvedMention2">
    <w:name w:val="Unresolved Mention2"/>
    <w:basedOn w:val="DefaultParagraphFont"/>
    <w:uiPriority w:val="99"/>
    <w:semiHidden/>
    <w:unhideWhenUsed/>
    <w:rsid w:val="005541FD"/>
    <w:rPr>
      <w:color w:val="605E5C"/>
      <w:shd w:val="clear" w:color="auto" w:fill="E1DFDD"/>
    </w:rPr>
  </w:style>
  <w:style w:type="paragraph" w:customStyle="1" w:styleId="FootnoteText1">
    <w:name w:val="Footnote Text1"/>
    <w:basedOn w:val="Normal"/>
    <w:next w:val="FootnoteText"/>
    <w:link w:val="FootnoteTextChar"/>
    <w:uiPriority w:val="99"/>
    <w:semiHidden/>
    <w:unhideWhenUsed/>
    <w:rsid w:val="005541FD"/>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5541FD"/>
    <w:rPr>
      <w:sz w:val="20"/>
      <w:szCs w:val="20"/>
    </w:rPr>
  </w:style>
  <w:style w:type="character" w:styleId="FootnoteReference">
    <w:name w:val="footnote reference"/>
    <w:basedOn w:val="DefaultParagraphFont"/>
    <w:uiPriority w:val="99"/>
    <w:semiHidden/>
    <w:unhideWhenUsed/>
    <w:rsid w:val="005541FD"/>
    <w:rPr>
      <w:vertAlign w:val="superscript"/>
    </w:rPr>
  </w:style>
  <w:style w:type="character" w:styleId="Hyperlink">
    <w:name w:val="Hyperlink"/>
    <w:basedOn w:val="DefaultParagraphFont"/>
    <w:uiPriority w:val="99"/>
    <w:unhideWhenUsed/>
    <w:rsid w:val="005541FD"/>
    <w:rPr>
      <w:color w:val="0563C1" w:themeColor="hyperlink"/>
      <w:u w:val="single"/>
    </w:rPr>
  </w:style>
  <w:style w:type="character" w:styleId="IntenseReference">
    <w:name w:val="Intense Reference"/>
    <w:basedOn w:val="DefaultParagraphFont"/>
    <w:uiPriority w:val="32"/>
    <w:qFormat/>
    <w:rsid w:val="005541FD"/>
    <w:rPr>
      <w:b/>
      <w:bCs/>
      <w:smallCaps/>
      <w:color w:val="4472C4" w:themeColor="accent1"/>
      <w:spacing w:val="5"/>
    </w:rPr>
  </w:style>
  <w:style w:type="paragraph" w:styleId="PlainText">
    <w:name w:val="Plain Text"/>
    <w:basedOn w:val="Normal"/>
    <w:link w:val="PlainTextChar1"/>
    <w:uiPriority w:val="99"/>
    <w:semiHidden/>
    <w:unhideWhenUsed/>
    <w:rsid w:val="005541FD"/>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5541FD"/>
    <w:rPr>
      <w:rFonts w:ascii="Consolas" w:hAnsi="Consolas"/>
      <w:sz w:val="21"/>
      <w:szCs w:val="21"/>
    </w:rPr>
  </w:style>
  <w:style w:type="character" w:customStyle="1" w:styleId="Heading2Char1">
    <w:name w:val="Heading 2 Char1"/>
    <w:basedOn w:val="DefaultParagraphFont"/>
    <w:uiPriority w:val="9"/>
    <w:semiHidden/>
    <w:rsid w:val="005541FD"/>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5541FD"/>
    <w:rPr>
      <w:color w:val="954F72" w:themeColor="followedHyperlink"/>
      <w:u w:val="single"/>
    </w:rPr>
  </w:style>
  <w:style w:type="paragraph" w:styleId="Title">
    <w:name w:val="Title"/>
    <w:basedOn w:val="Normal"/>
    <w:next w:val="Normal"/>
    <w:link w:val="TitleChar"/>
    <w:qFormat/>
    <w:rsid w:val="005541FD"/>
    <w:pPr>
      <w:spacing w:after="0" w:line="240" w:lineRule="auto"/>
      <w:contextualSpacing/>
    </w:pPr>
    <w:rPr>
      <w:rFonts w:ascii="Arial" w:eastAsia="MS Gothic" w:hAnsi="Arial"/>
      <w:b/>
      <w:kern w:val="28"/>
      <w:sz w:val="32"/>
      <w:szCs w:val="52"/>
    </w:rPr>
  </w:style>
  <w:style w:type="character" w:customStyle="1" w:styleId="TitleChar1">
    <w:name w:val="Title Char1"/>
    <w:basedOn w:val="DefaultParagraphFont"/>
    <w:uiPriority w:val="10"/>
    <w:rsid w:val="005541FD"/>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5541FD"/>
    <w:rPr>
      <w:i/>
      <w:iCs/>
      <w:color w:val="404040" w:themeColor="text1" w:themeTint="BF"/>
    </w:rPr>
  </w:style>
  <w:style w:type="character" w:styleId="IntenseEmphasis">
    <w:name w:val="Intense Emphasis"/>
    <w:basedOn w:val="DefaultParagraphFont"/>
    <w:uiPriority w:val="21"/>
    <w:qFormat/>
    <w:rsid w:val="005541FD"/>
    <w:rPr>
      <w:i/>
      <w:iCs/>
      <w:color w:val="4472C4" w:themeColor="accent1"/>
    </w:rPr>
  </w:style>
  <w:style w:type="paragraph" w:styleId="Quote">
    <w:name w:val="Quote"/>
    <w:basedOn w:val="Normal"/>
    <w:next w:val="Normal"/>
    <w:link w:val="QuoteChar"/>
    <w:uiPriority w:val="29"/>
    <w:qFormat/>
    <w:rsid w:val="005541FD"/>
    <w:pPr>
      <w:spacing w:before="200"/>
      <w:ind w:left="864" w:right="864"/>
      <w:jc w:val="center"/>
    </w:pPr>
    <w:rPr>
      <w:rFonts w:eastAsia="Times New Roman"/>
      <w:i/>
      <w:iCs/>
      <w:color w:val="000000"/>
    </w:rPr>
  </w:style>
  <w:style w:type="character" w:customStyle="1" w:styleId="QuoteChar1">
    <w:name w:val="Quote Char1"/>
    <w:basedOn w:val="DefaultParagraphFont"/>
    <w:uiPriority w:val="29"/>
    <w:rsid w:val="005541FD"/>
    <w:rPr>
      <w:i/>
      <w:iCs/>
      <w:color w:val="404040" w:themeColor="text1" w:themeTint="BF"/>
    </w:rPr>
  </w:style>
  <w:style w:type="paragraph" w:styleId="IntenseQuote">
    <w:name w:val="Intense Quote"/>
    <w:basedOn w:val="Normal"/>
    <w:next w:val="Normal"/>
    <w:link w:val="IntenseQuoteChar"/>
    <w:uiPriority w:val="30"/>
    <w:qFormat/>
    <w:rsid w:val="005541FD"/>
    <w:pPr>
      <w:pBdr>
        <w:top w:val="single" w:sz="4" w:space="10" w:color="4472C4" w:themeColor="accent1"/>
        <w:bottom w:val="single" w:sz="4" w:space="10" w:color="4472C4" w:themeColor="accent1"/>
      </w:pBdr>
      <w:spacing w:before="360" w:after="360"/>
      <w:ind w:left="864" w:right="864"/>
      <w:jc w:val="center"/>
    </w:pPr>
    <w:rPr>
      <w:rFonts w:eastAsia="Times New Roman"/>
      <w:b/>
      <w:bCs/>
      <w:i/>
      <w:iCs/>
      <w:color w:val="4F81BD"/>
    </w:rPr>
  </w:style>
  <w:style w:type="character" w:customStyle="1" w:styleId="IntenseQuoteChar1">
    <w:name w:val="Intense Quote Char1"/>
    <w:basedOn w:val="DefaultParagraphFont"/>
    <w:uiPriority w:val="30"/>
    <w:rsid w:val="005541FD"/>
    <w:rPr>
      <w:i/>
      <w:iCs/>
      <w:color w:val="4472C4" w:themeColor="accent1"/>
    </w:rPr>
  </w:style>
  <w:style w:type="character" w:styleId="SubtleReference">
    <w:name w:val="Subtle Reference"/>
    <w:basedOn w:val="DefaultParagraphFont"/>
    <w:uiPriority w:val="31"/>
    <w:qFormat/>
    <w:rsid w:val="005541FD"/>
    <w:rPr>
      <w:smallCaps/>
      <w:color w:val="5A5A5A" w:themeColor="text1" w:themeTint="A5"/>
    </w:rPr>
  </w:style>
  <w:style w:type="paragraph" w:styleId="FootnoteText">
    <w:name w:val="footnote text"/>
    <w:basedOn w:val="Normal"/>
    <w:link w:val="FootnoteTextChar1"/>
    <w:uiPriority w:val="99"/>
    <w:semiHidden/>
    <w:unhideWhenUsed/>
    <w:rsid w:val="005541FD"/>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5541FD"/>
    <w:rPr>
      <w:sz w:val="20"/>
      <w:szCs w:val="20"/>
    </w:rPr>
  </w:style>
  <w:style w:type="paragraph" w:styleId="NormalWeb">
    <w:name w:val="Normal (Web)"/>
    <w:basedOn w:val="Normal"/>
    <w:uiPriority w:val="99"/>
    <w:unhideWhenUsed/>
    <w:rsid w:val="00F661DF"/>
    <w:pPr>
      <w:spacing w:before="100" w:beforeAutospacing="1" w:after="100" w:afterAutospacing="1" w:line="240" w:lineRule="auto"/>
    </w:pPr>
    <w:rPr>
      <w:rFonts w:eastAsia="Times New Roman"/>
      <w:lang w:eastAsia="en-AU"/>
    </w:rPr>
  </w:style>
  <w:style w:type="character" w:styleId="UnresolvedMention">
    <w:name w:val="Unresolved Mention"/>
    <w:basedOn w:val="DefaultParagraphFont"/>
    <w:uiPriority w:val="99"/>
    <w:semiHidden/>
    <w:unhideWhenUsed/>
    <w:rsid w:val="00DC30CF"/>
    <w:rPr>
      <w:color w:val="605E5C"/>
      <w:shd w:val="clear" w:color="auto" w:fill="E1DFDD"/>
    </w:rPr>
  </w:style>
  <w:style w:type="paragraph" w:customStyle="1" w:styleId="legcohead3">
    <w:name w:val="legcohead3"/>
    <w:basedOn w:val="Normal"/>
    <w:rsid w:val="001D1D5A"/>
    <w:pPr>
      <w:keepNext/>
      <w:spacing w:after="0" w:line="240" w:lineRule="auto"/>
    </w:pPr>
    <w:rPr>
      <w:rFonts w:eastAsia="Times New Roman"/>
      <w:b/>
      <w:kern w:val="28"/>
      <w:szCs w:val="20"/>
      <w:lang w:val="en-US" w:eastAsia="en-AU"/>
    </w:rPr>
  </w:style>
  <w:style w:type="paragraph" w:customStyle="1" w:styleId="ActHead5">
    <w:name w:val="ActHead 5"/>
    <w:aliases w:val="s"/>
    <w:basedOn w:val="Normal"/>
    <w:next w:val="Normal"/>
    <w:link w:val="ActHead5Char"/>
    <w:qFormat/>
    <w:rsid w:val="00BE0C9E"/>
    <w:pPr>
      <w:keepNext/>
      <w:keepLines/>
      <w:spacing w:before="280" w:after="0" w:line="240" w:lineRule="auto"/>
      <w:ind w:left="1134" w:hanging="1134"/>
      <w:outlineLvl w:val="4"/>
    </w:pPr>
    <w:rPr>
      <w:rFonts w:eastAsia="Times New Roman"/>
      <w:b/>
      <w:kern w:val="28"/>
      <w:szCs w:val="20"/>
      <w:lang w:eastAsia="en-AU"/>
    </w:rPr>
  </w:style>
  <w:style w:type="character" w:customStyle="1" w:styleId="CharSectno">
    <w:name w:val="CharSectno"/>
    <w:basedOn w:val="DefaultParagraphFont"/>
    <w:qFormat/>
    <w:rsid w:val="00BE0C9E"/>
  </w:style>
  <w:style w:type="character" w:customStyle="1" w:styleId="ActHead5Char">
    <w:name w:val="ActHead 5 Char"/>
    <w:aliases w:val="s Char"/>
    <w:link w:val="ActHead5"/>
    <w:rsid w:val="00BE0C9E"/>
    <w:rPr>
      <w:rFonts w:eastAsia="Times New Roman"/>
      <w:b/>
      <w:kern w:val="2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52276">
      <w:bodyDiv w:val="1"/>
      <w:marLeft w:val="0"/>
      <w:marRight w:val="0"/>
      <w:marTop w:val="0"/>
      <w:marBottom w:val="0"/>
      <w:divBdr>
        <w:top w:val="none" w:sz="0" w:space="0" w:color="auto"/>
        <w:left w:val="none" w:sz="0" w:space="0" w:color="auto"/>
        <w:bottom w:val="none" w:sz="0" w:space="0" w:color="auto"/>
        <w:right w:val="none" w:sz="0" w:space="0" w:color="auto"/>
      </w:divBdr>
    </w:div>
    <w:div w:id="256181074">
      <w:bodyDiv w:val="1"/>
      <w:marLeft w:val="0"/>
      <w:marRight w:val="0"/>
      <w:marTop w:val="0"/>
      <w:marBottom w:val="0"/>
      <w:divBdr>
        <w:top w:val="none" w:sz="0" w:space="0" w:color="auto"/>
        <w:left w:val="none" w:sz="0" w:space="0" w:color="auto"/>
        <w:bottom w:val="none" w:sz="0" w:space="0" w:color="auto"/>
        <w:right w:val="none" w:sz="0" w:space="0" w:color="auto"/>
      </w:divBdr>
    </w:div>
    <w:div w:id="383528852">
      <w:bodyDiv w:val="1"/>
      <w:marLeft w:val="0"/>
      <w:marRight w:val="0"/>
      <w:marTop w:val="0"/>
      <w:marBottom w:val="0"/>
      <w:divBdr>
        <w:top w:val="none" w:sz="0" w:space="0" w:color="auto"/>
        <w:left w:val="none" w:sz="0" w:space="0" w:color="auto"/>
        <w:bottom w:val="none" w:sz="0" w:space="0" w:color="auto"/>
        <w:right w:val="none" w:sz="0" w:space="0" w:color="auto"/>
      </w:divBdr>
    </w:div>
    <w:div w:id="469904099">
      <w:bodyDiv w:val="1"/>
      <w:marLeft w:val="0"/>
      <w:marRight w:val="0"/>
      <w:marTop w:val="0"/>
      <w:marBottom w:val="0"/>
      <w:divBdr>
        <w:top w:val="none" w:sz="0" w:space="0" w:color="auto"/>
        <w:left w:val="none" w:sz="0" w:space="0" w:color="auto"/>
        <w:bottom w:val="none" w:sz="0" w:space="0" w:color="auto"/>
        <w:right w:val="none" w:sz="0" w:space="0" w:color="auto"/>
      </w:divBdr>
    </w:div>
    <w:div w:id="484005989">
      <w:bodyDiv w:val="1"/>
      <w:marLeft w:val="0"/>
      <w:marRight w:val="0"/>
      <w:marTop w:val="0"/>
      <w:marBottom w:val="0"/>
      <w:divBdr>
        <w:top w:val="none" w:sz="0" w:space="0" w:color="auto"/>
        <w:left w:val="none" w:sz="0" w:space="0" w:color="auto"/>
        <w:bottom w:val="none" w:sz="0" w:space="0" w:color="auto"/>
        <w:right w:val="none" w:sz="0" w:space="0" w:color="auto"/>
      </w:divBdr>
    </w:div>
    <w:div w:id="485708141">
      <w:bodyDiv w:val="1"/>
      <w:marLeft w:val="0"/>
      <w:marRight w:val="0"/>
      <w:marTop w:val="0"/>
      <w:marBottom w:val="0"/>
      <w:divBdr>
        <w:top w:val="none" w:sz="0" w:space="0" w:color="auto"/>
        <w:left w:val="none" w:sz="0" w:space="0" w:color="auto"/>
        <w:bottom w:val="none" w:sz="0" w:space="0" w:color="auto"/>
        <w:right w:val="none" w:sz="0" w:space="0" w:color="auto"/>
      </w:divBdr>
    </w:div>
    <w:div w:id="807357316">
      <w:bodyDiv w:val="1"/>
      <w:marLeft w:val="0"/>
      <w:marRight w:val="0"/>
      <w:marTop w:val="0"/>
      <w:marBottom w:val="0"/>
      <w:divBdr>
        <w:top w:val="none" w:sz="0" w:space="0" w:color="auto"/>
        <w:left w:val="none" w:sz="0" w:space="0" w:color="auto"/>
        <w:bottom w:val="none" w:sz="0" w:space="0" w:color="auto"/>
        <w:right w:val="none" w:sz="0" w:space="0" w:color="auto"/>
      </w:divBdr>
    </w:div>
    <w:div w:id="880433640">
      <w:bodyDiv w:val="1"/>
      <w:marLeft w:val="0"/>
      <w:marRight w:val="0"/>
      <w:marTop w:val="0"/>
      <w:marBottom w:val="0"/>
      <w:divBdr>
        <w:top w:val="none" w:sz="0" w:space="0" w:color="auto"/>
        <w:left w:val="none" w:sz="0" w:space="0" w:color="auto"/>
        <w:bottom w:val="none" w:sz="0" w:space="0" w:color="auto"/>
        <w:right w:val="none" w:sz="0" w:space="0" w:color="auto"/>
      </w:divBdr>
    </w:div>
    <w:div w:id="1370253531">
      <w:bodyDiv w:val="1"/>
      <w:marLeft w:val="0"/>
      <w:marRight w:val="0"/>
      <w:marTop w:val="0"/>
      <w:marBottom w:val="0"/>
      <w:divBdr>
        <w:top w:val="none" w:sz="0" w:space="0" w:color="auto"/>
        <w:left w:val="none" w:sz="0" w:space="0" w:color="auto"/>
        <w:bottom w:val="none" w:sz="0" w:space="0" w:color="auto"/>
        <w:right w:val="none" w:sz="0" w:space="0" w:color="auto"/>
      </w:divBdr>
    </w:div>
    <w:div w:id="1441954707">
      <w:bodyDiv w:val="1"/>
      <w:marLeft w:val="0"/>
      <w:marRight w:val="0"/>
      <w:marTop w:val="0"/>
      <w:marBottom w:val="0"/>
      <w:divBdr>
        <w:top w:val="none" w:sz="0" w:space="0" w:color="auto"/>
        <w:left w:val="none" w:sz="0" w:space="0" w:color="auto"/>
        <w:bottom w:val="none" w:sz="0" w:space="0" w:color="auto"/>
        <w:right w:val="none" w:sz="0" w:space="0" w:color="auto"/>
      </w:divBdr>
    </w:div>
    <w:div w:id="1569730425">
      <w:bodyDiv w:val="1"/>
      <w:marLeft w:val="0"/>
      <w:marRight w:val="0"/>
      <w:marTop w:val="0"/>
      <w:marBottom w:val="0"/>
      <w:divBdr>
        <w:top w:val="none" w:sz="0" w:space="0" w:color="auto"/>
        <w:left w:val="none" w:sz="0" w:space="0" w:color="auto"/>
        <w:bottom w:val="none" w:sz="0" w:space="0" w:color="auto"/>
        <w:right w:val="none" w:sz="0" w:space="0" w:color="auto"/>
      </w:divBdr>
    </w:div>
    <w:div w:id="1660772553">
      <w:bodyDiv w:val="1"/>
      <w:marLeft w:val="0"/>
      <w:marRight w:val="0"/>
      <w:marTop w:val="0"/>
      <w:marBottom w:val="0"/>
      <w:divBdr>
        <w:top w:val="none" w:sz="0" w:space="0" w:color="auto"/>
        <w:left w:val="none" w:sz="0" w:space="0" w:color="auto"/>
        <w:bottom w:val="none" w:sz="0" w:space="0" w:color="auto"/>
        <w:right w:val="none" w:sz="0" w:space="0" w:color="auto"/>
      </w:divBdr>
    </w:div>
    <w:div w:id="1665350541">
      <w:bodyDiv w:val="1"/>
      <w:marLeft w:val="0"/>
      <w:marRight w:val="0"/>
      <w:marTop w:val="0"/>
      <w:marBottom w:val="0"/>
      <w:divBdr>
        <w:top w:val="none" w:sz="0" w:space="0" w:color="auto"/>
        <w:left w:val="none" w:sz="0" w:space="0" w:color="auto"/>
        <w:bottom w:val="none" w:sz="0" w:space="0" w:color="auto"/>
        <w:right w:val="none" w:sz="0" w:space="0" w:color="auto"/>
      </w:divBdr>
    </w:div>
    <w:div w:id="1700282348">
      <w:bodyDiv w:val="1"/>
      <w:marLeft w:val="0"/>
      <w:marRight w:val="0"/>
      <w:marTop w:val="0"/>
      <w:marBottom w:val="0"/>
      <w:divBdr>
        <w:top w:val="none" w:sz="0" w:space="0" w:color="auto"/>
        <w:left w:val="none" w:sz="0" w:space="0" w:color="auto"/>
        <w:bottom w:val="none" w:sz="0" w:space="0" w:color="auto"/>
        <w:right w:val="none" w:sz="0" w:space="0" w:color="auto"/>
      </w:divBdr>
    </w:div>
    <w:div w:id="1748385420">
      <w:bodyDiv w:val="1"/>
      <w:marLeft w:val="0"/>
      <w:marRight w:val="0"/>
      <w:marTop w:val="0"/>
      <w:marBottom w:val="0"/>
      <w:divBdr>
        <w:top w:val="none" w:sz="0" w:space="0" w:color="auto"/>
        <w:left w:val="none" w:sz="0" w:space="0" w:color="auto"/>
        <w:bottom w:val="none" w:sz="0" w:space="0" w:color="auto"/>
        <w:right w:val="none" w:sz="0" w:space="0" w:color="auto"/>
      </w:divBdr>
    </w:div>
    <w:div w:id="1765497604">
      <w:bodyDiv w:val="1"/>
      <w:marLeft w:val="0"/>
      <w:marRight w:val="0"/>
      <w:marTop w:val="0"/>
      <w:marBottom w:val="0"/>
      <w:divBdr>
        <w:top w:val="none" w:sz="0" w:space="0" w:color="auto"/>
        <w:left w:val="none" w:sz="0" w:space="0" w:color="auto"/>
        <w:bottom w:val="none" w:sz="0" w:space="0" w:color="auto"/>
        <w:right w:val="none" w:sz="0" w:space="0" w:color="auto"/>
      </w:divBdr>
    </w:div>
    <w:div w:id="1824732454">
      <w:bodyDiv w:val="1"/>
      <w:marLeft w:val="0"/>
      <w:marRight w:val="0"/>
      <w:marTop w:val="0"/>
      <w:marBottom w:val="0"/>
      <w:divBdr>
        <w:top w:val="none" w:sz="0" w:space="0" w:color="auto"/>
        <w:left w:val="none" w:sz="0" w:space="0" w:color="auto"/>
        <w:bottom w:val="none" w:sz="0" w:space="0" w:color="auto"/>
        <w:right w:val="none" w:sz="0" w:space="0" w:color="auto"/>
      </w:divBdr>
    </w:div>
    <w:div w:id="206749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5737EC80F9F9C4FB97527BEE1D8E1C4" ma:contentTypeVersion="" ma:contentTypeDescription="PDMS Document Site Content Type" ma:contentTypeScope="" ma:versionID="3502334fcbf2914962b7767900204b7b">
  <xsd:schema xmlns:xsd="http://www.w3.org/2001/XMLSchema" xmlns:xs="http://www.w3.org/2001/XMLSchema" xmlns:p="http://schemas.microsoft.com/office/2006/metadata/properties" xmlns:ns2="7858CDA7-CAC1-4098-AA24-122D5DFF32A0" targetNamespace="http://schemas.microsoft.com/office/2006/metadata/properties" ma:root="true" ma:fieldsID="08e3bb4be8b1bc22e905466722cc3040" ns2:_="">
    <xsd:import namespace="7858CDA7-CAC1-4098-AA24-122D5DFF32A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8CDA7-CAC1-4098-AA24-122D5DFF32A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7858CDA7-CAC1-4098-AA24-122D5DFF32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3A235-E715-4903-BBFC-8483B17AA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8CDA7-CAC1-4098-AA24-122D5DFF3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54FBEC-D782-4592-B39C-E6E846B4E43F}">
  <ds:schemaRefs>
    <ds:schemaRef ds:uri="http://schemas.microsoft.com/office/2006/metadata/properties"/>
    <ds:schemaRef ds:uri="http://schemas.microsoft.com/office/infopath/2007/PartnerControls"/>
    <ds:schemaRef ds:uri="7858CDA7-CAC1-4098-AA24-122D5DFF32A0"/>
  </ds:schemaRefs>
</ds:datastoreItem>
</file>

<file path=customXml/itemProps3.xml><?xml version="1.0" encoding="utf-8"?>
<ds:datastoreItem xmlns:ds="http://schemas.openxmlformats.org/officeDocument/2006/customXml" ds:itemID="{10A3CFC1-13C1-4E81-9F9F-DC2908F9F7FA}">
  <ds:schemaRefs>
    <ds:schemaRef ds:uri="http://schemas.microsoft.com/sharepoint/v3/contenttype/forms"/>
  </ds:schemaRefs>
</ds:datastoreItem>
</file>

<file path=customXml/itemProps4.xml><?xml version="1.0" encoding="utf-8"?>
<ds:datastoreItem xmlns:ds="http://schemas.openxmlformats.org/officeDocument/2006/customXml" ds:itemID="{32053E95-9FA7-4242-A0E5-394CF3402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6166</Words>
  <Characters>35149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Lynne</dc:creator>
  <cp:keywords/>
  <dc:description/>
  <cp:lastModifiedBy>Diana</cp:lastModifiedBy>
  <cp:revision>12</cp:revision>
  <cp:lastPrinted>2023-11-29T01:12:00Z</cp:lastPrinted>
  <dcterms:created xsi:type="dcterms:W3CDTF">2025-08-21T06:31:00Z</dcterms:created>
  <dcterms:modified xsi:type="dcterms:W3CDTF">2025-08-22T04:34:00Z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0x010100266966F133664895A6EE3632470D45F500A5737EC80F9F9C4FB97527BEE1D8E1C4</vt:lpwstr>
  </property>
  <property fmtid="{D5CDD505-2E9C-101B-9397-08002B2CF9AE}" pid="3" name="ClassificationContentMarkingHeaderShapeIds">
    <vt:lpwstr>17442b22,7595c615,1ad4d2f8</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760f2f0d,7dd46db9,20e86f0e</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2025-07-29T12:32:01Z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f2e28fe7-d42d-4608-aee6-dbfe78e33ec7</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