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711C" w14:textId="77777777" w:rsidR="001B5996" w:rsidRPr="0036210B" w:rsidRDefault="001B5996" w:rsidP="0036210B">
      <w:pPr>
        <w:jc w:val="center"/>
        <w:rPr>
          <w:rFonts w:ascii="Times New Roman" w:hAnsi="Times New Roman" w:cs="Times New Roman"/>
          <w:b/>
          <w:sz w:val="24"/>
          <w:szCs w:val="24"/>
          <w:u w:val="single"/>
        </w:rPr>
      </w:pPr>
      <w:r w:rsidRPr="0036210B">
        <w:rPr>
          <w:rFonts w:ascii="Times New Roman" w:hAnsi="Times New Roman" w:cs="Times New Roman"/>
          <w:b/>
          <w:sz w:val="24"/>
          <w:szCs w:val="24"/>
          <w:u w:val="single"/>
        </w:rPr>
        <w:t>EXPLANATORY STATEMENT</w:t>
      </w:r>
    </w:p>
    <w:p w14:paraId="0344FABE" w14:textId="77777777" w:rsidR="001B5996" w:rsidRPr="0036210B" w:rsidRDefault="001B5996" w:rsidP="0036210B">
      <w:pPr>
        <w:jc w:val="center"/>
        <w:rPr>
          <w:rFonts w:ascii="Times New Roman" w:hAnsi="Times New Roman" w:cs="Times New Roman"/>
          <w:bCs/>
          <w:sz w:val="24"/>
          <w:szCs w:val="24"/>
        </w:rPr>
      </w:pPr>
    </w:p>
    <w:p w14:paraId="08540E03" w14:textId="77777777" w:rsidR="001B5996" w:rsidRPr="0036210B" w:rsidRDefault="001B5996" w:rsidP="0036210B">
      <w:pPr>
        <w:jc w:val="center"/>
        <w:rPr>
          <w:rFonts w:ascii="Times New Roman" w:hAnsi="Times New Roman" w:cs="Times New Roman"/>
          <w:b/>
          <w:sz w:val="24"/>
          <w:szCs w:val="24"/>
        </w:rPr>
      </w:pPr>
      <w:r w:rsidRPr="0036210B">
        <w:rPr>
          <w:rFonts w:ascii="Times New Roman" w:hAnsi="Times New Roman" w:cs="Times New Roman"/>
          <w:b/>
          <w:sz w:val="24"/>
          <w:szCs w:val="24"/>
        </w:rPr>
        <w:t>Issued by the Authority of the Minister for Finance</w:t>
      </w:r>
    </w:p>
    <w:p w14:paraId="1BAA4B68" w14:textId="77777777" w:rsidR="001B5996" w:rsidRPr="0036210B" w:rsidRDefault="001B5996" w:rsidP="0036210B">
      <w:pPr>
        <w:contextualSpacing/>
        <w:jc w:val="center"/>
        <w:rPr>
          <w:rFonts w:ascii="Times New Roman" w:hAnsi="Times New Roman" w:cs="Times New Roman"/>
          <w:iCs/>
          <w:sz w:val="24"/>
          <w:szCs w:val="24"/>
        </w:rPr>
      </w:pPr>
    </w:p>
    <w:p w14:paraId="6F1B95BB" w14:textId="77777777" w:rsidR="001B5996" w:rsidRPr="0036210B" w:rsidRDefault="001B5996" w:rsidP="0036210B">
      <w:pPr>
        <w:contextualSpacing/>
        <w:jc w:val="center"/>
        <w:rPr>
          <w:rFonts w:ascii="Times New Roman" w:hAnsi="Times New Roman" w:cs="Times New Roman"/>
          <w:i/>
          <w:sz w:val="24"/>
          <w:szCs w:val="24"/>
        </w:rPr>
      </w:pPr>
      <w:r w:rsidRPr="0036210B">
        <w:rPr>
          <w:rFonts w:ascii="Times New Roman" w:hAnsi="Times New Roman" w:cs="Times New Roman"/>
          <w:i/>
          <w:sz w:val="24"/>
          <w:szCs w:val="24"/>
        </w:rPr>
        <w:t>Financial Framework (Supplementary Powers) Act 1997</w:t>
      </w:r>
    </w:p>
    <w:p w14:paraId="104C2A66" w14:textId="77777777" w:rsidR="001B5996" w:rsidRPr="0036210B" w:rsidRDefault="001B5996" w:rsidP="0036210B">
      <w:pPr>
        <w:tabs>
          <w:tab w:val="left" w:pos="1701"/>
        </w:tabs>
        <w:contextualSpacing/>
        <w:jc w:val="center"/>
        <w:rPr>
          <w:rFonts w:ascii="Times New Roman" w:hAnsi="Times New Roman" w:cs="Times New Roman"/>
          <w:sz w:val="24"/>
          <w:szCs w:val="24"/>
        </w:rPr>
      </w:pPr>
    </w:p>
    <w:p w14:paraId="550345DF" w14:textId="77777777" w:rsidR="001B5996" w:rsidRPr="0036210B" w:rsidRDefault="001B5996" w:rsidP="0036210B">
      <w:pPr>
        <w:tabs>
          <w:tab w:val="left" w:pos="1701"/>
        </w:tabs>
        <w:contextualSpacing/>
        <w:jc w:val="center"/>
        <w:rPr>
          <w:rFonts w:ascii="Times New Roman" w:hAnsi="Times New Roman" w:cs="Times New Roman"/>
          <w:i/>
          <w:sz w:val="24"/>
          <w:szCs w:val="24"/>
        </w:rPr>
      </w:pPr>
      <w:r w:rsidRPr="0036210B">
        <w:rPr>
          <w:rFonts w:ascii="Times New Roman" w:hAnsi="Times New Roman" w:cs="Times New Roman"/>
          <w:i/>
          <w:sz w:val="24"/>
          <w:szCs w:val="24"/>
        </w:rPr>
        <w:t xml:space="preserve">Financial Framework (Supplementary Powers) Amendment </w:t>
      </w:r>
    </w:p>
    <w:p w14:paraId="799C6C67" w14:textId="72E6F160" w:rsidR="001B5996" w:rsidRPr="0036210B" w:rsidRDefault="001B5996" w:rsidP="0036210B">
      <w:pPr>
        <w:tabs>
          <w:tab w:val="left" w:pos="1701"/>
        </w:tabs>
        <w:contextualSpacing/>
        <w:jc w:val="center"/>
        <w:rPr>
          <w:rFonts w:ascii="Times New Roman" w:hAnsi="Times New Roman" w:cs="Times New Roman"/>
          <w:i/>
          <w:sz w:val="24"/>
          <w:szCs w:val="24"/>
        </w:rPr>
      </w:pPr>
      <w:r w:rsidRPr="0036210B">
        <w:rPr>
          <w:rFonts w:ascii="Times New Roman" w:hAnsi="Times New Roman" w:cs="Times New Roman"/>
          <w:i/>
          <w:sz w:val="24"/>
          <w:szCs w:val="24"/>
        </w:rPr>
        <w:t>(</w:t>
      </w:r>
      <w:r w:rsidR="00973825" w:rsidRPr="0036210B">
        <w:rPr>
          <w:rFonts w:ascii="Times New Roman" w:hAnsi="Times New Roman" w:cs="Times New Roman"/>
          <w:i/>
          <w:sz w:val="24"/>
          <w:szCs w:val="24"/>
        </w:rPr>
        <w:t>Prime Minister and Cabinet</w:t>
      </w:r>
      <w:r w:rsidR="003524C2">
        <w:rPr>
          <w:rFonts w:ascii="Times New Roman" w:hAnsi="Times New Roman" w:cs="Times New Roman"/>
          <w:i/>
          <w:sz w:val="24"/>
          <w:szCs w:val="24"/>
        </w:rPr>
        <w:t>’s Portfolio</w:t>
      </w:r>
      <w:r w:rsidRPr="0036210B">
        <w:rPr>
          <w:rFonts w:ascii="Times New Roman" w:hAnsi="Times New Roman" w:cs="Times New Roman"/>
          <w:i/>
          <w:sz w:val="24"/>
          <w:szCs w:val="24"/>
        </w:rPr>
        <w:t xml:space="preserve"> Measures No. </w:t>
      </w:r>
      <w:r w:rsidR="00973825" w:rsidRPr="0036210B">
        <w:rPr>
          <w:rFonts w:ascii="Times New Roman" w:hAnsi="Times New Roman" w:cs="Times New Roman"/>
          <w:i/>
          <w:sz w:val="24"/>
          <w:szCs w:val="24"/>
        </w:rPr>
        <w:t>1</w:t>
      </w:r>
      <w:r w:rsidRPr="0036210B">
        <w:rPr>
          <w:rFonts w:ascii="Times New Roman" w:hAnsi="Times New Roman" w:cs="Times New Roman"/>
          <w:i/>
          <w:sz w:val="24"/>
          <w:szCs w:val="24"/>
        </w:rPr>
        <w:t>) Regulations 2025</w:t>
      </w:r>
    </w:p>
    <w:p w14:paraId="00F796F2" w14:textId="77777777" w:rsidR="001B5996" w:rsidRPr="0036210B" w:rsidRDefault="001B5996" w:rsidP="0036210B">
      <w:pPr>
        <w:rPr>
          <w:rFonts w:ascii="Times New Roman" w:hAnsi="Times New Roman" w:cs="Times New Roman"/>
          <w:iCs/>
          <w:sz w:val="24"/>
          <w:szCs w:val="24"/>
        </w:rPr>
      </w:pPr>
    </w:p>
    <w:p w14:paraId="35666834" w14:textId="77777777" w:rsidR="001B5996" w:rsidRPr="0036210B" w:rsidRDefault="001B5996" w:rsidP="0036210B">
      <w:pPr>
        <w:rPr>
          <w:rFonts w:ascii="Times New Roman" w:hAnsi="Times New Roman" w:cs="Times New Roman"/>
          <w:sz w:val="24"/>
          <w:szCs w:val="24"/>
        </w:rPr>
      </w:pPr>
      <w:r w:rsidRPr="0036210B">
        <w:rPr>
          <w:rFonts w:ascii="Times New Roman" w:hAnsi="Times New Roman" w:cs="Times New Roman"/>
          <w:sz w:val="24"/>
          <w:szCs w:val="24"/>
        </w:rPr>
        <w:t xml:space="preserve">The </w:t>
      </w:r>
      <w:r w:rsidRPr="0036210B">
        <w:rPr>
          <w:rFonts w:ascii="Times New Roman" w:hAnsi="Times New Roman" w:cs="Times New Roman"/>
          <w:i/>
          <w:sz w:val="24"/>
          <w:szCs w:val="24"/>
        </w:rPr>
        <w:t>Financial Framework (Supplementary Powers) Act 1997</w:t>
      </w:r>
      <w:r w:rsidRPr="0036210B">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36210B">
        <w:rPr>
          <w:rFonts w:ascii="Times New Roman" w:hAnsi="Times New Roman" w:cs="Times New Roman"/>
          <w:i/>
          <w:sz w:val="24"/>
          <w:szCs w:val="24"/>
        </w:rPr>
        <w:t xml:space="preserve">Financial Framework (Supplementary Powers) Regulations 1997 </w:t>
      </w:r>
      <w:r w:rsidRPr="0036210B">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36210B">
        <w:rPr>
          <w:rFonts w:ascii="Times New Roman" w:hAnsi="Times New Roman" w:cs="Times New Roman"/>
          <w:sz w:val="24"/>
          <w:szCs w:val="24"/>
        </w:rPr>
        <w:noBreakHyphen/>
        <w:t xml:space="preserve">corporate Commonwealth entities, as defined under section 12 of the </w:t>
      </w:r>
      <w:r w:rsidRPr="0036210B">
        <w:rPr>
          <w:rFonts w:ascii="Times New Roman" w:hAnsi="Times New Roman" w:cs="Times New Roman"/>
          <w:i/>
          <w:sz w:val="24"/>
          <w:szCs w:val="24"/>
        </w:rPr>
        <w:t>Public Governance, Performance and Accountability Act 2013</w:t>
      </w:r>
      <w:r w:rsidRPr="0036210B">
        <w:rPr>
          <w:rFonts w:ascii="Times New Roman" w:hAnsi="Times New Roman" w:cs="Times New Roman"/>
          <w:sz w:val="24"/>
          <w:szCs w:val="24"/>
        </w:rPr>
        <w:t>.</w:t>
      </w:r>
    </w:p>
    <w:p w14:paraId="34B865C3" w14:textId="77777777" w:rsidR="001B5996" w:rsidRPr="0036210B" w:rsidRDefault="001B5996" w:rsidP="0036210B">
      <w:pPr>
        <w:rPr>
          <w:rFonts w:ascii="Times New Roman" w:hAnsi="Times New Roman" w:cs="Times New Roman"/>
          <w:sz w:val="24"/>
          <w:szCs w:val="24"/>
        </w:rPr>
      </w:pPr>
    </w:p>
    <w:p w14:paraId="2124CB19" w14:textId="77777777" w:rsidR="001B5996" w:rsidRPr="0036210B" w:rsidRDefault="001B5996" w:rsidP="0036210B">
      <w:pPr>
        <w:pStyle w:val="ParaNumbering"/>
        <w:spacing w:after="0" w:line="240" w:lineRule="auto"/>
        <w:rPr>
          <w:iCs/>
          <w:szCs w:val="24"/>
        </w:rPr>
      </w:pPr>
      <w:r w:rsidRPr="0036210B">
        <w:rPr>
          <w:iCs/>
          <w:szCs w:val="24"/>
        </w:rPr>
        <w:t xml:space="preserve">The Principal Regulations are exempt from sunsetting under section 12 of the </w:t>
      </w:r>
      <w:r w:rsidRPr="0036210B">
        <w:rPr>
          <w:i/>
          <w:iCs/>
          <w:szCs w:val="24"/>
        </w:rPr>
        <w:t xml:space="preserve">Legislation (Exemptions and Other Matters) Regulation 2015 </w:t>
      </w:r>
      <w:r w:rsidRPr="0036210B">
        <w:rPr>
          <w:iCs/>
          <w:szCs w:val="24"/>
        </w:rPr>
        <w:t xml:space="preserve">(item 28A). If the Principal Regulations were subject to the sunsetting regime under the </w:t>
      </w:r>
      <w:r w:rsidRPr="0036210B">
        <w:rPr>
          <w:i/>
          <w:iCs/>
          <w:szCs w:val="24"/>
        </w:rPr>
        <w:t>Legislation Act 2003</w:t>
      </w:r>
      <w:r w:rsidRPr="0036210B">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B904F15" w14:textId="77777777" w:rsidR="001B5996" w:rsidRPr="0036210B" w:rsidRDefault="001B5996" w:rsidP="0036210B">
      <w:pPr>
        <w:pStyle w:val="ParaNumbering"/>
        <w:spacing w:after="0" w:line="240" w:lineRule="auto"/>
        <w:rPr>
          <w:iCs/>
          <w:szCs w:val="24"/>
        </w:rPr>
      </w:pPr>
    </w:p>
    <w:p w14:paraId="0A3699AC" w14:textId="77777777" w:rsidR="001B5996" w:rsidRPr="0036210B" w:rsidRDefault="001B5996" w:rsidP="0036210B">
      <w:pPr>
        <w:pStyle w:val="ParaNumbering"/>
        <w:spacing w:after="0" w:line="240" w:lineRule="auto"/>
        <w:rPr>
          <w:iCs/>
          <w:szCs w:val="24"/>
        </w:rPr>
      </w:pPr>
      <w:r w:rsidRPr="0036210B">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6BB20212" w14:textId="77777777" w:rsidR="001B5996" w:rsidRPr="0036210B" w:rsidRDefault="001B5996" w:rsidP="0036210B">
      <w:pPr>
        <w:rPr>
          <w:rFonts w:ascii="Times New Roman" w:eastAsia="Times New Roman" w:hAnsi="Times New Roman" w:cs="Times New Roman"/>
          <w:sz w:val="24"/>
          <w:szCs w:val="24"/>
        </w:rPr>
      </w:pPr>
    </w:p>
    <w:p w14:paraId="27065B49" w14:textId="77777777" w:rsidR="001B5996" w:rsidRPr="0036210B" w:rsidRDefault="001B5996" w:rsidP="0036210B">
      <w:pPr>
        <w:rPr>
          <w:rFonts w:ascii="Times New Roman" w:eastAsia="Times New Roman" w:hAnsi="Times New Roman" w:cs="Times New Roman"/>
          <w:sz w:val="24"/>
          <w:szCs w:val="24"/>
        </w:rPr>
      </w:pPr>
      <w:r w:rsidRPr="0036210B">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39E8C4FB" w14:textId="77777777" w:rsidR="001B5996" w:rsidRPr="0036210B" w:rsidRDefault="001B5996" w:rsidP="0036210B">
      <w:pPr>
        <w:rPr>
          <w:rFonts w:ascii="Times New Roman" w:eastAsia="Times New Roman" w:hAnsi="Times New Roman" w:cs="Times New Roman"/>
          <w:sz w:val="24"/>
          <w:szCs w:val="24"/>
        </w:rPr>
      </w:pPr>
    </w:p>
    <w:p w14:paraId="31D99346" w14:textId="77777777" w:rsidR="001B5996" w:rsidRPr="0036210B" w:rsidRDefault="001B5996" w:rsidP="0036210B">
      <w:pPr>
        <w:rPr>
          <w:rFonts w:ascii="Times New Roman" w:eastAsia="Times New Roman" w:hAnsi="Times New Roman" w:cs="Times New Roman"/>
          <w:sz w:val="24"/>
          <w:szCs w:val="24"/>
        </w:rPr>
      </w:pPr>
      <w:r w:rsidRPr="0036210B">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02F39FDA" w14:textId="77777777" w:rsidR="001B5996" w:rsidRPr="0036210B" w:rsidRDefault="001B5996" w:rsidP="0036210B">
      <w:pPr>
        <w:rPr>
          <w:rFonts w:ascii="Times New Roman" w:hAnsi="Times New Roman" w:cs="Times New Roman"/>
          <w:sz w:val="24"/>
          <w:szCs w:val="24"/>
        </w:rPr>
      </w:pPr>
    </w:p>
    <w:p w14:paraId="5748233E" w14:textId="1DACEA86" w:rsidR="001B5996" w:rsidRDefault="001B5996" w:rsidP="0036210B">
      <w:pPr>
        <w:rPr>
          <w:rFonts w:ascii="Times New Roman" w:hAnsi="Times New Roman" w:cs="Times New Roman"/>
          <w:sz w:val="24"/>
          <w:szCs w:val="24"/>
        </w:rPr>
      </w:pPr>
      <w:r w:rsidRPr="0036210B">
        <w:rPr>
          <w:rFonts w:ascii="Times New Roman" w:hAnsi="Times New Roman" w:cs="Times New Roman"/>
          <w:sz w:val="24"/>
          <w:szCs w:val="24"/>
        </w:rPr>
        <w:br w:type="column"/>
      </w:r>
      <w:r w:rsidRPr="0036210B">
        <w:rPr>
          <w:rFonts w:ascii="Times New Roman" w:hAnsi="Times New Roman" w:cs="Times New Roman"/>
          <w:sz w:val="24"/>
          <w:szCs w:val="24"/>
        </w:rPr>
        <w:lastRenderedPageBreak/>
        <w:t xml:space="preserve">The </w:t>
      </w:r>
      <w:r w:rsidRPr="0036210B">
        <w:rPr>
          <w:rFonts w:ascii="Times New Roman" w:hAnsi="Times New Roman" w:cs="Times New Roman"/>
          <w:i/>
          <w:sz w:val="24"/>
          <w:szCs w:val="24"/>
        </w:rPr>
        <w:t>Financial Framework (Supplementary Powers) Amendment (</w:t>
      </w:r>
      <w:r w:rsidR="00973825" w:rsidRPr="0036210B">
        <w:rPr>
          <w:rFonts w:ascii="Times New Roman" w:hAnsi="Times New Roman" w:cs="Times New Roman"/>
          <w:i/>
          <w:sz w:val="24"/>
          <w:szCs w:val="24"/>
        </w:rPr>
        <w:t>Prime Minister and Cabinet</w:t>
      </w:r>
      <w:r w:rsidR="009E6F63">
        <w:rPr>
          <w:rFonts w:ascii="Times New Roman" w:hAnsi="Times New Roman" w:cs="Times New Roman"/>
          <w:i/>
          <w:sz w:val="24"/>
          <w:szCs w:val="24"/>
        </w:rPr>
        <w:t>’s Portfolio</w:t>
      </w:r>
      <w:r w:rsidRPr="0036210B">
        <w:rPr>
          <w:rFonts w:ascii="Times New Roman" w:hAnsi="Times New Roman" w:cs="Times New Roman"/>
          <w:i/>
          <w:sz w:val="24"/>
          <w:szCs w:val="24"/>
        </w:rPr>
        <w:t xml:space="preserve"> Measures No. </w:t>
      </w:r>
      <w:r w:rsidR="00973825" w:rsidRPr="0036210B">
        <w:rPr>
          <w:rFonts w:ascii="Times New Roman" w:hAnsi="Times New Roman" w:cs="Times New Roman"/>
          <w:i/>
          <w:sz w:val="24"/>
          <w:szCs w:val="24"/>
        </w:rPr>
        <w:t>1</w:t>
      </w:r>
      <w:r w:rsidRPr="0036210B">
        <w:rPr>
          <w:rFonts w:ascii="Times New Roman" w:hAnsi="Times New Roman" w:cs="Times New Roman"/>
          <w:i/>
          <w:sz w:val="24"/>
          <w:szCs w:val="24"/>
        </w:rPr>
        <w:t xml:space="preserve">) Regulations 2025 </w:t>
      </w:r>
      <w:r w:rsidRPr="0036210B">
        <w:rPr>
          <w:rFonts w:ascii="Times New Roman" w:hAnsi="Times New Roman" w:cs="Times New Roman"/>
          <w:iCs/>
          <w:sz w:val="24"/>
          <w:szCs w:val="24"/>
        </w:rPr>
        <w:t>(</w:t>
      </w:r>
      <w:r w:rsidRPr="0036210B">
        <w:rPr>
          <w:rFonts w:ascii="Times New Roman" w:hAnsi="Times New Roman" w:cs="Times New Roman"/>
          <w:sz w:val="24"/>
          <w:szCs w:val="24"/>
        </w:rPr>
        <w:t>the Regulations) amend Schedule</w:t>
      </w:r>
      <w:r w:rsidR="00C67EF0">
        <w:rPr>
          <w:rFonts w:ascii="Times New Roman" w:hAnsi="Times New Roman" w:cs="Times New Roman"/>
          <w:sz w:val="24"/>
          <w:szCs w:val="24"/>
        </w:rPr>
        <w:t> </w:t>
      </w:r>
      <w:r w:rsidRPr="0036210B">
        <w:rPr>
          <w:rFonts w:ascii="Times New Roman" w:hAnsi="Times New Roman" w:cs="Times New Roman"/>
          <w:sz w:val="24"/>
          <w:szCs w:val="24"/>
        </w:rPr>
        <w:t xml:space="preserve">1AB to the Principal Regulations to establish legislative authority </w:t>
      </w:r>
      <w:r w:rsidRPr="0036210B">
        <w:rPr>
          <w:rFonts w:ascii="Times New Roman" w:hAnsi="Times New Roman" w:cs="Times New Roman"/>
          <w:iCs/>
          <w:sz w:val="24"/>
          <w:szCs w:val="24"/>
        </w:rPr>
        <w:t xml:space="preserve">for government spending </w:t>
      </w:r>
      <w:r w:rsidRPr="0036210B">
        <w:rPr>
          <w:rFonts w:ascii="Times New Roman" w:hAnsi="Times New Roman" w:cs="Times New Roman"/>
          <w:bCs/>
          <w:iCs/>
          <w:sz w:val="24"/>
          <w:szCs w:val="24"/>
        </w:rPr>
        <w:t>on activities</w:t>
      </w:r>
      <w:r w:rsidRPr="0036210B" w:rsidDel="007B0C25">
        <w:rPr>
          <w:rFonts w:ascii="Times New Roman" w:hAnsi="Times New Roman" w:cs="Times New Roman"/>
          <w:bCs/>
          <w:iCs/>
          <w:sz w:val="24"/>
          <w:szCs w:val="24"/>
        </w:rPr>
        <w:t xml:space="preserve"> </w:t>
      </w:r>
      <w:r w:rsidRPr="0036210B">
        <w:rPr>
          <w:rFonts w:ascii="Times New Roman" w:hAnsi="Times New Roman" w:cs="Times New Roman"/>
          <w:bCs/>
          <w:iCs/>
          <w:sz w:val="24"/>
          <w:szCs w:val="24"/>
        </w:rPr>
        <w:t xml:space="preserve">to be administered by </w:t>
      </w:r>
      <w:r w:rsidRPr="00C67EF0">
        <w:rPr>
          <w:rFonts w:ascii="Times New Roman" w:hAnsi="Times New Roman" w:cs="Times New Roman"/>
          <w:bCs/>
          <w:iCs/>
          <w:sz w:val="24"/>
          <w:szCs w:val="24"/>
        </w:rPr>
        <w:t>the</w:t>
      </w:r>
      <w:r w:rsidR="00FD019C" w:rsidRPr="00C67EF0">
        <w:rPr>
          <w:rFonts w:ascii="Times New Roman" w:hAnsi="Times New Roman" w:cs="Times New Roman"/>
          <w:bCs/>
          <w:iCs/>
          <w:sz w:val="24"/>
          <w:szCs w:val="24"/>
        </w:rPr>
        <w:t xml:space="preserve"> </w:t>
      </w:r>
      <w:r w:rsidR="008F18DF" w:rsidRPr="000D3E67">
        <w:rPr>
          <w:rFonts w:ascii="Times New Roman" w:hAnsi="Times New Roman" w:cs="Times New Roman"/>
          <w:bCs/>
          <w:iCs/>
          <w:sz w:val="24"/>
          <w:szCs w:val="24"/>
        </w:rPr>
        <w:t>National Indigenous Australians Agency</w:t>
      </w:r>
      <w:r w:rsidR="00AC46A5">
        <w:rPr>
          <w:rFonts w:ascii="Times New Roman" w:hAnsi="Times New Roman" w:cs="Times New Roman"/>
          <w:bCs/>
          <w:iCs/>
          <w:sz w:val="24"/>
          <w:szCs w:val="24"/>
        </w:rPr>
        <w:t>,</w:t>
      </w:r>
      <w:r w:rsidR="008F18DF" w:rsidRPr="000D3E67">
        <w:rPr>
          <w:rFonts w:ascii="Times New Roman" w:hAnsi="Times New Roman" w:cs="Times New Roman"/>
          <w:bCs/>
          <w:iCs/>
          <w:sz w:val="24"/>
          <w:szCs w:val="24"/>
        </w:rPr>
        <w:t xml:space="preserve"> part of the </w:t>
      </w:r>
      <w:r w:rsidR="008F18DF" w:rsidRPr="000D3E67">
        <w:rPr>
          <w:rFonts w:ascii="Times New Roman" w:hAnsi="Times New Roman" w:cs="Times New Roman"/>
          <w:sz w:val="24"/>
          <w:szCs w:val="24"/>
        </w:rPr>
        <w:t>Prime Minister and Cabinet portfolio.</w:t>
      </w:r>
    </w:p>
    <w:p w14:paraId="37880061" w14:textId="77777777" w:rsidR="00B25FAB" w:rsidRDefault="00B25FAB" w:rsidP="0036210B">
      <w:pPr>
        <w:rPr>
          <w:rFonts w:ascii="Times New Roman" w:hAnsi="Times New Roman" w:cs="Times New Roman"/>
          <w:sz w:val="24"/>
          <w:szCs w:val="24"/>
        </w:rPr>
      </w:pPr>
    </w:p>
    <w:p w14:paraId="667F894F" w14:textId="461F6500" w:rsidR="00AC46A5" w:rsidRPr="0036210B" w:rsidRDefault="00AC46A5" w:rsidP="0036210B">
      <w:pPr>
        <w:rPr>
          <w:rFonts w:ascii="Times New Roman" w:hAnsi="Times New Roman" w:cs="Times New Roman"/>
          <w:sz w:val="24"/>
          <w:szCs w:val="24"/>
        </w:rPr>
      </w:pPr>
      <w:r>
        <w:rPr>
          <w:rFonts w:ascii="Times New Roman" w:hAnsi="Times New Roman" w:cs="Times New Roman"/>
          <w:sz w:val="24"/>
          <w:szCs w:val="24"/>
        </w:rPr>
        <w:t>Funding will be provided for the:</w:t>
      </w:r>
    </w:p>
    <w:p w14:paraId="7E5D5083" w14:textId="0B135A86" w:rsidR="001B5996" w:rsidRPr="0036210B" w:rsidRDefault="00973825" w:rsidP="0036210B">
      <w:pPr>
        <w:pStyle w:val="ListParagraph"/>
        <w:numPr>
          <w:ilvl w:val="0"/>
          <w:numId w:val="2"/>
        </w:numPr>
        <w:rPr>
          <w:rFonts w:ascii="Times New Roman" w:hAnsi="Times New Roman" w:cs="Times New Roman"/>
          <w:iCs/>
          <w:sz w:val="24"/>
          <w:szCs w:val="24"/>
        </w:rPr>
      </w:pPr>
      <w:r w:rsidRPr="0036210B">
        <w:rPr>
          <w:rFonts w:ascii="Times New Roman" w:hAnsi="Times New Roman" w:cs="Times New Roman"/>
          <w:iCs/>
          <w:sz w:val="24"/>
          <w:szCs w:val="24"/>
        </w:rPr>
        <w:t>Junior Rangers program which aims to support Aboriginal and Torres Strait Islander youth and primary and secondary school-aged children to engage with their schooling through a combination of classroom and on-Country learning</w:t>
      </w:r>
      <w:r w:rsidR="0004089E" w:rsidRPr="0036210B">
        <w:rPr>
          <w:rFonts w:ascii="Times New Roman" w:hAnsi="Times New Roman" w:cs="Times New Roman"/>
          <w:iCs/>
          <w:sz w:val="24"/>
          <w:szCs w:val="24"/>
        </w:rPr>
        <w:t xml:space="preserve"> </w:t>
      </w:r>
      <w:r w:rsidRPr="0036210B">
        <w:rPr>
          <w:rFonts w:ascii="Times New Roman" w:hAnsi="Times New Roman" w:cs="Times New Roman"/>
          <w:iCs/>
          <w:sz w:val="24"/>
          <w:szCs w:val="24"/>
        </w:rPr>
        <w:t>(</w:t>
      </w:r>
      <w:r w:rsidR="00A559D2">
        <w:rPr>
          <w:rFonts w:ascii="Times New Roman" w:hAnsi="Times New Roman" w:cs="Times New Roman"/>
          <w:iCs/>
          <w:sz w:val="24"/>
          <w:szCs w:val="24"/>
        </w:rPr>
        <w:t xml:space="preserve">existing </w:t>
      </w:r>
      <w:r w:rsidR="00EA45AB">
        <w:rPr>
          <w:rFonts w:ascii="Times New Roman" w:hAnsi="Times New Roman" w:cs="Times New Roman"/>
          <w:iCs/>
          <w:sz w:val="24"/>
          <w:szCs w:val="24"/>
        </w:rPr>
        <w:t xml:space="preserve">funding of </w:t>
      </w:r>
      <w:r w:rsidRPr="0036210B">
        <w:rPr>
          <w:rFonts w:ascii="Times New Roman" w:hAnsi="Times New Roman" w:cs="Times New Roman"/>
          <w:iCs/>
          <w:sz w:val="24"/>
          <w:szCs w:val="24"/>
        </w:rPr>
        <w:t xml:space="preserve">$6.0 million over </w:t>
      </w:r>
      <w:r w:rsidR="00887D32">
        <w:rPr>
          <w:rFonts w:ascii="Times New Roman" w:hAnsi="Times New Roman" w:cs="Times New Roman"/>
          <w:iCs/>
          <w:sz w:val="24"/>
          <w:szCs w:val="24"/>
        </w:rPr>
        <w:t>two and</w:t>
      </w:r>
      <w:r w:rsidR="00486326">
        <w:rPr>
          <w:rFonts w:ascii="Times New Roman" w:hAnsi="Times New Roman" w:cs="Times New Roman"/>
          <w:iCs/>
          <w:sz w:val="24"/>
          <w:szCs w:val="24"/>
        </w:rPr>
        <w:t xml:space="preserve"> a</w:t>
      </w:r>
      <w:r w:rsidR="00887D32">
        <w:rPr>
          <w:rFonts w:ascii="Times New Roman" w:hAnsi="Times New Roman" w:cs="Times New Roman"/>
          <w:iCs/>
          <w:sz w:val="24"/>
          <w:szCs w:val="24"/>
        </w:rPr>
        <w:t xml:space="preserve"> half</w:t>
      </w:r>
      <w:r w:rsidRPr="0036210B">
        <w:rPr>
          <w:rFonts w:ascii="Times New Roman" w:hAnsi="Times New Roman" w:cs="Times New Roman"/>
          <w:iCs/>
          <w:sz w:val="24"/>
          <w:szCs w:val="24"/>
        </w:rPr>
        <w:t xml:space="preserve"> years from 2025-26)</w:t>
      </w:r>
      <w:r w:rsidR="00275F61" w:rsidRPr="0036210B">
        <w:rPr>
          <w:rFonts w:ascii="Times New Roman" w:hAnsi="Times New Roman" w:cs="Times New Roman"/>
          <w:iCs/>
          <w:sz w:val="24"/>
          <w:szCs w:val="24"/>
        </w:rPr>
        <w:t>; and</w:t>
      </w:r>
    </w:p>
    <w:p w14:paraId="5D7EBFD8" w14:textId="7261BA6F" w:rsidR="00BF163C" w:rsidRPr="0036210B" w:rsidRDefault="00721033" w:rsidP="0036210B">
      <w:pPr>
        <w:pStyle w:val="ListParagraph"/>
        <w:numPr>
          <w:ilvl w:val="0"/>
          <w:numId w:val="2"/>
        </w:numPr>
        <w:rPr>
          <w:rFonts w:ascii="Times New Roman" w:hAnsi="Times New Roman" w:cs="Times New Roman"/>
          <w:iCs/>
          <w:sz w:val="24"/>
          <w:szCs w:val="24"/>
        </w:rPr>
      </w:pPr>
      <w:r w:rsidRPr="0036210B">
        <w:rPr>
          <w:rFonts w:ascii="Times New Roman" w:hAnsi="Times New Roman" w:cs="Times New Roman"/>
          <w:iCs/>
          <w:sz w:val="24"/>
          <w:szCs w:val="24"/>
        </w:rPr>
        <w:t xml:space="preserve">Remote Australia Employment Service </w:t>
      </w:r>
      <w:r w:rsidR="000D1547">
        <w:rPr>
          <w:rFonts w:ascii="Times New Roman" w:hAnsi="Times New Roman" w:cs="Times New Roman"/>
          <w:iCs/>
          <w:sz w:val="24"/>
          <w:szCs w:val="24"/>
        </w:rPr>
        <w:t>to</w:t>
      </w:r>
      <w:r w:rsidRPr="0036210B">
        <w:rPr>
          <w:rFonts w:ascii="Times New Roman" w:hAnsi="Times New Roman" w:cs="Times New Roman"/>
          <w:iCs/>
          <w:sz w:val="24"/>
          <w:szCs w:val="24"/>
        </w:rPr>
        <w:t xml:space="preserve"> support </w:t>
      </w:r>
      <w:r w:rsidR="000D1547">
        <w:rPr>
          <w:rFonts w:ascii="Times New Roman" w:hAnsi="Times New Roman" w:cs="Times New Roman"/>
          <w:iCs/>
          <w:sz w:val="24"/>
          <w:szCs w:val="24"/>
        </w:rPr>
        <w:t>participants in remote</w:t>
      </w:r>
      <w:r w:rsidR="00154884">
        <w:rPr>
          <w:rFonts w:ascii="Times New Roman" w:hAnsi="Times New Roman" w:cs="Times New Roman"/>
          <w:iCs/>
          <w:sz w:val="24"/>
          <w:szCs w:val="24"/>
        </w:rPr>
        <w:t xml:space="preserve"> Australia to develop the skills and ability to access employment, overcome barriers to employment, meet income support mutual obligations and access</w:t>
      </w:r>
      <w:r w:rsidR="00527FFB">
        <w:rPr>
          <w:rFonts w:ascii="Times New Roman" w:hAnsi="Times New Roman" w:cs="Times New Roman"/>
          <w:iCs/>
          <w:sz w:val="24"/>
          <w:szCs w:val="24"/>
        </w:rPr>
        <w:t xml:space="preserve"> and retain employment</w:t>
      </w:r>
      <w:r w:rsidR="0004089E" w:rsidRPr="0036210B">
        <w:rPr>
          <w:rFonts w:ascii="Times New Roman" w:hAnsi="Times New Roman" w:cs="Times New Roman"/>
          <w:iCs/>
          <w:sz w:val="24"/>
          <w:szCs w:val="24"/>
        </w:rPr>
        <w:t xml:space="preserve"> ($1.</w:t>
      </w:r>
      <w:r w:rsidR="0004089E" w:rsidRPr="000D3E67">
        <w:rPr>
          <w:rFonts w:ascii="Times New Roman" w:hAnsi="Times New Roman" w:cs="Times New Roman"/>
          <w:iCs/>
          <w:sz w:val="24"/>
          <w:szCs w:val="24"/>
        </w:rPr>
        <w:t>3</w:t>
      </w:r>
      <w:r w:rsidR="0004089E" w:rsidRPr="0036210B">
        <w:rPr>
          <w:rFonts w:ascii="Times New Roman" w:hAnsi="Times New Roman" w:cs="Times New Roman"/>
          <w:iCs/>
          <w:sz w:val="24"/>
          <w:szCs w:val="24"/>
        </w:rPr>
        <w:t xml:space="preserve"> billion </w:t>
      </w:r>
      <w:r w:rsidR="003A4692" w:rsidRPr="0036210B">
        <w:rPr>
          <w:rFonts w:ascii="Times New Roman" w:hAnsi="Times New Roman" w:cs="Times New Roman"/>
          <w:iCs/>
          <w:sz w:val="24"/>
          <w:szCs w:val="24"/>
        </w:rPr>
        <w:t>over four years from 2024-25</w:t>
      </w:r>
      <w:r w:rsidR="0004089E" w:rsidRPr="0036210B">
        <w:rPr>
          <w:rFonts w:ascii="Times New Roman" w:hAnsi="Times New Roman" w:cs="Times New Roman"/>
          <w:iCs/>
          <w:sz w:val="24"/>
          <w:szCs w:val="24"/>
        </w:rPr>
        <w:t>)</w:t>
      </w:r>
      <w:r w:rsidR="00275F61" w:rsidRPr="0036210B">
        <w:rPr>
          <w:rFonts w:ascii="Times New Roman" w:hAnsi="Times New Roman" w:cs="Times New Roman"/>
          <w:iCs/>
          <w:sz w:val="24"/>
          <w:szCs w:val="24"/>
        </w:rPr>
        <w:t>.</w:t>
      </w:r>
    </w:p>
    <w:p w14:paraId="109635DE" w14:textId="77777777" w:rsidR="00BF163C" w:rsidRPr="0036210B" w:rsidRDefault="00BF163C" w:rsidP="0036210B">
      <w:pPr>
        <w:rPr>
          <w:rFonts w:ascii="Times New Roman" w:hAnsi="Times New Roman" w:cs="Times New Roman"/>
          <w:iCs/>
          <w:sz w:val="24"/>
          <w:szCs w:val="24"/>
        </w:rPr>
      </w:pPr>
    </w:p>
    <w:p w14:paraId="5CE6A74D" w14:textId="77777777" w:rsidR="001B5996" w:rsidRPr="0036210B" w:rsidRDefault="001B5996" w:rsidP="0036210B">
      <w:pPr>
        <w:rPr>
          <w:rFonts w:ascii="Times New Roman" w:hAnsi="Times New Roman" w:cs="Times New Roman"/>
          <w:i/>
          <w:sz w:val="24"/>
          <w:szCs w:val="24"/>
        </w:rPr>
      </w:pPr>
      <w:r w:rsidRPr="0036210B">
        <w:rPr>
          <w:rFonts w:ascii="Times New Roman" w:hAnsi="Times New Roman" w:cs="Times New Roman"/>
          <w:sz w:val="24"/>
          <w:szCs w:val="24"/>
        </w:rPr>
        <w:t xml:space="preserve">Details of the Regulations are set out at </w:t>
      </w:r>
      <w:r w:rsidRPr="0036210B">
        <w:rPr>
          <w:rFonts w:ascii="Times New Roman" w:hAnsi="Times New Roman" w:cs="Times New Roman"/>
          <w:sz w:val="24"/>
          <w:szCs w:val="24"/>
          <w:u w:val="single"/>
        </w:rPr>
        <w:t>Attachment A</w:t>
      </w:r>
      <w:r w:rsidRPr="0036210B">
        <w:rPr>
          <w:rFonts w:ascii="Times New Roman" w:hAnsi="Times New Roman" w:cs="Times New Roman"/>
          <w:sz w:val="24"/>
          <w:szCs w:val="24"/>
        </w:rPr>
        <w:t xml:space="preserve">. A Statement of Compatibility with Human Rights is at </w:t>
      </w:r>
      <w:r w:rsidRPr="0036210B">
        <w:rPr>
          <w:rFonts w:ascii="Times New Roman" w:hAnsi="Times New Roman" w:cs="Times New Roman"/>
          <w:sz w:val="24"/>
          <w:szCs w:val="24"/>
          <w:u w:val="single"/>
        </w:rPr>
        <w:t>Attachment B</w:t>
      </w:r>
      <w:r w:rsidRPr="0036210B">
        <w:rPr>
          <w:rFonts w:ascii="Times New Roman" w:hAnsi="Times New Roman" w:cs="Times New Roman"/>
          <w:sz w:val="24"/>
          <w:szCs w:val="24"/>
        </w:rPr>
        <w:t>.</w:t>
      </w:r>
    </w:p>
    <w:p w14:paraId="17AD1C9A" w14:textId="77777777" w:rsidR="001B5996" w:rsidRPr="0036210B" w:rsidRDefault="001B5996" w:rsidP="0036210B">
      <w:pPr>
        <w:rPr>
          <w:rFonts w:ascii="Times New Roman" w:hAnsi="Times New Roman" w:cs="Times New Roman"/>
          <w:sz w:val="24"/>
          <w:szCs w:val="24"/>
        </w:rPr>
      </w:pPr>
    </w:p>
    <w:p w14:paraId="672EFB70" w14:textId="77777777" w:rsidR="001B5996" w:rsidRPr="0036210B" w:rsidRDefault="001B5996" w:rsidP="0036210B">
      <w:pPr>
        <w:rPr>
          <w:rFonts w:ascii="Times New Roman" w:hAnsi="Times New Roman" w:cs="Times New Roman"/>
          <w:sz w:val="24"/>
          <w:szCs w:val="24"/>
        </w:rPr>
      </w:pPr>
      <w:r w:rsidRPr="0036210B">
        <w:rPr>
          <w:rFonts w:ascii="Times New Roman" w:hAnsi="Times New Roman" w:cs="Times New Roman"/>
          <w:sz w:val="24"/>
          <w:szCs w:val="24"/>
        </w:rPr>
        <w:t xml:space="preserve">The Regulations are a legislative instrument for the purposes of the </w:t>
      </w:r>
      <w:r w:rsidRPr="0036210B">
        <w:rPr>
          <w:rFonts w:ascii="Times New Roman" w:hAnsi="Times New Roman" w:cs="Times New Roman"/>
          <w:i/>
          <w:sz w:val="24"/>
          <w:szCs w:val="24"/>
        </w:rPr>
        <w:t>Legislation Act 2003</w:t>
      </w:r>
      <w:r w:rsidRPr="0036210B">
        <w:rPr>
          <w:rFonts w:ascii="Times New Roman" w:hAnsi="Times New Roman" w:cs="Times New Roman"/>
          <w:sz w:val="24"/>
          <w:szCs w:val="24"/>
        </w:rPr>
        <w:t>.</w:t>
      </w:r>
    </w:p>
    <w:p w14:paraId="1070DA12" w14:textId="77777777" w:rsidR="001B5996" w:rsidRPr="0036210B" w:rsidRDefault="001B5996" w:rsidP="0036210B">
      <w:pPr>
        <w:rPr>
          <w:rFonts w:ascii="Times New Roman" w:hAnsi="Times New Roman" w:cs="Times New Roman"/>
          <w:sz w:val="24"/>
          <w:szCs w:val="24"/>
        </w:rPr>
      </w:pPr>
    </w:p>
    <w:p w14:paraId="546AAAF9" w14:textId="77777777" w:rsidR="001B5996" w:rsidRPr="0036210B" w:rsidRDefault="001B5996" w:rsidP="0036210B">
      <w:pPr>
        <w:rPr>
          <w:rFonts w:ascii="Times New Roman" w:hAnsi="Times New Roman" w:cs="Times New Roman"/>
          <w:sz w:val="24"/>
          <w:szCs w:val="24"/>
        </w:rPr>
      </w:pPr>
      <w:r w:rsidRPr="0036210B">
        <w:rPr>
          <w:rFonts w:ascii="Times New Roman" w:hAnsi="Times New Roman" w:cs="Times New Roman"/>
          <w:sz w:val="24"/>
          <w:szCs w:val="24"/>
        </w:rPr>
        <w:t>The Regulations commence on the day after registration on the Federal Register of Legislation.</w:t>
      </w:r>
    </w:p>
    <w:p w14:paraId="1B2DE268" w14:textId="77777777" w:rsidR="001B5996" w:rsidRPr="0036210B" w:rsidRDefault="001B5996" w:rsidP="0036210B">
      <w:pPr>
        <w:rPr>
          <w:rFonts w:ascii="Times New Roman" w:hAnsi="Times New Roman" w:cs="Times New Roman"/>
          <w:sz w:val="24"/>
          <w:szCs w:val="24"/>
        </w:rPr>
      </w:pPr>
    </w:p>
    <w:p w14:paraId="4A53825A" w14:textId="77777777" w:rsidR="001B5996" w:rsidRPr="0036210B" w:rsidRDefault="001B5996" w:rsidP="0036210B">
      <w:pPr>
        <w:rPr>
          <w:rFonts w:ascii="Times New Roman" w:hAnsi="Times New Roman" w:cs="Times New Roman"/>
          <w:b/>
          <w:bCs/>
          <w:sz w:val="24"/>
          <w:szCs w:val="24"/>
        </w:rPr>
      </w:pPr>
      <w:r w:rsidRPr="0036210B">
        <w:rPr>
          <w:rFonts w:ascii="Times New Roman" w:hAnsi="Times New Roman" w:cs="Times New Roman"/>
          <w:b/>
          <w:bCs/>
          <w:sz w:val="24"/>
          <w:szCs w:val="24"/>
        </w:rPr>
        <w:t xml:space="preserve">Consultation </w:t>
      </w:r>
    </w:p>
    <w:p w14:paraId="00BC96FB" w14:textId="77777777" w:rsidR="001B5996" w:rsidRPr="0036210B" w:rsidRDefault="001B5996" w:rsidP="0036210B">
      <w:pPr>
        <w:rPr>
          <w:rFonts w:ascii="Times New Roman" w:hAnsi="Times New Roman" w:cs="Times New Roman"/>
          <w:bCs/>
          <w:sz w:val="24"/>
          <w:szCs w:val="24"/>
        </w:rPr>
      </w:pPr>
    </w:p>
    <w:p w14:paraId="5DF8DE51" w14:textId="124F1B36" w:rsidR="001B5996" w:rsidRPr="0036210B" w:rsidRDefault="001B5996" w:rsidP="0036210B">
      <w:pPr>
        <w:rPr>
          <w:rFonts w:ascii="Times New Roman" w:hAnsi="Times New Roman" w:cs="Times New Roman"/>
          <w:sz w:val="24"/>
          <w:szCs w:val="24"/>
        </w:rPr>
      </w:pPr>
      <w:r w:rsidRPr="0036210B">
        <w:rPr>
          <w:rFonts w:ascii="Times New Roman" w:hAnsi="Times New Roman" w:cs="Times New Roman"/>
          <w:sz w:val="24"/>
          <w:szCs w:val="24"/>
        </w:rPr>
        <w:t xml:space="preserve">In accordance with section 17 of the </w:t>
      </w:r>
      <w:r w:rsidRPr="0036210B">
        <w:rPr>
          <w:rFonts w:ascii="Times New Roman" w:hAnsi="Times New Roman" w:cs="Times New Roman"/>
          <w:i/>
          <w:iCs/>
          <w:sz w:val="24"/>
          <w:szCs w:val="24"/>
        </w:rPr>
        <w:t>Legislation Act 2003</w:t>
      </w:r>
      <w:r w:rsidRPr="0036210B">
        <w:rPr>
          <w:rFonts w:ascii="Times New Roman" w:hAnsi="Times New Roman" w:cs="Times New Roman"/>
          <w:sz w:val="24"/>
          <w:szCs w:val="24"/>
        </w:rPr>
        <w:t xml:space="preserve">, consultation has taken place with the </w:t>
      </w:r>
      <w:r w:rsidR="00E426B2">
        <w:rPr>
          <w:rFonts w:ascii="Times New Roman" w:hAnsi="Times New Roman" w:cs="Times New Roman"/>
          <w:sz w:val="24"/>
          <w:szCs w:val="24"/>
        </w:rPr>
        <w:t>National Indigenous Australians Agency</w:t>
      </w:r>
      <w:r w:rsidR="00973825" w:rsidRPr="0036210B">
        <w:rPr>
          <w:rFonts w:ascii="Times New Roman" w:hAnsi="Times New Roman" w:cs="Times New Roman"/>
          <w:sz w:val="24"/>
          <w:szCs w:val="24"/>
        </w:rPr>
        <w:t>.</w:t>
      </w:r>
    </w:p>
    <w:p w14:paraId="2F75C00A" w14:textId="77777777" w:rsidR="001B5996" w:rsidRPr="0036210B" w:rsidRDefault="001B5996" w:rsidP="0036210B">
      <w:pPr>
        <w:rPr>
          <w:rFonts w:ascii="Times New Roman" w:hAnsi="Times New Roman" w:cs="Times New Roman"/>
          <w:sz w:val="24"/>
          <w:szCs w:val="24"/>
        </w:rPr>
      </w:pPr>
    </w:p>
    <w:p w14:paraId="01CD937F" w14:textId="77777777" w:rsidR="001B5996" w:rsidRPr="0036210B" w:rsidRDefault="001B5996" w:rsidP="0036210B">
      <w:pPr>
        <w:rPr>
          <w:rFonts w:ascii="Times New Roman" w:hAnsi="Times New Roman" w:cs="Times New Roman"/>
          <w:sz w:val="24"/>
          <w:szCs w:val="24"/>
        </w:rPr>
      </w:pPr>
    </w:p>
    <w:p w14:paraId="46A02310" w14:textId="77777777" w:rsidR="001B5996" w:rsidRPr="0036210B" w:rsidRDefault="001B5996" w:rsidP="0036210B">
      <w:pPr>
        <w:contextualSpacing/>
        <w:rPr>
          <w:rFonts w:ascii="Times New Roman" w:hAnsi="Times New Roman" w:cs="Times New Roman"/>
          <w:color w:val="000000" w:themeColor="text1"/>
          <w:sz w:val="24"/>
          <w:szCs w:val="24"/>
        </w:rPr>
        <w:sectPr w:rsidR="001B5996" w:rsidRPr="0036210B" w:rsidSect="00A47385">
          <w:headerReference w:type="even" r:id="rId13"/>
          <w:headerReference w:type="default" r:id="rId14"/>
          <w:footerReference w:type="even" r:id="rId15"/>
          <w:headerReference w:type="first" r:id="rId16"/>
          <w:pgSz w:w="11906" w:h="16838"/>
          <w:pgMar w:top="1418" w:right="1440" w:bottom="1332" w:left="1440" w:header="709" w:footer="709" w:gutter="0"/>
          <w:pgNumType w:start="1"/>
          <w:cols w:space="708"/>
          <w:titlePg/>
          <w:docGrid w:linePitch="360"/>
        </w:sectPr>
      </w:pPr>
    </w:p>
    <w:p w14:paraId="086DF1F0" w14:textId="77777777" w:rsidR="001B5996" w:rsidRPr="0036210B" w:rsidRDefault="001B5996" w:rsidP="0036210B">
      <w:pPr>
        <w:pStyle w:val="Header"/>
        <w:jc w:val="right"/>
        <w:rPr>
          <w:rFonts w:ascii="Times New Roman" w:hAnsi="Times New Roman" w:cs="Times New Roman"/>
          <w:b/>
          <w:sz w:val="24"/>
          <w:szCs w:val="24"/>
          <w:u w:val="single"/>
        </w:rPr>
      </w:pPr>
      <w:r w:rsidRPr="0036210B">
        <w:rPr>
          <w:rFonts w:ascii="Times New Roman" w:hAnsi="Times New Roman" w:cs="Times New Roman"/>
          <w:b/>
          <w:sz w:val="24"/>
          <w:szCs w:val="24"/>
          <w:u w:val="single"/>
        </w:rPr>
        <w:lastRenderedPageBreak/>
        <w:t>Attachment A</w:t>
      </w:r>
    </w:p>
    <w:p w14:paraId="7CE7357D" w14:textId="77777777" w:rsidR="001B5996" w:rsidRPr="0036210B" w:rsidRDefault="001B5996" w:rsidP="0036210B">
      <w:pPr>
        <w:tabs>
          <w:tab w:val="left" w:pos="2198"/>
        </w:tabs>
        <w:contextualSpacing/>
        <w:rPr>
          <w:rFonts w:ascii="Times New Roman" w:hAnsi="Times New Roman" w:cs="Times New Roman"/>
          <w:color w:val="000000" w:themeColor="text1"/>
          <w:sz w:val="24"/>
          <w:szCs w:val="24"/>
        </w:rPr>
      </w:pPr>
    </w:p>
    <w:p w14:paraId="4CFBEA2E" w14:textId="77777777" w:rsidR="001B5996" w:rsidRPr="0036210B" w:rsidRDefault="001B5996" w:rsidP="0036210B">
      <w:pPr>
        <w:rPr>
          <w:rFonts w:ascii="Times New Roman" w:hAnsi="Times New Roman" w:cs="Times New Roman"/>
          <w:b/>
          <w:bCs/>
          <w:i/>
          <w:color w:val="000000" w:themeColor="text1"/>
          <w:sz w:val="24"/>
          <w:szCs w:val="24"/>
          <w:u w:val="single"/>
        </w:rPr>
      </w:pPr>
      <w:r w:rsidRPr="0036210B">
        <w:rPr>
          <w:rFonts w:ascii="Times New Roman" w:hAnsi="Times New Roman" w:cs="Times New Roman"/>
          <w:b/>
          <w:bCs/>
          <w:color w:val="000000" w:themeColor="text1"/>
          <w:sz w:val="24"/>
          <w:szCs w:val="24"/>
          <w:u w:val="single"/>
        </w:rPr>
        <w:t xml:space="preserve">Details of the </w:t>
      </w:r>
      <w:r w:rsidRPr="0036210B">
        <w:rPr>
          <w:rFonts w:ascii="Times New Roman" w:hAnsi="Times New Roman" w:cs="Times New Roman"/>
          <w:b/>
          <w:bCs/>
          <w:i/>
          <w:color w:val="000000" w:themeColor="text1"/>
          <w:sz w:val="24"/>
          <w:szCs w:val="24"/>
          <w:u w:val="single"/>
        </w:rPr>
        <w:t xml:space="preserve">Financial Framework (Supplementary Powers) Amendment </w:t>
      </w:r>
    </w:p>
    <w:p w14:paraId="7753C498" w14:textId="2A8F34DD" w:rsidR="001B5996" w:rsidRPr="0036210B" w:rsidRDefault="001B5996" w:rsidP="0036210B">
      <w:pPr>
        <w:rPr>
          <w:rFonts w:ascii="Times New Roman" w:hAnsi="Times New Roman" w:cs="Times New Roman"/>
          <w:b/>
          <w:bCs/>
          <w:i/>
          <w:color w:val="000000" w:themeColor="text1"/>
          <w:sz w:val="24"/>
          <w:szCs w:val="24"/>
          <w:u w:val="single"/>
        </w:rPr>
      </w:pPr>
      <w:r w:rsidRPr="0036210B">
        <w:rPr>
          <w:rFonts w:ascii="Times New Roman" w:hAnsi="Times New Roman" w:cs="Times New Roman"/>
          <w:b/>
          <w:bCs/>
          <w:i/>
          <w:color w:val="000000" w:themeColor="text1"/>
          <w:sz w:val="24"/>
          <w:szCs w:val="24"/>
          <w:u w:val="single"/>
        </w:rPr>
        <w:t>(</w:t>
      </w:r>
      <w:r w:rsidR="00973825" w:rsidRPr="0036210B">
        <w:rPr>
          <w:rFonts w:ascii="Times New Roman" w:hAnsi="Times New Roman" w:cs="Times New Roman"/>
          <w:b/>
          <w:bCs/>
          <w:i/>
          <w:color w:val="000000" w:themeColor="text1"/>
          <w:sz w:val="24"/>
          <w:szCs w:val="24"/>
          <w:u w:val="single"/>
        </w:rPr>
        <w:t>Prime Minister and Cabinet</w:t>
      </w:r>
      <w:r w:rsidR="00CA1E18">
        <w:rPr>
          <w:rFonts w:ascii="Times New Roman" w:hAnsi="Times New Roman" w:cs="Times New Roman"/>
          <w:b/>
          <w:bCs/>
          <w:i/>
          <w:color w:val="000000" w:themeColor="text1"/>
          <w:sz w:val="24"/>
          <w:szCs w:val="24"/>
          <w:u w:val="single"/>
        </w:rPr>
        <w:t>’s Portfolio</w:t>
      </w:r>
      <w:r w:rsidRPr="0036210B">
        <w:rPr>
          <w:rFonts w:ascii="Times New Roman" w:hAnsi="Times New Roman" w:cs="Times New Roman"/>
          <w:b/>
          <w:bCs/>
          <w:i/>
          <w:color w:val="000000" w:themeColor="text1"/>
          <w:sz w:val="24"/>
          <w:szCs w:val="24"/>
          <w:u w:val="single"/>
        </w:rPr>
        <w:t xml:space="preserve"> Measures No. </w:t>
      </w:r>
      <w:r w:rsidR="00973825" w:rsidRPr="0036210B">
        <w:rPr>
          <w:rFonts w:ascii="Times New Roman" w:hAnsi="Times New Roman" w:cs="Times New Roman"/>
          <w:b/>
          <w:bCs/>
          <w:i/>
          <w:color w:val="000000" w:themeColor="text1"/>
          <w:sz w:val="24"/>
          <w:szCs w:val="24"/>
          <w:u w:val="single"/>
        </w:rPr>
        <w:t>1</w:t>
      </w:r>
      <w:r w:rsidRPr="0036210B">
        <w:rPr>
          <w:rFonts w:ascii="Times New Roman" w:hAnsi="Times New Roman" w:cs="Times New Roman"/>
          <w:b/>
          <w:bCs/>
          <w:i/>
          <w:color w:val="000000" w:themeColor="text1"/>
          <w:sz w:val="24"/>
          <w:szCs w:val="24"/>
          <w:u w:val="single"/>
        </w:rPr>
        <w:t>) Regulations 2025</w:t>
      </w:r>
    </w:p>
    <w:p w14:paraId="63A9EBE9" w14:textId="77777777" w:rsidR="001B5996" w:rsidRPr="0036210B" w:rsidRDefault="001B5996" w:rsidP="0036210B">
      <w:pPr>
        <w:rPr>
          <w:rFonts w:ascii="Times New Roman" w:hAnsi="Times New Roman" w:cs="Times New Roman"/>
          <w:color w:val="000000" w:themeColor="text1"/>
          <w:sz w:val="24"/>
          <w:szCs w:val="24"/>
        </w:rPr>
      </w:pPr>
    </w:p>
    <w:p w14:paraId="08CC2AAE" w14:textId="77777777" w:rsidR="001B5996" w:rsidRPr="0036210B" w:rsidRDefault="001B5996" w:rsidP="0036210B">
      <w:pPr>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 xml:space="preserve">Section 1 – Name </w:t>
      </w:r>
    </w:p>
    <w:p w14:paraId="1B8E114E" w14:textId="77777777" w:rsidR="001B5996" w:rsidRPr="0036210B" w:rsidRDefault="001B5996" w:rsidP="0036210B">
      <w:pPr>
        <w:rPr>
          <w:rFonts w:ascii="Times New Roman" w:hAnsi="Times New Roman" w:cs="Times New Roman"/>
          <w:color w:val="000000" w:themeColor="text1"/>
          <w:sz w:val="24"/>
          <w:szCs w:val="24"/>
        </w:rPr>
      </w:pPr>
    </w:p>
    <w:p w14:paraId="343AAABD" w14:textId="2C9A278C" w:rsidR="001B5996" w:rsidRPr="0036210B" w:rsidRDefault="001B5996" w:rsidP="0036210B">
      <w:pPr>
        <w:rPr>
          <w:rFonts w:ascii="Times New Roman" w:hAnsi="Times New Roman" w:cs="Times New Roman"/>
          <w:bCs/>
          <w:i/>
          <w:sz w:val="24"/>
          <w:szCs w:val="24"/>
        </w:rPr>
      </w:pPr>
      <w:r w:rsidRPr="0036210B">
        <w:rPr>
          <w:rFonts w:ascii="Times New Roman" w:hAnsi="Times New Roman" w:cs="Times New Roman"/>
          <w:color w:val="000000" w:themeColor="text1"/>
          <w:sz w:val="24"/>
          <w:szCs w:val="24"/>
        </w:rPr>
        <w:t xml:space="preserve">This section provides that the title of the Regulations </w:t>
      </w:r>
      <w:r w:rsidRPr="0036210B">
        <w:rPr>
          <w:rFonts w:ascii="Times New Roman" w:hAnsi="Times New Roman" w:cs="Times New Roman"/>
          <w:sz w:val="24"/>
          <w:szCs w:val="24"/>
        </w:rPr>
        <w:t>is</w:t>
      </w:r>
      <w:r w:rsidRPr="0036210B">
        <w:rPr>
          <w:rFonts w:ascii="Times New Roman" w:hAnsi="Times New Roman" w:cs="Times New Roman"/>
          <w:color w:val="000000" w:themeColor="text1"/>
          <w:sz w:val="24"/>
          <w:szCs w:val="24"/>
        </w:rPr>
        <w:t xml:space="preserve"> the </w:t>
      </w:r>
      <w:r w:rsidRPr="0036210B">
        <w:rPr>
          <w:rFonts w:ascii="Times New Roman" w:hAnsi="Times New Roman" w:cs="Times New Roman"/>
          <w:bCs/>
          <w:i/>
          <w:sz w:val="24"/>
          <w:szCs w:val="24"/>
        </w:rPr>
        <w:t xml:space="preserve">Financial Framework (Supplementary Powers) Amendment </w:t>
      </w:r>
      <w:r w:rsidR="00973825" w:rsidRPr="0036210B">
        <w:rPr>
          <w:rFonts w:ascii="Times New Roman" w:hAnsi="Times New Roman" w:cs="Times New Roman"/>
          <w:bCs/>
          <w:i/>
          <w:sz w:val="24"/>
          <w:szCs w:val="24"/>
        </w:rPr>
        <w:t>(Prime Minister and Cabinet</w:t>
      </w:r>
      <w:r w:rsidR="00CA1E18">
        <w:rPr>
          <w:rFonts w:ascii="Times New Roman" w:hAnsi="Times New Roman" w:cs="Times New Roman"/>
          <w:bCs/>
          <w:i/>
          <w:sz w:val="24"/>
          <w:szCs w:val="24"/>
        </w:rPr>
        <w:t>’s Portfolio</w:t>
      </w:r>
      <w:r w:rsidRPr="0036210B">
        <w:rPr>
          <w:rFonts w:ascii="Times New Roman" w:hAnsi="Times New Roman" w:cs="Times New Roman"/>
          <w:bCs/>
          <w:i/>
          <w:sz w:val="24"/>
          <w:szCs w:val="24"/>
        </w:rPr>
        <w:t xml:space="preserve"> </w:t>
      </w:r>
      <w:r w:rsidR="00CA1E18">
        <w:rPr>
          <w:rFonts w:ascii="Times New Roman" w:hAnsi="Times New Roman" w:cs="Times New Roman"/>
          <w:bCs/>
          <w:i/>
          <w:sz w:val="24"/>
          <w:szCs w:val="24"/>
        </w:rPr>
        <w:br/>
      </w:r>
      <w:r w:rsidRPr="0036210B">
        <w:rPr>
          <w:rFonts w:ascii="Times New Roman" w:hAnsi="Times New Roman" w:cs="Times New Roman"/>
          <w:bCs/>
          <w:i/>
          <w:sz w:val="24"/>
          <w:szCs w:val="24"/>
        </w:rPr>
        <w:t xml:space="preserve">Measures No. </w:t>
      </w:r>
      <w:r w:rsidR="00973825" w:rsidRPr="0036210B">
        <w:rPr>
          <w:rFonts w:ascii="Times New Roman" w:hAnsi="Times New Roman" w:cs="Times New Roman"/>
          <w:bCs/>
          <w:i/>
          <w:sz w:val="24"/>
          <w:szCs w:val="24"/>
        </w:rPr>
        <w:t>1</w:t>
      </w:r>
      <w:r w:rsidRPr="0036210B">
        <w:rPr>
          <w:rFonts w:ascii="Times New Roman" w:hAnsi="Times New Roman" w:cs="Times New Roman"/>
          <w:bCs/>
          <w:i/>
          <w:sz w:val="24"/>
          <w:szCs w:val="24"/>
        </w:rPr>
        <w:t>) Regulations 2025.</w:t>
      </w:r>
    </w:p>
    <w:p w14:paraId="49B4E07D" w14:textId="77777777" w:rsidR="001B5996" w:rsidRPr="0036210B" w:rsidRDefault="001B5996" w:rsidP="0036210B">
      <w:pPr>
        <w:rPr>
          <w:rFonts w:ascii="Times New Roman" w:hAnsi="Times New Roman" w:cs="Times New Roman"/>
          <w:sz w:val="24"/>
          <w:szCs w:val="24"/>
        </w:rPr>
      </w:pPr>
    </w:p>
    <w:p w14:paraId="3B14EE5B" w14:textId="77777777" w:rsidR="001B5996" w:rsidRPr="0036210B" w:rsidRDefault="001B5996" w:rsidP="0036210B">
      <w:pPr>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 xml:space="preserve">Section 2 – Commencement </w:t>
      </w:r>
    </w:p>
    <w:p w14:paraId="2D08F5D2" w14:textId="77777777" w:rsidR="001B5996" w:rsidRPr="0036210B" w:rsidRDefault="001B5996" w:rsidP="0036210B">
      <w:pPr>
        <w:rPr>
          <w:rFonts w:ascii="Times New Roman" w:hAnsi="Times New Roman" w:cs="Times New Roman"/>
          <w:color w:val="000000" w:themeColor="text1"/>
          <w:sz w:val="24"/>
          <w:szCs w:val="24"/>
        </w:rPr>
      </w:pPr>
    </w:p>
    <w:p w14:paraId="4BCB4E2F" w14:textId="77777777" w:rsidR="001B5996" w:rsidRPr="0036210B" w:rsidRDefault="001B5996" w:rsidP="0036210B">
      <w:pPr>
        <w:rPr>
          <w:rFonts w:ascii="Times New Roman" w:hAnsi="Times New Roman" w:cs="Times New Roman"/>
          <w:color w:val="000000" w:themeColor="text1"/>
          <w:sz w:val="24"/>
          <w:szCs w:val="24"/>
        </w:rPr>
      </w:pPr>
      <w:r w:rsidRPr="0036210B">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51833332" w14:textId="77777777" w:rsidR="001B5996" w:rsidRPr="0036210B" w:rsidRDefault="001B5996" w:rsidP="0036210B">
      <w:pPr>
        <w:rPr>
          <w:rFonts w:ascii="Times New Roman" w:hAnsi="Times New Roman" w:cs="Times New Roman"/>
          <w:color w:val="000000" w:themeColor="text1"/>
          <w:sz w:val="24"/>
          <w:szCs w:val="24"/>
        </w:rPr>
      </w:pPr>
    </w:p>
    <w:p w14:paraId="314FE200" w14:textId="77777777" w:rsidR="001B5996" w:rsidRPr="0036210B" w:rsidRDefault="001B5996" w:rsidP="0036210B">
      <w:pPr>
        <w:rPr>
          <w:rFonts w:ascii="Times New Roman" w:hAnsi="Times New Roman" w:cs="Times New Roman"/>
          <w:b/>
          <w:i/>
          <w:color w:val="000000" w:themeColor="text1"/>
          <w:sz w:val="24"/>
          <w:szCs w:val="24"/>
        </w:rPr>
      </w:pPr>
      <w:r w:rsidRPr="0036210B">
        <w:rPr>
          <w:rFonts w:ascii="Times New Roman" w:hAnsi="Times New Roman" w:cs="Times New Roman"/>
          <w:b/>
          <w:color w:val="000000" w:themeColor="text1"/>
          <w:sz w:val="24"/>
          <w:szCs w:val="24"/>
        </w:rPr>
        <w:t>Section 3 – Authority</w:t>
      </w:r>
      <w:r w:rsidRPr="0036210B">
        <w:rPr>
          <w:rFonts w:ascii="Times New Roman" w:hAnsi="Times New Roman" w:cs="Times New Roman"/>
          <w:b/>
          <w:i/>
          <w:color w:val="000000" w:themeColor="text1"/>
          <w:sz w:val="24"/>
          <w:szCs w:val="24"/>
        </w:rPr>
        <w:t xml:space="preserve"> </w:t>
      </w:r>
    </w:p>
    <w:p w14:paraId="609DF5DC" w14:textId="77777777" w:rsidR="001B5996" w:rsidRPr="0036210B" w:rsidRDefault="001B5996" w:rsidP="0036210B">
      <w:pPr>
        <w:rPr>
          <w:rFonts w:ascii="Times New Roman" w:hAnsi="Times New Roman" w:cs="Times New Roman"/>
          <w:color w:val="000000" w:themeColor="text1"/>
          <w:sz w:val="24"/>
          <w:szCs w:val="24"/>
        </w:rPr>
      </w:pPr>
    </w:p>
    <w:p w14:paraId="26EDED4A" w14:textId="77777777" w:rsidR="001B5996" w:rsidRPr="0036210B" w:rsidRDefault="001B5996" w:rsidP="0036210B">
      <w:pPr>
        <w:rPr>
          <w:rFonts w:ascii="Times New Roman" w:hAnsi="Times New Roman" w:cs="Times New Roman"/>
          <w:color w:val="000000" w:themeColor="text1"/>
          <w:sz w:val="24"/>
          <w:szCs w:val="24"/>
        </w:rPr>
      </w:pPr>
      <w:r w:rsidRPr="0036210B">
        <w:rPr>
          <w:rFonts w:ascii="Times New Roman" w:hAnsi="Times New Roman" w:cs="Times New Roman"/>
          <w:color w:val="000000" w:themeColor="text1"/>
          <w:sz w:val="24"/>
          <w:szCs w:val="24"/>
        </w:rPr>
        <w:t xml:space="preserve">This section provides that the Regulations are made under the </w:t>
      </w:r>
      <w:r w:rsidRPr="0036210B">
        <w:rPr>
          <w:rFonts w:ascii="Times New Roman" w:hAnsi="Times New Roman" w:cs="Times New Roman"/>
          <w:i/>
          <w:color w:val="000000" w:themeColor="text1"/>
          <w:sz w:val="24"/>
          <w:szCs w:val="24"/>
        </w:rPr>
        <w:t xml:space="preserve">Financial </w:t>
      </w:r>
      <w:r w:rsidRPr="0036210B">
        <w:rPr>
          <w:rFonts w:ascii="Times New Roman" w:hAnsi="Times New Roman" w:cs="Times New Roman"/>
          <w:bCs/>
          <w:i/>
          <w:sz w:val="24"/>
          <w:szCs w:val="24"/>
        </w:rPr>
        <w:t xml:space="preserve">Framework (Supplementary Powers) </w:t>
      </w:r>
      <w:r w:rsidRPr="0036210B">
        <w:rPr>
          <w:rFonts w:ascii="Times New Roman" w:hAnsi="Times New Roman" w:cs="Times New Roman"/>
          <w:i/>
          <w:color w:val="000000" w:themeColor="text1"/>
          <w:sz w:val="24"/>
          <w:szCs w:val="24"/>
        </w:rPr>
        <w:t>Act 1997</w:t>
      </w:r>
      <w:r w:rsidRPr="0036210B">
        <w:rPr>
          <w:rFonts w:ascii="Times New Roman" w:hAnsi="Times New Roman" w:cs="Times New Roman"/>
          <w:color w:val="000000" w:themeColor="text1"/>
          <w:sz w:val="24"/>
          <w:szCs w:val="24"/>
        </w:rPr>
        <w:t>.</w:t>
      </w:r>
    </w:p>
    <w:p w14:paraId="10B4E6BC" w14:textId="77777777" w:rsidR="001B5996" w:rsidRPr="0036210B" w:rsidRDefault="001B5996" w:rsidP="0036210B">
      <w:pPr>
        <w:rPr>
          <w:rFonts w:ascii="Times New Roman" w:hAnsi="Times New Roman" w:cs="Times New Roman"/>
          <w:color w:val="000000" w:themeColor="text1"/>
          <w:sz w:val="24"/>
          <w:szCs w:val="24"/>
        </w:rPr>
      </w:pPr>
    </w:p>
    <w:p w14:paraId="07046C47" w14:textId="77777777" w:rsidR="001B5996" w:rsidRPr="0036210B" w:rsidRDefault="001B5996" w:rsidP="0036210B">
      <w:pPr>
        <w:rPr>
          <w:rFonts w:ascii="Times New Roman" w:hAnsi="Times New Roman" w:cs="Times New Roman"/>
          <w:b/>
          <w:i/>
          <w:color w:val="000000" w:themeColor="text1"/>
          <w:sz w:val="24"/>
          <w:szCs w:val="24"/>
        </w:rPr>
      </w:pPr>
      <w:r w:rsidRPr="0036210B">
        <w:rPr>
          <w:rFonts w:ascii="Times New Roman" w:hAnsi="Times New Roman" w:cs="Times New Roman"/>
          <w:b/>
          <w:color w:val="000000" w:themeColor="text1"/>
          <w:sz w:val="24"/>
          <w:szCs w:val="24"/>
        </w:rPr>
        <w:t>Section 4 – Schedules</w:t>
      </w:r>
      <w:r w:rsidRPr="0036210B">
        <w:rPr>
          <w:rFonts w:ascii="Times New Roman" w:hAnsi="Times New Roman" w:cs="Times New Roman"/>
          <w:b/>
          <w:i/>
          <w:color w:val="000000" w:themeColor="text1"/>
          <w:sz w:val="24"/>
          <w:szCs w:val="24"/>
        </w:rPr>
        <w:t xml:space="preserve"> </w:t>
      </w:r>
    </w:p>
    <w:p w14:paraId="4FBA9930" w14:textId="77777777" w:rsidR="001B5996" w:rsidRPr="0036210B" w:rsidRDefault="001B5996" w:rsidP="0036210B">
      <w:pPr>
        <w:rPr>
          <w:rFonts w:ascii="Times New Roman" w:hAnsi="Times New Roman" w:cs="Times New Roman"/>
          <w:color w:val="000000" w:themeColor="text1"/>
          <w:sz w:val="24"/>
          <w:szCs w:val="24"/>
        </w:rPr>
      </w:pPr>
    </w:p>
    <w:p w14:paraId="4493A586" w14:textId="77777777" w:rsidR="001B5996" w:rsidRPr="0036210B" w:rsidRDefault="001B5996" w:rsidP="0036210B">
      <w:pPr>
        <w:rPr>
          <w:rFonts w:ascii="Times New Roman" w:hAnsi="Times New Roman" w:cs="Times New Roman"/>
          <w:color w:val="000000" w:themeColor="text1"/>
          <w:sz w:val="24"/>
          <w:szCs w:val="24"/>
        </w:rPr>
      </w:pPr>
      <w:r w:rsidRPr="0036210B">
        <w:rPr>
          <w:rFonts w:ascii="Times New Roman" w:hAnsi="Times New Roman" w:cs="Times New Roman"/>
          <w:color w:val="000000" w:themeColor="text1"/>
          <w:sz w:val="24"/>
          <w:szCs w:val="24"/>
        </w:rPr>
        <w:t xml:space="preserve">This section provides that the </w:t>
      </w:r>
      <w:r w:rsidRPr="0036210B">
        <w:rPr>
          <w:rFonts w:ascii="Times New Roman" w:hAnsi="Times New Roman" w:cs="Times New Roman"/>
          <w:i/>
          <w:color w:val="000000" w:themeColor="text1"/>
          <w:sz w:val="24"/>
          <w:szCs w:val="24"/>
        </w:rPr>
        <w:t xml:space="preserve">Financial </w:t>
      </w:r>
      <w:r w:rsidRPr="0036210B">
        <w:rPr>
          <w:rFonts w:ascii="Times New Roman" w:hAnsi="Times New Roman" w:cs="Times New Roman"/>
          <w:bCs/>
          <w:i/>
          <w:sz w:val="24"/>
          <w:szCs w:val="24"/>
        </w:rPr>
        <w:t xml:space="preserve">Framework (Supplementary Powers) </w:t>
      </w:r>
      <w:r w:rsidRPr="0036210B">
        <w:rPr>
          <w:rFonts w:ascii="Times New Roman" w:hAnsi="Times New Roman" w:cs="Times New Roman"/>
          <w:i/>
          <w:color w:val="000000" w:themeColor="text1"/>
          <w:sz w:val="24"/>
          <w:szCs w:val="24"/>
        </w:rPr>
        <w:t>Regulations 1997</w:t>
      </w:r>
      <w:r w:rsidRPr="0036210B">
        <w:rPr>
          <w:rFonts w:ascii="Times New Roman" w:hAnsi="Times New Roman" w:cs="Times New Roman"/>
          <w:color w:val="000000" w:themeColor="text1"/>
          <w:sz w:val="24"/>
          <w:szCs w:val="24"/>
        </w:rPr>
        <w:t xml:space="preserve"> (the Principal Regulations) are amended as set out in the Schedule to the Regulations.</w:t>
      </w:r>
    </w:p>
    <w:p w14:paraId="6F41CC69" w14:textId="77777777" w:rsidR="001B5996" w:rsidRPr="0036210B" w:rsidRDefault="001B5996" w:rsidP="0036210B">
      <w:pPr>
        <w:rPr>
          <w:rFonts w:ascii="Times New Roman" w:hAnsi="Times New Roman" w:cs="Times New Roman"/>
          <w:color w:val="000000" w:themeColor="text1"/>
          <w:sz w:val="24"/>
          <w:szCs w:val="24"/>
        </w:rPr>
      </w:pPr>
    </w:p>
    <w:p w14:paraId="4A4BC3F7" w14:textId="77777777" w:rsidR="001B5996" w:rsidRPr="0036210B" w:rsidRDefault="001B5996" w:rsidP="0036210B">
      <w:pPr>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Schedule 1 – Amendments</w:t>
      </w:r>
    </w:p>
    <w:p w14:paraId="57A9C341" w14:textId="77777777" w:rsidR="001B5996" w:rsidRPr="0036210B" w:rsidRDefault="001B5996" w:rsidP="0036210B">
      <w:pPr>
        <w:rPr>
          <w:rFonts w:ascii="Times New Roman" w:hAnsi="Times New Roman" w:cs="Times New Roman"/>
          <w:bCs/>
          <w:color w:val="000000" w:themeColor="text1"/>
          <w:sz w:val="24"/>
          <w:szCs w:val="24"/>
        </w:rPr>
      </w:pPr>
    </w:p>
    <w:p w14:paraId="26B47D5D" w14:textId="77777777" w:rsidR="001B5996" w:rsidRPr="0036210B" w:rsidRDefault="001B5996" w:rsidP="0036210B">
      <w:pPr>
        <w:rPr>
          <w:rFonts w:ascii="Times New Roman" w:hAnsi="Times New Roman" w:cs="Times New Roman"/>
          <w:b/>
          <w:i/>
          <w:color w:val="000000" w:themeColor="text1"/>
          <w:sz w:val="24"/>
          <w:szCs w:val="24"/>
        </w:rPr>
      </w:pPr>
      <w:r w:rsidRPr="0036210B">
        <w:rPr>
          <w:rFonts w:ascii="Times New Roman" w:hAnsi="Times New Roman" w:cs="Times New Roman"/>
          <w:b/>
          <w:i/>
          <w:color w:val="000000" w:themeColor="text1"/>
          <w:sz w:val="24"/>
          <w:szCs w:val="24"/>
        </w:rPr>
        <w:t>Financial Framework (Supplementary Powers) Regulations 1997</w:t>
      </w:r>
    </w:p>
    <w:p w14:paraId="753A3013" w14:textId="77777777" w:rsidR="001B5996" w:rsidRPr="0036210B" w:rsidRDefault="001B5996" w:rsidP="0036210B">
      <w:pPr>
        <w:rPr>
          <w:rFonts w:ascii="Times New Roman" w:hAnsi="Times New Roman" w:cs="Times New Roman"/>
          <w:bCs/>
          <w:iCs/>
          <w:color w:val="000000" w:themeColor="text1"/>
          <w:sz w:val="24"/>
          <w:szCs w:val="24"/>
        </w:rPr>
      </w:pPr>
    </w:p>
    <w:p w14:paraId="54533A31" w14:textId="5072AED6" w:rsidR="001B5996" w:rsidRPr="0036210B" w:rsidRDefault="001B5996" w:rsidP="0036210B">
      <w:pPr>
        <w:rPr>
          <w:rFonts w:ascii="Times New Roman" w:hAnsi="Times New Roman" w:cs="Times New Roman"/>
          <w:bCs/>
          <w:iCs/>
          <w:color w:val="000000" w:themeColor="text1"/>
          <w:sz w:val="24"/>
          <w:szCs w:val="24"/>
        </w:rPr>
      </w:pPr>
      <w:r w:rsidRPr="0036210B">
        <w:rPr>
          <w:rFonts w:ascii="Times New Roman" w:hAnsi="Times New Roman" w:cs="Times New Roman"/>
          <w:bCs/>
          <w:iCs/>
          <w:color w:val="000000" w:themeColor="text1"/>
          <w:sz w:val="24"/>
          <w:szCs w:val="24"/>
        </w:rPr>
        <w:t>The item in Schedule 1 amends Schedule 1AB to the Principal Regulations to</w:t>
      </w:r>
      <w:r w:rsidRPr="0036210B">
        <w:rPr>
          <w:rFonts w:ascii="Times New Roman" w:hAnsi="Times New Roman" w:cs="Times New Roman"/>
          <w:iCs/>
          <w:color w:val="000000" w:themeColor="text1"/>
          <w:sz w:val="24"/>
          <w:szCs w:val="24"/>
        </w:rPr>
        <w:t xml:space="preserve"> establish legislative authority for government spending </w:t>
      </w:r>
      <w:r w:rsidRPr="0036210B">
        <w:rPr>
          <w:rFonts w:ascii="Times New Roman" w:hAnsi="Times New Roman" w:cs="Times New Roman"/>
          <w:color w:val="000000" w:themeColor="text1"/>
          <w:sz w:val="24"/>
          <w:szCs w:val="24"/>
        </w:rPr>
        <w:t xml:space="preserve">on activities to be administered by </w:t>
      </w:r>
      <w:r w:rsidRPr="00AB2E67">
        <w:rPr>
          <w:rFonts w:ascii="Times New Roman" w:hAnsi="Times New Roman" w:cs="Times New Roman"/>
          <w:color w:val="000000" w:themeColor="text1"/>
          <w:sz w:val="24"/>
          <w:szCs w:val="24"/>
        </w:rPr>
        <w:t xml:space="preserve">the </w:t>
      </w:r>
      <w:r w:rsidR="00121DAA" w:rsidRPr="000D3E67">
        <w:rPr>
          <w:rFonts w:ascii="Times New Roman" w:hAnsi="Times New Roman" w:cs="Times New Roman"/>
          <w:bCs/>
          <w:iCs/>
          <w:sz w:val="24"/>
          <w:szCs w:val="24"/>
        </w:rPr>
        <w:t>National Indigenous Australians Agency</w:t>
      </w:r>
      <w:r w:rsidR="009328DF" w:rsidRPr="000D3E67">
        <w:rPr>
          <w:rFonts w:ascii="Times New Roman" w:hAnsi="Times New Roman" w:cs="Times New Roman"/>
          <w:bCs/>
          <w:iCs/>
          <w:sz w:val="24"/>
          <w:szCs w:val="24"/>
        </w:rPr>
        <w:t xml:space="preserve"> (NIAA)</w:t>
      </w:r>
      <w:r w:rsidR="00AB2E67">
        <w:rPr>
          <w:rFonts w:ascii="Times New Roman" w:hAnsi="Times New Roman" w:cs="Times New Roman"/>
          <w:bCs/>
          <w:iCs/>
          <w:sz w:val="24"/>
          <w:szCs w:val="24"/>
        </w:rPr>
        <w:t>,</w:t>
      </w:r>
      <w:r w:rsidR="00121DAA" w:rsidRPr="000D3E67">
        <w:rPr>
          <w:rFonts w:ascii="Times New Roman" w:hAnsi="Times New Roman" w:cs="Times New Roman"/>
          <w:bCs/>
          <w:iCs/>
          <w:sz w:val="24"/>
          <w:szCs w:val="24"/>
        </w:rPr>
        <w:t xml:space="preserve"> part of the </w:t>
      </w:r>
      <w:r w:rsidR="00121DAA" w:rsidRPr="000D3E67">
        <w:rPr>
          <w:rFonts w:ascii="Times New Roman" w:hAnsi="Times New Roman" w:cs="Times New Roman"/>
          <w:sz w:val="24"/>
          <w:szCs w:val="24"/>
        </w:rPr>
        <w:t>Prime Minister and Cabinet</w:t>
      </w:r>
      <w:r w:rsidR="008F18DF" w:rsidRPr="000D3E67">
        <w:rPr>
          <w:rFonts w:ascii="Times New Roman" w:hAnsi="Times New Roman" w:cs="Times New Roman"/>
          <w:sz w:val="24"/>
          <w:szCs w:val="24"/>
        </w:rPr>
        <w:t xml:space="preserve"> portfolio</w:t>
      </w:r>
      <w:r w:rsidR="00121DAA" w:rsidRPr="000D3E67">
        <w:rPr>
          <w:rFonts w:ascii="Times New Roman" w:hAnsi="Times New Roman" w:cs="Times New Roman"/>
          <w:sz w:val="24"/>
          <w:szCs w:val="24"/>
        </w:rPr>
        <w:t>.</w:t>
      </w:r>
    </w:p>
    <w:p w14:paraId="17EC5C38" w14:textId="77777777" w:rsidR="001B5996" w:rsidRPr="0036210B" w:rsidRDefault="001B5996" w:rsidP="0036210B">
      <w:pPr>
        <w:rPr>
          <w:rFonts w:ascii="Times New Roman" w:hAnsi="Times New Roman" w:cs="Times New Roman"/>
          <w:bCs/>
          <w:iCs/>
          <w:color w:val="000000" w:themeColor="text1"/>
          <w:sz w:val="24"/>
          <w:szCs w:val="24"/>
        </w:rPr>
      </w:pPr>
    </w:p>
    <w:p w14:paraId="619A91D4" w14:textId="26E3A7BD" w:rsidR="001B5996" w:rsidRPr="000D3E67" w:rsidRDefault="001B5996" w:rsidP="000D3E67">
      <w:pPr>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Item 1 – In the appropriate position in Part </w:t>
      </w:r>
      <w:r w:rsidR="00973825" w:rsidRPr="0036210B">
        <w:rPr>
          <w:rFonts w:ascii="Times New Roman" w:hAnsi="Times New Roman" w:cs="Times New Roman"/>
          <w:b/>
          <w:color w:val="000000" w:themeColor="text1"/>
          <w:sz w:val="24"/>
          <w:szCs w:val="24"/>
        </w:rPr>
        <w:t>4</w:t>
      </w:r>
      <w:r w:rsidRPr="0036210B">
        <w:rPr>
          <w:rFonts w:ascii="Times New Roman" w:hAnsi="Times New Roman" w:cs="Times New Roman"/>
          <w:b/>
          <w:color w:val="000000" w:themeColor="text1"/>
          <w:sz w:val="24"/>
          <w:szCs w:val="24"/>
        </w:rPr>
        <w:t xml:space="preserve"> of Schedule 1AB (table)</w:t>
      </w:r>
    </w:p>
    <w:p w14:paraId="01D968C8" w14:textId="77777777" w:rsidR="001B5996" w:rsidRPr="000D3E67" w:rsidRDefault="001B5996" w:rsidP="000D3E67">
      <w:pPr>
        <w:rPr>
          <w:rFonts w:ascii="Times New Roman" w:hAnsi="Times New Roman" w:cs="Times New Roman"/>
          <w:bCs/>
          <w:iCs/>
          <w:color w:val="000000" w:themeColor="text1"/>
          <w:sz w:val="24"/>
          <w:szCs w:val="24"/>
        </w:rPr>
      </w:pPr>
    </w:p>
    <w:p w14:paraId="0C957050" w14:textId="058BE8A4" w:rsidR="001B5996" w:rsidRPr="000D3E67" w:rsidRDefault="001B5996" w:rsidP="000D3E67">
      <w:pPr>
        <w:rPr>
          <w:rFonts w:ascii="Times New Roman" w:hAnsi="Times New Roman" w:cs="Times New Roman"/>
          <w:bCs/>
          <w:iCs/>
          <w:color w:val="000000" w:themeColor="text1"/>
          <w:sz w:val="24"/>
          <w:szCs w:val="24"/>
        </w:rPr>
      </w:pPr>
      <w:r w:rsidRPr="000D3E67">
        <w:rPr>
          <w:rFonts w:ascii="Times New Roman" w:hAnsi="Times New Roman" w:cs="Times New Roman"/>
          <w:bCs/>
          <w:iCs/>
          <w:color w:val="000000" w:themeColor="text1"/>
          <w:sz w:val="24"/>
          <w:szCs w:val="24"/>
        </w:rPr>
        <w:t>This item adds two new table item</w:t>
      </w:r>
      <w:r w:rsidR="00DB6173" w:rsidRPr="000D3E67">
        <w:rPr>
          <w:rFonts w:ascii="Times New Roman" w:hAnsi="Times New Roman" w:cs="Times New Roman"/>
          <w:bCs/>
          <w:iCs/>
          <w:color w:val="000000" w:themeColor="text1"/>
          <w:sz w:val="24"/>
          <w:szCs w:val="24"/>
        </w:rPr>
        <w:t>s</w:t>
      </w:r>
      <w:r w:rsidRPr="000D3E67">
        <w:rPr>
          <w:rFonts w:ascii="Times New Roman" w:hAnsi="Times New Roman" w:cs="Times New Roman"/>
          <w:bCs/>
          <w:iCs/>
          <w:color w:val="000000" w:themeColor="text1"/>
          <w:sz w:val="24"/>
          <w:szCs w:val="24"/>
        </w:rPr>
        <w:t xml:space="preserve"> to Part </w:t>
      </w:r>
      <w:r w:rsidR="00973825" w:rsidRPr="000D3E67">
        <w:rPr>
          <w:rFonts w:ascii="Times New Roman" w:hAnsi="Times New Roman" w:cs="Times New Roman"/>
          <w:bCs/>
          <w:iCs/>
          <w:color w:val="000000" w:themeColor="text1"/>
          <w:sz w:val="24"/>
          <w:szCs w:val="24"/>
        </w:rPr>
        <w:t>4</w:t>
      </w:r>
      <w:r w:rsidRPr="000D3E67">
        <w:rPr>
          <w:rFonts w:ascii="Times New Roman" w:hAnsi="Times New Roman" w:cs="Times New Roman"/>
          <w:bCs/>
          <w:iCs/>
          <w:color w:val="000000" w:themeColor="text1"/>
          <w:sz w:val="24"/>
          <w:szCs w:val="24"/>
        </w:rPr>
        <w:t xml:space="preserve"> of Schedule 1AB.</w:t>
      </w:r>
    </w:p>
    <w:p w14:paraId="5C02749F" w14:textId="77777777" w:rsidR="001B5996" w:rsidRPr="000D3E67" w:rsidRDefault="001B5996" w:rsidP="000D3E67">
      <w:pPr>
        <w:rPr>
          <w:rFonts w:ascii="Times New Roman" w:hAnsi="Times New Roman" w:cs="Times New Roman"/>
          <w:bCs/>
          <w:iCs/>
          <w:color w:val="000000" w:themeColor="text1"/>
          <w:sz w:val="24"/>
          <w:szCs w:val="24"/>
        </w:rPr>
      </w:pPr>
    </w:p>
    <w:p w14:paraId="6540D423" w14:textId="1E6AAAD7" w:rsidR="001B5996" w:rsidRPr="000D3E67" w:rsidRDefault="001B5996" w:rsidP="000D3E67">
      <w:pPr>
        <w:rPr>
          <w:rFonts w:ascii="Times New Roman" w:hAnsi="Times New Roman" w:cs="Times New Roman"/>
          <w:bCs/>
          <w:i/>
          <w:color w:val="000000" w:themeColor="text1"/>
          <w:sz w:val="24"/>
          <w:szCs w:val="24"/>
          <w:u w:val="single"/>
        </w:rPr>
      </w:pPr>
      <w:r w:rsidRPr="000D3E67">
        <w:rPr>
          <w:rFonts w:ascii="Times New Roman" w:hAnsi="Times New Roman" w:cs="Times New Roman"/>
          <w:bCs/>
          <w:i/>
          <w:color w:val="000000" w:themeColor="text1"/>
          <w:sz w:val="24"/>
          <w:szCs w:val="24"/>
          <w:u w:val="single"/>
        </w:rPr>
        <w:t xml:space="preserve">Table item </w:t>
      </w:r>
      <w:r w:rsidR="00C4774C">
        <w:rPr>
          <w:rFonts w:ascii="Times New Roman" w:hAnsi="Times New Roman" w:cs="Times New Roman"/>
          <w:bCs/>
          <w:i/>
          <w:color w:val="000000" w:themeColor="text1"/>
          <w:sz w:val="24"/>
          <w:szCs w:val="24"/>
          <w:u w:val="single"/>
        </w:rPr>
        <w:t>717</w:t>
      </w:r>
      <w:r w:rsidRPr="000D3E67">
        <w:rPr>
          <w:rFonts w:ascii="Times New Roman" w:hAnsi="Times New Roman" w:cs="Times New Roman"/>
          <w:bCs/>
          <w:i/>
          <w:color w:val="000000" w:themeColor="text1"/>
          <w:sz w:val="24"/>
          <w:szCs w:val="24"/>
          <w:u w:val="single"/>
        </w:rPr>
        <w:t xml:space="preserve"> – </w:t>
      </w:r>
      <w:r w:rsidR="00973825" w:rsidRPr="000D3E67">
        <w:rPr>
          <w:rFonts w:ascii="Times New Roman" w:hAnsi="Times New Roman" w:cs="Times New Roman"/>
          <w:bCs/>
          <w:i/>
          <w:color w:val="000000" w:themeColor="text1"/>
          <w:sz w:val="24"/>
          <w:szCs w:val="24"/>
          <w:u w:val="single"/>
        </w:rPr>
        <w:t>Junior Rangers</w:t>
      </w:r>
    </w:p>
    <w:p w14:paraId="03173236" w14:textId="77777777" w:rsidR="001B5996" w:rsidRPr="000D3E67" w:rsidRDefault="001B5996" w:rsidP="000D3E67">
      <w:pPr>
        <w:rPr>
          <w:rFonts w:ascii="Times New Roman" w:hAnsi="Times New Roman" w:cs="Times New Roman"/>
          <w:bCs/>
          <w:iCs/>
          <w:color w:val="000000" w:themeColor="text1"/>
          <w:sz w:val="24"/>
          <w:szCs w:val="24"/>
        </w:rPr>
      </w:pPr>
    </w:p>
    <w:p w14:paraId="2BEDFFE2" w14:textId="786D987F" w:rsidR="001B5996" w:rsidRPr="0036210B" w:rsidRDefault="001B5996" w:rsidP="0036210B">
      <w:pPr>
        <w:rPr>
          <w:rFonts w:ascii="Times New Roman" w:hAnsi="Times New Roman" w:cs="Times New Roman"/>
          <w:bCs/>
          <w:iCs/>
          <w:color w:val="000000" w:themeColor="text1"/>
          <w:sz w:val="24"/>
          <w:szCs w:val="24"/>
        </w:rPr>
      </w:pPr>
      <w:r w:rsidRPr="0036210B">
        <w:rPr>
          <w:rFonts w:ascii="Times New Roman" w:hAnsi="Times New Roman" w:cs="Times New Roman"/>
          <w:iCs/>
          <w:color w:val="000000" w:themeColor="text1"/>
          <w:sz w:val="24"/>
          <w:szCs w:val="24"/>
        </w:rPr>
        <w:t xml:space="preserve">New </w:t>
      </w:r>
      <w:r w:rsidRPr="0036210B">
        <w:rPr>
          <w:rFonts w:ascii="Times New Roman" w:hAnsi="Times New Roman" w:cs="Times New Roman"/>
          <w:b/>
          <w:bCs/>
          <w:iCs/>
          <w:color w:val="000000" w:themeColor="text1"/>
          <w:sz w:val="24"/>
          <w:szCs w:val="24"/>
        </w:rPr>
        <w:t xml:space="preserve">table item </w:t>
      </w:r>
      <w:r w:rsidR="00510EF9">
        <w:rPr>
          <w:rFonts w:ascii="Times New Roman" w:hAnsi="Times New Roman" w:cs="Times New Roman"/>
          <w:b/>
          <w:bCs/>
          <w:iCs/>
          <w:color w:val="000000" w:themeColor="text1"/>
          <w:sz w:val="24"/>
          <w:szCs w:val="24"/>
        </w:rPr>
        <w:t>717</w:t>
      </w:r>
      <w:r w:rsidRPr="0036210B">
        <w:rPr>
          <w:rFonts w:ascii="Times New Roman" w:hAnsi="Times New Roman" w:cs="Times New Roman"/>
          <w:iCs/>
          <w:color w:val="000000" w:themeColor="text1"/>
          <w:sz w:val="24"/>
          <w:szCs w:val="24"/>
        </w:rPr>
        <w:t xml:space="preserve"> establishes legislative authority</w:t>
      </w:r>
      <w:r w:rsidR="007B33A7">
        <w:rPr>
          <w:rFonts w:ascii="Times New Roman" w:hAnsi="Times New Roman" w:cs="Times New Roman"/>
          <w:iCs/>
          <w:color w:val="000000" w:themeColor="text1"/>
          <w:sz w:val="24"/>
          <w:szCs w:val="24"/>
        </w:rPr>
        <w:t xml:space="preserve"> for government spending</w:t>
      </w:r>
      <w:r w:rsidRPr="0036210B">
        <w:rPr>
          <w:rFonts w:ascii="Times New Roman" w:hAnsi="Times New Roman" w:cs="Times New Roman"/>
          <w:iCs/>
          <w:color w:val="000000" w:themeColor="text1"/>
          <w:sz w:val="24"/>
          <w:szCs w:val="24"/>
        </w:rPr>
        <w:t xml:space="preserve"> </w:t>
      </w:r>
      <w:r w:rsidRPr="0036210B">
        <w:rPr>
          <w:rFonts w:ascii="Times New Roman" w:hAnsi="Times New Roman" w:cs="Times New Roman"/>
          <w:bCs/>
          <w:iCs/>
          <w:color w:val="000000" w:themeColor="text1"/>
          <w:sz w:val="24"/>
          <w:szCs w:val="24"/>
        </w:rPr>
        <w:t xml:space="preserve">for the </w:t>
      </w:r>
      <w:r w:rsidR="0081768A" w:rsidRPr="0036210B">
        <w:rPr>
          <w:rFonts w:ascii="Times New Roman" w:hAnsi="Times New Roman" w:cs="Times New Roman"/>
          <w:iCs/>
          <w:sz w:val="24"/>
          <w:szCs w:val="24"/>
        </w:rPr>
        <w:t xml:space="preserve">Junior Rangers </w:t>
      </w:r>
      <w:r w:rsidR="007B5CD7">
        <w:rPr>
          <w:rFonts w:ascii="Times New Roman" w:hAnsi="Times New Roman" w:cs="Times New Roman"/>
          <w:iCs/>
          <w:sz w:val="24"/>
          <w:szCs w:val="24"/>
        </w:rPr>
        <w:t>program</w:t>
      </w:r>
      <w:r w:rsidR="00375A44">
        <w:rPr>
          <w:rFonts w:ascii="Times New Roman" w:hAnsi="Times New Roman" w:cs="Times New Roman"/>
          <w:iCs/>
          <w:sz w:val="24"/>
          <w:szCs w:val="24"/>
        </w:rPr>
        <w:t xml:space="preserve"> (the program)</w:t>
      </w:r>
      <w:r w:rsidRPr="0036210B">
        <w:rPr>
          <w:rFonts w:ascii="Times New Roman" w:hAnsi="Times New Roman" w:cs="Times New Roman"/>
          <w:bCs/>
          <w:iCs/>
          <w:color w:val="000000" w:themeColor="text1"/>
          <w:sz w:val="24"/>
          <w:szCs w:val="24"/>
        </w:rPr>
        <w:t>.</w:t>
      </w:r>
    </w:p>
    <w:p w14:paraId="647E58C5" w14:textId="77777777" w:rsidR="001B5996" w:rsidRPr="0036210B" w:rsidRDefault="001B5996" w:rsidP="0036210B">
      <w:pPr>
        <w:rPr>
          <w:rFonts w:ascii="Times New Roman" w:hAnsi="Times New Roman" w:cs="Times New Roman"/>
          <w:bCs/>
          <w:iCs/>
          <w:color w:val="000000" w:themeColor="text1"/>
          <w:sz w:val="24"/>
          <w:szCs w:val="24"/>
        </w:rPr>
      </w:pPr>
    </w:p>
    <w:p w14:paraId="2B7CFE91" w14:textId="1FA3EC7A" w:rsidR="0073694B" w:rsidRDefault="00A60C65" w:rsidP="00E42B8C">
      <w:pPr>
        <w:rPr>
          <w:rFonts w:ascii="Times New Roman" w:hAnsi="Times New Roman" w:cs="Times New Roman"/>
          <w:sz w:val="24"/>
          <w:szCs w:val="24"/>
          <w:lang w:eastAsia="en-AU"/>
        </w:rPr>
      </w:pPr>
      <w:r>
        <w:rPr>
          <w:rFonts w:ascii="Times New Roman" w:hAnsi="Times New Roman" w:cs="Times New Roman"/>
          <w:sz w:val="24"/>
          <w:szCs w:val="24"/>
          <w:lang w:eastAsia="en-AU"/>
        </w:rPr>
        <w:t>The program</w:t>
      </w:r>
      <w:r w:rsidR="00E42B8C" w:rsidRPr="00E42B8C">
        <w:rPr>
          <w:rFonts w:ascii="Times New Roman" w:hAnsi="Times New Roman" w:cs="Times New Roman"/>
          <w:sz w:val="24"/>
          <w:szCs w:val="24"/>
          <w:lang w:eastAsia="en-AU"/>
        </w:rPr>
        <w:t xml:space="preserve"> support</w:t>
      </w:r>
      <w:r>
        <w:rPr>
          <w:rFonts w:ascii="Times New Roman" w:hAnsi="Times New Roman" w:cs="Times New Roman"/>
          <w:sz w:val="24"/>
          <w:szCs w:val="24"/>
          <w:lang w:eastAsia="en-AU"/>
        </w:rPr>
        <w:t>s</w:t>
      </w:r>
      <w:r w:rsidR="00E42B8C" w:rsidRPr="00E42B8C">
        <w:rPr>
          <w:rFonts w:ascii="Times New Roman" w:hAnsi="Times New Roman" w:cs="Times New Roman"/>
          <w:sz w:val="24"/>
          <w:szCs w:val="24"/>
          <w:lang w:eastAsia="en-AU"/>
        </w:rPr>
        <w:t xml:space="preserve"> Aboriginal and Torres Strait Islander primary and secondary </w:t>
      </w:r>
      <w:r w:rsidR="003C2DDA">
        <w:rPr>
          <w:rFonts w:ascii="Times New Roman" w:hAnsi="Times New Roman" w:cs="Times New Roman"/>
          <w:sz w:val="24"/>
          <w:szCs w:val="24"/>
          <w:lang w:eastAsia="en-AU"/>
        </w:rPr>
        <w:br/>
      </w:r>
      <w:r w:rsidR="00E42B8C" w:rsidRPr="00E42B8C">
        <w:rPr>
          <w:rFonts w:ascii="Times New Roman" w:hAnsi="Times New Roman" w:cs="Times New Roman"/>
          <w:sz w:val="24"/>
          <w:szCs w:val="24"/>
          <w:lang w:eastAsia="en-AU"/>
        </w:rPr>
        <w:t xml:space="preserve">school-aged children and youth to engage with their schooling through a combination of classroom and on-Country learning. </w:t>
      </w:r>
      <w:r w:rsidR="0073694B" w:rsidRPr="0073694B">
        <w:rPr>
          <w:rFonts w:ascii="Times New Roman" w:hAnsi="Times New Roman" w:cs="Times New Roman"/>
          <w:sz w:val="24"/>
          <w:szCs w:val="24"/>
          <w:lang w:eastAsia="en-AU"/>
        </w:rPr>
        <w:t xml:space="preserve">Activities are linked to curriculum and involve land, sea and natural resource management, environmental </w:t>
      </w:r>
      <w:r w:rsidR="0073694B" w:rsidRPr="00253990">
        <w:rPr>
          <w:rFonts w:ascii="Times New Roman" w:hAnsi="Times New Roman" w:cs="Times New Roman"/>
          <w:sz w:val="24"/>
          <w:szCs w:val="24"/>
          <w:lang w:eastAsia="en-AU"/>
        </w:rPr>
        <w:t xml:space="preserve">data collection, heritage related projects and cultural studies. Projects support participating students to complete </w:t>
      </w:r>
      <w:r w:rsidR="00D52F7E" w:rsidRPr="00253990">
        <w:rPr>
          <w:rFonts w:ascii="Times New Roman" w:hAnsi="Times New Roman" w:cs="Times New Roman"/>
          <w:sz w:val="24"/>
          <w:szCs w:val="24"/>
          <w:lang w:eastAsia="en-AU"/>
        </w:rPr>
        <w:t xml:space="preserve">their </w:t>
      </w:r>
      <w:r w:rsidR="0073694B" w:rsidRPr="00253990">
        <w:rPr>
          <w:rFonts w:ascii="Times New Roman" w:hAnsi="Times New Roman" w:cs="Times New Roman"/>
          <w:sz w:val="24"/>
          <w:szCs w:val="24"/>
          <w:lang w:eastAsia="en-AU"/>
        </w:rPr>
        <w:t>school</w:t>
      </w:r>
      <w:r w:rsidR="00D52F7E" w:rsidRPr="00253990">
        <w:rPr>
          <w:rFonts w:ascii="Times New Roman" w:hAnsi="Times New Roman" w:cs="Times New Roman"/>
          <w:sz w:val="24"/>
          <w:szCs w:val="24"/>
          <w:lang w:eastAsia="en-AU"/>
        </w:rPr>
        <w:t>ing</w:t>
      </w:r>
      <w:r w:rsidR="0073694B" w:rsidRPr="00253990">
        <w:rPr>
          <w:rFonts w:ascii="Times New Roman" w:hAnsi="Times New Roman" w:cs="Times New Roman"/>
          <w:sz w:val="24"/>
          <w:szCs w:val="24"/>
          <w:lang w:eastAsia="en-AU"/>
        </w:rPr>
        <w:t xml:space="preserve"> and support the completion of vocational training.</w:t>
      </w:r>
      <w:r w:rsidR="0073694B" w:rsidRPr="0073694B">
        <w:rPr>
          <w:rFonts w:ascii="Times New Roman" w:hAnsi="Times New Roman" w:cs="Times New Roman"/>
          <w:sz w:val="24"/>
          <w:szCs w:val="24"/>
          <w:lang w:eastAsia="en-AU"/>
        </w:rPr>
        <w:t xml:space="preserve"> </w:t>
      </w:r>
    </w:p>
    <w:p w14:paraId="5CF96383" w14:textId="77777777" w:rsidR="00CA6E54" w:rsidRDefault="00CA6E54" w:rsidP="00E42B8C">
      <w:pPr>
        <w:rPr>
          <w:rFonts w:ascii="Times New Roman" w:hAnsi="Times New Roman" w:cs="Times New Roman"/>
          <w:sz w:val="24"/>
          <w:szCs w:val="24"/>
          <w:lang w:eastAsia="en-AU"/>
        </w:rPr>
      </w:pPr>
    </w:p>
    <w:p w14:paraId="2D72BF6D" w14:textId="61E780ED" w:rsidR="00E42B8C" w:rsidRPr="00E42B8C" w:rsidRDefault="00E42B8C" w:rsidP="00E42B8C">
      <w:pPr>
        <w:rPr>
          <w:rFonts w:ascii="Times New Roman" w:hAnsi="Times New Roman" w:cs="Times New Roman"/>
          <w:sz w:val="24"/>
          <w:szCs w:val="24"/>
          <w:lang w:eastAsia="en-AU"/>
        </w:rPr>
      </w:pPr>
      <w:r w:rsidRPr="00E42B8C">
        <w:rPr>
          <w:rFonts w:ascii="Times New Roman" w:hAnsi="Times New Roman" w:cs="Times New Roman"/>
          <w:sz w:val="24"/>
          <w:szCs w:val="24"/>
          <w:lang w:eastAsia="en-AU"/>
        </w:rPr>
        <w:t xml:space="preserve">The </w:t>
      </w:r>
      <w:r w:rsidR="00375A44">
        <w:rPr>
          <w:rFonts w:ascii="Times New Roman" w:hAnsi="Times New Roman" w:cs="Times New Roman"/>
          <w:sz w:val="24"/>
          <w:szCs w:val="24"/>
          <w:lang w:eastAsia="en-AU"/>
        </w:rPr>
        <w:t>program</w:t>
      </w:r>
      <w:r w:rsidRPr="00E42B8C">
        <w:rPr>
          <w:rFonts w:ascii="Times New Roman" w:hAnsi="Times New Roman" w:cs="Times New Roman"/>
          <w:sz w:val="24"/>
          <w:szCs w:val="24"/>
          <w:lang w:eastAsia="en-AU"/>
        </w:rPr>
        <w:t xml:space="preserve"> contributes to the National Agreement on Closing the Gap</w:t>
      </w:r>
      <w:r w:rsidR="000E14DC">
        <w:rPr>
          <w:rFonts w:ascii="Times New Roman" w:hAnsi="Times New Roman" w:cs="Times New Roman"/>
          <w:sz w:val="24"/>
          <w:szCs w:val="24"/>
          <w:lang w:eastAsia="en-AU"/>
        </w:rPr>
        <w:t>, specifically</w:t>
      </w:r>
      <w:r w:rsidRPr="00E42B8C">
        <w:rPr>
          <w:rFonts w:ascii="Times New Roman" w:hAnsi="Times New Roman" w:cs="Times New Roman"/>
          <w:sz w:val="24"/>
          <w:szCs w:val="24"/>
          <w:lang w:eastAsia="en-AU"/>
        </w:rPr>
        <w:t xml:space="preserve"> </w:t>
      </w:r>
      <w:r w:rsidR="002B3D6B">
        <w:rPr>
          <w:rFonts w:ascii="Times New Roman" w:hAnsi="Times New Roman" w:cs="Times New Roman"/>
          <w:sz w:val="24"/>
          <w:szCs w:val="24"/>
          <w:lang w:eastAsia="en-AU"/>
        </w:rPr>
        <w:t>O</w:t>
      </w:r>
      <w:r w:rsidRPr="00E42B8C">
        <w:rPr>
          <w:rFonts w:ascii="Times New Roman" w:hAnsi="Times New Roman" w:cs="Times New Roman"/>
          <w:sz w:val="24"/>
          <w:szCs w:val="24"/>
          <w:lang w:eastAsia="en-AU"/>
        </w:rPr>
        <w:t>utcome</w:t>
      </w:r>
      <w:r w:rsidR="000E14DC">
        <w:rPr>
          <w:rFonts w:ascii="Times New Roman" w:hAnsi="Times New Roman" w:cs="Times New Roman"/>
          <w:sz w:val="24"/>
          <w:szCs w:val="24"/>
          <w:lang w:eastAsia="en-AU"/>
        </w:rPr>
        <w:t> </w:t>
      </w:r>
      <w:r w:rsidRPr="00E42B8C">
        <w:rPr>
          <w:rFonts w:ascii="Times New Roman" w:hAnsi="Times New Roman" w:cs="Times New Roman"/>
          <w:sz w:val="24"/>
          <w:szCs w:val="24"/>
          <w:lang w:eastAsia="en-AU"/>
        </w:rPr>
        <w:t xml:space="preserve">5: </w:t>
      </w:r>
      <w:r w:rsidR="002B3D6B">
        <w:rPr>
          <w:rFonts w:ascii="Times New Roman" w:hAnsi="Times New Roman" w:cs="Times New Roman"/>
          <w:sz w:val="24"/>
          <w:szCs w:val="24"/>
          <w:lang w:eastAsia="en-AU"/>
        </w:rPr>
        <w:t>S</w:t>
      </w:r>
      <w:r w:rsidRPr="00E42B8C">
        <w:rPr>
          <w:rFonts w:ascii="Times New Roman" w:hAnsi="Times New Roman" w:cs="Times New Roman"/>
          <w:sz w:val="24"/>
          <w:szCs w:val="24"/>
          <w:lang w:eastAsia="en-AU"/>
        </w:rPr>
        <w:t>tudents achieve their full learning potential</w:t>
      </w:r>
      <w:r w:rsidR="002B3D6B">
        <w:rPr>
          <w:rFonts w:ascii="Times New Roman" w:hAnsi="Times New Roman" w:cs="Times New Roman"/>
          <w:sz w:val="24"/>
          <w:szCs w:val="24"/>
          <w:lang w:eastAsia="en-AU"/>
        </w:rPr>
        <w:t>,</w:t>
      </w:r>
      <w:r w:rsidRPr="00E42B8C">
        <w:rPr>
          <w:rFonts w:ascii="Times New Roman" w:hAnsi="Times New Roman" w:cs="Times New Roman"/>
          <w:sz w:val="24"/>
          <w:szCs w:val="24"/>
          <w:lang w:eastAsia="en-AU"/>
        </w:rPr>
        <w:t xml:space="preserve"> and </w:t>
      </w:r>
      <w:r w:rsidR="002B3D6B">
        <w:rPr>
          <w:rFonts w:ascii="Times New Roman" w:hAnsi="Times New Roman" w:cs="Times New Roman"/>
          <w:sz w:val="24"/>
          <w:szCs w:val="24"/>
          <w:lang w:eastAsia="en-AU"/>
        </w:rPr>
        <w:t>O</w:t>
      </w:r>
      <w:r w:rsidRPr="00E42B8C">
        <w:rPr>
          <w:rFonts w:ascii="Times New Roman" w:hAnsi="Times New Roman" w:cs="Times New Roman"/>
          <w:sz w:val="24"/>
          <w:szCs w:val="24"/>
          <w:lang w:eastAsia="en-AU"/>
        </w:rPr>
        <w:t xml:space="preserve">utcome 7: </w:t>
      </w:r>
      <w:r w:rsidR="002B3D6B">
        <w:rPr>
          <w:rFonts w:ascii="Times New Roman" w:hAnsi="Times New Roman" w:cs="Times New Roman"/>
          <w:sz w:val="24"/>
          <w:szCs w:val="24"/>
          <w:lang w:eastAsia="en-AU"/>
        </w:rPr>
        <w:t>Y</w:t>
      </w:r>
      <w:r w:rsidRPr="00E42B8C">
        <w:rPr>
          <w:rFonts w:ascii="Times New Roman" w:hAnsi="Times New Roman" w:cs="Times New Roman"/>
          <w:sz w:val="24"/>
          <w:szCs w:val="24"/>
          <w:lang w:eastAsia="en-AU"/>
        </w:rPr>
        <w:t>outh are engaged in employment and education.</w:t>
      </w:r>
    </w:p>
    <w:p w14:paraId="262693A3" w14:textId="77777777" w:rsidR="00E42B8C" w:rsidRPr="00E42B8C" w:rsidRDefault="00E42B8C" w:rsidP="00E42B8C">
      <w:pPr>
        <w:rPr>
          <w:rFonts w:ascii="Times New Roman" w:hAnsi="Times New Roman" w:cs="Times New Roman"/>
          <w:sz w:val="24"/>
          <w:szCs w:val="24"/>
          <w:lang w:eastAsia="en-AU"/>
        </w:rPr>
      </w:pPr>
    </w:p>
    <w:p w14:paraId="30FAA24B" w14:textId="0949E219" w:rsidR="00E42B8C" w:rsidRPr="00E42B8C" w:rsidRDefault="005C42F9" w:rsidP="00E42B8C">
      <w:pPr>
        <w:rPr>
          <w:rFonts w:ascii="Times New Roman" w:hAnsi="Times New Roman" w:cs="Times New Roman"/>
          <w:sz w:val="24"/>
          <w:szCs w:val="24"/>
          <w:lang w:eastAsia="en-AU"/>
        </w:rPr>
      </w:pPr>
      <w:r>
        <w:rPr>
          <w:rFonts w:ascii="Times New Roman" w:hAnsi="Times New Roman" w:cs="Times New Roman"/>
          <w:sz w:val="24"/>
          <w:szCs w:val="24"/>
          <w:lang w:eastAsia="en-AU"/>
        </w:rPr>
        <w:t>Junior Ranger</w:t>
      </w:r>
      <w:r w:rsidR="000D0011">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projects</w:t>
      </w:r>
      <w:r w:rsidR="00B522C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have</w:t>
      </w:r>
      <w:r w:rsidR="00E42B8C" w:rsidRPr="00E42B8C">
        <w:rPr>
          <w:rFonts w:ascii="Times New Roman" w:hAnsi="Times New Roman" w:cs="Times New Roman"/>
          <w:sz w:val="24"/>
          <w:szCs w:val="24"/>
          <w:lang w:eastAsia="en-AU"/>
        </w:rPr>
        <w:t xml:space="preserve"> received Commonwealth support under the Indigenous Ranger Cadetship Pilot Program </w:t>
      </w:r>
      <w:r w:rsidR="00A000AA">
        <w:rPr>
          <w:rFonts w:ascii="Times New Roman" w:hAnsi="Times New Roman" w:cs="Times New Roman"/>
          <w:sz w:val="24"/>
          <w:szCs w:val="24"/>
          <w:lang w:eastAsia="en-AU"/>
        </w:rPr>
        <w:t>since</w:t>
      </w:r>
      <w:r w:rsidR="00A000AA" w:rsidRPr="00E42B8C">
        <w:rPr>
          <w:rFonts w:ascii="Times New Roman" w:hAnsi="Times New Roman" w:cs="Times New Roman"/>
          <w:sz w:val="24"/>
          <w:szCs w:val="24"/>
          <w:lang w:eastAsia="en-AU"/>
        </w:rPr>
        <w:t xml:space="preserve"> </w:t>
      </w:r>
      <w:r w:rsidR="00E42B8C" w:rsidRPr="00E42B8C">
        <w:rPr>
          <w:rFonts w:ascii="Times New Roman" w:hAnsi="Times New Roman" w:cs="Times New Roman"/>
          <w:sz w:val="24"/>
          <w:szCs w:val="24"/>
          <w:lang w:eastAsia="en-AU"/>
        </w:rPr>
        <w:t>2012</w:t>
      </w:r>
      <w:r w:rsidR="00C90187">
        <w:rPr>
          <w:rFonts w:ascii="Times New Roman" w:hAnsi="Times New Roman" w:cs="Times New Roman"/>
          <w:sz w:val="24"/>
          <w:szCs w:val="24"/>
          <w:lang w:eastAsia="en-AU"/>
        </w:rPr>
        <w:t>.</w:t>
      </w:r>
      <w:r w:rsidR="00B522CA">
        <w:rPr>
          <w:rFonts w:ascii="Times New Roman" w:hAnsi="Times New Roman" w:cs="Times New Roman"/>
          <w:sz w:val="24"/>
          <w:szCs w:val="24"/>
          <w:lang w:eastAsia="en-AU"/>
        </w:rPr>
        <w:t xml:space="preserve"> </w:t>
      </w:r>
      <w:r w:rsidR="00176CF5">
        <w:rPr>
          <w:rFonts w:ascii="Times New Roman" w:hAnsi="Times New Roman" w:cs="Times New Roman"/>
          <w:sz w:val="24"/>
          <w:szCs w:val="24"/>
          <w:lang w:eastAsia="en-AU"/>
        </w:rPr>
        <w:t>Seed</w:t>
      </w:r>
      <w:r w:rsidR="00B47559">
        <w:rPr>
          <w:rFonts w:ascii="Times New Roman" w:hAnsi="Times New Roman" w:cs="Times New Roman"/>
          <w:sz w:val="24"/>
          <w:szCs w:val="24"/>
          <w:lang w:eastAsia="en-AU"/>
        </w:rPr>
        <w:t>ed</w:t>
      </w:r>
      <w:r w:rsidR="00176CF5">
        <w:rPr>
          <w:rFonts w:ascii="Times New Roman" w:hAnsi="Times New Roman" w:cs="Times New Roman"/>
          <w:sz w:val="24"/>
          <w:szCs w:val="24"/>
          <w:lang w:eastAsia="en-AU"/>
        </w:rPr>
        <w:t xml:space="preserve"> f</w:t>
      </w:r>
      <w:r w:rsidR="00B522CA">
        <w:rPr>
          <w:rFonts w:ascii="Times New Roman" w:hAnsi="Times New Roman" w:cs="Times New Roman"/>
          <w:sz w:val="24"/>
          <w:szCs w:val="24"/>
          <w:lang w:eastAsia="en-AU"/>
        </w:rPr>
        <w:t>und</w:t>
      </w:r>
      <w:r w:rsidR="00B47559">
        <w:rPr>
          <w:rFonts w:ascii="Times New Roman" w:hAnsi="Times New Roman" w:cs="Times New Roman"/>
          <w:sz w:val="24"/>
          <w:szCs w:val="24"/>
          <w:lang w:eastAsia="en-AU"/>
        </w:rPr>
        <w:t>ing</w:t>
      </w:r>
      <w:r w:rsidR="00176CF5">
        <w:rPr>
          <w:rFonts w:ascii="Times New Roman" w:hAnsi="Times New Roman" w:cs="Times New Roman"/>
          <w:sz w:val="24"/>
          <w:szCs w:val="24"/>
          <w:lang w:eastAsia="en-AU"/>
        </w:rPr>
        <w:t xml:space="preserve"> of</w:t>
      </w:r>
      <w:r w:rsidR="00B522CA">
        <w:rPr>
          <w:rFonts w:ascii="Times New Roman" w:hAnsi="Times New Roman" w:cs="Times New Roman"/>
          <w:sz w:val="24"/>
          <w:szCs w:val="24"/>
          <w:lang w:eastAsia="en-AU"/>
        </w:rPr>
        <w:t xml:space="preserve"> </w:t>
      </w:r>
      <w:r w:rsidR="00C90187">
        <w:rPr>
          <w:rFonts w:ascii="Times New Roman" w:hAnsi="Times New Roman" w:cs="Times New Roman"/>
          <w:sz w:val="24"/>
          <w:szCs w:val="24"/>
          <w:lang w:eastAsia="en-AU"/>
        </w:rPr>
        <w:t xml:space="preserve">$4.1 million was </w:t>
      </w:r>
      <w:r w:rsidR="00E42B8C" w:rsidRPr="00E42B8C">
        <w:rPr>
          <w:rFonts w:ascii="Times New Roman" w:hAnsi="Times New Roman" w:cs="Times New Roman"/>
          <w:sz w:val="24"/>
          <w:szCs w:val="24"/>
          <w:lang w:eastAsia="en-AU"/>
        </w:rPr>
        <w:t xml:space="preserve">provided to providers to engage students across 14 schools in culturally relevant school-based programs involving land, sea and natural resource management, heritage related activities and cultural studies. This included the Learning on Country (LoC) program, delivered by the Northern Territory (NT) Government in </w:t>
      </w:r>
      <w:r w:rsidR="00BA4B25">
        <w:rPr>
          <w:rFonts w:ascii="Times New Roman" w:hAnsi="Times New Roman" w:cs="Times New Roman"/>
          <w:sz w:val="24"/>
          <w:szCs w:val="24"/>
          <w:lang w:eastAsia="en-AU"/>
        </w:rPr>
        <w:t>three</w:t>
      </w:r>
      <w:r w:rsidR="00E42B8C" w:rsidRPr="00E42B8C">
        <w:rPr>
          <w:rFonts w:ascii="Times New Roman" w:hAnsi="Times New Roman" w:cs="Times New Roman"/>
          <w:sz w:val="24"/>
          <w:szCs w:val="24"/>
          <w:lang w:eastAsia="en-AU"/>
        </w:rPr>
        <w:t xml:space="preserve"> remote schools across the Arnhem Land region. </w:t>
      </w:r>
    </w:p>
    <w:p w14:paraId="1A30D511" w14:textId="77777777" w:rsidR="00E42B8C" w:rsidRPr="00E42B8C" w:rsidRDefault="00E42B8C" w:rsidP="00E42B8C">
      <w:pPr>
        <w:rPr>
          <w:rFonts w:ascii="Times New Roman" w:hAnsi="Times New Roman" w:cs="Times New Roman"/>
          <w:sz w:val="24"/>
          <w:szCs w:val="24"/>
          <w:lang w:eastAsia="en-AU"/>
        </w:rPr>
      </w:pPr>
    </w:p>
    <w:p w14:paraId="5E6A9B08" w14:textId="26C20517" w:rsidR="00E42B8C" w:rsidRPr="00E42B8C" w:rsidRDefault="00E42B8C" w:rsidP="00E42B8C">
      <w:pPr>
        <w:rPr>
          <w:rFonts w:ascii="Times New Roman" w:hAnsi="Times New Roman" w:cs="Times New Roman"/>
          <w:sz w:val="24"/>
          <w:szCs w:val="24"/>
          <w:lang w:eastAsia="en-AU"/>
        </w:rPr>
      </w:pPr>
      <w:r w:rsidRPr="00E42B8C">
        <w:rPr>
          <w:rFonts w:ascii="Times New Roman" w:hAnsi="Times New Roman" w:cs="Times New Roman"/>
          <w:sz w:val="24"/>
          <w:szCs w:val="24"/>
          <w:lang w:eastAsia="en-AU"/>
        </w:rPr>
        <w:t>The LoC program has since grown to 14 remote schools across the Top End and is now delivered by the Northern Land Council (NLC), having transitioned from the NT Government in 2018. It is the largest and longest running Junior Ranger project in the country and is currently funded by NIAA</w:t>
      </w:r>
      <w:r w:rsidR="00962E17">
        <w:rPr>
          <w:rFonts w:ascii="Times New Roman" w:hAnsi="Times New Roman" w:cs="Times New Roman"/>
          <w:sz w:val="24"/>
          <w:szCs w:val="24"/>
          <w:lang w:eastAsia="en-AU"/>
        </w:rPr>
        <w:t xml:space="preserve"> with</w:t>
      </w:r>
      <w:r w:rsidRPr="00E42B8C">
        <w:rPr>
          <w:rFonts w:ascii="Times New Roman" w:hAnsi="Times New Roman" w:cs="Times New Roman"/>
          <w:sz w:val="24"/>
          <w:szCs w:val="24"/>
          <w:lang w:eastAsia="en-AU"/>
        </w:rPr>
        <w:t xml:space="preserve"> $27.8 million over </w:t>
      </w:r>
      <w:r w:rsidR="00962E17">
        <w:rPr>
          <w:rFonts w:ascii="Times New Roman" w:hAnsi="Times New Roman" w:cs="Times New Roman"/>
          <w:sz w:val="24"/>
          <w:szCs w:val="24"/>
          <w:lang w:eastAsia="en-AU"/>
        </w:rPr>
        <w:t>six</w:t>
      </w:r>
      <w:r w:rsidRPr="00E42B8C">
        <w:rPr>
          <w:rFonts w:ascii="Times New Roman" w:hAnsi="Times New Roman" w:cs="Times New Roman"/>
          <w:sz w:val="24"/>
          <w:szCs w:val="24"/>
          <w:lang w:eastAsia="en-AU"/>
        </w:rPr>
        <w:t xml:space="preserve"> years to December 2028.</w:t>
      </w:r>
    </w:p>
    <w:p w14:paraId="3ACA620A" w14:textId="77777777" w:rsidR="00E42B8C" w:rsidRPr="00E42B8C" w:rsidRDefault="00E42B8C" w:rsidP="00E42B8C">
      <w:pPr>
        <w:rPr>
          <w:rFonts w:ascii="Times New Roman" w:hAnsi="Times New Roman" w:cs="Times New Roman"/>
          <w:sz w:val="24"/>
          <w:szCs w:val="24"/>
          <w:lang w:eastAsia="en-AU"/>
        </w:rPr>
      </w:pPr>
    </w:p>
    <w:p w14:paraId="011FF533" w14:textId="6101C1A6" w:rsidR="00E42B8C" w:rsidRPr="00E42B8C" w:rsidRDefault="00E42B8C" w:rsidP="00E42B8C">
      <w:pPr>
        <w:rPr>
          <w:rFonts w:ascii="Times New Roman" w:hAnsi="Times New Roman" w:cs="Times New Roman"/>
          <w:sz w:val="24"/>
          <w:szCs w:val="24"/>
          <w:lang w:eastAsia="en-AU"/>
        </w:rPr>
      </w:pPr>
      <w:r w:rsidRPr="00E42B8C">
        <w:rPr>
          <w:rFonts w:ascii="Times New Roman" w:hAnsi="Times New Roman" w:cs="Times New Roman"/>
          <w:sz w:val="24"/>
          <w:szCs w:val="24"/>
          <w:lang w:eastAsia="en-AU"/>
        </w:rPr>
        <w:t>The Australian National University</w:t>
      </w:r>
      <w:r w:rsidR="001805C7">
        <w:rPr>
          <w:rFonts w:ascii="Times New Roman" w:hAnsi="Times New Roman" w:cs="Times New Roman"/>
          <w:sz w:val="24"/>
          <w:szCs w:val="24"/>
          <w:lang w:eastAsia="en-AU"/>
        </w:rPr>
        <w:t xml:space="preserve"> (ANU)</w:t>
      </w:r>
      <w:r w:rsidRPr="00E42B8C">
        <w:rPr>
          <w:rFonts w:ascii="Times New Roman" w:hAnsi="Times New Roman" w:cs="Times New Roman"/>
          <w:sz w:val="24"/>
          <w:szCs w:val="24"/>
          <w:lang w:eastAsia="en-AU"/>
        </w:rPr>
        <w:t xml:space="preserve"> has completed two independent evaluations of the LoC program</w:t>
      </w:r>
      <w:r w:rsidR="00E8350B">
        <w:rPr>
          <w:rFonts w:ascii="Times New Roman" w:hAnsi="Times New Roman" w:cs="Times New Roman"/>
          <w:sz w:val="24"/>
          <w:szCs w:val="24"/>
          <w:lang w:eastAsia="en-AU"/>
        </w:rPr>
        <w:t xml:space="preserve"> (Fogarty 2015 and Fogarty 2024)</w:t>
      </w:r>
      <w:r w:rsidR="001F2117">
        <w:rPr>
          <w:rFonts w:ascii="Times New Roman" w:hAnsi="Times New Roman" w:cs="Times New Roman"/>
          <w:sz w:val="24"/>
          <w:szCs w:val="24"/>
          <w:lang w:eastAsia="en-AU"/>
        </w:rPr>
        <w:t>. The evaluations found that</w:t>
      </w:r>
      <w:r w:rsidRPr="00E42B8C">
        <w:rPr>
          <w:rFonts w:ascii="Times New Roman" w:hAnsi="Times New Roman" w:cs="Times New Roman"/>
          <w:sz w:val="24"/>
          <w:szCs w:val="24"/>
          <w:lang w:eastAsia="en-AU"/>
        </w:rPr>
        <w:t xml:space="preserve"> the project has been successful in improving school engagement, retention and Year 12 attainment, as well as vocational training and post-school pathways into employment. The LoC program has also seen a significant increase in female participation in Junior Ranger</w:t>
      </w:r>
      <w:r w:rsidR="001E711B">
        <w:rPr>
          <w:rFonts w:ascii="Times New Roman" w:hAnsi="Times New Roman" w:cs="Times New Roman"/>
          <w:sz w:val="24"/>
          <w:szCs w:val="24"/>
          <w:lang w:eastAsia="en-AU"/>
        </w:rPr>
        <w:t>s</w:t>
      </w:r>
      <w:r w:rsidRPr="00E42B8C">
        <w:rPr>
          <w:rFonts w:ascii="Times New Roman" w:hAnsi="Times New Roman" w:cs="Times New Roman"/>
          <w:sz w:val="24"/>
          <w:szCs w:val="24"/>
          <w:lang w:eastAsia="en-AU"/>
        </w:rPr>
        <w:t xml:space="preserve"> activities.</w:t>
      </w:r>
    </w:p>
    <w:p w14:paraId="420E57A8" w14:textId="77777777" w:rsidR="00E42B8C" w:rsidRPr="00E42B8C" w:rsidRDefault="00E42B8C" w:rsidP="00E42B8C">
      <w:pPr>
        <w:rPr>
          <w:rFonts w:ascii="Times New Roman" w:hAnsi="Times New Roman" w:cs="Times New Roman"/>
          <w:sz w:val="24"/>
          <w:szCs w:val="24"/>
          <w:lang w:eastAsia="en-AU"/>
        </w:rPr>
      </w:pPr>
    </w:p>
    <w:p w14:paraId="3B458F5D" w14:textId="1E22B91D" w:rsidR="00E42B8C" w:rsidRPr="00253990" w:rsidRDefault="00E42B8C" w:rsidP="00E42B8C">
      <w:pPr>
        <w:rPr>
          <w:rFonts w:ascii="Times New Roman" w:hAnsi="Times New Roman" w:cs="Times New Roman"/>
          <w:sz w:val="24"/>
          <w:szCs w:val="24"/>
          <w:lang w:eastAsia="en-AU"/>
        </w:rPr>
      </w:pPr>
      <w:r w:rsidRPr="00E42B8C">
        <w:rPr>
          <w:rFonts w:ascii="Times New Roman" w:hAnsi="Times New Roman" w:cs="Times New Roman"/>
          <w:sz w:val="24"/>
          <w:szCs w:val="24"/>
          <w:lang w:eastAsia="en-AU"/>
        </w:rPr>
        <w:t>LoC evaluations have demonstrated the efficacy of on-Country learning, contributing to a growing body of evidence showing Junior Ranger</w:t>
      </w:r>
      <w:r w:rsidR="006430DF">
        <w:rPr>
          <w:rFonts w:ascii="Times New Roman" w:hAnsi="Times New Roman" w:cs="Times New Roman"/>
          <w:sz w:val="24"/>
          <w:szCs w:val="24"/>
          <w:lang w:eastAsia="en-AU"/>
        </w:rPr>
        <w:t>s</w:t>
      </w:r>
      <w:r w:rsidRPr="00E42B8C">
        <w:rPr>
          <w:rFonts w:ascii="Times New Roman" w:hAnsi="Times New Roman" w:cs="Times New Roman"/>
          <w:sz w:val="24"/>
          <w:szCs w:val="24"/>
          <w:lang w:eastAsia="en-AU"/>
        </w:rPr>
        <w:t xml:space="preserve"> activities can improve education outcomes, including through the </w:t>
      </w:r>
      <w:r w:rsidRPr="00253990">
        <w:rPr>
          <w:rFonts w:ascii="Times New Roman" w:hAnsi="Times New Roman" w:cs="Times New Roman"/>
          <w:sz w:val="24"/>
          <w:szCs w:val="24"/>
          <w:lang w:eastAsia="en-AU"/>
        </w:rPr>
        <w:t>transmission of Aboriginal and Torres Strait Islander knowledge systems. Research indicates stronger engagement when learning is linked to subjects of direct importance to local communities, including when education and training incorporates traditional languages, culture and knowledge systems</w:t>
      </w:r>
      <w:r w:rsidR="00083DFF" w:rsidRPr="00253990">
        <w:rPr>
          <w:rFonts w:ascii="Times New Roman" w:hAnsi="Times New Roman" w:cs="Times New Roman"/>
          <w:sz w:val="24"/>
          <w:szCs w:val="24"/>
          <w:lang w:eastAsia="en-AU"/>
        </w:rPr>
        <w:t xml:space="preserve"> (Miller 2005, Fogarty and Schwab 2012)</w:t>
      </w:r>
      <w:r w:rsidRPr="00253990">
        <w:rPr>
          <w:rFonts w:ascii="Times New Roman" w:hAnsi="Times New Roman" w:cs="Times New Roman"/>
          <w:sz w:val="24"/>
          <w:szCs w:val="24"/>
          <w:lang w:eastAsia="en-AU"/>
        </w:rPr>
        <w:t>. There is strong community demand for culturally relevant on-Country learning opportunities providing improved education options for Aboriginal and Torres Strait Islander children and youth.</w:t>
      </w:r>
    </w:p>
    <w:p w14:paraId="7699C517" w14:textId="77777777" w:rsidR="00E42B8C" w:rsidRPr="00253990" w:rsidRDefault="00E42B8C" w:rsidP="00E42B8C">
      <w:pPr>
        <w:rPr>
          <w:rFonts w:ascii="Times New Roman" w:hAnsi="Times New Roman" w:cs="Times New Roman"/>
          <w:sz w:val="24"/>
          <w:szCs w:val="24"/>
          <w:lang w:eastAsia="en-AU"/>
        </w:rPr>
      </w:pPr>
    </w:p>
    <w:p w14:paraId="56A69C8D" w14:textId="72739AB7" w:rsidR="00E51BFC" w:rsidRPr="00253990" w:rsidRDefault="00D96683" w:rsidP="00EC645D">
      <w:pPr>
        <w:rPr>
          <w:rFonts w:ascii="Times New Roman" w:hAnsi="Times New Roman" w:cs="Times New Roman"/>
          <w:sz w:val="24"/>
          <w:szCs w:val="24"/>
          <w:lang w:eastAsia="en-AU"/>
        </w:rPr>
      </w:pPr>
      <w:r w:rsidRPr="00253990">
        <w:rPr>
          <w:rFonts w:ascii="Times New Roman" w:hAnsi="Times New Roman" w:cs="Times New Roman"/>
          <w:sz w:val="24"/>
          <w:szCs w:val="24"/>
          <w:lang w:eastAsia="en-AU"/>
        </w:rPr>
        <w:t>In</w:t>
      </w:r>
      <w:r w:rsidR="00E42B8C" w:rsidRPr="00253990">
        <w:rPr>
          <w:rFonts w:ascii="Times New Roman" w:hAnsi="Times New Roman" w:cs="Times New Roman"/>
          <w:sz w:val="24"/>
          <w:szCs w:val="24"/>
          <w:lang w:eastAsia="en-AU"/>
        </w:rPr>
        <w:t xml:space="preserve"> the 2022-23 and 2023-24 Budgets, the Australian Government committed to a significant expansion of the </w:t>
      </w:r>
      <w:r w:rsidR="000F77BF">
        <w:rPr>
          <w:rFonts w:ascii="Times New Roman" w:hAnsi="Times New Roman" w:cs="Times New Roman"/>
          <w:sz w:val="24"/>
          <w:szCs w:val="24"/>
          <w:lang w:eastAsia="en-AU"/>
        </w:rPr>
        <w:t>program</w:t>
      </w:r>
      <w:r w:rsidR="00E42B8C" w:rsidRPr="00253990">
        <w:rPr>
          <w:rFonts w:ascii="Times New Roman" w:hAnsi="Times New Roman" w:cs="Times New Roman"/>
          <w:sz w:val="24"/>
          <w:szCs w:val="24"/>
          <w:lang w:eastAsia="en-AU"/>
        </w:rPr>
        <w:t xml:space="preserve">, from </w:t>
      </w:r>
      <w:r w:rsidR="009553F8" w:rsidRPr="00253990">
        <w:rPr>
          <w:rFonts w:ascii="Times New Roman" w:hAnsi="Times New Roman" w:cs="Times New Roman"/>
          <w:sz w:val="24"/>
          <w:szCs w:val="24"/>
          <w:lang w:eastAsia="en-AU"/>
        </w:rPr>
        <w:t>five</w:t>
      </w:r>
      <w:r w:rsidR="00E42B8C" w:rsidRPr="00253990">
        <w:rPr>
          <w:rFonts w:ascii="Times New Roman" w:hAnsi="Times New Roman" w:cs="Times New Roman"/>
          <w:sz w:val="24"/>
          <w:szCs w:val="24"/>
          <w:lang w:eastAsia="en-AU"/>
        </w:rPr>
        <w:t xml:space="preserve"> providers delivering in approximately 25</w:t>
      </w:r>
      <w:r w:rsidR="00EE5B15">
        <w:rPr>
          <w:rFonts w:ascii="Times New Roman" w:hAnsi="Times New Roman" w:cs="Times New Roman"/>
          <w:sz w:val="24"/>
          <w:szCs w:val="24"/>
          <w:lang w:eastAsia="en-AU"/>
        </w:rPr>
        <w:t> </w:t>
      </w:r>
      <w:r w:rsidR="00E42B8C" w:rsidRPr="00253990">
        <w:rPr>
          <w:rFonts w:ascii="Times New Roman" w:hAnsi="Times New Roman" w:cs="Times New Roman"/>
          <w:sz w:val="24"/>
          <w:szCs w:val="24"/>
          <w:lang w:eastAsia="en-AU"/>
        </w:rPr>
        <w:t>locations in 2023 to 50 providers delivering in approximately 80 locations in 2024.</w:t>
      </w:r>
      <w:r w:rsidR="00E42B8C" w:rsidRPr="00253990" w:rsidDel="00DB6173">
        <w:rPr>
          <w:rFonts w:ascii="Times New Roman" w:hAnsi="Times New Roman" w:cs="Times New Roman"/>
          <w:sz w:val="24"/>
          <w:szCs w:val="24"/>
          <w:lang w:eastAsia="en-AU"/>
        </w:rPr>
        <w:t xml:space="preserve"> </w:t>
      </w:r>
    </w:p>
    <w:p w14:paraId="0DFED9A9" w14:textId="77777777" w:rsidR="00845C1B" w:rsidRPr="00253990" w:rsidRDefault="00845C1B" w:rsidP="00EC645D">
      <w:pPr>
        <w:rPr>
          <w:rFonts w:ascii="Times New Roman" w:hAnsi="Times New Roman" w:cs="Times New Roman"/>
          <w:sz w:val="24"/>
          <w:szCs w:val="24"/>
          <w:lang w:eastAsia="en-AU"/>
        </w:rPr>
      </w:pPr>
    </w:p>
    <w:p w14:paraId="2EF5382A" w14:textId="7828EDCE" w:rsidR="00761852" w:rsidRDefault="00845C1B" w:rsidP="00B67C34">
      <w:pPr>
        <w:rPr>
          <w:rFonts w:ascii="Times New Roman" w:hAnsi="Times New Roman" w:cs="Times New Roman"/>
          <w:sz w:val="24"/>
          <w:szCs w:val="24"/>
          <w:lang w:eastAsia="en-AU"/>
        </w:rPr>
      </w:pPr>
      <w:r w:rsidRPr="00253990">
        <w:rPr>
          <w:rFonts w:ascii="Times New Roman" w:hAnsi="Times New Roman" w:cs="Times New Roman"/>
          <w:sz w:val="24"/>
          <w:szCs w:val="24"/>
          <w:lang w:eastAsia="en-AU"/>
        </w:rPr>
        <w:t>Activities are delivered by a broad mix of providers across a range of sectors, including land councils, Aboriginal Community Controlled Organisations (ACCOs), non-government organisations,</w:t>
      </w:r>
      <w:r w:rsidR="00E8350B" w:rsidRPr="00253990">
        <w:rPr>
          <w:rFonts w:ascii="Times New Roman" w:hAnsi="Times New Roman" w:cs="Times New Roman"/>
          <w:sz w:val="24"/>
          <w:szCs w:val="24"/>
          <w:lang w:eastAsia="en-AU"/>
        </w:rPr>
        <w:t xml:space="preserve"> and schools. Activities are delivered in partnership with local Elders, Cultural Knowledge Holders, Traditional Owners, Indigenous Rangers (where available), schools and communities.</w:t>
      </w:r>
      <w:r w:rsidRPr="00253990">
        <w:rPr>
          <w:rFonts w:ascii="Times New Roman" w:hAnsi="Times New Roman" w:cs="Times New Roman"/>
          <w:sz w:val="24"/>
          <w:szCs w:val="24"/>
          <w:lang w:eastAsia="en-AU"/>
        </w:rPr>
        <w:t xml:space="preserve"> </w:t>
      </w:r>
      <w:r w:rsidR="006A2F45" w:rsidRPr="00253990">
        <w:rPr>
          <w:rFonts w:ascii="Times New Roman" w:hAnsi="Times New Roman" w:cs="Times New Roman"/>
          <w:sz w:val="24"/>
          <w:szCs w:val="24"/>
          <w:lang w:eastAsia="en-AU"/>
        </w:rPr>
        <w:t>Activities are delivered in every state and territory, except the Australian Capital Territory, noting one activity nearby in Queanbeyan. During the 2024 calendar year, projects supported over 5,000 Aboriginal and Torres Strait Islander children and youth.</w:t>
      </w:r>
      <w:r w:rsidR="006A2F45">
        <w:rPr>
          <w:rFonts w:ascii="Times New Roman" w:hAnsi="Times New Roman" w:cs="Times New Roman"/>
          <w:sz w:val="24"/>
          <w:szCs w:val="24"/>
          <w:lang w:eastAsia="en-AU"/>
        </w:rPr>
        <w:t xml:space="preserve"> </w:t>
      </w:r>
    </w:p>
    <w:p w14:paraId="1F51337D" w14:textId="77777777" w:rsidR="00A46541" w:rsidRPr="00A46541" w:rsidRDefault="00A46541" w:rsidP="00A46541">
      <w:pPr>
        <w:rPr>
          <w:rFonts w:ascii="Times New Roman" w:hAnsi="Times New Roman" w:cs="Times New Roman"/>
          <w:sz w:val="24"/>
          <w:szCs w:val="24"/>
          <w:lang w:eastAsia="en-AU"/>
        </w:rPr>
      </w:pPr>
    </w:p>
    <w:p w14:paraId="093100AE" w14:textId="77777777" w:rsidR="00A46541" w:rsidRPr="00A46541" w:rsidRDefault="00A46541" w:rsidP="00A46541">
      <w:p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 xml:space="preserve">To further grow the program, the NIAA will undertake a targeted competitive grant opportunity in 2025 to establish activities at up to 10 new locations, including at least one new location in every state and territory. Funding is available until 31 December 2027.  </w:t>
      </w:r>
    </w:p>
    <w:p w14:paraId="1C2FED71" w14:textId="77777777" w:rsidR="007E2745" w:rsidRDefault="007E2745" w:rsidP="00B67C34">
      <w:pPr>
        <w:rPr>
          <w:rFonts w:ascii="Times New Roman" w:hAnsi="Times New Roman" w:cs="Times New Roman"/>
          <w:sz w:val="24"/>
          <w:szCs w:val="24"/>
          <w:lang w:eastAsia="en-AU"/>
        </w:rPr>
      </w:pPr>
    </w:p>
    <w:p w14:paraId="0A24C8FF" w14:textId="7AC5A664" w:rsidR="00B67C34" w:rsidRPr="001638C3" w:rsidRDefault="00B67C34" w:rsidP="00B67C34">
      <w:pPr>
        <w:rPr>
          <w:rFonts w:ascii="Times New Roman" w:hAnsi="Times New Roman" w:cs="Times New Roman"/>
          <w:sz w:val="24"/>
          <w:szCs w:val="24"/>
          <w:lang w:eastAsia="en-AU"/>
        </w:rPr>
      </w:pPr>
      <w:r w:rsidRPr="001638C3">
        <w:rPr>
          <w:rFonts w:ascii="Times New Roman" w:hAnsi="Times New Roman" w:cs="Times New Roman"/>
          <w:sz w:val="24"/>
          <w:szCs w:val="24"/>
          <w:lang w:eastAsia="en-AU"/>
        </w:rPr>
        <w:lastRenderedPageBreak/>
        <w:t>Ranger groups, schools and community organisations in the following locations can apply for funding under the expansion:</w:t>
      </w:r>
    </w:p>
    <w:p w14:paraId="602BC758" w14:textId="2B9C9689"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Australian Capital Territory</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Canberra - North, Canberra - South, Stromlo - Namadgi.</w:t>
      </w:r>
    </w:p>
    <w:p w14:paraId="0A8B76D4" w14:textId="298EA10F"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New South Wales</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Lake Macquarie, Wyong, Wollongong.</w:t>
      </w:r>
    </w:p>
    <w:p w14:paraId="235A6029" w14:textId="6AECB8B7"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Northern Territory</w:t>
      </w:r>
      <w:r w:rsidR="00F15F73">
        <w:rPr>
          <w:rFonts w:ascii="Times New Roman" w:hAnsi="Times New Roman" w:cs="Times New Roman"/>
          <w:sz w:val="24"/>
          <w:szCs w:val="24"/>
          <w:lang w:eastAsia="en-AU"/>
        </w:rPr>
        <w:t>:</w:t>
      </w:r>
      <w:r w:rsidR="006A2F45">
        <w:rPr>
          <w:rFonts w:ascii="Times New Roman" w:hAnsi="Times New Roman" w:cs="Times New Roman"/>
          <w:sz w:val="24"/>
          <w:szCs w:val="24"/>
          <w:lang w:eastAsia="en-AU"/>
        </w:rPr>
        <w:t xml:space="preserve"> </w:t>
      </w:r>
      <w:r w:rsidRPr="001638C3">
        <w:rPr>
          <w:rFonts w:ascii="Times New Roman" w:hAnsi="Times New Roman" w:cs="Times New Roman"/>
          <w:sz w:val="24"/>
          <w:szCs w:val="24"/>
          <w:lang w:eastAsia="en-AU"/>
        </w:rPr>
        <w:t>Alice Springs</w:t>
      </w:r>
      <w:r w:rsidR="006A2F45">
        <w:rPr>
          <w:rFonts w:ascii="Times New Roman" w:hAnsi="Times New Roman" w:cs="Times New Roman"/>
          <w:sz w:val="24"/>
          <w:szCs w:val="24"/>
          <w:lang w:eastAsia="en-AU"/>
        </w:rPr>
        <w:t xml:space="preserve"> and</w:t>
      </w:r>
      <w:r w:rsidRPr="001638C3">
        <w:rPr>
          <w:rFonts w:ascii="Times New Roman" w:hAnsi="Times New Roman" w:cs="Times New Roman"/>
          <w:sz w:val="24"/>
          <w:szCs w:val="24"/>
          <w:lang w:eastAsia="en-AU"/>
        </w:rPr>
        <w:t xml:space="preserve"> Town Camps, Douglas-Daly, Palmerston.</w:t>
      </w:r>
    </w:p>
    <w:p w14:paraId="5D27C0C3" w14:textId="4620320D"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Queensland</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Ipswich, Logan, Thuringowa, Townsville.</w:t>
      </w:r>
    </w:p>
    <w:p w14:paraId="591AD7B3" w14:textId="42245932"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South Australia</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Playford, Port Adelaide - Enfield, Salisbury.</w:t>
      </w:r>
    </w:p>
    <w:p w14:paraId="75D1C637" w14:textId="16772930"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Tasmania</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Central Coast - Devonport, Launceston</w:t>
      </w:r>
      <w:r w:rsidR="006A2F45">
        <w:rPr>
          <w:rFonts w:ascii="Times New Roman" w:hAnsi="Times New Roman" w:cs="Times New Roman"/>
          <w:sz w:val="24"/>
          <w:szCs w:val="24"/>
          <w:lang w:eastAsia="en-AU"/>
        </w:rPr>
        <w:t>.</w:t>
      </w:r>
    </w:p>
    <w:p w14:paraId="0BAE242B" w14:textId="7C6B1BA8" w:rsidR="00B67C34" w:rsidRPr="001638C3"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Victoria</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Campaspe - Shepparton - Moira, Northcote - Preston - Whittlesea, Geelong - Queenscliff, Castlemaine - Kerang.</w:t>
      </w:r>
    </w:p>
    <w:p w14:paraId="32AE4696" w14:textId="0BAC0FE8" w:rsidR="00B67C34" w:rsidRDefault="00B67C34" w:rsidP="000D3E67">
      <w:pPr>
        <w:pStyle w:val="ListParagraph"/>
        <w:numPr>
          <w:ilvl w:val="0"/>
          <w:numId w:val="14"/>
        </w:numPr>
        <w:rPr>
          <w:rFonts w:ascii="Times New Roman" w:hAnsi="Times New Roman" w:cs="Times New Roman"/>
          <w:sz w:val="24"/>
          <w:szCs w:val="24"/>
          <w:lang w:eastAsia="en-AU"/>
        </w:rPr>
      </w:pPr>
      <w:r w:rsidRPr="001638C3">
        <w:rPr>
          <w:rFonts w:ascii="Times New Roman" w:hAnsi="Times New Roman" w:cs="Times New Roman"/>
          <w:sz w:val="24"/>
          <w:szCs w:val="24"/>
          <w:lang w:eastAsia="en-AU"/>
        </w:rPr>
        <w:t>Western Australia</w:t>
      </w:r>
      <w:r w:rsidR="00F15F73">
        <w:rPr>
          <w:rFonts w:ascii="Times New Roman" w:hAnsi="Times New Roman" w:cs="Times New Roman"/>
          <w:sz w:val="24"/>
          <w:szCs w:val="24"/>
          <w:lang w:eastAsia="en-AU"/>
        </w:rPr>
        <w:t>:</w:t>
      </w:r>
      <w:r w:rsidRPr="001638C3">
        <w:rPr>
          <w:rFonts w:ascii="Times New Roman" w:hAnsi="Times New Roman" w:cs="Times New Roman"/>
          <w:sz w:val="24"/>
          <w:szCs w:val="24"/>
          <w:lang w:eastAsia="en-AU"/>
        </w:rPr>
        <w:t xml:space="preserve"> Swan, Geraldton, Port Hedland.</w:t>
      </w:r>
    </w:p>
    <w:p w14:paraId="37F3C484" w14:textId="77777777" w:rsidR="00A46541" w:rsidRPr="00A46541" w:rsidRDefault="00A46541" w:rsidP="00A46541">
      <w:pPr>
        <w:rPr>
          <w:rFonts w:ascii="Times New Roman" w:hAnsi="Times New Roman" w:cs="Times New Roman"/>
          <w:sz w:val="24"/>
          <w:szCs w:val="24"/>
          <w:lang w:eastAsia="en-AU"/>
        </w:rPr>
      </w:pPr>
    </w:p>
    <w:p w14:paraId="1DC6C35D" w14:textId="544E9698" w:rsidR="00A46541" w:rsidRPr="00A46541" w:rsidRDefault="00A46541" w:rsidP="00A46541">
      <w:p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 xml:space="preserve">To focus on need and broad geographic spread, eligibility will be limited to proposed service delivery within identified priority locations. These will be Indigenous Areas (IAREs) outside the current junior ranger footprint which have high numbers of Aboriginal and Torres Strait Islander youth who are not engaged in employment, education or training compared with other IAREs in their respective jurisdictions. </w:t>
      </w:r>
    </w:p>
    <w:p w14:paraId="6D417E3B" w14:textId="77777777" w:rsidR="00A46541" w:rsidRPr="00A46541" w:rsidRDefault="00A46541" w:rsidP="00A46541">
      <w:pPr>
        <w:rPr>
          <w:rFonts w:ascii="Times New Roman" w:hAnsi="Times New Roman" w:cs="Times New Roman"/>
          <w:sz w:val="24"/>
          <w:szCs w:val="24"/>
          <w:lang w:eastAsia="en-AU"/>
        </w:rPr>
      </w:pPr>
    </w:p>
    <w:p w14:paraId="04948729" w14:textId="77777777" w:rsidR="00A46541" w:rsidRPr="00A46541" w:rsidRDefault="00A46541" w:rsidP="00A46541">
      <w:p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Eligible activities will include:</w:t>
      </w:r>
    </w:p>
    <w:p w14:paraId="5111EEC2" w14:textId="4F9D450C" w:rsidR="00A46541" w:rsidRPr="000D3E67" w:rsidRDefault="00A46541" w:rsidP="000D3E67">
      <w:pPr>
        <w:pStyle w:val="ListParagraph"/>
        <w:numPr>
          <w:ilvl w:val="0"/>
          <w:numId w:val="14"/>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regular and structured school-based experiences</w:t>
      </w:r>
      <w:r w:rsidR="00F32258">
        <w:rPr>
          <w:rFonts w:ascii="Times New Roman" w:hAnsi="Times New Roman" w:cs="Times New Roman"/>
          <w:sz w:val="24"/>
          <w:szCs w:val="24"/>
          <w:lang w:eastAsia="en-AU"/>
        </w:rPr>
        <w:t>;</w:t>
      </w:r>
    </w:p>
    <w:p w14:paraId="38017187" w14:textId="13BB93AE" w:rsidR="00A46541" w:rsidRPr="000D3E67" w:rsidRDefault="00A46541" w:rsidP="000D3E67">
      <w:pPr>
        <w:pStyle w:val="ListParagraph"/>
        <w:numPr>
          <w:ilvl w:val="0"/>
          <w:numId w:val="14"/>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camps, excursions and fieldtrips</w:t>
      </w:r>
      <w:r w:rsidR="00F32258">
        <w:rPr>
          <w:rFonts w:ascii="Times New Roman" w:hAnsi="Times New Roman" w:cs="Times New Roman"/>
          <w:sz w:val="24"/>
          <w:szCs w:val="24"/>
          <w:lang w:eastAsia="en-AU"/>
        </w:rPr>
        <w:t>;</w:t>
      </w:r>
    </w:p>
    <w:p w14:paraId="2A6D14D9" w14:textId="289F452A" w:rsidR="00A46541" w:rsidRPr="000D3E67" w:rsidRDefault="00A46541" w:rsidP="000D3E67">
      <w:pPr>
        <w:pStyle w:val="ListParagraph"/>
        <w:numPr>
          <w:ilvl w:val="0"/>
          <w:numId w:val="14"/>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activities involving land, sea and natural resource management, environmental data collection, heritage related projects and cultural studies</w:t>
      </w:r>
      <w:r w:rsidR="00F32258">
        <w:rPr>
          <w:rFonts w:ascii="Times New Roman" w:hAnsi="Times New Roman" w:cs="Times New Roman"/>
          <w:sz w:val="24"/>
          <w:szCs w:val="24"/>
          <w:lang w:eastAsia="en-AU"/>
        </w:rPr>
        <w:t>;</w:t>
      </w:r>
    </w:p>
    <w:p w14:paraId="35C58347" w14:textId="53B0D267" w:rsidR="00A46541" w:rsidRPr="000D3E67" w:rsidRDefault="00A46541" w:rsidP="000D3E67">
      <w:pPr>
        <w:pStyle w:val="ListParagraph"/>
        <w:numPr>
          <w:ilvl w:val="0"/>
          <w:numId w:val="14"/>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activities linked to the curriculum in relevant disciplines such as science, mathematics, literacy, humanities and social sciences, languages, technologies and the arts</w:t>
      </w:r>
      <w:r w:rsidR="00F32258">
        <w:rPr>
          <w:rFonts w:ascii="Times New Roman" w:hAnsi="Times New Roman" w:cs="Times New Roman"/>
          <w:sz w:val="24"/>
          <w:szCs w:val="24"/>
          <w:lang w:eastAsia="en-AU"/>
        </w:rPr>
        <w:t>; and</w:t>
      </w:r>
    </w:p>
    <w:p w14:paraId="754A0857" w14:textId="36AB208F" w:rsidR="00A46541" w:rsidRPr="000D3E67" w:rsidRDefault="00ED1D31" w:rsidP="000D3E67">
      <w:pPr>
        <w:pStyle w:val="ListParagraph"/>
        <w:numPr>
          <w:ilvl w:val="0"/>
          <w:numId w:val="14"/>
        </w:num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vocational education and </w:t>
      </w:r>
      <w:r w:rsidR="00827A22">
        <w:rPr>
          <w:rFonts w:ascii="Times New Roman" w:hAnsi="Times New Roman" w:cs="Times New Roman"/>
          <w:sz w:val="24"/>
          <w:szCs w:val="24"/>
          <w:lang w:eastAsia="en-AU"/>
        </w:rPr>
        <w:t>training (VET)</w:t>
      </w:r>
      <w:r w:rsidR="00A46541" w:rsidRPr="000D3E67">
        <w:rPr>
          <w:rFonts w:ascii="Times New Roman" w:hAnsi="Times New Roman" w:cs="Times New Roman"/>
          <w:sz w:val="24"/>
          <w:szCs w:val="24"/>
          <w:lang w:eastAsia="en-AU"/>
        </w:rPr>
        <w:t xml:space="preserve"> based training packages, such as in Conservation and Ecosystems Management (Certificates I, II and III), Maritime studies and Senior First Aid.</w:t>
      </w:r>
    </w:p>
    <w:p w14:paraId="342EF1BC" w14:textId="77777777" w:rsidR="00A46541" w:rsidRPr="00A46541" w:rsidRDefault="00A46541" w:rsidP="00A46541">
      <w:pPr>
        <w:rPr>
          <w:rFonts w:ascii="Times New Roman" w:hAnsi="Times New Roman" w:cs="Times New Roman"/>
          <w:sz w:val="24"/>
          <w:szCs w:val="24"/>
          <w:lang w:eastAsia="en-AU"/>
        </w:rPr>
      </w:pPr>
    </w:p>
    <w:p w14:paraId="07FC8427" w14:textId="77777777" w:rsidR="00A46541" w:rsidRPr="00A46541" w:rsidRDefault="00A46541" w:rsidP="00A46541">
      <w:p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 xml:space="preserve">The intended outcomes will be: </w:t>
      </w:r>
    </w:p>
    <w:p w14:paraId="7D669140" w14:textId="546EC58C"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increased attainment of Year 12 or equivalent qualifications</w:t>
      </w:r>
      <w:r w:rsidR="00827A22">
        <w:rPr>
          <w:rFonts w:ascii="Times New Roman" w:hAnsi="Times New Roman" w:cs="Times New Roman"/>
          <w:sz w:val="24"/>
          <w:szCs w:val="24"/>
          <w:lang w:eastAsia="en-AU"/>
        </w:rPr>
        <w:t>;</w:t>
      </w:r>
    </w:p>
    <w:p w14:paraId="62DF3038" w14:textId="712B89B7"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successful transition to further education and/or employment</w:t>
      </w:r>
      <w:r w:rsidR="00827A22">
        <w:rPr>
          <w:rFonts w:ascii="Times New Roman" w:hAnsi="Times New Roman" w:cs="Times New Roman"/>
          <w:sz w:val="24"/>
          <w:szCs w:val="24"/>
          <w:lang w:eastAsia="en-AU"/>
        </w:rPr>
        <w:t>;</w:t>
      </w:r>
    </w:p>
    <w:p w14:paraId="2749CACF" w14:textId="4D38FEA5"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provision of culturally relevant school-based learning</w:t>
      </w:r>
      <w:r w:rsidR="00827A22">
        <w:rPr>
          <w:rFonts w:ascii="Times New Roman" w:hAnsi="Times New Roman" w:cs="Times New Roman"/>
          <w:sz w:val="24"/>
          <w:szCs w:val="24"/>
          <w:lang w:eastAsia="en-AU"/>
        </w:rPr>
        <w:t>;</w:t>
      </w:r>
    </w:p>
    <w:p w14:paraId="54F62158" w14:textId="3C87BD1B"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increased school engagement, attendance and retention rates</w:t>
      </w:r>
      <w:r w:rsidR="00827A22">
        <w:rPr>
          <w:rFonts w:ascii="Times New Roman" w:hAnsi="Times New Roman" w:cs="Times New Roman"/>
          <w:sz w:val="24"/>
          <w:szCs w:val="24"/>
          <w:lang w:eastAsia="en-AU"/>
        </w:rPr>
        <w:t>;</w:t>
      </w:r>
    </w:p>
    <w:p w14:paraId="016A0503" w14:textId="4DD9750B"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improved literary and numeracy</w:t>
      </w:r>
      <w:r w:rsidR="00827A22">
        <w:rPr>
          <w:rFonts w:ascii="Times New Roman" w:hAnsi="Times New Roman" w:cs="Times New Roman"/>
          <w:sz w:val="24"/>
          <w:szCs w:val="24"/>
          <w:lang w:eastAsia="en-AU"/>
        </w:rPr>
        <w:t>;</w:t>
      </w:r>
    </w:p>
    <w:p w14:paraId="5B4F07F9" w14:textId="0C98EDE3"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development of industry appropriate skills for employment</w:t>
      </w:r>
      <w:r w:rsidR="00827A22">
        <w:rPr>
          <w:rFonts w:ascii="Times New Roman" w:hAnsi="Times New Roman" w:cs="Times New Roman"/>
          <w:sz w:val="24"/>
          <w:szCs w:val="24"/>
          <w:lang w:eastAsia="en-AU"/>
        </w:rPr>
        <w:t>;</w:t>
      </w:r>
    </w:p>
    <w:p w14:paraId="01F1CB08" w14:textId="737064B7" w:rsidR="00A46541" w:rsidRPr="00A46541"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intergenerational transmission of Aboriginal and Torres Strait Islander knowledge and culture</w:t>
      </w:r>
      <w:r w:rsidR="00827A22">
        <w:rPr>
          <w:rFonts w:ascii="Times New Roman" w:hAnsi="Times New Roman" w:cs="Times New Roman"/>
          <w:sz w:val="24"/>
          <w:szCs w:val="24"/>
          <w:lang w:eastAsia="en-AU"/>
        </w:rPr>
        <w:t>;</w:t>
      </w:r>
      <w:r w:rsidR="00C91976">
        <w:rPr>
          <w:rFonts w:ascii="Times New Roman" w:hAnsi="Times New Roman" w:cs="Times New Roman"/>
          <w:sz w:val="24"/>
          <w:szCs w:val="24"/>
          <w:lang w:eastAsia="en-AU"/>
        </w:rPr>
        <w:t xml:space="preserve"> and</w:t>
      </w:r>
    </w:p>
    <w:p w14:paraId="16589F1C" w14:textId="0A3D3B9E" w:rsidR="00DB6173" w:rsidRDefault="00A46541" w:rsidP="000D3E67">
      <w:pPr>
        <w:pStyle w:val="ListParagraph"/>
        <w:numPr>
          <w:ilvl w:val="0"/>
          <w:numId w:val="14"/>
        </w:numPr>
        <w:rPr>
          <w:rFonts w:ascii="Times New Roman" w:hAnsi="Times New Roman" w:cs="Times New Roman"/>
          <w:sz w:val="24"/>
          <w:szCs w:val="24"/>
          <w:lang w:eastAsia="en-AU"/>
        </w:rPr>
      </w:pPr>
      <w:r w:rsidRPr="00A46541">
        <w:rPr>
          <w:rFonts w:ascii="Times New Roman" w:hAnsi="Times New Roman" w:cs="Times New Roman"/>
          <w:sz w:val="24"/>
          <w:szCs w:val="24"/>
          <w:lang w:eastAsia="en-AU"/>
        </w:rPr>
        <w:t>robust partnerships between local schools, Aboriginal and Torres Strait Islander organisations, Traditional Owners and/or local Elders, and Indigenous ranger groups (where relevant).</w:t>
      </w:r>
    </w:p>
    <w:p w14:paraId="098BE359" w14:textId="77777777" w:rsidR="00DB6173" w:rsidRDefault="00DB6173" w:rsidP="0036210B">
      <w:pPr>
        <w:rPr>
          <w:rFonts w:ascii="Times New Roman" w:hAnsi="Times New Roman" w:cs="Times New Roman"/>
          <w:sz w:val="24"/>
          <w:szCs w:val="24"/>
          <w:lang w:eastAsia="en-AU"/>
        </w:rPr>
      </w:pPr>
    </w:p>
    <w:p w14:paraId="10F82F9E" w14:textId="77777777" w:rsidR="00335BEA" w:rsidRPr="00335BEA" w:rsidRDefault="00335BEA" w:rsidP="00335BEA">
      <w:p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To be eligible to apply for grant funding, the applicant must:</w:t>
      </w:r>
    </w:p>
    <w:p w14:paraId="1C477E24" w14:textId="2260F909"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have an Australian Business Number (ABN) (exemptions may apply in special cases)</w:t>
      </w:r>
      <w:r w:rsidR="00C91976">
        <w:rPr>
          <w:rFonts w:ascii="Times New Roman" w:hAnsi="Times New Roman" w:cs="Times New Roman"/>
          <w:sz w:val="24"/>
          <w:szCs w:val="24"/>
          <w:lang w:eastAsia="en-AU"/>
        </w:rPr>
        <w:t>;</w:t>
      </w:r>
    </w:p>
    <w:p w14:paraId="7DBEF853" w14:textId="5CCCC5F9"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 xml:space="preserve">where relevant, be registered for the purposes of </w:t>
      </w:r>
      <w:r w:rsidR="00A75BDD">
        <w:rPr>
          <w:rFonts w:ascii="Times New Roman" w:hAnsi="Times New Roman" w:cs="Times New Roman"/>
          <w:sz w:val="24"/>
          <w:szCs w:val="24"/>
          <w:lang w:eastAsia="en-AU"/>
        </w:rPr>
        <w:t>g</w:t>
      </w:r>
      <w:r w:rsidR="00127A39">
        <w:rPr>
          <w:rFonts w:ascii="Times New Roman" w:hAnsi="Times New Roman" w:cs="Times New Roman"/>
          <w:sz w:val="24"/>
          <w:szCs w:val="24"/>
          <w:lang w:eastAsia="en-AU"/>
        </w:rPr>
        <w:t>ood</w:t>
      </w:r>
      <w:r w:rsidR="002B31F1">
        <w:rPr>
          <w:rFonts w:ascii="Times New Roman" w:hAnsi="Times New Roman" w:cs="Times New Roman"/>
          <w:sz w:val="24"/>
          <w:szCs w:val="24"/>
          <w:lang w:eastAsia="en-AU"/>
        </w:rPr>
        <w:t>s and</w:t>
      </w:r>
      <w:r w:rsidR="00127A39">
        <w:rPr>
          <w:rFonts w:ascii="Times New Roman" w:hAnsi="Times New Roman" w:cs="Times New Roman"/>
          <w:sz w:val="24"/>
          <w:szCs w:val="24"/>
          <w:lang w:eastAsia="en-AU"/>
        </w:rPr>
        <w:t xml:space="preserve"> </w:t>
      </w:r>
      <w:r w:rsidR="00A75BDD">
        <w:rPr>
          <w:rFonts w:ascii="Times New Roman" w:hAnsi="Times New Roman" w:cs="Times New Roman"/>
          <w:sz w:val="24"/>
          <w:szCs w:val="24"/>
          <w:lang w:eastAsia="en-AU"/>
        </w:rPr>
        <w:t>s</w:t>
      </w:r>
      <w:r w:rsidR="00127A39">
        <w:rPr>
          <w:rFonts w:ascii="Times New Roman" w:hAnsi="Times New Roman" w:cs="Times New Roman"/>
          <w:sz w:val="24"/>
          <w:szCs w:val="24"/>
          <w:lang w:eastAsia="en-AU"/>
        </w:rPr>
        <w:t>ervice</w:t>
      </w:r>
      <w:r w:rsidR="002B31F1">
        <w:rPr>
          <w:rFonts w:ascii="Times New Roman" w:hAnsi="Times New Roman" w:cs="Times New Roman"/>
          <w:sz w:val="24"/>
          <w:szCs w:val="24"/>
          <w:lang w:eastAsia="en-AU"/>
        </w:rPr>
        <w:t>s</w:t>
      </w:r>
      <w:r w:rsidR="00127A39">
        <w:rPr>
          <w:rFonts w:ascii="Times New Roman" w:hAnsi="Times New Roman" w:cs="Times New Roman"/>
          <w:sz w:val="24"/>
          <w:szCs w:val="24"/>
          <w:lang w:eastAsia="en-AU"/>
        </w:rPr>
        <w:t xml:space="preserve"> </w:t>
      </w:r>
      <w:r w:rsidR="00A75BDD">
        <w:rPr>
          <w:rFonts w:ascii="Times New Roman" w:hAnsi="Times New Roman" w:cs="Times New Roman"/>
          <w:sz w:val="24"/>
          <w:szCs w:val="24"/>
          <w:lang w:eastAsia="en-AU"/>
        </w:rPr>
        <w:t>t</w:t>
      </w:r>
      <w:r w:rsidR="00127A39">
        <w:rPr>
          <w:rFonts w:ascii="Times New Roman" w:hAnsi="Times New Roman" w:cs="Times New Roman"/>
          <w:sz w:val="24"/>
          <w:szCs w:val="24"/>
          <w:lang w:eastAsia="en-AU"/>
        </w:rPr>
        <w:t>ax</w:t>
      </w:r>
      <w:r w:rsidR="00C91976">
        <w:rPr>
          <w:rFonts w:ascii="Times New Roman" w:hAnsi="Times New Roman" w:cs="Times New Roman"/>
          <w:sz w:val="24"/>
          <w:szCs w:val="24"/>
          <w:lang w:eastAsia="en-AU"/>
        </w:rPr>
        <w:t>;</w:t>
      </w:r>
    </w:p>
    <w:p w14:paraId="224992C6" w14:textId="2780D60D"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if an individual, be a permanent resident of Australia</w:t>
      </w:r>
      <w:r w:rsidR="00C91976">
        <w:rPr>
          <w:rFonts w:ascii="Times New Roman" w:hAnsi="Times New Roman" w:cs="Times New Roman"/>
          <w:sz w:val="24"/>
          <w:szCs w:val="24"/>
          <w:lang w:eastAsia="en-AU"/>
        </w:rPr>
        <w:t>;</w:t>
      </w:r>
    </w:p>
    <w:p w14:paraId="3B1DEB9B" w14:textId="5803632D" w:rsidR="00587AC7" w:rsidRPr="000D3E67"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have an account with an Australian financial institution</w:t>
      </w:r>
      <w:r w:rsidR="00FF3058">
        <w:rPr>
          <w:rFonts w:ascii="Times New Roman" w:hAnsi="Times New Roman" w:cs="Times New Roman"/>
          <w:sz w:val="24"/>
          <w:szCs w:val="24"/>
          <w:lang w:eastAsia="en-AU"/>
        </w:rPr>
        <w:t>.</w:t>
      </w:r>
    </w:p>
    <w:p w14:paraId="1B2C0920" w14:textId="77777777" w:rsidR="00C56272" w:rsidRDefault="00C56272" w:rsidP="00335BEA">
      <w:pPr>
        <w:rPr>
          <w:rFonts w:ascii="Times New Roman" w:hAnsi="Times New Roman" w:cs="Times New Roman"/>
          <w:sz w:val="24"/>
          <w:szCs w:val="24"/>
          <w:lang w:eastAsia="en-AU"/>
        </w:rPr>
      </w:pPr>
    </w:p>
    <w:p w14:paraId="6E6209DD" w14:textId="1500A990" w:rsidR="00335BEA" w:rsidRPr="00335BEA" w:rsidRDefault="000B3518" w:rsidP="00335BEA">
      <w:pPr>
        <w:rPr>
          <w:rFonts w:ascii="Times New Roman" w:hAnsi="Times New Roman" w:cs="Times New Roman"/>
          <w:sz w:val="24"/>
          <w:szCs w:val="24"/>
          <w:lang w:eastAsia="en-AU"/>
        </w:rPr>
      </w:pPr>
      <w:r>
        <w:rPr>
          <w:rFonts w:ascii="Times New Roman" w:hAnsi="Times New Roman" w:cs="Times New Roman"/>
          <w:sz w:val="24"/>
          <w:szCs w:val="24"/>
          <w:lang w:eastAsia="en-AU"/>
        </w:rPr>
        <w:lastRenderedPageBreak/>
        <w:t>A</w:t>
      </w:r>
      <w:r w:rsidR="00335BEA" w:rsidRPr="00335BEA">
        <w:rPr>
          <w:rFonts w:ascii="Times New Roman" w:hAnsi="Times New Roman" w:cs="Times New Roman"/>
          <w:sz w:val="24"/>
          <w:szCs w:val="24"/>
          <w:lang w:eastAsia="en-AU"/>
        </w:rPr>
        <w:t>nd be one of the following entity types:</w:t>
      </w:r>
    </w:p>
    <w:p w14:paraId="42215D7E" w14:textId="0B65F58E"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 xml:space="preserve">an Aboriginal and/or Torres Strait Islander Corporation registered under the </w:t>
      </w:r>
      <w:r w:rsidRPr="000D3E67">
        <w:rPr>
          <w:rFonts w:ascii="Times New Roman" w:hAnsi="Times New Roman" w:cs="Times New Roman"/>
          <w:i/>
          <w:iCs/>
          <w:sz w:val="24"/>
          <w:szCs w:val="24"/>
          <w:lang w:eastAsia="en-AU"/>
        </w:rPr>
        <w:t>Corporations (Aboriginal and Torres Strait Islander) Act 2006</w:t>
      </w:r>
      <w:r w:rsidRPr="00335BEA">
        <w:rPr>
          <w:rFonts w:ascii="Times New Roman" w:hAnsi="Times New Roman" w:cs="Times New Roman"/>
          <w:sz w:val="24"/>
          <w:szCs w:val="24"/>
          <w:lang w:eastAsia="en-AU"/>
        </w:rPr>
        <w:t xml:space="preserve"> (CATSI Act)</w:t>
      </w:r>
      <w:r w:rsidR="00B102C1">
        <w:rPr>
          <w:rFonts w:ascii="Times New Roman" w:hAnsi="Times New Roman" w:cs="Times New Roman"/>
          <w:sz w:val="24"/>
          <w:szCs w:val="24"/>
          <w:lang w:eastAsia="en-AU"/>
        </w:rPr>
        <w:t>;</w:t>
      </w:r>
    </w:p>
    <w:p w14:paraId="150C8E82" w14:textId="38DDCA2D"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 xml:space="preserve">a company incorporated in Australia under the </w:t>
      </w:r>
      <w:r w:rsidRPr="000D3E67">
        <w:rPr>
          <w:rFonts w:ascii="Times New Roman" w:hAnsi="Times New Roman" w:cs="Times New Roman"/>
          <w:i/>
          <w:iCs/>
          <w:sz w:val="24"/>
          <w:szCs w:val="24"/>
          <w:lang w:eastAsia="en-AU"/>
        </w:rPr>
        <w:t>Corporations Act 2001</w:t>
      </w:r>
      <w:r w:rsidR="00B102C1">
        <w:rPr>
          <w:rFonts w:ascii="Times New Roman" w:hAnsi="Times New Roman" w:cs="Times New Roman"/>
          <w:sz w:val="24"/>
          <w:szCs w:val="24"/>
          <w:lang w:eastAsia="en-AU"/>
        </w:rPr>
        <w:t>;</w:t>
      </w:r>
    </w:p>
    <w:p w14:paraId="1DC3BBA3" w14:textId="26B60C5B"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incorporated association (incorporated under state/territory legislation, commonly have 'Association' or 'Incorporated' or 'Inc' in their legal name)</w:t>
      </w:r>
      <w:r w:rsidR="00187D41">
        <w:rPr>
          <w:rFonts w:ascii="Times New Roman" w:hAnsi="Times New Roman" w:cs="Times New Roman"/>
          <w:sz w:val="24"/>
          <w:szCs w:val="24"/>
          <w:lang w:eastAsia="en-AU"/>
        </w:rPr>
        <w:t>;</w:t>
      </w:r>
    </w:p>
    <w:p w14:paraId="79022EB5" w14:textId="2D6B828C"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incorporated cooperative (incorporated under state/territory legislation, commonly have ’Cooperative' in their legal name)</w:t>
      </w:r>
      <w:r w:rsidR="00187D41">
        <w:rPr>
          <w:rFonts w:ascii="Times New Roman" w:hAnsi="Times New Roman" w:cs="Times New Roman"/>
          <w:sz w:val="24"/>
          <w:szCs w:val="24"/>
          <w:lang w:eastAsia="en-AU"/>
        </w:rPr>
        <w:t>;</w:t>
      </w:r>
    </w:p>
    <w:p w14:paraId="63C6D56E" w14:textId="6879F57B"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organisation established through a specific piece of Commonwealth or state/territory legislation including public benevolent institutions, churches and universities</w:t>
      </w:r>
      <w:r w:rsidR="00187D41">
        <w:rPr>
          <w:rFonts w:ascii="Times New Roman" w:hAnsi="Times New Roman" w:cs="Times New Roman"/>
          <w:sz w:val="24"/>
          <w:szCs w:val="24"/>
          <w:lang w:eastAsia="en-AU"/>
        </w:rPr>
        <w:t>;</w:t>
      </w:r>
    </w:p>
    <w:p w14:paraId="5DF6CA94" w14:textId="5575C896"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Australian state or territory government body</w:t>
      </w:r>
      <w:r w:rsidR="00187D41">
        <w:rPr>
          <w:rFonts w:ascii="Times New Roman" w:hAnsi="Times New Roman" w:cs="Times New Roman"/>
          <w:sz w:val="24"/>
          <w:szCs w:val="24"/>
          <w:lang w:eastAsia="en-AU"/>
        </w:rPr>
        <w:t>;</w:t>
      </w:r>
    </w:p>
    <w:p w14:paraId="5FC68600" w14:textId="59316E42"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Australian local government body</w:t>
      </w:r>
      <w:r w:rsidR="00187D41">
        <w:rPr>
          <w:rFonts w:ascii="Times New Roman" w:hAnsi="Times New Roman" w:cs="Times New Roman"/>
          <w:sz w:val="24"/>
          <w:szCs w:val="24"/>
          <w:lang w:eastAsia="en-AU"/>
        </w:rPr>
        <w:t>;</w:t>
      </w:r>
    </w:p>
    <w:p w14:paraId="5E0F9FF7" w14:textId="65EB9BC0"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incorporated trustee on behalf of a trust</w:t>
      </w:r>
      <w:r w:rsidR="00187D41">
        <w:rPr>
          <w:rFonts w:ascii="Times New Roman" w:hAnsi="Times New Roman" w:cs="Times New Roman"/>
          <w:sz w:val="24"/>
          <w:szCs w:val="24"/>
          <w:lang w:eastAsia="en-AU"/>
        </w:rPr>
        <w:t>;</w:t>
      </w:r>
    </w:p>
    <w:p w14:paraId="1878AB23" w14:textId="67D436C5"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 partnership</w:t>
      </w:r>
      <w:r w:rsidR="00187D41">
        <w:rPr>
          <w:rFonts w:ascii="Times New Roman" w:hAnsi="Times New Roman" w:cs="Times New Roman"/>
          <w:sz w:val="24"/>
          <w:szCs w:val="24"/>
          <w:lang w:eastAsia="en-AU"/>
        </w:rPr>
        <w:t>;</w:t>
      </w:r>
    </w:p>
    <w:p w14:paraId="684A2079" w14:textId="70CDFFD9"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 joint (consortia) application with a lead organisation that satisfies the entity type</w:t>
      </w:r>
      <w:r w:rsidR="00187D41">
        <w:rPr>
          <w:rFonts w:ascii="Times New Roman" w:hAnsi="Times New Roman" w:cs="Times New Roman"/>
          <w:sz w:val="24"/>
          <w:szCs w:val="24"/>
          <w:lang w:eastAsia="en-AU"/>
        </w:rPr>
        <w:t>;</w:t>
      </w:r>
    </w:p>
    <w:p w14:paraId="7ECCBC16" w14:textId="2348A42B" w:rsidR="00335BEA" w:rsidRPr="00335BEA" w:rsidRDefault="00335BEA" w:rsidP="000D3E67">
      <w:pPr>
        <w:pStyle w:val="ListParagraph"/>
        <w:numPr>
          <w:ilvl w:val="0"/>
          <w:numId w:val="14"/>
        </w:numPr>
        <w:rPr>
          <w:rFonts w:ascii="Times New Roman" w:hAnsi="Times New Roman" w:cs="Times New Roman"/>
          <w:sz w:val="24"/>
          <w:szCs w:val="24"/>
          <w:lang w:eastAsia="en-AU"/>
        </w:rPr>
      </w:pPr>
      <w:r w:rsidRPr="00335BEA">
        <w:rPr>
          <w:rFonts w:ascii="Times New Roman" w:hAnsi="Times New Roman" w:cs="Times New Roman"/>
          <w:sz w:val="24"/>
          <w:szCs w:val="24"/>
          <w:lang w:eastAsia="en-AU"/>
        </w:rPr>
        <w:t>an individual with an ABN</w:t>
      </w:r>
      <w:r w:rsidR="00114F6F">
        <w:rPr>
          <w:rFonts w:ascii="Times New Roman" w:hAnsi="Times New Roman" w:cs="Times New Roman"/>
          <w:sz w:val="24"/>
          <w:szCs w:val="24"/>
          <w:lang w:eastAsia="en-AU"/>
        </w:rPr>
        <w:t>.</w:t>
      </w:r>
    </w:p>
    <w:p w14:paraId="64DB5836" w14:textId="77777777" w:rsidR="00587AC7" w:rsidRDefault="00587AC7" w:rsidP="00335BEA">
      <w:pPr>
        <w:rPr>
          <w:rFonts w:ascii="Times New Roman" w:hAnsi="Times New Roman" w:cs="Times New Roman"/>
          <w:sz w:val="24"/>
          <w:szCs w:val="24"/>
          <w:lang w:eastAsia="en-AU"/>
        </w:rPr>
      </w:pPr>
    </w:p>
    <w:p w14:paraId="0F589B0C" w14:textId="4D5B5B96" w:rsidR="00335BEA" w:rsidRPr="00335BEA" w:rsidRDefault="00DA3DD2" w:rsidP="00335BEA">
      <w:pPr>
        <w:rPr>
          <w:rFonts w:ascii="Times New Roman" w:hAnsi="Times New Roman" w:cs="Times New Roman"/>
          <w:sz w:val="24"/>
          <w:szCs w:val="24"/>
          <w:lang w:eastAsia="en-AU"/>
        </w:rPr>
      </w:pPr>
      <w:r>
        <w:rPr>
          <w:rFonts w:ascii="Times New Roman" w:hAnsi="Times New Roman" w:cs="Times New Roman"/>
          <w:sz w:val="24"/>
          <w:szCs w:val="24"/>
          <w:lang w:eastAsia="en-AU"/>
        </w:rPr>
        <w:t>NIAA</w:t>
      </w:r>
      <w:r w:rsidR="00335BEA" w:rsidRPr="00335BEA">
        <w:rPr>
          <w:rFonts w:ascii="Times New Roman" w:hAnsi="Times New Roman" w:cs="Times New Roman"/>
          <w:sz w:val="24"/>
          <w:szCs w:val="24"/>
          <w:lang w:eastAsia="en-AU"/>
        </w:rPr>
        <w:t xml:space="preserve"> will not accept an application unless the applicant: </w:t>
      </w:r>
    </w:p>
    <w:p w14:paraId="5540C2FF" w14:textId="3DE5D5DD" w:rsidR="00335BEA" w:rsidRPr="000D3E67" w:rsidRDefault="00335BEA" w:rsidP="000D3E67">
      <w:pPr>
        <w:pStyle w:val="ListParagraph"/>
        <w:numPr>
          <w:ilvl w:val="0"/>
          <w:numId w:val="15"/>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has rectified any issues of previous non-compliance with existing Commonwealth agreements to the satisfaction of the Commonwealth, or be in the process of rectifying any issues of non-compliance with existing Commonwealth agreements to the satisfaction of the Commonwealth</w:t>
      </w:r>
      <w:r w:rsidR="00114F6F">
        <w:rPr>
          <w:rFonts w:ascii="Times New Roman" w:hAnsi="Times New Roman" w:cs="Times New Roman"/>
          <w:sz w:val="24"/>
          <w:szCs w:val="24"/>
          <w:lang w:eastAsia="en-AU"/>
        </w:rPr>
        <w:t>; and</w:t>
      </w:r>
    </w:p>
    <w:p w14:paraId="2A40BEEC" w14:textId="62968346" w:rsidR="00335BEA" w:rsidRPr="00443D61" w:rsidRDefault="00335BEA" w:rsidP="000D3E67">
      <w:pPr>
        <w:pStyle w:val="ListParagraph"/>
        <w:numPr>
          <w:ilvl w:val="0"/>
          <w:numId w:val="15"/>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 xml:space="preserve">is financially viable to </w:t>
      </w:r>
      <w:r w:rsidR="00443D61" w:rsidRPr="00443D61">
        <w:rPr>
          <w:rFonts w:ascii="Times New Roman" w:hAnsi="Times New Roman" w:cs="Times New Roman"/>
          <w:sz w:val="24"/>
          <w:szCs w:val="24"/>
          <w:lang w:eastAsia="en-AU"/>
        </w:rPr>
        <w:t>NIAA’s</w:t>
      </w:r>
      <w:r w:rsidRPr="000D3E67">
        <w:rPr>
          <w:rFonts w:ascii="Times New Roman" w:hAnsi="Times New Roman" w:cs="Times New Roman"/>
          <w:sz w:val="24"/>
          <w:szCs w:val="24"/>
          <w:lang w:eastAsia="en-AU"/>
        </w:rPr>
        <w:t xml:space="preserve"> satisfaction. </w:t>
      </w:r>
    </w:p>
    <w:p w14:paraId="35AD682B" w14:textId="77777777" w:rsidR="00335BEA" w:rsidRDefault="00335BEA" w:rsidP="0036210B">
      <w:pPr>
        <w:rPr>
          <w:rFonts w:ascii="Times New Roman" w:hAnsi="Times New Roman" w:cs="Times New Roman"/>
          <w:sz w:val="24"/>
          <w:szCs w:val="24"/>
          <w:lang w:eastAsia="en-AU"/>
        </w:rPr>
      </w:pPr>
    </w:p>
    <w:p w14:paraId="232030DD" w14:textId="77777777" w:rsidR="001B5996" w:rsidRPr="0036210B" w:rsidRDefault="001B5996" w:rsidP="0036210B">
      <w:pPr>
        <w:keepNext/>
        <w:rPr>
          <w:rFonts w:ascii="Times New Roman" w:hAnsi="Times New Roman" w:cs="Times New Roman"/>
          <w:i/>
          <w:iCs/>
          <w:color w:val="000000" w:themeColor="text1"/>
          <w:sz w:val="24"/>
          <w:szCs w:val="24"/>
          <w:u w:val="single"/>
        </w:rPr>
      </w:pPr>
      <w:r w:rsidRPr="0036210B">
        <w:rPr>
          <w:rFonts w:ascii="Times New Roman" w:hAnsi="Times New Roman" w:cs="Times New Roman"/>
          <w:i/>
          <w:iCs/>
          <w:color w:val="000000" w:themeColor="text1"/>
          <w:sz w:val="24"/>
          <w:szCs w:val="24"/>
          <w:u w:val="single"/>
        </w:rPr>
        <w:t>Funding amount and arrangements, merits review and consultation</w:t>
      </w:r>
    </w:p>
    <w:p w14:paraId="671AD602" w14:textId="77777777" w:rsidR="0070318D" w:rsidRPr="0036210B" w:rsidRDefault="0070318D" w:rsidP="0036210B">
      <w:pPr>
        <w:keepNext/>
        <w:rPr>
          <w:rFonts w:ascii="Times New Roman" w:hAnsi="Times New Roman" w:cs="Times New Roman"/>
          <w:i/>
          <w:iCs/>
          <w:color w:val="000000" w:themeColor="text1"/>
          <w:sz w:val="24"/>
          <w:szCs w:val="24"/>
          <w:u w:val="single"/>
        </w:rPr>
      </w:pPr>
    </w:p>
    <w:p w14:paraId="18CBF15C" w14:textId="5452BDD3" w:rsidR="0070318D" w:rsidRPr="0036210B" w:rsidRDefault="00017928" w:rsidP="0036210B">
      <w:pPr>
        <w:rPr>
          <w:rFonts w:ascii="Times New Roman" w:hAnsi="Times New Roman" w:cs="Times New Roman"/>
          <w:sz w:val="24"/>
          <w:szCs w:val="24"/>
        </w:rPr>
      </w:pPr>
      <w:bookmarkStart w:id="0" w:name="_Toc69310791"/>
      <w:r>
        <w:rPr>
          <w:rFonts w:ascii="Times New Roman" w:hAnsi="Times New Roman" w:cs="Times New Roman"/>
          <w:sz w:val="24"/>
          <w:szCs w:val="24"/>
        </w:rPr>
        <w:t>Existing f</w:t>
      </w:r>
      <w:r w:rsidR="0070318D" w:rsidRPr="0036210B">
        <w:rPr>
          <w:rFonts w:ascii="Times New Roman" w:hAnsi="Times New Roman" w:cs="Times New Roman"/>
          <w:sz w:val="24"/>
          <w:szCs w:val="24"/>
        </w:rPr>
        <w:t>unding of $6</w:t>
      </w:r>
      <w:r w:rsidR="00443D61">
        <w:rPr>
          <w:rFonts w:ascii="Times New Roman" w:hAnsi="Times New Roman" w:cs="Times New Roman"/>
          <w:sz w:val="24"/>
          <w:szCs w:val="24"/>
        </w:rPr>
        <w:t>.0</w:t>
      </w:r>
      <w:r w:rsidR="0070318D" w:rsidRPr="0036210B">
        <w:rPr>
          <w:rFonts w:ascii="Times New Roman" w:hAnsi="Times New Roman" w:cs="Times New Roman"/>
          <w:sz w:val="24"/>
          <w:szCs w:val="24"/>
        </w:rPr>
        <w:t xml:space="preserve"> million over </w:t>
      </w:r>
      <w:r>
        <w:rPr>
          <w:rFonts w:ascii="Times New Roman" w:hAnsi="Times New Roman" w:cs="Times New Roman"/>
          <w:sz w:val="24"/>
          <w:szCs w:val="24"/>
        </w:rPr>
        <w:t>two and</w:t>
      </w:r>
      <w:r w:rsidR="00C45738">
        <w:rPr>
          <w:rFonts w:ascii="Times New Roman" w:hAnsi="Times New Roman" w:cs="Times New Roman"/>
          <w:sz w:val="24"/>
          <w:szCs w:val="24"/>
        </w:rPr>
        <w:t xml:space="preserve"> a</w:t>
      </w:r>
      <w:r>
        <w:rPr>
          <w:rFonts w:ascii="Times New Roman" w:hAnsi="Times New Roman" w:cs="Times New Roman"/>
          <w:sz w:val="24"/>
          <w:szCs w:val="24"/>
        </w:rPr>
        <w:t xml:space="preserve"> half</w:t>
      </w:r>
      <w:r w:rsidR="0070318D" w:rsidRPr="0036210B">
        <w:rPr>
          <w:rFonts w:ascii="Times New Roman" w:hAnsi="Times New Roman" w:cs="Times New Roman"/>
          <w:sz w:val="24"/>
          <w:szCs w:val="24"/>
        </w:rPr>
        <w:t xml:space="preserve"> years from 2025-26 </w:t>
      </w:r>
      <w:r w:rsidR="00BE0877">
        <w:rPr>
          <w:rFonts w:ascii="Times New Roman" w:hAnsi="Times New Roman" w:cs="Times New Roman"/>
          <w:sz w:val="24"/>
          <w:szCs w:val="24"/>
        </w:rPr>
        <w:t xml:space="preserve">has been </w:t>
      </w:r>
      <w:r w:rsidR="0070318D" w:rsidRPr="0036210B">
        <w:rPr>
          <w:rFonts w:ascii="Times New Roman" w:hAnsi="Times New Roman" w:cs="Times New Roman"/>
          <w:sz w:val="24"/>
          <w:szCs w:val="24"/>
        </w:rPr>
        <w:t xml:space="preserve">allocated for </w:t>
      </w:r>
      <w:r w:rsidR="007346D7">
        <w:rPr>
          <w:rFonts w:ascii="Times New Roman" w:hAnsi="Times New Roman" w:cs="Times New Roman"/>
          <w:sz w:val="24"/>
          <w:szCs w:val="24"/>
        </w:rPr>
        <w:t>the program</w:t>
      </w:r>
      <w:r w:rsidR="00BE0877">
        <w:rPr>
          <w:rFonts w:ascii="Times New Roman" w:hAnsi="Times New Roman" w:cs="Times New Roman"/>
          <w:sz w:val="24"/>
          <w:szCs w:val="24"/>
        </w:rPr>
        <w:t>. Funding</w:t>
      </w:r>
      <w:r w:rsidR="0070318D" w:rsidRPr="0036210B">
        <w:rPr>
          <w:rFonts w:ascii="Times New Roman" w:hAnsi="Times New Roman" w:cs="Times New Roman"/>
          <w:sz w:val="24"/>
          <w:szCs w:val="24"/>
        </w:rPr>
        <w:t xml:space="preserve"> </w:t>
      </w:r>
      <w:r w:rsidR="0028026E">
        <w:rPr>
          <w:rFonts w:ascii="Times New Roman" w:hAnsi="Times New Roman" w:cs="Times New Roman"/>
          <w:sz w:val="24"/>
          <w:szCs w:val="24"/>
        </w:rPr>
        <w:t xml:space="preserve">for the item </w:t>
      </w:r>
      <w:r w:rsidR="0070318D" w:rsidRPr="0036210B">
        <w:rPr>
          <w:rFonts w:ascii="Times New Roman" w:hAnsi="Times New Roman" w:cs="Times New Roman"/>
          <w:sz w:val="24"/>
          <w:szCs w:val="24"/>
        </w:rPr>
        <w:t>come</w:t>
      </w:r>
      <w:r w:rsidR="00CF3854" w:rsidRPr="0036210B">
        <w:rPr>
          <w:rFonts w:ascii="Times New Roman" w:hAnsi="Times New Roman" w:cs="Times New Roman"/>
          <w:sz w:val="24"/>
          <w:szCs w:val="24"/>
        </w:rPr>
        <w:t>s</w:t>
      </w:r>
      <w:r w:rsidR="0070318D" w:rsidRPr="0036210B">
        <w:rPr>
          <w:rFonts w:ascii="Times New Roman" w:hAnsi="Times New Roman" w:cs="Times New Roman"/>
          <w:sz w:val="24"/>
          <w:szCs w:val="24"/>
        </w:rPr>
        <w:t xml:space="preserve"> from Program 1.</w:t>
      </w:r>
      <w:r w:rsidR="004D3474">
        <w:rPr>
          <w:rFonts w:ascii="Times New Roman" w:hAnsi="Times New Roman" w:cs="Times New Roman"/>
          <w:sz w:val="24"/>
          <w:szCs w:val="24"/>
        </w:rPr>
        <w:t>2</w:t>
      </w:r>
      <w:r w:rsidR="0070318D" w:rsidRPr="0036210B">
        <w:rPr>
          <w:rFonts w:ascii="Times New Roman" w:hAnsi="Times New Roman" w:cs="Times New Roman"/>
          <w:sz w:val="24"/>
          <w:szCs w:val="24"/>
        </w:rPr>
        <w:t xml:space="preserve">: </w:t>
      </w:r>
      <w:r w:rsidR="004F2620">
        <w:rPr>
          <w:rFonts w:ascii="Times New Roman" w:hAnsi="Times New Roman" w:cs="Times New Roman"/>
          <w:sz w:val="24"/>
          <w:szCs w:val="24"/>
        </w:rPr>
        <w:t>Children and Schooling</w:t>
      </w:r>
      <w:r w:rsidR="0070318D" w:rsidRPr="0036210B">
        <w:rPr>
          <w:rFonts w:ascii="Times New Roman" w:hAnsi="Times New Roman" w:cs="Times New Roman"/>
          <w:sz w:val="24"/>
          <w:szCs w:val="24"/>
        </w:rPr>
        <w:t xml:space="preserve">, which is part of Outcome 1. Details are set out in the </w:t>
      </w:r>
      <w:r w:rsidR="0070318D" w:rsidRPr="000D3E67">
        <w:rPr>
          <w:rFonts w:ascii="Times New Roman" w:hAnsi="Times New Roman" w:cs="Times New Roman"/>
          <w:i/>
          <w:iCs/>
          <w:sz w:val="24"/>
          <w:szCs w:val="24"/>
        </w:rPr>
        <w:t>Portfolio Budget Statements 2025-26, Budget Related Paper No. 1.13, Prime Minister and Cabinet Portfolio</w:t>
      </w:r>
      <w:r w:rsidR="0070318D" w:rsidRPr="0036210B">
        <w:rPr>
          <w:rFonts w:ascii="Times New Roman" w:hAnsi="Times New Roman" w:cs="Times New Roman"/>
          <w:sz w:val="24"/>
          <w:szCs w:val="24"/>
        </w:rPr>
        <w:t xml:space="preserve"> at page 198.</w:t>
      </w:r>
    </w:p>
    <w:p w14:paraId="4E5BDEDE" w14:textId="77777777" w:rsidR="00265701" w:rsidRPr="0036210B" w:rsidRDefault="00265701" w:rsidP="0036210B">
      <w:pPr>
        <w:rPr>
          <w:rFonts w:ascii="Times New Roman" w:hAnsi="Times New Roman" w:cs="Times New Roman"/>
          <w:sz w:val="24"/>
          <w:szCs w:val="24"/>
        </w:rPr>
      </w:pPr>
    </w:p>
    <w:p w14:paraId="3AF20410" w14:textId="28F49FA1" w:rsidR="004155A2" w:rsidRPr="0036210B" w:rsidRDefault="00265701" w:rsidP="0036210B">
      <w:pPr>
        <w:rPr>
          <w:rFonts w:ascii="Times New Roman" w:hAnsi="Times New Roman" w:cs="Times New Roman"/>
          <w:sz w:val="24"/>
          <w:szCs w:val="24"/>
        </w:rPr>
      </w:pPr>
      <w:r w:rsidRPr="0036210B">
        <w:rPr>
          <w:rFonts w:ascii="Times New Roman" w:hAnsi="Times New Roman" w:cs="Times New Roman"/>
          <w:sz w:val="24"/>
          <w:szCs w:val="24"/>
        </w:rPr>
        <w:t xml:space="preserve">Funding will be provided through multi-year grants to eligible providers. The grants will be administered in accordance with the Commonwealth resource management framework, including the </w:t>
      </w:r>
      <w:r w:rsidR="004155A2" w:rsidRPr="000D3E67">
        <w:rPr>
          <w:rFonts w:ascii="Times New Roman" w:hAnsi="Times New Roman" w:cs="Times New Roman"/>
          <w:i/>
          <w:iCs/>
          <w:sz w:val="24"/>
          <w:szCs w:val="24"/>
        </w:rPr>
        <w:t>Public Governance, Performance and Accountability Act 2013</w:t>
      </w:r>
      <w:r w:rsidR="004155A2" w:rsidRPr="004155A2">
        <w:rPr>
          <w:rFonts w:ascii="Times New Roman" w:hAnsi="Times New Roman" w:cs="Times New Roman"/>
          <w:sz w:val="24"/>
          <w:szCs w:val="24"/>
        </w:rPr>
        <w:t xml:space="preserve"> (PGPA Act), the </w:t>
      </w:r>
      <w:r w:rsidR="004155A2" w:rsidRPr="000D3E67">
        <w:rPr>
          <w:rFonts w:ascii="Times New Roman" w:hAnsi="Times New Roman" w:cs="Times New Roman"/>
          <w:i/>
          <w:iCs/>
          <w:sz w:val="24"/>
          <w:szCs w:val="24"/>
        </w:rPr>
        <w:t>Public Governance, Performance and Accountability Rule 2014</w:t>
      </w:r>
      <w:r w:rsidR="004155A2" w:rsidRPr="004155A2">
        <w:rPr>
          <w:rFonts w:ascii="Times New Roman" w:hAnsi="Times New Roman" w:cs="Times New Roman"/>
          <w:sz w:val="24"/>
          <w:szCs w:val="24"/>
        </w:rPr>
        <w:t xml:space="preserve"> (PGPA Rule) and the </w:t>
      </w:r>
      <w:r w:rsidR="004155A2" w:rsidRPr="000D3E67">
        <w:rPr>
          <w:rFonts w:ascii="Times New Roman" w:hAnsi="Times New Roman" w:cs="Times New Roman"/>
          <w:i/>
          <w:iCs/>
          <w:sz w:val="24"/>
          <w:szCs w:val="24"/>
        </w:rPr>
        <w:t>Commonwealth Grants Rules and Principles 2024</w:t>
      </w:r>
      <w:r w:rsidR="004155A2" w:rsidRPr="004155A2">
        <w:rPr>
          <w:rFonts w:ascii="Times New Roman" w:hAnsi="Times New Roman" w:cs="Times New Roman"/>
          <w:sz w:val="24"/>
          <w:szCs w:val="24"/>
        </w:rPr>
        <w:t xml:space="preserve"> (CGRPs).</w:t>
      </w:r>
    </w:p>
    <w:p w14:paraId="787C7053" w14:textId="77777777" w:rsidR="00265701" w:rsidRPr="0036210B" w:rsidRDefault="00265701" w:rsidP="0036210B">
      <w:pPr>
        <w:rPr>
          <w:rFonts w:ascii="Times New Roman" w:hAnsi="Times New Roman" w:cs="Times New Roman"/>
          <w:sz w:val="24"/>
          <w:szCs w:val="24"/>
        </w:rPr>
      </w:pPr>
    </w:p>
    <w:p w14:paraId="58EE1830" w14:textId="4B9C9C6F" w:rsidR="00265701" w:rsidRPr="0036210B" w:rsidRDefault="008B3322" w:rsidP="0036210B">
      <w:pPr>
        <w:rPr>
          <w:rFonts w:ascii="Times New Roman" w:hAnsi="Times New Roman" w:cs="Times New Roman"/>
          <w:sz w:val="24"/>
          <w:szCs w:val="24"/>
        </w:rPr>
      </w:pPr>
      <w:r w:rsidRPr="008B3322">
        <w:rPr>
          <w:rFonts w:ascii="Times New Roman" w:hAnsi="Times New Roman" w:cs="Times New Roman"/>
          <w:sz w:val="24"/>
          <w:szCs w:val="24"/>
        </w:rPr>
        <w:t xml:space="preserve">Consistent with the CGRPs, the </w:t>
      </w:r>
      <w:r>
        <w:rPr>
          <w:rFonts w:ascii="Times New Roman" w:hAnsi="Times New Roman" w:cs="Times New Roman"/>
          <w:sz w:val="24"/>
          <w:szCs w:val="24"/>
        </w:rPr>
        <w:t>NIAA</w:t>
      </w:r>
      <w:r w:rsidRPr="008B3322">
        <w:rPr>
          <w:rFonts w:ascii="Times New Roman" w:hAnsi="Times New Roman" w:cs="Times New Roman"/>
          <w:sz w:val="24"/>
          <w:szCs w:val="24"/>
        </w:rPr>
        <w:t xml:space="preserve"> will develop grant opportunity guidelines and will have regard to the nine key principles in administering the grant.</w:t>
      </w:r>
      <w:r w:rsidR="004F6BBE">
        <w:rPr>
          <w:rFonts w:ascii="Times New Roman" w:hAnsi="Times New Roman" w:cs="Times New Roman"/>
          <w:sz w:val="24"/>
          <w:szCs w:val="24"/>
        </w:rPr>
        <w:t xml:space="preserve"> </w:t>
      </w:r>
      <w:r w:rsidR="00265701" w:rsidRPr="0036210B">
        <w:rPr>
          <w:rFonts w:ascii="Times New Roman" w:hAnsi="Times New Roman" w:cs="Times New Roman"/>
          <w:sz w:val="24"/>
          <w:szCs w:val="24"/>
        </w:rPr>
        <w:t>The guidelines will be published on the GrantConnect website (</w:t>
      </w:r>
      <w:r w:rsidR="00265701" w:rsidRPr="000D3E67">
        <w:rPr>
          <w:rFonts w:ascii="Times New Roman" w:hAnsi="Times New Roman" w:cs="Times New Roman"/>
          <w:sz w:val="24"/>
          <w:szCs w:val="24"/>
          <w:u w:val="single"/>
        </w:rPr>
        <w:t>www.grants.gov.au</w:t>
      </w:r>
      <w:r w:rsidR="00265701" w:rsidRPr="0036210B">
        <w:rPr>
          <w:rFonts w:ascii="Times New Roman" w:hAnsi="Times New Roman" w:cs="Times New Roman"/>
          <w:sz w:val="24"/>
          <w:szCs w:val="24"/>
        </w:rPr>
        <w:t>).</w:t>
      </w:r>
    </w:p>
    <w:p w14:paraId="4122C2FA" w14:textId="77777777" w:rsidR="00265701" w:rsidRPr="0036210B" w:rsidRDefault="00265701" w:rsidP="0036210B">
      <w:pPr>
        <w:rPr>
          <w:rFonts w:ascii="Times New Roman" w:hAnsi="Times New Roman" w:cs="Times New Roman"/>
          <w:sz w:val="24"/>
          <w:szCs w:val="24"/>
        </w:rPr>
      </w:pPr>
    </w:p>
    <w:p w14:paraId="6D9ECCFB" w14:textId="52DB987E" w:rsidR="00265701" w:rsidRPr="0036210B" w:rsidRDefault="00265701" w:rsidP="0036210B">
      <w:pPr>
        <w:rPr>
          <w:rFonts w:ascii="Times New Roman" w:hAnsi="Times New Roman" w:cs="Times New Roman"/>
          <w:sz w:val="24"/>
          <w:szCs w:val="24"/>
        </w:rPr>
      </w:pPr>
      <w:r w:rsidRPr="0036210B">
        <w:rPr>
          <w:rFonts w:ascii="Times New Roman" w:hAnsi="Times New Roman" w:cs="Times New Roman"/>
          <w:sz w:val="24"/>
          <w:szCs w:val="24"/>
        </w:rPr>
        <w:t xml:space="preserve">Information about the grants will be made available on GrantConnect, and the grants will be administered by the NIAA. A delegate </w:t>
      </w:r>
      <w:r w:rsidR="00A753A5" w:rsidRPr="0036210B">
        <w:rPr>
          <w:rFonts w:ascii="Times New Roman" w:hAnsi="Times New Roman" w:cs="Times New Roman"/>
          <w:sz w:val="24"/>
          <w:szCs w:val="24"/>
        </w:rPr>
        <w:t>of the NIAA</w:t>
      </w:r>
      <w:r w:rsidR="00FE71AB">
        <w:rPr>
          <w:rFonts w:ascii="Times New Roman" w:hAnsi="Times New Roman" w:cs="Times New Roman"/>
          <w:sz w:val="24"/>
          <w:szCs w:val="24"/>
        </w:rPr>
        <w:t>’s Accountable Authority</w:t>
      </w:r>
      <w:r w:rsidR="00A753A5">
        <w:rPr>
          <w:rFonts w:ascii="Times New Roman" w:hAnsi="Times New Roman" w:cs="Times New Roman"/>
          <w:sz w:val="24"/>
          <w:szCs w:val="24"/>
        </w:rPr>
        <w:t>,</w:t>
      </w:r>
      <w:r w:rsidR="00A753A5" w:rsidRPr="0036210B">
        <w:rPr>
          <w:rFonts w:ascii="Times New Roman" w:hAnsi="Times New Roman" w:cs="Times New Roman"/>
          <w:sz w:val="24"/>
          <w:szCs w:val="24"/>
        </w:rPr>
        <w:t xml:space="preserve"> </w:t>
      </w:r>
      <w:r w:rsidRPr="0036210B">
        <w:rPr>
          <w:rFonts w:ascii="Times New Roman" w:hAnsi="Times New Roman" w:cs="Times New Roman"/>
          <w:sz w:val="24"/>
          <w:szCs w:val="24"/>
        </w:rPr>
        <w:t>at the S</w:t>
      </w:r>
      <w:r w:rsidR="00316DF2">
        <w:rPr>
          <w:rFonts w:ascii="Times New Roman" w:hAnsi="Times New Roman" w:cs="Times New Roman"/>
          <w:sz w:val="24"/>
          <w:szCs w:val="24"/>
        </w:rPr>
        <w:t xml:space="preserve">enior </w:t>
      </w:r>
      <w:r w:rsidRPr="0036210B">
        <w:rPr>
          <w:rFonts w:ascii="Times New Roman" w:hAnsi="Times New Roman" w:cs="Times New Roman"/>
          <w:sz w:val="24"/>
          <w:szCs w:val="24"/>
        </w:rPr>
        <w:t>E</w:t>
      </w:r>
      <w:r w:rsidR="00316DF2">
        <w:rPr>
          <w:rFonts w:ascii="Times New Roman" w:hAnsi="Times New Roman" w:cs="Times New Roman"/>
          <w:sz w:val="24"/>
          <w:szCs w:val="24"/>
        </w:rPr>
        <w:t xml:space="preserve">xecutive </w:t>
      </w:r>
      <w:r w:rsidRPr="0036210B">
        <w:rPr>
          <w:rFonts w:ascii="Times New Roman" w:hAnsi="Times New Roman" w:cs="Times New Roman"/>
          <w:sz w:val="24"/>
          <w:szCs w:val="24"/>
        </w:rPr>
        <w:t>S</w:t>
      </w:r>
      <w:r w:rsidR="00316DF2">
        <w:rPr>
          <w:rFonts w:ascii="Times New Roman" w:hAnsi="Times New Roman" w:cs="Times New Roman"/>
          <w:sz w:val="24"/>
          <w:szCs w:val="24"/>
        </w:rPr>
        <w:t>ervice (SES)</w:t>
      </w:r>
      <w:r w:rsidRPr="0036210B">
        <w:rPr>
          <w:rFonts w:ascii="Times New Roman" w:hAnsi="Times New Roman" w:cs="Times New Roman"/>
          <w:sz w:val="24"/>
          <w:szCs w:val="24"/>
        </w:rPr>
        <w:t xml:space="preserve"> Band 1 or above will be responsible for approving Commonwealth funding provided to eligible organisations </w:t>
      </w:r>
      <w:r w:rsidR="004D71AE">
        <w:rPr>
          <w:rFonts w:ascii="Times New Roman" w:hAnsi="Times New Roman" w:cs="Times New Roman"/>
          <w:sz w:val="24"/>
          <w:szCs w:val="24"/>
        </w:rPr>
        <w:t>in accordance with</w:t>
      </w:r>
      <w:r w:rsidR="00FE5895" w:rsidRPr="0036210B">
        <w:rPr>
          <w:rFonts w:ascii="Times New Roman" w:hAnsi="Times New Roman" w:cs="Times New Roman"/>
          <w:sz w:val="24"/>
          <w:szCs w:val="24"/>
        </w:rPr>
        <w:t xml:space="preserve"> the </w:t>
      </w:r>
      <w:r w:rsidR="00FE5895" w:rsidRPr="0036210B">
        <w:rPr>
          <w:rFonts w:ascii="Times New Roman" w:hAnsi="Times New Roman" w:cs="Times New Roman"/>
          <w:i/>
          <w:iCs/>
          <w:sz w:val="24"/>
          <w:szCs w:val="24"/>
        </w:rPr>
        <w:t>Financial Framework (Supplementary Powers) Act 1997</w:t>
      </w:r>
      <w:r w:rsidR="00A7445C">
        <w:rPr>
          <w:rFonts w:ascii="Times New Roman" w:hAnsi="Times New Roman" w:cs="Times New Roman"/>
          <w:sz w:val="24"/>
          <w:szCs w:val="24"/>
        </w:rPr>
        <w:t xml:space="preserve"> (FFSP Act)</w:t>
      </w:r>
      <w:r w:rsidRPr="0036210B">
        <w:rPr>
          <w:rFonts w:ascii="Times New Roman" w:hAnsi="Times New Roman" w:cs="Times New Roman"/>
          <w:sz w:val="24"/>
          <w:szCs w:val="24"/>
        </w:rPr>
        <w:t xml:space="preserve">. The relevant delegate will have experience in program management responsibility to ensure the proper administration of the program. </w:t>
      </w:r>
    </w:p>
    <w:p w14:paraId="002AA310" w14:textId="77777777" w:rsidR="00265701" w:rsidRDefault="00265701" w:rsidP="0036210B">
      <w:pPr>
        <w:rPr>
          <w:rFonts w:ascii="Times New Roman" w:hAnsi="Times New Roman" w:cs="Times New Roman"/>
          <w:sz w:val="24"/>
          <w:szCs w:val="24"/>
        </w:rPr>
      </w:pPr>
    </w:p>
    <w:p w14:paraId="7EBE433F" w14:textId="77777777" w:rsidR="00265701" w:rsidRPr="0036210B" w:rsidRDefault="00265701" w:rsidP="0036210B">
      <w:pPr>
        <w:rPr>
          <w:rFonts w:ascii="Times New Roman" w:hAnsi="Times New Roman" w:cs="Times New Roman"/>
          <w:sz w:val="24"/>
          <w:szCs w:val="24"/>
        </w:rPr>
      </w:pPr>
      <w:r w:rsidRPr="0036210B">
        <w:rPr>
          <w:rFonts w:ascii="Times New Roman" w:hAnsi="Times New Roman" w:cs="Times New Roman"/>
          <w:sz w:val="24"/>
          <w:szCs w:val="24"/>
        </w:rPr>
        <w:lastRenderedPageBreak/>
        <w:t>The NIAA is responsible for administering the assessment of the selection process. A panel consisting of NIAA staff in both the Social Policy Group and the Regional Office will assess each application, after which applications will progress to relevant Regional Managers for endorsement. A Review Panel, consisting of relevant subject matter experts, including internal representatives from the Early Years and Education Branch and an external representative from the Department of Education, will then consider each application assessment before recommending them to the delegate to determine which grant applications should be awarded a grant.</w:t>
      </w:r>
    </w:p>
    <w:p w14:paraId="6426CF0F" w14:textId="77777777" w:rsidR="00265701" w:rsidRPr="0036210B" w:rsidRDefault="00265701" w:rsidP="0036210B">
      <w:pPr>
        <w:rPr>
          <w:rFonts w:ascii="Times New Roman" w:hAnsi="Times New Roman" w:cs="Times New Roman"/>
          <w:sz w:val="24"/>
          <w:szCs w:val="24"/>
        </w:rPr>
      </w:pPr>
    </w:p>
    <w:p w14:paraId="4EB4DD13" w14:textId="64760CAB" w:rsidR="00265701" w:rsidRPr="0036210B" w:rsidRDefault="00265701" w:rsidP="0036210B">
      <w:pPr>
        <w:rPr>
          <w:rFonts w:ascii="Times New Roman" w:hAnsi="Times New Roman" w:cs="Times New Roman"/>
          <w:sz w:val="24"/>
          <w:szCs w:val="24"/>
        </w:rPr>
      </w:pPr>
      <w:r w:rsidRPr="0036210B">
        <w:rPr>
          <w:rFonts w:ascii="Times New Roman" w:hAnsi="Times New Roman" w:cs="Times New Roman"/>
          <w:sz w:val="24"/>
          <w:szCs w:val="24"/>
        </w:rPr>
        <w:t xml:space="preserve">The </w:t>
      </w:r>
      <w:r w:rsidR="00B41A1E">
        <w:rPr>
          <w:rFonts w:ascii="Times New Roman" w:hAnsi="Times New Roman" w:cs="Times New Roman"/>
          <w:sz w:val="24"/>
          <w:szCs w:val="24"/>
        </w:rPr>
        <w:t>Review Panel</w:t>
      </w:r>
      <w:r w:rsidR="00B51953" w:rsidRPr="0036210B">
        <w:rPr>
          <w:rFonts w:ascii="Times New Roman" w:hAnsi="Times New Roman" w:cs="Times New Roman"/>
          <w:sz w:val="24"/>
          <w:szCs w:val="24"/>
        </w:rPr>
        <w:t xml:space="preserve"> </w:t>
      </w:r>
      <w:r w:rsidRPr="0036210B">
        <w:rPr>
          <w:rFonts w:ascii="Times New Roman" w:hAnsi="Times New Roman" w:cs="Times New Roman"/>
          <w:sz w:val="24"/>
          <w:szCs w:val="24"/>
        </w:rPr>
        <w:t>will put forward recommendations to the NIAA delegate, about whether to approve the proposed grant/s. The recommendation will be based on the merits of the application including consideration of the assessment, risk and value with relevant money; priority areas of need; and availability of funding</w:t>
      </w:r>
    </w:p>
    <w:p w14:paraId="615A4E61" w14:textId="77777777" w:rsidR="001E3797" w:rsidRPr="0036210B" w:rsidRDefault="001E3797" w:rsidP="0036210B">
      <w:pPr>
        <w:rPr>
          <w:rFonts w:ascii="Times New Roman" w:hAnsi="Times New Roman" w:cs="Times New Roman"/>
          <w:sz w:val="24"/>
          <w:szCs w:val="24"/>
        </w:rPr>
      </w:pPr>
    </w:p>
    <w:p w14:paraId="6E42CDD3" w14:textId="3B20702D" w:rsidR="00810372" w:rsidRPr="0036210B" w:rsidRDefault="00810372" w:rsidP="0036210B">
      <w:pPr>
        <w:rPr>
          <w:rFonts w:ascii="Times New Roman" w:hAnsi="Times New Roman" w:cs="Times New Roman"/>
          <w:iCs/>
          <w:sz w:val="24"/>
          <w:szCs w:val="24"/>
        </w:rPr>
      </w:pPr>
      <w:r w:rsidRPr="0036210B">
        <w:rPr>
          <w:rFonts w:ascii="Times New Roman" w:hAnsi="Times New Roman" w:cs="Times New Roman"/>
          <w:iCs/>
          <w:sz w:val="24"/>
          <w:szCs w:val="24"/>
        </w:rPr>
        <w:t>Merits review of decisions made in connection with the grant would not be considered appropriate because these decisions relate to the provision of a one-off grant to a certain service provider, over other service providers. The Administrative Review Council</w:t>
      </w:r>
      <w:r w:rsidR="00173F2A">
        <w:rPr>
          <w:rFonts w:ascii="Times New Roman" w:hAnsi="Times New Roman" w:cs="Times New Roman"/>
          <w:iCs/>
          <w:sz w:val="24"/>
          <w:szCs w:val="24"/>
        </w:rPr>
        <w:t xml:space="preserve"> (ARC)</w:t>
      </w:r>
      <w:r w:rsidRPr="0036210B">
        <w:rPr>
          <w:rFonts w:ascii="Times New Roman" w:hAnsi="Times New Roman" w:cs="Times New Roman"/>
          <w:iCs/>
          <w:sz w:val="24"/>
          <w:szCs w:val="24"/>
        </w:rPr>
        <w:t xml:space="preserve"> has recognised that it is justifiable to exclude merits review in relation to decisions of this nature (see paragraphs 4.16 to 4.19 of the</w:t>
      </w:r>
      <w:r w:rsidR="007C13CF">
        <w:rPr>
          <w:rFonts w:ascii="Times New Roman" w:hAnsi="Times New Roman" w:cs="Times New Roman"/>
          <w:iCs/>
          <w:sz w:val="24"/>
          <w:szCs w:val="24"/>
        </w:rPr>
        <w:t xml:space="preserve"> </w:t>
      </w:r>
      <w:r w:rsidRPr="0036210B">
        <w:rPr>
          <w:rFonts w:ascii="Times New Roman" w:hAnsi="Times New Roman" w:cs="Times New Roman"/>
          <w:iCs/>
          <w:sz w:val="24"/>
          <w:szCs w:val="24"/>
        </w:rPr>
        <w:t xml:space="preserve">guide, </w:t>
      </w:r>
      <w:proofErr w:type="gramStart"/>
      <w:r w:rsidRPr="0036210B">
        <w:rPr>
          <w:rFonts w:ascii="Times New Roman" w:hAnsi="Times New Roman" w:cs="Times New Roman"/>
          <w:i/>
          <w:iCs/>
          <w:sz w:val="24"/>
          <w:szCs w:val="24"/>
        </w:rPr>
        <w:t>What</w:t>
      </w:r>
      <w:proofErr w:type="gramEnd"/>
      <w:r w:rsidRPr="0036210B">
        <w:rPr>
          <w:rFonts w:ascii="Times New Roman" w:hAnsi="Times New Roman" w:cs="Times New Roman"/>
          <w:i/>
          <w:iCs/>
          <w:sz w:val="24"/>
          <w:szCs w:val="24"/>
        </w:rPr>
        <w:t xml:space="preserve"> decisions should be subject to merit review?</w:t>
      </w:r>
      <w:r w:rsidR="00D22DBD">
        <w:rPr>
          <w:rFonts w:ascii="Times New Roman" w:hAnsi="Times New Roman" w:cs="Times New Roman"/>
          <w:i/>
          <w:iCs/>
          <w:sz w:val="24"/>
          <w:szCs w:val="24"/>
        </w:rPr>
        <w:t xml:space="preserve"> (ARC guide)</w:t>
      </w:r>
      <w:r w:rsidRPr="0036210B">
        <w:rPr>
          <w:rFonts w:ascii="Times New Roman" w:hAnsi="Times New Roman" w:cs="Times New Roman"/>
          <w:iCs/>
          <w:sz w:val="24"/>
          <w:szCs w:val="24"/>
        </w:rPr>
        <w:t>).</w:t>
      </w:r>
    </w:p>
    <w:p w14:paraId="6A3A9C44" w14:textId="77777777" w:rsidR="00810372" w:rsidRPr="0036210B" w:rsidRDefault="00810372" w:rsidP="0036210B">
      <w:pPr>
        <w:rPr>
          <w:rFonts w:ascii="Times New Roman" w:hAnsi="Times New Roman" w:cs="Times New Roman"/>
          <w:iCs/>
          <w:sz w:val="24"/>
          <w:szCs w:val="24"/>
        </w:rPr>
      </w:pPr>
    </w:p>
    <w:p w14:paraId="13DF1190" w14:textId="09DBF20A" w:rsidR="00810372" w:rsidRPr="0036210B" w:rsidRDefault="00810372" w:rsidP="0036210B">
      <w:pPr>
        <w:rPr>
          <w:rFonts w:ascii="Times New Roman" w:hAnsi="Times New Roman" w:cs="Times New Roman"/>
          <w:iCs/>
          <w:sz w:val="24"/>
          <w:szCs w:val="24"/>
        </w:rPr>
      </w:pPr>
      <w:r w:rsidRPr="0036210B">
        <w:rPr>
          <w:rFonts w:ascii="Times New Roman" w:hAnsi="Times New Roman" w:cs="Times New Roman"/>
          <w:iCs/>
          <w:sz w:val="24"/>
          <w:szCs w:val="24"/>
        </w:rPr>
        <w:t>The review and audit process undertaken by the Australian National Audit Office</w:t>
      </w:r>
      <w:r w:rsidR="00173F2A">
        <w:rPr>
          <w:rFonts w:ascii="Times New Roman" w:hAnsi="Times New Roman" w:cs="Times New Roman"/>
          <w:iCs/>
          <w:sz w:val="24"/>
          <w:szCs w:val="24"/>
        </w:rPr>
        <w:t xml:space="preserve"> (ANAO)</w:t>
      </w:r>
      <w:r w:rsidRPr="0036210B">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739C3115" w14:textId="77777777" w:rsidR="00810372" w:rsidRPr="0036210B" w:rsidRDefault="00810372" w:rsidP="0036210B">
      <w:pPr>
        <w:rPr>
          <w:rFonts w:ascii="Times New Roman" w:hAnsi="Times New Roman" w:cs="Times New Roman"/>
          <w:iCs/>
          <w:sz w:val="24"/>
          <w:szCs w:val="24"/>
        </w:rPr>
      </w:pPr>
    </w:p>
    <w:p w14:paraId="6FB1892B" w14:textId="77777777" w:rsidR="00810372" w:rsidRPr="0036210B" w:rsidRDefault="00810372" w:rsidP="0036210B">
      <w:pPr>
        <w:rPr>
          <w:rFonts w:ascii="Times New Roman" w:hAnsi="Times New Roman" w:cs="Times New Roman"/>
          <w:sz w:val="24"/>
          <w:szCs w:val="24"/>
        </w:rPr>
      </w:pPr>
      <w:r w:rsidRPr="0036210B">
        <w:rPr>
          <w:rFonts w:ascii="Times New Roman" w:hAnsi="Times New Roman" w:cs="Times New Roman"/>
          <w:iCs/>
          <w:sz w:val="24"/>
          <w:szCs w:val="24"/>
        </w:rPr>
        <w:t xml:space="preserve">Further, the right to review under section 75(v) of the Constitution and review under section 39B of the </w:t>
      </w:r>
      <w:r w:rsidRPr="0036210B">
        <w:rPr>
          <w:rFonts w:ascii="Times New Roman" w:hAnsi="Times New Roman" w:cs="Times New Roman"/>
          <w:i/>
          <w:iCs/>
          <w:sz w:val="24"/>
          <w:szCs w:val="24"/>
        </w:rPr>
        <w:t xml:space="preserve">Judiciary Act 1903 </w:t>
      </w:r>
      <w:r w:rsidRPr="0036210B">
        <w:rPr>
          <w:rFonts w:ascii="Times New Roman" w:hAnsi="Times New Roman" w:cs="Times New Roman"/>
          <w:iCs/>
          <w:sz w:val="24"/>
          <w:szCs w:val="24"/>
        </w:rPr>
        <w:t>may be available. Persons affected by spending decisions would also have recourse to the Commonwealth Ombudsman where appropriate.</w:t>
      </w:r>
    </w:p>
    <w:p w14:paraId="54684C76" w14:textId="77777777" w:rsidR="001E3797" w:rsidRPr="0036210B" w:rsidRDefault="001E3797" w:rsidP="0036210B">
      <w:pPr>
        <w:rPr>
          <w:rFonts w:ascii="Times New Roman" w:hAnsi="Times New Roman" w:cs="Times New Roman"/>
          <w:sz w:val="24"/>
          <w:szCs w:val="24"/>
        </w:rPr>
      </w:pPr>
    </w:p>
    <w:p w14:paraId="1D098A3A" w14:textId="667C46FC" w:rsidR="000146FC" w:rsidRPr="0036210B" w:rsidRDefault="000146FC" w:rsidP="0036210B">
      <w:pPr>
        <w:rPr>
          <w:rFonts w:ascii="Times New Roman" w:hAnsi="Times New Roman" w:cs="Times New Roman"/>
          <w:sz w:val="24"/>
          <w:szCs w:val="24"/>
        </w:rPr>
      </w:pPr>
      <w:r w:rsidRPr="0036210B">
        <w:rPr>
          <w:rFonts w:ascii="Times New Roman" w:hAnsi="Times New Roman" w:cs="Times New Roman"/>
          <w:sz w:val="24"/>
          <w:szCs w:val="24"/>
        </w:rPr>
        <w:t xml:space="preserve">The design of the program has been informed by consultation and feedback received from the Department of Finance with advice from the Department of </w:t>
      </w:r>
      <w:r w:rsidR="00A36522">
        <w:rPr>
          <w:rFonts w:ascii="Times New Roman" w:hAnsi="Times New Roman" w:cs="Times New Roman"/>
          <w:sz w:val="24"/>
          <w:szCs w:val="24"/>
        </w:rPr>
        <w:t xml:space="preserve">the </w:t>
      </w:r>
      <w:r w:rsidRPr="0036210B">
        <w:rPr>
          <w:rFonts w:ascii="Times New Roman" w:hAnsi="Times New Roman" w:cs="Times New Roman"/>
          <w:sz w:val="24"/>
          <w:szCs w:val="24"/>
        </w:rPr>
        <w:t>Prime Minister and Cabinet and the Grant Design Working Group consisting of representatives from the NIAA Grants and Finance Group, Integrity Group and Regional Offices.</w:t>
      </w:r>
    </w:p>
    <w:p w14:paraId="1208A0ED" w14:textId="77777777" w:rsidR="000146FC" w:rsidRPr="0036210B" w:rsidRDefault="000146FC" w:rsidP="0036210B">
      <w:pPr>
        <w:rPr>
          <w:rFonts w:ascii="Times New Roman" w:hAnsi="Times New Roman" w:cs="Times New Roman"/>
          <w:sz w:val="24"/>
          <w:szCs w:val="24"/>
        </w:rPr>
      </w:pPr>
    </w:p>
    <w:p w14:paraId="70124D02" w14:textId="5CD3F4F7" w:rsidR="000146FC" w:rsidRPr="0036210B" w:rsidRDefault="000146FC" w:rsidP="0036210B">
      <w:pPr>
        <w:rPr>
          <w:rFonts w:ascii="Times New Roman" w:hAnsi="Times New Roman" w:cs="Times New Roman"/>
          <w:sz w:val="24"/>
          <w:szCs w:val="24"/>
        </w:rPr>
      </w:pPr>
      <w:r w:rsidRPr="0036210B">
        <w:rPr>
          <w:rFonts w:ascii="Times New Roman" w:hAnsi="Times New Roman" w:cs="Times New Roman"/>
          <w:sz w:val="24"/>
          <w:szCs w:val="24"/>
        </w:rPr>
        <w:t xml:space="preserve">The grant design of the </w:t>
      </w:r>
      <w:r w:rsidR="000D0CD0">
        <w:rPr>
          <w:rFonts w:ascii="Times New Roman" w:hAnsi="Times New Roman" w:cs="Times New Roman"/>
          <w:sz w:val="24"/>
          <w:szCs w:val="24"/>
        </w:rPr>
        <w:t xml:space="preserve">program </w:t>
      </w:r>
      <w:r w:rsidRPr="0036210B">
        <w:rPr>
          <w:rFonts w:ascii="Times New Roman" w:hAnsi="Times New Roman" w:cs="Times New Roman"/>
          <w:sz w:val="24"/>
          <w:szCs w:val="24"/>
        </w:rPr>
        <w:t xml:space="preserve">incorporates ongoing feedback received regarding existing </w:t>
      </w:r>
      <w:r w:rsidR="00673B33">
        <w:rPr>
          <w:rFonts w:ascii="Times New Roman" w:hAnsi="Times New Roman" w:cs="Times New Roman"/>
          <w:sz w:val="24"/>
          <w:szCs w:val="24"/>
        </w:rPr>
        <w:t>Indigenous Advancement Strategy</w:t>
      </w:r>
      <w:r w:rsidRPr="0036210B">
        <w:rPr>
          <w:rFonts w:ascii="Times New Roman" w:hAnsi="Times New Roman" w:cs="Times New Roman"/>
          <w:sz w:val="24"/>
          <w:szCs w:val="24"/>
        </w:rPr>
        <w:t>-funded junior ranger activities, including from providers and communities across Australia, and from the NIAA Regional Offices and National Offices.</w:t>
      </w:r>
    </w:p>
    <w:p w14:paraId="09212650" w14:textId="77777777" w:rsidR="000146FC" w:rsidRPr="0036210B" w:rsidRDefault="000146FC" w:rsidP="0036210B">
      <w:pPr>
        <w:rPr>
          <w:rFonts w:ascii="Times New Roman" w:hAnsi="Times New Roman" w:cs="Times New Roman"/>
          <w:sz w:val="24"/>
          <w:szCs w:val="24"/>
        </w:rPr>
      </w:pPr>
    </w:p>
    <w:p w14:paraId="57C783C8" w14:textId="4DEA00B5" w:rsidR="000146FC" w:rsidRPr="0036210B" w:rsidRDefault="000146FC" w:rsidP="0036210B">
      <w:pPr>
        <w:rPr>
          <w:rFonts w:ascii="Times New Roman" w:hAnsi="Times New Roman" w:cs="Times New Roman"/>
          <w:sz w:val="24"/>
          <w:szCs w:val="24"/>
        </w:rPr>
      </w:pPr>
      <w:r w:rsidRPr="0036210B">
        <w:rPr>
          <w:rFonts w:ascii="Times New Roman" w:hAnsi="Times New Roman" w:cs="Times New Roman"/>
          <w:sz w:val="24"/>
          <w:szCs w:val="24"/>
        </w:rPr>
        <w:t>Activities delivered under the program are place-based and community</w:t>
      </w:r>
      <w:r w:rsidRPr="0036210B">
        <w:rPr>
          <w:rFonts w:ascii="Times New Roman" w:hAnsi="Times New Roman" w:cs="Times New Roman"/>
          <w:sz w:val="24"/>
          <w:szCs w:val="24"/>
        </w:rPr>
        <w:noBreakHyphen/>
        <w:t>driven, aligned with local needs and priorities. As part of the grant application, prospective providers need to demonstrate support from relevant Traditional Owners, local Elders and partner schools, as well as Indigenous Ranger Groups (where available to deliver activities). Applicants are expected to show that their proposed activity has been developed in consultation with relevant local stakeholders and that this consultation has contributed to the design of proposed activities.</w:t>
      </w:r>
    </w:p>
    <w:p w14:paraId="1C177CC1" w14:textId="77777777" w:rsidR="000146FC" w:rsidRPr="0036210B" w:rsidRDefault="000146FC" w:rsidP="0036210B">
      <w:pPr>
        <w:rPr>
          <w:rFonts w:ascii="Times New Roman" w:hAnsi="Times New Roman" w:cs="Times New Roman"/>
          <w:sz w:val="24"/>
          <w:szCs w:val="24"/>
        </w:rPr>
      </w:pPr>
    </w:p>
    <w:p w14:paraId="4C19BD92" w14:textId="2A4B3FEE" w:rsidR="000146FC" w:rsidRPr="0036210B" w:rsidRDefault="000146FC" w:rsidP="0036210B">
      <w:pPr>
        <w:rPr>
          <w:rFonts w:ascii="Times New Roman" w:hAnsi="Times New Roman" w:cs="Times New Roman"/>
          <w:sz w:val="24"/>
          <w:szCs w:val="24"/>
        </w:rPr>
      </w:pPr>
      <w:r w:rsidRPr="0036210B">
        <w:rPr>
          <w:rFonts w:ascii="Times New Roman" w:hAnsi="Times New Roman" w:cs="Times New Roman"/>
          <w:sz w:val="24"/>
          <w:szCs w:val="24"/>
        </w:rPr>
        <w:lastRenderedPageBreak/>
        <w:t xml:space="preserve">For locations selected for delivery of new junior ranger activities in Central Australia, the NIAA sought advice from community stakeholders, including the </w:t>
      </w:r>
      <w:r w:rsidR="0042239A">
        <w:rPr>
          <w:rFonts w:ascii="Times New Roman" w:hAnsi="Times New Roman" w:cs="Times New Roman"/>
          <w:sz w:val="24"/>
          <w:szCs w:val="24"/>
        </w:rPr>
        <w:t>NT</w:t>
      </w:r>
      <w:r w:rsidRPr="0036210B">
        <w:rPr>
          <w:rFonts w:ascii="Times New Roman" w:hAnsi="Times New Roman" w:cs="Times New Roman"/>
          <w:sz w:val="24"/>
          <w:szCs w:val="24"/>
        </w:rPr>
        <w:t xml:space="preserve"> Government, the Office of the Central Australian Regional Controller, and the Central Australia Plan Aboriginal Leadership Group. The NIAA then conducted extensive consultations with families, leaders, community groups, schools, and young people in the selected locations to help identify providers and develop new junior ranger programs. Providers were then approached to submit non-competitive grant applications. </w:t>
      </w:r>
    </w:p>
    <w:p w14:paraId="24FF4D01" w14:textId="77777777" w:rsidR="001B5996" w:rsidRPr="0036210B" w:rsidRDefault="001B5996" w:rsidP="0036210B">
      <w:pPr>
        <w:pStyle w:val="NormalWeb"/>
        <w:shd w:val="clear" w:color="auto" w:fill="FFFFFF"/>
        <w:spacing w:before="0" w:beforeAutospacing="0" w:after="0" w:afterAutospacing="0"/>
        <w:rPr>
          <w:lang w:val="en-US"/>
        </w:rPr>
      </w:pPr>
    </w:p>
    <w:p w14:paraId="7139D41C" w14:textId="77777777" w:rsidR="001B5996" w:rsidRPr="000D3E67" w:rsidRDefault="001B5996" w:rsidP="000D3E67">
      <w:pPr>
        <w:rPr>
          <w:rFonts w:ascii="Times New Roman" w:hAnsi="Times New Roman" w:cs="Times New Roman"/>
          <w:i/>
          <w:iCs/>
          <w:sz w:val="24"/>
          <w:szCs w:val="24"/>
          <w:u w:val="single"/>
          <w:lang w:eastAsia="en-AU"/>
        </w:rPr>
      </w:pPr>
      <w:r w:rsidRPr="000D3E67">
        <w:rPr>
          <w:rFonts w:ascii="Times New Roman" w:hAnsi="Times New Roman" w:cs="Times New Roman"/>
          <w:i/>
          <w:iCs/>
          <w:sz w:val="24"/>
          <w:szCs w:val="24"/>
          <w:u w:val="single"/>
          <w:lang w:eastAsia="en-AU"/>
        </w:rPr>
        <w:t>Constitutional considerations</w:t>
      </w:r>
      <w:bookmarkEnd w:id="0"/>
    </w:p>
    <w:p w14:paraId="528B3194" w14:textId="77777777" w:rsidR="001B5996" w:rsidRPr="000D3E67" w:rsidRDefault="001B5996" w:rsidP="000D3E67">
      <w:pPr>
        <w:rPr>
          <w:rFonts w:ascii="Times New Roman" w:hAnsi="Times New Roman" w:cs="Times New Roman"/>
          <w:sz w:val="24"/>
          <w:szCs w:val="24"/>
        </w:rPr>
      </w:pPr>
    </w:p>
    <w:p w14:paraId="544E7578" w14:textId="719FA4AA" w:rsidR="00332F33" w:rsidRPr="0036210B" w:rsidRDefault="00332F33" w:rsidP="0036210B">
      <w:pPr>
        <w:rPr>
          <w:rFonts w:ascii="Times New Roman" w:hAnsi="Times New Roman" w:cs="Times New Roman"/>
          <w:sz w:val="24"/>
          <w:szCs w:val="24"/>
        </w:rPr>
      </w:pPr>
      <w:r w:rsidRPr="0036210B">
        <w:rPr>
          <w:rFonts w:ascii="Times New Roman" w:hAnsi="Times New Roman" w:cs="Times New Roman"/>
          <w:sz w:val="24"/>
          <w:szCs w:val="24"/>
        </w:rPr>
        <w:t>Noting that it is not a comprehensive statement of relevant constitutional considerations, the objective of the item references the race power (s</w:t>
      </w:r>
      <w:r w:rsidR="00673126" w:rsidRPr="0036210B">
        <w:rPr>
          <w:rFonts w:ascii="Times New Roman" w:hAnsi="Times New Roman" w:cs="Times New Roman"/>
          <w:sz w:val="24"/>
          <w:szCs w:val="24"/>
        </w:rPr>
        <w:t>ection</w:t>
      </w:r>
      <w:r w:rsidRPr="0036210B">
        <w:rPr>
          <w:rFonts w:ascii="Times New Roman" w:hAnsi="Times New Roman" w:cs="Times New Roman"/>
          <w:sz w:val="24"/>
          <w:szCs w:val="24"/>
        </w:rPr>
        <w:t xml:space="preserve"> 51(xxvi)</w:t>
      </w:r>
      <w:r w:rsidR="004130C4">
        <w:rPr>
          <w:rFonts w:ascii="Times New Roman" w:hAnsi="Times New Roman" w:cs="Times New Roman"/>
          <w:sz w:val="24"/>
          <w:szCs w:val="24"/>
        </w:rPr>
        <w:t>)</w:t>
      </w:r>
      <w:r w:rsidRPr="0036210B">
        <w:rPr>
          <w:rFonts w:ascii="Times New Roman" w:hAnsi="Times New Roman" w:cs="Times New Roman"/>
          <w:sz w:val="24"/>
          <w:szCs w:val="24"/>
        </w:rPr>
        <w:t xml:space="preserve"> of the Constitution. </w:t>
      </w:r>
    </w:p>
    <w:p w14:paraId="2AF15595" w14:textId="77777777" w:rsidR="00AE7464" w:rsidRPr="000D3E67" w:rsidRDefault="00AE7464" w:rsidP="000D3E67">
      <w:pPr>
        <w:rPr>
          <w:rFonts w:ascii="Times New Roman" w:hAnsi="Times New Roman" w:cs="Times New Roman"/>
          <w:sz w:val="24"/>
          <w:szCs w:val="24"/>
        </w:rPr>
      </w:pPr>
    </w:p>
    <w:p w14:paraId="151BB137" w14:textId="1B2EE911" w:rsidR="00550D4A" w:rsidRPr="00A634AE" w:rsidRDefault="00550D4A" w:rsidP="0036210B">
      <w:pPr>
        <w:rPr>
          <w:rFonts w:ascii="Times New Roman" w:hAnsi="Times New Roman" w:cs="Times New Roman"/>
          <w:i/>
          <w:iCs/>
          <w:sz w:val="24"/>
          <w:szCs w:val="24"/>
        </w:rPr>
      </w:pPr>
      <w:r w:rsidRPr="00A634AE">
        <w:rPr>
          <w:rFonts w:ascii="Times New Roman" w:hAnsi="Times New Roman" w:cs="Times New Roman"/>
          <w:i/>
          <w:iCs/>
          <w:sz w:val="24"/>
          <w:szCs w:val="24"/>
        </w:rPr>
        <w:t>Race Power</w:t>
      </w:r>
      <w:r w:rsidR="00A54AB2">
        <w:rPr>
          <w:rFonts w:ascii="Times New Roman" w:hAnsi="Times New Roman" w:cs="Times New Roman"/>
          <w:i/>
          <w:iCs/>
          <w:sz w:val="24"/>
          <w:szCs w:val="24"/>
        </w:rPr>
        <w:t xml:space="preserve"> </w:t>
      </w:r>
    </w:p>
    <w:p w14:paraId="626A3C5B" w14:textId="77777777" w:rsidR="00550D4A" w:rsidRPr="0036210B" w:rsidRDefault="00550D4A" w:rsidP="0036210B">
      <w:pPr>
        <w:rPr>
          <w:rFonts w:ascii="Times New Roman" w:hAnsi="Times New Roman" w:cs="Times New Roman"/>
          <w:sz w:val="24"/>
          <w:szCs w:val="24"/>
        </w:rPr>
      </w:pPr>
    </w:p>
    <w:p w14:paraId="289D5FC8" w14:textId="77777777" w:rsidR="00CD1F4C" w:rsidRDefault="00550D4A" w:rsidP="00A54AB2">
      <w:pPr>
        <w:rPr>
          <w:rFonts w:ascii="Times New Roman" w:hAnsi="Times New Roman" w:cs="Times New Roman"/>
          <w:sz w:val="24"/>
          <w:szCs w:val="24"/>
        </w:rPr>
      </w:pPr>
      <w:r w:rsidRPr="0036210B">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w:t>
      </w:r>
      <w:proofErr w:type="gramStart"/>
      <w:r w:rsidRPr="0036210B">
        <w:rPr>
          <w:rFonts w:ascii="Times New Roman" w:hAnsi="Times New Roman" w:cs="Times New Roman"/>
          <w:sz w:val="24"/>
          <w:szCs w:val="24"/>
        </w:rPr>
        <w:t>laws’</w:t>
      </w:r>
      <w:proofErr w:type="gramEnd"/>
      <w:r w:rsidRPr="0036210B">
        <w:rPr>
          <w:rFonts w:ascii="Times New Roman" w:hAnsi="Times New Roman" w:cs="Times New Roman"/>
          <w:sz w:val="24"/>
          <w:szCs w:val="24"/>
        </w:rPr>
        <w:t xml:space="preserve">. </w:t>
      </w:r>
    </w:p>
    <w:p w14:paraId="061ACB0E" w14:textId="77777777" w:rsidR="00CD1F4C" w:rsidRDefault="00CD1F4C" w:rsidP="00A54AB2">
      <w:pPr>
        <w:rPr>
          <w:rFonts w:ascii="Times New Roman" w:hAnsi="Times New Roman" w:cs="Times New Roman"/>
          <w:sz w:val="24"/>
          <w:szCs w:val="24"/>
        </w:rPr>
      </w:pPr>
    </w:p>
    <w:p w14:paraId="0F861A9E" w14:textId="3279CF84" w:rsidR="00363A54" w:rsidRDefault="00550D4A" w:rsidP="00A54AB2">
      <w:pPr>
        <w:rPr>
          <w:rFonts w:ascii="Times New Roman" w:hAnsi="Times New Roman" w:cs="Times New Roman"/>
          <w:sz w:val="24"/>
          <w:szCs w:val="24"/>
        </w:rPr>
      </w:pPr>
      <w:r w:rsidRPr="0036210B">
        <w:rPr>
          <w:rFonts w:ascii="Times New Roman" w:hAnsi="Times New Roman" w:cs="Times New Roman"/>
          <w:sz w:val="24"/>
          <w:szCs w:val="24"/>
        </w:rPr>
        <w:t xml:space="preserve">The program is being delivered to </w:t>
      </w:r>
      <w:r w:rsidR="00A54AB2" w:rsidRPr="00A54AB2">
        <w:rPr>
          <w:rFonts w:ascii="Times New Roman" w:hAnsi="Times New Roman" w:cs="Times New Roman"/>
          <w:sz w:val="24"/>
          <w:szCs w:val="24"/>
        </w:rPr>
        <w:t xml:space="preserve">support the educational engagement of </w:t>
      </w:r>
      <w:r w:rsidR="000531B9" w:rsidRPr="000531B9">
        <w:rPr>
          <w:rFonts w:ascii="Times New Roman" w:hAnsi="Times New Roman" w:cs="Times New Roman"/>
          <w:sz w:val="24"/>
          <w:szCs w:val="24"/>
        </w:rPr>
        <w:t>Aboriginal and Torres Strait Islander</w:t>
      </w:r>
      <w:r w:rsidR="00A54AB2" w:rsidRPr="00A54AB2">
        <w:rPr>
          <w:rFonts w:ascii="Times New Roman" w:hAnsi="Times New Roman" w:cs="Times New Roman"/>
          <w:sz w:val="24"/>
          <w:szCs w:val="24"/>
        </w:rPr>
        <w:t xml:space="preserve"> young people, including through access to on-Country learning opportunities</w:t>
      </w:r>
      <w:r w:rsidRPr="0036210B">
        <w:rPr>
          <w:rFonts w:ascii="Times New Roman" w:hAnsi="Times New Roman" w:cs="Times New Roman"/>
          <w:sz w:val="24"/>
          <w:szCs w:val="24"/>
        </w:rPr>
        <w:t>.</w:t>
      </w:r>
    </w:p>
    <w:p w14:paraId="1710DD50" w14:textId="77777777" w:rsidR="0040275F" w:rsidRPr="0036210B" w:rsidRDefault="0040275F" w:rsidP="0036210B">
      <w:pPr>
        <w:rPr>
          <w:rFonts w:ascii="Times New Roman" w:hAnsi="Times New Roman" w:cs="Times New Roman"/>
          <w:sz w:val="24"/>
          <w:szCs w:val="24"/>
        </w:rPr>
      </w:pPr>
    </w:p>
    <w:p w14:paraId="4C4F851E" w14:textId="51DB5486" w:rsidR="001B5996" w:rsidRPr="000D3E67" w:rsidRDefault="001B5996" w:rsidP="000D3E67">
      <w:pPr>
        <w:rPr>
          <w:rFonts w:ascii="Times New Roman" w:hAnsi="Times New Roman" w:cs="Times New Roman"/>
          <w:i/>
          <w:iCs/>
          <w:sz w:val="24"/>
          <w:szCs w:val="24"/>
          <w:u w:val="single"/>
          <w:lang w:eastAsia="en-AU"/>
        </w:rPr>
      </w:pPr>
      <w:r w:rsidRPr="000D3E67">
        <w:rPr>
          <w:rFonts w:ascii="Times New Roman" w:hAnsi="Times New Roman" w:cs="Times New Roman"/>
          <w:i/>
          <w:iCs/>
          <w:sz w:val="24"/>
          <w:szCs w:val="24"/>
          <w:u w:val="single"/>
          <w:lang w:eastAsia="en-AU"/>
        </w:rPr>
        <w:t xml:space="preserve">Table item </w:t>
      </w:r>
      <w:r w:rsidR="00DD1BB2">
        <w:rPr>
          <w:rFonts w:ascii="Times New Roman" w:hAnsi="Times New Roman" w:cs="Times New Roman"/>
          <w:i/>
          <w:iCs/>
          <w:sz w:val="24"/>
          <w:szCs w:val="24"/>
          <w:u w:val="single"/>
          <w:lang w:eastAsia="en-AU"/>
        </w:rPr>
        <w:t>718</w:t>
      </w:r>
      <w:r w:rsidRPr="000D3E67">
        <w:rPr>
          <w:rFonts w:ascii="Times New Roman" w:hAnsi="Times New Roman" w:cs="Times New Roman"/>
          <w:i/>
          <w:iCs/>
          <w:sz w:val="24"/>
          <w:szCs w:val="24"/>
          <w:u w:val="single"/>
          <w:lang w:eastAsia="en-AU"/>
        </w:rPr>
        <w:t xml:space="preserve"> – </w:t>
      </w:r>
      <w:r w:rsidR="00275F61" w:rsidRPr="000D3E67">
        <w:rPr>
          <w:rFonts w:ascii="Times New Roman" w:hAnsi="Times New Roman" w:cs="Times New Roman"/>
          <w:i/>
          <w:iCs/>
          <w:sz w:val="24"/>
          <w:szCs w:val="24"/>
          <w:u w:val="single"/>
          <w:lang w:eastAsia="en-AU"/>
        </w:rPr>
        <w:t xml:space="preserve">Remote Australia Employment Service </w:t>
      </w:r>
    </w:p>
    <w:p w14:paraId="21B2A864" w14:textId="77777777" w:rsidR="001B5996" w:rsidRPr="00AC7C56" w:rsidRDefault="001B5996" w:rsidP="000D3E67">
      <w:pPr>
        <w:rPr>
          <w:rFonts w:ascii="Times New Roman" w:hAnsi="Times New Roman" w:cs="Times New Roman"/>
          <w:sz w:val="24"/>
          <w:szCs w:val="24"/>
        </w:rPr>
      </w:pPr>
    </w:p>
    <w:p w14:paraId="5DF2CBA9" w14:textId="5AB9B240" w:rsidR="001B5996" w:rsidRPr="0036210B" w:rsidRDefault="001B5996" w:rsidP="0036210B">
      <w:pPr>
        <w:rPr>
          <w:rFonts w:ascii="Times New Roman" w:hAnsi="Times New Roman" w:cs="Times New Roman"/>
          <w:bCs/>
          <w:iCs/>
          <w:color w:val="000000" w:themeColor="text1"/>
          <w:sz w:val="24"/>
          <w:szCs w:val="24"/>
        </w:rPr>
      </w:pPr>
      <w:r w:rsidRPr="0036210B">
        <w:rPr>
          <w:rFonts w:ascii="Times New Roman" w:hAnsi="Times New Roman" w:cs="Times New Roman"/>
          <w:iCs/>
          <w:color w:val="000000" w:themeColor="text1"/>
          <w:sz w:val="24"/>
          <w:szCs w:val="24"/>
        </w:rPr>
        <w:t xml:space="preserve">New </w:t>
      </w:r>
      <w:r w:rsidRPr="0036210B">
        <w:rPr>
          <w:rFonts w:ascii="Times New Roman" w:hAnsi="Times New Roman" w:cs="Times New Roman"/>
          <w:b/>
          <w:bCs/>
          <w:iCs/>
          <w:color w:val="000000" w:themeColor="text1"/>
          <w:sz w:val="24"/>
          <w:szCs w:val="24"/>
        </w:rPr>
        <w:t xml:space="preserve">table item </w:t>
      </w:r>
      <w:r w:rsidR="00DD1BB2">
        <w:rPr>
          <w:rFonts w:ascii="Times New Roman" w:hAnsi="Times New Roman" w:cs="Times New Roman"/>
          <w:b/>
          <w:bCs/>
          <w:iCs/>
          <w:color w:val="000000" w:themeColor="text1"/>
          <w:sz w:val="24"/>
          <w:szCs w:val="24"/>
        </w:rPr>
        <w:t>718</w:t>
      </w:r>
      <w:r w:rsidRPr="0036210B">
        <w:rPr>
          <w:rFonts w:ascii="Times New Roman" w:hAnsi="Times New Roman" w:cs="Times New Roman"/>
          <w:iCs/>
          <w:color w:val="000000" w:themeColor="text1"/>
          <w:sz w:val="24"/>
          <w:szCs w:val="24"/>
        </w:rPr>
        <w:t xml:space="preserve"> establishes legislative authority </w:t>
      </w:r>
      <w:r w:rsidRPr="0036210B">
        <w:rPr>
          <w:rFonts w:ascii="Times New Roman" w:hAnsi="Times New Roman" w:cs="Times New Roman"/>
          <w:bCs/>
          <w:iCs/>
          <w:color w:val="000000" w:themeColor="text1"/>
          <w:sz w:val="24"/>
          <w:szCs w:val="24"/>
        </w:rPr>
        <w:t>for</w:t>
      </w:r>
      <w:r w:rsidR="00905CAE">
        <w:rPr>
          <w:rFonts w:ascii="Times New Roman" w:hAnsi="Times New Roman" w:cs="Times New Roman"/>
          <w:bCs/>
          <w:iCs/>
          <w:color w:val="000000" w:themeColor="text1"/>
          <w:sz w:val="24"/>
          <w:szCs w:val="24"/>
        </w:rPr>
        <w:t xml:space="preserve"> government spending for</w:t>
      </w:r>
      <w:r w:rsidRPr="0036210B">
        <w:rPr>
          <w:rFonts w:ascii="Times New Roman" w:hAnsi="Times New Roman" w:cs="Times New Roman"/>
          <w:bCs/>
          <w:iCs/>
          <w:color w:val="000000" w:themeColor="text1"/>
          <w:sz w:val="24"/>
          <w:szCs w:val="24"/>
        </w:rPr>
        <w:t xml:space="preserve"> the </w:t>
      </w:r>
      <w:r w:rsidR="00275F61" w:rsidRPr="0036210B">
        <w:rPr>
          <w:rFonts w:ascii="Times New Roman" w:hAnsi="Times New Roman" w:cs="Times New Roman"/>
          <w:iCs/>
          <w:sz w:val="24"/>
          <w:szCs w:val="24"/>
        </w:rPr>
        <w:t xml:space="preserve">Remote Australia Employment Service </w:t>
      </w:r>
      <w:r w:rsidRPr="0036210B">
        <w:rPr>
          <w:rFonts w:ascii="Times New Roman" w:hAnsi="Times New Roman" w:cs="Times New Roman"/>
          <w:bCs/>
          <w:iCs/>
          <w:color w:val="000000" w:themeColor="text1"/>
          <w:sz w:val="24"/>
          <w:szCs w:val="24"/>
        </w:rPr>
        <w:t xml:space="preserve">(the </w:t>
      </w:r>
      <w:r w:rsidR="007659E8">
        <w:rPr>
          <w:rFonts w:ascii="Times New Roman" w:hAnsi="Times New Roman" w:cs="Times New Roman"/>
          <w:bCs/>
          <w:iCs/>
          <w:color w:val="000000" w:themeColor="text1"/>
          <w:sz w:val="24"/>
          <w:szCs w:val="24"/>
        </w:rPr>
        <w:t>RAES</w:t>
      </w:r>
      <w:r w:rsidRPr="0036210B">
        <w:rPr>
          <w:rFonts w:ascii="Times New Roman" w:hAnsi="Times New Roman" w:cs="Times New Roman"/>
          <w:bCs/>
          <w:iCs/>
          <w:color w:val="000000" w:themeColor="text1"/>
          <w:sz w:val="24"/>
          <w:szCs w:val="24"/>
        </w:rPr>
        <w:t>).</w:t>
      </w:r>
    </w:p>
    <w:p w14:paraId="467BE93D" w14:textId="77777777" w:rsidR="001B5996" w:rsidRPr="0036210B" w:rsidRDefault="001B5996" w:rsidP="0036210B">
      <w:pPr>
        <w:rPr>
          <w:rFonts w:ascii="Times New Roman" w:hAnsi="Times New Roman" w:cs="Times New Roman"/>
          <w:bCs/>
          <w:iCs/>
          <w:color w:val="000000" w:themeColor="text1"/>
          <w:sz w:val="24"/>
          <w:szCs w:val="24"/>
        </w:rPr>
      </w:pPr>
    </w:p>
    <w:p w14:paraId="1AE2CBB7" w14:textId="393A7362" w:rsidR="00277114" w:rsidRPr="0036210B" w:rsidRDefault="00CF3D14" w:rsidP="0036210B">
      <w:pPr>
        <w:rPr>
          <w:rFonts w:ascii="Times New Roman" w:hAnsi="Times New Roman" w:cs="Times New Roman"/>
          <w:sz w:val="24"/>
          <w:szCs w:val="24"/>
          <w:lang w:eastAsia="en-AU"/>
        </w:rPr>
      </w:pPr>
      <w:r w:rsidRPr="00CF3D14">
        <w:rPr>
          <w:rFonts w:ascii="Times New Roman" w:hAnsi="Times New Roman" w:cs="Times New Roman"/>
          <w:sz w:val="24"/>
          <w:szCs w:val="24"/>
          <w:lang w:eastAsia="en-AU"/>
        </w:rPr>
        <w:t xml:space="preserve">The RAES is part of the Government’s 2022 election commitment to replace the Community Development Program (CDP) with a new program with real jobs, proper wages and decent conditions, developed in partnership with First Nations people. The RAES is the second of </w:t>
      </w:r>
      <w:r w:rsidR="0045791E">
        <w:rPr>
          <w:rFonts w:ascii="Times New Roman" w:hAnsi="Times New Roman" w:cs="Times New Roman"/>
          <w:sz w:val="24"/>
          <w:szCs w:val="24"/>
          <w:lang w:eastAsia="en-AU"/>
        </w:rPr>
        <w:t xml:space="preserve">two </w:t>
      </w:r>
      <w:r w:rsidRPr="00CF3D14">
        <w:rPr>
          <w:rFonts w:ascii="Times New Roman" w:hAnsi="Times New Roman" w:cs="Times New Roman"/>
          <w:sz w:val="24"/>
          <w:szCs w:val="24"/>
          <w:lang w:eastAsia="en-AU"/>
        </w:rPr>
        <w:t xml:space="preserve">components designed to replace the CDP, together with the Remote Jobs and Economic Development (RJED) program. </w:t>
      </w:r>
    </w:p>
    <w:p w14:paraId="5C4CC85B" w14:textId="77777777" w:rsidR="001B5996" w:rsidRDefault="001B5996" w:rsidP="0036210B">
      <w:pPr>
        <w:rPr>
          <w:rFonts w:ascii="Times New Roman" w:hAnsi="Times New Roman" w:cs="Times New Roman"/>
          <w:sz w:val="24"/>
          <w:szCs w:val="24"/>
          <w:lang w:eastAsia="en-AU"/>
        </w:rPr>
      </w:pPr>
    </w:p>
    <w:p w14:paraId="10A2CE82" w14:textId="1DAB1893" w:rsidR="00C40D01" w:rsidRDefault="006005D8" w:rsidP="006005D8">
      <w:pPr>
        <w:rPr>
          <w:rFonts w:ascii="Times New Roman" w:hAnsi="Times New Roman" w:cs="Times New Roman"/>
          <w:sz w:val="24"/>
          <w:szCs w:val="24"/>
          <w:lang w:eastAsia="en-AU"/>
        </w:rPr>
      </w:pPr>
      <w:r w:rsidRPr="006005D8">
        <w:rPr>
          <w:rFonts w:ascii="Times New Roman" w:hAnsi="Times New Roman" w:cs="Times New Roman"/>
          <w:sz w:val="24"/>
          <w:szCs w:val="24"/>
          <w:lang w:eastAsia="en-AU"/>
        </w:rPr>
        <w:t>The CDP</w:t>
      </w:r>
      <w:r w:rsidR="003307E9">
        <w:rPr>
          <w:rFonts w:ascii="Times New Roman" w:hAnsi="Times New Roman" w:cs="Times New Roman"/>
          <w:sz w:val="24"/>
          <w:szCs w:val="24"/>
          <w:lang w:eastAsia="en-AU"/>
        </w:rPr>
        <w:t>,</w:t>
      </w:r>
      <w:r w:rsidRPr="006005D8">
        <w:rPr>
          <w:rFonts w:ascii="Times New Roman" w:hAnsi="Times New Roman" w:cs="Times New Roman"/>
          <w:sz w:val="24"/>
          <w:szCs w:val="24"/>
          <w:lang w:eastAsia="en-AU"/>
        </w:rPr>
        <w:t xml:space="preserve"> commenced in 2015 to help jobseekers living in remote Australia, prepare for work through offering a pathway to learn and develop new skills, or build upon existing skills, to increase their experience and work-readiness through flexible work-like activities and placements in real work settings. The CDP is a pre-employment service operating in thin labour markets in remote Australia where there is an insufficient supply of jobs to meet demand. This means not everyone on the CDP caseload who would like a job is able to access a job and instead must rely on income support. </w:t>
      </w:r>
    </w:p>
    <w:p w14:paraId="5FC64BB9" w14:textId="77777777" w:rsidR="00C40D01" w:rsidRDefault="00C40D01" w:rsidP="006005D8">
      <w:pPr>
        <w:rPr>
          <w:rFonts w:ascii="Times New Roman" w:hAnsi="Times New Roman" w:cs="Times New Roman"/>
          <w:sz w:val="24"/>
          <w:szCs w:val="24"/>
          <w:lang w:eastAsia="en-AU"/>
        </w:rPr>
      </w:pPr>
    </w:p>
    <w:p w14:paraId="1F9346CA" w14:textId="720EC611" w:rsidR="006005D8" w:rsidRDefault="006005D8" w:rsidP="006005D8">
      <w:pPr>
        <w:rPr>
          <w:rFonts w:ascii="Times New Roman" w:hAnsi="Times New Roman" w:cs="Times New Roman"/>
          <w:sz w:val="24"/>
          <w:szCs w:val="24"/>
          <w:lang w:eastAsia="en-AU"/>
        </w:rPr>
      </w:pPr>
      <w:r w:rsidRPr="006005D8">
        <w:rPr>
          <w:rFonts w:ascii="Times New Roman" w:hAnsi="Times New Roman" w:cs="Times New Roman"/>
          <w:sz w:val="24"/>
          <w:szCs w:val="24"/>
          <w:lang w:eastAsia="en-AU"/>
        </w:rPr>
        <w:t xml:space="preserve">The CDP is being replaced </w:t>
      </w:r>
      <w:r w:rsidR="00C40D01">
        <w:rPr>
          <w:rFonts w:ascii="Times New Roman" w:hAnsi="Times New Roman" w:cs="Times New Roman"/>
          <w:sz w:val="24"/>
          <w:szCs w:val="24"/>
          <w:lang w:eastAsia="en-AU"/>
        </w:rPr>
        <w:t>as</w:t>
      </w:r>
      <w:r w:rsidRPr="006005D8">
        <w:rPr>
          <w:rFonts w:ascii="Times New Roman" w:hAnsi="Times New Roman" w:cs="Times New Roman"/>
          <w:sz w:val="24"/>
          <w:szCs w:val="24"/>
          <w:lang w:eastAsia="en-AU"/>
        </w:rPr>
        <w:t xml:space="preserve"> it has not been able to overcome the high rates of unemployment and welfare reliance in remote Australian communities and has generally not been able to effectively engage jobseekers.  </w:t>
      </w:r>
    </w:p>
    <w:p w14:paraId="726741F0" w14:textId="77777777" w:rsidR="005A060B" w:rsidRPr="006005D8" w:rsidRDefault="005A060B" w:rsidP="006005D8">
      <w:pPr>
        <w:rPr>
          <w:rFonts w:ascii="Times New Roman" w:hAnsi="Times New Roman" w:cs="Times New Roman"/>
          <w:sz w:val="24"/>
          <w:szCs w:val="24"/>
          <w:lang w:eastAsia="en-AU"/>
        </w:rPr>
      </w:pPr>
    </w:p>
    <w:p w14:paraId="2AEBEC9C" w14:textId="21B48FEE" w:rsidR="006005D8" w:rsidRDefault="006005D8" w:rsidP="006005D8">
      <w:pPr>
        <w:rPr>
          <w:rFonts w:ascii="Times New Roman" w:hAnsi="Times New Roman" w:cs="Times New Roman"/>
          <w:sz w:val="24"/>
          <w:szCs w:val="24"/>
          <w:lang w:eastAsia="en-AU"/>
        </w:rPr>
      </w:pPr>
      <w:r w:rsidRPr="006005D8">
        <w:rPr>
          <w:rFonts w:ascii="Times New Roman" w:hAnsi="Times New Roman" w:cs="Times New Roman"/>
          <w:sz w:val="24"/>
          <w:szCs w:val="24"/>
          <w:lang w:eastAsia="en-AU"/>
        </w:rPr>
        <w:t xml:space="preserve">On 13 December 2024, the RAES was announced by the Minister for Indigenous Australians, Senator the Hon </w:t>
      </w:r>
      <w:proofErr w:type="spellStart"/>
      <w:r w:rsidRPr="006005D8">
        <w:rPr>
          <w:rFonts w:ascii="Times New Roman" w:hAnsi="Times New Roman" w:cs="Times New Roman"/>
          <w:sz w:val="24"/>
          <w:szCs w:val="24"/>
          <w:lang w:eastAsia="en-AU"/>
        </w:rPr>
        <w:t>Malarndirri</w:t>
      </w:r>
      <w:proofErr w:type="spellEnd"/>
      <w:r w:rsidRPr="006005D8">
        <w:rPr>
          <w:rFonts w:ascii="Times New Roman" w:hAnsi="Times New Roman" w:cs="Times New Roman"/>
          <w:sz w:val="24"/>
          <w:szCs w:val="24"/>
          <w:lang w:eastAsia="en-AU"/>
        </w:rPr>
        <w:t xml:space="preserve"> McCarthy</w:t>
      </w:r>
      <w:r w:rsidR="009A1321">
        <w:rPr>
          <w:rFonts w:ascii="Times New Roman" w:hAnsi="Times New Roman" w:cs="Times New Roman"/>
          <w:sz w:val="24"/>
          <w:szCs w:val="24"/>
          <w:lang w:eastAsia="en-AU"/>
        </w:rPr>
        <w:t>,</w:t>
      </w:r>
      <w:r w:rsidR="00503BA7">
        <w:rPr>
          <w:rFonts w:ascii="Times New Roman" w:hAnsi="Times New Roman" w:cs="Times New Roman"/>
          <w:sz w:val="24"/>
          <w:szCs w:val="24"/>
          <w:lang w:eastAsia="en-AU"/>
        </w:rPr>
        <w:t xml:space="preserve"> as part of the </w:t>
      </w:r>
      <w:r w:rsidR="00DA6972" w:rsidRPr="000D3E67">
        <w:rPr>
          <w:rFonts w:ascii="Times New Roman" w:hAnsi="Times New Roman" w:cs="Times New Roman"/>
          <w:i/>
          <w:iCs/>
          <w:sz w:val="24"/>
          <w:szCs w:val="24"/>
          <w:lang w:eastAsia="en-AU"/>
        </w:rPr>
        <w:t xml:space="preserve">New Remote Employment Service to help job seekers build skills and strengthen </w:t>
      </w:r>
      <w:proofErr w:type="gramStart"/>
      <w:r w:rsidR="00DA6972" w:rsidRPr="000D3E67">
        <w:rPr>
          <w:rFonts w:ascii="Times New Roman" w:hAnsi="Times New Roman" w:cs="Times New Roman"/>
          <w:i/>
          <w:iCs/>
          <w:sz w:val="24"/>
          <w:szCs w:val="24"/>
          <w:lang w:eastAsia="en-AU"/>
        </w:rPr>
        <w:t>communities</w:t>
      </w:r>
      <w:proofErr w:type="gramEnd"/>
      <w:r w:rsidR="00DA6972">
        <w:rPr>
          <w:rFonts w:ascii="Times New Roman" w:hAnsi="Times New Roman" w:cs="Times New Roman"/>
          <w:sz w:val="24"/>
          <w:szCs w:val="24"/>
          <w:lang w:eastAsia="en-AU"/>
        </w:rPr>
        <w:t xml:space="preserve"> package (</w:t>
      </w:r>
      <w:r w:rsidR="00DA6972" w:rsidRPr="000D3E67">
        <w:rPr>
          <w:rFonts w:ascii="Times New Roman" w:hAnsi="Times New Roman" w:cs="Times New Roman"/>
          <w:sz w:val="24"/>
          <w:szCs w:val="24"/>
          <w:u w:val="single"/>
          <w:lang w:eastAsia="en-AU"/>
        </w:rPr>
        <w:t>ministers.pmc.gov.au/</w:t>
      </w:r>
      <w:r w:rsidR="00662244">
        <w:rPr>
          <w:rFonts w:ascii="Times New Roman" w:hAnsi="Times New Roman" w:cs="Times New Roman"/>
          <w:sz w:val="24"/>
          <w:szCs w:val="24"/>
          <w:u w:val="single"/>
          <w:lang w:eastAsia="en-AU"/>
        </w:rPr>
        <w:br/>
      </w:r>
      <w:r w:rsidR="00DA6972" w:rsidRPr="000D3E67">
        <w:rPr>
          <w:rFonts w:ascii="Times New Roman" w:hAnsi="Times New Roman" w:cs="Times New Roman"/>
          <w:sz w:val="24"/>
          <w:szCs w:val="24"/>
          <w:u w:val="single"/>
          <w:lang w:eastAsia="en-AU"/>
        </w:rPr>
        <w:t>mccarthy/2024/new-remote-employment-service-help-job-seekers-build-skills-and-strengthen-communities</w:t>
      </w:r>
      <w:r w:rsidR="00F17700">
        <w:rPr>
          <w:rFonts w:ascii="Times New Roman" w:hAnsi="Times New Roman" w:cs="Times New Roman"/>
          <w:sz w:val="24"/>
          <w:szCs w:val="24"/>
          <w:lang w:eastAsia="en-AU"/>
        </w:rPr>
        <w:t>).</w:t>
      </w:r>
    </w:p>
    <w:p w14:paraId="0DCDEA46" w14:textId="77777777" w:rsidR="006005D8" w:rsidRDefault="006005D8" w:rsidP="0036210B">
      <w:pPr>
        <w:rPr>
          <w:rFonts w:ascii="Times New Roman" w:hAnsi="Times New Roman" w:cs="Times New Roman"/>
          <w:sz w:val="24"/>
          <w:szCs w:val="24"/>
          <w:lang w:eastAsia="en-AU"/>
        </w:rPr>
      </w:pPr>
    </w:p>
    <w:p w14:paraId="7744FD26" w14:textId="323396AC" w:rsidR="00585EAD" w:rsidRPr="00585EAD" w:rsidRDefault="00585EAD" w:rsidP="00585EAD">
      <w:pPr>
        <w:rPr>
          <w:rFonts w:ascii="Times New Roman" w:hAnsi="Times New Roman" w:cs="Times New Roman"/>
          <w:sz w:val="24"/>
          <w:szCs w:val="24"/>
          <w:lang w:eastAsia="en-AU"/>
        </w:rPr>
      </w:pPr>
      <w:r w:rsidRPr="00585EAD">
        <w:rPr>
          <w:rFonts w:ascii="Times New Roman" w:hAnsi="Times New Roman" w:cs="Times New Roman"/>
          <w:sz w:val="24"/>
          <w:szCs w:val="24"/>
          <w:lang w:eastAsia="en-AU"/>
        </w:rPr>
        <w:t>The RAES aims to better support job seekers in remote Australia to upskill, find pathways to work, stay employed, and contribute to their community. The new service will lead with a strengths-based approach, supporting providers to work more collaboratively with communities on projects</w:t>
      </w:r>
      <w:r w:rsidR="00A547D2">
        <w:rPr>
          <w:rFonts w:ascii="Times New Roman" w:hAnsi="Times New Roman" w:cs="Times New Roman"/>
          <w:sz w:val="24"/>
          <w:szCs w:val="24"/>
          <w:lang w:eastAsia="en-AU"/>
        </w:rPr>
        <w:t xml:space="preserve">, </w:t>
      </w:r>
      <w:r w:rsidRPr="00585EAD">
        <w:rPr>
          <w:rFonts w:ascii="Times New Roman" w:hAnsi="Times New Roman" w:cs="Times New Roman"/>
          <w:sz w:val="24"/>
          <w:szCs w:val="24"/>
          <w:lang w:eastAsia="en-AU"/>
        </w:rPr>
        <w:t>particularly when work is not available</w:t>
      </w:r>
      <w:r w:rsidR="00A547D2">
        <w:rPr>
          <w:rFonts w:ascii="Times New Roman" w:hAnsi="Times New Roman" w:cs="Times New Roman"/>
          <w:sz w:val="24"/>
          <w:szCs w:val="24"/>
          <w:lang w:eastAsia="en-AU"/>
        </w:rPr>
        <w:t>,</w:t>
      </w:r>
      <w:r w:rsidRPr="00585EAD">
        <w:rPr>
          <w:rFonts w:ascii="Times New Roman" w:hAnsi="Times New Roman" w:cs="Times New Roman"/>
          <w:sz w:val="24"/>
          <w:szCs w:val="24"/>
          <w:lang w:eastAsia="en-AU"/>
        </w:rPr>
        <w:t xml:space="preserve"> and work with job seekers to better understand their needs. </w:t>
      </w:r>
    </w:p>
    <w:p w14:paraId="2CB09431" w14:textId="6430ED3C" w:rsidR="00585EAD" w:rsidRPr="00585EAD" w:rsidRDefault="00585EAD" w:rsidP="00585EAD">
      <w:pPr>
        <w:rPr>
          <w:rFonts w:ascii="Times New Roman" w:hAnsi="Times New Roman" w:cs="Times New Roman"/>
          <w:sz w:val="24"/>
          <w:szCs w:val="24"/>
          <w:lang w:eastAsia="en-AU"/>
        </w:rPr>
      </w:pPr>
    </w:p>
    <w:p w14:paraId="0D31D92C" w14:textId="77777777" w:rsidR="00585EAD" w:rsidRPr="00585EAD" w:rsidRDefault="00585EAD" w:rsidP="00585EAD">
      <w:pPr>
        <w:rPr>
          <w:rFonts w:ascii="Times New Roman" w:hAnsi="Times New Roman" w:cs="Times New Roman"/>
          <w:sz w:val="24"/>
          <w:szCs w:val="24"/>
          <w:lang w:eastAsia="en-AU"/>
        </w:rPr>
      </w:pPr>
      <w:r w:rsidRPr="00585EAD">
        <w:rPr>
          <w:rFonts w:ascii="Times New Roman" w:hAnsi="Times New Roman" w:cs="Times New Roman"/>
          <w:sz w:val="24"/>
          <w:szCs w:val="24"/>
          <w:lang w:eastAsia="en-AU"/>
        </w:rPr>
        <w:t>Key objectives of the RAES are to:</w:t>
      </w:r>
    </w:p>
    <w:p w14:paraId="4C651765" w14:textId="347AA447" w:rsidR="00585EAD" w:rsidRPr="00585EAD" w:rsidRDefault="00585EAD" w:rsidP="000D3E67">
      <w:pPr>
        <w:pStyle w:val="ListParagraph"/>
        <w:numPr>
          <w:ilvl w:val="0"/>
          <w:numId w:val="16"/>
        </w:numPr>
        <w:rPr>
          <w:rFonts w:ascii="Times New Roman" w:hAnsi="Times New Roman" w:cs="Times New Roman"/>
          <w:sz w:val="24"/>
          <w:szCs w:val="24"/>
          <w:lang w:eastAsia="en-AU"/>
        </w:rPr>
      </w:pPr>
      <w:r w:rsidRPr="00585EAD">
        <w:rPr>
          <w:rFonts w:ascii="Times New Roman" w:hAnsi="Times New Roman" w:cs="Times New Roman"/>
          <w:sz w:val="24"/>
          <w:szCs w:val="24"/>
          <w:lang w:eastAsia="en-AU"/>
        </w:rPr>
        <w:t>provide participants with tailored case management support that is high quality, strengths-based, culturally safe and appropriate, to increase participant skills and experience in order to gain and sustain employment, and to support participants to meet their Mutual Obligation requirements;</w:t>
      </w:r>
    </w:p>
    <w:p w14:paraId="5D3F5030" w14:textId="73130670" w:rsidR="00585EAD" w:rsidRPr="00585EAD" w:rsidRDefault="00585EAD" w:rsidP="000D3E67">
      <w:pPr>
        <w:pStyle w:val="ListParagraph"/>
        <w:numPr>
          <w:ilvl w:val="0"/>
          <w:numId w:val="16"/>
        </w:numPr>
        <w:rPr>
          <w:rFonts w:ascii="Times New Roman" w:hAnsi="Times New Roman" w:cs="Times New Roman"/>
          <w:sz w:val="24"/>
          <w:szCs w:val="24"/>
          <w:lang w:eastAsia="en-AU"/>
        </w:rPr>
      </w:pPr>
      <w:r w:rsidRPr="00585EAD">
        <w:rPr>
          <w:rFonts w:ascii="Times New Roman" w:hAnsi="Times New Roman" w:cs="Times New Roman"/>
          <w:sz w:val="24"/>
          <w:szCs w:val="24"/>
          <w:lang w:eastAsia="en-AU"/>
        </w:rPr>
        <w:t>link participants with employment opportunities and support their transition to employment, including jobs created through the RJED program; and</w:t>
      </w:r>
    </w:p>
    <w:p w14:paraId="32671D10" w14:textId="0C885819" w:rsidR="00585EAD" w:rsidRDefault="00585EAD" w:rsidP="000D3E67">
      <w:pPr>
        <w:pStyle w:val="ListParagraph"/>
        <w:numPr>
          <w:ilvl w:val="0"/>
          <w:numId w:val="16"/>
        </w:numPr>
        <w:rPr>
          <w:rFonts w:ascii="Times New Roman" w:hAnsi="Times New Roman" w:cs="Times New Roman"/>
          <w:sz w:val="24"/>
          <w:szCs w:val="24"/>
          <w:lang w:eastAsia="en-AU"/>
        </w:rPr>
      </w:pPr>
      <w:r w:rsidRPr="00585EAD">
        <w:rPr>
          <w:rFonts w:ascii="Times New Roman" w:hAnsi="Times New Roman" w:cs="Times New Roman"/>
          <w:sz w:val="24"/>
          <w:szCs w:val="24"/>
          <w:lang w:eastAsia="en-AU"/>
        </w:rPr>
        <w:t>drive local workforce development through Community Projects.</w:t>
      </w:r>
    </w:p>
    <w:p w14:paraId="791DABFB" w14:textId="77777777" w:rsidR="00585EAD" w:rsidRDefault="00585EAD" w:rsidP="0036210B">
      <w:pPr>
        <w:rPr>
          <w:rFonts w:ascii="Times New Roman" w:hAnsi="Times New Roman" w:cs="Times New Roman"/>
          <w:sz w:val="24"/>
          <w:szCs w:val="24"/>
          <w:lang w:eastAsia="en-AU"/>
        </w:rPr>
      </w:pPr>
    </w:p>
    <w:p w14:paraId="1F66ED98" w14:textId="77777777" w:rsidR="00975772" w:rsidRPr="00975772" w:rsidRDefault="00975772" w:rsidP="00975772">
      <w:pPr>
        <w:rPr>
          <w:rFonts w:ascii="Times New Roman" w:hAnsi="Times New Roman" w:cs="Times New Roman"/>
          <w:sz w:val="24"/>
          <w:szCs w:val="24"/>
          <w:lang w:eastAsia="en-AU"/>
        </w:rPr>
      </w:pPr>
      <w:r w:rsidRPr="00975772">
        <w:rPr>
          <w:rFonts w:ascii="Times New Roman" w:hAnsi="Times New Roman" w:cs="Times New Roman"/>
          <w:sz w:val="24"/>
          <w:szCs w:val="24"/>
          <w:lang w:eastAsia="en-AU"/>
        </w:rPr>
        <w:t xml:space="preserve">The RAES will operate from 1 November 2025 to 30 June 2028 (with the possibility of extension to 30 June 2029 if required) to align with broader employment services reforms. The RAES will support around 40,000 job seekers across 1,200 communities in remote Australia who are currently receiving income support and looking for work, or who may need help to become job ready, to get the skills and resources they need to take up job opportunities. </w:t>
      </w:r>
    </w:p>
    <w:p w14:paraId="4AB5AD18" w14:textId="77777777" w:rsidR="00975772" w:rsidRPr="00975772" w:rsidRDefault="00975772" w:rsidP="00975772">
      <w:pPr>
        <w:rPr>
          <w:rFonts w:ascii="Times New Roman" w:hAnsi="Times New Roman" w:cs="Times New Roman"/>
          <w:sz w:val="24"/>
          <w:szCs w:val="24"/>
          <w:lang w:eastAsia="en-AU"/>
        </w:rPr>
      </w:pPr>
    </w:p>
    <w:p w14:paraId="084F9326" w14:textId="1A507BCA" w:rsidR="006005D8" w:rsidRDefault="00975772" w:rsidP="00975772">
      <w:pPr>
        <w:rPr>
          <w:rFonts w:ascii="Times New Roman" w:hAnsi="Times New Roman" w:cs="Times New Roman"/>
          <w:sz w:val="24"/>
          <w:szCs w:val="24"/>
          <w:lang w:eastAsia="en-AU"/>
        </w:rPr>
      </w:pPr>
      <w:r w:rsidRPr="00975772">
        <w:rPr>
          <w:rFonts w:ascii="Times New Roman" w:hAnsi="Times New Roman" w:cs="Times New Roman"/>
          <w:sz w:val="24"/>
          <w:szCs w:val="24"/>
          <w:lang w:eastAsia="en-AU"/>
        </w:rPr>
        <w:t xml:space="preserve">The RAES will be funded through an open competitive grant opportunity which will engage suitable providers to deliver remote employment services to participants in each of the 60 RAES regions (currently known as CDP regions).  </w:t>
      </w:r>
    </w:p>
    <w:p w14:paraId="6DCE4F15" w14:textId="77777777" w:rsidR="006005D8" w:rsidRDefault="006005D8" w:rsidP="0036210B">
      <w:pPr>
        <w:rPr>
          <w:rFonts w:ascii="Times New Roman" w:hAnsi="Times New Roman" w:cs="Times New Roman"/>
          <w:sz w:val="24"/>
          <w:szCs w:val="24"/>
          <w:lang w:eastAsia="en-AU"/>
        </w:rPr>
      </w:pPr>
    </w:p>
    <w:p w14:paraId="14DF0019" w14:textId="7D949D71" w:rsidR="009B7D53" w:rsidRPr="009B7D53" w:rsidRDefault="009B7D53" w:rsidP="009B7D53">
      <w:pPr>
        <w:rPr>
          <w:rFonts w:ascii="Times New Roman" w:hAnsi="Times New Roman" w:cs="Times New Roman"/>
          <w:sz w:val="24"/>
          <w:szCs w:val="24"/>
          <w:lang w:eastAsia="en-AU"/>
        </w:rPr>
      </w:pPr>
      <w:r w:rsidRPr="009B7D53">
        <w:rPr>
          <w:rFonts w:ascii="Times New Roman" w:hAnsi="Times New Roman" w:cs="Times New Roman"/>
          <w:sz w:val="24"/>
          <w:szCs w:val="24"/>
          <w:lang w:eastAsia="en-AU"/>
        </w:rPr>
        <w:t>The intended direct outcomes of the RAES are:</w:t>
      </w:r>
    </w:p>
    <w:p w14:paraId="4A137DB9" w14:textId="07EA80F8"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increased participant employment</w:t>
      </w:r>
      <w:r w:rsidR="006F046D">
        <w:rPr>
          <w:rFonts w:ascii="Times New Roman" w:hAnsi="Times New Roman" w:cs="Times New Roman"/>
          <w:sz w:val="24"/>
          <w:szCs w:val="24"/>
          <w:lang w:eastAsia="en-AU"/>
        </w:rPr>
        <w:t>;</w:t>
      </w:r>
    </w:p>
    <w:p w14:paraId="68CAF659" w14:textId="1792A76E"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more local employment of participants</w:t>
      </w:r>
      <w:r w:rsidR="006F046D">
        <w:rPr>
          <w:rFonts w:ascii="Times New Roman" w:hAnsi="Times New Roman" w:cs="Times New Roman"/>
          <w:sz w:val="24"/>
          <w:szCs w:val="24"/>
          <w:lang w:eastAsia="en-AU"/>
        </w:rPr>
        <w:t>;</w:t>
      </w:r>
    </w:p>
    <w:p w14:paraId="4D59B3DC" w14:textId="15394641"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community development through meaningful co-designed Community Projects and Participation Options</w:t>
      </w:r>
      <w:r w:rsidR="006F046D">
        <w:rPr>
          <w:rFonts w:ascii="Times New Roman" w:hAnsi="Times New Roman" w:cs="Times New Roman"/>
          <w:sz w:val="24"/>
          <w:szCs w:val="24"/>
          <w:lang w:eastAsia="en-AU"/>
        </w:rPr>
        <w:t>;</w:t>
      </w:r>
    </w:p>
    <w:p w14:paraId="0555DE9C" w14:textId="63BB1686"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more participant engagement through tailored support</w:t>
      </w:r>
      <w:r w:rsidR="006F046D">
        <w:rPr>
          <w:rFonts w:ascii="Times New Roman" w:hAnsi="Times New Roman" w:cs="Times New Roman"/>
          <w:sz w:val="24"/>
          <w:szCs w:val="24"/>
          <w:lang w:eastAsia="en-AU"/>
        </w:rPr>
        <w:t>;</w:t>
      </w:r>
    </w:p>
    <w:p w14:paraId="4A49B86D" w14:textId="00A44DA5"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better support for different participant cohorts, including young participants and First Nations people</w:t>
      </w:r>
      <w:r w:rsidR="00C62800">
        <w:rPr>
          <w:rFonts w:ascii="Times New Roman" w:hAnsi="Times New Roman" w:cs="Times New Roman"/>
          <w:sz w:val="24"/>
          <w:szCs w:val="24"/>
          <w:lang w:eastAsia="en-AU"/>
        </w:rPr>
        <w:t xml:space="preserve"> </w:t>
      </w:r>
      <w:r w:rsidRPr="000D3E67">
        <w:rPr>
          <w:rFonts w:ascii="Times New Roman" w:hAnsi="Times New Roman" w:cs="Times New Roman"/>
          <w:sz w:val="24"/>
          <w:szCs w:val="24"/>
          <w:lang w:eastAsia="en-AU"/>
        </w:rPr>
        <w:t>resulting in participants better engaging and achieving improved employment outcomes</w:t>
      </w:r>
      <w:r w:rsidR="00D44EC2">
        <w:rPr>
          <w:rFonts w:ascii="Times New Roman" w:hAnsi="Times New Roman" w:cs="Times New Roman"/>
          <w:sz w:val="24"/>
          <w:szCs w:val="24"/>
          <w:lang w:eastAsia="en-AU"/>
        </w:rPr>
        <w:t>;</w:t>
      </w:r>
    </w:p>
    <w:p w14:paraId="0934F874" w14:textId="5C648D90"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improved collaboration between providers, government, employers, and third-party organisations</w:t>
      </w:r>
      <w:r w:rsidR="00D44EC2">
        <w:rPr>
          <w:rFonts w:ascii="Times New Roman" w:hAnsi="Times New Roman" w:cs="Times New Roman"/>
          <w:sz w:val="24"/>
          <w:szCs w:val="24"/>
          <w:lang w:eastAsia="en-AU"/>
        </w:rPr>
        <w:t>;</w:t>
      </w:r>
      <w:r w:rsidRPr="000D3E67">
        <w:rPr>
          <w:rFonts w:ascii="Times New Roman" w:hAnsi="Times New Roman" w:cs="Times New Roman"/>
          <w:sz w:val="24"/>
          <w:szCs w:val="24"/>
          <w:lang w:eastAsia="en-AU"/>
        </w:rPr>
        <w:t xml:space="preserve"> and</w:t>
      </w:r>
    </w:p>
    <w:p w14:paraId="502C3F39" w14:textId="08FE1D76" w:rsidR="009B7D53" w:rsidRPr="000D3E67" w:rsidRDefault="009B7D53" w:rsidP="000D3E67">
      <w:pPr>
        <w:pStyle w:val="ListParagraph"/>
        <w:numPr>
          <w:ilvl w:val="0"/>
          <w:numId w:val="16"/>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better connected community and employment services.</w:t>
      </w:r>
    </w:p>
    <w:p w14:paraId="4C8259AE" w14:textId="77777777" w:rsidR="009B7D53" w:rsidRPr="009B7D53" w:rsidRDefault="009B7D53" w:rsidP="009B7D53">
      <w:pPr>
        <w:rPr>
          <w:rFonts w:ascii="Times New Roman" w:hAnsi="Times New Roman" w:cs="Times New Roman"/>
          <w:sz w:val="24"/>
          <w:szCs w:val="24"/>
          <w:lang w:eastAsia="en-AU"/>
        </w:rPr>
      </w:pPr>
    </w:p>
    <w:p w14:paraId="3FB7383C" w14:textId="77777777" w:rsidR="009B7D53" w:rsidRPr="009B7D53" w:rsidRDefault="009B7D53" w:rsidP="009B7D53">
      <w:pPr>
        <w:rPr>
          <w:rFonts w:ascii="Times New Roman" w:hAnsi="Times New Roman" w:cs="Times New Roman"/>
          <w:sz w:val="24"/>
          <w:szCs w:val="24"/>
          <w:lang w:eastAsia="en-AU"/>
        </w:rPr>
      </w:pPr>
      <w:r w:rsidRPr="009B7D53">
        <w:rPr>
          <w:rFonts w:ascii="Times New Roman" w:hAnsi="Times New Roman" w:cs="Times New Roman"/>
          <w:sz w:val="24"/>
          <w:szCs w:val="24"/>
          <w:lang w:eastAsia="en-AU"/>
        </w:rPr>
        <w:t xml:space="preserve">The design of the RAES program has incorporated feedback received through stakeholder and community consultations undertaken in 2023 and 2024, and reflects community desires for job creation in remote Australia that is supported by employment services. The design has also been informed by previous Parliamentary inquiries, lessons learned from the CDP trials, and submissions from key stakeholders including peak bodies. </w:t>
      </w:r>
    </w:p>
    <w:p w14:paraId="72F52F55" w14:textId="77777777" w:rsidR="009B7D53" w:rsidRPr="009B7D53" w:rsidRDefault="009B7D53" w:rsidP="009B7D53">
      <w:pPr>
        <w:rPr>
          <w:rFonts w:ascii="Times New Roman" w:hAnsi="Times New Roman" w:cs="Times New Roman"/>
          <w:sz w:val="24"/>
          <w:szCs w:val="24"/>
          <w:lang w:eastAsia="en-AU"/>
        </w:rPr>
      </w:pPr>
    </w:p>
    <w:p w14:paraId="4325D267" w14:textId="3EE47B66" w:rsidR="009B7D53" w:rsidRPr="009B7D53" w:rsidRDefault="007929BC" w:rsidP="009B7D53">
      <w:pPr>
        <w:rPr>
          <w:rFonts w:ascii="Times New Roman" w:hAnsi="Times New Roman" w:cs="Times New Roman"/>
          <w:sz w:val="24"/>
          <w:szCs w:val="24"/>
          <w:lang w:eastAsia="en-AU"/>
        </w:rPr>
      </w:pPr>
      <w:r>
        <w:rPr>
          <w:rFonts w:ascii="Times New Roman" w:hAnsi="Times New Roman" w:cs="Times New Roman"/>
          <w:sz w:val="24"/>
          <w:szCs w:val="24"/>
          <w:lang w:eastAsia="en-AU"/>
        </w:rPr>
        <w:br w:type="column"/>
      </w:r>
      <w:r w:rsidR="009B7D53" w:rsidRPr="009B7D53">
        <w:rPr>
          <w:rFonts w:ascii="Times New Roman" w:hAnsi="Times New Roman" w:cs="Times New Roman"/>
          <w:sz w:val="24"/>
          <w:szCs w:val="24"/>
          <w:lang w:eastAsia="en-AU"/>
        </w:rPr>
        <w:lastRenderedPageBreak/>
        <w:t xml:space="preserve">While the RAES program is not exclusively for </w:t>
      </w:r>
      <w:r w:rsidR="009B7D53" w:rsidRPr="00C62800">
        <w:rPr>
          <w:rFonts w:ascii="Times New Roman" w:hAnsi="Times New Roman" w:cs="Times New Roman"/>
          <w:sz w:val="24"/>
          <w:szCs w:val="24"/>
          <w:lang w:eastAsia="en-AU"/>
        </w:rPr>
        <w:t>First Nations</w:t>
      </w:r>
      <w:r w:rsidR="009B7D53" w:rsidRPr="009B7D53">
        <w:rPr>
          <w:rFonts w:ascii="Times New Roman" w:hAnsi="Times New Roman" w:cs="Times New Roman"/>
          <w:sz w:val="24"/>
          <w:szCs w:val="24"/>
          <w:lang w:eastAsia="en-AU"/>
        </w:rPr>
        <w:t xml:space="preserve"> participants, it will contribute to the objectives of the National Agreement on Closing the Gap, specifically: </w:t>
      </w:r>
    </w:p>
    <w:p w14:paraId="1D05A372" w14:textId="302C7DA6" w:rsidR="009B7D53" w:rsidRPr="000D3E67" w:rsidRDefault="009B7D53" w:rsidP="000D3E67">
      <w:pPr>
        <w:pStyle w:val="ListParagraph"/>
        <w:numPr>
          <w:ilvl w:val="0"/>
          <w:numId w:val="17"/>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 xml:space="preserve">Target 7: </w:t>
      </w:r>
      <w:r w:rsidR="00075022">
        <w:rPr>
          <w:rFonts w:ascii="Times New Roman" w:hAnsi="Times New Roman" w:cs="Times New Roman"/>
          <w:sz w:val="24"/>
          <w:szCs w:val="24"/>
          <w:lang w:eastAsia="en-AU"/>
        </w:rPr>
        <w:t xml:space="preserve">Aboriginal and Torres Strait Islander </w:t>
      </w:r>
      <w:r w:rsidRPr="000D3E67">
        <w:rPr>
          <w:rFonts w:ascii="Times New Roman" w:hAnsi="Times New Roman" w:cs="Times New Roman"/>
          <w:sz w:val="24"/>
          <w:szCs w:val="24"/>
          <w:lang w:eastAsia="en-AU"/>
        </w:rPr>
        <w:t>youth are engaged in employment or education; and</w:t>
      </w:r>
    </w:p>
    <w:p w14:paraId="7C5C00B6" w14:textId="586F185B" w:rsidR="009B7D53" w:rsidRPr="000D3E67" w:rsidRDefault="009B7D53" w:rsidP="000D3E67">
      <w:pPr>
        <w:pStyle w:val="ListParagraph"/>
        <w:numPr>
          <w:ilvl w:val="0"/>
          <w:numId w:val="17"/>
        </w:numPr>
        <w:rPr>
          <w:rFonts w:ascii="Times New Roman" w:hAnsi="Times New Roman" w:cs="Times New Roman"/>
          <w:sz w:val="24"/>
          <w:szCs w:val="24"/>
          <w:lang w:eastAsia="en-AU"/>
        </w:rPr>
      </w:pPr>
      <w:r w:rsidRPr="000D3E67">
        <w:rPr>
          <w:rFonts w:ascii="Times New Roman" w:hAnsi="Times New Roman" w:cs="Times New Roman"/>
          <w:sz w:val="24"/>
          <w:szCs w:val="24"/>
          <w:lang w:eastAsia="en-AU"/>
        </w:rPr>
        <w:t xml:space="preserve">Target 8: </w:t>
      </w:r>
      <w:r w:rsidR="00075022">
        <w:rPr>
          <w:rFonts w:ascii="Times New Roman" w:hAnsi="Times New Roman" w:cs="Times New Roman"/>
          <w:sz w:val="24"/>
          <w:szCs w:val="24"/>
          <w:lang w:eastAsia="en-AU"/>
        </w:rPr>
        <w:t>S</w:t>
      </w:r>
      <w:r w:rsidRPr="000D3E67">
        <w:rPr>
          <w:rFonts w:ascii="Times New Roman" w:hAnsi="Times New Roman" w:cs="Times New Roman"/>
          <w:sz w:val="24"/>
          <w:szCs w:val="24"/>
          <w:lang w:eastAsia="en-AU"/>
        </w:rPr>
        <w:t xml:space="preserve">trong economic participation and development of </w:t>
      </w:r>
      <w:r w:rsidR="00075022">
        <w:rPr>
          <w:rFonts w:ascii="Times New Roman" w:hAnsi="Times New Roman" w:cs="Times New Roman"/>
          <w:sz w:val="24"/>
          <w:szCs w:val="24"/>
          <w:lang w:eastAsia="en-AU"/>
        </w:rPr>
        <w:t xml:space="preserve">Aboriginal and Torres Strait Islander people </w:t>
      </w:r>
      <w:r w:rsidRPr="000D3E67">
        <w:rPr>
          <w:rFonts w:ascii="Times New Roman" w:hAnsi="Times New Roman" w:cs="Times New Roman"/>
          <w:sz w:val="24"/>
          <w:szCs w:val="24"/>
          <w:lang w:eastAsia="en-AU"/>
        </w:rPr>
        <w:t>and communities.</w:t>
      </w:r>
    </w:p>
    <w:p w14:paraId="70943E13" w14:textId="77777777" w:rsidR="009B7D53" w:rsidRPr="009B7D53" w:rsidRDefault="009B7D53" w:rsidP="009B7D53">
      <w:pPr>
        <w:rPr>
          <w:rFonts w:ascii="Times New Roman" w:hAnsi="Times New Roman" w:cs="Times New Roman"/>
          <w:sz w:val="24"/>
          <w:szCs w:val="24"/>
          <w:lang w:eastAsia="en-AU"/>
        </w:rPr>
      </w:pPr>
    </w:p>
    <w:p w14:paraId="7ED03730" w14:textId="29794195" w:rsidR="006005D8" w:rsidRDefault="009B7D53" w:rsidP="009B7D53">
      <w:pPr>
        <w:rPr>
          <w:rFonts w:ascii="Times New Roman" w:hAnsi="Times New Roman" w:cs="Times New Roman"/>
          <w:sz w:val="24"/>
          <w:szCs w:val="24"/>
          <w:lang w:eastAsia="en-AU"/>
        </w:rPr>
      </w:pPr>
      <w:r w:rsidRPr="009B7D53">
        <w:rPr>
          <w:rFonts w:ascii="Times New Roman" w:hAnsi="Times New Roman" w:cs="Times New Roman"/>
          <w:sz w:val="24"/>
          <w:szCs w:val="24"/>
          <w:lang w:eastAsia="en-AU"/>
        </w:rPr>
        <w:t>The RAES will also contribute to Priority Reform 2: Building the community-controlled sector</w:t>
      </w:r>
      <w:r w:rsidR="00FC03CB">
        <w:rPr>
          <w:rFonts w:ascii="Times New Roman" w:hAnsi="Times New Roman" w:cs="Times New Roman"/>
          <w:sz w:val="24"/>
          <w:szCs w:val="24"/>
          <w:lang w:eastAsia="en-AU"/>
        </w:rPr>
        <w:t>,</w:t>
      </w:r>
      <w:r w:rsidRPr="009B7D53">
        <w:rPr>
          <w:rFonts w:ascii="Times New Roman" w:hAnsi="Times New Roman" w:cs="Times New Roman"/>
          <w:sz w:val="24"/>
          <w:szCs w:val="24"/>
          <w:lang w:eastAsia="en-AU"/>
        </w:rPr>
        <w:t xml:space="preserve"> by uplifting the capability of Indigenous organisations to deliver high quality, culturally safe services tailored to participants.  </w:t>
      </w:r>
    </w:p>
    <w:p w14:paraId="25D2885D" w14:textId="77777777" w:rsidR="00277114" w:rsidRPr="0036210B" w:rsidRDefault="00277114" w:rsidP="0036210B">
      <w:pPr>
        <w:rPr>
          <w:rFonts w:ascii="Times New Roman" w:hAnsi="Times New Roman" w:cs="Times New Roman"/>
          <w:bCs/>
          <w:iCs/>
          <w:color w:val="000000" w:themeColor="text1"/>
          <w:sz w:val="24"/>
          <w:szCs w:val="24"/>
        </w:rPr>
      </w:pPr>
    </w:p>
    <w:p w14:paraId="08AF30AA" w14:textId="77777777" w:rsidR="001B5996" w:rsidRPr="000D3E67" w:rsidRDefault="001B5996" w:rsidP="000D3E67">
      <w:pPr>
        <w:rPr>
          <w:rFonts w:ascii="Times New Roman" w:hAnsi="Times New Roman" w:cs="Times New Roman"/>
          <w:i/>
          <w:iCs/>
          <w:sz w:val="24"/>
          <w:szCs w:val="24"/>
          <w:u w:val="single"/>
          <w:lang w:eastAsia="en-AU"/>
        </w:rPr>
      </w:pPr>
      <w:r w:rsidRPr="000D3E67">
        <w:rPr>
          <w:rFonts w:ascii="Times New Roman" w:hAnsi="Times New Roman" w:cs="Times New Roman"/>
          <w:i/>
          <w:iCs/>
          <w:sz w:val="24"/>
          <w:szCs w:val="24"/>
          <w:u w:val="single"/>
          <w:lang w:eastAsia="en-AU"/>
        </w:rPr>
        <w:t>Funding amount and arrangements, merits review and consultation</w:t>
      </w:r>
    </w:p>
    <w:p w14:paraId="4628512F" w14:textId="77777777" w:rsidR="00BE0F2B" w:rsidRPr="000D3E67" w:rsidRDefault="00BE0F2B" w:rsidP="000D3E67">
      <w:pPr>
        <w:rPr>
          <w:rFonts w:ascii="Times New Roman" w:hAnsi="Times New Roman" w:cs="Times New Roman"/>
          <w:sz w:val="24"/>
          <w:szCs w:val="24"/>
        </w:rPr>
      </w:pPr>
    </w:p>
    <w:p w14:paraId="25866185" w14:textId="592C8019" w:rsidR="0044492E" w:rsidRPr="0044492E" w:rsidRDefault="0044492E" w:rsidP="0044492E">
      <w:pPr>
        <w:rPr>
          <w:rFonts w:ascii="Times New Roman" w:hAnsi="Times New Roman" w:cs="Times New Roman"/>
          <w:sz w:val="24"/>
          <w:szCs w:val="24"/>
        </w:rPr>
      </w:pPr>
      <w:r w:rsidRPr="0044492E">
        <w:rPr>
          <w:rFonts w:ascii="Times New Roman" w:hAnsi="Times New Roman" w:cs="Times New Roman"/>
          <w:sz w:val="24"/>
          <w:szCs w:val="24"/>
        </w:rPr>
        <w:t xml:space="preserve">Funding of $1.4 billion for the RAES was included in the 2024-25 Mid-Year Economic and Fiscal Outlook under the measure ‘New Remote Employment Service’ for a period of </w:t>
      </w:r>
      <w:r w:rsidR="00F96E19">
        <w:rPr>
          <w:rFonts w:ascii="Times New Roman" w:hAnsi="Times New Roman" w:cs="Times New Roman"/>
          <w:sz w:val="24"/>
          <w:szCs w:val="24"/>
        </w:rPr>
        <w:t>four</w:t>
      </w:r>
      <w:r w:rsidRPr="0044492E">
        <w:rPr>
          <w:rFonts w:ascii="Times New Roman" w:hAnsi="Times New Roman" w:cs="Times New Roman"/>
          <w:sz w:val="24"/>
          <w:szCs w:val="24"/>
        </w:rPr>
        <w:t xml:space="preserve"> years commencing in 2024-25 and a further $448.8 million in 2028-29. Details are set out in the </w:t>
      </w:r>
      <w:r w:rsidRPr="000D3E67">
        <w:rPr>
          <w:rFonts w:ascii="Times New Roman" w:hAnsi="Times New Roman" w:cs="Times New Roman"/>
          <w:i/>
          <w:iCs/>
          <w:sz w:val="24"/>
          <w:szCs w:val="24"/>
        </w:rPr>
        <w:t>Mid-Year Economic and Fiscal Outlook 2024-25</w:t>
      </w:r>
      <w:r w:rsidR="00D51F1D">
        <w:rPr>
          <w:rFonts w:ascii="Times New Roman" w:hAnsi="Times New Roman" w:cs="Times New Roman"/>
          <w:i/>
          <w:iCs/>
          <w:sz w:val="24"/>
          <w:szCs w:val="24"/>
        </w:rPr>
        <w:t>,</w:t>
      </w:r>
      <w:r w:rsidRPr="000D3E67">
        <w:rPr>
          <w:rFonts w:ascii="Times New Roman" w:hAnsi="Times New Roman" w:cs="Times New Roman"/>
          <w:i/>
          <w:iCs/>
          <w:sz w:val="24"/>
          <w:szCs w:val="24"/>
        </w:rPr>
        <w:t xml:space="preserve"> Appendix A: Policy decision taken since the 2024-25 Budget</w:t>
      </w:r>
      <w:r w:rsidRPr="0044492E">
        <w:rPr>
          <w:rFonts w:ascii="Times New Roman" w:hAnsi="Times New Roman" w:cs="Times New Roman"/>
          <w:sz w:val="24"/>
          <w:szCs w:val="24"/>
        </w:rPr>
        <w:t xml:space="preserve"> at pages 289-290.</w:t>
      </w:r>
    </w:p>
    <w:p w14:paraId="2F57F08D" w14:textId="77777777" w:rsidR="0044492E" w:rsidRPr="0044492E" w:rsidRDefault="0044492E" w:rsidP="0044492E">
      <w:pPr>
        <w:rPr>
          <w:rFonts w:ascii="Times New Roman" w:hAnsi="Times New Roman" w:cs="Times New Roman"/>
          <w:sz w:val="24"/>
          <w:szCs w:val="24"/>
        </w:rPr>
      </w:pPr>
      <w:r w:rsidRPr="0044492E">
        <w:rPr>
          <w:rFonts w:ascii="Times New Roman" w:hAnsi="Times New Roman" w:cs="Times New Roman"/>
          <w:sz w:val="24"/>
          <w:szCs w:val="24"/>
        </w:rPr>
        <w:t xml:space="preserve"> </w:t>
      </w:r>
    </w:p>
    <w:p w14:paraId="6BA48C02" w14:textId="5378BFB9" w:rsidR="0044492E" w:rsidRDefault="0044492E" w:rsidP="0044492E">
      <w:pPr>
        <w:rPr>
          <w:rFonts w:ascii="Times New Roman" w:hAnsi="Times New Roman" w:cs="Times New Roman"/>
          <w:sz w:val="24"/>
          <w:szCs w:val="24"/>
        </w:rPr>
      </w:pPr>
      <w:r w:rsidRPr="0044492E">
        <w:rPr>
          <w:rFonts w:ascii="Times New Roman" w:hAnsi="Times New Roman" w:cs="Times New Roman"/>
          <w:sz w:val="24"/>
          <w:szCs w:val="24"/>
        </w:rPr>
        <w:t>The Government has committed a final funding of $1.3 billion over four years to 2027-28 for this item</w:t>
      </w:r>
      <w:r w:rsidR="00A52DDF">
        <w:rPr>
          <w:rFonts w:ascii="Times New Roman" w:hAnsi="Times New Roman" w:cs="Times New Roman"/>
          <w:sz w:val="24"/>
          <w:szCs w:val="24"/>
        </w:rPr>
        <w:t>. Funding</w:t>
      </w:r>
      <w:r w:rsidRPr="0044492E">
        <w:rPr>
          <w:rFonts w:ascii="Times New Roman" w:hAnsi="Times New Roman" w:cs="Times New Roman"/>
          <w:sz w:val="24"/>
          <w:szCs w:val="24"/>
        </w:rPr>
        <w:t xml:space="preserve"> will come from Program 1.1: Jobs, Land and the Economy, </w:t>
      </w:r>
      <w:r w:rsidR="00A52DDF">
        <w:rPr>
          <w:rFonts w:ascii="Times New Roman" w:hAnsi="Times New Roman" w:cs="Times New Roman"/>
          <w:sz w:val="24"/>
          <w:szCs w:val="24"/>
        </w:rPr>
        <w:t xml:space="preserve">which is </w:t>
      </w:r>
      <w:r w:rsidRPr="0044492E">
        <w:rPr>
          <w:rFonts w:ascii="Times New Roman" w:hAnsi="Times New Roman" w:cs="Times New Roman"/>
          <w:sz w:val="24"/>
          <w:szCs w:val="24"/>
        </w:rPr>
        <w:t xml:space="preserve">part of Outcome 1. Details are set out in the </w:t>
      </w:r>
      <w:r w:rsidRPr="000D3E67">
        <w:rPr>
          <w:rFonts w:ascii="Times New Roman" w:hAnsi="Times New Roman" w:cs="Times New Roman"/>
          <w:i/>
          <w:iCs/>
          <w:sz w:val="24"/>
          <w:szCs w:val="24"/>
        </w:rPr>
        <w:t xml:space="preserve">Portfolio </w:t>
      </w:r>
      <w:r w:rsidR="000D23E4">
        <w:rPr>
          <w:rFonts w:ascii="Times New Roman" w:hAnsi="Times New Roman" w:cs="Times New Roman"/>
          <w:i/>
          <w:iCs/>
          <w:sz w:val="24"/>
          <w:szCs w:val="24"/>
        </w:rPr>
        <w:t xml:space="preserve">Additional </w:t>
      </w:r>
      <w:r w:rsidRPr="000D3E67">
        <w:rPr>
          <w:rFonts w:ascii="Times New Roman" w:hAnsi="Times New Roman" w:cs="Times New Roman"/>
          <w:i/>
          <w:iCs/>
          <w:sz w:val="24"/>
          <w:szCs w:val="24"/>
        </w:rPr>
        <w:t xml:space="preserve">Estimates Statements </w:t>
      </w:r>
      <w:r w:rsidR="000D23E4">
        <w:rPr>
          <w:rFonts w:ascii="Times New Roman" w:hAnsi="Times New Roman" w:cs="Times New Roman"/>
          <w:i/>
          <w:iCs/>
          <w:sz w:val="24"/>
          <w:szCs w:val="24"/>
        </w:rPr>
        <w:t>2024-25</w:t>
      </w:r>
      <w:r w:rsidRPr="000D3E67">
        <w:rPr>
          <w:rFonts w:ascii="Times New Roman" w:hAnsi="Times New Roman" w:cs="Times New Roman"/>
          <w:i/>
          <w:iCs/>
          <w:sz w:val="24"/>
          <w:szCs w:val="24"/>
        </w:rPr>
        <w:t>, Prime Minister and Cabinet Portfolio (National Indigenous Australians Agency)</w:t>
      </w:r>
      <w:r w:rsidRPr="0044492E">
        <w:rPr>
          <w:rFonts w:ascii="Times New Roman" w:hAnsi="Times New Roman" w:cs="Times New Roman"/>
          <w:sz w:val="24"/>
          <w:szCs w:val="24"/>
        </w:rPr>
        <w:t xml:space="preserve"> at page</w:t>
      </w:r>
      <w:r w:rsidR="005D0FB3">
        <w:rPr>
          <w:rFonts w:ascii="Times New Roman" w:hAnsi="Times New Roman" w:cs="Times New Roman"/>
          <w:sz w:val="24"/>
          <w:szCs w:val="24"/>
        </w:rPr>
        <w:t>s</w:t>
      </w:r>
      <w:r w:rsidR="000D23E4">
        <w:rPr>
          <w:rFonts w:ascii="Times New Roman" w:hAnsi="Times New Roman" w:cs="Times New Roman"/>
          <w:sz w:val="24"/>
          <w:szCs w:val="24"/>
        </w:rPr>
        <w:t xml:space="preserve"> 104</w:t>
      </w:r>
      <w:r w:rsidR="005D0FB3">
        <w:rPr>
          <w:rFonts w:ascii="Times New Roman" w:hAnsi="Times New Roman" w:cs="Times New Roman"/>
          <w:sz w:val="24"/>
          <w:szCs w:val="24"/>
        </w:rPr>
        <w:t xml:space="preserve"> and 120</w:t>
      </w:r>
      <w:r w:rsidRPr="0044492E">
        <w:rPr>
          <w:rFonts w:ascii="Times New Roman" w:hAnsi="Times New Roman" w:cs="Times New Roman"/>
          <w:sz w:val="24"/>
          <w:szCs w:val="24"/>
        </w:rPr>
        <w:t>.</w:t>
      </w:r>
    </w:p>
    <w:p w14:paraId="164A0111" w14:textId="77777777" w:rsidR="00F4226E" w:rsidRPr="000D3E67" w:rsidRDefault="00F4226E" w:rsidP="000D3E67">
      <w:pPr>
        <w:rPr>
          <w:rFonts w:ascii="Times New Roman" w:hAnsi="Times New Roman" w:cs="Times New Roman"/>
          <w:sz w:val="24"/>
          <w:szCs w:val="24"/>
        </w:rPr>
      </w:pPr>
    </w:p>
    <w:p w14:paraId="1C51658F" w14:textId="1874F5EE" w:rsidR="00A2267B" w:rsidRPr="0036210B" w:rsidRDefault="00A2267B" w:rsidP="0036210B">
      <w:pPr>
        <w:rPr>
          <w:rFonts w:ascii="Times New Roman" w:hAnsi="Times New Roman" w:cs="Times New Roman"/>
          <w:sz w:val="24"/>
          <w:szCs w:val="24"/>
        </w:rPr>
      </w:pPr>
      <w:r w:rsidRPr="0036210B">
        <w:rPr>
          <w:rFonts w:ascii="Times New Roman" w:hAnsi="Times New Roman" w:cs="Times New Roman"/>
          <w:sz w:val="24"/>
          <w:szCs w:val="24"/>
        </w:rPr>
        <w:t>Funding will be provided to eligible organisations through an open competitive grant round. The grants are administered in accordance with the Commonwealth resource management framework, including the</w:t>
      </w:r>
      <w:r w:rsidR="00F21926">
        <w:rPr>
          <w:rFonts w:ascii="Times New Roman" w:hAnsi="Times New Roman" w:cs="Times New Roman"/>
          <w:sz w:val="24"/>
          <w:szCs w:val="24"/>
        </w:rPr>
        <w:t xml:space="preserve"> PGPA Act, the PGPA Rule and the</w:t>
      </w:r>
      <w:r w:rsidRPr="0036210B">
        <w:rPr>
          <w:rFonts w:ascii="Times New Roman" w:hAnsi="Times New Roman" w:cs="Times New Roman"/>
          <w:sz w:val="24"/>
          <w:szCs w:val="24"/>
        </w:rPr>
        <w:t xml:space="preserve"> CGRPs. The NIAA has developed grant opportunity guidelines and will have regard to the nine key principles in administering the grant.  </w:t>
      </w:r>
    </w:p>
    <w:p w14:paraId="79B1D232" w14:textId="77777777" w:rsidR="00A2267B" w:rsidRPr="0036210B" w:rsidRDefault="00A2267B" w:rsidP="0036210B">
      <w:pPr>
        <w:rPr>
          <w:rFonts w:ascii="Times New Roman" w:hAnsi="Times New Roman" w:cs="Times New Roman"/>
          <w:sz w:val="24"/>
          <w:szCs w:val="24"/>
        </w:rPr>
      </w:pPr>
    </w:p>
    <w:p w14:paraId="35D9D1A9" w14:textId="57FAAE62" w:rsidR="00A2267B" w:rsidRPr="0036210B" w:rsidRDefault="007B7503" w:rsidP="0036210B">
      <w:pPr>
        <w:rPr>
          <w:rFonts w:ascii="Times New Roman" w:hAnsi="Times New Roman" w:cs="Times New Roman"/>
          <w:sz w:val="24"/>
          <w:szCs w:val="24"/>
        </w:rPr>
      </w:pPr>
      <w:r>
        <w:rPr>
          <w:rFonts w:ascii="Times New Roman" w:hAnsi="Times New Roman" w:cs="Times New Roman"/>
          <w:sz w:val="24"/>
          <w:szCs w:val="24"/>
        </w:rPr>
        <w:t>Grant opportunity guidelines and i</w:t>
      </w:r>
      <w:r w:rsidR="00A2267B" w:rsidRPr="0036210B">
        <w:rPr>
          <w:rFonts w:ascii="Times New Roman" w:hAnsi="Times New Roman" w:cs="Times New Roman"/>
          <w:sz w:val="24"/>
          <w:szCs w:val="24"/>
        </w:rPr>
        <w:t>nformation about the grant</w:t>
      </w:r>
      <w:r w:rsidR="00427F17">
        <w:rPr>
          <w:rFonts w:ascii="Times New Roman" w:hAnsi="Times New Roman" w:cs="Times New Roman"/>
          <w:sz w:val="24"/>
          <w:szCs w:val="24"/>
        </w:rPr>
        <w:t>s</w:t>
      </w:r>
      <w:r w:rsidR="00A2267B" w:rsidRPr="0036210B">
        <w:rPr>
          <w:rFonts w:ascii="Times New Roman" w:hAnsi="Times New Roman" w:cs="Times New Roman"/>
          <w:sz w:val="24"/>
          <w:szCs w:val="24"/>
        </w:rPr>
        <w:t xml:space="preserve"> will be available on the GrantConnect website</w:t>
      </w:r>
      <w:r w:rsidR="00AE7963">
        <w:rPr>
          <w:rFonts w:ascii="Times New Roman" w:hAnsi="Times New Roman" w:cs="Times New Roman"/>
          <w:sz w:val="24"/>
          <w:szCs w:val="24"/>
        </w:rPr>
        <w:t xml:space="preserve"> (</w:t>
      </w:r>
      <w:r w:rsidR="00AE7963" w:rsidRPr="000D3E67">
        <w:rPr>
          <w:rFonts w:ascii="Times New Roman" w:hAnsi="Times New Roman" w:cs="Times New Roman"/>
          <w:sz w:val="24"/>
          <w:szCs w:val="24"/>
          <w:u w:val="single"/>
        </w:rPr>
        <w:t>www.grants.gov.au</w:t>
      </w:r>
      <w:r w:rsidR="00AE7963">
        <w:rPr>
          <w:rFonts w:ascii="Times New Roman" w:hAnsi="Times New Roman" w:cs="Times New Roman"/>
          <w:sz w:val="24"/>
          <w:szCs w:val="24"/>
        </w:rPr>
        <w:t>)</w:t>
      </w:r>
      <w:r w:rsidR="00A2267B" w:rsidRPr="0036210B">
        <w:rPr>
          <w:rFonts w:ascii="Times New Roman" w:hAnsi="Times New Roman" w:cs="Times New Roman"/>
          <w:sz w:val="24"/>
          <w:szCs w:val="24"/>
        </w:rPr>
        <w:t xml:space="preserve">. The grants will be administered by the NIAA. A delegate </w:t>
      </w:r>
      <w:r w:rsidR="0079688D" w:rsidRPr="0036210B">
        <w:rPr>
          <w:rFonts w:ascii="Times New Roman" w:hAnsi="Times New Roman" w:cs="Times New Roman"/>
          <w:sz w:val="24"/>
          <w:szCs w:val="24"/>
        </w:rPr>
        <w:t>of the NIAA</w:t>
      </w:r>
      <w:r w:rsidR="0079688D">
        <w:rPr>
          <w:rFonts w:ascii="Times New Roman" w:hAnsi="Times New Roman" w:cs="Times New Roman"/>
          <w:sz w:val="24"/>
          <w:szCs w:val="24"/>
        </w:rPr>
        <w:t>’s</w:t>
      </w:r>
      <w:r w:rsidR="0079688D" w:rsidRPr="0036210B">
        <w:rPr>
          <w:rFonts w:ascii="Times New Roman" w:hAnsi="Times New Roman" w:cs="Times New Roman"/>
          <w:sz w:val="24"/>
          <w:szCs w:val="24"/>
        </w:rPr>
        <w:t xml:space="preserve"> Accountable Authority</w:t>
      </w:r>
      <w:r w:rsidR="0079688D">
        <w:rPr>
          <w:rFonts w:ascii="Times New Roman" w:hAnsi="Times New Roman" w:cs="Times New Roman"/>
          <w:sz w:val="24"/>
          <w:szCs w:val="24"/>
        </w:rPr>
        <w:t>,</w:t>
      </w:r>
      <w:r w:rsidR="0079688D" w:rsidRPr="0036210B">
        <w:rPr>
          <w:rFonts w:ascii="Times New Roman" w:hAnsi="Times New Roman" w:cs="Times New Roman"/>
          <w:sz w:val="24"/>
          <w:szCs w:val="24"/>
        </w:rPr>
        <w:t xml:space="preserve"> </w:t>
      </w:r>
      <w:r w:rsidR="00A2267B" w:rsidRPr="0036210B">
        <w:rPr>
          <w:rFonts w:ascii="Times New Roman" w:hAnsi="Times New Roman" w:cs="Times New Roman"/>
          <w:sz w:val="24"/>
          <w:szCs w:val="24"/>
        </w:rPr>
        <w:t>at the SES Band 1 or above level</w:t>
      </w:r>
      <w:r w:rsidR="008043DE">
        <w:rPr>
          <w:rFonts w:ascii="Times New Roman" w:hAnsi="Times New Roman" w:cs="Times New Roman"/>
          <w:sz w:val="24"/>
          <w:szCs w:val="24"/>
        </w:rPr>
        <w:t>,</w:t>
      </w:r>
      <w:r w:rsidR="00A2267B" w:rsidRPr="0036210B">
        <w:rPr>
          <w:rFonts w:ascii="Times New Roman" w:hAnsi="Times New Roman" w:cs="Times New Roman"/>
          <w:sz w:val="24"/>
          <w:szCs w:val="24"/>
        </w:rPr>
        <w:t xml:space="preserve"> will be responsible for approving Commonwealth funding provided to grant recipients </w:t>
      </w:r>
      <w:r w:rsidR="0017346D">
        <w:rPr>
          <w:rFonts w:ascii="Times New Roman" w:hAnsi="Times New Roman" w:cs="Times New Roman"/>
          <w:sz w:val="24"/>
          <w:szCs w:val="24"/>
        </w:rPr>
        <w:t>in accordance with</w:t>
      </w:r>
      <w:r w:rsidR="0017346D" w:rsidRPr="0036210B">
        <w:rPr>
          <w:rFonts w:ascii="Times New Roman" w:hAnsi="Times New Roman" w:cs="Times New Roman"/>
          <w:sz w:val="24"/>
          <w:szCs w:val="24"/>
        </w:rPr>
        <w:t xml:space="preserve"> the</w:t>
      </w:r>
      <w:r w:rsidR="0017346D">
        <w:rPr>
          <w:rFonts w:ascii="Times New Roman" w:hAnsi="Times New Roman" w:cs="Times New Roman"/>
          <w:sz w:val="24"/>
          <w:szCs w:val="24"/>
        </w:rPr>
        <w:t xml:space="preserve"> FFSP Act</w:t>
      </w:r>
      <w:r w:rsidR="00A2267B" w:rsidRPr="0036210B">
        <w:rPr>
          <w:rFonts w:ascii="Times New Roman" w:hAnsi="Times New Roman" w:cs="Times New Roman"/>
          <w:sz w:val="24"/>
          <w:szCs w:val="24"/>
        </w:rPr>
        <w:t>. The relevant delegate will have experience in program management responsibility to ensure the proper administration of the RAES.  </w:t>
      </w:r>
    </w:p>
    <w:p w14:paraId="004CFFDD" w14:textId="77777777" w:rsidR="00A2267B" w:rsidRPr="0036210B" w:rsidRDefault="00A2267B" w:rsidP="0036210B">
      <w:pPr>
        <w:rPr>
          <w:rFonts w:ascii="Times New Roman" w:hAnsi="Times New Roman" w:cs="Times New Roman"/>
          <w:sz w:val="24"/>
          <w:szCs w:val="24"/>
        </w:rPr>
      </w:pPr>
    </w:p>
    <w:p w14:paraId="25006EFE" w14:textId="77777777" w:rsidR="00A2267B" w:rsidRPr="0036210B" w:rsidRDefault="00A2267B" w:rsidP="0036210B">
      <w:pPr>
        <w:rPr>
          <w:rFonts w:ascii="Times New Roman" w:hAnsi="Times New Roman" w:cs="Times New Roman"/>
          <w:sz w:val="24"/>
          <w:szCs w:val="24"/>
        </w:rPr>
      </w:pPr>
      <w:r w:rsidRPr="0036210B">
        <w:rPr>
          <w:rFonts w:ascii="Times New Roman" w:hAnsi="Times New Roman" w:cs="Times New Roman"/>
          <w:sz w:val="24"/>
          <w:szCs w:val="24"/>
        </w:rPr>
        <w:t>The NIAA is responsible for administering the assessment and selection process. A panel of NIAA staff will assess each application before recommending them to the delegate, to determine which grant applications should be awarded a grant.  </w:t>
      </w:r>
    </w:p>
    <w:p w14:paraId="1CAED879" w14:textId="77777777" w:rsidR="00A2267B" w:rsidRPr="0036210B" w:rsidRDefault="00A2267B" w:rsidP="0036210B">
      <w:pPr>
        <w:rPr>
          <w:rFonts w:ascii="Times New Roman" w:hAnsi="Times New Roman" w:cs="Times New Roman"/>
          <w:sz w:val="24"/>
          <w:szCs w:val="24"/>
        </w:rPr>
      </w:pPr>
    </w:p>
    <w:p w14:paraId="7AB365C8" w14:textId="38157992" w:rsidR="00A2267B" w:rsidRPr="0036210B" w:rsidRDefault="00A2267B" w:rsidP="0036210B">
      <w:pPr>
        <w:rPr>
          <w:rFonts w:ascii="Times New Roman" w:hAnsi="Times New Roman" w:cs="Times New Roman"/>
          <w:sz w:val="24"/>
          <w:szCs w:val="24"/>
        </w:rPr>
      </w:pPr>
      <w:r w:rsidRPr="0036210B">
        <w:rPr>
          <w:rFonts w:ascii="Times New Roman" w:hAnsi="Times New Roman" w:cs="Times New Roman"/>
          <w:sz w:val="24"/>
          <w:szCs w:val="24"/>
        </w:rPr>
        <w:t>The NIAA panel staff will put forward recommendations to the NIAA delegate, about whether to approve the proposed grants. The recommendation will be based on the merits of the application including consideration of the assessment, risk and value with relevant money</w:t>
      </w:r>
      <w:r w:rsidR="008043DE">
        <w:rPr>
          <w:rFonts w:ascii="Times New Roman" w:hAnsi="Times New Roman" w:cs="Times New Roman"/>
          <w:sz w:val="24"/>
          <w:szCs w:val="24"/>
        </w:rPr>
        <w:t>,</w:t>
      </w:r>
      <w:r w:rsidRPr="0036210B">
        <w:rPr>
          <w:rFonts w:ascii="Times New Roman" w:hAnsi="Times New Roman" w:cs="Times New Roman"/>
          <w:sz w:val="24"/>
          <w:szCs w:val="24"/>
        </w:rPr>
        <w:t xml:space="preserve"> priority areas of need</w:t>
      </w:r>
      <w:r w:rsidR="008043DE">
        <w:rPr>
          <w:rFonts w:ascii="Times New Roman" w:hAnsi="Times New Roman" w:cs="Times New Roman"/>
          <w:sz w:val="24"/>
          <w:szCs w:val="24"/>
        </w:rPr>
        <w:t>,</w:t>
      </w:r>
      <w:r w:rsidRPr="0036210B">
        <w:rPr>
          <w:rFonts w:ascii="Times New Roman" w:hAnsi="Times New Roman" w:cs="Times New Roman"/>
          <w:sz w:val="24"/>
          <w:szCs w:val="24"/>
        </w:rPr>
        <w:t xml:space="preserve"> alignment with program objectives and outcomes</w:t>
      </w:r>
      <w:r w:rsidR="008043DE">
        <w:rPr>
          <w:rFonts w:ascii="Times New Roman" w:hAnsi="Times New Roman" w:cs="Times New Roman"/>
          <w:sz w:val="24"/>
          <w:szCs w:val="24"/>
        </w:rPr>
        <w:t>,</w:t>
      </w:r>
      <w:r w:rsidRPr="0036210B">
        <w:rPr>
          <w:rFonts w:ascii="Times New Roman" w:hAnsi="Times New Roman" w:cs="Times New Roman"/>
          <w:sz w:val="24"/>
          <w:szCs w:val="24"/>
        </w:rPr>
        <w:t xml:space="preserve"> how a proposal compares to other proposals and availability of funding.  </w:t>
      </w:r>
    </w:p>
    <w:p w14:paraId="4F54A2F7" w14:textId="77777777" w:rsidR="00A2267B" w:rsidRPr="0036210B" w:rsidRDefault="00A2267B" w:rsidP="0036210B">
      <w:pPr>
        <w:rPr>
          <w:rFonts w:ascii="Times New Roman" w:hAnsi="Times New Roman" w:cs="Times New Roman"/>
          <w:sz w:val="24"/>
          <w:szCs w:val="24"/>
        </w:rPr>
      </w:pPr>
    </w:p>
    <w:p w14:paraId="7CFCBA90" w14:textId="77777777" w:rsidR="00A2267B" w:rsidRPr="0036210B" w:rsidRDefault="00A2267B" w:rsidP="0036210B">
      <w:pPr>
        <w:rPr>
          <w:rFonts w:ascii="Times New Roman" w:hAnsi="Times New Roman" w:cs="Times New Roman"/>
          <w:sz w:val="24"/>
          <w:szCs w:val="24"/>
        </w:rPr>
      </w:pPr>
      <w:r w:rsidRPr="0036210B">
        <w:rPr>
          <w:rFonts w:ascii="Times New Roman" w:hAnsi="Times New Roman" w:cs="Times New Roman"/>
          <w:sz w:val="24"/>
          <w:szCs w:val="24"/>
        </w:rPr>
        <w:t>Information about the successful grant recipients will be made publicly available, including on the GrantConnect website. </w:t>
      </w:r>
    </w:p>
    <w:p w14:paraId="43EAA8EC" w14:textId="77777777" w:rsidR="001B5996" w:rsidRPr="0036210B" w:rsidRDefault="001B5996" w:rsidP="0036210B">
      <w:pPr>
        <w:pStyle w:val="NormalWeb"/>
        <w:shd w:val="clear" w:color="auto" w:fill="FFFFFF"/>
        <w:spacing w:before="0" w:beforeAutospacing="0" w:after="0" w:afterAutospacing="0"/>
        <w:rPr>
          <w:lang w:val="en-US"/>
        </w:rPr>
      </w:pPr>
    </w:p>
    <w:p w14:paraId="280C4642" w14:textId="17781ED4" w:rsidR="00C4528B" w:rsidRPr="0036210B" w:rsidRDefault="00C4528B" w:rsidP="0036210B">
      <w:pPr>
        <w:rPr>
          <w:rFonts w:ascii="Times New Roman" w:hAnsi="Times New Roman" w:cs="Times New Roman"/>
          <w:sz w:val="24"/>
          <w:szCs w:val="24"/>
        </w:rPr>
      </w:pPr>
      <w:r w:rsidRPr="0036210B">
        <w:rPr>
          <w:rFonts w:ascii="Times New Roman" w:hAnsi="Times New Roman" w:cs="Times New Roman"/>
          <w:sz w:val="24"/>
          <w:szCs w:val="24"/>
        </w:rPr>
        <w:t xml:space="preserve">Merits review of decisions made in connection with the grant opportunity for the RAES are not considered appropriate for merits review because these decisions relate to the provision of a one-off grant to a certain service provider, over other service providers. The </w:t>
      </w:r>
      <w:r w:rsidR="00957EA3">
        <w:rPr>
          <w:rFonts w:ascii="Times New Roman" w:hAnsi="Times New Roman" w:cs="Times New Roman"/>
          <w:sz w:val="24"/>
          <w:szCs w:val="24"/>
        </w:rPr>
        <w:t xml:space="preserve">ARC </w:t>
      </w:r>
      <w:r w:rsidRPr="0036210B">
        <w:rPr>
          <w:rFonts w:ascii="Times New Roman" w:hAnsi="Times New Roman" w:cs="Times New Roman"/>
          <w:sz w:val="24"/>
          <w:szCs w:val="24"/>
        </w:rPr>
        <w:t xml:space="preserve">has recognised that it is justifiable to exclude merits review in relation to decisions of this nature (see paragraphs 4.16 to 4.17 of the </w:t>
      </w:r>
      <w:r w:rsidR="00957EA3">
        <w:rPr>
          <w:rFonts w:ascii="Times New Roman" w:hAnsi="Times New Roman" w:cs="Times New Roman"/>
          <w:sz w:val="24"/>
          <w:szCs w:val="24"/>
        </w:rPr>
        <w:t xml:space="preserve">ARC </w:t>
      </w:r>
      <w:r w:rsidRPr="0036210B">
        <w:rPr>
          <w:rFonts w:ascii="Times New Roman" w:hAnsi="Times New Roman" w:cs="Times New Roman"/>
          <w:sz w:val="24"/>
          <w:szCs w:val="24"/>
        </w:rPr>
        <w:t>guide). </w:t>
      </w:r>
    </w:p>
    <w:p w14:paraId="79F01316" w14:textId="77777777" w:rsidR="00C4528B" w:rsidRPr="0036210B" w:rsidRDefault="00C4528B" w:rsidP="0036210B">
      <w:pPr>
        <w:rPr>
          <w:rFonts w:ascii="Times New Roman" w:hAnsi="Times New Roman" w:cs="Times New Roman"/>
          <w:sz w:val="24"/>
          <w:szCs w:val="24"/>
        </w:rPr>
      </w:pPr>
    </w:p>
    <w:p w14:paraId="0A192D47" w14:textId="764356EC" w:rsidR="00C4528B" w:rsidRPr="0036210B" w:rsidRDefault="00C4528B" w:rsidP="0036210B">
      <w:pPr>
        <w:rPr>
          <w:rFonts w:ascii="Times New Roman" w:hAnsi="Times New Roman" w:cs="Times New Roman"/>
          <w:sz w:val="24"/>
          <w:szCs w:val="24"/>
        </w:rPr>
      </w:pPr>
      <w:r w:rsidRPr="0036210B">
        <w:rPr>
          <w:rFonts w:ascii="Times New Roman" w:hAnsi="Times New Roman" w:cs="Times New Roman"/>
          <w:sz w:val="24"/>
          <w:szCs w:val="24"/>
        </w:rPr>
        <w:t xml:space="preserve">The review and audit process undertaken by the </w:t>
      </w:r>
      <w:r w:rsidR="00957EA3">
        <w:rPr>
          <w:rFonts w:ascii="Times New Roman" w:hAnsi="Times New Roman" w:cs="Times New Roman"/>
          <w:sz w:val="24"/>
          <w:szCs w:val="24"/>
        </w:rPr>
        <w:t>ANAO</w:t>
      </w:r>
      <w:r w:rsidRPr="0036210B">
        <w:rPr>
          <w:rFonts w:ascii="Times New Roman" w:hAnsi="Times New Roman" w:cs="Times New Roman"/>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02EAC10F" w14:textId="77777777" w:rsidR="00C4528B" w:rsidRPr="0036210B" w:rsidRDefault="00C4528B" w:rsidP="0036210B">
      <w:pPr>
        <w:rPr>
          <w:rFonts w:ascii="Times New Roman" w:hAnsi="Times New Roman" w:cs="Times New Roman"/>
          <w:sz w:val="24"/>
          <w:szCs w:val="24"/>
        </w:rPr>
      </w:pPr>
    </w:p>
    <w:p w14:paraId="02FCFBC6" w14:textId="77777777" w:rsidR="00C4528B" w:rsidRPr="0036210B" w:rsidRDefault="00C4528B" w:rsidP="0036210B">
      <w:pPr>
        <w:rPr>
          <w:rFonts w:ascii="Times New Roman" w:hAnsi="Times New Roman" w:cs="Times New Roman"/>
          <w:sz w:val="24"/>
          <w:szCs w:val="24"/>
        </w:rPr>
      </w:pPr>
      <w:r w:rsidRPr="0036210B">
        <w:rPr>
          <w:rFonts w:ascii="Times New Roman" w:hAnsi="Times New Roman" w:cs="Times New Roman"/>
          <w:sz w:val="24"/>
          <w:szCs w:val="24"/>
        </w:rPr>
        <w:t xml:space="preserve">Further, the right to review under section 75(v) of the Constitution and review under section 39B of the </w:t>
      </w:r>
      <w:r w:rsidRPr="0036210B">
        <w:rPr>
          <w:rFonts w:ascii="Times New Roman" w:hAnsi="Times New Roman" w:cs="Times New Roman"/>
          <w:i/>
          <w:iCs/>
          <w:sz w:val="24"/>
          <w:szCs w:val="24"/>
        </w:rPr>
        <w:t xml:space="preserve">Judiciary Act 1903 </w:t>
      </w:r>
      <w:r w:rsidRPr="0036210B">
        <w:rPr>
          <w:rFonts w:ascii="Times New Roman" w:hAnsi="Times New Roman" w:cs="Times New Roman"/>
          <w:sz w:val="24"/>
          <w:szCs w:val="24"/>
        </w:rPr>
        <w:t>may be available. Persons affected by grant decisions also have recourse to the Commonwealth Ombudsman where appropriate.  </w:t>
      </w:r>
    </w:p>
    <w:p w14:paraId="10E1231A" w14:textId="77777777" w:rsidR="00C4528B" w:rsidRPr="0036210B" w:rsidRDefault="00C4528B" w:rsidP="0036210B">
      <w:pPr>
        <w:pStyle w:val="NormalWeb"/>
        <w:shd w:val="clear" w:color="auto" w:fill="FFFFFF"/>
        <w:spacing w:before="0" w:beforeAutospacing="0" w:after="0" w:afterAutospacing="0"/>
        <w:rPr>
          <w:lang w:val="en-US"/>
        </w:rPr>
      </w:pPr>
    </w:p>
    <w:p w14:paraId="31BEF24C" w14:textId="77777777" w:rsidR="0030146C" w:rsidRPr="0036210B" w:rsidRDefault="0030146C" w:rsidP="0036210B">
      <w:pPr>
        <w:rPr>
          <w:rFonts w:ascii="Times New Roman" w:hAnsi="Times New Roman" w:cs="Times New Roman"/>
          <w:sz w:val="24"/>
          <w:szCs w:val="24"/>
        </w:rPr>
      </w:pPr>
      <w:r w:rsidRPr="0036210B">
        <w:rPr>
          <w:rFonts w:ascii="Times New Roman" w:hAnsi="Times New Roman" w:cs="Times New Roman"/>
          <w:sz w:val="24"/>
          <w:szCs w:val="24"/>
        </w:rPr>
        <w:t xml:space="preserve">Since August 2022, the Government has been consulting on replacing the CDP </w:t>
      </w:r>
      <w:r w:rsidRPr="000D268B">
        <w:rPr>
          <w:rFonts w:ascii="Times New Roman" w:hAnsi="Times New Roman" w:cs="Times New Roman"/>
          <w:sz w:val="24"/>
          <w:szCs w:val="24"/>
        </w:rPr>
        <w:t>with First Nations peoples and remote communities. Notably, a Roundtable led by the then Minister for Indigenous Australians, the Hon. Linda Burney, was held ahead of the National Jobs and Skills Summit.</w:t>
      </w:r>
      <w:r w:rsidRPr="0036210B">
        <w:rPr>
          <w:rFonts w:ascii="Times New Roman" w:hAnsi="Times New Roman" w:cs="Times New Roman"/>
          <w:sz w:val="24"/>
          <w:szCs w:val="24"/>
        </w:rPr>
        <w:t>  </w:t>
      </w:r>
    </w:p>
    <w:p w14:paraId="05622C9F" w14:textId="3D1CAE86" w:rsidR="0030146C" w:rsidRPr="0036210B" w:rsidRDefault="0030146C" w:rsidP="0036210B">
      <w:pPr>
        <w:rPr>
          <w:rFonts w:ascii="Times New Roman" w:hAnsi="Times New Roman" w:cs="Times New Roman"/>
          <w:sz w:val="24"/>
          <w:szCs w:val="24"/>
        </w:rPr>
      </w:pPr>
    </w:p>
    <w:p w14:paraId="22568F87" w14:textId="77777777" w:rsidR="0030146C" w:rsidRPr="0036210B" w:rsidRDefault="0030146C" w:rsidP="0036210B">
      <w:pPr>
        <w:rPr>
          <w:rFonts w:ascii="Times New Roman" w:hAnsi="Times New Roman" w:cs="Times New Roman"/>
          <w:sz w:val="24"/>
          <w:szCs w:val="24"/>
        </w:rPr>
      </w:pPr>
      <w:r w:rsidRPr="0036210B">
        <w:rPr>
          <w:rFonts w:ascii="Times New Roman" w:hAnsi="Times New Roman" w:cs="Times New Roman"/>
          <w:sz w:val="24"/>
          <w:szCs w:val="24"/>
        </w:rPr>
        <w:t>In the first half of 2023, the NIAA conducted a phase 1 consultation process to listen and learn from CDP communities who are most affected by the changes. This provided communities and stakeholders an opportunity to speak to the NIAA directly about ways to design and deliver a service to replace CDP. NIAA visited over 100 CDP communities and received feedback from over 2,250 people. NIAA also received 210 anonymous survey responses and 50 ‘Have Your Say’ web forms from the public.  </w:t>
      </w:r>
    </w:p>
    <w:p w14:paraId="6DCCF79F" w14:textId="10600DF8" w:rsidR="0030146C" w:rsidRPr="0036210B" w:rsidRDefault="0030146C" w:rsidP="0036210B">
      <w:pPr>
        <w:rPr>
          <w:rFonts w:ascii="Times New Roman" w:hAnsi="Times New Roman" w:cs="Times New Roman"/>
          <w:sz w:val="24"/>
          <w:szCs w:val="24"/>
        </w:rPr>
      </w:pPr>
    </w:p>
    <w:p w14:paraId="423660D9" w14:textId="77777777" w:rsidR="00E360B0" w:rsidRDefault="0030146C" w:rsidP="0036210B">
      <w:pPr>
        <w:rPr>
          <w:rFonts w:ascii="Times New Roman" w:hAnsi="Times New Roman" w:cs="Times New Roman"/>
          <w:sz w:val="24"/>
          <w:szCs w:val="24"/>
        </w:rPr>
      </w:pPr>
      <w:r w:rsidRPr="0036210B">
        <w:rPr>
          <w:rFonts w:ascii="Times New Roman" w:hAnsi="Times New Roman" w:cs="Times New Roman"/>
          <w:sz w:val="24"/>
          <w:szCs w:val="24"/>
        </w:rPr>
        <w:t>Key messages heard in phase 1 consultations were that a new program should:</w:t>
      </w:r>
    </w:p>
    <w:p w14:paraId="699188D1" w14:textId="2AE5A3E4" w:rsidR="00E360B0" w:rsidRDefault="0030146C" w:rsidP="00E360B0">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 xml:space="preserve">be planned and led by communities; </w:t>
      </w:r>
    </w:p>
    <w:p w14:paraId="34B9D344" w14:textId="77777777" w:rsidR="00E360B0" w:rsidRDefault="0030146C" w:rsidP="00E360B0">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 xml:space="preserve">recognise roles carried out in communities; </w:t>
      </w:r>
    </w:p>
    <w:p w14:paraId="416DBB73" w14:textId="77777777" w:rsidR="00E360B0" w:rsidRDefault="0030146C" w:rsidP="00E360B0">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 xml:space="preserve">take a new approach to youth; </w:t>
      </w:r>
    </w:p>
    <w:p w14:paraId="2B62AD7D" w14:textId="77777777" w:rsidR="00E360B0" w:rsidRDefault="0030146C" w:rsidP="00E360B0">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 xml:space="preserve">support local jobs for local people; </w:t>
      </w:r>
    </w:p>
    <w:p w14:paraId="19967315" w14:textId="77777777" w:rsidR="00E360B0" w:rsidRDefault="0030146C" w:rsidP="00E360B0">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 xml:space="preserve">invest in local priorities; be flexible; and </w:t>
      </w:r>
    </w:p>
    <w:p w14:paraId="6B4476D6" w14:textId="34F79832" w:rsidR="0030146C" w:rsidRPr="009A421F" w:rsidRDefault="0030146C" w:rsidP="009A421F">
      <w:pPr>
        <w:pStyle w:val="ListParagraph"/>
        <w:numPr>
          <w:ilvl w:val="0"/>
          <w:numId w:val="18"/>
        </w:numPr>
        <w:rPr>
          <w:rFonts w:ascii="Times New Roman" w:hAnsi="Times New Roman" w:cs="Times New Roman"/>
          <w:sz w:val="24"/>
          <w:szCs w:val="24"/>
        </w:rPr>
      </w:pPr>
      <w:r w:rsidRPr="009A421F">
        <w:rPr>
          <w:rFonts w:ascii="Times New Roman" w:hAnsi="Times New Roman" w:cs="Times New Roman"/>
          <w:sz w:val="24"/>
          <w:szCs w:val="24"/>
        </w:rPr>
        <w:t>assist people unable to work right now.  </w:t>
      </w:r>
    </w:p>
    <w:p w14:paraId="3C8FD51F" w14:textId="50049AEA" w:rsidR="0030146C" w:rsidRPr="0036210B" w:rsidRDefault="0030146C" w:rsidP="0036210B">
      <w:pPr>
        <w:rPr>
          <w:rFonts w:ascii="Times New Roman" w:hAnsi="Times New Roman" w:cs="Times New Roman"/>
          <w:sz w:val="24"/>
          <w:szCs w:val="24"/>
        </w:rPr>
      </w:pPr>
    </w:p>
    <w:p w14:paraId="74EFD6F5" w14:textId="106A8683" w:rsidR="0030146C" w:rsidRPr="0036210B" w:rsidRDefault="0030146C" w:rsidP="0036210B">
      <w:pPr>
        <w:rPr>
          <w:rFonts w:ascii="Times New Roman" w:hAnsi="Times New Roman" w:cs="Times New Roman"/>
          <w:sz w:val="24"/>
          <w:szCs w:val="24"/>
        </w:rPr>
      </w:pPr>
      <w:r w:rsidRPr="0036210B">
        <w:rPr>
          <w:rFonts w:ascii="Times New Roman" w:hAnsi="Times New Roman" w:cs="Times New Roman"/>
          <w:sz w:val="24"/>
          <w:szCs w:val="24"/>
        </w:rPr>
        <w:t xml:space="preserve">Additional consultations in this phase were undertaken in December 2023 with key stakeholders interested in remote employment, including peak bodies, community organisations, and employment agencies. A First Nations Reference Group (FNRG) was also established to provide advice to </w:t>
      </w:r>
      <w:r w:rsidR="00796E10">
        <w:rPr>
          <w:rFonts w:ascii="Times New Roman" w:hAnsi="Times New Roman" w:cs="Times New Roman"/>
          <w:sz w:val="24"/>
          <w:szCs w:val="24"/>
        </w:rPr>
        <w:t>g</w:t>
      </w:r>
      <w:r w:rsidRPr="0036210B">
        <w:rPr>
          <w:rFonts w:ascii="Times New Roman" w:hAnsi="Times New Roman" w:cs="Times New Roman"/>
          <w:sz w:val="24"/>
          <w:szCs w:val="24"/>
        </w:rPr>
        <w:t>overnment on the detailed design and implementation of the RJED and RAES programs, and on the consultation and engagement process for remote communities. Members of the FNRG included economic development experts from across remote Australia and representatives from a range of First Nations organisations.  </w:t>
      </w:r>
    </w:p>
    <w:p w14:paraId="301666E5" w14:textId="5BB7E935" w:rsidR="0030146C" w:rsidRPr="0036210B" w:rsidRDefault="0030146C" w:rsidP="0036210B">
      <w:pPr>
        <w:rPr>
          <w:rFonts w:ascii="Times New Roman" w:hAnsi="Times New Roman" w:cs="Times New Roman"/>
          <w:sz w:val="24"/>
          <w:szCs w:val="24"/>
        </w:rPr>
      </w:pPr>
    </w:p>
    <w:p w14:paraId="66763CA0" w14:textId="034A91AF" w:rsidR="0030146C" w:rsidRPr="0036210B" w:rsidRDefault="00E360B0" w:rsidP="0036210B">
      <w:pPr>
        <w:rPr>
          <w:rFonts w:ascii="Times New Roman" w:hAnsi="Times New Roman" w:cs="Times New Roman"/>
          <w:sz w:val="24"/>
          <w:szCs w:val="24"/>
        </w:rPr>
      </w:pPr>
      <w:r>
        <w:rPr>
          <w:rFonts w:ascii="Times New Roman" w:hAnsi="Times New Roman" w:cs="Times New Roman"/>
          <w:sz w:val="24"/>
          <w:szCs w:val="24"/>
        </w:rPr>
        <w:br w:type="column"/>
      </w:r>
      <w:r w:rsidR="0030146C" w:rsidRPr="0036210B">
        <w:rPr>
          <w:rFonts w:ascii="Times New Roman" w:hAnsi="Times New Roman" w:cs="Times New Roman"/>
          <w:sz w:val="24"/>
          <w:szCs w:val="24"/>
        </w:rPr>
        <w:lastRenderedPageBreak/>
        <w:t>Phase 2 consultations were held from April to July 2024 to check back with communities on the feedback heard in the first phase, test design principles of the RJED program, and capture any feedback for the RAES. During this consultation process</w:t>
      </w:r>
      <w:r w:rsidR="009F3552">
        <w:rPr>
          <w:rFonts w:ascii="Times New Roman" w:hAnsi="Times New Roman" w:cs="Times New Roman"/>
          <w:sz w:val="24"/>
          <w:szCs w:val="24"/>
        </w:rPr>
        <w:t>,</w:t>
      </w:r>
      <w:r w:rsidR="0030146C" w:rsidRPr="0036210B">
        <w:rPr>
          <w:rFonts w:ascii="Times New Roman" w:hAnsi="Times New Roman" w:cs="Times New Roman"/>
          <w:sz w:val="24"/>
          <w:szCs w:val="24"/>
        </w:rPr>
        <w:t xml:space="preserve"> NIAA received feedback from 3,100 people from around 200 remote communities, held </w:t>
      </w:r>
      <w:r w:rsidR="00105478">
        <w:rPr>
          <w:rFonts w:ascii="Times New Roman" w:hAnsi="Times New Roman" w:cs="Times New Roman"/>
          <w:sz w:val="24"/>
          <w:szCs w:val="24"/>
        </w:rPr>
        <w:t>eight</w:t>
      </w:r>
      <w:r w:rsidR="0030146C" w:rsidRPr="0036210B">
        <w:rPr>
          <w:rFonts w:ascii="Times New Roman" w:hAnsi="Times New Roman" w:cs="Times New Roman"/>
          <w:sz w:val="24"/>
          <w:szCs w:val="24"/>
        </w:rPr>
        <w:t xml:space="preserve"> national and regional roundtables, received over 80 survey and submission responses, and consulted across Government and with other stakeholders. </w:t>
      </w:r>
    </w:p>
    <w:p w14:paraId="6100B35E" w14:textId="77777777" w:rsidR="0030146C" w:rsidRPr="0036210B" w:rsidRDefault="0030146C" w:rsidP="0036210B">
      <w:pPr>
        <w:rPr>
          <w:rFonts w:ascii="Times New Roman" w:hAnsi="Times New Roman" w:cs="Times New Roman"/>
          <w:sz w:val="24"/>
          <w:szCs w:val="24"/>
        </w:rPr>
      </w:pPr>
    </w:p>
    <w:p w14:paraId="72EE16E7" w14:textId="29E17EAF" w:rsidR="0030146C" w:rsidRPr="00F50487" w:rsidRDefault="0030146C" w:rsidP="0036210B">
      <w:pPr>
        <w:rPr>
          <w:rFonts w:ascii="Times New Roman" w:hAnsi="Times New Roman" w:cs="Times New Roman"/>
          <w:sz w:val="24"/>
          <w:szCs w:val="24"/>
        </w:rPr>
      </w:pPr>
      <w:r w:rsidRPr="0036210B">
        <w:rPr>
          <w:rFonts w:ascii="Times New Roman" w:hAnsi="Times New Roman" w:cs="Times New Roman"/>
          <w:sz w:val="24"/>
          <w:szCs w:val="24"/>
        </w:rPr>
        <w:t xml:space="preserve">From March to April 2025, a third phase of consultations captured feedback on the draft </w:t>
      </w:r>
      <w:r w:rsidR="003518ED">
        <w:rPr>
          <w:rFonts w:ascii="Times New Roman" w:hAnsi="Times New Roman" w:cs="Times New Roman"/>
          <w:sz w:val="24"/>
          <w:szCs w:val="24"/>
        </w:rPr>
        <w:t>g</w:t>
      </w:r>
      <w:r w:rsidRPr="0036210B">
        <w:rPr>
          <w:rFonts w:ascii="Times New Roman" w:hAnsi="Times New Roman" w:cs="Times New Roman"/>
          <w:sz w:val="24"/>
          <w:szCs w:val="24"/>
        </w:rPr>
        <w:t xml:space="preserve">rant </w:t>
      </w:r>
      <w:r w:rsidR="003518ED">
        <w:rPr>
          <w:rFonts w:ascii="Times New Roman" w:hAnsi="Times New Roman" w:cs="Times New Roman"/>
          <w:sz w:val="24"/>
          <w:szCs w:val="24"/>
        </w:rPr>
        <w:t>o</w:t>
      </w:r>
      <w:r w:rsidRPr="0036210B">
        <w:rPr>
          <w:rFonts w:ascii="Times New Roman" w:hAnsi="Times New Roman" w:cs="Times New Roman"/>
          <w:sz w:val="24"/>
          <w:szCs w:val="24"/>
        </w:rPr>
        <w:t xml:space="preserve">pportunity </w:t>
      </w:r>
      <w:r w:rsidR="003518ED">
        <w:rPr>
          <w:rFonts w:ascii="Times New Roman" w:hAnsi="Times New Roman" w:cs="Times New Roman"/>
          <w:sz w:val="24"/>
          <w:szCs w:val="24"/>
        </w:rPr>
        <w:t>g</w:t>
      </w:r>
      <w:r w:rsidRPr="0036210B">
        <w:rPr>
          <w:rFonts w:ascii="Times New Roman" w:hAnsi="Times New Roman" w:cs="Times New Roman"/>
          <w:sz w:val="24"/>
          <w:szCs w:val="24"/>
        </w:rPr>
        <w:t>uidelines</w:t>
      </w:r>
      <w:r w:rsidR="008944B8">
        <w:rPr>
          <w:rFonts w:ascii="Times New Roman" w:hAnsi="Times New Roman" w:cs="Times New Roman"/>
          <w:sz w:val="24"/>
          <w:szCs w:val="24"/>
        </w:rPr>
        <w:t xml:space="preserve"> for the</w:t>
      </w:r>
      <w:r w:rsidRPr="0036210B">
        <w:rPr>
          <w:rFonts w:ascii="Times New Roman" w:hAnsi="Times New Roman" w:cs="Times New Roman"/>
          <w:sz w:val="24"/>
          <w:szCs w:val="24"/>
        </w:rPr>
        <w:t xml:space="preserve"> </w:t>
      </w:r>
      <w:r w:rsidR="00105478" w:rsidRPr="0036210B">
        <w:rPr>
          <w:rFonts w:ascii="Times New Roman" w:hAnsi="Times New Roman" w:cs="Times New Roman"/>
          <w:sz w:val="24"/>
          <w:szCs w:val="24"/>
        </w:rPr>
        <w:t xml:space="preserve">RAES </w:t>
      </w:r>
      <w:r w:rsidRPr="0036210B">
        <w:rPr>
          <w:rFonts w:ascii="Times New Roman" w:hAnsi="Times New Roman" w:cs="Times New Roman"/>
          <w:sz w:val="24"/>
          <w:szCs w:val="24"/>
        </w:rPr>
        <w:t xml:space="preserve">via an online survey and submissions. </w:t>
      </w:r>
      <w:r w:rsidR="008944B8" w:rsidRPr="00F50487">
        <w:rPr>
          <w:rFonts w:ascii="Times New Roman" w:hAnsi="Times New Roman" w:cs="Times New Roman"/>
          <w:sz w:val="24"/>
          <w:szCs w:val="24"/>
        </w:rPr>
        <w:t>Feedback</w:t>
      </w:r>
      <w:r w:rsidR="002B3A5A" w:rsidRPr="00F50487">
        <w:rPr>
          <w:rFonts w:ascii="Times New Roman" w:hAnsi="Times New Roman" w:cs="Times New Roman"/>
          <w:sz w:val="24"/>
          <w:szCs w:val="24"/>
        </w:rPr>
        <w:t xml:space="preserve"> from this phase </w:t>
      </w:r>
      <w:r w:rsidR="00F50487" w:rsidRPr="00F50487">
        <w:rPr>
          <w:rFonts w:ascii="Times New Roman" w:hAnsi="Times New Roman" w:cs="Times New Roman"/>
          <w:sz w:val="24"/>
          <w:szCs w:val="24"/>
        </w:rPr>
        <w:t>was</w:t>
      </w:r>
      <w:r w:rsidR="002B3A5A" w:rsidRPr="00F50487">
        <w:rPr>
          <w:rFonts w:ascii="Times New Roman" w:hAnsi="Times New Roman" w:cs="Times New Roman"/>
          <w:sz w:val="24"/>
          <w:szCs w:val="24"/>
        </w:rPr>
        <w:t xml:space="preserve"> incorporated in the final design of the RAES.</w:t>
      </w:r>
    </w:p>
    <w:p w14:paraId="7887DC86" w14:textId="77777777" w:rsidR="004C70D9" w:rsidRPr="0036210B" w:rsidRDefault="004C70D9" w:rsidP="0036210B">
      <w:pPr>
        <w:pStyle w:val="NormalWeb"/>
        <w:shd w:val="clear" w:color="auto" w:fill="FFFFFF"/>
        <w:spacing w:before="0" w:beforeAutospacing="0" w:after="0" w:afterAutospacing="0"/>
        <w:rPr>
          <w:lang w:val="en-US"/>
        </w:rPr>
      </w:pPr>
    </w:p>
    <w:p w14:paraId="1999789E" w14:textId="77777777" w:rsidR="001B5996" w:rsidRPr="0036210B" w:rsidRDefault="001B5996" w:rsidP="0036210B">
      <w:pPr>
        <w:keepNext/>
        <w:ind w:right="-45"/>
        <w:rPr>
          <w:rFonts w:ascii="Times New Roman" w:hAnsi="Times New Roman" w:cs="Times New Roman"/>
          <w:i/>
          <w:iCs/>
          <w:color w:val="000000" w:themeColor="text1"/>
          <w:sz w:val="24"/>
          <w:szCs w:val="24"/>
          <w:u w:val="single"/>
        </w:rPr>
      </w:pPr>
      <w:r w:rsidRPr="0036210B">
        <w:rPr>
          <w:rFonts w:ascii="Times New Roman" w:hAnsi="Times New Roman" w:cs="Times New Roman"/>
          <w:i/>
          <w:iCs/>
          <w:color w:val="000000" w:themeColor="text1"/>
          <w:sz w:val="24"/>
          <w:szCs w:val="24"/>
          <w:u w:val="single"/>
        </w:rPr>
        <w:t>Constitutional considerations</w:t>
      </w:r>
    </w:p>
    <w:p w14:paraId="64084152" w14:textId="77777777" w:rsidR="00E76DCD" w:rsidRPr="0036210B" w:rsidRDefault="00E76DCD" w:rsidP="0036210B">
      <w:pPr>
        <w:keepNext/>
        <w:ind w:right="-45"/>
        <w:rPr>
          <w:rFonts w:ascii="Times New Roman" w:hAnsi="Times New Roman" w:cs="Times New Roman"/>
          <w:color w:val="000000" w:themeColor="text1"/>
          <w:sz w:val="24"/>
          <w:szCs w:val="24"/>
        </w:rPr>
      </w:pPr>
    </w:p>
    <w:p w14:paraId="2933B17B" w14:textId="6C14AA77" w:rsidR="00E76DCD" w:rsidRPr="0036210B" w:rsidRDefault="00E76DCD" w:rsidP="0036210B">
      <w:pPr>
        <w:rPr>
          <w:rFonts w:ascii="Times New Roman" w:eastAsia="Calibri" w:hAnsi="Times New Roman" w:cs="Times New Roman"/>
          <w:color w:val="000000" w:themeColor="text1"/>
          <w:sz w:val="24"/>
          <w:szCs w:val="24"/>
        </w:rPr>
      </w:pPr>
      <w:r w:rsidRPr="0036210B">
        <w:rPr>
          <w:rFonts w:ascii="Times New Roman" w:eastAsia="Calibri" w:hAnsi="Times New Roman" w:cs="Times New Roman"/>
          <w:color w:val="000000" w:themeColor="text1"/>
          <w:sz w:val="24"/>
          <w:szCs w:val="24"/>
        </w:rPr>
        <w:t xml:space="preserve">Noting that it is not a comprehensive statement of relevant constitutional considerations, the objective of the item references the following powers </w:t>
      </w:r>
      <w:r w:rsidR="002E1EEC">
        <w:rPr>
          <w:rFonts w:ascii="Times New Roman" w:eastAsia="Calibri" w:hAnsi="Times New Roman" w:cs="Times New Roman"/>
          <w:color w:val="000000" w:themeColor="text1"/>
          <w:sz w:val="24"/>
          <w:szCs w:val="24"/>
        </w:rPr>
        <w:t>of</w:t>
      </w:r>
      <w:r w:rsidR="002E1EEC" w:rsidRPr="0036210B">
        <w:rPr>
          <w:rFonts w:ascii="Times New Roman" w:eastAsia="Calibri" w:hAnsi="Times New Roman" w:cs="Times New Roman"/>
          <w:color w:val="000000" w:themeColor="text1"/>
          <w:sz w:val="24"/>
          <w:szCs w:val="24"/>
        </w:rPr>
        <w:t xml:space="preserve"> </w:t>
      </w:r>
      <w:r w:rsidRPr="0036210B">
        <w:rPr>
          <w:rFonts w:ascii="Times New Roman" w:eastAsia="Calibri" w:hAnsi="Times New Roman" w:cs="Times New Roman"/>
          <w:color w:val="000000" w:themeColor="text1"/>
          <w:sz w:val="24"/>
          <w:szCs w:val="24"/>
        </w:rPr>
        <w:t xml:space="preserve">the Constitution: </w:t>
      </w:r>
    </w:p>
    <w:p w14:paraId="3F2C747B" w14:textId="6FDC993A" w:rsidR="00E76DCD" w:rsidRPr="0036210B" w:rsidRDefault="00E76DCD" w:rsidP="0036210B">
      <w:pPr>
        <w:pStyle w:val="ListParagraph"/>
        <w:numPr>
          <w:ilvl w:val="0"/>
          <w:numId w:val="6"/>
        </w:numPr>
        <w:rPr>
          <w:rFonts w:ascii="Times New Roman" w:eastAsia="Calibri" w:hAnsi="Times New Roman" w:cs="Times New Roman"/>
          <w:color w:val="000000" w:themeColor="text1"/>
          <w:sz w:val="24"/>
          <w:szCs w:val="24"/>
        </w:rPr>
      </w:pPr>
      <w:r w:rsidRPr="0036210B">
        <w:rPr>
          <w:rFonts w:ascii="Times New Roman" w:eastAsia="Calibri" w:hAnsi="Times New Roman" w:cs="Times New Roman"/>
          <w:color w:val="000000" w:themeColor="text1"/>
          <w:sz w:val="24"/>
          <w:szCs w:val="24"/>
        </w:rPr>
        <w:t>the external affairs power (s</w:t>
      </w:r>
      <w:r w:rsidR="002E1EEC">
        <w:rPr>
          <w:rFonts w:ascii="Times New Roman" w:eastAsia="Calibri" w:hAnsi="Times New Roman" w:cs="Times New Roman"/>
          <w:color w:val="000000" w:themeColor="text1"/>
          <w:sz w:val="24"/>
          <w:szCs w:val="24"/>
        </w:rPr>
        <w:t>ection</w:t>
      </w:r>
      <w:r w:rsidRPr="0036210B">
        <w:rPr>
          <w:rFonts w:ascii="Times New Roman" w:eastAsia="Calibri" w:hAnsi="Times New Roman" w:cs="Times New Roman"/>
          <w:color w:val="000000" w:themeColor="text1"/>
          <w:sz w:val="24"/>
          <w:szCs w:val="24"/>
        </w:rPr>
        <w:t xml:space="preserve"> 51(xxix)), and</w:t>
      </w:r>
    </w:p>
    <w:p w14:paraId="277D6063" w14:textId="7CEF4BF7" w:rsidR="00E76DCD" w:rsidRPr="0036210B" w:rsidRDefault="00E76DCD" w:rsidP="0036210B">
      <w:pPr>
        <w:pStyle w:val="ListParagraph"/>
        <w:numPr>
          <w:ilvl w:val="0"/>
          <w:numId w:val="6"/>
        </w:numPr>
        <w:rPr>
          <w:rFonts w:ascii="Times New Roman" w:eastAsia="Calibri" w:hAnsi="Times New Roman" w:cs="Times New Roman"/>
          <w:color w:val="000000" w:themeColor="text1"/>
          <w:sz w:val="24"/>
          <w:szCs w:val="24"/>
        </w:rPr>
      </w:pPr>
      <w:r w:rsidRPr="0036210B">
        <w:rPr>
          <w:rFonts w:ascii="Times New Roman" w:eastAsia="Calibri" w:hAnsi="Times New Roman" w:cs="Times New Roman"/>
          <w:color w:val="000000" w:themeColor="text1"/>
          <w:sz w:val="24"/>
          <w:szCs w:val="24"/>
        </w:rPr>
        <w:t>the social welfare power (s</w:t>
      </w:r>
      <w:r w:rsidR="002E1EEC">
        <w:rPr>
          <w:rFonts w:ascii="Times New Roman" w:eastAsia="Calibri" w:hAnsi="Times New Roman" w:cs="Times New Roman"/>
          <w:color w:val="000000" w:themeColor="text1"/>
          <w:sz w:val="24"/>
          <w:szCs w:val="24"/>
        </w:rPr>
        <w:t>ection</w:t>
      </w:r>
      <w:r w:rsidRPr="0036210B">
        <w:rPr>
          <w:rFonts w:ascii="Times New Roman" w:eastAsia="Calibri" w:hAnsi="Times New Roman" w:cs="Times New Roman"/>
          <w:color w:val="000000" w:themeColor="text1"/>
          <w:sz w:val="24"/>
          <w:szCs w:val="24"/>
        </w:rPr>
        <w:t xml:space="preserve"> 51(xxiiiA)).</w:t>
      </w:r>
    </w:p>
    <w:p w14:paraId="50D987AF" w14:textId="77777777" w:rsidR="00E76DCD" w:rsidRPr="00310F1B" w:rsidRDefault="00E76DCD" w:rsidP="0036210B">
      <w:pPr>
        <w:keepNext/>
        <w:ind w:right="-45"/>
        <w:rPr>
          <w:rFonts w:ascii="Times New Roman" w:hAnsi="Times New Roman" w:cs="Times New Roman"/>
          <w:color w:val="000000" w:themeColor="text1"/>
          <w:sz w:val="24"/>
          <w:szCs w:val="24"/>
        </w:rPr>
      </w:pPr>
    </w:p>
    <w:p w14:paraId="0E592D8D" w14:textId="20D09F22" w:rsidR="004D46D6" w:rsidRPr="0036210B" w:rsidRDefault="004D46D6" w:rsidP="0036210B">
      <w:pPr>
        <w:rPr>
          <w:rFonts w:ascii="Times New Roman" w:hAnsi="Times New Roman" w:cs="Times New Roman"/>
          <w:i/>
          <w:iCs/>
          <w:sz w:val="24"/>
          <w:szCs w:val="24"/>
        </w:rPr>
      </w:pPr>
      <w:r w:rsidRPr="0036210B">
        <w:rPr>
          <w:rFonts w:ascii="Times New Roman" w:hAnsi="Times New Roman" w:cs="Times New Roman"/>
          <w:i/>
          <w:iCs/>
          <w:sz w:val="24"/>
          <w:szCs w:val="24"/>
        </w:rPr>
        <w:t>External affairs power</w:t>
      </w:r>
    </w:p>
    <w:p w14:paraId="782536CD" w14:textId="77777777" w:rsidR="00F31B3A" w:rsidRPr="0036210B" w:rsidRDefault="00F31B3A" w:rsidP="0036210B">
      <w:pPr>
        <w:rPr>
          <w:rFonts w:ascii="Times New Roman" w:hAnsi="Times New Roman" w:cs="Times New Roman"/>
          <w:i/>
          <w:iCs/>
          <w:sz w:val="24"/>
          <w:szCs w:val="24"/>
        </w:rPr>
      </w:pPr>
    </w:p>
    <w:p w14:paraId="0E353438" w14:textId="77777777" w:rsidR="004D46D6" w:rsidRPr="0036210B" w:rsidRDefault="004D46D6" w:rsidP="0036210B">
      <w:pPr>
        <w:rPr>
          <w:rFonts w:ascii="Times New Roman" w:hAnsi="Times New Roman" w:cs="Times New Roman"/>
          <w:sz w:val="24"/>
          <w:szCs w:val="24"/>
        </w:rPr>
      </w:pPr>
      <w:r w:rsidRPr="0036210B">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2A211273" w14:textId="77777777" w:rsidR="004D46D6" w:rsidRPr="0036210B" w:rsidRDefault="004D46D6" w:rsidP="0036210B">
      <w:pPr>
        <w:rPr>
          <w:rFonts w:ascii="Times New Roman" w:hAnsi="Times New Roman" w:cs="Times New Roman"/>
          <w:sz w:val="24"/>
          <w:szCs w:val="24"/>
        </w:rPr>
      </w:pPr>
    </w:p>
    <w:p w14:paraId="51CD91E7" w14:textId="77777777" w:rsidR="004D46D6" w:rsidRPr="00350F91" w:rsidRDefault="004D46D6" w:rsidP="000D3E67">
      <w:pPr>
        <w:ind w:left="363"/>
        <w:rPr>
          <w:rFonts w:ascii="Times New Roman" w:hAnsi="Times New Roman" w:cs="Times New Roman"/>
          <w:iCs/>
          <w:sz w:val="24"/>
          <w:szCs w:val="24"/>
        </w:rPr>
      </w:pPr>
      <w:r w:rsidRPr="0036210B">
        <w:rPr>
          <w:rFonts w:ascii="Times New Roman" w:hAnsi="Times New Roman" w:cs="Times New Roman"/>
          <w:i/>
          <w:sz w:val="24"/>
          <w:szCs w:val="24"/>
        </w:rPr>
        <w:t xml:space="preserve">International Covenant on Economic, Social and Cultural Rights </w:t>
      </w:r>
      <w:r w:rsidRPr="00350F91">
        <w:rPr>
          <w:rFonts w:ascii="Times New Roman" w:hAnsi="Times New Roman" w:cs="Times New Roman"/>
          <w:iCs/>
          <w:sz w:val="24"/>
          <w:szCs w:val="24"/>
        </w:rPr>
        <w:t>(ICESCR)</w:t>
      </w:r>
    </w:p>
    <w:p w14:paraId="566339BC" w14:textId="77777777" w:rsidR="004D46D6" w:rsidRPr="0036210B" w:rsidRDefault="004D46D6" w:rsidP="0036210B">
      <w:pPr>
        <w:rPr>
          <w:rFonts w:ascii="Times New Roman" w:hAnsi="Times New Roman" w:cs="Times New Roman"/>
          <w:i/>
          <w:sz w:val="24"/>
          <w:szCs w:val="24"/>
        </w:rPr>
      </w:pPr>
    </w:p>
    <w:p w14:paraId="37AAD3F0" w14:textId="77777777" w:rsidR="004D46D6" w:rsidRPr="0036210B" w:rsidRDefault="004D46D6" w:rsidP="0036210B">
      <w:pPr>
        <w:rPr>
          <w:rFonts w:ascii="Times New Roman" w:hAnsi="Times New Roman" w:cs="Times New Roman"/>
          <w:sz w:val="24"/>
          <w:szCs w:val="24"/>
        </w:rPr>
      </w:pPr>
      <w:r w:rsidRPr="0036210B">
        <w:rPr>
          <w:rFonts w:ascii="Times New Roman" w:hAnsi="Times New Roman" w:cs="Times New Roman"/>
          <w:sz w:val="24"/>
          <w:szCs w:val="24"/>
        </w:rPr>
        <w:t>Article 2(1) of the ICESCR provides that each State Party is required to undertake steps to achieve the full realisation of the rights in the ICESCR by all appropriate means. Article 6(2) of the ICESCR (read with Article 6(1)) obliges States Parties to take steps to achieve the full realisation of the right to work, which includes the right of everyone to the opportunity to gain their living by work which they freely choose or accept, and will take appropriate steps to safeguard this right. These steps include ‘technical and vocational guidance and training programmes, policies and techniques to achieve … full and productive employment.’</w:t>
      </w:r>
    </w:p>
    <w:p w14:paraId="7FC5B826" w14:textId="77777777" w:rsidR="00F31B3A" w:rsidRPr="0036210B" w:rsidRDefault="00F31B3A" w:rsidP="0036210B">
      <w:pPr>
        <w:rPr>
          <w:rFonts w:ascii="Times New Roman" w:hAnsi="Times New Roman" w:cs="Times New Roman"/>
          <w:sz w:val="24"/>
          <w:szCs w:val="24"/>
        </w:rPr>
      </w:pPr>
    </w:p>
    <w:p w14:paraId="743AEE66" w14:textId="46CD311A" w:rsidR="004D46D6" w:rsidRPr="0036210B" w:rsidRDefault="004D46D6" w:rsidP="00EE7E2F">
      <w:pPr>
        <w:rPr>
          <w:rFonts w:ascii="Times New Roman" w:hAnsi="Times New Roman" w:cs="Times New Roman"/>
          <w:sz w:val="24"/>
          <w:szCs w:val="24"/>
        </w:rPr>
      </w:pPr>
      <w:r w:rsidRPr="0036210B">
        <w:rPr>
          <w:rFonts w:ascii="Times New Roman" w:hAnsi="Times New Roman" w:cs="Times New Roman"/>
          <w:sz w:val="24"/>
          <w:szCs w:val="24"/>
        </w:rPr>
        <w:t>In supporting participants in remote Australia to overcome barriers to employment and access and remain in employment</w:t>
      </w:r>
      <w:r w:rsidR="00EE7E2F">
        <w:rPr>
          <w:rFonts w:ascii="Times New Roman" w:hAnsi="Times New Roman" w:cs="Times New Roman"/>
          <w:sz w:val="24"/>
          <w:szCs w:val="24"/>
        </w:rPr>
        <w:t>,</w:t>
      </w:r>
      <w:r w:rsidRPr="0036210B">
        <w:rPr>
          <w:rFonts w:ascii="Times New Roman" w:hAnsi="Times New Roman" w:cs="Times New Roman"/>
          <w:sz w:val="24"/>
          <w:szCs w:val="24"/>
        </w:rPr>
        <w:t xml:space="preserve"> the</w:t>
      </w:r>
      <w:r w:rsidR="00F06924">
        <w:rPr>
          <w:rFonts w:ascii="Times New Roman" w:hAnsi="Times New Roman" w:cs="Times New Roman"/>
          <w:sz w:val="24"/>
          <w:szCs w:val="24"/>
        </w:rPr>
        <w:t xml:space="preserve"> RAES</w:t>
      </w:r>
      <w:r w:rsidRPr="0036210B">
        <w:rPr>
          <w:rFonts w:ascii="Times New Roman" w:hAnsi="Times New Roman" w:cs="Times New Roman"/>
          <w:sz w:val="24"/>
          <w:szCs w:val="24"/>
        </w:rPr>
        <w:t xml:space="preserve"> aims to</w:t>
      </w:r>
      <w:r w:rsidR="00EE7E2F">
        <w:rPr>
          <w:rFonts w:ascii="Times New Roman" w:hAnsi="Times New Roman" w:cs="Times New Roman"/>
          <w:sz w:val="24"/>
          <w:szCs w:val="24"/>
        </w:rPr>
        <w:t xml:space="preserve"> </w:t>
      </w:r>
      <w:r w:rsidRPr="0036210B">
        <w:rPr>
          <w:rFonts w:ascii="Times New Roman" w:hAnsi="Times New Roman" w:cs="Times New Roman"/>
          <w:sz w:val="24"/>
          <w:szCs w:val="24"/>
        </w:rPr>
        <w:t>provide vocational training and guidance</w:t>
      </w:r>
      <w:r w:rsidR="009F4A06">
        <w:rPr>
          <w:rFonts w:ascii="Times New Roman" w:hAnsi="Times New Roman" w:cs="Times New Roman"/>
          <w:sz w:val="24"/>
          <w:szCs w:val="24"/>
        </w:rPr>
        <w:t>,</w:t>
      </w:r>
      <w:r w:rsidRPr="0036210B">
        <w:rPr>
          <w:rFonts w:ascii="Times New Roman" w:hAnsi="Times New Roman" w:cs="Times New Roman"/>
          <w:sz w:val="24"/>
          <w:szCs w:val="24"/>
        </w:rPr>
        <w:t xml:space="preserve"> and</w:t>
      </w:r>
      <w:r w:rsidR="00EE7E2F">
        <w:rPr>
          <w:rFonts w:ascii="Times New Roman" w:hAnsi="Times New Roman" w:cs="Times New Roman"/>
          <w:sz w:val="24"/>
          <w:szCs w:val="24"/>
        </w:rPr>
        <w:t xml:space="preserve"> </w:t>
      </w:r>
      <w:r w:rsidRPr="0036210B">
        <w:rPr>
          <w:rFonts w:ascii="Times New Roman" w:hAnsi="Times New Roman" w:cs="Times New Roman"/>
          <w:sz w:val="24"/>
          <w:szCs w:val="24"/>
        </w:rPr>
        <w:t>promote full and productive employment in regions where unemployment is high.</w:t>
      </w:r>
    </w:p>
    <w:p w14:paraId="13D8A27D" w14:textId="77777777" w:rsidR="004D46D6" w:rsidRPr="0036210B" w:rsidRDefault="004D46D6" w:rsidP="0036210B">
      <w:pPr>
        <w:rPr>
          <w:rFonts w:ascii="Times New Roman" w:hAnsi="Times New Roman" w:cs="Times New Roman"/>
          <w:sz w:val="24"/>
          <w:szCs w:val="24"/>
        </w:rPr>
      </w:pPr>
    </w:p>
    <w:p w14:paraId="78DE4A62" w14:textId="7E75AD52" w:rsidR="004D46D6" w:rsidRPr="0036210B" w:rsidRDefault="004D46D6" w:rsidP="0036210B">
      <w:pPr>
        <w:rPr>
          <w:rFonts w:ascii="Times New Roman" w:hAnsi="Times New Roman" w:cs="Times New Roman"/>
          <w:i/>
          <w:iCs/>
          <w:sz w:val="24"/>
          <w:szCs w:val="24"/>
        </w:rPr>
      </w:pPr>
      <w:r w:rsidRPr="0036210B">
        <w:rPr>
          <w:rFonts w:ascii="Times New Roman" w:hAnsi="Times New Roman" w:cs="Times New Roman"/>
          <w:i/>
          <w:iCs/>
          <w:sz w:val="24"/>
          <w:szCs w:val="24"/>
        </w:rPr>
        <w:t>Social welfare power</w:t>
      </w:r>
    </w:p>
    <w:p w14:paraId="734257AE" w14:textId="77777777" w:rsidR="00F31B3A" w:rsidRPr="0036210B" w:rsidRDefault="00F31B3A" w:rsidP="0036210B">
      <w:pPr>
        <w:rPr>
          <w:rFonts w:ascii="Times New Roman" w:hAnsi="Times New Roman" w:cs="Times New Roman"/>
          <w:sz w:val="24"/>
          <w:szCs w:val="24"/>
        </w:rPr>
      </w:pPr>
    </w:p>
    <w:p w14:paraId="02D87B8E" w14:textId="790A8747" w:rsidR="004D46D6" w:rsidRPr="0036210B" w:rsidRDefault="00C3399B" w:rsidP="0036210B">
      <w:pPr>
        <w:rPr>
          <w:rFonts w:ascii="Times New Roman" w:hAnsi="Times New Roman" w:cs="Times New Roman"/>
          <w:sz w:val="24"/>
          <w:szCs w:val="24"/>
        </w:rPr>
      </w:pPr>
      <w:r w:rsidRPr="00C3399B">
        <w:rPr>
          <w:rFonts w:ascii="Times New Roman" w:hAnsi="Times New Roman" w:cs="Times New Roman"/>
          <w:sz w:val="24"/>
          <w:szCs w:val="24"/>
        </w:rPr>
        <w:t>The social welfare power in section 51(xxiiiA) of the Constitution empowers the Parliament to make laws with respect to the provision of certain social welfare benefits</w:t>
      </w:r>
      <w:r w:rsidR="004D46D6" w:rsidRPr="0036210B">
        <w:rPr>
          <w:rFonts w:ascii="Times New Roman" w:hAnsi="Times New Roman" w:cs="Times New Roman"/>
          <w:sz w:val="24"/>
          <w:szCs w:val="24"/>
        </w:rPr>
        <w:t>, including unemployment benefits.</w:t>
      </w:r>
    </w:p>
    <w:p w14:paraId="061E51CC" w14:textId="77777777" w:rsidR="00F31B3A" w:rsidRPr="0036210B" w:rsidRDefault="00F31B3A" w:rsidP="0036210B">
      <w:pPr>
        <w:rPr>
          <w:rFonts w:ascii="Times New Roman" w:hAnsi="Times New Roman" w:cs="Times New Roman"/>
          <w:sz w:val="24"/>
          <w:szCs w:val="24"/>
        </w:rPr>
      </w:pPr>
    </w:p>
    <w:p w14:paraId="4608A411" w14:textId="1DB8B779" w:rsidR="004D46D6" w:rsidRPr="0036210B" w:rsidRDefault="004D46D6" w:rsidP="0036210B">
      <w:pPr>
        <w:rPr>
          <w:rFonts w:ascii="Times New Roman" w:hAnsi="Times New Roman" w:cs="Times New Roman"/>
          <w:sz w:val="24"/>
          <w:szCs w:val="24"/>
        </w:rPr>
      </w:pPr>
      <w:r w:rsidRPr="0036210B">
        <w:rPr>
          <w:rFonts w:ascii="Times New Roman" w:hAnsi="Times New Roman" w:cs="Times New Roman"/>
          <w:sz w:val="24"/>
          <w:szCs w:val="24"/>
        </w:rPr>
        <w:t xml:space="preserve">The </w:t>
      </w:r>
      <w:r w:rsidR="001A00B6">
        <w:rPr>
          <w:rFonts w:ascii="Times New Roman" w:hAnsi="Times New Roman" w:cs="Times New Roman"/>
          <w:sz w:val="24"/>
          <w:szCs w:val="24"/>
        </w:rPr>
        <w:t>RAES</w:t>
      </w:r>
      <w:r w:rsidRPr="0036210B">
        <w:rPr>
          <w:rFonts w:ascii="Times New Roman" w:hAnsi="Times New Roman" w:cs="Times New Roman"/>
          <w:sz w:val="24"/>
          <w:szCs w:val="24"/>
        </w:rPr>
        <w:t xml:space="preserve"> will support persons who are unemployed to increase their work-readiness, overcome vocational barriers and access job opportunities.   </w:t>
      </w:r>
    </w:p>
    <w:p w14:paraId="6980D430" w14:textId="77777777" w:rsidR="004D46D6" w:rsidRPr="0036210B" w:rsidRDefault="004D46D6" w:rsidP="0036210B">
      <w:pPr>
        <w:keepNext/>
        <w:ind w:right="-45"/>
        <w:rPr>
          <w:rFonts w:ascii="Times New Roman" w:hAnsi="Times New Roman" w:cs="Times New Roman"/>
          <w:i/>
          <w:iCs/>
          <w:color w:val="000000" w:themeColor="text1"/>
          <w:sz w:val="24"/>
          <w:szCs w:val="24"/>
          <w:u w:val="single"/>
        </w:rPr>
      </w:pPr>
    </w:p>
    <w:p w14:paraId="133D272C" w14:textId="77777777" w:rsidR="00E76DCD" w:rsidRPr="0036210B" w:rsidRDefault="00E76DCD" w:rsidP="0036210B">
      <w:pPr>
        <w:keepNext/>
        <w:ind w:right="-45"/>
        <w:rPr>
          <w:rFonts w:ascii="Times New Roman" w:hAnsi="Times New Roman" w:cs="Times New Roman"/>
          <w:i/>
          <w:iCs/>
          <w:color w:val="000000" w:themeColor="text1"/>
          <w:sz w:val="24"/>
          <w:szCs w:val="24"/>
          <w:u w:val="single"/>
        </w:rPr>
      </w:pPr>
    </w:p>
    <w:p w14:paraId="1C5F444C" w14:textId="77777777" w:rsidR="00E76DCD" w:rsidRPr="0036210B" w:rsidRDefault="00E76DCD" w:rsidP="0036210B">
      <w:pPr>
        <w:keepNext/>
        <w:ind w:right="-45"/>
        <w:rPr>
          <w:rFonts w:ascii="Times New Roman" w:hAnsi="Times New Roman" w:cs="Times New Roman"/>
          <w:color w:val="000000" w:themeColor="text1"/>
          <w:sz w:val="24"/>
          <w:szCs w:val="24"/>
        </w:rPr>
        <w:sectPr w:rsidR="00E76DCD" w:rsidRPr="0036210B" w:rsidSect="001B599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pPr>
    </w:p>
    <w:p w14:paraId="0DCBD3EE" w14:textId="77777777" w:rsidR="001B5996" w:rsidRPr="0036210B" w:rsidRDefault="001B5996" w:rsidP="0036210B">
      <w:pPr>
        <w:pStyle w:val="Header"/>
        <w:jc w:val="right"/>
        <w:rPr>
          <w:rFonts w:ascii="Times New Roman" w:hAnsi="Times New Roman" w:cs="Times New Roman"/>
          <w:b/>
          <w:sz w:val="24"/>
          <w:szCs w:val="24"/>
          <w:u w:val="single"/>
        </w:rPr>
      </w:pPr>
      <w:r w:rsidRPr="0036210B">
        <w:rPr>
          <w:rFonts w:ascii="Times New Roman" w:hAnsi="Times New Roman" w:cs="Times New Roman"/>
          <w:b/>
          <w:sz w:val="24"/>
          <w:szCs w:val="24"/>
          <w:u w:val="single"/>
        </w:rPr>
        <w:lastRenderedPageBreak/>
        <w:t>Attachment B</w:t>
      </w:r>
    </w:p>
    <w:p w14:paraId="5F8E0D67" w14:textId="77777777" w:rsidR="001B5996" w:rsidRPr="0036210B" w:rsidRDefault="001B5996" w:rsidP="0036210B">
      <w:pPr>
        <w:pStyle w:val="Header"/>
        <w:jc w:val="right"/>
        <w:rPr>
          <w:rFonts w:ascii="Times New Roman" w:hAnsi="Times New Roman" w:cs="Times New Roman"/>
          <w:bCs/>
          <w:sz w:val="24"/>
          <w:szCs w:val="24"/>
        </w:rPr>
      </w:pPr>
    </w:p>
    <w:p w14:paraId="67A50E3E" w14:textId="77777777" w:rsidR="001B5996" w:rsidRPr="0036210B" w:rsidRDefault="001B5996" w:rsidP="0036210B">
      <w:pPr>
        <w:contextualSpacing/>
        <w:jc w:val="center"/>
        <w:rPr>
          <w:rFonts w:ascii="Times New Roman" w:eastAsia="Times New Roman" w:hAnsi="Times New Roman" w:cs="Times New Roman"/>
          <w:b/>
          <w:bCs/>
          <w:sz w:val="24"/>
          <w:szCs w:val="24"/>
        </w:rPr>
      </w:pPr>
      <w:r w:rsidRPr="0036210B">
        <w:rPr>
          <w:rFonts w:ascii="Times New Roman" w:eastAsia="Times New Roman" w:hAnsi="Times New Roman" w:cs="Times New Roman"/>
          <w:b/>
          <w:bCs/>
          <w:sz w:val="24"/>
          <w:szCs w:val="24"/>
        </w:rPr>
        <w:t>Statement of Compatibility with Human Rights</w:t>
      </w:r>
    </w:p>
    <w:p w14:paraId="42205AF5" w14:textId="77777777" w:rsidR="001B5996" w:rsidRPr="0036210B" w:rsidRDefault="001B5996" w:rsidP="0036210B">
      <w:pPr>
        <w:contextualSpacing/>
        <w:jc w:val="center"/>
        <w:rPr>
          <w:rFonts w:ascii="Times New Roman" w:eastAsia="Times New Roman" w:hAnsi="Times New Roman" w:cs="Times New Roman"/>
          <w:sz w:val="24"/>
          <w:szCs w:val="24"/>
        </w:rPr>
      </w:pPr>
    </w:p>
    <w:p w14:paraId="6E4E3B33" w14:textId="77777777" w:rsidR="001B5996" w:rsidRPr="0036210B" w:rsidRDefault="001B5996" w:rsidP="0036210B">
      <w:pPr>
        <w:pStyle w:val="paranumbering0"/>
        <w:spacing w:before="0" w:beforeAutospacing="0" w:after="0" w:afterAutospacing="0"/>
        <w:contextualSpacing/>
        <w:jc w:val="center"/>
      </w:pPr>
      <w:r w:rsidRPr="0036210B">
        <w:t xml:space="preserve">Prepared in accordance with Part 3 of the </w:t>
      </w:r>
      <w:r w:rsidRPr="0036210B">
        <w:rPr>
          <w:i/>
        </w:rPr>
        <w:t>Human Rights (Parliamentary Scrutiny) Act 2011</w:t>
      </w:r>
    </w:p>
    <w:p w14:paraId="4A41F755" w14:textId="77777777" w:rsidR="001B5996" w:rsidRPr="0036210B" w:rsidRDefault="001B5996" w:rsidP="0036210B">
      <w:pPr>
        <w:pStyle w:val="paranumbering0"/>
        <w:spacing w:before="0" w:beforeAutospacing="0" w:after="0" w:afterAutospacing="0"/>
        <w:contextualSpacing/>
      </w:pPr>
    </w:p>
    <w:p w14:paraId="5FBA4F9E" w14:textId="19721D9A" w:rsidR="001B5996" w:rsidRPr="0036210B" w:rsidRDefault="001B5996" w:rsidP="0036210B">
      <w:pPr>
        <w:pStyle w:val="paranumbering0"/>
        <w:spacing w:before="0" w:beforeAutospacing="0" w:after="0" w:afterAutospacing="0"/>
        <w:contextualSpacing/>
        <w:rPr>
          <w:b/>
          <w:i/>
        </w:rPr>
      </w:pPr>
      <w:r w:rsidRPr="0036210B">
        <w:rPr>
          <w:b/>
          <w:i/>
        </w:rPr>
        <w:t>Financial Framework (Supplementary Powers) Amendment (</w:t>
      </w:r>
      <w:r w:rsidR="00694108" w:rsidRPr="0036210B">
        <w:rPr>
          <w:b/>
          <w:i/>
          <w:iCs/>
        </w:rPr>
        <w:t>Prime Minister and Cabinet</w:t>
      </w:r>
      <w:r w:rsidR="0040275F">
        <w:rPr>
          <w:b/>
          <w:i/>
          <w:iCs/>
        </w:rPr>
        <w:t>’s Portfolio</w:t>
      </w:r>
      <w:r w:rsidRPr="0036210B">
        <w:rPr>
          <w:b/>
          <w:i/>
          <w:iCs/>
        </w:rPr>
        <w:t xml:space="preserve"> Measures No. </w:t>
      </w:r>
      <w:r w:rsidR="00281A28" w:rsidRPr="0036210B">
        <w:rPr>
          <w:b/>
          <w:i/>
          <w:iCs/>
        </w:rPr>
        <w:t>1</w:t>
      </w:r>
      <w:r w:rsidRPr="0036210B">
        <w:rPr>
          <w:b/>
          <w:i/>
          <w:iCs/>
        </w:rPr>
        <w:t xml:space="preserve">) </w:t>
      </w:r>
      <w:r w:rsidRPr="0036210B">
        <w:rPr>
          <w:b/>
          <w:i/>
        </w:rPr>
        <w:t>Regulations 2025</w:t>
      </w:r>
    </w:p>
    <w:p w14:paraId="098D5524" w14:textId="77777777" w:rsidR="001B5996" w:rsidRPr="0036210B" w:rsidRDefault="001B5996" w:rsidP="0036210B">
      <w:pPr>
        <w:pStyle w:val="paranumbering0"/>
        <w:spacing w:before="0" w:beforeAutospacing="0" w:after="0" w:afterAutospacing="0"/>
        <w:contextualSpacing/>
      </w:pPr>
    </w:p>
    <w:p w14:paraId="0E07F968" w14:textId="77777777" w:rsidR="001B5996" w:rsidRPr="0036210B" w:rsidRDefault="001B5996" w:rsidP="0036210B">
      <w:pPr>
        <w:pStyle w:val="paranumbering0"/>
        <w:spacing w:before="0" w:beforeAutospacing="0" w:after="0" w:afterAutospacing="0"/>
        <w:contextualSpacing/>
      </w:pPr>
      <w:r w:rsidRPr="0036210B">
        <w:t xml:space="preserve">This disallowable legislative instrument is compatible with the human rights and freedoms recognised or declared in the international instruments listed in section 3 of the </w:t>
      </w:r>
      <w:r w:rsidRPr="0036210B">
        <w:rPr>
          <w:i/>
        </w:rPr>
        <w:t>Human Rights (Parliamentary Scrutiny) Act 2011.</w:t>
      </w:r>
    </w:p>
    <w:p w14:paraId="62F7CE84" w14:textId="77777777" w:rsidR="001B5996" w:rsidRPr="0036210B" w:rsidRDefault="001B5996" w:rsidP="0036210B">
      <w:pPr>
        <w:pStyle w:val="paranumbering0"/>
        <w:spacing w:before="0" w:beforeAutospacing="0" w:after="0" w:afterAutospacing="0"/>
        <w:contextualSpacing/>
      </w:pPr>
    </w:p>
    <w:p w14:paraId="57BA7F95" w14:textId="77777777" w:rsidR="001B5996" w:rsidRPr="0036210B" w:rsidRDefault="001B5996" w:rsidP="0036210B">
      <w:pPr>
        <w:pStyle w:val="paranumbering0"/>
        <w:spacing w:before="0" w:beforeAutospacing="0" w:after="0" w:afterAutospacing="0"/>
        <w:contextualSpacing/>
        <w:rPr>
          <w:b/>
        </w:rPr>
      </w:pPr>
      <w:r w:rsidRPr="0036210B">
        <w:rPr>
          <w:b/>
        </w:rPr>
        <w:t>Overview of the legislative instrument</w:t>
      </w:r>
    </w:p>
    <w:p w14:paraId="28BD6AF8" w14:textId="77777777" w:rsidR="001B5996" w:rsidRPr="0036210B" w:rsidRDefault="001B5996" w:rsidP="0036210B">
      <w:pPr>
        <w:pStyle w:val="paranumbering0"/>
        <w:spacing w:before="0" w:beforeAutospacing="0" w:after="0" w:afterAutospacing="0"/>
        <w:contextualSpacing/>
      </w:pPr>
    </w:p>
    <w:p w14:paraId="05BD7EE5" w14:textId="77777777" w:rsidR="001B5996" w:rsidRPr="0036210B" w:rsidRDefault="001B5996" w:rsidP="0036210B">
      <w:pPr>
        <w:pStyle w:val="paranumbering0"/>
        <w:spacing w:before="0" w:beforeAutospacing="0" w:after="0" w:afterAutospacing="0"/>
        <w:contextualSpacing/>
      </w:pPr>
      <w:r w:rsidRPr="0036210B">
        <w:t xml:space="preserve">Section 32B of the </w:t>
      </w:r>
      <w:r w:rsidRPr="0036210B">
        <w:rPr>
          <w:i/>
        </w:rPr>
        <w:t>Financial Framework (Supplementary Powers) Act 1997</w:t>
      </w:r>
      <w:r w:rsidRPr="0036210B">
        <w:t xml:space="preserve"> (the FFSP Act) authorises the Commonwealth to make, vary and administer arrangements and grants specified in the </w:t>
      </w:r>
      <w:r w:rsidRPr="0036210B">
        <w:rPr>
          <w:i/>
        </w:rPr>
        <w:t xml:space="preserve">Financial Framework (Supplementary Powers) Regulations 1997 </w:t>
      </w:r>
      <w:r w:rsidRPr="0036210B">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36210B">
        <w:noBreakHyphen/>
        <w:t xml:space="preserve">corporate Commonwealth entities, as defined under section 12 of the </w:t>
      </w:r>
      <w:r w:rsidRPr="0036210B">
        <w:rPr>
          <w:i/>
        </w:rPr>
        <w:t>Public Governance, Performance and Accountability Act 2013</w:t>
      </w:r>
      <w:r w:rsidRPr="0036210B">
        <w:t>.</w:t>
      </w:r>
    </w:p>
    <w:p w14:paraId="51B9BFA7" w14:textId="77777777" w:rsidR="001B5996" w:rsidRPr="0036210B" w:rsidRDefault="001B5996" w:rsidP="0036210B">
      <w:pPr>
        <w:rPr>
          <w:rFonts w:ascii="Times New Roman" w:hAnsi="Times New Roman" w:cs="Times New Roman"/>
          <w:sz w:val="24"/>
          <w:szCs w:val="24"/>
        </w:rPr>
      </w:pPr>
    </w:p>
    <w:p w14:paraId="5DFA46CD" w14:textId="10D2528E" w:rsidR="001B5996" w:rsidRPr="0036210B" w:rsidRDefault="001B5996" w:rsidP="0036210B">
      <w:pPr>
        <w:rPr>
          <w:rFonts w:ascii="Times New Roman" w:hAnsi="Times New Roman" w:cs="Times New Roman"/>
          <w:sz w:val="24"/>
          <w:szCs w:val="24"/>
        </w:rPr>
      </w:pPr>
      <w:r w:rsidRPr="0036210B">
        <w:rPr>
          <w:rFonts w:ascii="Times New Roman" w:hAnsi="Times New Roman" w:cs="Times New Roman"/>
          <w:sz w:val="24"/>
          <w:szCs w:val="24"/>
        </w:rPr>
        <w:t xml:space="preserve">The </w:t>
      </w:r>
      <w:r w:rsidRPr="0036210B">
        <w:rPr>
          <w:rFonts w:ascii="Times New Roman" w:hAnsi="Times New Roman" w:cs="Times New Roman"/>
          <w:i/>
          <w:sz w:val="24"/>
          <w:szCs w:val="24"/>
        </w:rPr>
        <w:t>Financial Framework (Supplementary Powers) Amendment (</w:t>
      </w:r>
      <w:r w:rsidR="00281A28" w:rsidRPr="0036210B">
        <w:rPr>
          <w:rFonts w:ascii="Times New Roman" w:hAnsi="Times New Roman" w:cs="Times New Roman"/>
          <w:i/>
          <w:sz w:val="24"/>
          <w:szCs w:val="24"/>
        </w:rPr>
        <w:t>Prime Minister and Cabinet</w:t>
      </w:r>
      <w:r w:rsidR="001A00B6">
        <w:rPr>
          <w:rFonts w:ascii="Times New Roman" w:hAnsi="Times New Roman" w:cs="Times New Roman"/>
          <w:i/>
          <w:sz w:val="24"/>
          <w:szCs w:val="24"/>
        </w:rPr>
        <w:t>’s Portfolio</w:t>
      </w:r>
      <w:r w:rsidR="009D2903">
        <w:rPr>
          <w:rFonts w:ascii="Times New Roman" w:hAnsi="Times New Roman" w:cs="Times New Roman"/>
          <w:i/>
          <w:sz w:val="24"/>
          <w:szCs w:val="24"/>
        </w:rPr>
        <w:t xml:space="preserve"> Measures</w:t>
      </w:r>
      <w:r w:rsidRPr="0036210B">
        <w:rPr>
          <w:rFonts w:ascii="Times New Roman" w:hAnsi="Times New Roman" w:cs="Times New Roman"/>
          <w:i/>
          <w:sz w:val="24"/>
          <w:szCs w:val="24"/>
        </w:rPr>
        <w:t xml:space="preserve"> No. </w:t>
      </w:r>
      <w:r w:rsidR="00281A28" w:rsidRPr="0036210B">
        <w:rPr>
          <w:rFonts w:ascii="Times New Roman" w:hAnsi="Times New Roman" w:cs="Times New Roman"/>
          <w:i/>
          <w:sz w:val="24"/>
          <w:szCs w:val="24"/>
        </w:rPr>
        <w:t>1</w:t>
      </w:r>
      <w:r w:rsidRPr="0036210B">
        <w:rPr>
          <w:rFonts w:ascii="Times New Roman" w:hAnsi="Times New Roman" w:cs="Times New Roman"/>
          <w:i/>
          <w:sz w:val="24"/>
          <w:szCs w:val="24"/>
        </w:rPr>
        <w:t>) Regulations 2025</w:t>
      </w:r>
      <w:r w:rsidRPr="0036210B">
        <w:rPr>
          <w:rFonts w:ascii="Times New Roman" w:hAnsi="Times New Roman" w:cs="Times New Roman"/>
          <w:iCs/>
          <w:sz w:val="24"/>
          <w:szCs w:val="24"/>
        </w:rPr>
        <w:t xml:space="preserve"> (the Regulations) amend Schedule</w:t>
      </w:r>
      <w:r w:rsidR="00EA7ADC">
        <w:rPr>
          <w:rFonts w:ascii="Times New Roman" w:hAnsi="Times New Roman" w:cs="Times New Roman"/>
          <w:iCs/>
          <w:sz w:val="24"/>
          <w:szCs w:val="24"/>
        </w:rPr>
        <w:t> </w:t>
      </w:r>
      <w:r w:rsidRPr="0036210B">
        <w:rPr>
          <w:rFonts w:ascii="Times New Roman" w:hAnsi="Times New Roman" w:cs="Times New Roman"/>
          <w:iCs/>
          <w:sz w:val="24"/>
          <w:szCs w:val="24"/>
        </w:rPr>
        <w:t>1AB to the Principal Regulations to</w:t>
      </w:r>
      <w:r w:rsidRPr="0036210B">
        <w:rPr>
          <w:rFonts w:ascii="Times New Roman" w:hAnsi="Times New Roman" w:cs="Times New Roman"/>
          <w:i/>
          <w:sz w:val="24"/>
          <w:szCs w:val="24"/>
        </w:rPr>
        <w:t xml:space="preserve"> </w:t>
      </w:r>
      <w:r w:rsidRPr="0036210B">
        <w:rPr>
          <w:rFonts w:ascii="Times New Roman" w:hAnsi="Times New Roman" w:cs="Times New Roman"/>
          <w:iCs/>
          <w:sz w:val="24"/>
          <w:szCs w:val="24"/>
        </w:rPr>
        <w:t xml:space="preserve">establish legislative authority for </w:t>
      </w:r>
      <w:r w:rsidRPr="0036210B">
        <w:rPr>
          <w:rFonts w:ascii="Times New Roman" w:hAnsi="Times New Roman" w:cs="Times New Roman"/>
          <w:sz w:val="24"/>
          <w:szCs w:val="24"/>
        </w:rPr>
        <w:t xml:space="preserve">government spending on activities </w:t>
      </w:r>
      <w:r w:rsidR="001A00B6">
        <w:rPr>
          <w:rFonts w:ascii="Times New Roman" w:hAnsi="Times New Roman" w:cs="Times New Roman"/>
          <w:sz w:val="24"/>
          <w:szCs w:val="24"/>
        </w:rPr>
        <w:t xml:space="preserve">to be </w:t>
      </w:r>
      <w:r w:rsidRPr="0036210B">
        <w:rPr>
          <w:rFonts w:ascii="Times New Roman" w:hAnsi="Times New Roman" w:cs="Times New Roman"/>
          <w:sz w:val="24"/>
          <w:szCs w:val="24"/>
        </w:rPr>
        <w:t xml:space="preserve">administered by </w:t>
      </w:r>
      <w:r w:rsidRPr="001A00B6">
        <w:rPr>
          <w:rFonts w:ascii="Times New Roman" w:hAnsi="Times New Roman" w:cs="Times New Roman"/>
          <w:sz w:val="24"/>
          <w:szCs w:val="24"/>
        </w:rPr>
        <w:t xml:space="preserve">the </w:t>
      </w:r>
      <w:r w:rsidR="00387A32" w:rsidRPr="000D3E67">
        <w:rPr>
          <w:rFonts w:ascii="Times New Roman" w:hAnsi="Times New Roman" w:cs="Times New Roman"/>
          <w:bCs/>
          <w:iCs/>
          <w:sz w:val="24"/>
          <w:szCs w:val="24"/>
        </w:rPr>
        <w:t>National Indigenous Australians Agency</w:t>
      </w:r>
      <w:r w:rsidR="001A00B6">
        <w:rPr>
          <w:rFonts w:ascii="Times New Roman" w:hAnsi="Times New Roman" w:cs="Times New Roman"/>
          <w:bCs/>
          <w:iCs/>
          <w:sz w:val="24"/>
          <w:szCs w:val="24"/>
        </w:rPr>
        <w:t>,</w:t>
      </w:r>
      <w:r w:rsidR="00387A32" w:rsidRPr="000D3E67">
        <w:rPr>
          <w:rFonts w:ascii="Times New Roman" w:hAnsi="Times New Roman" w:cs="Times New Roman"/>
          <w:bCs/>
          <w:iCs/>
          <w:sz w:val="24"/>
          <w:szCs w:val="24"/>
        </w:rPr>
        <w:t xml:space="preserve"> part of the </w:t>
      </w:r>
      <w:r w:rsidR="00387A32" w:rsidRPr="000D3E67">
        <w:rPr>
          <w:rFonts w:ascii="Times New Roman" w:hAnsi="Times New Roman" w:cs="Times New Roman"/>
          <w:sz w:val="24"/>
          <w:szCs w:val="24"/>
        </w:rPr>
        <w:t>Prime Minister and Cabinet portfolio.</w:t>
      </w:r>
    </w:p>
    <w:p w14:paraId="657B1E35" w14:textId="77777777" w:rsidR="001B5996" w:rsidRPr="0036210B" w:rsidRDefault="001B5996" w:rsidP="0036210B">
      <w:pPr>
        <w:rPr>
          <w:rFonts w:ascii="Times New Roman" w:hAnsi="Times New Roman" w:cs="Times New Roman"/>
          <w:iCs/>
          <w:sz w:val="24"/>
          <w:szCs w:val="24"/>
        </w:rPr>
      </w:pPr>
    </w:p>
    <w:p w14:paraId="3F42BB22" w14:textId="527F0951" w:rsidR="001B5996" w:rsidRPr="0036210B" w:rsidRDefault="001B5996" w:rsidP="0036210B">
      <w:pPr>
        <w:ind w:right="-46"/>
        <w:rPr>
          <w:rFonts w:ascii="Times New Roman" w:hAnsi="Times New Roman" w:cs="Times New Roman"/>
          <w:bCs/>
          <w:iCs/>
          <w:sz w:val="24"/>
          <w:szCs w:val="24"/>
        </w:rPr>
      </w:pPr>
      <w:r w:rsidRPr="0036210B">
        <w:rPr>
          <w:rFonts w:ascii="Times New Roman" w:hAnsi="Times New Roman" w:cs="Times New Roman"/>
          <w:bCs/>
          <w:iCs/>
          <w:sz w:val="24"/>
          <w:szCs w:val="24"/>
        </w:rPr>
        <w:t xml:space="preserve">This disallowable legislative instrument makes the following amendments to Part </w:t>
      </w:r>
      <w:r w:rsidR="00281A28" w:rsidRPr="0036210B">
        <w:rPr>
          <w:rFonts w:ascii="Times New Roman" w:hAnsi="Times New Roman" w:cs="Times New Roman"/>
          <w:bCs/>
          <w:iCs/>
          <w:sz w:val="24"/>
          <w:szCs w:val="24"/>
        </w:rPr>
        <w:t>4</w:t>
      </w:r>
      <w:r w:rsidRPr="0036210B">
        <w:rPr>
          <w:rFonts w:ascii="Times New Roman" w:hAnsi="Times New Roman" w:cs="Times New Roman"/>
          <w:bCs/>
          <w:iCs/>
          <w:sz w:val="24"/>
          <w:szCs w:val="24"/>
        </w:rPr>
        <w:t xml:space="preserve"> of Schedule 1AB:</w:t>
      </w:r>
    </w:p>
    <w:p w14:paraId="7E11E60F" w14:textId="289B7FDA" w:rsidR="001B5996" w:rsidRPr="0036210B" w:rsidRDefault="001B5996" w:rsidP="0036210B">
      <w:pPr>
        <w:pStyle w:val="ListParagraph"/>
        <w:numPr>
          <w:ilvl w:val="0"/>
          <w:numId w:val="1"/>
        </w:numPr>
        <w:rPr>
          <w:rFonts w:ascii="Times New Roman" w:hAnsi="Times New Roman" w:cs="Times New Roman"/>
          <w:iCs/>
          <w:sz w:val="24"/>
          <w:szCs w:val="24"/>
        </w:rPr>
      </w:pPr>
      <w:r w:rsidRPr="0036210B">
        <w:rPr>
          <w:rFonts w:ascii="Times New Roman" w:hAnsi="Times New Roman" w:cs="Times New Roman"/>
          <w:bCs/>
          <w:iCs/>
          <w:sz w:val="24"/>
          <w:szCs w:val="24"/>
        </w:rPr>
        <w:t xml:space="preserve">adds table item </w:t>
      </w:r>
      <w:r w:rsidR="00C7596D">
        <w:rPr>
          <w:rFonts w:ascii="Times New Roman" w:hAnsi="Times New Roman" w:cs="Times New Roman"/>
          <w:bCs/>
          <w:iCs/>
          <w:sz w:val="24"/>
          <w:szCs w:val="24"/>
        </w:rPr>
        <w:t>717</w:t>
      </w:r>
      <w:r w:rsidR="00357885" w:rsidRPr="0036210B">
        <w:rPr>
          <w:rFonts w:ascii="Times New Roman" w:hAnsi="Times New Roman" w:cs="Times New Roman"/>
          <w:bCs/>
          <w:iCs/>
          <w:sz w:val="24"/>
          <w:szCs w:val="24"/>
        </w:rPr>
        <w:t xml:space="preserve"> </w:t>
      </w:r>
      <w:r w:rsidR="005F44EF" w:rsidRPr="0036210B">
        <w:rPr>
          <w:rFonts w:ascii="Times New Roman" w:hAnsi="Times New Roman" w:cs="Times New Roman"/>
          <w:bCs/>
          <w:iCs/>
          <w:sz w:val="24"/>
          <w:szCs w:val="24"/>
        </w:rPr>
        <w:t>‘</w:t>
      </w:r>
      <w:r w:rsidR="00357885" w:rsidRPr="0036210B">
        <w:rPr>
          <w:rFonts w:ascii="Times New Roman" w:hAnsi="Times New Roman" w:cs="Times New Roman"/>
          <w:bCs/>
          <w:iCs/>
          <w:sz w:val="24"/>
          <w:szCs w:val="24"/>
        </w:rPr>
        <w:t>Junior Rangers</w:t>
      </w:r>
      <w:r w:rsidR="005F44EF" w:rsidRPr="0036210B">
        <w:rPr>
          <w:rFonts w:ascii="Times New Roman" w:hAnsi="Times New Roman" w:cs="Times New Roman"/>
          <w:bCs/>
          <w:iCs/>
          <w:sz w:val="24"/>
          <w:szCs w:val="24"/>
        </w:rPr>
        <w:t>’</w:t>
      </w:r>
      <w:r w:rsidR="00357885" w:rsidRPr="0036210B">
        <w:rPr>
          <w:rFonts w:ascii="Times New Roman" w:hAnsi="Times New Roman" w:cs="Times New Roman"/>
          <w:bCs/>
          <w:iCs/>
          <w:sz w:val="24"/>
          <w:szCs w:val="24"/>
        </w:rPr>
        <w:t xml:space="preserve">; and </w:t>
      </w:r>
    </w:p>
    <w:p w14:paraId="0FB3BE12" w14:textId="2D6CF9DC" w:rsidR="001B5996" w:rsidRPr="0036210B" w:rsidRDefault="001B5996" w:rsidP="0036210B">
      <w:pPr>
        <w:pStyle w:val="ListParagraph"/>
        <w:numPr>
          <w:ilvl w:val="0"/>
          <w:numId w:val="1"/>
        </w:numPr>
        <w:rPr>
          <w:rFonts w:ascii="Times New Roman" w:hAnsi="Times New Roman" w:cs="Times New Roman"/>
          <w:iCs/>
          <w:sz w:val="24"/>
          <w:szCs w:val="24"/>
        </w:rPr>
      </w:pPr>
      <w:r w:rsidRPr="0036210B">
        <w:rPr>
          <w:rFonts w:ascii="Times New Roman" w:hAnsi="Times New Roman" w:cs="Times New Roman"/>
          <w:bCs/>
          <w:iCs/>
          <w:sz w:val="24"/>
          <w:szCs w:val="24"/>
        </w:rPr>
        <w:t xml:space="preserve">adds table item </w:t>
      </w:r>
      <w:r w:rsidR="00426B33">
        <w:rPr>
          <w:rFonts w:ascii="Times New Roman" w:hAnsi="Times New Roman" w:cs="Times New Roman"/>
          <w:bCs/>
          <w:iCs/>
          <w:sz w:val="24"/>
          <w:szCs w:val="24"/>
        </w:rPr>
        <w:t>718</w:t>
      </w:r>
      <w:r w:rsidR="00C3063E" w:rsidRPr="0036210B">
        <w:rPr>
          <w:rFonts w:ascii="Times New Roman" w:hAnsi="Times New Roman" w:cs="Times New Roman"/>
          <w:bCs/>
          <w:iCs/>
          <w:sz w:val="24"/>
          <w:szCs w:val="24"/>
        </w:rPr>
        <w:t xml:space="preserve"> ‘Remote Australia Employment Service</w:t>
      </w:r>
      <w:r w:rsidR="005D6B85">
        <w:rPr>
          <w:rFonts w:ascii="Times New Roman" w:hAnsi="Times New Roman" w:cs="Times New Roman"/>
          <w:bCs/>
          <w:iCs/>
          <w:sz w:val="24"/>
          <w:szCs w:val="24"/>
        </w:rPr>
        <w:t>’</w:t>
      </w:r>
      <w:r w:rsidR="00C3063E" w:rsidRPr="0036210B">
        <w:rPr>
          <w:rFonts w:ascii="Times New Roman" w:hAnsi="Times New Roman" w:cs="Times New Roman"/>
          <w:bCs/>
          <w:iCs/>
          <w:sz w:val="24"/>
          <w:szCs w:val="24"/>
        </w:rPr>
        <w:t>.</w:t>
      </w:r>
    </w:p>
    <w:p w14:paraId="7D8F6C50" w14:textId="77777777" w:rsidR="001B5996" w:rsidRPr="0036210B" w:rsidRDefault="001B5996" w:rsidP="0036210B">
      <w:pPr>
        <w:rPr>
          <w:rFonts w:ascii="Times New Roman" w:hAnsi="Times New Roman" w:cs="Times New Roman"/>
          <w:i/>
          <w:sz w:val="24"/>
          <w:szCs w:val="24"/>
          <w:u w:val="single"/>
        </w:rPr>
      </w:pPr>
    </w:p>
    <w:p w14:paraId="023B269D" w14:textId="5C6B9014" w:rsidR="001B5996" w:rsidRPr="0036210B" w:rsidRDefault="001B5996" w:rsidP="0036210B">
      <w:pPr>
        <w:rPr>
          <w:rFonts w:ascii="Times New Roman" w:hAnsi="Times New Roman" w:cs="Times New Roman"/>
          <w:i/>
          <w:sz w:val="24"/>
          <w:szCs w:val="24"/>
          <w:u w:val="single"/>
        </w:rPr>
      </w:pPr>
      <w:r w:rsidRPr="0036210B">
        <w:rPr>
          <w:rFonts w:ascii="Times New Roman" w:hAnsi="Times New Roman" w:cs="Times New Roman"/>
          <w:i/>
          <w:sz w:val="24"/>
          <w:szCs w:val="24"/>
          <w:u w:val="single"/>
        </w:rPr>
        <w:t xml:space="preserve">Table item </w:t>
      </w:r>
      <w:r w:rsidR="00426B33">
        <w:rPr>
          <w:rFonts w:ascii="Times New Roman" w:hAnsi="Times New Roman" w:cs="Times New Roman"/>
          <w:i/>
          <w:sz w:val="24"/>
          <w:szCs w:val="24"/>
          <w:u w:val="single"/>
        </w:rPr>
        <w:t>717</w:t>
      </w:r>
      <w:r w:rsidRPr="0036210B">
        <w:rPr>
          <w:rFonts w:ascii="Times New Roman" w:hAnsi="Times New Roman" w:cs="Times New Roman"/>
          <w:i/>
          <w:sz w:val="24"/>
          <w:szCs w:val="24"/>
          <w:u w:val="single"/>
        </w:rPr>
        <w:t xml:space="preserve"> –</w:t>
      </w:r>
      <w:r w:rsidR="005F44EF" w:rsidRPr="0036210B">
        <w:rPr>
          <w:rFonts w:ascii="Times New Roman" w:hAnsi="Times New Roman" w:cs="Times New Roman"/>
          <w:i/>
          <w:sz w:val="24"/>
          <w:szCs w:val="24"/>
          <w:u w:val="single"/>
        </w:rPr>
        <w:t xml:space="preserve"> Junior Rangers</w:t>
      </w:r>
    </w:p>
    <w:p w14:paraId="0353360B" w14:textId="77777777" w:rsidR="00EE22B0" w:rsidRPr="0036210B" w:rsidRDefault="00EE22B0" w:rsidP="0036210B">
      <w:pPr>
        <w:rPr>
          <w:rFonts w:ascii="Times New Roman" w:hAnsi="Times New Roman" w:cs="Times New Roman"/>
          <w:i/>
          <w:sz w:val="24"/>
          <w:szCs w:val="24"/>
          <w:u w:val="single"/>
        </w:rPr>
      </w:pPr>
    </w:p>
    <w:p w14:paraId="6614EAC0" w14:textId="6A1DB7B3" w:rsidR="00EE22B0" w:rsidRPr="0036210B" w:rsidRDefault="00EE22B0" w:rsidP="0036210B">
      <w:pPr>
        <w:rPr>
          <w:rFonts w:ascii="Times New Roman" w:hAnsi="Times New Roman" w:cs="Times New Roman"/>
          <w:bCs/>
          <w:iCs/>
          <w:color w:val="000000" w:themeColor="text1"/>
          <w:sz w:val="24"/>
          <w:szCs w:val="24"/>
        </w:rPr>
      </w:pPr>
      <w:r w:rsidRPr="0036210B">
        <w:rPr>
          <w:rFonts w:ascii="Times New Roman" w:hAnsi="Times New Roman" w:cs="Times New Roman"/>
          <w:iCs/>
          <w:color w:val="000000" w:themeColor="text1"/>
          <w:sz w:val="24"/>
          <w:szCs w:val="24"/>
        </w:rPr>
        <w:t xml:space="preserve">New </w:t>
      </w:r>
      <w:r w:rsidRPr="00140905">
        <w:rPr>
          <w:rFonts w:ascii="Times New Roman" w:hAnsi="Times New Roman" w:cs="Times New Roman"/>
          <w:iCs/>
          <w:color w:val="000000" w:themeColor="text1"/>
          <w:sz w:val="24"/>
          <w:szCs w:val="24"/>
        </w:rPr>
        <w:t xml:space="preserve">table item </w:t>
      </w:r>
      <w:r w:rsidR="00426B33" w:rsidRPr="00140905">
        <w:rPr>
          <w:rFonts w:ascii="Times New Roman" w:hAnsi="Times New Roman" w:cs="Times New Roman"/>
          <w:iCs/>
          <w:color w:val="000000" w:themeColor="text1"/>
          <w:sz w:val="24"/>
          <w:szCs w:val="24"/>
        </w:rPr>
        <w:t>718</w:t>
      </w:r>
      <w:r w:rsidRPr="0036210B">
        <w:rPr>
          <w:rFonts w:ascii="Times New Roman" w:hAnsi="Times New Roman" w:cs="Times New Roman"/>
          <w:iCs/>
          <w:color w:val="000000" w:themeColor="text1"/>
          <w:sz w:val="24"/>
          <w:szCs w:val="24"/>
        </w:rPr>
        <w:t xml:space="preserve"> establishes legislative authority</w:t>
      </w:r>
      <w:r w:rsidR="00390C0A">
        <w:rPr>
          <w:rFonts w:ascii="Times New Roman" w:hAnsi="Times New Roman" w:cs="Times New Roman"/>
          <w:iCs/>
          <w:color w:val="000000" w:themeColor="text1"/>
          <w:sz w:val="24"/>
          <w:szCs w:val="24"/>
        </w:rPr>
        <w:t xml:space="preserve"> for government spending</w:t>
      </w:r>
      <w:r w:rsidRPr="0036210B">
        <w:rPr>
          <w:rFonts w:ascii="Times New Roman" w:hAnsi="Times New Roman" w:cs="Times New Roman"/>
          <w:iCs/>
          <w:color w:val="000000" w:themeColor="text1"/>
          <w:sz w:val="24"/>
          <w:szCs w:val="24"/>
        </w:rPr>
        <w:t xml:space="preserve"> </w:t>
      </w:r>
      <w:r w:rsidRPr="0036210B">
        <w:rPr>
          <w:rFonts w:ascii="Times New Roman" w:hAnsi="Times New Roman" w:cs="Times New Roman"/>
          <w:bCs/>
          <w:iCs/>
          <w:color w:val="000000" w:themeColor="text1"/>
          <w:sz w:val="24"/>
          <w:szCs w:val="24"/>
        </w:rPr>
        <w:t xml:space="preserve">for the </w:t>
      </w:r>
      <w:r w:rsidRPr="0036210B">
        <w:rPr>
          <w:rFonts w:ascii="Times New Roman" w:hAnsi="Times New Roman" w:cs="Times New Roman"/>
          <w:iCs/>
          <w:sz w:val="24"/>
          <w:szCs w:val="24"/>
        </w:rPr>
        <w:t>Junior Rangers program</w:t>
      </w:r>
      <w:r w:rsidRPr="0036210B">
        <w:rPr>
          <w:rFonts w:ascii="Times New Roman" w:hAnsi="Times New Roman" w:cs="Times New Roman"/>
          <w:bCs/>
          <w:iCs/>
          <w:color w:val="000000" w:themeColor="text1"/>
          <w:sz w:val="24"/>
          <w:szCs w:val="24"/>
        </w:rPr>
        <w:t xml:space="preserve"> (the program).</w:t>
      </w:r>
    </w:p>
    <w:p w14:paraId="3244F7BA" w14:textId="77777777" w:rsidR="001B5996" w:rsidRPr="0036210B" w:rsidRDefault="001B5996" w:rsidP="0036210B">
      <w:pPr>
        <w:rPr>
          <w:rFonts w:ascii="Times New Roman" w:hAnsi="Times New Roman" w:cs="Times New Roman"/>
          <w:iCs/>
          <w:sz w:val="24"/>
          <w:szCs w:val="24"/>
        </w:rPr>
      </w:pPr>
    </w:p>
    <w:p w14:paraId="1AE0783C" w14:textId="618DF9AD" w:rsidR="001B5996" w:rsidRPr="0036210B" w:rsidRDefault="007070D5" w:rsidP="0036210B">
      <w:pPr>
        <w:rPr>
          <w:rFonts w:ascii="Times New Roman" w:hAnsi="Times New Roman" w:cs="Times New Roman"/>
          <w:iCs/>
          <w:sz w:val="24"/>
          <w:szCs w:val="24"/>
        </w:rPr>
      </w:pPr>
      <w:r w:rsidRPr="0036210B">
        <w:rPr>
          <w:rFonts w:ascii="Times New Roman" w:hAnsi="Times New Roman" w:cs="Times New Roman"/>
          <w:iCs/>
          <w:sz w:val="24"/>
          <w:szCs w:val="24"/>
        </w:rPr>
        <w:t>The program supports Aboriginal and Torres Strait Islander youth and primary and secondary school-aged children to engage with their schooling through a combination of classroom and on-Country learning. Activities are linked to the curriculum and involve land, sea and natural resource management, environmental data collection, heritage related projects and cultural studies.</w:t>
      </w:r>
    </w:p>
    <w:p w14:paraId="55B4EEC4" w14:textId="77777777" w:rsidR="00401AE4" w:rsidRDefault="00401AE4" w:rsidP="0036210B">
      <w:pPr>
        <w:rPr>
          <w:rFonts w:ascii="Times New Roman" w:hAnsi="Times New Roman" w:cs="Times New Roman"/>
          <w:iCs/>
          <w:sz w:val="24"/>
          <w:szCs w:val="24"/>
        </w:rPr>
      </w:pPr>
    </w:p>
    <w:p w14:paraId="61B30981" w14:textId="44A78323" w:rsidR="006D4398" w:rsidRPr="0036210B" w:rsidRDefault="00CF1A90" w:rsidP="0036210B">
      <w:pPr>
        <w:rPr>
          <w:rFonts w:ascii="Times New Roman" w:hAnsi="Times New Roman" w:cs="Times New Roman"/>
          <w:iCs/>
          <w:sz w:val="24"/>
          <w:szCs w:val="24"/>
        </w:rPr>
      </w:pPr>
      <w:r>
        <w:rPr>
          <w:rFonts w:ascii="Times New Roman" w:hAnsi="Times New Roman" w:cs="Times New Roman"/>
          <w:iCs/>
          <w:sz w:val="24"/>
          <w:szCs w:val="24"/>
        </w:rPr>
        <w:br w:type="column"/>
      </w:r>
      <w:r w:rsidR="006F5355" w:rsidRPr="006F5355">
        <w:rPr>
          <w:rFonts w:ascii="Times New Roman" w:hAnsi="Times New Roman" w:cs="Times New Roman"/>
          <w:iCs/>
          <w:sz w:val="24"/>
          <w:szCs w:val="24"/>
        </w:rPr>
        <w:lastRenderedPageBreak/>
        <w:t xml:space="preserve">The </w:t>
      </w:r>
      <w:r w:rsidR="006F5355">
        <w:rPr>
          <w:rFonts w:ascii="Times New Roman" w:hAnsi="Times New Roman" w:cs="Times New Roman"/>
          <w:iCs/>
          <w:sz w:val="24"/>
          <w:szCs w:val="24"/>
        </w:rPr>
        <w:t>G</w:t>
      </w:r>
      <w:r w:rsidR="006F5355" w:rsidRPr="006F5355">
        <w:rPr>
          <w:rFonts w:ascii="Times New Roman" w:hAnsi="Times New Roman" w:cs="Times New Roman"/>
          <w:iCs/>
          <w:sz w:val="24"/>
          <w:szCs w:val="24"/>
        </w:rPr>
        <w:t>overnment has supported delivery of junior ranger activities since the 2012 launch of the Indigenous ranger cadetship pilot.</w:t>
      </w:r>
      <w:r w:rsidR="00842595">
        <w:rPr>
          <w:rFonts w:ascii="Times New Roman" w:hAnsi="Times New Roman" w:cs="Times New Roman"/>
          <w:iCs/>
          <w:sz w:val="24"/>
          <w:szCs w:val="24"/>
        </w:rPr>
        <w:t xml:space="preserve"> </w:t>
      </w:r>
      <w:r w:rsidR="00F8201C">
        <w:rPr>
          <w:rFonts w:ascii="Times New Roman" w:hAnsi="Times New Roman" w:cs="Times New Roman"/>
          <w:iCs/>
          <w:sz w:val="24"/>
          <w:szCs w:val="24"/>
        </w:rPr>
        <w:t>More recently</w:t>
      </w:r>
      <w:r w:rsidR="00795DBB">
        <w:rPr>
          <w:rFonts w:ascii="Times New Roman" w:hAnsi="Times New Roman" w:cs="Times New Roman"/>
          <w:iCs/>
          <w:sz w:val="24"/>
          <w:szCs w:val="24"/>
        </w:rPr>
        <w:t>, t</w:t>
      </w:r>
      <w:r w:rsidR="006D4398" w:rsidRPr="0036210B">
        <w:rPr>
          <w:rFonts w:ascii="Times New Roman" w:hAnsi="Times New Roman" w:cs="Times New Roman"/>
          <w:iCs/>
          <w:sz w:val="24"/>
          <w:szCs w:val="24"/>
        </w:rPr>
        <w:t>he Government has committed to a significant expansion of the program, with funding to support the establishment and operation of junior ranger activities in over 60 new locations from January 2024 to December</w:t>
      </w:r>
      <w:r w:rsidR="00C7596D">
        <w:rPr>
          <w:rFonts w:ascii="Times New Roman" w:hAnsi="Times New Roman" w:cs="Times New Roman"/>
          <w:iCs/>
          <w:sz w:val="24"/>
          <w:szCs w:val="24"/>
        </w:rPr>
        <w:t> </w:t>
      </w:r>
      <w:r w:rsidR="006D4398" w:rsidRPr="0036210B">
        <w:rPr>
          <w:rFonts w:ascii="Times New Roman" w:hAnsi="Times New Roman" w:cs="Times New Roman"/>
          <w:iCs/>
          <w:sz w:val="24"/>
          <w:szCs w:val="24"/>
        </w:rPr>
        <w:t xml:space="preserve">2027. </w:t>
      </w:r>
      <w:r w:rsidR="00F51C46">
        <w:rPr>
          <w:rFonts w:ascii="Times New Roman" w:hAnsi="Times New Roman" w:cs="Times New Roman"/>
          <w:iCs/>
          <w:sz w:val="24"/>
          <w:szCs w:val="24"/>
        </w:rPr>
        <w:t xml:space="preserve">Existing funding of $6.0 million over two and a half years from </w:t>
      </w:r>
      <w:r w:rsidR="00B63B82">
        <w:rPr>
          <w:rFonts w:ascii="Times New Roman" w:hAnsi="Times New Roman" w:cs="Times New Roman"/>
          <w:iCs/>
          <w:sz w:val="24"/>
          <w:szCs w:val="24"/>
        </w:rPr>
        <w:t>2025-26 is available for the program.</w:t>
      </w:r>
    </w:p>
    <w:p w14:paraId="3071623A" w14:textId="77777777" w:rsidR="001B5996" w:rsidRPr="0036210B" w:rsidRDefault="001B5996" w:rsidP="0036210B">
      <w:pPr>
        <w:rPr>
          <w:rFonts w:ascii="Times New Roman" w:hAnsi="Times New Roman" w:cs="Times New Roman"/>
          <w:sz w:val="24"/>
          <w:szCs w:val="24"/>
        </w:rPr>
      </w:pPr>
    </w:p>
    <w:p w14:paraId="08D2090A" w14:textId="77777777" w:rsidR="001B5996" w:rsidRPr="0036210B" w:rsidRDefault="001B5996" w:rsidP="0036210B">
      <w:pPr>
        <w:keepNext/>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 xml:space="preserve">Human rights implications </w:t>
      </w:r>
    </w:p>
    <w:p w14:paraId="7CB1806C" w14:textId="77777777" w:rsidR="001B5996" w:rsidRPr="0036210B" w:rsidRDefault="001B5996" w:rsidP="0036210B">
      <w:pPr>
        <w:keepNext/>
        <w:rPr>
          <w:rFonts w:ascii="Times New Roman" w:hAnsi="Times New Roman" w:cs="Times New Roman"/>
          <w:color w:val="000000" w:themeColor="text1"/>
          <w:sz w:val="24"/>
          <w:szCs w:val="24"/>
        </w:rPr>
      </w:pPr>
    </w:p>
    <w:p w14:paraId="0D5A8A59" w14:textId="715707AA" w:rsidR="008C66CC" w:rsidRPr="0036210B" w:rsidRDefault="00B121A1" w:rsidP="0036210B">
      <w:pPr>
        <w:rPr>
          <w:rFonts w:ascii="Times New Roman" w:hAnsi="Times New Roman" w:cs="Times New Roman"/>
          <w:sz w:val="24"/>
          <w:szCs w:val="24"/>
        </w:rPr>
      </w:pPr>
      <w:r w:rsidRPr="0036210B">
        <w:rPr>
          <w:rFonts w:ascii="Times New Roman" w:hAnsi="Times New Roman" w:cs="Times New Roman"/>
          <w:sz w:val="24"/>
          <w:szCs w:val="24"/>
        </w:rPr>
        <w:t xml:space="preserve">Table item </w:t>
      </w:r>
      <w:r w:rsidR="005C7D08">
        <w:rPr>
          <w:rFonts w:ascii="Times New Roman" w:hAnsi="Times New Roman" w:cs="Times New Roman"/>
          <w:sz w:val="24"/>
          <w:szCs w:val="24"/>
        </w:rPr>
        <w:t>717</w:t>
      </w:r>
      <w:r w:rsidRPr="0036210B">
        <w:rPr>
          <w:rFonts w:ascii="Times New Roman" w:hAnsi="Times New Roman" w:cs="Times New Roman"/>
          <w:sz w:val="24"/>
          <w:szCs w:val="24"/>
        </w:rPr>
        <w:t xml:space="preserve"> </w:t>
      </w:r>
      <w:r w:rsidR="008C66CC" w:rsidRPr="0036210B">
        <w:rPr>
          <w:rFonts w:ascii="Times New Roman" w:hAnsi="Times New Roman" w:cs="Times New Roman"/>
          <w:sz w:val="24"/>
          <w:szCs w:val="24"/>
        </w:rPr>
        <w:t xml:space="preserve">engages the following rights: </w:t>
      </w:r>
    </w:p>
    <w:p w14:paraId="1C42A69D" w14:textId="6FB5D159" w:rsidR="008C66CC" w:rsidRPr="0036210B" w:rsidRDefault="005C7D08" w:rsidP="003621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w:t>
      </w:r>
      <w:r w:rsidR="008C66CC" w:rsidRPr="0036210B">
        <w:rPr>
          <w:rFonts w:ascii="Times New Roman" w:hAnsi="Times New Roman" w:cs="Times New Roman"/>
          <w:sz w:val="24"/>
          <w:szCs w:val="24"/>
        </w:rPr>
        <w:t xml:space="preserve">ight to education – Article 13 of the </w:t>
      </w:r>
      <w:r w:rsidR="008C66CC" w:rsidRPr="0036210B">
        <w:rPr>
          <w:rFonts w:ascii="Times New Roman" w:hAnsi="Times New Roman" w:cs="Times New Roman"/>
          <w:i/>
          <w:sz w:val="24"/>
          <w:szCs w:val="24"/>
        </w:rPr>
        <w:t>International Covenant on Economic, Social and Cultural Rights</w:t>
      </w:r>
      <w:r w:rsidR="008C66CC" w:rsidRPr="0036210B">
        <w:rPr>
          <w:rFonts w:ascii="Times New Roman" w:hAnsi="Times New Roman" w:cs="Times New Roman"/>
          <w:sz w:val="24"/>
          <w:szCs w:val="24"/>
        </w:rPr>
        <w:t xml:space="preserve"> (ICESCR)</w:t>
      </w:r>
      <w:r w:rsidR="005A0405">
        <w:rPr>
          <w:rFonts w:ascii="Times New Roman" w:hAnsi="Times New Roman" w:cs="Times New Roman"/>
          <w:sz w:val="24"/>
          <w:szCs w:val="24"/>
        </w:rPr>
        <w:t>,</w:t>
      </w:r>
      <w:r w:rsidR="003E2F42">
        <w:rPr>
          <w:rFonts w:ascii="Times New Roman" w:hAnsi="Times New Roman" w:cs="Times New Roman"/>
          <w:sz w:val="24"/>
          <w:szCs w:val="24"/>
        </w:rPr>
        <w:t xml:space="preserve"> read with Article 2</w:t>
      </w:r>
      <w:r w:rsidR="00D10BEE">
        <w:rPr>
          <w:rFonts w:ascii="Times New Roman" w:hAnsi="Times New Roman" w:cs="Times New Roman"/>
          <w:sz w:val="24"/>
          <w:szCs w:val="24"/>
        </w:rPr>
        <w:t>;</w:t>
      </w:r>
    </w:p>
    <w:p w14:paraId="43FE9480" w14:textId="2015EA33" w:rsidR="008C66CC" w:rsidRPr="0036210B" w:rsidRDefault="005A0405" w:rsidP="003621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w:t>
      </w:r>
      <w:r w:rsidR="008C66CC" w:rsidRPr="0036210B">
        <w:rPr>
          <w:rFonts w:ascii="Times New Roman" w:hAnsi="Times New Roman" w:cs="Times New Roman"/>
          <w:sz w:val="24"/>
          <w:szCs w:val="24"/>
        </w:rPr>
        <w:t>ights of equality and non-discrimination</w:t>
      </w:r>
      <w:r w:rsidR="00963BFC">
        <w:rPr>
          <w:rFonts w:ascii="Times New Roman" w:hAnsi="Times New Roman" w:cs="Times New Roman"/>
          <w:sz w:val="24"/>
          <w:szCs w:val="24"/>
        </w:rPr>
        <w:t xml:space="preserve"> – A</w:t>
      </w:r>
      <w:r w:rsidR="008C66CC" w:rsidRPr="0036210B">
        <w:rPr>
          <w:rFonts w:ascii="Times New Roman" w:hAnsi="Times New Roman" w:cs="Times New Roman"/>
          <w:sz w:val="24"/>
          <w:szCs w:val="24"/>
        </w:rPr>
        <w:t>rticle 2 of the ICESCR</w:t>
      </w:r>
      <w:r w:rsidR="00963BFC">
        <w:rPr>
          <w:rFonts w:ascii="Times New Roman" w:hAnsi="Times New Roman" w:cs="Times New Roman"/>
          <w:sz w:val="24"/>
          <w:szCs w:val="24"/>
        </w:rPr>
        <w:t>,</w:t>
      </w:r>
      <w:r w:rsidR="008C66CC" w:rsidRPr="0036210B">
        <w:rPr>
          <w:rFonts w:ascii="Times New Roman" w:hAnsi="Times New Roman" w:cs="Times New Roman"/>
          <w:sz w:val="24"/>
          <w:szCs w:val="24"/>
        </w:rPr>
        <w:t xml:space="preserve"> Articles 2, 3, 16 and 26 of the </w:t>
      </w:r>
      <w:r w:rsidR="008C66CC" w:rsidRPr="0036210B">
        <w:rPr>
          <w:rFonts w:ascii="Times New Roman" w:hAnsi="Times New Roman" w:cs="Times New Roman"/>
          <w:i/>
          <w:iCs/>
          <w:sz w:val="24"/>
          <w:szCs w:val="24"/>
        </w:rPr>
        <w:t>International Covenant on Civil and Political Rights</w:t>
      </w:r>
      <w:r w:rsidR="008C66CC" w:rsidRPr="0036210B">
        <w:rPr>
          <w:rFonts w:ascii="Times New Roman" w:hAnsi="Times New Roman" w:cs="Times New Roman"/>
          <w:sz w:val="24"/>
          <w:szCs w:val="24"/>
        </w:rPr>
        <w:t xml:space="preserve"> (ICCPR)</w:t>
      </w:r>
      <w:r>
        <w:rPr>
          <w:rFonts w:ascii="Times New Roman" w:hAnsi="Times New Roman" w:cs="Times New Roman"/>
          <w:sz w:val="24"/>
          <w:szCs w:val="24"/>
        </w:rPr>
        <w:t>,</w:t>
      </w:r>
      <w:r w:rsidR="00963BFC">
        <w:rPr>
          <w:rFonts w:ascii="Times New Roman" w:hAnsi="Times New Roman" w:cs="Times New Roman"/>
          <w:sz w:val="24"/>
          <w:szCs w:val="24"/>
        </w:rPr>
        <w:t xml:space="preserve"> read with Article 2</w:t>
      </w:r>
      <w:r w:rsidR="008C66CC" w:rsidRPr="0036210B">
        <w:rPr>
          <w:rFonts w:ascii="Times New Roman" w:hAnsi="Times New Roman" w:cs="Times New Roman"/>
          <w:sz w:val="24"/>
          <w:szCs w:val="24"/>
        </w:rPr>
        <w:t xml:space="preserve">, Article 5 of the </w:t>
      </w:r>
      <w:r w:rsidR="008C66CC" w:rsidRPr="0036210B">
        <w:rPr>
          <w:rFonts w:ascii="Times New Roman" w:hAnsi="Times New Roman" w:cs="Times New Roman"/>
          <w:i/>
          <w:iCs/>
          <w:sz w:val="24"/>
          <w:szCs w:val="24"/>
        </w:rPr>
        <w:t>International Convention on the Elimination of All Forms of Racial Discrimination</w:t>
      </w:r>
      <w:r w:rsidR="008C66CC" w:rsidRPr="0036210B">
        <w:rPr>
          <w:rFonts w:ascii="Times New Roman" w:hAnsi="Times New Roman" w:cs="Times New Roman"/>
          <w:sz w:val="24"/>
          <w:szCs w:val="24"/>
        </w:rPr>
        <w:t xml:space="preserve"> (CERD)</w:t>
      </w:r>
      <w:r w:rsidR="008C3D3F">
        <w:rPr>
          <w:rFonts w:ascii="Times New Roman" w:hAnsi="Times New Roman" w:cs="Times New Roman"/>
          <w:sz w:val="24"/>
          <w:szCs w:val="24"/>
        </w:rPr>
        <w:t>, read with Article 2</w:t>
      </w:r>
      <w:r w:rsidR="00B17638">
        <w:rPr>
          <w:rFonts w:ascii="Times New Roman" w:hAnsi="Times New Roman" w:cs="Times New Roman"/>
          <w:sz w:val="24"/>
          <w:szCs w:val="24"/>
        </w:rPr>
        <w:t>,</w:t>
      </w:r>
      <w:r w:rsidR="008C66CC" w:rsidRPr="0036210B">
        <w:rPr>
          <w:rFonts w:ascii="Times New Roman" w:hAnsi="Times New Roman" w:cs="Times New Roman"/>
          <w:sz w:val="24"/>
          <w:szCs w:val="24"/>
        </w:rPr>
        <w:t xml:space="preserve"> and Article 5 of the </w:t>
      </w:r>
      <w:r w:rsidR="008C66CC" w:rsidRPr="000D3E67">
        <w:rPr>
          <w:rFonts w:ascii="Times New Roman" w:hAnsi="Times New Roman" w:cs="Times New Roman"/>
          <w:i/>
          <w:iCs/>
          <w:sz w:val="24"/>
          <w:szCs w:val="24"/>
        </w:rPr>
        <w:t>Convention on the Rights of Persons with Disabilities</w:t>
      </w:r>
      <w:r w:rsidR="008C66CC" w:rsidRPr="0036210B">
        <w:rPr>
          <w:rFonts w:ascii="Times New Roman" w:hAnsi="Times New Roman" w:cs="Times New Roman"/>
          <w:sz w:val="24"/>
          <w:szCs w:val="24"/>
        </w:rPr>
        <w:t xml:space="preserve"> (CRPD)</w:t>
      </w:r>
      <w:r w:rsidR="00E5448E">
        <w:rPr>
          <w:rFonts w:ascii="Times New Roman" w:hAnsi="Times New Roman" w:cs="Times New Roman"/>
          <w:sz w:val="24"/>
          <w:szCs w:val="24"/>
        </w:rPr>
        <w:t>,</w:t>
      </w:r>
      <w:r w:rsidR="00E533CC">
        <w:rPr>
          <w:rFonts w:ascii="Times New Roman" w:hAnsi="Times New Roman" w:cs="Times New Roman"/>
          <w:sz w:val="24"/>
          <w:szCs w:val="24"/>
        </w:rPr>
        <w:t xml:space="preserve"> read with Article 4</w:t>
      </w:r>
      <w:r w:rsidR="00C369C7">
        <w:rPr>
          <w:rFonts w:ascii="Times New Roman" w:hAnsi="Times New Roman" w:cs="Times New Roman"/>
          <w:sz w:val="24"/>
          <w:szCs w:val="24"/>
        </w:rPr>
        <w:t>; and</w:t>
      </w:r>
    </w:p>
    <w:p w14:paraId="1893C693" w14:textId="0BAD5926" w:rsidR="008C66CC" w:rsidRPr="0036210B" w:rsidRDefault="00E5448E" w:rsidP="003621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r</w:t>
      </w:r>
      <w:r w:rsidR="008C66CC" w:rsidRPr="0036210B">
        <w:rPr>
          <w:rFonts w:ascii="Times New Roman" w:hAnsi="Times New Roman" w:cs="Times New Roman"/>
          <w:sz w:val="24"/>
          <w:szCs w:val="24"/>
        </w:rPr>
        <w:t xml:space="preserve">ights of Indigenous </w:t>
      </w:r>
      <w:r>
        <w:rPr>
          <w:rFonts w:ascii="Times New Roman" w:hAnsi="Times New Roman" w:cs="Times New Roman"/>
          <w:sz w:val="24"/>
          <w:szCs w:val="24"/>
        </w:rPr>
        <w:t>p</w:t>
      </w:r>
      <w:r w:rsidR="008C66CC" w:rsidRPr="0036210B">
        <w:rPr>
          <w:rFonts w:ascii="Times New Roman" w:hAnsi="Times New Roman" w:cs="Times New Roman"/>
          <w:sz w:val="24"/>
          <w:szCs w:val="24"/>
        </w:rPr>
        <w:t>eoples – Article 14</w:t>
      </w:r>
      <w:r w:rsidR="008C66CC" w:rsidRPr="0036210B">
        <w:rPr>
          <w:rFonts w:ascii="Times New Roman" w:hAnsi="Times New Roman" w:cs="Times New Roman"/>
          <w:bCs/>
          <w:sz w:val="24"/>
          <w:szCs w:val="24"/>
        </w:rPr>
        <w:t xml:space="preserve"> of the </w:t>
      </w:r>
      <w:r w:rsidR="008C66CC" w:rsidRPr="0036210B">
        <w:rPr>
          <w:rFonts w:ascii="Times New Roman" w:hAnsi="Times New Roman" w:cs="Times New Roman"/>
          <w:bCs/>
          <w:i/>
          <w:sz w:val="24"/>
          <w:szCs w:val="24"/>
        </w:rPr>
        <w:t>United Nations Declaration on the Rights of Indigenous Peoples</w:t>
      </w:r>
      <w:r w:rsidR="008C66CC" w:rsidRPr="0036210B">
        <w:rPr>
          <w:rFonts w:ascii="Times New Roman" w:hAnsi="Times New Roman" w:cs="Times New Roman"/>
          <w:bCs/>
          <w:sz w:val="24"/>
          <w:szCs w:val="24"/>
        </w:rPr>
        <w:t xml:space="preserve"> (UNDRIP). </w:t>
      </w:r>
    </w:p>
    <w:p w14:paraId="2993FE3A" w14:textId="77777777" w:rsidR="008C66CC" w:rsidRDefault="008C66CC" w:rsidP="0036210B">
      <w:pPr>
        <w:ind w:left="360"/>
        <w:rPr>
          <w:rFonts w:ascii="Times New Roman" w:hAnsi="Times New Roman" w:cs="Times New Roman"/>
          <w:sz w:val="24"/>
          <w:szCs w:val="24"/>
        </w:rPr>
      </w:pPr>
    </w:p>
    <w:p w14:paraId="7835A13B" w14:textId="77777777" w:rsidR="008C66CC" w:rsidRPr="000D3E67" w:rsidRDefault="008C66CC" w:rsidP="0036210B">
      <w:pPr>
        <w:rPr>
          <w:rFonts w:ascii="Times New Roman" w:hAnsi="Times New Roman" w:cs="Times New Roman"/>
          <w:i/>
          <w:iCs/>
          <w:sz w:val="24"/>
          <w:szCs w:val="24"/>
          <w:u w:val="single"/>
        </w:rPr>
      </w:pPr>
      <w:r w:rsidRPr="000D3E67">
        <w:rPr>
          <w:rFonts w:ascii="Times New Roman" w:hAnsi="Times New Roman" w:cs="Times New Roman"/>
          <w:i/>
          <w:iCs/>
          <w:sz w:val="24"/>
          <w:szCs w:val="24"/>
          <w:u w:val="single"/>
        </w:rPr>
        <w:t>Right to education</w:t>
      </w:r>
    </w:p>
    <w:p w14:paraId="2C71A6A4" w14:textId="77777777" w:rsidR="008C66CC" w:rsidRPr="0036210B" w:rsidRDefault="008C66CC" w:rsidP="0036210B">
      <w:pPr>
        <w:rPr>
          <w:rFonts w:ascii="Times New Roman" w:hAnsi="Times New Roman" w:cs="Times New Roman"/>
          <w:i/>
          <w:iCs/>
          <w:sz w:val="24"/>
          <w:szCs w:val="24"/>
        </w:rPr>
      </w:pPr>
    </w:p>
    <w:p w14:paraId="5FA0D2F4" w14:textId="1246E6BA" w:rsidR="00AE2446" w:rsidRDefault="00AE2446" w:rsidP="00AE2446">
      <w:pPr>
        <w:rPr>
          <w:rFonts w:ascii="Times New Roman" w:hAnsi="Times New Roman" w:cs="Times New Roman"/>
          <w:sz w:val="24"/>
          <w:szCs w:val="24"/>
        </w:rPr>
      </w:pPr>
      <w:r w:rsidRPr="00BF0C41">
        <w:rPr>
          <w:rFonts w:ascii="Times New Roman" w:hAnsi="Times New Roman" w:cs="Times New Roman"/>
          <w:sz w:val="24"/>
          <w:szCs w:val="24"/>
        </w:rPr>
        <w:t>Article 2 of the ICESCR require</w:t>
      </w:r>
      <w:r>
        <w:rPr>
          <w:rFonts w:ascii="Times New Roman" w:hAnsi="Times New Roman" w:cs="Times New Roman"/>
          <w:sz w:val="24"/>
          <w:szCs w:val="24"/>
        </w:rPr>
        <w:t>s</w:t>
      </w:r>
      <w:r w:rsidRPr="00BF0C41">
        <w:rPr>
          <w:rFonts w:ascii="Times New Roman" w:hAnsi="Times New Roman" w:cs="Times New Roman"/>
          <w:sz w:val="24"/>
          <w:szCs w:val="24"/>
        </w:rPr>
        <w:t xml:space="preserve"> that each State Party undertake to take steps to the maximum of its available resources to realise the rights recognised, particularly through legislative measures.</w:t>
      </w:r>
      <w:r w:rsidR="00901A2B">
        <w:rPr>
          <w:rFonts w:ascii="Times New Roman" w:hAnsi="Times New Roman" w:cs="Times New Roman"/>
          <w:sz w:val="24"/>
          <w:szCs w:val="24"/>
        </w:rPr>
        <w:t xml:space="preserve"> </w:t>
      </w:r>
    </w:p>
    <w:p w14:paraId="08F7AD23" w14:textId="77777777" w:rsidR="00AE2446" w:rsidRDefault="00AE2446" w:rsidP="00AE2446">
      <w:pPr>
        <w:rPr>
          <w:rFonts w:ascii="Times New Roman" w:hAnsi="Times New Roman" w:cs="Times New Roman"/>
          <w:sz w:val="24"/>
          <w:szCs w:val="24"/>
        </w:rPr>
      </w:pPr>
    </w:p>
    <w:p w14:paraId="4A7511B0" w14:textId="56136AFB"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Article 13(1) of the ICESCR recognises the right of everyone to education, and that education should be directed towards the full development of the human personality and sense of dignity. Article 13(2) of the ICESCR mandates that primary education shall be compulsory and available free to all and th</w:t>
      </w:r>
      <w:r w:rsidR="00C04EC4">
        <w:rPr>
          <w:rFonts w:ascii="Times New Roman" w:hAnsi="Times New Roman" w:cs="Times New Roman"/>
          <w:sz w:val="24"/>
          <w:szCs w:val="24"/>
        </w:rPr>
        <w:t>at</w:t>
      </w:r>
      <w:r w:rsidRPr="0036210B">
        <w:rPr>
          <w:rFonts w:ascii="Times New Roman" w:hAnsi="Times New Roman" w:cs="Times New Roman"/>
          <w:sz w:val="24"/>
          <w:szCs w:val="24"/>
        </w:rPr>
        <w:t xml:space="preserve"> secondary education shall be made generally available and accessible to all b</w:t>
      </w:r>
      <w:r w:rsidR="00134E37">
        <w:rPr>
          <w:rFonts w:ascii="Times New Roman" w:hAnsi="Times New Roman" w:cs="Times New Roman"/>
          <w:sz w:val="24"/>
          <w:szCs w:val="24"/>
        </w:rPr>
        <w:t>y</w:t>
      </w:r>
      <w:r w:rsidRPr="0036210B">
        <w:rPr>
          <w:rFonts w:ascii="Times New Roman" w:hAnsi="Times New Roman" w:cs="Times New Roman"/>
          <w:sz w:val="24"/>
          <w:szCs w:val="24"/>
        </w:rPr>
        <w:t xml:space="preserve"> every appropriate means.</w:t>
      </w:r>
    </w:p>
    <w:p w14:paraId="41F9C151" w14:textId="77777777" w:rsidR="002D7EB8" w:rsidRPr="0036210B" w:rsidRDefault="002D7EB8" w:rsidP="0036210B">
      <w:pPr>
        <w:rPr>
          <w:rFonts w:ascii="Times New Roman" w:hAnsi="Times New Roman" w:cs="Times New Roman"/>
          <w:sz w:val="24"/>
          <w:szCs w:val="24"/>
        </w:rPr>
      </w:pPr>
    </w:p>
    <w:p w14:paraId="5B9FE5C0" w14:textId="20CC8D20"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13(3) of the ICESCR protects the liberty of parents and guardians to choose schools for their children, other than those established by the public authorities, </w:t>
      </w:r>
      <w:proofErr w:type="gramStart"/>
      <w:r w:rsidRPr="0036210B">
        <w:rPr>
          <w:rFonts w:ascii="Times New Roman" w:hAnsi="Times New Roman" w:cs="Times New Roman"/>
          <w:sz w:val="24"/>
          <w:szCs w:val="24"/>
        </w:rPr>
        <w:t>as long as</w:t>
      </w:r>
      <w:proofErr w:type="gramEnd"/>
      <w:r w:rsidRPr="0036210B">
        <w:rPr>
          <w:rFonts w:ascii="Times New Roman" w:hAnsi="Times New Roman" w:cs="Times New Roman"/>
          <w:sz w:val="24"/>
          <w:szCs w:val="24"/>
        </w:rPr>
        <w:t xml:space="preserve"> those schools adhere to the state’s minimum educational standards.</w:t>
      </w:r>
      <w:r w:rsidR="002C11D7">
        <w:rPr>
          <w:rFonts w:ascii="Times New Roman" w:hAnsi="Times New Roman" w:cs="Times New Roman"/>
          <w:sz w:val="24"/>
          <w:szCs w:val="24"/>
        </w:rPr>
        <w:t xml:space="preserve"> </w:t>
      </w:r>
      <w:r w:rsidRPr="0036210B">
        <w:rPr>
          <w:rFonts w:ascii="Times New Roman" w:hAnsi="Times New Roman" w:cs="Times New Roman"/>
          <w:sz w:val="24"/>
          <w:szCs w:val="24"/>
        </w:rPr>
        <w:t xml:space="preserve">Article 13(4) of the ICESCR states that all education, whether public or private, formal or non-formal, must be directed towards the goals outlined in Article 13(1). </w:t>
      </w:r>
    </w:p>
    <w:p w14:paraId="1E697B56" w14:textId="77777777" w:rsidR="002D7EB8" w:rsidRPr="0036210B" w:rsidRDefault="002D7EB8" w:rsidP="0036210B">
      <w:pPr>
        <w:rPr>
          <w:rFonts w:ascii="Times New Roman" w:hAnsi="Times New Roman" w:cs="Times New Roman"/>
          <w:sz w:val="24"/>
          <w:szCs w:val="24"/>
        </w:rPr>
      </w:pPr>
    </w:p>
    <w:p w14:paraId="203DE0DA" w14:textId="289E9E99"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The program positively engages with the right to education by providing culturally appropriate education opportunities for Aboriginal and Torres Strait Islander children and youth, with a view to supporting them to reach their full education potential.</w:t>
      </w:r>
    </w:p>
    <w:p w14:paraId="2E058011" w14:textId="77777777" w:rsidR="008C66CC" w:rsidRPr="0036210B" w:rsidRDefault="008C66CC" w:rsidP="0036210B">
      <w:pPr>
        <w:rPr>
          <w:rFonts w:ascii="Times New Roman" w:hAnsi="Times New Roman" w:cs="Times New Roman"/>
          <w:sz w:val="24"/>
          <w:szCs w:val="24"/>
        </w:rPr>
      </w:pPr>
    </w:p>
    <w:p w14:paraId="00E7C678" w14:textId="624ECEBA" w:rsidR="008C66CC" w:rsidRPr="000D3E67" w:rsidRDefault="008C66CC" w:rsidP="0036210B">
      <w:pPr>
        <w:rPr>
          <w:rFonts w:ascii="Times New Roman" w:hAnsi="Times New Roman" w:cs="Times New Roman"/>
          <w:i/>
          <w:iCs/>
          <w:sz w:val="24"/>
          <w:szCs w:val="24"/>
          <w:u w:val="single"/>
        </w:rPr>
      </w:pPr>
      <w:r w:rsidRPr="000D3E67">
        <w:rPr>
          <w:rFonts w:ascii="Times New Roman" w:hAnsi="Times New Roman" w:cs="Times New Roman"/>
          <w:i/>
          <w:iCs/>
          <w:sz w:val="24"/>
          <w:szCs w:val="24"/>
          <w:u w:val="single"/>
        </w:rPr>
        <w:t>Rights of equality and non-discrimination</w:t>
      </w:r>
    </w:p>
    <w:p w14:paraId="6B47715D" w14:textId="77777777" w:rsidR="008C66CC" w:rsidRPr="0036210B" w:rsidRDefault="008C66CC" w:rsidP="0036210B">
      <w:pPr>
        <w:rPr>
          <w:rFonts w:ascii="Times New Roman" w:hAnsi="Times New Roman" w:cs="Times New Roman"/>
          <w:b/>
          <w:bCs/>
          <w:i/>
          <w:iCs/>
          <w:sz w:val="24"/>
          <w:szCs w:val="24"/>
        </w:rPr>
      </w:pPr>
    </w:p>
    <w:p w14:paraId="4610C00F" w14:textId="77777777" w:rsidR="005076EA" w:rsidRDefault="005076EA" w:rsidP="005076EA">
      <w:pPr>
        <w:rPr>
          <w:rFonts w:ascii="Times New Roman" w:hAnsi="Times New Roman" w:cs="Times New Roman"/>
          <w:sz w:val="24"/>
          <w:szCs w:val="24"/>
        </w:rPr>
      </w:pPr>
      <w:r w:rsidRPr="0036210B">
        <w:rPr>
          <w:rFonts w:ascii="Times New Roman" w:hAnsi="Times New Roman" w:cs="Times New Roman"/>
          <w:sz w:val="24"/>
          <w:szCs w:val="24"/>
        </w:rPr>
        <w:t>Article 2(1) of the ICESCR requires that each State Party to the Covenant take steps, individually and through international assistance and co-operation, especially economic and technical, to the maximum of its available resources, with a view to achieving progressively the full realization of the rights recognized in the Covenant by all appropriate means, including particularly the adoption of legislative measures.</w:t>
      </w:r>
    </w:p>
    <w:p w14:paraId="56B590B5" w14:textId="77777777"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lastRenderedPageBreak/>
        <w:t>Article 2(1) of the ICCPR requires that each State Party to the Covenant undertakes to respect and to ensure to all individuals within its territory and subject to its jurisdiction the rights recognised in the Covenant, without distinction of any kind, such as race, colour, sex, language, religion, political or other opinion, national or social origin, property, birth or other status.</w:t>
      </w:r>
    </w:p>
    <w:p w14:paraId="48637278" w14:textId="77777777" w:rsidR="002D7EB8" w:rsidRPr="0036210B" w:rsidRDefault="002D7EB8" w:rsidP="0036210B">
      <w:pPr>
        <w:rPr>
          <w:rFonts w:ascii="Times New Roman" w:hAnsi="Times New Roman" w:cs="Times New Roman"/>
          <w:sz w:val="24"/>
          <w:szCs w:val="24"/>
        </w:rPr>
      </w:pPr>
    </w:p>
    <w:p w14:paraId="0E7D428E" w14:textId="77777777"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Article 2(2) of the ICCPR requires, where not already provided for by existing legislative or other measures, each State Party to the Covenant undertakes to take the necessary steps to adopt such laws or other measures as may be necessary to give effect to the rights recognised in the Covenant.</w:t>
      </w:r>
    </w:p>
    <w:p w14:paraId="57783F24" w14:textId="77777777" w:rsidR="002D7EB8" w:rsidRDefault="002D7EB8" w:rsidP="0036210B">
      <w:pPr>
        <w:rPr>
          <w:rFonts w:ascii="Times New Roman" w:hAnsi="Times New Roman" w:cs="Times New Roman"/>
          <w:sz w:val="24"/>
          <w:szCs w:val="24"/>
        </w:rPr>
      </w:pPr>
    </w:p>
    <w:p w14:paraId="74135A15" w14:textId="2823E7A6" w:rsidR="002F1805" w:rsidRPr="002F1805" w:rsidRDefault="002F1805" w:rsidP="002F1805">
      <w:pPr>
        <w:rPr>
          <w:rFonts w:ascii="Times New Roman" w:hAnsi="Times New Roman" w:cs="Times New Roman"/>
          <w:sz w:val="24"/>
          <w:szCs w:val="24"/>
        </w:rPr>
      </w:pPr>
      <w:r w:rsidRPr="0036210B">
        <w:rPr>
          <w:rFonts w:ascii="Times New Roman" w:hAnsi="Times New Roman" w:cs="Times New Roman"/>
          <w:sz w:val="24"/>
          <w:szCs w:val="24"/>
        </w:rPr>
        <w:t xml:space="preserve">Article </w:t>
      </w:r>
      <w:r>
        <w:rPr>
          <w:rFonts w:ascii="Times New Roman" w:hAnsi="Times New Roman" w:cs="Times New Roman"/>
          <w:sz w:val="24"/>
          <w:szCs w:val="24"/>
        </w:rPr>
        <w:t>3</w:t>
      </w:r>
      <w:r w:rsidRPr="0036210B">
        <w:rPr>
          <w:rFonts w:ascii="Times New Roman" w:hAnsi="Times New Roman" w:cs="Times New Roman"/>
          <w:sz w:val="24"/>
          <w:szCs w:val="24"/>
        </w:rPr>
        <w:t xml:space="preserve"> of the ICCPR requires</w:t>
      </w:r>
      <w:r>
        <w:rPr>
          <w:rFonts w:ascii="Times New Roman" w:hAnsi="Times New Roman" w:cs="Times New Roman"/>
          <w:sz w:val="24"/>
          <w:szCs w:val="24"/>
        </w:rPr>
        <w:t xml:space="preserve"> that each </w:t>
      </w:r>
      <w:r w:rsidRPr="002F1805">
        <w:rPr>
          <w:rFonts w:ascii="Times New Roman" w:hAnsi="Times New Roman" w:cs="Times New Roman"/>
          <w:sz w:val="24"/>
          <w:szCs w:val="24"/>
        </w:rPr>
        <w:t>State Part</w:t>
      </w:r>
      <w:r>
        <w:rPr>
          <w:rFonts w:ascii="Times New Roman" w:hAnsi="Times New Roman" w:cs="Times New Roman"/>
          <w:sz w:val="24"/>
          <w:szCs w:val="24"/>
        </w:rPr>
        <w:t>y</w:t>
      </w:r>
      <w:r w:rsidRPr="002F1805">
        <w:rPr>
          <w:rFonts w:ascii="Times New Roman" w:hAnsi="Times New Roman" w:cs="Times New Roman"/>
          <w:sz w:val="24"/>
          <w:szCs w:val="24"/>
        </w:rPr>
        <w:t xml:space="preserve"> to the Covenant undertake to ensure the equal right of men and women to the enjoyment of all civil and political rights set forth in the Covenant.</w:t>
      </w:r>
    </w:p>
    <w:p w14:paraId="591FDA04" w14:textId="77777777" w:rsidR="002F1805" w:rsidRPr="0036210B" w:rsidRDefault="002F1805" w:rsidP="0036210B">
      <w:pPr>
        <w:rPr>
          <w:rFonts w:ascii="Times New Roman" w:hAnsi="Times New Roman" w:cs="Times New Roman"/>
          <w:sz w:val="24"/>
          <w:szCs w:val="24"/>
        </w:rPr>
      </w:pPr>
    </w:p>
    <w:p w14:paraId="4FF01EA9" w14:textId="0C06E2F1" w:rsidR="00C93816" w:rsidRPr="009A421F" w:rsidRDefault="00C93816" w:rsidP="00C93816">
      <w:pPr>
        <w:rPr>
          <w:rFonts w:ascii="Times New Roman" w:hAnsi="Times New Roman" w:cs="Times New Roman"/>
          <w:sz w:val="24"/>
          <w:szCs w:val="24"/>
        </w:rPr>
      </w:pPr>
      <w:r w:rsidRPr="0036210B">
        <w:rPr>
          <w:rFonts w:ascii="Times New Roman" w:hAnsi="Times New Roman" w:cs="Times New Roman"/>
          <w:sz w:val="24"/>
          <w:szCs w:val="24"/>
        </w:rPr>
        <w:t xml:space="preserve">Article </w:t>
      </w:r>
      <w:r>
        <w:rPr>
          <w:rFonts w:ascii="Times New Roman" w:hAnsi="Times New Roman" w:cs="Times New Roman"/>
          <w:sz w:val="24"/>
          <w:szCs w:val="24"/>
        </w:rPr>
        <w:t>16</w:t>
      </w:r>
      <w:r w:rsidRPr="0036210B">
        <w:rPr>
          <w:rFonts w:ascii="Times New Roman" w:hAnsi="Times New Roman" w:cs="Times New Roman"/>
          <w:sz w:val="24"/>
          <w:szCs w:val="24"/>
        </w:rPr>
        <w:t xml:space="preserve"> of the ICCPR </w:t>
      </w:r>
      <w:r>
        <w:rPr>
          <w:rFonts w:ascii="Times New Roman" w:hAnsi="Times New Roman" w:cs="Times New Roman"/>
          <w:sz w:val="24"/>
          <w:szCs w:val="24"/>
        </w:rPr>
        <w:t xml:space="preserve">– </w:t>
      </w:r>
      <w:r w:rsidRPr="0018648E">
        <w:rPr>
          <w:rFonts w:ascii="Times New Roman" w:hAnsi="Times New Roman" w:cs="Times New Roman"/>
          <w:sz w:val="24"/>
          <w:szCs w:val="24"/>
        </w:rPr>
        <w:t>“</w:t>
      </w:r>
      <w:r w:rsidRPr="009A421F">
        <w:rPr>
          <w:rFonts w:ascii="Times New Roman" w:hAnsi="Times New Roman" w:cs="Times New Roman"/>
          <w:i/>
          <w:iCs/>
          <w:sz w:val="24"/>
          <w:szCs w:val="24"/>
        </w:rPr>
        <w:t>Everyone shall have the right to recognition everywhere as a person before the law</w:t>
      </w:r>
      <w:r w:rsidRPr="0018648E">
        <w:rPr>
          <w:rFonts w:ascii="Times New Roman" w:hAnsi="Times New Roman" w:cs="Times New Roman"/>
          <w:sz w:val="24"/>
          <w:szCs w:val="24"/>
        </w:rPr>
        <w:t>”.</w:t>
      </w:r>
    </w:p>
    <w:p w14:paraId="29453E9C" w14:textId="77777777" w:rsidR="0018648E" w:rsidRDefault="0018648E" w:rsidP="00C93816">
      <w:pPr>
        <w:rPr>
          <w:rFonts w:ascii="Times New Roman" w:hAnsi="Times New Roman" w:cs="Times New Roman"/>
          <w:i/>
          <w:iCs/>
          <w:sz w:val="24"/>
          <w:szCs w:val="24"/>
        </w:rPr>
      </w:pPr>
    </w:p>
    <w:p w14:paraId="002F7230" w14:textId="6EFC3782" w:rsidR="0018648E" w:rsidRPr="0018648E" w:rsidRDefault="0018648E" w:rsidP="00C93816">
      <w:pPr>
        <w:rPr>
          <w:rFonts w:ascii="Times New Roman" w:hAnsi="Times New Roman" w:cs="Times New Roman"/>
          <w:sz w:val="24"/>
          <w:szCs w:val="24"/>
        </w:rPr>
      </w:pPr>
      <w:r w:rsidRPr="0036210B">
        <w:rPr>
          <w:rFonts w:ascii="Times New Roman" w:hAnsi="Times New Roman" w:cs="Times New Roman"/>
          <w:sz w:val="24"/>
          <w:szCs w:val="24"/>
        </w:rPr>
        <w:t xml:space="preserve">Article </w:t>
      </w:r>
      <w:r>
        <w:rPr>
          <w:rFonts w:ascii="Times New Roman" w:hAnsi="Times New Roman" w:cs="Times New Roman"/>
          <w:sz w:val="24"/>
          <w:szCs w:val="24"/>
        </w:rPr>
        <w:t>26</w:t>
      </w:r>
      <w:r w:rsidRPr="0036210B">
        <w:rPr>
          <w:rFonts w:ascii="Times New Roman" w:hAnsi="Times New Roman" w:cs="Times New Roman"/>
          <w:sz w:val="24"/>
          <w:szCs w:val="24"/>
        </w:rPr>
        <w:t xml:space="preserve"> of the ICCPR </w:t>
      </w:r>
      <w:r>
        <w:rPr>
          <w:rFonts w:ascii="Times New Roman" w:hAnsi="Times New Roman" w:cs="Times New Roman"/>
          <w:sz w:val="24"/>
          <w:szCs w:val="24"/>
        </w:rPr>
        <w:t xml:space="preserve">– </w:t>
      </w:r>
      <w:r w:rsidRPr="0018648E">
        <w:rPr>
          <w:rFonts w:ascii="Times New Roman" w:hAnsi="Times New Roman" w:cs="Times New Roman"/>
          <w:sz w:val="24"/>
          <w:szCs w:val="24"/>
        </w:rPr>
        <w:t>“</w:t>
      </w:r>
      <w:r w:rsidRPr="0018648E">
        <w:rPr>
          <w:rFonts w:ascii="Times New Roman" w:hAnsi="Times New Roman" w:cs="Times New Roman"/>
          <w:i/>
          <w:iCs/>
          <w:sz w:val="24"/>
          <w:szCs w:val="24"/>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r w:rsidRPr="0018648E">
        <w:rPr>
          <w:rFonts w:ascii="Times New Roman" w:hAnsi="Times New Roman" w:cs="Times New Roman"/>
          <w:sz w:val="24"/>
          <w:szCs w:val="24"/>
        </w:rPr>
        <w:t>”</w:t>
      </w:r>
      <w:r w:rsidRPr="009A421F">
        <w:rPr>
          <w:rFonts w:ascii="Times New Roman" w:hAnsi="Times New Roman" w:cs="Times New Roman"/>
          <w:sz w:val="24"/>
          <w:szCs w:val="24"/>
        </w:rPr>
        <w:t>.</w:t>
      </w:r>
    </w:p>
    <w:p w14:paraId="1F4973FF" w14:textId="77777777" w:rsidR="002D7EB8" w:rsidRPr="0036210B" w:rsidRDefault="002D7EB8" w:rsidP="0036210B">
      <w:pPr>
        <w:rPr>
          <w:rFonts w:ascii="Times New Roman" w:hAnsi="Times New Roman" w:cs="Times New Roman"/>
          <w:sz w:val="24"/>
          <w:szCs w:val="24"/>
        </w:rPr>
      </w:pPr>
    </w:p>
    <w:p w14:paraId="19CD77B6" w14:textId="77777777"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2(1)(c) of the CERD requires each State Party to the Convention to take effective measures to review governmental, national and local policies, and to amend, rescind or nullify any laws and regulations which have the effect of creating or perpetuating racial discrimination wherever it exists. </w:t>
      </w:r>
    </w:p>
    <w:p w14:paraId="2542BBAA" w14:textId="77777777" w:rsidR="002D7EB8" w:rsidRDefault="002D7EB8" w:rsidP="0036210B">
      <w:pPr>
        <w:rPr>
          <w:rFonts w:ascii="Times New Roman" w:hAnsi="Times New Roman" w:cs="Times New Roman"/>
          <w:sz w:val="24"/>
          <w:szCs w:val="24"/>
        </w:rPr>
      </w:pPr>
    </w:p>
    <w:p w14:paraId="5A2F6301" w14:textId="1D17FE22" w:rsidR="00C92A3C" w:rsidRDefault="00C92A3C"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w:t>
      </w:r>
      <w:r>
        <w:rPr>
          <w:rFonts w:ascii="Times New Roman" w:hAnsi="Times New Roman" w:cs="Times New Roman"/>
          <w:sz w:val="24"/>
          <w:szCs w:val="24"/>
        </w:rPr>
        <w:t>5</w:t>
      </w:r>
      <w:r w:rsidRPr="0036210B">
        <w:rPr>
          <w:rFonts w:ascii="Times New Roman" w:hAnsi="Times New Roman" w:cs="Times New Roman"/>
          <w:sz w:val="24"/>
          <w:szCs w:val="24"/>
        </w:rPr>
        <w:t xml:space="preserve"> of the CERD </w:t>
      </w:r>
      <w:r w:rsidR="00F60522">
        <w:rPr>
          <w:rFonts w:ascii="Times New Roman" w:hAnsi="Times New Roman" w:cs="Times New Roman"/>
          <w:sz w:val="24"/>
          <w:szCs w:val="24"/>
        </w:rPr>
        <w:t>requires that “</w:t>
      </w:r>
      <w:r w:rsidR="00F60522" w:rsidRPr="009A421F">
        <w:rPr>
          <w:rFonts w:ascii="Times New Roman" w:hAnsi="Times New Roman" w:cs="Times New Roman"/>
          <w:i/>
          <w:iCs/>
          <w:sz w:val="24"/>
          <w:szCs w:val="24"/>
        </w:rPr>
        <w:t>…</w:t>
      </w:r>
      <w:r w:rsidRPr="009A421F">
        <w:rPr>
          <w:rFonts w:ascii="Times New Roman" w:hAnsi="Times New Roman" w:cs="Times New Roman"/>
          <w:i/>
          <w:iCs/>
          <w:sz w:val="24"/>
          <w:szCs w:val="24"/>
        </w:rPr>
        <w:t>States Parties undertake to prohibit and to eliminate racial discrimination in all its forms and to guarantee the right of everyone, without distinction as to race, colour, or national or ethnic origin, to equality before the law</w:t>
      </w:r>
      <w:r w:rsidR="00F60522" w:rsidRPr="009A421F">
        <w:rPr>
          <w:rFonts w:ascii="Times New Roman" w:hAnsi="Times New Roman" w:cs="Times New Roman"/>
          <w:i/>
          <w:iCs/>
          <w:sz w:val="24"/>
          <w:szCs w:val="24"/>
        </w:rPr>
        <w:t>…</w:t>
      </w:r>
      <w:r w:rsidR="00F60522">
        <w:rPr>
          <w:rFonts w:ascii="Times New Roman" w:hAnsi="Times New Roman" w:cs="Times New Roman"/>
          <w:sz w:val="24"/>
          <w:szCs w:val="24"/>
        </w:rPr>
        <w:t>”.</w:t>
      </w:r>
    </w:p>
    <w:p w14:paraId="083F0153" w14:textId="77777777" w:rsidR="00C92A3C" w:rsidRPr="0036210B" w:rsidRDefault="00C92A3C" w:rsidP="0036210B">
      <w:pPr>
        <w:rPr>
          <w:rFonts w:ascii="Times New Roman" w:hAnsi="Times New Roman" w:cs="Times New Roman"/>
          <w:sz w:val="24"/>
          <w:szCs w:val="24"/>
        </w:rPr>
      </w:pPr>
    </w:p>
    <w:p w14:paraId="7A7641C7" w14:textId="77777777" w:rsidR="008C66CC"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4(1)(a) of the CRPD requires each State Party to the Convention to adopt all appropriate legislative, administrative and other measures for the implementation of the rights recognized in the Convention. </w:t>
      </w:r>
    </w:p>
    <w:p w14:paraId="23E6CA81" w14:textId="77777777" w:rsidR="00F01ECA" w:rsidRPr="0036210B" w:rsidRDefault="00F01ECA" w:rsidP="0036210B">
      <w:pPr>
        <w:rPr>
          <w:rFonts w:ascii="Times New Roman" w:hAnsi="Times New Roman" w:cs="Times New Roman"/>
          <w:sz w:val="24"/>
          <w:szCs w:val="24"/>
        </w:rPr>
      </w:pPr>
    </w:p>
    <w:p w14:paraId="2DB4145B" w14:textId="7185DF95" w:rsidR="002D7EB8" w:rsidRDefault="00F01ECA"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w:t>
      </w:r>
      <w:r>
        <w:rPr>
          <w:rFonts w:ascii="Times New Roman" w:hAnsi="Times New Roman" w:cs="Times New Roman"/>
          <w:sz w:val="24"/>
          <w:szCs w:val="24"/>
        </w:rPr>
        <w:t>5</w:t>
      </w:r>
      <w:r w:rsidRPr="0036210B">
        <w:rPr>
          <w:rFonts w:ascii="Times New Roman" w:hAnsi="Times New Roman" w:cs="Times New Roman"/>
          <w:sz w:val="24"/>
          <w:szCs w:val="24"/>
        </w:rPr>
        <w:t xml:space="preserve"> of the CRPD</w:t>
      </w:r>
      <w:r w:rsidR="00A2674B">
        <w:rPr>
          <w:rFonts w:ascii="Times New Roman" w:hAnsi="Times New Roman" w:cs="Times New Roman"/>
          <w:sz w:val="24"/>
          <w:szCs w:val="24"/>
        </w:rPr>
        <w:t xml:space="preserve"> </w:t>
      </w:r>
      <w:r w:rsidR="00B140FC">
        <w:rPr>
          <w:rFonts w:ascii="Times New Roman" w:hAnsi="Times New Roman" w:cs="Times New Roman"/>
          <w:sz w:val="24"/>
          <w:szCs w:val="24"/>
        </w:rPr>
        <w:t xml:space="preserve">recognises </w:t>
      </w:r>
      <w:r w:rsidR="009017D5">
        <w:rPr>
          <w:rFonts w:ascii="Times New Roman" w:hAnsi="Times New Roman" w:cs="Times New Roman"/>
          <w:sz w:val="24"/>
          <w:szCs w:val="24"/>
        </w:rPr>
        <w:t xml:space="preserve">the right to equality and non-discrimination for </w:t>
      </w:r>
      <w:r w:rsidR="001F6267">
        <w:rPr>
          <w:rFonts w:ascii="Times New Roman" w:hAnsi="Times New Roman" w:cs="Times New Roman"/>
          <w:sz w:val="24"/>
          <w:szCs w:val="24"/>
        </w:rPr>
        <w:t xml:space="preserve">all persons </w:t>
      </w:r>
      <w:r w:rsidR="009017D5">
        <w:rPr>
          <w:rFonts w:ascii="Times New Roman" w:hAnsi="Times New Roman" w:cs="Times New Roman"/>
          <w:sz w:val="24"/>
          <w:szCs w:val="24"/>
        </w:rPr>
        <w:t xml:space="preserve">and </w:t>
      </w:r>
      <w:r w:rsidR="00A2674B">
        <w:rPr>
          <w:rFonts w:ascii="Times New Roman" w:hAnsi="Times New Roman" w:cs="Times New Roman"/>
          <w:sz w:val="24"/>
          <w:szCs w:val="24"/>
        </w:rPr>
        <w:t>sets out</w:t>
      </w:r>
      <w:r w:rsidR="00B140FC">
        <w:rPr>
          <w:rFonts w:ascii="Times New Roman" w:hAnsi="Times New Roman" w:cs="Times New Roman"/>
          <w:sz w:val="24"/>
          <w:szCs w:val="24"/>
        </w:rPr>
        <w:t xml:space="preserve">s </w:t>
      </w:r>
      <w:r w:rsidR="00EF5D43">
        <w:rPr>
          <w:rFonts w:ascii="Times New Roman" w:hAnsi="Times New Roman" w:cs="Times New Roman"/>
          <w:sz w:val="24"/>
          <w:szCs w:val="24"/>
        </w:rPr>
        <w:t xml:space="preserve">obligations for States Parties in relation to </w:t>
      </w:r>
      <w:r w:rsidR="009017D5">
        <w:rPr>
          <w:rFonts w:ascii="Times New Roman" w:hAnsi="Times New Roman" w:cs="Times New Roman"/>
          <w:sz w:val="24"/>
          <w:szCs w:val="24"/>
        </w:rPr>
        <w:t>this</w:t>
      </w:r>
      <w:r w:rsidR="00EF5D43">
        <w:rPr>
          <w:rFonts w:ascii="Times New Roman" w:hAnsi="Times New Roman" w:cs="Times New Roman"/>
          <w:sz w:val="24"/>
          <w:szCs w:val="24"/>
        </w:rPr>
        <w:t xml:space="preserve"> right</w:t>
      </w:r>
      <w:r w:rsidR="00A30C5D">
        <w:rPr>
          <w:rFonts w:ascii="Times New Roman" w:hAnsi="Times New Roman" w:cs="Times New Roman"/>
          <w:sz w:val="24"/>
          <w:szCs w:val="24"/>
        </w:rPr>
        <w:t>.</w:t>
      </w:r>
    </w:p>
    <w:p w14:paraId="6EFE9E29" w14:textId="77777777" w:rsidR="00F01ECA" w:rsidRPr="0036210B" w:rsidRDefault="00F01ECA" w:rsidP="0036210B">
      <w:pPr>
        <w:rPr>
          <w:rFonts w:ascii="Times New Roman" w:hAnsi="Times New Roman" w:cs="Times New Roman"/>
          <w:sz w:val="24"/>
          <w:szCs w:val="24"/>
        </w:rPr>
      </w:pPr>
    </w:p>
    <w:p w14:paraId="25C66622" w14:textId="057B5B9A"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The rights of equality and non-discrimination are contained in Articles 2, 3, 16 and 26 of the ICCPR, Article 2 of the ICESCR, Article 5 of the CERD and Article 5 of the CRPD. These rights recognise that all human beings have the right to be treated equally and not to be discriminated against.</w:t>
      </w:r>
    </w:p>
    <w:p w14:paraId="274A2814" w14:textId="77777777" w:rsidR="00617C81" w:rsidRDefault="00617C81" w:rsidP="0036210B">
      <w:pPr>
        <w:rPr>
          <w:rFonts w:ascii="Times New Roman" w:hAnsi="Times New Roman" w:cs="Times New Roman"/>
          <w:sz w:val="24"/>
          <w:szCs w:val="24"/>
        </w:rPr>
      </w:pPr>
    </w:p>
    <w:p w14:paraId="4748DD20" w14:textId="14B532A3"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The program positively engages with the rights of equality and non-discrimination by providing opportunities for Aboriginal and Torres Strait Islander children and youth to engage with their education. The program is intended to improve education outcomes for Aboriginal and Torres Strait Islander people, addressing barriers to school engagement which may prevent students from attaining Year 12 or equivalent qualifications.</w:t>
      </w:r>
    </w:p>
    <w:p w14:paraId="5157E5FF" w14:textId="77777777" w:rsidR="008C66CC" w:rsidRPr="000D3E67" w:rsidRDefault="008C66CC" w:rsidP="0036210B">
      <w:pPr>
        <w:rPr>
          <w:rFonts w:ascii="Times New Roman" w:hAnsi="Times New Roman" w:cs="Times New Roman"/>
          <w:i/>
          <w:iCs/>
          <w:sz w:val="24"/>
          <w:szCs w:val="24"/>
          <w:u w:val="single"/>
        </w:rPr>
      </w:pPr>
      <w:r w:rsidRPr="000D3E67">
        <w:rPr>
          <w:rFonts w:ascii="Times New Roman" w:hAnsi="Times New Roman" w:cs="Times New Roman"/>
          <w:i/>
          <w:iCs/>
          <w:sz w:val="24"/>
          <w:szCs w:val="24"/>
          <w:u w:val="single"/>
        </w:rPr>
        <w:lastRenderedPageBreak/>
        <w:t>Rights of Indigenous Peoples</w:t>
      </w:r>
    </w:p>
    <w:p w14:paraId="7107EEFB" w14:textId="77777777" w:rsidR="008C66CC" w:rsidRPr="0036210B" w:rsidRDefault="008C66CC" w:rsidP="0036210B">
      <w:pPr>
        <w:rPr>
          <w:rFonts w:ascii="Times New Roman" w:hAnsi="Times New Roman" w:cs="Times New Roman"/>
          <w:b/>
          <w:bCs/>
          <w:i/>
          <w:iCs/>
          <w:sz w:val="24"/>
          <w:szCs w:val="24"/>
        </w:rPr>
      </w:pPr>
    </w:p>
    <w:p w14:paraId="341F4B84" w14:textId="77777777"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 xml:space="preserve">The UNDRIP contains provisions relevant to the right of Indigenous peoples to education and informs the way governments engage with and protect the rights of Indigenous peoples. </w:t>
      </w:r>
    </w:p>
    <w:p w14:paraId="25295D1A" w14:textId="77777777" w:rsidR="00336845" w:rsidRPr="0036210B" w:rsidRDefault="00336845" w:rsidP="0036210B">
      <w:pPr>
        <w:rPr>
          <w:rFonts w:ascii="Times New Roman" w:hAnsi="Times New Roman" w:cs="Times New Roman"/>
          <w:sz w:val="24"/>
          <w:szCs w:val="24"/>
        </w:rPr>
      </w:pPr>
    </w:p>
    <w:p w14:paraId="2FA0E5AA" w14:textId="77777777" w:rsidR="008C66CC" w:rsidRPr="0036210B"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Article 14 of the UNDRIP recognises Indigenous peoples right to establish and control their education systems and institutions providing education in their own languages, in a manner appropriate to their cultural methods of teaching and learning.</w:t>
      </w:r>
    </w:p>
    <w:p w14:paraId="14236848" w14:textId="77777777" w:rsidR="002D7EB8" w:rsidRPr="0036210B" w:rsidRDefault="002D7EB8" w:rsidP="0036210B">
      <w:pPr>
        <w:rPr>
          <w:rFonts w:ascii="Times New Roman" w:hAnsi="Times New Roman" w:cs="Times New Roman"/>
          <w:sz w:val="24"/>
          <w:szCs w:val="24"/>
        </w:rPr>
      </w:pPr>
    </w:p>
    <w:p w14:paraId="4A977503" w14:textId="7DF31A26" w:rsidR="008C66CC" w:rsidRDefault="008C66CC" w:rsidP="0036210B">
      <w:pPr>
        <w:rPr>
          <w:rFonts w:ascii="Times New Roman" w:hAnsi="Times New Roman" w:cs="Times New Roman"/>
          <w:sz w:val="24"/>
          <w:szCs w:val="24"/>
        </w:rPr>
      </w:pPr>
      <w:r w:rsidRPr="0036210B">
        <w:rPr>
          <w:rFonts w:ascii="Times New Roman" w:hAnsi="Times New Roman" w:cs="Times New Roman"/>
          <w:sz w:val="24"/>
          <w:szCs w:val="24"/>
        </w:rPr>
        <w:t>The program positively engages with the UNDRIP by providing opportunities for Aboriginal and Torres Strait Islander youth to engage in culturally appropriate learning activities, both in the classroom and On-Country.</w:t>
      </w:r>
    </w:p>
    <w:p w14:paraId="3982703E" w14:textId="77777777" w:rsidR="003C333C" w:rsidRDefault="003C333C" w:rsidP="0036210B">
      <w:pPr>
        <w:rPr>
          <w:rFonts w:ascii="Times New Roman" w:hAnsi="Times New Roman" w:cs="Times New Roman"/>
          <w:sz w:val="24"/>
          <w:szCs w:val="24"/>
        </w:rPr>
      </w:pPr>
    </w:p>
    <w:p w14:paraId="44953DE1" w14:textId="6B222DF9" w:rsidR="003C333C" w:rsidRPr="0036210B" w:rsidRDefault="003C333C" w:rsidP="0036210B">
      <w:pPr>
        <w:rPr>
          <w:rFonts w:ascii="Times New Roman" w:hAnsi="Times New Roman" w:cs="Times New Roman"/>
          <w:sz w:val="24"/>
          <w:szCs w:val="24"/>
        </w:rPr>
      </w:pPr>
      <w:r w:rsidRPr="003C333C">
        <w:rPr>
          <w:rFonts w:ascii="Times New Roman" w:hAnsi="Times New Roman" w:cs="Times New Roman"/>
          <w:sz w:val="24"/>
          <w:szCs w:val="24"/>
        </w:rPr>
        <w:t xml:space="preserve">Table item </w:t>
      </w:r>
      <w:r w:rsidR="002A1489">
        <w:rPr>
          <w:rFonts w:ascii="Times New Roman" w:hAnsi="Times New Roman" w:cs="Times New Roman"/>
          <w:sz w:val="24"/>
          <w:szCs w:val="24"/>
        </w:rPr>
        <w:t>717</w:t>
      </w:r>
      <w:r w:rsidRPr="003C333C">
        <w:rPr>
          <w:rFonts w:ascii="Times New Roman" w:hAnsi="Times New Roman" w:cs="Times New Roman"/>
          <w:sz w:val="24"/>
          <w:szCs w:val="24"/>
        </w:rPr>
        <w:t xml:space="preserve"> is compatible with human rights because it would promote or positively affect human rights.</w:t>
      </w:r>
    </w:p>
    <w:p w14:paraId="28A81A87" w14:textId="77777777" w:rsidR="001B5996" w:rsidRPr="0036210B" w:rsidRDefault="001B5996" w:rsidP="0036210B">
      <w:pPr>
        <w:rPr>
          <w:rFonts w:ascii="Times New Roman" w:hAnsi="Times New Roman" w:cs="Times New Roman"/>
          <w:i/>
          <w:sz w:val="24"/>
          <w:szCs w:val="24"/>
          <w:u w:val="single"/>
        </w:rPr>
      </w:pPr>
    </w:p>
    <w:p w14:paraId="540E6D68" w14:textId="75E903F0" w:rsidR="001B5996" w:rsidRPr="0036210B" w:rsidRDefault="001B5996" w:rsidP="0036210B">
      <w:pPr>
        <w:rPr>
          <w:rFonts w:ascii="Times New Roman" w:hAnsi="Times New Roman" w:cs="Times New Roman"/>
          <w:iCs/>
          <w:sz w:val="24"/>
          <w:szCs w:val="24"/>
        </w:rPr>
      </w:pPr>
      <w:r w:rsidRPr="0036210B">
        <w:rPr>
          <w:rFonts w:ascii="Times New Roman" w:hAnsi="Times New Roman" w:cs="Times New Roman"/>
          <w:i/>
          <w:sz w:val="24"/>
          <w:szCs w:val="24"/>
          <w:u w:val="single"/>
        </w:rPr>
        <w:t xml:space="preserve">Table item </w:t>
      </w:r>
      <w:r w:rsidR="002A1489">
        <w:rPr>
          <w:rFonts w:ascii="Times New Roman" w:hAnsi="Times New Roman" w:cs="Times New Roman"/>
          <w:i/>
          <w:sz w:val="24"/>
          <w:szCs w:val="24"/>
          <w:u w:val="single"/>
        </w:rPr>
        <w:t>718</w:t>
      </w:r>
      <w:r w:rsidRPr="0036210B">
        <w:rPr>
          <w:rFonts w:ascii="Times New Roman" w:hAnsi="Times New Roman" w:cs="Times New Roman"/>
          <w:i/>
          <w:sz w:val="24"/>
          <w:szCs w:val="24"/>
          <w:u w:val="single"/>
        </w:rPr>
        <w:t xml:space="preserve"> – </w:t>
      </w:r>
      <w:r w:rsidR="00C3063E" w:rsidRPr="0036210B">
        <w:rPr>
          <w:rFonts w:ascii="Times New Roman" w:hAnsi="Times New Roman" w:cs="Times New Roman"/>
          <w:i/>
          <w:sz w:val="24"/>
          <w:szCs w:val="24"/>
          <w:u w:val="single"/>
        </w:rPr>
        <w:t xml:space="preserve">Remote Australia Employment Service </w:t>
      </w:r>
    </w:p>
    <w:p w14:paraId="488809BE" w14:textId="77777777" w:rsidR="001B5996" w:rsidRPr="0036210B" w:rsidRDefault="001B5996" w:rsidP="0036210B">
      <w:pPr>
        <w:rPr>
          <w:rFonts w:ascii="Times New Roman" w:hAnsi="Times New Roman" w:cs="Times New Roman"/>
          <w:iCs/>
          <w:sz w:val="24"/>
          <w:szCs w:val="24"/>
        </w:rPr>
      </w:pPr>
    </w:p>
    <w:p w14:paraId="1F4BEC1C" w14:textId="3ACAC656" w:rsidR="00E30053" w:rsidRPr="0036210B" w:rsidRDefault="00E30053" w:rsidP="0036210B">
      <w:pPr>
        <w:rPr>
          <w:rFonts w:ascii="Times New Roman" w:hAnsi="Times New Roman" w:cs="Times New Roman"/>
          <w:bCs/>
          <w:iCs/>
          <w:color w:val="000000" w:themeColor="text1"/>
          <w:sz w:val="24"/>
          <w:szCs w:val="24"/>
        </w:rPr>
      </w:pPr>
      <w:r w:rsidRPr="0036210B">
        <w:rPr>
          <w:rFonts w:ascii="Times New Roman" w:hAnsi="Times New Roman" w:cs="Times New Roman"/>
          <w:iCs/>
          <w:color w:val="000000" w:themeColor="text1"/>
          <w:sz w:val="24"/>
          <w:szCs w:val="24"/>
        </w:rPr>
        <w:t xml:space="preserve">New </w:t>
      </w:r>
      <w:r w:rsidRPr="00140905">
        <w:rPr>
          <w:rFonts w:ascii="Times New Roman" w:hAnsi="Times New Roman" w:cs="Times New Roman"/>
          <w:iCs/>
          <w:color w:val="000000" w:themeColor="text1"/>
          <w:sz w:val="24"/>
          <w:szCs w:val="24"/>
        </w:rPr>
        <w:t xml:space="preserve">table item </w:t>
      </w:r>
      <w:r w:rsidR="002A1489" w:rsidRPr="00140905">
        <w:rPr>
          <w:rFonts w:ascii="Times New Roman" w:hAnsi="Times New Roman" w:cs="Times New Roman"/>
          <w:iCs/>
          <w:color w:val="000000" w:themeColor="text1"/>
          <w:sz w:val="24"/>
          <w:szCs w:val="24"/>
        </w:rPr>
        <w:t>718</w:t>
      </w:r>
      <w:r w:rsidRPr="0036210B">
        <w:rPr>
          <w:rFonts w:ascii="Times New Roman" w:hAnsi="Times New Roman" w:cs="Times New Roman"/>
          <w:iCs/>
          <w:color w:val="000000" w:themeColor="text1"/>
          <w:sz w:val="24"/>
          <w:szCs w:val="24"/>
        </w:rPr>
        <w:t xml:space="preserve"> establishes legislative authority </w:t>
      </w:r>
      <w:r w:rsidRPr="0036210B">
        <w:rPr>
          <w:rFonts w:ascii="Times New Roman" w:hAnsi="Times New Roman" w:cs="Times New Roman"/>
          <w:bCs/>
          <w:iCs/>
          <w:color w:val="000000" w:themeColor="text1"/>
          <w:sz w:val="24"/>
          <w:szCs w:val="24"/>
        </w:rPr>
        <w:t xml:space="preserve">for the </w:t>
      </w:r>
      <w:r w:rsidRPr="0036210B">
        <w:rPr>
          <w:rFonts w:ascii="Times New Roman" w:hAnsi="Times New Roman" w:cs="Times New Roman"/>
          <w:iCs/>
          <w:sz w:val="24"/>
          <w:szCs w:val="24"/>
        </w:rPr>
        <w:t xml:space="preserve">Remote Australia Employment Service </w:t>
      </w:r>
      <w:r w:rsidRPr="0036210B">
        <w:rPr>
          <w:rFonts w:ascii="Times New Roman" w:hAnsi="Times New Roman" w:cs="Times New Roman"/>
          <w:bCs/>
          <w:iCs/>
          <w:color w:val="000000" w:themeColor="text1"/>
          <w:sz w:val="24"/>
          <w:szCs w:val="24"/>
        </w:rPr>
        <w:t xml:space="preserve">(the </w:t>
      </w:r>
      <w:r w:rsidR="000D408F">
        <w:rPr>
          <w:rFonts w:ascii="Times New Roman" w:hAnsi="Times New Roman" w:cs="Times New Roman"/>
          <w:bCs/>
          <w:iCs/>
          <w:color w:val="000000" w:themeColor="text1"/>
          <w:sz w:val="24"/>
          <w:szCs w:val="24"/>
        </w:rPr>
        <w:t>RAES</w:t>
      </w:r>
      <w:r w:rsidRPr="0036210B">
        <w:rPr>
          <w:rFonts w:ascii="Times New Roman" w:hAnsi="Times New Roman" w:cs="Times New Roman"/>
          <w:bCs/>
          <w:iCs/>
          <w:color w:val="000000" w:themeColor="text1"/>
          <w:sz w:val="24"/>
          <w:szCs w:val="24"/>
        </w:rPr>
        <w:t>).</w:t>
      </w:r>
    </w:p>
    <w:p w14:paraId="36C1E913" w14:textId="77777777" w:rsidR="001B5996" w:rsidRPr="0036210B" w:rsidRDefault="001B5996" w:rsidP="0036210B">
      <w:pPr>
        <w:rPr>
          <w:rFonts w:ascii="Times New Roman" w:hAnsi="Times New Roman" w:cs="Times New Roman"/>
          <w:sz w:val="24"/>
          <w:szCs w:val="24"/>
        </w:rPr>
      </w:pPr>
    </w:p>
    <w:p w14:paraId="44C1F56B" w14:textId="2B320DBF" w:rsidR="000917A3" w:rsidRPr="0036210B" w:rsidRDefault="000917A3" w:rsidP="0036210B">
      <w:pPr>
        <w:rPr>
          <w:rFonts w:ascii="Times New Roman" w:hAnsi="Times New Roman" w:cs="Times New Roman"/>
          <w:iCs/>
          <w:sz w:val="24"/>
          <w:szCs w:val="24"/>
        </w:rPr>
      </w:pPr>
      <w:r w:rsidRPr="0036210B">
        <w:rPr>
          <w:rFonts w:ascii="Times New Roman" w:hAnsi="Times New Roman" w:cs="Times New Roman"/>
          <w:iCs/>
          <w:sz w:val="24"/>
          <w:szCs w:val="24"/>
        </w:rPr>
        <w:t xml:space="preserve">The </w:t>
      </w:r>
      <w:r w:rsidR="000D408F">
        <w:rPr>
          <w:rFonts w:ascii="Times New Roman" w:hAnsi="Times New Roman" w:cs="Times New Roman"/>
          <w:iCs/>
          <w:sz w:val="24"/>
          <w:szCs w:val="24"/>
        </w:rPr>
        <w:t>RAES</w:t>
      </w:r>
      <w:r w:rsidR="000D408F" w:rsidRPr="0036210B">
        <w:rPr>
          <w:rFonts w:ascii="Times New Roman" w:hAnsi="Times New Roman" w:cs="Times New Roman"/>
          <w:iCs/>
          <w:sz w:val="24"/>
          <w:szCs w:val="24"/>
        </w:rPr>
        <w:t xml:space="preserve"> </w:t>
      </w:r>
      <w:r w:rsidRPr="0036210B">
        <w:rPr>
          <w:rFonts w:ascii="Times New Roman" w:hAnsi="Times New Roman" w:cs="Times New Roman"/>
          <w:iCs/>
          <w:sz w:val="24"/>
          <w:szCs w:val="24"/>
        </w:rPr>
        <w:t>will support people who are currently looking for work, or may need help to become job ready, to get the skills and resources they need to take up job opportunities.</w:t>
      </w:r>
      <w:r w:rsidR="0080598A" w:rsidRPr="0036210B">
        <w:rPr>
          <w:rFonts w:ascii="Times New Roman" w:hAnsi="Times New Roman" w:cs="Times New Roman"/>
          <w:iCs/>
          <w:sz w:val="24"/>
          <w:szCs w:val="24"/>
        </w:rPr>
        <w:t xml:space="preserve"> </w:t>
      </w:r>
      <w:r w:rsidRPr="0036210B">
        <w:rPr>
          <w:rFonts w:ascii="Times New Roman" w:hAnsi="Times New Roman" w:cs="Times New Roman"/>
          <w:iCs/>
          <w:sz w:val="24"/>
          <w:szCs w:val="24"/>
        </w:rPr>
        <w:t xml:space="preserve">The objectives of the </w:t>
      </w:r>
      <w:r w:rsidR="000D408F">
        <w:rPr>
          <w:rFonts w:ascii="Times New Roman" w:hAnsi="Times New Roman" w:cs="Times New Roman"/>
          <w:iCs/>
          <w:sz w:val="24"/>
          <w:szCs w:val="24"/>
        </w:rPr>
        <w:t>RAES</w:t>
      </w:r>
      <w:r w:rsidR="000D408F" w:rsidRPr="0036210B">
        <w:rPr>
          <w:rFonts w:ascii="Times New Roman" w:hAnsi="Times New Roman" w:cs="Times New Roman"/>
          <w:iCs/>
          <w:sz w:val="24"/>
          <w:szCs w:val="24"/>
        </w:rPr>
        <w:t xml:space="preserve"> </w:t>
      </w:r>
      <w:r w:rsidRPr="0036210B">
        <w:rPr>
          <w:rFonts w:ascii="Times New Roman" w:hAnsi="Times New Roman" w:cs="Times New Roman"/>
          <w:iCs/>
          <w:sz w:val="24"/>
          <w:szCs w:val="24"/>
        </w:rPr>
        <w:t>are to:</w:t>
      </w:r>
    </w:p>
    <w:p w14:paraId="5FF0F099" w14:textId="77777777" w:rsidR="000917A3" w:rsidRPr="0036210B" w:rsidRDefault="000917A3" w:rsidP="0036210B">
      <w:pPr>
        <w:pStyle w:val="ListParagraph"/>
        <w:numPr>
          <w:ilvl w:val="0"/>
          <w:numId w:val="12"/>
        </w:numPr>
        <w:rPr>
          <w:rFonts w:ascii="Times New Roman" w:hAnsi="Times New Roman" w:cs="Times New Roman"/>
          <w:iCs/>
          <w:sz w:val="24"/>
          <w:szCs w:val="24"/>
        </w:rPr>
      </w:pPr>
      <w:r w:rsidRPr="0036210B">
        <w:rPr>
          <w:rFonts w:ascii="Times New Roman" w:hAnsi="Times New Roman" w:cs="Times New Roman"/>
          <w:iCs/>
          <w:sz w:val="24"/>
          <w:szCs w:val="24"/>
        </w:rPr>
        <w:t>provide participants with tailored case management support that is high quality, strengths-based, culturally safe and appropriate, to increase participant skills and experience in order to gain and sustain employment, and to support participants to meet their mutual obligation requirements;</w:t>
      </w:r>
    </w:p>
    <w:p w14:paraId="394AF88C" w14:textId="77777777" w:rsidR="000917A3" w:rsidRPr="0036210B" w:rsidRDefault="000917A3" w:rsidP="0036210B">
      <w:pPr>
        <w:pStyle w:val="ListParagraph"/>
        <w:numPr>
          <w:ilvl w:val="0"/>
          <w:numId w:val="12"/>
        </w:numPr>
        <w:rPr>
          <w:rFonts w:ascii="Times New Roman" w:hAnsi="Times New Roman" w:cs="Times New Roman"/>
          <w:sz w:val="24"/>
          <w:szCs w:val="24"/>
        </w:rPr>
      </w:pPr>
      <w:r w:rsidRPr="0036210B">
        <w:rPr>
          <w:rFonts w:ascii="Times New Roman" w:hAnsi="Times New Roman" w:cs="Times New Roman"/>
          <w:sz w:val="24"/>
          <w:szCs w:val="24"/>
        </w:rPr>
        <w:t>link participants with employment opportunities and support their transition to employment; and</w:t>
      </w:r>
    </w:p>
    <w:p w14:paraId="0C2DD9F8" w14:textId="77777777" w:rsidR="000917A3" w:rsidRPr="0036210B" w:rsidRDefault="000917A3" w:rsidP="0036210B">
      <w:pPr>
        <w:pStyle w:val="ListParagraph"/>
        <w:numPr>
          <w:ilvl w:val="0"/>
          <w:numId w:val="12"/>
        </w:numPr>
        <w:rPr>
          <w:rFonts w:ascii="Times New Roman" w:hAnsi="Times New Roman" w:cs="Times New Roman"/>
          <w:sz w:val="24"/>
          <w:szCs w:val="24"/>
        </w:rPr>
      </w:pPr>
      <w:r w:rsidRPr="0036210B">
        <w:rPr>
          <w:rFonts w:ascii="Times New Roman" w:hAnsi="Times New Roman" w:cs="Times New Roman"/>
          <w:iCs/>
          <w:sz w:val="24"/>
          <w:szCs w:val="24"/>
        </w:rPr>
        <w:t>deliver community projects and participation options that reflect community priorities and participant needs and aspirations. Community projects should be place-based and support employment pathways, job creation, community initiatives, social enterprise opportunities and local industry development needs.</w:t>
      </w:r>
    </w:p>
    <w:p w14:paraId="38AE1553" w14:textId="77777777" w:rsidR="00E30053" w:rsidRPr="0036210B" w:rsidRDefault="00E30053" w:rsidP="0036210B">
      <w:pPr>
        <w:rPr>
          <w:rFonts w:ascii="Times New Roman" w:hAnsi="Times New Roman" w:cs="Times New Roman"/>
          <w:sz w:val="24"/>
          <w:szCs w:val="24"/>
        </w:rPr>
      </w:pPr>
    </w:p>
    <w:p w14:paraId="346FD3AC" w14:textId="3A462A6F" w:rsidR="0080598A" w:rsidRPr="0036210B" w:rsidRDefault="0080598A" w:rsidP="0036210B">
      <w:pPr>
        <w:rPr>
          <w:rFonts w:ascii="Times New Roman" w:hAnsi="Times New Roman" w:cs="Times New Roman"/>
          <w:sz w:val="24"/>
          <w:szCs w:val="24"/>
        </w:rPr>
      </w:pPr>
      <w:r w:rsidRPr="0036210B">
        <w:rPr>
          <w:rFonts w:ascii="Times New Roman" w:hAnsi="Times New Roman" w:cs="Times New Roman"/>
          <w:sz w:val="24"/>
          <w:szCs w:val="24"/>
        </w:rPr>
        <w:t xml:space="preserve">Funding of </w:t>
      </w:r>
      <w:r w:rsidRPr="00081B6D">
        <w:rPr>
          <w:rFonts w:ascii="Times New Roman" w:hAnsi="Times New Roman" w:cs="Times New Roman"/>
          <w:sz w:val="24"/>
          <w:szCs w:val="24"/>
        </w:rPr>
        <w:t>$1.</w:t>
      </w:r>
      <w:r w:rsidRPr="000D3E67">
        <w:rPr>
          <w:rFonts w:ascii="Times New Roman" w:hAnsi="Times New Roman" w:cs="Times New Roman"/>
          <w:sz w:val="24"/>
          <w:szCs w:val="24"/>
        </w:rPr>
        <w:t>3</w:t>
      </w:r>
      <w:r w:rsidRPr="00081B6D">
        <w:rPr>
          <w:rFonts w:ascii="Times New Roman" w:hAnsi="Times New Roman" w:cs="Times New Roman"/>
          <w:sz w:val="24"/>
          <w:szCs w:val="24"/>
        </w:rPr>
        <w:t xml:space="preserve"> billion</w:t>
      </w:r>
      <w:r w:rsidRPr="0036210B">
        <w:rPr>
          <w:rFonts w:ascii="Times New Roman" w:hAnsi="Times New Roman" w:cs="Times New Roman"/>
          <w:sz w:val="24"/>
          <w:szCs w:val="24"/>
        </w:rPr>
        <w:t xml:space="preserve"> over four years from 2024-25 will be provided for the RAES.</w:t>
      </w:r>
    </w:p>
    <w:p w14:paraId="3D130FA4" w14:textId="77777777" w:rsidR="00E30053" w:rsidRPr="0036210B" w:rsidRDefault="00E30053" w:rsidP="0036210B">
      <w:pPr>
        <w:rPr>
          <w:rFonts w:ascii="Times New Roman" w:hAnsi="Times New Roman" w:cs="Times New Roman"/>
          <w:sz w:val="24"/>
          <w:szCs w:val="24"/>
        </w:rPr>
      </w:pPr>
    </w:p>
    <w:p w14:paraId="481751BF" w14:textId="77777777" w:rsidR="001B5996" w:rsidRPr="0036210B" w:rsidRDefault="001B5996" w:rsidP="0036210B">
      <w:pPr>
        <w:keepNext/>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 xml:space="preserve">Human rights implications </w:t>
      </w:r>
    </w:p>
    <w:p w14:paraId="41A7F00B" w14:textId="77777777" w:rsidR="001B5996" w:rsidRPr="0036210B" w:rsidRDefault="001B5996" w:rsidP="0036210B">
      <w:pPr>
        <w:keepNext/>
        <w:rPr>
          <w:rFonts w:ascii="Times New Roman" w:hAnsi="Times New Roman" w:cs="Times New Roman"/>
          <w:color w:val="000000" w:themeColor="text1"/>
          <w:sz w:val="24"/>
          <w:szCs w:val="24"/>
        </w:rPr>
      </w:pPr>
    </w:p>
    <w:p w14:paraId="581FA6EE" w14:textId="1F38331A" w:rsidR="00AA64A5" w:rsidRPr="0036210B" w:rsidRDefault="004D7A30" w:rsidP="0036210B">
      <w:pPr>
        <w:rPr>
          <w:rFonts w:ascii="Times New Roman" w:hAnsi="Times New Roman" w:cs="Times New Roman"/>
          <w:sz w:val="24"/>
          <w:szCs w:val="24"/>
        </w:rPr>
      </w:pPr>
      <w:r>
        <w:rPr>
          <w:rFonts w:ascii="Times New Roman" w:hAnsi="Times New Roman" w:cs="Times New Roman"/>
          <w:sz w:val="24"/>
          <w:szCs w:val="24"/>
        </w:rPr>
        <w:t>T</w:t>
      </w:r>
      <w:r w:rsidR="00AA64A5" w:rsidRPr="0036210B">
        <w:rPr>
          <w:rFonts w:ascii="Times New Roman" w:hAnsi="Times New Roman" w:cs="Times New Roman"/>
          <w:sz w:val="24"/>
          <w:szCs w:val="24"/>
        </w:rPr>
        <w:t xml:space="preserve">able item </w:t>
      </w:r>
      <w:r w:rsidR="00ED34B1">
        <w:rPr>
          <w:rFonts w:ascii="Times New Roman" w:hAnsi="Times New Roman" w:cs="Times New Roman"/>
          <w:sz w:val="24"/>
          <w:szCs w:val="24"/>
        </w:rPr>
        <w:t>718</w:t>
      </w:r>
      <w:r w:rsidR="00AA64A5" w:rsidRPr="0036210B">
        <w:rPr>
          <w:rFonts w:ascii="Times New Roman" w:hAnsi="Times New Roman" w:cs="Times New Roman"/>
          <w:sz w:val="24"/>
          <w:szCs w:val="24"/>
        </w:rPr>
        <w:t xml:space="preserve"> engages the following rights:</w:t>
      </w:r>
    </w:p>
    <w:p w14:paraId="5153E867" w14:textId="24D945E7" w:rsidR="00AA64A5" w:rsidRPr="0036210B" w:rsidRDefault="00AA64A5" w:rsidP="0036210B">
      <w:pPr>
        <w:pStyle w:val="ListParagraph"/>
        <w:numPr>
          <w:ilvl w:val="0"/>
          <w:numId w:val="13"/>
        </w:numPr>
        <w:rPr>
          <w:rFonts w:ascii="Times New Roman" w:hAnsi="Times New Roman" w:cs="Times New Roman"/>
          <w:sz w:val="24"/>
          <w:szCs w:val="24"/>
        </w:rPr>
      </w:pPr>
      <w:r w:rsidRPr="0036210B">
        <w:rPr>
          <w:rFonts w:ascii="Times New Roman" w:hAnsi="Times New Roman" w:cs="Times New Roman"/>
          <w:sz w:val="24"/>
          <w:szCs w:val="24"/>
        </w:rPr>
        <w:t>the right to work</w:t>
      </w:r>
      <w:r w:rsidR="000263A0">
        <w:rPr>
          <w:rFonts w:ascii="Times New Roman" w:hAnsi="Times New Roman" w:cs="Times New Roman"/>
          <w:sz w:val="24"/>
          <w:szCs w:val="24"/>
        </w:rPr>
        <w:t xml:space="preserve"> – A</w:t>
      </w:r>
      <w:r w:rsidRPr="0036210B">
        <w:rPr>
          <w:rFonts w:ascii="Times New Roman" w:hAnsi="Times New Roman" w:cs="Times New Roman"/>
          <w:sz w:val="24"/>
          <w:szCs w:val="24"/>
        </w:rPr>
        <w:t>rticle 6 of the ICESCR</w:t>
      </w:r>
      <w:r w:rsidR="00ED34B1">
        <w:rPr>
          <w:rFonts w:ascii="Times New Roman" w:hAnsi="Times New Roman" w:cs="Times New Roman"/>
          <w:sz w:val="24"/>
          <w:szCs w:val="24"/>
        </w:rPr>
        <w:t>,</w:t>
      </w:r>
      <w:r w:rsidRPr="0036210B">
        <w:rPr>
          <w:rFonts w:ascii="Times New Roman" w:hAnsi="Times New Roman" w:cs="Times New Roman"/>
          <w:sz w:val="24"/>
          <w:szCs w:val="24"/>
        </w:rPr>
        <w:t xml:space="preserve"> read with Article 2</w:t>
      </w:r>
      <w:r w:rsidR="000263A0">
        <w:rPr>
          <w:rFonts w:ascii="Times New Roman" w:hAnsi="Times New Roman" w:cs="Times New Roman"/>
          <w:sz w:val="24"/>
          <w:szCs w:val="24"/>
        </w:rPr>
        <w:t>,</w:t>
      </w:r>
      <w:r w:rsidRPr="0036210B">
        <w:rPr>
          <w:rFonts w:ascii="Times New Roman" w:hAnsi="Times New Roman" w:cs="Times New Roman"/>
          <w:sz w:val="24"/>
          <w:szCs w:val="24"/>
        </w:rPr>
        <w:t xml:space="preserve"> Article 1 of the International Labour Organization’s </w:t>
      </w:r>
      <w:r w:rsidRPr="000D3E67">
        <w:rPr>
          <w:rFonts w:ascii="Times New Roman" w:hAnsi="Times New Roman" w:cs="Times New Roman"/>
          <w:i/>
          <w:iCs/>
          <w:sz w:val="24"/>
          <w:szCs w:val="24"/>
        </w:rPr>
        <w:t>Convention concerning Employment Policy</w:t>
      </w:r>
      <w:r w:rsidRPr="0036210B">
        <w:rPr>
          <w:rFonts w:ascii="Times New Roman" w:hAnsi="Times New Roman" w:cs="Times New Roman"/>
          <w:sz w:val="24"/>
          <w:szCs w:val="24"/>
        </w:rPr>
        <w:t xml:space="preserve"> (ILO Convention 122)</w:t>
      </w:r>
      <w:r w:rsidR="003041F5">
        <w:rPr>
          <w:rFonts w:ascii="Times New Roman" w:hAnsi="Times New Roman" w:cs="Times New Roman"/>
          <w:sz w:val="24"/>
          <w:szCs w:val="24"/>
        </w:rPr>
        <w:t>,</w:t>
      </w:r>
      <w:r w:rsidRPr="0036210B">
        <w:rPr>
          <w:rFonts w:ascii="Times New Roman" w:hAnsi="Times New Roman" w:cs="Times New Roman"/>
          <w:sz w:val="24"/>
          <w:szCs w:val="24"/>
        </w:rPr>
        <w:t xml:space="preserve"> </w:t>
      </w:r>
      <w:r w:rsidR="00EC5E9E">
        <w:rPr>
          <w:rFonts w:ascii="Times New Roman" w:hAnsi="Times New Roman" w:cs="Times New Roman"/>
          <w:sz w:val="24"/>
          <w:szCs w:val="24"/>
        </w:rPr>
        <w:t xml:space="preserve">and </w:t>
      </w:r>
      <w:r w:rsidRPr="0036210B">
        <w:rPr>
          <w:rFonts w:ascii="Times New Roman" w:hAnsi="Times New Roman" w:cs="Times New Roman"/>
          <w:sz w:val="24"/>
          <w:szCs w:val="24"/>
        </w:rPr>
        <w:t xml:space="preserve">Article 1 of the International Labour Organization’s </w:t>
      </w:r>
      <w:r w:rsidRPr="000D3E67">
        <w:rPr>
          <w:rFonts w:ascii="Times New Roman" w:hAnsi="Times New Roman" w:cs="Times New Roman"/>
          <w:i/>
          <w:iCs/>
          <w:sz w:val="24"/>
          <w:szCs w:val="24"/>
        </w:rPr>
        <w:t>Convention concerning the Organisation of the Employment Service</w:t>
      </w:r>
      <w:r w:rsidRPr="0036210B">
        <w:rPr>
          <w:rFonts w:ascii="Times New Roman" w:hAnsi="Times New Roman" w:cs="Times New Roman"/>
          <w:sz w:val="24"/>
          <w:szCs w:val="24"/>
        </w:rPr>
        <w:t xml:space="preserve"> (ILO</w:t>
      </w:r>
      <w:r w:rsidR="00CF4B71">
        <w:rPr>
          <w:rFonts w:ascii="Times New Roman" w:hAnsi="Times New Roman" w:cs="Times New Roman"/>
          <w:sz w:val="24"/>
          <w:szCs w:val="24"/>
        </w:rPr>
        <w:t> </w:t>
      </w:r>
      <w:r w:rsidRPr="0036210B">
        <w:rPr>
          <w:rFonts w:ascii="Times New Roman" w:hAnsi="Times New Roman" w:cs="Times New Roman"/>
          <w:sz w:val="24"/>
          <w:szCs w:val="24"/>
        </w:rPr>
        <w:t>Convention</w:t>
      </w:r>
      <w:r w:rsidR="00CF4B71">
        <w:rPr>
          <w:rFonts w:ascii="Times New Roman" w:hAnsi="Times New Roman" w:cs="Times New Roman"/>
          <w:sz w:val="24"/>
          <w:szCs w:val="24"/>
        </w:rPr>
        <w:t> </w:t>
      </w:r>
      <w:r w:rsidRPr="0036210B">
        <w:rPr>
          <w:rFonts w:ascii="Times New Roman" w:hAnsi="Times New Roman" w:cs="Times New Roman"/>
          <w:sz w:val="24"/>
          <w:szCs w:val="24"/>
        </w:rPr>
        <w:t>88); and</w:t>
      </w:r>
    </w:p>
    <w:p w14:paraId="1B079F7F" w14:textId="3711780F" w:rsidR="00AA64A5" w:rsidRPr="0036210B" w:rsidRDefault="00AA64A5" w:rsidP="0036210B">
      <w:pPr>
        <w:pStyle w:val="ListParagraph"/>
        <w:numPr>
          <w:ilvl w:val="0"/>
          <w:numId w:val="13"/>
        </w:numPr>
        <w:rPr>
          <w:rFonts w:ascii="Times New Roman" w:hAnsi="Times New Roman" w:cs="Times New Roman"/>
          <w:sz w:val="24"/>
          <w:szCs w:val="24"/>
        </w:rPr>
      </w:pPr>
      <w:r w:rsidRPr="0036210B">
        <w:rPr>
          <w:rFonts w:ascii="Times New Roman" w:hAnsi="Times New Roman" w:cs="Times New Roman"/>
          <w:sz w:val="24"/>
          <w:szCs w:val="24"/>
        </w:rPr>
        <w:t>the rights of equality and non-discrimination</w:t>
      </w:r>
      <w:r w:rsidR="00CF6DF2">
        <w:rPr>
          <w:rFonts w:ascii="Times New Roman" w:hAnsi="Times New Roman" w:cs="Times New Roman"/>
          <w:sz w:val="24"/>
          <w:szCs w:val="24"/>
        </w:rPr>
        <w:t xml:space="preserve"> – A</w:t>
      </w:r>
      <w:r w:rsidRPr="0036210B">
        <w:rPr>
          <w:rFonts w:ascii="Times New Roman" w:hAnsi="Times New Roman" w:cs="Times New Roman"/>
          <w:sz w:val="24"/>
          <w:szCs w:val="24"/>
        </w:rPr>
        <w:t>rticle 2 of the ICESCR, Articles 3, 16 and 26 of the ICCPR</w:t>
      </w:r>
      <w:r w:rsidR="0009658A">
        <w:rPr>
          <w:rFonts w:ascii="Times New Roman" w:hAnsi="Times New Roman" w:cs="Times New Roman"/>
          <w:sz w:val="24"/>
          <w:szCs w:val="24"/>
        </w:rPr>
        <w:t>,</w:t>
      </w:r>
      <w:r w:rsidRPr="0036210B">
        <w:rPr>
          <w:rFonts w:ascii="Times New Roman" w:hAnsi="Times New Roman" w:cs="Times New Roman"/>
          <w:sz w:val="24"/>
          <w:szCs w:val="24"/>
        </w:rPr>
        <w:t xml:space="preserve"> read with Article 2, Article 5 of the CERD</w:t>
      </w:r>
      <w:r w:rsidR="0009658A">
        <w:rPr>
          <w:rFonts w:ascii="Times New Roman" w:hAnsi="Times New Roman" w:cs="Times New Roman"/>
          <w:sz w:val="24"/>
          <w:szCs w:val="24"/>
        </w:rPr>
        <w:t>,</w:t>
      </w:r>
      <w:r w:rsidRPr="0036210B">
        <w:rPr>
          <w:rFonts w:ascii="Times New Roman" w:hAnsi="Times New Roman" w:cs="Times New Roman"/>
          <w:sz w:val="24"/>
          <w:szCs w:val="24"/>
        </w:rPr>
        <w:t xml:space="preserve"> read with Article 2</w:t>
      </w:r>
      <w:r w:rsidR="000A48EC">
        <w:rPr>
          <w:rFonts w:ascii="Times New Roman" w:hAnsi="Times New Roman" w:cs="Times New Roman"/>
          <w:sz w:val="24"/>
          <w:szCs w:val="24"/>
        </w:rPr>
        <w:t>,</w:t>
      </w:r>
      <w:r w:rsidRPr="0036210B">
        <w:rPr>
          <w:rFonts w:ascii="Times New Roman" w:hAnsi="Times New Roman" w:cs="Times New Roman"/>
          <w:sz w:val="24"/>
          <w:szCs w:val="24"/>
        </w:rPr>
        <w:t xml:space="preserve"> and Article 5 of the CRPD</w:t>
      </w:r>
      <w:r w:rsidR="0009658A">
        <w:rPr>
          <w:rFonts w:ascii="Times New Roman" w:hAnsi="Times New Roman" w:cs="Times New Roman"/>
          <w:sz w:val="24"/>
          <w:szCs w:val="24"/>
        </w:rPr>
        <w:t>,</w:t>
      </w:r>
      <w:r w:rsidRPr="0036210B">
        <w:rPr>
          <w:rFonts w:ascii="Times New Roman" w:hAnsi="Times New Roman" w:cs="Times New Roman"/>
          <w:sz w:val="24"/>
          <w:szCs w:val="24"/>
        </w:rPr>
        <w:t xml:space="preserve"> read with Article 4.</w:t>
      </w:r>
    </w:p>
    <w:p w14:paraId="2CEF5217" w14:textId="77777777" w:rsidR="001B5996" w:rsidRPr="0036210B" w:rsidRDefault="001B5996" w:rsidP="0036210B">
      <w:pPr>
        <w:pStyle w:val="NoSpacing"/>
        <w:rPr>
          <w:rFonts w:ascii="Times New Roman" w:hAnsi="Times New Roman" w:cs="Times New Roman"/>
          <w:caps/>
          <w:color w:val="000000" w:themeColor="text1"/>
          <w:sz w:val="24"/>
          <w:szCs w:val="24"/>
        </w:rPr>
      </w:pPr>
    </w:p>
    <w:p w14:paraId="703FBD2F" w14:textId="7C5FAAB1" w:rsidR="00C034E3" w:rsidRPr="000D3E67" w:rsidRDefault="0026662C" w:rsidP="0036210B">
      <w:pPr>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C034E3" w:rsidRPr="000D3E67">
        <w:rPr>
          <w:rFonts w:ascii="Times New Roman" w:hAnsi="Times New Roman" w:cs="Times New Roman"/>
          <w:i/>
          <w:iCs/>
          <w:sz w:val="24"/>
          <w:szCs w:val="24"/>
          <w:u w:val="single"/>
        </w:rPr>
        <w:lastRenderedPageBreak/>
        <w:t>Right to work</w:t>
      </w:r>
    </w:p>
    <w:p w14:paraId="5849ADFB" w14:textId="77777777" w:rsidR="00C034E3" w:rsidRPr="0036210B" w:rsidRDefault="00C034E3" w:rsidP="0036210B">
      <w:pPr>
        <w:rPr>
          <w:rFonts w:ascii="Times New Roman" w:hAnsi="Times New Roman" w:cs="Times New Roman"/>
          <w:sz w:val="24"/>
          <w:szCs w:val="24"/>
        </w:rPr>
      </w:pPr>
    </w:p>
    <w:p w14:paraId="1DA46468" w14:textId="541C1C1A"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2(1) of the ICESCR requires that each State Party to the Covenant </w:t>
      </w:r>
      <w:r w:rsidR="00124508">
        <w:rPr>
          <w:rFonts w:ascii="Times New Roman" w:hAnsi="Times New Roman" w:cs="Times New Roman"/>
          <w:sz w:val="24"/>
          <w:szCs w:val="24"/>
        </w:rPr>
        <w:t>‘…</w:t>
      </w:r>
      <w:r w:rsidRPr="0036210B">
        <w:rPr>
          <w:rFonts w:ascii="Times New Roman" w:hAnsi="Times New Roman" w:cs="Times New Roman"/>
          <w:sz w:val="24"/>
          <w:szCs w:val="24"/>
        </w:rPr>
        <w:t>take steps, individually and through international assistance and co-operation, especially economic and technical, to the maximum of its available resources, with a view to achieving progressively the full realization of the rights recognised in the Covenant by all appropriate means, including particularly the adoption of legislative measures</w:t>
      </w:r>
      <w:r w:rsidR="00124508">
        <w:rPr>
          <w:rFonts w:ascii="Times New Roman" w:hAnsi="Times New Roman" w:cs="Times New Roman"/>
          <w:sz w:val="24"/>
          <w:szCs w:val="24"/>
        </w:rPr>
        <w:t>’</w:t>
      </w:r>
      <w:r w:rsidRPr="0036210B">
        <w:rPr>
          <w:rFonts w:ascii="Times New Roman" w:hAnsi="Times New Roman" w:cs="Times New Roman"/>
          <w:sz w:val="24"/>
          <w:szCs w:val="24"/>
        </w:rPr>
        <w:t>. </w:t>
      </w:r>
    </w:p>
    <w:p w14:paraId="46ACA4AD" w14:textId="77777777" w:rsidR="00C034E3" w:rsidRPr="0036210B" w:rsidRDefault="00C034E3" w:rsidP="0036210B">
      <w:pPr>
        <w:rPr>
          <w:rFonts w:ascii="Times New Roman" w:hAnsi="Times New Roman" w:cs="Times New Roman"/>
          <w:sz w:val="24"/>
          <w:szCs w:val="24"/>
        </w:rPr>
      </w:pPr>
    </w:p>
    <w:p w14:paraId="324F67AD" w14:textId="77777777" w:rsidR="00BB3451"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6(1) of the ICESCR recognises the right of everyone to work, including the opportunity to gain their living by work which they freely choose or accept. Article 6(2) of the ICESCR further provides that the progressive realisation of this right by States includes implementing policies which facilitate full and productive employment. </w:t>
      </w:r>
    </w:p>
    <w:p w14:paraId="41F990DF" w14:textId="77777777" w:rsidR="00BB3451" w:rsidRDefault="00BB3451" w:rsidP="0036210B">
      <w:pPr>
        <w:rPr>
          <w:rFonts w:ascii="Times New Roman" w:hAnsi="Times New Roman" w:cs="Times New Roman"/>
          <w:sz w:val="24"/>
          <w:szCs w:val="24"/>
        </w:rPr>
      </w:pPr>
    </w:p>
    <w:p w14:paraId="683651D8" w14:textId="6FF26AD6"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1 of the ILO Convention 122 provides that ‘each Member shall declare and pursue, as a major goal, an active policy designed to promote full, productive and freely chosen employment’. </w:t>
      </w:r>
    </w:p>
    <w:p w14:paraId="06EEB2E0" w14:textId="77777777" w:rsidR="00C034E3" w:rsidRPr="0036210B" w:rsidRDefault="00C034E3" w:rsidP="0036210B">
      <w:pPr>
        <w:rPr>
          <w:rFonts w:ascii="Times New Roman" w:hAnsi="Times New Roman" w:cs="Times New Roman"/>
          <w:sz w:val="24"/>
          <w:szCs w:val="24"/>
        </w:rPr>
      </w:pPr>
    </w:p>
    <w:p w14:paraId="0E50E1F7"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1 of the ILO Convention 88 provides that Members shall maintain a free public employment service, which in co-operation with other public and private bodies concerned, ensures the best possible organisation of the employment market to achieve and maintain full employment and the productive use of resources.</w:t>
      </w:r>
    </w:p>
    <w:p w14:paraId="55239836" w14:textId="77777777" w:rsidR="00890270" w:rsidRPr="0036210B" w:rsidRDefault="00890270" w:rsidP="0036210B">
      <w:pPr>
        <w:rPr>
          <w:rFonts w:ascii="Times New Roman" w:hAnsi="Times New Roman" w:cs="Times New Roman"/>
          <w:sz w:val="24"/>
          <w:szCs w:val="24"/>
        </w:rPr>
      </w:pPr>
    </w:p>
    <w:p w14:paraId="330DE2D8" w14:textId="157F44DA"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The RAES positively engages with the right to work by incentivising the provision of jobs for job seekers in remote Australia, with a view to their future engagement in paid work in the open labour market where possible. </w:t>
      </w:r>
    </w:p>
    <w:p w14:paraId="36C452FC"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24B05136" w14:textId="77777777" w:rsidR="00C034E3" w:rsidRPr="000D3E67" w:rsidRDefault="00C034E3" w:rsidP="0036210B">
      <w:pPr>
        <w:rPr>
          <w:rFonts w:ascii="Times New Roman" w:hAnsi="Times New Roman" w:cs="Times New Roman"/>
          <w:sz w:val="24"/>
          <w:szCs w:val="24"/>
          <w:u w:val="single"/>
        </w:rPr>
      </w:pPr>
      <w:r w:rsidRPr="000D3E67">
        <w:rPr>
          <w:rFonts w:ascii="Times New Roman" w:hAnsi="Times New Roman" w:cs="Times New Roman"/>
          <w:i/>
          <w:iCs/>
          <w:sz w:val="24"/>
          <w:szCs w:val="24"/>
          <w:u w:val="single"/>
        </w:rPr>
        <w:t>Rights of equality and non-discrimination</w:t>
      </w:r>
      <w:r w:rsidRPr="000D3E67">
        <w:rPr>
          <w:rFonts w:ascii="Times New Roman" w:hAnsi="Times New Roman" w:cs="Times New Roman"/>
          <w:sz w:val="24"/>
          <w:szCs w:val="24"/>
          <w:u w:val="single"/>
        </w:rPr>
        <w:t> </w:t>
      </w:r>
    </w:p>
    <w:p w14:paraId="1B2838EB"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0CD27B5E" w14:textId="7C0DA23E" w:rsidR="00A00F6A"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2(</w:t>
      </w:r>
      <w:r w:rsidR="00D15DFF">
        <w:rPr>
          <w:rFonts w:ascii="Times New Roman" w:hAnsi="Times New Roman" w:cs="Times New Roman"/>
          <w:sz w:val="24"/>
          <w:szCs w:val="24"/>
        </w:rPr>
        <w:t>2</w:t>
      </w:r>
      <w:r w:rsidRPr="0036210B">
        <w:rPr>
          <w:rFonts w:ascii="Times New Roman" w:hAnsi="Times New Roman" w:cs="Times New Roman"/>
          <w:sz w:val="24"/>
          <w:szCs w:val="24"/>
        </w:rPr>
        <w:t xml:space="preserve">) of the ICESCR </w:t>
      </w:r>
      <w:r w:rsidR="00206628">
        <w:rPr>
          <w:rFonts w:ascii="Times New Roman" w:hAnsi="Times New Roman" w:cs="Times New Roman"/>
          <w:sz w:val="24"/>
          <w:szCs w:val="24"/>
        </w:rPr>
        <w:t>–</w:t>
      </w:r>
      <w:r w:rsidR="00863D50">
        <w:rPr>
          <w:rFonts w:ascii="Times New Roman" w:hAnsi="Times New Roman" w:cs="Times New Roman"/>
          <w:sz w:val="24"/>
          <w:szCs w:val="24"/>
        </w:rPr>
        <w:t xml:space="preserve"> </w:t>
      </w:r>
      <w:r w:rsidR="00206628">
        <w:rPr>
          <w:rFonts w:ascii="Times New Roman" w:hAnsi="Times New Roman" w:cs="Times New Roman"/>
          <w:sz w:val="24"/>
          <w:szCs w:val="24"/>
        </w:rPr>
        <w:t>“</w:t>
      </w:r>
      <w:r w:rsidR="00206628" w:rsidRPr="009A421F">
        <w:rPr>
          <w:rFonts w:ascii="Times New Roman" w:hAnsi="Times New Roman" w:cs="Times New Roman"/>
          <w:i/>
          <w:iCs/>
          <w:sz w:val="24"/>
          <w:szCs w:val="24"/>
        </w:rPr>
        <w:t xml:space="preserve">The </w:t>
      </w:r>
      <w:r w:rsidRPr="009A421F">
        <w:rPr>
          <w:rFonts w:ascii="Times New Roman" w:hAnsi="Times New Roman" w:cs="Times New Roman"/>
          <w:i/>
          <w:iCs/>
          <w:sz w:val="24"/>
          <w:szCs w:val="24"/>
        </w:rPr>
        <w:t>State</w:t>
      </w:r>
      <w:r w:rsidR="00863D50" w:rsidRPr="009A421F">
        <w:rPr>
          <w:rFonts w:ascii="Times New Roman" w:hAnsi="Times New Roman" w:cs="Times New Roman"/>
          <w:i/>
          <w:iCs/>
          <w:sz w:val="24"/>
          <w:szCs w:val="24"/>
        </w:rPr>
        <w:t>s</w:t>
      </w:r>
      <w:r w:rsidRPr="009A421F">
        <w:rPr>
          <w:rFonts w:ascii="Times New Roman" w:hAnsi="Times New Roman" w:cs="Times New Roman"/>
          <w:i/>
          <w:iCs/>
          <w:sz w:val="24"/>
          <w:szCs w:val="24"/>
        </w:rPr>
        <w:t xml:space="preserve"> Part</w:t>
      </w:r>
      <w:r w:rsidR="00863D50" w:rsidRPr="009A421F">
        <w:rPr>
          <w:rFonts w:ascii="Times New Roman" w:hAnsi="Times New Roman" w:cs="Times New Roman"/>
          <w:i/>
          <w:iCs/>
          <w:sz w:val="24"/>
          <w:szCs w:val="24"/>
        </w:rPr>
        <w:t>ies</w:t>
      </w:r>
      <w:r w:rsidRPr="009A421F">
        <w:rPr>
          <w:rFonts w:ascii="Times New Roman" w:hAnsi="Times New Roman" w:cs="Times New Roman"/>
          <w:i/>
          <w:iCs/>
          <w:sz w:val="24"/>
          <w:szCs w:val="24"/>
        </w:rPr>
        <w:t xml:space="preserve"> to the Covenant </w:t>
      </w:r>
      <w:r w:rsidR="00A00F6A" w:rsidRPr="009A421F">
        <w:rPr>
          <w:rFonts w:ascii="Times New Roman" w:hAnsi="Times New Roman" w:cs="Times New Roman"/>
          <w:i/>
          <w:iCs/>
          <w:sz w:val="24"/>
          <w:szCs w:val="24"/>
        </w:rPr>
        <w:t>undertake to guarantee that the rights enunciated in the present Covenant will be exercised without discrimination of any kind as to race, colour, sex, language, religion, political or other opinion, national or social origin, property, birth or other status</w:t>
      </w:r>
      <w:r w:rsidR="00206628">
        <w:rPr>
          <w:rFonts w:ascii="Times New Roman" w:hAnsi="Times New Roman" w:cs="Times New Roman"/>
          <w:i/>
          <w:iCs/>
          <w:sz w:val="24"/>
          <w:szCs w:val="24"/>
        </w:rPr>
        <w:t>”</w:t>
      </w:r>
      <w:r w:rsidR="00A00F6A" w:rsidRPr="00A00F6A">
        <w:rPr>
          <w:rFonts w:ascii="Times New Roman" w:hAnsi="Times New Roman" w:cs="Times New Roman"/>
          <w:sz w:val="24"/>
          <w:szCs w:val="24"/>
        </w:rPr>
        <w:t>.</w:t>
      </w:r>
    </w:p>
    <w:p w14:paraId="69CDBC02" w14:textId="77777777" w:rsidR="00A00F6A" w:rsidRDefault="00A00F6A" w:rsidP="0036210B">
      <w:pPr>
        <w:rPr>
          <w:rFonts w:ascii="Times New Roman" w:hAnsi="Times New Roman" w:cs="Times New Roman"/>
          <w:sz w:val="24"/>
          <w:szCs w:val="24"/>
        </w:rPr>
      </w:pPr>
    </w:p>
    <w:p w14:paraId="49D8864D" w14:textId="037CE79A"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2(1) of the ICCPR requires that each State Party to the Covenant undertakes to respect and to ensure to all individuals within its territory and subject to its jurisdiction the rights recognised in the Covenant, without distinction of any kind, such as race, colour, sex, language, religion, political or other opinion, national or social origin, property, birth or other status. </w:t>
      </w:r>
    </w:p>
    <w:p w14:paraId="12A5035B"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5F7E6331"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2(2) of the ICCPR requires, where not already provided for by existing legislative or other measures, each State Party to the Covenant undertakes to take the necessary steps to adopt such laws or other measures as may be necessary to give effect to the rights recognised in the Covenant. </w:t>
      </w:r>
    </w:p>
    <w:p w14:paraId="0EB0444B"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1B389D88"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3 of the ICCPR ensures the equal right of men and women to the enjoyment of all civil and political rights.  </w:t>
      </w:r>
    </w:p>
    <w:p w14:paraId="66002B4B"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2F89C1A0"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16 of the ICCPR stipulates that everyone shall have the right to recognition everywhere as a person before the law. </w:t>
      </w:r>
    </w:p>
    <w:p w14:paraId="52D5E7BF"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7328754E"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lastRenderedPageBreak/>
        <w:t>Article 26 of the ICCPR provides that all persons are equal before the law and entitled to equal protection of the law without discrimination. It requires the law to prohibit any discrimination and guarantee all persons equal and effective protection against discrimination on any ground.  </w:t>
      </w:r>
    </w:p>
    <w:p w14:paraId="72293941"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32865FA3"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2(1)(c) of the CERD requires each State Party to the Convention to take effective measures to review governmental, national and local policies, and to amend, rescind or nullify any laws and regulations which have the effect of creating or perpetuating racial discrimination wherever it exists. </w:t>
      </w:r>
    </w:p>
    <w:p w14:paraId="680FAEC7"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3CB0FBD5"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5 of the CERD requires States Parties to prohibit and eliminate all racial discrimination in all forms and guarantee the right of everyone, without distinction as to race, colour, or national or ethnic origin, to equality before the law, in the enjoyment of rights. Article 5(d)(i) includes the rights to work, to free choice of employment, to just and favourable conditions of work, to protection against unemployment, to equal pay for equal work, and to just and favourable remuneration. </w:t>
      </w:r>
    </w:p>
    <w:p w14:paraId="6CB9F7AA"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355F1411"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Article 4(1)(a) of the CRPD requires each State Party to the Convention to adopt all appropriate legislative, administrative and other measures for the implementation of the rights recognised in the Convention. </w:t>
      </w:r>
    </w:p>
    <w:p w14:paraId="1B91ABD1"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3E792A06"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xml:space="preserve">Article 5 of the CRPD requires States Parties to recognise all persons as equal under the law and entitled without discrimination to the equal protection and equal benefit of the law. </w:t>
      </w:r>
    </w:p>
    <w:p w14:paraId="494DEB64"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4D4C328B"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The rights of equality and non-discrimination are contained in the above Articles of the ICCPR, ICESCR, CERD and CRPD. These rights recognise that all human beings have the right to be treated equally and to not be discriminated against. </w:t>
      </w:r>
    </w:p>
    <w:p w14:paraId="7F3BE8D1" w14:textId="77777777" w:rsidR="00C034E3"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 </w:t>
      </w:r>
    </w:p>
    <w:p w14:paraId="62725B26" w14:textId="38130EC7" w:rsidR="00AA64A5" w:rsidRPr="0036210B" w:rsidRDefault="00C034E3" w:rsidP="0036210B">
      <w:pPr>
        <w:rPr>
          <w:rFonts w:ascii="Times New Roman" w:hAnsi="Times New Roman" w:cs="Times New Roman"/>
          <w:sz w:val="24"/>
          <w:szCs w:val="24"/>
        </w:rPr>
      </w:pPr>
      <w:r w:rsidRPr="0036210B">
        <w:rPr>
          <w:rFonts w:ascii="Times New Roman" w:hAnsi="Times New Roman" w:cs="Times New Roman"/>
          <w:sz w:val="24"/>
          <w:szCs w:val="24"/>
        </w:rPr>
        <w:t>The RAES positively engages with the rights of equality and non-discrimination by providing opportunities for remote job seekers and welfare recipients to enter the labour market. The application of the RAES in remote Australia is intended to address the inherent lack of employment opportunities and consequential disadvantage experienced in parts of remote Australia and elevate the situation of remote job seekers and welfare recipients to a standard comparable to those living in non-remote regions. </w:t>
      </w:r>
    </w:p>
    <w:p w14:paraId="1348F084" w14:textId="77777777" w:rsidR="00C034E3" w:rsidRDefault="00C034E3" w:rsidP="0036210B">
      <w:pPr>
        <w:pStyle w:val="NoSpacing"/>
        <w:rPr>
          <w:rFonts w:ascii="Times New Roman" w:hAnsi="Times New Roman" w:cs="Times New Roman"/>
          <w:caps/>
          <w:color w:val="000000" w:themeColor="text1"/>
          <w:sz w:val="24"/>
          <w:szCs w:val="24"/>
        </w:rPr>
      </w:pPr>
    </w:p>
    <w:p w14:paraId="348DD4F7" w14:textId="5C2CF9B5" w:rsidR="003C7555" w:rsidRDefault="003C7555" w:rsidP="003C7555">
      <w:pPr>
        <w:pStyle w:val="NoSpacing"/>
        <w:rPr>
          <w:rFonts w:ascii="Times New Roman" w:hAnsi="Times New Roman" w:cs="Times New Roman"/>
          <w:caps/>
          <w:color w:val="000000" w:themeColor="text1"/>
          <w:sz w:val="24"/>
          <w:szCs w:val="24"/>
        </w:rPr>
      </w:pPr>
      <w:r w:rsidRPr="00B00057">
        <w:rPr>
          <w:rFonts w:ascii="Times New Roman" w:hAnsi="Times New Roman" w:cs="Times New Roman"/>
          <w:sz w:val="24"/>
          <w:szCs w:val="24"/>
        </w:rPr>
        <w:t xml:space="preserve">Table item </w:t>
      </w:r>
      <w:r w:rsidR="00795076">
        <w:rPr>
          <w:rFonts w:ascii="Times New Roman" w:hAnsi="Times New Roman" w:cs="Times New Roman"/>
          <w:sz w:val="24"/>
          <w:szCs w:val="24"/>
        </w:rPr>
        <w:t>718</w:t>
      </w:r>
      <w:r w:rsidRPr="00B00057">
        <w:rPr>
          <w:rFonts w:ascii="Times New Roman" w:hAnsi="Times New Roman" w:cs="Times New Roman"/>
          <w:sz w:val="24"/>
          <w:szCs w:val="24"/>
        </w:rPr>
        <w:t xml:space="preserve"> is </w:t>
      </w:r>
      <w:r w:rsidRPr="005D4651">
        <w:rPr>
          <w:rFonts w:ascii="Times New Roman" w:hAnsi="Times New Roman" w:cs="Times New Roman"/>
          <w:sz w:val="24"/>
          <w:szCs w:val="24"/>
        </w:rPr>
        <w:t>compatible with human rights because it would promote or positively affect human rights.</w:t>
      </w:r>
    </w:p>
    <w:p w14:paraId="66613EE1" w14:textId="77777777" w:rsidR="003C7555" w:rsidRPr="0036210B" w:rsidRDefault="003C7555" w:rsidP="0036210B">
      <w:pPr>
        <w:pStyle w:val="NoSpacing"/>
        <w:rPr>
          <w:rFonts w:ascii="Times New Roman" w:hAnsi="Times New Roman" w:cs="Times New Roman"/>
          <w:caps/>
          <w:color w:val="000000" w:themeColor="text1"/>
          <w:sz w:val="24"/>
          <w:szCs w:val="24"/>
        </w:rPr>
      </w:pPr>
    </w:p>
    <w:p w14:paraId="742D154B" w14:textId="77777777" w:rsidR="001B5996" w:rsidRPr="0036210B" w:rsidRDefault="001B5996" w:rsidP="0036210B">
      <w:pPr>
        <w:keepNext/>
        <w:rPr>
          <w:rFonts w:ascii="Times New Roman" w:hAnsi="Times New Roman" w:cs="Times New Roman"/>
          <w:b/>
          <w:color w:val="000000" w:themeColor="text1"/>
          <w:sz w:val="24"/>
          <w:szCs w:val="24"/>
        </w:rPr>
      </w:pPr>
      <w:r w:rsidRPr="0036210B">
        <w:rPr>
          <w:rFonts w:ascii="Times New Roman" w:hAnsi="Times New Roman" w:cs="Times New Roman"/>
          <w:b/>
          <w:color w:val="000000" w:themeColor="text1"/>
          <w:sz w:val="24"/>
          <w:szCs w:val="24"/>
        </w:rPr>
        <w:t>Conclusion</w:t>
      </w:r>
    </w:p>
    <w:p w14:paraId="0096CF64" w14:textId="77777777" w:rsidR="001B5996" w:rsidRPr="0036210B" w:rsidRDefault="001B5996" w:rsidP="0036210B">
      <w:pPr>
        <w:keepNext/>
        <w:rPr>
          <w:rFonts w:ascii="Times New Roman" w:hAnsi="Times New Roman" w:cs="Times New Roman"/>
          <w:color w:val="000000" w:themeColor="text1"/>
          <w:sz w:val="24"/>
          <w:szCs w:val="24"/>
        </w:rPr>
      </w:pPr>
    </w:p>
    <w:p w14:paraId="349EED98" w14:textId="77777777" w:rsidR="001B5996" w:rsidRPr="0036210B" w:rsidRDefault="001B5996" w:rsidP="0036210B">
      <w:pPr>
        <w:ind w:right="-45"/>
        <w:rPr>
          <w:rFonts w:ascii="Times New Roman" w:hAnsi="Times New Roman" w:cs="Times New Roman"/>
          <w:color w:val="000000" w:themeColor="text1"/>
          <w:sz w:val="24"/>
          <w:szCs w:val="24"/>
        </w:rPr>
      </w:pPr>
      <w:r w:rsidRPr="0036210B">
        <w:rPr>
          <w:rFonts w:ascii="Times New Roman" w:hAnsi="Times New Roman" w:cs="Times New Roman"/>
          <w:color w:val="000000" w:themeColor="text1"/>
          <w:sz w:val="24"/>
          <w:szCs w:val="24"/>
        </w:rPr>
        <w:t>This disallowable legislative instrument is compatible with human rights as it promotes the protection of human rights.</w:t>
      </w:r>
    </w:p>
    <w:p w14:paraId="500DB7E3" w14:textId="77777777" w:rsidR="001B5996" w:rsidRPr="0036210B" w:rsidRDefault="001B5996" w:rsidP="0036210B">
      <w:pPr>
        <w:rPr>
          <w:rFonts w:ascii="Times New Roman" w:hAnsi="Times New Roman" w:cs="Times New Roman"/>
          <w:sz w:val="24"/>
          <w:szCs w:val="24"/>
        </w:rPr>
      </w:pPr>
    </w:p>
    <w:p w14:paraId="39545260" w14:textId="77777777" w:rsidR="001B5996" w:rsidRPr="0036210B" w:rsidRDefault="001B5996" w:rsidP="0036210B">
      <w:pPr>
        <w:rPr>
          <w:rFonts w:ascii="Times New Roman" w:hAnsi="Times New Roman" w:cs="Times New Roman"/>
          <w:sz w:val="24"/>
          <w:szCs w:val="24"/>
        </w:rPr>
      </w:pPr>
    </w:p>
    <w:p w14:paraId="72E8F301" w14:textId="77777777" w:rsidR="001B5996" w:rsidRPr="0036210B" w:rsidRDefault="001B5996" w:rsidP="0036210B">
      <w:pPr>
        <w:rPr>
          <w:rFonts w:ascii="Times New Roman" w:hAnsi="Times New Roman" w:cs="Times New Roman"/>
          <w:sz w:val="24"/>
          <w:szCs w:val="24"/>
        </w:rPr>
      </w:pPr>
    </w:p>
    <w:p w14:paraId="6DBF6E2A" w14:textId="77777777" w:rsidR="001B5996" w:rsidRPr="0036210B" w:rsidRDefault="001B5996" w:rsidP="0036210B">
      <w:pPr>
        <w:rPr>
          <w:rFonts w:ascii="Times New Roman" w:hAnsi="Times New Roman" w:cs="Times New Roman"/>
          <w:sz w:val="24"/>
          <w:szCs w:val="24"/>
        </w:rPr>
      </w:pPr>
    </w:p>
    <w:p w14:paraId="63F22463" w14:textId="77777777" w:rsidR="001B5996" w:rsidRPr="0036210B" w:rsidRDefault="001B5996" w:rsidP="0036210B">
      <w:pPr>
        <w:pStyle w:val="paranumbering0"/>
        <w:spacing w:before="0" w:beforeAutospacing="0" w:after="0" w:afterAutospacing="0"/>
        <w:contextualSpacing/>
        <w:jc w:val="center"/>
        <w:rPr>
          <w:b/>
        </w:rPr>
      </w:pPr>
      <w:r w:rsidRPr="0036210B">
        <w:rPr>
          <w:b/>
        </w:rPr>
        <w:t>Senator the Hon Katy Gallagher</w:t>
      </w:r>
    </w:p>
    <w:p w14:paraId="5B6ACFCB" w14:textId="77777777" w:rsidR="001B5996" w:rsidRPr="0036210B" w:rsidRDefault="001B5996" w:rsidP="0036210B">
      <w:pPr>
        <w:contextualSpacing/>
        <w:jc w:val="center"/>
        <w:rPr>
          <w:rFonts w:ascii="Times New Roman" w:hAnsi="Times New Roman" w:cs="Times New Roman"/>
          <w:b/>
          <w:sz w:val="24"/>
          <w:szCs w:val="24"/>
          <w:lang w:eastAsia="en-AU"/>
        </w:rPr>
      </w:pPr>
      <w:r w:rsidRPr="0036210B">
        <w:rPr>
          <w:rFonts w:ascii="Times New Roman" w:hAnsi="Times New Roman" w:cs="Times New Roman"/>
          <w:b/>
          <w:sz w:val="24"/>
          <w:szCs w:val="24"/>
        </w:rPr>
        <w:t>Minister for Finance</w:t>
      </w:r>
    </w:p>
    <w:sectPr w:rsidR="001B5996" w:rsidRPr="0036210B" w:rsidSect="001B599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EF5F" w14:textId="77777777" w:rsidR="00C87AFD" w:rsidRDefault="00C87AFD" w:rsidP="00C87AFD">
      <w:r>
        <w:separator/>
      </w:r>
    </w:p>
  </w:endnote>
  <w:endnote w:type="continuationSeparator" w:id="0">
    <w:p w14:paraId="496B35B2" w14:textId="77777777" w:rsidR="00C87AFD" w:rsidRDefault="00C87AFD" w:rsidP="00C8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500">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985F" w14:textId="5B1F16E9" w:rsidR="00EC5E9E" w:rsidRDefault="00EC5E9E">
    <w:pPr>
      <w:pStyle w:val="Footer"/>
    </w:pPr>
    <w:r>
      <w:rPr>
        <w:noProof/>
        <w14:ligatures w14:val="standardContextual"/>
      </w:rPr>
      <mc:AlternateContent>
        <mc:Choice Requires="wps">
          <w:drawing>
            <wp:anchor distT="0" distB="0" distL="0" distR="0" simplePos="0" relativeHeight="251658243" behindDoc="0" locked="0" layoutInCell="1" allowOverlap="1" wp14:anchorId="52BEBF1C" wp14:editId="7612A8F3">
              <wp:simplePos x="635" y="635"/>
              <wp:positionH relativeFrom="page">
                <wp:align>center</wp:align>
              </wp:positionH>
              <wp:positionV relativeFrom="page">
                <wp:align>bottom</wp:align>
              </wp:positionV>
              <wp:extent cx="2795270" cy="365760"/>
              <wp:effectExtent l="0" t="0" r="5080" b="0"/>
              <wp:wrapNone/>
              <wp:docPr id="1255966744" name="Text Box 11" descr="OFFICIAL: Sensitive//Legislative-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03A1CEE7" w14:textId="718B1E53"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EBF1C" id="_x0000_t202" coordsize="21600,21600" o:spt="202" path="m,l,21600r21600,l21600,xe">
              <v:stroke joinstyle="miter"/>
              <v:path gradientshapeok="t" o:connecttype="rect"/>
            </v:shapetype>
            <v:shape id="Text Box 11" o:spid="_x0000_s1027" type="#_x0000_t202" alt="OFFICIAL: Sensitive//Legislative-Secrecy" style="position:absolute;margin-left:0;margin-top:0;width:220.1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QvDgIAAB0EAAAOAAAAZHJzL2Uyb0RvYy54bWysU99v2jAQfp+0/8Hy+0hgAt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" filled="f" stroked="f">
              <v:textbox style="mso-fit-shape-to-text:t" inset="0,0,0,15pt">
                <w:txbxContent>
                  <w:p w14:paraId="03A1CEE7" w14:textId="718B1E53"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1F3A" w14:textId="7AFC05AA" w:rsidR="00EC5E9E" w:rsidRDefault="00EC5E9E">
    <w:pPr>
      <w:pStyle w:val="Footer"/>
    </w:pPr>
    <w:r>
      <w:rPr>
        <w:noProof/>
        <w14:ligatures w14:val="standardContextual"/>
      </w:rPr>
      <mc:AlternateContent>
        <mc:Choice Requires="wps">
          <w:drawing>
            <wp:anchor distT="0" distB="0" distL="0" distR="0" simplePos="0" relativeHeight="251658244" behindDoc="0" locked="0" layoutInCell="1" allowOverlap="1" wp14:anchorId="31724A96" wp14:editId="037E4838">
              <wp:simplePos x="635" y="635"/>
              <wp:positionH relativeFrom="page">
                <wp:align>center</wp:align>
              </wp:positionH>
              <wp:positionV relativeFrom="page">
                <wp:align>bottom</wp:align>
              </wp:positionV>
              <wp:extent cx="2795270" cy="365760"/>
              <wp:effectExtent l="0" t="0" r="5080" b="0"/>
              <wp:wrapNone/>
              <wp:docPr id="1961859362" name="Text Box 14" descr="OFFICIAL: Sensitive//Legislative-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34CA252C" w14:textId="4A00E718"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24A96" id="_x0000_t202" coordsize="21600,21600" o:spt="202" path="m,l,21600r21600,l21600,xe">
              <v:stroke joinstyle="miter"/>
              <v:path gradientshapeok="t" o:connecttype="rect"/>
            </v:shapetype>
            <v:shape id="Text Box 14" o:spid="_x0000_s1029" type="#_x0000_t202" alt="OFFICIAL: Sensitive//Legislative-Secrecy" style="position:absolute;margin-left:0;margin-top:0;width:220.1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" filled="f" stroked="f">
              <v:textbox style="mso-fit-shape-to-text:t" inset="0,0,0,15pt">
                <w:txbxContent>
                  <w:p w14:paraId="34CA252C" w14:textId="4A00E718"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EFDD" w14:textId="21EC9AD7" w:rsidR="00EC5E9E" w:rsidRDefault="00EC5E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0736" w14:textId="5EB69530" w:rsidR="00EC5E9E" w:rsidRDefault="00EC5E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525F" w14:textId="7F08ECBE" w:rsidR="00EC5E9E" w:rsidRDefault="00EC5E9E">
    <w:pPr>
      <w:pStyle w:val="Footer"/>
    </w:pPr>
    <w:r>
      <w:rPr>
        <w:noProof/>
        <w14:ligatures w14:val="standardContextual"/>
      </w:rPr>
      <mc:AlternateContent>
        <mc:Choice Requires="wps">
          <w:drawing>
            <wp:anchor distT="0" distB="0" distL="0" distR="0" simplePos="0" relativeHeight="251658245" behindDoc="0" locked="0" layoutInCell="1" allowOverlap="1" wp14:anchorId="146F25F2" wp14:editId="39C1CA86">
              <wp:simplePos x="635" y="635"/>
              <wp:positionH relativeFrom="page">
                <wp:align>center</wp:align>
              </wp:positionH>
              <wp:positionV relativeFrom="page">
                <wp:align>bottom</wp:align>
              </wp:positionV>
              <wp:extent cx="2795270" cy="365760"/>
              <wp:effectExtent l="0" t="0" r="5080" b="0"/>
              <wp:wrapNone/>
              <wp:docPr id="1237858078" name="Text Box 17" descr="OFFICIAL: Sensitive//Legislative-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02331643" w14:textId="7CE9CA0C"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F25F2" id="_x0000_t202" coordsize="21600,21600" o:spt="202" path="m,l,21600r21600,l21600,xe">
              <v:stroke joinstyle="miter"/>
              <v:path gradientshapeok="t" o:connecttype="rect"/>
            </v:shapetype>
            <v:shape id="Text Box 17" o:spid="_x0000_s1031" type="#_x0000_t202" alt="OFFICIAL: Sensitive//Legislative-Secrecy" style="position:absolute;margin-left:0;margin-top:0;width:220.1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7ZDwIAAB0EAAAOAAAAZHJzL2Uyb0RvYy54bWysU99v2jAQfp+0/8Hy+0hgAt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" filled="f" stroked="f">
              <v:textbox style="mso-fit-shape-to-text:t" inset="0,0,0,15pt">
                <w:txbxContent>
                  <w:p w14:paraId="02331643" w14:textId="7CE9CA0C"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483A" w14:textId="7FAA7B68" w:rsidR="00EC5E9E" w:rsidRDefault="00EC5E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C08D" w14:textId="149D53A1" w:rsidR="00EC5E9E" w:rsidRDefault="00EC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C1E8" w14:textId="77777777" w:rsidR="00C87AFD" w:rsidRDefault="00C87AFD" w:rsidP="00C87AFD">
      <w:r>
        <w:separator/>
      </w:r>
    </w:p>
  </w:footnote>
  <w:footnote w:type="continuationSeparator" w:id="0">
    <w:p w14:paraId="453F564D" w14:textId="77777777" w:rsidR="00C87AFD" w:rsidRDefault="00C87AFD" w:rsidP="00C87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0574" w14:textId="6D39040F" w:rsidR="00EC5E9E" w:rsidRDefault="00EC5E9E">
    <w:pPr>
      <w:pStyle w:val="Header"/>
    </w:pPr>
    <w:r>
      <w:rPr>
        <w:noProof/>
        <w14:ligatures w14:val="standardContextual"/>
      </w:rPr>
      <mc:AlternateContent>
        <mc:Choice Requires="wps">
          <w:drawing>
            <wp:anchor distT="0" distB="0" distL="0" distR="0" simplePos="0" relativeHeight="251658240" behindDoc="0" locked="0" layoutInCell="1" allowOverlap="1" wp14:anchorId="3F5DA2B8" wp14:editId="6048B86B">
              <wp:simplePos x="635" y="635"/>
              <wp:positionH relativeFrom="page">
                <wp:align>center</wp:align>
              </wp:positionH>
              <wp:positionV relativeFrom="page">
                <wp:align>top</wp:align>
              </wp:positionV>
              <wp:extent cx="2795270" cy="365760"/>
              <wp:effectExtent l="0" t="0" r="5080" b="15240"/>
              <wp:wrapNone/>
              <wp:docPr id="517747464" name="Text Box 2" descr="OFFICIAL: Sensitive//Legislative-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32E8D1EE" w14:textId="28CA59D9"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DA2B8" id="_x0000_t202" coordsize="21600,21600" o:spt="202" path="m,l,21600r21600,l21600,xe">
              <v:stroke joinstyle="miter"/>
              <v:path gradientshapeok="t" o:connecttype="rect"/>
            </v:shapetype>
            <v:shape id="Text Box 2" o:spid="_x0000_s1026" type="#_x0000_t202" alt="OFFICIAL: Sensitive//Legislative-Secrecy" style="position:absolute;margin-left:0;margin-top:0;width:220.1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" filled="f" stroked="f">
              <v:textbox style="mso-fit-shape-to-text:t" inset="0,15pt,0,0">
                <w:txbxContent>
                  <w:p w14:paraId="32E8D1EE" w14:textId="28CA59D9"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7256"/>
      <w:docPartObj>
        <w:docPartGallery w:val="Page Numbers (Top of Page)"/>
        <w:docPartUnique/>
      </w:docPartObj>
    </w:sdtPr>
    <w:sdtEndPr>
      <w:rPr>
        <w:noProof/>
      </w:rPr>
    </w:sdtEndPr>
    <w:sdtContent>
      <w:p w14:paraId="334EFF08" w14:textId="56B1D08A" w:rsidR="006042A8" w:rsidRDefault="006042A8">
        <w:pPr>
          <w:pStyle w:val="Header"/>
          <w:jc w:val="center"/>
        </w:pPr>
        <w:r w:rsidRPr="00A47385">
          <w:rPr>
            <w:rFonts w:ascii="Times New Roman" w:hAnsi="Times New Roman" w:cs="Times New Roman"/>
            <w:sz w:val="24"/>
            <w:szCs w:val="24"/>
          </w:rPr>
          <w:fldChar w:fldCharType="begin"/>
        </w:r>
        <w:r w:rsidRPr="009A421F">
          <w:rPr>
            <w:rFonts w:ascii="Times New Roman" w:hAnsi="Times New Roman" w:cs="Times New Roman"/>
            <w:sz w:val="24"/>
            <w:szCs w:val="24"/>
          </w:rPr>
          <w:instrText xml:space="preserve"> PAGE   \* MERGEFORMAT </w:instrText>
        </w:r>
        <w:r w:rsidRPr="00A47385">
          <w:rPr>
            <w:rFonts w:ascii="Times New Roman" w:hAnsi="Times New Roman" w:cs="Times New Roman"/>
            <w:sz w:val="24"/>
            <w:szCs w:val="24"/>
          </w:rPr>
          <w:fldChar w:fldCharType="separate"/>
        </w:r>
        <w:r w:rsidRPr="009A421F">
          <w:rPr>
            <w:rFonts w:ascii="Times New Roman" w:hAnsi="Times New Roman" w:cs="Times New Roman"/>
            <w:noProof/>
            <w:sz w:val="24"/>
            <w:szCs w:val="24"/>
          </w:rPr>
          <w:t>2</w:t>
        </w:r>
        <w:r w:rsidRPr="00A47385">
          <w:rPr>
            <w:rFonts w:ascii="Times New Roman" w:hAnsi="Times New Roman" w:cs="Times New Roman"/>
            <w:noProof/>
            <w:sz w:val="24"/>
            <w:szCs w:val="24"/>
          </w:rPr>
          <w:fldChar w:fldCharType="end"/>
        </w:r>
      </w:p>
    </w:sdtContent>
  </w:sdt>
  <w:p w14:paraId="22B81F11" w14:textId="77777777" w:rsidR="00EE0EE9" w:rsidRDefault="00EE0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3C0" w14:textId="3D7B1432" w:rsidR="00EE0EE9" w:rsidRDefault="00EE0EE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B63" w14:textId="20BB26D7" w:rsidR="00EC5E9E" w:rsidRDefault="00EC5E9E">
    <w:pPr>
      <w:pStyle w:val="Header"/>
    </w:pPr>
    <w:r>
      <w:rPr>
        <w:noProof/>
        <w14:ligatures w14:val="standardContextual"/>
      </w:rPr>
      <mc:AlternateContent>
        <mc:Choice Requires="wps">
          <w:drawing>
            <wp:anchor distT="0" distB="0" distL="0" distR="0" simplePos="0" relativeHeight="251658241" behindDoc="0" locked="0" layoutInCell="1" allowOverlap="1" wp14:anchorId="46CDD9F3" wp14:editId="50B14D82">
              <wp:simplePos x="635" y="635"/>
              <wp:positionH relativeFrom="page">
                <wp:align>center</wp:align>
              </wp:positionH>
              <wp:positionV relativeFrom="page">
                <wp:align>top</wp:align>
              </wp:positionV>
              <wp:extent cx="2795270" cy="365760"/>
              <wp:effectExtent l="0" t="0" r="5080" b="15240"/>
              <wp:wrapNone/>
              <wp:docPr id="558091351" name="Text Box 5" descr="OFFICIAL: Sensitive//Legislative-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73C49B1A" w14:textId="587F33BF"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DD9F3" id="_x0000_t202" coordsize="21600,21600" o:spt="202" path="m,l,21600r21600,l21600,xe">
              <v:stroke joinstyle="miter"/>
              <v:path gradientshapeok="t" o:connecttype="rect"/>
            </v:shapetype>
            <v:shape id="Text Box 5" o:spid="_x0000_s1028" type="#_x0000_t202" alt="OFFICIAL: Sensitive//Legislative-Secrecy" style="position:absolute;margin-left:0;margin-top:0;width:220.1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LdDgIAAB0EAAAOAAAAZHJzL2Uyb0RvYy54bWysU99v2jAQfp+0/8Hy+0hgAt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" filled="f" stroked="f">
              <v:textbox style="mso-fit-shape-to-text:t" inset="0,15pt,0,0">
                <w:txbxContent>
                  <w:p w14:paraId="73C49B1A" w14:textId="587F33BF"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E301" w14:textId="03627330" w:rsidR="00EE0EE9" w:rsidRPr="00FD7AE1" w:rsidRDefault="0044701B">
    <w:pPr>
      <w:pStyle w:val="Header"/>
      <w:jc w:val="center"/>
      <w:rPr>
        <w:rFonts w:ascii="Times New Roman" w:hAnsi="Times New Roman" w:cs="Times New Roman"/>
        <w:sz w:val="24"/>
        <w:szCs w:val="24"/>
      </w:rPr>
    </w:pPr>
    <w:sdt>
      <w:sdtPr>
        <w:id w:val="1333177016"/>
        <w:docPartObj>
          <w:docPartGallery w:val="Page Numbers (Top of Page)"/>
          <w:docPartUnique/>
        </w:docPartObj>
      </w:sdtPr>
      <w:sdtEndPr>
        <w:rPr>
          <w:rFonts w:ascii="Times New Roman" w:hAnsi="Times New Roman" w:cs="Times New Roman"/>
          <w:noProof/>
          <w:sz w:val="24"/>
          <w:szCs w:val="24"/>
        </w:rPr>
      </w:sdtEndPr>
      <w:sdtContent>
        <w:r w:rsidR="00EE0EE9" w:rsidRPr="00FD7AE1">
          <w:rPr>
            <w:rFonts w:ascii="Times New Roman" w:hAnsi="Times New Roman" w:cs="Times New Roman"/>
            <w:sz w:val="24"/>
            <w:szCs w:val="24"/>
          </w:rPr>
          <w:fldChar w:fldCharType="begin"/>
        </w:r>
        <w:r w:rsidR="00EE0EE9" w:rsidRPr="00FD7AE1">
          <w:rPr>
            <w:rFonts w:ascii="Times New Roman" w:hAnsi="Times New Roman" w:cs="Times New Roman"/>
            <w:sz w:val="24"/>
            <w:szCs w:val="24"/>
          </w:rPr>
          <w:instrText xml:space="preserve"> PAGE   \* MERGEFORMAT </w:instrText>
        </w:r>
        <w:r w:rsidR="00EE0EE9" w:rsidRPr="00FD7AE1">
          <w:rPr>
            <w:rFonts w:ascii="Times New Roman" w:hAnsi="Times New Roman" w:cs="Times New Roman"/>
            <w:sz w:val="24"/>
            <w:szCs w:val="24"/>
          </w:rPr>
          <w:fldChar w:fldCharType="separate"/>
        </w:r>
        <w:r w:rsidR="00EE0EE9">
          <w:rPr>
            <w:rFonts w:ascii="Times New Roman" w:hAnsi="Times New Roman" w:cs="Times New Roman"/>
            <w:noProof/>
            <w:sz w:val="24"/>
            <w:szCs w:val="24"/>
          </w:rPr>
          <w:t>3</w:t>
        </w:r>
        <w:r w:rsidR="00EE0EE9" w:rsidRPr="00FD7AE1">
          <w:rPr>
            <w:rFonts w:ascii="Times New Roman" w:hAnsi="Times New Roman" w:cs="Times New Roman"/>
            <w:noProof/>
            <w:sz w:val="24"/>
            <w:szCs w:val="24"/>
          </w:rPr>
          <w:fldChar w:fldCharType="end"/>
        </w:r>
      </w:sdtContent>
    </w:sdt>
  </w:p>
  <w:p w14:paraId="401358A2" w14:textId="77777777" w:rsidR="00EE0EE9" w:rsidRDefault="00EE0EE9" w:rsidP="00A47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C550" w14:textId="4FA4FA92" w:rsidR="00EE0EE9" w:rsidRDefault="00EE0EE9">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390D" w14:textId="779E93AE" w:rsidR="00EC5E9E" w:rsidRDefault="00EC5E9E">
    <w:pPr>
      <w:pStyle w:val="Header"/>
    </w:pPr>
    <w:r>
      <w:rPr>
        <w:noProof/>
        <w14:ligatures w14:val="standardContextual"/>
      </w:rPr>
      <mc:AlternateContent>
        <mc:Choice Requires="wps">
          <w:drawing>
            <wp:anchor distT="0" distB="0" distL="0" distR="0" simplePos="0" relativeHeight="251658242" behindDoc="0" locked="0" layoutInCell="1" allowOverlap="1" wp14:anchorId="19947B2A" wp14:editId="722A3C37">
              <wp:simplePos x="635" y="635"/>
              <wp:positionH relativeFrom="page">
                <wp:align>center</wp:align>
              </wp:positionH>
              <wp:positionV relativeFrom="page">
                <wp:align>top</wp:align>
              </wp:positionV>
              <wp:extent cx="2795270" cy="365760"/>
              <wp:effectExtent l="0" t="0" r="5080" b="15240"/>
              <wp:wrapNone/>
              <wp:docPr id="1720645783" name="Text Box 8" descr="OFFICIAL: Sensitive//Legislative-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95270" cy="365760"/>
                      </a:xfrm>
                      <a:prstGeom prst="rect">
                        <a:avLst/>
                      </a:prstGeom>
                      <a:noFill/>
                      <a:ln>
                        <a:noFill/>
                      </a:ln>
                    </wps:spPr>
                    <wps:txbx>
                      <w:txbxContent>
                        <w:p w14:paraId="4255FB97" w14:textId="77A19F20"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47B2A" id="_x0000_t202" coordsize="21600,21600" o:spt="202" path="m,l,21600r21600,l21600,xe">
              <v:stroke joinstyle="miter"/>
              <v:path gradientshapeok="t" o:connecttype="rect"/>
            </v:shapetype>
            <v:shape id="Text Box 8" o:spid="_x0000_s1030" type="#_x0000_t202" alt="OFFICIAL: Sensitive//Legislative-Secrecy" style="position:absolute;margin-left:0;margin-top:0;width:220.1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1QDwIAAB0EAAAOAAAAZHJzL2Uyb0RvYy54bWysU02P2jAQvVfqf7B8Lwm0QDc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" filled="f" stroked="f">
              <v:textbox style="mso-fit-shape-to-text:t" inset="0,15pt,0,0">
                <w:txbxContent>
                  <w:p w14:paraId="4255FB97" w14:textId="77A19F20" w:rsidR="00EC5E9E" w:rsidRPr="00EC5E9E" w:rsidRDefault="00EC5E9E" w:rsidP="00EC5E9E">
                    <w:pPr>
                      <w:rPr>
                        <w:rFonts w:ascii="Arial" w:eastAsia="Arial" w:hAnsi="Arial" w:cs="Arial"/>
                        <w:noProof/>
                        <w:color w:val="FF0000"/>
                        <w:sz w:val="24"/>
                        <w:szCs w:val="24"/>
                      </w:rPr>
                    </w:pPr>
                    <w:r w:rsidRPr="00EC5E9E">
                      <w:rPr>
                        <w:rFonts w:ascii="Arial" w:eastAsia="Arial" w:hAnsi="Arial" w:cs="Arial"/>
                        <w:noProof/>
                        <w:color w:val="FF0000"/>
                        <w:sz w:val="24"/>
                        <w:szCs w:val="24"/>
                      </w:rPr>
                      <w:t>OFFICIAL: Sensitive//Legislative-Secrecy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027873"/>
      <w:docPartObj>
        <w:docPartGallery w:val="Page Numbers (Top of Page)"/>
        <w:docPartUnique/>
      </w:docPartObj>
    </w:sdtPr>
    <w:sdtEndPr>
      <w:rPr>
        <w:noProof/>
      </w:rPr>
    </w:sdtEndPr>
    <w:sdtContent>
      <w:p w14:paraId="3344299B" w14:textId="546F8D47" w:rsidR="00A47385" w:rsidRDefault="00A47385">
        <w:pPr>
          <w:pStyle w:val="Header"/>
          <w:jc w:val="center"/>
        </w:pPr>
        <w:r w:rsidRPr="00A47385">
          <w:rPr>
            <w:rFonts w:ascii="Times New Roman" w:hAnsi="Times New Roman" w:cs="Times New Roman"/>
            <w:sz w:val="24"/>
            <w:szCs w:val="24"/>
          </w:rPr>
          <w:fldChar w:fldCharType="begin"/>
        </w:r>
        <w:r w:rsidRPr="009A421F">
          <w:rPr>
            <w:rFonts w:ascii="Times New Roman" w:hAnsi="Times New Roman" w:cs="Times New Roman"/>
            <w:sz w:val="24"/>
            <w:szCs w:val="24"/>
          </w:rPr>
          <w:instrText xml:space="preserve"> PAGE   \* MERGEFORMAT </w:instrText>
        </w:r>
        <w:r w:rsidRPr="00A47385">
          <w:rPr>
            <w:rFonts w:ascii="Times New Roman" w:hAnsi="Times New Roman" w:cs="Times New Roman"/>
            <w:sz w:val="24"/>
            <w:szCs w:val="24"/>
          </w:rPr>
          <w:fldChar w:fldCharType="separate"/>
        </w:r>
        <w:r w:rsidRPr="009A421F">
          <w:rPr>
            <w:rFonts w:ascii="Times New Roman" w:hAnsi="Times New Roman" w:cs="Times New Roman"/>
            <w:noProof/>
            <w:sz w:val="24"/>
            <w:szCs w:val="24"/>
          </w:rPr>
          <w:t>2</w:t>
        </w:r>
        <w:r w:rsidRPr="00A47385">
          <w:rPr>
            <w:rFonts w:ascii="Times New Roman" w:hAnsi="Times New Roman" w:cs="Times New Roman"/>
            <w:noProof/>
            <w:sz w:val="24"/>
            <w:szCs w:val="24"/>
          </w:rPr>
          <w:fldChar w:fldCharType="end"/>
        </w:r>
      </w:p>
    </w:sdtContent>
  </w:sdt>
  <w:p w14:paraId="2EB0F31C" w14:textId="0B540AF2" w:rsidR="00EC5E9E" w:rsidRDefault="00EC5E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D9B" w14:textId="7DD5807A" w:rsidR="00EE0EE9" w:rsidRDefault="00EE0E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13C"/>
    <w:multiLevelType w:val="hybridMultilevel"/>
    <w:tmpl w:val="50B6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0100D"/>
    <w:multiLevelType w:val="hybridMultilevel"/>
    <w:tmpl w:val="FCA02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F6251"/>
    <w:multiLevelType w:val="hybridMultilevel"/>
    <w:tmpl w:val="200C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325E19"/>
    <w:multiLevelType w:val="hybridMultilevel"/>
    <w:tmpl w:val="6E94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F279D1"/>
    <w:multiLevelType w:val="hybridMultilevel"/>
    <w:tmpl w:val="B166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AD4F39"/>
    <w:multiLevelType w:val="multilevel"/>
    <w:tmpl w:val="F5CAD964"/>
    <w:lvl w:ilvl="0">
      <w:start w:val="1"/>
      <w:numFmt w:val="bullet"/>
      <w:lvlText w:val=""/>
      <w:lvlJc w:val="left"/>
      <w:pPr>
        <w:ind w:left="360" w:hanging="360"/>
      </w:pPr>
      <w:rPr>
        <w:rFonts w:ascii="Symbol" w:hAnsi="Symbol"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cs="Times New Roman"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0553C03"/>
    <w:multiLevelType w:val="hybridMultilevel"/>
    <w:tmpl w:val="DECCD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2F232F"/>
    <w:multiLevelType w:val="hybridMultilevel"/>
    <w:tmpl w:val="D4C8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DA77A4"/>
    <w:multiLevelType w:val="hybridMultilevel"/>
    <w:tmpl w:val="3430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EF5609"/>
    <w:multiLevelType w:val="hybridMultilevel"/>
    <w:tmpl w:val="B336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101B2B"/>
    <w:multiLevelType w:val="hybridMultilevel"/>
    <w:tmpl w:val="EDC2D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3D7DCA"/>
    <w:multiLevelType w:val="hybridMultilevel"/>
    <w:tmpl w:val="F7D64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FA093F"/>
    <w:multiLevelType w:val="hybridMultilevel"/>
    <w:tmpl w:val="AF8E7EB0"/>
    <w:lvl w:ilvl="0" w:tplc="85E2D12C">
      <w:start w:val="1"/>
      <w:numFmt w:val="bullet"/>
      <w:lvlText w:val=""/>
      <w:lvlJc w:val="left"/>
      <w:pPr>
        <w:ind w:left="720" w:hanging="360"/>
      </w:pPr>
      <w:rPr>
        <w:rFonts w:ascii="Symbol" w:hAnsi="Symbol"/>
      </w:rPr>
    </w:lvl>
    <w:lvl w:ilvl="1" w:tplc="11A0A318">
      <w:start w:val="1"/>
      <w:numFmt w:val="bullet"/>
      <w:lvlText w:val=""/>
      <w:lvlJc w:val="left"/>
      <w:pPr>
        <w:ind w:left="720" w:hanging="360"/>
      </w:pPr>
      <w:rPr>
        <w:rFonts w:ascii="Symbol" w:hAnsi="Symbol"/>
      </w:rPr>
    </w:lvl>
    <w:lvl w:ilvl="2" w:tplc="6AC6B1F2">
      <w:start w:val="1"/>
      <w:numFmt w:val="bullet"/>
      <w:lvlText w:val=""/>
      <w:lvlJc w:val="left"/>
      <w:pPr>
        <w:ind w:left="720" w:hanging="360"/>
      </w:pPr>
      <w:rPr>
        <w:rFonts w:ascii="Symbol" w:hAnsi="Symbol"/>
      </w:rPr>
    </w:lvl>
    <w:lvl w:ilvl="3" w:tplc="343A08EA">
      <w:start w:val="1"/>
      <w:numFmt w:val="bullet"/>
      <w:lvlText w:val=""/>
      <w:lvlJc w:val="left"/>
      <w:pPr>
        <w:ind w:left="720" w:hanging="360"/>
      </w:pPr>
      <w:rPr>
        <w:rFonts w:ascii="Symbol" w:hAnsi="Symbol"/>
      </w:rPr>
    </w:lvl>
    <w:lvl w:ilvl="4" w:tplc="3B6AB16A">
      <w:start w:val="1"/>
      <w:numFmt w:val="bullet"/>
      <w:lvlText w:val=""/>
      <w:lvlJc w:val="left"/>
      <w:pPr>
        <w:ind w:left="720" w:hanging="360"/>
      </w:pPr>
      <w:rPr>
        <w:rFonts w:ascii="Symbol" w:hAnsi="Symbol"/>
      </w:rPr>
    </w:lvl>
    <w:lvl w:ilvl="5" w:tplc="E0B65290">
      <w:start w:val="1"/>
      <w:numFmt w:val="bullet"/>
      <w:lvlText w:val=""/>
      <w:lvlJc w:val="left"/>
      <w:pPr>
        <w:ind w:left="720" w:hanging="360"/>
      </w:pPr>
      <w:rPr>
        <w:rFonts w:ascii="Symbol" w:hAnsi="Symbol"/>
      </w:rPr>
    </w:lvl>
    <w:lvl w:ilvl="6" w:tplc="BFF003E6">
      <w:start w:val="1"/>
      <w:numFmt w:val="bullet"/>
      <w:lvlText w:val=""/>
      <w:lvlJc w:val="left"/>
      <w:pPr>
        <w:ind w:left="720" w:hanging="360"/>
      </w:pPr>
      <w:rPr>
        <w:rFonts w:ascii="Symbol" w:hAnsi="Symbol"/>
      </w:rPr>
    </w:lvl>
    <w:lvl w:ilvl="7" w:tplc="D73CB1F2">
      <w:start w:val="1"/>
      <w:numFmt w:val="bullet"/>
      <w:lvlText w:val=""/>
      <w:lvlJc w:val="left"/>
      <w:pPr>
        <w:ind w:left="720" w:hanging="360"/>
      </w:pPr>
      <w:rPr>
        <w:rFonts w:ascii="Symbol" w:hAnsi="Symbol"/>
      </w:rPr>
    </w:lvl>
    <w:lvl w:ilvl="8" w:tplc="379E34E8">
      <w:start w:val="1"/>
      <w:numFmt w:val="bullet"/>
      <w:lvlText w:val=""/>
      <w:lvlJc w:val="left"/>
      <w:pPr>
        <w:ind w:left="720" w:hanging="360"/>
      </w:pPr>
      <w:rPr>
        <w:rFonts w:ascii="Symbol" w:hAnsi="Symbol"/>
      </w:rPr>
    </w:lvl>
  </w:abstractNum>
  <w:abstractNum w:abstractNumId="13" w15:restartNumberingAfterBreak="0">
    <w:nsid w:val="69455A16"/>
    <w:multiLevelType w:val="hybridMultilevel"/>
    <w:tmpl w:val="73CC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B41A8C"/>
    <w:multiLevelType w:val="hybridMultilevel"/>
    <w:tmpl w:val="23225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652147"/>
    <w:multiLevelType w:val="hybridMultilevel"/>
    <w:tmpl w:val="BBF2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1A46E7"/>
    <w:multiLevelType w:val="hybridMultilevel"/>
    <w:tmpl w:val="ADC4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904306"/>
    <w:multiLevelType w:val="hybridMultilevel"/>
    <w:tmpl w:val="1A14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990001">
    <w:abstractNumId w:val="8"/>
  </w:num>
  <w:num w:numId="2" w16cid:durableId="62067218">
    <w:abstractNumId w:val="15"/>
  </w:num>
  <w:num w:numId="3" w16cid:durableId="135414633">
    <w:abstractNumId w:val="12"/>
  </w:num>
  <w:num w:numId="4" w16cid:durableId="835730975">
    <w:abstractNumId w:val="5"/>
  </w:num>
  <w:num w:numId="5" w16cid:durableId="248466452">
    <w:abstractNumId w:val="9"/>
  </w:num>
  <w:num w:numId="6" w16cid:durableId="843595227">
    <w:abstractNumId w:val="17"/>
  </w:num>
  <w:num w:numId="7" w16cid:durableId="1382435773">
    <w:abstractNumId w:val="6"/>
  </w:num>
  <w:num w:numId="8" w16cid:durableId="1391614184">
    <w:abstractNumId w:val="2"/>
  </w:num>
  <w:num w:numId="9" w16cid:durableId="140928496">
    <w:abstractNumId w:val="14"/>
  </w:num>
  <w:num w:numId="10" w16cid:durableId="90246913">
    <w:abstractNumId w:val="1"/>
  </w:num>
  <w:num w:numId="11" w16cid:durableId="1999796561">
    <w:abstractNumId w:val="11"/>
  </w:num>
  <w:num w:numId="12" w16cid:durableId="486552068">
    <w:abstractNumId w:val="4"/>
  </w:num>
  <w:num w:numId="13" w16cid:durableId="383604936">
    <w:abstractNumId w:val="7"/>
  </w:num>
  <w:num w:numId="14" w16cid:durableId="1863979262">
    <w:abstractNumId w:val="0"/>
  </w:num>
  <w:num w:numId="15" w16cid:durableId="301813881">
    <w:abstractNumId w:val="16"/>
  </w:num>
  <w:num w:numId="16" w16cid:durableId="1576697165">
    <w:abstractNumId w:val="10"/>
  </w:num>
  <w:num w:numId="17" w16cid:durableId="644235400">
    <w:abstractNumId w:val="13"/>
  </w:num>
  <w:num w:numId="18" w16cid:durableId="1893227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96"/>
    <w:rsid w:val="000031F9"/>
    <w:rsid w:val="000063D5"/>
    <w:rsid w:val="000110D0"/>
    <w:rsid w:val="000146FC"/>
    <w:rsid w:val="00017928"/>
    <w:rsid w:val="00017A36"/>
    <w:rsid w:val="000236E6"/>
    <w:rsid w:val="000263A0"/>
    <w:rsid w:val="0004089E"/>
    <w:rsid w:val="00043F25"/>
    <w:rsid w:val="000531B9"/>
    <w:rsid w:val="00071164"/>
    <w:rsid w:val="00075022"/>
    <w:rsid w:val="00075D71"/>
    <w:rsid w:val="00081B6D"/>
    <w:rsid w:val="00083DFF"/>
    <w:rsid w:val="000917A3"/>
    <w:rsid w:val="0009658A"/>
    <w:rsid w:val="000A3FD9"/>
    <w:rsid w:val="000A48EC"/>
    <w:rsid w:val="000B3518"/>
    <w:rsid w:val="000C05BE"/>
    <w:rsid w:val="000C3DAB"/>
    <w:rsid w:val="000C6B9C"/>
    <w:rsid w:val="000D0011"/>
    <w:rsid w:val="000D0CD0"/>
    <w:rsid w:val="000D1547"/>
    <w:rsid w:val="000D1C41"/>
    <w:rsid w:val="000D23E4"/>
    <w:rsid w:val="000D268B"/>
    <w:rsid w:val="000D3E67"/>
    <w:rsid w:val="000D408F"/>
    <w:rsid w:val="000E0E0C"/>
    <w:rsid w:val="000E14DC"/>
    <w:rsid w:val="000F6E31"/>
    <w:rsid w:val="000F77BF"/>
    <w:rsid w:val="00103028"/>
    <w:rsid w:val="00105478"/>
    <w:rsid w:val="00114F6F"/>
    <w:rsid w:val="00117880"/>
    <w:rsid w:val="00121DAA"/>
    <w:rsid w:val="00124508"/>
    <w:rsid w:val="00127A39"/>
    <w:rsid w:val="00134E37"/>
    <w:rsid w:val="00134EC1"/>
    <w:rsid w:val="00140905"/>
    <w:rsid w:val="00142877"/>
    <w:rsid w:val="00150455"/>
    <w:rsid w:val="00152825"/>
    <w:rsid w:val="001534C3"/>
    <w:rsid w:val="00154884"/>
    <w:rsid w:val="001553AE"/>
    <w:rsid w:val="001638C3"/>
    <w:rsid w:val="0017346D"/>
    <w:rsid w:val="00173F2A"/>
    <w:rsid w:val="00174F6D"/>
    <w:rsid w:val="00175CC8"/>
    <w:rsid w:val="00176CF5"/>
    <w:rsid w:val="001775D3"/>
    <w:rsid w:val="001775DD"/>
    <w:rsid w:val="001805C7"/>
    <w:rsid w:val="0018648E"/>
    <w:rsid w:val="00187D41"/>
    <w:rsid w:val="001900AC"/>
    <w:rsid w:val="001A00B6"/>
    <w:rsid w:val="001B5996"/>
    <w:rsid w:val="001C4488"/>
    <w:rsid w:val="001C6D60"/>
    <w:rsid w:val="001C6DCF"/>
    <w:rsid w:val="001E2481"/>
    <w:rsid w:val="001E3797"/>
    <w:rsid w:val="001E711B"/>
    <w:rsid w:val="001F130D"/>
    <w:rsid w:val="001F2117"/>
    <w:rsid w:val="001F45A2"/>
    <w:rsid w:val="001F6267"/>
    <w:rsid w:val="001F7B3E"/>
    <w:rsid w:val="00200678"/>
    <w:rsid w:val="00203BA5"/>
    <w:rsid w:val="00206628"/>
    <w:rsid w:val="0021325D"/>
    <w:rsid w:val="00217765"/>
    <w:rsid w:val="0022236F"/>
    <w:rsid w:val="00242E45"/>
    <w:rsid w:val="00246AD4"/>
    <w:rsid w:val="00253990"/>
    <w:rsid w:val="00257290"/>
    <w:rsid w:val="00261EEA"/>
    <w:rsid w:val="00265701"/>
    <w:rsid w:val="00265B02"/>
    <w:rsid w:val="0026662C"/>
    <w:rsid w:val="002666B2"/>
    <w:rsid w:val="00275F61"/>
    <w:rsid w:val="00277114"/>
    <w:rsid w:val="0028026E"/>
    <w:rsid w:val="00281A28"/>
    <w:rsid w:val="00286C70"/>
    <w:rsid w:val="0029273A"/>
    <w:rsid w:val="002A1489"/>
    <w:rsid w:val="002B31F1"/>
    <w:rsid w:val="002B3A5A"/>
    <w:rsid w:val="002B3D6B"/>
    <w:rsid w:val="002B7A00"/>
    <w:rsid w:val="002C11D7"/>
    <w:rsid w:val="002C5F8A"/>
    <w:rsid w:val="002D57BD"/>
    <w:rsid w:val="002D7EB8"/>
    <w:rsid w:val="002E1EEC"/>
    <w:rsid w:val="002E2207"/>
    <w:rsid w:val="002E24AB"/>
    <w:rsid w:val="002F1805"/>
    <w:rsid w:val="002F18D0"/>
    <w:rsid w:val="002F1DD9"/>
    <w:rsid w:val="0030146C"/>
    <w:rsid w:val="003041F5"/>
    <w:rsid w:val="00310F1B"/>
    <w:rsid w:val="00315CD2"/>
    <w:rsid w:val="00316DF2"/>
    <w:rsid w:val="00316F7E"/>
    <w:rsid w:val="0031733C"/>
    <w:rsid w:val="00322781"/>
    <w:rsid w:val="003307E9"/>
    <w:rsid w:val="00332F33"/>
    <w:rsid w:val="00335BEA"/>
    <w:rsid w:val="00336845"/>
    <w:rsid w:val="00344A90"/>
    <w:rsid w:val="00350F91"/>
    <w:rsid w:val="003512A9"/>
    <w:rsid w:val="003518ED"/>
    <w:rsid w:val="003524C2"/>
    <w:rsid w:val="0035366F"/>
    <w:rsid w:val="00353673"/>
    <w:rsid w:val="00357885"/>
    <w:rsid w:val="00360BFA"/>
    <w:rsid w:val="0036210B"/>
    <w:rsid w:val="00363A54"/>
    <w:rsid w:val="00375359"/>
    <w:rsid w:val="00375A44"/>
    <w:rsid w:val="00376E47"/>
    <w:rsid w:val="00387A32"/>
    <w:rsid w:val="00390C0A"/>
    <w:rsid w:val="003A3665"/>
    <w:rsid w:val="003A4692"/>
    <w:rsid w:val="003B1488"/>
    <w:rsid w:val="003C2DDA"/>
    <w:rsid w:val="003C333C"/>
    <w:rsid w:val="003C7555"/>
    <w:rsid w:val="003E0061"/>
    <w:rsid w:val="003E2F42"/>
    <w:rsid w:val="003E3475"/>
    <w:rsid w:val="003E34BD"/>
    <w:rsid w:val="003F1D22"/>
    <w:rsid w:val="00401AE4"/>
    <w:rsid w:val="0040275F"/>
    <w:rsid w:val="00407405"/>
    <w:rsid w:val="0041042D"/>
    <w:rsid w:val="00410B4E"/>
    <w:rsid w:val="004130C4"/>
    <w:rsid w:val="004155A2"/>
    <w:rsid w:val="00422308"/>
    <w:rsid w:val="0042239A"/>
    <w:rsid w:val="00423FE1"/>
    <w:rsid w:val="00425E7B"/>
    <w:rsid w:val="00426B33"/>
    <w:rsid w:val="00427F17"/>
    <w:rsid w:val="00440F61"/>
    <w:rsid w:val="00443D61"/>
    <w:rsid w:val="0044492E"/>
    <w:rsid w:val="0045791E"/>
    <w:rsid w:val="004604CB"/>
    <w:rsid w:val="00463D95"/>
    <w:rsid w:val="00463FDE"/>
    <w:rsid w:val="00470D31"/>
    <w:rsid w:val="004759EA"/>
    <w:rsid w:val="004808B0"/>
    <w:rsid w:val="00481CED"/>
    <w:rsid w:val="00481D2F"/>
    <w:rsid w:val="00486326"/>
    <w:rsid w:val="004922BE"/>
    <w:rsid w:val="004A3C00"/>
    <w:rsid w:val="004C2790"/>
    <w:rsid w:val="004C420D"/>
    <w:rsid w:val="004C70D9"/>
    <w:rsid w:val="004D3474"/>
    <w:rsid w:val="004D46D6"/>
    <w:rsid w:val="004D5537"/>
    <w:rsid w:val="004D71AE"/>
    <w:rsid w:val="004D7A30"/>
    <w:rsid w:val="004F2620"/>
    <w:rsid w:val="004F401B"/>
    <w:rsid w:val="004F5EBB"/>
    <w:rsid w:val="004F6BBE"/>
    <w:rsid w:val="00503BA7"/>
    <w:rsid w:val="005076EA"/>
    <w:rsid w:val="00510EF9"/>
    <w:rsid w:val="00514B66"/>
    <w:rsid w:val="00527FFB"/>
    <w:rsid w:val="00541AF1"/>
    <w:rsid w:val="00550D4A"/>
    <w:rsid w:val="00554CCF"/>
    <w:rsid w:val="00571173"/>
    <w:rsid w:val="005714F3"/>
    <w:rsid w:val="00580A21"/>
    <w:rsid w:val="00584C95"/>
    <w:rsid w:val="005853C4"/>
    <w:rsid w:val="00585EAD"/>
    <w:rsid w:val="00587AC7"/>
    <w:rsid w:val="005955F4"/>
    <w:rsid w:val="00595F97"/>
    <w:rsid w:val="005A0405"/>
    <w:rsid w:val="005A060B"/>
    <w:rsid w:val="005A4267"/>
    <w:rsid w:val="005A7120"/>
    <w:rsid w:val="005B0588"/>
    <w:rsid w:val="005B3223"/>
    <w:rsid w:val="005B4C7A"/>
    <w:rsid w:val="005B60E1"/>
    <w:rsid w:val="005C42F9"/>
    <w:rsid w:val="005C7A24"/>
    <w:rsid w:val="005C7D08"/>
    <w:rsid w:val="005D0FB3"/>
    <w:rsid w:val="005D2265"/>
    <w:rsid w:val="005D3B34"/>
    <w:rsid w:val="005D6B85"/>
    <w:rsid w:val="005F44EF"/>
    <w:rsid w:val="005F6DE2"/>
    <w:rsid w:val="006005D8"/>
    <w:rsid w:val="006042A8"/>
    <w:rsid w:val="00605034"/>
    <w:rsid w:val="00607260"/>
    <w:rsid w:val="00617C81"/>
    <w:rsid w:val="006430DF"/>
    <w:rsid w:val="006453E1"/>
    <w:rsid w:val="006454DF"/>
    <w:rsid w:val="00650333"/>
    <w:rsid w:val="00662244"/>
    <w:rsid w:val="00673126"/>
    <w:rsid w:val="00673B33"/>
    <w:rsid w:val="0069253B"/>
    <w:rsid w:val="00694108"/>
    <w:rsid w:val="006945CA"/>
    <w:rsid w:val="006A2F45"/>
    <w:rsid w:val="006B1C28"/>
    <w:rsid w:val="006C0C10"/>
    <w:rsid w:val="006C6827"/>
    <w:rsid w:val="006D4398"/>
    <w:rsid w:val="006F046D"/>
    <w:rsid w:val="006F48C7"/>
    <w:rsid w:val="006F5355"/>
    <w:rsid w:val="006F74C7"/>
    <w:rsid w:val="0070318D"/>
    <w:rsid w:val="007070D5"/>
    <w:rsid w:val="0071251D"/>
    <w:rsid w:val="00713CAB"/>
    <w:rsid w:val="00714126"/>
    <w:rsid w:val="00714562"/>
    <w:rsid w:val="00721033"/>
    <w:rsid w:val="007251AD"/>
    <w:rsid w:val="007346D7"/>
    <w:rsid w:val="0073694B"/>
    <w:rsid w:val="007378B7"/>
    <w:rsid w:val="00740F3E"/>
    <w:rsid w:val="00745546"/>
    <w:rsid w:val="00761852"/>
    <w:rsid w:val="007659E8"/>
    <w:rsid w:val="00783A1F"/>
    <w:rsid w:val="00784D3C"/>
    <w:rsid w:val="007876D5"/>
    <w:rsid w:val="007923B8"/>
    <w:rsid w:val="007929BC"/>
    <w:rsid w:val="0079371C"/>
    <w:rsid w:val="00795076"/>
    <w:rsid w:val="00795DBB"/>
    <w:rsid w:val="0079688D"/>
    <w:rsid w:val="00796E10"/>
    <w:rsid w:val="007A2F0D"/>
    <w:rsid w:val="007B2C4B"/>
    <w:rsid w:val="007B33A7"/>
    <w:rsid w:val="007B36A9"/>
    <w:rsid w:val="007B5CD7"/>
    <w:rsid w:val="007B7503"/>
    <w:rsid w:val="007C13CF"/>
    <w:rsid w:val="007D1720"/>
    <w:rsid w:val="007D724C"/>
    <w:rsid w:val="007E0A3A"/>
    <w:rsid w:val="007E2745"/>
    <w:rsid w:val="007E5079"/>
    <w:rsid w:val="007E5FB2"/>
    <w:rsid w:val="007F60E2"/>
    <w:rsid w:val="0080394D"/>
    <w:rsid w:val="008043DE"/>
    <w:rsid w:val="0080598A"/>
    <w:rsid w:val="00810372"/>
    <w:rsid w:val="00813535"/>
    <w:rsid w:val="0081449F"/>
    <w:rsid w:val="00815563"/>
    <w:rsid w:val="0081768A"/>
    <w:rsid w:val="00821857"/>
    <w:rsid w:val="0082664B"/>
    <w:rsid w:val="00827A22"/>
    <w:rsid w:val="008407ED"/>
    <w:rsid w:val="00840E4A"/>
    <w:rsid w:val="008421F0"/>
    <w:rsid w:val="00842595"/>
    <w:rsid w:val="00845C1B"/>
    <w:rsid w:val="00855095"/>
    <w:rsid w:val="00863D50"/>
    <w:rsid w:val="00887D32"/>
    <w:rsid w:val="00890270"/>
    <w:rsid w:val="008944B8"/>
    <w:rsid w:val="00896BD8"/>
    <w:rsid w:val="00896E03"/>
    <w:rsid w:val="00897699"/>
    <w:rsid w:val="008A2103"/>
    <w:rsid w:val="008B3322"/>
    <w:rsid w:val="008C39F8"/>
    <w:rsid w:val="008C3D3F"/>
    <w:rsid w:val="008C66CC"/>
    <w:rsid w:val="008E1F73"/>
    <w:rsid w:val="008E72E8"/>
    <w:rsid w:val="008F18DF"/>
    <w:rsid w:val="008F7F46"/>
    <w:rsid w:val="00900290"/>
    <w:rsid w:val="009017D5"/>
    <w:rsid w:val="00901A2B"/>
    <w:rsid w:val="00905CAE"/>
    <w:rsid w:val="009201DD"/>
    <w:rsid w:val="00930A9C"/>
    <w:rsid w:val="009328DF"/>
    <w:rsid w:val="00935113"/>
    <w:rsid w:val="009519E4"/>
    <w:rsid w:val="00953690"/>
    <w:rsid w:val="009553F8"/>
    <w:rsid w:val="00957EA3"/>
    <w:rsid w:val="0096119B"/>
    <w:rsid w:val="00962E17"/>
    <w:rsid w:val="00963BC1"/>
    <w:rsid w:val="00963BFC"/>
    <w:rsid w:val="00967796"/>
    <w:rsid w:val="00973825"/>
    <w:rsid w:val="00975772"/>
    <w:rsid w:val="0097769E"/>
    <w:rsid w:val="009841A3"/>
    <w:rsid w:val="0099265D"/>
    <w:rsid w:val="0099775F"/>
    <w:rsid w:val="00997B07"/>
    <w:rsid w:val="009A1321"/>
    <w:rsid w:val="009A421F"/>
    <w:rsid w:val="009B29BF"/>
    <w:rsid w:val="009B3ADD"/>
    <w:rsid w:val="009B7D53"/>
    <w:rsid w:val="009C2EB3"/>
    <w:rsid w:val="009D2903"/>
    <w:rsid w:val="009D3B33"/>
    <w:rsid w:val="009E26C5"/>
    <w:rsid w:val="009E6F63"/>
    <w:rsid w:val="009F08AE"/>
    <w:rsid w:val="009F0AE3"/>
    <w:rsid w:val="009F3552"/>
    <w:rsid w:val="009F4A06"/>
    <w:rsid w:val="00A000AA"/>
    <w:rsid w:val="00A00F6A"/>
    <w:rsid w:val="00A05AD2"/>
    <w:rsid w:val="00A10E20"/>
    <w:rsid w:val="00A1202B"/>
    <w:rsid w:val="00A2267B"/>
    <w:rsid w:val="00A2674B"/>
    <w:rsid w:val="00A27CCB"/>
    <w:rsid w:val="00A30C5D"/>
    <w:rsid w:val="00A36522"/>
    <w:rsid w:val="00A37C2E"/>
    <w:rsid w:val="00A46541"/>
    <w:rsid w:val="00A47385"/>
    <w:rsid w:val="00A52DDF"/>
    <w:rsid w:val="00A53209"/>
    <w:rsid w:val="00A53FE9"/>
    <w:rsid w:val="00A547D2"/>
    <w:rsid w:val="00A54AB2"/>
    <w:rsid w:val="00A559D2"/>
    <w:rsid w:val="00A56867"/>
    <w:rsid w:val="00A5723C"/>
    <w:rsid w:val="00A57A1C"/>
    <w:rsid w:val="00A60C65"/>
    <w:rsid w:val="00A616BF"/>
    <w:rsid w:val="00A634AE"/>
    <w:rsid w:val="00A67D41"/>
    <w:rsid w:val="00A72017"/>
    <w:rsid w:val="00A72639"/>
    <w:rsid w:val="00A7445C"/>
    <w:rsid w:val="00A753A5"/>
    <w:rsid w:val="00A75BDD"/>
    <w:rsid w:val="00A80A70"/>
    <w:rsid w:val="00A81EE8"/>
    <w:rsid w:val="00A90CF3"/>
    <w:rsid w:val="00A910F9"/>
    <w:rsid w:val="00A93D13"/>
    <w:rsid w:val="00A949C8"/>
    <w:rsid w:val="00AA4882"/>
    <w:rsid w:val="00AA64A5"/>
    <w:rsid w:val="00AB2E67"/>
    <w:rsid w:val="00AB4C56"/>
    <w:rsid w:val="00AC46A5"/>
    <w:rsid w:val="00AC7C56"/>
    <w:rsid w:val="00AE2446"/>
    <w:rsid w:val="00AE5A5D"/>
    <w:rsid w:val="00AE7464"/>
    <w:rsid w:val="00AE7963"/>
    <w:rsid w:val="00AE7EB0"/>
    <w:rsid w:val="00AF6716"/>
    <w:rsid w:val="00B05E1D"/>
    <w:rsid w:val="00B102C1"/>
    <w:rsid w:val="00B121A1"/>
    <w:rsid w:val="00B140FC"/>
    <w:rsid w:val="00B14216"/>
    <w:rsid w:val="00B167AB"/>
    <w:rsid w:val="00B16EFE"/>
    <w:rsid w:val="00B17638"/>
    <w:rsid w:val="00B25FAB"/>
    <w:rsid w:val="00B321CB"/>
    <w:rsid w:val="00B41A1E"/>
    <w:rsid w:val="00B429E2"/>
    <w:rsid w:val="00B44391"/>
    <w:rsid w:val="00B47559"/>
    <w:rsid w:val="00B50738"/>
    <w:rsid w:val="00B50AD2"/>
    <w:rsid w:val="00B51953"/>
    <w:rsid w:val="00B522CA"/>
    <w:rsid w:val="00B5631B"/>
    <w:rsid w:val="00B56E7F"/>
    <w:rsid w:val="00B63B82"/>
    <w:rsid w:val="00B67C34"/>
    <w:rsid w:val="00B7029F"/>
    <w:rsid w:val="00B70EF9"/>
    <w:rsid w:val="00B714BE"/>
    <w:rsid w:val="00B90567"/>
    <w:rsid w:val="00BA4B25"/>
    <w:rsid w:val="00BA6C0B"/>
    <w:rsid w:val="00BB3451"/>
    <w:rsid w:val="00BB3C4B"/>
    <w:rsid w:val="00BC2546"/>
    <w:rsid w:val="00BC4043"/>
    <w:rsid w:val="00BC452D"/>
    <w:rsid w:val="00BC797C"/>
    <w:rsid w:val="00BE0877"/>
    <w:rsid w:val="00BE0F2B"/>
    <w:rsid w:val="00BE6FF8"/>
    <w:rsid w:val="00BF0C41"/>
    <w:rsid w:val="00BF163C"/>
    <w:rsid w:val="00C034E3"/>
    <w:rsid w:val="00C04EC4"/>
    <w:rsid w:val="00C13B50"/>
    <w:rsid w:val="00C3063E"/>
    <w:rsid w:val="00C30758"/>
    <w:rsid w:val="00C3399B"/>
    <w:rsid w:val="00C369C7"/>
    <w:rsid w:val="00C40088"/>
    <w:rsid w:val="00C40D01"/>
    <w:rsid w:val="00C44AAC"/>
    <w:rsid w:val="00C4528B"/>
    <w:rsid w:val="00C45738"/>
    <w:rsid w:val="00C4774C"/>
    <w:rsid w:val="00C54A73"/>
    <w:rsid w:val="00C556A1"/>
    <w:rsid w:val="00C56272"/>
    <w:rsid w:val="00C62800"/>
    <w:rsid w:val="00C67311"/>
    <w:rsid w:val="00C67EF0"/>
    <w:rsid w:val="00C70EA8"/>
    <w:rsid w:val="00C72FB0"/>
    <w:rsid w:val="00C7596D"/>
    <w:rsid w:val="00C87AD4"/>
    <w:rsid w:val="00C87AFD"/>
    <w:rsid w:val="00C90187"/>
    <w:rsid w:val="00C91976"/>
    <w:rsid w:val="00C92A3C"/>
    <w:rsid w:val="00C93816"/>
    <w:rsid w:val="00C96B98"/>
    <w:rsid w:val="00CA1E18"/>
    <w:rsid w:val="00CA63DB"/>
    <w:rsid w:val="00CA6E54"/>
    <w:rsid w:val="00CA782E"/>
    <w:rsid w:val="00CB14AE"/>
    <w:rsid w:val="00CB2A78"/>
    <w:rsid w:val="00CB37A6"/>
    <w:rsid w:val="00CB48CB"/>
    <w:rsid w:val="00CC283E"/>
    <w:rsid w:val="00CC4276"/>
    <w:rsid w:val="00CD1F4C"/>
    <w:rsid w:val="00CD52DC"/>
    <w:rsid w:val="00CD625E"/>
    <w:rsid w:val="00CE163D"/>
    <w:rsid w:val="00CF1A90"/>
    <w:rsid w:val="00CF3854"/>
    <w:rsid w:val="00CF3D14"/>
    <w:rsid w:val="00CF4B71"/>
    <w:rsid w:val="00CF4D90"/>
    <w:rsid w:val="00CF69DD"/>
    <w:rsid w:val="00CF6DF2"/>
    <w:rsid w:val="00D10BEE"/>
    <w:rsid w:val="00D15DFF"/>
    <w:rsid w:val="00D170E5"/>
    <w:rsid w:val="00D17842"/>
    <w:rsid w:val="00D22DBD"/>
    <w:rsid w:val="00D3181F"/>
    <w:rsid w:val="00D44EC2"/>
    <w:rsid w:val="00D50242"/>
    <w:rsid w:val="00D51F1D"/>
    <w:rsid w:val="00D52F7E"/>
    <w:rsid w:val="00D64FAB"/>
    <w:rsid w:val="00D7236F"/>
    <w:rsid w:val="00D736AB"/>
    <w:rsid w:val="00D8116C"/>
    <w:rsid w:val="00D96683"/>
    <w:rsid w:val="00D96CFA"/>
    <w:rsid w:val="00DA004F"/>
    <w:rsid w:val="00DA3DD2"/>
    <w:rsid w:val="00DA4D94"/>
    <w:rsid w:val="00DA6972"/>
    <w:rsid w:val="00DB465B"/>
    <w:rsid w:val="00DB6173"/>
    <w:rsid w:val="00DC0250"/>
    <w:rsid w:val="00DC7384"/>
    <w:rsid w:val="00DD1BB2"/>
    <w:rsid w:val="00DD751A"/>
    <w:rsid w:val="00DF00D0"/>
    <w:rsid w:val="00DF25AA"/>
    <w:rsid w:val="00E02EE5"/>
    <w:rsid w:val="00E04FCA"/>
    <w:rsid w:val="00E21A25"/>
    <w:rsid w:val="00E30053"/>
    <w:rsid w:val="00E360B0"/>
    <w:rsid w:val="00E40DC7"/>
    <w:rsid w:val="00E426B2"/>
    <w:rsid w:val="00E42B8C"/>
    <w:rsid w:val="00E44643"/>
    <w:rsid w:val="00E45276"/>
    <w:rsid w:val="00E51BFC"/>
    <w:rsid w:val="00E533CC"/>
    <w:rsid w:val="00E5448E"/>
    <w:rsid w:val="00E71001"/>
    <w:rsid w:val="00E71065"/>
    <w:rsid w:val="00E76DCD"/>
    <w:rsid w:val="00E80CCE"/>
    <w:rsid w:val="00E833AB"/>
    <w:rsid w:val="00E8350B"/>
    <w:rsid w:val="00E908B8"/>
    <w:rsid w:val="00E93E6D"/>
    <w:rsid w:val="00E96AC9"/>
    <w:rsid w:val="00EA1EC5"/>
    <w:rsid w:val="00EA27AC"/>
    <w:rsid w:val="00EA45AB"/>
    <w:rsid w:val="00EA6493"/>
    <w:rsid w:val="00EA7ADC"/>
    <w:rsid w:val="00EB02DD"/>
    <w:rsid w:val="00EB40BD"/>
    <w:rsid w:val="00EC5E9E"/>
    <w:rsid w:val="00EC608D"/>
    <w:rsid w:val="00EC645D"/>
    <w:rsid w:val="00ED1D31"/>
    <w:rsid w:val="00ED2DEE"/>
    <w:rsid w:val="00ED34B1"/>
    <w:rsid w:val="00EE0EE9"/>
    <w:rsid w:val="00EE22B0"/>
    <w:rsid w:val="00EE5B15"/>
    <w:rsid w:val="00EE7E2F"/>
    <w:rsid w:val="00EF0A6E"/>
    <w:rsid w:val="00EF5D43"/>
    <w:rsid w:val="00F01ECA"/>
    <w:rsid w:val="00F06924"/>
    <w:rsid w:val="00F152E2"/>
    <w:rsid w:val="00F15F73"/>
    <w:rsid w:val="00F17700"/>
    <w:rsid w:val="00F21926"/>
    <w:rsid w:val="00F24E43"/>
    <w:rsid w:val="00F31B3A"/>
    <w:rsid w:val="00F32258"/>
    <w:rsid w:val="00F36412"/>
    <w:rsid w:val="00F4226E"/>
    <w:rsid w:val="00F461AF"/>
    <w:rsid w:val="00F50487"/>
    <w:rsid w:val="00F51C46"/>
    <w:rsid w:val="00F60522"/>
    <w:rsid w:val="00F8201C"/>
    <w:rsid w:val="00F84A30"/>
    <w:rsid w:val="00F84F58"/>
    <w:rsid w:val="00F9327B"/>
    <w:rsid w:val="00F96E19"/>
    <w:rsid w:val="00FA20E2"/>
    <w:rsid w:val="00FC03CB"/>
    <w:rsid w:val="00FC78A0"/>
    <w:rsid w:val="00FD019C"/>
    <w:rsid w:val="00FD14EE"/>
    <w:rsid w:val="00FD1954"/>
    <w:rsid w:val="00FD665C"/>
    <w:rsid w:val="00FE5895"/>
    <w:rsid w:val="00FE67C8"/>
    <w:rsid w:val="00FE6E0D"/>
    <w:rsid w:val="00FE71AB"/>
    <w:rsid w:val="00FF3058"/>
    <w:rsid w:val="00FF5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2F72"/>
  <w15:chartTrackingRefBased/>
  <w15:docId w15:val="{DB4C3E1B-41EC-49E5-8092-32DC45F8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99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99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99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99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99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9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99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996"/>
    <w:pPr>
      <w:spacing w:before="160"/>
      <w:jc w:val="center"/>
    </w:pPr>
    <w:rPr>
      <w:i/>
      <w:iCs/>
      <w:color w:val="404040" w:themeColor="text1" w:themeTint="BF"/>
    </w:rPr>
  </w:style>
  <w:style w:type="character" w:customStyle="1" w:styleId="QuoteChar">
    <w:name w:val="Quote Char"/>
    <w:basedOn w:val="DefaultParagraphFont"/>
    <w:link w:val="Quote"/>
    <w:uiPriority w:val="29"/>
    <w:rsid w:val="001B5996"/>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CV text"/>
    <w:basedOn w:val="Normal"/>
    <w:link w:val="ListParagraphChar"/>
    <w:uiPriority w:val="34"/>
    <w:qFormat/>
    <w:rsid w:val="001B5996"/>
    <w:pPr>
      <w:ind w:left="720"/>
      <w:contextualSpacing/>
    </w:pPr>
  </w:style>
  <w:style w:type="character" w:styleId="IntenseEmphasis">
    <w:name w:val="Intense Emphasis"/>
    <w:basedOn w:val="DefaultParagraphFont"/>
    <w:uiPriority w:val="21"/>
    <w:qFormat/>
    <w:rsid w:val="001B5996"/>
    <w:rPr>
      <w:i/>
      <w:iCs/>
      <w:color w:val="0F4761" w:themeColor="accent1" w:themeShade="BF"/>
    </w:rPr>
  </w:style>
  <w:style w:type="paragraph" w:styleId="IntenseQuote">
    <w:name w:val="Intense Quote"/>
    <w:basedOn w:val="Normal"/>
    <w:next w:val="Normal"/>
    <w:link w:val="IntenseQuoteChar"/>
    <w:uiPriority w:val="30"/>
    <w:qFormat/>
    <w:rsid w:val="001B5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996"/>
    <w:rPr>
      <w:i/>
      <w:iCs/>
      <w:color w:val="0F4761" w:themeColor="accent1" w:themeShade="BF"/>
    </w:rPr>
  </w:style>
  <w:style w:type="character" w:styleId="IntenseReference">
    <w:name w:val="Intense Reference"/>
    <w:basedOn w:val="DefaultParagraphFont"/>
    <w:uiPriority w:val="32"/>
    <w:qFormat/>
    <w:rsid w:val="001B5996"/>
    <w:rPr>
      <w:b/>
      <w:bCs/>
      <w:smallCaps/>
      <w:color w:val="0F4761" w:themeColor="accent1" w:themeShade="BF"/>
      <w:spacing w:val="5"/>
    </w:rPr>
  </w:style>
  <w:style w:type="paragraph" w:customStyle="1" w:styleId="ParaNumbering">
    <w:name w:val="Para Numbering"/>
    <w:basedOn w:val="Normal"/>
    <w:rsid w:val="001B5996"/>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B5996"/>
    <w:pPr>
      <w:tabs>
        <w:tab w:val="center" w:pos="4513"/>
        <w:tab w:val="right" w:pos="9026"/>
      </w:tabs>
    </w:pPr>
  </w:style>
  <w:style w:type="character" w:customStyle="1" w:styleId="HeaderChar">
    <w:name w:val="Header Char"/>
    <w:basedOn w:val="DefaultParagraphFont"/>
    <w:link w:val="Header"/>
    <w:uiPriority w:val="99"/>
    <w:rsid w:val="001B5996"/>
    <w:rPr>
      <w:kern w:val="0"/>
      <w:sz w:val="22"/>
      <w:szCs w:val="22"/>
      <w14:ligatures w14:val="none"/>
    </w:rPr>
  </w:style>
  <w:style w:type="paragraph" w:customStyle="1" w:styleId="paranumbering0">
    <w:name w:val="paranumbering"/>
    <w:basedOn w:val="Normal"/>
    <w:uiPriority w:val="99"/>
    <w:rsid w:val="001B5996"/>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1B5996"/>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1B5996"/>
    <w:rPr>
      <w:kern w:val="0"/>
      <w:sz w:val="22"/>
      <w:szCs w:val="22"/>
      <w14:ligatures w14:val="none"/>
    </w:rPr>
  </w:style>
  <w:style w:type="paragraph" w:styleId="NormalWeb">
    <w:name w:val="Normal (Web)"/>
    <w:basedOn w:val="Normal"/>
    <w:uiPriority w:val="99"/>
    <w:unhideWhenUsed/>
    <w:rsid w:val="001B5996"/>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0318D"/>
    <w:rPr>
      <w:sz w:val="16"/>
      <w:szCs w:val="16"/>
    </w:rPr>
  </w:style>
  <w:style w:type="paragraph" w:styleId="CommentText">
    <w:name w:val="annotation text"/>
    <w:basedOn w:val="Normal"/>
    <w:link w:val="CommentTextChar"/>
    <w:uiPriority w:val="99"/>
    <w:unhideWhenUsed/>
    <w:rsid w:val="0070318D"/>
    <w:pPr>
      <w:spacing w:after="160"/>
    </w:pPr>
    <w:rPr>
      <w:sz w:val="20"/>
      <w:szCs w:val="20"/>
    </w:rPr>
  </w:style>
  <w:style w:type="character" w:customStyle="1" w:styleId="CommentTextChar">
    <w:name w:val="Comment Text Char"/>
    <w:basedOn w:val="DefaultParagraphFont"/>
    <w:link w:val="CommentText"/>
    <w:uiPriority w:val="99"/>
    <w:rsid w:val="0070318D"/>
    <w:rPr>
      <w:kern w:val="0"/>
      <w:sz w:val="20"/>
      <w:szCs w:val="20"/>
      <w14:ligatures w14:val="none"/>
    </w:rPr>
  </w:style>
  <w:style w:type="paragraph" w:styleId="Footer">
    <w:name w:val="footer"/>
    <w:basedOn w:val="Normal"/>
    <w:link w:val="FooterChar"/>
    <w:uiPriority w:val="99"/>
    <w:unhideWhenUsed/>
    <w:rsid w:val="00C87AFD"/>
    <w:pPr>
      <w:tabs>
        <w:tab w:val="center" w:pos="4513"/>
        <w:tab w:val="right" w:pos="9026"/>
      </w:tabs>
    </w:pPr>
  </w:style>
  <w:style w:type="character" w:customStyle="1" w:styleId="FooterChar">
    <w:name w:val="Footer Char"/>
    <w:basedOn w:val="DefaultParagraphFont"/>
    <w:link w:val="Footer"/>
    <w:uiPriority w:val="99"/>
    <w:rsid w:val="00C87AFD"/>
    <w:rPr>
      <w:kern w:val="0"/>
      <w:sz w:val="22"/>
      <w:szCs w:val="22"/>
      <w14:ligatures w14:val="none"/>
    </w:rPr>
  </w:style>
  <w:style w:type="character" w:styleId="Hyperlink">
    <w:name w:val="Hyperlink"/>
    <w:basedOn w:val="DefaultParagraphFont"/>
    <w:uiPriority w:val="99"/>
    <w:rsid w:val="00A2267B"/>
    <w:rPr>
      <w:rFonts w:asciiTheme="minorHAnsi" w:hAnsiTheme="minorHAnsi" w:cs="MuseoSans-500"/>
      <w:color w:val="auto"/>
      <w:u w:val="single" w:color="0070C0"/>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CV text Char"/>
    <w:basedOn w:val="DefaultParagraphFont"/>
    <w:link w:val="ListParagraph"/>
    <w:uiPriority w:val="34"/>
    <w:qFormat/>
    <w:locked/>
    <w:rsid w:val="00E76DCD"/>
    <w:rPr>
      <w:kern w:val="0"/>
      <w:sz w:val="22"/>
      <w:szCs w:val="22"/>
      <w14:ligatures w14:val="none"/>
    </w:rPr>
  </w:style>
  <w:style w:type="paragraph" w:styleId="Revision">
    <w:name w:val="Revision"/>
    <w:hidden/>
    <w:uiPriority w:val="99"/>
    <w:semiHidden/>
    <w:rsid w:val="003524C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AE79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029F"/>
    <w:pPr>
      <w:spacing w:after="0"/>
    </w:pPr>
    <w:rPr>
      <w:b/>
      <w:bCs/>
    </w:rPr>
  </w:style>
  <w:style w:type="character" w:customStyle="1" w:styleId="CommentSubjectChar">
    <w:name w:val="Comment Subject Char"/>
    <w:basedOn w:val="CommentTextChar"/>
    <w:link w:val="CommentSubject"/>
    <w:uiPriority w:val="99"/>
    <w:semiHidden/>
    <w:rsid w:val="00B7029F"/>
    <w:rPr>
      <w:b/>
      <w:bCs/>
      <w:kern w:val="0"/>
      <w:sz w:val="20"/>
      <w:szCs w:val="20"/>
      <w14:ligatures w14:val="none"/>
    </w:rPr>
  </w:style>
  <w:style w:type="paragraph" w:styleId="FootnoteText">
    <w:name w:val="footnote text"/>
    <w:basedOn w:val="Normal"/>
    <w:link w:val="FootnoteTextChar"/>
    <w:uiPriority w:val="99"/>
    <w:semiHidden/>
    <w:unhideWhenUsed/>
    <w:rsid w:val="002E24AB"/>
    <w:rPr>
      <w:sz w:val="20"/>
      <w:szCs w:val="20"/>
    </w:rPr>
  </w:style>
  <w:style w:type="character" w:customStyle="1" w:styleId="FootnoteTextChar">
    <w:name w:val="Footnote Text Char"/>
    <w:basedOn w:val="DefaultParagraphFont"/>
    <w:link w:val="FootnoteText"/>
    <w:uiPriority w:val="99"/>
    <w:semiHidden/>
    <w:rsid w:val="002E24AB"/>
    <w:rPr>
      <w:kern w:val="0"/>
      <w:sz w:val="20"/>
      <w:szCs w:val="20"/>
      <w14:ligatures w14:val="none"/>
    </w:rPr>
  </w:style>
  <w:style w:type="character" w:styleId="FootnoteReference">
    <w:name w:val="footnote reference"/>
    <w:basedOn w:val="DefaultParagraphFont"/>
    <w:uiPriority w:val="99"/>
    <w:semiHidden/>
    <w:unhideWhenUsed/>
    <w:rsid w:val="002E24AB"/>
    <w:rPr>
      <w:vertAlign w:val="superscript"/>
    </w:rPr>
  </w:style>
  <w:style w:type="character" w:styleId="FollowedHyperlink">
    <w:name w:val="FollowedHyperlink"/>
    <w:basedOn w:val="DefaultParagraphFont"/>
    <w:uiPriority w:val="99"/>
    <w:semiHidden/>
    <w:unhideWhenUsed/>
    <w:rsid w:val="00083D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9887">
      <w:bodyDiv w:val="1"/>
      <w:marLeft w:val="0"/>
      <w:marRight w:val="0"/>
      <w:marTop w:val="0"/>
      <w:marBottom w:val="0"/>
      <w:divBdr>
        <w:top w:val="none" w:sz="0" w:space="0" w:color="auto"/>
        <w:left w:val="none" w:sz="0" w:space="0" w:color="auto"/>
        <w:bottom w:val="none" w:sz="0" w:space="0" w:color="auto"/>
        <w:right w:val="none" w:sz="0" w:space="0" w:color="auto"/>
      </w:divBdr>
    </w:div>
    <w:div w:id="582226879">
      <w:bodyDiv w:val="1"/>
      <w:marLeft w:val="0"/>
      <w:marRight w:val="0"/>
      <w:marTop w:val="0"/>
      <w:marBottom w:val="0"/>
      <w:divBdr>
        <w:top w:val="none" w:sz="0" w:space="0" w:color="auto"/>
        <w:left w:val="none" w:sz="0" w:space="0" w:color="auto"/>
        <w:bottom w:val="none" w:sz="0" w:space="0" w:color="auto"/>
        <w:right w:val="none" w:sz="0" w:space="0" w:color="auto"/>
      </w:divBdr>
    </w:div>
    <w:div w:id="904026144">
      <w:bodyDiv w:val="1"/>
      <w:marLeft w:val="0"/>
      <w:marRight w:val="0"/>
      <w:marTop w:val="0"/>
      <w:marBottom w:val="0"/>
      <w:divBdr>
        <w:top w:val="none" w:sz="0" w:space="0" w:color="auto"/>
        <w:left w:val="none" w:sz="0" w:space="0" w:color="auto"/>
        <w:bottom w:val="none" w:sz="0" w:space="0" w:color="auto"/>
        <w:right w:val="none" w:sz="0" w:space="0" w:color="auto"/>
      </w:divBdr>
    </w:div>
    <w:div w:id="1293973661">
      <w:bodyDiv w:val="1"/>
      <w:marLeft w:val="0"/>
      <w:marRight w:val="0"/>
      <w:marTop w:val="0"/>
      <w:marBottom w:val="0"/>
      <w:divBdr>
        <w:top w:val="none" w:sz="0" w:space="0" w:color="auto"/>
        <w:left w:val="none" w:sz="0" w:space="0" w:color="auto"/>
        <w:bottom w:val="none" w:sz="0" w:space="0" w:color="auto"/>
        <w:right w:val="none" w:sz="0" w:space="0" w:color="auto"/>
      </w:divBdr>
    </w:div>
    <w:div w:id="1481729452">
      <w:bodyDiv w:val="1"/>
      <w:marLeft w:val="0"/>
      <w:marRight w:val="0"/>
      <w:marTop w:val="0"/>
      <w:marBottom w:val="0"/>
      <w:divBdr>
        <w:top w:val="none" w:sz="0" w:space="0" w:color="auto"/>
        <w:left w:val="none" w:sz="0" w:space="0" w:color="auto"/>
        <w:bottom w:val="none" w:sz="0" w:space="0" w:color="auto"/>
        <w:right w:val="none" w:sz="0" w:space="0" w:color="auto"/>
      </w:divBdr>
    </w:div>
    <w:div w:id="19907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FIN34055-1565050583-66925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https://financegovau.sharepoint.com/sites/M365_DoF_50034055/_layouts/15/DocIdRedir.aspx?ID=FIN34055-1565050583-66925</Url>
      <Description>FIN34055-1565050583-66925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EEC7-5332-43AA-8B60-257A2DAB7563}">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8abf5d54-4bdc-4565-aaac-ea38afe0c75a"/>
  </ds:schemaRefs>
</ds:datastoreItem>
</file>

<file path=customXml/itemProps2.xml><?xml version="1.0" encoding="utf-8"?>
<ds:datastoreItem xmlns:ds="http://schemas.openxmlformats.org/officeDocument/2006/customXml" ds:itemID="{E9F49094-E42B-45DE-A106-2092A0E1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00D5B-5AC5-4B38-A18B-7A982DBEFDA4}">
  <ds:schemaRefs>
    <ds:schemaRef ds:uri="Microsoft.SharePoint.Taxonomy.ContentTypeSync"/>
  </ds:schemaRefs>
</ds:datastoreItem>
</file>

<file path=customXml/itemProps4.xml><?xml version="1.0" encoding="utf-8"?>
<ds:datastoreItem xmlns:ds="http://schemas.openxmlformats.org/officeDocument/2006/customXml" ds:itemID="{CF0E40FF-C7D0-44E7-9C67-8C7FD65BCB32}">
  <ds:schemaRefs>
    <ds:schemaRef ds:uri="http://schemas.microsoft.com/sharepoint/events"/>
  </ds:schemaRefs>
</ds:datastoreItem>
</file>

<file path=customXml/itemProps5.xml><?xml version="1.0" encoding="utf-8"?>
<ds:datastoreItem xmlns:ds="http://schemas.openxmlformats.org/officeDocument/2006/customXml" ds:itemID="{C2CE793B-D520-41A3-B7FC-CA7CC1813623}">
  <ds:schemaRefs>
    <ds:schemaRef ds:uri="http://schemas.microsoft.com/sharepoint/v3/contenttype/forms"/>
  </ds:schemaRefs>
</ds:datastoreItem>
</file>

<file path=customXml/itemProps6.xml><?xml version="1.0" encoding="utf-8"?>
<ds:datastoreItem xmlns:ds="http://schemas.openxmlformats.org/officeDocument/2006/customXml" ds:itemID="{61DEB781-6660-4AFF-BF91-0583BEFC9E58}">
  <ds:schemaRefs>
    <ds:schemaRef ds:uri="http://schemas.openxmlformats.org/officeDocument/2006/bibliography"/>
  </ds:schemaRefs>
</ds:datastoreItem>
</file>

<file path=docMetadata/LabelInfo.xml><?xml version="1.0" encoding="utf-8"?>
<clbl:labelList xmlns:clbl="http://schemas.microsoft.com/office/2020/mipLabelMetadata">
  <clbl:label id="{713a839c-7a18-4b71-a0d5-719411142107}"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248</TotalTime>
  <Pages>18</Pages>
  <Words>7219</Words>
  <Characters>41961</Characters>
  <Application>Microsoft Office Word</Application>
  <DocSecurity>0</DocSecurity>
  <Lines>866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49129</CharactersWithSpaces>
  <SharedDoc>false</SharedDoc>
  <HLinks>
    <vt:vector size="6" baseType="variant">
      <vt:variant>
        <vt:i4>7864360</vt:i4>
      </vt:variant>
      <vt:variant>
        <vt:i4>0</vt:i4>
      </vt:variant>
      <vt:variant>
        <vt:i4>0</vt:i4>
      </vt:variant>
      <vt:variant>
        <vt:i4>5</vt:i4>
      </vt:variant>
      <vt:variant>
        <vt:lpwstr>https://www.grants.gov.au/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93</cp:revision>
  <dcterms:created xsi:type="dcterms:W3CDTF">2025-07-16T00:49:00Z</dcterms:created>
  <dcterms:modified xsi:type="dcterms:W3CDTF">2025-08-21T07:00:00Z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2025-06-24T02:50:49Z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v=2022.1;a=SHA256;h=992CF763889DD069037F492F01135D5077F213A018F929E9E4E4CAAC12923DE3</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2025-06-24T02:50:49Z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f2c1bc5f074049a7a1eda2de2a2aa0c4</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43D5C0E285F642908CCA509E90F7728E</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740E13A9D2DEBE4CDCCF855677A8E748</vt:lpwstr>
  </property>
  <property fmtid="{D5CDD505-2E9C-101B-9397-08002B2CF9AE}" pid="32" name="PM_Hash_Salt">
    <vt:lpwstr>5E86A89BBF73F5F463884F8607E39160</vt:lpwstr>
  </property>
  <property fmtid="{D5CDD505-2E9C-101B-9397-08002B2CF9AE}" pid="33" name="PM_Hash_SHA1">
    <vt:lpwstr>ECEAA07F933B2A1CA12CFF45B1387A16FCC93DEB</vt:lpwstr>
  </property>
  <property fmtid="{D5CDD505-2E9C-101B-9397-08002B2CF9AE}" pid="34" name="TaxKeyword">
    <vt:lpwstr>35;#[SEC=UNOFFICIAL]|c5095c15-4234-4e92-adf8-afe43cfbe4c5</vt:lpwstr>
  </property>
  <property fmtid="{D5CDD505-2E9C-101B-9397-08002B2CF9AE}" pid="35" name="Organisation_x0020_Unit">
    <vt:lpwstr>1;#Financial Framework Supplementary Powers|379d9d29-c01c-4de9-a4ea-4a1c8eabf1a8</vt:lpwstr>
  </property>
  <property fmtid="{D5CDD505-2E9C-101B-9397-08002B2CF9AE}" pid="36" name="MediaServiceImageTags">
    <vt:lpwstr/>
  </property>
  <property fmtid="{D5CDD505-2E9C-101B-9397-08002B2CF9AE}" pid="37" name="About_x0020_Entity">
    <vt:lpwstr>2;#Department of Finance|fd660e8f-8f31-49bd-92a3-d31d4da31afe</vt:lpwstr>
  </property>
  <property fmtid="{D5CDD505-2E9C-101B-9397-08002B2CF9AE}" pid="38" name="ContentTypeId">
    <vt:lpwstr>0x010100B7B479F47583304BA8B631462CC772D70002F43F407794FC478C48E13B67456D59</vt:lpwstr>
  </property>
  <property fmtid="{D5CDD505-2E9C-101B-9397-08002B2CF9AE}" pid="39" name="Organisation Unit">
    <vt:lpwstr>1;#Financial Framework Supplementary Powers|379d9d29-c01c-4de9-a4ea-4a1c8eabf1a8</vt:lpwstr>
  </property>
  <property fmtid="{D5CDD505-2E9C-101B-9397-08002B2CF9AE}" pid="40" name="Function_x0020_and_x0020_Activity">
    <vt:lpwstr/>
  </property>
  <property fmtid="{D5CDD505-2E9C-101B-9397-08002B2CF9AE}" pid="41" name="About Entity">
    <vt:lpwstr>2;#Department of Finance|fd660e8f-8f31-49bd-92a3-d31d4da31afe</vt:lpwstr>
  </property>
  <property fmtid="{D5CDD505-2E9C-101B-9397-08002B2CF9AE}" pid="42" name="Initiating Entity">
    <vt:lpwstr>2;#Department of Finance|fd660e8f-8f31-49bd-92a3-d31d4da31afe</vt:lpwstr>
  </property>
  <property fmtid="{D5CDD505-2E9C-101B-9397-08002B2CF9AE}" pid="43" name="Function and Activity">
    <vt:lpwstr/>
  </property>
  <property fmtid="{D5CDD505-2E9C-101B-9397-08002B2CF9AE}" pid="44" name="Initiating_x0020_Entity">
    <vt:lpwstr>2;#Department of Finance|fd660e8f-8f31-49bd-92a3-d31d4da31afe</vt:lpwstr>
  </property>
  <property fmtid="{D5CDD505-2E9C-101B-9397-08002B2CF9AE}" pid="45" name="PM_SecurityClassification_Prev">
    <vt:lpwstr>UNOFFICIAL</vt:lpwstr>
  </property>
  <property fmtid="{D5CDD505-2E9C-101B-9397-08002B2CF9AE}" pid="46" name="PM_Qualifier_Prev">
    <vt:lpwstr/>
  </property>
  <property fmtid="{D5CDD505-2E9C-101B-9397-08002B2CF9AE}" pid="47" name="ClassificationContentMarkingHeaderShapeIds">
    <vt:lpwstr>65e6dd4d,1edc3308,4bfef716,71a0a108,2143cc57,7da12567,28483834,668ef897,1e99565e</vt:lpwstr>
  </property>
  <property fmtid="{D5CDD505-2E9C-101B-9397-08002B2CF9AE}" pid="48" name="ClassificationContentMarkingHeaderFontProps">
    <vt:lpwstr>#ff0000,12,ARIAL</vt:lpwstr>
  </property>
  <property fmtid="{D5CDD505-2E9C-101B-9397-08002B2CF9AE}" pid="49" name="ClassificationContentMarkingHeaderText">
    <vt:lpwstr>OFFICIAL: Sensitive//Legislative-Secrecy</vt:lpwstr>
  </property>
  <property fmtid="{D5CDD505-2E9C-101B-9397-08002B2CF9AE}" pid="50" name="ClassificationContentMarkingFooterShapeIds">
    <vt:lpwstr>71ea6833,4adc8818,61292d36,143384e1,74ef9922,e4afd7a,2130c16b,49c8371e,3d1be6a</vt:lpwstr>
  </property>
  <property fmtid="{D5CDD505-2E9C-101B-9397-08002B2CF9AE}" pid="51" name="ClassificationContentMarkingFooterFontProps">
    <vt:lpwstr>#ff0000,12,ARIAL</vt:lpwstr>
  </property>
  <property fmtid="{D5CDD505-2E9C-101B-9397-08002B2CF9AE}" pid="52" name="ClassificationContentMarkingFooterText">
    <vt:lpwstr>OFFICIAL: Sensitive//Legislative-Secrecy</vt:lpwstr>
  </property>
  <property fmtid="{D5CDD505-2E9C-101B-9397-08002B2CF9AE}" pid="53" name="_dlc_DocIdItemGuid">
    <vt:lpwstr>10a52764-2400-4d99-9ea5-988685676262</vt:lpwstr>
  </property>
</Properties>
</file>