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D31E" w14:textId="77777777" w:rsidR="007725AB" w:rsidRPr="00B72765" w:rsidRDefault="007725AB" w:rsidP="00850437">
      <w:pPr>
        <w:spacing w:after="0" w:line="240" w:lineRule="auto"/>
        <w:jc w:val="center"/>
        <w:rPr>
          <w:rFonts w:cs="Times New Roman"/>
          <w:b/>
          <w:szCs w:val="24"/>
          <w:u w:val="single"/>
        </w:rPr>
      </w:pPr>
      <w:r w:rsidRPr="00B72765">
        <w:rPr>
          <w:rFonts w:cs="Times New Roman"/>
          <w:b/>
          <w:szCs w:val="24"/>
          <w:u w:val="single"/>
        </w:rPr>
        <w:t>EXPLANATORY STATEMENT</w:t>
      </w:r>
    </w:p>
    <w:p w14:paraId="049763CA" w14:textId="77777777" w:rsidR="00850437" w:rsidRPr="00B72765" w:rsidRDefault="00850437" w:rsidP="00850437">
      <w:pPr>
        <w:spacing w:after="0" w:line="240" w:lineRule="auto"/>
        <w:jc w:val="center"/>
        <w:rPr>
          <w:rFonts w:cs="Times New Roman"/>
          <w:szCs w:val="24"/>
        </w:rPr>
      </w:pPr>
    </w:p>
    <w:p w14:paraId="5F2123A1" w14:textId="080A0CBD" w:rsidR="007725AB" w:rsidRPr="00B72765" w:rsidRDefault="007725AB" w:rsidP="00850437">
      <w:pPr>
        <w:spacing w:after="0" w:line="240" w:lineRule="auto"/>
        <w:jc w:val="center"/>
        <w:rPr>
          <w:rFonts w:cs="Times New Roman"/>
          <w:szCs w:val="24"/>
        </w:rPr>
      </w:pPr>
      <w:r w:rsidRPr="00B72765">
        <w:rPr>
          <w:rFonts w:cs="Times New Roman"/>
          <w:szCs w:val="24"/>
        </w:rPr>
        <w:t>Issued by</w:t>
      </w:r>
      <w:r w:rsidR="00811E73" w:rsidRPr="00B72765">
        <w:rPr>
          <w:rFonts w:cs="Times New Roman"/>
          <w:szCs w:val="24"/>
        </w:rPr>
        <w:t xml:space="preserve"> the Assistant Minister for Citizenship, Customs and Multicultural Affairs</w:t>
      </w:r>
    </w:p>
    <w:p w14:paraId="154E8AF4" w14:textId="77777777" w:rsidR="00850437" w:rsidRPr="00B72765" w:rsidRDefault="00850437" w:rsidP="00850437">
      <w:pPr>
        <w:spacing w:after="0" w:line="240" w:lineRule="auto"/>
        <w:jc w:val="center"/>
        <w:rPr>
          <w:rFonts w:cs="Times New Roman"/>
          <w:iCs/>
          <w:szCs w:val="24"/>
        </w:rPr>
      </w:pPr>
    </w:p>
    <w:p w14:paraId="1560C077" w14:textId="3EDBE78B" w:rsidR="007725AB" w:rsidRPr="00B72765" w:rsidRDefault="007725AB" w:rsidP="00850437">
      <w:pPr>
        <w:spacing w:after="0" w:line="240" w:lineRule="auto"/>
        <w:jc w:val="center"/>
        <w:rPr>
          <w:rFonts w:cs="Times New Roman"/>
          <w:iCs/>
          <w:szCs w:val="24"/>
        </w:rPr>
      </w:pPr>
      <w:r w:rsidRPr="00B72765">
        <w:rPr>
          <w:rFonts w:cs="Times New Roman"/>
          <w:i/>
          <w:szCs w:val="24"/>
        </w:rPr>
        <w:t>Customs Act 1901</w:t>
      </w:r>
    </w:p>
    <w:p w14:paraId="781A0463" w14:textId="77777777" w:rsidR="00850437" w:rsidRPr="00B72765" w:rsidRDefault="00850437" w:rsidP="00850437">
      <w:pPr>
        <w:spacing w:after="0" w:line="240" w:lineRule="auto"/>
        <w:jc w:val="center"/>
        <w:rPr>
          <w:rFonts w:cs="Times New Roman"/>
          <w:iCs/>
          <w:szCs w:val="24"/>
        </w:rPr>
      </w:pPr>
    </w:p>
    <w:p w14:paraId="3BC45B10" w14:textId="4C8FCDAD" w:rsidR="007725AB" w:rsidRPr="00B72765" w:rsidRDefault="007725AB" w:rsidP="00850437">
      <w:pPr>
        <w:spacing w:after="0" w:line="240" w:lineRule="auto"/>
        <w:jc w:val="center"/>
        <w:rPr>
          <w:rFonts w:cs="Times New Roman"/>
          <w:i/>
          <w:szCs w:val="24"/>
        </w:rPr>
      </w:pPr>
      <w:r w:rsidRPr="00B72765">
        <w:rPr>
          <w:rFonts w:cs="Times New Roman"/>
          <w:i/>
          <w:szCs w:val="24"/>
        </w:rPr>
        <w:t xml:space="preserve">Customs </w:t>
      </w:r>
      <w:r w:rsidR="00D018A5" w:rsidRPr="00B72765">
        <w:rPr>
          <w:rFonts w:cs="Times New Roman"/>
          <w:i/>
          <w:szCs w:val="24"/>
        </w:rPr>
        <w:t xml:space="preserve">(International Obligations) </w:t>
      </w:r>
      <w:r w:rsidR="00803FE8" w:rsidRPr="00B72765">
        <w:rPr>
          <w:rFonts w:cs="Times New Roman"/>
          <w:i/>
          <w:szCs w:val="24"/>
        </w:rPr>
        <w:t>Amendment (</w:t>
      </w:r>
      <w:r w:rsidR="00663A2C" w:rsidRPr="00B72765">
        <w:rPr>
          <w:rFonts w:cs="Times New Roman"/>
          <w:i/>
          <w:szCs w:val="24"/>
        </w:rPr>
        <w:t xml:space="preserve">Australia-United Arab Emirates </w:t>
      </w:r>
      <w:r w:rsidR="00803FE8" w:rsidRPr="00B72765">
        <w:rPr>
          <w:rFonts w:cs="Times New Roman"/>
          <w:i/>
          <w:szCs w:val="24"/>
        </w:rPr>
        <w:t>Comprehensive Economic Partnership</w:t>
      </w:r>
      <w:r w:rsidR="00663A2C" w:rsidRPr="00B72765">
        <w:rPr>
          <w:rFonts w:cs="Times New Roman"/>
          <w:i/>
          <w:szCs w:val="24"/>
        </w:rPr>
        <w:t xml:space="preserve"> Agreement</w:t>
      </w:r>
      <w:r w:rsidR="00803FE8" w:rsidRPr="00B72765">
        <w:rPr>
          <w:rFonts w:cs="Times New Roman"/>
          <w:i/>
          <w:szCs w:val="24"/>
        </w:rPr>
        <w:t xml:space="preserve"> </w:t>
      </w:r>
      <w:r w:rsidR="00A40C35" w:rsidRPr="00B72765">
        <w:rPr>
          <w:rFonts w:cs="Times New Roman"/>
          <w:i/>
          <w:szCs w:val="24"/>
        </w:rPr>
        <w:t>Implementation</w:t>
      </w:r>
      <w:r w:rsidR="00803FE8" w:rsidRPr="00B72765">
        <w:rPr>
          <w:rFonts w:cs="Times New Roman"/>
          <w:i/>
          <w:szCs w:val="24"/>
        </w:rPr>
        <w:t>) Regulations 2025</w:t>
      </w:r>
    </w:p>
    <w:p w14:paraId="124F9C9B" w14:textId="77777777" w:rsidR="00850437" w:rsidRPr="00B72765" w:rsidRDefault="00850437" w:rsidP="00850437">
      <w:pPr>
        <w:spacing w:after="0" w:line="240" w:lineRule="auto"/>
        <w:rPr>
          <w:rFonts w:cs="Times New Roman"/>
          <w:szCs w:val="24"/>
        </w:rPr>
      </w:pPr>
    </w:p>
    <w:p w14:paraId="7EB867C9" w14:textId="067607A6" w:rsidR="00DF4613" w:rsidRPr="00B72765" w:rsidRDefault="00DF4613" w:rsidP="00850437">
      <w:pPr>
        <w:spacing w:after="0" w:line="240" w:lineRule="auto"/>
        <w:rPr>
          <w:rFonts w:cs="Times New Roman"/>
          <w:szCs w:val="24"/>
        </w:rPr>
      </w:pPr>
      <w:r w:rsidRPr="00B72765">
        <w:rPr>
          <w:rFonts w:cs="Times New Roman"/>
          <w:szCs w:val="24"/>
        </w:rPr>
        <w:t xml:space="preserve">The </w:t>
      </w:r>
      <w:r w:rsidRPr="00B72765">
        <w:rPr>
          <w:rFonts w:cs="Times New Roman"/>
          <w:i/>
          <w:szCs w:val="24"/>
        </w:rPr>
        <w:t xml:space="preserve">Customs Act 1901 </w:t>
      </w:r>
      <w:r w:rsidRPr="00B72765">
        <w:rPr>
          <w:rFonts w:cs="Times New Roman"/>
          <w:szCs w:val="24"/>
        </w:rPr>
        <w:t>(the Customs Act) concerns customs-related functions and is the legislative authority that sets out the customs requirement for the importation of goods into, and the exportation of goods from, Australia.</w:t>
      </w:r>
    </w:p>
    <w:p w14:paraId="558F7726" w14:textId="77777777" w:rsidR="00850437" w:rsidRPr="00B72765" w:rsidRDefault="00850437" w:rsidP="00850437">
      <w:pPr>
        <w:spacing w:after="0" w:line="240" w:lineRule="auto"/>
        <w:rPr>
          <w:rFonts w:cs="Times New Roman"/>
          <w:szCs w:val="24"/>
        </w:rPr>
      </w:pPr>
    </w:p>
    <w:p w14:paraId="03729457" w14:textId="37BD3417" w:rsidR="00DF4613" w:rsidRPr="00B72765" w:rsidRDefault="00DF4613" w:rsidP="00850437">
      <w:pPr>
        <w:spacing w:after="0" w:line="240" w:lineRule="auto"/>
        <w:rPr>
          <w:rFonts w:cs="Times New Roman"/>
          <w:szCs w:val="24"/>
        </w:rPr>
      </w:pPr>
      <w:r w:rsidRPr="00B72765">
        <w:rPr>
          <w:rFonts w:cs="Times New Roman"/>
          <w:szCs w:val="24"/>
        </w:rPr>
        <w:t>Subsection 270(1) of the Customs Act provides, in part, that the Governor-General may make regulations, not inconsistent with the Customs Act, prescribing all matters which by the Customs Act are required or permitted to be prescribed, or which are necessary or convenient to be prescribed for giving effect to the Customs Act.</w:t>
      </w:r>
      <w:r w:rsidR="00EF377F" w:rsidRPr="00B72765">
        <w:rPr>
          <w:rFonts w:cs="Times New Roman"/>
          <w:szCs w:val="24"/>
        </w:rPr>
        <w:t xml:space="preserve"> Paragraph 270(1A)(d) clarifies that regulations made under subsection 270(1) may make provision for and in relation to the remission, refund or waiver of fees charged in respect of any matter under the Customs Act or the regulations.</w:t>
      </w:r>
    </w:p>
    <w:p w14:paraId="15D4F928" w14:textId="77777777" w:rsidR="00850437" w:rsidRPr="00B72765" w:rsidRDefault="00850437" w:rsidP="00850437">
      <w:pPr>
        <w:spacing w:after="0" w:line="240" w:lineRule="auto"/>
        <w:rPr>
          <w:rFonts w:cs="Times New Roman"/>
          <w:szCs w:val="24"/>
        </w:rPr>
      </w:pPr>
    </w:p>
    <w:p w14:paraId="5DB18D11" w14:textId="7BDAD973" w:rsidR="00DF4613" w:rsidRPr="00B72765" w:rsidRDefault="00DF4613" w:rsidP="00850437">
      <w:pPr>
        <w:spacing w:after="0" w:line="240" w:lineRule="auto"/>
        <w:rPr>
          <w:rFonts w:cs="Times New Roman"/>
          <w:szCs w:val="24"/>
        </w:rPr>
      </w:pPr>
      <w:r w:rsidRPr="00B72765">
        <w:rPr>
          <w:rFonts w:cs="Times New Roman"/>
          <w:szCs w:val="24"/>
        </w:rPr>
        <w:t>Subsection 163(1) of the Customs Act provides that refunds, rebates and remissions of duty may be made:</w:t>
      </w:r>
    </w:p>
    <w:p w14:paraId="7F7DBF9B" w14:textId="2B075741" w:rsidR="00DF4613" w:rsidRPr="00B72765" w:rsidRDefault="00DF4613" w:rsidP="00640C55">
      <w:pPr>
        <w:numPr>
          <w:ilvl w:val="0"/>
          <w:numId w:val="16"/>
        </w:numPr>
        <w:spacing w:after="0" w:line="240" w:lineRule="auto"/>
        <w:rPr>
          <w:rFonts w:cs="Times New Roman"/>
          <w:szCs w:val="24"/>
        </w:rPr>
      </w:pPr>
      <w:r w:rsidRPr="00B72765">
        <w:rPr>
          <w:rFonts w:cs="Times New Roman"/>
          <w:szCs w:val="24"/>
        </w:rPr>
        <w:t xml:space="preserve">in respect of goods generally or </w:t>
      </w:r>
      <w:r w:rsidR="00A40C35" w:rsidRPr="00B72765">
        <w:rPr>
          <w:rFonts w:cs="Times New Roman"/>
          <w:szCs w:val="24"/>
        </w:rPr>
        <w:t xml:space="preserve">in respect </w:t>
      </w:r>
      <w:r w:rsidRPr="00B72765">
        <w:rPr>
          <w:rFonts w:cs="Times New Roman"/>
          <w:szCs w:val="24"/>
        </w:rPr>
        <w:t>of the goods included in a class of goods; and</w:t>
      </w:r>
    </w:p>
    <w:p w14:paraId="162C95DF" w14:textId="77777777" w:rsidR="00DF4613" w:rsidRPr="00B72765" w:rsidRDefault="00DF4613" w:rsidP="00640C55">
      <w:pPr>
        <w:numPr>
          <w:ilvl w:val="0"/>
          <w:numId w:val="16"/>
        </w:numPr>
        <w:spacing w:after="0" w:line="240" w:lineRule="auto"/>
        <w:rPr>
          <w:rFonts w:cs="Times New Roman"/>
          <w:szCs w:val="24"/>
        </w:rPr>
      </w:pPr>
      <w:r w:rsidRPr="00B72765">
        <w:rPr>
          <w:rFonts w:cs="Times New Roman"/>
          <w:szCs w:val="24"/>
        </w:rPr>
        <w:t>in such circumstances as are prescribed, being circumstances that relate to goods generally or to the goods included in the class of goods.</w:t>
      </w:r>
    </w:p>
    <w:p w14:paraId="3F63D01C" w14:textId="77777777" w:rsidR="00D018A5" w:rsidRPr="00B72765" w:rsidRDefault="00D018A5" w:rsidP="00850437">
      <w:pPr>
        <w:shd w:val="clear" w:color="auto" w:fill="FFFFFF"/>
        <w:spacing w:after="0" w:line="240" w:lineRule="auto"/>
        <w:rPr>
          <w:rFonts w:eastAsia="Times New Roman" w:cs="Times New Roman"/>
          <w:lang w:eastAsia="en-AU"/>
        </w:rPr>
      </w:pPr>
    </w:p>
    <w:p w14:paraId="629EFF21" w14:textId="5E399AE0" w:rsidR="0037114F" w:rsidRPr="00B72765" w:rsidRDefault="0037114F" w:rsidP="0037114F">
      <w:pPr>
        <w:spacing w:after="0" w:line="240" w:lineRule="auto"/>
        <w:ind w:right="91"/>
        <w:rPr>
          <w:rFonts w:eastAsia="Times New Roman" w:cs="Times New Roman"/>
          <w:lang w:eastAsia="en-AU"/>
        </w:rPr>
      </w:pPr>
      <w:r w:rsidRPr="00B72765">
        <w:rPr>
          <w:rFonts w:eastAsia="Times New Roman" w:cs="Times New Roman"/>
          <w:lang w:eastAsia="en-AU"/>
        </w:rPr>
        <w:t xml:space="preserve">Conclusion of the Australia-United Arab Emirates Comprehensive Economic Partnership Agreement (the Agreement) negotiations was announced by the Minister for Trade and Tourism on 17 September 2024, and the Agreement was signed on 6 November 2024. The Agreement, among other things, delivers outcomes for trade in goods and services and sets out related customs procedures and rules of origin for claiming preferential rates of customs duty. These rules determine whether goods imported into Australia from the United Arab Emirates are </w:t>
      </w:r>
      <w:r w:rsidR="00F71B40" w:rsidRPr="00B72765">
        <w:rPr>
          <w:rFonts w:eastAsia="Times New Roman" w:cs="Times New Roman"/>
          <w:lang w:eastAsia="en-AU"/>
        </w:rPr>
        <w:t>eligible goods in accordance with the Agreement (hereon referred to as “</w:t>
      </w:r>
      <w:r w:rsidRPr="00B72765">
        <w:rPr>
          <w:rFonts w:eastAsia="Times New Roman" w:cs="Times New Roman"/>
          <w:lang w:eastAsia="en-AU"/>
        </w:rPr>
        <w:t>UAE originating goods</w:t>
      </w:r>
      <w:r w:rsidR="00F71B40" w:rsidRPr="00B72765">
        <w:rPr>
          <w:rFonts w:eastAsia="Times New Roman" w:cs="Times New Roman"/>
          <w:lang w:eastAsia="en-AU"/>
        </w:rPr>
        <w:t>”)</w:t>
      </w:r>
      <w:r w:rsidRPr="00B72765">
        <w:rPr>
          <w:rFonts w:eastAsia="Times New Roman" w:cs="Times New Roman"/>
          <w:lang w:eastAsia="en-AU"/>
        </w:rPr>
        <w:t>, and thereby eligible for preferential rates of customs duty.</w:t>
      </w:r>
    </w:p>
    <w:p w14:paraId="08AE775F" w14:textId="77777777" w:rsidR="0037114F" w:rsidRPr="00B72765" w:rsidRDefault="0037114F" w:rsidP="0037114F">
      <w:pPr>
        <w:spacing w:after="0" w:line="240" w:lineRule="auto"/>
        <w:ind w:right="91"/>
        <w:rPr>
          <w:rFonts w:eastAsia="Times New Roman" w:cs="Times New Roman"/>
          <w:lang w:eastAsia="en-AU"/>
        </w:rPr>
      </w:pPr>
    </w:p>
    <w:p w14:paraId="28263DF2" w14:textId="77777777" w:rsidR="0037114F" w:rsidRPr="00B72765" w:rsidRDefault="0037114F" w:rsidP="0037114F">
      <w:pPr>
        <w:spacing w:after="0" w:line="240" w:lineRule="auto"/>
        <w:ind w:right="91"/>
        <w:rPr>
          <w:rFonts w:eastAsia="Times New Roman" w:cs="Times New Roman"/>
          <w:lang w:eastAsia="en-AU"/>
        </w:rPr>
      </w:pPr>
      <w:r w:rsidRPr="00B72765">
        <w:rPr>
          <w:rFonts w:eastAsia="Times New Roman" w:cs="Times New Roman"/>
          <w:lang w:eastAsia="en-AU"/>
        </w:rPr>
        <w:t xml:space="preserve">The </w:t>
      </w:r>
      <w:r w:rsidRPr="00B72765">
        <w:rPr>
          <w:rFonts w:eastAsia="Times New Roman" w:cs="Times New Roman"/>
          <w:i/>
          <w:lang w:eastAsia="en-AU"/>
        </w:rPr>
        <w:t>Customs Amendment (Australia-United Arab Emirates Comprehensive Economic Partnership Agreement Implementation) Act 2025</w:t>
      </w:r>
      <w:r w:rsidRPr="00B72765">
        <w:rPr>
          <w:rFonts w:eastAsia="Times New Roman" w:cs="Times New Roman"/>
          <w:lang w:eastAsia="en-AU"/>
        </w:rPr>
        <w:t xml:space="preserve"> (the Customs Implementation Act) amends the Customs Act to, among other things, insert new Division 1Q into Part VIII of the Customs Act to implement the provisions under the Agreement dealing with trade in goods and rules of origin, enabling goods that satisfy the rules of origin to enter Australia at preferential rates of customs duty.</w:t>
      </w:r>
    </w:p>
    <w:p w14:paraId="6B8C6971" w14:textId="77777777" w:rsidR="0037114F" w:rsidRPr="00B72765" w:rsidRDefault="0037114F" w:rsidP="00DF4613">
      <w:pPr>
        <w:spacing w:after="120"/>
        <w:rPr>
          <w:rFonts w:cs="Times New Roman"/>
          <w:szCs w:val="24"/>
        </w:rPr>
      </w:pPr>
    </w:p>
    <w:p w14:paraId="52EC563E" w14:textId="77777777" w:rsidR="00640C55" w:rsidRDefault="0037114F" w:rsidP="00640C55">
      <w:pPr>
        <w:keepLines/>
        <w:spacing w:after="0" w:line="240" w:lineRule="auto"/>
        <w:rPr>
          <w:rFonts w:eastAsia="Calibri" w:cs="Times New Roman"/>
          <w:szCs w:val="24"/>
        </w:rPr>
      </w:pPr>
      <w:r w:rsidRPr="00B72765">
        <w:rPr>
          <w:rFonts w:eastAsia="Calibri" w:cs="Times New Roman"/>
          <w:szCs w:val="24"/>
        </w:rPr>
        <w:t xml:space="preserve">The purpose of the </w:t>
      </w:r>
      <w:r w:rsidRPr="00B72765">
        <w:rPr>
          <w:rFonts w:eastAsia="Calibri" w:cs="Times New Roman"/>
          <w:i/>
          <w:szCs w:val="24"/>
        </w:rPr>
        <w:t>Customs (International Obligations) Amendment (Australia-United Arab Emirates Comprehensive Economic Partnership Agreement Implementation) Regulations 2025</w:t>
      </w:r>
      <w:r w:rsidRPr="00B72765">
        <w:rPr>
          <w:rFonts w:eastAsia="Calibri" w:cs="Times New Roman"/>
          <w:szCs w:val="24"/>
        </w:rPr>
        <w:t xml:space="preserve"> (the Regulations) is to amend the </w:t>
      </w:r>
      <w:r w:rsidRPr="00B72765">
        <w:rPr>
          <w:rFonts w:eastAsia="Calibri" w:cs="Times New Roman"/>
          <w:i/>
          <w:szCs w:val="24"/>
        </w:rPr>
        <w:t>Customs (International Obligations) Regulation 2015</w:t>
      </w:r>
      <w:r w:rsidRPr="00B72765">
        <w:rPr>
          <w:rFonts w:eastAsia="Calibri" w:cs="Times New Roman"/>
          <w:szCs w:val="24"/>
        </w:rPr>
        <w:t xml:space="preserve"> to prescribe two new customs duty refund circumstances in respect of </w:t>
      </w:r>
      <w:r w:rsidR="00F71B40" w:rsidRPr="00B72765">
        <w:rPr>
          <w:rFonts w:eastAsia="Calibri" w:cs="Times New Roman"/>
          <w:szCs w:val="24"/>
        </w:rPr>
        <w:t xml:space="preserve">UAE </w:t>
      </w:r>
      <w:r w:rsidRPr="00B72765">
        <w:rPr>
          <w:rFonts w:eastAsia="Calibri" w:cs="Times New Roman"/>
          <w:szCs w:val="24"/>
        </w:rPr>
        <w:t xml:space="preserve">originating goods imported into Australia. </w:t>
      </w:r>
    </w:p>
    <w:p w14:paraId="5B91F348" w14:textId="1BC0EA61" w:rsidR="0037114F" w:rsidRPr="00B72765" w:rsidRDefault="0037114F" w:rsidP="00640C55">
      <w:pPr>
        <w:keepLines/>
        <w:spacing w:after="0" w:line="240" w:lineRule="auto"/>
        <w:rPr>
          <w:rFonts w:eastAsia="Calibri" w:cs="Times New Roman"/>
          <w:szCs w:val="24"/>
        </w:rPr>
      </w:pPr>
      <w:r w:rsidRPr="00B72765">
        <w:rPr>
          <w:rFonts w:eastAsia="Calibri" w:cs="Times New Roman"/>
          <w:szCs w:val="24"/>
        </w:rPr>
        <w:lastRenderedPageBreak/>
        <w:t xml:space="preserve">These </w:t>
      </w:r>
      <w:r w:rsidR="007E1D2B" w:rsidRPr="00B72765">
        <w:rPr>
          <w:rFonts w:eastAsia="Calibri" w:cs="Times New Roman"/>
          <w:szCs w:val="24"/>
        </w:rPr>
        <w:t xml:space="preserve">new circumstances </w:t>
      </w:r>
      <w:r w:rsidRPr="00B72765">
        <w:rPr>
          <w:rFonts w:eastAsia="Calibri" w:cs="Times New Roman"/>
          <w:szCs w:val="24"/>
        </w:rPr>
        <w:t>are:</w:t>
      </w:r>
    </w:p>
    <w:p w14:paraId="092EF6FD" w14:textId="77777777" w:rsidR="0037114F" w:rsidRPr="00B72765" w:rsidRDefault="0037114F" w:rsidP="001A7C23">
      <w:pPr>
        <w:numPr>
          <w:ilvl w:val="1"/>
          <w:numId w:val="6"/>
        </w:numPr>
        <w:spacing w:after="0" w:line="240" w:lineRule="auto"/>
        <w:ind w:left="1134" w:hanging="567"/>
        <w:rPr>
          <w:rFonts w:eastAsia="Times New Roman" w:cs="Times New Roman"/>
          <w:szCs w:val="24"/>
          <w:lang w:eastAsia="en-AU"/>
        </w:rPr>
      </w:pPr>
      <w:r w:rsidRPr="00B72765">
        <w:rPr>
          <w:rFonts w:eastAsia="Times New Roman" w:cs="Times New Roman"/>
          <w:szCs w:val="24"/>
          <w:lang w:eastAsia="en-AU"/>
        </w:rPr>
        <w:t>when customs duty has been paid on UAE originating goods; and</w:t>
      </w:r>
    </w:p>
    <w:p w14:paraId="69C5F59D" w14:textId="77777777" w:rsidR="0037114F" w:rsidRPr="00B72765" w:rsidRDefault="0037114F" w:rsidP="001A7C23">
      <w:pPr>
        <w:numPr>
          <w:ilvl w:val="1"/>
          <w:numId w:val="6"/>
        </w:numPr>
        <w:spacing w:after="0" w:line="240" w:lineRule="auto"/>
        <w:ind w:left="1134" w:hanging="567"/>
        <w:rPr>
          <w:rFonts w:eastAsia="Times New Roman" w:cs="Times New Roman"/>
          <w:szCs w:val="24"/>
          <w:lang w:eastAsia="en-AU"/>
        </w:rPr>
      </w:pPr>
      <w:r w:rsidRPr="00B72765">
        <w:rPr>
          <w:rFonts w:eastAsia="Times New Roman" w:cs="Times New Roman"/>
          <w:szCs w:val="24"/>
          <w:lang w:eastAsia="en-AU"/>
        </w:rPr>
        <w:t>when customs duty has been paid on goods that would have been UAE originating goods if, at the time the goods were imported, the importer held a certificate of origin or a copy of that document for the goods, and the importer has such a document at the time of making the application for the refund.</w:t>
      </w:r>
    </w:p>
    <w:p w14:paraId="6A6C8098" w14:textId="77777777" w:rsidR="0037114F" w:rsidRPr="00B72765" w:rsidRDefault="0037114F" w:rsidP="0037114F">
      <w:pPr>
        <w:spacing w:after="0" w:line="240" w:lineRule="auto"/>
        <w:ind w:right="91"/>
        <w:rPr>
          <w:rFonts w:eastAsia="Times New Roman" w:cs="Times New Roman"/>
          <w:bCs/>
          <w:lang w:eastAsia="en-AU"/>
        </w:rPr>
      </w:pPr>
    </w:p>
    <w:p w14:paraId="3EFCF6E4" w14:textId="4160FD9B" w:rsidR="009F157F" w:rsidRPr="00B72765" w:rsidRDefault="0037114F" w:rsidP="0037114F">
      <w:pPr>
        <w:tabs>
          <w:tab w:val="left" w:pos="1701"/>
          <w:tab w:val="right" w:pos="9072"/>
        </w:tabs>
        <w:spacing w:after="0" w:line="240" w:lineRule="auto"/>
        <w:ind w:right="91"/>
        <w:rPr>
          <w:rFonts w:cs="Times New Roman"/>
          <w:szCs w:val="24"/>
        </w:rPr>
      </w:pPr>
      <w:r w:rsidRPr="00B72765">
        <w:rPr>
          <w:rFonts w:cs="Times New Roman"/>
          <w:szCs w:val="24"/>
        </w:rPr>
        <w:t xml:space="preserve">The details and effect </w:t>
      </w:r>
      <w:r w:rsidR="00C36893" w:rsidRPr="00B72765">
        <w:rPr>
          <w:rFonts w:cs="Times New Roman"/>
          <w:szCs w:val="24"/>
        </w:rPr>
        <w:t>of the</w:t>
      </w:r>
      <w:r w:rsidRPr="00B72765">
        <w:rPr>
          <w:rFonts w:cs="Times New Roman"/>
          <w:szCs w:val="24"/>
        </w:rPr>
        <w:t xml:space="preserve"> Regulations are set out in </w:t>
      </w:r>
      <w:r w:rsidRPr="00B72765">
        <w:rPr>
          <w:rFonts w:cs="Times New Roman"/>
          <w:szCs w:val="24"/>
          <w:u w:val="single"/>
        </w:rPr>
        <w:t>Attachment A</w:t>
      </w:r>
      <w:r w:rsidRPr="00B72765">
        <w:rPr>
          <w:rFonts w:cs="Times New Roman"/>
          <w:szCs w:val="24"/>
        </w:rPr>
        <w:t>.</w:t>
      </w:r>
    </w:p>
    <w:p w14:paraId="446CB80C" w14:textId="77777777" w:rsidR="0037114F" w:rsidRPr="00B72765" w:rsidRDefault="0037114F" w:rsidP="0037114F">
      <w:pPr>
        <w:tabs>
          <w:tab w:val="left" w:pos="1701"/>
          <w:tab w:val="right" w:pos="9072"/>
        </w:tabs>
        <w:spacing w:after="0" w:line="240" w:lineRule="auto"/>
        <w:ind w:right="91"/>
        <w:rPr>
          <w:rFonts w:cs="Times New Roman"/>
          <w:szCs w:val="24"/>
        </w:rPr>
      </w:pPr>
    </w:p>
    <w:p w14:paraId="5A2388CA" w14:textId="593955A1" w:rsidR="00052FFC" w:rsidRPr="00B72765" w:rsidRDefault="00052FFC" w:rsidP="00052FFC">
      <w:pPr>
        <w:spacing w:after="0" w:line="240" w:lineRule="auto"/>
        <w:rPr>
          <w:rFonts w:cs="Times New Roman"/>
          <w:szCs w:val="24"/>
        </w:rPr>
      </w:pPr>
      <w:r w:rsidRPr="00B72765">
        <w:rPr>
          <w:rFonts w:cs="Times New Roman"/>
          <w:szCs w:val="24"/>
        </w:rPr>
        <w:t>The Department of Foreign Affairs and Trade (DFAT) led Australia’s negotiations for the Agreement in consultation with Treasury</w:t>
      </w:r>
      <w:r w:rsidR="0089188A">
        <w:rPr>
          <w:rFonts w:cs="Times New Roman"/>
          <w:szCs w:val="24"/>
        </w:rPr>
        <w:t>;</w:t>
      </w:r>
      <w:r w:rsidRPr="00B72765">
        <w:rPr>
          <w:rFonts w:cs="Times New Roman"/>
          <w:szCs w:val="24"/>
        </w:rPr>
        <w:t xml:space="preserve"> </w:t>
      </w:r>
      <w:r w:rsidR="00640C55">
        <w:rPr>
          <w:rFonts w:cs="Times New Roman"/>
          <w:szCs w:val="24"/>
        </w:rPr>
        <w:t xml:space="preserve">the </w:t>
      </w:r>
      <w:r w:rsidRPr="00B72765">
        <w:rPr>
          <w:rFonts w:cs="Times New Roman"/>
          <w:szCs w:val="24"/>
        </w:rPr>
        <w:t xml:space="preserve">Department of Agriculture, </w:t>
      </w:r>
      <w:r w:rsidR="0089188A">
        <w:rPr>
          <w:rFonts w:cs="Times New Roman"/>
          <w:szCs w:val="24"/>
        </w:rPr>
        <w:t xml:space="preserve">Fisheries and </w:t>
      </w:r>
      <w:r w:rsidRPr="00B72765">
        <w:rPr>
          <w:rFonts w:cs="Times New Roman"/>
          <w:szCs w:val="24"/>
        </w:rPr>
        <w:t>Forestry</w:t>
      </w:r>
      <w:r w:rsidR="0089188A">
        <w:rPr>
          <w:rFonts w:cs="Times New Roman"/>
          <w:szCs w:val="24"/>
        </w:rPr>
        <w:t>;</w:t>
      </w:r>
      <w:r w:rsidRPr="00B72765">
        <w:rPr>
          <w:rFonts w:cs="Times New Roman"/>
          <w:szCs w:val="24"/>
        </w:rPr>
        <w:t xml:space="preserve"> </w:t>
      </w:r>
      <w:r w:rsidR="00640C55">
        <w:rPr>
          <w:rFonts w:cs="Times New Roman"/>
          <w:szCs w:val="24"/>
        </w:rPr>
        <w:t xml:space="preserve">the </w:t>
      </w:r>
      <w:r w:rsidRPr="00B72765">
        <w:rPr>
          <w:rFonts w:cs="Times New Roman"/>
          <w:szCs w:val="24"/>
        </w:rPr>
        <w:t>Department of Finance</w:t>
      </w:r>
      <w:r w:rsidR="0089188A">
        <w:rPr>
          <w:rFonts w:cs="Times New Roman"/>
          <w:szCs w:val="24"/>
        </w:rPr>
        <w:t>;</w:t>
      </w:r>
      <w:r w:rsidRPr="00B72765">
        <w:rPr>
          <w:rFonts w:cs="Times New Roman"/>
          <w:szCs w:val="24"/>
        </w:rPr>
        <w:t xml:space="preserve"> </w:t>
      </w:r>
      <w:r w:rsidR="00640C55">
        <w:rPr>
          <w:rFonts w:cs="Times New Roman"/>
          <w:szCs w:val="24"/>
        </w:rPr>
        <w:t xml:space="preserve">the </w:t>
      </w:r>
      <w:r w:rsidRPr="00B72765">
        <w:rPr>
          <w:rFonts w:cs="Times New Roman"/>
          <w:szCs w:val="24"/>
        </w:rPr>
        <w:t>Attorney</w:t>
      </w:r>
      <w:r w:rsidR="0089188A">
        <w:rPr>
          <w:rFonts w:cs="Times New Roman"/>
          <w:szCs w:val="24"/>
        </w:rPr>
        <w:t>-</w:t>
      </w:r>
      <w:r w:rsidRPr="00B72765">
        <w:rPr>
          <w:rFonts w:cs="Times New Roman"/>
          <w:szCs w:val="24"/>
        </w:rPr>
        <w:t>General’s Department</w:t>
      </w:r>
      <w:r w:rsidR="0089188A">
        <w:rPr>
          <w:rFonts w:cs="Times New Roman"/>
          <w:szCs w:val="24"/>
        </w:rPr>
        <w:t>;</w:t>
      </w:r>
      <w:r w:rsidRPr="00B72765">
        <w:rPr>
          <w:rFonts w:cs="Times New Roman"/>
          <w:szCs w:val="24"/>
        </w:rPr>
        <w:t xml:space="preserve"> IP Australia</w:t>
      </w:r>
      <w:r w:rsidR="0089188A">
        <w:rPr>
          <w:rFonts w:cs="Times New Roman"/>
          <w:szCs w:val="24"/>
        </w:rPr>
        <w:t>;</w:t>
      </w:r>
      <w:r w:rsidRPr="00B72765">
        <w:rPr>
          <w:rFonts w:cs="Times New Roman"/>
          <w:szCs w:val="24"/>
        </w:rPr>
        <w:t xml:space="preserve"> </w:t>
      </w:r>
      <w:r w:rsidR="00640C55">
        <w:rPr>
          <w:rFonts w:cs="Times New Roman"/>
          <w:szCs w:val="24"/>
        </w:rPr>
        <w:t xml:space="preserve">the </w:t>
      </w:r>
      <w:r w:rsidRPr="00B72765">
        <w:rPr>
          <w:rFonts w:cs="Times New Roman"/>
          <w:szCs w:val="24"/>
        </w:rPr>
        <w:t>Department of Health</w:t>
      </w:r>
      <w:r w:rsidR="0089188A">
        <w:rPr>
          <w:rFonts w:cs="Times New Roman"/>
          <w:szCs w:val="24"/>
        </w:rPr>
        <w:t>;</w:t>
      </w:r>
      <w:r w:rsidRPr="00B72765">
        <w:rPr>
          <w:rFonts w:cs="Times New Roman"/>
          <w:szCs w:val="24"/>
        </w:rPr>
        <w:t xml:space="preserve"> </w:t>
      </w:r>
      <w:r w:rsidR="00640C55">
        <w:rPr>
          <w:rFonts w:cs="Times New Roman"/>
          <w:szCs w:val="24"/>
        </w:rPr>
        <w:t xml:space="preserve">the </w:t>
      </w:r>
      <w:r w:rsidRPr="00B72765">
        <w:rPr>
          <w:rFonts w:cs="Times New Roman"/>
          <w:szCs w:val="24"/>
        </w:rPr>
        <w:t>Department of Industry</w:t>
      </w:r>
      <w:r w:rsidR="0089188A">
        <w:rPr>
          <w:rFonts w:cs="Times New Roman"/>
          <w:szCs w:val="24"/>
        </w:rPr>
        <w:t>,</w:t>
      </w:r>
      <w:r w:rsidRPr="00B72765">
        <w:rPr>
          <w:rFonts w:cs="Times New Roman"/>
          <w:szCs w:val="24"/>
        </w:rPr>
        <w:t xml:space="preserve"> Science and Resources</w:t>
      </w:r>
      <w:r w:rsidR="0089188A">
        <w:rPr>
          <w:rFonts w:cs="Times New Roman"/>
          <w:szCs w:val="24"/>
        </w:rPr>
        <w:t>;</w:t>
      </w:r>
      <w:r w:rsidRPr="00B72765">
        <w:rPr>
          <w:rFonts w:cs="Times New Roman"/>
          <w:szCs w:val="24"/>
        </w:rPr>
        <w:t xml:space="preserve"> Austrade</w:t>
      </w:r>
      <w:r w:rsidR="0089188A">
        <w:rPr>
          <w:rFonts w:cs="Times New Roman"/>
          <w:szCs w:val="24"/>
        </w:rPr>
        <w:t>;</w:t>
      </w:r>
      <w:r w:rsidRPr="00B72765">
        <w:rPr>
          <w:rFonts w:cs="Times New Roman"/>
          <w:szCs w:val="24"/>
        </w:rPr>
        <w:t xml:space="preserve"> </w:t>
      </w:r>
      <w:r w:rsidR="00640C55">
        <w:rPr>
          <w:rFonts w:cs="Times New Roman"/>
          <w:szCs w:val="24"/>
        </w:rPr>
        <w:t xml:space="preserve">the </w:t>
      </w:r>
      <w:r w:rsidRPr="00B72765">
        <w:rPr>
          <w:rFonts w:cs="Times New Roman"/>
          <w:szCs w:val="24"/>
        </w:rPr>
        <w:t>Department of Home Affairs</w:t>
      </w:r>
      <w:r w:rsidR="0089188A">
        <w:rPr>
          <w:rFonts w:cs="Times New Roman"/>
          <w:szCs w:val="24"/>
        </w:rPr>
        <w:t>;</w:t>
      </w:r>
      <w:r w:rsidRPr="00B72765">
        <w:rPr>
          <w:rFonts w:cs="Times New Roman"/>
          <w:szCs w:val="24"/>
        </w:rPr>
        <w:t xml:space="preserve"> and State and Territory governments. Australia’s negotiating positions for the Agreement were informed by the views and information provided by stakeholders through both formal and informal consultation.</w:t>
      </w:r>
    </w:p>
    <w:p w14:paraId="204398C2" w14:textId="77777777" w:rsidR="00052FFC" w:rsidRPr="00B72765" w:rsidRDefault="00052FFC" w:rsidP="00052FFC">
      <w:pPr>
        <w:spacing w:after="0" w:line="240" w:lineRule="auto"/>
        <w:rPr>
          <w:rFonts w:cs="Times New Roman"/>
          <w:szCs w:val="24"/>
        </w:rPr>
      </w:pPr>
    </w:p>
    <w:p w14:paraId="5C48091D" w14:textId="61CFFFE0" w:rsidR="00052FFC" w:rsidRPr="00B72765" w:rsidRDefault="00052FFC" w:rsidP="00052FFC">
      <w:pPr>
        <w:spacing w:after="0" w:line="240" w:lineRule="auto"/>
        <w:rPr>
          <w:rFonts w:cs="Times New Roman"/>
          <w:szCs w:val="24"/>
        </w:rPr>
      </w:pPr>
      <w:r w:rsidRPr="00B72765">
        <w:rPr>
          <w:rFonts w:cs="Times New Roman"/>
          <w:szCs w:val="24"/>
        </w:rPr>
        <w:t xml:space="preserve">DFAT undertook regular stakeholder engagement on the Agreement once negotiations commenced in 2023. </w:t>
      </w:r>
      <w:r w:rsidRPr="00B72765">
        <w:rPr>
          <w:rFonts w:eastAsia="Times New Roman" w:cs="Times New Roman"/>
          <w:szCs w:val="24"/>
          <w:lang w:val="x-none"/>
        </w:rPr>
        <w:t>DFAT consulted extensively across business, civil society, industry and worker organisations, meeting separately with over 97 public, private and civil society stakeholders</w:t>
      </w:r>
      <w:r w:rsidRPr="00B72765">
        <w:rPr>
          <w:rFonts w:eastAsia="Times New Roman" w:cs="Times New Roman"/>
          <w:szCs w:val="24"/>
        </w:rPr>
        <w:t xml:space="preserve"> both virtually and in person.</w:t>
      </w:r>
      <w:r w:rsidRPr="00B72765">
        <w:rPr>
          <w:rFonts w:cs="Times New Roman"/>
          <w:szCs w:val="24"/>
        </w:rPr>
        <w:t xml:space="preserve"> In addition to a call for public submissions from March 2022, negotiators regularly engaged with representatives of the business sector, academia, civil society organisations, and First Nations stakeholders to provide an opportunity to share their views and expectations of the negotiations.</w:t>
      </w:r>
      <w:r w:rsidR="00F71B40" w:rsidRPr="00B72765">
        <w:rPr>
          <w:rFonts w:eastAsia="Times New Roman" w:cs="Times New Roman"/>
          <w:szCs w:val="24"/>
          <w:lang w:val="x-none"/>
        </w:rPr>
        <w:t xml:space="preserve"> </w:t>
      </w:r>
      <w:r w:rsidRPr="00B72765">
        <w:rPr>
          <w:rFonts w:eastAsia="Times New Roman" w:cs="Times New Roman"/>
          <w:szCs w:val="24"/>
          <w:lang w:val="x-none"/>
        </w:rPr>
        <w:t>Throughout the negotiations, DFAT’s Chief Negotiator held regular open forums to provide updates for all interested stakeholders on the status of negotiations. These consultations</w:t>
      </w:r>
      <w:r w:rsidR="00221E35" w:rsidRPr="00B72765">
        <w:rPr>
          <w:rFonts w:eastAsia="Times New Roman" w:cs="Times New Roman"/>
          <w:szCs w:val="24"/>
        </w:rPr>
        <w:t xml:space="preserve"> were conducted via</w:t>
      </w:r>
      <w:r w:rsidRPr="00B72765">
        <w:rPr>
          <w:rFonts w:eastAsia="Times New Roman" w:cs="Times New Roman"/>
          <w:szCs w:val="24"/>
          <w:lang w:val="x-none"/>
        </w:rPr>
        <w:t xml:space="preserve"> a range of channels including virtual and in-person meetings.</w:t>
      </w:r>
      <w:r w:rsidRPr="00B72765">
        <w:rPr>
          <w:rFonts w:eastAsia="Times New Roman" w:cs="Times New Roman"/>
          <w:szCs w:val="24"/>
        </w:rPr>
        <w:t xml:space="preserve"> </w:t>
      </w:r>
      <w:r w:rsidRPr="00B72765">
        <w:rPr>
          <w:rFonts w:eastAsia="Times New Roman" w:cs="Times New Roman"/>
          <w:szCs w:val="24"/>
          <w:lang w:val="x-none"/>
        </w:rPr>
        <w:t>DFAT held virtual consultations with peak bodies on the Agreement in January 2024 and engaged regularly with peak bodies during the negotiations.</w:t>
      </w:r>
    </w:p>
    <w:p w14:paraId="582C8263" w14:textId="77777777" w:rsidR="0037114F" w:rsidRDefault="0037114F" w:rsidP="0037114F">
      <w:pPr>
        <w:tabs>
          <w:tab w:val="right" w:pos="9072"/>
        </w:tabs>
        <w:spacing w:after="0" w:line="240" w:lineRule="auto"/>
        <w:ind w:right="91"/>
        <w:rPr>
          <w:rFonts w:eastAsia="Times New Roman" w:cs="Times New Roman"/>
          <w:szCs w:val="24"/>
          <w:lang w:eastAsia="en-AU"/>
        </w:rPr>
      </w:pPr>
    </w:p>
    <w:p w14:paraId="6984E8D2" w14:textId="77777777" w:rsidR="005E1C08" w:rsidRPr="00CB6FE0" w:rsidRDefault="005E1C08" w:rsidP="005E1C08">
      <w:pPr>
        <w:spacing w:after="0" w:line="240" w:lineRule="auto"/>
        <w:rPr>
          <w:rFonts w:cs="Times New Roman"/>
          <w:szCs w:val="24"/>
        </w:rPr>
      </w:pPr>
      <w:r w:rsidRPr="002A16B1">
        <w:rPr>
          <w:rFonts w:cs="Times New Roman"/>
          <w:szCs w:val="24"/>
        </w:rPr>
        <w:t>An Impact Analysis for the Agreement is contained in the Explanatory Memorandum for the Customs Amendment (Australia-United Arab Emirates Comprehensive Economic Partnership Agreement Implementation) Bill 2025</w:t>
      </w:r>
      <w:r>
        <w:rPr>
          <w:rFonts w:cs="Times New Roman"/>
          <w:szCs w:val="24"/>
        </w:rPr>
        <w:t>. The Explanatory Memorandum is available, together with the Bill, on the Australian Parliament House website.</w:t>
      </w:r>
      <w:r w:rsidRPr="00E42DE8">
        <w:rPr>
          <w:rStyle w:val="FootnoteReference"/>
          <w:rFonts w:cs="Times New Roman"/>
          <w:sz w:val="20"/>
          <w:szCs w:val="20"/>
        </w:rPr>
        <w:footnoteReference w:id="1"/>
      </w:r>
      <w:r>
        <w:rPr>
          <w:rFonts w:cs="Times New Roman"/>
          <w:szCs w:val="24"/>
        </w:rPr>
        <w:t xml:space="preserve"> </w:t>
      </w:r>
    </w:p>
    <w:p w14:paraId="3BFA7CA3" w14:textId="77777777" w:rsidR="005E1C08" w:rsidRPr="00B72765" w:rsidRDefault="005E1C08">
      <w:pPr>
        <w:spacing w:after="0" w:line="240" w:lineRule="auto"/>
        <w:rPr>
          <w:rFonts w:cs="Times New Roman"/>
          <w:szCs w:val="24"/>
        </w:rPr>
      </w:pPr>
    </w:p>
    <w:p w14:paraId="4525602C" w14:textId="77777777" w:rsidR="00F71B40" w:rsidRPr="00B72765" w:rsidRDefault="00285E4F" w:rsidP="00F71B40">
      <w:pPr>
        <w:spacing w:after="0" w:line="240" w:lineRule="auto"/>
        <w:rPr>
          <w:rFonts w:cs="Times New Roman"/>
          <w:szCs w:val="24"/>
        </w:rPr>
      </w:pPr>
      <w:r w:rsidRPr="00B72765">
        <w:rPr>
          <w:rFonts w:cs="Times New Roman"/>
          <w:szCs w:val="24"/>
        </w:rPr>
        <w:t xml:space="preserve">The Regulations are a legislative instrument for the purposes of the </w:t>
      </w:r>
      <w:r w:rsidR="007073BE" w:rsidRPr="00B72765">
        <w:rPr>
          <w:rFonts w:cs="Times New Roman"/>
          <w:i/>
          <w:szCs w:val="24"/>
        </w:rPr>
        <w:t xml:space="preserve">Legislation </w:t>
      </w:r>
      <w:r w:rsidRPr="00B72765">
        <w:rPr>
          <w:rFonts w:cs="Times New Roman"/>
          <w:i/>
          <w:szCs w:val="24"/>
        </w:rPr>
        <w:t>Act 2003</w:t>
      </w:r>
      <w:r w:rsidRPr="00B72765">
        <w:rPr>
          <w:rFonts w:cs="Times New Roman"/>
          <w:szCs w:val="24"/>
        </w:rPr>
        <w:t>.</w:t>
      </w:r>
    </w:p>
    <w:p w14:paraId="26A11D4B" w14:textId="77777777" w:rsidR="00F71B40" w:rsidRPr="00B72765" w:rsidRDefault="00F71B40" w:rsidP="00F71B40">
      <w:pPr>
        <w:spacing w:after="0" w:line="240" w:lineRule="auto"/>
        <w:rPr>
          <w:rFonts w:cs="Times New Roman"/>
          <w:szCs w:val="24"/>
        </w:rPr>
      </w:pPr>
    </w:p>
    <w:p w14:paraId="0766F68B" w14:textId="0DF2919F" w:rsidR="0037114F" w:rsidRPr="00B72765" w:rsidRDefault="0037114F" w:rsidP="00F71B40">
      <w:pPr>
        <w:spacing w:after="0" w:line="240" w:lineRule="auto"/>
        <w:rPr>
          <w:rFonts w:cs="Times New Roman"/>
          <w:szCs w:val="24"/>
        </w:rPr>
      </w:pPr>
      <w:r w:rsidRPr="00B72765">
        <w:rPr>
          <w:rFonts w:cs="Times New Roman"/>
          <w:szCs w:val="24"/>
        </w:rPr>
        <w:t xml:space="preserve">A Statement of Compatibility with Human Rights has been prepared in accordance with the </w:t>
      </w:r>
      <w:r w:rsidRPr="00B72765">
        <w:rPr>
          <w:rFonts w:cs="Times New Roman"/>
          <w:i/>
          <w:szCs w:val="24"/>
        </w:rPr>
        <w:t>Human Rights (Parliamentary Scrutiny) Act 2011</w:t>
      </w:r>
      <w:r w:rsidRPr="00B72765">
        <w:rPr>
          <w:rFonts w:cs="Times New Roman"/>
          <w:szCs w:val="24"/>
        </w:rPr>
        <w:t xml:space="preserve">, and is at </w:t>
      </w:r>
      <w:r w:rsidRPr="00B72765">
        <w:rPr>
          <w:rFonts w:cs="Times New Roman"/>
          <w:szCs w:val="24"/>
          <w:u w:val="single"/>
        </w:rPr>
        <w:t>Attachment B</w:t>
      </w:r>
      <w:r w:rsidRPr="00B72765">
        <w:rPr>
          <w:rFonts w:cs="Times New Roman"/>
          <w:szCs w:val="24"/>
        </w:rPr>
        <w:t>.</w:t>
      </w:r>
    </w:p>
    <w:p w14:paraId="79BB04C2" w14:textId="77777777" w:rsidR="00F71B40" w:rsidRPr="00B72765" w:rsidRDefault="00F71B40" w:rsidP="00F71B40">
      <w:pPr>
        <w:spacing w:after="0" w:line="240" w:lineRule="auto"/>
        <w:rPr>
          <w:rFonts w:cs="Times New Roman"/>
          <w:szCs w:val="24"/>
        </w:rPr>
      </w:pPr>
    </w:p>
    <w:p w14:paraId="58DA262D" w14:textId="71CCDDB5" w:rsidR="00B722A0" w:rsidRPr="00B72765" w:rsidRDefault="00B722A0" w:rsidP="00B722A0">
      <w:pPr>
        <w:rPr>
          <w:rFonts w:cs="Times New Roman"/>
          <w:i/>
          <w:iCs/>
          <w:szCs w:val="24"/>
        </w:rPr>
      </w:pPr>
      <w:r w:rsidRPr="00B72765">
        <w:rPr>
          <w:rFonts w:cs="Times New Roman"/>
          <w:szCs w:val="24"/>
        </w:rPr>
        <w:t xml:space="preserve">The Regulations commence on the later of the day after the Regulations are registered, and the day on which Schedule 1 to the Customs Implementation Act commences. Schedule 1 to the Customs Implementation Act commences on the later of the day </w:t>
      </w:r>
      <w:r w:rsidR="000A31A2" w:rsidRPr="00B72765">
        <w:rPr>
          <w:rFonts w:cs="Times New Roman"/>
          <w:szCs w:val="24"/>
        </w:rPr>
        <w:t xml:space="preserve">after </w:t>
      </w:r>
      <w:r w:rsidRPr="00B72765">
        <w:rPr>
          <w:rFonts w:cs="Times New Roman"/>
          <w:szCs w:val="24"/>
        </w:rPr>
        <w:t>that Act receives the Royal Assent, and the day the Agreement enters into force for Australia.</w:t>
      </w:r>
    </w:p>
    <w:p w14:paraId="58EAD447" w14:textId="77777777" w:rsidR="009F157F" w:rsidRPr="00B72765" w:rsidRDefault="009F157F">
      <w:pPr>
        <w:rPr>
          <w:rFonts w:cs="Times New Roman"/>
          <w:szCs w:val="24"/>
        </w:rPr>
      </w:pPr>
      <w:r w:rsidRPr="00B72765">
        <w:rPr>
          <w:rFonts w:cs="Times New Roman"/>
          <w:szCs w:val="24"/>
        </w:rPr>
        <w:br w:type="page"/>
      </w:r>
    </w:p>
    <w:p w14:paraId="43DE8ED2" w14:textId="77777777" w:rsidR="009F157F" w:rsidRPr="00B72765" w:rsidRDefault="009F157F" w:rsidP="001A7C23">
      <w:pPr>
        <w:spacing w:after="0" w:line="240" w:lineRule="auto"/>
        <w:jc w:val="right"/>
        <w:rPr>
          <w:rFonts w:cs="Times New Roman"/>
          <w:b/>
          <w:szCs w:val="24"/>
          <w:u w:val="single"/>
        </w:rPr>
      </w:pPr>
      <w:r w:rsidRPr="00B72765">
        <w:rPr>
          <w:rFonts w:cs="Times New Roman"/>
          <w:b/>
          <w:szCs w:val="24"/>
          <w:u w:val="single"/>
        </w:rPr>
        <w:lastRenderedPageBreak/>
        <w:t>ATTACHMENT A</w:t>
      </w:r>
    </w:p>
    <w:p w14:paraId="3552E211" w14:textId="77777777" w:rsidR="001A7C23" w:rsidRPr="00B72765" w:rsidRDefault="001A7C23" w:rsidP="001A7C23">
      <w:pPr>
        <w:spacing w:after="0" w:line="240" w:lineRule="auto"/>
        <w:rPr>
          <w:rFonts w:cs="Times New Roman"/>
          <w:bCs/>
          <w:szCs w:val="24"/>
        </w:rPr>
      </w:pPr>
    </w:p>
    <w:p w14:paraId="4C19DEC3" w14:textId="5CF4C5BE" w:rsidR="009F157F" w:rsidRPr="00B72765" w:rsidRDefault="009F157F" w:rsidP="001A7C23">
      <w:pPr>
        <w:spacing w:after="0" w:line="240" w:lineRule="auto"/>
        <w:rPr>
          <w:rFonts w:cs="Times New Roman"/>
          <w:szCs w:val="24"/>
        </w:rPr>
      </w:pPr>
      <w:r w:rsidRPr="00B72765">
        <w:rPr>
          <w:rFonts w:cs="Times New Roman"/>
          <w:b/>
          <w:szCs w:val="24"/>
          <w:u w:val="single"/>
        </w:rPr>
        <w:t xml:space="preserve">Details of the </w:t>
      </w:r>
      <w:r w:rsidRPr="00B72765">
        <w:rPr>
          <w:rFonts w:cs="Times New Roman"/>
          <w:b/>
          <w:i/>
          <w:szCs w:val="24"/>
          <w:u w:val="single"/>
        </w:rPr>
        <w:t>Customs (Internationa</w:t>
      </w:r>
      <w:r w:rsidR="001C74B0" w:rsidRPr="00B72765">
        <w:rPr>
          <w:rFonts w:cs="Times New Roman"/>
          <w:b/>
          <w:i/>
          <w:szCs w:val="24"/>
          <w:u w:val="single"/>
        </w:rPr>
        <w:t>l Obligations) Amendment (</w:t>
      </w:r>
      <w:r w:rsidRPr="00B72765">
        <w:rPr>
          <w:rFonts w:cs="Times New Roman"/>
          <w:b/>
          <w:i/>
          <w:szCs w:val="24"/>
          <w:u w:val="single"/>
        </w:rPr>
        <w:t>Australia</w:t>
      </w:r>
      <w:r w:rsidR="001C74B0" w:rsidRPr="00B72765">
        <w:rPr>
          <w:rFonts w:cs="Times New Roman"/>
          <w:b/>
          <w:i/>
          <w:szCs w:val="24"/>
          <w:u w:val="single"/>
        </w:rPr>
        <w:t>-United Arab Emirates Comprehensive Economic Partnership</w:t>
      </w:r>
      <w:r w:rsidRPr="00B72765">
        <w:rPr>
          <w:rFonts w:cs="Times New Roman"/>
          <w:b/>
          <w:i/>
          <w:szCs w:val="24"/>
          <w:u w:val="single"/>
        </w:rPr>
        <w:t xml:space="preserve"> Agreement </w:t>
      </w:r>
      <w:r w:rsidR="001C74B0" w:rsidRPr="00B72765">
        <w:rPr>
          <w:rFonts w:cs="Times New Roman"/>
          <w:b/>
          <w:i/>
          <w:szCs w:val="24"/>
          <w:u w:val="single"/>
        </w:rPr>
        <w:t>Implementation) Regulations 2025</w:t>
      </w:r>
    </w:p>
    <w:p w14:paraId="626CB104" w14:textId="77777777" w:rsidR="001A7C23" w:rsidRPr="00B72765" w:rsidRDefault="001A7C23" w:rsidP="001A7C23">
      <w:pPr>
        <w:spacing w:after="0" w:line="240" w:lineRule="auto"/>
        <w:rPr>
          <w:rFonts w:cs="Times New Roman"/>
          <w:bCs/>
          <w:szCs w:val="24"/>
        </w:rPr>
      </w:pPr>
    </w:p>
    <w:p w14:paraId="1783BBD4" w14:textId="47B76A10" w:rsidR="009F157F" w:rsidRPr="00B72765" w:rsidRDefault="001172CD" w:rsidP="001A7C23">
      <w:pPr>
        <w:spacing w:after="0" w:line="240" w:lineRule="auto"/>
        <w:rPr>
          <w:rFonts w:cs="Times New Roman"/>
          <w:b/>
          <w:szCs w:val="24"/>
        </w:rPr>
      </w:pPr>
      <w:r w:rsidRPr="00B72765">
        <w:rPr>
          <w:rFonts w:cs="Times New Roman"/>
          <w:b/>
          <w:szCs w:val="24"/>
        </w:rPr>
        <w:t>Section 1  Name</w:t>
      </w:r>
    </w:p>
    <w:p w14:paraId="05BA1046" w14:textId="77777777" w:rsidR="001A7C23" w:rsidRPr="00B72765" w:rsidRDefault="001A7C23" w:rsidP="001A7C23">
      <w:pPr>
        <w:spacing w:after="0" w:line="240" w:lineRule="auto"/>
        <w:rPr>
          <w:rFonts w:cs="Times New Roman"/>
          <w:szCs w:val="24"/>
        </w:rPr>
      </w:pPr>
    </w:p>
    <w:p w14:paraId="33C97774" w14:textId="44DCF937" w:rsidR="001172CD" w:rsidRPr="00B72765" w:rsidRDefault="001172CD" w:rsidP="001A7C23">
      <w:pPr>
        <w:spacing w:after="0" w:line="240" w:lineRule="auto"/>
        <w:rPr>
          <w:rFonts w:cs="Times New Roman"/>
          <w:szCs w:val="24"/>
        </w:rPr>
      </w:pPr>
      <w:r w:rsidRPr="00B72765">
        <w:rPr>
          <w:rFonts w:cs="Times New Roman"/>
          <w:szCs w:val="24"/>
        </w:rPr>
        <w:t xml:space="preserve">This section provides that the title of the instrument is </w:t>
      </w:r>
      <w:r w:rsidR="001C74B0" w:rsidRPr="00B72765">
        <w:rPr>
          <w:rFonts w:eastAsia="Calibri" w:cs="Times New Roman"/>
          <w:szCs w:val="24"/>
        </w:rPr>
        <w:t xml:space="preserve">the </w:t>
      </w:r>
      <w:r w:rsidR="001C74B0" w:rsidRPr="00B72765">
        <w:rPr>
          <w:rFonts w:eastAsia="Calibri" w:cs="Times New Roman"/>
          <w:i/>
          <w:szCs w:val="24"/>
        </w:rPr>
        <w:t>Customs (International Obligations) Amendment (Australia</w:t>
      </w:r>
      <w:r w:rsidR="0089188A">
        <w:rPr>
          <w:rFonts w:eastAsia="Calibri" w:cs="Times New Roman"/>
          <w:i/>
          <w:szCs w:val="24"/>
        </w:rPr>
        <w:t>-</w:t>
      </w:r>
      <w:r w:rsidR="001C74B0" w:rsidRPr="00B72765">
        <w:rPr>
          <w:rFonts w:eastAsia="Calibri" w:cs="Times New Roman"/>
          <w:i/>
          <w:szCs w:val="24"/>
        </w:rPr>
        <w:t>United Arab Emirates Comprehensive Economic Partnership Agreement Implementation) Regulations 2025</w:t>
      </w:r>
      <w:r w:rsidRPr="00B72765">
        <w:rPr>
          <w:rFonts w:cs="Times New Roman"/>
          <w:szCs w:val="24"/>
        </w:rPr>
        <w:t xml:space="preserve"> (the Regulations)</w:t>
      </w:r>
      <w:r w:rsidR="00EB48E3" w:rsidRPr="00B72765">
        <w:rPr>
          <w:rFonts w:cs="Times New Roman"/>
          <w:szCs w:val="24"/>
        </w:rPr>
        <w:t>.</w:t>
      </w:r>
    </w:p>
    <w:p w14:paraId="2DF0B4FE" w14:textId="77777777" w:rsidR="001A7C23" w:rsidRPr="00B72765" w:rsidRDefault="001A7C23" w:rsidP="001A7C23">
      <w:pPr>
        <w:spacing w:after="0" w:line="240" w:lineRule="auto"/>
        <w:rPr>
          <w:rFonts w:cs="Times New Roman"/>
          <w:szCs w:val="24"/>
        </w:rPr>
      </w:pPr>
    </w:p>
    <w:p w14:paraId="52F862E6" w14:textId="77777777" w:rsidR="001172CD" w:rsidRPr="00B72765" w:rsidRDefault="001172CD" w:rsidP="001A7C23">
      <w:pPr>
        <w:spacing w:after="0" w:line="240" w:lineRule="auto"/>
        <w:rPr>
          <w:rFonts w:cs="Times New Roman"/>
          <w:b/>
          <w:szCs w:val="24"/>
        </w:rPr>
      </w:pPr>
      <w:r w:rsidRPr="00B72765">
        <w:rPr>
          <w:rFonts w:cs="Times New Roman"/>
          <w:b/>
          <w:szCs w:val="24"/>
        </w:rPr>
        <w:t>Section 2  Commencement</w:t>
      </w:r>
    </w:p>
    <w:p w14:paraId="1CDA4F78" w14:textId="77777777" w:rsidR="001A7C23" w:rsidRPr="00B72765" w:rsidRDefault="001A7C23" w:rsidP="001A7C23">
      <w:pPr>
        <w:spacing w:after="0" w:line="240" w:lineRule="auto"/>
        <w:rPr>
          <w:rFonts w:cs="Times New Roman"/>
          <w:szCs w:val="24"/>
        </w:rPr>
      </w:pPr>
    </w:p>
    <w:p w14:paraId="5A6315C5" w14:textId="065C4546" w:rsidR="008B776D" w:rsidRPr="00B72765" w:rsidRDefault="008B776D" w:rsidP="001A7C23">
      <w:pPr>
        <w:spacing w:after="0" w:line="240" w:lineRule="auto"/>
        <w:rPr>
          <w:rFonts w:cs="Times New Roman"/>
          <w:szCs w:val="24"/>
        </w:rPr>
      </w:pPr>
      <w:r w:rsidRPr="00B72765">
        <w:rPr>
          <w:rFonts w:cs="Times New Roman"/>
          <w:szCs w:val="24"/>
        </w:rPr>
        <w:t>This section set</w:t>
      </w:r>
      <w:r w:rsidR="00863983" w:rsidRPr="00B72765">
        <w:rPr>
          <w:rFonts w:cs="Times New Roman"/>
          <w:szCs w:val="24"/>
        </w:rPr>
        <w:t>s</w:t>
      </w:r>
      <w:r w:rsidRPr="00B72765">
        <w:rPr>
          <w:rFonts w:cs="Times New Roman"/>
          <w:szCs w:val="24"/>
        </w:rPr>
        <w:t xml:space="preserve"> out, in a table, the date on which each of the provisions contained in the Regulations commence.</w:t>
      </w:r>
    </w:p>
    <w:p w14:paraId="4BBB723D" w14:textId="77777777" w:rsidR="001A7C23" w:rsidRPr="00B72765" w:rsidRDefault="001A7C23" w:rsidP="001A7C23">
      <w:pPr>
        <w:spacing w:after="0" w:line="240" w:lineRule="auto"/>
        <w:rPr>
          <w:rFonts w:cs="Times New Roman"/>
          <w:szCs w:val="24"/>
        </w:rPr>
      </w:pPr>
    </w:p>
    <w:p w14:paraId="26470654" w14:textId="11AACDE9" w:rsidR="008B776D" w:rsidRPr="00B72765" w:rsidRDefault="008B776D" w:rsidP="001A7C23">
      <w:pPr>
        <w:spacing w:after="0" w:line="240" w:lineRule="auto"/>
        <w:rPr>
          <w:rFonts w:cs="Times New Roman"/>
          <w:szCs w:val="24"/>
        </w:rPr>
      </w:pPr>
      <w:r w:rsidRPr="00B72765">
        <w:rPr>
          <w:rFonts w:cs="Times New Roman"/>
          <w:szCs w:val="24"/>
        </w:rPr>
        <w:t xml:space="preserve">Table item 1 provides for the Regulations to commence </w:t>
      </w:r>
      <w:r w:rsidR="0097517E" w:rsidRPr="00B72765">
        <w:rPr>
          <w:rFonts w:cs="Times New Roman"/>
          <w:szCs w:val="24"/>
        </w:rPr>
        <w:t xml:space="preserve">on the later of the day </w:t>
      </w:r>
      <w:r w:rsidR="00221E35" w:rsidRPr="00B72765">
        <w:rPr>
          <w:rFonts w:cs="Times New Roman"/>
          <w:szCs w:val="24"/>
        </w:rPr>
        <w:t xml:space="preserve">after </w:t>
      </w:r>
      <w:r w:rsidR="0097517E" w:rsidRPr="00B72765">
        <w:rPr>
          <w:rFonts w:cs="Times New Roman"/>
          <w:szCs w:val="24"/>
        </w:rPr>
        <w:t>the Regulations are registered, and the day on which</w:t>
      </w:r>
      <w:r w:rsidRPr="00B72765">
        <w:rPr>
          <w:rFonts w:cs="Times New Roman"/>
          <w:szCs w:val="24"/>
        </w:rPr>
        <w:t xml:space="preserve"> Sc</w:t>
      </w:r>
      <w:r w:rsidR="001C74B0" w:rsidRPr="00B72765">
        <w:rPr>
          <w:rFonts w:cs="Times New Roman"/>
          <w:szCs w:val="24"/>
        </w:rPr>
        <w:t>hedule 1</w:t>
      </w:r>
      <w:r w:rsidR="00B72765" w:rsidRPr="00B72765">
        <w:rPr>
          <w:rFonts w:cs="Times New Roman"/>
          <w:szCs w:val="24"/>
        </w:rPr>
        <w:t xml:space="preserve"> </w:t>
      </w:r>
      <w:r w:rsidR="001C74B0" w:rsidRPr="00B72765">
        <w:rPr>
          <w:rFonts w:cs="Times New Roman"/>
          <w:szCs w:val="24"/>
        </w:rPr>
        <w:t>to</w:t>
      </w:r>
      <w:r w:rsidRPr="00B72765">
        <w:rPr>
          <w:rFonts w:cs="Times New Roman"/>
          <w:szCs w:val="24"/>
        </w:rPr>
        <w:t xml:space="preserve"> the </w:t>
      </w:r>
      <w:r w:rsidRPr="00B72765">
        <w:rPr>
          <w:rFonts w:cs="Times New Roman"/>
          <w:i/>
          <w:szCs w:val="24"/>
        </w:rPr>
        <w:t xml:space="preserve">Customs Amendment </w:t>
      </w:r>
      <w:r w:rsidR="001C74B0" w:rsidRPr="00B72765">
        <w:rPr>
          <w:rFonts w:cs="Times New Roman"/>
          <w:i/>
          <w:szCs w:val="24"/>
        </w:rPr>
        <w:t>(</w:t>
      </w:r>
      <w:r w:rsidR="001C74B0" w:rsidRPr="00B72765">
        <w:rPr>
          <w:rFonts w:eastAsia="Calibri" w:cs="Times New Roman"/>
          <w:i/>
          <w:szCs w:val="24"/>
        </w:rPr>
        <w:t>Australia</w:t>
      </w:r>
      <w:r w:rsidR="0089188A">
        <w:rPr>
          <w:rFonts w:eastAsia="Calibri" w:cs="Times New Roman"/>
          <w:i/>
          <w:szCs w:val="24"/>
        </w:rPr>
        <w:t>-</w:t>
      </w:r>
      <w:r w:rsidR="001C74B0" w:rsidRPr="00B72765">
        <w:rPr>
          <w:rFonts w:eastAsia="Calibri" w:cs="Times New Roman"/>
          <w:i/>
          <w:szCs w:val="24"/>
        </w:rPr>
        <w:t>United Arab Emirates Comprehensive Economic Partnership Agreement Implementation) Act 2025</w:t>
      </w:r>
      <w:r w:rsidR="001C74B0" w:rsidRPr="00B72765">
        <w:rPr>
          <w:rFonts w:cs="Times New Roman"/>
          <w:szCs w:val="24"/>
        </w:rPr>
        <w:t xml:space="preserve"> </w:t>
      </w:r>
      <w:r w:rsidRPr="00B72765">
        <w:rPr>
          <w:rFonts w:cs="Times New Roman"/>
          <w:szCs w:val="24"/>
        </w:rPr>
        <w:t xml:space="preserve">(the Customs Implementation Act) commences. Schedule 1 to the Customs Implementation Act commences on the later of the day after that Act receives the Royal Assent, and the day the </w:t>
      </w:r>
      <w:r w:rsidR="001C74B0" w:rsidRPr="00B72765">
        <w:rPr>
          <w:rFonts w:eastAsia="Calibri" w:cs="Times New Roman"/>
          <w:i/>
          <w:szCs w:val="24"/>
        </w:rPr>
        <w:t>Australia</w:t>
      </w:r>
      <w:r w:rsidR="0089188A">
        <w:rPr>
          <w:rFonts w:eastAsia="Calibri" w:cs="Times New Roman"/>
          <w:i/>
          <w:szCs w:val="24"/>
        </w:rPr>
        <w:t>-</w:t>
      </w:r>
      <w:r w:rsidR="001C74B0" w:rsidRPr="00B72765">
        <w:rPr>
          <w:rFonts w:eastAsia="Calibri" w:cs="Times New Roman"/>
          <w:i/>
          <w:szCs w:val="24"/>
        </w:rPr>
        <w:t>United Arab Emirates Comprehensive Economic Partnership Agreement</w:t>
      </w:r>
      <w:r w:rsidR="001C74B0" w:rsidRPr="00B72765">
        <w:rPr>
          <w:rFonts w:cs="Times New Roman"/>
          <w:szCs w:val="24"/>
        </w:rPr>
        <w:t xml:space="preserve"> </w:t>
      </w:r>
      <w:r w:rsidRPr="00B72765">
        <w:rPr>
          <w:rFonts w:cs="Times New Roman"/>
          <w:szCs w:val="24"/>
        </w:rPr>
        <w:t>(the Agreement) enters into force for Australia.</w:t>
      </w:r>
    </w:p>
    <w:p w14:paraId="1FC67AA3" w14:textId="77777777" w:rsidR="001A7C23" w:rsidRPr="00B72765" w:rsidRDefault="001A7C23" w:rsidP="001A7C23">
      <w:pPr>
        <w:spacing w:after="0" w:line="240" w:lineRule="auto"/>
        <w:rPr>
          <w:rFonts w:cs="Times New Roman"/>
          <w:szCs w:val="24"/>
        </w:rPr>
      </w:pPr>
    </w:p>
    <w:p w14:paraId="72F8B029" w14:textId="77777777" w:rsidR="001D1A5D" w:rsidRPr="00B72765" w:rsidRDefault="001D1A5D" w:rsidP="001A7C23">
      <w:pPr>
        <w:spacing w:after="0" w:line="240" w:lineRule="auto"/>
        <w:rPr>
          <w:rFonts w:cs="Times New Roman"/>
          <w:b/>
          <w:szCs w:val="24"/>
        </w:rPr>
      </w:pPr>
      <w:r w:rsidRPr="00B72765">
        <w:rPr>
          <w:rFonts w:cs="Times New Roman"/>
          <w:b/>
          <w:szCs w:val="24"/>
        </w:rPr>
        <w:t>Section 3  Authority</w:t>
      </w:r>
    </w:p>
    <w:p w14:paraId="7C823401" w14:textId="77777777" w:rsidR="001A7C23" w:rsidRPr="00B72765" w:rsidRDefault="001A7C23" w:rsidP="001A7C23">
      <w:pPr>
        <w:spacing w:after="0" w:line="240" w:lineRule="auto"/>
        <w:rPr>
          <w:rFonts w:cs="Times New Roman"/>
          <w:szCs w:val="24"/>
        </w:rPr>
      </w:pPr>
    </w:p>
    <w:p w14:paraId="498AF7BA" w14:textId="1C5B7AC9" w:rsidR="001D1A5D" w:rsidRPr="00B72765" w:rsidRDefault="001D1A5D" w:rsidP="001A7C23">
      <w:pPr>
        <w:spacing w:after="0" w:line="240" w:lineRule="auto"/>
        <w:rPr>
          <w:rFonts w:cs="Times New Roman"/>
          <w:szCs w:val="24"/>
        </w:rPr>
      </w:pPr>
      <w:r w:rsidRPr="00B72765">
        <w:rPr>
          <w:rFonts w:cs="Times New Roman"/>
          <w:szCs w:val="24"/>
        </w:rPr>
        <w:t xml:space="preserve">This section sets out the authority under which the Regulations are to be made, which is the </w:t>
      </w:r>
      <w:r w:rsidRPr="00B72765">
        <w:rPr>
          <w:rFonts w:cs="Times New Roman"/>
          <w:i/>
          <w:szCs w:val="24"/>
        </w:rPr>
        <w:t>Customs Act 1901</w:t>
      </w:r>
      <w:r w:rsidRPr="00B72765">
        <w:rPr>
          <w:rFonts w:cs="Times New Roman"/>
          <w:szCs w:val="24"/>
        </w:rPr>
        <w:t xml:space="preserve"> (the Customs Act).</w:t>
      </w:r>
    </w:p>
    <w:p w14:paraId="0DA59709" w14:textId="77777777" w:rsidR="001A7C23" w:rsidRPr="00B72765" w:rsidRDefault="001A7C23" w:rsidP="001A7C23">
      <w:pPr>
        <w:spacing w:after="0" w:line="240" w:lineRule="auto"/>
        <w:rPr>
          <w:rFonts w:cs="Times New Roman"/>
          <w:szCs w:val="24"/>
        </w:rPr>
      </w:pPr>
    </w:p>
    <w:p w14:paraId="734E6486" w14:textId="77777777" w:rsidR="001D1A5D" w:rsidRPr="00B72765" w:rsidRDefault="001D1A5D" w:rsidP="001A7C23">
      <w:pPr>
        <w:spacing w:after="0" w:line="240" w:lineRule="auto"/>
        <w:rPr>
          <w:rFonts w:cs="Times New Roman"/>
          <w:b/>
          <w:szCs w:val="24"/>
        </w:rPr>
      </w:pPr>
      <w:r w:rsidRPr="00B72765">
        <w:rPr>
          <w:rFonts w:cs="Times New Roman"/>
          <w:b/>
          <w:szCs w:val="24"/>
        </w:rPr>
        <w:t>Section 4  Schedules</w:t>
      </w:r>
    </w:p>
    <w:p w14:paraId="24F7C2A8" w14:textId="77777777" w:rsidR="001A7C23" w:rsidRPr="00B72765" w:rsidRDefault="001A7C23" w:rsidP="001A7C23">
      <w:pPr>
        <w:spacing w:after="0" w:line="240" w:lineRule="auto"/>
        <w:rPr>
          <w:rFonts w:cs="Times New Roman"/>
          <w:szCs w:val="24"/>
        </w:rPr>
      </w:pPr>
    </w:p>
    <w:p w14:paraId="21734D3C" w14:textId="249FE3ED" w:rsidR="001D1A5D" w:rsidRPr="00B72765" w:rsidRDefault="001D1A5D" w:rsidP="001A7C23">
      <w:pPr>
        <w:spacing w:after="0" w:line="240" w:lineRule="auto"/>
        <w:rPr>
          <w:rFonts w:cs="Times New Roman"/>
          <w:szCs w:val="24"/>
        </w:rPr>
      </w:pPr>
      <w:r w:rsidRPr="00B72765">
        <w:rPr>
          <w:rFonts w:cs="Times New Roman"/>
          <w:szCs w:val="24"/>
        </w:rPr>
        <w:t>This section is the formal enabling provision for the Schedule to the</w:t>
      </w:r>
      <w:r w:rsidR="00B77F8C" w:rsidRPr="00B72765">
        <w:rPr>
          <w:rFonts w:cs="Times New Roman"/>
          <w:szCs w:val="24"/>
        </w:rPr>
        <w:t xml:space="preserve"> Regulations, and provides that</w:t>
      </w:r>
      <w:r w:rsidRPr="00B72765">
        <w:rPr>
          <w:rFonts w:cs="Times New Roman"/>
          <w:szCs w:val="24"/>
        </w:rPr>
        <w:t xml:space="preserve"> each instrument that is specified in a Schedule to the Regulations is amended or repealed as set out in the applicable items in the Schedule concerned, and that any other item in a Schedule to this instrument has effect according to its terms.</w:t>
      </w:r>
    </w:p>
    <w:p w14:paraId="4892FFFD" w14:textId="77777777" w:rsidR="001A7C23" w:rsidRPr="00B72765" w:rsidRDefault="001A7C23" w:rsidP="001A7C23">
      <w:pPr>
        <w:spacing w:after="0" w:line="240" w:lineRule="auto"/>
        <w:rPr>
          <w:rFonts w:cs="Times New Roman"/>
          <w:szCs w:val="24"/>
        </w:rPr>
      </w:pPr>
    </w:p>
    <w:p w14:paraId="5F66C7A5" w14:textId="77777777" w:rsidR="001D1A5D" w:rsidRPr="00B72765" w:rsidRDefault="001D1A5D" w:rsidP="001A7C23">
      <w:pPr>
        <w:spacing w:after="0" w:line="240" w:lineRule="auto"/>
        <w:rPr>
          <w:rFonts w:cs="Times New Roman"/>
          <w:szCs w:val="24"/>
        </w:rPr>
      </w:pPr>
      <w:r w:rsidRPr="00B72765">
        <w:rPr>
          <w:rFonts w:cs="Times New Roman"/>
          <w:szCs w:val="24"/>
        </w:rPr>
        <w:t xml:space="preserve">The </w:t>
      </w:r>
      <w:r w:rsidRPr="00B72765">
        <w:rPr>
          <w:rFonts w:cs="Times New Roman"/>
          <w:i/>
          <w:szCs w:val="24"/>
        </w:rPr>
        <w:t xml:space="preserve">Customs (International Obligations) Regulation 2015 </w:t>
      </w:r>
      <w:r w:rsidRPr="00B72765">
        <w:rPr>
          <w:rFonts w:cs="Times New Roman"/>
          <w:szCs w:val="24"/>
        </w:rPr>
        <w:t>(the International Obligations Regulation) is amended by the Regulations.</w:t>
      </w:r>
    </w:p>
    <w:p w14:paraId="4A08709A" w14:textId="77777777" w:rsidR="001A7C23" w:rsidRPr="00B72765" w:rsidRDefault="001A7C23" w:rsidP="001A7C23">
      <w:pPr>
        <w:spacing w:after="0" w:line="240" w:lineRule="auto"/>
        <w:rPr>
          <w:rFonts w:cs="Times New Roman"/>
          <w:szCs w:val="24"/>
        </w:rPr>
      </w:pPr>
    </w:p>
    <w:p w14:paraId="0505DE69" w14:textId="77777777" w:rsidR="00AB5D77" w:rsidRPr="00B72765" w:rsidRDefault="00AB5D77" w:rsidP="001A7C23">
      <w:pPr>
        <w:spacing w:after="0" w:line="240" w:lineRule="auto"/>
        <w:rPr>
          <w:rFonts w:cs="Times New Roman"/>
          <w:b/>
          <w:szCs w:val="24"/>
        </w:rPr>
      </w:pPr>
      <w:r w:rsidRPr="00B72765">
        <w:rPr>
          <w:rFonts w:cs="Times New Roman"/>
          <w:b/>
          <w:szCs w:val="24"/>
        </w:rPr>
        <w:t>Schedule 1—Amendments</w:t>
      </w:r>
    </w:p>
    <w:p w14:paraId="35F2ADFF" w14:textId="77777777" w:rsidR="001A7C23" w:rsidRPr="00B72765" w:rsidRDefault="001A7C23" w:rsidP="001A7C23">
      <w:pPr>
        <w:spacing w:after="0" w:line="240" w:lineRule="auto"/>
        <w:rPr>
          <w:rFonts w:cs="Times New Roman"/>
          <w:bCs/>
          <w:iCs/>
          <w:szCs w:val="24"/>
        </w:rPr>
      </w:pPr>
    </w:p>
    <w:p w14:paraId="4D3210F9" w14:textId="40D49205" w:rsidR="00AB5D77" w:rsidRPr="00B72765" w:rsidRDefault="00AB5D77" w:rsidP="001A7C23">
      <w:pPr>
        <w:spacing w:after="0" w:line="240" w:lineRule="auto"/>
        <w:rPr>
          <w:rFonts w:cs="Times New Roman"/>
          <w:b/>
          <w:szCs w:val="24"/>
        </w:rPr>
      </w:pPr>
      <w:r w:rsidRPr="00B72765">
        <w:rPr>
          <w:rFonts w:cs="Times New Roman"/>
          <w:b/>
          <w:i/>
          <w:szCs w:val="24"/>
        </w:rPr>
        <w:t>Customs (International Obligations) Regulation 2015</w:t>
      </w:r>
    </w:p>
    <w:p w14:paraId="287728B1" w14:textId="77777777" w:rsidR="001A7C23" w:rsidRPr="00B72765" w:rsidRDefault="001A7C23" w:rsidP="001A7C23">
      <w:pPr>
        <w:spacing w:after="0" w:line="240" w:lineRule="auto"/>
        <w:rPr>
          <w:rFonts w:eastAsia="Calibri" w:cs="Times New Roman"/>
          <w:szCs w:val="24"/>
        </w:rPr>
      </w:pPr>
    </w:p>
    <w:p w14:paraId="2C0054D2" w14:textId="3A09E3DB" w:rsidR="001B47FC" w:rsidRPr="00B72765" w:rsidRDefault="001B47FC" w:rsidP="001A7C23">
      <w:pPr>
        <w:spacing w:after="0" w:line="240" w:lineRule="auto"/>
        <w:rPr>
          <w:rFonts w:eastAsia="Calibri" w:cs="Times New Roman"/>
          <w:szCs w:val="24"/>
        </w:rPr>
      </w:pPr>
      <w:r w:rsidRPr="00B72765">
        <w:rPr>
          <w:rFonts w:eastAsia="Calibri" w:cs="Times New Roman"/>
          <w:szCs w:val="24"/>
        </w:rPr>
        <w:t xml:space="preserve">It is necessary to provide for importers of goods </w:t>
      </w:r>
      <w:r w:rsidR="00B77F8C" w:rsidRPr="00B72765">
        <w:rPr>
          <w:rFonts w:eastAsia="Calibri" w:cs="Times New Roman"/>
          <w:szCs w:val="24"/>
        </w:rPr>
        <w:t xml:space="preserve">from the United Arab Emirates (UAE) </w:t>
      </w:r>
      <w:r w:rsidRPr="00B72765">
        <w:rPr>
          <w:rFonts w:eastAsia="Calibri" w:cs="Times New Roman"/>
          <w:szCs w:val="24"/>
        </w:rPr>
        <w:t xml:space="preserve">which satisfy the rules of origin introduced by the Customs Implementation Act (known as “UAE originating goods”) to be entitled to claim a refund of any duty paid when not necessary, or paid in excess, on </w:t>
      </w:r>
      <w:r w:rsidR="00FE48E7" w:rsidRPr="00B72765">
        <w:rPr>
          <w:rFonts w:eastAsia="Calibri" w:cs="Times New Roman"/>
          <w:szCs w:val="24"/>
        </w:rPr>
        <w:t xml:space="preserve">these </w:t>
      </w:r>
      <w:r w:rsidRPr="00B72765">
        <w:rPr>
          <w:rFonts w:eastAsia="Calibri" w:cs="Times New Roman"/>
          <w:szCs w:val="24"/>
        </w:rPr>
        <w:t>g</w:t>
      </w:r>
      <w:r w:rsidR="00FE48E7" w:rsidRPr="00B72765">
        <w:rPr>
          <w:rFonts w:eastAsia="Calibri" w:cs="Times New Roman"/>
          <w:szCs w:val="24"/>
        </w:rPr>
        <w:t>oods which are</w:t>
      </w:r>
      <w:r w:rsidRPr="00B72765">
        <w:rPr>
          <w:rFonts w:eastAsia="Calibri" w:cs="Times New Roman"/>
          <w:szCs w:val="24"/>
        </w:rPr>
        <w:t xml:space="preserve"> eligible for preferential tariff treatment</w:t>
      </w:r>
      <w:r w:rsidR="00FE48E7" w:rsidRPr="00B72765">
        <w:rPr>
          <w:rFonts w:eastAsia="Calibri" w:cs="Times New Roman"/>
          <w:szCs w:val="24"/>
        </w:rPr>
        <w:t xml:space="preserve"> under the Agreement</w:t>
      </w:r>
      <w:r w:rsidRPr="00B72765">
        <w:rPr>
          <w:rFonts w:eastAsia="Calibri" w:cs="Times New Roman"/>
          <w:szCs w:val="24"/>
        </w:rPr>
        <w:t>.</w:t>
      </w:r>
    </w:p>
    <w:p w14:paraId="1CDB5BD4" w14:textId="495CD21F" w:rsidR="001C74B0" w:rsidRPr="00B72765" w:rsidRDefault="001C74B0" w:rsidP="001A7C23">
      <w:pPr>
        <w:spacing w:after="0" w:line="240" w:lineRule="auto"/>
        <w:rPr>
          <w:rFonts w:eastAsia="Calibri" w:cs="Times New Roman"/>
          <w:szCs w:val="24"/>
        </w:rPr>
      </w:pPr>
    </w:p>
    <w:p w14:paraId="449C7648" w14:textId="34D0E1FF" w:rsidR="001C74B0" w:rsidRPr="00B72765" w:rsidRDefault="001C74B0" w:rsidP="001A7C23">
      <w:pPr>
        <w:spacing w:after="0" w:line="240" w:lineRule="auto"/>
        <w:rPr>
          <w:rFonts w:eastAsia="Calibri" w:cs="Times New Roman"/>
          <w:szCs w:val="24"/>
        </w:rPr>
      </w:pPr>
      <w:r w:rsidRPr="00B72765">
        <w:rPr>
          <w:rFonts w:eastAsia="Calibri" w:cs="Times New Roman"/>
          <w:szCs w:val="24"/>
        </w:rPr>
        <w:lastRenderedPageBreak/>
        <w:t xml:space="preserve">Consequently, a claim for refund of duty paid on goods which are UAE originating goods </w:t>
      </w:r>
      <w:r w:rsidR="00FE48E7" w:rsidRPr="00B72765">
        <w:rPr>
          <w:rFonts w:eastAsia="Calibri" w:cs="Times New Roman"/>
          <w:szCs w:val="24"/>
        </w:rPr>
        <w:t xml:space="preserve">imported into Australia </w:t>
      </w:r>
      <w:r w:rsidRPr="00B72765">
        <w:rPr>
          <w:rFonts w:eastAsia="Calibri" w:cs="Times New Roman"/>
          <w:szCs w:val="24"/>
        </w:rPr>
        <w:t>is available under the Regulations on presentation of the following to th</w:t>
      </w:r>
      <w:r w:rsidR="00FE48E7" w:rsidRPr="00B72765">
        <w:rPr>
          <w:rFonts w:eastAsia="Calibri" w:cs="Times New Roman"/>
          <w:szCs w:val="24"/>
        </w:rPr>
        <w:t>e Australian Government agency which administers the Customs Act</w:t>
      </w:r>
      <w:r w:rsidR="005A7725" w:rsidRPr="00B72765">
        <w:rPr>
          <w:rFonts w:eastAsia="Calibri" w:cs="Times New Roman"/>
          <w:szCs w:val="24"/>
        </w:rPr>
        <w:t xml:space="preserve"> (</w:t>
      </w:r>
      <w:r w:rsidR="008C5EDD" w:rsidRPr="00B72765">
        <w:rPr>
          <w:rFonts w:eastAsia="Calibri" w:cs="Times New Roman"/>
          <w:szCs w:val="24"/>
        </w:rPr>
        <w:t>being</w:t>
      </w:r>
      <w:r w:rsidR="005A7725" w:rsidRPr="00B72765">
        <w:rPr>
          <w:rFonts w:eastAsia="Calibri" w:cs="Times New Roman"/>
          <w:szCs w:val="24"/>
        </w:rPr>
        <w:t xml:space="preserve"> the Department of Home Affairs)</w:t>
      </w:r>
      <w:r w:rsidRPr="00B72765">
        <w:rPr>
          <w:rFonts w:eastAsia="Calibri" w:cs="Times New Roman"/>
          <w:szCs w:val="24"/>
        </w:rPr>
        <w:t>:</w:t>
      </w:r>
    </w:p>
    <w:p w14:paraId="4FCFF10E" w14:textId="468F65B5" w:rsidR="008B776D" w:rsidRPr="00B72765" w:rsidRDefault="008B776D" w:rsidP="001A7C23">
      <w:pPr>
        <w:pStyle w:val="ListParagraph"/>
        <w:numPr>
          <w:ilvl w:val="0"/>
          <w:numId w:val="10"/>
        </w:numPr>
        <w:spacing w:before="0"/>
        <w:ind w:left="1134" w:hanging="567"/>
        <w:contextualSpacing w:val="0"/>
        <w:rPr>
          <w:szCs w:val="24"/>
        </w:rPr>
      </w:pPr>
      <w:r w:rsidRPr="00B72765">
        <w:rPr>
          <w:szCs w:val="24"/>
        </w:rPr>
        <w:t>a certificate of origin and other evidence tha</w:t>
      </w:r>
      <w:r w:rsidR="001C74B0" w:rsidRPr="00B72765">
        <w:rPr>
          <w:szCs w:val="24"/>
        </w:rPr>
        <w:t>t the good qualifies as a UAE</w:t>
      </w:r>
      <w:r w:rsidRPr="00B72765">
        <w:rPr>
          <w:szCs w:val="24"/>
        </w:rPr>
        <w:t xml:space="preserve"> originating good; and</w:t>
      </w:r>
    </w:p>
    <w:p w14:paraId="775F7A01" w14:textId="77777777" w:rsidR="008B776D" w:rsidRPr="00B72765" w:rsidRDefault="008B776D" w:rsidP="001A7C23">
      <w:pPr>
        <w:pStyle w:val="ListParagraph"/>
        <w:numPr>
          <w:ilvl w:val="0"/>
          <w:numId w:val="10"/>
        </w:numPr>
        <w:spacing w:before="0"/>
        <w:ind w:left="1134" w:hanging="567"/>
        <w:contextualSpacing w:val="0"/>
        <w:rPr>
          <w:szCs w:val="24"/>
        </w:rPr>
      </w:pPr>
      <w:r w:rsidRPr="00B72765">
        <w:rPr>
          <w:szCs w:val="24"/>
        </w:rPr>
        <w:t>such other documentation in relation to the importation as the customs authority may require to satisfactorily evidence the preferential tariff treatment claimed.</w:t>
      </w:r>
    </w:p>
    <w:p w14:paraId="4EC90315" w14:textId="77777777" w:rsidR="008B776D" w:rsidRPr="00B72765" w:rsidRDefault="008B776D" w:rsidP="001A7C23">
      <w:pPr>
        <w:spacing w:after="0" w:line="240" w:lineRule="auto"/>
        <w:rPr>
          <w:rFonts w:cs="Times New Roman"/>
          <w:szCs w:val="24"/>
        </w:rPr>
      </w:pPr>
    </w:p>
    <w:p w14:paraId="424CF811" w14:textId="3D9469A4" w:rsidR="0008274A" w:rsidRPr="00B72765" w:rsidRDefault="008B776D" w:rsidP="001A7C23">
      <w:pPr>
        <w:spacing w:after="0" w:line="240" w:lineRule="auto"/>
        <w:rPr>
          <w:rFonts w:eastAsia="Calibri" w:cs="Times New Roman"/>
          <w:szCs w:val="24"/>
        </w:rPr>
      </w:pPr>
      <w:r w:rsidRPr="00B72765">
        <w:rPr>
          <w:rFonts w:cs="Times New Roman"/>
          <w:szCs w:val="24"/>
        </w:rPr>
        <w:t xml:space="preserve">The purpose of the Regulations is to specify the circumstances under which an importer of goods may apply for a refund of </w:t>
      </w:r>
      <w:r w:rsidR="0008274A" w:rsidRPr="00B72765">
        <w:rPr>
          <w:rFonts w:cs="Times New Roman"/>
          <w:szCs w:val="24"/>
        </w:rPr>
        <w:t>any excess duty paid on UAE</w:t>
      </w:r>
      <w:r w:rsidRPr="00B72765">
        <w:rPr>
          <w:rFonts w:cs="Times New Roman"/>
          <w:szCs w:val="24"/>
        </w:rPr>
        <w:t xml:space="preserve"> originating goods and g</w:t>
      </w:r>
      <w:r w:rsidR="0008274A" w:rsidRPr="00B72765">
        <w:rPr>
          <w:rFonts w:cs="Times New Roman"/>
          <w:szCs w:val="24"/>
        </w:rPr>
        <w:t>oods that would have been UAE originating goods</w:t>
      </w:r>
      <w:r w:rsidR="0008274A" w:rsidRPr="00B72765">
        <w:rPr>
          <w:rFonts w:eastAsia="Calibri" w:cs="Times New Roman"/>
          <w:szCs w:val="24"/>
        </w:rPr>
        <w:t xml:space="preserve"> had the importer been in possession of a certificate of origin at the time of importation. The amendments </w:t>
      </w:r>
      <w:r w:rsidR="006E0916" w:rsidRPr="00B72765">
        <w:rPr>
          <w:rFonts w:eastAsia="Calibri" w:cs="Times New Roman"/>
          <w:szCs w:val="24"/>
        </w:rPr>
        <w:t xml:space="preserve">made </w:t>
      </w:r>
      <w:r w:rsidR="0008274A" w:rsidRPr="00B72765">
        <w:rPr>
          <w:rFonts w:eastAsia="Calibri" w:cs="Times New Roman"/>
          <w:szCs w:val="24"/>
        </w:rPr>
        <w:t>by items 1 to 6 of the Regulations implement the facility to apply for a refund of customs duty in these circumstances.</w:t>
      </w:r>
    </w:p>
    <w:p w14:paraId="24D862FD" w14:textId="59EC706B" w:rsidR="008B776D" w:rsidRPr="00B72765" w:rsidRDefault="008B776D" w:rsidP="001A7C23">
      <w:pPr>
        <w:spacing w:after="0" w:line="240" w:lineRule="auto"/>
        <w:rPr>
          <w:rFonts w:cs="Times New Roman"/>
          <w:bCs/>
          <w:szCs w:val="24"/>
        </w:rPr>
      </w:pPr>
    </w:p>
    <w:p w14:paraId="24EE48D3" w14:textId="77777777" w:rsidR="00E66CCF" w:rsidRPr="00B72765" w:rsidRDefault="00E66CCF" w:rsidP="001A7C23">
      <w:pPr>
        <w:spacing w:after="0" w:line="240" w:lineRule="auto"/>
        <w:rPr>
          <w:rFonts w:cs="Times New Roman"/>
          <w:b/>
          <w:szCs w:val="24"/>
        </w:rPr>
      </w:pPr>
      <w:r w:rsidRPr="00B72765">
        <w:rPr>
          <w:rFonts w:cs="Times New Roman"/>
          <w:b/>
          <w:szCs w:val="24"/>
        </w:rPr>
        <w:t>Item 1  Section 4</w:t>
      </w:r>
    </w:p>
    <w:p w14:paraId="67D3C0C6" w14:textId="77777777" w:rsidR="001A7C23" w:rsidRPr="00B72765" w:rsidRDefault="001A7C23" w:rsidP="001A7C23">
      <w:pPr>
        <w:spacing w:after="0" w:line="240" w:lineRule="auto"/>
        <w:rPr>
          <w:rFonts w:eastAsia="Calibri" w:cs="Times New Roman"/>
          <w:szCs w:val="24"/>
        </w:rPr>
      </w:pPr>
    </w:p>
    <w:p w14:paraId="387E9FBF" w14:textId="28628D4E" w:rsidR="006D5927" w:rsidRPr="00B72765" w:rsidRDefault="006D5927" w:rsidP="001A7C23">
      <w:pPr>
        <w:spacing w:after="0" w:line="240" w:lineRule="auto"/>
        <w:rPr>
          <w:rFonts w:eastAsia="Calibri" w:cs="Times New Roman"/>
          <w:szCs w:val="24"/>
        </w:rPr>
      </w:pPr>
      <w:r w:rsidRPr="00B72765">
        <w:rPr>
          <w:rFonts w:eastAsia="Calibri" w:cs="Times New Roman"/>
          <w:szCs w:val="24"/>
        </w:rPr>
        <w:t xml:space="preserve">This item amends section 4 of the International Obligations Regulation to insert a new definition of </w:t>
      </w:r>
      <w:r w:rsidRPr="00B72765">
        <w:rPr>
          <w:rFonts w:eastAsia="Calibri" w:cs="Times New Roman"/>
          <w:i/>
          <w:szCs w:val="24"/>
        </w:rPr>
        <w:t>UAE originating goods</w:t>
      </w:r>
      <w:r w:rsidRPr="00B72765">
        <w:rPr>
          <w:rFonts w:eastAsia="Calibri" w:cs="Times New Roman"/>
          <w:szCs w:val="24"/>
        </w:rPr>
        <w:t>, which has the same meaning as that given by subsection 153ZSB(1) of new Division 1Q of Part VIII of the Customs Act.</w:t>
      </w:r>
    </w:p>
    <w:p w14:paraId="6CC346B7" w14:textId="77777777" w:rsidR="006D5927" w:rsidRPr="00B72765" w:rsidRDefault="006D5927" w:rsidP="001A7C23">
      <w:pPr>
        <w:spacing w:after="0" w:line="240" w:lineRule="auto"/>
        <w:rPr>
          <w:rFonts w:eastAsia="Calibri" w:cs="Times New Roman"/>
          <w:szCs w:val="24"/>
        </w:rPr>
      </w:pPr>
    </w:p>
    <w:p w14:paraId="32A0F190" w14:textId="77777777" w:rsidR="00DA1DEA" w:rsidRPr="00B72765" w:rsidRDefault="00DA1DEA" w:rsidP="001A7C23">
      <w:pPr>
        <w:spacing w:after="0" w:line="240" w:lineRule="auto"/>
        <w:rPr>
          <w:rFonts w:eastAsia="Calibri" w:cs="Times New Roman"/>
          <w:szCs w:val="24"/>
        </w:rPr>
      </w:pPr>
      <w:r w:rsidRPr="00B72765">
        <w:rPr>
          <w:rFonts w:eastAsia="Calibri" w:cs="Times New Roman"/>
          <w:szCs w:val="24"/>
        </w:rPr>
        <w:t xml:space="preserve">Under subsection 153ZSB(1) of the Customs Act, </w:t>
      </w:r>
      <w:r w:rsidRPr="00B72765">
        <w:rPr>
          <w:rFonts w:eastAsia="Calibri" w:cs="Times New Roman"/>
          <w:i/>
          <w:szCs w:val="24"/>
        </w:rPr>
        <w:t>UAE originating goods</w:t>
      </w:r>
      <w:r w:rsidRPr="00B72765">
        <w:rPr>
          <w:rFonts w:eastAsia="Calibri" w:cs="Times New Roman"/>
          <w:szCs w:val="24"/>
        </w:rPr>
        <w:t xml:space="preserve"> means goods that, under Division 1Q of Part VIII of the Customs Act, are UAE originating goods. Goods produced in the territory of the United Arab Emirates must satisfy the requirements of Division 1Q in order to be UAE originating goods.</w:t>
      </w:r>
    </w:p>
    <w:p w14:paraId="3E8AC476" w14:textId="72243AAB" w:rsidR="008B776D" w:rsidRPr="00B72765" w:rsidRDefault="008B776D" w:rsidP="001A7C23">
      <w:pPr>
        <w:spacing w:after="0" w:line="240" w:lineRule="auto"/>
        <w:rPr>
          <w:szCs w:val="24"/>
        </w:rPr>
      </w:pPr>
    </w:p>
    <w:p w14:paraId="26E60F33" w14:textId="3741903B" w:rsidR="00780F14" w:rsidRPr="00B72765" w:rsidRDefault="00780F14" w:rsidP="001A7C23">
      <w:pPr>
        <w:spacing w:after="0" w:line="240" w:lineRule="auto"/>
        <w:rPr>
          <w:rFonts w:cs="Times New Roman"/>
          <w:b/>
          <w:szCs w:val="24"/>
        </w:rPr>
      </w:pPr>
      <w:r w:rsidRPr="00B72765">
        <w:rPr>
          <w:rFonts w:cs="Times New Roman"/>
          <w:b/>
          <w:szCs w:val="24"/>
        </w:rPr>
        <w:t>Item 2  Section 23 (</w:t>
      </w:r>
      <w:r w:rsidR="00112A44" w:rsidRPr="00B72765">
        <w:rPr>
          <w:rFonts w:cs="Times New Roman"/>
          <w:b/>
          <w:szCs w:val="24"/>
        </w:rPr>
        <w:t>at the end of the table</w:t>
      </w:r>
      <w:r w:rsidRPr="00B72765">
        <w:rPr>
          <w:rFonts w:cs="Times New Roman"/>
          <w:b/>
          <w:szCs w:val="24"/>
        </w:rPr>
        <w:t>)</w:t>
      </w:r>
    </w:p>
    <w:p w14:paraId="68F6C7B4" w14:textId="77777777" w:rsidR="001A7C23" w:rsidRPr="00B72765" w:rsidRDefault="001A7C23" w:rsidP="001A7C23">
      <w:pPr>
        <w:spacing w:after="0" w:line="240" w:lineRule="auto"/>
        <w:rPr>
          <w:rFonts w:cs="Times New Roman"/>
          <w:szCs w:val="24"/>
        </w:rPr>
      </w:pPr>
    </w:p>
    <w:p w14:paraId="5A0A2691" w14:textId="41976B28" w:rsidR="00EE6CA2" w:rsidRPr="00B72765" w:rsidRDefault="00EE6CA2" w:rsidP="001A7C23">
      <w:pPr>
        <w:spacing w:after="0" w:line="240" w:lineRule="auto"/>
        <w:rPr>
          <w:rFonts w:cs="Times New Roman"/>
          <w:szCs w:val="24"/>
        </w:rPr>
      </w:pPr>
      <w:r w:rsidRPr="00B72765">
        <w:rPr>
          <w:rFonts w:cs="Times New Roman"/>
          <w:szCs w:val="24"/>
        </w:rPr>
        <w:t>This item amends the table in section 23 of the International Obligations Regulation to insert two new table items to enable a refund of duty for the following goods in the following circumstances:</w:t>
      </w:r>
    </w:p>
    <w:p w14:paraId="27E3499E" w14:textId="68122867" w:rsidR="00DA2951" w:rsidRPr="00B72765" w:rsidRDefault="00DA2951" w:rsidP="001A7C23">
      <w:pPr>
        <w:numPr>
          <w:ilvl w:val="0"/>
          <w:numId w:val="12"/>
        </w:numPr>
        <w:spacing w:after="0" w:line="240" w:lineRule="auto"/>
        <w:ind w:left="1094" w:hanging="547"/>
        <w:rPr>
          <w:rFonts w:eastAsia="Times New Roman" w:cs="Times New Roman"/>
          <w:szCs w:val="24"/>
          <w:lang w:eastAsia="en-AU"/>
        </w:rPr>
      </w:pPr>
      <w:r w:rsidRPr="00B72765">
        <w:rPr>
          <w:rFonts w:eastAsia="Times New Roman" w:cs="Times New Roman"/>
          <w:szCs w:val="24"/>
          <w:lang w:eastAsia="en-AU"/>
        </w:rPr>
        <w:t>table item </w:t>
      </w:r>
      <w:r w:rsidR="00555701" w:rsidRPr="00B72765">
        <w:rPr>
          <w:rFonts w:eastAsia="Times New Roman" w:cs="Times New Roman"/>
          <w:szCs w:val="24"/>
          <w:lang w:eastAsia="en-AU"/>
        </w:rPr>
        <w:t>21</w:t>
      </w:r>
      <w:r w:rsidRPr="00B72765">
        <w:rPr>
          <w:rFonts w:eastAsia="Times New Roman" w:cs="Times New Roman"/>
          <w:szCs w:val="24"/>
          <w:lang w:eastAsia="en-AU"/>
        </w:rPr>
        <w:t xml:space="preserve"> – UAE originating goods, where duty has been paid on the goods;</w:t>
      </w:r>
    </w:p>
    <w:p w14:paraId="558BF0F6" w14:textId="3831D6CF" w:rsidR="00DA2951" w:rsidRPr="00B72765" w:rsidRDefault="00DA2951" w:rsidP="001A7C23">
      <w:pPr>
        <w:numPr>
          <w:ilvl w:val="0"/>
          <w:numId w:val="12"/>
        </w:numPr>
        <w:spacing w:after="0" w:line="240" w:lineRule="auto"/>
        <w:ind w:left="1094" w:hanging="547"/>
        <w:rPr>
          <w:rFonts w:eastAsia="Times New Roman" w:cs="Times New Roman"/>
          <w:szCs w:val="24"/>
          <w:lang w:eastAsia="en-AU"/>
        </w:rPr>
      </w:pPr>
      <w:r w:rsidRPr="00B72765">
        <w:rPr>
          <w:rFonts w:eastAsia="Times New Roman" w:cs="Times New Roman"/>
          <w:szCs w:val="24"/>
          <w:lang w:eastAsia="en-AU"/>
        </w:rPr>
        <w:t xml:space="preserve">table item </w:t>
      </w:r>
      <w:r w:rsidR="00555701" w:rsidRPr="00B72765">
        <w:rPr>
          <w:rFonts w:eastAsia="Times New Roman" w:cs="Times New Roman"/>
          <w:szCs w:val="24"/>
          <w:lang w:eastAsia="en-AU"/>
        </w:rPr>
        <w:t>22</w:t>
      </w:r>
      <w:r w:rsidRPr="00B72765">
        <w:rPr>
          <w:rFonts w:eastAsia="Times New Roman" w:cs="Times New Roman"/>
          <w:szCs w:val="24"/>
          <w:lang w:eastAsia="en-AU"/>
        </w:rPr>
        <w:t xml:space="preserve"> – goods that would have been UAE originating goods if, at the time the goods were imported, the importer held a certificate of origin</w:t>
      </w:r>
      <w:r w:rsidR="001E07F8" w:rsidRPr="00B72765">
        <w:rPr>
          <w:rFonts w:eastAsia="Times New Roman" w:cs="Times New Roman"/>
          <w:szCs w:val="24"/>
          <w:lang w:eastAsia="en-AU"/>
        </w:rPr>
        <w:t>,</w:t>
      </w:r>
      <w:r w:rsidRPr="00B72765">
        <w:rPr>
          <w:rFonts w:eastAsia="Times New Roman" w:cs="Times New Roman"/>
          <w:szCs w:val="24"/>
          <w:lang w:eastAsia="en-AU"/>
        </w:rPr>
        <w:t xml:space="preserve"> or a copy of a certificate of origin</w:t>
      </w:r>
      <w:r w:rsidR="001E07F8" w:rsidRPr="00B72765">
        <w:rPr>
          <w:rFonts w:eastAsia="Times New Roman" w:cs="Times New Roman"/>
          <w:szCs w:val="24"/>
          <w:lang w:eastAsia="en-AU"/>
        </w:rPr>
        <w:t>,</w:t>
      </w:r>
      <w:r w:rsidRPr="00B72765">
        <w:rPr>
          <w:rFonts w:eastAsia="Times New Roman" w:cs="Times New Roman"/>
          <w:szCs w:val="24"/>
          <w:lang w:eastAsia="en-AU"/>
        </w:rPr>
        <w:t xml:space="preserve"> for the goods where both of the following apply:</w:t>
      </w:r>
    </w:p>
    <w:p w14:paraId="74A800E7" w14:textId="77777777" w:rsidR="00DA2951" w:rsidRPr="00B72765" w:rsidRDefault="00DA2951" w:rsidP="001A7C23">
      <w:pPr>
        <w:numPr>
          <w:ilvl w:val="0"/>
          <w:numId w:val="13"/>
        </w:numPr>
        <w:spacing w:after="0" w:line="240" w:lineRule="auto"/>
        <w:ind w:left="1620" w:hanging="540"/>
        <w:rPr>
          <w:rFonts w:eastAsia="Times New Roman" w:cs="Times New Roman"/>
          <w:szCs w:val="24"/>
          <w:lang w:eastAsia="en-AU"/>
        </w:rPr>
      </w:pPr>
      <w:r w:rsidRPr="00B72765">
        <w:rPr>
          <w:rFonts w:eastAsia="Times New Roman" w:cs="Times New Roman"/>
          <w:szCs w:val="24"/>
          <w:lang w:eastAsia="en-AU"/>
        </w:rPr>
        <w:t>duty has been paid on the goods;</w:t>
      </w:r>
    </w:p>
    <w:p w14:paraId="509BD9F1" w14:textId="2F3D515B" w:rsidR="00EE6CA2" w:rsidRPr="00B72765" w:rsidRDefault="00DA2951" w:rsidP="001A7C23">
      <w:pPr>
        <w:numPr>
          <w:ilvl w:val="0"/>
          <w:numId w:val="13"/>
        </w:numPr>
        <w:spacing w:after="0" w:line="240" w:lineRule="auto"/>
        <w:ind w:left="1620" w:hanging="540"/>
        <w:rPr>
          <w:rFonts w:eastAsia="Times New Roman" w:cs="Times New Roman"/>
          <w:szCs w:val="24"/>
          <w:lang w:eastAsia="en-AU"/>
        </w:rPr>
      </w:pPr>
      <w:r w:rsidRPr="00B72765">
        <w:rPr>
          <w:rFonts w:eastAsia="Times New Roman" w:cs="Times New Roman"/>
          <w:szCs w:val="24"/>
          <w:lang w:eastAsia="en-AU"/>
        </w:rPr>
        <w:t>the importer holds a certificate of origin or a copy of a certificate of origin for the goods at the time of making the application for the refund.</w:t>
      </w:r>
    </w:p>
    <w:p w14:paraId="5E66D691" w14:textId="77777777" w:rsidR="00DA2951" w:rsidRPr="00B72765" w:rsidRDefault="00DA2951" w:rsidP="001A7C23">
      <w:pPr>
        <w:spacing w:after="0" w:line="240" w:lineRule="auto"/>
        <w:rPr>
          <w:rFonts w:eastAsia="Times New Roman" w:cs="Times New Roman"/>
          <w:szCs w:val="24"/>
          <w:lang w:eastAsia="en-AU"/>
        </w:rPr>
      </w:pPr>
    </w:p>
    <w:p w14:paraId="612F90F4" w14:textId="39E8EC47" w:rsidR="00555701" w:rsidRPr="00B72765" w:rsidRDefault="00555701" w:rsidP="001A7C23">
      <w:pPr>
        <w:spacing w:after="0" w:line="240" w:lineRule="auto"/>
        <w:rPr>
          <w:rFonts w:eastAsia="Times New Roman" w:cs="Times New Roman"/>
          <w:szCs w:val="24"/>
          <w:lang w:eastAsia="en-AU"/>
        </w:rPr>
      </w:pPr>
      <w:r w:rsidRPr="00B72765">
        <w:rPr>
          <w:rFonts w:eastAsia="Calibri" w:cs="Times New Roman"/>
          <w:szCs w:val="24"/>
        </w:rPr>
        <w:t>The term “</w:t>
      </w:r>
      <w:r w:rsidRPr="00B72765">
        <w:rPr>
          <w:rFonts w:eastAsia="Times New Roman" w:cs="Times New Roman"/>
          <w:iCs/>
          <w:szCs w:val="24"/>
          <w:lang w:eastAsia="en-AU"/>
        </w:rPr>
        <w:t>certificate of origin</w:t>
      </w:r>
      <w:r w:rsidRPr="00B72765">
        <w:rPr>
          <w:rFonts w:eastAsia="Times New Roman" w:cs="Times New Roman"/>
          <w:szCs w:val="24"/>
          <w:lang w:eastAsia="en-AU"/>
        </w:rPr>
        <w:t xml:space="preserve">” is </w:t>
      </w:r>
      <w:r w:rsidR="006E0916" w:rsidRPr="00B72765">
        <w:rPr>
          <w:rFonts w:eastAsia="Times New Roman" w:cs="Times New Roman"/>
          <w:szCs w:val="24"/>
          <w:lang w:eastAsia="en-AU"/>
        </w:rPr>
        <w:t xml:space="preserve">defined to have the same meaning </w:t>
      </w:r>
      <w:r w:rsidR="0042539F" w:rsidRPr="00B72765">
        <w:rPr>
          <w:rFonts w:eastAsia="Times New Roman" w:cs="Times New Roman"/>
          <w:szCs w:val="24"/>
          <w:lang w:eastAsia="en-AU"/>
        </w:rPr>
        <w:t>as in</w:t>
      </w:r>
      <w:r w:rsidRPr="00B72765">
        <w:rPr>
          <w:rFonts w:eastAsia="Times New Roman" w:cs="Times New Roman"/>
          <w:szCs w:val="24"/>
          <w:lang w:eastAsia="en-AU"/>
        </w:rPr>
        <w:t xml:space="preserve"> subsection 153ZSB(1) of the Customs Act, which </w:t>
      </w:r>
      <w:r w:rsidR="0042539F" w:rsidRPr="00B72765">
        <w:rPr>
          <w:rFonts w:eastAsia="Times New Roman" w:cs="Times New Roman"/>
          <w:szCs w:val="24"/>
          <w:lang w:eastAsia="en-AU"/>
        </w:rPr>
        <w:t>means</w:t>
      </w:r>
      <w:r w:rsidRPr="00B72765">
        <w:rPr>
          <w:rFonts w:eastAsia="Times New Roman" w:cs="Times New Roman"/>
          <w:szCs w:val="24"/>
          <w:lang w:eastAsia="en-AU"/>
        </w:rPr>
        <w:t xml:space="preserve"> a certificate that is in force and that complies with the requirements of Article 3.22 of Chapter 3 of the Agreement. In accordance with Article 3.22, this document must also contain the information described in Annex 3B of the Agreement.</w:t>
      </w:r>
    </w:p>
    <w:p w14:paraId="78D8CF62" w14:textId="77777777" w:rsidR="00555701" w:rsidRPr="00B72765" w:rsidRDefault="00555701" w:rsidP="001A7C23">
      <w:pPr>
        <w:spacing w:after="0" w:line="240" w:lineRule="auto"/>
        <w:rPr>
          <w:rFonts w:eastAsia="Times New Roman" w:cs="Times New Roman"/>
          <w:szCs w:val="24"/>
          <w:lang w:eastAsia="en-AU"/>
        </w:rPr>
      </w:pPr>
    </w:p>
    <w:p w14:paraId="3098CE46" w14:textId="77777777" w:rsidR="00555701" w:rsidRPr="00B72765" w:rsidRDefault="00555701" w:rsidP="001A7C23">
      <w:pPr>
        <w:spacing w:after="0" w:line="240" w:lineRule="auto"/>
        <w:rPr>
          <w:rFonts w:eastAsia="Calibri" w:cs="Times New Roman"/>
          <w:szCs w:val="24"/>
        </w:rPr>
      </w:pPr>
      <w:r w:rsidRPr="00B72765">
        <w:rPr>
          <w:rFonts w:cs="Times New Roman"/>
          <w:szCs w:val="24"/>
        </w:rPr>
        <w:t>Possession of a certificate of origin for goods imported into Australia from the UAE is one of the requirements for the goods to be considered UAE originating under Division 1Q of Part VIII of the Customs Act.</w:t>
      </w:r>
    </w:p>
    <w:p w14:paraId="500E8065" w14:textId="77777777" w:rsidR="00DA2951" w:rsidRPr="00B72765" w:rsidRDefault="00DA2951" w:rsidP="001A7C23">
      <w:pPr>
        <w:spacing w:after="0" w:line="240" w:lineRule="auto"/>
        <w:rPr>
          <w:rFonts w:eastAsia="Calibri" w:cs="Times New Roman"/>
          <w:szCs w:val="24"/>
        </w:rPr>
      </w:pPr>
    </w:p>
    <w:p w14:paraId="5760708A" w14:textId="70AA1333" w:rsidR="00DA2951" w:rsidRPr="00B72765" w:rsidRDefault="00DA2951" w:rsidP="001A7C23">
      <w:pPr>
        <w:spacing w:after="0" w:line="240" w:lineRule="auto"/>
        <w:rPr>
          <w:rFonts w:eastAsia="Calibri" w:cs="Times New Roman"/>
          <w:szCs w:val="24"/>
        </w:rPr>
      </w:pPr>
      <w:r w:rsidRPr="00B72765">
        <w:rPr>
          <w:rFonts w:eastAsia="Calibri" w:cs="Times New Roman"/>
          <w:szCs w:val="24"/>
        </w:rPr>
        <w:lastRenderedPageBreak/>
        <w:t>Under paragraph 1 of Article 3.22 of Chapter 3of the Agreement, a certificate of origin:</w:t>
      </w:r>
    </w:p>
    <w:p w14:paraId="29CA53C6" w14:textId="253DAA9F" w:rsidR="00DA2951" w:rsidRPr="00B72765" w:rsidRDefault="00DA2951" w:rsidP="001A7C23">
      <w:pPr>
        <w:numPr>
          <w:ilvl w:val="0"/>
          <w:numId w:val="14"/>
        </w:numPr>
        <w:spacing w:after="0" w:line="240" w:lineRule="auto"/>
        <w:ind w:left="1134" w:hanging="567"/>
        <w:rPr>
          <w:rFonts w:eastAsia="Times New Roman" w:cs="Times New Roman"/>
          <w:szCs w:val="24"/>
          <w:lang w:eastAsia="en-AU"/>
        </w:rPr>
      </w:pPr>
      <w:r w:rsidRPr="00B72765">
        <w:rPr>
          <w:rFonts w:eastAsia="Times New Roman" w:cs="Times New Roman"/>
          <w:szCs w:val="24"/>
          <w:lang w:eastAsia="en-AU"/>
        </w:rPr>
        <w:t>shall contain information, as set out in Annex 3B to Chapter 3 of the Agreement (certificate of origin minimum information requirements);</w:t>
      </w:r>
    </w:p>
    <w:p w14:paraId="51FC8D26" w14:textId="77777777" w:rsidR="00DA2951" w:rsidRPr="00B72765" w:rsidRDefault="00DA2951" w:rsidP="001A7C23">
      <w:pPr>
        <w:numPr>
          <w:ilvl w:val="0"/>
          <w:numId w:val="14"/>
        </w:numPr>
        <w:spacing w:after="0" w:line="240" w:lineRule="auto"/>
        <w:ind w:left="1134" w:hanging="567"/>
        <w:rPr>
          <w:rFonts w:eastAsia="Times New Roman" w:cs="Times New Roman"/>
          <w:szCs w:val="24"/>
          <w:lang w:eastAsia="en-AU"/>
        </w:rPr>
      </w:pPr>
      <w:r w:rsidRPr="00B72765">
        <w:rPr>
          <w:rFonts w:eastAsia="Times New Roman" w:cs="Times New Roman"/>
          <w:szCs w:val="24"/>
          <w:lang w:eastAsia="en-AU"/>
        </w:rPr>
        <w:t>may cover one or more goods under one consignment provided that each good qualifies as an originating good separately in its own right;</w:t>
      </w:r>
    </w:p>
    <w:p w14:paraId="60BFC9D0" w14:textId="4D36119D" w:rsidR="00DA2951" w:rsidRPr="00B72765" w:rsidRDefault="00DA2951" w:rsidP="001A7C23">
      <w:pPr>
        <w:numPr>
          <w:ilvl w:val="0"/>
          <w:numId w:val="14"/>
        </w:numPr>
        <w:spacing w:after="0" w:line="240" w:lineRule="auto"/>
        <w:ind w:left="1134" w:hanging="567"/>
        <w:rPr>
          <w:rFonts w:eastAsia="Times New Roman" w:cs="Times New Roman"/>
          <w:szCs w:val="24"/>
          <w:lang w:eastAsia="en-AU"/>
        </w:rPr>
      </w:pPr>
      <w:r w:rsidRPr="00B72765">
        <w:rPr>
          <w:rFonts w:eastAsia="Times New Roman" w:cs="Times New Roman"/>
          <w:szCs w:val="24"/>
          <w:lang w:eastAsia="en-AU"/>
        </w:rPr>
        <w:t>shall be in printed or electronic format.</w:t>
      </w:r>
    </w:p>
    <w:p w14:paraId="38AE16B1" w14:textId="77777777" w:rsidR="00DA2951" w:rsidRPr="00B72765" w:rsidRDefault="00DA2951" w:rsidP="001A7C23">
      <w:pPr>
        <w:spacing w:after="0" w:line="240" w:lineRule="auto"/>
        <w:rPr>
          <w:rFonts w:eastAsia="Times New Roman" w:cs="Times New Roman"/>
          <w:szCs w:val="24"/>
          <w:lang w:eastAsia="en-AU"/>
        </w:rPr>
      </w:pPr>
    </w:p>
    <w:p w14:paraId="09A94DE2" w14:textId="3151A7F2" w:rsidR="00DA2951" w:rsidRPr="00B72765" w:rsidRDefault="00DA2951" w:rsidP="001A7C23">
      <w:pPr>
        <w:spacing w:after="0" w:line="240" w:lineRule="auto"/>
        <w:rPr>
          <w:rFonts w:eastAsia="Calibri" w:cs="Times New Roman"/>
          <w:szCs w:val="24"/>
        </w:rPr>
      </w:pPr>
      <w:r w:rsidRPr="00B72765">
        <w:rPr>
          <w:rFonts w:eastAsia="Calibri" w:cs="Times New Roman"/>
          <w:szCs w:val="24"/>
        </w:rPr>
        <w:t xml:space="preserve">The purpose of the amendments </w:t>
      </w:r>
      <w:r w:rsidR="001E07F8" w:rsidRPr="00B72765">
        <w:rPr>
          <w:rFonts w:eastAsia="Calibri" w:cs="Times New Roman"/>
          <w:szCs w:val="24"/>
        </w:rPr>
        <w:t xml:space="preserve">made </w:t>
      </w:r>
      <w:r w:rsidRPr="00B72765">
        <w:rPr>
          <w:rFonts w:eastAsia="Calibri" w:cs="Times New Roman"/>
          <w:szCs w:val="24"/>
        </w:rPr>
        <w:t xml:space="preserve">by this item is to allow for refunds to be made to importers of UAE originating goods who have paid customs duty on the goods where duty was not required to be paid under the provisions of the Customs </w:t>
      </w:r>
      <w:r w:rsidR="00555701" w:rsidRPr="00B72765">
        <w:rPr>
          <w:rFonts w:eastAsia="Calibri" w:cs="Times New Roman"/>
          <w:szCs w:val="24"/>
        </w:rPr>
        <w:t xml:space="preserve">Act and </w:t>
      </w:r>
      <w:r w:rsidR="00555701" w:rsidRPr="00B72765">
        <w:rPr>
          <w:rFonts w:eastAsia="Calibri" w:cs="Times New Roman"/>
          <w:i/>
          <w:szCs w:val="24"/>
        </w:rPr>
        <w:t>Customs Tariff Act 1995</w:t>
      </w:r>
      <w:r w:rsidRPr="00B72765">
        <w:rPr>
          <w:rFonts w:eastAsia="Calibri" w:cs="Times New Roman"/>
          <w:szCs w:val="24"/>
        </w:rPr>
        <w:t xml:space="preserve"> giving e</w:t>
      </w:r>
      <w:r w:rsidR="00555701" w:rsidRPr="00B72765">
        <w:rPr>
          <w:rFonts w:eastAsia="Calibri" w:cs="Times New Roman"/>
          <w:szCs w:val="24"/>
        </w:rPr>
        <w:t>ffect to the Agreement. It</w:t>
      </w:r>
      <w:r w:rsidRPr="00B72765">
        <w:rPr>
          <w:rFonts w:eastAsia="Calibri" w:cs="Times New Roman"/>
          <w:szCs w:val="24"/>
        </w:rPr>
        <w:t xml:space="preserve"> encompass</w:t>
      </w:r>
      <w:r w:rsidR="00555701" w:rsidRPr="00B72765">
        <w:rPr>
          <w:rFonts w:eastAsia="Calibri" w:cs="Times New Roman"/>
          <w:szCs w:val="24"/>
        </w:rPr>
        <w:t>es</w:t>
      </w:r>
      <w:r w:rsidRPr="00B72765">
        <w:rPr>
          <w:rFonts w:eastAsia="Calibri" w:cs="Times New Roman"/>
          <w:szCs w:val="24"/>
        </w:rPr>
        <w:t xml:space="preserve"> customs duty paid on good</w:t>
      </w:r>
      <w:r w:rsidR="00555701" w:rsidRPr="00B72765">
        <w:rPr>
          <w:rFonts w:eastAsia="Calibri" w:cs="Times New Roman"/>
          <w:szCs w:val="24"/>
        </w:rPr>
        <w:t>s even where an importer d</w:t>
      </w:r>
      <w:r w:rsidR="00B72765" w:rsidRPr="00B72765">
        <w:rPr>
          <w:rFonts w:eastAsia="Calibri" w:cs="Times New Roman"/>
          <w:szCs w:val="24"/>
        </w:rPr>
        <w:t>id</w:t>
      </w:r>
      <w:r w:rsidRPr="00B72765">
        <w:rPr>
          <w:rFonts w:eastAsia="Calibri" w:cs="Times New Roman"/>
          <w:szCs w:val="24"/>
        </w:rPr>
        <w:t xml:space="preserve"> not have a certificate of origin at the time</w:t>
      </w:r>
      <w:r w:rsidR="00555701" w:rsidRPr="00B72765">
        <w:rPr>
          <w:rFonts w:eastAsia="Calibri" w:cs="Times New Roman"/>
          <w:szCs w:val="24"/>
        </w:rPr>
        <w:t xml:space="preserve"> the goods were imported, but i</w:t>
      </w:r>
      <w:r w:rsidRPr="00B72765">
        <w:rPr>
          <w:rFonts w:eastAsia="Calibri" w:cs="Times New Roman"/>
          <w:szCs w:val="24"/>
        </w:rPr>
        <w:t>s able to procure one prior to th</w:t>
      </w:r>
      <w:r w:rsidR="00555701" w:rsidRPr="00B72765">
        <w:rPr>
          <w:rFonts w:eastAsia="Calibri" w:cs="Times New Roman"/>
          <w:szCs w:val="24"/>
        </w:rPr>
        <w:t>e time the claim for a refund i</w:t>
      </w:r>
      <w:r w:rsidRPr="00B72765">
        <w:rPr>
          <w:rFonts w:eastAsia="Calibri" w:cs="Times New Roman"/>
          <w:szCs w:val="24"/>
        </w:rPr>
        <w:t>s made, proving the originating status of the goods.</w:t>
      </w:r>
    </w:p>
    <w:p w14:paraId="407DA8D8" w14:textId="77777777" w:rsidR="00DA2951" w:rsidRPr="00B72765" w:rsidRDefault="00DA2951" w:rsidP="001A7C23">
      <w:pPr>
        <w:spacing w:after="0" w:line="240" w:lineRule="auto"/>
        <w:rPr>
          <w:rFonts w:cs="Times New Roman"/>
          <w:bCs/>
          <w:szCs w:val="24"/>
        </w:rPr>
      </w:pPr>
    </w:p>
    <w:p w14:paraId="634FBE33" w14:textId="5F272F84" w:rsidR="00D820A3" w:rsidRPr="00B72765" w:rsidRDefault="00690B3F" w:rsidP="001A7C23">
      <w:pPr>
        <w:spacing w:after="0" w:line="240" w:lineRule="auto"/>
        <w:rPr>
          <w:rFonts w:cs="Times New Roman"/>
          <w:b/>
          <w:szCs w:val="24"/>
        </w:rPr>
      </w:pPr>
      <w:r w:rsidRPr="00B72765">
        <w:rPr>
          <w:rFonts w:cs="Times New Roman"/>
          <w:b/>
          <w:szCs w:val="24"/>
        </w:rPr>
        <w:t>Item 3  At the end of section 24</w:t>
      </w:r>
    </w:p>
    <w:p w14:paraId="46347631" w14:textId="77777777" w:rsidR="001A7C23" w:rsidRPr="00B72765" w:rsidRDefault="001A7C23" w:rsidP="001A7C23">
      <w:pPr>
        <w:spacing w:after="0" w:line="240" w:lineRule="auto"/>
        <w:rPr>
          <w:rFonts w:eastAsia="Calibri" w:cs="Times New Roman"/>
          <w:szCs w:val="24"/>
        </w:rPr>
      </w:pPr>
    </w:p>
    <w:p w14:paraId="34D07E99" w14:textId="4E7DABCB" w:rsidR="00555701" w:rsidRPr="00B72765" w:rsidRDefault="00555701" w:rsidP="001A7C23">
      <w:pPr>
        <w:spacing w:after="0" w:line="240" w:lineRule="auto"/>
        <w:rPr>
          <w:rFonts w:eastAsia="Calibri" w:cs="Times New Roman"/>
          <w:szCs w:val="24"/>
        </w:rPr>
      </w:pPr>
      <w:r w:rsidRPr="00B72765">
        <w:rPr>
          <w:rFonts w:eastAsia="Calibri" w:cs="Times New Roman"/>
          <w:szCs w:val="24"/>
        </w:rPr>
        <w:t>This item amends section 24 of the International Obligations Regulation to add paragraph (k) to include references to new table items 21 and 22 of the table in section 23 of that Regulation.</w:t>
      </w:r>
    </w:p>
    <w:p w14:paraId="4C0481CD" w14:textId="77777777" w:rsidR="00555701" w:rsidRPr="00B72765" w:rsidRDefault="00555701" w:rsidP="001A7C23">
      <w:pPr>
        <w:spacing w:after="0" w:line="240" w:lineRule="auto"/>
        <w:rPr>
          <w:rFonts w:eastAsia="Calibri" w:cs="Times New Roman"/>
          <w:szCs w:val="24"/>
        </w:rPr>
      </w:pPr>
    </w:p>
    <w:p w14:paraId="24F502AF" w14:textId="54882949" w:rsidR="00690B3F" w:rsidRPr="00B72765" w:rsidRDefault="00690B3F" w:rsidP="001A7C23">
      <w:pPr>
        <w:spacing w:after="0" w:line="240" w:lineRule="auto"/>
        <w:rPr>
          <w:rFonts w:eastAsia="Calibri" w:cs="Times New Roman"/>
          <w:szCs w:val="24"/>
        </w:rPr>
      </w:pPr>
      <w:r w:rsidRPr="00B72765">
        <w:rPr>
          <w:rFonts w:eastAsia="Calibri" w:cs="Times New Roman"/>
          <w:szCs w:val="24"/>
        </w:rPr>
        <w:t xml:space="preserve">Section 24 of the International Obligations Regulation provides that a refund is not payable under table item 6 of the table in clause 1 of Schedule 6 to the </w:t>
      </w:r>
      <w:r w:rsidRPr="00B72765">
        <w:rPr>
          <w:rFonts w:eastAsia="Calibri" w:cs="Times New Roman"/>
          <w:i/>
          <w:szCs w:val="24"/>
        </w:rPr>
        <w:t>Customs Regulation 2015</w:t>
      </w:r>
      <w:r w:rsidRPr="00B72765">
        <w:rPr>
          <w:rFonts w:eastAsia="Calibri" w:cs="Times New Roman"/>
          <w:szCs w:val="24"/>
        </w:rPr>
        <w:t xml:space="preserve"> (the Customs Regulation) to the extent that an application for a refund relates to one or more of the factors that determine </w:t>
      </w:r>
      <w:r w:rsidR="006233C5" w:rsidRPr="00B72765">
        <w:rPr>
          <w:rFonts w:eastAsia="Calibri" w:cs="Times New Roman"/>
          <w:szCs w:val="24"/>
        </w:rPr>
        <w:t>whether goods are eligible for preferential tariff treatment in accordance with a Free Trade Agreement to which Australia is a Party.</w:t>
      </w:r>
    </w:p>
    <w:p w14:paraId="6674C492" w14:textId="27934FFF" w:rsidR="00690B3F" w:rsidRPr="00B72765" w:rsidRDefault="00690B3F" w:rsidP="001A7C23">
      <w:pPr>
        <w:spacing w:after="0" w:line="240" w:lineRule="auto"/>
        <w:rPr>
          <w:rFonts w:eastAsia="Calibri" w:cs="Times New Roman"/>
          <w:szCs w:val="24"/>
        </w:rPr>
      </w:pPr>
    </w:p>
    <w:p w14:paraId="28A5FC71" w14:textId="4AD98E99" w:rsidR="00690B3F" w:rsidRPr="00B72765" w:rsidRDefault="00690B3F" w:rsidP="001A7C23">
      <w:pPr>
        <w:spacing w:after="0" w:line="240" w:lineRule="auto"/>
        <w:rPr>
          <w:rFonts w:eastAsia="Calibri" w:cs="Times New Roman"/>
          <w:szCs w:val="24"/>
        </w:rPr>
      </w:pPr>
      <w:r w:rsidRPr="00B72765">
        <w:rPr>
          <w:rFonts w:eastAsia="Calibri" w:cs="Times New Roman"/>
          <w:szCs w:val="24"/>
        </w:rPr>
        <w:t xml:space="preserve">Table item 6 of the table in clause 1 of Schedule 6 to the Customs Regulation provides that refunds of duty are payable where duty has been paid because of manifest error of fact or patent misconception of the law. A refund of duty could be paid under item 6 in respect of goods mentioned in </w:t>
      </w:r>
      <w:r w:rsidR="00E463E7" w:rsidRPr="00B72765">
        <w:rPr>
          <w:rFonts w:eastAsia="Calibri" w:cs="Times New Roman"/>
          <w:szCs w:val="24"/>
        </w:rPr>
        <w:t xml:space="preserve">new </w:t>
      </w:r>
      <w:r w:rsidRPr="00B72765">
        <w:rPr>
          <w:rFonts w:eastAsia="Calibri" w:cs="Times New Roman"/>
          <w:szCs w:val="24"/>
        </w:rPr>
        <w:t>table items </w:t>
      </w:r>
      <w:r w:rsidR="00BA3362" w:rsidRPr="00B72765">
        <w:rPr>
          <w:rFonts w:eastAsia="Calibri" w:cs="Times New Roman"/>
          <w:szCs w:val="24"/>
        </w:rPr>
        <w:t>21</w:t>
      </w:r>
      <w:r w:rsidRPr="00B72765">
        <w:rPr>
          <w:rFonts w:eastAsia="Calibri" w:cs="Times New Roman"/>
          <w:szCs w:val="24"/>
        </w:rPr>
        <w:t xml:space="preserve"> and </w:t>
      </w:r>
      <w:r w:rsidR="00BA3362" w:rsidRPr="00B72765">
        <w:rPr>
          <w:rFonts w:eastAsia="Calibri" w:cs="Times New Roman"/>
          <w:szCs w:val="24"/>
        </w:rPr>
        <w:t>22</w:t>
      </w:r>
      <w:r w:rsidRPr="00B72765">
        <w:rPr>
          <w:rFonts w:eastAsia="Calibri" w:cs="Times New Roman"/>
          <w:szCs w:val="24"/>
        </w:rPr>
        <w:t xml:space="preserve"> of the table in section 23 if the application does not relate to the factors that determine whether the goods are UAE originating goods.</w:t>
      </w:r>
    </w:p>
    <w:p w14:paraId="02D24802" w14:textId="77777777" w:rsidR="00690B3F" w:rsidRPr="00B72765" w:rsidRDefault="00690B3F" w:rsidP="001A7C23">
      <w:pPr>
        <w:spacing w:after="0" w:line="240" w:lineRule="auto"/>
        <w:rPr>
          <w:rFonts w:eastAsia="Calibri" w:cs="Times New Roman"/>
          <w:szCs w:val="24"/>
        </w:rPr>
      </w:pPr>
    </w:p>
    <w:p w14:paraId="7DAF5936" w14:textId="0E89CE19" w:rsidR="00690B3F" w:rsidRPr="00B72765" w:rsidRDefault="00BA3362" w:rsidP="001A7C23">
      <w:pPr>
        <w:spacing w:after="0" w:line="240" w:lineRule="auto"/>
        <w:rPr>
          <w:rFonts w:eastAsia="Calibri" w:cs="Times New Roman"/>
          <w:szCs w:val="24"/>
        </w:rPr>
      </w:pPr>
      <w:r w:rsidRPr="00B72765">
        <w:rPr>
          <w:rFonts w:eastAsia="Calibri" w:cs="Times New Roman"/>
          <w:szCs w:val="24"/>
        </w:rPr>
        <w:t xml:space="preserve">The purpose of the amendment </w:t>
      </w:r>
      <w:r w:rsidR="00E463E7" w:rsidRPr="00B72765">
        <w:rPr>
          <w:rFonts w:eastAsia="Calibri" w:cs="Times New Roman"/>
          <w:szCs w:val="24"/>
        </w:rPr>
        <w:t xml:space="preserve">made </w:t>
      </w:r>
      <w:r w:rsidRPr="00B72765">
        <w:rPr>
          <w:rFonts w:eastAsia="Calibri" w:cs="Times New Roman"/>
          <w:szCs w:val="24"/>
        </w:rPr>
        <w:t>by this item is to restrict refunds of duty in relation to UAE originating goods to the extent that the application for a refund relates to any of the factors that determine whether goods mentioned in table items 21 and 22 in section 23 of the International Obligations Regulation are UAE originating goods.</w:t>
      </w:r>
    </w:p>
    <w:p w14:paraId="193D051F" w14:textId="77777777" w:rsidR="006A12A2" w:rsidRPr="00B72765" w:rsidRDefault="006A12A2" w:rsidP="001A7C23">
      <w:pPr>
        <w:spacing w:after="0" w:line="240" w:lineRule="auto"/>
        <w:rPr>
          <w:rFonts w:cs="Times New Roman"/>
          <w:bCs/>
          <w:szCs w:val="24"/>
        </w:rPr>
      </w:pPr>
    </w:p>
    <w:p w14:paraId="51EEE7F0" w14:textId="75996823" w:rsidR="009774BD" w:rsidRPr="00B72765" w:rsidRDefault="007B291C" w:rsidP="001A7C23">
      <w:pPr>
        <w:spacing w:after="0" w:line="240" w:lineRule="auto"/>
        <w:rPr>
          <w:rFonts w:cs="Times New Roman"/>
          <w:b/>
          <w:szCs w:val="24"/>
        </w:rPr>
      </w:pPr>
      <w:r w:rsidRPr="00B72765">
        <w:rPr>
          <w:rFonts w:cs="Times New Roman"/>
          <w:b/>
          <w:szCs w:val="24"/>
        </w:rPr>
        <w:t>Items 4 to 6</w:t>
      </w:r>
    </w:p>
    <w:p w14:paraId="57C778F4" w14:textId="77777777" w:rsidR="001A7C23" w:rsidRPr="00B72765" w:rsidRDefault="001A7C23" w:rsidP="001A7C23">
      <w:pPr>
        <w:pStyle w:val="BodyText"/>
        <w:spacing w:before="0" w:after="0" w:line="240" w:lineRule="auto"/>
        <w:jc w:val="both"/>
        <w:rPr>
          <w:rFonts w:ascii="Times New Roman" w:hAnsi="Times New Roman"/>
          <w:sz w:val="24"/>
        </w:rPr>
      </w:pPr>
    </w:p>
    <w:p w14:paraId="0396F729" w14:textId="3FDD128C" w:rsidR="006A12A2" w:rsidRPr="00B72765" w:rsidRDefault="006A12A2" w:rsidP="001A7C23">
      <w:pPr>
        <w:pStyle w:val="BodyText"/>
        <w:spacing w:before="0" w:after="0" w:line="240" w:lineRule="auto"/>
        <w:jc w:val="both"/>
        <w:rPr>
          <w:rFonts w:ascii="Times New Roman" w:hAnsi="Times New Roman"/>
          <w:sz w:val="24"/>
        </w:rPr>
      </w:pPr>
      <w:r w:rsidRPr="00B72765">
        <w:rPr>
          <w:rFonts w:ascii="Times New Roman" w:hAnsi="Times New Roman"/>
          <w:sz w:val="24"/>
        </w:rPr>
        <w:t xml:space="preserve">Section 31 of the International Obligations Regulation sets out the formula by which the refund, rebate or remission of customs duty is to be calculated. That is, the amount of customs duty paid on the goods subtracted by the “duty payable”. Under subsection 31(2) of the International Obligation Regulation, the expression </w:t>
      </w:r>
      <w:r w:rsidR="00221E35" w:rsidRPr="00B72765">
        <w:rPr>
          <w:rFonts w:ascii="Times New Roman" w:hAnsi="Times New Roman"/>
          <w:sz w:val="24"/>
        </w:rPr>
        <w:t>“</w:t>
      </w:r>
      <w:r w:rsidRPr="00B72765">
        <w:rPr>
          <w:rFonts w:ascii="Times New Roman" w:hAnsi="Times New Roman"/>
          <w:sz w:val="24"/>
        </w:rPr>
        <w:t>duty payable</w:t>
      </w:r>
      <w:r w:rsidR="00221E35" w:rsidRPr="00B72765">
        <w:rPr>
          <w:rFonts w:ascii="Times New Roman" w:hAnsi="Times New Roman"/>
          <w:sz w:val="24"/>
        </w:rPr>
        <w:t>”</w:t>
      </w:r>
      <w:r w:rsidRPr="00B72765">
        <w:rPr>
          <w:rFonts w:ascii="Times New Roman" w:hAnsi="Times New Roman"/>
          <w:sz w:val="24"/>
        </w:rPr>
        <w:t xml:space="preserve"> is defined to mean either:</w:t>
      </w:r>
    </w:p>
    <w:p w14:paraId="51949013" w14:textId="436AFA59" w:rsidR="006A12A2" w:rsidRPr="00B72765" w:rsidRDefault="006A12A2" w:rsidP="001A7C23">
      <w:pPr>
        <w:pStyle w:val="BodyText"/>
        <w:numPr>
          <w:ilvl w:val="0"/>
          <w:numId w:val="15"/>
        </w:numPr>
        <w:spacing w:before="0" w:after="0" w:line="240" w:lineRule="auto"/>
        <w:ind w:left="1134" w:hanging="567"/>
        <w:jc w:val="both"/>
        <w:rPr>
          <w:rFonts w:ascii="Times New Roman" w:hAnsi="Times New Roman"/>
          <w:sz w:val="24"/>
        </w:rPr>
      </w:pPr>
      <w:r w:rsidRPr="00B72765">
        <w:rPr>
          <w:rFonts w:ascii="Times New Roman" w:hAnsi="Times New Roman"/>
          <w:sz w:val="24"/>
        </w:rPr>
        <w:t xml:space="preserve">the amount of duty payable on the goods as relevant originating goods (paragraph (a) of the definition of </w:t>
      </w:r>
      <w:r w:rsidR="00221E35" w:rsidRPr="00B72765">
        <w:rPr>
          <w:rFonts w:ascii="Times New Roman" w:hAnsi="Times New Roman"/>
          <w:sz w:val="24"/>
        </w:rPr>
        <w:t>“</w:t>
      </w:r>
      <w:r w:rsidRPr="00B72765">
        <w:rPr>
          <w:rFonts w:ascii="Times New Roman" w:hAnsi="Times New Roman"/>
          <w:sz w:val="24"/>
        </w:rPr>
        <w:t>duty payable</w:t>
      </w:r>
      <w:r w:rsidR="00221E35" w:rsidRPr="00B72765">
        <w:rPr>
          <w:rFonts w:ascii="Times New Roman" w:hAnsi="Times New Roman"/>
          <w:sz w:val="24"/>
        </w:rPr>
        <w:t>”</w:t>
      </w:r>
      <w:r w:rsidRPr="00B72765">
        <w:rPr>
          <w:rFonts w:ascii="Times New Roman" w:hAnsi="Times New Roman"/>
          <w:sz w:val="24"/>
        </w:rPr>
        <w:t xml:space="preserve"> refers); or</w:t>
      </w:r>
    </w:p>
    <w:p w14:paraId="4B67FAE0" w14:textId="46330490" w:rsidR="006A12A2" w:rsidRPr="00B72765" w:rsidRDefault="006A12A2" w:rsidP="001A7C23">
      <w:pPr>
        <w:pStyle w:val="BodyText"/>
        <w:numPr>
          <w:ilvl w:val="0"/>
          <w:numId w:val="15"/>
        </w:numPr>
        <w:spacing w:before="0" w:after="0" w:line="240" w:lineRule="auto"/>
        <w:ind w:left="1134" w:hanging="567"/>
        <w:jc w:val="both"/>
        <w:rPr>
          <w:rFonts w:cstheme="minorHAnsi"/>
          <w:sz w:val="22"/>
          <w:szCs w:val="22"/>
        </w:rPr>
      </w:pPr>
      <w:r w:rsidRPr="00B72765">
        <w:rPr>
          <w:rFonts w:ascii="Times New Roman" w:hAnsi="Times New Roman"/>
          <w:sz w:val="24"/>
        </w:rPr>
        <w:t xml:space="preserve">the amount of duty payable on the goods as if they had been relevant originating goods at the time of their importation (paragraph (b) of the definition of </w:t>
      </w:r>
      <w:r w:rsidR="00221E35" w:rsidRPr="00B72765">
        <w:rPr>
          <w:rFonts w:ascii="Times New Roman" w:hAnsi="Times New Roman"/>
          <w:sz w:val="24"/>
        </w:rPr>
        <w:t>“</w:t>
      </w:r>
      <w:r w:rsidRPr="00B72765">
        <w:rPr>
          <w:rFonts w:ascii="Times New Roman" w:hAnsi="Times New Roman"/>
          <w:sz w:val="24"/>
        </w:rPr>
        <w:t>duty payable</w:t>
      </w:r>
      <w:r w:rsidR="00221E35" w:rsidRPr="00B72765">
        <w:rPr>
          <w:rFonts w:ascii="Times New Roman" w:hAnsi="Times New Roman"/>
          <w:sz w:val="24"/>
        </w:rPr>
        <w:t>”</w:t>
      </w:r>
      <w:r w:rsidRPr="00B72765">
        <w:rPr>
          <w:rFonts w:ascii="Times New Roman" w:hAnsi="Times New Roman"/>
          <w:sz w:val="24"/>
        </w:rPr>
        <w:t xml:space="preserve"> refers).</w:t>
      </w:r>
    </w:p>
    <w:p w14:paraId="48686720" w14:textId="77777777" w:rsidR="006A12A2" w:rsidRPr="00B72765" w:rsidRDefault="006A12A2" w:rsidP="001A7C23">
      <w:pPr>
        <w:spacing w:after="0" w:line="240" w:lineRule="auto"/>
        <w:rPr>
          <w:rFonts w:cs="Times New Roman"/>
          <w:bCs/>
          <w:szCs w:val="24"/>
        </w:rPr>
      </w:pPr>
    </w:p>
    <w:p w14:paraId="2056AD5F" w14:textId="040D6792" w:rsidR="00EA4647" w:rsidRPr="00B72765" w:rsidRDefault="00EA4647" w:rsidP="001A7C23">
      <w:pPr>
        <w:spacing w:after="0" w:line="240" w:lineRule="auto"/>
        <w:rPr>
          <w:rFonts w:eastAsia="Calibri" w:cs="Times New Roman"/>
          <w:szCs w:val="24"/>
        </w:rPr>
      </w:pPr>
      <w:r w:rsidRPr="00B72765">
        <w:rPr>
          <w:rFonts w:eastAsia="Calibri" w:cs="Times New Roman"/>
          <w:szCs w:val="24"/>
        </w:rPr>
        <w:lastRenderedPageBreak/>
        <w:t xml:space="preserve">These items amend the definitions of </w:t>
      </w:r>
      <w:r w:rsidR="0042539F" w:rsidRPr="00B72765">
        <w:rPr>
          <w:rFonts w:eastAsia="Calibri" w:cs="Times New Roman"/>
          <w:szCs w:val="24"/>
        </w:rPr>
        <w:t>“</w:t>
      </w:r>
      <w:r w:rsidRPr="00B72765">
        <w:rPr>
          <w:rFonts w:eastAsia="Calibri" w:cs="Times New Roman"/>
          <w:iCs/>
          <w:szCs w:val="24"/>
        </w:rPr>
        <w:t>duty payable</w:t>
      </w:r>
      <w:r w:rsidR="0042539F" w:rsidRPr="00B72765">
        <w:rPr>
          <w:rFonts w:eastAsia="Calibri" w:cs="Times New Roman"/>
          <w:iCs/>
          <w:szCs w:val="24"/>
        </w:rPr>
        <w:t>”</w:t>
      </w:r>
      <w:r w:rsidRPr="00B72765">
        <w:rPr>
          <w:rFonts w:eastAsia="Calibri" w:cs="Times New Roman"/>
          <w:szCs w:val="24"/>
        </w:rPr>
        <w:t xml:space="preserve"> and </w:t>
      </w:r>
      <w:r w:rsidR="0042539F" w:rsidRPr="00B72765">
        <w:rPr>
          <w:rFonts w:eastAsia="Calibri" w:cs="Times New Roman"/>
          <w:szCs w:val="24"/>
        </w:rPr>
        <w:t>“</w:t>
      </w:r>
      <w:r w:rsidRPr="00B72765">
        <w:rPr>
          <w:rFonts w:eastAsia="Calibri" w:cs="Times New Roman"/>
          <w:iCs/>
          <w:szCs w:val="24"/>
        </w:rPr>
        <w:t>relevant originating goods</w:t>
      </w:r>
      <w:r w:rsidR="0042539F" w:rsidRPr="00B72765">
        <w:rPr>
          <w:rFonts w:eastAsia="Calibri" w:cs="Times New Roman"/>
          <w:iCs/>
          <w:szCs w:val="24"/>
        </w:rPr>
        <w:t>”</w:t>
      </w:r>
      <w:r w:rsidRPr="00B72765">
        <w:rPr>
          <w:rFonts w:eastAsia="Calibri" w:cs="Times New Roman"/>
          <w:szCs w:val="24"/>
        </w:rPr>
        <w:t xml:space="preserve"> in subsection 31(2) of the International Obligations Regulation.</w:t>
      </w:r>
    </w:p>
    <w:p w14:paraId="3845D726" w14:textId="77777777" w:rsidR="00EA4647" w:rsidRPr="00B72765" w:rsidRDefault="00EA4647" w:rsidP="001A7C23">
      <w:pPr>
        <w:spacing w:after="0" w:line="240" w:lineRule="auto"/>
        <w:rPr>
          <w:rFonts w:eastAsia="Calibri" w:cs="Times New Roman"/>
          <w:szCs w:val="24"/>
        </w:rPr>
      </w:pPr>
    </w:p>
    <w:p w14:paraId="14291C20" w14:textId="556F54E9" w:rsidR="00A658F0" w:rsidRPr="00B72765" w:rsidRDefault="00A658F0" w:rsidP="001A7C23">
      <w:pPr>
        <w:spacing w:after="0" w:line="240" w:lineRule="auto"/>
        <w:rPr>
          <w:rFonts w:eastAsia="Calibri" w:cs="Times New Roman"/>
          <w:szCs w:val="24"/>
        </w:rPr>
      </w:pPr>
      <w:r w:rsidRPr="00B72765">
        <w:rPr>
          <w:rFonts w:eastAsia="Calibri" w:cs="Times New Roman"/>
          <w:szCs w:val="24"/>
        </w:rPr>
        <w:t xml:space="preserve">Item 4 of the Regulations inserts a reference to table item 21 into the definition of </w:t>
      </w:r>
      <w:r w:rsidR="0007668D" w:rsidRPr="00B72765">
        <w:rPr>
          <w:rFonts w:eastAsia="Calibri" w:cs="Times New Roman"/>
          <w:szCs w:val="24"/>
        </w:rPr>
        <w:t>“</w:t>
      </w:r>
      <w:r w:rsidRPr="00B72765">
        <w:rPr>
          <w:rFonts w:eastAsia="Calibri" w:cs="Times New Roman"/>
          <w:szCs w:val="24"/>
        </w:rPr>
        <w:t>duty payable</w:t>
      </w:r>
      <w:r w:rsidR="0007668D" w:rsidRPr="00B72765">
        <w:rPr>
          <w:rFonts w:eastAsia="Calibri" w:cs="Times New Roman"/>
          <w:szCs w:val="24"/>
        </w:rPr>
        <w:t>”</w:t>
      </w:r>
      <w:r w:rsidRPr="00B72765">
        <w:rPr>
          <w:rFonts w:eastAsia="Calibri" w:cs="Times New Roman"/>
          <w:szCs w:val="24"/>
        </w:rPr>
        <w:t xml:space="preserve"> under paragraph 31(2)(a) to cover the circumstance where duty has been paid on UAE originating goods and the importer is in possession of a certificate of origin, or a copy of one at the time of importation.</w:t>
      </w:r>
    </w:p>
    <w:p w14:paraId="0828C27B" w14:textId="77777777" w:rsidR="00A658F0" w:rsidRPr="00B72765" w:rsidRDefault="00A658F0" w:rsidP="001A7C23">
      <w:pPr>
        <w:spacing w:after="0" w:line="240" w:lineRule="auto"/>
        <w:rPr>
          <w:rFonts w:eastAsia="Calibri" w:cs="Times New Roman"/>
          <w:szCs w:val="24"/>
        </w:rPr>
      </w:pPr>
    </w:p>
    <w:p w14:paraId="1EB9ADC5" w14:textId="04F5C39A" w:rsidR="00A658F0" w:rsidRPr="00B72765" w:rsidRDefault="00A658F0" w:rsidP="001A7C23">
      <w:pPr>
        <w:spacing w:after="0" w:line="240" w:lineRule="auto"/>
        <w:rPr>
          <w:rFonts w:eastAsia="Calibri" w:cs="Times New Roman"/>
          <w:szCs w:val="24"/>
        </w:rPr>
      </w:pPr>
      <w:r w:rsidRPr="00B72765">
        <w:rPr>
          <w:rFonts w:eastAsia="Calibri" w:cs="Times New Roman"/>
          <w:szCs w:val="24"/>
        </w:rPr>
        <w:t xml:space="preserve">Item 5 of the Regulations inserts a reference to table item 22 into the definition of </w:t>
      </w:r>
      <w:r w:rsidR="0007668D" w:rsidRPr="00B72765">
        <w:rPr>
          <w:rFonts w:eastAsia="Calibri" w:cs="Times New Roman"/>
          <w:szCs w:val="24"/>
        </w:rPr>
        <w:t>“</w:t>
      </w:r>
      <w:r w:rsidRPr="00B72765">
        <w:rPr>
          <w:rFonts w:eastAsia="Calibri" w:cs="Times New Roman"/>
          <w:szCs w:val="24"/>
        </w:rPr>
        <w:t>duty payable</w:t>
      </w:r>
      <w:r w:rsidR="0007668D" w:rsidRPr="00B72765">
        <w:rPr>
          <w:rFonts w:eastAsia="Calibri" w:cs="Times New Roman"/>
          <w:szCs w:val="24"/>
        </w:rPr>
        <w:t>”</w:t>
      </w:r>
      <w:r w:rsidRPr="00B72765">
        <w:rPr>
          <w:rFonts w:eastAsia="Calibri" w:cs="Times New Roman"/>
          <w:szCs w:val="24"/>
        </w:rPr>
        <w:t xml:space="preserve"> under paragraph 31(2)(b) to cover the circumstance where duty has been paid on goods which would have been UAE originating goods at the time of their importation, and the importer is in possession of a certificate of origin, or a copy of one, at the time of applying for a refund.</w:t>
      </w:r>
    </w:p>
    <w:p w14:paraId="59C151DA" w14:textId="77777777" w:rsidR="00EA4647" w:rsidRPr="00B72765" w:rsidRDefault="00EA4647" w:rsidP="001A7C23">
      <w:pPr>
        <w:spacing w:after="0" w:line="240" w:lineRule="auto"/>
        <w:rPr>
          <w:rFonts w:eastAsia="Calibri" w:cs="Times New Roman"/>
          <w:szCs w:val="24"/>
        </w:rPr>
      </w:pPr>
    </w:p>
    <w:p w14:paraId="686E06DD" w14:textId="47111484" w:rsidR="00EA4647" w:rsidRPr="00B72765" w:rsidRDefault="00EA4647" w:rsidP="001A7C23">
      <w:pPr>
        <w:spacing w:after="0" w:line="240" w:lineRule="auto"/>
        <w:rPr>
          <w:rFonts w:eastAsia="Calibri" w:cs="Times New Roman"/>
          <w:szCs w:val="24"/>
        </w:rPr>
      </w:pPr>
      <w:r w:rsidRPr="00B72765">
        <w:rPr>
          <w:rFonts w:eastAsia="Calibri" w:cs="Times New Roman"/>
          <w:szCs w:val="24"/>
        </w:rPr>
        <w:t>Item 6 of the Regulations inserts n</w:t>
      </w:r>
      <w:r w:rsidR="007047C3" w:rsidRPr="00B72765">
        <w:rPr>
          <w:rFonts w:eastAsia="Calibri" w:cs="Times New Roman"/>
          <w:szCs w:val="24"/>
        </w:rPr>
        <w:t>ew subparagraph 31(2)(k</w:t>
      </w:r>
      <w:r w:rsidRPr="00B72765">
        <w:rPr>
          <w:rFonts w:eastAsia="Calibri" w:cs="Times New Roman"/>
          <w:szCs w:val="24"/>
        </w:rPr>
        <w:t xml:space="preserve">), for UAE originating goods, into the definition of </w:t>
      </w:r>
      <w:r w:rsidR="0042539F" w:rsidRPr="00B72765">
        <w:rPr>
          <w:rFonts w:eastAsia="Calibri" w:cs="Times New Roman"/>
          <w:szCs w:val="24"/>
        </w:rPr>
        <w:t>“</w:t>
      </w:r>
      <w:r w:rsidRPr="00B72765">
        <w:rPr>
          <w:rFonts w:eastAsia="Calibri" w:cs="Times New Roman"/>
          <w:iCs/>
          <w:szCs w:val="24"/>
        </w:rPr>
        <w:t>relevant originating goods</w:t>
      </w:r>
      <w:r w:rsidR="0042539F" w:rsidRPr="00B72765">
        <w:rPr>
          <w:rFonts w:eastAsia="Calibri" w:cs="Times New Roman"/>
          <w:iCs/>
          <w:szCs w:val="24"/>
        </w:rPr>
        <w:t>”</w:t>
      </w:r>
      <w:r w:rsidRPr="00B72765">
        <w:rPr>
          <w:rFonts w:eastAsia="Calibri" w:cs="Times New Roman"/>
          <w:szCs w:val="24"/>
        </w:rPr>
        <w:t>.</w:t>
      </w:r>
    </w:p>
    <w:p w14:paraId="600A30FD" w14:textId="77777777" w:rsidR="00EA4647" w:rsidRPr="00B72765" w:rsidRDefault="00EA4647" w:rsidP="001A7C23">
      <w:pPr>
        <w:spacing w:after="0" w:line="240" w:lineRule="auto"/>
        <w:rPr>
          <w:rFonts w:eastAsia="Calibri" w:cs="Times New Roman"/>
          <w:szCs w:val="24"/>
        </w:rPr>
      </w:pPr>
    </w:p>
    <w:p w14:paraId="0206388C" w14:textId="18237776" w:rsidR="00EA4647" w:rsidRPr="00B72765" w:rsidRDefault="00EA4647" w:rsidP="001A7C23">
      <w:pPr>
        <w:spacing w:after="0" w:line="240" w:lineRule="auto"/>
        <w:rPr>
          <w:rFonts w:eastAsia="Calibri" w:cs="Times New Roman"/>
          <w:szCs w:val="24"/>
        </w:rPr>
      </w:pPr>
      <w:r w:rsidRPr="00B72765">
        <w:rPr>
          <w:rFonts w:eastAsia="Calibri" w:cs="Times New Roman"/>
          <w:szCs w:val="24"/>
        </w:rPr>
        <w:t xml:space="preserve">The purpose of the amendments </w:t>
      </w:r>
      <w:r w:rsidR="0042539F" w:rsidRPr="00B72765">
        <w:rPr>
          <w:rFonts w:eastAsia="Calibri" w:cs="Times New Roman"/>
          <w:szCs w:val="24"/>
        </w:rPr>
        <w:t xml:space="preserve">made </w:t>
      </w:r>
      <w:r w:rsidRPr="00B72765">
        <w:rPr>
          <w:rFonts w:eastAsia="Calibri" w:cs="Times New Roman"/>
          <w:szCs w:val="24"/>
        </w:rPr>
        <w:t xml:space="preserve">by these items </w:t>
      </w:r>
      <w:r w:rsidR="00135A50" w:rsidRPr="00B72765">
        <w:rPr>
          <w:rFonts w:eastAsia="Calibri" w:cs="Times New Roman"/>
          <w:szCs w:val="24"/>
        </w:rPr>
        <w:t>is to enable a</w:t>
      </w:r>
      <w:r w:rsidRPr="00B72765">
        <w:rPr>
          <w:rFonts w:eastAsia="Calibri" w:cs="Times New Roman"/>
          <w:szCs w:val="24"/>
        </w:rPr>
        <w:t xml:space="preserve"> refund of duty paid on UAE originating goods to be calculated in accordance with section 31 of the International Obligations Regulation and subsequently made by a Collector.</w:t>
      </w:r>
    </w:p>
    <w:p w14:paraId="0540A244" w14:textId="77777777" w:rsidR="004653D3" w:rsidRPr="00B72765" w:rsidRDefault="004653D3">
      <w:pPr>
        <w:rPr>
          <w:szCs w:val="24"/>
        </w:rPr>
      </w:pPr>
      <w:r w:rsidRPr="00B72765">
        <w:rPr>
          <w:szCs w:val="24"/>
        </w:rPr>
        <w:br w:type="page"/>
      </w:r>
    </w:p>
    <w:p w14:paraId="1FD8E8B9" w14:textId="77777777" w:rsidR="007F7D99" w:rsidRPr="00B72765" w:rsidRDefault="007F7D99" w:rsidP="007F7D99">
      <w:pPr>
        <w:spacing w:after="0" w:line="240" w:lineRule="auto"/>
        <w:jc w:val="right"/>
        <w:rPr>
          <w:rFonts w:cs="Times New Roman"/>
          <w:b/>
          <w:szCs w:val="24"/>
          <w:u w:val="single"/>
        </w:rPr>
      </w:pPr>
      <w:r w:rsidRPr="00B72765">
        <w:rPr>
          <w:rFonts w:cs="Times New Roman"/>
          <w:b/>
          <w:szCs w:val="24"/>
          <w:u w:val="single"/>
        </w:rPr>
        <w:lastRenderedPageBreak/>
        <w:t>ATTACHMENT B</w:t>
      </w:r>
    </w:p>
    <w:p w14:paraId="5F64C17E" w14:textId="77777777" w:rsidR="007F7D99" w:rsidRPr="00B72765" w:rsidRDefault="007F7D99" w:rsidP="007F7D99">
      <w:pPr>
        <w:spacing w:after="0" w:line="240" w:lineRule="auto"/>
        <w:rPr>
          <w:rFonts w:cs="Times New Roman"/>
          <w:szCs w:val="24"/>
        </w:rPr>
      </w:pPr>
    </w:p>
    <w:p w14:paraId="5015C22D" w14:textId="77777777" w:rsidR="00850437" w:rsidRPr="00B72765" w:rsidRDefault="00850437" w:rsidP="00850437">
      <w:pPr>
        <w:spacing w:after="0" w:line="240" w:lineRule="auto"/>
        <w:jc w:val="center"/>
        <w:rPr>
          <w:rFonts w:cs="Times New Roman"/>
          <w:b/>
          <w:szCs w:val="24"/>
        </w:rPr>
      </w:pPr>
      <w:r w:rsidRPr="00B72765">
        <w:rPr>
          <w:rFonts w:cs="Times New Roman"/>
          <w:b/>
          <w:szCs w:val="24"/>
        </w:rPr>
        <w:t>Statement of Compatibility with Human Rights</w:t>
      </w:r>
    </w:p>
    <w:p w14:paraId="6DC710B0" w14:textId="77777777" w:rsidR="00850437" w:rsidRPr="00B72765" w:rsidRDefault="00850437" w:rsidP="00850437">
      <w:pPr>
        <w:spacing w:after="0" w:line="240" w:lineRule="auto"/>
        <w:rPr>
          <w:rFonts w:cs="Times New Roman"/>
          <w:szCs w:val="24"/>
        </w:rPr>
      </w:pPr>
    </w:p>
    <w:p w14:paraId="08D80FB3" w14:textId="77777777" w:rsidR="00850437" w:rsidRPr="00B72765" w:rsidRDefault="00850437" w:rsidP="00850437">
      <w:pPr>
        <w:spacing w:after="0" w:line="240" w:lineRule="auto"/>
        <w:jc w:val="center"/>
        <w:rPr>
          <w:rFonts w:cs="Times New Roman"/>
          <w:i/>
          <w:szCs w:val="24"/>
        </w:rPr>
      </w:pPr>
      <w:r w:rsidRPr="00B72765">
        <w:rPr>
          <w:rFonts w:cs="Times New Roman"/>
          <w:i/>
          <w:szCs w:val="24"/>
        </w:rPr>
        <w:t>Prepared in accordance with Part 3 of the Human Rights (Parliamentary Scrutiny) Act 2011</w:t>
      </w:r>
    </w:p>
    <w:p w14:paraId="63DEFEE5" w14:textId="77777777" w:rsidR="00850437" w:rsidRPr="00B72765" w:rsidRDefault="00850437" w:rsidP="00850437">
      <w:pPr>
        <w:spacing w:after="0" w:line="240" w:lineRule="auto"/>
        <w:rPr>
          <w:rFonts w:cs="Times New Roman"/>
          <w:szCs w:val="24"/>
        </w:rPr>
      </w:pPr>
    </w:p>
    <w:p w14:paraId="7CE59238" w14:textId="0F9D6E76" w:rsidR="00850437" w:rsidRPr="00B72765" w:rsidRDefault="00850437" w:rsidP="00850437">
      <w:pPr>
        <w:spacing w:after="0" w:line="240" w:lineRule="auto"/>
        <w:jc w:val="center"/>
        <w:rPr>
          <w:rFonts w:cs="Times New Roman"/>
          <w:b/>
          <w:i/>
          <w:szCs w:val="24"/>
        </w:rPr>
      </w:pPr>
      <w:r w:rsidRPr="00B72765">
        <w:rPr>
          <w:rFonts w:cs="Times New Roman"/>
          <w:b/>
          <w:i/>
          <w:szCs w:val="24"/>
        </w:rPr>
        <w:t>Customs (International Obligations) Amendment (Australia-United Arab Emirates Comprehensive Economic Partnership Agreement Implementation) Regulations 2025</w:t>
      </w:r>
    </w:p>
    <w:p w14:paraId="0E27784A" w14:textId="77777777" w:rsidR="00850437" w:rsidRPr="00B72765" w:rsidRDefault="00850437" w:rsidP="00850437">
      <w:pPr>
        <w:spacing w:after="0" w:line="240" w:lineRule="auto"/>
        <w:rPr>
          <w:rFonts w:cs="Times New Roman"/>
          <w:szCs w:val="24"/>
        </w:rPr>
      </w:pPr>
    </w:p>
    <w:p w14:paraId="1B3E71CC" w14:textId="77777777" w:rsidR="00850437" w:rsidRPr="00B72765" w:rsidRDefault="00850437" w:rsidP="00850437">
      <w:pPr>
        <w:spacing w:after="0" w:line="240" w:lineRule="auto"/>
        <w:jc w:val="center"/>
        <w:rPr>
          <w:rFonts w:cs="Times New Roman"/>
          <w:szCs w:val="24"/>
        </w:rPr>
      </w:pPr>
      <w:r w:rsidRPr="00B72765">
        <w:rPr>
          <w:rFonts w:cs="Times New Roman"/>
          <w:szCs w:val="24"/>
        </w:rPr>
        <w:t xml:space="preserve">The Disallowable Legislative Instrument is compatible with the human rights and freedoms recognised or declared in the international instruments listed in section 3 of the </w:t>
      </w:r>
      <w:r w:rsidRPr="00B72765">
        <w:rPr>
          <w:rFonts w:cs="Times New Roman"/>
          <w:i/>
          <w:szCs w:val="24"/>
        </w:rPr>
        <w:t>Human Rights (Parliamentary Scrutiny) Act 2011</w:t>
      </w:r>
      <w:r w:rsidRPr="00B72765">
        <w:rPr>
          <w:rFonts w:cs="Times New Roman"/>
          <w:szCs w:val="24"/>
        </w:rPr>
        <w:t>.</w:t>
      </w:r>
    </w:p>
    <w:p w14:paraId="45A05A74" w14:textId="77777777" w:rsidR="00850437" w:rsidRPr="00B72765" w:rsidRDefault="00850437" w:rsidP="00850437">
      <w:pPr>
        <w:spacing w:after="0" w:line="240" w:lineRule="auto"/>
        <w:rPr>
          <w:rFonts w:cs="Times New Roman"/>
          <w:szCs w:val="24"/>
        </w:rPr>
      </w:pPr>
    </w:p>
    <w:p w14:paraId="33BAE896" w14:textId="77777777" w:rsidR="00850437" w:rsidRPr="00B72765" w:rsidRDefault="00850437" w:rsidP="00850437">
      <w:pPr>
        <w:spacing w:after="0" w:line="240" w:lineRule="auto"/>
        <w:rPr>
          <w:rFonts w:cs="Times New Roman"/>
          <w:b/>
          <w:szCs w:val="24"/>
        </w:rPr>
      </w:pPr>
      <w:r w:rsidRPr="00B72765">
        <w:rPr>
          <w:rFonts w:cs="Times New Roman"/>
          <w:b/>
          <w:szCs w:val="24"/>
        </w:rPr>
        <w:t>Overview of the Disallowable Legislative Instrument</w:t>
      </w:r>
    </w:p>
    <w:p w14:paraId="2479912B" w14:textId="77777777" w:rsidR="00850437" w:rsidRPr="00B72765" w:rsidRDefault="00850437" w:rsidP="00850437">
      <w:pPr>
        <w:spacing w:after="0" w:line="240" w:lineRule="auto"/>
        <w:rPr>
          <w:rFonts w:cs="Times New Roman"/>
          <w:szCs w:val="24"/>
        </w:rPr>
      </w:pPr>
    </w:p>
    <w:p w14:paraId="66C2EDD1" w14:textId="60AA176B" w:rsidR="00850437" w:rsidRPr="00B72765" w:rsidRDefault="00850437" w:rsidP="00850437">
      <w:pPr>
        <w:spacing w:after="0" w:line="240" w:lineRule="auto"/>
        <w:rPr>
          <w:rFonts w:cs="Times New Roman"/>
          <w:szCs w:val="24"/>
        </w:rPr>
      </w:pPr>
      <w:r w:rsidRPr="00B72765">
        <w:rPr>
          <w:rFonts w:cs="Times New Roman"/>
          <w:szCs w:val="24"/>
        </w:rPr>
        <w:t xml:space="preserve">On 6 November 2024, </w:t>
      </w:r>
      <w:r w:rsidR="0089188A">
        <w:rPr>
          <w:rFonts w:cs="Times New Roman"/>
          <w:szCs w:val="24"/>
        </w:rPr>
        <w:t xml:space="preserve">Senator </w:t>
      </w:r>
      <w:r w:rsidRPr="00B72765">
        <w:rPr>
          <w:rFonts w:cs="Times New Roman"/>
          <w:szCs w:val="24"/>
        </w:rPr>
        <w:t xml:space="preserve">the Hon Don Farrell, the Minister for Trade and Tourism, and his counterpart from the United Arab Emirates (UAE), </w:t>
      </w:r>
      <w:r w:rsidRPr="00B72765">
        <w:rPr>
          <w:rFonts w:cs="Times New Roman"/>
          <w:shd w:val="clear" w:color="auto" w:fill="FFFFFF"/>
        </w:rPr>
        <w:t>Minister for Foreign Trade, His Excellency Dr. Thani bin Ahmed Al Zeyoudi</w:t>
      </w:r>
      <w:r w:rsidRPr="00B72765">
        <w:rPr>
          <w:rFonts w:cs="Times New Roman"/>
          <w:szCs w:val="24"/>
        </w:rPr>
        <w:t xml:space="preserve">, signed the </w:t>
      </w:r>
      <w:r w:rsidRPr="00B72765">
        <w:rPr>
          <w:rFonts w:cs="Times New Roman"/>
          <w:i/>
          <w:szCs w:val="24"/>
        </w:rPr>
        <w:t>Comprehensive Economic Partnership Agreement between Australia and the United Arab Emirates</w:t>
      </w:r>
      <w:r w:rsidRPr="00B72765">
        <w:rPr>
          <w:rFonts w:cs="Times New Roman"/>
          <w:szCs w:val="24"/>
        </w:rPr>
        <w:t xml:space="preserve"> (the Agreement).</w:t>
      </w:r>
    </w:p>
    <w:p w14:paraId="5F2A6AE7" w14:textId="77777777" w:rsidR="00850437" w:rsidRPr="00B72765" w:rsidRDefault="00850437" w:rsidP="00850437">
      <w:pPr>
        <w:spacing w:after="0" w:line="240" w:lineRule="auto"/>
        <w:rPr>
          <w:rFonts w:cs="Times New Roman"/>
          <w:szCs w:val="24"/>
        </w:rPr>
      </w:pPr>
    </w:p>
    <w:p w14:paraId="7954030C" w14:textId="77777777" w:rsidR="00850437" w:rsidRPr="00B72765" w:rsidRDefault="00850437" w:rsidP="00850437">
      <w:pPr>
        <w:spacing w:after="0" w:line="240" w:lineRule="auto"/>
        <w:rPr>
          <w:rFonts w:cs="Times New Roman"/>
          <w:szCs w:val="24"/>
        </w:rPr>
      </w:pPr>
      <w:r w:rsidRPr="00B72765">
        <w:rPr>
          <w:rFonts w:cs="Times New Roman"/>
          <w:szCs w:val="24"/>
        </w:rPr>
        <w:t>The Agreement delivers outcomes for trade in goods and services and sets out related customs procedures and rules of origin for claiming preferential rates of customs duty.</w:t>
      </w:r>
    </w:p>
    <w:p w14:paraId="2705C91D" w14:textId="77777777" w:rsidR="00850437" w:rsidRPr="00B72765" w:rsidRDefault="00850437" w:rsidP="00850437">
      <w:pPr>
        <w:spacing w:after="0" w:line="240" w:lineRule="auto"/>
        <w:rPr>
          <w:rFonts w:cs="Times New Roman"/>
          <w:i/>
          <w:szCs w:val="24"/>
        </w:rPr>
      </w:pPr>
      <w:r w:rsidRPr="00B72765">
        <w:rPr>
          <w:rFonts w:cs="Times New Roman"/>
          <w:i/>
          <w:szCs w:val="24"/>
        </w:rPr>
        <w:t xml:space="preserve"> </w:t>
      </w:r>
    </w:p>
    <w:p w14:paraId="24012ACA" w14:textId="77777777" w:rsidR="00850437" w:rsidRPr="00B72765" w:rsidRDefault="00850437" w:rsidP="00850437">
      <w:pPr>
        <w:spacing w:after="0" w:line="240" w:lineRule="auto"/>
        <w:rPr>
          <w:rFonts w:cs="Times New Roman"/>
          <w:i/>
          <w:szCs w:val="24"/>
        </w:rPr>
      </w:pPr>
      <w:r w:rsidRPr="00B72765">
        <w:rPr>
          <w:rFonts w:cs="Times New Roman"/>
          <w:szCs w:val="24"/>
        </w:rPr>
        <w:t>The</w:t>
      </w:r>
      <w:r w:rsidRPr="00B72765">
        <w:rPr>
          <w:rFonts w:cs="Times New Roman"/>
          <w:i/>
          <w:szCs w:val="24"/>
        </w:rPr>
        <w:t xml:space="preserve"> Customs Amendment (Australia-United Arab Emirates Comprehensive Economic Partnership Agreement Implementation) Act 2025</w:t>
      </w:r>
      <w:r w:rsidRPr="00B72765">
        <w:rPr>
          <w:rFonts w:cs="Times New Roman"/>
          <w:szCs w:val="24"/>
        </w:rPr>
        <w:t xml:space="preserve"> (Customs Implementation Act) amends the </w:t>
      </w:r>
      <w:r w:rsidRPr="00B72765">
        <w:rPr>
          <w:rFonts w:cs="Times New Roman"/>
          <w:i/>
          <w:szCs w:val="24"/>
        </w:rPr>
        <w:t>Customs Act 1901</w:t>
      </w:r>
      <w:r w:rsidRPr="00B72765">
        <w:rPr>
          <w:rFonts w:cs="Times New Roman"/>
          <w:szCs w:val="24"/>
        </w:rPr>
        <w:t xml:space="preserve"> (the Customs Act) to, among other things, insert new Division 1Q into Part VIII of the Customs Act to implement the provisions under the Agreement dealing with trade in goods and rules of origin.</w:t>
      </w:r>
    </w:p>
    <w:p w14:paraId="5BD34546" w14:textId="77777777" w:rsidR="00850437" w:rsidRPr="00B72765" w:rsidRDefault="00850437" w:rsidP="00850437">
      <w:pPr>
        <w:spacing w:after="0" w:line="240" w:lineRule="auto"/>
        <w:rPr>
          <w:rFonts w:cs="Times New Roman"/>
          <w:szCs w:val="24"/>
        </w:rPr>
      </w:pPr>
    </w:p>
    <w:p w14:paraId="5315699E" w14:textId="77777777" w:rsidR="00850437" w:rsidRPr="00B72765" w:rsidRDefault="00850437" w:rsidP="00850437">
      <w:pPr>
        <w:spacing w:after="0" w:line="240" w:lineRule="auto"/>
        <w:rPr>
          <w:rFonts w:cs="Times New Roman"/>
          <w:szCs w:val="24"/>
        </w:rPr>
      </w:pPr>
      <w:r w:rsidRPr="00B72765">
        <w:rPr>
          <w:rFonts w:cs="Times New Roman"/>
          <w:szCs w:val="24"/>
        </w:rPr>
        <w:t>The new rules of origin determine whether goods imported into Australia from the UAE are originating goods (referred to as UAE originating goods) and are thereby eligible for preferential rates of customs duty. UAE originating goods are goods that satisfy the rules of origin; the framework of which is contained in new Division 1Q of Part VIII of the Customs Act.</w:t>
      </w:r>
    </w:p>
    <w:p w14:paraId="7781AE68" w14:textId="77777777" w:rsidR="00850437" w:rsidRPr="00B72765" w:rsidRDefault="00850437" w:rsidP="00850437">
      <w:pPr>
        <w:spacing w:after="0" w:line="240" w:lineRule="auto"/>
        <w:rPr>
          <w:rFonts w:cs="Times New Roman"/>
          <w:szCs w:val="24"/>
        </w:rPr>
      </w:pPr>
    </w:p>
    <w:p w14:paraId="450CCE15" w14:textId="13AEC90E" w:rsidR="00850437" w:rsidRPr="00B72765" w:rsidRDefault="00850437" w:rsidP="00850437">
      <w:pPr>
        <w:spacing w:after="0" w:line="240" w:lineRule="auto"/>
        <w:rPr>
          <w:rFonts w:cs="Times New Roman"/>
        </w:rPr>
      </w:pPr>
      <w:r w:rsidRPr="00B72765">
        <w:rPr>
          <w:rFonts w:cs="Times New Roman"/>
        </w:rPr>
        <w:t xml:space="preserve">Article 3.21 of Chapter 3 of the Agreement </w:t>
      </w:r>
      <w:r w:rsidRPr="00B72765">
        <w:rPr>
          <w:rFonts w:cs="Times New Roman"/>
          <w:szCs w:val="24"/>
        </w:rPr>
        <w:t xml:space="preserve">provides that an importer may make a claim for preferential tariff treatment under the Agreement on importation into the other Party, on the basis of a Proof of Origin. In </w:t>
      </w:r>
      <w:r w:rsidRPr="00B72765">
        <w:rPr>
          <w:rFonts w:cs="Times New Roman"/>
        </w:rPr>
        <w:t xml:space="preserve">order to claim preferential tariff treatment, the importer shall possess a valid </w:t>
      </w:r>
      <w:r w:rsidR="001A7C23" w:rsidRPr="00B72765">
        <w:rPr>
          <w:rFonts w:cs="Times New Roman"/>
        </w:rPr>
        <w:t>c</w:t>
      </w:r>
      <w:r w:rsidRPr="00B72765">
        <w:rPr>
          <w:rFonts w:cs="Times New Roman"/>
        </w:rPr>
        <w:t xml:space="preserve">ertificate of </w:t>
      </w:r>
      <w:r w:rsidR="001A7C23" w:rsidRPr="00B72765">
        <w:rPr>
          <w:rFonts w:cs="Times New Roman"/>
        </w:rPr>
        <w:t>o</w:t>
      </w:r>
      <w:r w:rsidRPr="00B72765">
        <w:rPr>
          <w:rFonts w:cs="Times New Roman"/>
        </w:rPr>
        <w:t>rigin, w</w:t>
      </w:r>
      <w:r w:rsidRPr="00B72765">
        <w:rPr>
          <w:rFonts w:cs="Times New Roman"/>
          <w:szCs w:val="24"/>
        </w:rPr>
        <w:t>hich shall remain valid for one year from the date on which it is issued.</w:t>
      </w:r>
    </w:p>
    <w:p w14:paraId="174AD0AD" w14:textId="77777777" w:rsidR="00850437" w:rsidRPr="00B72765" w:rsidRDefault="00850437" w:rsidP="00850437">
      <w:pPr>
        <w:spacing w:after="0" w:line="240" w:lineRule="auto"/>
        <w:rPr>
          <w:rFonts w:cs="Times New Roman"/>
          <w:highlight w:val="yellow"/>
        </w:rPr>
      </w:pPr>
    </w:p>
    <w:p w14:paraId="2C34368B" w14:textId="796E791A" w:rsidR="00850437" w:rsidRPr="00B72765" w:rsidRDefault="00850437" w:rsidP="00850437">
      <w:pPr>
        <w:spacing w:after="0" w:line="240" w:lineRule="auto"/>
        <w:rPr>
          <w:rFonts w:cs="Times New Roman"/>
          <w:szCs w:val="24"/>
        </w:rPr>
      </w:pPr>
      <w:r w:rsidRPr="00B72765">
        <w:t xml:space="preserve">Article 3.31 of Chapter 3 further provides that if a claim for preferential tariff treatment is denied, the importer may appeal the decision according to the importing party's laws and regulations. </w:t>
      </w:r>
      <w:r w:rsidRPr="00B72765">
        <w:rPr>
          <w:rFonts w:cs="Times New Roman"/>
        </w:rPr>
        <w:t xml:space="preserve">Where overturned, the importer may </w:t>
      </w:r>
      <w:r w:rsidRPr="00B72765">
        <w:rPr>
          <w:rFonts w:cs="Times New Roman"/>
          <w:szCs w:val="24"/>
        </w:rPr>
        <w:t>apply for a refund of any excess duties paid for a good as a result of the good not having been granted preferential tariff treatment.</w:t>
      </w:r>
    </w:p>
    <w:p w14:paraId="6A1D4717" w14:textId="77777777" w:rsidR="00850437" w:rsidRPr="00B72765" w:rsidRDefault="00850437" w:rsidP="00850437">
      <w:pPr>
        <w:spacing w:after="0" w:line="240" w:lineRule="auto"/>
        <w:rPr>
          <w:rFonts w:cs="Times New Roman"/>
          <w:bCs/>
          <w:caps/>
        </w:rPr>
      </w:pPr>
    </w:p>
    <w:p w14:paraId="003D19F9" w14:textId="77777777" w:rsidR="00850437" w:rsidRPr="00B72765" w:rsidRDefault="00850437" w:rsidP="00850437">
      <w:pPr>
        <w:spacing w:after="0" w:line="240" w:lineRule="auto"/>
        <w:rPr>
          <w:rFonts w:cs="Times New Roman"/>
          <w:szCs w:val="24"/>
        </w:rPr>
      </w:pPr>
      <w:r w:rsidRPr="00B72765">
        <w:rPr>
          <w:rFonts w:cs="Times New Roman"/>
          <w:szCs w:val="24"/>
        </w:rPr>
        <w:t xml:space="preserve">The purpose of the </w:t>
      </w:r>
      <w:r w:rsidRPr="00B72765">
        <w:rPr>
          <w:rFonts w:cs="Times New Roman"/>
          <w:i/>
          <w:szCs w:val="24"/>
        </w:rPr>
        <w:t>Customs (International Obligations) Amendment (Australia-United Arab Emirates Comprehensive Economic Partnership Agreement Implementation) Regulations 2025</w:t>
      </w:r>
      <w:r w:rsidRPr="00B72765">
        <w:rPr>
          <w:rFonts w:cs="Times New Roman"/>
          <w:szCs w:val="24"/>
        </w:rPr>
        <w:t xml:space="preserve"> (the Regulations) is to amend the </w:t>
      </w:r>
      <w:r w:rsidRPr="00B72765">
        <w:rPr>
          <w:rFonts w:cs="Times New Roman"/>
          <w:i/>
          <w:szCs w:val="24"/>
        </w:rPr>
        <w:t>Customs (International Obligations) Regulation 2015</w:t>
      </w:r>
      <w:r w:rsidRPr="00B72765">
        <w:rPr>
          <w:rFonts w:cs="Times New Roman"/>
          <w:szCs w:val="24"/>
        </w:rPr>
        <w:t xml:space="preserve"> </w:t>
      </w:r>
      <w:r w:rsidRPr="00B72765">
        <w:rPr>
          <w:rFonts w:cs="Times New Roman"/>
          <w:szCs w:val="24"/>
        </w:rPr>
        <w:lastRenderedPageBreak/>
        <w:t>to prescribe two new refund circumstances in respect of goods imported into Australia from the UAE, in order to fulfil the above-mentioned obligation, as follows:</w:t>
      </w:r>
    </w:p>
    <w:p w14:paraId="5866FB16" w14:textId="77777777" w:rsidR="00850437" w:rsidRPr="00B72765" w:rsidRDefault="00850437" w:rsidP="00850437">
      <w:pPr>
        <w:pStyle w:val="ListParagraph"/>
        <w:numPr>
          <w:ilvl w:val="1"/>
          <w:numId w:val="6"/>
        </w:numPr>
        <w:spacing w:before="0"/>
        <w:ind w:left="1080" w:hanging="540"/>
        <w:contextualSpacing w:val="0"/>
        <w:rPr>
          <w:szCs w:val="24"/>
        </w:rPr>
      </w:pPr>
      <w:r w:rsidRPr="00B72765">
        <w:rPr>
          <w:szCs w:val="24"/>
        </w:rPr>
        <w:t>for UAE originating goods, the refund circumstance applies when customs duty has been paid on such goods; and</w:t>
      </w:r>
    </w:p>
    <w:p w14:paraId="01BB6578" w14:textId="59EBA125" w:rsidR="00850437" w:rsidRPr="00B72765" w:rsidRDefault="00850437" w:rsidP="00850437">
      <w:pPr>
        <w:pStyle w:val="ListParagraph"/>
        <w:numPr>
          <w:ilvl w:val="1"/>
          <w:numId w:val="6"/>
        </w:numPr>
        <w:spacing w:before="0"/>
        <w:ind w:left="1080" w:hanging="540"/>
        <w:contextualSpacing w:val="0"/>
        <w:rPr>
          <w:szCs w:val="24"/>
        </w:rPr>
      </w:pPr>
      <w:r w:rsidRPr="00B72765">
        <w:rPr>
          <w:szCs w:val="24"/>
        </w:rPr>
        <w:t xml:space="preserve">for goods that would have been UAE originating goods if at the time the goods were imported, the importer held a </w:t>
      </w:r>
      <w:r w:rsidR="001A7C23" w:rsidRPr="00B72765">
        <w:rPr>
          <w:szCs w:val="24"/>
        </w:rPr>
        <w:t>c</w:t>
      </w:r>
      <w:r w:rsidRPr="00B72765">
        <w:rPr>
          <w:szCs w:val="24"/>
        </w:rPr>
        <w:t xml:space="preserve">ertificate of </w:t>
      </w:r>
      <w:r w:rsidR="001A7C23" w:rsidRPr="00B72765">
        <w:rPr>
          <w:szCs w:val="24"/>
        </w:rPr>
        <w:t>o</w:t>
      </w:r>
      <w:r w:rsidRPr="00B72765">
        <w:rPr>
          <w:szCs w:val="24"/>
        </w:rPr>
        <w:t xml:space="preserve">rigin, the refund circumstance applies when customs duty has been paid on such goods and the importer holds a </w:t>
      </w:r>
      <w:r w:rsidR="001A7C23" w:rsidRPr="00B72765">
        <w:rPr>
          <w:szCs w:val="24"/>
        </w:rPr>
        <w:t>c</w:t>
      </w:r>
      <w:r w:rsidRPr="00B72765">
        <w:rPr>
          <w:szCs w:val="24"/>
        </w:rPr>
        <w:t xml:space="preserve">ertificate of </w:t>
      </w:r>
      <w:r w:rsidR="001A7C23" w:rsidRPr="00B72765">
        <w:rPr>
          <w:szCs w:val="24"/>
        </w:rPr>
        <w:t>o</w:t>
      </w:r>
      <w:r w:rsidRPr="00B72765">
        <w:rPr>
          <w:szCs w:val="24"/>
        </w:rPr>
        <w:t>rigin</w:t>
      </w:r>
      <w:r w:rsidRPr="00B72765">
        <w:t xml:space="preserve">, </w:t>
      </w:r>
      <w:r w:rsidRPr="00B72765">
        <w:rPr>
          <w:szCs w:val="24"/>
        </w:rPr>
        <w:t>for the goods at the time of making the application for the refund.</w:t>
      </w:r>
    </w:p>
    <w:p w14:paraId="0D306458" w14:textId="77777777" w:rsidR="00850437" w:rsidRPr="00B72765" w:rsidRDefault="00850437" w:rsidP="00850437">
      <w:pPr>
        <w:spacing w:after="0" w:line="240" w:lineRule="auto"/>
      </w:pPr>
    </w:p>
    <w:p w14:paraId="14863CD8" w14:textId="3BB378C8" w:rsidR="00850437" w:rsidRPr="00B72765" w:rsidRDefault="00850437" w:rsidP="00850437">
      <w:pPr>
        <w:spacing w:after="0" w:line="240" w:lineRule="auto"/>
        <w:contextualSpacing/>
        <w:rPr>
          <w:rFonts w:eastAsia="Calibri" w:cs="Times New Roman"/>
          <w:szCs w:val="24"/>
        </w:rPr>
      </w:pPr>
      <w:r w:rsidRPr="00B72765">
        <w:rPr>
          <w:rFonts w:cs="Times New Roman"/>
          <w:szCs w:val="24"/>
        </w:rPr>
        <w:t xml:space="preserve">The expression </w:t>
      </w:r>
      <w:r w:rsidR="001A7C23" w:rsidRPr="00B72765">
        <w:rPr>
          <w:rFonts w:cs="Times New Roman"/>
          <w:szCs w:val="24"/>
        </w:rPr>
        <w:t>“c</w:t>
      </w:r>
      <w:r w:rsidRPr="00B72765">
        <w:rPr>
          <w:rFonts w:cs="Times New Roman"/>
          <w:szCs w:val="24"/>
        </w:rPr>
        <w:t xml:space="preserve">ertificate of </w:t>
      </w:r>
      <w:r w:rsidR="001A7C23" w:rsidRPr="00B72765">
        <w:rPr>
          <w:rFonts w:cs="Times New Roman"/>
          <w:szCs w:val="24"/>
        </w:rPr>
        <w:t>o</w:t>
      </w:r>
      <w:r w:rsidRPr="00B72765">
        <w:rPr>
          <w:rFonts w:cs="Times New Roman"/>
          <w:szCs w:val="24"/>
        </w:rPr>
        <w:t>rigin</w:t>
      </w:r>
      <w:r w:rsidR="001A7C23" w:rsidRPr="00B72765">
        <w:rPr>
          <w:rFonts w:cs="Times New Roman"/>
          <w:szCs w:val="24"/>
        </w:rPr>
        <w:t>”</w:t>
      </w:r>
      <w:r w:rsidRPr="00B72765">
        <w:rPr>
          <w:rFonts w:cs="Times New Roman"/>
          <w:szCs w:val="24"/>
        </w:rPr>
        <w:t xml:space="preserve"> is inserted into new subsection </w:t>
      </w:r>
      <w:r w:rsidRPr="00B72765">
        <w:rPr>
          <w:rStyle w:val="CharSectno"/>
        </w:rPr>
        <w:t>153ZSB(1)</w:t>
      </w:r>
      <w:r w:rsidRPr="00B72765">
        <w:rPr>
          <w:rFonts w:cs="Times New Roman"/>
          <w:szCs w:val="24"/>
        </w:rPr>
        <w:t xml:space="preserve"> of the Customs Act by the Customs Implementation Act. It means a certificate that is in force and that complies with the requirements of Article 3.22 of Chapter 3 of the Agreement. In accordance with Article 3.22, this document must</w:t>
      </w:r>
      <w:r w:rsidRPr="00B72765">
        <w:rPr>
          <w:rFonts w:eastAsia="Calibri" w:cs="Times New Roman"/>
          <w:szCs w:val="24"/>
        </w:rPr>
        <w:t xml:space="preserve"> also contain the information described in Annex 3B of the Agreement. This document is required to meet the documentary requirement for UAE originating goods under new sections 153ZSC, 153ZSD and 153ZSE.</w:t>
      </w:r>
    </w:p>
    <w:p w14:paraId="7CD8EFC4" w14:textId="77777777" w:rsidR="00850437" w:rsidRPr="00B72765" w:rsidRDefault="00850437" w:rsidP="00850437">
      <w:pPr>
        <w:spacing w:after="0" w:line="240" w:lineRule="auto"/>
        <w:rPr>
          <w:rFonts w:cs="Times New Roman"/>
          <w:szCs w:val="24"/>
        </w:rPr>
      </w:pPr>
    </w:p>
    <w:p w14:paraId="297323D5" w14:textId="77777777" w:rsidR="00850437" w:rsidRPr="00B72765" w:rsidRDefault="00850437" w:rsidP="00850437">
      <w:pPr>
        <w:spacing w:after="0" w:line="240" w:lineRule="auto"/>
        <w:rPr>
          <w:rFonts w:cs="Times New Roman"/>
          <w:szCs w:val="24"/>
        </w:rPr>
      </w:pPr>
      <w:r w:rsidRPr="00B72765">
        <w:rPr>
          <w:rFonts w:cs="Times New Roman"/>
          <w:szCs w:val="24"/>
        </w:rPr>
        <w:t>The Regulations commence on the later of the day after the instrument is registered, and the day on which Schedule 1 to the Customs Implementation Act commences. Schedule 1 to the Customs Implementation Act commences on the later of the day after that Act receives the Royal Assent, and the day the Agreement enters into force for Australia.</w:t>
      </w:r>
    </w:p>
    <w:p w14:paraId="41327AB8" w14:textId="77777777" w:rsidR="00850437" w:rsidRPr="00B72765" w:rsidRDefault="00850437" w:rsidP="00850437">
      <w:pPr>
        <w:spacing w:after="0" w:line="240" w:lineRule="auto"/>
        <w:rPr>
          <w:rFonts w:cs="Times New Roman"/>
          <w:szCs w:val="24"/>
        </w:rPr>
      </w:pPr>
    </w:p>
    <w:p w14:paraId="489AC49A" w14:textId="77777777" w:rsidR="00850437" w:rsidRPr="00B72765" w:rsidRDefault="00850437" w:rsidP="00850437">
      <w:pPr>
        <w:spacing w:after="0" w:line="240" w:lineRule="auto"/>
        <w:rPr>
          <w:rFonts w:cs="Times New Roman"/>
          <w:b/>
          <w:szCs w:val="24"/>
        </w:rPr>
      </w:pPr>
      <w:r w:rsidRPr="00B72765">
        <w:rPr>
          <w:rFonts w:cs="Times New Roman"/>
          <w:b/>
          <w:szCs w:val="24"/>
        </w:rPr>
        <w:t>Human rights implications</w:t>
      </w:r>
    </w:p>
    <w:p w14:paraId="74752707" w14:textId="77777777" w:rsidR="00850437" w:rsidRPr="00B72765" w:rsidRDefault="00850437" w:rsidP="00850437">
      <w:pPr>
        <w:spacing w:after="0" w:line="240" w:lineRule="auto"/>
        <w:rPr>
          <w:rFonts w:cs="Times New Roman"/>
          <w:szCs w:val="24"/>
        </w:rPr>
      </w:pPr>
    </w:p>
    <w:p w14:paraId="4D6724A3" w14:textId="77777777" w:rsidR="00850437" w:rsidRPr="00B72765" w:rsidRDefault="00850437" w:rsidP="00850437">
      <w:pPr>
        <w:spacing w:after="0" w:line="240" w:lineRule="auto"/>
        <w:rPr>
          <w:rFonts w:cs="Times New Roman"/>
          <w:szCs w:val="24"/>
        </w:rPr>
      </w:pPr>
      <w:r w:rsidRPr="00B72765">
        <w:rPr>
          <w:rFonts w:cs="Times New Roman"/>
          <w:szCs w:val="24"/>
        </w:rPr>
        <w:t xml:space="preserve">The Regulations engage the right to not be subjected to arbitrary or unlawful interference with privacy in Article 17 of the </w:t>
      </w:r>
      <w:r w:rsidRPr="00B72765">
        <w:rPr>
          <w:rFonts w:cs="Times New Roman"/>
          <w:i/>
          <w:szCs w:val="24"/>
        </w:rPr>
        <w:t>International Covenant on Civil and Political Rights</w:t>
      </w:r>
      <w:r w:rsidRPr="00B72765">
        <w:rPr>
          <w:rFonts w:cs="Times New Roman"/>
          <w:szCs w:val="24"/>
        </w:rPr>
        <w:t xml:space="preserve"> (ICCPR).</w:t>
      </w:r>
    </w:p>
    <w:p w14:paraId="08F56D0A" w14:textId="77777777" w:rsidR="00850437" w:rsidRPr="00B72765" w:rsidRDefault="00850437" w:rsidP="00850437">
      <w:pPr>
        <w:spacing w:after="0" w:line="240" w:lineRule="auto"/>
        <w:rPr>
          <w:rFonts w:cs="Times New Roman"/>
          <w:szCs w:val="24"/>
        </w:rPr>
      </w:pPr>
    </w:p>
    <w:p w14:paraId="4A64DAB8" w14:textId="77777777" w:rsidR="00850437" w:rsidRPr="00B72765" w:rsidRDefault="00850437" w:rsidP="00850437">
      <w:pPr>
        <w:spacing w:after="0" w:line="240" w:lineRule="auto"/>
        <w:rPr>
          <w:rFonts w:cs="Times New Roman"/>
          <w:szCs w:val="24"/>
        </w:rPr>
      </w:pPr>
      <w:r w:rsidRPr="00B72765">
        <w:rPr>
          <w:rFonts w:cs="Times New Roman"/>
          <w:szCs w:val="24"/>
        </w:rPr>
        <w:t>To the extent that the Regulations involve the disclosure of personal information by requiring an importer to hold a copy of the Certificate of Origin when applying for a refund of customs duty paid where the importer did not make a claim for preferential tariff treatment at the time of importation, the Regulations may engage and limit the right to privacy under Article 17 of the ICCPR. Article 17(1) sets out:</w:t>
      </w:r>
    </w:p>
    <w:p w14:paraId="1A27A6A1" w14:textId="77777777" w:rsidR="00850437" w:rsidRPr="00B72765" w:rsidRDefault="00850437" w:rsidP="00850437">
      <w:pPr>
        <w:spacing w:after="0" w:line="240" w:lineRule="auto"/>
        <w:rPr>
          <w:rFonts w:cs="Times New Roman"/>
          <w:szCs w:val="24"/>
        </w:rPr>
      </w:pPr>
    </w:p>
    <w:p w14:paraId="7E302389" w14:textId="77777777" w:rsidR="00850437" w:rsidRPr="00B72765" w:rsidRDefault="00850437" w:rsidP="00850437">
      <w:pPr>
        <w:spacing w:after="0" w:line="240" w:lineRule="auto"/>
        <w:ind w:left="720"/>
        <w:rPr>
          <w:rFonts w:cs="Times New Roman"/>
          <w:i/>
          <w:szCs w:val="24"/>
        </w:rPr>
      </w:pPr>
      <w:r w:rsidRPr="00B72765">
        <w:rPr>
          <w:rFonts w:cs="Times New Roman"/>
          <w:i/>
          <w:szCs w:val="24"/>
        </w:rPr>
        <w:t>No one shall be subjected to arbitrary or unlawful interference with his privacy, family, home or correspondence, nor to unlawful attacks on his honour and reputation.</w:t>
      </w:r>
    </w:p>
    <w:p w14:paraId="17D02FB0" w14:textId="77777777" w:rsidR="00850437" w:rsidRPr="00B72765" w:rsidRDefault="00850437" w:rsidP="00850437">
      <w:pPr>
        <w:spacing w:after="0" w:line="240" w:lineRule="auto"/>
        <w:rPr>
          <w:rFonts w:cs="Times New Roman"/>
          <w:szCs w:val="24"/>
        </w:rPr>
      </w:pPr>
    </w:p>
    <w:p w14:paraId="28C24297" w14:textId="05E964D9" w:rsidR="00850437" w:rsidRPr="00B72765" w:rsidRDefault="00850437" w:rsidP="00850437">
      <w:pPr>
        <w:spacing w:after="0" w:line="240" w:lineRule="auto"/>
        <w:rPr>
          <w:rFonts w:cs="Times New Roman"/>
          <w:szCs w:val="24"/>
        </w:rPr>
      </w:pPr>
      <w:r w:rsidRPr="00B72765">
        <w:rPr>
          <w:rFonts w:cs="Times New Roman"/>
          <w:szCs w:val="24"/>
        </w:rPr>
        <w:t xml:space="preserve">Under Article 3.22 of Chapter 3 of the Agreement, a </w:t>
      </w:r>
      <w:r w:rsidR="001A7C23" w:rsidRPr="00B72765">
        <w:rPr>
          <w:rFonts w:cs="Times New Roman"/>
          <w:szCs w:val="24"/>
        </w:rPr>
        <w:t>“c</w:t>
      </w:r>
      <w:r w:rsidRPr="00B72765">
        <w:rPr>
          <w:rFonts w:cs="Times New Roman"/>
          <w:szCs w:val="24"/>
        </w:rPr>
        <w:t xml:space="preserve">ertificate of </w:t>
      </w:r>
      <w:r w:rsidR="001A7C23" w:rsidRPr="00B72765">
        <w:rPr>
          <w:rFonts w:cs="Times New Roman"/>
          <w:szCs w:val="24"/>
        </w:rPr>
        <w:t>o</w:t>
      </w:r>
      <w:r w:rsidRPr="00B72765">
        <w:rPr>
          <w:rFonts w:cs="Times New Roman"/>
          <w:szCs w:val="24"/>
        </w:rPr>
        <w:t>rigin</w:t>
      </w:r>
      <w:r w:rsidR="001A7C23" w:rsidRPr="00B72765">
        <w:rPr>
          <w:rFonts w:cs="Times New Roman"/>
          <w:szCs w:val="24"/>
        </w:rPr>
        <w:t>”</w:t>
      </w:r>
      <w:r w:rsidRPr="00B72765">
        <w:rPr>
          <w:rFonts w:cs="Times New Roman"/>
          <w:szCs w:val="24"/>
        </w:rPr>
        <w:t xml:space="preserve"> document provided by an exporter or a producer or an authorised representative of the exporter or producer shall support a claim that goods are eligible for preferential tariff treatment in accordance with the Agreement. The key information that must be included in a </w:t>
      </w:r>
      <w:r w:rsidR="001A7C23" w:rsidRPr="00B72765">
        <w:rPr>
          <w:rFonts w:cs="Times New Roman"/>
          <w:szCs w:val="24"/>
        </w:rPr>
        <w:t>“c</w:t>
      </w:r>
      <w:r w:rsidRPr="00B72765">
        <w:rPr>
          <w:rFonts w:cs="Times New Roman"/>
          <w:szCs w:val="24"/>
        </w:rPr>
        <w:t xml:space="preserve">ertificate of </w:t>
      </w:r>
      <w:r w:rsidR="001A7C23" w:rsidRPr="00B72765">
        <w:rPr>
          <w:rFonts w:cs="Times New Roman"/>
          <w:szCs w:val="24"/>
        </w:rPr>
        <w:t>o</w:t>
      </w:r>
      <w:r w:rsidRPr="00B72765">
        <w:rPr>
          <w:rFonts w:cs="Times New Roman"/>
          <w:szCs w:val="24"/>
        </w:rPr>
        <w:t>rigin</w:t>
      </w:r>
      <w:r w:rsidR="001A7C23" w:rsidRPr="00B72765">
        <w:rPr>
          <w:rFonts w:cs="Times New Roman"/>
          <w:szCs w:val="24"/>
        </w:rPr>
        <w:t>”</w:t>
      </w:r>
      <w:r w:rsidRPr="00B72765">
        <w:rPr>
          <w:rFonts w:cs="Times New Roman"/>
          <w:szCs w:val="24"/>
        </w:rPr>
        <w:t xml:space="preserve"> document is detailed in Article 3.22 and Annex 3B, of Chapter 3 of the Agreement and includes personal information. The measures in the Regulations implement the requirements of the Agreement by bringing UAE originating goods within the customs duty refund scheme, including the requirement that the importer hold a </w:t>
      </w:r>
      <w:r w:rsidR="001A7C23" w:rsidRPr="00B72765">
        <w:rPr>
          <w:rFonts w:cs="Times New Roman"/>
          <w:szCs w:val="24"/>
        </w:rPr>
        <w:t>c</w:t>
      </w:r>
      <w:r w:rsidRPr="00B72765">
        <w:rPr>
          <w:rFonts w:cs="Times New Roman"/>
          <w:szCs w:val="24"/>
        </w:rPr>
        <w:t xml:space="preserve">ertificate of </w:t>
      </w:r>
      <w:r w:rsidR="001A7C23" w:rsidRPr="00B72765">
        <w:rPr>
          <w:rFonts w:cs="Times New Roman"/>
          <w:szCs w:val="24"/>
        </w:rPr>
        <w:t>o</w:t>
      </w:r>
      <w:r w:rsidRPr="00B72765">
        <w:rPr>
          <w:rFonts w:cs="Times New Roman"/>
          <w:szCs w:val="24"/>
        </w:rPr>
        <w:t xml:space="preserve">rigin document in order to be eligible for a refund. Existing provisions in the Customs Act and the </w:t>
      </w:r>
      <w:r w:rsidRPr="00B72765">
        <w:rPr>
          <w:rFonts w:cs="Times New Roman"/>
          <w:i/>
          <w:szCs w:val="24"/>
        </w:rPr>
        <w:t>Customs Regulations 2015</w:t>
      </w:r>
      <w:r w:rsidRPr="00B72765">
        <w:rPr>
          <w:rFonts w:cs="Times New Roman"/>
          <w:szCs w:val="24"/>
        </w:rPr>
        <w:t xml:space="preserve"> in relation to obtaining a refund may require an importer to provide a copy of the </w:t>
      </w:r>
      <w:r w:rsidR="001A7C23" w:rsidRPr="00B72765">
        <w:rPr>
          <w:rFonts w:cs="Times New Roman"/>
          <w:szCs w:val="24"/>
        </w:rPr>
        <w:t>c</w:t>
      </w:r>
      <w:r w:rsidRPr="00B72765">
        <w:rPr>
          <w:rFonts w:cs="Times New Roman"/>
          <w:szCs w:val="24"/>
        </w:rPr>
        <w:t xml:space="preserve">ertificate of </w:t>
      </w:r>
      <w:r w:rsidR="001A7C23" w:rsidRPr="00B72765">
        <w:rPr>
          <w:rFonts w:cs="Times New Roman"/>
          <w:szCs w:val="24"/>
        </w:rPr>
        <w:t>o</w:t>
      </w:r>
      <w:r w:rsidRPr="00B72765">
        <w:rPr>
          <w:rFonts w:cs="Times New Roman"/>
          <w:szCs w:val="24"/>
        </w:rPr>
        <w:t xml:space="preserve">rigin with an application for a refund. To the extent that </w:t>
      </w:r>
      <w:r w:rsidRPr="00B72765">
        <w:rPr>
          <w:rFonts w:cs="Times New Roman"/>
          <w:szCs w:val="24"/>
        </w:rPr>
        <w:lastRenderedPageBreak/>
        <w:t xml:space="preserve">the </w:t>
      </w:r>
      <w:r w:rsidR="001A7C23" w:rsidRPr="00B72765">
        <w:rPr>
          <w:rFonts w:cs="Times New Roman"/>
          <w:szCs w:val="24"/>
        </w:rPr>
        <w:t>c</w:t>
      </w:r>
      <w:r w:rsidRPr="00B72765">
        <w:rPr>
          <w:rFonts w:cs="Times New Roman"/>
          <w:szCs w:val="24"/>
        </w:rPr>
        <w:t xml:space="preserve">ertificate of </w:t>
      </w:r>
      <w:r w:rsidR="001A7C23" w:rsidRPr="00B72765">
        <w:rPr>
          <w:rFonts w:cs="Times New Roman"/>
          <w:szCs w:val="24"/>
        </w:rPr>
        <w:t>o</w:t>
      </w:r>
      <w:r w:rsidRPr="00B72765">
        <w:rPr>
          <w:rFonts w:cs="Times New Roman"/>
          <w:szCs w:val="24"/>
        </w:rPr>
        <w:t>rigin may need to be provided in support of a claim for a refund, the right to privacy may be engaged.</w:t>
      </w:r>
    </w:p>
    <w:p w14:paraId="3F81518E" w14:textId="77777777" w:rsidR="00850437" w:rsidRPr="00B72765" w:rsidRDefault="00850437" w:rsidP="00850437">
      <w:pPr>
        <w:spacing w:after="0" w:line="240" w:lineRule="auto"/>
        <w:rPr>
          <w:rFonts w:cs="Times New Roman"/>
          <w:szCs w:val="24"/>
        </w:rPr>
      </w:pPr>
    </w:p>
    <w:p w14:paraId="5F227EFD" w14:textId="3654D857" w:rsidR="00850437" w:rsidRPr="00B72765" w:rsidRDefault="00850437" w:rsidP="00850437">
      <w:pPr>
        <w:spacing w:after="0" w:line="240" w:lineRule="auto"/>
        <w:rPr>
          <w:rFonts w:cs="Times New Roman"/>
          <w:szCs w:val="24"/>
        </w:rPr>
      </w:pPr>
      <w:r w:rsidRPr="00B72765">
        <w:rPr>
          <w:rFonts w:cs="Times New Roman"/>
          <w:szCs w:val="24"/>
        </w:rPr>
        <w:t xml:space="preserve">The verification of the eligibility for preferential treatment is required under the Agreement and the measures in the Regulations to hold a </w:t>
      </w:r>
      <w:r w:rsidR="001A7C23" w:rsidRPr="00B72765">
        <w:rPr>
          <w:rFonts w:cs="Times New Roman"/>
          <w:szCs w:val="24"/>
        </w:rPr>
        <w:t>c</w:t>
      </w:r>
      <w:r w:rsidRPr="00B72765">
        <w:rPr>
          <w:rFonts w:cs="Times New Roman"/>
          <w:szCs w:val="24"/>
        </w:rPr>
        <w:t xml:space="preserve">ertificate of </w:t>
      </w:r>
      <w:r w:rsidR="001A7C23" w:rsidRPr="00B72765">
        <w:rPr>
          <w:rFonts w:cs="Times New Roman"/>
          <w:szCs w:val="24"/>
        </w:rPr>
        <w:t>o</w:t>
      </w:r>
      <w:r w:rsidRPr="00B72765">
        <w:rPr>
          <w:rFonts w:cs="Times New Roman"/>
          <w:szCs w:val="24"/>
        </w:rPr>
        <w:t>rigin are directed at the legitimate purpose of facilitating and supporting Australia’s international obligations under the Agreement. To the extent that this measure may involve the disclosure of personal information, it will only be permitted for the limited purpose of verifying a claim made by a person for preferential tariff treatment making it a reasonable and proportionate response to a legitimate purpose. As such, any disclosure of personal information in these circumstances will not constitute an unlawful or arbitrary interference with privacy.</w:t>
      </w:r>
    </w:p>
    <w:p w14:paraId="496E97E9" w14:textId="77777777" w:rsidR="00850437" w:rsidRPr="00B72765" w:rsidRDefault="00850437" w:rsidP="00850437">
      <w:pPr>
        <w:spacing w:after="0" w:line="240" w:lineRule="auto"/>
        <w:rPr>
          <w:rFonts w:cs="Times New Roman"/>
          <w:szCs w:val="24"/>
        </w:rPr>
      </w:pPr>
    </w:p>
    <w:p w14:paraId="32C6A3FB" w14:textId="77777777" w:rsidR="00850437" w:rsidRPr="00B72765" w:rsidRDefault="00850437" w:rsidP="00850437">
      <w:pPr>
        <w:spacing w:after="0" w:line="240" w:lineRule="auto"/>
        <w:rPr>
          <w:rFonts w:cs="Times New Roman"/>
          <w:b/>
          <w:szCs w:val="24"/>
        </w:rPr>
      </w:pPr>
      <w:r w:rsidRPr="00B72765">
        <w:rPr>
          <w:rFonts w:cs="Times New Roman"/>
          <w:b/>
          <w:szCs w:val="24"/>
        </w:rPr>
        <w:t>Conclusion</w:t>
      </w:r>
    </w:p>
    <w:p w14:paraId="098DA1F6" w14:textId="77777777" w:rsidR="00850437" w:rsidRPr="00B72765" w:rsidRDefault="00850437" w:rsidP="00850437">
      <w:pPr>
        <w:spacing w:after="0" w:line="240" w:lineRule="auto"/>
        <w:rPr>
          <w:rFonts w:cs="Times New Roman"/>
          <w:szCs w:val="24"/>
        </w:rPr>
      </w:pPr>
    </w:p>
    <w:p w14:paraId="198B22AD" w14:textId="106FBFD2" w:rsidR="00850437" w:rsidRPr="00B72765" w:rsidRDefault="00850437" w:rsidP="00850437">
      <w:pPr>
        <w:spacing w:after="0" w:line="240" w:lineRule="auto"/>
        <w:rPr>
          <w:rFonts w:cs="Times New Roman"/>
          <w:szCs w:val="24"/>
        </w:rPr>
      </w:pPr>
      <w:r w:rsidRPr="00B72765">
        <w:rPr>
          <w:rFonts w:cs="Times New Roman"/>
          <w:szCs w:val="24"/>
        </w:rPr>
        <w:t xml:space="preserve">The Regulations are compatible with human rights because to the extent that </w:t>
      </w:r>
      <w:r w:rsidR="00640C55">
        <w:rPr>
          <w:rFonts w:cs="Times New Roman"/>
          <w:szCs w:val="24"/>
        </w:rPr>
        <w:t>the Regulations</w:t>
      </w:r>
      <w:r w:rsidRPr="00B72765">
        <w:rPr>
          <w:rFonts w:cs="Times New Roman"/>
          <w:szCs w:val="24"/>
        </w:rPr>
        <w:t xml:space="preserve"> may limit the right to privacy, the limitation is reasonable, necessary and proportionate in achieving a legitimate objective.</w:t>
      </w:r>
    </w:p>
    <w:p w14:paraId="09BE0531" w14:textId="77777777" w:rsidR="00850437" w:rsidRPr="00B72765" w:rsidRDefault="00850437" w:rsidP="00850437">
      <w:pPr>
        <w:spacing w:after="0" w:line="240" w:lineRule="auto"/>
        <w:rPr>
          <w:rFonts w:cs="Times New Roman"/>
          <w:szCs w:val="24"/>
        </w:rPr>
      </w:pPr>
    </w:p>
    <w:p w14:paraId="59D9E112" w14:textId="77777777" w:rsidR="00850437" w:rsidRPr="00B72765" w:rsidRDefault="00850437" w:rsidP="00850437">
      <w:pPr>
        <w:spacing w:after="0" w:line="240" w:lineRule="auto"/>
        <w:rPr>
          <w:rFonts w:cs="Times New Roman"/>
          <w:szCs w:val="24"/>
        </w:rPr>
      </w:pPr>
    </w:p>
    <w:p w14:paraId="03085F2A" w14:textId="72765065" w:rsidR="00640C55" w:rsidRDefault="00850437" w:rsidP="001F0B63">
      <w:pPr>
        <w:spacing w:after="0" w:line="240" w:lineRule="auto"/>
        <w:jc w:val="center"/>
        <w:rPr>
          <w:rFonts w:cs="Times New Roman"/>
          <w:b/>
          <w:szCs w:val="24"/>
        </w:rPr>
      </w:pPr>
      <w:r w:rsidRPr="00B72765">
        <w:rPr>
          <w:rFonts w:cs="Times New Roman"/>
          <w:b/>
          <w:szCs w:val="24"/>
        </w:rPr>
        <w:t>The Hon Julian Hill MP</w:t>
      </w:r>
    </w:p>
    <w:p w14:paraId="0F16EB0E" w14:textId="296AD8B5" w:rsidR="004653D3" w:rsidRPr="00B72765" w:rsidRDefault="00850437" w:rsidP="001F0B63">
      <w:pPr>
        <w:spacing w:after="0" w:line="240" w:lineRule="auto"/>
        <w:jc w:val="center"/>
        <w:rPr>
          <w:rFonts w:cs="Times New Roman"/>
          <w:szCs w:val="24"/>
          <w:highlight w:val="yellow"/>
        </w:rPr>
      </w:pPr>
      <w:r w:rsidRPr="00B72765">
        <w:rPr>
          <w:rFonts w:cs="Times New Roman"/>
          <w:b/>
          <w:szCs w:val="24"/>
        </w:rPr>
        <w:t>Assistant Minister for Citizenship, Customs and Multicultural Affairs</w:t>
      </w:r>
    </w:p>
    <w:sectPr w:rsidR="004653D3" w:rsidRPr="00B72765" w:rsidSect="008B0E91">
      <w:headerReference w:type="even" r:id="rId11"/>
      <w:footerReference w:type="even"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D5E8" w14:textId="77777777" w:rsidR="008B0E91" w:rsidRDefault="008B0E91" w:rsidP="008B0E91">
      <w:pPr>
        <w:spacing w:after="0" w:line="240" w:lineRule="auto"/>
      </w:pPr>
      <w:r>
        <w:separator/>
      </w:r>
    </w:p>
  </w:endnote>
  <w:endnote w:type="continuationSeparator" w:id="0">
    <w:p w14:paraId="43EA28BC" w14:textId="77777777" w:rsidR="008B0E91" w:rsidRDefault="008B0E91" w:rsidP="008B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8443" w14:textId="576968C2" w:rsidR="005A7725" w:rsidRDefault="005A7725">
    <w:pPr>
      <w:pStyle w:val="Footer"/>
    </w:pPr>
    <w:r>
      <w:rPr>
        <w:noProof/>
        <w:lang w:eastAsia="en-AU"/>
      </w:rPr>
      <mc:AlternateContent>
        <mc:Choice Requires="wps">
          <w:drawing>
            <wp:anchor distT="0" distB="0" distL="0" distR="0" simplePos="0" relativeHeight="251662336" behindDoc="0" locked="0" layoutInCell="1" allowOverlap="1" wp14:anchorId="01E4B6B8" wp14:editId="1BE9A2BA">
              <wp:simplePos x="635" y="635"/>
              <wp:positionH relativeFrom="page">
                <wp:align>center</wp:align>
              </wp:positionH>
              <wp:positionV relativeFrom="page">
                <wp:align>bottom</wp:align>
              </wp:positionV>
              <wp:extent cx="551815" cy="391160"/>
              <wp:effectExtent l="0" t="0" r="635" b="0"/>
              <wp:wrapNone/>
              <wp:docPr id="7239794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0D126AC" w14:textId="52C57FEE" w:rsidR="005A7725" w:rsidRPr="005A7725" w:rsidRDefault="005A7725" w:rsidP="005A7725">
                          <w:pPr>
                            <w:spacing w:after="0"/>
                            <w:rPr>
                              <w:rFonts w:ascii="Calibri" w:eastAsia="Calibri" w:hAnsi="Calibri" w:cs="Calibri"/>
                              <w:noProof/>
                              <w:color w:val="FF0000"/>
                              <w:szCs w:val="24"/>
                            </w:rPr>
                          </w:pPr>
                          <w:r w:rsidRPr="005A7725">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E4B6B8"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0D126AC" w14:textId="52C57FEE" w:rsidR="005A7725" w:rsidRPr="005A7725" w:rsidRDefault="005A7725" w:rsidP="005A7725">
                    <w:pPr>
                      <w:spacing w:after="0"/>
                      <w:rPr>
                        <w:rFonts w:ascii="Calibri" w:eastAsia="Calibri" w:hAnsi="Calibri" w:cs="Calibri"/>
                        <w:noProof/>
                        <w:color w:val="FF0000"/>
                        <w:szCs w:val="24"/>
                      </w:rPr>
                    </w:pPr>
                    <w:r w:rsidRPr="005A7725">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EB4D" w14:textId="0561E149" w:rsidR="008B0E91" w:rsidRDefault="00501CED">
    <w:pPr>
      <w:pStyle w:val="Footer"/>
      <w:jc w:val="center"/>
    </w:pPr>
    <w:sdt>
      <w:sdtPr>
        <w:id w:val="2115248732"/>
        <w:docPartObj>
          <w:docPartGallery w:val="Page Numbers (Bottom of Page)"/>
          <w:docPartUnique/>
        </w:docPartObj>
      </w:sdtPr>
      <w:sdtEndPr>
        <w:rPr>
          <w:noProof/>
        </w:rPr>
      </w:sdtEndPr>
      <w:sdtContent>
        <w:r w:rsidR="008B0E91">
          <w:fldChar w:fldCharType="begin"/>
        </w:r>
        <w:r w:rsidR="008B0E91">
          <w:instrText xml:space="preserve"> PAGE   \* MERGEFORMAT </w:instrText>
        </w:r>
        <w:r w:rsidR="008B0E91">
          <w:fldChar w:fldCharType="separate"/>
        </w:r>
        <w:r w:rsidR="000E7F06">
          <w:rPr>
            <w:noProof/>
          </w:rPr>
          <w:t>9</w:t>
        </w:r>
        <w:r w:rsidR="008B0E9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5449A" w14:textId="77777777" w:rsidR="008B0E91" w:rsidRDefault="008B0E91" w:rsidP="008B0E91">
      <w:pPr>
        <w:spacing w:after="0" w:line="240" w:lineRule="auto"/>
      </w:pPr>
      <w:r>
        <w:separator/>
      </w:r>
    </w:p>
  </w:footnote>
  <w:footnote w:type="continuationSeparator" w:id="0">
    <w:p w14:paraId="6E4E35FF" w14:textId="77777777" w:rsidR="008B0E91" w:rsidRDefault="008B0E91" w:rsidP="008B0E91">
      <w:pPr>
        <w:spacing w:after="0" w:line="240" w:lineRule="auto"/>
      </w:pPr>
      <w:r>
        <w:continuationSeparator/>
      </w:r>
    </w:p>
  </w:footnote>
  <w:footnote w:id="1">
    <w:p w14:paraId="2AE4BB19" w14:textId="77777777" w:rsidR="005E1C08" w:rsidRPr="00A750DB" w:rsidRDefault="005E1C08" w:rsidP="005E1C08">
      <w:pPr>
        <w:pStyle w:val="FootnoteText"/>
        <w:rPr>
          <w:rFonts w:ascii="Times New Roman" w:hAnsi="Times New Roman" w:cs="Times New Roman"/>
        </w:rPr>
      </w:pPr>
      <w:r w:rsidRPr="00A750DB">
        <w:rPr>
          <w:rStyle w:val="FootnoteReference"/>
          <w:rFonts w:ascii="Times New Roman" w:hAnsi="Times New Roman" w:cs="Times New Roman"/>
        </w:rPr>
        <w:footnoteRef/>
      </w:r>
      <w:r w:rsidRPr="00A750DB">
        <w:rPr>
          <w:rFonts w:ascii="Times New Roman" w:hAnsi="Times New Roman" w:cs="Times New Roman"/>
        </w:rPr>
        <w:t xml:space="preserve"> </w:t>
      </w:r>
      <w:r w:rsidRPr="00A750DB">
        <w:rPr>
          <w:rFonts w:ascii="Times New Roman" w:hAnsi="Times New Roman" w:cs="Times New Roman"/>
          <w:u w:val="single"/>
        </w:rPr>
        <w:t>https://www.aph.gov.au/Parliamentary_Business/Bills_Legislation/Bills_Search_Results/Result?bId=r7334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6B7" w14:textId="7A057AEF" w:rsidR="005A7725" w:rsidRDefault="005A7725">
    <w:pPr>
      <w:pStyle w:val="Header"/>
    </w:pPr>
    <w:r>
      <w:rPr>
        <w:noProof/>
        <w:lang w:eastAsia="en-AU"/>
      </w:rPr>
      <mc:AlternateContent>
        <mc:Choice Requires="wps">
          <w:drawing>
            <wp:anchor distT="0" distB="0" distL="0" distR="0" simplePos="0" relativeHeight="251659264" behindDoc="0" locked="0" layoutInCell="1" allowOverlap="1" wp14:anchorId="3F4A24AD" wp14:editId="535AFC98">
              <wp:simplePos x="635" y="635"/>
              <wp:positionH relativeFrom="page">
                <wp:align>center</wp:align>
              </wp:positionH>
              <wp:positionV relativeFrom="page">
                <wp:align>top</wp:align>
              </wp:positionV>
              <wp:extent cx="551815" cy="391160"/>
              <wp:effectExtent l="0" t="0" r="635" b="8890"/>
              <wp:wrapNone/>
              <wp:docPr id="16857250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797B116" w14:textId="41718ABC" w:rsidR="005A7725" w:rsidRPr="005A7725" w:rsidRDefault="005A7725" w:rsidP="005A7725">
                          <w:pPr>
                            <w:spacing w:after="0"/>
                            <w:rPr>
                              <w:rFonts w:ascii="Calibri" w:eastAsia="Calibri" w:hAnsi="Calibri" w:cs="Calibri"/>
                              <w:noProof/>
                              <w:color w:val="FF0000"/>
                              <w:szCs w:val="24"/>
                            </w:rPr>
                          </w:pPr>
                          <w:r w:rsidRPr="005A7725">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4A24AD"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797B116" w14:textId="41718ABC" w:rsidR="005A7725" w:rsidRPr="005A7725" w:rsidRDefault="005A7725" w:rsidP="005A7725">
                    <w:pPr>
                      <w:spacing w:after="0"/>
                      <w:rPr>
                        <w:rFonts w:ascii="Calibri" w:eastAsia="Calibri" w:hAnsi="Calibri" w:cs="Calibri"/>
                        <w:noProof/>
                        <w:color w:val="FF0000"/>
                        <w:szCs w:val="24"/>
                      </w:rPr>
                    </w:pPr>
                    <w:r w:rsidRPr="005A7725">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D1E"/>
    <w:multiLevelType w:val="hybridMultilevel"/>
    <w:tmpl w:val="4DEEFB54"/>
    <w:lvl w:ilvl="0" w:tplc="C6E24B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8E3619"/>
    <w:multiLevelType w:val="hybridMultilevel"/>
    <w:tmpl w:val="343679FC"/>
    <w:lvl w:ilvl="0" w:tplc="6A78014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2E87084"/>
    <w:multiLevelType w:val="hybridMultilevel"/>
    <w:tmpl w:val="ADCA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83DED"/>
    <w:multiLevelType w:val="hybridMultilevel"/>
    <w:tmpl w:val="1A12A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7D3B69"/>
    <w:multiLevelType w:val="hybridMultilevel"/>
    <w:tmpl w:val="F37A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44B62"/>
    <w:multiLevelType w:val="hybridMultilevel"/>
    <w:tmpl w:val="84A67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CA6495"/>
    <w:multiLevelType w:val="hybridMultilevel"/>
    <w:tmpl w:val="805811FC"/>
    <w:lvl w:ilvl="0" w:tplc="568A46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F56FF"/>
    <w:multiLevelType w:val="hybridMultilevel"/>
    <w:tmpl w:val="5BE26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430A66"/>
    <w:multiLevelType w:val="hybridMultilevel"/>
    <w:tmpl w:val="5A70D1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5A4505"/>
    <w:multiLevelType w:val="hybridMultilevel"/>
    <w:tmpl w:val="2D00C37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657CD9"/>
    <w:multiLevelType w:val="hybridMultilevel"/>
    <w:tmpl w:val="7E04E2D8"/>
    <w:lvl w:ilvl="0" w:tplc="6A7801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11CA9"/>
    <w:multiLevelType w:val="hybridMultilevel"/>
    <w:tmpl w:val="5A340746"/>
    <w:lvl w:ilvl="0" w:tplc="850814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FA6A02"/>
    <w:multiLevelType w:val="hybridMultilevel"/>
    <w:tmpl w:val="580E7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8C0E47"/>
    <w:multiLevelType w:val="hybridMultilevel"/>
    <w:tmpl w:val="E662EAA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384A51"/>
    <w:multiLevelType w:val="hybridMultilevel"/>
    <w:tmpl w:val="92C65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1F6089"/>
    <w:multiLevelType w:val="hybridMultilevel"/>
    <w:tmpl w:val="53683A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77216">
    <w:abstractNumId w:val="10"/>
  </w:num>
  <w:num w:numId="2" w16cid:durableId="471558163">
    <w:abstractNumId w:val="5"/>
  </w:num>
  <w:num w:numId="3" w16cid:durableId="552161807">
    <w:abstractNumId w:val="14"/>
  </w:num>
  <w:num w:numId="4" w16cid:durableId="788932965">
    <w:abstractNumId w:val="12"/>
  </w:num>
  <w:num w:numId="5" w16cid:durableId="120341147">
    <w:abstractNumId w:val="1"/>
  </w:num>
  <w:num w:numId="6" w16cid:durableId="1464810082">
    <w:abstractNumId w:val="8"/>
  </w:num>
  <w:num w:numId="7" w16cid:durableId="1805851790">
    <w:abstractNumId w:val="15"/>
  </w:num>
  <w:num w:numId="8" w16cid:durableId="899443332">
    <w:abstractNumId w:val="0"/>
  </w:num>
  <w:num w:numId="9" w16cid:durableId="2075423561">
    <w:abstractNumId w:val="3"/>
  </w:num>
  <w:num w:numId="10" w16cid:durableId="148911950">
    <w:abstractNumId w:val="4"/>
  </w:num>
  <w:num w:numId="11" w16cid:durableId="786002081">
    <w:abstractNumId w:val="7"/>
  </w:num>
  <w:num w:numId="12" w16cid:durableId="129245733">
    <w:abstractNumId w:val="2"/>
  </w:num>
  <w:num w:numId="13" w16cid:durableId="20602756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7621842">
    <w:abstractNumId w:val="9"/>
  </w:num>
  <w:num w:numId="15" w16cid:durableId="290675930">
    <w:abstractNumId w:val="11"/>
  </w:num>
  <w:num w:numId="16" w16cid:durableId="11778835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AB"/>
    <w:rsid w:val="000433A7"/>
    <w:rsid w:val="00052FFC"/>
    <w:rsid w:val="000575DE"/>
    <w:rsid w:val="0007668D"/>
    <w:rsid w:val="0008274A"/>
    <w:rsid w:val="000A25E9"/>
    <w:rsid w:val="000A31A2"/>
    <w:rsid w:val="000E7F06"/>
    <w:rsid w:val="00112A44"/>
    <w:rsid w:val="001172CD"/>
    <w:rsid w:val="00135A50"/>
    <w:rsid w:val="001A7C23"/>
    <w:rsid w:val="001B47FC"/>
    <w:rsid w:val="001C74B0"/>
    <w:rsid w:val="001D1A5D"/>
    <w:rsid w:val="001E07F8"/>
    <w:rsid w:val="001F0B63"/>
    <w:rsid w:val="001F266E"/>
    <w:rsid w:val="00221E35"/>
    <w:rsid w:val="00251D06"/>
    <w:rsid w:val="00285E4F"/>
    <w:rsid w:val="002B61B2"/>
    <w:rsid w:val="00335D52"/>
    <w:rsid w:val="0037114F"/>
    <w:rsid w:val="003D5799"/>
    <w:rsid w:val="003E0764"/>
    <w:rsid w:val="003E465F"/>
    <w:rsid w:val="004100C9"/>
    <w:rsid w:val="0042539F"/>
    <w:rsid w:val="00453F5A"/>
    <w:rsid w:val="004653D3"/>
    <w:rsid w:val="004A15A3"/>
    <w:rsid w:val="004E57A5"/>
    <w:rsid w:val="00501CED"/>
    <w:rsid w:val="00533769"/>
    <w:rsid w:val="00555701"/>
    <w:rsid w:val="005A7725"/>
    <w:rsid w:val="005E1C08"/>
    <w:rsid w:val="005E24B7"/>
    <w:rsid w:val="005E3C6C"/>
    <w:rsid w:val="00603296"/>
    <w:rsid w:val="006233C5"/>
    <w:rsid w:val="00631246"/>
    <w:rsid w:val="00640C55"/>
    <w:rsid w:val="00663A2C"/>
    <w:rsid w:val="00690B3F"/>
    <w:rsid w:val="006A12A2"/>
    <w:rsid w:val="006B6B35"/>
    <w:rsid w:val="006D5927"/>
    <w:rsid w:val="006E0916"/>
    <w:rsid w:val="007047C3"/>
    <w:rsid w:val="007073BE"/>
    <w:rsid w:val="00707FE0"/>
    <w:rsid w:val="007378D3"/>
    <w:rsid w:val="00755BD4"/>
    <w:rsid w:val="007725AB"/>
    <w:rsid w:val="00780F14"/>
    <w:rsid w:val="00782DB8"/>
    <w:rsid w:val="007B291C"/>
    <w:rsid w:val="007E1D2B"/>
    <w:rsid w:val="007E6A87"/>
    <w:rsid w:val="007F75B6"/>
    <w:rsid w:val="007F7D99"/>
    <w:rsid w:val="00803FE8"/>
    <w:rsid w:val="00811E73"/>
    <w:rsid w:val="008232CC"/>
    <w:rsid w:val="00850437"/>
    <w:rsid w:val="008526C9"/>
    <w:rsid w:val="00857047"/>
    <w:rsid w:val="00863983"/>
    <w:rsid w:val="00867865"/>
    <w:rsid w:val="0089188A"/>
    <w:rsid w:val="008B0E91"/>
    <w:rsid w:val="008B26E8"/>
    <w:rsid w:val="008B776D"/>
    <w:rsid w:val="008C10D5"/>
    <w:rsid w:val="008C5EDD"/>
    <w:rsid w:val="008E41D6"/>
    <w:rsid w:val="00905884"/>
    <w:rsid w:val="0097517E"/>
    <w:rsid w:val="009774BD"/>
    <w:rsid w:val="00990FC1"/>
    <w:rsid w:val="009A04A7"/>
    <w:rsid w:val="009A2D60"/>
    <w:rsid w:val="009B5046"/>
    <w:rsid w:val="009C3268"/>
    <w:rsid w:val="009F157F"/>
    <w:rsid w:val="00A11381"/>
    <w:rsid w:val="00A26A67"/>
    <w:rsid w:val="00A40C35"/>
    <w:rsid w:val="00A658F0"/>
    <w:rsid w:val="00A7675A"/>
    <w:rsid w:val="00AB5D77"/>
    <w:rsid w:val="00B338EE"/>
    <w:rsid w:val="00B722A0"/>
    <w:rsid w:val="00B72765"/>
    <w:rsid w:val="00B77F8C"/>
    <w:rsid w:val="00BA3362"/>
    <w:rsid w:val="00BD0612"/>
    <w:rsid w:val="00BF3FBB"/>
    <w:rsid w:val="00C15A69"/>
    <w:rsid w:val="00C36893"/>
    <w:rsid w:val="00C8374A"/>
    <w:rsid w:val="00C85360"/>
    <w:rsid w:val="00D018A5"/>
    <w:rsid w:val="00D5134C"/>
    <w:rsid w:val="00D820A3"/>
    <w:rsid w:val="00DA1DEA"/>
    <w:rsid w:val="00DA2951"/>
    <w:rsid w:val="00DF4613"/>
    <w:rsid w:val="00DF46EE"/>
    <w:rsid w:val="00E3639C"/>
    <w:rsid w:val="00E42DE8"/>
    <w:rsid w:val="00E463E7"/>
    <w:rsid w:val="00E66CCF"/>
    <w:rsid w:val="00E9460F"/>
    <w:rsid w:val="00EA30BB"/>
    <w:rsid w:val="00EA4647"/>
    <w:rsid w:val="00EB48E3"/>
    <w:rsid w:val="00EE6CA2"/>
    <w:rsid w:val="00EF377F"/>
    <w:rsid w:val="00F118D9"/>
    <w:rsid w:val="00F24D56"/>
    <w:rsid w:val="00F54A08"/>
    <w:rsid w:val="00F71B40"/>
    <w:rsid w:val="00F73046"/>
    <w:rsid w:val="00FB3D81"/>
    <w:rsid w:val="00FE4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923D101"/>
  <w15:chartTrackingRefBased/>
  <w15:docId w15:val="{D61BCFDC-7A15-44CF-BCE5-D1E3DF77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61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Bullet Cab,List Paragraph1,Recommendation,List Paragraph11,L,F5 List Paragraph,Dot pt,CV text,Table text,List Paragraph111,Medium Grid 1 - Accent 21,Numbered Paragraph,List Paragraph2,Bulleted Para,FooterText,Text"/>
    <w:basedOn w:val="Normal"/>
    <w:link w:val="ListParagraphChar"/>
    <w:uiPriority w:val="34"/>
    <w:qFormat/>
    <w:rsid w:val="00C8374A"/>
    <w:pPr>
      <w:spacing w:before="240" w:after="0" w:line="240" w:lineRule="auto"/>
      <w:ind w:left="720"/>
      <w:contextualSpacing/>
    </w:pPr>
    <w:rPr>
      <w:rFonts w:eastAsia="Times New Roman" w:cs="Times New Roman"/>
      <w:szCs w:val="20"/>
      <w:lang w:eastAsia="en-AU"/>
    </w:rPr>
  </w:style>
  <w:style w:type="character" w:customStyle="1" w:styleId="ListParagraphChar">
    <w:name w:val="List Paragraph Char"/>
    <w:aliases w:val="CAB - List Bullet Char,List Bullet Cab Char,List Paragraph1 Char,Recommendation Char,List Paragraph11 Char,L Char,F5 List Paragraph Char,Dot pt Char,CV text Char,Table text Char,List Paragraph111 Char,Medium Grid 1 - Accent 21 Char"/>
    <w:basedOn w:val="DefaultParagraphFont"/>
    <w:link w:val="ListParagraph"/>
    <w:uiPriority w:val="34"/>
    <w:qFormat/>
    <w:locked/>
    <w:rsid w:val="00C8374A"/>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A15A3"/>
    <w:rPr>
      <w:sz w:val="16"/>
      <w:szCs w:val="16"/>
    </w:rPr>
  </w:style>
  <w:style w:type="paragraph" w:styleId="CommentText">
    <w:name w:val="annotation text"/>
    <w:basedOn w:val="Normal"/>
    <w:link w:val="CommentTextChar"/>
    <w:uiPriority w:val="99"/>
    <w:unhideWhenUsed/>
    <w:rsid w:val="004A15A3"/>
    <w:pPr>
      <w:spacing w:line="240" w:lineRule="auto"/>
    </w:pPr>
    <w:rPr>
      <w:sz w:val="20"/>
      <w:szCs w:val="20"/>
    </w:rPr>
  </w:style>
  <w:style w:type="character" w:customStyle="1" w:styleId="CommentTextChar">
    <w:name w:val="Comment Text Char"/>
    <w:basedOn w:val="DefaultParagraphFont"/>
    <w:link w:val="CommentText"/>
    <w:uiPriority w:val="99"/>
    <w:rsid w:val="004A15A3"/>
    <w:rPr>
      <w:sz w:val="20"/>
      <w:szCs w:val="20"/>
    </w:rPr>
  </w:style>
  <w:style w:type="paragraph" w:styleId="CommentSubject">
    <w:name w:val="annotation subject"/>
    <w:basedOn w:val="CommentText"/>
    <w:next w:val="CommentText"/>
    <w:link w:val="CommentSubjectChar"/>
    <w:uiPriority w:val="99"/>
    <w:semiHidden/>
    <w:unhideWhenUsed/>
    <w:rsid w:val="004A15A3"/>
    <w:rPr>
      <w:b/>
      <w:bCs/>
    </w:rPr>
  </w:style>
  <w:style w:type="character" w:customStyle="1" w:styleId="CommentSubjectChar">
    <w:name w:val="Comment Subject Char"/>
    <w:basedOn w:val="CommentTextChar"/>
    <w:link w:val="CommentSubject"/>
    <w:uiPriority w:val="99"/>
    <w:semiHidden/>
    <w:rsid w:val="004A15A3"/>
    <w:rPr>
      <w:b/>
      <w:bCs/>
      <w:sz w:val="20"/>
      <w:szCs w:val="20"/>
    </w:rPr>
  </w:style>
  <w:style w:type="paragraph" w:styleId="BalloonText">
    <w:name w:val="Balloon Text"/>
    <w:basedOn w:val="Normal"/>
    <w:link w:val="BalloonTextChar"/>
    <w:uiPriority w:val="99"/>
    <w:semiHidden/>
    <w:unhideWhenUsed/>
    <w:rsid w:val="004A1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5A3"/>
    <w:rPr>
      <w:rFonts w:ascii="Segoe UI" w:hAnsi="Segoe UI" w:cs="Segoe UI"/>
      <w:sz w:val="18"/>
      <w:szCs w:val="18"/>
    </w:rPr>
  </w:style>
  <w:style w:type="paragraph" w:styleId="Header">
    <w:name w:val="header"/>
    <w:basedOn w:val="Normal"/>
    <w:link w:val="HeaderChar"/>
    <w:uiPriority w:val="99"/>
    <w:unhideWhenUsed/>
    <w:rsid w:val="008B0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E91"/>
    <w:rPr>
      <w:rFonts w:ascii="Times New Roman" w:hAnsi="Times New Roman"/>
      <w:sz w:val="24"/>
    </w:rPr>
  </w:style>
  <w:style w:type="paragraph" w:styleId="Footer">
    <w:name w:val="footer"/>
    <w:basedOn w:val="Normal"/>
    <w:link w:val="FooterChar"/>
    <w:uiPriority w:val="99"/>
    <w:unhideWhenUsed/>
    <w:rsid w:val="008B0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E91"/>
    <w:rPr>
      <w:rFonts w:ascii="Times New Roman" w:hAnsi="Times New Roman"/>
      <w:sz w:val="24"/>
    </w:rPr>
  </w:style>
  <w:style w:type="paragraph" w:styleId="BodyText">
    <w:name w:val="Body Text"/>
    <w:basedOn w:val="Normal"/>
    <w:link w:val="BodyTextChar"/>
    <w:uiPriority w:val="1"/>
    <w:qFormat/>
    <w:rsid w:val="006A12A2"/>
    <w:pPr>
      <w:spacing w:before="120" w:after="120" w:line="264" w:lineRule="auto"/>
    </w:pPr>
    <w:rPr>
      <w:rFonts w:asciiTheme="minorHAnsi" w:eastAsia="Times New Roman" w:hAnsiTheme="minorHAnsi" w:cs="Times New Roman"/>
      <w:sz w:val="20"/>
      <w:szCs w:val="24"/>
      <w:lang w:eastAsia="en-AU"/>
    </w:rPr>
  </w:style>
  <w:style w:type="character" w:customStyle="1" w:styleId="BodyTextChar">
    <w:name w:val="Body Text Char"/>
    <w:basedOn w:val="DefaultParagraphFont"/>
    <w:link w:val="BodyText"/>
    <w:uiPriority w:val="1"/>
    <w:rsid w:val="006A12A2"/>
    <w:rPr>
      <w:rFonts w:eastAsia="Times New Roman" w:cs="Times New Roman"/>
      <w:sz w:val="20"/>
      <w:szCs w:val="24"/>
      <w:lang w:eastAsia="en-AU"/>
    </w:rPr>
  </w:style>
  <w:style w:type="paragraph" w:styleId="Revision">
    <w:name w:val="Revision"/>
    <w:hidden/>
    <w:uiPriority w:val="99"/>
    <w:semiHidden/>
    <w:rsid w:val="005A7725"/>
    <w:pPr>
      <w:spacing w:after="0" w:line="240" w:lineRule="auto"/>
    </w:pPr>
    <w:rPr>
      <w:rFonts w:ascii="Times New Roman" w:hAnsi="Times New Roman"/>
      <w:sz w:val="24"/>
    </w:rPr>
  </w:style>
  <w:style w:type="character" w:customStyle="1" w:styleId="CharSectno">
    <w:name w:val="CharSectno"/>
    <w:basedOn w:val="DefaultParagraphFont"/>
    <w:qFormat/>
    <w:rsid w:val="00850437"/>
  </w:style>
  <w:style w:type="character" w:styleId="Hyperlink">
    <w:name w:val="Hyperlink"/>
    <w:basedOn w:val="DefaultParagraphFont"/>
    <w:uiPriority w:val="99"/>
    <w:unhideWhenUsed/>
    <w:rsid w:val="00850437"/>
    <w:rPr>
      <w:color w:val="0563C1" w:themeColor="hyperlink"/>
      <w:u w:val="single"/>
    </w:rPr>
  </w:style>
  <w:style w:type="paragraph" w:styleId="FootnoteText">
    <w:name w:val="footnote text"/>
    <w:basedOn w:val="Normal"/>
    <w:link w:val="FootnoteTextChar"/>
    <w:uiPriority w:val="99"/>
    <w:semiHidden/>
    <w:unhideWhenUsed/>
    <w:rsid w:val="005E1C08"/>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E1C08"/>
    <w:rPr>
      <w:sz w:val="20"/>
      <w:szCs w:val="20"/>
    </w:rPr>
  </w:style>
  <w:style w:type="character" w:styleId="FootnoteReference">
    <w:name w:val="footnote reference"/>
    <w:basedOn w:val="DefaultParagraphFont"/>
    <w:uiPriority w:val="99"/>
    <w:semiHidden/>
    <w:unhideWhenUsed/>
    <w:rsid w:val="005E1C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3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71209AA-A5C7-403D-8C45-9A522DF63F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9F9117E11647A44B7D025F4CE389447" ma:contentTypeVersion="" ma:contentTypeDescription="PDMS Document Site Content Type" ma:contentTypeScope="" ma:versionID="75190e0f179821c43d070528ef89b9e4">
  <xsd:schema xmlns:xsd="http://www.w3.org/2001/XMLSchema" xmlns:xs="http://www.w3.org/2001/XMLSchema" xmlns:p="http://schemas.microsoft.com/office/2006/metadata/properties" xmlns:ns2="371209AA-A5C7-403D-8C45-9A522DF63F66" targetNamespace="http://schemas.microsoft.com/office/2006/metadata/properties" ma:root="true" ma:fieldsID="2674966c92e8e26727819c6c87b322bd" ns2:_="">
    <xsd:import namespace="371209AA-A5C7-403D-8C45-9A522DF63F6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209AA-A5C7-403D-8C45-9A522DF63F6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B6264-9A92-4D03-9E1D-E4DF4C61206D}">
  <ds:schemaRefs>
    <ds:schemaRef ds:uri="http://schemas.openxmlformats.org/officeDocument/2006/bibliography"/>
  </ds:schemaRefs>
</ds:datastoreItem>
</file>

<file path=customXml/itemProps2.xml><?xml version="1.0" encoding="utf-8"?>
<ds:datastoreItem xmlns:ds="http://schemas.openxmlformats.org/officeDocument/2006/customXml" ds:itemID="{64AD2157-48FD-4321-8C59-DB2126C950CE}">
  <ds:schemaRefs>
    <ds:schemaRef ds:uri="http://schemas.microsoft.com/office/2006/documentManagement/types"/>
    <ds:schemaRef ds:uri="http://schemas.microsoft.com/office/infopath/2007/PartnerControls"/>
    <ds:schemaRef ds:uri="371209AA-A5C7-403D-8C45-9A522DF63F66"/>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E8CE6D76-8731-4C4B-B725-508A908E1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209AA-A5C7-403D-8C45-9A522DF6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8FBE5-135A-47FA-B1F7-A4DE70392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3639</Words>
  <Characters>19074</Characters>
  <Application>Microsoft Office Word</Application>
  <DocSecurity>4</DocSecurity>
  <Lines>389</Lines>
  <Paragraphs>139</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Senserrick</dc:creator>
  <cp:keywords/>
  <dc:description/>
  <cp:lastModifiedBy>Sean PRIOR</cp:lastModifiedBy>
  <cp:revision>2</cp:revision>
  <dcterms:created xsi:type="dcterms:W3CDTF">2025-08-12T01:32:00Z</dcterms:created>
  <dcterms:modified xsi:type="dcterms:W3CDTF">2025-08-12T01:32:00Z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0x010100266966F133664895A6EE3632470D45F50099F9117E11647A44B7D025F4CE389447</vt:lpwstr>
  </property>
  <property fmtid="{D5CDD505-2E9C-101B-9397-08002B2CF9AE}" pid="3" name="ClassificationContentMarkingHeaderShapeIds">
    <vt:lpwstr>56c59e63,647a1f92,63f9185b</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2aa05b51,2b270cd3,2aff0547</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422bfdbd-e66d-4bb0-a689-e1c7b4148b0c_Enabled">
    <vt:lpwstr>true</vt:lpwstr>
  </property>
  <property fmtid="{D5CDD505-2E9C-101B-9397-08002B2CF9AE}" pid="10" name="MSIP_Label_422bfdbd-e66d-4bb0-a689-e1c7b4148b0c_SetDate">
    <vt:lpwstr>2025-08-04T07:12:18Z</vt:lpwstr>
  </property>
  <property fmtid="{D5CDD505-2E9C-101B-9397-08002B2CF9AE}" pid="11" name="MSIP_Label_422bfdbd-e66d-4bb0-a689-e1c7b4148b0c_Method">
    <vt:lpwstr>Privileged</vt:lpwstr>
  </property>
  <property fmtid="{D5CDD505-2E9C-101B-9397-08002B2CF9AE}" pid="12" name="MSIP_Label_422bfdbd-e66d-4bb0-a689-e1c7b4148b0c_Name">
    <vt:lpwstr>OFFICIAL</vt:lpwstr>
  </property>
  <property fmtid="{D5CDD505-2E9C-101B-9397-08002B2CF9AE}" pid="13" name="MSIP_Label_422bfdbd-e66d-4bb0-a689-e1c7b4148b0c_SiteId">
    <vt:lpwstr>6872c766-c4c7-42a9-a973-8671fad5e15a</vt:lpwstr>
  </property>
  <property fmtid="{D5CDD505-2E9C-101B-9397-08002B2CF9AE}" pid="14" name="MSIP_Label_422bfdbd-e66d-4bb0-a689-e1c7b4148b0c_ActionId">
    <vt:lpwstr>17a05a62-e9b0-470f-bb22-cc09d03cf07f</vt:lpwstr>
  </property>
  <property fmtid="{D5CDD505-2E9C-101B-9397-08002B2CF9AE}" pid="15" name="MSIP_Label_422bfdbd-e66d-4bb0-a689-e1c7b4148b0c_ContentBits">
    <vt:lpwstr>3</vt:lpwstr>
  </property>
  <property fmtid="{D5CDD505-2E9C-101B-9397-08002B2CF9AE}" pid="16" name="MSIP_Label_422bfdbd-e66d-4bb0-a689-e1c7b4148b0c_Tag">
    <vt:lpwstr>10, 0, 1, 1</vt:lpwstr>
  </property>
</Properties>
</file>