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31AF" w14:textId="4333608B" w:rsidR="00953484" w:rsidRPr="00642745" w:rsidRDefault="00953484" w:rsidP="00953484">
      <w:pPr>
        <w:rPr>
          <w:sz w:val="28"/>
        </w:rPr>
      </w:pPr>
      <w:r w:rsidRPr="00642745">
        <w:rPr>
          <w:noProof/>
        </w:rPr>
        <w:drawing>
          <wp:inline distT="0" distB="0" distL="0" distR="0" wp14:anchorId="286ABE39" wp14:editId="44889D36">
            <wp:extent cx="1503328" cy="1105200"/>
            <wp:effectExtent l="0" t="0" r="1905" b="0"/>
            <wp:docPr id="92" name="Picture 9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07E6" w14:textId="77777777" w:rsidR="00953484" w:rsidRPr="00642745" w:rsidRDefault="00953484" w:rsidP="00953484">
      <w:pPr>
        <w:rPr>
          <w:sz w:val="19"/>
        </w:rPr>
      </w:pPr>
    </w:p>
    <w:p w14:paraId="0EFB6E8A" w14:textId="3A665B81" w:rsidR="009C0545" w:rsidRPr="00642745" w:rsidRDefault="009C0545" w:rsidP="009C0545">
      <w:pPr>
        <w:pStyle w:val="ShortT"/>
      </w:pPr>
      <w:bookmarkStart w:id="0" w:name="_Hlk197692466"/>
      <w:r w:rsidRPr="00642745">
        <w:t>Federal Court Amendment (</w:t>
      </w:r>
      <w:r w:rsidR="00AE1E0A" w:rsidRPr="00642745">
        <w:t>2025 Measures No. 1</w:t>
      </w:r>
      <w:r w:rsidRPr="00642745">
        <w:t xml:space="preserve">) </w:t>
      </w:r>
      <w:r w:rsidR="00F72524" w:rsidRPr="00642745">
        <w:t>Rules 2</w:t>
      </w:r>
      <w:r w:rsidRPr="00642745">
        <w:t>025</w:t>
      </w:r>
    </w:p>
    <w:bookmarkEnd w:id="0"/>
    <w:p w14:paraId="5ECC65FE" w14:textId="77777777" w:rsidR="009C0545" w:rsidRPr="00642745" w:rsidRDefault="009C0545" w:rsidP="006675D0">
      <w:pPr>
        <w:pStyle w:val="SignCoverPageStart"/>
        <w:pBdr>
          <w:top w:val="single" w:sz="4" w:space="2" w:color="auto"/>
        </w:pBdr>
        <w:rPr>
          <w:i/>
          <w:szCs w:val="22"/>
        </w:rPr>
      </w:pPr>
      <w:r w:rsidRPr="00642745">
        <w:rPr>
          <w:szCs w:val="22"/>
        </w:rPr>
        <w:t>We, Judges of the Federal Court of Australia, make the following Rules of Court.</w:t>
      </w:r>
    </w:p>
    <w:p w14:paraId="6271B483" w14:textId="77777777" w:rsidR="009C0545" w:rsidRPr="00642745" w:rsidRDefault="009C0545" w:rsidP="009C0545">
      <w:pPr>
        <w:rPr>
          <w:szCs w:val="22"/>
        </w:rPr>
      </w:pPr>
    </w:p>
    <w:p w14:paraId="536CF894" w14:textId="0934FD82" w:rsidR="009C0545" w:rsidRDefault="009C0545" w:rsidP="004F2379">
      <w:pPr>
        <w:keepNext/>
        <w:spacing w:before="300" w:line="240" w:lineRule="atLeast"/>
        <w:ind w:right="397"/>
        <w:jc w:val="both"/>
        <w:rPr>
          <w:szCs w:val="22"/>
        </w:rPr>
      </w:pPr>
      <w:r w:rsidRPr="00642745">
        <w:rPr>
          <w:szCs w:val="22"/>
        </w:rPr>
        <w:t>Dated</w:t>
      </w:r>
      <w:r w:rsidRPr="00642745">
        <w:rPr>
          <w:szCs w:val="22"/>
        </w:rPr>
        <w:tab/>
      </w:r>
      <w:r w:rsidR="007B382F" w:rsidRPr="007B382F">
        <w:rPr>
          <w:szCs w:val="22"/>
        </w:rPr>
        <w:t>11</w:t>
      </w:r>
      <w:r w:rsidR="008D4F00" w:rsidRPr="007B382F">
        <w:rPr>
          <w:szCs w:val="22"/>
        </w:rPr>
        <w:t xml:space="preserve"> August </w:t>
      </w:r>
      <w:r w:rsidRPr="007B382F">
        <w:rPr>
          <w:szCs w:val="22"/>
        </w:rPr>
        <w:t>2025</w:t>
      </w:r>
    </w:p>
    <w:p w14:paraId="3C910E36" w14:textId="77777777" w:rsidR="008D4F00" w:rsidRDefault="008D4F00" w:rsidP="008D4F00">
      <w:pPr>
        <w:rPr>
          <w:rFonts w:cs="Times New Roman"/>
          <w:caps/>
          <w:sz w:val="24"/>
          <w:szCs w:val="24"/>
        </w:rPr>
      </w:pPr>
    </w:p>
    <w:p w14:paraId="23DB0210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D S MORTIMER CJ</w:t>
      </w:r>
    </w:p>
    <w:p w14:paraId="23EAEE7D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B J COLLIER J</w:t>
      </w:r>
    </w:p>
    <w:p w14:paraId="06CC009D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J A Logan J</w:t>
      </w:r>
    </w:p>
    <w:p w14:paraId="2038C78D" w14:textId="042D9572" w:rsidR="008D4F00" w:rsidRPr="00D839BF" w:rsidRDefault="008D4F00" w:rsidP="007B382F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N Perram J</w:t>
      </w:r>
    </w:p>
    <w:p w14:paraId="31A18B90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B M Murphy J</w:t>
      </w:r>
    </w:p>
    <w:p w14:paraId="1D73EE94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D C Rangiah J</w:t>
      </w:r>
    </w:p>
    <w:p w14:paraId="03946063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M A Wigney J</w:t>
      </w:r>
    </w:p>
    <w:p w14:paraId="6E42676A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M A Perry J</w:t>
      </w:r>
    </w:p>
    <w:p w14:paraId="04864938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J B R Beach J</w:t>
      </w:r>
    </w:p>
    <w:p w14:paraId="2EB398A0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B S Markovic J</w:t>
      </w:r>
    </w:p>
    <w:p w14:paraId="3AF2FD34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M K Moshinsky J</w:t>
      </w:r>
    </w:p>
    <w:p w14:paraId="16E88DE2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R J Bromwich J</w:t>
      </w:r>
    </w:p>
    <w:p w14:paraId="7297D058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N Charlesworth J</w:t>
      </w:r>
    </w:p>
    <w:p w14:paraId="4520B77B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C G Burley J</w:t>
      </w:r>
    </w:p>
    <w:p w14:paraId="132BB8BC" w14:textId="77777777" w:rsidR="008D4F00" w:rsidRPr="00D250FC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D J O’Callaghan J</w:t>
      </w:r>
    </w:p>
    <w:p w14:paraId="29E96ED5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C Derrington J</w:t>
      </w:r>
    </w:p>
    <w:p w14:paraId="7B4DA004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K F Banks-Smith J</w:t>
      </w:r>
    </w:p>
    <w:p w14:paraId="6C00B3F5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C G Colvin J</w:t>
      </w:r>
    </w:p>
    <w:p w14:paraId="7204BD9B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T M Thawley J</w:t>
      </w:r>
    </w:p>
    <w:p w14:paraId="3AEACA09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M F Wheelahan J</w:t>
      </w:r>
    </w:p>
    <w:p w14:paraId="5C55964E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A M Stewart J</w:t>
      </w:r>
    </w:p>
    <w:p w14:paraId="6E123CA9" w14:textId="0CCF6959" w:rsidR="00D250FC" w:rsidRPr="00D250FC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m h o’bRYAN j</w:t>
      </w:r>
    </w:p>
    <w:p w14:paraId="6B300864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M Anderson J</w:t>
      </w:r>
    </w:p>
    <w:p w14:paraId="2CBEC476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W J Abraham J</w:t>
      </w:r>
    </w:p>
    <w:p w14:paraId="2D83BE82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J A Halley J</w:t>
      </w:r>
    </w:p>
    <w:p w14:paraId="32303A53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E A Cheeseman J</w:t>
      </w:r>
    </w:p>
    <w:p w14:paraId="7F3A455C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H M J Rofe J</w:t>
      </w:r>
    </w:p>
    <w:p w14:paraId="7983D800" w14:textId="77777777" w:rsidR="008D4F00" w:rsidRPr="00D250FC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K E Downes J</w:t>
      </w:r>
    </w:p>
    <w:p w14:paraId="52026253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A Goodman J</w:t>
      </w:r>
    </w:p>
    <w:p w14:paraId="4082DA67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P O’Sullivan J</w:t>
      </w:r>
    </w:p>
    <w:p w14:paraId="7701697F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B McElwaine J</w:t>
      </w:r>
    </w:p>
    <w:p w14:paraId="0C39234D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M J Feutrill J</w:t>
      </w:r>
    </w:p>
    <w:p w14:paraId="070C05B0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F M R Meagher J</w:t>
      </w:r>
    </w:p>
    <w:p w14:paraId="7342D3B4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lastRenderedPageBreak/>
        <w:t>T J F McEvoy J</w:t>
      </w:r>
    </w:p>
    <w:p w14:paraId="65C08504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L A Hespe J</w:t>
      </w:r>
    </w:p>
    <w:p w14:paraId="25BBE88F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E Raper J</w:t>
      </w:r>
    </w:p>
    <w:p w14:paraId="34D58453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G R KENNETT j</w:t>
      </w:r>
    </w:p>
    <w:p w14:paraId="7E423DD7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C G BUTTON j</w:t>
      </w:r>
    </w:p>
    <w:p w14:paraId="4E4B4B34" w14:textId="77777777" w:rsidR="008D4F00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I M JACKMAN j</w:t>
      </w:r>
    </w:p>
    <w:p w14:paraId="3990EB86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E J KYROU j</w:t>
      </w:r>
    </w:p>
    <w:p w14:paraId="07A84129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C J HORAN j</w:t>
      </w:r>
    </w:p>
    <w:p w14:paraId="5CD86E53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Y SHARIFF J</w:t>
      </w:r>
    </w:p>
    <w:p w14:paraId="760D5B56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P A NESKOVCIN j</w:t>
      </w:r>
    </w:p>
    <w:p w14:paraId="7975F5BD" w14:textId="77777777" w:rsidR="008D4F00" w:rsidRPr="00D839BF" w:rsidRDefault="008D4F00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C W DOWLING J</w:t>
      </w:r>
    </w:p>
    <w:p w14:paraId="1970EE47" w14:textId="5969A96C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j a d needham j</w:t>
      </w:r>
    </w:p>
    <w:p w14:paraId="13364359" w14:textId="5D012211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a mCdonald j</w:t>
      </w:r>
    </w:p>
    <w:p w14:paraId="74C3F43B" w14:textId="4C0F6C52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s a vANDONGEN j</w:t>
      </w:r>
    </w:p>
    <w:p w14:paraId="5D4D954A" w14:textId="75086FE7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C A MOORE j</w:t>
      </w:r>
    </w:p>
    <w:p w14:paraId="7A3BF140" w14:textId="69CD90E9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N J OWENS J</w:t>
      </w:r>
    </w:p>
    <w:p w14:paraId="5CF654CA" w14:textId="2EE6048E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J S STE</w:t>
      </w:r>
      <w:r w:rsidR="00736821">
        <w:rPr>
          <w:rFonts w:cs="Times New Roman"/>
          <w:caps/>
          <w:sz w:val="24"/>
          <w:szCs w:val="24"/>
        </w:rPr>
        <w:t>L</w:t>
      </w:r>
      <w:r w:rsidRPr="00D839BF">
        <w:rPr>
          <w:rFonts w:cs="Times New Roman"/>
          <w:caps/>
          <w:sz w:val="24"/>
          <w:szCs w:val="24"/>
        </w:rPr>
        <w:t>LIOS J</w:t>
      </w:r>
    </w:p>
    <w:p w14:paraId="7E802762" w14:textId="0EABDF38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H YOUNAN J</w:t>
      </w:r>
    </w:p>
    <w:p w14:paraId="76A6E28E" w14:textId="39300E8E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E BENNETT J</w:t>
      </w:r>
    </w:p>
    <w:p w14:paraId="592411A8" w14:textId="7A38AE9F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E J LONGBOTTO</w:t>
      </w:r>
      <w:r w:rsidR="008B45E9">
        <w:rPr>
          <w:rFonts w:cs="Times New Roman"/>
          <w:caps/>
          <w:sz w:val="24"/>
          <w:szCs w:val="24"/>
        </w:rPr>
        <w:t>m J</w:t>
      </w:r>
    </w:p>
    <w:p w14:paraId="0763E3DD" w14:textId="02FB9C11" w:rsidR="00D250FC" w:rsidRPr="00D839BF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A WHEATLEY J</w:t>
      </w:r>
    </w:p>
    <w:p w14:paraId="2F3C48EF" w14:textId="5090DED2" w:rsidR="00D250FC" w:rsidRDefault="00D250FC" w:rsidP="008D4F00">
      <w:pPr>
        <w:jc w:val="right"/>
        <w:rPr>
          <w:rFonts w:cs="Times New Roman"/>
          <w:caps/>
          <w:sz w:val="24"/>
          <w:szCs w:val="24"/>
        </w:rPr>
      </w:pPr>
      <w:r w:rsidRPr="00D839BF">
        <w:rPr>
          <w:rFonts w:cs="Times New Roman"/>
          <w:caps/>
          <w:sz w:val="24"/>
          <w:szCs w:val="24"/>
        </w:rPr>
        <w:t>G HILL J</w:t>
      </w:r>
    </w:p>
    <w:p w14:paraId="4FC5BFC9" w14:textId="77777777" w:rsidR="004F2379" w:rsidRPr="00642745" w:rsidRDefault="004F2379" w:rsidP="004F2379">
      <w:pPr>
        <w:keepNext/>
        <w:tabs>
          <w:tab w:val="left" w:pos="3402"/>
        </w:tabs>
        <w:spacing w:before="720" w:line="300" w:lineRule="atLeast"/>
        <w:ind w:left="397" w:right="397"/>
        <w:jc w:val="right"/>
      </w:pPr>
      <w:r w:rsidRPr="00642745">
        <w:t>Judges of the Federal Court</w:t>
      </w:r>
      <w:r w:rsidRPr="00642745">
        <w:br/>
        <w:t>of Australia</w:t>
      </w:r>
    </w:p>
    <w:p w14:paraId="705B721C" w14:textId="02122FAE" w:rsidR="004F2379" w:rsidRPr="00642745" w:rsidRDefault="004F2379" w:rsidP="004F2379">
      <w:pPr>
        <w:pStyle w:val="SignCoverPageEnd"/>
        <w:spacing w:before="1080"/>
        <w:rPr>
          <w:b/>
          <w:szCs w:val="24"/>
        </w:rPr>
      </w:pPr>
      <w:r w:rsidRPr="00642745">
        <w:t>Chief Executive Officer and Principal Registrar</w:t>
      </w:r>
    </w:p>
    <w:p w14:paraId="7F35922E" w14:textId="77777777" w:rsidR="004F2379" w:rsidRPr="00642745" w:rsidRDefault="004F2379" w:rsidP="004F2379"/>
    <w:p w14:paraId="4535F236" w14:textId="77777777" w:rsidR="004F2379" w:rsidRPr="00A408EA" w:rsidRDefault="004F2379" w:rsidP="004F2379">
      <w:pPr>
        <w:pStyle w:val="Header"/>
        <w:tabs>
          <w:tab w:val="clear" w:pos="4150"/>
          <w:tab w:val="clear" w:pos="8307"/>
        </w:tabs>
      </w:pPr>
      <w:r w:rsidRPr="00A408EA">
        <w:rPr>
          <w:rStyle w:val="CharAmSchNo"/>
        </w:rPr>
        <w:t xml:space="preserve"> </w:t>
      </w:r>
      <w:r w:rsidRPr="00A408EA">
        <w:rPr>
          <w:rStyle w:val="CharAmSchText"/>
        </w:rPr>
        <w:t xml:space="preserve"> </w:t>
      </w:r>
    </w:p>
    <w:p w14:paraId="4199D311" w14:textId="77777777" w:rsidR="004F2379" w:rsidRPr="00A408EA" w:rsidRDefault="004F2379" w:rsidP="004F2379">
      <w:pPr>
        <w:pStyle w:val="Header"/>
        <w:tabs>
          <w:tab w:val="clear" w:pos="4150"/>
          <w:tab w:val="clear" w:pos="8307"/>
        </w:tabs>
      </w:pPr>
      <w:r w:rsidRPr="00A408EA">
        <w:rPr>
          <w:rStyle w:val="CharAmPartNo"/>
        </w:rPr>
        <w:t xml:space="preserve"> </w:t>
      </w:r>
      <w:r w:rsidRPr="00A408EA">
        <w:rPr>
          <w:rStyle w:val="CharAmPartText"/>
        </w:rPr>
        <w:t xml:space="preserve"> </w:t>
      </w:r>
    </w:p>
    <w:p w14:paraId="244C2776" w14:textId="77777777" w:rsidR="0048364F" w:rsidRPr="00642745" w:rsidRDefault="0048364F" w:rsidP="0048364F">
      <w:pPr>
        <w:sectPr w:rsidR="0048364F" w:rsidRPr="00642745" w:rsidSect="002F15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9298BC" w14:textId="77777777" w:rsidR="00220A0C" w:rsidRPr="00642745" w:rsidRDefault="0048364F" w:rsidP="0048364F">
      <w:pPr>
        <w:outlineLvl w:val="0"/>
        <w:rPr>
          <w:sz w:val="36"/>
        </w:rPr>
      </w:pPr>
      <w:r w:rsidRPr="00642745">
        <w:rPr>
          <w:sz w:val="36"/>
        </w:rPr>
        <w:lastRenderedPageBreak/>
        <w:t>Contents</w:t>
      </w:r>
    </w:p>
    <w:p w14:paraId="6229233B" w14:textId="4D36170E" w:rsidR="006675D0" w:rsidRPr="00642745" w:rsidRDefault="006675D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42745">
        <w:fldChar w:fldCharType="begin"/>
      </w:r>
      <w:r w:rsidRPr="00642745">
        <w:instrText xml:space="preserve"> TOC \o "1-9" </w:instrText>
      </w:r>
      <w:r w:rsidRPr="00642745">
        <w:fldChar w:fldCharType="separate"/>
      </w:r>
      <w:r w:rsidRPr="00642745">
        <w:rPr>
          <w:noProof/>
        </w:rPr>
        <w:t>1</w:t>
      </w:r>
      <w:r w:rsidRPr="00642745">
        <w:rPr>
          <w:noProof/>
        </w:rPr>
        <w:tab/>
        <w:t>Name</w:t>
      </w:r>
      <w:r w:rsidRPr="00642745">
        <w:rPr>
          <w:noProof/>
        </w:rPr>
        <w:tab/>
      </w:r>
      <w:r w:rsidRPr="00642745">
        <w:rPr>
          <w:noProof/>
        </w:rPr>
        <w:fldChar w:fldCharType="begin"/>
      </w:r>
      <w:r w:rsidRPr="00642745">
        <w:rPr>
          <w:noProof/>
        </w:rPr>
        <w:instrText xml:space="preserve"> PAGEREF _Toc202959211 \h </w:instrText>
      </w:r>
      <w:r w:rsidRPr="00642745">
        <w:rPr>
          <w:noProof/>
        </w:rPr>
      </w:r>
      <w:r w:rsidRPr="00642745">
        <w:rPr>
          <w:noProof/>
        </w:rPr>
        <w:fldChar w:fldCharType="separate"/>
      </w:r>
      <w:r w:rsidR="000F5A2E">
        <w:rPr>
          <w:noProof/>
        </w:rPr>
        <w:t>1</w:t>
      </w:r>
      <w:r w:rsidRPr="00642745">
        <w:rPr>
          <w:noProof/>
        </w:rPr>
        <w:fldChar w:fldCharType="end"/>
      </w:r>
    </w:p>
    <w:p w14:paraId="5F398784" w14:textId="5E033A05" w:rsidR="006675D0" w:rsidRPr="00642745" w:rsidRDefault="006675D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42745">
        <w:rPr>
          <w:noProof/>
        </w:rPr>
        <w:t>2</w:t>
      </w:r>
      <w:r w:rsidRPr="00642745">
        <w:rPr>
          <w:noProof/>
        </w:rPr>
        <w:tab/>
        <w:t>Commencement</w:t>
      </w:r>
      <w:r w:rsidRPr="00642745">
        <w:rPr>
          <w:noProof/>
        </w:rPr>
        <w:tab/>
      </w:r>
      <w:r w:rsidRPr="00642745">
        <w:rPr>
          <w:noProof/>
        </w:rPr>
        <w:fldChar w:fldCharType="begin"/>
      </w:r>
      <w:r w:rsidRPr="00642745">
        <w:rPr>
          <w:noProof/>
        </w:rPr>
        <w:instrText xml:space="preserve"> PAGEREF _Toc202959212 \h </w:instrText>
      </w:r>
      <w:r w:rsidRPr="00642745">
        <w:rPr>
          <w:noProof/>
        </w:rPr>
      </w:r>
      <w:r w:rsidRPr="00642745">
        <w:rPr>
          <w:noProof/>
        </w:rPr>
        <w:fldChar w:fldCharType="separate"/>
      </w:r>
      <w:r w:rsidR="000F5A2E">
        <w:rPr>
          <w:noProof/>
        </w:rPr>
        <w:t>1</w:t>
      </w:r>
      <w:r w:rsidRPr="00642745">
        <w:rPr>
          <w:noProof/>
        </w:rPr>
        <w:fldChar w:fldCharType="end"/>
      </w:r>
    </w:p>
    <w:p w14:paraId="3D10C12C" w14:textId="6E12A796" w:rsidR="006675D0" w:rsidRPr="00642745" w:rsidRDefault="006675D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42745">
        <w:rPr>
          <w:noProof/>
        </w:rPr>
        <w:t>3</w:t>
      </w:r>
      <w:r w:rsidRPr="00642745">
        <w:rPr>
          <w:noProof/>
        </w:rPr>
        <w:tab/>
        <w:t>Authority</w:t>
      </w:r>
      <w:r w:rsidRPr="00642745">
        <w:rPr>
          <w:noProof/>
        </w:rPr>
        <w:tab/>
      </w:r>
      <w:r w:rsidRPr="00642745">
        <w:rPr>
          <w:noProof/>
        </w:rPr>
        <w:fldChar w:fldCharType="begin"/>
      </w:r>
      <w:r w:rsidRPr="00642745">
        <w:rPr>
          <w:noProof/>
        </w:rPr>
        <w:instrText xml:space="preserve"> PAGEREF _Toc202959213 \h </w:instrText>
      </w:r>
      <w:r w:rsidRPr="00642745">
        <w:rPr>
          <w:noProof/>
        </w:rPr>
      </w:r>
      <w:r w:rsidRPr="00642745">
        <w:rPr>
          <w:noProof/>
        </w:rPr>
        <w:fldChar w:fldCharType="separate"/>
      </w:r>
      <w:r w:rsidR="000F5A2E">
        <w:rPr>
          <w:noProof/>
        </w:rPr>
        <w:t>1</w:t>
      </w:r>
      <w:r w:rsidRPr="00642745">
        <w:rPr>
          <w:noProof/>
        </w:rPr>
        <w:fldChar w:fldCharType="end"/>
      </w:r>
    </w:p>
    <w:p w14:paraId="46CF963E" w14:textId="03E6688F" w:rsidR="006675D0" w:rsidRPr="00642745" w:rsidRDefault="006675D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42745">
        <w:rPr>
          <w:noProof/>
        </w:rPr>
        <w:t>4</w:t>
      </w:r>
      <w:r w:rsidRPr="00642745">
        <w:rPr>
          <w:noProof/>
        </w:rPr>
        <w:tab/>
        <w:t>Schedules</w:t>
      </w:r>
      <w:r w:rsidRPr="00642745">
        <w:rPr>
          <w:noProof/>
        </w:rPr>
        <w:tab/>
      </w:r>
      <w:r w:rsidRPr="00642745">
        <w:rPr>
          <w:noProof/>
        </w:rPr>
        <w:fldChar w:fldCharType="begin"/>
      </w:r>
      <w:r w:rsidRPr="00642745">
        <w:rPr>
          <w:noProof/>
        </w:rPr>
        <w:instrText xml:space="preserve"> PAGEREF _Toc202959214 \h </w:instrText>
      </w:r>
      <w:r w:rsidRPr="00642745">
        <w:rPr>
          <w:noProof/>
        </w:rPr>
      </w:r>
      <w:r w:rsidRPr="00642745">
        <w:rPr>
          <w:noProof/>
        </w:rPr>
        <w:fldChar w:fldCharType="separate"/>
      </w:r>
      <w:r w:rsidR="000F5A2E">
        <w:rPr>
          <w:noProof/>
        </w:rPr>
        <w:t>1</w:t>
      </w:r>
      <w:r w:rsidRPr="00642745">
        <w:rPr>
          <w:noProof/>
        </w:rPr>
        <w:fldChar w:fldCharType="end"/>
      </w:r>
    </w:p>
    <w:p w14:paraId="24C39986" w14:textId="49B9F089" w:rsidR="006675D0" w:rsidRPr="00642745" w:rsidRDefault="006675D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42745">
        <w:rPr>
          <w:noProof/>
        </w:rPr>
        <w:t>Schedule 1—Amendments</w:t>
      </w:r>
      <w:r w:rsidRPr="00642745">
        <w:rPr>
          <w:b w:val="0"/>
          <w:noProof/>
          <w:sz w:val="18"/>
        </w:rPr>
        <w:tab/>
      </w:r>
      <w:r w:rsidRPr="00642745">
        <w:rPr>
          <w:b w:val="0"/>
          <w:noProof/>
          <w:sz w:val="18"/>
        </w:rPr>
        <w:fldChar w:fldCharType="begin"/>
      </w:r>
      <w:r w:rsidRPr="00642745">
        <w:rPr>
          <w:b w:val="0"/>
          <w:noProof/>
          <w:sz w:val="18"/>
        </w:rPr>
        <w:instrText xml:space="preserve"> PAGEREF _Toc202959215 \h </w:instrText>
      </w:r>
      <w:r w:rsidRPr="00642745">
        <w:rPr>
          <w:b w:val="0"/>
          <w:noProof/>
          <w:sz w:val="18"/>
        </w:rPr>
      </w:r>
      <w:r w:rsidRPr="00642745">
        <w:rPr>
          <w:b w:val="0"/>
          <w:noProof/>
          <w:sz w:val="18"/>
        </w:rPr>
        <w:fldChar w:fldCharType="separate"/>
      </w:r>
      <w:r w:rsidR="000F5A2E">
        <w:rPr>
          <w:b w:val="0"/>
          <w:noProof/>
          <w:sz w:val="18"/>
        </w:rPr>
        <w:t>2</w:t>
      </w:r>
      <w:r w:rsidRPr="00642745">
        <w:rPr>
          <w:b w:val="0"/>
          <w:noProof/>
          <w:sz w:val="18"/>
        </w:rPr>
        <w:fldChar w:fldCharType="end"/>
      </w:r>
    </w:p>
    <w:p w14:paraId="7EE56AB7" w14:textId="26E89C0A" w:rsidR="006675D0" w:rsidRPr="00642745" w:rsidRDefault="006675D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42745">
        <w:rPr>
          <w:noProof/>
        </w:rPr>
        <w:t>Federal Court Rules 2011</w:t>
      </w:r>
      <w:r w:rsidRPr="00642745">
        <w:rPr>
          <w:i w:val="0"/>
          <w:noProof/>
          <w:sz w:val="18"/>
        </w:rPr>
        <w:tab/>
      </w:r>
      <w:r w:rsidRPr="00642745">
        <w:rPr>
          <w:i w:val="0"/>
          <w:noProof/>
          <w:sz w:val="18"/>
        </w:rPr>
        <w:fldChar w:fldCharType="begin"/>
      </w:r>
      <w:r w:rsidRPr="00642745">
        <w:rPr>
          <w:i w:val="0"/>
          <w:noProof/>
          <w:sz w:val="18"/>
        </w:rPr>
        <w:instrText xml:space="preserve"> PAGEREF _Toc202959216 \h </w:instrText>
      </w:r>
      <w:r w:rsidRPr="00642745">
        <w:rPr>
          <w:i w:val="0"/>
          <w:noProof/>
          <w:sz w:val="18"/>
        </w:rPr>
      </w:r>
      <w:r w:rsidRPr="00642745">
        <w:rPr>
          <w:i w:val="0"/>
          <w:noProof/>
          <w:sz w:val="18"/>
        </w:rPr>
        <w:fldChar w:fldCharType="separate"/>
      </w:r>
      <w:r w:rsidR="000F5A2E">
        <w:rPr>
          <w:i w:val="0"/>
          <w:noProof/>
          <w:sz w:val="18"/>
        </w:rPr>
        <w:t>2</w:t>
      </w:r>
      <w:r w:rsidRPr="00642745">
        <w:rPr>
          <w:i w:val="0"/>
          <w:noProof/>
          <w:sz w:val="18"/>
        </w:rPr>
        <w:fldChar w:fldCharType="end"/>
      </w:r>
    </w:p>
    <w:p w14:paraId="48046D51" w14:textId="74E63160" w:rsidR="0048364F" w:rsidRPr="00642745" w:rsidRDefault="006675D0" w:rsidP="0048364F">
      <w:r w:rsidRPr="00642745">
        <w:fldChar w:fldCharType="end"/>
      </w:r>
    </w:p>
    <w:p w14:paraId="6CE299EF" w14:textId="77777777" w:rsidR="0048364F" w:rsidRPr="00642745" w:rsidRDefault="0048364F" w:rsidP="0048364F">
      <w:pPr>
        <w:sectPr w:rsidR="0048364F" w:rsidRPr="00642745" w:rsidSect="002F15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385A0A" w14:textId="77777777" w:rsidR="0048364F" w:rsidRPr="00642745" w:rsidRDefault="0048364F" w:rsidP="0048364F">
      <w:pPr>
        <w:pStyle w:val="ActHead5"/>
      </w:pPr>
      <w:bookmarkStart w:id="1" w:name="_Toc202959211"/>
      <w:r w:rsidRPr="00A408EA">
        <w:rPr>
          <w:rStyle w:val="CharSectno"/>
        </w:rPr>
        <w:lastRenderedPageBreak/>
        <w:t>1</w:t>
      </w:r>
      <w:r w:rsidRPr="00642745">
        <w:t xml:space="preserve">  </w:t>
      </w:r>
      <w:r w:rsidR="004F676E" w:rsidRPr="00642745">
        <w:t>Name</w:t>
      </w:r>
      <w:bookmarkEnd w:id="1"/>
    </w:p>
    <w:p w14:paraId="28E300FC" w14:textId="4E709948" w:rsidR="0048364F" w:rsidRPr="00642745" w:rsidRDefault="0048364F" w:rsidP="0048364F">
      <w:pPr>
        <w:pStyle w:val="subsection"/>
      </w:pPr>
      <w:r w:rsidRPr="00642745">
        <w:tab/>
      </w:r>
      <w:r w:rsidRPr="00642745">
        <w:tab/>
      </w:r>
      <w:r w:rsidR="000650B1" w:rsidRPr="00642745">
        <w:t xml:space="preserve">These Rules are </w:t>
      </w:r>
      <w:r w:rsidRPr="00642745">
        <w:t xml:space="preserve">the </w:t>
      </w:r>
      <w:r w:rsidR="00F72524" w:rsidRPr="00642745">
        <w:rPr>
          <w:i/>
          <w:noProof/>
        </w:rPr>
        <w:t>Federal Court Amendment (2025 Measures No. 1) Rules 2025</w:t>
      </w:r>
      <w:r w:rsidRPr="00642745">
        <w:t>.</w:t>
      </w:r>
    </w:p>
    <w:p w14:paraId="27A984BC" w14:textId="77777777" w:rsidR="004F676E" w:rsidRPr="00642745" w:rsidRDefault="0048364F" w:rsidP="005452CC">
      <w:pPr>
        <w:pStyle w:val="ActHead5"/>
      </w:pPr>
      <w:bookmarkStart w:id="2" w:name="_Toc202959212"/>
      <w:r w:rsidRPr="00A408EA">
        <w:rPr>
          <w:rStyle w:val="CharSectno"/>
        </w:rPr>
        <w:t>2</w:t>
      </w:r>
      <w:r w:rsidRPr="00642745">
        <w:t xml:space="preserve">  Commencement</w:t>
      </w:r>
      <w:bookmarkEnd w:id="2"/>
    </w:p>
    <w:p w14:paraId="2D55FB30" w14:textId="0F6F164A" w:rsidR="005452CC" w:rsidRPr="00642745" w:rsidRDefault="005452CC" w:rsidP="00593449">
      <w:pPr>
        <w:pStyle w:val="subsection"/>
      </w:pPr>
      <w:r w:rsidRPr="00642745">
        <w:tab/>
        <w:t>(1)</w:t>
      </w:r>
      <w:r w:rsidRPr="00642745">
        <w:tab/>
        <w:t xml:space="preserve">Each provision of </w:t>
      </w:r>
      <w:r w:rsidR="000650B1" w:rsidRPr="00642745">
        <w:t>these Rules</w:t>
      </w:r>
      <w:r w:rsidRPr="00642745">
        <w:t xml:space="preserve"> specified in column 1 of the table commences, or is taken to have commenced, in accordance with column 2 of the table. Any other statement in column 2 has effect according to its terms.</w:t>
      </w:r>
    </w:p>
    <w:p w14:paraId="56922093" w14:textId="77777777" w:rsidR="005452CC" w:rsidRPr="0064274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42745" w14:paraId="614BD91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F893D3" w14:textId="77777777" w:rsidR="005452CC" w:rsidRPr="00642745" w:rsidRDefault="005452CC" w:rsidP="00612709">
            <w:pPr>
              <w:pStyle w:val="TableHeading"/>
            </w:pPr>
            <w:r w:rsidRPr="00642745">
              <w:t>Commencement information</w:t>
            </w:r>
          </w:p>
        </w:tc>
      </w:tr>
      <w:tr w:rsidR="005452CC" w:rsidRPr="00642745" w14:paraId="6189F43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D56170" w14:textId="77777777" w:rsidR="005452CC" w:rsidRPr="00642745" w:rsidRDefault="005452CC" w:rsidP="00612709">
            <w:pPr>
              <w:pStyle w:val="TableHeading"/>
            </w:pPr>
            <w:r w:rsidRPr="0064274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07E419" w14:textId="77777777" w:rsidR="005452CC" w:rsidRPr="00642745" w:rsidRDefault="005452CC" w:rsidP="00612709">
            <w:pPr>
              <w:pStyle w:val="TableHeading"/>
            </w:pPr>
            <w:r w:rsidRPr="0064274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C667D4" w14:textId="77777777" w:rsidR="005452CC" w:rsidRPr="00642745" w:rsidRDefault="005452CC" w:rsidP="00612709">
            <w:pPr>
              <w:pStyle w:val="TableHeading"/>
            </w:pPr>
            <w:r w:rsidRPr="00642745">
              <w:t>Column 3</w:t>
            </w:r>
          </w:p>
        </w:tc>
      </w:tr>
      <w:tr w:rsidR="005452CC" w:rsidRPr="00642745" w14:paraId="014A55E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6A2D9C" w14:textId="77777777" w:rsidR="005452CC" w:rsidRPr="00642745" w:rsidRDefault="005452CC" w:rsidP="00612709">
            <w:pPr>
              <w:pStyle w:val="TableHeading"/>
            </w:pPr>
            <w:r w:rsidRPr="0064274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646E6B" w14:textId="77777777" w:rsidR="005452CC" w:rsidRPr="00642745" w:rsidRDefault="005452CC" w:rsidP="00612709">
            <w:pPr>
              <w:pStyle w:val="TableHeading"/>
            </w:pPr>
            <w:r w:rsidRPr="0064274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ECFA47" w14:textId="77777777" w:rsidR="005452CC" w:rsidRPr="00642745" w:rsidRDefault="005452CC" w:rsidP="00612709">
            <w:pPr>
              <w:pStyle w:val="TableHeading"/>
            </w:pPr>
            <w:r w:rsidRPr="00642745">
              <w:t>Date/Details</w:t>
            </w:r>
          </w:p>
        </w:tc>
      </w:tr>
      <w:tr w:rsidR="005452CC" w:rsidRPr="00642745" w14:paraId="37C9672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CF40AA" w14:textId="7544D5F8" w:rsidR="005452CC" w:rsidRPr="00642745" w:rsidRDefault="005452CC" w:rsidP="00AD7252">
            <w:pPr>
              <w:pStyle w:val="Tabletext"/>
            </w:pPr>
            <w:r w:rsidRPr="00642745">
              <w:t xml:space="preserve">1.  </w:t>
            </w:r>
            <w:r w:rsidR="00AD7252" w:rsidRPr="00642745">
              <w:t xml:space="preserve">The whole of </w:t>
            </w:r>
            <w:r w:rsidR="000650B1" w:rsidRPr="00642745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F06BE2" w14:textId="58D78D1F" w:rsidR="005452CC" w:rsidRPr="00642745" w:rsidRDefault="005452CC" w:rsidP="005452CC">
            <w:pPr>
              <w:pStyle w:val="Tabletext"/>
            </w:pPr>
            <w:r w:rsidRPr="00642745">
              <w:t xml:space="preserve">The </w:t>
            </w:r>
            <w:r w:rsidR="005362E0" w:rsidRPr="00642745">
              <w:t xml:space="preserve">14th </w:t>
            </w:r>
            <w:r w:rsidRPr="00642745">
              <w:t xml:space="preserve">day after </w:t>
            </w:r>
            <w:r w:rsidR="000650B1" w:rsidRPr="00642745">
              <w:t>these Rules are</w:t>
            </w:r>
            <w:r w:rsidRPr="0064274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67B64C" w14:textId="3F80D3C3" w:rsidR="005452CC" w:rsidRPr="00642745" w:rsidRDefault="001E1491">
            <w:pPr>
              <w:pStyle w:val="Tabletext"/>
            </w:pPr>
            <w:r>
              <w:t>2 September 2025</w:t>
            </w:r>
          </w:p>
        </w:tc>
      </w:tr>
    </w:tbl>
    <w:p w14:paraId="44868846" w14:textId="0C51E184" w:rsidR="005452CC" w:rsidRPr="00642745" w:rsidRDefault="005452CC" w:rsidP="00D21F74">
      <w:pPr>
        <w:pStyle w:val="notetext"/>
      </w:pPr>
      <w:r w:rsidRPr="00642745">
        <w:rPr>
          <w:snapToGrid w:val="0"/>
          <w:lang w:eastAsia="en-US"/>
        </w:rPr>
        <w:t>Note:</w:t>
      </w:r>
      <w:r w:rsidRPr="00642745">
        <w:rPr>
          <w:snapToGrid w:val="0"/>
          <w:lang w:eastAsia="en-US"/>
        </w:rPr>
        <w:tab/>
        <w:t xml:space="preserve">This table relates only to the provisions of </w:t>
      </w:r>
      <w:r w:rsidR="000650B1" w:rsidRPr="00642745">
        <w:rPr>
          <w:snapToGrid w:val="0"/>
          <w:lang w:eastAsia="en-US"/>
        </w:rPr>
        <w:t>these Rules</w:t>
      </w:r>
      <w:r w:rsidRPr="00642745">
        <w:t xml:space="preserve"> </w:t>
      </w:r>
      <w:r w:rsidRPr="00642745">
        <w:rPr>
          <w:snapToGrid w:val="0"/>
          <w:lang w:eastAsia="en-US"/>
        </w:rPr>
        <w:t xml:space="preserve">as originally made. It will not be amended to deal with any later amendments of </w:t>
      </w:r>
      <w:r w:rsidR="000650B1" w:rsidRPr="00642745">
        <w:rPr>
          <w:snapToGrid w:val="0"/>
          <w:lang w:eastAsia="en-US"/>
        </w:rPr>
        <w:t>these Rules</w:t>
      </w:r>
      <w:r w:rsidRPr="00642745">
        <w:rPr>
          <w:snapToGrid w:val="0"/>
          <w:lang w:eastAsia="en-US"/>
        </w:rPr>
        <w:t>.</w:t>
      </w:r>
    </w:p>
    <w:p w14:paraId="7826C81B" w14:textId="51AC07D4" w:rsidR="005452CC" w:rsidRPr="00642745" w:rsidRDefault="005452CC" w:rsidP="004F676E">
      <w:pPr>
        <w:pStyle w:val="subsection"/>
      </w:pPr>
      <w:r w:rsidRPr="00642745">
        <w:tab/>
        <w:t>(2)</w:t>
      </w:r>
      <w:r w:rsidRPr="00642745">
        <w:tab/>
        <w:t xml:space="preserve">Any information in column 3 of the table is not part of </w:t>
      </w:r>
      <w:r w:rsidR="000650B1" w:rsidRPr="00642745">
        <w:t>these Rules</w:t>
      </w:r>
      <w:r w:rsidRPr="00642745">
        <w:t xml:space="preserve">. Information may be inserted in this column, or information in it may be edited, in any published version of </w:t>
      </w:r>
      <w:r w:rsidR="000650B1" w:rsidRPr="00642745">
        <w:t>these Rules</w:t>
      </w:r>
      <w:r w:rsidRPr="00642745">
        <w:t>.</w:t>
      </w:r>
    </w:p>
    <w:p w14:paraId="02D7BC7B" w14:textId="77777777" w:rsidR="00BF6650" w:rsidRPr="00642745" w:rsidRDefault="00BF6650" w:rsidP="00BF6650">
      <w:pPr>
        <w:pStyle w:val="ActHead5"/>
      </w:pPr>
      <w:bookmarkStart w:id="3" w:name="_Toc202959213"/>
      <w:r w:rsidRPr="00A408EA">
        <w:rPr>
          <w:rStyle w:val="CharSectno"/>
        </w:rPr>
        <w:t>3</w:t>
      </w:r>
      <w:r w:rsidRPr="00642745">
        <w:t xml:space="preserve">  Authority</w:t>
      </w:r>
      <w:bookmarkEnd w:id="3"/>
    </w:p>
    <w:p w14:paraId="29667A26" w14:textId="20EEB2E9" w:rsidR="00BF6650" w:rsidRPr="00642745" w:rsidRDefault="00BF6650" w:rsidP="00BF6650">
      <w:pPr>
        <w:pStyle w:val="subsection"/>
      </w:pPr>
      <w:r w:rsidRPr="00642745">
        <w:tab/>
      </w:r>
      <w:r w:rsidRPr="00642745">
        <w:tab/>
      </w:r>
      <w:r w:rsidR="000650B1" w:rsidRPr="00642745">
        <w:t>These Rules are</w:t>
      </w:r>
      <w:r w:rsidRPr="00642745">
        <w:t xml:space="preserve"> made under the </w:t>
      </w:r>
      <w:r w:rsidR="000650B1" w:rsidRPr="00642745">
        <w:rPr>
          <w:i/>
          <w:iCs/>
        </w:rPr>
        <w:t>Federal Court of Australia Act 1976</w:t>
      </w:r>
      <w:r w:rsidR="00546FA3" w:rsidRPr="00642745">
        <w:t>.</w:t>
      </w:r>
    </w:p>
    <w:p w14:paraId="5B68D7E0" w14:textId="77777777" w:rsidR="00557C7A" w:rsidRPr="00642745" w:rsidRDefault="00BF6650" w:rsidP="00557C7A">
      <w:pPr>
        <w:pStyle w:val="ActHead5"/>
      </w:pPr>
      <w:bookmarkStart w:id="4" w:name="_Toc202959214"/>
      <w:r w:rsidRPr="00A408EA">
        <w:rPr>
          <w:rStyle w:val="CharSectno"/>
        </w:rPr>
        <w:t>4</w:t>
      </w:r>
      <w:r w:rsidR="00557C7A" w:rsidRPr="00642745">
        <w:t xml:space="preserve">  </w:t>
      </w:r>
      <w:r w:rsidR="00083F48" w:rsidRPr="00642745">
        <w:t>Schedules</w:t>
      </w:r>
      <w:bookmarkEnd w:id="4"/>
    </w:p>
    <w:p w14:paraId="602E9593" w14:textId="5134E618" w:rsidR="00557C7A" w:rsidRPr="00642745" w:rsidRDefault="00557C7A" w:rsidP="00557C7A">
      <w:pPr>
        <w:pStyle w:val="subsection"/>
      </w:pPr>
      <w:r w:rsidRPr="00642745">
        <w:tab/>
      </w:r>
      <w:r w:rsidRPr="00642745">
        <w:tab/>
      </w:r>
      <w:r w:rsidR="00083F48" w:rsidRPr="00642745">
        <w:t xml:space="preserve">Each </w:t>
      </w:r>
      <w:r w:rsidR="00160BD7" w:rsidRPr="00642745">
        <w:t>instrument</w:t>
      </w:r>
      <w:r w:rsidR="00083F48" w:rsidRPr="00642745">
        <w:t xml:space="preserve"> that is specified in a Schedule to </w:t>
      </w:r>
      <w:r w:rsidR="000650B1" w:rsidRPr="00642745">
        <w:t>these Rules</w:t>
      </w:r>
      <w:r w:rsidR="00083F48" w:rsidRPr="00642745">
        <w:t xml:space="preserve"> is amended or repealed as set out in the applicable items in the Schedule concerned, and any other item in a Schedule to </w:t>
      </w:r>
      <w:r w:rsidR="000650B1" w:rsidRPr="00642745">
        <w:t>these Rules</w:t>
      </w:r>
      <w:r w:rsidR="00083F48" w:rsidRPr="00642745">
        <w:t xml:space="preserve"> has effect according to its terms.</w:t>
      </w:r>
    </w:p>
    <w:p w14:paraId="762D0323" w14:textId="77777777" w:rsidR="0048364F" w:rsidRPr="00642745" w:rsidRDefault="0048364F" w:rsidP="009C5989">
      <w:pPr>
        <w:pStyle w:val="ActHead6"/>
        <w:pageBreakBefore/>
      </w:pPr>
      <w:bookmarkStart w:id="5" w:name="_Toc202959215"/>
      <w:r w:rsidRPr="00A408EA">
        <w:rPr>
          <w:rStyle w:val="CharAmSchNo"/>
        </w:rPr>
        <w:lastRenderedPageBreak/>
        <w:t>Schedule 1</w:t>
      </w:r>
      <w:r w:rsidRPr="00642745">
        <w:t>—</w:t>
      </w:r>
      <w:r w:rsidR="00460499" w:rsidRPr="00A408EA">
        <w:rPr>
          <w:rStyle w:val="CharAmSchText"/>
        </w:rPr>
        <w:t>Amendments</w:t>
      </w:r>
      <w:bookmarkEnd w:id="5"/>
    </w:p>
    <w:p w14:paraId="2867DFD0" w14:textId="476038E7" w:rsidR="00C66396" w:rsidRPr="00A408EA" w:rsidRDefault="00C66396" w:rsidP="00C66396">
      <w:pPr>
        <w:pStyle w:val="Header"/>
      </w:pPr>
      <w:r w:rsidRPr="00A408EA">
        <w:rPr>
          <w:rStyle w:val="CharAmPartNo"/>
        </w:rPr>
        <w:t xml:space="preserve"> </w:t>
      </w:r>
      <w:r w:rsidRPr="00A408EA">
        <w:rPr>
          <w:rStyle w:val="CharAmPartText"/>
        </w:rPr>
        <w:t xml:space="preserve"> </w:t>
      </w:r>
    </w:p>
    <w:p w14:paraId="046BAF63" w14:textId="16A320F4" w:rsidR="009F7FE6" w:rsidRPr="00642745" w:rsidRDefault="009F7FE6" w:rsidP="009F7FE6">
      <w:pPr>
        <w:pStyle w:val="ActHead9"/>
      </w:pPr>
      <w:bookmarkStart w:id="6" w:name="_Toc202959216"/>
      <w:r w:rsidRPr="00642745">
        <w:t xml:space="preserve">Federal Court </w:t>
      </w:r>
      <w:r w:rsidR="00F72524" w:rsidRPr="00642745">
        <w:t>Rules 2</w:t>
      </w:r>
      <w:r w:rsidRPr="00642745">
        <w:t>011</w:t>
      </w:r>
      <w:bookmarkEnd w:id="6"/>
    </w:p>
    <w:p w14:paraId="5FC502DE" w14:textId="4D687D2A" w:rsidR="00AB7E7C" w:rsidRPr="00642745" w:rsidRDefault="006D48CD" w:rsidP="009F7FE6">
      <w:pPr>
        <w:pStyle w:val="ItemHead"/>
      </w:pPr>
      <w:r w:rsidRPr="00642745">
        <w:t>1</w:t>
      </w:r>
      <w:r w:rsidR="00775B29" w:rsidRPr="00642745">
        <w:t xml:space="preserve">  Sub</w:t>
      </w:r>
      <w:r w:rsidR="000414C6" w:rsidRPr="00642745">
        <w:t>rule 2</w:t>
      </w:r>
      <w:r w:rsidR="00775B29" w:rsidRPr="00642745">
        <w:t>.32(2)</w:t>
      </w:r>
    </w:p>
    <w:p w14:paraId="042198C4" w14:textId="79FA0091" w:rsidR="00775B29" w:rsidRPr="00642745" w:rsidRDefault="00775B29" w:rsidP="00775B29">
      <w:pPr>
        <w:pStyle w:val="Item"/>
      </w:pPr>
      <w:r w:rsidRPr="00642745">
        <w:t>Repeal the subrule, substitute:</w:t>
      </w:r>
    </w:p>
    <w:p w14:paraId="50ECF43A" w14:textId="357B828D" w:rsidR="00985199" w:rsidRPr="00642745" w:rsidRDefault="00985199" w:rsidP="00985199">
      <w:pPr>
        <w:pStyle w:val="subsection"/>
      </w:pPr>
      <w:r w:rsidRPr="00642745">
        <w:tab/>
        <w:t>(2)</w:t>
      </w:r>
      <w:r w:rsidRPr="00642745">
        <w:tab/>
      </w:r>
      <w:bookmarkStart w:id="7" w:name="_Hlk172093036"/>
      <w:r w:rsidRPr="00642745">
        <w:t xml:space="preserve">A person who is not a party may, after the earlier of the first directions hearing </w:t>
      </w:r>
      <w:r w:rsidR="0075516B" w:rsidRPr="00642745">
        <w:t>and</w:t>
      </w:r>
      <w:r w:rsidRPr="00642745">
        <w:t xml:space="preserve"> the hearing, inspect the following documents in a proceeding in the proper Registry:</w:t>
      </w:r>
      <w:bookmarkEnd w:id="7"/>
    </w:p>
    <w:p w14:paraId="2D623534" w14:textId="78B71B84" w:rsidR="00985199" w:rsidRPr="00642745" w:rsidRDefault="00985199" w:rsidP="00985199">
      <w:pPr>
        <w:pStyle w:val="paragraph"/>
      </w:pPr>
      <w:r w:rsidRPr="00642745">
        <w:tab/>
        <w:t>(a)</w:t>
      </w:r>
      <w:r w:rsidRPr="00642745">
        <w:tab/>
        <w:t>an originating application or cross</w:t>
      </w:r>
      <w:r w:rsidR="00642745">
        <w:noBreakHyphen/>
      </w:r>
      <w:r w:rsidRPr="00642745">
        <w:t>claim;</w:t>
      </w:r>
    </w:p>
    <w:p w14:paraId="2B9FE774" w14:textId="77777777" w:rsidR="00985199" w:rsidRPr="00642745" w:rsidRDefault="00985199" w:rsidP="00985199">
      <w:pPr>
        <w:pStyle w:val="paragraph"/>
      </w:pPr>
      <w:r w:rsidRPr="00642745">
        <w:tab/>
        <w:t>(b)</w:t>
      </w:r>
      <w:r w:rsidRPr="00642745">
        <w:tab/>
        <w:t>a pleading or particulars of a pleading or similar document;</w:t>
      </w:r>
    </w:p>
    <w:p w14:paraId="307F25A2" w14:textId="77777777" w:rsidR="00985199" w:rsidRPr="00642745" w:rsidRDefault="00985199" w:rsidP="00985199">
      <w:pPr>
        <w:pStyle w:val="paragraph"/>
      </w:pPr>
      <w:r w:rsidRPr="00642745">
        <w:tab/>
        <w:t>(c)</w:t>
      </w:r>
      <w:r w:rsidRPr="00642745">
        <w:tab/>
        <w:t>an interlocutory application;</w:t>
      </w:r>
    </w:p>
    <w:p w14:paraId="18D37F30" w14:textId="77777777" w:rsidR="00985199" w:rsidRPr="00642745" w:rsidRDefault="00985199" w:rsidP="00985199">
      <w:pPr>
        <w:pStyle w:val="paragraph"/>
      </w:pPr>
      <w:r w:rsidRPr="00642745">
        <w:tab/>
        <w:t>(d)</w:t>
      </w:r>
      <w:r w:rsidRPr="00642745">
        <w:tab/>
        <w:t>in a proceeding to which Division 34.7 applies:</w:t>
      </w:r>
    </w:p>
    <w:p w14:paraId="04C304EC" w14:textId="77777777" w:rsidR="00985199" w:rsidRPr="00642745" w:rsidRDefault="00985199" w:rsidP="00985199">
      <w:pPr>
        <w:pStyle w:val="paragraphsub"/>
      </w:pPr>
      <w:r w:rsidRPr="00642745">
        <w:tab/>
        <w:t>(i)</w:t>
      </w:r>
      <w:r w:rsidRPr="00642745">
        <w:tab/>
        <w:t xml:space="preserve">an affidavit accompanying an application, or an amended application, under section 61 of the </w:t>
      </w:r>
      <w:r w:rsidRPr="00642745">
        <w:rPr>
          <w:i/>
          <w:iCs/>
        </w:rPr>
        <w:t>Native Title Act 1993</w:t>
      </w:r>
      <w:r w:rsidRPr="00642745">
        <w:t>; or</w:t>
      </w:r>
    </w:p>
    <w:p w14:paraId="48A072DA" w14:textId="1D1AA200" w:rsidR="00985199" w:rsidRPr="00642745" w:rsidRDefault="00985199" w:rsidP="00985199">
      <w:pPr>
        <w:pStyle w:val="paragraphsub"/>
      </w:pPr>
      <w:r w:rsidRPr="00642745">
        <w:tab/>
        <w:t>(ii)</w:t>
      </w:r>
      <w:r w:rsidRPr="00642745">
        <w:tab/>
        <w:t>an extract from the Register of Native Title Claims received by the Court from the Native Title Registrar.</w:t>
      </w:r>
    </w:p>
    <w:p w14:paraId="4E62F9F9" w14:textId="2315B571" w:rsidR="00985199" w:rsidRPr="00642745" w:rsidRDefault="00985199" w:rsidP="00985199">
      <w:pPr>
        <w:pStyle w:val="notetext"/>
      </w:pPr>
      <w:r w:rsidRPr="00642745">
        <w:t>Note:</w:t>
      </w:r>
      <w:r w:rsidRPr="00642745">
        <w:tab/>
      </w:r>
      <w:r w:rsidRPr="00642745">
        <w:rPr>
          <w:b/>
          <w:bCs/>
          <w:i/>
          <w:iCs/>
        </w:rPr>
        <w:t>Native Title Registrar</w:t>
      </w:r>
      <w:r w:rsidRPr="00642745">
        <w:t xml:space="preserve"> and </w:t>
      </w:r>
      <w:r w:rsidRPr="00642745">
        <w:rPr>
          <w:b/>
          <w:bCs/>
          <w:i/>
          <w:iCs/>
        </w:rPr>
        <w:t>Register of Native Title Claims</w:t>
      </w:r>
      <w:r w:rsidRPr="00642745">
        <w:t xml:space="preserve"> are defined in the Dictionary.</w:t>
      </w:r>
    </w:p>
    <w:p w14:paraId="461CAB0F" w14:textId="77777777" w:rsidR="00985199" w:rsidRPr="00642745" w:rsidRDefault="00985199" w:rsidP="00985199">
      <w:pPr>
        <w:pStyle w:val="subsection"/>
      </w:pPr>
      <w:r w:rsidRPr="00642745">
        <w:tab/>
        <w:t>(2A)</w:t>
      </w:r>
      <w:r w:rsidRPr="00642745">
        <w:tab/>
        <w:t>A person who is not a party may inspect the following documents in a proceeding in the proper Registry:</w:t>
      </w:r>
    </w:p>
    <w:p w14:paraId="54DB43FA" w14:textId="77777777" w:rsidR="00985199" w:rsidRPr="00642745" w:rsidRDefault="00985199" w:rsidP="00985199">
      <w:pPr>
        <w:pStyle w:val="paragraph"/>
      </w:pPr>
      <w:r w:rsidRPr="00642745">
        <w:tab/>
        <w:t>(a)</w:t>
      </w:r>
      <w:r w:rsidRPr="00642745">
        <w:tab/>
        <w:t>a notice of address for service;</w:t>
      </w:r>
    </w:p>
    <w:p w14:paraId="7ACBAC60" w14:textId="77777777" w:rsidR="00985199" w:rsidRPr="00642745" w:rsidRDefault="00985199" w:rsidP="00985199">
      <w:pPr>
        <w:pStyle w:val="paragraph"/>
      </w:pPr>
      <w:r w:rsidRPr="00642745">
        <w:tab/>
        <w:t>(b)</w:t>
      </w:r>
      <w:r w:rsidRPr="00642745">
        <w:tab/>
        <w:t>a statement of agreed facts or an agreed statement of facts;</w:t>
      </w:r>
    </w:p>
    <w:p w14:paraId="72A0E7EB" w14:textId="77777777" w:rsidR="00985199" w:rsidRPr="00642745" w:rsidRDefault="00985199" w:rsidP="00985199">
      <w:pPr>
        <w:pStyle w:val="paragraph"/>
      </w:pPr>
      <w:r w:rsidRPr="00642745">
        <w:tab/>
        <w:t>(c)</w:t>
      </w:r>
      <w:r w:rsidRPr="00642745">
        <w:tab/>
        <w:t>a judgment or an order of the Court;</w:t>
      </w:r>
    </w:p>
    <w:p w14:paraId="21EE04C1" w14:textId="6C5C4DEF" w:rsidR="00985199" w:rsidRPr="00642745" w:rsidRDefault="00985199" w:rsidP="00985199">
      <w:pPr>
        <w:pStyle w:val="paragraph"/>
      </w:pPr>
      <w:r w:rsidRPr="00642745">
        <w:tab/>
        <w:t>(d)</w:t>
      </w:r>
      <w:r w:rsidRPr="00642745">
        <w:tab/>
        <w:t xml:space="preserve">a notice of appeal, notice of contention or </w:t>
      </w:r>
      <w:r w:rsidR="00196CA8" w:rsidRPr="00642745">
        <w:t xml:space="preserve">notice of </w:t>
      </w:r>
      <w:r w:rsidRPr="00642745">
        <w:t>cross</w:t>
      </w:r>
      <w:r w:rsidR="00642745">
        <w:noBreakHyphen/>
      </w:r>
      <w:r w:rsidRPr="00642745">
        <w:t>appeal;</w:t>
      </w:r>
    </w:p>
    <w:p w14:paraId="4339269F" w14:textId="77777777" w:rsidR="00985199" w:rsidRPr="00642745" w:rsidRDefault="00985199" w:rsidP="00985199">
      <w:pPr>
        <w:pStyle w:val="paragraph"/>
      </w:pPr>
      <w:r w:rsidRPr="00642745">
        <w:tab/>
        <w:t>(e)</w:t>
      </w:r>
      <w:r w:rsidRPr="00642745">
        <w:tab/>
        <w:t>a notice of discontinuance;</w:t>
      </w:r>
    </w:p>
    <w:p w14:paraId="028B78AF" w14:textId="77777777" w:rsidR="00985199" w:rsidRPr="00642745" w:rsidRDefault="00985199" w:rsidP="00985199">
      <w:pPr>
        <w:pStyle w:val="paragraph"/>
      </w:pPr>
      <w:r w:rsidRPr="00642745">
        <w:tab/>
        <w:t>(f)</w:t>
      </w:r>
      <w:r w:rsidRPr="00642745">
        <w:tab/>
        <w:t>a notice of change of lawyer or notice of ceasing to act;</w:t>
      </w:r>
    </w:p>
    <w:p w14:paraId="3BA179A9" w14:textId="77777777" w:rsidR="00985199" w:rsidRPr="00642745" w:rsidRDefault="00985199" w:rsidP="00985199">
      <w:pPr>
        <w:pStyle w:val="paragraph"/>
      </w:pPr>
      <w:r w:rsidRPr="00642745">
        <w:tab/>
        <w:t>(g)</w:t>
      </w:r>
      <w:r w:rsidRPr="00642745">
        <w:tab/>
        <w:t>a consent to act as trustee or consent to act as liquidator;</w:t>
      </w:r>
    </w:p>
    <w:p w14:paraId="3CC5290E" w14:textId="77777777" w:rsidR="00985199" w:rsidRPr="00642745" w:rsidRDefault="00985199" w:rsidP="00985199">
      <w:pPr>
        <w:pStyle w:val="paragraph"/>
      </w:pPr>
      <w:r w:rsidRPr="00642745">
        <w:tab/>
        <w:t>(h)</w:t>
      </w:r>
      <w:r w:rsidRPr="00642745">
        <w:tab/>
        <w:t>reasons for judgment;</w:t>
      </w:r>
    </w:p>
    <w:p w14:paraId="72C4D4B3" w14:textId="77777777" w:rsidR="00985199" w:rsidRPr="00642745" w:rsidRDefault="00985199" w:rsidP="00985199">
      <w:pPr>
        <w:pStyle w:val="paragraph"/>
      </w:pPr>
      <w:r w:rsidRPr="00642745">
        <w:tab/>
        <w:t>(i)</w:t>
      </w:r>
      <w:r w:rsidRPr="00642745">
        <w:tab/>
        <w:t>a transcript of a hearing heard in open Court.</w:t>
      </w:r>
    </w:p>
    <w:p w14:paraId="2E373EB9" w14:textId="311C6835" w:rsidR="00AA3F31" w:rsidRPr="00642745" w:rsidRDefault="006D48CD" w:rsidP="00AA3F31">
      <w:pPr>
        <w:pStyle w:val="ItemHead"/>
      </w:pPr>
      <w:r w:rsidRPr="00642745">
        <w:t>2</w:t>
      </w:r>
      <w:r w:rsidR="00AA3F31" w:rsidRPr="00642745">
        <w:t xml:space="preserve">  Sub</w:t>
      </w:r>
      <w:r w:rsidR="000414C6" w:rsidRPr="00642745">
        <w:t>rule 2</w:t>
      </w:r>
      <w:r w:rsidR="00AA3F31" w:rsidRPr="00642745">
        <w:t>.32(4)</w:t>
      </w:r>
    </w:p>
    <w:p w14:paraId="7361A06C" w14:textId="0A730405" w:rsidR="00AA3F31" w:rsidRPr="00642745" w:rsidRDefault="00AA3F31" w:rsidP="00AA3F31">
      <w:pPr>
        <w:pStyle w:val="Item"/>
      </w:pPr>
      <w:r w:rsidRPr="00642745">
        <w:t>Omit “A person may apply to the Court”, substitute “Subject to subrule (3), a person may apply to a Registrar”.</w:t>
      </w:r>
    </w:p>
    <w:p w14:paraId="41E5A3FA" w14:textId="4D439EBD" w:rsidR="001E0149" w:rsidRPr="00642745" w:rsidRDefault="006D48CD" w:rsidP="001E0149">
      <w:pPr>
        <w:pStyle w:val="ItemHead"/>
      </w:pPr>
      <w:r w:rsidRPr="00642745">
        <w:t>3</w:t>
      </w:r>
      <w:r w:rsidR="001E0149" w:rsidRPr="00642745">
        <w:t xml:space="preserve">  </w:t>
      </w:r>
      <w:r w:rsidR="0096146A" w:rsidRPr="00642745">
        <w:t>Division 5</w:t>
      </w:r>
      <w:r w:rsidR="001E0149" w:rsidRPr="00642745">
        <w:t>.1 (heading)</w:t>
      </w:r>
    </w:p>
    <w:p w14:paraId="3BE7BDAB" w14:textId="47CAC14A" w:rsidR="001E0149" w:rsidRPr="00642745" w:rsidRDefault="001E0149" w:rsidP="001E0149">
      <w:pPr>
        <w:pStyle w:val="Item"/>
      </w:pPr>
      <w:r w:rsidRPr="00642745">
        <w:t>Omit “</w:t>
      </w:r>
      <w:r w:rsidRPr="00642745">
        <w:rPr>
          <w:b/>
          <w:bCs/>
        </w:rPr>
        <w:t>Return date</w:t>
      </w:r>
      <w:r w:rsidRPr="00642745">
        <w:t>”, substitute “</w:t>
      </w:r>
      <w:r w:rsidRPr="00642745">
        <w:rPr>
          <w:b/>
          <w:bCs/>
        </w:rPr>
        <w:t>Attendance</w:t>
      </w:r>
      <w:r w:rsidRPr="00642745">
        <w:t>”.</w:t>
      </w:r>
    </w:p>
    <w:p w14:paraId="1C1895F3" w14:textId="225C9923" w:rsidR="00567B49" w:rsidRPr="00642745" w:rsidRDefault="006D48CD" w:rsidP="00567B49">
      <w:pPr>
        <w:pStyle w:val="ItemHead"/>
      </w:pPr>
      <w:r w:rsidRPr="00642745">
        <w:t>4</w:t>
      </w:r>
      <w:r w:rsidR="00567B49" w:rsidRPr="00642745">
        <w:t xml:space="preserve">  </w:t>
      </w:r>
      <w:r w:rsidR="0096146A" w:rsidRPr="00642745">
        <w:t>Rule 5</w:t>
      </w:r>
      <w:r w:rsidR="00567B49" w:rsidRPr="00642745">
        <w:t>.01</w:t>
      </w:r>
    </w:p>
    <w:p w14:paraId="52CE9C69" w14:textId="017F5897" w:rsidR="00567B49" w:rsidRPr="00642745" w:rsidRDefault="00567B49" w:rsidP="00567B49">
      <w:pPr>
        <w:pStyle w:val="Item"/>
      </w:pPr>
      <w:r w:rsidRPr="00642745">
        <w:t>Repeal the rule</w:t>
      </w:r>
      <w:r w:rsidR="008D5CED" w:rsidRPr="00642745">
        <w:t>, substitute:</w:t>
      </w:r>
    </w:p>
    <w:p w14:paraId="31BFF4BD" w14:textId="2509731B" w:rsidR="00BF4EAB" w:rsidRPr="00642745" w:rsidRDefault="00BF4EAB" w:rsidP="008D5CED">
      <w:pPr>
        <w:pStyle w:val="ActHead5"/>
      </w:pPr>
      <w:bookmarkStart w:id="8" w:name="_Toc202959217"/>
      <w:r w:rsidRPr="00A408EA">
        <w:rPr>
          <w:rStyle w:val="CharSectno"/>
        </w:rPr>
        <w:t>5.01</w:t>
      </w:r>
      <w:r w:rsidRPr="00642745">
        <w:t xml:space="preserve">  Parties to attend hearings</w:t>
      </w:r>
      <w:bookmarkEnd w:id="8"/>
    </w:p>
    <w:p w14:paraId="2C1CC423" w14:textId="1307812A" w:rsidR="00BF4EAB" w:rsidRPr="00642745" w:rsidRDefault="00BF4EAB" w:rsidP="008D5CED">
      <w:pPr>
        <w:pStyle w:val="subsection"/>
      </w:pPr>
      <w:r w:rsidRPr="00642745">
        <w:tab/>
      </w:r>
      <w:r w:rsidRPr="00642745">
        <w:tab/>
        <w:t>A party, or the party’s lawyer, must attend any hearing for a proceeding.</w:t>
      </w:r>
    </w:p>
    <w:p w14:paraId="607051DB" w14:textId="32C76A14" w:rsidR="006E1E7F" w:rsidRPr="00642745" w:rsidRDefault="006D48CD" w:rsidP="00DB05BD">
      <w:pPr>
        <w:pStyle w:val="ItemHead"/>
      </w:pPr>
      <w:r w:rsidRPr="00642745">
        <w:t>5</w:t>
      </w:r>
      <w:r w:rsidR="00DB05BD" w:rsidRPr="00642745">
        <w:t xml:space="preserve">  </w:t>
      </w:r>
      <w:r w:rsidR="0096146A" w:rsidRPr="00642745">
        <w:t>Rule 5</w:t>
      </w:r>
      <w:r w:rsidR="00DB05BD" w:rsidRPr="00642745">
        <w:t>.02 (heading)</w:t>
      </w:r>
    </w:p>
    <w:p w14:paraId="1B71EFB5" w14:textId="4A332A5D" w:rsidR="00DB05BD" w:rsidRPr="00642745" w:rsidRDefault="00DB05BD" w:rsidP="00DB05BD">
      <w:pPr>
        <w:pStyle w:val="Item"/>
      </w:pPr>
      <w:r w:rsidRPr="00642745">
        <w:t>Omit “</w:t>
      </w:r>
      <w:r w:rsidRPr="00642745">
        <w:rPr>
          <w:b/>
          <w:bCs/>
        </w:rPr>
        <w:t>before return date</w:t>
      </w:r>
      <w:r w:rsidRPr="00642745">
        <w:t>”.</w:t>
      </w:r>
    </w:p>
    <w:p w14:paraId="5536F7E2" w14:textId="5FE35D40" w:rsidR="00DB05BD" w:rsidRPr="00642745" w:rsidRDefault="006D48CD" w:rsidP="00DB05BD">
      <w:pPr>
        <w:pStyle w:val="ItemHead"/>
      </w:pPr>
      <w:r w:rsidRPr="00642745">
        <w:lastRenderedPageBreak/>
        <w:t>6</w:t>
      </w:r>
      <w:r w:rsidR="00DB05BD" w:rsidRPr="00642745">
        <w:t xml:space="preserve">  </w:t>
      </w:r>
      <w:r w:rsidR="0096146A" w:rsidRPr="00642745">
        <w:t>Rule 5</w:t>
      </w:r>
      <w:r w:rsidR="00DB05BD" w:rsidRPr="00642745">
        <w:t>.02</w:t>
      </w:r>
    </w:p>
    <w:p w14:paraId="63C8D080" w14:textId="3ABED14F" w:rsidR="00D92F98" w:rsidRPr="00642745" w:rsidRDefault="00DB05BD" w:rsidP="002E0C82">
      <w:pPr>
        <w:pStyle w:val="Item"/>
      </w:pPr>
      <w:r w:rsidRPr="00642745">
        <w:t>Omit “return date fixed in the originating application”, substitute “first directions hearing or the hearing, whichever is the earlier”.</w:t>
      </w:r>
    </w:p>
    <w:p w14:paraId="55F3EF7E" w14:textId="7274ABAF" w:rsidR="00547B96" w:rsidRPr="00642745" w:rsidRDefault="006D48CD" w:rsidP="00547B96">
      <w:pPr>
        <w:pStyle w:val="ItemHead"/>
      </w:pPr>
      <w:r w:rsidRPr="00642745">
        <w:t>7</w:t>
      </w:r>
      <w:r w:rsidR="00547B96" w:rsidRPr="00642745">
        <w:t xml:space="preserve">  </w:t>
      </w:r>
      <w:r w:rsidR="00220D9D" w:rsidRPr="00642745">
        <w:t>Sub</w:t>
      </w:r>
      <w:r w:rsidR="002C3BCC" w:rsidRPr="00642745">
        <w:t>rule 5</w:t>
      </w:r>
      <w:r w:rsidR="00220D9D" w:rsidRPr="00642745">
        <w:t>.03(1)</w:t>
      </w:r>
    </w:p>
    <w:p w14:paraId="103E1FD1" w14:textId="5AD2A9BB" w:rsidR="00724711" w:rsidRPr="00642745" w:rsidRDefault="00220D9D" w:rsidP="002E0C82">
      <w:pPr>
        <w:pStyle w:val="Item"/>
      </w:pPr>
      <w:r w:rsidRPr="00642745">
        <w:t>Omit “return date fixed in the originating application”, substitute “first directions hearing or the hearing, whichever is the earlier”.</w:t>
      </w:r>
    </w:p>
    <w:p w14:paraId="14DD95BE" w14:textId="5E60AB8F" w:rsidR="008D5CED" w:rsidRPr="00642745" w:rsidRDefault="006D48CD" w:rsidP="008D5CED">
      <w:pPr>
        <w:pStyle w:val="ItemHead"/>
      </w:pPr>
      <w:r w:rsidRPr="00642745">
        <w:t>8</w:t>
      </w:r>
      <w:r w:rsidR="008D5CED" w:rsidRPr="00642745">
        <w:t xml:space="preserve">  Sub</w:t>
      </w:r>
      <w:r w:rsidR="002C3BCC" w:rsidRPr="00642745">
        <w:t>rule 5</w:t>
      </w:r>
      <w:r w:rsidR="008D5CED" w:rsidRPr="00642745">
        <w:t>.04(2)</w:t>
      </w:r>
    </w:p>
    <w:p w14:paraId="2C355E6E" w14:textId="18CF0D55" w:rsidR="008D5CED" w:rsidRPr="00642745" w:rsidRDefault="008D5CED" w:rsidP="008D5CED">
      <w:pPr>
        <w:pStyle w:val="Item"/>
      </w:pPr>
      <w:r w:rsidRPr="00642745">
        <w:t>Repeal the subrule.</w:t>
      </w:r>
    </w:p>
    <w:p w14:paraId="55009DD4" w14:textId="21E60ACF" w:rsidR="002E0C82" w:rsidRPr="00642745" w:rsidRDefault="006D48CD" w:rsidP="009A3DD1">
      <w:pPr>
        <w:pStyle w:val="ItemHead"/>
      </w:pPr>
      <w:r w:rsidRPr="00642745">
        <w:t>9</w:t>
      </w:r>
      <w:r w:rsidR="002E0C82" w:rsidRPr="00642745">
        <w:t xml:space="preserve">  </w:t>
      </w:r>
      <w:r w:rsidR="0096146A" w:rsidRPr="00642745">
        <w:t>Rule 5</w:t>
      </w:r>
      <w:r w:rsidR="006C2A7D" w:rsidRPr="00642745">
        <w:t>.06</w:t>
      </w:r>
    </w:p>
    <w:p w14:paraId="0BF36F7C" w14:textId="7C600C90" w:rsidR="006C2A7D" w:rsidRPr="00642745" w:rsidRDefault="006C2A7D" w:rsidP="006C2A7D">
      <w:pPr>
        <w:pStyle w:val="Item"/>
      </w:pPr>
      <w:r w:rsidRPr="00642745">
        <w:t>Repeal the rule.</w:t>
      </w:r>
    </w:p>
    <w:p w14:paraId="6B4E6686" w14:textId="64074619" w:rsidR="00567B49" w:rsidRPr="00642745" w:rsidRDefault="006D48CD" w:rsidP="009A3DD1">
      <w:pPr>
        <w:pStyle w:val="ItemHead"/>
      </w:pPr>
      <w:r w:rsidRPr="00642745">
        <w:t>10</w:t>
      </w:r>
      <w:r w:rsidR="009A3DD1" w:rsidRPr="00642745">
        <w:t xml:space="preserve">  </w:t>
      </w:r>
      <w:r w:rsidR="000414C6" w:rsidRPr="00642745">
        <w:t>Rule 8</w:t>
      </w:r>
      <w:r w:rsidR="009A3DD1" w:rsidRPr="00642745">
        <w:t>.06</w:t>
      </w:r>
    </w:p>
    <w:p w14:paraId="7998CBC2" w14:textId="527AF5BD" w:rsidR="009A3DD1" w:rsidRPr="00642745" w:rsidRDefault="009A3DD1" w:rsidP="009A3DD1">
      <w:pPr>
        <w:pStyle w:val="Item"/>
      </w:pPr>
      <w:r w:rsidRPr="00642745">
        <w:t>Omit “return date fixed in an originating application,”, substitute “first directions hearing or the hearing, whichever is the earlier,”.</w:t>
      </w:r>
    </w:p>
    <w:p w14:paraId="1992740A" w14:textId="0D80EB7D" w:rsidR="00775B29" w:rsidRPr="00642745" w:rsidRDefault="006D48CD" w:rsidP="009A3DD1">
      <w:pPr>
        <w:pStyle w:val="ItemHead"/>
      </w:pPr>
      <w:r w:rsidRPr="00642745">
        <w:t>11</w:t>
      </w:r>
      <w:r w:rsidR="009A3DD1" w:rsidRPr="00642745">
        <w:t xml:space="preserve">  </w:t>
      </w:r>
      <w:r w:rsidR="000414C6" w:rsidRPr="00642745">
        <w:t>Rule 8</w:t>
      </w:r>
      <w:r w:rsidR="009A3DD1" w:rsidRPr="00642745">
        <w:t>.06 (note 3)</w:t>
      </w:r>
    </w:p>
    <w:p w14:paraId="04C8349F" w14:textId="72B44D49" w:rsidR="009A3DD1" w:rsidRPr="00642745" w:rsidRDefault="009A3DD1" w:rsidP="009A3DD1">
      <w:pPr>
        <w:pStyle w:val="Item"/>
      </w:pPr>
      <w:r w:rsidRPr="00642745">
        <w:t>Omit “This will provide time for steps required under practice notes issued by the Chief Justice to be undertaken before the return date.”.</w:t>
      </w:r>
    </w:p>
    <w:p w14:paraId="17CAC249" w14:textId="3FA7AC7A" w:rsidR="003649A6" w:rsidRPr="00642745" w:rsidRDefault="006D48CD" w:rsidP="003649A6">
      <w:pPr>
        <w:pStyle w:val="ItemHead"/>
      </w:pPr>
      <w:r w:rsidRPr="00642745">
        <w:t>12</w:t>
      </w:r>
      <w:r w:rsidR="003649A6" w:rsidRPr="00642745">
        <w:t xml:space="preserve">  </w:t>
      </w:r>
      <w:r w:rsidR="000414C6" w:rsidRPr="00642745">
        <w:t>Paragraph 1</w:t>
      </w:r>
      <w:r w:rsidR="003649A6" w:rsidRPr="00642745">
        <w:t>0.43C(1)(a)</w:t>
      </w:r>
    </w:p>
    <w:p w14:paraId="11DDBC75" w14:textId="2B1BAF84" w:rsidR="003649A6" w:rsidRPr="00642745" w:rsidRDefault="003649A6" w:rsidP="003649A6">
      <w:pPr>
        <w:pStyle w:val="Item"/>
      </w:pPr>
      <w:r w:rsidRPr="00642745">
        <w:t>Repeal the paragraph, substitute:</w:t>
      </w:r>
    </w:p>
    <w:p w14:paraId="464F7C63" w14:textId="01F66907" w:rsidR="003649A6" w:rsidRPr="00642745" w:rsidRDefault="003649A6" w:rsidP="003649A6">
      <w:pPr>
        <w:pStyle w:val="paragraph"/>
      </w:pPr>
      <w:r w:rsidRPr="00642745">
        <w:tab/>
        <w:t>(a)</w:t>
      </w:r>
      <w:r w:rsidRPr="00642745">
        <w:tab/>
        <w:t>the first directions hearing; and</w:t>
      </w:r>
    </w:p>
    <w:p w14:paraId="1E089165" w14:textId="2E358F60" w:rsidR="009A3DD1" w:rsidRPr="00642745" w:rsidRDefault="006D48CD" w:rsidP="003649A6">
      <w:pPr>
        <w:pStyle w:val="ItemHead"/>
      </w:pPr>
      <w:r w:rsidRPr="00642745">
        <w:t>13</w:t>
      </w:r>
      <w:r w:rsidR="003649A6" w:rsidRPr="00642745">
        <w:t xml:space="preserve">  </w:t>
      </w:r>
      <w:r w:rsidR="000414C6" w:rsidRPr="00642745">
        <w:t>Rule 1</w:t>
      </w:r>
      <w:r w:rsidR="003649A6" w:rsidRPr="00642745">
        <w:t>1.06</w:t>
      </w:r>
    </w:p>
    <w:p w14:paraId="455BB290" w14:textId="1AA74C83" w:rsidR="003649A6" w:rsidRPr="00642745" w:rsidRDefault="003649A6" w:rsidP="003649A6">
      <w:pPr>
        <w:pStyle w:val="Item"/>
      </w:pPr>
      <w:r w:rsidRPr="00642745">
        <w:t xml:space="preserve">Omit “before the return date fixed in the originating application”, substitute “within the time required by </w:t>
      </w:r>
      <w:r w:rsidR="002C3BCC" w:rsidRPr="00642745">
        <w:t>rule 5</w:t>
      </w:r>
      <w:r w:rsidRPr="00642745">
        <w:t>.02”.</w:t>
      </w:r>
    </w:p>
    <w:p w14:paraId="52D565A0" w14:textId="02C34F16" w:rsidR="00AB7E7C" w:rsidRPr="00642745" w:rsidRDefault="006D48CD" w:rsidP="009F7FE6">
      <w:pPr>
        <w:pStyle w:val="ItemHead"/>
      </w:pPr>
      <w:r w:rsidRPr="00642745">
        <w:t>14</w:t>
      </w:r>
      <w:r w:rsidR="003649A6" w:rsidRPr="00642745">
        <w:t xml:space="preserve">  </w:t>
      </w:r>
      <w:r w:rsidR="000414C6" w:rsidRPr="00642745">
        <w:t>Subparagraph 2</w:t>
      </w:r>
      <w:r w:rsidR="003649A6" w:rsidRPr="00642745">
        <w:t>6.12(2)(a)(i)</w:t>
      </w:r>
    </w:p>
    <w:p w14:paraId="72CA0217" w14:textId="60ACE036" w:rsidR="003649A6" w:rsidRPr="00642745" w:rsidRDefault="003649A6" w:rsidP="003649A6">
      <w:pPr>
        <w:pStyle w:val="Item"/>
      </w:pPr>
      <w:r w:rsidRPr="00642745">
        <w:t>Omit “</w:t>
      </w:r>
      <w:r w:rsidR="008A5273" w:rsidRPr="00642745">
        <w:t xml:space="preserve">return date fixed in the originating application”, substitute “earlier of the first directions hearing </w:t>
      </w:r>
      <w:r w:rsidR="0075516B" w:rsidRPr="00642745">
        <w:t>and</w:t>
      </w:r>
      <w:r w:rsidR="008A5273" w:rsidRPr="00642745">
        <w:t xml:space="preserve"> the hearing”.</w:t>
      </w:r>
    </w:p>
    <w:p w14:paraId="3DFC383A" w14:textId="19EA1B56" w:rsidR="00D641EC" w:rsidRPr="00642745" w:rsidRDefault="006D48CD" w:rsidP="00D641EC">
      <w:pPr>
        <w:pStyle w:val="ItemHead"/>
      </w:pPr>
      <w:r w:rsidRPr="00642745">
        <w:t>15</w:t>
      </w:r>
      <w:r w:rsidR="00D641EC" w:rsidRPr="00642745">
        <w:t xml:space="preserve">  </w:t>
      </w:r>
      <w:r w:rsidR="003F20CF" w:rsidRPr="00642745">
        <w:t>Rule 3</w:t>
      </w:r>
      <w:r w:rsidR="00D641EC" w:rsidRPr="00642745">
        <w:t>9.04</w:t>
      </w:r>
    </w:p>
    <w:p w14:paraId="11502D40" w14:textId="7DA74916" w:rsidR="00D641EC" w:rsidRPr="00642745" w:rsidRDefault="00D641EC" w:rsidP="00D641EC">
      <w:pPr>
        <w:pStyle w:val="Item"/>
      </w:pPr>
      <w:r w:rsidRPr="00642745">
        <w:t>Before “The Court”, insert “(1)”.</w:t>
      </w:r>
    </w:p>
    <w:p w14:paraId="698731D4" w14:textId="23BAA832" w:rsidR="00D641EC" w:rsidRPr="00642745" w:rsidRDefault="006D48CD" w:rsidP="00D641EC">
      <w:pPr>
        <w:pStyle w:val="ItemHead"/>
      </w:pPr>
      <w:r w:rsidRPr="00642745">
        <w:t>16</w:t>
      </w:r>
      <w:r w:rsidR="00D641EC" w:rsidRPr="00642745">
        <w:t xml:space="preserve">  At the end of </w:t>
      </w:r>
      <w:r w:rsidR="003F20CF" w:rsidRPr="00642745">
        <w:t>rule 3</w:t>
      </w:r>
      <w:r w:rsidR="00D641EC" w:rsidRPr="00642745">
        <w:t>9.04</w:t>
      </w:r>
    </w:p>
    <w:p w14:paraId="0343ED96" w14:textId="68E44AC8" w:rsidR="00D641EC" w:rsidRPr="00642745" w:rsidRDefault="00D641EC" w:rsidP="00D641EC">
      <w:pPr>
        <w:pStyle w:val="Item"/>
      </w:pPr>
      <w:r w:rsidRPr="00642745">
        <w:t>Add:</w:t>
      </w:r>
    </w:p>
    <w:p w14:paraId="0A0BFF32" w14:textId="0C918DB1" w:rsidR="00D641EC" w:rsidRPr="00642745" w:rsidRDefault="00D641EC" w:rsidP="00D641EC">
      <w:pPr>
        <w:pStyle w:val="subsection"/>
      </w:pPr>
      <w:r w:rsidRPr="00642745">
        <w:tab/>
        <w:t>(2)</w:t>
      </w:r>
      <w:r w:rsidRPr="00642745">
        <w:tab/>
        <w:t xml:space="preserve">If an interlocutory application for the setting aside or variation of a judgment or order is filed within 14 days after the judgment or order is entered, the </w:t>
      </w:r>
      <w:r w:rsidR="00240251" w:rsidRPr="00642745">
        <w:t>C</w:t>
      </w:r>
      <w:r w:rsidRPr="00642745">
        <w:t>ourt may determine the application, and (if appropriate) set aside or vary the judgment or order under subrule (1), as if the judgment or order had not been entered.</w:t>
      </w:r>
    </w:p>
    <w:p w14:paraId="0949DDB6" w14:textId="17059F7B" w:rsidR="00D641EC" w:rsidRPr="00642745" w:rsidRDefault="00D641EC" w:rsidP="00D641EC">
      <w:pPr>
        <w:pStyle w:val="subsection"/>
      </w:pPr>
      <w:r w:rsidRPr="00642745">
        <w:tab/>
        <w:t>(3)</w:t>
      </w:r>
      <w:r w:rsidRPr="00642745">
        <w:tab/>
        <w:t xml:space="preserve">Within 14 days after a judgment or order is entered, the </w:t>
      </w:r>
      <w:r w:rsidR="00240251" w:rsidRPr="00642745">
        <w:t>C</w:t>
      </w:r>
      <w:r w:rsidRPr="00642745">
        <w:t xml:space="preserve">ourt may </w:t>
      </w:r>
      <w:r w:rsidR="00E116DD" w:rsidRPr="00642745">
        <w:t>on</w:t>
      </w:r>
      <w:r w:rsidRPr="00642745">
        <w:t xml:space="preserve"> its own </w:t>
      </w:r>
      <w:r w:rsidR="00E116DD" w:rsidRPr="00642745">
        <w:t>initiative</w:t>
      </w:r>
      <w:r w:rsidRPr="00642745">
        <w:t xml:space="preserve"> set aside or vary the judgment or order as if the judgment or order had not been entered.</w:t>
      </w:r>
    </w:p>
    <w:p w14:paraId="71CB3999" w14:textId="6CE9B7F6" w:rsidR="00D641EC" w:rsidRPr="00642745" w:rsidRDefault="00D641EC" w:rsidP="00D641EC">
      <w:pPr>
        <w:pStyle w:val="subsection"/>
      </w:pPr>
      <w:r w:rsidRPr="00642745">
        <w:tab/>
        <w:t>(4)</w:t>
      </w:r>
      <w:r w:rsidRPr="00642745">
        <w:tab/>
        <w:t xml:space="preserve">Despite </w:t>
      </w:r>
      <w:r w:rsidR="0096146A" w:rsidRPr="00642745">
        <w:t>rule 1</w:t>
      </w:r>
      <w:r w:rsidRPr="00642745">
        <w:t xml:space="preserve">.39, the </w:t>
      </w:r>
      <w:r w:rsidR="00240251" w:rsidRPr="00642745">
        <w:t>C</w:t>
      </w:r>
      <w:r w:rsidRPr="00642745">
        <w:t xml:space="preserve">ourt may not extend the time </w:t>
      </w:r>
      <w:r w:rsidR="00964D08" w:rsidRPr="00642745">
        <w:t>fixed</w:t>
      </w:r>
      <w:r w:rsidRPr="00642745">
        <w:t xml:space="preserve"> by subrule (2) or (3)</w:t>
      </w:r>
      <w:r w:rsidR="00071A1E" w:rsidRPr="00642745">
        <w:t xml:space="preserve"> of this rule</w:t>
      </w:r>
      <w:r w:rsidRPr="00642745">
        <w:t>.</w:t>
      </w:r>
    </w:p>
    <w:p w14:paraId="446ABB41" w14:textId="3F6C4815" w:rsidR="00071A1E" w:rsidRPr="00642745" w:rsidRDefault="00D641EC" w:rsidP="009026D0">
      <w:pPr>
        <w:pStyle w:val="subsection"/>
      </w:pPr>
      <w:r w:rsidRPr="00642745">
        <w:lastRenderedPageBreak/>
        <w:tab/>
        <w:t>(5)</w:t>
      </w:r>
      <w:r w:rsidRPr="00642745">
        <w:tab/>
        <w:t xml:space="preserve">Nothing in this rule affects any other power of the </w:t>
      </w:r>
      <w:r w:rsidR="00240251" w:rsidRPr="00642745">
        <w:t>C</w:t>
      </w:r>
      <w:r w:rsidRPr="00642745">
        <w:t>ourt to set aside or vary a judgment or order.</w:t>
      </w:r>
    </w:p>
    <w:p w14:paraId="1EFFFDB8" w14:textId="289B691C" w:rsidR="006B6E4B" w:rsidRPr="00642745" w:rsidRDefault="006D48CD" w:rsidP="006B6E4B">
      <w:pPr>
        <w:pStyle w:val="ItemHead"/>
      </w:pPr>
      <w:r w:rsidRPr="00642745">
        <w:t>17</w:t>
      </w:r>
      <w:r w:rsidR="006B6E4B" w:rsidRPr="00642745">
        <w:t xml:space="preserve">  Sub</w:t>
      </w:r>
      <w:r w:rsidR="003F20CF" w:rsidRPr="00642745">
        <w:t>rule 3</w:t>
      </w:r>
      <w:r w:rsidR="006B6E4B" w:rsidRPr="00642745">
        <w:t>9.32(3)</w:t>
      </w:r>
    </w:p>
    <w:p w14:paraId="1B00B855" w14:textId="04FC0275" w:rsidR="006B6E4B" w:rsidRPr="00642745" w:rsidRDefault="006B6E4B" w:rsidP="006B6E4B">
      <w:pPr>
        <w:pStyle w:val="Item"/>
      </w:pPr>
      <w:r w:rsidRPr="00642745">
        <w:t>Omit “</w:t>
      </w:r>
      <w:r w:rsidR="005E09FF" w:rsidRPr="00642745">
        <w:t>the 14th day after”.</w:t>
      </w:r>
    </w:p>
    <w:p w14:paraId="55FA27EA" w14:textId="54E7D009" w:rsidR="008C1E03" w:rsidRPr="00642745" w:rsidRDefault="006D48CD" w:rsidP="008C1E03">
      <w:pPr>
        <w:pStyle w:val="ItemHead"/>
      </w:pPr>
      <w:r w:rsidRPr="00642745">
        <w:t>18</w:t>
      </w:r>
      <w:r w:rsidR="008C1E03" w:rsidRPr="00642745">
        <w:t xml:space="preserve">  In the appropriate p</w:t>
      </w:r>
      <w:r w:rsidR="00240251" w:rsidRPr="00642745">
        <w:t>osition</w:t>
      </w:r>
      <w:r w:rsidR="008C1E03" w:rsidRPr="00642745">
        <w:t xml:space="preserve"> in </w:t>
      </w:r>
      <w:r w:rsidR="002C3BCC" w:rsidRPr="00642745">
        <w:t>Part 4</w:t>
      </w:r>
      <w:r w:rsidR="008C1E03" w:rsidRPr="00642745">
        <w:t>3</w:t>
      </w:r>
    </w:p>
    <w:p w14:paraId="00E54795" w14:textId="20DDA3F4" w:rsidR="008C1E03" w:rsidRPr="00642745" w:rsidRDefault="008C1E03" w:rsidP="008C1E03">
      <w:pPr>
        <w:pStyle w:val="Item"/>
      </w:pPr>
      <w:r w:rsidRPr="00642745">
        <w:t>Insert:</w:t>
      </w:r>
    </w:p>
    <w:p w14:paraId="3A3D6124" w14:textId="4BADABE0" w:rsidR="008C1E03" w:rsidRPr="00642745" w:rsidRDefault="002C3BCC" w:rsidP="008C1E03">
      <w:pPr>
        <w:pStyle w:val="ActHead3"/>
      </w:pPr>
      <w:bookmarkStart w:id="9" w:name="_Toc202959218"/>
      <w:r w:rsidRPr="00A408EA">
        <w:rPr>
          <w:rStyle w:val="CharDivNo"/>
        </w:rPr>
        <w:t>Division 4</w:t>
      </w:r>
      <w:r w:rsidR="008C1E03" w:rsidRPr="00A408EA">
        <w:rPr>
          <w:rStyle w:val="CharDivNo"/>
        </w:rPr>
        <w:t>3.1</w:t>
      </w:r>
      <w:r w:rsidR="008C1E03" w:rsidRPr="00642745">
        <w:t>—</w:t>
      </w:r>
      <w:r w:rsidR="008C1E03" w:rsidRPr="00A408EA">
        <w:rPr>
          <w:rStyle w:val="CharDivText"/>
        </w:rPr>
        <w:t xml:space="preserve">Transitional provisions relating to the Federal Court Amendment (2025 Measures No. 1) </w:t>
      </w:r>
      <w:r w:rsidR="00F72524" w:rsidRPr="00A408EA">
        <w:rPr>
          <w:rStyle w:val="CharDivText"/>
        </w:rPr>
        <w:t>Rules 2</w:t>
      </w:r>
      <w:r w:rsidR="008C1E03" w:rsidRPr="00A408EA">
        <w:rPr>
          <w:rStyle w:val="CharDivText"/>
        </w:rPr>
        <w:t>025</w:t>
      </w:r>
      <w:bookmarkEnd w:id="9"/>
    </w:p>
    <w:p w14:paraId="22868A7E" w14:textId="55B3409E" w:rsidR="008C1E03" w:rsidRPr="00642745" w:rsidRDefault="008C1E03" w:rsidP="00816A99">
      <w:pPr>
        <w:pStyle w:val="ActHead5"/>
      </w:pPr>
      <w:bookmarkStart w:id="10" w:name="_Toc202959219"/>
      <w:r w:rsidRPr="00A408EA">
        <w:rPr>
          <w:rStyle w:val="CharSectno"/>
        </w:rPr>
        <w:t>43.01</w:t>
      </w:r>
      <w:r w:rsidR="008C5A29" w:rsidRPr="00642745">
        <w:t xml:space="preserve">  Definitions</w:t>
      </w:r>
      <w:bookmarkEnd w:id="10"/>
    </w:p>
    <w:p w14:paraId="37018F0E" w14:textId="657A33E6" w:rsidR="008C5A29" w:rsidRPr="00642745" w:rsidRDefault="008C5A29" w:rsidP="008C5A29">
      <w:pPr>
        <w:pStyle w:val="subsection"/>
      </w:pPr>
      <w:r w:rsidRPr="00642745">
        <w:tab/>
      </w:r>
      <w:r w:rsidRPr="00642745">
        <w:tab/>
        <w:t>In this Division:</w:t>
      </w:r>
    </w:p>
    <w:p w14:paraId="67F9F911" w14:textId="24FFDD9D" w:rsidR="008C5A29" w:rsidRPr="00642745" w:rsidRDefault="008C5A29" w:rsidP="008C5A29">
      <w:pPr>
        <w:pStyle w:val="Definition"/>
      </w:pPr>
      <w:r w:rsidRPr="00642745">
        <w:rPr>
          <w:b/>
          <w:bCs/>
          <w:i/>
          <w:iCs/>
        </w:rPr>
        <w:t>amending Rules</w:t>
      </w:r>
      <w:r w:rsidRPr="00642745">
        <w:t xml:space="preserve"> means the </w:t>
      </w:r>
      <w:r w:rsidRPr="00642745">
        <w:rPr>
          <w:i/>
          <w:iCs/>
        </w:rPr>
        <w:t xml:space="preserve">Federal Court Amendment (2025 Measures No. 1) </w:t>
      </w:r>
      <w:r w:rsidR="00F72524" w:rsidRPr="00642745">
        <w:rPr>
          <w:i/>
          <w:iCs/>
        </w:rPr>
        <w:t>Rules 2</w:t>
      </w:r>
      <w:r w:rsidRPr="00642745">
        <w:rPr>
          <w:i/>
          <w:iCs/>
        </w:rPr>
        <w:t>025</w:t>
      </w:r>
      <w:r w:rsidRPr="00642745">
        <w:t>.</w:t>
      </w:r>
    </w:p>
    <w:p w14:paraId="6DC93931" w14:textId="388994E2" w:rsidR="008C5A29" w:rsidRPr="00642745" w:rsidRDefault="008C5A29" w:rsidP="008C5A29">
      <w:pPr>
        <w:pStyle w:val="ActHead5"/>
      </w:pPr>
      <w:bookmarkStart w:id="11" w:name="_Toc202959220"/>
      <w:r w:rsidRPr="00A408EA">
        <w:rPr>
          <w:rStyle w:val="CharSectno"/>
        </w:rPr>
        <w:t>43.02</w:t>
      </w:r>
      <w:r w:rsidRPr="00642745">
        <w:t xml:space="preserve">  Application of amendments</w:t>
      </w:r>
      <w:bookmarkEnd w:id="11"/>
    </w:p>
    <w:p w14:paraId="0373C268" w14:textId="336AEB48" w:rsidR="0031767F" w:rsidRPr="00642745" w:rsidRDefault="0031767F" w:rsidP="00A22CEF">
      <w:pPr>
        <w:pStyle w:val="subsection"/>
      </w:pPr>
      <w:r w:rsidRPr="00642745">
        <w:tab/>
      </w:r>
      <w:r w:rsidR="00A22CEF" w:rsidRPr="00642745">
        <w:t>(1)</w:t>
      </w:r>
      <w:r w:rsidR="00A22CEF" w:rsidRPr="00642745">
        <w:tab/>
      </w:r>
      <w:r w:rsidR="00F72524" w:rsidRPr="00642745">
        <w:t>Rules 2</w:t>
      </w:r>
      <w:r w:rsidRPr="00642745">
        <w:t>.32,</w:t>
      </w:r>
      <w:r w:rsidR="00C300D4" w:rsidRPr="00642745">
        <w:t xml:space="preserve"> 5.02</w:t>
      </w:r>
      <w:r w:rsidR="00A22CEF" w:rsidRPr="00642745">
        <w:t xml:space="preserve">, </w:t>
      </w:r>
      <w:r w:rsidR="00C300D4" w:rsidRPr="00642745">
        <w:t>5.03</w:t>
      </w:r>
      <w:r w:rsidR="00A22CEF" w:rsidRPr="00642745">
        <w:t>,</w:t>
      </w:r>
      <w:r w:rsidR="00F6191F" w:rsidRPr="00642745">
        <w:t xml:space="preserve"> 8.06</w:t>
      </w:r>
      <w:r w:rsidR="00A22CEF" w:rsidRPr="00642745">
        <w:t>,</w:t>
      </w:r>
      <w:r w:rsidRPr="00642745">
        <w:t xml:space="preserve"> </w:t>
      </w:r>
      <w:r w:rsidR="00F6191F" w:rsidRPr="00642745">
        <w:t>10.43C</w:t>
      </w:r>
      <w:r w:rsidR="00A22CEF" w:rsidRPr="00642745">
        <w:t>,</w:t>
      </w:r>
      <w:r w:rsidR="00F6191F" w:rsidRPr="00642745">
        <w:t xml:space="preserve"> 11.06</w:t>
      </w:r>
      <w:r w:rsidR="00A22CEF" w:rsidRPr="00642745">
        <w:t xml:space="preserve"> and </w:t>
      </w:r>
      <w:r w:rsidR="00EC510C" w:rsidRPr="00642745">
        <w:t>2</w:t>
      </w:r>
      <w:r w:rsidR="004D0983" w:rsidRPr="00642745">
        <w:t>6</w:t>
      </w:r>
      <w:r w:rsidR="00EC510C" w:rsidRPr="00642745">
        <w:t>.12</w:t>
      </w:r>
      <w:r w:rsidR="00240251" w:rsidRPr="00642745">
        <w:t>,</w:t>
      </w:r>
      <w:r w:rsidR="00EC510C" w:rsidRPr="00642745">
        <w:t xml:space="preserve"> </w:t>
      </w:r>
      <w:r w:rsidRPr="00642745">
        <w:t>as amended by the amend</w:t>
      </w:r>
      <w:r w:rsidR="00C300D4" w:rsidRPr="00642745">
        <w:t>ing</w:t>
      </w:r>
      <w:r w:rsidRPr="00642745">
        <w:t xml:space="preserve"> Rules</w:t>
      </w:r>
      <w:r w:rsidR="00240251" w:rsidRPr="00642745">
        <w:t>,</w:t>
      </w:r>
      <w:r w:rsidR="005C561A" w:rsidRPr="00642745">
        <w:t xml:space="preserve"> </w:t>
      </w:r>
      <w:r w:rsidRPr="00642745">
        <w:t>appl</w:t>
      </w:r>
      <w:r w:rsidR="00C300D4" w:rsidRPr="00642745">
        <w:t>y</w:t>
      </w:r>
      <w:r w:rsidRPr="00642745">
        <w:t xml:space="preserve"> in relation to a proceeding</w:t>
      </w:r>
      <w:r w:rsidR="00C300D4" w:rsidRPr="00642745">
        <w:t xml:space="preserve"> </w:t>
      </w:r>
      <w:r w:rsidR="002225F7" w:rsidRPr="00642745">
        <w:t>start</w:t>
      </w:r>
      <w:r w:rsidR="00C300D4" w:rsidRPr="00642745">
        <w:t>ed</w:t>
      </w:r>
      <w:r w:rsidR="001E14BF" w:rsidRPr="00642745">
        <w:t xml:space="preserve"> </w:t>
      </w:r>
      <w:r w:rsidR="00A22CEF" w:rsidRPr="00642745">
        <w:t xml:space="preserve">in the Court </w:t>
      </w:r>
      <w:r w:rsidR="001E14BF" w:rsidRPr="00642745">
        <w:t>on or after the commencement of the amending Rules.</w:t>
      </w:r>
    </w:p>
    <w:p w14:paraId="7D278F7A" w14:textId="69780D1A" w:rsidR="005C561A" w:rsidRPr="00642745" w:rsidRDefault="005C561A" w:rsidP="00A22CEF">
      <w:pPr>
        <w:pStyle w:val="subsection"/>
      </w:pPr>
      <w:r w:rsidRPr="00642745">
        <w:tab/>
        <w:t>(2)</w:t>
      </w:r>
      <w:r w:rsidRPr="00642745">
        <w:tab/>
      </w:r>
      <w:r w:rsidR="00AD5FDD" w:rsidRPr="00642745">
        <w:t xml:space="preserve">Despite the repeal and substitution of </w:t>
      </w:r>
      <w:r w:rsidR="002C3BCC" w:rsidRPr="00642745">
        <w:t>rule 5</w:t>
      </w:r>
      <w:r w:rsidR="00AD5FDD" w:rsidRPr="00642745">
        <w:t>.01 by the amending Rules, that rule</w:t>
      </w:r>
      <w:r w:rsidR="00240251" w:rsidRPr="00642745">
        <w:t>,</w:t>
      </w:r>
      <w:r w:rsidR="00AD5FDD" w:rsidRPr="00642745">
        <w:t xml:space="preserve"> as in force immediately before the commencement of the amending Rules</w:t>
      </w:r>
      <w:r w:rsidR="00240251" w:rsidRPr="00642745">
        <w:t>,</w:t>
      </w:r>
      <w:r w:rsidR="00AD5FDD" w:rsidRPr="00642745">
        <w:t xml:space="preserve"> continues to apply in relation to a proceeding started in the Court before that commencement.</w:t>
      </w:r>
    </w:p>
    <w:p w14:paraId="20AEA319" w14:textId="12004792" w:rsidR="004D0983" w:rsidRPr="00642745" w:rsidRDefault="004D0983" w:rsidP="00A22CEF">
      <w:pPr>
        <w:pStyle w:val="subsection"/>
      </w:pPr>
      <w:r w:rsidRPr="00642745">
        <w:tab/>
        <w:t>(3)</w:t>
      </w:r>
      <w:r w:rsidRPr="00642745">
        <w:tab/>
        <w:t>Despite the repeal of sub</w:t>
      </w:r>
      <w:r w:rsidR="002C3BCC" w:rsidRPr="00642745">
        <w:t>rule 5</w:t>
      </w:r>
      <w:r w:rsidRPr="00642745">
        <w:t>.04(2) by the amending Rules, that rule, as in force immediately before the commencement of the amending Rules, continues to apply in relation to a proceeding started in the Court before that commencement.</w:t>
      </w:r>
    </w:p>
    <w:p w14:paraId="691FD5CF" w14:textId="66E4E314" w:rsidR="00AD5FDD" w:rsidRPr="00642745" w:rsidRDefault="00AD5FDD" w:rsidP="00A22CEF">
      <w:pPr>
        <w:pStyle w:val="subsection"/>
      </w:pPr>
      <w:r w:rsidRPr="00642745">
        <w:tab/>
        <w:t>(</w:t>
      </w:r>
      <w:r w:rsidR="004D0983" w:rsidRPr="00642745">
        <w:t>4</w:t>
      </w:r>
      <w:r w:rsidRPr="00642745">
        <w:t>)</w:t>
      </w:r>
      <w:r w:rsidRPr="00642745">
        <w:tab/>
        <w:t xml:space="preserve">Despite the repeal of </w:t>
      </w:r>
      <w:r w:rsidR="002C3BCC" w:rsidRPr="00642745">
        <w:t>rule 5</w:t>
      </w:r>
      <w:r w:rsidRPr="00642745">
        <w:t>.06 by the amending Rules, that rule</w:t>
      </w:r>
      <w:r w:rsidR="00240251" w:rsidRPr="00642745">
        <w:t>,</w:t>
      </w:r>
      <w:r w:rsidRPr="00642745">
        <w:t xml:space="preserve"> as in force immediately before the commencement of the amending Rules</w:t>
      </w:r>
      <w:r w:rsidR="00240251" w:rsidRPr="00642745">
        <w:t>,</w:t>
      </w:r>
      <w:r w:rsidRPr="00642745">
        <w:t xml:space="preserve"> continues to apply in relation to a cross</w:t>
      </w:r>
      <w:r w:rsidR="00642745">
        <w:noBreakHyphen/>
      </w:r>
      <w:r w:rsidRPr="00642745">
        <w:t>claim filed before that commencement.</w:t>
      </w:r>
    </w:p>
    <w:p w14:paraId="0441A3CF" w14:textId="3F52C6EC" w:rsidR="00C300D4" w:rsidRPr="00642745" w:rsidRDefault="00405E7E" w:rsidP="0031767F">
      <w:pPr>
        <w:pStyle w:val="subsection"/>
      </w:pPr>
      <w:r w:rsidRPr="00642745">
        <w:tab/>
      </w:r>
      <w:r w:rsidR="00A22CEF" w:rsidRPr="00642745">
        <w:t>(</w:t>
      </w:r>
      <w:r w:rsidR="004D0983" w:rsidRPr="00642745">
        <w:t>5</w:t>
      </w:r>
      <w:r w:rsidR="00A22CEF" w:rsidRPr="00642745">
        <w:t>)</w:t>
      </w:r>
      <w:r w:rsidR="00A22CEF" w:rsidRPr="00642745">
        <w:tab/>
      </w:r>
      <w:r w:rsidR="003F20CF" w:rsidRPr="00642745">
        <w:t>Rule 3</w:t>
      </w:r>
      <w:r w:rsidRPr="00642745">
        <w:t>9.04, as amended by the amending Rules, applies in relation to a judgment or order that is entered on or after the commencement of the amending Rules.</w:t>
      </w:r>
    </w:p>
    <w:p w14:paraId="59935C5B" w14:textId="171543EF" w:rsidR="00C300D4" w:rsidRPr="00642745" w:rsidRDefault="00C300D4" w:rsidP="0031767F">
      <w:pPr>
        <w:pStyle w:val="subsection"/>
      </w:pPr>
      <w:r w:rsidRPr="00642745">
        <w:tab/>
      </w:r>
      <w:r w:rsidR="00A22CEF" w:rsidRPr="00642745">
        <w:t>(</w:t>
      </w:r>
      <w:r w:rsidR="004D0983" w:rsidRPr="00642745">
        <w:t>6</w:t>
      </w:r>
      <w:r w:rsidR="00A22CEF" w:rsidRPr="00642745">
        <w:t>)</w:t>
      </w:r>
      <w:r w:rsidR="00A22CEF" w:rsidRPr="00642745">
        <w:tab/>
      </w:r>
      <w:r w:rsidR="003F20CF" w:rsidRPr="00642745">
        <w:t>Rule 3</w:t>
      </w:r>
      <w:r w:rsidR="00A22CEF" w:rsidRPr="00642745">
        <w:t>9.32, as amended by the amending Rules, applies in relation to an order that is authenticated on or after the commencement of the amending Rules.</w:t>
      </w:r>
    </w:p>
    <w:p w14:paraId="5F2B47C1" w14:textId="77293223" w:rsidR="00B11C33" w:rsidRPr="00642745" w:rsidRDefault="006D48CD" w:rsidP="00B11C33">
      <w:pPr>
        <w:pStyle w:val="ItemHead"/>
      </w:pPr>
      <w:r w:rsidRPr="00642745">
        <w:t>19</w:t>
      </w:r>
      <w:r w:rsidR="00B11C33" w:rsidRPr="00642745">
        <w:t xml:space="preserve">  </w:t>
      </w:r>
      <w:r w:rsidR="0096146A" w:rsidRPr="00642745">
        <w:t>Part 3</w:t>
      </w:r>
      <w:r w:rsidR="00C70C44" w:rsidRPr="00642745">
        <w:t xml:space="preserve">.7 of </w:t>
      </w:r>
      <w:r w:rsidR="0096146A" w:rsidRPr="00642745">
        <w:t>Schedule 2</w:t>
      </w:r>
      <w:r w:rsidR="00C70C44" w:rsidRPr="00642745">
        <w:t xml:space="preserve"> (table </w:t>
      </w:r>
      <w:r w:rsidR="0096146A" w:rsidRPr="00642745">
        <w:t>items 1</w:t>
      </w:r>
      <w:r w:rsidR="00C70C44" w:rsidRPr="00642745">
        <w:t>04</w:t>
      </w:r>
      <w:r w:rsidR="003B6F9E" w:rsidRPr="00642745">
        <w:t xml:space="preserve"> and 11</w:t>
      </w:r>
      <w:r w:rsidR="00090CBE" w:rsidRPr="00642745">
        <w:t>2</w:t>
      </w:r>
      <w:r w:rsidR="00C70C44" w:rsidRPr="00642745">
        <w:t>)</w:t>
      </w:r>
    </w:p>
    <w:p w14:paraId="19A3AE08" w14:textId="7B84CE33" w:rsidR="00C70C44" w:rsidRPr="00642745" w:rsidRDefault="00C70C44" w:rsidP="00C70C44">
      <w:pPr>
        <w:pStyle w:val="Item"/>
      </w:pPr>
      <w:r w:rsidRPr="00642745">
        <w:t>Repeal the item</w:t>
      </w:r>
      <w:r w:rsidR="003B6F9E" w:rsidRPr="00642745">
        <w:t>s</w:t>
      </w:r>
      <w:r w:rsidRPr="00642745">
        <w:t>.</w:t>
      </w:r>
    </w:p>
    <w:p w14:paraId="2656A65B" w14:textId="6CAAB8FB" w:rsidR="00506B54" w:rsidRPr="00642745" w:rsidRDefault="006D48CD" w:rsidP="00506B54">
      <w:pPr>
        <w:pStyle w:val="ItemHead"/>
      </w:pPr>
      <w:r w:rsidRPr="00642745">
        <w:t>20</w:t>
      </w:r>
      <w:r w:rsidR="00506B54" w:rsidRPr="00642745">
        <w:t xml:space="preserve">  Part 3.7 of Schedule 2 (table </w:t>
      </w:r>
      <w:r w:rsidR="003F20CF" w:rsidRPr="00642745">
        <w:t>item 2</w:t>
      </w:r>
      <w:r w:rsidR="00506B54" w:rsidRPr="00642745">
        <w:t>15</w:t>
      </w:r>
      <w:r w:rsidR="00487582" w:rsidRPr="00642745">
        <w:t>, column headed “Provision”</w:t>
      </w:r>
      <w:r w:rsidR="00506B54" w:rsidRPr="00642745">
        <w:t>)</w:t>
      </w:r>
    </w:p>
    <w:p w14:paraId="54A0DFFD" w14:textId="68C888DA" w:rsidR="00506B54" w:rsidRPr="00642745" w:rsidRDefault="00487582" w:rsidP="00506B54">
      <w:pPr>
        <w:pStyle w:val="Item"/>
      </w:pPr>
      <w:r w:rsidRPr="00642745">
        <w:t>Omit “</w:t>
      </w:r>
      <w:r w:rsidR="003F20CF" w:rsidRPr="00642745">
        <w:t>Rule 3</w:t>
      </w:r>
      <w:r w:rsidRPr="00642745">
        <w:t>9.04</w:t>
      </w:r>
      <w:r w:rsidR="0015122F" w:rsidRPr="00642745">
        <w:t>”, substitute “Sub</w:t>
      </w:r>
      <w:r w:rsidR="003F20CF" w:rsidRPr="00642745">
        <w:t>rule 3</w:t>
      </w:r>
      <w:r w:rsidR="0015122F" w:rsidRPr="00642745">
        <w:t>9.04(1)”.</w:t>
      </w:r>
    </w:p>
    <w:p w14:paraId="323420CA" w14:textId="1A9C004B" w:rsidR="009F7FE6" w:rsidRPr="00642745" w:rsidRDefault="006D48CD" w:rsidP="009F7FE6">
      <w:pPr>
        <w:pStyle w:val="ItemHead"/>
      </w:pPr>
      <w:r w:rsidRPr="00642745">
        <w:t>21</w:t>
      </w:r>
      <w:r w:rsidR="009F7FE6" w:rsidRPr="00642745">
        <w:t xml:space="preserve">  Item 1A of Schedule 3</w:t>
      </w:r>
    </w:p>
    <w:p w14:paraId="14DAA53A" w14:textId="77777777" w:rsidR="009F7FE6" w:rsidRPr="00642745" w:rsidRDefault="009F7FE6" w:rsidP="009F7FE6">
      <w:pPr>
        <w:pStyle w:val="Item"/>
      </w:pPr>
      <w:r w:rsidRPr="00642745">
        <w:t>Repeal the item, substitute:</w:t>
      </w:r>
    </w:p>
    <w:p w14:paraId="23014C42" w14:textId="77777777" w:rsidR="009F7FE6" w:rsidRPr="00642745" w:rsidRDefault="009F7FE6" w:rsidP="009F7FE6">
      <w:pPr>
        <w:pStyle w:val="Specialih"/>
      </w:pPr>
      <w:r w:rsidRPr="00642745">
        <w:lastRenderedPageBreak/>
        <w:t>1A  Application of this Schedule</w:t>
      </w:r>
    </w:p>
    <w:p w14:paraId="03D73D92" w14:textId="168CB7E9" w:rsidR="009F7FE6" w:rsidRPr="00642745" w:rsidRDefault="009F7FE6" w:rsidP="009F7FE6">
      <w:pPr>
        <w:pStyle w:val="subsection"/>
      </w:pPr>
      <w:r w:rsidRPr="00642745">
        <w:tab/>
        <w:t>1A.1</w:t>
      </w:r>
      <w:r w:rsidRPr="00642745">
        <w:tab/>
        <w:t xml:space="preserve">This Schedule, as amended by the </w:t>
      </w:r>
      <w:r w:rsidR="000650B1" w:rsidRPr="00642745">
        <w:rPr>
          <w:i/>
          <w:iCs/>
        </w:rPr>
        <w:t>Federal Court Amendment (</w:t>
      </w:r>
      <w:r w:rsidR="00984404" w:rsidRPr="00642745">
        <w:rPr>
          <w:i/>
          <w:iCs/>
        </w:rPr>
        <w:t>2025 Measures No. 1</w:t>
      </w:r>
      <w:r w:rsidR="000650B1" w:rsidRPr="00642745">
        <w:rPr>
          <w:i/>
          <w:iCs/>
        </w:rPr>
        <w:t xml:space="preserve">) </w:t>
      </w:r>
      <w:r w:rsidR="00F72524" w:rsidRPr="00642745">
        <w:rPr>
          <w:i/>
          <w:iCs/>
        </w:rPr>
        <w:t>Rules 2</w:t>
      </w:r>
      <w:r w:rsidR="000650B1" w:rsidRPr="00642745">
        <w:rPr>
          <w:i/>
          <w:iCs/>
        </w:rPr>
        <w:t>025</w:t>
      </w:r>
      <w:r w:rsidRPr="00642745">
        <w:t>, applies to work done or services performed on or after the commencement of those Rules.</w:t>
      </w:r>
    </w:p>
    <w:p w14:paraId="7361C95A" w14:textId="13D990A6" w:rsidR="009F7FE6" w:rsidRPr="00642745" w:rsidRDefault="006D48CD" w:rsidP="009F7FE6">
      <w:pPr>
        <w:pStyle w:val="ItemHead"/>
      </w:pPr>
      <w:r w:rsidRPr="00642745">
        <w:t>22</w:t>
      </w:r>
      <w:r w:rsidR="009F7FE6" w:rsidRPr="00642745">
        <w:t xml:space="preserve">  Amendments of listed provisions—Schedule 3</w:t>
      </w:r>
    </w:p>
    <w:p w14:paraId="09766E32" w14:textId="77777777" w:rsidR="009F7FE6" w:rsidRPr="00642745" w:rsidRDefault="009F7FE6" w:rsidP="009F7FE6">
      <w:pPr>
        <w:pStyle w:val="Item"/>
      </w:pPr>
      <w:r w:rsidRPr="00642745">
        <w:t>The provisions of Schedule 3 listed in the following table are amended as set out in the table.</w:t>
      </w:r>
    </w:p>
    <w:p w14:paraId="1F6E283E" w14:textId="77777777" w:rsidR="009F7FE6" w:rsidRPr="00642745" w:rsidRDefault="009F7FE6" w:rsidP="009F7FE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2492"/>
        <w:gridCol w:w="2492"/>
        <w:gridCol w:w="2491"/>
      </w:tblGrid>
      <w:tr w:rsidR="009F7FE6" w:rsidRPr="00642745" w14:paraId="10250FC5" w14:textId="77777777" w:rsidTr="00F67DC2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0A8F37" w14:textId="77777777" w:rsidR="009F7FE6" w:rsidRPr="00642745" w:rsidRDefault="009F7FE6" w:rsidP="00F67DC2">
            <w:pPr>
              <w:pStyle w:val="TableHeading"/>
            </w:pPr>
            <w:r w:rsidRPr="00642745">
              <w:t>Amendments relating to costs</w:t>
            </w:r>
          </w:p>
        </w:tc>
      </w:tr>
      <w:tr w:rsidR="009F7FE6" w:rsidRPr="00642745" w14:paraId="48FBBB01" w14:textId="77777777" w:rsidTr="00F67DC2">
        <w:trPr>
          <w:tblHeader/>
        </w:trPr>
        <w:tc>
          <w:tcPr>
            <w:tcW w:w="5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DAA36C" w14:textId="77777777" w:rsidR="009F7FE6" w:rsidRPr="00642745" w:rsidRDefault="009F7FE6" w:rsidP="00F67DC2">
            <w:pPr>
              <w:pStyle w:val="TableHeading"/>
            </w:pPr>
            <w:r w:rsidRPr="00642745">
              <w:t>Item</w:t>
            </w:r>
          </w:p>
        </w:tc>
        <w:tc>
          <w:tcPr>
            <w:tcW w:w="14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BC628A" w14:textId="77777777" w:rsidR="009F7FE6" w:rsidRPr="00642745" w:rsidRDefault="009F7FE6" w:rsidP="00F67DC2">
            <w:pPr>
              <w:pStyle w:val="TableHeading"/>
            </w:pPr>
            <w:r w:rsidRPr="00642745">
              <w:t>Provision</w:t>
            </w:r>
          </w:p>
        </w:tc>
        <w:tc>
          <w:tcPr>
            <w:tcW w:w="14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1D2F29" w14:textId="77777777" w:rsidR="009F7FE6" w:rsidRPr="00642745" w:rsidRDefault="009F7FE6" w:rsidP="00F67DC2">
            <w:pPr>
              <w:pStyle w:val="TableHeading"/>
              <w:jc w:val="right"/>
            </w:pPr>
            <w:r w:rsidRPr="00642745">
              <w:t>Omit</w:t>
            </w:r>
          </w:p>
        </w:tc>
        <w:tc>
          <w:tcPr>
            <w:tcW w:w="14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A70871" w14:textId="77777777" w:rsidR="009F7FE6" w:rsidRPr="00642745" w:rsidRDefault="009F7FE6" w:rsidP="00F67DC2">
            <w:pPr>
              <w:pStyle w:val="TableHeading"/>
              <w:jc w:val="right"/>
            </w:pPr>
            <w:r w:rsidRPr="00642745">
              <w:t>Substitute</w:t>
            </w:r>
          </w:p>
        </w:tc>
      </w:tr>
      <w:tr w:rsidR="009F7FE6" w:rsidRPr="00642745" w14:paraId="112B7075" w14:textId="77777777" w:rsidTr="00F67DC2"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</w:tcPr>
          <w:p w14:paraId="7C41FB0A" w14:textId="77777777" w:rsidR="009F7FE6" w:rsidRPr="00642745" w:rsidRDefault="009F7FE6" w:rsidP="00F67DC2">
            <w:pPr>
              <w:pStyle w:val="Tabletext"/>
            </w:pPr>
            <w:r w:rsidRPr="00642745">
              <w:t>1</w:t>
            </w:r>
          </w:p>
        </w:tc>
        <w:tc>
          <w:tcPr>
            <w:tcW w:w="1499" w:type="pct"/>
            <w:tcBorders>
              <w:top w:val="single" w:sz="12" w:space="0" w:color="auto"/>
            </w:tcBorders>
            <w:shd w:val="clear" w:color="auto" w:fill="auto"/>
          </w:tcPr>
          <w:p w14:paraId="0A489B22" w14:textId="77777777" w:rsidR="009F7FE6" w:rsidRPr="00642745" w:rsidRDefault="009F7FE6" w:rsidP="00F67DC2">
            <w:pPr>
              <w:pStyle w:val="Tabletext"/>
            </w:pPr>
            <w:r w:rsidRPr="00642745">
              <w:t>Item 1.1</w:t>
            </w:r>
          </w:p>
        </w:tc>
        <w:tc>
          <w:tcPr>
            <w:tcW w:w="1499" w:type="pct"/>
            <w:tcBorders>
              <w:top w:val="single" w:sz="12" w:space="0" w:color="auto"/>
            </w:tcBorders>
            <w:shd w:val="clear" w:color="auto" w:fill="auto"/>
          </w:tcPr>
          <w:p w14:paraId="1E741B6E" w14:textId="6CE7EAFA" w:rsidR="009F7FE6" w:rsidRPr="00642745" w:rsidRDefault="009F7FE6" w:rsidP="00F67DC2">
            <w:pPr>
              <w:pStyle w:val="Tabletext"/>
              <w:jc w:val="right"/>
            </w:pPr>
            <w:r w:rsidRPr="00642745">
              <w:t>$7</w:t>
            </w:r>
            <w:r w:rsidR="009C66EC" w:rsidRPr="00642745">
              <w:t>5</w:t>
            </w:r>
          </w:p>
        </w:tc>
        <w:tc>
          <w:tcPr>
            <w:tcW w:w="1499" w:type="pct"/>
            <w:tcBorders>
              <w:top w:val="single" w:sz="12" w:space="0" w:color="auto"/>
            </w:tcBorders>
            <w:shd w:val="clear" w:color="auto" w:fill="auto"/>
          </w:tcPr>
          <w:p w14:paraId="674D07A7" w14:textId="67E8C40D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78</w:t>
            </w:r>
          </w:p>
        </w:tc>
      </w:tr>
      <w:tr w:rsidR="009F7FE6" w:rsidRPr="00642745" w14:paraId="643B342E" w14:textId="77777777" w:rsidTr="00F67DC2">
        <w:tc>
          <w:tcPr>
            <w:tcW w:w="504" w:type="pct"/>
            <w:shd w:val="clear" w:color="auto" w:fill="auto"/>
          </w:tcPr>
          <w:p w14:paraId="4A85E35D" w14:textId="77777777" w:rsidR="009F7FE6" w:rsidRPr="00642745" w:rsidRDefault="009F7FE6" w:rsidP="00F67DC2">
            <w:pPr>
              <w:pStyle w:val="Tabletext"/>
            </w:pPr>
            <w:r w:rsidRPr="00642745">
              <w:t>2</w:t>
            </w:r>
          </w:p>
        </w:tc>
        <w:tc>
          <w:tcPr>
            <w:tcW w:w="1499" w:type="pct"/>
            <w:shd w:val="clear" w:color="auto" w:fill="auto"/>
          </w:tcPr>
          <w:p w14:paraId="0D703CBB" w14:textId="77777777" w:rsidR="009F7FE6" w:rsidRPr="00642745" w:rsidRDefault="009F7FE6" w:rsidP="00F67DC2">
            <w:pPr>
              <w:pStyle w:val="Tabletext"/>
            </w:pPr>
            <w:r w:rsidRPr="00642745">
              <w:t>Item 1.2</w:t>
            </w:r>
          </w:p>
        </w:tc>
        <w:tc>
          <w:tcPr>
            <w:tcW w:w="1499" w:type="pct"/>
            <w:shd w:val="clear" w:color="auto" w:fill="auto"/>
          </w:tcPr>
          <w:p w14:paraId="25D69286" w14:textId="66D51C79" w:rsidR="009F7FE6" w:rsidRPr="00642745" w:rsidRDefault="009F7FE6" w:rsidP="00F67DC2">
            <w:pPr>
              <w:pStyle w:val="Tabletext"/>
              <w:jc w:val="right"/>
            </w:pPr>
            <w:r w:rsidRPr="00642745">
              <w:t>$2</w:t>
            </w:r>
            <w:r w:rsidR="009C66EC" w:rsidRPr="00642745">
              <w:t>7</w:t>
            </w:r>
          </w:p>
        </w:tc>
        <w:tc>
          <w:tcPr>
            <w:tcW w:w="1499" w:type="pct"/>
            <w:shd w:val="clear" w:color="auto" w:fill="auto"/>
          </w:tcPr>
          <w:p w14:paraId="33BFE82F" w14:textId="7F5DFDEC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28</w:t>
            </w:r>
          </w:p>
        </w:tc>
      </w:tr>
      <w:tr w:rsidR="009F7FE6" w:rsidRPr="00642745" w14:paraId="7CEBBB8F" w14:textId="77777777" w:rsidTr="00F67DC2">
        <w:tc>
          <w:tcPr>
            <w:tcW w:w="504" w:type="pct"/>
            <w:shd w:val="clear" w:color="auto" w:fill="auto"/>
          </w:tcPr>
          <w:p w14:paraId="4E4DB222" w14:textId="77777777" w:rsidR="009F7FE6" w:rsidRPr="00642745" w:rsidRDefault="009F7FE6" w:rsidP="00F67DC2">
            <w:pPr>
              <w:pStyle w:val="Tabletext"/>
            </w:pPr>
            <w:r w:rsidRPr="00642745">
              <w:t>3</w:t>
            </w:r>
          </w:p>
        </w:tc>
        <w:tc>
          <w:tcPr>
            <w:tcW w:w="1499" w:type="pct"/>
            <w:shd w:val="clear" w:color="auto" w:fill="auto"/>
          </w:tcPr>
          <w:p w14:paraId="15B7B1FF" w14:textId="77777777" w:rsidR="009F7FE6" w:rsidRPr="00642745" w:rsidRDefault="009F7FE6" w:rsidP="00F67DC2">
            <w:pPr>
              <w:pStyle w:val="Tabletext"/>
            </w:pPr>
            <w:r w:rsidRPr="00642745">
              <w:t>Item 1.3</w:t>
            </w:r>
          </w:p>
        </w:tc>
        <w:tc>
          <w:tcPr>
            <w:tcW w:w="1499" w:type="pct"/>
            <w:shd w:val="clear" w:color="auto" w:fill="auto"/>
          </w:tcPr>
          <w:p w14:paraId="43344FD7" w14:textId="15B34B37" w:rsidR="009F7FE6" w:rsidRPr="00642745" w:rsidRDefault="009F7FE6" w:rsidP="00F67DC2">
            <w:pPr>
              <w:pStyle w:val="Tabletext"/>
              <w:jc w:val="right"/>
            </w:pPr>
            <w:r w:rsidRPr="00642745">
              <w:t>$1</w:t>
            </w:r>
            <w:r w:rsidR="009C66EC" w:rsidRPr="00642745">
              <w:t>3</w:t>
            </w:r>
          </w:p>
        </w:tc>
        <w:tc>
          <w:tcPr>
            <w:tcW w:w="1499" w:type="pct"/>
            <w:shd w:val="clear" w:color="auto" w:fill="auto"/>
          </w:tcPr>
          <w:p w14:paraId="48E7BA87" w14:textId="10C2EC43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1</w:t>
            </w:r>
            <w:r w:rsidR="00C37BB2" w:rsidRPr="00642745">
              <w:t>4</w:t>
            </w:r>
          </w:p>
        </w:tc>
      </w:tr>
      <w:tr w:rsidR="009F7FE6" w:rsidRPr="00642745" w14:paraId="64CE98B4" w14:textId="77777777" w:rsidTr="00F67DC2">
        <w:tc>
          <w:tcPr>
            <w:tcW w:w="504" w:type="pct"/>
            <w:shd w:val="clear" w:color="auto" w:fill="auto"/>
          </w:tcPr>
          <w:p w14:paraId="7A875A14" w14:textId="77777777" w:rsidR="009F7FE6" w:rsidRPr="00642745" w:rsidRDefault="009F7FE6" w:rsidP="00F67DC2">
            <w:pPr>
              <w:pStyle w:val="Tabletext"/>
            </w:pPr>
            <w:r w:rsidRPr="00642745">
              <w:t>4</w:t>
            </w:r>
          </w:p>
        </w:tc>
        <w:tc>
          <w:tcPr>
            <w:tcW w:w="1499" w:type="pct"/>
            <w:shd w:val="clear" w:color="auto" w:fill="auto"/>
          </w:tcPr>
          <w:p w14:paraId="3597984B" w14:textId="77777777" w:rsidR="009F7FE6" w:rsidRPr="00642745" w:rsidRDefault="009F7FE6" w:rsidP="00F67DC2">
            <w:pPr>
              <w:pStyle w:val="Tabletext"/>
            </w:pPr>
            <w:r w:rsidRPr="00642745">
              <w:t>Item 2.1</w:t>
            </w:r>
          </w:p>
        </w:tc>
        <w:tc>
          <w:tcPr>
            <w:tcW w:w="1499" w:type="pct"/>
            <w:shd w:val="clear" w:color="auto" w:fill="auto"/>
          </w:tcPr>
          <w:p w14:paraId="13BA45CC" w14:textId="6E4FFD9A" w:rsidR="009F7FE6" w:rsidRPr="00642745" w:rsidRDefault="009F7FE6" w:rsidP="00F67DC2">
            <w:pPr>
              <w:pStyle w:val="Tabletext"/>
              <w:jc w:val="right"/>
            </w:pPr>
            <w:r w:rsidRPr="00642745">
              <w:t>$6</w:t>
            </w:r>
            <w:r w:rsidR="009C66EC" w:rsidRPr="00642745">
              <w:t>8</w:t>
            </w:r>
          </w:p>
        </w:tc>
        <w:tc>
          <w:tcPr>
            <w:tcW w:w="1499" w:type="pct"/>
            <w:shd w:val="clear" w:color="auto" w:fill="auto"/>
          </w:tcPr>
          <w:p w14:paraId="6C1460B3" w14:textId="2192A815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7</w:t>
            </w:r>
            <w:r w:rsidR="00C37BB2" w:rsidRPr="00642745">
              <w:t>1</w:t>
            </w:r>
          </w:p>
        </w:tc>
      </w:tr>
      <w:tr w:rsidR="009F7FE6" w:rsidRPr="00642745" w14:paraId="32AC68FD" w14:textId="77777777" w:rsidTr="00F67DC2">
        <w:tc>
          <w:tcPr>
            <w:tcW w:w="504" w:type="pct"/>
            <w:shd w:val="clear" w:color="auto" w:fill="auto"/>
          </w:tcPr>
          <w:p w14:paraId="64C51DF6" w14:textId="77777777" w:rsidR="009F7FE6" w:rsidRPr="00642745" w:rsidRDefault="009F7FE6" w:rsidP="00F67DC2">
            <w:pPr>
              <w:pStyle w:val="Tabletext"/>
            </w:pPr>
            <w:r w:rsidRPr="00642745">
              <w:t>5</w:t>
            </w:r>
          </w:p>
        </w:tc>
        <w:tc>
          <w:tcPr>
            <w:tcW w:w="1499" w:type="pct"/>
            <w:shd w:val="clear" w:color="auto" w:fill="auto"/>
          </w:tcPr>
          <w:p w14:paraId="791B47C5" w14:textId="77777777" w:rsidR="009F7FE6" w:rsidRPr="00642745" w:rsidRDefault="009F7FE6" w:rsidP="00F67DC2">
            <w:pPr>
              <w:pStyle w:val="Tabletext"/>
            </w:pPr>
            <w:r w:rsidRPr="00642745">
              <w:t>Item 2.2</w:t>
            </w:r>
          </w:p>
        </w:tc>
        <w:tc>
          <w:tcPr>
            <w:tcW w:w="1499" w:type="pct"/>
            <w:shd w:val="clear" w:color="auto" w:fill="auto"/>
          </w:tcPr>
          <w:p w14:paraId="269D55DE" w14:textId="0EF2E369" w:rsidR="009F7FE6" w:rsidRPr="00642745" w:rsidRDefault="009F7FE6" w:rsidP="00F67DC2">
            <w:pPr>
              <w:pStyle w:val="Tabletext"/>
              <w:jc w:val="right"/>
            </w:pPr>
            <w:r w:rsidRPr="00642745">
              <w:t>$2</w:t>
            </w:r>
            <w:r w:rsidR="009C66EC" w:rsidRPr="00642745">
              <w:t>7</w:t>
            </w:r>
          </w:p>
        </w:tc>
        <w:tc>
          <w:tcPr>
            <w:tcW w:w="1499" w:type="pct"/>
            <w:shd w:val="clear" w:color="auto" w:fill="auto"/>
          </w:tcPr>
          <w:p w14:paraId="7CF3DE84" w14:textId="641BAC03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28</w:t>
            </w:r>
          </w:p>
        </w:tc>
      </w:tr>
      <w:tr w:rsidR="009F7FE6" w:rsidRPr="00642745" w14:paraId="78C4F63A" w14:textId="77777777" w:rsidTr="00F67DC2">
        <w:tc>
          <w:tcPr>
            <w:tcW w:w="504" w:type="pct"/>
            <w:shd w:val="clear" w:color="auto" w:fill="auto"/>
          </w:tcPr>
          <w:p w14:paraId="1B446F47" w14:textId="77777777" w:rsidR="009F7FE6" w:rsidRPr="00642745" w:rsidRDefault="009F7FE6" w:rsidP="00F67DC2">
            <w:pPr>
              <w:pStyle w:val="Tabletext"/>
            </w:pPr>
            <w:r w:rsidRPr="00642745">
              <w:t>6</w:t>
            </w:r>
          </w:p>
        </w:tc>
        <w:tc>
          <w:tcPr>
            <w:tcW w:w="1499" w:type="pct"/>
            <w:shd w:val="clear" w:color="auto" w:fill="auto"/>
          </w:tcPr>
          <w:p w14:paraId="2B6DC791" w14:textId="77777777" w:rsidR="009F7FE6" w:rsidRPr="00642745" w:rsidRDefault="009F7FE6" w:rsidP="00F67DC2">
            <w:pPr>
              <w:pStyle w:val="Tabletext"/>
            </w:pPr>
            <w:r w:rsidRPr="00642745">
              <w:t>Item 2.3</w:t>
            </w:r>
          </w:p>
        </w:tc>
        <w:tc>
          <w:tcPr>
            <w:tcW w:w="1499" w:type="pct"/>
            <w:shd w:val="clear" w:color="auto" w:fill="auto"/>
          </w:tcPr>
          <w:p w14:paraId="2D8DD82C" w14:textId="5DA2F582" w:rsidR="009F7FE6" w:rsidRPr="00642745" w:rsidRDefault="009F7FE6" w:rsidP="00F67DC2">
            <w:pPr>
              <w:pStyle w:val="Tabletext"/>
              <w:jc w:val="right"/>
            </w:pPr>
            <w:r w:rsidRPr="00642745">
              <w:t>$5</w:t>
            </w:r>
            <w:r w:rsidR="009C66EC" w:rsidRPr="00642745">
              <w:t>5</w:t>
            </w:r>
          </w:p>
        </w:tc>
        <w:tc>
          <w:tcPr>
            <w:tcW w:w="1499" w:type="pct"/>
            <w:shd w:val="clear" w:color="auto" w:fill="auto"/>
          </w:tcPr>
          <w:p w14:paraId="35AAE94D" w14:textId="3020C26B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57</w:t>
            </w:r>
          </w:p>
        </w:tc>
      </w:tr>
      <w:tr w:rsidR="009F7FE6" w:rsidRPr="00642745" w14:paraId="0F2B6CFF" w14:textId="77777777" w:rsidTr="00F67DC2"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3727054F" w14:textId="77777777" w:rsidR="009F7FE6" w:rsidRPr="00642745" w:rsidRDefault="009F7FE6" w:rsidP="00F67DC2">
            <w:pPr>
              <w:pStyle w:val="Tabletext"/>
            </w:pPr>
            <w:r w:rsidRPr="00642745">
              <w:t>7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6F037373" w14:textId="77777777" w:rsidR="009F7FE6" w:rsidRPr="00642745" w:rsidRDefault="009F7FE6" w:rsidP="00F67DC2">
            <w:pPr>
              <w:pStyle w:val="Tabletext"/>
            </w:pPr>
            <w:r w:rsidRPr="00642745">
              <w:t>Item 3.2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7270F51D" w14:textId="3AFCB62E" w:rsidR="009F7FE6" w:rsidRPr="00642745" w:rsidRDefault="009F7FE6" w:rsidP="00F67DC2">
            <w:pPr>
              <w:pStyle w:val="Tabletext"/>
              <w:jc w:val="right"/>
            </w:pPr>
            <w:r w:rsidRPr="00642745">
              <w:t>$2</w:t>
            </w:r>
            <w:r w:rsidR="009C66EC" w:rsidRPr="00642745">
              <w:t>1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727860EE" w14:textId="753538FE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2</w:t>
            </w:r>
            <w:r w:rsidR="00C37BB2" w:rsidRPr="00642745">
              <w:t>2</w:t>
            </w:r>
          </w:p>
        </w:tc>
      </w:tr>
      <w:tr w:rsidR="009F7FE6" w:rsidRPr="00642745" w14:paraId="547D84CE" w14:textId="77777777" w:rsidTr="00F67DC2"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00120B9" w14:textId="77777777" w:rsidR="009F7FE6" w:rsidRPr="00642745" w:rsidRDefault="009F7FE6" w:rsidP="00F67DC2">
            <w:pPr>
              <w:pStyle w:val="Tabletext"/>
            </w:pPr>
            <w:r w:rsidRPr="00642745">
              <w:t>8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16510185" w14:textId="77777777" w:rsidR="009F7FE6" w:rsidRPr="00642745" w:rsidRDefault="009F7FE6" w:rsidP="00F67DC2">
            <w:pPr>
              <w:pStyle w:val="Tabletext"/>
            </w:pPr>
            <w:r w:rsidRPr="00642745">
              <w:t>Item 3.3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3CB41A84" w14:textId="0EFD2719" w:rsidR="009F7FE6" w:rsidRPr="00642745" w:rsidRDefault="009F7FE6" w:rsidP="00F67DC2">
            <w:pPr>
              <w:pStyle w:val="Tabletext"/>
              <w:jc w:val="right"/>
            </w:pPr>
            <w:r w:rsidRPr="00642745">
              <w:t>$4</w:t>
            </w:r>
            <w:r w:rsidR="009C66EC" w:rsidRPr="00642745">
              <w:t>2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646A1391" w14:textId="4446DB32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4</w:t>
            </w:r>
            <w:r w:rsidR="00C37BB2" w:rsidRPr="00642745">
              <w:t>4</w:t>
            </w:r>
          </w:p>
        </w:tc>
      </w:tr>
      <w:tr w:rsidR="009F7FE6" w:rsidRPr="00642745" w14:paraId="33C5F05E" w14:textId="77777777" w:rsidTr="00F67DC2"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6E5CB896" w14:textId="77777777" w:rsidR="009F7FE6" w:rsidRPr="00642745" w:rsidRDefault="009F7FE6" w:rsidP="00F67DC2">
            <w:pPr>
              <w:pStyle w:val="Tabletext"/>
            </w:pPr>
            <w:r w:rsidRPr="00642745">
              <w:t>9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762245F4" w14:textId="77777777" w:rsidR="009F7FE6" w:rsidRPr="00642745" w:rsidRDefault="009F7FE6" w:rsidP="00F67DC2">
            <w:pPr>
              <w:pStyle w:val="Tabletext"/>
            </w:pPr>
            <w:r w:rsidRPr="00642745">
              <w:t>Item 10.1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1BE29E66" w14:textId="735695D7" w:rsidR="009F7FE6" w:rsidRPr="00642745" w:rsidRDefault="009F7FE6" w:rsidP="00F67DC2">
            <w:pPr>
              <w:pStyle w:val="Tabletext"/>
              <w:jc w:val="right"/>
            </w:pPr>
            <w:r w:rsidRPr="00642745">
              <w:t>$13</w:t>
            </w:r>
            <w:r w:rsidR="009C66EC" w:rsidRPr="00642745">
              <w:t>7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</w:tcPr>
          <w:p w14:paraId="5FE3732A" w14:textId="2F34AF96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142</w:t>
            </w:r>
          </w:p>
        </w:tc>
      </w:tr>
      <w:tr w:rsidR="009F7FE6" w:rsidRPr="00642745" w14:paraId="15BCC9D2" w14:textId="77777777" w:rsidTr="00F67DC2">
        <w:tc>
          <w:tcPr>
            <w:tcW w:w="504" w:type="pct"/>
            <w:shd w:val="clear" w:color="auto" w:fill="auto"/>
          </w:tcPr>
          <w:p w14:paraId="4BA32562" w14:textId="77777777" w:rsidR="009F7FE6" w:rsidRPr="00642745" w:rsidRDefault="009F7FE6" w:rsidP="00F67DC2">
            <w:pPr>
              <w:pStyle w:val="Tabletext"/>
            </w:pPr>
            <w:r w:rsidRPr="00642745">
              <w:t>10</w:t>
            </w:r>
          </w:p>
        </w:tc>
        <w:tc>
          <w:tcPr>
            <w:tcW w:w="1499" w:type="pct"/>
            <w:shd w:val="clear" w:color="auto" w:fill="auto"/>
          </w:tcPr>
          <w:p w14:paraId="4CDDF545" w14:textId="77777777" w:rsidR="009F7FE6" w:rsidRPr="00642745" w:rsidRDefault="009F7FE6" w:rsidP="00F67DC2">
            <w:pPr>
              <w:pStyle w:val="Tabletext"/>
            </w:pPr>
            <w:r w:rsidRPr="00642745">
              <w:t>Item 13.1</w:t>
            </w:r>
          </w:p>
        </w:tc>
        <w:tc>
          <w:tcPr>
            <w:tcW w:w="1499" w:type="pct"/>
            <w:shd w:val="clear" w:color="auto" w:fill="auto"/>
          </w:tcPr>
          <w:p w14:paraId="7A173BA5" w14:textId="1F867E36" w:rsidR="009F7FE6" w:rsidRPr="00642745" w:rsidRDefault="009F7FE6" w:rsidP="00F67DC2">
            <w:pPr>
              <w:pStyle w:val="Tabletext"/>
              <w:jc w:val="right"/>
            </w:pPr>
            <w:r w:rsidRPr="00642745">
              <w:t>$4,</w:t>
            </w:r>
            <w:r w:rsidR="009C66EC" w:rsidRPr="00642745">
              <w:t>862</w:t>
            </w:r>
          </w:p>
        </w:tc>
        <w:tc>
          <w:tcPr>
            <w:tcW w:w="1499" w:type="pct"/>
            <w:shd w:val="clear" w:color="auto" w:fill="auto"/>
          </w:tcPr>
          <w:p w14:paraId="68581223" w14:textId="7278473A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5,056</w:t>
            </w:r>
          </w:p>
        </w:tc>
      </w:tr>
      <w:tr w:rsidR="009F7FE6" w:rsidRPr="00642745" w14:paraId="4033AD71" w14:textId="77777777" w:rsidTr="00F67DC2">
        <w:tc>
          <w:tcPr>
            <w:tcW w:w="504" w:type="pct"/>
            <w:shd w:val="clear" w:color="auto" w:fill="auto"/>
          </w:tcPr>
          <w:p w14:paraId="06972F7F" w14:textId="77777777" w:rsidR="009F7FE6" w:rsidRPr="00642745" w:rsidRDefault="009F7FE6" w:rsidP="00F67DC2">
            <w:pPr>
              <w:pStyle w:val="Tabletext"/>
            </w:pPr>
            <w:r w:rsidRPr="00642745">
              <w:t>11</w:t>
            </w:r>
          </w:p>
        </w:tc>
        <w:tc>
          <w:tcPr>
            <w:tcW w:w="1499" w:type="pct"/>
            <w:shd w:val="clear" w:color="auto" w:fill="auto"/>
          </w:tcPr>
          <w:p w14:paraId="7105C312" w14:textId="77777777" w:rsidR="009F7FE6" w:rsidRPr="00642745" w:rsidRDefault="009F7FE6" w:rsidP="00F67DC2">
            <w:pPr>
              <w:pStyle w:val="Tabletext"/>
            </w:pPr>
            <w:r w:rsidRPr="00642745">
              <w:t>Item 14.1</w:t>
            </w:r>
          </w:p>
        </w:tc>
        <w:tc>
          <w:tcPr>
            <w:tcW w:w="1499" w:type="pct"/>
            <w:shd w:val="clear" w:color="auto" w:fill="auto"/>
          </w:tcPr>
          <w:p w14:paraId="051982A1" w14:textId="13FDE049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9C66EC" w:rsidRPr="00642745">
              <w:t>3,125</w:t>
            </w:r>
          </w:p>
        </w:tc>
        <w:tc>
          <w:tcPr>
            <w:tcW w:w="1499" w:type="pct"/>
            <w:shd w:val="clear" w:color="auto" w:fill="auto"/>
          </w:tcPr>
          <w:p w14:paraId="3EB4FBFB" w14:textId="46E98B88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3,250</w:t>
            </w:r>
          </w:p>
        </w:tc>
      </w:tr>
      <w:tr w:rsidR="009F7FE6" w:rsidRPr="00642745" w14:paraId="18B8FBC4" w14:textId="77777777" w:rsidTr="00F67DC2">
        <w:tc>
          <w:tcPr>
            <w:tcW w:w="504" w:type="pct"/>
            <w:shd w:val="clear" w:color="auto" w:fill="auto"/>
          </w:tcPr>
          <w:p w14:paraId="1991990D" w14:textId="77777777" w:rsidR="009F7FE6" w:rsidRPr="00642745" w:rsidRDefault="009F7FE6" w:rsidP="00F67DC2">
            <w:pPr>
              <w:pStyle w:val="Tabletext"/>
            </w:pPr>
            <w:r w:rsidRPr="00642745">
              <w:t>12</w:t>
            </w:r>
          </w:p>
        </w:tc>
        <w:tc>
          <w:tcPr>
            <w:tcW w:w="1499" w:type="pct"/>
            <w:shd w:val="clear" w:color="auto" w:fill="auto"/>
          </w:tcPr>
          <w:p w14:paraId="01A948C4" w14:textId="77777777" w:rsidR="009F7FE6" w:rsidRPr="00642745" w:rsidRDefault="009F7FE6" w:rsidP="00F67DC2">
            <w:pPr>
              <w:pStyle w:val="Tabletext"/>
            </w:pPr>
            <w:r w:rsidRPr="00642745">
              <w:t>Item 14.2</w:t>
            </w:r>
          </w:p>
        </w:tc>
        <w:tc>
          <w:tcPr>
            <w:tcW w:w="1499" w:type="pct"/>
            <w:shd w:val="clear" w:color="auto" w:fill="auto"/>
          </w:tcPr>
          <w:p w14:paraId="56592DCA" w14:textId="6D5C8009" w:rsidR="009F7FE6" w:rsidRPr="00642745" w:rsidRDefault="009F7FE6" w:rsidP="00F67DC2">
            <w:pPr>
              <w:pStyle w:val="Tabletext"/>
              <w:jc w:val="right"/>
            </w:pPr>
            <w:r w:rsidRPr="00642745">
              <w:t>$2</w:t>
            </w:r>
            <w:r w:rsidR="009C66EC" w:rsidRPr="00642745">
              <w:t>,689</w:t>
            </w:r>
          </w:p>
        </w:tc>
        <w:tc>
          <w:tcPr>
            <w:tcW w:w="1499" w:type="pct"/>
            <w:shd w:val="clear" w:color="auto" w:fill="auto"/>
          </w:tcPr>
          <w:p w14:paraId="363E8D21" w14:textId="4BD3D137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2,79</w:t>
            </w:r>
            <w:r w:rsidR="00C37BB2" w:rsidRPr="00642745">
              <w:t>7</w:t>
            </w:r>
          </w:p>
        </w:tc>
      </w:tr>
      <w:tr w:rsidR="009F7FE6" w:rsidRPr="00642745" w14:paraId="03F65D77" w14:textId="77777777" w:rsidTr="00F67DC2">
        <w:tc>
          <w:tcPr>
            <w:tcW w:w="504" w:type="pct"/>
            <w:shd w:val="clear" w:color="auto" w:fill="auto"/>
          </w:tcPr>
          <w:p w14:paraId="0B9F3A57" w14:textId="77777777" w:rsidR="009F7FE6" w:rsidRPr="00642745" w:rsidRDefault="009F7FE6" w:rsidP="00F67DC2">
            <w:pPr>
              <w:pStyle w:val="Tabletext"/>
            </w:pPr>
            <w:r w:rsidRPr="00642745">
              <w:t>13</w:t>
            </w:r>
          </w:p>
        </w:tc>
        <w:tc>
          <w:tcPr>
            <w:tcW w:w="1499" w:type="pct"/>
            <w:shd w:val="clear" w:color="auto" w:fill="auto"/>
          </w:tcPr>
          <w:p w14:paraId="768DCE8E" w14:textId="77777777" w:rsidR="009F7FE6" w:rsidRPr="00642745" w:rsidRDefault="009F7FE6" w:rsidP="00F67DC2">
            <w:pPr>
              <w:pStyle w:val="Tabletext"/>
            </w:pPr>
            <w:r w:rsidRPr="00642745">
              <w:t>Item 15.1</w:t>
            </w:r>
          </w:p>
        </w:tc>
        <w:tc>
          <w:tcPr>
            <w:tcW w:w="1499" w:type="pct"/>
            <w:shd w:val="clear" w:color="auto" w:fill="auto"/>
          </w:tcPr>
          <w:p w14:paraId="393A0B35" w14:textId="3FEE5BF7" w:rsidR="009F7FE6" w:rsidRPr="00642745" w:rsidRDefault="009F7FE6" w:rsidP="00F67DC2">
            <w:pPr>
              <w:pStyle w:val="Tabletext"/>
              <w:jc w:val="right"/>
            </w:pPr>
            <w:r w:rsidRPr="00642745">
              <w:t>$5,</w:t>
            </w:r>
            <w:r w:rsidR="009C66EC" w:rsidRPr="00642745">
              <w:t>278</w:t>
            </w:r>
          </w:p>
        </w:tc>
        <w:tc>
          <w:tcPr>
            <w:tcW w:w="1499" w:type="pct"/>
            <w:shd w:val="clear" w:color="auto" w:fill="auto"/>
          </w:tcPr>
          <w:p w14:paraId="02CCC035" w14:textId="4BA2FA34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5,489</w:t>
            </w:r>
          </w:p>
        </w:tc>
      </w:tr>
      <w:tr w:rsidR="009F7FE6" w:rsidRPr="00642745" w14:paraId="2FB01199" w14:textId="77777777" w:rsidTr="00F67DC2">
        <w:tc>
          <w:tcPr>
            <w:tcW w:w="504" w:type="pct"/>
            <w:shd w:val="clear" w:color="auto" w:fill="auto"/>
          </w:tcPr>
          <w:p w14:paraId="1D6C5828" w14:textId="77777777" w:rsidR="009F7FE6" w:rsidRPr="00642745" w:rsidRDefault="009F7FE6" w:rsidP="00F67DC2">
            <w:pPr>
              <w:pStyle w:val="Tabletext"/>
            </w:pPr>
            <w:r w:rsidRPr="00642745">
              <w:t>14</w:t>
            </w:r>
          </w:p>
        </w:tc>
        <w:tc>
          <w:tcPr>
            <w:tcW w:w="1499" w:type="pct"/>
            <w:shd w:val="clear" w:color="auto" w:fill="auto"/>
          </w:tcPr>
          <w:p w14:paraId="607EAA4C" w14:textId="77777777" w:rsidR="009F7FE6" w:rsidRPr="00642745" w:rsidRDefault="009F7FE6" w:rsidP="00F67DC2">
            <w:pPr>
              <w:pStyle w:val="Tabletext"/>
            </w:pPr>
            <w:r w:rsidRPr="00642745">
              <w:t>Item 15.2</w:t>
            </w:r>
          </w:p>
        </w:tc>
        <w:tc>
          <w:tcPr>
            <w:tcW w:w="1499" w:type="pct"/>
            <w:shd w:val="clear" w:color="auto" w:fill="auto"/>
          </w:tcPr>
          <w:p w14:paraId="765803E7" w14:textId="62305C28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9C66EC" w:rsidRPr="00642745">
              <w:t>8,323</w:t>
            </w:r>
          </w:p>
        </w:tc>
        <w:tc>
          <w:tcPr>
            <w:tcW w:w="1499" w:type="pct"/>
            <w:shd w:val="clear" w:color="auto" w:fill="auto"/>
          </w:tcPr>
          <w:p w14:paraId="299AB8CB" w14:textId="4B81B175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8,65</w:t>
            </w:r>
            <w:r w:rsidR="00C37BB2" w:rsidRPr="00642745">
              <w:t>6</w:t>
            </w:r>
          </w:p>
        </w:tc>
      </w:tr>
      <w:tr w:rsidR="009F7FE6" w:rsidRPr="00642745" w14:paraId="4B2BAFD7" w14:textId="77777777" w:rsidTr="00F67DC2">
        <w:tc>
          <w:tcPr>
            <w:tcW w:w="504" w:type="pct"/>
            <w:shd w:val="clear" w:color="auto" w:fill="auto"/>
          </w:tcPr>
          <w:p w14:paraId="109FE9DC" w14:textId="77777777" w:rsidR="009F7FE6" w:rsidRPr="00642745" w:rsidRDefault="009F7FE6" w:rsidP="00F67DC2">
            <w:pPr>
              <w:pStyle w:val="Tabletext"/>
            </w:pPr>
            <w:r w:rsidRPr="00642745">
              <w:t>15</w:t>
            </w:r>
          </w:p>
        </w:tc>
        <w:tc>
          <w:tcPr>
            <w:tcW w:w="1499" w:type="pct"/>
            <w:shd w:val="clear" w:color="auto" w:fill="auto"/>
          </w:tcPr>
          <w:p w14:paraId="61DB5724" w14:textId="77777777" w:rsidR="009F7FE6" w:rsidRPr="00642745" w:rsidRDefault="009F7FE6" w:rsidP="00F67DC2">
            <w:pPr>
              <w:pStyle w:val="Tabletext"/>
            </w:pPr>
            <w:r w:rsidRPr="00642745">
              <w:t>Item 15.3</w:t>
            </w:r>
          </w:p>
        </w:tc>
        <w:tc>
          <w:tcPr>
            <w:tcW w:w="1499" w:type="pct"/>
            <w:shd w:val="clear" w:color="auto" w:fill="auto"/>
          </w:tcPr>
          <w:p w14:paraId="36AADF17" w14:textId="1AC15A05" w:rsidR="009F7FE6" w:rsidRPr="00642745" w:rsidRDefault="009F7FE6" w:rsidP="00F67DC2">
            <w:pPr>
              <w:pStyle w:val="Tabletext"/>
              <w:jc w:val="right"/>
            </w:pPr>
            <w:r w:rsidRPr="00642745">
              <w:t>$2,</w:t>
            </w:r>
            <w:r w:rsidR="009C66EC" w:rsidRPr="00642745">
              <w:t>506</w:t>
            </w:r>
          </w:p>
        </w:tc>
        <w:tc>
          <w:tcPr>
            <w:tcW w:w="1499" w:type="pct"/>
            <w:shd w:val="clear" w:color="auto" w:fill="auto"/>
          </w:tcPr>
          <w:p w14:paraId="543D351E" w14:textId="29527B8D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2,606</w:t>
            </w:r>
          </w:p>
        </w:tc>
      </w:tr>
      <w:tr w:rsidR="009F7FE6" w:rsidRPr="00642745" w14:paraId="62ED2E60" w14:textId="77777777" w:rsidTr="00F67DC2"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14:paraId="6605B32E" w14:textId="77777777" w:rsidR="009F7FE6" w:rsidRPr="00642745" w:rsidRDefault="009F7FE6" w:rsidP="00F67DC2">
            <w:pPr>
              <w:pStyle w:val="Tabletext"/>
            </w:pPr>
            <w:r w:rsidRPr="00642745">
              <w:t>16</w:t>
            </w:r>
          </w:p>
        </w:tc>
        <w:tc>
          <w:tcPr>
            <w:tcW w:w="1499" w:type="pct"/>
            <w:tcBorders>
              <w:bottom w:val="single" w:sz="12" w:space="0" w:color="auto"/>
            </w:tcBorders>
            <w:shd w:val="clear" w:color="auto" w:fill="auto"/>
          </w:tcPr>
          <w:p w14:paraId="03B7D105" w14:textId="77777777" w:rsidR="009F7FE6" w:rsidRPr="00642745" w:rsidRDefault="009F7FE6" w:rsidP="00F67DC2">
            <w:pPr>
              <w:pStyle w:val="Tabletext"/>
            </w:pPr>
            <w:r w:rsidRPr="00642745">
              <w:t>Item 17.1</w:t>
            </w:r>
          </w:p>
        </w:tc>
        <w:tc>
          <w:tcPr>
            <w:tcW w:w="1499" w:type="pct"/>
            <w:tcBorders>
              <w:bottom w:val="single" w:sz="12" w:space="0" w:color="auto"/>
            </w:tcBorders>
            <w:shd w:val="clear" w:color="auto" w:fill="auto"/>
          </w:tcPr>
          <w:p w14:paraId="3DDA501C" w14:textId="2203124E" w:rsidR="009F7FE6" w:rsidRPr="00642745" w:rsidRDefault="009F7FE6" w:rsidP="00F67DC2">
            <w:pPr>
              <w:pStyle w:val="Tabletext"/>
              <w:jc w:val="right"/>
            </w:pPr>
            <w:r w:rsidRPr="00642745">
              <w:t>$6</w:t>
            </w:r>
            <w:r w:rsidR="009C66EC" w:rsidRPr="00642745">
              <w:t>78</w:t>
            </w:r>
          </w:p>
        </w:tc>
        <w:tc>
          <w:tcPr>
            <w:tcW w:w="1499" w:type="pct"/>
            <w:tcBorders>
              <w:bottom w:val="single" w:sz="12" w:space="0" w:color="auto"/>
            </w:tcBorders>
            <w:shd w:val="clear" w:color="auto" w:fill="auto"/>
          </w:tcPr>
          <w:p w14:paraId="7B400AD9" w14:textId="50A52CBE" w:rsidR="009F7FE6" w:rsidRPr="00642745" w:rsidRDefault="009F7FE6" w:rsidP="00F67DC2">
            <w:pPr>
              <w:pStyle w:val="Tabletext"/>
              <w:jc w:val="right"/>
            </w:pPr>
            <w:r w:rsidRPr="00642745">
              <w:t>$</w:t>
            </w:r>
            <w:r w:rsidR="00C46F3A" w:rsidRPr="00642745">
              <w:t>705</w:t>
            </w:r>
          </w:p>
        </w:tc>
      </w:tr>
    </w:tbl>
    <w:p w14:paraId="67620C64" w14:textId="77777777" w:rsidR="0084172C" w:rsidRPr="00642745" w:rsidRDefault="0084172C" w:rsidP="009C66EC">
      <w:pPr>
        <w:pStyle w:val="Tabletext"/>
      </w:pPr>
    </w:p>
    <w:sectPr w:rsidR="0084172C" w:rsidRPr="00642745" w:rsidSect="002F15B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8C98" w14:textId="77777777" w:rsidR="00C66973" w:rsidRDefault="00C66973" w:rsidP="0048364F">
      <w:pPr>
        <w:spacing w:line="240" w:lineRule="auto"/>
      </w:pPr>
      <w:r>
        <w:separator/>
      </w:r>
    </w:p>
  </w:endnote>
  <w:endnote w:type="continuationSeparator" w:id="0">
    <w:p w14:paraId="4E179747" w14:textId="77777777" w:rsidR="00C66973" w:rsidRDefault="00C669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E180" w14:textId="5DB12089" w:rsidR="0048364F" w:rsidRPr="002F15B9" w:rsidRDefault="002F15B9" w:rsidP="002F15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15B9">
      <w:rPr>
        <w:i/>
        <w:sz w:val="18"/>
      </w:rPr>
      <w:t>OPC67388 -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94B0" w14:textId="77777777" w:rsidR="0048364F" w:rsidRDefault="0048364F" w:rsidP="00E97334"/>
  <w:p w14:paraId="02F0BCBF" w14:textId="0D333178" w:rsidR="00E97334" w:rsidRPr="002F15B9" w:rsidRDefault="002F15B9" w:rsidP="002F15B9">
    <w:pPr>
      <w:rPr>
        <w:rFonts w:cs="Times New Roman"/>
        <w:i/>
        <w:sz w:val="18"/>
      </w:rPr>
    </w:pPr>
    <w:r w:rsidRPr="002F15B9">
      <w:rPr>
        <w:rFonts w:cs="Times New Roman"/>
        <w:i/>
        <w:sz w:val="18"/>
      </w:rPr>
      <w:t>OPC67388 -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6794" w14:textId="6BB163ED" w:rsidR="0048364F" w:rsidRPr="002F15B9" w:rsidRDefault="002F15B9" w:rsidP="002F15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15B9">
      <w:rPr>
        <w:i/>
        <w:sz w:val="18"/>
      </w:rPr>
      <w:t>OPC67388 -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A88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0D688B2" w14:textId="77777777" w:rsidTr="00A408E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0140E4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235779" w14:textId="18ED553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5A2E">
            <w:rPr>
              <w:i/>
              <w:sz w:val="18"/>
            </w:rPr>
            <w:t>Federal Court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DFA55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BEDB4D4" w14:textId="0F536C18" w:rsidR="00A136F5" w:rsidRPr="002F15B9" w:rsidRDefault="002F15B9" w:rsidP="002F15B9">
    <w:pPr>
      <w:rPr>
        <w:rFonts w:cs="Times New Roman"/>
        <w:i/>
        <w:sz w:val="18"/>
      </w:rPr>
    </w:pPr>
    <w:r w:rsidRPr="002F15B9">
      <w:rPr>
        <w:rFonts w:cs="Times New Roman"/>
        <w:i/>
        <w:sz w:val="18"/>
      </w:rPr>
      <w:t>OPC67388 -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02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08552B4" w14:textId="77777777" w:rsidTr="00A408E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1B18B3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36DF81" w14:textId="1D0694E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5A2E">
            <w:rPr>
              <w:i/>
              <w:sz w:val="18"/>
            </w:rPr>
            <w:t>Federal Court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290A8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617EEA" w14:textId="6F3A1683" w:rsidR="00A136F5" w:rsidRPr="002F15B9" w:rsidRDefault="002F15B9" w:rsidP="002F15B9">
    <w:pPr>
      <w:rPr>
        <w:rFonts w:cs="Times New Roman"/>
        <w:i/>
        <w:sz w:val="18"/>
      </w:rPr>
    </w:pPr>
    <w:r w:rsidRPr="002F15B9">
      <w:rPr>
        <w:rFonts w:cs="Times New Roman"/>
        <w:i/>
        <w:sz w:val="18"/>
      </w:rPr>
      <w:t>OPC67388 -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56F3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5B23FFE" w14:textId="77777777" w:rsidTr="00A408E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2A85B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58845C" w14:textId="6A4C397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5A2E">
            <w:rPr>
              <w:i/>
              <w:sz w:val="18"/>
            </w:rPr>
            <w:t>Federal Court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DAB72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67874CC" w14:textId="7A1632F0" w:rsidR="00A136F5" w:rsidRPr="002F15B9" w:rsidRDefault="002F15B9" w:rsidP="002F15B9">
    <w:pPr>
      <w:rPr>
        <w:rFonts w:cs="Times New Roman"/>
        <w:i/>
        <w:sz w:val="18"/>
      </w:rPr>
    </w:pPr>
    <w:r w:rsidRPr="002F15B9">
      <w:rPr>
        <w:rFonts w:cs="Times New Roman"/>
        <w:i/>
        <w:sz w:val="18"/>
      </w:rPr>
      <w:t>OPC67388 -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427E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A3C414C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36C44D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158070" w14:textId="64A77871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5A2E">
            <w:rPr>
              <w:i/>
              <w:sz w:val="18"/>
            </w:rPr>
            <w:t>Federal Court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ED009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94B5D6" w14:textId="0E6684E7" w:rsidR="007A6863" w:rsidRPr="002F15B9" w:rsidRDefault="002F15B9" w:rsidP="002F15B9">
    <w:pPr>
      <w:rPr>
        <w:rFonts w:cs="Times New Roman"/>
        <w:i/>
        <w:sz w:val="18"/>
      </w:rPr>
    </w:pPr>
    <w:r w:rsidRPr="002F15B9">
      <w:rPr>
        <w:rFonts w:cs="Times New Roman"/>
        <w:i/>
        <w:sz w:val="18"/>
      </w:rPr>
      <w:t>OPC67388 -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9847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4D399B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AC82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0CD994" w14:textId="1860677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F5A2E">
            <w:rPr>
              <w:i/>
              <w:sz w:val="18"/>
            </w:rPr>
            <w:t>Federal Court Amendment (2025 Measures No. 1)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03EE2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22A296" w14:textId="0E053D88" w:rsidR="00A136F5" w:rsidRPr="002F15B9" w:rsidRDefault="002F15B9" w:rsidP="002F15B9">
    <w:pPr>
      <w:rPr>
        <w:rFonts w:cs="Times New Roman"/>
        <w:i/>
        <w:sz w:val="18"/>
      </w:rPr>
    </w:pPr>
    <w:r w:rsidRPr="002F15B9">
      <w:rPr>
        <w:rFonts w:cs="Times New Roman"/>
        <w:i/>
        <w:sz w:val="18"/>
      </w:rPr>
      <w:t>OPC67388 -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3ED3" w14:textId="77777777" w:rsidR="00C66973" w:rsidRDefault="00C66973" w:rsidP="0048364F">
      <w:pPr>
        <w:spacing w:line="240" w:lineRule="auto"/>
      </w:pPr>
      <w:r>
        <w:separator/>
      </w:r>
    </w:p>
  </w:footnote>
  <w:footnote w:type="continuationSeparator" w:id="0">
    <w:p w14:paraId="534AC9CC" w14:textId="77777777" w:rsidR="00C66973" w:rsidRDefault="00C669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BD45" w14:textId="0D6FFE0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3B31" w14:textId="34326C42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33B4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655F" w14:textId="2C8B1160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487F" w14:textId="414FC6D1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CE5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CDC2" w14:textId="65312DA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07C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07C2">
      <w:rPr>
        <w:noProof/>
        <w:sz w:val="20"/>
      </w:rPr>
      <w:t>Amendments</w:t>
    </w:r>
    <w:r>
      <w:rPr>
        <w:sz w:val="20"/>
      </w:rPr>
      <w:fldChar w:fldCharType="end"/>
    </w:r>
  </w:p>
  <w:p w14:paraId="79D750DB" w14:textId="635E7FE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45E967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6B3" w14:textId="59F45C5C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E07C2">
      <w:rPr>
        <w:sz w:val="20"/>
      </w:rPr>
      <w:fldChar w:fldCharType="separate"/>
    </w:r>
    <w:r w:rsidR="00AE07C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E07C2">
      <w:rPr>
        <w:b/>
        <w:sz w:val="20"/>
      </w:rPr>
      <w:fldChar w:fldCharType="separate"/>
    </w:r>
    <w:r w:rsidR="00AE07C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A525AFC" w14:textId="0FD1369A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47933BE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7B5A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5"/>
    <w:rsid w:val="00000263"/>
    <w:rsid w:val="00010837"/>
    <w:rsid w:val="000113BC"/>
    <w:rsid w:val="00011903"/>
    <w:rsid w:val="000136AF"/>
    <w:rsid w:val="000200E2"/>
    <w:rsid w:val="000236A4"/>
    <w:rsid w:val="000311B2"/>
    <w:rsid w:val="00036E24"/>
    <w:rsid w:val="0004044E"/>
    <w:rsid w:val="000413AC"/>
    <w:rsid w:val="000414C6"/>
    <w:rsid w:val="00042898"/>
    <w:rsid w:val="00044411"/>
    <w:rsid w:val="00045F88"/>
    <w:rsid w:val="00046F47"/>
    <w:rsid w:val="0005120E"/>
    <w:rsid w:val="0005140C"/>
    <w:rsid w:val="00054577"/>
    <w:rsid w:val="0005745D"/>
    <w:rsid w:val="000606FC"/>
    <w:rsid w:val="000614BF"/>
    <w:rsid w:val="000650B1"/>
    <w:rsid w:val="000712CF"/>
    <w:rsid w:val="0007169C"/>
    <w:rsid w:val="00071A1E"/>
    <w:rsid w:val="000749B6"/>
    <w:rsid w:val="00077593"/>
    <w:rsid w:val="00083F48"/>
    <w:rsid w:val="00090CBE"/>
    <w:rsid w:val="000A70BC"/>
    <w:rsid w:val="000A7DF9"/>
    <w:rsid w:val="000D05EF"/>
    <w:rsid w:val="000D5485"/>
    <w:rsid w:val="000E0BF0"/>
    <w:rsid w:val="000E40EA"/>
    <w:rsid w:val="000F21C1"/>
    <w:rsid w:val="000F5A2E"/>
    <w:rsid w:val="00104D87"/>
    <w:rsid w:val="00105D72"/>
    <w:rsid w:val="00106044"/>
    <w:rsid w:val="0010745C"/>
    <w:rsid w:val="00112312"/>
    <w:rsid w:val="00117277"/>
    <w:rsid w:val="001221CF"/>
    <w:rsid w:val="001271AD"/>
    <w:rsid w:val="00150713"/>
    <w:rsid w:val="0015122F"/>
    <w:rsid w:val="00155873"/>
    <w:rsid w:val="00160BD7"/>
    <w:rsid w:val="001643C9"/>
    <w:rsid w:val="00165568"/>
    <w:rsid w:val="001657CC"/>
    <w:rsid w:val="00166082"/>
    <w:rsid w:val="00166C2F"/>
    <w:rsid w:val="001716C9"/>
    <w:rsid w:val="00171962"/>
    <w:rsid w:val="001724B2"/>
    <w:rsid w:val="00174FB8"/>
    <w:rsid w:val="00184261"/>
    <w:rsid w:val="00184409"/>
    <w:rsid w:val="00190BA1"/>
    <w:rsid w:val="00190DF5"/>
    <w:rsid w:val="00192176"/>
    <w:rsid w:val="00193461"/>
    <w:rsid w:val="001939E1"/>
    <w:rsid w:val="00195382"/>
    <w:rsid w:val="0019671A"/>
    <w:rsid w:val="00196CA8"/>
    <w:rsid w:val="001A3B9F"/>
    <w:rsid w:val="001A4302"/>
    <w:rsid w:val="001A65C0"/>
    <w:rsid w:val="001B162F"/>
    <w:rsid w:val="001B6456"/>
    <w:rsid w:val="001B7A5D"/>
    <w:rsid w:val="001C0B2A"/>
    <w:rsid w:val="001C69C4"/>
    <w:rsid w:val="001C70D9"/>
    <w:rsid w:val="001E0149"/>
    <w:rsid w:val="001E0A8D"/>
    <w:rsid w:val="001E1491"/>
    <w:rsid w:val="001E14BF"/>
    <w:rsid w:val="001E3590"/>
    <w:rsid w:val="001E7407"/>
    <w:rsid w:val="001F369B"/>
    <w:rsid w:val="00201D27"/>
    <w:rsid w:val="0020300C"/>
    <w:rsid w:val="00204322"/>
    <w:rsid w:val="00212B30"/>
    <w:rsid w:val="00215BE8"/>
    <w:rsid w:val="00220A0C"/>
    <w:rsid w:val="00220D9D"/>
    <w:rsid w:val="002225F7"/>
    <w:rsid w:val="00223E4A"/>
    <w:rsid w:val="002302EA"/>
    <w:rsid w:val="0023272B"/>
    <w:rsid w:val="00240251"/>
    <w:rsid w:val="00240749"/>
    <w:rsid w:val="002468D7"/>
    <w:rsid w:val="002470A4"/>
    <w:rsid w:val="00263886"/>
    <w:rsid w:val="00271C61"/>
    <w:rsid w:val="00274F15"/>
    <w:rsid w:val="00277B4D"/>
    <w:rsid w:val="0028316A"/>
    <w:rsid w:val="00285CDD"/>
    <w:rsid w:val="00291167"/>
    <w:rsid w:val="0029766F"/>
    <w:rsid w:val="00297ECB"/>
    <w:rsid w:val="002C152A"/>
    <w:rsid w:val="002C3BCC"/>
    <w:rsid w:val="002C6EFF"/>
    <w:rsid w:val="002C720D"/>
    <w:rsid w:val="002D043A"/>
    <w:rsid w:val="002E0C82"/>
    <w:rsid w:val="002F15B9"/>
    <w:rsid w:val="002F6C69"/>
    <w:rsid w:val="002F71EB"/>
    <w:rsid w:val="0030580C"/>
    <w:rsid w:val="0031713F"/>
    <w:rsid w:val="003173B2"/>
    <w:rsid w:val="0031767F"/>
    <w:rsid w:val="00321913"/>
    <w:rsid w:val="00324EE6"/>
    <w:rsid w:val="0032522C"/>
    <w:rsid w:val="003316DC"/>
    <w:rsid w:val="00332E0D"/>
    <w:rsid w:val="00336480"/>
    <w:rsid w:val="003372E1"/>
    <w:rsid w:val="003415D3"/>
    <w:rsid w:val="003426C5"/>
    <w:rsid w:val="00346335"/>
    <w:rsid w:val="00346DED"/>
    <w:rsid w:val="00347BB7"/>
    <w:rsid w:val="00352B0F"/>
    <w:rsid w:val="00353E4A"/>
    <w:rsid w:val="003561B0"/>
    <w:rsid w:val="003649A6"/>
    <w:rsid w:val="00367960"/>
    <w:rsid w:val="00392E5F"/>
    <w:rsid w:val="00394B28"/>
    <w:rsid w:val="003A15AC"/>
    <w:rsid w:val="003A56EB"/>
    <w:rsid w:val="003A7BB7"/>
    <w:rsid w:val="003B0627"/>
    <w:rsid w:val="003B06EF"/>
    <w:rsid w:val="003B6F9E"/>
    <w:rsid w:val="003C2993"/>
    <w:rsid w:val="003C5F2B"/>
    <w:rsid w:val="003D0BFE"/>
    <w:rsid w:val="003D5700"/>
    <w:rsid w:val="003E0470"/>
    <w:rsid w:val="003F0F5A"/>
    <w:rsid w:val="003F20CF"/>
    <w:rsid w:val="00400A30"/>
    <w:rsid w:val="004022CA"/>
    <w:rsid w:val="0040404B"/>
    <w:rsid w:val="00405E7E"/>
    <w:rsid w:val="004116CD"/>
    <w:rsid w:val="00414ADE"/>
    <w:rsid w:val="00424CA9"/>
    <w:rsid w:val="004257BB"/>
    <w:rsid w:val="004261D9"/>
    <w:rsid w:val="00435685"/>
    <w:rsid w:val="0044291A"/>
    <w:rsid w:val="00445428"/>
    <w:rsid w:val="0045218F"/>
    <w:rsid w:val="00460499"/>
    <w:rsid w:val="0047425C"/>
    <w:rsid w:val="00474835"/>
    <w:rsid w:val="004819C7"/>
    <w:rsid w:val="0048364F"/>
    <w:rsid w:val="00487582"/>
    <w:rsid w:val="00487933"/>
    <w:rsid w:val="00490A73"/>
    <w:rsid w:val="00490F2E"/>
    <w:rsid w:val="00496DB3"/>
    <w:rsid w:val="00496F97"/>
    <w:rsid w:val="004A1346"/>
    <w:rsid w:val="004A53EA"/>
    <w:rsid w:val="004B63D7"/>
    <w:rsid w:val="004D0983"/>
    <w:rsid w:val="004D2BBC"/>
    <w:rsid w:val="004F1FAC"/>
    <w:rsid w:val="004F2379"/>
    <w:rsid w:val="004F5E2D"/>
    <w:rsid w:val="004F676E"/>
    <w:rsid w:val="00506B54"/>
    <w:rsid w:val="00512498"/>
    <w:rsid w:val="00516B8D"/>
    <w:rsid w:val="00517F3F"/>
    <w:rsid w:val="00523D8D"/>
    <w:rsid w:val="0052686F"/>
    <w:rsid w:val="0052756C"/>
    <w:rsid w:val="00530230"/>
    <w:rsid w:val="00530CC9"/>
    <w:rsid w:val="00531C9B"/>
    <w:rsid w:val="005362E0"/>
    <w:rsid w:val="00537FBC"/>
    <w:rsid w:val="00541D73"/>
    <w:rsid w:val="00543469"/>
    <w:rsid w:val="005452CC"/>
    <w:rsid w:val="00546FA3"/>
    <w:rsid w:val="00547B96"/>
    <w:rsid w:val="00550573"/>
    <w:rsid w:val="00552CC2"/>
    <w:rsid w:val="00554243"/>
    <w:rsid w:val="00557C7A"/>
    <w:rsid w:val="00562A58"/>
    <w:rsid w:val="00567B49"/>
    <w:rsid w:val="00581211"/>
    <w:rsid w:val="00584811"/>
    <w:rsid w:val="00593AA6"/>
    <w:rsid w:val="00594161"/>
    <w:rsid w:val="00594512"/>
    <w:rsid w:val="00594749"/>
    <w:rsid w:val="005A1956"/>
    <w:rsid w:val="005A482B"/>
    <w:rsid w:val="005B309D"/>
    <w:rsid w:val="005B4067"/>
    <w:rsid w:val="005C36E0"/>
    <w:rsid w:val="005C3F41"/>
    <w:rsid w:val="005C561A"/>
    <w:rsid w:val="005C775D"/>
    <w:rsid w:val="005D168D"/>
    <w:rsid w:val="005D5EA1"/>
    <w:rsid w:val="005E09FF"/>
    <w:rsid w:val="005E61D3"/>
    <w:rsid w:val="005F4840"/>
    <w:rsid w:val="005F7738"/>
    <w:rsid w:val="00600219"/>
    <w:rsid w:val="00613EAD"/>
    <w:rsid w:val="006158AC"/>
    <w:rsid w:val="00626B6A"/>
    <w:rsid w:val="00634788"/>
    <w:rsid w:val="00640402"/>
    <w:rsid w:val="00640F78"/>
    <w:rsid w:val="00642745"/>
    <w:rsid w:val="00646E7B"/>
    <w:rsid w:val="00655D6A"/>
    <w:rsid w:val="00656DE9"/>
    <w:rsid w:val="00660E1A"/>
    <w:rsid w:val="006675D0"/>
    <w:rsid w:val="006714D7"/>
    <w:rsid w:val="00677CC2"/>
    <w:rsid w:val="00685F42"/>
    <w:rsid w:val="006866A1"/>
    <w:rsid w:val="0069207B"/>
    <w:rsid w:val="00695998"/>
    <w:rsid w:val="006A4309"/>
    <w:rsid w:val="006B0E55"/>
    <w:rsid w:val="006B6E4B"/>
    <w:rsid w:val="006B7006"/>
    <w:rsid w:val="006C2A7D"/>
    <w:rsid w:val="006C7232"/>
    <w:rsid w:val="006C7F8C"/>
    <w:rsid w:val="006D1A4E"/>
    <w:rsid w:val="006D48CD"/>
    <w:rsid w:val="006D4BDE"/>
    <w:rsid w:val="006D7AB9"/>
    <w:rsid w:val="006E1E7F"/>
    <w:rsid w:val="00700B2C"/>
    <w:rsid w:val="00702949"/>
    <w:rsid w:val="00713084"/>
    <w:rsid w:val="00720FC2"/>
    <w:rsid w:val="00724711"/>
    <w:rsid w:val="00731E00"/>
    <w:rsid w:val="00732E9D"/>
    <w:rsid w:val="0073491A"/>
    <w:rsid w:val="00736821"/>
    <w:rsid w:val="007440B7"/>
    <w:rsid w:val="007473C5"/>
    <w:rsid w:val="00747993"/>
    <w:rsid w:val="0075516B"/>
    <w:rsid w:val="00755A37"/>
    <w:rsid w:val="007634AD"/>
    <w:rsid w:val="00766269"/>
    <w:rsid w:val="007715C9"/>
    <w:rsid w:val="00774EDD"/>
    <w:rsid w:val="007757EC"/>
    <w:rsid w:val="00775B29"/>
    <w:rsid w:val="00790095"/>
    <w:rsid w:val="007A115D"/>
    <w:rsid w:val="007A35E6"/>
    <w:rsid w:val="007A6863"/>
    <w:rsid w:val="007B382F"/>
    <w:rsid w:val="007C7D35"/>
    <w:rsid w:val="007D45C1"/>
    <w:rsid w:val="007E7D4A"/>
    <w:rsid w:val="007F48ED"/>
    <w:rsid w:val="007F7947"/>
    <w:rsid w:val="008073F6"/>
    <w:rsid w:val="00812F45"/>
    <w:rsid w:val="00816A99"/>
    <w:rsid w:val="00823B55"/>
    <w:rsid w:val="00834F4E"/>
    <w:rsid w:val="0084172C"/>
    <w:rsid w:val="008436BE"/>
    <w:rsid w:val="008442DE"/>
    <w:rsid w:val="00856210"/>
    <w:rsid w:val="00856A31"/>
    <w:rsid w:val="00863C1C"/>
    <w:rsid w:val="00873DC6"/>
    <w:rsid w:val="008754D0"/>
    <w:rsid w:val="0087592D"/>
    <w:rsid w:val="00877D48"/>
    <w:rsid w:val="008816F0"/>
    <w:rsid w:val="0088345B"/>
    <w:rsid w:val="008858A6"/>
    <w:rsid w:val="008A16A5"/>
    <w:rsid w:val="008A5273"/>
    <w:rsid w:val="008B45E9"/>
    <w:rsid w:val="008B5D42"/>
    <w:rsid w:val="008B7626"/>
    <w:rsid w:val="008C1E03"/>
    <w:rsid w:val="008C2B5D"/>
    <w:rsid w:val="008C5A29"/>
    <w:rsid w:val="008D0EE0"/>
    <w:rsid w:val="008D4F00"/>
    <w:rsid w:val="008D5B99"/>
    <w:rsid w:val="008D5CED"/>
    <w:rsid w:val="008D7A27"/>
    <w:rsid w:val="008E4702"/>
    <w:rsid w:val="008E69AA"/>
    <w:rsid w:val="008E79E7"/>
    <w:rsid w:val="008F4F1C"/>
    <w:rsid w:val="009026D0"/>
    <w:rsid w:val="00911310"/>
    <w:rsid w:val="00922764"/>
    <w:rsid w:val="0093069C"/>
    <w:rsid w:val="00932377"/>
    <w:rsid w:val="009333D6"/>
    <w:rsid w:val="00936543"/>
    <w:rsid w:val="009408EA"/>
    <w:rsid w:val="00943102"/>
    <w:rsid w:val="0094523D"/>
    <w:rsid w:val="00945665"/>
    <w:rsid w:val="00953484"/>
    <w:rsid w:val="009549C2"/>
    <w:rsid w:val="009559E6"/>
    <w:rsid w:val="0096146A"/>
    <w:rsid w:val="00962687"/>
    <w:rsid w:val="00964D08"/>
    <w:rsid w:val="00976A63"/>
    <w:rsid w:val="00977D14"/>
    <w:rsid w:val="00983419"/>
    <w:rsid w:val="00984404"/>
    <w:rsid w:val="00985199"/>
    <w:rsid w:val="00994821"/>
    <w:rsid w:val="009A1462"/>
    <w:rsid w:val="009A3DD1"/>
    <w:rsid w:val="009B5985"/>
    <w:rsid w:val="009C0545"/>
    <w:rsid w:val="009C3431"/>
    <w:rsid w:val="009C4C35"/>
    <w:rsid w:val="009C5989"/>
    <w:rsid w:val="009C66EC"/>
    <w:rsid w:val="009D08DA"/>
    <w:rsid w:val="009D0B26"/>
    <w:rsid w:val="009E159E"/>
    <w:rsid w:val="009E631C"/>
    <w:rsid w:val="009F7FE6"/>
    <w:rsid w:val="00A06860"/>
    <w:rsid w:val="00A07ED1"/>
    <w:rsid w:val="00A136F5"/>
    <w:rsid w:val="00A22CEF"/>
    <w:rsid w:val="00A231E2"/>
    <w:rsid w:val="00A2550D"/>
    <w:rsid w:val="00A33AEC"/>
    <w:rsid w:val="00A408EA"/>
    <w:rsid w:val="00A4169B"/>
    <w:rsid w:val="00A445F2"/>
    <w:rsid w:val="00A475E7"/>
    <w:rsid w:val="00A50D55"/>
    <w:rsid w:val="00A5165B"/>
    <w:rsid w:val="00A52FDA"/>
    <w:rsid w:val="00A54875"/>
    <w:rsid w:val="00A55B10"/>
    <w:rsid w:val="00A64912"/>
    <w:rsid w:val="00A70A74"/>
    <w:rsid w:val="00A73E93"/>
    <w:rsid w:val="00A90EA8"/>
    <w:rsid w:val="00AA010D"/>
    <w:rsid w:val="00AA0343"/>
    <w:rsid w:val="00AA2A5C"/>
    <w:rsid w:val="00AA3F31"/>
    <w:rsid w:val="00AB78E9"/>
    <w:rsid w:val="00AB7E7C"/>
    <w:rsid w:val="00AC07D6"/>
    <w:rsid w:val="00AD3467"/>
    <w:rsid w:val="00AD5641"/>
    <w:rsid w:val="00AD5FDD"/>
    <w:rsid w:val="00AD7252"/>
    <w:rsid w:val="00AE07C2"/>
    <w:rsid w:val="00AE0F9B"/>
    <w:rsid w:val="00AE1E0A"/>
    <w:rsid w:val="00AE6980"/>
    <w:rsid w:val="00AF55FF"/>
    <w:rsid w:val="00B032D8"/>
    <w:rsid w:val="00B0380C"/>
    <w:rsid w:val="00B10546"/>
    <w:rsid w:val="00B11C33"/>
    <w:rsid w:val="00B33B3C"/>
    <w:rsid w:val="00B406C5"/>
    <w:rsid w:val="00B40D74"/>
    <w:rsid w:val="00B52663"/>
    <w:rsid w:val="00B56DCB"/>
    <w:rsid w:val="00B770D2"/>
    <w:rsid w:val="00B847AA"/>
    <w:rsid w:val="00B90060"/>
    <w:rsid w:val="00B94F68"/>
    <w:rsid w:val="00B96B06"/>
    <w:rsid w:val="00BA0137"/>
    <w:rsid w:val="00BA47A3"/>
    <w:rsid w:val="00BA5026"/>
    <w:rsid w:val="00BB4385"/>
    <w:rsid w:val="00BB6E79"/>
    <w:rsid w:val="00BC2716"/>
    <w:rsid w:val="00BD22F4"/>
    <w:rsid w:val="00BD5100"/>
    <w:rsid w:val="00BD6A0D"/>
    <w:rsid w:val="00BE3B31"/>
    <w:rsid w:val="00BE5435"/>
    <w:rsid w:val="00BE5C89"/>
    <w:rsid w:val="00BE719A"/>
    <w:rsid w:val="00BE720A"/>
    <w:rsid w:val="00BF04DD"/>
    <w:rsid w:val="00BF4EAB"/>
    <w:rsid w:val="00BF6650"/>
    <w:rsid w:val="00C067E5"/>
    <w:rsid w:val="00C164CA"/>
    <w:rsid w:val="00C300D4"/>
    <w:rsid w:val="00C349E1"/>
    <w:rsid w:val="00C37BB2"/>
    <w:rsid w:val="00C42BF8"/>
    <w:rsid w:val="00C460AE"/>
    <w:rsid w:val="00C46F3A"/>
    <w:rsid w:val="00C50043"/>
    <w:rsid w:val="00C509DD"/>
    <w:rsid w:val="00C50A0F"/>
    <w:rsid w:val="00C6351A"/>
    <w:rsid w:val="00C66396"/>
    <w:rsid w:val="00C66973"/>
    <w:rsid w:val="00C70C44"/>
    <w:rsid w:val="00C71B3C"/>
    <w:rsid w:val="00C7573B"/>
    <w:rsid w:val="00C76ACF"/>
    <w:rsid w:val="00C76CF3"/>
    <w:rsid w:val="00C82F28"/>
    <w:rsid w:val="00CA5FD6"/>
    <w:rsid w:val="00CA61F8"/>
    <w:rsid w:val="00CA7844"/>
    <w:rsid w:val="00CB31B5"/>
    <w:rsid w:val="00CB3B5D"/>
    <w:rsid w:val="00CB58EF"/>
    <w:rsid w:val="00CD1D89"/>
    <w:rsid w:val="00CD6E3F"/>
    <w:rsid w:val="00CE7D64"/>
    <w:rsid w:val="00CF0BB2"/>
    <w:rsid w:val="00D10B02"/>
    <w:rsid w:val="00D13441"/>
    <w:rsid w:val="00D20665"/>
    <w:rsid w:val="00D243A3"/>
    <w:rsid w:val="00D2448E"/>
    <w:rsid w:val="00D250FC"/>
    <w:rsid w:val="00D3200B"/>
    <w:rsid w:val="00D33440"/>
    <w:rsid w:val="00D504AA"/>
    <w:rsid w:val="00D52EFE"/>
    <w:rsid w:val="00D56A0D"/>
    <w:rsid w:val="00D5767F"/>
    <w:rsid w:val="00D63EF6"/>
    <w:rsid w:val="00D641EC"/>
    <w:rsid w:val="00D64704"/>
    <w:rsid w:val="00D66518"/>
    <w:rsid w:val="00D70DFB"/>
    <w:rsid w:val="00D71EEA"/>
    <w:rsid w:val="00D735CD"/>
    <w:rsid w:val="00D73EB7"/>
    <w:rsid w:val="00D766DF"/>
    <w:rsid w:val="00D839BF"/>
    <w:rsid w:val="00D84215"/>
    <w:rsid w:val="00D92F98"/>
    <w:rsid w:val="00D95891"/>
    <w:rsid w:val="00D968AD"/>
    <w:rsid w:val="00DB05BD"/>
    <w:rsid w:val="00DB5CB4"/>
    <w:rsid w:val="00DC4E8C"/>
    <w:rsid w:val="00DD4FB1"/>
    <w:rsid w:val="00DE149E"/>
    <w:rsid w:val="00E02F50"/>
    <w:rsid w:val="00E05704"/>
    <w:rsid w:val="00E116DD"/>
    <w:rsid w:val="00E12F1A"/>
    <w:rsid w:val="00E15561"/>
    <w:rsid w:val="00E21CFB"/>
    <w:rsid w:val="00E22935"/>
    <w:rsid w:val="00E352AD"/>
    <w:rsid w:val="00E54292"/>
    <w:rsid w:val="00E546D3"/>
    <w:rsid w:val="00E60191"/>
    <w:rsid w:val="00E62182"/>
    <w:rsid w:val="00E74DC7"/>
    <w:rsid w:val="00E75329"/>
    <w:rsid w:val="00E86509"/>
    <w:rsid w:val="00E86FCD"/>
    <w:rsid w:val="00E87699"/>
    <w:rsid w:val="00E914B3"/>
    <w:rsid w:val="00E92E27"/>
    <w:rsid w:val="00E9586B"/>
    <w:rsid w:val="00E97334"/>
    <w:rsid w:val="00EA0D36"/>
    <w:rsid w:val="00EB1EA8"/>
    <w:rsid w:val="00EB5930"/>
    <w:rsid w:val="00EC510C"/>
    <w:rsid w:val="00EC79DF"/>
    <w:rsid w:val="00ED1CBE"/>
    <w:rsid w:val="00ED2E11"/>
    <w:rsid w:val="00ED4928"/>
    <w:rsid w:val="00ED6FB1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30537"/>
    <w:rsid w:val="00F32FCB"/>
    <w:rsid w:val="00F6191F"/>
    <w:rsid w:val="00F662FE"/>
    <w:rsid w:val="00F6709F"/>
    <w:rsid w:val="00F677A9"/>
    <w:rsid w:val="00F723BD"/>
    <w:rsid w:val="00F72524"/>
    <w:rsid w:val="00F732EA"/>
    <w:rsid w:val="00F73A03"/>
    <w:rsid w:val="00F84CF5"/>
    <w:rsid w:val="00F85902"/>
    <w:rsid w:val="00F8612E"/>
    <w:rsid w:val="00F96F50"/>
    <w:rsid w:val="00FA420B"/>
    <w:rsid w:val="00FE0781"/>
    <w:rsid w:val="00FE2A72"/>
    <w:rsid w:val="00FE35E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C7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72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2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52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52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52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52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252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252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252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252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2524"/>
  </w:style>
  <w:style w:type="paragraph" w:customStyle="1" w:styleId="OPCParaBase">
    <w:name w:val="OPCParaBase"/>
    <w:qFormat/>
    <w:rsid w:val="00F7252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252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252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252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252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252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252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252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252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252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252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2524"/>
  </w:style>
  <w:style w:type="paragraph" w:customStyle="1" w:styleId="Blocks">
    <w:name w:val="Blocks"/>
    <w:aliases w:val="bb"/>
    <w:basedOn w:val="OPCParaBase"/>
    <w:qFormat/>
    <w:rsid w:val="00F7252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25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252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2524"/>
    <w:rPr>
      <w:i/>
    </w:rPr>
  </w:style>
  <w:style w:type="paragraph" w:customStyle="1" w:styleId="BoxList">
    <w:name w:val="BoxList"/>
    <w:aliases w:val="bl"/>
    <w:basedOn w:val="BoxText"/>
    <w:qFormat/>
    <w:rsid w:val="00F7252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252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252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2524"/>
    <w:pPr>
      <w:ind w:left="1985" w:hanging="851"/>
    </w:pPr>
  </w:style>
  <w:style w:type="character" w:customStyle="1" w:styleId="CharAmPartNo">
    <w:name w:val="CharAmPartNo"/>
    <w:basedOn w:val="OPCCharBase"/>
    <w:qFormat/>
    <w:rsid w:val="00F72524"/>
  </w:style>
  <w:style w:type="character" w:customStyle="1" w:styleId="CharAmPartText">
    <w:name w:val="CharAmPartText"/>
    <w:basedOn w:val="OPCCharBase"/>
    <w:qFormat/>
    <w:rsid w:val="00F72524"/>
  </w:style>
  <w:style w:type="character" w:customStyle="1" w:styleId="CharAmSchNo">
    <w:name w:val="CharAmSchNo"/>
    <w:basedOn w:val="OPCCharBase"/>
    <w:qFormat/>
    <w:rsid w:val="00F72524"/>
  </w:style>
  <w:style w:type="character" w:customStyle="1" w:styleId="CharAmSchText">
    <w:name w:val="CharAmSchText"/>
    <w:basedOn w:val="OPCCharBase"/>
    <w:qFormat/>
    <w:rsid w:val="00F72524"/>
  </w:style>
  <w:style w:type="character" w:customStyle="1" w:styleId="CharBoldItalic">
    <w:name w:val="CharBoldItalic"/>
    <w:basedOn w:val="OPCCharBase"/>
    <w:uiPriority w:val="1"/>
    <w:qFormat/>
    <w:rsid w:val="00F7252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2524"/>
  </w:style>
  <w:style w:type="character" w:customStyle="1" w:styleId="CharChapText">
    <w:name w:val="CharChapText"/>
    <w:basedOn w:val="OPCCharBase"/>
    <w:uiPriority w:val="1"/>
    <w:qFormat/>
    <w:rsid w:val="00F72524"/>
  </w:style>
  <w:style w:type="character" w:customStyle="1" w:styleId="CharDivNo">
    <w:name w:val="CharDivNo"/>
    <w:basedOn w:val="OPCCharBase"/>
    <w:uiPriority w:val="1"/>
    <w:qFormat/>
    <w:rsid w:val="00F72524"/>
  </w:style>
  <w:style w:type="character" w:customStyle="1" w:styleId="CharDivText">
    <w:name w:val="CharDivText"/>
    <w:basedOn w:val="OPCCharBase"/>
    <w:uiPriority w:val="1"/>
    <w:qFormat/>
    <w:rsid w:val="00F72524"/>
  </w:style>
  <w:style w:type="character" w:customStyle="1" w:styleId="CharItalic">
    <w:name w:val="CharItalic"/>
    <w:basedOn w:val="OPCCharBase"/>
    <w:uiPriority w:val="1"/>
    <w:qFormat/>
    <w:rsid w:val="00F72524"/>
    <w:rPr>
      <w:i/>
    </w:rPr>
  </w:style>
  <w:style w:type="character" w:customStyle="1" w:styleId="CharPartNo">
    <w:name w:val="CharPartNo"/>
    <w:basedOn w:val="OPCCharBase"/>
    <w:uiPriority w:val="1"/>
    <w:qFormat/>
    <w:rsid w:val="00F72524"/>
  </w:style>
  <w:style w:type="character" w:customStyle="1" w:styleId="CharPartText">
    <w:name w:val="CharPartText"/>
    <w:basedOn w:val="OPCCharBase"/>
    <w:uiPriority w:val="1"/>
    <w:qFormat/>
    <w:rsid w:val="00F72524"/>
  </w:style>
  <w:style w:type="character" w:customStyle="1" w:styleId="CharSectno">
    <w:name w:val="CharSectno"/>
    <w:basedOn w:val="OPCCharBase"/>
    <w:qFormat/>
    <w:rsid w:val="00F72524"/>
  </w:style>
  <w:style w:type="character" w:customStyle="1" w:styleId="CharSubdNo">
    <w:name w:val="CharSubdNo"/>
    <w:basedOn w:val="OPCCharBase"/>
    <w:uiPriority w:val="1"/>
    <w:qFormat/>
    <w:rsid w:val="00F72524"/>
  </w:style>
  <w:style w:type="character" w:customStyle="1" w:styleId="CharSubdText">
    <w:name w:val="CharSubdText"/>
    <w:basedOn w:val="OPCCharBase"/>
    <w:uiPriority w:val="1"/>
    <w:qFormat/>
    <w:rsid w:val="00F72524"/>
  </w:style>
  <w:style w:type="paragraph" w:customStyle="1" w:styleId="CTA--">
    <w:name w:val="CTA --"/>
    <w:basedOn w:val="OPCParaBase"/>
    <w:next w:val="Normal"/>
    <w:rsid w:val="00F7252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252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252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252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252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252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252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252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252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252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252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252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252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252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7252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252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25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252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25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25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252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252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252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252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252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7252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252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252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252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252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252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252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252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252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252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252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252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252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252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252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252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252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252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252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252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252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252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252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252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252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252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25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252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252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252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252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252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252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252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252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252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252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252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252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252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252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252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252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252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252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252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252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2524"/>
    <w:rPr>
      <w:sz w:val="16"/>
    </w:rPr>
  </w:style>
  <w:style w:type="table" w:customStyle="1" w:styleId="CFlag">
    <w:name w:val="CFlag"/>
    <w:basedOn w:val="TableNormal"/>
    <w:uiPriority w:val="99"/>
    <w:rsid w:val="00F7252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2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2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252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252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252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252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252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252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2524"/>
    <w:pPr>
      <w:spacing w:before="120"/>
    </w:pPr>
  </w:style>
  <w:style w:type="paragraph" w:customStyle="1" w:styleId="CompiledActNo">
    <w:name w:val="CompiledActNo"/>
    <w:basedOn w:val="OPCParaBase"/>
    <w:next w:val="Normal"/>
    <w:rsid w:val="00F7252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252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252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252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25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25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25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252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252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252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252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2524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2524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252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252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252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252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2524"/>
  </w:style>
  <w:style w:type="character" w:customStyle="1" w:styleId="CharSubPartNoCASA">
    <w:name w:val="CharSubPartNo(CASA)"/>
    <w:basedOn w:val="OPCCharBase"/>
    <w:uiPriority w:val="1"/>
    <w:rsid w:val="00F72524"/>
  </w:style>
  <w:style w:type="paragraph" w:customStyle="1" w:styleId="ENoteTTIndentHeadingSub">
    <w:name w:val="ENoteTTIndentHeadingSub"/>
    <w:aliases w:val="enTTHis"/>
    <w:basedOn w:val="OPCParaBase"/>
    <w:rsid w:val="00F7252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252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252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252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252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725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25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2524"/>
    <w:rPr>
      <w:sz w:val="22"/>
    </w:rPr>
  </w:style>
  <w:style w:type="paragraph" w:customStyle="1" w:styleId="SOTextNote">
    <w:name w:val="SO TextNote"/>
    <w:aliases w:val="sont"/>
    <w:basedOn w:val="SOText"/>
    <w:qFormat/>
    <w:rsid w:val="00F7252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252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2524"/>
    <w:rPr>
      <w:sz w:val="22"/>
    </w:rPr>
  </w:style>
  <w:style w:type="paragraph" w:customStyle="1" w:styleId="FileName">
    <w:name w:val="FileName"/>
    <w:basedOn w:val="Normal"/>
    <w:rsid w:val="00F72524"/>
  </w:style>
  <w:style w:type="paragraph" w:customStyle="1" w:styleId="TableHeading">
    <w:name w:val="TableHeading"/>
    <w:aliases w:val="th"/>
    <w:basedOn w:val="OPCParaBase"/>
    <w:next w:val="Tabletext"/>
    <w:rsid w:val="00F7252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252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252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252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252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252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252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252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252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25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252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252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252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252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2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252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25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25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25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252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25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25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2524"/>
  </w:style>
  <w:style w:type="character" w:customStyle="1" w:styleId="charlegsubtitle1">
    <w:name w:val="charlegsubtitle1"/>
    <w:basedOn w:val="DefaultParagraphFont"/>
    <w:rsid w:val="00F7252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2524"/>
    <w:pPr>
      <w:ind w:left="240" w:hanging="240"/>
    </w:pPr>
  </w:style>
  <w:style w:type="paragraph" w:styleId="Index2">
    <w:name w:val="index 2"/>
    <w:basedOn w:val="Normal"/>
    <w:next w:val="Normal"/>
    <w:autoRedefine/>
    <w:rsid w:val="00F72524"/>
    <w:pPr>
      <w:ind w:left="480" w:hanging="240"/>
    </w:pPr>
  </w:style>
  <w:style w:type="paragraph" w:styleId="Index3">
    <w:name w:val="index 3"/>
    <w:basedOn w:val="Normal"/>
    <w:next w:val="Normal"/>
    <w:autoRedefine/>
    <w:rsid w:val="00F72524"/>
    <w:pPr>
      <w:ind w:left="720" w:hanging="240"/>
    </w:pPr>
  </w:style>
  <w:style w:type="paragraph" w:styleId="Index4">
    <w:name w:val="index 4"/>
    <w:basedOn w:val="Normal"/>
    <w:next w:val="Normal"/>
    <w:autoRedefine/>
    <w:rsid w:val="00F72524"/>
    <w:pPr>
      <w:ind w:left="960" w:hanging="240"/>
    </w:pPr>
  </w:style>
  <w:style w:type="paragraph" w:styleId="Index5">
    <w:name w:val="index 5"/>
    <w:basedOn w:val="Normal"/>
    <w:next w:val="Normal"/>
    <w:autoRedefine/>
    <w:rsid w:val="00F72524"/>
    <w:pPr>
      <w:ind w:left="1200" w:hanging="240"/>
    </w:pPr>
  </w:style>
  <w:style w:type="paragraph" w:styleId="Index6">
    <w:name w:val="index 6"/>
    <w:basedOn w:val="Normal"/>
    <w:next w:val="Normal"/>
    <w:autoRedefine/>
    <w:rsid w:val="00F72524"/>
    <w:pPr>
      <w:ind w:left="1440" w:hanging="240"/>
    </w:pPr>
  </w:style>
  <w:style w:type="paragraph" w:styleId="Index7">
    <w:name w:val="index 7"/>
    <w:basedOn w:val="Normal"/>
    <w:next w:val="Normal"/>
    <w:autoRedefine/>
    <w:rsid w:val="00F72524"/>
    <w:pPr>
      <w:ind w:left="1680" w:hanging="240"/>
    </w:pPr>
  </w:style>
  <w:style w:type="paragraph" w:styleId="Index8">
    <w:name w:val="index 8"/>
    <w:basedOn w:val="Normal"/>
    <w:next w:val="Normal"/>
    <w:autoRedefine/>
    <w:rsid w:val="00F72524"/>
    <w:pPr>
      <w:ind w:left="1920" w:hanging="240"/>
    </w:pPr>
  </w:style>
  <w:style w:type="paragraph" w:styleId="Index9">
    <w:name w:val="index 9"/>
    <w:basedOn w:val="Normal"/>
    <w:next w:val="Normal"/>
    <w:autoRedefine/>
    <w:rsid w:val="00F72524"/>
    <w:pPr>
      <w:ind w:left="2160" w:hanging="240"/>
    </w:pPr>
  </w:style>
  <w:style w:type="paragraph" w:styleId="NormalIndent">
    <w:name w:val="Normal Indent"/>
    <w:basedOn w:val="Normal"/>
    <w:rsid w:val="00F72524"/>
    <w:pPr>
      <w:ind w:left="720"/>
    </w:pPr>
  </w:style>
  <w:style w:type="paragraph" w:styleId="FootnoteText">
    <w:name w:val="footnote text"/>
    <w:basedOn w:val="Normal"/>
    <w:link w:val="FootnoteTextChar"/>
    <w:rsid w:val="00F7252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2524"/>
  </w:style>
  <w:style w:type="paragraph" w:styleId="CommentText">
    <w:name w:val="annotation text"/>
    <w:basedOn w:val="Normal"/>
    <w:link w:val="CommentTextChar"/>
    <w:rsid w:val="00F7252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2524"/>
  </w:style>
  <w:style w:type="paragraph" w:styleId="IndexHeading">
    <w:name w:val="index heading"/>
    <w:basedOn w:val="Normal"/>
    <w:next w:val="Index1"/>
    <w:rsid w:val="00F7252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252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2524"/>
    <w:pPr>
      <w:ind w:left="480" w:hanging="480"/>
    </w:pPr>
  </w:style>
  <w:style w:type="paragraph" w:styleId="EnvelopeAddress">
    <w:name w:val="envelope address"/>
    <w:basedOn w:val="Normal"/>
    <w:rsid w:val="00F7252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252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252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2524"/>
    <w:rPr>
      <w:sz w:val="16"/>
      <w:szCs w:val="16"/>
    </w:rPr>
  </w:style>
  <w:style w:type="character" w:styleId="PageNumber">
    <w:name w:val="page number"/>
    <w:basedOn w:val="DefaultParagraphFont"/>
    <w:rsid w:val="00F72524"/>
  </w:style>
  <w:style w:type="character" w:styleId="EndnoteReference">
    <w:name w:val="endnote reference"/>
    <w:basedOn w:val="DefaultParagraphFont"/>
    <w:rsid w:val="00F72524"/>
    <w:rPr>
      <w:vertAlign w:val="superscript"/>
    </w:rPr>
  </w:style>
  <w:style w:type="paragraph" w:styleId="EndnoteText">
    <w:name w:val="endnote text"/>
    <w:basedOn w:val="Normal"/>
    <w:link w:val="EndnoteTextChar"/>
    <w:rsid w:val="00F7252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2524"/>
  </w:style>
  <w:style w:type="paragraph" w:styleId="TableofAuthorities">
    <w:name w:val="table of authorities"/>
    <w:basedOn w:val="Normal"/>
    <w:next w:val="Normal"/>
    <w:rsid w:val="00F72524"/>
    <w:pPr>
      <w:ind w:left="240" w:hanging="240"/>
    </w:pPr>
  </w:style>
  <w:style w:type="paragraph" w:styleId="MacroText">
    <w:name w:val="macro"/>
    <w:link w:val="MacroTextChar"/>
    <w:rsid w:val="00F725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252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252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2524"/>
    <w:pPr>
      <w:ind w:left="283" w:hanging="283"/>
    </w:pPr>
  </w:style>
  <w:style w:type="paragraph" w:styleId="ListBullet">
    <w:name w:val="List Bullet"/>
    <w:basedOn w:val="Normal"/>
    <w:autoRedefine/>
    <w:rsid w:val="00F7252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252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2524"/>
    <w:pPr>
      <w:ind w:left="566" w:hanging="283"/>
    </w:pPr>
  </w:style>
  <w:style w:type="paragraph" w:styleId="List3">
    <w:name w:val="List 3"/>
    <w:basedOn w:val="Normal"/>
    <w:rsid w:val="00F72524"/>
    <w:pPr>
      <w:ind w:left="849" w:hanging="283"/>
    </w:pPr>
  </w:style>
  <w:style w:type="paragraph" w:styleId="List4">
    <w:name w:val="List 4"/>
    <w:basedOn w:val="Normal"/>
    <w:rsid w:val="00F72524"/>
    <w:pPr>
      <w:ind w:left="1132" w:hanging="283"/>
    </w:pPr>
  </w:style>
  <w:style w:type="paragraph" w:styleId="List5">
    <w:name w:val="List 5"/>
    <w:basedOn w:val="Normal"/>
    <w:rsid w:val="00F72524"/>
    <w:pPr>
      <w:ind w:left="1415" w:hanging="283"/>
    </w:pPr>
  </w:style>
  <w:style w:type="paragraph" w:styleId="ListBullet2">
    <w:name w:val="List Bullet 2"/>
    <w:basedOn w:val="Normal"/>
    <w:autoRedefine/>
    <w:rsid w:val="00F7252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252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252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252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252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252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252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252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252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252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2524"/>
    <w:pPr>
      <w:ind w:left="4252"/>
    </w:pPr>
  </w:style>
  <w:style w:type="character" w:customStyle="1" w:styleId="ClosingChar">
    <w:name w:val="Closing Char"/>
    <w:basedOn w:val="DefaultParagraphFont"/>
    <w:link w:val="Closing"/>
    <w:rsid w:val="00F72524"/>
    <w:rPr>
      <w:sz w:val="22"/>
    </w:rPr>
  </w:style>
  <w:style w:type="paragraph" w:styleId="Signature">
    <w:name w:val="Signature"/>
    <w:basedOn w:val="Normal"/>
    <w:link w:val="SignatureChar"/>
    <w:rsid w:val="00F7252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2524"/>
    <w:rPr>
      <w:sz w:val="22"/>
    </w:rPr>
  </w:style>
  <w:style w:type="paragraph" w:styleId="BodyText">
    <w:name w:val="Body Text"/>
    <w:basedOn w:val="Normal"/>
    <w:link w:val="BodyTextChar"/>
    <w:rsid w:val="00F725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2524"/>
    <w:rPr>
      <w:sz w:val="22"/>
    </w:rPr>
  </w:style>
  <w:style w:type="paragraph" w:styleId="BodyTextIndent">
    <w:name w:val="Body Text Indent"/>
    <w:basedOn w:val="Normal"/>
    <w:link w:val="BodyTextIndentChar"/>
    <w:rsid w:val="00F725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2524"/>
    <w:rPr>
      <w:sz w:val="22"/>
    </w:rPr>
  </w:style>
  <w:style w:type="paragraph" w:styleId="ListContinue">
    <w:name w:val="List Continue"/>
    <w:basedOn w:val="Normal"/>
    <w:rsid w:val="00F72524"/>
    <w:pPr>
      <w:spacing w:after="120"/>
      <w:ind w:left="283"/>
    </w:pPr>
  </w:style>
  <w:style w:type="paragraph" w:styleId="ListContinue2">
    <w:name w:val="List Continue 2"/>
    <w:basedOn w:val="Normal"/>
    <w:rsid w:val="00F72524"/>
    <w:pPr>
      <w:spacing w:after="120"/>
      <w:ind w:left="566"/>
    </w:pPr>
  </w:style>
  <w:style w:type="paragraph" w:styleId="ListContinue3">
    <w:name w:val="List Continue 3"/>
    <w:basedOn w:val="Normal"/>
    <w:rsid w:val="00F72524"/>
    <w:pPr>
      <w:spacing w:after="120"/>
      <w:ind w:left="849"/>
    </w:pPr>
  </w:style>
  <w:style w:type="paragraph" w:styleId="ListContinue4">
    <w:name w:val="List Continue 4"/>
    <w:basedOn w:val="Normal"/>
    <w:rsid w:val="00F72524"/>
    <w:pPr>
      <w:spacing w:after="120"/>
      <w:ind w:left="1132"/>
    </w:pPr>
  </w:style>
  <w:style w:type="paragraph" w:styleId="ListContinue5">
    <w:name w:val="List Continue 5"/>
    <w:basedOn w:val="Normal"/>
    <w:rsid w:val="00F7252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25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252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252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252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2524"/>
  </w:style>
  <w:style w:type="character" w:customStyle="1" w:styleId="SalutationChar">
    <w:name w:val="Salutation Char"/>
    <w:basedOn w:val="DefaultParagraphFont"/>
    <w:link w:val="Salutation"/>
    <w:rsid w:val="00F72524"/>
    <w:rPr>
      <w:sz w:val="22"/>
    </w:rPr>
  </w:style>
  <w:style w:type="paragraph" w:styleId="Date">
    <w:name w:val="Date"/>
    <w:basedOn w:val="Normal"/>
    <w:next w:val="Normal"/>
    <w:link w:val="DateChar"/>
    <w:rsid w:val="00F72524"/>
  </w:style>
  <w:style w:type="character" w:customStyle="1" w:styleId="DateChar">
    <w:name w:val="Date Char"/>
    <w:basedOn w:val="DefaultParagraphFont"/>
    <w:link w:val="Date"/>
    <w:rsid w:val="00F72524"/>
    <w:rPr>
      <w:sz w:val="22"/>
    </w:rPr>
  </w:style>
  <w:style w:type="paragraph" w:styleId="BodyTextFirstIndent">
    <w:name w:val="Body Text First Indent"/>
    <w:basedOn w:val="BodyText"/>
    <w:link w:val="BodyTextFirstIndentChar"/>
    <w:rsid w:val="00F7252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252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252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2524"/>
    <w:rPr>
      <w:sz w:val="22"/>
    </w:rPr>
  </w:style>
  <w:style w:type="paragraph" w:styleId="BodyText2">
    <w:name w:val="Body Text 2"/>
    <w:basedOn w:val="Normal"/>
    <w:link w:val="BodyText2Char"/>
    <w:rsid w:val="00F72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2524"/>
    <w:rPr>
      <w:sz w:val="22"/>
    </w:rPr>
  </w:style>
  <w:style w:type="paragraph" w:styleId="BodyText3">
    <w:name w:val="Body Text 3"/>
    <w:basedOn w:val="Normal"/>
    <w:link w:val="BodyText3Char"/>
    <w:rsid w:val="00F725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252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25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524"/>
    <w:rPr>
      <w:sz w:val="22"/>
    </w:rPr>
  </w:style>
  <w:style w:type="paragraph" w:styleId="BodyTextIndent3">
    <w:name w:val="Body Text Indent 3"/>
    <w:basedOn w:val="Normal"/>
    <w:link w:val="BodyTextIndent3Char"/>
    <w:rsid w:val="00F725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2524"/>
    <w:rPr>
      <w:sz w:val="16"/>
      <w:szCs w:val="16"/>
    </w:rPr>
  </w:style>
  <w:style w:type="paragraph" w:styleId="BlockText">
    <w:name w:val="Block Text"/>
    <w:basedOn w:val="Normal"/>
    <w:rsid w:val="00F72524"/>
    <w:pPr>
      <w:spacing w:after="120"/>
      <w:ind w:left="1440" w:right="1440"/>
    </w:pPr>
  </w:style>
  <w:style w:type="character" w:styleId="Hyperlink">
    <w:name w:val="Hyperlink"/>
    <w:basedOn w:val="DefaultParagraphFont"/>
    <w:rsid w:val="00F72524"/>
    <w:rPr>
      <w:color w:val="0000FF"/>
      <w:u w:val="single"/>
    </w:rPr>
  </w:style>
  <w:style w:type="character" w:styleId="FollowedHyperlink">
    <w:name w:val="FollowedHyperlink"/>
    <w:basedOn w:val="DefaultParagraphFont"/>
    <w:rsid w:val="00F72524"/>
    <w:rPr>
      <w:color w:val="800080"/>
      <w:u w:val="single"/>
    </w:rPr>
  </w:style>
  <w:style w:type="character" w:styleId="Strong">
    <w:name w:val="Strong"/>
    <w:basedOn w:val="DefaultParagraphFont"/>
    <w:qFormat/>
    <w:rsid w:val="00F72524"/>
    <w:rPr>
      <w:b/>
      <w:bCs/>
    </w:rPr>
  </w:style>
  <w:style w:type="character" w:styleId="Emphasis">
    <w:name w:val="Emphasis"/>
    <w:basedOn w:val="DefaultParagraphFont"/>
    <w:qFormat/>
    <w:rsid w:val="00F72524"/>
    <w:rPr>
      <w:i/>
      <w:iCs/>
    </w:rPr>
  </w:style>
  <w:style w:type="paragraph" w:styleId="DocumentMap">
    <w:name w:val="Document Map"/>
    <w:basedOn w:val="Normal"/>
    <w:link w:val="DocumentMapChar"/>
    <w:rsid w:val="00F7252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252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252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252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2524"/>
  </w:style>
  <w:style w:type="character" w:customStyle="1" w:styleId="E-mailSignatureChar">
    <w:name w:val="E-mail Signature Char"/>
    <w:basedOn w:val="DefaultParagraphFont"/>
    <w:link w:val="E-mailSignature"/>
    <w:rsid w:val="00F72524"/>
    <w:rPr>
      <w:sz w:val="22"/>
    </w:rPr>
  </w:style>
  <w:style w:type="paragraph" w:styleId="NormalWeb">
    <w:name w:val="Normal (Web)"/>
    <w:basedOn w:val="Normal"/>
    <w:rsid w:val="00F72524"/>
  </w:style>
  <w:style w:type="character" w:styleId="HTMLAcronym">
    <w:name w:val="HTML Acronym"/>
    <w:basedOn w:val="DefaultParagraphFont"/>
    <w:rsid w:val="00F72524"/>
  </w:style>
  <w:style w:type="paragraph" w:styleId="HTMLAddress">
    <w:name w:val="HTML Address"/>
    <w:basedOn w:val="Normal"/>
    <w:link w:val="HTMLAddressChar"/>
    <w:rsid w:val="00F7252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2524"/>
    <w:rPr>
      <w:i/>
      <w:iCs/>
      <w:sz w:val="22"/>
    </w:rPr>
  </w:style>
  <w:style w:type="character" w:styleId="HTMLCite">
    <w:name w:val="HTML Cite"/>
    <w:basedOn w:val="DefaultParagraphFont"/>
    <w:rsid w:val="00F72524"/>
    <w:rPr>
      <w:i/>
      <w:iCs/>
    </w:rPr>
  </w:style>
  <w:style w:type="character" w:styleId="HTMLCode">
    <w:name w:val="HTML Code"/>
    <w:basedOn w:val="DefaultParagraphFont"/>
    <w:rsid w:val="00F725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2524"/>
    <w:rPr>
      <w:i/>
      <w:iCs/>
    </w:rPr>
  </w:style>
  <w:style w:type="character" w:styleId="HTMLKeyboard">
    <w:name w:val="HTML Keyboard"/>
    <w:basedOn w:val="DefaultParagraphFont"/>
    <w:rsid w:val="00F725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252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2524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252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25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252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524"/>
    <w:rPr>
      <w:b/>
      <w:bCs/>
    </w:rPr>
  </w:style>
  <w:style w:type="numbering" w:styleId="1ai">
    <w:name w:val="Outline List 1"/>
    <w:basedOn w:val="NoList"/>
    <w:rsid w:val="00F72524"/>
    <w:pPr>
      <w:numPr>
        <w:numId w:val="14"/>
      </w:numPr>
    </w:pPr>
  </w:style>
  <w:style w:type="numbering" w:styleId="111111">
    <w:name w:val="Outline List 2"/>
    <w:basedOn w:val="NoList"/>
    <w:rsid w:val="00F72524"/>
    <w:pPr>
      <w:numPr>
        <w:numId w:val="15"/>
      </w:numPr>
    </w:pPr>
  </w:style>
  <w:style w:type="numbering" w:styleId="ArticleSection">
    <w:name w:val="Outline List 3"/>
    <w:basedOn w:val="NoList"/>
    <w:rsid w:val="00F72524"/>
    <w:pPr>
      <w:numPr>
        <w:numId w:val="17"/>
      </w:numPr>
    </w:pPr>
  </w:style>
  <w:style w:type="table" w:styleId="TableSimple1">
    <w:name w:val="Table Simple 1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252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252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252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252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252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252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252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252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252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252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252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252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252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252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252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252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252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252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25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252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252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252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252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252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252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252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252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252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252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252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252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252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252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252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252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252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2524"/>
  </w:style>
  <w:style w:type="character" w:styleId="BookTitle">
    <w:name w:val="Book Title"/>
    <w:basedOn w:val="DefaultParagraphFont"/>
    <w:uiPriority w:val="33"/>
    <w:qFormat/>
    <w:rsid w:val="00F7252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7252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7252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7252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7252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72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725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25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7252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7252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7252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7252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7252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725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725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7252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7252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7252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7252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7252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7252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7252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2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7252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7252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7252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725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725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7252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7252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7252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7252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7252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7252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725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7252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7252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7252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7252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725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725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7252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7252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7252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7252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7252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725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7252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7252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7252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7252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7252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7252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7252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725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7252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725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7252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725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7252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7252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252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252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72524"/>
    <w:rPr>
      <w:color w:val="808080"/>
    </w:rPr>
  </w:style>
  <w:style w:type="table" w:styleId="PlainTable1">
    <w:name w:val="Plain Table 1"/>
    <w:basedOn w:val="TableNormal"/>
    <w:uiPriority w:val="41"/>
    <w:rsid w:val="00F725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25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725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725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725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725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52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7252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7252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7252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725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252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72524"/>
    <w:rPr>
      <w:color w:val="605E5C"/>
      <w:shd w:val="clear" w:color="auto" w:fill="E1DFDD"/>
    </w:rPr>
  </w:style>
  <w:style w:type="paragraph" w:customStyle="1" w:styleId="Specialih">
    <w:name w:val="Special ih"/>
    <w:basedOn w:val="ItemHead"/>
    <w:link w:val="SpecialihChar"/>
    <w:rsid w:val="009F7FE6"/>
  </w:style>
  <w:style w:type="character" w:customStyle="1" w:styleId="ItemHeadChar">
    <w:name w:val="ItemHead Char"/>
    <w:aliases w:val="ih Char"/>
    <w:basedOn w:val="DefaultParagraphFont"/>
    <w:link w:val="ItemHead"/>
    <w:rsid w:val="009F7FE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9F7FE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9</Pages>
  <Words>1272</Words>
  <Characters>7588</Characters>
  <Application>Microsoft Office Word</Application>
  <DocSecurity>0</DocSecurity>
  <PresentationFormat/>
  <Lines>542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2025-07-07T23:22:00Z</cp:lastPrinted>
  <dcterms:created xsi:type="dcterms:W3CDTF">2025-08-28T04:18:00Z</dcterms:created>
  <dcterms:modified xsi:type="dcterms:W3CDTF">2025-08-28T04:18:00Z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Court Amendment (2025 Measures No. 1) Rules 2025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OPC67388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