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5A0C" w14:textId="77777777" w:rsidR="009B5CEF" w:rsidRPr="00AF4D01" w:rsidRDefault="009B5CEF" w:rsidP="009B5CEF">
      <w:pPr>
        <w:spacing w:after="600"/>
        <w:rPr>
          <w:sz w:val="28"/>
        </w:rPr>
      </w:pPr>
      <w:r w:rsidRPr="00AF4D01">
        <w:rPr>
          <w:noProof/>
        </w:rPr>
        <w:drawing>
          <wp:inline distT="0" distB="0" distL="0" distR="0" wp14:anchorId="2EA487BD" wp14:editId="78F830AD">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61F57412" w14:textId="14F318C6" w:rsidR="009B5CEF" w:rsidRPr="00AF4D01" w:rsidRDefault="009B5CEF" w:rsidP="53E6D63D">
      <w:pPr>
        <w:pStyle w:val="LI-Title"/>
        <w:pBdr>
          <w:bottom w:val="single" w:sz="4" w:space="1" w:color="auto"/>
        </w:pBdr>
      </w:pPr>
      <w:r w:rsidRPr="00AF4D01">
        <w:t xml:space="preserve">ASIC </w:t>
      </w:r>
      <w:r w:rsidR="0002652A" w:rsidRPr="00AF4D01">
        <w:t>Market Integrity Rules (Securities Markets) Class Waiver 2025</w:t>
      </w:r>
      <w:r w:rsidRPr="00AF4D01">
        <w:t>/</w:t>
      </w:r>
      <w:r w:rsidR="00870DD6" w:rsidRPr="00AF4D01">
        <w:t>512</w:t>
      </w:r>
    </w:p>
    <w:p w14:paraId="2072BE2B" w14:textId="4928AB7E" w:rsidR="009B5CEF" w:rsidRPr="00AF4D01" w:rsidRDefault="009B5CEF" w:rsidP="009B5CEF">
      <w:pPr>
        <w:pStyle w:val="LI-Fronttext"/>
        <w:rPr>
          <w:sz w:val="24"/>
          <w:szCs w:val="24"/>
        </w:rPr>
      </w:pPr>
      <w:r w:rsidRPr="00AF4D01">
        <w:rPr>
          <w:sz w:val="24"/>
          <w:szCs w:val="24"/>
        </w:rPr>
        <w:t xml:space="preserve">I, </w:t>
      </w:r>
      <w:r w:rsidR="002A6FE0" w:rsidRPr="00AF4D01">
        <w:rPr>
          <w:sz w:val="24"/>
          <w:szCs w:val="24"/>
        </w:rPr>
        <w:t xml:space="preserve">Andrew </w:t>
      </w:r>
      <w:r w:rsidR="00011AA3" w:rsidRPr="00AF4D01">
        <w:rPr>
          <w:sz w:val="24"/>
          <w:szCs w:val="24"/>
        </w:rPr>
        <w:t xml:space="preserve">James </w:t>
      </w:r>
      <w:r w:rsidR="002A6FE0" w:rsidRPr="00AF4D01">
        <w:rPr>
          <w:sz w:val="24"/>
          <w:szCs w:val="24"/>
        </w:rPr>
        <w:t>Templer</w:t>
      </w:r>
      <w:r w:rsidRPr="00AF4D01">
        <w:rPr>
          <w:sz w:val="24"/>
          <w:szCs w:val="24"/>
        </w:rPr>
        <w:t>, delegate of the Australian Securities and Investments Commission, make the following legislative instrument.</w:t>
      </w:r>
    </w:p>
    <w:p w14:paraId="6CF6331D" w14:textId="77777777" w:rsidR="009B5CEF" w:rsidRPr="00AF4D01" w:rsidRDefault="009B5CEF" w:rsidP="009B5CEF">
      <w:pPr>
        <w:pStyle w:val="LI-Fronttext"/>
      </w:pPr>
    </w:p>
    <w:p w14:paraId="3C13C1EB" w14:textId="35AF3AC2" w:rsidR="009B5CEF" w:rsidRPr="00AF4D01" w:rsidRDefault="009B5CEF" w:rsidP="009B5CEF">
      <w:pPr>
        <w:pStyle w:val="LI-Fronttext"/>
        <w:rPr>
          <w:sz w:val="24"/>
          <w:szCs w:val="24"/>
        </w:rPr>
      </w:pPr>
      <w:r w:rsidRPr="00AF4D01">
        <w:rPr>
          <w:sz w:val="24"/>
          <w:szCs w:val="24"/>
        </w:rPr>
        <w:t>Date</w:t>
      </w:r>
      <w:r w:rsidR="009163A1" w:rsidRPr="00AF4D01">
        <w:rPr>
          <w:sz w:val="24"/>
          <w:szCs w:val="24"/>
        </w:rPr>
        <w:tab/>
        <w:t xml:space="preserve">14 </w:t>
      </w:r>
      <w:r w:rsidR="00011AA3" w:rsidRPr="00AF4D01">
        <w:rPr>
          <w:sz w:val="24"/>
          <w:szCs w:val="24"/>
        </w:rPr>
        <w:t>August</w:t>
      </w:r>
      <w:r w:rsidR="00B00FF2" w:rsidRPr="00AF4D01">
        <w:rPr>
          <w:sz w:val="24"/>
          <w:szCs w:val="24"/>
        </w:rPr>
        <w:t xml:space="preserve"> </w:t>
      </w:r>
      <w:r w:rsidRPr="00AF4D01">
        <w:rPr>
          <w:sz w:val="24"/>
          <w:szCs w:val="24"/>
        </w:rPr>
        <w:t>202</w:t>
      </w:r>
      <w:r w:rsidR="00B00FF2" w:rsidRPr="00AF4D01">
        <w:rPr>
          <w:sz w:val="24"/>
          <w:szCs w:val="24"/>
        </w:rPr>
        <w:t>5</w:t>
      </w:r>
    </w:p>
    <w:p w14:paraId="4D0BC774" w14:textId="77777777" w:rsidR="009163A1" w:rsidRPr="00AF4D01" w:rsidRDefault="009163A1" w:rsidP="009163A1">
      <w:pPr>
        <w:rPr>
          <w:lang w:eastAsia="en-AU"/>
        </w:rPr>
      </w:pPr>
    </w:p>
    <w:p w14:paraId="5CB6A34F" w14:textId="77777777" w:rsidR="004442B2" w:rsidRPr="00AF4D01" w:rsidRDefault="004442B2" w:rsidP="009163A1">
      <w:pPr>
        <w:rPr>
          <w:lang w:eastAsia="en-AU"/>
        </w:rPr>
      </w:pPr>
    </w:p>
    <w:p w14:paraId="1C02F262" w14:textId="77777777" w:rsidR="009163A1" w:rsidRPr="00AF4D01" w:rsidRDefault="009163A1" w:rsidP="009163A1">
      <w:pPr>
        <w:rPr>
          <w:lang w:eastAsia="en-AU"/>
        </w:rPr>
      </w:pPr>
    </w:p>
    <w:p w14:paraId="1BC4FB7C" w14:textId="7858F095" w:rsidR="009B5CEF" w:rsidRPr="00BB5C17" w:rsidRDefault="00011AA3" w:rsidP="009B5CEF">
      <w:pPr>
        <w:pStyle w:val="LI-Fronttext"/>
        <w:pBdr>
          <w:bottom w:val="single" w:sz="4" w:space="1" w:color="auto"/>
        </w:pBdr>
        <w:rPr>
          <w:sz w:val="24"/>
          <w:szCs w:val="24"/>
        </w:rPr>
      </w:pPr>
      <w:r w:rsidRPr="00AF4D01">
        <w:rPr>
          <w:sz w:val="24"/>
          <w:szCs w:val="24"/>
        </w:rPr>
        <w:t>Andrew James Templer</w:t>
      </w:r>
    </w:p>
    <w:p w14:paraId="6EF07E57" w14:textId="77777777" w:rsidR="009B5CEF" w:rsidRPr="00F61B09" w:rsidRDefault="009B5CEF" w:rsidP="009B5CEF">
      <w:pPr>
        <w:pStyle w:val="Header"/>
        <w:tabs>
          <w:tab w:val="clear" w:pos="4150"/>
          <w:tab w:val="clear" w:pos="8307"/>
        </w:tabs>
      </w:pPr>
    </w:p>
    <w:p w14:paraId="1B2BB596" w14:textId="77777777" w:rsidR="009B5CEF" w:rsidRPr="00F61B09" w:rsidRDefault="009B5CEF" w:rsidP="009B5CEF">
      <w:pPr>
        <w:sectPr w:rsidR="009B5CEF" w:rsidRPr="00F61B09" w:rsidSect="009B5CEF">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titlePg/>
          <w:docGrid w:linePitch="360"/>
        </w:sectPr>
      </w:pPr>
    </w:p>
    <w:p w14:paraId="76E1F735" w14:textId="49FD26D8" w:rsidR="009B5CEF" w:rsidRPr="00F61B09" w:rsidRDefault="009B5CEF" w:rsidP="6EECCE88">
      <w:pPr>
        <w:spacing w:before="280" w:after="240"/>
        <w:rPr>
          <w:sz w:val="36"/>
          <w:szCs w:val="36"/>
        </w:rPr>
      </w:pPr>
      <w:r w:rsidRPr="2D62186B">
        <w:rPr>
          <w:b/>
          <w:bCs/>
          <w:sz w:val="32"/>
          <w:szCs w:val="32"/>
        </w:rPr>
        <w:lastRenderedPageBreak/>
        <w:t>Contents</w:t>
      </w:r>
    </w:p>
    <w:p w14:paraId="69275EF6" w14:textId="4E863A46" w:rsidR="005313C7" w:rsidRPr="00702860" w:rsidRDefault="005313C7">
      <w:pPr>
        <w:pStyle w:val="TOC1"/>
        <w:rPr>
          <w:rFonts w:asciiTheme="minorHAnsi" w:eastAsiaTheme="minorEastAsia" w:hAnsiTheme="minorHAnsi" w:cstheme="minorBidi"/>
          <w:b w:val="0"/>
          <w:noProof/>
          <w:color w:val="000000" w:themeColor="text1"/>
          <w:kern w:val="2"/>
          <w:szCs w:val="24"/>
          <w14:ligatures w14:val="standardContextual"/>
        </w:rPr>
      </w:pPr>
      <w:bookmarkStart w:id="0" w:name="BKCheck15B_2"/>
      <w:bookmarkEnd w:id="0"/>
      <w:r w:rsidRPr="00702860">
        <w:rPr>
          <w:rStyle w:val="Hyperlink"/>
          <w:noProof/>
          <w:color w:val="000000" w:themeColor="text1"/>
          <w:u w:val="none"/>
        </w:rPr>
        <w:t>Part 1—Preliminary</w:t>
      </w:r>
      <w:r w:rsidRPr="00702860">
        <w:rPr>
          <w:noProof/>
          <w:webHidden/>
          <w:color w:val="000000" w:themeColor="text1"/>
        </w:rPr>
        <w:tab/>
        <w:t>3</w:t>
      </w:r>
    </w:p>
    <w:p w14:paraId="2672E454" w14:textId="7F1C715A" w:rsidR="005313C7" w:rsidRPr="00702860" w:rsidRDefault="005313C7">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702860">
        <w:rPr>
          <w:rStyle w:val="Hyperlink"/>
          <w:noProof/>
          <w:color w:val="000000" w:themeColor="text1"/>
          <w:u w:val="none"/>
        </w:rPr>
        <w:t>1</w:t>
      </w:r>
      <w:r w:rsidRPr="00702860">
        <w:rPr>
          <w:rFonts w:asciiTheme="minorHAnsi" w:eastAsiaTheme="minorEastAsia" w:hAnsiTheme="minorHAnsi" w:cstheme="minorBidi"/>
          <w:noProof/>
          <w:color w:val="000000" w:themeColor="text1"/>
          <w:kern w:val="2"/>
          <w:szCs w:val="24"/>
          <w14:ligatures w14:val="standardContextual"/>
        </w:rPr>
        <w:tab/>
      </w:r>
      <w:r w:rsidRPr="00702860">
        <w:rPr>
          <w:rStyle w:val="Hyperlink"/>
          <w:noProof/>
          <w:color w:val="000000" w:themeColor="text1"/>
          <w:u w:val="none"/>
        </w:rPr>
        <w:t>Name of legislative instrument</w:t>
      </w:r>
      <w:r w:rsidRPr="00702860">
        <w:rPr>
          <w:noProof/>
          <w:webHidden/>
          <w:color w:val="000000" w:themeColor="text1"/>
        </w:rPr>
        <w:tab/>
        <w:t>3</w:t>
      </w:r>
    </w:p>
    <w:p w14:paraId="20AE1FA4" w14:textId="390C4B3C" w:rsidR="005313C7" w:rsidRPr="00702860" w:rsidRDefault="005313C7">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702860">
        <w:rPr>
          <w:rStyle w:val="Hyperlink"/>
          <w:noProof/>
          <w:color w:val="000000" w:themeColor="text1"/>
          <w:u w:val="none"/>
        </w:rPr>
        <w:t>2</w:t>
      </w:r>
      <w:r w:rsidRPr="00702860">
        <w:rPr>
          <w:rFonts w:asciiTheme="minorHAnsi" w:eastAsiaTheme="minorEastAsia" w:hAnsiTheme="minorHAnsi" w:cstheme="minorBidi"/>
          <w:noProof/>
          <w:color w:val="000000" w:themeColor="text1"/>
          <w:kern w:val="2"/>
          <w:szCs w:val="24"/>
          <w14:ligatures w14:val="standardContextual"/>
        </w:rPr>
        <w:tab/>
      </w:r>
      <w:r w:rsidRPr="00702860">
        <w:rPr>
          <w:rStyle w:val="Hyperlink"/>
          <w:noProof/>
          <w:color w:val="000000" w:themeColor="text1"/>
          <w:u w:val="none"/>
        </w:rPr>
        <w:t>Commencement</w:t>
      </w:r>
      <w:r w:rsidRPr="00702860">
        <w:rPr>
          <w:noProof/>
          <w:webHidden/>
          <w:color w:val="000000" w:themeColor="text1"/>
        </w:rPr>
        <w:tab/>
        <w:t>3</w:t>
      </w:r>
    </w:p>
    <w:p w14:paraId="5300A819" w14:textId="20B6C8E5" w:rsidR="005313C7" w:rsidRPr="00702860" w:rsidRDefault="005313C7">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702860">
        <w:rPr>
          <w:rStyle w:val="Hyperlink"/>
          <w:noProof/>
          <w:color w:val="000000" w:themeColor="text1"/>
          <w:u w:val="none"/>
        </w:rPr>
        <w:t>3</w:t>
      </w:r>
      <w:r w:rsidRPr="00702860">
        <w:rPr>
          <w:rFonts w:asciiTheme="minorHAnsi" w:eastAsiaTheme="minorEastAsia" w:hAnsiTheme="minorHAnsi" w:cstheme="minorBidi"/>
          <w:noProof/>
          <w:color w:val="000000" w:themeColor="text1"/>
          <w:kern w:val="2"/>
          <w:szCs w:val="24"/>
          <w14:ligatures w14:val="standardContextual"/>
        </w:rPr>
        <w:tab/>
      </w:r>
      <w:r w:rsidRPr="00702860">
        <w:rPr>
          <w:rStyle w:val="Hyperlink"/>
          <w:noProof/>
          <w:color w:val="000000" w:themeColor="text1"/>
          <w:u w:val="none"/>
        </w:rPr>
        <w:t>Authority</w:t>
      </w:r>
      <w:r w:rsidRPr="00702860">
        <w:rPr>
          <w:noProof/>
          <w:webHidden/>
          <w:color w:val="000000" w:themeColor="text1"/>
        </w:rPr>
        <w:tab/>
        <w:t>3</w:t>
      </w:r>
    </w:p>
    <w:p w14:paraId="5B3DB8E6" w14:textId="28E05831" w:rsidR="005313C7" w:rsidRPr="00702860" w:rsidRDefault="005313C7">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702860">
        <w:rPr>
          <w:rStyle w:val="Hyperlink"/>
          <w:noProof/>
          <w:color w:val="000000" w:themeColor="text1"/>
          <w:u w:val="none"/>
        </w:rPr>
        <w:t>4</w:t>
      </w:r>
      <w:r w:rsidRPr="00702860">
        <w:rPr>
          <w:rFonts w:asciiTheme="minorHAnsi" w:eastAsiaTheme="minorEastAsia" w:hAnsiTheme="minorHAnsi" w:cstheme="minorBidi"/>
          <w:noProof/>
          <w:color w:val="000000" w:themeColor="text1"/>
          <w:kern w:val="2"/>
          <w:szCs w:val="24"/>
          <w14:ligatures w14:val="standardContextual"/>
        </w:rPr>
        <w:tab/>
      </w:r>
      <w:r w:rsidRPr="00702860">
        <w:rPr>
          <w:rStyle w:val="Hyperlink"/>
          <w:noProof/>
          <w:color w:val="000000" w:themeColor="text1"/>
          <w:u w:val="none"/>
        </w:rPr>
        <w:t>Definitions</w:t>
      </w:r>
      <w:r w:rsidRPr="00702860">
        <w:rPr>
          <w:noProof/>
          <w:webHidden/>
          <w:color w:val="000000" w:themeColor="text1"/>
        </w:rPr>
        <w:tab/>
        <w:t>3</w:t>
      </w:r>
    </w:p>
    <w:p w14:paraId="69EB2605" w14:textId="177F3EA0" w:rsidR="005313C7" w:rsidRPr="00702860" w:rsidRDefault="005313C7">
      <w:pPr>
        <w:pStyle w:val="TOC1"/>
        <w:rPr>
          <w:rFonts w:asciiTheme="minorHAnsi" w:eastAsiaTheme="minorEastAsia" w:hAnsiTheme="minorHAnsi" w:cstheme="minorBidi"/>
          <w:b w:val="0"/>
          <w:noProof/>
          <w:color w:val="000000" w:themeColor="text1"/>
          <w:kern w:val="2"/>
          <w:szCs w:val="24"/>
          <w14:ligatures w14:val="standardContextual"/>
        </w:rPr>
      </w:pPr>
      <w:r w:rsidRPr="00702860">
        <w:rPr>
          <w:rStyle w:val="Hyperlink"/>
          <w:noProof/>
          <w:color w:val="000000" w:themeColor="text1"/>
          <w:u w:val="none"/>
        </w:rPr>
        <w:t>Part 2—Waiver</w:t>
      </w:r>
      <w:r w:rsidRPr="00702860">
        <w:rPr>
          <w:noProof/>
          <w:webHidden/>
          <w:color w:val="000000" w:themeColor="text1"/>
        </w:rPr>
        <w:tab/>
        <w:t>6</w:t>
      </w:r>
    </w:p>
    <w:p w14:paraId="7D1E7F2E" w14:textId="20BF04C5" w:rsidR="005313C7" w:rsidRPr="00702860" w:rsidRDefault="005313C7">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702860">
        <w:rPr>
          <w:rStyle w:val="Hyperlink"/>
          <w:noProof/>
          <w:color w:val="000000" w:themeColor="text1"/>
          <w:u w:val="none"/>
        </w:rPr>
        <w:t>5</w:t>
      </w:r>
      <w:r w:rsidRPr="00702860">
        <w:rPr>
          <w:rFonts w:asciiTheme="minorHAnsi" w:eastAsiaTheme="minorEastAsia" w:hAnsiTheme="minorHAnsi" w:cstheme="minorBidi"/>
          <w:noProof/>
          <w:color w:val="000000" w:themeColor="text1"/>
          <w:kern w:val="2"/>
          <w:szCs w:val="24"/>
          <w14:ligatures w14:val="standardContextual"/>
        </w:rPr>
        <w:tab/>
      </w:r>
      <w:r w:rsidRPr="00702860">
        <w:rPr>
          <w:rStyle w:val="Hyperlink"/>
          <w:noProof/>
          <w:color w:val="000000" w:themeColor="text1"/>
          <w:u w:val="none"/>
        </w:rPr>
        <w:t>Operators</w:t>
      </w:r>
      <w:r w:rsidRPr="00702860">
        <w:rPr>
          <w:noProof/>
          <w:webHidden/>
          <w:color w:val="000000" w:themeColor="text1"/>
        </w:rPr>
        <w:tab/>
        <w:t>6</w:t>
      </w:r>
    </w:p>
    <w:p w14:paraId="16020119" w14:textId="4C313CB3" w:rsidR="005313C7" w:rsidRPr="00702860" w:rsidRDefault="005313C7">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702860">
        <w:rPr>
          <w:rStyle w:val="Hyperlink"/>
          <w:noProof/>
          <w:color w:val="000000" w:themeColor="text1"/>
          <w:u w:val="none"/>
        </w:rPr>
        <w:t>6</w:t>
      </w:r>
      <w:r w:rsidRPr="00702860">
        <w:rPr>
          <w:rFonts w:asciiTheme="minorHAnsi" w:eastAsiaTheme="minorEastAsia" w:hAnsiTheme="minorHAnsi" w:cstheme="minorBidi"/>
          <w:noProof/>
          <w:color w:val="000000" w:themeColor="text1"/>
          <w:kern w:val="2"/>
          <w:szCs w:val="24"/>
          <w14:ligatures w14:val="standardContextual"/>
        </w:rPr>
        <w:tab/>
      </w:r>
      <w:r w:rsidRPr="00702860">
        <w:rPr>
          <w:rStyle w:val="Hyperlink"/>
          <w:noProof/>
          <w:color w:val="000000" w:themeColor="text1"/>
          <w:u w:val="none"/>
        </w:rPr>
        <w:t>Participants</w:t>
      </w:r>
      <w:r w:rsidRPr="00702860">
        <w:rPr>
          <w:noProof/>
          <w:webHidden/>
          <w:color w:val="000000" w:themeColor="text1"/>
        </w:rPr>
        <w:tab/>
        <w:t>6</w:t>
      </w:r>
    </w:p>
    <w:p w14:paraId="65F0D972" w14:textId="260D3269" w:rsidR="005313C7" w:rsidRPr="00702860" w:rsidRDefault="005313C7">
      <w:pPr>
        <w:pStyle w:val="TOC1"/>
        <w:rPr>
          <w:rFonts w:asciiTheme="minorHAnsi" w:eastAsiaTheme="minorEastAsia" w:hAnsiTheme="minorHAnsi" w:cstheme="minorBidi"/>
          <w:b w:val="0"/>
          <w:noProof/>
          <w:color w:val="000000" w:themeColor="text1"/>
          <w:kern w:val="2"/>
          <w:szCs w:val="24"/>
          <w14:ligatures w14:val="standardContextual"/>
        </w:rPr>
      </w:pPr>
      <w:r w:rsidRPr="00702860">
        <w:rPr>
          <w:rStyle w:val="Hyperlink"/>
          <w:noProof/>
          <w:color w:val="000000" w:themeColor="text1"/>
          <w:u w:val="none"/>
        </w:rPr>
        <w:t>Part 3—Repeal</w:t>
      </w:r>
      <w:r w:rsidRPr="00702860">
        <w:rPr>
          <w:noProof/>
          <w:webHidden/>
          <w:color w:val="000000" w:themeColor="text1"/>
        </w:rPr>
        <w:tab/>
        <w:t>6</w:t>
      </w:r>
    </w:p>
    <w:p w14:paraId="63D2E18C" w14:textId="09A260EA" w:rsidR="005313C7" w:rsidRPr="00702860" w:rsidRDefault="005313C7">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702860">
        <w:rPr>
          <w:rStyle w:val="Hyperlink"/>
          <w:noProof/>
          <w:color w:val="000000" w:themeColor="text1"/>
          <w:u w:val="none"/>
        </w:rPr>
        <w:t>7</w:t>
      </w:r>
      <w:r w:rsidRPr="00702860">
        <w:rPr>
          <w:rFonts w:asciiTheme="minorHAnsi" w:eastAsiaTheme="minorEastAsia" w:hAnsiTheme="minorHAnsi" w:cstheme="minorBidi"/>
          <w:noProof/>
          <w:color w:val="000000" w:themeColor="text1"/>
          <w:kern w:val="2"/>
          <w:szCs w:val="24"/>
          <w14:ligatures w14:val="standardContextual"/>
        </w:rPr>
        <w:tab/>
      </w:r>
      <w:r w:rsidRPr="00702860">
        <w:rPr>
          <w:rStyle w:val="Hyperlink"/>
          <w:noProof/>
          <w:color w:val="000000" w:themeColor="text1"/>
          <w:u w:val="none"/>
        </w:rPr>
        <w:t>Repeal of this instrument</w:t>
      </w:r>
      <w:r w:rsidRPr="00702860">
        <w:rPr>
          <w:noProof/>
          <w:webHidden/>
          <w:color w:val="000000" w:themeColor="text1"/>
        </w:rPr>
        <w:tab/>
        <w:t>6</w:t>
      </w:r>
    </w:p>
    <w:p w14:paraId="05FA859E" w14:textId="25732CB1" w:rsidR="009B5CEF" w:rsidRPr="00F61B09" w:rsidRDefault="009B5CEF" w:rsidP="009B5CEF"/>
    <w:p w14:paraId="76E4C20E" w14:textId="77777777" w:rsidR="009B5CEF" w:rsidRPr="00F61B09" w:rsidRDefault="009B5CEF" w:rsidP="009B5CEF">
      <w:pPr>
        <w:sectPr w:rsidR="009B5CEF" w:rsidRPr="00F61B09" w:rsidSect="009B5CEF">
          <w:headerReference w:type="even" r:id="rId19"/>
          <w:headerReference w:type="default" r:id="rId20"/>
          <w:footerReference w:type="even" r:id="rId21"/>
          <w:footerReference w:type="default" r:id="rId22"/>
          <w:headerReference w:type="first" r:id="rId23"/>
          <w:pgSz w:w="11907" w:h="16839"/>
          <w:pgMar w:top="1098" w:right="1797" w:bottom="1440" w:left="1797" w:header="720" w:footer="709" w:gutter="0"/>
          <w:pgNumType w:fmt="lowerRoman"/>
          <w:cols w:space="708"/>
          <w:docGrid w:linePitch="360"/>
        </w:sectPr>
      </w:pPr>
    </w:p>
    <w:p w14:paraId="40F5941D" w14:textId="77777777" w:rsidR="009B5CEF" w:rsidRPr="00F61B09" w:rsidRDefault="009B5CEF" w:rsidP="009B5CEF">
      <w:pPr>
        <w:pStyle w:val="LI-Heading1"/>
      </w:pPr>
      <w:bookmarkStart w:id="1" w:name="BK_S3P1L1C1"/>
      <w:bookmarkStart w:id="2" w:name="_Toc206060229"/>
      <w:bookmarkEnd w:id="1"/>
      <w:r w:rsidRPr="006554FF">
        <w:lastRenderedPageBreak/>
        <w:t>Part </w:t>
      </w:r>
      <w:r w:rsidRPr="006E5320">
        <w:t>1</w:t>
      </w:r>
      <w:r w:rsidRPr="00F61B09">
        <w:t>—</w:t>
      </w:r>
      <w:r w:rsidRPr="00005446">
        <w:t>Preliminary</w:t>
      </w:r>
      <w:bookmarkEnd w:id="2"/>
    </w:p>
    <w:p w14:paraId="283FEE49" w14:textId="77777777" w:rsidR="009B5CEF" w:rsidRDefault="009B5CEF" w:rsidP="009B5CEF">
      <w:pPr>
        <w:pStyle w:val="LI-Heading2"/>
        <w:rPr>
          <w:szCs w:val="24"/>
        </w:rPr>
      </w:pPr>
      <w:bookmarkStart w:id="3" w:name="_Toc206059354"/>
      <w:bookmarkStart w:id="4" w:name="_Toc206060230"/>
      <w:r w:rsidRPr="008C0F29">
        <w:rPr>
          <w:szCs w:val="24"/>
        </w:rPr>
        <w:t>1</w:t>
      </w:r>
      <w:r>
        <w:rPr>
          <w:szCs w:val="24"/>
        </w:rPr>
        <w:tab/>
      </w:r>
      <w:r w:rsidRPr="008C0F29">
        <w:rPr>
          <w:szCs w:val="24"/>
        </w:rPr>
        <w:t>Name of legislative instrument</w:t>
      </w:r>
      <w:bookmarkEnd w:id="3"/>
      <w:bookmarkEnd w:id="4"/>
      <w:r>
        <w:rPr>
          <w:szCs w:val="24"/>
        </w:rPr>
        <w:t xml:space="preserve"> </w:t>
      </w:r>
    </w:p>
    <w:p w14:paraId="37A52084" w14:textId="2D5B369A" w:rsidR="009B5CEF" w:rsidRDefault="009B5CEF" w:rsidP="009B5CEF">
      <w:pPr>
        <w:pStyle w:val="LI-BodyTextUnnumbered"/>
        <w:rPr>
          <w:szCs w:val="24"/>
        </w:rPr>
      </w:pPr>
      <w:r w:rsidRPr="008C0F29">
        <w:rPr>
          <w:szCs w:val="24"/>
        </w:rPr>
        <w:t>This is</w:t>
      </w:r>
      <w:r>
        <w:rPr>
          <w:szCs w:val="24"/>
        </w:rPr>
        <w:t xml:space="preserve"> the</w:t>
      </w:r>
      <w:r w:rsidRPr="008C0F29">
        <w:rPr>
          <w:szCs w:val="24"/>
        </w:rPr>
        <w:t xml:space="preserve"> </w:t>
      </w:r>
      <w:r w:rsidR="00E1057A" w:rsidRPr="00E1057A">
        <w:rPr>
          <w:i/>
          <w:szCs w:val="24"/>
        </w:rPr>
        <w:t xml:space="preserve">ASIC Market Integrity Rules (Securities Markets) Class Waiver </w:t>
      </w:r>
      <w:r w:rsidR="00E1057A" w:rsidRPr="00445B3B">
        <w:rPr>
          <w:i/>
          <w:szCs w:val="24"/>
        </w:rPr>
        <w:t>2025</w:t>
      </w:r>
      <w:r w:rsidRPr="00445B3B">
        <w:rPr>
          <w:i/>
          <w:szCs w:val="24"/>
        </w:rPr>
        <w:t>/</w:t>
      </w:r>
      <w:r w:rsidR="00E17C9A">
        <w:rPr>
          <w:i/>
          <w:szCs w:val="24"/>
        </w:rPr>
        <w:t>512</w:t>
      </w:r>
      <w:r w:rsidRPr="00445B3B">
        <w:rPr>
          <w:szCs w:val="24"/>
        </w:rPr>
        <w:t>.</w:t>
      </w:r>
    </w:p>
    <w:p w14:paraId="54DD320E" w14:textId="77777777" w:rsidR="009B5CEF" w:rsidRPr="008C0F29" w:rsidRDefault="009B5CEF" w:rsidP="009B5CEF">
      <w:pPr>
        <w:pStyle w:val="LI-Heading2"/>
        <w:rPr>
          <w:szCs w:val="24"/>
        </w:rPr>
      </w:pPr>
      <w:bookmarkStart w:id="5" w:name="_Toc206059355"/>
      <w:bookmarkStart w:id="6" w:name="_Toc206060231"/>
      <w:r w:rsidRPr="008C0F29">
        <w:rPr>
          <w:szCs w:val="24"/>
        </w:rPr>
        <w:t>2</w:t>
      </w:r>
      <w:r>
        <w:rPr>
          <w:szCs w:val="24"/>
        </w:rPr>
        <w:tab/>
      </w:r>
      <w:r w:rsidRPr="008C0F29">
        <w:rPr>
          <w:szCs w:val="24"/>
        </w:rPr>
        <w:t>Commencement</w:t>
      </w:r>
      <w:bookmarkEnd w:id="5"/>
      <w:bookmarkEnd w:id="6"/>
    </w:p>
    <w:p w14:paraId="44D63594" w14:textId="77777777" w:rsidR="009B5CEF" w:rsidRPr="008C0F29" w:rsidRDefault="009B5CEF" w:rsidP="009B5CEF">
      <w:pPr>
        <w:pStyle w:val="LI-BodyTextUnnumbered"/>
        <w:rPr>
          <w:szCs w:val="24"/>
        </w:rPr>
      </w:pPr>
      <w:r w:rsidRPr="008C0F29">
        <w:rPr>
          <w:szCs w:val="24"/>
        </w:rPr>
        <w:t xml:space="preserve">This </w:t>
      </w:r>
      <w:r>
        <w:rPr>
          <w:szCs w:val="24"/>
        </w:rPr>
        <w:t>instrument</w:t>
      </w:r>
      <w:r w:rsidRPr="008C0F29">
        <w:rPr>
          <w:szCs w:val="24"/>
        </w:rPr>
        <w:t xml:space="preserve"> commences on the day </w:t>
      </w:r>
      <w:r>
        <w:rPr>
          <w:szCs w:val="24"/>
        </w:rPr>
        <w:t>after it is registered on the Federal Register of Legislation</w:t>
      </w:r>
      <w:r w:rsidRPr="008C0F29">
        <w:rPr>
          <w:szCs w:val="24"/>
        </w:rPr>
        <w:t>.</w:t>
      </w:r>
    </w:p>
    <w:p w14:paraId="68D23738" w14:textId="77777777" w:rsidR="009B5CEF" w:rsidRDefault="009B5CEF" w:rsidP="009B5CEF">
      <w:pPr>
        <w:pStyle w:val="LI-BodyTextNote"/>
      </w:pPr>
      <w:r w:rsidRPr="00F61B09">
        <w:t>Note:</w:t>
      </w:r>
      <w:r w:rsidRPr="00F61B09">
        <w:tab/>
      </w:r>
      <w:r>
        <w:t xml:space="preserve">The register </w:t>
      </w:r>
      <w:r w:rsidRPr="00572BB1">
        <w:t xml:space="preserve">may </w:t>
      </w:r>
      <w:r>
        <w:t xml:space="preserve">be accessed at </w:t>
      </w:r>
      <w:r w:rsidRPr="00567761">
        <w:t>www.legislation.gov.au</w:t>
      </w:r>
      <w:r>
        <w:t>.</w:t>
      </w:r>
    </w:p>
    <w:p w14:paraId="639D51FB" w14:textId="77777777" w:rsidR="009B5CEF" w:rsidRPr="008C0F29" w:rsidRDefault="009B5CEF" w:rsidP="009B5CEF">
      <w:pPr>
        <w:pStyle w:val="LI-Heading2"/>
        <w:spacing w:before="240"/>
        <w:rPr>
          <w:szCs w:val="24"/>
        </w:rPr>
      </w:pPr>
      <w:bookmarkStart w:id="7" w:name="_Toc206059356"/>
      <w:bookmarkStart w:id="8" w:name="_Toc206060232"/>
      <w:r w:rsidRPr="008C0F29">
        <w:rPr>
          <w:szCs w:val="24"/>
        </w:rPr>
        <w:t>3</w:t>
      </w:r>
      <w:r>
        <w:rPr>
          <w:szCs w:val="24"/>
        </w:rPr>
        <w:tab/>
      </w:r>
      <w:r w:rsidRPr="008C0F29">
        <w:rPr>
          <w:szCs w:val="24"/>
        </w:rPr>
        <w:t>Authority</w:t>
      </w:r>
      <w:bookmarkEnd w:id="7"/>
      <w:bookmarkEnd w:id="8"/>
    </w:p>
    <w:p w14:paraId="0E2D6566" w14:textId="632574B9" w:rsidR="00F07BA6" w:rsidRPr="008C0F29" w:rsidRDefault="008929E7" w:rsidP="00F07BA6">
      <w:pPr>
        <w:pStyle w:val="LI-BodyTextUnnumbered"/>
        <w:rPr>
          <w:szCs w:val="24"/>
        </w:rPr>
      </w:pPr>
      <w:r w:rsidRPr="008929E7">
        <w:rPr>
          <w:szCs w:val="24"/>
        </w:rPr>
        <w:t xml:space="preserve">This instrument is made under subrule 1.2.1(1) of the </w:t>
      </w:r>
      <w:r w:rsidR="00F07BA6">
        <w:rPr>
          <w:i/>
          <w:szCs w:val="24"/>
        </w:rPr>
        <w:t>ASIC Market Integrity Rules (Securities Markets) 2017</w:t>
      </w:r>
      <w:r w:rsidR="00F07BA6" w:rsidRPr="00D672AB">
        <w:rPr>
          <w:szCs w:val="24"/>
        </w:rPr>
        <w:t>.</w:t>
      </w:r>
    </w:p>
    <w:p w14:paraId="499A0F96" w14:textId="77777777" w:rsidR="009B5CEF" w:rsidRPr="00BB5C17" w:rsidRDefault="009B5CEF" w:rsidP="009B5CEF">
      <w:pPr>
        <w:pStyle w:val="LI-Heading2"/>
        <w:spacing w:before="240"/>
        <w:rPr>
          <w:szCs w:val="24"/>
        </w:rPr>
      </w:pPr>
      <w:bookmarkStart w:id="9" w:name="_Toc206059357"/>
      <w:bookmarkStart w:id="10" w:name="_Toc206060233"/>
      <w:r w:rsidRPr="00BB5C17">
        <w:rPr>
          <w:szCs w:val="24"/>
        </w:rPr>
        <w:t>4</w:t>
      </w:r>
      <w:r>
        <w:rPr>
          <w:szCs w:val="24"/>
        </w:rPr>
        <w:tab/>
      </w:r>
      <w:r w:rsidRPr="00BB5C17">
        <w:rPr>
          <w:szCs w:val="24"/>
        </w:rPr>
        <w:t>Definitions</w:t>
      </w:r>
      <w:bookmarkEnd w:id="9"/>
      <w:bookmarkEnd w:id="10"/>
    </w:p>
    <w:p w14:paraId="1AACEEAA" w14:textId="2CCF9B30" w:rsidR="00FD5395" w:rsidRDefault="00F71FD8" w:rsidP="00F71FD8">
      <w:pPr>
        <w:pStyle w:val="LI-BodyTextUnnumbered"/>
        <w:ind w:hanging="567"/>
      </w:pPr>
      <w:r w:rsidRPr="00DF6749">
        <w:t>(1)</w:t>
      </w:r>
      <w:r w:rsidRPr="00DF6749">
        <w:tab/>
      </w:r>
      <w:r w:rsidR="009B5CEF" w:rsidRPr="00F71FD8">
        <w:t xml:space="preserve">In this </w:t>
      </w:r>
      <w:r w:rsidR="00EF02B8" w:rsidRPr="00F71FD8">
        <w:t>instrument, unless the contrary intention appears, capitalised terms have the same meaning as in the Rules.</w:t>
      </w:r>
    </w:p>
    <w:p w14:paraId="69C9A21D" w14:textId="252A2154" w:rsidR="00F71FD8" w:rsidRDefault="00F71FD8" w:rsidP="00F71FD8">
      <w:pPr>
        <w:pStyle w:val="LI-BodyTextUnnumbered"/>
        <w:ind w:hanging="567"/>
      </w:pPr>
      <w:r>
        <w:t>(2)</w:t>
      </w:r>
      <w:r>
        <w:tab/>
        <w:t>In this instrument:</w:t>
      </w:r>
    </w:p>
    <w:p w14:paraId="27A3945F" w14:textId="5280FBC5" w:rsidR="001944D7" w:rsidRDefault="001944D7" w:rsidP="00082081">
      <w:pPr>
        <w:pStyle w:val="LI-BodyTextUnnumbered"/>
        <w:rPr>
          <w:b/>
          <w:i/>
        </w:rPr>
      </w:pPr>
      <w:r>
        <w:rPr>
          <w:b/>
          <w:i/>
        </w:rPr>
        <w:t>Business Continuity Plan</w:t>
      </w:r>
      <w:r w:rsidR="0057723A">
        <w:rPr>
          <w:b/>
          <w:i/>
        </w:rPr>
        <w:t>s:</w:t>
      </w:r>
    </w:p>
    <w:p w14:paraId="736B05EE" w14:textId="0B825C27" w:rsidR="0057723A" w:rsidRDefault="0057723A" w:rsidP="0057723A">
      <w:pPr>
        <w:pStyle w:val="LI-BodyTextUnnumbered"/>
        <w:ind w:left="1701" w:hanging="567"/>
        <w:rPr>
          <w:bCs/>
          <w:iCs/>
        </w:rPr>
      </w:pPr>
      <w:r>
        <w:rPr>
          <w:bCs/>
          <w:iCs/>
        </w:rPr>
        <w:t>(a)</w:t>
      </w:r>
      <w:r>
        <w:rPr>
          <w:bCs/>
          <w:iCs/>
        </w:rPr>
        <w:tab/>
        <w:t>in relation to an Operator—has the meaning given by Rule 8A.</w:t>
      </w:r>
      <w:r w:rsidR="001113CF">
        <w:rPr>
          <w:bCs/>
          <w:iCs/>
        </w:rPr>
        <w:t>5.1</w:t>
      </w:r>
      <w:r>
        <w:rPr>
          <w:bCs/>
          <w:iCs/>
        </w:rPr>
        <w:t xml:space="preserve"> of the Rules; and</w:t>
      </w:r>
    </w:p>
    <w:p w14:paraId="3C05987A" w14:textId="593F7B9B" w:rsidR="0057723A" w:rsidRPr="00DF6749" w:rsidRDefault="0057723A" w:rsidP="00DF6749">
      <w:pPr>
        <w:pStyle w:val="LI-BodyTextUnnumbered"/>
        <w:ind w:left="1701" w:hanging="567"/>
      </w:pPr>
      <w:r>
        <w:rPr>
          <w:bCs/>
          <w:iCs/>
        </w:rPr>
        <w:t>(b)</w:t>
      </w:r>
      <w:r>
        <w:rPr>
          <w:bCs/>
          <w:iCs/>
        </w:rPr>
        <w:tab/>
        <w:t>in relation to a Participant—</w:t>
      </w:r>
      <w:r w:rsidRPr="00DE4747">
        <w:t>has the meaning given by Rule 8B.</w:t>
      </w:r>
      <w:r w:rsidR="005A7D57">
        <w:t>4.1</w:t>
      </w:r>
      <w:r>
        <w:t xml:space="preserve"> of the Rules.</w:t>
      </w:r>
    </w:p>
    <w:p w14:paraId="4F9D8DAA" w14:textId="5C68481E" w:rsidR="003718D9" w:rsidRDefault="00082081" w:rsidP="00082081">
      <w:pPr>
        <w:pStyle w:val="LI-BodyTextUnnumbered"/>
      </w:pPr>
      <w:r>
        <w:rPr>
          <w:b/>
          <w:i/>
        </w:rPr>
        <w:t>Ca</w:t>
      </w:r>
      <w:r w:rsidR="00D12E50" w:rsidRPr="00D12E50">
        <w:rPr>
          <w:b/>
          <w:i/>
        </w:rPr>
        <w:t xml:space="preserve">rriage </w:t>
      </w:r>
      <w:r>
        <w:rPr>
          <w:b/>
          <w:i/>
        </w:rPr>
        <w:t>S</w:t>
      </w:r>
      <w:r w:rsidR="00D12E50" w:rsidRPr="00D12E50">
        <w:rPr>
          <w:b/>
          <w:i/>
        </w:rPr>
        <w:t>ervice</w:t>
      </w:r>
      <w:r w:rsidR="00D12E50" w:rsidRPr="00D12E50">
        <w:t xml:space="preserve"> </w:t>
      </w:r>
      <w:r w:rsidR="003D6AD8" w:rsidRPr="003D6AD8">
        <w:t xml:space="preserve">means a service for carrying communications by means of guided and/or unguided </w:t>
      </w:r>
      <w:r w:rsidR="003D6AD8" w:rsidRPr="00361B74">
        <w:t>electromagnetic</w:t>
      </w:r>
      <w:r w:rsidR="003D6AD8" w:rsidRPr="003D6AD8">
        <w:t xml:space="preserve"> energy</w:t>
      </w:r>
      <w:r w:rsidR="007A4829">
        <w:t>.</w:t>
      </w:r>
    </w:p>
    <w:p w14:paraId="0676EFFE" w14:textId="76513796" w:rsidR="00035DBE" w:rsidRPr="00303BB2" w:rsidRDefault="00082081" w:rsidP="00035DBE">
      <w:pPr>
        <w:pStyle w:val="LI-BodyTextUnnumbered"/>
      </w:pPr>
      <w:r>
        <w:rPr>
          <w:b/>
          <w:i/>
        </w:rPr>
        <w:t>Co</w:t>
      </w:r>
      <w:r w:rsidR="00035DBE" w:rsidRPr="00303BB2">
        <w:rPr>
          <w:b/>
          <w:i/>
        </w:rPr>
        <w:t xml:space="preserve">mmunications </w:t>
      </w:r>
      <w:r>
        <w:rPr>
          <w:b/>
          <w:i/>
        </w:rPr>
        <w:t>S</w:t>
      </w:r>
      <w:r w:rsidR="00035DBE">
        <w:rPr>
          <w:b/>
          <w:i/>
        </w:rPr>
        <w:t>ervice</w:t>
      </w:r>
      <w:r w:rsidR="00035DBE" w:rsidRPr="00303BB2">
        <w:rPr>
          <w:b/>
          <w:i/>
        </w:rPr>
        <w:t xml:space="preserve"> </w:t>
      </w:r>
      <w:r w:rsidR="00035DBE" w:rsidRPr="00303BB2">
        <w:t xml:space="preserve">means </w:t>
      </w:r>
      <w:r w:rsidR="007D17DB">
        <w:t xml:space="preserve">a </w:t>
      </w:r>
      <w:r w:rsidR="00035DBE">
        <w:t>service</w:t>
      </w:r>
      <w:r w:rsidR="00035DBE" w:rsidRPr="00303BB2">
        <w:t xml:space="preserve"> that involve</w:t>
      </w:r>
      <w:r w:rsidR="007D17DB">
        <w:t>s</w:t>
      </w:r>
      <w:r w:rsidR="00035DBE" w:rsidRPr="00303BB2">
        <w:t>:</w:t>
      </w:r>
    </w:p>
    <w:p w14:paraId="1BE1939B" w14:textId="0A50D189" w:rsidR="00035DBE" w:rsidRPr="00303BB2" w:rsidRDefault="00035DBE" w:rsidP="00035DBE">
      <w:pPr>
        <w:pStyle w:val="LI-BodyTextParaa"/>
      </w:pPr>
      <w:r w:rsidRPr="00303BB2">
        <w:t>(a)</w:t>
      </w:r>
      <w:r w:rsidRPr="00303BB2">
        <w:tab/>
        <w:t xml:space="preserve">supplying a </w:t>
      </w:r>
      <w:r w:rsidR="00861929">
        <w:t>C</w:t>
      </w:r>
      <w:r w:rsidRPr="00303BB2">
        <w:t xml:space="preserve">arriage </w:t>
      </w:r>
      <w:r w:rsidR="00861929">
        <w:t>S</w:t>
      </w:r>
      <w:r w:rsidRPr="00303BB2">
        <w:t>ervice; or</w:t>
      </w:r>
    </w:p>
    <w:p w14:paraId="48C44BF3" w14:textId="16475A99" w:rsidR="00035DBE" w:rsidRPr="00303BB2" w:rsidRDefault="00035DBE" w:rsidP="008B098C">
      <w:pPr>
        <w:pStyle w:val="LI-BodyTextParaa"/>
      </w:pPr>
      <w:r w:rsidRPr="00303BB2">
        <w:t>(</w:t>
      </w:r>
      <w:r w:rsidR="00C65F2A">
        <w:t>b</w:t>
      </w:r>
      <w:r w:rsidRPr="00303BB2">
        <w:t>)</w:t>
      </w:r>
      <w:r w:rsidRPr="00303BB2">
        <w:tab/>
        <w:t xml:space="preserve">owning or operating assets that are used in connection with the supply of a </w:t>
      </w:r>
      <w:r w:rsidR="00861929">
        <w:t>C</w:t>
      </w:r>
      <w:r w:rsidRPr="00303BB2">
        <w:t xml:space="preserve">arriage </w:t>
      </w:r>
      <w:r w:rsidR="00861929">
        <w:t>S</w:t>
      </w:r>
      <w:r w:rsidRPr="00303BB2">
        <w:t>ervice</w:t>
      </w:r>
      <w:r w:rsidR="008B098C">
        <w:t>.</w:t>
      </w:r>
    </w:p>
    <w:p w14:paraId="341F966C" w14:textId="27B4981E" w:rsidR="00456DDF" w:rsidRDefault="00456DDF" w:rsidP="00456DDF">
      <w:pPr>
        <w:pStyle w:val="LI-BodyTextUnnumbered"/>
        <w:rPr>
          <w:b/>
          <w:i/>
        </w:rPr>
      </w:pPr>
      <w:r>
        <w:rPr>
          <w:b/>
          <w:i/>
        </w:rPr>
        <w:t>Critical Business Services:</w:t>
      </w:r>
    </w:p>
    <w:p w14:paraId="631FB787" w14:textId="74B339C1" w:rsidR="00456DDF" w:rsidRDefault="00456DDF" w:rsidP="00456DDF">
      <w:pPr>
        <w:pStyle w:val="LI-BodyTextUnnumbered"/>
        <w:ind w:left="1701" w:hanging="567"/>
        <w:rPr>
          <w:bCs/>
          <w:iCs/>
        </w:rPr>
      </w:pPr>
      <w:r>
        <w:rPr>
          <w:bCs/>
          <w:iCs/>
        </w:rPr>
        <w:t>(a)</w:t>
      </w:r>
      <w:r>
        <w:rPr>
          <w:bCs/>
          <w:iCs/>
        </w:rPr>
        <w:tab/>
        <w:t>in relation to an Operator—has the meaning given by Rule 8A.</w:t>
      </w:r>
      <w:r w:rsidR="007273C1">
        <w:rPr>
          <w:bCs/>
          <w:iCs/>
        </w:rPr>
        <w:t>1.2</w:t>
      </w:r>
      <w:r>
        <w:rPr>
          <w:bCs/>
          <w:iCs/>
        </w:rPr>
        <w:t xml:space="preserve"> of the Rules; and</w:t>
      </w:r>
    </w:p>
    <w:p w14:paraId="52D0986C" w14:textId="09DCF82F" w:rsidR="00456DDF" w:rsidRPr="00F86216" w:rsidRDefault="00456DDF" w:rsidP="00456DDF">
      <w:pPr>
        <w:pStyle w:val="LI-BodyTextUnnumbered"/>
        <w:ind w:left="1701" w:hanging="567"/>
      </w:pPr>
      <w:r>
        <w:rPr>
          <w:bCs/>
          <w:iCs/>
        </w:rPr>
        <w:t>(b)</w:t>
      </w:r>
      <w:r>
        <w:rPr>
          <w:bCs/>
          <w:iCs/>
        </w:rPr>
        <w:tab/>
        <w:t>in relation to a Participant—</w:t>
      </w:r>
      <w:r w:rsidRPr="00DE4747">
        <w:t>has the meaning given by Rule 8B.</w:t>
      </w:r>
      <w:r w:rsidR="002E18DC">
        <w:t>1</w:t>
      </w:r>
      <w:r>
        <w:t>.</w:t>
      </w:r>
      <w:r w:rsidR="002E18DC">
        <w:t>2</w:t>
      </w:r>
      <w:r>
        <w:t xml:space="preserve"> of the Rules.</w:t>
      </w:r>
    </w:p>
    <w:p w14:paraId="3D2698D7" w14:textId="77777777" w:rsidR="00456DDF" w:rsidRDefault="00456DDF" w:rsidP="00035DBE">
      <w:pPr>
        <w:pStyle w:val="LI-BodyTextUnnumbered"/>
        <w:rPr>
          <w:b/>
          <w:i/>
        </w:rPr>
      </w:pPr>
    </w:p>
    <w:p w14:paraId="1D8DF300" w14:textId="6277D546" w:rsidR="00035DBE" w:rsidRDefault="00767C6C" w:rsidP="00035DBE">
      <w:pPr>
        <w:pStyle w:val="LI-BodyTextUnnumbered"/>
      </w:pPr>
      <w:r>
        <w:rPr>
          <w:b/>
          <w:i/>
        </w:rPr>
        <w:t>En</w:t>
      </w:r>
      <w:r w:rsidR="00035DBE" w:rsidRPr="00660FA5">
        <w:rPr>
          <w:b/>
          <w:i/>
        </w:rPr>
        <w:t xml:space="preserve">ergy </w:t>
      </w:r>
      <w:r w:rsidR="00082081">
        <w:rPr>
          <w:b/>
          <w:i/>
        </w:rPr>
        <w:t>S</w:t>
      </w:r>
      <w:r w:rsidR="00035DBE">
        <w:rPr>
          <w:b/>
          <w:i/>
        </w:rPr>
        <w:t>ervice</w:t>
      </w:r>
      <w:r w:rsidR="00035DBE" w:rsidRPr="00660FA5">
        <w:rPr>
          <w:b/>
          <w:i/>
        </w:rPr>
        <w:t xml:space="preserve"> </w:t>
      </w:r>
      <w:r w:rsidR="00035DBE" w:rsidRPr="00E85A91">
        <w:t>means</w:t>
      </w:r>
      <w:r w:rsidR="00035DBE">
        <w:t xml:space="preserve"> </w:t>
      </w:r>
      <w:r w:rsidR="007D17DB">
        <w:t xml:space="preserve">a </w:t>
      </w:r>
      <w:r w:rsidR="00035DBE">
        <w:t>service that involve</w:t>
      </w:r>
      <w:r w:rsidR="007D17DB">
        <w:t>s</w:t>
      </w:r>
      <w:r w:rsidR="00035DBE">
        <w:t>:</w:t>
      </w:r>
    </w:p>
    <w:p w14:paraId="69AFF83A" w14:textId="77777777" w:rsidR="00035DBE" w:rsidRPr="00303BB2" w:rsidRDefault="00035DBE" w:rsidP="00035DBE">
      <w:pPr>
        <w:pStyle w:val="LI-BodyTextParaa"/>
      </w:pPr>
      <w:r w:rsidRPr="005D3D41">
        <w:t>(a)</w:t>
      </w:r>
      <w:r w:rsidRPr="005D3D41">
        <w:tab/>
      </w:r>
      <w:r w:rsidRPr="00303BB2">
        <w:t>the production, transmission, distribution or supply of electricity; or</w:t>
      </w:r>
    </w:p>
    <w:p w14:paraId="1ED2AFE0" w14:textId="4A6B5EE5" w:rsidR="00035DBE" w:rsidRPr="00303BB2" w:rsidRDefault="00035DBE" w:rsidP="00035DBE">
      <w:pPr>
        <w:pStyle w:val="LI-BodyTextParaa"/>
      </w:pPr>
      <w:r w:rsidRPr="00303BB2">
        <w:t>(b)</w:t>
      </w:r>
      <w:r w:rsidRPr="00303BB2">
        <w:tab/>
        <w:t>the production, processing, transmission, distribution or supply of gas; or</w:t>
      </w:r>
    </w:p>
    <w:p w14:paraId="13B1DFF2" w14:textId="77777777" w:rsidR="00035DBE" w:rsidRPr="00303BB2" w:rsidRDefault="00035DBE" w:rsidP="00035DBE">
      <w:pPr>
        <w:pStyle w:val="LI-BodyTextParaa"/>
      </w:pPr>
      <w:r w:rsidRPr="00303BB2">
        <w:t>(c)</w:t>
      </w:r>
      <w:r w:rsidRPr="00303BB2">
        <w:tab/>
        <w:t>the production, processing, transmission, distribution or supply of liquid fuel.</w:t>
      </w:r>
    </w:p>
    <w:p w14:paraId="35F701E8" w14:textId="7589305E" w:rsidR="0094423F" w:rsidRDefault="0094423F" w:rsidP="006E013C">
      <w:pPr>
        <w:pStyle w:val="LI-BodyTextUnnumbered"/>
        <w:rPr>
          <w:b/>
          <w:i/>
        </w:rPr>
      </w:pPr>
      <w:r>
        <w:rPr>
          <w:b/>
          <w:i/>
        </w:rPr>
        <w:t xml:space="preserve">Operator </w:t>
      </w:r>
      <w:r w:rsidRPr="00DF6749">
        <w:rPr>
          <w:bCs/>
          <w:iCs/>
        </w:rPr>
        <w:t>has the meaning given by Rule 8</w:t>
      </w:r>
      <w:r w:rsidR="00DF4522">
        <w:rPr>
          <w:bCs/>
          <w:iCs/>
        </w:rPr>
        <w:t>A</w:t>
      </w:r>
      <w:r w:rsidRPr="00DF6749">
        <w:rPr>
          <w:bCs/>
          <w:iCs/>
        </w:rPr>
        <w:t>.1.2</w:t>
      </w:r>
      <w:r w:rsidR="009A08C6">
        <w:rPr>
          <w:bCs/>
          <w:iCs/>
        </w:rPr>
        <w:t xml:space="preserve"> of the Rules</w:t>
      </w:r>
      <w:r w:rsidRPr="00DF6749">
        <w:rPr>
          <w:bCs/>
          <w:iCs/>
        </w:rPr>
        <w:t>.</w:t>
      </w:r>
    </w:p>
    <w:p w14:paraId="36E78722" w14:textId="77777777" w:rsidR="00A17E30" w:rsidRPr="00303BB2" w:rsidRDefault="00A17E30" w:rsidP="00A17E30">
      <w:pPr>
        <w:pStyle w:val="LI-BodyTextUnnumbered"/>
      </w:pPr>
      <w:r>
        <w:rPr>
          <w:b/>
          <w:i/>
        </w:rPr>
        <w:t xml:space="preserve">Operator </w:t>
      </w:r>
      <w:r w:rsidRPr="00303BB2">
        <w:rPr>
          <w:b/>
          <w:i/>
        </w:rPr>
        <w:t>Waived Rules</w:t>
      </w:r>
      <w:r w:rsidRPr="00303BB2">
        <w:t xml:space="preserve"> means following </w:t>
      </w:r>
      <w:r>
        <w:t>provisions</w:t>
      </w:r>
      <w:r w:rsidRPr="00303BB2">
        <w:t xml:space="preserve"> of </w:t>
      </w:r>
      <w:r>
        <w:t>Chapter 8A of the Rules</w:t>
      </w:r>
      <w:r w:rsidRPr="00303BB2">
        <w:t>:</w:t>
      </w:r>
    </w:p>
    <w:p w14:paraId="6B37E955" w14:textId="4DCF9A29" w:rsidR="00A17E30" w:rsidRPr="00303BB2" w:rsidRDefault="00A17E30" w:rsidP="00DF6749">
      <w:pPr>
        <w:pStyle w:val="LI-BodyTextParaa"/>
      </w:pPr>
      <w:r>
        <w:t>(a)</w:t>
      </w:r>
      <w:r>
        <w:tab/>
        <w:t>subparagraph</w:t>
      </w:r>
      <w:r w:rsidRPr="00303BB2">
        <w:t xml:space="preserve"> 8</w:t>
      </w:r>
      <w:r>
        <w:t>A</w:t>
      </w:r>
      <w:r w:rsidRPr="00303BB2">
        <w:t>.</w:t>
      </w:r>
      <w:r>
        <w:t>3</w:t>
      </w:r>
      <w:r w:rsidRPr="00303BB2">
        <w:t>.3(1)(b)(ii);</w:t>
      </w:r>
    </w:p>
    <w:p w14:paraId="5AFF54BE" w14:textId="3D24B413" w:rsidR="00A17E30" w:rsidRPr="00303BB2" w:rsidRDefault="00A17E30" w:rsidP="00DF6749">
      <w:pPr>
        <w:pStyle w:val="LI-BodyTextParaa"/>
      </w:pPr>
      <w:r>
        <w:t>(b)</w:t>
      </w:r>
      <w:r>
        <w:tab/>
        <w:t>subparagraph</w:t>
      </w:r>
      <w:r w:rsidRPr="00303BB2">
        <w:t xml:space="preserve"> 8</w:t>
      </w:r>
      <w:r>
        <w:t>A</w:t>
      </w:r>
      <w:r w:rsidRPr="00303BB2">
        <w:t>.</w:t>
      </w:r>
      <w:r>
        <w:t>3</w:t>
      </w:r>
      <w:r w:rsidRPr="00303BB2">
        <w:t>.3(1)(b)(iv);</w:t>
      </w:r>
    </w:p>
    <w:p w14:paraId="1062E866" w14:textId="4AB8E631" w:rsidR="00A17E30" w:rsidRPr="00303BB2" w:rsidRDefault="00A17E30" w:rsidP="00DF6749">
      <w:pPr>
        <w:pStyle w:val="LI-BodyTextParaa"/>
      </w:pPr>
      <w:r>
        <w:t>(c)</w:t>
      </w:r>
      <w:r>
        <w:tab/>
        <w:t>paragraph</w:t>
      </w:r>
      <w:r w:rsidRPr="00303BB2" w:rsidDel="00AD235D">
        <w:t xml:space="preserve"> </w:t>
      </w:r>
      <w:r w:rsidRPr="00303BB2">
        <w:t>8</w:t>
      </w:r>
      <w:r>
        <w:t>A</w:t>
      </w:r>
      <w:r w:rsidRPr="00303BB2">
        <w:t>.</w:t>
      </w:r>
      <w:r>
        <w:t>3</w:t>
      </w:r>
      <w:r w:rsidRPr="00303BB2">
        <w:t>.3(1)(c);</w:t>
      </w:r>
    </w:p>
    <w:p w14:paraId="3D7A4FB2" w14:textId="4D6D8069" w:rsidR="00A17E30" w:rsidRPr="00303BB2" w:rsidRDefault="00A17E30" w:rsidP="00DF6749">
      <w:pPr>
        <w:pStyle w:val="LI-BodyTextParaa"/>
      </w:pPr>
      <w:r>
        <w:t>(d)</w:t>
      </w:r>
      <w:r>
        <w:tab/>
        <w:t>paragraph</w:t>
      </w:r>
      <w:r w:rsidRPr="00303BB2" w:rsidDel="00AD235D">
        <w:t xml:space="preserve"> </w:t>
      </w:r>
      <w:r w:rsidRPr="00303BB2">
        <w:t>8</w:t>
      </w:r>
      <w:r>
        <w:t>A</w:t>
      </w:r>
      <w:r w:rsidRPr="00303BB2">
        <w:t>.</w:t>
      </w:r>
      <w:r>
        <w:t>3</w:t>
      </w:r>
      <w:r w:rsidRPr="00303BB2">
        <w:t>.3(1)(d);</w:t>
      </w:r>
    </w:p>
    <w:p w14:paraId="185033D0" w14:textId="72230891" w:rsidR="00A17E30" w:rsidRPr="00303BB2" w:rsidRDefault="00A17E30" w:rsidP="00DF6749">
      <w:pPr>
        <w:pStyle w:val="LI-BodyTextParaa"/>
      </w:pPr>
      <w:r>
        <w:t>(e)</w:t>
      </w:r>
      <w:r>
        <w:tab/>
        <w:t>paragraph</w:t>
      </w:r>
      <w:r w:rsidRPr="00303BB2" w:rsidDel="00AD235D">
        <w:t xml:space="preserve"> </w:t>
      </w:r>
      <w:r w:rsidRPr="00303BB2">
        <w:t>8</w:t>
      </w:r>
      <w:r>
        <w:t>A</w:t>
      </w:r>
      <w:r w:rsidRPr="00303BB2">
        <w:t>.</w:t>
      </w:r>
      <w:r>
        <w:t>3</w:t>
      </w:r>
      <w:r w:rsidRPr="00303BB2">
        <w:t>.3(1)(f</w:t>
      </w:r>
      <w:r>
        <w:t>);</w:t>
      </w:r>
    </w:p>
    <w:p w14:paraId="57E0655D" w14:textId="28B39EB6" w:rsidR="00A17E30" w:rsidRPr="00303BB2" w:rsidRDefault="00A17E30" w:rsidP="00DF6749">
      <w:pPr>
        <w:pStyle w:val="LI-BodyTextParaa"/>
      </w:pPr>
      <w:r>
        <w:t>(f)</w:t>
      </w:r>
      <w:r>
        <w:tab/>
        <w:t>paragraph</w:t>
      </w:r>
      <w:r w:rsidRPr="00303BB2" w:rsidDel="00AD235D">
        <w:t xml:space="preserve"> </w:t>
      </w:r>
      <w:r w:rsidRPr="00303BB2">
        <w:t>8</w:t>
      </w:r>
      <w:r>
        <w:t>A</w:t>
      </w:r>
      <w:r w:rsidRPr="00303BB2">
        <w:t>.</w:t>
      </w:r>
      <w:r>
        <w:t>3</w:t>
      </w:r>
      <w:r w:rsidRPr="00303BB2">
        <w:t>.3(1)(g);</w:t>
      </w:r>
    </w:p>
    <w:p w14:paraId="569D8078" w14:textId="3B5329FE" w:rsidR="00A17E30" w:rsidRPr="00303BB2" w:rsidRDefault="00A17E30" w:rsidP="00DF6749">
      <w:pPr>
        <w:pStyle w:val="LI-BodyTextParaa"/>
      </w:pPr>
      <w:r>
        <w:t>(g)</w:t>
      </w:r>
      <w:r>
        <w:tab/>
        <w:t>paragraph</w:t>
      </w:r>
      <w:r w:rsidRPr="00303BB2" w:rsidDel="00AD235D">
        <w:t xml:space="preserve"> </w:t>
      </w:r>
      <w:r w:rsidRPr="00303BB2">
        <w:t>8</w:t>
      </w:r>
      <w:r>
        <w:t>A</w:t>
      </w:r>
      <w:r w:rsidRPr="00303BB2">
        <w:t>.</w:t>
      </w:r>
      <w:r>
        <w:t>3</w:t>
      </w:r>
      <w:r w:rsidRPr="00303BB2">
        <w:t>.3(1)(h);</w:t>
      </w:r>
    </w:p>
    <w:p w14:paraId="15D971E5" w14:textId="13F6F2D7" w:rsidR="00A17E30" w:rsidRDefault="00A17E30" w:rsidP="00DF6749">
      <w:pPr>
        <w:pStyle w:val="LI-BodyTextParaa"/>
      </w:pPr>
      <w:r>
        <w:t>(h)</w:t>
      </w:r>
      <w:r>
        <w:tab/>
        <w:t>s</w:t>
      </w:r>
      <w:r w:rsidRPr="00303BB2">
        <w:t>ubrule 8</w:t>
      </w:r>
      <w:r>
        <w:t>A</w:t>
      </w:r>
      <w:r w:rsidRPr="00303BB2">
        <w:t>.</w:t>
      </w:r>
      <w:r>
        <w:t>3</w:t>
      </w:r>
      <w:r w:rsidRPr="00303BB2">
        <w:t>.3(3</w:t>
      </w:r>
      <w:r w:rsidRPr="00CB6878">
        <w:t>)</w:t>
      </w:r>
      <w:r w:rsidR="0057643A" w:rsidRPr="00CB6878">
        <w:t xml:space="preserve"> to the extent it applies in relation </w:t>
      </w:r>
      <w:r w:rsidR="00E00F5E" w:rsidRPr="00CB6878">
        <w:t>to paragraph 8A.3.3(1)(a)</w:t>
      </w:r>
      <w:r w:rsidR="00861929" w:rsidRPr="00CB6878">
        <w:t>.</w:t>
      </w:r>
    </w:p>
    <w:p w14:paraId="1218B53F" w14:textId="77777777" w:rsidR="00F242CD" w:rsidRDefault="00F242CD" w:rsidP="00F242CD">
      <w:pPr>
        <w:pStyle w:val="LI-BodyTextUnnumbered"/>
        <w:rPr>
          <w:bCs/>
          <w:iCs/>
        </w:rPr>
      </w:pPr>
      <w:r>
        <w:rPr>
          <w:b/>
          <w:i/>
        </w:rPr>
        <w:t>Outsourcing Arrangement</w:t>
      </w:r>
      <w:r>
        <w:rPr>
          <w:bCs/>
          <w:iCs/>
        </w:rPr>
        <w:t>:</w:t>
      </w:r>
    </w:p>
    <w:p w14:paraId="58EDEDC1" w14:textId="77777777" w:rsidR="00F242CD" w:rsidRDefault="00F242CD" w:rsidP="00F242CD">
      <w:pPr>
        <w:pStyle w:val="LI-BodyTextUnnumbered"/>
        <w:ind w:left="1701" w:hanging="567"/>
        <w:rPr>
          <w:bCs/>
          <w:iCs/>
        </w:rPr>
      </w:pPr>
      <w:r>
        <w:rPr>
          <w:bCs/>
          <w:iCs/>
        </w:rPr>
        <w:t>(a)</w:t>
      </w:r>
      <w:r>
        <w:rPr>
          <w:bCs/>
          <w:iCs/>
        </w:rPr>
        <w:tab/>
        <w:t>in relation to an Operator—has the meaning given by Rule 8A.1.2 of the Rules; and</w:t>
      </w:r>
    </w:p>
    <w:p w14:paraId="5B0E897A" w14:textId="3648F98F" w:rsidR="00F242CD" w:rsidRPr="00B94C41" w:rsidRDefault="00F242CD" w:rsidP="00B94C41">
      <w:pPr>
        <w:pStyle w:val="LI-BodyTextUnnumbered"/>
        <w:ind w:left="1701" w:hanging="567"/>
      </w:pPr>
      <w:r>
        <w:rPr>
          <w:bCs/>
          <w:iCs/>
        </w:rPr>
        <w:t>(b)</w:t>
      </w:r>
      <w:r>
        <w:rPr>
          <w:bCs/>
          <w:iCs/>
        </w:rPr>
        <w:tab/>
        <w:t>in relation to a Participant—</w:t>
      </w:r>
      <w:r w:rsidRPr="00DE4747">
        <w:t>has the meaning given by Rule 8B.</w:t>
      </w:r>
      <w:r>
        <w:t>1.2 of the Rules.</w:t>
      </w:r>
    </w:p>
    <w:p w14:paraId="072194C9" w14:textId="77777777" w:rsidR="00B94C41" w:rsidRDefault="00B94C41" w:rsidP="00B94C41">
      <w:pPr>
        <w:pStyle w:val="LI-BodyTextUnnumbered"/>
      </w:pPr>
      <w:r>
        <w:rPr>
          <w:b/>
          <w:i/>
        </w:rPr>
        <w:t>Partially Exempt Outsourcing Arrangement</w:t>
      </w:r>
      <w:r w:rsidRPr="00BB5C17">
        <w:rPr>
          <w:b/>
          <w:i/>
        </w:rPr>
        <w:t xml:space="preserve"> </w:t>
      </w:r>
      <w:r w:rsidRPr="00BB5C17">
        <w:t xml:space="preserve">means </w:t>
      </w:r>
      <w:r>
        <w:t xml:space="preserve">an arrangement that </w:t>
      </w:r>
      <w:r w:rsidRPr="00FE76D0">
        <w:t xml:space="preserve">is an Outsourcing Arrangement in relation to an Operator or a </w:t>
      </w:r>
      <w:proofErr w:type="gramStart"/>
      <w:r w:rsidRPr="00FE76D0">
        <w:t>Participant  only</w:t>
      </w:r>
      <w:proofErr w:type="gramEnd"/>
      <w:r w:rsidRPr="00FE76D0">
        <w:t xml:space="preserve"> because the</w:t>
      </w:r>
      <w:r w:rsidRPr="00333188">
        <w:t xml:space="preserve"> Service Provider </w:t>
      </w:r>
      <w:r>
        <w:t>provides one or both of the following services:</w:t>
      </w:r>
    </w:p>
    <w:p w14:paraId="2E559CA5" w14:textId="61861E24" w:rsidR="00B94C41" w:rsidRDefault="00B94C41" w:rsidP="00B94C41">
      <w:pPr>
        <w:pStyle w:val="LI-BodyTextParaa"/>
      </w:pPr>
      <w:r>
        <w:t>(a)</w:t>
      </w:r>
      <w:r>
        <w:tab/>
        <w:t>Communications Service;</w:t>
      </w:r>
    </w:p>
    <w:p w14:paraId="25672433" w14:textId="625F1AA0" w:rsidR="00B94C41" w:rsidRPr="005D3D41" w:rsidRDefault="00B94C41" w:rsidP="00B94C41">
      <w:pPr>
        <w:pStyle w:val="LI-BodyTextParaa"/>
      </w:pPr>
      <w:r>
        <w:t>(b)</w:t>
      </w:r>
      <w:r>
        <w:tab/>
        <w:t>Energy Service.</w:t>
      </w:r>
    </w:p>
    <w:p w14:paraId="6C222C1E" w14:textId="39A6ABC7" w:rsidR="00124262" w:rsidRDefault="00B40A70" w:rsidP="00E57C68">
      <w:pPr>
        <w:pStyle w:val="LI-BodyTextUnnumbered"/>
        <w:rPr>
          <w:bCs/>
          <w:iCs/>
        </w:rPr>
      </w:pPr>
      <w:r>
        <w:rPr>
          <w:b/>
          <w:i/>
        </w:rPr>
        <w:t>Participant</w:t>
      </w:r>
      <w:r w:rsidRPr="00DF6749">
        <w:rPr>
          <w:bCs/>
          <w:iCs/>
        </w:rPr>
        <w:t xml:space="preserve"> has the meaning given by Rule 8</w:t>
      </w:r>
      <w:r w:rsidR="00DF4522">
        <w:rPr>
          <w:bCs/>
          <w:iCs/>
        </w:rPr>
        <w:t>B</w:t>
      </w:r>
      <w:r w:rsidRPr="00DF6749">
        <w:rPr>
          <w:bCs/>
          <w:iCs/>
        </w:rPr>
        <w:t>.1.2</w:t>
      </w:r>
      <w:r w:rsidR="009A08C6">
        <w:rPr>
          <w:bCs/>
          <w:iCs/>
        </w:rPr>
        <w:t xml:space="preserve"> of the Rules</w:t>
      </w:r>
      <w:r w:rsidRPr="00DF6749">
        <w:rPr>
          <w:bCs/>
          <w:iCs/>
        </w:rPr>
        <w:t>.</w:t>
      </w:r>
    </w:p>
    <w:p w14:paraId="4694E174" w14:textId="77777777" w:rsidR="00A17E30" w:rsidRPr="00303BB2" w:rsidRDefault="00A17E30" w:rsidP="00A17E30">
      <w:pPr>
        <w:pStyle w:val="LI-BodyTextParaa"/>
        <w:ind w:left="1134" w:firstLine="0"/>
      </w:pPr>
      <w:r>
        <w:rPr>
          <w:b/>
          <w:i/>
        </w:rPr>
        <w:lastRenderedPageBreak/>
        <w:t xml:space="preserve">Participant </w:t>
      </w:r>
      <w:r w:rsidRPr="00A518D8">
        <w:rPr>
          <w:b/>
          <w:i/>
        </w:rPr>
        <w:t>Waived Rules</w:t>
      </w:r>
      <w:r w:rsidRPr="00303BB2">
        <w:t xml:space="preserve"> means </w:t>
      </w:r>
      <w:r>
        <w:t xml:space="preserve">the </w:t>
      </w:r>
      <w:r w:rsidRPr="00303BB2">
        <w:t xml:space="preserve">following </w:t>
      </w:r>
      <w:r>
        <w:t>provisions</w:t>
      </w:r>
      <w:r w:rsidRPr="00303BB2">
        <w:t xml:space="preserve"> of </w:t>
      </w:r>
      <w:r>
        <w:t>Chapter 8B of the Rules</w:t>
      </w:r>
      <w:r w:rsidRPr="00303BB2">
        <w:t>:</w:t>
      </w:r>
    </w:p>
    <w:p w14:paraId="589A0C89" w14:textId="19837231" w:rsidR="00A17E30" w:rsidRPr="00303BB2" w:rsidRDefault="00A17E30" w:rsidP="00DF6749">
      <w:pPr>
        <w:pStyle w:val="LI-BodyTextParaa"/>
      </w:pPr>
      <w:r>
        <w:t>(a)</w:t>
      </w:r>
      <w:r>
        <w:tab/>
        <w:t>subparagraph</w:t>
      </w:r>
      <w:r w:rsidRPr="00303BB2">
        <w:t xml:space="preserve"> 8B.2.3(1)(b)(ii);</w:t>
      </w:r>
    </w:p>
    <w:p w14:paraId="28DFDC1B" w14:textId="31297902" w:rsidR="00A17E30" w:rsidRPr="00303BB2" w:rsidRDefault="00A17E30" w:rsidP="00DF6749">
      <w:pPr>
        <w:pStyle w:val="LI-BodyTextParaa"/>
      </w:pPr>
      <w:r>
        <w:t>(b)</w:t>
      </w:r>
      <w:r>
        <w:tab/>
        <w:t>subparagraph</w:t>
      </w:r>
      <w:r w:rsidRPr="00303BB2">
        <w:t xml:space="preserve"> 8B.2.3(1)(b)(iv);</w:t>
      </w:r>
    </w:p>
    <w:p w14:paraId="2F0BC6B6" w14:textId="4BC9927C" w:rsidR="00A17E30" w:rsidRPr="00303BB2" w:rsidRDefault="00A17E30" w:rsidP="00DF6749">
      <w:pPr>
        <w:pStyle w:val="LI-BodyTextParaa"/>
      </w:pPr>
      <w:r>
        <w:t>(c)</w:t>
      </w:r>
      <w:r>
        <w:tab/>
        <w:t>paragraph</w:t>
      </w:r>
      <w:r w:rsidRPr="00303BB2">
        <w:t xml:space="preserve"> 8B.2.3(1)(c);</w:t>
      </w:r>
    </w:p>
    <w:p w14:paraId="71D2F1DB" w14:textId="4D5F5CE3" w:rsidR="00A17E30" w:rsidRPr="00303BB2" w:rsidRDefault="00A17E30" w:rsidP="00DF6749">
      <w:pPr>
        <w:pStyle w:val="LI-BodyTextParaa"/>
      </w:pPr>
      <w:r>
        <w:t>(d)</w:t>
      </w:r>
      <w:r>
        <w:tab/>
        <w:t>paragraph</w:t>
      </w:r>
      <w:r w:rsidRPr="00303BB2" w:rsidDel="00AD235D">
        <w:t xml:space="preserve"> </w:t>
      </w:r>
      <w:r w:rsidRPr="00303BB2">
        <w:t>8B.2.3(1)(d);</w:t>
      </w:r>
    </w:p>
    <w:p w14:paraId="4495522C" w14:textId="56D0A58A" w:rsidR="00A17E30" w:rsidRPr="00303BB2" w:rsidRDefault="00A17E30" w:rsidP="00DF6749">
      <w:pPr>
        <w:pStyle w:val="LI-BodyTextParaa"/>
      </w:pPr>
      <w:r>
        <w:t>(e)</w:t>
      </w:r>
      <w:r>
        <w:tab/>
        <w:t>paragraph</w:t>
      </w:r>
      <w:r w:rsidRPr="00303BB2" w:rsidDel="00AD235D">
        <w:t xml:space="preserve"> </w:t>
      </w:r>
      <w:r w:rsidRPr="00303BB2">
        <w:t>8B.2.3(1)(f</w:t>
      </w:r>
      <w:r>
        <w:t>);</w:t>
      </w:r>
    </w:p>
    <w:p w14:paraId="2F7E4651" w14:textId="445C11A0" w:rsidR="00A17E30" w:rsidRPr="00303BB2" w:rsidRDefault="00A17E30" w:rsidP="00DF6749">
      <w:pPr>
        <w:pStyle w:val="LI-BodyTextParaa"/>
      </w:pPr>
      <w:r>
        <w:t>(f)</w:t>
      </w:r>
      <w:r>
        <w:tab/>
        <w:t>paragraph</w:t>
      </w:r>
      <w:r w:rsidRPr="00303BB2" w:rsidDel="00AD235D">
        <w:t xml:space="preserve"> </w:t>
      </w:r>
      <w:r w:rsidRPr="00303BB2">
        <w:t>8B.2.3(1)(g);</w:t>
      </w:r>
    </w:p>
    <w:p w14:paraId="1A5C4D39" w14:textId="5A1D2BF1" w:rsidR="00A17E30" w:rsidRPr="00303BB2" w:rsidRDefault="00A17E30" w:rsidP="00DF6749">
      <w:pPr>
        <w:pStyle w:val="LI-BodyTextParaa"/>
      </w:pPr>
      <w:r>
        <w:t>(g)</w:t>
      </w:r>
      <w:r>
        <w:tab/>
        <w:t>paragraph</w:t>
      </w:r>
      <w:r w:rsidRPr="00303BB2" w:rsidDel="00AD235D">
        <w:t xml:space="preserve"> </w:t>
      </w:r>
      <w:r w:rsidRPr="00303BB2">
        <w:t>8B.2.3(1)(h);</w:t>
      </w:r>
    </w:p>
    <w:p w14:paraId="30C08B34" w14:textId="23216EC3" w:rsidR="00124262" w:rsidRDefault="00A17E30" w:rsidP="00A17E30">
      <w:pPr>
        <w:pStyle w:val="LI-BodyTextUnnumbered"/>
        <w:ind w:left="1701" w:hanging="567"/>
      </w:pPr>
      <w:r>
        <w:t>(h)</w:t>
      </w:r>
      <w:r>
        <w:tab/>
      </w:r>
      <w:r w:rsidR="00433693">
        <w:t>subrule</w:t>
      </w:r>
      <w:r w:rsidRPr="00303BB2" w:rsidDel="00AD235D">
        <w:t xml:space="preserve"> </w:t>
      </w:r>
      <w:r w:rsidRPr="00303BB2">
        <w:t>8B.2.3(3</w:t>
      </w:r>
      <w:r w:rsidRPr="00CB6878">
        <w:t>)</w:t>
      </w:r>
      <w:r w:rsidR="00E00F5E" w:rsidRPr="00CB6878">
        <w:t xml:space="preserve"> to the extent it applies in relation to paragraph 8</w:t>
      </w:r>
      <w:r w:rsidR="00433693" w:rsidRPr="00CB6878">
        <w:t>B</w:t>
      </w:r>
      <w:r w:rsidR="00E00F5E" w:rsidRPr="00CB6878">
        <w:t>.</w:t>
      </w:r>
      <w:r w:rsidR="00433693" w:rsidRPr="00CB6878">
        <w:t>2</w:t>
      </w:r>
      <w:r w:rsidR="00E00F5E" w:rsidRPr="00CB6878">
        <w:t>.3(1)(a).</w:t>
      </w:r>
    </w:p>
    <w:p w14:paraId="50EA576C" w14:textId="13DAEE90" w:rsidR="004C6D59" w:rsidRDefault="004C6D59" w:rsidP="009B5CEF">
      <w:pPr>
        <w:pStyle w:val="LI-BodyTextUnnumbered"/>
        <w:rPr>
          <w:b/>
          <w:i/>
        </w:rPr>
      </w:pPr>
      <w:r w:rsidRPr="00DF6749">
        <w:rPr>
          <w:b/>
          <w:bCs/>
          <w:i/>
          <w:szCs w:val="24"/>
        </w:rPr>
        <w:t>Rules</w:t>
      </w:r>
      <w:r w:rsidRPr="00DF6749">
        <w:rPr>
          <w:iCs/>
          <w:szCs w:val="24"/>
        </w:rPr>
        <w:t xml:space="preserve"> means the </w:t>
      </w:r>
      <w:r w:rsidRPr="00910D0C">
        <w:rPr>
          <w:i/>
          <w:szCs w:val="24"/>
        </w:rPr>
        <w:t>ASIC Market Integrity Rules (Securities Markets) 2017</w:t>
      </w:r>
      <w:r w:rsidRPr="00D672AB">
        <w:rPr>
          <w:szCs w:val="24"/>
        </w:rPr>
        <w:t>.</w:t>
      </w:r>
    </w:p>
    <w:p w14:paraId="47374C23" w14:textId="7568CF6C" w:rsidR="00C8580A" w:rsidRDefault="00C8580A" w:rsidP="009B5CEF">
      <w:pPr>
        <w:pStyle w:val="LI-BodyTextUnnumbered"/>
        <w:rPr>
          <w:b/>
          <w:i/>
        </w:rPr>
      </w:pPr>
      <w:r>
        <w:rPr>
          <w:b/>
          <w:i/>
        </w:rPr>
        <w:t>Service Provider</w:t>
      </w:r>
      <w:r w:rsidRPr="00DF6749">
        <w:rPr>
          <w:bCs/>
          <w:iCs/>
        </w:rPr>
        <w:t>:</w:t>
      </w:r>
    </w:p>
    <w:p w14:paraId="023DF114" w14:textId="3A2AA4D1" w:rsidR="00713191" w:rsidRDefault="00713191" w:rsidP="00713191">
      <w:pPr>
        <w:pStyle w:val="LI-BodyTextUnnumbered"/>
        <w:ind w:left="1701" w:hanging="567"/>
        <w:rPr>
          <w:bCs/>
          <w:iCs/>
        </w:rPr>
      </w:pPr>
      <w:r>
        <w:rPr>
          <w:bCs/>
          <w:iCs/>
        </w:rPr>
        <w:t>(a)</w:t>
      </w:r>
      <w:r>
        <w:rPr>
          <w:bCs/>
          <w:iCs/>
        </w:rPr>
        <w:tab/>
        <w:t>in relation to an Operator—has the meaning given by Rule 8A.</w:t>
      </w:r>
      <w:r w:rsidR="008C53A7">
        <w:rPr>
          <w:bCs/>
          <w:iCs/>
        </w:rPr>
        <w:t>1</w:t>
      </w:r>
      <w:r>
        <w:rPr>
          <w:bCs/>
          <w:iCs/>
        </w:rPr>
        <w:t>.</w:t>
      </w:r>
      <w:r w:rsidR="008C53A7">
        <w:rPr>
          <w:bCs/>
          <w:iCs/>
        </w:rPr>
        <w:t>2</w:t>
      </w:r>
      <w:r>
        <w:rPr>
          <w:bCs/>
          <w:iCs/>
        </w:rPr>
        <w:t xml:space="preserve"> of the Rules; and</w:t>
      </w:r>
    </w:p>
    <w:p w14:paraId="1D564BCF" w14:textId="084E00B4" w:rsidR="00713191" w:rsidRPr="00443875" w:rsidRDefault="00713191" w:rsidP="00713191">
      <w:pPr>
        <w:pStyle w:val="LI-BodyTextUnnumbered"/>
        <w:ind w:left="1701" w:hanging="567"/>
      </w:pPr>
      <w:r>
        <w:rPr>
          <w:bCs/>
          <w:iCs/>
        </w:rPr>
        <w:t>(b)</w:t>
      </w:r>
      <w:r>
        <w:rPr>
          <w:bCs/>
          <w:iCs/>
        </w:rPr>
        <w:tab/>
        <w:t>in relation to a Participant—</w:t>
      </w:r>
      <w:r w:rsidRPr="00DE4747">
        <w:t>has the meaning given by Rule 8B.</w:t>
      </w:r>
      <w:r w:rsidR="008C53A7">
        <w:t>1</w:t>
      </w:r>
      <w:r>
        <w:t>.</w:t>
      </w:r>
      <w:r w:rsidR="008C53A7">
        <w:t>2</w:t>
      </w:r>
      <w:r>
        <w:t xml:space="preserve"> of the Rules.</w:t>
      </w:r>
    </w:p>
    <w:p w14:paraId="18B53CF1" w14:textId="4F245207" w:rsidR="00783A5E" w:rsidRDefault="00783A5E" w:rsidP="00DF6749">
      <w:pPr>
        <w:pStyle w:val="LI-BodyTextParaa"/>
        <w:ind w:left="1134" w:firstLine="0"/>
      </w:pPr>
    </w:p>
    <w:p w14:paraId="42092619" w14:textId="77777777" w:rsidR="00184A96" w:rsidRDefault="00184A96" w:rsidP="00184A96">
      <w:pPr>
        <w:pStyle w:val="LI-BodyTextParaa"/>
        <w:ind w:left="0" w:firstLine="0"/>
      </w:pPr>
    </w:p>
    <w:p w14:paraId="45E5859A" w14:textId="77777777" w:rsidR="00781A02" w:rsidRDefault="00781A02" w:rsidP="00184A96">
      <w:pPr>
        <w:pStyle w:val="LI-BodyTextParaa"/>
        <w:ind w:left="0" w:firstLine="0"/>
        <w:sectPr w:rsidR="00781A02" w:rsidSect="000775B2">
          <w:headerReference w:type="default" r:id="rId24"/>
          <w:pgSz w:w="11907" w:h="16839" w:code="9"/>
          <w:pgMar w:top="1534" w:right="1797" w:bottom="1440" w:left="1797" w:header="720" w:footer="709" w:gutter="0"/>
          <w:cols w:space="708"/>
          <w:docGrid w:linePitch="360"/>
        </w:sectPr>
      </w:pPr>
    </w:p>
    <w:p w14:paraId="1E848518" w14:textId="4933B2DA" w:rsidR="009B5CEF" w:rsidRPr="00303BB2" w:rsidRDefault="009B5CEF" w:rsidP="009B5CEF">
      <w:pPr>
        <w:pStyle w:val="LI-Heading1"/>
        <w:ind w:left="1138" w:hanging="1138"/>
      </w:pPr>
      <w:bookmarkStart w:id="11" w:name="_Toc206059358"/>
      <w:bookmarkStart w:id="12" w:name="_Toc206060234"/>
      <w:r w:rsidRPr="00303BB2">
        <w:lastRenderedPageBreak/>
        <w:t>Part 2—</w:t>
      </w:r>
      <w:r w:rsidR="00651FEC" w:rsidRPr="00303BB2">
        <w:t>Waiver</w:t>
      </w:r>
      <w:bookmarkEnd w:id="11"/>
      <w:bookmarkEnd w:id="12"/>
    </w:p>
    <w:p w14:paraId="081EFD35" w14:textId="4D8F67E3" w:rsidR="003F4355" w:rsidRDefault="003F4355" w:rsidP="003F4355">
      <w:pPr>
        <w:pStyle w:val="LI-Heading2"/>
        <w:rPr>
          <w:szCs w:val="24"/>
        </w:rPr>
      </w:pPr>
      <w:bookmarkStart w:id="13" w:name="_Toc206059359"/>
      <w:bookmarkStart w:id="14" w:name="_Toc206060235"/>
      <w:r>
        <w:rPr>
          <w:szCs w:val="24"/>
        </w:rPr>
        <w:t>5</w:t>
      </w:r>
      <w:r>
        <w:rPr>
          <w:szCs w:val="24"/>
        </w:rPr>
        <w:tab/>
      </w:r>
      <w:r>
        <w:t>Operators</w:t>
      </w:r>
      <w:bookmarkEnd w:id="13"/>
      <w:bookmarkEnd w:id="14"/>
      <w:r>
        <w:rPr>
          <w:szCs w:val="24"/>
        </w:rPr>
        <w:t xml:space="preserve"> </w:t>
      </w:r>
    </w:p>
    <w:p w14:paraId="7ED079D2" w14:textId="176CD678" w:rsidR="00633B1F" w:rsidRPr="00633B1F" w:rsidRDefault="003F4355" w:rsidP="00633B1F">
      <w:pPr>
        <w:pStyle w:val="LI-BodyTextUnnumbered"/>
        <w:rPr>
          <w:szCs w:val="24"/>
        </w:rPr>
      </w:pPr>
      <w:r w:rsidRPr="003F4355">
        <w:rPr>
          <w:szCs w:val="24"/>
        </w:rPr>
        <w:t>An Operator does not have to comply with the Operator Waived Rules in relation to a Partially Exempt Outsourcing Arrangement.</w:t>
      </w:r>
    </w:p>
    <w:p w14:paraId="16849091" w14:textId="77777777" w:rsidR="00FE76D0" w:rsidRDefault="00633B1F" w:rsidP="00FE76D0">
      <w:pPr>
        <w:pStyle w:val="paragraph"/>
        <w:spacing w:before="0" w:beforeAutospacing="0" w:after="0" w:afterAutospacing="0"/>
        <w:ind w:left="975" w:hanging="405"/>
        <w:textAlignment w:val="baseline"/>
        <w:rPr>
          <w:rFonts w:ascii="Segoe UI" w:hAnsi="Segoe UI" w:cs="Segoe UI"/>
          <w:sz w:val="18"/>
          <w:szCs w:val="18"/>
        </w:rPr>
      </w:pPr>
      <w:r>
        <w:rPr>
          <w:rStyle w:val="eop"/>
        </w:rPr>
        <w:t> </w:t>
      </w:r>
      <w:r w:rsidR="00FE76D0">
        <w:rPr>
          <w:rStyle w:val="eop"/>
        </w:rPr>
        <w:t> </w:t>
      </w:r>
    </w:p>
    <w:p w14:paraId="576F0C5C" w14:textId="37F73476" w:rsidR="00FE76D0" w:rsidRDefault="47974C4D" w:rsidP="448F461A">
      <w:pPr>
        <w:pStyle w:val="paragraph"/>
        <w:spacing w:before="0" w:beforeAutospacing="0" w:after="0" w:afterAutospacing="0"/>
        <w:ind w:left="1689" w:hanging="555"/>
        <w:textAlignment w:val="baseline"/>
        <w:rPr>
          <w:rFonts w:ascii="Segoe UI" w:hAnsi="Segoe UI" w:cs="Segoe UI"/>
          <w:sz w:val="18"/>
          <w:szCs w:val="18"/>
        </w:rPr>
      </w:pPr>
      <w:r w:rsidRPr="448F461A">
        <w:rPr>
          <w:rStyle w:val="normaltextrun"/>
          <w:sz w:val="18"/>
          <w:szCs w:val="18"/>
        </w:rPr>
        <w:t>Note:</w:t>
      </w:r>
      <w:r>
        <w:t xml:space="preserve"> </w:t>
      </w:r>
      <w:r w:rsidR="00FE76D0">
        <w:tab/>
      </w:r>
      <w:r w:rsidR="04956A4E" w:rsidRPr="2977FB4F">
        <w:rPr>
          <w:rStyle w:val="normaltextrun"/>
          <w:sz w:val="18"/>
          <w:szCs w:val="18"/>
        </w:rPr>
        <w:t>An</w:t>
      </w:r>
      <w:r w:rsidR="3DC48602" w:rsidRPr="448F461A">
        <w:rPr>
          <w:rStyle w:val="normaltextrun"/>
          <w:sz w:val="18"/>
          <w:szCs w:val="18"/>
        </w:rPr>
        <w:t xml:space="preserve"> </w:t>
      </w:r>
      <w:r w:rsidR="3313EFF6" w:rsidRPr="448F461A">
        <w:rPr>
          <w:rStyle w:val="normaltextrun"/>
          <w:sz w:val="18"/>
          <w:szCs w:val="18"/>
        </w:rPr>
        <w:t>Operator must still comply with the other provisions of Chapter 8A of the Rules in relation to the Partially Exempt Outsourcing Arrangement. For example, the Operator must have adequate arrangements to ensure compliance with the Act and the Rules in a manner that is appropriate for the Outsourcing Arrangement: paragraph 8A.3.3(1)(e) and subrule 8A.3.3(2) of the Rules.</w:t>
      </w:r>
    </w:p>
    <w:p w14:paraId="087115D7" w14:textId="3B421258" w:rsidR="003F4355" w:rsidRPr="008C0F29" w:rsidRDefault="003F4355" w:rsidP="003F4355">
      <w:pPr>
        <w:pStyle w:val="LI-Heading2"/>
        <w:rPr>
          <w:szCs w:val="24"/>
        </w:rPr>
      </w:pPr>
      <w:bookmarkStart w:id="15" w:name="_Toc206059360"/>
      <w:bookmarkStart w:id="16" w:name="_Toc206060236"/>
      <w:r>
        <w:rPr>
          <w:szCs w:val="24"/>
        </w:rPr>
        <w:t>6</w:t>
      </w:r>
      <w:r>
        <w:rPr>
          <w:szCs w:val="24"/>
        </w:rPr>
        <w:tab/>
      </w:r>
      <w:r>
        <w:t>Participants</w:t>
      </w:r>
      <w:bookmarkEnd w:id="15"/>
      <w:bookmarkEnd w:id="16"/>
      <w:r>
        <w:t xml:space="preserve"> </w:t>
      </w:r>
    </w:p>
    <w:p w14:paraId="755F8310" w14:textId="62A46113" w:rsidR="003F4355" w:rsidRPr="008C0F29" w:rsidRDefault="003F4355" w:rsidP="003F4355">
      <w:pPr>
        <w:pStyle w:val="LI-BodyTextUnnumbered"/>
        <w:rPr>
          <w:szCs w:val="24"/>
        </w:rPr>
      </w:pPr>
      <w:r w:rsidRPr="003F4355">
        <w:rPr>
          <w:szCs w:val="24"/>
        </w:rPr>
        <w:t>A Participant does not have to comply with the Participant Waived Rules in relation to a Partially Exempt Outsourcing Arrangement.</w:t>
      </w:r>
    </w:p>
    <w:p w14:paraId="7C5019B2" w14:textId="77777777" w:rsidR="006621F9" w:rsidRDefault="006621F9" w:rsidP="006621F9">
      <w:pPr>
        <w:pStyle w:val="paragraph"/>
        <w:spacing w:before="0" w:beforeAutospacing="0" w:after="0" w:afterAutospacing="0"/>
        <w:ind w:left="1275" w:hanging="555"/>
        <w:textAlignment w:val="baseline"/>
        <w:rPr>
          <w:rStyle w:val="normaltextrun"/>
        </w:rPr>
      </w:pPr>
    </w:p>
    <w:p w14:paraId="2B9D03E9" w14:textId="75437FE4" w:rsidR="006621F9" w:rsidRPr="005313C7" w:rsidRDefault="5B528096" w:rsidP="005313C7">
      <w:pPr>
        <w:pStyle w:val="paragraph"/>
        <w:spacing w:before="0" w:beforeAutospacing="0" w:after="0" w:afterAutospacing="0"/>
        <w:ind w:left="1689" w:hanging="555"/>
        <w:textAlignment w:val="baseline"/>
        <w:rPr>
          <w:rFonts w:ascii="Segoe UI" w:hAnsi="Segoe UI" w:cs="Segoe UI"/>
          <w:sz w:val="18"/>
          <w:szCs w:val="18"/>
        </w:rPr>
      </w:pPr>
      <w:r w:rsidRPr="0F2441A4">
        <w:rPr>
          <w:rStyle w:val="normaltextrun"/>
          <w:sz w:val="18"/>
          <w:szCs w:val="18"/>
        </w:rPr>
        <w:t>Note:</w:t>
      </w:r>
      <w:r w:rsidR="47974C4D">
        <w:t xml:space="preserve"> </w:t>
      </w:r>
      <w:r>
        <w:tab/>
      </w:r>
      <w:r w:rsidR="06C12F7E" w:rsidRPr="2977FB4F">
        <w:rPr>
          <w:rStyle w:val="normaltextrun"/>
          <w:sz w:val="18"/>
          <w:szCs w:val="18"/>
        </w:rPr>
        <w:t xml:space="preserve">A </w:t>
      </w:r>
      <w:r w:rsidRPr="2977FB4F">
        <w:rPr>
          <w:rStyle w:val="normaltextrun"/>
          <w:sz w:val="18"/>
          <w:szCs w:val="18"/>
        </w:rPr>
        <w:t>Participant</w:t>
      </w:r>
      <w:r w:rsidRPr="0F2441A4">
        <w:rPr>
          <w:rStyle w:val="normaltextrun"/>
          <w:sz w:val="18"/>
          <w:szCs w:val="18"/>
        </w:rPr>
        <w:t xml:space="preserve"> </w:t>
      </w:r>
      <w:r w:rsidR="3313EFF6" w:rsidRPr="0F2441A4">
        <w:rPr>
          <w:rStyle w:val="normaltextrun"/>
          <w:sz w:val="18"/>
          <w:szCs w:val="18"/>
        </w:rPr>
        <w:t>must still comply with the other provisions of Chapter 8</w:t>
      </w:r>
      <w:r w:rsidR="546FF19B" w:rsidRPr="0F2441A4">
        <w:rPr>
          <w:rStyle w:val="normaltextrun"/>
          <w:sz w:val="18"/>
          <w:szCs w:val="18"/>
        </w:rPr>
        <w:t>B</w:t>
      </w:r>
      <w:r w:rsidR="3313EFF6" w:rsidRPr="0F2441A4">
        <w:rPr>
          <w:rStyle w:val="normaltextrun"/>
          <w:sz w:val="18"/>
          <w:szCs w:val="18"/>
        </w:rPr>
        <w:t xml:space="preserve"> of the Rules in relation to the Partially Exempt Outsourcing Arrangement. For example, the </w:t>
      </w:r>
      <w:r w:rsidR="00451FAB">
        <w:rPr>
          <w:rStyle w:val="normaltextrun"/>
          <w:sz w:val="18"/>
          <w:szCs w:val="18"/>
        </w:rPr>
        <w:t>Participant</w:t>
      </w:r>
      <w:r w:rsidR="3313EFF6" w:rsidRPr="0F2441A4">
        <w:rPr>
          <w:rStyle w:val="normaltextrun"/>
          <w:sz w:val="18"/>
          <w:szCs w:val="18"/>
        </w:rPr>
        <w:t xml:space="preserve"> must have adequate arrangements to ensure compliance with the Act and the Rules in a manner that is appropriate for the Outsourcing Arrangement: paragraph 8</w:t>
      </w:r>
      <w:r w:rsidR="5782E4E4" w:rsidRPr="0F2441A4">
        <w:rPr>
          <w:rStyle w:val="normaltextrun"/>
          <w:sz w:val="18"/>
          <w:szCs w:val="18"/>
        </w:rPr>
        <w:t>B</w:t>
      </w:r>
      <w:r w:rsidR="3313EFF6" w:rsidRPr="0F2441A4">
        <w:rPr>
          <w:rStyle w:val="normaltextrun"/>
          <w:sz w:val="18"/>
          <w:szCs w:val="18"/>
        </w:rPr>
        <w:t>.</w:t>
      </w:r>
      <w:r w:rsidR="5782E4E4" w:rsidRPr="0F2441A4">
        <w:rPr>
          <w:rStyle w:val="normaltextrun"/>
          <w:sz w:val="18"/>
          <w:szCs w:val="18"/>
        </w:rPr>
        <w:t>2</w:t>
      </w:r>
      <w:r w:rsidR="3313EFF6" w:rsidRPr="0F2441A4">
        <w:rPr>
          <w:rStyle w:val="normaltextrun"/>
          <w:sz w:val="18"/>
          <w:szCs w:val="18"/>
        </w:rPr>
        <w:t>.3(1)(e) and subrule 8</w:t>
      </w:r>
      <w:r w:rsidR="5782E4E4" w:rsidRPr="0F2441A4">
        <w:rPr>
          <w:rStyle w:val="normaltextrun"/>
          <w:sz w:val="18"/>
          <w:szCs w:val="18"/>
        </w:rPr>
        <w:t>B</w:t>
      </w:r>
      <w:r w:rsidR="3313EFF6" w:rsidRPr="0F2441A4">
        <w:rPr>
          <w:rStyle w:val="normaltextrun"/>
          <w:sz w:val="18"/>
          <w:szCs w:val="18"/>
        </w:rPr>
        <w:t>.</w:t>
      </w:r>
      <w:r w:rsidR="5782E4E4" w:rsidRPr="0F2441A4">
        <w:rPr>
          <w:rStyle w:val="normaltextrun"/>
          <w:sz w:val="18"/>
          <w:szCs w:val="18"/>
        </w:rPr>
        <w:t>2</w:t>
      </w:r>
      <w:r w:rsidR="3313EFF6" w:rsidRPr="0F2441A4">
        <w:rPr>
          <w:rStyle w:val="normaltextrun"/>
          <w:sz w:val="18"/>
          <w:szCs w:val="18"/>
        </w:rPr>
        <w:t>.3(2) of the Rules.</w:t>
      </w:r>
    </w:p>
    <w:p w14:paraId="696E4CA7" w14:textId="4A142CA7" w:rsidR="00DC1C0F" w:rsidRPr="00303BB2" w:rsidRDefault="00DC1C0F" w:rsidP="00DC1C0F">
      <w:pPr>
        <w:pStyle w:val="LI-Heading1"/>
        <w:ind w:left="1138" w:hanging="1138"/>
      </w:pPr>
      <w:bookmarkStart w:id="17" w:name="_Toc206059361"/>
      <w:bookmarkStart w:id="18" w:name="_Toc206060237"/>
      <w:r w:rsidRPr="00303BB2">
        <w:t xml:space="preserve">Part </w:t>
      </w:r>
      <w:r>
        <w:t>3</w:t>
      </w:r>
      <w:r w:rsidRPr="00303BB2">
        <w:t>—</w:t>
      </w:r>
      <w:r>
        <w:t>Repeal</w:t>
      </w:r>
      <w:bookmarkEnd w:id="17"/>
      <w:bookmarkEnd w:id="18"/>
    </w:p>
    <w:p w14:paraId="477F97DB" w14:textId="728C81EE" w:rsidR="00DC1C0F" w:rsidRDefault="000634C3" w:rsidP="00DC1C0F">
      <w:pPr>
        <w:pStyle w:val="LI-Heading2"/>
        <w:rPr>
          <w:szCs w:val="24"/>
        </w:rPr>
      </w:pPr>
      <w:bookmarkStart w:id="19" w:name="_Toc206059362"/>
      <w:bookmarkStart w:id="20" w:name="_Toc206060238"/>
      <w:r>
        <w:rPr>
          <w:szCs w:val="24"/>
        </w:rPr>
        <w:t>7</w:t>
      </w:r>
      <w:r w:rsidR="00DC1C0F">
        <w:rPr>
          <w:szCs w:val="24"/>
        </w:rPr>
        <w:tab/>
      </w:r>
      <w:r w:rsidRPr="000634C3">
        <w:t>Repeal of this instrument</w:t>
      </w:r>
      <w:bookmarkEnd w:id="19"/>
      <w:bookmarkEnd w:id="20"/>
    </w:p>
    <w:p w14:paraId="228C5BE5" w14:textId="13CBE462" w:rsidR="004F3A56" w:rsidRDefault="000634C3" w:rsidP="001A0121">
      <w:pPr>
        <w:pStyle w:val="LI-BodyTextUnnumbered"/>
      </w:pPr>
      <w:r>
        <w:t xml:space="preserve">This instrument is repealed at the </w:t>
      </w:r>
      <w:r w:rsidR="70B529C9">
        <w:t xml:space="preserve">start </w:t>
      </w:r>
      <w:r>
        <w:t xml:space="preserve">of </w:t>
      </w:r>
      <w:r w:rsidR="00870DD6">
        <w:t>30</w:t>
      </w:r>
      <w:r w:rsidR="00D8404A">
        <w:t xml:space="preserve"> </w:t>
      </w:r>
      <w:r w:rsidR="00870DD6">
        <w:t>July</w:t>
      </w:r>
      <w:r w:rsidR="00D8404A">
        <w:t xml:space="preserve"> 2030</w:t>
      </w:r>
      <w:r w:rsidR="009C668F">
        <w:t>.</w:t>
      </w:r>
    </w:p>
    <w:p w14:paraId="1B574EF0" w14:textId="77777777" w:rsidR="004F3A56" w:rsidRDefault="004F3A56" w:rsidP="00316518">
      <w:pPr>
        <w:pStyle w:val="LI-BodyTextNote"/>
        <w:spacing w:before="240"/>
        <w:ind w:left="1287"/>
      </w:pPr>
    </w:p>
    <w:sectPr w:rsidR="004F3A56" w:rsidSect="009B5CEF">
      <w:headerReference w:type="even" r:id="rId25"/>
      <w:headerReference w:type="default" r:id="rId26"/>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7BC5" w14:textId="77777777" w:rsidR="00376EFC" w:rsidRDefault="00376EFC">
      <w:pPr>
        <w:spacing w:line="240" w:lineRule="auto"/>
      </w:pPr>
      <w:r>
        <w:separator/>
      </w:r>
    </w:p>
  </w:endnote>
  <w:endnote w:type="continuationSeparator" w:id="0">
    <w:p w14:paraId="7BFA9E9D" w14:textId="77777777" w:rsidR="00376EFC" w:rsidRDefault="00376EFC">
      <w:pPr>
        <w:spacing w:line="240" w:lineRule="auto"/>
      </w:pPr>
      <w:r>
        <w:continuationSeparator/>
      </w:r>
    </w:p>
  </w:endnote>
  <w:endnote w:type="continuationNotice" w:id="1">
    <w:p w14:paraId="238EF1CF" w14:textId="77777777" w:rsidR="00376EFC" w:rsidRDefault="00376E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13"/>
    </w:tblGrid>
    <w:tr w:rsidR="003A2647" w:rsidRPr="00081794" w14:paraId="62DAF2DC" w14:textId="77777777" w:rsidTr="003A2647">
      <w:tc>
        <w:tcPr>
          <w:tcW w:w="8472" w:type="dxa"/>
        </w:tcPr>
        <w:p w14:paraId="5649A8BB" w14:textId="77777777" w:rsidR="009015F4" w:rsidRPr="00081794" w:rsidRDefault="00DD4787" w:rsidP="003A2647">
          <w:pPr>
            <w:jc w:val="right"/>
            <w:rPr>
              <w:sz w:val="18"/>
            </w:rPr>
          </w:pPr>
          <w:r>
            <w:rPr>
              <w:noProof/>
            </w:rPr>
            <mc:AlternateContent>
              <mc:Choice Requires="wps">
                <w:drawing>
                  <wp:anchor distT="0" distB="0" distL="114300" distR="114300" simplePos="0" relativeHeight="251658243" behindDoc="1" locked="0" layoutInCell="1" allowOverlap="1" wp14:anchorId="598A95B5" wp14:editId="349E16D9">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3DBDE39" w14:textId="14DB0A4E" w:rsidR="009015F4" w:rsidRPr="00284719" w:rsidRDefault="00DD4787" w:rsidP="003A2647">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26F6B">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A95B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23DBDE39" w14:textId="14DB0A4E" w:rsidR="009015F4" w:rsidRPr="00284719" w:rsidRDefault="00DD4787" w:rsidP="003A2647">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26F6B">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04A3D577" w14:textId="77777777" w:rsidR="009015F4" w:rsidRPr="007500C8" w:rsidRDefault="009015F4" w:rsidP="003A2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D07B" w14:textId="77777777" w:rsidR="009015F4" w:rsidRDefault="00DD4787" w:rsidP="003A2647">
    <w:pPr>
      <w:pStyle w:val="Footer"/>
    </w:pPr>
    <w:r>
      <w:rPr>
        <w:noProof/>
      </w:rPr>
      <mc:AlternateContent>
        <mc:Choice Requires="wps">
          <w:drawing>
            <wp:anchor distT="0" distB="0" distL="114300" distR="114300" simplePos="0" relativeHeight="251658242" behindDoc="1" locked="0" layoutInCell="1" allowOverlap="1" wp14:anchorId="2FDF515C" wp14:editId="2540F7B0">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94105D0" w14:textId="77777777" w:rsidR="009015F4" w:rsidRPr="00284719" w:rsidRDefault="009015F4" w:rsidP="003A2647">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F515C"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394105D0" w14:textId="77777777" w:rsidR="009015F4" w:rsidRPr="00284719" w:rsidRDefault="009015F4" w:rsidP="003A2647">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3A2647" w:rsidRPr="00081794" w14:paraId="4DEC9D77" w14:textId="77777777" w:rsidTr="003A2647">
      <w:tc>
        <w:tcPr>
          <w:tcW w:w="8472" w:type="dxa"/>
        </w:tcPr>
        <w:p w14:paraId="2908B3F6" w14:textId="77777777" w:rsidR="009015F4" w:rsidRPr="00081794" w:rsidRDefault="009015F4" w:rsidP="003A2647">
          <w:pPr>
            <w:rPr>
              <w:sz w:val="18"/>
            </w:rPr>
          </w:pPr>
        </w:p>
      </w:tc>
    </w:tr>
  </w:tbl>
  <w:p w14:paraId="0961B873" w14:textId="77777777" w:rsidR="009015F4" w:rsidRPr="007500C8" w:rsidRDefault="009015F4" w:rsidP="003A2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083C" w14:textId="77777777" w:rsidR="009015F4" w:rsidRPr="00ED79B6" w:rsidRDefault="009015F4" w:rsidP="003A264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F616" w14:textId="77777777" w:rsidR="009015F4" w:rsidRPr="00E2168B" w:rsidRDefault="00DD4787" w:rsidP="003A2647">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EC8A" w14:textId="77777777" w:rsidR="009015F4" w:rsidRPr="00E33C1C" w:rsidRDefault="00DD4787" w:rsidP="003A2647">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3</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E3DF" w14:textId="77777777" w:rsidR="00376EFC" w:rsidRDefault="00376EFC">
      <w:pPr>
        <w:spacing w:line="240" w:lineRule="auto"/>
      </w:pPr>
      <w:r>
        <w:separator/>
      </w:r>
    </w:p>
  </w:footnote>
  <w:footnote w:type="continuationSeparator" w:id="0">
    <w:p w14:paraId="23D23D16" w14:textId="77777777" w:rsidR="00376EFC" w:rsidRDefault="00376EFC">
      <w:pPr>
        <w:spacing w:line="240" w:lineRule="auto"/>
      </w:pPr>
      <w:r>
        <w:continuationSeparator/>
      </w:r>
    </w:p>
  </w:footnote>
  <w:footnote w:type="continuationNotice" w:id="1">
    <w:p w14:paraId="2E31B3AC" w14:textId="77777777" w:rsidR="00376EFC" w:rsidRDefault="00376E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6BD7" w14:textId="77777777" w:rsidR="009015F4" w:rsidRPr="005F1388" w:rsidRDefault="00DD4787" w:rsidP="003A2647">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73181AE4" wp14:editId="7ECC9CBA">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47066F0" w14:textId="07391117" w:rsidR="009015F4" w:rsidRPr="00284719" w:rsidRDefault="00DD4787" w:rsidP="003A2647">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26F6B">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81AE4"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647066F0" w14:textId="07391117" w:rsidR="009015F4" w:rsidRPr="00284719" w:rsidRDefault="00DD4787" w:rsidP="003A2647">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26F6B">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7D75" w14:textId="77777777" w:rsidR="009015F4" w:rsidRPr="005F1388" w:rsidRDefault="00DD4787" w:rsidP="003A2647">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0AA58E2D" wp14:editId="0C4BF88B">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0C4AE85" w14:textId="77777777" w:rsidR="009015F4" w:rsidRPr="00284719" w:rsidRDefault="009015F4" w:rsidP="003A2647">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58E2D"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30C4AE85" w14:textId="77777777" w:rsidR="009015F4" w:rsidRPr="00284719" w:rsidRDefault="009015F4" w:rsidP="003A2647">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6E76" w14:textId="77777777" w:rsidR="009015F4" w:rsidRPr="005F1388" w:rsidRDefault="009015F4" w:rsidP="003A264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62D9" w14:textId="77777777" w:rsidR="009015F4" w:rsidRDefault="00DD4787" w:rsidP="003A2647">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3A2647" w:rsidRPr="00E40FF8" w14:paraId="6AC2749E" w14:textId="77777777" w:rsidTr="003A2647">
      <w:tc>
        <w:tcPr>
          <w:tcW w:w="6804" w:type="dxa"/>
        </w:tcPr>
        <w:p w14:paraId="5C279E9F" w14:textId="2E593726" w:rsidR="009015F4" w:rsidRDefault="00DD4787" w:rsidP="003A2647">
          <w:pPr>
            <w:pStyle w:val="LI-Header"/>
            <w:pBdr>
              <w:bottom w:val="none" w:sz="0" w:space="0" w:color="auto"/>
            </w:pBdr>
            <w:jc w:val="left"/>
          </w:pPr>
          <w:r>
            <w:fldChar w:fldCharType="begin"/>
          </w:r>
          <w:r>
            <w:instrText xml:space="preserve"> STYLEREF  "LI - Title" </w:instrText>
          </w:r>
          <w:r>
            <w:fldChar w:fldCharType="separate"/>
          </w:r>
          <w:r w:rsidR="00AF4D01">
            <w:rPr>
              <w:noProof/>
            </w:rPr>
            <w:t>ASIC Market Integrity Rules (Securities Markets) Class Waiver 2025/512</w:t>
          </w:r>
          <w:r>
            <w:rPr>
              <w:noProof/>
            </w:rPr>
            <w:fldChar w:fldCharType="end"/>
          </w:r>
        </w:p>
      </w:tc>
      <w:tc>
        <w:tcPr>
          <w:tcW w:w="1509" w:type="dxa"/>
        </w:tcPr>
        <w:p w14:paraId="76FD340B" w14:textId="77777777" w:rsidR="009015F4" w:rsidRDefault="009015F4" w:rsidP="003A2647">
          <w:pPr>
            <w:pStyle w:val="LI-Header"/>
            <w:pBdr>
              <w:bottom w:val="none" w:sz="0" w:space="0" w:color="auto"/>
            </w:pBdr>
          </w:pPr>
        </w:p>
      </w:tc>
    </w:tr>
  </w:tbl>
  <w:p w14:paraId="4100BD85" w14:textId="77777777" w:rsidR="009015F4" w:rsidRPr="008945E0" w:rsidRDefault="009015F4" w:rsidP="003A2647">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76E3" w14:textId="77777777" w:rsidR="009015F4" w:rsidRPr="00ED79B6" w:rsidRDefault="009015F4" w:rsidP="003A264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0775B2" w:rsidRPr="00E40FF8" w14:paraId="0BE24601" w14:textId="77777777" w:rsidTr="003A2647">
      <w:tc>
        <w:tcPr>
          <w:tcW w:w="6804" w:type="dxa"/>
        </w:tcPr>
        <w:p w14:paraId="3E3A6F12" w14:textId="5E2577DD" w:rsidR="000775B2" w:rsidRDefault="004442B2" w:rsidP="003A2647">
          <w:pPr>
            <w:pStyle w:val="LI-Header"/>
            <w:pBdr>
              <w:bottom w:val="none" w:sz="0" w:space="0" w:color="auto"/>
            </w:pBdr>
            <w:jc w:val="left"/>
          </w:pPr>
          <w:fldSimple w:instr="STYLEREF  &quot;LI - Title&quot;  \* MERGEFORMAT">
            <w:r w:rsidR="00AF4D01">
              <w:rPr>
                <w:noProof/>
              </w:rPr>
              <w:t>ASIC Market Integrity Rules (Securities Markets) Class Waiver 2025/512</w:t>
            </w:r>
          </w:fldSimple>
        </w:p>
      </w:tc>
      <w:tc>
        <w:tcPr>
          <w:tcW w:w="1509" w:type="dxa"/>
        </w:tcPr>
        <w:p w14:paraId="62C3C826" w14:textId="2D5287D9" w:rsidR="000775B2" w:rsidRDefault="000775B2" w:rsidP="003A2647">
          <w:pPr>
            <w:pStyle w:val="LI-Header"/>
            <w:pBdr>
              <w:bottom w:val="none" w:sz="0" w:space="0" w:color="auto"/>
            </w:pBdr>
          </w:pPr>
          <w:r>
            <w:fldChar w:fldCharType="begin"/>
          </w:r>
          <w:r>
            <w:instrText xml:space="preserve"> STYLEREF  "LI - Heading 1" </w:instrText>
          </w:r>
          <w:r>
            <w:fldChar w:fldCharType="separate"/>
          </w:r>
          <w:r w:rsidR="00AF4D01">
            <w:rPr>
              <w:noProof/>
            </w:rPr>
            <w:t>Part 1—Preliminary</w:t>
          </w:r>
          <w:r>
            <w:rPr>
              <w:noProof/>
            </w:rPr>
            <w:fldChar w:fldCharType="end"/>
          </w:r>
        </w:p>
      </w:tc>
    </w:tr>
  </w:tbl>
  <w:p w14:paraId="02A452EF" w14:textId="77777777" w:rsidR="000775B2" w:rsidRPr="00F4215A" w:rsidRDefault="000775B2" w:rsidP="003A26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D66E" w14:textId="77777777" w:rsidR="009015F4" w:rsidRPr="00243EC0" w:rsidRDefault="00DD4787" w:rsidP="003A2647">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3A2647" w:rsidRPr="00E40FF8" w14:paraId="700D7DB8" w14:textId="77777777" w:rsidTr="003A2647">
      <w:tc>
        <w:tcPr>
          <w:tcW w:w="6804" w:type="dxa"/>
        </w:tcPr>
        <w:p w14:paraId="36992267" w14:textId="405A17D0" w:rsidR="009015F4" w:rsidRDefault="00DD4787" w:rsidP="003A2647">
          <w:pPr>
            <w:pStyle w:val="LI-Header"/>
            <w:pBdr>
              <w:bottom w:val="none" w:sz="0" w:space="0" w:color="auto"/>
            </w:pBdr>
            <w:jc w:val="left"/>
          </w:pPr>
          <w:r>
            <w:fldChar w:fldCharType="begin"/>
          </w:r>
          <w:r>
            <w:instrText xml:space="preserve"> STYLEREF  "LI - Title" </w:instrText>
          </w:r>
          <w:r>
            <w:fldChar w:fldCharType="separate"/>
          </w:r>
          <w:r w:rsidR="00AF4D01">
            <w:rPr>
              <w:noProof/>
            </w:rPr>
            <w:t>ASIC Market Integrity Rules (Securities Markets) Class Waiver 2025/512</w:t>
          </w:r>
          <w:r>
            <w:rPr>
              <w:noProof/>
            </w:rPr>
            <w:fldChar w:fldCharType="end"/>
          </w:r>
        </w:p>
      </w:tc>
      <w:tc>
        <w:tcPr>
          <w:tcW w:w="1509" w:type="dxa"/>
        </w:tcPr>
        <w:p w14:paraId="2BC9995E" w14:textId="3586817B" w:rsidR="009015F4" w:rsidRDefault="00DD4787" w:rsidP="003A2647">
          <w:pPr>
            <w:pStyle w:val="LI-Header"/>
            <w:pBdr>
              <w:bottom w:val="none" w:sz="0" w:space="0" w:color="auto"/>
            </w:pBdr>
          </w:pPr>
          <w:r>
            <w:fldChar w:fldCharType="begin"/>
          </w:r>
          <w:r>
            <w:instrText xml:space="preserve"> STYLEREF  "LI - Heading 1" </w:instrText>
          </w:r>
          <w:r>
            <w:fldChar w:fldCharType="separate"/>
          </w:r>
          <w:r w:rsidR="00AF4D01">
            <w:rPr>
              <w:noProof/>
            </w:rPr>
            <w:t>Part 2—Waiver</w:t>
          </w:r>
          <w:r>
            <w:rPr>
              <w:noProof/>
            </w:rPr>
            <w:fldChar w:fldCharType="end"/>
          </w:r>
        </w:p>
      </w:tc>
    </w:tr>
  </w:tbl>
  <w:p w14:paraId="509CDC20" w14:textId="77777777" w:rsidR="009015F4" w:rsidRPr="00F4215A" w:rsidRDefault="009015F4" w:rsidP="003A2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599D"/>
    <w:multiLevelType w:val="hybridMultilevel"/>
    <w:tmpl w:val="7560802C"/>
    <w:lvl w:ilvl="0" w:tplc="E39EEA34">
      <w:start w:val="1"/>
      <w:numFmt w:val="lowerLetter"/>
      <w:lvlText w:val="(%1)"/>
      <w:lvlJc w:val="left"/>
      <w:pPr>
        <w:ind w:left="1704" w:hanging="57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2CC8310D"/>
    <w:multiLevelType w:val="hybridMultilevel"/>
    <w:tmpl w:val="7560802C"/>
    <w:lvl w:ilvl="0" w:tplc="FFFFFFFF">
      <w:start w:val="1"/>
      <w:numFmt w:val="lowerLetter"/>
      <w:lvlText w:val="(%1)"/>
      <w:lvlJc w:val="left"/>
      <w:pPr>
        <w:ind w:left="1704" w:hanging="57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350B3587"/>
    <w:multiLevelType w:val="hybridMultilevel"/>
    <w:tmpl w:val="3BC0B406"/>
    <w:lvl w:ilvl="0" w:tplc="D3F052F6">
      <w:start w:val="1"/>
      <w:numFmt w:val="lowerRoman"/>
      <w:lvlText w:val="(%1)"/>
      <w:lvlJc w:val="left"/>
      <w:pPr>
        <w:ind w:left="2424" w:hanging="720"/>
      </w:pPr>
      <w:rPr>
        <w:rFonts w:hint="default"/>
      </w:rPr>
    </w:lvl>
    <w:lvl w:ilvl="1" w:tplc="0C090019" w:tentative="1">
      <w:start w:val="1"/>
      <w:numFmt w:val="lowerLetter"/>
      <w:lvlText w:val="%2."/>
      <w:lvlJc w:val="left"/>
      <w:pPr>
        <w:ind w:left="2784" w:hanging="360"/>
      </w:pPr>
    </w:lvl>
    <w:lvl w:ilvl="2" w:tplc="0C09001B" w:tentative="1">
      <w:start w:val="1"/>
      <w:numFmt w:val="lowerRoman"/>
      <w:lvlText w:val="%3."/>
      <w:lvlJc w:val="right"/>
      <w:pPr>
        <w:ind w:left="3504" w:hanging="180"/>
      </w:pPr>
    </w:lvl>
    <w:lvl w:ilvl="3" w:tplc="0C09000F" w:tentative="1">
      <w:start w:val="1"/>
      <w:numFmt w:val="decimal"/>
      <w:lvlText w:val="%4."/>
      <w:lvlJc w:val="left"/>
      <w:pPr>
        <w:ind w:left="4224" w:hanging="360"/>
      </w:pPr>
    </w:lvl>
    <w:lvl w:ilvl="4" w:tplc="0C090019" w:tentative="1">
      <w:start w:val="1"/>
      <w:numFmt w:val="lowerLetter"/>
      <w:lvlText w:val="%5."/>
      <w:lvlJc w:val="left"/>
      <w:pPr>
        <w:ind w:left="4944" w:hanging="360"/>
      </w:pPr>
    </w:lvl>
    <w:lvl w:ilvl="5" w:tplc="0C09001B" w:tentative="1">
      <w:start w:val="1"/>
      <w:numFmt w:val="lowerRoman"/>
      <w:lvlText w:val="%6."/>
      <w:lvlJc w:val="right"/>
      <w:pPr>
        <w:ind w:left="5664" w:hanging="180"/>
      </w:pPr>
    </w:lvl>
    <w:lvl w:ilvl="6" w:tplc="0C09000F" w:tentative="1">
      <w:start w:val="1"/>
      <w:numFmt w:val="decimal"/>
      <w:lvlText w:val="%7."/>
      <w:lvlJc w:val="left"/>
      <w:pPr>
        <w:ind w:left="6384" w:hanging="360"/>
      </w:pPr>
    </w:lvl>
    <w:lvl w:ilvl="7" w:tplc="0C090019" w:tentative="1">
      <w:start w:val="1"/>
      <w:numFmt w:val="lowerLetter"/>
      <w:lvlText w:val="%8."/>
      <w:lvlJc w:val="left"/>
      <w:pPr>
        <w:ind w:left="7104" w:hanging="360"/>
      </w:pPr>
    </w:lvl>
    <w:lvl w:ilvl="8" w:tplc="0C09001B" w:tentative="1">
      <w:start w:val="1"/>
      <w:numFmt w:val="lowerRoman"/>
      <w:lvlText w:val="%9."/>
      <w:lvlJc w:val="right"/>
      <w:pPr>
        <w:ind w:left="7824" w:hanging="180"/>
      </w:pPr>
    </w:lvl>
  </w:abstractNum>
  <w:abstractNum w:abstractNumId="3" w15:restartNumberingAfterBreak="0">
    <w:nsid w:val="71FB76D1"/>
    <w:multiLevelType w:val="hybridMultilevel"/>
    <w:tmpl w:val="01A0A8F8"/>
    <w:lvl w:ilvl="0" w:tplc="8A14922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1705055708">
    <w:abstractNumId w:val="3"/>
  </w:num>
  <w:num w:numId="2" w16cid:durableId="1080105954">
    <w:abstractNumId w:val="0"/>
  </w:num>
  <w:num w:numId="3" w16cid:durableId="741366091">
    <w:abstractNumId w:val="2"/>
  </w:num>
  <w:num w:numId="4" w16cid:durableId="1821075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FA"/>
    <w:rsid w:val="0000514F"/>
    <w:rsid w:val="000065A6"/>
    <w:rsid w:val="000079FE"/>
    <w:rsid w:val="00011AA3"/>
    <w:rsid w:val="00025B21"/>
    <w:rsid w:val="0002652A"/>
    <w:rsid w:val="0002777F"/>
    <w:rsid w:val="0003343A"/>
    <w:rsid w:val="00035DBE"/>
    <w:rsid w:val="00040C12"/>
    <w:rsid w:val="000412B8"/>
    <w:rsid w:val="00050FD1"/>
    <w:rsid w:val="000510F0"/>
    <w:rsid w:val="0005276E"/>
    <w:rsid w:val="000560BA"/>
    <w:rsid w:val="000564AC"/>
    <w:rsid w:val="000634C3"/>
    <w:rsid w:val="000734FA"/>
    <w:rsid w:val="00073E39"/>
    <w:rsid w:val="00074580"/>
    <w:rsid w:val="00076276"/>
    <w:rsid w:val="000775B2"/>
    <w:rsid w:val="00080493"/>
    <w:rsid w:val="00082081"/>
    <w:rsid w:val="00082A94"/>
    <w:rsid w:val="00085B6E"/>
    <w:rsid w:val="000A35EC"/>
    <w:rsid w:val="000A7CEA"/>
    <w:rsid w:val="000B0069"/>
    <w:rsid w:val="000B2A73"/>
    <w:rsid w:val="000B52FF"/>
    <w:rsid w:val="000C0E09"/>
    <w:rsid w:val="000C3C49"/>
    <w:rsid w:val="000C449A"/>
    <w:rsid w:val="000C4B43"/>
    <w:rsid w:val="000D45B3"/>
    <w:rsid w:val="000D6794"/>
    <w:rsid w:val="000E2401"/>
    <w:rsid w:val="000E28FE"/>
    <w:rsid w:val="000E3718"/>
    <w:rsid w:val="000F1976"/>
    <w:rsid w:val="0010401C"/>
    <w:rsid w:val="00105528"/>
    <w:rsid w:val="00105CF6"/>
    <w:rsid w:val="001113CF"/>
    <w:rsid w:val="001129E1"/>
    <w:rsid w:val="00114C94"/>
    <w:rsid w:val="00117FDC"/>
    <w:rsid w:val="001201FF"/>
    <w:rsid w:val="00124262"/>
    <w:rsid w:val="001271DC"/>
    <w:rsid w:val="00131CB7"/>
    <w:rsid w:val="0013567E"/>
    <w:rsid w:val="00141173"/>
    <w:rsid w:val="00144798"/>
    <w:rsid w:val="00151656"/>
    <w:rsid w:val="00153ADC"/>
    <w:rsid w:val="0015444C"/>
    <w:rsid w:val="001568E0"/>
    <w:rsid w:val="00166061"/>
    <w:rsid w:val="00172122"/>
    <w:rsid w:val="00174977"/>
    <w:rsid w:val="00174E1E"/>
    <w:rsid w:val="001754A7"/>
    <w:rsid w:val="0017565D"/>
    <w:rsid w:val="00177C22"/>
    <w:rsid w:val="00181073"/>
    <w:rsid w:val="00184A96"/>
    <w:rsid w:val="001944D7"/>
    <w:rsid w:val="001A0121"/>
    <w:rsid w:val="001A6549"/>
    <w:rsid w:val="001C53E9"/>
    <w:rsid w:val="001C55C9"/>
    <w:rsid w:val="001D0A08"/>
    <w:rsid w:val="001E1B3D"/>
    <w:rsid w:val="001E45C5"/>
    <w:rsid w:val="001F271C"/>
    <w:rsid w:val="001F4123"/>
    <w:rsid w:val="002005BD"/>
    <w:rsid w:val="0020233C"/>
    <w:rsid w:val="00220C9E"/>
    <w:rsid w:val="00226F6B"/>
    <w:rsid w:val="00233B40"/>
    <w:rsid w:val="0023531E"/>
    <w:rsid w:val="00237147"/>
    <w:rsid w:val="00256CDB"/>
    <w:rsid w:val="00260B4F"/>
    <w:rsid w:val="002908BA"/>
    <w:rsid w:val="002910F4"/>
    <w:rsid w:val="00295850"/>
    <w:rsid w:val="002A147B"/>
    <w:rsid w:val="002A6FE0"/>
    <w:rsid w:val="002B49F0"/>
    <w:rsid w:val="002C7A59"/>
    <w:rsid w:val="002E005C"/>
    <w:rsid w:val="002E121B"/>
    <w:rsid w:val="002E18DC"/>
    <w:rsid w:val="002E69E2"/>
    <w:rsid w:val="002F35CA"/>
    <w:rsid w:val="002F43CD"/>
    <w:rsid w:val="002F5F44"/>
    <w:rsid w:val="00303BB2"/>
    <w:rsid w:val="0031057E"/>
    <w:rsid w:val="0031079B"/>
    <w:rsid w:val="00311000"/>
    <w:rsid w:val="00314751"/>
    <w:rsid w:val="00316518"/>
    <w:rsid w:val="00324461"/>
    <w:rsid w:val="00325F2D"/>
    <w:rsid w:val="00326039"/>
    <w:rsid w:val="00333188"/>
    <w:rsid w:val="0033453E"/>
    <w:rsid w:val="00336532"/>
    <w:rsid w:val="00341F53"/>
    <w:rsid w:val="00342195"/>
    <w:rsid w:val="003434AE"/>
    <w:rsid w:val="0034580C"/>
    <w:rsid w:val="0035098E"/>
    <w:rsid w:val="00350B9B"/>
    <w:rsid w:val="00355C42"/>
    <w:rsid w:val="00360F2E"/>
    <w:rsid w:val="00361B74"/>
    <w:rsid w:val="00370090"/>
    <w:rsid w:val="003718D9"/>
    <w:rsid w:val="00371AA8"/>
    <w:rsid w:val="00373594"/>
    <w:rsid w:val="00376EFC"/>
    <w:rsid w:val="00385B13"/>
    <w:rsid w:val="00387959"/>
    <w:rsid w:val="00392B32"/>
    <w:rsid w:val="003A1DDD"/>
    <w:rsid w:val="003A2647"/>
    <w:rsid w:val="003B2450"/>
    <w:rsid w:val="003B542C"/>
    <w:rsid w:val="003C7870"/>
    <w:rsid w:val="003D19C1"/>
    <w:rsid w:val="003D2A59"/>
    <w:rsid w:val="003D4293"/>
    <w:rsid w:val="003D56ED"/>
    <w:rsid w:val="003D6AD8"/>
    <w:rsid w:val="003E1739"/>
    <w:rsid w:val="003E1892"/>
    <w:rsid w:val="003E2AFE"/>
    <w:rsid w:val="003E2C34"/>
    <w:rsid w:val="003F4355"/>
    <w:rsid w:val="003F7E17"/>
    <w:rsid w:val="0040014E"/>
    <w:rsid w:val="0040319A"/>
    <w:rsid w:val="00404453"/>
    <w:rsid w:val="00406211"/>
    <w:rsid w:val="00414833"/>
    <w:rsid w:val="004169DC"/>
    <w:rsid w:val="004273D9"/>
    <w:rsid w:val="00427494"/>
    <w:rsid w:val="0043052C"/>
    <w:rsid w:val="00433693"/>
    <w:rsid w:val="00441CED"/>
    <w:rsid w:val="004442B2"/>
    <w:rsid w:val="00445B3B"/>
    <w:rsid w:val="00451FAB"/>
    <w:rsid w:val="00456DDF"/>
    <w:rsid w:val="00465AB9"/>
    <w:rsid w:val="00466408"/>
    <w:rsid w:val="00474DBF"/>
    <w:rsid w:val="00477DCC"/>
    <w:rsid w:val="00480A12"/>
    <w:rsid w:val="004837C4"/>
    <w:rsid w:val="00486324"/>
    <w:rsid w:val="00487662"/>
    <w:rsid w:val="004931D7"/>
    <w:rsid w:val="00494C60"/>
    <w:rsid w:val="00495984"/>
    <w:rsid w:val="004A256E"/>
    <w:rsid w:val="004B4788"/>
    <w:rsid w:val="004C28A7"/>
    <w:rsid w:val="004C6D59"/>
    <w:rsid w:val="004C6F11"/>
    <w:rsid w:val="004D0359"/>
    <w:rsid w:val="004D07E1"/>
    <w:rsid w:val="004E2FCA"/>
    <w:rsid w:val="004F071A"/>
    <w:rsid w:val="004F3A56"/>
    <w:rsid w:val="004F3C34"/>
    <w:rsid w:val="004F6CCD"/>
    <w:rsid w:val="00516EEC"/>
    <w:rsid w:val="00521220"/>
    <w:rsid w:val="00524D79"/>
    <w:rsid w:val="00530180"/>
    <w:rsid w:val="00530B11"/>
    <w:rsid w:val="005313C7"/>
    <w:rsid w:val="005335F2"/>
    <w:rsid w:val="00535C52"/>
    <w:rsid w:val="0054035D"/>
    <w:rsid w:val="00544DC0"/>
    <w:rsid w:val="0055236A"/>
    <w:rsid w:val="00552A26"/>
    <w:rsid w:val="00554F8F"/>
    <w:rsid w:val="0056200A"/>
    <w:rsid w:val="00565472"/>
    <w:rsid w:val="00566B3F"/>
    <w:rsid w:val="00567D74"/>
    <w:rsid w:val="0057643A"/>
    <w:rsid w:val="00576B51"/>
    <w:rsid w:val="0057723A"/>
    <w:rsid w:val="005773F3"/>
    <w:rsid w:val="0058137B"/>
    <w:rsid w:val="00590E33"/>
    <w:rsid w:val="005943B7"/>
    <w:rsid w:val="005979DC"/>
    <w:rsid w:val="005A0B7E"/>
    <w:rsid w:val="005A0E04"/>
    <w:rsid w:val="005A142E"/>
    <w:rsid w:val="005A170F"/>
    <w:rsid w:val="005A7242"/>
    <w:rsid w:val="005A7D57"/>
    <w:rsid w:val="005B16A8"/>
    <w:rsid w:val="005D0A0C"/>
    <w:rsid w:val="005D1E56"/>
    <w:rsid w:val="005D3895"/>
    <w:rsid w:val="005E0CC1"/>
    <w:rsid w:val="005E782E"/>
    <w:rsid w:val="005E7CB7"/>
    <w:rsid w:val="005F4086"/>
    <w:rsid w:val="0060074D"/>
    <w:rsid w:val="0060157E"/>
    <w:rsid w:val="00606550"/>
    <w:rsid w:val="00612A27"/>
    <w:rsid w:val="006141CA"/>
    <w:rsid w:val="00620CF0"/>
    <w:rsid w:val="00623AAA"/>
    <w:rsid w:val="00633B1F"/>
    <w:rsid w:val="0064123E"/>
    <w:rsid w:val="00647BBA"/>
    <w:rsid w:val="00651FEC"/>
    <w:rsid w:val="00652F37"/>
    <w:rsid w:val="00655578"/>
    <w:rsid w:val="00655D2B"/>
    <w:rsid w:val="00660FA5"/>
    <w:rsid w:val="006621F9"/>
    <w:rsid w:val="00665B6C"/>
    <w:rsid w:val="00676AC1"/>
    <w:rsid w:val="00676ED5"/>
    <w:rsid w:val="006813B0"/>
    <w:rsid w:val="00693184"/>
    <w:rsid w:val="006948CA"/>
    <w:rsid w:val="00694CDF"/>
    <w:rsid w:val="006A02AF"/>
    <w:rsid w:val="006A769A"/>
    <w:rsid w:val="006B10D5"/>
    <w:rsid w:val="006B6BA7"/>
    <w:rsid w:val="006B7663"/>
    <w:rsid w:val="006C048D"/>
    <w:rsid w:val="006E013C"/>
    <w:rsid w:val="006E074C"/>
    <w:rsid w:val="006E26F4"/>
    <w:rsid w:val="006E395E"/>
    <w:rsid w:val="006F748B"/>
    <w:rsid w:val="00702860"/>
    <w:rsid w:val="00703B36"/>
    <w:rsid w:val="00710E86"/>
    <w:rsid w:val="007115A2"/>
    <w:rsid w:val="00713191"/>
    <w:rsid w:val="00722F2B"/>
    <w:rsid w:val="007273C1"/>
    <w:rsid w:val="0073599B"/>
    <w:rsid w:val="00737708"/>
    <w:rsid w:val="007415FC"/>
    <w:rsid w:val="00744C2B"/>
    <w:rsid w:val="00761FB7"/>
    <w:rsid w:val="00767019"/>
    <w:rsid w:val="00767C6C"/>
    <w:rsid w:val="00772889"/>
    <w:rsid w:val="00774F1B"/>
    <w:rsid w:val="00781A02"/>
    <w:rsid w:val="00782495"/>
    <w:rsid w:val="00783A5E"/>
    <w:rsid w:val="007853BC"/>
    <w:rsid w:val="007860CA"/>
    <w:rsid w:val="007878E1"/>
    <w:rsid w:val="00787905"/>
    <w:rsid w:val="00790319"/>
    <w:rsid w:val="007906F0"/>
    <w:rsid w:val="00792A00"/>
    <w:rsid w:val="00793628"/>
    <w:rsid w:val="007A1F3B"/>
    <w:rsid w:val="007A4829"/>
    <w:rsid w:val="007A5FD3"/>
    <w:rsid w:val="007B298E"/>
    <w:rsid w:val="007B2B1D"/>
    <w:rsid w:val="007B3377"/>
    <w:rsid w:val="007B58F3"/>
    <w:rsid w:val="007C1990"/>
    <w:rsid w:val="007C6403"/>
    <w:rsid w:val="007D0248"/>
    <w:rsid w:val="007D17DB"/>
    <w:rsid w:val="007D56F5"/>
    <w:rsid w:val="007D56F9"/>
    <w:rsid w:val="007E0F66"/>
    <w:rsid w:val="007E1CEC"/>
    <w:rsid w:val="007E1FCA"/>
    <w:rsid w:val="007E2AF0"/>
    <w:rsid w:val="007F2809"/>
    <w:rsid w:val="007F2E9F"/>
    <w:rsid w:val="007F53C5"/>
    <w:rsid w:val="007F6F85"/>
    <w:rsid w:val="0080291A"/>
    <w:rsid w:val="008106DF"/>
    <w:rsid w:val="00820C46"/>
    <w:rsid w:val="00822DCA"/>
    <w:rsid w:val="0082320B"/>
    <w:rsid w:val="0082480E"/>
    <w:rsid w:val="00853FD9"/>
    <w:rsid w:val="00855FBC"/>
    <w:rsid w:val="00861929"/>
    <w:rsid w:val="00866842"/>
    <w:rsid w:val="00870DD6"/>
    <w:rsid w:val="008740FE"/>
    <w:rsid w:val="00874B4F"/>
    <w:rsid w:val="00881DFD"/>
    <w:rsid w:val="00882DE2"/>
    <w:rsid w:val="00886767"/>
    <w:rsid w:val="008929E7"/>
    <w:rsid w:val="0089317C"/>
    <w:rsid w:val="008939CE"/>
    <w:rsid w:val="00894053"/>
    <w:rsid w:val="00897B66"/>
    <w:rsid w:val="00897DD9"/>
    <w:rsid w:val="008B098C"/>
    <w:rsid w:val="008B0F08"/>
    <w:rsid w:val="008B2C80"/>
    <w:rsid w:val="008B5E4A"/>
    <w:rsid w:val="008C516D"/>
    <w:rsid w:val="008C53A7"/>
    <w:rsid w:val="008E3B9C"/>
    <w:rsid w:val="008E4FB4"/>
    <w:rsid w:val="008F1840"/>
    <w:rsid w:val="008F7621"/>
    <w:rsid w:val="00900383"/>
    <w:rsid w:val="009015F4"/>
    <w:rsid w:val="009062CD"/>
    <w:rsid w:val="00907949"/>
    <w:rsid w:val="00910D0C"/>
    <w:rsid w:val="00911599"/>
    <w:rsid w:val="009163A1"/>
    <w:rsid w:val="00917FA0"/>
    <w:rsid w:val="009211C2"/>
    <w:rsid w:val="00921BD9"/>
    <w:rsid w:val="00924825"/>
    <w:rsid w:val="00925848"/>
    <w:rsid w:val="00925AD3"/>
    <w:rsid w:val="009314E0"/>
    <w:rsid w:val="009334C8"/>
    <w:rsid w:val="00937A10"/>
    <w:rsid w:val="009438B3"/>
    <w:rsid w:val="0094423F"/>
    <w:rsid w:val="00946191"/>
    <w:rsid w:val="00946A56"/>
    <w:rsid w:val="00965D1C"/>
    <w:rsid w:val="00981467"/>
    <w:rsid w:val="00981F8C"/>
    <w:rsid w:val="00983A93"/>
    <w:rsid w:val="009A08C6"/>
    <w:rsid w:val="009A132E"/>
    <w:rsid w:val="009A235E"/>
    <w:rsid w:val="009B5CEF"/>
    <w:rsid w:val="009C668F"/>
    <w:rsid w:val="009D1B4F"/>
    <w:rsid w:val="009D49FA"/>
    <w:rsid w:val="009E45FE"/>
    <w:rsid w:val="009F107D"/>
    <w:rsid w:val="009F117F"/>
    <w:rsid w:val="009F1B24"/>
    <w:rsid w:val="00A01AEF"/>
    <w:rsid w:val="00A036ED"/>
    <w:rsid w:val="00A11052"/>
    <w:rsid w:val="00A13031"/>
    <w:rsid w:val="00A13C8E"/>
    <w:rsid w:val="00A17E30"/>
    <w:rsid w:val="00A3309C"/>
    <w:rsid w:val="00A42331"/>
    <w:rsid w:val="00A4425A"/>
    <w:rsid w:val="00A510B5"/>
    <w:rsid w:val="00A518D8"/>
    <w:rsid w:val="00A60236"/>
    <w:rsid w:val="00A722EE"/>
    <w:rsid w:val="00A76803"/>
    <w:rsid w:val="00A8169C"/>
    <w:rsid w:val="00A82D6F"/>
    <w:rsid w:val="00A840B5"/>
    <w:rsid w:val="00A8603C"/>
    <w:rsid w:val="00A860C2"/>
    <w:rsid w:val="00AA15B5"/>
    <w:rsid w:val="00AA2395"/>
    <w:rsid w:val="00AA32A1"/>
    <w:rsid w:val="00AA6A7C"/>
    <w:rsid w:val="00AB4203"/>
    <w:rsid w:val="00AC5521"/>
    <w:rsid w:val="00AC59F3"/>
    <w:rsid w:val="00AD235D"/>
    <w:rsid w:val="00AE56D1"/>
    <w:rsid w:val="00AF4D01"/>
    <w:rsid w:val="00AF7A3F"/>
    <w:rsid w:val="00AF7BD9"/>
    <w:rsid w:val="00B00FF2"/>
    <w:rsid w:val="00B02D2B"/>
    <w:rsid w:val="00B1017A"/>
    <w:rsid w:val="00B12E7F"/>
    <w:rsid w:val="00B14156"/>
    <w:rsid w:val="00B40A70"/>
    <w:rsid w:val="00B4136C"/>
    <w:rsid w:val="00B52A50"/>
    <w:rsid w:val="00B57897"/>
    <w:rsid w:val="00B60AA9"/>
    <w:rsid w:val="00B73843"/>
    <w:rsid w:val="00B83476"/>
    <w:rsid w:val="00B901D0"/>
    <w:rsid w:val="00B93967"/>
    <w:rsid w:val="00B9493E"/>
    <w:rsid w:val="00B94C41"/>
    <w:rsid w:val="00BA2CF1"/>
    <w:rsid w:val="00BA6048"/>
    <w:rsid w:val="00BA6CA2"/>
    <w:rsid w:val="00BB0740"/>
    <w:rsid w:val="00BC2A79"/>
    <w:rsid w:val="00BD4A37"/>
    <w:rsid w:val="00BD65E6"/>
    <w:rsid w:val="00BD6987"/>
    <w:rsid w:val="00BE7CC1"/>
    <w:rsid w:val="00C0557D"/>
    <w:rsid w:val="00C1058D"/>
    <w:rsid w:val="00C117E6"/>
    <w:rsid w:val="00C147E1"/>
    <w:rsid w:val="00C151F8"/>
    <w:rsid w:val="00C263A0"/>
    <w:rsid w:val="00C3016B"/>
    <w:rsid w:val="00C314EC"/>
    <w:rsid w:val="00C3432D"/>
    <w:rsid w:val="00C35AA9"/>
    <w:rsid w:val="00C4090E"/>
    <w:rsid w:val="00C40B4D"/>
    <w:rsid w:val="00C46F88"/>
    <w:rsid w:val="00C53F4F"/>
    <w:rsid w:val="00C62AE4"/>
    <w:rsid w:val="00C62DFF"/>
    <w:rsid w:val="00C65F2A"/>
    <w:rsid w:val="00C77890"/>
    <w:rsid w:val="00C77A39"/>
    <w:rsid w:val="00C8580A"/>
    <w:rsid w:val="00CA21FA"/>
    <w:rsid w:val="00CA2E3A"/>
    <w:rsid w:val="00CA482D"/>
    <w:rsid w:val="00CA698A"/>
    <w:rsid w:val="00CB2B7E"/>
    <w:rsid w:val="00CB583E"/>
    <w:rsid w:val="00CB6878"/>
    <w:rsid w:val="00CC1673"/>
    <w:rsid w:val="00CC45B8"/>
    <w:rsid w:val="00CE02D9"/>
    <w:rsid w:val="00CE28DD"/>
    <w:rsid w:val="00CE34BF"/>
    <w:rsid w:val="00CE5187"/>
    <w:rsid w:val="00CF1416"/>
    <w:rsid w:val="00CF25E4"/>
    <w:rsid w:val="00CF2BE2"/>
    <w:rsid w:val="00CF693E"/>
    <w:rsid w:val="00D02640"/>
    <w:rsid w:val="00D074A7"/>
    <w:rsid w:val="00D12E50"/>
    <w:rsid w:val="00D15053"/>
    <w:rsid w:val="00D16743"/>
    <w:rsid w:val="00D206CC"/>
    <w:rsid w:val="00D22DBE"/>
    <w:rsid w:val="00D24965"/>
    <w:rsid w:val="00D250F9"/>
    <w:rsid w:val="00D319D3"/>
    <w:rsid w:val="00D320CF"/>
    <w:rsid w:val="00D520E9"/>
    <w:rsid w:val="00D60A6C"/>
    <w:rsid w:val="00D8404A"/>
    <w:rsid w:val="00D85B90"/>
    <w:rsid w:val="00D95BCD"/>
    <w:rsid w:val="00D97081"/>
    <w:rsid w:val="00D97690"/>
    <w:rsid w:val="00DA7840"/>
    <w:rsid w:val="00DA7CBC"/>
    <w:rsid w:val="00DC1C0F"/>
    <w:rsid w:val="00DC3B98"/>
    <w:rsid w:val="00DD254D"/>
    <w:rsid w:val="00DD4787"/>
    <w:rsid w:val="00DD4789"/>
    <w:rsid w:val="00DE21CA"/>
    <w:rsid w:val="00DE4747"/>
    <w:rsid w:val="00DF4522"/>
    <w:rsid w:val="00DF6749"/>
    <w:rsid w:val="00E00F5E"/>
    <w:rsid w:val="00E05151"/>
    <w:rsid w:val="00E10482"/>
    <w:rsid w:val="00E1057A"/>
    <w:rsid w:val="00E10B26"/>
    <w:rsid w:val="00E17C9A"/>
    <w:rsid w:val="00E22979"/>
    <w:rsid w:val="00E26B81"/>
    <w:rsid w:val="00E37224"/>
    <w:rsid w:val="00E41BEB"/>
    <w:rsid w:val="00E46E40"/>
    <w:rsid w:val="00E57C68"/>
    <w:rsid w:val="00E618A5"/>
    <w:rsid w:val="00E653AA"/>
    <w:rsid w:val="00E73A0D"/>
    <w:rsid w:val="00E8146F"/>
    <w:rsid w:val="00E903E7"/>
    <w:rsid w:val="00EA3179"/>
    <w:rsid w:val="00EB6E71"/>
    <w:rsid w:val="00EC3D3C"/>
    <w:rsid w:val="00EC53A6"/>
    <w:rsid w:val="00EC7FD7"/>
    <w:rsid w:val="00ED2076"/>
    <w:rsid w:val="00EE0D37"/>
    <w:rsid w:val="00EE1BC1"/>
    <w:rsid w:val="00EF02B8"/>
    <w:rsid w:val="00EF198D"/>
    <w:rsid w:val="00EF571D"/>
    <w:rsid w:val="00EF5A7A"/>
    <w:rsid w:val="00F07658"/>
    <w:rsid w:val="00F07BA6"/>
    <w:rsid w:val="00F13605"/>
    <w:rsid w:val="00F234C1"/>
    <w:rsid w:val="00F242CD"/>
    <w:rsid w:val="00F263BA"/>
    <w:rsid w:val="00F31CCB"/>
    <w:rsid w:val="00F350BF"/>
    <w:rsid w:val="00F35C4A"/>
    <w:rsid w:val="00F40CDB"/>
    <w:rsid w:val="00F47344"/>
    <w:rsid w:val="00F53B11"/>
    <w:rsid w:val="00F57A9C"/>
    <w:rsid w:val="00F62A08"/>
    <w:rsid w:val="00F63B3B"/>
    <w:rsid w:val="00F71FD8"/>
    <w:rsid w:val="00F72287"/>
    <w:rsid w:val="00F73011"/>
    <w:rsid w:val="00F73645"/>
    <w:rsid w:val="00F736C0"/>
    <w:rsid w:val="00F77426"/>
    <w:rsid w:val="00F81845"/>
    <w:rsid w:val="00F848FA"/>
    <w:rsid w:val="00F84E0D"/>
    <w:rsid w:val="00F968FA"/>
    <w:rsid w:val="00FA261C"/>
    <w:rsid w:val="00FA33D7"/>
    <w:rsid w:val="00FC0086"/>
    <w:rsid w:val="00FC2238"/>
    <w:rsid w:val="00FD40AD"/>
    <w:rsid w:val="00FD5395"/>
    <w:rsid w:val="00FE0AEC"/>
    <w:rsid w:val="00FE41D3"/>
    <w:rsid w:val="00FE76D0"/>
    <w:rsid w:val="00FF768F"/>
    <w:rsid w:val="04956A4E"/>
    <w:rsid w:val="06C12F7E"/>
    <w:rsid w:val="0E7C2E87"/>
    <w:rsid w:val="0F2441A4"/>
    <w:rsid w:val="14882CAC"/>
    <w:rsid w:val="2977FB4F"/>
    <w:rsid w:val="2D62186B"/>
    <w:rsid w:val="3313EFF6"/>
    <w:rsid w:val="3DC48602"/>
    <w:rsid w:val="448F461A"/>
    <w:rsid w:val="47974C4D"/>
    <w:rsid w:val="53E6D63D"/>
    <w:rsid w:val="546FF19B"/>
    <w:rsid w:val="5782E4E4"/>
    <w:rsid w:val="5B528096"/>
    <w:rsid w:val="61CA2F2F"/>
    <w:rsid w:val="61E9E547"/>
    <w:rsid w:val="6AADA746"/>
    <w:rsid w:val="6EECCE88"/>
    <w:rsid w:val="70B529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60F8"/>
  <w15:chartTrackingRefBased/>
  <w15:docId w15:val="{EE927AB9-D94A-47CC-A10D-37E0969D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5CEF"/>
    <w:pPr>
      <w:spacing w:after="0" w:line="260" w:lineRule="atLeast"/>
    </w:pPr>
    <w:rPr>
      <w:rFonts w:ascii="Times New Roman" w:eastAsia="Calibri"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9B5CEF"/>
    <w:pPr>
      <w:pBdr>
        <w:top w:val="single" w:sz="4" w:space="1" w:color="auto"/>
      </w:pBdr>
      <w:spacing w:line="240" w:lineRule="auto"/>
    </w:pPr>
    <w:rPr>
      <w:rFonts w:eastAsia="Times New Roman"/>
      <w:b/>
      <w:sz w:val="40"/>
      <w:lang w:eastAsia="en-AU"/>
    </w:rPr>
  </w:style>
  <w:style w:type="paragraph" w:customStyle="1" w:styleId="LI-Heading1">
    <w:name w:val="LI - Heading 1"/>
    <w:basedOn w:val="Normal"/>
    <w:next w:val="Normal"/>
    <w:qFormat/>
    <w:rsid w:val="009B5CEF"/>
    <w:pPr>
      <w:keepNext/>
      <w:keepLines/>
      <w:spacing w:before="280" w:line="240" w:lineRule="auto"/>
      <w:ind w:left="1134" w:hanging="1134"/>
      <w:outlineLvl w:val="0"/>
    </w:pPr>
    <w:rPr>
      <w:rFonts w:eastAsia="Times New Roman"/>
      <w:b/>
      <w:kern w:val="28"/>
      <w:sz w:val="32"/>
      <w:lang w:eastAsia="en-AU"/>
    </w:rPr>
  </w:style>
  <w:style w:type="paragraph" w:customStyle="1" w:styleId="LI-Heading2">
    <w:name w:val="LI - Heading 2"/>
    <w:basedOn w:val="Normal"/>
    <w:next w:val="LI-BodyTextUnnumbered"/>
    <w:qFormat/>
    <w:rsid w:val="009B5CEF"/>
    <w:pPr>
      <w:keepNext/>
      <w:keepLines/>
      <w:spacing w:before="360" w:line="240" w:lineRule="auto"/>
      <w:ind w:left="567" w:hanging="567"/>
      <w:outlineLvl w:val="1"/>
    </w:pPr>
    <w:rPr>
      <w:rFonts w:eastAsia="Times New Roman"/>
      <w:b/>
      <w:kern w:val="28"/>
      <w:sz w:val="24"/>
      <w:lang w:eastAsia="en-AU"/>
    </w:rPr>
  </w:style>
  <w:style w:type="paragraph" w:customStyle="1" w:styleId="LI-BodyTextUnnumbered">
    <w:name w:val="LI - Body Text Unnumbered"/>
    <w:basedOn w:val="Normal"/>
    <w:link w:val="LI-BodyTextUnnumberedChar"/>
    <w:rsid w:val="009B5CEF"/>
    <w:pPr>
      <w:spacing w:before="240" w:line="240" w:lineRule="auto"/>
      <w:ind w:left="1134"/>
    </w:pPr>
    <w:rPr>
      <w:rFonts w:eastAsia="Times New Roman"/>
      <w:sz w:val="24"/>
      <w:lang w:eastAsia="en-AU"/>
    </w:rPr>
  </w:style>
  <w:style w:type="paragraph" w:styleId="Header">
    <w:name w:val="header"/>
    <w:basedOn w:val="Normal"/>
    <w:link w:val="HeaderChar"/>
    <w:unhideWhenUsed/>
    <w:rsid w:val="009B5CEF"/>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9B5CEF"/>
    <w:rPr>
      <w:rFonts w:ascii="Times New Roman" w:eastAsia="Times New Roman" w:hAnsi="Times New Roman" w:cs="Times New Roman"/>
      <w:kern w:val="0"/>
      <w:sz w:val="16"/>
      <w:szCs w:val="20"/>
      <w:lang w:eastAsia="en-AU"/>
      <w14:ligatures w14:val="none"/>
    </w:rPr>
  </w:style>
  <w:style w:type="paragraph" w:customStyle="1" w:styleId="LI-BodyTextParaa">
    <w:name w:val="LI - Body Text Para (a)"/>
    <w:basedOn w:val="Normal"/>
    <w:link w:val="LI-BodyTextParaaChar"/>
    <w:rsid w:val="009B5CEF"/>
    <w:pPr>
      <w:spacing w:before="240" w:line="240" w:lineRule="auto"/>
      <w:ind w:left="1701" w:hanging="567"/>
    </w:pPr>
    <w:rPr>
      <w:rFonts w:eastAsia="Times New Roman"/>
      <w:sz w:val="24"/>
      <w:szCs w:val="24"/>
      <w:lang w:eastAsia="en-AU"/>
    </w:rPr>
  </w:style>
  <w:style w:type="paragraph" w:customStyle="1" w:styleId="LI-Heading3">
    <w:name w:val="LI - Heading 3"/>
    <w:basedOn w:val="Normal"/>
    <w:next w:val="LI-BodyTextUnnumbered"/>
    <w:rsid w:val="009B5CEF"/>
    <w:pPr>
      <w:keepNext/>
      <w:keepLines/>
      <w:spacing w:before="240" w:line="240" w:lineRule="auto"/>
      <w:ind w:left="567"/>
      <w:outlineLvl w:val="2"/>
    </w:pPr>
    <w:rPr>
      <w:rFonts w:eastAsia="Times New Roman"/>
      <w:i/>
      <w:lang w:eastAsia="en-AU"/>
    </w:rPr>
  </w:style>
  <w:style w:type="paragraph" w:styleId="TOC1">
    <w:name w:val="toc 1"/>
    <w:basedOn w:val="Normal"/>
    <w:next w:val="Normal"/>
    <w:uiPriority w:val="39"/>
    <w:unhideWhenUsed/>
    <w:rsid w:val="009B5CEF"/>
    <w:pPr>
      <w:keepNext/>
      <w:keepLines/>
      <w:tabs>
        <w:tab w:val="right" w:pos="8278"/>
      </w:tabs>
      <w:spacing w:before="120" w:line="240" w:lineRule="auto"/>
      <w:ind w:left="1474" w:right="567" w:hanging="1474"/>
    </w:pPr>
    <w:rPr>
      <w:rFonts w:eastAsia="Times New Roman"/>
      <w:b/>
      <w:kern w:val="28"/>
      <w:sz w:val="24"/>
      <w:lang w:eastAsia="en-AU"/>
    </w:rPr>
  </w:style>
  <w:style w:type="paragraph" w:styleId="TOC2">
    <w:name w:val="toc 2"/>
    <w:basedOn w:val="Normal"/>
    <w:next w:val="Normal"/>
    <w:uiPriority w:val="39"/>
    <w:unhideWhenUsed/>
    <w:rsid w:val="009B5CEF"/>
    <w:pPr>
      <w:keepNext/>
      <w:keepLines/>
      <w:tabs>
        <w:tab w:val="right" w:leader="dot" w:pos="8278"/>
      </w:tabs>
      <w:spacing w:before="120" w:line="240" w:lineRule="auto"/>
      <w:ind w:left="851" w:hanging="284"/>
    </w:pPr>
    <w:rPr>
      <w:rFonts w:eastAsia="Times New Roman"/>
      <w:kern w:val="28"/>
      <w:sz w:val="24"/>
      <w:lang w:eastAsia="en-AU"/>
    </w:rPr>
  </w:style>
  <w:style w:type="paragraph" w:styleId="Footer">
    <w:name w:val="footer"/>
    <w:link w:val="FooterChar"/>
    <w:rsid w:val="009B5CEF"/>
    <w:pPr>
      <w:tabs>
        <w:tab w:val="center" w:pos="4153"/>
        <w:tab w:val="right" w:pos="8306"/>
      </w:tabs>
      <w:spacing w:after="0" w:line="240" w:lineRule="auto"/>
    </w:pPr>
    <w:rPr>
      <w:rFonts w:ascii="Times New Roman" w:eastAsia="Times New Roman" w:hAnsi="Times New Roman" w:cs="Times New Roman"/>
      <w:kern w:val="0"/>
      <w:szCs w:val="24"/>
      <w:lang w:eastAsia="en-AU"/>
      <w14:ligatures w14:val="none"/>
    </w:rPr>
  </w:style>
  <w:style w:type="character" w:customStyle="1" w:styleId="FooterChar">
    <w:name w:val="Footer Char"/>
    <w:basedOn w:val="DefaultParagraphFont"/>
    <w:link w:val="Footer"/>
    <w:rsid w:val="009B5CEF"/>
    <w:rPr>
      <w:rFonts w:ascii="Times New Roman" w:eastAsia="Times New Roman" w:hAnsi="Times New Roman" w:cs="Times New Roman"/>
      <w:kern w:val="0"/>
      <w:szCs w:val="24"/>
      <w:lang w:eastAsia="en-AU"/>
      <w14:ligatures w14:val="none"/>
    </w:rPr>
  </w:style>
  <w:style w:type="paragraph" w:customStyle="1" w:styleId="LI-Fronttext">
    <w:name w:val="LI - Front text"/>
    <w:basedOn w:val="Normal"/>
    <w:next w:val="Normal"/>
    <w:rsid w:val="009B5CEF"/>
    <w:pPr>
      <w:spacing w:before="240"/>
      <w:ind w:right="397"/>
    </w:pPr>
    <w:rPr>
      <w:rFonts w:eastAsia="Times New Roman"/>
      <w:lang w:eastAsia="en-AU"/>
    </w:rPr>
  </w:style>
  <w:style w:type="paragraph" w:customStyle="1" w:styleId="LI-BodyTextNote">
    <w:name w:val="LI - Body Text Note"/>
    <w:basedOn w:val="Normal"/>
    <w:link w:val="LI-BodyTextNoteChar"/>
    <w:rsid w:val="009B5CEF"/>
    <w:pPr>
      <w:spacing w:before="200" w:line="240" w:lineRule="auto"/>
      <w:ind w:left="1701" w:hanging="567"/>
    </w:pPr>
    <w:rPr>
      <w:rFonts w:eastAsia="Times New Roman"/>
      <w:sz w:val="18"/>
      <w:lang w:eastAsia="en-AU"/>
    </w:rPr>
  </w:style>
  <w:style w:type="character" w:styleId="Hyperlink">
    <w:name w:val="Hyperlink"/>
    <w:uiPriority w:val="99"/>
    <w:rsid w:val="009B5CEF"/>
    <w:rPr>
      <w:color w:val="0000FF"/>
      <w:u w:val="single"/>
    </w:rPr>
  </w:style>
  <w:style w:type="paragraph" w:customStyle="1" w:styleId="LI-BodyTextSubparai">
    <w:name w:val="LI - Body Text Subpara (i)"/>
    <w:basedOn w:val="LI-BodyTextParaa"/>
    <w:link w:val="LI-BodyTextSubparaiChar"/>
    <w:qFormat/>
    <w:rsid w:val="009B5CEF"/>
    <w:pPr>
      <w:ind w:left="2268"/>
    </w:pPr>
  </w:style>
  <w:style w:type="paragraph" w:customStyle="1" w:styleId="LI-BodyTextSubsubparaA">
    <w:name w:val="LI - Body Text Subsubpara (A)"/>
    <w:basedOn w:val="LI-BodyTextParaa"/>
    <w:link w:val="LI-BodyTextSubsubparaAChar"/>
    <w:qFormat/>
    <w:rsid w:val="009B5CEF"/>
    <w:pPr>
      <w:ind w:left="2835"/>
    </w:pPr>
  </w:style>
  <w:style w:type="character" w:customStyle="1" w:styleId="LI-BodyTextParaaChar">
    <w:name w:val="LI - Body Text Para (a) Char"/>
    <w:link w:val="LI-BodyTextParaa"/>
    <w:rsid w:val="009B5CEF"/>
    <w:rPr>
      <w:rFonts w:ascii="Times New Roman" w:eastAsia="Times New Roman" w:hAnsi="Times New Roman" w:cs="Times New Roman"/>
      <w:kern w:val="0"/>
      <w:sz w:val="24"/>
      <w:szCs w:val="24"/>
      <w:lang w:eastAsia="en-AU"/>
      <w14:ligatures w14:val="none"/>
    </w:rPr>
  </w:style>
  <w:style w:type="character" w:customStyle="1" w:styleId="LI-BodyTextSubparaiChar">
    <w:name w:val="LI - Body Text Subpara (i) Char"/>
    <w:basedOn w:val="LI-BodyTextParaaChar"/>
    <w:link w:val="LI-BodyTextSubparai"/>
    <w:rsid w:val="009B5CEF"/>
    <w:rPr>
      <w:rFonts w:ascii="Times New Roman" w:eastAsia="Times New Roman" w:hAnsi="Times New Roman" w:cs="Times New Roman"/>
      <w:kern w:val="0"/>
      <w:sz w:val="24"/>
      <w:szCs w:val="24"/>
      <w:lang w:eastAsia="en-AU"/>
      <w14:ligatures w14:val="none"/>
    </w:rPr>
  </w:style>
  <w:style w:type="paragraph" w:customStyle="1" w:styleId="LI-BodyTextNumbered">
    <w:name w:val="LI - Body Text Numbered"/>
    <w:basedOn w:val="LI-BodyTextUnnumbered"/>
    <w:link w:val="LI-BodyTextNumberedChar"/>
    <w:qFormat/>
    <w:rsid w:val="009B5CEF"/>
    <w:pPr>
      <w:ind w:hanging="567"/>
    </w:pPr>
    <w:rPr>
      <w:szCs w:val="24"/>
    </w:rPr>
  </w:style>
  <w:style w:type="character" w:customStyle="1" w:styleId="LI-BodyTextSubsubparaAChar">
    <w:name w:val="LI - Body Text Subsubpara (A) Char"/>
    <w:basedOn w:val="LI-BodyTextParaaChar"/>
    <w:link w:val="LI-BodyTextSubsubparaA"/>
    <w:rsid w:val="009B5CEF"/>
    <w:rPr>
      <w:rFonts w:ascii="Times New Roman" w:eastAsia="Times New Roman" w:hAnsi="Times New Roman" w:cs="Times New Roman"/>
      <w:kern w:val="0"/>
      <w:sz w:val="24"/>
      <w:szCs w:val="24"/>
      <w:lang w:eastAsia="en-AU"/>
      <w14:ligatures w14:val="none"/>
    </w:rPr>
  </w:style>
  <w:style w:type="paragraph" w:customStyle="1" w:styleId="LI-Footer">
    <w:name w:val="LI - Footer"/>
    <w:basedOn w:val="Normal"/>
    <w:link w:val="LI-FooterChar"/>
    <w:qFormat/>
    <w:rsid w:val="009B5CEF"/>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9B5CEF"/>
    <w:rPr>
      <w:rFonts w:ascii="Times New Roman" w:eastAsia="Times New Roman" w:hAnsi="Times New Roman" w:cs="Times New Roman"/>
      <w:kern w:val="0"/>
      <w:sz w:val="24"/>
      <w:szCs w:val="20"/>
      <w:lang w:eastAsia="en-AU"/>
      <w14:ligatures w14:val="none"/>
    </w:rPr>
  </w:style>
  <w:style w:type="character" w:customStyle="1" w:styleId="LI-BodyTextNumberedChar">
    <w:name w:val="LI - Body Text Numbered Char"/>
    <w:link w:val="LI-BodyTextNumbered"/>
    <w:rsid w:val="009B5CEF"/>
    <w:rPr>
      <w:rFonts w:ascii="Times New Roman" w:eastAsia="Times New Roman" w:hAnsi="Times New Roman" w:cs="Times New Roman"/>
      <w:kern w:val="0"/>
      <w:sz w:val="24"/>
      <w:szCs w:val="24"/>
      <w:lang w:eastAsia="en-AU"/>
      <w14:ligatures w14:val="none"/>
    </w:rPr>
  </w:style>
  <w:style w:type="paragraph" w:customStyle="1" w:styleId="LI-SectionHeading">
    <w:name w:val="LI - Section Heading"/>
    <w:basedOn w:val="LI-BodyTextUnnumbered"/>
    <w:link w:val="LI-SectionHeadingChar"/>
    <w:qFormat/>
    <w:rsid w:val="009B5CEF"/>
    <w:pPr>
      <w:ind w:left="2268" w:hanging="567"/>
    </w:pPr>
    <w:rPr>
      <w:b/>
      <w:szCs w:val="24"/>
    </w:rPr>
  </w:style>
  <w:style w:type="character" w:customStyle="1" w:styleId="LI-FooterChar">
    <w:name w:val="LI - Footer Char"/>
    <w:link w:val="LI-Footer"/>
    <w:rsid w:val="009B5CEF"/>
    <w:rPr>
      <w:rFonts w:ascii="Times New Roman" w:eastAsia="Calibri" w:hAnsi="Times New Roman" w:cs="Times New Roman"/>
      <w:i/>
      <w:kern w:val="0"/>
      <w:sz w:val="18"/>
      <w:szCs w:val="20"/>
      <w14:ligatures w14:val="none"/>
    </w:rPr>
  </w:style>
  <w:style w:type="paragraph" w:customStyle="1" w:styleId="LI-SectionSubsectionText">
    <w:name w:val="LI - Section Subsection Text"/>
    <w:basedOn w:val="LI-BodyTextUnnumbered"/>
    <w:link w:val="LI-SectionSubsectionTextChar"/>
    <w:qFormat/>
    <w:rsid w:val="009B5CEF"/>
    <w:pPr>
      <w:ind w:left="2268" w:hanging="567"/>
    </w:pPr>
    <w:rPr>
      <w:szCs w:val="24"/>
    </w:rPr>
  </w:style>
  <w:style w:type="character" w:customStyle="1" w:styleId="LI-SectionHeadingChar">
    <w:name w:val="LI - Section Heading Char"/>
    <w:link w:val="LI-SectionHeading"/>
    <w:rsid w:val="009B5CEF"/>
    <w:rPr>
      <w:rFonts w:ascii="Times New Roman" w:eastAsia="Times New Roman" w:hAnsi="Times New Roman" w:cs="Times New Roman"/>
      <w:b/>
      <w:kern w:val="0"/>
      <w:sz w:val="24"/>
      <w:szCs w:val="24"/>
      <w:lang w:eastAsia="en-AU"/>
      <w14:ligatures w14:val="none"/>
    </w:rPr>
  </w:style>
  <w:style w:type="paragraph" w:customStyle="1" w:styleId="LI-SectionNote">
    <w:name w:val="LI - Section Note"/>
    <w:basedOn w:val="LI-BodyTextNote"/>
    <w:link w:val="LI-SectionNoteChar"/>
    <w:qFormat/>
    <w:rsid w:val="009B5CEF"/>
    <w:pPr>
      <w:spacing w:before="240"/>
      <w:ind w:left="2835"/>
    </w:pPr>
  </w:style>
  <w:style w:type="character" w:customStyle="1" w:styleId="LI-SectionSubsectionTextChar">
    <w:name w:val="LI - Section Subsection Text Char"/>
    <w:link w:val="LI-SectionSubsectionText"/>
    <w:rsid w:val="009B5CEF"/>
    <w:rPr>
      <w:rFonts w:ascii="Times New Roman" w:eastAsia="Times New Roman" w:hAnsi="Times New Roman" w:cs="Times New Roman"/>
      <w:kern w:val="0"/>
      <w:sz w:val="24"/>
      <w:szCs w:val="24"/>
      <w:lang w:eastAsia="en-AU"/>
      <w14:ligatures w14:val="none"/>
    </w:rPr>
  </w:style>
  <w:style w:type="paragraph" w:customStyle="1" w:styleId="LI-Sectionparaa">
    <w:name w:val="LI - Section para (a)"/>
    <w:basedOn w:val="LI-BodyTextUnnumbered"/>
    <w:link w:val="LI-SectionparaaChar"/>
    <w:qFormat/>
    <w:rsid w:val="009B5CEF"/>
    <w:pPr>
      <w:ind w:left="2835" w:hanging="567"/>
    </w:pPr>
    <w:rPr>
      <w:szCs w:val="24"/>
    </w:rPr>
  </w:style>
  <w:style w:type="character" w:customStyle="1" w:styleId="LI-BodyTextNoteChar">
    <w:name w:val="LI - Body Text Note Char"/>
    <w:link w:val="LI-BodyTextNote"/>
    <w:rsid w:val="009B5CEF"/>
    <w:rPr>
      <w:rFonts w:ascii="Times New Roman" w:eastAsia="Times New Roman" w:hAnsi="Times New Roman" w:cs="Times New Roman"/>
      <w:kern w:val="0"/>
      <w:sz w:val="18"/>
      <w:szCs w:val="20"/>
      <w:lang w:eastAsia="en-AU"/>
      <w14:ligatures w14:val="none"/>
    </w:rPr>
  </w:style>
  <w:style w:type="character" w:customStyle="1" w:styleId="LI-SectionNoteChar">
    <w:name w:val="LI - Section Note Char"/>
    <w:basedOn w:val="LI-BodyTextNoteChar"/>
    <w:link w:val="LI-SectionNote"/>
    <w:rsid w:val="009B5CEF"/>
    <w:rPr>
      <w:rFonts w:ascii="Times New Roman" w:eastAsia="Times New Roman" w:hAnsi="Times New Roman" w:cs="Times New Roman"/>
      <w:kern w:val="0"/>
      <w:sz w:val="18"/>
      <w:szCs w:val="20"/>
      <w:lang w:eastAsia="en-AU"/>
      <w14:ligatures w14:val="none"/>
    </w:rPr>
  </w:style>
  <w:style w:type="paragraph" w:customStyle="1" w:styleId="LI-Sectionsubparai">
    <w:name w:val="LI - Section subpara (i)"/>
    <w:basedOn w:val="LI-BodyTextUnnumbered"/>
    <w:link w:val="LI-SectionsubparaiChar"/>
    <w:qFormat/>
    <w:rsid w:val="009B5CEF"/>
    <w:pPr>
      <w:ind w:left="3402" w:hanging="567"/>
    </w:pPr>
    <w:rPr>
      <w:szCs w:val="24"/>
    </w:rPr>
  </w:style>
  <w:style w:type="character" w:customStyle="1" w:styleId="LI-SectionparaaChar">
    <w:name w:val="LI - Section para (a) Char"/>
    <w:link w:val="LI-Sectionparaa"/>
    <w:rsid w:val="009B5CEF"/>
    <w:rPr>
      <w:rFonts w:ascii="Times New Roman" w:eastAsia="Times New Roman" w:hAnsi="Times New Roman" w:cs="Times New Roman"/>
      <w:kern w:val="0"/>
      <w:sz w:val="24"/>
      <w:szCs w:val="24"/>
      <w:lang w:eastAsia="en-AU"/>
      <w14:ligatures w14:val="none"/>
    </w:rPr>
  </w:style>
  <w:style w:type="paragraph" w:customStyle="1" w:styleId="LI-SectionsubsubparaA">
    <w:name w:val="LI - Section subsubpara (A)"/>
    <w:basedOn w:val="LI-BodyTextUnnumbered"/>
    <w:link w:val="LI-SectionsubsubparaAChar"/>
    <w:qFormat/>
    <w:rsid w:val="009B5CEF"/>
    <w:pPr>
      <w:ind w:left="3969" w:hanging="567"/>
    </w:pPr>
    <w:rPr>
      <w:szCs w:val="24"/>
    </w:rPr>
  </w:style>
  <w:style w:type="character" w:customStyle="1" w:styleId="LI-SectionsubparaiChar">
    <w:name w:val="LI - Section subpara (i) Char"/>
    <w:link w:val="LI-Sectionsubparai"/>
    <w:rsid w:val="009B5CEF"/>
    <w:rPr>
      <w:rFonts w:ascii="Times New Roman" w:eastAsia="Times New Roman" w:hAnsi="Times New Roman" w:cs="Times New Roman"/>
      <w:kern w:val="0"/>
      <w:sz w:val="24"/>
      <w:szCs w:val="24"/>
      <w:lang w:eastAsia="en-AU"/>
      <w14:ligatures w14:val="none"/>
    </w:rPr>
  </w:style>
  <w:style w:type="character" w:customStyle="1" w:styleId="LI-SectionsubsubparaAChar">
    <w:name w:val="LI - Section subsubpara (A) Char"/>
    <w:link w:val="LI-SectionsubsubparaA"/>
    <w:rsid w:val="009B5CEF"/>
    <w:rPr>
      <w:rFonts w:ascii="Times New Roman" w:eastAsia="Times New Roman" w:hAnsi="Times New Roman" w:cs="Times New Roman"/>
      <w:kern w:val="0"/>
      <w:sz w:val="24"/>
      <w:szCs w:val="24"/>
      <w:lang w:eastAsia="en-AU"/>
      <w14:ligatures w14:val="none"/>
    </w:rPr>
  </w:style>
  <w:style w:type="paragraph" w:customStyle="1" w:styleId="LI-Header">
    <w:name w:val="LI - Header"/>
    <w:basedOn w:val="LI-Footer"/>
    <w:link w:val="LI-HeaderChar"/>
    <w:qFormat/>
    <w:rsid w:val="009B5CEF"/>
    <w:pPr>
      <w:pBdr>
        <w:top w:val="none" w:sz="0" w:space="0" w:color="auto"/>
        <w:bottom w:val="single" w:sz="4" w:space="1" w:color="auto"/>
      </w:pBdr>
      <w:jc w:val="right"/>
    </w:pPr>
  </w:style>
  <w:style w:type="character" w:customStyle="1" w:styleId="LI-HeaderChar">
    <w:name w:val="LI - Header Char"/>
    <w:basedOn w:val="LI-FooterChar"/>
    <w:link w:val="LI-Header"/>
    <w:rsid w:val="009B5CEF"/>
    <w:rPr>
      <w:rFonts w:ascii="Times New Roman" w:eastAsia="Calibri" w:hAnsi="Times New Roman" w:cs="Times New Roman"/>
      <w:i/>
      <w:kern w:val="0"/>
      <w:sz w:val="18"/>
      <w:szCs w:val="20"/>
      <w14:ligatures w14:val="none"/>
    </w:rPr>
  </w:style>
  <w:style w:type="paragraph" w:styleId="ListParagraph">
    <w:name w:val="List Paragraph"/>
    <w:basedOn w:val="Normal"/>
    <w:uiPriority w:val="34"/>
    <w:qFormat/>
    <w:rsid w:val="00CA698A"/>
    <w:pPr>
      <w:ind w:left="720"/>
      <w:contextualSpacing/>
    </w:pPr>
  </w:style>
  <w:style w:type="character" w:styleId="CommentReference">
    <w:name w:val="annotation reference"/>
    <w:basedOn w:val="DefaultParagraphFont"/>
    <w:uiPriority w:val="99"/>
    <w:semiHidden/>
    <w:unhideWhenUsed/>
    <w:rsid w:val="0034580C"/>
    <w:rPr>
      <w:sz w:val="16"/>
      <w:szCs w:val="16"/>
    </w:rPr>
  </w:style>
  <w:style w:type="paragraph" w:styleId="CommentText">
    <w:name w:val="annotation text"/>
    <w:basedOn w:val="Normal"/>
    <w:link w:val="CommentTextChar"/>
    <w:uiPriority w:val="99"/>
    <w:unhideWhenUsed/>
    <w:rsid w:val="0034580C"/>
    <w:pPr>
      <w:spacing w:line="240" w:lineRule="auto"/>
    </w:pPr>
    <w:rPr>
      <w:sz w:val="20"/>
    </w:rPr>
  </w:style>
  <w:style w:type="character" w:customStyle="1" w:styleId="CommentTextChar">
    <w:name w:val="Comment Text Char"/>
    <w:basedOn w:val="DefaultParagraphFont"/>
    <w:link w:val="CommentText"/>
    <w:uiPriority w:val="99"/>
    <w:rsid w:val="0034580C"/>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580C"/>
    <w:rPr>
      <w:b/>
      <w:bCs/>
    </w:rPr>
  </w:style>
  <w:style w:type="character" w:customStyle="1" w:styleId="CommentSubjectChar">
    <w:name w:val="Comment Subject Char"/>
    <w:basedOn w:val="CommentTextChar"/>
    <w:link w:val="CommentSubject"/>
    <w:uiPriority w:val="99"/>
    <w:semiHidden/>
    <w:rsid w:val="0034580C"/>
    <w:rPr>
      <w:rFonts w:ascii="Times New Roman" w:eastAsia="Calibri"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5E7CB7"/>
    <w:rPr>
      <w:color w:val="605E5C"/>
      <w:shd w:val="clear" w:color="auto" w:fill="E1DFDD"/>
    </w:rPr>
  </w:style>
  <w:style w:type="paragraph" w:styleId="Revision">
    <w:name w:val="Revision"/>
    <w:hidden/>
    <w:uiPriority w:val="99"/>
    <w:semiHidden/>
    <w:rsid w:val="00177C22"/>
    <w:pPr>
      <w:spacing w:after="0" w:line="240" w:lineRule="auto"/>
    </w:pPr>
    <w:rPr>
      <w:rFonts w:ascii="Times New Roman" w:eastAsia="Calibri" w:hAnsi="Times New Roman" w:cs="Times New Roman"/>
      <w:kern w:val="0"/>
      <w:szCs w:val="20"/>
      <w14:ligatures w14:val="none"/>
    </w:rPr>
  </w:style>
  <w:style w:type="character" w:customStyle="1" w:styleId="normaltextrun">
    <w:name w:val="normaltextrun"/>
    <w:basedOn w:val="DefaultParagraphFont"/>
    <w:rsid w:val="00EF571D"/>
  </w:style>
  <w:style w:type="character" w:customStyle="1" w:styleId="eop">
    <w:name w:val="eop"/>
    <w:basedOn w:val="DefaultParagraphFont"/>
    <w:rsid w:val="00EF571D"/>
  </w:style>
  <w:style w:type="paragraph" w:customStyle="1" w:styleId="paragraph">
    <w:name w:val="paragraph"/>
    <w:basedOn w:val="Normal"/>
    <w:rsid w:val="007906F0"/>
    <w:pPr>
      <w:spacing w:before="100" w:beforeAutospacing="1" w:after="100" w:afterAutospacing="1" w:line="240" w:lineRule="auto"/>
    </w:pPr>
    <w:rPr>
      <w:rFonts w:eastAsia="Times New Roman"/>
      <w:sz w:val="24"/>
      <w:szCs w:val="24"/>
      <w:lang w:eastAsia="en-AU"/>
    </w:rPr>
  </w:style>
  <w:style w:type="character" w:customStyle="1" w:styleId="tabchar">
    <w:name w:val="tabchar"/>
    <w:basedOn w:val="DefaultParagraphFont"/>
    <w:rsid w:val="00790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7009">
      <w:bodyDiv w:val="1"/>
      <w:marLeft w:val="0"/>
      <w:marRight w:val="0"/>
      <w:marTop w:val="0"/>
      <w:marBottom w:val="0"/>
      <w:divBdr>
        <w:top w:val="none" w:sz="0" w:space="0" w:color="auto"/>
        <w:left w:val="none" w:sz="0" w:space="0" w:color="auto"/>
        <w:bottom w:val="none" w:sz="0" w:space="0" w:color="auto"/>
        <w:right w:val="none" w:sz="0" w:space="0" w:color="auto"/>
      </w:divBdr>
      <w:divsChild>
        <w:div w:id="1046829141">
          <w:marLeft w:val="0"/>
          <w:marRight w:val="0"/>
          <w:marTop w:val="0"/>
          <w:marBottom w:val="0"/>
          <w:divBdr>
            <w:top w:val="none" w:sz="0" w:space="0" w:color="auto"/>
            <w:left w:val="none" w:sz="0" w:space="0" w:color="auto"/>
            <w:bottom w:val="none" w:sz="0" w:space="0" w:color="auto"/>
            <w:right w:val="none" w:sz="0" w:space="0" w:color="auto"/>
          </w:divBdr>
        </w:div>
        <w:div w:id="1227841811">
          <w:marLeft w:val="0"/>
          <w:marRight w:val="0"/>
          <w:marTop w:val="0"/>
          <w:marBottom w:val="0"/>
          <w:divBdr>
            <w:top w:val="none" w:sz="0" w:space="0" w:color="auto"/>
            <w:left w:val="none" w:sz="0" w:space="0" w:color="auto"/>
            <w:bottom w:val="none" w:sz="0" w:space="0" w:color="auto"/>
            <w:right w:val="none" w:sz="0" w:space="0" w:color="auto"/>
          </w:divBdr>
        </w:div>
        <w:div w:id="1605842905">
          <w:marLeft w:val="0"/>
          <w:marRight w:val="0"/>
          <w:marTop w:val="0"/>
          <w:marBottom w:val="0"/>
          <w:divBdr>
            <w:top w:val="none" w:sz="0" w:space="0" w:color="auto"/>
            <w:left w:val="none" w:sz="0" w:space="0" w:color="auto"/>
            <w:bottom w:val="none" w:sz="0" w:space="0" w:color="auto"/>
            <w:right w:val="none" w:sz="0" w:space="0" w:color="auto"/>
          </w:divBdr>
        </w:div>
        <w:div w:id="1681859505">
          <w:marLeft w:val="0"/>
          <w:marRight w:val="0"/>
          <w:marTop w:val="0"/>
          <w:marBottom w:val="0"/>
          <w:divBdr>
            <w:top w:val="none" w:sz="0" w:space="0" w:color="auto"/>
            <w:left w:val="none" w:sz="0" w:space="0" w:color="auto"/>
            <w:bottom w:val="none" w:sz="0" w:space="0" w:color="auto"/>
            <w:right w:val="none" w:sz="0" w:space="0" w:color="auto"/>
          </w:divBdr>
        </w:div>
      </w:divsChild>
    </w:div>
    <w:div w:id="944505899">
      <w:bodyDiv w:val="1"/>
      <w:marLeft w:val="0"/>
      <w:marRight w:val="0"/>
      <w:marTop w:val="0"/>
      <w:marBottom w:val="0"/>
      <w:divBdr>
        <w:top w:val="none" w:sz="0" w:space="0" w:color="auto"/>
        <w:left w:val="none" w:sz="0" w:space="0" w:color="auto"/>
        <w:bottom w:val="none" w:sz="0" w:space="0" w:color="auto"/>
        <w:right w:val="none" w:sz="0" w:space="0" w:color="auto"/>
      </w:divBdr>
      <w:divsChild>
        <w:div w:id="271018740">
          <w:marLeft w:val="0"/>
          <w:marRight w:val="0"/>
          <w:marTop w:val="0"/>
          <w:marBottom w:val="0"/>
          <w:divBdr>
            <w:top w:val="none" w:sz="0" w:space="0" w:color="auto"/>
            <w:left w:val="none" w:sz="0" w:space="0" w:color="auto"/>
            <w:bottom w:val="none" w:sz="0" w:space="0" w:color="auto"/>
            <w:right w:val="none" w:sz="0" w:space="0" w:color="auto"/>
          </w:divBdr>
        </w:div>
        <w:div w:id="313217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f302855-5de3-48f9-83c2-fc1acc0f760b" ContentTypeId="0x010100B5F685A1365F544391EF8C813B164F3A" PreviousValue="false"/>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9" ma:contentTypeDescription="" ma:contentTypeScope="" ma:versionID="d71cc0bbcad8cfdd791298d7c33ac4c4">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43e6f115ca98de8c6a8874ca9ed13d6d"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OFFICIALcffd3088-7a74-4edb-8c9e-fbf79371a422</p1abb5e704a84578aa4b8ef0390c3b25>
    <DocumentNotes xmlns="db2b92ca-6ed0-4085-802d-4c686a2e8c3f" xsi:nil="true"/>
    <NAPReason xmlns="db2b92ca-6ed0-4085-802d-4c686a2e8c3f" xsi:nil="true"/>
    <_dlc_DocId xmlns="eb44715b-cd74-4c79-92c4-f0e9f1a86440">000853-1726373233-1712</_dlc_DocId>
    <_dlc_DocIdUrl xmlns="eb44715b-cd74-4c79-92c4-f0e9f1a86440">
      <Url>https://asiclink.sharepoint.com/teams/000853/_layouts/15/DocIdRedir.aspx?ID=000853-1726373233-1712</Url>
      <Description>000853-1726373233-1712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A35654-54D2-4D81-91AA-7CCE4B818217}">
  <ds:schemaRefs>
    <ds:schemaRef ds:uri="Microsoft.SharePoint.Taxonomy.ContentTypeSync"/>
  </ds:schemaRefs>
</ds:datastoreItem>
</file>

<file path=customXml/itemProps2.xml><?xml version="1.0" encoding="utf-8"?>
<ds:datastoreItem xmlns:ds="http://schemas.openxmlformats.org/officeDocument/2006/customXml" ds:itemID="{9B4BFD06-DB97-41A5-B5D3-57D344E2BF0F}">
  <ds:schemaRefs>
    <ds:schemaRef ds:uri="http://schemas.microsoft.com/sharepoint/v3/contenttype/forms"/>
  </ds:schemaRefs>
</ds:datastoreItem>
</file>

<file path=customXml/itemProps3.xml><?xml version="1.0" encoding="utf-8"?>
<ds:datastoreItem xmlns:ds="http://schemas.openxmlformats.org/officeDocument/2006/customXml" ds:itemID="{FE25970B-BDB9-46E4-BB82-4C67F958B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68B7E-7E70-442F-BA24-BB1FF0D01BE7}">
  <ds:schemaRefs>
    <ds:schemaRef ds:uri="http://purl.org/dc/elements/1.1/"/>
    <ds:schemaRef ds:uri="http://schemas.microsoft.com/office/2006/metadata/properties"/>
    <ds:schemaRef ds:uri="97799607-2890-4a68-80f0-689cc1cb251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44715b-cd74-4c79-92c4-f0e9f1a86440"/>
    <ds:schemaRef ds:uri="db2b92ca-6ed0-4085-802d-4c686a2e8c3f"/>
    <ds:schemaRef ds:uri="http://www.w3.org/XML/1998/namespace"/>
    <ds:schemaRef ds:uri="http://purl.org/dc/dcmitype/"/>
  </ds:schemaRefs>
</ds:datastoreItem>
</file>

<file path=customXml/itemProps5.xml><?xml version="1.0" encoding="utf-8"?>
<ds:datastoreItem xmlns:ds="http://schemas.openxmlformats.org/officeDocument/2006/customXml" ds:itemID="{3F23F7EB-EC7D-4D8C-A806-C7021CB461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Sexton</dc:creator>
  <cp:keywords/>
  <dc:description/>
  <cp:lastModifiedBy>Narelle Kane</cp:lastModifiedBy>
  <cp:revision>13</cp:revision>
  <cp:lastPrinted>2025-08-08T07:39:00Z</cp:lastPrinted>
  <dcterms:created xsi:type="dcterms:W3CDTF">2025-08-14T00:17:00Z</dcterms:created>
  <dcterms:modified xsi:type="dcterms:W3CDTF">2025-08-14T06:12:00Z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0x010100B5F685A1365F544391EF8C813B164F3A0008C9EE83D83D4448AF8205A6FC777399</vt:lpwstr>
  </property>
  <property fmtid="{D5CDD505-2E9C-101B-9397-08002B2CF9AE}" pid="3" name="_dlc_DocIdItemGuid">
    <vt:lpwstr>ae37f281-eee7-414f-b754-9e301c31d0de</vt:lpwstr>
  </property>
  <property fmtid="{D5CDD505-2E9C-101B-9397-08002B2CF9AE}" pid="4" name="SecurityClassification">
    <vt:lpwstr>4;#OFFICIAL|cffd3088-7a74-4edb-8c9e-fbf79371a422</vt:lpwstr>
  </property>
  <property fmtid="{D5CDD505-2E9C-101B-9397-08002B2CF9AE}" pid="5" name="MSIP_Label_a6aead41-07f8-4767-ac8e-ef1c9c793766_Enabled">
    <vt:lpwstr>true</vt:lpwstr>
  </property>
  <property fmtid="{D5CDD505-2E9C-101B-9397-08002B2CF9AE}" pid="6" name="MSIP_Label_a6aead41-07f8-4767-ac8e-ef1c9c793766_SetDate">
    <vt:lpwstr>2025-02-14T01:56:40Z</vt:lpwstr>
  </property>
  <property fmtid="{D5CDD505-2E9C-101B-9397-08002B2CF9AE}" pid="7" name="MSIP_Label_a6aead41-07f8-4767-ac8e-ef1c9c793766_Method">
    <vt:lpwstr>Standard</vt:lpwstr>
  </property>
  <property fmtid="{D5CDD505-2E9C-101B-9397-08002B2CF9AE}" pid="8" name="MSIP_Label_a6aead41-07f8-4767-ac8e-ef1c9c793766_Name">
    <vt:lpwstr>OFFICIAL</vt:lpwstr>
  </property>
  <property fmtid="{D5CDD505-2E9C-101B-9397-08002B2CF9AE}" pid="9" name="MSIP_Label_a6aead41-07f8-4767-ac8e-ef1c9c793766_SiteId">
    <vt:lpwstr>5f1de7c6-55cd-4bb2-902d-514c78cf10f4</vt:lpwstr>
  </property>
  <property fmtid="{D5CDD505-2E9C-101B-9397-08002B2CF9AE}" pid="10" name="MSIP_Label_a6aead41-07f8-4767-ac8e-ef1c9c793766_ActionId">
    <vt:lpwstr>b34d49d0-62d5-4b67-806d-07ea58ef762f</vt:lpwstr>
  </property>
  <property fmtid="{D5CDD505-2E9C-101B-9397-08002B2CF9AE}" pid="11" name="MSIP_Label_a6aead41-07f8-4767-ac8e-ef1c9c793766_ContentBits">
    <vt:lpwstr>0</vt:lpwstr>
  </property>
  <property fmtid="{D5CDD505-2E9C-101B-9397-08002B2CF9AE}" pid="12" name="MSIP_Label_a6aead41-07f8-4767-ac8e-ef1c9c793766_Tag">
    <vt:lpwstr>10, 3, 0, 2</vt:lpwstr>
  </property>
</Properties>
</file>