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8F09" w14:textId="77777777" w:rsidR="00731DEF" w:rsidRDefault="00731DEF" w:rsidP="00731DEF">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42B80FB5" w14:textId="77777777" w:rsidR="00731DEF" w:rsidRDefault="00731DEF" w:rsidP="00731DEF">
      <w:pPr>
        <w:jc w:val="center"/>
        <w:rPr>
          <w:rFonts w:ascii="Times New Roman" w:hAnsi="Times New Roman" w:cs="Times New Roman"/>
        </w:rPr>
      </w:pPr>
      <w:r>
        <w:rPr>
          <w:rFonts w:ascii="Times New Roman" w:hAnsi="Times New Roman" w:cs="Times New Roman"/>
        </w:rPr>
        <w:t>Approved by the Australian Communications and Media Authority</w:t>
      </w:r>
    </w:p>
    <w:p w14:paraId="2A3F5884" w14:textId="45E147FB" w:rsidR="00731DEF" w:rsidRDefault="006657C3" w:rsidP="00731DEF">
      <w:pPr>
        <w:jc w:val="center"/>
        <w:rPr>
          <w:rFonts w:ascii="Times New Roman" w:hAnsi="Times New Roman" w:cs="Times New Roman"/>
          <w:i/>
        </w:rPr>
      </w:pPr>
      <w:r>
        <w:rPr>
          <w:rFonts w:ascii="Times New Roman" w:hAnsi="Times New Roman" w:cs="Times New Roman"/>
          <w:i/>
        </w:rPr>
        <w:t>Radiocommunications</w:t>
      </w:r>
      <w:r w:rsidR="00731DEF">
        <w:rPr>
          <w:rFonts w:ascii="Times New Roman" w:hAnsi="Times New Roman" w:cs="Times New Roman"/>
          <w:i/>
        </w:rPr>
        <w:t xml:space="preserve"> Act 1992</w:t>
      </w:r>
    </w:p>
    <w:p w14:paraId="5B33778C" w14:textId="237872B4" w:rsidR="00731DEF" w:rsidRDefault="001C521F" w:rsidP="00731DEF">
      <w:pPr>
        <w:jc w:val="center"/>
        <w:rPr>
          <w:rFonts w:ascii="Times New Roman" w:hAnsi="Times New Roman" w:cs="Times New Roman"/>
          <w:b/>
          <w:i/>
        </w:rPr>
      </w:pPr>
      <w:r>
        <w:rPr>
          <w:rFonts w:ascii="Times New Roman" w:hAnsi="Times New Roman" w:cs="Times New Roman"/>
          <w:b/>
          <w:i/>
        </w:rPr>
        <w:t>Radiocommunications</w:t>
      </w:r>
      <w:r w:rsidR="00FC06FF">
        <w:rPr>
          <w:rFonts w:ascii="Times New Roman" w:hAnsi="Times New Roman" w:cs="Times New Roman"/>
          <w:b/>
          <w:i/>
        </w:rPr>
        <w:t xml:space="preserve"> </w:t>
      </w:r>
      <w:r w:rsidR="00DB1DB9">
        <w:rPr>
          <w:rFonts w:ascii="Times New Roman" w:hAnsi="Times New Roman" w:cs="Times New Roman"/>
          <w:b/>
          <w:i/>
        </w:rPr>
        <w:t>(Allocation of Transmitter Licences</w:t>
      </w:r>
      <w:r w:rsidR="00FC06FF">
        <w:rPr>
          <w:rFonts w:ascii="Times New Roman" w:hAnsi="Times New Roman" w:cs="Times New Roman"/>
          <w:b/>
          <w:i/>
        </w:rPr>
        <w:t xml:space="preserve"> </w:t>
      </w:r>
      <w:r w:rsidR="00DB1DB9">
        <w:rPr>
          <w:rFonts w:ascii="Times New Roman" w:hAnsi="Times New Roman" w:cs="Times New Roman"/>
          <w:b/>
          <w:i/>
        </w:rPr>
        <w:t>– Low Power Open Narrowcasting</w:t>
      </w:r>
      <w:r w:rsidR="00FC06FF">
        <w:rPr>
          <w:rFonts w:ascii="Times New Roman" w:hAnsi="Times New Roman" w:cs="Times New Roman"/>
          <w:b/>
          <w:i/>
        </w:rPr>
        <w:t xml:space="preserve"> Licence</w:t>
      </w:r>
      <w:r w:rsidR="00DB1DB9">
        <w:rPr>
          <w:rFonts w:ascii="Times New Roman" w:hAnsi="Times New Roman" w:cs="Times New Roman"/>
          <w:b/>
          <w:i/>
        </w:rPr>
        <w:t>s</w:t>
      </w:r>
      <w:r w:rsidR="0056411E">
        <w:rPr>
          <w:rFonts w:ascii="Times New Roman" w:hAnsi="Times New Roman" w:cs="Times New Roman"/>
          <w:b/>
          <w:i/>
        </w:rPr>
        <w:t xml:space="preserve">) </w:t>
      </w:r>
      <w:r w:rsidR="00731DEF">
        <w:rPr>
          <w:rFonts w:ascii="Times New Roman" w:hAnsi="Times New Roman" w:cs="Times New Roman"/>
          <w:b/>
          <w:i/>
        </w:rPr>
        <w:t>De</w:t>
      </w:r>
      <w:r w:rsidR="00086794">
        <w:rPr>
          <w:rFonts w:ascii="Times New Roman" w:hAnsi="Times New Roman" w:cs="Times New Roman"/>
          <w:b/>
          <w:i/>
        </w:rPr>
        <w:t>termin</w:t>
      </w:r>
      <w:r w:rsidR="00731DEF">
        <w:rPr>
          <w:rFonts w:ascii="Times New Roman" w:hAnsi="Times New Roman" w:cs="Times New Roman"/>
          <w:b/>
          <w:i/>
        </w:rPr>
        <w:t>ation 202</w:t>
      </w:r>
      <w:r w:rsidR="00086794">
        <w:rPr>
          <w:rFonts w:ascii="Times New Roman" w:hAnsi="Times New Roman" w:cs="Times New Roman"/>
          <w:b/>
          <w:i/>
        </w:rPr>
        <w:t>5</w:t>
      </w:r>
    </w:p>
    <w:p w14:paraId="607E2D85" w14:textId="77777777" w:rsidR="00731DEF" w:rsidRDefault="00731DEF" w:rsidP="00731DEF">
      <w:pPr>
        <w:spacing w:before="280"/>
        <w:rPr>
          <w:rFonts w:ascii="Times New Roman" w:hAnsi="Times New Roman" w:cs="Times New Roman"/>
          <w:b/>
        </w:rPr>
      </w:pPr>
      <w:r>
        <w:rPr>
          <w:rFonts w:ascii="Times New Roman" w:hAnsi="Times New Roman" w:cs="Times New Roman"/>
          <w:b/>
        </w:rPr>
        <w:t>Authority</w:t>
      </w:r>
    </w:p>
    <w:p w14:paraId="63A5243A" w14:textId="6A7CA7B9" w:rsidR="00731DEF" w:rsidRDefault="00731DEF" w:rsidP="00731DEF">
      <w:pPr>
        <w:rPr>
          <w:rFonts w:ascii="Times New Roman" w:hAnsi="Times New Roman" w:cs="Times New Roman"/>
        </w:rPr>
      </w:pPr>
      <w:r>
        <w:rPr>
          <w:rFonts w:ascii="Times New Roman" w:hAnsi="Times New Roman" w:cs="Times New Roman"/>
        </w:rPr>
        <w:t>The Australian Communications and Media Authority (</w:t>
      </w:r>
      <w:r w:rsidRPr="0004504A">
        <w:rPr>
          <w:rFonts w:ascii="Times New Roman" w:hAnsi="Times New Roman" w:cs="Times New Roman"/>
        </w:rPr>
        <w:t>the</w:t>
      </w:r>
      <w:r>
        <w:rPr>
          <w:rFonts w:ascii="Times New Roman" w:hAnsi="Times New Roman" w:cs="Times New Roman"/>
          <w:b/>
        </w:rPr>
        <w:t xml:space="preserve"> ACMA</w:t>
      </w:r>
      <w:r>
        <w:rPr>
          <w:rFonts w:ascii="Times New Roman" w:hAnsi="Times New Roman" w:cs="Times New Roman"/>
        </w:rPr>
        <w:t xml:space="preserve">) has made the </w:t>
      </w:r>
      <w:r w:rsidR="0025326D">
        <w:rPr>
          <w:rFonts w:ascii="Times New Roman" w:hAnsi="Times New Roman" w:cs="Times New Roman"/>
          <w:i/>
        </w:rPr>
        <w:t>Radiocommunications (</w:t>
      </w:r>
      <w:r w:rsidR="00DB1DB9">
        <w:rPr>
          <w:rFonts w:ascii="Times New Roman" w:hAnsi="Times New Roman" w:cs="Times New Roman"/>
          <w:i/>
        </w:rPr>
        <w:t>Allocation of Transmitter Licences – Low Power Open Narrowcasting Licences</w:t>
      </w:r>
      <w:r w:rsidR="0025326D">
        <w:rPr>
          <w:rFonts w:ascii="Times New Roman" w:hAnsi="Times New Roman" w:cs="Times New Roman"/>
          <w:i/>
        </w:rPr>
        <w:t xml:space="preserve">) Determination </w:t>
      </w:r>
      <w:r>
        <w:rPr>
          <w:rFonts w:ascii="Times New Roman" w:hAnsi="Times New Roman" w:cs="Times New Roman"/>
          <w:i/>
        </w:rPr>
        <w:t>202</w:t>
      </w:r>
      <w:r w:rsidR="00A60514">
        <w:rPr>
          <w:rFonts w:ascii="Times New Roman" w:hAnsi="Times New Roman" w:cs="Times New Roman"/>
          <w:i/>
        </w:rPr>
        <w:t>5</w:t>
      </w:r>
      <w:r>
        <w:rPr>
          <w:rFonts w:ascii="Times New Roman" w:hAnsi="Times New Roman" w:cs="Times New Roman"/>
          <w:i/>
        </w:rPr>
        <w:t xml:space="preserve"> </w:t>
      </w:r>
      <w:r>
        <w:rPr>
          <w:rFonts w:ascii="Times New Roman" w:hAnsi="Times New Roman" w:cs="Times New Roman"/>
        </w:rPr>
        <w:t>(</w:t>
      </w:r>
      <w:r w:rsidRPr="0004504A">
        <w:rPr>
          <w:rFonts w:ascii="Times New Roman" w:hAnsi="Times New Roman" w:cs="Times New Roman"/>
        </w:rPr>
        <w:t>the</w:t>
      </w:r>
      <w:r>
        <w:rPr>
          <w:rFonts w:ascii="Times New Roman" w:hAnsi="Times New Roman" w:cs="Times New Roman"/>
          <w:b/>
        </w:rPr>
        <w:t xml:space="preserve"> instrument</w:t>
      </w:r>
      <w:r>
        <w:rPr>
          <w:rFonts w:ascii="Times New Roman" w:hAnsi="Times New Roman" w:cs="Times New Roman"/>
        </w:rPr>
        <w:t xml:space="preserve">) under </w:t>
      </w:r>
      <w:r w:rsidR="00791747">
        <w:rPr>
          <w:rFonts w:ascii="Times New Roman" w:hAnsi="Times New Roman" w:cs="Times New Roman"/>
        </w:rPr>
        <w:t>sub</w:t>
      </w:r>
      <w:r w:rsidR="009B3D72">
        <w:rPr>
          <w:rFonts w:ascii="Times New Roman" w:hAnsi="Times New Roman" w:cs="Times New Roman"/>
        </w:rPr>
        <w:t>section 1</w:t>
      </w:r>
      <w:r w:rsidR="00DB1DB9">
        <w:rPr>
          <w:rFonts w:ascii="Times New Roman" w:hAnsi="Times New Roman" w:cs="Times New Roman"/>
        </w:rPr>
        <w:t>06</w:t>
      </w:r>
      <w:r w:rsidR="00791747">
        <w:rPr>
          <w:rFonts w:ascii="Times New Roman" w:hAnsi="Times New Roman" w:cs="Times New Roman"/>
        </w:rPr>
        <w:t>(</w:t>
      </w:r>
      <w:r w:rsidR="00DB1DB9">
        <w:rPr>
          <w:rFonts w:ascii="Times New Roman" w:hAnsi="Times New Roman" w:cs="Times New Roman"/>
        </w:rPr>
        <w:t>1</w:t>
      </w:r>
      <w:r w:rsidR="00791747">
        <w:rPr>
          <w:rFonts w:ascii="Times New Roman" w:hAnsi="Times New Roman" w:cs="Times New Roman"/>
        </w:rPr>
        <w:t>)</w:t>
      </w:r>
      <w:r>
        <w:rPr>
          <w:rFonts w:ascii="Times New Roman" w:hAnsi="Times New Roman" w:cs="Times New Roman"/>
        </w:rPr>
        <w:t xml:space="preserve"> of the </w:t>
      </w:r>
      <w:r w:rsidR="00AA3A37">
        <w:rPr>
          <w:rFonts w:ascii="Times New Roman" w:hAnsi="Times New Roman" w:cs="Times New Roman"/>
          <w:i/>
          <w:iCs/>
        </w:rPr>
        <w:t>Radiocommunications</w:t>
      </w:r>
      <w:r w:rsidRPr="00DC680F">
        <w:rPr>
          <w:rFonts w:ascii="Times New Roman" w:hAnsi="Times New Roman" w:cs="Times New Roman"/>
          <w:i/>
          <w:iCs/>
        </w:rPr>
        <w:t xml:space="preserve"> Act 1992</w:t>
      </w:r>
      <w:r>
        <w:rPr>
          <w:rFonts w:ascii="Times New Roman" w:hAnsi="Times New Roman" w:cs="Times New Roman"/>
        </w:rPr>
        <w:t xml:space="preserve"> (</w:t>
      </w:r>
      <w:r w:rsidRPr="0004504A">
        <w:rPr>
          <w:rFonts w:ascii="Times New Roman" w:hAnsi="Times New Roman" w:cs="Times New Roman"/>
        </w:rPr>
        <w:t>the</w:t>
      </w:r>
      <w:r>
        <w:rPr>
          <w:rFonts w:ascii="Times New Roman" w:hAnsi="Times New Roman" w:cs="Times New Roman"/>
          <w:b/>
        </w:rPr>
        <w:t xml:space="preserve"> Act</w:t>
      </w:r>
      <w:r>
        <w:rPr>
          <w:rFonts w:ascii="Times New Roman" w:hAnsi="Times New Roman" w:cs="Times New Roman"/>
        </w:rPr>
        <w:t>)</w:t>
      </w:r>
      <w:r w:rsidR="00E5095C">
        <w:rPr>
          <w:rFonts w:ascii="Times New Roman" w:hAnsi="Times New Roman" w:cs="Times New Roman"/>
        </w:rPr>
        <w:t xml:space="preserve">, and subsection 33(3) of the </w:t>
      </w:r>
      <w:r w:rsidR="00E5095C" w:rsidRPr="00F96CF2">
        <w:rPr>
          <w:rFonts w:ascii="Times New Roman" w:hAnsi="Times New Roman" w:cs="Times New Roman"/>
          <w:i/>
          <w:iCs/>
        </w:rPr>
        <w:t>Acts Interpretation Act 1901</w:t>
      </w:r>
      <w:r w:rsidR="00E5095C">
        <w:rPr>
          <w:rFonts w:ascii="Times New Roman" w:hAnsi="Times New Roman" w:cs="Times New Roman"/>
        </w:rPr>
        <w:t xml:space="preserve"> (</w:t>
      </w:r>
      <w:r w:rsidR="00E5095C" w:rsidRPr="0004504A">
        <w:rPr>
          <w:rFonts w:ascii="Times New Roman" w:hAnsi="Times New Roman" w:cs="Times New Roman"/>
        </w:rPr>
        <w:t>the</w:t>
      </w:r>
      <w:r w:rsidR="00E5095C">
        <w:rPr>
          <w:rFonts w:ascii="Times New Roman" w:hAnsi="Times New Roman" w:cs="Times New Roman"/>
        </w:rPr>
        <w:t xml:space="preserve"> </w:t>
      </w:r>
      <w:r w:rsidR="00E5095C" w:rsidRPr="00F96CF2">
        <w:rPr>
          <w:rFonts w:ascii="Times New Roman" w:hAnsi="Times New Roman" w:cs="Times New Roman"/>
          <w:b/>
          <w:bCs/>
        </w:rPr>
        <w:t>AIA</w:t>
      </w:r>
      <w:r w:rsidR="00E5095C">
        <w:rPr>
          <w:rFonts w:ascii="Times New Roman" w:hAnsi="Times New Roman" w:cs="Times New Roman"/>
        </w:rPr>
        <w:t>)</w:t>
      </w:r>
      <w:r>
        <w:rPr>
          <w:rFonts w:ascii="Times New Roman" w:hAnsi="Times New Roman" w:cs="Times New Roman"/>
        </w:rPr>
        <w:t>.</w:t>
      </w:r>
    </w:p>
    <w:p w14:paraId="653E23D2" w14:textId="45C71D06" w:rsidR="00452649" w:rsidRDefault="00F142E1" w:rsidP="00731DEF">
      <w:pPr>
        <w:rPr>
          <w:rFonts w:ascii="Times New Roman" w:hAnsi="Times New Roman" w:cs="Times New Roman"/>
        </w:rPr>
      </w:pPr>
      <w:r>
        <w:rPr>
          <w:rFonts w:ascii="Times New Roman" w:hAnsi="Times New Roman" w:cs="Times New Roman"/>
        </w:rPr>
        <w:t>S</w:t>
      </w:r>
      <w:r w:rsidR="00094B6C">
        <w:rPr>
          <w:rFonts w:ascii="Times New Roman" w:hAnsi="Times New Roman" w:cs="Times New Roman"/>
        </w:rPr>
        <w:t>ubs</w:t>
      </w:r>
      <w:r>
        <w:rPr>
          <w:rFonts w:ascii="Times New Roman" w:hAnsi="Times New Roman" w:cs="Times New Roman"/>
        </w:rPr>
        <w:t>ection 1</w:t>
      </w:r>
      <w:r w:rsidR="00DB1DB9">
        <w:rPr>
          <w:rFonts w:ascii="Times New Roman" w:hAnsi="Times New Roman" w:cs="Times New Roman"/>
        </w:rPr>
        <w:t>06</w:t>
      </w:r>
      <w:r w:rsidR="00094B6C">
        <w:rPr>
          <w:rFonts w:ascii="Times New Roman" w:hAnsi="Times New Roman" w:cs="Times New Roman"/>
        </w:rPr>
        <w:t>(</w:t>
      </w:r>
      <w:r w:rsidR="00DB1DB9">
        <w:rPr>
          <w:rFonts w:ascii="Times New Roman" w:hAnsi="Times New Roman" w:cs="Times New Roman"/>
        </w:rPr>
        <w:t>1</w:t>
      </w:r>
      <w:r w:rsidR="00094B6C">
        <w:rPr>
          <w:rFonts w:ascii="Times New Roman" w:hAnsi="Times New Roman" w:cs="Times New Roman"/>
        </w:rPr>
        <w:t>) of</w:t>
      </w:r>
      <w:r w:rsidDel="00094B6C">
        <w:rPr>
          <w:rFonts w:ascii="Times New Roman" w:hAnsi="Times New Roman" w:cs="Times New Roman"/>
        </w:rPr>
        <w:t xml:space="preserve"> </w:t>
      </w:r>
      <w:r w:rsidR="00731DEF" w:rsidRPr="00716831">
        <w:rPr>
          <w:rFonts w:ascii="Times New Roman" w:hAnsi="Times New Roman" w:cs="Times New Roman"/>
        </w:rPr>
        <w:t xml:space="preserve">the Act provides </w:t>
      </w:r>
      <w:r w:rsidR="0045604D">
        <w:rPr>
          <w:rFonts w:ascii="Times New Roman" w:hAnsi="Times New Roman" w:cs="Times New Roman"/>
        </w:rPr>
        <w:t xml:space="preserve">that </w:t>
      </w:r>
      <w:r w:rsidR="00731DEF" w:rsidRPr="00716831">
        <w:rPr>
          <w:rFonts w:ascii="Times New Roman" w:hAnsi="Times New Roman" w:cs="Times New Roman"/>
        </w:rPr>
        <w:t>th</w:t>
      </w:r>
      <w:r w:rsidR="00810908">
        <w:rPr>
          <w:rFonts w:ascii="Times New Roman" w:hAnsi="Times New Roman" w:cs="Times New Roman"/>
        </w:rPr>
        <w:t xml:space="preserve">e </w:t>
      </w:r>
      <w:r w:rsidR="00731DEF" w:rsidRPr="00DB1DB9">
        <w:rPr>
          <w:rFonts w:ascii="Times New Roman" w:hAnsi="Times New Roman" w:cs="Times New Roman"/>
        </w:rPr>
        <w:t>ACMA</w:t>
      </w:r>
      <w:r w:rsidR="0045604D" w:rsidRPr="00DB1DB9">
        <w:rPr>
          <w:rFonts w:ascii="Times New Roman" w:hAnsi="Times New Roman" w:cs="Times New Roman"/>
        </w:rPr>
        <w:t xml:space="preserve"> </w:t>
      </w:r>
      <w:r w:rsidR="00DB1DB9" w:rsidRPr="00DB1DB9">
        <w:rPr>
          <w:rFonts w:ascii="Times New Roman" w:hAnsi="Times New Roman" w:cs="Times New Roman"/>
        </w:rPr>
        <w:t>may determine, in writing, a price-based system for allocating and/or issuing specified transmitter licences. Subsection 106(18) of the Act provides that a determination made under subsection 106(1) of the Act is a legislative instrument.</w:t>
      </w:r>
      <w:r w:rsidR="00802AF7">
        <w:rPr>
          <w:rFonts w:ascii="Times New Roman" w:hAnsi="Times New Roman" w:cs="Times New Roman"/>
        </w:rPr>
        <w:t xml:space="preserve"> </w:t>
      </w:r>
    </w:p>
    <w:p w14:paraId="40B672BC" w14:textId="6EBF1FF7" w:rsidR="00E5095C" w:rsidRPr="00E5095C" w:rsidRDefault="00E5095C" w:rsidP="00731DEF">
      <w:pPr>
        <w:rPr>
          <w:rFonts w:ascii="Times New Roman" w:hAnsi="Times New Roman" w:cs="Times New Roman"/>
        </w:rPr>
      </w:pPr>
      <w:r w:rsidRPr="00F96CF2">
        <w:rPr>
          <w:rFonts w:ascii="Times New Roman" w:hAnsi="Times New Roman" w:cs="Times New Roman"/>
          <w:color w:val="000000"/>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24097E64" w14:textId="650B5A52" w:rsidR="00731DEF" w:rsidRDefault="00731DEF" w:rsidP="00437A51">
      <w:pPr>
        <w:rPr>
          <w:rFonts w:ascii="Times New Roman" w:hAnsi="Times New Roman" w:cs="Times New Roman"/>
          <w:b/>
        </w:rPr>
      </w:pPr>
      <w:r>
        <w:rPr>
          <w:rFonts w:ascii="Times New Roman" w:hAnsi="Times New Roman" w:cs="Times New Roman"/>
          <w:b/>
        </w:rPr>
        <w:t>Purpose and operation of the instrument</w:t>
      </w:r>
    </w:p>
    <w:p w14:paraId="68A096F4" w14:textId="54710B9B" w:rsidR="00156D3F" w:rsidRPr="00156D3F" w:rsidRDefault="00156D3F" w:rsidP="00156D3F">
      <w:pPr>
        <w:rPr>
          <w:rFonts w:ascii="Times New Roman" w:hAnsi="Times New Roman" w:cs="Times New Roman"/>
        </w:rPr>
      </w:pPr>
      <w:r w:rsidRPr="00156D3F">
        <w:rPr>
          <w:rFonts w:ascii="Times New Roman" w:hAnsi="Times New Roman" w:cs="Times New Roman"/>
        </w:rPr>
        <w:t xml:space="preserve">The purpose of the instrument is to continue the established price-based system for the allocation of transmitter licences for </w:t>
      </w:r>
      <w:r>
        <w:rPr>
          <w:rFonts w:ascii="Times New Roman" w:hAnsi="Times New Roman" w:cs="Times New Roman"/>
        </w:rPr>
        <w:t>low</w:t>
      </w:r>
      <w:r w:rsidRPr="00156D3F">
        <w:rPr>
          <w:rFonts w:ascii="Times New Roman" w:hAnsi="Times New Roman" w:cs="Times New Roman"/>
        </w:rPr>
        <w:t xml:space="preserve"> power open narrowcasting (</w:t>
      </w:r>
      <w:r>
        <w:rPr>
          <w:rFonts w:ascii="Times New Roman" w:hAnsi="Times New Roman" w:cs="Times New Roman"/>
          <w:b/>
          <w:bCs/>
        </w:rPr>
        <w:t>L</w:t>
      </w:r>
      <w:r w:rsidRPr="00156D3F">
        <w:rPr>
          <w:rFonts w:ascii="Times New Roman" w:hAnsi="Times New Roman" w:cs="Times New Roman"/>
          <w:b/>
          <w:bCs/>
        </w:rPr>
        <w:t>PON</w:t>
      </w:r>
      <w:r w:rsidRPr="00156D3F">
        <w:rPr>
          <w:rFonts w:ascii="Times New Roman" w:hAnsi="Times New Roman" w:cs="Times New Roman"/>
        </w:rPr>
        <w:t xml:space="preserve">) services which </w:t>
      </w:r>
      <w:r>
        <w:rPr>
          <w:rFonts w:ascii="Times New Roman" w:hAnsi="Times New Roman" w:cs="Times New Roman"/>
        </w:rPr>
        <w:t>are allocated in several rounds conducted regularly by the ACMA.</w:t>
      </w:r>
      <w:r w:rsidRPr="00156D3F">
        <w:rPr>
          <w:rFonts w:ascii="Times New Roman" w:hAnsi="Times New Roman" w:cs="Times New Roman"/>
        </w:rPr>
        <w:t xml:space="preserve"> </w:t>
      </w:r>
    </w:p>
    <w:p w14:paraId="391DA963" w14:textId="6E6AC03A" w:rsidR="00156D3F" w:rsidRDefault="00156D3F" w:rsidP="00156D3F">
      <w:pPr>
        <w:rPr>
          <w:rFonts w:ascii="Times New Roman" w:hAnsi="Times New Roman" w:cs="Times New Roman"/>
        </w:rPr>
      </w:pPr>
      <w:r w:rsidRPr="004C745B">
        <w:rPr>
          <w:rFonts w:ascii="Times New Roman" w:hAnsi="Times New Roman" w:cs="Times New Roman"/>
        </w:rPr>
        <w:t xml:space="preserve">An ‘open narrowcasting service’ is a radio broadcasting service provided to a limited audience, providing content such as tourist and racing information or ethnic and religious programming, or to a limited location. Providers of open narrowcasting services do not require a service licence under the </w:t>
      </w:r>
      <w:r w:rsidR="004C745B" w:rsidRPr="004C745B">
        <w:rPr>
          <w:rFonts w:ascii="Times New Roman" w:hAnsi="Times New Roman" w:cs="Times New Roman"/>
          <w:i/>
          <w:iCs/>
        </w:rPr>
        <w:t>Broadcasting Services Act 1992</w:t>
      </w:r>
      <w:r w:rsidR="004C745B" w:rsidRPr="004C745B">
        <w:rPr>
          <w:rFonts w:ascii="Times New Roman" w:hAnsi="Times New Roman" w:cs="Times New Roman"/>
        </w:rPr>
        <w:t xml:space="preserve"> (</w:t>
      </w:r>
      <w:r w:rsidRPr="004C745B">
        <w:rPr>
          <w:rFonts w:ascii="Times New Roman" w:hAnsi="Times New Roman" w:cs="Times New Roman"/>
          <w:b/>
          <w:bCs/>
        </w:rPr>
        <w:t>BSA</w:t>
      </w:r>
      <w:r w:rsidR="004C745B" w:rsidRPr="004C745B">
        <w:rPr>
          <w:rFonts w:ascii="Times New Roman" w:hAnsi="Times New Roman" w:cs="Times New Roman"/>
        </w:rPr>
        <w:t>)</w:t>
      </w:r>
      <w:r w:rsidRPr="004C745B">
        <w:rPr>
          <w:rFonts w:ascii="Times New Roman" w:hAnsi="Times New Roman" w:cs="Times New Roman"/>
        </w:rPr>
        <w:t>, as a class licence made under section 117 of the BSA authorises the provision of the service. However, if they wish to use the broadcasting services bands to provide their services, they need to obtain a transmitter licence issued under the Act, which authorises them to transmit their services. The provision of an open narrowcasting service is ‘</w:t>
      </w:r>
      <w:r w:rsidR="004C745B" w:rsidRPr="004C745B">
        <w:rPr>
          <w:rFonts w:ascii="Times New Roman" w:hAnsi="Times New Roman" w:cs="Times New Roman"/>
        </w:rPr>
        <w:t>low</w:t>
      </w:r>
      <w:r w:rsidRPr="004C745B">
        <w:rPr>
          <w:rFonts w:ascii="Times New Roman" w:hAnsi="Times New Roman" w:cs="Times New Roman"/>
        </w:rPr>
        <w:t xml:space="preserve"> power’ if the transmitter operates at </w:t>
      </w:r>
      <w:r w:rsidR="004C745B" w:rsidRPr="004C745B">
        <w:rPr>
          <w:rFonts w:ascii="Times New Roman" w:hAnsi="Times New Roman" w:cs="Times New Roman"/>
        </w:rPr>
        <w:t>a maximum effective radiated power that is not greater than</w:t>
      </w:r>
      <w:r w:rsidRPr="004C745B">
        <w:rPr>
          <w:rFonts w:ascii="Times New Roman" w:hAnsi="Times New Roman" w:cs="Times New Roman"/>
        </w:rPr>
        <w:t xml:space="preserve"> one watt in a residential area, or </w:t>
      </w:r>
      <w:r w:rsidR="004C745B" w:rsidRPr="004C745B">
        <w:rPr>
          <w:rFonts w:ascii="Times New Roman" w:hAnsi="Times New Roman" w:cs="Times New Roman"/>
        </w:rPr>
        <w:t>not greater</w:t>
      </w:r>
      <w:r w:rsidRPr="004C745B">
        <w:rPr>
          <w:rFonts w:ascii="Times New Roman" w:hAnsi="Times New Roman" w:cs="Times New Roman"/>
        </w:rPr>
        <w:t xml:space="preserve"> than 10 watts in a non-residential area.</w:t>
      </w:r>
    </w:p>
    <w:p w14:paraId="569D90BA" w14:textId="255D995D" w:rsidR="0071364C" w:rsidRPr="0071364C" w:rsidRDefault="0071364C" w:rsidP="00156D3F">
      <w:pPr>
        <w:rPr>
          <w:rFonts w:ascii="Times New Roman" w:hAnsi="Times New Roman" w:cs="Times New Roman"/>
        </w:rPr>
      </w:pPr>
      <w:r>
        <w:rPr>
          <w:rFonts w:ascii="Times New Roman" w:hAnsi="Times New Roman" w:cs="Times New Roman"/>
        </w:rPr>
        <w:t xml:space="preserve">On 20 December 2000, the then Minister for Communications, Information Technology and the Arts gave the Australian Communications Authority (the </w:t>
      </w:r>
      <w:r w:rsidRPr="00B773FD">
        <w:rPr>
          <w:rFonts w:ascii="Times New Roman" w:hAnsi="Times New Roman" w:cs="Times New Roman"/>
          <w:b/>
          <w:bCs/>
        </w:rPr>
        <w:t>ACA</w:t>
      </w:r>
      <w:r>
        <w:rPr>
          <w:rFonts w:ascii="Times New Roman" w:hAnsi="Times New Roman" w:cs="Times New Roman"/>
        </w:rPr>
        <w:t xml:space="preserve">) the </w:t>
      </w:r>
      <w:r>
        <w:rPr>
          <w:rFonts w:ascii="Times New Roman" w:hAnsi="Times New Roman" w:cs="Times New Roman"/>
          <w:i/>
          <w:iCs/>
        </w:rPr>
        <w:t>Australian Communications Authority (LPON Transmitter Licence Allocation) Direction No. 3 of 2000</w:t>
      </w:r>
      <w:r>
        <w:rPr>
          <w:rFonts w:ascii="Times New Roman" w:hAnsi="Times New Roman" w:cs="Times New Roman"/>
        </w:rPr>
        <w:t xml:space="preserve"> (the </w:t>
      </w:r>
      <w:r>
        <w:rPr>
          <w:rFonts w:ascii="Times New Roman" w:hAnsi="Times New Roman" w:cs="Times New Roman"/>
          <w:b/>
          <w:bCs/>
        </w:rPr>
        <w:t>Allocation Direction</w:t>
      </w:r>
      <w:r w:rsidRPr="00B773FD">
        <w:rPr>
          <w:rFonts w:ascii="Times New Roman" w:hAnsi="Times New Roman" w:cs="Times New Roman"/>
        </w:rPr>
        <w:t>)</w:t>
      </w:r>
      <w:r>
        <w:rPr>
          <w:rFonts w:ascii="Times New Roman" w:hAnsi="Times New Roman" w:cs="Times New Roman"/>
        </w:rPr>
        <w:t>. The Allocation Direction requires the allocation or issue of transmitter licences for low power open narrowcasting services by the ACMA (excluding renewal of licences) to be by way of price-based allocation systems.</w:t>
      </w:r>
      <w:r>
        <w:rPr>
          <w:rStyle w:val="FootnoteReference"/>
          <w:rFonts w:ascii="Times New Roman" w:hAnsi="Times New Roman" w:cs="Times New Roman"/>
        </w:rPr>
        <w:footnoteReference w:id="2"/>
      </w:r>
      <w:r>
        <w:rPr>
          <w:rFonts w:ascii="Times New Roman" w:hAnsi="Times New Roman" w:cs="Times New Roman"/>
        </w:rPr>
        <w:t xml:space="preserve"> </w:t>
      </w:r>
    </w:p>
    <w:p w14:paraId="7B0FE9B3" w14:textId="084C7E4A" w:rsidR="00156D3F" w:rsidRPr="008443FC" w:rsidRDefault="0071364C" w:rsidP="00156D3F">
      <w:pPr>
        <w:rPr>
          <w:rFonts w:ascii="Times New Roman" w:hAnsi="Times New Roman" w:cs="Times New Roman"/>
          <w:i/>
          <w:iCs/>
        </w:rPr>
      </w:pPr>
      <w:r>
        <w:rPr>
          <w:rFonts w:ascii="Times New Roman" w:hAnsi="Times New Roman" w:cs="Times New Roman"/>
        </w:rPr>
        <w:t xml:space="preserve">The ACMA has made the instrument because the </w:t>
      </w:r>
      <w:r w:rsidRPr="008443FC">
        <w:rPr>
          <w:rStyle w:val="Emphasis"/>
          <w:rFonts w:ascii="Times New Roman" w:hAnsi="Times New Roman" w:cs="Times New Roman"/>
        </w:rPr>
        <w:t xml:space="preserve">Radiocommunications (Allocation of Transmitter Licences – Low Power Open Narrowcasting Licences) Determination </w:t>
      </w:r>
      <w:r w:rsidRPr="008443FC">
        <w:rPr>
          <w:rStyle w:val="Emphasis"/>
          <w:rFonts w:ascii="Times New Roman" w:hAnsi="Times New Roman" w:cs="Times New Roman"/>
          <w:i w:val="0"/>
          <w:iCs w:val="0"/>
        </w:rPr>
        <w:t>2015 (</w:t>
      </w:r>
      <w:r w:rsidRPr="008443FC">
        <w:rPr>
          <w:rStyle w:val="Emphasis"/>
          <w:rFonts w:ascii="Times New Roman" w:hAnsi="Times New Roman" w:cs="Times New Roman"/>
          <w:b/>
          <w:bCs/>
          <w:i w:val="0"/>
          <w:iCs w:val="0"/>
        </w:rPr>
        <w:t>the 2015 instrument</w:t>
      </w:r>
      <w:r w:rsidRPr="008443FC">
        <w:rPr>
          <w:rStyle w:val="Emphasis"/>
          <w:rFonts w:ascii="Times New Roman" w:hAnsi="Times New Roman" w:cs="Times New Roman"/>
          <w:i w:val="0"/>
          <w:iCs w:val="0"/>
        </w:rPr>
        <w:t xml:space="preserve">) </w:t>
      </w:r>
      <w:r>
        <w:rPr>
          <w:rStyle w:val="Emphasis"/>
          <w:rFonts w:ascii="Times New Roman" w:hAnsi="Times New Roman" w:cs="Times New Roman"/>
          <w:i w:val="0"/>
          <w:iCs w:val="0"/>
        </w:rPr>
        <w:t xml:space="preserve">was due to sunset’ (that is, to be automatically repealed) on 1 October 2025 under Part 4 of Chapter 3 of the </w:t>
      </w:r>
      <w:r w:rsidRPr="00D07D19">
        <w:rPr>
          <w:rFonts w:ascii="Times New Roman" w:hAnsi="Times New Roman" w:cs="Times New Roman"/>
          <w:i/>
          <w:iCs/>
        </w:rPr>
        <w:t>Legislation Act 2003</w:t>
      </w:r>
      <w:r w:rsidRPr="00D07D19">
        <w:rPr>
          <w:rFonts w:ascii="Times New Roman" w:hAnsi="Times New Roman" w:cs="Times New Roman"/>
        </w:rPr>
        <w:t xml:space="preserve"> (the </w:t>
      </w:r>
      <w:r w:rsidRPr="00D07D19">
        <w:rPr>
          <w:rFonts w:ascii="Times New Roman" w:hAnsi="Times New Roman" w:cs="Times New Roman"/>
          <w:b/>
          <w:bCs/>
        </w:rPr>
        <w:t>LA</w:t>
      </w:r>
      <w:r w:rsidRPr="00D07D19">
        <w:rPr>
          <w:rFonts w:ascii="Times New Roman" w:hAnsi="Times New Roman" w:cs="Times New Roman"/>
        </w:rPr>
        <w:t>)</w:t>
      </w:r>
      <w:r>
        <w:rPr>
          <w:rFonts w:ascii="Times New Roman" w:hAnsi="Times New Roman" w:cs="Times New Roman"/>
        </w:rPr>
        <w:t xml:space="preserve">. Following a review, informed by a public consultation process </w:t>
      </w:r>
      <w:r>
        <w:rPr>
          <w:rFonts w:ascii="Times New Roman" w:hAnsi="Times New Roman" w:cs="Times New Roman"/>
        </w:rPr>
        <w:lastRenderedPageBreak/>
        <w:t xml:space="preserve">described below, the ACMA formed the view that the 2015 instrument was operating effectively and efficiently and was a necessary and useful part of the legislative framework, and decided to remake the 2015 instrument. To preserve the effect of the 2015 </w:t>
      </w:r>
      <w:r w:rsidR="00B773FD">
        <w:rPr>
          <w:rFonts w:ascii="Times New Roman" w:hAnsi="Times New Roman" w:cs="Times New Roman"/>
        </w:rPr>
        <w:t>i</w:t>
      </w:r>
      <w:r>
        <w:rPr>
          <w:rFonts w:ascii="Times New Roman" w:hAnsi="Times New Roman" w:cs="Times New Roman"/>
        </w:rPr>
        <w:t xml:space="preserve">nstrument, the ACMA has revoked the 2015 </w:t>
      </w:r>
      <w:r w:rsidR="00B773FD">
        <w:rPr>
          <w:rFonts w:ascii="Times New Roman" w:hAnsi="Times New Roman" w:cs="Times New Roman"/>
        </w:rPr>
        <w:t>i</w:t>
      </w:r>
      <w:r>
        <w:rPr>
          <w:rFonts w:ascii="Times New Roman" w:hAnsi="Times New Roman" w:cs="Times New Roman"/>
        </w:rPr>
        <w:t xml:space="preserve">nstrument before its sunset date and remade it with minor changes. Those minor changes </w:t>
      </w:r>
      <w:r w:rsidR="00156D3F" w:rsidRPr="008443FC">
        <w:rPr>
          <w:rStyle w:val="Emphasis"/>
          <w:rFonts w:ascii="Times New Roman" w:hAnsi="Times New Roman" w:cs="Times New Roman"/>
          <w:i w:val="0"/>
          <w:iCs w:val="0"/>
        </w:rPr>
        <w:t>reflect current practices (e.g. electronic bill payment methods are facilitated instead of payment by bank cheque)</w:t>
      </w:r>
      <w:r w:rsidR="008443FC" w:rsidRPr="008443FC">
        <w:rPr>
          <w:rStyle w:val="Emphasis"/>
          <w:rFonts w:ascii="Times New Roman" w:hAnsi="Times New Roman" w:cs="Times New Roman"/>
          <w:i w:val="0"/>
          <w:iCs w:val="0"/>
        </w:rPr>
        <w:t xml:space="preserve"> and</w:t>
      </w:r>
      <w:r w:rsidR="00977D29" w:rsidRPr="008443FC">
        <w:rPr>
          <w:rStyle w:val="Emphasis"/>
          <w:rFonts w:ascii="Times New Roman" w:hAnsi="Times New Roman" w:cs="Times New Roman"/>
          <w:i w:val="0"/>
          <w:iCs w:val="0"/>
        </w:rPr>
        <w:t xml:space="preserve"> </w:t>
      </w:r>
      <w:r w:rsidR="008443FC" w:rsidRPr="008443FC">
        <w:rPr>
          <w:rStyle w:val="Emphasis"/>
          <w:rFonts w:ascii="Times New Roman" w:hAnsi="Times New Roman" w:cs="Times New Roman"/>
          <w:i w:val="0"/>
          <w:iCs w:val="0"/>
        </w:rPr>
        <w:t>remove specific details such as banking details to make the instrument more flexible and less likely to become out of date</w:t>
      </w:r>
      <w:r w:rsidR="00156D3F" w:rsidRPr="008443FC">
        <w:rPr>
          <w:rStyle w:val="Emphasis"/>
          <w:rFonts w:ascii="Times New Roman" w:hAnsi="Times New Roman" w:cs="Times New Roman"/>
          <w:i w:val="0"/>
          <w:iCs w:val="0"/>
        </w:rPr>
        <w:t xml:space="preserve">. </w:t>
      </w:r>
    </w:p>
    <w:p w14:paraId="15F53188" w14:textId="7C2DD86E" w:rsidR="00156D3F" w:rsidRPr="008443FC" w:rsidRDefault="00156D3F" w:rsidP="00156D3F">
      <w:pPr>
        <w:rPr>
          <w:rFonts w:ascii="Times New Roman" w:hAnsi="Times New Roman" w:cs="Times New Roman"/>
        </w:rPr>
      </w:pPr>
      <w:r w:rsidRPr="008443FC">
        <w:rPr>
          <w:rFonts w:ascii="Times New Roman" w:hAnsi="Times New Roman" w:cs="Times New Roman"/>
        </w:rPr>
        <w:t xml:space="preserve">The instrument commences on the day after </w:t>
      </w:r>
      <w:r w:rsidR="00C84726">
        <w:rPr>
          <w:rFonts w:ascii="Times New Roman" w:hAnsi="Times New Roman" w:cs="Times New Roman"/>
        </w:rPr>
        <w:t xml:space="preserve">the day </w:t>
      </w:r>
      <w:r w:rsidRPr="008443FC">
        <w:rPr>
          <w:rFonts w:ascii="Times New Roman" w:hAnsi="Times New Roman" w:cs="Times New Roman"/>
        </w:rPr>
        <w:t>it is registered</w:t>
      </w:r>
      <w:r w:rsidR="00C84726">
        <w:rPr>
          <w:rFonts w:ascii="Times New Roman" w:hAnsi="Times New Roman" w:cs="Times New Roman"/>
        </w:rPr>
        <w:t xml:space="preserve"> on the Federal Register of Legislation</w:t>
      </w:r>
      <w:r w:rsidRPr="008443FC">
        <w:rPr>
          <w:rFonts w:ascii="Times New Roman" w:hAnsi="Times New Roman" w:cs="Times New Roman"/>
        </w:rPr>
        <w:t xml:space="preserve">. </w:t>
      </w:r>
    </w:p>
    <w:p w14:paraId="24EEBCA6" w14:textId="77777777" w:rsidR="00156D3F" w:rsidRPr="008443FC" w:rsidRDefault="00156D3F" w:rsidP="00156D3F">
      <w:pPr>
        <w:rPr>
          <w:rFonts w:ascii="Times New Roman" w:hAnsi="Times New Roman" w:cs="Times New Roman"/>
        </w:rPr>
      </w:pPr>
      <w:r w:rsidRPr="008443FC">
        <w:rPr>
          <w:rFonts w:ascii="Times New Roman" w:hAnsi="Times New Roman" w:cs="Times New Roman"/>
        </w:rPr>
        <w:t xml:space="preserve">Subsection 106(12A) of the Act provides that a price-based allocation system determined under subsection 106(1) may confer a power to </w:t>
      </w:r>
      <w:proofErr w:type="gramStart"/>
      <w:r w:rsidRPr="008443FC">
        <w:rPr>
          <w:rFonts w:ascii="Times New Roman" w:hAnsi="Times New Roman" w:cs="Times New Roman"/>
        </w:rPr>
        <w:t>make a decision</w:t>
      </w:r>
      <w:proofErr w:type="gramEnd"/>
      <w:r w:rsidRPr="008443FC">
        <w:rPr>
          <w:rFonts w:ascii="Times New Roman" w:hAnsi="Times New Roman" w:cs="Times New Roman"/>
        </w:rPr>
        <w:t xml:space="preserve"> of an administrative character on a person or the ACMA.</w:t>
      </w:r>
    </w:p>
    <w:p w14:paraId="75C80193" w14:textId="77777777" w:rsidR="00156D3F" w:rsidRPr="008443FC" w:rsidRDefault="00156D3F" w:rsidP="00156D3F">
      <w:pPr>
        <w:rPr>
          <w:rFonts w:ascii="Times New Roman" w:hAnsi="Times New Roman" w:cs="Times New Roman"/>
        </w:rPr>
      </w:pPr>
      <w:r w:rsidRPr="008443FC">
        <w:rPr>
          <w:rFonts w:ascii="Times New Roman" w:hAnsi="Times New Roman" w:cs="Times New Roman"/>
        </w:rPr>
        <w:t>The instrument provides for the following administrative decisions:</w:t>
      </w:r>
    </w:p>
    <w:p w14:paraId="14F14A02" w14:textId="72443EE1" w:rsidR="00156D3F" w:rsidRPr="00F906B2" w:rsidRDefault="00156D3F" w:rsidP="00156D3F">
      <w:pPr>
        <w:pStyle w:val="ACMABodyText"/>
        <w:numPr>
          <w:ilvl w:val="0"/>
          <w:numId w:val="18"/>
        </w:numPr>
        <w:rPr>
          <w:iCs/>
        </w:rPr>
      </w:pPr>
      <w:r w:rsidRPr="00934516">
        <w:rPr>
          <w:iCs/>
          <w:sz w:val="22"/>
          <w:szCs w:val="22"/>
        </w:rPr>
        <w:t xml:space="preserve">A decision to determine </w:t>
      </w:r>
      <w:r w:rsidR="00D92549">
        <w:rPr>
          <w:iCs/>
          <w:sz w:val="22"/>
          <w:szCs w:val="22"/>
        </w:rPr>
        <w:t>whether each proposed LPON service transmitter site and frequency nominated by an applicant is consistent with the planning model</w:t>
      </w:r>
      <w:r w:rsidRPr="00934516">
        <w:rPr>
          <w:iCs/>
          <w:sz w:val="22"/>
          <w:szCs w:val="22"/>
        </w:rPr>
        <w:t xml:space="preserve"> (</w:t>
      </w:r>
      <w:r w:rsidR="00D92549">
        <w:rPr>
          <w:iCs/>
          <w:sz w:val="22"/>
          <w:szCs w:val="22"/>
        </w:rPr>
        <w:t>section 16</w:t>
      </w:r>
      <w:r w:rsidRPr="00934516">
        <w:rPr>
          <w:iCs/>
          <w:sz w:val="22"/>
          <w:szCs w:val="22"/>
        </w:rPr>
        <w:t>)</w:t>
      </w:r>
      <w:r>
        <w:rPr>
          <w:iCs/>
          <w:sz w:val="22"/>
          <w:szCs w:val="22"/>
        </w:rPr>
        <w:t>.</w:t>
      </w:r>
    </w:p>
    <w:p w14:paraId="0D052275" w14:textId="7F786164" w:rsidR="00F906B2" w:rsidRPr="00F906B2" w:rsidRDefault="00F906B2" w:rsidP="00F906B2">
      <w:pPr>
        <w:pStyle w:val="ACMABodyText"/>
        <w:numPr>
          <w:ilvl w:val="0"/>
          <w:numId w:val="18"/>
        </w:numPr>
        <w:rPr>
          <w:iCs/>
        </w:rPr>
      </w:pPr>
      <w:r>
        <w:rPr>
          <w:iCs/>
          <w:sz w:val="22"/>
          <w:szCs w:val="22"/>
        </w:rPr>
        <w:t>A decision by the auctioneer to determine disputed bids (subsection 26(4))</w:t>
      </w:r>
      <w:r>
        <w:rPr>
          <w:iCs/>
        </w:rPr>
        <w:t>.</w:t>
      </w:r>
    </w:p>
    <w:p w14:paraId="07B0EDE5" w14:textId="10075823" w:rsidR="00156D3F" w:rsidRPr="00027F99" w:rsidRDefault="00156D3F" w:rsidP="00156D3F">
      <w:pPr>
        <w:pStyle w:val="ACMABodyText"/>
        <w:numPr>
          <w:ilvl w:val="0"/>
          <w:numId w:val="18"/>
        </w:numPr>
        <w:rPr>
          <w:iCs/>
        </w:rPr>
      </w:pPr>
      <w:r w:rsidRPr="00934516">
        <w:rPr>
          <w:iCs/>
          <w:sz w:val="22"/>
          <w:szCs w:val="22"/>
        </w:rPr>
        <w:t xml:space="preserve">A decision to terminate </w:t>
      </w:r>
      <w:r w:rsidR="00D92549">
        <w:rPr>
          <w:iCs/>
          <w:sz w:val="22"/>
          <w:szCs w:val="22"/>
        </w:rPr>
        <w:t>an advertised allocation</w:t>
      </w:r>
      <w:r w:rsidRPr="00934516">
        <w:rPr>
          <w:iCs/>
          <w:sz w:val="22"/>
          <w:szCs w:val="22"/>
        </w:rPr>
        <w:t xml:space="preserve"> (s</w:t>
      </w:r>
      <w:r>
        <w:rPr>
          <w:iCs/>
          <w:sz w:val="22"/>
          <w:szCs w:val="22"/>
        </w:rPr>
        <w:t>ection</w:t>
      </w:r>
      <w:r w:rsidRPr="00934516">
        <w:rPr>
          <w:iCs/>
          <w:sz w:val="22"/>
          <w:szCs w:val="22"/>
        </w:rPr>
        <w:t xml:space="preserve"> </w:t>
      </w:r>
      <w:r w:rsidR="00D92549">
        <w:rPr>
          <w:iCs/>
          <w:sz w:val="22"/>
          <w:szCs w:val="22"/>
        </w:rPr>
        <w:t>41</w:t>
      </w:r>
      <w:r w:rsidRPr="00934516">
        <w:rPr>
          <w:iCs/>
          <w:sz w:val="22"/>
          <w:szCs w:val="22"/>
        </w:rPr>
        <w:t>)</w:t>
      </w:r>
      <w:r>
        <w:rPr>
          <w:iCs/>
          <w:sz w:val="22"/>
          <w:szCs w:val="22"/>
        </w:rPr>
        <w:t>.</w:t>
      </w:r>
    </w:p>
    <w:p w14:paraId="55054599" w14:textId="7084FF48" w:rsidR="00DB7E7E" w:rsidRDefault="00DB7E7E" w:rsidP="00156D3F">
      <w:pPr>
        <w:rPr>
          <w:rFonts w:ascii="Times New Roman" w:hAnsi="Times New Roman" w:cs="Times New Roman"/>
        </w:rPr>
      </w:pPr>
      <w:r>
        <w:rPr>
          <w:rFonts w:ascii="Times New Roman" w:hAnsi="Times New Roman" w:cs="Times New Roman"/>
        </w:rPr>
        <w:t xml:space="preserve">The decision to </w:t>
      </w:r>
      <w:r w:rsidR="006A62B8">
        <w:rPr>
          <w:rFonts w:ascii="Times New Roman" w:hAnsi="Times New Roman" w:cs="Times New Roman"/>
        </w:rPr>
        <w:t>determine whether a proposed LPON service transmitter site and frequenc</w:t>
      </w:r>
      <w:r w:rsidR="00A85980">
        <w:rPr>
          <w:rFonts w:ascii="Times New Roman" w:hAnsi="Times New Roman" w:cs="Times New Roman"/>
        </w:rPr>
        <w:t>y is consistent with the planning model</w:t>
      </w:r>
      <w:r w:rsidR="00C10107">
        <w:rPr>
          <w:rFonts w:ascii="Times New Roman" w:hAnsi="Times New Roman" w:cs="Times New Roman"/>
        </w:rPr>
        <w:t xml:space="preserve"> is </w:t>
      </w:r>
      <w:r w:rsidR="009251FA">
        <w:rPr>
          <w:rFonts w:ascii="Times New Roman" w:hAnsi="Times New Roman" w:cs="Times New Roman"/>
        </w:rPr>
        <w:t>one that occurs early in the LPON allocation process</w:t>
      </w:r>
      <w:r w:rsidR="00B84220">
        <w:rPr>
          <w:rFonts w:ascii="Times New Roman" w:hAnsi="Times New Roman" w:cs="Times New Roman"/>
        </w:rPr>
        <w:t xml:space="preserve"> in </w:t>
      </w:r>
      <w:r w:rsidR="006D3FF3">
        <w:rPr>
          <w:rFonts w:ascii="Times New Roman" w:hAnsi="Times New Roman" w:cs="Times New Roman"/>
        </w:rPr>
        <w:t xml:space="preserve">relation to the allocation of </w:t>
      </w:r>
      <w:r w:rsidR="00C37120">
        <w:rPr>
          <w:rFonts w:ascii="Times New Roman" w:hAnsi="Times New Roman" w:cs="Times New Roman"/>
        </w:rPr>
        <w:t>a finite resource where there may be competing applicants</w:t>
      </w:r>
      <w:r w:rsidR="0040258C">
        <w:rPr>
          <w:rFonts w:ascii="Times New Roman" w:hAnsi="Times New Roman" w:cs="Times New Roman"/>
        </w:rPr>
        <w:t xml:space="preserve">. </w:t>
      </w:r>
      <w:hyperlink r:id="rId11" w:history="1">
        <w:r w:rsidR="0040258C">
          <w:rPr>
            <w:rFonts w:ascii="Times New Roman" w:hAnsi="Times New Roman" w:cs="Times New Roman"/>
          </w:rPr>
          <w:t>It</w:t>
        </w:r>
        <w:r w:rsidR="0040258C" w:rsidRPr="00803DDF">
          <w:rPr>
            <w:rFonts w:ascii="Times New Roman" w:hAnsi="Times New Roman" w:cs="Times New Roman"/>
          </w:rPr>
          <w:t xml:space="preserve"> automatically follow</w:t>
        </w:r>
        <w:r w:rsidR="0040258C">
          <w:rPr>
            <w:rFonts w:ascii="Times New Roman" w:hAnsi="Times New Roman" w:cs="Times New Roman"/>
          </w:rPr>
          <w:t>s</w:t>
        </w:r>
        <w:r w:rsidR="0040258C" w:rsidRPr="00803DDF">
          <w:rPr>
            <w:rFonts w:ascii="Times New Roman" w:hAnsi="Times New Roman" w:cs="Times New Roman"/>
          </w:rPr>
          <w:t xml:space="preserve"> from the happening of a set of circumstances</w:t>
        </w:r>
      </w:hyperlink>
      <w:r w:rsidR="0040258C" w:rsidRPr="00803DDF">
        <w:rPr>
          <w:rFonts w:ascii="Times New Roman" w:hAnsi="Times New Roman" w:cs="Times New Roman"/>
        </w:rPr>
        <w:t xml:space="preserve"> within the context of a competitive auction, which leaves no room for merits review to sensibly operate. A review of the decision may lead to the proper operation of the </w:t>
      </w:r>
      <w:r w:rsidR="002074D4">
        <w:rPr>
          <w:rFonts w:ascii="Times New Roman" w:hAnsi="Times New Roman" w:cs="Times New Roman"/>
        </w:rPr>
        <w:t xml:space="preserve">LPON </w:t>
      </w:r>
      <w:r w:rsidR="0040258C" w:rsidRPr="00803DDF">
        <w:rPr>
          <w:rFonts w:ascii="Times New Roman" w:hAnsi="Times New Roman" w:cs="Times New Roman"/>
        </w:rPr>
        <w:t xml:space="preserve">allocation </w:t>
      </w:r>
      <w:r w:rsidR="002074D4">
        <w:rPr>
          <w:rFonts w:ascii="Times New Roman" w:hAnsi="Times New Roman" w:cs="Times New Roman"/>
        </w:rPr>
        <w:t>process</w:t>
      </w:r>
      <w:r w:rsidR="0040258C" w:rsidRPr="00803DDF">
        <w:rPr>
          <w:rFonts w:ascii="Times New Roman" w:hAnsi="Times New Roman" w:cs="Times New Roman"/>
        </w:rPr>
        <w:t xml:space="preserve"> being unnecessarily frustrated or delayed</w:t>
      </w:r>
      <w:r w:rsidR="0040258C">
        <w:rPr>
          <w:rFonts w:ascii="Times New Roman" w:hAnsi="Times New Roman" w:cs="Times New Roman"/>
        </w:rPr>
        <w:t>.</w:t>
      </w:r>
    </w:p>
    <w:p w14:paraId="6725D899" w14:textId="7B51530E" w:rsidR="005B7611" w:rsidRDefault="00396B9B" w:rsidP="00156D3F">
      <w:pPr>
        <w:rPr>
          <w:rFonts w:ascii="Times New Roman" w:hAnsi="Times New Roman" w:cs="Times New Roman"/>
        </w:rPr>
      </w:pPr>
      <w:r>
        <w:rPr>
          <w:rFonts w:ascii="Times New Roman" w:hAnsi="Times New Roman" w:cs="Times New Roman"/>
        </w:rPr>
        <w:t>The decision to determine disputed bids</w:t>
      </w:r>
      <w:r w:rsidR="00BA2C18">
        <w:rPr>
          <w:rFonts w:ascii="Times New Roman" w:hAnsi="Times New Roman" w:cs="Times New Roman"/>
        </w:rPr>
        <w:t xml:space="preserve"> may</w:t>
      </w:r>
      <w:r>
        <w:rPr>
          <w:rFonts w:ascii="Times New Roman" w:hAnsi="Times New Roman" w:cs="Times New Roman"/>
        </w:rPr>
        <w:t xml:space="preserve"> </w:t>
      </w:r>
      <w:r w:rsidR="00843B1A">
        <w:rPr>
          <w:rFonts w:ascii="Times New Roman" w:hAnsi="Times New Roman" w:cs="Times New Roman"/>
        </w:rPr>
        <w:t>occur during the LPON allocation process</w:t>
      </w:r>
      <w:r w:rsidR="0079592F">
        <w:rPr>
          <w:rFonts w:ascii="Times New Roman" w:hAnsi="Times New Roman" w:cs="Times New Roman"/>
        </w:rPr>
        <w:t xml:space="preserve">. The auctioneer would be an agent of the ACMA. </w:t>
      </w:r>
      <w:r w:rsidR="0023036C">
        <w:rPr>
          <w:rFonts w:ascii="Times New Roman" w:hAnsi="Times New Roman" w:cs="Times New Roman"/>
        </w:rPr>
        <w:t>This</w:t>
      </w:r>
      <w:r w:rsidR="0023036C" w:rsidRPr="00C517C1">
        <w:rPr>
          <w:rFonts w:ascii="Times New Roman" w:hAnsi="Times New Roman" w:cs="Times New Roman"/>
        </w:rPr>
        <w:t xml:space="preserve"> decision</w:t>
      </w:r>
      <w:r w:rsidR="0023036C">
        <w:rPr>
          <w:rFonts w:ascii="Times New Roman" w:hAnsi="Times New Roman" w:cs="Times New Roman"/>
        </w:rPr>
        <w:t xml:space="preserve"> </w:t>
      </w:r>
      <w:r w:rsidR="0023036C" w:rsidRPr="00C517C1">
        <w:rPr>
          <w:rFonts w:ascii="Times New Roman" w:hAnsi="Times New Roman" w:cs="Times New Roman"/>
        </w:rPr>
        <w:t xml:space="preserve">arises in relation to a price-based allocation of a finite resource (a </w:t>
      </w:r>
      <w:r w:rsidR="00C84726">
        <w:rPr>
          <w:rFonts w:ascii="Times New Roman" w:hAnsi="Times New Roman" w:cs="Times New Roman"/>
        </w:rPr>
        <w:t>lot representing operation of a transmitter on a frequency from a site</w:t>
      </w:r>
      <w:r w:rsidR="0023036C" w:rsidRPr="00C517C1">
        <w:rPr>
          <w:rFonts w:ascii="Times New Roman" w:hAnsi="Times New Roman" w:cs="Times New Roman"/>
        </w:rPr>
        <w:t xml:space="preserve">), where there may be competing applicants. </w:t>
      </w:r>
      <w:r w:rsidR="0023036C">
        <w:rPr>
          <w:rFonts w:ascii="Times New Roman" w:hAnsi="Times New Roman" w:cs="Times New Roman"/>
        </w:rPr>
        <w:t>It</w:t>
      </w:r>
      <w:r w:rsidR="0023036C" w:rsidRPr="00C517C1">
        <w:rPr>
          <w:rFonts w:ascii="Times New Roman" w:hAnsi="Times New Roman" w:cs="Times New Roman"/>
        </w:rPr>
        <w:t xml:space="preserve"> is a decision that is procedural in nature, falling within the usual discretions allowed to a person conducting an auction, in order that the auction may be run fairly and efficiently. </w:t>
      </w:r>
      <w:r w:rsidR="0026250A">
        <w:rPr>
          <w:rFonts w:ascii="Times New Roman" w:hAnsi="Times New Roman" w:cs="Times New Roman"/>
        </w:rPr>
        <w:t>This</w:t>
      </w:r>
      <w:r w:rsidR="0026250A" w:rsidRPr="00C517C1">
        <w:rPr>
          <w:rFonts w:ascii="Times New Roman" w:hAnsi="Times New Roman" w:cs="Times New Roman"/>
        </w:rPr>
        <w:t xml:space="preserve"> decision </w:t>
      </w:r>
      <w:r w:rsidR="0026250A">
        <w:rPr>
          <w:rFonts w:ascii="Times New Roman" w:hAnsi="Times New Roman" w:cs="Times New Roman"/>
        </w:rPr>
        <w:t xml:space="preserve">is </w:t>
      </w:r>
      <w:r w:rsidR="0026250A" w:rsidRPr="00C517C1">
        <w:rPr>
          <w:rFonts w:ascii="Times New Roman" w:hAnsi="Times New Roman" w:cs="Times New Roman"/>
        </w:rPr>
        <w:t>made in response to matters arising in ‘real-time’, during live, competitive auction processes, which does not easily lend itself to the process required for merits review. As such, merits review of th</w:t>
      </w:r>
      <w:r w:rsidR="005C2B8F">
        <w:rPr>
          <w:rFonts w:ascii="Times New Roman" w:hAnsi="Times New Roman" w:cs="Times New Roman"/>
        </w:rPr>
        <w:t>is</w:t>
      </w:r>
      <w:r w:rsidR="0026250A" w:rsidRPr="00C517C1">
        <w:rPr>
          <w:rFonts w:ascii="Times New Roman" w:hAnsi="Times New Roman" w:cs="Times New Roman"/>
        </w:rPr>
        <w:t xml:space="preserve"> decision may lead to the proper operation of the </w:t>
      </w:r>
      <w:r w:rsidR="00C84726">
        <w:rPr>
          <w:rFonts w:ascii="Times New Roman" w:hAnsi="Times New Roman" w:cs="Times New Roman"/>
        </w:rPr>
        <w:t>LPON</w:t>
      </w:r>
      <w:r w:rsidR="0026250A" w:rsidRPr="00C517C1">
        <w:rPr>
          <w:rFonts w:ascii="Times New Roman" w:hAnsi="Times New Roman" w:cs="Times New Roman"/>
        </w:rPr>
        <w:t xml:space="preserve"> </w:t>
      </w:r>
      <w:r w:rsidR="00983DDE">
        <w:rPr>
          <w:rFonts w:ascii="Times New Roman" w:hAnsi="Times New Roman" w:cs="Times New Roman"/>
        </w:rPr>
        <w:t>a</w:t>
      </w:r>
      <w:r w:rsidR="0026250A" w:rsidRPr="00C517C1">
        <w:rPr>
          <w:rFonts w:ascii="Times New Roman" w:hAnsi="Times New Roman" w:cs="Times New Roman"/>
        </w:rPr>
        <w:t xml:space="preserve">llocation </w:t>
      </w:r>
      <w:r w:rsidR="00C84726">
        <w:rPr>
          <w:rFonts w:ascii="Times New Roman" w:hAnsi="Times New Roman" w:cs="Times New Roman"/>
        </w:rPr>
        <w:t xml:space="preserve">process </w:t>
      </w:r>
      <w:r w:rsidR="0026250A" w:rsidRPr="00C517C1">
        <w:rPr>
          <w:rFonts w:ascii="Times New Roman" w:hAnsi="Times New Roman" w:cs="Times New Roman"/>
        </w:rPr>
        <w:t xml:space="preserve">being unnecessarily frustrated or delayed, or else a circumstance where there would be no appropriate remedy available should the decision be overturned on review (e.g. if the </w:t>
      </w:r>
      <w:r w:rsidR="00751BC4">
        <w:rPr>
          <w:rFonts w:ascii="Times New Roman" w:hAnsi="Times New Roman" w:cs="Times New Roman"/>
        </w:rPr>
        <w:t>L</w:t>
      </w:r>
      <w:r w:rsidR="0026250A" w:rsidRPr="00C517C1">
        <w:rPr>
          <w:rFonts w:ascii="Times New Roman" w:hAnsi="Times New Roman" w:cs="Times New Roman"/>
        </w:rPr>
        <w:t xml:space="preserve">PON licence has already been </w:t>
      </w:r>
      <w:r w:rsidR="002074D4">
        <w:rPr>
          <w:rFonts w:ascii="Times New Roman" w:hAnsi="Times New Roman" w:cs="Times New Roman"/>
        </w:rPr>
        <w:t>issued</w:t>
      </w:r>
      <w:r w:rsidR="0026250A" w:rsidRPr="00C517C1">
        <w:rPr>
          <w:rFonts w:ascii="Times New Roman" w:hAnsi="Times New Roman" w:cs="Times New Roman"/>
        </w:rPr>
        <w:t>).</w:t>
      </w:r>
    </w:p>
    <w:p w14:paraId="1FFC4A41" w14:textId="447D21C7" w:rsidR="00396B9B" w:rsidRDefault="00E82EE7" w:rsidP="00156D3F">
      <w:pPr>
        <w:rPr>
          <w:rFonts w:ascii="Times New Roman" w:hAnsi="Times New Roman" w:cs="Times New Roman"/>
        </w:rPr>
      </w:pPr>
      <w:r>
        <w:rPr>
          <w:rFonts w:ascii="Times New Roman" w:hAnsi="Times New Roman" w:cs="Times New Roman"/>
        </w:rPr>
        <w:t xml:space="preserve">The decision to terminate an advertised allocation is a discretionary </w:t>
      </w:r>
      <w:r w:rsidR="00035F16">
        <w:rPr>
          <w:rFonts w:ascii="Times New Roman" w:hAnsi="Times New Roman" w:cs="Times New Roman"/>
        </w:rPr>
        <w:t>decision on the part of the ACMA</w:t>
      </w:r>
      <w:r w:rsidR="00524A3E">
        <w:rPr>
          <w:rFonts w:ascii="Times New Roman" w:hAnsi="Times New Roman" w:cs="Times New Roman"/>
        </w:rPr>
        <w:t xml:space="preserve">. </w:t>
      </w:r>
      <w:r w:rsidR="008B38BE">
        <w:rPr>
          <w:rFonts w:ascii="Times New Roman" w:hAnsi="Times New Roman" w:cs="Times New Roman"/>
        </w:rPr>
        <w:t>T</w:t>
      </w:r>
      <w:r w:rsidR="00524A3E">
        <w:rPr>
          <w:rFonts w:ascii="Times New Roman" w:hAnsi="Times New Roman" w:cs="Times New Roman"/>
        </w:rPr>
        <w:t xml:space="preserve">he termination of an allocation </w:t>
      </w:r>
      <w:r w:rsidR="00CF2FD1">
        <w:rPr>
          <w:rFonts w:ascii="Times New Roman" w:hAnsi="Times New Roman" w:cs="Times New Roman"/>
        </w:rPr>
        <w:t xml:space="preserve">may </w:t>
      </w:r>
      <w:r w:rsidR="008B38BE">
        <w:rPr>
          <w:rFonts w:ascii="Times New Roman" w:hAnsi="Times New Roman" w:cs="Times New Roman"/>
        </w:rPr>
        <w:t xml:space="preserve">involve the starting up of a new allocation </w:t>
      </w:r>
      <w:r w:rsidR="002074D4">
        <w:rPr>
          <w:rFonts w:ascii="Times New Roman" w:hAnsi="Times New Roman" w:cs="Times New Roman"/>
        </w:rPr>
        <w:t>process</w:t>
      </w:r>
      <w:r w:rsidR="008B38BE">
        <w:rPr>
          <w:rFonts w:ascii="Times New Roman" w:hAnsi="Times New Roman" w:cs="Times New Roman"/>
        </w:rPr>
        <w:t xml:space="preserve"> and therefore </w:t>
      </w:r>
      <w:r w:rsidR="00DF445A">
        <w:rPr>
          <w:rFonts w:ascii="Times New Roman" w:hAnsi="Times New Roman" w:cs="Times New Roman"/>
        </w:rPr>
        <w:t>a</w:t>
      </w:r>
      <w:r w:rsidR="00DF445A" w:rsidRPr="00803DDF">
        <w:rPr>
          <w:rFonts w:ascii="Times New Roman" w:hAnsi="Times New Roman" w:cs="Times New Roman"/>
        </w:rPr>
        <w:t xml:space="preserve"> review of the decision may lead to the proper operation of the</w:t>
      </w:r>
      <w:r w:rsidR="00DF445A">
        <w:rPr>
          <w:rFonts w:ascii="Times New Roman" w:hAnsi="Times New Roman" w:cs="Times New Roman"/>
        </w:rPr>
        <w:t xml:space="preserve"> subsequent</w:t>
      </w:r>
      <w:r w:rsidR="00DF445A" w:rsidRPr="00803DDF">
        <w:rPr>
          <w:rFonts w:ascii="Times New Roman" w:hAnsi="Times New Roman" w:cs="Times New Roman"/>
        </w:rPr>
        <w:t xml:space="preserve"> allocation </w:t>
      </w:r>
      <w:r w:rsidR="002074D4">
        <w:rPr>
          <w:rFonts w:ascii="Times New Roman" w:hAnsi="Times New Roman" w:cs="Times New Roman"/>
        </w:rPr>
        <w:t>process</w:t>
      </w:r>
      <w:r w:rsidR="00DF445A" w:rsidRPr="00803DDF">
        <w:rPr>
          <w:rFonts w:ascii="Times New Roman" w:hAnsi="Times New Roman" w:cs="Times New Roman"/>
        </w:rPr>
        <w:t xml:space="preserve"> being unnecessarily frustrated or delayed</w:t>
      </w:r>
      <w:r w:rsidR="00DF445A">
        <w:rPr>
          <w:rFonts w:ascii="Times New Roman" w:hAnsi="Times New Roman" w:cs="Times New Roman"/>
        </w:rPr>
        <w:t>.</w:t>
      </w:r>
      <w:r w:rsidR="008C5302">
        <w:rPr>
          <w:rFonts w:ascii="Times New Roman" w:hAnsi="Times New Roman" w:cs="Times New Roman"/>
        </w:rPr>
        <w:t xml:space="preserve"> There may also be</w:t>
      </w:r>
      <w:r w:rsidR="008C5302" w:rsidRPr="00803DDF">
        <w:rPr>
          <w:rFonts w:ascii="Times New Roman" w:hAnsi="Times New Roman" w:cs="Times New Roman"/>
        </w:rPr>
        <w:t xml:space="preserve"> circumstance</w:t>
      </w:r>
      <w:r w:rsidR="008C5302">
        <w:rPr>
          <w:rFonts w:ascii="Times New Roman" w:hAnsi="Times New Roman" w:cs="Times New Roman"/>
        </w:rPr>
        <w:t>s</w:t>
      </w:r>
      <w:r w:rsidR="008C5302" w:rsidRPr="00803DDF">
        <w:rPr>
          <w:rFonts w:ascii="Times New Roman" w:hAnsi="Times New Roman" w:cs="Times New Roman"/>
        </w:rPr>
        <w:t xml:space="preserve"> where there would be no appropriate remedy available should the decision be overturned on review (e.g. if the LPON licence has already been </w:t>
      </w:r>
      <w:r w:rsidR="002074D4">
        <w:rPr>
          <w:rFonts w:ascii="Times New Roman" w:hAnsi="Times New Roman" w:cs="Times New Roman"/>
        </w:rPr>
        <w:t>issued</w:t>
      </w:r>
      <w:r w:rsidR="00912267">
        <w:rPr>
          <w:rFonts w:ascii="Times New Roman" w:hAnsi="Times New Roman" w:cs="Times New Roman"/>
        </w:rPr>
        <w:t xml:space="preserve"> in the subsequent allocation process</w:t>
      </w:r>
      <w:r w:rsidR="00156D3F" w:rsidRPr="00803DDF">
        <w:rPr>
          <w:rFonts w:ascii="Times New Roman" w:hAnsi="Times New Roman" w:cs="Times New Roman"/>
        </w:rPr>
        <w:t>).</w:t>
      </w:r>
    </w:p>
    <w:p w14:paraId="37D59BD4" w14:textId="08CDFFC4" w:rsidR="00955847" w:rsidRPr="00955847" w:rsidRDefault="00DD4285" w:rsidP="00955847">
      <w:pPr>
        <w:rPr>
          <w:rFonts w:ascii="Times New Roman" w:hAnsi="Times New Roman" w:cs="Times New Roman"/>
        </w:rPr>
      </w:pPr>
      <w:r>
        <w:rPr>
          <w:rFonts w:ascii="Times New Roman" w:hAnsi="Times New Roman" w:cs="Times New Roman"/>
        </w:rPr>
        <w:t xml:space="preserve">Not including merits </w:t>
      </w:r>
      <w:r w:rsidRPr="00DD4285">
        <w:rPr>
          <w:rFonts w:ascii="Times New Roman" w:hAnsi="Times New Roman" w:cs="Times New Roman"/>
        </w:rPr>
        <w:t xml:space="preserve">review of any of the </w:t>
      </w:r>
      <w:r>
        <w:rPr>
          <w:rFonts w:ascii="Times New Roman" w:hAnsi="Times New Roman" w:cs="Times New Roman"/>
        </w:rPr>
        <w:t xml:space="preserve">above </w:t>
      </w:r>
      <w:r w:rsidRPr="00DD4285">
        <w:rPr>
          <w:rFonts w:ascii="Times New Roman" w:hAnsi="Times New Roman" w:cs="Times New Roman"/>
        </w:rPr>
        <w:t>decisions</w:t>
      </w:r>
      <w:r w:rsidR="00955847" w:rsidRPr="00955847">
        <w:rPr>
          <w:rFonts w:ascii="Times New Roman" w:hAnsi="Times New Roman" w:cs="Times New Roman"/>
        </w:rPr>
        <w:t xml:space="preserve"> is consistent with the guidance given by the Administrative Review Council in its publication ‘What Decisions Should be Subject to Merits Review?’, which is available from the website of the Attorney-General’s Department (www.ag.gov.au). At [4.1] of that publication, the Council said that:</w:t>
      </w:r>
    </w:p>
    <w:p w14:paraId="262281AC" w14:textId="18C7E53E" w:rsidR="00955847" w:rsidRDefault="00955847" w:rsidP="009D62FF">
      <w:pPr>
        <w:ind w:left="720"/>
        <w:rPr>
          <w:rFonts w:ascii="Times New Roman" w:hAnsi="Times New Roman" w:cs="Times New Roman"/>
        </w:rPr>
      </w:pPr>
      <w:r w:rsidRPr="00955847">
        <w:rPr>
          <w:rFonts w:ascii="Times New Roman" w:hAnsi="Times New Roman" w:cs="Times New Roman"/>
        </w:rPr>
        <w:lastRenderedPageBreak/>
        <w:t>Decisions relating to the allocation of a finite resource, from which all potential claims for a share of the resource cannot be met, are generally considered by the Council to be inappropriate for merits review.</w:t>
      </w:r>
    </w:p>
    <w:p w14:paraId="726B12A5" w14:textId="5F0035F3" w:rsidR="00156D3F" w:rsidRPr="00803DDF" w:rsidRDefault="00156D3F" w:rsidP="00156D3F">
      <w:pPr>
        <w:rPr>
          <w:rFonts w:ascii="Times New Roman" w:hAnsi="Times New Roman" w:cs="Times New Roman"/>
        </w:rPr>
      </w:pPr>
      <w:r w:rsidRPr="00803DDF">
        <w:rPr>
          <w:rFonts w:ascii="Times New Roman" w:hAnsi="Times New Roman" w:cs="Times New Roman"/>
        </w:rPr>
        <w:t>As such, the ACMA has not included any merits review provisions in the instrument.</w:t>
      </w:r>
    </w:p>
    <w:p w14:paraId="0F73D4BD" w14:textId="26CA9CB9" w:rsidR="00731DEF" w:rsidRPr="00D07D19" w:rsidRDefault="00731DEF" w:rsidP="00731DEF">
      <w:pPr>
        <w:spacing w:line="257" w:lineRule="auto"/>
        <w:rPr>
          <w:rFonts w:ascii="Times New Roman" w:hAnsi="Times New Roman" w:cs="Times New Roman"/>
        </w:rPr>
      </w:pPr>
      <w:r w:rsidRPr="00D07D19">
        <w:rPr>
          <w:rFonts w:ascii="Times New Roman" w:hAnsi="Times New Roman" w:cs="Times New Roman"/>
        </w:rPr>
        <w:t xml:space="preserve">A provision-by-provision description of the instrument is set out in the notes at </w:t>
      </w:r>
      <w:r w:rsidRPr="00D07D19">
        <w:rPr>
          <w:rFonts w:ascii="Times New Roman" w:hAnsi="Times New Roman" w:cs="Times New Roman"/>
          <w:b/>
        </w:rPr>
        <w:t>Attachment A</w:t>
      </w:r>
      <w:r w:rsidRPr="00D07D19">
        <w:rPr>
          <w:rFonts w:ascii="Times New Roman" w:hAnsi="Times New Roman" w:cs="Times New Roman"/>
        </w:rPr>
        <w:t>.</w:t>
      </w:r>
    </w:p>
    <w:p w14:paraId="7AD0B2B8" w14:textId="15476C19" w:rsidR="00156D3F" w:rsidRPr="00D07D19" w:rsidRDefault="00156D3F" w:rsidP="00156D3F">
      <w:pPr>
        <w:rPr>
          <w:rFonts w:ascii="Times New Roman" w:hAnsi="Times New Roman" w:cs="Times New Roman"/>
        </w:rPr>
      </w:pPr>
      <w:r w:rsidRPr="00D07D19">
        <w:rPr>
          <w:rFonts w:ascii="Times New Roman" w:hAnsi="Times New Roman" w:cs="Times New Roman"/>
        </w:rPr>
        <w:t>The instrument is an instrument for the purposes of the</w:t>
      </w:r>
      <w:r w:rsidR="0071364C">
        <w:rPr>
          <w:rFonts w:ascii="Times New Roman" w:hAnsi="Times New Roman" w:cs="Times New Roman"/>
        </w:rPr>
        <w:t xml:space="preserve"> LA</w:t>
      </w:r>
      <w:r w:rsidRPr="00D07D19">
        <w:rPr>
          <w:rFonts w:ascii="Times New Roman" w:hAnsi="Times New Roman" w:cs="Times New Roman"/>
        </w:rPr>
        <w:t xml:space="preserve">. However, the instrument is not subject to disallowance (see paragraph 44(2)(b) of the LA and item 29 in the table at regulation 10 of the </w:t>
      </w:r>
      <w:r w:rsidRPr="00D07D19">
        <w:rPr>
          <w:rFonts w:ascii="Times New Roman" w:hAnsi="Times New Roman" w:cs="Times New Roman"/>
          <w:i/>
          <w:iCs/>
        </w:rPr>
        <w:t>Legislation (Exemptions and Other Matters) Regulation 2015</w:t>
      </w:r>
      <w:r w:rsidRPr="00D07D19">
        <w:rPr>
          <w:rFonts w:ascii="Times New Roman" w:hAnsi="Times New Roman" w:cs="Times New Roman"/>
        </w:rPr>
        <w:t xml:space="preserve"> (the </w:t>
      </w:r>
      <w:r w:rsidRPr="00D07D19">
        <w:rPr>
          <w:rFonts w:ascii="Times New Roman" w:hAnsi="Times New Roman" w:cs="Times New Roman"/>
          <w:b/>
          <w:bCs/>
        </w:rPr>
        <w:t>Regulation</w:t>
      </w:r>
      <w:r w:rsidRPr="00D07D19">
        <w:rPr>
          <w:rFonts w:ascii="Times New Roman" w:hAnsi="Times New Roman" w:cs="Times New Roman"/>
        </w:rPr>
        <w:t>)).</w:t>
      </w:r>
    </w:p>
    <w:p w14:paraId="18F49A50" w14:textId="7DC99FFC" w:rsidR="00156D3F" w:rsidRPr="00D07D19" w:rsidRDefault="00156D3F" w:rsidP="00731DEF">
      <w:pPr>
        <w:rPr>
          <w:rFonts w:ascii="Times New Roman" w:hAnsi="Times New Roman" w:cs="Times New Roman"/>
        </w:rPr>
      </w:pPr>
      <w:r w:rsidRPr="00D07D19">
        <w:rPr>
          <w:rFonts w:ascii="Times New Roman" w:hAnsi="Times New Roman" w:cs="Times New Roman"/>
        </w:rPr>
        <w:t xml:space="preserve">Unlike, for example, community broadcasting services, an open narrowcasting service may be provided on a for-profit basis. As such, a person may choose to participate in an allocation process under the instrument as part of a commercial venture. According to the explanatory statement for the Regulation and the explanatory memorandum to the Legislative Instruments Bill 2003, exposure of the instrument to disallowance could cause commercial delay or commercial uncertainty. </w:t>
      </w:r>
      <w:r w:rsidR="0071364C">
        <w:rPr>
          <w:rFonts w:ascii="Times New Roman" w:hAnsi="Times New Roman" w:cs="Times New Roman"/>
        </w:rPr>
        <w:t xml:space="preserve">Were the instrument </w:t>
      </w:r>
      <w:r w:rsidR="001361A6">
        <w:rPr>
          <w:rFonts w:ascii="Times New Roman" w:hAnsi="Times New Roman" w:cs="Times New Roman"/>
        </w:rPr>
        <w:t xml:space="preserve">to </w:t>
      </w:r>
      <w:r w:rsidR="0071364C">
        <w:rPr>
          <w:rFonts w:ascii="Times New Roman" w:hAnsi="Times New Roman" w:cs="Times New Roman"/>
        </w:rPr>
        <w:t xml:space="preserve">be disallowed, the ACMA would be prevented from making another instrument in substantially the same form for six months (section 48 of the LA). This could delay the allocation of an LPON licence that a person intended to apply for as part of a commercial venture. Were the instrument to be disallowed </w:t>
      </w:r>
      <w:proofErr w:type="gramStart"/>
      <w:r w:rsidR="0071364C">
        <w:rPr>
          <w:rFonts w:ascii="Times New Roman" w:hAnsi="Times New Roman" w:cs="Times New Roman"/>
        </w:rPr>
        <w:t>during the course of</w:t>
      </w:r>
      <w:proofErr w:type="gramEnd"/>
      <w:r w:rsidR="0071364C">
        <w:rPr>
          <w:rFonts w:ascii="Times New Roman" w:hAnsi="Times New Roman" w:cs="Times New Roman"/>
        </w:rPr>
        <w:t xml:space="preserve"> an allocation, in addition to that delay, there could be significant uncertainty on the rights of participants in the allocation as to their rights or interests in the relevant LPON licence. </w:t>
      </w:r>
    </w:p>
    <w:p w14:paraId="334BFFE6" w14:textId="17D7EFF3" w:rsidR="00CE2773" w:rsidRPr="00D07D19" w:rsidRDefault="00CE2773" w:rsidP="00731DEF">
      <w:pPr>
        <w:rPr>
          <w:rFonts w:ascii="Times New Roman" w:hAnsi="Times New Roman" w:cs="Times New Roman"/>
        </w:rPr>
      </w:pPr>
      <w:r w:rsidRPr="00D07D19">
        <w:rPr>
          <w:rFonts w:ascii="Times New Roman" w:hAnsi="Times New Roman" w:cs="Times New Roman"/>
        </w:rPr>
        <w:t xml:space="preserve">The instrument is subject to the sunsetting provisions in Part 4 of Chapter 3 of the LA. </w:t>
      </w:r>
    </w:p>
    <w:p w14:paraId="6124B474" w14:textId="77777777" w:rsidR="00731DEF" w:rsidRPr="005F70F7" w:rsidRDefault="00731DEF" w:rsidP="00731DEF">
      <w:pPr>
        <w:rPr>
          <w:rFonts w:ascii="Times New Roman" w:hAnsi="Times New Roman" w:cs="Times New Roman"/>
          <w:b/>
        </w:rPr>
      </w:pPr>
      <w:r w:rsidRPr="005F70F7">
        <w:rPr>
          <w:rFonts w:ascii="Times New Roman" w:hAnsi="Times New Roman" w:cs="Times New Roman"/>
          <w:b/>
        </w:rPr>
        <w:t>Documents incorporated by reference</w:t>
      </w:r>
    </w:p>
    <w:p w14:paraId="0A60A219" w14:textId="67B57399" w:rsidR="00835CAC" w:rsidRPr="005F70F7" w:rsidRDefault="00835CAC" w:rsidP="00835CAC">
      <w:pPr>
        <w:spacing w:line="257" w:lineRule="auto"/>
        <w:rPr>
          <w:rFonts w:ascii="Times New Roman" w:hAnsi="Times New Roman" w:cs="Times New Roman"/>
        </w:rPr>
      </w:pPr>
      <w:r w:rsidRPr="005F70F7">
        <w:rPr>
          <w:rFonts w:ascii="Times New Roman" w:hAnsi="Times New Roman" w:cs="Times New Roman"/>
        </w:rPr>
        <w:t>Subsection 314</w:t>
      </w:r>
      <w:proofErr w:type="gramStart"/>
      <w:r w:rsidRPr="005F70F7">
        <w:rPr>
          <w:rFonts w:ascii="Times New Roman" w:hAnsi="Times New Roman" w:cs="Times New Roman"/>
        </w:rPr>
        <w:t>A(</w:t>
      </w:r>
      <w:proofErr w:type="gramEnd"/>
      <w:r w:rsidRPr="005F70F7">
        <w:rPr>
          <w:rFonts w:ascii="Times New Roman" w:hAnsi="Times New Roman" w:cs="Times New Roman"/>
        </w:rPr>
        <w:t>1) of the Act provides that an instrument under the Act may make provision in relation to a matter by applying, adopting or incorporating (with or without modifications) provisions of any Act as in force at a particular time, or from time to time. Subsection 314</w:t>
      </w:r>
      <w:proofErr w:type="gramStart"/>
      <w:r w:rsidRPr="005F70F7">
        <w:rPr>
          <w:rFonts w:ascii="Times New Roman" w:hAnsi="Times New Roman" w:cs="Times New Roman"/>
        </w:rPr>
        <w:t>A(</w:t>
      </w:r>
      <w:proofErr w:type="gramEnd"/>
      <w:r w:rsidRPr="005F70F7">
        <w:rPr>
          <w:rFonts w:ascii="Times New Roman" w:hAnsi="Times New Roman" w:cs="Times New Roman"/>
        </w:rPr>
        <w:t xml:space="preserve">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582BBB1A" w14:textId="6599905F" w:rsidR="00731DEF" w:rsidRPr="0097715B" w:rsidRDefault="00731DEF" w:rsidP="00731DEF">
      <w:pPr>
        <w:spacing w:line="257" w:lineRule="auto"/>
        <w:rPr>
          <w:rFonts w:ascii="Times New Roman" w:hAnsi="Times New Roman" w:cs="Times New Roman"/>
        </w:rPr>
      </w:pPr>
      <w:r w:rsidRPr="0097715B">
        <w:rPr>
          <w:rFonts w:ascii="Times New Roman" w:hAnsi="Times New Roman" w:cs="Times New Roman"/>
        </w:rPr>
        <w:t>The instrument incorporate</w:t>
      </w:r>
      <w:r w:rsidR="001D1CA0" w:rsidRPr="0097715B">
        <w:rPr>
          <w:rFonts w:ascii="Times New Roman" w:hAnsi="Times New Roman" w:cs="Times New Roman"/>
        </w:rPr>
        <w:t xml:space="preserve">s </w:t>
      </w:r>
      <w:r w:rsidR="00AE7239" w:rsidRPr="0097715B">
        <w:rPr>
          <w:rFonts w:ascii="Times New Roman" w:hAnsi="Times New Roman" w:cs="Times New Roman"/>
        </w:rPr>
        <w:t xml:space="preserve">all or parts of </w:t>
      </w:r>
      <w:r w:rsidR="001D1CA0" w:rsidRPr="0097715B">
        <w:rPr>
          <w:rFonts w:ascii="Times New Roman" w:hAnsi="Times New Roman" w:cs="Times New Roman"/>
        </w:rPr>
        <w:t xml:space="preserve">the following </w:t>
      </w:r>
      <w:r w:rsidR="006148A2" w:rsidRPr="0097715B">
        <w:rPr>
          <w:rFonts w:ascii="Times New Roman" w:hAnsi="Times New Roman" w:cs="Times New Roman"/>
        </w:rPr>
        <w:t>Acts</w:t>
      </w:r>
      <w:r w:rsidR="004B2C1B" w:rsidRPr="0097715B">
        <w:rPr>
          <w:rFonts w:ascii="Times New Roman" w:hAnsi="Times New Roman" w:cs="Times New Roman"/>
        </w:rPr>
        <w:t xml:space="preserve"> and legislative instrumen</w:t>
      </w:r>
      <w:r w:rsidR="000749C8" w:rsidRPr="0097715B">
        <w:rPr>
          <w:rFonts w:ascii="Times New Roman" w:hAnsi="Times New Roman" w:cs="Times New Roman"/>
        </w:rPr>
        <w:t>ts</w:t>
      </w:r>
      <w:r w:rsidR="00D92C2B" w:rsidRPr="0097715B">
        <w:rPr>
          <w:rFonts w:ascii="Times New Roman" w:hAnsi="Times New Roman" w:cs="Times New Roman"/>
        </w:rPr>
        <w:t>, as in force from time to time</w:t>
      </w:r>
      <w:r w:rsidR="000E64D0">
        <w:rPr>
          <w:rFonts w:ascii="Times New Roman" w:hAnsi="Times New Roman" w:cs="Times New Roman"/>
        </w:rPr>
        <w:t>, or otherwise refers to them</w:t>
      </w:r>
      <w:r w:rsidR="00137068" w:rsidRPr="0097715B">
        <w:rPr>
          <w:rFonts w:ascii="Times New Roman" w:hAnsi="Times New Roman" w:cs="Times New Roman"/>
        </w:rPr>
        <w:t>:</w:t>
      </w:r>
    </w:p>
    <w:p w14:paraId="6FA390D4" w14:textId="0BECD155" w:rsidR="007901B8" w:rsidRPr="0097715B" w:rsidRDefault="00794877" w:rsidP="0097715B">
      <w:pPr>
        <w:pStyle w:val="ListParagraph"/>
        <w:numPr>
          <w:ilvl w:val="0"/>
          <w:numId w:val="10"/>
        </w:numPr>
        <w:rPr>
          <w:rFonts w:ascii="Times New Roman" w:hAnsi="Times New Roman" w:cs="Times New Roman"/>
        </w:rPr>
      </w:pPr>
      <w:r w:rsidRPr="0097715B">
        <w:rPr>
          <w:rFonts w:ascii="Times New Roman" w:hAnsi="Times New Roman" w:cs="Times New Roman"/>
        </w:rPr>
        <w:t>t</w:t>
      </w:r>
      <w:r w:rsidR="007901B8" w:rsidRPr="0097715B">
        <w:rPr>
          <w:rFonts w:ascii="Times New Roman" w:hAnsi="Times New Roman" w:cs="Times New Roman"/>
        </w:rPr>
        <w:t xml:space="preserve">he </w:t>
      </w:r>
      <w:r w:rsidR="007901B8" w:rsidRPr="0097715B">
        <w:rPr>
          <w:rFonts w:ascii="Times New Roman" w:hAnsi="Times New Roman" w:cs="Times New Roman"/>
          <w:i/>
          <w:iCs/>
        </w:rPr>
        <w:t xml:space="preserve">A New Tax System (Australian Business Number) Act </w:t>
      </w:r>
      <w:proofErr w:type="gramStart"/>
      <w:r w:rsidR="007901B8" w:rsidRPr="0097715B">
        <w:rPr>
          <w:rFonts w:ascii="Times New Roman" w:hAnsi="Times New Roman" w:cs="Times New Roman"/>
          <w:i/>
          <w:iCs/>
        </w:rPr>
        <w:t>1999;</w:t>
      </w:r>
      <w:proofErr w:type="gramEnd"/>
    </w:p>
    <w:p w14:paraId="653F441C" w14:textId="4698D155" w:rsidR="0021762B" w:rsidRPr="0097715B" w:rsidRDefault="008A18B8" w:rsidP="00137068">
      <w:pPr>
        <w:pStyle w:val="ListParagraph"/>
        <w:numPr>
          <w:ilvl w:val="0"/>
          <w:numId w:val="10"/>
        </w:numPr>
        <w:rPr>
          <w:rFonts w:ascii="Times New Roman" w:hAnsi="Times New Roman" w:cs="Times New Roman"/>
        </w:rPr>
      </w:pPr>
      <w:r w:rsidRPr="0097715B">
        <w:rPr>
          <w:rFonts w:ascii="Times New Roman" w:hAnsi="Times New Roman" w:cs="Times New Roman"/>
        </w:rPr>
        <w:t>t</w:t>
      </w:r>
      <w:r w:rsidR="0021762B" w:rsidRPr="0097715B">
        <w:rPr>
          <w:rFonts w:ascii="Times New Roman" w:hAnsi="Times New Roman" w:cs="Times New Roman"/>
        </w:rPr>
        <w:t>he Act</w:t>
      </w:r>
    </w:p>
    <w:p w14:paraId="1189466A" w14:textId="0F41AAB9" w:rsidR="00137068" w:rsidRPr="0097715B" w:rsidRDefault="00970A64" w:rsidP="00137068">
      <w:pPr>
        <w:pStyle w:val="ListParagraph"/>
        <w:numPr>
          <w:ilvl w:val="0"/>
          <w:numId w:val="10"/>
        </w:numPr>
        <w:rPr>
          <w:rFonts w:ascii="Times New Roman" w:hAnsi="Times New Roman" w:cs="Times New Roman"/>
        </w:rPr>
      </w:pPr>
      <w:r w:rsidRPr="0097715B">
        <w:rPr>
          <w:rFonts w:ascii="Times New Roman" w:hAnsi="Times New Roman" w:cs="Times New Roman"/>
        </w:rPr>
        <w:t xml:space="preserve">the </w:t>
      </w:r>
      <w:proofErr w:type="gramStart"/>
      <w:r w:rsidRPr="0097715B">
        <w:rPr>
          <w:rFonts w:ascii="Times New Roman" w:hAnsi="Times New Roman" w:cs="Times New Roman"/>
        </w:rPr>
        <w:t>AIA</w:t>
      </w:r>
      <w:r w:rsidR="00402905" w:rsidRPr="0097715B">
        <w:rPr>
          <w:rFonts w:ascii="Times New Roman" w:hAnsi="Times New Roman" w:cs="Times New Roman"/>
        </w:rPr>
        <w:t>;</w:t>
      </w:r>
      <w:proofErr w:type="gramEnd"/>
    </w:p>
    <w:p w14:paraId="5849D2B9" w14:textId="7C3CB380" w:rsidR="00FC153E" w:rsidRPr="0097715B" w:rsidRDefault="00FC153E" w:rsidP="003613B9">
      <w:pPr>
        <w:pStyle w:val="ListParagraph"/>
        <w:numPr>
          <w:ilvl w:val="0"/>
          <w:numId w:val="10"/>
        </w:numPr>
        <w:rPr>
          <w:rFonts w:ascii="Times New Roman" w:hAnsi="Times New Roman" w:cs="Times New Roman"/>
        </w:rPr>
      </w:pPr>
      <w:r w:rsidRPr="0097715B">
        <w:rPr>
          <w:rFonts w:ascii="Times New Roman" w:hAnsi="Times New Roman" w:cs="Times New Roman"/>
        </w:rPr>
        <w:t xml:space="preserve">the </w:t>
      </w:r>
      <w:r w:rsidRPr="0097715B">
        <w:rPr>
          <w:rFonts w:ascii="Times New Roman" w:hAnsi="Times New Roman" w:cs="Times New Roman"/>
          <w:i/>
          <w:iCs/>
        </w:rPr>
        <w:t xml:space="preserve">Corporations Act </w:t>
      </w:r>
      <w:proofErr w:type="gramStart"/>
      <w:r w:rsidRPr="0097715B">
        <w:rPr>
          <w:rFonts w:ascii="Times New Roman" w:hAnsi="Times New Roman" w:cs="Times New Roman"/>
          <w:i/>
          <w:iCs/>
        </w:rPr>
        <w:t>2001</w:t>
      </w:r>
      <w:r w:rsidRPr="0097715B">
        <w:rPr>
          <w:rFonts w:ascii="Times New Roman" w:hAnsi="Times New Roman" w:cs="Times New Roman"/>
        </w:rPr>
        <w:t>;</w:t>
      </w:r>
      <w:proofErr w:type="gramEnd"/>
    </w:p>
    <w:p w14:paraId="6218C394" w14:textId="77777777" w:rsidR="00D92C2B" w:rsidRPr="0097715B" w:rsidRDefault="00476940" w:rsidP="00BD6F0A">
      <w:pPr>
        <w:pStyle w:val="ListParagraph"/>
        <w:numPr>
          <w:ilvl w:val="0"/>
          <w:numId w:val="10"/>
        </w:numPr>
        <w:rPr>
          <w:rFonts w:ascii="Times New Roman" w:hAnsi="Times New Roman" w:cs="Times New Roman"/>
        </w:rPr>
      </w:pPr>
      <w:r w:rsidRPr="0097715B">
        <w:rPr>
          <w:rFonts w:ascii="Times New Roman" w:hAnsi="Times New Roman" w:cs="Times New Roman"/>
        </w:rPr>
        <w:t xml:space="preserve">the </w:t>
      </w:r>
      <w:proofErr w:type="gramStart"/>
      <w:r w:rsidRPr="0097715B">
        <w:rPr>
          <w:rFonts w:ascii="Times New Roman" w:hAnsi="Times New Roman" w:cs="Times New Roman"/>
        </w:rPr>
        <w:t>LA</w:t>
      </w:r>
      <w:r w:rsidR="00D92C2B" w:rsidRPr="0097715B">
        <w:rPr>
          <w:rFonts w:ascii="Times New Roman" w:hAnsi="Times New Roman" w:cs="Times New Roman"/>
        </w:rPr>
        <w:t>;</w:t>
      </w:r>
      <w:proofErr w:type="gramEnd"/>
    </w:p>
    <w:p w14:paraId="00DA53E7" w14:textId="3F2883AD" w:rsidR="007901B8" w:rsidRPr="0097715B" w:rsidRDefault="0097715B" w:rsidP="00BD6F0A">
      <w:pPr>
        <w:pStyle w:val="ListParagraph"/>
        <w:numPr>
          <w:ilvl w:val="0"/>
          <w:numId w:val="10"/>
        </w:numPr>
        <w:rPr>
          <w:rStyle w:val="Emphasis"/>
          <w:rFonts w:ascii="Times New Roman" w:hAnsi="Times New Roman" w:cs="Times New Roman"/>
          <w:i w:val="0"/>
          <w:iCs w:val="0"/>
        </w:rPr>
      </w:pPr>
      <w:r w:rsidRPr="0097715B">
        <w:rPr>
          <w:rStyle w:val="Emphasis"/>
          <w:rFonts w:ascii="Times New Roman" w:hAnsi="Times New Roman" w:cs="Times New Roman"/>
          <w:i w:val="0"/>
          <w:iCs w:val="0"/>
        </w:rPr>
        <w:t>t</w:t>
      </w:r>
      <w:r w:rsidR="007901B8" w:rsidRPr="0097715B">
        <w:rPr>
          <w:rStyle w:val="Emphasis"/>
          <w:rFonts w:ascii="Times New Roman" w:hAnsi="Times New Roman" w:cs="Times New Roman"/>
          <w:i w:val="0"/>
          <w:iCs w:val="0"/>
        </w:rPr>
        <w:t xml:space="preserve">he </w:t>
      </w:r>
      <w:r w:rsidR="007901B8" w:rsidRPr="0097715B">
        <w:rPr>
          <w:rStyle w:val="Emphasis"/>
          <w:rFonts w:ascii="Times New Roman" w:hAnsi="Times New Roman" w:cs="Times New Roman"/>
        </w:rPr>
        <w:t xml:space="preserve">Radiocommunications Licence Conditions (Broadcasting Licence) Determination </w:t>
      </w:r>
      <w:proofErr w:type="gramStart"/>
      <w:r w:rsidR="007901B8" w:rsidRPr="0097715B">
        <w:rPr>
          <w:rStyle w:val="Emphasis"/>
          <w:rFonts w:ascii="Times New Roman" w:hAnsi="Times New Roman" w:cs="Times New Roman"/>
        </w:rPr>
        <w:t>2025</w:t>
      </w:r>
      <w:r w:rsidRPr="0097715B">
        <w:rPr>
          <w:rStyle w:val="Emphasis"/>
          <w:rFonts w:ascii="Times New Roman" w:hAnsi="Times New Roman" w:cs="Times New Roman"/>
        </w:rPr>
        <w:t>;</w:t>
      </w:r>
      <w:proofErr w:type="gramEnd"/>
    </w:p>
    <w:p w14:paraId="333AFC02" w14:textId="4945DDE7" w:rsidR="00F94284" w:rsidRPr="0097715B" w:rsidRDefault="0097715B" w:rsidP="00BD6F0A">
      <w:pPr>
        <w:pStyle w:val="ListParagraph"/>
        <w:numPr>
          <w:ilvl w:val="0"/>
          <w:numId w:val="10"/>
        </w:numPr>
        <w:rPr>
          <w:rStyle w:val="Emphasis"/>
          <w:rFonts w:ascii="Times New Roman" w:hAnsi="Times New Roman" w:cs="Times New Roman"/>
          <w:i w:val="0"/>
          <w:iCs w:val="0"/>
        </w:rPr>
      </w:pPr>
      <w:r w:rsidRPr="0097715B">
        <w:rPr>
          <w:rFonts w:ascii="Times New Roman" w:hAnsi="Times New Roman" w:cs="Times New Roman"/>
        </w:rPr>
        <w:t xml:space="preserve">the </w:t>
      </w:r>
      <w:r w:rsidR="00F94284" w:rsidRPr="0097715B">
        <w:rPr>
          <w:rFonts w:ascii="Times New Roman" w:hAnsi="Times New Roman" w:cs="Times New Roman"/>
          <w:i/>
          <w:iCs/>
        </w:rPr>
        <w:t>Radiocommunications Taxes Collection Act 1983</w:t>
      </w:r>
    </w:p>
    <w:p w14:paraId="228FCB23" w14:textId="180C0161" w:rsidR="006765A6" w:rsidRPr="0097715B" w:rsidRDefault="0097715B" w:rsidP="00BD6F0A">
      <w:pPr>
        <w:pStyle w:val="ListParagraph"/>
        <w:numPr>
          <w:ilvl w:val="0"/>
          <w:numId w:val="10"/>
        </w:numPr>
        <w:rPr>
          <w:rFonts w:ascii="Times New Roman" w:hAnsi="Times New Roman" w:cs="Times New Roman"/>
        </w:rPr>
      </w:pPr>
      <w:r w:rsidRPr="0097715B">
        <w:rPr>
          <w:rFonts w:ascii="Times New Roman" w:hAnsi="Times New Roman" w:cs="Times New Roman"/>
        </w:rPr>
        <w:t xml:space="preserve">the </w:t>
      </w:r>
      <w:r w:rsidR="006765A6" w:rsidRPr="0097715B">
        <w:rPr>
          <w:rFonts w:ascii="Times New Roman" w:hAnsi="Times New Roman" w:cs="Times New Roman"/>
          <w:i/>
          <w:iCs/>
        </w:rPr>
        <w:t>Radiocommunications (Transmitter Licence Tax) Act 1983</w:t>
      </w:r>
      <w:r w:rsidR="0071364C">
        <w:rPr>
          <w:rFonts w:ascii="Times New Roman" w:hAnsi="Times New Roman" w:cs="Times New Roman"/>
          <w:i/>
          <w:iCs/>
        </w:rPr>
        <w:t>.</w:t>
      </w:r>
    </w:p>
    <w:p w14:paraId="6FDC2D35" w14:textId="52FBF3BE" w:rsidR="00562CEA" w:rsidRPr="007658BC" w:rsidRDefault="00562CEA" w:rsidP="00472039">
      <w:pPr>
        <w:rPr>
          <w:rFonts w:ascii="Times New Roman" w:hAnsi="Times New Roman" w:cs="Times New Roman"/>
        </w:rPr>
      </w:pPr>
      <w:r w:rsidRPr="007658BC">
        <w:rPr>
          <w:rFonts w:ascii="Times New Roman" w:hAnsi="Times New Roman" w:cs="Times New Roman"/>
        </w:rPr>
        <w:t>Each of these Acts</w:t>
      </w:r>
      <w:r w:rsidR="00D77DD8" w:rsidRPr="007658BC">
        <w:rPr>
          <w:rFonts w:ascii="Times New Roman" w:hAnsi="Times New Roman" w:cs="Times New Roman"/>
        </w:rPr>
        <w:t xml:space="preserve"> and legislative instruments</w:t>
      </w:r>
      <w:r w:rsidRPr="007658BC">
        <w:rPr>
          <w:rFonts w:ascii="Times New Roman" w:hAnsi="Times New Roman" w:cs="Times New Roman"/>
        </w:rPr>
        <w:t xml:space="preserve"> is available, free of charge, from the Federal Register of Legislation (www.legislation.gov.au).</w:t>
      </w:r>
    </w:p>
    <w:p w14:paraId="7808345D" w14:textId="0782DA4D" w:rsidR="00731DEF" w:rsidRPr="0087129C" w:rsidRDefault="00731DEF" w:rsidP="0063582B">
      <w:pPr>
        <w:keepNext/>
        <w:spacing w:line="257" w:lineRule="auto"/>
        <w:rPr>
          <w:rFonts w:ascii="Times New Roman" w:hAnsi="Times New Roman" w:cs="Times New Roman"/>
          <w:b/>
        </w:rPr>
      </w:pPr>
      <w:r w:rsidRPr="0087129C">
        <w:rPr>
          <w:rFonts w:ascii="Times New Roman" w:hAnsi="Times New Roman" w:cs="Times New Roman"/>
          <w:b/>
        </w:rPr>
        <w:t>Consultation</w:t>
      </w:r>
    </w:p>
    <w:p w14:paraId="5FECA986" w14:textId="77777777" w:rsidR="00E77651" w:rsidRPr="0087129C" w:rsidRDefault="00F9104E" w:rsidP="00F9104E">
      <w:pPr>
        <w:rPr>
          <w:rFonts w:ascii="Times New Roman" w:hAnsi="Times New Roman" w:cs="Times New Roman"/>
        </w:rPr>
      </w:pPr>
      <w:r w:rsidRPr="0087129C">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577D3BF0" w14:textId="47337623" w:rsidR="00F9104E" w:rsidRPr="00F40020" w:rsidRDefault="00EE077A" w:rsidP="00F9104E">
      <w:pPr>
        <w:rPr>
          <w:rFonts w:ascii="Times New Roman" w:hAnsi="Times New Roman" w:cs="Times New Roman"/>
        </w:rPr>
      </w:pPr>
      <w:r w:rsidRPr="00F40020">
        <w:rPr>
          <w:rFonts w:ascii="Times New Roman" w:hAnsi="Times New Roman" w:cs="Times New Roman"/>
        </w:rPr>
        <w:lastRenderedPageBreak/>
        <w:t xml:space="preserve">A proposal for the </w:t>
      </w:r>
      <w:r w:rsidR="00B55319" w:rsidRPr="00F40020">
        <w:rPr>
          <w:rFonts w:ascii="Times New Roman" w:hAnsi="Times New Roman" w:cs="Times New Roman"/>
        </w:rPr>
        <w:t>re</w:t>
      </w:r>
      <w:r w:rsidRPr="00F40020">
        <w:rPr>
          <w:rFonts w:ascii="Times New Roman" w:hAnsi="Times New Roman" w:cs="Times New Roman"/>
        </w:rPr>
        <w:t>ma</w:t>
      </w:r>
      <w:r w:rsidR="00DE7E54" w:rsidRPr="00F40020">
        <w:rPr>
          <w:rFonts w:ascii="Times New Roman" w:hAnsi="Times New Roman" w:cs="Times New Roman"/>
        </w:rPr>
        <w:t>king</w:t>
      </w:r>
      <w:r w:rsidRPr="00F40020">
        <w:rPr>
          <w:rFonts w:ascii="Times New Roman" w:hAnsi="Times New Roman" w:cs="Times New Roman"/>
        </w:rPr>
        <w:t xml:space="preserve"> of th</w:t>
      </w:r>
      <w:r w:rsidR="00B823BC" w:rsidRPr="00F40020">
        <w:rPr>
          <w:rFonts w:ascii="Times New Roman" w:hAnsi="Times New Roman" w:cs="Times New Roman"/>
        </w:rPr>
        <w:t xml:space="preserve">e </w:t>
      </w:r>
      <w:r w:rsidR="00C80D8D" w:rsidRPr="00F40020">
        <w:rPr>
          <w:rFonts w:ascii="Times New Roman" w:hAnsi="Times New Roman" w:cs="Times New Roman"/>
        </w:rPr>
        <w:t>2015 instrument</w:t>
      </w:r>
      <w:r w:rsidR="0098502E" w:rsidRPr="00F40020">
        <w:rPr>
          <w:rFonts w:ascii="Times New Roman" w:hAnsi="Times New Roman" w:cs="Times New Roman"/>
        </w:rPr>
        <w:t xml:space="preserve"> </w:t>
      </w:r>
      <w:r w:rsidR="00090BC3" w:rsidRPr="00F40020">
        <w:rPr>
          <w:rFonts w:ascii="Times New Roman" w:hAnsi="Times New Roman" w:cs="Times New Roman"/>
        </w:rPr>
        <w:t xml:space="preserve">was released for public consultation </w:t>
      </w:r>
      <w:r w:rsidR="00EA2CB9" w:rsidRPr="00F40020">
        <w:rPr>
          <w:rFonts w:ascii="Times New Roman" w:hAnsi="Times New Roman" w:cs="Times New Roman"/>
        </w:rPr>
        <w:t xml:space="preserve">on </w:t>
      </w:r>
      <w:r w:rsidR="00F40020" w:rsidRPr="00F40020">
        <w:rPr>
          <w:rFonts w:ascii="Times New Roman" w:hAnsi="Times New Roman" w:cs="Times New Roman"/>
        </w:rPr>
        <w:t>6</w:t>
      </w:r>
      <w:r w:rsidR="00EA2CB9" w:rsidRPr="00F40020">
        <w:rPr>
          <w:rFonts w:ascii="Times New Roman" w:hAnsi="Times New Roman" w:cs="Times New Roman"/>
        </w:rPr>
        <w:t xml:space="preserve"> </w:t>
      </w:r>
      <w:r w:rsidR="00F40020" w:rsidRPr="00F40020">
        <w:rPr>
          <w:rFonts w:ascii="Times New Roman" w:hAnsi="Times New Roman" w:cs="Times New Roman"/>
        </w:rPr>
        <w:t>June</w:t>
      </w:r>
      <w:r w:rsidR="00EA2CB9" w:rsidRPr="00F40020">
        <w:rPr>
          <w:rFonts w:ascii="Times New Roman" w:hAnsi="Times New Roman" w:cs="Times New Roman"/>
        </w:rPr>
        <w:t xml:space="preserve"> 202</w:t>
      </w:r>
      <w:r w:rsidR="00F40020" w:rsidRPr="00F40020">
        <w:rPr>
          <w:rFonts w:ascii="Times New Roman" w:hAnsi="Times New Roman" w:cs="Times New Roman"/>
        </w:rPr>
        <w:t>5</w:t>
      </w:r>
      <w:r w:rsidR="00783EBD" w:rsidRPr="00F40020">
        <w:rPr>
          <w:rFonts w:ascii="Times New Roman" w:hAnsi="Times New Roman" w:cs="Times New Roman"/>
        </w:rPr>
        <w:t xml:space="preserve">, together with </w:t>
      </w:r>
      <w:r w:rsidR="00994A16">
        <w:rPr>
          <w:rFonts w:ascii="Times New Roman" w:hAnsi="Times New Roman" w:cs="Times New Roman"/>
        </w:rPr>
        <w:t>a</w:t>
      </w:r>
      <w:r w:rsidR="00ED31A0" w:rsidRPr="00F40020">
        <w:rPr>
          <w:rFonts w:ascii="Times New Roman" w:hAnsi="Times New Roman" w:cs="Times New Roman"/>
        </w:rPr>
        <w:t xml:space="preserve"> </w:t>
      </w:r>
      <w:r w:rsidR="001A774C" w:rsidRPr="00F40020">
        <w:rPr>
          <w:rFonts w:ascii="Times New Roman" w:hAnsi="Times New Roman" w:cs="Times New Roman"/>
        </w:rPr>
        <w:t>proposed draft instrument</w:t>
      </w:r>
      <w:r w:rsidR="00F40020" w:rsidRPr="00F40020">
        <w:rPr>
          <w:rFonts w:ascii="Times New Roman" w:hAnsi="Times New Roman" w:cs="Times New Roman"/>
        </w:rPr>
        <w:t>, for 4 weeks</w:t>
      </w:r>
      <w:r w:rsidR="00DE7E54" w:rsidRPr="00F40020">
        <w:rPr>
          <w:rFonts w:ascii="Times New Roman" w:hAnsi="Times New Roman" w:cs="Times New Roman"/>
        </w:rPr>
        <w:t xml:space="preserve">. </w:t>
      </w:r>
      <w:r w:rsidR="0009060D" w:rsidRPr="00F40020">
        <w:rPr>
          <w:rFonts w:ascii="Times New Roman" w:hAnsi="Times New Roman" w:cs="Times New Roman"/>
        </w:rPr>
        <w:t xml:space="preserve">Relevant stakeholders were notified about the consultation by ebulletin. The consultation </w:t>
      </w:r>
      <w:r w:rsidR="00B23E5B" w:rsidRPr="00F40020">
        <w:rPr>
          <w:rFonts w:ascii="Times New Roman" w:hAnsi="Times New Roman" w:cs="Times New Roman"/>
        </w:rPr>
        <w:t xml:space="preserve">closed on </w:t>
      </w:r>
      <w:r w:rsidR="00F40020" w:rsidRPr="00F40020">
        <w:rPr>
          <w:rFonts w:ascii="Times New Roman" w:hAnsi="Times New Roman" w:cs="Times New Roman"/>
        </w:rPr>
        <w:t>4</w:t>
      </w:r>
      <w:r w:rsidR="00B23E5B" w:rsidRPr="00F40020">
        <w:rPr>
          <w:rFonts w:ascii="Times New Roman" w:hAnsi="Times New Roman" w:cs="Times New Roman"/>
        </w:rPr>
        <w:t xml:space="preserve"> </w:t>
      </w:r>
      <w:r w:rsidR="00F40020" w:rsidRPr="00F40020">
        <w:rPr>
          <w:rFonts w:ascii="Times New Roman" w:hAnsi="Times New Roman" w:cs="Times New Roman"/>
        </w:rPr>
        <w:t>July</w:t>
      </w:r>
      <w:r w:rsidR="00B23E5B" w:rsidRPr="00F40020">
        <w:rPr>
          <w:rFonts w:ascii="Times New Roman" w:hAnsi="Times New Roman" w:cs="Times New Roman"/>
        </w:rPr>
        <w:t xml:space="preserve"> 2025. This </w:t>
      </w:r>
      <w:r w:rsidR="00783EBD" w:rsidRPr="00F40020">
        <w:rPr>
          <w:rFonts w:ascii="Times New Roman" w:hAnsi="Times New Roman" w:cs="Times New Roman"/>
        </w:rPr>
        <w:t>provided an opportunity for stakeholders and members of the public to comment on the proposal</w:t>
      </w:r>
      <w:r w:rsidR="001A774C" w:rsidRPr="00F40020">
        <w:rPr>
          <w:rFonts w:ascii="Times New Roman" w:hAnsi="Times New Roman" w:cs="Times New Roman"/>
        </w:rPr>
        <w:t>.</w:t>
      </w:r>
    </w:p>
    <w:p w14:paraId="63A1FAA1" w14:textId="0AC1A275" w:rsidR="001A774C" w:rsidRPr="00E53512" w:rsidRDefault="001A774C" w:rsidP="00F9104E">
      <w:pPr>
        <w:rPr>
          <w:rFonts w:ascii="Times New Roman" w:hAnsi="Times New Roman" w:cs="Times New Roman"/>
        </w:rPr>
      </w:pPr>
      <w:r w:rsidRPr="00E53512">
        <w:rPr>
          <w:rFonts w:ascii="Times New Roman" w:hAnsi="Times New Roman" w:cs="Times New Roman"/>
        </w:rPr>
        <w:t>The ACMA received</w:t>
      </w:r>
      <w:r w:rsidR="006D53E8" w:rsidRPr="00E53512">
        <w:rPr>
          <w:rFonts w:ascii="Times New Roman" w:hAnsi="Times New Roman" w:cs="Times New Roman"/>
        </w:rPr>
        <w:t xml:space="preserve"> one</w:t>
      </w:r>
      <w:r w:rsidRPr="00E53512">
        <w:rPr>
          <w:rFonts w:ascii="Times New Roman" w:hAnsi="Times New Roman" w:cs="Times New Roman"/>
        </w:rPr>
        <w:t xml:space="preserve"> </w:t>
      </w:r>
      <w:r w:rsidR="00F64D6A" w:rsidRPr="00E53512">
        <w:rPr>
          <w:rFonts w:ascii="Times New Roman" w:hAnsi="Times New Roman" w:cs="Times New Roman"/>
        </w:rPr>
        <w:t>submission on the proposal</w:t>
      </w:r>
      <w:r w:rsidR="006D53E8" w:rsidRPr="00E53512">
        <w:rPr>
          <w:rFonts w:ascii="Times New Roman" w:hAnsi="Times New Roman" w:cs="Times New Roman"/>
        </w:rPr>
        <w:t xml:space="preserve"> from the Australian Narrowcast Radio Association which supported the remaking o</w:t>
      </w:r>
      <w:r w:rsidR="00E53512" w:rsidRPr="00E53512">
        <w:rPr>
          <w:rFonts w:ascii="Times New Roman" w:hAnsi="Times New Roman" w:cs="Times New Roman"/>
        </w:rPr>
        <w:t>f the instrument with the proposed minor changes</w:t>
      </w:r>
      <w:r w:rsidR="392A4095" w:rsidRPr="00E53512">
        <w:rPr>
          <w:rFonts w:ascii="Times New Roman" w:hAnsi="Times New Roman" w:cs="Times New Roman"/>
        </w:rPr>
        <w:t>.</w:t>
      </w:r>
    </w:p>
    <w:p w14:paraId="3D29B956" w14:textId="77777777" w:rsidR="00D17FE3" w:rsidRPr="00AC03B8" w:rsidRDefault="00D17FE3" w:rsidP="00D17FE3">
      <w:pPr>
        <w:keepNext/>
        <w:rPr>
          <w:rFonts w:ascii="Times New Roman" w:hAnsi="Times New Roman" w:cs="Times New Roman"/>
          <w:b/>
          <w:bCs/>
          <w:i/>
          <w:iCs/>
        </w:rPr>
      </w:pPr>
      <w:r w:rsidRPr="00AC03B8">
        <w:rPr>
          <w:rFonts w:ascii="Times New Roman" w:hAnsi="Times New Roman" w:cs="Times New Roman"/>
          <w:b/>
          <w:bCs/>
          <w:i/>
          <w:iCs/>
        </w:rPr>
        <w:t>Other consultation</w:t>
      </w:r>
    </w:p>
    <w:p w14:paraId="04B7E426" w14:textId="712DD15A" w:rsidR="00D17FE3" w:rsidRDefault="00D17FE3" w:rsidP="00D17FE3">
      <w:pPr>
        <w:pStyle w:val="ACMABodyText"/>
        <w:rPr>
          <w:sz w:val="22"/>
          <w:szCs w:val="22"/>
        </w:rPr>
      </w:pPr>
      <w:r w:rsidRPr="00D2397C">
        <w:rPr>
          <w:sz w:val="22"/>
          <w:szCs w:val="22"/>
        </w:rPr>
        <w:t>The ACMA consulted with the ACCC in accordance with subsections 106(11A) and 106(12) of the Act</w:t>
      </w:r>
      <w:r w:rsidRPr="00C606B6">
        <w:rPr>
          <w:sz w:val="22"/>
          <w:szCs w:val="22"/>
        </w:rPr>
        <w:t>. The ACCC advised the ACMA that it had no</w:t>
      </w:r>
      <w:r w:rsidR="00C606B6" w:rsidRPr="00C606B6">
        <w:rPr>
          <w:sz w:val="22"/>
          <w:szCs w:val="22"/>
        </w:rPr>
        <w:t xml:space="preserve"> substantive</w:t>
      </w:r>
      <w:r w:rsidRPr="00C606B6">
        <w:rPr>
          <w:sz w:val="22"/>
          <w:szCs w:val="22"/>
        </w:rPr>
        <w:t xml:space="preserve"> comment</w:t>
      </w:r>
      <w:r w:rsidR="00C606B6" w:rsidRPr="00C606B6">
        <w:rPr>
          <w:sz w:val="22"/>
          <w:szCs w:val="22"/>
        </w:rPr>
        <w:t>s</w:t>
      </w:r>
      <w:r w:rsidRPr="00C606B6">
        <w:rPr>
          <w:sz w:val="22"/>
          <w:szCs w:val="22"/>
        </w:rPr>
        <w:t xml:space="preserve"> to </w:t>
      </w:r>
      <w:r w:rsidR="000D097C">
        <w:rPr>
          <w:sz w:val="22"/>
          <w:szCs w:val="22"/>
        </w:rPr>
        <w:t>offer</w:t>
      </w:r>
      <w:r w:rsidR="000D097C" w:rsidRPr="00C606B6">
        <w:rPr>
          <w:sz w:val="22"/>
          <w:szCs w:val="22"/>
        </w:rPr>
        <w:t xml:space="preserve"> </w:t>
      </w:r>
      <w:r w:rsidRPr="00C606B6">
        <w:rPr>
          <w:sz w:val="22"/>
          <w:szCs w:val="22"/>
        </w:rPr>
        <w:t>on making the instrument.</w:t>
      </w:r>
    </w:p>
    <w:p w14:paraId="6A1D2389" w14:textId="47E18F2C" w:rsidR="00195E40" w:rsidRPr="007B7C0B" w:rsidRDefault="00D17FE3" w:rsidP="00F25E3E">
      <w:pPr>
        <w:pStyle w:val="ACMABodyText"/>
        <w:rPr>
          <w:sz w:val="22"/>
          <w:szCs w:val="22"/>
        </w:rPr>
      </w:pPr>
      <w:r w:rsidRPr="007A67FC">
        <w:rPr>
          <w:sz w:val="22"/>
          <w:szCs w:val="22"/>
        </w:rPr>
        <w:t>The ACMA consulted with the Attorney-General’s Department in relation to the absence of merits review provision for decisions made under the instrument</w:t>
      </w:r>
      <w:r w:rsidR="007A67FC">
        <w:rPr>
          <w:sz w:val="22"/>
          <w:szCs w:val="22"/>
        </w:rPr>
        <w:t>.</w:t>
      </w:r>
      <w:r w:rsidR="00E41F74">
        <w:rPr>
          <w:sz w:val="22"/>
          <w:szCs w:val="22"/>
        </w:rPr>
        <w:t xml:space="preserve"> The Attorney-General’s Department</w:t>
      </w:r>
      <w:r w:rsidR="0079322E">
        <w:rPr>
          <w:sz w:val="22"/>
          <w:szCs w:val="22"/>
        </w:rPr>
        <w:t xml:space="preserve"> supported the conclusion that merits review was not appropriate due to the </w:t>
      </w:r>
      <w:r w:rsidR="007B6B0A">
        <w:rPr>
          <w:sz w:val="22"/>
          <w:szCs w:val="22"/>
        </w:rPr>
        <w:t xml:space="preserve">allocation being </w:t>
      </w:r>
      <w:r w:rsidR="00B4642D">
        <w:rPr>
          <w:sz w:val="22"/>
          <w:szCs w:val="22"/>
        </w:rPr>
        <w:t xml:space="preserve">that of </w:t>
      </w:r>
      <w:r w:rsidR="007B6B0A">
        <w:rPr>
          <w:sz w:val="22"/>
          <w:szCs w:val="22"/>
        </w:rPr>
        <w:t>a finite</w:t>
      </w:r>
      <w:r w:rsidR="00B4642D">
        <w:rPr>
          <w:sz w:val="22"/>
          <w:szCs w:val="22"/>
        </w:rPr>
        <w:t xml:space="preserve"> resource</w:t>
      </w:r>
      <w:r w:rsidR="00981D17">
        <w:rPr>
          <w:sz w:val="22"/>
          <w:szCs w:val="22"/>
        </w:rPr>
        <w:t>, where the allocation to another party would be affected if the decision were overturned</w:t>
      </w:r>
      <w:r w:rsidR="00B4642D">
        <w:rPr>
          <w:sz w:val="22"/>
          <w:szCs w:val="22"/>
        </w:rPr>
        <w:t>.</w:t>
      </w:r>
    </w:p>
    <w:p w14:paraId="62292DD9" w14:textId="357B3C67" w:rsidR="00E02658" w:rsidRPr="00F82C1E" w:rsidRDefault="00ED1049" w:rsidP="00E02658">
      <w:pPr>
        <w:rPr>
          <w:rFonts w:ascii="Times New Roman" w:hAnsi="Times New Roman" w:cs="Times New Roman"/>
        </w:rPr>
      </w:pPr>
      <w:r w:rsidRPr="00F82C1E">
        <w:rPr>
          <w:rFonts w:ascii="Times New Roman" w:hAnsi="Times New Roman" w:cs="Times New Roman"/>
        </w:rPr>
        <w:t xml:space="preserve">The ACMA therefore </w:t>
      </w:r>
      <w:r w:rsidR="00BD2F55" w:rsidRPr="00F82C1E">
        <w:rPr>
          <w:rFonts w:ascii="Times New Roman" w:hAnsi="Times New Roman" w:cs="Times New Roman"/>
        </w:rPr>
        <w:t xml:space="preserve">intends to make the instrument </w:t>
      </w:r>
      <w:r w:rsidR="0071364C">
        <w:rPr>
          <w:rFonts w:ascii="Times New Roman" w:hAnsi="Times New Roman" w:cs="Times New Roman"/>
        </w:rPr>
        <w:t>in the form</w:t>
      </w:r>
      <w:r w:rsidR="0071364C" w:rsidRPr="00F82C1E">
        <w:rPr>
          <w:rFonts w:ascii="Times New Roman" w:hAnsi="Times New Roman" w:cs="Times New Roman"/>
        </w:rPr>
        <w:t xml:space="preserve"> </w:t>
      </w:r>
      <w:r w:rsidR="00BD2F55" w:rsidRPr="00F82C1E">
        <w:rPr>
          <w:rFonts w:ascii="Times New Roman" w:hAnsi="Times New Roman" w:cs="Times New Roman"/>
        </w:rPr>
        <w:t>consulted</w:t>
      </w:r>
      <w:r w:rsidR="001361A6">
        <w:rPr>
          <w:rFonts w:ascii="Times New Roman" w:hAnsi="Times New Roman" w:cs="Times New Roman"/>
        </w:rPr>
        <w:t xml:space="preserve"> on</w:t>
      </w:r>
      <w:r w:rsidR="002513E8" w:rsidRPr="00F82C1E">
        <w:rPr>
          <w:rFonts w:ascii="Times New Roman" w:hAnsi="Times New Roman" w:cs="Times New Roman"/>
          <w:i/>
          <w:iCs/>
        </w:rPr>
        <w:t>.</w:t>
      </w:r>
    </w:p>
    <w:p w14:paraId="2DADFB84" w14:textId="77777777" w:rsidR="00731DEF" w:rsidRPr="003D30BE" w:rsidRDefault="00731DEF" w:rsidP="00731DEF">
      <w:pPr>
        <w:rPr>
          <w:rFonts w:ascii="Times New Roman" w:hAnsi="Times New Roman" w:cs="Times New Roman"/>
          <w:b/>
        </w:rPr>
      </w:pPr>
      <w:r w:rsidRPr="003D30BE">
        <w:rPr>
          <w:rFonts w:ascii="Times New Roman" w:hAnsi="Times New Roman" w:cs="Times New Roman"/>
          <w:b/>
        </w:rPr>
        <w:t>Statement of compatibility with human rights</w:t>
      </w:r>
    </w:p>
    <w:p w14:paraId="0696C93A" w14:textId="3252D3AB" w:rsidR="00731DEF" w:rsidRPr="003D30BE" w:rsidRDefault="00731DEF" w:rsidP="00731DEF">
      <w:pPr>
        <w:rPr>
          <w:rFonts w:ascii="Times New Roman" w:hAnsi="Times New Roman" w:cs="Times New Roman"/>
        </w:rPr>
      </w:pPr>
      <w:r w:rsidRPr="003D30BE">
        <w:rPr>
          <w:rFonts w:ascii="Times New Roman" w:hAnsi="Times New Roman" w:cs="Times New Roman"/>
        </w:rPr>
        <w:t xml:space="preserve">Subsection 9(1) of the </w:t>
      </w:r>
      <w:r w:rsidRPr="003D30BE">
        <w:rPr>
          <w:rFonts w:ascii="Times New Roman" w:hAnsi="Times New Roman" w:cs="Times New Roman"/>
          <w:i/>
        </w:rPr>
        <w:t>Human Rights (Parliamentary Scrutiny) Act 2011</w:t>
      </w:r>
      <w:r w:rsidRPr="003D30BE">
        <w:rPr>
          <w:rFonts w:ascii="Times New Roman" w:hAnsi="Times New Roman" w:cs="Times New Roman"/>
        </w:rPr>
        <w:t xml:space="preserve"> requires the rule-maker in relation to a legislative instrument to which section 42 (disallowance) of the LA applies to cause a statement of compatibility </w:t>
      </w:r>
      <w:r w:rsidR="00E16B08" w:rsidRPr="003D30BE">
        <w:rPr>
          <w:rFonts w:ascii="Times New Roman" w:hAnsi="Times New Roman" w:cs="Times New Roman"/>
        </w:rPr>
        <w:t xml:space="preserve">with human rights </w:t>
      </w:r>
      <w:r w:rsidRPr="003D30BE">
        <w:rPr>
          <w:rFonts w:ascii="Times New Roman" w:hAnsi="Times New Roman" w:cs="Times New Roman"/>
        </w:rPr>
        <w:t>to be prepared in respect of that legislative instrument.</w:t>
      </w:r>
    </w:p>
    <w:p w14:paraId="61B27A7A" w14:textId="62ED17D3" w:rsidR="00731DEF" w:rsidRPr="003D30BE" w:rsidRDefault="00DF7F58" w:rsidP="00731DEF">
      <w:pPr>
        <w:rPr>
          <w:rFonts w:ascii="Times New Roman" w:hAnsi="Times New Roman" w:cs="Times New Roman"/>
        </w:rPr>
      </w:pPr>
      <w:r>
        <w:rPr>
          <w:rFonts w:ascii="Times New Roman" w:hAnsi="Times New Roman" w:cs="Times New Roman"/>
        </w:rPr>
        <w:t xml:space="preserve">The instrument is not subject to </w:t>
      </w:r>
      <w:r w:rsidR="00780FB3">
        <w:rPr>
          <w:rFonts w:ascii="Times New Roman" w:hAnsi="Times New Roman" w:cs="Times New Roman"/>
        </w:rPr>
        <w:t xml:space="preserve">disallowance, and so no statement of compatibility </w:t>
      </w:r>
      <w:r w:rsidR="00087563">
        <w:rPr>
          <w:rFonts w:ascii="Times New Roman" w:hAnsi="Times New Roman" w:cs="Times New Roman"/>
        </w:rPr>
        <w:t>w</w:t>
      </w:r>
      <w:r w:rsidR="00780FB3">
        <w:rPr>
          <w:rFonts w:ascii="Times New Roman" w:hAnsi="Times New Roman" w:cs="Times New Roman"/>
        </w:rPr>
        <w:t>ith human rights is required</w:t>
      </w:r>
      <w:r w:rsidR="00087563">
        <w:rPr>
          <w:rFonts w:ascii="Times New Roman" w:hAnsi="Times New Roman" w:cs="Times New Roman"/>
        </w:rPr>
        <w:t>. However, as a matter of better practice, t</w:t>
      </w:r>
      <w:r w:rsidR="00731DEF" w:rsidRPr="003D30BE">
        <w:rPr>
          <w:rFonts w:ascii="Times New Roman" w:hAnsi="Times New Roman" w:cs="Times New Roman"/>
        </w:rPr>
        <w:t xml:space="preserve">he statement of compatibility </w:t>
      </w:r>
      <w:r w:rsidR="00E16B08" w:rsidRPr="003D30BE">
        <w:rPr>
          <w:rFonts w:ascii="Times New Roman" w:hAnsi="Times New Roman" w:cs="Times New Roman"/>
        </w:rPr>
        <w:t xml:space="preserve">with human rights </w:t>
      </w:r>
      <w:r w:rsidR="00731DEF" w:rsidRPr="003D30BE">
        <w:rPr>
          <w:rFonts w:ascii="Times New Roman" w:hAnsi="Times New Roman" w:cs="Times New Roman"/>
        </w:rPr>
        <w:t>set out below has been prepared.</w:t>
      </w:r>
    </w:p>
    <w:p w14:paraId="29F459C4" w14:textId="3BED7334" w:rsidR="00E752BD" w:rsidRPr="00B3434B" w:rsidRDefault="00E827D0" w:rsidP="00E752BD">
      <w:pPr>
        <w:rPr>
          <w:rFonts w:ascii="Times New Roman" w:hAnsi="Times New Roman" w:cs="Times New Roman"/>
          <w:b/>
          <w:i/>
        </w:rPr>
      </w:pPr>
      <w:r w:rsidRPr="00B3434B">
        <w:rPr>
          <w:rFonts w:ascii="Times New Roman" w:hAnsi="Times New Roman" w:cs="Times New Roman"/>
          <w:b/>
          <w:i/>
        </w:rPr>
        <w:t>Overview of the instrument</w:t>
      </w:r>
    </w:p>
    <w:p w14:paraId="2BF16EC6" w14:textId="45B49F3C" w:rsidR="002364ED" w:rsidRPr="002364ED" w:rsidRDefault="002364ED" w:rsidP="002364ED">
      <w:pPr>
        <w:rPr>
          <w:rFonts w:ascii="Times New Roman" w:hAnsi="Times New Roman" w:cs="Times New Roman"/>
          <w:bCs/>
          <w:iCs/>
          <w:lang w:val="en-US"/>
        </w:rPr>
      </w:pPr>
      <w:r w:rsidRPr="002364ED">
        <w:rPr>
          <w:rFonts w:ascii="Times New Roman" w:hAnsi="Times New Roman" w:cs="Times New Roman"/>
          <w:bCs/>
          <w:iCs/>
          <w:lang w:val="en-US"/>
        </w:rPr>
        <w:t xml:space="preserve">The instrument’s purpose is to set out the price-based allocation system for the allocation of </w:t>
      </w:r>
      <w:r w:rsidRPr="00B3434B">
        <w:rPr>
          <w:rFonts w:ascii="Times New Roman" w:hAnsi="Times New Roman" w:cs="Times New Roman"/>
          <w:bCs/>
          <w:iCs/>
          <w:lang w:val="en-US"/>
        </w:rPr>
        <w:t>L</w:t>
      </w:r>
      <w:r w:rsidRPr="002364ED">
        <w:rPr>
          <w:rFonts w:ascii="Times New Roman" w:hAnsi="Times New Roman" w:cs="Times New Roman"/>
          <w:bCs/>
          <w:iCs/>
          <w:lang w:val="en-US"/>
        </w:rPr>
        <w:t xml:space="preserve">PON </w:t>
      </w:r>
      <w:proofErr w:type="spellStart"/>
      <w:r w:rsidRPr="002364ED">
        <w:rPr>
          <w:rFonts w:ascii="Times New Roman" w:hAnsi="Times New Roman" w:cs="Times New Roman"/>
          <w:bCs/>
          <w:iCs/>
          <w:lang w:val="en-US"/>
        </w:rPr>
        <w:t>licences</w:t>
      </w:r>
      <w:proofErr w:type="spellEnd"/>
      <w:r w:rsidRPr="002364ED">
        <w:rPr>
          <w:rFonts w:ascii="Times New Roman" w:hAnsi="Times New Roman" w:cs="Times New Roman"/>
          <w:bCs/>
          <w:iCs/>
          <w:lang w:val="en-US"/>
        </w:rPr>
        <w:t xml:space="preserve">. Made under section 106 of the Act, the instrument makes provision for how specified </w:t>
      </w:r>
      <w:r w:rsidRPr="00B3434B">
        <w:rPr>
          <w:rFonts w:ascii="Times New Roman" w:hAnsi="Times New Roman" w:cs="Times New Roman"/>
          <w:bCs/>
          <w:iCs/>
          <w:lang w:val="en-US"/>
        </w:rPr>
        <w:t>L</w:t>
      </w:r>
      <w:r w:rsidRPr="002364ED">
        <w:rPr>
          <w:rFonts w:ascii="Times New Roman" w:hAnsi="Times New Roman" w:cs="Times New Roman"/>
          <w:bCs/>
          <w:iCs/>
          <w:lang w:val="en-US"/>
        </w:rPr>
        <w:t xml:space="preserve">PON </w:t>
      </w:r>
      <w:proofErr w:type="spellStart"/>
      <w:r w:rsidRPr="002364ED">
        <w:rPr>
          <w:rFonts w:ascii="Times New Roman" w:hAnsi="Times New Roman" w:cs="Times New Roman"/>
          <w:bCs/>
          <w:iCs/>
          <w:lang w:val="en-US"/>
        </w:rPr>
        <w:t>licences</w:t>
      </w:r>
      <w:proofErr w:type="spellEnd"/>
      <w:r w:rsidRPr="002364ED">
        <w:rPr>
          <w:rFonts w:ascii="Times New Roman" w:hAnsi="Times New Roman" w:cs="Times New Roman"/>
          <w:bCs/>
          <w:iCs/>
          <w:lang w:val="en-US"/>
        </w:rPr>
        <w:t xml:space="preserve"> will be allocated by a price-based method – an auction. </w:t>
      </w:r>
      <w:r w:rsidRPr="002364ED">
        <w:rPr>
          <w:rFonts w:ascii="Times New Roman" w:hAnsi="Times New Roman" w:cs="Times New Roman"/>
          <w:bCs/>
          <w:iCs/>
        </w:rPr>
        <w:t xml:space="preserve">The ACMA will auction </w:t>
      </w:r>
      <w:r w:rsidR="00996307" w:rsidRPr="00B3434B">
        <w:rPr>
          <w:rFonts w:ascii="Times New Roman" w:hAnsi="Times New Roman" w:cs="Times New Roman"/>
          <w:bCs/>
          <w:iCs/>
        </w:rPr>
        <w:t>L</w:t>
      </w:r>
      <w:r w:rsidRPr="002364ED">
        <w:rPr>
          <w:rFonts w:ascii="Times New Roman" w:hAnsi="Times New Roman" w:cs="Times New Roman"/>
          <w:bCs/>
          <w:iCs/>
        </w:rPr>
        <w:t>PON licences</w:t>
      </w:r>
      <w:r w:rsidR="002B4228" w:rsidRPr="00B3434B">
        <w:rPr>
          <w:rFonts w:ascii="Times New Roman" w:hAnsi="Times New Roman" w:cs="Times New Roman"/>
          <w:bCs/>
          <w:iCs/>
        </w:rPr>
        <w:t xml:space="preserve">. Such auction rounds are conducted regularly, usually more than </w:t>
      </w:r>
      <w:r w:rsidR="00B3434B" w:rsidRPr="00B3434B">
        <w:rPr>
          <w:rFonts w:ascii="Times New Roman" w:hAnsi="Times New Roman" w:cs="Times New Roman"/>
          <w:bCs/>
          <w:iCs/>
        </w:rPr>
        <w:t>once per calendar year</w:t>
      </w:r>
      <w:r w:rsidRPr="002364ED">
        <w:rPr>
          <w:rFonts w:ascii="Times New Roman" w:hAnsi="Times New Roman" w:cs="Times New Roman"/>
          <w:bCs/>
          <w:iCs/>
        </w:rPr>
        <w:t>.</w:t>
      </w:r>
    </w:p>
    <w:p w14:paraId="3645AC6B" w14:textId="41159737" w:rsidR="00E752BD" w:rsidRPr="00B3434B" w:rsidRDefault="002364ED" w:rsidP="002364ED">
      <w:pPr>
        <w:rPr>
          <w:rFonts w:ascii="Times New Roman" w:hAnsi="Times New Roman" w:cs="Times New Roman"/>
          <w:bCs/>
          <w:iCs/>
        </w:rPr>
      </w:pPr>
      <w:r w:rsidRPr="00B3434B">
        <w:rPr>
          <w:rFonts w:ascii="Times New Roman" w:hAnsi="Times New Roman" w:cs="Times New Roman"/>
          <w:bCs/>
          <w:iCs/>
        </w:rPr>
        <w:t xml:space="preserve">The instrument sets out in detail the procedures that will be used to allocate </w:t>
      </w:r>
      <w:r w:rsidR="00B3434B" w:rsidRPr="00B3434B">
        <w:rPr>
          <w:rFonts w:ascii="Times New Roman" w:hAnsi="Times New Roman" w:cs="Times New Roman"/>
          <w:bCs/>
          <w:iCs/>
        </w:rPr>
        <w:t>L</w:t>
      </w:r>
      <w:r w:rsidRPr="00B3434B">
        <w:rPr>
          <w:rFonts w:ascii="Times New Roman" w:hAnsi="Times New Roman" w:cs="Times New Roman"/>
          <w:bCs/>
          <w:iCs/>
        </w:rPr>
        <w:t>PON licences. These include the requirements and responsibilities of both applicants and the ACMA throughout all stages of the allocation process. It also sets out clear rules regarding, and the potential consequences of non-compliance with, the allocation process.</w:t>
      </w:r>
    </w:p>
    <w:p w14:paraId="18E1792A" w14:textId="1C7063D3" w:rsidR="00731DEF" w:rsidRPr="00B1427B" w:rsidRDefault="00731DEF" w:rsidP="00731DEF">
      <w:pPr>
        <w:rPr>
          <w:rFonts w:ascii="Times New Roman" w:hAnsi="Times New Roman" w:cs="Times New Roman"/>
          <w:b/>
          <w:i/>
        </w:rPr>
      </w:pPr>
      <w:r w:rsidRPr="00B1427B">
        <w:rPr>
          <w:rFonts w:ascii="Times New Roman" w:hAnsi="Times New Roman" w:cs="Times New Roman"/>
          <w:b/>
          <w:i/>
        </w:rPr>
        <w:t>Human rights implications</w:t>
      </w:r>
    </w:p>
    <w:p w14:paraId="1CF1EF64" w14:textId="2485228B" w:rsidR="00731DEF" w:rsidRPr="00B1427B" w:rsidRDefault="00731DEF" w:rsidP="00731DEF">
      <w:pPr>
        <w:rPr>
          <w:rFonts w:ascii="Times New Roman" w:hAnsi="Times New Roman" w:cs="Times New Roman"/>
        </w:rPr>
      </w:pPr>
      <w:r w:rsidRPr="00B1427B">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sidRPr="00B1427B">
        <w:rPr>
          <w:rFonts w:ascii="Times New Roman" w:hAnsi="Times New Roman" w:cs="Times New Roman"/>
          <w:i/>
        </w:rPr>
        <w:t xml:space="preserve"> Human Rights (Parliamentary Scrutiny) Act 2011 </w:t>
      </w:r>
      <w:r w:rsidRPr="00B1427B">
        <w:rPr>
          <w:rFonts w:ascii="Times New Roman" w:hAnsi="Times New Roman" w:cs="Times New Roman"/>
        </w:rPr>
        <w:t>as they apply to Australia.</w:t>
      </w:r>
    </w:p>
    <w:p w14:paraId="72763E30" w14:textId="77777777" w:rsidR="00994A16" w:rsidRDefault="00994A16" w:rsidP="00994A16">
      <w:pPr>
        <w:pStyle w:val="Default"/>
        <w:spacing w:after="40"/>
        <w:rPr>
          <w:sz w:val="22"/>
          <w:szCs w:val="22"/>
        </w:rPr>
      </w:pPr>
      <w:r>
        <w:rPr>
          <w:sz w:val="22"/>
          <w:szCs w:val="22"/>
        </w:rPr>
        <w:t>Article 19 of the International Covenant on Civil and Political Rights provides:</w:t>
      </w:r>
    </w:p>
    <w:p w14:paraId="3D3C9DF1" w14:textId="77777777" w:rsidR="00994A16" w:rsidRDefault="00994A16" w:rsidP="00994A16">
      <w:pPr>
        <w:pStyle w:val="Default"/>
        <w:numPr>
          <w:ilvl w:val="0"/>
          <w:numId w:val="20"/>
        </w:numPr>
        <w:spacing w:after="40"/>
        <w:rPr>
          <w:sz w:val="22"/>
          <w:szCs w:val="22"/>
        </w:rPr>
      </w:pPr>
      <w:r>
        <w:rPr>
          <w:sz w:val="22"/>
          <w:szCs w:val="22"/>
        </w:rPr>
        <w:t>Everyone shall have the right to hold opinions without interference.</w:t>
      </w:r>
    </w:p>
    <w:p w14:paraId="5983EC9C" w14:textId="77777777" w:rsidR="00994A16" w:rsidRDefault="00994A16" w:rsidP="00994A16">
      <w:pPr>
        <w:pStyle w:val="Default"/>
        <w:numPr>
          <w:ilvl w:val="0"/>
          <w:numId w:val="20"/>
        </w:numPr>
        <w:spacing w:after="40"/>
        <w:rPr>
          <w:sz w:val="22"/>
          <w:szCs w:val="22"/>
        </w:rPr>
      </w:pPr>
      <w:r>
        <w:rPr>
          <w:sz w:val="22"/>
          <w:szCs w:val="22"/>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3518F025" w14:textId="77777777" w:rsidR="00994A16" w:rsidRDefault="00994A16" w:rsidP="00994A16">
      <w:pPr>
        <w:pStyle w:val="Default"/>
        <w:numPr>
          <w:ilvl w:val="0"/>
          <w:numId w:val="20"/>
        </w:numPr>
        <w:spacing w:after="40"/>
        <w:rPr>
          <w:sz w:val="22"/>
          <w:szCs w:val="22"/>
        </w:rPr>
      </w:pPr>
      <w:r>
        <w:rPr>
          <w:sz w:val="22"/>
          <w:szCs w:val="22"/>
        </w:rPr>
        <w:lastRenderedPageBreak/>
        <w:t>The exercise of the rights provided in paragraph 2 of this article carries with it special duties and responsibilities. It may therefore be subject to certain restrictions, but these shall only be such as provided by law and are necessary.</w:t>
      </w:r>
    </w:p>
    <w:p w14:paraId="18C17C42" w14:textId="30B73EC5" w:rsidR="00994A16" w:rsidRPr="00A87E7E" w:rsidRDefault="00994A16" w:rsidP="00994A16">
      <w:pPr>
        <w:spacing w:before="240"/>
        <w:rPr>
          <w:rFonts w:ascii="Times New Roman" w:hAnsi="Times New Roman" w:cs="Times New Roman"/>
          <w:b/>
          <w:bCs/>
        </w:rPr>
      </w:pPr>
      <w:r w:rsidRPr="007E417E">
        <w:rPr>
          <w:rFonts w:ascii="Times New Roman" w:hAnsi="Times New Roman" w:cs="Times New Roman"/>
        </w:rPr>
        <w:t xml:space="preserve">Having considered the likely impact of the instrument and the nature of the applicable rights and freedoms, the ACMA has formed the view that the instrument </w:t>
      </w:r>
      <w:r>
        <w:rPr>
          <w:rFonts w:ascii="Times New Roman" w:hAnsi="Times New Roman" w:cs="Times New Roman"/>
        </w:rPr>
        <w:t xml:space="preserve">does not </w:t>
      </w:r>
      <w:r w:rsidRPr="007E417E">
        <w:rPr>
          <w:rFonts w:ascii="Times New Roman" w:hAnsi="Times New Roman" w:cs="Times New Roman"/>
        </w:rPr>
        <w:t>engage the freedom of expression</w:t>
      </w:r>
      <w:r w:rsidR="008D0767">
        <w:rPr>
          <w:rFonts w:ascii="Times New Roman" w:hAnsi="Times New Roman" w:cs="Times New Roman"/>
        </w:rPr>
        <w:t xml:space="preserve"> or </w:t>
      </w:r>
      <w:r w:rsidR="00E55DFF">
        <w:rPr>
          <w:rFonts w:ascii="Times New Roman" w:hAnsi="Times New Roman" w:cs="Times New Roman"/>
        </w:rPr>
        <w:t xml:space="preserve">any </w:t>
      </w:r>
      <w:r w:rsidR="008D0767">
        <w:rPr>
          <w:rFonts w:ascii="Times New Roman" w:hAnsi="Times New Roman" w:cs="Times New Roman"/>
        </w:rPr>
        <w:t>other rights and freedoms</w:t>
      </w:r>
      <w:r w:rsidRPr="007E417E">
        <w:rPr>
          <w:rFonts w:ascii="Times New Roman" w:hAnsi="Times New Roman" w:cs="Times New Roman"/>
        </w:rPr>
        <w:t>.</w:t>
      </w:r>
      <w:r>
        <w:rPr>
          <w:rFonts w:ascii="Times New Roman" w:hAnsi="Times New Roman" w:cs="Times New Roman"/>
        </w:rPr>
        <w:t xml:space="preserve"> This is because t</w:t>
      </w:r>
      <w:r w:rsidRPr="008D2A1F">
        <w:rPr>
          <w:rFonts w:ascii="Times New Roman" w:hAnsi="Times New Roman" w:cs="Times New Roman"/>
        </w:rPr>
        <w:t xml:space="preserve">he </w:t>
      </w:r>
      <w:r>
        <w:rPr>
          <w:rFonts w:ascii="Times New Roman" w:hAnsi="Times New Roman" w:cs="Times New Roman"/>
        </w:rPr>
        <w:t>instrument</w:t>
      </w:r>
      <w:r w:rsidRPr="008D2A1F">
        <w:rPr>
          <w:rFonts w:ascii="Times New Roman" w:hAnsi="Times New Roman" w:cs="Times New Roman"/>
        </w:rPr>
        <w:t xml:space="preserve"> sets out the conditions </w:t>
      </w:r>
      <w:r w:rsidR="008D0767">
        <w:rPr>
          <w:rFonts w:ascii="Times New Roman" w:hAnsi="Times New Roman" w:cs="Times New Roman"/>
        </w:rPr>
        <w:t>for registering for an allocation</w:t>
      </w:r>
      <w:r w:rsidR="00E55DFF">
        <w:rPr>
          <w:rFonts w:ascii="Times New Roman" w:hAnsi="Times New Roman" w:cs="Times New Roman"/>
        </w:rPr>
        <w:t xml:space="preserve">, the allocation </w:t>
      </w:r>
      <w:r w:rsidR="00485D14">
        <w:rPr>
          <w:rFonts w:ascii="Times New Roman" w:hAnsi="Times New Roman" w:cs="Times New Roman"/>
        </w:rPr>
        <w:t>process</w:t>
      </w:r>
      <w:r w:rsidR="008D0767">
        <w:rPr>
          <w:rFonts w:ascii="Times New Roman" w:hAnsi="Times New Roman" w:cs="Times New Roman"/>
        </w:rPr>
        <w:t xml:space="preserve"> </w:t>
      </w:r>
      <w:r w:rsidRPr="008D2A1F">
        <w:rPr>
          <w:rFonts w:ascii="Times New Roman" w:hAnsi="Times New Roman" w:cs="Times New Roman"/>
        </w:rPr>
        <w:t xml:space="preserve">under which </w:t>
      </w:r>
      <w:r w:rsidR="008D0767">
        <w:rPr>
          <w:rFonts w:ascii="Times New Roman" w:hAnsi="Times New Roman" w:cs="Times New Roman"/>
        </w:rPr>
        <w:t>LPON licences are allocated</w:t>
      </w:r>
      <w:r w:rsidR="00E55DFF">
        <w:rPr>
          <w:rFonts w:ascii="Times New Roman" w:hAnsi="Times New Roman" w:cs="Times New Roman"/>
        </w:rPr>
        <w:t>, and the issue of LPON licences to successful applicants, along with miscellaneous matters</w:t>
      </w:r>
      <w:r>
        <w:rPr>
          <w:rFonts w:ascii="Times New Roman" w:hAnsi="Times New Roman" w:cs="Times New Roman"/>
        </w:rPr>
        <w:t xml:space="preserve">. </w:t>
      </w:r>
    </w:p>
    <w:p w14:paraId="51C8A806" w14:textId="77777777" w:rsidR="00994A16" w:rsidRPr="00DA3A5C" w:rsidRDefault="00994A16" w:rsidP="00994A16">
      <w:pPr>
        <w:spacing w:before="240"/>
        <w:rPr>
          <w:rFonts w:ascii="Times New Roman" w:hAnsi="Times New Roman" w:cs="Times New Roman"/>
        </w:rPr>
      </w:pPr>
      <w:r w:rsidRPr="00DA3A5C">
        <w:rPr>
          <w:rFonts w:ascii="Times New Roman" w:hAnsi="Times New Roman" w:cs="Times New Roman"/>
        </w:rPr>
        <w:t>The effect of the instrument is limited to the circumstances mentioned above, and does not prevent a person from:</w:t>
      </w:r>
    </w:p>
    <w:p w14:paraId="19E2C2ED" w14:textId="51EEC50D" w:rsidR="00994A16" w:rsidRPr="00DA3A5C" w:rsidRDefault="00994A16" w:rsidP="00994A16">
      <w:pPr>
        <w:pStyle w:val="ListParagraph"/>
        <w:numPr>
          <w:ilvl w:val="0"/>
          <w:numId w:val="21"/>
        </w:numPr>
        <w:spacing w:before="240" w:line="259" w:lineRule="auto"/>
        <w:rPr>
          <w:rFonts w:ascii="Times New Roman" w:hAnsi="Times New Roman" w:cs="Times New Roman"/>
        </w:rPr>
      </w:pPr>
      <w:r w:rsidRPr="00DA3A5C">
        <w:rPr>
          <w:rFonts w:ascii="Times New Roman" w:hAnsi="Times New Roman" w:cs="Times New Roman"/>
        </w:rPr>
        <w:t>applying for, and being issued</w:t>
      </w:r>
      <w:r w:rsidR="008D0767">
        <w:rPr>
          <w:rFonts w:ascii="Times New Roman" w:hAnsi="Times New Roman" w:cs="Times New Roman"/>
        </w:rPr>
        <w:t>, an LPON licence or</w:t>
      </w:r>
      <w:r w:rsidRPr="00DA3A5C">
        <w:rPr>
          <w:rFonts w:ascii="Times New Roman" w:hAnsi="Times New Roman" w:cs="Times New Roman"/>
        </w:rPr>
        <w:t xml:space="preserve"> other kinds of licences under the Act; or</w:t>
      </w:r>
    </w:p>
    <w:p w14:paraId="2B5CC249" w14:textId="77777777" w:rsidR="00994A16" w:rsidRPr="00DA3A5C" w:rsidRDefault="00994A16" w:rsidP="00994A16">
      <w:pPr>
        <w:pStyle w:val="ListParagraph"/>
        <w:numPr>
          <w:ilvl w:val="0"/>
          <w:numId w:val="21"/>
        </w:numPr>
        <w:spacing w:before="240" w:line="259" w:lineRule="auto"/>
        <w:rPr>
          <w:rFonts w:ascii="Times New Roman" w:hAnsi="Times New Roman" w:cs="Times New Roman"/>
        </w:rPr>
      </w:pPr>
      <w:r w:rsidRPr="00DA3A5C">
        <w:rPr>
          <w:rFonts w:ascii="Times New Roman" w:hAnsi="Times New Roman" w:cs="Times New Roman"/>
        </w:rPr>
        <w:t>operating a radiocommunications device under a class licence; or</w:t>
      </w:r>
    </w:p>
    <w:p w14:paraId="2096293D" w14:textId="2F119F87" w:rsidR="00994A16" w:rsidRPr="00DA3A5C" w:rsidRDefault="00994A16" w:rsidP="00994A16">
      <w:pPr>
        <w:pStyle w:val="ListParagraph"/>
        <w:numPr>
          <w:ilvl w:val="0"/>
          <w:numId w:val="21"/>
        </w:numPr>
        <w:spacing w:before="240" w:line="259" w:lineRule="auto"/>
        <w:rPr>
          <w:rFonts w:ascii="Times New Roman" w:hAnsi="Times New Roman" w:cs="Times New Roman"/>
        </w:rPr>
      </w:pPr>
      <w:r w:rsidRPr="00DA3A5C">
        <w:rPr>
          <w:rFonts w:ascii="Times New Roman" w:hAnsi="Times New Roman" w:cs="Times New Roman"/>
        </w:rPr>
        <w:t xml:space="preserve">being authorised </w:t>
      </w:r>
      <w:r>
        <w:rPr>
          <w:rFonts w:ascii="Times New Roman" w:hAnsi="Times New Roman" w:cs="Times New Roman"/>
        </w:rPr>
        <w:t xml:space="preserve">to operate radiocommunications devices </w:t>
      </w:r>
      <w:r w:rsidRPr="00DA3A5C">
        <w:rPr>
          <w:rFonts w:ascii="Times New Roman" w:hAnsi="Times New Roman" w:cs="Times New Roman"/>
        </w:rPr>
        <w:t>under a</w:t>
      </w:r>
      <w:r>
        <w:rPr>
          <w:rFonts w:ascii="Times New Roman" w:hAnsi="Times New Roman" w:cs="Times New Roman"/>
        </w:rPr>
        <w:t>n</w:t>
      </w:r>
      <w:r w:rsidRPr="00DA3A5C">
        <w:rPr>
          <w:rFonts w:ascii="Times New Roman" w:hAnsi="Times New Roman" w:cs="Times New Roman"/>
        </w:rPr>
        <w:t xml:space="preserve"> apparatus licence or </w:t>
      </w:r>
      <w:proofErr w:type="gramStart"/>
      <w:r w:rsidRPr="00DA3A5C">
        <w:rPr>
          <w:rFonts w:ascii="Times New Roman" w:hAnsi="Times New Roman" w:cs="Times New Roman"/>
        </w:rPr>
        <w:t xml:space="preserve">a </w:t>
      </w:r>
      <w:r>
        <w:rPr>
          <w:rFonts w:ascii="Times New Roman" w:hAnsi="Times New Roman" w:cs="Times New Roman"/>
        </w:rPr>
        <w:t xml:space="preserve"> </w:t>
      </w:r>
      <w:r w:rsidRPr="00DA3A5C">
        <w:rPr>
          <w:rFonts w:ascii="Times New Roman" w:hAnsi="Times New Roman" w:cs="Times New Roman"/>
        </w:rPr>
        <w:t>spectrum</w:t>
      </w:r>
      <w:proofErr w:type="gramEnd"/>
      <w:r w:rsidRPr="00DA3A5C">
        <w:rPr>
          <w:rFonts w:ascii="Times New Roman" w:hAnsi="Times New Roman" w:cs="Times New Roman"/>
        </w:rPr>
        <w:t xml:space="preserve"> licence.</w:t>
      </w:r>
    </w:p>
    <w:p w14:paraId="3A0EB9D3" w14:textId="77777777" w:rsidR="00731DEF" w:rsidRPr="00B1427B" w:rsidRDefault="00731DEF" w:rsidP="00731DEF">
      <w:pPr>
        <w:rPr>
          <w:rFonts w:ascii="Times New Roman" w:hAnsi="Times New Roman" w:cs="Times New Roman"/>
          <w:b/>
          <w:i/>
        </w:rPr>
      </w:pPr>
      <w:bookmarkStart w:id="0" w:name="_Hlk203580117"/>
      <w:r w:rsidRPr="00B1427B">
        <w:rPr>
          <w:rFonts w:ascii="Times New Roman" w:hAnsi="Times New Roman" w:cs="Times New Roman"/>
          <w:b/>
          <w:i/>
        </w:rPr>
        <w:t>Conclusion</w:t>
      </w:r>
    </w:p>
    <w:p w14:paraId="23750CA6" w14:textId="1FFFC359" w:rsidR="00731DEF" w:rsidRDefault="00731DEF" w:rsidP="00731DEF">
      <w:pPr>
        <w:rPr>
          <w:rFonts w:ascii="Times New Roman" w:hAnsi="Times New Roman" w:cs="Times New Roman"/>
        </w:rPr>
      </w:pPr>
      <w:r w:rsidRPr="00B1427B">
        <w:rPr>
          <w:rFonts w:ascii="Times New Roman" w:hAnsi="Times New Roman" w:cs="Times New Roman"/>
        </w:rPr>
        <w:t xml:space="preserve">The instrument is compatible with human rights </w:t>
      </w:r>
      <w:r w:rsidR="00E55DFF">
        <w:rPr>
          <w:rFonts w:ascii="Times New Roman" w:hAnsi="Times New Roman" w:cs="Times New Roman"/>
        </w:rPr>
        <w:t xml:space="preserve">because there is no restriction on the freedom of expression and </w:t>
      </w:r>
      <w:r w:rsidRPr="00B1427B">
        <w:rPr>
          <w:rFonts w:ascii="Times New Roman" w:hAnsi="Times New Roman" w:cs="Times New Roman"/>
        </w:rPr>
        <w:t xml:space="preserve">as it does not raise any </w:t>
      </w:r>
      <w:r w:rsidR="00E55DFF">
        <w:rPr>
          <w:rFonts w:ascii="Times New Roman" w:hAnsi="Times New Roman" w:cs="Times New Roman"/>
        </w:rPr>
        <w:t>other</w:t>
      </w:r>
      <w:r w:rsidRPr="00B1427B">
        <w:rPr>
          <w:rFonts w:ascii="Times New Roman" w:hAnsi="Times New Roman" w:cs="Times New Roman"/>
        </w:rPr>
        <w:t xml:space="preserve"> human rights issues.</w:t>
      </w:r>
    </w:p>
    <w:bookmarkEnd w:id="0"/>
    <w:p w14:paraId="5C730249" w14:textId="25C7FC52" w:rsidR="00731DEF" w:rsidRDefault="00731DEF" w:rsidP="00731DEF">
      <w:pPr>
        <w:rPr>
          <w:rFonts w:ascii="Times New Roman" w:hAnsi="Times New Roman" w:cs="Times New Roman"/>
          <w:b/>
        </w:rPr>
      </w:pPr>
      <w:r>
        <w:rPr>
          <w:rFonts w:ascii="Times New Roman" w:hAnsi="Times New Roman" w:cs="Times New Roman"/>
          <w:b/>
        </w:rPr>
        <w:br w:type="page"/>
      </w:r>
    </w:p>
    <w:p w14:paraId="432B9D62" w14:textId="77777777" w:rsidR="00731DEF" w:rsidRDefault="00731DEF" w:rsidP="00731DEF">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71F553BD" w14:textId="4112EB28" w:rsidR="00F56C23" w:rsidRDefault="00F56C23" w:rsidP="00F56C23">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120E2F" w:rsidRPr="00120E2F">
        <w:rPr>
          <w:rFonts w:ascii="Times New Roman" w:hAnsi="Times New Roman" w:cs="Times New Roman"/>
          <w:b/>
          <w:i/>
          <w:sz w:val="28"/>
          <w:szCs w:val="28"/>
        </w:rPr>
        <w:t>Radiocommunications (Allocation of Transmitter Licences – Low Power Open Narrowcasting Licences) Determination 2025</w:t>
      </w:r>
    </w:p>
    <w:p w14:paraId="4E32B7CE" w14:textId="71F13D90" w:rsidR="00190C88" w:rsidRDefault="00190C88" w:rsidP="00F56C23">
      <w:pPr>
        <w:rPr>
          <w:rFonts w:ascii="Times New Roman" w:hAnsi="Times New Roman" w:cs="Times New Roman"/>
          <w:b/>
        </w:rPr>
      </w:pPr>
      <w:r>
        <w:rPr>
          <w:rFonts w:ascii="Times New Roman" w:hAnsi="Times New Roman" w:cs="Times New Roman"/>
          <w:b/>
        </w:rPr>
        <w:t>Part 1</w:t>
      </w:r>
      <w:r w:rsidR="00970A19">
        <w:rPr>
          <w:rFonts w:ascii="Times New Roman" w:hAnsi="Times New Roman" w:cs="Times New Roman"/>
          <w:b/>
        </w:rPr>
        <w:tab/>
      </w:r>
      <w:r>
        <w:rPr>
          <w:rFonts w:ascii="Times New Roman" w:hAnsi="Times New Roman" w:cs="Times New Roman"/>
          <w:b/>
        </w:rPr>
        <w:t>Preliminary</w:t>
      </w:r>
    </w:p>
    <w:p w14:paraId="6B9A6DDF" w14:textId="721C9951" w:rsidR="00F56C23" w:rsidRDefault="00F56C23" w:rsidP="00F56C2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1E75F9BA" w14:textId="5F727020" w:rsidR="00F56C23" w:rsidRDefault="00F56C23" w:rsidP="00681B17">
      <w:pPr>
        <w:spacing w:line="257" w:lineRule="auto"/>
        <w:rPr>
          <w:rFonts w:ascii="Times New Roman" w:hAnsi="Times New Roman" w:cs="Times New Roman"/>
        </w:rPr>
      </w:pPr>
      <w:r>
        <w:rPr>
          <w:rFonts w:ascii="Times New Roman" w:hAnsi="Times New Roman" w:cs="Times New Roman"/>
        </w:rPr>
        <w:t xml:space="preserve">This section provides for the instrument to be cited as the </w:t>
      </w:r>
      <w:r w:rsidR="00B61D8B">
        <w:rPr>
          <w:rFonts w:ascii="Times New Roman" w:hAnsi="Times New Roman" w:cs="Times New Roman"/>
          <w:i/>
          <w:iCs/>
        </w:rPr>
        <w:t xml:space="preserve">Radiocommunications </w:t>
      </w:r>
      <w:r w:rsidR="005F0BFB">
        <w:rPr>
          <w:rFonts w:ascii="Times New Roman" w:hAnsi="Times New Roman" w:cs="Times New Roman"/>
          <w:i/>
          <w:iCs/>
        </w:rPr>
        <w:t xml:space="preserve">(Allocation of Transmitter </w:t>
      </w:r>
      <w:r w:rsidR="00B61D8B">
        <w:rPr>
          <w:rFonts w:ascii="Times New Roman" w:hAnsi="Times New Roman" w:cs="Times New Roman"/>
          <w:i/>
          <w:iCs/>
        </w:rPr>
        <w:t>Licence</w:t>
      </w:r>
      <w:r w:rsidR="005F0BFB">
        <w:rPr>
          <w:rFonts w:ascii="Times New Roman" w:hAnsi="Times New Roman" w:cs="Times New Roman"/>
          <w:i/>
          <w:iCs/>
        </w:rPr>
        <w:t>s –</w:t>
      </w:r>
      <w:r w:rsidR="00CB3099">
        <w:rPr>
          <w:rFonts w:ascii="Times New Roman" w:hAnsi="Times New Roman" w:cs="Times New Roman"/>
          <w:i/>
          <w:iCs/>
        </w:rPr>
        <w:t xml:space="preserve"> Low Power Open Narrowcasting Licences)</w:t>
      </w:r>
      <w:r w:rsidR="00B61D8B">
        <w:rPr>
          <w:rFonts w:ascii="Times New Roman" w:hAnsi="Times New Roman" w:cs="Times New Roman"/>
          <w:i/>
          <w:iCs/>
        </w:rPr>
        <w:t xml:space="preserve"> </w:t>
      </w:r>
      <w:r w:rsidR="00DB37DB">
        <w:rPr>
          <w:rFonts w:ascii="Times New Roman" w:hAnsi="Times New Roman" w:cs="Times New Roman"/>
          <w:i/>
          <w:iCs/>
        </w:rPr>
        <w:t xml:space="preserve">Determination </w:t>
      </w:r>
      <w:r>
        <w:rPr>
          <w:rFonts w:ascii="Times New Roman" w:hAnsi="Times New Roman" w:cs="Times New Roman"/>
          <w:i/>
          <w:iCs/>
        </w:rPr>
        <w:t>202</w:t>
      </w:r>
      <w:r w:rsidR="00DB37DB">
        <w:rPr>
          <w:rFonts w:ascii="Times New Roman" w:hAnsi="Times New Roman" w:cs="Times New Roman"/>
          <w:i/>
          <w:iCs/>
        </w:rPr>
        <w:t>5</w:t>
      </w:r>
      <w:r>
        <w:rPr>
          <w:rFonts w:ascii="Times New Roman" w:hAnsi="Times New Roman" w:cs="Times New Roman"/>
        </w:rPr>
        <w:t>.</w:t>
      </w:r>
    </w:p>
    <w:p w14:paraId="2EFA15D6" w14:textId="77777777" w:rsidR="00F56C23" w:rsidRDefault="00F56C23" w:rsidP="00F56C23">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4B246E3C" w14:textId="295ECDC7" w:rsidR="00F56C23" w:rsidRDefault="00F56C23" w:rsidP="00F56C23">
      <w:pPr>
        <w:rPr>
          <w:rFonts w:ascii="Times New Roman" w:hAnsi="Times New Roman" w:cs="Times New Roman"/>
        </w:rPr>
      </w:pPr>
      <w:r>
        <w:rPr>
          <w:rFonts w:ascii="Times New Roman" w:hAnsi="Times New Roman" w:cs="Times New Roman"/>
        </w:rPr>
        <w:t xml:space="preserve">This section provides for the instrument to commence </w:t>
      </w:r>
      <w:r w:rsidR="00923ABC">
        <w:rPr>
          <w:rFonts w:ascii="Times New Roman" w:hAnsi="Times New Roman" w:cs="Times New Roman"/>
        </w:rPr>
        <w:t xml:space="preserve">on the day after </w:t>
      </w:r>
      <w:r w:rsidR="00E55DFF">
        <w:rPr>
          <w:rFonts w:ascii="Times New Roman" w:hAnsi="Times New Roman" w:cs="Times New Roman"/>
        </w:rPr>
        <w:t>the day</w:t>
      </w:r>
      <w:r w:rsidR="00923ABC">
        <w:rPr>
          <w:rFonts w:ascii="Times New Roman" w:hAnsi="Times New Roman" w:cs="Times New Roman"/>
        </w:rPr>
        <w:t xml:space="preserve"> it is registered on </w:t>
      </w:r>
      <w:r w:rsidR="00F204FB">
        <w:rPr>
          <w:rFonts w:ascii="Times New Roman" w:hAnsi="Times New Roman" w:cs="Times New Roman"/>
        </w:rPr>
        <w:t>the Federal Register of Legislation</w:t>
      </w:r>
      <w:r>
        <w:rPr>
          <w:rFonts w:ascii="Times New Roman" w:hAnsi="Times New Roman" w:cs="Times New Roman"/>
        </w:rPr>
        <w:t xml:space="preserve">.  </w:t>
      </w:r>
    </w:p>
    <w:p w14:paraId="28166925" w14:textId="77777777" w:rsidR="00F56C23" w:rsidRDefault="00F56C23" w:rsidP="00F56C23">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7ECC8063" w14:textId="4769F92A" w:rsidR="00F56C23" w:rsidRDefault="00F56C23" w:rsidP="00F56C23">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5743F9">
        <w:rPr>
          <w:rFonts w:ascii="Times New Roman" w:hAnsi="Times New Roman" w:cs="Times New Roman"/>
        </w:rPr>
        <w:t>subsection 1</w:t>
      </w:r>
      <w:r w:rsidR="00FD7240">
        <w:rPr>
          <w:rFonts w:ascii="Times New Roman" w:hAnsi="Times New Roman" w:cs="Times New Roman"/>
        </w:rPr>
        <w:t>06</w:t>
      </w:r>
      <w:r w:rsidR="005743F9">
        <w:rPr>
          <w:rFonts w:ascii="Times New Roman" w:hAnsi="Times New Roman" w:cs="Times New Roman"/>
        </w:rPr>
        <w:t>(</w:t>
      </w:r>
      <w:r w:rsidR="00FD7240">
        <w:rPr>
          <w:rFonts w:ascii="Times New Roman" w:hAnsi="Times New Roman" w:cs="Times New Roman"/>
        </w:rPr>
        <w:t>1</w:t>
      </w:r>
      <w:r w:rsidR="005743F9">
        <w:rPr>
          <w:rFonts w:ascii="Times New Roman" w:hAnsi="Times New Roman" w:cs="Times New Roman"/>
        </w:rPr>
        <w:t>)</w:t>
      </w:r>
      <w:r>
        <w:rPr>
          <w:rFonts w:ascii="Times New Roman" w:hAnsi="Times New Roman" w:cs="Times New Roman"/>
        </w:rPr>
        <w:t xml:space="preserve"> of the </w:t>
      </w:r>
      <w:r w:rsidR="008A05D4">
        <w:rPr>
          <w:rFonts w:ascii="Times New Roman" w:hAnsi="Times New Roman" w:cs="Times New Roman"/>
        </w:rPr>
        <w:t>Act</w:t>
      </w:r>
      <w:r>
        <w:rPr>
          <w:rFonts w:ascii="Times New Roman" w:hAnsi="Times New Roman" w:cs="Times New Roman"/>
        </w:rPr>
        <w:t>.</w:t>
      </w:r>
    </w:p>
    <w:p w14:paraId="2AB6A297" w14:textId="7D59F320" w:rsidR="00F34698" w:rsidRPr="00F34698" w:rsidRDefault="00F34698" w:rsidP="00F56C23">
      <w:pPr>
        <w:rPr>
          <w:rFonts w:ascii="Times New Roman" w:hAnsi="Times New Roman" w:cs="Times New Roman"/>
          <w:b/>
          <w:bCs/>
        </w:rPr>
      </w:pPr>
      <w:r w:rsidRPr="00F34698">
        <w:rPr>
          <w:rFonts w:ascii="Times New Roman" w:hAnsi="Times New Roman" w:cs="Times New Roman"/>
          <w:b/>
          <w:bCs/>
        </w:rPr>
        <w:t>Section 4</w:t>
      </w:r>
      <w:r w:rsidRPr="00F34698">
        <w:rPr>
          <w:rFonts w:ascii="Times New Roman" w:hAnsi="Times New Roman" w:cs="Times New Roman"/>
          <w:b/>
          <w:bCs/>
        </w:rPr>
        <w:tab/>
      </w:r>
      <w:r w:rsidR="004A08D4">
        <w:rPr>
          <w:rFonts w:ascii="Times New Roman" w:hAnsi="Times New Roman" w:cs="Times New Roman"/>
          <w:b/>
          <w:bCs/>
        </w:rPr>
        <w:t xml:space="preserve">Repeal </w:t>
      </w:r>
    </w:p>
    <w:p w14:paraId="3CBA47F0" w14:textId="770EAF63" w:rsidR="00D335A6" w:rsidRDefault="005A3ABB">
      <w:pPr>
        <w:rPr>
          <w:rFonts w:ascii="Times New Roman" w:hAnsi="Times New Roman" w:cs="Times New Roman"/>
        </w:rPr>
      </w:pPr>
      <w:r>
        <w:rPr>
          <w:rFonts w:ascii="Times New Roman" w:hAnsi="Times New Roman" w:cs="Times New Roman"/>
        </w:rPr>
        <w:t xml:space="preserve">This section </w:t>
      </w:r>
      <w:r w:rsidR="00F718A4">
        <w:rPr>
          <w:rFonts w:ascii="Times New Roman" w:hAnsi="Times New Roman" w:cs="Times New Roman"/>
        </w:rPr>
        <w:t>provides that the</w:t>
      </w:r>
      <w:r w:rsidR="008A05D4">
        <w:rPr>
          <w:rFonts w:ascii="Times New Roman" w:hAnsi="Times New Roman" w:cs="Times New Roman"/>
        </w:rPr>
        <w:t xml:space="preserve"> </w:t>
      </w:r>
      <w:r w:rsidR="00FD7240">
        <w:rPr>
          <w:rFonts w:ascii="Times New Roman" w:hAnsi="Times New Roman" w:cs="Times New Roman"/>
        </w:rPr>
        <w:t>2015 instrument</w:t>
      </w:r>
      <w:r w:rsidR="00A3073C">
        <w:rPr>
          <w:rFonts w:ascii="Times New Roman" w:hAnsi="Times New Roman" w:cs="Times New Roman"/>
          <w:i/>
          <w:iCs/>
        </w:rPr>
        <w:t xml:space="preserve"> </w:t>
      </w:r>
      <w:r w:rsidR="00FD7240">
        <w:rPr>
          <w:rFonts w:ascii="Times New Roman" w:hAnsi="Times New Roman" w:cs="Times New Roman"/>
        </w:rPr>
        <w:t>is</w:t>
      </w:r>
      <w:r w:rsidR="00A732C2">
        <w:rPr>
          <w:rFonts w:ascii="Times New Roman" w:hAnsi="Times New Roman" w:cs="Times New Roman"/>
        </w:rPr>
        <w:t xml:space="preserve"> repealed upon commencement of the instrument</w:t>
      </w:r>
      <w:r w:rsidR="00F718A4">
        <w:rPr>
          <w:rFonts w:ascii="Times New Roman" w:hAnsi="Times New Roman" w:cs="Times New Roman"/>
        </w:rPr>
        <w:t xml:space="preserve">. </w:t>
      </w:r>
    </w:p>
    <w:p w14:paraId="2556A9F1" w14:textId="1400BFBC" w:rsidR="00190C88" w:rsidRDefault="00190C88" w:rsidP="00190C88">
      <w:pPr>
        <w:rPr>
          <w:rFonts w:ascii="Times New Roman" w:hAnsi="Times New Roman" w:cs="Times New Roman"/>
          <w:b/>
          <w:bCs/>
        </w:rPr>
      </w:pPr>
      <w:r w:rsidRPr="00F34698">
        <w:rPr>
          <w:rFonts w:ascii="Times New Roman" w:hAnsi="Times New Roman" w:cs="Times New Roman"/>
          <w:b/>
          <w:bCs/>
        </w:rPr>
        <w:t xml:space="preserve">Section </w:t>
      </w:r>
      <w:r>
        <w:rPr>
          <w:rFonts w:ascii="Times New Roman" w:hAnsi="Times New Roman" w:cs="Times New Roman"/>
          <w:b/>
          <w:bCs/>
        </w:rPr>
        <w:t>5</w:t>
      </w:r>
      <w:r w:rsidRPr="00F34698">
        <w:rPr>
          <w:rFonts w:ascii="Times New Roman" w:hAnsi="Times New Roman" w:cs="Times New Roman"/>
          <w:b/>
          <w:bCs/>
        </w:rPr>
        <w:tab/>
      </w:r>
      <w:r w:rsidR="003231BC">
        <w:rPr>
          <w:rFonts w:ascii="Times New Roman" w:hAnsi="Times New Roman" w:cs="Times New Roman"/>
          <w:b/>
          <w:bCs/>
        </w:rPr>
        <w:t>Definitions</w:t>
      </w:r>
    </w:p>
    <w:p w14:paraId="51B18FEA" w14:textId="40BC5058" w:rsidR="00D10EC2" w:rsidRDefault="00D10EC2" w:rsidP="00D10EC2">
      <w:pPr>
        <w:rPr>
          <w:rFonts w:ascii="Times New Roman" w:hAnsi="Times New Roman" w:cs="Times New Roman"/>
        </w:rPr>
      </w:pPr>
      <w:r>
        <w:rPr>
          <w:rFonts w:ascii="Times New Roman" w:hAnsi="Times New Roman" w:cs="Times New Roman"/>
        </w:rPr>
        <w:t xml:space="preserve">Section 5 defines </w:t>
      </w:r>
      <w:proofErr w:type="gramStart"/>
      <w:r>
        <w:rPr>
          <w:rFonts w:ascii="Times New Roman" w:hAnsi="Times New Roman" w:cs="Times New Roman"/>
        </w:rPr>
        <w:t>a number of</w:t>
      </w:r>
      <w:proofErr w:type="gramEnd"/>
      <w:r>
        <w:rPr>
          <w:rFonts w:ascii="Times New Roman" w:hAnsi="Times New Roman" w:cs="Times New Roman"/>
        </w:rPr>
        <w:t xml:space="preserve"> key terms used throughout the instrument. </w:t>
      </w:r>
    </w:p>
    <w:p w14:paraId="177E4EE1" w14:textId="716AA456" w:rsidR="005B135F" w:rsidRDefault="005B135F" w:rsidP="005B135F">
      <w:pPr>
        <w:rPr>
          <w:rFonts w:ascii="Times New Roman" w:hAnsi="Times New Roman" w:cs="Times New Roman"/>
          <w:b/>
          <w:bCs/>
        </w:rPr>
      </w:pPr>
      <w:r w:rsidRPr="00F34698">
        <w:rPr>
          <w:rFonts w:ascii="Times New Roman" w:hAnsi="Times New Roman" w:cs="Times New Roman"/>
          <w:b/>
          <w:bCs/>
        </w:rPr>
        <w:t xml:space="preserve">Section </w:t>
      </w:r>
      <w:r>
        <w:rPr>
          <w:rFonts w:ascii="Times New Roman" w:hAnsi="Times New Roman" w:cs="Times New Roman"/>
          <w:b/>
          <w:bCs/>
        </w:rPr>
        <w:t>6</w:t>
      </w:r>
      <w:r w:rsidRPr="00F34698">
        <w:rPr>
          <w:rFonts w:ascii="Times New Roman" w:hAnsi="Times New Roman" w:cs="Times New Roman"/>
          <w:b/>
          <w:bCs/>
        </w:rPr>
        <w:tab/>
      </w:r>
      <w:r>
        <w:rPr>
          <w:rFonts w:ascii="Times New Roman" w:hAnsi="Times New Roman" w:cs="Times New Roman"/>
          <w:b/>
          <w:bCs/>
        </w:rPr>
        <w:t xml:space="preserve">References to other </w:t>
      </w:r>
      <w:r w:rsidR="00965639">
        <w:rPr>
          <w:rFonts w:ascii="Times New Roman" w:hAnsi="Times New Roman" w:cs="Times New Roman"/>
          <w:b/>
          <w:bCs/>
        </w:rPr>
        <w:t>instruments</w:t>
      </w:r>
    </w:p>
    <w:p w14:paraId="4058C0AF" w14:textId="2762E3C6" w:rsidR="00932FA0" w:rsidRDefault="00D00022" w:rsidP="005B135F">
      <w:pPr>
        <w:rPr>
          <w:rFonts w:ascii="Times New Roman" w:hAnsi="Times New Roman" w:cs="Times New Roman"/>
        </w:rPr>
      </w:pPr>
      <w:r>
        <w:rPr>
          <w:rFonts w:ascii="Times New Roman" w:hAnsi="Times New Roman" w:cs="Times New Roman"/>
        </w:rPr>
        <w:t xml:space="preserve">This </w:t>
      </w:r>
      <w:r w:rsidR="00932FA0">
        <w:rPr>
          <w:rFonts w:ascii="Times New Roman" w:hAnsi="Times New Roman" w:cs="Times New Roman"/>
        </w:rPr>
        <w:t xml:space="preserve">section provides that in the instrument, </w:t>
      </w:r>
      <w:r w:rsidR="0092420A" w:rsidRPr="007942CE">
        <w:rPr>
          <w:rFonts w:ascii="Times New Roman" w:hAnsi="Times New Roman" w:cs="Times New Roman"/>
        </w:rPr>
        <w:t>unless the contrary intention appears</w:t>
      </w:r>
      <w:r w:rsidR="00932FA0">
        <w:rPr>
          <w:rFonts w:ascii="Times New Roman" w:hAnsi="Times New Roman" w:cs="Times New Roman"/>
        </w:rPr>
        <w:t>:</w:t>
      </w:r>
    </w:p>
    <w:p w14:paraId="38B68CF1" w14:textId="31A51566" w:rsidR="00932FA0" w:rsidRPr="0063582B" w:rsidRDefault="00010378" w:rsidP="0063582B">
      <w:pPr>
        <w:pStyle w:val="ListParagraph"/>
        <w:numPr>
          <w:ilvl w:val="0"/>
          <w:numId w:val="11"/>
        </w:numPr>
        <w:rPr>
          <w:rFonts w:ascii="Times New Roman" w:hAnsi="Times New Roman" w:cs="Times New Roman"/>
        </w:rPr>
      </w:pPr>
      <w:r w:rsidRPr="007942CE">
        <w:rPr>
          <w:rFonts w:ascii="Times New Roman" w:hAnsi="Times New Roman" w:cs="Times New Roman"/>
        </w:rPr>
        <w:t xml:space="preserve">a reference to any other legislative instrument is a reference to that legislative instrument </w:t>
      </w:r>
      <w:r w:rsidR="00D036AF" w:rsidRPr="007942CE">
        <w:rPr>
          <w:rFonts w:ascii="Times New Roman" w:hAnsi="Times New Roman" w:cs="Times New Roman"/>
        </w:rPr>
        <w:t>as in force from time to time</w:t>
      </w:r>
      <w:r w:rsidR="00932FA0">
        <w:rPr>
          <w:rFonts w:ascii="Times New Roman" w:hAnsi="Times New Roman" w:cs="Times New Roman"/>
        </w:rPr>
        <w:t xml:space="preserve">; and </w:t>
      </w:r>
    </w:p>
    <w:p w14:paraId="7AB22D7A" w14:textId="23AC86BE" w:rsidR="009925AC" w:rsidRPr="0063582B" w:rsidRDefault="00932FA0" w:rsidP="0063582B">
      <w:pPr>
        <w:pStyle w:val="ListParagraph"/>
        <w:numPr>
          <w:ilvl w:val="0"/>
          <w:numId w:val="11"/>
        </w:numPr>
        <w:rPr>
          <w:rFonts w:ascii="Times New Roman" w:hAnsi="Times New Roman" w:cs="Times New Roman"/>
        </w:rPr>
      </w:pPr>
      <w:r>
        <w:rPr>
          <w:rFonts w:ascii="Times New Roman" w:hAnsi="Times New Roman" w:cs="Times New Roman"/>
        </w:rPr>
        <w:t xml:space="preserve">a </w:t>
      </w:r>
      <w:r w:rsidR="006C2552" w:rsidRPr="0063582B">
        <w:rPr>
          <w:rFonts w:ascii="Times New Roman" w:hAnsi="Times New Roman" w:cs="Times New Roman"/>
        </w:rPr>
        <w:t xml:space="preserve">reference to another instrument </w:t>
      </w:r>
      <w:r w:rsidR="007942CE" w:rsidRPr="0063582B">
        <w:rPr>
          <w:rFonts w:ascii="Times New Roman" w:hAnsi="Times New Roman" w:cs="Times New Roman"/>
        </w:rPr>
        <w:t>or writing is a reference to that instrument or writing as in force or existing from time to time.</w:t>
      </w:r>
    </w:p>
    <w:p w14:paraId="54CD2692" w14:textId="16E8A6E0" w:rsidR="008C158A" w:rsidRDefault="008C158A" w:rsidP="008C158A">
      <w:pPr>
        <w:rPr>
          <w:rFonts w:ascii="Times New Roman" w:hAnsi="Times New Roman" w:cs="Times New Roman"/>
          <w:b/>
        </w:rPr>
      </w:pPr>
      <w:r>
        <w:rPr>
          <w:rFonts w:ascii="Times New Roman" w:hAnsi="Times New Roman" w:cs="Times New Roman"/>
          <w:b/>
        </w:rPr>
        <w:t>Part 2</w:t>
      </w:r>
      <w:r w:rsidR="00A95072">
        <w:rPr>
          <w:rFonts w:ascii="Times New Roman" w:hAnsi="Times New Roman" w:cs="Times New Roman"/>
          <w:b/>
        </w:rPr>
        <w:tab/>
      </w:r>
      <w:r w:rsidR="00BE3B8C">
        <w:rPr>
          <w:rFonts w:ascii="Times New Roman" w:hAnsi="Times New Roman" w:cs="Times New Roman"/>
          <w:b/>
        </w:rPr>
        <w:t>Preparing for the allocation</w:t>
      </w:r>
    </w:p>
    <w:p w14:paraId="5D4D8D86" w14:textId="0C2ADCE5" w:rsidR="008C158A" w:rsidRDefault="008C158A" w:rsidP="008C158A">
      <w:pPr>
        <w:rPr>
          <w:rFonts w:ascii="Times New Roman" w:hAnsi="Times New Roman" w:cs="Times New Roman"/>
          <w:b/>
        </w:rPr>
      </w:pPr>
      <w:r>
        <w:rPr>
          <w:rFonts w:ascii="Times New Roman" w:hAnsi="Times New Roman" w:cs="Times New Roman"/>
          <w:b/>
        </w:rPr>
        <w:t xml:space="preserve">Section </w:t>
      </w:r>
      <w:r w:rsidR="00342B31">
        <w:rPr>
          <w:rFonts w:ascii="Times New Roman" w:hAnsi="Times New Roman" w:cs="Times New Roman"/>
          <w:b/>
        </w:rPr>
        <w:t>7</w:t>
      </w:r>
      <w:r>
        <w:rPr>
          <w:rFonts w:ascii="Times New Roman" w:hAnsi="Times New Roman" w:cs="Times New Roman"/>
          <w:b/>
        </w:rPr>
        <w:tab/>
      </w:r>
      <w:r w:rsidR="00BE3B8C">
        <w:rPr>
          <w:rFonts w:ascii="Times New Roman" w:hAnsi="Times New Roman" w:cs="Times New Roman"/>
          <w:b/>
        </w:rPr>
        <w:t xml:space="preserve">Publication of </w:t>
      </w:r>
      <w:r w:rsidR="008F0002">
        <w:rPr>
          <w:rFonts w:ascii="Times New Roman" w:hAnsi="Times New Roman" w:cs="Times New Roman"/>
          <w:b/>
        </w:rPr>
        <w:t>notice by the ACMA</w:t>
      </w:r>
    </w:p>
    <w:p w14:paraId="645E426E" w14:textId="437D5364" w:rsidR="003231BC" w:rsidRDefault="003231BC" w:rsidP="003231BC">
      <w:pPr>
        <w:pStyle w:val="ACMABodyText"/>
        <w:rPr>
          <w:sz w:val="22"/>
          <w:szCs w:val="22"/>
        </w:rPr>
      </w:pPr>
      <w:r w:rsidRPr="00D2397C">
        <w:rPr>
          <w:sz w:val="22"/>
          <w:szCs w:val="22"/>
        </w:rPr>
        <w:t xml:space="preserve">This section requires the ACMA to publish a notice </w:t>
      </w:r>
      <w:r>
        <w:rPr>
          <w:sz w:val="22"/>
          <w:szCs w:val="22"/>
        </w:rPr>
        <w:t xml:space="preserve">on its website </w:t>
      </w:r>
      <w:r w:rsidRPr="00D2397C">
        <w:rPr>
          <w:sz w:val="22"/>
          <w:szCs w:val="22"/>
        </w:rPr>
        <w:t xml:space="preserve">about proposed allocations of </w:t>
      </w:r>
      <w:r>
        <w:rPr>
          <w:sz w:val="22"/>
          <w:szCs w:val="22"/>
        </w:rPr>
        <w:t>L</w:t>
      </w:r>
      <w:r w:rsidRPr="00D2397C">
        <w:rPr>
          <w:sz w:val="22"/>
          <w:szCs w:val="22"/>
        </w:rPr>
        <w:t xml:space="preserve">PON licences and prescribes </w:t>
      </w:r>
      <w:r>
        <w:rPr>
          <w:sz w:val="22"/>
          <w:szCs w:val="22"/>
        </w:rPr>
        <w:t xml:space="preserve">the </w:t>
      </w:r>
      <w:r w:rsidRPr="00D2397C">
        <w:rPr>
          <w:sz w:val="22"/>
          <w:szCs w:val="22"/>
        </w:rPr>
        <w:t xml:space="preserve">information </w:t>
      </w:r>
      <w:r>
        <w:rPr>
          <w:sz w:val="22"/>
          <w:szCs w:val="22"/>
        </w:rPr>
        <w:t xml:space="preserve">which must be </w:t>
      </w:r>
      <w:r w:rsidRPr="00D2397C">
        <w:rPr>
          <w:sz w:val="22"/>
          <w:szCs w:val="22"/>
        </w:rPr>
        <w:t xml:space="preserve">included in the notice. The ACMA has the discretion to include other information </w:t>
      </w:r>
      <w:r>
        <w:rPr>
          <w:sz w:val="22"/>
          <w:szCs w:val="22"/>
        </w:rPr>
        <w:t>in the notice. If the information contained in the notice is, or later becomes, incorrect, the ACMA must publish another notice on its website giving the correct information.</w:t>
      </w:r>
    </w:p>
    <w:p w14:paraId="1C84F603" w14:textId="5171E54B" w:rsidR="0091163F" w:rsidRDefault="0091163F" w:rsidP="003231BC">
      <w:pPr>
        <w:pStyle w:val="ACMABodyText"/>
        <w:rPr>
          <w:sz w:val="22"/>
          <w:szCs w:val="22"/>
        </w:rPr>
      </w:pPr>
      <w:r>
        <w:rPr>
          <w:sz w:val="22"/>
          <w:szCs w:val="22"/>
        </w:rPr>
        <w:t xml:space="preserve">Subsection 7(4) provides that </w:t>
      </w:r>
      <w:r w:rsidR="00F23250">
        <w:rPr>
          <w:sz w:val="22"/>
          <w:szCs w:val="22"/>
        </w:rPr>
        <w:t>if a notice is corrected,</w:t>
      </w:r>
      <w:r w:rsidR="00CE1097">
        <w:rPr>
          <w:sz w:val="22"/>
          <w:szCs w:val="22"/>
        </w:rPr>
        <w:t xml:space="preserve"> the ACMA must give the notice to exi</w:t>
      </w:r>
      <w:r w:rsidR="00F51A21">
        <w:rPr>
          <w:sz w:val="22"/>
          <w:szCs w:val="22"/>
        </w:rPr>
        <w:t>s</w:t>
      </w:r>
      <w:r w:rsidR="00CE1097">
        <w:rPr>
          <w:sz w:val="22"/>
          <w:szCs w:val="22"/>
        </w:rPr>
        <w:t xml:space="preserve">ting applicants for transmitter licences within </w:t>
      </w:r>
      <w:r w:rsidR="00BC65C5">
        <w:rPr>
          <w:sz w:val="22"/>
          <w:szCs w:val="22"/>
        </w:rPr>
        <w:t xml:space="preserve">2 business days and if an existing applicant wishes to alter their application </w:t>
      </w:r>
      <w:proofErr w:type="gramStart"/>
      <w:r w:rsidR="00BC65C5">
        <w:rPr>
          <w:sz w:val="22"/>
          <w:szCs w:val="22"/>
        </w:rPr>
        <w:t>as a result o</w:t>
      </w:r>
      <w:r w:rsidR="00E1467C">
        <w:rPr>
          <w:sz w:val="22"/>
          <w:szCs w:val="22"/>
        </w:rPr>
        <w:t>f</w:t>
      </w:r>
      <w:proofErr w:type="gramEnd"/>
      <w:r w:rsidR="00BC65C5">
        <w:rPr>
          <w:sz w:val="22"/>
          <w:szCs w:val="22"/>
        </w:rPr>
        <w:t xml:space="preserve"> such a correction, the ACMA mus</w:t>
      </w:r>
      <w:r w:rsidR="00837BC2">
        <w:rPr>
          <w:sz w:val="22"/>
          <w:szCs w:val="22"/>
        </w:rPr>
        <w:t>t provide the applicant with a reasonable opportunity to do so.</w:t>
      </w:r>
      <w:r w:rsidR="00F23250">
        <w:rPr>
          <w:sz w:val="22"/>
          <w:szCs w:val="22"/>
        </w:rPr>
        <w:t xml:space="preserve"> </w:t>
      </w:r>
    </w:p>
    <w:p w14:paraId="0F714FE0" w14:textId="6D1237BD" w:rsidR="009C4630" w:rsidRDefault="009C4630" w:rsidP="003256AD">
      <w:pPr>
        <w:keepNext/>
        <w:spacing w:line="257" w:lineRule="auto"/>
        <w:rPr>
          <w:rFonts w:ascii="Times New Roman" w:hAnsi="Times New Roman" w:cs="Times New Roman"/>
          <w:b/>
        </w:rPr>
      </w:pPr>
      <w:r>
        <w:rPr>
          <w:rFonts w:ascii="Times New Roman" w:hAnsi="Times New Roman" w:cs="Times New Roman"/>
          <w:b/>
        </w:rPr>
        <w:lastRenderedPageBreak/>
        <w:t xml:space="preserve">Section </w:t>
      </w:r>
      <w:r w:rsidR="00610481">
        <w:rPr>
          <w:rFonts w:ascii="Times New Roman" w:hAnsi="Times New Roman" w:cs="Times New Roman"/>
          <w:b/>
        </w:rPr>
        <w:t>8</w:t>
      </w:r>
      <w:r>
        <w:rPr>
          <w:rFonts w:ascii="Times New Roman" w:hAnsi="Times New Roman" w:cs="Times New Roman"/>
          <w:b/>
        </w:rPr>
        <w:tab/>
      </w:r>
      <w:r w:rsidR="00F24D7D" w:rsidRPr="001D09D5">
        <w:rPr>
          <w:rStyle w:val="CharSectno"/>
          <w:rFonts w:ascii="Times New Roman" w:hAnsi="Times New Roman" w:cs="Times New Roman"/>
          <w:b/>
          <w:bCs/>
          <w:sz w:val="24"/>
          <w:szCs w:val="24"/>
        </w:rPr>
        <w:t>Entry fee, closing date, reserve price and auction deposit amount</w:t>
      </w:r>
    </w:p>
    <w:p w14:paraId="06E36587" w14:textId="646E11D0" w:rsidR="00F84897" w:rsidRDefault="001D61F5" w:rsidP="009C4630">
      <w:pPr>
        <w:rPr>
          <w:rFonts w:ascii="Times New Roman" w:hAnsi="Times New Roman" w:cs="Times New Roman"/>
          <w:bCs/>
        </w:rPr>
      </w:pPr>
      <w:r>
        <w:rPr>
          <w:rFonts w:ascii="Times New Roman" w:hAnsi="Times New Roman" w:cs="Times New Roman"/>
          <w:bCs/>
        </w:rPr>
        <w:t>This section</w:t>
      </w:r>
      <w:r w:rsidR="00F84897">
        <w:rPr>
          <w:rFonts w:ascii="Times New Roman" w:hAnsi="Times New Roman" w:cs="Times New Roman"/>
          <w:bCs/>
        </w:rPr>
        <w:t xml:space="preserve"> provides that</w:t>
      </w:r>
      <w:r w:rsidR="00B0042F">
        <w:rPr>
          <w:rFonts w:ascii="Times New Roman" w:hAnsi="Times New Roman" w:cs="Times New Roman"/>
          <w:bCs/>
        </w:rPr>
        <w:t xml:space="preserve"> before publishing a notice under </w:t>
      </w:r>
      <w:r w:rsidR="00F243AA">
        <w:rPr>
          <w:rFonts w:ascii="Times New Roman" w:hAnsi="Times New Roman" w:cs="Times New Roman"/>
          <w:bCs/>
        </w:rPr>
        <w:t>sub</w:t>
      </w:r>
      <w:r w:rsidR="00B0042F">
        <w:rPr>
          <w:rFonts w:ascii="Times New Roman" w:hAnsi="Times New Roman" w:cs="Times New Roman"/>
          <w:bCs/>
        </w:rPr>
        <w:t>section 7</w:t>
      </w:r>
      <w:r w:rsidR="00F243AA">
        <w:rPr>
          <w:rFonts w:ascii="Times New Roman" w:hAnsi="Times New Roman" w:cs="Times New Roman"/>
          <w:bCs/>
        </w:rPr>
        <w:t>(1),</w:t>
      </w:r>
      <w:r w:rsidR="00F84897">
        <w:rPr>
          <w:rFonts w:ascii="Times New Roman" w:hAnsi="Times New Roman" w:cs="Times New Roman"/>
          <w:bCs/>
        </w:rPr>
        <w:t xml:space="preserve"> the ACMA must set out the </w:t>
      </w:r>
      <w:r w:rsidR="00F243AA">
        <w:rPr>
          <w:rFonts w:ascii="Times New Roman" w:hAnsi="Times New Roman" w:cs="Times New Roman"/>
          <w:bCs/>
        </w:rPr>
        <w:t xml:space="preserve">amount of the </w:t>
      </w:r>
      <w:r w:rsidR="00B0042F">
        <w:rPr>
          <w:rFonts w:ascii="Times New Roman" w:hAnsi="Times New Roman" w:cs="Times New Roman"/>
          <w:bCs/>
        </w:rPr>
        <w:t>entry fee</w:t>
      </w:r>
      <w:r w:rsidR="00F243AA">
        <w:rPr>
          <w:rFonts w:ascii="Times New Roman" w:hAnsi="Times New Roman" w:cs="Times New Roman"/>
          <w:bCs/>
        </w:rPr>
        <w:t xml:space="preserve"> of an application</w:t>
      </w:r>
      <w:r w:rsidR="00B14989">
        <w:rPr>
          <w:rFonts w:ascii="Times New Roman" w:hAnsi="Times New Roman" w:cs="Times New Roman"/>
          <w:bCs/>
        </w:rPr>
        <w:t xml:space="preserve"> for a lot, the closing date for the application, the reserve price for a lot and the amount of the auction deposit for each lot.</w:t>
      </w:r>
    </w:p>
    <w:p w14:paraId="3BB9064C" w14:textId="76A9A020" w:rsidR="00DD6138" w:rsidRDefault="00DD6138" w:rsidP="00DD6138">
      <w:pPr>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r>
      <w:r w:rsidR="001D61F5">
        <w:rPr>
          <w:rFonts w:ascii="Times New Roman" w:hAnsi="Times New Roman" w:cs="Times New Roman"/>
          <w:b/>
        </w:rPr>
        <w:t>LPON Applicant Information Package</w:t>
      </w:r>
    </w:p>
    <w:p w14:paraId="5B5F8C07" w14:textId="68F48013" w:rsidR="00DD6138" w:rsidRDefault="001157BC" w:rsidP="009C4630">
      <w:pPr>
        <w:rPr>
          <w:rFonts w:ascii="Times New Roman" w:hAnsi="Times New Roman" w:cs="Times New Roman"/>
          <w:bCs/>
        </w:rPr>
      </w:pPr>
      <w:r>
        <w:rPr>
          <w:rFonts w:ascii="Times New Roman" w:hAnsi="Times New Roman" w:cs="Times New Roman"/>
          <w:bCs/>
        </w:rPr>
        <w:t xml:space="preserve">This section </w:t>
      </w:r>
      <w:r w:rsidR="003F0017">
        <w:rPr>
          <w:rFonts w:ascii="Times New Roman" w:hAnsi="Times New Roman" w:cs="Times New Roman"/>
          <w:bCs/>
        </w:rPr>
        <w:t xml:space="preserve">sets out the requirements for the information and documents that must be </w:t>
      </w:r>
      <w:r w:rsidR="003A6706">
        <w:rPr>
          <w:rFonts w:ascii="Times New Roman" w:hAnsi="Times New Roman" w:cs="Times New Roman"/>
          <w:bCs/>
        </w:rPr>
        <w:t>contained in the LPON Applicant Information Package. The</w:t>
      </w:r>
      <w:r w:rsidR="000B274E">
        <w:rPr>
          <w:rFonts w:ascii="Times New Roman" w:hAnsi="Times New Roman" w:cs="Times New Roman"/>
          <w:bCs/>
        </w:rPr>
        <w:t xml:space="preserve"> LPON Applicant Information Package may </w:t>
      </w:r>
      <w:r w:rsidR="0004050D">
        <w:rPr>
          <w:rFonts w:ascii="Times New Roman" w:hAnsi="Times New Roman" w:cs="Times New Roman"/>
          <w:bCs/>
        </w:rPr>
        <w:t xml:space="preserve">also </w:t>
      </w:r>
      <w:r w:rsidR="000B274E">
        <w:rPr>
          <w:rFonts w:ascii="Times New Roman" w:hAnsi="Times New Roman" w:cs="Times New Roman"/>
          <w:bCs/>
        </w:rPr>
        <w:t>include additional information about the allocation.</w:t>
      </w:r>
      <w:r>
        <w:rPr>
          <w:rFonts w:ascii="Times New Roman" w:hAnsi="Times New Roman" w:cs="Times New Roman"/>
          <w:bCs/>
        </w:rPr>
        <w:t xml:space="preserve"> </w:t>
      </w:r>
    </w:p>
    <w:p w14:paraId="096E3F43" w14:textId="67599DC0" w:rsidR="009C7F72" w:rsidRDefault="009C7F72" w:rsidP="009C4630">
      <w:pPr>
        <w:rPr>
          <w:rFonts w:ascii="Times New Roman" w:hAnsi="Times New Roman" w:cs="Times New Roman"/>
          <w:b/>
        </w:rPr>
      </w:pPr>
      <w:r>
        <w:rPr>
          <w:rFonts w:ascii="Times New Roman" w:hAnsi="Times New Roman" w:cs="Times New Roman"/>
          <w:b/>
        </w:rPr>
        <w:t>Section 10</w:t>
      </w:r>
      <w:r>
        <w:rPr>
          <w:rFonts w:ascii="Times New Roman" w:hAnsi="Times New Roman" w:cs="Times New Roman"/>
          <w:b/>
        </w:rPr>
        <w:tab/>
      </w:r>
      <w:r w:rsidR="000B274E">
        <w:rPr>
          <w:rFonts w:ascii="Times New Roman" w:hAnsi="Times New Roman" w:cs="Times New Roman"/>
          <w:b/>
        </w:rPr>
        <w:t>Approval of forms and documents</w:t>
      </w:r>
    </w:p>
    <w:p w14:paraId="121A581C" w14:textId="704B3DAB" w:rsidR="00702C1B" w:rsidRDefault="009B78BD" w:rsidP="009C4630">
      <w:pPr>
        <w:rPr>
          <w:rFonts w:ascii="Times New Roman" w:hAnsi="Times New Roman" w:cs="Times New Roman"/>
          <w:bCs/>
        </w:rPr>
      </w:pPr>
      <w:r>
        <w:rPr>
          <w:rFonts w:ascii="Times New Roman" w:hAnsi="Times New Roman" w:cs="Times New Roman"/>
          <w:bCs/>
        </w:rPr>
        <w:t xml:space="preserve">This section provides that the ACMA must, in writing, approve the </w:t>
      </w:r>
      <w:r w:rsidR="00725EFA">
        <w:rPr>
          <w:rFonts w:ascii="Times New Roman" w:hAnsi="Times New Roman" w:cs="Times New Roman"/>
          <w:bCs/>
        </w:rPr>
        <w:t>application form, the Deed of Acknowledgment and the Nomination of Agent Form.</w:t>
      </w:r>
    </w:p>
    <w:p w14:paraId="7162A0EA" w14:textId="377A4EFC" w:rsidR="00725EFA" w:rsidRPr="00725EFA" w:rsidRDefault="00725EFA" w:rsidP="009C4630">
      <w:pPr>
        <w:rPr>
          <w:rFonts w:ascii="Times New Roman" w:hAnsi="Times New Roman" w:cs="Times New Roman"/>
          <w:b/>
        </w:rPr>
      </w:pPr>
      <w:r>
        <w:rPr>
          <w:rFonts w:ascii="Times New Roman" w:hAnsi="Times New Roman" w:cs="Times New Roman"/>
          <w:b/>
        </w:rPr>
        <w:t>Part 3</w:t>
      </w:r>
      <w:r>
        <w:rPr>
          <w:rFonts w:ascii="Times New Roman" w:hAnsi="Times New Roman" w:cs="Times New Roman"/>
          <w:b/>
        </w:rPr>
        <w:tab/>
        <w:t>Registering for an allocation</w:t>
      </w:r>
    </w:p>
    <w:p w14:paraId="786C15C0" w14:textId="5CCFA91B" w:rsidR="00767039" w:rsidRDefault="00767039" w:rsidP="00767039">
      <w:pPr>
        <w:rPr>
          <w:rFonts w:ascii="Times New Roman" w:hAnsi="Times New Roman" w:cs="Times New Roman"/>
          <w:b/>
        </w:rPr>
      </w:pPr>
      <w:r>
        <w:rPr>
          <w:rFonts w:ascii="Times New Roman" w:hAnsi="Times New Roman" w:cs="Times New Roman"/>
          <w:b/>
        </w:rPr>
        <w:t>Section 11</w:t>
      </w:r>
      <w:r>
        <w:rPr>
          <w:rFonts w:ascii="Times New Roman" w:hAnsi="Times New Roman" w:cs="Times New Roman"/>
          <w:b/>
        </w:rPr>
        <w:tab/>
      </w:r>
      <w:r w:rsidR="00725EFA">
        <w:rPr>
          <w:rFonts w:ascii="Times New Roman" w:hAnsi="Times New Roman" w:cs="Times New Roman"/>
          <w:b/>
        </w:rPr>
        <w:t>Applications</w:t>
      </w:r>
    </w:p>
    <w:p w14:paraId="62AA2C69" w14:textId="77777777" w:rsidR="00DD35DF" w:rsidRDefault="007D0606" w:rsidP="00F9017D">
      <w:pPr>
        <w:pStyle w:val="ACMABodyText"/>
        <w:rPr>
          <w:sz w:val="22"/>
          <w:szCs w:val="22"/>
        </w:rPr>
      </w:pPr>
      <w:r>
        <w:rPr>
          <w:sz w:val="22"/>
          <w:szCs w:val="22"/>
        </w:rPr>
        <w:t>Subsection 11(1)</w:t>
      </w:r>
      <w:r w:rsidR="00F9017D" w:rsidRPr="00D2397C">
        <w:rPr>
          <w:sz w:val="22"/>
          <w:szCs w:val="22"/>
        </w:rPr>
        <w:t xml:space="preserve"> provides that </w:t>
      </w:r>
      <w:r w:rsidR="00F9017D">
        <w:rPr>
          <w:sz w:val="22"/>
          <w:szCs w:val="22"/>
        </w:rPr>
        <w:t>a</w:t>
      </w:r>
      <w:r w:rsidR="00F9017D" w:rsidRPr="00D2397C">
        <w:rPr>
          <w:sz w:val="22"/>
          <w:szCs w:val="22"/>
        </w:rPr>
        <w:t xml:space="preserve"> person </w:t>
      </w:r>
      <w:r w:rsidR="000F4D21">
        <w:rPr>
          <w:sz w:val="22"/>
          <w:szCs w:val="22"/>
        </w:rPr>
        <w:t>who wants to register for a lot to obtain a transmitter licence must pay an entry fee for each application</w:t>
      </w:r>
      <w:r w:rsidR="00DD35DF">
        <w:rPr>
          <w:sz w:val="22"/>
          <w:szCs w:val="22"/>
        </w:rPr>
        <w:t>.</w:t>
      </w:r>
    </w:p>
    <w:p w14:paraId="2B51A01F" w14:textId="55D31F7C" w:rsidR="00CE2A9E" w:rsidRDefault="00DD35DF" w:rsidP="00F9017D">
      <w:pPr>
        <w:pStyle w:val="ACMABodyText"/>
        <w:rPr>
          <w:sz w:val="22"/>
          <w:szCs w:val="22"/>
        </w:rPr>
      </w:pPr>
      <w:r>
        <w:rPr>
          <w:sz w:val="22"/>
          <w:szCs w:val="22"/>
        </w:rPr>
        <w:t xml:space="preserve">Subsection </w:t>
      </w:r>
      <w:r w:rsidR="002B1605">
        <w:rPr>
          <w:sz w:val="22"/>
          <w:szCs w:val="22"/>
        </w:rPr>
        <w:t xml:space="preserve">11(2) provides that the person must give the ACMA </w:t>
      </w:r>
      <w:r w:rsidR="006740EE">
        <w:rPr>
          <w:sz w:val="22"/>
          <w:szCs w:val="22"/>
        </w:rPr>
        <w:t xml:space="preserve">the registration documents, which include </w:t>
      </w:r>
      <w:r w:rsidR="002B1605">
        <w:rPr>
          <w:sz w:val="22"/>
          <w:szCs w:val="22"/>
        </w:rPr>
        <w:t>a completed application f</w:t>
      </w:r>
      <w:r w:rsidR="00CE2A9E">
        <w:rPr>
          <w:sz w:val="22"/>
          <w:szCs w:val="22"/>
        </w:rPr>
        <w:t>orm and a completed Deed of Acknowledgement</w:t>
      </w:r>
      <w:r w:rsidR="006740EE">
        <w:rPr>
          <w:sz w:val="22"/>
          <w:szCs w:val="22"/>
        </w:rPr>
        <w:t>,</w:t>
      </w:r>
      <w:r w:rsidR="00CE2A9E">
        <w:rPr>
          <w:sz w:val="22"/>
          <w:szCs w:val="22"/>
        </w:rPr>
        <w:t xml:space="preserve"> for each transmitter licence sought.</w:t>
      </w:r>
    </w:p>
    <w:p w14:paraId="3512B6A0" w14:textId="77777777" w:rsidR="009B1685" w:rsidRDefault="00CE2A9E" w:rsidP="00F9017D">
      <w:pPr>
        <w:pStyle w:val="ACMABodyText"/>
        <w:rPr>
          <w:sz w:val="22"/>
          <w:szCs w:val="22"/>
        </w:rPr>
      </w:pPr>
      <w:r>
        <w:rPr>
          <w:sz w:val="22"/>
          <w:szCs w:val="22"/>
        </w:rPr>
        <w:t>Subsection 11(3)</w:t>
      </w:r>
      <w:r w:rsidR="009B1685">
        <w:rPr>
          <w:sz w:val="22"/>
          <w:szCs w:val="22"/>
        </w:rPr>
        <w:t xml:space="preserve"> provides that an entry fee for each application must accompany the registration documents and be paid in accordance with section 40.</w:t>
      </w:r>
    </w:p>
    <w:p w14:paraId="7FAE8BC0" w14:textId="77777777" w:rsidR="00321C68" w:rsidRDefault="009B1685" w:rsidP="00F9017D">
      <w:pPr>
        <w:pStyle w:val="ACMABodyText"/>
        <w:rPr>
          <w:sz w:val="22"/>
          <w:szCs w:val="22"/>
        </w:rPr>
      </w:pPr>
      <w:r>
        <w:rPr>
          <w:sz w:val="22"/>
          <w:szCs w:val="22"/>
        </w:rPr>
        <w:t>Subsection</w:t>
      </w:r>
      <w:r w:rsidR="00E770C2">
        <w:rPr>
          <w:sz w:val="22"/>
          <w:szCs w:val="22"/>
        </w:rPr>
        <w:t xml:space="preserve"> 11(4) provides that the application form must specify </w:t>
      </w:r>
      <w:r w:rsidR="00321C68">
        <w:rPr>
          <w:sz w:val="22"/>
          <w:szCs w:val="22"/>
        </w:rPr>
        <w:t>the transmitter site and frequency nominated for the transmitter licence.</w:t>
      </w:r>
    </w:p>
    <w:p w14:paraId="3022107B" w14:textId="097EB167" w:rsidR="00B50FDF" w:rsidRDefault="00595F61" w:rsidP="00595F61">
      <w:pPr>
        <w:rPr>
          <w:rFonts w:ascii="Times New Roman" w:hAnsi="Times New Roman" w:cs="Times New Roman"/>
          <w:b/>
        </w:rPr>
      </w:pPr>
      <w:r>
        <w:rPr>
          <w:rFonts w:ascii="Times New Roman" w:hAnsi="Times New Roman" w:cs="Times New Roman"/>
          <w:b/>
        </w:rPr>
        <w:t xml:space="preserve">Section </w:t>
      </w:r>
      <w:r w:rsidR="00836496">
        <w:rPr>
          <w:rFonts w:ascii="Times New Roman" w:hAnsi="Times New Roman" w:cs="Times New Roman"/>
          <w:b/>
        </w:rPr>
        <w:t>12</w:t>
      </w:r>
      <w:r>
        <w:rPr>
          <w:rFonts w:ascii="Times New Roman" w:hAnsi="Times New Roman" w:cs="Times New Roman"/>
          <w:b/>
        </w:rPr>
        <w:tab/>
      </w:r>
      <w:r w:rsidR="00321C68">
        <w:rPr>
          <w:rFonts w:ascii="Times New Roman" w:hAnsi="Times New Roman" w:cs="Times New Roman"/>
          <w:b/>
        </w:rPr>
        <w:t>Lodging of applications</w:t>
      </w:r>
    </w:p>
    <w:p w14:paraId="2DAAB517" w14:textId="529CFC66" w:rsidR="00B50FDF" w:rsidRDefault="00595F61" w:rsidP="00595F61">
      <w:pPr>
        <w:rPr>
          <w:rFonts w:ascii="Times New Roman" w:hAnsi="Times New Roman" w:cs="Times New Roman"/>
          <w:bCs/>
        </w:rPr>
      </w:pPr>
      <w:r>
        <w:rPr>
          <w:rFonts w:ascii="Times New Roman" w:hAnsi="Times New Roman" w:cs="Times New Roman"/>
          <w:bCs/>
        </w:rPr>
        <w:t xml:space="preserve">This section </w:t>
      </w:r>
      <w:r w:rsidR="00B03902">
        <w:rPr>
          <w:rFonts w:ascii="Times New Roman" w:hAnsi="Times New Roman" w:cs="Times New Roman"/>
          <w:bCs/>
        </w:rPr>
        <w:t>provides</w:t>
      </w:r>
      <w:r>
        <w:rPr>
          <w:rFonts w:ascii="Times New Roman" w:hAnsi="Times New Roman" w:cs="Times New Roman"/>
          <w:bCs/>
        </w:rPr>
        <w:t xml:space="preserve"> </w:t>
      </w:r>
      <w:r w:rsidR="00B50FDF">
        <w:rPr>
          <w:rFonts w:ascii="Times New Roman" w:hAnsi="Times New Roman" w:cs="Times New Roman"/>
          <w:bCs/>
        </w:rPr>
        <w:t xml:space="preserve">that the </w:t>
      </w:r>
      <w:r w:rsidR="000E6C1A">
        <w:rPr>
          <w:rFonts w:ascii="Times New Roman" w:hAnsi="Times New Roman" w:cs="Times New Roman"/>
          <w:bCs/>
        </w:rPr>
        <w:t>registration documents must be lodged with the ACMA on or before the closing date</w:t>
      </w:r>
      <w:r w:rsidR="00CE7506">
        <w:rPr>
          <w:rFonts w:ascii="Times New Roman" w:hAnsi="Times New Roman" w:cs="Times New Roman"/>
          <w:bCs/>
        </w:rPr>
        <w:t>. The ACMA must confirm receipt of these as soon as practicable</w:t>
      </w:r>
      <w:r w:rsidR="001F1E88">
        <w:rPr>
          <w:rFonts w:ascii="Times New Roman" w:hAnsi="Times New Roman" w:cs="Times New Roman"/>
          <w:bCs/>
        </w:rPr>
        <w:t>, noting the applicant’s name, address and ABN or ARBN if applicable.</w:t>
      </w:r>
    </w:p>
    <w:p w14:paraId="262AA79A" w14:textId="6EE9F0FB" w:rsidR="00595F61" w:rsidRDefault="00595F61" w:rsidP="00595F61">
      <w:pPr>
        <w:rPr>
          <w:rFonts w:ascii="Times New Roman" w:hAnsi="Times New Roman" w:cs="Times New Roman"/>
          <w:b/>
        </w:rPr>
      </w:pPr>
      <w:r>
        <w:rPr>
          <w:rFonts w:ascii="Times New Roman" w:hAnsi="Times New Roman" w:cs="Times New Roman"/>
          <w:b/>
        </w:rPr>
        <w:t xml:space="preserve">Section </w:t>
      </w:r>
      <w:r w:rsidR="00440ED6">
        <w:rPr>
          <w:rFonts w:ascii="Times New Roman" w:hAnsi="Times New Roman" w:cs="Times New Roman"/>
          <w:b/>
        </w:rPr>
        <w:t>1</w:t>
      </w:r>
      <w:r w:rsidR="00EF1E07">
        <w:rPr>
          <w:rFonts w:ascii="Times New Roman" w:hAnsi="Times New Roman" w:cs="Times New Roman"/>
          <w:b/>
        </w:rPr>
        <w:t>3</w:t>
      </w:r>
      <w:r>
        <w:rPr>
          <w:rFonts w:ascii="Times New Roman" w:hAnsi="Times New Roman" w:cs="Times New Roman"/>
          <w:b/>
        </w:rPr>
        <w:tab/>
      </w:r>
      <w:r w:rsidR="001F1E88">
        <w:rPr>
          <w:rFonts w:ascii="Times New Roman" w:hAnsi="Times New Roman" w:cs="Times New Roman"/>
          <w:b/>
        </w:rPr>
        <w:t>Register of applicants</w:t>
      </w:r>
    </w:p>
    <w:p w14:paraId="65F73D78" w14:textId="31F1CFF8" w:rsidR="00046F4D" w:rsidRDefault="00EE61AA" w:rsidP="00595F61">
      <w:pPr>
        <w:rPr>
          <w:rFonts w:ascii="Times New Roman" w:hAnsi="Times New Roman" w:cs="Times New Roman"/>
          <w:bCs/>
        </w:rPr>
      </w:pPr>
      <w:r>
        <w:rPr>
          <w:rFonts w:ascii="Times New Roman" w:hAnsi="Times New Roman" w:cs="Times New Roman"/>
          <w:bCs/>
        </w:rPr>
        <w:t>S</w:t>
      </w:r>
      <w:r w:rsidR="00595F61" w:rsidRPr="00143A5B">
        <w:rPr>
          <w:rFonts w:ascii="Times New Roman" w:hAnsi="Times New Roman" w:cs="Times New Roman"/>
          <w:bCs/>
        </w:rPr>
        <w:t xml:space="preserve">ection </w:t>
      </w:r>
      <w:r>
        <w:rPr>
          <w:rFonts w:ascii="Times New Roman" w:hAnsi="Times New Roman" w:cs="Times New Roman"/>
          <w:bCs/>
        </w:rPr>
        <w:t>13</w:t>
      </w:r>
      <w:r w:rsidR="00B5740B">
        <w:rPr>
          <w:rFonts w:ascii="Times New Roman" w:hAnsi="Times New Roman" w:cs="Times New Roman"/>
          <w:bCs/>
        </w:rPr>
        <w:t xml:space="preserve"> </w:t>
      </w:r>
      <w:r w:rsidR="00046F4D">
        <w:rPr>
          <w:rFonts w:ascii="Times New Roman" w:hAnsi="Times New Roman" w:cs="Times New Roman"/>
          <w:bCs/>
        </w:rPr>
        <w:t xml:space="preserve">requires the ACMA </w:t>
      </w:r>
      <w:r w:rsidR="0071364C">
        <w:rPr>
          <w:rFonts w:ascii="Times New Roman" w:hAnsi="Times New Roman" w:cs="Times New Roman"/>
          <w:bCs/>
        </w:rPr>
        <w:t xml:space="preserve">to </w:t>
      </w:r>
      <w:r w:rsidR="00046F4D">
        <w:rPr>
          <w:rFonts w:ascii="Times New Roman" w:hAnsi="Times New Roman" w:cs="Times New Roman"/>
          <w:bCs/>
        </w:rPr>
        <w:t>maintain a register of applicants. I</w:t>
      </w:r>
      <w:r w:rsidR="00E70C3E">
        <w:rPr>
          <w:rFonts w:ascii="Times New Roman" w:hAnsi="Times New Roman" w:cs="Times New Roman"/>
          <w:bCs/>
        </w:rPr>
        <w:t>t sets out the details the register must keep of each applicant. The</w:t>
      </w:r>
      <w:r w:rsidR="00CE296A">
        <w:rPr>
          <w:rFonts w:ascii="Times New Roman" w:hAnsi="Times New Roman" w:cs="Times New Roman"/>
          <w:bCs/>
        </w:rPr>
        <w:t xml:space="preserve"> register may also include other information the ACMA considers necessary for running the allocation. </w:t>
      </w:r>
      <w:r w:rsidR="00374BD9">
        <w:rPr>
          <w:rFonts w:ascii="Times New Roman" w:hAnsi="Times New Roman" w:cs="Times New Roman"/>
          <w:bCs/>
        </w:rPr>
        <w:t>Subsection 13(4) requires the ACMA</w:t>
      </w:r>
      <w:r w:rsidR="0071364C">
        <w:rPr>
          <w:rFonts w:ascii="Times New Roman" w:hAnsi="Times New Roman" w:cs="Times New Roman"/>
          <w:bCs/>
        </w:rPr>
        <w:t xml:space="preserve"> to</w:t>
      </w:r>
      <w:r w:rsidR="00374BD9">
        <w:rPr>
          <w:rFonts w:ascii="Times New Roman" w:hAnsi="Times New Roman" w:cs="Times New Roman"/>
          <w:bCs/>
        </w:rPr>
        <w:t xml:space="preserve"> make any necessary changes to the register within 10 business </w:t>
      </w:r>
      <w:r w:rsidR="008E25A0">
        <w:rPr>
          <w:rFonts w:ascii="Times New Roman" w:hAnsi="Times New Roman" w:cs="Times New Roman"/>
          <w:bCs/>
        </w:rPr>
        <w:t>days after the applicant notifies the ACMA of certain changes</w:t>
      </w:r>
      <w:r w:rsidR="0033612D">
        <w:rPr>
          <w:rFonts w:ascii="Times New Roman" w:hAnsi="Times New Roman" w:cs="Times New Roman"/>
          <w:bCs/>
        </w:rPr>
        <w:t xml:space="preserve"> or the ACMA becomes aware that any information in the register is not correct. Subsection</w:t>
      </w:r>
      <w:r w:rsidR="00515EF5">
        <w:rPr>
          <w:rFonts w:ascii="Times New Roman" w:hAnsi="Times New Roman" w:cs="Times New Roman"/>
          <w:bCs/>
        </w:rPr>
        <w:t> </w:t>
      </w:r>
      <w:r w:rsidR="0033612D">
        <w:rPr>
          <w:rFonts w:ascii="Times New Roman" w:hAnsi="Times New Roman" w:cs="Times New Roman"/>
          <w:bCs/>
        </w:rPr>
        <w:t xml:space="preserve">13(5) </w:t>
      </w:r>
      <w:r w:rsidR="00CE7650">
        <w:rPr>
          <w:rFonts w:ascii="Times New Roman" w:hAnsi="Times New Roman" w:cs="Times New Roman"/>
          <w:bCs/>
        </w:rPr>
        <w:t xml:space="preserve">provides that the ACMA must ensure that details about the </w:t>
      </w:r>
      <w:r w:rsidR="00F24BC2">
        <w:rPr>
          <w:rFonts w:ascii="Times New Roman" w:hAnsi="Times New Roman" w:cs="Times New Roman"/>
          <w:bCs/>
        </w:rPr>
        <w:t xml:space="preserve">applicants are not disclosed until the allocation is finalised, unless otherwise authorised by law or by the instrument. Subsection 13(6) </w:t>
      </w:r>
      <w:r w:rsidR="00EA0779">
        <w:rPr>
          <w:rFonts w:ascii="Times New Roman" w:hAnsi="Times New Roman" w:cs="Times New Roman"/>
          <w:bCs/>
        </w:rPr>
        <w:t>requires the ACMA to publish the name of each applicant</w:t>
      </w:r>
      <w:r w:rsidR="00616B54">
        <w:rPr>
          <w:rFonts w:ascii="Times New Roman" w:hAnsi="Times New Roman" w:cs="Times New Roman"/>
          <w:bCs/>
        </w:rPr>
        <w:t xml:space="preserve"> and the lots for which they are eligible to bid on the ACMA website no later than 5 business days before the start of an auction.</w:t>
      </w:r>
    </w:p>
    <w:p w14:paraId="5B87A4C7" w14:textId="41758011" w:rsidR="00595F61" w:rsidRDefault="00595F61" w:rsidP="00595F61">
      <w:pPr>
        <w:rPr>
          <w:rFonts w:ascii="Times New Roman" w:hAnsi="Times New Roman" w:cs="Times New Roman"/>
          <w:b/>
        </w:rPr>
      </w:pPr>
      <w:r>
        <w:rPr>
          <w:rFonts w:ascii="Times New Roman" w:hAnsi="Times New Roman" w:cs="Times New Roman"/>
          <w:b/>
        </w:rPr>
        <w:t xml:space="preserve">Section </w:t>
      </w:r>
      <w:r w:rsidR="00863495">
        <w:rPr>
          <w:rFonts w:ascii="Times New Roman" w:hAnsi="Times New Roman" w:cs="Times New Roman"/>
          <w:b/>
        </w:rPr>
        <w:t>14</w:t>
      </w:r>
      <w:r>
        <w:rPr>
          <w:rFonts w:ascii="Times New Roman" w:hAnsi="Times New Roman" w:cs="Times New Roman"/>
          <w:b/>
        </w:rPr>
        <w:tab/>
      </w:r>
      <w:r w:rsidR="00616B54">
        <w:rPr>
          <w:rFonts w:ascii="Times New Roman" w:hAnsi="Times New Roman" w:cs="Times New Roman"/>
          <w:b/>
        </w:rPr>
        <w:t>Registrat</w:t>
      </w:r>
      <w:r w:rsidR="00515EF5">
        <w:rPr>
          <w:rFonts w:ascii="Times New Roman" w:hAnsi="Times New Roman" w:cs="Times New Roman"/>
          <w:b/>
        </w:rPr>
        <w:t>ion of applicants</w:t>
      </w:r>
    </w:p>
    <w:p w14:paraId="19544462" w14:textId="26BB439F" w:rsidR="00755A2D" w:rsidRDefault="008833BC" w:rsidP="00595F61">
      <w:pPr>
        <w:rPr>
          <w:rFonts w:ascii="Times New Roman" w:hAnsi="Times New Roman" w:cs="Times New Roman"/>
          <w:bCs/>
        </w:rPr>
      </w:pPr>
      <w:r>
        <w:rPr>
          <w:rFonts w:ascii="Times New Roman" w:hAnsi="Times New Roman" w:cs="Times New Roman"/>
          <w:bCs/>
        </w:rPr>
        <w:t>This section</w:t>
      </w:r>
      <w:r w:rsidR="00D00542">
        <w:rPr>
          <w:rFonts w:ascii="Times New Roman" w:hAnsi="Times New Roman" w:cs="Times New Roman"/>
          <w:bCs/>
        </w:rPr>
        <w:t xml:space="preserve"> provides that the ACMA must only register an applicant if they fulfil certain </w:t>
      </w:r>
      <w:r w:rsidR="006D5F68">
        <w:rPr>
          <w:rFonts w:ascii="Times New Roman" w:hAnsi="Times New Roman" w:cs="Times New Roman"/>
          <w:bCs/>
        </w:rPr>
        <w:t xml:space="preserve">eligibility </w:t>
      </w:r>
      <w:r w:rsidR="00D00542">
        <w:rPr>
          <w:rFonts w:ascii="Times New Roman" w:hAnsi="Times New Roman" w:cs="Times New Roman"/>
          <w:bCs/>
        </w:rPr>
        <w:t>requirements set out in t</w:t>
      </w:r>
      <w:r w:rsidR="006D5F68">
        <w:rPr>
          <w:rFonts w:ascii="Times New Roman" w:hAnsi="Times New Roman" w:cs="Times New Roman"/>
          <w:bCs/>
        </w:rPr>
        <w:t xml:space="preserve">his section. This includes lodging registration documents, paying the entry fee </w:t>
      </w:r>
      <w:r w:rsidR="006D5F68">
        <w:rPr>
          <w:rFonts w:ascii="Times New Roman" w:hAnsi="Times New Roman" w:cs="Times New Roman"/>
          <w:bCs/>
        </w:rPr>
        <w:lastRenderedPageBreak/>
        <w:t>and</w:t>
      </w:r>
      <w:r w:rsidR="00901810">
        <w:rPr>
          <w:rFonts w:ascii="Times New Roman" w:hAnsi="Times New Roman" w:cs="Times New Roman"/>
          <w:bCs/>
        </w:rPr>
        <w:t xml:space="preserve">, if relevant, having nominated an authorised agent. </w:t>
      </w:r>
      <w:r w:rsidR="002E7A73">
        <w:rPr>
          <w:rFonts w:ascii="Times New Roman" w:hAnsi="Times New Roman" w:cs="Times New Roman"/>
          <w:bCs/>
        </w:rPr>
        <w:t xml:space="preserve">It requires the ACMA to notify registered applicants of their registration </w:t>
      </w:r>
      <w:r w:rsidR="00BF4A35">
        <w:rPr>
          <w:rFonts w:ascii="Times New Roman" w:hAnsi="Times New Roman" w:cs="Times New Roman"/>
          <w:bCs/>
        </w:rPr>
        <w:t>in writing within 5 business days after the closing date.</w:t>
      </w:r>
    </w:p>
    <w:p w14:paraId="2D5621FA" w14:textId="45B9D52D" w:rsidR="00FA0FCD" w:rsidRDefault="00FA0FCD" w:rsidP="00FA0FCD">
      <w:pPr>
        <w:rPr>
          <w:rFonts w:ascii="Times New Roman" w:hAnsi="Times New Roman" w:cs="Times New Roman"/>
          <w:b/>
        </w:rPr>
      </w:pPr>
      <w:r>
        <w:rPr>
          <w:rFonts w:ascii="Times New Roman" w:hAnsi="Times New Roman" w:cs="Times New Roman"/>
          <w:b/>
        </w:rPr>
        <w:t>Section 15</w:t>
      </w:r>
      <w:r>
        <w:rPr>
          <w:rFonts w:ascii="Times New Roman" w:hAnsi="Times New Roman" w:cs="Times New Roman"/>
          <w:b/>
        </w:rPr>
        <w:tab/>
      </w:r>
      <w:r w:rsidR="00BF4A35">
        <w:rPr>
          <w:rFonts w:ascii="Times New Roman" w:hAnsi="Times New Roman" w:cs="Times New Roman"/>
          <w:b/>
        </w:rPr>
        <w:t>Nomination of agent</w:t>
      </w:r>
    </w:p>
    <w:p w14:paraId="0EDB1B6D" w14:textId="55C0BAB5" w:rsidR="00EB0316" w:rsidRPr="003C4DFB" w:rsidRDefault="00105DBA" w:rsidP="00B00624">
      <w:pPr>
        <w:rPr>
          <w:rFonts w:ascii="Times New Roman" w:hAnsi="Times New Roman" w:cs="Times New Roman"/>
          <w:bCs/>
        </w:rPr>
      </w:pPr>
      <w:r w:rsidRPr="003C4DFB">
        <w:rPr>
          <w:rFonts w:ascii="Times New Roman" w:hAnsi="Times New Roman" w:cs="Times New Roman"/>
          <w:bCs/>
        </w:rPr>
        <w:t xml:space="preserve">Subsection 15(1) provides that an applicant may </w:t>
      </w:r>
      <w:r w:rsidR="00534B55" w:rsidRPr="003C4DFB">
        <w:rPr>
          <w:rFonts w:ascii="Times New Roman" w:hAnsi="Times New Roman" w:cs="Times New Roman"/>
          <w:bCs/>
        </w:rPr>
        <w:t>nominate an individual to act as an agent for the allocation of transmitter licences for LPON services</w:t>
      </w:r>
      <w:r w:rsidR="005B7C7B" w:rsidRPr="003C4DFB">
        <w:rPr>
          <w:rFonts w:ascii="Times New Roman" w:hAnsi="Times New Roman" w:cs="Times New Roman"/>
          <w:bCs/>
        </w:rPr>
        <w:t>, in the form approved by the ACMA. The individual is authorised to bid</w:t>
      </w:r>
      <w:r w:rsidR="005E3683" w:rsidRPr="003C4DFB">
        <w:rPr>
          <w:rFonts w:ascii="Times New Roman" w:hAnsi="Times New Roman" w:cs="Times New Roman"/>
          <w:bCs/>
        </w:rPr>
        <w:t>, and do anything else necessary,</w:t>
      </w:r>
      <w:r w:rsidR="005B7C7B" w:rsidRPr="003C4DFB">
        <w:rPr>
          <w:rFonts w:ascii="Times New Roman" w:hAnsi="Times New Roman" w:cs="Times New Roman"/>
          <w:bCs/>
        </w:rPr>
        <w:t xml:space="preserve"> on behalf </w:t>
      </w:r>
      <w:r w:rsidR="00BB0BDB" w:rsidRPr="003C4DFB">
        <w:rPr>
          <w:rFonts w:ascii="Times New Roman" w:hAnsi="Times New Roman" w:cs="Times New Roman"/>
          <w:bCs/>
        </w:rPr>
        <w:t>of the applicant</w:t>
      </w:r>
      <w:r w:rsidR="005E3683" w:rsidRPr="003C4DFB">
        <w:rPr>
          <w:rFonts w:ascii="Times New Roman" w:hAnsi="Times New Roman" w:cs="Times New Roman"/>
          <w:bCs/>
        </w:rPr>
        <w:t>, at an auction for a lot nominated for the applicant.</w:t>
      </w:r>
    </w:p>
    <w:p w14:paraId="4B099A7A" w14:textId="4B32C5EE" w:rsidR="005E3683" w:rsidRPr="003C4DFB" w:rsidRDefault="005E3683" w:rsidP="00B00624">
      <w:pPr>
        <w:rPr>
          <w:rFonts w:ascii="Times New Roman" w:hAnsi="Times New Roman" w:cs="Times New Roman"/>
          <w:bCs/>
        </w:rPr>
      </w:pPr>
      <w:r w:rsidRPr="003C4DFB">
        <w:rPr>
          <w:rFonts w:ascii="Times New Roman" w:hAnsi="Times New Roman" w:cs="Times New Roman"/>
          <w:bCs/>
        </w:rPr>
        <w:t xml:space="preserve">Subsection 15(2) </w:t>
      </w:r>
      <w:r w:rsidR="00FE1CEE" w:rsidRPr="003C4DFB">
        <w:rPr>
          <w:rFonts w:ascii="Times New Roman" w:hAnsi="Times New Roman" w:cs="Times New Roman"/>
          <w:bCs/>
        </w:rPr>
        <w:t xml:space="preserve">sets out </w:t>
      </w:r>
      <w:r w:rsidR="000475D9" w:rsidRPr="003C4DFB">
        <w:rPr>
          <w:rFonts w:ascii="Times New Roman" w:hAnsi="Times New Roman" w:cs="Times New Roman"/>
          <w:bCs/>
        </w:rPr>
        <w:t xml:space="preserve">when </w:t>
      </w:r>
      <w:r w:rsidR="00FE1CEE" w:rsidRPr="003C4DFB">
        <w:rPr>
          <w:rFonts w:ascii="Times New Roman" w:hAnsi="Times New Roman" w:cs="Times New Roman"/>
          <w:bCs/>
        </w:rPr>
        <w:t>a nomination</w:t>
      </w:r>
      <w:r w:rsidR="000475D9" w:rsidRPr="003C4DFB">
        <w:rPr>
          <w:rFonts w:ascii="Times New Roman" w:hAnsi="Times New Roman" w:cs="Times New Roman"/>
          <w:bCs/>
        </w:rPr>
        <w:t xml:space="preserve"> </w:t>
      </w:r>
      <w:r w:rsidR="00E1467C">
        <w:rPr>
          <w:rFonts w:ascii="Times New Roman" w:hAnsi="Times New Roman" w:cs="Times New Roman"/>
          <w:bCs/>
        </w:rPr>
        <w:t>of agent</w:t>
      </w:r>
      <w:r w:rsidR="000475D9" w:rsidRPr="003C4DFB">
        <w:rPr>
          <w:rFonts w:ascii="Times New Roman" w:hAnsi="Times New Roman" w:cs="Times New Roman"/>
          <w:bCs/>
        </w:rPr>
        <w:t xml:space="preserve"> is required to be</w:t>
      </w:r>
      <w:r w:rsidR="00FE1CEE" w:rsidRPr="003C4DFB">
        <w:rPr>
          <w:rFonts w:ascii="Times New Roman" w:hAnsi="Times New Roman" w:cs="Times New Roman"/>
          <w:bCs/>
        </w:rPr>
        <w:t xml:space="preserve"> given to </w:t>
      </w:r>
      <w:r w:rsidR="000475D9" w:rsidRPr="003C4DFB">
        <w:rPr>
          <w:rFonts w:ascii="Times New Roman" w:hAnsi="Times New Roman" w:cs="Times New Roman"/>
          <w:bCs/>
        </w:rPr>
        <w:t>the ACMA.</w:t>
      </w:r>
    </w:p>
    <w:p w14:paraId="38B78445" w14:textId="240DC66E" w:rsidR="0039050B" w:rsidRPr="003C4DFB" w:rsidRDefault="0039050B" w:rsidP="00B00624">
      <w:pPr>
        <w:rPr>
          <w:rFonts w:ascii="Times New Roman" w:hAnsi="Times New Roman" w:cs="Times New Roman"/>
          <w:bCs/>
        </w:rPr>
      </w:pPr>
      <w:r w:rsidRPr="003C4DFB">
        <w:rPr>
          <w:rFonts w:ascii="Times New Roman" w:hAnsi="Times New Roman" w:cs="Times New Roman"/>
          <w:bCs/>
        </w:rPr>
        <w:t xml:space="preserve">Subsection 15(3) provides that an applicant may nominate more than one authorised agent for the purposes of an allocation, and </w:t>
      </w:r>
      <w:r w:rsidR="003C4DFB" w:rsidRPr="003C4DFB">
        <w:rPr>
          <w:rFonts w:ascii="Times New Roman" w:hAnsi="Times New Roman" w:cs="Times New Roman"/>
          <w:bCs/>
        </w:rPr>
        <w:t>if they do so, a separate nomination must be given for each agent nominated.</w:t>
      </w:r>
      <w:r w:rsidRPr="003C4DFB">
        <w:rPr>
          <w:rFonts w:ascii="Times New Roman" w:hAnsi="Times New Roman" w:cs="Times New Roman"/>
          <w:bCs/>
        </w:rPr>
        <w:t xml:space="preserve"> </w:t>
      </w:r>
    </w:p>
    <w:p w14:paraId="51CE2AF0" w14:textId="7A01AE99" w:rsidR="004605A4" w:rsidRPr="001B7FED" w:rsidRDefault="004605A4" w:rsidP="004605A4">
      <w:pPr>
        <w:rPr>
          <w:rFonts w:ascii="Times New Roman" w:hAnsi="Times New Roman" w:cs="Times New Roman"/>
          <w:b/>
        </w:rPr>
      </w:pPr>
      <w:r w:rsidRPr="001B7FED">
        <w:rPr>
          <w:rFonts w:ascii="Times New Roman" w:hAnsi="Times New Roman" w:cs="Times New Roman"/>
          <w:b/>
        </w:rPr>
        <w:t>Section 1</w:t>
      </w:r>
      <w:r w:rsidR="00E97FA6" w:rsidRPr="001B7FED">
        <w:rPr>
          <w:rFonts w:ascii="Times New Roman" w:hAnsi="Times New Roman" w:cs="Times New Roman"/>
          <w:b/>
        </w:rPr>
        <w:t>6</w:t>
      </w:r>
      <w:r w:rsidRPr="001B7FED">
        <w:rPr>
          <w:rFonts w:ascii="Times New Roman" w:hAnsi="Times New Roman" w:cs="Times New Roman"/>
          <w:b/>
        </w:rPr>
        <w:tab/>
      </w:r>
      <w:r w:rsidR="00B53B83" w:rsidRPr="001B7FED">
        <w:rPr>
          <w:rFonts w:ascii="Times New Roman" w:hAnsi="Times New Roman" w:cs="Times New Roman"/>
          <w:b/>
        </w:rPr>
        <w:t>Initial assessment of potential transmitter licence for LPON service</w:t>
      </w:r>
    </w:p>
    <w:p w14:paraId="77C7DDF1" w14:textId="5E0E88BB" w:rsidR="008D5E3B" w:rsidRPr="001B7FED" w:rsidRDefault="008D5E3B" w:rsidP="008750BB">
      <w:pPr>
        <w:rPr>
          <w:rFonts w:ascii="Times New Roman" w:hAnsi="Times New Roman" w:cs="Times New Roman"/>
          <w:bCs/>
        </w:rPr>
      </w:pPr>
      <w:r w:rsidRPr="001B7FED">
        <w:rPr>
          <w:rFonts w:ascii="Times New Roman" w:hAnsi="Times New Roman" w:cs="Times New Roman"/>
          <w:bCs/>
        </w:rPr>
        <w:t xml:space="preserve">This section provides that the ACMA most consider </w:t>
      </w:r>
      <w:r w:rsidR="00432173" w:rsidRPr="001B7FED">
        <w:rPr>
          <w:rFonts w:ascii="Times New Roman" w:hAnsi="Times New Roman" w:cs="Times New Roman"/>
          <w:bCs/>
        </w:rPr>
        <w:t xml:space="preserve">each LPON service transmitter site and frequency nominated by an applicant within 20 business days of the closing date and </w:t>
      </w:r>
      <w:r w:rsidR="001B7FED" w:rsidRPr="001B7FED">
        <w:rPr>
          <w:rFonts w:ascii="Times New Roman" w:hAnsi="Times New Roman" w:cs="Times New Roman"/>
          <w:bCs/>
        </w:rPr>
        <w:t>decide whether it is consistent with the planning model as if that applicant were the only applicant for that site and frequency.</w:t>
      </w:r>
    </w:p>
    <w:p w14:paraId="4786DE34" w14:textId="4855A778" w:rsidR="00E97FA6" w:rsidRPr="007D1FAC" w:rsidRDefault="00E97FA6" w:rsidP="00E97FA6">
      <w:pPr>
        <w:rPr>
          <w:rFonts w:ascii="Times New Roman" w:hAnsi="Times New Roman" w:cs="Times New Roman"/>
          <w:b/>
        </w:rPr>
      </w:pPr>
      <w:r w:rsidRPr="007D1FAC">
        <w:rPr>
          <w:rFonts w:ascii="Times New Roman" w:hAnsi="Times New Roman" w:cs="Times New Roman"/>
          <w:b/>
        </w:rPr>
        <w:t>Section 17</w:t>
      </w:r>
      <w:r w:rsidRPr="007D1FAC">
        <w:rPr>
          <w:rFonts w:ascii="Times New Roman" w:hAnsi="Times New Roman" w:cs="Times New Roman"/>
          <w:b/>
        </w:rPr>
        <w:tab/>
      </w:r>
      <w:r w:rsidR="001B7FED" w:rsidRPr="007D1FAC">
        <w:rPr>
          <w:rFonts w:ascii="Times New Roman" w:hAnsi="Times New Roman" w:cs="Times New Roman"/>
          <w:b/>
        </w:rPr>
        <w:t>Determination of lots</w:t>
      </w:r>
    </w:p>
    <w:p w14:paraId="55B1CC59" w14:textId="53C27521" w:rsidR="00FF3A71" w:rsidRDefault="004A6609" w:rsidP="00FF3A71">
      <w:pPr>
        <w:rPr>
          <w:rFonts w:ascii="Times New Roman" w:hAnsi="Times New Roman" w:cs="Times New Roman"/>
          <w:bCs/>
        </w:rPr>
      </w:pPr>
      <w:r>
        <w:rPr>
          <w:rFonts w:ascii="Times New Roman" w:hAnsi="Times New Roman" w:cs="Times New Roman"/>
          <w:bCs/>
        </w:rPr>
        <w:t>This section</w:t>
      </w:r>
      <w:r w:rsidR="00124418" w:rsidRPr="007D1FAC">
        <w:rPr>
          <w:rFonts w:ascii="Times New Roman" w:hAnsi="Times New Roman" w:cs="Times New Roman"/>
          <w:bCs/>
        </w:rPr>
        <w:t xml:space="preserve"> </w:t>
      </w:r>
      <w:r w:rsidR="00B50519" w:rsidRPr="007D1FAC">
        <w:rPr>
          <w:rFonts w:ascii="Times New Roman" w:hAnsi="Times New Roman" w:cs="Times New Roman"/>
          <w:bCs/>
        </w:rPr>
        <w:t xml:space="preserve">provides that the ACMA </w:t>
      </w:r>
      <w:r w:rsidR="00A829FA" w:rsidRPr="007D1FAC">
        <w:rPr>
          <w:rFonts w:ascii="Times New Roman" w:hAnsi="Times New Roman" w:cs="Times New Roman"/>
          <w:bCs/>
        </w:rPr>
        <w:t>will assign a lot number to applications when it decides they are consistent with the planning model</w:t>
      </w:r>
      <w:r w:rsidR="00634B83" w:rsidRPr="007D1FAC">
        <w:rPr>
          <w:rFonts w:ascii="Times New Roman" w:hAnsi="Times New Roman" w:cs="Times New Roman"/>
          <w:bCs/>
        </w:rPr>
        <w:t>. Whe</w:t>
      </w:r>
      <w:r w:rsidR="009247B5" w:rsidRPr="007D1FAC">
        <w:rPr>
          <w:rFonts w:ascii="Times New Roman" w:hAnsi="Times New Roman" w:cs="Times New Roman"/>
          <w:bCs/>
        </w:rPr>
        <w:t>re</w:t>
      </w:r>
      <w:r w:rsidR="00634B83" w:rsidRPr="007D1FAC">
        <w:rPr>
          <w:rFonts w:ascii="Times New Roman" w:hAnsi="Times New Roman" w:cs="Times New Roman"/>
          <w:bCs/>
        </w:rPr>
        <w:t xml:space="preserve"> two or more applicants nominate transmitter sites and </w:t>
      </w:r>
      <w:r w:rsidR="001E1958" w:rsidRPr="007D1FAC">
        <w:rPr>
          <w:rFonts w:ascii="Times New Roman" w:hAnsi="Times New Roman" w:cs="Times New Roman"/>
          <w:bCs/>
        </w:rPr>
        <w:t>frequencies</w:t>
      </w:r>
      <w:r w:rsidR="00634B83" w:rsidRPr="007D1FAC">
        <w:rPr>
          <w:rFonts w:ascii="Times New Roman" w:hAnsi="Times New Roman" w:cs="Times New Roman"/>
          <w:bCs/>
        </w:rPr>
        <w:t xml:space="preserve"> </w:t>
      </w:r>
      <w:r w:rsidR="001E1958" w:rsidRPr="007D1FAC">
        <w:rPr>
          <w:rFonts w:ascii="Times New Roman" w:hAnsi="Times New Roman" w:cs="Times New Roman"/>
          <w:bCs/>
        </w:rPr>
        <w:t>within the minimum geographic or frequency separation specified in the planning model, the ACMA may contact the</w:t>
      </w:r>
      <w:r w:rsidR="009247B5" w:rsidRPr="007D1FAC">
        <w:rPr>
          <w:rFonts w:ascii="Times New Roman" w:hAnsi="Times New Roman" w:cs="Times New Roman"/>
          <w:bCs/>
        </w:rPr>
        <w:t xml:space="preserve"> applicants to invite them to vary the application</w:t>
      </w:r>
      <w:r w:rsidR="00F36801" w:rsidRPr="007D1FAC">
        <w:rPr>
          <w:rFonts w:ascii="Times New Roman" w:hAnsi="Times New Roman" w:cs="Times New Roman"/>
          <w:bCs/>
        </w:rPr>
        <w:t xml:space="preserve"> in respect of transmitter </w:t>
      </w:r>
      <w:r w:rsidR="007D1FAC" w:rsidRPr="007D1FAC">
        <w:rPr>
          <w:rFonts w:ascii="Times New Roman" w:hAnsi="Times New Roman" w:cs="Times New Roman"/>
          <w:bCs/>
        </w:rPr>
        <w:t>site or frequency</w:t>
      </w:r>
      <w:r w:rsidR="00A84BCA" w:rsidRPr="007D1FAC">
        <w:rPr>
          <w:rFonts w:ascii="Times New Roman" w:hAnsi="Times New Roman" w:cs="Times New Roman"/>
          <w:bCs/>
        </w:rPr>
        <w:t>. If these applicants are not contacted</w:t>
      </w:r>
      <w:r w:rsidR="00C34DEB" w:rsidRPr="007D1FAC">
        <w:rPr>
          <w:rFonts w:ascii="Times New Roman" w:hAnsi="Times New Roman" w:cs="Times New Roman"/>
          <w:bCs/>
        </w:rPr>
        <w:t xml:space="preserve"> or the applications are not varied</w:t>
      </w:r>
      <w:r w:rsidR="00E24E3F" w:rsidRPr="007D1FAC">
        <w:rPr>
          <w:rFonts w:ascii="Times New Roman" w:hAnsi="Times New Roman" w:cs="Times New Roman"/>
          <w:bCs/>
        </w:rPr>
        <w:t xml:space="preserve">, all such applicants will be assigned the same </w:t>
      </w:r>
      <w:r w:rsidR="007133C9" w:rsidRPr="007D1FAC">
        <w:rPr>
          <w:rFonts w:ascii="Times New Roman" w:hAnsi="Times New Roman" w:cs="Times New Roman"/>
          <w:bCs/>
        </w:rPr>
        <w:t>lot number</w:t>
      </w:r>
      <w:r w:rsidR="00C34DEB" w:rsidRPr="007D1FAC">
        <w:rPr>
          <w:rFonts w:ascii="Times New Roman" w:hAnsi="Times New Roman" w:cs="Times New Roman"/>
          <w:bCs/>
        </w:rPr>
        <w:t>.</w:t>
      </w:r>
    </w:p>
    <w:p w14:paraId="425505A7" w14:textId="47385D97" w:rsidR="00671A0B" w:rsidRPr="00671A0B" w:rsidRDefault="00671A0B" w:rsidP="00FF3A71">
      <w:pPr>
        <w:rPr>
          <w:rFonts w:ascii="Times New Roman" w:hAnsi="Times New Roman" w:cs="Times New Roman"/>
          <w:b/>
        </w:rPr>
      </w:pPr>
      <w:r>
        <w:rPr>
          <w:rFonts w:ascii="Times New Roman" w:hAnsi="Times New Roman" w:cs="Times New Roman"/>
          <w:b/>
        </w:rPr>
        <w:t>Part 4</w:t>
      </w:r>
      <w:r>
        <w:rPr>
          <w:rFonts w:ascii="Times New Roman" w:hAnsi="Times New Roman" w:cs="Times New Roman"/>
          <w:b/>
        </w:rPr>
        <w:tab/>
        <w:t>Allocation where there is more than one applicant for the lot</w:t>
      </w:r>
    </w:p>
    <w:p w14:paraId="1B1776AF" w14:textId="7104B846" w:rsidR="00E97FA6" w:rsidRPr="00D1746F" w:rsidRDefault="00E97FA6" w:rsidP="00E97FA6">
      <w:pPr>
        <w:rPr>
          <w:rFonts w:ascii="Times New Roman" w:hAnsi="Times New Roman" w:cs="Times New Roman"/>
          <w:b/>
        </w:rPr>
      </w:pPr>
      <w:r w:rsidRPr="00D1746F">
        <w:rPr>
          <w:rFonts w:ascii="Times New Roman" w:hAnsi="Times New Roman" w:cs="Times New Roman"/>
          <w:b/>
        </w:rPr>
        <w:t>Section 1</w:t>
      </w:r>
      <w:r w:rsidR="00714CAC" w:rsidRPr="00D1746F">
        <w:rPr>
          <w:rFonts w:ascii="Times New Roman" w:hAnsi="Times New Roman" w:cs="Times New Roman"/>
          <w:b/>
        </w:rPr>
        <w:t>8</w:t>
      </w:r>
      <w:r w:rsidRPr="00D1746F">
        <w:rPr>
          <w:rFonts w:ascii="Times New Roman" w:hAnsi="Times New Roman" w:cs="Times New Roman"/>
          <w:b/>
        </w:rPr>
        <w:tab/>
      </w:r>
      <w:r w:rsidR="00D1746F" w:rsidRPr="00D1746F">
        <w:rPr>
          <w:rFonts w:ascii="Times New Roman" w:hAnsi="Times New Roman" w:cs="Times New Roman"/>
          <w:b/>
        </w:rPr>
        <w:t>Application of Part 4</w:t>
      </w:r>
    </w:p>
    <w:p w14:paraId="679044C1" w14:textId="2174E2C4" w:rsidR="004B2FA4" w:rsidRPr="00D1746F" w:rsidRDefault="004B2FA4" w:rsidP="009A7DB8">
      <w:pPr>
        <w:rPr>
          <w:rFonts w:ascii="Times New Roman" w:hAnsi="Times New Roman" w:cs="Times New Roman"/>
          <w:bCs/>
        </w:rPr>
      </w:pPr>
      <w:r w:rsidRPr="00D1746F">
        <w:rPr>
          <w:rFonts w:ascii="Times New Roman" w:hAnsi="Times New Roman" w:cs="Times New Roman"/>
          <w:bCs/>
        </w:rPr>
        <w:t>This section provides that</w:t>
      </w:r>
      <w:r w:rsidR="00D1746F" w:rsidRPr="00D1746F">
        <w:rPr>
          <w:rFonts w:ascii="Times New Roman" w:hAnsi="Times New Roman" w:cs="Times New Roman"/>
          <w:bCs/>
        </w:rPr>
        <w:t xml:space="preserve"> Part 4 applies</w:t>
      </w:r>
      <w:r w:rsidRPr="00D1746F">
        <w:rPr>
          <w:rFonts w:ascii="Times New Roman" w:hAnsi="Times New Roman" w:cs="Times New Roman"/>
          <w:bCs/>
        </w:rPr>
        <w:t xml:space="preserve"> if there is more than one applicant </w:t>
      </w:r>
      <w:r w:rsidR="0026078C" w:rsidRPr="00D1746F">
        <w:rPr>
          <w:rFonts w:ascii="Times New Roman" w:hAnsi="Times New Roman" w:cs="Times New Roman"/>
          <w:bCs/>
        </w:rPr>
        <w:t>for a particular lot</w:t>
      </w:r>
      <w:r w:rsidR="00D1746F" w:rsidRPr="00D1746F">
        <w:rPr>
          <w:rFonts w:ascii="Times New Roman" w:hAnsi="Times New Roman" w:cs="Times New Roman"/>
          <w:bCs/>
        </w:rPr>
        <w:t>.</w:t>
      </w:r>
    </w:p>
    <w:p w14:paraId="6321D19D" w14:textId="60A4B7FE" w:rsidR="009D7543" w:rsidRPr="00257A0B" w:rsidRDefault="009D7543" w:rsidP="009D7543">
      <w:pPr>
        <w:rPr>
          <w:rFonts w:ascii="Times New Roman" w:hAnsi="Times New Roman" w:cs="Times New Roman"/>
          <w:b/>
        </w:rPr>
      </w:pPr>
      <w:r w:rsidRPr="00257A0B">
        <w:rPr>
          <w:rFonts w:ascii="Times New Roman" w:hAnsi="Times New Roman" w:cs="Times New Roman"/>
          <w:b/>
        </w:rPr>
        <w:t>Section 19</w:t>
      </w:r>
      <w:r w:rsidRPr="00257A0B">
        <w:rPr>
          <w:rFonts w:ascii="Times New Roman" w:hAnsi="Times New Roman" w:cs="Times New Roman"/>
          <w:b/>
        </w:rPr>
        <w:tab/>
      </w:r>
      <w:r w:rsidR="004A6609" w:rsidRPr="00257A0B">
        <w:rPr>
          <w:rFonts w:ascii="Times New Roman" w:hAnsi="Times New Roman" w:cs="Times New Roman"/>
          <w:b/>
        </w:rPr>
        <w:t>Holding an auction</w:t>
      </w:r>
    </w:p>
    <w:p w14:paraId="4DAD5B7A" w14:textId="24C42301" w:rsidR="002837E8" w:rsidRPr="00257A0B" w:rsidRDefault="003404AE" w:rsidP="002837E8">
      <w:pPr>
        <w:rPr>
          <w:rFonts w:ascii="Times New Roman" w:hAnsi="Times New Roman" w:cs="Times New Roman"/>
          <w:bCs/>
        </w:rPr>
      </w:pPr>
      <w:r w:rsidRPr="00257A0B">
        <w:rPr>
          <w:rFonts w:ascii="Times New Roman" w:hAnsi="Times New Roman" w:cs="Times New Roman"/>
          <w:bCs/>
        </w:rPr>
        <w:t>This section requires th</w:t>
      </w:r>
      <w:r w:rsidR="00BB44BE" w:rsidRPr="00257A0B">
        <w:rPr>
          <w:rFonts w:ascii="Times New Roman" w:hAnsi="Times New Roman" w:cs="Times New Roman"/>
          <w:bCs/>
        </w:rPr>
        <w:t xml:space="preserve">at an auction held for the allocation </w:t>
      </w:r>
      <w:r w:rsidR="00000E7E">
        <w:rPr>
          <w:rFonts w:ascii="Times New Roman" w:hAnsi="Times New Roman" w:cs="Times New Roman"/>
          <w:bCs/>
        </w:rPr>
        <w:t>of</w:t>
      </w:r>
      <w:r w:rsidR="00BB44BE" w:rsidRPr="00257A0B">
        <w:rPr>
          <w:rFonts w:ascii="Times New Roman" w:hAnsi="Times New Roman" w:cs="Times New Roman"/>
          <w:bCs/>
        </w:rPr>
        <w:t xml:space="preserve"> lots</w:t>
      </w:r>
      <w:r w:rsidR="00257A0B" w:rsidRPr="00257A0B">
        <w:rPr>
          <w:rFonts w:ascii="Times New Roman" w:hAnsi="Times New Roman" w:cs="Times New Roman"/>
          <w:bCs/>
        </w:rPr>
        <w:t xml:space="preserve"> by the ACMA must be held in accordance with </w:t>
      </w:r>
      <w:r w:rsidR="0071364C">
        <w:rPr>
          <w:rFonts w:ascii="Times New Roman" w:hAnsi="Times New Roman" w:cs="Times New Roman"/>
          <w:bCs/>
        </w:rPr>
        <w:t>the</w:t>
      </w:r>
      <w:r w:rsidR="0071364C" w:rsidRPr="00257A0B">
        <w:rPr>
          <w:rFonts w:ascii="Times New Roman" w:hAnsi="Times New Roman" w:cs="Times New Roman"/>
          <w:bCs/>
        </w:rPr>
        <w:t xml:space="preserve"> </w:t>
      </w:r>
      <w:r w:rsidR="00257A0B" w:rsidRPr="00257A0B">
        <w:rPr>
          <w:rFonts w:ascii="Times New Roman" w:hAnsi="Times New Roman" w:cs="Times New Roman"/>
          <w:bCs/>
        </w:rPr>
        <w:t>instrument.</w:t>
      </w:r>
    </w:p>
    <w:p w14:paraId="54FD1D73" w14:textId="2AA8010D" w:rsidR="00986EF3" w:rsidRPr="003940D7" w:rsidRDefault="00986EF3" w:rsidP="00986EF3">
      <w:pPr>
        <w:rPr>
          <w:rFonts w:ascii="Times New Roman" w:hAnsi="Times New Roman" w:cs="Times New Roman"/>
          <w:b/>
        </w:rPr>
      </w:pPr>
      <w:r w:rsidRPr="003940D7">
        <w:rPr>
          <w:rFonts w:ascii="Times New Roman" w:hAnsi="Times New Roman" w:cs="Times New Roman"/>
          <w:b/>
        </w:rPr>
        <w:t>Section 20</w:t>
      </w:r>
      <w:r w:rsidRPr="003940D7">
        <w:rPr>
          <w:rFonts w:ascii="Times New Roman" w:hAnsi="Times New Roman" w:cs="Times New Roman"/>
          <w:b/>
        </w:rPr>
        <w:tab/>
      </w:r>
      <w:r w:rsidR="00687AB1" w:rsidRPr="003940D7">
        <w:rPr>
          <w:rFonts w:ascii="Times New Roman" w:hAnsi="Times New Roman" w:cs="Times New Roman"/>
          <w:b/>
        </w:rPr>
        <w:t>Appointment of an auctioneer</w:t>
      </w:r>
    </w:p>
    <w:p w14:paraId="75910AE7" w14:textId="77777777" w:rsidR="003940D7" w:rsidRDefault="003940D7" w:rsidP="00E97FA6">
      <w:pPr>
        <w:rPr>
          <w:rFonts w:ascii="Times New Roman" w:hAnsi="Times New Roman" w:cs="Times New Roman"/>
          <w:bCs/>
        </w:rPr>
      </w:pPr>
      <w:r w:rsidRPr="003940D7">
        <w:rPr>
          <w:rFonts w:ascii="Times New Roman" w:hAnsi="Times New Roman" w:cs="Times New Roman"/>
          <w:bCs/>
        </w:rPr>
        <w:t>This section requires the ACMA to appoint a person as auctioneer to conduct the auction.</w:t>
      </w:r>
    </w:p>
    <w:p w14:paraId="60F6D616" w14:textId="330B3779" w:rsidR="0071364C" w:rsidRPr="0071364C" w:rsidRDefault="0071364C" w:rsidP="00E97FA6">
      <w:pPr>
        <w:rPr>
          <w:rFonts w:ascii="Times New Roman" w:hAnsi="Times New Roman" w:cs="Times New Roman"/>
          <w:bCs/>
        </w:rPr>
      </w:pPr>
      <w:r>
        <w:rPr>
          <w:rFonts w:ascii="Times New Roman" w:hAnsi="Times New Roman" w:cs="Times New Roman"/>
          <w:bCs/>
        </w:rPr>
        <w:t xml:space="preserve">In conducting auctions </w:t>
      </w:r>
      <w:r w:rsidR="00B773FD">
        <w:rPr>
          <w:rFonts w:ascii="Times New Roman" w:hAnsi="Times New Roman" w:cs="Times New Roman"/>
          <w:bCs/>
        </w:rPr>
        <w:t xml:space="preserve">for LPONs </w:t>
      </w:r>
      <w:r>
        <w:rPr>
          <w:rFonts w:ascii="Times New Roman" w:hAnsi="Times New Roman" w:cs="Times New Roman"/>
          <w:bCs/>
        </w:rPr>
        <w:t xml:space="preserve">under a Determination made under </w:t>
      </w:r>
      <w:r w:rsidR="001361A6">
        <w:rPr>
          <w:rFonts w:ascii="Times New Roman" w:hAnsi="Times New Roman" w:cs="Times New Roman"/>
          <w:bCs/>
        </w:rPr>
        <w:t>sub</w:t>
      </w:r>
      <w:r>
        <w:rPr>
          <w:rFonts w:ascii="Times New Roman" w:hAnsi="Times New Roman" w:cs="Times New Roman"/>
          <w:bCs/>
        </w:rPr>
        <w:t xml:space="preserve">section 106(1) of the Act, it has been a </w:t>
      </w:r>
      <w:r w:rsidR="00B773FD">
        <w:rPr>
          <w:rFonts w:ascii="Times New Roman" w:hAnsi="Times New Roman" w:cs="Times New Roman"/>
          <w:bCs/>
        </w:rPr>
        <w:t>long-standing</w:t>
      </w:r>
      <w:r>
        <w:rPr>
          <w:rFonts w:ascii="Times New Roman" w:hAnsi="Times New Roman" w:cs="Times New Roman"/>
          <w:bCs/>
        </w:rPr>
        <w:t xml:space="preserve"> practice of the ACMA to appoint, as auctioneer, a member of the ACMA’s staff holding a particular role. Generally, this has been a staff member within the team responsible for licence allocation, who is employed at the Executive Level </w:t>
      </w:r>
      <w:r w:rsidR="004978B6">
        <w:rPr>
          <w:rFonts w:ascii="Times New Roman" w:hAnsi="Times New Roman" w:cs="Times New Roman"/>
          <w:bCs/>
        </w:rPr>
        <w:t>1</w:t>
      </w:r>
      <w:r>
        <w:rPr>
          <w:rFonts w:ascii="Times New Roman" w:hAnsi="Times New Roman" w:cs="Times New Roman"/>
          <w:bCs/>
        </w:rPr>
        <w:t xml:space="preserve"> </w:t>
      </w:r>
      <w:r w:rsidR="004978B6">
        <w:rPr>
          <w:rFonts w:ascii="Times New Roman" w:hAnsi="Times New Roman" w:cs="Times New Roman"/>
          <w:bCs/>
        </w:rPr>
        <w:t xml:space="preserve">or Executive Level 2 </w:t>
      </w:r>
      <w:r>
        <w:rPr>
          <w:rFonts w:ascii="Times New Roman" w:hAnsi="Times New Roman" w:cs="Times New Roman"/>
          <w:bCs/>
        </w:rPr>
        <w:t xml:space="preserve">level under the </w:t>
      </w:r>
      <w:r>
        <w:rPr>
          <w:rFonts w:ascii="Times New Roman" w:hAnsi="Times New Roman" w:cs="Times New Roman"/>
          <w:bCs/>
          <w:i/>
          <w:iCs/>
        </w:rPr>
        <w:t>Public Service Act 1999</w:t>
      </w:r>
      <w:r>
        <w:rPr>
          <w:rFonts w:ascii="Times New Roman" w:hAnsi="Times New Roman" w:cs="Times New Roman"/>
          <w:bCs/>
        </w:rPr>
        <w:t>. The ACMA expects to continue this policy for auctions conducted under the instrument.</w:t>
      </w:r>
    </w:p>
    <w:p w14:paraId="2F8B290C" w14:textId="70E8A182" w:rsidR="00595F61" w:rsidRPr="003940D7" w:rsidRDefault="00595F61" w:rsidP="00B773FD">
      <w:pPr>
        <w:keepNext/>
        <w:spacing w:line="257" w:lineRule="auto"/>
        <w:rPr>
          <w:rFonts w:ascii="Times New Roman" w:hAnsi="Times New Roman" w:cs="Times New Roman"/>
          <w:b/>
        </w:rPr>
      </w:pPr>
      <w:r w:rsidRPr="003940D7">
        <w:rPr>
          <w:rFonts w:ascii="Times New Roman" w:hAnsi="Times New Roman" w:cs="Times New Roman"/>
          <w:b/>
        </w:rPr>
        <w:lastRenderedPageBreak/>
        <w:t xml:space="preserve">Section </w:t>
      </w:r>
      <w:r w:rsidR="00131FC3" w:rsidRPr="003940D7">
        <w:rPr>
          <w:rFonts w:ascii="Times New Roman" w:hAnsi="Times New Roman" w:cs="Times New Roman"/>
          <w:b/>
        </w:rPr>
        <w:t>21</w:t>
      </w:r>
      <w:r w:rsidRPr="003940D7">
        <w:rPr>
          <w:rFonts w:ascii="Times New Roman" w:hAnsi="Times New Roman" w:cs="Times New Roman"/>
          <w:b/>
        </w:rPr>
        <w:tab/>
      </w:r>
      <w:r w:rsidR="003940D7" w:rsidRPr="003940D7">
        <w:rPr>
          <w:rFonts w:ascii="Times New Roman" w:hAnsi="Times New Roman" w:cs="Times New Roman"/>
          <w:b/>
        </w:rPr>
        <w:t>Eligibility of applicants to participate in an auction for a lot</w:t>
      </w:r>
    </w:p>
    <w:p w14:paraId="012D3622" w14:textId="1DC5DEFF" w:rsidR="00041FAE" w:rsidRPr="00971AD8" w:rsidRDefault="00041FAE" w:rsidP="00595F61">
      <w:pPr>
        <w:rPr>
          <w:rFonts w:ascii="Times New Roman" w:hAnsi="Times New Roman" w:cs="Times New Roman"/>
          <w:bCs/>
        </w:rPr>
      </w:pPr>
      <w:r w:rsidRPr="00971AD8">
        <w:rPr>
          <w:rFonts w:ascii="Times New Roman" w:hAnsi="Times New Roman" w:cs="Times New Roman"/>
          <w:bCs/>
        </w:rPr>
        <w:t>This section provides that a registered applicant</w:t>
      </w:r>
      <w:r w:rsidR="00D91C64" w:rsidRPr="00971AD8">
        <w:rPr>
          <w:rFonts w:ascii="Times New Roman" w:hAnsi="Times New Roman" w:cs="Times New Roman"/>
          <w:bCs/>
        </w:rPr>
        <w:t xml:space="preserve"> is eligible to participate in an auction only for a lot that includes the transmitter site and frequency </w:t>
      </w:r>
      <w:r w:rsidR="00971AD8" w:rsidRPr="00971AD8">
        <w:rPr>
          <w:rFonts w:ascii="Times New Roman" w:hAnsi="Times New Roman" w:cs="Times New Roman"/>
          <w:bCs/>
        </w:rPr>
        <w:t>nominated by the applicant in the applicant’s registration documents.</w:t>
      </w:r>
    </w:p>
    <w:p w14:paraId="182C4971" w14:textId="3791BEBF" w:rsidR="00595F61" w:rsidRPr="00A05ABE" w:rsidRDefault="00595F61" w:rsidP="00B773FD">
      <w:pPr>
        <w:keepNext/>
        <w:spacing w:line="257" w:lineRule="auto"/>
        <w:rPr>
          <w:rFonts w:ascii="Times New Roman" w:hAnsi="Times New Roman" w:cs="Times New Roman"/>
          <w:b/>
        </w:rPr>
      </w:pPr>
      <w:r w:rsidRPr="00A05ABE">
        <w:rPr>
          <w:rFonts w:ascii="Times New Roman" w:hAnsi="Times New Roman" w:cs="Times New Roman"/>
          <w:b/>
        </w:rPr>
        <w:t xml:space="preserve">Section </w:t>
      </w:r>
      <w:r w:rsidR="00935E0E" w:rsidRPr="00A05ABE">
        <w:rPr>
          <w:rFonts w:ascii="Times New Roman" w:hAnsi="Times New Roman" w:cs="Times New Roman"/>
          <w:b/>
        </w:rPr>
        <w:t>22</w:t>
      </w:r>
      <w:r w:rsidRPr="00A05ABE">
        <w:rPr>
          <w:rFonts w:ascii="Times New Roman" w:hAnsi="Times New Roman" w:cs="Times New Roman"/>
          <w:b/>
        </w:rPr>
        <w:tab/>
      </w:r>
      <w:r w:rsidR="00971AD8" w:rsidRPr="00A05ABE">
        <w:rPr>
          <w:rFonts w:ascii="Times New Roman" w:hAnsi="Times New Roman" w:cs="Times New Roman"/>
          <w:b/>
        </w:rPr>
        <w:t>Notice to registered applicant</w:t>
      </w:r>
    </w:p>
    <w:p w14:paraId="760A41D3" w14:textId="5019386D" w:rsidR="00595F61" w:rsidRDefault="003739AA" w:rsidP="00595F61">
      <w:pPr>
        <w:rPr>
          <w:rFonts w:ascii="Times New Roman" w:hAnsi="Times New Roman" w:cs="Times New Roman"/>
          <w:bCs/>
        </w:rPr>
      </w:pPr>
      <w:r w:rsidRPr="00A05ABE">
        <w:rPr>
          <w:rFonts w:ascii="Times New Roman" w:hAnsi="Times New Roman" w:cs="Times New Roman"/>
          <w:bCs/>
        </w:rPr>
        <w:t>Subsection 22(1) requires</w:t>
      </w:r>
      <w:r w:rsidR="008D7F59" w:rsidRPr="00A05ABE">
        <w:rPr>
          <w:rFonts w:ascii="Times New Roman" w:hAnsi="Times New Roman" w:cs="Times New Roman"/>
          <w:bCs/>
        </w:rPr>
        <w:t xml:space="preserve"> that, within 25 business days</w:t>
      </w:r>
      <w:r w:rsidR="005108A6" w:rsidRPr="00A05ABE">
        <w:rPr>
          <w:rFonts w:ascii="Times New Roman" w:hAnsi="Times New Roman" w:cs="Times New Roman"/>
          <w:bCs/>
        </w:rPr>
        <w:t xml:space="preserve"> after the closing date</w:t>
      </w:r>
      <w:r w:rsidR="008D7F59" w:rsidRPr="00A05ABE">
        <w:rPr>
          <w:rFonts w:ascii="Times New Roman" w:hAnsi="Times New Roman" w:cs="Times New Roman"/>
          <w:bCs/>
        </w:rPr>
        <w:t>,</w:t>
      </w:r>
      <w:r w:rsidRPr="00A05ABE">
        <w:rPr>
          <w:rFonts w:ascii="Times New Roman" w:hAnsi="Times New Roman" w:cs="Times New Roman"/>
          <w:bCs/>
        </w:rPr>
        <w:t xml:space="preserve"> the ACMA</w:t>
      </w:r>
      <w:r w:rsidR="00AA025C" w:rsidRPr="00A05ABE">
        <w:rPr>
          <w:rFonts w:ascii="Times New Roman" w:hAnsi="Times New Roman" w:cs="Times New Roman"/>
          <w:bCs/>
        </w:rPr>
        <w:t xml:space="preserve"> give each </w:t>
      </w:r>
      <w:r w:rsidR="00BE2519" w:rsidRPr="00A05ABE">
        <w:rPr>
          <w:rFonts w:ascii="Times New Roman" w:hAnsi="Times New Roman" w:cs="Times New Roman"/>
          <w:bCs/>
        </w:rPr>
        <w:t>registered applicant who is eligible to participate in an auction for a particular lot</w:t>
      </w:r>
      <w:r w:rsidR="000E164C" w:rsidRPr="00A05ABE">
        <w:rPr>
          <w:rFonts w:ascii="Times New Roman" w:hAnsi="Times New Roman" w:cs="Times New Roman"/>
          <w:bCs/>
        </w:rPr>
        <w:t xml:space="preserve"> both</w:t>
      </w:r>
      <w:r w:rsidR="00BE2519" w:rsidRPr="00A05ABE">
        <w:rPr>
          <w:rFonts w:ascii="Times New Roman" w:hAnsi="Times New Roman" w:cs="Times New Roman"/>
          <w:bCs/>
        </w:rPr>
        <w:t xml:space="preserve"> </w:t>
      </w:r>
      <w:r w:rsidR="000E164C" w:rsidRPr="00A05ABE">
        <w:rPr>
          <w:rFonts w:ascii="Times New Roman" w:hAnsi="Times New Roman" w:cs="Times New Roman"/>
          <w:bCs/>
        </w:rPr>
        <w:t>a Nomination of Agent Form</w:t>
      </w:r>
      <w:r w:rsidR="008D7F59" w:rsidRPr="00A05ABE">
        <w:rPr>
          <w:rFonts w:ascii="Times New Roman" w:hAnsi="Times New Roman" w:cs="Times New Roman"/>
          <w:bCs/>
        </w:rPr>
        <w:t xml:space="preserve"> to complete</w:t>
      </w:r>
      <w:r w:rsidR="000E164C" w:rsidRPr="00A05ABE">
        <w:rPr>
          <w:rFonts w:ascii="Times New Roman" w:hAnsi="Times New Roman" w:cs="Times New Roman"/>
          <w:bCs/>
        </w:rPr>
        <w:t xml:space="preserve"> and a notice</w:t>
      </w:r>
      <w:r w:rsidR="00BE2519" w:rsidRPr="00A05ABE">
        <w:rPr>
          <w:rFonts w:ascii="Times New Roman" w:hAnsi="Times New Roman" w:cs="Times New Roman"/>
          <w:bCs/>
        </w:rPr>
        <w:t xml:space="preserve">. </w:t>
      </w:r>
      <w:r w:rsidR="00594A22" w:rsidRPr="00A05ABE">
        <w:rPr>
          <w:rFonts w:ascii="Times New Roman" w:hAnsi="Times New Roman" w:cs="Times New Roman"/>
          <w:bCs/>
        </w:rPr>
        <w:t xml:space="preserve">It sets out what the notice should include. </w:t>
      </w:r>
    </w:p>
    <w:p w14:paraId="56E3F2D4" w14:textId="137FA2E6" w:rsidR="00A05ABE" w:rsidRDefault="00A05ABE" w:rsidP="00595F61">
      <w:pPr>
        <w:rPr>
          <w:rFonts w:ascii="Times New Roman" w:hAnsi="Times New Roman" w:cs="Times New Roman"/>
          <w:bCs/>
        </w:rPr>
      </w:pPr>
      <w:r>
        <w:rPr>
          <w:rFonts w:ascii="Times New Roman" w:hAnsi="Times New Roman" w:cs="Times New Roman"/>
          <w:bCs/>
        </w:rPr>
        <w:t>Subsection 22(2)</w:t>
      </w:r>
      <w:r w:rsidR="004B0B08">
        <w:rPr>
          <w:rFonts w:ascii="Times New Roman" w:hAnsi="Times New Roman" w:cs="Times New Roman"/>
          <w:bCs/>
        </w:rPr>
        <w:t xml:space="preserve"> provides that the ACMA may change certain details in the notice</w:t>
      </w:r>
      <w:r w:rsidR="003E0CE7">
        <w:rPr>
          <w:rFonts w:ascii="Times New Roman" w:hAnsi="Times New Roman" w:cs="Times New Roman"/>
          <w:bCs/>
        </w:rPr>
        <w:t xml:space="preserve"> relating to</w:t>
      </w:r>
      <w:r w:rsidR="0071364C">
        <w:rPr>
          <w:rFonts w:ascii="Times New Roman" w:hAnsi="Times New Roman" w:cs="Times New Roman"/>
          <w:bCs/>
        </w:rPr>
        <w:t xml:space="preserve"> the</w:t>
      </w:r>
      <w:r w:rsidR="003E0CE7">
        <w:rPr>
          <w:rFonts w:ascii="Times New Roman" w:hAnsi="Times New Roman" w:cs="Times New Roman"/>
          <w:bCs/>
        </w:rPr>
        <w:t xml:space="preserve"> number of applicants</w:t>
      </w:r>
      <w:r w:rsidR="005D3D8A">
        <w:rPr>
          <w:rFonts w:ascii="Times New Roman" w:hAnsi="Times New Roman" w:cs="Times New Roman"/>
          <w:bCs/>
        </w:rPr>
        <w:t>, starting time and date</w:t>
      </w:r>
      <w:r w:rsidR="00000E7E">
        <w:rPr>
          <w:rFonts w:ascii="Times New Roman" w:hAnsi="Times New Roman" w:cs="Times New Roman"/>
          <w:bCs/>
        </w:rPr>
        <w:t>,</w:t>
      </w:r>
      <w:r w:rsidR="005D3D8A">
        <w:rPr>
          <w:rFonts w:ascii="Times New Roman" w:hAnsi="Times New Roman" w:cs="Times New Roman"/>
          <w:bCs/>
        </w:rPr>
        <w:t xml:space="preserve"> and accessing the auction</w:t>
      </w:r>
      <w:r w:rsidR="00B51EB5">
        <w:rPr>
          <w:rFonts w:ascii="Times New Roman" w:hAnsi="Times New Roman" w:cs="Times New Roman"/>
          <w:bCs/>
        </w:rPr>
        <w:t xml:space="preserve"> system or auction centre</w:t>
      </w:r>
      <w:r w:rsidR="005D3D8A">
        <w:rPr>
          <w:rFonts w:ascii="Times New Roman" w:hAnsi="Times New Roman" w:cs="Times New Roman"/>
          <w:bCs/>
        </w:rPr>
        <w:t>.</w:t>
      </w:r>
      <w:r w:rsidR="00B51EB5">
        <w:rPr>
          <w:rFonts w:ascii="Times New Roman" w:hAnsi="Times New Roman" w:cs="Times New Roman"/>
          <w:bCs/>
        </w:rPr>
        <w:t xml:space="preserve"> If the ACMA does make</w:t>
      </w:r>
      <w:r w:rsidR="0071364C">
        <w:rPr>
          <w:rFonts w:ascii="Times New Roman" w:hAnsi="Times New Roman" w:cs="Times New Roman"/>
          <w:bCs/>
        </w:rPr>
        <w:t xml:space="preserve"> any</w:t>
      </w:r>
      <w:r w:rsidR="00B51EB5">
        <w:rPr>
          <w:rFonts w:ascii="Times New Roman" w:hAnsi="Times New Roman" w:cs="Times New Roman"/>
          <w:bCs/>
        </w:rPr>
        <w:t xml:space="preserve"> such change, the ACMA is required to </w:t>
      </w:r>
      <w:r w:rsidR="000B00D0">
        <w:rPr>
          <w:rFonts w:ascii="Times New Roman" w:hAnsi="Times New Roman" w:cs="Times New Roman"/>
          <w:bCs/>
        </w:rPr>
        <w:t>inform all affected applicants of the change in writing as soon as practicable</w:t>
      </w:r>
      <w:r w:rsidR="001144B2">
        <w:rPr>
          <w:rFonts w:ascii="Times New Roman" w:hAnsi="Times New Roman" w:cs="Times New Roman"/>
          <w:bCs/>
        </w:rPr>
        <w:t xml:space="preserve"> after making the change.</w:t>
      </w:r>
    </w:p>
    <w:p w14:paraId="4FF209C2" w14:textId="339828EE" w:rsidR="001144B2" w:rsidRDefault="001144B2" w:rsidP="00595F61">
      <w:pPr>
        <w:rPr>
          <w:rFonts w:ascii="Times New Roman" w:hAnsi="Times New Roman" w:cs="Times New Roman"/>
          <w:bCs/>
        </w:rPr>
      </w:pPr>
      <w:r>
        <w:rPr>
          <w:rFonts w:ascii="Times New Roman" w:hAnsi="Times New Roman" w:cs="Times New Roman"/>
          <w:bCs/>
        </w:rPr>
        <w:t>Subsection 22(3) states that th</w:t>
      </w:r>
      <w:r w:rsidR="00892AD1">
        <w:rPr>
          <w:rFonts w:ascii="Times New Roman" w:hAnsi="Times New Roman" w:cs="Times New Roman"/>
          <w:bCs/>
        </w:rPr>
        <w:t>e AMA must not change the starting date of the auction to an earlier date.</w:t>
      </w:r>
    </w:p>
    <w:p w14:paraId="7E38481A" w14:textId="44A046F5" w:rsidR="00BB00CA" w:rsidRPr="008B69E9" w:rsidRDefault="00892AD1" w:rsidP="00BB00CA">
      <w:pPr>
        <w:rPr>
          <w:rFonts w:ascii="Times New Roman" w:hAnsi="Times New Roman" w:cs="Times New Roman"/>
          <w:bCs/>
        </w:rPr>
      </w:pPr>
      <w:r>
        <w:rPr>
          <w:rFonts w:ascii="Times New Roman" w:hAnsi="Times New Roman" w:cs="Times New Roman"/>
          <w:bCs/>
        </w:rPr>
        <w:t xml:space="preserve">Subsection 22(4) </w:t>
      </w:r>
      <w:r w:rsidR="00381C00">
        <w:rPr>
          <w:rFonts w:ascii="Times New Roman" w:hAnsi="Times New Roman" w:cs="Times New Roman"/>
          <w:bCs/>
        </w:rPr>
        <w:t xml:space="preserve">provides that if an auction deposit is not paid by a registered applicant by the date set out </w:t>
      </w:r>
      <w:r w:rsidR="008B69E9">
        <w:rPr>
          <w:rFonts w:ascii="Times New Roman" w:hAnsi="Times New Roman" w:cs="Times New Roman"/>
          <w:bCs/>
        </w:rPr>
        <w:t>in the notice, the application for the lot will be taken to be withdrawn.</w:t>
      </w:r>
    </w:p>
    <w:p w14:paraId="4FAD118E" w14:textId="281E39B1" w:rsidR="0041111C" w:rsidRPr="004F2128" w:rsidRDefault="0041111C" w:rsidP="0041111C">
      <w:pPr>
        <w:rPr>
          <w:rFonts w:ascii="Times New Roman" w:hAnsi="Times New Roman" w:cs="Times New Roman"/>
          <w:b/>
        </w:rPr>
      </w:pPr>
      <w:r w:rsidRPr="004F2128">
        <w:rPr>
          <w:rFonts w:ascii="Times New Roman" w:hAnsi="Times New Roman" w:cs="Times New Roman"/>
          <w:b/>
        </w:rPr>
        <w:t>Section 23</w:t>
      </w:r>
      <w:r w:rsidRPr="004F2128">
        <w:rPr>
          <w:rFonts w:ascii="Times New Roman" w:hAnsi="Times New Roman" w:cs="Times New Roman"/>
          <w:b/>
        </w:rPr>
        <w:tab/>
      </w:r>
      <w:r w:rsidR="00061B66" w:rsidRPr="004F2128">
        <w:rPr>
          <w:rFonts w:ascii="Times New Roman" w:hAnsi="Times New Roman" w:cs="Times New Roman"/>
          <w:b/>
        </w:rPr>
        <w:t>Payment of auction deposit</w:t>
      </w:r>
    </w:p>
    <w:p w14:paraId="7BB73924" w14:textId="28F63CA8" w:rsidR="003608DE" w:rsidRPr="004F2128" w:rsidRDefault="0041111C" w:rsidP="00BB00CA">
      <w:pPr>
        <w:rPr>
          <w:rFonts w:ascii="Times New Roman" w:hAnsi="Times New Roman" w:cs="Times New Roman"/>
          <w:bCs/>
        </w:rPr>
      </w:pPr>
      <w:r w:rsidRPr="004F2128">
        <w:rPr>
          <w:rFonts w:ascii="Times New Roman" w:hAnsi="Times New Roman" w:cs="Times New Roman"/>
          <w:bCs/>
        </w:rPr>
        <w:t xml:space="preserve">This section </w:t>
      </w:r>
      <w:r w:rsidR="00D647E1" w:rsidRPr="004F2128">
        <w:rPr>
          <w:rFonts w:ascii="Times New Roman" w:hAnsi="Times New Roman" w:cs="Times New Roman"/>
          <w:bCs/>
        </w:rPr>
        <w:t>provides</w:t>
      </w:r>
      <w:r w:rsidR="00CC1FDE" w:rsidRPr="004F2128">
        <w:rPr>
          <w:rFonts w:ascii="Times New Roman" w:hAnsi="Times New Roman" w:cs="Times New Roman"/>
          <w:bCs/>
        </w:rPr>
        <w:t xml:space="preserve"> that registered applicants intending to bid at an auction must pay an auction </w:t>
      </w:r>
      <w:r w:rsidR="00315887" w:rsidRPr="004F2128">
        <w:rPr>
          <w:rFonts w:ascii="Times New Roman" w:hAnsi="Times New Roman" w:cs="Times New Roman"/>
          <w:bCs/>
        </w:rPr>
        <w:t>deposit for each lot they are eligible to bid for and intend to bid on.</w:t>
      </w:r>
      <w:r w:rsidR="00EE5451" w:rsidRPr="004F2128">
        <w:rPr>
          <w:rFonts w:ascii="Times New Roman" w:hAnsi="Times New Roman" w:cs="Times New Roman"/>
          <w:bCs/>
        </w:rPr>
        <w:t xml:space="preserve"> Only </w:t>
      </w:r>
      <w:r w:rsidR="00536C9B" w:rsidRPr="004F2128">
        <w:rPr>
          <w:rFonts w:ascii="Times New Roman" w:hAnsi="Times New Roman" w:cs="Times New Roman"/>
          <w:bCs/>
        </w:rPr>
        <w:t>those who have paid the auction deposit are eligible to bid.</w:t>
      </w:r>
      <w:r w:rsidR="00315887" w:rsidRPr="004F2128">
        <w:rPr>
          <w:rFonts w:ascii="Times New Roman" w:hAnsi="Times New Roman" w:cs="Times New Roman"/>
          <w:bCs/>
        </w:rPr>
        <w:t xml:space="preserve"> </w:t>
      </w:r>
      <w:r w:rsidR="0045774B" w:rsidRPr="004F2128">
        <w:rPr>
          <w:rFonts w:ascii="Times New Roman" w:hAnsi="Times New Roman" w:cs="Times New Roman"/>
          <w:bCs/>
        </w:rPr>
        <w:t xml:space="preserve">The section refers to </w:t>
      </w:r>
      <w:r w:rsidR="002F7E8F" w:rsidRPr="004F2128">
        <w:rPr>
          <w:rFonts w:ascii="Times New Roman" w:hAnsi="Times New Roman" w:cs="Times New Roman"/>
          <w:bCs/>
        </w:rPr>
        <w:t>h</w:t>
      </w:r>
      <w:r w:rsidR="0045774B" w:rsidRPr="004F2128">
        <w:rPr>
          <w:rFonts w:ascii="Times New Roman" w:hAnsi="Times New Roman" w:cs="Times New Roman"/>
          <w:bCs/>
        </w:rPr>
        <w:t>ow the auction</w:t>
      </w:r>
      <w:r w:rsidR="00886226" w:rsidRPr="004F2128">
        <w:rPr>
          <w:rFonts w:ascii="Times New Roman" w:hAnsi="Times New Roman" w:cs="Times New Roman"/>
          <w:bCs/>
        </w:rPr>
        <w:t xml:space="preserve"> deposit</w:t>
      </w:r>
      <w:r w:rsidR="0045774B" w:rsidRPr="004F2128">
        <w:rPr>
          <w:rFonts w:ascii="Times New Roman" w:hAnsi="Times New Roman" w:cs="Times New Roman"/>
          <w:bCs/>
        </w:rPr>
        <w:t xml:space="preserve"> will be determined, </w:t>
      </w:r>
      <w:r w:rsidR="002F7E8F" w:rsidRPr="004F2128">
        <w:rPr>
          <w:rFonts w:ascii="Times New Roman" w:hAnsi="Times New Roman" w:cs="Times New Roman"/>
          <w:bCs/>
        </w:rPr>
        <w:t xml:space="preserve">paid and when it must be paid. </w:t>
      </w:r>
      <w:r w:rsidR="00886226" w:rsidRPr="004F2128">
        <w:rPr>
          <w:rFonts w:ascii="Times New Roman" w:hAnsi="Times New Roman" w:cs="Times New Roman"/>
          <w:bCs/>
        </w:rPr>
        <w:t xml:space="preserve">It provides that the auction deposit will be fully refundable if the applicant withdraws </w:t>
      </w:r>
      <w:r w:rsidR="00BB2A8E" w:rsidRPr="004F2128">
        <w:rPr>
          <w:rFonts w:ascii="Times New Roman" w:hAnsi="Times New Roman" w:cs="Times New Roman"/>
          <w:bCs/>
        </w:rPr>
        <w:t xml:space="preserve">prior to the commencement of the auction or if the applicant is not </w:t>
      </w:r>
      <w:r w:rsidR="00446523">
        <w:rPr>
          <w:rFonts w:ascii="Times New Roman" w:hAnsi="Times New Roman" w:cs="Times New Roman"/>
          <w:bCs/>
        </w:rPr>
        <w:t>the</w:t>
      </w:r>
      <w:r w:rsidR="00446523" w:rsidRPr="004F2128">
        <w:rPr>
          <w:rFonts w:ascii="Times New Roman" w:hAnsi="Times New Roman" w:cs="Times New Roman"/>
          <w:bCs/>
        </w:rPr>
        <w:t xml:space="preserve"> </w:t>
      </w:r>
      <w:r w:rsidR="00BB2A8E" w:rsidRPr="004F2128">
        <w:rPr>
          <w:rFonts w:ascii="Times New Roman" w:hAnsi="Times New Roman" w:cs="Times New Roman"/>
          <w:bCs/>
        </w:rPr>
        <w:t>successful applicant</w:t>
      </w:r>
      <w:r w:rsidR="00EE5451" w:rsidRPr="004F2128">
        <w:rPr>
          <w:rFonts w:ascii="Times New Roman" w:hAnsi="Times New Roman" w:cs="Times New Roman"/>
          <w:bCs/>
        </w:rPr>
        <w:t xml:space="preserve"> for a particular lot</w:t>
      </w:r>
      <w:r w:rsidR="00685985" w:rsidRPr="004F2128">
        <w:rPr>
          <w:rFonts w:ascii="Times New Roman" w:hAnsi="Times New Roman" w:cs="Times New Roman"/>
          <w:bCs/>
        </w:rPr>
        <w:t xml:space="preserve">. It also provides that the auction deposit is forfeited </w:t>
      </w:r>
      <w:r w:rsidR="004F2128" w:rsidRPr="004F2128">
        <w:rPr>
          <w:rFonts w:ascii="Times New Roman" w:hAnsi="Times New Roman" w:cs="Times New Roman"/>
          <w:bCs/>
        </w:rPr>
        <w:t xml:space="preserve">if the applicant </w:t>
      </w:r>
      <w:r w:rsidR="00935B03">
        <w:rPr>
          <w:rFonts w:ascii="Times New Roman" w:hAnsi="Times New Roman" w:cs="Times New Roman"/>
          <w:bCs/>
        </w:rPr>
        <w:t>becomes subject to</w:t>
      </w:r>
      <w:r w:rsidR="004F2128" w:rsidRPr="004F2128">
        <w:rPr>
          <w:rFonts w:ascii="Times New Roman" w:hAnsi="Times New Roman" w:cs="Times New Roman"/>
          <w:bCs/>
        </w:rPr>
        <w:t xml:space="preserve"> section 35</w:t>
      </w:r>
      <w:r w:rsidR="00DE0631">
        <w:rPr>
          <w:rFonts w:ascii="Times New Roman" w:hAnsi="Times New Roman" w:cs="Times New Roman"/>
          <w:bCs/>
        </w:rPr>
        <w:t xml:space="preserve"> for </w:t>
      </w:r>
      <w:r w:rsidR="00DE0631" w:rsidRPr="00DE0631">
        <w:rPr>
          <w:rFonts w:ascii="Times New Roman" w:hAnsi="Times New Roman" w:cs="Times New Roman"/>
          <w:bCs/>
        </w:rPr>
        <w:t>failure to comply with auction payment requirements</w:t>
      </w:r>
      <w:r w:rsidR="004F2128" w:rsidRPr="004F2128">
        <w:rPr>
          <w:rFonts w:ascii="Times New Roman" w:hAnsi="Times New Roman" w:cs="Times New Roman"/>
          <w:bCs/>
        </w:rPr>
        <w:t>.</w:t>
      </w:r>
    </w:p>
    <w:p w14:paraId="73D3E6A6" w14:textId="67628994" w:rsidR="00390F19" w:rsidRPr="003E75FE" w:rsidRDefault="00390F19" w:rsidP="00390F19">
      <w:pPr>
        <w:rPr>
          <w:rFonts w:ascii="Times New Roman" w:hAnsi="Times New Roman" w:cs="Times New Roman"/>
          <w:b/>
        </w:rPr>
      </w:pPr>
      <w:r w:rsidRPr="003E75FE">
        <w:rPr>
          <w:rFonts w:ascii="Times New Roman" w:hAnsi="Times New Roman" w:cs="Times New Roman"/>
          <w:b/>
        </w:rPr>
        <w:t>Section 24</w:t>
      </w:r>
      <w:r w:rsidRPr="003E75FE">
        <w:rPr>
          <w:rFonts w:ascii="Times New Roman" w:hAnsi="Times New Roman" w:cs="Times New Roman"/>
          <w:b/>
        </w:rPr>
        <w:tab/>
      </w:r>
      <w:r w:rsidR="008B634E" w:rsidRPr="003E75FE">
        <w:rPr>
          <w:rFonts w:ascii="Times New Roman" w:hAnsi="Times New Roman" w:cs="Times New Roman"/>
          <w:b/>
        </w:rPr>
        <w:t>Confirmation of registration for auction</w:t>
      </w:r>
    </w:p>
    <w:p w14:paraId="6A5CEC5B" w14:textId="22991A9D" w:rsidR="00EE7EDB" w:rsidRPr="003E75FE" w:rsidRDefault="00EE7EDB" w:rsidP="005A27A7">
      <w:pPr>
        <w:rPr>
          <w:rFonts w:ascii="Times New Roman" w:hAnsi="Times New Roman" w:cs="Times New Roman"/>
          <w:bCs/>
        </w:rPr>
      </w:pPr>
      <w:r w:rsidRPr="003E75FE">
        <w:rPr>
          <w:rFonts w:ascii="Times New Roman" w:hAnsi="Times New Roman" w:cs="Times New Roman"/>
          <w:bCs/>
        </w:rPr>
        <w:t xml:space="preserve">This section provides that the ACMA will, within 15 business days before the commencement of the auction, </w:t>
      </w:r>
      <w:r w:rsidR="008739E6" w:rsidRPr="003E75FE">
        <w:rPr>
          <w:rFonts w:ascii="Times New Roman" w:hAnsi="Times New Roman" w:cs="Times New Roman"/>
          <w:bCs/>
        </w:rPr>
        <w:t xml:space="preserve">confirm in writing to each registered applicant the applicant’s payment of </w:t>
      </w:r>
      <w:r w:rsidR="00192D04" w:rsidRPr="003E75FE">
        <w:rPr>
          <w:rFonts w:ascii="Times New Roman" w:hAnsi="Times New Roman" w:cs="Times New Roman"/>
          <w:bCs/>
        </w:rPr>
        <w:t xml:space="preserve">the auction deposit for each lot, each person </w:t>
      </w:r>
      <w:r w:rsidR="000C5B04">
        <w:rPr>
          <w:rFonts w:ascii="Times New Roman" w:hAnsi="Times New Roman" w:cs="Times New Roman"/>
          <w:bCs/>
        </w:rPr>
        <w:t xml:space="preserve">(if any) nominated by </w:t>
      </w:r>
      <w:r w:rsidR="00CB2544">
        <w:rPr>
          <w:rFonts w:ascii="Times New Roman" w:hAnsi="Times New Roman" w:cs="Times New Roman"/>
          <w:bCs/>
        </w:rPr>
        <w:t xml:space="preserve">the applicant through </w:t>
      </w:r>
      <w:r w:rsidR="00D163AE" w:rsidRPr="003E75FE">
        <w:rPr>
          <w:rFonts w:ascii="Times New Roman" w:hAnsi="Times New Roman" w:cs="Times New Roman"/>
          <w:bCs/>
        </w:rPr>
        <w:t>a Nomination of Agent Form</w:t>
      </w:r>
      <w:r w:rsidR="00EB7738" w:rsidRPr="003E75FE">
        <w:rPr>
          <w:rFonts w:ascii="Times New Roman" w:hAnsi="Times New Roman" w:cs="Times New Roman"/>
          <w:bCs/>
        </w:rPr>
        <w:t>, the lot that the applicant is eligible to bid for</w:t>
      </w:r>
      <w:r w:rsidR="0071364C">
        <w:rPr>
          <w:rFonts w:ascii="Times New Roman" w:hAnsi="Times New Roman" w:cs="Times New Roman"/>
          <w:bCs/>
        </w:rPr>
        <w:t>,</w:t>
      </w:r>
      <w:r w:rsidR="00EB7738" w:rsidRPr="003E75FE">
        <w:rPr>
          <w:rFonts w:ascii="Times New Roman" w:hAnsi="Times New Roman" w:cs="Times New Roman"/>
          <w:bCs/>
        </w:rPr>
        <w:t xml:space="preserve"> and </w:t>
      </w:r>
      <w:r w:rsidR="00E44BC2" w:rsidRPr="003E75FE">
        <w:rPr>
          <w:rFonts w:ascii="Times New Roman" w:hAnsi="Times New Roman" w:cs="Times New Roman"/>
          <w:bCs/>
        </w:rPr>
        <w:t xml:space="preserve">information about alternative bid methods if </w:t>
      </w:r>
      <w:r w:rsidR="0071364C">
        <w:rPr>
          <w:rFonts w:ascii="Times New Roman" w:hAnsi="Times New Roman" w:cs="Times New Roman"/>
          <w:bCs/>
        </w:rPr>
        <w:t xml:space="preserve">the bidder is unable to make a bid using the auction system or </w:t>
      </w:r>
      <w:r w:rsidR="001361A6">
        <w:rPr>
          <w:rFonts w:ascii="Times New Roman" w:hAnsi="Times New Roman" w:cs="Times New Roman"/>
          <w:bCs/>
        </w:rPr>
        <w:t xml:space="preserve">at the </w:t>
      </w:r>
      <w:r w:rsidR="0071364C">
        <w:rPr>
          <w:rFonts w:ascii="Times New Roman" w:hAnsi="Times New Roman" w:cs="Times New Roman"/>
          <w:bCs/>
        </w:rPr>
        <w:t>auction centre</w:t>
      </w:r>
      <w:r w:rsidR="00E44BC2" w:rsidRPr="003E75FE">
        <w:rPr>
          <w:rFonts w:ascii="Times New Roman" w:hAnsi="Times New Roman" w:cs="Times New Roman"/>
          <w:bCs/>
        </w:rPr>
        <w:t>.</w:t>
      </w:r>
    </w:p>
    <w:p w14:paraId="36352246" w14:textId="1B29A7E5" w:rsidR="00C119C4" w:rsidRPr="0025271E" w:rsidRDefault="00C119C4" w:rsidP="005A27A7">
      <w:pPr>
        <w:rPr>
          <w:rFonts w:ascii="Times New Roman" w:hAnsi="Times New Roman" w:cs="Times New Roman"/>
          <w:bCs/>
        </w:rPr>
      </w:pPr>
      <w:r w:rsidRPr="0025271E">
        <w:rPr>
          <w:rFonts w:ascii="Times New Roman" w:hAnsi="Times New Roman" w:cs="Times New Roman"/>
          <w:b/>
        </w:rPr>
        <w:t>Section 2</w:t>
      </w:r>
      <w:r w:rsidR="00483650" w:rsidRPr="0025271E">
        <w:rPr>
          <w:rFonts w:ascii="Times New Roman" w:hAnsi="Times New Roman" w:cs="Times New Roman"/>
          <w:b/>
        </w:rPr>
        <w:t>5</w:t>
      </w:r>
      <w:r w:rsidRPr="0025271E">
        <w:rPr>
          <w:rFonts w:ascii="Times New Roman" w:hAnsi="Times New Roman" w:cs="Times New Roman"/>
          <w:b/>
        </w:rPr>
        <w:tab/>
      </w:r>
      <w:r w:rsidR="003E75FE" w:rsidRPr="0025271E">
        <w:rPr>
          <w:rFonts w:ascii="Times New Roman" w:hAnsi="Times New Roman" w:cs="Times New Roman"/>
          <w:b/>
        </w:rPr>
        <w:t>Bidder identification as registered bidder</w:t>
      </w:r>
    </w:p>
    <w:p w14:paraId="3C4BEB9C" w14:textId="3B564A87" w:rsidR="0025271E" w:rsidRPr="0025271E" w:rsidRDefault="0025271E" w:rsidP="00BB00CA">
      <w:pPr>
        <w:rPr>
          <w:rFonts w:ascii="Times New Roman" w:hAnsi="Times New Roman" w:cs="Times New Roman"/>
          <w:bCs/>
        </w:rPr>
      </w:pPr>
      <w:r w:rsidRPr="0025271E">
        <w:rPr>
          <w:rFonts w:ascii="Times New Roman" w:hAnsi="Times New Roman" w:cs="Times New Roman"/>
          <w:bCs/>
        </w:rPr>
        <w:t xml:space="preserve">This section requires that a registered applicant or authorised agent of </w:t>
      </w:r>
      <w:r w:rsidR="00365158">
        <w:rPr>
          <w:rFonts w:ascii="Times New Roman" w:hAnsi="Times New Roman" w:cs="Times New Roman"/>
          <w:bCs/>
        </w:rPr>
        <w:t xml:space="preserve">a </w:t>
      </w:r>
      <w:r w:rsidRPr="0025271E">
        <w:rPr>
          <w:rFonts w:ascii="Times New Roman" w:hAnsi="Times New Roman" w:cs="Times New Roman"/>
          <w:bCs/>
        </w:rPr>
        <w:t>registered applicant who wishes to bid at the auction in person must register as a bidder.</w:t>
      </w:r>
    </w:p>
    <w:p w14:paraId="3446926A" w14:textId="15304762" w:rsidR="00EE3B9F" w:rsidRPr="006003A9" w:rsidRDefault="00EE3B9F" w:rsidP="00EE3B9F">
      <w:pPr>
        <w:rPr>
          <w:rFonts w:ascii="Times New Roman" w:hAnsi="Times New Roman" w:cs="Times New Roman"/>
          <w:b/>
        </w:rPr>
      </w:pPr>
      <w:r w:rsidRPr="006003A9">
        <w:rPr>
          <w:rFonts w:ascii="Times New Roman" w:hAnsi="Times New Roman" w:cs="Times New Roman"/>
          <w:b/>
        </w:rPr>
        <w:t>Section 26</w:t>
      </w:r>
      <w:r w:rsidRPr="006003A9">
        <w:rPr>
          <w:rFonts w:ascii="Times New Roman" w:hAnsi="Times New Roman" w:cs="Times New Roman"/>
          <w:b/>
        </w:rPr>
        <w:tab/>
      </w:r>
      <w:r w:rsidR="00CE45D0" w:rsidRPr="006003A9">
        <w:rPr>
          <w:rFonts w:ascii="Times New Roman" w:hAnsi="Times New Roman" w:cs="Times New Roman"/>
          <w:b/>
        </w:rPr>
        <w:t>Bidding in an auction</w:t>
      </w:r>
    </w:p>
    <w:p w14:paraId="475A8C2B" w14:textId="634D7AE5" w:rsidR="00CE45D0" w:rsidRPr="006003A9" w:rsidRDefault="00CE45D0" w:rsidP="00D261F3">
      <w:pPr>
        <w:rPr>
          <w:rFonts w:ascii="Times New Roman" w:hAnsi="Times New Roman" w:cs="Times New Roman"/>
          <w:bCs/>
        </w:rPr>
      </w:pPr>
      <w:r w:rsidRPr="006003A9">
        <w:rPr>
          <w:rFonts w:ascii="Times New Roman" w:hAnsi="Times New Roman" w:cs="Times New Roman"/>
          <w:bCs/>
        </w:rPr>
        <w:t xml:space="preserve">This section provides that </w:t>
      </w:r>
      <w:r w:rsidR="00397A68" w:rsidRPr="006003A9">
        <w:rPr>
          <w:rFonts w:ascii="Times New Roman" w:hAnsi="Times New Roman" w:cs="Times New Roman"/>
          <w:bCs/>
        </w:rPr>
        <w:t xml:space="preserve">only a registered bidder may bid for a lot. </w:t>
      </w:r>
      <w:r w:rsidR="0005106E" w:rsidRPr="006003A9">
        <w:rPr>
          <w:rFonts w:ascii="Times New Roman" w:hAnsi="Times New Roman" w:cs="Times New Roman"/>
          <w:bCs/>
        </w:rPr>
        <w:t xml:space="preserve">The registered bidder may only bid </w:t>
      </w:r>
      <w:r w:rsidR="00EA44B5" w:rsidRPr="006003A9">
        <w:rPr>
          <w:rFonts w:ascii="Times New Roman" w:hAnsi="Times New Roman" w:cs="Times New Roman"/>
          <w:bCs/>
        </w:rPr>
        <w:t xml:space="preserve">if they are a registered applicant or authorised agent of the registered applicant, and the lot they bid </w:t>
      </w:r>
      <w:r w:rsidR="008C3F3E" w:rsidRPr="006003A9">
        <w:rPr>
          <w:rFonts w:ascii="Times New Roman" w:hAnsi="Times New Roman" w:cs="Times New Roman"/>
          <w:bCs/>
        </w:rPr>
        <w:t>for has been nominated by the registered applicant and an auction deposit has been paid.</w:t>
      </w:r>
      <w:r w:rsidR="009555C6" w:rsidRPr="006003A9">
        <w:rPr>
          <w:rFonts w:ascii="Times New Roman" w:hAnsi="Times New Roman" w:cs="Times New Roman"/>
          <w:bCs/>
        </w:rPr>
        <w:t xml:space="preserve"> The auctioneer will invite bids</w:t>
      </w:r>
      <w:r w:rsidR="00EA44B5" w:rsidRPr="006003A9">
        <w:rPr>
          <w:rFonts w:ascii="Times New Roman" w:hAnsi="Times New Roman" w:cs="Times New Roman"/>
          <w:bCs/>
        </w:rPr>
        <w:t xml:space="preserve"> </w:t>
      </w:r>
      <w:r w:rsidR="009555C6" w:rsidRPr="006003A9">
        <w:rPr>
          <w:rFonts w:ascii="Times New Roman" w:hAnsi="Times New Roman" w:cs="Times New Roman"/>
          <w:bCs/>
        </w:rPr>
        <w:t>and identify the</w:t>
      </w:r>
      <w:r w:rsidR="001C3261" w:rsidRPr="006003A9">
        <w:rPr>
          <w:rFonts w:ascii="Times New Roman" w:hAnsi="Times New Roman" w:cs="Times New Roman"/>
          <w:bCs/>
        </w:rPr>
        <w:t xml:space="preserve"> registered bidder who makes the</w:t>
      </w:r>
      <w:r w:rsidR="009555C6" w:rsidRPr="006003A9">
        <w:rPr>
          <w:rFonts w:ascii="Times New Roman" w:hAnsi="Times New Roman" w:cs="Times New Roman"/>
          <w:bCs/>
        </w:rPr>
        <w:t xml:space="preserve"> highest bid</w:t>
      </w:r>
      <w:r w:rsidR="001C3261" w:rsidRPr="006003A9">
        <w:rPr>
          <w:rFonts w:ascii="Times New Roman" w:hAnsi="Times New Roman" w:cs="Times New Roman"/>
          <w:bCs/>
        </w:rPr>
        <w:t>. If the hi</w:t>
      </w:r>
      <w:r w:rsidR="006B1198" w:rsidRPr="006003A9">
        <w:rPr>
          <w:rFonts w:ascii="Times New Roman" w:hAnsi="Times New Roman" w:cs="Times New Roman"/>
          <w:bCs/>
        </w:rPr>
        <w:t>ghest bid made for a lot is at least equal to the reserve price, the registered applicant</w:t>
      </w:r>
      <w:r w:rsidR="002E7D3B" w:rsidRPr="006003A9">
        <w:rPr>
          <w:rFonts w:ascii="Times New Roman" w:hAnsi="Times New Roman" w:cs="Times New Roman"/>
          <w:bCs/>
        </w:rPr>
        <w:t xml:space="preserve"> who </w:t>
      </w:r>
      <w:r w:rsidR="006F6345" w:rsidRPr="006003A9">
        <w:rPr>
          <w:rFonts w:ascii="Times New Roman" w:hAnsi="Times New Roman" w:cs="Times New Roman"/>
          <w:bCs/>
        </w:rPr>
        <w:t xml:space="preserve">made the bid </w:t>
      </w:r>
      <w:r w:rsidR="002E7D3B" w:rsidRPr="006003A9">
        <w:rPr>
          <w:rFonts w:ascii="Times New Roman" w:hAnsi="Times New Roman" w:cs="Times New Roman"/>
          <w:bCs/>
        </w:rPr>
        <w:t>or for whom the bid</w:t>
      </w:r>
      <w:r w:rsidR="006F6345" w:rsidRPr="006003A9">
        <w:rPr>
          <w:rFonts w:ascii="Times New Roman" w:hAnsi="Times New Roman" w:cs="Times New Roman"/>
          <w:bCs/>
        </w:rPr>
        <w:t xml:space="preserve"> was made</w:t>
      </w:r>
      <w:r w:rsidR="002E7D3B" w:rsidRPr="006003A9">
        <w:rPr>
          <w:rFonts w:ascii="Times New Roman" w:hAnsi="Times New Roman" w:cs="Times New Roman"/>
          <w:bCs/>
        </w:rPr>
        <w:t xml:space="preserve"> becomes the</w:t>
      </w:r>
      <w:r w:rsidR="006F6345" w:rsidRPr="006003A9">
        <w:rPr>
          <w:rFonts w:ascii="Times New Roman" w:hAnsi="Times New Roman" w:cs="Times New Roman"/>
          <w:bCs/>
        </w:rPr>
        <w:t xml:space="preserve"> successful applicant. In the case of any dispute</w:t>
      </w:r>
      <w:r w:rsidR="006003A9" w:rsidRPr="006003A9">
        <w:rPr>
          <w:rFonts w:ascii="Times New Roman" w:hAnsi="Times New Roman" w:cs="Times New Roman"/>
          <w:bCs/>
        </w:rPr>
        <w:t xml:space="preserve"> over the bid</w:t>
      </w:r>
      <w:r w:rsidR="006F6345" w:rsidRPr="006003A9">
        <w:rPr>
          <w:rFonts w:ascii="Times New Roman" w:hAnsi="Times New Roman" w:cs="Times New Roman"/>
          <w:bCs/>
        </w:rPr>
        <w:t>, the auctioneer</w:t>
      </w:r>
      <w:r w:rsidR="006003A9" w:rsidRPr="006003A9">
        <w:rPr>
          <w:rFonts w:ascii="Times New Roman" w:hAnsi="Times New Roman" w:cs="Times New Roman"/>
          <w:bCs/>
        </w:rPr>
        <w:t xml:space="preserve"> is the sole arbiter and their decision is final.</w:t>
      </w:r>
    </w:p>
    <w:p w14:paraId="77D4C1AD" w14:textId="70FD0AA4" w:rsidR="002F16ED" w:rsidRPr="007D3218" w:rsidRDefault="002F16ED" w:rsidP="002F16ED">
      <w:pPr>
        <w:rPr>
          <w:rFonts w:ascii="Times New Roman" w:hAnsi="Times New Roman" w:cs="Times New Roman"/>
          <w:b/>
        </w:rPr>
      </w:pPr>
      <w:r w:rsidRPr="007D3218">
        <w:rPr>
          <w:rFonts w:ascii="Times New Roman" w:hAnsi="Times New Roman" w:cs="Times New Roman"/>
          <w:b/>
        </w:rPr>
        <w:lastRenderedPageBreak/>
        <w:t>Section 27</w:t>
      </w:r>
      <w:r w:rsidRPr="007D3218">
        <w:rPr>
          <w:rFonts w:ascii="Times New Roman" w:hAnsi="Times New Roman" w:cs="Times New Roman"/>
          <w:b/>
        </w:rPr>
        <w:tab/>
        <w:t>C</w:t>
      </w:r>
      <w:r w:rsidR="00831A41" w:rsidRPr="007D3218">
        <w:rPr>
          <w:rFonts w:ascii="Times New Roman" w:hAnsi="Times New Roman" w:cs="Times New Roman"/>
          <w:b/>
        </w:rPr>
        <w:t>lose of auction</w:t>
      </w:r>
    </w:p>
    <w:p w14:paraId="603D5A6C" w14:textId="693BE148" w:rsidR="0014783B" w:rsidRPr="007D3218" w:rsidRDefault="0014783B" w:rsidP="002F16ED">
      <w:pPr>
        <w:rPr>
          <w:rFonts w:ascii="Times New Roman" w:hAnsi="Times New Roman" w:cs="Times New Roman"/>
          <w:bCs/>
        </w:rPr>
      </w:pPr>
      <w:r w:rsidRPr="007D3218">
        <w:rPr>
          <w:rFonts w:ascii="Times New Roman" w:hAnsi="Times New Roman" w:cs="Times New Roman"/>
          <w:bCs/>
        </w:rPr>
        <w:t>This section provides that the auction in relation to a particular lot i</w:t>
      </w:r>
      <w:r w:rsidR="00F566B8" w:rsidRPr="007D3218">
        <w:rPr>
          <w:rFonts w:ascii="Times New Roman" w:hAnsi="Times New Roman" w:cs="Times New Roman"/>
          <w:bCs/>
        </w:rPr>
        <w:t xml:space="preserve">s closed after the successful applicant has been determined by the auctioneer. The ACMA will notify </w:t>
      </w:r>
      <w:r w:rsidR="00C903E3" w:rsidRPr="007D3218">
        <w:rPr>
          <w:rFonts w:ascii="Times New Roman" w:hAnsi="Times New Roman" w:cs="Times New Roman"/>
          <w:bCs/>
        </w:rPr>
        <w:t>each successful applicant for each lot of the balance of the bid price. The section requires the applicant to pay t</w:t>
      </w:r>
      <w:r w:rsidR="007D3218" w:rsidRPr="007D3218">
        <w:rPr>
          <w:rFonts w:ascii="Times New Roman" w:hAnsi="Times New Roman" w:cs="Times New Roman"/>
          <w:bCs/>
        </w:rPr>
        <w:t>his balance within 10 business days after the date of the notice in accordance with section 40.</w:t>
      </w:r>
    </w:p>
    <w:p w14:paraId="5F713AAB" w14:textId="461EC84F" w:rsidR="00463351" w:rsidRPr="00E06557" w:rsidRDefault="00463351" w:rsidP="00463351">
      <w:pPr>
        <w:rPr>
          <w:rFonts w:ascii="Times New Roman" w:hAnsi="Times New Roman" w:cs="Times New Roman"/>
          <w:b/>
        </w:rPr>
      </w:pPr>
      <w:r w:rsidRPr="00E06557">
        <w:rPr>
          <w:rFonts w:ascii="Times New Roman" w:hAnsi="Times New Roman" w:cs="Times New Roman"/>
          <w:b/>
        </w:rPr>
        <w:t>Section 28</w:t>
      </w:r>
      <w:r w:rsidRPr="00E06557">
        <w:rPr>
          <w:rFonts w:ascii="Times New Roman" w:hAnsi="Times New Roman" w:cs="Times New Roman"/>
          <w:b/>
        </w:rPr>
        <w:tab/>
      </w:r>
      <w:r w:rsidR="007D3218" w:rsidRPr="00E06557">
        <w:rPr>
          <w:rFonts w:ascii="Times New Roman" w:hAnsi="Times New Roman" w:cs="Times New Roman"/>
          <w:b/>
        </w:rPr>
        <w:t>Lot offered at auction but not allocated</w:t>
      </w:r>
    </w:p>
    <w:p w14:paraId="6D60AA3C" w14:textId="025746E6" w:rsidR="005B72A0" w:rsidRPr="00E06557" w:rsidRDefault="00463351" w:rsidP="00463351">
      <w:pPr>
        <w:rPr>
          <w:rFonts w:ascii="Times New Roman" w:hAnsi="Times New Roman" w:cs="Times New Roman"/>
          <w:bCs/>
        </w:rPr>
      </w:pPr>
      <w:r w:rsidRPr="00E06557">
        <w:rPr>
          <w:rFonts w:ascii="Times New Roman" w:hAnsi="Times New Roman" w:cs="Times New Roman"/>
          <w:bCs/>
        </w:rPr>
        <w:t xml:space="preserve">This section states that </w:t>
      </w:r>
      <w:r w:rsidR="005B72A0" w:rsidRPr="00E06557">
        <w:rPr>
          <w:rFonts w:ascii="Times New Roman" w:hAnsi="Times New Roman" w:cs="Times New Roman"/>
          <w:bCs/>
        </w:rPr>
        <w:t>if a lot is not allocated at the auction, applications for that lot cease to have effect</w:t>
      </w:r>
      <w:r w:rsidR="00C0686C" w:rsidRPr="00E06557">
        <w:rPr>
          <w:rFonts w:ascii="Times New Roman" w:hAnsi="Times New Roman" w:cs="Times New Roman"/>
          <w:bCs/>
        </w:rPr>
        <w:t xml:space="preserve">. However, if a successful applicant is in default of its financial obligations </w:t>
      </w:r>
      <w:r w:rsidR="002A3185" w:rsidRPr="00E06557">
        <w:rPr>
          <w:rFonts w:ascii="Times New Roman" w:hAnsi="Times New Roman" w:cs="Times New Roman"/>
          <w:bCs/>
        </w:rPr>
        <w:t>to the ACMA and the lot is treated as unallocated</w:t>
      </w:r>
      <w:r w:rsidR="00CF7C9E" w:rsidRPr="00E06557">
        <w:rPr>
          <w:rFonts w:ascii="Times New Roman" w:hAnsi="Times New Roman" w:cs="Times New Roman"/>
          <w:bCs/>
        </w:rPr>
        <w:t xml:space="preserve">, the ACMA </w:t>
      </w:r>
      <w:r w:rsidR="003644F3" w:rsidRPr="00E06557">
        <w:rPr>
          <w:rFonts w:ascii="Times New Roman" w:hAnsi="Times New Roman" w:cs="Times New Roman"/>
          <w:bCs/>
        </w:rPr>
        <w:t xml:space="preserve">may treat the registration documents lodged by an unsuccessful applicant </w:t>
      </w:r>
      <w:r w:rsidR="00E06557" w:rsidRPr="00E06557">
        <w:rPr>
          <w:rFonts w:ascii="Times New Roman" w:hAnsi="Times New Roman" w:cs="Times New Roman"/>
          <w:bCs/>
        </w:rPr>
        <w:t>as valid registration documents for any future allocations</w:t>
      </w:r>
      <w:r w:rsidR="0071364C">
        <w:rPr>
          <w:rFonts w:ascii="Times New Roman" w:hAnsi="Times New Roman" w:cs="Times New Roman"/>
          <w:bCs/>
        </w:rPr>
        <w:t>, provided the applicant consents</w:t>
      </w:r>
      <w:r w:rsidR="00E06557" w:rsidRPr="00E06557">
        <w:rPr>
          <w:rFonts w:ascii="Times New Roman" w:hAnsi="Times New Roman" w:cs="Times New Roman"/>
          <w:bCs/>
        </w:rPr>
        <w:t>.</w:t>
      </w:r>
    </w:p>
    <w:p w14:paraId="38A72978" w14:textId="58460373" w:rsidR="005B3B4D" w:rsidRPr="00FD6075" w:rsidRDefault="005B3B4D" w:rsidP="005B3B4D">
      <w:pPr>
        <w:rPr>
          <w:rFonts w:ascii="Times New Roman" w:hAnsi="Times New Roman" w:cs="Times New Roman"/>
          <w:b/>
        </w:rPr>
      </w:pPr>
      <w:r w:rsidRPr="00FD6075">
        <w:rPr>
          <w:rFonts w:ascii="Times New Roman" w:hAnsi="Times New Roman" w:cs="Times New Roman"/>
          <w:b/>
        </w:rPr>
        <w:t>Section 29</w:t>
      </w:r>
      <w:r w:rsidRPr="00FD6075">
        <w:rPr>
          <w:rFonts w:ascii="Times New Roman" w:hAnsi="Times New Roman" w:cs="Times New Roman"/>
          <w:b/>
        </w:rPr>
        <w:tab/>
      </w:r>
      <w:r w:rsidR="00E06557" w:rsidRPr="00FD6075">
        <w:rPr>
          <w:rFonts w:ascii="Times New Roman" w:hAnsi="Times New Roman" w:cs="Times New Roman"/>
          <w:b/>
        </w:rPr>
        <w:t xml:space="preserve">Refund of </w:t>
      </w:r>
      <w:r w:rsidR="00886E88" w:rsidRPr="00FD6075">
        <w:rPr>
          <w:rFonts w:ascii="Times New Roman" w:hAnsi="Times New Roman" w:cs="Times New Roman"/>
          <w:b/>
        </w:rPr>
        <w:t>auction deposit to unsuccessful applicants</w:t>
      </w:r>
    </w:p>
    <w:p w14:paraId="386EAEBC" w14:textId="77777777" w:rsidR="00FD6075" w:rsidRPr="00FD6075" w:rsidRDefault="005B3B4D" w:rsidP="00314AE6">
      <w:pPr>
        <w:rPr>
          <w:rFonts w:ascii="Times New Roman" w:hAnsi="Times New Roman" w:cs="Times New Roman"/>
          <w:bCs/>
        </w:rPr>
      </w:pPr>
      <w:r w:rsidRPr="00FD6075">
        <w:rPr>
          <w:rFonts w:ascii="Times New Roman" w:hAnsi="Times New Roman" w:cs="Times New Roman"/>
          <w:bCs/>
        </w:rPr>
        <w:t xml:space="preserve">This section </w:t>
      </w:r>
      <w:r w:rsidR="00886E88" w:rsidRPr="00FD6075">
        <w:rPr>
          <w:rFonts w:ascii="Times New Roman" w:hAnsi="Times New Roman" w:cs="Times New Roman"/>
          <w:bCs/>
        </w:rPr>
        <w:t xml:space="preserve">requires the ACMA to refund the auction deposits to all unsuccessful applicants </w:t>
      </w:r>
      <w:r w:rsidR="00FD6075" w:rsidRPr="00FD6075">
        <w:rPr>
          <w:rFonts w:ascii="Times New Roman" w:hAnsi="Times New Roman" w:cs="Times New Roman"/>
          <w:bCs/>
        </w:rPr>
        <w:t>for a lot as soon as practicable after an auction.</w:t>
      </w:r>
    </w:p>
    <w:p w14:paraId="1E5B73A9" w14:textId="216905B7" w:rsidR="00A04B3F" w:rsidRPr="00DD51C9" w:rsidRDefault="00A04B3F" w:rsidP="00A04B3F">
      <w:pPr>
        <w:rPr>
          <w:rFonts w:ascii="Times New Roman" w:hAnsi="Times New Roman" w:cs="Times New Roman"/>
          <w:b/>
        </w:rPr>
      </w:pPr>
      <w:r w:rsidRPr="00DD51C9">
        <w:rPr>
          <w:rFonts w:ascii="Times New Roman" w:hAnsi="Times New Roman" w:cs="Times New Roman"/>
          <w:b/>
        </w:rPr>
        <w:t xml:space="preserve">Part </w:t>
      </w:r>
      <w:r w:rsidR="00FD6075" w:rsidRPr="00DD51C9">
        <w:rPr>
          <w:rFonts w:ascii="Times New Roman" w:hAnsi="Times New Roman" w:cs="Times New Roman"/>
          <w:b/>
        </w:rPr>
        <w:t>5</w:t>
      </w:r>
      <w:r w:rsidR="00C600DB" w:rsidRPr="00DD51C9">
        <w:rPr>
          <w:rFonts w:ascii="Times New Roman" w:hAnsi="Times New Roman" w:cs="Times New Roman"/>
          <w:b/>
        </w:rPr>
        <w:tab/>
      </w:r>
      <w:r w:rsidR="00FD6075" w:rsidRPr="00DD51C9">
        <w:rPr>
          <w:rFonts w:ascii="Times New Roman" w:hAnsi="Times New Roman" w:cs="Times New Roman"/>
          <w:b/>
        </w:rPr>
        <w:t>Allocation of a lot if there is only one applicant</w:t>
      </w:r>
    </w:p>
    <w:p w14:paraId="3570CB53" w14:textId="13ED8690" w:rsidR="00A04B3F" w:rsidRPr="00DD51C9" w:rsidRDefault="00A04B3F" w:rsidP="00A04B3F">
      <w:pPr>
        <w:rPr>
          <w:rFonts w:ascii="Times New Roman" w:hAnsi="Times New Roman" w:cs="Times New Roman"/>
          <w:b/>
        </w:rPr>
      </w:pPr>
      <w:r w:rsidRPr="00DD51C9">
        <w:rPr>
          <w:rFonts w:ascii="Times New Roman" w:hAnsi="Times New Roman" w:cs="Times New Roman"/>
          <w:b/>
        </w:rPr>
        <w:t>Section 30</w:t>
      </w:r>
      <w:r w:rsidRPr="00DD51C9">
        <w:rPr>
          <w:rFonts w:ascii="Times New Roman" w:hAnsi="Times New Roman" w:cs="Times New Roman"/>
          <w:b/>
        </w:rPr>
        <w:tab/>
        <w:t xml:space="preserve">Application of Part </w:t>
      </w:r>
      <w:r w:rsidR="00FD6075" w:rsidRPr="00DD51C9">
        <w:rPr>
          <w:rFonts w:ascii="Times New Roman" w:hAnsi="Times New Roman" w:cs="Times New Roman"/>
          <w:b/>
        </w:rPr>
        <w:t>5</w:t>
      </w:r>
    </w:p>
    <w:p w14:paraId="156BDEC9" w14:textId="342A4DB2" w:rsidR="00FD6075" w:rsidRPr="00D1746F" w:rsidRDefault="00FD6075" w:rsidP="00FD6075">
      <w:pPr>
        <w:rPr>
          <w:rFonts w:ascii="Times New Roman" w:hAnsi="Times New Roman" w:cs="Times New Roman"/>
          <w:bCs/>
        </w:rPr>
      </w:pPr>
      <w:r w:rsidRPr="00D1746F">
        <w:rPr>
          <w:rFonts w:ascii="Times New Roman" w:hAnsi="Times New Roman" w:cs="Times New Roman"/>
          <w:bCs/>
        </w:rPr>
        <w:t xml:space="preserve">This section provides that Part </w:t>
      </w:r>
      <w:r>
        <w:rPr>
          <w:rFonts w:ascii="Times New Roman" w:hAnsi="Times New Roman" w:cs="Times New Roman"/>
          <w:bCs/>
        </w:rPr>
        <w:t>5</w:t>
      </w:r>
      <w:r w:rsidRPr="00D1746F">
        <w:rPr>
          <w:rFonts w:ascii="Times New Roman" w:hAnsi="Times New Roman" w:cs="Times New Roman"/>
          <w:bCs/>
        </w:rPr>
        <w:t xml:space="preserve"> applies if</w:t>
      </w:r>
      <w:r w:rsidR="004446E8">
        <w:rPr>
          <w:rFonts w:ascii="Times New Roman" w:hAnsi="Times New Roman" w:cs="Times New Roman"/>
          <w:bCs/>
        </w:rPr>
        <w:t>, at the closing date,</w:t>
      </w:r>
      <w:r w:rsidRPr="00D1746F">
        <w:rPr>
          <w:rFonts w:ascii="Times New Roman" w:hAnsi="Times New Roman" w:cs="Times New Roman"/>
          <w:bCs/>
        </w:rPr>
        <w:t xml:space="preserve"> there is </w:t>
      </w:r>
      <w:r w:rsidR="004446E8">
        <w:rPr>
          <w:rFonts w:ascii="Times New Roman" w:hAnsi="Times New Roman" w:cs="Times New Roman"/>
          <w:bCs/>
        </w:rPr>
        <w:t xml:space="preserve">only </w:t>
      </w:r>
      <w:r w:rsidRPr="00D1746F">
        <w:rPr>
          <w:rFonts w:ascii="Times New Roman" w:hAnsi="Times New Roman" w:cs="Times New Roman"/>
          <w:bCs/>
        </w:rPr>
        <w:t>one</w:t>
      </w:r>
      <w:r w:rsidR="004446E8">
        <w:rPr>
          <w:rFonts w:ascii="Times New Roman" w:hAnsi="Times New Roman" w:cs="Times New Roman"/>
          <w:bCs/>
        </w:rPr>
        <w:t xml:space="preserve"> registered</w:t>
      </w:r>
      <w:r w:rsidRPr="00D1746F">
        <w:rPr>
          <w:rFonts w:ascii="Times New Roman" w:hAnsi="Times New Roman" w:cs="Times New Roman"/>
          <w:bCs/>
        </w:rPr>
        <w:t xml:space="preserve"> applicant for a particular lot.</w:t>
      </w:r>
    </w:p>
    <w:p w14:paraId="32600650" w14:textId="2367B4CA" w:rsidR="00D25EE0" w:rsidRPr="00031AF9" w:rsidRDefault="00D25EE0" w:rsidP="00D25EE0">
      <w:pPr>
        <w:rPr>
          <w:rFonts w:ascii="Times New Roman" w:hAnsi="Times New Roman" w:cs="Times New Roman"/>
          <w:b/>
        </w:rPr>
      </w:pPr>
      <w:r w:rsidRPr="00031AF9">
        <w:rPr>
          <w:rFonts w:ascii="Times New Roman" w:hAnsi="Times New Roman" w:cs="Times New Roman"/>
          <w:b/>
        </w:rPr>
        <w:t>Section 31</w:t>
      </w:r>
      <w:r w:rsidRPr="00031AF9">
        <w:rPr>
          <w:rFonts w:ascii="Times New Roman" w:hAnsi="Times New Roman" w:cs="Times New Roman"/>
          <w:b/>
        </w:rPr>
        <w:tab/>
      </w:r>
      <w:r w:rsidR="00031AF9" w:rsidRPr="00031AF9">
        <w:rPr>
          <w:rFonts w:ascii="Times New Roman" w:hAnsi="Times New Roman" w:cs="Times New Roman"/>
          <w:b/>
        </w:rPr>
        <w:t>Notice to registered applicant</w:t>
      </w:r>
    </w:p>
    <w:p w14:paraId="53C86D31" w14:textId="6A2A0035" w:rsidR="00031AF9" w:rsidRDefault="00031AF9" w:rsidP="00031AF9">
      <w:pPr>
        <w:rPr>
          <w:rFonts w:ascii="Times New Roman" w:hAnsi="Times New Roman" w:cs="Times New Roman"/>
          <w:bCs/>
        </w:rPr>
      </w:pPr>
      <w:r w:rsidRPr="00A05ABE">
        <w:rPr>
          <w:rFonts w:ascii="Times New Roman" w:hAnsi="Times New Roman" w:cs="Times New Roman"/>
          <w:bCs/>
        </w:rPr>
        <w:t xml:space="preserve">Subsection </w:t>
      </w:r>
      <w:r>
        <w:rPr>
          <w:rFonts w:ascii="Times New Roman" w:hAnsi="Times New Roman" w:cs="Times New Roman"/>
          <w:bCs/>
        </w:rPr>
        <w:t>31</w:t>
      </w:r>
      <w:r w:rsidRPr="00A05ABE">
        <w:rPr>
          <w:rFonts w:ascii="Times New Roman" w:hAnsi="Times New Roman" w:cs="Times New Roman"/>
          <w:bCs/>
        </w:rPr>
        <w:t xml:space="preserve">(1) requires that, within 25 business days after the closing date, the ACMA </w:t>
      </w:r>
      <w:r w:rsidR="0071364C">
        <w:rPr>
          <w:rFonts w:ascii="Times New Roman" w:hAnsi="Times New Roman" w:cs="Times New Roman"/>
          <w:bCs/>
        </w:rPr>
        <w:t xml:space="preserve">must </w:t>
      </w:r>
      <w:r w:rsidRPr="00A05ABE">
        <w:rPr>
          <w:rFonts w:ascii="Times New Roman" w:hAnsi="Times New Roman" w:cs="Times New Roman"/>
          <w:bCs/>
        </w:rPr>
        <w:t xml:space="preserve">give </w:t>
      </w:r>
      <w:r w:rsidR="00DE0789">
        <w:rPr>
          <w:rFonts w:ascii="Times New Roman" w:hAnsi="Times New Roman" w:cs="Times New Roman"/>
          <w:bCs/>
        </w:rPr>
        <w:t>the</w:t>
      </w:r>
      <w:r w:rsidRPr="00A05ABE">
        <w:rPr>
          <w:rFonts w:ascii="Times New Roman" w:hAnsi="Times New Roman" w:cs="Times New Roman"/>
          <w:bCs/>
        </w:rPr>
        <w:t xml:space="preserve"> registered applicant for </w:t>
      </w:r>
      <w:r w:rsidR="00DE0789">
        <w:rPr>
          <w:rFonts w:ascii="Times New Roman" w:hAnsi="Times New Roman" w:cs="Times New Roman"/>
          <w:bCs/>
        </w:rPr>
        <w:t>the</w:t>
      </w:r>
      <w:r w:rsidRPr="00A05ABE">
        <w:rPr>
          <w:rFonts w:ascii="Times New Roman" w:hAnsi="Times New Roman" w:cs="Times New Roman"/>
          <w:bCs/>
        </w:rPr>
        <w:t xml:space="preserve"> </w:t>
      </w:r>
      <w:proofErr w:type="gramStart"/>
      <w:r w:rsidRPr="00A05ABE">
        <w:rPr>
          <w:rFonts w:ascii="Times New Roman" w:hAnsi="Times New Roman" w:cs="Times New Roman"/>
          <w:bCs/>
        </w:rPr>
        <w:t>particular lot</w:t>
      </w:r>
      <w:proofErr w:type="gramEnd"/>
      <w:r w:rsidRPr="00A05ABE">
        <w:rPr>
          <w:rFonts w:ascii="Times New Roman" w:hAnsi="Times New Roman" w:cs="Times New Roman"/>
          <w:bCs/>
        </w:rPr>
        <w:t xml:space="preserve"> a notice. </w:t>
      </w:r>
      <w:r w:rsidR="00356909">
        <w:rPr>
          <w:rFonts w:ascii="Times New Roman" w:hAnsi="Times New Roman" w:cs="Times New Roman"/>
          <w:bCs/>
        </w:rPr>
        <w:t xml:space="preserve">The notice includes </w:t>
      </w:r>
      <w:r w:rsidR="00875E1D">
        <w:rPr>
          <w:rFonts w:ascii="Times New Roman" w:hAnsi="Times New Roman" w:cs="Times New Roman"/>
          <w:bCs/>
        </w:rPr>
        <w:t>notifying the applicant that they are the successful applicant</w:t>
      </w:r>
      <w:r w:rsidR="007E38D1">
        <w:rPr>
          <w:rFonts w:ascii="Times New Roman" w:hAnsi="Times New Roman" w:cs="Times New Roman"/>
          <w:bCs/>
        </w:rPr>
        <w:t>, the amount of the reserve price to be paid for the lot and the last day when the applicant may pay the reserve price or withdraw their application</w:t>
      </w:r>
      <w:r w:rsidRPr="00A05ABE">
        <w:rPr>
          <w:rFonts w:ascii="Times New Roman" w:hAnsi="Times New Roman" w:cs="Times New Roman"/>
          <w:bCs/>
        </w:rPr>
        <w:t xml:space="preserve">. </w:t>
      </w:r>
    </w:p>
    <w:p w14:paraId="72236AE3" w14:textId="79ED6DB0" w:rsidR="00031AF9" w:rsidRDefault="00031AF9" w:rsidP="00262A7F">
      <w:pPr>
        <w:rPr>
          <w:rFonts w:ascii="Times New Roman" w:hAnsi="Times New Roman" w:cs="Times New Roman"/>
          <w:bCs/>
          <w:highlight w:val="yellow"/>
        </w:rPr>
      </w:pPr>
      <w:r>
        <w:rPr>
          <w:rFonts w:ascii="Times New Roman" w:hAnsi="Times New Roman" w:cs="Times New Roman"/>
          <w:bCs/>
        </w:rPr>
        <w:t xml:space="preserve">Subsection </w:t>
      </w:r>
      <w:r w:rsidR="000437F9">
        <w:rPr>
          <w:rFonts w:ascii="Times New Roman" w:hAnsi="Times New Roman" w:cs="Times New Roman"/>
          <w:bCs/>
        </w:rPr>
        <w:t>31</w:t>
      </w:r>
      <w:r>
        <w:rPr>
          <w:rFonts w:ascii="Times New Roman" w:hAnsi="Times New Roman" w:cs="Times New Roman"/>
          <w:bCs/>
        </w:rPr>
        <w:t>(2) provides that</w:t>
      </w:r>
      <w:r w:rsidR="002F4866">
        <w:rPr>
          <w:rFonts w:ascii="Times New Roman" w:hAnsi="Times New Roman" w:cs="Times New Roman"/>
          <w:bCs/>
        </w:rPr>
        <w:t xml:space="preserve">, within 10 </w:t>
      </w:r>
      <w:r w:rsidR="00287791">
        <w:rPr>
          <w:rFonts w:ascii="Times New Roman" w:hAnsi="Times New Roman" w:cs="Times New Roman"/>
          <w:bCs/>
        </w:rPr>
        <w:t>b</w:t>
      </w:r>
      <w:r w:rsidR="002F4866">
        <w:rPr>
          <w:rFonts w:ascii="Times New Roman" w:hAnsi="Times New Roman" w:cs="Times New Roman"/>
          <w:bCs/>
        </w:rPr>
        <w:t>usiness days after the date of the notice</w:t>
      </w:r>
      <w:r w:rsidR="00287791">
        <w:rPr>
          <w:rFonts w:ascii="Times New Roman" w:hAnsi="Times New Roman" w:cs="Times New Roman"/>
          <w:bCs/>
        </w:rPr>
        <w:t xml:space="preserve">, the successful applicant </w:t>
      </w:r>
      <w:r w:rsidR="00262A7F">
        <w:rPr>
          <w:rFonts w:ascii="Times New Roman" w:hAnsi="Times New Roman" w:cs="Times New Roman"/>
          <w:bCs/>
        </w:rPr>
        <w:t>m</w:t>
      </w:r>
      <w:r w:rsidR="00287791">
        <w:rPr>
          <w:rFonts w:ascii="Times New Roman" w:hAnsi="Times New Roman" w:cs="Times New Roman"/>
          <w:bCs/>
        </w:rPr>
        <w:t>ust either</w:t>
      </w:r>
      <w:r w:rsidR="00B20F6E">
        <w:rPr>
          <w:rFonts w:ascii="Times New Roman" w:hAnsi="Times New Roman" w:cs="Times New Roman"/>
          <w:bCs/>
        </w:rPr>
        <w:t>: (a)</w:t>
      </w:r>
      <w:r w:rsidR="00287791">
        <w:rPr>
          <w:rFonts w:ascii="Times New Roman" w:hAnsi="Times New Roman" w:cs="Times New Roman"/>
          <w:bCs/>
        </w:rPr>
        <w:t xml:space="preserve"> pay </w:t>
      </w:r>
      <w:r w:rsidR="00D25407">
        <w:rPr>
          <w:rFonts w:ascii="Times New Roman" w:hAnsi="Times New Roman" w:cs="Times New Roman"/>
          <w:bCs/>
        </w:rPr>
        <w:t xml:space="preserve">the </w:t>
      </w:r>
      <w:r w:rsidR="00262A7F">
        <w:rPr>
          <w:rFonts w:ascii="Times New Roman" w:hAnsi="Times New Roman" w:cs="Times New Roman"/>
          <w:bCs/>
        </w:rPr>
        <w:t xml:space="preserve">reserve price in accordance with section 40 or </w:t>
      </w:r>
      <w:r w:rsidR="00BD230A">
        <w:rPr>
          <w:rFonts w:ascii="Times New Roman" w:hAnsi="Times New Roman" w:cs="Times New Roman"/>
          <w:bCs/>
        </w:rPr>
        <w:t xml:space="preserve">(b) </w:t>
      </w:r>
      <w:r w:rsidR="00262A7F">
        <w:rPr>
          <w:rFonts w:ascii="Times New Roman" w:hAnsi="Times New Roman" w:cs="Times New Roman"/>
          <w:bCs/>
        </w:rPr>
        <w:t>advise the ACMA in writing that the application has been withdrawn.</w:t>
      </w:r>
      <w:r>
        <w:rPr>
          <w:rFonts w:ascii="Times New Roman" w:hAnsi="Times New Roman" w:cs="Times New Roman"/>
          <w:bCs/>
        </w:rPr>
        <w:t xml:space="preserve"> </w:t>
      </w:r>
    </w:p>
    <w:p w14:paraId="6AA40E50" w14:textId="2FA5B4F0" w:rsidR="00627531" w:rsidRPr="003907C3" w:rsidRDefault="00627531" w:rsidP="00627531">
      <w:pPr>
        <w:rPr>
          <w:rFonts w:ascii="Times New Roman" w:hAnsi="Times New Roman" w:cs="Times New Roman"/>
          <w:b/>
        </w:rPr>
      </w:pPr>
      <w:r w:rsidRPr="003907C3">
        <w:rPr>
          <w:rFonts w:ascii="Times New Roman" w:hAnsi="Times New Roman" w:cs="Times New Roman"/>
          <w:b/>
        </w:rPr>
        <w:t>Section 3</w:t>
      </w:r>
      <w:r w:rsidR="005217CC" w:rsidRPr="003907C3">
        <w:rPr>
          <w:rFonts w:ascii="Times New Roman" w:hAnsi="Times New Roman" w:cs="Times New Roman"/>
          <w:b/>
        </w:rPr>
        <w:t>2</w:t>
      </w:r>
      <w:r w:rsidRPr="003907C3">
        <w:rPr>
          <w:rFonts w:ascii="Times New Roman" w:hAnsi="Times New Roman" w:cs="Times New Roman"/>
          <w:b/>
        </w:rPr>
        <w:tab/>
      </w:r>
      <w:r w:rsidR="008631BA" w:rsidRPr="003907C3">
        <w:rPr>
          <w:rFonts w:ascii="Times New Roman" w:hAnsi="Times New Roman" w:cs="Times New Roman"/>
          <w:b/>
        </w:rPr>
        <w:t>Default by successful applicant</w:t>
      </w:r>
    </w:p>
    <w:p w14:paraId="0A091103" w14:textId="4B8995E9" w:rsidR="00627531" w:rsidRDefault="00627531" w:rsidP="00627531">
      <w:pPr>
        <w:rPr>
          <w:rFonts w:ascii="Times New Roman" w:hAnsi="Times New Roman" w:cs="Times New Roman"/>
          <w:bCs/>
        </w:rPr>
      </w:pPr>
      <w:r w:rsidRPr="003907C3">
        <w:rPr>
          <w:rFonts w:ascii="Times New Roman" w:hAnsi="Times New Roman" w:cs="Times New Roman"/>
          <w:bCs/>
        </w:rPr>
        <w:t xml:space="preserve">This section provides that </w:t>
      </w:r>
      <w:r w:rsidR="002D655D" w:rsidRPr="003907C3">
        <w:rPr>
          <w:rFonts w:ascii="Times New Roman" w:hAnsi="Times New Roman" w:cs="Times New Roman"/>
          <w:bCs/>
        </w:rPr>
        <w:t>if the successful applicant fails to comply with paragraph 31(2)(a)</w:t>
      </w:r>
      <w:r w:rsidR="003907C3">
        <w:rPr>
          <w:rFonts w:ascii="Times New Roman" w:hAnsi="Times New Roman" w:cs="Times New Roman"/>
          <w:bCs/>
        </w:rPr>
        <w:t>,</w:t>
      </w:r>
      <w:r w:rsidR="002D655D" w:rsidRPr="003907C3">
        <w:rPr>
          <w:rFonts w:ascii="Times New Roman" w:hAnsi="Times New Roman" w:cs="Times New Roman"/>
          <w:bCs/>
        </w:rPr>
        <w:t xml:space="preserve"> </w:t>
      </w:r>
      <w:r w:rsidR="003907C3" w:rsidRPr="003907C3">
        <w:rPr>
          <w:rFonts w:ascii="Times New Roman" w:hAnsi="Times New Roman" w:cs="Times New Roman"/>
          <w:bCs/>
        </w:rPr>
        <w:t xml:space="preserve">the application ceases to have </w:t>
      </w:r>
      <w:proofErr w:type="gramStart"/>
      <w:r w:rsidR="003907C3" w:rsidRPr="003907C3">
        <w:rPr>
          <w:rFonts w:ascii="Times New Roman" w:hAnsi="Times New Roman" w:cs="Times New Roman"/>
          <w:bCs/>
        </w:rPr>
        <w:t>effect</w:t>
      </w:r>
      <w:proofErr w:type="gramEnd"/>
      <w:r w:rsidR="003907C3" w:rsidRPr="003907C3">
        <w:rPr>
          <w:rFonts w:ascii="Times New Roman" w:hAnsi="Times New Roman" w:cs="Times New Roman"/>
          <w:bCs/>
        </w:rPr>
        <w:t xml:space="preserve"> and the applicant is not entitled to obtain a transmitter licence in relation to that </w:t>
      </w:r>
      <w:proofErr w:type="gramStart"/>
      <w:r w:rsidR="003907C3" w:rsidRPr="003907C3">
        <w:rPr>
          <w:rFonts w:ascii="Times New Roman" w:hAnsi="Times New Roman" w:cs="Times New Roman"/>
          <w:bCs/>
        </w:rPr>
        <w:t>particular lot</w:t>
      </w:r>
      <w:proofErr w:type="gramEnd"/>
      <w:r w:rsidR="004C45A7" w:rsidRPr="003907C3">
        <w:rPr>
          <w:rFonts w:ascii="Times New Roman" w:hAnsi="Times New Roman" w:cs="Times New Roman"/>
          <w:bCs/>
        </w:rPr>
        <w:t>.</w:t>
      </w:r>
    </w:p>
    <w:p w14:paraId="422F8551" w14:textId="7E1EFD90" w:rsidR="003907C3" w:rsidRPr="003907C3" w:rsidRDefault="003907C3" w:rsidP="00627531">
      <w:pPr>
        <w:rPr>
          <w:rFonts w:ascii="Times New Roman" w:hAnsi="Times New Roman" w:cs="Times New Roman"/>
          <w:b/>
        </w:rPr>
      </w:pPr>
      <w:r w:rsidRPr="00DD51C9">
        <w:rPr>
          <w:rFonts w:ascii="Times New Roman" w:hAnsi="Times New Roman" w:cs="Times New Roman"/>
          <w:b/>
        </w:rPr>
        <w:t xml:space="preserve">Part </w:t>
      </w:r>
      <w:r>
        <w:rPr>
          <w:rFonts w:ascii="Times New Roman" w:hAnsi="Times New Roman" w:cs="Times New Roman"/>
          <w:b/>
        </w:rPr>
        <w:t>6</w:t>
      </w:r>
      <w:r w:rsidRPr="00DD51C9">
        <w:rPr>
          <w:rFonts w:ascii="Times New Roman" w:hAnsi="Times New Roman" w:cs="Times New Roman"/>
          <w:b/>
        </w:rPr>
        <w:tab/>
      </w:r>
      <w:r>
        <w:rPr>
          <w:rFonts w:ascii="Times New Roman" w:hAnsi="Times New Roman" w:cs="Times New Roman"/>
          <w:b/>
        </w:rPr>
        <w:t>Issue of a licence to a successful</w:t>
      </w:r>
      <w:r w:rsidRPr="00DD51C9">
        <w:rPr>
          <w:rFonts w:ascii="Times New Roman" w:hAnsi="Times New Roman" w:cs="Times New Roman"/>
          <w:b/>
        </w:rPr>
        <w:t xml:space="preserve"> applicant</w:t>
      </w:r>
    </w:p>
    <w:p w14:paraId="4F7565BB" w14:textId="4B11575B" w:rsidR="005217CC" w:rsidRPr="00433F33" w:rsidRDefault="005217CC" w:rsidP="005217CC">
      <w:pPr>
        <w:rPr>
          <w:rFonts w:ascii="Times New Roman" w:hAnsi="Times New Roman" w:cs="Times New Roman"/>
          <w:b/>
        </w:rPr>
      </w:pPr>
      <w:r w:rsidRPr="00433F33">
        <w:rPr>
          <w:rFonts w:ascii="Times New Roman" w:hAnsi="Times New Roman" w:cs="Times New Roman"/>
          <w:b/>
        </w:rPr>
        <w:t>Section 33</w:t>
      </w:r>
      <w:r w:rsidRPr="00433F33">
        <w:rPr>
          <w:rFonts w:ascii="Times New Roman" w:hAnsi="Times New Roman" w:cs="Times New Roman"/>
          <w:b/>
        </w:rPr>
        <w:tab/>
      </w:r>
      <w:r w:rsidR="003907C3" w:rsidRPr="00433F33">
        <w:rPr>
          <w:rFonts w:ascii="Times New Roman" w:hAnsi="Times New Roman" w:cs="Times New Roman"/>
          <w:b/>
        </w:rPr>
        <w:t>Commencement and duration of licence</w:t>
      </w:r>
    </w:p>
    <w:p w14:paraId="34CB6276" w14:textId="2B7E268A" w:rsidR="00433314" w:rsidRPr="00433F33" w:rsidRDefault="00954FA9" w:rsidP="005217CC">
      <w:pPr>
        <w:rPr>
          <w:rFonts w:ascii="Times New Roman" w:hAnsi="Times New Roman" w:cs="Times New Roman"/>
          <w:bCs/>
        </w:rPr>
      </w:pPr>
      <w:r w:rsidRPr="00433F33">
        <w:rPr>
          <w:rFonts w:ascii="Times New Roman" w:hAnsi="Times New Roman" w:cs="Times New Roman"/>
          <w:bCs/>
        </w:rPr>
        <w:t xml:space="preserve">This section provides that the transmitter licence comes into force on the </w:t>
      </w:r>
      <w:r w:rsidR="00433F33" w:rsidRPr="00433F33">
        <w:rPr>
          <w:rFonts w:ascii="Times New Roman" w:hAnsi="Times New Roman" w:cs="Times New Roman"/>
          <w:bCs/>
        </w:rPr>
        <w:t xml:space="preserve">day specified in the </w:t>
      </w:r>
      <w:proofErr w:type="gramStart"/>
      <w:r w:rsidR="00433F33" w:rsidRPr="00433F33">
        <w:rPr>
          <w:rFonts w:ascii="Times New Roman" w:hAnsi="Times New Roman" w:cs="Times New Roman"/>
          <w:bCs/>
        </w:rPr>
        <w:t>licence, and</w:t>
      </w:r>
      <w:proofErr w:type="gramEnd"/>
      <w:r w:rsidR="00433F33" w:rsidRPr="00433F33">
        <w:rPr>
          <w:rFonts w:ascii="Times New Roman" w:hAnsi="Times New Roman" w:cs="Times New Roman"/>
          <w:bCs/>
        </w:rPr>
        <w:t xml:space="preserve"> remains in force for the period specified in the licence.</w:t>
      </w:r>
    </w:p>
    <w:p w14:paraId="583474A0" w14:textId="669EB055" w:rsidR="00C74740" w:rsidRPr="00843B56" w:rsidRDefault="00C74740" w:rsidP="00C74740">
      <w:pPr>
        <w:rPr>
          <w:rFonts w:ascii="Times New Roman" w:hAnsi="Times New Roman" w:cs="Times New Roman"/>
          <w:b/>
        </w:rPr>
      </w:pPr>
      <w:r w:rsidRPr="00843B56">
        <w:rPr>
          <w:rFonts w:ascii="Times New Roman" w:hAnsi="Times New Roman" w:cs="Times New Roman"/>
          <w:b/>
        </w:rPr>
        <w:t>Section 34</w:t>
      </w:r>
      <w:r w:rsidRPr="00843B56">
        <w:rPr>
          <w:rFonts w:ascii="Times New Roman" w:hAnsi="Times New Roman" w:cs="Times New Roman"/>
          <w:b/>
        </w:rPr>
        <w:tab/>
      </w:r>
      <w:r w:rsidR="00433F33" w:rsidRPr="00843B56">
        <w:rPr>
          <w:rFonts w:ascii="Times New Roman" w:hAnsi="Times New Roman" w:cs="Times New Roman"/>
          <w:b/>
        </w:rPr>
        <w:t>Issue of licence</w:t>
      </w:r>
      <w:r w:rsidR="00824A63" w:rsidRPr="00843B56">
        <w:rPr>
          <w:rFonts w:ascii="Times New Roman" w:hAnsi="Times New Roman" w:cs="Times New Roman"/>
          <w:b/>
        </w:rPr>
        <w:t xml:space="preserve"> to successful applicant</w:t>
      </w:r>
    </w:p>
    <w:p w14:paraId="6F6AF33E" w14:textId="2F7AEBB7" w:rsidR="00C74740" w:rsidRPr="00A103B2" w:rsidRDefault="00C74740" w:rsidP="00C74740">
      <w:pPr>
        <w:rPr>
          <w:rFonts w:ascii="Times New Roman" w:hAnsi="Times New Roman" w:cs="Times New Roman"/>
          <w:bCs/>
        </w:rPr>
      </w:pPr>
      <w:r w:rsidRPr="00843B56">
        <w:rPr>
          <w:rFonts w:ascii="Times New Roman" w:hAnsi="Times New Roman" w:cs="Times New Roman"/>
          <w:bCs/>
        </w:rPr>
        <w:t xml:space="preserve">This section provides that </w:t>
      </w:r>
      <w:r w:rsidR="00824A63" w:rsidRPr="00843B56">
        <w:rPr>
          <w:rFonts w:ascii="Times New Roman" w:hAnsi="Times New Roman" w:cs="Times New Roman"/>
          <w:bCs/>
        </w:rPr>
        <w:t xml:space="preserve">the successful applicant </w:t>
      </w:r>
      <w:r w:rsidR="00B82DA2" w:rsidRPr="00843B56">
        <w:rPr>
          <w:rFonts w:ascii="Times New Roman" w:hAnsi="Times New Roman" w:cs="Times New Roman"/>
          <w:bCs/>
        </w:rPr>
        <w:t>shall be issue</w:t>
      </w:r>
      <w:r w:rsidR="00A852B5">
        <w:rPr>
          <w:rFonts w:ascii="Times New Roman" w:hAnsi="Times New Roman" w:cs="Times New Roman"/>
          <w:bCs/>
        </w:rPr>
        <w:t>d</w:t>
      </w:r>
      <w:r w:rsidR="00B82DA2" w:rsidRPr="00843B56">
        <w:rPr>
          <w:rFonts w:ascii="Times New Roman" w:hAnsi="Times New Roman" w:cs="Times New Roman"/>
          <w:bCs/>
        </w:rPr>
        <w:t xml:space="preserve"> a transmitter licence if the successful applicant pays the balance of the bid price or pays the reserve price, as is relevant, and in accordance with section 40</w:t>
      </w:r>
      <w:r w:rsidR="00843B56" w:rsidRPr="00843B56">
        <w:rPr>
          <w:rFonts w:ascii="Times New Roman" w:hAnsi="Times New Roman" w:cs="Times New Roman"/>
          <w:bCs/>
        </w:rPr>
        <w:t xml:space="preserve">, and applies for the licence </w:t>
      </w:r>
      <w:r w:rsidR="00843B56">
        <w:rPr>
          <w:rFonts w:ascii="Times New Roman" w:hAnsi="Times New Roman" w:cs="Times New Roman"/>
          <w:bCs/>
        </w:rPr>
        <w:t>u</w:t>
      </w:r>
      <w:r w:rsidR="00843B56" w:rsidRPr="00843B56">
        <w:rPr>
          <w:rFonts w:ascii="Times New Roman" w:hAnsi="Times New Roman" w:cs="Times New Roman"/>
          <w:bCs/>
        </w:rPr>
        <w:t>nder section 99 of the Act within 10 business days after the date of a notice issued to the successful applicant.</w:t>
      </w:r>
    </w:p>
    <w:p w14:paraId="0601EEA0" w14:textId="5AB96708" w:rsidR="00E3017C" w:rsidRPr="00843B56" w:rsidRDefault="00E3017C" w:rsidP="00E3017C">
      <w:pPr>
        <w:rPr>
          <w:rFonts w:ascii="Times New Roman" w:hAnsi="Times New Roman" w:cs="Times New Roman"/>
          <w:b/>
        </w:rPr>
      </w:pPr>
      <w:r w:rsidRPr="00843B56">
        <w:rPr>
          <w:rFonts w:ascii="Times New Roman" w:hAnsi="Times New Roman" w:cs="Times New Roman"/>
          <w:b/>
        </w:rPr>
        <w:lastRenderedPageBreak/>
        <w:t>Section 3</w:t>
      </w:r>
      <w:r>
        <w:rPr>
          <w:rFonts w:ascii="Times New Roman" w:hAnsi="Times New Roman" w:cs="Times New Roman"/>
          <w:b/>
        </w:rPr>
        <w:t>5</w:t>
      </w:r>
      <w:r w:rsidRPr="00843B56">
        <w:rPr>
          <w:rFonts w:ascii="Times New Roman" w:hAnsi="Times New Roman" w:cs="Times New Roman"/>
          <w:b/>
        </w:rPr>
        <w:tab/>
      </w:r>
      <w:r>
        <w:rPr>
          <w:rFonts w:ascii="Times New Roman" w:hAnsi="Times New Roman" w:cs="Times New Roman"/>
          <w:b/>
        </w:rPr>
        <w:t>Liability for failure to comply with auction payment requirements</w:t>
      </w:r>
    </w:p>
    <w:p w14:paraId="59A9F07E" w14:textId="31B2A760" w:rsidR="00982AA2" w:rsidRDefault="00865C6A" w:rsidP="00124F22">
      <w:pPr>
        <w:rPr>
          <w:rFonts w:ascii="Times New Roman" w:hAnsi="Times New Roman" w:cs="Times New Roman"/>
        </w:rPr>
      </w:pPr>
      <w:r>
        <w:rPr>
          <w:rFonts w:ascii="Times New Roman" w:hAnsi="Times New Roman" w:cs="Times New Roman"/>
        </w:rPr>
        <w:t xml:space="preserve">This section provides that if a successful applicant </w:t>
      </w:r>
      <w:r w:rsidR="00FC4C5F">
        <w:rPr>
          <w:rFonts w:ascii="Times New Roman" w:hAnsi="Times New Roman" w:cs="Times New Roman"/>
        </w:rPr>
        <w:t xml:space="preserve">does not pay the balance of the bid price, in accordance with this instrument, the applicant ceases to be entitled </w:t>
      </w:r>
      <w:r w:rsidR="00BB095C">
        <w:rPr>
          <w:rFonts w:ascii="Times New Roman" w:hAnsi="Times New Roman" w:cs="Times New Roman"/>
        </w:rPr>
        <w:t>to be allocated the lot and the related transmitted licence, the auction deposit is forfeited, the applicant is taken to be in defaul</w:t>
      </w:r>
      <w:r w:rsidR="00D72EAB">
        <w:rPr>
          <w:rFonts w:ascii="Times New Roman" w:hAnsi="Times New Roman" w:cs="Times New Roman"/>
        </w:rPr>
        <w:t>t of its financial obligations to the ACMA</w:t>
      </w:r>
      <w:r w:rsidR="00F52C52">
        <w:rPr>
          <w:rFonts w:ascii="Times New Roman" w:hAnsi="Times New Roman" w:cs="Times New Roman"/>
        </w:rPr>
        <w:t>,</w:t>
      </w:r>
      <w:r w:rsidR="00D72EAB">
        <w:rPr>
          <w:rFonts w:ascii="Times New Roman" w:hAnsi="Times New Roman" w:cs="Times New Roman"/>
        </w:rPr>
        <w:t xml:space="preserve"> and the lot may be treated as unallocated. </w:t>
      </w:r>
      <w:r w:rsidR="009320C0">
        <w:rPr>
          <w:rFonts w:ascii="Times New Roman" w:hAnsi="Times New Roman" w:cs="Times New Roman"/>
        </w:rPr>
        <w:t xml:space="preserve">The total of the default amount payable to the ACMA is a debt due to the ACMA on behalf of the Commonwealth and </w:t>
      </w:r>
      <w:r w:rsidR="00971CC9">
        <w:rPr>
          <w:rFonts w:ascii="Times New Roman" w:hAnsi="Times New Roman" w:cs="Times New Roman"/>
        </w:rPr>
        <w:t>is recoverable by the ACMA, from the successful applicant, in a court of competent jurisdiction.</w:t>
      </w:r>
    </w:p>
    <w:p w14:paraId="7CAA22C9" w14:textId="275E4659" w:rsidR="00971CC9" w:rsidRPr="003907C3" w:rsidRDefault="00971CC9" w:rsidP="00971CC9">
      <w:pPr>
        <w:rPr>
          <w:rFonts w:ascii="Times New Roman" w:hAnsi="Times New Roman" w:cs="Times New Roman"/>
          <w:b/>
        </w:rPr>
      </w:pPr>
      <w:r w:rsidRPr="00DD51C9">
        <w:rPr>
          <w:rFonts w:ascii="Times New Roman" w:hAnsi="Times New Roman" w:cs="Times New Roman"/>
          <w:b/>
        </w:rPr>
        <w:t xml:space="preserve">Part </w:t>
      </w:r>
      <w:r>
        <w:rPr>
          <w:rFonts w:ascii="Times New Roman" w:hAnsi="Times New Roman" w:cs="Times New Roman"/>
          <w:b/>
        </w:rPr>
        <w:t>7</w:t>
      </w:r>
      <w:r w:rsidRPr="00DD51C9">
        <w:rPr>
          <w:rFonts w:ascii="Times New Roman" w:hAnsi="Times New Roman" w:cs="Times New Roman"/>
          <w:b/>
        </w:rPr>
        <w:tab/>
      </w:r>
      <w:r>
        <w:rPr>
          <w:rFonts w:ascii="Times New Roman" w:hAnsi="Times New Roman" w:cs="Times New Roman"/>
          <w:b/>
        </w:rPr>
        <w:t>Miscellaneous</w:t>
      </w:r>
    </w:p>
    <w:p w14:paraId="3DE90F8B" w14:textId="0694FAC4" w:rsidR="00971CC9" w:rsidRPr="00843B56" w:rsidRDefault="00971CC9" w:rsidP="00971CC9">
      <w:pPr>
        <w:rPr>
          <w:rFonts w:ascii="Times New Roman" w:hAnsi="Times New Roman" w:cs="Times New Roman"/>
          <w:b/>
        </w:rPr>
      </w:pPr>
      <w:r w:rsidRPr="00843B56">
        <w:rPr>
          <w:rFonts w:ascii="Times New Roman" w:hAnsi="Times New Roman" w:cs="Times New Roman"/>
          <w:b/>
        </w:rPr>
        <w:t>Section 3</w:t>
      </w:r>
      <w:r>
        <w:rPr>
          <w:rFonts w:ascii="Times New Roman" w:hAnsi="Times New Roman" w:cs="Times New Roman"/>
          <w:b/>
        </w:rPr>
        <w:t>6</w:t>
      </w:r>
      <w:r w:rsidRPr="00843B56">
        <w:rPr>
          <w:rFonts w:ascii="Times New Roman" w:hAnsi="Times New Roman" w:cs="Times New Roman"/>
          <w:b/>
        </w:rPr>
        <w:tab/>
      </w:r>
      <w:r>
        <w:rPr>
          <w:rFonts w:ascii="Times New Roman" w:hAnsi="Times New Roman" w:cs="Times New Roman"/>
          <w:b/>
        </w:rPr>
        <w:t>ACMA not liable under the allocation</w:t>
      </w:r>
    </w:p>
    <w:p w14:paraId="3106271B" w14:textId="141D5A28" w:rsidR="00971CC9" w:rsidRDefault="00971CC9" w:rsidP="00971CC9">
      <w:pPr>
        <w:rPr>
          <w:rFonts w:ascii="Times New Roman" w:hAnsi="Times New Roman" w:cs="Times New Roman"/>
        </w:rPr>
      </w:pPr>
      <w:r w:rsidRPr="00843B56">
        <w:rPr>
          <w:rFonts w:ascii="Times New Roman" w:hAnsi="Times New Roman" w:cs="Times New Roman"/>
          <w:bCs/>
        </w:rPr>
        <w:t>This section provides that</w:t>
      </w:r>
      <w:r w:rsidR="000557C9">
        <w:rPr>
          <w:rFonts w:ascii="Times New Roman" w:hAnsi="Times New Roman" w:cs="Times New Roman"/>
          <w:bCs/>
        </w:rPr>
        <w:t xml:space="preserve"> </w:t>
      </w:r>
      <w:r w:rsidR="000557C9" w:rsidRPr="009B7B09">
        <w:rPr>
          <w:rFonts w:ascii="Times New Roman" w:hAnsi="Times New Roman" w:cs="Times New Roman"/>
        </w:rPr>
        <w:t>none of the ACMA, the Commonwealth or the auctioneer are liable to pay damages or costs arising from an act or omission of any person in relation to the allocation procedures set out in th</w:t>
      </w:r>
      <w:r w:rsidR="00F9703C">
        <w:rPr>
          <w:rFonts w:ascii="Times New Roman" w:hAnsi="Times New Roman" w:cs="Times New Roman"/>
        </w:rPr>
        <w:t>e</w:t>
      </w:r>
      <w:r w:rsidR="000557C9" w:rsidRPr="009B7B09">
        <w:rPr>
          <w:rFonts w:ascii="Times New Roman" w:hAnsi="Times New Roman" w:cs="Times New Roman"/>
        </w:rPr>
        <w:t xml:space="preserve"> instrument.</w:t>
      </w:r>
    </w:p>
    <w:p w14:paraId="09969B44" w14:textId="06F68548" w:rsidR="0071364C" w:rsidRDefault="0071364C" w:rsidP="00971CC9">
      <w:pPr>
        <w:rPr>
          <w:rFonts w:ascii="Times New Roman" w:hAnsi="Times New Roman" w:cs="Times New Roman"/>
        </w:rPr>
      </w:pPr>
      <w:r>
        <w:rPr>
          <w:rFonts w:ascii="Times New Roman" w:hAnsi="Times New Roman" w:cs="Times New Roman"/>
        </w:rPr>
        <w:t>The allocation of parts of the spectrum is likely to result in multiple sales of</w:t>
      </w:r>
      <w:r w:rsidR="004978B6">
        <w:rPr>
          <w:rFonts w:ascii="Times New Roman" w:hAnsi="Times New Roman" w:cs="Times New Roman"/>
        </w:rPr>
        <w:t xml:space="preserve"> spectrum access</w:t>
      </w:r>
      <w:r>
        <w:rPr>
          <w:rFonts w:ascii="Times New Roman" w:hAnsi="Times New Roman" w:cs="Times New Roman"/>
        </w:rPr>
        <w:t xml:space="preserve"> assets. This section is intended to protect the public interest in relation to claims for damages or costs which may be brought in respect of the conduct of the allocation process. This section would not prevent a person from taking proceedings (including judicial review proceedings) or exclude the jurisdiction of any court. This section names both the ACMA and the Commonwealth as although the ACMA does not have a separate legal identity to the Commonwealth, proceedings may still be brought in the name of the ACMA.</w:t>
      </w:r>
    </w:p>
    <w:p w14:paraId="6C29CED7" w14:textId="0C0836EF" w:rsidR="0071364C" w:rsidRDefault="0071364C" w:rsidP="00971CC9">
      <w:pPr>
        <w:rPr>
          <w:rFonts w:ascii="Times New Roman" w:hAnsi="Times New Roman" w:cs="Times New Roman"/>
        </w:rPr>
      </w:pPr>
      <w:r>
        <w:rPr>
          <w:rFonts w:ascii="Times New Roman" w:hAnsi="Times New Roman" w:cs="Times New Roman"/>
        </w:rPr>
        <w:t>This section also names the aucti</w:t>
      </w:r>
      <w:r w:rsidR="00B773FD">
        <w:rPr>
          <w:rFonts w:ascii="Times New Roman" w:hAnsi="Times New Roman" w:cs="Times New Roman"/>
        </w:rPr>
        <w:t>oneer</w:t>
      </w:r>
      <w:r>
        <w:rPr>
          <w:rFonts w:ascii="Times New Roman" w:hAnsi="Times New Roman" w:cs="Times New Roman"/>
        </w:rPr>
        <w:t>, as the auction</w:t>
      </w:r>
      <w:r w:rsidR="00B773FD">
        <w:rPr>
          <w:rFonts w:ascii="Times New Roman" w:hAnsi="Times New Roman" w:cs="Times New Roman"/>
        </w:rPr>
        <w:t xml:space="preserve">eer </w:t>
      </w:r>
      <w:r>
        <w:rPr>
          <w:rFonts w:ascii="Times New Roman" w:hAnsi="Times New Roman" w:cs="Times New Roman"/>
        </w:rPr>
        <w:t>is typically a member of ACMA staff, and it would not be reasonable for the auctio</w:t>
      </w:r>
      <w:r w:rsidR="00B773FD">
        <w:rPr>
          <w:rFonts w:ascii="Times New Roman" w:hAnsi="Times New Roman" w:cs="Times New Roman"/>
        </w:rPr>
        <w:t>neer</w:t>
      </w:r>
      <w:r>
        <w:rPr>
          <w:rFonts w:ascii="Times New Roman" w:hAnsi="Times New Roman" w:cs="Times New Roman"/>
        </w:rPr>
        <w:t xml:space="preserve"> to be liable for damages or costs against their personal assets </w:t>
      </w:r>
      <w:proofErr w:type="gramStart"/>
      <w:r>
        <w:rPr>
          <w:rFonts w:ascii="Times New Roman" w:hAnsi="Times New Roman" w:cs="Times New Roman"/>
        </w:rPr>
        <w:t>as a result of</w:t>
      </w:r>
      <w:proofErr w:type="gramEnd"/>
      <w:r>
        <w:rPr>
          <w:rFonts w:ascii="Times New Roman" w:hAnsi="Times New Roman" w:cs="Times New Roman"/>
        </w:rPr>
        <w:t xml:space="preserve"> their good faith conduct of their duties as auction</w:t>
      </w:r>
      <w:r w:rsidR="00B773FD">
        <w:rPr>
          <w:rFonts w:ascii="Times New Roman" w:hAnsi="Times New Roman" w:cs="Times New Roman"/>
        </w:rPr>
        <w:t>eer</w:t>
      </w:r>
      <w:r>
        <w:rPr>
          <w:rFonts w:ascii="Times New Roman" w:hAnsi="Times New Roman" w:cs="Times New Roman"/>
        </w:rPr>
        <w:t xml:space="preserve">. </w:t>
      </w:r>
    </w:p>
    <w:p w14:paraId="0BA477D9" w14:textId="70DF88AA" w:rsidR="009B7B09" w:rsidRPr="00843B56" w:rsidRDefault="009B7B09" w:rsidP="009B7B09">
      <w:pPr>
        <w:rPr>
          <w:rFonts w:ascii="Times New Roman" w:hAnsi="Times New Roman" w:cs="Times New Roman"/>
          <w:b/>
        </w:rPr>
      </w:pPr>
      <w:r w:rsidRPr="00843B56">
        <w:rPr>
          <w:rFonts w:ascii="Times New Roman" w:hAnsi="Times New Roman" w:cs="Times New Roman"/>
          <w:b/>
        </w:rPr>
        <w:t>Section 3</w:t>
      </w:r>
      <w:r>
        <w:rPr>
          <w:rFonts w:ascii="Times New Roman" w:hAnsi="Times New Roman" w:cs="Times New Roman"/>
          <w:b/>
        </w:rPr>
        <w:t>7</w:t>
      </w:r>
      <w:r w:rsidRPr="00843B56">
        <w:rPr>
          <w:rFonts w:ascii="Times New Roman" w:hAnsi="Times New Roman" w:cs="Times New Roman"/>
          <w:b/>
        </w:rPr>
        <w:tab/>
      </w:r>
      <w:r>
        <w:rPr>
          <w:rFonts w:ascii="Times New Roman" w:hAnsi="Times New Roman" w:cs="Times New Roman"/>
          <w:b/>
        </w:rPr>
        <w:t>Information provided by applicant</w:t>
      </w:r>
    </w:p>
    <w:p w14:paraId="3F966E10" w14:textId="5AF7B9C3" w:rsidR="009B7B09" w:rsidRPr="00A103B2" w:rsidRDefault="009B7B09" w:rsidP="009B7B09">
      <w:pPr>
        <w:rPr>
          <w:rFonts w:ascii="Times New Roman" w:hAnsi="Times New Roman" w:cs="Times New Roman"/>
          <w:bCs/>
        </w:rPr>
      </w:pPr>
      <w:r w:rsidRPr="00843B56">
        <w:rPr>
          <w:rFonts w:ascii="Times New Roman" w:hAnsi="Times New Roman" w:cs="Times New Roman"/>
          <w:bCs/>
        </w:rPr>
        <w:t>This section provides that</w:t>
      </w:r>
      <w:r>
        <w:rPr>
          <w:rFonts w:ascii="Times New Roman" w:hAnsi="Times New Roman" w:cs="Times New Roman"/>
          <w:bCs/>
        </w:rPr>
        <w:t xml:space="preserve"> </w:t>
      </w:r>
      <w:r w:rsidR="00F618F5">
        <w:rPr>
          <w:rFonts w:ascii="Times New Roman" w:hAnsi="Times New Roman" w:cs="Times New Roman"/>
        </w:rPr>
        <w:t xml:space="preserve">a document given to the ACMA for the purposes of </w:t>
      </w:r>
      <w:r w:rsidR="00350732">
        <w:rPr>
          <w:rFonts w:ascii="Times New Roman" w:hAnsi="Times New Roman" w:cs="Times New Roman"/>
        </w:rPr>
        <w:t xml:space="preserve">the </w:t>
      </w:r>
      <w:r w:rsidR="00F618F5">
        <w:rPr>
          <w:rFonts w:ascii="Times New Roman" w:hAnsi="Times New Roman" w:cs="Times New Roman"/>
        </w:rPr>
        <w:t>allocation procedures set out in th</w:t>
      </w:r>
      <w:r w:rsidR="00F9703C">
        <w:rPr>
          <w:rFonts w:ascii="Times New Roman" w:hAnsi="Times New Roman" w:cs="Times New Roman"/>
        </w:rPr>
        <w:t>e</w:t>
      </w:r>
      <w:r w:rsidR="00F618F5">
        <w:rPr>
          <w:rFonts w:ascii="Times New Roman" w:hAnsi="Times New Roman" w:cs="Times New Roman"/>
        </w:rPr>
        <w:t xml:space="preserve"> instrument</w:t>
      </w:r>
      <w:r w:rsidR="00F9703C">
        <w:rPr>
          <w:rFonts w:ascii="Times New Roman" w:hAnsi="Times New Roman" w:cs="Times New Roman"/>
        </w:rPr>
        <w:t xml:space="preserve"> becomes the property of the Commonwealth, represented by the ACMA</w:t>
      </w:r>
      <w:r w:rsidR="003B2074">
        <w:rPr>
          <w:rFonts w:ascii="Times New Roman" w:hAnsi="Times New Roman" w:cs="Times New Roman"/>
        </w:rPr>
        <w:t>. This does not apply to documents used to establish an individual’s identity</w:t>
      </w:r>
      <w:r w:rsidR="00F648E1">
        <w:rPr>
          <w:rFonts w:ascii="Times New Roman" w:hAnsi="Times New Roman" w:cs="Times New Roman"/>
        </w:rPr>
        <w:t xml:space="preserve">. The ACMA may use information provided by an applicant to perform its functions or exercise </w:t>
      </w:r>
      <w:r w:rsidR="00C312BA">
        <w:rPr>
          <w:rFonts w:ascii="Times New Roman" w:hAnsi="Times New Roman" w:cs="Times New Roman"/>
        </w:rPr>
        <w:t xml:space="preserve">its </w:t>
      </w:r>
      <w:r w:rsidR="00F648E1">
        <w:rPr>
          <w:rFonts w:ascii="Times New Roman" w:hAnsi="Times New Roman" w:cs="Times New Roman"/>
        </w:rPr>
        <w:t>powers under the instrument.</w:t>
      </w:r>
    </w:p>
    <w:p w14:paraId="1A38387D" w14:textId="28AF9B75" w:rsidR="00F648E1" w:rsidRPr="00843B56" w:rsidRDefault="00F648E1" w:rsidP="00F648E1">
      <w:pPr>
        <w:rPr>
          <w:rFonts w:ascii="Times New Roman" w:hAnsi="Times New Roman" w:cs="Times New Roman"/>
          <w:b/>
        </w:rPr>
      </w:pPr>
      <w:r w:rsidRPr="00843B56">
        <w:rPr>
          <w:rFonts w:ascii="Times New Roman" w:hAnsi="Times New Roman" w:cs="Times New Roman"/>
          <w:b/>
        </w:rPr>
        <w:t>Section 3</w:t>
      </w:r>
      <w:r>
        <w:rPr>
          <w:rFonts w:ascii="Times New Roman" w:hAnsi="Times New Roman" w:cs="Times New Roman"/>
          <w:b/>
        </w:rPr>
        <w:t>8</w:t>
      </w:r>
      <w:r w:rsidRPr="00843B56">
        <w:rPr>
          <w:rFonts w:ascii="Times New Roman" w:hAnsi="Times New Roman" w:cs="Times New Roman"/>
          <w:b/>
        </w:rPr>
        <w:tab/>
      </w:r>
      <w:r>
        <w:rPr>
          <w:rFonts w:ascii="Times New Roman" w:hAnsi="Times New Roman" w:cs="Times New Roman"/>
          <w:b/>
        </w:rPr>
        <w:t>Recovery of damages by the ACMA</w:t>
      </w:r>
    </w:p>
    <w:p w14:paraId="79DBDB90" w14:textId="24F3B3AF" w:rsidR="00F648E1" w:rsidRPr="00A103B2" w:rsidRDefault="00F648E1" w:rsidP="00F648E1">
      <w:pPr>
        <w:rPr>
          <w:rFonts w:ascii="Times New Roman" w:hAnsi="Times New Roman" w:cs="Times New Roman"/>
          <w:bCs/>
        </w:rPr>
      </w:pPr>
      <w:r w:rsidRPr="00843B56">
        <w:rPr>
          <w:rFonts w:ascii="Times New Roman" w:hAnsi="Times New Roman" w:cs="Times New Roman"/>
          <w:bCs/>
        </w:rPr>
        <w:t>This section provides that</w:t>
      </w:r>
      <w:r>
        <w:rPr>
          <w:rFonts w:ascii="Times New Roman" w:hAnsi="Times New Roman" w:cs="Times New Roman"/>
          <w:bCs/>
        </w:rPr>
        <w:t xml:space="preserve"> </w:t>
      </w:r>
      <w:r>
        <w:rPr>
          <w:rFonts w:ascii="Times New Roman" w:hAnsi="Times New Roman" w:cs="Times New Roman"/>
        </w:rPr>
        <w:t xml:space="preserve">the instrument does not affect any right or remedy the ACMA </w:t>
      </w:r>
      <w:r w:rsidR="005C4898">
        <w:rPr>
          <w:rFonts w:ascii="Times New Roman" w:hAnsi="Times New Roman" w:cs="Times New Roman"/>
        </w:rPr>
        <w:t>has or may have against any person which arose or arises under the Deed of Acknowledgment, statute, common law, equity or otherwise</w:t>
      </w:r>
      <w:r>
        <w:rPr>
          <w:rFonts w:ascii="Times New Roman" w:hAnsi="Times New Roman" w:cs="Times New Roman"/>
        </w:rPr>
        <w:t>.</w:t>
      </w:r>
    </w:p>
    <w:p w14:paraId="0F2E7BD2" w14:textId="2ED195B7" w:rsidR="005C4898" w:rsidRPr="00843B56" w:rsidRDefault="005C4898" w:rsidP="005C4898">
      <w:pPr>
        <w:rPr>
          <w:rFonts w:ascii="Times New Roman" w:hAnsi="Times New Roman" w:cs="Times New Roman"/>
          <w:b/>
        </w:rPr>
      </w:pPr>
      <w:r w:rsidRPr="00843B56">
        <w:rPr>
          <w:rFonts w:ascii="Times New Roman" w:hAnsi="Times New Roman" w:cs="Times New Roman"/>
          <w:b/>
        </w:rPr>
        <w:t>Section 3</w:t>
      </w:r>
      <w:r>
        <w:rPr>
          <w:rFonts w:ascii="Times New Roman" w:hAnsi="Times New Roman" w:cs="Times New Roman"/>
          <w:b/>
        </w:rPr>
        <w:t>9</w:t>
      </w:r>
      <w:r w:rsidRPr="00843B56">
        <w:rPr>
          <w:rFonts w:ascii="Times New Roman" w:hAnsi="Times New Roman" w:cs="Times New Roman"/>
          <w:b/>
        </w:rPr>
        <w:tab/>
      </w:r>
      <w:r>
        <w:rPr>
          <w:rFonts w:ascii="Times New Roman" w:hAnsi="Times New Roman" w:cs="Times New Roman"/>
          <w:b/>
        </w:rPr>
        <w:t>Giving of information by the ACMA</w:t>
      </w:r>
    </w:p>
    <w:p w14:paraId="0550E8C8" w14:textId="31948774" w:rsidR="005C4898" w:rsidRDefault="005C4898" w:rsidP="005C4898">
      <w:pPr>
        <w:rPr>
          <w:rFonts w:ascii="Times New Roman" w:hAnsi="Times New Roman" w:cs="Times New Roman"/>
          <w:bCs/>
        </w:rPr>
      </w:pPr>
      <w:r w:rsidRPr="00843B56">
        <w:rPr>
          <w:rFonts w:ascii="Times New Roman" w:hAnsi="Times New Roman" w:cs="Times New Roman"/>
          <w:bCs/>
        </w:rPr>
        <w:t>This section provides that</w:t>
      </w:r>
      <w:r w:rsidR="000415E1">
        <w:rPr>
          <w:rFonts w:ascii="Times New Roman" w:hAnsi="Times New Roman" w:cs="Times New Roman"/>
          <w:bCs/>
        </w:rPr>
        <w:t xml:space="preserve"> before the ACMA issues a transmitter licence it may announce or publish a notice of the name of each person to whom a lice</w:t>
      </w:r>
      <w:r w:rsidR="0016342B">
        <w:rPr>
          <w:rFonts w:ascii="Times New Roman" w:hAnsi="Times New Roman" w:cs="Times New Roman"/>
          <w:bCs/>
        </w:rPr>
        <w:t>nce is to be issued and the highest final pr</w:t>
      </w:r>
      <w:r w:rsidR="0063520D">
        <w:rPr>
          <w:rFonts w:ascii="Times New Roman" w:hAnsi="Times New Roman" w:cs="Times New Roman"/>
          <w:bCs/>
        </w:rPr>
        <w:t>i</w:t>
      </w:r>
      <w:r w:rsidR="0016342B">
        <w:rPr>
          <w:rFonts w:ascii="Times New Roman" w:hAnsi="Times New Roman" w:cs="Times New Roman"/>
          <w:bCs/>
        </w:rPr>
        <w:t>ce bid or reserve price for the lo</w:t>
      </w:r>
      <w:r w:rsidR="0063520D">
        <w:rPr>
          <w:rFonts w:ascii="Times New Roman" w:hAnsi="Times New Roman" w:cs="Times New Roman"/>
          <w:bCs/>
        </w:rPr>
        <w:t>ts comprising the licences.</w:t>
      </w:r>
      <w:r>
        <w:rPr>
          <w:rFonts w:ascii="Times New Roman" w:hAnsi="Times New Roman" w:cs="Times New Roman"/>
          <w:bCs/>
        </w:rPr>
        <w:t xml:space="preserve"> </w:t>
      </w:r>
    </w:p>
    <w:p w14:paraId="358290CA" w14:textId="3B60F42A" w:rsidR="0063520D" w:rsidRPr="00843B56" w:rsidRDefault="0063520D" w:rsidP="0063520D">
      <w:pPr>
        <w:rPr>
          <w:rFonts w:ascii="Times New Roman" w:hAnsi="Times New Roman" w:cs="Times New Roman"/>
          <w:b/>
        </w:rPr>
      </w:pPr>
      <w:r w:rsidRPr="00843B56">
        <w:rPr>
          <w:rFonts w:ascii="Times New Roman" w:hAnsi="Times New Roman" w:cs="Times New Roman"/>
          <w:b/>
        </w:rPr>
        <w:t xml:space="preserve">Section </w:t>
      </w:r>
      <w:r>
        <w:rPr>
          <w:rFonts w:ascii="Times New Roman" w:hAnsi="Times New Roman" w:cs="Times New Roman"/>
          <w:b/>
        </w:rPr>
        <w:t>40</w:t>
      </w:r>
      <w:r w:rsidRPr="00843B56">
        <w:rPr>
          <w:rFonts w:ascii="Times New Roman" w:hAnsi="Times New Roman" w:cs="Times New Roman"/>
          <w:b/>
        </w:rPr>
        <w:tab/>
      </w:r>
      <w:r>
        <w:rPr>
          <w:rFonts w:ascii="Times New Roman" w:hAnsi="Times New Roman" w:cs="Times New Roman"/>
          <w:b/>
        </w:rPr>
        <w:t xml:space="preserve">Payment of monies due </w:t>
      </w:r>
      <w:r w:rsidR="005635EF">
        <w:rPr>
          <w:rFonts w:ascii="Times New Roman" w:hAnsi="Times New Roman" w:cs="Times New Roman"/>
          <w:b/>
        </w:rPr>
        <w:t>to</w:t>
      </w:r>
      <w:r>
        <w:rPr>
          <w:rFonts w:ascii="Times New Roman" w:hAnsi="Times New Roman" w:cs="Times New Roman"/>
          <w:b/>
        </w:rPr>
        <w:t xml:space="preserve"> the ACMA</w:t>
      </w:r>
    </w:p>
    <w:p w14:paraId="5CB01967" w14:textId="77777777" w:rsidR="00D0450F" w:rsidRDefault="0063520D" w:rsidP="0063520D">
      <w:pPr>
        <w:rPr>
          <w:rFonts w:ascii="Times New Roman" w:hAnsi="Times New Roman" w:cs="Times New Roman"/>
          <w:bCs/>
        </w:rPr>
      </w:pPr>
      <w:r w:rsidRPr="00843B56">
        <w:rPr>
          <w:rFonts w:ascii="Times New Roman" w:hAnsi="Times New Roman" w:cs="Times New Roman"/>
          <w:bCs/>
        </w:rPr>
        <w:t>This section</w:t>
      </w:r>
      <w:r w:rsidR="00B92A74">
        <w:rPr>
          <w:rFonts w:ascii="Times New Roman" w:hAnsi="Times New Roman" w:cs="Times New Roman"/>
          <w:bCs/>
        </w:rPr>
        <w:t xml:space="preserve"> applies to all amounts paid to the ACMA under the instrument, unless otherwise specified.</w:t>
      </w:r>
    </w:p>
    <w:p w14:paraId="25BAD505" w14:textId="77777777" w:rsidR="00D0450F" w:rsidRDefault="00D0450F" w:rsidP="0063520D">
      <w:pPr>
        <w:rPr>
          <w:rFonts w:ascii="Times New Roman" w:hAnsi="Times New Roman" w:cs="Times New Roman"/>
        </w:rPr>
      </w:pPr>
      <w:r>
        <w:rPr>
          <w:rFonts w:ascii="Times New Roman" w:hAnsi="Times New Roman" w:cs="Times New Roman"/>
          <w:bCs/>
        </w:rPr>
        <w:t xml:space="preserve">Subsection 40(2) </w:t>
      </w:r>
      <w:r w:rsidR="00B92A74">
        <w:rPr>
          <w:rFonts w:ascii="Times New Roman" w:hAnsi="Times New Roman" w:cs="Times New Roman"/>
          <w:bCs/>
        </w:rPr>
        <w:t>pro</w:t>
      </w:r>
      <w:r w:rsidR="00F5114F">
        <w:rPr>
          <w:rFonts w:ascii="Times New Roman" w:hAnsi="Times New Roman" w:cs="Times New Roman"/>
          <w:bCs/>
        </w:rPr>
        <w:t>vides that amounts must be paid in Australian currency.</w:t>
      </w:r>
      <w:r w:rsidR="003F1F81">
        <w:rPr>
          <w:rFonts w:ascii="Times New Roman" w:hAnsi="Times New Roman" w:cs="Times New Roman"/>
        </w:rPr>
        <w:t xml:space="preserve"> </w:t>
      </w:r>
    </w:p>
    <w:p w14:paraId="6CF97776" w14:textId="7AEF8854" w:rsidR="0063520D" w:rsidRDefault="00D0450F" w:rsidP="0063520D">
      <w:pPr>
        <w:rPr>
          <w:rFonts w:ascii="Times New Roman" w:hAnsi="Times New Roman" w:cs="Times New Roman"/>
        </w:rPr>
      </w:pPr>
      <w:r>
        <w:rPr>
          <w:rFonts w:ascii="Times New Roman" w:hAnsi="Times New Roman" w:cs="Times New Roman"/>
        </w:rPr>
        <w:lastRenderedPageBreak/>
        <w:t xml:space="preserve">Subsection 40(3) </w:t>
      </w:r>
      <w:r w:rsidR="003F1F81">
        <w:rPr>
          <w:rFonts w:ascii="Times New Roman" w:hAnsi="Times New Roman" w:cs="Times New Roman"/>
        </w:rPr>
        <w:t xml:space="preserve">provides that the entry fee, auction deposit and balance of the bid price must be </w:t>
      </w:r>
      <w:r>
        <w:rPr>
          <w:rFonts w:ascii="Times New Roman" w:hAnsi="Times New Roman" w:cs="Times New Roman"/>
        </w:rPr>
        <w:t>paid by the date specified in the instrument.</w:t>
      </w:r>
    </w:p>
    <w:p w14:paraId="13A4FC71" w14:textId="4A8ACF27" w:rsidR="00D0450F" w:rsidRDefault="00D0450F" w:rsidP="0063520D">
      <w:pPr>
        <w:rPr>
          <w:rFonts w:ascii="Times New Roman" w:hAnsi="Times New Roman" w:cs="Times New Roman"/>
        </w:rPr>
      </w:pPr>
      <w:r>
        <w:rPr>
          <w:rFonts w:ascii="Times New Roman" w:hAnsi="Times New Roman" w:cs="Times New Roman"/>
        </w:rPr>
        <w:t>Subsection 40(4)</w:t>
      </w:r>
      <w:r w:rsidR="00DC4F49">
        <w:rPr>
          <w:rFonts w:ascii="Times New Roman" w:hAnsi="Times New Roman" w:cs="Times New Roman"/>
        </w:rPr>
        <w:t xml:space="preserve"> requires that amounts be paid by </w:t>
      </w:r>
      <w:r w:rsidR="00D972AC">
        <w:rPr>
          <w:rFonts w:ascii="Times New Roman" w:hAnsi="Times New Roman" w:cs="Times New Roman"/>
        </w:rPr>
        <w:t xml:space="preserve">an </w:t>
      </w:r>
      <w:r w:rsidR="00DC4F49">
        <w:rPr>
          <w:rFonts w:ascii="Times New Roman" w:hAnsi="Times New Roman" w:cs="Times New Roman"/>
        </w:rPr>
        <w:t>electronic transfer o</w:t>
      </w:r>
      <w:r w:rsidR="0071364C">
        <w:rPr>
          <w:rFonts w:ascii="Times New Roman" w:hAnsi="Times New Roman" w:cs="Times New Roman"/>
        </w:rPr>
        <w:t>r an electronic</w:t>
      </w:r>
      <w:r w:rsidR="00DC4F49">
        <w:rPr>
          <w:rFonts w:ascii="Times New Roman" w:hAnsi="Times New Roman" w:cs="Times New Roman"/>
        </w:rPr>
        <w:t xml:space="preserve"> bill payment metho</w:t>
      </w:r>
      <w:r w:rsidR="008C0A51">
        <w:rPr>
          <w:rFonts w:ascii="Times New Roman" w:hAnsi="Times New Roman" w:cs="Times New Roman"/>
        </w:rPr>
        <w:t>d using details either published on the AC</w:t>
      </w:r>
      <w:r w:rsidR="00752B94">
        <w:rPr>
          <w:rFonts w:ascii="Times New Roman" w:hAnsi="Times New Roman" w:cs="Times New Roman"/>
        </w:rPr>
        <w:t>M</w:t>
      </w:r>
      <w:r w:rsidR="008C0A51">
        <w:rPr>
          <w:rFonts w:ascii="Times New Roman" w:hAnsi="Times New Roman" w:cs="Times New Roman"/>
        </w:rPr>
        <w:t>A</w:t>
      </w:r>
      <w:r w:rsidR="00752B94">
        <w:rPr>
          <w:rFonts w:ascii="Times New Roman" w:hAnsi="Times New Roman" w:cs="Times New Roman"/>
        </w:rPr>
        <w:t>’</w:t>
      </w:r>
      <w:r w:rsidR="008C0A51">
        <w:rPr>
          <w:rFonts w:ascii="Times New Roman" w:hAnsi="Times New Roman" w:cs="Times New Roman"/>
        </w:rPr>
        <w:t>s website or notified by the AC</w:t>
      </w:r>
      <w:r w:rsidR="00752B94">
        <w:rPr>
          <w:rFonts w:ascii="Times New Roman" w:hAnsi="Times New Roman" w:cs="Times New Roman"/>
        </w:rPr>
        <w:t>MA to the payer, for the purposes of the section.</w:t>
      </w:r>
    </w:p>
    <w:p w14:paraId="2A4C5D99" w14:textId="29FA985F" w:rsidR="00752B94" w:rsidRPr="00A103B2" w:rsidRDefault="00752B94" w:rsidP="0063520D">
      <w:pPr>
        <w:rPr>
          <w:rFonts w:ascii="Times New Roman" w:hAnsi="Times New Roman" w:cs="Times New Roman"/>
          <w:bCs/>
        </w:rPr>
      </w:pPr>
      <w:r>
        <w:rPr>
          <w:rFonts w:ascii="Times New Roman" w:hAnsi="Times New Roman" w:cs="Times New Roman"/>
        </w:rPr>
        <w:t xml:space="preserve">Subsection 40(5) provides that an amount is taken to be paid </w:t>
      </w:r>
      <w:r w:rsidR="00912E5F">
        <w:rPr>
          <w:rFonts w:ascii="Times New Roman" w:hAnsi="Times New Roman" w:cs="Times New Roman"/>
        </w:rPr>
        <w:t xml:space="preserve">by a due date if the ACMA both </w:t>
      </w:r>
      <w:r w:rsidR="00932488">
        <w:rPr>
          <w:rFonts w:ascii="Times New Roman" w:hAnsi="Times New Roman" w:cs="Times New Roman"/>
        </w:rPr>
        <w:t xml:space="preserve">receives evidence of the electronic payment on or before the due </w:t>
      </w:r>
      <w:r w:rsidR="00691C40">
        <w:rPr>
          <w:rFonts w:ascii="Times New Roman" w:hAnsi="Times New Roman" w:cs="Times New Roman"/>
        </w:rPr>
        <w:t xml:space="preserve">date and the amount is received no later than 3 business days after the due date; or the </w:t>
      </w:r>
      <w:r w:rsidR="00DE110D">
        <w:rPr>
          <w:rFonts w:ascii="Times New Roman" w:hAnsi="Times New Roman" w:cs="Times New Roman"/>
        </w:rPr>
        <w:t>ACMA receives other evidence that the payer has taken all reasonable steps to pay the amount before the due date.</w:t>
      </w:r>
    </w:p>
    <w:p w14:paraId="77E20910" w14:textId="432DCA2F" w:rsidR="0063520D" w:rsidRDefault="00DE110D" w:rsidP="005C4898">
      <w:pPr>
        <w:rPr>
          <w:rFonts w:ascii="Times New Roman" w:hAnsi="Times New Roman" w:cs="Times New Roman"/>
          <w:bCs/>
        </w:rPr>
      </w:pPr>
      <w:r>
        <w:rPr>
          <w:rFonts w:ascii="Times New Roman" w:hAnsi="Times New Roman" w:cs="Times New Roman"/>
          <w:bCs/>
        </w:rPr>
        <w:t xml:space="preserve">Subsection </w:t>
      </w:r>
      <w:r w:rsidR="005C6CA7">
        <w:rPr>
          <w:rFonts w:ascii="Times New Roman" w:hAnsi="Times New Roman" w:cs="Times New Roman"/>
          <w:bCs/>
        </w:rPr>
        <w:t xml:space="preserve">40(6) provides that an amount due is not paid in full </w:t>
      </w:r>
      <w:r w:rsidR="00271814">
        <w:rPr>
          <w:rFonts w:ascii="Times New Roman" w:hAnsi="Times New Roman" w:cs="Times New Roman"/>
          <w:bCs/>
        </w:rPr>
        <w:t>if bank charges or government duties imposed on a payment reduce the net payment to less than the amount due.</w:t>
      </w:r>
    </w:p>
    <w:p w14:paraId="4D5EB817" w14:textId="025E5E7A" w:rsidR="004E5D00" w:rsidRPr="00A103B2" w:rsidRDefault="004E5D00" w:rsidP="005C4898">
      <w:pPr>
        <w:rPr>
          <w:rFonts w:ascii="Times New Roman" w:hAnsi="Times New Roman" w:cs="Times New Roman"/>
          <w:bCs/>
        </w:rPr>
      </w:pPr>
      <w:r>
        <w:rPr>
          <w:rFonts w:ascii="Times New Roman" w:hAnsi="Times New Roman" w:cs="Times New Roman"/>
          <w:bCs/>
        </w:rPr>
        <w:t xml:space="preserve">Subsection 40(7) </w:t>
      </w:r>
      <w:r w:rsidR="0038679E">
        <w:rPr>
          <w:rFonts w:ascii="Times New Roman" w:hAnsi="Times New Roman" w:cs="Times New Roman"/>
          <w:bCs/>
        </w:rPr>
        <w:t>provides that, subject to subsection 40(5), the ACMA must receive the payment on or before the due date otherwise the person’s application</w:t>
      </w:r>
      <w:r w:rsidR="006340BB">
        <w:rPr>
          <w:rFonts w:ascii="Times New Roman" w:hAnsi="Times New Roman" w:cs="Times New Roman"/>
          <w:bCs/>
        </w:rPr>
        <w:t xml:space="preserve"> ceases to have </w:t>
      </w:r>
      <w:proofErr w:type="gramStart"/>
      <w:r w:rsidR="006340BB">
        <w:rPr>
          <w:rFonts w:ascii="Times New Roman" w:hAnsi="Times New Roman" w:cs="Times New Roman"/>
          <w:bCs/>
        </w:rPr>
        <w:t>effect</w:t>
      </w:r>
      <w:proofErr w:type="gramEnd"/>
      <w:r w:rsidR="006340BB">
        <w:rPr>
          <w:rFonts w:ascii="Times New Roman" w:hAnsi="Times New Roman" w:cs="Times New Roman"/>
          <w:bCs/>
        </w:rPr>
        <w:t xml:space="preserve"> and the person is not entitled to take part in the allocation.</w:t>
      </w:r>
    </w:p>
    <w:p w14:paraId="3751EA9D" w14:textId="793DEF1C" w:rsidR="006340BB" w:rsidRPr="00843B56" w:rsidRDefault="006340BB" w:rsidP="006340BB">
      <w:pPr>
        <w:rPr>
          <w:rFonts w:ascii="Times New Roman" w:hAnsi="Times New Roman" w:cs="Times New Roman"/>
          <w:b/>
        </w:rPr>
      </w:pPr>
      <w:r w:rsidRPr="00843B56">
        <w:rPr>
          <w:rFonts w:ascii="Times New Roman" w:hAnsi="Times New Roman" w:cs="Times New Roman"/>
          <w:b/>
        </w:rPr>
        <w:t xml:space="preserve">Section </w:t>
      </w:r>
      <w:r>
        <w:rPr>
          <w:rFonts w:ascii="Times New Roman" w:hAnsi="Times New Roman" w:cs="Times New Roman"/>
          <w:b/>
        </w:rPr>
        <w:t>41</w:t>
      </w:r>
      <w:r w:rsidRPr="00843B56">
        <w:rPr>
          <w:rFonts w:ascii="Times New Roman" w:hAnsi="Times New Roman" w:cs="Times New Roman"/>
          <w:b/>
        </w:rPr>
        <w:tab/>
      </w:r>
      <w:r>
        <w:rPr>
          <w:rFonts w:ascii="Times New Roman" w:hAnsi="Times New Roman" w:cs="Times New Roman"/>
          <w:b/>
        </w:rPr>
        <w:t>Termination of advertised price-based allocation</w:t>
      </w:r>
    </w:p>
    <w:p w14:paraId="31C5C85D" w14:textId="11C7A722" w:rsidR="009B7B09" w:rsidRDefault="00FF02C5" w:rsidP="00971CC9">
      <w:pPr>
        <w:rPr>
          <w:rFonts w:ascii="Times New Roman" w:hAnsi="Times New Roman" w:cs="Times New Roman"/>
          <w:bCs/>
        </w:rPr>
      </w:pPr>
      <w:r>
        <w:rPr>
          <w:rFonts w:ascii="Times New Roman" w:hAnsi="Times New Roman" w:cs="Times New Roman"/>
          <w:bCs/>
        </w:rPr>
        <w:t xml:space="preserve">This section provides that the ACMA may terminate an advertised allocation under the instrument </w:t>
      </w:r>
      <w:r w:rsidR="006C2DAD">
        <w:rPr>
          <w:rFonts w:ascii="Times New Roman" w:hAnsi="Times New Roman" w:cs="Times New Roman"/>
          <w:bCs/>
        </w:rPr>
        <w:t>at any time before a transmitter licence is issued if the ACMA considers it appropriate. If the ACMA terminates an advertised allocation, all successful applicants cease to be entitled to be iss</w:t>
      </w:r>
      <w:r w:rsidR="00AF0318">
        <w:rPr>
          <w:rFonts w:ascii="Times New Roman" w:hAnsi="Times New Roman" w:cs="Times New Roman"/>
          <w:bCs/>
        </w:rPr>
        <w:t>ued a transmitter licence.</w:t>
      </w:r>
    </w:p>
    <w:p w14:paraId="6089FF53" w14:textId="352DB5CE" w:rsidR="00AF0318" w:rsidRPr="00843B56" w:rsidRDefault="00AF0318" w:rsidP="00AF0318">
      <w:pPr>
        <w:rPr>
          <w:rFonts w:ascii="Times New Roman" w:hAnsi="Times New Roman" w:cs="Times New Roman"/>
          <w:b/>
        </w:rPr>
      </w:pPr>
      <w:r w:rsidRPr="00843B56">
        <w:rPr>
          <w:rFonts w:ascii="Times New Roman" w:hAnsi="Times New Roman" w:cs="Times New Roman"/>
          <w:b/>
        </w:rPr>
        <w:t xml:space="preserve">Section </w:t>
      </w:r>
      <w:r>
        <w:rPr>
          <w:rFonts w:ascii="Times New Roman" w:hAnsi="Times New Roman" w:cs="Times New Roman"/>
          <w:b/>
        </w:rPr>
        <w:t>42</w:t>
      </w:r>
      <w:r w:rsidRPr="00843B56">
        <w:rPr>
          <w:rFonts w:ascii="Times New Roman" w:hAnsi="Times New Roman" w:cs="Times New Roman"/>
          <w:b/>
        </w:rPr>
        <w:tab/>
      </w:r>
      <w:r>
        <w:rPr>
          <w:rFonts w:ascii="Times New Roman" w:hAnsi="Times New Roman" w:cs="Times New Roman"/>
          <w:b/>
        </w:rPr>
        <w:t>Refund of payments</w:t>
      </w:r>
      <w:r w:rsidR="00712CEF">
        <w:rPr>
          <w:rFonts w:ascii="Times New Roman" w:hAnsi="Times New Roman" w:cs="Times New Roman"/>
          <w:b/>
        </w:rPr>
        <w:t xml:space="preserve"> made</w:t>
      </w:r>
      <w:r>
        <w:rPr>
          <w:rFonts w:ascii="Times New Roman" w:hAnsi="Times New Roman" w:cs="Times New Roman"/>
          <w:b/>
        </w:rPr>
        <w:t xml:space="preserve"> to the ACMA</w:t>
      </w:r>
    </w:p>
    <w:p w14:paraId="74BC5BBC" w14:textId="5844821B" w:rsidR="00272628" w:rsidRDefault="00272628" w:rsidP="00AF0318">
      <w:pPr>
        <w:rPr>
          <w:rFonts w:ascii="Times New Roman" w:hAnsi="Times New Roman" w:cs="Times New Roman"/>
          <w:bCs/>
        </w:rPr>
      </w:pPr>
      <w:r>
        <w:rPr>
          <w:rFonts w:ascii="Times New Roman" w:hAnsi="Times New Roman" w:cs="Times New Roman"/>
          <w:bCs/>
        </w:rPr>
        <w:t xml:space="preserve">Subsection 42(1) </w:t>
      </w:r>
      <w:r w:rsidR="00ED1D6F">
        <w:rPr>
          <w:rFonts w:ascii="Times New Roman" w:hAnsi="Times New Roman" w:cs="Times New Roman"/>
          <w:bCs/>
        </w:rPr>
        <w:t>provides that payments made to the ACMA under this instrument are not refundable, subject to subsection 4</w:t>
      </w:r>
      <w:r w:rsidR="00217B37">
        <w:rPr>
          <w:rFonts w:ascii="Times New Roman" w:hAnsi="Times New Roman" w:cs="Times New Roman"/>
          <w:bCs/>
        </w:rPr>
        <w:t>2(2) and section 29.</w:t>
      </w:r>
    </w:p>
    <w:p w14:paraId="3E0853F7" w14:textId="15F3E63D" w:rsidR="00AF0318" w:rsidRPr="00A103B2" w:rsidRDefault="00217B37" w:rsidP="00971CC9">
      <w:pPr>
        <w:rPr>
          <w:rFonts w:ascii="Times New Roman" w:hAnsi="Times New Roman" w:cs="Times New Roman"/>
          <w:bCs/>
        </w:rPr>
      </w:pPr>
      <w:r>
        <w:rPr>
          <w:rFonts w:ascii="Times New Roman" w:hAnsi="Times New Roman" w:cs="Times New Roman"/>
          <w:bCs/>
        </w:rPr>
        <w:t>Subsection 42(2)</w:t>
      </w:r>
      <w:r w:rsidR="00B36D83">
        <w:rPr>
          <w:rFonts w:ascii="Times New Roman" w:hAnsi="Times New Roman" w:cs="Times New Roman"/>
          <w:bCs/>
        </w:rPr>
        <w:t xml:space="preserve"> requires, in the case of the termination of an allocation under section 41, that the ACMA </w:t>
      </w:r>
      <w:r w:rsidR="0071364C">
        <w:rPr>
          <w:rFonts w:ascii="Times New Roman" w:hAnsi="Times New Roman" w:cs="Times New Roman"/>
          <w:bCs/>
        </w:rPr>
        <w:t xml:space="preserve">must </w:t>
      </w:r>
      <w:r w:rsidR="00B36D83">
        <w:rPr>
          <w:rFonts w:ascii="Times New Roman" w:hAnsi="Times New Roman" w:cs="Times New Roman"/>
          <w:bCs/>
        </w:rPr>
        <w:t xml:space="preserve">refund </w:t>
      </w:r>
      <w:r w:rsidR="0090681D">
        <w:rPr>
          <w:rFonts w:ascii="Times New Roman" w:hAnsi="Times New Roman" w:cs="Times New Roman"/>
          <w:bCs/>
        </w:rPr>
        <w:t>any entry fee, reserve price, auction deposit or balance of bid price paid by an applicant.</w:t>
      </w:r>
    </w:p>
    <w:p w14:paraId="3EE9CAE8" w14:textId="105A5485" w:rsidR="00860902" w:rsidRPr="00843B56" w:rsidRDefault="00860902" w:rsidP="00860902">
      <w:pPr>
        <w:rPr>
          <w:rFonts w:ascii="Times New Roman" w:hAnsi="Times New Roman" w:cs="Times New Roman"/>
          <w:b/>
        </w:rPr>
      </w:pPr>
      <w:r w:rsidRPr="00843B56">
        <w:rPr>
          <w:rFonts w:ascii="Times New Roman" w:hAnsi="Times New Roman" w:cs="Times New Roman"/>
          <w:b/>
        </w:rPr>
        <w:t xml:space="preserve">Section </w:t>
      </w:r>
      <w:r>
        <w:rPr>
          <w:rFonts w:ascii="Times New Roman" w:hAnsi="Times New Roman" w:cs="Times New Roman"/>
          <w:b/>
        </w:rPr>
        <w:t>43</w:t>
      </w:r>
      <w:r w:rsidRPr="00843B56">
        <w:rPr>
          <w:rFonts w:ascii="Times New Roman" w:hAnsi="Times New Roman" w:cs="Times New Roman"/>
          <w:b/>
        </w:rPr>
        <w:tab/>
      </w:r>
      <w:r>
        <w:rPr>
          <w:rFonts w:ascii="Times New Roman" w:hAnsi="Times New Roman" w:cs="Times New Roman"/>
          <w:b/>
        </w:rPr>
        <w:t>Notices</w:t>
      </w:r>
    </w:p>
    <w:p w14:paraId="5B76E5E9" w14:textId="1129E314" w:rsidR="00860902" w:rsidRDefault="00860902" w:rsidP="00860902">
      <w:pPr>
        <w:rPr>
          <w:rFonts w:ascii="Times New Roman" w:hAnsi="Times New Roman" w:cs="Times New Roman"/>
          <w:bCs/>
        </w:rPr>
      </w:pPr>
      <w:r>
        <w:rPr>
          <w:rFonts w:ascii="Times New Roman" w:hAnsi="Times New Roman" w:cs="Times New Roman"/>
          <w:bCs/>
        </w:rPr>
        <w:t xml:space="preserve">This section provides that a notice </w:t>
      </w:r>
      <w:r w:rsidR="0091335B">
        <w:rPr>
          <w:rFonts w:ascii="Times New Roman" w:hAnsi="Times New Roman" w:cs="Times New Roman"/>
          <w:bCs/>
        </w:rPr>
        <w:t>given to an applicant by the ACMA is taken to have been give</w:t>
      </w:r>
      <w:r w:rsidR="00511EE8">
        <w:rPr>
          <w:rFonts w:ascii="Times New Roman" w:hAnsi="Times New Roman" w:cs="Times New Roman"/>
          <w:bCs/>
        </w:rPr>
        <w:t xml:space="preserve">n to the applicant if it is given to the </w:t>
      </w:r>
      <w:r w:rsidR="00DA5126">
        <w:rPr>
          <w:rFonts w:ascii="Times New Roman" w:hAnsi="Times New Roman" w:cs="Times New Roman"/>
          <w:bCs/>
        </w:rPr>
        <w:t>applicant’s</w:t>
      </w:r>
      <w:r w:rsidR="00511EE8">
        <w:rPr>
          <w:rFonts w:ascii="Times New Roman" w:hAnsi="Times New Roman" w:cs="Times New Roman"/>
          <w:bCs/>
        </w:rPr>
        <w:t xml:space="preserve"> authorised agent or their specified </w:t>
      </w:r>
      <w:r w:rsidR="00DA5126">
        <w:rPr>
          <w:rFonts w:ascii="Times New Roman" w:hAnsi="Times New Roman" w:cs="Times New Roman"/>
          <w:bCs/>
        </w:rPr>
        <w:t xml:space="preserve">contact person. It specifies that notices must be in writing and may be given </w:t>
      </w:r>
      <w:r w:rsidR="004910C9">
        <w:rPr>
          <w:rFonts w:ascii="Times New Roman" w:hAnsi="Times New Roman" w:cs="Times New Roman"/>
          <w:bCs/>
        </w:rPr>
        <w:t>by email.</w:t>
      </w:r>
    </w:p>
    <w:p w14:paraId="0503C506" w14:textId="77777777" w:rsidR="00971CC9" w:rsidRPr="00982AA2" w:rsidRDefault="00971CC9" w:rsidP="00124F22">
      <w:pPr>
        <w:rPr>
          <w:rFonts w:ascii="Times New Roman" w:hAnsi="Times New Roman" w:cs="Times New Roman"/>
        </w:rPr>
      </w:pPr>
    </w:p>
    <w:sectPr w:rsidR="00971CC9" w:rsidRPr="00982AA2" w:rsidSect="00010505">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7BBF" w14:textId="77777777" w:rsidR="00623146" w:rsidRDefault="00623146" w:rsidP="00437A51">
      <w:pPr>
        <w:spacing w:after="0" w:line="240" w:lineRule="auto"/>
      </w:pPr>
      <w:r>
        <w:separator/>
      </w:r>
    </w:p>
  </w:endnote>
  <w:endnote w:type="continuationSeparator" w:id="0">
    <w:p w14:paraId="4D06CDC6" w14:textId="77777777" w:rsidR="00623146" w:rsidRDefault="00623146" w:rsidP="00437A51">
      <w:pPr>
        <w:spacing w:after="0" w:line="240" w:lineRule="auto"/>
      </w:pPr>
      <w:r>
        <w:continuationSeparator/>
      </w:r>
    </w:p>
  </w:endnote>
  <w:endnote w:type="continuationNotice" w:id="1">
    <w:p w14:paraId="3EB99E54" w14:textId="77777777" w:rsidR="00623146" w:rsidRDefault="00623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10804"/>
      <w:docPartObj>
        <w:docPartGallery w:val="Page Numbers (Bottom of Page)"/>
        <w:docPartUnique/>
      </w:docPartObj>
    </w:sdtPr>
    <w:sdtEndPr>
      <w:rPr>
        <w:noProof/>
        <w:sz w:val="18"/>
        <w:szCs w:val="18"/>
      </w:rPr>
    </w:sdtEndPr>
    <w:sdtContent>
      <w:p w14:paraId="40258C76" w14:textId="77777777" w:rsidR="00D335A6" w:rsidRDefault="00D335A6" w:rsidP="00010505">
        <w:pPr>
          <w:pStyle w:val="Footer"/>
          <w:pBdr>
            <w:top w:val="single" w:sz="4" w:space="1" w:color="auto"/>
          </w:pBdr>
          <w:jc w:val="center"/>
        </w:pPr>
      </w:p>
      <w:p w14:paraId="099C2A88" w14:textId="413C9D70" w:rsidR="00D335A6" w:rsidRPr="0063582B" w:rsidRDefault="00BA4ABE" w:rsidP="00283EC2">
        <w:pPr>
          <w:pStyle w:val="Footer"/>
          <w:jc w:val="center"/>
          <w:rPr>
            <w:rFonts w:ascii="Times New Roman" w:hAnsi="Times New Roman" w:cs="Times New Roman"/>
            <w:i/>
            <w:sz w:val="18"/>
            <w:szCs w:val="18"/>
          </w:rPr>
        </w:pPr>
        <w:r w:rsidRPr="00772EF4">
          <w:rPr>
            <w:rFonts w:ascii="Times New Roman" w:hAnsi="Times New Roman" w:cs="Times New Roman"/>
            <w:i/>
            <w:sz w:val="18"/>
            <w:szCs w:val="18"/>
          </w:rPr>
          <w:t>Explanatory Statement to the</w:t>
        </w:r>
        <w:r w:rsidRPr="0063582B">
          <w:rPr>
            <w:rFonts w:ascii="Times New Roman" w:hAnsi="Times New Roman" w:cs="Times New Roman"/>
            <w:i/>
            <w:sz w:val="18"/>
            <w:szCs w:val="18"/>
          </w:rPr>
          <w:t xml:space="preserve"> </w:t>
        </w:r>
        <w:r w:rsidR="007D6EAF" w:rsidRPr="0063582B">
          <w:rPr>
            <w:rFonts w:ascii="Times New Roman" w:hAnsi="Times New Roman" w:cs="Times New Roman"/>
            <w:i/>
            <w:sz w:val="18"/>
            <w:szCs w:val="18"/>
          </w:rPr>
          <w:t>Radiocommunications</w:t>
        </w:r>
        <w:r w:rsidR="00F36BF6">
          <w:rPr>
            <w:rFonts w:ascii="Times New Roman" w:hAnsi="Times New Roman" w:cs="Times New Roman"/>
            <w:i/>
            <w:sz w:val="18"/>
            <w:szCs w:val="18"/>
          </w:rPr>
          <w:t xml:space="preserve"> (Allocation of Transmitter Licences – Low Power Open Narrowcasting</w:t>
        </w:r>
        <w:r w:rsidR="007D6EAF" w:rsidRPr="0063582B">
          <w:rPr>
            <w:rFonts w:ascii="Times New Roman" w:hAnsi="Times New Roman" w:cs="Times New Roman"/>
            <w:i/>
            <w:sz w:val="18"/>
            <w:szCs w:val="18"/>
          </w:rPr>
          <w:t xml:space="preserve"> </w:t>
        </w:r>
        <w:r w:rsidR="00F36BF6">
          <w:rPr>
            <w:rFonts w:ascii="Times New Roman" w:hAnsi="Times New Roman" w:cs="Times New Roman"/>
            <w:i/>
            <w:sz w:val="18"/>
            <w:szCs w:val="18"/>
          </w:rPr>
          <w:t>Licences)</w:t>
        </w:r>
        <w:r w:rsidR="007D6EAF" w:rsidRPr="0063582B">
          <w:rPr>
            <w:rFonts w:ascii="Times New Roman" w:hAnsi="Times New Roman" w:cs="Times New Roman"/>
            <w:i/>
            <w:sz w:val="18"/>
            <w:szCs w:val="18"/>
          </w:rPr>
          <w:t xml:space="preserve"> Determination 202</w:t>
        </w:r>
        <w:r w:rsidR="00772EF4">
          <w:rPr>
            <w:rFonts w:ascii="Times New Roman" w:hAnsi="Times New Roman" w:cs="Times New Roman"/>
            <w:i/>
            <w:sz w:val="18"/>
            <w:szCs w:val="18"/>
          </w:rPr>
          <w:t>5</w:t>
        </w:r>
      </w:p>
      <w:p w14:paraId="47184965" w14:textId="77777777" w:rsidR="00D335A6" w:rsidRPr="000620BC" w:rsidRDefault="00BA4ABE">
        <w:pPr>
          <w:pStyle w:val="Footer"/>
          <w:jc w:val="right"/>
          <w:rPr>
            <w:iCs/>
            <w:sz w:val="18"/>
            <w:szCs w:val="18"/>
          </w:rPr>
        </w:pPr>
        <w:r w:rsidRPr="000620BC">
          <w:rPr>
            <w:rFonts w:ascii="Times New Roman" w:hAnsi="Times New Roman" w:cs="Times New Roman"/>
            <w:iCs/>
            <w:sz w:val="18"/>
            <w:szCs w:val="18"/>
          </w:rPr>
          <w:fldChar w:fldCharType="begin"/>
        </w:r>
        <w:r w:rsidRPr="000620BC">
          <w:rPr>
            <w:rFonts w:ascii="Times New Roman" w:hAnsi="Times New Roman" w:cs="Times New Roman"/>
            <w:iCs/>
            <w:sz w:val="18"/>
            <w:szCs w:val="18"/>
          </w:rPr>
          <w:instrText xml:space="preserve"> PAGE   \* MERGEFORMAT </w:instrText>
        </w:r>
        <w:r w:rsidRPr="000620BC">
          <w:rPr>
            <w:rFonts w:ascii="Times New Roman" w:hAnsi="Times New Roman" w:cs="Times New Roman"/>
            <w:iCs/>
            <w:sz w:val="18"/>
            <w:szCs w:val="18"/>
          </w:rPr>
          <w:fldChar w:fldCharType="separate"/>
        </w:r>
        <w:r w:rsidRPr="000620BC">
          <w:rPr>
            <w:rFonts w:ascii="Times New Roman" w:hAnsi="Times New Roman" w:cs="Times New Roman"/>
            <w:iCs/>
            <w:noProof/>
            <w:sz w:val="18"/>
            <w:szCs w:val="18"/>
          </w:rPr>
          <w:t>6</w:t>
        </w:r>
        <w:r w:rsidRPr="000620BC">
          <w:rPr>
            <w:rFonts w:ascii="Times New Roman" w:hAnsi="Times New Roman" w:cs="Times New Roman"/>
            <w:iCs/>
            <w:noProof/>
            <w:sz w:val="18"/>
            <w:szCs w:val="18"/>
          </w:rPr>
          <w:fldChar w:fldCharType="end"/>
        </w:r>
      </w:p>
    </w:sdtContent>
  </w:sdt>
  <w:p w14:paraId="09C4850E" w14:textId="77777777" w:rsidR="00D335A6" w:rsidRPr="00AD3414" w:rsidRDefault="00D335A6" w:rsidP="00010505">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16B6" w14:textId="77777777" w:rsidR="00C11C1B" w:rsidRDefault="00C11C1B" w:rsidP="003E1C9A">
    <w:pPr>
      <w:pStyle w:val="Footer"/>
      <w:jc w:val="center"/>
      <w:rPr>
        <w:rFonts w:ascii="Times New Roman" w:hAnsi="Times New Roman" w:cs="Times New Roman"/>
        <w:i/>
      </w:rPr>
    </w:pPr>
  </w:p>
  <w:p w14:paraId="290D9C7A" w14:textId="77777777" w:rsidR="003E1C9A" w:rsidRDefault="003E1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CEFD" w14:textId="77777777" w:rsidR="00623146" w:rsidRDefault="00623146" w:rsidP="00437A51">
      <w:pPr>
        <w:spacing w:after="0" w:line="240" w:lineRule="auto"/>
      </w:pPr>
      <w:r>
        <w:separator/>
      </w:r>
    </w:p>
  </w:footnote>
  <w:footnote w:type="continuationSeparator" w:id="0">
    <w:p w14:paraId="7319BA63" w14:textId="77777777" w:rsidR="00623146" w:rsidRDefault="00623146" w:rsidP="00437A51">
      <w:pPr>
        <w:spacing w:after="0" w:line="240" w:lineRule="auto"/>
      </w:pPr>
      <w:r>
        <w:continuationSeparator/>
      </w:r>
    </w:p>
  </w:footnote>
  <w:footnote w:type="continuationNotice" w:id="1">
    <w:p w14:paraId="371D6687" w14:textId="77777777" w:rsidR="00623146" w:rsidRDefault="00623146">
      <w:pPr>
        <w:spacing w:after="0" w:line="240" w:lineRule="auto"/>
      </w:pPr>
    </w:p>
  </w:footnote>
  <w:footnote w:id="2">
    <w:p w14:paraId="12D15C4E" w14:textId="3EF036D4" w:rsidR="0071364C" w:rsidRPr="00B773FD" w:rsidRDefault="0071364C">
      <w:pPr>
        <w:pStyle w:val="FootnoteText"/>
        <w:rPr>
          <w:rFonts w:ascii="Times New Roman" w:hAnsi="Times New Roman" w:cs="Times New Roman"/>
          <w:u w:val="single"/>
        </w:rPr>
      </w:pPr>
      <w:r w:rsidRPr="00B773FD">
        <w:rPr>
          <w:rStyle w:val="FootnoteReference"/>
          <w:rFonts w:ascii="Times New Roman" w:hAnsi="Times New Roman" w:cs="Times New Roman"/>
          <w:sz w:val="18"/>
          <w:szCs w:val="18"/>
        </w:rPr>
        <w:footnoteRef/>
      </w:r>
      <w:r w:rsidRPr="00B773FD">
        <w:rPr>
          <w:rFonts w:ascii="Times New Roman" w:hAnsi="Times New Roman" w:cs="Times New Roman"/>
          <w:sz w:val="18"/>
          <w:szCs w:val="18"/>
        </w:rPr>
        <w:t xml:space="preserve"> The ACMA succeeded the responsibilities of the ACA on 1 July 2005. Directions given to the ACA are taken to be given to the ACMA by virtue of the </w:t>
      </w:r>
      <w:r w:rsidRPr="00B773FD">
        <w:rPr>
          <w:rFonts w:ascii="Times New Roman" w:hAnsi="Times New Roman" w:cs="Times New Roman"/>
          <w:i/>
          <w:iCs/>
          <w:sz w:val="18"/>
          <w:szCs w:val="18"/>
          <w:u w:val="single"/>
        </w:rPr>
        <w:t>Australian Communications and Media Authority (Consequential and Transitional Provisions) Act 2005</w:t>
      </w:r>
      <w:r w:rsidRPr="00B773FD">
        <w:rPr>
          <w:rFonts w:ascii="Times New Roman" w:hAnsi="Times New Roman" w:cs="Times New Roman"/>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0E62" w14:textId="77777777" w:rsidR="00D335A6" w:rsidRDefault="00D335A6">
    <w:pPr>
      <w:pStyle w:val="Header"/>
    </w:pPr>
  </w:p>
  <w:p w14:paraId="104CAC8E" w14:textId="77777777" w:rsidR="00D335A6" w:rsidRPr="00AD3414" w:rsidRDefault="00D335A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52FEBA"/>
    <w:lvl w:ilvl="0">
      <w:start w:val="1"/>
      <w:numFmt w:val="bullet"/>
      <w:pStyle w:val="Bulletlevel1"/>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85B493C"/>
    <w:multiLevelType w:val="hybridMultilevel"/>
    <w:tmpl w:val="A798020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E2060"/>
    <w:multiLevelType w:val="hybridMultilevel"/>
    <w:tmpl w:val="6F40765C"/>
    <w:lvl w:ilvl="0" w:tplc="2EF854F4">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23CDB"/>
    <w:multiLevelType w:val="hybridMultilevel"/>
    <w:tmpl w:val="EEE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F517E8"/>
    <w:multiLevelType w:val="hybridMultilevel"/>
    <w:tmpl w:val="F042ACD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D62122"/>
    <w:multiLevelType w:val="hybridMultilevel"/>
    <w:tmpl w:val="94E82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785F77"/>
    <w:multiLevelType w:val="hybridMultilevel"/>
    <w:tmpl w:val="5036841E"/>
    <w:lvl w:ilvl="0" w:tplc="EB4EA3BC">
      <w:start w:val="1"/>
      <w:numFmt w:val="lowerLetter"/>
      <w:lvlText w:val="%1)"/>
      <w:lvlJc w:val="left"/>
      <w:pPr>
        <w:ind w:left="1020" w:hanging="360"/>
      </w:pPr>
    </w:lvl>
    <w:lvl w:ilvl="1" w:tplc="0A1E78B2">
      <w:start w:val="1"/>
      <w:numFmt w:val="lowerLetter"/>
      <w:lvlText w:val="%2)"/>
      <w:lvlJc w:val="left"/>
      <w:pPr>
        <w:ind w:left="1020" w:hanging="360"/>
      </w:pPr>
    </w:lvl>
    <w:lvl w:ilvl="2" w:tplc="D66439FE">
      <w:start w:val="1"/>
      <w:numFmt w:val="lowerLetter"/>
      <w:lvlText w:val="%3)"/>
      <w:lvlJc w:val="left"/>
      <w:pPr>
        <w:ind w:left="1020" w:hanging="360"/>
      </w:pPr>
    </w:lvl>
    <w:lvl w:ilvl="3" w:tplc="0D6666FC">
      <w:start w:val="1"/>
      <w:numFmt w:val="lowerLetter"/>
      <w:lvlText w:val="%4)"/>
      <w:lvlJc w:val="left"/>
      <w:pPr>
        <w:ind w:left="1020" w:hanging="360"/>
      </w:pPr>
    </w:lvl>
    <w:lvl w:ilvl="4" w:tplc="62CCB468">
      <w:start w:val="1"/>
      <w:numFmt w:val="lowerLetter"/>
      <w:lvlText w:val="%5)"/>
      <w:lvlJc w:val="left"/>
      <w:pPr>
        <w:ind w:left="1020" w:hanging="360"/>
      </w:pPr>
    </w:lvl>
    <w:lvl w:ilvl="5" w:tplc="6F48959C">
      <w:start w:val="1"/>
      <w:numFmt w:val="lowerLetter"/>
      <w:lvlText w:val="%6)"/>
      <w:lvlJc w:val="left"/>
      <w:pPr>
        <w:ind w:left="1020" w:hanging="360"/>
      </w:pPr>
    </w:lvl>
    <w:lvl w:ilvl="6" w:tplc="EB082490">
      <w:start w:val="1"/>
      <w:numFmt w:val="lowerLetter"/>
      <w:lvlText w:val="%7)"/>
      <w:lvlJc w:val="left"/>
      <w:pPr>
        <w:ind w:left="1020" w:hanging="360"/>
      </w:pPr>
    </w:lvl>
    <w:lvl w:ilvl="7" w:tplc="2D16F60E">
      <w:start w:val="1"/>
      <w:numFmt w:val="lowerLetter"/>
      <w:lvlText w:val="%8)"/>
      <w:lvlJc w:val="left"/>
      <w:pPr>
        <w:ind w:left="1020" w:hanging="360"/>
      </w:pPr>
    </w:lvl>
    <w:lvl w:ilvl="8" w:tplc="322C11E6">
      <w:start w:val="1"/>
      <w:numFmt w:val="lowerLetter"/>
      <w:lvlText w:val="%9)"/>
      <w:lvlJc w:val="left"/>
      <w:pPr>
        <w:ind w:left="1020" w:hanging="360"/>
      </w:pPr>
    </w:lvl>
  </w:abstractNum>
  <w:abstractNum w:abstractNumId="9"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1F1753E"/>
    <w:multiLevelType w:val="hybridMultilevel"/>
    <w:tmpl w:val="30605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4D4E4D"/>
    <w:multiLevelType w:val="hybridMultilevel"/>
    <w:tmpl w:val="6B143F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4269C2"/>
    <w:multiLevelType w:val="hybridMultilevel"/>
    <w:tmpl w:val="E6BE8C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1E6E4D"/>
    <w:multiLevelType w:val="hybridMultilevel"/>
    <w:tmpl w:val="933A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A21264"/>
    <w:multiLevelType w:val="hybridMultilevel"/>
    <w:tmpl w:val="50C60AF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 w15:restartNumberingAfterBreak="0">
    <w:nsid w:val="6AAB7460"/>
    <w:multiLevelType w:val="hybridMultilevel"/>
    <w:tmpl w:val="9B0EF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301CE7"/>
    <w:multiLevelType w:val="hybridMultilevel"/>
    <w:tmpl w:val="FB848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EAF71F2"/>
    <w:multiLevelType w:val="hybridMultilevel"/>
    <w:tmpl w:val="1D1E6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EC59FC"/>
    <w:multiLevelType w:val="hybridMultilevel"/>
    <w:tmpl w:val="A97A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982A43"/>
    <w:multiLevelType w:val="hybridMultilevel"/>
    <w:tmpl w:val="2EC4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92693E"/>
    <w:multiLevelType w:val="hybridMultilevel"/>
    <w:tmpl w:val="7452E92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num w:numId="1" w16cid:durableId="1153257415">
    <w:abstractNumId w:val="4"/>
  </w:num>
  <w:num w:numId="2" w16cid:durableId="781068335">
    <w:abstractNumId w:val="0"/>
  </w:num>
  <w:num w:numId="3" w16cid:durableId="771129037">
    <w:abstractNumId w:val="5"/>
  </w:num>
  <w:num w:numId="4" w16cid:durableId="1014041293">
    <w:abstractNumId w:val="9"/>
  </w:num>
  <w:num w:numId="5" w16cid:durableId="1333727684">
    <w:abstractNumId w:val="2"/>
  </w:num>
  <w:num w:numId="6" w16cid:durableId="1374962611">
    <w:abstractNumId w:val="11"/>
  </w:num>
  <w:num w:numId="7" w16cid:durableId="1464927506">
    <w:abstractNumId w:val="1"/>
  </w:num>
  <w:num w:numId="8" w16cid:durableId="446436674">
    <w:abstractNumId w:val="7"/>
  </w:num>
  <w:num w:numId="9" w16cid:durableId="916324554">
    <w:abstractNumId w:val="3"/>
  </w:num>
  <w:num w:numId="10" w16cid:durableId="1769348049">
    <w:abstractNumId w:val="13"/>
  </w:num>
  <w:num w:numId="11" w16cid:durableId="2140224223">
    <w:abstractNumId w:val="10"/>
  </w:num>
  <w:num w:numId="12" w16cid:durableId="1387530200">
    <w:abstractNumId w:val="16"/>
  </w:num>
  <w:num w:numId="13" w16cid:durableId="1222640311">
    <w:abstractNumId w:val="14"/>
  </w:num>
  <w:num w:numId="14" w16cid:durableId="1112936417">
    <w:abstractNumId w:val="12"/>
  </w:num>
  <w:num w:numId="15" w16cid:durableId="1355036004">
    <w:abstractNumId w:val="20"/>
  </w:num>
  <w:num w:numId="16" w16cid:durableId="1684211428">
    <w:abstractNumId w:val="18"/>
  </w:num>
  <w:num w:numId="17" w16cid:durableId="2085292721">
    <w:abstractNumId w:val="8"/>
  </w:num>
  <w:num w:numId="18" w16cid:durableId="1373919193">
    <w:abstractNumId w:val="6"/>
  </w:num>
  <w:num w:numId="19" w16cid:durableId="33508629">
    <w:abstractNumId w:val="15"/>
  </w:num>
  <w:num w:numId="20" w16cid:durableId="468863638">
    <w:abstractNumId w:val="17"/>
  </w:num>
  <w:num w:numId="21" w16cid:durableId="16938466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EF"/>
    <w:rsid w:val="00000E7E"/>
    <w:rsid w:val="000022E4"/>
    <w:rsid w:val="000024C6"/>
    <w:rsid w:val="00002DCC"/>
    <w:rsid w:val="00003CE9"/>
    <w:rsid w:val="0000451D"/>
    <w:rsid w:val="00006353"/>
    <w:rsid w:val="00007C3E"/>
    <w:rsid w:val="00010378"/>
    <w:rsid w:val="00010505"/>
    <w:rsid w:val="0001232A"/>
    <w:rsid w:val="0001364A"/>
    <w:rsid w:val="00013755"/>
    <w:rsid w:val="00013914"/>
    <w:rsid w:val="00016AEA"/>
    <w:rsid w:val="00017746"/>
    <w:rsid w:val="00020963"/>
    <w:rsid w:val="000210C3"/>
    <w:rsid w:val="00023CA9"/>
    <w:rsid w:val="000247EE"/>
    <w:rsid w:val="00024A3E"/>
    <w:rsid w:val="00024ABC"/>
    <w:rsid w:val="00026C98"/>
    <w:rsid w:val="00027F99"/>
    <w:rsid w:val="00031AF9"/>
    <w:rsid w:val="00033AFF"/>
    <w:rsid w:val="000354E5"/>
    <w:rsid w:val="00035F16"/>
    <w:rsid w:val="00036C15"/>
    <w:rsid w:val="0004050D"/>
    <w:rsid w:val="00040743"/>
    <w:rsid w:val="00041580"/>
    <w:rsid w:val="000415E1"/>
    <w:rsid w:val="00041FAE"/>
    <w:rsid w:val="000425E5"/>
    <w:rsid w:val="0004375E"/>
    <w:rsid w:val="000437F9"/>
    <w:rsid w:val="0004453A"/>
    <w:rsid w:val="0004504A"/>
    <w:rsid w:val="0004628F"/>
    <w:rsid w:val="00046F4D"/>
    <w:rsid w:val="00047077"/>
    <w:rsid w:val="000475D9"/>
    <w:rsid w:val="00050012"/>
    <w:rsid w:val="00050236"/>
    <w:rsid w:val="0005106E"/>
    <w:rsid w:val="00053116"/>
    <w:rsid w:val="000535D0"/>
    <w:rsid w:val="000549F4"/>
    <w:rsid w:val="000557C9"/>
    <w:rsid w:val="00056005"/>
    <w:rsid w:val="00057D21"/>
    <w:rsid w:val="0006099B"/>
    <w:rsid w:val="00060B97"/>
    <w:rsid w:val="00061B66"/>
    <w:rsid w:val="000620BC"/>
    <w:rsid w:val="00062C32"/>
    <w:rsid w:val="00063B21"/>
    <w:rsid w:val="00063D10"/>
    <w:rsid w:val="00063F51"/>
    <w:rsid w:val="000651DD"/>
    <w:rsid w:val="00067DF2"/>
    <w:rsid w:val="0007014C"/>
    <w:rsid w:val="00070180"/>
    <w:rsid w:val="0007070A"/>
    <w:rsid w:val="00070D77"/>
    <w:rsid w:val="000749C8"/>
    <w:rsid w:val="00074EA3"/>
    <w:rsid w:val="00075207"/>
    <w:rsid w:val="000765AD"/>
    <w:rsid w:val="000775C0"/>
    <w:rsid w:val="0008050F"/>
    <w:rsid w:val="000815DD"/>
    <w:rsid w:val="00084066"/>
    <w:rsid w:val="00086794"/>
    <w:rsid w:val="00087563"/>
    <w:rsid w:val="000903C2"/>
    <w:rsid w:val="0009060D"/>
    <w:rsid w:val="00090BC3"/>
    <w:rsid w:val="00090D79"/>
    <w:rsid w:val="0009452E"/>
    <w:rsid w:val="00094B6C"/>
    <w:rsid w:val="00096AE5"/>
    <w:rsid w:val="0009733D"/>
    <w:rsid w:val="000A1779"/>
    <w:rsid w:val="000A346E"/>
    <w:rsid w:val="000A3C2B"/>
    <w:rsid w:val="000A3ED6"/>
    <w:rsid w:val="000A5A75"/>
    <w:rsid w:val="000A72FF"/>
    <w:rsid w:val="000B00D0"/>
    <w:rsid w:val="000B1852"/>
    <w:rsid w:val="000B26F7"/>
    <w:rsid w:val="000B274E"/>
    <w:rsid w:val="000B2F05"/>
    <w:rsid w:val="000B3D13"/>
    <w:rsid w:val="000B519C"/>
    <w:rsid w:val="000B6108"/>
    <w:rsid w:val="000B6EA5"/>
    <w:rsid w:val="000C104F"/>
    <w:rsid w:val="000C26D7"/>
    <w:rsid w:val="000C3129"/>
    <w:rsid w:val="000C348F"/>
    <w:rsid w:val="000C3C34"/>
    <w:rsid w:val="000C44AE"/>
    <w:rsid w:val="000C5B04"/>
    <w:rsid w:val="000C6D94"/>
    <w:rsid w:val="000C79BE"/>
    <w:rsid w:val="000C7A49"/>
    <w:rsid w:val="000D097C"/>
    <w:rsid w:val="000D10BA"/>
    <w:rsid w:val="000D171D"/>
    <w:rsid w:val="000D2BF6"/>
    <w:rsid w:val="000D3D17"/>
    <w:rsid w:val="000D4B53"/>
    <w:rsid w:val="000D50A3"/>
    <w:rsid w:val="000D5533"/>
    <w:rsid w:val="000D5B6D"/>
    <w:rsid w:val="000D5C3F"/>
    <w:rsid w:val="000E164C"/>
    <w:rsid w:val="000E2C8F"/>
    <w:rsid w:val="000E51CE"/>
    <w:rsid w:val="000E5402"/>
    <w:rsid w:val="000E5800"/>
    <w:rsid w:val="000E5B4A"/>
    <w:rsid w:val="000E64D0"/>
    <w:rsid w:val="000E6C1A"/>
    <w:rsid w:val="000F1153"/>
    <w:rsid w:val="000F3397"/>
    <w:rsid w:val="000F3465"/>
    <w:rsid w:val="000F4D21"/>
    <w:rsid w:val="000F4F39"/>
    <w:rsid w:val="000F51D0"/>
    <w:rsid w:val="000F5DA6"/>
    <w:rsid w:val="000F5F83"/>
    <w:rsid w:val="000F6E0D"/>
    <w:rsid w:val="000F75A9"/>
    <w:rsid w:val="000F7AD9"/>
    <w:rsid w:val="000F7F49"/>
    <w:rsid w:val="00100AFC"/>
    <w:rsid w:val="00102B14"/>
    <w:rsid w:val="00103792"/>
    <w:rsid w:val="00104724"/>
    <w:rsid w:val="00104C5D"/>
    <w:rsid w:val="0010584B"/>
    <w:rsid w:val="00105C95"/>
    <w:rsid w:val="00105DBA"/>
    <w:rsid w:val="00107B68"/>
    <w:rsid w:val="00111217"/>
    <w:rsid w:val="0011126F"/>
    <w:rsid w:val="00113010"/>
    <w:rsid w:val="001131E8"/>
    <w:rsid w:val="0011423E"/>
    <w:rsid w:val="001144B2"/>
    <w:rsid w:val="001157BC"/>
    <w:rsid w:val="00120E2F"/>
    <w:rsid w:val="00120F71"/>
    <w:rsid w:val="00121779"/>
    <w:rsid w:val="001217C3"/>
    <w:rsid w:val="00121923"/>
    <w:rsid w:val="00121C40"/>
    <w:rsid w:val="0012263F"/>
    <w:rsid w:val="00124418"/>
    <w:rsid w:val="00124ED5"/>
    <w:rsid w:val="00124F22"/>
    <w:rsid w:val="0012573C"/>
    <w:rsid w:val="00130041"/>
    <w:rsid w:val="00130A75"/>
    <w:rsid w:val="00131FC3"/>
    <w:rsid w:val="00135D20"/>
    <w:rsid w:val="001361A6"/>
    <w:rsid w:val="001369B1"/>
    <w:rsid w:val="00136D12"/>
    <w:rsid w:val="00137068"/>
    <w:rsid w:val="001373A4"/>
    <w:rsid w:val="0014064F"/>
    <w:rsid w:val="00142374"/>
    <w:rsid w:val="00143A5B"/>
    <w:rsid w:val="00145F26"/>
    <w:rsid w:val="0014783B"/>
    <w:rsid w:val="0015018E"/>
    <w:rsid w:val="00151D36"/>
    <w:rsid w:val="00152C2A"/>
    <w:rsid w:val="001533B2"/>
    <w:rsid w:val="00156D3F"/>
    <w:rsid w:val="00160C84"/>
    <w:rsid w:val="00161127"/>
    <w:rsid w:val="0016271D"/>
    <w:rsid w:val="00162993"/>
    <w:rsid w:val="0016342B"/>
    <w:rsid w:val="00165424"/>
    <w:rsid w:val="0016656B"/>
    <w:rsid w:val="00166942"/>
    <w:rsid w:val="001670D4"/>
    <w:rsid w:val="001677CE"/>
    <w:rsid w:val="001678A4"/>
    <w:rsid w:val="00170FF5"/>
    <w:rsid w:val="00171CE7"/>
    <w:rsid w:val="00173147"/>
    <w:rsid w:val="001739EE"/>
    <w:rsid w:val="001757F2"/>
    <w:rsid w:val="001775CB"/>
    <w:rsid w:val="001821F8"/>
    <w:rsid w:val="001848BB"/>
    <w:rsid w:val="00185D1F"/>
    <w:rsid w:val="00186579"/>
    <w:rsid w:val="00187BD3"/>
    <w:rsid w:val="00190C88"/>
    <w:rsid w:val="001916D2"/>
    <w:rsid w:val="0019195E"/>
    <w:rsid w:val="00192D04"/>
    <w:rsid w:val="001940EB"/>
    <w:rsid w:val="00195E40"/>
    <w:rsid w:val="00195EE5"/>
    <w:rsid w:val="001A220C"/>
    <w:rsid w:val="001A3186"/>
    <w:rsid w:val="001A4695"/>
    <w:rsid w:val="001A48A8"/>
    <w:rsid w:val="001A64EC"/>
    <w:rsid w:val="001A6738"/>
    <w:rsid w:val="001A75F0"/>
    <w:rsid w:val="001A774C"/>
    <w:rsid w:val="001A783C"/>
    <w:rsid w:val="001A7A0C"/>
    <w:rsid w:val="001B20F6"/>
    <w:rsid w:val="001B4A15"/>
    <w:rsid w:val="001B7FED"/>
    <w:rsid w:val="001C012A"/>
    <w:rsid w:val="001C1F23"/>
    <w:rsid w:val="001C315D"/>
    <w:rsid w:val="001C3261"/>
    <w:rsid w:val="001C4CA7"/>
    <w:rsid w:val="001C514A"/>
    <w:rsid w:val="001C521F"/>
    <w:rsid w:val="001C62A3"/>
    <w:rsid w:val="001C6A75"/>
    <w:rsid w:val="001C6EC9"/>
    <w:rsid w:val="001D09D5"/>
    <w:rsid w:val="001D1CA0"/>
    <w:rsid w:val="001D2E83"/>
    <w:rsid w:val="001D51BD"/>
    <w:rsid w:val="001D6116"/>
    <w:rsid w:val="001D61F5"/>
    <w:rsid w:val="001D6930"/>
    <w:rsid w:val="001D69B8"/>
    <w:rsid w:val="001E0408"/>
    <w:rsid w:val="001E1306"/>
    <w:rsid w:val="001E166D"/>
    <w:rsid w:val="001E1958"/>
    <w:rsid w:val="001E2466"/>
    <w:rsid w:val="001E4063"/>
    <w:rsid w:val="001E4857"/>
    <w:rsid w:val="001E581E"/>
    <w:rsid w:val="001E6BBC"/>
    <w:rsid w:val="001E6C11"/>
    <w:rsid w:val="001E70C8"/>
    <w:rsid w:val="001E73F4"/>
    <w:rsid w:val="001F0AA0"/>
    <w:rsid w:val="001F1E88"/>
    <w:rsid w:val="001F298F"/>
    <w:rsid w:val="001F3866"/>
    <w:rsid w:val="001F57DD"/>
    <w:rsid w:val="001F6649"/>
    <w:rsid w:val="00201EDD"/>
    <w:rsid w:val="00203274"/>
    <w:rsid w:val="002041D0"/>
    <w:rsid w:val="00205600"/>
    <w:rsid w:val="00206998"/>
    <w:rsid w:val="002074D4"/>
    <w:rsid w:val="0020761D"/>
    <w:rsid w:val="00210A45"/>
    <w:rsid w:val="002146D1"/>
    <w:rsid w:val="002162D7"/>
    <w:rsid w:val="002164DF"/>
    <w:rsid w:val="0021762B"/>
    <w:rsid w:val="00217B37"/>
    <w:rsid w:val="00220F05"/>
    <w:rsid w:val="00222EF1"/>
    <w:rsid w:val="002243FE"/>
    <w:rsid w:val="00227079"/>
    <w:rsid w:val="0023036C"/>
    <w:rsid w:val="00230C6F"/>
    <w:rsid w:val="00234444"/>
    <w:rsid w:val="00234CCD"/>
    <w:rsid w:val="00235B83"/>
    <w:rsid w:val="002364ED"/>
    <w:rsid w:val="00237062"/>
    <w:rsid w:val="00237767"/>
    <w:rsid w:val="0023793B"/>
    <w:rsid w:val="00244345"/>
    <w:rsid w:val="00246C54"/>
    <w:rsid w:val="00247171"/>
    <w:rsid w:val="00250756"/>
    <w:rsid w:val="002513E8"/>
    <w:rsid w:val="0025271E"/>
    <w:rsid w:val="0025326D"/>
    <w:rsid w:val="00254644"/>
    <w:rsid w:val="00255469"/>
    <w:rsid w:val="00256DD9"/>
    <w:rsid w:val="00257A0B"/>
    <w:rsid w:val="0026078C"/>
    <w:rsid w:val="002619DA"/>
    <w:rsid w:val="00261B10"/>
    <w:rsid w:val="0026250A"/>
    <w:rsid w:val="00262A7F"/>
    <w:rsid w:val="00263367"/>
    <w:rsid w:val="002658E6"/>
    <w:rsid w:val="00265CE8"/>
    <w:rsid w:val="002662B4"/>
    <w:rsid w:val="002663A6"/>
    <w:rsid w:val="00266FCA"/>
    <w:rsid w:val="00271814"/>
    <w:rsid w:val="002724F8"/>
    <w:rsid w:val="00272628"/>
    <w:rsid w:val="002734B6"/>
    <w:rsid w:val="00273B68"/>
    <w:rsid w:val="00273C0B"/>
    <w:rsid w:val="00273F54"/>
    <w:rsid w:val="002753B2"/>
    <w:rsid w:val="00275C80"/>
    <w:rsid w:val="002760E8"/>
    <w:rsid w:val="00276775"/>
    <w:rsid w:val="00277309"/>
    <w:rsid w:val="00277C6F"/>
    <w:rsid w:val="002808FB"/>
    <w:rsid w:val="00281677"/>
    <w:rsid w:val="00282A93"/>
    <w:rsid w:val="00282BB9"/>
    <w:rsid w:val="002837E8"/>
    <w:rsid w:val="00283EC2"/>
    <w:rsid w:val="00284438"/>
    <w:rsid w:val="002857F5"/>
    <w:rsid w:val="00287791"/>
    <w:rsid w:val="002917DA"/>
    <w:rsid w:val="00293686"/>
    <w:rsid w:val="002939C5"/>
    <w:rsid w:val="00295E83"/>
    <w:rsid w:val="002A073F"/>
    <w:rsid w:val="002A3185"/>
    <w:rsid w:val="002A4DBB"/>
    <w:rsid w:val="002A627B"/>
    <w:rsid w:val="002A7A49"/>
    <w:rsid w:val="002A7EDA"/>
    <w:rsid w:val="002B0364"/>
    <w:rsid w:val="002B1605"/>
    <w:rsid w:val="002B2628"/>
    <w:rsid w:val="002B41C3"/>
    <w:rsid w:val="002B4228"/>
    <w:rsid w:val="002B6ED1"/>
    <w:rsid w:val="002B754F"/>
    <w:rsid w:val="002C0765"/>
    <w:rsid w:val="002C214E"/>
    <w:rsid w:val="002C2AE5"/>
    <w:rsid w:val="002C5B1C"/>
    <w:rsid w:val="002C63B6"/>
    <w:rsid w:val="002D0CD4"/>
    <w:rsid w:val="002D3529"/>
    <w:rsid w:val="002D601B"/>
    <w:rsid w:val="002D655D"/>
    <w:rsid w:val="002D65CE"/>
    <w:rsid w:val="002D6D85"/>
    <w:rsid w:val="002D7AA4"/>
    <w:rsid w:val="002E1663"/>
    <w:rsid w:val="002E1D89"/>
    <w:rsid w:val="002E4C9A"/>
    <w:rsid w:val="002E5050"/>
    <w:rsid w:val="002E58F4"/>
    <w:rsid w:val="002E62D3"/>
    <w:rsid w:val="002E6E5D"/>
    <w:rsid w:val="002E6F5E"/>
    <w:rsid w:val="002E7A73"/>
    <w:rsid w:val="002E7D3B"/>
    <w:rsid w:val="002F0536"/>
    <w:rsid w:val="002F0688"/>
    <w:rsid w:val="002F0720"/>
    <w:rsid w:val="002F0E9F"/>
    <w:rsid w:val="002F16ED"/>
    <w:rsid w:val="002F1999"/>
    <w:rsid w:val="002F227B"/>
    <w:rsid w:val="002F2B36"/>
    <w:rsid w:val="002F3BCD"/>
    <w:rsid w:val="002F3C07"/>
    <w:rsid w:val="002F4793"/>
    <w:rsid w:val="002F4866"/>
    <w:rsid w:val="002F4CBF"/>
    <w:rsid w:val="002F69E1"/>
    <w:rsid w:val="002F71BC"/>
    <w:rsid w:val="002F7987"/>
    <w:rsid w:val="002F7E8F"/>
    <w:rsid w:val="0030052B"/>
    <w:rsid w:val="003029A6"/>
    <w:rsid w:val="0030303C"/>
    <w:rsid w:val="003038C2"/>
    <w:rsid w:val="00307120"/>
    <w:rsid w:val="00310658"/>
    <w:rsid w:val="00310E8F"/>
    <w:rsid w:val="00312B94"/>
    <w:rsid w:val="00312EE6"/>
    <w:rsid w:val="00313EC7"/>
    <w:rsid w:val="003140CB"/>
    <w:rsid w:val="00314368"/>
    <w:rsid w:val="00314AE6"/>
    <w:rsid w:val="00315887"/>
    <w:rsid w:val="00316D86"/>
    <w:rsid w:val="003214EF"/>
    <w:rsid w:val="00321856"/>
    <w:rsid w:val="00321C68"/>
    <w:rsid w:val="003226BA"/>
    <w:rsid w:val="00322AFB"/>
    <w:rsid w:val="003231BC"/>
    <w:rsid w:val="00323E71"/>
    <w:rsid w:val="00324B05"/>
    <w:rsid w:val="003256AD"/>
    <w:rsid w:val="003264F1"/>
    <w:rsid w:val="0032723B"/>
    <w:rsid w:val="003314EC"/>
    <w:rsid w:val="0033612D"/>
    <w:rsid w:val="00337819"/>
    <w:rsid w:val="00337BC3"/>
    <w:rsid w:val="003404AE"/>
    <w:rsid w:val="00342285"/>
    <w:rsid w:val="00342B31"/>
    <w:rsid w:val="00343BD0"/>
    <w:rsid w:val="00343C6A"/>
    <w:rsid w:val="00350732"/>
    <w:rsid w:val="00350B7F"/>
    <w:rsid w:val="00352F53"/>
    <w:rsid w:val="00356909"/>
    <w:rsid w:val="00356D69"/>
    <w:rsid w:val="00357127"/>
    <w:rsid w:val="003572F7"/>
    <w:rsid w:val="0035730E"/>
    <w:rsid w:val="003608DE"/>
    <w:rsid w:val="003613B9"/>
    <w:rsid w:val="0036190C"/>
    <w:rsid w:val="00361A6E"/>
    <w:rsid w:val="003644F3"/>
    <w:rsid w:val="00364818"/>
    <w:rsid w:val="00365158"/>
    <w:rsid w:val="0037107B"/>
    <w:rsid w:val="003739AA"/>
    <w:rsid w:val="00374BD9"/>
    <w:rsid w:val="00374D3E"/>
    <w:rsid w:val="00376030"/>
    <w:rsid w:val="00376C08"/>
    <w:rsid w:val="00380325"/>
    <w:rsid w:val="00381C00"/>
    <w:rsid w:val="003824C4"/>
    <w:rsid w:val="00382D6D"/>
    <w:rsid w:val="00384827"/>
    <w:rsid w:val="003856B9"/>
    <w:rsid w:val="003859FF"/>
    <w:rsid w:val="0038679E"/>
    <w:rsid w:val="00387ABF"/>
    <w:rsid w:val="0039050B"/>
    <w:rsid w:val="003907C3"/>
    <w:rsid w:val="00390F19"/>
    <w:rsid w:val="00391CE4"/>
    <w:rsid w:val="003929FE"/>
    <w:rsid w:val="00393603"/>
    <w:rsid w:val="003940D7"/>
    <w:rsid w:val="00394603"/>
    <w:rsid w:val="00396B9B"/>
    <w:rsid w:val="00396C36"/>
    <w:rsid w:val="00397955"/>
    <w:rsid w:val="00397A68"/>
    <w:rsid w:val="003A4CE7"/>
    <w:rsid w:val="003A54EB"/>
    <w:rsid w:val="003A6706"/>
    <w:rsid w:val="003A7E54"/>
    <w:rsid w:val="003B2074"/>
    <w:rsid w:val="003B2D03"/>
    <w:rsid w:val="003B2F1A"/>
    <w:rsid w:val="003B404B"/>
    <w:rsid w:val="003B4F0C"/>
    <w:rsid w:val="003B6DE6"/>
    <w:rsid w:val="003B7D65"/>
    <w:rsid w:val="003B7F6E"/>
    <w:rsid w:val="003C2DAA"/>
    <w:rsid w:val="003C4754"/>
    <w:rsid w:val="003C4DFB"/>
    <w:rsid w:val="003C6C71"/>
    <w:rsid w:val="003C7611"/>
    <w:rsid w:val="003C793F"/>
    <w:rsid w:val="003C7CF5"/>
    <w:rsid w:val="003D213E"/>
    <w:rsid w:val="003D30BE"/>
    <w:rsid w:val="003D4B10"/>
    <w:rsid w:val="003E0CE7"/>
    <w:rsid w:val="003E1C9A"/>
    <w:rsid w:val="003E3DFC"/>
    <w:rsid w:val="003E48F9"/>
    <w:rsid w:val="003E69A8"/>
    <w:rsid w:val="003E75FE"/>
    <w:rsid w:val="003F0017"/>
    <w:rsid w:val="003F085A"/>
    <w:rsid w:val="003F1438"/>
    <w:rsid w:val="003F1A3A"/>
    <w:rsid w:val="003F1F81"/>
    <w:rsid w:val="003F50C6"/>
    <w:rsid w:val="003F5C61"/>
    <w:rsid w:val="003F5DB8"/>
    <w:rsid w:val="00400234"/>
    <w:rsid w:val="0040074E"/>
    <w:rsid w:val="00400EEE"/>
    <w:rsid w:val="00402271"/>
    <w:rsid w:val="0040258C"/>
    <w:rsid w:val="00402905"/>
    <w:rsid w:val="00402CCF"/>
    <w:rsid w:val="00403A8B"/>
    <w:rsid w:val="00404BD7"/>
    <w:rsid w:val="00405BD6"/>
    <w:rsid w:val="00407248"/>
    <w:rsid w:val="0041111C"/>
    <w:rsid w:val="0041116F"/>
    <w:rsid w:val="00412BBE"/>
    <w:rsid w:val="00413100"/>
    <w:rsid w:val="004132BF"/>
    <w:rsid w:val="00413779"/>
    <w:rsid w:val="00414835"/>
    <w:rsid w:val="00414C64"/>
    <w:rsid w:val="00420C39"/>
    <w:rsid w:val="00420D09"/>
    <w:rsid w:val="00422981"/>
    <w:rsid w:val="00424E4B"/>
    <w:rsid w:val="00427C59"/>
    <w:rsid w:val="00430B87"/>
    <w:rsid w:val="00432173"/>
    <w:rsid w:val="00433293"/>
    <w:rsid w:val="00433314"/>
    <w:rsid w:val="00433F33"/>
    <w:rsid w:val="004362CB"/>
    <w:rsid w:val="00437302"/>
    <w:rsid w:val="00437A51"/>
    <w:rsid w:val="00440218"/>
    <w:rsid w:val="00440411"/>
    <w:rsid w:val="00440C92"/>
    <w:rsid w:val="00440ED6"/>
    <w:rsid w:val="0044211B"/>
    <w:rsid w:val="004436DA"/>
    <w:rsid w:val="00443F5A"/>
    <w:rsid w:val="004446E8"/>
    <w:rsid w:val="00444713"/>
    <w:rsid w:val="00446523"/>
    <w:rsid w:val="00446694"/>
    <w:rsid w:val="00446B67"/>
    <w:rsid w:val="00446CA4"/>
    <w:rsid w:val="00447620"/>
    <w:rsid w:val="0045007C"/>
    <w:rsid w:val="004500C1"/>
    <w:rsid w:val="00450B0B"/>
    <w:rsid w:val="00452649"/>
    <w:rsid w:val="00454115"/>
    <w:rsid w:val="00454FF0"/>
    <w:rsid w:val="0045604D"/>
    <w:rsid w:val="00456159"/>
    <w:rsid w:val="0045774B"/>
    <w:rsid w:val="004605A4"/>
    <w:rsid w:val="00462491"/>
    <w:rsid w:val="0046292A"/>
    <w:rsid w:val="00463351"/>
    <w:rsid w:val="004646C4"/>
    <w:rsid w:val="00464EE4"/>
    <w:rsid w:val="00466648"/>
    <w:rsid w:val="00466A5B"/>
    <w:rsid w:val="00467482"/>
    <w:rsid w:val="00470E4E"/>
    <w:rsid w:val="00472039"/>
    <w:rsid w:val="00472084"/>
    <w:rsid w:val="0047294B"/>
    <w:rsid w:val="00474DE4"/>
    <w:rsid w:val="00475967"/>
    <w:rsid w:val="00476940"/>
    <w:rsid w:val="004771C1"/>
    <w:rsid w:val="00477EED"/>
    <w:rsid w:val="004809A8"/>
    <w:rsid w:val="00480BA7"/>
    <w:rsid w:val="00481CC3"/>
    <w:rsid w:val="004834A3"/>
    <w:rsid w:val="00483650"/>
    <w:rsid w:val="00483779"/>
    <w:rsid w:val="004838A2"/>
    <w:rsid w:val="00483CB0"/>
    <w:rsid w:val="00485CE2"/>
    <w:rsid w:val="00485D14"/>
    <w:rsid w:val="00486E2E"/>
    <w:rsid w:val="00486F9F"/>
    <w:rsid w:val="004910C9"/>
    <w:rsid w:val="0049271D"/>
    <w:rsid w:val="004966D2"/>
    <w:rsid w:val="004978B6"/>
    <w:rsid w:val="00497F87"/>
    <w:rsid w:val="004A08D4"/>
    <w:rsid w:val="004A0F3F"/>
    <w:rsid w:val="004A1AEC"/>
    <w:rsid w:val="004A36BB"/>
    <w:rsid w:val="004A3980"/>
    <w:rsid w:val="004A3A6E"/>
    <w:rsid w:val="004A4193"/>
    <w:rsid w:val="004A6609"/>
    <w:rsid w:val="004B0B08"/>
    <w:rsid w:val="004B171B"/>
    <w:rsid w:val="004B22AB"/>
    <w:rsid w:val="004B2C1B"/>
    <w:rsid w:val="004B2FA4"/>
    <w:rsid w:val="004B33C4"/>
    <w:rsid w:val="004B7CAF"/>
    <w:rsid w:val="004B7E9A"/>
    <w:rsid w:val="004C208C"/>
    <w:rsid w:val="004C3291"/>
    <w:rsid w:val="004C42D4"/>
    <w:rsid w:val="004C45A7"/>
    <w:rsid w:val="004C53B3"/>
    <w:rsid w:val="004C745B"/>
    <w:rsid w:val="004D09A0"/>
    <w:rsid w:val="004D0CB1"/>
    <w:rsid w:val="004D146E"/>
    <w:rsid w:val="004D2E4C"/>
    <w:rsid w:val="004D49F1"/>
    <w:rsid w:val="004D4F52"/>
    <w:rsid w:val="004D759B"/>
    <w:rsid w:val="004E2494"/>
    <w:rsid w:val="004E3B23"/>
    <w:rsid w:val="004E3D37"/>
    <w:rsid w:val="004E4949"/>
    <w:rsid w:val="004E5D00"/>
    <w:rsid w:val="004F14FF"/>
    <w:rsid w:val="004F1800"/>
    <w:rsid w:val="004F2128"/>
    <w:rsid w:val="004F2D05"/>
    <w:rsid w:val="004F3624"/>
    <w:rsid w:val="004F39D3"/>
    <w:rsid w:val="004F4445"/>
    <w:rsid w:val="004F5C7B"/>
    <w:rsid w:val="004F6BE4"/>
    <w:rsid w:val="004F6C35"/>
    <w:rsid w:val="00501CC1"/>
    <w:rsid w:val="00501EF0"/>
    <w:rsid w:val="0050510B"/>
    <w:rsid w:val="00506D12"/>
    <w:rsid w:val="00507DB1"/>
    <w:rsid w:val="00507F12"/>
    <w:rsid w:val="005108A6"/>
    <w:rsid w:val="00511291"/>
    <w:rsid w:val="00511294"/>
    <w:rsid w:val="005119EF"/>
    <w:rsid w:val="00511EE8"/>
    <w:rsid w:val="005120C9"/>
    <w:rsid w:val="0051293A"/>
    <w:rsid w:val="00512AD4"/>
    <w:rsid w:val="00513C24"/>
    <w:rsid w:val="00513FF2"/>
    <w:rsid w:val="00515EF5"/>
    <w:rsid w:val="00516797"/>
    <w:rsid w:val="0051720F"/>
    <w:rsid w:val="0052010E"/>
    <w:rsid w:val="005210D5"/>
    <w:rsid w:val="0052130F"/>
    <w:rsid w:val="005217CC"/>
    <w:rsid w:val="0052471A"/>
    <w:rsid w:val="00524A3E"/>
    <w:rsid w:val="0052572E"/>
    <w:rsid w:val="00525783"/>
    <w:rsid w:val="005261C3"/>
    <w:rsid w:val="00526346"/>
    <w:rsid w:val="00526AB6"/>
    <w:rsid w:val="00531C70"/>
    <w:rsid w:val="005326D3"/>
    <w:rsid w:val="00532F1B"/>
    <w:rsid w:val="005338E9"/>
    <w:rsid w:val="00534368"/>
    <w:rsid w:val="00534B55"/>
    <w:rsid w:val="00536C9B"/>
    <w:rsid w:val="00536E3C"/>
    <w:rsid w:val="00536FDF"/>
    <w:rsid w:val="00540765"/>
    <w:rsid w:val="00542875"/>
    <w:rsid w:val="00543CD5"/>
    <w:rsid w:val="005460C2"/>
    <w:rsid w:val="00547545"/>
    <w:rsid w:val="00550C37"/>
    <w:rsid w:val="00551311"/>
    <w:rsid w:val="00551866"/>
    <w:rsid w:val="00555DD7"/>
    <w:rsid w:val="00556497"/>
    <w:rsid w:val="0055717C"/>
    <w:rsid w:val="00561200"/>
    <w:rsid w:val="005612F9"/>
    <w:rsid w:val="00561752"/>
    <w:rsid w:val="00562CEA"/>
    <w:rsid w:val="005635EF"/>
    <w:rsid w:val="0056411E"/>
    <w:rsid w:val="005656C3"/>
    <w:rsid w:val="005657F0"/>
    <w:rsid w:val="00566B51"/>
    <w:rsid w:val="005713B5"/>
    <w:rsid w:val="00573022"/>
    <w:rsid w:val="005743F9"/>
    <w:rsid w:val="005745EB"/>
    <w:rsid w:val="00574C63"/>
    <w:rsid w:val="00576E39"/>
    <w:rsid w:val="00580FB6"/>
    <w:rsid w:val="0058331E"/>
    <w:rsid w:val="00583F1D"/>
    <w:rsid w:val="005846E5"/>
    <w:rsid w:val="00584EA7"/>
    <w:rsid w:val="00587A34"/>
    <w:rsid w:val="005928C4"/>
    <w:rsid w:val="00592CEC"/>
    <w:rsid w:val="00592FF5"/>
    <w:rsid w:val="00593AA5"/>
    <w:rsid w:val="00594A22"/>
    <w:rsid w:val="00595F61"/>
    <w:rsid w:val="00596D3B"/>
    <w:rsid w:val="00597B59"/>
    <w:rsid w:val="005A1AC2"/>
    <w:rsid w:val="005A27A7"/>
    <w:rsid w:val="005A3ABB"/>
    <w:rsid w:val="005A3E2E"/>
    <w:rsid w:val="005A414B"/>
    <w:rsid w:val="005A4FC0"/>
    <w:rsid w:val="005A522E"/>
    <w:rsid w:val="005A5A71"/>
    <w:rsid w:val="005B0074"/>
    <w:rsid w:val="005B135F"/>
    <w:rsid w:val="005B16F1"/>
    <w:rsid w:val="005B2020"/>
    <w:rsid w:val="005B2707"/>
    <w:rsid w:val="005B3400"/>
    <w:rsid w:val="005B3B4D"/>
    <w:rsid w:val="005B4E4F"/>
    <w:rsid w:val="005B52F9"/>
    <w:rsid w:val="005B6549"/>
    <w:rsid w:val="005B72A0"/>
    <w:rsid w:val="005B7611"/>
    <w:rsid w:val="005B7C7B"/>
    <w:rsid w:val="005C1DAA"/>
    <w:rsid w:val="005C1EBB"/>
    <w:rsid w:val="005C279A"/>
    <w:rsid w:val="005C2821"/>
    <w:rsid w:val="005C2B8F"/>
    <w:rsid w:val="005C3E1F"/>
    <w:rsid w:val="005C4898"/>
    <w:rsid w:val="005C5467"/>
    <w:rsid w:val="005C6CA7"/>
    <w:rsid w:val="005C6CDE"/>
    <w:rsid w:val="005C7D56"/>
    <w:rsid w:val="005D25EA"/>
    <w:rsid w:val="005D3D8A"/>
    <w:rsid w:val="005D53F2"/>
    <w:rsid w:val="005D5DC7"/>
    <w:rsid w:val="005D702B"/>
    <w:rsid w:val="005E08CA"/>
    <w:rsid w:val="005E1226"/>
    <w:rsid w:val="005E12A1"/>
    <w:rsid w:val="005E1A98"/>
    <w:rsid w:val="005E20F8"/>
    <w:rsid w:val="005E2AC1"/>
    <w:rsid w:val="005E3683"/>
    <w:rsid w:val="005E4968"/>
    <w:rsid w:val="005E49D3"/>
    <w:rsid w:val="005E4F47"/>
    <w:rsid w:val="005E5193"/>
    <w:rsid w:val="005E74AA"/>
    <w:rsid w:val="005F02F3"/>
    <w:rsid w:val="005F0313"/>
    <w:rsid w:val="005F0BFB"/>
    <w:rsid w:val="005F2D66"/>
    <w:rsid w:val="005F30CB"/>
    <w:rsid w:val="005F5399"/>
    <w:rsid w:val="005F63AE"/>
    <w:rsid w:val="005F70F7"/>
    <w:rsid w:val="006003A9"/>
    <w:rsid w:val="0060318A"/>
    <w:rsid w:val="00604B95"/>
    <w:rsid w:val="00605CE4"/>
    <w:rsid w:val="006073CB"/>
    <w:rsid w:val="00610481"/>
    <w:rsid w:val="00611964"/>
    <w:rsid w:val="0061292B"/>
    <w:rsid w:val="006148A2"/>
    <w:rsid w:val="006167EE"/>
    <w:rsid w:val="00616B54"/>
    <w:rsid w:val="006210A0"/>
    <w:rsid w:val="00623146"/>
    <w:rsid w:val="00626DDF"/>
    <w:rsid w:val="00627531"/>
    <w:rsid w:val="00627618"/>
    <w:rsid w:val="006277A9"/>
    <w:rsid w:val="00630BF0"/>
    <w:rsid w:val="006338CC"/>
    <w:rsid w:val="00633C7D"/>
    <w:rsid w:val="006340BB"/>
    <w:rsid w:val="00634B83"/>
    <w:rsid w:val="0063520D"/>
    <w:rsid w:val="0063582B"/>
    <w:rsid w:val="00635F45"/>
    <w:rsid w:val="0063678F"/>
    <w:rsid w:val="0063748C"/>
    <w:rsid w:val="006404FD"/>
    <w:rsid w:val="00641E45"/>
    <w:rsid w:val="00643547"/>
    <w:rsid w:val="00643B0A"/>
    <w:rsid w:val="00643C1A"/>
    <w:rsid w:val="00645693"/>
    <w:rsid w:val="00646FE4"/>
    <w:rsid w:val="00650C43"/>
    <w:rsid w:val="0065113B"/>
    <w:rsid w:val="006516EA"/>
    <w:rsid w:val="006521EE"/>
    <w:rsid w:val="006529E2"/>
    <w:rsid w:val="00652EE2"/>
    <w:rsid w:val="0065595B"/>
    <w:rsid w:val="00660CBC"/>
    <w:rsid w:val="00660E97"/>
    <w:rsid w:val="00662120"/>
    <w:rsid w:val="00662E3E"/>
    <w:rsid w:val="00664A66"/>
    <w:rsid w:val="006657C3"/>
    <w:rsid w:val="00666E04"/>
    <w:rsid w:val="00670850"/>
    <w:rsid w:val="00670E6E"/>
    <w:rsid w:val="00671059"/>
    <w:rsid w:val="00671A0B"/>
    <w:rsid w:val="00672BD6"/>
    <w:rsid w:val="00672C8E"/>
    <w:rsid w:val="006740EE"/>
    <w:rsid w:val="00674C27"/>
    <w:rsid w:val="0067553A"/>
    <w:rsid w:val="0067577F"/>
    <w:rsid w:val="006765A6"/>
    <w:rsid w:val="006776D8"/>
    <w:rsid w:val="006779D9"/>
    <w:rsid w:val="00677F73"/>
    <w:rsid w:val="00680E06"/>
    <w:rsid w:val="00681988"/>
    <w:rsid w:val="00681B17"/>
    <w:rsid w:val="00682567"/>
    <w:rsid w:val="00683A1D"/>
    <w:rsid w:val="00684838"/>
    <w:rsid w:val="00684F92"/>
    <w:rsid w:val="00685483"/>
    <w:rsid w:val="00685985"/>
    <w:rsid w:val="00686153"/>
    <w:rsid w:val="006861FF"/>
    <w:rsid w:val="006862C6"/>
    <w:rsid w:val="006865E5"/>
    <w:rsid w:val="00687AB1"/>
    <w:rsid w:val="006906E5"/>
    <w:rsid w:val="00691C40"/>
    <w:rsid w:val="0069227E"/>
    <w:rsid w:val="006934C0"/>
    <w:rsid w:val="00694469"/>
    <w:rsid w:val="00694A88"/>
    <w:rsid w:val="00694DFA"/>
    <w:rsid w:val="00695524"/>
    <w:rsid w:val="00695911"/>
    <w:rsid w:val="006A0A72"/>
    <w:rsid w:val="006A0AE2"/>
    <w:rsid w:val="006A10A5"/>
    <w:rsid w:val="006A191F"/>
    <w:rsid w:val="006A4125"/>
    <w:rsid w:val="006A615E"/>
    <w:rsid w:val="006A62B8"/>
    <w:rsid w:val="006B0E03"/>
    <w:rsid w:val="006B1198"/>
    <w:rsid w:val="006B32AE"/>
    <w:rsid w:val="006B39C9"/>
    <w:rsid w:val="006B4D17"/>
    <w:rsid w:val="006B544D"/>
    <w:rsid w:val="006B671E"/>
    <w:rsid w:val="006B6ADE"/>
    <w:rsid w:val="006B7998"/>
    <w:rsid w:val="006C0F4D"/>
    <w:rsid w:val="006C0FD7"/>
    <w:rsid w:val="006C13FC"/>
    <w:rsid w:val="006C1ECB"/>
    <w:rsid w:val="006C2552"/>
    <w:rsid w:val="006C2761"/>
    <w:rsid w:val="006C2DAD"/>
    <w:rsid w:val="006C364D"/>
    <w:rsid w:val="006C3708"/>
    <w:rsid w:val="006C3C8A"/>
    <w:rsid w:val="006C433E"/>
    <w:rsid w:val="006C692F"/>
    <w:rsid w:val="006C78CD"/>
    <w:rsid w:val="006D0911"/>
    <w:rsid w:val="006D1F0B"/>
    <w:rsid w:val="006D3FF3"/>
    <w:rsid w:val="006D53E8"/>
    <w:rsid w:val="006D551E"/>
    <w:rsid w:val="006D5F68"/>
    <w:rsid w:val="006D620F"/>
    <w:rsid w:val="006D7B7B"/>
    <w:rsid w:val="006E0E00"/>
    <w:rsid w:val="006E301E"/>
    <w:rsid w:val="006E407C"/>
    <w:rsid w:val="006E441C"/>
    <w:rsid w:val="006E6215"/>
    <w:rsid w:val="006E6384"/>
    <w:rsid w:val="006E695E"/>
    <w:rsid w:val="006E6AB8"/>
    <w:rsid w:val="006F0431"/>
    <w:rsid w:val="006F1259"/>
    <w:rsid w:val="006F2650"/>
    <w:rsid w:val="006F49DE"/>
    <w:rsid w:val="006F533D"/>
    <w:rsid w:val="006F5891"/>
    <w:rsid w:val="006F6345"/>
    <w:rsid w:val="006F7B60"/>
    <w:rsid w:val="007010D4"/>
    <w:rsid w:val="00701165"/>
    <w:rsid w:val="007011D8"/>
    <w:rsid w:val="0070288B"/>
    <w:rsid w:val="00702BE1"/>
    <w:rsid w:val="00702C1B"/>
    <w:rsid w:val="007064F3"/>
    <w:rsid w:val="0071274F"/>
    <w:rsid w:val="00712CEF"/>
    <w:rsid w:val="007131BA"/>
    <w:rsid w:val="007133C9"/>
    <w:rsid w:val="0071364C"/>
    <w:rsid w:val="00713A7E"/>
    <w:rsid w:val="00714CAC"/>
    <w:rsid w:val="00714E9F"/>
    <w:rsid w:val="0071559D"/>
    <w:rsid w:val="0071635A"/>
    <w:rsid w:val="00716508"/>
    <w:rsid w:val="00716831"/>
    <w:rsid w:val="00716BAE"/>
    <w:rsid w:val="007175DD"/>
    <w:rsid w:val="0072115E"/>
    <w:rsid w:val="00722BBC"/>
    <w:rsid w:val="00722C9B"/>
    <w:rsid w:val="00724FB2"/>
    <w:rsid w:val="007251FF"/>
    <w:rsid w:val="00725EFA"/>
    <w:rsid w:val="00730EC3"/>
    <w:rsid w:val="00731D43"/>
    <w:rsid w:val="00731DEF"/>
    <w:rsid w:val="00732B0A"/>
    <w:rsid w:val="00733AE4"/>
    <w:rsid w:val="00736191"/>
    <w:rsid w:val="007406BE"/>
    <w:rsid w:val="00741BA6"/>
    <w:rsid w:val="007429DD"/>
    <w:rsid w:val="00742D7A"/>
    <w:rsid w:val="00746515"/>
    <w:rsid w:val="007469ED"/>
    <w:rsid w:val="007469EE"/>
    <w:rsid w:val="00746D1C"/>
    <w:rsid w:val="00746FE6"/>
    <w:rsid w:val="00750DC0"/>
    <w:rsid w:val="00751BC4"/>
    <w:rsid w:val="00751CD2"/>
    <w:rsid w:val="00752B94"/>
    <w:rsid w:val="00755500"/>
    <w:rsid w:val="00755A2D"/>
    <w:rsid w:val="0075623C"/>
    <w:rsid w:val="00756363"/>
    <w:rsid w:val="00760BB1"/>
    <w:rsid w:val="00762D20"/>
    <w:rsid w:val="00762D22"/>
    <w:rsid w:val="00764EF2"/>
    <w:rsid w:val="007658BC"/>
    <w:rsid w:val="00766963"/>
    <w:rsid w:val="00766FB8"/>
    <w:rsid w:val="00767039"/>
    <w:rsid w:val="00772EF4"/>
    <w:rsid w:val="00774FE1"/>
    <w:rsid w:val="0077734A"/>
    <w:rsid w:val="007801EB"/>
    <w:rsid w:val="00780FB3"/>
    <w:rsid w:val="00781251"/>
    <w:rsid w:val="00783DCE"/>
    <w:rsid w:val="00783EBD"/>
    <w:rsid w:val="007843E2"/>
    <w:rsid w:val="00786690"/>
    <w:rsid w:val="00786AFE"/>
    <w:rsid w:val="00786C50"/>
    <w:rsid w:val="00787572"/>
    <w:rsid w:val="00787736"/>
    <w:rsid w:val="00787925"/>
    <w:rsid w:val="007901B8"/>
    <w:rsid w:val="00790BC3"/>
    <w:rsid w:val="0079104B"/>
    <w:rsid w:val="00791747"/>
    <w:rsid w:val="00791FD3"/>
    <w:rsid w:val="0079322E"/>
    <w:rsid w:val="00793B91"/>
    <w:rsid w:val="007942CE"/>
    <w:rsid w:val="00794877"/>
    <w:rsid w:val="00795416"/>
    <w:rsid w:val="007954D8"/>
    <w:rsid w:val="0079592F"/>
    <w:rsid w:val="00796B8B"/>
    <w:rsid w:val="007A2C09"/>
    <w:rsid w:val="007A5848"/>
    <w:rsid w:val="007A67FC"/>
    <w:rsid w:val="007B1B0D"/>
    <w:rsid w:val="007B4654"/>
    <w:rsid w:val="007B4D7F"/>
    <w:rsid w:val="007B6B0A"/>
    <w:rsid w:val="007B7C0B"/>
    <w:rsid w:val="007C0F63"/>
    <w:rsid w:val="007C2240"/>
    <w:rsid w:val="007C4C91"/>
    <w:rsid w:val="007C4FA0"/>
    <w:rsid w:val="007C534B"/>
    <w:rsid w:val="007D0606"/>
    <w:rsid w:val="007D1FAC"/>
    <w:rsid w:val="007D3218"/>
    <w:rsid w:val="007D38DC"/>
    <w:rsid w:val="007D5977"/>
    <w:rsid w:val="007D6C2A"/>
    <w:rsid w:val="007D6EAF"/>
    <w:rsid w:val="007D774E"/>
    <w:rsid w:val="007E00BA"/>
    <w:rsid w:val="007E0841"/>
    <w:rsid w:val="007E2DB5"/>
    <w:rsid w:val="007E30F4"/>
    <w:rsid w:val="007E38D1"/>
    <w:rsid w:val="007E4541"/>
    <w:rsid w:val="007E596D"/>
    <w:rsid w:val="007E5BFB"/>
    <w:rsid w:val="007E7EA1"/>
    <w:rsid w:val="007F0723"/>
    <w:rsid w:val="007F0E15"/>
    <w:rsid w:val="007F462A"/>
    <w:rsid w:val="007F644D"/>
    <w:rsid w:val="007F7797"/>
    <w:rsid w:val="008002DB"/>
    <w:rsid w:val="00802AF7"/>
    <w:rsid w:val="008030D9"/>
    <w:rsid w:val="00803572"/>
    <w:rsid w:val="00803C18"/>
    <w:rsid w:val="00803DDF"/>
    <w:rsid w:val="00804E47"/>
    <w:rsid w:val="0080563E"/>
    <w:rsid w:val="00805902"/>
    <w:rsid w:val="00806AEF"/>
    <w:rsid w:val="00806B21"/>
    <w:rsid w:val="00807142"/>
    <w:rsid w:val="00810908"/>
    <w:rsid w:val="008128C8"/>
    <w:rsid w:val="00813285"/>
    <w:rsid w:val="008135C5"/>
    <w:rsid w:val="00814FD7"/>
    <w:rsid w:val="00815C7C"/>
    <w:rsid w:val="00816086"/>
    <w:rsid w:val="00820CDE"/>
    <w:rsid w:val="008213F0"/>
    <w:rsid w:val="00824A63"/>
    <w:rsid w:val="00825760"/>
    <w:rsid w:val="00830387"/>
    <w:rsid w:val="00831A41"/>
    <w:rsid w:val="00832368"/>
    <w:rsid w:val="00833609"/>
    <w:rsid w:val="00834695"/>
    <w:rsid w:val="008351CD"/>
    <w:rsid w:val="00835391"/>
    <w:rsid w:val="00835CAC"/>
    <w:rsid w:val="00836496"/>
    <w:rsid w:val="0083730C"/>
    <w:rsid w:val="0083735D"/>
    <w:rsid w:val="00837BC2"/>
    <w:rsid w:val="00837CA6"/>
    <w:rsid w:val="008400BD"/>
    <w:rsid w:val="008414CA"/>
    <w:rsid w:val="00841A2B"/>
    <w:rsid w:val="0084324B"/>
    <w:rsid w:val="00843B1A"/>
    <w:rsid w:val="00843B56"/>
    <w:rsid w:val="008443FC"/>
    <w:rsid w:val="008466F8"/>
    <w:rsid w:val="0084738C"/>
    <w:rsid w:val="00850103"/>
    <w:rsid w:val="0085067D"/>
    <w:rsid w:val="00850E26"/>
    <w:rsid w:val="008511DE"/>
    <w:rsid w:val="00851601"/>
    <w:rsid w:val="0085195E"/>
    <w:rsid w:val="00852D94"/>
    <w:rsid w:val="00853718"/>
    <w:rsid w:val="00853E6C"/>
    <w:rsid w:val="00854F3C"/>
    <w:rsid w:val="008554CB"/>
    <w:rsid w:val="008602B2"/>
    <w:rsid w:val="008605D3"/>
    <w:rsid w:val="00860902"/>
    <w:rsid w:val="00862592"/>
    <w:rsid w:val="00862C02"/>
    <w:rsid w:val="008631BA"/>
    <w:rsid w:val="00863495"/>
    <w:rsid w:val="008653F1"/>
    <w:rsid w:val="00865C6A"/>
    <w:rsid w:val="008666B5"/>
    <w:rsid w:val="00866C40"/>
    <w:rsid w:val="0087129C"/>
    <w:rsid w:val="00873687"/>
    <w:rsid w:val="008739E6"/>
    <w:rsid w:val="00874B95"/>
    <w:rsid w:val="00874EC1"/>
    <w:rsid w:val="008750BB"/>
    <w:rsid w:val="00875E1D"/>
    <w:rsid w:val="008776C3"/>
    <w:rsid w:val="00880288"/>
    <w:rsid w:val="008833BC"/>
    <w:rsid w:val="0088493F"/>
    <w:rsid w:val="00885ECC"/>
    <w:rsid w:val="00886226"/>
    <w:rsid w:val="00886823"/>
    <w:rsid w:val="00886E88"/>
    <w:rsid w:val="00891510"/>
    <w:rsid w:val="00891DF2"/>
    <w:rsid w:val="008926FD"/>
    <w:rsid w:val="00892AD1"/>
    <w:rsid w:val="00892EFE"/>
    <w:rsid w:val="00893B88"/>
    <w:rsid w:val="00895EFB"/>
    <w:rsid w:val="0089651E"/>
    <w:rsid w:val="00896C72"/>
    <w:rsid w:val="0089727E"/>
    <w:rsid w:val="008A0306"/>
    <w:rsid w:val="008A03EC"/>
    <w:rsid w:val="008A05D4"/>
    <w:rsid w:val="008A18B8"/>
    <w:rsid w:val="008A1D65"/>
    <w:rsid w:val="008A61FC"/>
    <w:rsid w:val="008A7263"/>
    <w:rsid w:val="008B0051"/>
    <w:rsid w:val="008B0446"/>
    <w:rsid w:val="008B09CF"/>
    <w:rsid w:val="008B1550"/>
    <w:rsid w:val="008B38BE"/>
    <w:rsid w:val="008B4E1A"/>
    <w:rsid w:val="008B634E"/>
    <w:rsid w:val="008B69E9"/>
    <w:rsid w:val="008B7047"/>
    <w:rsid w:val="008C0A51"/>
    <w:rsid w:val="008C158A"/>
    <w:rsid w:val="008C1774"/>
    <w:rsid w:val="008C20F0"/>
    <w:rsid w:val="008C2100"/>
    <w:rsid w:val="008C2491"/>
    <w:rsid w:val="008C2D0E"/>
    <w:rsid w:val="008C2E0C"/>
    <w:rsid w:val="008C3F3E"/>
    <w:rsid w:val="008C5302"/>
    <w:rsid w:val="008C5401"/>
    <w:rsid w:val="008C573B"/>
    <w:rsid w:val="008C5800"/>
    <w:rsid w:val="008C6BA6"/>
    <w:rsid w:val="008C7BA8"/>
    <w:rsid w:val="008D0767"/>
    <w:rsid w:val="008D2E1B"/>
    <w:rsid w:val="008D4162"/>
    <w:rsid w:val="008D5E3B"/>
    <w:rsid w:val="008D6A62"/>
    <w:rsid w:val="008D718B"/>
    <w:rsid w:val="008D7F59"/>
    <w:rsid w:val="008E08A9"/>
    <w:rsid w:val="008E2537"/>
    <w:rsid w:val="008E25A0"/>
    <w:rsid w:val="008E29F3"/>
    <w:rsid w:val="008E2A89"/>
    <w:rsid w:val="008E3B7F"/>
    <w:rsid w:val="008E4475"/>
    <w:rsid w:val="008E4B2F"/>
    <w:rsid w:val="008F0002"/>
    <w:rsid w:val="008F30E2"/>
    <w:rsid w:val="008F452B"/>
    <w:rsid w:val="008F591A"/>
    <w:rsid w:val="008F7DAE"/>
    <w:rsid w:val="00900F9F"/>
    <w:rsid w:val="00901810"/>
    <w:rsid w:val="00902A34"/>
    <w:rsid w:val="00902DBB"/>
    <w:rsid w:val="009033D2"/>
    <w:rsid w:val="00903D83"/>
    <w:rsid w:val="00904BC4"/>
    <w:rsid w:val="0090681D"/>
    <w:rsid w:val="00906B40"/>
    <w:rsid w:val="0090769F"/>
    <w:rsid w:val="0090781F"/>
    <w:rsid w:val="00910BDC"/>
    <w:rsid w:val="0091163F"/>
    <w:rsid w:val="00912267"/>
    <w:rsid w:val="00912E5F"/>
    <w:rsid w:val="0091335B"/>
    <w:rsid w:val="0091410B"/>
    <w:rsid w:val="009142F3"/>
    <w:rsid w:val="009168B9"/>
    <w:rsid w:val="00917278"/>
    <w:rsid w:val="009176F5"/>
    <w:rsid w:val="00922C2B"/>
    <w:rsid w:val="0092370A"/>
    <w:rsid w:val="00923ABC"/>
    <w:rsid w:val="0092420A"/>
    <w:rsid w:val="00924289"/>
    <w:rsid w:val="0092459F"/>
    <w:rsid w:val="00924693"/>
    <w:rsid w:val="009247B5"/>
    <w:rsid w:val="009251FA"/>
    <w:rsid w:val="0092552E"/>
    <w:rsid w:val="009269FC"/>
    <w:rsid w:val="00926DCB"/>
    <w:rsid w:val="0093093E"/>
    <w:rsid w:val="0093198A"/>
    <w:rsid w:val="00931F9A"/>
    <w:rsid w:val="0093207C"/>
    <w:rsid w:val="009320C0"/>
    <w:rsid w:val="00932488"/>
    <w:rsid w:val="00932EEB"/>
    <w:rsid w:val="00932FA0"/>
    <w:rsid w:val="00935B03"/>
    <w:rsid w:val="00935E0E"/>
    <w:rsid w:val="00935E75"/>
    <w:rsid w:val="00936ED9"/>
    <w:rsid w:val="0094417B"/>
    <w:rsid w:val="00946012"/>
    <w:rsid w:val="0094793C"/>
    <w:rsid w:val="00951425"/>
    <w:rsid w:val="009524F0"/>
    <w:rsid w:val="00952765"/>
    <w:rsid w:val="00952906"/>
    <w:rsid w:val="00952CCF"/>
    <w:rsid w:val="00953C2A"/>
    <w:rsid w:val="00954FA9"/>
    <w:rsid w:val="009555C6"/>
    <w:rsid w:val="00955847"/>
    <w:rsid w:val="009568D5"/>
    <w:rsid w:val="00962647"/>
    <w:rsid w:val="00965639"/>
    <w:rsid w:val="00966763"/>
    <w:rsid w:val="00970A19"/>
    <w:rsid w:val="00970A64"/>
    <w:rsid w:val="00971AD8"/>
    <w:rsid w:val="00971CC9"/>
    <w:rsid w:val="009722CA"/>
    <w:rsid w:val="009723A9"/>
    <w:rsid w:val="00973198"/>
    <w:rsid w:val="00973A77"/>
    <w:rsid w:val="009765DE"/>
    <w:rsid w:val="0097715B"/>
    <w:rsid w:val="00977D29"/>
    <w:rsid w:val="00980313"/>
    <w:rsid w:val="00981802"/>
    <w:rsid w:val="00981D17"/>
    <w:rsid w:val="00982941"/>
    <w:rsid w:val="00982AA2"/>
    <w:rsid w:val="00982B72"/>
    <w:rsid w:val="00982CBF"/>
    <w:rsid w:val="00983DDE"/>
    <w:rsid w:val="0098502E"/>
    <w:rsid w:val="00985576"/>
    <w:rsid w:val="009859DC"/>
    <w:rsid w:val="00986EF3"/>
    <w:rsid w:val="0098703A"/>
    <w:rsid w:val="00987718"/>
    <w:rsid w:val="00987ABD"/>
    <w:rsid w:val="0099050A"/>
    <w:rsid w:val="00990949"/>
    <w:rsid w:val="00990BBF"/>
    <w:rsid w:val="00990C5F"/>
    <w:rsid w:val="00990EC2"/>
    <w:rsid w:val="009925AC"/>
    <w:rsid w:val="00993A5F"/>
    <w:rsid w:val="00994A16"/>
    <w:rsid w:val="00996307"/>
    <w:rsid w:val="009A6193"/>
    <w:rsid w:val="009A7DB8"/>
    <w:rsid w:val="009B063E"/>
    <w:rsid w:val="009B1685"/>
    <w:rsid w:val="009B2491"/>
    <w:rsid w:val="009B3D72"/>
    <w:rsid w:val="009B5847"/>
    <w:rsid w:val="009B6075"/>
    <w:rsid w:val="009B66FA"/>
    <w:rsid w:val="009B78BD"/>
    <w:rsid w:val="009B7B09"/>
    <w:rsid w:val="009C1790"/>
    <w:rsid w:val="009C4630"/>
    <w:rsid w:val="009C7F72"/>
    <w:rsid w:val="009D0B95"/>
    <w:rsid w:val="009D0F91"/>
    <w:rsid w:val="009D15E4"/>
    <w:rsid w:val="009D2B93"/>
    <w:rsid w:val="009D4974"/>
    <w:rsid w:val="009D62FF"/>
    <w:rsid w:val="009D6757"/>
    <w:rsid w:val="009D7543"/>
    <w:rsid w:val="009D7792"/>
    <w:rsid w:val="009E3023"/>
    <w:rsid w:val="009E316F"/>
    <w:rsid w:val="009E5613"/>
    <w:rsid w:val="009E56F5"/>
    <w:rsid w:val="009E5874"/>
    <w:rsid w:val="009E5DBD"/>
    <w:rsid w:val="009E756D"/>
    <w:rsid w:val="009E78BD"/>
    <w:rsid w:val="009E7C49"/>
    <w:rsid w:val="009F17C1"/>
    <w:rsid w:val="009F1BE7"/>
    <w:rsid w:val="009F2442"/>
    <w:rsid w:val="009F2704"/>
    <w:rsid w:val="009F42CF"/>
    <w:rsid w:val="009F4AD8"/>
    <w:rsid w:val="009F52E2"/>
    <w:rsid w:val="009F7737"/>
    <w:rsid w:val="00A00AB3"/>
    <w:rsid w:val="00A03B91"/>
    <w:rsid w:val="00A03C4C"/>
    <w:rsid w:val="00A04B3C"/>
    <w:rsid w:val="00A04B3F"/>
    <w:rsid w:val="00A04D2E"/>
    <w:rsid w:val="00A05ABE"/>
    <w:rsid w:val="00A05D7F"/>
    <w:rsid w:val="00A067D0"/>
    <w:rsid w:val="00A06989"/>
    <w:rsid w:val="00A0735E"/>
    <w:rsid w:val="00A0771D"/>
    <w:rsid w:val="00A103B2"/>
    <w:rsid w:val="00A116A8"/>
    <w:rsid w:val="00A11757"/>
    <w:rsid w:val="00A1211C"/>
    <w:rsid w:val="00A15391"/>
    <w:rsid w:val="00A16B3C"/>
    <w:rsid w:val="00A1792F"/>
    <w:rsid w:val="00A20638"/>
    <w:rsid w:val="00A22462"/>
    <w:rsid w:val="00A24807"/>
    <w:rsid w:val="00A26988"/>
    <w:rsid w:val="00A3073C"/>
    <w:rsid w:val="00A31960"/>
    <w:rsid w:val="00A33805"/>
    <w:rsid w:val="00A3383C"/>
    <w:rsid w:val="00A3525A"/>
    <w:rsid w:val="00A40B27"/>
    <w:rsid w:val="00A40EB1"/>
    <w:rsid w:val="00A45768"/>
    <w:rsid w:val="00A46AAE"/>
    <w:rsid w:val="00A50515"/>
    <w:rsid w:val="00A511AB"/>
    <w:rsid w:val="00A51FBA"/>
    <w:rsid w:val="00A524A1"/>
    <w:rsid w:val="00A52970"/>
    <w:rsid w:val="00A52CCA"/>
    <w:rsid w:val="00A53302"/>
    <w:rsid w:val="00A53769"/>
    <w:rsid w:val="00A53AFB"/>
    <w:rsid w:val="00A53F53"/>
    <w:rsid w:val="00A53FB2"/>
    <w:rsid w:val="00A5416C"/>
    <w:rsid w:val="00A546DE"/>
    <w:rsid w:val="00A557CC"/>
    <w:rsid w:val="00A5699B"/>
    <w:rsid w:val="00A603CC"/>
    <w:rsid w:val="00A60514"/>
    <w:rsid w:val="00A622B0"/>
    <w:rsid w:val="00A63B1F"/>
    <w:rsid w:val="00A63DC1"/>
    <w:rsid w:val="00A64122"/>
    <w:rsid w:val="00A64F19"/>
    <w:rsid w:val="00A66DBE"/>
    <w:rsid w:val="00A67456"/>
    <w:rsid w:val="00A70277"/>
    <w:rsid w:val="00A72382"/>
    <w:rsid w:val="00A732C2"/>
    <w:rsid w:val="00A73E5E"/>
    <w:rsid w:val="00A7472E"/>
    <w:rsid w:val="00A7579B"/>
    <w:rsid w:val="00A829FA"/>
    <w:rsid w:val="00A84BCA"/>
    <w:rsid w:val="00A852B5"/>
    <w:rsid w:val="00A85980"/>
    <w:rsid w:val="00A86A5F"/>
    <w:rsid w:val="00A870D8"/>
    <w:rsid w:val="00A87D04"/>
    <w:rsid w:val="00A904CA"/>
    <w:rsid w:val="00A91B0F"/>
    <w:rsid w:val="00A936AC"/>
    <w:rsid w:val="00A93901"/>
    <w:rsid w:val="00A93F5D"/>
    <w:rsid w:val="00A949C4"/>
    <w:rsid w:val="00A95072"/>
    <w:rsid w:val="00A96C71"/>
    <w:rsid w:val="00A96D5B"/>
    <w:rsid w:val="00AA025C"/>
    <w:rsid w:val="00AA16A2"/>
    <w:rsid w:val="00AA1761"/>
    <w:rsid w:val="00AA3682"/>
    <w:rsid w:val="00AA3A37"/>
    <w:rsid w:val="00AA3DB3"/>
    <w:rsid w:val="00AB35BC"/>
    <w:rsid w:val="00AB3CC0"/>
    <w:rsid w:val="00AB43F9"/>
    <w:rsid w:val="00AB4567"/>
    <w:rsid w:val="00AB4EA2"/>
    <w:rsid w:val="00AB689D"/>
    <w:rsid w:val="00AC03B8"/>
    <w:rsid w:val="00AC2636"/>
    <w:rsid w:val="00AC4138"/>
    <w:rsid w:val="00AC4DBA"/>
    <w:rsid w:val="00AC6646"/>
    <w:rsid w:val="00AC6FE6"/>
    <w:rsid w:val="00AC753C"/>
    <w:rsid w:val="00AC7979"/>
    <w:rsid w:val="00AD023A"/>
    <w:rsid w:val="00AD0F75"/>
    <w:rsid w:val="00AD249F"/>
    <w:rsid w:val="00AD2D24"/>
    <w:rsid w:val="00AD5671"/>
    <w:rsid w:val="00AD56FD"/>
    <w:rsid w:val="00AD5E19"/>
    <w:rsid w:val="00AD72F3"/>
    <w:rsid w:val="00AE04B8"/>
    <w:rsid w:val="00AE3D32"/>
    <w:rsid w:val="00AE4BC5"/>
    <w:rsid w:val="00AE65BF"/>
    <w:rsid w:val="00AE7239"/>
    <w:rsid w:val="00AE76A5"/>
    <w:rsid w:val="00AF0318"/>
    <w:rsid w:val="00AF2948"/>
    <w:rsid w:val="00AF364F"/>
    <w:rsid w:val="00AF3BDC"/>
    <w:rsid w:val="00AF60DA"/>
    <w:rsid w:val="00AF62FC"/>
    <w:rsid w:val="00AF792C"/>
    <w:rsid w:val="00B0042F"/>
    <w:rsid w:val="00B00624"/>
    <w:rsid w:val="00B03900"/>
    <w:rsid w:val="00B03902"/>
    <w:rsid w:val="00B06305"/>
    <w:rsid w:val="00B07164"/>
    <w:rsid w:val="00B072D1"/>
    <w:rsid w:val="00B077AC"/>
    <w:rsid w:val="00B1058B"/>
    <w:rsid w:val="00B12ED6"/>
    <w:rsid w:val="00B1427B"/>
    <w:rsid w:val="00B1477B"/>
    <w:rsid w:val="00B1489B"/>
    <w:rsid w:val="00B14989"/>
    <w:rsid w:val="00B20760"/>
    <w:rsid w:val="00B20F6E"/>
    <w:rsid w:val="00B2106A"/>
    <w:rsid w:val="00B21724"/>
    <w:rsid w:val="00B2237C"/>
    <w:rsid w:val="00B22914"/>
    <w:rsid w:val="00B23E5B"/>
    <w:rsid w:val="00B24110"/>
    <w:rsid w:val="00B256E7"/>
    <w:rsid w:val="00B26DFE"/>
    <w:rsid w:val="00B27A72"/>
    <w:rsid w:val="00B314E0"/>
    <w:rsid w:val="00B3434B"/>
    <w:rsid w:val="00B36D83"/>
    <w:rsid w:val="00B377FB"/>
    <w:rsid w:val="00B37FC8"/>
    <w:rsid w:val="00B40440"/>
    <w:rsid w:val="00B42C86"/>
    <w:rsid w:val="00B43CB0"/>
    <w:rsid w:val="00B4642D"/>
    <w:rsid w:val="00B46A6C"/>
    <w:rsid w:val="00B50519"/>
    <w:rsid w:val="00B50FDF"/>
    <w:rsid w:val="00B51EB5"/>
    <w:rsid w:val="00B522BA"/>
    <w:rsid w:val="00B53B83"/>
    <w:rsid w:val="00B55319"/>
    <w:rsid w:val="00B55591"/>
    <w:rsid w:val="00B5634D"/>
    <w:rsid w:val="00B5690A"/>
    <w:rsid w:val="00B56A1F"/>
    <w:rsid w:val="00B5740B"/>
    <w:rsid w:val="00B61D8B"/>
    <w:rsid w:val="00B63455"/>
    <w:rsid w:val="00B63A43"/>
    <w:rsid w:val="00B65AC0"/>
    <w:rsid w:val="00B671CB"/>
    <w:rsid w:val="00B67EF4"/>
    <w:rsid w:val="00B70D0E"/>
    <w:rsid w:val="00B72D74"/>
    <w:rsid w:val="00B736F6"/>
    <w:rsid w:val="00B73C64"/>
    <w:rsid w:val="00B773FD"/>
    <w:rsid w:val="00B80C59"/>
    <w:rsid w:val="00B8170C"/>
    <w:rsid w:val="00B82036"/>
    <w:rsid w:val="00B823BC"/>
    <w:rsid w:val="00B82DA2"/>
    <w:rsid w:val="00B8352E"/>
    <w:rsid w:val="00B83803"/>
    <w:rsid w:val="00B84220"/>
    <w:rsid w:val="00B8435E"/>
    <w:rsid w:val="00B8535C"/>
    <w:rsid w:val="00B87CD4"/>
    <w:rsid w:val="00B90915"/>
    <w:rsid w:val="00B91071"/>
    <w:rsid w:val="00B91644"/>
    <w:rsid w:val="00B92A74"/>
    <w:rsid w:val="00B95C41"/>
    <w:rsid w:val="00B9687F"/>
    <w:rsid w:val="00B97D6F"/>
    <w:rsid w:val="00BA0A9C"/>
    <w:rsid w:val="00BA0F9C"/>
    <w:rsid w:val="00BA2C18"/>
    <w:rsid w:val="00BA4ABE"/>
    <w:rsid w:val="00BA4B91"/>
    <w:rsid w:val="00BA4C54"/>
    <w:rsid w:val="00BA543C"/>
    <w:rsid w:val="00BA5472"/>
    <w:rsid w:val="00BA5663"/>
    <w:rsid w:val="00BA67B6"/>
    <w:rsid w:val="00BA7386"/>
    <w:rsid w:val="00BB00CA"/>
    <w:rsid w:val="00BB0655"/>
    <w:rsid w:val="00BB095C"/>
    <w:rsid w:val="00BB0BDB"/>
    <w:rsid w:val="00BB2A8E"/>
    <w:rsid w:val="00BB44BE"/>
    <w:rsid w:val="00BB5BE4"/>
    <w:rsid w:val="00BB5D38"/>
    <w:rsid w:val="00BB613F"/>
    <w:rsid w:val="00BB640F"/>
    <w:rsid w:val="00BC0CC7"/>
    <w:rsid w:val="00BC2294"/>
    <w:rsid w:val="00BC350E"/>
    <w:rsid w:val="00BC371D"/>
    <w:rsid w:val="00BC53F9"/>
    <w:rsid w:val="00BC5D00"/>
    <w:rsid w:val="00BC5E99"/>
    <w:rsid w:val="00BC6567"/>
    <w:rsid w:val="00BC65C5"/>
    <w:rsid w:val="00BC7491"/>
    <w:rsid w:val="00BC7E41"/>
    <w:rsid w:val="00BD11C9"/>
    <w:rsid w:val="00BD1DF9"/>
    <w:rsid w:val="00BD230A"/>
    <w:rsid w:val="00BD2B3F"/>
    <w:rsid w:val="00BD2F55"/>
    <w:rsid w:val="00BD4F87"/>
    <w:rsid w:val="00BD67AD"/>
    <w:rsid w:val="00BD6D2C"/>
    <w:rsid w:val="00BD6F0A"/>
    <w:rsid w:val="00BE0A8F"/>
    <w:rsid w:val="00BE2519"/>
    <w:rsid w:val="00BE3B8C"/>
    <w:rsid w:val="00BE3C68"/>
    <w:rsid w:val="00BE4503"/>
    <w:rsid w:val="00BE4942"/>
    <w:rsid w:val="00BE53B6"/>
    <w:rsid w:val="00BE546C"/>
    <w:rsid w:val="00BE5511"/>
    <w:rsid w:val="00BE674C"/>
    <w:rsid w:val="00BE7FDC"/>
    <w:rsid w:val="00BF0AE2"/>
    <w:rsid w:val="00BF1936"/>
    <w:rsid w:val="00BF2831"/>
    <w:rsid w:val="00BF3281"/>
    <w:rsid w:val="00BF4A35"/>
    <w:rsid w:val="00BF5502"/>
    <w:rsid w:val="00BF5B85"/>
    <w:rsid w:val="00BF5FD9"/>
    <w:rsid w:val="00BF7BF4"/>
    <w:rsid w:val="00C0123B"/>
    <w:rsid w:val="00C0174A"/>
    <w:rsid w:val="00C03E10"/>
    <w:rsid w:val="00C046A1"/>
    <w:rsid w:val="00C0686C"/>
    <w:rsid w:val="00C06C3A"/>
    <w:rsid w:val="00C07746"/>
    <w:rsid w:val="00C10107"/>
    <w:rsid w:val="00C101FE"/>
    <w:rsid w:val="00C10492"/>
    <w:rsid w:val="00C1093A"/>
    <w:rsid w:val="00C10A66"/>
    <w:rsid w:val="00C10C3A"/>
    <w:rsid w:val="00C119C4"/>
    <w:rsid w:val="00C11C1B"/>
    <w:rsid w:val="00C12645"/>
    <w:rsid w:val="00C1281D"/>
    <w:rsid w:val="00C12BBA"/>
    <w:rsid w:val="00C165A8"/>
    <w:rsid w:val="00C17A59"/>
    <w:rsid w:val="00C17F06"/>
    <w:rsid w:val="00C20F88"/>
    <w:rsid w:val="00C26DFC"/>
    <w:rsid w:val="00C2702A"/>
    <w:rsid w:val="00C27697"/>
    <w:rsid w:val="00C3065D"/>
    <w:rsid w:val="00C30890"/>
    <w:rsid w:val="00C30ECB"/>
    <w:rsid w:val="00C3113B"/>
    <w:rsid w:val="00C312BA"/>
    <w:rsid w:val="00C328FB"/>
    <w:rsid w:val="00C32FF1"/>
    <w:rsid w:val="00C34DEB"/>
    <w:rsid w:val="00C35F01"/>
    <w:rsid w:val="00C362B9"/>
    <w:rsid w:val="00C366D9"/>
    <w:rsid w:val="00C36E8A"/>
    <w:rsid w:val="00C37120"/>
    <w:rsid w:val="00C407E3"/>
    <w:rsid w:val="00C44953"/>
    <w:rsid w:val="00C460B0"/>
    <w:rsid w:val="00C5108A"/>
    <w:rsid w:val="00C517C1"/>
    <w:rsid w:val="00C5250F"/>
    <w:rsid w:val="00C52EAC"/>
    <w:rsid w:val="00C5449C"/>
    <w:rsid w:val="00C55DA8"/>
    <w:rsid w:val="00C55DCC"/>
    <w:rsid w:val="00C5642F"/>
    <w:rsid w:val="00C56566"/>
    <w:rsid w:val="00C567F6"/>
    <w:rsid w:val="00C600DB"/>
    <w:rsid w:val="00C606B6"/>
    <w:rsid w:val="00C6074B"/>
    <w:rsid w:val="00C6396B"/>
    <w:rsid w:val="00C65569"/>
    <w:rsid w:val="00C65842"/>
    <w:rsid w:val="00C66BBC"/>
    <w:rsid w:val="00C67A1B"/>
    <w:rsid w:val="00C67D1E"/>
    <w:rsid w:val="00C707A7"/>
    <w:rsid w:val="00C70F6B"/>
    <w:rsid w:val="00C71778"/>
    <w:rsid w:val="00C74379"/>
    <w:rsid w:val="00C74740"/>
    <w:rsid w:val="00C759FA"/>
    <w:rsid w:val="00C75CE5"/>
    <w:rsid w:val="00C768A1"/>
    <w:rsid w:val="00C773F7"/>
    <w:rsid w:val="00C77CB1"/>
    <w:rsid w:val="00C80D8D"/>
    <w:rsid w:val="00C81031"/>
    <w:rsid w:val="00C84161"/>
    <w:rsid w:val="00C841A6"/>
    <w:rsid w:val="00C842DE"/>
    <w:rsid w:val="00C84726"/>
    <w:rsid w:val="00C858FB"/>
    <w:rsid w:val="00C8641A"/>
    <w:rsid w:val="00C86498"/>
    <w:rsid w:val="00C86E42"/>
    <w:rsid w:val="00C903E3"/>
    <w:rsid w:val="00C9102F"/>
    <w:rsid w:val="00C91326"/>
    <w:rsid w:val="00C91820"/>
    <w:rsid w:val="00C93505"/>
    <w:rsid w:val="00C966E7"/>
    <w:rsid w:val="00C975C0"/>
    <w:rsid w:val="00CA0565"/>
    <w:rsid w:val="00CA0C3F"/>
    <w:rsid w:val="00CA1278"/>
    <w:rsid w:val="00CA233D"/>
    <w:rsid w:val="00CA6A46"/>
    <w:rsid w:val="00CA6FD1"/>
    <w:rsid w:val="00CB1FD2"/>
    <w:rsid w:val="00CB2544"/>
    <w:rsid w:val="00CB2A68"/>
    <w:rsid w:val="00CB2FF4"/>
    <w:rsid w:val="00CB3099"/>
    <w:rsid w:val="00CB70B9"/>
    <w:rsid w:val="00CC13C8"/>
    <w:rsid w:val="00CC1FDE"/>
    <w:rsid w:val="00CC2ED4"/>
    <w:rsid w:val="00CC339C"/>
    <w:rsid w:val="00CC4147"/>
    <w:rsid w:val="00CC5178"/>
    <w:rsid w:val="00CC56D0"/>
    <w:rsid w:val="00CC6AEA"/>
    <w:rsid w:val="00CC7246"/>
    <w:rsid w:val="00CD1C46"/>
    <w:rsid w:val="00CD2681"/>
    <w:rsid w:val="00CD41BA"/>
    <w:rsid w:val="00CD4A55"/>
    <w:rsid w:val="00CD527A"/>
    <w:rsid w:val="00CD6602"/>
    <w:rsid w:val="00CE1097"/>
    <w:rsid w:val="00CE2773"/>
    <w:rsid w:val="00CE296A"/>
    <w:rsid w:val="00CE2A9E"/>
    <w:rsid w:val="00CE3FFE"/>
    <w:rsid w:val="00CE45D0"/>
    <w:rsid w:val="00CE6946"/>
    <w:rsid w:val="00CE7506"/>
    <w:rsid w:val="00CE752C"/>
    <w:rsid w:val="00CE7650"/>
    <w:rsid w:val="00CE7D62"/>
    <w:rsid w:val="00CF2087"/>
    <w:rsid w:val="00CF2F6F"/>
    <w:rsid w:val="00CF2FD1"/>
    <w:rsid w:val="00CF3465"/>
    <w:rsid w:val="00CF4B02"/>
    <w:rsid w:val="00CF6BA0"/>
    <w:rsid w:val="00CF7C9E"/>
    <w:rsid w:val="00D00022"/>
    <w:rsid w:val="00D00542"/>
    <w:rsid w:val="00D00D24"/>
    <w:rsid w:val="00D02896"/>
    <w:rsid w:val="00D036AF"/>
    <w:rsid w:val="00D03E48"/>
    <w:rsid w:val="00D0450F"/>
    <w:rsid w:val="00D0553F"/>
    <w:rsid w:val="00D05910"/>
    <w:rsid w:val="00D05AE9"/>
    <w:rsid w:val="00D0667B"/>
    <w:rsid w:val="00D06E6C"/>
    <w:rsid w:val="00D07D19"/>
    <w:rsid w:val="00D10CFC"/>
    <w:rsid w:val="00D10DC5"/>
    <w:rsid w:val="00D10EC2"/>
    <w:rsid w:val="00D1160C"/>
    <w:rsid w:val="00D13F24"/>
    <w:rsid w:val="00D149CA"/>
    <w:rsid w:val="00D14DCF"/>
    <w:rsid w:val="00D15D0B"/>
    <w:rsid w:val="00D163AE"/>
    <w:rsid w:val="00D1746F"/>
    <w:rsid w:val="00D17646"/>
    <w:rsid w:val="00D17A83"/>
    <w:rsid w:val="00D17FE3"/>
    <w:rsid w:val="00D21042"/>
    <w:rsid w:val="00D2211D"/>
    <w:rsid w:val="00D227B7"/>
    <w:rsid w:val="00D231D9"/>
    <w:rsid w:val="00D246C4"/>
    <w:rsid w:val="00D25407"/>
    <w:rsid w:val="00D25A96"/>
    <w:rsid w:val="00D25EE0"/>
    <w:rsid w:val="00D261F3"/>
    <w:rsid w:val="00D32013"/>
    <w:rsid w:val="00D32D53"/>
    <w:rsid w:val="00D335A6"/>
    <w:rsid w:val="00D33E33"/>
    <w:rsid w:val="00D342DC"/>
    <w:rsid w:val="00D353F2"/>
    <w:rsid w:val="00D357ED"/>
    <w:rsid w:val="00D360AA"/>
    <w:rsid w:val="00D36320"/>
    <w:rsid w:val="00D410B9"/>
    <w:rsid w:val="00D42959"/>
    <w:rsid w:val="00D42A80"/>
    <w:rsid w:val="00D42CF5"/>
    <w:rsid w:val="00D42D92"/>
    <w:rsid w:val="00D442EE"/>
    <w:rsid w:val="00D447E6"/>
    <w:rsid w:val="00D45B9C"/>
    <w:rsid w:val="00D470BF"/>
    <w:rsid w:val="00D47497"/>
    <w:rsid w:val="00D47AB3"/>
    <w:rsid w:val="00D47C1E"/>
    <w:rsid w:val="00D506F0"/>
    <w:rsid w:val="00D50714"/>
    <w:rsid w:val="00D5192C"/>
    <w:rsid w:val="00D54B07"/>
    <w:rsid w:val="00D60507"/>
    <w:rsid w:val="00D615BD"/>
    <w:rsid w:val="00D62180"/>
    <w:rsid w:val="00D62C5F"/>
    <w:rsid w:val="00D647E1"/>
    <w:rsid w:val="00D65C15"/>
    <w:rsid w:val="00D672E8"/>
    <w:rsid w:val="00D67348"/>
    <w:rsid w:val="00D67C52"/>
    <w:rsid w:val="00D70725"/>
    <w:rsid w:val="00D728ED"/>
    <w:rsid w:val="00D72EAB"/>
    <w:rsid w:val="00D72F50"/>
    <w:rsid w:val="00D77259"/>
    <w:rsid w:val="00D77620"/>
    <w:rsid w:val="00D77DD8"/>
    <w:rsid w:val="00D8170C"/>
    <w:rsid w:val="00D83B5B"/>
    <w:rsid w:val="00D845E7"/>
    <w:rsid w:val="00D85E6C"/>
    <w:rsid w:val="00D86475"/>
    <w:rsid w:val="00D875E5"/>
    <w:rsid w:val="00D9094D"/>
    <w:rsid w:val="00D91C64"/>
    <w:rsid w:val="00D92549"/>
    <w:rsid w:val="00D92C2B"/>
    <w:rsid w:val="00D94BBC"/>
    <w:rsid w:val="00D96F26"/>
    <w:rsid w:val="00D96F47"/>
    <w:rsid w:val="00D970B0"/>
    <w:rsid w:val="00D972AC"/>
    <w:rsid w:val="00D978C4"/>
    <w:rsid w:val="00D97E6C"/>
    <w:rsid w:val="00DA050E"/>
    <w:rsid w:val="00DA05F6"/>
    <w:rsid w:val="00DA2712"/>
    <w:rsid w:val="00DA37A9"/>
    <w:rsid w:val="00DA38DF"/>
    <w:rsid w:val="00DA40E3"/>
    <w:rsid w:val="00DA5126"/>
    <w:rsid w:val="00DA5DDD"/>
    <w:rsid w:val="00DA6CBC"/>
    <w:rsid w:val="00DB1DB9"/>
    <w:rsid w:val="00DB2500"/>
    <w:rsid w:val="00DB37DB"/>
    <w:rsid w:val="00DB4707"/>
    <w:rsid w:val="00DB4BBB"/>
    <w:rsid w:val="00DB5A61"/>
    <w:rsid w:val="00DB5B1A"/>
    <w:rsid w:val="00DB603F"/>
    <w:rsid w:val="00DB7E7E"/>
    <w:rsid w:val="00DC03B2"/>
    <w:rsid w:val="00DC11DD"/>
    <w:rsid w:val="00DC4F49"/>
    <w:rsid w:val="00DC549C"/>
    <w:rsid w:val="00DC5BF4"/>
    <w:rsid w:val="00DC5D14"/>
    <w:rsid w:val="00DD0BC7"/>
    <w:rsid w:val="00DD0D14"/>
    <w:rsid w:val="00DD0EC1"/>
    <w:rsid w:val="00DD12A0"/>
    <w:rsid w:val="00DD2709"/>
    <w:rsid w:val="00DD35DF"/>
    <w:rsid w:val="00DD4285"/>
    <w:rsid w:val="00DD51C9"/>
    <w:rsid w:val="00DD5BBB"/>
    <w:rsid w:val="00DD5D2E"/>
    <w:rsid w:val="00DD6138"/>
    <w:rsid w:val="00DD6416"/>
    <w:rsid w:val="00DD7495"/>
    <w:rsid w:val="00DE0424"/>
    <w:rsid w:val="00DE0631"/>
    <w:rsid w:val="00DE0789"/>
    <w:rsid w:val="00DE110D"/>
    <w:rsid w:val="00DE19B1"/>
    <w:rsid w:val="00DE4D97"/>
    <w:rsid w:val="00DE6768"/>
    <w:rsid w:val="00DE7D36"/>
    <w:rsid w:val="00DE7E54"/>
    <w:rsid w:val="00DF13C1"/>
    <w:rsid w:val="00DF20C6"/>
    <w:rsid w:val="00DF445A"/>
    <w:rsid w:val="00DF461E"/>
    <w:rsid w:val="00DF561D"/>
    <w:rsid w:val="00DF6A42"/>
    <w:rsid w:val="00DF6E18"/>
    <w:rsid w:val="00DF72C7"/>
    <w:rsid w:val="00DF7F58"/>
    <w:rsid w:val="00E0033C"/>
    <w:rsid w:val="00E004FC"/>
    <w:rsid w:val="00E00C6D"/>
    <w:rsid w:val="00E02658"/>
    <w:rsid w:val="00E06557"/>
    <w:rsid w:val="00E1096F"/>
    <w:rsid w:val="00E1209E"/>
    <w:rsid w:val="00E12768"/>
    <w:rsid w:val="00E13BCF"/>
    <w:rsid w:val="00E1414A"/>
    <w:rsid w:val="00E1467C"/>
    <w:rsid w:val="00E16594"/>
    <w:rsid w:val="00E167E1"/>
    <w:rsid w:val="00E16B08"/>
    <w:rsid w:val="00E17B76"/>
    <w:rsid w:val="00E20572"/>
    <w:rsid w:val="00E20F1D"/>
    <w:rsid w:val="00E21600"/>
    <w:rsid w:val="00E24E3F"/>
    <w:rsid w:val="00E26746"/>
    <w:rsid w:val="00E2757B"/>
    <w:rsid w:val="00E27EA7"/>
    <w:rsid w:val="00E3017C"/>
    <w:rsid w:val="00E35701"/>
    <w:rsid w:val="00E407D3"/>
    <w:rsid w:val="00E40ECB"/>
    <w:rsid w:val="00E4100D"/>
    <w:rsid w:val="00E41EE8"/>
    <w:rsid w:val="00E41F74"/>
    <w:rsid w:val="00E438FC"/>
    <w:rsid w:val="00E43C22"/>
    <w:rsid w:val="00E4443F"/>
    <w:rsid w:val="00E44804"/>
    <w:rsid w:val="00E4480A"/>
    <w:rsid w:val="00E44BC2"/>
    <w:rsid w:val="00E45AB4"/>
    <w:rsid w:val="00E45B03"/>
    <w:rsid w:val="00E460B2"/>
    <w:rsid w:val="00E47938"/>
    <w:rsid w:val="00E47B7E"/>
    <w:rsid w:val="00E5095C"/>
    <w:rsid w:val="00E50B8F"/>
    <w:rsid w:val="00E50C3B"/>
    <w:rsid w:val="00E50DB8"/>
    <w:rsid w:val="00E50E5D"/>
    <w:rsid w:val="00E51F9E"/>
    <w:rsid w:val="00E522C2"/>
    <w:rsid w:val="00E5322C"/>
    <w:rsid w:val="00E53512"/>
    <w:rsid w:val="00E55DFF"/>
    <w:rsid w:val="00E607D3"/>
    <w:rsid w:val="00E61C3C"/>
    <w:rsid w:val="00E660F9"/>
    <w:rsid w:val="00E70C3E"/>
    <w:rsid w:val="00E71006"/>
    <w:rsid w:val="00E7190D"/>
    <w:rsid w:val="00E72431"/>
    <w:rsid w:val="00E752BD"/>
    <w:rsid w:val="00E7530F"/>
    <w:rsid w:val="00E763F1"/>
    <w:rsid w:val="00E76489"/>
    <w:rsid w:val="00E770C2"/>
    <w:rsid w:val="00E77651"/>
    <w:rsid w:val="00E77737"/>
    <w:rsid w:val="00E827D0"/>
    <w:rsid w:val="00E82D05"/>
    <w:rsid w:val="00E82EE7"/>
    <w:rsid w:val="00E83D23"/>
    <w:rsid w:val="00E8448A"/>
    <w:rsid w:val="00E8560A"/>
    <w:rsid w:val="00E8723A"/>
    <w:rsid w:val="00E87864"/>
    <w:rsid w:val="00E87A2B"/>
    <w:rsid w:val="00E901EE"/>
    <w:rsid w:val="00E907B1"/>
    <w:rsid w:val="00E9108D"/>
    <w:rsid w:val="00E94D3E"/>
    <w:rsid w:val="00E963EA"/>
    <w:rsid w:val="00E966C4"/>
    <w:rsid w:val="00E97FA6"/>
    <w:rsid w:val="00EA0779"/>
    <w:rsid w:val="00EA138B"/>
    <w:rsid w:val="00EA20E0"/>
    <w:rsid w:val="00EA264F"/>
    <w:rsid w:val="00EA2CB9"/>
    <w:rsid w:val="00EA44B5"/>
    <w:rsid w:val="00EA54F9"/>
    <w:rsid w:val="00EB0316"/>
    <w:rsid w:val="00EB0C47"/>
    <w:rsid w:val="00EB0CFF"/>
    <w:rsid w:val="00EB209B"/>
    <w:rsid w:val="00EB4A34"/>
    <w:rsid w:val="00EB68FE"/>
    <w:rsid w:val="00EB7738"/>
    <w:rsid w:val="00EC19BA"/>
    <w:rsid w:val="00EC36EF"/>
    <w:rsid w:val="00EC4523"/>
    <w:rsid w:val="00EC4AFB"/>
    <w:rsid w:val="00EC4F2B"/>
    <w:rsid w:val="00EC7047"/>
    <w:rsid w:val="00ED004B"/>
    <w:rsid w:val="00ED022F"/>
    <w:rsid w:val="00ED04D3"/>
    <w:rsid w:val="00ED1049"/>
    <w:rsid w:val="00ED17B7"/>
    <w:rsid w:val="00ED1D6F"/>
    <w:rsid w:val="00ED31A0"/>
    <w:rsid w:val="00ED43E0"/>
    <w:rsid w:val="00ED4C51"/>
    <w:rsid w:val="00ED5A38"/>
    <w:rsid w:val="00ED6D8B"/>
    <w:rsid w:val="00ED73E2"/>
    <w:rsid w:val="00EE077A"/>
    <w:rsid w:val="00EE1D84"/>
    <w:rsid w:val="00EE2C94"/>
    <w:rsid w:val="00EE38F0"/>
    <w:rsid w:val="00EE3B9F"/>
    <w:rsid w:val="00EE4235"/>
    <w:rsid w:val="00EE53D6"/>
    <w:rsid w:val="00EE5451"/>
    <w:rsid w:val="00EE61AA"/>
    <w:rsid w:val="00EE61F2"/>
    <w:rsid w:val="00EE7EDB"/>
    <w:rsid w:val="00EF1E07"/>
    <w:rsid w:val="00EF5E9B"/>
    <w:rsid w:val="00EF78AC"/>
    <w:rsid w:val="00EF7AC7"/>
    <w:rsid w:val="00F02134"/>
    <w:rsid w:val="00F02FFB"/>
    <w:rsid w:val="00F03F68"/>
    <w:rsid w:val="00F064EC"/>
    <w:rsid w:val="00F07532"/>
    <w:rsid w:val="00F10165"/>
    <w:rsid w:val="00F10673"/>
    <w:rsid w:val="00F1429F"/>
    <w:rsid w:val="00F142E1"/>
    <w:rsid w:val="00F14886"/>
    <w:rsid w:val="00F1516B"/>
    <w:rsid w:val="00F16F39"/>
    <w:rsid w:val="00F174E8"/>
    <w:rsid w:val="00F178D2"/>
    <w:rsid w:val="00F204FB"/>
    <w:rsid w:val="00F20C1D"/>
    <w:rsid w:val="00F214EB"/>
    <w:rsid w:val="00F2254D"/>
    <w:rsid w:val="00F22C51"/>
    <w:rsid w:val="00F23250"/>
    <w:rsid w:val="00F238FE"/>
    <w:rsid w:val="00F243AA"/>
    <w:rsid w:val="00F24BC2"/>
    <w:rsid w:val="00F24D7D"/>
    <w:rsid w:val="00F2532E"/>
    <w:rsid w:val="00F25830"/>
    <w:rsid w:val="00F25863"/>
    <w:rsid w:val="00F25E3E"/>
    <w:rsid w:val="00F27DB6"/>
    <w:rsid w:val="00F322A3"/>
    <w:rsid w:val="00F34698"/>
    <w:rsid w:val="00F36801"/>
    <w:rsid w:val="00F36BF6"/>
    <w:rsid w:val="00F36EBA"/>
    <w:rsid w:val="00F40020"/>
    <w:rsid w:val="00F41E93"/>
    <w:rsid w:val="00F43BD6"/>
    <w:rsid w:val="00F43E77"/>
    <w:rsid w:val="00F45796"/>
    <w:rsid w:val="00F46109"/>
    <w:rsid w:val="00F47F2B"/>
    <w:rsid w:val="00F50577"/>
    <w:rsid w:val="00F5114F"/>
    <w:rsid w:val="00F51A21"/>
    <w:rsid w:val="00F52C52"/>
    <w:rsid w:val="00F52E17"/>
    <w:rsid w:val="00F53B6A"/>
    <w:rsid w:val="00F54829"/>
    <w:rsid w:val="00F566B8"/>
    <w:rsid w:val="00F56C23"/>
    <w:rsid w:val="00F56C44"/>
    <w:rsid w:val="00F60E6B"/>
    <w:rsid w:val="00F618F5"/>
    <w:rsid w:val="00F62160"/>
    <w:rsid w:val="00F648E1"/>
    <w:rsid w:val="00F64D6A"/>
    <w:rsid w:val="00F656B5"/>
    <w:rsid w:val="00F679C2"/>
    <w:rsid w:val="00F705A7"/>
    <w:rsid w:val="00F715DC"/>
    <w:rsid w:val="00F718A4"/>
    <w:rsid w:val="00F71BC4"/>
    <w:rsid w:val="00F74733"/>
    <w:rsid w:val="00F76727"/>
    <w:rsid w:val="00F76C1B"/>
    <w:rsid w:val="00F81EDC"/>
    <w:rsid w:val="00F8213F"/>
    <w:rsid w:val="00F82C1E"/>
    <w:rsid w:val="00F84897"/>
    <w:rsid w:val="00F84F9E"/>
    <w:rsid w:val="00F86C96"/>
    <w:rsid w:val="00F87342"/>
    <w:rsid w:val="00F9017D"/>
    <w:rsid w:val="00F906B2"/>
    <w:rsid w:val="00F9104E"/>
    <w:rsid w:val="00F91211"/>
    <w:rsid w:val="00F92775"/>
    <w:rsid w:val="00F92CC9"/>
    <w:rsid w:val="00F94284"/>
    <w:rsid w:val="00F96CF2"/>
    <w:rsid w:val="00F97031"/>
    <w:rsid w:val="00F9703C"/>
    <w:rsid w:val="00FA005E"/>
    <w:rsid w:val="00FA04D8"/>
    <w:rsid w:val="00FA0FCD"/>
    <w:rsid w:val="00FA209C"/>
    <w:rsid w:val="00FA4B62"/>
    <w:rsid w:val="00FA4ECF"/>
    <w:rsid w:val="00FA6C5F"/>
    <w:rsid w:val="00FA72DD"/>
    <w:rsid w:val="00FA7F0D"/>
    <w:rsid w:val="00FB03BC"/>
    <w:rsid w:val="00FB15B8"/>
    <w:rsid w:val="00FB1C02"/>
    <w:rsid w:val="00FB2070"/>
    <w:rsid w:val="00FB2F64"/>
    <w:rsid w:val="00FB36F4"/>
    <w:rsid w:val="00FB4222"/>
    <w:rsid w:val="00FB502E"/>
    <w:rsid w:val="00FB7290"/>
    <w:rsid w:val="00FB771C"/>
    <w:rsid w:val="00FC05FD"/>
    <w:rsid w:val="00FC06FF"/>
    <w:rsid w:val="00FC1484"/>
    <w:rsid w:val="00FC153E"/>
    <w:rsid w:val="00FC2201"/>
    <w:rsid w:val="00FC2A6D"/>
    <w:rsid w:val="00FC4C5F"/>
    <w:rsid w:val="00FC5C32"/>
    <w:rsid w:val="00FC727B"/>
    <w:rsid w:val="00FD4ED1"/>
    <w:rsid w:val="00FD570D"/>
    <w:rsid w:val="00FD6075"/>
    <w:rsid w:val="00FD65D0"/>
    <w:rsid w:val="00FD7240"/>
    <w:rsid w:val="00FD7A60"/>
    <w:rsid w:val="00FE0D33"/>
    <w:rsid w:val="00FE1081"/>
    <w:rsid w:val="00FE1CEE"/>
    <w:rsid w:val="00FE2844"/>
    <w:rsid w:val="00FE5072"/>
    <w:rsid w:val="00FF02C5"/>
    <w:rsid w:val="00FF3A71"/>
    <w:rsid w:val="00FF5DC3"/>
    <w:rsid w:val="00FF5E3C"/>
    <w:rsid w:val="19026EF1"/>
    <w:rsid w:val="2441E781"/>
    <w:rsid w:val="3735BC75"/>
    <w:rsid w:val="392A4095"/>
    <w:rsid w:val="4EEAB1CA"/>
    <w:rsid w:val="50C4FE89"/>
    <w:rsid w:val="56858AD0"/>
    <w:rsid w:val="58326E86"/>
    <w:rsid w:val="664F0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7C961"/>
  <w15:chartTrackingRefBased/>
  <w15:docId w15:val="{911C8B13-4DE5-4C5F-9102-0C9A9206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0B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DEF"/>
  </w:style>
  <w:style w:type="paragraph" w:styleId="Footer">
    <w:name w:val="footer"/>
    <w:basedOn w:val="Normal"/>
    <w:link w:val="FooterChar"/>
    <w:uiPriority w:val="99"/>
    <w:unhideWhenUsed/>
    <w:rsid w:val="00731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DEF"/>
  </w:style>
  <w:style w:type="paragraph" w:styleId="ListParagraph">
    <w:name w:val="List Paragraph"/>
    <w:basedOn w:val="Normal"/>
    <w:uiPriority w:val="34"/>
    <w:qFormat/>
    <w:rsid w:val="00731DEF"/>
    <w:pPr>
      <w:ind w:left="720"/>
      <w:contextualSpacing/>
    </w:pPr>
  </w:style>
  <w:style w:type="character" w:styleId="Hyperlink">
    <w:name w:val="Hyperlink"/>
    <w:basedOn w:val="DefaultParagraphFont"/>
    <w:uiPriority w:val="99"/>
    <w:unhideWhenUsed/>
    <w:rsid w:val="00731DEF"/>
    <w:rPr>
      <w:color w:val="0563C1" w:themeColor="hyperlink"/>
      <w:u w:val="single"/>
    </w:rPr>
  </w:style>
  <w:style w:type="paragraph" w:customStyle="1" w:styleId="Default">
    <w:name w:val="Default"/>
    <w:rsid w:val="00731D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level1">
    <w:name w:val="Bullet level 1"/>
    <w:basedOn w:val="Normal"/>
    <w:uiPriority w:val="5"/>
    <w:qFormat/>
    <w:rsid w:val="00731DEF"/>
    <w:pPr>
      <w:numPr>
        <w:numId w:val="2"/>
      </w:numPr>
      <w:spacing w:after="80" w:line="240" w:lineRule="atLeast"/>
    </w:pPr>
    <w:rPr>
      <w:rFonts w:ascii="Arial" w:eastAsia="Times New Roman" w:hAnsi="Arial" w:cs="Arial"/>
      <w:sz w:val="20"/>
      <w:szCs w:val="24"/>
      <w:lang w:eastAsia="en-AU"/>
    </w:rPr>
  </w:style>
  <w:style w:type="paragraph" w:customStyle="1" w:styleId="ACMAHeading3">
    <w:name w:val="ACMA Heading 3"/>
    <w:next w:val="Normal"/>
    <w:rsid w:val="00437A51"/>
    <w:pPr>
      <w:keepNext/>
      <w:suppressAutoHyphens/>
      <w:spacing w:before="240" w:after="0" w:line="240" w:lineRule="auto"/>
      <w:outlineLvl w:val="3"/>
    </w:pPr>
    <w:rPr>
      <w:rFonts w:ascii="Arial" w:eastAsia="Times New Roman" w:hAnsi="Arial" w:cs="Times New Roman"/>
      <w:b/>
      <w:sz w:val="24"/>
      <w:szCs w:val="20"/>
      <w:lang w:val="en-US"/>
    </w:rPr>
  </w:style>
  <w:style w:type="paragraph" w:customStyle="1" w:styleId="ACMANumberedList">
    <w:name w:val="ACMA Numbered List"/>
    <w:rsid w:val="00437A51"/>
    <w:pPr>
      <w:numPr>
        <w:numId w:val="3"/>
      </w:numPr>
      <w:spacing w:before="20" w:after="20" w:line="240" w:lineRule="auto"/>
    </w:pPr>
    <w:rPr>
      <w:rFonts w:ascii="Times New Roman" w:eastAsia="Times New Roman" w:hAnsi="Times New Roman" w:cs="Times New Roman"/>
      <w:sz w:val="24"/>
      <w:szCs w:val="20"/>
    </w:rPr>
  </w:style>
  <w:style w:type="paragraph" w:customStyle="1" w:styleId="ItemHead">
    <w:name w:val="ItemHead"/>
    <w:aliases w:val="ih"/>
    <w:basedOn w:val="Normal"/>
    <w:next w:val="Normal"/>
    <w:rsid w:val="00350B7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Normal"/>
    <w:rsid w:val="0004375E"/>
    <w:pPr>
      <w:keepLines/>
      <w:spacing w:before="80" w:after="0" w:line="240" w:lineRule="auto"/>
      <w:ind w:left="709"/>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731D43"/>
    <w:rPr>
      <w:sz w:val="16"/>
      <w:szCs w:val="16"/>
    </w:rPr>
  </w:style>
  <w:style w:type="paragraph" w:styleId="CommentText">
    <w:name w:val="annotation text"/>
    <w:basedOn w:val="Normal"/>
    <w:link w:val="CommentTextChar"/>
    <w:uiPriority w:val="99"/>
    <w:unhideWhenUsed/>
    <w:rsid w:val="00731D43"/>
    <w:pPr>
      <w:spacing w:line="240" w:lineRule="auto"/>
    </w:pPr>
    <w:rPr>
      <w:sz w:val="20"/>
      <w:szCs w:val="20"/>
    </w:rPr>
  </w:style>
  <w:style w:type="character" w:customStyle="1" w:styleId="CommentTextChar">
    <w:name w:val="Comment Text Char"/>
    <w:basedOn w:val="DefaultParagraphFont"/>
    <w:link w:val="CommentText"/>
    <w:uiPriority w:val="99"/>
    <w:rsid w:val="00731D43"/>
    <w:rPr>
      <w:sz w:val="20"/>
      <w:szCs w:val="20"/>
    </w:rPr>
  </w:style>
  <w:style w:type="paragraph" w:styleId="CommentSubject">
    <w:name w:val="annotation subject"/>
    <w:basedOn w:val="CommentText"/>
    <w:next w:val="CommentText"/>
    <w:link w:val="CommentSubjectChar"/>
    <w:uiPriority w:val="99"/>
    <w:semiHidden/>
    <w:unhideWhenUsed/>
    <w:rsid w:val="00731D43"/>
    <w:rPr>
      <w:b/>
      <w:bCs/>
    </w:rPr>
  </w:style>
  <w:style w:type="character" w:customStyle="1" w:styleId="CommentSubjectChar">
    <w:name w:val="Comment Subject Char"/>
    <w:basedOn w:val="CommentTextChar"/>
    <w:link w:val="CommentSubject"/>
    <w:uiPriority w:val="99"/>
    <w:semiHidden/>
    <w:rsid w:val="00731D43"/>
    <w:rPr>
      <w:b/>
      <w:bCs/>
      <w:sz w:val="20"/>
      <w:szCs w:val="20"/>
    </w:rPr>
  </w:style>
  <w:style w:type="paragraph" w:styleId="NormalWeb">
    <w:name w:val="Normal (Web)"/>
    <w:basedOn w:val="Normal"/>
    <w:uiPriority w:val="99"/>
    <w:semiHidden/>
    <w:unhideWhenUsed/>
    <w:rsid w:val="00F20C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20C1D"/>
    <w:rPr>
      <w:rFonts w:ascii="Segoe UI" w:hAnsi="Segoe UI" w:cs="Segoe UI" w:hint="default"/>
      <w:sz w:val="18"/>
      <w:szCs w:val="18"/>
    </w:rPr>
  </w:style>
  <w:style w:type="paragraph" w:styleId="Revision">
    <w:name w:val="Revision"/>
    <w:hidden/>
    <w:uiPriority w:val="99"/>
    <w:semiHidden/>
    <w:rsid w:val="00A870D8"/>
    <w:pPr>
      <w:spacing w:after="0" w:line="240" w:lineRule="auto"/>
    </w:pPr>
  </w:style>
  <w:style w:type="character" w:styleId="UnresolvedMention">
    <w:name w:val="Unresolved Mention"/>
    <w:basedOn w:val="DefaultParagraphFont"/>
    <w:uiPriority w:val="99"/>
    <w:semiHidden/>
    <w:unhideWhenUsed/>
    <w:rsid w:val="00C046A1"/>
    <w:rPr>
      <w:color w:val="605E5C"/>
      <w:shd w:val="clear" w:color="auto" w:fill="E1DFDD"/>
    </w:rPr>
  </w:style>
  <w:style w:type="character" w:styleId="Emphasis">
    <w:name w:val="Emphasis"/>
    <w:basedOn w:val="DefaultParagraphFont"/>
    <w:qFormat/>
    <w:rsid w:val="00156D3F"/>
    <w:rPr>
      <w:i/>
      <w:iCs/>
      <w:color w:val="auto"/>
    </w:rPr>
  </w:style>
  <w:style w:type="paragraph" w:customStyle="1" w:styleId="ACMABodyText">
    <w:name w:val="ACMA Body Text"/>
    <w:link w:val="ACMABodyTextChar1"/>
    <w:rsid w:val="00156D3F"/>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rsid w:val="00156D3F"/>
    <w:rPr>
      <w:rFonts w:ascii="Times New Roman" w:eastAsia="Times New Roman" w:hAnsi="Times New Roman" w:cs="Times New Roman"/>
      <w:snapToGrid w:val="0"/>
      <w:sz w:val="24"/>
      <w:szCs w:val="20"/>
    </w:rPr>
  </w:style>
  <w:style w:type="character" w:customStyle="1" w:styleId="CharSectno">
    <w:name w:val="CharSectno"/>
    <w:basedOn w:val="DefaultParagraphFont"/>
    <w:qFormat/>
    <w:rsid w:val="00F24D7D"/>
  </w:style>
  <w:style w:type="character" w:styleId="Mention">
    <w:name w:val="Mention"/>
    <w:basedOn w:val="DefaultParagraphFont"/>
    <w:uiPriority w:val="99"/>
    <w:unhideWhenUsed/>
    <w:rsid w:val="003B7F6E"/>
    <w:rPr>
      <w:color w:val="2B579A"/>
      <w:shd w:val="clear" w:color="auto" w:fill="E1DFDD"/>
    </w:rPr>
  </w:style>
  <w:style w:type="paragraph" w:styleId="FootnoteText">
    <w:name w:val="footnote text"/>
    <w:basedOn w:val="Normal"/>
    <w:link w:val="FootnoteTextChar"/>
    <w:uiPriority w:val="99"/>
    <w:semiHidden/>
    <w:unhideWhenUsed/>
    <w:rsid w:val="007136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64C"/>
    <w:rPr>
      <w:sz w:val="20"/>
      <w:szCs w:val="20"/>
    </w:rPr>
  </w:style>
  <w:style w:type="character" w:styleId="FootnoteReference">
    <w:name w:val="footnote reference"/>
    <w:basedOn w:val="DefaultParagraphFont"/>
    <w:uiPriority w:val="99"/>
    <w:semiHidden/>
    <w:unhideWhenUsed/>
    <w:rsid w:val="00713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504">
      <w:bodyDiv w:val="1"/>
      <w:marLeft w:val="0"/>
      <w:marRight w:val="0"/>
      <w:marTop w:val="0"/>
      <w:marBottom w:val="0"/>
      <w:divBdr>
        <w:top w:val="none" w:sz="0" w:space="0" w:color="auto"/>
        <w:left w:val="none" w:sz="0" w:space="0" w:color="auto"/>
        <w:bottom w:val="none" w:sz="0" w:space="0" w:color="auto"/>
        <w:right w:val="none" w:sz="0" w:space="0" w:color="auto"/>
      </w:divBdr>
    </w:div>
    <w:div w:id="181554896">
      <w:bodyDiv w:val="1"/>
      <w:marLeft w:val="0"/>
      <w:marRight w:val="0"/>
      <w:marTop w:val="0"/>
      <w:marBottom w:val="0"/>
      <w:divBdr>
        <w:top w:val="none" w:sz="0" w:space="0" w:color="auto"/>
        <w:left w:val="none" w:sz="0" w:space="0" w:color="auto"/>
        <w:bottom w:val="none" w:sz="0" w:space="0" w:color="auto"/>
        <w:right w:val="none" w:sz="0" w:space="0" w:color="auto"/>
      </w:divBdr>
    </w:div>
    <w:div w:id="268393770">
      <w:bodyDiv w:val="1"/>
      <w:marLeft w:val="0"/>
      <w:marRight w:val="0"/>
      <w:marTop w:val="0"/>
      <w:marBottom w:val="0"/>
      <w:divBdr>
        <w:top w:val="none" w:sz="0" w:space="0" w:color="auto"/>
        <w:left w:val="none" w:sz="0" w:space="0" w:color="auto"/>
        <w:bottom w:val="none" w:sz="0" w:space="0" w:color="auto"/>
        <w:right w:val="none" w:sz="0" w:space="0" w:color="auto"/>
      </w:divBdr>
    </w:div>
    <w:div w:id="428935469">
      <w:bodyDiv w:val="1"/>
      <w:marLeft w:val="0"/>
      <w:marRight w:val="0"/>
      <w:marTop w:val="0"/>
      <w:marBottom w:val="0"/>
      <w:divBdr>
        <w:top w:val="none" w:sz="0" w:space="0" w:color="auto"/>
        <w:left w:val="none" w:sz="0" w:space="0" w:color="auto"/>
        <w:bottom w:val="none" w:sz="0" w:space="0" w:color="auto"/>
        <w:right w:val="none" w:sz="0" w:space="0" w:color="auto"/>
      </w:divBdr>
    </w:div>
    <w:div w:id="715083886">
      <w:bodyDiv w:val="1"/>
      <w:marLeft w:val="0"/>
      <w:marRight w:val="0"/>
      <w:marTop w:val="0"/>
      <w:marBottom w:val="0"/>
      <w:divBdr>
        <w:top w:val="none" w:sz="0" w:space="0" w:color="auto"/>
        <w:left w:val="none" w:sz="0" w:space="0" w:color="auto"/>
        <w:bottom w:val="none" w:sz="0" w:space="0" w:color="auto"/>
        <w:right w:val="none" w:sz="0" w:space="0" w:color="auto"/>
      </w:divBdr>
    </w:div>
    <w:div w:id="868447881">
      <w:bodyDiv w:val="1"/>
      <w:marLeft w:val="0"/>
      <w:marRight w:val="0"/>
      <w:marTop w:val="0"/>
      <w:marBottom w:val="0"/>
      <w:divBdr>
        <w:top w:val="none" w:sz="0" w:space="0" w:color="auto"/>
        <w:left w:val="none" w:sz="0" w:space="0" w:color="auto"/>
        <w:bottom w:val="none" w:sz="0" w:space="0" w:color="auto"/>
        <w:right w:val="none" w:sz="0" w:space="0" w:color="auto"/>
      </w:divBdr>
    </w:div>
    <w:div w:id="14688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gov.au/node/14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ba326973-f53c-4dda-a1e0-fe8cf6c876c7" xsi:nil="true"/>
    <_dlc_DocIdUrl xmlns="ba326973-f53c-4dda-a1e0-fe8cf6c876c7">
      <Url>http://collaboration/organisation/cid/RPB/BCP/_layouts/15/DocIdRedir.aspx?ID=3NE2HDV7HD6D-1926472841-8836</Url>
      <Description>3NE2HDV7HD6D-1926472841-8836</Description>
    </_dlc_DocIdUrl>
    <_dlc_DocId xmlns="ba326973-f53c-4dda-a1e0-fe8cf6c876c7">3NE2HDV7HD6D-1926472841-8836</_dlc_DocId>
    <lcf76f155ced4ddcb4097134ff3c332f xmlns="ba326973-f53c-4dda-a1e0-fe8cf6c876c7">
      <Terms xmlns="http://schemas.microsoft.com/office/infopath/2007/PartnerControls"/>
    </lcf76f155ced4ddcb4097134ff3c332f>
    <TaxCatchAll xmlns="3532edf9-f135-45e5-a00a-f6098a78f3c6" xsi:nil="true"/>
    <_Flow_SignoffStatus xmlns="ba326973-f53c-4dda-a1e0-fe8cf6c876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458342F1DAF648B7CF3A4843E55868" ma:contentTypeVersion="18" ma:contentTypeDescription="Create a new document." ma:contentTypeScope="" ma:versionID="1e17e69f4b1ba2671b68781c3015b3c3">
  <xsd:schema xmlns:xsd="http://www.w3.org/2001/XMLSchema" xmlns:xs="http://www.w3.org/2001/XMLSchema" xmlns:p="http://schemas.microsoft.com/office/2006/metadata/properties" xmlns:ns2="ba326973-f53c-4dda-a1e0-fe8cf6c876c7" xmlns:ns3="3532edf9-f135-45e5-a00a-f6098a78f3c6" targetNamespace="http://schemas.microsoft.com/office/2006/metadata/properties" ma:root="true" ma:fieldsID="0c04f65bc09fd39c6fa01716a49a3ec1" ns2:_="" ns3:_="">
    <xsd:import namespace="ba326973-f53c-4dda-a1e0-fe8cf6c876c7"/>
    <xsd:import namespace="3532edf9-f135-45e5-a00a-f6098a78f3c6"/>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6973-f53c-4dda-a1e0-fe8cf6c876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2edf9-f135-45e5-a00a-f6098a78f3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641f80-a824-4fe2-adf7-dfe7ff464513}" ma:internalName="TaxCatchAll" ma:showField="CatchAllData" ma:web="3532edf9-f135-45e5-a00a-f6098a78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B8B74-F7BB-46CD-92AD-28AAA0DEFA96}">
  <ds:schemaRefs>
    <ds:schemaRef ds:uri="http://schemas.microsoft.com/office/2006/metadata/properties"/>
    <ds:schemaRef ds:uri="http://schemas.microsoft.com/office/infopath/2007/PartnerControls"/>
    <ds:schemaRef ds:uri="ba326973-f53c-4dda-a1e0-fe8cf6c876c7"/>
    <ds:schemaRef ds:uri="3532edf9-f135-45e5-a00a-f6098a78f3c6"/>
  </ds:schemaRefs>
</ds:datastoreItem>
</file>

<file path=customXml/itemProps2.xml><?xml version="1.0" encoding="utf-8"?>
<ds:datastoreItem xmlns:ds="http://schemas.openxmlformats.org/officeDocument/2006/customXml" ds:itemID="{3B37B3FD-18F4-49A2-87A7-A65CBF08396A}">
  <ds:schemaRefs>
    <ds:schemaRef ds:uri="http://schemas.microsoft.com/sharepoint/v3/contenttype/forms"/>
  </ds:schemaRefs>
</ds:datastoreItem>
</file>

<file path=customXml/itemProps3.xml><?xml version="1.0" encoding="utf-8"?>
<ds:datastoreItem xmlns:ds="http://schemas.openxmlformats.org/officeDocument/2006/customXml" ds:itemID="{E0B91BC2-0FB9-4524-92FB-A8C54512410A}">
  <ds:schemaRefs>
    <ds:schemaRef ds:uri="http://schemas.openxmlformats.org/officeDocument/2006/bibliography"/>
  </ds:schemaRefs>
</ds:datastoreItem>
</file>

<file path=customXml/itemProps4.xml><?xml version="1.0" encoding="utf-8"?>
<ds:datastoreItem xmlns:ds="http://schemas.openxmlformats.org/officeDocument/2006/customXml" ds:itemID="{8E488B4A-0CF6-473D-9A69-8DE9F602A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6973-f53c-4dda-a1e0-fe8cf6c876c7"/>
    <ds:schemaRef ds:uri="3532edf9-f135-45e5-a00a-f6098a78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34460</CharactersWithSpaces>
  <SharedDoc>false</SharedDoc>
  <HLinks>
    <vt:vector size="18" baseType="variant">
      <vt:variant>
        <vt:i4>8126506</vt:i4>
      </vt:variant>
      <vt:variant>
        <vt:i4>0</vt:i4>
      </vt:variant>
      <vt:variant>
        <vt:i4>0</vt:i4>
      </vt:variant>
      <vt:variant>
        <vt:i4>5</vt:i4>
      </vt:variant>
      <vt:variant>
        <vt:lpwstr>https://www.ag.gov.au/node/1471</vt:lpwstr>
      </vt:variant>
      <vt:variant>
        <vt:lpwstr/>
      </vt:variant>
      <vt:variant>
        <vt:i4>5308516</vt:i4>
      </vt:variant>
      <vt:variant>
        <vt:i4>3</vt:i4>
      </vt:variant>
      <vt:variant>
        <vt:i4>0</vt:i4>
      </vt:variant>
      <vt:variant>
        <vt:i4>5</vt:i4>
      </vt:variant>
      <vt:variant>
        <vt:lpwstr>mailto:Naomi.Turton@acma.gov.au</vt:lpwstr>
      </vt:variant>
      <vt:variant>
        <vt:lpwstr/>
      </vt:variant>
      <vt:variant>
        <vt:i4>2490397</vt:i4>
      </vt:variant>
      <vt:variant>
        <vt:i4>0</vt:i4>
      </vt:variant>
      <vt:variant>
        <vt:i4>0</vt:i4>
      </vt:variant>
      <vt:variant>
        <vt:i4>5</vt:i4>
      </vt:variant>
      <vt:variant>
        <vt:lpwstr>mailto:Alex.Kostic@acma.gov.au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Yan</dc:creator>
  <cp:keywords/>
  <dc:description/>
  <cp:lastModifiedBy>Morgan Vaudrey</cp:lastModifiedBy>
  <cp:revision>4</cp:revision>
  <cp:lastPrinted>2025-02-22T02:36:00Z</cp:lastPrinted>
  <dcterms:created xsi:type="dcterms:W3CDTF">2025-08-13T05:57:00Z</dcterms:created>
  <dcterms:modified xsi:type="dcterms:W3CDTF">2025-08-14T00:21:00Z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0x0101008C458342F1DAF648B7CF3A4843E55868</vt:lpwstr>
  </property>
  <property fmtid="{D5CDD505-2E9C-101B-9397-08002B2CF9AE}" pid="3" name="_dlc_DocIdItemGuid">
    <vt:lpwstr>4e1575e5-f646-4a95-95f5-36edfc2b59fd</vt:lpwstr>
  </property>
  <property fmtid="{D5CDD505-2E9C-101B-9397-08002B2CF9AE}" pid="4" name="Document ID Value">
    <vt:lpwstr>3NE2HDV7HD6D-1926472841-8836</vt:lpwstr>
  </property>
  <property fmtid="{D5CDD505-2E9C-101B-9397-08002B2CF9AE}" pid="5" name="Order">
    <vt:r8>883600</vt:r8>
  </property>
  <property fmtid="{D5CDD505-2E9C-101B-9397-08002B2CF9AE}" pid="6" name="MediaServiceImageTags">
    <vt:lpwstr/>
  </property>
</Properties>
</file>