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D998D" w14:textId="77777777" w:rsidR="008D2808" w:rsidRPr="00462EAE" w:rsidRDefault="00280336" w:rsidP="00F55229">
      <w:pPr>
        <w:spacing w:before="17" w:line="261" w:lineRule="exact"/>
        <w:jc w:val="center"/>
        <w:textAlignment w:val="baseline"/>
        <w:rPr>
          <w:rFonts w:eastAsia="Times New Roman"/>
          <w:b/>
          <w:color w:val="000000"/>
          <w:spacing w:val="7"/>
          <w:sz w:val="24"/>
          <w:szCs w:val="24"/>
        </w:rPr>
      </w:pPr>
      <w:r w:rsidRPr="00462EAE">
        <w:rPr>
          <w:rFonts w:eastAsia="Times New Roman"/>
          <w:b/>
          <w:color w:val="000000"/>
          <w:spacing w:val="7"/>
          <w:sz w:val="24"/>
          <w:szCs w:val="24"/>
        </w:rPr>
        <w:t>Explanatory Statement</w:t>
      </w:r>
    </w:p>
    <w:p w14:paraId="2AA8B694" w14:textId="77777777" w:rsidR="008D2808" w:rsidRPr="00462EAE" w:rsidRDefault="00280336">
      <w:pPr>
        <w:spacing w:before="178" w:line="261" w:lineRule="exact"/>
        <w:jc w:val="center"/>
        <w:textAlignment w:val="baseline"/>
        <w:rPr>
          <w:rFonts w:eastAsia="Times New Roman"/>
          <w:color w:val="000000"/>
          <w:sz w:val="24"/>
          <w:szCs w:val="24"/>
        </w:rPr>
      </w:pPr>
      <w:r w:rsidRPr="00462EAE">
        <w:rPr>
          <w:rFonts w:eastAsia="Times New Roman"/>
          <w:color w:val="000000"/>
          <w:sz w:val="24"/>
          <w:szCs w:val="24"/>
        </w:rPr>
        <w:t>Issued by the Authority of the Minister for Arts</w:t>
      </w:r>
    </w:p>
    <w:p w14:paraId="77EB767B" w14:textId="77777777" w:rsidR="00462EAE" w:rsidRDefault="00280336" w:rsidP="00462EAE">
      <w:pPr>
        <w:spacing w:before="183" w:line="261" w:lineRule="exact"/>
        <w:jc w:val="center"/>
        <w:textAlignment w:val="baseline"/>
        <w:rPr>
          <w:rFonts w:eastAsia="Times New Roman"/>
          <w:i/>
          <w:color w:val="000000"/>
          <w:sz w:val="24"/>
          <w:szCs w:val="24"/>
        </w:rPr>
      </w:pPr>
      <w:r w:rsidRPr="00462EAE">
        <w:rPr>
          <w:rFonts w:eastAsia="Times New Roman"/>
          <w:i/>
          <w:color w:val="000000"/>
          <w:sz w:val="24"/>
          <w:szCs w:val="24"/>
        </w:rPr>
        <w:t>Protection of Movable Cultural Heritage Act 1986</w:t>
      </w:r>
    </w:p>
    <w:p w14:paraId="7BDCF51B" w14:textId="29352C26" w:rsidR="008D2808" w:rsidRPr="00462EAE" w:rsidRDefault="00280336" w:rsidP="00462EAE">
      <w:pPr>
        <w:spacing w:before="183" w:line="261" w:lineRule="exact"/>
        <w:jc w:val="center"/>
        <w:textAlignment w:val="baseline"/>
        <w:rPr>
          <w:rFonts w:eastAsia="Times New Roman"/>
          <w:i/>
          <w:color w:val="000000"/>
          <w:sz w:val="24"/>
          <w:szCs w:val="24"/>
        </w:rPr>
      </w:pPr>
      <w:r w:rsidRPr="00462EAE">
        <w:rPr>
          <w:rFonts w:eastAsia="Times New Roman"/>
          <w:b/>
          <w:color w:val="000000"/>
          <w:sz w:val="24"/>
          <w:szCs w:val="24"/>
        </w:rPr>
        <w:t>Protection of Movable Cultural Heritage Amendment (2025 Measures No. 1) Regulations 2025</w:t>
      </w:r>
    </w:p>
    <w:p w14:paraId="66B3FE06" w14:textId="77777777" w:rsidR="008D2808" w:rsidRPr="00462EAE" w:rsidRDefault="00280336">
      <w:pPr>
        <w:spacing w:before="179" w:line="261" w:lineRule="exact"/>
        <w:textAlignment w:val="baseline"/>
        <w:rPr>
          <w:rFonts w:eastAsia="Times New Roman"/>
          <w:b/>
          <w:color w:val="000000"/>
          <w:sz w:val="24"/>
          <w:szCs w:val="24"/>
        </w:rPr>
      </w:pPr>
      <w:r w:rsidRPr="00462EAE">
        <w:rPr>
          <w:rFonts w:eastAsia="Times New Roman"/>
          <w:b/>
          <w:color w:val="000000"/>
          <w:sz w:val="24"/>
          <w:szCs w:val="24"/>
        </w:rPr>
        <w:t>Authority</w:t>
      </w:r>
    </w:p>
    <w:p w14:paraId="222517B4" w14:textId="77777777" w:rsidR="008D2808" w:rsidRPr="00462EAE" w:rsidRDefault="00280336">
      <w:pPr>
        <w:spacing w:before="264" w:line="288" w:lineRule="exact"/>
        <w:ind w:right="72"/>
        <w:textAlignment w:val="baseline"/>
        <w:rPr>
          <w:rFonts w:eastAsia="Times New Roman"/>
          <w:color w:val="000000"/>
          <w:sz w:val="24"/>
          <w:szCs w:val="24"/>
        </w:rPr>
      </w:pPr>
      <w:r w:rsidRPr="00462EAE">
        <w:rPr>
          <w:rFonts w:eastAsia="Times New Roman"/>
          <w:color w:val="000000"/>
          <w:sz w:val="24"/>
          <w:szCs w:val="24"/>
        </w:rPr>
        <w:t xml:space="preserve">The </w:t>
      </w:r>
      <w:r w:rsidRPr="00462EAE">
        <w:rPr>
          <w:rFonts w:eastAsia="Times New Roman"/>
          <w:i/>
          <w:color w:val="000000"/>
          <w:sz w:val="24"/>
          <w:szCs w:val="24"/>
        </w:rPr>
        <w:t xml:space="preserve">Protection of Movable Cultural Heritage Amendment (2025 Measures no. 1) Regulations 2025 </w:t>
      </w:r>
      <w:r w:rsidRPr="00462EAE">
        <w:rPr>
          <w:rFonts w:eastAsia="Times New Roman"/>
          <w:color w:val="000000"/>
          <w:sz w:val="24"/>
          <w:szCs w:val="24"/>
        </w:rPr>
        <w:t xml:space="preserve">is made under section 49 of the </w:t>
      </w:r>
      <w:r w:rsidRPr="00462EAE">
        <w:rPr>
          <w:rFonts w:eastAsia="Times New Roman"/>
          <w:i/>
          <w:color w:val="000000"/>
          <w:sz w:val="24"/>
          <w:szCs w:val="24"/>
        </w:rPr>
        <w:t xml:space="preserve">Protection of Movable Cultural Heritage Act 1986 </w:t>
      </w:r>
      <w:r w:rsidRPr="00462EAE">
        <w:rPr>
          <w:rFonts w:eastAsia="Times New Roman"/>
          <w:color w:val="000000"/>
          <w:sz w:val="24"/>
          <w:szCs w:val="24"/>
        </w:rPr>
        <w:t>(the Act).</w:t>
      </w:r>
    </w:p>
    <w:p w14:paraId="040B20F9" w14:textId="77777777" w:rsidR="008D2808" w:rsidRPr="00462EAE" w:rsidRDefault="00280336">
      <w:pPr>
        <w:spacing w:before="270" w:line="288" w:lineRule="exact"/>
        <w:ind w:right="216"/>
        <w:textAlignment w:val="baseline"/>
        <w:rPr>
          <w:rFonts w:eastAsia="Times New Roman"/>
          <w:color w:val="000000"/>
          <w:spacing w:val="-1"/>
          <w:sz w:val="24"/>
          <w:szCs w:val="24"/>
        </w:rPr>
      </w:pPr>
      <w:r w:rsidRPr="00462EAE">
        <w:rPr>
          <w:rFonts w:eastAsia="Times New Roman"/>
          <w:color w:val="000000"/>
          <w:spacing w:val="-1"/>
          <w:sz w:val="24"/>
          <w:szCs w:val="24"/>
        </w:rPr>
        <w:t>Section 49 of the Act empowers the Governor-General to make regulations, no</w:t>
      </w:r>
      <w:r w:rsidRPr="00462EAE">
        <w:rPr>
          <w:rFonts w:eastAsia="Times New Roman"/>
          <w:color w:val="000000"/>
          <w:spacing w:val="-1"/>
          <w:sz w:val="24"/>
          <w:szCs w:val="24"/>
        </w:rPr>
        <w:t>t inconsistent with the Act, prescribing matters required or permitted by the Act to be prescribed, or necessary or convenient to be prescribed for carrying out or giving effect to the Act.</w:t>
      </w:r>
    </w:p>
    <w:p w14:paraId="39FC95FF" w14:textId="77777777" w:rsidR="008D2808" w:rsidRPr="00462EAE" w:rsidRDefault="00280336">
      <w:pPr>
        <w:spacing w:before="295" w:line="261" w:lineRule="exact"/>
        <w:textAlignment w:val="baseline"/>
        <w:rPr>
          <w:rFonts w:eastAsia="Times New Roman"/>
          <w:b/>
          <w:color w:val="000000"/>
          <w:sz w:val="24"/>
          <w:szCs w:val="24"/>
        </w:rPr>
      </w:pPr>
      <w:r w:rsidRPr="00462EAE">
        <w:rPr>
          <w:rFonts w:eastAsia="Times New Roman"/>
          <w:b/>
          <w:color w:val="000000"/>
          <w:sz w:val="24"/>
          <w:szCs w:val="24"/>
        </w:rPr>
        <w:t>Purpose</w:t>
      </w:r>
    </w:p>
    <w:p w14:paraId="2A13318D" w14:textId="77777777" w:rsidR="008D2808" w:rsidRPr="00462EAE" w:rsidRDefault="00280336">
      <w:pPr>
        <w:spacing w:before="152" w:line="288" w:lineRule="exact"/>
        <w:ind w:right="360"/>
        <w:textAlignment w:val="baseline"/>
        <w:rPr>
          <w:rFonts w:eastAsia="Times New Roman"/>
          <w:color w:val="000000"/>
          <w:sz w:val="24"/>
          <w:szCs w:val="24"/>
        </w:rPr>
      </w:pPr>
      <w:r w:rsidRPr="00462EAE">
        <w:rPr>
          <w:rFonts w:eastAsia="Times New Roman"/>
          <w:color w:val="000000"/>
          <w:sz w:val="24"/>
          <w:szCs w:val="24"/>
        </w:rPr>
        <w:t xml:space="preserve">The purposes of the instrument are to amend the </w:t>
      </w:r>
      <w:r w:rsidRPr="00462EAE">
        <w:rPr>
          <w:rFonts w:eastAsia="Times New Roman"/>
          <w:i/>
          <w:color w:val="000000"/>
          <w:sz w:val="24"/>
          <w:szCs w:val="24"/>
        </w:rPr>
        <w:t>Protection</w:t>
      </w:r>
      <w:r w:rsidRPr="00462EAE">
        <w:rPr>
          <w:rFonts w:eastAsia="Times New Roman"/>
          <w:i/>
          <w:color w:val="000000"/>
          <w:sz w:val="24"/>
          <w:szCs w:val="24"/>
        </w:rPr>
        <w:t xml:space="preserve"> of Movable Cultural Heritage Regulations 2018 </w:t>
      </w:r>
      <w:r w:rsidRPr="00462EAE">
        <w:rPr>
          <w:rFonts w:eastAsia="Times New Roman"/>
          <w:color w:val="000000"/>
          <w:sz w:val="24"/>
          <w:szCs w:val="24"/>
        </w:rPr>
        <w:t>(the existing Regulations):</w:t>
      </w:r>
    </w:p>
    <w:p w14:paraId="3D60C6DD" w14:textId="77777777" w:rsidR="008D2808" w:rsidRPr="00462EAE" w:rsidRDefault="00280336">
      <w:pPr>
        <w:numPr>
          <w:ilvl w:val="0"/>
          <w:numId w:val="1"/>
        </w:numPr>
        <w:spacing w:before="13" w:line="288" w:lineRule="exact"/>
        <w:ind w:left="360" w:right="72" w:hanging="360"/>
        <w:textAlignment w:val="baseline"/>
        <w:rPr>
          <w:rFonts w:eastAsia="Times New Roman"/>
          <w:color w:val="000000"/>
          <w:sz w:val="24"/>
          <w:szCs w:val="24"/>
        </w:rPr>
      </w:pPr>
      <w:r w:rsidRPr="00462EAE">
        <w:rPr>
          <w:rFonts w:eastAsia="Times New Roman"/>
          <w:color w:val="000000"/>
          <w:sz w:val="24"/>
          <w:szCs w:val="24"/>
        </w:rPr>
        <w:t>to facilitate the temporary export of certain Aboriginal and Torres Strait Islander works to allow for greater opportunities to promote the cultural significance of historical First</w:t>
      </w:r>
      <w:r w:rsidRPr="00462EAE">
        <w:rPr>
          <w:rFonts w:eastAsia="Times New Roman"/>
          <w:color w:val="000000"/>
          <w:sz w:val="24"/>
          <w:szCs w:val="24"/>
        </w:rPr>
        <w:t xml:space="preserve"> Nations art internationally; and</w:t>
      </w:r>
    </w:p>
    <w:p w14:paraId="44B9E18E" w14:textId="77777777" w:rsidR="008D2808" w:rsidRPr="00462EAE" w:rsidRDefault="00280336">
      <w:pPr>
        <w:numPr>
          <w:ilvl w:val="0"/>
          <w:numId w:val="1"/>
        </w:numPr>
        <w:spacing w:before="15" w:line="287" w:lineRule="exact"/>
        <w:ind w:left="360" w:right="288" w:hanging="360"/>
        <w:textAlignment w:val="baseline"/>
        <w:rPr>
          <w:rFonts w:eastAsia="Times New Roman"/>
          <w:color w:val="000000"/>
          <w:sz w:val="24"/>
          <w:szCs w:val="24"/>
        </w:rPr>
      </w:pPr>
      <w:r w:rsidRPr="00462EAE">
        <w:rPr>
          <w:rFonts w:eastAsia="Times New Roman"/>
          <w:color w:val="000000"/>
          <w:sz w:val="24"/>
          <w:szCs w:val="24"/>
        </w:rPr>
        <w:t xml:space="preserve">to include in the National Cultural Heritage </w:t>
      </w:r>
      <w:proofErr w:type="gramStart"/>
      <w:r w:rsidRPr="00462EAE">
        <w:rPr>
          <w:rFonts w:eastAsia="Times New Roman"/>
          <w:color w:val="000000"/>
          <w:sz w:val="24"/>
          <w:szCs w:val="24"/>
        </w:rPr>
        <w:t>Control</w:t>
      </w:r>
      <w:proofErr w:type="gramEnd"/>
      <w:r w:rsidRPr="00462EAE">
        <w:rPr>
          <w:rFonts w:eastAsia="Times New Roman"/>
          <w:color w:val="000000"/>
          <w:sz w:val="24"/>
          <w:szCs w:val="24"/>
        </w:rPr>
        <w:t xml:space="preserve"> List the names of all Victoria Cross medal holders.</w:t>
      </w:r>
    </w:p>
    <w:p w14:paraId="2A0ED330" w14:textId="77777777" w:rsidR="008D2808" w:rsidRPr="00462EAE" w:rsidRDefault="00280336">
      <w:pPr>
        <w:spacing w:before="304" w:line="261" w:lineRule="exact"/>
        <w:textAlignment w:val="baseline"/>
        <w:rPr>
          <w:rFonts w:eastAsia="Times New Roman"/>
          <w:b/>
          <w:color w:val="000000"/>
          <w:sz w:val="24"/>
          <w:szCs w:val="24"/>
        </w:rPr>
      </w:pPr>
      <w:r w:rsidRPr="00462EAE">
        <w:rPr>
          <w:rFonts w:eastAsia="Times New Roman"/>
          <w:b/>
          <w:color w:val="000000"/>
          <w:sz w:val="24"/>
          <w:szCs w:val="24"/>
        </w:rPr>
        <w:t>Background</w:t>
      </w:r>
    </w:p>
    <w:p w14:paraId="15C8A0AC" w14:textId="77777777" w:rsidR="008D2808" w:rsidRPr="00462EAE" w:rsidRDefault="00280336">
      <w:pPr>
        <w:spacing w:before="260" w:line="288" w:lineRule="exact"/>
        <w:ind w:right="144"/>
        <w:textAlignment w:val="baseline"/>
        <w:rPr>
          <w:rFonts w:eastAsia="Times New Roman"/>
          <w:color w:val="000000"/>
          <w:sz w:val="24"/>
          <w:szCs w:val="24"/>
        </w:rPr>
      </w:pPr>
      <w:r w:rsidRPr="00462EAE">
        <w:rPr>
          <w:rFonts w:eastAsia="Times New Roman"/>
          <w:color w:val="000000"/>
          <w:sz w:val="24"/>
          <w:szCs w:val="24"/>
        </w:rPr>
        <w:t xml:space="preserve">The Act regulates, and by extension protects, Australia's movable cultural heritage, largely through an export control framework, and provides for the return of foreign cultural property that has been illegally exported from a foreign country and imported </w:t>
      </w:r>
      <w:r w:rsidRPr="00462EAE">
        <w:rPr>
          <w:rFonts w:eastAsia="Times New Roman"/>
          <w:color w:val="000000"/>
          <w:sz w:val="24"/>
          <w:szCs w:val="24"/>
        </w:rPr>
        <w:t xml:space="preserve">into Australia. The Act also establishes the National Cultural Heritage Account and the National Cultural Heritage Committee and gives effect to Australia's obligations under the UNESCO </w:t>
      </w:r>
      <w:r w:rsidRPr="00462EAE">
        <w:rPr>
          <w:rFonts w:eastAsia="Times New Roman"/>
          <w:i/>
          <w:color w:val="000000"/>
          <w:sz w:val="24"/>
          <w:szCs w:val="24"/>
        </w:rPr>
        <w:t>Convention on the Means of Prohibiting and Preventing the Illicit Impo</w:t>
      </w:r>
      <w:r w:rsidRPr="00462EAE">
        <w:rPr>
          <w:rFonts w:eastAsia="Times New Roman"/>
          <w:i/>
          <w:color w:val="000000"/>
          <w:sz w:val="24"/>
          <w:szCs w:val="24"/>
        </w:rPr>
        <w:t>rt, Export and Transfer of Ownership of Cultural Property 1970.</w:t>
      </w:r>
    </w:p>
    <w:p w14:paraId="4CC89DDB" w14:textId="77777777" w:rsidR="008D2808" w:rsidRPr="00462EAE" w:rsidRDefault="00280336">
      <w:pPr>
        <w:spacing w:before="260" w:line="288" w:lineRule="exact"/>
        <w:ind w:right="216"/>
        <w:textAlignment w:val="baseline"/>
        <w:rPr>
          <w:rFonts w:eastAsia="Times New Roman"/>
          <w:color w:val="000000"/>
          <w:spacing w:val="-1"/>
          <w:sz w:val="24"/>
          <w:szCs w:val="24"/>
        </w:rPr>
      </w:pPr>
      <w:r w:rsidRPr="00462EAE">
        <w:rPr>
          <w:rFonts w:eastAsia="Times New Roman"/>
          <w:color w:val="000000"/>
          <w:spacing w:val="-1"/>
          <w:sz w:val="24"/>
          <w:szCs w:val="24"/>
        </w:rPr>
        <w:t>Subsection 8(1) of the Act provides that the regulations prescribe a list, known as the National Cultural Heritage Control List (the Control List), of categories of objects that constitute the</w:t>
      </w:r>
      <w:r w:rsidRPr="00462EAE">
        <w:rPr>
          <w:rFonts w:eastAsia="Times New Roman"/>
          <w:color w:val="000000"/>
          <w:spacing w:val="-1"/>
          <w:sz w:val="24"/>
          <w:szCs w:val="24"/>
        </w:rPr>
        <w:t xml:space="preserve"> movable cultural heritage of Australia and are subject to export control. These objects are known as Australian protected objects. The Control List is in Schedule 1 to the </w:t>
      </w:r>
      <w:r w:rsidRPr="00462EAE">
        <w:rPr>
          <w:rFonts w:eastAsia="Times New Roman"/>
          <w:i/>
          <w:color w:val="000000"/>
          <w:spacing w:val="-1"/>
          <w:sz w:val="24"/>
          <w:szCs w:val="24"/>
        </w:rPr>
        <w:t xml:space="preserve">Protection of Movable Cultural Heritage Regulations 2018 </w:t>
      </w:r>
      <w:r w:rsidRPr="00462EAE">
        <w:rPr>
          <w:rFonts w:eastAsia="Times New Roman"/>
          <w:color w:val="000000"/>
          <w:spacing w:val="-1"/>
          <w:sz w:val="24"/>
          <w:szCs w:val="24"/>
        </w:rPr>
        <w:t>(the existing Regulations)</w:t>
      </w:r>
      <w:r w:rsidRPr="00462EAE">
        <w:rPr>
          <w:rFonts w:eastAsia="Times New Roman"/>
          <w:color w:val="000000"/>
          <w:spacing w:val="-1"/>
          <w:sz w:val="24"/>
          <w:szCs w:val="24"/>
        </w:rPr>
        <w:t>.</w:t>
      </w:r>
    </w:p>
    <w:p w14:paraId="12456CB5" w14:textId="448A8DDF" w:rsidR="004155A8" w:rsidRDefault="00280336" w:rsidP="004D0E9D">
      <w:pPr>
        <w:spacing w:before="260" w:line="288" w:lineRule="exact"/>
        <w:ind w:right="144"/>
        <w:textAlignment w:val="baseline"/>
        <w:rPr>
          <w:rFonts w:eastAsia="Times New Roman"/>
          <w:color w:val="000000"/>
          <w:sz w:val="24"/>
          <w:szCs w:val="24"/>
        </w:rPr>
      </w:pPr>
      <w:r w:rsidRPr="00462EAE">
        <w:rPr>
          <w:rFonts w:eastAsia="Times New Roman"/>
          <w:color w:val="000000"/>
          <w:spacing w:val="-1"/>
          <w:sz w:val="24"/>
          <w:szCs w:val="24"/>
        </w:rPr>
        <w:t>Subsection 8(2) of the Act provides that the Control List divides Australian protected objects into Class A and Class B objects. Class A objects cannot be exported unless accompanied by a certificate of exemption. Certificates of exemption are available fo</w:t>
      </w:r>
      <w:r w:rsidRPr="00462EAE">
        <w:rPr>
          <w:rFonts w:eastAsia="Times New Roman"/>
          <w:color w:val="000000"/>
          <w:spacing w:val="-1"/>
          <w:sz w:val="24"/>
          <w:szCs w:val="24"/>
        </w:rPr>
        <w:t>r</w:t>
      </w:r>
      <w:r w:rsidR="005F32F3">
        <w:rPr>
          <w:rFonts w:eastAsia="Times New Roman"/>
          <w:color w:val="000000"/>
          <w:spacing w:val="-1"/>
          <w:sz w:val="24"/>
          <w:szCs w:val="24"/>
        </w:rPr>
        <w:t xml:space="preserve"> </w:t>
      </w:r>
      <w:r w:rsidRPr="00462EAE">
        <w:rPr>
          <w:rFonts w:eastAsia="Times New Roman"/>
          <w:color w:val="000000"/>
          <w:spacing w:val="-1"/>
          <w:sz w:val="24"/>
          <w:szCs w:val="24"/>
        </w:rPr>
        <w:lastRenderedPageBreak/>
        <w:t>objects not held in Australia, and where a person wishes to import an object for temporary purposes an</w:t>
      </w:r>
      <w:r w:rsidR="004155A8">
        <w:rPr>
          <w:rFonts w:eastAsia="Times New Roman"/>
          <w:color w:val="000000"/>
          <w:spacing w:val="-1"/>
          <w:sz w:val="24"/>
          <w:szCs w:val="24"/>
        </w:rPr>
        <w:t xml:space="preserve">d </w:t>
      </w:r>
      <w:r w:rsidRPr="00462EAE">
        <w:rPr>
          <w:rFonts w:eastAsia="Times New Roman"/>
          <w:color w:val="000000"/>
          <w:sz w:val="24"/>
          <w:szCs w:val="24"/>
        </w:rPr>
        <w:t>subsequently export it. Class B objects are not to be exported otherwise than in accordance with such a certificate of exemption, or i</w:t>
      </w:r>
      <w:r w:rsidRPr="00462EAE">
        <w:rPr>
          <w:rFonts w:eastAsia="Times New Roman"/>
          <w:color w:val="000000"/>
          <w:sz w:val="24"/>
          <w:szCs w:val="24"/>
        </w:rPr>
        <w:t>n accordance with an export permit. Export permits are for objects held in Australia and are only issued on a temporary or permanent basis if it is determined that exporting the object would not significantly diminish Australia's cultural heritage.</w:t>
      </w:r>
    </w:p>
    <w:p w14:paraId="21ECA307" w14:textId="77777777" w:rsidR="00294431" w:rsidRPr="00666EA4" w:rsidRDefault="00280336" w:rsidP="004D0E9D">
      <w:pPr>
        <w:spacing w:before="260" w:line="288" w:lineRule="exact"/>
        <w:ind w:right="144"/>
        <w:textAlignment w:val="baseline"/>
        <w:rPr>
          <w:rFonts w:eastAsia="Times New Roman"/>
          <w:b/>
          <w:i/>
          <w:color w:val="000000"/>
          <w:sz w:val="24"/>
          <w:szCs w:val="24"/>
        </w:rPr>
      </w:pPr>
      <w:r w:rsidRPr="004D0E9D">
        <w:rPr>
          <w:rFonts w:eastAsia="Times New Roman"/>
          <w:b/>
          <w:color w:val="000000"/>
          <w:sz w:val="24"/>
          <w:szCs w:val="24"/>
        </w:rPr>
        <w:t>Summary</w:t>
      </w:r>
      <w:r w:rsidRPr="004D0E9D">
        <w:rPr>
          <w:rFonts w:eastAsia="Times New Roman"/>
          <w:b/>
          <w:color w:val="000000"/>
          <w:sz w:val="24"/>
          <w:szCs w:val="24"/>
        </w:rPr>
        <w:t xml:space="preserve"> of the </w:t>
      </w:r>
      <w:r w:rsidRPr="00666EA4">
        <w:rPr>
          <w:rFonts w:eastAsia="Times New Roman"/>
          <w:b/>
          <w:i/>
          <w:color w:val="000000"/>
          <w:sz w:val="24"/>
          <w:szCs w:val="24"/>
        </w:rPr>
        <w:t>Protection of Movable Cultural Heritage Amendment (2025 Measures No. 1) Regulations 2025</w:t>
      </w:r>
    </w:p>
    <w:p w14:paraId="6069AFD8" w14:textId="010BB1F0" w:rsidR="00DC1A0A" w:rsidRPr="00DC1A0A" w:rsidRDefault="00280336" w:rsidP="00DC1A0A">
      <w:pPr>
        <w:spacing w:before="304" w:line="261" w:lineRule="exact"/>
        <w:textAlignment w:val="baseline"/>
        <w:rPr>
          <w:rFonts w:eastAsia="Times New Roman"/>
          <w:color w:val="000000"/>
          <w:sz w:val="24"/>
          <w:szCs w:val="24"/>
        </w:rPr>
      </w:pPr>
      <w:r w:rsidRPr="00DC1A0A">
        <w:rPr>
          <w:rFonts w:eastAsia="Times New Roman"/>
          <w:color w:val="000000"/>
          <w:sz w:val="24"/>
          <w:szCs w:val="24"/>
        </w:rPr>
        <w:t xml:space="preserve">The </w:t>
      </w:r>
      <w:r w:rsidRPr="00DC1A0A">
        <w:rPr>
          <w:rFonts w:eastAsia="Times New Roman"/>
          <w:i/>
          <w:color w:val="000000"/>
          <w:sz w:val="24"/>
          <w:szCs w:val="24"/>
        </w:rPr>
        <w:t>Protection of Movable Cultural Heritage Amendment (2025 Measures No. 1)</w:t>
      </w:r>
      <w:r w:rsidR="00DC1A0A" w:rsidRPr="00DC1A0A">
        <w:rPr>
          <w:rFonts w:eastAsia="Times New Roman"/>
          <w:i/>
          <w:color w:val="000000"/>
          <w:sz w:val="24"/>
          <w:szCs w:val="24"/>
        </w:rPr>
        <w:t xml:space="preserve"> </w:t>
      </w:r>
      <w:r w:rsidRPr="00DC1A0A">
        <w:rPr>
          <w:rFonts w:eastAsia="Times New Roman"/>
          <w:i/>
          <w:color w:val="000000"/>
          <w:sz w:val="24"/>
          <w:szCs w:val="24"/>
        </w:rPr>
        <w:t>Regulations 2025</w:t>
      </w:r>
      <w:r w:rsidRPr="00DC1A0A">
        <w:rPr>
          <w:rFonts w:eastAsia="Times New Roman"/>
          <w:color w:val="000000"/>
          <w:sz w:val="24"/>
          <w:szCs w:val="24"/>
        </w:rPr>
        <w:t xml:space="preserve"> </w:t>
      </w:r>
      <w:r w:rsidRPr="00DC1A0A">
        <w:rPr>
          <w:rFonts w:eastAsia="Times New Roman"/>
          <w:color w:val="000000"/>
          <w:sz w:val="24"/>
          <w:szCs w:val="24"/>
        </w:rPr>
        <w:t>(the amending Regulations) makes minor amendments to Part 5 and Pa</w:t>
      </w:r>
      <w:r w:rsidRPr="00DC1A0A">
        <w:rPr>
          <w:rFonts w:eastAsia="Times New Roman"/>
          <w:color w:val="000000"/>
          <w:sz w:val="24"/>
          <w:szCs w:val="24"/>
        </w:rPr>
        <w:t>rt 7 of the existing Regulations.</w:t>
      </w:r>
    </w:p>
    <w:p w14:paraId="7D031059" w14:textId="51B5688C" w:rsidR="00DC1A0A" w:rsidRPr="00DC1A0A"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t>Under the existing Regulations, Part 5 of the Control List provides that pre-1901 Aboriginal or Torres Strait Islander artworks, and pre-1960 Aboriginal and Tones Strait Islander sculptures, with a value of at least $25,00</w:t>
      </w:r>
      <w:r w:rsidRPr="00DC1A0A">
        <w:rPr>
          <w:rFonts w:eastAsia="Times New Roman"/>
          <w:color w:val="000000"/>
          <w:sz w:val="24"/>
          <w:szCs w:val="24"/>
        </w:rPr>
        <w:t>0, are Class A objects. This means that such objects are prohibited from export, unless accompanied by a certificate of exemption. As certificates of exemption are not available for objects held in Australia, it is not possible for Australian individuals o</w:t>
      </w:r>
      <w:r w:rsidRPr="00DC1A0A">
        <w:rPr>
          <w:rFonts w:eastAsia="Times New Roman"/>
          <w:color w:val="000000"/>
          <w:sz w:val="24"/>
          <w:szCs w:val="24"/>
        </w:rPr>
        <w:t>r institutions to export the Class A pre-1901 Aboriginal or Tones Strait Islander artworks, and pre-1960 Aboriginal or Torres Strait Islander sculptures, in their possession.</w:t>
      </w:r>
    </w:p>
    <w:p w14:paraId="6C331A83" w14:textId="51999154" w:rsidR="008D2808" w:rsidRPr="00DC1A0A"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t>The amending Regulations provides that Class A pre-1901 Aboriginal and Tones Stra</w:t>
      </w:r>
      <w:r w:rsidRPr="00DC1A0A">
        <w:rPr>
          <w:rFonts w:eastAsia="Times New Roman"/>
          <w:color w:val="000000"/>
          <w:sz w:val="24"/>
          <w:szCs w:val="24"/>
        </w:rPr>
        <w:t>it Islander artworks with a value of at least $25,000 and Class A pre-1960 Aboriginal sculptures with a value of at least $25,000 are reclassified as Class B objects if they are owned, or held on loan, by the Commonwealth or a principal collecting institut</w:t>
      </w:r>
      <w:r w:rsidRPr="00DC1A0A">
        <w:rPr>
          <w:rFonts w:eastAsia="Times New Roman"/>
          <w:color w:val="000000"/>
          <w:sz w:val="24"/>
          <w:szCs w:val="24"/>
        </w:rPr>
        <w:t xml:space="preserve">ion. Section 3 of the Act defines a principal collecting institution as a public art gallery, a public museum, a public library or a </w:t>
      </w:r>
      <w:proofErr w:type="gramStart"/>
      <w:r w:rsidRPr="00DC1A0A">
        <w:rPr>
          <w:rFonts w:eastAsia="Times New Roman"/>
          <w:color w:val="000000"/>
          <w:sz w:val="24"/>
          <w:szCs w:val="24"/>
        </w:rPr>
        <w:t>public archives</w:t>
      </w:r>
      <w:proofErr w:type="gramEnd"/>
      <w:r w:rsidRPr="00DC1A0A">
        <w:rPr>
          <w:rFonts w:eastAsia="Times New Roman"/>
          <w:color w:val="000000"/>
          <w:sz w:val="24"/>
          <w:szCs w:val="24"/>
        </w:rPr>
        <w:t xml:space="preserve"> established under a Commonwealth, State or Territory law.</w:t>
      </w:r>
    </w:p>
    <w:p w14:paraId="7F8D070D" w14:textId="77777777" w:rsidR="008D2808" w:rsidRPr="00DC1A0A"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t>The amendments to Part 5 of the Control List enable a wider range of Aboriginal and Torres Strait Islander artworks to be temporarily exported, under certain limited circumstances and under the stewardship of the Commonwealth or principal collecting instit</w:t>
      </w:r>
      <w:r w:rsidRPr="00DC1A0A">
        <w:rPr>
          <w:rFonts w:eastAsia="Times New Roman"/>
          <w:color w:val="000000"/>
          <w:sz w:val="24"/>
          <w:szCs w:val="24"/>
        </w:rPr>
        <w:t>utions, to provide greater international access to historical Aboriginal and Tones Strait Islander art.</w:t>
      </w:r>
    </w:p>
    <w:p w14:paraId="60547A7A" w14:textId="77777777" w:rsidR="008D2808" w:rsidRPr="00DC1A0A"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t>Under the existing Regulations, Part 7 of the Control List provides a list of Australian Victoria Cross (VC) and VC for Australia medal holders and stat</w:t>
      </w:r>
      <w:r w:rsidRPr="00DC1A0A">
        <w:rPr>
          <w:rFonts w:eastAsia="Times New Roman"/>
          <w:color w:val="000000"/>
          <w:sz w:val="24"/>
          <w:szCs w:val="24"/>
        </w:rPr>
        <w:t>es that the medals awarded to these individuals are Class A objects unless they are owned, or held on loan, by the Commonwealth or a principal collecting institution, in which case they are Class B objects. The medals are listed individually, so the Contro</w:t>
      </w:r>
      <w:r w:rsidRPr="00DC1A0A">
        <w:rPr>
          <w:rFonts w:eastAsia="Times New Roman"/>
          <w:color w:val="000000"/>
          <w:sz w:val="24"/>
          <w:szCs w:val="24"/>
        </w:rPr>
        <w:t>l List should be updated when a new medal is awarded.</w:t>
      </w:r>
    </w:p>
    <w:p w14:paraId="3E5E7D09" w14:textId="77777777" w:rsidR="00462EAE" w:rsidRPr="00DC1A0A"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t>The amending Regulations updates the Control List to include the VC for Australia medal awarded to the late Private Richard Leslie Norden on 1 October 2024.</w:t>
      </w:r>
    </w:p>
    <w:p w14:paraId="2578B732" w14:textId="77777777" w:rsidR="00481BD3"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lastRenderedPageBreak/>
        <w:t>The amendment to Part 7 of the Control List e</w:t>
      </w:r>
      <w:r w:rsidRPr="00DC1A0A">
        <w:rPr>
          <w:rFonts w:eastAsia="Times New Roman"/>
          <w:color w:val="000000"/>
          <w:sz w:val="24"/>
          <w:szCs w:val="24"/>
        </w:rPr>
        <w:t>nsures the Control List includes all VC and VC for Australia medals awarded to Australians to date, and provides Private Norden's medal with the same protection as those other VC medals.</w:t>
      </w:r>
    </w:p>
    <w:p w14:paraId="2D365FF0" w14:textId="32529707" w:rsidR="008D2808" w:rsidRPr="00DC1A0A"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t>The amending Regulations is a legisla</w:t>
      </w:r>
      <w:r w:rsidRPr="00DC1A0A">
        <w:rPr>
          <w:rFonts w:eastAsia="Times New Roman"/>
          <w:color w:val="000000"/>
          <w:sz w:val="24"/>
          <w:szCs w:val="24"/>
        </w:rPr>
        <w:t xml:space="preserve">tive instrument for the purposes of the </w:t>
      </w:r>
      <w:r w:rsidRPr="00481BD3">
        <w:rPr>
          <w:rFonts w:eastAsia="Times New Roman"/>
          <w:i/>
          <w:color w:val="000000"/>
          <w:sz w:val="24"/>
          <w:szCs w:val="24"/>
        </w:rPr>
        <w:t>Legislation Act 2003</w:t>
      </w:r>
      <w:r w:rsidRPr="00DC1A0A">
        <w:rPr>
          <w:rFonts w:eastAsia="Times New Roman"/>
          <w:color w:val="000000"/>
          <w:sz w:val="24"/>
          <w:szCs w:val="24"/>
        </w:rPr>
        <w:t xml:space="preserve"> </w:t>
      </w:r>
      <w:r w:rsidRPr="00DC1A0A">
        <w:rPr>
          <w:rFonts w:eastAsia="Times New Roman"/>
          <w:color w:val="000000"/>
          <w:sz w:val="24"/>
          <w:szCs w:val="24"/>
        </w:rPr>
        <w:t>and is subject to the default sunsetting requirements and disallowance.</w:t>
      </w:r>
    </w:p>
    <w:p w14:paraId="35A7B7B6" w14:textId="7E3F8E11" w:rsidR="005F32F3" w:rsidRDefault="00280336" w:rsidP="00DC1A0A">
      <w:pPr>
        <w:spacing w:before="260" w:line="288" w:lineRule="exact"/>
        <w:ind w:right="144"/>
        <w:textAlignment w:val="baseline"/>
        <w:rPr>
          <w:rFonts w:eastAsia="Times New Roman"/>
          <w:color w:val="000000"/>
          <w:sz w:val="24"/>
          <w:szCs w:val="24"/>
        </w:rPr>
      </w:pPr>
      <w:r w:rsidRPr="00DC1A0A">
        <w:rPr>
          <w:rFonts w:eastAsia="Times New Roman"/>
          <w:color w:val="000000"/>
          <w:sz w:val="24"/>
          <w:szCs w:val="24"/>
        </w:rPr>
        <w:t xml:space="preserve">The amending Regulations commences the day after it is registered. </w:t>
      </w:r>
    </w:p>
    <w:p w14:paraId="1A0B3D53" w14:textId="4E6C8E9B" w:rsidR="008D2808" w:rsidRPr="00DC1A0A" w:rsidRDefault="005F32F3" w:rsidP="00DC1A0A">
      <w:pPr>
        <w:spacing w:before="260" w:line="288" w:lineRule="exact"/>
        <w:ind w:right="144"/>
        <w:textAlignment w:val="baseline"/>
        <w:rPr>
          <w:rFonts w:eastAsia="Times New Roman"/>
          <w:color w:val="000000"/>
          <w:sz w:val="24"/>
          <w:szCs w:val="24"/>
        </w:rPr>
      </w:pPr>
      <w:r>
        <w:rPr>
          <w:rFonts w:eastAsia="Times New Roman"/>
          <w:color w:val="000000"/>
          <w:sz w:val="24"/>
          <w:szCs w:val="24"/>
        </w:rPr>
        <w:t>D</w:t>
      </w:r>
      <w:r w:rsidR="00280336" w:rsidRPr="00DC1A0A">
        <w:rPr>
          <w:rFonts w:eastAsia="Times New Roman"/>
          <w:color w:val="000000"/>
          <w:sz w:val="24"/>
          <w:szCs w:val="24"/>
        </w:rPr>
        <w:t xml:space="preserve">etails of the instrument are set out in </w:t>
      </w:r>
      <w:r w:rsidR="00280336" w:rsidRPr="005F32F3">
        <w:rPr>
          <w:rFonts w:eastAsia="Times New Roman"/>
          <w:color w:val="000000"/>
          <w:sz w:val="24"/>
          <w:szCs w:val="24"/>
        </w:rPr>
        <w:t>Attachment A</w:t>
      </w:r>
      <w:r w:rsidR="00280336" w:rsidRPr="00DC1A0A">
        <w:rPr>
          <w:rFonts w:eastAsia="Times New Roman"/>
          <w:color w:val="000000"/>
          <w:sz w:val="24"/>
          <w:szCs w:val="24"/>
        </w:rPr>
        <w:t>.</w:t>
      </w:r>
    </w:p>
    <w:p w14:paraId="3C3C6967" w14:textId="77777777" w:rsidR="008D2808" w:rsidRPr="00462EAE" w:rsidRDefault="00280336">
      <w:pPr>
        <w:spacing w:before="300" w:line="258" w:lineRule="exact"/>
        <w:ind w:left="72"/>
        <w:textAlignment w:val="baseline"/>
        <w:rPr>
          <w:rFonts w:eastAsia="Times New Roman"/>
          <w:b/>
          <w:color w:val="000000"/>
          <w:sz w:val="24"/>
          <w:szCs w:val="24"/>
        </w:rPr>
      </w:pPr>
      <w:r w:rsidRPr="00462EAE">
        <w:rPr>
          <w:rFonts w:eastAsia="Times New Roman"/>
          <w:b/>
          <w:color w:val="000000"/>
          <w:sz w:val="24"/>
          <w:szCs w:val="24"/>
        </w:rPr>
        <w:t>Consultation</w:t>
      </w:r>
    </w:p>
    <w:p w14:paraId="74A45C7F" w14:textId="77777777" w:rsidR="008D2808" w:rsidRPr="00462EAE" w:rsidRDefault="00280336">
      <w:pPr>
        <w:spacing w:before="268" w:line="287" w:lineRule="exact"/>
        <w:ind w:left="72" w:right="144"/>
        <w:textAlignment w:val="baseline"/>
        <w:rPr>
          <w:rFonts w:eastAsia="Times New Roman"/>
          <w:color w:val="000000"/>
          <w:spacing w:val="3"/>
          <w:sz w:val="24"/>
          <w:szCs w:val="24"/>
        </w:rPr>
      </w:pPr>
      <w:r w:rsidRPr="00462EAE">
        <w:rPr>
          <w:rFonts w:eastAsia="Times New Roman"/>
          <w:color w:val="000000"/>
          <w:spacing w:val="3"/>
          <w:sz w:val="24"/>
          <w:szCs w:val="24"/>
        </w:rPr>
        <w:t>The department conducted targeted consultation with the National Gallery of Victoria (the Gallery) in relation to its international tour of a major exhibition of First Nations art, scheduled to be shown at venues in North America, Europe and p</w:t>
      </w:r>
      <w:r w:rsidRPr="00462EAE">
        <w:rPr>
          <w:rFonts w:eastAsia="Times New Roman"/>
          <w:color w:val="000000"/>
          <w:spacing w:val="3"/>
          <w:sz w:val="24"/>
          <w:szCs w:val="24"/>
        </w:rPr>
        <w:t xml:space="preserve">otentially Japan between October 2025 and January 2028. The Gallery provided evidence of support for the proposed amendment to Part 5 from First Nations community members. Other principal collecting institutions supported similar amendments made to Part 5 </w:t>
      </w:r>
      <w:r w:rsidRPr="00462EAE">
        <w:rPr>
          <w:rFonts w:eastAsia="Times New Roman"/>
          <w:color w:val="000000"/>
          <w:spacing w:val="3"/>
          <w:sz w:val="24"/>
          <w:szCs w:val="24"/>
        </w:rPr>
        <w:t>in 2021, and to Part 7 in 2018 and 2021.</w:t>
      </w:r>
    </w:p>
    <w:p w14:paraId="607D6A4C" w14:textId="77777777" w:rsidR="008D2808" w:rsidRPr="00462EAE" w:rsidRDefault="00280336">
      <w:pPr>
        <w:spacing w:before="267" w:line="288" w:lineRule="exact"/>
        <w:ind w:left="72" w:right="72"/>
        <w:textAlignment w:val="baseline"/>
        <w:rPr>
          <w:rFonts w:eastAsia="Times New Roman"/>
          <w:color w:val="000000"/>
          <w:sz w:val="24"/>
          <w:szCs w:val="24"/>
        </w:rPr>
      </w:pPr>
      <w:r w:rsidRPr="00462EAE">
        <w:rPr>
          <w:rFonts w:eastAsia="Times New Roman"/>
          <w:color w:val="000000"/>
          <w:sz w:val="24"/>
          <w:szCs w:val="24"/>
        </w:rPr>
        <w:t>The Office of Impact Analysis was consulted about the proposed amendments to the existing Regulations and advised that a Regulatory Impact Statement is not required. The reference number is O1A25-09679.</w:t>
      </w:r>
    </w:p>
    <w:p w14:paraId="4663D0AF" w14:textId="77777777" w:rsidR="008D2808" w:rsidRPr="00462EAE" w:rsidRDefault="00280336">
      <w:pPr>
        <w:spacing w:before="295" w:line="258" w:lineRule="exact"/>
        <w:ind w:left="72"/>
        <w:textAlignment w:val="baseline"/>
        <w:rPr>
          <w:rFonts w:eastAsia="Times New Roman"/>
          <w:b/>
          <w:color w:val="000000"/>
          <w:spacing w:val="10"/>
          <w:sz w:val="24"/>
          <w:szCs w:val="24"/>
        </w:rPr>
      </w:pPr>
      <w:r w:rsidRPr="00462EAE">
        <w:rPr>
          <w:rFonts w:eastAsia="Times New Roman"/>
          <w:b/>
          <w:color w:val="000000"/>
          <w:spacing w:val="10"/>
          <w:sz w:val="24"/>
          <w:szCs w:val="24"/>
        </w:rPr>
        <w:t>Statement of Compatibility with Human Rights</w:t>
      </w:r>
    </w:p>
    <w:p w14:paraId="7E4992B3" w14:textId="77777777" w:rsidR="008D2808" w:rsidRPr="00462EAE" w:rsidRDefault="00280336">
      <w:pPr>
        <w:spacing w:before="262" w:line="292" w:lineRule="exact"/>
        <w:ind w:left="72" w:right="576"/>
        <w:textAlignment w:val="baseline"/>
        <w:rPr>
          <w:rFonts w:eastAsia="Times New Roman"/>
          <w:color w:val="000000"/>
          <w:sz w:val="24"/>
          <w:szCs w:val="24"/>
        </w:rPr>
      </w:pPr>
      <w:r w:rsidRPr="00462EAE">
        <w:rPr>
          <w:sz w:val="24"/>
          <w:szCs w:val="24"/>
        </w:rPr>
        <w:pict w14:anchorId="13CE8C1D">
          <v:shapetype id="_x0000_t202" coordsize="21600,21600" o:spt="202" path="m,l,21600r21600,l21600,xe">
            <v:stroke joinstyle="miter"/>
            <v:path gradientshapeok="t" o:connecttype="rect"/>
          </v:shapetype>
          <v:shape id="_x0000_s0" o:spid="_x0000_s1028" type="#_x0000_t202" style="position:absolute;left:0;text-align:left;margin-left:509pt;margin-top:778.85pt;width:10.4pt;height:12.65pt;z-index:251656704;mso-wrap-distance-left:0;mso-wrap-distance-right:0;mso-position-horizontal-relative:page;mso-position-vertical-relative:page" filled="f" stroked="f">
            <v:textbox style="mso-next-textbox:#_x0000_s0" inset="0,0,0,0">
              <w:txbxContent>
                <w:p w14:paraId="5773CBDC" w14:textId="30FE2B63" w:rsidR="008D2808" w:rsidRDefault="008D2808">
                  <w:pPr>
                    <w:spacing w:before="18" w:line="230" w:lineRule="exact"/>
                    <w:textAlignment w:val="baseline"/>
                    <w:rPr>
                      <w:rFonts w:eastAsia="Times New Roman"/>
                      <w:color w:val="000000"/>
                    </w:rPr>
                  </w:pPr>
                </w:p>
              </w:txbxContent>
            </v:textbox>
            <w10:wrap anchorx="page" anchory="page"/>
          </v:shape>
        </w:pict>
      </w:r>
      <w:r w:rsidRPr="00462EAE">
        <w:rPr>
          <w:rFonts w:eastAsia="Times New Roman"/>
          <w:color w:val="000000"/>
          <w:sz w:val="24"/>
          <w:szCs w:val="24"/>
        </w:rPr>
        <w:t xml:space="preserve">A statement of compatibility with human rights for the purposes of Part 3 of the </w:t>
      </w:r>
      <w:r w:rsidRPr="00462EAE">
        <w:rPr>
          <w:rFonts w:eastAsia="Times New Roman"/>
          <w:i/>
          <w:color w:val="000000"/>
          <w:sz w:val="24"/>
          <w:szCs w:val="24"/>
        </w:rPr>
        <w:t xml:space="preserve">Human Rights (Parliamentary Scrutiny) Act 2011 </w:t>
      </w:r>
      <w:r w:rsidRPr="00462EAE">
        <w:rPr>
          <w:rFonts w:eastAsia="Times New Roman"/>
          <w:color w:val="000000"/>
          <w:sz w:val="24"/>
          <w:szCs w:val="24"/>
        </w:rPr>
        <w:t xml:space="preserve">is set out at </w:t>
      </w:r>
      <w:r w:rsidRPr="00462EAE">
        <w:rPr>
          <w:rFonts w:eastAsia="Times New Roman"/>
          <w:color w:val="000000"/>
          <w:sz w:val="24"/>
          <w:szCs w:val="24"/>
          <w:u w:val="single"/>
        </w:rPr>
        <w:t>Attachment B.</w:t>
      </w:r>
    </w:p>
    <w:p w14:paraId="678DE804" w14:textId="77777777" w:rsidR="008D2808" w:rsidRPr="00462EAE" w:rsidRDefault="008D2808">
      <w:pPr>
        <w:rPr>
          <w:sz w:val="24"/>
          <w:szCs w:val="24"/>
        </w:rPr>
        <w:sectPr w:rsidR="008D2808" w:rsidRPr="00462EAE">
          <w:footerReference w:type="default" r:id="rId10"/>
          <w:pgSz w:w="11904" w:h="16838"/>
          <w:pgMar w:top="1920" w:right="1596" w:bottom="865" w:left="1588" w:header="720" w:footer="720" w:gutter="0"/>
          <w:cols w:space="720"/>
        </w:sectPr>
      </w:pPr>
    </w:p>
    <w:p w14:paraId="4A0ADF8F" w14:textId="77777777" w:rsidR="008D2808" w:rsidRPr="00462EAE" w:rsidRDefault="00280336">
      <w:pPr>
        <w:spacing w:line="267" w:lineRule="exact"/>
        <w:jc w:val="right"/>
        <w:textAlignment w:val="baseline"/>
        <w:rPr>
          <w:rFonts w:eastAsia="Times New Roman"/>
          <w:b/>
          <w:color w:val="000000"/>
          <w:sz w:val="24"/>
          <w:szCs w:val="24"/>
        </w:rPr>
      </w:pPr>
      <w:r w:rsidRPr="00462EAE">
        <w:rPr>
          <w:rFonts w:eastAsia="Times New Roman"/>
          <w:b/>
          <w:color w:val="000000"/>
          <w:sz w:val="24"/>
          <w:szCs w:val="24"/>
        </w:rPr>
        <w:lastRenderedPageBreak/>
        <w:t>Attachment A</w:t>
      </w:r>
    </w:p>
    <w:p w14:paraId="1E2F3F54" w14:textId="77777777" w:rsidR="008D2808" w:rsidRPr="00462EAE" w:rsidRDefault="00280336">
      <w:pPr>
        <w:spacing w:before="150" w:line="267" w:lineRule="exact"/>
        <w:ind w:right="360"/>
        <w:textAlignment w:val="baseline"/>
        <w:rPr>
          <w:rFonts w:eastAsia="Times New Roman"/>
          <w:b/>
          <w:color w:val="000000"/>
          <w:sz w:val="24"/>
          <w:szCs w:val="24"/>
        </w:rPr>
      </w:pPr>
      <w:r w:rsidRPr="00462EAE">
        <w:rPr>
          <w:rFonts w:eastAsia="Times New Roman"/>
          <w:b/>
          <w:color w:val="000000"/>
          <w:sz w:val="24"/>
          <w:szCs w:val="24"/>
        </w:rPr>
        <w:t xml:space="preserve">Details of the </w:t>
      </w:r>
      <w:r w:rsidRPr="00462EAE">
        <w:rPr>
          <w:rFonts w:eastAsia="Times New Roman"/>
          <w:b/>
          <w:i/>
          <w:color w:val="000000"/>
          <w:sz w:val="24"/>
          <w:szCs w:val="24"/>
        </w:rPr>
        <w:t>Protection of Movable Cultural Heritage Amendment (2025 Measures No. 1) Regulations 2025</w:t>
      </w:r>
    </w:p>
    <w:p w14:paraId="159D2CD8" w14:textId="77777777" w:rsidR="008D2808" w:rsidRPr="00462EAE" w:rsidRDefault="00280336">
      <w:pPr>
        <w:spacing w:before="270" w:line="262" w:lineRule="exact"/>
        <w:textAlignment w:val="baseline"/>
        <w:rPr>
          <w:rFonts w:eastAsia="Times New Roman"/>
          <w:color w:val="000000"/>
          <w:spacing w:val="-5"/>
          <w:sz w:val="24"/>
          <w:szCs w:val="24"/>
          <w:u w:val="single"/>
        </w:rPr>
      </w:pPr>
      <w:r w:rsidRPr="00462EAE">
        <w:rPr>
          <w:rFonts w:eastAsia="Times New Roman"/>
          <w:color w:val="000000"/>
          <w:spacing w:val="-5"/>
          <w:sz w:val="24"/>
          <w:szCs w:val="24"/>
          <w:u w:val="single"/>
        </w:rPr>
        <w:t xml:space="preserve">Section 1 — Name of Regulations </w:t>
      </w:r>
    </w:p>
    <w:p w14:paraId="49CE1E34" w14:textId="77777777" w:rsidR="008D2808" w:rsidRPr="00462EAE" w:rsidRDefault="00280336">
      <w:pPr>
        <w:spacing w:before="154" w:line="287" w:lineRule="exact"/>
        <w:ind w:right="360"/>
        <w:textAlignment w:val="baseline"/>
        <w:rPr>
          <w:rFonts w:eastAsia="Times New Roman"/>
          <w:color w:val="000000"/>
          <w:spacing w:val="-1"/>
          <w:sz w:val="24"/>
          <w:szCs w:val="24"/>
        </w:rPr>
      </w:pPr>
      <w:r w:rsidRPr="00462EAE">
        <w:rPr>
          <w:rFonts w:eastAsia="Times New Roman"/>
          <w:color w:val="000000"/>
          <w:spacing w:val="-1"/>
          <w:sz w:val="24"/>
          <w:szCs w:val="24"/>
        </w:rPr>
        <w:t xml:space="preserve">This section provides that the title of the regulations is the </w:t>
      </w:r>
      <w:r w:rsidRPr="00462EAE">
        <w:rPr>
          <w:rFonts w:eastAsia="Times New Roman"/>
          <w:i/>
          <w:color w:val="000000"/>
          <w:spacing w:val="-1"/>
          <w:sz w:val="24"/>
          <w:szCs w:val="24"/>
        </w:rPr>
        <w:t xml:space="preserve">Protection of Movable Cultural Heritage Amendment (2025 Measures No. 1) Regulations 2025 </w:t>
      </w:r>
      <w:r w:rsidRPr="00462EAE">
        <w:rPr>
          <w:rFonts w:eastAsia="Times New Roman"/>
          <w:color w:val="000000"/>
          <w:spacing w:val="-1"/>
          <w:sz w:val="24"/>
          <w:szCs w:val="24"/>
        </w:rPr>
        <w:t>(the Regulations).</w:t>
      </w:r>
    </w:p>
    <w:p w14:paraId="03699287" w14:textId="77777777" w:rsidR="008D2808" w:rsidRPr="00462EAE" w:rsidRDefault="00280336">
      <w:pPr>
        <w:spacing w:before="181" w:line="262" w:lineRule="exact"/>
        <w:textAlignment w:val="baseline"/>
        <w:rPr>
          <w:rFonts w:eastAsia="Times New Roman"/>
          <w:color w:val="000000"/>
          <w:spacing w:val="-4"/>
          <w:sz w:val="24"/>
          <w:szCs w:val="24"/>
          <w:u w:val="single"/>
        </w:rPr>
      </w:pPr>
      <w:r w:rsidRPr="00462EAE">
        <w:rPr>
          <w:rFonts w:eastAsia="Times New Roman"/>
          <w:color w:val="000000"/>
          <w:spacing w:val="-4"/>
          <w:sz w:val="24"/>
          <w:szCs w:val="24"/>
          <w:u w:val="single"/>
        </w:rPr>
        <w:t>Section 2 — Commencement</w:t>
      </w:r>
    </w:p>
    <w:p w14:paraId="0426EC29" w14:textId="77777777" w:rsidR="008D2808" w:rsidRPr="00462EAE" w:rsidRDefault="00280336">
      <w:pPr>
        <w:spacing w:before="152" w:line="287" w:lineRule="exact"/>
        <w:ind w:right="504"/>
        <w:textAlignment w:val="baseline"/>
        <w:rPr>
          <w:rFonts w:eastAsia="Times New Roman"/>
          <w:color w:val="000000"/>
          <w:sz w:val="24"/>
          <w:szCs w:val="24"/>
        </w:rPr>
      </w:pPr>
      <w:r w:rsidRPr="00462EAE">
        <w:rPr>
          <w:rFonts w:eastAsia="Times New Roman"/>
          <w:color w:val="000000"/>
          <w:sz w:val="24"/>
          <w:szCs w:val="24"/>
        </w:rPr>
        <w:t>This section provides for the Regulations to commence on the day after the instrument is registered on the Federal Register</w:t>
      </w:r>
      <w:r w:rsidRPr="00462EAE">
        <w:rPr>
          <w:rFonts w:eastAsia="Times New Roman"/>
          <w:color w:val="000000"/>
          <w:sz w:val="24"/>
          <w:szCs w:val="24"/>
        </w:rPr>
        <w:t xml:space="preserve"> of Legislation.</w:t>
      </w:r>
    </w:p>
    <w:p w14:paraId="643E8D53" w14:textId="77777777" w:rsidR="008D2808" w:rsidRPr="00462EAE" w:rsidRDefault="00280336">
      <w:pPr>
        <w:spacing w:before="178" w:line="262" w:lineRule="exact"/>
        <w:textAlignment w:val="baseline"/>
        <w:rPr>
          <w:rFonts w:eastAsia="Times New Roman"/>
          <w:color w:val="000000"/>
          <w:spacing w:val="-7"/>
          <w:sz w:val="24"/>
          <w:szCs w:val="24"/>
          <w:u w:val="single"/>
        </w:rPr>
      </w:pPr>
      <w:r w:rsidRPr="00462EAE">
        <w:rPr>
          <w:rFonts w:eastAsia="Times New Roman"/>
          <w:color w:val="000000"/>
          <w:spacing w:val="-7"/>
          <w:sz w:val="24"/>
          <w:szCs w:val="24"/>
          <w:u w:val="single"/>
        </w:rPr>
        <w:t xml:space="preserve">Section 3 — Authority </w:t>
      </w:r>
    </w:p>
    <w:p w14:paraId="4EC09E57" w14:textId="77777777" w:rsidR="008D2808" w:rsidRPr="00462EAE" w:rsidRDefault="00280336">
      <w:pPr>
        <w:spacing w:before="155" w:line="287" w:lineRule="exact"/>
        <w:ind w:right="864"/>
        <w:textAlignment w:val="baseline"/>
        <w:rPr>
          <w:rFonts w:eastAsia="Times New Roman"/>
          <w:color w:val="000000"/>
          <w:sz w:val="24"/>
          <w:szCs w:val="24"/>
        </w:rPr>
      </w:pPr>
      <w:r w:rsidRPr="00462EAE">
        <w:rPr>
          <w:rFonts w:eastAsia="Times New Roman"/>
          <w:color w:val="000000"/>
          <w:sz w:val="24"/>
          <w:szCs w:val="24"/>
        </w:rPr>
        <w:t xml:space="preserve">This section provides that the Regulations are made under the </w:t>
      </w:r>
      <w:r w:rsidRPr="00462EAE">
        <w:rPr>
          <w:rFonts w:eastAsia="Times New Roman"/>
          <w:i/>
          <w:color w:val="000000"/>
          <w:sz w:val="24"/>
          <w:szCs w:val="24"/>
        </w:rPr>
        <w:t xml:space="preserve">Protection of Movable Cultural Heritage Act 1986 </w:t>
      </w:r>
      <w:r w:rsidRPr="00462EAE">
        <w:rPr>
          <w:rFonts w:eastAsia="Times New Roman"/>
          <w:color w:val="000000"/>
          <w:sz w:val="24"/>
          <w:szCs w:val="24"/>
        </w:rPr>
        <w:t>(the Act).</w:t>
      </w:r>
    </w:p>
    <w:p w14:paraId="4E874CBE" w14:textId="77777777" w:rsidR="008D2808" w:rsidRPr="00462EAE" w:rsidRDefault="00280336">
      <w:pPr>
        <w:spacing w:before="181" w:line="262" w:lineRule="exact"/>
        <w:textAlignment w:val="baseline"/>
        <w:rPr>
          <w:rFonts w:eastAsia="Times New Roman"/>
          <w:color w:val="000000"/>
          <w:spacing w:val="-6"/>
          <w:sz w:val="24"/>
          <w:szCs w:val="24"/>
          <w:u w:val="single"/>
        </w:rPr>
      </w:pPr>
      <w:r w:rsidRPr="00462EAE">
        <w:rPr>
          <w:rFonts w:eastAsia="Times New Roman"/>
          <w:color w:val="000000"/>
          <w:spacing w:val="-6"/>
          <w:sz w:val="24"/>
          <w:szCs w:val="24"/>
          <w:u w:val="single"/>
        </w:rPr>
        <w:t>Section 4 — Schedules</w:t>
      </w:r>
    </w:p>
    <w:p w14:paraId="3797E665" w14:textId="77777777" w:rsidR="008D2808" w:rsidRPr="00462EAE" w:rsidRDefault="00280336">
      <w:pPr>
        <w:spacing w:before="150" w:line="287" w:lineRule="exact"/>
        <w:ind w:right="216"/>
        <w:textAlignment w:val="baseline"/>
        <w:rPr>
          <w:rFonts w:eastAsia="Times New Roman"/>
          <w:color w:val="000000"/>
          <w:sz w:val="24"/>
          <w:szCs w:val="24"/>
        </w:rPr>
      </w:pPr>
      <w:r w:rsidRPr="00462EAE">
        <w:rPr>
          <w:rFonts w:eastAsia="Times New Roman"/>
          <w:color w:val="000000"/>
          <w:sz w:val="24"/>
          <w:szCs w:val="24"/>
        </w:rPr>
        <w:t>This section provides that each instrument that is specified in a Schedule to the Regulations is amended or repealed as set out in the applicable items in the Schedule concerned, and any other item in a Schedule to the Regulations has effect according to i</w:t>
      </w:r>
      <w:r w:rsidRPr="00462EAE">
        <w:rPr>
          <w:rFonts w:eastAsia="Times New Roman"/>
          <w:color w:val="000000"/>
          <w:sz w:val="24"/>
          <w:szCs w:val="24"/>
        </w:rPr>
        <w:t>ts terms.</w:t>
      </w:r>
    </w:p>
    <w:p w14:paraId="596E9492" w14:textId="77777777" w:rsidR="008D2808" w:rsidRPr="00462EAE" w:rsidRDefault="00280336">
      <w:pPr>
        <w:spacing w:before="181" w:line="262" w:lineRule="exact"/>
        <w:textAlignment w:val="baseline"/>
        <w:rPr>
          <w:rFonts w:eastAsia="Times New Roman"/>
          <w:color w:val="000000"/>
          <w:spacing w:val="-5"/>
          <w:sz w:val="24"/>
          <w:szCs w:val="24"/>
          <w:u w:val="single"/>
        </w:rPr>
      </w:pPr>
      <w:r w:rsidRPr="00462EAE">
        <w:rPr>
          <w:rFonts w:eastAsia="Times New Roman"/>
          <w:color w:val="000000"/>
          <w:spacing w:val="-5"/>
          <w:sz w:val="24"/>
          <w:szCs w:val="24"/>
          <w:u w:val="single"/>
        </w:rPr>
        <w:t>Schedule 1 — Amendments</w:t>
      </w:r>
    </w:p>
    <w:p w14:paraId="024683C1" w14:textId="77777777" w:rsidR="008D2808" w:rsidRPr="00462EAE" w:rsidRDefault="00280336">
      <w:pPr>
        <w:spacing w:before="152" w:line="287" w:lineRule="exact"/>
        <w:ind w:right="216"/>
        <w:textAlignment w:val="baseline"/>
        <w:rPr>
          <w:rFonts w:eastAsia="Times New Roman"/>
          <w:color w:val="000000"/>
          <w:sz w:val="24"/>
          <w:szCs w:val="24"/>
        </w:rPr>
      </w:pPr>
      <w:r w:rsidRPr="00462EAE">
        <w:rPr>
          <w:rFonts w:eastAsia="Times New Roman"/>
          <w:color w:val="000000"/>
          <w:sz w:val="24"/>
          <w:szCs w:val="24"/>
        </w:rPr>
        <w:t>This section makes amendments to the classification of certain Aboriginal and Torres Strait Islander artworks, when those objects are owned, or held on loan, by the Commonwealth or a principal collecting institution. It al</w:t>
      </w:r>
      <w:r w:rsidRPr="00462EAE">
        <w:rPr>
          <w:rFonts w:eastAsia="Times New Roman"/>
          <w:color w:val="000000"/>
          <w:sz w:val="24"/>
          <w:szCs w:val="24"/>
        </w:rPr>
        <w:t>so provides cultural heritage protection for a Victoria Cross (VC) for Australia medal awarded on 1 October 2024.</w:t>
      </w:r>
    </w:p>
    <w:p w14:paraId="66392700" w14:textId="77777777" w:rsidR="008D2808" w:rsidRPr="00462EAE" w:rsidRDefault="00280336">
      <w:pPr>
        <w:spacing w:before="154" w:line="287" w:lineRule="exact"/>
        <w:textAlignment w:val="baseline"/>
        <w:rPr>
          <w:rFonts w:eastAsia="Times New Roman"/>
          <w:b/>
          <w:color w:val="000000"/>
          <w:sz w:val="24"/>
          <w:szCs w:val="24"/>
        </w:rPr>
      </w:pPr>
      <w:r w:rsidRPr="00462EAE">
        <w:rPr>
          <w:rFonts w:eastAsia="Times New Roman"/>
          <w:b/>
          <w:color w:val="000000"/>
          <w:sz w:val="24"/>
          <w:szCs w:val="24"/>
        </w:rPr>
        <w:t>Part 5 of Schedule 1</w:t>
      </w:r>
    </w:p>
    <w:p w14:paraId="399A2B6E" w14:textId="77777777" w:rsidR="008D2808" w:rsidRPr="00462EAE" w:rsidRDefault="00280336">
      <w:pPr>
        <w:spacing w:before="152" w:line="287" w:lineRule="exact"/>
        <w:ind w:right="144"/>
        <w:textAlignment w:val="baseline"/>
        <w:rPr>
          <w:rFonts w:eastAsia="Times New Roman"/>
          <w:color w:val="000000"/>
          <w:spacing w:val="1"/>
          <w:sz w:val="24"/>
          <w:szCs w:val="24"/>
        </w:rPr>
      </w:pPr>
      <w:r w:rsidRPr="00462EAE">
        <w:rPr>
          <w:rFonts w:eastAsia="Times New Roman"/>
          <w:color w:val="000000"/>
          <w:spacing w:val="1"/>
          <w:sz w:val="24"/>
          <w:szCs w:val="24"/>
        </w:rPr>
        <w:t xml:space="preserve">Schedule 1 to the </w:t>
      </w:r>
      <w:r w:rsidRPr="00462EAE">
        <w:rPr>
          <w:rFonts w:eastAsia="Times New Roman"/>
          <w:i/>
          <w:color w:val="000000"/>
          <w:spacing w:val="1"/>
          <w:sz w:val="24"/>
          <w:szCs w:val="24"/>
        </w:rPr>
        <w:t xml:space="preserve">Protection of Movable Cultural Heritage Regulations 2018 </w:t>
      </w:r>
      <w:r w:rsidRPr="00462EAE">
        <w:rPr>
          <w:rFonts w:eastAsia="Times New Roman"/>
          <w:color w:val="000000"/>
          <w:spacing w:val="1"/>
          <w:sz w:val="24"/>
          <w:szCs w:val="24"/>
        </w:rPr>
        <w:t>(the existing Regulations) contains the Nation</w:t>
      </w:r>
      <w:r w:rsidRPr="00462EAE">
        <w:rPr>
          <w:rFonts w:eastAsia="Times New Roman"/>
          <w:color w:val="000000"/>
          <w:spacing w:val="1"/>
          <w:sz w:val="24"/>
          <w:szCs w:val="24"/>
        </w:rPr>
        <w:t>al Cultural Heritage Control List (the Control List). The Control List provides categories of objects that constitute the movable cultural heritage of Australia and are subject to export control. As required under subsection 8(2) of the Act, the Control Li</w:t>
      </w:r>
      <w:r w:rsidRPr="00462EAE">
        <w:rPr>
          <w:rFonts w:eastAsia="Times New Roman"/>
          <w:color w:val="000000"/>
          <w:spacing w:val="1"/>
          <w:sz w:val="24"/>
          <w:szCs w:val="24"/>
        </w:rPr>
        <w:t>st divides these Australian protected objects into Class A and Class B objects. Class A objects are not to be exported otherwise than in accordance with a certificate of exemption, which may only be granted for objects that are held outside of Australia an</w:t>
      </w:r>
      <w:r w:rsidRPr="00462EAE">
        <w:rPr>
          <w:rFonts w:eastAsia="Times New Roman"/>
          <w:color w:val="000000"/>
          <w:spacing w:val="1"/>
          <w:sz w:val="24"/>
          <w:szCs w:val="24"/>
        </w:rPr>
        <w:t xml:space="preserve">d where such objects are to be imported and re-exported. Class B objects are not to be exported otherwise than in accordance with such a certificate of exemption, or in accordance with an export permit. Export permits are for objects held in Australia and </w:t>
      </w:r>
      <w:r w:rsidRPr="00462EAE">
        <w:rPr>
          <w:rFonts w:eastAsia="Times New Roman"/>
          <w:color w:val="000000"/>
          <w:spacing w:val="1"/>
          <w:sz w:val="24"/>
          <w:szCs w:val="24"/>
        </w:rPr>
        <w:t>are only granted if it is determined that the export of the object would not significantly diminish the cultural heritage of Australia.</w:t>
      </w:r>
    </w:p>
    <w:p w14:paraId="17C243D8" w14:textId="77777777" w:rsidR="00481BD3" w:rsidRPr="00481BD3" w:rsidRDefault="00280336" w:rsidP="00481BD3">
      <w:pPr>
        <w:spacing w:before="152" w:line="287" w:lineRule="exact"/>
        <w:ind w:right="144"/>
        <w:textAlignment w:val="baseline"/>
        <w:rPr>
          <w:rFonts w:eastAsia="Times New Roman"/>
          <w:color w:val="000000"/>
          <w:spacing w:val="1"/>
          <w:sz w:val="24"/>
          <w:szCs w:val="24"/>
        </w:rPr>
      </w:pPr>
      <w:r w:rsidRPr="00462EAE">
        <w:rPr>
          <w:rFonts w:eastAsia="Times New Roman"/>
          <w:color w:val="000000"/>
          <w:spacing w:val="-1"/>
          <w:sz w:val="24"/>
          <w:szCs w:val="24"/>
        </w:rPr>
        <w:t>Part 5 of Schedule 1 to the existing Regulations lists objects of the category `Objects of fine or decorative art' in ei</w:t>
      </w:r>
      <w:r w:rsidRPr="00462EAE">
        <w:rPr>
          <w:rFonts w:eastAsia="Times New Roman"/>
          <w:color w:val="000000"/>
          <w:spacing w:val="-1"/>
          <w:sz w:val="24"/>
          <w:szCs w:val="24"/>
        </w:rPr>
        <w:t xml:space="preserve">ther clause 5.3 or clause 5.4. Clause 5.3 provides a table of objects that are Class A objects. Item 1 of this table lists pre-1901 Aboriginal or Torres Strait Islander artworks with a market value of at least $25,000. Item 2 lists Pre-1960 </w:t>
      </w:r>
      <w:r w:rsidRPr="00481BD3">
        <w:rPr>
          <w:rFonts w:eastAsia="Times New Roman"/>
          <w:color w:val="000000"/>
          <w:spacing w:val="1"/>
          <w:sz w:val="24"/>
          <w:szCs w:val="24"/>
        </w:rPr>
        <w:lastRenderedPageBreak/>
        <w:t>Aboriginal or T</w:t>
      </w:r>
      <w:r w:rsidRPr="00481BD3">
        <w:rPr>
          <w:rFonts w:eastAsia="Times New Roman"/>
          <w:color w:val="000000"/>
          <w:spacing w:val="1"/>
          <w:sz w:val="24"/>
          <w:szCs w:val="24"/>
        </w:rPr>
        <w:t>orres Strait Islander bark paintings or sculptures with a market value of at least $25,000</w:t>
      </w:r>
      <w:r w:rsidR="00481BD3" w:rsidRPr="00481BD3">
        <w:rPr>
          <w:rFonts w:eastAsia="Times New Roman"/>
          <w:color w:val="000000"/>
          <w:spacing w:val="1"/>
          <w:sz w:val="24"/>
          <w:szCs w:val="24"/>
        </w:rPr>
        <w:t xml:space="preserve"> </w:t>
      </w:r>
      <w:r w:rsidRPr="00481BD3">
        <w:rPr>
          <w:rFonts w:eastAsia="Times New Roman"/>
          <w:color w:val="000000"/>
          <w:spacing w:val="1"/>
          <w:sz w:val="24"/>
          <w:szCs w:val="24"/>
        </w:rPr>
        <w:t>and not covered by item 1, other than bark paintings owned, or held on loan, by the Commonwealth or a principal collecting institution. Section 3 of the Act defines a principal collecting institution as a public art gallery, a public museum, a public libra</w:t>
      </w:r>
      <w:r w:rsidRPr="00481BD3">
        <w:rPr>
          <w:rFonts w:eastAsia="Times New Roman"/>
          <w:color w:val="000000"/>
          <w:spacing w:val="1"/>
          <w:sz w:val="24"/>
          <w:szCs w:val="24"/>
        </w:rPr>
        <w:t xml:space="preserve">ry or a </w:t>
      </w:r>
      <w:proofErr w:type="gramStart"/>
      <w:r w:rsidRPr="00481BD3">
        <w:rPr>
          <w:rFonts w:eastAsia="Times New Roman"/>
          <w:color w:val="000000"/>
          <w:spacing w:val="1"/>
          <w:sz w:val="24"/>
          <w:szCs w:val="24"/>
        </w:rPr>
        <w:t>public archives</w:t>
      </w:r>
      <w:proofErr w:type="gramEnd"/>
      <w:r w:rsidRPr="00481BD3">
        <w:rPr>
          <w:rFonts w:eastAsia="Times New Roman"/>
          <w:color w:val="000000"/>
          <w:spacing w:val="1"/>
          <w:sz w:val="24"/>
          <w:szCs w:val="24"/>
        </w:rPr>
        <w:t xml:space="preserve"> established under a Commonwealth, State or Territory law. Clause 5.4 provides a table of Class B objects.</w:t>
      </w:r>
    </w:p>
    <w:p w14:paraId="4642F2E3" w14:textId="30F08F9D" w:rsidR="008D2808" w:rsidRPr="00481BD3" w:rsidRDefault="00280336" w:rsidP="00481BD3">
      <w:pPr>
        <w:spacing w:before="152" w:line="287" w:lineRule="exact"/>
        <w:ind w:right="144"/>
        <w:textAlignment w:val="baseline"/>
        <w:rPr>
          <w:rFonts w:eastAsia="Times New Roman"/>
          <w:color w:val="000000"/>
          <w:spacing w:val="-1"/>
          <w:sz w:val="24"/>
          <w:szCs w:val="24"/>
        </w:rPr>
      </w:pPr>
      <w:r w:rsidRPr="00481BD3">
        <w:rPr>
          <w:rFonts w:eastAsia="Times New Roman"/>
          <w:color w:val="000000"/>
          <w:spacing w:val="1"/>
          <w:sz w:val="24"/>
          <w:szCs w:val="24"/>
        </w:rPr>
        <w:t>Items 1 and 3 of the Regulations amend Clause 5.3 and Clause 5.4 of the Control List to provide that Aboriginal or Tones Strai</w:t>
      </w:r>
      <w:r w:rsidRPr="00481BD3">
        <w:rPr>
          <w:rFonts w:eastAsia="Times New Roman"/>
          <w:color w:val="000000"/>
          <w:spacing w:val="1"/>
          <w:sz w:val="24"/>
          <w:szCs w:val="24"/>
        </w:rPr>
        <w:t>t Islander artworks created prior to 1901 with a current Australian market value of at least $</w:t>
      </w:r>
      <w:r w:rsidRPr="00462EAE">
        <w:rPr>
          <w:rFonts w:eastAsia="Times New Roman"/>
          <w:color w:val="000000"/>
          <w:sz w:val="24"/>
          <w:szCs w:val="24"/>
        </w:rPr>
        <w:t>25,000 are Class A objects, unless they are owned, or held on loan, by the Commonwealth or a principal collecting institution, in which case they are Class B obje</w:t>
      </w:r>
      <w:r w:rsidRPr="00462EAE">
        <w:rPr>
          <w:rFonts w:eastAsia="Times New Roman"/>
          <w:color w:val="000000"/>
          <w:sz w:val="24"/>
          <w:szCs w:val="24"/>
        </w:rPr>
        <w:t>cts.</w:t>
      </w:r>
    </w:p>
    <w:p w14:paraId="116CD0D9" w14:textId="77777777" w:rsidR="008D2808" w:rsidRPr="00462EAE" w:rsidRDefault="00280336" w:rsidP="00481BD3">
      <w:pPr>
        <w:spacing w:before="153" w:line="287" w:lineRule="exact"/>
        <w:ind w:right="72"/>
        <w:textAlignment w:val="baseline"/>
        <w:rPr>
          <w:rFonts w:eastAsia="Times New Roman"/>
          <w:color w:val="000000"/>
          <w:sz w:val="24"/>
          <w:szCs w:val="24"/>
        </w:rPr>
      </w:pPr>
      <w:r w:rsidRPr="00462EAE">
        <w:rPr>
          <w:rFonts w:eastAsia="Times New Roman"/>
          <w:color w:val="000000"/>
          <w:sz w:val="24"/>
          <w:szCs w:val="24"/>
        </w:rPr>
        <w:t xml:space="preserve">Items 2 and 4 of the Regulations amend Clause 5.3 and Clause 5.4 of the Control List to provide that Aboriginal or Torres Strait Islander sculptures created prior to 1960 with a current Australian market value of at least $25,000 are Class A objects, </w:t>
      </w:r>
      <w:r w:rsidRPr="00462EAE">
        <w:rPr>
          <w:rFonts w:eastAsia="Times New Roman"/>
          <w:color w:val="000000"/>
          <w:sz w:val="24"/>
          <w:szCs w:val="24"/>
        </w:rPr>
        <w:t>unless they are owned, or held on loan, by the Commonwealth or a principal collecting institution, in which case they are Class B objects.</w:t>
      </w:r>
    </w:p>
    <w:p w14:paraId="1694DB44" w14:textId="77777777" w:rsidR="008D2808" w:rsidRPr="00462EAE" w:rsidRDefault="00280336" w:rsidP="00481BD3">
      <w:pPr>
        <w:spacing w:before="151" w:line="287" w:lineRule="exact"/>
        <w:ind w:right="72"/>
        <w:textAlignment w:val="baseline"/>
        <w:rPr>
          <w:rFonts w:eastAsia="Times New Roman"/>
          <w:color w:val="000000"/>
          <w:sz w:val="24"/>
          <w:szCs w:val="24"/>
        </w:rPr>
      </w:pPr>
      <w:r w:rsidRPr="00462EAE">
        <w:rPr>
          <w:rFonts w:eastAsia="Times New Roman"/>
          <w:color w:val="000000"/>
          <w:sz w:val="24"/>
          <w:szCs w:val="24"/>
        </w:rPr>
        <w:t>Under the existing Regulations, individuals and organisations in Australia cannot export pre-1901 Aboriginal or Torres Strait Islander artworks, and pre-1960 Aboriginal or Torres Strait Islander sculptures, that have a value of at least $25,000. The amendm</w:t>
      </w:r>
      <w:r w:rsidRPr="00462EAE">
        <w:rPr>
          <w:rFonts w:eastAsia="Times New Roman"/>
          <w:color w:val="000000"/>
          <w:sz w:val="24"/>
          <w:szCs w:val="24"/>
        </w:rPr>
        <w:t>ents allow such objects to be exported, under certain limited circumstances, to provide greater international access to historical Aboriginal and Torres Strait Islander art.</w:t>
      </w:r>
    </w:p>
    <w:p w14:paraId="67AC8FA6" w14:textId="77777777" w:rsidR="008D2808" w:rsidRPr="00462EAE" w:rsidRDefault="00280336" w:rsidP="00481BD3">
      <w:pPr>
        <w:spacing w:before="155" w:line="287" w:lineRule="exact"/>
        <w:ind w:right="72"/>
        <w:textAlignment w:val="baseline"/>
        <w:rPr>
          <w:rFonts w:eastAsia="Times New Roman"/>
          <w:color w:val="000000"/>
          <w:sz w:val="24"/>
          <w:szCs w:val="24"/>
        </w:rPr>
      </w:pPr>
      <w:r w:rsidRPr="00462EAE">
        <w:rPr>
          <w:rFonts w:eastAsia="Times New Roman"/>
          <w:color w:val="000000"/>
          <w:sz w:val="24"/>
          <w:szCs w:val="24"/>
        </w:rPr>
        <w:t>The amendments to Part 5 of the Control List are limited to objects under the cont</w:t>
      </w:r>
      <w:r w:rsidRPr="00462EAE">
        <w:rPr>
          <w:rFonts w:eastAsia="Times New Roman"/>
          <w:color w:val="000000"/>
          <w:sz w:val="24"/>
          <w:szCs w:val="24"/>
        </w:rPr>
        <w:t xml:space="preserve">rol of the Commonwealth or principal collecting institutions because these institutions have the necessary expertise and experience to manage cultural heritage material to the highest professional standards, as appropriate for items designated as Class </w:t>
      </w:r>
      <w:proofErr w:type="gramStart"/>
      <w:r w:rsidRPr="00462EAE">
        <w:rPr>
          <w:rFonts w:eastAsia="Times New Roman"/>
          <w:color w:val="000000"/>
          <w:sz w:val="24"/>
          <w:szCs w:val="24"/>
        </w:rPr>
        <w:t>A</w:t>
      </w:r>
      <w:proofErr w:type="gramEnd"/>
      <w:r w:rsidRPr="00462EAE">
        <w:rPr>
          <w:rFonts w:eastAsia="Times New Roman"/>
          <w:color w:val="000000"/>
          <w:sz w:val="24"/>
          <w:szCs w:val="24"/>
        </w:rPr>
        <w:t xml:space="preserve"> A</w:t>
      </w:r>
      <w:r w:rsidRPr="00462EAE">
        <w:rPr>
          <w:rFonts w:eastAsia="Times New Roman"/>
          <w:color w:val="000000"/>
          <w:sz w:val="24"/>
          <w:szCs w:val="24"/>
        </w:rPr>
        <w:t>ustralian protected objects. Including items on loan to principal collecting institutions facilitates the safe temporary export of comparable Class A pre-1901 Aboriginal and Torres Strait Islander artworks that are held by other institutions, individuals a</w:t>
      </w:r>
      <w:r w:rsidRPr="00462EAE">
        <w:rPr>
          <w:rFonts w:eastAsia="Times New Roman"/>
          <w:color w:val="000000"/>
          <w:sz w:val="24"/>
          <w:szCs w:val="24"/>
        </w:rPr>
        <w:t>nd community organisations that do not meet the definition of a principal collecting institution.</w:t>
      </w:r>
    </w:p>
    <w:p w14:paraId="620FCC3D" w14:textId="77777777" w:rsidR="008D2808" w:rsidRPr="00462EAE" w:rsidRDefault="00280336" w:rsidP="00481BD3">
      <w:pPr>
        <w:spacing w:before="146" w:line="287" w:lineRule="exact"/>
        <w:ind w:right="72"/>
        <w:textAlignment w:val="baseline"/>
        <w:rPr>
          <w:rFonts w:eastAsia="Times New Roman"/>
          <w:color w:val="000000"/>
          <w:sz w:val="24"/>
          <w:szCs w:val="24"/>
        </w:rPr>
      </w:pPr>
      <w:r w:rsidRPr="00462EAE">
        <w:rPr>
          <w:rFonts w:eastAsia="Times New Roman"/>
          <w:color w:val="000000"/>
          <w:sz w:val="24"/>
          <w:szCs w:val="24"/>
        </w:rPr>
        <w:t>These amendments are intended to support temporary exports of Australian protected objects. Exports of Class B objects held in Australia require a valid expor</w:t>
      </w:r>
      <w:r w:rsidRPr="00462EAE">
        <w:rPr>
          <w:rFonts w:eastAsia="Times New Roman"/>
          <w:color w:val="000000"/>
          <w:sz w:val="24"/>
          <w:szCs w:val="24"/>
        </w:rPr>
        <w:t>t permit issued under either section 10 or section 10A of the Act. Permits under section 10 are in respect to particular objects. Decisions on granting such permits are made by the Minister for the Arts, or their delegate, following assessment and recommen</w:t>
      </w:r>
      <w:r w:rsidRPr="00462EAE">
        <w:rPr>
          <w:rFonts w:eastAsia="Times New Roman"/>
          <w:color w:val="000000"/>
          <w:sz w:val="24"/>
          <w:szCs w:val="24"/>
        </w:rPr>
        <w:t>dation by the National Cultural Heritage Committee (the Committee) and one or more expert examiners. Subsection 10(6) of the Act states that, in considering an application for an export permit, an expert examiner, the Committee and the Minister shall not r</w:t>
      </w:r>
      <w:r w:rsidRPr="00462EAE">
        <w:rPr>
          <w:rFonts w:eastAsia="Times New Roman"/>
          <w:color w:val="000000"/>
          <w:sz w:val="24"/>
          <w:szCs w:val="24"/>
        </w:rPr>
        <w:t>ecommend the grant of a permit, or grant a permit, as the case may be, to export the object permanently if they are satisfied it is of such importance to Australia, or a part of Australia, that for those reasons its loss to Australia would significantly di</w:t>
      </w:r>
      <w:r w:rsidRPr="00462EAE">
        <w:rPr>
          <w:rFonts w:eastAsia="Times New Roman"/>
          <w:color w:val="000000"/>
          <w:sz w:val="24"/>
          <w:szCs w:val="24"/>
        </w:rPr>
        <w:t>minish the cultural heritage of Australia.</w:t>
      </w:r>
    </w:p>
    <w:p w14:paraId="1AF2E26F" w14:textId="57485F61" w:rsidR="008D2808" w:rsidRPr="00462EAE" w:rsidRDefault="00280336" w:rsidP="00481BD3">
      <w:pPr>
        <w:spacing w:before="153" w:after="380" w:line="287" w:lineRule="exact"/>
        <w:ind w:right="72"/>
        <w:textAlignment w:val="baseline"/>
        <w:rPr>
          <w:rFonts w:eastAsia="Times New Roman"/>
          <w:color w:val="000000"/>
          <w:sz w:val="24"/>
          <w:szCs w:val="24"/>
        </w:rPr>
      </w:pPr>
      <w:r w:rsidRPr="00462EAE">
        <w:rPr>
          <w:rFonts w:eastAsia="Times New Roman"/>
          <w:color w:val="000000"/>
          <w:spacing w:val="-1"/>
          <w:sz w:val="24"/>
          <w:szCs w:val="24"/>
        </w:rPr>
        <w:t>Section 10A of the Act allows principal collecting institutions to apply to the Minister for a general permit to export Class B objects that have been accessioned into their collections for a period of up to two y</w:t>
      </w:r>
      <w:r w:rsidRPr="00462EAE">
        <w:rPr>
          <w:rFonts w:eastAsia="Times New Roman"/>
          <w:color w:val="000000"/>
          <w:spacing w:val="-1"/>
          <w:sz w:val="24"/>
          <w:szCs w:val="24"/>
        </w:rPr>
        <w:t xml:space="preserve">ears, which can be extended. A condition of the general permit is that Class B objects must only be exported on loan for the purposes of research, public </w:t>
      </w:r>
      <w:r w:rsidRPr="00462EAE">
        <w:rPr>
          <w:rFonts w:eastAsia="Times New Roman"/>
          <w:color w:val="000000"/>
          <w:spacing w:val="-1"/>
          <w:sz w:val="24"/>
          <w:szCs w:val="24"/>
        </w:rPr>
        <w:lastRenderedPageBreak/>
        <w:t>exhibitio</w:t>
      </w:r>
      <w:r w:rsidR="00481BD3">
        <w:rPr>
          <w:rFonts w:eastAsia="Times New Roman"/>
          <w:color w:val="000000"/>
          <w:spacing w:val="-1"/>
          <w:sz w:val="24"/>
          <w:szCs w:val="24"/>
        </w:rPr>
        <w:t xml:space="preserve">n </w:t>
      </w:r>
      <w:r w:rsidR="00481BD3">
        <w:rPr>
          <w:rFonts w:eastAsia="Times New Roman"/>
          <w:color w:val="000000"/>
          <w:sz w:val="24"/>
          <w:szCs w:val="24"/>
        </w:rPr>
        <w:t>o</w:t>
      </w:r>
      <w:r w:rsidRPr="00462EAE">
        <w:rPr>
          <w:rFonts w:eastAsia="Times New Roman"/>
          <w:color w:val="000000"/>
          <w:sz w:val="24"/>
          <w:szCs w:val="24"/>
        </w:rPr>
        <w:t>r a similar purpose. General permits cannot be used to per</w:t>
      </w:r>
      <w:r w:rsidRPr="00462EAE">
        <w:rPr>
          <w:rFonts w:eastAsia="Times New Roman"/>
          <w:color w:val="000000"/>
          <w:sz w:val="24"/>
          <w:szCs w:val="24"/>
        </w:rPr>
        <w:t>manently export objects from Australia. It is expected that principal collecting institutions that have been granted a general permit will use that permit for the temporary export of pre-1901 Aboriginal or Tones Strait Islander artworks, and pre-1960 Abori</w:t>
      </w:r>
      <w:r w:rsidRPr="00462EAE">
        <w:rPr>
          <w:rFonts w:eastAsia="Times New Roman"/>
          <w:color w:val="000000"/>
          <w:sz w:val="24"/>
          <w:szCs w:val="24"/>
        </w:rPr>
        <w:t>ginal and Torres Strait Islander sculptures, in their collections. The Act does not allow for the use of a general permit to export Class B objects held on loan by a principal collecting institution. Principal collecting institutions would therefore be req</w:t>
      </w:r>
      <w:r w:rsidRPr="00462EAE">
        <w:rPr>
          <w:rFonts w:eastAsia="Times New Roman"/>
          <w:color w:val="000000"/>
          <w:sz w:val="24"/>
          <w:szCs w:val="24"/>
        </w:rPr>
        <w:t>uired to apply for a permit to authorise</w:t>
      </w:r>
      <w:bookmarkStart w:id="0" w:name="_GoBack"/>
      <w:bookmarkEnd w:id="0"/>
      <w:r w:rsidRPr="00462EAE">
        <w:rPr>
          <w:rFonts w:eastAsia="Times New Roman"/>
          <w:color w:val="000000"/>
          <w:sz w:val="24"/>
          <w:szCs w:val="24"/>
        </w:rPr>
        <w:t xml:space="preserve"> the temporary export of such objects under section 10 of the Act.</w:t>
      </w:r>
    </w:p>
    <w:p w14:paraId="72E58108" w14:textId="77777777" w:rsidR="008D2808" w:rsidRPr="00462EAE" w:rsidRDefault="00280336">
      <w:pPr>
        <w:spacing w:before="179" w:line="260" w:lineRule="exact"/>
        <w:ind w:left="72" w:right="72"/>
        <w:textAlignment w:val="baseline"/>
        <w:rPr>
          <w:rFonts w:eastAsia="Times New Roman"/>
          <w:b/>
          <w:color w:val="000000"/>
          <w:sz w:val="24"/>
          <w:szCs w:val="24"/>
        </w:rPr>
      </w:pPr>
      <w:r w:rsidRPr="00462EAE">
        <w:rPr>
          <w:rFonts w:eastAsia="Times New Roman"/>
          <w:b/>
          <w:color w:val="000000"/>
          <w:sz w:val="24"/>
          <w:szCs w:val="24"/>
        </w:rPr>
        <w:t>Part 7 of Schedule 1</w:t>
      </w:r>
    </w:p>
    <w:p w14:paraId="6993FF66" w14:textId="77777777" w:rsidR="008D2808" w:rsidRPr="00462EAE" w:rsidRDefault="00280336">
      <w:pPr>
        <w:spacing w:before="161" w:line="286" w:lineRule="exact"/>
        <w:ind w:left="72" w:right="72"/>
        <w:textAlignment w:val="baseline"/>
        <w:rPr>
          <w:rFonts w:eastAsia="Times New Roman"/>
          <w:color w:val="000000"/>
          <w:sz w:val="24"/>
          <w:szCs w:val="24"/>
        </w:rPr>
      </w:pPr>
      <w:r w:rsidRPr="00462EAE">
        <w:rPr>
          <w:rFonts w:eastAsia="Times New Roman"/>
          <w:color w:val="000000"/>
          <w:sz w:val="24"/>
          <w:szCs w:val="24"/>
        </w:rPr>
        <w:t>Part 7 of the Control List prescribes objects of the category `Numismatic objects' (a category of objects that includes currency</w:t>
      </w:r>
      <w:r w:rsidRPr="00462EAE">
        <w:rPr>
          <w:rFonts w:eastAsia="Times New Roman"/>
          <w:color w:val="000000"/>
          <w:sz w:val="24"/>
          <w:szCs w:val="24"/>
        </w:rPr>
        <w:t>, coins, tokens and medals). Clause 7.3 lists Australian VC and VC for Australia medal holders and states that the medals awarded to these individuals are Class A objects unless they are owned, or held on loan, by the Commonwealth or a principal collecting</w:t>
      </w:r>
      <w:r w:rsidRPr="00462EAE">
        <w:rPr>
          <w:rFonts w:eastAsia="Times New Roman"/>
          <w:color w:val="000000"/>
          <w:sz w:val="24"/>
          <w:szCs w:val="24"/>
        </w:rPr>
        <w:t xml:space="preserve"> institution, in which case they are Class B objects.</w:t>
      </w:r>
    </w:p>
    <w:p w14:paraId="6DB9D0AE" w14:textId="77777777" w:rsidR="008D2808" w:rsidRPr="00462EAE" w:rsidRDefault="00280336">
      <w:pPr>
        <w:spacing w:before="153" w:line="286" w:lineRule="exact"/>
        <w:ind w:left="72" w:right="288"/>
        <w:textAlignment w:val="baseline"/>
        <w:rPr>
          <w:rFonts w:eastAsia="Times New Roman"/>
          <w:color w:val="000000"/>
          <w:sz w:val="24"/>
          <w:szCs w:val="24"/>
        </w:rPr>
      </w:pPr>
      <w:r w:rsidRPr="00462EAE">
        <w:rPr>
          <w:rFonts w:eastAsia="Times New Roman"/>
          <w:color w:val="000000"/>
          <w:sz w:val="24"/>
          <w:szCs w:val="24"/>
        </w:rPr>
        <w:t>Item 5 of the Regulations amends Clause 7.3 to add the Victoria Cross for Australia medal awarded to the late Private Richard Leslie Norden on 1 October 2024. According to the Australian Honours list, Private Norden received the medal "for most conspicuous</w:t>
      </w:r>
      <w:r w:rsidRPr="00462EAE">
        <w:rPr>
          <w:rFonts w:eastAsia="Times New Roman"/>
          <w:color w:val="000000"/>
          <w:sz w:val="24"/>
          <w:szCs w:val="24"/>
        </w:rPr>
        <w:t xml:space="preserve"> acts of gallantry in action in the presence of the enemy in the `AO Surfers' Area of Operations in the Bien Hoa province, Vietnam, on 14 May 1968 during the Battle of Fire Support Base Coral."</w:t>
      </w:r>
    </w:p>
    <w:p w14:paraId="4A418F14" w14:textId="22408A95" w:rsidR="008D2808" w:rsidRPr="00481BD3" w:rsidRDefault="00280336" w:rsidP="00481BD3">
      <w:pPr>
        <w:spacing w:before="158" w:line="286" w:lineRule="exact"/>
        <w:ind w:left="72" w:right="288"/>
        <w:textAlignment w:val="baseline"/>
        <w:rPr>
          <w:rFonts w:eastAsia="Times New Roman"/>
          <w:color w:val="000000"/>
          <w:sz w:val="24"/>
          <w:szCs w:val="24"/>
        </w:rPr>
        <w:sectPr w:rsidR="008D2808" w:rsidRPr="00481BD3">
          <w:pgSz w:w="11904" w:h="16838"/>
          <w:pgMar w:top="1900" w:right="1599" w:bottom="881" w:left="1585" w:header="720" w:footer="720" w:gutter="0"/>
          <w:cols w:space="720"/>
        </w:sectPr>
      </w:pPr>
      <w:r w:rsidRPr="00462EAE">
        <w:rPr>
          <w:sz w:val="24"/>
          <w:szCs w:val="24"/>
        </w:rPr>
        <w:pict w14:anchorId="75E1DE6B">
          <v:shape id="_x0000_s1027" type="#_x0000_t202" style="position:absolute;left:0;text-align:left;margin-left:507.25pt;margin-top:778.05pt;width:11.25pt;height:11.45pt;z-index:251657728;mso-wrap-distance-left:0;mso-wrap-distance-right:0;mso-position-horizontal-relative:page;mso-position-vertical-relative:page" filled="f" stroked="f">
            <v:textbox style="mso-next-textbox:#_x0000_s1027" inset="0,0,0,0">
              <w:txbxContent>
                <w:p w14:paraId="62FA81E2" w14:textId="0E7FE063" w:rsidR="008D2808" w:rsidRDefault="008D2808">
                  <w:pPr>
                    <w:spacing w:before="4" w:line="217" w:lineRule="exact"/>
                    <w:textAlignment w:val="baseline"/>
                    <w:rPr>
                      <w:rFonts w:eastAsia="Times New Roman"/>
                      <w:color w:val="000000"/>
                      <w:sz w:val="20"/>
                    </w:rPr>
                  </w:pPr>
                </w:p>
              </w:txbxContent>
            </v:textbox>
            <w10:wrap anchorx="page" anchory="page"/>
          </v:shape>
        </w:pict>
      </w:r>
      <w:r w:rsidRPr="00462EAE">
        <w:rPr>
          <w:rFonts w:eastAsia="Times New Roman"/>
          <w:color w:val="000000"/>
          <w:sz w:val="24"/>
          <w:szCs w:val="24"/>
        </w:rPr>
        <w:t>The amendment brings the Control List up to date in relat</w:t>
      </w:r>
      <w:r w:rsidRPr="00462EAE">
        <w:rPr>
          <w:rFonts w:eastAsia="Times New Roman"/>
          <w:color w:val="000000"/>
          <w:sz w:val="24"/>
          <w:szCs w:val="24"/>
        </w:rPr>
        <w:t>ion to Victoria Cross medals and provide Private Norden's medal with the same protections as those awarded to other Australians.</w:t>
      </w:r>
    </w:p>
    <w:p w14:paraId="501ADE03" w14:textId="77777777" w:rsidR="008D2808" w:rsidRPr="00462EAE" w:rsidRDefault="00280336" w:rsidP="00481BD3">
      <w:pPr>
        <w:spacing w:before="17" w:line="260" w:lineRule="exact"/>
        <w:jc w:val="right"/>
        <w:textAlignment w:val="baseline"/>
        <w:rPr>
          <w:rFonts w:eastAsia="Times New Roman"/>
          <w:b/>
          <w:color w:val="000000"/>
          <w:sz w:val="24"/>
          <w:szCs w:val="24"/>
        </w:rPr>
      </w:pPr>
      <w:r w:rsidRPr="00462EAE">
        <w:rPr>
          <w:rFonts w:eastAsia="Times New Roman"/>
          <w:b/>
          <w:color w:val="000000"/>
          <w:sz w:val="24"/>
          <w:szCs w:val="24"/>
        </w:rPr>
        <w:lastRenderedPageBreak/>
        <w:t>Attachment B</w:t>
      </w:r>
    </w:p>
    <w:p w14:paraId="31C3FA93" w14:textId="77777777" w:rsidR="008D2808" w:rsidRPr="00462EAE" w:rsidRDefault="00280336">
      <w:pPr>
        <w:spacing w:before="347" w:line="260" w:lineRule="exact"/>
        <w:jc w:val="center"/>
        <w:textAlignment w:val="baseline"/>
        <w:rPr>
          <w:rFonts w:eastAsia="Times New Roman"/>
          <w:b/>
          <w:color w:val="000000"/>
          <w:spacing w:val="6"/>
          <w:sz w:val="24"/>
          <w:szCs w:val="24"/>
        </w:rPr>
      </w:pPr>
      <w:r w:rsidRPr="00462EAE">
        <w:rPr>
          <w:rFonts w:eastAsia="Times New Roman"/>
          <w:b/>
          <w:color w:val="000000"/>
          <w:spacing w:val="6"/>
          <w:sz w:val="24"/>
          <w:szCs w:val="24"/>
        </w:rPr>
        <w:t>Statement of Compatibility with Human Rights</w:t>
      </w:r>
    </w:p>
    <w:p w14:paraId="467098F1" w14:textId="77777777" w:rsidR="008D2808" w:rsidRPr="00462EAE" w:rsidRDefault="00280336">
      <w:pPr>
        <w:spacing w:before="7" w:line="282" w:lineRule="exact"/>
        <w:textAlignment w:val="baseline"/>
        <w:rPr>
          <w:rFonts w:eastAsia="Times New Roman"/>
          <w:i/>
          <w:color w:val="000000"/>
          <w:sz w:val="24"/>
          <w:szCs w:val="24"/>
        </w:rPr>
      </w:pPr>
      <w:r w:rsidRPr="00462EAE">
        <w:rPr>
          <w:rFonts w:eastAsia="Times New Roman"/>
          <w:i/>
          <w:color w:val="000000"/>
          <w:sz w:val="24"/>
          <w:szCs w:val="24"/>
        </w:rPr>
        <w:t>Prepared in accordance with Part 3 of the Human Rights (Parliamentary Scrutiny) Act 2011</w:t>
      </w:r>
    </w:p>
    <w:p w14:paraId="68A83096" w14:textId="77777777" w:rsidR="008D2808" w:rsidRPr="00462EAE" w:rsidRDefault="00280336">
      <w:pPr>
        <w:spacing w:before="150" w:line="288" w:lineRule="exact"/>
        <w:ind w:left="3528" w:right="576" w:hanging="2952"/>
        <w:textAlignment w:val="baseline"/>
        <w:rPr>
          <w:rFonts w:eastAsia="Times New Roman"/>
          <w:b/>
          <w:color w:val="000000"/>
          <w:sz w:val="24"/>
          <w:szCs w:val="24"/>
        </w:rPr>
      </w:pPr>
      <w:r w:rsidRPr="00462EAE">
        <w:rPr>
          <w:rFonts w:eastAsia="Times New Roman"/>
          <w:b/>
          <w:color w:val="000000"/>
          <w:sz w:val="24"/>
          <w:szCs w:val="24"/>
        </w:rPr>
        <w:t>Protection of Movable Cultural Heritage Amendment (2025 Measures No. 1) Regulations 2025</w:t>
      </w:r>
    </w:p>
    <w:p w14:paraId="175CDEEF" w14:textId="77777777" w:rsidR="008D2808" w:rsidRPr="00462EAE" w:rsidRDefault="00280336">
      <w:pPr>
        <w:spacing w:before="157" w:line="282" w:lineRule="exact"/>
        <w:textAlignment w:val="baseline"/>
        <w:rPr>
          <w:rFonts w:eastAsia="Times New Roman"/>
          <w:b/>
          <w:i/>
          <w:color w:val="000000"/>
          <w:spacing w:val="-2"/>
          <w:sz w:val="24"/>
          <w:szCs w:val="24"/>
        </w:rPr>
      </w:pPr>
      <w:r w:rsidRPr="00462EAE">
        <w:rPr>
          <w:rFonts w:eastAsia="Times New Roman"/>
          <w:b/>
          <w:i/>
          <w:color w:val="000000"/>
          <w:spacing w:val="-2"/>
          <w:sz w:val="24"/>
          <w:szCs w:val="24"/>
        </w:rPr>
        <w:t>Overview</w:t>
      </w:r>
    </w:p>
    <w:p w14:paraId="60E134A3" w14:textId="77777777" w:rsidR="008D2808" w:rsidRPr="00462EAE" w:rsidRDefault="00280336">
      <w:pPr>
        <w:spacing w:before="171" w:line="282" w:lineRule="exact"/>
        <w:ind w:right="144"/>
        <w:textAlignment w:val="baseline"/>
        <w:rPr>
          <w:rFonts w:eastAsia="Times New Roman"/>
          <w:color w:val="000000"/>
          <w:sz w:val="24"/>
          <w:szCs w:val="24"/>
        </w:rPr>
      </w:pPr>
      <w:r w:rsidRPr="00462EAE">
        <w:rPr>
          <w:rFonts w:eastAsia="Times New Roman"/>
          <w:color w:val="000000"/>
          <w:sz w:val="24"/>
          <w:szCs w:val="24"/>
        </w:rPr>
        <w:t>This Legislative Instrument is compatible with the human rights and f</w:t>
      </w:r>
      <w:r w:rsidRPr="00462EAE">
        <w:rPr>
          <w:rFonts w:eastAsia="Times New Roman"/>
          <w:color w:val="000000"/>
          <w:sz w:val="24"/>
          <w:szCs w:val="24"/>
        </w:rPr>
        <w:t xml:space="preserve">reedoms recognised or declared in the international instruments listed in section 3 of the </w:t>
      </w:r>
      <w:r w:rsidRPr="00462EAE">
        <w:rPr>
          <w:rFonts w:eastAsia="Times New Roman"/>
          <w:i/>
          <w:color w:val="000000"/>
          <w:sz w:val="24"/>
          <w:szCs w:val="24"/>
        </w:rPr>
        <w:t>Human Rights (Parliamentary Scrutiny) Act 2011.</w:t>
      </w:r>
    </w:p>
    <w:p w14:paraId="3AAD4BCC" w14:textId="77777777" w:rsidR="008D2808" w:rsidRPr="00462EAE" w:rsidRDefault="00280336">
      <w:pPr>
        <w:spacing w:before="155" w:line="285" w:lineRule="exact"/>
        <w:ind w:right="72"/>
        <w:textAlignment w:val="baseline"/>
        <w:rPr>
          <w:rFonts w:eastAsia="Times New Roman"/>
          <w:color w:val="000000"/>
          <w:spacing w:val="-1"/>
          <w:sz w:val="24"/>
          <w:szCs w:val="24"/>
        </w:rPr>
      </w:pPr>
      <w:r w:rsidRPr="00462EAE">
        <w:rPr>
          <w:rFonts w:eastAsia="Times New Roman"/>
          <w:color w:val="000000"/>
          <w:spacing w:val="-1"/>
          <w:sz w:val="24"/>
          <w:szCs w:val="24"/>
        </w:rPr>
        <w:t xml:space="preserve">This Legislative Instrument will promote increased access to Australian cultural material, and greater international </w:t>
      </w:r>
      <w:r w:rsidRPr="00462EAE">
        <w:rPr>
          <w:rFonts w:eastAsia="Times New Roman"/>
          <w:color w:val="000000"/>
          <w:spacing w:val="-1"/>
          <w:sz w:val="24"/>
          <w:szCs w:val="24"/>
        </w:rPr>
        <w:t>awareness of historical Aboriginal and Torres Strait Islander art, by:</w:t>
      </w:r>
    </w:p>
    <w:p w14:paraId="2541B13F" w14:textId="77777777" w:rsidR="008D2808" w:rsidRPr="00462EAE" w:rsidRDefault="00280336">
      <w:pPr>
        <w:numPr>
          <w:ilvl w:val="0"/>
          <w:numId w:val="2"/>
        </w:numPr>
        <w:tabs>
          <w:tab w:val="clear" w:pos="288"/>
          <w:tab w:val="left" w:pos="720"/>
        </w:tabs>
        <w:spacing w:before="162" w:line="285" w:lineRule="exact"/>
        <w:ind w:left="720" w:right="144" w:hanging="288"/>
        <w:textAlignment w:val="baseline"/>
        <w:rPr>
          <w:rFonts w:eastAsia="Times New Roman"/>
          <w:color w:val="000000"/>
          <w:sz w:val="24"/>
          <w:szCs w:val="24"/>
        </w:rPr>
      </w:pPr>
      <w:r w:rsidRPr="00462EAE">
        <w:rPr>
          <w:rFonts w:eastAsia="Times New Roman"/>
          <w:color w:val="000000"/>
          <w:sz w:val="24"/>
          <w:szCs w:val="24"/>
        </w:rPr>
        <w:t>enabling pre-1901 Aboriginal and Torres Strait Islander artworks that are owned or held on loan by the Commonwealth or a principal collecting institution to be temporarily exported on loan to international borrowers for the purposes of research, public exh</w:t>
      </w:r>
      <w:r w:rsidRPr="00462EAE">
        <w:rPr>
          <w:rFonts w:eastAsia="Times New Roman"/>
          <w:color w:val="000000"/>
          <w:sz w:val="24"/>
          <w:szCs w:val="24"/>
        </w:rPr>
        <w:t>ibition or a similar purpose;</w:t>
      </w:r>
    </w:p>
    <w:p w14:paraId="64397315" w14:textId="77777777" w:rsidR="008D2808" w:rsidRPr="00462EAE" w:rsidRDefault="00280336">
      <w:pPr>
        <w:numPr>
          <w:ilvl w:val="0"/>
          <w:numId w:val="2"/>
        </w:numPr>
        <w:tabs>
          <w:tab w:val="clear" w:pos="288"/>
          <w:tab w:val="left" w:pos="720"/>
        </w:tabs>
        <w:spacing w:before="4" w:line="286" w:lineRule="exact"/>
        <w:ind w:left="720" w:right="144" w:hanging="288"/>
        <w:textAlignment w:val="baseline"/>
        <w:rPr>
          <w:rFonts w:eastAsia="Times New Roman"/>
          <w:color w:val="000000"/>
          <w:sz w:val="24"/>
          <w:szCs w:val="24"/>
        </w:rPr>
      </w:pPr>
      <w:r w:rsidRPr="00462EAE">
        <w:rPr>
          <w:rFonts w:eastAsia="Times New Roman"/>
          <w:color w:val="000000"/>
          <w:sz w:val="24"/>
          <w:szCs w:val="24"/>
        </w:rPr>
        <w:t xml:space="preserve">enabling pre-1960 Aboriginal and Torres Strait Islander sculptures that are owned or held on loan by the Commonwealth or a principal collecting institution to be temporarily exported on loan to international borrowers for the </w:t>
      </w:r>
      <w:r w:rsidRPr="00462EAE">
        <w:rPr>
          <w:rFonts w:eastAsia="Times New Roman"/>
          <w:color w:val="000000"/>
          <w:sz w:val="24"/>
          <w:szCs w:val="24"/>
        </w:rPr>
        <w:t>purposes of research, public exhibition or a similar purpose.</w:t>
      </w:r>
    </w:p>
    <w:p w14:paraId="0B00EB7C" w14:textId="77777777" w:rsidR="008D2808" w:rsidRPr="00462EAE" w:rsidRDefault="00280336">
      <w:pPr>
        <w:spacing w:before="156" w:line="286" w:lineRule="exact"/>
        <w:ind w:right="144"/>
        <w:textAlignment w:val="baseline"/>
        <w:rPr>
          <w:rFonts w:eastAsia="Times New Roman"/>
          <w:color w:val="000000"/>
          <w:spacing w:val="-1"/>
          <w:sz w:val="24"/>
          <w:szCs w:val="24"/>
        </w:rPr>
      </w:pPr>
      <w:r w:rsidRPr="00462EAE">
        <w:rPr>
          <w:rFonts w:eastAsia="Times New Roman"/>
          <w:color w:val="000000"/>
          <w:spacing w:val="-1"/>
          <w:sz w:val="24"/>
          <w:szCs w:val="24"/>
        </w:rPr>
        <w:t>It will also ensure that the National Cultural Heritage Control List recognises and safeguards all Victoria Cross (VC) and VC for Australia medals awarded to Australians, to date.</w:t>
      </w:r>
    </w:p>
    <w:p w14:paraId="3D56BB61" w14:textId="77777777" w:rsidR="008D2808" w:rsidRPr="00462EAE" w:rsidRDefault="00280336">
      <w:pPr>
        <w:spacing w:before="157" w:line="282" w:lineRule="exact"/>
        <w:textAlignment w:val="baseline"/>
        <w:rPr>
          <w:rFonts w:eastAsia="Times New Roman"/>
          <w:b/>
          <w:i/>
          <w:color w:val="000000"/>
          <w:sz w:val="24"/>
          <w:szCs w:val="24"/>
        </w:rPr>
      </w:pPr>
      <w:r w:rsidRPr="00462EAE">
        <w:rPr>
          <w:rFonts w:eastAsia="Times New Roman"/>
          <w:b/>
          <w:i/>
          <w:color w:val="000000"/>
          <w:sz w:val="24"/>
          <w:szCs w:val="24"/>
        </w:rPr>
        <w:t>Human rights i</w:t>
      </w:r>
      <w:r w:rsidRPr="00462EAE">
        <w:rPr>
          <w:rFonts w:eastAsia="Times New Roman"/>
          <w:b/>
          <w:i/>
          <w:color w:val="000000"/>
          <w:sz w:val="24"/>
          <w:szCs w:val="24"/>
        </w:rPr>
        <w:t>mplications</w:t>
      </w:r>
    </w:p>
    <w:p w14:paraId="435F4F15" w14:textId="77777777" w:rsidR="008D2808" w:rsidRPr="00462EAE" w:rsidRDefault="00280336">
      <w:pPr>
        <w:spacing w:before="180" w:line="260" w:lineRule="exact"/>
        <w:textAlignment w:val="baseline"/>
        <w:rPr>
          <w:rFonts w:eastAsia="Times New Roman"/>
          <w:color w:val="000000"/>
          <w:sz w:val="24"/>
          <w:szCs w:val="24"/>
        </w:rPr>
      </w:pPr>
      <w:r w:rsidRPr="00462EAE">
        <w:rPr>
          <w:rFonts w:eastAsia="Times New Roman"/>
          <w:color w:val="000000"/>
          <w:sz w:val="24"/>
          <w:szCs w:val="24"/>
        </w:rPr>
        <w:t>This Legislative Instrument engages with the following rights:</w:t>
      </w:r>
    </w:p>
    <w:p w14:paraId="3A69A01C" w14:textId="77777777" w:rsidR="008D2808" w:rsidRPr="00462EAE" w:rsidRDefault="00280336">
      <w:pPr>
        <w:numPr>
          <w:ilvl w:val="0"/>
          <w:numId w:val="1"/>
        </w:numPr>
        <w:tabs>
          <w:tab w:val="left" w:pos="720"/>
        </w:tabs>
        <w:spacing w:before="183" w:line="282" w:lineRule="exact"/>
        <w:ind w:left="720" w:right="432" w:hanging="288"/>
        <w:textAlignment w:val="baseline"/>
        <w:rPr>
          <w:rFonts w:eastAsia="Times New Roman"/>
          <w:color w:val="000000"/>
          <w:sz w:val="24"/>
          <w:szCs w:val="24"/>
        </w:rPr>
      </w:pPr>
      <w:r w:rsidRPr="00462EAE">
        <w:rPr>
          <w:rFonts w:eastAsia="Times New Roman"/>
          <w:color w:val="000000"/>
          <w:sz w:val="24"/>
          <w:szCs w:val="24"/>
        </w:rPr>
        <w:t xml:space="preserve">Right to work in Article 6 of the </w:t>
      </w:r>
      <w:r w:rsidRPr="00462EAE">
        <w:rPr>
          <w:rFonts w:eastAsia="Times New Roman"/>
          <w:i/>
          <w:color w:val="000000"/>
          <w:sz w:val="24"/>
          <w:szCs w:val="24"/>
        </w:rPr>
        <w:t>International Covenant on Economic, Social and Cultural Rights</w:t>
      </w:r>
    </w:p>
    <w:p w14:paraId="013036F4" w14:textId="77777777" w:rsidR="008D2808" w:rsidRPr="00462EAE" w:rsidRDefault="00280336">
      <w:pPr>
        <w:numPr>
          <w:ilvl w:val="0"/>
          <w:numId w:val="1"/>
        </w:numPr>
        <w:tabs>
          <w:tab w:val="left" w:pos="720"/>
        </w:tabs>
        <w:spacing w:before="26" w:line="282" w:lineRule="exact"/>
        <w:ind w:left="720" w:right="720" w:hanging="288"/>
        <w:textAlignment w:val="baseline"/>
        <w:rPr>
          <w:rFonts w:eastAsia="Times New Roman"/>
          <w:color w:val="000000"/>
          <w:sz w:val="24"/>
          <w:szCs w:val="24"/>
        </w:rPr>
      </w:pPr>
      <w:r w:rsidRPr="00462EAE">
        <w:rPr>
          <w:rFonts w:eastAsia="Times New Roman"/>
          <w:color w:val="000000"/>
          <w:sz w:val="24"/>
          <w:szCs w:val="24"/>
        </w:rPr>
        <w:t xml:space="preserve">Right to take part in cultural life in Article 15 of the </w:t>
      </w:r>
      <w:r w:rsidRPr="00462EAE">
        <w:rPr>
          <w:rFonts w:eastAsia="Times New Roman"/>
          <w:i/>
          <w:color w:val="000000"/>
          <w:sz w:val="24"/>
          <w:szCs w:val="24"/>
        </w:rPr>
        <w:t>International Covenant on E</w:t>
      </w:r>
      <w:r w:rsidRPr="00462EAE">
        <w:rPr>
          <w:rFonts w:eastAsia="Times New Roman"/>
          <w:i/>
          <w:color w:val="000000"/>
          <w:sz w:val="24"/>
          <w:szCs w:val="24"/>
        </w:rPr>
        <w:t>conomic, Social and Cultural Rights</w:t>
      </w:r>
    </w:p>
    <w:p w14:paraId="31B8EDE2" w14:textId="77777777" w:rsidR="008D2808" w:rsidRPr="00462EAE" w:rsidRDefault="00280336">
      <w:pPr>
        <w:numPr>
          <w:ilvl w:val="0"/>
          <w:numId w:val="1"/>
        </w:numPr>
        <w:tabs>
          <w:tab w:val="left" w:pos="720"/>
        </w:tabs>
        <w:spacing w:before="28" w:line="282" w:lineRule="exact"/>
        <w:ind w:left="720" w:right="288" w:hanging="288"/>
        <w:textAlignment w:val="baseline"/>
        <w:rPr>
          <w:rFonts w:eastAsia="Times New Roman"/>
          <w:color w:val="000000"/>
          <w:sz w:val="24"/>
          <w:szCs w:val="24"/>
        </w:rPr>
      </w:pPr>
      <w:r w:rsidRPr="00462EAE">
        <w:rPr>
          <w:rFonts w:eastAsia="Times New Roman"/>
          <w:color w:val="000000"/>
          <w:sz w:val="24"/>
          <w:szCs w:val="24"/>
        </w:rPr>
        <w:t xml:space="preserve">Right to self-determination in Article 1 of the </w:t>
      </w:r>
      <w:r w:rsidRPr="00462EAE">
        <w:rPr>
          <w:rFonts w:eastAsia="Times New Roman"/>
          <w:i/>
          <w:color w:val="000000"/>
          <w:sz w:val="24"/>
          <w:szCs w:val="24"/>
        </w:rPr>
        <w:t xml:space="preserve">International Covenant on Economic, Social and Cultural Rights </w:t>
      </w:r>
      <w:r w:rsidRPr="00462EAE">
        <w:rPr>
          <w:rFonts w:eastAsia="Times New Roman"/>
          <w:color w:val="000000"/>
          <w:sz w:val="24"/>
          <w:szCs w:val="24"/>
        </w:rPr>
        <w:t xml:space="preserve">and Article 1 of the </w:t>
      </w:r>
      <w:r w:rsidRPr="00462EAE">
        <w:rPr>
          <w:rFonts w:eastAsia="Times New Roman"/>
          <w:i/>
          <w:color w:val="000000"/>
          <w:sz w:val="24"/>
          <w:szCs w:val="24"/>
        </w:rPr>
        <w:t>International Covenant on Civil and Political Rights.</w:t>
      </w:r>
    </w:p>
    <w:p w14:paraId="1E8AB645" w14:textId="77777777" w:rsidR="008D2808" w:rsidRPr="00462EAE" w:rsidRDefault="00280336">
      <w:pPr>
        <w:spacing w:before="172" w:line="282" w:lineRule="exact"/>
        <w:ind w:right="144"/>
        <w:textAlignment w:val="baseline"/>
        <w:rPr>
          <w:rFonts w:eastAsia="Times New Roman"/>
          <w:color w:val="000000"/>
          <w:sz w:val="24"/>
          <w:szCs w:val="24"/>
        </w:rPr>
      </w:pPr>
      <w:r w:rsidRPr="00462EAE">
        <w:rPr>
          <w:rFonts w:eastAsia="Times New Roman"/>
          <w:color w:val="000000"/>
          <w:sz w:val="24"/>
          <w:szCs w:val="24"/>
        </w:rPr>
        <w:t xml:space="preserve">Article 6 of the </w:t>
      </w:r>
      <w:r w:rsidRPr="00462EAE">
        <w:rPr>
          <w:rFonts w:eastAsia="Times New Roman"/>
          <w:i/>
          <w:color w:val="000000"/>
          <w:sz w:val="24"/>
          <w:szCs w:val="24"/>
        </w:rPr>
        <w:t xml:space="preserve">International Covenant on Economic, Social and Cultural Rights </w:t>
      </w:r>
      <w:r w:rsidRPr="00462EAE">
        <w:rPr>
          <w:rFonts w:eastAsia="Times New Roman"/>
          <w:color w:val="000000"/>
          <w:sz w:val="24"/>
          <w:szCs w:val="24"/>
        </w:rPr>
        <w:t xml:space="preserve">recognises the right to work. This Legislative Instrument promotes the realisation of this right by supporting the continuing viability of principal collecting institutions in Australia, which </w:t>
      </w:r>
      <w:r w:rsidRPr="00462EAE">
        <w:rPr>
          <w:rFonts w:eastAsia="Times New Roman"/>
          <w:color w:val="000000"/>
          <w:sz w:val="24"/>
          <w:szCs w:val="24"/>
        </w:rPr>
        <w:t>provide opportunities for employment in the cultural sector.</w:t>
      </w:r>
    </w:p>
    <w:p w14:paraId="29B460D2" w14:textId="77777777" w:rsidR="00481BD3" w:rsidRDefault="00280336" w:rsidP="00481BD3">
      <w:pPr>
        <w:spacing w:before="172" w:line="282" w:lineRule="exact"/>
        <w:ind w:right="144"/>
        <w:textAlignment w:val="baseline"/>
        <w:rPr>
          <w:rFonts w:eastAsia="Times New Roman"/>
          <w:color w:val="000000"/>
          <w:sz w:val="24"/>
          <w:szCs w:val="24"/>
        </w:rPr>
      </w:pPr>
      <w:r w:rsidRPr="00462EAE">
        <w:rPr>
          <w:rFonts w:eastAsia="Times New Roman"/>
          <w:color w:val="000000"/>
          <w:spacing w:val="-1"/>
          <w:sz w:val="24"/>
          <w:szCs w:val="24"/>
        </w:rPr>
        <w:t xml:space="preserve">Article 15(1) of the </w:t>
      </w:r>
      <w:r w:rsidRPr="00462EAE">
        <w:rPr>
          <w:rFonts w:eastAsia="Times New Roman"/>
          <w:i/>
          <w:color w:val="000000"/>
          <w:spacing w:val="-1"/>
          <w:sz w:val="24"/>
          <w:szCs w:val="24"/>
        </w:rPr>
        <w:t xml:space="preserve">International Covenant on Economic, Social and Cultural Rights </w:t>
      </w:r>
      <w:r w:rsidRPr="00462EAE">
        <w:rPr>
          <w:rFonts w:eastAsia="Times New Roman"/>
          <w:color w:val="000000"/>
          <w:spacing w:val="-1"/>
          <w:sz w:val="24"/>
          <w:szCs w:val="24"/>
        </w:rPr>
        <w:t xml:space="preserve">(the Covenant) recognises the right to take part in cultural life. Article 15(2) states that the full realisation of this right shall include steps necessary for the conservation, development </w:t>
      </w:r>
      <w:r w:rsidRPr="00462EAE">
        <w:rPr>
          <w:rFonts w:eastAsia="Times New Roman"/>
          <w:color w:val="000000"/>
          <w:spacing w:val="-1"/>
          <w:sz w:val="24"/>
          <w:szCs w:val="24"/>
        </w:rPr>
        <w:lastRenderedPageBreak/>
        <w:t xml:space="preserve">and </w:t>
      </w:r>
      <w:r w:rsidRPr="00481BD3">
        <w:rPr>
          <w:rFonts w:eastAsia="Times New Roman"/>
          <w:color w:val="000000"/>
          <w:sz w:val="24"/>
          <w:szCs w:val="24"/>
        </w:rPr>
        <w:t xml:space="preserve">diffusion of science and culture. Article 15(4) states that </w:t>
      </w:r>
      <w:r w:rsidRPr="00481BD3">
        <w:rPr>
          <w:rFonts w:eastAsia="Times New Roman"/>
          <w:color w:val="000000"/>
          <w:sz w:val="24"/>
          <w:szCs w:val="24"/>
        </w:rPr>
        <w:t>parties to the Covenant recognise the</w:t>
      </w:r>
      <w:r w:rsidR="00481BD3" w:rsidRPr="00481BD3">
        <w:rPr>
          <w:rFonts w:eastAsia="Times New Roman"/>
          <w:color w:val="000000"/>
          <w:sz w:val="24"/>
          <w:szCs w:val="24"/>
        </w:rPr>
        <w:t xml:space="preserve"> </w:t>
      </w:r>
      <w:r w:rsidRPr="00462EAE">
        <w:rPr>
          <w:rFonts w:eastAsia="Times New Roman"/>
          <w:color w:val="000000"/>
          <w:sz w:val="24"/>
          <w:szCs w:val="24"/>
        </w:rPr>
        <w:t>benefits to be derived from the encouragement and development of international contacts and cooperation in the scientific and cultural fields.</w:t>
      </w:r>
    </w:p>
    <w:p w14:paraId="0C792EE8" w14:textId="488ECF52" w:rsidR="008D2808" w:rsidRPr="00462EAE" w:rsidRDefault="00280336" w:rsidP="00481BD3">
      <w:pPr>
        <w:spacing w:before="172" w:line="282" w:lineRule="exact"/>
        <w:ind w:right="144"/>
        <w:textAlignment w:val="baseline"/>
        <w:rPr>
          <w:rFonts w:eastAsia="Times New Roman"/>
          <w:color w:val="000000"/>
          <w:sz w:val="24"/>
          <w:szCs w:val="24"/>
        </w:rPr>
      </w:pPr>
      <w:r w:rsidRPr="00462EAE">
        <w:rPr>
          <w:rFonts w:eastAsia="Times New Roman"/>
          <w:color w:val="000000"/>
          <w:sz w:val="24"/>
          <w:szCs w:val="24"/>
        </w:rPr>
        <w:t>This Legislative Instrument makes minor ame</w:t>
      </w:r>
      <w:r w:rsidRPr="00462EAE">
        <w:rPr>
          <w:rFonts w:eastAsia="Times New Roman"/>
          <w:color w:val="000000"/>
          <w:sz w:val="24"/>
          <w:szCs w:val="24"/>
        </w:rPr>
        <w:t xml:space="preserve">ndments to the </w:t>
      </w:r>
      <w:r w:rsidRPr="00481BD3">
        <w:rPr>
          <w:rFonts w:eastAsia="Times New Roman"/>
          <w:i/>
          <w:color w:val="000000"/>
          <w:sz w:val="24"/>
          <w:szCs w:val="24"/>
        </w:rPr>
        <w:t>Protection of Movable Cultural Heritage Regulations 2018</w:t>
      </w:r>
      <w:r w:rsidRPr="00481BD3">
        <w:rPr>
          <w:rFonts w:eastAsia="Times New Roman"/>
          <w:color w:val="000000"/>
          <w:sz w:val="24"/>
          <w:szCs w:val="24"/>
        </w:rPr>
        <w:t xml:space="preserve"> </w:t>
      </w:r>
      <w:r w:rsidRPr="00462EAE">
        <w:rPr>
          <w:rFonts w:eastAsia="Times New Roman"/>
          <w:color w:val="000000"/>
          <w:sz w:val="24"/>
          <w:szCs w:val="24"/>
        </w:rPr>
        <w:t xml:space="preserve">(the existing Regulations) established under the </w:t>
      </w:r>
      <w:r w:rsidRPr="00481BD3">
        <w:rPr>
          <w:rFonts w:eastAsia="Times New Roman"/>
          <w:i/>
          <w:color w:val="000000"/>
          <w:sz w:val="24"/>
          <w:szCs w:val="24"/>
        </w:rPr>
        <w:t>Protection of Movable Cultural Heritage Act 1986</w:t>
      </w:r>
      <w:r w:rsidRPr="00481BD3">
        <w:rPr>
          <w:rFonts w:eastAsia="Times New Roman"/>
          <w:color w:val="000000"/>
          <w:sz w:val="24"/>
          <w:szCs w:val="24"/>
        </w:rPr>
        <w:t xml:space="preserve"> </w:t>
      </w:r>
      <w:r w:rsidRPr="00462EAE">
        <w:rPr>
          <w:rFonts w:eastAsia="Times New Roman"/>
          <w:color w:val="000000"/>
          <w:sz w:val="24"/>
          <w:szCs w:val="24"/>
        </w:rPr>
        <w:t>(the Act). These amendments will not change the key mechanisms of the existing Regulat</w:t>
      </w:r>
      <w:r w:rsidRPr="00462EAE">
        <w:rPr>
          <w:rFonts w:eastAsia="Times New Roman"/>
          <w:color w:val="000000"/>
          <w:sz w:val="24"/>
          <w:szCs w:val="24"/>
        </w:rPr>
        <w:t>ions and Act, which will continue to promote the realisation of the right to take part in cultural life by safeguarding Australia's movable, cultural heritage, largely through an export control framework. This framework recognises individuals' rights to th</w:t>
      </w:r>
      <w:r w:rsidRPr="00462EAE">
        <w:rPr>
          <w:rFonts w:eastAsia="Times New Roman"/>
          <w:color w:val="000000"/>
          <w:sz w:val="24"/>
          <w:szCs w:val="24"/>
        </w:rPr>
        <w:t>e enjoyment of the cultural material they own, while regulating the international movement of objects that represent a significant part of Australia's cultural heritage to ensure they are available for future generations. The existing Regulations achieve t</w:t>
      </w:r>
      <w:r w:rsidRPr="00462EAE">
        <w:rPr>
          <w:rFonts w:eastAsia="Times New Roman"/>
          <w:color w:val="000000"/>
          <w:sz w:val="24"/>
          <w:szCs w:val="24"/>
        </w:rPr>
        <w:t>his by prescribing the National Cultural Heritage Control List (Control List), which lists the categories of objects subject to export control. These objects are designated as Australian protected objects in one of two categories: Class A and Class B. Clas</w:t>
      </w:r>
      <w:r w:rsidRPr="00462EAE">
        <w:rPr>
          <w:rFonts w:eastAsia="Times New Roman"/>
          <w:color w:val="000000"/>
          <w:sz w:val="24"/>
          <w:szCs w:val="24"/>
        </w:rPr>
        <w:t xml:space="preserve">s A objects are not to be exported otherwise than in accordance with a certificate of exemption, which may only be granted for objects that are held outside of Australia and where such objects are to be imported and re-exported. Class B objects are not to </w:t>
      </w:r>
      <w:r w:rsidRPr="00462EAE">
        <w:rPr>
          <w:rFonts w:eastAsia="Times New Roman"/>
          <w:color w:val="000000"/>
          <w:sz w:val="24"/>
          <w:szCs w:val="24"/>
        </w:rPr>
        <w:t>be exported otherwise than in accordance with such a certificate of exemption, or in accordance with an export permit. Export permits are for objects held in Australia and are only granted if it is determined that the export of the object would not signifi</w:t>
      </w:r>
      <w:r w:rsidRPr="00462EAE">
        <w:rPr>
          <w:rFonts w:eastAsia="Times New Roman"/>
          <w:color w:val="000000"/>
          <w:sz w:val="24"/>
          <w:szCs w:val="24"/>
        </w:rPr>
        <w:t>cantly diminish the cultural heritage of Australia.</w:t>
      </w:r>
    </w:p>
    <w:p w14:paraId="200944D6" w14:textId="77777777" w:rsidR="008D2808" w:rsidRPr="00462EAE" w:rsidRDefault="00280336">
      <w:pPr>
        <w:spacing w:before="162" w:line="286" w:lineRule="exact"/>
        <w:ind w:right="72"/>
        <w:textAlignment w:val="baseline"/>
        <w:rPr>
          <w:rFonts w:eastAsia="Times New Roman"/>
          <w:color w:val="000000"/>
          <w:sz w:val="24"/>
          <w:szCs w:val="24"/>
        </w:rPr>
      </w:pPr>
      <w:r w:rsidRPr="00462EAE">
        <w:rPr>
          <w:rFonts w:eastAsia="Times New Roman"/>
          <w:color w:val="000000"/>
          <w:sz w:val="24"/>
          <w:szCs w:val="24"/>
        </w:rPr>
        <w:t>This Legislative Instrument provides flexibility in relation to Class A pre-1901 Aboriginal and Torres Strait Islander artworks, and Class A pre-1960 Aboriginal and Torres Strait Islander sculptures, by a</w:t>
      </w:r>
      <w:r w:rsidRPr="00462EAE">
        <w:rPr>
          <w:rFonts w:eastAsia="Times New Roman"/>
          <w:color w:val="000000"/>
          <w:sz w:val="24"/>
          <w:szCs w:val="24"/>
        </w:rPr>
        <w:t>llowing for these two categories of objects to be temporarily exported as Class B objects on loan for the purposes of research, public exhibition or similar activities, if they are owned or held on loan by the Commonwealth or a principal collecting institu</w:t>
      </w:r>
      <w:r w:rsidRPr="00462EAE">
        <w:rPr>
          <w:rFonts w:eastAsia="Times New Roman"/>
          <w:color w:val="000000"/>
          <w:sz w:val="24"/>
          <w:szCs w:val="24"/>
        </w:rPr>
        <w:t xml:space="preserve">tion. This amendment to the current Control List further promotes the right to take part in cultural life by supporting the international exhibition of a wider range of Aboriginal and Torres Strait Islander cultural material, for the enjoyment and benefit </w:t>
      </w:r>
      <w:r w:rsidRPr="00462EAE">
        <w:rPr>
          <w:rFonts w:eastAsia="Times New Roman"/>
          <w:color w:val="000000"/>
          <w:sz w:val="24"/>
          <w:szCs w:val="24"/>
        </w:rPr>
        <w:t>of audiences worldwide. Enabling a greater range of objects to be shared with international cultural organisations will contribute to the encouragement and development of international cooperation, and therefore engages with Article 15(4) of the Covenant.</w:t>
      </w:r>
    </w:p>
    <w:p w14:paraId="1EA29552" w14:textId="77777777" w:rsidR="008D2808" w:rsidRPr="00462EAE" w:rsidRDefault="00280336">
      <w:pPr>
        <w:spacing w:before="159" w:line="286" w:lineRule="exact"/>
        <w:ind w:right="216"/>
        <w:textAlignment w:val="baseline"/>
        <w:rPr>
          <w:rFonts w:eastAsia="Times New Roman"/>
          <w:color w:val="000000"/>
          <w:sz w:val="24"/>
          <w:szCs w:val="24"/>
        </w:rPr>
      </w:pPr>
      <w:r w:rsidRPr="00462EAE">
        <w:rPr>
          <w:rFonts w:eastAsia="Times New Roman"/>
          <w:color w:val="000000"/>
          <w:sz w:val="24"/>
          <w:szCs w:val="24"/>
        </w:rPr>
        <w:t xml:space="preserve">This Legislative Instrument also brings the Control List up to date in relation to VC and VC for Australia medals by including the medal awarded to Private Richard Leslie Norden on 1 October 2024. It will mean that all VC medals awarded to Australians are </w:t>
      </w:r>
      <w:r w:rsidRPr="00462EAE">
        <w:rPr>
          <w:rFonts w:eastAsia="Times New Roman"/>
          <w:color w:val="000000"/>
          <w:sz w:val="24"/>
          <w:szCs w:val="24"/>
        </w:rPr>
        <w:t>recognised and equally protected as Class A objects, unless they are owned by the Commonwealth or a principal collecting institution, in which case they are recognised and protected as Class B objects. This amendment engages with Article 15(2) of the Coven</w:t>
      </w:r>
      <w:r w:rsidRPr="00462EAE">
        <w:rPr>
          <w:rFonts w:eastAsia="Times New Roman"/>
          <w:color w:val="000000"/>
          <w:sz w:val="24"/>
          <w:szCs w:val="24"/>
        </w:rPr>
        <w:t>ant supporting the conservation, development and diffusion of culture.</w:t>
      </w:r>
    </w:p>
    <w:p w14:paraId="07708438" w14:textId="6213FAB1" w:rsidR="00AF757C" w:rsidRDefault="00280336" w:rsidP="00AF757C">
      <w:pPr>
        <w:spacing w:before="172" w:line="282" w:lineRule="exact"/>
        <w:ind w:right="144"/>
        <w:textAlignment w:val="baseline"/>
        <w:rPr>
          <w:rFonts w:eastAsia="Times New Roman"/>
          <w:color w:val="000000"/>
          <w:sz w:val="24"/>
          <w:szCs w:val="24"/>
        </w:rPr>
      </w:pPr>
      <w:r w:rsidRPr="00462EAE">
        <w:rPr>
          <w:rFonts w:eastAsia="Times New Roman"/>
          <w:color w:val="000000"/>
          <w:spacing w:val="-1"/>
          <w:sz w:val="24"/>
          <w:szCs w:val="24"/>
        </w:rPr>
        <w:t xml:space="preserve">Article 1 of the </w:t>
      </w:r>
      <w:r w:rsidRPr="00462EAE">
        <w:rPr>
          <w:rFonts w:eastAsia="Times New Roman"/>
          <w:i/>
          <w:color w:val="000000"/>
          <w:spacing w:val="-1"/>
          <w:sz w:val="24"/>
          <w:szCs w:val="24"/>
        </w:rPr>
        <w:t xml:space="preserve">International Covenant on Economic, Social and Cultural Rights </w:t>
      </w:r>
      <w:r w:rsidRPr="00462EAE">
        <w:rPr>
          <w:rFonts w:eastAsia="Times New Roman"/>
          <w:color w:val="000000"/>
          <w:spacing w:val="-1"/>
          <w:sz w:val="24"/>
          <w:szCs w:val="24"/>
        </w:rPr>
        <w:t xml:space="preserve">and Article 1 of the </w:t>
      </w:r>
      <w:r w:rsidRPr="00462EAE">
        <w:rPr>
          <w:rFonts w:eastAsia="Times New Roman"/>
          <w:i/>
          <w:color w:val="000000"/>
          <w:spacing w:val="-1"/>
          <w:sz w:val="24"/>
          <w:szCs w:val="24"/>
        </w:rPr>
        <w:t xml:space="preserve">International Covenant on Civil and Political Rights </w:t>
      </w:r>
      <w:r w:rsidRPr="00462EAE">
        <w:rPr>
          <w:rFonts w:eastAsia="Times New Roman"/>
          <w:color w:val="000000"/>
          <w:spacing w:val="-1"/>
          <w:sz w:val="24"/>
          <w:szCs w:val="24"/>
        </w:rPr>
        <w:t>recognise the right to self-det</w:t>
      </w:r>
      <w:r w:rsidRPr="00462EAE">
        <w:rPr>
          <w:rFonts w:eastAsia="Times New Roman"/>
          <w:color w:val="000000"/>
          <w:spacing w:val="-1"/>
          <w:sz w:val="24"/>
          <w:szCs w:val="24"/>
        </w:rPr>
        <w:t>ermination, including that groups with a common racial or cultural identity, especially Indigenous peoples, have the right to a level of internal self-determination. This Legislative Instrument will promote the realisation of the right to self-determinatio</w:t>
      </w:r>
      <w:r w:rsidRPr="00462EAE">
        <w:rPr>
          <w:rFonts w:eastAsia="Times New Roman"/>
          <w:color w:val="000000"/>
          <w:spacing w:val="-1"/>
          <w:sz w:val="24"/>
          <w:szCs w:val="24"/>
        </w:rPr>
        <w:t xml:space="preserve">n </w:t>
      </w:r>
      <w:r w:rsidRPr="00462EAE">
        <w:rPr>
          <w:rFonts w:eastAsia="Times New Roman"/>
          <w:color w:val="000000"/>
          <w:spacing w:val="-1"/>
          <w:sz w:val="24"/>
          <w:szCs w:val="24"/>
        </w:rPr>
        <w:lastRenderedPageBreak/>
        <w:t>because it will allow</w:t>
      </w:r>
      <w:r w:rsidR="00AF757C">
        <w:rPr>
          <w:rFonts w:eastAsia="Times New Roman"/>
          <w:color w:val="000000"/>
          <w:spacing w:val="-1"/>
          <w:sz w:val="24"/>
          <w:szCs w:val="24"/>
        </w:rPr>
        <w:t xml:space="preserve"> </w:t>
      </w:r>
      <w:r w:rsidRPr="00462EAE">
        <w:rPr>
          <w:rFonts w:eastAsia="Times New Roman"/>
          <w:color w:val="000000"/>
          <w:sz w:val="24"/>
          <w:szCs w:val="24"/>
        </w:rPr>
        <w:t>Aboriginal and Torres Strait Islander people to more freely pursue their cultural development and the international promotion of their cultural heritage.</w:t>
      </w:r>
    </w:p>
    <w:p w14:paraId="11ABD8A4" w14:textId="2ACCA206" w:rsidR="008D2808" w:rsidRPr="00462EAE" w:rsidRDefault="00280336" w:rsidP="00AF757C">
      <w:pPr>
        <w:spacing w:before="172" w:line="282" w:lineRule="exact"/>
        <w:ind w:right="144"/>
        <w:textAlignment w:val="baseline"/>
        <w:rPr>
          <w:rFonts w:eastAsia="Times New Roman"/>
          <w:color w:val="000000"/>
          <w:sz w:val="24"/>
          <w:szCs w:val="24"/>
        </w:rPr>
      </w:pPr>
      <w:r w:rsidRPr="00462EAE">
        <w:rPr>
          <w:rFonts w:eastAsia="Times New Roman"/>
          <w:color w:val="000000"/>
          <w:sz w:val="24"/>
          <w:szCs w:val="24"/>
        </w:rPr>
        <w:t>The existing Regulations assists in protecting Aboriginal and Torres Strait Islander cultural heritage by preventing its unrestricted export. However, it limits the right to self-determination by imposing export prohibitions on certain categories of Aborig</w:t>
      </w:r>
      <w:r w:rsidRPr="00462EAE">
        <w:rPr>
          <w:rFonts w:eastAsia="Times New Roman"/>
          <w:color w:val="000000"/>
          <w:sz w:val="24"/>
          <w:szCs w:val="24"/>
        </w:rPr>
        <w:t>inal and Torres Strait Islander art that apply to all Australians, including Aboriginal and Torres Strait Islander people. This prevents certain categories of important Aboriginal and Torres Strait Islander works of art from being shared with the internati</w:t>
      </w:r>
      <w:r w:rsidRPr="00462EAE">
        <w:rPr>
          <w:rFonts w:eastAsia="Times New Roman"/>
          <w:color w:val="000000"/>
          <w:sz w:val="24"/>
          <w:szCs w:val="24"/>
        </w:rPr>
        <w:t>onal community.</w:t>
      </w:r>
    </w:p>
    <w:p w14:paraId="08A2B52B" w14:textId="77777777" w:rsidR="008D2808" w:rsidRPr="00462EAE" w:rsidRDefault="00280336">
      <w:pPr>
        <w:spacing w:before="163" w:line="286" w:lineRule="exact"/>
        <w:ind w:right="216"/>
        <w:textAlignment w:val="baseline"/>
        <w:rPr>
          <w:rFonts w:eastAsia="Times New Roman"/>
          <w:color w:val="000000"/>
          <w:sz w:val="24"/>
          <w:szCs w:val="24"/>
        </w:rPr>
      </w:pPr>
      <w:r w:rsidRPr="00462EAE">
        <w:rPr>
          <w:rFonts w:eastAsia="Times New Roman"/>
          <w:color w:val="000000"/>
          <w:sz w:val="24"/>
          <w:szCs w:val="24"/>
        </w:rPr>
        <w:t>By reclassifying pre-1901 Aboriginal and Torres Strait Islander artworks and pre-1960 Aboriginal and Tones Strait Islander sculptures as Class B objects under certain limited circumstances, this Legislative Instrument enables such objects t</w:t>
      </w:r>
      <w:r w:rsidRPr="00462EAE">
        <w:rPr>
          <w:rFonts w:eastAsia="Times New Roman"/>
          <w:color w:val="000000"/>
          <w:sz w:val="24"/>
          <w:szCs w:val="24"/>
        </w:rPr>
        <w:t>o be temporarily and responsibly exported under the stewardship of the Commonwealth or a principal collecting institution for purposes such as research and public exhibition. It is intended that principal collecting institutions will consult with members o</w:t>
      </w:r>
      <w:r w:rsidRPr="00462EAE">
        <w:rPr>
          <w:rFonts w:eastAsia="Times New Roman"/>
          <w:color w:val="000000"/>
          <w:sz w:val="24"/>
          <w:szCs w:val="24"/>
        </w:rPr>
        <w:t>f Aboriginal and Torres Strait Islander communities and obtain their support before exporting such objects, and assist Aboriginal and Torres Strait Islander people wishing to export similar objects in their possession. The amendments will provide increased</w:t>
      </w:r>
      <w:r w:rsidRPr="00462EAE">
        <w:rPr>
          <w:rFonts w:eastAsia="Times New Roman"/>
          <w:color w:val="000000"/>
          <w:sz w:val="24"/>
          <w:szCs w:val="24"/>
        </w:rPr>
        <w:t xml:space="preserve"> opportunities to internationally promote Aboriginal and Tones Strait Islander culture, enhance understanding of Australian cultural heritage, and enable Aboriginal and Torres Strait Islander people to decide how they wish to share art produced by their an</w:t>
      </w:r>
      <w:r w:rsidRPr="00462EAE">
        <w:rPr>
          <w:rFonts w:eastAsia="Times New Roman"/>
          <w:color w:val="000000"/>
          <w:sz w:val="24"/>
          <w:szCs w:val="24"/>
        </w:rPr>
        <w:t>cestors, including with international audiences.</w:t>
      </w:r>
    </w:p>
    <w:p w14:paraId="650CDED4" w14:textId="77777777" w:rsidR="008D2808" w:rsidRPr="00462EAE" w:rsidRDefault="00280336">
      <w:pPr>
        <w:spacing w:before="177" w:line="263" w:lineRule="exact"/>
        <w:ind w:right="72"/>
        <w:textAlignment w:val="baseline"/>
        <w:rPr>
          <w:rFonts w:eastAsia="Times New Roman"/>
          <w:b/>
          <w:i/>
          <w:color w:val="000000"/>
          <w:sz w:val="24"/>
          <w:szCs w:val="24"/>
        </w:rPr>
      </w:pPr>
      <w:r w:rsidRPr="00462EAE">
        <w:rPr>
          <w:rFonts w:eastAsia="Times New Roman"/>
          <w:b/>
          <w:i/>
          <w:color w:val="000000"/>
          <w:sz w:val="24"/>
          <w:szCs w:val="24"/>
        </w:rPr>
        <w:t>Conclusion</w:t>
      </w:r>
    </w:p>
    <w:p w14:paraId="39CD4B4D" w14:textId="77777777" w:rsidR="008D2808" w:rsidRPr="00462EAE" w:rsidRDefault="00280336">
      <w:pPr>
        <w:spacing w:before="157" w:line="286" w:lineRule="exact"/>
        <w:ind w:right="216"/>
        <w:textAlignment w:val="baseline"/>
        <w:rPr>
          <w:rFonts w:eastAsia="Times New Roman"/>
          <w:color w:val="000000"/>
          <w:sz w:val="24"/>
          <w:szCs w:val="24"/>
        </w:rPr>
      </w:pPr>
      <w:r w:rsidRPr="00462EAE">
        <w:rPr>
          <w:sz w:val="24"/>
          <w:szCs w:val="24"/>
        </w:rPr>
        <w:pict w14:anchorId="751E9D50">
          <v:shape id="_x0000_s1026" type="#_x0000_t202" style="position:absolute;margin-left:505.75pt;margin-top:777.8pt;width:10.9pt;height:11.45pt;z-index:251658752;mso-wrap-distance-left:0;mso-wrap-distance-right:0;mso-position-horizontal-relative:page;mso-position-vertical-relative:page" filled="f" stroked="f">
            <v:textbox style="mso-next-textbox:#_x0000_s1026" inset="0,0,0,0">
              <w:txbxContent>
                <w:p w14:paraId="51E38BDA" w14:textId="05D5E8B0" w:rsidR="008D2808" w:rsidRDefault="008D2808">
                  <w:pPr>
                    <w:spacing w:before="4" w:line="222" w:lineRule="exact"/>
                    <w:textAlignment w:val="baseline"/>
                    <w:rPr>
                      <w:rFonts w:eastAsia="Times New Roman"/>
                      <w:color w:val="000000"/>
                      <w:sz w:val="20"/>
                    </w:rPr>
                  </w:pPr>
                </w:p>
              </w:txbxContent>
            </v:textbox>
            <w10:wrap anchorx="page" anchory="page"/>
          </v:shape>
        </w:pict>
      </w:r>
      <w:r w:rsidRPr="00462EAE">
        <w:rPr>
          <w:rFonts w:eastAsia="Times New Roman"/>
          <w:color w:val="000000"/>
          <w:sz w:val="24"/>
          <w:szCs w:val="24"/>
        </w:rPr>
        <w:t>The Legislative Instrument is compatible with human rights as it promotes the realisation of human rights and does not raise any human rights issues.</w:t>
      </w:r>
    </w:p>
    <w:sectPr w:rsidR="008D2808" w:rsidRPr="00462EAE">
      <w:pgSz w:w="11904" w:h="16838"/>
      <w:pgMar w:top="1880" w:right="1584" w:bottom="88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1CD2" w14:textId="77777777" w:rsidR="00000000" w:rsidRDefault="00280336">
      <w:r>
        <w:separator/>
      </w:r>
    </w:p>
  </w:endnote>
  <w:endnote w:type="continuationSeparator" w:id="0">
    <w:p w14:paraId="24C9C5C8" w14:textId="77777777" w:rsidR="00000000" w:rsidRDefault="0028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231649"/>
      <w:docPartObj>
        <w:docPartGallery w:val="Page Numbers (Bottom of Page)"/>
        <w:docPartUnique/>
      </w:docPartObj>
    </w:sdtPr>
    <w:sdtEndPr>
      <w:rPr>
        <w:noProof/>
      </w:rPr>
    </w:sdtEndPr>
    <w:sdtContent>
      <w:p w14:paraId="3DB06E15" w14:textId="116B1AF1" w:rsidR="004155A8" w:rsidRDefault="004155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946E8F" w14:textId="77777777" w:rsidR="004155A8" w:rsidRDefault="00415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2787" w14:textId="77777777" w:rsidR="008D2808" w:rsidRDefault="008D2808"/>
  </w:footnote>
  <w:footnote w:type="continuationSeparator" w:id="0">
    <w:p w14:paraId="0C095BD4" w14:textId="77777777" w:rsidR="008D2808" w:rsidRDefault="0028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2E2A"/>
    <w:multiLevelType w:val="multilevel"/>
    <w:tmpl w:val="857A13E6"/>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770869"/>
    <w:multiLevelType w:val="multilevel"/>
    <w:tmpl w:val="C04A8698"/>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08"/>
    <w:rsid w:val="00280336"/>
    <w:rsid w:val="00294431"/>
    <w:rsid w:val="004155A8"/>
    <w:rsid w:val="00462EAE"/>
    <w:rsid w:val="00481BD3"/>
    <w:rsid w:val="004D0E9D"/>
    <w:rsid w:val="005F32F3"/>
    <w:rsid w:val="00666EA4"/>
    <w:rsid w:val="006926E6"/>
    <w:rsid w:val="008D2808"/>
    <w:rsid w:val="00AF757C"/>
    <w:rsid w:val="00DC1A0A"/>
    <w:rsid w:val="00F55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48AB9C8"/>
  <w15:docId w15:val="{5D940F9D-14D0-4642-B246-24BCAFE2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5A8"/>
    <w:pPr>
      <w:tabs>
        <w:tab w:val="center" w:pos="4513"/>
        <w:tab w:val="right" w:pos="9026"/>
      </w:tabs>
    </w:pPr>
  </w:style>
  <w:style w:type="character" w:customStyle="1" w:styleId="HeaderChar">
    <w:name w:val="Header Char"/>
    <w:basedOn w:val="DefaultParagraphFont"/>
    <w:link w:val="Header"/>
    <w:uiPriority w:val="99"/>
    <w:rsid w:val="004155A8"/>
  </w:style>
  <w:style w:type="paragraph" w:styleId="Footer">
    <w:name w:val="footer"/>
    <w:basedOn w:val="Normal"/>
    <w:link w:val="FooterChar"/>
    <w:uiPriority w:val="99"/>
    <w:unhideWhenUsed/>
    <w:rsid w:val="004155A8"/>
    <w:pPr>
      <w:tabs>
        <w:tab w:val="center" w:pos="4513"/>
        <w:tab w:val="right" w:pos="9026"/>
      </w:tabs>
    </w:pPr>
  </w:style>
  <w:style w:type="character" w:customStyle="1" w:styleId="FooterChar">
    <w:name w:val="Footer Char"/>
    <w:basedOn w:val="DefaultParagraphFont"/>
    <w:link w:val="Footer"/>
    <w:uiPriority w:val="99"/>
    <w:rsid w:val="004155A8"/>
  </w:style>
  <w:style w:type="paragraph" w:styleId="NoSpacing">
    <w:name w:val="No Spacing"/>
    <w:uiPriority w:val="1"/>
    <w:qFormat/>
    <w:rsid w:val="00DC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49BCE5F96DE4BB56D0FC976F08B61" ma:contentTypeVersion="11" ma:contentTypeDescription="Create a new document." ma:contentTypeScope="" ma:versionID="d371c2ef88d5e7b47f0643c1068a916d">
  <xsd:schema xmlns:xsd="http://www.w3.org/2001/XMLSchema" xmlns:xs="http://www.w3.org/2001/XMLSchema" xmlns:p="http://schemas.microsoft.com/office/2006/metadata/properties" xmlns:ns3="1014dc7a-e53f-475d-9a93-093449de6c24" targetNamespace="http://schemas.microsoft.com/office/2006/metadata/properties" ma:root="true" ma:fieldsID="cd8c2074a872350eabd7d35b8f7b668f" ns3:_="">
    <xsd:import namespace="1014dc7a-e53f-475d-9a93-093449de6c2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4dc7a-e53f-475d-9a93-093449de6c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14dc7a-e53f-475d-9a93-093449de6c24" xsi:nil="true"/>
  </documentManagement>
</p:properties>
</file>

<file path=customXml/itemProps1.xml><?xml version="1.0" encoding="utf-8"?>
<ds:datastoreItem xmlns:ds="http://schemas.openxmlformats.org/officeDocument/2006/customXml" ds:itemID="{D605D355-8DEA-498D-82C1-C540DA7F2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4dc7a-e53f-475d-9a93-093449de6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A41BD-A344-447C-A290-01F7FFCC9DFB}">
  <ds:schemaRefs>
    <ds:schemaRef ds:uri="http://schemas.microsoft.com/sharepoint/v3/contenttype/forms"/>
  </ds:schemaRefs>
</ds:datastoreItem>
</file>

<file path=customXml/itemProps3.xml><?xml version="1.0" encoding="utf-8"?>
<ds:datastoreItem xmlns:ds="http://schemas.openxmlformats.org/officeDocument/2006/customXml" ds:itemID="{8163E7E2-1B09-4DCC-9F0E-C15F4939EF14}">
  <ds:schemaRefs>
    <ds:schemaRef ds:uri="http://schemas.microsoft.com/office/2006/documentManagement/types"/>
    <ds:schemaRef ds:uri="http://purl.org/dc/dcmitype/"/>
    <ds:schemaRef ds:uri="http://purl.org/dc/elements/1.1/"/>
    <ds:schemaRef ds:uri="http://schemas.microsoft.com/office/2006/metadata/properties"/>
    <ds:schemaRef ds:uri="1014dc7a-e53f-475d-9a93-093449de6c24"/>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Saddington, Edwina</dc:creator>
  <cp:lastModifiedBy>Saddington, Edwina</cp:lastModifiedBy>
  <cp:revision>29</cp:revision>
  <dcterms:created xsi:type="dcterms:W3CDTF">2025-08-12T01:04:00Z</dcterms:created>
  <dcterms:modified xsi:type="dcterms:W3CDTF">2025-08-12T01:51:00Z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0x01010010E49BCE5F96DE4BB56D0FC976F08B61</vt:lpwstr>
  </property>
</Properties>
</file>