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0DC6" w14:textId="77777777" w:rsidR="001F2A16" w:rsidRPr="00DB27A7" w:rsidRDefault="001F2A16" w:rsidP="00E317AA">
      <w:pPr>
        <w:pStyle w:val="Header"/>
        <w:pBdr>
          <w:top w:val="single" w:sz="4" w:space="1" w:color="auto"/>
          <w:bottom w:val="single" w:sz="4" w:space="1" w:color="auto"/>
        </w:pBdr>
        <w:tabs>
          <w:tab w:val="clear" w:pos="4153"/>
          <w:tab w:val="clear" w:pos="8306"/>
        </w:tabs>
        <w:spacing w:after="360"/>
        <w:jc w:val="center"/>
        <w:rPr>
          <w:rFonts w:cs="Arial"/>
          <w:sz w:val="34"/>
          <w:szCs w:val="34"/>
        </w:rPr>
      </w:pPr>
      <w:r w:rsidRPr="00DB27A7">
        <w:rPr>
          <w:rFonts w:cs="Arial"/>
          <w:sz w:val="34"/>
          <w:szCs w:val="34"/>
        </w:rPr>
        <w:t>Explanatory Statement</w:t>
      </w:r>
    </w:p>
    <w:p w14:paraId="793CF1FC" w14:textId="50F03130" w:rsidR="00837744" w:rsidRPr="00DB27A7" w:rsidRDefault="00AD6E96" w:rsidP="00E317AA">
      <w:pPr>
        <w:pStyle w:val="Header"/>
        <w:pBdr>
          <w:top w:val="single" w:sz="4" w:space="1" w:color="auto"/>
          <w:bottom w:val="single" w:sz="4" w:space="1" w:color="auto"/>
        </w:pBdr>
        <w:tabs>
          <w:tab w:val="clear" w:pos="4153"/>
          <w:tab w:val="clear" w:pos="8306"/>
        </w:tabs>
        <w:jc w:val="center"/>
        <w:rPr>
          <w:rFonts w:cs="Arial"/>
          <w:bCs/>
          <w:sz w:val="34"/>
          <w:szCs w:val="34"/>
        </w:rPr>
      </w:pPr>
      <w:bookmarkStart w:id="0" w:name="_Hlk171925753"/>
      <w:r w:rsidRPr="00DB27A7">
        <w:rPr>
          <w:rFonts w:cs="Arial"/>
          <w:bCs/>
          <w:sz w:val="34"/>
          <w:szCs w:val="34"/>
        </w:rPr>
        <w:t>A</w:t>
      </w:r>
      <w:r w:rsidRPr="00C913C2">
        <w:rPr>
          <w:rFonts w:cs="Arial"/>
          <w:bCs/>
          <w:sz w:val="34"/>
          <w:szCs w:val="34"/>
        </w:rPr>
        <w:t xml:space="preserve"> New </w:t>
      </w:r>
      <w:r w:rsidRPr="00DB27A7">
        <w:rPr>
          <w:rFonts w:cs="Arial"/>
          <w:bCs/>
          <w:sz w:val="34"/>
          <w:szCs w:val="34"/>
        </w:rPr>
        <w:t>Tax System (Goods and Services Tax) (Cho</w:t>
      </w:r>
      <w:r w:rsidR="00E637D7" w:rsidRPr="00DB27A7">
        <w:rPr>
          <w:rFonts w:cs="Arial"/>
          <w:bCs/>
          <w:sz w:val="34"/>
          <w:szCs w:val="34"/>
        </w:rPr>
        <w:t>osing</w:t>
      </w:r>
      <w:r w:rsidRPr="00DB27A7">
        <w:rPr>
          <w:rFonts w:cs="Arial"/>
          <w:bCs/>
          <w:sz w:val="34"/>
          <w:szCs w:val="34"/>
        </w:rPr>
        <w:t xml:space="preserve"> to Account on </w:t>
      </w:r>
      <w:r w:rsidR="00E637D7" w:rsidRPr="00DB27A7">
        <w:rPr>
          <w:rFonts w:cs="Arial"/>
          <w:bCs/>
          <w:sz w:val="34"/>
          <w:szCs w:val="34"/>
        </w:rPr>
        <w:t xml:space="preserve">a </w:t>
      </w:r>
      <w:r w:rsidRPr="00DB27A7">
        <w:rPr>
          <w:rFonts w:cs="Arial"/>
          <w:bCs/>
          <w:sz w:val="34"/>
          <w:szCs w:val="34"/>
        </w:rPr>
        <w:t>Cash Basis – Representatives of Incapacitated Entities) Determination 202</w:t>
      </w:r>
      <w:r w:rsidR="00584598" w:rsidRPr="00DB27A7">
        <w:rPr>
          <w:rFonts w:cs="Arial"/>
          <w:bCs/>
          <w:sz w:val="34"/>
          <w:szCs w:val="34"/>
        </w:rPr>
        <w:t>5</w:t>
      </w:r>
    </w:p>
    <w:bookmarkEnd w:id="0"/>
    <w:p w14:paraId="14D4AB3D" w14:textId="77777777" w:rsidR="001F2A16" w:rsidRPr="00DB27A7" w:rsidRDefault="001F2A16" w:rsidP="008974DE"/>
    <w:p w14:paraId="4F0386CD" w14:textId="77777777" w:rsidR="00CC5F82" w:rsidRPr="00DB27A7" w:rsidRDefault="00CC5F82" w:rsidP="008974DE"/>
    <w:p w14:paraId="718D43FC" w14:textId="320D9D94" w:rsidR="00640CC2" w:rsidRPr="00DB27A7" w:rsidRDefault="00486653" w:rsidP="000A799C">
      <w:pPr>
        <w:pStyle w:val="Heading2"/>
      </w:pPr>
      <w:r w:rsidRPr="00DB27A7">
        <w:t xml:space="preserve">General </w:t>
      </w:r>
      <w:r w:rsidR="00C620E9" w:rsidRPr="00DB27A7">
        <w:t>o</w:t>
      </w:r>
      <w:r w:rsidRPr="00DB27A7">
        <w:t xml:space="preserve">utline of </w:t>
      </w:r>
      <w:r w:rsidR="00C620E9" w:rsidRPr="00DB27A7">
        <w:t>i</w:t>
      </w:r>
      <w:r w:rsidRPr="00DB27A7">
        <w:t>nstrument</w:t>
      </w:r>
    </w:p>
    <w:p w14:paraId="658BAB47" w14:textId="77777777" w:rsidR="00950D08" w:rsidRPr="00DB27A7" w:rsidRDefault="00486653" w:rsidP="004A3722">
      <w:pPr>
        <w:pStyle w:val="ListParagraph"/>
        <w:rPr>
          <w:i/>
          <w:iCs/>
        </w:rPr>
      </w:pPr>
      <w:r w:rsidRPr="00DB27A7">
        <w:t xml:space="preserve">This </w:t>
      </w:r>
      <w:r w:rsidRPr="008974DE">
        <w:t>instrument</w:t>
      </w:r>
      <w:r w:rsidRPr="00DB27A7">
        <w:t xml:space="preserve"> is made under</w:t>
      </w:r>
      <w:r w:rsidR="00AD6E96" w:rsidRPr="00DB27A7">
        <w:t xml:space="preserve"> paragraph 29-40(1)(c) of the </w:t>
      </w:r>
      <w:r w:rsidR="00AD6E96" w:rsidRPr="00DB27A7">
        <w:rPr>
          <w:i/>
          <w:iCs/>
        </w:rPr>
        <w:t>A</w:t>
      </w:r>
      <w:r w:rsidR="00AD6E96" w:rsidRPr="00C913C2">
        <w:rPr>
          <w:i/>
          <w:iCs/>
        </w:rPr>
        <w:t xml:space="preserve"> New </w:t>
      </w:r>
      <w:r w:rsidR="00AD6E96" w:rsidRPr="00DB27A7">
        <w:rPr>
          <w:i/>
          <w:iCs/>
        </w:rPr>
        <w:t>Tax System (Goods and Services Tax) Act 1999</w:t>
      </w:r>
      <w:r w:rsidR="001A0CDC" w:rsidRPr="00DB27A7">
        <w:rPr>
          <w:i/>
          <w:iCs/>
        </w:rPr>
        <w:t xml:space="preserve"> </w:t>
      </w:r>
      <w:r w:rsidR="001A0CDC" w:rsidRPr="00C913C2">
        <w:t xml:space="preserve">(the </w:t>
      </w:r>
      <w:r w:rsidR="001A0CDC" w:rsidRPr="00DB27A7">
        <w:t>Act)</w:t>
      </w:r>
      <w:r w:rsidR="00AD6E96" w:rsidRPr="00DB27A7">
        <w:rPr>
          <w:i/>
          <w:iCs/>
        </w:rPr>
        <w:t>.</w:t>
      </w:r>
    </w:p>
    <w:p w14:paraId="5F4000B3" w14:textId="77777777" w:rsidR="00950D08" w:rsidRPr="00DB27A7" w:rsidRDefault="007B747D" w:rsidP="004A3722">
      <w:pPr>
        <w:pStyle w:val="ListParagraph"/>
      </w:pPr>
      <w:r w:rsidRPr="00DB27A7">
        <w:t xml:space="preserve">The </w:t>
      </w:r>
      <w:r w:rsidR="001A0CDC" w:rsidRPr="00DB27A7">
        <w:t xml:space="preserve">instrument </w:t>
      </w:r>
      <w:r w:rsidR="00203301" w:rsidRPr="00DB27A7">
        <w:t xml:space="preserve">allows representatives of incapacitated entities to </w:t>
      </w:r>
      <w:r w:rsidRPr="00DB27A7">
        <w:t>choose to account on a cash basis</w:t>
      </w:r>
      <w:r w:rsidR="00203301" w:rsidRPr="00DB27A7">
        <w:t xml:space="preserve"> under section 29-40 of the Act</w:t>
      </w:r>
      <w:r w:rsidR="00C77718" w:rsidRPr="00DB27A7">
        <w:t>.</w:t>
      </w:r>
    </w:p>
    <w:p w14:paraId="08E3C470" w14:textId="3A36B163" w:rsidR="00486653" w:rsidRPr="00DB27A7" w:rsidRDefault="00486653" w:rsidP="004A3722">
      <w:pPr>
        <w:pStyle w:val="ListParagraph"/>
      </w:pPr>
      <w:r w:rsidRPr="00DB27A7">
        <w:t xml:space="preserve">The instrument is a legislative instrument for the purposes of the </w:t>
      </w:r>
      <w:r w:rsidR="00C4143E" w:rsidRPr="00DB27A7">
        <w:rPr>
          <w:i/>
        </w:rPr>
        <w:t xml:space="preserve">Legislation </w:t>
      </w:r>
      <w:r w:rsidRPr="00DB27A7">
        <w:rPr>
          <w:i/>
        </w:rPr>
        <w:t>Act</w:t>
      </w:r>
      <w:r w:rsidR="00C620E9" w:rsidRPr="00DB27A7">
        <w:rPr>
          <w:i/>
        </w:rPr>
        <w:t> </w:t>
      </w:r>
      <w:r w:rsidRPr="00DB27A7">
        <w:rPr>
          <w:i/>
        </w:rPr>
        <w:t>2003</w:t>
      </w:r>
      <w:r w:rsidRPr="00DB27A7">
        <w:t>.</w:t>
      </w:r>
    </w:p>
    <w:p w14:paraId="24F3A97F" w14:textId="3381FA51" w:rsidR="00B31550" w:rsidRPr="00DB27A7" w:rsidRDefault="004729F4" w:rsidP="004A3722">
      <w:pPr>
        <w:pStyle w:val="ListParagraph"/>
      </w:pPr>
      <w:r w:rsidRPr="00DB27A7">
        <w:t xml:space="preserve">Under subsection </w:t>
      </w:r>
      <w:r w:rsidR="00B31550" w:rsidRPr="00DB27A7">
        <w:t xml:space="preserve">33(3) of the </w:t>
      </w:r>
      <w:r w:rsidR="00B31550" w:rsidRPr="00DB27A7">
        <w:rPr>
          <w:i/>
        </w:rPr>
        <w:t>Acts Interpretation Act 1901</w:t>
      </w:r>
      <w:r w:rsidR="00B31550" w:rsidRPr="00DB27A7">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2BA3871" w14:textId="77777777" w:rsidR="006302F7" w:rsidRPr="00DB27A7" w:rsidRDefault="006302F7" w:rsidP="004A3722"/>
    <w:p w14:paraId="2D140F95" w14:textId="77777777" w:rsidR="001D02E6" w:rsidRPr="00DB27A7" w:rsidRDefault="001D02E6" w:rsidP="000A799C">
      <w:pPr>
        <w:pStyle w:val="Heading2"/>
      </w:pPr>
      <w:r w:rsidRPr="00DB27A7">
        <w:t>Date of effect</w:t>
      </w:r>
    </w:p>
    <w:p w14:paraId="66B5A2EE" w14:textId="77777777" w:rsidR="00950D08" w:rsidRPr="00DB27A7" w:rsidRDefault="00222AFB" w:rsidP="004A3722">
      <w:pPr>
        <w:pStyle w:val="ListParagraph"/>
      </w:pPr>
      <w:r w:rsidRPr="00DB27A7">
        <w:t xml:space="preserve">This instrument commences on the day after it is registered on the </w:t>
      </w:r>
      <w:r w:rsidRPr="00C913C2">
        <w:t>Federal</w:t>
      </w:r>
      <w:r w:rsidRPr="00DB27A7">
        <w:t xml:space="preserve"> Register of Legislation.</w:t>
      </w:r>
    </w:p>
    <w:p w14:paraId="4BB45411" w14:textId="339B5B97" w:rsidR="00950D08" w:rsidRPr="00DB27A7" w:rsidRDefault="00380993" w:rsidP="004A3722">
      <w:pPr>
        <w:pStyle w:val="ListParagraph"/>
        <w:rPr>
          <w:bCs/>
        </w:rPr>
      </w:pPr>
      <w:bookmarkStart w:id="1" w:name="_Hlk192236815"/>
      <w:r w:rsidRPr="00DB27A7">
        <w:t xml:space="preserve">It repeals and replaces the </w:t>
      </w:r>
      <w:r w:rsidRPr="004A3722">
        <w:rPr>
          <w:i/>
          <w:iCs/>
        </w:rPr>
        <w:t>Goods and Services Tax: Choosing to Account on a Cash Basis Determination (No 39) 2015</w:t>
      </w:r>
      <w:r w:rsidR="005532C3" w:rsidRPr="004A3722">
        <w:rPr>
          <w:i/>
          <w:iCs/>
        </w:rPr>
        <w:t xml:space="preserve"> – </w:t>
      </w:r>
      <w:r w:rsidRPr="004A3722">
        <w:rPr>
          <w:i/>
          <w:iCs/>
        </w:rPr>
        <w:t>representatives of incapacitated entities</w:t>
      </w:r>
      <w:r w:rsidRPr="00DB27A7">
        <w:t xml:space="preserve"> </w:t>
      </w:r>
      <w:r w:rsidRPr="00C913C2">
        <w:t>(</w:t>
      </w:r>
      <w:r w:rsidRPr="00DB27A7">
        <w:t>2015 instrument)</w:t>
      </w:r>
      <w:r w:rsidR="002120C0" w:rsidRPr="00DB27A7">
        <w:t xml:space="preserve">, which </w:t>
      </w:r>
      <w:r w:rsidR="00A3280E" w:rsidRPr="00DB27A7">
        <w:rPr>
          <w:bCs/>
        </w:rPr>
        <w:t xml:space="preserve">would </w:t>
      </w:r>
      <w:proofErr w:type="gramStart"/>
      <w:r w:rsidR="00A3280E" w:rsidRPr="00DB27A7">
        <w:rPr>
          <w:bCs/>
        </w:rPr>
        <w:t>otherwise</w:t>
      </w:r>
      <w:proofErr w:type="gramEnd"/>
      <w:r w:rsidR="00A3280E" w:rsidRPr="00DB27A7">
        <w:rPr>
          <w:bCs/>
        </w:rPr>
        <w:t xml:space="preserve"> sunset on 1 October 2025.</w:t>
      </w:r>
    </w:p>
    <w:p w14:paraId="0ADCC17C" w14:textId="6138662A" w:rsidR="001D02E6" w:rsidRPr="00DB27A7" w:rsidRDefault="00A3280E" w:rsidP="004A3722">
      <w:pPr>
        <w:pStyle w:val="ListParagraph"/>
      </w:pPr>
      <w:r w:rsidRPr="00DB27A7">
        <w:t>It has the same substantive effect as the 2015 instrument.</w:t>
      </w:r>
    </w:p>
    <w:bookmarkEnd w:id="1"/>
    <w:p w14:paraId="51F76838" w14:textId="77777777" w:rsidR="00486653" w:rsidRPr="00DB27A7" w:rsidRDefault="00486653" w:rsidP="004A3722"/>
    <w:p w14:paraId="42DD627D" w14:textId="77777777" w:rsidR="00B838DD" w:rsidRPr="00DB27A7" w:rsidRDefault="00B838DD" w:rsidP="000A799C">
      <w:pPr>
        <w:pStyle w:val="Heading2"/>
      </w:pPr>
      <w:r w:rsidRPr="00DB27A7">
        <w:t>Background</w:t>
      </w:r>
    </w:p>
    <w:p w14:paraId="4C769DFC" w14:textId="77777777" w:rsidR="00950D08" w:rsidRPr="00DB27A7" w:rsidRDefault="00965108" w:rsidP="004A3722">
      <w:pPr>
        <w:pStyle w:val="ListParagraph"/>
      </w:pPr>
      <w:r w:rsidRPr="00DB27A7">
        <w:t xml:space="preserve">An entity may </w:t>
      </w:r>
      <w:r w:rsidR="009802F1" w:rsidRPr="00DB27A7">
        <w:t xml:space="preserve">only choose to </w:t>
      </w:r>
      <w:r w:rsidRPr="00DB27A7">
        <w:t xml:space="preserve">account on a cash basis </w:t>
      </w:r>
      <w:r w:rsidR="006E7249" w:rsidRPr="00DB27A7">
        <w:t xml:space="preserve">if it </w:t>
      </w:r>
      <w:r w:rsidR="000632E1" w:rsidRPr="00DB27A7">
        <w:t>satisfies one</w:t>
      </w:r>
      <w:r w:rsidR="00C1702A" w:rsidRPr="00DB27A7">
        <w:t xml:space="preserve"> of</w:t>
      </w:r>
      <w:r w:rsidR="006E7249" w:rsidRPr="00DB27A7">
        <w:t xml:space="preserve"> </w:t>
      </w:r>
      <w:r w:rsidRPr="00DB27A7">
        <w:t xml:space="preserve">the </w:t>
      </w:r>
      <w:r w:rsidR="006E7249" w:rsidRPr="00DB27A7">
        <w:t xml:space="preserve">eligibility </w:t>
      </w:r>
      <w:r w:rsidR="000632E1" w:rsidRPr="00DB27A7">
        <w:t>conditions</w:t>
      </w:r>
      <w:r w:rsidRPr="00DB27A7">
        <w:t xml:space="preserve"> in </w:t>
      </w:r>
      <w:r w:rsidR="00422573" w:rsidRPr="00DB27A7">
        <w:t xml:space="preserve">subsection </w:t>
      </w:r>
      <w:r w:rsidRPr="00DB27A7">
        <w:t>29-40(1)</w:t>
      </w:r>
      <w:r w:rsidR="00550BE9" w:rsidRPr="00DB27A7">
        <w:t xml:space="preserve"> </w:t>
      </w:r>
      <w:r w:rsidRPr="00DB27A7">
        <w:t>of the Act</w:t>
      </w:r>
      <w:r w:rsidR="009802F1" w:rsidRPr="00DB27A7">
        <w:t>.</w:t>
      </w:r>
      <w:r w:rsidR="006E7249" w:rsidRPr="00DB27A7">
        <w:t xml:space="preserve"> </w:t>
      </w:r>
      <w:r w:rsidR="00FF4C00" w:rsidRPr="00DB27A7">
        <w:t xml:space="preserve">The </w:t>
      </w:r>
      <w:r w:rsidR="00333B0B" w:rsidRPr="00DB27A7">
        <w:t>condition</w:t>
      </w:r>
      <w:r w:rsidR="00FF4C00" w:rsidRPr="00DB27A7">
        <w:t xml:space="preserve"> in that subsection</w:t>
      </w:r>
      <w:r w:rsidR="00550BE9" w:rsidRPr="00DB27A7">
        <w:t xml:space="preserve"> relevant to this instrument</w:t>
      </w:r>
      <w:r w:rsidR="006E7249" w:rsidRPr="00DB27A7">
        <w:t xml:space="preserve"> is that the </w:t>
      </w:r>
      <w:r w:rsidR="006E7249" w:rsidRPr="00C913C2">
        <w:t>Commissioner</w:t>
      </w:r>
      <w:r w:rsidR="006E7249" w:rsidRPr="00DB27A7">
        <w:t xml:space="preserve"> </w:t>
      </w:r>
      <w:r w:rsidR="00DF2B5A" w:rsidRPr="00DB27A7">
        <w:t xml:space="preserve">has </w:t>
      </w:r>
      <w:r w:rsidR="00B07DCB" w:rsidRPr="00DB27A7">
        <w:t>d</w:t>
      </w:r>
      <w:r w:rsidR="00FF4C00" w:rsidRPr="00DB27A7">
        <w:t>etermined under paragraph 29-40(1)(c) of the</w:t>
      </w:r>
      <w:r w:rsidR="00B07DCB" w:rsidRPr="00DB27A7">
        <w:t xml:space="preserve"> </w:t>
      </w:r>
      <w:r w:rsidR="00FF4C00" w:rsidRPr="00DB27A7">
        <w:t xml:space="preserve">Act </w:t>
      </w:r>
      <w:r w:rsidR="005717C9" w:rsidRPr="00DB27A7">
        <w:t>the kind</w:t>
      </w:r>
      <w:r w:rsidR="00B07DCB" w:rsidRPr="00DB27A7">
        <w:t xml:space="preserve"> </w:t>
      </w:r>
      <w:r w:rsidR="005717C9" w:rsidRPr="00DB27A7">
        <w:t xml:space="preserve">of enterprise </w:t>
      </w:r>
      <w:r w:rsidR="00B07DCB" w:rsidRPr="00DB27A7">
        <w:t xml:space="preserve">in respect of which </w:t>
      </w:r>
      <w:r w:rsidR="005717C9" w:rsidRPr="00DB27A7">
        <w:t>an entity may to choose to account on a cash basis</w:t>
      </w:r>
      <w:r w:rsidR="006E7249" w:rsidRPr="00DB27A7">
        <w:t>.</w:t>
      </w:r>
    </w:p>
    <w:p w14:paraId="25C3FDB1" w14:textId="1B133F78" w:rsidR="00965108" w:rsidRPr="00DB27A7" w:rsidRDefault="009802F1" w:rsidP="004A3722">
      <w:pPr>
        <w:pStyle w:val="ListParagraph"/>
      </w:pPr>
      <w:r w:rsidRPr="00DB27A7">
        <w:t xml:space="preserve">If they are unable to meet these </w:t>
      </w:r>
      <w:r w:rsidR="00681FE9" w:rsidRPr="00DB27A7">
        <w:t>conditions</w:t>
      </w:r>
      <w:r w:rsidRPr="00DB27A7">
        <w:t xml:space="preserve"> </w:t>
      </w:r>
      <w:r w:rsidR="00965108" w:rsidRPr="00DB27A7">
        <w:t>they may only account on a cash basis if</w:t>
      </w:r>
      <w:r w:rsidR="0064151B" w:rsidRPr="00DB27A7">
        <w:t xml:space="preserve"> </w:t>
      </w:r>
      <w:r w:rsidR="00965108" w:rsidRPr="00DB27A7">
        <w:t>the entity requests</w:t>
      </w:r>
      <w:r w:rsidRPr="00DB27A7">
        <w:t>, and receives,</w:t>
      </w:r>
      <w:r w:rsidR="00965108" w:rsidRPr="00DB27A7">
        <w:t xml:space="preserve"> permission from the </w:t>
      </w:r>
      <w:r w:rsidR="00965108" w:rsidRPr="00C913C2">
        <w:t>Commissioner</w:t>
      </w:r>
      <w:r w:rsidR="00965108" w:rsidRPr="00DB27A7">
        <w:t xml:space="preserve"> </w:t>
      </w:r>
      <w:r w:rsidRPr="00DB27A7">
        <w:t xml:space="preserve">to </w:t>
      </w:r>
      <w:r w:rsidR="00965108" w:rsidRPr="00DB27A7">
        <w:t>account on a cash basis under section 29-45 of the Act</w:t>
      </w:r>
      <w:r w:rsidR="0064151B" w:rsidRPr="00DB27A7">
        <w:t>.</w:t>
      </w:r>
    </w:p>
    <w:p w14:paraId="3BEE4B9F" w14:textId="77777777" w:rsidR="00950D08" w:rsidRPr="00DB27A7" w:rsidRDefault="009802F1" w:rsidP="004A3722">
      <w:pPr>
        <w:pStyle w:val="ListParagraph"/>
      </w:pPr>
      <w:r w:rsidRPr="00DB27A7">
        <w:t>In the 2015 instrument</w:t>
      </w:r>
      <w:r w:rsidR="001C5C19" w:rsidRPr="00DB27A7">
        <w:t>,</w:t>
      </w:r>
      <w:r w:rsidRPr="00DB27A7">
        <w:t xml:space="preserve"> the </w:t>
      </w:r>
      <w:r w:rsidRPr="00C913C2">
        <w:t>Commissioner</w:t>
      </w:r>
      <w:r w:rsidRPr="00DB27A7">
        <w:t xml:space="preserve"> </w:t>
      </w:r>
      <w:r w:rsidR="00C813FA" w:rsidRPr="00DB27A7">
        <w:t>determined</w:t>
      </w:r>
      <w:r w:rsidRPr="00DB27A7">
        <w:t xml:space="preserve"> that enterprises that were carried on by an entity</w:t>
      </w:r>
      <w:r w:rsidR="00F44291" w:rsidRPr="00DB27A7">
        <w:t>,</w:t>
      </w:r>
      <w:r w:rsidRPr="00DB27A7">
        <w:t xml:space="preserve"> before that entity became incapacitated</w:t>
      </w:r>
      <w:r w:rsidR="00F44291" w:rsidRPr="00DB27A7">
        <w:t>,</w:t>
      </w:r>
      <w:r w:rsidRPr="00DB27A7">
        <w:t xml:space="preserve"> were enterprises of a kind that may account on a cash basis.</w:t>
      </w:r>
    </w:p>
    <w:p w14:paraId="66D57989" w14:textId="38F50ED0" w:rsidR="00A3280E" w:rsidRPr="00DB27A7" w:rsidRDefault="00D9411F" w:rsidP="004A3722">
      <w:pPr>
        <w:pStyle w:val="ListParagraph"/>
      </w:pPr>
      <w:r w:rsidRPr="00DB27A7">
        <w:t>This allowed r</w:t>
      </w:r>
      <w:r w:rsidR="00A3280E" w:rsidRPr="00DB27A7" w:rsidDel="006B11EE">
        <w:t xml:space="preserve">epresentatives of incapacitated entities to </w:t>
      </w:r>
      <w:r w:rsidRPr="00DB27A7">
        <w:t xml:space="preserve">choose to </w:t>
      </w:r>
      <w:r w:rsidR="00A3280E" w:rsidRPr="00DB27A7" w:rsidDel="006B11EE">
        <w:t>account on a cash basis</w:t>
      </w:r>
      <w:r w:rsidRPr="00DB27A7">
        <w:t>. Such representatives may want the option to do this</w:t>
      </w:r>
      <w:r w:rsidR="00A3280E" w:rsidRPr="00DB27A7" w:rsidDel="006B11EE">
        <w:t xml:space="preserve"> </w:t>
      </w:r>
      <w:r w:rsidRPr="00DB27A7">
        <w:t>due to</w:t>
      </w:r>
      <w:r w:rsidRPr="00DB27A7" w:rsidDel="006B11EE">
        <w:t xml:space="preserve"> </w:t>
      </w:r>
      <w:r w:rsidR="00A3280E" w:rsidRPr="00DB27A7" w:rsidDel="006B11EE">
        <w:t>commercial or regulatory reasons</w:t>
      </w:r>
      <w:r w:rsidR="00A3280E" w:rsidRPr="00DB27A7">
        <w:t>.</w:t>
      </w:r>
      <w:r w:rsidR="00A3280E" w:rsidRPr="00DB27A7" w:rsidDel="006B11EE">
        <w:t xml:space="preserve"> </w:t>
      </w:r>
      <w:r w:rsidR="00A3280E" w:rsidRPr="00DB27A7">
        <w:t>F</w:t>
      </w:r>
      <w:r w:rsidR="00A3280E" w:rsidRPr="00DB27A7" w:rsidDel="006B11EE">
        <w:t xml:space="preserve">or example, </w:t>
      </w:r>
      <w:r w:rsidR="00A3280E" w:rsidRPr="00DB27A7">
        <w:t>i</w:t>
      </w:r>
      <w:r w:rsidR="00A3280E" w:rsidRPr="00DB27A7" w:rsidDel="006B11EE">
        <w:t xml:space="preserve">nsolvency </w:t>
      </w:r>
      <w:r w:rsidR="00A3280E" w:rsidRPr="00DB27A7">
        <w:t>p</w:t>
      </w:r>
      <w:r w:rsidR="00A3280E" w:rsidRPr="00DB27A7" w:rsidDel="006B11EE">
        <w:t xml:space="preserve">ractitioners </w:t>
      </w:r>
      <w:r w:rsidR="00A3280E" w:rsidRPr="00DB27A7">
        <w:t>may want</w:t>
      </w:r>
      <w:r w:rsidR="00A3280E" w:rsidRPr="00DB27A7" w:rsidDel="006B11EE">
        <w:t xml:space="preserve"> to account on a cash basis to the Australian Securities and Investment Commission</w:t>
      </w:r>
      <w:r w:rsidR="00A3280E" w:rsidRPr="00DB27A7">
        <w:t>,</w:t>
      </w:r>
      <w:r w:rsidR="00A3280E" w:rsidRPr="00DB27A7" w:rsidDel="006B11EE">
        <w:t xml:space="preserve"> or </w:t>
      </w:r>
      <w:r w:rsidR="00A3280E" w:rsidRPr="00DB27A7">
        <w:t xml:space="preserve">in </w:t>
      </w:r>
      <w:r w:rsidR="00A3280E" w:rsidRPr="00DB27A7" w:rsidDel="006B11EE">
        <w:t xml:space="preserve">reporting to creditors pursuant to the </w:t>
      </w:r>
      <w:r w:rsidR="00A3280E" w:rsidRPr="00DB27A7" w:rsidDel="006B11EE">
        <w:rPr>
          <w:i/>
          <w:iCs/>
        </w:rPr>
        <w:t>Bankruptcy Act 1966</w:t>
      </w:r>
      <w:r w:rsidR="00A3280E" w:rsidRPr="00DB27A7" w:rsidDel="006B11EE">
        <w:t>.</w:t>
      </w:r>
    </w:p>
    <w:p w14:paraId="05176EAE" w14:textId="77777777" w:rsidR="00B838DD" w:rsidRPr="00DB27A7" w:rsidRDefault="00B838DD" w:rsidP="000A799C">
      <w:pPr>
        <w:spacing w:after="120"/>
        <w:rPr>
          <w:rFonts w:cs="Arial"/>
          <w:szCs w:val="22"/>
        </w:rPr>
      </w:pPr>
    </w:p>
    <w:p w14:paraId="1B6612B3" w14:textId="77777777" w:rsidR="00486653" w:rsidRPr="00DB27A7" w:rsidRDefault="003B547B" w:rsidP="000A799C">
      <w:pPr>
        <w:pStyle w:val="Heading2"/>
      </w:pPr>
      <w:r w:rsidRPr="00DB27A7">
        <w:lastRenderedPageBreak/>
        <w:t>E</w:t>
      </w:r>
      <w:r w:rsidR="00486653" w:rsidRPr="00DB27A7">
        <w:t>ffect of this instrument</w:t>
      </w:r>
    </w:p>
    <w:p w14:paraId="4B1CB792" w14:textId="276E61A9" w:rsidR="00DB27A7" w:rsidRPr="00DB27A7" w:rsidRDefault="00DB27A7" w:rsidP="004A3722">
      <w:pPr>
        <w:pStyle w:val="ListParagraph"/>
      </w:pPr>
      <w:r w:rsidRPr="00DB27A7">
        <w:t xml:space="preserve">Under section 6 of the instrument, the </w:t>
      </w:r>
      <w:r w:rsidRPr="00C913C2">
        <w:t>Commissioner</w:t>
      </w:r>
      <w:r w:rsidRPr="00DB27A7">
        <w:t xml:space="preserve"> has determined that an enterprise that had been carried on by an incapacitated entity, before it became incapacitated, is one in respect of which the representative of that entity may choose to account on a cash basis.</w:t>
      </w:r>
    </w:p>
    <w:p w14:paraId="27BB46F7" w14:textId="3255FA41" w:rsidR="00DB27A7" w:rsidRPr="00DB27A7" w:rsidRDefault="00DB27A7" w:rsidP="004A3722">
      <w:pPr>
        <w:pStyle w:val="ListParagraph"/>
      </w:pPr>
      <w:r w:rsidRPr="00DB27A7">
        <w:t xml:space="preserve">The representative of an incapacitated entity may therefore choose to account on a cash basis, irrespective of the method of accounting originally adopted by the incapacitated entity prior to incapacitation, and does not need to request and receive permission from the </w:t>
      </w:r>
      <w:r w:rsidRPr="00C913C2">
        <w:t>Commissioner</w:t>
      </w:r>
      <w:r w:rsidRPr="00DB27A7">
        <w:t xml:space="preserve"> under section 29-45 of the Act to do so.</w:t>
      </w:r>
    </w:p>
    <w:p w14:paraId="569E2CEC" w14:textId="74F33C1C" w:rsidR="00DB27A7" w:rsidRPr="00DB27A7" w:rsidRDefault="00DB27A7" w:rsidP="004A3722">
      <w:pPr>
        <w:pStyle w:val="ListParagraph"/>
      </w:pPr>
      <w:r w:rsidRPr="00DB27A7">
        <w:t>The expression ‘representative’ is defined in the Act to mean any of the following:</w:t>
      </w:r>
    </w:p>
    <w:p w14:paraId="0D2E469C" w14:textId="230A5DEF" w:rsidR="00DB27A7" w:rsidRPr="00DB27A7" w:rsidRDefault="00DB27A7" w:rsidP="004A3722">
      <w:pPr>
        <w:pStyle w:val="Dotpoint"/>
      </w:pPr>
      <w:r w:rsidRPr="00DB27A7">
        <w:t xml:space="preserve">a </w:t>
      </w:r>
      <w:r w:rsidRPr="008974DE">
        <w:t>trustee</w:t>
      </w:r>
      <w:r w:rsidRPr="00DB27A7">
        <w:t xml:space="preserve"> in bankruptcy</w:t>
      </w:r>
    </w:p>
    <w:p w14:paraId="43577F3A" w14:textId="5FC2687F" w:rsidR="00DB27A7" w:rsidRPr="00DB27A7" w:rsidRDefault="00DB27A7" w:rsidP="004A3722">
      <w:pPr>
        <w:pStyle w:val="Dotpoint"/>
      </w:pPr>
      <w:r w:rsidRPr="00DB27A7">
        <w:t>a liquidator</w:t>
      </w:r>
    </w:p>
    <w:p w14:paraId="0EB8A286" w14:textId="402FC5B3" w:rsidR="00DB27A7" w:rsidRPr="00DB27A7" w:rsidRDefault="00DB27A7" w:rsidP="004A3722">
      <w:pPr>
        <w:pStyle w:val="Dotpoint"/>
      </w:pPr>
      <w:r w:rsidRPr="00DB27A7">
        <w:t>a receiver</w:t>
      </w:r>
    </w:p>
    <w:p w14:paraId="5C3FA8F9" w14:textId="03C03DA5" w:rsidR="00DB27A7" w:rsidRPr="00DB27A7" w:rsidRDefault="00DB27A7" w:rsidP="004A3722">
      <w:pPr>
        <w:pStyle w:val="Dotpoint"/>
      </w:pPr>
      <w:r w:rsidRPr="00DB27A7">
        <w:t xml:space="preserve">a controller (within the meaning of section 9 of the </w:t>
      </w:r>
      <w:r w:rsidRPr="00DB27A7">
        <w:rPr>
          <w:i/>
          <w:iCs/>
        </w:rPr>
        <w:t>Corporations Act 2001</w:t>
      </w:r>
      <w:r w:rsidRPr="00DB27A7">
        <w:t>)</w:t>
      </w:r>
    </w:p>
    <w:p w14:paraId="11423E70" w14:textId="01099FB6" w:rsidR="00DB27A7" w:rsidRPr="00DB27A7" w:rsidRDefault="00DB27A7" w:rsidP="004A3722">
      <w:pPr>
        <w:pStyle w:val="Dotpoint"/>
      </w:pPr>
      <w:r w:rsidRPr="00DB27A7">
        <w:t xml:space="preserve">an administrator appointed to an entity under Division 2 of Part 5.3A of the </w:t>
      </w:r>
      <w:r w:rsidRPr="00DB27A7">
        <w:rPr>
          <w:i/>
          <w:iCs/>
        </w:rPr>
        <w:t>Corporations Act 2001</w:t>
      </w:r>
    </w:p>
    <w:p w14:paraId="35620A55" w14:textId="0C6DF9E4" w:rsidR="00DB27A7" w:rsidRPr="00DB27A7" w:rsidRDefault="00DB27A7" w:rsidP="004A3722">
      <w:pPr>
        <w:pStyle w:val="Dotpoint"/>
      </w:pPr>
      <w:r w:rsidRPr="00DB27A7">
        <w:t>a person appointed or authorised under an Australian law to manage the affairs of an entity because it is unable to pay all its debts as and when they become due and payable, or</w:t>
      </w:r>
    </w:p>
    <w:p w14:paraId="0D3328D6" w14:textId="72186283" w:rsidR="00DB27A7" w:rsidRPr="00DB27A7" w:rsidRDefault="00DB27A7" w:rsidP="004A3722">
      <w:pPr>
        <w:pStyle w:val="Dotpoint"/>
      </w:pPr>
      <w:r w:rsidRPr="00DB27A7">
        <w:t>an administrator of a deed of company arrangement executed by the entity.</w:t>
      </w:r>
    </w:p>
    <w:p w14:paraId="7EB257EE" w14:textId="68B14D66" w:rsidR="00DB27A7" w:rsidRPr="00DB27A7" w:rsidRDefault="00DB27A7" w:rsidP="004A3722">
      <w:pPr>
        <w:pStyle w:val="ListParagraph"/>
      </w:pPr>
      <w:r w:rsidRPr="00DB27A7">
        <w:t>The expression ‘incapacitated entity’ is defined in the Act to mean any of the following:</w:t>
      </w:r>
    </w:p>
    <w:p w14:paraId="1AE43C86" w14:textId="6940C881" w:rsidR="00DB27A7" w:rsidRPr="00DB27A7" w:rsidRDefault="00DB27A7" w:rsidP="004A3722">
      <w:pPr>
        <w:pStyle w:val="Dotpoint"/>
      </w:pPr>
      <w:r w:rsidRPr="00DB27A7">
        <w:t>an individual who is a bankrupt</w:t>
      </w:r>
    </w:p>
    <w:p w14:paraId="40F2AC48" w14:textId="025DAEAD" w:rsidR="00DB27A7" w:rsidRPr="00DB27A7" w:rsidRDefault="00DB27A7" w:rsidP="004A3722">
      <w:pPr>
        <w:pStyle w:val="Dotpoint"/>
      </w:pPr>
      <w:r w:rsidRPr="00DB27A7">
        <w:t>an entity that is in liquidation or receivership, or</w:t>
      </w:r>
    </w:p>
    <w:p w14:paraId="47598481" w14:textId="0A2A283C" w:rsidR="00DB27A7" w:rsidRDefault="00DB27A7" w:rsidP="004A3722">
      <w:pPr>
        <w:pStyle w:val="Dotpoint"/>
      </w:pPr>
      <w:r w:rsidRPr="00DB27A7">
        <w:t>an entity that has a representative.</w:t>
      </w:r>
    </w:p>
    <w:p w14:paraId="2D1CFC06" w14:textId="77777777" w:rsidR="00DB27A7" w:rsidRPr="00DB27A7" w:rsidRDefault="00DB27A7" w:rsidP="004A3722"/>
    <w:p w14:paraId="2368C2B1" w14:textId="77777777" w:rsidR="00C620E9" w:rsidRPr="00DB27A7" w:rsidRDefault="00640CC2" w:rsidP="000A799C">
      <w:pPr>
        <w:pStyle w:val="Heading2"/>
      </w:pPr>
      <w:r w:rsidRPr="00DB27A7">
        <w:t>Compliance cost assessment</w:t>
      </w:r>
    </w:p>
    <w:p w14:paraId="0501D7E5" w14:textId="26E40026" w:rsidR="00493CA7" w:rsidRPr="00DB27A7" w:rsidRDefault="00376AEB" w:rsidP="004A3722">
      <w:pPr>
        <w:pStyle w:val="ListParagraph"/>
      </w:pPr>
      <w:r w:rsidRPr="00376AEB">
        <w:t xml:space="preserve">Compliance cost impact: </w:t>
      </w:r>
      <w:r w:rsidR="008430A8">
        <w:t>m</w:t>
      </w:r>
      <w:r w:rsidRPr="00376AEB">
        <w:t xml:space="preserve">inor – </w:t>
      </w:r>
      <w:r w:rsidR="008430A8">
        <w:t>t</w:t>
      </w:r>
      <w:r w:rsidRPr="00376AEB">
        <w:t>here will be no additional regulatory impacts as the instrument is minor and machinery in nature</w:t>
      </w:r>
      <w:r w:rsidR="00A33CDF">
        <w:t xml:space="preserve"> (</w:t>
      </w:r>
      <w:r w:rsidR="00A33CDF" w:rsidRPr="00A33CDF">
        <w:t>OIA25-09324</w:t>
      </w:r>
      <w:r w:rsidR="00A33CDF">
        <w:t>)</w:t>
      </w:r>
      <w:r>
        <w:rPr>
          <w:rFonts w:ascii="Calibri Light" w:hAnsi="Calibri Light" w:cs="Calibri Light"/>
          <w:i/>
        </w:rPr>
        <w:t>.</w:t>
      </w:r>
    </w:p>
    <w:p w14:paraId="32C42CA2" w14:textId="77777777" w:rsidR="00FD0AF2" w:rsidRPr="00DB27A7" w:rsidRDefault="00FD0AF2" w:rsidP="004A3722"/>
    <w:p w14:paraId="48C18137" w14:textId="77777777" w:rsidR="00486653" w:rsidRPr="00DB27A7" w:rsidRDefault="00E10B37" w:rsidP="000A799C">
      <w:pPr>
        <w:pStyle w:val="Heading2"/>
      </w:pPr>
      <w:r w:rsidRPr="00DB27A7">
        <w:t>Consultation</w:t>
      </w:r>
    </w:p>
    <w:p w14:paraId="76C7955C" w14:textId="4551E16A" w:rsidR="00F6327C" w:rsidRPr="00DB27A7" w:rsidRDefault="00F6327C" w:rsidP="004A3722">
      <w:pPr>
        <w:pStyle w:val="ListParagraph"/>
      </w:pPr>
      <w:r w:rsidRPr="00DB27A7">
        <w:t xml:space="preserve">Subsection 17(1) of the </w:t>
      </w:r>
      <w:r w:rsidRPr="00DB27A7">
        <w:rPr>
          <w:i/>
          <w:iCs/>
        </w:rPr>
        <w:t>Legislation Act 2003</w:t>
      </w:r>
      <w:r w:rsidRPr="00DB27A7">
        <w:t xml:space="preserve"> requires the </w:t>
      </w:r>
      <w:r w:rsidRPr="00C913C2">
        <w:t>Commissioner</w:t>
      </w:r>
      <w:r w:rsidRPr="00DB27A7">
        <w:t xml:space="preserve"> </w:t>
      </w:r>
      <w:r w:rsidR="00B061C0" w:rsidRPr="00DB27A7">
        <w:t xml:space="preserve">to be </w:t>
      </w:r>
      <w:r w:rsidRPr="00DB27A7">
        <w:t xml:space="preserve">satisfied that appropriate and reasonably practicable consultation has been undertaken before they </w:t>
      </w:r>
      <w:proofErr w:type="gramStart"/>
      <w:r w:rsidRPr="00DB27A7">
        <w:t>make a determination</w:t>
      </w:r>
      <w:proofErr w:type="gramEnd"/>
      <w:r w:rsidRPr="00DB27A7">
        <w:t>.</w:t>
      </w:r>
    </w:p>
    <w:p w14:paraId="2AFC6767" w14:textId="7558F053" w:rsidR="005B69B5" w:rsidRDefault="005B69B5" w:rsidP="004A3722">
      <w:pPr>
        <w:pStyle w:val="ListParagraph"/>
      </w:pPr>
      <w:r>
        <w:t xml:space="preserve">Public consultation </w:t>
      </w:r>
      <w:r w:rsidR="00521FD0">
        <w:t xml:space="preserve">on the draft instrument and explanatory statement </w:t>
      </w:r>
      <w:r>
        <w:t xml:space="preserve">was undertaken for a period of 4 weeks commencing </w:t>
      </w:r>
      <w:r w:rsidR="00E9000B">
        <w:t>14</w:t>
      </w:r>
      <w:r w:rsidR="00521FD0">
        <w:t xml:space="preserve"> May </w:t>
      </w:r>
      <w:r w:rsidR="00E9000B">
        <w:t>2025</w:t>
      </w:r>
      <w:r>
        <w:t>.</w:t>
      </w:r>
    </w:p>
    <w:p w14:paraId="1011A6BB" w14:textId="6801CF35" w:rsidR="005B69B5" w:rsidRPr="00DA6E69" w:rsidRDefault="005B69B5" w:rsidP="004A3722">
      <w:pPr>
        <w:pStyle w:val="ListParagraph"/>
      </w:pPr>
      <w:r w:rsidRPr="00DA6E69">
        <w:t>The draft instrument and draft explanatory statement were published on the ATO Legal database and publicised on the database</w:t>
      </w:r>
      <w:r w:rsidR="00D56364">
        <w:t>’</w:t>
      </w:r>
      <w:r w:rsidRPr="00DA6E69">
        <w:t xml:space="preserve">s </w:t>
      </w:r>
      <w:r w:rsidR="00D56364">
        <w:t>’</w:t>
      </w:r>
      <w:r w:rsidRPr="00DA6E69">
        <w:t>What's new</w:t>
      </w:r>
      <w:r w:rsidR="00D56364">
        <w:t>’</w:t>
      </w:r>
      <w:r w:rsidRPr="00DA6E69">
        <w:t xml:space="preserve"> page. Major tax and superannuation publishers and associations commonly monitor these pages and usually include the details in the daily and weekly alerts and newsletters to their subscribers and members.</w:t>
      </w:r>
    </w:p>
    <w:p w14:paraId="02312CF5" w14:textId="3C372617" w:rsidR="00F6327C" w:rsidRPr="00DB27A7" w:rsidRDefault="005B69B5" w:rsidP="00D56364">
      <w:pPr>
        <w:pStyle w:val="ListParagraph"/>
      </w:pPr>
      <w:r w:rsidRPr="00DA6E69">
        <w:t>No feedback was received on the draft instrument and explanatory statement during the consultation period.</w:t>
      </w:r>
    </w:p>
    <w:p w14:paraId="5F93BE31" w14:textId="77777777" w:rsidR="00101CD5" w:rsidRPr="00DB27A7" w:rsidRDefault="00101CD5" w:rsidP="00D26B08">
      <w:pPr>
        <w:jc w:val="both"/>
        <w:rPr>
          <w:rFonts w:cs="Arial"/>
          <w:szCs w:val="22"/>
        </w:rPr>
      </w:pPr>
      <w:r w:rsidRPr="00DB27A7">
        <w:rPr>
          <w:rFonts w:cs="Arial"/>
          <w:szCs w:val="22"/>
        </w:rPr>
        <w:br w:type="page"/>
      </w:r>
    </w:p>
    <w:p w14:paraId="141EA327" w14:textId="77777777" w:rsidR="00526403" w:rsidRPr="00DB27A7" w:rsidRDefault="00526403" w:rsidP="00873997">
      <w:pPr>
        <w:spacing w:after="120"/>
      </w:pPr>
    </w:p>
    <w:p w14:paraId="7665CDBB" w14:textId="77777777" w:rsidR="00333567" w:rsidRPr="00DB27A7" w:rsidRDefault="00E53399" w:rsidP="00873997">
      <w:pPr>
        <w:pStyle w:val="Heading3"/>
        <w:spacing w:before="0" w:after="120"/>
        <w:jc w:val="center"/>
        <w:rPr>
          <w:sz w:val="24"/>
        </w:rPr>
      </w:pPr>
      <w:r w:rsidRPr="00DB27A7">
        <w:rPr>
          <w:sz w:val="24"/>
        </w:rPr>
        <w:t xml:space="preserve">Statement of compatibility </w:t>
      </w:r>
      <w:r w:rsidR="00C11D03" w:rsidRPr="00DB27A7">
        <w:rPr>
          <w:sz w:val="24"/>
        </w:rPr>
        <w:t xml:space="preserve">with </w:t>
      </w:r>
      <w:r w:rsidR="006C0522" w:rsidRPr="00DB27A7">
        <w:rPr>
          <w:sz w:val="24"/>
        </w:rPr>
        <w:t>h</w:t>
      </w:r>
      <w:r w:rsidR="00C11D03" w:rsidRPr="00DB27A7">
        <w:rPr>
          <w:sz w:val="24"/>
        </w:rPr>
        <w:t xml:space="preserve">uman </w:t>
      </w:r>
      <w:r w:rsidR="006C0522" w:rsidRPr="00DB27A7">
        <w:rPr>
          <w:sz w:val="24"/>
        </w:rPr>
        <w:t>r</w:t>
      </w:r>
      <w:r w:rsidR="00C11D03" w:rsidRPr="00DB27A7">
        <w:rPr>
          <w:sz w:val="24"/>
        </w:rPr>
        <w:t>ights</w:t>
      </w:r>
    </w:p>
    <w:p w14:paraId="3A927279" w14:textId="3C4D8B1B" w:rsidR="00E53399" w:rsidRPr="000A799C" w:rsidRDefault="004F5EB1" w:rsidP="004A3722">
      <w:pPr>
        <w:rPr>
          <w:shd w:val="clear" w:color="auto" w:fill="FFFFFF"/>
        </w:rPr>
      </w:pPr>
      <w:r w:rsidRPr="000A799C">
        <w:rPr>
          <w:shd w:val="clear" w:color="auto" w:fill="FFFFFF"/>
        </w:rPr>
        <w:t>P</w:t>
      </w:r>
      <w:r w:rsidR="00E53399" w:rsidRPr="000A799C">
        <w:rPr>
          <w:shd w:val="clear" w:color="auto" w:fill="FFFFFF"/>
        </w:rPr>
        <w:t xml:space="preserve">repared in accordance with Part 3 of the </w:t>
      </w:r>
      <w:r w:rsidR="00E53399" w:rsidRPr="004A3722">
        <w:rPr>
          <w:i/>
          <w:iCs/>
          <w:shd w:val="clear" w:color="auto" w:fill="FFFFFF"/>
        </w:rPr>
        <w:t>Human Rights (</w:t>
      </w:r>
      <w:r w:rsidR="00E53399" w:rsidRPr="004A3722">
        <w:rPr>
          <w:i/>
          <w:iCs/>
        </w:rPr>
        <w:t>Parliament</w:t>
      </w:r>
      <w:r w:rsidR="00E53399" w:rsidRPr="004A3722">
        <w:rPr>
          <w:i/>
          <w:iCs/>
          <w:shd w:val="clear" w:color="auto" w:fill="FFFFFF"/>
        </w:rPr>
        <w:t>ary Scrutiny) Act 2011</w:t>
      </w:r>
      <w:r w:rsidR="00D26B08" w:rsidRPr="000A799C">
        <w:rPr>
          <w:shd w:val="clear" w:color="auto" w:fill="FFFFFF"/>
        </w:rPr>
        <w:t>.</w:t>
      </w:r>
    </w:p>
    <w:p w14:paraId="1F3E6965" w14:textId="77777777" w:rsidR="00D77015" w:rsidRPr="00DB27A7" w:rsidRDefault="00D77015" w:rsidP="004A3722"/>
    <w:p w14:paraId="3F91B9BD" w14:textId="07842CD7" w:rsidR="00F6327C" w:rsidRPr="00DB27A7" w:rsidRDefault="00F6327C" w:rsidP="009A36F4">
      <w:pPr>
        <w:pStyle w:val="Heading2"/>
        <w:jc w:val="center"/>
      </w:pPr>
      <w:r w:rsidRPr="00DB27A7">
        <w:t>A</w:t>
      </w:r>
      <w:r w:rsidRPr="00C913C2">
        <w:t xml:space="preserve"> New </w:t>
      </w:r>
      <w:r w:rsidRPr="00DB27A7">
        <w:t>Tax System (Goods and Services Tax) (Cho</w:t>
      </w:r>
      <w:r w:rsidR="007F2F29" w:rsidRPr="00DB27A7">
        <w:t>osing</w:t>
      </w:r>
      <w:r w:rsidRPr="00DB27A7">
        <w:t xml:space="preserve"> to Account on </w:t>
      </w:r>
      <w:r w:rsidR="00550BE9" w:rsidRPr="00DB27A7">
        <w:t xml:space="preserve">a </w:t>
      </w:r>
      <w:r w:rsidRPr="00DB27A7">
        <w:t>Cash Basis –</w:t>
      </w:r>
      <w:r w:rsidR="00D56364">
        <w:t> </w:t>
      </w:r>
      <w:r w:rsidRPr="00DB27A7">
        <w:t>Representatives of Incapacitated Entities) Determination 202</w:t>
      </w:r>
      <w:r w:rsidR="00837744" w:rsidRPr="00DB27A7">
        <w:t>5</w:t>
      </w:r>
    </w:p>
    <w:p w14:paraId="0B61F0CD" w14:textId="77777777" w:rsidR="009371D0" w:rsidRPr="00DB27A7" w:rsidRDefault="00075B58" w:rsidP="004A3722">
      <w:r w:rsidRPr="00DB27A7">
        <w:t xml:space="preserve">This </w:t>
      </w:r>
      <w:r w:rsidR="003B547B" w:rsidRPr="00DB27A7">
        <w:t>l</w:t>
      </w:r>
      <w:r w:rsidRPr="00DB27A7">
        <w:t xml:space="preserve">egislative </w:t>
      </w:r>
      <w:r w:rsidR="003B547B" w:rsidRPr="00DB27A7">
        <w:t>i</w:t>
      </w:r>
      <w:r w:rsidRPr="00DB27A7">
        <w:t xml:space="preserve">nstrument is compatible with the human rights and freedoms recognised or declared in the international instruments listed in section 3 of the </w:t>
      </w:r>
      <w:r w:rsidRPr="00DB27A7">
        <w:rPr>
          <w:i/>
        </w:rPr>
        <w:t>Human Righ</w:t>
      </w:r>
      <w:r w:rsidR="00101CD5" w:rsidRPr="00DB27A7">
        <w:rPr>
          <w:i/>
        </w:rPr>
        <w:t>ts (</w:t>
      </w:r>
      <w:r w:rsidR="00101CD5" w:rsidRPr="00C913C2">
        <w:rPr>
          <w:i/>
        </w:rPr>
        <w:t>Parliament</w:t>
      </w:r>
      <w:r w:rsidR="00101CD5" w:rsidRPr="00DB27A7">
        <w:rPr>
          <w:i/>
        </w:rPr>
        <w:t>ary Scrutiny) Act </w:t>
      </w:r>
      <w:r w:rsidRPr="00DB27A7">
        <w:rPr>
          <w:i/>
        </w:rPr>
        <w:t>2011.</w:t>
      </w:r>
    </w:p>
    <w:p w14:paraId="475FA251" w14:textId="77777777" w:rsidR="00075B58" w:rsidRPr="00DB27A7" w:rsidRDefault="00075B58" w:rsidP="004A3722"/>
    <w:p w14:paraId="3AE2DFF5" w14:textId="77777777" w:rsidR="00075B58" w:rsidRPr="00DB27A7" w:rsidRDefault="00075B58" w:rsidP="000A799C">
      <w:pPr>
        <w:pStyle w:val="Heading2"/>
      </w:pPr>
      <w:r w:rsidRPr="00DB27A7">
        <w:t xml:space="preserve">Overview of </w:t>
      </w:r>
      <w:r w:rsidR="007E0A01" w:rsidRPr="00DB27A7">
        <w:t xml:space="preserve">the </w:t>
      </w:r>
      <w:r w:rsidR="003B547B" w:rsidRPr="00DB27A7">
        <w:t>l</w:t>
      </w:r>
      <w:r w:rsidRPr="00DB27A7">
        <w:t xml:space="preserve">egislative </w:t>
      </w:r>
      <w:r w:rsidR="003B547B" w:rsidRPr="00DB27A7">
        <w:t>i</w:t>
      </w:r>
      <w:r w:rsidRPr="00DB27A7">
        <w:t>nstrument</w:t>
      </w:r>
    </w:p>
    <w:p w14:paraId="7280C094" w14:textId="37F08C78" w:rsidR="00075B58" w:rsidRPr="00DB27A7" w:rsidRDefault="00F6327C" w:rsidP="004A3722">
      <w:pPr>
        <w:rPr>
          <w:shd w:val="clear" w:color="auto" w:fill="FFFFFF"/>
        </w:rPr>
      </w:pPr>
      <w:r w:rsidRPr="00DB27A7">
        <w:rPr>
          <w:shd w:val="clear" w:color="auto" w:fill="FFFFFF"/>
        </w:rPr>
        <w:t xml:space="preserve">This </w:t>
      </w:r>
      <w:r w:rsidR="000F51F1" w:rsidRPr="00DB27A7">
        <w:rPr>
          <w:shd w:val="clear" w:color="auto" w:fill="FFFFFF"/>
        </w:rPr>
        <w:t>l</w:t>
      </w:r>
      <w:r w:rsidRPr="00DB27A7">
        <w:rPr>
          <w:shd w:val="clear" w:color="auto" w:fill="FFFFFF"/>
        </w:rPr>
        <w:t xml:space="preserve">egislative </w:t>
      </w:r>
      <w:r w:rsidR="000F51F1" w:rsidRPr="00DB27A7">
        <w:rPr>
          <w:shd w:val="clear" w:color="auto" w:fill="FFFFFF"/>
        </w:rPr>
        <w:t>i</w:t>
      </w:r>
      <w:r w:rsidRPr="00DB27A7">
        <w:rPr>
          <w:shd w:val="clear" w:color="auto" w:fill="FFFFFF"/>
        </w:rPr>
        <w:t>nstrument provides that</w:t>
      </w:r>
      <w:r w:rsidR="0083441E" w:rsidRPr="00DB27A7">
        <w:rPr>
          <w:shd w:val="clear" w:color="auto" w:fill="FFFFFF"/>
        </w:rPr>
        <w:t xml:space="preserve"> a representative, such as a controller</w:t>
      </w:r>
      <w:r w:rsidR="00BC3375" w:rsidRPr="00DB27A7">
        <w:rPr>
          <w:shd w:val="clear" w:color="auto" w:fill="FFFFFF"/>
        </w:rPr>
        <w:t xml:space="preserve"> or </w:t>
      </w:r>
      <w:r w:rsidR="0083441E" w:rsidRPr="00DB27A7">
        <w:rPr>
          <w:shd w:val="clear" w:color="auto" w:fill="FFFFFF"/>
        </w:rPr>
        <w:t>receiver</w:t>
      </w:r>
      <w:r w:rsidR="0084343B" w:rsidRPr="00DB27A7">
        <w:rPr>
          <w:shd w:val="clear" w:color="auto" w:fill="FFFFFF"/>
        </w:rPr>
        <w:t>,</w:t>
      </w:r>
      <w:r w:rsidR="0083441E" w:rsidRPr="00DB27A7">
        <w:rPr>
          <w:shd w:val="clear" w:color="auto" w:fill="FFFFFF"/>
        </w:rPr>
        <w:t xml:space="preserve"> of</w:t>
      </w:r>
      <w:r w:rsidRPr="00DB27A7">
        <w:rPr>
          <w:shd w:val="clear" w:color="auto" w:fill="FFFFFF"/>
        </w:rPr>
        <w:t xml:space="preserve"> an </w:t>
      </w:r>
      <w:r w:rsidR="0084343B" w:rsidRPr="00DB27A7">
        <w:rPr>
          <w:shd w:val="clear" w:color="auto" w:fill="FFFFFF"/>
        </w:rPr>
        <w:t xml:space="preserve">incapacitated entity may </w:t>
      </w:r>
      <w:r w:rsidR="00A079E0" w:rsidRPr="00DB27A7">
        <w:rPr>
          <w:shd w:val="clear" w:color="auto" w:fill="FFFFFF"/>
        </w:rPr>
        <w:t xml:space="preserve">choose to </w:t>
      </w:r>
      <w:r w:rsidR="0084343B" w:rsidRPr="00DB27A7">
        <w:rPr>
          <w:shd w:val="clear" w:color="auto" w:fill="FFFFFF"/>
        </w:rPr>
        <w:t xml:space="preserve">account on a cash basis for an </w:t>
      </w:r>
      <w:r w:rsidRPr="00DB27A7">
        <w:rPr>
          <w:shd w:val="clear" w:color="auto" w:fill="FFFFFF"/>
        </w:rPr>
        <w:t>enterprise</w:t>
      </w:r>
      <w:r w:rsidR="0083441E" w:rsidRPr="00DB27A7">
        <w:rPr>
          <w:shd w:val="clear" w:color="auto" w:fill="FFFFFF"/>
        </w:rPr>
        <w:t xml:space="preserve"> that was</w:t>
      </w:r>
      <w:r w:rsidRPr="00DB27A7">
        <w:rPr>
          <w:shd w:val="clear" w:color="auto" w:fill="FFFFFF"/>
        </w:rPr>
        <w:t xml:space="preserve"> carried on by </w:t>
      </w:r>
      <w:r w:rsidR="00A079E0" w:rsidRPr="00DB27A7">
        <w:rPr>
          <w:shd w:val="clear" w:color="auto" w:fill="FFFFFF"/>
        </w:rPr>
        <w:t>the</w:t>
      </w:r>
      <w:r w:rsidRPr="00DB27A7">
        <w:rPr>
          <w:shd w:val="clear" w:color="auto" w:fill="FFFFFF"/>
        </w:rPr>
        <w:t xml:space="preserve"> </w:t>
      </w:r>
      <w:r w:rsidR="00FA7627" w:rsidRPr="00DB27A7">
        <w:rPr>
          <w:shd w:val="clear" w:color="auto" w:fill="FFFFFF"/>
        </w:rPr>
        <w:t>e</w:t>
      </w:r>
      <w:r w:rsidRPr="00DB27A7">
        <w:rPr>
          <w:shd w:val="clear" w:color="auto" w:fill="FFFFFF"/>
        </w:rPr>
        <w:t xml:space="preserve">ntity </w:t>
      </w:r>
      <w:r w:rsidR="006A3709" w:rsidRPr="00DB27A7">
        <w:rPr>
          <w:shd w:val="clear" w:color="auto" w:fill="FFFFFF"/>
        </w:rPr>
        <w:t xml:space="preserve">before it </w:t>
      </w:r>
      <w:r w:rsidR="002C7C51" w:rsidRPr="00DB27A7">
        <w:rPr>
          <w:shd w:val="clear" w:color="auto" w:fill="FFFFFF"/>
        </w:rPr>
        <w:t>become incapacitated</w:t>
      </w:r>
      <w:r w:rsidR="0083441E" w:rsidRPr="00DB27A7">
        <w:rPr>
          <w:shd w:val="clear" w:color="auto" w:fill="FFFFFF"/>
        </w:rPr>
        <w:t xml:space="preserve"> (such as </w:t>
      </w:r>
      <w:r w:rsidR="00BC3375" w:rsidRPr="00DB27A7">
        <w:rPr>
          <w:shd w:val="clear" w:color="auto" w:fill="FFFFFF"/>
        </w:rPr>
        <w:t>through</w:t>
      </w:r>
      <w:r w:rsidR="0083441E" w:rsidRPr="00DB27A7">
        <w:rPr>
          <w:shd w:val="clear" w:color="auto" w:fill="FFFFFF"/>
        </w:rPr>
        <w:t xml:space="preserve"> bankrupt</w:t>
      </w:r>
      <w:r w:rsidR="00BC3375" w:rsidRPr="00DB27A7">
        <w:rPr>
          <w:shd w:val="clear" w:color="auto" w:fill="FFFFFF"/>
        </w:rPr>
        <w:t>cy</w:t>
      </w:r>
      <w:r w:rsidR="0083441E" w:rsidRPr="00DB27A7">
        <w:rPr>
          <w:shd w:val="clear" w:color="auto" w:fill="FFFFFF"/>
        </w:rPr>
        <w:t xml:space="preserve"> or a company in receivership).</w:t>
      </w:r>
    </w:p>
    <w:p w14:paraId="6EC88AAE" w14:textId="77777777" w:rsidR="00F6327C" w:rsidRPr="00DB27A7" w:rsidRDefault="00F6327C" w:rsidP="004A3722"/>
    <w:p w14:paraId="5068E773" w14:textId="77777777" w:rsidR="00075B58" w:rsidRPr="00DB27A7" w:rsidRDefault="00075B58" w:rsidP="000A799C">
      <w:pPr>
        <w:pStyle w:val="Heading2"/>
      </w:pPr>
      <w:r w:rsidRPr="00DB27A7">
        <w:t>Human rights implications</w:t>
      </w:r>
    </w:p>
    <w:p w14:paraId="63840004" w14:textId="30A089A6" w:rsidR="00075B58" w:rsidRPr="00DB27A7" w:rsidRDefault="00075B58" w:rsidP="004A3722">
      <w:pPr>
        <w:rPr>
          <w:shd w:val="clear" w:color="auto" w:fill="FFFFFF"/>
        </w:rPr>
      </w:pPr>
      <w:r w:rsidRPr="00DB27A7">
        <w:t xml:space="preserve">This </w:t>
      </w:r>
      <w:r w:rsidR="003B547B" w:rsidRPr="00DB27A7">
        <w:t>l</w:t>
      </w:r>
      <w:r w:rsidRPr="00DB27A7">
        <w:t xml:space="preserve">egislative </w:t>
      </w:r>
      <w:r w:rsidR="003B547B" w:rsidRPr="00DB27A7">
        <w:t>i</w:t>
      </w:r>
      <w:r w:rsidRPr="00DB27A7">
        <w:t>nstrument does not engage any of the applicable rights or freedoms</w:t>
      </w:r>
      <w:r w:rsidR="00550BE9" w:rsidRPr="00DB27A7">
        <w:rPr>
          <w:shd w:val="clear" w:color="auto" w:fill="FFFFFF"/>
        </w:rPr>
        <w:t>.</w:t>
      </w:r>
      <w:r w:rsidR="00F6327C" w:rsidRPr="00DB27A7">
        <w:rPr>
          <w:shd w:val="clear" w:color="auto" w:fill="FFFFFF"/>
        </w:rPr>
        <w:t xml:space="preserve"> </w:t>
      </w:r>
      <w:r w:rsidR="00550BE9" w:rsidRPr="00DB27A7">
        <w:rPr>
          <w:shd w:val="clear" w:color="auto" w:fill="FFFFFF"/>
        </w:rPr>
        <w:t>I</w:t>
      </w:r>
      <w:r w:rsidR="00F6327C" w:rsidRPr="00DB27A7">
        <w:rPr>
          <w:shd w:val="clear" w:color="auto" w:fill="FFFFFF"/>
        </w:rPr>
        <w:t>t</w:t>
      </w:r>
      <w:r w:rsidR="00550BE9" w:rsidRPr="00DB27A7">
        <w:rPr>
          <w:shd w:val="clear" w:color="auto" w:fill="FFFFFF"/>
        </w:rPr>
        <w:t xml:space="preserve"> reduces compliance costs</w:t>
      </w:r>
      <w:r w:rsidR="00F6327C" w:rsidRPr="00DB27A7">
        <w:rPr>
          <w:shd w:val="clear" w:color="auto" w:fill="FFFFFF"/>
        </w:rPr>
        <w:t xml:space="preserve"> </w:t>
      </w:r>
      <w:r w:rsidR="00550BE9" w:rsidRPr="00DB27A7">
        <w:rPr>
          <w:shd w:val="clear" w:color="auto" w:fill="FFFFFF"/>
        </w:rPr>
        <w:t xml:space="preserve">by </w:t>
      </w:r>
      <w:r w:rsidR="0083441E" w:rsidRPr="00DB27A7">
        <w:rPr>
          <w:shd w:val="clear" w:color="auto" w:fill="FFFFFF"/>
        </w:rPr>
        <w:t>alleviat</w:t>
      </w:r>
      <w:r w:rsidR="00550BE9" w:rsidRPr="00DB27A7">
        <w:rPr>
          <w:shd w:val="clear" w:color="auto" w:fill="FFFFFF"/>
        </w:rPr>
        <w:t>ing</w:t>
      </w:r>
      <w:r w:rsidR="0083441E" w:rsidRPr="00DB27A7">
        <w:rPr>
          <w:shd w:val="clear" w:color="auto" w:fill="FFFFFF"/>
        </w:rPr>
        <w:t xml:space="preserve"> the </w:t>
      </w:r>
      <w:r w:rsidR="00A079E0" w:rsidRPr="00DB27A7">
        <w:rPr>
          <w:shd w:val="clear" w:color="auto" w:fill="FFFFFF"/>
        </w:rPr>
        <w:t>need</w:t>
      </w:r>
      <w:r w:rsidR="0083441E" w:rsidRPr="00DB27A7">
        <w:rPr>
          <w:shd w:val="clear" w:color="auto" w:fill="FFFFFF"/>
        </w:rPr>
        <w:t xml:space="preserve"> for representatives to seek </w:t>
      </w:r>
      <w:r w:rsidR="00550BE9" w:rsidRPr="00DB27A7">
        <w:rPr>
          <w:shd w:val="clear" w:color="auto" w:fill="FFFFFF"/>
        </w:rPr>
        <w:t xml:space="preserve">permission from the </w:t>
      </w:r>
      <w:r w:rsidR="00550BE9" w:rsidRPr="00C913C2">
        <w:t>Commissioner</w:t>
      </w:r>
      <w:r w:rsidR="00550BE9" w:rsidRPr="00DB27A7">
        <w:rPr>
          <w:shd w:val="clear" w:color="auto" w:fill="FFFFFF"/>
        </w:rPr>
        <w:t xml:space="preserve"> every time they wish </w:t>
      </w:r>
      <w:r w:rsidR="0083441E" w:rsidRPr="00DB27A7">
        <w:rPr>
          <w:shd w:val="clear" w:color="auto" w:fill="FFFFFF"/>
        </w:rPr>
        <w:t>to account for GST on a cash basis.</w:t>
      </w:r>
    </w:p>
    <w:p w14:paraId="4F080A19" w14:textId="77777777" w:rsidR="00F6327C" w:rsidRPr="00DB27A7" w:rsidRDefault="00F6327C" w:rsidP="004A3722"/>
    <w:p w14:paraId="5A01801B" w14:textId="77777777" w:rsidR="00075B58" w:rsidRPr="00DB27A7" w:rsidRDefault="00075B58" w:rsidP="000A799C">
      <w:pPr>
        <w:pStyle w:val="Heading2"/>
      </w:pPr>
      <w:r w:rsidRPr="00DB27A7">
        <w:t>Conclusion</w:t>
      </w:r>
    </w:p>
    <w:p w14:paraId="069C5FCF" w14:textId="77777777" w:rsidR="00075B58" w:rsidRPr="00C620E9" w:rsidRDefault="00075B58" w:rsidP="004A3722">
      <w:r w:rsidRPr="00DB27A7">
        <w:t xml:space="preserve">This </w:t>
      </w:r>
      <w:r w:rsidR="003B547B" w:rsidRPr="00DB27A7">
        <w:t>l</w:t>
      </w:r>
      <w:r w:rsidRPr="00DB27A7">
        <w:t xml:space="preserve">egislative </w:t>
      </w:r>
      <w:r w:rsidR="003B547B" w:rsidRPr="00DB27A7">
        <w:t>i</w:t>
      </w:r>
      <w:r w:rsidRPr="00DB27A7">
        <w:t>nstrument is compatible with human rights as it does not raise any human rights issues.</w:t>
      </w:r>
    </w:p>
    <w:sectPr w:rsidR="00075B58" w:rsidRPr="00C620E9" w:rsidSect="00081520">
      <w:headerReference w:type="default" r:id="rId8"/>
      <w:headerReference w:type="first" r:id="rId9"/>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3B45" w14:textId="77777777" w:rsidR="0041393E" w:rsidRDefault="0041393E">
      <w:r>
        <w:separator/>
      </w:r>
    </w:p>
  </w:endnote>
  <w:endnote w:type="continuationSeparator" w:id="0">
    <w:p w14:paraId="72CAFEA8" w14:textId="77777777" w:rsidR="0041393E" w:rsidRDefault="0041393E">
      <w:r>
        <w:continuationSeparator/>
      </w:r>
    </w:p>
  </w:endnote>
  <w:endnote w:type="continuationNotice" w:id="1">
    <w:p w14:paraId="22E5BDFE" w14:textId="77777777" w:rsidR="0041393E" w:rsidRDefault="00413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8BD9" w14:textId="77777777" w:rsidR="0041393E" w:rsidRDefault="0041393E">
      <w:r>
        <w:separator/>
      </w:r>
    </w:p>
  </w:footnote>
  <w:footnote w:type="continuationSeparator" w:id="0">
    <w:p w14:paraId="0AFC2ED0" w14:textId="77777777" w:rsidR="0041393E" w:rsidRDefault="0041393E">
      <w:r>
        <w:continuationSeparator/>
      </w:r>
    </w:p>
  </w:footnote>
  <w:footnote w:type="continuationNotice" w:id="1">
    <w:p w14:paraId="1C875863" w14:textId="77777777" w:rsidR="0041393E" w:rsidRDefault="00413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59E2" w14:textId="5F558E05" w:rsidR="00587C50" w:rsidRDefault="00587C50" w:rsidP="001828A4">
    <w:pPr>
      <w:pStyle w:val="Header"/>
      <w:tabs>
        <w:tab w:val="clear" w:pos="4153"/>
        <w:tab w:val="clear" w:pos="8306"/>
        <w:tab w:val="center" w:pos="1418"/>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08A1" w14:textId="0648497C" w:rsidR="00587C50" w:rsidRDefault="003D0CBA" w:rsidP="001828A4">
    <w:pPr>
      <w:pStyle w:val="Header"/>
      <w:tabs>
        <w:tab w:val="clear" w:pos="4153"/>
        <w:tab w:val="clear" w:pos="8306"/>
      </w:tabs>
      <w:rPr>
        <w:rFonts w:cs="Arial"/>
        <w:sz w:val="20"/>
      </w:rPr>
    </w:pPr>
    <w:r>
      <w:rPr>
        <w:noProof/>
      </w:rPr>
      <w:drawing>
        <wp:inline distT="0" distB="0" distL="0" distR="0" wp14:anchorId="64AFFE66" wp14:editId="7C9547DB">
          <wp:extent cx="2413635" cy="701675"/>
          <wp:effectExtent l="0" t="0" r="5715" b="3175"/>
          <wp:docPr id="3" name="Picture 1" descr="Australian Taxation Office logo, includes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Taxation Office logo, includes the Commonwealth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2F6AD9B6" w14:textId="77777777" w:rsidR="00CC1833" w:rsidRPr="001A6644" w:rsidRDefault="00CC1833" w:rsidP="00767CE8">
    <w:pPr>
      <w:pStyle w:val="Header"/>
      <w:tabs>
        <w:tab w:val="clear" w:pos="4153"/>
        <w:tab w:val="clear" w:pos="8306"/>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E555A7"/>
    <w:multiLevelType w:val="hybridMultilevel"/>
    <w:tmpl w:val="53F44466"/>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B7EC8BD2">
      <w:start w:val="1"/>
      <w:numFmt w:val="decimal"/>
      <w:lvlText w:val="(%4)"/>
      <w:lvlJc w:val="left"/>
      <w:pPr>
        <w:ind w:left="426" w:hanging="360"/>
      </w:pPr>
      <w:rPr>
        <w:rFonts w:hint="default"/>
        <w:b w:val="0"/>
        <w:i w:val="0"/>
      </w:rPr>
    </w:lvl>
    <w:lvl w:ilvl="4" w:tplc="0C090001">
      <w:start w:val="1"/>
      <w:numFmt w:val="bullet"/>
      <w:lvlText w:val=""/>
      <w:lvlJc w:val="left"/>
      <w:pPr>
        <w:ind w:left="710" w:hanging="360"/>
      </w:pPr>
      <w:rPr>
        <w:rFonts w:ascii="Symbol" w:hAnsi="Symbol" w:hint="default"/>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02AD9"/>
    <w:multiLevelType w:val="hybridMultilevel"/>
    <w:tmpl w:val="F6A0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8"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9"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2A33E2"/>
    <w:multiLevelType w:val="hybridMultilevel"/>
    <w:tmpl w:val="643E0896"/>
    <w:lvl w:ilvl="0" w:tplc="4A38B6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674AFC"/>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24D70182"/>
    <w:multiLevelType w:val="hybridMultilevel"/>
    <w:tmpl w:val="4A40CE94"/>
    <w:lvl w:ilvl="0" w:tplc="7CBA7704">
      <w:numFmt w:val="bullet"/>
      <w:lvlText w:val="•"/>
      <w:lvlJc w:val="left"/>
      <w:pPr>
        <w:ind w:left="1429" w:hanging="72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8"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2"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3"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D4C35"/>
    <w:multiLevelType w:val="hybridMultilevel"/>
    <w:tmpl w:val="11983F5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1B">
      <w:start w:val="1"/>
      <w:numFmt w:val="lowerRoman"/>
      <w:lvlText w:val="%4."/>
      <w:lvlJc w:val="righ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5"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EC6F16"/>
    <w:multiLevelType w:val="hybridMultilevel"/>
    <w:tmpl w:val="BBC64A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3FCC3903"/>
    <w:multiLevelType w:val="hybridMultilevel"/>
    <w:tmpl w:val="A17EDEC4"/>
    <w:lvl w:ilvl="0" w:tplc="AFEEC97A">
      <w:start w:val="1"/>
      <w:numFmt w:val="decimal"/>
      <w:lvlText w:val="%1."/>
      <w:lvlJc w:val="left"/>
      <w:pPr>
        <w:tabs>
          <w:tab w:val="num" w:pos="360"/>
        </w:tabs>
        <w:ind w:left="360" w:hanging="360"/>
      </w:pPr>
      <w:rPr>
        <w:rFonts w:hint="default"/>
        <w:i w:val="0"/>
        <w:iCs w:val="0"/>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0"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C1D4AB1"/>
    <w:multiLevelType w:val="hybridMultilevel"/>
    <w:tmpl w:val="CE701904"/>
    <w:lvl w:ilvl="0" w:tplc="08B0BE1E">
      <w:start w:val="1"/>
      <w:numFmt w:val="bullet"/>
      <w:pStyle w:val="Dotpoint"/>
      <w:lvlText w:val=""/>
      <w:lvlJc w:val="left"/>
      <w:pPr>
        <w:ind w:left="106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6F7099B"/>
    <w:multiLevelType w:val="hybridMultilevel"/>
    <w:tmpl w:val="3DB8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8"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15:restartNumberingAfterBreak="0">
    <w:nsid w:val="64BF47FB"/>
    <w:multiLevelType w:val="hybridMultilevel"/>
    <w:tmpl w:val="650634C0"/>
    <w:lvl w:ilvl="0" w:tplc="3B4ADF44">
      <w:start w:val="1"/>
      <w:numFmt w:val="decimal"/>
      <w:pStyle w:val="ListParagraph"/>
      <w:lvlText w:val="%1."/>
      <w:lvlJc w:val="left"/>
      <w:pPr>
        <w:ind w:left="1440" w:hanging="360"/>
      </w:pPr>
      <w:rPr>
        <w:rFonts w:hint="default"/>
        <w:i w:val="0"/>
        <w:iCs w:val="0"/>
        <w:color w:val="auto"/>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54212631">
    <w:abstractNumId w:val="4"/>
  </w:num>
  <w:num w:numId="2" w16cid:durableId="2046952326">
    <w:abstractNumId w:val="18"/>
  </w:num>
  <w:num w:numId="3" w16cid:durableId="1934973978">
    <w:abstractNumId w:val="28"/>
  </w:num>
  <w:num w:numId="4" w16cid:durableId="2081782073">
    <w:abstractNumId w:val="46"/>
  </w:num>
  <w:num w:numId="5" w16cid:durableId="1697123203">
    <w:abstractNumId w:val="6"/>
  </w:num>
  <w:num w:numId="6" w16cid:durableId="84424161">
    <w:abstractNumId w:val="15"/>
  </w:num>
  <w:num w:numId="7" w16cid:durableId="605966861">
    <w:abstractNumId w:val="40"/>
  </w:num>
  <w:num w:numId="8" w16cid:durableId="889536394">
    <w:abstractNumId w:val="39"/>
  </w:num>
  <w:num w:numId="9" w16cid:durableId="788083968">
    <w:abstractNumId w:val="30"/>
  </w:num>
  <w:num w:numId="10" w16cid:durableId="771631753">
    <w:abstractNumId w:val="25"/>
  </w:num>
  <w:num w:numId="11" w16cid:durableId="1108088903">
    <w:abstractNumId w:val="47"/>
  </w:num>
  <w:num w:numId="12" w16cid:durableId="382683913">
    <w:abstractNumId w:val="41"/>
  </w:num>
  <w:num w:numId="13" w16cid:durableId="1462965155">
    <w:abstractNumId w:val="45"/>
  </w:num>
  <w:num w:numId="14" w16cid:durableId="754522644">
    <w:abstractNumId w:val="44"/>
  </w:num>
  <w:num w:numId="15" w16cid:durableId="1622223648">
    <w:abstractNumId w:val="23"/>
  </w:num>
  <w:num w:numId="16" w16cid:durableId="1521512042">
    <w:abstractNumId w:val="27"/>
  </w:num>
  <w:num w:numId="17" w16cid:durableId="1001196316">
    <w:abstractNumId w:val="11"/>
  </w:num>
  <w:num w:numId="18" w16cid:durableId="1544562089">
    <w:abstractNumId w:val="19"/>
  </w:num>
  <w:num w:numId="19" w16cid:durableId="743451929">
    <w:abstractNumId w:val="3"/>
  </w:num>
  <w:num w:numId="20" w16cid:durableId="539317195">
    <w:abstractNumId w:val="1"/>
  </w:num>
  <w:num w:numId="21" w16cid:durableId="463500251">
    <w:abstractNumId w:val="14"/>
  </w:num>
  <w:num w:numId="22" w16cid:durableId="1853181219">
    <w:abstractNumId w:val="37"/>
  </w:num>
  <w:num w:numId="23" w16cid:durableId="1703945383">
    <w:abstractNumId w:val="10"/>
  </w:num>
  <w:num w:numId="24" w16cid:durableId="650137014">
    <w:abstractNumId w:val="22"/>
  </w:num>
  <w:num w:numId="25" w16cid:durableId="1327901340">
    <w:abstractNumId w:val="35"/>
  </w:num>
  <w:num w:numId="26" w16cid:durableId="1323196251">
    <w:abstractNumId w:val="34"/>
  </w:num>
  <w:num w:numId="27" w16cid:durableId="663164072">
    <w:abstractNumId w:val="9"/>
  </w:num>
  <w:num w:numId="28" w16cid:durableId="26295919">
    <w:abstractNumId w:val="38"/>
  </w:num>
  <w:num w:numId="29" w16cid:durableId="1002513039">
    <w:abstractNumId w:val="21"/>
  </w:num>
  <w:num w:numId="30" w16cid:durableId="588855105">
    <w:abstractNumId w:val="17"/>
  </w:num>
  <w:num w:numId="31" w16cid:durableId="335501481">
    <w:abstractNumId w:val="7"/>
  </w:num>
  <w:num w:numId="32" w16cid:durableId="1135023919">
    <w:abstractNumId w:val="0"/>
  </w:num>
  <w:num w:numId="33" w16cid:durableId="1432433524">
    <w:abstractNumId w:val="8"/>
  </w:num>
  <w:num w:numId="34" w16cid:durableId="595021949">
    <w:abstractNumId w:val="29"/>
  </w:num>
  <w:num w:numId="35" w16cid:durableId="1040475147">
    <w:abstractNumId w:val="42"/>
  </w:num>
  <w:num w:numId="36" w16cid:durableId="1277175769">
    <w:abstractNumId w:val="20"/>
  </w:num>
  <w:num w:numId="37" w16cid:durableId="2072456891">
    <w:abstractNumId w:val="13"/>
  </w:num>
  <w:num w:numId="38" w16cid:durableId="2094816111">
    <w:abstractNumId w:val="24"/>
  </w:num>
  <w:num w:numId="39" w16cid:durableId="76446402">
    <w:abstractNumId w:val="24"/>
  </w:num>
  <w:num w:numId="40" w16cid:durableId="17809480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4884973">
    <w:abstractNumId w:val="26"/>
  </w:num>
  <w:num w:numId="42" w16cid:durableId="570426700">
    <w:abstractNumId w:val="33"/>
  </w:num>
  <w:num w:numId="43" w16cid:durableId="468018844">
    <w:abstractNumId w:val="2"/>
  </w:num>
  <w:num w:numId="44" w16cid:durableId="1024789644">
    <w:abstractNumId w:val="5"/>
  </w:num>
  <w:num w:numId="45" w16cid:durableId="1362051275">
    <w:abstractNumId w:val="36"/>
  </w:num>
  <w:num w:numId="46" w16cid:durableId="2118407681">
    <w:abstractNumId w:val="31"/>
  </w:num>
  <w:num w:numId="47" w16cid:durableId="94834882">
    <w:abstractNumId w:val="12"/>
  </w:num>
  <w:num w:numId="48" w16cid:durableId="430855652">
    <w:abstractNumId w:val="32"/>
  </w:num>
  <w:num w:numId="49" w16cid:durableId="431978875">
    <w:abstractNumId w:val="16"/>
  </w:num>
  <w:num w:numId="50" w16cid:durableId="151788921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10D76"/>
    <w:rsid w:val="000117B2"/>
    <w:rsid w:val="00015E30"/>
    <w:rsid w:val="000162D4"/>
    <w:rsid w:val="0001796D"/>
    <w:rsid w:val="00017BF0"/>
    <w:rsid w:val="0002568B"/>
    <w:rsid w:val="000377BD"/>
    <w:rsid w:val="00043FA7"/>
    <w:rsid w:val="00044383"/>
    <w:rsid w:val="00045A49"/>
    <w:rsid w:val="0004661E"/>
    <w:rsid w:val="000515DB"/>
    <w:rsid w:val="000552E8"/>
    <w:rsid w:val="00056585"/>
    <w:rsid w:val="0005674F"/>
    <w:rsid w:val="00056C6A"/>
    <w:rsid w:val="000632E1"/>
    <w:rsid w:val="00065C6E"/>
    <w:rsid w:val="00067DEF"/>
    <w:rsid w:val="00067ED0"/>
    <w:rsid w:val="0007043A"/>
    <w:rsid w:val="00072E6E"/>
    <w:rsid w:val="00073F1B"/>
    <w:rsid w:val="00075B58"/>
    <w:rsid w:val="00081520"/>
    <w:rsid w:val="000943D2"/>
    <w:rsid w:val="000A799C"/>
    <w:rsid w:val="000B11DD"/>
    <w:rsid w:val="000B1785"/>
    <w:rsid w:val="000C390A"/>
    <w:rsid w:val="000C77DD"/>
    <w:rsid w:val="000E295B"/>
    <w:rsid w:val="000E45A0"/>
    <w:rsid w:val="000F51F1"/>
    <w:rsid w:val="001000E9"/>
    <w:rsid w:val="00101CD5"/>
    <w:rsid w:val="00107460"/>
    <w:rsid w:val="00111411"/>
    <w:rsid w:val="00112415"/>
    <w:rsid w:val="0013678D"/>
    <w:rsid w:val="00140A34"/>
    <w:rsid w:val="00145A3D"/>
    <w:rsid w:val="00146A37"/>
    <w:rsid w:val="00146ED8"/>
    <w:rsid w:val="00153A1F"/>
    <w:rsid w:val="00153F95"/>
    <w:rsid w:val="0015604B"/>
    <w:rsid w:val="00167202"/>
    <w:rsid w:val="001828A4"/>
    <w:rsid w:val="001A0CDC"/>
    <w:rsid w:val="001A0CEA"/>
    <w:rsid w:val="001A3BE2"/>
    <w:rsid w:val="001C35E7"/>
    <w:rsid w:val="001C4578"/>
    <w:rsid w:val="001C5C19"/>
    <w:rsid w:val="001D02E6"/>
    <w:rsid w:val="001F0184"/>
    <w:rsid w:val="001F28A6"/>
    <w:rsid w:val="001F2A16"/>
    <w:rsid w:val="001F6921"/>
    <w:rsid w:val="001F7C3E"/>
    <w:rsid w:val="00201969"/>
    <w:rsid w:val="00203301"/>
    <w:rsid w:val="0020535D"/>
    <w:rsid w:val="002120C0"/>
    <w:rsid w:val="0021222C"/>
    <w:rsid w:val="00213FA5"/>
    <w:rsid w:val="0021496E"/>
    <w:rsid w:val="00222AFB"/>
    <w:rsid w:val="00235DD3"/>
    <w:rsid w:val="0023733A"/>
    <w:rsid w:val="0024044F"/>
    <w:rsid w:val="00240CFB"/>
    <w:rsid w:val="00245D00"/>
    <w:rsid w:val="00246220"/>
    <w:rsid w:val="00257F2D"/>
    <w:rsid w:val="00262F9F"/>
    <w:rsid w:val="00266D2D"/>
    <w:rsid w:val="0027331F"/>
    <w:rsid w:val="00273F4D"/>
    <w:rsid w:val="00277BCE"/>
    <w:rsid w:val="00285E76"/>
    <w:rsid w:val="00287E20"/>
    <w:rsid w:val="00293557"/>
    <w:rsid w:val="002949C3"/>
    <w:rsid w:val="002A10A4"/>
    <w:rsid w:val="002A26FE"/>
    <w:rsid w:val="002B1423"/>
    <w:rsid w:val="002B6F87"/>
    <w:rsid w:val="002C0D94"/>
    <w:rsid w:val="002C7C51"/>
    <w:rsid w:val="002D499B"/>
    <w:rsid w:val="002E18CF"/>
    <w:rsid w:val="002F1257"/>
    <w:rsid w:val="002F2183"/>
    <w:rsid w:val="002F2F7A"/>
    <w:rsid w:val="002F3287"/>
    <w:rsid w:val="00310C61"/>
    <w:rsid w:val="00311168"/>
    <w:rsid w:val="003171B3"/>
    <w:rsid w:val="0032559D"/>
    <w:rsid w:val="00331616"/>
    <w:rsid w:val="00333567"/>
    <w:rsid w:val="00333B0B"/>
    <w:rsid w:val="00344575"/>
    <w:rsid w:val="0035113C"/>
    <w:rsid w:val="00354525"/>
    <w:rsid w:val="00357425"/>
    <w:rsid w:val="00371FE3"/>
    <w:rsid w:val="00374385"/>
    <w:rsid w:val="00376AEB"/>
    <w:rsid w:val="00380993"/>
    <w:rsid w:val="00380CC4"/>
    <w:rsid w:val="00382BB3"/>
    <w:rsid w:val="003B547B"/>
    <w:rsid w:val="003C0686"/>
    <w:rsid w:val="003C5040"/>
    <w:rsid w:val="003D08CF"/>
    <w:rsid w:val="003D0CBA"/>
    <w:rsid w:val="003D0F6A"/>
    <w:rsid w:val="003D3115"/>
    <w:rsid w:val="003D4BA8"/>
    <w:rsid w:val="003E5269"/>
    <w:rsid w:val="00405394"/>
    <w:rsid w:val="004066E4"/>
    <w:rsid w:val="0040680B"/>
    <w:rsid w:val="00407361"/>
    <w:rsid w:val="0041393E"/>
    <w:rsid w:val="00417C55"/>
    <w:rsid w:val="00422573"/>
    <w:rsid w:val="00424A7B"/>
    <w:rsid w:val="00427250"/>
    <w:rsid w:val="00437FA3"/>
    <w:rsid w:val="004447C1"/>
    <w:rsid w:val="00446AA8"/>
    <w:rsid w:val="004547E6"/>
    <w:rsid w:val="0045590D"/>
    <w:rsid w:val="0046211F"/>
    <w:rsid w:val="0046787B"/>
    <w:rsid w:val="004729F4"/>
    <w:rsid w:val="00486653"/>
    <w:rsid w:val="00493CA7"/>
    <w:rsid w:val="004A3722"/>
    <w:rsid w:val="004A5FDA"/>
    <w:rsid w:val="004B26F7"/>
    <w:rsid w:val="004B777F"/>
    <w:rsid w:val="004C0DCE"/>
    <w:rsid w:val="004D098C"/>
    <w:rsid w:val="004D24A9"/>
    <w:rsid w:val="004D41FE"/>
    <w:rsid w:val="004D6FE1"/>
    <w:rsid w:val="004E5357"/>
    <w:rsid w:val="004E62EA"/>
    <w:rsid w:val="004F4A07"/>
    <w:rsid w:val="004F5EB1"/>
    <w:rsid w:val="004F6887"/>
    <w:rsid w:val="005030AD"/>
    <w:rsid w:val="0051249C"/>
    <w:rsid w:val="005176E7"/>
    <w:rsid w:val="00520330"/>
    <w:rsid w:val="00521FD0"/>
    <w:rsid w:val="00524B6B"/>
    <w:rsid w:val="00526403"/>
    <w:rsid w:val="00534FB5"/>
    <w:rsid w:val="005413EE"/>
    <w:rsid w:val="00550BE9"/>
    <w:rsid w:val="005532C3"/>
    <w:rsid w:val="00557751"/>
    <w:rsid w:val="005717C9"/>
    <w:rsid w:val="00576499"/>
    <w:rsid w:val="00576FEE"/>
    <w:rsid w:val="00584598"/>
    <w:rsid w:val="00587443"/>
    <w:rsid w:val="00587C50"/>
    <w:rsid w:val="005917F3"/>
    <w:rsid w:val="00596EBC"/>
    <w:rsid w:val="00597AA5"/>
    <w:rsid w:val="005B0ACD"/>
    <w:rsid w:val="005B50A2"/>
    <w:rsid w:val="005B69B5"/>
    <w:rsid w:val="005C3408"/>
    <w:rsid w:val="005C4AE3"/>
    <w:rsid w:val="005D1EE0"/>
    <w:rsid w:val="005D611B"/>
    <w:rsid w:val="005E33BB"/>
    <w:rsid w:val="005F1ACE"/>
    <w:rsid w:val="005F202B"/>
    <w:rsid w:val="005F256D"/>
    <w:rsid w:val="0060183A"/>
    <w:rsid w:val="00603110"/>
    <w:rsid w:val="00611C8E"/>
    <w:rsid w:val="00624954"/>
    <w:rsid w:val="00627CDB"/>
    <w:rsid w:val="006302F7"/>
    <w:rsid w:val="00631F30"/>
    <w:rsid w:val="00640CC2"/>
    <w:rsid w:val="0064151B"/>
    <w:rsid w:val="00642420"/>
    <w:rsid w:val="0064540A"/>
    <w:rsid w:val="00646158"/>
    <w:rsid w:val="006513F4"/>
    <w:rsid w:val="00662080"/>
    <w:rsid w:val="006633EB"/>
    <w:rsid w:val="0066622C"/>
    <w:rsid w:val="00666487"/>
    <w:rsid w:val="00673B37"/>
    <w:rsid w:val="00677597"/>
    <w:rsid w:val="00681FE9"/>
    <w:rsid w:val="006945EA"/>
    <w:rsid w:val="006A3709"/>
    <w:rsid w:val="006A552C"/>
    <w:rsid w:val="006B11EE"/>
    <w:rsid w:val="006B5470"/>
    <w:rsid w:val="006C0522"/>
    <w:rsid w:val="006D0138"/>
    <w:rsid w:val="006D6F52"/>
    <w:rsid w:val="006E2A19"/>
    <w:rsid w:val="006E4990"/>
    <w:rsid w:val="006E7249"/>
    <w:rsid w:val="006F00A4"/>
    <w:rsid w:val="00701718"/>
    <w:rsid w:val="00701C6A"/>
    <w:rsid w:val="00710359"/>
    <w:rsid w:val="0071154F"/>
    <w:rsid w:val="00712FFF"/>
    <w:rsid w:val="00714EF2"/>
    <w:rsid w:val="00716D34"/>
    <w:rsid w:val="00722DBF"/>
    <w:rsid w:val="00725E7C"/>
    <w:rsid w:val="00735157"/>
    <w:rsid w:val="007557B1"/>
    <w:rsid w:val="0076271C"/>
    <w:rsid w:val="00767CE8"/>
    <w:rsid w:val="00775490"/>
    <w:rsid w:val="007931D2"/>
    <w:rsid w:val="0079399A"/>
    <w:rsid w:val="00795D0C"/>
    <w:rsid w:val="00797F42"/>
    <w:rsid w:val="007A55BA"/>
    <w:rsid w:val="007A7835"/>
    <w:rsid w:val="007B21B5"/>
    <w:rsid w:val="007B6465"/>
    <w:rsid w:val="007B747D"/>
    <w:rsid w:val="007C1FBD"/>
    <w:rsid w:val="007C41BE"/>
    <w:rsid w:val="007C54B3"/>
    <w:rsid w:val="007C5BCC"/>
    <w:rsid w:val="007C5C8E"/>
    <w:rsid w:val="007E0A01"/>
    <w:rsid w:val="007E22F5"/>
    <w:rsid w:val="007F25F3"/>
    <w:rsid w:val="007F2D39"/>
    <w:rsid w:val="007F2F29"/>
    <w:rsid w:val="007F4901"/>
    <w:rsid w:val="00826DEB"/>
    <w:rsid w:val="00832A78"/>
    <w:rsid w:val="0083441E"/>
    <w:rsid w:val="00836B02"/>
    <w:rsid w:val="00837744"/>
    <w:rsid w:val="00842DC1"/>
    <w:rsid w:val="008430A8"/>
    <w:rsid w:val="0084343B"/>
    <w:rsid w:val="008467D4"/>
    <w:rsid w:val="00850075"/>
    <w:rsid w:val="00850FB0"/>
    <w:rsid w:val="0085238E"/>
    <w:rsid w:val="00853428"/>
    <w:rsid w:val="008540EA"/>
    <w:rsid w:val="00861E89"/>
    <w:rsid w:val="008631FE"/>
    <w:rsid w:val="00866A00"/>
    <w:rsid w:val="008702A6"/>
    <w:rsid w:val="00873997"/>
    <w:rsid w:val="0087463B"/>
    <w:rsid w:val="008757CE"/>
    <w:rsid w:val="0088392C"/>
    <w:rsid w:val="00886331"/>
    <w:rsid w:val="008872B0"/>
    <w:rsid w:val="008974DE"/>
    <w:rsid w:val="00897C0E"/>
    <w:rsid w:val="00897E31"/>
    <w:rsid w:val="008A046F"/>
    <w:rsid w:val="008A405A"/>
    <w:rsid w:val="008A6A6A"/>
    <w:rsid w:val="008B3F24"/>
    <w:rsid w:val="008B650A"/>
    <w:rsid w:val="008B787C"/>
    <w:rsid w:val="008C3898"/>
    <w:rsid w:val="008C66CC"/>
    <w:rsid w:val="008F483C"/>
    <w:rsid w:val="0090310C"/>
    <w:rsid w:val="00906337"/>
    <w:rsid w:val="00910595"/>
    <w:rsid w:val="00910756"/>
    <w:rsid w:val="00912D61"/>
    <w:rsid w:val="009322D7"/>
    <w:rsid w:val="00932BDE"/>
    <w:rsid w:val="009371D0"/>
    <w:rsid w:val="00950199"/>
    <w:rsid w:val="00950D08"/>
    <w:rsid w:val="00965108"/>
    <w:rsid w:val="00967725"/>
    <w:rsid w:val="009802F1"/>
    <w:rsid w:val="0098195F"/>
    <w:rsid w:val="009902F8"/>
    <w:rsid w:val="009912CC"/>
    <w:rsid w:val="00993BB8"/>
    <w:rsid w:val="0099555F"/>
    <w:rsid w:val="009A22A1"/>
    <w:rsid w:val="009A36F4"/>
    <w:rsid w:val="009B3A1B"/>
    <w:rsid w:val="009B6332"/>
    <w:rsid w:val="009C0912"/>
    <w:rsid w:val="009C7443"/>
    <w:rsid w:val="009D6694"/>
    <w:rsid w:val="009F0300"/>
    <w:rsid w:val="00A0169E"/>
    <w:rsid w:val="00A079E0"/>
    <w:rsid w:val="00A11F42"/>
    <w:rsid w:val="00A167A8"/>
    <w:rsid w:val="00A21F0A"/>
    <w:rsid w:val="00A26011"/>
    <w:rsid w:val="00A3280E"/>
    <w:rsid w:val="00A33CDF"/>
    <w:rsid w:val="00A36CF5"/>
    <w:rsid w:val="00A506C2"/>
    <w:rsid w:val="00A62886"/>
    <w:rsid w:val="00A745CD"/>
    <w:rsid w:val="00A74C38"/>
    <w:rsid w:val="00A77D24"/>
    <w:rsid w:val="00A8572F"/>
    <w:rsid w:val="00A93E07"/>
    <w:rsid w:val="00A979CF"/>
    <w:rsid w:val="00AA4DF8"/>
    <w:rsid w:val="00AB780C"/>
    <w:rsid w:val="00AC2448"/>
    <w:rsid w:val="00AD0B0B"/>
    <w:rsid w:val="00AD5ADE"/>
    <w:rsid w:val="00AD6E96"/>
    <w:rsid w:val="00AE7138"/>
    <w:rsid w:val="00AF4698"/>
    <w:rsid w:val="00AF4CAF"/>
    <w:rsid w:val="00B061C0"/>
    <w:rsid w:val="00B07DCB"/>
    <w:rsid w:val="00B100DA"/>
    <w:rsid w:val="00B117BA"/>
    <w:rsid w:val="00B15F23"/>
    <w:rsid w:val="00B16508"/>
    <w:rsid w:val="00B20D87"/>
    <w:rsid w:val="00B21BCC"/>
    <w:rsid w:val="00B24053"/>
    <w:rsid w:val="00B31550"/>
    <w:rsid w:val="00B334CB"/>
    <w:rsid w:val="00B410BD"/>
    <w:rsid w:val="00B52BAE"/>
    <w:rsid w:val="00B578AC"/>
    <w:rsid w:val="00B62F06"/>
    <w:rsid w:val="00B6433F"/>
    <w:rsid w:val="00B64CF5"/>
    <w:rsid w:val="00B65384"/>
    <w:rsid w:val="00B76C9B"/>
    <w:rsid w:val="00B823A1"/>
    <w:rsid w:val="00B838DD"/>
    <w:rsid w:val="00B8428B"/>
    <w:rsid w:val="00B91DAE"/>
    <w:rsid w:val="00BA41F5"/>
    <w:rsid w:val="00BB0809"/>
    <w:rsid w:val="00BB3C9C"/>
    <w:rsid w:val="00BB3D0F"/>
    <w:rsid w:val="00BC3375"/>
    <w:rsid w:val="00BD5A02"/>
    <w:rsid w:val="00BE2802"/>
    <w:rsid w:val="00BF4822"/>
    <w:rsid w:val="00C01D22"/>
    <w:rsid w:val="00C104B6"/>
    <w:rsid w:val="00C10F02"/>
    <w:rsid w:val="00C114F4"/>
    <w:rsid w:val="00C11D03"/>
    <w:rsid w:val="00C1702A"/>
    <w:rsid w:val="00C21D32"/>
    <w:rsid w:val="00C23213"/>
    <w:rsid w:val="00C31967"/>
    <w:rsid w:val="00C34C96"/>
    <w:rsid w:val="00C371DE"/>
    <w:rsid w:val="00C409AE"/>
    <w:rsid w:val="00C4143E"/>
    <w:rsid w:val="00C42D50"/>
    <w:rsid w:val="00C45979"/>
    <w:rsid w:val="00C50886"/>
    <w:rsid w:val="00C54DF8"/>
    <w:rsid w:val="00C57FCB"/>
    <w:rsid w:val="00C604A6"/>
    <w:rsid w:val="00C60B49"/>
    <w:rsid w:val="00C620E9"/>
    <w:rsid w:val="00C660D2"/>
    <w:rsid w:val="00C7440A"/>
    <w:rsid w:val="00C77100"/>
    <w:rsid w:val="00C77718"/>
    <w:rsid w:val="00C813FA"/>
    <w:rsid w:val="00C865ED"/>
    <w:rsid w:val="00C8775A"/>
    <w:rsid w:val="00C913C2"/>
    <w:rsid w:val="00CA0877"/>
    <w:rsid w:val="00CA6B59"/>
    <w:rsid w:val="00CB3B6C"/>
    <w:rsid w:val="00CB4E24"/>
    <w:rsid w:val="00CB54FF"/>
    <w:rsid w:val="00CB75F1"/>
    <w:rsid w:val="00CC1833"/>
    <w:rsid w:val="00CC189F"/>
    <w:rsid w:val="00CC3368"/>
    <w:rsid w:val="00CC58EA"/>
    <w:rsid w:val="00CC5F82"/>
    <w:rsid w:val="00CD01DD"/>
    <w:rsid w:val="00CF19C4"/>
    <w:rsid w:val="00CF2B0A"/>
    <w:rsid w:val="00CF398E"/>
    <w:rsid w:val="00D03609"/>
    <w:rsid w:val="00D13C04"/>
    <w:rsid w:val="00D14100"/>
    <w:rsid w:val="00D20A78"/>
    <w:rsid w:val="00D26B08"/>
    <w:rsid w:val="00D278BA"/>
    <w:rsid w:val="00D31126"/>
    <w:rsid w:val="00D374BD"/>
    <w:rsid w:val="00D40454"/>
    <w:rsid w:val="00D4059C"/>
    <w:rsid w:val="00D53D8F"/>
    <w:rsid w:val="00D56364"/>
    <w:rsid w:val="00D60892"/>
    <w:rsid w:val="00D61C76"/>
    <w:rsid w:val="00D64F9B"/>
    <w:rsid w:val="00D77015"/>
    <w:rsid w:val="00D92B48"/>
    <w:rsid w:val="00D9411F"/>
    <w:rsid w:val="00DA6E69"/>
    <w:rsid w:val="00DB0937"/>
    <w:rsid w:val="00DB1693"/>
    <w:rsid w:val="00DB27A7"/>
    <w:rsid w:val="00DC7A2A"/>
    <w:rsid w:val="00DD5B07"/>
    <w:rsid w:val="00DE6821"/>
    <w:rsid w:val="00DF2022"/>
    <w:rsid w:val="00DF2B5A"/>
    <w:rsid w:val="00DF34BE"/>
    <w:rsid w:val="00DF4193"/>
    <w:rsid w:val="00DF5D59"/>
    <w:rsid w:val="00E0529B"/>
    <w:rsid w:val="00E10B37"/>
    <w:rsid w:val="00E13842"/>
    <w:rsid w:val="00E16141"/>
    <w:rsid w:val="00E17A26"/>
    <w:rsid w:val="00E239E4"/>
    <w:rsid w:val="00E317AA"/>
    <w:rsid w:val="00E36A38"/>
    <w:rsid w:val="00E4433C"/>
    <w:rsid w:val="00E53399"/>
    <w:rsid w:val="00E56024"/>
    <w:rsid w:val="00E637D7"/>
    <w:rsid w:val="00E6637D"/>
    <w:rsid w:val="00E7538E"/>
    <w:rsid w:val="00E77995"/>
    <w:rsid w:val="00E87099"/>
    <w:rsid w:val="00E9000B"/>
    <w:rsid w:val="00EA28E6"/>
    <w:rsid w:val="00EC03D3"/>
    <w:rsid w:val="00EC4BEA"/>
    <w:rsid w:val="00ED39DD"/>
    <w:rsid w:val="00EF1712"/>
    <w:rsid w:val="00EF4AF1"/>
    <w:rsid w:val="00EF6285"/>
    <w:rsid w:val="00EF78C4"/>
    <w:rsid w:val="00F04CD7"/>
    <w:rsid w:val="00F13E8A"/>
    <w:rsid w:val="00F14D38"/>
    <w:rsid w:val="00F23E15"/>
    <w:rsid w:val="00F244A2"/>
    <w:rsid w:val="00F35064"/>
    <w:rsid w:val="00F374D8"/>
    <w:rsid w:val="00F44291"/>
    <w:rsid w:val="00F44462"/>
    <w:rsid w:val="00F44C3E"/>
    <w:rsid w:val="00F539FB"/>
    <w:rsid w:val="00F5684D"/>
    <w:rsid w:val="00F57AB6"/>
    <w:rsid w:val="00F57FDD"/>
    <w:rsid w:val="00F6327C"/>
    <w:rsid w:val="00F6480F"/>
    <w:rsid w:val="00F64868"/>
    <w:rsid w:val="00F70C2E"/>
    <w:rsid w:val="00F84DF2"/>
    <w:rsid w:val="00F86713"/>
    <w:rsid w:val="00F932E0"/>
    <w:rsid w:val="00FA7627"/>
    <w:rsid w:val="00FB3388"/>
    <w:rsid w:val="00FB7701"/>
    <w:rsid w:val="00FC40F0"/>
    <w:rsid w:val="00FC6D3B"/>
    <w:rsid w:val="00FD0129"/>
    <w:rsid w:val="00FD0AF2"/>
    <w:rsid w:val="00FD6FC6"/>
    <w:rsid w:val="00FE17ED"/>
    <w:rsid w:val="00FE7EB8"/>
    <w:rsid w:val="00FF4315"/>
    <w:rsid w:val="00FF4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3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4DE"/>
    <w:rPr>
      <w:rFonts w:ascii="Arial" w:hAnsi="Arial"/>
      <w:sz w:val="22"/>
    </w:rPr>
  </w:style>
  <w:style w:type="paragraph" w:styleId="Heading2">
    <w:name w:val="heading 2"/>
    <w:basedOn w:val="Normal"/>
    <w:next w:val="Normal"/>
    <w:qFormat/>
    <w:rsid w:val="008974DE"/>
    <w:pPr>
      <w:keepNext/>
      <w:spacing w:after="120"/>
      <w:outlineLvl w:val="1"/>
    </w:pPr>
    <w:rPr>
      <w:rFonts w:cs="Arial"/>
      <w:b/>
      <w:szCs w:val="22"/>
    </w:rPr>
  </w:style>
  <w:style w:type="paragraph" w:styleId="Heading3">
    <w:name w:val="heading 3"/>
    <w:basedOn w:val="Normal"/>
    <w:next w:val="Normal"/>
    <w:qFormat/>
    <w:rsid w:val="00E5339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8974DE"/>
    <w:pPr>
      <w:numPr>
        <w:numId w:val="50"/>
      </w:numPr>
      <w:tabs>
        <w:tab w:val="left" w:pos="709"/>
      </w:tabs>
      <w:spacing w:after="120"/>
      <w:ind w:left="0" w:firstLine="0"/>
    </w:pPr>
    <w:rPr>
      <w:rFonts w:eastAsia="Calibri"/>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paragraph" w:customStyle="1" w:styleId="ShortT">
    <w:name w:val="ShortT"/>
    <w:basedOn w:val="Normal"/>
    <w:next w:val="Normal"/>
    <w:rsid w:val="00AD6E96"/>
    <w:rPr>
      <w:b/>
      <w:sz w:val="40"/>
    </w:rPr>
  </w:style>
  <w:style w:type="paragraph" w:customStyle="1" w:styleId="ActHead9">
    <w:name w:val="ActHead 9"/>
    <w:aliases w:val="aat"/>
    <w:basedOn w:val="Normal"/>
    <w:next w:val="Normal"/>
    <w:rsid w:val="007B747D"/>
    <w:pPr>
      <w:keepNext/>
      <w:keepLines/>
      <w:spacing w:before="280"/>
      <w:ind w:left="1134" w:hanging="1134"/>
      <w:outlineLvl w:val="8"/>
    </w:pPr>
    <w:rPr>
      <w:b/>
      <w:i/>
      <w:kern w:val="28"/>
      <w:sz w:val="28"/>
    </w:rPr>
  </w:style>
  <w:style w:type="paragraph" w:styleId="Revision">
    <w:name w:val="Revision"/>
    <w:hidden/>
    <w:uiPriority w:val="99"/>
    <w:semiHidden/>
    <w:rsid w:val="00F14D38"/>
    <w:rPr>
      <w:sz w:val="24"/>
    </w:rPr>
  </w:style>
  <w:style w:type="character" w:styleId="UnresolvedMention">
    <w:name w:val="Unresolved Mention"/>
    <w:basedOn w:val="DefaultParagraphFont"/>
    <w:uiPriority w:val="99"/>
    <w:semiHidden/>
    <w:unhideWhenUsed/>
    <w:rsid w:val="005C4AE3"/>
    <w:rPr>
      <w:color w:val="605E5C"/>
      <w:shd w:val="clear" w:color="auto" w:fill="E1DFDD"/>
    </w:rPr>
  </w:style>
  <w:style w:type="paragraph" w:customStyle="1" w:styleId="Dotpoint">
    <w:name w:val="Dot point"/>
    <w:basedOn w:val="Normal"/>
    <w:link w:val="DotpointChar"/>
    <w:qFormat/>
    <w:rsid w:val="008974DE"/>
    <w:pPr>
      <w:numPr>
        <w:numId w:val="48"/>
      </w:numPr>
      <w:spacing w:after="120"/>
      <w:ind w:left="1418" w:hanging="709"/>
    </w:pPr>
    <w:rPr>
      <w:rFonts w:cs="Arial"/>
      <w:szCs w:val="22"/>
    </w:rPr>
  </w:style>
  <w:style w:type="character" w:customStyle="1" w:styleId="DotpointChar">
    <w:name w:val="Dot point Char"/>
    <w:basedOn w:val="DefaultParagraphFont"/>
    <w:link w:val="Dotpoint"/>
    <w:rsid w:val="008974D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56987">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892114359">
      <w:bodyDiv w:val="1"/>
      <w:marLeft w:val="0"/>
      <w:marRight w:val="0"/>
      <w:marTop w:val="0"/>
      <w:marBottom w:val="0"/>
      <w:divBdr>
        <w:top w:val="none" w:sz="0" w:space="0" w:color="auto"/>
        <w:left w:val="none" w:sz="0" w:space="0" w:color="auto"/>
        <w:bottom w:val="none" w:sz="0" w:space="0" w:color="auto"/>
        <w:right w:val="none" w:sz="0" w:space="0" w:color="auto"/>
      </w:divBdr>
    </w:div>
    <w:div w:id="1983264326">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4540-4688-4A8B-A2F6-C5AAB725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6112</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2025-07-14T01:29:00Z</dcterms:created>
  <dcterms:modified xsi:type="dcterms:W3CDTF">2025-07-15T22:23:00Z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0x0101006381614D443F4E45AD23A8BD133FEC9F00635C18BB39FA7C429D78CB442A1DCFA8</vt:lpwstr>
  </property>
  <property fmtid="{D5CDD505-2E9C-101B-9397-08002B2CF9AE}" pid="3" name="_dlc_DocIdItemGuid">
    <vt:lpwstr>0073e32c-c6e6-4433-84fa-3cb2da2c352e</vt:lpwstr>
  </property>
  <property fmtid="{D5CDD505-2E9C-101B-9397-08002B2CF9AE}" pid="4" name="Security Classification">
    <vt:lpwstr>1;#OFFICIAL|5d128361-bbb7-4b9a-ac60-b26612a0ec1b</vt:lpwstr>
  </property>
  <property fmtid="{D5CDD505-2E9C-101B-9397-08002B2CF9AE}" pid="5" name="IsABRSLetter">
    <vt:bool>false</vt:bool>
  </property>
  <property fmtid="{D5CDD505-2E9C-101B-9397-08002B2CF9AE}" pid="6" name="MediaServiceImageTags">
    <vt:lpwstr/>
  </property>
  <property fmtid="{D5CDD505-2E9C-101B-9397-08002B2CF9AE}" pid="7" name="Security_x0020_Classification">
    <vt:lpwstr>1;#OFFICIAL|5d128361-bbb7-4b9a-ac60-b26612a0ec1b</vt:lpwstr>
  </property>
  <property fmtid="{D5CDD505-2E9C-101B-9397-08002B2CF9AE}" pid="8" name="MSIP_Label_1ff77f88-0a92-4c4a-b92a-f7fdfe5127c7_Enabled">
    <vt:lpwstr>true</vt:lpwstr>
  </property>
  <property fmtid="{D5CDD505-2E9C-101B-9397-08002B2CF9AE}" pid="9" name="MSIP_Label_1ff77f88-0a92-4c4a-b92a-f7fdfe5127c7_SetDate">
    <vt:lpwstr>2025-07-14T01:29:52Z</vt:lpwstr>
  </property>
  <property fmtid="{D5CDD505-2E9C-101B-9397-08002B2CF9AE}" pid="10" name="MSIP_Label_1ff77f88-0a92-4c4a-b92a-f7fdfe5127c7_Method">
    <vt:lpwstr>Privileged</vt:lpwstr>
  </property>
  <property fmtid="{D5CDD505-2E9C-101B-9397-08002B2CF9AE}" pid="11" name="MSIP_Label_1ff77f88-0a92-4c4a-b92a-f7fdfe5127c7_Name">
    <vt:lpwstr>OFFICIAL - Letterhead</vt:lpwstr>
  </property>
  <property fmtid="{D5CDD505-2E9C-101B-9397-08002B2CF9AE}" pid="12" name="MSIP_Label_1ff77f88-0a92-4c4a-b92a-f7fdfe5127c7_SiteId">
    <vt:lpwstr>8e823e99-cbcb-430f-a0f6-af1365c21e22</vt:lpwstr>
  </property>
  <property fmtid="{D5CDD505-2E9C-101B-9397-08002B2CF9AE}" pid="13" name="MSIP_Label_1ff77f88-0a92-4c4a-b92a-f7fdfe5127c7_ActionId">
    <vt:lpwstr>8d12b42c-881a-4f47-9f68-14e3c4283007</vt:lpwstr>
  </property>
  <property fmtid="{D5CDD505-2E9C-101B-9397-08002B2CF9AE}" pid="14" name="MSIP_Label_1ff77f88-0a92-4c4a-b92a-f7fdfe5127c7_ContentBits">
    <vt:lpwstr>0</vt:lpwstr>
  </property>
</Properties>
</file>