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60907" w14:textId="397AC65B" w:rsidR="00715914" w:rsidRPr="005F1388" w:rsidRDefault="00067542" w:rsidP="00715914">
      <w:pPr>
        <w:rPr>
          <w:sz w:val="28"/>
        </w:rPr>
      </w:pPr>
      <w:r>
        <w:rPr>
          <w:sz w:val="28"/>
        </w:rPr>
        <w:t xml:space="preserve"> </w:t>
      </w:r>
      <w:r w:rsidR="00DA186E">
        <w:rPr>
          <w:noProof/>
          <w:lang w:eastAsia="en-AU"/>
        </w:rPr>
        <w:drawing>
          <wp:inline distT="0" distB="0" distL="0" distR="0" wp14:anchorId="208FA133" wp14:editId="20037E0C">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5F54A7A" w14:textId="77777777" w:rsidR="00715914" w:rsidRPr="00E500D4" w:rsidRDefault="00715914" w:rsidP="00715914">
      <w:pPr>
        <w:rPr>
          <w:sz w:val="19"/>
        </w:rPr>
      </w:pPr>
    </w:p>
    <w:p w14:paraId="7EBCD854" w14:textId="52697F75" w:rsidR="00532C06" w:rsidRPr="00E500D4" w:rsidRDefault="00857CDD" w:rsidP="00532C06">
      <w:pPr>
        <w:pStyle w:val="ShortT"/>
      </w:pPr>
      <w:r w:rsidRPr="00857CDD">
        <w:t>A</w:t>
      </w:r>
      <w:r w:rsidRPr="00EC6E66">
        <w:t xml:space="preserve"> New </w:t>
      </w:r>
      <w:r w:rsidRPr="00857CDD">
        <w:t>Tax System (Goods and Services Tax)</w:t>
      </w:r>
      <w:r w:rsidR="00532C06">
        <w:t xml:space="preserve"> (Correcting W</w:t>
      </w:r>
      <w:r w:rsidR="00B61F8A">
        <w:t xml:space="preserve">ine </w:t>
      </w:r>
      <w:r w:rsidR="00532C06">
        <w:t>E</w:t>
      </w:r>
      <w:r w:rsidR="00B61F8A">
        <w:t xml:space="preserve">qualisation </w:t>
      </w:r>
      <w:r w:rsidR="00532C06">
        <w:t>T</w:t>
      </w:r>
      <w:r w:rsidR="00B61F8A">
        <w:t>ax</w:t>
      </w:r>
      <w:r w:rsidR="00532C06">
        <w:t xml:space="preserve"> Errors) Determination 2025</w:t>
      </w:r>
    </w:p>
    <w:p w14:paraId="70A45F2F" w14:textId="173A97DC" w:rsidR="00554826" w:rsidRPr="00DA182D" w:rsidRDefault="00554826" w:rsidP="00554826">
      <w:pPr>
        <w:pStyle w:val="SignCoverPageStart"/>
        <w:spacing w:before="240"/>
        <w:ind w:right="91"/>
        <w:rPr>
          <w:szCs w:val="22"/>
        </w:rPr>
      </w:pPr>
      <w:r w:rsidRPr="00DA182D">
        <w:rPr>
          <w:szCs w:val="22"/>
        </w:rPr>
        <w:t xml:space="preserve">I, </w:t>
      </w:r>
      <w:r w:rsidR="001602BB">
        <w:rPr>
          <w:szCs w:val="22"/>
        </w:rPr>
        <w:t>Larissa Evans</w:t>
      </w:r>
      <w:r w:rsidRPr="00DA182D">
        <w:rPr>
          <w:szCs w:val="22"/>
        </w:rPr>
        <w:t>,</w:t>
      </w:r>
      <w:r w:rsidR="001602BB">
        <w:rPr>
          <w:szCs w:val="22"/>
        </w:rPr>
        <w:t xml:space="preserve"> Acting</w:t>
      </w:r>
      <w:r w:rsidRPr="00DA182D">
        <w:rPr>
          <w:szCs w:val="22"/>
        </w:rPr>
        <w:t xml:space="preserve"> </w:t>
      </w:r>
      <w:r w:rsidR="00532C06">
        <w:rPr>
          <w:szCs w:val="22"/>
        </w:rPr>
        <w:t xml:space="preserve">Deputy </w:t>
      </w:r>
      <w:r w:rsidR="00532C06" w:rsidRPr="00EC6E66">
        <w:rPr>
          <w:szCs w:val="22"/>
        </w:rPr>
        <w:t>Commissioner</w:t>
      </w:r>
      <w:r w:rsidR="00532C06">
        <w:rPr>
          <w:szCs w:val="22"/>
        </w:rPr>
        <w:t xml:space="preserve"> of Taxation</w:t>
      </w:r>
      <w:r w:rsidRPr="00DA182D">
        <w:rPr>
          <w:szCs w:val="22"/>
        </w:rPr>
        <w:t xml:space="preserve">, </w:t>
      </w:r>
      <w:r>
        <w:rPr>
          <w:szCs w:val="22"/>
        </w:rPr>
        <w:t xml:space="preserve">make the following </w:t>
      </w:r>
      <w:r w:rsidR="00532C06">
        <w:rPr>
          <w:szCs w:val="22"/>
        </w:rPr>
        <w:t>determination</w:t>
      </w:r>
      <w:r w:rsidRPr="00DA182D">
        <w:rPr>
          <w:szCs w:val="22"/>
        </w:rPr>
        <w:t>.</w:t>
      </w:r>
    </w:p>
    <w:p w14:paraId="6CE47C71" w14:textId="3B64AB11" w:rsidR="00554826" w:rsidRPr="00001A63" w:rsidRDefault="000A57A8" w:rsidP="00554826">
      <w:pPr>
        <w:keepNext/>
        <w:spacing w:before="300" w:line="240" w:lineRule="atLeast"/>
        <w:ind w:right="397"/>
        <w:jc w:val="both"/>
        <w:rPr>
          <w:szCs w:val="22"/>
        </w:rPr>
      </w:pPr>
      <w:r w:rsidRPr="00EC6E66">
        <w:rPr>
          <w:szCs w:val="22"/>
        </w:rPr>
        <w:t>D</w:t>
      </w:r>
      <w:r w:rsidR="00851AC5">
        <w:rPr>
          <w:szCs w:val="22"/>
        </w:rPr>
        <w:t>ated</w:t>
      </w:r>
      <w:r>
        <w:rPr>
          <w:szCs w:val="22"/>
        </w:rPr>
        <w:t xml:space="preserve"> </w:t>
      </w:r>
      <w:r w:rsidR="007970CC">
        <w:rPr>
          <w:szCs w:val="22"/>
        </w:rPr>
        <w:t>4 August</w:t>
      </w:r>
      <w:r w:rsidR="00F20FF2">
        <w:rPr>
          <w:szCs w:val="22"/>
        </w:rPr>
        <w:t xml:space="preserve"> 2025</w:t>
      </w:r>
    </w:p>
    <w:p w14:paraId="1486EA53" w14:textId="7B16D281" w:rsidR="00554826" w:rsidRDefault="001602BB" w:rsidP="00554826">
      <w:pPr>
        <w:keepNext/>
        <w:tabs>
          <w:tab w:val="left" w:pos="3402"/>
        </w:tabs>
        <w:spacing w:before="1440" w:line="300" w:lineRule="atLeast"/>
        <w:ind w:right="397"/>
        <w:rPr>
          <w:b/>
          <w:szCs w:val="22"/>
        </w:rPr>
      </w:pPr>
      <w:r>
        <w:rPr>
          <w:szCs w:val="22"/>
        </w:rPr>
        <w:t>Larissa Evans</w:t>
      </w:r>
      <w:r w:rsidR="00554826" w:rsidRPr="00A75FE9">
        <w:rPr>
          <w:szCs w:val="22"/>
        </w:rPr>
        <w:t xml:space="preserve"> </w:t>
      </w:r>
    </w:p>
    <w:p w14:paraId="3515A6E1" w14:textId="54E86814" w:rsidR="005E0D11" w:rsidRDefault="001602BB" w:rsidP="00554826">
      <w:pPr>
        <w:pStyle w:val="SignCoverPageEnd"/>
        <w:ind w:right="91"/>
        <w:rPr>
          <w:sz w:val="22"/>
          <w:highlight w:val="yellow"/>
        </w:rPr>
      </w:pPr>
      <w:r>
        <w:rPr>
          <w:szCs w:val="22"/>
        </w:rPr>
        <w:t xml:space="preserve">Acting </w:t>
      </w:r>
      <w:r w:rsidR="00532C06">
        <w:rPr>
          <w:szCs w:val="22"/>
        </w:rPr>
        <w:t xml:space="preserve">Deputy </w:t>
      </w:r>
      <w:r w:rsidR="00532C06" w:rsidRPr="00EC6E66">
        <w:rPr>
          <w:szCs w:val="22"/>
        </w:rPr>
        <w:t>Commissioner</w:t>
      </w:r>
      <w:r w:rsidR="00532C06">
        <w:rPr>
          <w:szCs w:val="22"/>
        </w:rPr>
        <w:t xml:space="preserve"> of Taxation</w:t>
      </w:r>
    </w:p>
    <w:p w14:paraId="7BA7347D" w14:textId="6667BEF5" w:rsidR="00554826" w:rsidRDefault="00554826" w:rsidP="00554826"/>
    <w:p w14:paraId="589587EF" w14:textId="77777777" w:rsidR="00554826" w:rsidRPr="00ED79B6" w:rsidRDefault="00554826" w:rsidP="00554826"/>
    <w:p w14:paraId="7B8CC4A5" w14:textId="77777777" w:rsidR="00F6696E" w:rsidRDefault="00F6696E" w:rsidP="00F6696E"/>
    <w:p w14:paraId="6260F290" w14:textId="77777777" w:rsidR="00F6696E" w:rsidRDefault="00F6696E" w:rsidP="00F6696E">
      <w:pPr>
        <w:sectPr w:rsidR="00F6696E" w:rsidSect="00F6696E">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2234" w:right="1797" w:bottom="1440" w:left="1797" w:header="720" w:footer="989" w:gutter="0"/>
          <w:pgNumType w:start="1"/>
          <w:cols w:space="708"/>
          <w:titlePg/>
          <w:docGrid w:linePitch="360"/>
        </w:sectPr>
      </w:pPr>
    </w:p>
    <w:p w14:paraId="3C466BA2" w14:textId="77777777" w:rsidR="007500C8" w:rsidRDefault="00715914" w:rsidP="00715914">
      <w:pPr>
        <w:outlineLvl w:val="0"/>
        <w:rPr>
          <w:sz w:val="36"/>
        </w:rPr>
      </w:pPr>
      <w:r w:rsidRPr="007A1328">
        <w:rPr>
          <w:sz w:val="36"/>
        </w:rPr>
        <w:lastRenderedPageBreak/>
        <w:t>Contents</w:t>
      </w:r>
    </w:p>
    <w:p w14:paraId="749C0036" w14:textId="77777777" w:rsidR="00B418CB" w:rsidRPr="005E0D11" w:rsidRDefault="00B418CB">
      <w:pPr>
        <w:pStyle w:val="TOC5"/>
        <w:rPr>
          <w:rFonts w:eastAsiaTheme="minorEastAsia"/>
          <w:noProof/>
          <w:kern w:val="0"/>
          <w:szCs w:val="18"/>
        </w:rPr>
      </w:pPr>
      <w:r w:rsidRPr="00955DD4">
        <w:fldChar w:fldCharType="begin"/>
      </w:r>
      <w:r w:rsidRPr="00955DD4">
        <w:instrText xml:space="preserve"> TOC \o "1-9" </w:instrText>
      </w:r>
      <w:r w:rsidRPr="00955DD4">
        <w:fldChar w:fldCharType="separate"/>
      </w:r>
      <w:r w:rsidRPr="005E0D11">
        <w:rPr>
          <w:noProof/>
          <w:szCs w:val="18"/>
        </w:rPr>
        <w:t>1</w:t>
      </w:r>
      <w:r w:rsidRPr="005E0D11">
        <w:rPr>
          <w:noProof/>
          <w:szCs w:val="18"/>
        </w:rPr>
        <w:tab/>
        <w:t>Name</w:t>
      </w:r>
      <w:r w:rsidRPr="005E0D11">
        <w:rPr>
          <w:noProof/>
          <w:szCs w:val="18"/>
        </w:rPr>
        <w:tab/>
      </w:r>
      <w:r w:rsidRPr="005E0D11">
        <w:rPr>
          <w:noProof/>
          <w:szCs w:val="18"/>
        </w:rPr>
        <w:fldChar w:fldCharType="begin"/>
      </w:r>
      <w:r w:rsidRPr="005E0D11">
        <w:rPr>
          <w:noProof/>
          <w:szCs w:val="18"/>
        </w:rPr>
        <w:instrText xml:space="preserve"> PAGEREF _Toc454512513 \h </w:instrText>
      </w:r>
      <w:r w:rsidRPr="005E0D11">
        <w:rPr>
          <w:noProof/>
          <w:szCs w:val="18"/>
        </w:rPr>
      </w:r>
      <w:r w:rsidRPr="005E0D11">
        <w:rPr>
          <w:noProof/>
          <w:szCs w:val="18"/>
        </w:rPr>
        <w:fldChar w:fldCharType="separate"/>
      </w:r>
      <w:r w:rsidR="00487764" w:rsidRPr="005E0D11">
        <w:rPr>
          <w:noProof/>
          <w:szCs w:val="18"/>
        </w:rPr>
        <w:t>1</w:t>
      </w:r>
      <w:r w:rsidRPr="005E0D11">
        <w:rPr>
          <w:noProof/>
          <w:szCs w:val="18"/>
        </w:rPr>
        <w:fldChar w:fldCharType="end"/>
      </w:r>
    </w:p>
    <w:p w14:paraId="1FC11A12" w14:textId="77777777" w:rsidR="00B418CB" w:rsidRPr="005E0D11" w:rsidRDefault="00B418CB">
      <w:pPr>
        <w:pStyle w:val="TOC5"/>
        <w:rPr>
          <w:rFonts w:eastAsiaTheme="minorEastAsia"/>
          <w:noProof/>
          <w:kern w:val="0"/>
          <w:szCs w:val="18"/>
        </w:rPr>
      </w:pPr>
      <w:r w:rsidRPr="005E0D11">
        <w:rPr>
          <w:noProof/>
          <w:szCs w:val="18"/>
        </w:rPr>
        <w:t>2</w:t>
      </w:r>
      <w:r w:rsidRPr="005E0D11">
        <w:rPr>
          <w:noProof/>
          <w:szCs w:val="18"/>
        </w:rPr>
        <w:tab/>
        <w:t>Commencement</w:t>
      </w:r>
      <w:r w:rsidRPr="005E0D11">
        <w:rPr>
          <w:noProof/>
          <w:szCs w:val="18"/>
        </w:rPr>
        <w:tab/>
      </w:r>
      <w:r w:rsidRPr="005E0D11">
        <w:rPr>
          <w:noProof/>
          <w:szCs w:val="18"/>
        </w:rPr>
        <w:fldChar w:fldCharType="begin"/>
      </w:r>
      <w:r w:rsidRPr="005E0D11">
        <w:rPr>
          <w:noProof/>
          <w:szCs w:val="18"/>
        </w:rPr>
        <w:instrText xml:space="preserve"> PAGEREF _Toc454512514 \h </w:instrText>
      </w:r>
      <w:r w:rsidRPr="005E0D11">
        <w:rPr>
          <w:noProof/>
          <w:szCs w:val="18"/>
        </w:rPr>
      </w:r>
      <w:r w:rsidRPr="005E0D11">
        <w:rPr>
          <w:noProof/>
          <w:szCs w:val="18"/>
        </w:rPr>
        <w:fldChar w:fldCharType="separate"/>
      </w:r>
      <w:r w:rsidR="00487764" w:rsidRPr="005E0D11">
        <w:rPr>
          <w:noProof/>
          <w:szCs w:val="18"/>
        </w:rPr>
        <w:t>1</w:t>
      </w:r>
      <w:r w:rsidRPr="005E0D11">
        <w:rPr>
          <w:noProof/>
          <w:szCs w:val="18"/>
        </w:rPr>
        <w:fldChar w:fldCharType="end"/>
      </w:r>
    </w:p>
    <w:p w14:paraId="4E11E128" w14:textId="77777777" w:rsidR="00B418CB" w:rsidRPr="005E0D11" w:rsidRDefault="00B418CB">
      <w:pPr>
        <w:pStyle w:val="TOC5"/>
        <w:rPr>
          <w:rFonts w:eastAsiaTheme="minorEastAsia"/>
          <w:noProof/>
          <w:kern w:val="0"/>
          <w:szCs w:val="18"/>
        </w:rPr>
      </w:pPr>
      <w:r w:rsidRPr="005E0D11">
        <w:rPr>
          <w:noProof/>
          <w:szCs w:val="18"/>
        </w:rPr>
        <w:t>3</w:t>
      </w:r>
      <w:r w:rsidRPr="005E0D11">
        <w:rPr>
          <w:noProof/>
          <w:szCs w:val="18"/>
        </w:rPr>
        <w:tab/>
        <w:t>Authority</w:t>
      </w:r>
      <w:r w:rsidRPr="005E0D11">
        <w:rPr>
          <w:noProof/>
          <w:szCs w:val="18"/>
        </w:rPr>
        <w:tab/>
      </w:r>
      <w:r w:rsidRPr="005E0D11">
        <w:rPr>
          <w:noProof/>
          <w:szCs w:val="18"/>
        </w:rPr>
        <w:fldChar w:fldCharType="begin"/>
      </w:r>
      <w:r w:rsidRPr="005E0D11">
        <w:rPr>
          <w:noProof/>
          <w:szCs w:val="18"/>
        </w:rPr>
        <w:instrText xml:space="preserve"> PAGEREF _Toc454512515 \h </w:instrText>
      </w:r>
      <w:r w:rsidRPr="005E0D11">
        <w:rPr>
          <w:noProof/>
          <w:szCs w:val="18"/>
        </w:rPr>
      </w:r>
      <w:r w:rsidRPr="005E0D11">
        <w:rPr>
          <w:noProof/>
          <w:szCs w:val="18"/>
        </w:rPr>
        <w:fldChar w:fldCharType="separate"/>
      </w:r>
      <w:r w:rsidR="00487764" w:rsidRPr="005E0D11">
        <w:rPr>
          <w:noProof/>
          <w:szCs w:val="18"/>
        </w:rPr>
        <w:t>1</w:t>
      </w:r>
      <w:r w:rsidRPr="005E0D11">
        <w:rPr>
          <w:noProof/>
          <w:szCs w:val="18"/>
        </w:rPr>
        <w:fldChar w:fldCharType="end"/>
      </w:r>
    </w:p>
    <w:p w14:paraId="1EF79359" w14:textId="77777777" w:rsidR="00B418CB" w:rsidRPr="005E0D11" w:rsidRDefault="00B418CB">
      <w:pPr>
        <w:pStyle w:val="TOC5"/>
        <w:rPr>
          <w:rFonts w:eastAsiaTheme="minorEastAsia"/>
          <w:noProof/>
          <w:kern w:val="0"/>
          <w:szCs w:val="18"/>
        </w:rPr>
      </w:pPr>
      <w:r w:rsidRPr="005E0D11">
        <w:rPr>
          <w:noProof/>
          <w:szCs w:val="18"/>
        </w:rPr>
        <w:t>4</w:t>
      </w:r>
      <w:r w:rsidRPr="005E0D11">
        <w:rPr>
          <w:noProof/>
          <w:szCs w:val="18"/>
        </w:rPr>
        <w:tab/>
        <w:t>Definitions</w:t>
      </w:r>
      <w:r w:rsidRPr="005E0D11">
        <w:rPr>
          <w:noProof/>
          <w:szCs w:val="18"/>
        </w:rPr>
        <w:tab/>
      </w:r>
      <w:r w:rsidRPr="005E0D11">
        <w:rPr>
          <w:noProof/>
          <w:szCs w:val="18"/>
        </w:rPr>
        <w:fldChar w:fldCharType="begin"/>
      </w:r>
      <w:r w:rsidRPr="005E0D11">
        <w:rPr>
          <w:noProof/>
          <w:szCs w:val="18"/>
        </w:rPr>
        <w:instrText xml:space="preserve"> PAGEREF _Toc454512516 \h </w:instrText>
      </w:r>
      <w:r w:rsidRPr="005E0D11">
        <w:rPr>
          <w:noProof/>
          <w:szCs w:val="18"/>
        </w:rPr>
      </w:r>
      <w:r w:rsidRPr="005E0D11">
        <w:rPr>
          <w:noProof/>
          <w:szCs w:val="18"/>
        </w:rPr>
        <w:fldChar w:fldCharType="separate"/>
      </w:r>
      <w:r w:rsidR="00487764" w:rsidRPr="005E0D11">
        <w:rPr>
          <w:noProof/>
          <w:szCs w:val="18"/>
        </w:rPr>
        <w:t>1</w:t>
      </w:r>
      <w:r w:rsidRPr="005E0D11">
        <w:rPr>
          <w:noProof/>
          <w:szCs w:val="18"/>
        </w:rPr>
        <w:fldChar w:fldCharType="end"/>
      </w:r>
    </w:p>
    <w:p w14:paraId="1ADC92AE" w14:textId="1C16A06A" w:rsidR="00B418CB" w:rsidRPr="005E0D11" w:rsidRDefault="00B418CB">
      <w:pPr>
        <w:pStyle w:val="TOC5"/>
        <w:rPr>
          <w:noProof/>
          <w:szCs w:val="18"/>
        </w:rPr>
      </w:pPr>
      <w:r w:rsidRPr="005E0D11">
        <w:rPr>
          <w:noProof/>
          <w:szCs w:val="18"/>
        </w:rPr>
        <w:t>5</w:t>
      </w:r>
      <w:r w:rsidRPr="005E0D11">
        <w:rPr>
          <w:noProof/>
          <w:szCs w:val="18"/>
        </w:rPr>
        <w:tab/>
      </w:r>
      <w:r w:rsidR="00414D35" w:rsidRPr="005E0D11">
        <w:rPr>
          <w:noProof/>
          <w:szCs w:val="18"/>
        </w:rPr>
        <w:t>Schedules</w:t>
      </w:r>
      <w:r w:rsidRPr="005E0D11">
        <w:rPr>
          <w:noProof/>
          <w:szCs w:val="18"/>
        </w:rPr>
        <w:tab/>
      </w:r>
      <w:r w:rsidR="00414D35" w:rsidRPr="005E0D11">
        <w:rPr>
          <w:noProof/>
          <w:szCs w:val="18"/>
        </w:rPr>
        <w:t>2</w:t>
      </w:r>
    </w:p>
    <w:p w14:paraId="60937955" w14:textId="071D0A84" w:rsidR="00414D35" w:rsidRPr="005E0D11" w:rsidRDefault="00414D35" w:rsidP="00414D35">
      <w:pPr>
        <w:pStyle w:val="TOC5"/>
        <w:rPr>
          <w:rFonts w:eastAsiaTheme="minorEastAsia"/>
          <w:noProof/>
          <w:kern w:val="0"/>
          <w:szCs w:val="18"/>
        </w:rPr>
      </w:pPr>
      <w:r w:rsidRPr="005E0D11">
        <w:rPr>
          <w:noProof/>
          <w:szCs w:val="18"/>
        </w:rPr>
        <w:t>6</w:t>
      </w:r>
      <w:r w:rsidRPr="005E0D11">
        <w:rPr>
          <w:noProof/>
          <w:szCs w:val="18"/>
        </w:rPr>
        <w:tab/>
        <w:t>When an error may be corrected</w:t>
      </w:r>
      <w:r w:rsidRPr="005E0D11">
        <w:rPr>
          <w:noProof/>
          <w:szCs w:val="18"/>
        </w:rPr>
        <w:tab/>
        <w:t>2</w:t>
      </w:r>
    </w:p>
    <w:p w14:paraId="14A2AE43" w14:textId="019B2D5B" w:rsidR="00414D35" w:rsidRPr="005E0D11" w:rsidRDefault="00414D35" w:rsidP="00414D35">
      <w:pPr>
        <w:pStyle w:val="TOC5"/>
        <w:rPr>
          <w:rFonts w:eastAsiaTheme="minorEastAsia"/>
          <w:noProof/>
          <w:kern w:val="0"/>
          <w:szCs w:val="18"/>
        </w:rPr>
      </w:pPr>
      <w:r w:rsidRPr="005E0D11">
        <w:rPr>
          <w:noProof/>
          <w:szCs w:val="18"/>
        </w:rPr>
        <w:t>7</w:t>
      </w:r>
      <w:r w:rsidRPr="005E0D11">
        <w:rPr>
          <w:noProof/>
          <w:szCs w:val="18"/>
        </w:rPr>
        <w:tab/>
        <w:t>Conditions for correcting a debit error</w:t>
      </w:r>
      <w:r w:rsidRPr="005E0D11">
        <w:rPr>
          <w:noProof/>
          <w:szCs w:val="18"/>
        </w:rPr>
        <w:tab/>
        <w:t>3</w:t>
      </w:r>
    </w:p>
    <w:p w14:paraId="1B10C2B6" w14:textId="4FAB7D4D" w:rsidR="00414D35" w:rsidRPr="005E0D11" w:rsidRDefault="00414D35" w:rsidP="00414D35">
      <w:pPr>
        <w:pStyle w:val="TOC5"/>
        <w:rPr>
          <w:noProof/>
          <w:szCs w:val="18"/>
        </w:rPr>
      </w:pPr>
      <w:r w:rsidRPr="005E0D11">
        <w:rPr>
          <w:noProof/>
          <w:szCs w:val="18"/>
        </w:rPr>
        <w:t>8</w:t>
      </w:r>
      <w:r w:rsidRPr="005E0D11">
        <w:rPr>
          <w:noProof/>
          <w:szCs w:val="18"/>
        </w:rPr>
        <w:tab/>
        <w:t>Error cannot be corrected by amending an assessment for a later tax period</w:t>
      </w:r>
      <w:r w:rsidRPr="005E0D11">
        <w:rPr>
          <w:noProof/>
          <w:szCs w:val="18"/>
        </w:rPr>
        <w:tab/>
        <w:t>3</w:t>
      </w:r>
    </w:p>
    <w:p w14:paraId="1AF3CC6B" w14:textId="143F4460" w:rsidR="00B418CB" w:rsidRPr="00955DD4" w:rsidRDefault="00B418CB">
      <w:pPr>
        <w:pStyle w:val="TOC6"/>
        <w:rPr>
          <w:rFonts w:eastAsiaTheme="minorEastAsia"/>
          <w:b w:val="0"/>
          <w:noProof/>
          <w:kern w:val="0"/>
          <w:sz w:val="22"/>
          <w:szCs w:val="22"/>
        </w:rPr>
      </w:pPr>
      <w:r w:rsidRPr="00955DD4">
        <w:rPr>
          <w:noProof/>
        </w:rPr>
        <w:t>Schedule 1—Repeals</w:t>
      </w:r>
      <w:r w:rsidRPr="00955DD4">
        <w:rPr>
          <w:b w:val="0"/>
          <w:noProof/>
          <w:sz w:val="18"/>
        </w:rPr>
        <w:tab/>
      </w:r>
      <w:r w:rsidR="00414D35" w:rsidRPr="00955DD4">
        <w:rPr>
          <w:b w:val="0"/>
          <w:noProof/>
          <w:sz w:val="18"/>
          <w:szCs w:val="18"/>
        </w:rPr>
        <w:t>4</w:t>
      </w:r>
    </w:p>
    <w:p w14:paraId="15F5E8FC" w14:textId="5D2D9282" w:rsidR="00B418CB" w:rsidRPr="00955DD4" w:rsidRDefault="00414D35">
      <w:pPr>
        <w:pStyle w:val="TOC9"/>
        <w:rPr>
          <w:rFonts w:eastAsiaTheme="minorEastAsia"/>
          <w:i w:val="0"/>
          <w:noProof/>
          <w:kern w:val="0"/>
          <w:sz w:val="22"/>
          <w:szCs w:val="22"/>
        </w:rPr>
      </w:pPr>
      <w:r w:rsidRPr="00955DD4">
        <w:rPr>
          <w:noProof/>
        </w:rPr>
        <w:t>Wine Equalisation Tax: Correcting WET Errors Determination 2015</w:t>
      </w:r>
      <w:r w:rsidR="00B418CB" w:rsidRPr="00955DD4">
        <w:rPr>
          <w:i w:val="0"/>
          <w:noProof/>
          <w:sz w:val="18"/>
        </w:rPr>
        <w:tab/>
      </w:r>
      <w:r w:rsidRPr="00955DD4">
        <w:rPr>
          <w:i w:val="0"/>
          <w:noProof/>
          <w:sz w:val="18"/>
        </w:rPr>
        <w:t>4</w:t>
      </w:r>
    </w:p>
    <w:p w14:paraId="15F7C34C" w14:textId="77777777" w:rsidR="00F6696E" w:rsidRDefault="00B418CB" w:rsidP="00F6696E">
      <w:pPr>
        <w:outlineLvl w:val="0"/>
      </w:pPr>
      <w:r w:rsidRPr="00955DD4">
        <w:rPr>
          <w:rFonts w:cs="Times New Roman"/>
        </w:rPr>
        <w:fldChar w:fldCharType="end"/>
      </w:r>
    </w:p>
    <w:p w14:paraId="5D0BF37A" w14:textId="77777777" w:rsidR="00F6696E" w:rsidRPr="00A802BC" w:rsidRDefault="00F6696E" w:rsidP="00F6696E">
      <w:pPr>
        <w:outlineLvl w:val="0"/>
        <w:rPr>
          <w:sz w:val="20"/>
        </w:rPr>
      </w:pPr>
    </w:p>
    <w:p w14:paraId="2E888A5B" w14:textId="77777777" w:rsidR="00F6696E" w:rsidRDefault="00F6696E" w:rsidP="00F6696E">
      <w:pPr>
        <w:sectPr w:rsidR="00F6696E" w:rsidSect="00B03F09">
          <w:headerReference w:type="even" r:id="rId15"/>
          <w:headerReference w:type="default" r:id="rId16"/>
          <w:footerReference w:type="even" r:id="rId17"/>
          <w:footerReference w:type="default" r:id="rId18"/>
          <w:headerReference w:type="first" r:id="rId19"/>
          <w:footerReference w:type="first" r:id="rId20"/>
          <w:pgSz w:w="11907" w:h="16839"/>
          <w:pgMar w:top="2099" w:right="1797" w:bottom="1440" w:left="1797" w:header="720" w:footer="709" w:gutter="0"/>
          <w:pgNumType w:fmt="lowerRoman" w:start="1"/>
          <w:cols w:space="708"/>
          <w:docGrid w:linePitch="360"/>
        </w:sectPr>
      </w:pPr>
    </w:p>
    <w:p w14:paraId="47308246" w14:textId="77777777" w:rsidR="00554826" w:rsidRPr="00554826" w:rsidRDefault="00554826" w:rsidP="00554826">
      <w:pPr>
        <w:pStyle w:val="ActHead5"/>
      </w:pPr>
      <w:bookmarkStart w:id="0" w:name="_Toc454512513"/>
      <w:r w:rsidRPr="00554826">
        <w:lastRenderedPageBreak/>
        <w:t>1  Name</w:t>
      </w:r>
      <w:bookmarkEnd w:id="0"/>
    </w:p>
    <w:p w14:paraId="2B02A0A1" w14:textId="1453CB92" w:rsidR="00554826" w:rsidRDefault="00554826" w:rsidP="00554826">
      <w:pPr>
        <w:pStyle w:val="subsection"/>
      </w:pPr>
      <w:r w:rsidRPr="009C2562">
        <w:tab/>
      </w:r>
      <w:r w:rsidRPr="009C2562">
        <w:tab/>
        <w:t xml:space="preserve">This </w:t>
      </w:r>
      <w:r>
        <w:t xml:space="preserve">instrument </w:t>
      </w:r>
      <w:r w:rsidRPr="009C2562">
        <w:t xml:space="preserve">is the </w:t>
      </w:r>
      <w:bookmarkStart w:id="1" w:name="BKCheck15B_3"/>
      <w:bookmarkStart w:id="2" w:name="_Hlk170799289"/>
      <w:bookmarkEnd w:id="1"/>
      <w:r w:rsidR="00857CDD" w:rsidRPr="00857CDD">
        <w:rPr>
          <w:i/>
        </w:rPr>
        <w:t>A</w:t>
      </w:r>
      <w:r w:rsidR="00857CDD" w:rsidRPr="00EC6E66">
        <w:rPr>
          <w:i/>
        </w:rPr>
        <w:t xml:space="preserve"> New </w:t>
      </w:r>
      <w:r w:rsidR="00857CDD" w:rsidRPr="00857CDD">
        <w:rPr>
          <w:i/>
        </w:rPr>
        <w:t>Tax System (Goods and Services Tax)</w:t>
      </w:r>
      <w:r w:rsidR="00532C06">
        <w:rPr>
          <w:i/>
        </w:rPr>
        <w:t xml:space="preserve"> (Correcting W</w:t>
      </w:r>
      <w:r w:rsidR="00B61F8A">
        <w:rPr>
          <w:i/>
        </w:rPr>
        <w:t xml:space="preserve">ine </w:t>
      </w:r>
      <w:r w:rsidR="00532C06">
        <w:rPr>
          <w:i/>
        </w:rPr>
        <w:t>E</w:t>
      </w:r>
      <w:r w:rsidR="00B61F8A">
        <w:rPr>
          <w:i/>
        </w:rPr>
        <w:t xml:space="preserve">qualisation </w:t>
      </w:r>
      <w:r w:rsidR="00532C06">
        <w:rPr>
          <w:i/>
        </w:rPr>
        <w:t>T</w:t>
      </w:r>
      <w:r w:rsidR="00B61F8A">
        <w:rPr>
          <w:i/>
        </w:rPr>
        <w:t>ax</w:t>
      </w:r>
      <w:r w:rsidR="00532C06">
        <w:rPr>
          <w:i/>
        </w:rPr>
        <w:t xml:space="preserve"> Errors) Determination 2025</w:t>
      </w:r>
      <w:bookmarkEnd w:id="2"/>
      <w:r w:rsidRPr="009C2562">
        <w:t>.</w:t>
      </w:r>
    </w:p>
    <w:p w14:paraId="1ED91B3B" w14:textId="77777777" w:rsidR="00554826" w:rsidRPr="00554826" w:rsidRDefault="00554826" w:rsidP="00554826">
      <w:pPr>
        <w:pStyle w:val="ActHead5"/>
      </w:pPr>
      <w:bookmarkStart w:id="3" w:name="_Toc454512514"/>
      <w:r w:rsidRPr="00554826">
        <w:t>2  Commencement</w:t>
      </w:r>
      <w:bookmarkEnd w:id="3"/>
    </w:p>
    <w:p w14:paraId="09F658A4" w14:textId="77777777" w:rsidR="003767E2" w:rsidRPr="003422B4" w:rsidRDefault="003767E2" w:rsidP="003767E2">
      <w:pPr>
        <w:pStyle w:val="subsection"/>
      </w:pPr>
      <w:bookmarkStart w:id="4" w:name="_Toc454512515"/>
      <w:r w:rsidRPr="003422B4">
        <w:tab/>
        <w:t>(1)</w:t>
      </w:r>
      <w:r w:rsidRPr="003422B4">
        <w:tab/>
        <w:t xml:space="preserve">Each provision of this instrument specified in column 1 </w:t>
      </w:r>
      <w:r w:rsidRPr="00EC6E66">
        <w:t>of the table</w:t>
      </w:r>
      <w:r w:rsidRPr="003422B4">
        <w:t xml:space="preserve"> commences, or is taken to have commenced, in accordance with column 2 </w:t>
      </w:r>
      <w:r w:rsidRPr="00EC6E66">
        <w:t>of the table</w:t>
      </w:r>
      <w:r w:rsidRPr="003422B4">
        <w:t>. Any other statement in column 2 has effect according to its terms.</w:t>
      </w:r>
    </w:p>
    <w:p w14:paraId="4AB33384" w14:textId="77777777" w:rsidR="003767E2" w:rsidRPr="003422B4" w:rsidRDefault="003767E2" w:rsidP="003767E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3767E2" w:rsidRPr="003422B4" w14:paraId="4D34B1B4" w14:textId="77777777" w:rsidTr="00B03F09">
        <w:trPr>
          <w:tblHeader/>
        </w:trPr>
        <w:tc>
          <w:tcPr>
            <w:tcW w:w="8364" w:type="dxa"/>
            <w:gridSpan w:val="3"/>
            <w:tcBorders>
              <w:top w:val="single" w:sz="12" w:space="0" w:color="auto"/>
              <w:bottom w:val="single" w:sz="6" w:space="0" w:color="auto"/>
            </w:tcBorders>
            <w:shd w:val="clear" w:color="auto" w:fill="auto"/>
            <w:hideMark/>
          </w:tcPr>
          <w:p w14:paraId="57CC21AC" w14:textId="77777777" w:rsidR="003767E2" w:rsidRPr="003422B4" w:rsidRDefault="003767E2" w:rsidP="00B03F09">
            <w:pPr>
              <w:pStyle w:val="TableHeading"/>
            </w:pPr>
            <w:r w:rsidRPr="003422B4">
              <w:t>Commencement information</w:t>
            </w:r>
          </w:p>
        </w:tc>
      </w:tr>
      <w:tr w:rsidR="003767E2" w:rsidRPr="003422B4" w14:paraId="7A5CD8C5" w14:textId="77777777" w:rsidTr="00B03F09">
        <w:trPr>
          <w:tblHeader/>
        </w:trPr>
        <w:tc>
          <w:tcPr>
            <w:tcW w:w="2127" w:type="dxa"/>
            <w:tcBorders>
              <w:top w:val="single" w:sz="6" w:space="0" w:color="auto"/>
              <w:bottom w:val="single" w:sz="6" w:space="0" w:color="auto"/>
            </w:tcBorders>
            <w:shd w:val="clear" w:color="auto" w:fill="auto"/>
            <w:hideMark/>
          </w:tcPr>
          <w:p w14:paraId="799227A5" w14:textId="77777777" w:rsidR="003767E2" w:rsidRPr="003422B4" w:rsidRDefault="003767E2" w:rsidP="00B03F09">
            <w:pPr>
              <w:pStyle w:val="TableHeading"/>
            </w:pPr>
            <w:r w:rsidRPr="003422B4">
              <w:t>Column 1</w:t>
            </w:r>
          </w:p>
        </w:tc>
        <w:tc>
          <w:tcPr>
            <w:tcW w:w="4394" w:type="dxa"/>
            <w:tcBorders>
              <w:top w:val="single" w:sz="6" w:space="0" w:color="auto"/>
              <w:bottom w:val="single" w:sz="6" w:space="0" w:color="auto"/>
            </w:tcBorders>
            <w:shd w:val="clear" w:color="auto" w:fill="auto"/>
            <w:hideMark/>
          </w:tcPr>
          <w:p w14:paraId="7707DC4D" w14:textId="77777777" w:rsidR="003767E2" w:rsidRPr="003422B4" w:rsidRDefault="003767E2" w:rsidP="00B03F09">
            <w:pPr>
              <w:pStyle w:val="TableHeading"/>
            </w:pPr>
            <w:r w:rsidRPr="003422B4">
              <w:t>Column 2</w:t>
            </w:r>
          </w:p>
        </w:tc>
        <w:tc>
          <w:tcPr>
            <w:tcW w:w="1843" w:type="dxa"/>
            <w:tcBorders>
              <w:top w:val="single" w:sz="6" w:space="0" w:color="auto"/>
              <w:bottom w:val="single" w:sz="6" w:space="0" w:color="auto"/>
            </w:tcBorders>
            <w:shd w:val="clear" w:color="auto" w:fill="auto"/>
            <w:hideMark/>
          </w:tcPr>
          <w:p w14:paraId="039B5D74" w14:textId="77777777" w:rsidR="003767E2" w:rsidRPr="003422B4" w:rsidRDefault="003767E2" w:rsidP="00B03F09">
            <w:pPr>
              <w:pStyle w:val="TableHeading"/>
            </w:pPr>
            <w:r w:rsidRPr="003422B4">
              <w:t>Column 3</w:t>
            </w:r>
          </w:p>
        </w:tc>
      </w:tr>
      <w:tr w:rsidR="003767E2" w:rsidRPr="003422B4" w14:paraId="517600E8" w14:textId="77777777" w:rsidTr="00B03F09">
        <w:trPr>
          <w:tblHeader/>
        </w:trPr>
        <w:tc>
          <w:tcPr>
            <w:tcW w:w="2127" w:type="dxa"/>
            <w:tcBorders>
              <w:top w:val="single" w:sz="6" w:space="0" w:color="auto"/>
              <w:bottom w:val="single" w:sz="12" w:space="0" w:color="auto"/>
            </w:tcBorders>
            <w:shd w:val="clear" w:color="auto" w:fill="auto"/>
            <w:hideMark/>
          </w:tcPr>
          <w:p w14:paraId="56F4EF28" w14:textId="77777777" w:rsidR="003767E2" w:rsidRPr="003422B4" w:rsidRDefault="003767E2" w:rsidP="00B03F09">
            <w:pPr>
              <w:pStyle w:val="TableHeading"/>
            </w:pPr>
            <w:r w:rsidRPr="003422B4">
              <w:t>Provisions</w:t>
            </w:r>
          </w:p>
        </w:tc>
        <w:tc>
          <w:tcPr>
            <w:tcW w:w="4394" w:type="dxa"/>
            <w:tcBorders>
              <w:top w:val="single" w:sz="6" w:space="0" w:color="auto"/>
              <w:bottom w:val="single" w:sz="12" w:space="0" w:color="auto"/>
            </w:tcBorders>
            <w:shd w:val="clear" w:color="auto" w:fill="auto"/>
            <w:hideMark/>
          </w:tcPr>
          <w:p w14:paraId="0D87B976" w14:textId="77777777" w:rsidR="003767E2" w:rsidRPr="003422B4" w:rsidRDefault="003767E2" w:rsidP="00B03F09">
            <w:pPr>
              <w:pStyle w:val="TableHeading"/>
            </w:pPr>
            <w:r w:rsidRPr="003422B4">
              <w:t>Commencement</w:t>
            </w:r>
          </w:p>
        </w:tc>
        <w:tc>
          <w:tcPr>
            <w:tcW w:w="1843" w:type="dxa"/>
            <w:tcBorders>
              <w:top w:val="single" w:sz="6" w:space="0" w:color="auto"/>
              <w:bottom w:val="single" w:sz="12" w:space="0" w:color="auto"/>
            </w:tcBorders>
            <w:shd w:val="clear" w:color="auto" w:fill="auto"/>
            <w:hideMark/>
          </w:tcPr>
          <w:p w14:paraId="2AE294DF" w14:textId="77777777" w:rsidR="003767E2" w:rsidRPr="003422B4" w:rsidRDefault="003767E2" w:rsidP="00B03F09">
            <w:pPr>
              <w:pStyle w:val="TableHeading"/>
            </w:pPr>
            <w:r w:rsidRPr="003422B4">
              <w:t>Date/Details</w:t>
            </w:r>
          </w:p>
        </w:tc>
      </w:tr>
      <w:tr w:rsidR="003767E2" w:rsidRPr="003422B4" w14:paraId="58E8118F" w14:textId="77777777" w:rsidTr="00B03F09">
        <w:tc>
          <w:tcPr>
            <w:tcW w:w="2127" w:type="dxa"/>
            <w:tcBorders>
              <w:top w:val="single" w:sz="12" w:space="0" w:color="auto"/>
              <w:bottom w:val="single" w:sz="12" w:space="0" w:color="auto"/>
            </w:tcBorders>
            <w:shd w:val="clear" w:color="auto" w:fill="auto"/>
            <w:hideMark/>
          </w:tcPr>
          <w:p w14:paraId="370DB294" w14:textId="073E7309" w:rsidR="003767E2" w:rsidRPr="003A6229" w:rsidRDefault="003767E2" w:rsidP="00B03F09">
            <w:pPr>
              <w:pStyle w:val="Tabletext"/>
              <w:rPr>
                <w:i/>
              </w:rPr>
            </w:pPr>
            <w:r w:rsidRPr="003422B4">
              <w:t xml:space="preserve">1.  </w:t>
            </w:r>
            <w:r w:rsidR="00532C06">
              <w:rPr>
                <w:iCs/>
              </w:rPr>
              <w:t>The whole of this instrument</w:t>
            </w:r>
          </w:p>
        </w:tc>
        <w:tc>
          <w:tcPr>
            <w:tcW w:w="4394" w:type="dxa"/>
            <w:tcBorders>
              <w:top w:val="single" w:sz="12" w:space="0" w:color="auto"/>
              <w:bottom w:val="single" w:sz="12" w:space="0" w:color="auto"/>
            </w:tcBorders>
            <w:shd w:val="clear" w:color="auto" w:fill="auto"/>
            <w:hideMark/>
          </w:tcPr>
          <w:p w14:paraId="238899A1" w14:textId="185A5094" w:rsidR="003767E2" w:rsidRPr="000E544B" w:rsidRDefault="00532C06" w:rsidP="00B03F09">
            <w:pPr>
              <w:pStyle w:val="Tabletext"/>
              <w:rPr>
                <w:iCs/>
              </w:rPr>
            </w:pPr>
            <w:r w:rsidRPr="00532C06">
              <w:rPr>
                <w:iCs/>
              </w:rPr>
              <w:t>The day after this instrument is registered</w:t>
            </w:r>
            <w:r w:rsidR="003767E2" w:rsidRPr="00532C06">
              <w:rPr>
                <w:iCs/>
              </w:rPr>
              <w:t>.</w:t>
            </w:r>
          </w:p>
        </w:tc>
        <w:tc>
          <w:tcPr>
            <w:tcW w:w="1843" w:type="dxa"/>
            <w:tcBorders>
              <w:top w:val="single" w:sz="12" w:space="0" w:color="auto"/>
              <w:bottom w:val="single" w:sz="12" w:space="0" w:color="auto"/>
            </w:tcBorders>
            <w:shd w:val="clear" w:color="auto" w:fill="auto"/>
          </w:tcPr>
          <w:p w14:paraId="4A7A825D" w14:textId="0096BB35" w:rsidR="003767E2" w:rsidRPr="000E544B" w:rsidRDefault="003767E2" w:rsidP="00B03F09">
            <w:pPr>
              <w:pStyle w:val="Tabletext"/>
              <w:rPr>
                <w:iCs/>
              </w:rPr>
            </w:pPr>
          </w:p>
        </w:tc>
      </w:tr>
    </w:tbl>
    <w:p w14:paraId="59F68ABE" w14:textId="77777777" w:rsidR="003767E2" w:rsidRPr="003422B4" w:rsidRDefault="003767E2" w:rsidP="003767E2">
      <w:pPr>
        <w:pStyle w:val="notetext"/>
      </w:pPr>
      <w:r w:rsidRPr="00EC6E66">
        <w:rPr>
          <w:snapToGrid w:val="0"/>
          <w:lang w:eastAsia="en-US"/>
        </w:rPr>
        <w:t>Note:</w:t>
      </w:r>
      <w:r w:rsidRPr="003422B4">
        <w:rPr>
          <w:snapToGrid w:val="0"/>
          <w:lang w:eastAsia="en-US"/>
        </w:rPr>
        <w:tab/>
        <w:t>This table relates only to the provisions of this instrument</w:t>
      </w:r>
      <w:r w:rsidRPr="003422B4">
        <w:t xml:space="preserve"> </w:t>
      </w:r>
      <w:r w:rsidRPr="003422B4">
        <w:rPr>
          <w:snapToGrid w:val="0"/>
          <w:lang w:eastAsia="en-US"/>
        </w:rPr>
        <w:t>as originally made. It will not be amended to deal with any later amendments of this instrument.</w:t>
      </w:r>
    </w:p>
    <w:p w14:paraId="62357529" w14:textId="77777777" w:rsidR="003767E2" w:rsidRPr="003422B4" w:rsidRDefault="003767E2" w:rsidP="003767E2">
      <w:pPr>
        <w:pStyle w:val="subsection"/>
      </w:pPr>
      <w:r w:rsidRPr="003422B4">
        <w:tab/>
        <w:t>(2)</w:t>
      </w:r>
      <w:r w:rsidRPr="003422B4">
        <w:tab/>
        <w:t xml:space="preserve">Any information in column 3 </w:t>
      </w:r>
      <w:r w:rsidRPr="00EC6E66">
        <w:t>of the table</w:t>
      </w:r>
      <w:r w:rsidRPr="003422B4">
        <w:t xml:space="preserve"> is not part of this instrument. Information may be inserted in this column, or information in it may be edited, in any published version of this instrument.</w:t>
      </w:r>
    </w:p>
    <w:p w14:paraId="37DC9371" w14:textId="77777777" w:rsidR="00554826" w:rsidRPr="00554826" w:rsidRDefault="00554826" w:rsidP="00554826">
      <w:pPr>
        <w:pStyle w:val="ActHead5"/>
      </w:pPr>
      <w:r w:rsidRPr="00554826">
        <w:t>3  Authority</w:t>
      </w:r>
      <w:bookmarkEnd w:id="4"/>
    </w:p>
    <w:p w14:paraId="24111EF5" w14:textId="349CEEE2" w:rsidR="00554826" w:rsidRPr="009C2562" w:rsidRDefault="00554826" w:rsidP="00554826">
      <w:pPr>
        <w:pStyle w:val="subsection"/>
      </w:pPr>
      <w:r w:rsidRPr="009C2562">
        <w:tab/>
      </w:r>
      <w:r w:rsidRPr="009C2562">
        <w:tab/>
        <w:t xml:space="preserve">This instrument is made under </w:t>
      </w:r>
      <w:r w:rsidR="00532C06">
        <w:rPr>
          <w:szCs w:val="22"/>
        </w:rPr>
        <w:t>subsection 17-20(1) of the Act</w:t>
      </w:r>
      <w:r w:rsidRPr="009C2562">
        <w:t>.</w:t>
      </w:r>
    </w:p>
    <w:p w14:paraId="3FDD6CBA" w14:textId="77777777" w:rsidR="00554826" w:rsidRPr="00554826" w:rsidRDefault="00554826" w:rsidP="00554826">
      <w:pPr>
        <w:pStyle w:val="ActHead5"/>
      </w:pPr>
      <w:bookmarkStart w:id="5" w:name="_Toc454512516"/>
      <w:r w:rsidRPr="00554826">
        <w:t>4  Definitions</w:t>
      </w:r>
      <w:bookmarkEnd w:id="5"/>
    </w:p>
    <w:p w14:paraId="2CA0FF9A" w14:textId="0032F1C3" w:rsidR="00554826" w:rsidRPr="009C2562" w:rsidRDefault="00554826" w:rsidP="00554826">
      <w:pPr>
        <w:pStyle w:val="notetext"/>
      </w:pPr>
      <w:r w:rsidRPr="00EC6E66">
        <w:t>Note:</w:t>
      </w:r>
      <w:r w:rsidRPr="009C2562">
        <w:tab/>
        <w:t xml:space="preserve">A number of expressions used in this instrument are defined in </w:t>
      </w:r>
      <w:r w:rsidR="00532C06">
        <w:t>Division 195</w:t>
      </w:r>
      <w:r>
        <w:t xml:space="preserve"> of the Act</w:t>
      </w:r>
      <w:r w:rsidRPr="009C2562">
        <w:t>, including the following:</w:t>
      </w:r>
    </w:p>
    <w:p w14:paraId="18090651" w14:textId="77777777" w:rsidR="00532C06" w:rsidRPr="009C2562" w:rsidRDefault="00532C06" w:rsidP="00532C06">
      <w:pPr>
        <w:pStyle w:val="notepara"/>
      </w:pPr>
      <w:r w:rsidRPr="009C2562">
        <w:t>(a)</w:t>
      </w:r>
      <w:r w:rsidRPr="009C2562">
        <w:tab/>
      </w:r>
      <w:r>
        <w:t>assessed net amount;</w:t>
      </w:r>
    </w:p>
    <w:p w14:paraId="2D441A08" w14:textId="77777777" w:rsidR="00532C06" w:rsidRDefault="00532C06" w:rsidP="00532C06">
      <w:pPr>
        <w:pStyle w:val="notepara"/>
      </w:pPr>
      <w:r w:rsidRPr="009C2562">
        <w:t>(b)</w:t>
      </w:r>
      <w:r w:rsidRPr="009C2562">
        <w:tab/>
      </w:r>
      <w:r>
        <w:t>assessment;</w:t>
      </w:r>
    </w:p>
    <w:p w14:paraId="28A77F1F" w14:textId="26972F2F" w:rsidR="00532C06" w:rsidRDefault="00532C06" w:rsidP="00532C06">
      <w:pPr>
        <w:pStyle w:val="notepara"/>
      </w:pPr>
      <w:r>
        <w:t>(c)</w:t>
      </w:r>
      <w:r>
        <w:tab/>
      </w:r>
      <w:r w:rsidRPr="00EC6E66">
        <w:t>Commissioner</w:t>
      </w:r>
      <w:r w:rsidR="00857CDD">
        <w:t>;</w:t>
      </w:r>
    </w:p>
    <w:p w14:paraId="3CC4966A" w14:textId="77777777" w:rsidR="00532C06" w:rsidRDefault="00532C06" w:rsidP="00532C06">
      <w:pPr>
        <w:pStyle w:val="notepara"/>
      </w:pPr>
      <w:r>
        <w:t>(d)</w:t>
      </w:r>
      <w:r>
        <w:tab/>
        <w:t>current GST turnover;</w:t>
      </w:r>
    </w:p>
    <w:p w14:paraId="5CCB254A" w14:textId="10F9DF7D" w:rsidR="00532C06" w:rsidRDefault="00532C06" w:rsidP="00532C06">
      <w:pPr>
        <w:pStyle w:val="notepara"/>
      </w:pPr>
      <w:r>
        <w:t>(e)</w:t>
      </w:r>
      <w:r>
        <w:tab/>
        <w:t>GST group;</w:t>
      </w:r>
    </w:p>
    <w:p w14:paraId="78627E57" w14:textId="77777777" w:rsidR="00532C06" w:rsidRDefault="00532C06" w:rsidP="00532C06">
      <w:pPr>
        <w:pStyle w:val="notepara"/>
      </w:pPr>
      <w:r>
        <w:t>(f)</w:t>
      </w:r>
      <w:r>
        <w:tab/>
        <w:t>GST return;</w:t>
      </w:r>
    </w:p>
    <w:p w14:paraId="7595D679" w14:textId="5CFF87D7" w:rsidR="00532C06" w:rsidRDefault="00532C06" w:rsidP="00532C06">
      <w:pPr>
        <w:pStyle w:val="notepara"/>
      </w:pPr>
      <w:r>
        <w:t>(g)</w:t>
      </w:r>
      <w:r>
        <w:tab/>
        <w:t>net amount;</w:t>
      </w:r>
    </w:p>
    <w:p w14:paraId="1051DE5D" w14:textId="520B1D3E" w:rsidR="00532C06" w:rsidRDefault="00532C06" w:rsidP="00532C06">
      <w:pPr>
        <w:pStyle w:val="notepara"/>
      </w:pPr>
      <w:r>
        <w:t>(h)</w:t>
      </w:r>
      <w:r>
        <w:tab/>
        <w:t>period of review;</w:t>
      </w:r>
    </w:p>
    <w:p w14:paraId="2FCC59BF" w14:textId="0DEC18BA" w:rsidR="00532C06" w:rsidRDefault="00532C06" w:rsidP="00532C06">
      <w:pPr>
        <w:pStyle w:val="notepara"/>
      </w:pPr>
      <w:r>
        <w:t>(i)</w:t>
      </w:r>
      <w:r>
        <w:tab/>
        <w:t>tax period</w:t>
      </w:r>
      <w:r w:rsidR="00916AAA">
        <w:t>;</w:t>
      </w:r>
    </w:p>
    <w:p w14:paraId="24EEBF29" w14:textId="4447A274" w:rsidR="00916AAA" w:rsidRPr="009C2562" w:rsidRDefault="00916AAA" w:rsidP="00532C06">
      <w:pPr>
        <w:pStyle w:val="notepara"/>
      </w:pPr>
      <w:r>
        <w:t>(j)</w:t>
      </w:r>
      <w:r>
        <w:tab/>
        <w:t>wine tax law.</w:t>
      </w:r>
    </w:p>
    <w:p w14:paraId="6721AA3A" w14:textId="77777777" w:rsidR="00554826" w:rsidRPr="009C2562" w:rsidRDefault="00554826" w:rsidP="00554826">
      <w:pPr>
        <w:pStyle w:val="subsection"/>
      </w:pPr>
      <w:r w:rsidRPr="009C2562">
        <w:tab/>
      </w:r>
      <w:r w:rsidRPr="009C2562">
        <w:tab/>
        <w:t>In this instrument:</w:t>
      </w:r>
    </w:p>
    <w:p w14:paraId="4F2DAE6D" w14:textId="77777777" w:rsidR="00532C06" w:rsidRDefault="00532C06" w:rsidP="00532C06">
      <w:pPr>
        <w:pStyle w:val="Definition"/>
      </w:pPr>
      <w:r w:rsidRPr="009C2562">
        <w:rPr>
          <w:b/>
          <w:i/>
        </w:rPr>
        <w:t>Act</w:t>
      </w:r>
      <w:r w:rsidRPr="009C2562">
        <w:t xml:space="preserve"> means the </w:t>
      </w:r>
      <w:r>
        <w:rPr>
          <w:i/>
          <w:iCs/>
          <w:szCs w:val="22"/>
        </w:rPr>
        <w:t>A</w:t>
      </w:r>
      <w:r w:rsidRPr="00EC6E66">
        <w:rPr>
          <w:i/>
          <w:iCs/>
          <w:szCs w:val="22"/>
        </w:rPr>
        <w:t xml:space="preserve"> New </w:t>
      </w:r>
      <w:r>
        <w:rPr>
          <w:i/>
          <w:iCs/>
          <w:szCs w:val="22"/>
        </w:rPr>
        <w:t>Tax System (Goods and Services Tax) Act 1999</w:t>
      </w:r>
      <w:r>
        <w:t>.</w:t>
      </w:r>
    </w:p>
    <w:p w14:paraId="26895B79" w14:textId="37262352" w:rsidR="00532C06" w:rsidRDefault="00532C06" w:rsidP="00532C06">
      <w:pPr>
        <w:pStyle w:val="Definition"/>
      </w:pPr>
      <w:r w:rsidRPr="005E5129">
        <w:rPr>
          <w:b/>
          <w:bCs/>
          <w:i/>
          <w:iCs/>
        </w:rPr>
        <w:t>compliance activity</w:t>
      </w:r>
      <w:r>
        <w:t xml:space="preserve"> means an examination of your wine tax affairs (other than an activity that the </w:t>
      </w:r>
      <w:r w:rsidRPr="00EC6E66">
        <w:t>Commissioner</w:t>
      </w:r>
      <w:r>
        <w:t xml:space="preserve"> notifies you in writing is not a compliance activity for the purposes of this instrument), and begins on the day the </w:t>
      </w:r>
      <w:r w:rsidRPr="00EC6E66">
        <w:lastRenderedPageBreak/>
        <w:t>Commissioner</w:t>
      </w:r>
      <w:r>
        <w:t xml:space="preserve"> advises you that an examination is to be made and ends on the day when the </w:t>
      </w:r>
      <w:r w:rsidRPr="00EC6E66">
        <w:t>Commissioner</w:t>
      </w:r>
      <w:r>
        <w:t>:</w:t>
      </w:r>
    </w:p>
    <w:p w14:paraId="6629F911" w14:textId="77777777" w:rsidR="005E0D11" w:rsidRDefault="00532C06" w:rsidP="00532C06">
      <w:pPr>
        <w:pStyle w:val="Definition"/>
        <w:spacing w:before="40"/>
        <w:ind w:left="1701" w:hanging="425"/>
      </w:pPr>
      <w:r>
        <w:t>(a)</w:t>
      </w:r>
      <w:r>
        <w:tab/>
        <w:t>gives a notice of assessment or notice of amended assessment in relation to the tax period under examination; or</w:t>
      </w:r>
    </w:p>
    <w:p w14:paraId="38196602" w14:textId="77777777" w:rsidR="005E0D11" w:rsidRDefault="00532C06" w:rsidP="00532C06">
      <w:pPr>
        <w:pStyle w:val="Definition"/>
        <w:spacing w:before="40"/>
        <w:ind w:left="1701" w:hanging="425"/>
      </w:pPr>
      <w:r>
        <w:t>(b)</w:t>
      </w:r>
      <w:r>
        <w:tab/>
        <w:t>advises you that the examination has been finalised.</w:t>
      </w:r>
    </w:p>
    <w:p w14:paraId="12C60BD3" w14:textId="7344F935" w:rsidR="00532C06" w:rsidRDefault="00532C06" w:rsidP="00532C06">
      <w:pPr>
        <w:pStyle w:val="notetext"/>
        <w:spacing w:line="240" w:lineRule="auto"/>
        <w:rPr>
          <w:szCs w:val="18"/>
        </w:rPr>
      </w:pPr>
      <w:r w:rsidRPr="00EC6E66">
        <w:rPr>
          <w:szCs w:val="18"/>
        </w:rPr>
        <w:t>Note:</w:t>
      </w:r>
      <w:r>
        <w:rPr>
          <w:szCs w:val="18"/>
        </w:rPr>
        <w:tab/>
      </w:r>
      <w:r w:rsidRPr="002E27F2">
        <w:rPr>
          <w:bCs/>
          <w:iCs/>
          <w:szCs w:val="18"/>
        </w:rPr>
        <w:t>A compliance activity can be any examination of your wine tax affairs, including matters related to reviews, audits, verification checks, recording-keeping reviews or audits, and other similar activities.</w:t>
      </w:r>
    </w:p>
    <w:p w14:paraId="4711C444" w14:textId="77777777" w:rsidR="005E0D11" w:rsidRDefault="00532C06" w:rsidP="00532C06">
      <w:pPr>
        <w:pStyle w:val="Definition"/>
      </w:pPr>
      <w:r w:rsidRPr="00C208D3">
        <w:rPr>
          <w:b/>
          <w:bCs/>
          <w:i/>
          <w:iCs/>
        </w:rPr>
        <w:t>credit error</w:t>
      </w:r>
      <w:r w:rsidRPr="00C208D3">
        <w:t xml:space="preserve"> means a mistake you made in relation to wine tax or wine tax credits in working out your net amount for an earlier tax period that would, if it was the only mistake made in the tax period, have resulted in your assessed net amount for that earlier tax period being overstated.</w:t>
      </w:r>
    </w:p>
    <w:p w14:paraId="360C5B23" w14:textId="416B2907" w:rsidR="00532C06" w:rsidRPr="0042404D" w:rsidRDefault="00532C06" w:rsidP="00532C06">
      <w:pPr>
        <w:pStyle w:val="Definition"/>
      </w:pPr>
      <w:r w:rsidRPr="008200A4">
        <w:rPr>
          <w:b/>
          <w:bCs/>
          <w:i/>
          <w:iCs/>
        </w:rPr>
        <w:t xml:space="preserve">credit error amount </w:t>
      </w:r>
      <w:r w:rsidRPr="008200A4">
        <w:t xml:space="preserve">means the amount by which the assessed net amount for an earlier tax period would be overstated because of </w:t>
      </w:r>
      <w:r>
        <w:t>a</w:t>
      </w:r>
      <w:r w:rsidRPr="008200A4">
        <w:t xml:space="preserve"> credit error.</w:t>
      </w:r>
    </w:p>
    <w:p w14:paraId="01F14B36" w14:textId="77777777" w:rsidR="005E0D11" w:rsidRDefault="00532C06" w:rsidP="00532C06">
      <w:pPr>
        <w:pStyle w:val="Definition"/>
      </w:pPr>
      <w:r w:rsidRPr="005E5129">
        <w:rPr>
          <w:b/>
          <w:bCs/>
          <w:i/>
          <w:iCs/>
        </w:rPr>
        <w:t>debit error</w:t>
      </w:r>
      <w:r>
        <w:t xml:space="preserve"> means a mistake you made in relation to wine tax or wine tax credits in working out your net amount for an earlier tax period that would, if it was the only mistake made in the tax period, have resulted in your assessed net amount for that earlier tax period being understated.</w:t>
      </w:r>
    </w:p>
    <w:p w14:paraId="125E38D3" w14:textId="0FA32C90" w:rsidR="00532C06" w:rsidRPr="0042404D" w:rsidRDefault="00532C06" w:rsidP="00532C06">
      <w:pPr>
        <w:pStyle w:val="Definition"/>
      </w:pPr>
      <w:r>
        <w:rPr>
          <w:b/>
          <w:bCs/>
          <w:i/>
          <w:iCs/>
        </w:rPr>
        <w:t>debit error amount</w:t>
      </w:r>
      <w:r>
        <w:t xml:space="preserve"> means the amount by which the assessed net amount for an earlier tax period would be understated because of a debit error.</w:t>
      </w:r>
    </w:p>
    <w:p w14:paraId="43B6ACC0" w14:textId="17774B8B" w:rsidR="00532C06" w:rsidRDefault="00532C06" w:rsidP="00532C06">
      <w:pPr>
        <w:pStyle w:val="Definition"/>
      </w:pPr>
      <w:r w:rsidRPr="005E5129">
        <w:rPr>
          <w:b/>
          <w:bCs/>
          <w:i/>
          <w:iCs/>
        </w:rPr>
        <w:t>error</w:t>
      </w:r>
      <w:r>
        <w:t xml:space="preserve"> means a credit error or a debit error.</w:t>
      </w:r>
    </w:p>
    <w:p w14:paraId="4F49CE7D" w14:textId="065F2491" w:rsidR="00554826" w:rsidRDefault="00532C06" w:rsidP="00532C06">
      <w:pPr>
        <w:pStyle w:val="Definition"/>
      </w:pPr>
      <w:r>
        <w:rPr>
          <w:b/>
          <w:bCs/>
          <w:i/>
          <w:iCs/>
        </w:rPr>
        <w:t>net sum of the debit errors</w:t>
      </w:r>
      <w:r>
        <w:t xml:space="preserve"> means the sum of any debit error amounts, less the sum of any credit error amounts, which you include in the net amount for the tax period in which you seek to correct a debit error for an earlier tax period.</w:t>
      </w:r>
    </w:p>
    <w:p w14:paraId="14B39390" w14:textId="77777777" w:rsidR="00554826" w:rsidRPr="00554826" w:rsidRDefault="00554826" w:rsidP="00554826">
      <w:pPr>
        <w:pStyle w:val="ActHead5"/>
      </w:pPr>
      <w:bookmarkStart w:id="6" w:name="_Toc454781205"/>
      <w:bookmarkStart w:id="7" w:name="_Toc454512517"/>
      <w:r w:rsidRPr="00554826">
        <w:t>5  Schedules</w:t>
      </w:r>
      <w:bookmarkEnd w:id="6"/>
    </w:p>
    <w:p w14:paraId="4830C7F7" w14:textId="77777777" w:rsidR="00554826" w:rsidRDefault="00554826" w:rsidP="00554826">
      <w:pPr>
        <w:pStyle w:val="subsection"/>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14:paraId="1274219B" w14:textId="4ECA4B5A" w:rsidR="00554826" w:rsidRPr="002E4A71" w:rsidRDefault="00554826" w:rsidP="00554826">
      <w:pPr>
        <w:pStyle w:val="ActHead5"/>
      </w:pPr>
      <w:r w:rsidRPr="002E4A71">
        <w:t xml:space="preserve">6  </w:t>
      </w:r>
      <w:bookmarkEnd w:id="7"/>
      <w:r w:rsidR="00911D3A">
        <w:t>When an error may be corrected</w:t>
      </w:r>
    </w:p>
    <w:p w14:paraId="0C39E6BE" w14:textId="1781D49E" w:rsidR="00554826" w:rsidRPr="002E4A71" w:rsidRDefault="00554826" w:rsidP="00554826">
      <w:pPr>
        <w:pStyle w:val="subsection"/>
      </w:pPr>
      <w:r w:rsidRPr="002E4A71">
        <w:tab/>
      </w:r>
      <w:r w:rsidRPr="002E4A71">
        <w:tab/>
      </w:r>
      <w:r w:rsidR="00532C06" w:rsidRPr="00821BEA">
        <w:rPr>
          <w:szCs w:val="22"/>
        </w:rPr>
        <w:t xml:space="preserve">In working out your net amount for a tax period, you may </w:t>
      </w:r>
      <w:r w:rsidR="00532C06">
        <w:rPr>
          <w:szCs w:val="22"/>
        </w:rPr>
        <w:t xml:space="preserve">correct an error you made in an earlier tax period </w:t>
      </w:r>
      <w:r w:rsidR="00532C06" w:rsidRPr="00821BEA">
        <w:rPr>
          <w:szCs w:val="22"/>
        </w:rPr>
        <w:t>if</w:t>
      </w:r>
      <w:r w:rsidR="00532C06">
        <w:t>:</w:t>
      </w:r>
    </w:p>
    <w:p w14:paraId="0F71D024" w14:textId="2E816226" w:rsidR="00554826" w:rsidRPr="00911D3A" w:rsidRDefault="00554826" w:rsidP="00554826">
      <w:pPr>
        <w:pStyle w:val="paragraph"/>
        <w:rPr>
          <w:iCs/>
        </w:rPr>
      </w:pPr>
      <w:r w:rsidRPr="002E4A71">
        <w:tab/>
        <w:t>(a)</w:t>
      </w:r>
      <w:r w:rsidRPr="002E4A71">
        <w:tab/>
        <w:t>th</w:t>
      </w:r>
      <w:r w:rsidR="00911D3A">
        <w:t>e</w:t>
      </w:r>
      <w:r w:rsidRPr="002E4A71">
        <w:t xml:space="preserve"> </w:t>
      </w:r>
      <w:r w:rsidR="00911D3A" w:rsidRPr="00821BEA">
        <w:rPr>
          <w:szCs w:val="22"/>
        </w:rPr>
        <w:t xml:space="preserve">error </w:t>
      </w:r>
      <w:bookmarkStart w:id="8" w:name="_Hlk183515147"/>
      <w:r w:rsidR="00911D3A" w:rsidRPr="00821BEA">
        <w:rPr>
          <w:szCs w:val="22"/>
        </w:rPr>
        <w:t xml:space="preserve">relates to an amount of wine tax or wine tax credit under the </w:t>
      </w:r>
      <w:r w:rsidR="00911D3A" w:rsidRPr="00821BEA">
        <w:rPr>
          <w:i/>
          <w:szCs w:val="22"/>
        </w:rPr>
        <w:t>A</w:t>
      </w:r>
      <w:r w:rsidR="00911D3A" w:rsidRPr="00EC6E66">
        <w:rPr>
          <w:i/>
          <w:szCs w:val="22"/>
        </w:rPr>
        <w:t xml:space="preserve"> New </w:t>
      </w:r>
      <w:r w:rsidR="00911D3A" w:rsidRPr="00821BEA">
        <w:rPr>
          <w:i/>
          <w:szCs w:val="22"/>
        </w:rPr>
        <w:t>Tax System (Wine Equalisation Tax) Act 1999</w:t>
      </w:r>
      <w:bookmarkEnd w:id="8"/>
      <w:r w:rsidR="00911D3A">
        <w:rPr>
          <w:iCs/>
          <w:szCs w:val="22"/>
        </w:rPr>
        <w:t>;</w:t>
      </w:r>
    </w:p>
    <w:p w14:paraId="7962D15F" w14:textId="47872823" w:rsidR="00911D3A" w:rsidRPr="002E4A71" w:rsidRDefault="00911D3A" w:rsidP="00911D3A">
      <w:pPr>
        <w:pStyle w:val="paragraph"/>
      </w:pPr>
      <w:r w:rsidRPr="002E4A71">
        <w:tab/>
        <w:t>(b)</w:t>
      </w:r>
      <w:r w:rsidRPr="002E4A71">
        <w:tab/>
        <w:t>th</w:t>
      </w:r>
      <w:r>
        <w:t>e</w:t>
      </w:r>
      <w:r w:rsidRPr="00911D3A">
        <w:rPr>
          <w:szCs w:val="22"/>
        </w:rPr>
        <w:t xml:space="preserve"> </w:t>
      </w:r>
      <w:r w:rsidRPr="00821BEA">
        <w:rPr>
          <w:szCs w:val="22"/>
        </w:rPr>
        <w:t>earlier tax period started on or after 1 July 2012</w:t>
      </w:r>
      <w:r>
        <w:rPr>
          <w:szCs w:val="22"/>
        </w:rPr>
        <w:t>;</w:t>
      </w:r>
    </w:p>
    <w:p w14:paraId="7B1BA919" w14:textId="0818D96C" w:rsidR="00911D3A" w:rsidRPr="002E4A71" w:rsidRDefault="00911D3A" w:rsidP="00911D3A">
      <w:pPr>
        <w:pStyle w:val="paragraph"/>
      </w:pPr>
      <w:r w:rsidRPr="002E4A71">
        <w:tab/>
        <w:t>(</w:t>
      </w:r>
      <w:r>
        <w:t>c</w:t>
      </w:r>
      <w:r w:rsidRPr="002E4A71">
        <w:t>)</w:t>
      </w:r>
      <w:r w:rsidRPr="002E4A71">
        <w:tab/>
      </w:r>
      <w:r>
        <w:rPr>
          <w:szCs w:val="22"/>
        </w:rPr>
        <w:t>you lodge the GST return for the tax period within the period of review for the assessment of the net amount of the earlier tax period;</w:t>
      </w:r>
    </w:p>
    <w:p w14:paraId="54AFBF78" w14:textId="6DB55AEE" w:rsidR="00911D3A" w:rsidRPr="002E4A71" w:rsidRDefault="00911D3A" w:rsidP="00911D3A">
      <w:pPr>
        <w:pStyle w:val="paragraph"/>
      </w:pPr>
      <w:r w:rsidRPr="002E4A71">
        <w:tab/>
        <w:t>(</w:t>
      </w:r>
      <w:r>
        <w:t>d</w:t>
      </w:r>
      <w:r w:rsidRPr="002E4A71">
        <w:t>)</w:t>
      </w:r>
      <w:r w:rsidRPr="002E4A71">
        <w:tab/>
      </w:r>
      <w:r w:rsidRPr="00821BEA">
        <w:rPr>
          <w:szCs w:val="22"/>
        </w:rPr>
        <w:t>at the time of lodging your GST return for the tax period</w:t>
      </w:r>
      <w:r w:rsidR="00803FE3">
        <w:rPr>
          <w:szCs w:val="22"/>
        </w:rPr>
        <w:t>:</w:t>
      </w:r>
    </w:p>
    <w:p w14:paraId="1C4ABD89" w14:textId="7A360B80" w:rsidR="00554826" w:rsidRPr="002E4A71" w:rsidRDefault="00554826" w:rsidP="00554826">
      <w:pPr>
        <w:pStyle w:val="paragraphsub"/>
      </w:pPr>
      <w:r w:rsidRPr="002E4A71">
        <w:tab/>
        <w:t>(i)</w:t>
      </w:r>
      <w:r w:rsidRPr="002E4A71">
        <w:tab/>
      </w:r>
      <w:r w:rsidR="00911D3A">
        <w:rPr>
          <w:szCs w:val="22"/>
        </w:rPr>
        <w:t xml:space="preserve">the error </w:t>
      </w:r>
      <w:r w:rsidR="00911D3A" w:rsidRPr="00821BEA">
        <w:rPr>
          <w:szCs w:val="22"/>
        </w:rPr>
        <w:t>does not relate to a matter that</w:t>
      </w:r>
      <w:r w:rsidR="00911D3A">
        <w:rPr>
          <w:szCs w:val="22"/>
        </w:rPr>
        <w:t xml:space="preserve"> you have been notified is subject to a compliance activity</w:t>
      </w:r>
      <w:r w:rsidR="00911D3A" w:rsidRPr="00821BEA">
        <w:rPr>
          <w:szCs w:val="22"/>
        </w:rPr>
        <w:t>, and</w:t>
      </w:r>
      <w:r w:rsidR="00911D3A">
        <w:rPr>
          <w:szCs w:val="22"/>
        </w:rPr>
        <w:t xml:space="preserve"> was not made in working out </w:t>
      </w:r>
      <w:r w:rsidR="00911D3A">
        <w:rPr>
          <w:szCs w:val="22"/>
        </w:rPr>
        <w:lastRenderedPageBreak/>
        <w:t>your net amount for an earlier tax period that is subject to compliance activity</w:t>
      </w:r>
      <w:r w:rsidRPr="002E4A71">
        <w:t xml:space="preserve">; </w:t>
      </w:r>
      <w:r w:rsidR="00911D3A">
        <w:t>or</w:t>
      </w:r>
    </w:p>
    <w:p w14:paraId="7A55FD0B" w14:textId="67172572" w:rsidR="00554826" w:rsidRPr="002E4A71" w:rsidRDefault="00554826" w:rsidP="00554826">
      <w:pPr>
        <w:pStyle w:val="paragraphsub"/>
      </w:pPr>
      <w:r w:rsidRPr="002E4A71">
        <w:tab/>
        <w:t>(ii)</w:t>
      </w:r>
      <w:r w:rsidRPr="002E4A71">
        <w:tab/>
      </w:r>
      <w:r w:rsidR="00911D3A" w:rsidRPr="00911D3A">
        <w:t xml:space="preserve">if paragraph (i) does not apply, the </w:t>
      </w:r>
      <w:r w:rsidR="00911D3A" w:rsidRPr="00EC6E66">
        <w:t>Commissioner</w:t>
      </w:r>
      <w:r w:rsidR="00911D3A" w:rsidRPr="00911D3A">
        <w:t xml:space="preserve"> has notified you in writing that the error can be corrected under this instrument;</w:t>
      </w:r>
    </w:p>
    <w:p w14:paraId="4FD98BC0" w14:textId="161E0F17" w:rsidR="00554826" w:rsidRPr="002E4A71" w:rsidRDefault="00554826" w:rsidP="00554826">
      <w:pPr>
        <w:pStyle w:val="paragraph"/>
      </w:pPr>
      <w:r w:rsidRPr="002E4A71">
        <w:tab/>
        <w:t>(</w:t>
      </w:r>
      <w:r w:rsidR="00911D3A">
        <w:t>e</w:t>
      </w:r>
      <w:r w:rsidRPr="002E4A71">
        <w:t>)</w:t>
      </w:r>
      <w:r w:rsidRPr="002E4A71">
        <w:tab/>
      </w:r>
      <w:r w:rsidR="00911D3A" w:rsidRPr="00821BEA">
        <w:rPr>
          <w:szCs w:val="22"/>
        </w:rPr>
        <w:t xml:space="preserve">you have not </w:t>
      </w:r>
      <w:r w:rsidR="00911D3A">
        <w:rPr>
          <w:szCs w:val="22"/>
        </w:rPr>
        <w:t>corrected that error, to any extent, in working out your net amount for another tax period;</w:t>
      </w:r>
    </w:p>
    <w:p w14:paraId="339BC740" w14:textId="5BB8FC5D" w:rsidR="00911D3A" w:rsidRPr="002E4A71" w:rsidRDefault="00911D3A" w:rsidP="00911D3A">
      <w:pPr>
        <w:pStyle w:val="paragraph"/>
      </w:pPr>
      <w:r w:rsidRPr="002E4A71">
        <w:tab/>
        <w:t>(</w:t>
      </w:r>
      <w:r>
        <w:t>f</w:t>
      </w:r>
      <w:r w:rsidRPr="002E4A71">
        <w:t>)</w:t>
      </w:r>
      <w:r w:rsidRPr="002E4A71">
        <w:tab/>
      </w:r>
      <w:r>
        <w:rPr>
          <w:szCs w:val="22"/>
        </w:rPr>
        <w:t xml:space="preserve">where the </w:t>
      </w:r>
      <w:r w:rsidRPr="00BE1B90">
        <w:rPr>
          <w:szCs w:val="22"/>
        </w:rPr>
        <w:t>error is a debit error</w:t>
      </w:r>
      <w:r>
        <w:rPr>
          <w:szCs w:val="22"/>
        </w:rPr>
        <w:t xml:space="preserve">, </w:t>
      </w:r>
      <w:r w:rsidRPr="00BE1B90">
        <w:rPr>
          <w:szCs w:val="22"/>
        </w:rPr>
        <w:t xml:space="preserve">the conditions in </w:t>
      </w:r>
      <w:r>
        <w:rPr>
          <w:szCs w:val="22"/>
        </w:rPr>
        <w:t>section 7 are met; and</w:t>
      </w:r>
    </w:p>
    <w:p w14:paraId="7A37B617" w14:textId="7FC74409" w:rsidR="00911D3A" w:rsidRPr="002E4A71" w:rsidRDefault="00911D3A" w:rsidP="00911D3A">
      <w:pPr>
        <w:pStyle w:val="paragraph"/>
      </w:pPr>
      <w:r w:rsidRPr="002E4A71">
        <w:tab/>
        <w:t>(</w:t>
      </w:r>
      <w:r>
        <w:t>g</w:t>
      </w:r>
      <w:r w:rsidRPr="002E4A71">
        <w:t>)</w:t>
      </w:r>
      <w:r w:rsidRPr="002E4A71">
        <w:tab/>
      </w:r>
      <w:r>
        <w:rPr>
          <w:szCs w:val="22"/>
        </w:rPr>
        <w:t>you are registered for GST</w:t>
      </w:r>
      <w:r w:rsidRPr="002E4A71">
        <w:t>.</w:t>
      </w:r>
    </w:p>
    <w:p w14:paraId="46731727" w14:textId="1F6E9716" w:rsidR="00532C06" w:rsidRPr="002E4A71" w:rsidRDefault="00532C06" w:rsidP="00532C06">
      <w:pPr>
        <w:pStyle w:val="ActHead5"/>
      </w:pPr>
      <w:r>
        <w:t>7</w:t>
      </w:r>
      <w:r w:rsidRPr="002E4A71">
        <w:t xml:space="preserve">  </w:t>
      </w:r>
      <w:r w:rsidR="00DE2C5F">
        <w:t>C</w:t>
      </w:r>
      <w:r w:rsidR="00DE2C5F" w:rsidRPr="00147FE8">
        <w:t xml:space="preserve">onditions </w:t>
      </w:r>
      <w:r w:rsidR="00DE2C5F">
        <w:t>for</w:t>
      </w:r>
      <w:r w:rsidR="00DE2C5F" w:rsidRPr="00147FE8">
        <w:t xml:space="preserve"> correcting a debit error</w:t>
      </w:r>
    </w:p>
    <w:p w14:paraId="484C1D6B" w14:textId="096357A3" w:rsidR="00532C06" w:rsidRPr="002E4A71" w:rsidRDefault="00532C06" w:rsidP="00532C06">
      <w:pPr>
        <w:pStyle w:val="subsection"/>
      </w:pPr>
      <w:r w:rsidRPr="002E4A71">
        <w:tab/>
      </w:r>
      <w:r w:rsidRPr="002E4A71">
        <w:tab/>
      </w:r>
      <w:r w:rsidR="00DE2C5F" w:rsidRPr="00A25D4D">
        <w:t xml:space="preserve">In working out </w:t>
      </w:r>
      <w:r w:rsidR="00DE2C5F" w:rsidRPr="00A30933">
        <w:t xml:space="preserve">your net amount for a tax period, a </w:t>
      </w:r>
      <w:r w:rsidR="00DE2C5F" w:rsidRPr="00E02F24">
        <w:t xml:space="preserve">debit error </w:t>
      </w:r>
      <w:r w:rsidR="00DE2C5F">
        <w:t xml:space="preserve">you </w:t>
      </w:r>
      <w:r w:rsidR="00DE2C5F" w:rsidRPr="00A30933">
        <w:t>made in an earlier tax period may</w:t>
      </w:r>
      <w:r w:rsidR="00DE2C5F">
        <w:t xml:space="preserve"> </w:t>
      </w:r>
      <w:r w:rsidR="00DE2C5F" w:rsidRPr="00A30933">
        <w:t>be corrected if</w:t>
      </w:r>
      <w:r w:rsidR="00DE2C5F">
        <w:t>:</w:t>
      </w:r>
    </w:p>
    <w:p w14:paraId="53DFD380" w14:textId="29B334EC" w:rsidR="00532C06" w:rsidRPr="002E4A71" w:rsidRDefault="00532C06" w:rsidP="00532C06">
      <w:pPr>
        <w:pStyle w:val="paragraph"/>
      </w:pPr>
      <w:r w:rsidRPr="002E4A71">
        <w:tab/>
        <w:t>(a)</w:t>
      </w:r>
      <w:r w:rsidRPr="002E4A71">
        <w:tab/>
      </w:r>
      <w:r w:rsidR="00DE2C5F" w:rsidRPr="00A30933">
        <w:t xml:space="preserve">the </w:t>
      </w:r>
      <w:r w:rsidR="00DE2C5F" w:rsidRPr="00AA7B24">
        <w:t xml:space="preserve">error </w:t>
      </w:r>
      <w:r w:rsidR="00DE2C5F" w:rsidRPr="00A30933">
        <w:t xml:space="preserve">was not a result of recklessness as to the operation of a </w:t>
      </w:r>
      <w:r w:rsidR="00782C1D">
        <w:t>wine tax</w:t>
      </w:r>
      <w:r w:rsidR="00782C1D" w:rsidRPr="00A30933">
        <w:t xml:space="preserve"> </w:t>
      </w:r>
      <w:r w:rsidR="00DE2C5F" w:rsidRPr="00A30933">
        <w:t xml:space="preserve">law or intentional disregard of a </w:t>
      </w:r>
      <w:r w:rsidR="00782C1D">
        <w:t>wine tax</w:t>
      </w:r>
      <w:r w:rsidR="00782C1D" w:rsidRPr="00A30933">
        <w:t xml:space="preserve"> </w:t>
      </w:r>
      <w:r w:rsidR="00DE2C5F" w:rsidRPr="00A30933">
        <w:t>law</w:t>
      </w:r>
      <w:r w:rsidRPr="002E4A71">
        <w:t>;</w:t>
      </w:r>
    </w:p>
    <w:p w14:paraId="4CC1A90B" w14:textId="500E4E72" w:rsidR="00532C06" w:rsidRPr="002E4A71" w:rsidRDefault="00532C06" w:rsidP="00532C06">
      <w:pPr>
        <w:pStyle w:val="paragraph"/>
      </w:pPr>
      <w:r w:rsidRPr="002E4A71">
        <w:tab/>
        <w:t>(b)</w:t>
      </w:r>
      <w:r w:rsidRPr="002E4A71">
        <w:tab/>
      </w:r>
      <w:r w:rsidR="00DE2C5F" w:rsidRPr="00A30933">
        <w:t>th</w:t>
      </w:r>
      <w:r w:rsidR="00DE2C5F">
        <w:t>e</w:t>
      </w:r>
      <w:r w:rsidR="00DE2C5F" w:rsidRPr="00A30933">
        <w:t xml:space="preserve"> </w:t>
      </w:r>
      <w:r w:rsidR="00DE2C5F" w:rsidRPr="00AA7B24">
        <w:t xml:space="preserve">error </w:t>
      </w:r>
      <w:r w:rsidR="00DE2C5F" w:rsidRPr="00A30933">
        <w:t>is corrected in</w:t>
      </w:r>
      <w:r w:rsidR="00DE2C5F" w:rsidRPr="00A25D4D">
        <w:t xml:space="preserve"> a </w:t>
      </w:r>
      <w:r w:rsidR="00DE2C5F">
        <w:t xml:space="preserve">GST return that is lodged </w:t>
      </w:r>
      <w:r w:rsidR="00DE2C5F" w:rsidRPr="00A25D4D">
        <w:t xml:space="preserve">within the debit error time limit that corresponds with your current GST turnover </w:t>
      </w:r>
      <w:r w:rsidR="00DE2C5F">
        <w:t xml:space="preserve">specified </w:t>
      </w:r>
      <w:r w:rsidR="00DE2C5F" w:rsidRPr="00A25D4D">
        <w:t xml:space="preserve">in the table </w:t>
      </w:r>
      <w:r w:rsidR="00DE2C5F" w:rsidRPr="00EC6E66">
        <w:t>below</w:t>
      </w:r>
      <w:r w:rsidR="00DE2C5F" w:rsidRPr="00A25D4D">
        <w:t>; and</w:t>
      </w:r>
    </w:p>
    <w:p w14:paraId="3A8FC511" w14:textId="459D9636" w:rsidR="00DE2C5F" w:rsidRDefault="00DE2C5F" w:rsidP="00DE2C5F">
      <w:pPr>
        <w:pStyle w:val="paragraph"/>
      </w:pPr>
      <w:r w:rsidRPr="002E4A71">
        <w:tab/>
        <w:t>(</w:t>
      </w:r>
      <w:r>
        <w:t>c</w:t>
      </w:r>
      <w:r w:rsidRPr="002E4A71">
        <w:t>)</w:t>
      </w:r>
      <w:r w:rsidRPr="002E4A71">
        <w:tab/>
      </w:r>
      <w:r w:rsidRPr="00A25D4D">
        <w:t xml:space="preserve">the </w:t>
      </w:r>
      <w:r w:rsidRPr="00147EC5">
        <w:t>net sum of the debit errors</w:t>
      </w:r>
      <w:r w:rsidRPr="00A25D4D">
        <w:rPr>
          <w:b/>
          <w:bCs/>
          <w:i/>
          <w:iCs/>
        </w:rPr>
        <w:t xml:space="preserve"> </w:t>
      </w:r>
      <w:r w:rsidRPr="00A25D4D">
        <w:t xml:space="preserve">is </w:t>
      </w:r>
      <w:r>
        <w:t xml:space="preserve">less than </w:t>
      </w:r>
      <w:r w:rsidRPr="00A25D4D">
        <w:t xml:space="preserve">the debit error value limit that corresponds with your current GST turnover </w:t>
      </w:r>
      <w:r>
        <w:t xml:space="preserve">specified </w:t>
      </w:r>
      <w:r w:rsidRPr="00A25D4D">
        <w:t xml:space="preserve">in the table </w:t>
      </w:r>
      <w:r w:rsidRPr="00EC6E66">
        <w:t>below</w:t>
      </w:r>
      <w:r w:rsidRPr="002E4A71">
        <w:t>.</w:t>
      </w:r>
    </w:p>
    <w:p w14:paraId="7062E3DF" w14:textId="77777777" w:rsidR="00DE2C5F" w:rsidRDefault="00DE2C5F" w:rsidP="00DE2C5F">
      <w:pPr>
        <w:pStyle w:val="paragraph"/>
      </w:pPr>
    </w:p>
    <w:tbl>
      <w:tblPr>
        <w:tblW w:w="4433"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67"/>
        <w:gridCol w:w="3663"/>
        <w:gridCol w:w="1840"/>
      </w:tblGrid>
      <w:tr w:rsidR="00DE2C5F" w:rsidRPr="00147FE8" w14:paraId="06F73EF0" w14:textId="77777777" w:rsidTr="002D182E">
        <w:trPr>
          <w:jc w:val="center"/>
        </w:trPr>
        <w:tc>
          <w:tcPr>
            <w:tcW w:w="0" w:type="auto"/>
            <w:tcBorders>
              <w:top w:val="outset" w:sz="12" w:space="0" w:color="auto"/>
              <w:left w:val="nil"/>
              <w:bottom w:val="outset" w:sz="12" w:space="0" w:color="auto"/>
              <w:right w:val="outset" w:sz="6" w:space="0" w:color="auto"/>
            </w:tcBorders>
            <w:tcMar>
              <w:top w:w="15" w:type="dxa"/>
              <w:left w:w="108" w:type="dxa"/>
              <w:bottom w:w="15" w:type="dxa"/>
              <w:right w:w="108" w:type="dxa"/>
            </w:tcMar>
            <w:hideMark/>
          </w:tcPr>
          <w:p w14:paraId="2ED133CB" w14:textId="77777777" w:rsidR="00DE2C5F" w:rsidRPr="00147FE8" w:rsidRDefault="00DE2C5F" w:rsidP="002D182E">
            <w:pPr>
              <w:spacing w:line="240" w:lineRule="auto"/>
              <w:rPr>
                <w:rFonts w:eastAsia="Times New Roman" w:cs="Times New Roman"/>
                <w:b/>
                <w:bCs/>
                <w:color w:val="000000"/>
                <w:sz w:val="24"/>
                <w:szCs w:val="24"/>
                <w:lang w:eastAsia="en-AU"/>
              </w:rPr>
            </w:pPr>
            <w:r w:rsidRPr="00147FE8">
              <w:rPr>
                <w:rFonts w:eastAsia="Times New Roman" w:cs="Times New Roman"/>
                <w:b/>
                <w:bCs/>
                <w:color w:val="000000"/>
                <w:sz w:val="24"/>
                <w:szCs w:val="24"/>
                <w:lang w:eastAsia="en-AU"/>
              </w:rPr>
              <w:t>Current GST turnover</w:t>
            </w:r>
          </w:p>
        </w:tc>
        <w:tc>
          <w:tcPr>
            <w:tcW w:w="2485" w:type="pct"/>
            <w:tcBorders>
              <w:top w:val="outset" w:sz="12" w:space="0" w:color="auto"/>
              <w:left w:val="outset" w:sz="6" w:space="0" w:color="auto"/>
              <w:bottom w:val="outset" w:sz="12" w:space="0" w:color="auto"/>
              <w:right w:val="outset" w:sz="6" w:space="0" w:color="auto"/>
            </w:tcBorders>
            <w:tcMar>
              <w:top w:w="15" w:type="dxa"/>
              <w:left w:w="108" w:type="dxa"/>
              <w:bottom w:w="15" w:type="dxa"/>
              <w:right w:w="108" w:type="dxa"/>
            </w:tcMar>
            <w:hideMark/>
          </w:tcPr>
          <w:p w14:paraId="2ABCBA02" w14:textId="77777777" w:rsidR="00DE2C5F" w:rsidRPr="00147FE8" w:rsidRDefault="00DE2C5F" w:rsidP="002D182E">
            <w:pPr>
              <w:spacing w:line="240" w:lineRule="auto"/>
              <w:rPr>
                <w:rFonts w:eastAsia="Times New Roman" w:cs="Times New Roman"/>
                <w:b/>
                <w:bCs/>
                <w:color w:val="000000"/>
                <w:sz w:val="24"/>
                <w:szCs w:val="24"/>
                <w:lang w:eastAsia="en-AU"/>
              </w:rPr>
            </w:pPr>
            <w:r w:rsidRPr="00147FE8">
              <w:rPr>
                <w:rFonts w:eastAsia="Times New Roman" w:cs="Times New Roman"/>
                <w:b/>
                <w:bCs/>
                <w:color w:val="000000"/>
                <w:sz w:val="24"/>
                <w:szCs w:val="24"/>
                <w:lang w:eastAsia="en-AU"/>
              </w:rPr>
              <w:t>Debit error time limit</w:t>
            </w:r>
          </w:p>
        </w:tc>
        <w:tc>
          <w:tcPr>
            <w:tcW w:w="1248" w:type="pct"/>
            <w:tcBorders>
              <w:top w:val="outset" w:sz="12" w:space="0" w:color="auto"/>
              <w:left w:val="outset" w:sz="6" w:space="0" w:color="auto"/>
              <w:bottom w:val="outset" w:sz="12" w:space="0" w:color="auto"/>
              <w:right w:val="nil"/>
            </w:tcBorders>
            <w:tcMar>
              <w:top w:w="15" w:type="dxa"/>
              <w:left w:w="108" w:type="dxa"/>
              <w:bottom w:w="15" w:type="dxa"/>
              <w:right w:w="108" w:type="dxa"/>
            </w:tcMar>
            <w:hideMark/>
          </w:tcPr>
          <w:p w14:paraId="253896A0" w14:textId="77777777" w:rsidR="00DE2C5F" w:rsidRPr="00147FE8" w:rsidRDefault="00DE2C5F" w:rsidP="005E0D11">
            <w:pPr>
              <w:spacing w:line="240" w:lineRule="auto"/>
              <w:jc w:val="right"/>
              <w:rPr>
                <w:rFonts w:eastAsia="Times New Roman" w:cs="Times New Roman"/>
                <w:b/>
                <w:bCs/>
                <w:color w:val="000000"/>
                <w:sz w:val="24"/>
                <w:szCs w:val="24"/>
                <w:lang w:eastAsia="en-AU"/>
              </w:rPr>
            </w:pPr>
            <w:r w:rsidRPr="00147FE8">
              <w:rPr>
                <w:rFonts w:eastAsia="Times New Roman" w:cs="Times New Roman"/>
                <w:b/>
                <w:bCs/>
                <w:color w:val="000000"/>
                <w:sz w:val="24"/>
                <w:szCs w:val="24"/>
                <w:lang w:eastAsia="en-AU"/>
              </w:rPr>
              <w:t>Debit error value limit</w:t>
            </w:r>
          </w:p>
        </w:tc>
      </w:tr>
      <w:tr w:rsidR="00DE2C5F" w:rsidRPr="00147FE8" w14:paraId="2102EAC7" w14:textId="77777777" w:rsidTr="002D182E">
        <w:trPr>
          <w:jc w:val="center"/>
        </w:trPr>
        <w:tc>
          <w:tcPr>
            <w:tcW w:w="0" w:type="auto"/>
            <w:tcBorders>
              <w:top w:val="outset" w:sz="12" w:space="0" w:color="auto"/>
              <w:left w:val="nil"/>
              <w:bottom w:val="outset" w:sz="6" w:space="0" w:color="auto"/>
              <w:right w:val="outset" w:sz="6" w:space="0" w:color="auto"/>
            </w:tcBorders>
            <w:tcMar>
              <w:top w:w="15" w:type="dxa"/>
              <w:left w:w="108" w:type="dxa"/>
              <w:bottom w:w="15" w:type="dxa"/>
              <w:right w:w="108" w:type="dxa"/>
            </w:tcMar>
            <w:hideMark/>
          </w:tcPr>
          <w:p w14:paraId="56362340" w14:textId="77777777" w:rsidR="00DE2C5F" w:rsidRPr="00147FE8" w:rsidRDefault="00DE2C5F" w:rsidP="002D182E">
            <w:pPr>
              <w:spacing w:line="240" w:lineRule="auto"/>
              <w:rPr>
                <w:rFonts w:eastAsia="Times New Roman" w:cs="Times New Roman"/>
                <w:color w:val="000000"/>
                <w:sz w:val="24"/>
                <w:szCs w:val="24"/>
                <w:lang w:eastAsia="en-AU"/>
              </w:rPr>
            </w:pPr>
            <w:r w:rsidRPr="00147FE8">
              <w:rPr>
                <w:rFonts w:eastAsia="Times New Roman" w:cs="Times New Roman"/>
                <w:color w:val="000000"/>
                <w:sz w:val="24"/>
                <w:szCs w:val="24"/>
                <w:lang w:eastAsia="en-AU"/>
              </w:rPr>
              <w:t>Less than $20 million</w:t>
            </w:r>
          </w:p>
        </w:tc>
        <w:tc>
          <w:tcPr>
            <w:tcW w:w="2485" w:type="pct"/>
            <w:tcBorders>
              <w:top w:val="outset" w:sz="12" w:space="0" w:color="auto"/>
              <w:left w:val="outset" w:sz="6" w:space="0" w:color="auto"/>
              <w:bottom w:val="outset" w:sz="6" w:space="0" w:color="auto"/>
              <w:right w:val="outset" w:sz="6" w:space="0" w:color="auto"/>
            </w:tcBorders>
            <w:tcMar>
              <w:top w:w="15" w:type="dxa"/>
              <w:left w:w="108" w:type="dxa"/>
              <w:bottom w:w="15" w:type="dxa"/>
              <w:right w:w="108" w:type="dxa"/>
            </w:tcMar>
            <w:hideMark/>
          </w:tcPr>
          <w:p w14:paraId="75F33293" w14:textId="77777777" w:rsidR="00DE2C5F" w:rsidRPr="00147FE8" w:rsidRDefault="00DE2C5F" w:rsidP="002D182E">
            <w:pPr>
              <w:spacing w:line="240" w:lineRule="auto"/>
              <w:rPr>
                <w:rFonts w:eastAsia="Times New Roman" w:cs="Times New Roman"/>
                <w:color w:val="000000"/>
                <w:sz w:val="24"/>
                <w:szCs w:val="24"/>
                <w:lang w:eastAsia="en-AU"/>
              </w:rPr>
            </w:pPr>
            <w:r w:rsidRPr="00147FE8">
              <w:rPr>
                <w:rFonts w:eastAsia="Times New Roman" w:cs="Times New Roman"/>
                <w:color w:val="000000"/>
                <w:sz w:val="24"/>
                <w:szCs w:val="24"/>
                <w:lang w:eastAsia="en-AU"/>
              </w:rPr>
              <w:t xml:space="preserve">18 months </w:t>
            </w:r>
            <w:r>
              <w:rPr>
                <w:rFonts w:eastAsia="Times New Roman" w:cs="Times New Roman"/>
                <w:color w:val="000000"/>
                <w:sz w:val="24"/>
                <w:szCs w:val="24"/>
                <w:lang w:eastAsia="en-AU"/>
              </w:rPr>
              <w:t>a</w:t>
            </w:r>
            <w:r w:rsidRPr="00147FE8">
              <w:rPr>
                <w:rFonts w:eastAsia="Times New Roman" w:cs="Times New Roman"/>
                <w:color w:val="000000"/>
                <w:sz w:val="24"/>
                <w:szCs w:val="24"/>
                <w:lang w:eastAsia="en-AU"/>
              </w:rPr>
              <w:t>f</w:t>
            </w:r>
            <w:r>
              <w:rPr>
                <w:rFonts w:eastAsia="Times New Roman" w:cs="Times New Roman"/>
                <w:color w:val="000000"/>
                <w:sz w:val="24"/>
                <w:szCs w:val="24"/>
                <w:lang w:eastAsia="en-AU"/>
              </w:rPr>
              <w:t>ter</w:t>
            </w:r>
            <w:r w:rsidRPr="00147FE8">
              <w:rPr>
                <w:rFonts w:eastAsia="Times New Roman" w:cs="Times New Roman"/>
                <w:color w:val="000000"/>
                <w:sz w:val="24"/>
                <w:szCs w:val="24"/>
                <w:lang w:eastAsia="en-AU"/>
              </w:rPr>
              <w:t xml:space="preserve"> the due date of the GST return </w:t>
            </w:r>
            <w:r>
              <w:rPr>
                <w:rFonts w:eastAsia="Times New Roman" w:cs="Times New Roman"/>
                <w:color w:val="000000"/>
                <w:sz w:val="24"/>
                <w:szCs w:val="24"/>
                <w:lang w:eastAsia="en-AU"/>
              </w:rPr>
              <w:t xml:space="preserve">for the tax period in which </w:t>
            </w:r>
            <w:r w:rsidRPr="00147FE8">
              <w:rPr>
                <w:rFonts w:eastAsia="Times New Roman" w:cs="Times New Roman"/>
                <w:color w:val="000000"/>
                <w:sz w:val="24"/>
                <w:szCs w:val="24"/>
                <w:lang w:eastAsia="en-AU"/>
              </w:rPr>
              <w:t>the error</w:t>
            </w:r>
            <w:r>
              <w:rPr>
                <w:rFonts w:eastAsia="Times New Roman" w:cs="Times New Roman"/>
                <w:color w:val="000000"/>
                <w:sz w:val="24"/>
                <w:szCs w:val="24"/>
                <w:lang w:eastAsia="en-AU"/>
              </w:rPr>
              <w:t xml:space="preserve"> was made</w:t>
            </w:r>
          </w:p>
        </w:tc>
        <w:tc>
          <w:tcPr>
            <w:tcW w:w="1248" w:type="pct"/>
            <w:tcBorders>
              <w:top w:val="outset" w:sz="12" w:space="0" w:color="auto"/>
              <w:left w:val="outset" w:sz="6" w:space="0" w:color="auto"/>
              <w:bottom w:val="outset" w:sz="6" w:space="0" w:color="auto"/>
              <w:right w:val="nil"/>
            </w:tcBorders>
            <w:tcMar>
              <w:top w:w="15" w:type="dxa"/>
              <w:left w:w="108" w:type="dxa"/>
              <w:bottom w:w="15" w:type="dxa"/>
              <w:right w:w="108" w:type="dxa"/>
            </w:tcMar>
            <w:hideMark/>
          </w:tcPr>
          <w:p w14:paraId="0DE839ED" w14:textId="2209E4FF" w:rsidR="00DE2C5F" w:rsidRPr="00147FE8" w:rsidRDefault="00DE2C5F" w:rsidP="005E0D11">
            <w:pPr>
              <w:spacing w:line="240" w:lineRule="auto"/>
              <w:jc w:val="right"/>
              <w:rPr>
                <w:rFonts w:eastAsia="Times New Roman" w:cs="Times New Roman"/>
                <w:color w:val="000000"/>
                <w:sz w:val="24"/>
                <w:szCs w:val="24"/>
                <w:lang w:eastAsia="en-AU"/>
              </w:rPr>
            </w:pPr>
            <w:r w:rsidRPr="00147FE8">
              <w:rPr>
                <w:rFonts w:eastAsia="Times New Roman" w:cs="Times New Roman"/>
                <w:color w:val="000000"/>
                <w:sz w:val="24"/>
                <w:szCs w:val="24"/>
                <w:lang w:eastAsia="en-AU"/>
              </w:rPr>
              <w:t>$</w:t>
            </w:r>
            <w:r w:rsidR="005974B8">
              <w:rPr>
                <w:rFonts w:eastAsia="Times New Roman" w:cs="Times New Roman"/>
                <w:color w:val="000000"/>
                <w:sz w:val="24"/>
                <w:szCs w:val="24"/>
                <w:lang w:eastAsia="en-AU"/>
              </w:rPr>
              <w:t>20,0</w:t>
            </w:r>
            <w:r w:rsidRPr="00147FE8">
              <w:rPr>
                <w:rFonts w:eastAsia="Times New Roman" w:cs="Times New Roman"/>
                <w:color w:val="000000"/>
                <w:sz w:val="24"/>
                <w:szCs w:val="24"/>
                <w:lang w:eastAsia="en-AU"/>
              </w:rPr>
              <w:t>00</w:t>
            </w:r>
          </w:p>
        </w:tc>
      </w:tr>
      <w:tr w:rsidR="00DE2C5F" w:rsidRPr="00147FE8" w14:paraId="45B266DB" w14:textId="77777777" w:rsidTr="002D182E">
        <w:trPr>
          <w:jc w:val="center"/>
        </w:trPr>
        <w:tc>
          <w:tcPr>
            <w:tcW w:w="0" w:type="auto"/>
            <w:tcBorders>
              <w:top w:val="outset" w:sz="6" w:space="0" w:color="auto"/>
              <w:left w:val="nil"/>
              <w:bottom w:val="outset" w:sz="6" w:space="0" w:color="auto"/>
              <w:right w:val="outset" w:sz="6" w:space="0" w:color="auto"/>
            </w:tcBorders>
            <w:tcMar>
              <w:top w:w="15" w:type="dxa"/>
              <w:left w:w="108" w:type="dxa"/>
              <w:bottom w:w="15" w:type="dxa"/>
              <w:right w:w="108" w:type="dxa"/>
            </w:tcMar>
            <w:hideMark/>
          </w:tcPr>
          <w:p w14:paraId="07F5982F" w14:textId="77777777" w:rsidR="00DE2C5F" w:rsidRPr="00147FE8" w:rsidRDefault="00DE2C5F" w:rsidP="002D182E">
            <w:pPr>
              <w:spacing w:line="240" w:lineRule="auto"/>
              <w:rPr>
                <w:rFonts w:eastAsia="Times New Roman" w:cs="Times New Roman"/>
                <w:color w:val="000000"/>
                <w:sz w:val="24"/>
                <w:szCs w:val="24"/>
                <w:lang w:eastAsia="en-AU"/>
              </w:rPr>
            </w:pPr>
            <w:r w:rsidRPr="00147FE8">
              <w:rPr>
                <w:rFonts w:eastAsia="Times New Roman" w:cs="Times New Roman"/>
                <w:color w:val="000000"/>
                <w:sz w:val="24"/>
                <w:szCs w:val="24"/>
                <w:lang w:eastAsia="en-AU"/>
              </w:rPr>
              <w:t>$20 million to less than $100 million</w:t>
            </w:r>
          </w:p>
        </w:tc>
        <w:tc>
          <w:tcPr>
            <w:tcW w:w="2485" w:type="pct"/>
            <w:tcBorders>
              <w:top w:val="outset" w:sz="6" w:space="0" w:color="auto"/>
              <w:left w:val="outset" w:sz="6" w:space="0" w:color="auto"/>
              <w:bottom w:val="outset" w:sz="6" w:space="0" w:color="auto"/>
              <w:right w:val="outset" w:sz="6" w:space="0" w:color="auto"/>
            </w:tcBorders>
            <w:tcMar>
              <w:top w:w="15" w:type="dxa"/>
              <w:left w:w="108" w:type="dxa"/>
              <w:bottom w:w="15" w:type="dxa"/>
              <w:right w:w="108" w:type="dxa"/>
            </w:tcMar>
            <w:hideMark/>
          </w:tcPr>
          <w:p w14:paraId="73DBE5EA" w14:textId="77777777" w:rsidR="00DE2C5F" w:rsidRPr="00147FE8" w:rsidRDefault="00DE2C5F" w:rsidP="002D182E">
            <w:pPr>
              <w:spacing w:line="240" w:lineRule="auto"/>
              <w:rPr>
                <w:rFonts w:eastAsia="Times New Roman" w:cs="Times New Roman"/>
                <w:color w:val="000000"/>
                <w:sz w:val="24"/>
                <w:szCs w:val="24"/>
                <w:lang w:eastAsia="en-AU"/>
              </w:rPr>
            </w:pPr>
            <w:r w:rsidRPr="00147FE8">
              <w:rPr>
                <w:rFonts w:eastAsia="Times New Roman" w:cs="Times New Roman"/>
                <w:color w:val="000000"/>
                <w:sz w:val="24"/>
                <w:szCs w:val="24"/>
                <w:lang w:eastAsia="en-AU"/>
              </w:rPr>
              <w:t xml:space="preserve">12 months </w:t>
            </w:r>
            <w:r>
              <w:rPr>
                <w:rFonts w:eastAsia="Times New Roman" w:cs="Times New Roman"/>
                <w:color w:val="000000"/>
                <w:sz w:val="24"/>
                <w:szCs w:val="24"/>
                <w:lang w:eastAsia="en-AU"/>
              </w:rPr>
              <w:t xml:space="preserve">after </w:t>
            </w:r>
            <w:r w:rsidRPr="00147FE8">
              <w:rPr>
                <w:rFonts w:eastAsia="Times New Roman" w:cs="Times New Roman"/>
                <w:color w:val="000000"/>
                <w:sz w:val="24"/>
                <w:szCs w:val="24"/>
                <w:lang w:eastAsia="en-AU"/>
              </w:rPr>
              <w:t xml:space="preserve">the due date of the GST return </w:t>
            </w:r>
            <w:r>
              <w:rPr>
                <w:rFonts w:eastAsia="Times New Roman" w:cs="Times New Roman"/>
                <w:color w:val="000000"/>
                <w:sz w:val="24"/>
                <w:szCs w:val="24"/>
                <w:lang w:eastAsia="en-AU"/>
              </w:rPr>
              <w:t>for the tax period in which</w:t>
            </w:r>
            <w:r w:rsidRPr="00147FE8">
              <w:rPr>
                <w:rFonts w:eastAsia="Times New Roman" w:cs="Times New Roman"/>
                <w:color w:val="000000"/>
                <w:sz w:val="24"/>
                <w:szCs w:val="24"/>
                <w:lang w:eastAsia="en-AU"/>
              </w:rPr>
              <w:t xml:space="preserve"> the error </w:t>
            </w:r>
            <w:r>
              <w:rPr>
                <w:rFonts w:eastAsia="Times New Roman" w:cs="Times New Roman"/>
                <w:color w:val="000000"/>
                <w:sz w:val="24"/>
                <w:szCs w:val="24"/>
                <w:lang w:eastAsia="en-AU"/>
              </w:rPr>
              <w:t>was made</w:t>
            </w:r>
          </w:p>
        </w:tc>
        <w:tc>
          <w:tcPr>
            <w:tcW w:w="1248" w:type="pct"/>
            <w:tcBorders>
              <w:top w:val="outset" w:sz="6" w:space="0" w:color="auto"/>
              <w:left w:val="outset" w:sz="6" w:space="0" w:color="auto"/>
              <w:bottom w:val="outset" w:sz="6" w:space="0" w:color="auto"/>
              <w:right w:val="nil"/>
            </w:tcBorders>
            <w:tcMar>
              <w:top w:w="15" w:type="dxa"/>
              <w:left w:w="108" w:type="dxa"/>
              <w:bottom w:w="15" w:type="dxa"/>
              <w:right w:w="108" w:type="dxa"/>
            </w:tcMar>
            <w:hideMark/>
          </w:tcPr>
          <w:p w14:paraId="56102D9B" w14:textId="2EE0E690" w:rsidR="00DE2C5F" w:rsidRPr="00147FE8" w:rsidRDefault="00DE2C5F" w:rsidP="005E0D11">
            <w:pPr>
              <w:spacing w:line="240" w:lineRule="auto"/>
              <w:jc w:val="right"/>
              <w:rPr>
                <w:rFonts w:eastAsia="Times New Roman" w:cs="Times New Roman"/>
                <w:color w:val="000000"/>
                <w:sz w:val="24"/>
                <w:szCs w:val="24"/>
                <w:lang w:eastAsia="en-AU"/>
              </w:rPr>
            </w:pPr>
            <w:r w:rsidRPr="00147FE8">
              <w:rPr>
                <w:rFonts w:eastAsia="Times New Roman" w:cs="Times New Roman"/>
                <w:color w:val="000000"/>
                <w:sz w:val="24"/>
                <w:szCs w:val="24"/>
                <w:lang w:eastAsia="en-AU"/>
              </w:rPr>
              <w:t>$</w:t>
            </w:r>
            <w:r w:rsidR="005974B8">
              <w:rPr>
                <w:rFonts w:eastAsia="Times New Roman" w:cs="Times New Roman"/>
                <w:color w:val="000000"/>
                <w:sz w:val="24"/>
                <w:szCs w:val="24"/>
                <w:lang w:eastAsia="en-AU"/>
              </w:rPr>
              <w:t>40</w:t>
            </w:r>
            <w:r w:rsidRPr="00147FE8">
              <w:rPr>
                <w:rFonts w:eastAsia="Times New Roman" w:cs="Times New Roman"/>
                <w:color w:val="000000"/>
                <w:sz w:val="24"/>
                <w:szCs w:val="24"/>
                <w:lang w:eastAsia="en-AU"/>
              </w:rPr>
              <w:t>,000</w:t>
            </w:r>
          </w:p>
        </w:tc>
      </w:tr>
      <w:tr w:rsidR="00DE2C5F" w:rsidRPr="00147FE8" w14:paraId="6BE309B9" w14:textId="77777777" w:rsidTr="002D182E">
        <w:trPr>
          <w:jc w:val="center"/>
        </w:trPr>
        <w:tc>
          <w:tcPr>
            <w:tcW w:w="0" w:type="auto"/>
            <w:tcBorders>
              <w:top w:val="outset" w:sz="6" w:space="0" w:color="auto"/>
              <w:left w:val="nil"/>
              <w:bottom w:val="outset" w:sz="6" w:space="0" w:color="auto"/>
              <w:right w:val="outset" w:sz="6" w:space="0" w:color="auto"/>
            </w:tcBorders>
            <w:tcMar>
              <w:top w:w="15" w:type="dxa"/>
              <w:left w:w="108" w:type="dxa"/>
              <w:bottom w:w="15" w:type="dxa"/>
              <w:right w:w="108" w:type="dxa"/>
            </w:tcMar>
            <w:hideMark/>
          </w:tcPr>
          <w:p w14:paraId="6820A756" w14:textId="77777777" w:rsidR="00DE2C5F" w:rsidRPr="00147FE8" w:rsidRDefault="00DE2C5F" w:rsidP="002D182E">
            <w:pPr>
              <w:spacing w:line="240" w:lineRule="auto"/>
              <w:rPr>
                <w:rFonts w:eastAsia="Times New Roman" w:cs="Times New Roman"/>
                <w:color w:val="000000"/>
                <w:sz w:val="24"/>
                <w:szCs w:val="24"/>
                <w:lang w:eastAsia="en-AU"/>
              </w:rPr>
            </w:pPr>
            <w:r w:rsidRPr="00147FE8">
              <w:rPr>
                <w:rFonts w:eastAsia="Times New Roman" w:cs="Times New Roman"/>
                <w:color w:val="000000"/>
                <w:sz w:val="24"/>
                <w:szCs w:val="24"/>
                <w:lang w:eastAsia="en-AU"/>
              </w:rPr>
              <w:t>$100 million to less than $500 million</w:t>
            </w:r>
          </w:p>
        </w:tc>
        <w:tc>
          <w:tcPr>
            <w:tcW w:w="2485" w:type="pct"/>
            <w:tcBorders>
              <w:top w:val="outset" w:sz="6" w:space="0" w:color="auto"/>
              <w:left w:val="outset" w:sz="6" w:space="0" w:color="auto"/>
              <w:bottom w:val="outset" w:sz="6" w:space="0" w:color="auto"/>
              <w:right w:val="outset" w:sz="6" w:space="0" w:color="auto"/>
            </w:tcBorders>
            <w:tcMar>
              <w:top w:w="15" w:type="dxa"/>
              <w:left w:w="108" w:type="dxa"/>
              <w:bottom w:w="15" w:type="dxa"/>
              <w:right w:w="108" w:type="dxa"/>
            </w:tcMar>
            <w:hideMark/>
          </w:tcPr>
          <w:p w14:paraId="47C08EE5" w14:textId="77777777" w:rsidR="00DE2C5F" w:rsidRPr="00147FE8" w:rsidRDefault="00DE2C5F" w:rsidP="002D182E">
            <w:pPr>
              <w:spacing w:line="240" w:lineRule="auto"/>
              <w:rPr>
                <w:rFonts w:eastAsia="Times New Roman" w:cs="Times New Roman"/>
                <w:color w:val="000000"/>
                <w:sz w:val="24"/>
                <w:szCs w:val="24"/>
                <w:lang w:eastAsia="en-AU"/>
              </w:rPr>
            </w:pPr>
            <w:r w:rsidRPr="00147FE8">
              <w:rPr>
                <w:rFonts w:eastAsia="Times New Roman" w:cs="Times New Roman"/>
                <w:color w:val="000000"/>
                <w:sz w:val="24"/>
                <w:szCs w:val="24"/>
                <w:lang w:eastAsia="en-AU"/>
              </w:rPr>
              <w:t xml:space="preserve">12 months </w:t>
            </w:r>
            <w:r>
              <w:rPr>
                <w:rFonts w:eastAsia="Times New Roman" w:cs="Times New Roman"/>
                <w:color w:val="000000"/>
                <w:sz w:val="24"/>
                <w:szCs w:val="24"/>
                <w:lang w:eastAsia="en-AU"/>
              </w:rPr>
              <w:t xml:space="preserve">after </w:t>
            </w:r>
            <w:r w:rsidRPr="00147FE8">
              <w:rPr>
                <w:rFonts w:eastAsia="Times New Roman" w:cs="Times New Roman"/>
                <w:color w:val="000000"/>
                <w:sz w:val="24"/>
                <w:szCs w:val="24"/>
                <w:lang w:eastAsia="en-AU"/>
              </w:rPr>
              <w:t>the due date of the GST return</w:t>
            </w:r>
            <w:r>
              <w:rPr>
                <w:rFonts w:eastAsia="Times New Roman" w:cs="Times New Roman"/>
                <w:color w:val="000000"/>
                <w:sz w:val="24"/>
                <w:szCs w:val="24"/>
                <w:lang w:eastAsia="en-AU"/>
              </w:rPr>
              <w:t xml:space="preserve"> for the tax period in which</w:t>
            </w:r>
            <w:r w:rsidRPr="00147FE8">
              <w:rPr>
                <w:rFonts w:eastAsia="Times New Roman" w:cs="Times New Roman"/>
                <w:color w:val="000000"/>
                <w:sz w:val="24"/>
                <w:szCs w:val="24"/>
                <w:lang w:eastAsia="en-AU"/>
              </w:rPr>
              <w:t xml:space="preserve"> the error </w:t>
            </w:r>
            <w:r>
              <w:rPr>
                <w:rFonts w:eastAsia="Times New Roman" w:cs="Times New Roman"/>
                <w:color w:val="000000"/>
                <w:sz w:val="24"/>
                <w:szCs w:val="24"/>
                <w:lang w:eastAsia="en-AU"/>
              </w:rPr>
              <w:t>was made</w:t>
            </w:r>
          </w:p>
        </w:tc>
        <w:tc>
          <w:tcPr>
            <w:tcW w:w="1248" w:type="pct"/>
            <w:tcBorders>
              <w:top w:val="outset" w:sz="6" w:space="0" w:color="auto"/>
              <w:left w:val="outset" w:sz="6" w:space="0" w:color="auto"/>
              <w:bottom w:val="outset" w:sz="6" w:space="0" w:color="auto"/>
              <w:right w:val="nil"/>
            </w:tcBorders>
            <w:tcMar>
              <w:top w:w="15" w:type="dxa"/>
              <w:left w:w="108" w:type="dxa"/>
              <w:bottom w:w="15" w:type="dxa"/>
              <w:right w:w="108" w:type="dxa"/>
            </w:tcMar>
            <w:hideMark/>
          </w:tcPr>
          <w:p w14:paraId="4136BC4F" w14:textId="4D1BC374" w:rsidR="00DE2C5F" w:rsidRPr="00147FE8" w:rsidRDefault="00DE2C5F" w:rsidP="005E0D11">
            <w:pPr>
              <w:spacing w:line="240" w:lineRule="auto"/>
              <w:jc w:val="right"/>
              <w:rPr>
                <w:rFonts w:eastAsia="Times New Roman" w:cs="Times New Roman"/>
                <w:color w:val="000000"/>
                <w:sz w:val="24"/>
                <w:szCs w:val="24"/>
                <w:lang w:eastAsia="en-AU"/>
              </w:rPr>
            </w:pPr>
            <w:r w:rsidRPr="00147FE8">
              <w:rPr>
                <w:rFonts w:eastAsia="Times New Roman" w:cs="Times New Roman"/>
                <w:color w:val="000000"/>
                <w:sz w:val="24"/>
                <w:szCs w:val="24"/>
                <w:lang w:eastAsia="en-AU"/>
              </w:rPr>
              <w:t>$</w:t>
            </w:r>
            <w:r w:rsidR="005974B8">
              <w:rPr>
                <w:rFonts w:eastAsia="Times New Roman" w:cs="Times New Roman"/>
                <w:color w:val="000000"/>
                <w:sz w:val="24"/>
                <w:szCs w:val="24"/>
                <w:lang w:eastAsia="en-AU"/>
              </w:rPr>
              <w:t>8</w:t>
            </w:r>
            <w:r w:rsidRPr="00147FE8">
              <w:rPr>
                <w:rFonts w:eastAsia="Times New Roman" w:cs="Times New Roman"/>
                <w:color w:val="000000"/>
                <w:sz w:val="24"/>
                <w:szCs w:val="24"/>
                <w:lang w:eastAsia="en-AU"/>
              </w:rPr>
              <w:t>0,000</w:t>
            </w:r>
          </w:p>
        </w:tc>
      </w:tr>
      <w:tr w:rsidR="00DE2C5F" w:rsidRPr="00147FE8" w14:paraId="39A3C5F5" w14:textId="77777777" w:rsidTr="002D182E">
        <w:trPr>
          <w:jc w:val="center"/>
        </w:trPr>
        <w:tc>
          <w:tcPr>
            <w:tcW w:w="0" w:type="auto"/>
            <w:tcBorders>
              <w:top w:val="outset" w:sz="6" w:space="0" w:color="auto"/>
              <w:left w:val="nil"/>
              <w:bottom w:val="outset" w:sz="6" w:space="0" w:color="auto"/>
              <w:right w:val="outset" w:sz="6" w:space="0" w:color="auto"/>
            </w:tcBorders>
            <w:tcMar>
              <w:top w:w="15" w:type="dxa"/>
              <w:left w:w="108" w:type="dxa"/>
              <w:bottom w:w="15" w:type="dxa"/>
              <w:right w:w="108" w:type="dxa"/>
            </w:tcMar>
            <w:hideMark/>
          </w:tcPr>
          <w:p w14:paraId="7FF8F50A" w14:textId="77777777" w:rsidR="00DE2C5F" w:rsidRPr="00147FE8" w:rsidRDefault="00DE2C5F" w:rsidP="002D182E">
            <w:pPr>
              <w:spacing w:line="240" w:lineRule="auto"/>
              <w:rPr>
                <w:rFonts w:eastAsia="Times New Roman" w:cs="Times New Roman"/>
                <w:color w:val="000000"/>
                <w:sz w:val="24"/>
                <w:szCs w:val="24"/>
                <w:lang w:eastAsia="en-AU"/>
              </w:rPr>
            </w:pPr>
            <w:r w:rsidRPr="00147FE8">
              <w:rPr>
                <w:rFonts w:eastAsia="Times New Roman" w:cs="Times New Roman"/>
                <w:color w:val="000000"/>
                <w:sz w:val="24"/>
                <w:szCs w:val="24"/>
                <w:lang w:eastAsia="en-AU"/>
              </w:rPr>
              <w:t>$500 million to less than $1 billion</w:t>
            </w:r>
          </w:p>
        </w:tc>
        <w:tc>
          <w:tcPr>
            <w:tcW w:w="2485" w:type="pct"/>
            <w:tcBorders>
              <w:top w:val="outset" w:sz="6" w:space="0" w:color="auto"/>
              <w:left w:val="outset" w:sz="6" w:space="0" w:color="auto"/>
              <w:bottom w:val="outset" w:sz="6" w:space="0" w:color="auto"/>
              <w:right w:val="outset" w:sz="6" w:space="0" w:color="auto"/>
            </w:tcBorders>
            <w:tcMar>
              <w:top w:w="15" w:type="dxa"/>
              <w:left w:w="108" w:type="dxa"/>
              <w:bottom w:w="15" w:type="dxa"/>
              <w:right w:w="108" w:type="dxa"/>
            </w:tcMar>
            <w:hideMark/>
          </w:tcPr>
          <w:p w14:paraId="0CDD8423" w14:textId="77777777" w:rsidR="00DE2C5F" w:rsidRPr="00147FE8" w:rsidRDefault="00DE2C5F" w:rsidP="002D182E">
            <w:pPr>
              <w:spacing w:line="240" w:lineRule="auto"/>
              <w:rPr>
                <w:rFonts w:eastAsia="Times New Roman" w:cs="Times New Roman"/>
                <w:color w:val="000000"/>
                <w:sz w:val="24"/>
                <w:szCs w:val="24"/>
                <w:lang w:eastAsia="en-AU"/>
              </w:rPr>
            </w:pPr>
            <w:r w:rsidRPr="00147FE8">
              <w:rPr>
                <w:rFonts w:eastAsia="Times New Roman" w:cs="Times New Roman"/>
                <w:color w:val="000000"/>
                <w:sz w:val="24"/>
                <w:szCs w:val="24"/>
                <w:lang w:eastAsia="en-AU"/>
              </w:rPr>
              <w:t xml:space="preserve">12 months </w:t>
            </w:r>
            <w:r>
              <w:rPr>
                <w:rFonts w:eastAsia="Times New Roman" w:cs="Times New Roman"/>
                <w:color w:val="000000"/>
                <w:sz w:val="24"/>
                <w:szCs w:val="24"/>
                <w:lang w:eastAsia="en-AU"/>
              </w:rPr>
              <w:t xml:space="preserve">after </w:t>
            </w:r>
            <w:r w:rsidRPr="00147FE8">
              <w:rPr>
                <w:rFonts w:eastAsia="Times New Roman" w:cs="Times New Roman"/>
                <w:color w:val="000000"/>
                <w:sz w:val="24"/>
                <w:szCs w:val="24"/>
                <w:lang w:eastAsia="en-AU"/>
              </w:rPr>
              <w:t>the due date of the GST return</w:t>
            </w:r>
            <w:r>
              <w:rPr>
                <w:rFonts w:eastAsia="Times New Roman" w:cs="Times New Roman"/>
                <w:color w:val="000000"/>
                <w:sz w:val="24"/>
                <w:szCs w:val="24"/>
                <w:lang w:eastAsia="en-AU"/>
              </w:rPr>
              <w:t xml:space="preserve"> for the tax period in which</w:t>
            </w:r>
            <w:r w:rsidRPr="00147FE8">
              <w:rPr>
                <w:rFonts w:eastAsia="Times New Roman" w:cs="Times New Roman"/>
                <w:color w:val="000000"/>
                <w:sz w:val="24"/>
                <w:szCs w:val="24"/>
                <w:lang w:eastAsia="en-AU"/>
              </w:rPr>
              <w:t xml:space="preserve"> the error </w:t>
            </w:r>
            <w:r>
              <w:rPr>
                <w:rFonts w:eastAsia="Times New Roman" w:cs="Times New Roman"/>
                <w:color w:val="000000"/>
                <w:sz w:val="24"/>
                <w:szCs w:val="24"/>
                <w:lang w:eastAsia="en-AU"/>
              </w:rPr>
              <w:t>was made</w:t>
            </w:r>
          </w:p>
        </w:tc>
        <w:tc>
          <w:tcPr>
            <w:tcW w:w="1248" w:type="pct"/>
            <w:tcBorders>
              <w:top w:val="outset" w:sz="6" w:space="0" w:color="auto"/>
              <w:left w:val="outset" w:sz="6" w:space="0" w:color="auto"/>
              <w:bottom w:val="outset" w:sz="6" w:space="0" w:color="auto"/>
              <w:right w:val="nil"/>
            </w:tcBorders>
            <w:tcMar>
              <w:top w:w="15" w:type="dxa"/>
              <w:left w:w="108" w:type="dxa"/>
              <w:bottom w:w="15" w:type="dxa"/>
              <w:right w:w="108" w:type="dxa"/>
            </w:tcMar>
            <w:hideMark/>
          </w:tcPr>
          <w:p w14:paraId="2922DDCD" w14:textId="0131201C" w:rsidR="00DE2C5F" w:rsidRPr="00147FE8" w:rsidRDefault="00DE2C5F" w:rsidP="005E0D11">
            <w:pPr>
              <w:spacing w:line="240" w:lineRule="auto"/>
              <w:jc w:val="right"/>
              <w:rPr>
                <w:rFonts w:eastAsia="Times New Roman" w:cs="Times New Roman"/>
                <w:color w:val="000000"/>
                <w:sz w:val="24"/>
                <w:szCs w:val="24"/>
                <w:lang w:eastAsia="en-AU"/>
              </w:rPr>
            </w:pPr>
            <w:r w:rsidRPr="00147FE8">
              <w:rPr>
                <w:rFonts w:eastAsia="Times New Roman" w:cs="Times New Roman"/>
                <w:color w:val="000000"/>
                <w:sz w:val="24"/>
                <w:szCs w:val="24"/>
                <w:lang w:eastAsia="en-AU"/>
              </w:rPr>
              <w:t>$</w:t>
            </w:r>
            <w:r>
              <w:rPr>
                <w:rFonts w:eastAsia="Times New Roman" w:cs="Times New Roman"/>
                <w:color w:val="000000"/>
                <w:sz w:val="24"/>
                <w:szCs w:val="24"/>
                <w:lang w:eastAsia="en-AU"/>
              </w:rPr>
              <w:t>1</w:t>
            </w:r>
            <w:r w:rsidR="005974B8">
              <w:rPr>
                <w:rFonts w:eastAsia="Times New Roman" w:cs="Times New Roman"/>
                <w:color w:val="000000"/>
                <w:sz w:val="24"/>
                <w:szCs w:val="24"/>
                <w:lang w:eastAsia="en-AU"/>
              </w:rPr>
              <w:t>6</w:t>
            </w:r>
            <w:r w:rsidRPr="00147FE8">
              <w:rPr>
                <w:rFonts w:eastAsia="Times New Roman" w:cs="Times New Roman"/>
                <w:color w:val="000000"/>
                <w:sz w:val="24"/>
                <w:szCs w:val="24"/>
                <w:lang w:eastAsia="en-AU"/>
              </w:rPr>
              <w:t>0,000</w:t>
            </w:r>
          </w:p>
        </w:tc>
      </w:tr>
      <w:tr w:rsidR="00DE2C5F" w:rsidRPr="00147FE8" w14:paraId="4D47C6EC" w14:textId="77777777" w:rsidTr="002D182E">
        <w:trPr>
          <w:jc w:val="center"/>
        </w:trPr>
        <w:tc>
          <w:tcPr>
            <w:tcW w:w="0" w:type="auto"/>
            <w:tcBorders>
              <w:top w:val="outset" w:sz="6" w:space="0" w:color="auto"/>
              <w:left w:val="nil"/>
              <w:bottom w:val="outset" w:sz="6" w:space="0" w:color="auto"/>
              <w:right w:val="outset" w:sz="6" w:space="0" w:color="auto"/>
            </w:tcBorders>
            <w:tcMar>
              <w:top w:w="15" w:type="dxa"/>
              <w:left w:w="108" w:type="dxa"/>
              <w:bottom w:w="15" w:type="dxa"/>
              <w:right w:w="108" w:type="dxa"/>
            </w:tcMar>
            <w:hideMark/>
          </w:tcPr>
          <w:p w14:paraId="5AEE2297" w14:textId="77777777" w:rsidR="00DE2C5F" w:rsidRPr="00147FE8" w:rsidRDefault="00DE2C5F" w:rsidP="002D182E">
            <w:pPr>
              <w:spacing w:line="240" w:lineRule="auto"/>
              <w:rPr>
                <w:rFonts w:eastAsia="Times New Roman" w:cs="Times New Roman"/>
                <w:color w:val="000000"/>
                <w:sz w:val="24"/>
                <w:szCs w:val="24"/>
                <w:lang w:eastAsia="en-AU"/>
              </w:rPr>
            </w:pPr>
            <w:r w:rsidRPr="00147FE8">
              <w:rPr>
                <w:rFonts w:eastAsia="Times New Roman" w:cs="Times New Roman"/>
                <w:color w:val="000000"/>
                <w:sz w:val="24"/>
                <w:szCs w:val="24"/>
                <w:lang w:eastAsia="en-AU"/>
              </w:rPr>
              <w:t>$1 billion and over</w:t>
            </w:r>
          </w:p>
        </w:tc>
        <w:tc>
          <w:tcPr>
            <w:tcW w:w="2485" w:type="pct"/>
            <w:tcBorders>
              <w:top w:val="outset" w:sz="6" w:space="0" w:color="auto"/>
              <w:left w:val="outset" w:sz="6" w:space="0" w:color="auto"/>
              <w:bottom w:val="outset" w:sz="6" w:space="0" w:color="auto"/>
              <w:right w:val="outset" w:sz="6" w:space="0" w:color="auto"/>
            </w:tcBorders>
            <w:tcMar>
              <w:top w:w="15" w:type="dxa"/>
              <w:left w:w="108" w:type="dxa"/>
              <w:bottom w:w="15" w:type="dxa"/>
              <w:right w:w="108" w:type="dxa"/>
            </w:tcMar>
            <w:hideMark/>
          </w:tcPr>
          <w:p w14:paraId="7CB1EBD8" w14:textId="77777777" w:rsidR="00DE2C5F" w:rsidRPr="00147FE8" w:rsidRDefault="00DE2C5F" w:rsidP="002D182E">
            <w:pPr>
              <w:spacing w:line="240" w:lineRule="auto"/>
              <w:rPr>
                <w:rFonts w:eastAsia="Times New Roman" w:cs="Times New Roman"/>
                <w:color w:val="000000"/>
                <w:sz w:val="24"/>
                <w:szCs w:val="24"/>
                <w:lang w:eastAsia="en-AU"/>
              </w:rPr>
            </w:pPr>
            <w:r w:rsidRPr="00147FE8">
              <w:rPr>
                <w:rFonts w:eastAsia="Times New Roman" w:cs="Times New Roman"/>
                <w:color w:val="000000"/>
                <w:sz w:val="24"/>
                <w:szCs w:val="24"/>
                <w:lang w:eastAsia="en-AU"/>
              </w:rPr>
              <w:t xml:space="preserve">12 months </w:t>
            </w:r>
            <w:r>
              <w:rPr>
                <w:rFonts w:eastAsia="Times New Roman" w:cs="Times New Roman"/>
                <w:color w:val="000000"/>
                <w:sz w:val="24"/>
                <w:szCs w:val="24"/>
                <w:lang w:eastAsia="en-AU"/>
              </w:rPr>
              <w:t xml:space="preserve">after </w:t>
            </w:r>
            <w:r w:rsidRPr="00147FE8">
              <w:rPr>
                <w:rFonts w:eastAsia="Times New Roman" w:cs="Times New Roman"/>
                <w:color w:val="000000"/>
                <w:sz w:val="24"/>
                <w:szCs w:val="24"/>
                <w:lang w:eastAsia="en-AU"/>
              </w:rPr>
              <w:t xml:space="preserve">the due date of the GST return </w:t>
            </w:r>
            <w:r>
              <w:rPr>
                <w:rFonts w:eastAsia="Times New Roman" w:cs="Times New Roman"/>
                <w:color w:val="000000"/>
                <w:sz w:val="24"/>
                <w:szCs w:val="24"/>
                <w:lang w:eastAsia="en-AU"/>
              </w:rPr>
              <w:t>for the tax period in which</w:t>
            </w:r>
            <w:r w:rsidRPr="00147FE8">
              <w:rPr>
                <w:rFonts w:eastAsia="Times New Roman" w:cs="Times New Roman"/>
                <w:color w:val="000000"/>
                <w:sz w:val="24"/>
                <w:szCs w:val="24"/>
                <w:lang w:eastAsia="en-AU"/>
              </w:rPr>
              <w:t xml:space="preserve"> the error </w:t>
            </w:r>
            <w:r>
              <w:rPr>
                <w:rFonts w:eastAsia="Times New Roman" w:cs="Times New Roman"/>
                <w:color w:val="000000"/>
                <w:sz w:val="24"/>
                <w:szCs w:val="24"/>
                <w:lang w:eastAsia="en-AU"/>
              </w:rPr>
              <w:t>was made</w:t>
            </w:r>
          </w:p>
        </w:tc>
        <w:tc>
          <w:tcPr>
            <w:tcW w:w="1248" w:type="pct"/>
            <w:tcBorders>
              <w:top w:val="outset" w:sz="6" w:space="0" w:color="auto"/>
              <w:left w:val="outset" w:sz="6" w:space="0" w:color="auto"/>
              <w:bottom w:val="outset" w:sz="6" w:space="0" w:color="auto"/>
              <w:right w:val="nil"/>
            </w:tcBorders>
            <w:tcMar>
              <w:top w:w="15" w:type="dxa"/>
              <w:left w:w="108" w:type="dxa"/>
              <w:bottom w:w="15" w:type="dxa"/>
              <w:right w:w="108" w:type="dxa"/>
            </w:tcMar>
            <w:hideMark/>
          </w:tcPr>
          <w:p w14:paraId="50B1BA60" w14:textId="4B798F4F" w:rsidR="00DE2C5F" w:rsidRPr="00147FE8" w:rsidRDefault="00DE2C5F" w:rsidP="005E0D11">
            <w:pPr>
              <w:spacing w:line="240" w:lineRule="auto"/>
              <w:jc w:val="right"/>
              <w:rPr>
                <w:rFonts w:eastAsia="Times New Roman" w:cs="Times New Roman"/>
                <w:color w:val="000000"/>
                <w:sz w:val="24"/>
                <w:szCs w:val="24"/>
                <w:lang w:eastAsia="en-AU"/>
              </w:rPr>
            </w:pPr>
            <w:r w:rsidRPr="00147FE8">
              <w:rPr>
                <w:rFonts w:eastAsia="Times New Roman" w:cs="Times New Roman"/>
                <w:color w:val="000000"/>
                <w:sz w:val="24"/>
                <w:szCs w:val="24"/>
                <w:lang w:eastAsia="en-AU"/>
              </w:rPr>
              <w:t>$</w:t>
            </w:r>
            <w:r w:rsidR="005974B8">
              <w:rPr>
                <w:rFonts w:eastAsia="Times New Roman" w:cs="Times New Roman"/>
                <w:color w:val="000000"/>
                <w:sz w:val="24"/>
                <w:szCs w:val="24"/>
                <w:lang w:eastAsia="en-AU"/>
              </w:rPr>
              <w:t>894</w:t>
            </w:r>
            <w:r w:rsidRPr="00147FE8">
              <w:rPr>
                <w:rFonts w:eastAsia="Times New Roman" w:cs="Times New Roman"/>
                <w:color w:val="000000"/>
                <w:sz w:val="24"/>
                <w:szCs w:val="24"/>
                <w:lang w:eastAsia="en-AU"/>
              </w:rPr>
              <w:t>,000</w:t>
            </w:r>
          </w:p>
        </w:tc>
      </w:tr>
    </w:tbl>
    <w:p w14:paraId="44BE8C1D" w14:textId="48EA8B69" w:rsidR="00DE2C5F" w:rsidRDefault="00DE2C5F" w:rsidP="00DE2C5F">
      <w:pPr>
        <w:pStyle w:val="notetext"/>
      </w:pPr>
      <w:r w:rsidRPr="00EC6E66">
        <w:t>Note:</w:t>
      </w:r>
      <w:r>
        <w:tab/>
      </w:r>
      <w:r w:rsidRPr="002376D8">
        <w:t xml:space="preserve">For a GST group, the current GST turnover is calculated for the group by including supplies that you and any other GST group members make in accordance with </w:t>
      </w:r>
      <w:r>
        <w:t>sub</w:t>
      </w:r>
      <w:r w:rsidRPr="002376D8">
        <w:t>section</w:t>
      </w:r>
      <w:r>
        <w:t xml:space="preserve"> </w:t>
      </w:r>
      <w:r w:rsidRPr="002376D8">
        <w:t>188-15(2) of the Act.</w:t>
      </w:r>
    </w:p>
    <w:p w14:paraId="57ABB53B" w14:textId="77777777" w:rsidR="004A3023" w:rsidRDefault="004A3023" w:rsidP="00DE2C5F">
      <w:pPr>
        <w:pStyle w:val="notetext"/>
      </w:pPr>
    </w:p>
    <w:p w14:paraId="177CC387" w14:textId="77777777" w:rsidR="004A3023" w:rsidRDefault="004A3023" w:rsidP="00DE2C5F">
      <w:pPr>
        <w:pStyle w:val="notetext"/>
      </w:pPr>
    </w:p>
    <w:p w14:paraId="7E2CF995" w14:textId="77777777" w:rsidR="00DE2C5F" w:rsidRPr="00147FE8" w:rsidRDefault="00DE2C5F" w:rsidP="00DE2C5F">
      <w:pPr>
        <w:pStyle w:val="ActHead5"/>
        <w:ind w:left="284" w:hanging="284"/>
        <w:rPr>
          <w:highlight w:val="yellow"/>
        </w:rPr>
      </w:pPr>
      <w:r>
        <w:lastRenderedPageBreak/>
        <w:t>8</w:t>
      </w:r>
      <w:r w:rsidRPr="002E4A71">
        <w:t xml:space="preserve">  </w:t>
      </w:r>
      <w:r>
        <w:t>Error cannot be corrected by amending an assessment for later tax period</w:t>
      </w:r>
    </w:p>
    <w:p w14:paraId="485377A9" w14:textId="2AEF498A" w:rsidR="00DE2C5F" w:rsidRPr="002E4A71" w:rsidRDefault="00DE2C5F" w:rsidP="00DE2C5F">
      <w:pPr>
        <w:pStyle w:val="subsection"/>
      </w:pPr>
      <w:r w:rsidRPr="002E4A71">
        <w:tab/>
      </w:r>
      <w:r w:rsidRPr="002E4A71">
        <w:tab/>
      </w:r>
      <w:r>
        <w:t>You cannot correct an error you made in working out your net amount for an earlier tax period by requesting an amendment of your assessment for a later tax period</w:t>
      </w:r>
      <w:r w:rsidRPr="002E4A71">
        <w:t>.</w:t>
      </w:r>
    </w:p>
    <w:p w14:paraId="60B5CC47" w14:textId="77777777" w:rsidR="00532C06" w:rsidRPr="00B25306" w:rsidRDefault="00532C06" w:rsidP="00B25306">
      <w:pPr>
        <w:pStyle w:val="paragraphsub"/>
      </w:pPr>
    </w:p>
    <w:p w14:paraId="1EE5E029" w14:textId="77777777" w:rsidR="00554826" w:rsidRDefault="00554826" w:rsidP="00554826">
      <w:pPr>
        <w:spacing w:line="240" w:lineRule="auto"/>
        <w:rPr>
          <w:rFonts w:eastAsia="Times New Roman" w:cs="Times New Roman"/>
          <w:lang w:eastAsia="en-AU"/>
        </w:rPr>
      </w:pPr>
      <w:r>
        <w:br w:type="page"/>
      </w:r>
    </w:p>
    <w:p w14:paraId="0B440264" w14:textId="77777777" w:rsidR="00DE2C5F" w:rsidRPr="004E1307" w:rsidRDefault="00DE2C5F" w:rsidP="00DE2C5F">
      <w:pPr>
        <w:pStyle w:val="ActHead6"/>
      </w:pPr>
      <w:bookmarkStart w:id="9" w:name="_Toc139956325"/>
      <w:r>
        <w:lastRenderedPageBreak/>
        <w:t xml:space="preserve">Schedule </w:t>
      </w:r>
      <w:r w:rsidRPr="004E1307">
        <w:t>1—Repeals</w:t>
      </w:r>
      <w:bookmarkEnd w:id="9"/>
    </w:p>
    <w:p w14:paraId="4B1C6CBA" w14:textId="58A57285" w:rsidR="00DE2C5F" w:rsidRPr="0081584C" w:rsidRDefault="001B4B7D" w:rsidP="00DE2C5F">
      <w:pPr>
        <w:pStyle w:val="ActHead9"/>
      </w:pPr>
      <w:bookmarkStart w:id="10" w:name="_Toc454512519"/>
      <w:r>
        <w:t>Wine Equalisation Tax: Correcting WET Errors Determination 2015</w:t>
      </w:r>
    </w:p>
    <w:bookmarkEnd w:id="10"/>
    <w:p w14:paraId="1C83F077" w14:textId="77777777" w:rsidR="00DE2C5F" w:rsidRDefault="00DE2C5F" w:rsidP="00DE2C5F">
      <w:pPr>
        <w:pStyle w:val="ItemHead"/>
      </w:pPr>
      <w:r w:rsidRPr="00B1728A">
        <w:t xml:space="preserve">1  </w:t>
      </w:r>
      <w:r>
        <w:t>The whole of the instrument</w:t>
      </w:r>
    </w:p>
    <w:p w14:paraId="0CACD75B" w14:textId="77777777" w:rsidR="00DE2C5F" w:rsidRPr="008A61A5" w:rsidRDefault="00DE2C5F" w:rsidP="00DE2C5F">
      <w:pPr>
        <w:pStyle w:val="Item"/>
      </w:pPr>
      <w:r w:rsidRPr="008A61A5">
        <w:t>Repeal the instrument</w:t>
      </w:r>
    </w:p>
    <w:sectPr w:rsidR="00DE2C5F" w:rsidRPr="008A61A5" w:rsidSect="008C2EAC">
      <w:headerReference w:type="even" r:id="rId21"/>
      <w:headerReference w:type="default" r:id="rId22"/>
      <w:footerReference w:type="even" r:id="rId23"/>
      <w:footerReference w:type="default" r:id="rId24"/>
      <w:headerReference w:type="first" r:id="rId25"/>
      <w:footerReference w:type="first" r:id="rId26"/>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F6665" w14:textId="77777777" w:rsidR="009E2260" w:rsidRDefault="009E2260" w:rsidP="00715914">
      <w:pPr>
        <w:spacing w:line="240" w:lineRule="auto"/>
      </w:pPr>
      <w:r>
        <w:separator/>
      </w:r>
    </w:p>
  </w:endnote>
  <w:endnote w:type="continuationSeparator" w:id="0">
    <w:p w14:paraId="63A3453F" w14:textId="77777777" w:rsidR="009E2260" w:rsidRDefault="009E2260" w:rsidP="00715914">
      <w:pPr>
        <w:spacing w:line="240" w:lineRule="auto"/>
      </w:pPr>
      <w:r>
        <w:continuationSeparator/>
      </w:r>
    </w:p>
  </w:endnote>
  <w:endnote w:type="continuationNotice" w:id="1">
    <w:p w14:paraId="043F9F24" w14:textId="77777777" w:rsidR="009E2260" w:rsidRDefault="009E22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857F" w14:textId="670CF373" w:rsidR="00B03F09" w:rsidRPr="00E33C1C" w:rsidRDefault="00B03F09"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B03F09" w14:paraId="5C207A56" w14:textId="77777777" w:rsidTr="00B33709">
      <w:tc>
        <w:tcPr>
          <w:tcW w:w="709" w:type="dxa"/>
          <w:tcBorders>
            <w:top w:val="nil"/>
            <w:left w:val="nil"/>
            <w:bottom w:val="nil"/>
            <w:right w:val="nil"/>
          </w:tcBorders>
        </w:tcPr>
        <w:p w14:paraId="198B44A9" w14:textId="77777777" w:rsidR="00B03F09" w:rsidRDefault="00B03F09"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0ED5D3F9" w14:textId="77777777" w:rsidR="00B03F09" w:rsidRPr="004E1307" w:rsidRDefault="00B03F09"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Act Name (Subject Matter) Kind of Instrument Year</w:t>
          </w:r>
          <w:r w:rsidRPr="004E1307">
            <w:rPr>
              <w:i/>
              <w:sz w:val="18"/>
            </w:rPr>
            <w:fldChar w:fldCharType="end"/>
          </w:r>
        </w:p>
      </w:tc>
      <w:tc>
        <w:tcPr>
          <w:tcW w:w="1383" w:type="dxa"/>
          <w:tcBorders>
            <w:top w:val="nil"/>
            <w:left w:val="nil"/>
            <w:bottom w:val="nil"/>
            <w:right w:val="nil"/>
          </w:tcBorders>
        </w:tcPr>
        <w:p w14:paraId="3C31C35C" w14:textId="77777777" w:rsidR="00B03F09" w:rsidRDefault="00B03F09" w:rsidP="00A369E3">
          <w:pPr>
            <w:spacing w:line="0" w:lineRule="atLeast"/>
            <w:jc w:val="right"/>
            <w:rPr>
              <w:sz w:val="18"/>
            </w:rPr>
          </w:pPr>
        </w:p>
      </w:tc>
    </w:tr>
    <w:tr w:rsidR="00B03F09" w14:paraId="1ADB6C5F"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5020DE1" w14:textId="77777777" w:rsidR="00B03F09" w:rsidRDefault="00B03F09" w:rsidP="00A369E3">
          <w:pPr>
            <w:jc w:val="right"/>
            <w:rPr>
              <w:sz w:val="18"/>
            </w:rPr>
          </w:pPr>
        </w:p>
      </w:tc>
    </w:tr>
  </w:tbl>
  <w:p w14:paraId="6ED9471C" w14:textId="77777777" w:rsidR="00B03F09" w:rsidRPr="00ED79B6" w:rsidRDefault="00B03F09"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69BF0" w14:textId="326EFDD7" w:rsidR="00B03F09" w:rsidRPr="00E33C1C" w:rsidRDefault="00B03F09"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B03F09" w14:paraId="74917BBC" w14:textId="77777777" w:rsidTr="00A369E3">
      <w:tc>
        <w:tcPr>
          <w:tcW w:w="1384" w:type="dxa"/>
          <w:tcBorders>
            <w:top w:val="nil"/>
            <w:left w:val="nil"/>
            <w:bottom w:val="nil"/>
            <w:right w:val="nil"/>
          </w:tcBorders>
        </w:tcPr>
        <w:p w14:paraId="723928F1" w14:textId="77777777" w:rsidR="00B03F09" w:rsidRDefault="00B03F09" w:rsidP="00A369E3">
          <w:pPr>
            <w:spacing w:line="0" w:lineRule="atLeast"/>
            <w:rPr>
              <w:sz w:val="18"/>
            </w:rPr>
          </w:pPr>
        </w:p>
      </w:tc>
      <w:tc>
        <w:tcPr>
          <w:tcW w:w="6379" w:type="dxa"/>
          <w:tcBorders>
            <w:top w:val="nil"/>
            <w:left w:val="nil"/>
            <w:bottom w:val="nil"/>
            <w:right w:val="nil"/>
          </w:tcBorders>
        </w:tcPr>
        <w:p w14:paraId="15E48ED4" w14:textId="77777777" w:rsidR="00B03F09" w:rsidRDefault="00B03F09"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Act Name (Subject Matter) Kind of Instrument Year</w:t>
          </w:r>
          <w:r w:rsidRPr="004E1307">
            <w:rPr>
              <w:i/>
              <w:sz w:val="18"/>
            </w:rPr>
            <w:fldChar w:fldCharType="end"/>
          </w:r>
        </w:p>
      </w:tc>
      <w:tc>
        <w:tcPr>
          <w:tcW w:w="709" w:type="dxa"/>
          <w:tcBorders>
            <w:top w:val="nil"/>
            <w:left w:val="nil"/>
            <w:bottom w:val="nil"/>
            <w:right w:val="nil"/>
          </w:tcBorders>
        </w:tcPr>
        <w:p w14:paraId="7C48166E" w14:textId="77777777" w:rsidR="00B03F09" w:rsidRDefault="00B03F09"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B03F09" w14:paraId="465B29A1"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C44CC38" w14:textId="77777777" w:rsidR="00B03F09" w:rsidRDefault="00B03F09" w:rsidP="00A369E3">
          <w:pPr>
            <w:rPr>
              <w:sz w:val="18"/>
            </w:rPr>
          </w:pPr>
        </w:p>
      </w:tc>
    </w:tr>
  </w:tbl>
  <w:p w14:paraId="3258E28D" w14:textId="77777777" w:rsidR="00B03F09" w:rsidRPr="00ED79B6" w:rsidRDefault="00B03F09"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CB320" w14:textId="7A79EC66" w:rsidR="00B03F09" w:rsidRPr="00E33C1C" w:rsidRDefault="00B03F09"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B03F09" w14:paraId="6F155E16" w14:textId="77777777" w:rsidTr="00B33709">
      <w:tc>
        <w:tcPr>
          <w:tcW w:w="1384" w:type="dxa"/>
          <w:tcBorders>
            <w:top w:val="nil"/>
            <w:left w:val="nil"/>
            <w:bottom w:val="nil"/>
            <w:right w:val="nil"/>
          </w:tcBorders>
        </w:tcPr>
        <w:p w14:paraId="5070B0F6" w14:textId="77777777" w:rsidR="00B03F09" w:rsidRDefault="00B03F09" w:rsidP="00A369E3">
          <w:pPr>
            <w:spacing w:line="0" w:lineRule="atLeast"/>
            <w:rPr>
              <w:sz w:val="18"/>
            </w:rPr>
          </w:pPr>
        </w:p>
      </w:tc>
      <w:tc>
        <w:tcPr>
          <w:tcW w:w="6379" w:type="dxa"/>
          <w:tcBorders>
            <w:top w:val="nil"/>
            <w:left w:val="nil"/>
            <w:bottom w:val="nil"/>
            <w:right w:val="nil"/>
          </w:tcBorders>
        </w:tcPr>
        <w:p w14:paraId="0E419B25" w14:textId="77777777" w:rsidR="00B03F09" w:rsidRDefault="00B03F09" w:rsidP="00A369E3">
          <w:pPr>
            <w:spacing w:line="0" w:lineRule="atLeast"/>
            <w:jc w:val="center"/>
            <w:rPr>
              <w:sz w:val="18"/>
            </w:rPr>
          </w:pPr>
        </w:p>
      </w:tc>
      <w:tc>
        <w:tcPr>
          <w:tcW w:w="709" w:type="dxa"/>
          <w:tcBorders>
            <w:top w:val="nil"/>
            <w:left w:val="nil"/>
            <w:bottom w:val="nil"/>
            <w:right w:val="nil"/>
          </w:tcBorders>
        </w:tcPr>
        <w:p w14:paraId="05E9A2C0" w14:textId="77777777" w:rsidR="00B03F09" w:rsidRDefault="00B03F09" w:rsidP="00A369E3">
          <w:pPr>
            <w:spacing w:line="0" w:lineRule="atLeast"/>
            <w:jc w:val="right"/>
            <w:rPr>
              <w:sz w:val="18"/>
            </w:rPr>
          </w:pPr>
        </w:p>
      </w:tc>
    </w:tr>
  </w:tbl>
  <w:p w14:paraId="21C776FE" w14:textId="77777777" w:rsidR="00B03F09" w:rsidRPr="00ED79B6" w:rsidRDefault="00B03F09"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BC53" w14:textId="5C9C7D25" w:rsidR="00B03F09" w:rsidRPr="002B0EA5" w:rsidRDefault="00B03F09" w:rsidP="00B03F0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B03F09" w14:paraId="1B57FE10" w14:textId="77777777" w:rsidTr="00B03F09">
      <w:tc>
        <w:tcPr>
          <w:tcW w:w="365" w:type="pct"/>
        </w:tcPr>
        <w:p w14:paraId="12CBA37B" w14:textId="77777777" w:rsidR="00B03F09" w:rsidRDefault="00B03F09" w:rsidP="00B03F0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294B6BAB" w14:textId="77777777" w:rsidR="00B03F09" w:rsidRDefault="00B03F09" w:rsidP="00B03F0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Act Name (Subject Matter) Kind of Instrument Year</w:t>
          </w:r>
          <w:r w:rsidRPr="004E1307">
            <w:rPr>
              <w:i/>
              <w:sz w:val="18"/>
            </w:rPr>
            <w:fldChar w:fldCharType="end"/>
          </w:r>
        </w:p>
      </w:tc>
      <w:tc>
        <w:tcPr>
          <w:tcW w:w="947" w:type="pct"/>
        </w:tcPr>
        <w:p w14:paraId="4D6E4B9F" w14:textId="77777777" w:rsidR="00B03F09" w:rsidRDefault="00B03F09" w:rsidP="00B03F09">
          <w:pPr>
            <w:spacing w:line="0" w:lineRule="atLeast"/>
            <w:jc w:val="right"/>
            <w:rPr>
              <w:sz w:val="18"/>
            </w:rPr>
          </w:pPr>
        </w:p>
      </w:tc>
    </w:tr>
    <w:tr w:rsidR="00B03F09" w14:paraId="1E876451" w14:textId="77777777" w:rsidTr="00B03F09">
      <w:tc>
        <w:tcPr>
          <w:tcW w:w="5000" w:type="pct"/>
          <w:gridSpan w:val="3"/>
        </w:tcPr>
        <w:p w14:paraId="19BA637D" w14:textId="77777777" w:rsidR="00B03F09" w:rsidRDefault="00B03F09" w:rsidP="00B03F09">
          <w:pPr>
            <w:jc w:val="right"/>
            <w:rPr>
              <w:sz w:val="18"/>
            </w:rPr>
          </w:pPr>
        </w:p>
      </w:tc>
    </w:tr>
  </w:tbl>
  <w:p w14:paraId="4B2029DA" w14:textId="77777777" w:rsidR="00B03F09" w:rsidRPr="00ED79B6" w:rsidRDefault="00B03F09" w:rsidP="00B03F09">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1FCC7" w14:textId="40B78CAC" w:rsidR="00B03F09" w:rsidRPr="002B0EA5" w:rsidRDefault="00B03F09" w:rsidP="00B03F0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B03F09" w14:paraId="47B64684" w14:textId="1090220F" w:rsidTr="00B03F09">
      <w:tc>
        <w:tcPr>
          <w:tcW w:w="947" w:type="pct"/>
        </w:tcPr>
        <w:p w14:paraId="718B2745" w14:textId="3E8C7CD8" w:rsidR="00B03F09" w:rsidRDefault="00B03F09" w:rsidP="00B03F09">
          <w:pPr>
            <w:spacing w:line="0" w:lineRule="atLeast"/>
            <w:rPr>
              <w:sz w:val="18"/>
            </w:rPr>
          </w:pPr>
        </w:p>
      </w:tc>
      <w:tc>
        <w:tcPr>
          <w:tcW w:w="3688" w:type="pct"/>
        </w:tcPr>
        <w:p w14:paraId="026E7F20" w14:textId="6E041014" w:rsidR="00B03F09" w:rsidRDefault="008A7CCB" w:rsidP="00B03F09">
          <w:pPr>
            <w:spacing w:line="0" w:lineRule="atLeast"/>
            <w:jc w:val="center"/>
            <w:rPr>
              <w:sz w:val="18"/>
            </w:rPr>
          </w:pPr>
          <w:r>
            <w:rPr>
              <w:i/>
              <w:sz w:val="18"/>
            </w:rPr>
            <w:t>A New Tax System (Goods and Services Tax) (Correcting Wine Equalisation Tax Errors) Determination 2025</w:t>
          </w:r>
        </w:p>
      </w:tc>
      <w:tc>
        <w:tcPr>
          <w:tcW w:w="365" w:type="pct"/>
        </w:tcPr>
        <w:p w14:paraId="640FA83E" w14:textId="40BC3D80" w:rsidR="00B03F09" w:rsidRDefault="00B03F09" w:rsidP="00B03F0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B03F09" w14:paraId="6671DF08" w14:textId="6E45237C" w:rsidTr="00B03F09">
      <w:tc>
        <w:tcPr>
          <w:tcW w:w="5000" w:type="pct"/>
          <w:gridSpan w:val="3"/>
        </w:tcPr>
        <w:p w14:paraId="36BC0753" w14:textId="047742AA" w:rsidR="00B03F09" w:rsidRDefault="00B03F09" w:rsidP="00B03F09">
          <w:pPr>
            <w:rPr>
              <w:sz w:val="18"/>
            </w:rPr>
          </w:pPr>
        </w:p>
      </w:tc>
    </w:tr>
  </w:tbl>
  <w:p w14:paraId="3986149E" w14:textId="77777777" w:rsidR="00B03F09" w:rsidRPr="00ED79B6" w:rsidRDefault="00B03F09" w:rsidP="00B03F09">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3B337" w14:textId="209CF6DF" w:rsidR="005C6163" w:rsidRDefault="005C616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4026D" w14:textId="2860B217" w:rsidR="00B03F09" w:rsidRPr="002B0EA5" w:rsidRDefault="00B03F09" w:rsidP="00B03F0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B03F09" w14:paraId="3DDC5547" w14:textId="77777777" w:rsidTr="00B03F09">
      <w:tc>
        <w:tcPr>
          <w:tcW w:w="365" w:type="pct"/>
        </w:tcPr>
        <w:p w14:paraId="5A6DDB93" w14:textId="77777777" w:rsidR="00B03F09" w:rsidRDefault="00B03F09" w:rsidP="00B03F0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w:t>
          </w:r>
          <w:r w:rsidRPr="00ED79B6">
            <w:rPr>
              <w:i/>
              <w:sz w:val="18"/>
            </w:rPr>
            <w:fldChar w:fldCharType="end"/>
          </w:r>
        </w:p>
      </w:tc>
      <w:tc>
        <w:tcPr>
          <w:tcW w:w="3688" w:type="pct"/>
        </w:tcPr>
        <w:p w14:paraId="438D7749" w14:textId="6D74BCC2" w:rsidR="00B03F09" w:rsidRDefault="008A7CCB" w:rsidP="00B03F09">
          <w:pPr>
            <w:spacing w:line="0" w:lineRule="atLeast"/>
            <w:jc w:val="center"/>
            <w:rPr>
              <w:sz w:val="18"/>
            </w:rPr>
          </w:pPr>
          <w:r>
            <w:rPr>
              <w:i/>
              <w:sz w:val="18"/>
            </w:rPr>
            <w:t xml:space="preserve"> A New Tax System (Goods and Services Tax) (Correcting Wine Equalisation Tax Errors) Determination 2025</w:t>
          </w:r>
        </w:p>
      </w:tc>
      <w:tc>
        <w:tcPr>
          <w:tcW w:w="947" w:type="pct"/>
        </w:tcPr>
        <w:p w14:paraId="2526000A" w14:textId="77777777" w:rsidR="00B03F09" w:rsidRDefault="00B03F09" w:rsidP="00B03F09">
          <w:pPr>
            <w:spacing w:line="0" w:lineRule="atLeast"/>
            <w:jc w:val="right"/>
            <w:rPr>
              <w:sz w:val="18"/>
            </w:rPr>
          </w:pPr>
        </w:p>
      </w:tc>
    </w:tr>
    <w:tr w:rsidR="00B03F09" w14:paraId="14C4F801" w14:textId="77777777" w:rsidTr="00B03F09">
      <w:tc>
        <w:tcPr>
          <w:tcW w:w="5000" w:type="pct"/>
          <w:gridSpan w:val="3"/>
        </w:tcPr>
        <w:p w14:paraId="48C04FDF" w14:textId="77777777" w:rsidR="00B03F09" w:rsidRDefault="00B03F09" w:rsidP="00B03F09">
          <w:pPr>
            <w:jc w:val="right"/>
            <w:rPr>
              <w:sz w:val="18"/>
            </w:rPr>
          </w:pPr>
        </w:p>
      </w:tc>
    </w:tr>
  </w:tbl>
  <w:p w14:paraId="636AF79B" w14:textId="77777777" w:rsidR="00B03F09" w:rsidRPr="00ED79B6" w:rsidRDefault="00B03F09" w:rsidP="00B03F09">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F0344" w14:textId="28824368" w:rsidR="00B03F09" w:rsidRPr="002B0EA5" w:rsidRDefault="00B03F09" w:rsidP="00B03F0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B03F09" w14:paraId="43B42223" w14:textId="77777777" w:rsidTr="00B03F09">
      <w:tc>
        <w:tcPr>
          <w:tcW w:w="947" w:type="pct"/>
        </w:tcPr>
        <w:p w14:paraId="3A5D0C6A" w14:textId="77777777" w:rsidR="00B03F09" w:rsidRDefault="00B03F09" w:rsidP="00B03F09">
          <w:pPr>
            <w:spacing w:line="0" w:lineRule="atLeast"/>
            <w:rPr>
              <w:sz w:val="18"/>
            </w:rPr>
          </w:pPr>
        </w:p>
      </w:tc>
      <w:tc>
        <w:tcPr>
          <w:tcW w:w="3688" w:type="pct"/>
        </w:tcPr>
        <w:p w14:paraId="1EB207A4" w14:textId="36A84450" w:rsidR="00B03F09" w:rsidRDefault="008A7CCB" w:rsidP="00B03F09">
          <w:pPr>
            <w:spacing w:line="0" w:lineRule="atLeast"/>
            <w:jc w:val="center"/>
            <w:rPr>
              <w:sz w:val="18"/>
            </w:rPr>
          </w:pPr>
          <w:r w:rsidRPr="008A7CCB">
            <w:rPr>
              <w:i/>
              <w:sz w:val="18"/>
            </w:rPr>
            <w:t>A New Tax System (Goods and Services Tax) (Correcting Wine Equalisation Tax Errors) Determination 2025</w:t>
          </w:r>
        </w:p>
      </w:tc>
      <w:tc>
        <w:tcPr>
          <w:tcW w:w="365" w:type="pct"/>
        </w:tcPr>
        <w:p w14:paraId="2EDBDCD8" w14:textId="77777777" w:rsidR="00B03F09" w:rsidRDefault="00B03F09" w:rsidP="00B03F0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w:t>
          </w:r>
          <w:r w:rsidRPr="00ED79B6">
            <w:rPr>
              <w:i/>
              <w:sz w:val="18"/>
            </w:rPr>
            <w:fldChar w:fldCharType="end"/>
          </w:r>
        </w:p>
      </w:tc>
    </w:tr>
    <w:tr w:rsidR="00B03F09" w14:paraId="210A6313" w14:textId="77777777" w:rsidTr="00B03F09">
      <w:tc>
        <w:tcPr>
          <w:tcW w:w="5000" w:type="pct"/>
          <w:gridSpan w:val="3"/>
        </w:tcPr>
        <w:p w14:paraId="708E601E" w14:textId="77777777" w:rsidR="00B03F09" w:rsidRDefault="00B03F09" w:rsidP="00B03F09">
          <w:pPr>
            <w:rPr>
              <w:sz w:val="18"/>
            </w:rPr>
          </w:pPr>
        </w:p>
      </w:tc>
    </w:tr>
  </w:tbl>
  <w:p w14:paraId="26879344" w14:textId="77777777" w:rsidR="00B03F09" w:rsidRPr="00ED79B6" w:rsidRDefault="00B03F09" w:rsidP="00B03F09">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4B823" w14:textId="5EE8EABD" w:rsidR="005C6163" w:rsidRDefault="005C61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9A914" w14:textId="77777777" w:rsidR="009E2260" w:rsidRDefault="009E2260" w:rsidP="00715914">
      <w:pPr>
        <w:spacing w:line="240" w:lineRule="auto"/>
      </w:pPr>
      <w:r>
        <w:separator/>
      </w:r>
    </w:p>
  </w:footnote>
  <w:footnote w:type="continuationSeparator" w:id="0">
    <w:p w14:paraId="4BDE753D" w14:textId="77777777" w:rsidR="009E2260" w:rsidRDefault="009E2260" w:rsidP="00715914">
      <w:pPr>
        <w:spacing w:line="240" w:lineRule="auto"/>
      </w:pPr>
      <w:r>
        <w:continuationSeparator/>
      </w:r>
    </w:p>
  </w:footnote>
  <w:footnote w:type="continuationNotice" w:id="1">
    <w:p w14:paraId="4EC614CD" w14:textId="77777777" w:rsidR="009E2260" w:rsidRDefault="009E226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63FFE" w14:textId="06EFBA58" w:rsidR="00B03F09" w:rsidRPr="005F1388" w:rsidRDefault="00B03F09"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0BD0" w14:textId="35CC6D5A" w:rsidR="00B03F09" w:rsidRPr="005F1388" w:rsidRDefault="00B03F09"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0AEA" w14:textId="0F994B70" w:rsidR="00EC6E66" w:rsidRDefault="00EC6E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77901" w14:textId="5A6B4130" w:rsidR="00B03F09" w:rsidRPr="00ED79B6" w:rsidRDefault="00B03F09" w:rsidP="00B03F09">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8F14" w14:textId="5FB0C100" w:rsidR="00B03F09" w:rsidRPr="00ED79B6" w:rsidRDefault="00B03F09" w:rsidP="00B03F09">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CFBB" w14:textId="7E8BF60D" w:rsidR="00B03F09" w:rsidRPr="00ED79B6" w:rsidRDefault="00B03F09"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3B1B0" w14:textId="7A829789" w:rsidR="00B03F09" w:rsidRDefault="00B03F09" w:rsidP="00715914">
    <w:pPr>
      <w:rPr>
        <w:sz w:val="20"/>
      </w:rPr>
    </w:pPr>
  </w:p>
  <w:p w14:paraId="26D4A9B2" w14:textId="77777777" w:rsidR="00B03F09" w:rsidRDefault="00B03F09" w:rsidP="00715914">
    <w:pPr>
      <w:rPr>
        <w:sz w:val="20"/>
      </w:rPr>
    </w:pPr>
  </w:p>
  <w:p w14:paraId="477ED5C6" w14:textId="77777777" w:rsidR="00B03F09" w:rsidRPr="007A1328" w:rsidRDefault="00B03F09" w:rsidP="00715914">
    <w:pPr>
      <w:rPr>
        <w:sz w:val="20"/>
      </w:rPr>
    </w:pPr>
  </w:p>
  <w:p w14:paraId="67DBEB0A" w14:textId="77777777" w:rsidR="00B03F09" w:rsidRPr="007A1328" w:rsidRDefault="00B03F09" w:rsidP="00715914">
    <w:pPr>
      <w:rPr>
        <w:b/>
        <w:sz w:val="24"/>
      </w:rPr>
    </w:pPr>
  </w:p>
  <w:p w14:paraId="7AD4BDDD" w14:textId="77777777" w:rsidR="00B03F09" w:rsidRPr="007A1328" w:rsidRDefault="00B03F09" w:rsidP="00D6537E">
    <w:pPr>
      <w:pBdr>
        <w:bottom w:val="single" w:sz="6" w:space="1" w:color="auto"/>
      </w:pBdr>
      <w:spacing w:after="120"/>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8128" w14:textId="7EFC5FE5" w:rsidR="00B03F09" w:rsidRPr="007A1328" w:rsidRDefault="00B03F09" w:rsidP="00715914">
    <w:pPr>
      <w:jc w:val="right"/>
      <w:rPr>
        <w:sz w:val="20"/>
      </w:rPr>
    </w:pPr>
  </w:p>
  <w:p w14:paraId="11AAAC4F" w14:textId="77777777" w:rsidR="00B03F09" w:rsidRPr="007A1328" w:rsidRDefault="00B03F09" w:rsidP="00715914">
    <w:pPr>
      <w:jc w:val="right"/>
      <w:rPr>
        <w:sz w:val="20"/>
      </w:rPr>
    </w:pPr>
  </w:p>
  <w:p w14:paraId="5BA0FED5" w14:textId="77777777" w:rsidR="00B03F09" w:rsidRPr="007A1328" w:rsidRDefault="00B03F09" w:rsidP="00715914">
    <w:pPr>
      <w:jc w:val="right"/>
      <w:rPr>
        <w:sz w:val="20"/>
      </w:rPr>
    </w:pPr>
  </w:p>
  <w:p w14:paraId="4A5D0AB1" w14:textId="77777777" w:rsidR="00B03F09" w:rsidRPr="007A1328" w:rsidRDefault="00B03F09" w:rsidP="00715914">
    <w:pPr>
      <w:jc w:val="right"/>
      <w:rPr>
        <w:b/>
        <w:sz w:val="24"/>
      </w:rPr>
    </w:pPr>
  </w:p>
  <w:p w14:paraId="6E7015EB" w14:textId="77777777" w:rsidR="00B03F09" w:rsidRPr="007A1328" w:rsidRDefault="00B03F09" w:rsidP="00D6537E">
    <w:pPr>
      <w:pBdr>
        <w:bottom w:val="single" w:sz="6" w:space="1" w:color="auto"/>
      </w:pBdr>
      <w:spacing w:after="120"/>
      <w:jc w:val="right"/>
      <w:rPr>
        <w:sz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E0B7" w14:textId="1AE912CA" w:rsidR="00EC6E66" w:rsidRDefault="00EC6E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147019004">
    <w:abstractNumId w:val="9"/>
  </w:num>
  <w:num w:numId="2" w16cid:durableId="1419523902">
    <w:abstractNumId w:val="7"/>
  </w:num>
  <w:num w:numId="3" w16cid:durableId="1720739390">
    <w:abstractNumId w:val="6"/>
  </w:num>
  <w:num w:numId="4" w16cid:durableId="1252395762">
    <w:abstractNumId w:val="5"/>
  </w:num>
  <w:num w:numId="5" w16cid:durableId="794983748">
    <w:abstractNumId w:val="4"/>
  </w:num>
  <w:num w:numId="6" w16cid:durableId="1935744448">
    <w:abstractNumId w:val="8"/>
  </w:num>
  <w:num w:numId="7" w16cid:durableId="1031225692">
    <w:abstractNumId w:val="3"/>
  </w:num>
  <w:num w:numId="8" w16cid:durableId="2081826525">
    <w:abstractNumId w:val="2"/>
  </w:num>
  <w:num w:numId="9" w16cid:durableId="1236353070">
    <w:abstractNumId w:val="1"/>
  </w:num>
  <w:num w:numId="10" w16cid:durableId="919870537">
    <w:abstractNumId w:val="0"/>
  </w:num>
  <w:num w:numId="11" w16cid:durableId="1981224895">
    <w:abstractNumId w:val="12"/>
  </w:num>
  <w:num w:numId="12" w16cid:durableId="1263686075">
    <w:abstractNumId w:val="10"/>
  </w:num>
  <w:num w:numId="13" w16cid:durableId="17059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B9F"/>
    <w:rsid w:val="00004174"/>
    <w:rsid w:val="00004470"/>
    <w:rsid w:val="000070CF"/>
    <w:rsid w:val="000136AF"/>
    <w:rsid w:val="000258B1"/>
    <w:rsid w:val="00040A89"/>
    <w:rsid w:val="000437C1"/>
    <w:rsid w:val="0004455A"/>
    <w:rsid w:val="0005365D"/>
    <w:rsid w:val="00056567"/>
    <w:rsid w:val="000614BF"/>
    <w:rsid w:val="00063F2F"/>
    <w:rsid w:val="0006709C"/>
    <w:rsid w:val="00067542"/>
    <w:rsid w:val="00074376"/>
    <w:rsid w:val="0007574E"/>
    <w:rsid w:val="000978F5"/>
    <w:rsid w:val="00097939"/>
    <w:rsid w:val="000A57A8"/>
    <w:rsid w:val="000A6268"/>
    <w:rsid w:val="000B15CD"/>
    <w:rsid w:val="000B35EB"/>
    <w:rsid w:val="000C2277"/>
    <w:rsid w:val="000C5146"/>
    <w:rsid w:val="000D05EF"/>
    <w:rsid w:val="000D363E"/>
    <w:rsid w:val="000E2261"/>
    <w:rsid w:val="000E544B"/>
    <w:rsid w:val="000E78B7"/>
    <w:rsid w:val="000F21C1"/>
    <w:rsid w:val="0010745C"/>
    <w:rsid w:val="00112DEF"/>
    <w:rsid w:val="00117AA9"/>
    <w:rsid w:val="00132CEB"/>
    <w:rsid w:val="001339B0"/>
    <w:rsid w:val="00136614"/>
    <w:rsid w:val="00142B62"/>
    <w:rsid w:val="001441B7"/>
    <w:rsid w:val="00145A4C"/>
    <w:rsid w:val="001516CB"/>
    <w:rsid w:val="00152336"/>
    <w:rsid w:val="00157B8B"/>
    <w:rsid w:val="001602BB"/>
    <w:rsid w:val="00163892"/>
    <w:rsid w:val="00166C2F"/>
    <w:rsid w:val="001708CA"/>
    <w:rsid w:val="001809D7"/>
    <w:rsid w:val="001939E1"/>
    <w:rsid w:val="00194C3E"/>
    <w:rsid w:val="00195382"/>
    <w:rsid w:val="001B2CB6"/>
    <w:rsid w:val="001B4B7D"/>
    <w:rsid w:val="001C0947"/>
    <w:rsid w:val="001C61C5"/>
    <w:rsid w:val="001C69C4"/>
    <w:rsid w:val="001D37EF"/>
    <w:rsid w:val="001D65CB"/>
    <w:rsid w:val="001E3590"/>
    <w:rsid w:val="001E36DE"/>
    <w:rsid w:val="001E7407"/>
    <w:rsid w:val="001F5D5E"/>
    <w:rsid w:val="001F6219"/>
    <w:rsid w:val="001F6CD4"/>
    <w:rsid w:val="00206C4D"/>
    <w:rsid w:val="00215AF1"/>
    <w:rsid w:val="002321E8"/>
    <w:rsid w:val="00232984"/>
    <w:rsid w:val="0024010F"/>
    <w:rsid w:val="00240749"/>
    <w:rsid w:val="00243018"/>
    <w:rsid w:val="002564A4"/>
    <w:rsid w:val="0026736C"/>
    <w:rsid w:val="00275CEF"/>
    <w:rsid w:val="00281308"/>
    <w:rsid w:val="00284719"/>
    <w:rsid w:val="00297ECB"/>
    <w:rsid w:val="002A5987"/>
    <w:rsid w:val="002A7BCF"/>
    <w:rsid w:val="002C3FD1"/>
    <w:rsid w:val="002C63AF"/>
    <w:rsid w:val="002D043A"/>
    <w:rsid w:val="002D266B"/>
    <w:rsid w:val="002D6224"/>
    <w:rsid w:val="002E08DE"/>
    <w:rsid w:val="002E4A71"/>
    <w:rsid w:val="0030399E"/>
    <w:rsid w:val="00304F8B"/>
    <w:rsid w:val="00335BC6"/>
    <w:rsid w:val="003415D3"/>
    <w:rsid w:val="00344338"/>
    <w:rsid w:val="00344701"/>
    <w:rsid w:val="00352B0F"/>
    <w:rsid w:val="003546B8"/>
    <w:rsid w:val="00360459"/>
    <w:rsid w:val="003767E2"/>
    <w:rsid w:val="0038049F"/>
    <w:rsid w:val="00394087"/>
    <w:rsid w:val="0039558A"/>
    <w:rsid w:val="003C6231"/>
    <w:rsid w:val="003D0BFE"/>
    <w:rsid w:val="003D484E"/>
    <w:rsid w:val="003D5700"/>
    <w:rsid w:val="003E341B"/>
    <w:rsid w:val="003E392F"/>
    <w:rsid w:val="003E4D00"/>
    <w:rsid w:val="003E530C"/>
    <w:rsid w:val="003F0DBB"/>
    <w:rsid w:val="003F77EC"/>
    <w:rsid w:val="0040423D"/>
    <w:rsid w:val="004116CD"/>
    <w:rsid w:val="00414D35"/>
    <w:rsid w:val="00417EB9"/>
    <w:rsid w:val="00420E3B"/>
    <w:rsid w:val="00424CA9"/>
    <w:rsid w:val="004276DF"/>
    <w:rsid w:val="00431E9B"/>
    <w:rsid w:val="004379E3"/>
    <w:rsid w:val="0044015E"/>
    <w:rsid w:val="0044291A"/>
    <w:rsid w:val="00456237"/>
    <w:rsid w:val="00463F58"/>
    <w:rsid w:val="00467661"/>
    <w:rsid w:val="00472DBE"/>
    <w:rsid w:val="00474A19"/>
    <w:rsid w:val="00477830"/>
    <w:rsid w:val="00487764"/>
    <w:rsid w:val="004912A7"/>
    <w:rsid w:val="00494171"/>
    <w:rsid w:val="00496F97"/>
    <w:rsid w:val="004A3023"/>
    <w:rsid w:val="004B09D8"/>
    <w:rsid w:val="004B4F14"/>
    <w:rsid w:val="004B6C48"/>
    <w:rsid w:val="004C4E59"/>
    <w:rsid w:val="004C6809"/>
    <w:rsid w:val="004E063A"/>
    <w:rsid w:val="004E1307"/>
    <w:rsid w:val="004E7BEC"/>
    <w:rsid w:val="004F115F"/>
    <w:rsid w:val="00505D3D"/>
    <w:rsid w:val="00506AF6"/>
    <w:rsid w:val="00516B8D"/>
    <w:rsid w:val="005303C8"/>
    <w:rsid w:val="0053176D"/>
    <w:rsid w:val="00532C06"/>
    <w:rsid w:val="00537FBC"/>
    <w:rsid w:val="00553B9F"/>
    <w:rsid w:val="00553FC4"/>
    <w:rsid w:val="00554826"/>
    <w:rsid w:val="00562877"/>
    <w:rsid w:val="00582C89"/>
    <w:rsid w:val="00584759"/>
    <w:rsid w:val="00584811"/>
    <w:rsid w:val="00584BF9"/>
    <w:rsid w:val="00585315"/>
    <w:rsid w:val="00585784"/>
    <w:rsid w:val="00593AA6"/>
    <w:rsid w:val="00594161"/>
    <w:rsid w:val="00594749"/>
    <w:rsid w:val="005974B8"/>
    <w:rsid w:val="005A65D5"/>
    <w:rsid w:val="005B1950"/>
    <w:rsid w:val="005B4067"/>
    <w:rsid w:val="005B600F"/>
    <w:rsid w:val="005C3F41"/>
    <w:rsid w:val="005C6163"/>
    <w:rsid w:val="005D1D92"/>
    <w:rsid w:val="005D1E88"/>
    <w:rsid w:val="005D2D09"/>
    <w:rsid w:val="005D4FD2"/>
    <w:rsid w:val="005D76F8"/>
    <w:rsid w:val="005E0D11"/>
    <w:rsid w:val="005F215E"/>
    <w:rsid w:val="005F3C26"/>
    <w:rsid w:val="00600219"/>
    <w:rsid w:val="0060090A"/>
    <w:rsid w:val="00604F2A"/>
    <w:rsid w:val="00620076"/>
    <w:rsid w:val="00626113"/>
    <w:rsid w:val="00627E0A"/>
    <w:rsid w:val="00633F03"/>
    <w:rsid w:val="00646D36"/>
    <w:rsid w:val="0065488B"/>
    <w:rsid w:val="0066148E"/>
    <w:rsid w:val="00670EA1"/>
    <w:rsid w:val="00677CC2"/>
    <w:rsid w:val="0068744B"/>
    <w:rsid w:val="006905DE"/>
    <w:rsid w:val="0069207B"/>
    <w:rsid w:val="006A154F"/>
    <w:rsid w:val="006A23A3"/>
    <w:rsid w:val="006A415E"/>
    <w:rsid w:val="006A437B"/>
    <w:rsid w:val="006B5789"/>
    <w:rsid w:val="006C0F5D"/>
    <w:rsid w:val="006C3060"/>
    <w:rsid w:val="006C30C5"/>
    <w:rsid w:val="006C7F8C"/>
    <w:rsid w:val="006E2E1C"/>
    <w:rsid w:val="006E6246"/>
    <w:rsid w:val="006E69C2"/>
    <w:rsid w:val="006E6DCC"/>
    <w:rsid w:val="006F318F"/>
    <w:rsid w:val="006F436A"/>
    <w:rsid w:val="0070017E"/>
    <w:rsid w:val="00700B2C"/>
    <w:rsid w:val="007050A2"/>
    <w:rsid w:val="00713084"/>
    <w:rsid w:val="00714F20"/>
    <w:rsid w:val="0071590F"/>
    <w:rsid w:val="00715914"/>
    <w:rsid w:val="0072147A"/>
    <w:rsid w:val="00723791"/>
    <w:rsid w:val="00731E00"/>
    <w:rsid w:val="00733497"/>
    <w:rsid w:val="007440B7"/>
    <w:rsid w:val="007500C8"/>
    <w:rsid w:val="00756272"/>
    <w:rsid w:val="00762D38"/>
    <w:rsid w:val="00766452"/>
    <w:rsid w:val="007715C9"/>
    <w:rsid w:val="00771613"/>
    <w:rsid w:val="00774EDD"/>
    <w:rsid w:val="0077525B"/>
    <w:rsid w:val="007757EC"/>
    <w:rsid w:val="00775E57"/>
    <w:rsid w:val="00782C1D"/>
    <w:rsid w:val="00783E89"/>
    <w:rsid w:val="00785B77"/>
    <w:rsid w:val="00787249"/>
    <w:rsid w:val="007874B4"/>
    <w:rsid w:val="00793915"/>
    <w:rsid w:val="007970CC"/>
    <w:rsid w:val="007A4669"/>
    <w:rsid w:val="007C2253"/>
    <w:rsid w:val="007C42F4"/>
    <w:rsid w:val="007D1FC7"/>
    <w:rsid w:val="007D7911"/>
    <w:rsid w:val="007E0596"/>
    <w:rsid w:val="007E163D"/>
    <w:rsid w:val="007E64AD"/>
    <w:rsid w:val="007E667A"/>
    <w:rsid w:val="007F28C9"/>
    <w:rsid w:val="007F328E"/>
    <w:rsid w:val="007F51B2"/>
    <w:rsid w:val="00803A2B"/>
    <w:rsid w:val="00803FE3"/>
    <w:rsid w:val="008040DD"/>
    <w:rsid w:val="008117E9"/>
    <w:rsid w:val="00824498"/>
    <w:rsid w:val="00826BD1"/>
    <w:rsid w:val="00826FDC"/>
    <w:rsid w:val="008276E4"/>
    <w:rsid w:val="008304E3"/>
    <w:rsid w:val="00831660"/>
    <w:rsid w:val="008362BF"/>
    <w:rsid w:val="00851AC5"/>
    <w:rsid w:val="00854D0B"/>
    <w:rsid w:val="00856A31"/>
    <w:rsid w:val="00857CDD"/>
    <w:rsid w:val="00860B4E"/>
    <w:rsid w:val="008632C7"/>
    <w:rsid w:val="00867B37"/>
    <w:rsid w:val="008740E1"/>
    <w:rsid w:val="0087480C"/>
    <w:rsid w:val="008754D0"/>
    <w:rsid w:val="00875D13"/>
    <w:rsid w:val="008855C9"/>
    <w:rsid w:val="00886456"/>
    <w:rsid w:val="00896176"/>
    <w:rsid w:val="00897CF6"/>
    <w:rsid w:val="008A46E1"/>
    <w:rsid w:val="008A4F43"/>
    <w:rsid w:val="008A7CCB"/>
    <w:rsid w:val="008B2706"/>
    <w:rsid w:val="008B4391"/>
    <w:rsid w:val="008C2EAC"/>
    <w:rsid w:val="008C3F79"/>
    <w:rsid w:val="008D0EE0"/>
    <w:rsid w:val="008E0027"/>
    <w:rsid w:val="008E6067"/>
    <w:rsid w:val="008F2C6A"/>
    <w:rsid w:val="008F3B2A"/>
    <w:rsid w:val="008F54E7"/>
    <w:rsid w:val="00903422"/>
    <w:rsid w:val="00911D3A"/>
    <w:rsid w:val="00916AAA"/>
    <w:rsid w:val="009254C3"/>
    <w:rsid w:val="00932377"/>
    <w:rsid w:val="00935691"/>
    <w:rsid w:val="00937664"/>
    <w:rsid w:val="00941236"/>
    <w:rsid w:val="00943FD5"/>
    <w:rsid w:val="00947D5A"/>
    <w:rsid w:val="009532A5"/>
    <w:rsid w:val="009545BD"/>
    <w:rsid w:val="00955DD4"/>
    <w:rsid w:val="00964CF0"/>
    <w:rsid w:val="00971165"/>
    <w:rsid w:val="009766CF"/>
    <w:rsid w:val="00977806"/>
    <w:rsid w:val="00982242"/>
    <w:rsid w:val="009868E9"/>
    <w:rsid w:val="009900A3"/>
    <w:rsid w:val="00992AE5"/>
    <w:rsid w:val="009B3888"/>
    <w:rsid w:val="009C3413"/>
    <w:rsid w:val="009D5F7C"/>
    <w:rsid w:val="009E2260"/>
    <w:rsid w:val="009F414A"/>
    <w:rsid w:val="00A022D3"/>
    <w:rsid w:val="00A02454"/>
    <w:rsid w:val="00A0441E"/>
    <w:rsid w:val="00A12128"/>
    <w:rsid w:val="00A12D35"/>
    <w:rsid w:val="00A22C98"/>
    <w:rsid w:val="00A231E2"/>
    <w:rsid w:val="00A35A47"/>
    <w:rsid w:val="00A369E3"/>
    <w:rsid w:val="00A419B8"/>
    <w:rsid w:val="00A430D1"/>
    <w:rsid w:val="00A54D50"/>
    <w:rsid w:val="00A57600"/>
    <w:rsid w:val="00A64912"/>
    <w:rsid w:val="00A652A3"/>
    <w:rsid w:val="00A703BC"/>
    <w:rsid w:val="00A70A74"/>
    <w:rsid w:val="00A75FE9"/>
    <w:rsid w:val="00AA0993"/>
    <w:rsid w:val="00AA4704"/>
    <w:rsid w:val="00AC48C7"/>
    <w:rsid w:val="00AD4C1A"/>
    <w:rsid w:val="00AD53CC"/>
    <w:rsid w:val="00AD5641"/>
    <w:rsid w:val="00AF06CF"/>
    <w:rsid w:val="00AF1B75"/>
    <w:rsid w:val="00AF4AC5"/>
    <w:rsid w:val="00AF58DB"/>
    <w:rsid w:val="00B03F09"/>
    <w:rsid w:val="00B07CDB"/>
    <w:rsid w:val="00B13E07"/>
    <w:rsid w:val="00B16A31"/>
    <w:rsid w:val="00B17DFD"/>
    <w:rsid w:val="00B25306"/>
    <w:rsid w:val="00B27831"/>
    <w:rsid w:val="00B308FE"/>
    <w:rsid w:val="00B33709"/>
    <w:rsid w:val="00B33B3C"/>
    <w:rsid w:val="00B36392"/>
    <w:rsid w:val="00B418CB"/>
    <w:rsid w:val="00B47444"/>
    <w:rsid w:val="00B50ADC"/>
    <w:rsid w:val="00B566B1"/>
    <w:rsid w:val="00B61F8A"/>
    <w:rsid w:val="00B63834"/>
    <w:rsid w:val="00B76926"/>
    <w:rsid w:val="00B80199"/>
    <w:rsid w:val="00B8248E"/>
    <w:rsid w:val="00B83204"/>
    <w:rsid w:val="00B856E7"/>
    <w:rsid w:val="00B90EB4"/>
    <w:rsid w:val="00B919B4"/>
    <w:rsid w:val="00BA220B"/>
    <w:rsid w:val="00BA3A57"/>
    <w:rsid w:val="00BA7D31"/>
    <w:rsid w:val="00BB1533"/>
    <w:rsid w:val="00BB4E1A"/>
    <w:rsid w:val="00BC015E"/>
    <w:rsid w:val="00BC5D2E"/>
    <w:rsid w:val="00BC5D77"/>
    <w:rsid w:val="00BC76AC"/>
    <w:rsid w:val="00BD0ECB"/>
    <w:rsid w:val="00BE2155"/>
    <w:rsid w:val="00BE719A"/>
    <w:rsid w:val="00BE720A"/>
    <w:rsid w:val="00BF0D73"/>
    <w:rsid w:val="00BF2465"/>
    <w:rsid w:val="00C14457"/>
    <w:rsid w:val="00C16619"/>
    <w:rsid w:val="00C25E7F"/>
    <w:rsid w:val="00C2746F"/>
    <w:rsid w:val="00C323D6"/>
    <w:rsid w:val="00C324A0"/>
    <w:rsid w:val="00C36B57"/>
    <w:rsid w:val="00C36CA7"/>
    <w:rsid w:val="00C42BF8"/>
    <w:rsid w:val="00C50043"/>
    <w:rsid w:val="00C503A1"/>
    <w:rsid w:val="00C519A6"/>
    <w:rsid w:val="00C668EB"/>
    <w:rsid w:val="00C70AFA"/>
    <w:rsid w:val="00C7573B"/>
    <w:rsid w:val="00C76AE4"/>
    <w:rsid w:val="00C9661E"/>
    <w:rsid w:val="00C97A54"/>
    <w:rsid w:val="00CA3FD6"/>
    <w:rsid w:val="00CA5B23"/>
    <w:rsid w:val="00CB602E"/>
    <w:rsid w:val="00CB64CB"/>
    <w:rsid w:val="00CB6E33"/>
    <w:rsid w:val="00CB7E90"/>
    <w:rsid w:val="00CE051D"/>
    <w:rsid w:val="00CE1335"/>
    <w:rsid w:val="00CE493D"/>
    <w:rsid w:val="00CF07FA"/>
    <w:rsid w:val="00CF0BB2"/>
    <w:rsid w:val="00CF3EE8"/>
    <w:rsid w:val="00D13441"/>
    <w:rsid w:val="00D13B73"/>
    <w:rsid w:val="00D150E7"/>
    <w:rsid w:val="00D40B3C"/>
    <w:rsid w:val="00D52DC2"/>
    <w:rsid w:val="00D53BCC"/>
    <w:rsid w:val="00D54C9E"/>
    <w:rsid w:val="00D567C3"/>
    <w:rsid w:val="00D6156A"/>
    <w:rsid w:val="00D6537E"/>
    <w:rsid w:val="00D653B9"/>
    <w:rsid w:val="00D656B6"/>
    <w:rsid w:val="00D70B23"/>
    <w:rsid w:val="00D70DFB"/>
    <w:rsid w:val="00D766DF"/>
    <w:rsid w:val="00D7746C"/>
    <w:rsid w:val="00D8206C"/>
    <w:rsid w:val="00D91F10"/>
    <w:rsid w:val="00D956ED"/>
    <w:rsid w:val="00DA146F"/>
    <w:rsid w:val="00DA186E"/>
    <w:rsid w:val="00DA4116"/>
    <w:rsid w:val="00DB0E62"/>
    <w:rsid w:val="00DB251C"/>
    <w:rsid w:val="00DB4630"/>
    <w:rsid w:val="00DC4F88"/>
    <w:rsid w:val="00DD57E4"/>
    <w:rsid w:val="00DE107C"/>
    <w:rsid w:val="00DE2C5F"/>
    <w:rsid w:val="00DF1790"/>
    <w:rsid w:val="00DF1C73"/>
    <w:rsid w:val="00DF2388"/>
    <w:rsid w:val="00DF27D8"/>
    <w:rsid w:val="00DF65A6"/>
    <w:rsid w:val="00E05704"/>
    <w:rsid w:val="00E13B41"/>
    <w:rsid w:val="00E1428C"/>
    <w:rsid w:val="00E21A8A"/>
    <w:rsid w:val="00E30202"/>
    <w:rsid w:val="00E338EF"/>
    <w:rsid w:val="00E460F2"/>
    <w:rsid w:val="00E544BB"/>
    <w:rsid w:val="00E67D75"/>
    <w:rsid w:val="00E74DC7"/>
    <w:rsid w:val="00E8075A"/>
    <w:rsid w:val="00E852F5"/>
    <w:rsid w:val="00E90746"/>
    <w:rsid w:val="00E940D8"/>
    <w:rsid w:val="00E94D5E"/>
    <w:rsid w:val="00EA50FC"/>
    <w:rsid w:val="00EA7100"/>
    <w:rsid w:val="00EA7F9F"/>
    <w:rsid w:val="00EB1274"/>
    <w:rsid w:val="00EC6E66"/>
    <w:rsid w:val="00ED2BB6"/>
    <w:rsid w:val="00ED34E1"/>
    <w:rsid w:val="00ED3B8D"/>
    <w:rsid w:val="00ED4163"/>
    <w:rsid w:val="00EE5E36"/>
    <w:rsid w:val="00EE6132"/>
    <w:rsid w:val="00EF2E3A"/>
    <w:rsid w:val="00F02C7C"/>
    <w:rsid w:val="00F072A7"/>
    <w:rsid w:val="00F078DC"/>
    <w:rsid w:val="00F20FF2"/>
    <w:rsid w:val="00F26971"/>
    <w:rsid w:val="00F32BA8"/>
    <w:rsid w:val="00F32EE0"/>
    <w:rsid w:val="00F3376F"/>
    <w:rsid w:val="00F349F1"/>
    <w:rsid w:val="00F358EA"/>
    <w:rsid w:val="00F4350D"/>
    <w:rsid w:val="00F479C4"/>
    <w:rsid w:val="00F521A4"/>
    <w:rsid w:val="00F567F7"/>
    <w:rsid w:val="00F61AC7"/>
    <w:rsid w:val="00F6696E"/>
    <w:rsid w:val="00F725C0"/>
    <w:rsid w:val="00F73BD6"/>
    <w:rsid w:val="00F83989"/>
    <w:rsid w:val="00F85099"/>
    <w:rsid w:val="00F9379C"/>
    <w:rsid w:val="00F9632C"/>
    <w:rsid w:val="00FA1E52"/>
    <w:rsid w:val="00FB5A08"/>
    <w:rsid w:val="00FC0682"/>
    <w:rsid w:val="00FC6A80"/>
    <w:rsid w:val="00FE0E1B"/>
    <w:rsid w:val="00FE4688"/>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4F21E"/>
  <w15:docId w15:val="{71FF464B-44D0-446D-B2D7-03E320BFB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7E64AD"/>
    <w:rPr>
      <w:sz w:val="16"/>
      <w:szCs w:val="16"/>
    </w:rPr>
  </w:style>
  <w:style w:type="paragraph" w:styleId="CommentText">
    <w:name w:val="annotation text"/>
    <w:basedOn w:val="Normal"/>
    <w:link w:val="CommentTextChar"/>
    <w:uiPriority w:val="99"/>
    <w:unhideWhenUsed/>
    <w:rsid w:val="007E64AD"/>
    <w:pPr>
      <w:spacing w:line="240" w:lineRule="auto"/>
    </w:pPr>
    <w:rPr>
      <w:sz w:val="20"/>
    </w:rPr>
  </w:style>
  <w:style w:type="character" w:customStyle="1" w:styleId="CommentTextChar">
    <w:name w:val="Comment Text Char"/>
    <w:basedOn w:val="DefaultParagraphFont"/>
    <w:link w:val="CommentText"/>
    <w:uiPriority w:val="99"/>
    <w:rsid w:val="007E64AD"/>
  </w:style>
  <w:style w:type="paragraph" w:styleId="CommentSubject">
    <w:name w:val="annotation subject"/>
    <w:basedOn w:val="CommentText"/>
    <w:next w:val="CommentText"/>
    <w:link w:val="CommentSubjectChar"/>
    <w:uiPriority w:val="99"/>
    <w:semiHidden/>
    <w:unhideWhenUsed/>
    <w:rsid w:val="007E64AD"/>
    <w:rPr>
      <w:b/>
      <w:bCs/>
    </w:rPr>
  </w:style>
  <w:style w:type="character" w:customStyle="1" w:styleId="CommentSubjectChar">
    <w:name w:val="Comment Subject Char"/>
    <w:basedOn w:val="CommentTextChar"/>
    <w:link w:val="CommentSubject"/>
    <w:uiPriority w:val="99"/>
    <w:semiHidden/>
    <w:rsid w:val="007E64AD"/>
    <w:rPr>
      <w:b/>
      <w:bCs/>
    </w:rPr>
  </w:style>
  <w:style w:type="character" w:styleId="Hyperlink">
    <w:name w:val="Hyperlink"/>
    <w:basedOn w:val="DefaultParagraphFont"/>
    <w:uiPriority w:val="99"/>
    <w:unhideWhenUsed/>
    <w:rsid w:val="00163892"/>
    <w:rPr>
      <w:color w:val="0000FF" w:themeColor="hyperlink"/>
      <w:u w:val="single"/>
    </w:rPr>
  </w:style>
  <w:style w:type="character" w:styleId="UnresolvedMention">
    <w:name w:val="Unresolved Mention"/>
    <w:basedOn w:val="DefaultParagraphFont"/>
    <w:uiPriority w:val="99"/>
    <w:semiHidden/>
    <w:unhideWhenUsed/>
    <w:rsid w:val="00163892"/>
    <w:rPr>
      <w:color w:val="605E5C"/>
      <w:shd w:val="clear" w:color="auto" w:fill="E1DFDD"/>
    </w:rPr>
  </w:style>
  <w:style w:type="paragraph" w:styleId="Revision">
    <w:name w:val="Revision"/>
    <w:hidden/>
    <w:uiPriority w:val="99"/>
    <w:semiHidden/>
    <w:rsid w:val="00857CDD"/>
    <w:rPr>
      <w:sz w:val="22"/>
    </w:rPr>
  </w:style>
  <w:style w:type="character" w:styleId="FollowedHyperlink">
    <w:name w:val="FollowedHyperlink"/>
    <w:basedOn w:val="DefaultParagraphFont"/>
    <w:uiPriority w:val="99"/>
    <w:semiHidden/>
    <w:unhideWhenUsed/>
    <w:rsid w:val="005B19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32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5A569-9F84-4416-92C9-E3FD6C16F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1095</Words>
  <Characters>6243</Characters>
  <Application>Microsoft Office Word</Application>
  <DocSecurity>2</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Legh</dc:creator>
  <cp:keywords/>
  <dc:description/>
  <cp:lastModifiedBy>Peter Giasoumi</cp:lastModifiedBy>
  <cp:revision>3</cp:revision>
  <dcterms:created xsi:type="dcterms:W3CDTF">2025-07-24T04:17:00Z</dcterms:created>
  <dcterms:modified xsi:type="dcterms:W3CDTF">2025-08-11T01:08:00Z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0x0101006381614D443F4E45AD23A8BD133FEC9F00635C18BB39FA7C429D78CB442A1DCFA8</vt:lpwstr>
  </property>
  <property fmtid="{D5CDD505-2E9C-101B-9397-08002B2CF9AE}" pid="3" name="_dlc_DocIdItemGuid">
    <vt:lpwstr>450a97a0-5ebb-4d57-b1ab-225bba500155</vt:lpwstr>
  </property>
  <property fmtid="{D5CDD505-2E9C-101B-9397-08002B2CF9AE}" pid="4" name="Security Classification">
    <vt:lpwstr>1;#OFFICIAL|5d128361-bbb7-4b9a-ac60-b26612a0ec1b</vt:lpwstr>
  </property>
  <property fmtid="{D5CDD505-2E9C-101B-9397-08002B2CF9AE}" pid="5" name="IsABRSLetter">
    <vt:bool>false</vt:bool>
  </property>
  <property fmtid="{D5CDD505-2E9C-101B-9397-08002B2CF9AE}" pid="6" name="MediaServiceImageTags">
    <vt:lpwstr/>
  </property>
  <property fmtid="{D5CDD505-2E9C-101B-9397-08002B2CF9AE}" pid="7" name="Security_x0020_Classification">
    <vt:lpwstr>1;#OFFICIAL|5d128361-bbb7-4b9a-ac60-b26612a0ec1b</vt:lpwstr>
  </property>
  <property fmtid="{D5CDD505-2E9C-101B-9397-08002B2CF9AE}" pid="8" name="MSIP_Label_1ff77f88-0a92-4c4a-b92a-f7fdfe5127c7_Enabled">
    <vt:lpwstr>true</vt:lpwstr>
  </property>
  <property fmtid="{D5CDD505-2E9C-101B-9397-08002B2CF9AE}" pid="9" name="MSIP_Label_1ff77f88-0a92-4c4a-b92a-f7fdfe5127c7_SetDate">
    <vt:lpwstr>2025-06-19T00:21:56Z</vt:lpwstr>
  </property>
  <property fmtid="{D5CDD505-2E9C-101B-9397-08002B2CF9AE}" pid="10" name="MSIP_Label_1ff77f88-0a92-4c4a-b92a-f7fdfe5127c7_Method">
    <vt:lpwstr>Privileged</vt:lpwstr>
  </property>
  <property fmtid="{D5CDD505-2E9C-101B-9397-08002B2CF9AE}" pid="11" name="MSIP_Label_1ff77f88-0a92-4c4a-b92a-f7fdfe5127c7_Name">
    <vt:lpwstr>OFFICIAL - Letterhead</vt:lpwstr>
  </property>
  <property fmtid="{D5CDD505-2E9C-101B-9397-08002B2CF9AE}" pid="12" name="MSIP_Label_1ff77f88-0a92-4c4a-b92a-f7fdfe5127c7_SiteId">
    <vt:lpwstr>8e823e99-cbcb-430f-a0f6-af1365c21e22</vt:lpwstr>
  </property>
  <property fmtid="{D5CDD505-2E9C-101B-9397-08002B2CF9AE}" pid="13" name="MSIP_Label_1ff77f88-0a92-4c4a-b92a-f7fdfe5127c7_ActionId">
    <vt:lpwstr>e2779e07-d4e4-4fa1-a42d-e09fcb7770cf</vt:lpwstr>
  </property>
  <property fmtid="{D5CDD505-2E9C-101B-9397-08002B2CF9AE}" pid="14" name="MSIP_Label_1ff77f88-0a92-4c4a-b92a-f7fdfe5127c7_ContentBits">
    <vt:lpwstr>0</vt:lpwstr>
  </property>
</Properties>
</file>