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B537" w14:textId="3BBB571E" w:rsidR="00BA1A87" w:rsidRPr="00F045AD" w:rsidRDefault="00BA1A87" w:rsidP="00BA1A87">
      <w:pPr>
        <w:jc w:val="center"/>
        <w:rPr>
          <w:rFonts w:ascii="Times New Roman" w:hAnsi="Times New Roman" w:cs="Times New Roman"/>
          <w:u w:val="single"/>
        </w:rPr>
      </w:pPr>
      <w:bookmarkStart w:id="0" w:name="_Hlk197685807"/>
      <w:r w:rsidRPr="00F045AD">
        <w:rPr>
          <w:rFonts w:ascii="Times New Roman" w:hAnsi="Times New Roman" w:cs="Times New Roman"/>
          <w:u w:val="single"/>
        </w:rPr>
        <w:t>TELECOMMUNICATIONS (INTERCEPTION AND ACCESS)</w:t>
      </w:r>
      <w:r w:rsidR="00B818BE">
        <w:rPr>
          <w:rFonts w:ascii="Times New Roman" w:hAnsi="Times New Roman" w:cs="Times New Roman"/>
          <w:u w:val="single"/>
        </w:rPr>
        <w:t xml:space="preserve"> LEGISLATION AMENDMENT</w:t>
      </w:r>
      <w:r w:rsidRPr="00F045AD">
        <w:rPr>
          <w:rFonts w:ascii="Times New Roman" w:hAnsi="Times New Roman" w:cs="Times New Roman"/>
          <w:u w:val="single"/>
        </w:rPr>
        <w:t xml:space="preserve"> (</w:t>
      </w:r>
      <w:r w:rsidR="0062419E">
        <w:rPr>
          <w:rFonts w:ascii="Times New Roman" w:hAnsi="Times New Roman" w:cs="Times New Roman"/>
          <w:u w:val="single"/>
        </w:rPr>
        <w:t>EMERGENCY SERVICE FACILITIES</w:t>
      </w:r>
      <w:r w:rsidRPr="00F045AD">
        <w:rPr>
          <w:rFonts w:ascii="Times New Roman" w:hAnsi="Times New Roman" w:cs="Times New Roman"/>
          <w:u w:val="single"/>
        </w:rPr>
        <w:t xml:space="preserve">) INSTRUMENT </w:t>
      </w:r>
      <w:r w:rsidR="00F045AD" w:rsidRPr="00F045AD">
        <w:rPr>
          <w:rFonts w:ascii="Times New Roman" w:hAnsi="Times New Roman" w:cs="Times New Roman"/>
          <w:u w:val="single"/>
        </w:rPr>
        <w:t>(NO.</w:t>
      </w:r>
      <w:r w:rsidR="00623F75">
        <w:rPr>
          <w:rFonts w:ascii="Times New Roman" w:hAnsi="Times New Roman" w:cs="Times New Roman"/>
          <w:u w:val="single"/>
        </w:rPr>
        <w:t>2</w:t>
      </w:r>
      <w:r w:rsidR="00F045AD" w:rsidRPr="00F045AD">
        <w:rPr>
          <w:rFonts w:ascii="Times New Roman" w:hAnsi="Times New Roman" w:cs="Times New Roman"/>
          <w:u w:val="single"/>
        </w:rPr>
        <w:t xml:space="preserve">) </w:t>
      </w:r>
      <w:r w:rsidRPr="00F045AD">
        <w:rPr>
          <w:rFonts w:ascii="Times New Roman" w:hAnsi="Times New Roman" w:cs="Times New Roman"/>
          <w:u w:val="single"/>
        </w:rPr>
        <w:t>2025</w:t>
      </w:r>
    </w:p>
    <w:p w14:paraId="2E8DB681" w14:textId="77777777" w:rsidR="00BA1A87" w:rsidRPr="00F045AD" w:rsidRDefault="00BA1A87" w:rsidP="00BA1A87">
      <w:pPr>
        <w:jc w:val="center"/>
        <w:rPr>
          <w:rFonts w:ascii="Times New Roman" w:hAnsi="Times New Roman" w:cs="Times New Roman"/>
          <w:u w:val="single"/>
        </w:rPr>
      </w:pPr>
    </w:p>
    <w:p w14:paraId="0D9F3D33" w14:textId="77777777" w:rsidR="00BA1A87" w:rsidRPr="00F045AD" w:rsidRDefault="00BA1A87" w:rsidP="00BA1A87">
      <w:pPr>
        <w:jc w:val="center"/>
        <w:rPr>
          <w:rFonts w:ascii="Times New Roman" w:hAnsi="Times New Roman" w:cs="Times New Roman"/>
          <w:u w:val="single"/>
        </w:rPr>
      </w:pPr>
      <w:r w:rsidRPr="00F045AD">
        <w:rPr>
          <w:rFonts w:ascii="Times New Roman" w:hAnsi="Times New Roman" w:cs="Times New Roman"/>
          <w:u w:val="single"/>
        </w:rPr>
        <w:t>EXPLANATORY STATEMENT</w:t>
      </w:r>
    </w:p>
    <w:p w14:paraId="30FB78D6" w14:textId="77777777" w:rsidR="00BA1A87" w:rsidRPr="00F045AD" w:rsidRDefault="00BA1A87" w:rsidP="00BA1A87">
      <w:pPr>
        <w:jc w:val="center"/>
        <w:rPr>
          <w:rFonts w:ascii="Times New Roman" w:hAnsi="Times New Roman" w:cs="Times New Roman"/>
          <w:u w:val="single"/>
        </w:rPr>
      </w:pPr>
    </w:p>
    <w:p w14:paraId="3A578322" w14:textId="74223A1B" w:rsidR="00BA1A87" w:rsidRPr="00F045AD" w:rsidRDefault="00BA1A87" w:rsidP="00BA1A87">
      <w:pPr>
        <w:spacing w:after="120"/>
        <w:jc w:val="center"/>
        <w:rPr>
          <w:rFonts w:ascii="Times New Roman" w:hAnsi="Times New Roman" w:cs="Times New Roman"/>
        </w:rPr>
      </w:pPr>
      <w:r w:rsidRPr="00F045AD">
        <w:rPr>
          <w:rFonts w:ascii="Times New Roman" w:hAnsi="Times New Roman" w:cs="Times New Roman"/>
        </w:rPr>
        <w:t xml:space="preserve">Issued by the Authority of the </w:t>
      </w:r>
      <w:r w:rsidR="00A92030">
        <w:rPr>
          <w:rFonts w:ascii="Times New Roman" w:hAnsi="Times New Roman" w:cs="Times New Roman"/>
        </w:rPr>
        <w:t>Minister</w:t>
      </w:r>
      <w:r w:rsidRPr="00F045AD">
        <w:rPr>
          <w:rFonts w:ascii="Times New Roman" w:hAnsi="Times New Roman" w:cs="Times New Roman"/>
        </w:rPr>
        <w:t xml:space="preserve"> </w:t>
      </w:r>
      <w:r w:rsidR="00A92030">
        <w:rPr>
          <w:rFonts w:ascii="Times New Roman" w:hAnsi="Times New Roman" w:cs="Times New Roman"/>
        </w:rPr>
        <w:t>for Home Affairs</w:t>
      </w:r>
    </w:p>
    <w:p w14:paraId="4A4E7D94" w14:textId="77777777" w:rsidR="00BA1A87" w:rsidRPr="00F045AD" w:rsidRDefault="00BA1A87" w:rsidP="00BA1A87">
      <w:pPr>
        <w:jc w:val="center"/>
        <w:rPr>
          <w:rFonts w:ascii="Times New Roman" w:hAnsi="Times New Roman" w:cs="Times New Roman"/>
          <w:i/>
        </w:rPr>
      </w:pPr>
      <w:r w:rsidRPr="00F045AD">
        <w:rPr>
          <w:rFonts w:ascii="Times New Roman" w:hAnsi="Times New Roman" w:cs="Times New Roman"/>
        </w:rPr>
        <w:t xml:space="preserve">in compliance with section 15J of the </w:t>
      </w:r>
      <w:r w:rsidRPr="00F045AD">
        <w:rPr>
          <w:rFonts w:ascii="Times New Roman" w:hAnsi="Times New Roman" w:cs="Times New Roman"/>
          <w:i/>
        </w:rPr>
        <w:t>Legislation Act 2003</w:t>
      </w:r>
    </w:p>
    <w:p w14:paraId="40346285" w14:textId="10C50196" w:rsidR="00BA1A87" w:rsidRPr="00F045AD" w:rsidRDefault="006349D5" w:rsidP="003D531B">
      <w:pPr>
        <w:tabs>
          <w:tab w:val="left" w:pos="6168"/>
        </w:tabs>
        <w:rPr>
          <w:rFonts w:ascii="Times New Roman" w:hAnsi="Times New Roman" w:cs="Times New Roman"/>
          <w:b/>
        </w:rPr>
      </w:pPr>
      <w:r>
        <w:rPr>
          <w:rFonts w:ascii="Times New Roman" w:hAnsi="Times New Roman" w:cs="Times New Roman"/>
          <w:b/>
        </w:rPr>
        <w:tab/>
      </w:r>
    </w:p>
    <w:p w14:paraId="34B4544B" w14:textId="77777777" w:rsidR="00BA1A87" w:rsidRPr="00F045AD" w:rsidRDefault="00BA1A87" w:rsidP="00BA1A87">
      <w:pPr>
        <w:rPr>
          <w:rFonts w:ascii="Times New Roman" w:hAnsi="Times New Roman" w:cs="Times New Roman"/>
          <w:b/>
        </w:rPr>
      </w:pPr>
      <w:r w:rsidRPr="00F045AD">
        <w:rPr>
          <w:rFonts w:ascii="Times New Roman" w:hAnsi="Times New Roman" w:cs="Times New Roman"/>
          <w:b/>
        </w:rPr>
        <w:t xml:space="preserve">PURPOSE AND OPERATION OF THE INSTRUMENT  </w:t>
      </w:r>
    </w:p>
    <w:p w14:paraId="1AE71292" w14:textId="7E9A07D2" w:rsidR="009E723A" w:rsidRDefault="00BA1A87" w:rsidP="00BA1A87">
      <w:pPr>
        <w:rPr>
          <w:rFonts w:ascii="Times New Roman" w:hAnsi="Times New Roman" w:cs="Times New Roman"/>
        </w:rPr>
      </w:pPr>
      <w:r w:rsidRPr="00F045AD">
        <w:rPr>
          <w:rFonts w:ascii="Times New Roman" w:hAnsi="Times New Roman" w:cs="Times New Roman"/>
        </w:rPr>
        <w:t xml:space="preserve">The purpose of the </w:t>
      </w:r>
      <w:r w:rsidRPr="00F045AD">
        <w:rPr>
          <w:rFonts w:ascii="Times New Roman" w:hAnsi="Times New Roman" w:cs="Times New Roman"/>
          <w:i/>
        </w:rPr>
        <w:t xml:space="preserve">Telecommunications (Interception and Access) </w:t>
      </w:r>
      <w:r w:rsidR="00EA316B">
        <w:rPr>
          <w:rFonts w:ascii="Times New Roman" w:hAnsi="Times New Roman" w:cs="Times New Roman"/>
          <w:i/>
        </w:rPr>
        <w:t xml:space="preserve">Legislation Amendment </w:t>
      </w:r>
      <w:r w:rsidRPr="00F045AD">
        <w:rPr>
          <w:rFonts w:ascii="Times New Roman" w:hAnsi="Times New Roman" w:cs="Times New Roman"/>
          <w:i/>
        </w:rPr>
        <w:t>(</w:t>
      </w:r>
      <w:r w:rsidR="0062419E">
        <w:rPr>
          <w:rFonts w:ascii="Times New Roman" w:hAnsi="Times New Roman" w:cs="Times New Roman"/>
          <w:i/>
        </w:rPr>
        <w:t>Emergency Service Facilities</w:t>
      </w:r>
      <w:r w:rsidRPr="00F045AD">
        <w:rPr>
          <w:rFonts w:ascii="Times New Roman" w:hAnsi="Times New Roman" w:cs="Times New Roman"/>
          <w:i/>
        </w:rPr>
        <w:t xml:space="preserve">) Instrument </w:t>
      </w:r>
      <w:r w:rsidR="006529D0">
        <w:rPr>
          <w:rFonts w:ascii="Times New Roman" w:hAnsi="Times New Roman" w:cs="Times New Roman"/>
          <w:i/>
        </w:rPr>
        <w:t xml:space="preserve">(No. </w:t>
      </w:r>
      <w:r w:rsidR="000C3123">
        <w:rPr>
          <w:rFonts w:ascii="Times New Roman" w:hAnsi="Times New Roman" w:cs="Times New Roman"/>
          <w:i/>
        </w:rPr>
        <w:t>2</w:t>
      </w:r>
      <w:r w:rsidR="006529D0">
        <w:rPr>
          <w:rFonts w:ascii="Times New Roman" w:hAnsi="Times New Roman" w:cs="Times New Roman"/>
          <w:i/>
        </w:rPr>
        <w:t xml:space="preserve">) </w:t>
      </w:r>
      <w:r w:rsidRPr="00F045AD">
        <w:rPr>
          <w:rFonts w:ascii="Times New Roman" w:hAnsi="Times New Roman" w:cs="Times New Roman"/>
          <w:i/>
        </w:rPr>
        <w:t xml:space="preserve">2025 </w:t>
      </w:r>
      <w:r w:rsidR="00FA1FDE">
        <w:rPr>
          <w:rFonts w:ascii="Times New Roman" w:hAnsi="Times New Roman" w:cs="Times New Roman"/>
        </w:rPr>
        <w:t xml:space="preserve">(Amendment Instrument) </w:t>
      </w:r>
      <w:r w:rsidRPr="00F045AD">
        <w:rPr>
          <w:rFonts w:ascii="Times New Roman" w:hAnsi="Times New Roman" w:cs="Times New Roman"/>
        </w:rPr>
        <w:t xml:space="preserve">is to specify the </w:t>
      </w:r>
      <w:r w:rsidR="00F045AD" w:rsidRPr="00F045AD">
        <w:rPr>
          <w:rFonts w:ascii="Times New Roman" w:hAnsi="Times New Roman" w:cs="Times New Roman"/>
        </w:rPr>
        <w:t>geographical region</w:t>
      </w:r>
      <w:r w:rsidR="00A95963">
        <w:rPr>
          <w:rFonts w:ascii="Times New Roman" w:hAnsi="Times New Roman" w:cs="Times New Roman"/>
        </w:rPr>
        <w:t>s</w:t>
      </w:r>
      <w:r w:rsidR="00F045AD" w:rsidRPr="00F045AD">
        <w:rPr>
          <w:rFonts w:ascii="Times New Roman" w:hAnsi="Times New Roman" w:cs="Times New Roman"/>
        </w:rPr>
        <w:t xml:space="preserve"> for the </w:t>
      </w:r>
      <w:r w:rsidRPr="00F045AD">
        <w:rPr>
          <w:rFonts w:ascii="Times New Roman" w:hAnsi="Times New Roman" w:cs="Times New Roman"/>
        </w:rPr>
        <w:t>emergency service facilities operated by</w:t>
      </w:r>
      <w:r w:rsidR="009E723A">
        <w:rPr>
          <w:rFonts w:ascii="Times New Roman" w:hAnsi="Times New Roman" w:cs="Times New Roman"/>
        </w:rPr>
        <w:t>:</w:t>
      </w:r>
    </w:p>
    <w:p w14:paraId="382C0FFE" w14:textId="50053824" w:rsidR="00927E7E" w:rsidRDefault="00927E7E" w:rsidP="000C3123">
      <w:pPr>
        <w:pStyle w:val="ListParagraph"/>
        <w:numPr>
          <w:ilvl w:val="0"/>
          <w:numId w:val="3"/>
        </w:numPr>
        <w:rPr>
          <w:rFonts w:ascii="Times New Roman" w:hAnsi="Times New Roman" w:cs="Times New Roman"/>
        </w:rPr>
      </w:pPr>
      <w:r>
        <w:rPr>
          <w:rFonts w:ascii="Times New Roman" w:hAnsi="Times New Roman" w:cs="Times New Roman"/>
        </w:rPr>
        <w:t>Emergency Management Victoria in the geographical regions of East Melbourne and Melbourne</w:t>
      </w:r>
    </w:p>
    <w:p w14:paraId="33578B1A" w14:textId="1CBA83F1" w:rsidR="000C3123" w:rsidRDefault="004E76AD" w:rsidP="000C3123">
      <w:pPr>
        <w:pStyle w:val="ListParagraph"/>
        <w:numPr>
          <w:ilvl w:val="0"/>
          <w:numId w:val="3"/>
        </w:numPr>
        <w:rPr>
          <w:rFonts w:ascii="Times New Roman" w:hAnsi="Times New Roman" w:cs="Times New Roman"/>
        </w:rPr>
      </w:pPr>
      <w:r>
        <w:rPr>
          <w:rFonts w:ascii="Times New Roman" w:hAnsi="Times New Roman" w:cs="Times New Roman"/>
        </w:rPr>
        <w:t xml:space="preserve">the </w:t>
      </w:r>
      <w:r w:rsidR="000C3123">
        <w:rPr>
          <w:rFonts w:ascii="Times New Roman" w:hAnsi="Times New Roman" w:cs="Times New Roman"/>
        </w:rPr>
        <w:t>Royal Flying Doctor Service Western Australia</w:t>
      </w:r>
      <w:r>
        <w:rPr>
          <w:rFonts w:ascii="Times New Roman" w:hAnsi="Times New Roman" w:cs="Times New Roman"/>
        </w:rPr>
        <w:t xml:space="preserve"> in the geographical region of </w:t>
      </w:r>
      <w:r w:rsidR="000C3123">
        <w:rPr>
          <w:rFonts w:ascii="Times New Roman" w:hAnsi="Times New Roman" w:cs="Times New Roman"/>
        </w:rPr>
        <w:t>South Pert</w:t>
      </w:r>
      <w:r w:rsidR="00AB5F74">
        <w:rPr>
          <w:rFonts w:ascii="Times New Roman" w:hAnsi="Times New Roman" w:cs="Times New Roman"/>
        </w:rPr>
        <w:t>h</w:t>
      </w:r>
    </w:p>
    <w:p w14:paraId="553940E2" w14:textId="42849217" w:rsidR="000C3123" w:rsidRDefault="000C3123" w:rsidP="000C3123">
      <w:pPr>
        <w:pStyle w:val="ListParagraph"/>
        <w:numPr>
          <w:ilvl w:val="0"/>
          <w:numId w:val="3"/>
        </w:numPr>
        <w:rPr>
          <w:rFonts w:ascii="Times New Roman" w:hAnsi="Times New Roman" w:cs="Times New Roman"/>
        </w:rPr>
      </w:pPr>
      <w:r>
        <w:rPr>
          <w:rFonts w:ascii="Times New Roman" w:hAnsi="Times New Roman" w:cs="Times New Roman"/>
        </w:rPr>
        <w:t xml:space="preserve">Tasmania Police in the </w:t>
      </w:r>
      <w:r w:rsidR="00111BB5">
        <w:rPr>
          <w:rFonts w:ascii="Times New Roman" w:hAnsi="Times New Roman" w:cs="Times New Roman"/>
        </w:rPr>
        <w:t>g</w:t>
      </w:r>
      <w:r>
        <w:rPr>
          <w:rFonts w:ascii="Times New Roman" w:hAnsi="Times New Roman" w:cs="Times New Roman"/>
        </w:rPr>
        <w:t>eographical region of Glenorchy, and</w:t>
      </w:r>
    </w:p>
    <w:p w14:paraId="5216DEDD" w14:textId="72E55B96" w:rsidR="000C3123" w:rsidRPr="000C3123" w:rsidRDefault="00BA4F9F" w:rsidP="000C3123">
      <w:pPr>
        <w:pStyle w:val="ListParagraph"/>
        <w:numPr>
          <w:ilvl w:val="0"/>
          <w:numId w:val="3"/>
        </w:numPr>
        <w:rPr>
          <w:rFonts w:ascii="Times New Roman" w:hAnsi="Times New Roman" w:cs="Times New Roman"/>
        </w:rPr>
      </w:pPr>
      <w:r>
        <w:rPr>
          <w:rFonts w:ascii="Times New Roman" w:hAnsi="Times New Roman" w:cs="Times New Roman"/>
        </w:rPr>
        <w:t>t</w:t>
      </w:r>
      <w:r w:rsidR="000C3123">
        <w:rPr>
          <w:rFonts w:ascii="Times New Roman" w:hAnsi="Times New Roman" w:cs="Times New Roman"/>
        </w:rPr>
        <w:t>he Australian Capital Territory Emergency Services Agency in the geographic region of Belconnen.</w:t>
      </w:r>
    </w:p>
    <w:p w14:paraId="682F3E08" w14:textId="63F78486" w:rsidR="00FA1FDE" w:rsidRDefault="00FA1FDE" w:rsidP="00FA1FDE">
      <w:pPr>
        <w:rPr>
          <w:rFonts w:ascii="Times New Roman" w:hAnsi="Times New Roman" w:cs="Times New Roman"/>
        </w:rPr>
      </w:pPr>
      <w:bookmarkStart w:id="1" w:name="_Hlk201242824"/>
      <w:r>
        <w:rPr>
          <w:rFonts w:ascii="Times New Roman" w:hAnsi="Times New Roman" w:cs="Times New Roman"/>
        </w:rPr>
        <w:t xml:space="preserve">The Amendment </w:t>
      </w:r>
      <w:r w:rsidR="00767FCF">
        <w:rPr>
          <w:rFonts w:ascii="Times New Roman" w:hAnsi="Times New Roman" w:cs="Times New Roman"/>
        </w:rPr>
        <w:t xml:space="preserve">Instrument also removes the </w:t>
      </w:r>
      <w:r w:rsidR="009E0949">
        <w:rPr>
          <w:rFonts w:ascii="Times New Roman" w:hAnsi="Times New Roman" w:cs="Times New Roman"/>
        </w:rPr>
        <w:t xml:space="preserve">geographic region of decommissioned </w:t>
      </w:r>
      <w:r w:rsidR="00767FCF">
        <w:rPr>
          <w:rFonts w:ascii="Times New Roman" w:hAnsi="Times New Roman" w:cs="Times New Roman"/>
        </w:rPr>
        <w:t>emergency service facilities operated by:</w:t>
      </w:r>
    </w:p>
    <w:p w14:paraId="3082F75D" w14:textId="0F48ECBE" w:rsidR="000C3123" w:rsidRDefault="000C3123" w:rsidP="00767FCF">
      <w:pPr>
        <w:pStyle w:val="ListParagraph"/>
        <w:numPr>
          <w:ilvl w:val="0"/>
          <w:numId w:val="10"/>
        </w:numPr>
        <w:rPr>
          <w:rFonts w:ascii="Times New Roman" w:hAnsi="Times New Roman" w:cs="Times New Roman"/>
        </w:rPr>
      </w:pPr>
      <w:r>
        <w:rPr>
          <w:rFonts w:ascii="Times New Roman" w:hAnsi="Times New Roman" w:cs="Times New Roman"/>
        </w:rPr>
        <w:t>t</w:t>
      </w:r>
      <w:r w:rsidR="00767FCF">
        <w:rPr>
          <w:rFonts w:ascii="Times New Roman" w:hAnsi="Times New Roman" w:cs="Times New Roman"/>
        </w:rPr>
        <w:t>he</w:t>
      </w:r>
      <w:r>
        <w:rPr>
          <w:rFonts w:ascii="Times New Roman" w:hAnsi="Times New Roman" w:cs="Times New Roman"/>
        </w:rPr>
        <w:t xml:space="preserve"> Australian Volunteer Coast Guard (Victoria) in the geographical regions of Sandringham and Paynesville,</w:t>
      </w:r>
      <w:r w:rsidR="009E5B50">
        <w:rPr>
          <w:rFonts w:ascii="Times New Roman" w:hAnsi="Times New Roman" w:cs="Times New Roman"/>
        </w:rPr>
        <w:t xml:space="preserve"> and</w:t>
      </w:r>
    </w:p>
    <w:p w14:paraId="146723AD" w14:textId="74B12610" w:rsidR="00767FCF" w:rsidRDefault="009E5B50" w:rsidP="009E5B50">
      <w:pPr>
        <w:pStyle w:val="ListParagraph"/>
        <w:numPr>
          <w:ilvl w:val="0"/>
          <w:numId w:val="10"/>
        </w:numPr>
        <w:rPr>
          <w:rFonts w:ascii="Times New Roman" w:hAnsi="Times New Roman" w:cs="Times New Roman"/>
        </w:rPr>
      </w:pPr>
      <w:r>
        <w:rPr>
          <w:rFonts w:ascii="Times New Roman" w:hAnsi="Times New Roman" w:cs="Times New Roman"/>
        </w:rPr>
        <w:t>the Australian Capital Territory Emergency Services Agency in the geographic region of Curtin.</w:t>
      </w:r>
    </w:p>
    <w:p w14:paraId="4B0E3883" w14:textId="45CD6F7A" w:rsidR="009E0949" w:rsidRPr="00500552" w:rsidRDefault="009E0949" w:rsidP="00500552">
      <w:pPr>
        <w:rPr>
          <w:rFonts w:ascii="Times New Roman" w:hAnsi="Times New Roman" w:cs="Times New Roman"/>
        </w:rPr>
      </w:pPr>
      <w:r>
        <w:rPr>
          <w:rFonts w:ascii="Times New Roman" w:hAnsi="Times New Roman" w:cs="Times New Roman"/>
        </w:rPr>
        <w:t>Finally, it updates the operators for the emergency service facilities in the geographic regions o</w:t>
      </w:r>
      <w:r w:rsidR="00C965F2">
        <w:rPr>
          <w:rFonts w:ascii="Times New Roman" w:hAnsi="Times New Roman" w:cs="Times New Roman"/>
        </w:rPr>
        <w:t>f Adelaide and Eastwood, South Australia.</w:t>
      </w:r>
    </w:p>
    <w:bookmarkEnd w:id="1"/>
    <w:p w14:paraId="259BEC47" w14:textId="5E990B6D" w:rsidR="00D049FD" w:rsidRDefault="00F045AD" w:rsidP="00F045AD">
      <w:pPr>
        <w:rPr>
          <w:rFonts w:ascii="Times New Roman" w:hAnsi="Times New Roman" w:cs="Times New Roman"/>
        </w:rPr>
      </w:pPr>
      <w:r w:rsidRPr="00F045AD">
        <w:rPr>
          <w:rFonts w:ascii="Times New Roman" w:hAnsi="Times New Roman" w:cs="Times New Roman"/>
        </w:rPr>
        <w:t>The Amendment Instrument is made under subsection 6(2D) of the</w:t>
      </w:r>
      <w:r w:rsidRPr="00F045AD">
        <w:rPr>
          <w:rFonts w:ascii="Times New Roman" w:hAnsi="Times New Roman" w:cs="Times New Roman"/>
          <w:i/>
        </w:rPr>
        <w:t xml:space="preserve"> </w:t>
      </w:r>
      <w:bookmarkStart w:id="2" w:name="_Hlk144129652"/>
      <w:r w:rsidRPr="00F045AD">
        <w:rPr>
          <w:rFonts w:ascii="Times New Roman" w:hAnsi="Times New Roman" w:cs="Times New Roman"/>
          <w:i/>
        </w:rPr>
        <w:t xml:space="preserve">Telecommunications (Interception and Access) Act 1979 </w:t>
      </w:r>
      <w:bookmarkEnd w:id="2"/>
      <w:r w:rsidRPr="00F045AD">
        <w:rPr>
          <w:rFonts w:ascii="Times New Roman" w:hAnsi="Times New Roman" w:cs="Times New Roman"/>
        </w:rPr>
        <w:t>(TIA Act) and amends the</w:t>
      </w:r>
      <w:r w:rsidR="00D049FD">
        <w:rPr>
          <w:rFonts w:ascii="Times New Roman" w:hAnsi="Times New Roman" w:cs="Times New Roman"/>
        </w:rPr>
        <w:t xml:space="preserve"> following instruments (the Instruments):</w:t>
      </w:r>
    </w:p>
    <w:p w14:paraId="2C84FCDB" w14:textId="5691B1DF" w:rsidR="00ED0E37" w:rsidRPr="00D049FD" w:rsidRDefault="00ED0E37" w:rsidP="00B4048F">
      <w:pPr>
        <w:pStyle w:val="ListParagraph"/>
        <w:numPr>
          <w:ilvl w:val="0"/>
          <w:numId w:val="4"/>
        </w:numPr>
        <w:rPr>
          <w:rFonts w:ascii="Times New Roman" w:hAnsi="Times New Roman" w:cs="Times New Roman"/>
          <w:i/>
        </w:rPr>
      </w:pPr>
      <w:r w:rsidRPr="00ED0E37">
        <w:rPr>
          <w:rFonts w:ascii="Times New Roman" w:hAnsi="Times New Roman" w:cs="Times New Roman"/>
          <w:i/>
        </w:rPr>
        <w:t>Telecommunications (Interception and Access) (Emergency Service Facilities––Victoria) Instrument 2020</w:t>
      </w:r>
    </w:p>
    <w:p w14:paraId="170F6E67" w14:textId="77777777" w:rsidR="009E5B50" w:rsidRDefault="009E5B50" w:rsidP="00B4048F">
      <w:pPr>
        <w:pStyle w:val="ListParagraph"/>
        <w:numPr>
          <w:ilvl w:val="0"/>
          <w:numId w:val="4"/>
        </w:numPr>
        <w:rPr>
          <w:rFonts w:ascii="Times New Roman" w:hAnsi="Times New Roman" w:cs="Times New Roman"/>
          <w:i/>
        </w:rPr>
      </w:pPr>
      <w:r w:rsidRPr="009E5B50">
        <w:rPr>
          <w:rFonts w:ascii="Times New Roman" w:hAnsi="Times New Roman" w:cs="Times New Roman"/>
          <w:i/>
        </w:rPr>
        <w:t xml:space="preserve">Telecommunications (Interception and Access) (Emergency Service Facilities — Western Australia) Instrument 2022 </w:t>
      </w:r>
    </w:p>
    <w:p w14:paraId="73BFC52C" w14:textId="159CBE26" w:rsidR="009E5B50" w:rsidRDefault="00B4048F" w:rsidP="00B4048F">
      <w:pPr>
        <w:pStyle w:val="ListParagraph"/>
        <w:numPr>
          <w:ilvl w:val="0"/>
          <w:numId w:val="4"/>
        </w:numPr>
        <w:rPr>
          <w:rFonts w:ascii="Times New Roman" w:hAnsi="Times New Roman" w:cs="Times New Roman"/>
          <w:i/>
        </w:rPr>
      </w:pPr>
      <w:r w:rsidRPr="00F045AD">
        <w:rPr>
          <w:rFonts w:ascii="Times New Roman" w:hAnsi="Times New Roman" w:cs="Times New Roman"/>
          <w:i/>
        </w:rPr>
        <w:t>Telecommunications (Interception and Access) (Emergency Service Facilities</w:t>
      </w:r>
      <w:r>
        <w:rPr>
          <w:rFonts w:ascii="Times New Roman" w:hAnsi="Times New Roman" w:cs="Times New Roman"/>
          <w:i/>
        </w:rPr>
        <w:t>–South Australia</w:t>
      </w:r>
      <w:r w:rsidRPr="00F045AD">
        <w:rPr>
          <w:rFonts w:ascii="Times New Roman" w:hAnsi="Times New Roman" w:cs="Times New Roman"/>
          <w:i/>
        </w:rPr>
        <w:t>) Instrument 20</w:t>
      </w:r>
      <w:r>
        <w:rPr>
          <w:rFonts w:ascii="Times New Roman" w:hAnsi="Times New Roman" w:cs="Times New Roman"/>
          <w:i/>
        </w:rPr>
        <w:t>23</w:t>
      </w:r>
    </w:p>
    <w:p w14:paraId="501F463B" w14:textId="204BC3A1" w:rsidR="00B4048F" w:rsidRDefault="009E5B50" w:rsidP="00B4048F">
      <w:pPr>
        <w:pStyle w:val="ListParagraph"/>
        <w:numPr>
          <w:ilvl w:val="0"/>
          <w:numId w:val="4"/>
        </w:numPr>
        <w:rPr>
          <w:rFonts w:ascii="Times New Roman" w:hAnsi="Times New Roman" w:cs="Times New Roman"/>
          <w:i/>
        </w:rPr>
      </w:pPr>
      <w:r w:rsidRPr="009E5B50">
        <w:rPr>
          <w:rFonts w:ascii="Times New Roman" w:hAnsi="Times New Roman" w:cs="Times New Roman"/>
          <w:i/>
        </w:rPr>
        <w:t>Telecommunications (Interception and Access) (Emergency Service Facilities –– Tasmania) Instrument 2022</w:t>
      </w:r>
      <w:r>
        <w:rPr>
          <w:rFonts w:ascii="Times New Roman" w:hAnsi="Times New Roman" w:cs="Times New Roman"/>
          <w:i/>
        </w:rPr>
        <w:t xml:space="preserve">, </w:t>
      </w:r>
      <w:r>
        <w:rPr>
          <w:rFonts w:ascii="Times New Roman" w:hAnsi="Times New Roman" w:cs="Times New Roman"/>
        </w:rPr>
        <w:t>and</w:t>
      </w:r>
    </w:p>
    <w:p w14:paraId="74C2AC1B" w14:textId="66DEFB41" w:rsidR="00D049FD" w:rsidRPr="009E5B50" w:rsidRDefault="00D049FD" w:rsidP="009E5B50">
      <w:pPr>
        <w:pStyle w:val="ListParagraph"/>
        <w:numPr>
          <w:ilvl w:val="0"/>
          <w:numId w:val="4"/>
        </w:numPr>
        <w:rPr>
          <w:rFonts w:ascii="Times New Roman" w:hAnsi="Times New Roman" w:cs="Times New Roman"/>
          <w:i/>
        </w:rPr>
      </w:pPr>
      <w:r w:rsidRPr="00F045AD">
        <w:rPr>
          <w:rFonts w:ascii="Times New Roman" w:hAnsi="Times New Roman" w:cs="Times New Roman"/>
          <w:i/>
        </w:rPr>
        <w:t>Telecommunications (Interception and Access) (Emergency Service Facilities</w:t>
      </w:r>
      <w:r>
        <w:rPr>
          <w:rFonts w:ascii="Times New Roman" w:hAnsi="Times New Roman" w:cs="Times New Roman"/>
          <w:i/>
        </w:rPr>
        <w:t xml:space="preserve"> – Australian Capital Territory) Instrument 2019</w:t>
      </w:r>
      <w:r w:rsidR="009E5B50">
        <w:rPr>
          <w:rFonts w:ascii="Times New Roman" w:hAnsi="Times New Roman" w:cs="Times New Roman"/>
        </w:rPr>
        <w:t>.</w:t>
      </w:r>
    </w:p>
    <w:p w14:paraId="2F3470DF" w14:textId="77777777" w:rsidR="00F045AD" w:rsidRPr="00F045AD" w:rsidRDefault="00F045AD" w:rsidP="000F2EE0">
      <w:pPr>
        <w:keepNext/>
        <w:rPr>
          <w:rFonts w:ascii="Times New Roman" w:hAnsi="Times New Roman" w:cs="Times New Roman"/>
          <w:b/>
        </w:rPr>
      </w:pPr>
      <w:r w:rsidRPr="00F045AD">
        <w:rPr>
          <w:rFonts w:ascii="Times New Roman" w:hAnsi="Times New Roman" w:cs="Times New Roman"/>
          <w:b/>
        </w:rPr>
        <w:t xml:space="preserve">Background </w:t>
      </w:r>
    </w:p>
    <w:p w14:paraId="09DAE618" w14:textId="04B7652C" w:rsidR="00F045AD" w:rsidRPr="00F045AD" w:rsidRDefault="00F045AD" w:rsidP="00F045AD">
      <w:pPr>
        <w:pStyle w:val="ListParagraph"/>
        <w:ind w:left="0"/>
        <w:rPr>
          <w:rFonts w:ascii="Times New Roman" w:hAnsi="Times New Roman" w:cs="Times New Roman"/>
        </w:rPr>
      </w:pPr>
      <w:r w:rsidRPr="00F045AD">
        <w:rPr>
          <w:rFonts w:ascii="Times New Roman" w:hAnsi="Times New Roman" w:cs="Times New Roman"/>
        </w:rPr>
        <w:t xml:space="preserve">The TIA Act establishes a general prohibition against the interception of communications passing over a telecommunications system. However, there is an exception in section 6 that allows a person to </w:t>
      </w:r>
      <w:r w:rsidRPr="00F045AD">
        <w:rPr>
          <w:rFonts w:ascii="Times New Roman" w:hAnsi="Times New Roman" w:cs="Times New Roman"/>
        </w:rPr>
        <w:lastRenderedPageBreak/>
        <w:t xml:space="preserve">listen to or record emergency calls at emergency facilities declared by the </w:t>
      </w:r>
      <w:r w:rsidR="00A92030">
        <w:rPr>
          <w:rFonts w:ascii="Times New Roman" w:hAnsi="Times New Roman" w:cs="Times New Roman"/>
        </w:rPr>
        <w:t>Minister</w:t>
      </w:r>
      <w:r w:rsidRPr="00F045AD">
        <w:rPr>
          <w:rFonts w:ascii="Times New Roman" w:hAnsi="Times New Roman" w:cs="Times New Roman"/>
        </w:rPr>
        <w:t xml:space="preserve"> in certain circumstances. </w:t>
      </w:r>
    </w:p>
    <w:p w14:paraId="2DB9DA59" w14:textId="3B6DAE5F" w:rsidR="00F045AD" w:rsidRDefault="00F045AD" w:rsidP="00F045AD">
      <w:pPr>
        <w:rPr>
          <w:rFonts w:ascii="Times New Roman" w:hAnsi="Times New Roman" w:cs="Times New Roman"/>
        </w:rPr>
      </w:pPr>
      <w:r w:rsidRPr="00F045AD">
        <w:rPr>
          <w:rFonts w:ascii="Times New Roman" w:hAnsi="Times New Roman" w:cs="Times New Roman"/>
        </w:rPr>
        <w:t xml:space="preserve">Under subsection 6(2B), the </w:t>
      </w:r>
      <w:r w:rsidR="00A92030">
        <w:rPr>
          <w:rFonts w:ascii="Times New Roman" w:hAnsi="Times New Roman" w:cs="Times New Roman"/>
        </w:rPr>
        <w:t>Minister</w:t>
      </w:r>
      <w:r w:rsidRPr="00F045AD">
        <w:rPr>
          <w:rFonts w:ascii="Times New Roman" w:hAnsi="Times New Roman" w:cs="Times New Roman"/>
        </w:rPr>
        <w:t xml:space="preserve"> may declare premises to be emergency service facilities if the </w:t>
      </w:r>
      <w:r w:rsidR="00A92030">
        <w:rPr>
          <w:rFonts w:ascii="Times New Roman" w:hAnsi="Times New Roman" w:cs="Times New Roman"/>
        </w:rPr>
        <w:t>Minister</w:t>
      </w:r>
      <w:r w:rsidRPr="00F045AD">
        <w:rPr>
          <w:rFonts w:ascii="Times New Roman" w:hAnsi="Times New Roman" w:cs="Times New Roman"/>
        </w:rPr>
        <w:t xml:space="preserve"> is satisfied that the premises are operated by a police, fire, ambulance or dispatching service to enable emergency services to deal with a request for assistance in an emergency.</w:t>
      </w:r>
    </w:p>
    <w:p w14:paraId="79C74109" w14:textId="3B590ACC" w:rsidR="009E0949" w:rsidRDefault="009E0949" w:rsidP="00F045AD">
      <w:pPr>
        <w:rPr>
          <w:rFonts w:ascii="Times New Roman" w:hAnsi="Times New Roman" w:cs="Times New Roman"/>
        </w:rPr>
      </w:pPr>
      <w:r>
        <w:rPr>
          <w:rFonts w:ascii="Times New Roman" w:hAnsi="Times New Roman" w:cs="Times New Roman"/>
        </w:rPr>
        <w:t xml:space="preserve">The </w:t>
      </w:r>
      <w:r w:rsidR="0025741E">
        <w:rPr>
          <w:rFonts w:ascii="Times New Roman" w:hAnsi="Times New Roman" w:cs="Times New Roman"/>
        </w:rPr>
        <w:t>D</w:t>
      </w:r>
      <w:r>
        <w:rPr>
          <w:rFonts w:ascii="Times New Roman" w:hAnsi="Times New Roman" w:cs="Times New Roman"/>
        </w:rPr>
        <w:t>epartment</w:t>
      </w:r>
      <w:r w:rsidR="0025741E">
        <w:rPr>
          <w:rFonts w:ascii="Times New Roman" w:hAnsi="Times New Roman" w:cs="Times New Roman"/>
        </w:rPr>
        <w:t xml:space="preserve"> of Home Affairs </w:t>
      </w:r>
      <w:r>
        <w:rPr>
          <w:rFonts w:ascii="Times New Roman" w:hAnsi="Times New Roman" w:cs="Times New Roman"/>
        </w:rPr>
        <w:t>received notice from:</w:t>
      </w:r>
    </w:p>
    <w:p w14:paraId="6C0A9A9F" w14:textId="62001630" w:rsidR="00CB6738" w:rsidRDefault="00EE5772" w:rsidP="009E0949">
      <w:pPr>
        <w:pStyle w:val="ListParagraph"/>
        <w:numPr>
          <w:ilvl w:val="0"/>
          <w:numId w:val="4"/>
        </w:numPr>
        <w:rPr>
          <w:rFonts w:ascii="Times New Roman" w:hAnsi="Times New Roman" w:cs="Times New Roman"/>
        </w:rPr>
      </w:pPr>
      <w:r>
        <w:rPr>
          <w:rFonts w:ascii="Times New Roman" w:hAnsi="Times New Roman" w:cs="Times New Roman"/>
        </w:rPr>
        <w:t>Emergency Management Victoria that there are two facilities in East Melbourne and Melbourne</w:t>
      </w:r>
      <w:r w:rsidR="00F7768F">
        <w:rPr>
          <w:rFonts w:ascii="Times New Roman" w:hAnsi="Times New Roman" w:cs="Times New Roman"/>
        </w:rPr>
        <w:t xml:space="preserve"> </w:t>
      </w:r>
    </w:p>
    <w:p w14:paraId="114821E3" w14:textId="26FA5138" w:rsidR="009E0949" w:rsidRPr="001134D0" w:rsidRDefault="009E0949" w:rsidP="009E0949">
      <w:pPr>
        <w:pStyle w:val="ListParagraph"/>
        <w:numPr>
          <w:ilvl w:val="0"/>
          <w:numId w:val="4"/>
        </w:numPr>
        <w:rPr>
          <w:rFonts w:ascii="Times New Roman" w:hAnsi="Times New Roman" w:cs="Times New Roman"/>
        </w:rPr>
      </w:pPr>
      <w:r w:rsidRPr="001134D0">
        <w:rPr>
          <w:rFonts w:ascii="Times New Roman" w:hAnsi="Times New Roman" w:cs="Times New Roman"/>
        </w:rPr>
        <w:t xml:space="preserve">the Australian </w:t>
      </w:r>
      <w:r w:rsidR="00F022F4" w:rsidRPr="009E0949">
        <w:rPr>
          <w:rFonts w:ascii="Times New Roman" w:hAnsi="Times New Roman" w:cs="Times New Roman"/>
        </w:rPr>
        <w:t xml:space="preserve">Volunteer Coast Guard (Victoria) </w:t>
      </w:r>
      <w:r w:rsidR="00ED0E37" w:rsidRPr="009E0949">
        <w:rPr>
          <w:rFonts w:ascii="Times New Roman" w:hAnsi="Times New Roman" w:cs="Times New Roman"/>
        </w:rPr>
        <w:t xml:space="preserve">that </w:t>
      </w:r>
      <w:r w:rsidR="009E6948" w:rsidRPr="009E0949">
        <w:rPr>
          <w:rFonts w:ascii="Times New Roman" w:hAnsi="Times New Roman" w:cs="Times New Roman"/>
        </w:rPr>
        <w:t>facilities in the Sandringham and Paynesville facilities have been decommissioned</w:t>
      </w:r>
    </w:p>
    <w:p w14:paraId="2F1D155D" w14:textId="09BF38D9" w:rsidR="009E0949" w:rsidRPr="001134D0" w:rsidRDefault="009E0949" w:rsidP="00F045AD">
      <w:pPr>
        <w:pStyle w:val="ListParagraph"/>
        <w:numPr>
          <w:ilvl w:val="0"/>
          <w:numId w:val="4"/>
        </w:numPr>
        <w:rPr>
          <w:rFonts w:ascii="Times New Roman" w:hAnsi="Times New Roman" w:cs="Times New Roman"/>
        </w:rPr>
      </w:pPr>
      <w:r w:rsidRPr="001134D0">
        <w:rPr>
          <w:rFonts w:ascii="Times New Roman" w:hAnsi="Times New Roman" w:cs="Times New Roman"/>
        </w:rPr>
        <w:t>t</w:t>
      </w:r>
      <w:r w:rsidR="009E6948" w:rsidRPr="001134D0">
        <w:rPr>
          <w:rFonts w:ascii="Times New Roman" w:hAnsi="Times New Roman" w:cs="Times New Roman"/>
        </w:rPr>
        <w:t>he Royal Flying Doctor Service Western Australia that there is a new facility in South Perth</w:t>
      </w:r>
    </w:p>
    <w:p w14:paraId="2CDD0055" w14:textId="4748FBF8" w:rsidR="009E0949" w:rsidRPr="001134D0" w:rsidRDefault="009E0949" w:rsidP="009E0949">
      <w:pPr>
        <w:pStyle w:val="ListParagraph"/>
        <w:numPr>
          <w:ilvl w:val="0"/>
          <w:numId w:val="4"/>
        </w:numPr>
        <w:rPr>
          <w:rFonts w:ascii="Times New Roman" w:hAnsi="Times New Roman" w:cs="Times New Roman"/>
        </w:rPr>
      </w:pPr>
      <w:bookmarkStart w:id="3" w:name="_Hlk201242586"/>
      <w:r w:rsidRPr="001134D0">
        <w:rPr>
          <w:rFonts w:ascii="Times New Roman" w:hAnsi="Times New Roman" w:cs="Times New Roman"/>
        </w:rPr>
        <w:t>the S</w:t>
      </w:r>
      <w:r w:rsidR="00B4048F" w:rsidRPr="001134D0">
        <w:rPr>
          <w:rFonts w:ascii="Times New Roman" w:hAnsi="Times New Roman" w:cs="Times New Roman"/>
        </w:rPr>
        <w:t xml:space="preserve">outh </w:t>
      </w:r>
      <w:r w:rsidR="009E6948" w:rsidRPr="001134D0">
        <w:rPr>
          <w:rFonts w:ascii="Times New Roman" w:hAnsi="Times New Roman" w:cs="Times New Roman"/>
        </w:rPr>
        <w:t xml:space="preserve">Australia Ambulance Service that their service shares </w:t>
      </w:r>
      <w:r w:rsidR="005238EC" w:rsidRPr="001134D0">
        <w:rPr>
          <w:rFonts w:ascii="Times New Roman" w:hAnsi="Times New Roman" w:cs="Times New Roman"/>
        </w:rPr>
        <w:t>two</w:t>
      </w:r>
      <w:r w:rsidR="009E6948" w:rsidRPr="001134D0">
        <w:rPr>
          <w:rFonts w:ascii="Times New Roman" w:hAnsi="Times New Roman" w:cs="Times New Roman"/>
        </w:rPr>
        <w:t xml:space="preserve"> facilities with</w:t>
      </w:r>
      <w:r w:rsidR="005238EC" w:rsidRPr="001134D0">
        <w:rPr>
          <w:rFonts w:ascii="Times New Roman" w:hAnsi="Times New Roman" w:cs="Times New Roman"/>
        </w:rPr>
        <w:t xml:space="preserve"> the</w:t>
      </w:r>
      <w:r w:rsidR="009E6948" w:rsidRPr="001134D0">
        <w:rPr>
          <w:rFonts w:ascii="Times New Roman" w:hAnsi="Times New Roman" w:cs="Times New Roman"/>
        </w:rPr>
        <w:t xml:space="preserve"> South Australia Police</w:t>
      </w:r>
      <w:r w:rsidR="005238EC" w:rsidRPr="001134D0">
        <w:rPr>
          <w:rFonts w:ascii="Times New Roman" w:hAnsi="Times New Roman" w:cs="Times New Roman"/>
        </w:rPr>
        <w:t xml:space="preserve"> and </w:t>
      </w:r>
      <w:r w:rsidR="009E6948" w:rsidRPr="001134D0">
        <w:rPr>
          <w:rFonts w:ascii="Times New Roman" w:hAnsi="Times New Roman" w:cs="Times New Roman"/>
        </w:rPr>
        <w:t xml:space="preserve">South Australia Metropolitan Fire Service </w:t>
      </w:r>
      <w:r w:rsidR="005238EC" w:rsidRPr="001134D0">
        <w:rPr>
          <w:rFonts w:ascii="Times New Roman" w:hAnsi="Times New Roman" w:cs="Times New Roman"/>
        </w:rPr>
        <w:t>in Adelaide</w:t>
      </w:r>
    </w:p>
    <w:p w14:paraId="0F41D667" w14:textId="39D76D8B" w:rsidR="009E0949" w:rsidRPr="001134D0" w:rsidRDefault="009E0949" w:rsidP="001134D0">
      <w:pPr>
        <w:pStyle w:val="ListParagraph"/>
        <w:numPr>
          <w:ilvl w:val="0"/>
          <w:numId w:val="4"/>
        </w:numPr>
        <w:rPr>
          <w:rFonts w:ascii="Times New Roman" w:hAnsi="Times New Roman" w:cs="Times New Roman"/>
        </w:rPr>
      </w:pPr>
      <w:r w:rsidRPr="001134D0">
        <w:rPr>
          <w:rFonts w:ascii="Times New Roman" w:hAnsi="Times New Roman" w:cs="Times New Roman"/>
        </w:rPr>
        <w:t>t</w:t>
      </w:r>
      <w:r w:rsidR="005238EC" w:rsidRPr="001134D0">
        <w:rPr>
          <w:rFonts w:ascii="Times New Roman" w:hAnsi="Times New Roman" w:cs="Times New Roman"/>
        </w:rPr>
        <w:t>he South Australia Police and South Australia Metropolitan Fire Service that they share a facility with South Australia Ambulance Service in Eastwood</w:t>
      </w:r>
    </w:p>
    <w:bookmarkEnd w:id="3"/>
    <w:p w14:paraId="5064FDC0" w14:textId="223AA7C5" w:rsidR="009E0949" w:rsidRPr="001134D0" w:rsidRDefault="005238EC" w:rsidP="001134D0">
      <w:pPr>
        <w:pStyle w:val="ListParagraph"/>
        <w:numPr>
          <w:ilvl w:val="0"/>
          <w:numId w:val="4"/>
        </w:numPr>
        <w:rPr>
          <w:rFonts w:ascii="Times New Roman" w:hAnsi="Times New Roman" w:cs="Times New Roman"/>
        </w:rPr>
      </w:pPr>
      <w:r w:rsidRPr="001134D0">
        <w:rPr>
          <w:rFonts w:ascii="Times New Roman" w:hAnsi="Times New Roman" w:cs="Times New Roman"/>
        </w:rPr>
        <w:t>Tasmania Police that there is a new back-up site in Glenorchy</w:t>
      </w:r>
      <w:r w:rsidR="009E0949">
        <w:rPr>
          <w:rFonts w:ascii="Times New Roman" w:hAnsi="Times New Roman" w:cs="Times New Roman"/>
        </w:rPr>
        <w:t>, and</w:t>
      </w:r>
    </w:p>
    <w:p w14:paraId="1DF5F3B6" w14:textId="3CE1457A" w:rsidR="009E0949" w:rsidRPr="001134D0" w:rsidRDefault="009E0949" w:rsidP="009E0949">
      <w:pPr>
        <w:pStyle w:val="ListParagraph"/>
        <w:numPr>
          <w:ilvl w:val="0"/>
          <w:numId w:val="4"/>
        </w:numPr>
        <w:rPr>
          <w:rFonts w:ascii="Times New Roman" w:hAnsi="Times New Roman" w:cs="Times New Roman"/>
        </w:rPr>
      </w:pPr>
      <w:r w:rsidRPr="001134D0">
        <w:rPr>
          <w:rFonts w:ascii="Times New Roman" w:hAnsi="Times New Roman" w:cs="Times New Roman"/>
        </w:rPr>
        <w:t>t</w:t>
      </w:r>
      <w:r w:rsidR="00B4048F" w:rsidRPr="001134D0">
        <w:rPr>
          <w:rFonts w:ascii="Times New Roman" w:hAnsi="Times New Roman" w:cs="Times New Roman"/>
        </w:rPr>
        <w:t xml:space="preserve">he </w:t>
      </w:r>
      <w:r w:rsidR="005238EC" w:rsidRPr="001134D0">
        <w:rPr>
          <w:rFonts w:ascii="Times New Roman" w:hAnsi="Times New Roman" w:cs="Times New Roman"/>
        </w:rPr>
        <w:t xml:space="preserve">Australian Capital Territory Emergency Services Agency </w:t>
      </w:r>
      <w:r w:rsidR="00B4048F" w:rsidRPr="001134D0">
        <w:rPr>
          <w:rFonts w:ascii="Times New Roman" w:hAnsi="Times New Roman" w:cs="Times New Roman"/>
        </w:rPr>
        <w:t xml:space="preserve">that the facility in </w:t>
      </w:r>
      <w:r w:rsidR="005238EC" w:rsidRPr="001134D0">
        <w:rPr>
          <w:rFonts w:ascii="Times New Roman" w:hAnsi="Times New Roman" w:cs="Times New Roman"/>
        </w:rPr>
        <w:t>Curtin has been decommission and</w:t>
      </w:r>
      <w:r>
        <w:rPr>
          <w:rFonts w:ascii="Times New Roman" w:hAnsi="Times New Roman" w:cs="Times New Roman"/>
        </w:rPr>
        <w:t xml:space="preserve"> that</w:t>
      </w:r>
      <w:r w:rsidR="005238EC" w:rsidRPr="001134D0">
        <w:rPr>
          <w:rFonts w:ascii="Times New Roman" w:hAnsi="Times New Roman" w:cs="Times New Roman"/>
        </w:rPr>
        <w:t xml:space="preserve"> they</w:t>
      </w:r>
      <w:r w:rsidR="00B4048F" w:rsidRPr="001134D0">
        <w:rPr>
          <w:rFonts w:ascii="Times New Roman" w:hAnsi="Times New Roman" w:cs="Times New Roman"/>
        </w:rPr>
        <w:t xml:space="preserve"> </w:t>
      </w:r>
      <w:r w:rsidR="005238EC" w:rsidRPr="001134D0">
        <w:rPr>
          <w:rFonts w:ascii="Times New Roman" w:hAnsi="Times New Roman" w:cs="Times New Roman"/>
        </w:rPr>
        <w:t>share a site with Australian Capital Territory Policing in Belconnen</w:t>
      </w:r>
      <w:r w:rsidR="00B4048F" w:rsidRPr="001134D0">
        <w:rPr>
          <w:rFonts w:ascii="Times New Roman" w:hAnsi="Times New Roman" w:cs="Times New Roman"/>
        </w:rPr>
        <w:t xml:space="preserve">. </w:t>
      </w:r>
    </w:p>
    <w:p w14:paraId="272F8413" w14:textId="386026B9" w:rsidR="00767FCF" w:rsidRPr="001134D0" w:rsidRDefault="00B4048F" w:rsidP="00793B9E">
      <w:pPr>
        <w:rPr>
          <w:rFonts w:ascii="Times New Roman" w:hAnsi="Times New Roman" w:cs="Times New Roman"/>
        </w:rPr>
      </w:pPr>
      <w:r w:rsidRPr="001134D0">
        <w:rPr>
          <w:rFonts w:ascii="Times New Roman" w:hAnsi="Times New Roman" w:cs="Times New Roman"/>
        </w:rPr>
        <w:t xml:space="preserve">The </w:t>
      </w:r>
      <w:r w:rsidR="00A92030" w:rsidRPr="001134D0">
        <w:rPr>
          <w:rFonts w:ascii="Times New Roman" w:hAnsi="Times New Roman" w:cs="Times New Roman"/>
        </w:rPr>
        <w:t>Minister</w:t>
      </w:r>
      <w:r w:rsidRPr="001134D0">
        <w:rPr>
          <w:rFonts w:ascii="Times New Roman" w:hAnsi="Times New Roman" w:cs="Times New Roman"/>
        </w:rPr>
        <w:t xml:space="preserve"> subsequently </w:t>
      </w:r>
      <w:r w:rsidR="005238EC" w:rsidRPr="001134D0">
        <w:rPr>
          <w:rFonts w:ascii="Times New Roman" w:hAnsi="Times New Roman" w:cs="Times New Roman"/>
        </w:rPr>
        <w:t xml:space="preserve">amended the </w:t>
      </w:r>
      <w:r w:rsidR="009E0949">
        <w:rPr>
          <w:rFonts w:ascii="Times New Roman" w:hAnsi="Times New Roman" w:cs="Times New Roman"/>
        </w:rPr>
        <w:t xml:space="preserve">relevant </w:t>
      </w:r>
      <w:r w:rsidR="005238EC" w:rsidRPr="001134D0">
        <w:rPr>
          <w:rFonts w:ascii="Times New Roman" w:hAnsi="Times New Roman" w:cs="Times New Roman"/>
        </w:rPr>
        <w:t>declaration</w:t>
      </w:r>
      <w:r w:rsidR="009E0949">
        <w:rPr>
          <w:rFonts w:ascii="Times New Roman" w:hAnsi="Times New Roman" w:cs="Times New Roman"/>
        </w:rPr>
        <w:t>s</w:t>
      </w:r>
      <w:r w:rsidR="005238EC" w:rsidRPr="001134D0">
        <w:rPr>
          <w:rFonts w:ascii="Times New Roman" w:hAnsi="Times New Roman" w:cs="Times New Roman"/>
        </w:rPr>
        <w:t xml:space="preserve"> to </w:t>
      </w:r>
      <w:r w:rsidR="009E0949" w:rsidRPr="001134D0">
        <w:rPr>
          <w:rFonts w:ascii="Times New Roman" w:hAnsi="Times New Roman" w:cs="Times New Roman"/>
        </w:rPr>
        <w:t>remov</w:t>
      </w:r>
      <w:r w:rsidR="009E0949">
        <w:rPr>
          <w:rFonts w:ascii="Times New Roman" w:hAnsi="Times New Roman" w:cs="Times New Roman"/>
        </w:rPr>
        <w:t>e</w:t>
      </w:r>
      <w:r w:rsidR="009E0949" w:rsidRPr="001134D0">
        <w:rPr>
          <w:rFonts w:ascii="Times New Roman" w:hAnsi="Times New Roman" w:cs="Times New Roman"/>
        </w:rPr>
        <w:t xml:space="preserve"> the decommissioned facilities</w:t>
      </w:r>
      <w:r w:rsidR="009E0949">
        <w:rPr>
          <w:rFonts w:ascii="Times New Roman" w:hAnsi="Times New Roman" w:cs="Times New Roman"/>
        </w:rPr>
        <w:t>, add the new facilities and insert the new operators of existing facilities</w:t>
      </w:r>
      <w:r w:rsidR="00693293" w:rsidRPr="001134D0">
        <w:rPr>
          <w:rFonts w:ascii="Times New Roman" w:hAnsi="Times New Roman" w:cs="Times New Roman"/>
        </w:rPr>
        <w:t>.</w:t>
      </w:r>
      <w:r w:rsidRPr="001134D0">
        <w:rPr>
          <w:rFonts w:ascii="Times New Roman" w:hAnsi="Times New Roman" w:cs="Times New Roman"/>
        </w:rPr>
        <w:t xml:space="preserve"> </w:t>
      </w:r>
    </w:p>
    <w:p w14:paraId="1A22F978" w14:textId="303321A8" w:rsidR="00F045AD" w:rsidRPr="00F045AD" w:rsidRDefault="00F045AD" w:rsidP="00F045AD">
      <w:pPr>
        <w:rPr>
          <w:rFonts w:ascii="Times New Roman" w:hAnsi="Times New Roman" w:cs="Times New Roman"/>
          <w:iCs/>
        </w:rPr>
      </w:pPr>
      <w:r w:rsidRPr="005238EC">
        <w:rPr>
          <w:rFonts w:ascii="Times New Roman" w:hAnsi="Times New Roman" w:cs="Times New Roman"/>
        </w:rPr>
        <w:t xml:space="preserve">Subsection 6(2D) of the TIA Act provides that, if the </w:t>
      </w:r>
      <w:r w:rsidR="00A92030" w:rsidRPr="005238EC">
        <w:rPr>
          <w:rFonts w:ascii="Times New Roman" w:hAnsi="Times New Roman" w:cs="Times New Roman"/>
        </w:rPr>
        <w:t>Minister</w:t>
      </w:r>
      <w:r w:rsidRPr="005238EC">
        <w:rPr>
          <w:rFonts w:ascii="Times New Roman" w:hAnsi="Times New Roman" w:cs="Times New Roman"/>
        </w:rPr>
        <w:t xml:space="preserve"> makes a declaration under subsection 6(2B) of the TIA Act, the </w:t>
      </w:r>
      <w:r w:rsidR="00A92030" w:rsidRPr="005238EC">
        <w:rPr>
          <w:rFonts w:ascii="Times New Roman" w:hAnsi="Times New Roman" w:cs="Times New Roman"/>
        </w:rPr>
        <w:t>Minister</w:t>
      </w:r>
      <w:r w:rsidRPr="005238EC">
        <w:rPr>
          <w:rFonts w:ascii="Times New Roman" w:hAnsi="Times New Roman" w:cs="Times New Roman"/>
        </w:rPr>
        <w:t xml:space="preserve"> must, by legislative instrument specify the name of the emergency service and the geographic region in which those premises are located.</w:t>
      </w:r>
    </w:p>
    <w:p w14:paraId="4AC9280A" w14:textId="6E36A1C7" w:rsidR="00F045AD" w:rsidRPr="00F045AD" w:rsidRDefault="00F045AD" w:rsidP="00F045AD">
      <w:pPr>
        <w:rPr>
          <w:rFonts w:ascii="Times New Roman" w:hAnsi="Times New Roman" w:cs="Times New Roman"/>
        </w:rPr>
      </w:pPr>
      <w:r w:rsidRPr="00F045AD">
        <w:rPr>
          <w:rFonts w:ascii="Times New Roman" w:hAnsi="Times New Roman" w:cs="Times New Roman"/>
        </w:rPr>
        <w:t xml:space="preserve">Details of the Amendment Instrument are set out in </w:t>
      </w:r>
      <w:r w:rsidRPr="00F045AD">
        <w:rPr>
          <w:rFonts w:ascii="Times New Roman" w:hAnsi="Times New Roman" w:cs="Times New Roman"/>
          <w:b/>
        </w:rPr>
        <w:t>Attachment A</w:t>
      </w:r>
      <w:r w:rsidRPr="00F045AD">
        <w:rPr>
          <w:rFonts w:ascii="Times New Roman" w:hAnsi="Times New Roman" w:cs="Times New Roman"/>
        </w:rPr>
        <w:t xml:space="preserve">. The Amendment Instrument satisfies the </w:t>
      </w:r>
      <w:r w:rsidR="00A92030">
        <w:rPr>
          <w:rFonts w:ascii="Times New Roman" w:hAnsi="Times New Roman" w:cs="Times New Roman"/>
        </w:rPr>
        <w:t>Minister</w:t>
      </w:r>
      <w:r w:rsidRPr="00F045AD">
        <w:rPr>
          <w:rFonts w:ascii="Times New Roman" w:hAnsi="Times New Roman" w:cs="Times New Roman"/>
        </w:rPr>
        <w:t xml:space="preserve">’s obligations under subsection 6(2D) of the TIA Act.  </w:t>
      </w:r>
    </w:p>
    <w:p w14:paraId="2211F15C" w14:textId="77777777" w:rsidR="00F045AD" w:rsidRPr="00F045AD" w:rsidRDefault="00F045AD" w:rsidP="00F045AD">
      <w:pPr>
        <w:rPr>
          <w:rFonts w:ascii="Times New Roman" w:hAnsi="Times New Roman" w:cs="Times New Roman"/>
        </w:rPr>
      </w:pPr>
      <w:r w:rsidRPr="00F045AD">
        <w:rPr>
          <w:rFonts w:ascii="Times New Roman" w:hAnsi="Times New Roman" w:cs="Times New Roman"/>
        </w:rPr>
        <w:t xml:space="preserve">The Amendment Instrument is a disallowable instrument under section 42 of the </w:t>
      </w:r>
      <w:r w:rsidRPr="00F045AD">
        <w:rPr>
          <w:rFonts w:ascii="Times New Roman" w:hAnsi="Times New Roman" w:cs="Times New Roman"/>
          <w:i/>
        </w:rPr>
        <w:t>Legislation Act 2003</w:t>
      </w:r>
      <w:r w:rsidRPr="00F045AD">
        <w:rPr>
          <w:rFonts w:ascii="Times New Roman" w:hAnsi="Times New Roman" w:cs="Times New Roman"/>
        </w:rPr>
        <w:t xml:space="preserve"> and therefore a Statement of Compatibility with Human Rights has been provided at </w:t>
      </w:r>
      <w:r w:rsidRPr="00F045AD">
        <w:rPr>
          <w:rFonts w:ascii="Times New Roman" w:hAnsi="Times New Roman" w:cs="Times New Roman"/>
          <w:b/>
        </w:rPr>
        <w:t>Attachment B</w:t>
      </w:r>
      <w:r w:rsidRPr="00F045AD">
        <w:rPr>
          <w:rFonts w:ascii="Times New Roman" w:hAnsi="Times New Roman" w:cs="Times New Roman"/>
        </w:rPr>
        <w:t xml:space="preserve">. </w:t>
      </w:r>
    </w:p>
    <w:p w14:paraId="25651537" w14:textId="77777777" w:rsidR="00F045AD" w:rsidRPr="00F045AD" w:rsidRDefault="00F045AD" w:rsidP="00F045AD">
      <w:pPr>
        <w:keepNext/>
        <w:rPr>
          <w:rFonts w:ascii="Times New Roman" w:hAnsi="Times New Roman" w:cs="Times New Roman"/>
          <w:b/>
        </w:rPr>
      </w:pPr>
      <w:r w:rsidRPr="00F045AD">
        <w:rPr>
          <w:rFonts w:ascii="Times New Roman" w:hAnsi="Times New Roman" w:cs="Times New Roman"/>
          <w:b/>
        </w:rPr>
        <w:t xml:space="preserve">CONSULTATION  </w:t>
      </w:r>
    </w:p>
    <w:p w14:paraId="31EB9AB3" w14:textId="3B191964" w:rsidR="00F045AD" w:rsidRPr="00F045AD" w:rsidRDefault="00F045AD" w:rsidP="00F045AD">
      <w:pPr>
        <w:rPr>
          <w:rFonts w:ascii="Times New Roman" w:hAnsi="Times New Roman" w:cs="Times New Roman"/>
        </w:rPr>
      </w:pPr>
      <w:r w:rsidRPr="00F045AD">
        <w:rPr>
          <w:rFonts w:ascii="Times New Roman" w:hAnsi="Times New Roman" w:cs="Times New Roman"/>
        </w:rPr>
        <w:t xml:space="preserve">The Amendment Instrument was made at the request of </w:t>
      </w:r>
      <w:r w:rsidR="00EE2482">
        <w:rPr>
          <w:rFonts w:ascii="Times New Roman" w:hAnsi="Times New Roman" w:cs="Times New Roman"/>
        </w:rPr>
        <w:t xml:space="preserve">the </w:t>
      </w:r>
      <w:r w:rsidR="00273DF3">
        <w:rPr>
          <w:rFonts w:ascii="Times New Roman" w:hAnsi="Times New Roman" w:cs="Times New Roman"/>
        </w:rPr>
        <w:t>operators mentioned above</w:t>
      </w:r>
      <w:r w:rsidR="00236FB0">
        <w:rPr>
          <w:rFonts w:ascii="Times New Roman" w:hAnsi="Times New Roman" w:cs="Times New Roman"/>
        </w:rPr>
        <w:t>.</w:t>
      </w:r>
      <w:r w:rsidRPr="00F045AD">
        <w:rPr>
          <w:rFonts w:ascii="Times New Roman" w:hAnsi="Times New Roman" w:cs="Times New Roman"/>
        </w:rPr>
        <w:t xml:space="preserve"> Consultation was undertaken with </w:t>
      </w:r>
      <w:r w:rsidR="00EE2482">
        <w:rPr>
          <w:rFonts w:ascii="Times New Roman" w:hAnsi="Times New Roman" w:cs="Times New Roman"/>
        </w:rPr>
        <w:t xml:space="preserve">these operators </w:t>
      </w:r>
      <w:r w:rsidRPr="00F045AD">
        <w:rPr>
          <w:rFonts w:ascii="Times New Roman" w:hAnsi="Times New Roman" w:cs="Times New Roman"/>
        </w:rPr>
        <w:t xml:space="preserve">on the draft instrument and no concerns were raised. </w:t>
      </w:r>
    </w:p>
    <w:p w14:paraId="369A95F3" w14:textId="0DB1D143" w:rsidR="00F045AD" w:rsidRPr="00F045AD" w:rsidRDefault="00F045AD" w:rsidP="00F045AD">
      <w:pPr>
        <w:rPr>
          <w:rFonts w:ascii="Times New Roman" w:hAnsi="Times New Roman" w:cs="Times New Roman"/>
        </w:rPr>
      </w:pPr>
      <w:r w:rsidRPr="00F045AD">
        <w:rPr>
          <w:rFonts w:ascii="Times New Roman" w:hAnsi="Times New Roman" w:cs="Times New Roman"/>
        </w:rPr>
        <w:t>It was not necessary to conduct consultation</w:t>
      </w:r>
      <w:r w:rsidR="00EE2482">
        <w:rPr>
          <w:rFonts w:ascii="Times New Roman" w:hAnsi="Times New Roman" w:cs="Times New Roman"/>
        </w:rPr>
        <w:t xml:space="preserve"> beyond</w:t>
      </w:r>
      <w:r w:rsidRPr="00F045AD">
        <w:rPr>
          <w:rFonts w:ascii="Times New Roman" w:hAnsi="Times New Roman" w:cs="Times New Roman"/>
        </w:rPr>
        <w:t xml:space="preserve"> </w:t>
      </w:r>
      <w:r w:rsidR="00273DF3">
        <w:rPr>
          <w:rFonts w:ascii="Times New Roman" w:hAnsi="Times New Roman" w:cs="Times New Roman"/>
        </w:rPr>
        <w:t>these operators</w:t>
      </w:r>
      <w:r w:rsidRPr="00F045AD">
        <w:rPr>
          <w:rFonts w:ascii="Times New Roman" w:hAnsi="Times New Roman" w:cs="Times New Roman"/>
        </w:rPr>
        <w:t xml:space="preserve"> as the Amendment Instrument is technical in nature in that communications are already being recorded and listened to at </w:t>
      </w:r>
      <w:r w:rsidR="000E2E86">
        <w:rPr>
          <w:rFonts w:ascii="Times New Roman" w:hAnsi="Times New Roman" w:cs="Times New Roman"/>
        </w:rPr>
        <w:t>the operators’</w:t>
      </w:r>
      <w:r w:rsidRPr="00F045AD">
        <w:rPr>
          <w:rFonts w:ascii="Times New Roman" w:hAnsi="Times New Roman" w:cs="Times New Roman"/>
        </w:rPr>
        <w:t xml:space="preserve"> other emergency facilities. The Amendment Instrument merely updates the locations of those facilities and ensures that all of their facilities are listed.  </w:t>
      </w:r>
    </w:p>
    <w:p w14:paraId="63776BB5" w14:textId="5BBA67A3" w:rsidR="00F045AD" w:rsidRPr="00F045AD" w:rsidRDefault="00F045AD" w:rsidP="00F045AD">
      <w:pPr>
        <w:rPr>
          <w:rFonts w:ascii="Times New Roman" w:hAnsi="Times New Roman" w:cs="Times New Roman"/>
          <w:b/>
          <w:iCs/>
        </w:rPr>
      </w:pPr>
      <w:bookmarkStart w:id="4" w:name="_Hlk144129949"/>
      <w:r w:rsidRPr="00F045AD">
        <w:rPr>
          <w:rFonts w:ascii="Times New Roman" w:hAnsi="Times New Roman" w:cs="Times New Roman"/>
        </w:rPr>
        <w:t xml:space="preserve">The Office of Impact Analysis (OIA) has confirmed that an Impact Analysis is not required </w:t>
      </w:r>
      <w:r w:rsidR="00717222" w:rsidRPr="00F045AD">
        <w:rPr>
          <w:rFonts w:ascii="Times New Roman" w:hAnsi="Times New Roman" w:cs="Times New Roman"/>
        </w:rPr>
        <w:t xml:space="preserve">for this instrument </w:t>
      </w:r>
      <w:r w:rsidRPr="00F045AD">
        <w:rPr>
          <w:rFonts w:ascii="Times New Roman" w:hAnsi="Times New Roman" w:cs="Times New Roman"/>
        </w:rPr>
        <w:t>(</w:t>
      </w:r>
      <w:r w:rsidR="003124B4" w:rsidRPr="003124B4">
        <w:rPr>
          <w:rFonts w:ascii="Times New Roman" w:hAnsi="Times New Roman" w:cs="Times New Roman"/>
        </w:rPr>
        <w:t>OIA25-09386</w:t>
      </w:r>
      <w:r w:rsidRPr="003124B4">
        <w:rPr>
          <w:rFonts w:ascii="Times New Roman" w:hAnsi="Times New Roman" w:cs="Times New Roman"/>
        </w:rPr>
        <w:t>)</w:t>
      </w:r>
      <w:r w:rsidRPr="00F045AD">
        <w:rPr>
          <w:rFonts w:ascii="Times New Roman" w:hAnsi="Times New Roman" w:cs="Times New Roman"/>
        </w:rPr>
        <w:t>. The OIA considered th</w:t>
      </w:r>
      <w:r w:rsidR="000F62B6">
        <w:rPr>
          <w:rFonts w:ascii="Times New Roman" w:hAnsi="Times New Roman" w:cs="Times New Roman"/>
        </w:rPr>
        <w:t>e Amendment</w:t>
      </w:r>
      <w:r w:rsidRPr="00F045AD">
        <w:rPr>
          <w:rFonts w:ascii="Times New Roman" w:hAnsi="Times New Roman" w:cs="Times New Roman"/>
        </w:rPr>
        <w:t xml:space="preserve"> Instrument is unlikely to have a more than minor impact, introducing no significant regulatory burden or impact for Australian individuals, businesses, or community organisations.</w:t>
      </w:r>
      <w:bookmarkEnd w:id="4"/>
      <w:r w:rsidR="000E2E86">
        <w:rPr>
          <w:rFonts w:ascii="Times New Roman" w:hAnsi="Times New Roman" w:cs="Times New Roman"/>
        </w:rPr>
        <w:t xml:space="preserve"> </w:t>
      </w:r>
    </w:p>
    <w:p w14:paraId="776BF630" w14:textId="77777777" w:rsidR="00F045AD" w:rsidRPr="00F045AD" w:rsidRDefault="00F045AD" w:rsidP="00F045AD">
      <w:pPr>
        <w:jc w:val="right"/>
        <w:rPr>
          <w:rFonts w:ascii="Times New Roman" w:hAnsi="Times New Roman" w:cs="Times New Roman"/>
          <w:b/>
          <w:iCs/>
        </w:rPr>
      </w:pPr>
    </w:p>
    <w:p w14:paraId="03D07DD0" w14:textId="77777777" w:rsidR="00F045AD" w:rsidRPr="00F045AD" w:rsidRDefault="00F045AD" w:rsidP="00F045AD">
      <w:pPr>
        <w:spacing w:after="0"/>
        <w:jc w:val="right"/>
        <w:rPr>
          <w:rFonts w:ascii="Times New Roman" w:hAnsi="Times New Roman" w:cs="Times New Roman"/>
          <w:b/>
          <w:iCs/>
        </w:rPr>
      </w:pPr>
      <w:r w:rsidRPr="00F045AD">
        <w:rPr>
          <w:rFonts w:ascii="Times New Roman" w:hAnsi="Times New Roman" w:cs="Times New Roman"/>
          <w:b/>
          <w:iCs/>
        </w:rPr>
        <w:br w:type="column"/>
      </w:r>
      <w:bookmarkStart w:id="5" w:name="_Hlk195692835"/>
      <w:r w:rsidRPr="00F045AD">
        <w:rPr>
          <w:rFonts w:ascii="Times New Roman" w:hAnsi="Times New Roman" w:cs="Times New Roman"/>
          <w:b/>
          <w:iCs/>
        </w:rPr>
        <w:lastRenderedPageBreak/>
        <w:t>Attachment A</w:t>
      </w:r>
    </w:p>
    <w:p w14:paraId="7077371A" w14:textId="77777777" w:rsidR="00F045AD" w:rsidRPr="00F045AD" w:rsidRDefault="00F045AD" w:rsidP="00F045AD">
      <w:pPr>
        <w:rPr>
          <w:rFonts w:ascii="Times New Roman" w:hAnsi="Times New Roman" w:cs="Times New Roman"/>
          <w:b/>
          <w:iCs/>
        </w:rPr>
      </w:pPr>
      <w:r w:rsidRPr="00F045AD">
        <w:rPr>
          <w:rFonts w:ascii="Times New Roman" w:hAnsi="Times New Roman" w:cs="Times New Roman"/>
          <w:b/>
          <w:iCs/>
        </w:rPr>
        <w:t xml:space="preserve">NOTES ON SECTIONS </w:t>
      </w:r>
    </w:p>
    <w:p w14:paraId="2889D689" w14:textId="77777777" w:rsidR="00F045AD" w:rsidRPr="00F045AD" w:rsidRDefault="00F045AD" w:rsidP="00F045AD">
      <w:pPr>
        <w:spacing w:before="120" w:after="120" w:line="240" w:lineRule="auto"/>
        <w:rPr>
          <w:rFonts w:ascii="Times New Roman" w:hAnsi="Times New Roman" w:cs="Times New Roman"/>
          <w:b/>
        </w:rPr>
      </w:pPr>
    </w:p>
    <w:p w14:paraId="4AF8036F" w14:textId="77777777"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b/>
        </w:rPr>
        <w:t xml:space="preserve">Section 1 – Name </w:t>
      </w:r>
    </w:p>
    <w:p w14:paraId="27A8A5F9" w14:textId="68F00496" w:rsidR="00F045AD" w:rsidRPr="00F045AD" w:rsidRDefault="00F045AD" w:rsidP="00F045AD">
      <w:pPr>
        <w:spacing w:before="120" w:after="120" w:line="240" w:lineRule="auto"/>
        <w:rPr>
          <w:rFonts w:ascii="Times New Roman" w:hAnsi="Times New Roman" w:cs="Times New Roman"/>
          <w:highlight w:val="yellow"/>
        </w:rPr>
      </w:pPr>
      <w:r w:rsidRPr="00F045AD">
        <w:rPr>
          <w:rFonts w:ascii="Times New Roman" w:hAnsi="Times New Roman" w:cs="Times New Roman"/>
        </w:rPr>
        <w:t xml:space="preserve">Section 1 provides that the Amendment Instrument is the </w:t>
      </w:r>
      <w:r w:rsidRPr="00F045AD">
        <w:rPr>
          <w:rFonts w:ascii="Times New Roman" w:hAnsi="Times New Roman" w:cs="Times New Roman"/>
          <w:i/>
        </w:rPr>
        <w:t xml:space="preserve">Telecommunications (Interception and Access) </w:t>
      </w:r>
      <w:r w:rsidR="00B818BE">
        <w:rPr>
          <w:rFonts w:ascii="Times New Roman" w:hAnsi="Times New Roman" w:cs="Times New Roman"/>
          <w:i/>
        </w:rPr>
        <w:t xml:space="preserve">Legislation Amendment </w:t>
      </w:r>
      <w:r w:rsidRPr="00F045AD">
        <w:rPr>
          <w:rFonts w:ascii="Times New Roman" w:hAnsi="Times New Roman" w:cs="Times New Roman"/>
          <w:i/>
        </w:rPr>
        <w:t>(</w:t>
      </w:r>
      <w:r w:rsidR="0062419E">
        <w:rPr>
          <w:rFonts w:ascii="Times New Roman" w:hAnsi="Times New Roman" w:cs="Times New Roman"/>
          <w:i/>
        </w:rPr>
        <w:t>Emergency Service Facilities</w:t>
      </w:r>
      <w:r w:rsidRPr="00F045AD">
        <w:rPr>
          <w:rFonts w:ascii="Times New Roman" w:hAnsi="Times New Roman" w:cs="Times New Roman"/>
          <w:i/>
        </w:rPr>
        <w:t>) Instrument (No. </w:t>
      </w:r>
      <w:r w:rsidR="000C3123">
        <w:rPr>
          <w:rFonts w:ascii="Times New Roman" w:hAnsi="Times New Roman" w:cs="Times New Roman"/>
          <w:i/>
        </w:rPr>
        <w:t>2</w:t>
      </w:r>
      <w:r w:rsidRPr="00F045AD">
        <w:rPr>
          <w:rFonts w:ascii="Times New Roman" w:hAnsi="Times New Roman" w:cs="Times New Roman"/>
          <w:i/>
        </w:rPr>
        <w:t>) 2025</w:t>
      </w:r>
      <w:r w:rsidRPr="00F045AD">
        <w:rPr>
          <w:rFonts w:ascii="Times New Roman" w:hAnsi="Times New Roman" w:cs="Times New Roman"/>
        </w:rPr>
        <w:t xml:space="preserve">. </w:t>
      </w:r>
    </w:p>
    <w:p w14:paraId="2B35ED69" w14:textId="77777777" w:rsidR="00F045AD" w:rsidRPr="00F045AD" w:rsidRDefault="00F045AD" w:rsidP="00F045AD">
      <w:pPr>
        <w:spacing w:before="120" w:after="120" w:line="240" w:lineRule="auto"/>
        <w:rPr>
          <w:rFonts w:ascii="Times New Roman" w:hAnsi="Times New Roman" w:cs="Times New Roman"/>
          <w:b/>
        </w:rPr>
      </w:pPr>
      <w:r w:rsidRPr="00F045AD">
        <w:rPr>
          <w:rFonts w:ascii="Times New Roman" w:hAnsi="Times New Roman" w:cs="Times New Roman"/>
          <w:b/>
        </w:rPr>
        <w:t xml:space="preserve">Section 2 – Commencement </w:t>
      </w:r>
    </w:p>
    <w:p w14:paraId="3E1D839B" w14:textId="72A94F00" w:rsidR="00F045AD" w:rsidRDefault="00F045AD" w:rsidP="00BF383F">
      <w:pPr>
        <w:spacing w:before="120" w:after="120" w:line="240" w:lineRule="auto"/>
        <w:rPr>
          <w:rFonts w:ascii="Times New Roman" w:hAnsi="Times New Roman" w:cs="Times New Roman"/>
        </w:rPr>
      </w:pPr>
      <w:r w:rsidRPr="00F045AD">
        <w:rPr>
          <w:rFonts w:ascii="Times New Roman" w:hAnsi="Times New Roman" w:cs="Times New Roman"/>
        </w:rPr>
        <w:t xml:space="preserve">Section 2 provides that </w:t>
      </w:r>
      <w:r w:rsidR="00B1713B">
        <w:rPr>
          <w:rFonts w:ascii="Times New Roman" w:hAnsi="Times New Roman" w:cs="Times New Roman"/>
        </w:rPr>
        <w:t>the whole of the instrument</w:t>
      </w:r>
      <w:r w:rsidR="00B66FE5" w:rsidRPr="00B66FE5">
        <w:rPr>
          <w:rFonts w:ascii="Times New Roman" w:hAnsi="Times New Roman" w:cs="Times New Roman"/>
        </w:rPr>
        <w:t xml:space="preserve"> </w:t>
      </w:r>
      <w:r w:rsidR="00B66FE5" w:rsidRPr="00F045AD">
        <w:rPr>
          <w:rFonts w:ascii="Times New Roman" w:hAnsi="Times New Roman" w:cs="Times New Roman"/>
        </w:rPr>
        <w:t>commence</w:t>
      </w:r>
      <w:r w:rsidR="00B1713B">
        <w:rPr>
          <w:rFonts w:ascii="Times New Roman" w:hAnsi="Times New Roman" w:cs="Times New Roman"/>
        </w:rPr>
        <w:t>s</w:t>
      </w:r>
      <w:r w:rsidR="00B66FE5" w:rsidRPr="00F045AD">
        <w:rPr>
          <w:rFonts w:ascii="Times New Roman" w:hAnsi="Times New Roman" w:cs="Times New Roman"/>
        </w:rPr>
        <w:t xml:space="preserve"> on the day after the Amendment Instrument is </w:t>
      </w:r>
      <w:r w:rsidR="00EA316B">
        <w:rPr>
          <w:rFonts w:ascii="Times New Roman" w:hAnsi="Times New Roman" w:cs="Times New Roman"/>
        </w:rPr>
        <w:t>made</w:t>
      </w:r>
      <w:r w:rsidR="00B66FE5" w:rsidRPr="00F045AD">
        <w:rPr>
          <w:rFonts w:ascii="Times New Roman" w:hAnsi="Times New Roman" w:cs="Times New Roman"/>
        </w:rPr>
        <w:t>.</w:t>
      </w:r>
      <w:r w:rsidR="00B66FE5">
        <w:rPr>
          <w:rFonts w:ascii="Times New Roman" w:hAnsi="Times New Roman" w:cs="Times New Roman"/>
        </w:rPr>
        <w:t xml:space="preserve"> </w:t>
      </w:r>
      <w:r w:rsidRPr="00F045AD">
        <w:rPr>
          <w:rFonts w:ascii="Times New Roman" w:hAnsi="Times New Roman" w:cs="Times New Roman"/>
        </w:rPr>
        <w:t xml:space="preserve">This provides clarity and promotes transparency by aligning the commencement of the instrument with the commencement of the declaration that allows calls to be intercepted at the new emergency service facilities. </w:t>
      </w:r>
    </w:p>
    <w:p w14:paraId="1D05EE1E" w14:textId="77777777" w:rsidR="00F045AD" w:rsidRPr="00F045AD" w:rsidRDefault="00F045AD" w:rsidP="00F045AD">
      <w:pPr>
        <w:spacing w:before="120" w:after="120" w:line="240" w:lineRule="auto"/>
        <w:rPr>
          <w:rFonts w:ascii="Times New Roman" w:hAnsi="Times New Roman" w:cs="Times New Roman"/>
          <w:b/>
        </w:rPr>
      </w:pPr>
      <w:r w:rsidRPr="00F045AD">
        <w:rPr>
          <w:rFonts w:ascii="Times New Roman" w:hAnsi="Times New Roman" w:cs="Times New Roman"/>
          <w:b/>
        </w:rPr>
        <w:t xml:space="preserve">Section 3 – Authority </w:t>
      </w:r>
    </w:p>
    <w:p w14:paraId="078CC18E" w14:textId="77777777"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 xml:space="preserve">Section 3 provides that the Amendment Instrument is made under subsection 6(2D) of the </w:t>
      </w:r>
      <w:r w:rsidRPr="00F045AD">
        <w:rPr>
          <w:rFonts w:ascii="Times New Roman" w:hAnsi="Times New Roman" w:cs="Times New Roman"/>
          <w:i/>
        </w:rPr>
        <w:t xml:space="preserve">Telecommunications (Interception and Access) Act 1979. </w:t>
      </w:r>
      <w:bookmarkStart w:id="6" w:name="_Hlk144130064"/>
      <w:r w:rsidRPr="00F045AD">
        <w:rPr>
          <w:rFonts w:ascii="Times New Roman" w:hAnsi="Times New Roman" w:cs="Times New Roman"/>
        </w:rPr>
        <w:t xml:space="preserve">In addition, subsection 33(3) of the </w:t>
      </w:r>
      <w:r w:rsidRPr="00F045AD">
        <w:rPr>
          <w:rFonts w:ascii="Times New Roman" w:hAnsi="Times New Roman" w:cs="Times New Roman"/>
          <w:i/>
        </w:rPr>
        <w:t>Acts Interpretation Act 1901</w:t>
      </w:r>
      <w:r w:rsidRPr="00F045AD">
        <w:rPr>
          <w:rFonts w:ascii="Times New Roman" w:hAnsi="Times New Roman" w:cs="Times New Roman"/>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79E9B83" w14:textId="672FC605" w:rsidR="00F045AD" w:rsidRDefault="00F045AD" w:rsidP="00F045AD">
      <w:pPr>
        <w:spacing w:before="120" w:after="120" w:line="240" w:lineRule="auto"/>
        <w:rPr>
          <w:rFonts w:ascii="Times New Roman" w:hAnsi="Times New Roman" w:cs="Times New Roman"/>
          <w:b/>
        </w:rPr>
      </w:pPr>
      <w:bookmarkStart w:id="7" w:name="_Hlk201154961"/>
      <w:bookmarkEnd w:id="6"/>
      <w:r w:rsidRPr="00F045AD">
        <w:rPr>
          <w:rFonts w:ascii="Times New Roman" w:hAnsi="Times New Roman" w:cs="Times New Roman"/>
          <w:b/>
        </w:rPr>
        <w:t>Section 4 – Schedule</w:t>
      </w:r>
    </w:p>
    <w:p w14:paraId="3AF8E023" w14:textId="10669E47" w:rsidR="00715EF8" w:rsidRPr="00C965F2" w:rsidRDefault="00715EF8" w:rsidP="00715EF8">
      <w:pPr>
        <w:spacing w:after="0" w:line="240" w:lineRule="auto"/>
        <w:rPr>
          <w:rFonts w:ascii="Times New Roman" w:hAnsi="Times New Roman" w:cs="Times New Roman"/>
        </w:rPr>
      </w:pPr>
      <w:r w:rsidRPr="00715EF8">
        <w:rPr>
          <w:rFonts w:ascii="Times New Roman" w:hAnsi="Times New Roman" w:cs="Times New Roman"/>
        </w:rPr>
        <w:t xml:space="preserve">Schedule 1 of the Amendment Instrument amends section 4 of the </w:t>
      </w:r>
      <w:r w:rsidRPr="00715EF8">
        <w:rPr>
          <w:rFonts w:ascii="Times New Roman" w:hAnsi="Times New Roman" w:cs="Times New Roman"/>
          <w:i/>
        </w:rPr>
        <w:t>Telecommunications (Interception and Access) (Emergency Service Facilities––Victoria) Instrument 2020</w:t>
      </w:r>
      <w:r w:rsidR="00B445F1">
        <w:rPr>
          <w:rFonts w:ascii="Times New Roman" w:hAnsi="Times New Roman" w:cs="Times New Roman"/>
        </w:rPr>
        <w:t>.</w:t>
      </w:r>
    </w:p>
    <w:p w14:paraId="61702B73" w14:textId="1F06D9FE" w:rsidR="00715EF8" w:rsidRDefault="00715EF8" w:rsidP="00715EF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Item 1 removes two decommissioned facilities operated by the Australian Volunteer Coast Guard (Victoria) in the geographical regions of Sandringham and Paynesville.</w:t>
      </w:r>
    </w:p>
    <w:p w14:paraId="64E5B9F1" w14:textId="43B1AF40" w:rsidR="005B6637" w:rsidRDefault="005B6637" w:rsidP="00715EF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Item 2 inserts two facilities operated by Emergency Management Victoria in the geographic regions of East Melbourne and Melbourne.</w:t>
      </w:r>
    </w:p>
    <w:p w14:paraId="6F0C8F9A" w14:textId="77777777" w:rsidR="00715EF8" w:rsidRDefault="00715EF8" w:rsidP="00715EF8">
      <w:pPr>
        <w:spacing w:after="0" w:line="240" w:lineRule="auto"/>
        <w:rPr>
          <w:rFonts w:ascii="Times New Roman" w:hAnsi="Times New Roman" w:cs="Times New Roman"/>
        </w:rPr>
      </w:pPr>
    </w:p>
    <w:p w14:paraId="3987C149" w14:textId="1926CFA7" w:rsidR="00715EF8" w:rsidRPr="00793B9E" w:rsidRDefault="00715EF8" w:rsidP="00715EF8">
      <w:pPr>
        <w:spacing w:after="0" w:line="240" w:lineRule="auto"/>
        <w:rPr>
          <w:rFonts w:ascii="Times New Roman" w:hAnsi="Times New Roman" w:cs="Times New Roman"/>
        </w:rPr>
      </w:pPr>
      <w:r w:rsidRPr="00715EF8">
        <w:rPr>
          <w:rFonts w:ascii="Times New Roman" w:hAnsi="Times New Roman" w:cs="Times New Roman"/>
        </w:rPr>
        <w:t xml:space="preserve">Schedule 2 of the Amendment Instrument amends section 1 of </w:t>
      </w:r>
      <w:r w:rsidR="000F62B6">
        <w:rPr>
          <w:rFonts w:ascii="Times New Roman" w:hAnsi="Times New Roman" w:cs="Times New Roman"/>
        </w:rPr>
        <w:t>S</w:t>
      </w:r>
      <w:r w:rsidRPr="00715EF8">
        <w:rPr>
          <w:rFonts w:ascii="Times New Roman" w:hAnsi="Times New Roman" w:cs="Times New Roman"/>
        </w:rPr>
        <w:t xml:space="preserve">chedule 1 </w:t>
      </w:r>
      <w:r w:rsidR="00B445F1">
        <w:rPr>
          <w:rFonts w:ascii="Times New Roman" w:hAnsi="Times New Roman" w:cs="Times New Roman"/>
        </w:rPr>
        <w:t>to</w:t>
      </w:r>
      <w:r w:rsidR="00B445F1" w:rsidRPr="00715EF8">
        <w:rPr>
          <w:rFonts w:ascii="Times New Roman" w:hAnsi="Times New Roman" w:cs="Times New Roman"/>
        </w:rPr>
        <w:t xml:space="preserve"> </w:t>
      </w:r>
      <w:r w:rsidRPr="00715EF8">
        <w:rPr>
          <w:rFonts w:ascii="Times New Roman" w:hAnsi="Times New Roman" w:cs="Times New Roman"/>
        </w:rPr>
        <w:t xml:space="preserve">the </w:t>
      </w:r>
      <w:r w:rsidRPr="00715EF8">
        <w:rPr>
          <w:rFonts w:ascii="Times New Roman" w:hAnsi="Times New Roman" w:cs="Times New Roman"/>
          <w:i/>
        </w:rPr>
        <w:t>Telecommunications (Interception and Access) (Emergency Service Facilities — Western Australia) Instrument 2022</w:t>
      </w:r>
      <w:r w:rsidR="00B445F1">
        <w:rPr>
          <w:rFonts w:ascii="Times New Roman" w:hAnsi="Times New Roman" w:cs="Times New Roman"/>
        </w:rPr>
        <w:t>.</w:t>
      </w:r>
    </w:p>
    <w:p w14:paraId="280EEC9B" w14:textId="3D911C8B" w:rsidR="00715EF8" w:rsidRDefault="00715EF8" w:rsidP="00715EF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Item 1 inserts a new facility operated by the Royal Flying Doctor Service Western Australia in the geographic region of South Perth.</w:t>
      </w:r>
    </w:p>
    <w:p w14:paraId="0300DB77" w14:textId="77777777" w:rsidR="008B74EB" w:rsidRDefault="008B74EB" w:rsidP="008B74EB">
      <w:pPr>
        <w:pStyle w:val="ListParagraph"/>
        <w:spacing w:after="0" w:line="240" w:lineRule="auto"/>
        <w:rPr>
          <w:rFonts w:ascii="Times New Roman" w:hAnsi="Times New Roman" w:cs="Times New Roman"/>
        </w:rPr>
      </w:pPr>
    </w:p>
    <w:p w14:paraId="72CF7207" w14:textId="4DEF9926" w:rsidR="008B74EB" w:rsidRDefault="008B74EB" w:rsidP="008B74EB">
      <w:pPr>
        <w:spacing w:after="0" w:line="240" w:lineRule="auto"/>
        <w:rPr>
          <w:rFonts w:ascii="Times New Roman" w:hAnsi="Times New Roman" w:cs="Times New Roman"/>
          <w:i/>
        </w:rPr>
      </w:pPr>
      <w:r w:rsidRPr="00715EF8">
        <w:rPr>
          <w:rFonts w:ascii="Times New Roman" w:hAnsi="Times New Roman" w:cs="Times New Roman"/>
        </w:rPr>
        <w:t xml:space="preserve">Schedule </w:t>
      </w:r>
      <w:r>
        <w:rPr>
          <w:rFonts w:ascii="Times New Roman" w:hAnsi="Times New Roman" w:cs="Times New Roman"/>
        </w:rPr>
        <w:t>3</w:t>
      </w:r>
      <w:r w:rsidRPr="00715EF8">
        <w:rPr>
          <w:rFonts w:ascii="Times New Roman" w:hAnsi="Times New Roman" w:cs="Times New Roman"/>
        </w:rPr>
        <w:t xml:space="preserve"> of the Amendment Instrument amends section </w:t>
      </w:r>
      <w:r>
        <w:rPr>
          <w:rFonts w:ascii="Times New Roman" w:hAnsi="Times New Roman" w:cs="Times New Roman"/>
        </w:rPr>
        <w:t>5</w:t>
      </w:r>
      <w:r w:rsidRPr="00715EF8">
        <w:rPr>
          <w:rFonts w:ascii="Times New Roman" w:hAnsi="Times New Roman" w:cs="Times New Roman"/>
        </w:rPr>
        <w:t xml:space="preserve"> of the </w:t>
      </w:r>
      <w:r w:rsidRPr="008B74EB">
        <w:rPr>
          <w:rFonts w:ascii="Times New Roman" w:hAnsi="Times New Roman" w:cs="Times New Roman"/>
          <w:i/>
        </w:rPr>
        <w:t xml:space="preserve">Telecommunications (Interception and Access) (Emergency Service Facilities – South Australia) Instrument 2023 </w:t>
      </w:r>
    </w:p>
    <w:p w14:paraId="428590B0" w14:textId="0DBCA516" w:rsidR="008B74EB" w:rsidRDefault="008B74EB" w:rsidP="008B74EB">
      <w:pPr>
        <w:pStyle w:val="ListParagraph"/>
        <w:numPr>
          <w:ilvl w:val="0"/>
          <w:numId w:val="12"/>
        </w:numPr>
        <w:spacing w:after="0" w:line="240" w:lineRule="auto"/>
        <w:rPr>
          <w:rFonts w:ascii="Times New Roman" w:hAnsi="Times New Roman" w:cs="Times New Roman"/>
        </w:rPr>
      </w:pPr>
      <w:r w:rsidRPr="008B74EB">
        <w:rPr>
          <w:rFonts w:ascii="Times New Roman" w:hAnsi="Times New Roman" w:cs="Times New Roman"/>
        </w:rPr>
        <w:t>Item 1 inserts</w:t>
      </w:r>
      <w:r>
        <w:rPr>
          <w:rFonts w:ascii="Times New Roman" w:hAnsi="Times New Roman" w:cs="Times New Roman"/>
        </w:rPr>
        <w:t xml:space="preserve"> South Australia Ambulance Service</w:t>
      </w:r>
      <w:r w:rsidRPr="008B74EB">
        <w:rPr>
          <w:rFonts w:ascii="Times New Roman" w:hAnsi="Times New Roman" w:cs="Times New Roman"/>
        </w:rPr>
        <w:t xml:space="preserve"> a</w:t>
      </w:r>
      <w:r>
        <w:rPr>
          <w:rFonts w:ascii="Times New Roman" w:hAnsi="Times New Roman" w:cs="Times New Roman"/>
        </w:rPr>
        <w:t xml:space="preserve">s an additional operator </w:t>
      </w:r>
      <w:r w:rsidR="00B445F1">
        <w:rPr>
          <w:rFonts w:ascii="Times New Roman" w:hAnsi="Times New Roman" w:cs="Times New Roman"/>
        </w:rPr>
        <w:t xml:space="preserve">of the facility in the region of </w:t>
      </w:r>
      <w:r w:rsidR="00C965F2">
        <w:rPr>
          <w:rFonts w:ascii="Times New Roman" w:hAnsi="Times New Roman" w:cs="Times New Roman"/>
        </w:rPr>
        <w:t>Adelaide</w:t>
      </w:r>
      <w:r w:rsidR="00B445F1">
        <w:rPr>
          <w:rFonts w:ascii="Times New Roman" w:hAnsi="Times New Roman" w:cs="Times New Roman"/>
        </w:rPr>
        <w:t xml:space="preserve"> </w:t>
      </w:r>
      <w:r>
        <w:rPr>
          <w:rFonts w:ascii="Times New Roman" w:hAnsi="Times New Roman" w:cs="Times New Roman"/>
        </w:rPr>
        <w:t xml:space="preserve">as the facility is shared with the South Australia Police. </w:t>
      </w:r>
    </w:p>
    <w:p w14:paraId="2CCA0C2C" w14:textId="637942F8" w:rsidR="008B74EB" w:rsidRPr="008B74EB" w:rsidRDefault="008B74EB" w:rsidP="008B74EB">
      <w:pPr>
        <w:pStyle w:val="ListParagraph"/>
        <w:numPr>
          <w:ilvl w:val="0"/>
          <w:numId w:val="12"/>
        </w:numPr>
        <w:spacing w:after="0" w:line="240" w:lineRule="auto"/>
        <w:rPr>
          <w:rFonts w:ascii="Times New Roman" w:hAnsi="Times New Roman" w:cs="Times New Roman"/>
        </w:rPr>
      </w:pPr>
      <w:r w:rsidRPr="008B74EB">
        <w:rPr>
          <w:rFonts w:ascii="Times New Roman" w:hAnsi="Times New Roman" w:cs="Times New Roman"/>
        </w:rPr>
        <w:t xml:space="preserve">Item </w:t>
      </w:r>
      <w:r>
        <w:rPr>
          <w:rFonts w:ascii="Times New Roman" w:hAnsi="Times New Roman" w:cs="Times New Roman"/>
        </w:rPr>
        <w:t>2</w:t>
      </w:r>
      <w:r w:rsidRPr="008B74EB">
        <w:rPr>
          <w:rFonts w:ascii="Times New Roman" w:hAnsi="Times New Roman" w:cs="Times New Roman"/>
        </w:rPr>
        <w:t xml:space="preserve"> inserts South Australia Ambulance Service as an additional operator </w:t>
      </w:r>
      <w:r w:rsidR="00B445F1">
        <w:rPr>
          <w:rFonts w:ascii="Times New Roman" w:hAnsi="Times New Roman" w:cs="Times New Roman"/>
        </w:rPr>
        <w:t xml:space="preserve">of the facility in the geographic region of </w:t>
      </w:r>
      <w:r w:rsidR="00C965F2">
        <w:rPr>
          <w:rFonts w:ascii="Times New Roman" w:hAnsi="Times New Roman" w:cs="Times New Roman"/>
        </w:rPr>
        <w:t>Adelaide</w:t>
      </w:r>
      <w:r w:rsidR="00C965F2">
        <w:rPr>
          <w:rStyle w:val="CommentReference"/>
        </w:rPr>
        <w:t xml:space="preserve"> a</w:t>
      </w:r>
      <w:r w:rsidR="00B445F1">
        <w:rPr>
          <w:rFonts w:ascii="Times New Roman" w:hAnsi="Times New Roman" w:cs="Times New Roman"/>
        </w:rPr>
        <w:t>s the facility</w:t>
      </w:r>
      <w:r w:rsidRPr="008B74EB">
        <w:rPr>
          <w:rFonts w:ascii="Times New Roman" w:hAnsi="Times New Roman" w:cs="Times New Roman"/>
        </w:rPr>
        <w:t xml:space="preserve"> is </w:t>
      </w:r>
      <w:r w:rsidR="00024501">
        <w:rPr>
          <w:rFonts w:ascii="Times New Roman" w:hAnsi="Times New Roman" w:cs="Times New Roman"/>
        </w:rPr>
        <w:t>shared with</w:t>
      </w:r>
      <w:r w:rsidRPr="008B74EB">
        <w:rPr>
          <w:rFonts w:ascii="Times New Roman" w:hAnsi="Times New Roman" w:cs="Times New Roman"/>
        </w:rPr>
        <w:t xml:space="preserve"> the South Australia </w:t>
      </w:r>
      <w:r w:rsidR="00024501">
        <w:rPr>
          <w:rFonts w:ascii="Times New Roman" w:hAnsi="Times New Roman" w:cs="Times New Roman"/>
        </w:rPr>
        <w:t>Metropolitan Fire Service</w:t>
      </w:r>
      <w:r w:rsidRPr="008B74EB">
        <w:rPr>
          <w:rFonts w:ascii="Times New Roman" w:hAnsi="Times New Roman" w:cs="Times New Roman"/>
        </w:rPr>
        <w:t xml:space="preserve">. </w:t>
      </w:r>
    </w:p>
    <w:p w14:paraId="5838B884" w14:textId="1EAD02BB" w:rsidR="008B74EB" w:rsidRPr="008B74EB" w:rsidRDefault="008B74EB" w:rsidP="008B74EB">
      <w:pPr>
        <w:pStyle w:val="ListParagraph"/>
        <w:numPr>
          <w:ilvl w:val="0"/>
          <w:numId w:val="12"/>
        </w:numPr>
        <w:spacing w:after="0" w:line="240" w:lineRule="auto"/>
        <w:rPr>
          <w:rFonts w:ascii="Times New Roman" w:hAnsi="Times New Roman" w:cs="Times New Roman"/>
        </w:rPr>
      </w:pPr>
      <w:r w:rsidRPr="008B74EB">
        <w:rPr>
          <w:rFonts w:ascii="Times New Roman" w:hAnsi="Times New Roman" w:cs="Times New Roman"/>
        </w:rPr>
        <w:t xml:space="preserve">Item </w:t>
      </w:r>
      <w:r>
        <w:rPr>
          <w:rFonts w:ascii="Times New Roman" w:hAnsi="Times New Roman" w:cs="Times New Roman"/>
        </w:rPr>
        <w:t>3</w:t>
      </w:r>
      <w:r w:rsidRPr="008B74EB">
        <w:rPr>
          <w:rFonts w:ascii="Times New Roman" w:hAnsi="Times New Roman" w:cs="Times New Roman"/>
        </w:rPr>
        <w:t xml:space="preserve"> inserts</w:t>
      </w:r>
      <w:r>
        <w:rPr>
          <w:rFonts w:ascii="Times New Roman" w:hAnsi="Times New Roman" w:cs="Times New Roman"/>
        </w:rPr>
        <w:t xml:space="preserve"> </w:t>
      </w:r>
      <w:r w:rsidR="00877CB4">
        <w:rPr>
          <w:rFonts w:ascii="Times New Roman" w:hAnsi="Times New Roman" w:cs="Times New Roman"/>
        </w:rPr>
        <w:t>South Australia Police and</w:t>
      </w:r>
      <w:r w:rsidR="00024501">
        <w:rPr>
          <w:rFonts w:ascii="Times New Roman" w:hAnsi="Times New Roman" w:cs="Times New Roman"/>
        </w:rPr>
        <w:t xml:space="preserve"> </w:t>
      </w:r>
      <w:r w:rsidR="00877CB4" w:rsidRPr="008B74EB">
        <w:rPr>
          <w:rFonts w:ascii="Times New Roman" w:hAnsi="Times New Roman" w:cs="Times New Roman"/>
        </w:rPr>
        <w:t xml:space="preserve">South Australia </w:t>
      </w:r>
      <w:r w:rsidR="00877CB4">
        <w:rPr>
          <w:rFonts w:ascii="Times New Roman" w:hAnsi="Times New Roman" w:cs="Times New Roman"/>
        </w:rPr>
        <w:t>Metropolitan Fire Service</w:t>
      </w:r>
      <w:r w:rsidRPr="008B74EB">
        <w:rPr>
          <w:rFonts w:ascii="Times New Roman" w:hAnsi="Times New Roman" w:cs="Times New Roman"/>
        </w:rPr>
        <w:t xml:space="preserve"> a</w:t>
      </w:r>
      <w:r>
        <w:rPr>
          <w:rFonts w:ascii="Times New Roman" w:hAnsi="Times New Roman" w:cs="Times New Roman"/>
        </w:rPr>
        <w:t>s additional operator</w:t>
      </w:r>
      <w:r w:rsidR="00024501">
        <w:rPr>
          <w:rFonts w:ascii="Times New Roman" w:hAnsi="Times New Roman" w:cs="Times New Roman"/>
        </w:rPr>
        <w:t>s</w:t>
      </w:r>
      <w:r>
        <w:rPr>
          <w:rFonts w:ascii="Times New Roman" w:hAnsi="Times New Roman" w:cs="Times New Roman"/>
        </w:rPr>
        <w:t xml:space="preserve"> </w:t>
      </w:r>
      <w:r w:rsidR="00B445F1">
        <w:rPr>
          <w:rFonts w:ascii="Times New Roman" w:hAnsi="Times New Roman" w:cs="Times New Roman"/>
        </w:rPr>
        <w:t>of the facility in</w:t>
      </w:r>
      <w:r w:rsidR="00C965F2">
        <w:rPr>
          <w:rFonts w:ascii="Times New Roman" w:hAnsi="Times New Roman" w:cs="Times New Roman"/>
        </w:rPr>
        <w:t xml:space="preserve"> Eastwood </w:t>
      </w:r>
      <w:r>
        <w:rPr>
          <w:rFonts w:ascii="Times New Roman" w:hAnsi="Times New Roman" w:cs="Times New Roman"/>
        </w:rPr>
        <w:t xml:space="preserve">as the facility is jointly operated </w:t>
      </w:r>
      <w:r w:rsidR="00024501">
        <w:rPr>
          <w:rFonts w:ascii="Times New Roman" w:hAnsi="Times New Roman" w:cs="Times New Roman"/>
        </w:rPr>
        <w:t>by those operators</w:t>
      </w:r>
      <w:r>
        <w:rPr>
          <w:rFonts w:ascii="Times New Roman" w:hAnsi="Times New Roman" w:cs="Times New Roman"/>
        </w:rPr>
        <w:t xml:space="preserve">. </w:t>
      </w:r>
    </w:p>
    <w:p w14:paraId="4CB84BF0" w14:textId="77777777" w:rsidR="00024501" w:rsidRDefault="00024501" w:rsidP="00024501">
      <w:pPr>
        <w:spacing w:after="0" w:line="240" w:lineRule="auto"/>
        <w:rPr>
          <w:rFonts w:ascii="Times New Roman" w:hAnsi="Times New Roman" w:cs="Times New Roman"/>
        </w:rPr>
      </w:pPr>
    </w:p>
    <w:p w14:paraId="3027E47E" w14:textId="2C89EE38" w:rsidR="00024501" w:rsidRPr="001134D0" w:rsidRDefault="00024501" w:rsidP="00024501">
      <w:pPr>
        <w:spacing w:after="0" w:line="240" w:lineRule="auto"/>
        <w:rPr>
          <w:rFonts w:ascii="Times New Roman" w:hAnsi="Times New Roman" w:cs="Times New Roman"/>
        </w:rPr>
      </w:pPr>
      <w:r w:rsidRPr="00715EF8">
        <w:rPr>
          <w:rFonts w:ascii="Times New Roman" w:hAnsi="Times New Roman" w:cs="Times New Roman"/>
        </w:rPr>
        <w:t xml:space="preserve">Schedule </w:t>
      </w:r>
      <w:r>
        <w:rPr>
          <w:rFonts w:ascii="Times New Roman" w:hAnsi="Times New Roman" w:cs="Times New Roman"/>
        </w:rPr>
        <w:t>4</w:t>
      </w:r>
      <w:r w:rsidRPr="00715EF8">
        <w:rPr>
          <w:rFonts w:ascii="Times New Roman" w:hAnsi="Times New Roman" w:cs="Times New Roman"/>
        </w:rPr>
        <w:t xml:space="preserve"> of the Amendment Instrument amends s</w:t>
      </w:r>
      <w:r>
        <w:rPr>
          <w:rFonts w:ascii="Times New Roman" w:hAnsi="Times New Roman" w:cs="Times New Roman"/>
        </w:rPr>
        <w:t xml:space="preserve">chedule 1 </w:t>
      </w:r>
      <w:r w:rsidR="00B445F1">
        <w:rPr>
          <w:rFonts w:ascii="Times New Roman" w:hAnsi="Times New Roman" w:cs="Times New Roman"/>
        </w:rPr>
        <w:t>to</w:t>
      </w:r>
      <w:r w:rsidR="00B445F1" w:rsidRPr="00715EF8">
        <w:rPr>
          <w:rFonts w:ascii="Times New Roman" w:hAnsi="Times New Roman" w:cs="Times New Roman"/>
        </w:rPr>
        <w:t xml:space="preserve"> </w:t>
      </w:r>
      <w:r w:rsidRPr="00715EF8">
        <w:rPr>
          <w:rFonts w:ascii="Times New Roman" w:hAnsi="Times New Roman" w:cs="Times New Roman"/>
        </w:rPr>
        <w:t xml:space="preserve">the </w:t>
      </w:r>
      <w:r w:rsidRPr="00024501">
        <w:rPr>
          <w:rFonts w:ascii="Times New Roman" w:hAnsi="Times New Roman" w:cs="Times New Roman"/>
          <w:i/>
        </w:rPr>
        <w:t>Telecommunications (Interception and Access) (Emergency Service Facilities –– Tasmania) Instrument 2022</w:t>
      </w:r>
      <w:r w:rsidR="00B445F1">
        <w:rPr>
          <w:rFonts w:ascii="Times New Roman" w:hAnsi="Times New Roman" w:cs="Times New Roman"/>
        </w:rPr>
        <w:t>.</w:t>
      </w:r>
    </w:p>
    <w:p w14:paraId="035FC0AE" w14:textId="25E0DFD4" w:rsidR="00024501" w:rsidRDefault="00024501" w:rsidP="00024501">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Item 1 inserts a new facility operated by Tasmania Police in the geographic region of Glenorchy.</w:t>
      </w:r>
    </w:p>
    <w:p w14:paraId="5DF1BE0D" w14:textId="77777777" w:rsidR="00024501" w:rsidRDefault="00024501" w:rsidP="006D4653">
      <w:pPr>
        <w:spacing w:after="0" w:line="240" w:lineRule="auto"/>
        <w:rPr>
          <w:rFonts w:ascii="Times New Roman" w:hAnsi="Times New Roman" w:cs="Times New Roman"/>
          <w:b/>
        </w:rPr>
      </w:pPr>
    </w:p>
    <w:p w14:paraId="140B60A2" w14:textId="01E5E853" w:rsidR="006D4653" w:rsidRPr="00024501" w:rsidRDefault="006D4653" w:rsidP="00F573AE">
      <w:pPr>
        <w:keepNext/>
        <w:spacing w:after="0" w:line="240" w:lineRule="auto"/>
        <w:rPr>
          <w:rFonts w:ascii="Times New Roman" w:hAnsi="Times New Roman" w:cs="Times New Roman"/>
        </w:rPr>
      </w:pPr>
      <w:r w:rsidRPr="00024501">
        <w:rPr>
          <w:rFonts w:ascii="Times New Roman" w:hAnsi="Times New Roman" w:cs="Times New Roman"/>
        </w:rPr>
        <w:lastRenderedPageBreak/>
        <w:t xml:space="preserve">Schedule </w:t>
      </w:r>
      <w:r w:rsidR="00DF007B" w:rsidRPr="00024501">
        <w:rPr>
          <w:rFonts w:ascii="Times New Roman" w:hAnsi="Times New Roman" w:cs="Times New Roman"/>
        </w:rPr>
        <w:t>5</w:t>
      </w:r>
      <w:r w:rsidRPr="00024501">
        <w:rPr>
          <w:rFonts w:ascii="Times New Roman" w:hAnsi="Times New Roman" w:cs="Times New Roman"/>
        </w:rPr>
        <w:t xml:space="preserve"> of the Amendment Instrument amends schedule 1 </w:t>
      </w:r>
      <w:r w:rsidR="00B445F1">
        <w:rPr>
          <w:rFonts w:ascii="Times New Roman" w:hAnsi="Times New Roman" w:cs="Times New Roman"/>
        </w:rPr>
        <w:t>to</w:t>
      </w:r>
      <w:r w:rsidR="00B445F1" w:rsidRPr="00024501">
        <w:rPr>
          <w:rFonts w:ascii="Times New Roman" w:hAnsi="Times New Roman" w:cs="Times New Roman"/>
        </w:rPr>
        <w:t xml:space="preserve"> </w:t>
      </w:r>
      <w:r w:rsidRPr="00024501">
        <w:rPr>
          <w:rFonts w:ascii="Times New Roman" w:hAnsi="Times New Roman" w:cs="Times New Roman"/>
        </w:rPr>
        <w:t xml:space="preserve">the </w:t>
      </w:r>
      <w:r w:rsidRPr="00024501">
        <w:rPr>
          <w:rFonts w:ascii="Times New Roman" w:hAnsi="Times New Roman" w:cs="Times New Roman"/>
          <w:i/>
        </w:rPr>
        <w:t>Telecommunications (Interception and Access) (Emergency Service Facilities – Australian Capital Territory) Instrument 2019</w:t>
      </w:r>
      <w:r w:rsidR="00B445F1">
        <w:rPr>
          <w:rFonts w:ascii="Times New Roman" w:hAnsi="Times New Roman" w:cs="Times New Roman"/>
        </w:rPr>
        <w:t>.</w:t>
      </w:r>
      <w:r w:rsidRPr="00024501">
        <w:rPr>
          <w:rFonts w:ascii="Times New Roman" w:hAnsi="Times New Roman" w:cs="Times New Roman"/>
          <w:b/>
        </w:rPr>
        <w:t xml:space="preserve"> </w:t>
      </w:r>
    </w:p>
    <w:p w14:paraId="1386D071" w14:textId="7610C0FF" w:rsidR="006D4653" w:rsidRPr="00024501" w:rsidRDefault="006D4653" w:rsidP="00793B9E">
      <w:pPr>
        <w:pStyle w:val="ListParagraph"/>
        <w:numPr>
          <w:ilvl w:val="0"/>
          <w:numId w:val="7"/>
        </w:numPr>
        <w:spacing w:before="120" w:after="120" w:line="240" w:lineRule="auto"/>
        <w:rPr>
          <w:rFonts w:ascii="Times New Roman" w:hAnsi="Times New Roman" w:cs="Times New Roman"/>
        </w:rPr>
      </w:pPr>
      <w:r w:rsidRPr="00024501">
        <w:rPr>
          <w:rFonts w:ascii="Times New Roman" w:hAnsi="Times New Roman" w:cs="Times New Roman"/>
        </w:rPr>
        <w:t xml:space="preserve">Item 1 </w:t>
      </w:r>
      <w:r w:rsidR="007F0FC7">
        <w:rPr>
          <w:rFonts w:ascii="Times New Roman" w:hAnsi="Times New Roman" w:cs="Times New Roman"/>
        </w:rPr>
        <w:t>removes</w:t>
      </w:r>
      <w:r w:rsidR="007F0FC7" w:rsidRPr="00024501">
        <w:rPr>
          <w:rFonts w:ascii="Times New Roman" w:hAnsi="Times New Roman" w:cs="Times New Roman"/>
        </w:rPr>
        <w:t xml:space="preserve"> </w:t>
      </w:r>
      <w:r w:rsidR="00B445F1">
        <w:rPr>
          <w:rFonts w:ascii="Times New Roman" w:hAnsi="Times New Roman" w:cs="Times New Roman"/>
        </w:rPr>
        <w:t xml:space="preserve">the </w:t>
      </w:r>
      <w:r w:rsidR="00D5054B" w:rsidRPr="00024501">
        <w:rPr>
          <w:rFonts w:ascii="Times New Roman" w:hAnsi="Times New Roman" w:cs="Times New Roman"/>
        </w:rPr>
        <w:t xml:space="preserve">reference </w:t>
      </w:r>
      <w:r w:rsidR="001437A5" w:rsidRPr="00024501">
        <w:rPr>
          <w:rFonts w:ascii="Times New Roman" w:hAnsi="Times New Roman" w:cs="Times New Roman"/>
        </w:rPr>
        <w:t xml:space="preserve">to </w:t>
      </w:r>
      <w:r w:rsidR="00024501">
        <w:rPr>
          <w:rFonts w:ascii="Times New Roman" w:hAnsi="Times New Roman" w:cs="Times New Roman"/>
        </w:rPr>
        <w:t>Curtin</w:t>
      </w:r>
      <w:r w:rsidR="007F0FC7">
        <w:rPr>
          <w:rFonts w:ascii="Times New Roman" w:hAnsi="Times New Roman" w:cs="Times New Roman"/>
        </w:rPr>
        <w:t xml:space="preserve"> </w:t>
      </w:r>
      <w:r w:rsidR="00B445F1">
        <w:rPr>
          <w:rFonts w:ascii="Times New Roman" w:hAnsi="Times New Roman" w:cs="Times New Roman"/>
        </w:rPr>
        <w:t xml:space="preserve">as </w:t>
      </w:r>
      <w:r w:rsidR="007F0FC7" w:rsidRPr="00024501">
        <w:rPr>
          <w:rFonts w:ascii="Times New Roman" w:hAnsi="Times New Roman" w:cs="Times New Roman"/>
        </w:rPr>
        <w:t xml:space="preserve">the Australian </w:t>
      </w:r>
      <w:r w:rsidR="007F0FC7">
        <w:rPr>
          <w:rFonts w:ascii="Times New Roman" w:hAnsi="Times New Roman" w:cs="Times New Roman"/>
        </w:rPr>
        <w:t>Capital Territory Emergency Services Agency has decommissioned this</w:t>
      </w:r>
      <w:r w:rsidR="00B445F1">
        <w:rPr>
          <w:rFonts w:ascii="Times New Roman" w:hAnsi="Times New Roman" w:cs="Times New Roman"/>
        </w:rPr>
        <w:t xml:space="preserve"> facility</w:t>
      </w:r>
      <w:r w:rsidR="007F0FC7">
        <w:rPr>
          <w:rFonts w:ascii="Times New Roman" w:hAnsi="Times New Roman" w:cs="Times New Roman"/>
        </w:rPr>
        <w:t>. It replaces that reference with a reference to Belconnen as the Australian Capital Territory Emergency Services Act shares a site with</w:t>
      </w:r>
      <w:r w:rsidR="007F0FC7" w:rsidRPr="007F0FC7">
        <w:rPr>
          <w:rFonts w:ascii="Times New Roman" w:hAnsi="Times New Roman" w:cs="Times New Roman"/>
        </w:rPr>
        <w:t xml:space="preserve"> </w:t>
      </w:r>
      <w:r w:rsidR="007F0FC7" w:rsidRPr="00252123">
        <w:rPr>
          <w:rFonts w:ascii="Times New Roman" w:hAnsi="Times New Roman" w:cs="Times New Roman"/>
        </w:rPr>
        <w:t>Australian Capital Territory Policing in Belconnen</w:t>
      </w:r>
      <w:r w:rsidR="00024501">
        <w:rPr>
          <w:rFonts w:ascii="Times New Roman" w:hAnsi="Times New Roman" w:cs="Times New Roman"/>
        </w:rPr>
        <w:t>.</w:t>
      </w:r>
      <w:r w:rsidRPr="00024501">
        <w:rPr>
          <w:rFonts w:ascii="Times New Roman" w:hAnsi="Times New Roman" w:cs="Times New Roman"/>
        </w:rPr>
        <w:t xml:space="preserve"> </w:t>
      </w:r>
    </w:p>
    <w:p w14:paraId="548B2F97" w14:textId="77777777" w:rsidR="00F045AD" w:rsidRPr="00F045AD" w:rsidRDefault="00F045AD" w:rsidP="00F045AD">
      <w:pPr>
        <w:rPr>
          <w:rFonts w:ascii="Times New Roman" w:hAnsi="Times New Roman" w:cs="Times New Roman"/>
        </w:rPr>
      </w:pPr>
      <w:r w:rsidRPr="00F045AD">
        <w:rPr>
          <w:rFonts w:ascii="Times New Roman" w:hAnsi="Times New Roman" w:cs="Times New Roman"/>
        </w:rPr>
        <w:br w:type="page"/>
      </w:r>
    </w:p>
    <w:p w14:paraId="7AAD89B8" w14:textId="77777777" w:rsidR="00F045AD" w:rsidRPr="00F045AD" w:rsidRDefault="00F045AD" w:rsidP="00F045AD">
      <w:pPr>
        <w:jc w:val="right"/>
        <w:rPr>
          <w:rFonts w:ascii="Times New Roman" w:hAnsi="Times New Roman" w:cs="Times New Roman"/>
          <w:b/>
        </w:rPr>
      </w:pPr>
      <w:bookmarkStart w:id="8" w:name="_Hlk195693151"/>
      <w:bookmarkEnd w:id="5"/>
      <w:bookmarkEnd w:id="7"/>
      <w:r w:rsidRPr="00F045AD">
        <w:rPr>
          <w:rFonts w:ascii="Times New Roman" w:hAnsi="Times New Roman" w:cs="Times New Roman"/>
          <w:b/>
        </w:rPr>
        <w:lastRenderedPageBreak/>
        <w:t>Attachment B</w:t>
      </w:r>
    </w:p>
    <w:p w14:paraId="6E895E30" w14:textId="77777777" w:rsidR="00F045AD" w:rsidRPr="00F045AD" w:rsidRDefault="00F045AD" w:rsidP="00F045AD">
      <w:pPr>
        <w:rPr>
          <w:rFonts w:ascii="Times New Roman" w:hAnsi="Times New Roman" w:cs="Times New Roman"/>
          <w:b/>
        </w:rPr>
      </w:pPr>
      <w:r w:rsidRPr="00F045AD">
        <w:rPr>
          <w:rFonts w:ascii="Times New Roman" w:hAnsi="Times New Roman" w:cs="Times New Roman"/>
          <w:b/>
        </w:rPr>
        <w:t>STATEMENT OF COMPATIBILITY WITH HUMAN RIGHTS</w:t>
      </w:r>
    </w:p>
    <w:p w14:paraId="26EF4B81" w14:textId="77777777"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i/>
        </w:rPr>
        <w:t>Prepared in accordance with Part 3 of the Human Rights (Parliamentary Scrutiny) Act 2011</w:t>
      </w:r>
    </w:p>
    <w:p w14:paraId="45305547" w14:textId="6FA62F66" w:rsidR="00F045AD" w:rsidRPr="00F045AD" w:rsidRDefault="00F045AD" w:rsidP="00F045AD">
      <w:pPr>
        <w:spacing w:before="120" w:after="120" w:line="240" w:lineRule="auto"/>
        <w:rPr>
          <w:rFonts w:ascii="Times New Roman" w:hAnsi="Times New Roman" w:cs="Times New Roman"/>
          <w:i/>
        </w:rPr>
      </w:pPr>
      <w:r w:rsidRPr="00F045AD">
        <w:rPr>
          <w:rFonts w:ascii="Times New Roman" w:hAnsi="Times New Roman" w:cs="Times New Roman"/>
        </w:rPr>
        <w:t xml:space="preserve">The </w:t>
      </w:r>
      <w:r w:rsidRPr="00F045AD">
        <w:rPr>
          <w:rFonts w:ascii="Times New Roman" w:hAnsi="Times New Roman" w:cs="Times New Roman"/>
          <w:i/>
        </w:rPr>
        <w:t xml:space="preserve">Telecommunications (Interception and Access) </w:t>
      </w:r>
      <w:r w:rsidR="00FA1FDE">
        <w:rPr>
          <w:rFonts w:ascii="Times New Roman" w:hAnsi="Times New Roman" w:cs="Times New Roman"/>
          <w:i/>
        </w:rPr>
        <w:t xml:space="preserve">Legislation Amendment </w:t>
      </w:r>
      <w:r w:rsidRPr="00F045AD">
        <w:rPr>
          <w:rFonts w:ascii="Times New Roman" w:hAnsi="Times New Roman" w:cs="Times New Roman"/>
          <w:i/>
        </w:rPr>
        <w:t>(</w:t>
      </w:r>
      <w:r w:rsidR="0062419E">
        <w:rPr>
          <w:rFonts w:ascii="Times New Roman" w:hAnsi="Times New Roman" w:cs="Times New Roman"/>
          <w:i/>
        </w:rPr>
        <w:t>Emergency Service Facilities</w:t>
      </w:r>
      <w:r w:rsidRPr="00F045AD">
        <w:rPr>
          <w:rFonts w:ascii="Times New Roman" w:hAnsi="Times New Roman" w:cs="Times New Roman"/>
          <w:i/>
        </w:rPr>
        <w:t>) Instrument (No.</w:t>
      </w:r>
      <w:r w:rsidR="000C3123">
        <w:rPr>
          <w:rFonts w:ascii="Times New Roman" w:hAnsi="Times New Roman" w:cs="Times New Roman"/>
          <w:i/>
        </w:rPr>
        <w:t xml:space="preserve"> 2</w:t>
      </w:r>
      <w:r w:rsidRPr="00F045AD">
        <w:rPr>
          <w:rFonts w:ascii="Times New Roman" w:hAnsi="Times New Roman" w:cs="Times New Roman"/>
          <w:i/>
        </w:rPr>
        <w:t>) 2025</w:t>
      </w:r>
      <w:r w:rsidRPr="00F045AD">
        <w:rPr>
          <w:rFonts w:ascii="Times New Roman" w:hAnsi="Times New Roman" w:cs="Times New Roman"/>
          <w:b/>
          <w:i/>
        </w:rPr>
        <w:t xml:space="preserve"> </w:t>
      </w:r>
      <w:r w:rsidRPr="00F045AD">
        <w:rPr>
          <w:rFonts w:ascii="Times New Roman" w:hAnsi="Times New Roman" w:cs="Times New Roman"/>
        </w:rPr>
        <w:t xml:space="preserve">(the Amendment Instrument) is compatible with the human rights and freedoms recognised or declared in the international instruments listed in section 3 of the </w:t>
      </w:r>
      <w:r w:rsidRPr="00F045AD">
        <w:rPr>
          <w:rFonts w:ascii="Times New Roman" w:hAnsi="Times New Roman" w:cs="Times New Roman"/>
          <w:i/>
        </w:rPr>
        <w:t>Human Rights (Parliamentary Scrutiny) Act 2011</w:t>
      </w:r>
      <w:r w:rsidRPr="00F045AD">
        <w:rPr>
          <w:rFonts w:ascii="Times New Roman" w:hAnsi="Times New Roman" w:cs="Times New Roman"/>
        </w:rPr>
        <w:t>.</w:t>
      </w:r>
    </w:p>
    <w:p w14:paraId="6A444E38" w14:textId="77777777" w:rsidR="00F045AD" w:rsidRPr="00F045AD" w:rsidRDefault="00F045AD" w:rsidP="00F045AD">
      <w:pPr>
        <w:pStyle w:val="Heading3"/>
        <w:rPr>
          <w:rFonts w:cs="Times New Roman"/>
          <w:sz w:val="22"/>
          <w:szCs w:val="22"/>
        </w:rPr>
      </w:pPr>
      <w:r w:rsidRPr="00F045AD">
        <w:rPr>
          <w:rFonts w:cs="Times New Roman"/>
          <w:sz w:val="22"/>
          <w:szCs w:val="22"/>
        </w:rPr>
        <w:t>Overview of the Disallowable Legislative Instrument</w:t>
      </w:r>
    </w:p>
    <w:p w14:paraId="5979BAD8" w14:textId="6F0F3B68"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 xml:space="preserve">The </w:t>
      </w:r>
      <w:r w:rsidR="00A92030">
        <w:rPr>
          <w:rFonts w:ascii="Times New Roman" w:hAnsi="Times New Roman" w:cs="Times New Roman"/>
        </w:rPr>
        <w:t>Minister</w:t>
      </w:r>
      <w:r w:rsidRPr="00F045AD">
        <w:rPr>
          <w:rFonts w:ascii="Times New Roman" w:hAnsi="Times New Roman" w:cs="Times New Roman"/>
        </w:rPr>
        <w:t xml:space="preserve"> has, under subsection 6(2B) of the </w:t>
      </w:r>
      <w:r w:rsidRPr="00F045AD">
        <w:rPr>
          <w:rFonts w:ascii="Times New Roman" w:hAnsi="Times New Roman" w:cs="Times New Roman"/>
          <w:i/>
        </w:rPr>
        <w:t xml:space="preserve">Telecommunications (Interception and Access) Act 1979 </w:t>
      </w:r>
      <w:r w:rsidRPr="00F045AD">
        <w:rPr>
          <w:rFonts w:ascii="Times New Roman" w:hAnsi="Times New Roman" w:cs="Times New Roman"/>
        </w:rPr>
        <w:t>(TIA Act), declared premises in</w:t>
      </w:r>
      <w:r w:rsidR="00A352B5">
        <w:rPr>
          <w:rFonts w:ascii="Times New Roman" w:hAnsi="Times New Roman" w:cs="Times New Roman"/>
        </w:rPr>
        <w:t xml:space="preserve"> </w:t>
      </w:r>
      <w:r w:rsidR="00702338">
        <w:rPr>
          <w:rFonts w:ascii="Times New Roman" w:hAnsi="Times New Roman" w:cs="Times New Roman"/>
        </w:rPr>
        <w:t xml:space="preserve">Victoria, </w:t>
      </w:r>
      <w:r w:rsidR="00290984">
        <w:rPr>
          <w:rFonts w:ascii="Times New Roman" w:hAnsi="Times New Roman" w:cs="Times New Roman"/>
        </w:rPr>
        <w:t>Western Australia</w:t>
      </w:r>
      <w:r w:rsidR="00A352B5">
        <w:rPr>
          <w:rFonts w:ascii="Times New Roman" w:hAnsi="Times New Roman" w:cs="Times New Roman"/>
        </w:rPr>
        <w:t>, South Australia,</w:t>
      </w:r>
      <w:r w:rsidR="00290984">
        <w:rPr>
          <w:rFonts w:ascii="Times New Roman" w:hAnsi="Times New Roman" w:cs="Times New Roman"/>
        </w:rPr>
        <w:t xml:space="preserve"> Tasmania and</w:t>
      </w:r>
      <w:r w:rsidR="00A352B5">
        <w:rPr>
          <w:rFonts w:ascii="Times New Roman" w:hAnsi="Times New Roman" w:cs="Times New Roman"/>
        </w:rPr>
        <w:t xml:space="preserve"> the Australian Capital Territory </w:t>
      </w:r>
      <w:r w:rsidRPr="00F045AD">
        <w:rPr>
          <w:rFonts w:ascii="Times New Roman" w:hAnsi="Times New Roman" w:cs="Times New Roman"/>
        </w:rPr>
        <w:t xml:space="preserve">to be emergency service facilities. </w:t>
      </w:r>
      <w:r w:rsidR="00C965F2">
        <w:rPr>
          <w:rFonts w:ascii="Times New Roman" w:hAnsi="Times New Roman" w:cs="Times New Roman"/>
        </w:rPr>
        <w:t>The Minister has also removed decommissioned facilities in Victoria and the Australian Capital Territory and updated the operators for the emergency service facilities in South Australia.</w:t>
      </w:r>
    </w:p>
    <w:p w14:paraId="170D485B" w14:textId="77777777" w:rsidR="007F0FC7" w:rsidRDefault="00F045AD" w:rsidP="004E76AD">
      <w:pPr>
        <w:spacing w:before="120" w:after="120" w:line="240" w:lineRule="auto"/>
        <w:rPr>
          <w:rFonts w:ascii="Times New Roman" w:hAnsi="Times New Roman" w:cs="Times New Roman"/>
        </w:rPr>
      </w:pPr>
      <w:r w:rsidRPr="00F045AD">
        <w:rPr>
          <w:rFonts w:ascii="Times New Roman" w:hAnsi="Times New Roman" w:cs="Times New Roman"/>
        </w:rPr>
        <w:t>The purpose of the Amendment Instrument is to</w:t>
      </w:r>
      <w:r w:rsidR="007F0FC7">
        <w:rPr>
          <w:rFonts w:ascii="Times New Roman" w:hAnsi="Times New Roman" w:cs="Times New Roman"/>
        </w:rPr>
        <w:t>:</w:t>
      </w:r>
    </w:p>
    <w:p w14:paraId="534928F7" w14:textId="00F901AE" w:rsidR="00793B9E" w:rsidRDefault="00F045AD" w:rsidP="007F0FC7">
      <w:pPr>
        <w:pStyle w:val="ListParagraph"/>
        <w:numPr>
          <w:ilvl w:val="0"/>
          <w:numId w:val="7"/>
        </w:numPr>
        <w:spacing w:before="120" w:after="120" w:line="240" w:lineRule="auto"/>
        <w:rPr>
          <w:rFonts w:ascii="Times New Roman" w:hAnsi="Times New Roman" w:cs="Times New Roman"/>
        </w:rPr>
      </w:pPr>
      <w:r w:rsidRPr="00C965F2">
        <w:rPr>
          <w:rFonts w:ascii="Times New Roman" w:hAnsi="Times New Roman" w:cs="Times New Roman"/>
        </w:rPr>
        <w:t>specify the geographical location of</w:t>
      </w:r>
      <w:r w:rsidR="00B82B26" w:rsidRPr="00C965F2">
        <w:rPr>
          <w:rFonts w:ascii="Times New Roman" w:hAnsi="Times New Roman" w:cs="Times New Roman"/>
        </w:rPr>
        <w:t xml:space="preserve"> facilit</w:t>
      </w:r>
      <w:r w:rsidR="00A352B5" w:rsidRPr="00C965F2">
        <w:rPr>
          <w:rFonts w:ascii="Times New Roman" w:hAnsi="Times New Roman" w:cs="Times New Roman"/>
        </w:rPr>
        <w:t>ies</w:t>
      </w:r>
      <w:r w:rsidR="00E67FE9" w:rsidRPr="00C965F2">
        <w:rPr>
          <w:rFonts w:ascii="Times New Roman" w:hAnsi="Times New Roman" w:cs="Times New Roman"/>
        </w:rPr>
        <w:t xml:space="preserve"> in </w:t>
      </w:r>
      <w:r w:rsidR="00702338">
        <w:rPr>
          <w:rFonts w:ascii="Times New Roman" w:hAnsi="Times New Roman" w:cs="Times New Roman"/>
        </w:rPr>
        <w:t xml:space="preserve">East Melbourne, Melbourne, </w:t>
      </w:r>
      <w:r w:rsidR="00E67FE9" w:rsidRPr="00C965F2">
        <w:rPr>
          <w:rFonts w:ascii="Times New Roman" w:hAnsi="Times New Roman" w:cs="Times New Roman"/>
        </w:rPr>
        <w:t>South Perth</w:t>
      </w:r>
      <w:r w:rsidR="00793B9E">
        <w:rPr>
          <w:rFonts w:ascii="Times New Roman" w:hAnsi="Times New Roman" w:cs="Times New Roman"/>
        </w:rPr>
        <w:t xml:space="preserve">, </w:t>
      </w:r>
      <w:r w:rsidR="00E67FE9" w:rsidRPr="00C965F2">
        <w:rPr>
          <w:rFonts w:ascii="Times New Roman" w:hAnsi="Times New Roman" w:cs="Times New Roman"/>
        </w:rPr>
        <w:t xml:space="preserve">Glenorchy </w:t>
      </w:r>
      <w:r w:rsidR="00793B9E">
        <w:rPr>
          <w:rFonts w:ascii="Times New Roman" w:hAnsi="Times New Roman" w:cs="Times New Roman"/>
        </w:rPr>
        <w:t xml:space="preserve">and </w:t>
      </w:r>
      <w:r w:rsidR="00E67FE9" w:rsidRPr="00C965F2">
        <w:rPr>
          <w:rFonts w:ascii="Times New Roman" w:hAnsi="Times New Roman" w:cs="Times New Roman"/>
        </w:rPr>
        <w:t>Belconnen</w:t>
      </w:r>
    </w:p>
    <w:p w14:paraId="66BB7010" w14:textId="3A6AD84F" w:rsidR="00793B9E" w:rsidRDefault="00E67FE9" w:rsidP="007F0FC7">
      <w:pPr>
        <w:pStyle w:val="ListParagraph"/>
        <w:numPr>
          <w:ilvl w:val="0"/>
          <w:numId w:val="7"/>
        </w:numPr>
        <w:spacing w:before="120" w:after="120" w:line="240" w:lineRule="auto"/>
        <w:rPr>
          <w:rFonts w:ascii="Times New Roman" w:hAnsi="Times New Roman" w:cs="Times New Roman"/>
        </w:rPr>
      </w:pPr>
      <w:r w:rsidRPr="00C965F2">
        <w:rPr>
          <w:rFonts w:ascii="Times New Roman" w:hAnsi="Times New Roman" w:cs="Times New Roman"/>
        </w:rPr>
        <w:t xml:space="preserve">remove </w:t>
      </w:r>
      <w:r w:rsidR="00793B9E">
        <w:rPr>
          <w:rFonts w:ascii="Times New Roman" w:hAnsi="Times New Roman" w:cs="Times New Roman"/>
        </w:rPr>
        <w:t xml:space="preserve">the geographic location of </w:t>
      </w:r>
      <w:r w:rsidRPr="00C965F2">
        <w:rPr>
          <w:rFonts w:ascii="Times New Roman" w:hAnsi="Times New Roman" w:cs="Times New Roman"/>
        </w:rPr>
        <w:t>facilities in Sandringham</w:t>
      </w:r>
      <w:r w:rsidR="00793B9E">
        <w:rPr>
          <w:rFonts w:ascii="Times New Roman" w:hAnsi="Times New Roman" w:cs="Times New Roman"/>
        </w:rPr>
        <w:t>,</w:t>
      </w:r>
      <w:r w:rsidRPr="00C965F2">
        <w:rPr>
          <w:rFonts w:ascii="Times New Roman" w:hAnsi="Times New Roman" w:cs="Times New Roman"/>
        </w:rPr>
        <w:t xml:space="preserve"> Paynesville</w:t>
      </w:r>
      <w:r w:rsidR="00793B9E">
        <w:rPr>
          <w:rFonts w:ascii="Times New Roman" w:hAnsi="Times New Roman" w:cs="Times New Roman"/>
        </w:rPr>
        <w:t xml:space="preserve"> and</w:t>
      </w:r>
      <w:r w:rsidRPr="00C965F2">
        <w:rPr>
          <w:rFonts w:ascii="Times New Roman" w:hAnsi="Times New Roman" w:cs="Times New Roman"/>
        </w:rPr>
        <w:t xml:space="preserve"> Curtin</w:t>
      </w:r>
      <w:r w:rsidR="000F62B6">
        <w:rPr>
          <w:rFonts w:ascii="Times New Roman" w:hAnsi="Times New Roman" w:cs="Times New Roman"/>
        </w:rPr>
        <w:t>, and</w:t>
      </w:r>
    </w:p>
    <w:p w14:paraId="08872D25" w14:textId="738014A8" w:rsidR="00E67FE9" w:rsidRPr="00C965F2" w:rsidRDefault="00793B9E" w:rsidP="00C965F2">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update the operators for the declared facilities in</w:t>
      </w:r>
      <w:r w:rsidR="00C965F2">
        <w:rPr>
          <w:rFonts w:ascii="Times New Roman" w:hAnsi="Times New Roman" w:cs="Times New Roman"/>
        </w:rPr>
        <w:t xml:space="preserve"> Adelaide and Eastwood.</w:t>
      </w:r>
    </w:p>
    <w:p w14:paraId="18AF085C" w14:textId="77777777" w:rsidR="00F045AD" w:rsidRPr="00F045AD" w:rsidRDefault="00F045AD" w:rsidP="00F045AD">
      <w:pPr>
        <w:pStyle w:val="Heading3"/>
        <w:rPr>
          <w:rFonts w:cs="Times New Roman"/>
          <w:sz w:val="22"/>
          <w:szCs w:val="22"/>
        </w:rPr>
      </w:pPr>
      <w:r w:rsidRPr="00F045AD">
        <w:rPr>
          <w:rFonts w:cs="Times New Roman"/>
          <w:sz w:val="22"/>
          <w:szCs w:val="22"/>
        </w:rPr>
        <w:t>Human rights implications</w:t>
      </w:r>
    </w:p>
    <w:p w14:paraId="0DE08126"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val="en-US" w:eastAsia="en-AU"/>
        </w:rPr>
      </w:pPr>
      <w:r w:rsidRPr="00F045AD">
        <w:rPr>
          <w:rFonts w:ascii="Times New Roman" w:eastAsia="Times New Roman" w:hAnsi="Times New Roman" w:cs="Times New Roman"/>
          <w:i/>
          <w:iCs/>
          <w:lang w:eastAsia="en-AU"/>
        </w:rPr>
        <w:t>Interference with a person’s privacy or correspondence</w:t>
      </w:r>
    </w:p>
    <w:p w14:paraId="78C74C78"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Article 17 of the International Covenant on Civil and Political Rights (ICCPR) provides that: </w:t>
      </w:r>
    </w:p>
    <w:p w14:paraId="10CD843E" w14:textId="77777777" w:rsidR="00F045AD" w:rsidRPr="00F045AD" w:rsidRDefault="00F045AD" w:rsidP="00F045AD">
      <w:pPr>
        <w:keepNext/>
        <w:shd w:val="clear" w:color="auto" w:fill="FFFFFF"/>
        <w:spacing w:before="180" w:after="0" w:line="240" w:lineRule="auto"/>
        <w:ind w:left="284" w:right="-46"/>
        <w:rPr>
          <w:rFonts w:ascii="Times New Roman" w:eastAsia="Times New Roman" w:hAnsi="Times New Roman" w:cs="Times New Roman"/>
          <w:i/>
          <w:lang w:val="en-US" w:eastAsia="en-AU"/>
        </w:rPr>
      </w:pPr>
      <w:r w:rsidRPr="00F045AD">
        <w:rPr>
          <w:rFonts w:ascii="Times New Roman" w:eastAsia="Times New Roman" w:hAnsi="Times New Roman" w:cs="Times New Roman"/>
          <w:i/>
          <w:lang w:eastAsia="en-AU"/>
        </w:rPr>
        <w:t xml:space="preserve">No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375700B0"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 xml:space="preserve">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proportional to the end sought and be necessary in the circumstances of any given case’. </w:t>
      </w:r>
    </w:p>
    <w:p w14:paraId="1FC22254" w14:textId="77777777" w:rsidR="00F045AD" w:rsidRPr="00F045AD" w:rsidRDefault="00F045AD" w:rsidP="00F045AD">
      <w:pPr>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Despite the general prohibition on the interception of communications in subsection 7(1) of the TIA Act, section 6 ensures that listening to or recording a communication passing over a telecommunications system to or from a declared emergency service facility by a person who is lawfully engaged in duties related to the receiving and handling of communications is not an interception of communication. </w:t>
      </w:r>
    </w:p>
    <w:p w14:paraId="75ABA171" w14:textId="4C00F282" w:rsidR="00F045AD" w:rsidRPr="00F045AD" w:rsidRDefault="00F045AD" w:rsidP="00F045AD">
      <w:pPr>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The purpose of this exception is to ensure that emergency services are able to assist an emergency caller, and respond to an emergency situation as quickly as possible, without first notifying the caller of the recording. This ensures that persons requiring emergency assistance are provided with efficient and timely assistance. Recording of a call enables an emergency service to undertake appropriate clarification, review and audit in dealing with an emergency situation which may involve a threat to life</w:t>
      </w:r>
      <w:r w:rsidR="00FB74A8">
        <w:rPr>
          <w:rFonts w:ascii="Times New Roman" w:eastAsia="Times New Roman" w:hAnsi="Times New Roman" w:cs="Times New Roman"/>
          <w:lang w:eastAsia="en-AU"/>
        </w:rPr>
        <w:t>.</w:t>
      </w:r>
    </w:p>
    <w:p w14:paraId="3032BEDD" w14:textId="77777777" w:rsidR="000F2EE0" w:rsidRDefault="00F045AD" w:rsidP="00F045AD">
      <w:pPr>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The effect of the Amendment Instrument is reasonable, necessary and proportionate to achieving the objective of providing efficient and timely assistance in emergency situations. </w:t>
      </w:r>
    </w:p>
    <w:p w14:paraId="545D5D57" w14:textId="0ECED7A0" w:rsidR="00F045AD" w:rsidRPr="00F045AD" w:rsidRDefault="00F045AD" w:rsidP="000F2EE0">
      <w:pPr>
        <w:keepNext/>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lastRenderedPageBreak/>
        <w:t xml:space="preserve">The Amendment Instrument is subject to a number of safeguards, including: </w:t>
      </w:r>
    </w:p>
    <w:p w14:paraId="1CD2C506" w14:textId="72DF1478" w:rsidR="00F045AD" w:rsidRPr="00F045AD" w:rsidRDefault="00F045AD" w:rsidP="00F045AD">
      <w:pPr>
        <w:pStyle w:val="ListParagraph"/>
        <w:keepNext/>
        <w:numPr>
          <w:ilvl w:val="0"/>
          <w:numId w:val="1"/>
        </w:numPr>
        <w:shd w:val="clear" w:color="auto" w:fill="FFFFFF"/>
        <w:spacing w:before="180" w:after="0" w:line="240" w:lineRule="auto"/>
        <w:ind w:left="851" w:right="-46" w:hanging="425"/>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 xml:space="preserve">the exception applies only if the </w:t>
      </w:r>
      <w:r w:rsidR="00A92030">
        <w:rPr>
          <w:rFonts w:ascii="Times New Roman" w:eastAsia="Times New Roman" w:hAnsi="Times New Roman" w:cs="Times New Roman"/>
          <w:lang w:eastAsia="en-AU"/>
        </w:rPr>
        <w:t>Minister</w:t>
      </w:r>
      <w:r w:rsidRPr="00F045AD">
        <w:rPr>
          <w:rFonts w:ascii="Times New Roman" w:eastAsia="Times New Roman" w:hAnsi="Times New Roman" w:cs="Times New Roman"/>
          <w:lang w:eastAsia="en-AU"/>
        </w:rPr>
        <w:t xml:space="preserve"> is satisfied that the premises are operated by a police, ambulance, fire or dispatching service to enable them to deal with a request for assistance in an emergency</w:t>
      </w:r>
    </w:p>
    <w:p w14:paraId="5CDD38AA" w14:textId="77777777" w:rsidR="00F045AD" w:rsidRPr="00F045AD" w:rsidRDefault="00F045AD" w:rsidP="00F045AD">
      <w:pPr>
        <w:pStyle w:val="ListParagraph"/>
        <w:keepNext/>
        <w:numPr>
          <w:ilvl w:val="0"/>
          <w:numId w:val="1"/>
        </w:numPr>
        <w:shd w:val="clear" w:color="auto" w:fill="FFFFFF"/>
        <w:spacing w:before="180" w:after="0" w:line="240" w:lineRule="auto"/>
        <w:ind w:left="851" w:right="-46" w:hanging="425"/>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under subsection 6(2G), the facility must erect signs easily visible at each entrance to the facility notifying persons that communications to or from the facility may be listened to or recorded, and</w:t>
      </w:r>
    </w:p>
    <w:p w14:paraId="2DD3C885" w14:textId="77777777" w:rsidR="00F045AD" w:rsidRPr="00F045AD" w:rsidRDefault="00F045AD" w:rsidP="00F045AD">
      <w:pPr>
        <w:pStyle w:val="ListParagraph"/>
        <w:keepNext/>
        <w:numPr>
          <w:ilvl w:val="0"/>
          <w:numId w:val="1"/>
        </w:numPr>
        <w:shd w:val="clear" w:color="auto" w:fill="FFFFFF"/>
        <w:spacing w:before="180" w:after="0" w:line="240" w:lineRule="auto"/>
        <w:ind w:left="851" w:right="-46" w:hanging="425"/>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the instrument is subject to disallowance and sunsetting.</w:t>
      </w:r>
    </w:p>
    <w:p w14:paraId="0D3F5FEC" w14:textId="0F5365F9" w:rsidR="00DB35BE"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 xml:space="preserve">The Department </w:t>
      </w:r>
      <w:r w:rsidR="00A92030">
        <w:rPr>
          <w:rFonts w:ascii="Times New Roman" w:hAnsi="Times New Roman" w:cs="Times New Roman"/>
        </w:rPr>
        <w:t xml:space="preserve">of Home Affairs </w:t>
      </w:r>
      <w:r w:rsidRPr="00F045AD">
        <w:rPr>
          <w:rFonts w:ascii="Times New Roman" w:hAnsi="Times New Roman" w:cs="Times New Roman"/>
        </w:rPr>
        <w:t xml:space="preserve">consulted </w:t>
      </w:r>
      <w:r w:rsidR="00B82B26">
        <w:rPr>
          <w:rFonts w:ascii="Times New Roman" w:hAnsi="Times New Roman" w:cs="Times New Roman"/>
        </w:rPr>
        <w:t xml:space="preserve">with </w:t>
      </w:r>
      <w:r w:rsidR="00FC284F">
        <w:rPr>
          <w:rFonts w:ascii="Times New Roman" w:hAnsi="Times New Roman" w:cs="Times New Roman"/>
        </w:rPr>
        <w:t xml:space="preserve">the </w:t>
      </w:r>
      <w:r w:rsidR="00DB35BE">
        <w:rPr>
          <w:rFonts w:ascii="Times New Roman" w:hAnsi="Times New Roman" w:cs="Times New Roman"/>
        </w:rPr>
        <w:t xml:space="preserve">following operators </w:t>
      </w:r>
      <w:r w:rsidRPr="00F045AD">
        <w:rPr>
          <w:rFonts w:ascii="Times New Roman" w:hAnsi="Times New Roman" w:cs="Times New Roman"/>
        </w:rPr>
        <w:t>to understand the privacy arrangements in place at the</w:t>
      </w:r>
      <w:r w:rsidR="00DB35BE">
        <w:rPr>
          <w:rFonts w:ascii="Times New Roman" w:hAnsi="Times New Roman" w:cs="Times New Roman"/>
        </w:rPr>
        <w:t xml:space="preserve"> </w:t>
      </w:r>
      <w:r w:rsidRPr="00F045AD">
        <w:rPr>
          <w:rFonts w:ascii="Times New Roman" w:hAnsi="Times New Roman" w:cs="Times New Roman"/>
        </w:rPr>
        <w:t>premise</w:t>
      </w:r>
      <w:r w:rsidR="00DB35BE">
        <w:rPr>
          <w:rFonts w:ascii="Times New Roman" w:hAnsi="Times New Roman" w:cs="Times New Roman"/>
        </w:rPr>
        <w:t>s:</w:t>
      </w:r>
    </w:p>
    <w:p w14:paraId="34ECC0B3" w14:textId="007C5BDE" w:rsidR="00702338" w:rsidRDefault="00702338"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Emergency Management Victoria</w:t>
      </w:r>
    </w:p>
    <w:p w14:paraId="485792AF" w14:textId="0D7BA880" w:rsidR="00037B77" w:rsidRDefault="000F62B6"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w:t>
      </w:r>
      <w:r w:rsidR="00DB35BE">
        <w:rPr>
          <w:rFonts w:ascii="Times New Roman" w:hAnsi="Times New Roman" w:cs="Times New Roman"/>
        </w:rPr>
        <w:t xml:space="preserve">he </w:t>
      </w:r>
      <w:r w:rsidR="00037B77">
        <w:rPr>
          <w:rFonts w:ascii="Times New Roman" w:hAnsi="Times New Roman" w:cs="Times New Roman"/>
        </w:rPr>
        <w:t>Australian Volunteer Coast Guard (Victoria)</w:t>
      </w:r>
    </w:p>
    <w:p w14:paraId="142B61C8" w14:textId="5BFBDBF6" w:rsidR="00037B77" w:rsidRDefault="000F62B6"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w:t>
      </w:r>
      <w:r w:rsidR="00037B77">
        <w:rPr>
          <w:rFonts w:ascii="Times New Roman" w:hAnsi="Times New Roman" w:cs="Times New Roman"/>
        </w:rPr>
        <w:t>he Royal Flying Doctor Service Western Australia</w:t>
      </w:r>
    </w:p>
    <w:p w14:paraId="6E7A8563" w14:textId="0385B05E" w:rsidR="00037B77" w:rsidRDefault="00037B77"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South Australia Ambulance Service</w:t>
      </w:r>
    </w:p>
    <w:p w14:paraId="3ACBBF9E" w14:textId="37AEBE6D" w:rsidR="00037B77" w:rsidRDefault="00037B77"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South Australia Metropolitan Fire Service</w:t>
      </w:r>
    </w:p>
    <w:p w14:paraId="45CC3D74" w14:textId="663F0992" w:rsidR="00037B77" w:rsidRDefault="00037B77"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Tasmania Police, and</w:t>
      </w:r>
    </w:p>
    <w:p w14:paraId="10564B26" w14:textId="683265AD" w:rsidR="00037B77" w:rsidRDefault="000F62B6"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w:t>
      </w:r>
      <w:r w:rsidR="00037B77">
        <w:rPr>
          <w:rFonts w:ascii="Times New Roman" w:hAnsi="Times New Roman" w:cs="Times New Roman"/>
        </w:rPr>
        <w:t>he Australian Capital Territory Emergency Services Agency.</w:t>
      </w:r>
    </w:p>
    <w:p w14:paraId="30C06C56" w14:textId="1B61CD44" w:rsidR="00F045AD" w:rsidRPr="003D531B" w:rsidRDefault="00F045AD">
      <w:pPr>
        <w:spacing w:before="120" w:after="120" w:line="240" w:lineRule="auto"/>
        <w:rPr>
          <w:rFonts w:ascii="Times New Roman" w:hAnsi="Times New Roman" w:cs="Times New Roman"/>
        </w:rPr>
      </w:pPr>
      <w:r w:rsidRPr="003D531B">
        <w:rPr>
          <w:rFonts w:ascii="Times New Roman" w:hAnsi="Times New Roman" w:cs="Times New Roman"/>
        </w:rPr>
        <w:t xml:space="preserve">Privacy policies, training and codes of conduct </w:t>
      </w:r>
      <w:r w:rsidR="000F62B6">
        <w:rPr>
          <w:rFonts w:ascii="Times New Roman" w:hAnsi="Times New Roman" w:cs="Times New Roman"/>
        </w:rPr>
        <w:t xml:space="preserve">of the operators </w:t>
      </w:r>
      <w:r w:rsidRPr="003D531B">
        <w:rPr>
          <w:rFonts w:ascii="Times New Roman" w:hAnsi="Times New Roman" w:cs="Times New Roman"/>
        </w:rPr>
        <w:t>focus on the collection, use, storage and disclosure of information being undertaken only to the extent necessary to facilitate the operations of the premise</w:t>
      </w:r>
      <w:r w:rsidR="0062271B">
        <w:rPr>
          <w:rFonts w:ascii="Times New Roman" w:hAnsi="Times New Roman" w:cs="Times New Roman"/>
        </w:rPr>
        <w:t>s</w:t>
      </w:r>
      <w:r w:rsidRPr="003D531B">
        <w:rPr>
          <w:rFonts w:ascii="Times New Roman" w:hAnsi="Times New Roman" w:cs="Times New Roman"/>
        </w:rPr>
        <w:t xml:space="preserve"> as emergency service facilities. </w:t>
      </w:r>
    </w:p>
    <w:p w14:paraId="6108E6CC"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Accordingly, to the extent that the measures in the Amendment Instrument may limit the prohibition on arbitrary and unlawful interference with privacy in Article 17 of the ICCPR, the limitation is proportionate to the legitimate objective of protecting public order, public health, public safety and the rights and freedoms of others, such as the right to life under Article 6 of the ICCPR. </w:t>
      </w:r>
    </w:p>
    <w:p w14:paraId="2D8B0BDC" w14:textId="120C6BF1"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In addition, under Article 12(3) of the ICCPR, limitation</w:t>
      </w:r>
      <w:r w:rsidR="000F62B6">
        <w:rPr>
          <w:rFonts w:ascii="Times New Roman" w:eastAsia="Times New Roman" w:hAnsi="Times New Roman" w:cs="Times New Roman"/>
          <w:lang w:eastAsia="en-AU"/>
        </w:rPr>
        <w:t>s</w:t>
      </w:r>
      <w:r w:rsidRPr="00F045AD">
        <w:rPr>
          <w:rFonts w:ascii="Times New Roman" w:eastAsia="Times New Roman" w:hAnsi="Times New Roman" w:cs="Times New Roman"/>
          <w:lang w:eastAsia="en-AU"/>
        </w:rPr>
        <w:t xml:space="preserve"> of rights may be permissible where they are necessary to protect interests including national security, public order, or the rights and freedoms of others such as the right to life under Article 6 of the ICCPR. </w:t>
      </w:r>
    </w:p>
    <w:p w14:paraId="4A52B20A"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i/>
          <w:lang w:eastAsia="en-AU"/>
        </w:rPr>
        <w:t>Right to life</w:t>
      </w:r>
    </w:p>
    <w:p w14:paraId="61850F89" w14:textId="582D530D"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The Amendment </w:t>
      </w:r>
      <w:r w:rsidR="003D531B" w:rsidRPr="00F045AD">
        <w:rPr>
          <w:rFonts w:ascii="Times New Roman" w:eastAsia="Times New Roman" w:hAnsi="Times New Roman" w:cs="Times New Roman"/>
          <w:lang w:eastAsia="en-AU"/>
        </w:rPr>
        <w:t>Instrument</w:t>
      </w:r>
      <w:r w:rsidRPr="00F045AD">
        <w:rPr>
          <w:rFonts w:ascii="Times New Roman" w:eastAsia="Times New Roman" w:hAnsi="Times New Roman" w:cs="Times New Roman"/>
          <w:lang w:eastAsia="en-AU"/>
        </w:rPr>
        <w:t xml:space="preserve"> positively engages the right to life under Article 6. The right to life under Article 6 of the ICCPR includes obligations to promote life, including taking appropriate steps to protect the right to life of those within its jurisdiction.</w:t>
      </w:r>
    </w:p>
    <w:p w14:paraId="48B1D5CF" w14:textId="5AA42570"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The Amendment Instrument e</w:t>
      </w:r>
      <w:bookmarkStart w:id="9" w:name="_GoBack"/>
      <w:bookmarkEnd w:id="9"/>
      <w:r w:rsidRPr="00F045AD">
        <w:rPr>
          <w:rFonts w:ascii="Times New Roman" w:eastAsia="Times New Roman" w:hAnsi="Times New Roman" w:cs="Times New Roman"/>
          <w:lang w:eastAsia="en-AU"/>
        </w:rPr>
        <w:t xml:space="preserve">nsures that the premises declared as emergency service facilities can provide appropriate and timely assistance for persons in emergency situations. Emergency services are critical to delivering first responder functions to people in </w:t>
      </w:r>
      <w:r w:rsidR="0062271B">
        <w:rPr>
          <w:rFonts w:ascii="Times New Roman" w:eastAsia="Times New Roman" w:hAnsi="Times New Roman" w:cs="Times New Roman"/>
          <w:lang w:eastAsia="en-AU"/>
        </w:rPr>
        <w:t xml:space="preserve">Victoria, </w:t>
      </w:r>
      <w:r w:rsidR="00290984">
        <w:rPr>
          <w:rFonts w:ascii="Times New Roman" w:eastAsia="Times New Roman" w:hAnsi="Times New Roman" w:cs="Times New Roman"/>
          <w:lang w:eastAsia="en-AU"/>
        </w:rPr>
        <w:t>Western Australia</w:t>
      </w:r>
      <w:r w:rsidR="0062271B">
        <w:rPr>
          <w:rFonts w:ascii="Times New Roman" w:eastAsia="Times New Roman" w:hAnsi="Times New Roman" w:cs="Times New Roman"/>
          <w:lang w:eastAsia="en-AU"/>
        </w:rPr>
        <w:t xml:space="preserve">, South Australia, </w:t>
      </w:r>
      <w:r w:rsidR="00290984">
        <w:rPr>
          <w:rFonts w:ascii="Times New Roman" w:eastAsia="Times New Roman" w:hAnsi="Times New Roman" w:cs="Times New Roman"/>
          <w:lang w:eastAsia="en-AU"/>
        </w:rPr>
        <w:t xml:space="preserve">Tasmania and the </w:t>
      </w:r>
      <w:r w:rsidR="0062271B">
        <w:rPr>
          <w:rFonts w:ascii="Times New Roman" w:eastAsia="Times New Roman" w:hAnsi="Times New Roman" w:cs="Times New Roman"/>
          <w:lang w:eastAsia="en-AU"/>
        </w:rPr>
        <w:t>Australian Capital Territory</w:t>
      </w:r>
      <w:r w:rsidRPr="00F045AD">
        <w:rPr>
          <w:rFonts w:ascii="Times New Roman" w:eastAsia="Times New Roman" w:hAnsi="Times New Roman" w:cs="Times New Roman"/>
          <w:lang w:eastAsia="en-AU"/>
        </w:rPr>
        <w:t xml:space="preserve">. In this regard, the Amendment Instrument promotes the right to life under Article 6 of the ICCPR. </w:t>
      </w:r>
    </w:p>
    <w:p w14:paraId="69643446" w14:textId="77777777" w:rsidR="00F045AD" w:rsidRPr="00F045AD" w:rsidRDefault="00F045AD" w:rsidP="00F045AD">
      <w:pPr>
        <w:pStyle w:val="Heading3"/>
        <w:rPr>
          <w:rFonts w:cs="Times New Roman"/>
          <w:sz w:val="22"/>
          <w:szCs w:val="22"/>
        </w:rPr>
      </w:pPr>
      <w:r w:rsidRPr="00F045AD">
        <w:rPr>
          <w:rFonts w:cs="Times New Roman"/>
          <w:sz w:val="22"/>
          <w:szCs w:val="22"/>
        </w:rPr>
        <w:t xml:space="preserve">Conclusion </w:t>
      </w:r>
    </w:p>
    <w:p w14:paraId="4436459C" w14:textId="045814BF"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The Amendment Instrument is compatible with human rights because it promotes the right to life under Article 6 of the ICCPR. To the extent that it limits human rights under Article 17 of the ICCPR, those limitations are permissible because they are authorised by law and are necessary, reasonable and proportionate to achieve a legitimate object</w:t>
      </w:r>
      <w:r w:rsidR="00345C84">
        <w:rPr>
          <w:rFonts w:ascii="Times New Roman" w:hAnsi="Times New Roman" w:cs="Times New Roman"/>
        </w:rPr>
        <w:t>ive</w:t>
      </w:r>
      <w:r w:rsidRPr="00F045AD">
        <w:rPr>
          <w:rFonts w:ascii="Times New Roman" w:hAnsi="Times New Roman" w:cs="Times New Roman"/>
        </w:rPr>
        <w:t xml:space="preserve">. </w:t>
      </w:r>
    </w:p>
    <w:p w14:paraId="711945E3" w14:textId="77777777" w:rsidR="00F045AD" w:rsidRPr="00F045AD" w:rsidRDefault="00F045AD" w:rsidP="00F045AD">
      <w:pPr>
        <w:spacing w:line="240" w:lineRule="auto"/>
        <w:rPr>
          <w:rFonts w:ascii="Times New Roman" w:hAnsi="Times New Roman" w:cs="Times New Roman"/>
        </w:rPr>
      </w:pPr>
    </w:p>
    <w:p w14:paraId="719B1BF5" w14:textId="77777777" w:rsidR="00F045AD" w:rsidRPr="00F045AD" w:rsidRDefault="00F045AD" w:rsidP="00F045AD">
      <w:pPr>
        <w:rPr>
          <w:rFonts w:ascii="Times New Roman" w:hAnsi="Times New Roman" w:cs="Times New Roman"/>
        </w:rPr>
      </w:pPr>
    </w:p>
    <w:bookmarkEnd w:id="0"/>
    <w:bookmarkEnd w:id="8"/>
    <w:p w14:paraId="668C8801" w14:textId="77777777" w:rsidR="00E53EF8" w:rsidRPr="00F045AD" w:rsidRDefault="00F573AE">
      <w:pPr>
        <w:rPr>
          <w:rFonts w:ascii="Times New Roman" w:hAnsi="Times New Roman" w:cs="Times New Roman"/>
        </w:rPr>
      </w:pPr>
    </w:p>
    <w:sectPr w:rsidR="00E53EF8" w:rsidRPr="00F04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04F8"/>
    <w:multiLevelType w:val="hybridMultilevel"/>
    <w:tmpl w:val="9D78B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7E1B5F"/>
    <w:multiLevelType w:val="hybridMultilevel"/>
    <w:tmpl w:val="17244274"/>
    <w:lvl w:ilvl="0" w:tplc="0FD6D550">
      <w:start w:val="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918E7"/>
    <w:multiLevelType w:val="hybridMultilevel"/>
    <w:tmpl w:val="102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BF3E3C"/>
    <w:multiLevelType w:val="hybridMultilevel"/>
    <w:tmpl w:val="8AC403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1E14C86"/>
    <w:multiLevelType w:val="hybridMultilevel"/>
    <w:tmpl w:val="36AC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7E0A5C"/>
    <w:multiLevelType w:val="hybridMultilevel"/>
    <w:tmpl w:val="56AC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7C14CB"/>
    <w:multiLevelType w:val="hybridMultilevel"/>
    <w:tmpl w:val="A62E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4E3103"/>
    <w:multiLevelType w:val="hybridMultilevel"/>
    <w:tmpl w:val="ECB4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357EEE"/>
    <w:multiLevelType w:val="hybridMultilevel"/>
    <w:tmpl w:val="D23AA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B63DDE"/>
    <w:multiLevelType w:val="hybridMultilevel"/>
    <w:tmpl w:val="4FC24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280A63"/>
    <w:multiLevelType w:val="hybridMultilevel"/>
    <w:tmpl w:val="4DD44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3376E1"/>
    <w:multiLevelType w:val="hybridMultilevel"/>
    <w:tmpl w:val="D12283FC"/>
    <w:lvl w:ilvl="0" w:tplc="0C090001">
      <w:start w:val="1"/>
      <w:numFmt w:val="bullet"/>
      <w:lvlText w:val=""/>
      <w:lvlJc w:val="left"/>
      <w:pPr>
        <w:ind w:left="408" w:hanging="615"/>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5"/>
  </w:num>
  <w:num w:numId="6">
    <w:abstractNumId w:val="0"/>
  </w:num>
  <w:num w:numId="7">
    <w:abstractNumId w:val="8"/>
  </w:num>
  <w:num w:numId="8">
    <w:abstractNumId w:val="6"/>
  </w:num>
  <w:num w:numId="9">
    <w:abstractNumId w:val="10"/>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87"/>
    <w:rsid w:val="00024501"/>
    <w:rsid w:val="00030B75"/>
    <w:rsid w:val="00037B77"/>
    <w:rsid w:val="00085A5A"/>
    <w:rsid w:val="000B1B9C"/>
    <w:rsid w:val="000C3123"/>
    <w:rsid w:val="000E2E86"/>
    <w:rsid w:val="000F2EE0"/>
    <w:rsid w:val="000F62B6"/>
    <w:rsid w:val="00111BB5"/>
    <w:rsid w:val="001134D0"/>
    <w:rsid w:val="001437A5"/>
    <w:rsid w:val="001444B6"/>
    <w:rsid w:val="001D0251"/>
    <w:rsid w:val="001E79F2"/>
    <w:rsid w:val="001F2FC0"/>
    <w:rsid w:val="00236FB0"/>
    <w:rsid w:val="0025741E"/>
    <w:rsid w:val="00261F99"/>
    <w:rsid w:val="00263406"/>
    <w:rsid w:val="0027345C"/>
    <w:rsid w:val="00273DF3"/>
    <w:rsid w:val="0027734F"/>
    <w:rsid w:val="00290984"/>
    <w:rsid w:val="003124B4"/>
    <w:rsid w:val="00345C84"/>
    <w:rsid w:val="0035001E"/>
    <w:rsid w:val="003A459D"/>
    <w:rsid w:val="003D0516"/>
    <w:rsid w:val="003D531B"/>
    <w:rsid w:val="003E537D"/>
    <w:rsid w:val="003F01D5"/>
    <w:rsid w:val="004213C1"/>
    <w:rsid w:val="00453D3B"/>
    <w:rsid w:val="00466F84"/>
    <w:rsid w:val="004E76AD"/>
    <w:rsid w:val="00500552"/>
    <w:rsid w:val="005110E9"/>
    <w:rsid w:val="005238EC"/>
    <w:rsid w:val="0053324E"/>
    <w:rsid w:val="005B6637"/>
    <w:rsid w:val="005D30C7"/>
    <w:rsid w:val="0062271B"/>
    <w:rsid w:val="00623F75"/>
    <w:rsid w:val="0062419E"/>
    <w:rsid w:val="006349D5"/>
    <w:rsid w:val="00641352"/>
    <w:rsid w:val="006529D0"/>
    <w:rsid w:val="00693293"/>
    <w:rsid w:val="006B4B2D"/>
    <w:rsid w:val="006D4653"/>
    <w:rsid w:val="00702338"/>
    <w:rsid w:val="00715EF8"/>
    <w:rsid w:val="00717222"/>
    <w:rsid w:val="00767FCF"/>
    <w:rsid w:val="00793B9E"/>
    <w:rsid w:val="007B01D9"/>
    <w:rsid w:val="007F0FC7"/>
    <w:rsid w:val="00821693"/>
    <w:rsid w:val="00841EF9"/>
    <w:rsid w:val="00871124"/>
    <w:rsid w:val="00877CB4"/>
    <w:rsid w:val="00894125"/>
    <w:rsid w:val="008B74EB"/>
    <w:rsid w:val="008C6D05"/>
    <w:rsid w:val="008F358B"/>
    <w:rsid w:val="008F513E"/>
    <w:rsid w:val="008F7D02"/>
    <w:rsid w:val="00927E7E"/>
    <w:rsid w:val="00962149"/>
    <w:rsid w:val="009720FE"/>
    <w:rsid w:val="00990807"/>
    <w:rsid w:val="009E0949"/>
    <w:rsid w:val="009E5B50"/>
    <w:rsid w:val="009E6948"/>
    <w:rsid w:val="009E723A"/>
    <w:rsid w:val="00A11DDF"/>
    <w:rsid w:val="00A352B5"/>
    <w:rsid w:val="00A92030"/>
    <w:rsid w:val="00A95963"/>
    <w:rsid w:val="00AB5F74"/>
    <w:rsid w:val="00AE3854"/>
    <w:rsid w:val="00AF16F0"/>
    <w:rsid w:val="00B1713B"/>
    <w:rsid w:val="00B17C2E"/>
    <w:rsid w:val="00B4048F"/>
    <w:rsid w:val="00B445F1"/>
    <w:rsid w:val="00B66FE5"/>
    <w:rsid w:val="00B818BE"/>
    <w:rsid w:val="00B82B26"/>
    <w:rsid w:val="00BA1A87"/>
    <w:rsid w:val="00BA4F9F"/>
    <w:rsid w:val="00BF383F"/>
    <w:rsid w:val="00C36978"/>
    <w:rsid w:val="00C42B67"/>
    <w:rsid w:val="00C965F2"/>
    <w:rsid w:val="00CB6738"/>
    <w:rsid w:val="00D049FD"/>
    <w:rsid w:val="00D1639C"/>
    <w:rsid w:val="00D255EB"/>
    <w:rsid w:val="00D3085E"/>
    <w:rsid w:val="00D5054B"/>
    <w:rsid w:val="00DB35BE"/>
    <w:rsid w:val="00DF007B"/>
    <w:rsid w:val="00E66C9C"/>
    <w:rsid w:val="00E67FE9"/>
    <w:rsid w:val="00E973E4"/>
    <w:rsid w:val="00EA316B"/>
    <w:rsid w:val="00ED0E37"/>
    <w:rsid w:val="00EE0519"/>
    <w:rsid w:val="00EE2482"/>
    <w:rsid w:val="00EE5772"/>
    <w:rsid w:val="00EF791C"/>
    <w:rsid w:val="00F022F4"/>
    <w:rsid w:val="00F045AD"/>
    <w:rsid w:val="00F06974"/>
    <w:rsid w:val="00F35502"/>
    <w:rsid w:val="00F45228"/>
    <w:rsid w:val="00F573AE"/>
    <w:rsid w:val="00F7768F"/>
    <w:rsid w:val="00FA1FDE"/>
    <w:rsid w:val="00FB74A8"/>
    <w:rsid w:val="00FC2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B4AF"/>
  <w15:chartTrackingRefBased/>
  <w15:docId w15:val="{662C3C2A-7776-42D1-9B42-7E6C8E39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A87"/>
  </w:style>
  <w:style w:type="paragraph" w:styleId="Heading3">
    <w:name w:val="heading 3"/>
    <w:basedOn w:val="Normal"/>
    <w:next w:val="Normal"/>
    <w:link w:val="Heading3Char"/>
    <w:uiPriority w:val="9"/>
    <w:unhideWhenUsed/>
    <w:qFormat/>
    <w:rsid w:val="00F045AD"/>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1A87"/>
    <w:rPr>
      <w:sz w:val="16"/>
      <w:szCs w:val="16"/>
    </w:rPr>
  </w:style>
  <w:style w:type="paragraph" w:styleId="CommentText">
    <w:name w:val="annotation text"/>
    <w:basedOn w:val="Normal"/>
    <w:link w:val="CommentTextChar"/>
    <w:uiPriority w:val="99"/>
    <w:semiHidden/>
    <w:unhideWhenUsed/>
    <w:rsid w:val="00BA1A87"/>
    <w:pPr>
      <w:spacing w:line="240" w:lineRule="auto"/>
    </w:pPr>
    <w:rPr>
      <w:sz w:val="20"/>
      <w:szCs w:val="20"/>
    </w:rPr>
  </w:style>
  <w:style w:type="character" w:customStyle="1" w:styleId="CommentTextChar">
    <w:name w:val="Comment Text Char"/>
    <w:basedOn w:val="DefaultParagraphFont"/>
    <w:link w:val="CommentText"/>
    <w:uiPriority w:val="99"/>
    <w:semiHidden/>
    <w:rsid w:val="00BA1A87"/>
    <w:rPr>
      <w:sz w:val="20"/>
      <w:szCs w:val="20"/>
    </w:rPr>
  </w:style>
  <w:style w:type="paragraph" w:styleId="ListParagraph">
    <w:name w:val="List Paragraph"/>
    <w:basedOn w:val="Normal"/>
    <w:uiPriority w:val="34"/>
    <w:qFormat/>
    <w:rsid w:val="00BA1A87"/>
    <w:pPr>
      <w:ind w:left="720"/>
      <w:contextualSpacing/>
    </w:pPr>
  </w:style>
  <w:style w:type="paragraph" w:styleId="BalloonText">
    <w:name w:val="Balloon Text"/>
    <w:basedOn w:val="Normal"/>
    <w:link w:val="BalloonTextChar"/>
    <w:uiPriority w:val="99"/>
    <w:semiHidden/>
    <w:unhideWhenUsed/>
    <w:rsid w:val="00BA1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87"/>
    <w:rPr>
      <w:rFonts w:ascii="Segoe UI" w:hAnsi="Segoe UI" w:cs="Segoe UI"/>
      <w:sz w:val="18"/>
      <w:szCs w:val="18"/>
    </w:rPr>
  </w:style>
  <w:style w:type="character" w:customStyle="1" w:styleId="Heading3Char">
    <w:name w:val="Heading 3 Char"/>
    <w:basedOn w:val="DefaultParagraphFont"/>
    <w:link w:val="Heading3"/>
    <w:uiPriority w:val="9"/>
    <w:rsid w:val="00F045AD"/>
    <w:rPr>
      <w:rFonts w:ascii="Times New Roman" w:hAnsi="Times New Roman"/>
      <w:b/>
      <w:sz w:val="24"/>
      <w:szCs w:val="24"/>
    </w:rPr>
  </w:style>
  <w:style w:type="paragraph" w:styleId="CommentSubject">
    <w:name w:val="annotation subject"/>
    <w:basedOn w:val="CommentText"/>
    <w:next w:val="CommentText"/>
    <w:link w:val="CommentSubjectChar"/>
    <w:uiPriority w:val="99"/>
    <w:semiHidden/>
    <w:unhideWhenUsed/>
    <w:rsid w:val="00F045AD"/>
    <w:rPr>
      <w:b/>
      <w:bCs/>
    </w:rPr>
  </w:style>
  <w:style w:type="character" w:customStyle="1" w:styleId="CommentSubjectChar">
    <w:name w:val="Comment Subject Char"/>
    <w:basedOn w:val="CommentTextChar"/>
    <w:link w:val="CommentSubject"/>
    <w:uiPriority w:val="99"/>
    <w:semiHidden/>
    <w:rsid w:val="00F04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846EFAC4CFF4F99BE6A32473B833D" ma:contentTypeVersion="8" ma:contentTypeDescription="Create a new document." ma:contentTypeScope="" ma:versionID="e024c6c91386d3fe0b90223c22d4fcc7">
  <xsd:schema xmlns:xsd="http://www.w3.org/2001/XMLSchema" xmlns:xs="http://www.w3.org/2001/XMLSchema" xmlns:p="http://schemas.microsoft.com/office/2006/metadata/properties" xmlns:ns3="cf706d58-8dc2-4166-ac52-b547ff0589cf" targetNamespace="http://schemas.microsoft.com/office/2006/metadata/properties" ma:root="true" ma:fieldsID="26940a804d65975498ba4dd284de4bf1" ns3:_="">
    <xsd:import namespace="cf706d58-8dc2-4166-ac52-b547ff0589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06d58-8dc2-4166-ac52-b547ff0589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D5B9-A8F7-4838-A21F-F05730EB96CE}">
  <ds:schemaRefs>
    <ds:schemaRef ds:uri="http://schemas.microsoft.com/sharepoint/v3/contenttype/forms"/>
  </ds:schemaRefs>
</ds:datastoreItem>
</file>

<file path=customXml/itemProps2.xml><?xml version="1.0" encoding="utf-8"?>
<ds:datastoreItem xmlns:ds="http://schemas.openxmlformats.org/officeDocument/2006/customXml" ds:itemID="{32437B5E-B8BE-4C71-B8A0-E1BAEF66F7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88B0CE-C4BE-43C1-8454-61237DE1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06d58-8dc2-4166-ac52-b547ff058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6C4FC-943A-4AED-94BF-F7979C65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Graham-Higgs, Sarah</dc:creator>
  <cp:keywords/>
  <dc:description/>
  <cp:lastModifiedBy>Corbett, Sara</cp:lastModifiedBy>
  <cp:revision>3</cp:revision>
  <dcterms:created xsi:type="dcterms:W3CDTF">2025-07-01T07:09:00Z</dcterms:created>
  <dcterms:modified xsi:type="dcterms:W3CDTF">2025-07-02T23:31:00Z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0x01010069E846EFAC4CFF4F99BE6A32473B833D</vt:lpwstr>
  </property>
</Properties>
</file>