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4FE81" w14:textId="77777777" w:rsidR="0025300C" w:rsidRPr="001B521A" w:rsidRDefault="0025300C" w:rsidP="0025300C">
      <w:pPr>
        <w:jc w:val="center"/>
        <w:rPr>
          <w:i/>
          <w:iCs/>
        </w:rPr>
      </w:pPr>
    </w:p>
    <w:p w14:paraId="42F56A68" w14:textId="77777777" w:rsidR="0025300C" w:rsidRDefault="0025300C" w:rsidP="0025300C">
      <w:pPr>
        <w:jc w:val="center"/>
        <w:rPr>
          <w:b/>
          <w:bCs/>
          <w:i/>
          <w:iCs/>
        </w:rPr>
      </w:pPr>
    </w:p>
    <w:p w14:paraId="05976A6B" w14:textId="77777777" w:rsidR="0025300C" w:rsidRDefault="0025300C" w:rsidP="0025300C">
      <w:pPr>
        <w:jc w:val="center"/>
        <w:rPr>
          <w:b/>
          <w:bCs/>
          <w:i/>
          <w:iCs/>
        </w:rPr>
      </w:pPr>
    </w:p>
    <w:p w14:paraId="7D799846" w14:textId="77777777" w:rsidR="0025300C" w:rsidRDefault="0025300C" w:rsidP="0025300C">
      <w:pPr>
        <w:jc w:val="center"/>
        <w:rPr>
          <w:b/>
          <w:bCs/>
          <w:i/>
          <w:iCs/>
        </w:rPr>
      </w:pPr>
    </w:p>
    <w:p w14:paraId="20959D7B" w14:textId="77777777" w:rsidR="0025300C" w:rsidRDefault="0025300C" w:rsidP="0025300C">
      <w:pPr>
        <w:jc w:val="center"/>
        <w:rPr>
          <w:b/>
          <w:bCs/>
          <w:i/>
          <w:iCs/>
        </w:rPr>
      </w:pPr>
    </w:p>
    <w:p w14:paraId="44115B92" w14:textId="77777777" w:rsidR="0025300C" w:rsidRDefault="0025300C" w:rsidP="0025300C">
      <w:pPr>
        <w:jc w:val="center"/>
        <w:rPr>
          <w:b/>
          <w:bCs/>
          <w:i/>
          <w:iCs/>
        </w:rPr>
      </w:pPr>
    </w:p>
    <w:p w14:paraId="1E998E29" w14:textId="77777777" w:rsidR="0025300C" w:rsidRDefault="0025300C" w:rsidP="0025300C">
      <w:pPr>
        <w:jc w:val="center"/>
        <w:rPr>
          <w:b/>
          <w:bCs/>
          <w:i/>
          <w:iCs/>
        </w:rPr>
      </w:pPr>
    </w:p>
    <w:p w14:paraId="136A0430" w14:textId="77777777" w:rsidR="0025300C" w:rsidRDefault="0025300C" w:rsidP="0025300C">
      <w:pPr>
        <w:jc w:val="center"/>
        <w:rPr>
          <w:b/>
          <w:bCs/>
          <w:i/>
          <w:iCs/>
        </w:rPr>
      </w:pPr>
    </w:p>
    <w:p w14:paraId="64619B74" w14:textId="77777777" w:rsidR="0025300C" w:rsidRDefault="0025300C" w:rsidP="0025300C">
      <w:pPr>
        <w:jc w:val="center"/>
        <w:rPr>
          <w:b/>
          <w:bCs/>
          <w:i/>
          <w:iCs/>
        </w:rPr>
      </w:pPr>
    </w:p>
    <w:p w14:paraId="7AA4E6F3" w14:textId="77777777" w:rsidR="0025300C" w:rsidRDefault="0025300C" w:rsidP="0025300C">
      <w:pPr>
        <w:jc w:val="center"/>
        <w:rPr>
          <w:b/>
          <w:bCs/>
          <w:i/>
          <w:iCs/>
        </w:rPr>
      </w:pPr>
    </w:p>
    <w:p w14:paraId="76238C45" w14:textId="77777777" w:rsidR="0025300C" w:rsidRDefault="0025300C" w:rsidP="0025300C">
      <w:pPr>
        <w:jc w:val="center"/>
        <w:rPr>
          <w:b/>
          <w:bCs/>
          <w:i/>
          <w:iCs/>
        </w:rPr>
      </w:pPr>
    </w:p>
    <w:p w14:paraId="40F0436D" w14:textId="477F1428" w:rsidR="0025300C" w:rsidRPr="008A10BD" w:rsidRDefault="0025300C" w:rsidP="0025300C">
      <w:pPr>
        <w:jc w:val="center"/>
        <w:rPr>
          <w:b/>
          <w:bCs/>
        </w:rPr>
      </w:pPr>
      <w:r w:rsidRPr="008A10BD">
        <w:rPr>
          <w:b/>
          <w:bCs/>
          <w:i/>
          <w:iCs/>
        </w:rPr>
        <w:t>FEDERAL CIRCUIT AND FAMILY COURT OF AUSTRALIA (DIVISION 2) (BANKRUPTCY) AMENDMENT (2025 MEASURES NO. 1) RULES 2025</w:t>
      </w:r>
    </w:p>
    <w:p w14:paraId="5C57734F" w14:textId="77777777" w:rsidR="0025300C" w:rsidRPr="0065227E" w:rsidRDefault="0025300C" w:rsidP="0025300C">
      <w:pPr>
        <w:jc w:val="center"/>
      </w:pPr>
      <w:r w:rsidRPr="0065227E">
        <w:rPr>
          <w:b/>
          <w:bCs/>
        </w:rPr>
        <w:t>EXPLANATORY STATEMENT</w:t>
      </w:r>
    </w:p>
    <w:p w14:paraId="16406F08" w14:textId="77777777" w:rsidR="0025300C" w:rsidRDefault="0025300C" w:rsidP="0025300C">
      <w:pPr>
        <w:rPr>
          <w:b/>
          <w:bCs/>
          <w:i/>
          <w:iCs/>
        </w:rPr>
      </w:pPr>
    </w:p>
    <w:p w14:paraId="7FC80E1E" w14:textId="21EF9164" w:rsidR="0025300C" w:rsidRPr="0065227E" w:rsidRDefault="0025300C" w:rsidP="0025300C">
      <w:r>
        <w:rPr>
          <w:b/>
          <w:bCs/>
          <w:i/>
          <w:iCs/>
        </w:rPr>
        <w:br w:type="page"/>
      </w:r>
    </w:p>
    <w:p w14:paraId="294D3547" w14:textId="687B9C45" w:rsidR="008A10BD" w:rsidRPr="008A10BD" w:rsidRDefault="008A10BD" w:rsidP="0065227E">
      <w:pPr>
        <w:rPr>
          <w:b/>
          <w:bCs/>
        </w:rPr>
      </w:pPr>
      <w:r w:rsidRPr="008A10BD">
        <w:rPr>
          <w:b/>
          <w:bCs/>
          <w:i/>
          <w:iCs/>
        </w:rPr>
        <w:lastRenderedPageBreak/>
        <w:t>Federal Circuit and Family Court of Australia (Division 2) (Bankruptcy) Amendment (2025 Measures No. 1) Rules 2025</w:t>
      </w:r>
    </w:p>
    <w:p w14:paraId="16315165" w14:textId="77777777" w:rsidR="0065227E" w:rsidRPr="0065227E" w:rsidRDefault="0065227E" w:rsidP="0065227E">
      <w:r w:rsidRPr="0065227E">
        <w:rPr>
          <w:b/>
          <w:bCs/>
        </w:rPr>
        <w:t>EXPLANATORY STATEMENT</w:t>
      </w:r>
    </w:p>
    <w:p w14:paraId="7A390E74" w14:textId="77777777" w:rsidR="0025300C" w:rsidRDefault="0025300C" w:rsidP="0065227E">
      <w:pPr>
        <w:rPr>
          <w:b/>
          <w:bCs/>
        </w:rPr>
      </w:pPr>
    </w:p>
    <w:p w14:paraId="74454851" w14:textId="7B1F48CE" w:rsidR="0065227E" w:rsidRPr="0065227E" w:rsidRDefault="0065227E" w:rsidP="0065227E">
      <w:r w:rsidRPr="0065227E">
        <w:rPr>
          <w:b/>
          <w:bCs/>
        </w:rPr>
        <w:t>Issued by the authority of the Chief Judge of the Federal Circuit and Family Court of Australia (Division 2)</w:t>
      </w:r>
    </w:p>
    <w:p w14:paraId="1215F996" w14:textId="77777777" w:rsidR="0025300C" w:rsidRPr="0025300C" w:rsidRDefault="0025300C" w:rsidP="0025300C">
      <w:r w:rsidRPr="0025300C">
        <w:t>The Federal Circuit and Family Court of Australia (Division 2) (</w:t>
      </w:r>
      <w:r w:rsidRPr="0025300C">
        <w:rPr>
          <w:b/>
          <w:bCs/>
        </w:rPr>
        <w:t>FCFCOA (Division 2)</w:t>
      </w:r>
      <w:r w:rsidRPr="0025300C">
        <w:t xml:space="preserve">) has broad federal law jurisdiction, including in migration, fair work, bankruptcy, administrative law, human rights, intellectual property, consumer law and admiralty proceedings (these jurisdictions being referred to broadly as general federal law), as well as family law and child support proceedings. </w:t>
      </w:r>
    </w:p>
    <w:p w14:paraId="7014A404" w14:textId="2FA193E6" w:rsidR="0025300C" w:rsidRPr="0025300C" w:rsidRDefault="0025300C" w:rsidP="0025300C">
      <w:r w:rsidRPr="0025300C">
        <w:t xml:space="preserve">The </w:t>
      </w:r>
      <w:r w:rsidRPr="0025300C">
        <w:rPr>
          <w:i/>
          <w:iCs/>
        </w:rPr>
        <w:t xml:space="preserve">Federal Circuit and Family Court of Australia Act 2021 </w:t>
      </w:r>
      <w:r w:rsidRPr="0025300C">
        <w:t xml:space="preserve">(the </w:t>
      </w:r>
      <w:r>
        <w:rPr>
          <w:b/>
          <w:bCs/>
        </w:rPr>
        <w:t xml:space="preserve">FCFCOA </w:t>
      </w:r>
      <w:r w:rsidRPr="0025300C">
        <w:rPr>
          <w:b/>
          <w:bCs/>
        </w:rPr>
        <w:t>Act</w:t>
      </w:r>
      <w:r w:rsidRPr="0025300C">
        <w:t xml:space="preserve">) commenced operation on 1 September 2021. </w:t>
      </w:r>
    </w:p>
    <w:p w14:paraId="7E8428B7" w14:textId="31B1315C" w:rsidR="0025300C" w:rsidRPr="003C579D" w:rsidRDefault="0025300C" w:rsidP="0025300C">
      <w:r w:rsidRPr="0025300C">
        <w:t xml:space="preserve">Section 8 of the Federal Circuit and Family Court Act provides that from the commencement day of the Federal Circuit and Family Court </w:t>
      </w:r>
      <w:proofErr w:type="gramStart"/>
      <w:r w:rsidRPr="0025300C">
        <w:t>Act,</w:t>
      </w:r>
      <w:proofErr w:type="gramEnd"/>
      <w:r w:rsidRPr="0025300C">
        <w:t xml:space="preserve"> the Family Court of Australia is continued in existence as the Federal Circuit and Family Court of Australia (Division 1). The Federal Circuit Court is continued in existence as the Federal Circuit and Family Court of Australia (Division 2). General federal law proceedings are heard only in the FCFCOA (Division 2). The general federal law jurisdiction in the FCFCOA (Division 2) is largely concurrent with the jurisdiction of the Federal Court of Australia (the </w:t>
      </w:r>
      <w:r w:rsidRPr="0025300C">
        <w:rPr>
          <w:b/>
          <w:bCs/>
        </w:rPr>
        <w:t>Federal Court</w:t>
      </w:r>
      <w:r w:rsidR="003C579D">
        <w:t>).</w:t>
      </w:r>
    </w:p>
    <w:p w14:paraId="5F60F04B" w14:textId="5BA20FE5" w:rsidR="0025300C" w:rsidRPr="0025300C" w:rsidRDefault="0025300C" w:rsidP="0025300C">
      <w:pPr>
        <w:rPr>
          <w:b/>
          <w:bCs/>
        </w:rPr>
      </w:pPr>
      <w:r w:rsidRPr="0025300C">
        <w:rPr>
          <w:b/>
          <w:bCs/>
        </w:rPr>
        <w:t>Authority for the Federal Circuit and Family Court of Australia (</w:t>
      </w:r>
      <w:r w:rsidRPr="00C13839">
        <w:rPr>
          <w:b/>
          <w:bCs/>
          <w:i/>
          <w:iCs/>
        </w:rPr>
        <w:t>Division 2) (Bankruptcy) Amendment (2025 Measures No. 1) Rules 2025</w:t>
      </w:r>
    </w:p>
    <w:p w14:paraId="5313B413" w14:textId="77777777" w:rsidR="0025300C" w:rsidRPr="0025300C" w:rsidRDefault="0025300C" w:rsidP="0025300C">
      <w:r w:rsidRPr="0025300C">
        <w:t xml:space="preserve">Subsection 217(1) of the Federal Circuit and Family Court Act provides that Judges, or </w:t>
      </w:r>
      <w:proofErr w:type="gramStart"/>
      <w:r w:rsidRPr="0025300C">
        <w:t>a majority of</w:t>
      </w:r>
      <w:proofErr w:type="gramEnd"/>
      <w:r w:rsidRPr="0025300C">
        <w:t xml:space="preserve"> them, may make Rules of Court providing for the practice and procedure to be followed in the Federal Circuit and Family Court of Australia (Division 2). </w:t>
      </w:r>
    </w:p>
    <w:p w14:paraId="450F77C8" w14:textId="35F0152B" w:rsidR="004062F5" w:rsidRDefault="0025300C" w:rsidP="0025300C">
      <w:r w:rsidRPr="0025300C">
        <w:t xml:space="preserve">Subsection 217(3) of the Federal Circuit and Family Court Act provides that the </w:t>
      </w:r>
      <w:r w:rsidRPr="0025300C">
        <w:rPr>
          <w:i/>
          <w:iCs/>
        </w:rPr>
        <w:t xml:space="preserve">Legislation Act 2003 </w:t>
      </w:r>
      <w:r w:rsidRPr="0025300C">
        <w:t xml:space="preserve">(Cth) (other than sections 8, 9, 10 and 16 and Part 4 of Chapter 3) applies to Rules of Court made by Judges under this Chapter or another Act as if a reference to a legislative instrument (other than in subparagraph 14(1)(a)(ii) and subsection 14(3) of the </w:t>
      </w:r>
      <w:r w:rsidRPr="0025300C">
        <w:rPr>
          <w:i/>
          <w:iCs/>
        </w:rPr>
        <w:t>Legislation Act 2003</w:t>
      </w:r>
      <w:r w:rsidRPr="0025300C">
        <w:t>) were a reference to a rule of court.</w:t>
      </w:r>
      <w:r w:rsidR="0065227E" w:rsidRPr="0065227E">
        <w:t>).</w:t>
      </w:r>
    </w:p>
    <w:p w14:paraId="216B0570" w14:textId="17B18986" w:rsidR="0025300C" w:rsidRPr="003C579D" w:rsidRDefault="0065227E" w:rsidP="0065227E">
      <w:r w:rsidRPr="0065227E">
        <w:t xml:space="preserve">The </w:t>
      </w:r>
      <w:r w:rsidRPr="0065227E">
        <w:rPr>
          <w:i/>
          <w:iCs/>
        </w:rPr>
        <w:t>Federal Circuit and Family Court of Australia (Division 2) (</w:t>
      </w:r>
      <w:r w:rsidR="004062F5">
        <w:rPr>
          <w:i/>
          <w:iCs/>
        </w:rPr>
        <w:t>Bankruptcy</w:t>
      </w:r>
      <w:r w:rsidRPr="0065227E">
        <w:rPr>
          <w:i/>
          <w:iCs/>
        </w:rPr>
        <w:t>) Rules 2021 </w:t>
      </w:r>
      <w:r w:rsidRPr="0065227E">
        <w:t xml:space="preserve">(the </w:t>
      </w:r>
      <w:r w:rsidRPr="00C13839">
        <w:rPr>
          <w:b/>
          <w:bCs/>
        </w:rPr>
        <w:t>Rules</w:t>
      </w:r>
      <w:r w:rsidRPr="0065227E">
        <w:t xml:space="preserve">) </w:t>
      </w:r>
      <w:r w:rsidR="0025300C">
        <w:t xml:space="preserve">were made </w:t>
      </w:r>
      <w:r w:rsidRPr="0065227E">
        <w:t xml:space="preserve">on 26 August 2021. These </w:t>
      </w:r>
      <w:r w:rsidR="0025300C">
        <w:t xml:space="preserve">were based largely on the </w:t>
      </w:r>
      <w:r w:rsidR="0025300C">
        <w:rPr>
          <w:i/>
          <w:iCs/>
        </w:rPr>
        <w:t>Federal Circuit Court (Bankruptcy) Rules 2016.</w:t>
      </w:r>
      <w:r w:rsidR="003C579D">
        <w:rPr>
          <w:i/>
          <w:iCs/>
        </w:rPr>
        <w:t xml:space="preserve"> </w:t>
      </w:r>
      <w:r w:rsidR="003C579D">
        <w:t xml:space="preserve">These </w:t>
      </w:r>
      <w:r w:rsidR="003C579D" w:rsidRPr="00C13839">
        <w:rPr>
          <w:b/>
          <w:bCs/>
        </w:rPr>
        <w:t>Rule Amendments</w:t>
      </w:r>
      <w:r w:rsidR="003C579D">
        <w:t xml:space="preserve">, the </w:t>
      </w:r>
      <w:r w:rsidR="003C579D" w:rsidRPr="00C13839">
        <w:rPr>
          <w:i/>
          <w:iCs/>
        </w:rPr>
        <w:t>Federal Circuit and Family Court of Australia (Division 2) (Bankruptcy) Amendment (2025 Measures No. 1) Rules 2025</w:t>
      </w:r>
      <w:r w:rsidR="003C579D">
        <w:t>, make minor changes to update consequential references</w:t>
      </w:r>
      <w:r w:rsidR="008662C4">
        <w:t xml:space="preserve"> to other Rules of Court</w:t>
      </w:r>
      <w:r w:rsidR="003C579D">
        <w:t>, and update the schedule of powers delegated to registrars.</w:t>
      </w:r>
    </w:p>
    <w:p w14:paraId="54CB7DAC" w14:textId="10F58FDB" w:rsidR="0025300C" w:rsidRPr="0025300C" w:rsidRDefault="0025300C" w:rsidP="0065227E">
      <w:pPr>
        <w:rPr>
          <w:b/>
          <w:bCs/>
        </w:rPr>
      </w:pPr>
      <w:r>
        <w:rPr>
          <w:b/>
          <w:bCs/>
        </w:rPr>
        <w:t xml:space="preserve">Development of the </w:t>
      </w:r>
      <w:r w:rsidR="009B439A">
        <w:rPr>
          <w:b/>
          <w:bCs/>
        </w:rPr>
        <w:t>Rule Amendments</w:t>
      </w:r>
    </w:p>
    <w:p w14:paraId="46F56195" w14:textId="0A95CD59" w:rsidR="005465D5" w:rsidRDefault="0025300C" w:rsidP="0065227E">
      <w:r>
        <w:t xml:space="preserve">The FCFCOA (Division 2), </w:t>
      </w:r>
      <w:r w:rsidRPr="0025300C">
        <w:t xml:space="preserve">with the assistance of the Office of Parliamentary Counsel, has developed </w:t>
      </w:r>
      <w:r>
        <w:t xml:space="preserve">the </w:t>
      </w:r>
      <w:r w:rsidR="009B439A">
        <w:t>Rule Amendments</w:t>
      </w:r>
      <w:r w:rsidRPr="0025300C">
        <w:t xml:space="preserve"> to apply to all </w:t>
      </w:r>
      <w:r>
        <w:t>bankruptcy</w:t>
      </w:r>
      <w:r w:rsidRPr="0025300C">
        <w:t xml:space="preserve"> proceedings</w:t>
      </w:r>
      <w:r>
        <w:t>. Th</w:t>
      </w:r>
      <w:r w:rsidR="0065227E" w:rsidRPr="0065227E">
        <w:t xml:space="preserve">e amendments have </w:t>
      </w:r>
      <w:r>
        <w:t>been</w:t>
      </w:r>
      <w:r w:rsidR="0065227E" w:rsidRPr="0065227E">
        <w:t xml:space="preserve"> made to</w:t>
      </w:r>
      <w:r w:rsidR="005465D5">
        <w:t>:</w:t>
      </w:r>
    </w:p>
    <w:p w14:paraId="766225EC" w14:textId="77777777" w:rsidR="005465D5" w:rsidRDefault="004062F5" w:rsidP="005465D5">
      <w:pPr>
        <w:pStyle w:val="ListParagraph"/>
        <w:numPr>
          <w:ilvl w:val="0"/>
          <w:numId w:val="3"/>
        </w:numPr>
      </w:pPr>
      <w:r>
        <w:lastRenderedPageBreak/>
        <w:t xml:space="preserve">update references from the </w:t>
      </w:r>
      <w:r w:rsidR="0065227E" w:rsidRPr="0065227E">
        <w:t xml:space="preserve"> </w:t>
      </w:r>
      <w:r w:rsidRPr="005465D5">
        <w:rPr>
          <w:i/>
          <w:iCs/>
        </w:rPr>
        <w:t>Federal Circuit and Family Court of Australia (Division 2) (General Federal Law) Rules</w:t>
      </w:r>
      <w:r w:rsidRPr="0065227E">
        <w:t xml:space="preserve"> </w:t>
      </w:r>
      <w:r w:rsidRPr="005465D5">
        <w:rPr>
          <w:i/>
          <w:iCs/>
        </w:rPr>
        <w:t xml:space="preserve">2021 </w:t>
      </w:r>
      <w:r>
        <w:t xml:space="preserve">to </w:t>
      </w:r>
      <w:r w:rsidRPr="005465D5">
        <w:rPr>
          <w:i/>
          <w:iCs/>
        </w:rPr>
        <w:t xml:space="preserve">Federal Circuit and Family Court of Australia (Division 2) (General Federal Law) Rules 2025, </w:t>
      </w:r>
      <w:r>
        <w:t>and</w:t>
      </w:r>
      <w:r w:rsidR="0025300C">
        <w:t xml:space="preserve"> </w:t>
      </w:r>
    </w:p>
    <w:p w14:paraId="0C4C85F7" w14:textId="28CBEEBB" w:rsidR="0065227E" w:rsidRDefault="005465D5" w:rsidP="005465D5">
      <w:pPr>
        <w:pStyle w:val="ListParagraph"/>
        <w:numPr>
          <w:ilvl w:val="0"/>
          <w:numId w:val="3"/>
        </w:numPr>
      </w:pPr>
      <w:r>
        <w:t>u</w:t>
      </w:r>
      <w:r w:rsidR="0025300C">
        <w:t>pdate</w:t>
      </w:r>
      <w:r w:rsidR="004062F5" w:rsidRPr="0065227E">
        <w:t xml:space="preserve"> </w:t>
      </w:r>
      <w:r w:rsidR="0065227E" w:rsidRPr="0065227E">
        <w:t xml:space="preserve">Schedule 1 </w:t>
      </w:r>
      <w:r w:rsidR="004062F5">
        <w:t>to the R</w:t>
      </w:r>
      <w:r w:rsidR="0065227E" w:rsidRPr="0065227E">
        <w:t>ules.</w:t>
      </w:r>
    </w:p>
    <w:p w14:paraId="6833C460" w14:textId="2FF384AF" w:rsidR="005465D5" w:rsidRDefault="005465D5" w:rsidP="005465D5">
      <w:r w:rsidRPr="005465D5">
        <w:t xml:space="preserve">Given the concurrent jurisdiction of the FCFCOA (Division 2) and the Federal Court, the </w:t>
      </w:r>
      <w:r w:rsidR="008662C4">
        <w:t>Rule A</w:t>
      </w:r>
      <w:r>
        <w:t>mendments seek to</w:t>
      </w:r>
      <w:r w:rsidRPr="005465D5">
        <w:t xml:space="preserve"> align as far as possible with the </w:t>
      </w:r>
      <w:r w:rsidRPr="005465D5">
        <w:rPr>
          <w:i/>
          <w:iCs/>
        </w:rPr>
        <w:t xml:space="preserve">Federal Court </w:t>
      </w:r>
      <w:r>
        <w:rPr>
          <w:i/>
          <w:iCs/>
        </w:rPr>
        <w:t xml:space="preserve">(Bankruptcy) </w:t>
      </w:r>
      <w:r w:rsidRPr="005465D5">
        <w:rPr>
          <w:i/>
          <w:iCs/>
        </w:rPr>
        <w:t>Rules 201</w:t>
      </w:r>
      <w:r>
        <w:rPr>
          <w:i/>
          <w:iCs/>
        </w:rPr>
        <w:t>6</w:t>
      </w:r>
      <w:r w:rsidRPr="005465D5">
        <w:rPr>
          <w:i/>
          <w:iCs/>
        </w:rPr>
        <w:t xml:space="preserve"> </w:t>
      </w:r>
      <w:r w:rsidRPr="005465D5">
        <w:t xml:space="preserve">(Cth) (the </w:t>
      </w:r>
      <w:r w:rsidRPr="005465D5">
        <w:rPr>
          <w:b/>
          <w:bCs/>
        </w:rPr>
        <w:t xml:space="preserve">Federal Court </w:t>
      </w:r>
      <w:r>
        <w:rPr>
          <w:b/>
          <w:bCs/>
        </w:rPr>
        <w:t xml:space="preserve">Bankruptcy </w:t>
      </w:r>
      <w:r w:rsidRPr="005465D5">
        <w:rPr>
          <w:b/>
          <w:bCs/>
        </w:rPr>
        <w:t>Rules</w:t>
      </w:r>
      <w:r w:rsidRPr="005465D5">
        <w:t xml:space="preserve">). </w:t>
      </w:r>
      <w:r>
        <w:t>As such, the updates in Schedule 1 align with amendments made t</w:t>
      </w:r>
      <w:r w:rsidRPr="005465D5">
        <w:t>o the Federal Court Bankruptcy Rules</w:t>
      </w:r>
      <w:r>
        <w:t xml:space="preserve"> through the</w:t>
      </w:r>
      <w:r w:rsidRPr="005465D5">
        <w:t xml:space="preserve">  </w:t>
      </w:r>
      <w:hyperlink r:id="rId7" w:history="1">
        <w:r w:rsidRPr="005465D5">
          <w:rPr>
            <w:rStyle w:val="Hyperlink"/>
            <w:i/>
            <w:iCs/>
            <w:color w:val="auto"/>
            <w:u w:val="none"/>
          </w:rPr>
          <w:t>Federal Court Legislation Amendment Rules 2024</w:t>
        </w:r>
      </w:hyperlink>
      <w:r>
        <w:rPr>
          <w:i/>
          <w:iCs/>
        </w:rPr>
        <w:t>.</w:t>
      </w:r>
    </w:p>
    <w:p w14:paraId="54BFBAC5" w14:textId="25E1F2FE" w:rsidR="005465D5" w:rsidRPr="005465D5" w:rsidRDefault="005465D5" w:rsidP="005465D5">
      <w:r>
        <w:t xml:space="preserve"> </w:t>
      </w:r>
      <w:r w:rsidRPr="005465D5">
        <w:t xml:space="preserve">This allows for: </w:t>
      </w:r>
    </w:p>
    <w:p w14:paraId="5A6D052F" w14:textId="662B8D2A" w:rsidR="005465D5" w:rsidRPr="005465D5" w:rsidRDefault="005465D5" w:rsidP="005465D5">
      <w:pPr>
        <w:pStyle w:val="ListParagraph"/>
        <w:numPr>
          <w:ilvl w:val="0"/>
          <w:numId w:val="4"/>
        </w:numPr>
      </w:pPr>
      <w:r w:rsidRPr="005465D5">
        <w:t xml:space="preserve">greater consistency for practitioners and Registrars across the two courts; and </w:t>
      </w:r>
    </w:p>
    <w:p w14:paraId="236CD250" w14:textId="5CADC128" w:rsidR="005465D5" w:rsidRPr="005465D5" w:rsidRDefault="005465D5" w:rsidP="005465D5">
      <w:pPr>
        <w:pStyle w:val="ListParagraph"/>
        <w:numPr>
          <w:ilvl w:val="0"/>
          <w:numId w:val="4"/>
        </w:numPr>
      </w:pPr>
      <w:r w:rsidRPr="005465D5">
        <w:t xml:space="preserve">greater jurisprudential certainty when procedural matters are resolved in court. </w:t>
      </w:r>
    </w:p>
    <w:p w14:paraId="0FB6E1E2" w14:textId="27C35DE2" w:rsidR="0025300C" w:rsidRPr="0025300C" w:rsidRDefault="0025300C" w:rsidP="0025300C">
      <w:r w:rsidRPr="0025300C">
        <w:rPr>
          <w:b/>
          <w:bCs/>
        </w:rPr>
        <w:t>Consultation</w:t>
      </w:r>
    </w:p>
    <w:p w14:paraId="76045F49" w14:textId="77777777" w:rsidR="0025300C" w:rsidRPr="007A6830" w:rsidRDefault="0025300C" w:rsidP="0025300C">
      <w:r w:rsidRPr="007A6830">
        <w:t>The </w:t>
      </w:r>
      <w:r w:rsidRPr="007A6830">
        <w:rPr>
          <w:i/>
          <w:iCs/>
        </w:rPr>
        <w:t>Legislation Act 2003</w:t>
      </w:r>
      <w:r w:rsidRPr="007A6830">
        <w:t> (Cth) provides for certain consultation obligations when Rules are made.</w:t>
      </w:r>
    </w:p>
    <w:p w14:paraId="20C8589A" w14:textId="1FD1E117" w:rsidR="0025300C" w:rsidRDefault="0025300C" w:rsidP="0025300C">
      <w:r w:rsidRPr="007A6830">
        <w:t>The Court undertook both internal and external consultation on the amendments. Internally, consultation took place with Judges</w:t>
      </w:r>
      <w:r>
        <w:t>, Registrars and</w:t>
      </w:r>
      <w:r w:rsidRPr="007A6830">
        <w:t xml:space="preserve"> some </w:t>
      </w:r>
      <w:r w:rsidR="005465D5" w:rsidRPr="005465D5">
        <w:t>members of the Court’s administration</w:t>
      </w:r>
      <w:r w:rsidR="005465D5">
        <w:t xml:space="preserve"> in June 2025</w:t>
      </w:r>
      <w:r w:rsidRPr="007A6830">
        <w:t>. Externally, consultation took place with the Attorney-General’s Department,</w:t>
      </w:r>
      <w:r>
        <w:t xml:space="preserve"> Australian Bar Association, Law Council of Australia and National Legal Aid</w:t>
      </w:r>
      <w:r w:rsidR="005465D5">
        <w:t xml:space="preserve"> in June and July 2025</w:t>
      </w:r>
      <w:r w:rsidRPr="007A6830">
        <w:t xml:space="preserve">. </w:t>
      </w:r>
    </w:p>
    <w:p w14:paraId="5FB8318A" w14:textId="77777777" w:rsidR="005465D5" w:rsidRDefault="005465D5">
      <w:pPr>
        <w:rPr>
          <w:b/>
          <w:bCs/>
        </w:rPr>
      </w:pPr>
      <w:r>
        <w:rPr>
          <w:b/>
          <w:bCs/>
        </w:rPr>
        <w:br w:type="page"/>
      </w:r>
    </w:p>
    <w:p w14:paraId="0E3B6350" w14:textId="0B65E96A" w:rsidR="0065227E" w:rsidRPr="0065227E" w:rsidRDefault="0065227E" w:rsidP="00C13839">
      <w:pPr>
        <w:jc w:val="center"/>
      </w:pPr>
      <w:r w:rsidRPr="0065227E">
        <w:rPr>
          <w:b/>
          <w:bCs/>
        </w:rPr>
        <w:lastRenderedPageBreak/>
        <w:t>Statement of Compatibility with Human Rights</w:t>
      </w:r>
    </w:p>
    <w:p w14:paraId="70FFC8F9" w14:textId="77777777" w:rsidR="005465D5" w:rsidRPr="00C13839" w:rsidRDefault="005465D5" w:rsidP="005465D5">
      <w:pPr>
        <w:rPr>
          <w:b/>
          <w:bCs/>
          <w:i/>
          <w:iCs/>
        </w:rPr>
      </w:pPr>
      <w:r w:rsidRPr="00C13839">
        <w:rPr>
          <w:b/>
          <w:bCs/>
          <w:i/>
          <w:iCs/>
        </w:rPr>
        <w:t>Federal Circuit and Family Court of Australia (Division 2) (Bankruptcy) Amendment (2025 Measures No. 1) Rules 2025</w:t>
      </w:r>
    </w:p>
    <w:p w14:paraId="7E22341D" w14:textId="77777777" w:rsidR="0065227E" w:rsidRDefault="0065227E" w:rsidP="0065227E">
      <w:r w:rsidRPr="0065227E">
        <w:t>This legislative instrument is compatible with the human rights and freedoms recognised or declared in the international instruments listed in section 3 of the </w:t>
      </w:r>
      <w:r w:rsidRPr="0065227E">
        <w:rPr>
          <w:i/>
          <w:iCs/>
        </w:rPr>
        <w:t>Human Rights (Parliamentary Scrutiny) Act 2011 </w:t>
      </w:r>
      <w:r w:rsidRPr="0065227E">
        <w:t>(Cth).</w:t>
      </w:r>
    </w:p>
    <w:p w14:paraId="372EB22A" w14:textId="3EB3BDBD" w:rsidR="005465D5" w:rsidRPr="0065227E" w:rsidRDefault="005465D5" w:rsidP="0065227E">
      <w:r w:rsidRPr="005465D5">
        <w:rPr>
          <w:b/>
          <w:bCs/>
        </w:rPr>
        <w:t>Overview of the Legislative Instrument</w:t>
      </w:r>
    </w:p>
    <w:p w14:paraId="30414FAB" w14:textId="2C35EDA4" w:rsidR="004062F5" w:rsidRDefault="0065227E" w:rsidP="0065227E">
      <w:r w:rsidRPr="0065227E">
        <w:t xml:space="preserve">The instrument </w:t>
      </w:r>
      <w:r w:rsidR="00F26978">
        <w:t>primarily</w:t>
      </w:r>
      <w:r w:rsidRPr="0065227E">
        <w:t xml:space="preserve"> updates </w:t>
      </w:r>
      <w:proofErr w:type="gramStart"/>
      <w:r w:rsidR="004062F5">
        <w:t>references</w:t>
      </w:r>
      <w:proofErr w:type="gramEnd"/>
      <w:r w:rsidR="004062F5">
        <w:t xml:space="preserve"> to other </w:t>
      </w:r>
      <w:r w:rsidR="008662C4">
        <w:t>R</w:t>
      </w:r>
      <w:r w:rsidR="004062F5">
        <w:t>ules</w:t>
      </w:r>
      <w:r w:rsidR="009B439A">
        <w:t xml:space="preserve"> of </w:t>
      </w:r>
      <w:r w:rsidR="008662C4">
        <w:t>C</w:t>
      </w:r>
      <w:r w:rsidR="009B439A">
        <w:t>ourt</w:t>
      </w:r>
      <w:r w:rsidR="004062F5">
        <w:t>. It otherwise provides for additional delegations to registrars of the Court</w:t>
      </w:r>
      <w:r w:rsidR="00630241">
        <w:t xml:space="preserve"> which are consistent with those of the Federal Court</w:t>
      </w:r>
      <w:r w:rsidR="004062F5">
        <w:t>.</w:t>
      </w:r>
    </w:p>
    <w:p w14:paraId="02F466E3" w14:textId="77777777" w:rsidR="00630241" w:rsidRDefault="00630241" w:rsidP="00630241">
      <w:pPr>
        <w:spacing w:before="120" w:after="120" w:line="240" w:lineRule="auto"/>
        <w:jc w:val="both"/>
        <w:rPr>
          <w:b/>
        </w:rPr>
      </w:pPr>
      <w:r>
        <w:rPr>
          <w:b/>
        </w:rPr>
        <w:t>Human rights implications</w:t>
      </w:r>
    </w:p>
    <w:p w14:paraId="751BB78D" w14:textId="77777777" w:rsidR="00630241" w:rsidRPr="002B2D8E" w:rsidRDefault="00630241" w:rsidP="00630241">
      <w:pPr>
        <w:jc w:val="both"/>
        <w:rPr>
          <w:rFonts w:eastAsia="Times New Roman"/>
          <w:lang w:eastAsia="en-AU" w:bidi="he-IL"/>
        </w:rPr>
      </w:pPr>
      <w:r w:rsidRPr="002B2D8E">
        <w:rPr>
          <w:rFonts w:eastAsia="Times New Roman"/>
          <w:lang w:eastAsia="en-AU" w:bidi="he-IL"/>
        </w:rPr>
        <w:t>The impact of the Rules on the following human rights has been considered:</w:t>
      </w:r>
    </w:p>
    <w:p w14:paraId="435D990E" w14:textId="77777777" w:rsidR="00630241" w:rsidRPr="002B2D8E" w:rsidRDefault="00630241" w:rsidP="00630241">
      <w:pPr>
        <w:pStyle w:val="ListParagraph"/>
        <w:numPr>
          <w:ilvl w:val="0"/>
          <w:numId w:val="5"/>
        </w:numPr>
        <w:spacing w:line="276" w:lineRule="auto"/>
        <w:ind w:left="357" w:hanging="357"/>
        <w:jc w:val="both"/>
        <w:rPr>
          <w:rFonts w:eastAsia="Times New Roman"/>
          <w:lang w:eastAsia="en-AU" w:bidi="he-IL"/>
        </w:rPr>
      </w:pPr>
      <w:r w:rsidRPr="002B2D8E">
        <w:rPr>
          <w:rFonts w:eastAsia="Times New Roman"/>
          <w:lang w:eastAsia="en-AU" w:bidi="he-IL"/>
        </w:rPr>
        <w:t>the rights of equality and non-discrimination,</w:t>
      </w:r>
    </w:p>
    <w:p w14:paraId="78C5902A" w14:textId="2BEA6BAB" w:rsidR="00630241" w:rsidRPr="002B2D8E" w:rsidRDefault="00630241" w:rsidP="00630241">
      <w:pPr>
        <w:pStyle w:val="ListParagraph"/>
        <w:numPr>
          <w:ilvl w:val="0"/>
          <w:numId w:val="5"/>
        </w:numPr>
        <w:spacing w:line="276" w:lineRule="auto"/>
        <w:ind w:left="357" w:hanging="357"/>
        <w:jc w:val="both"/>
        <w:rPr>
          <w:rFonts w:eastAsia="Times New Roman"/>
          <w:lang w:eastAsia="en-AU" w:bidi="he-IL"/>
        </w:rPr>
      </w:pPr>
      <w:r w:rsidRPr="002B2D8E">
        <w:rPr>
          <w:rFonts w:eastAsia="Times New Roman"/>
          <w:lang w:eastAsia="en-AU" w:bidi="he-IL"/>
        </w:rPr>
        <w:t>the right to a fair trial</w:t>
      </w:r>
    </w:p>
    <w:p w14:paraId="6B5ABEED" w14:textId="559383BC" w:rsidR="00630241" w:rsidRPr="002B2D8E" w:rsidRDefault="00630241" w:rsidP="00630241">
      <w:pPr>
        <w:pStyle w:val="ListParagraph"/>
        <w:spacing w:line="276" w:lineRule="auto"/>
        <w:ind w:left="357"/>
        <w:jc w:val="both"/>
        <w:rPr>
          <w:rFonts w:eastAsia="Times New Roman"/>
          <w:lang w:eastAsia="en-AU" w:bidi="he-IL"/>
        </w:rPr>
      </w:pPr>
    </w:p>
    <w:p w14:paraId="17242A73" w14:textId="77777777" w:rsidR="00630241" w:rsidRPr="00630241" w:rsidRDefault="00630241" w:rsidP="00630241">
      <w:pPr>
        <w:jc w:val="both"/>
        <w:rPr>
          <w:rFonts w:eastAsia="Times New Roman"/>
          <w:lang w:eastAsia="en-AU" w:bidi="he-IL"/>
        </w:rPr>
      </w:pPr>
      <w:r w:rsidRPr="00630241">
        <w:rPr>
          <w:rFonts w:eastAsia="Times New Roman"/>
          <w:i/>
          <w:iCs/>
          <w:lang w:eastAsia="en-AU" w:bidi="he-IL"/>
        </w:rPr>
        <w:t>Right to equality and non-discrimination</w:t>
      </w:r>
    </w:p>
    <w:p w14:paraId="617D4316" w14:textId="77777777" w:rsidR="00630241" w:rsidRPr="00630241" w:rsidRDefault="00630241" w:rsidP="00630241">
      <w:pPr>
        <w:jc w:val="both"/>
        <w:rPr>
          <w:rFonts w:eastAsia="Times New Roman"/>
          <w:lang w:eastAsia="en-AU" w:bidi="he-IL"/>
        </w:rPr>
      </w:pPr>
      <w:r w:rsidRPr="00630241">
        <w:rPr>
          <w:rFonts w:eastAsia="Times New Roman"/>
          <w:lang w:eastAsia="en-AU" w:bidi="he-IL"/>
        </w:rPr>
        <w:t xml:space="preserve">Article 26 of the </w:t>
      </w:r>
      <w:r w:rsidRPr="00C13839">
        <w:rPr>
          <w:rFonts w:eastAsia="Times New Roman"/>
          <w:i/>
          <w:iCs/>
          <w:lang w:eastAsia="en-AU" w:bidi="he-IL"/>
        </w:rPr>
        <w:t>International Covenant on Civil and Political Rights</w:t>
      </w:r>
      <w:r w:rsidRPr="00630241">
        <w:rPr>
          <w:rFonts w:eastAsia="Times New Roman"/>
          <w:lang w:eastAsia="en-AU" w:bidi="he-IL"/>
        </w:rPr>
        <w:t xml:space="preserve"> (ICCPR) states that ‘[a]</w:t>
      </w:r>
      <w:proofErr w:type="spellStart"/>
      <w:r w:rsidRPr="00630241">
        <w:rPr>
          <w:rFonts w:eastAsia="Times New Roman"/>
          <w:lang w:eastAsia="en-AU" w:bidi="he-IL"/>
        </w:rPr>
        <w:t>ll</w:t>
      </w:r>
      <w:proofErr w:type="spellEnd"/>
      <w:r w:rsidRPr="00630241">
        <w:rPr>
          <w:rFonts w:eastAsia="Times New Roman"/>
          <w:lang w:eastAsia="en-AU" w:bidi="he-IL"/>
        </w:rPr>
        <w:t xml:space="preserve">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5872A7E3" w14:textId="0ED86AEC" w:rsidR="00630241" w:rsidRPr="00630241" w:rsidRDefault="00630241" w:rsidP="00630241">
      <w:pPr>
        <w:jc w:val="both"/>
        <w:rPr>
          <w:rFonts w:eastAsia="Times New Roman"/>
          <w:lang w:eastAsia="en-AU" w:bidi="he-IL"/>
        </w:rPr>
      </w:pPr>
      <w:r w:rsidRPr="00630241">
        <w:rPr>
          <w:rFonts w:eastAsia="Times New Roman"/>
          <w:lang w:eastAsia="en-AU" w:bidi="he-IL"/>
        </w:rPr>
        <w:t>The Rules address procedural matters relevant to all bankruptcy proceedings. They are harmonised with the</w:t>
      </w:r>
      <w:r w:rsidR="003C579D">
        <w:rPr>
          <w:rFonts w:eastAsia="Times New Roman"/>
          <w:lang w:eastAsia="en-AU" w:bidi="he-IL"/>
        </w:rPr>
        <w:t xml:space="preserve"> </w:t>
      </w:r>
      <w:r w:rsidR="003C579D" w:rsidRPr="005465D5">
        <w:t>Federal Court Bankruptcy Rules</w:t>
      </w:r>
      <w:r w:rsidRPr="00630241">
        <w:rPr>
          <w:rFonts w:eastAsia="Times New Roman"/>
          <w:lang w:eastAsia="en-AU" w:bidi="he-IL"/>
        </w:rPr>
        <w:t xml:space="preserve"> to achieve consistency in bankruptcy proceedings in the two jurisdictions, thereby promoting equality and non-discrimination before the law.</w:t>
      </w:r>
    </w:p>
    <w:p w14:paraId="2C3ED836" w14:textId="77777777" w:rsidR="00630241" w:rsidRPr="002B2D8E" w:rsidRDefault="00630241" w:rsidP="00630241">
      <w:pPr>
        <w:jc w:val="both"/>
        <w:rPr>
          <w:rFonts w:eastAsia="Times New Roman"/>
          <w:lang w:eastAsia="en-AU" w:bidi="he-IL"/>
        </w:rPr>
      </w:pPr>
      <w:r w:rsidRPr="002B2D8E">
        <w:rPr>
          <w:rFonts w:eastAsia="Times New Roman"/>
          <w:i/>
          <w:iCs/>
          <w:lang w:eastAsia="en-AU" w:bidi="he-IL"/>
        </w:rPr>
        <w:t>Right to a fair trial and fair hearing rights</w:t>
      </w:r>
    </w:p>
    <w:p w14:paraId="5F9FB5B7" w14:textId="7898218D" w:rsidR="004062F5" w:rsidRDefault="0065227E" w:rsidP="0065227E">
      <w:r w:rsidRPr="0065227E">
        <w:t>Article 14(1) of the</w:t>
      </w:r>
      <w:r w:rsidRPr="0065227E">
        <w:rPr>
          <w:i/>
          <w:iCs/>
        </w:rPr>
        <w:t> </w:t>
      </w:r>
      <w:r w:rsidRPr="0065227E">
        <w:t xml:space="preserve">ICCPR provides that all persons shall be equal before the courts and that where their rights or obligations are to be determined in legal proceedings they shall be entitled to a fair and public hearing by a competent, independent and impartial tribunal established by law. </w:t>
      </w:r>
    </w:p>
    <w:p w14:paraId="7CD992CD" w14:textId="20F095A5" w:rsidR="004062F5" w:rsidRDefault="004062F5" w:rsidP="0065227E">
      <w:r w:rsidRPr="00A129A6">
        <w:t>Th</w:t>
      </w:r>
      <w:r w:rsidR="009B439A">
        <w:t>e Rule Amendments</w:t>
      </w:r>
      <w:r w:rsidRPr="00A129A6">
        <w:t xml:space="preserve"> aid in achieving the right to a fair and timely hearing.</w:t>
      </w:r>
      <w:r>
        <w:t xml:space="preserve"> T</w:t>
      </w:r>
      <w:r w:rsidRPr="00A129A6">
        <w:t>hey extend, consolidate and clarify the powers that registrars may exercise pursuant to a direction of the Chief Ju</w:t>
      </w:r>
      <w:r>
        <w:t>dge</w:t>
      </w:r>
      <w:r w:rsidRPr="00A129A6">
        <w:t xml:space="preserve"> or a Judge of the Court</w:t>
      </w:r>
      <w:r w:rsidR="003C579D">
        <w:t>, which aids in the efficient and timely disposition of bankruptcy cases</w:t>
      </w:r>
      <w:r w:rsidRPr="00A129A6">
        <w:t>.</w:t>
      </w:r>
      <w:r w:rsidR="00630241">
        <w:t xml:space="preserve"> </w:t>
      </w:r>
      <w:r w:rsidR="00630241" w:rsidRPr="00630241">
        <w:rPr>
          <w:rFonts w:eastAsia="Times New Roman"/>
          <w:lang w:eastAsia="en-AU" w:bidi="he-IL"/>
        </w:rPr>
        <w:t>They are harmonised with the</w:t>
      </w:r>
      <w:r w:rsidR="003C579D">
        <w:rPr>
          <w:rFonts w:eastAsia="Times New Roman"/>
          <w:i/>
          <w:iCs/>
          <w:lang w:eastAsia="en-AU" w:bidi="he-IL"/>
        </w:rPr>
        <w:t xml:space="preserve"> </w:t>
      </w:r>
      <w:r w:rsidR="003C579D" w:rsidRPr="005465D5">
        <w:t>Federal Court Bankruptcy Rules</w:t>
      </w:r>
      <w:r w:rsidR="00630241">
        <w:rPr>
          <w:rFonts w:eastAsia="Times New Roman"/>
          <w:i/>
          <w:iCs/>
          <w:lang w:eastAsia="en-AU" w:bidi="he-IL"/>
        </w:rPr>
        <w:t>.</w:t>
      </w:r>
      <w:r w:rsidRPr="00A129A6">
        <w:t> </w:t>
      </w:r>
    </w:p>
    <w:p w14:paraId="2B38E9AB" w14:textId="77777777" w:rsidR="0065227E" w:rsidRPr="0065227E" w:rsidRDefault="0065227E" w:rsidP="0065227E">
      <w:r w:rsidRPr="0065227E">
        <w:t>This instrument otherwise has limited human rights implications and is compatible with the human rights and freedoms recognised or declared in the international instruments listed in section 3 of the </w:t>
      </w:r>
      <w:r w:rsidRPr="0065227E">
        <w:rPr>
          <w:i/>
          <w:iCs/>
        </w:rPr>
        <w:t>Human Rights (Parliamentary Scrutiny) Act 2011 </w:t>
      </w:r>
      <w:r w:rsidRPr="0065227E">
        <w:t>(Cth).</w:t>
      </w:r>
    </w:p>
    <w:p w14:paraId="571EBA48" w14:textId="77777777" w:rsidR="003E0B34" w:rsidRDefault="003E0B34" w:rsidP="0065227E"/>
    <w:p w14:paraId="41690BE4" w14:textId="48A9B0F5" w:rsidR="0065227E" w:rsidRDefault="003E0B34" w:rsidP="0065227E">
      <w:r w:rsidRPr="003E0B34">
        <w:rPr>
          <w:b/>
          <w:bCs/>
        </w:rPr>
        <w:lastRenderedPageBreak/>
        <w:t>Explanation and commencement of the Rule</w:t>
      </w:r>
      <w:r w:rsidR="003C579D">
        <w:rPr>
          <w:b/>
          <w:bCs/>
        </w:rPr>
        <w:t xml:space="preserve"> Amendments</w:t>
      </w:r>
      <w:r w:rsidR="0065227E" w:rsidRPr="0065227E">
        <w:t> </w:t>
      </w:r>
    </w:p>
    <w:p w14:paraId="3E176860" w14:textId="30F694ED" w:rsidR="003E0B34" w:rsidRPr="003E0B34" w:rsidRDefault="003E0B34" w:rsidP="003E0B34">
      <w:r w:rsidRPr="003E0B34">
        <w:t>Details of the Rule</w:t>
      </w:r>
      <w:r w:rsidR="003C579D">
        <w:t xml:space="preserve"> Amendments</w:t>
      </w:r>
      <w:r w:rsidRPr="003E0B34">
        <w:t xml:space="preserve"> are set out below. References to the Court are references to the Federal Circuit and Family Court of Australia (Division 2). </w:t>
      </w:r>
    </w:p>
    <w:p w14:paraId="7EBED49D" w14:textId="7EBC0D7A" w:rsidR="003E0B34" w:rsidRPr="0065227E" w:rsidRDefault="003E0B34" w:rsidP="003E0B34">
      <w:r w:rsidRPr="003E0B34">
        <w:t>The Rule</w:t>
      </w:r>
      <w:r w:rsidR="009B439A">
        <w:t xml:space="preserve"> Amendments</w:t>
      </w:r>
      <w:r w:rsidRPr="003E0B34">
        <w:t xml:space="preserve"> commence on 1 September 2025.</w:t>
      </w:r>
    </w:p>
    <w:p w14:paraId="75FA05F3" w14:textId="478A1627" w:rsidR="0065227E" w:rsidRPr="0065227E" w:rsidRDefault="00630241" w:rsidP="00630241">
      <w:pPr>
        <w:rPr>
          <w:b/>
          <w:bCs/>
        </w:rPr>
      </w:pPr>
      <w:r>
        <w:rPr>
          <w:b/>
          <w:bCs/>
          <w:u w:val="single"/>
        </w:rPr>
        <w:t>Structure</w:t>
      </w:r>
    </w:p>
    <w:p w14:paraId="5A682538" w14:textId="7CEBBA2E" w:rsidR="007A6830" w:rsidRDefault="0065227E" w:rsidP="0065227E">
      <w:r w:rsidRPr="0065227E">
        <w:t xml:space="preserve">Schedule 1 contains the amendment to the Rules, which </w:t>
      </w:r>
      <w:r w:rsidR="007A6830">
        <w:t>include:</w:t>
      </w:r>
    </w:p>
    <w:p w14:paraId="0DA8D227" w14:textId="77777777" w:rsidR="007A6830" w:rsidRDefault="007A6830" w:rsidP="0065227E">
      <w:pPr>
        <w:pStyle w:val="ListParagraph"/>
        <w:numPr>
          <w:ilvl w:val="0"/>
          <w:numId w:val="2"/>
        </w:numPr>
      </w:pPr>
      <w:r>
        <w:t xml:space="preserve">updating references from the </w:t>
      </w:r>
      <w:r w:rsidRPr="0065227E">
        <w:t xml:space="preserve"> </w:t>
      </w:r>
      <w:r w:rsidRPr="007A6830">
        <w:rPr>
          <w:i/>
          <w:iCs/>
        </w:rPr>
        <w:t>Federal Circuit and Family Court of Australia (Division 2) (General Federal Law) Rules</w:t>
      </w:r>
      <w:r w:rsidRPr="0065227E">
        <w:t xml:space="preserve"> </w:t>
      </w:r>
      <w:r w:rsidRPr="007A6830">
        <w:rPr>
          <w:i/>
          <w:iCs/>
        </w:rPr>
        <w:t xml:space="preserve">2021 </w:t>
      </w:r>
      <w:r>
        <w:t xml:space="preserve">to </w:t>
      </w:r>
      <w:r w:rsidRPr="007A6830">
        <w:rPr>
          <w:i/>
          <w:iCs/>
        </w:rPr>
        <w:t>Federal Circuit and Family Court of Australia (Division 2) (General Federal Law) Rules 2025</w:t>
      </w:r>
      <w:r>
        <w:rPr>
          <w:i/>
          <w:iCs/>
        </w:rPr>
        <w:t xml:space="preserve"> </w:t>
      </w:r>
      <w:r>
        <w:t>including updating specific rule references;</w:t>
      </w:r>
      <w:r w:rsidRPr="007A6830">
        <w:rPr>
          <w:i/>
          <w:iCs/>
        </w:rPr>
        <w:t xml:space="preserve"> </w:t>
      </w:r>
      <w:r>
        <w:t>and updating</w:t>
      </w:r>
      <w:r w:rsidRPr="0065227E">
        <w:t xml:space="preserve"> Schedule 1 </w:t>
      </w:r>
      <w:r>
        <w:t>to the R</w:t>
      </w:r>
      <w:r w:rsidRPr="0065227E">
        <w:t>ules.</w:t>
      </w:r>
    </w:p>
    <w:p w14:paraId="13C334D0" w14:textId="61FBA941" w:rsidR="0065227E" w:rsidRPr="0065227E" w:rsidRDefault="007A6830" w:rsidP="0065227E">
      <w:pPr>
        <w:pStyle w:val="ListParagraph"/>
        <w:numPr>
          <w:ilvl w:val="0"/>
          <w:numId w:val="2"/>
        </w:numPr>
      </w:pPr>
      <w:r>
        <w:t>R</w:t>
      </w:r>
      <w:r w:rsidR="0065227E" w:rsidRPr="0065227E">
        <w:t xml:space="preserve">epeal of Schedule 1 to the Rules and its replacement with a new Schedule which contains updated </w:t>
      </w:r>
      <w:r>
        <w:t>delegations</w:t>
      </w:r>
      <w:r w:rsidR="0065227E" w:rsidRPr="0065227E">
        <w:t>.</w:t>
      </w:r>
    </w:p>
    <w:p w14:paraId="59FAE936" w14:textId="7E96D40F" w:rsidR="0065227E" w:rsidRPr="0065227E" w:rsidRDefault="0065227E" w:rsidP="0065227E">
      <w:r w:rsidRPr="0065227E">
        <w:t>  </w:t>
      </w:r>
    </w:p>
    <w:p w14:paraId="09D1B5DB" w14:textId="0F5E092B" w:rsidR="0065227E" w:rsidRPr="0065227E" w:rsidRDefault="0065227E" w:rsidP="0065227E">
      <w:r w:rsidRPr="0065227E">
        <w:rPr>
          <w:b/>
          <w:bCs/>
          <w:u w:val="single"/>
        </w:rPr>
        <w:t xml:space="preserve">Details of </w:t>
      </w:r>
      <w:r w:rsidR="009B439A">
        <w:rPr>
          <w:b/>
          <w:bCs/>
          <w:u w:val="single"/>
        </w:rPr>
        <w:t>the Rule Amendments</w:t>
      </w:r>
    </w:p>
    <w:p w14:paraId="0401D270" w14:textId="5C5451CA" w:rsidR="009B439A" w:rsidRPr="009B439A" w:rsidRDefault="009B439A" w:rsidP="0065227E">
      <w:r>
        <w:t>Item 1 to Item 1</w:t>
      </w:r>
      <w:r w:rsidR="00BF79E0">
        <w:t>4</w:t>
      </w:r>
      <w:r>
        <w:t xml:space="preserve"> of the Rule Amendments</w:t>
      </w:r>
      <w:r w:rsidR="00BF79E0">
        <w:t xml:space="preserve"> primarily</w:t>
      </w:r>
      <w:r>
        <w:t xml:space="preserve"> </w:t>
      </w:r>
      <w:r w:rsidR="00C13839">
        <w:t>updates</w:t>
      </w:r>
      <w:r>
        <w:t xml:space="preserve"> the references in existing </w:t>
      </w:r>
      <w:r w:rsidR="008662C4">
        <w:t>R</w:t>
      </w:r>
      <w:r>
        <w:t xml:space="preserve">ules </w:t>
      </w:r>
      <w:r w:rsidR="008662C4">
        <w:t xml:space="preserve">of Court </w:t>
      </w:r>
      <w:r>
        <w:t xml:space="preserve">to the new general federal law rules, which have recently been remade as the </w:t>
      </w:r>
      <w:r w:rsidRPr="009B439A">
        <w:rPr>
          <w:i/>
          <w:iCs/>
        </w:rPr>
        <w:t>Federal Circuit and Family Court of Australia (Division 2) (General Federal Law) Rules 2025</w:t>
      </w:r>
      <w:r>
        <w:t>.</w:t>
      </w:r>
    </w:p>
    <w:p w14:paraId="4D3A41FD" w14:textId="22D29744" w:rsidR="0065227E" w:rsidRPr="0065227E" w:rsidRDefault="0065227E" w:rsidP="0065227E">
      <w:r w:rsidRPr="0065227E">
        <w:t xml:space="preserve">Item 1 </w:t>
      </w:r>
      <w:r w:rsidR="00D56326">
        <w:t>Rule 1.04 (note) - o</w:t>
      </w:r>
      <w:r w:rsidR="00D56326" w:rsidRPr="003621A8">
        <w:t>mit</w:t>
      </w:r>
      <w:r w:rsidR="00D56326">
        <w:t>s the reference to</w:t>
      </w:r>
      <w:r w:rsidR="00D56326" w:rsidRPr="003621A8">
        <w:t xml:space="preserve"> “</w:t>
      </w:r>
      <w:r w:rsidR="00D56326" w:rsidRPr="003621A8">
        <w:rPr>
          <w:i/>
          <w:iCs/>
        </w:rPr>
        <w:t>Federal Circuit and Family Court of Australia (</w:t>
      </w:r>
      <w:r w:rsidR="00D56326">
        <w:rPr>
          <w:i/>
          <w:iCs/>
        </w:rPr>
        <w:t>Division 2</w:t>
      </w:r>
      <w:r w:rsidR="00D56326" w:rsidRPr="003621A8">
        <w:rPr>
          <w:i/>
          <w:iCs/>
        </w:rPr>
        <w:t xml:space="preserve">) (General Federal Law) </w:t>
      </w:r>
      <w:r w:rsidR="00D56326">
        <w:rPr>
          <w:i/>
          <w:iCs/>
        </w:rPr>
        <w:t>Rules 2</w:t>
      </w:r>
      <w:r w:rsidR="00D56326" w:rsidRPr="003621A8">
        <w:rPr>
          <w:i/>
          <w:iCs/>
        </w:rPr>
        <w:t>021</w:t>
      </w:r>
      <w:r w:rsidR="00D56326" w:rsidRPr="003621A8">
        <w:t xml:space="preserve">”, </w:t>
      </w:r>
      <w:r w:rsidR="00D56326">
        <w:t xml:space="preserve">and </w:t>
      </w:r>
      <w:r w:rsidR="00D56326" w:rsidRPr="003621A8">
        <w:t>substitute</w:t>
      </w:r>
      <w:r w:rsidR="00D56326">
        <w:t>s</w:t>
      </w:r>
      <w:r w:rsidR="00D56326" w:rsidRPr="003621A8">
        <w:t xml:space="preserve"> “</w:t>
      </w:r>
      <w:r w:rsidR="00D56326" w:rsidRPr="003621A8">
        <w:rPr>
          <w:i/>
          <w:iCs/>
        </w:rPr>
        <w:t>Federal Circuit and Family Court of Australia (</w:t>
      </w:r>
      <w:r w:rsidR="00D56326">
        <w:rPr>
          <w:i/>
          <w:iCs/>
        </w:rPr>
        <w:t>Division 2</w:t>
      </w:r>
      <w:r w:rsidR="00D56326" w:rsidRPr="003621A8">
        <w:rPr>
          <w:i/>
          <w:iCs/>
        </w:rPr>
        <w:t xml:space="preserve">) (General Federal Law) </w:t>
      </w:r>
      <w:r w:rsidR="00D56326">
        <w:rPr>
          <w:i/>
          <w:iCs/>
        </w:rPr>
        <w:t>Rules 2</w:t>
      </w:r>
      <w:r w:rsidR="00D56326" w:rsidRPr="003621A8">
        <w:rPr>
          <w:i/>
          <w:iCs/>
        </w:rPr>
        <w:t>025</w:t>
      </w:r>
    </w:p>
    <w:p w14:paraId="710A4BBA" w14:textId="122CFE09" w:rsidR="00BF79E0" w:rsidRDefault="00BF79E0" w:rsidP="0065227E">
      <w:r>
        <w:t>Item 2 Rule 1.05(1) – provides a definition of the Insolvency Practice Schedule (</w:t>
      </w:r>
      <w:r w:rsidR="00C13839">
        <w:t>Bankruptcy</w:t>
      </w:r>
      <w:r>
        <w:t>)</w:t>
      </w:r>
    </w:p>
    <w:p w14:paraId="4F025FED" w14:textId="29D29703" w:rsidR="0065227E" w:rsidRPr="0065227E" w:rsidRDefault="0065227E" w:rsidP="0065227E">
      <w:r w:rsidRPr="0065227E">
        <w:t xml:space="preserve">Item </w:t>
      </w:r>
      <w:r w:rsidR="00BF79E0">
        <w:t>3</w:t>
      </w:r>
      <w:r w:rsidR="00D56326">
        <w:t xml:space="preserve"> Rule 1.05(2) and (note)  - o</w:t>
      </w:r>
      <w:r w:rsidR="00D56326" w:rsidRPr="003621A8">
        <w:t>mit</w:t>
      </w:r>
      <w:r w:rsidR="00D56326">
        <w:t>s all references to</w:t>
      </w:r>
      <w:r w:rsidR="00D56326" w:rsidRPr="003621A8">
        <w:t xml:space="preserve"> “</w:t>
      </w:r>
      <w:r w:rsidR="00D56326" w:rsidRPr="003621A8">
        <w:rPr>
          <w:i/>
          <w:iCs/>
        </w:rPr>
        <w:t>Federal Circuit and Family Court of Australia (</w:t>
      </w:r>
      <w:r w:rsidR="00D56326">
        <w:rPr>
          <w:i/>
          <w:iCs/>
        </w:rPr>
        <w:t>Division 2</w:t>
      </w:r>
      <w:r w:rsidR="00D56326" w:rsidRPr="003621A8">
        <w:rPr>
          <w:i/>
          <w:iCs/>
        </w:rPr>
        <w:t xml:space="preserve">) (General Federal Law) </w:t>
      </w:r>
      <w:r w:rsidR="00D56326">
        <w:rPr>
          <w:i/>
          <w:iCs/>
        </w:rPr>
        <w:t>Rules 2</w:t>
      </w:r>
      <w:r w:rsidR="00D56326" w:rsidRPr="003621A8">
        <w:rPr>
          <w:i/>
          <w:iCs/>
        </w:rPr>
        <w:t>021</w:t>
      </w:r>
      <w:r w:rsidR="00D56326" w:rsidRPr="003621A8">
        <w:t xml:space="preserve">”, </w:t>
      </w:r>
      <w:r w:rsidR="00D56326">
        <w:t xml:space="preserve">and </w:t>
      </w:r>
      <w:r w:rsidR="00D56326" w:rsidRPr="003621A8">
        <w:t>substitute</w:t>
      </w:r>
      <w:r w:rsidR="00D56326">
        <w:t>s</w:t>
      </w:r>
      <w:r w:rsidR="00D56326" w:rsidRPr="003621A8">
        <w:t xml:space="preserve"> “</w:t>
      </w:r>
      <w:r w:rsidR="00D56326" w:rsidRPr="003621A8">
        <w:rPr>
          <w:i/>
          <w:iCs/>
        </w:rPr>
        <w:t>Federal Circuit and Family Court of Australia (</w:t>
      </w:r>
      <w:r w:rsidR="00D56326">
        <w:rPr>
          <w:i/>
          <w:iCs/>
        </w:rPr>
        <w:t>Division 2</w:t>
      </w:r>
      <w:r w:rsidR="00D56326" w:rsidRPr="003621A8">
        <w:rPr>
          <w:i/>
          <w:iCs/>
        </w:rPr>
        <w:t xml:space="preserve">) (General Federal Law) </w:t>
      </w:r>
      <w:r w:rsidR="00D56326">
        <w:rPr>
          <w:i/>
          <w:iCs/>
        </w:rPr>
        <w:t>Rules 2</w:t>
      </w:r>
      <w:r w:rsidR="00D56326" w:rsidRPr="003621A8">
        <w:rPr>
          <w:i/>
          <w:iCs/>
        </w:rPr>
        <w:t>025</w:t>
      </w:r>
    </w:p>
    <w:p w14:paraId="22119938" w14:textId="0EF825C2" w:rsidR="00BF79E0" w:rsidRDefault="00D56326" w:rsidP="00C43CFF">
      <w:r w:rsidRPr="0065227E">
        <w:t xml:space="preserve">Item </w:t>
      </w:r>
      <w:r>
        <w:t xml:space="preserve"> </w:t>
      </w:r>
      <w:r w:rsidR="00BF79E0">
        <w:t>4 Rule 2.02(1)(2) inserts</w:t>
      </w:r>
      <w:r w:rsidR="00BF79E0" w:rsidRPr="00BF79E0">
        <w:t xml:space="preserve"> a new prescribed power as subparagraph (aa), namely a power of the Court under a provision of the Insolvency Practice Schedule (Bankruptcy) referred to in Part 1A of Schedule 1.  </w:t>
      </w:r>
    </w:p>
    <w:p w14:paraId="05EDD0A4" w14:textId="0F6CBB85" w:rsidR="00BF79E0" w:rsidRDefault="00BF79E0" w:rsidP="00C43CFF">
      <w:r>
        <w:t>Item 5 Rule 2.02(2)</w:t>
      </w:r>
      <w:r w:rsidR="00C13839">
        <w:t xml:space="preserve"> – inserts a reference to Part 1A of Schedule 1</w:t>
      </w:r>
    </w:p>
    <w:p w14:paraId="353014DD" w14:textId="3E66FB43" w:rsidR="00C43CFF" w:rsidRPr="003621A8" w:rsidRDefault="00C13839" w:rsidP="00C43CFF">
      <w:r>
        <w:t xml:space="preserve">Item 6 </w:t>
      </w:r>
      <w:r w:rsidR="00D56326">
        <w:t xml:space="preserve">Rule 2.05  - </w:t>
      </w:r>
      <w:r w:rsidR="00C43CFF" w:rsidRPr="003621A8">
        <w:t>Repeal</w:t>
      </w:r>
      <w:r w:rsidR="0002766A">
        <w:t>s</w:t>
      </w:r>
      <w:r w:rsidR="00C43CFF" w:rsidRPr="003621A8">
        <w:t xml:space="preserve"> the rule, substitute</w:t>
      </w:r>
      <w:r w:rsidR="00C43CFF">
        <w:t xml:space="preserve">s with a </w:t>
      </w:r>
      <w:r w:rsidR="0002766A">
        <w:t xml:space="preserve">rule referencing </w:t>
      </w:r>
      <w:r w:rsidR="00C43CFF" w:rsidRPr="003621A8">
        <w:t xml:space="preserve">Rule 8.06 of the </w:t>
      </w:r>
      <w:r w:rsidR="00C43CFF" w:rsidRPr="003621A8">
        <w:rPr>
          <w:i/>
          <w:iCs/>
        </w:rPr>
        <w:t>Federal Circuit and Family Court of Australia (</w:t>
      </w:r>
      <w:r w:rsidR="00C43CFF">
        <w:rPr>
          <w:i/>
          <w:iCs/>
        </w:rPr>
        <w:t>Division 2</w:t>
      </w:r>
      <w:r w:rsidR="00C43CFF" w:rsidRPr="003621A8">
        <w:rPr>
          <w:i/>
          <w:iCs/>
        </w:rPr>
        <w:t xml:space="preserve">) (General Federal Law) </w:t>
      </w:r>
      <w:r w:rsidR="00C43CFF">
        <w:rPr>
          <w:i/>
          <w:iCs/>
        </w:rPr>
        <w:t>Rules 2</w:t>
      </w:r>
      <w:r w:rsidR="00C43CFF" w:rsidRPr="003621A8">
        <w:rPr>
          <w:i/>
          <w:iCs/>
        </w:rPr>
        <w:t>025</w:t>
      </w:r>
      <w:r w:rsidR="00C43CFF" w:rsidRPr="003621A8">
        <w:t xml:space="preserve"> (changing first court date)</w:t>
      </w:r>
      <w:r w:rsidR="00C43CFF">
        <w:t>. This amendment provides that Rule 8.06</w:t>
      </w:r>
      <w:r w:rsidR="00C43CFF" w:rsidRPr="003621A8">
        <w:t xml:space="preserve"> does not apply to the hearing date fixed for a creditor’s petition</w:t>
      </w:r>
      <w:r w:rsidR="00C43CFF">
        <w:t>.</w:t>
      </w:r>
    </w:p>
    <w:p w14:paraId="43B09135" w14:textId="60CD4AE2" w:rsidR="00C43CFF" w:rsidRDefault="00C43CFF" w:rsidP="00D56326">
      <w:pPr>
        <w:rPr>
          <w:i/>
          <w:iCs/>
        </w:rPr>
      </w:pPr>
      <w:r w:rsidRPr="0065227E">
        <w:t xml:space="preserve">Item </w:t>
      </w:r>
      <w:r w:rsidR="00C13839">
        <w:t>7</w:t>
      </w:r>
      <w:r>
        <w:t xml:space="preserve"> Subrule 4.07(3)  - </w:t>
      </w:r>
      <w:r w:rsidRPr="003621A8">
        <w:t>Repeal</w:t>
      </w:r>
      <w:r w:rsidR="0002766A">
        <w:t>s</w:t>
      </w:r>
      <w:r w:rsidRPr="003621A8">
        <w:t xml:space="preserve"> the </w:t>
      </w:r>
      <w:r w:rsidR="00C82E40">
        <w:t>sub</w:t>
      </w:r>
      <w:r w:rsidRPr="003621A8">
        <w:t>rule, substitute</w:t>
      </w:r>
      <w:r>
        <w:t>s with a</w:t>
      </w:r>
      <w:r w:rsidR="0002766A">
        <w:t xml:space="preserve"> rule</w:t>
      </w:r>
      <w:r>
        <w:t xml:space="preserve"> referenc</w:t>
      </w:r>
      <w:r w:rsidR="0002766A">
        <w:t>ing</w:t>
      </w:r>
      <w:r>
        <w:t xml:space="preserve"> Division 24.2</w:t>
      </w:r>
      <w:r w:rsidRPr="003621A8">
        <w:t xml:space="preserve">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(changing first court date)</w:t>
      </w:r>
      <w:r>
        <w:t>. This amendment provides that if</w:t>
      </w:r>
      <w:r w:rsidRPr="003621A8">
        <w:t xml:space="preserve"> the order is not entered in accordance with </w:t>
      </w:r>
      <w:r>
        <w:t>Division 2</w:t>
      </w:r>
      <w:r w:rsidRPr="003621A8">
        <w:t xml:space="preserve">4.2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at the time the order is made, the applicant creditor must, as soon as practicable, request entry of the order in accordance with that Division</w:t>
      </w:r>
      <w:r>
        <w:t>.</w:t>
      </w:r>
    </w:p>
    <w:p w14:paraId="3B60CA80" w14:textId="3EBE9DEA" w:rsidR="00C43CFF" w:rsidRDefault="00C43CFF" w:rsidP="00C43CFF">
      <w:pPr>
        <w:rPr>
          <w:i/>
          <w:iCs/>
        </w:rPr>
      </w:pPr>
      <w:r w:rsidRPr="0065227E">
        <w:lastRenderedPageBreak/>
        <w:t xml:space="preserve">Item </w:t>
      </w:r>
      <w:r w:rsidR="00C13839">
        <w:t>8</w:t>
      </w:r>
      <w:r>
        <w:t xml:space="preserve"> Subrule 4.08(2)  - </w:t>
      </w:r>
      <w:r w:rsidRPr="003621A8">
        <w:t>Repeal</w:t>
      </w:r>
      <w:r w:rsidR="0002766A">
        <w:t>s</w:t>
      </w:r>
      <w:r w:rsidRPr="003621A8">
        <w:t xml:space="preserve"> the </w:t>
      </w:r>
      <w:r w:rsidR="0002766A">
        <w:t>sub</w:t>
      </w:r>
      <w:r w:rsidRPr="003621A8">
        <w:t>rule, substitute</w:t>
      </w:r>
      <w:r>
        <w:t>s with a</w:t>
      </w:r>
      <w:r w:rsidR="0002766A">
        <w:t xml:space="preserve"> subrule </w:t>
      </w:r>
      <w:r>
        <w:t>referen</w:t>
      </w:r>
      <w:r w:rsidR="0002766A">
        <w:t>cing</w:t>
      </w:r>
      <w:r>
        <w:t xml:space="preserve"> to Division 24.2</w:t>
      </w:r>
      <w:r w:rsidRPr="003621A8">
        <w:t xml:space="preserve">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(changing first court date)</w:t>
      </w:r>
      <w:r>
        <w:t>. This amendment provides that if</w:t>
      </w:r>
      <w:r w:rsidRPr="003621A8">
        <w:t xml:space="preserve"> the order is not entered in accordance with </w:t>
      </w:r>
      <w:r>
        <w:t>Division 2</w:t>
      </w:r>
      <w:r w:rsidRPr="003621A8">
        <w:t xml:space="preserve">4.2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at the time the order is made, the applicant creditor must, as soon as practicable, request entry of the order in accordance with that Division</w:t>
      </w:r>
      <w:r>
        <w:t>.</w:t>
      </w:r>
    </w:p>
    <w:p w14:paraId="7719A023" w14:textId="31BCDD5F" w:rsidR="00C43CFF" w:rsidRPr="0065227E" w:rsidRDefault="00C43CFF" w:rsidP="00C43CFF">
      <w:r w:rsidRPr="0065227E">
        <w:t xml:space="preserve">Item </w:t>
      </w:r>
      <w:r w:rsidR="00C13839">
        <w:t>9</w:t>
      </w:r>
      <w:r w:rsidRPr="0065227E">
        <w:t xml:space="preserve"> </w:t>
      </w:r>
      <w:r>
        <w:t>Rule 4.09 - o</w:t>
      </w:r>
      <w:r w:rsidRPr="003621A8">
        <w:t>mit</w:t>
      </w:r>
      <w:r>
        <w:t>s the reference to</w:t>
      </w:r>
      <w:r w:rsidRPr="003621A8">
        <w:t xml:space="preserve"> “</w:t>
      </w:r>
      <w:r>
        <w:t xml:space="preserve">rule 17.08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021</w:t>
      </w:r>
      <w:r w:rsidRPr="003621A8">
        <w:t xml:space="preserve">”, </w:t>
      </w:r>
      <w:r>
        <w:t xml:space="preserve">and </w:t>
      </w:r>
      <w:r w:rsidRPr="003621A8">
        <w:t>substitute</w:t>
      </w:r>
      <w:r>
        <w:t>s</w:t>
      </w:r>
      <w:r w:rsidRPr="003621A8">
        <w:t xml:space="preserve"> “</w:t>
      </w:r>
      <w:r>
        <w:t xml:space="preserve">Division 24.2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p>
    <w:p w14:paraId="53686D0E" w14:textId="549A200E" w:rsidR="00C82E40" w:rsidRDefault="00C43CFF" w:rsidP="00C82E40">
      <w:r w:rsidRPr="0065227E">
        <w:t xml:space="preserve">Item </w:t>
      </w:r>
      <w:r w:rsidR="00C13839">
        <w:t xml:space="preserve">10 </w:t>
      </w:r>
      <w:r>
        <w:t xml:space="preserve">Subrule </w:t>
      </w:r>
      <w:r w:rsidR="00C82E40">
        <w:t>7</w:t>
      </w:r>
      <w:r>
        <w:t>.0</w:t>
      </w:r>
      <w:r w:rsidR="00C82E40">
        <w:t>4</w:t>
      </w:r>
      <w:r>
        <w:t xml:space="preserve">(2) - </w:t>
      </w:r>
      <w:r w:rsidRPr="003621A8">
        <w:t>Repeal</w:t>
      </w:r>
      <w:r w:rsidR="00C82E40">
        <w:t>s</w:t>
      </w:r>
      <w:r w:rsidRPr="003621A8">
        <w:t xml:space="preserve"> the </w:t>
      </w:r>
      <w:r w:rsidR="0002766A">
        <w:t>sub</w:t>
      </w:r>
      <w:r w:rsidRPr="003621A8">
        <w:t>rule, substitute</w:t>
      </w:r>
      <w:r>
        <w:t>s with a</w:t>
      </w:r>
      <w:r w:rsidR="00C82E40">
        <w:t xml:space="preserve"> subrule</w:t>
      </w:r>
      <w:r>
        <w:t xml:space="preserve"> referenc</w:t>
      </w:r>
      <w:r w:rsidR="00C82E40">
        <w:t>ing</w:t>
      </w:r>
      <w:r>
        <w:t xml:space="preserve"> to Division 24.2</w:t>
      </w:r>
      <w:r w:rsidRPr="003621A8">
        <w:t xml:space="preserve">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(changing first court date)</w:t>
      </w:r>
      <w:r>
        <w:t>. This amendment provides that if</w:t>
      </w:r>
      <w:r w:rsidRPr="003621A8">
        <w:t xml:space="preserve"> the order is not entered in accordance with </w:t>
      </w:r>
      <w:r>
        <w:t>Division 2</w:t>
      </w:r>
      <w:r w:rsidRPr="003621A8">
        <w:t xml:space="preserve">4.2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at the time the order is made, </w:t>
      </w:r>
      <w:r w:rsidR="00C82E40" w:rsidRPr="003621A8">
        <w:t>the applicant must, within 1 day after the order is made, request entry of the order in accordance with that Division</w:t>
      </w:r>
      <w:r w:rsidR="00C82E40">
        <w:t>.</w:t>
      </w:r>
    </w:p>
    <w:p w14:paraId="0B3E5855" w14:textId="3CD74F29" w:rsidR="00C82E40" w:rsidRDefault="00C82E40" w:rsidP="00C82E40">
      <w:r w:rsidRPr="0065227E">
        <w:t xml:space="preserve">Item </w:t>
      </w:r>
      <w:r w:rsidR="00C13839">
        <w:t>11</w:t>
      </w:r>
      <w:r>
        <w:t xml:space="preserve"> Subrule 8.02(5) - </w:t>
      </w:r>
      <w:r w:rsidRPr="003621A8">
        <w:t>Repea</w:t>
      </w:r>
      <w:r>
        <w:t>l</w:t>
      </w:r>
      <w:r w:rsidRPr="003621A8">
        <w:t xml:space="preserve">s the </w:t>
      </w:r>
      <w:r>
        <w:t>sub</w:t>
      </w:r>
      <w:r w:rsidRPr="003621A8">
        <w:t>rule, substitute</w:t>
      </w:r>
      <w:r>
        <w:t>s with a subrule referencing to Division 24.2</w:t>
      </w:r>
      <w:r w:rsidRPr="003621A8">
        <w:t xml:space="preserve">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(changing first court date)</w:t>
      </w:r>
      <w:r>
        <w:t>. This amendment provides that if</w:t>
      </w:r>
      <w:r w:rsidRPr="003621A8">
        <w:t xml:space="preserve"> the order is not entered in accordance with </w:t>
      </w:r>
      <w:r>
        <w:t>Division 2</w:t>
      </w:r>
      <w:r w:rsidRPr="003621A8">
        <w:t xml:space="preserve">4.2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at the time the order is made, the trustee must, within 1 day after the order is made, request entry of the order in accordance with that Division.</w:t>
      </w:r>
    </w:p>
    <w:p w14:paraId="66757E4F" w14:textId="6CD2FA19" w:rsidR="00C82E40" w:rsidRPr="00C82E40" w:rsidRDefault="00C82E40" w:rsidP="00C82E40">
      <w:pPr>
        <w:rPr>
          <w:i/>
          <w:iCs/>
        </w:rPr>
      </w:pPr>
      <w:r w:rsidRPr="0065227E">
        <w:t xml:space="preserve">Item </w:t>
      </w:r>
      <w:r w:rsidR="00C13839">
        <w:t xml:space="preserve">12 </w:t>
      </w:r>
      <w:r>
        <w:t xml:space="preserve">Subrule 9.05(1) - </w:t>
      </w:r>
      <w:r w:rsidRPr="003621A8">
        <w:t>Repea</w:t>
      </w:r>
      <w:r>
        <w:t>l</w:t>
      </w:r>
      <w:r w:rsidRPr="003621A8">
        <w:t xml:space="preserve">s the </w:t>
      </w:r>
      <w:r>
        <w:t>sub</w:t>
      </w:r>
      <w:r w:rsidRPr="003621A8">
        <w:t>rule, substitute</w:t>
      </w:r>
      <w:r>
        <w:t>s with a subrule referencing to Division 24.2</w:t>
      </w:r>
      <w:r w:rsidRPr="003621A8">
        <w:t xml:space="preserve">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(changing first court date)</w:t>
      </w:r>
      <w:r>
        <w:t>. This amendment provides that if</w:t>
      </w:r>
      <w:r w:rsidRPr="00C82E40">
        <w:t xml:space="preserve"> </w:t>
      </w:r>
      <w:r w:rsidRPr="003621A8">
        <w:t>the Court makes an order under section 185Q or 185U of the Bankruptcy Act</w:t>
      </w:r>
      <w:r>
        <w:t xml:space="preserve"> and</w:t>
      </w:r>
      <w:r w:rsidRPr="003621A8">
        <w:t xml:space="preserve"> the order is not entered in accordance with </w:t>
      </w:r>
      <w:r>
        <w:t>Division 2</w:t>
      </w:r>
      <w:r w:rsidRPr="003621A8">
        <w:t xml:space="preserve">4.2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at the time the order is made, the applicant must, within 1 day after the order is made, request entry of the order in accordance with that Division.</w:t>
      </w:r>
    </w:p>
    <w:p w14:paraId="64482D3D" w14:textId="2432EC8D" w:rsidR="00C82E40" w:rsidRDefault="00C82E40" w:rsidP="00D56326">
      <w:r w:rsidRPr="0065227E">
        <w:t>Item</w:t>
      </w:r>
      <w:r>
        <w:t xml:space="preserve"> </w:t>
      </w:r>
      <w:r w:rsidR="00C13839">
        <w:t xml:space="preserve">13 </w:t>
      </w:r>
      <w:r>
        <w:t xml:space="preserve">Rule 10.05 - </w:t>
      </w:r>
      <w:r w:rsidRPr="003621A8">
        <w:t>Repeal</w:t>
      </w:r>
      <w:r>
        <w:t>s</w:t>
      </w:r>
      <w:r w:rsidRPr="003621A8">
        <w:t xml:space="preserve"> the rule, substitute</w:t>
      </w:r>
      <w:r>
        <w:t>s with a rule referencing Division 24.2</w:t>
      </w:r>
      <w:r w:rsidRPr="003621A8">
        <w:t xml:space="preserve">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(changing first court date)</w:t>
      </w:r>
      <w:r>
        <w:t>. This amendment provides that if</w:t>
      </w:r>
      <w:r w:rsidRPr="003621A8">
        <w:t xml:space="preserve"> the Court makes an order under subsection 222(1), (2) or (5) or subsection 222C(1) of the Bankruptcy Ac</w:t>
      </w:r>
      <w:r w:rsidR="00C84EAA">
        <w:t>t</w:t>
      </w:r>
      <w:r>
        <w:t xml:space="preserve"> and </w:t>
      </w:r>
      <w:r w:rsidRPr="003621A8">
        <w:t xml:space="preserve">the order is not entered in accordance with </w:t>
      </w:r>
      <w:r>
        <w:t>Division 2</w:t>
      </w:r>
      <w:r w:rsidRPr="003621A8">
        <w:t xml:space="preserve">4.2 of the </w:t>
      </w:r>
      <w:r w:rsidRPr="003621A8">
        <w:rPr>
          <w:i/>
          <w:iCs/>
        </w:rPr>
        <w:t>Federal Circuit and Family Court of Australia (</w:t>
      </w:r>
      <w:r>
        <w:rPr>
          <w:i/>
          <w:iCs/>
        </w:rPr>
        <w:t>Division 2</w:t>
      </w:r>
      <w:r w:rsidRPr="003621A8">
        <w:rPr>
          <w:i/>
          <w:iCs/>
        </w:rPr>
        <w:t xml:space="preserve">) (General Federal Law) </w:t>
      </w:r>
      <w:r>
        <w:rPr>
          <w:i/>
          <w:iCs/>
        </w:rPr>
        <w:t>Rules 2</w:t>
      </w:r>
      <w:r w:rsidRPr="003621A8">
        <w:rPr>
          <w:i/>
          <w:iCs/>
        </w:rPr>
        <w:t>025</w:t>
      </w:r>
      <w:r w:rsidRPr="003621A8">
        <w:t xml:space="preserve"> at the time the order is made, the applicant must, as soon as practicable, request entry of the order in accordance with that Division</w:t>
      </w:r>
      <w:r w:rsidR="00C84EAA">
        <w:t>.</w:t>
      </w:r>
    </w:p>
    <w:p w14:paraId="2BB1EEFC" w14:textId="1648DBDF" w:rsidR="00C82E40" w:rsidRPr="003E0B34" w:rsidRDefault="00C82E40" w:rsidP="00C82E40">
      <w:r w:rsidRPr="0065227E">
        <w:t>Item</w:t>
      </w:r>
      <w:r>
        <w:t xml:space="preserve"> 1</w:t>
      </w:r>
      <w:r w:rsidR="00C13839">
        <w:t>4</w:t>
      </w:r>
      <w:r>
        <w:t xml:space="preserve"> Rule 1</w:t>
      </w:r>
      <w:r w:rsidR="00C84EAA">
        <w:t>1</w:t>
      </w:r>
      <w:r>
        <w:t>.0</w:t>
      </w:r>
      <w:r w:rsidR="00C84EAA">
        <w:t>6</w:t>
      </w:r>
      <w:r>
        <w:t xml:space="preserve"> - </w:t>
      </w:r>
      <w:r w:rsidRPr="003621A8">
        <w:t>Repeal</w:t>
      </w:r>
      <w:r>
        <w:t>s</w:t>
      </w:r>
      <w:r w:rsidRPr="003621A8">
        <w:t xml:space="preserve"> the rule, substitute</w:t>
      </w:r>
      <w:r>
        <w:t>s with a rule referencing Division 24.2</w:t>
      </w:r>
      <w:r w:rsidRPr="003621A8">
        <w:t xml:space="preserve"> of the </w:t>
      </w:r>
      <w:r w:rsidRPr="003621A8">
        <w:rPr>
          <w:i/>
          <w:iCs/>
        </w:rPr>
        <w:t xml:space="preserve">Federal Circuit </w:t>
      </w:r>
      <w:r w:rsidRPr="00C84EAA">
        <w:rPr>
          <w:i/>
          <w:iCs/>
        </w:rPr>
        <w:t>and Family Court of Australia (Division 2) (General Federal Law) Rules 2025</w:t>
      </w:r>
      <w:r w:rsidRPr="00C84EAA">
        <w:t xml:space="preserve"> (changing first court date). This amendment provides that if </w:t>
      </w:r>
      <w:r w:rsidR="00C84EAA" w:rsidRPr="00C84EAA">
        <w:t>the Court makes an order under section 244 or 247 of the Bankruptcy Ac</w:t>
      </w:r>
      <w:r w:rsidRPr="00C84EAA">
        <w:t xml:space="preserve">and the order is not entered in accordance with Division 24.2 of the </w:t>
      </w:r>
      <w:r w:rsidRPr="00C84EAA">
        <w:rPr>
          <w:i/>
          <w:iCs/>
        </w:rPr>
        <w:t>Federal Circuit and Family Court of Australia (Division 2) (General Federal Law) Rules 2025</w:t>
      </w:r>
      <w:r w:rsidRPr="00C84EAA">
        <w:t xml:space="preserve"> at the time the order is made, the applicant must, as soon as practicable, </w:t>
      </w:r>
      <w:r w:rsidRPr="003E0B34">
        <w:t>request entry of the order in accordance with that Division</w:t>
      </w:r>
      <w:r w:rsidR="00C84EAA" w:rsidRPr="003E0B34">
        <w:t>.</w:t>
      </w:r>
    </w:p>
    <w:p w14:paraId="16D4C06B" w14:textId="0427BB6E" w:rsidR="00D56326" w:rsidRDefault="00D56326" w:rsidP="00D56326">
      <w:r w:rsidRPr="003E0B34">
        <w:t>Item 1</w:t>
      </w:r>
      <w:r w:rsidR="00C13839">
        <w:t>5</w:t>
      </w:r>
      <w:r w:rsidR="0065227E" w:rsidRPr="003E0B34">
        <w:t xml:space="preserve"> – </w:t>
      </w:r>
      <w:r w:rsidRPr="003E0B34">
        <w:t xml:space="preserve">Repeals Part 1 of </w:t>
      </w:r>
      <w:r w:rsidR="0065227E" w:rsidRPr="003E0B34">
        <w:t>Schedule 1</w:t>
      </w:r>
      <w:r w:rsidR="00786BC7" w:rsidRPr="003E0B34">
        <w:t>, substitutes with a new Part</w:t>
      </w:r>
      <w:r w:rsidR="0065227E" w:rsidRPr="003E0B34">
        <w:t xml:space="preserve"> –</w:t>
      </w:r>
      <w:r w:rsidRPr="003E0B34">
        <w:t xml:space="preserve"> </w:t>
      </w:r>
      <w:proofErr w:type="gramStart"/>
      <w:r w:rsidRPr="003E0B34">
        <w:t>This updates</w:t>
      </w:r>
      <w:proofErr w:type="gramEnd"/>
      <w:r w:rsidRPr="003E0B34">
        <w:t xml:space="preserve"> the powers a Registrar of the Court may exercise under the </w:t>
      </w:r>
      <w:r w:rsidRPr="003E0B34">
        <w:rPr>
          <w:i/>
          <w:iCs/>
        </w:rPr>
        <w:t>Bankruptcy Act 1966 </w:t>
      </w:r>
      <w:r w:rsidRPr="003E0B34">
        <w:t xml:space="preserve">(Cth). The additional powers </w:t>
      </w:r>
      <w:r w:rsidRPr="003E0B34">
        <w:lastRenderedPageBreak/>
        <w:t>delegated are those in sections 50(1), 58(3)(b), 133, 190, 222 and 222C of the</w:t>
      </w:r>
      <w:r w:rsidRPr="003E0B34">
        <w:rPr>
          <w:i/>
          <w:iCs/>
        </w:rPr>
        <w:t xml:space="preserve"> Bankruptcy Act 1966 </w:t>
      </w:r>
      <w:r w:rsidRPr="003E0B34">
        <w:t>(Cth</w:t>
      </w:r>
      <w:r w:rsidR="00C84EAA" w:rsidRPr="003E0B34">
        <w:t>)</w:t>
      </w:r>
      <w:r w:rsidR="00786BC7" w:rsidRPr="003E0B34">
        <w:t xml:space="preserve"> and under the Insolvency Practice Schedule (Bankruptcy).</w:t>
      </w:r>
    </w:p>
    <w:p w14:paraId="72020A4B" w14:textId="1C9BF5E3" w:rsidR="00C13839" w:rsidRPr="003E0B34" w:rsidRDefault="00C13839" w:rsidP="00D56326">
      <w:r>
        <w:t>Item 16 – inserts a new Part 1A of Schedule 1 which outlines</w:t>
      </w:r>
      <w:r w:rsidRPr="00C13839">
        <w:t xml:space="preserve"> the powers a Registrar of the Court may exercise under the  Insolvency Practice Schedule (Bankruptcy) </w:t>
      </w:r>
    </w:p>
    <w:p w14:paraId="214885CD" w14:textId="034E0E08" w:rsidR="00D56326" w:rsidRPr="00A129A6" w:rsidRDefault="00D56326" w:rsidP="00D56326">
      <w:r w:rsidRPr="003E0B34">
        <w:t>Item 1</w:t>
      </w:r>
      <w:r w:rsidR="00C13839">
        <w:t>7</w:t>
      </w:r>
      <w:r w:rsidRPr="003E0B34">
        <w:t xml:space="preserve"> –</w:t>
      </w:r>
      <w:r w:rsidRPr="00C84EAA">
        <w:rPr>
          <w:b/>
          <w:bCs/>
        </w:rPr>
        <w:t xml:space="preserve"> </w:t>
      </w:r>
      <w:r w:rsidRPr="00C84EAA">
        <w:t>Repeals Part 2 of Schedule 1</w:t>
      </w:r>
      <w:r w:rsidR="00786BC7">
        <w:t>,</w:t>
      </w:r>
      <w:r w:rsidR="00786BC7" w:rsidRPr="00786BC7">
        <w:t xml:space="preserve"> </w:t>
      </w:r>
      <w:r w:rsidR="00786BC7">
        <w:t>substitutes with a new Part</w:t>
      </w:r>
      <w:r w:rsidRPr="00C84EAA">
        <w:t xml:space="preserve"> – </w:t>
      </w:r>
      <w:proofErr w:type="gramStart"/>
      <w:r w:rsidR="00F26978">
        <w:t>T</w:t>
      </w:r>
      <w:r w:rsidRPr="00C84EAA">
        <w:t>his updates</w:t>
      </w:r>
      <w:proofErr w:type="gramEnd"/>
      <w:r w:rsidRPr="00C84EAA">
        <w:t xml:space="preserve"> the powers a Registrar of the Court may exercise under the </w:t>
      </w:r>
      <w:r w:rsidRPr="00C84EAA">
        <w:rPr>
          <w:i/>
          <w:iCs/>
        </w:rPr>
        <w:t>Federal Circuit and Family Court of Australia (Division 2) (Bankruptcy) Rules 2021.</w:t>
      </w:r>
      <w:r w:rsidRPr="00C84EAA">
        <w:t xml:space="preserve"> The additional power delegated is under Rule 10.03 of the Rules.</w:t>
      </w:r>
    </w:p>
    <w:p w14:paraId="49C081BD" w14:textId="77777777" w:rsidR="00784E60" w:rsidRDefault="00784E60"/>
    <w:sectPr w:rsidR="00784E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4F409" w14:textId="77777777" w:rsidR="0025300C" w:rsidRDefault="0025300C" w:rsidP="0025300C">
      <w:pPr>
        <w:spacing w:after="0" w:line="240" w:lineRule="auto"/>
      </w:pPr>
      <w:r>
        <w:separator/>
      </w:r>
    </w:p>
  </w:endnote>
  <w:endnote w:type="continuationSeparator" w:id="0">
    <w:p w14:paraId="3151DFB4" w14:textId="77777777" w:rsidR="0025300C" w:rsidRDefault="0025300C" w:rsidP="0025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37B1" w14:textId="23BB3184" w:rsidR="0025300C" w:rsidRPr="0025300C" w:rsidRDefault="0025300C" w:rsidP="0025300C">
    <w:pPr>
      <w:rPr>
        <w:sz w:val="18"/>
        <w:szCs w:val="18"/>
      </w:rPr>
    </w:pPr>
    <w:r w:rsidRPr="0025300C">
      <w:rPr>
        <w:sz w:val="18"/>
        <w:szCs w:val="18"/>
      </w:rPr>
      <w:t>Federal Circuit and Family Court of Australia (Division 2) (Bankruptcy) Amendment (2025 Measures No. 1) Rules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EEA0" w14:textId="77777777" w:rsidR="0025300C" w:rsidRDefault="0025300C" w:rsidP="0025300C">
      <w:pPr>
        <w:spacing w:after="0" w:line="240" w:lineRule="auto"/>
      </w:pPr>
      <w:r>
        <w:separator/>
      </w:r>
    </w:p>
  </w:footnote>
  <w:footnote w:type="continuationSeparator" w:id="0">
    <w:p w14:paraId="250155E8" w14:textId="77777777" w:rsidR="0025300C" w:rsidRDefault="0025300C" w:rsidP="00253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03757"/>
    <w:multiLevelType w:val="hybridMultilevel"/>
    <w:tmpl w:val="5E7AECE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367CBB"/>
    <w:multiLevelType w:val="hybridMultilevel"/>
    <w:tmpl w:val="D354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5E3B37"/>
    <w:multiLevelType w:val="hybridMultilevel"/>
    <w:tmpl w:val="F034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FC5B0F"/>
    <w:multiLevelType w:val="hybridMultilevel"/>
    <w:tmpl w:val="3DA2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DF28C1"/>
    <w:multiLevelType w:val="multilevel"/>
    <w:tmpl w:val="6014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39221">
    <w:abstractNumId w:val="4"/>
  </w:num>
  <w:num w:numId="2" w16cid:durableId="1293899033">
    <w:abstractNumId w:val="1"/>
  </w:num>
  <w:num w:numId="3" w16cid:durableId="169027895">
    <w:abstractNumId w:val="2"/>
  </w:num>
  <w:num w:numId="4" w16cid:durableId="2074549095">
    <w:abstractNumId w:val="3"/>
  </w:num>
  <w:num w:numId="5" w16cid:durableId="5419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7E"/>
    <w:rsid w:val="0002766A"/>
    <w:rsid w:val="001926DD"/>
    <w:rsid w:val="001B521A"/>
    <w:rsid w:val="0025300C"/>
    <w:rsid w:val="002E204D"/>
    <w:rsid w:val="003C579D"/>
    <w:rsid w:val="003E0B34"/>
    <w:rsid w:val="004062F5"/>
    <w:rsid w:val="005465D5"/>
    <w:rsid w:val="006035A3"/>
    <w:rsid w:val="00630241"/>
    <w:rsid w:val="0065227E"/>
    <w:rsid w:val="00694D77"/>
    <w:rsid w:val="00741895"/>
    <w:rsid w:val="00784E60"/>
    <w:rsid w:val="00786BC7"/>
    <w:rsid w:val="007A6830"/>
    <w:rsid w:val="008662C4"/>
    <w:rsid w:val="008A10BD"/>
    <w:rsid w:val="008B68AA"/>
    <w:rsid w:val="008E0A22"/>
    <w:rsid w:val="009B439A"/>
    <w:rsid w:val="00A66767"/>
    <w:rsid w:val="00AA7BB1"/>
    <w:rsid w:val="00AF7D0A"/>
    <w:rsid w:val="00BF3F24"/>
    <w:rsid w:val="00BF79E0"/>
    <w:rsid w:val="00C13839"/>
    <w:rsid w:val="00C27481"/>
    <w:rsid w:val="00C43CFF"/>
    <w:rsid w:val="00C82E40"/>
    <w:rsid w:val="00C84EAA"/>
    <w:rsid w:val="00D56326"/>
    <w:rsid w:val="00D81B98"/>
    <w:rsid w:val="00E41D30"/>
    <w:rsid w:val="00E443BE"/>
    <w:rsid w:val="00F269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0707"/>
  <w15:chartTrackingRefBased/>
  <w15:docId w15:val="{BCB36301-2CFF-4F7D-AD60-E57B0422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2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522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5227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5227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5227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52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27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5227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5227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5227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5227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52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27E"/>
    <w:rPr>
      <w:rFonts w:eastAsiaTheme="majorEastAsia" w:cstheme="majorBidi"/>
      <w:color w:val="272727" w:themeColor="text1" w:themeTint="D8"/>
    </w:rPr>
  </w:style>
  <w:style w:type="paragraph" w:styleId="Title">
    <w:name w:val="Title"/>
    <w:basedOn w:val="Normal"/>
    <w:next w:val="Normal"/>
    <w:link w:val="TitleChar"/>
    <w:uiPriority w:val="10"/>
    <w:qFormat/>
    <w:rsid w:val="00652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27E"/>
    <w:pPr>
      <w:spacing w:before="160"/>
      <w:jc w:val="center"/>
    </w:pPr>
    <w:rPr>
      <w:i/>
      <w:iCs/>
      <w:color w:val="404040" w:themeColor="text1" w:themeTint="BF"/>
    </w:rPr>
  </w:style>
  <w:style w:type="character" w:customStyle="1" w:styleId="QuoteChar">
    <w:name w:val="Quote Char"/>
    <w:basedOn w:val="DefaultParagraphFont"/>
    <w:link w:val="Quote"/>
    <w:uiPriority w:val="29"/>
    <w:rsid w:val="0065227E"/>
    <w:rPr>
      <w:i/>
      <w:iCs/>
      <w:color w:val="404040" w:themeColor="text1" w:themeTint="BF"/>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65227E"/>
    <w:pPr>
      <w:ind w:left="720"/>
      <w:contextualSpacing/>
    </w:pPr>
  </w:style>
  <w:style w:type="character" w:styleId="IntenseEmphasis">
    <w:name w:val="Intense Emphasis"/>
    <w:basedOn w:val="DefaultParagraphFont"/>
    <w:uiPriority w:val="21"/>
    <w:qFormat/>
    <w:rsid w:val="0065227E"/>
    <w:rPr>
      <w:i/>
      <w:iCs/>
      <w:color w:val="2E74B5" w:themeColor="accent1" w:themeShade="BF"/>
    </w:rPr>
  </w:style>
  <w:style w:type="paragraph" w:styleId="IntenseQuote">
    <w:name w:val="Intense Quote"/>
    <w:basedOn w:val="Normal"/>
    <w:next w:val="Normal"/>
    <w:link w:val="IntenseQuoteChar"/>
    <w:uiPriority w:val="30"/>
    <w:qFormat/>
    <w:rsid w:val="006522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5227E"/>
    <w:rPr>
      <w:i/>
      <w:iCs/>
      <w:color w:val="2E74B5" w:themeColor="accent1" w:themeShade="BF"/>
    </w:rPr>
  </w:style>
  <w:style w:type="character" w:styleId="IntenseReference">
    <w:name w:val="Intense Reference"/>
    <w:basedOn w:val="DefaultParagraphFont"/>
    <w:uiPriority w:val="32"/>
    <w:qFormat/>
    <w:rsid w:val="0065227E"/>
    <w:rPr>
      <w:b/>
      <w:bCs/>
      <w:smallCaps/>
      <w:color w:val="2E74B5" w:themeColor="accent1" w:themeShade="BF"/>
      <w:spacing w:val="5"/>
    </w:rPr>
  </w:style>
  <w:style w:type="paragraph" w:customStyle="1" w:styleId="ShortT">
    <w:name w:val="ShortT"/>
    <w:basedOn w:val="Normal"/>
    <w:next w:val="Normal"/>
    <w:qFormat/>
    <w:rsid w:val="004062F5"/>
    <w:pPr>
      <w:spacing w:after="0" w:line="240" w:lineRule="auto"/>
    </w:pPr>
    <w:rPr>
      <w:rFonts w:ascii="Times New Roman" w:eastAsia="Times New Roman" w:hAnsi="Times New Roman" w:cs="Times New Roman"/>
      <w:b/>
      <w:kern w:val="0"/>
      <w:sz w:val="40"/>
      <w:szCs w:val="20"/>
      <w:lang w:eastAsia="en-AU"/>
      <w14:ligatures w14:val="none"/>
    </w:rPr>
  </w:style>
  <w:style w:type="paragraph" w:customStyle="1" w:styleId="ActHead5">
    <w:name w:val="ActHead 5"/>
    <w:aliases w:val="s"/>
    <w:basedOn w:val="Normal"/>
    <w:next w:val="subsection"/>
    <w:link w:val="ActHead5Char"/>
    <w:qFormat/>
    <w:rsid w:val="00C43CF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14:ligatures w14:val="none"/>
    </w:rPr>
  </w:style>
  <w:style w:type="character" w:customStyle="1" w:styleId="CharSectno">
    <w:name w:val="CharSectno"/>
    <w:basedOn w:val="DefaultParagraphFont"/>
    <w:qFormat/>
    <w:rsid w:val="00C43CFF"/>
  </w:style>
  <w:style w:type="paragraph" w:customStyle="1" w:styleId="subsection">
    <w:name w:val="subsection"/>
    <w:aliases w:val="ss"/>
    <w:basedOn w:val="Normal"/>
    <w:link w:val="subsectionChar"/>
    <w:rsid w:val="00C43CFF"/>
    <w:pPr>
      <w:tabs>
        <w:tab w:val="right" w:pos="1021"/>
      </w:tabs>
      <w:spacing w:before="180" w:after="0" w:line="240" w:lineRule="auto"/>
      <w:ind w:left="1134" w:hanging="1134"/>
    </w:pPr>
    <w:rPr>
      <w:rFonts w:ascii="Times New Roman" w:eastAsia="Times New Roman" w:hAnsi="Times New Roman" w:cs="Times New Roman"/>
      <w:kern w:val="0"/>
      <w:szCs w:val="20"/>
      <w:lang w:eastAsia="en-AU"/>
      <w14:ligatures w14:val="none"/>
    </w:rPr>
  </w:style>
  <w:style w:type="paragraph" w:customStyle="1" w:styleId="Item">
    <w:name w:val="Item"/>
    <w:aliases w:val="i"/>
    <w:basedOn w:val="Normal"/>
    <w:next w:val="ItemHead"/>
    <w:rsid w:val="00C43CFF"/>
    <w:pPr>
      <w:keepLines/>
      <w:spacing w:before="80" w:after="0" w:line="240" w:lineRule="auto"/>
      <w:ind w:left="709"/>
    </w:pPr>
    <w:rPr>
      <w:rFonts w:ascii="Times New Roman" w:eastAsia="Times New Roman" w:hAnsi="Times New Roman" w:cs="Times New Roman"/>
      <w:kern w:val="0"/>
      <w:szCs w:val="20"/>
      <w:lang w:eastAsia="en-AU"/>
      <w14:ligatures w14:val="none"/>
    </w:rPr>
  </w:style>
  <w:style w:type="paragraph" w:customStyle="1" w:styleId="ItemHead">
    <w:name w:val="ItemHead"/>
    <w:aliases w:val="ih"/>
    <w:basedOn w:val="Normal"/>
    <w:next w:val="Item"/>
    <w:rsid w:val="00C43CFF"/>
    <w:pPr>
      <w:keepNext/>
      <w:keepLines/>
      <w:spacing w:before="220" w:after="0" w:line="240" w:lineRule="auto"/>
      <w:ind w:left="709" w:hanging="709"/>
    </w:pPr>
    <w:rPr>
      <w:rFonts w:ascii="Arial" w:eastAsia="Times New Roman" w:hAnsi="Arial" w:cs="Times New Roman"/>
      <w:b/>
      <w:kern w:val="28"/>
      <w:sz w:val="24"/>
      <w:szCs w:val="20"/>
      <w:lang w:eastAsia="en-AU"/>
      <w14:ligatures w14:val="none"/>
    </w:rPr>
  </w:style>
  <w:style w:type="character" w:customStyle="1" w:styleId="subsectionChar">
    <w:name w:val="subsection Char"/>
    <w:aliases w:val="ss Char"/>
    <w:basedOn w:val="DefaultParagraphFont"/>
    <w:link w:val="subsection"/>
    <w:locked/>
    <w:rsid w:val="00C43CFF"/>
    <w:rPr>
      <w:rFonts w:ascii="Times New Roman" w:eastAsia="Times New Roman" w:hAnsi="Times New Roman" w:cs="Times New Roman"/>
      <w:kern w:val="0"/>
      <w:szCs w:val="20"/>
      <w:lang w:eastAsia="en-AU"/>
      <w14:ligatures w14:val="none"/>
    </w:rPr>
  </w:style>
  <w:style w:type="character" w:customStyle="1" w:styleId="ActHead5Char">
    <w:name w:val="ActHead 5 Char"/>
    <w:aliases w:val="s Char"/>
    <w:link w:val="ActHead5"/>
    <w:rsid w:val="00C43CFF"/>
    <w:rPr>
      <w:rFonts w:ascii="Times New Roman" w:eastAsia="Times New Roman" w:hAnsi="Times New Roman" w:cs="Times New Roman"/>
      <w:b/>
      <w:kern w:val="28"/>
      <w:sz w:val="24"/>
      <w:szCs w:val="20"/>
      <w:lang w:eastAsia="en-AU"/>
      <w14:ligatures w14:val="none"/>
    </w:rPr>
  </w:style>
  <w:style w:type="paragraph" w:customStyle="1" w:styleId="subsection2">
    <w:name w:val="subsection2"/>
    <w:aliases w:val="ss2"/>
    <w:basedOn w:val="Normal"/>
    <w:next w:val="subsection"/>
    <w:rsid w:val="00C82E40"/>
    <w:pPr>
      <w:spacing w:before="40" w:after="0" w:line="240" w:lineRule="auto"/>
      <w:ind w:left="1134"/>
    </w:pPr>
    <w:rPr>
      <w:rFonts w:ascii="Times New Roman" w:eastAsia="Times New Roman" w:hAnsi="Times New Roman" w:cs="Times New Roman"/>
      <w:kern w:val="0"/>
      <w:szCs w:val="20"/>
      <w:lang w:eastAsia="en-AU"/>
      <w14:ligatures w14:val="none"/>
    </w:rPr>
  </w:style>
  <w:style w:type="character" w:styleId="Hyperlink">
    <w:name w:val="Hyperlink"/>
    <w:basedOn w:val="DefaultParagraphFont"/>
    <w:uiPriority w:val="99"/>
    <w:unhideWhenUsed/>
    <w:rsid w:val="00786BC7"/>
    <w:rPr>
      <w:color w:val="0563C1" w:themeColor="hyperlink"/>
      <w:u w:val="single"/>
    </w:rPr>
  </w:style>
  <w:style w:type="character" w:styleId="UnresolvedMention">
    <w:name w:val="Unresolved Mention"/>
    <w:basedOn w:val="DefaultParagraphFont"/>
    <w:uiPriority w:val="99"/>
    <w:semiHidden/>
    <w:unhideWhenUsed/>
    <w:rsid w:val="00786BC7"/>
    <w:rPr>
      <w:color w:val="605E5C"/>
      <w:shd w:val="clear" w:color="auto" w:fill="E1DFDD"/>
    </w:rPr>
  </w:style>
  <w:style w:type="paragraph" w:styleId="Header">
    <w:name w:val="header"/>
    <w:basedOn w:val="Normal"/>
    <w:link w:val="HeaderChar"/>
    <w:uiPriority w:val="99"/>
    <w:unhideWhenUsed/>
    <w:rsid w:val="00253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00C"/>
  </w:style>
  <w:style w:type="paragraph" w:styleId="Footer">
    <w:name w:val="footer"/>
    <w:basedOn w:val="Normal"/>
    <w:link w:val="FooterChar"/>
    <w:uiPriority w:val="99"/>
    <w:unhideWhenUsed/>
    <w:rsid w:val="00253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00C"/>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630241"/>
  </w:style>
  <w:style w:type="paragraph" w:styleId="Revision">
    <w:name w:val="Revision"/>
    <w:hidden/>
    <w:uiPriority w:val="99"/>
    <w:semiHidden/>
    <w:rsid w:val="003C5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90828">
      <w:bodyDiv w:val="1"/>
      <w:marLeft w:val="0"/>
      <w:marRight w:val="0"/>
      <w:marTop w:val="0"/>
      <w:marBottom w:val="0"/>
      <w:divBdr>
        <w:top w:val="none" w:sz="0" w:space="0" w:color="auto"/>
        <w:left w:val="none" w:sz="0" w:space="0" w:color="auto"/>
        <w:bottom w:val="none" w:sz="0" w:space="0" w:color="auto"/>
        <w:right w:val="none" w:sz="0" w:space="0" w:color="auto"/>
      </w:divBdr>
    </w:div>
    <w:div w:id="375281973">
      <w:bodyDiv w:val="1"/>
      <w:marLeft w:val="0"/>
      <w:marRight w:val="0"/>
      <w:marTop w:val="0"/>
      <w:marBottom w:val="0"/>
      <w:divBdr>
        <w:top w:val="none" w:sz="0" w:space="0" w:color="auto"/>
        <w:left w:val="none" w:sz="0" w:space="0" w:color="auto"/>
        <w:bottom w:val="none" w:sz="0" w:space="0" w:color="auto"/>
        <w:right w:val="none" w:sz="0" w:space="0" w:color="auto"/>
      </w:divBdr>
    </w:div>
    <w:div w:id="694237992">
      <w:bodyDiv w:val="1"/>
      <w:marLeft w:val="0"/>
      <w:marRight w:val="0"/>
      <w:marTop w:val="0"/>
      <w:marBottom w:val="0"/>
      <w:divBdr>
        <w:top w:val="none" w:sz="0" w:space="0" w:color="auto"/>
        <w:left w:val="none" w:sz="0" w:space="0" w:color="auto"/>
        <w:bottom w:val="none" w:sz="0" w:space="0" w:color="auto"/>
        <w:right w:val="none" w:sz="0" w:space="0" w:color="auto"/>
      </w:divBdr>
    </w:div>
    <w:div w:id="7338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au/F2024L00626/la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Morris</dc:creator>
  <cp:keywords/>
  <dc:description/>
  <cp:lastModifiedBy>Jordan Di Carlo</cp:lastModifiedBy>
  <cp:revision>2</cp:revision>
  <dcterms:created xsi:type="dcterms:W3CDTF">2025-08-07T06:21:00Z</dcterms:created>
  <dcterms:modified xsi:type="dcterms:W3CDTF">2025-08-07T06:21:00Z</dcterms:modified>
</cp:coreProperties>
</file>