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6892" w14:textId="47DB21B5" w:rsidR="00086BF0" w:rsidRPr="004B3F6B" w:rsidRDefault="00086BF0" w:rsidP="00086BF0">
      <w:pPr>
        <w:rPr>
          <w:rFonts w:ascii="Times New Roman" w:hAnsi="Times New Roman" w:cs="Times New Roman"/>
          <w:sz w:val="28"/>
        </w:rPr>
      </w:pPr>
      <w:r w:rsidRPr="004B3F6B">
        <w:rPr>
          <w:rFonts w:ascii="Times New Roman" w:hAnsi="Times New Roman" w:cs="Times New Roman"/>
          <w:noProof/>
          <w:lang w:eastAsia="en-AU"/>
        </w:rPr>
        <w:drawing>
          <wp:inline distT="0" distB="0" distL="0" distR="0" wp14:anchorId="248AAB5A" wp14:editId="57A1A27A">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4B3F6B" w:rsidRDefault="00086BF0" w:rsidP="00086BF0">
      <w:pPr>
        <w:rPr>
          <w:rFonts w:ascii="Times New Roman" w:hAnsi="Times New Roman" w:cs="Times New Roman"/>
          <w:sz w:val="19"/>
        </w:rPr>
      </w:pPr>
    </w:p>
    <w:p w14:paraId="44546B6E" w14:textId="782E5CE9" w:rsidR="00086BF0" w:rsidRPr="004B3F6B" w:rsidRDefault="000A4373" w:rsidP="00086BF0">
      <w:pPr>
        <w:pStyle w:val="ShortT"/>
      </w:pPr>
      <w:r w:rsidRPr="004B3F6B">
        <w:t xml:space="preserve">Australian </w:t>
      </w:r>
      <w:r w:rsidR="001754AF" w:rsidRPr="004B3F6B">
        <w:t>Communications</w:t>
      </w:r>
      <w:r w:rsidRPr="004B3F6B">
        <w:t xml:space="preserve"> and Media Authority</w:t>
      </w:r>
      <w:r w:rsidR="001754AF" w:rsidRPr="004B3F6B">
        <w:t xml:space="preserve"> </w:t>
      </w:r>
      <w:r w:rsidR="00BA21D9" w:rsidRPr="004B3F6B">
        <w:t>(</w:t>
      </w:r>
      <w:r w:rsidR="00F3148B" w:rsidRPr="004B3F6B">
        <w:t>Charges</w:t>
      </w:r>
      <w:r w:rsidR="003F5E67" w:rsidRPr="004B3F6B">
        <w:t>) Amendment Determination</w:t>
      </w:r>
      <w:r w:rsidR="00BA21D9" w:rsidRPr="004B3F6B">
        <w:t xml:space="preserve"> 202</w:t>
      </w:r>
      <w:r w:rsidR="001754AF" w:rsidRPr="004B3F6B">
        <w:t>5</w:t>
      </w:r>
      <w:r w:rsidR="003F5E67" w:rsidRPr="004B3F6B">
        <w:t xml:space="preserve"> (No. </w:t>
      </w:r>
      <w:r w:rsidR="00AA2B6C" w:rsidRPr="004B3F6B">
        <w:t>1</w:t>
      </w:r>
      <w:r w:rsidR="003F5E67" w:rsidRPr="004B3F6B">
        <w:t>)</w:t>
      </w:r>
    </w:p>
    <w:p w14:paraId="75AA3C11" w14:textId="77777777" w:rsidR="00086BF0" w:rsidRPr="004B3F6B" w:rsidRDefault="00086BF0" w:rsidP="00086BF0">
      <w:pPr>
        <w:pStyle w:val="SignCoverPageStart"/>
        <w:spacing w:before="0" w:line="240" w:lineRule="auto"/>
        <w:rPr>
          <w:szCs w:val="22"/>
        </w:rPr>
      </w:pPr>
    </w:p>
    <w:p w14:paraId="1ECF4D11" w14:textId="0C85DBA4" w:rsidR="00086BF0" w:rsidRPr="004B3F6B" w:rsidRDefault="00086BF0" w:rsidP="00086BF0">
      <w:pPr>
        <w:pStyle w:val="SignCoverPageStart"/>
        <w:spacing w:before="0" w:line="240" w:lineRule="auto"/>
        <w:rPr>
          <w:szCs w:val="22"/>
        </w:rPr>
      </w:pPr>
      <w:r w:rsidRPr="004B3F6B">
        <w:rPr>
          <w:szCs w:val="22"/>
        </w:rPr>
        <w:t xml:space="preserve">The Australian Communications and Media Authority makes the following </w:t>
      </w:r>
      <w:r w:rsidR="00935BA1" w:rsidRPr="004B3F6B">
        <w:rPr>
          <w:szCs w:val="22"/>
        </w:rPr>
        <w:t>determination</w:t>
      </w:r>
      <w:r w:rsidR="00A315F5" w:rsidRPr="004B3F6B">
        <w:rPr>
          <w:szCs w:val="22"/>
        </w:rPr>
        <w:t xml:space="preserve"> under subsection </w:t>
      </w:r>
      <w:r w:rsidR="006F252D" w:rsidRPr="004B3F6B">
        <w:rPr>
          <w:szCs w:val="22"/>
        </w:rPr>
        <w:t>6</w:t>
      </w:r>
      <w:r w:rsidR="00F3148B" w:rsidRPr="004B3F6B">
        <w:rPr>
          <w:szCs w:val="22"/>
        </w:rPr>
        <w:t>0</w:t>
      </w:r>
      <w:r w:rsidR="00935BA1" w:rsidRPr="004B3F6B">
        <w:rPr>
          <w:szCs w:val="22"/>
        </w:rPr>
        <w:t xml:space="preserve">(1) </w:t>
      </w:r>
      <w:r w:rsidR="00A315F5" w:rsidRPr="004B3F6B">
        <w:rPr>
          <w:szCs w:val="22"/>
        </w:rPr>
        <w:t xml:space="preserve">of the </w:t>
      </w:r>
      <w:r w:rsidR="00F3148B" w:rsidRPr="004B3F6B">
        <w:rPr>
          <w:i/>
          <w:iCs/>
          <w:szCs w:val="22"/>
        </w:rPr>
        <w:t>Australian Communications and Media Authority Act 2005</w:t>
      </w:r>
      <w:r w:rsidR="00A315F5" w:rsidRPr="004B3F6B">
        <w:rPr>
          <w:iCs/>
        </w:rPr>
        <w:t>.</w:t>
      </w:r>
      <w:r w:rsidR="00A315F5" w:rsidRPr="004B3F6B">
        <w:rPr>
          <w:szCs w:val="22"/>
        </w:rPr>
        <w:t xml:space="preserve"> </w:t>
      </w:r>
    </w:p>
    <w:p w14:paraId="11CC4671" w14:textId="4BDE3F00" w:rsidR="00086BF0" w:rsidRPr="004B3F6B" w:rsidRDefault="00086BF0" w:rsidP="00086BF0">
      <w:pPr>
        <w:keepNext/>
        <w:spacing w:before="300" w:line="240" w:lineRule="atLeast"/>
        <w:ind w:right="397"/>
        <w:jc w:val="both"/>
        <w:rPr>
          <w:rFonts w:ascii="Times New Roman" w:hAnsi="Times New Roman" w:cs="Times New Roman"/>
        </w:rPr>
      </w:pPr>
      <w:r w:rsidRPr="004B3F6B">
        <w:rPr>
          <w:rFonts w:ascii="Times New Roman" w:hAnsi="Times New Roman" w:cs="Times New Roman"/>
        </w:rPr>
        <w:t>Dated</w:t>
      </w:r>
      <w:bookmarkStart w:id="0" w:name="BKCheck15B_1"/>
      <w:bookmarkEnd w:id="0"/>
      <w:r w:rsidRPr="004B3F6B">
        <w:rPr>
          <w:rFonts w:ascii="Times New Roman" w:hAnsi="Times New Roman" w:cs="Times New Roman"/>
        </w:rPr>
        <w:t>:</w:t>
      </w:r>
      <w:r w:rsidR="0016106E" w:rsidRPr="004B3F6B">
        <w:rPr>
          <w:rFonts w:ascii="Times New Roman" w:hAnsi="Times New Roman" w:cs="Times New Roman"/>
        </w:rPr>
        <w:t xml:space="preserve"> </w:t>
      </w:r>
      <w:r w:rsidR="00064482">
        <w:rPr>
          <w:rFonts w:ascii="Times New Roman" w:hAnsi="Times New Roman" w:cs="Times New Roman"/>
        </w:rPr>
        <w:t>7 August 2025</w:t>
      </w:r>
    </w:p>
    <w:p w14:paraId="0FBF9EAD" w14:textId="263B32FE" w:rsidR="00064482" w:rsidRDefault="00064482" w:rsidP="001D2BC6">
      <w:pPr>
        <w:tabs>
          <w:tab w:val="left" w:pos="3119"/>
        </w:tabs>
        <w:spacing w:after="0" w:line="300" w:lineRule="atLeast"/>
        <w:ind w:right="375"/>
        <w:jc w:val="right"/>
        <w:rPr>
          <w:rFonts w:ascii="Times New Roman" w:hAnsi="Times New Roman" w:cs="Times New Roman"/>
        </w:rPr>
      </w:pPr>
      <w:bookmarkStart w:id="1" w:name="Minister"/>
      <w:r>
        <w:rPr>
          <w:rFonts w:ascii="Times New Roman" w:hAnsi="Times New Roman" w:cs="Times New Roman"/>
        </w:rPr>
        <w:t>Nerida O’Loughlin</w:t>
      </w:r>
    </w:p>
    <w:p w14:paraId="6C56402C" w14:textId="0837B976" w:rsidR="00064482" w:rsidRDefault="00064482" w:rsidP="001D2B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2C189343" w14:textId="43E8D7D0" w:rsidR="009A04A6" w:rsidRPr="004B3F6B" w:rsidRDefault="009A04A6" w:rsidP="001D2BC6">
      <w:pPr>
        <w:tabs>
          <w:tab w:val="left" w:pos="3119"/>
        </w:tabs>
        <w:spacing w:after="0" w:line="300" w:lineRule="atLeast"/>
        <w:ind w:right="375"/>
        <w:jc w:val="right"/>
        <w:rPr>
          <w:rFonts w:ascii="Times New Roman" w:hAnsi="Times New Roman" w:cs="Times New Roman"/>
        </w:rPr>
      </w:pPr>
      <w:r w:rsidRPr="004B3F6B">
        <w:rPr>
          <w:rFonts w:ascii="Times New Roman" w:hAnsi="Times New Roman" w:cs="Times New Roman"/>
        </w:rPr>
        <w:t>Member</w:t>
      </w:r>
    </w:p>
    <w:p w14:paraId="3D2FB52D" w14:textId="77777777" w:rsidR="001D2BC6" w:rsidRPr="004B3F6B" w:rsidRDefault="001D2BC6" w:rsidP="001D2BC6">
      <w:pPr>
        <w:tabs>
          <w:tab w:val="left" w:pos="3119"/>
        </w:tabs>
        <w:spacing w:after="0" w:line="300" w:lineRule="atLeast"/>
        <w:ind w:right="375"/>
        <w:jc w:val="right"/>
        <w:rPr>
          <w:rFonts w:ascii="Times New Roman" w:hAnsi="Times New Roman" w:cs="Times New Roman"/>
        </w:rPr>
      </w:pPr>
    </w:p>
    <w:p w14:paraId="58F16F2A" w14:textId="357985A2" w:rsidR="006C649B" w:rsidRPr="004B3F6B" w:rsidRDefault="00064482" w:rsidP="001D2B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6A27F2C9" w14:textId="1885808B" w:rsidR="00E11D82" w:rsidRPr="004B3F6B" w:rsidRDefault="00064482" w:rsidP="001D2B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5D62EB5" w14:textId="489A043E" w:rsidR="009A04A6" w:rsidRPr="004B3F6B" w:rsidRDefault="009A04A6" w:rsidP="001D2BC6">
      <w:pPr>
        <w:tabs>
          <w:tab w:val="left" w:pos="3119"/>
        </w:tabs>
        <w:spacing w:after="0" w:line="300" w:lineRule="atLeast"/>
        <w:ind w:right="375"/>
        <w:jc w:val="right"/>
        <w:rPr>
          <w:rFonts w:ascii="Times New Roman" w:hAnsi="Times New Roman" w:cs="Times New Roman"/>
        </w:rPr>
      </w:pPr>
      <w:r w:rsidRPr="004B3F6B">
        <w:rPr>
          <w:rFonts w:ascii="Times New Roman" w:hAnsi="Times New Roman" w:cs="Times New Roman"/>
        </w:rPr>
        <w:t>General Manager</w:t>
      </w:r>
    </w:p>
    <w:p w14:paraId="123E0E40" w14:textId="77777777" w:rsidR="004617B3" w:rsidRPr="004B3F6B" w:rsidRDefault="004617B3" w:rsidP="001D2BC6">
      <w:pPr>
        <w:tabs>
          <w:tab w:val="left" w:pos="3119"/>
        </w:tabs>
        <w:spacing w:after="0" w:line="300" w:lineRule="atLeast"/>
        <w:ind w:right="375"/>
        <w:jc w:val="right"/>
        <w:rPr>
          <w:rFonts w:ascii="Times New Roman" w:hAnsi="Times New Roman" w:cs="Times New Roman"/>
        </w:rPr>
      </w:pPr>
    </w:p>
    <w:p w14:paraId="4805DFE7" w14:textId="77777777" w:rsidR="00E11D82" w:rsidRPr="004B3F6B" w:rsidRDefault="00E11D82" w:rsidP="001D2BC6">
      <w:pPr>
        <w:tabs>
          <w:tab w:val="left" w:pos="3119"/>
        </w:tabs>
        <w:spacing w:after="0" w:line="300" w:lineRule="atLeast"/>
        <w:ind w:right="375"/>
        <w:jc w:val="right"/>
        <w:rPr>
          <w:rFonts w:ascii="Times New Roman" w:hAnsi="Times New Roman" w:cs="Times New Roman"/>
        </w:rPr>
      </w:pPr>
    </w:p>
    <w:p w14:paraId="305A4B0F" w14:textId="77777777" w:rsidR="00E11D82" w:rsidRPr="004B3F6B" w:rsidRDefault="00E11D82" w:rsidP="001D2BC6">
      <w:pPr>
        <w:tabs>
          <w:tab w:val="left" w:pos="3119"/>
        </w:tabs>
        <w:spacing w:after="0" w:line="300" w:lineRule="atLeast"/>
        <w:ind w:right="375"/>
        <w:jc w:val="right"/>
        <w:rPr>
          <w:rFonts w:ascii="Times New Roman" w:hAnsi="Times New Roman" w:cs="Times New Roman"/>
        </w:rPr>
      </w:pPr>
    </w:p>
    <w:bookmarkEnd w:id="1"/>
    <w:p w14:paraId="1FEB742C" w14:textId="77777777" w:rsidR="00086BF0" w:rsidRPr="004B3F6B" w:rsidRDefault="00086BF0" w:rsidP="00086BF0">
      <w:pPr>
        <w:pStyle w:val="SignCoverPageEnd"/>
        <w:ind w:right="794"/>
        <w:rPr>
          <w:szCs w:val="22"/>
        </w:rPr>
      </w:pPr>
    </w:p>
    <w:p w14:paraId="26D48BEF" w14:textId="77777777" w:rsidR="00086BF0" w:rsidRPr="004B3F6B" w:rsidRDefault="00086BF0" w:rsidP="00AA36F7">
      <w:pPr>
        <w:pStyle w:val="SignCoverPageEnd"/>
        <w:ind w:right="794"/>
        <w:rPr>
          <w:szCs w:val="22"/>
        </w:rPr>
      </w:pPr>
      <w:r w:rsidRPr="004B3F6B">
        <w:rPr>
          <w:szCs w:val="22"/>
        </w:rPr>
        <w:t>Australian Communications and Media Authority</w:t>
      </w:r>
    </w:p>
    <w:p w14:paraId="0CC08858" w14:textId="77777777" w:rsidR="002435CD" w:rsidRPr="004B3F6B" w:rsidRDefault="002435CD" w:rsidP="002435CD">
      <w:pPr>
        <w:rPr>
          <w:rFonts w:ascii="Times New Roman" w:hAnsi="Times New Roman" w:cs="Times New Roman"/>
        </w:rPr>
      </w:pPr>
      <w:bookmarkStart w:id="2" w:name="_Toc444596031"/>
    </w:p>
    <w:p w14:paraId="513B5AE1" w14:textId="77777777" w:rsidR="002435CD" w:rsidRPr="004B3F6B" w:rsidRDefault="002435CD" w:rsidP="002435CD">
      <w:pPr>
        <w:rPr>
          <w:rFonts w:ascii="Times New Roman" w:hAnsi="Times New Roman" w:cs="Times New Roman"/>
        </w:rPr>
      </w:pPr>
    </w:p>
    <w:p w14:paraId="64812571" w14:textId="77777777" w:rsidR="005B3976" w:rsidRPr="004B3F6B" w:rsidRDefault="005B3976" w:rsidP="00056256">
      <w:pPr>
        <w:pStyle w:val="ActHead5"/>
        <w:ind w:left="0" w:firstLine="0"/>
        <w:rPr>
          <w:rStyle w:val="CharSectno"/>
        </w:rPr>
        <w:sectPr w:rsidR="005B3976" w:rsidRPr="004B3F6B" w:rsidSect="00677ACB">
          <w:headerReference w:type="default" r:id="rId12"/>
          <w:footerReference w:type="default" r:id="rId13"/>
          <w:pgSz w:w="11906" w:h="16838"/>
          <w:pgMar w:top="1440" w:right="1440" w:bottom="1440" w:left="1440" w:header="708" w:footer="708" w:gutter="0"/>
          <w:cols w:space="720"/>
          <w:titlePg/>
          <w:docGrid w:linePitch="299"/>
        </w:sectPr>
      </w:pPr>
    </w:p>
    <w:p w14:paraId="1EFDD9FA" w14:textId="77777777" w:rsidR="00086BF0" w:rsidRPr="004B3F6B" w:rsidRDefault="00086BF0" w:rsidP="00056256">
      <w:pPr>
        <w:pStyle w:val="ActHead5"/>
        <w:ind w:left="0" w:firstLine="0"/>
      </w:pPr>
      <w:r w:rsidRPr="004B3F6B">
        <w:rPr>
          <w:rStyle w:val="CharSectno"/>
        </w:rPr>
        <w:lastRenderedPageBreak/>
        <w:t>1</w:t>
      </w:r>
      <w:r w:rsidRPr="004B3F6B">
        <w:t xml:space="preserve">  Name</w:t>
      </w:r>
    </w:p>
    <w:p w14:paraId="0BA01627" w14:textId="1DBA1BFB" w:rsidR="00086BF0" w:rsidRPr="004B3F6B" w:rsidRDefault="00086BF0" w:rsidP="00086BF0">
      <w:pPr>
        <w:pStyle w:val="subsection"/>
      </w:pPr>
      <w:r w:rsidRPr="004B3F6B">
        <w:tab/>
      </w:r>
      <w:r w:rsidRPr="004B3F6B">
        <w:tab/>
        <w:t xml:space="preserve">This is the </w:t>
      </w:r>
      <w:bookmarkStart w:id="3" w:name="BKCheck15B_3"/>
      <w:bookmarkEnd w:id="3"/>
      <w:r w:rsidR="00FE32C0" w:rsidRPr="004B3F6B">
        <w:rPr>
          <w:i/>
          <w:iCs/>
        </w:rPr>
        <w:t>Australian Communications and Media Authority</w:t>
      </w:r>
      <w:r w:rsidR="00DC152B" w:rsidRPr="004B3F6B">
        <w:rPr>
          <w:i/>
          <w:iCs/>
        </w:rPr>
        <w:t xml:space="preserve"> </w:t>
      </w:r>
      <w:r w:rsidR="002D3164" w:rsidRPr="004B3F6B">
        <w:rPr>
          <w:i/>
          <w:iCs/>
        </w:rPr>
        <w:t>(</w:t>
      </w:r>
      <w:r w:rsidR="00DC152B" w:rsidRPr="004B3F6B">
        <w:rPr>
          <w:i/>
          <w:iCs/>
        </w:rPr>
        <w:t xml:space="preserve">Charges) Amendment Determination 2025 (No. 1). </w:t>
      </w:r>
    </w:p>
    <w:p w14:paraId="177E90D7" w14:textId="77777777" w:rsidR="00086BF0" w:rsidRPr="004B3F6B" w:rsidRDefault="00086BF0" w:rsidP="00086BF0">
      <w:pPr>
        <w:pStyle w:val="ActHead5"/>
      </w:pPr>
      <w:bookmarkStart w:id="4" w:name="_Toc444596032"/>
      <w:r w:rsidRPr="004B3F6B">
        <w:rPr>
          <w:rStyle w:val="CharSectno"/>
        </w:rPr>
        <w:t>2</w:t>
      </w:r>
      <w:r w:rsidRPr="004B3F6B">
        <w:t xml:space="preserve">  Commencement</w:t>
      </w:r>
      <w:bookmarkEnd w:id="4"/>
    </w:p>
    <w:p w14:paraId="07BA65B3" w14:textId="206ACF62" w:rsidR="001D6F9E" w:rsidRPr="004B3F6B" w:rsidRDefault="002F6DFA" w:rsidP="001D6F9E">
      <w:pPr>
        <w:pStyle w:val="LI-BodyTextNote"/>
        <w:spacing w:before="180"/>
        <w:ind w:left="1134" w:firstLine="0"/>
        <w:rPr>
          <w:sz w:val="22"/>
          <w:szCs w:val="22"/>
          <w:shd w:val="clear" w:color="auto" w:fill="FFFFFF"/>
        </w:rPr>
      </w:pPr>
      <w:bookmarkStart w:id="5" w:name="_Toc444596033"/>
      <w:r w:rsidRPr="004B3F6B">
        <w:rPr>
          <w:sz w:val="22"/>
          <w:szCs w:val="22"/>
          <w:shd w:val="clear" w:color="auto" w:fill="FFFFFF"/>
        </w:rPr>
        <w:t xml:space="preserve">This instrument </w:t>
      </w:r>
      <w:r w:rsidR="002564AA" w:rsidRPr="004B3F6B">
        <w:rPr>
          <w:sz w:val="22"/>
          <w:szCs w:val="22"/>
          <w:shd w:val="clear" w:color="auto" w:fill="FFFFFF"/>
        </w:rPr>
        <w:t xml:space="preserve">commences </w:t>
      </w:r>
      <w:r w:rsidR="00D37809" w:rsidRPr="004B3F6B">
        <w:rPr>
          <w:sz w:val="22"/>
          <w:szCs w:val="22"/>
          <w:shd w:val="clear" w:color="auto" w:fill="FFFFFF"/>
        </w:rPr>
        <w:t>at the start of the day after the day it is registered on the Federal Register of Legislation</w:t>
      </w:r>
      <w:r w:rsidR="001D6F9E" w:rsidRPr="004B3F6B">
        <w:rPr>
          <w:sz w:val="22"/>
          <w:szCs w:val="22"/>
          <w:shd w:val="clear" w:color="auto" w:fill="FFFFFF"/>
        </w:rPr>
        <w:t>.</w:t>
      </w:r>
    </w:p>
    <w:p w14:paraId="6C659C92" w14:textId="43210291" w:rsidR="001D6F9E" w:rsidRPr="004B3F6B" w:rsidRDefault="001D6F9E" w:rsidP="001D6F9E">
      <w:pPr>
        <w:shd w:val="clear" w:color="auto" w:fill="FFFFFF"/>
        <w:spacing w:before="122" w:after="0" w:line="240" w:lineRule="auto"/>
        <w:ind w:left="1985" w:hanging="851"/>
        <w:rPr>
          <w:rFonts w:ascii="Times New Roman" w:eastAsia="Times New Roman" w:hAnsi="Times New Roman" w:cs="Times New Roman"/>
          <w:sz w:val="18"/>
          <w:szCs w:val="20"/>
          <w:lang w:eastAsia="en-AU"/>
        </w:rPr>
      </w:pPr>
      <w:r w:rsidRPr="004B3F6B">
        <w:rPr>
          <w:rFonts w:ascii="Times New Roman" w:eastAsia="Times New Roman" w:hAnsi="Times New Roman" w:cs="Times New Roman"/>
          <w:sz w:val="18"/>
          <w:szCs w:val="18"/>
          <w:lang w:eastAsia="en-AU"/>
        </w:rPr>
        <w:t>Note:</w:t>
      </w:r>
      <w:r w:rsidR="00641061" w:rsidRPr="004B3F6B">
        <w:rPr>
          <w:rFonts w:ascii="Times New Roman" w:eastAsia="Times New Roman" w:hAnsi="Times New Roman" w:cs="Times New Roman"/>
          <w:sz w:val="18"/>
          <w:szCs w:val="18"/>
          <w:lang w:eastAsia="en-AU"/>
        </w:rPr>
        <w:tab/>
      </w:r>
      <w:r w:rsidRPr="004B3F6B">
        <w:rPr>
          <w:rFonts w:ascii="Times New Roman" w:eastAsia="Times New Roman" w:hAnsi="Times New Roman" w:cs="Times New Roman"/>
          <w:sz w:val="18"/>
          <w:szCs w:val="20"/>
          <w:lang w:eastAsia="en-AU"/>
        </w:rPr>
        <w:t>The Federal Register of Legislation may be accessed free of charge at www.legislation.gov.au.</w:t>
      </w:r>
    </w:p>
    <w:p w14:paraId="12CBE75E" w14:textId="77777777" w:rsidR="00086BF0" w:rsidRPr="004B3F6B" w:rsidRDefault="00086BF0" w:rsidP="00086BF0">
      <w:pPr>
        <w:pStyle w:val="ActHead5"/>
      </w:pPr>
      <w:r w:rsidRPr="004B3F6B">
        <w:rPr>
          <w:rStyle w:val="CharSectno"/>
        </w:rPr>
        <w:t>3</w:t>
      </w:r>
      <w:r w:rsidRPr="004B3F6B">
        <w:t xml:space="preserve">  Authority</w:t>
      </w:r>
      <w:bookmarkEnd w:id="5"/>
    </w:p>
    <w:p w14:paraId="3377B4C6" w14:textId="48FDF93E" w:rsidR="00086BF0" w:rsidRPr="004B3F6B" w:rsidRDefault="00086BF0" w:rsidP="00086BF0">
      <w:pPr>
        <w:pStyle w:val="subsection"/>
      </w:pPr>
      <w:r w:rsidRPr="004B3F6B">
        <w:tab/>
      </w:r>
      <w:r w:rsidRPr="004B3F6B">
        <w:tab/>
      </w:r>
      <w:r w:rsidR="007E4027" w:rsidRPr="004B3F6B">
        <w:t xml:space="preserve">This instrument is made under subsection </w:t>
      </w:r>
      <w:r w:rsidR="00F3148B" w:rsidRPr="004B3F6B">
        <w:t>60</w:t>
      </w:r>
      <w:r w:rsidR="007E4027" w:rsidRPr="004B3F6B">
        <w:t xml:space="preserve">(1) of the </w:t>
      </w:r>
      <w:r w:rsidR="00F3148B" w:rsidRPr="004B3F6B">
        <w:rPr>
          <w:i/>
          <w:iCs/>
          <w:szCs w:val="22"/>
        </w:rPr>
        <w:t>Australian Communications and Media Authority Act 2005</w:t>
      </w:r>
      <w:r w:rsidR="007E4027" w:rsidRPr="004B3F6B">
        <w:t>.</w:t>
      </w:r>
    </w:p>
    <w:p w14:paraId="616032F1" w14:textId="6191E67A" w:rsidR="00086BF0" w:rsidRPr="004B3F6B" w:rsidRDefault="0074735D" w:rsidP="00086BF0">
      <w:pPr>
        <w:pStyle w:val="ActHead5"/>
        <w:rPr>
          <w:i/>
          <w:iCs/>
        </w:rPr>
      </w:pPr>
      <w:bookmarkStart w:id="6" w:name="_Toc444596034"/>
      <w:r w:rsidRPr="004B3F6B">
        <w:rPr>
          <w:rStyle w:val="CharSectno"/>
        </w:rPr>
        <w:t>4</w:t>
      </w:r>
      <w:r w:rsidR="00086BF0" w:rsidRPr="004B3F6B">
        <w:t xml:space="preserve">  </w:t>
      </w:r>
      <w:bookmarkEnd w:id="6"/>
      <w:r w:rsidR="00351C7C" w:rsidRPr="004B3F6B">
        <w:t>Amendments</w:t>
      </w:r>
      <w:r w:rsidR="00C52AEA" w:rsidRPr="004B3F6B">
        <w:t xml:space="preserve"> </w:t>
      </w:r>
      <w:r w:rsidR="00E47FBD" w:rsidRPr="004B3F6B">
        <w:t xml:space="preserve">– </w:t>
      </w:r>
      <w:r w:rsidR="00E47FBD" w:rsidRPr="004B3F6B">
        <w:rPr>
          <w:i/>
          <w:iCs/>
        </w:rPr>
        <w:t>Broadcasting (Charges) Determination 2017</w:t>
      </w:r>
    </w:p>
    <w:p w14:paraId="11F02D2B" w14:textId="6BEEEB76" w:rsidR="005B3976" w:rsidRPr="004B3F6B" w:rsidRDefault="00086BF0" w:rsidP="00086BF0">
      <w:pPr>
        <w:pStyle w:val="subsection"/>
      </w:pPr>
      <w:r w:rsidRPr="004B3F6B">
        <w:tab/>
      </w:r>
      <w:r w:rsidRPr="004B3F6B">
        <w:tab/>
      </w:r>
      <w:r w:rsidR="008E564E" w:rsidRPr="004B3F6B">
        <w:t xml:space="preserve">The instrument that is specified in Schedule </w:t>
      </w:r>
      <w:r w:rsidR="001D6F9E" w:rsidRPr="004B3F6B">
        <w:t>1</w:t>
      </w:r>
      <w:r w:rsidR="00BA0E5B" w:rsidRPr="004B3F6B">
        <w:t xml:space="preserve"> to this instrument</w:t>
      </w:r>
      <w:r w:rsidR="001D6F9E" w:rsidRPr="004B3F6B">
        <w:t xml:space="preserve"> </w:t>
      </w:r>
      <w:r w:rsidR="008E564E" w:rsidRPr="004B3F6B">
        <w:t>is amended as set out in the applicable items in that Schedule</w:t>
      </w:r>
      <w:r w:rsidR="001D6F9E" w:rsidRPr="004B3F6B">
        <w:t>.</w:t>
      </w:r>
    </w:p>
    <w:p w14:paraId="052CA637" w14:textId="09BD2944" w:rsidR="00BC0729" w:rsidRPr="004B3F6B" w:rsidRDefault="00BC0729" w:rsidP="00BC0729">
      <w:pPr>
        <w:pStyle w:val="ActHead5"/>
        <w:rPr>
          <w:i/>
          <w:iCs/>
        </w:rPr>
      </w:pPr>
      <w:r w:rsidRPr="004B3F6B">
        <w:t xml:space="preserve">5  Amendments – </w:t>
      </w:r>
      <w:r w:rsidRPr="004B3F6B">
        <w:rPr>
          <w:i/>
          <w:iCs/>
        </w:rPr>
        <w:t>Radiocommunications (Charges) Determination 20</w:t>
      </w:r>
      <w:r w:rsidR="00862513" w:rsidRPr="004B3F6B">
        <w:rPr>
          <w:i/>
          <w:iCs/>
        </w:rPr>
        <w:t>22</w:t>
      </w:r>
    </w:p>
    <w:p w14:paraId="7055B8B6" w14:textId="412954E0" w:rsidR="00BC0729" w:rsidRPr="004B3F6B" w:rsidRDefault="00BC0729" w:rsidP="00BC0729">
      <w:pPr>
        <w:pStyle w:val="subsection"/>
      </w:pPr>
      <w:r w:rsidRPr="004B3F6B">
        <w:tab/>
      </w:r>
      <w:r w:rsidRPr="004B3F6B">
        <w:tab/>
        <w:t>The instrument that is specified in Schedule 2</w:t>
      </w:r>
      <w:r w:rsidR="00BA0E5B" w:rsidRPr="004B3F6B">
        <w:t xml:space="preserve"> to this instrument</w:t>
      </w:r>
      <w:r w:rsidRPr="004B3F6B">
        <w:t xml:space="preserve"> is amended as set out in the applicable items in that Schedule.</w:t>
      </w:r>
    </w:p>
    <w:p w14:paraId="00263E7B" w14:textId="18F4883A" w:rsidR="00BC0729" w:rsidRPr="004B3F6B" w:rsidRDefault="00BC0729" w:rsidP="00BC0729">
      <w:pPr>
        <w:pStyle w:val="ActHead5"/>
        <w:rPr>
          <w:i/>
          <w:iCs/>
        </w:rPr>
      </w:pPr>
      <w:r w:rsidRPr="004B3F6B">
        <w:t xml:space="preserve">6  Amendments – </w:t>
      </w:r>
      <w:r w:rsidRPr="004B3F6B">
        <w:rPr>
          <w:i/>
          <w:iCs/>
        </w:rPr>
        <w:t>Telecommunications (Charges) Determination 2022</w:t>
      </w:r>
    </w:p>
    <w:p w14:paraId="200FCB67" w14:textId="3F498181" w:rsidR="00CC565F" w:rsidRPr="004B3F6B" w:rsidRDefault="00BC0729" w:rsidP="00D1369C">
      <w:pPr>
        <w:pStyle w:val="subsection"/>
      </w:pPr>
      <w:r w:rsidRPr="004B3F6B">
        <w:tab/>
      </w:r>
      <w:r w:rsidRPr="004B3F6B">
        <w:tab/>
        <w:t>The instrument that is specified in Schedule 3</w:t>
      </w:r>
      <w:r w:rsidR="00BA0E5B" w:rsidRPr="004B3F6B">
        <w:t xml:space="preserve"> to this instrument</w:t>
      </w:r>
      <w:r w:rsidRPr="004B3F6B">
        <w:t xml:space="preserve"> is amended as set out in the applicable items in that Schedule.</w:t>
      </w:r>
    </w:p>
    <w:p w14:paraId="093125B2" w14:textId="77777777" w:rsidR="00CC565F" w:rsidRPr="004B3F6B" w:rsidRDefault="00CC565F" w:rsidP="00CC565F">
      <w:pPr>
        <w:rPr>
          <w:rFonts w:ascii="Times New Roman" w:eastAsia="Times New Roman" w:hAnsi="Times New Roman" w:cs="Times New Roman"/>
          <w:szCs w:val="20"/>
          <w:lang w:eastAsia="en-AU"/>
        </w:rPr>
      </w:pPr>
    </w:p>
    <w:p w14:paraId="4462AF8D" w14:textId="3DB2DDB5" w:rsidR="00CC565F" w:rsidRPr="004B3F6B" w:rsidRDefault="00CC565F" w:rsidP="00CC565F">
      <w:pPr>
        <w:rPr>
          <w:lang w:eastAsia="en-AU"/>
        </w:rPr>
        <w:sectPr w:rsidR="00CC565F" w:rsidRPr="004B3F6B" w:rsidSect="005B3976">
          <w:pgSz w:w="11906" w:h="16838"/>
          <w:pgMar w:top="1440" w:right="1440" w:bottom="1440" w:left="1440" w:header="708" w:footer="708" w:gutter="0"/>
          <w:cols w:space="720"/>
          <w:docGrid w:linePitch="299"/>
        </w:sectPr>
      </w:pPr>
    </w:p>
    <w:p w14:paraId="7062C34D" w14:textId="45403A26" w:rsidR="00581433" w:rsidRPr="004B3F6B" w:rsidRDefault="00460C45" w:rsidP="00581433">
      <w:pPr>
        <w:pStyle w:val="ActHead7"/>
        <w:rPr>
          <w:rStyle w:val="CharSectno"/>
          <w:sz w:val="32"/>
          <w:szCs w:val="32"/>
        </w:rPr>
      </w:pPr>
      <w:r w:rsidRPr="004B3F6B">
        <w:rPr>
          <w:rStyle w:val="CharSectno"/>
          <w:sz w:val="32"/>
          <w:szCs w:val="32"/>
        </w:rPr>
        <w:lastRenderedPageBreak/>
        <w:t xml:space="preserve">Schedule </w:t>
      </w:r>
      <w:r w:rsidR="00C013AD" w:rsidRPr="004B3F6B">
        <w:rPr>
          <w:rStyle w:val="CharSectno"/>
          <w:sz w:val="32"/>
          <w:szCs w:val="32"/>
        </w:rPr>
        <w:t>1</w:t>
      </w:r>
      <w:r w:rsidRPr="004B3F6B">
        <w:rPr>
          <w:rStyle w:val="CharSectno"/>
          <w:sz w:val="32"/>
          <w:szCs w:val="32"/>
        </w:rPr>
        <w:t>—Amendments</w:t>
      </w:r>
    </w:p>
    <w:p w14:paraId="7D1B19B4" w14:textId="54B5DF7E" w:rsidR="00D649ED" w:rsidRPr="004B3F6B" w:rsidRDefault="00D649ED" w:rsidP="00D649ED">
      <w:pPr>
        <w:rPr>
          <w:rFonts w:ascii="Times New Roman" w:hAnsi="Times New Roman" w:cs="Times New Roman"/>
          <w:lang w:eastAsia="en-AU"/>
        </w:rPr>
      </w:pPr>
      <w:r w:rsidRPr="004B3F6B">
        <w:rPr>
          <w:lang w:eastAsia="en-AU"/>
        </w:rPr>
        <w:tab/>
      </w:r>
      <w:r w:rsidRPr="004B3F6B">
        <w:rPr>
          <w:lang w:eastAsia="en-AU"/>
        </w:rPr>
        <w:tab/>
      </w:r>
      <w:r w:rsidRPr="004B3F6B">
        <w:rPr>
          <w:lang w:eastAsia="en-AU"/>
        </w:rPr>
        <w:tab/>
      </w:r>
      <w:r w:rsidRPr="004B3F6B">
        <w:rPr>
          <w:rFonts w:ascii="Times New Roman" w:hAnsi="Times New Roman" w:cs="Times New Roman"/>
          <w:lang w:eastAsia="en-AU"/>
        </w:rPr>
        <w:t xml:space="preserve">(section 4) </w:t>
      </w:r>
    </w:p>
    <w:p w14:paraId="11EB8280" w14:textId="43977451" w:rsidR="00C013AD" w:rsidRPr="004B3F6B" w:rsidRDefault="00C013AD" w:rsidP="00EA02BE">
      <w:pPr>
        <w:pStyle w:val="ActHead9"/>
        <w:ind w:left="0" w:firstLine="0"/>
        <w:rPr>
          <w:szCs w:val="28"/>
        </w:rPr>
      </w:pPr>
      <w:bookmarkStart w:id="7" w:name="_Toc438623396"/>
      <w:r w:rsidRPr="004B3F6B">
        <w:t>Broadcasting</w:t>
      </w:r>
      <w:r w:rsidR="00581433" w:rsidRPr="004B3F6B">
        <w:t xml:space="preserve"> (</w:t>
      </w:r>
      <w:r w:rsidR="00957E58" w:rsidRPr="004B3F6B">
        <w:t>Charges</w:t>
      </w:r>
      <w:r w:rsidR="00581433" w:rsidRPr="004B3F6B">
        <w:t>) Determination 20</w:t>
      </w:r>
      <w:r w:rsidRPr="004B3F6B">
        <w:t>17</w:t>
      </w:r>
      <w:r w:rsidR="00581433" w:rsidRPr="004B3F6B">
        <w:t xml:space="preserve"> </w:t>
      </w:r>
      <w:bookmarkEnd w:id="7"/>
      <w:r w:rsidR="00581433" w:rsidRPr="004B3F6B">
        <w:t>(</w:t>
      </w:r>
      <w:r w:rsidR="002F2FA4" w:rsidRPr="004B3F6B">
        <w:t>F2017L00334</w:t>
      </w:r>
      <w:r w:rsidR="00581433" w:rsidRPr="004B3F6B">
        <w:rPr>
          <w:szCs w:val="28"/>
        </w:rPr>
        <w:t>)</w:t>
      </w:r>
    </w:p>
    <w:p w14:paraId="205E88B2" w14:textId="77777777" w:rsidR="00F428A1" w:rsidRPr="004B3F6B" w:rsidRDefault="00F428A1" w:rsidP="00F428A1">
      <w:pPr>
        <w:rPr>
          <w:lang w:eastAsia="en-AU"/>
        </w:rPr>
      </w:pPr>
    </w:p>
    <w:p w14:paraId="7EC977F3" w14:textId="3433FCC5" w:rsidR="00B22351" w:rsidRPr="004B3F6B" w:rsidRDefault="00B22351" w:rsidP="00B22351">
      <w:pPr>
        <w:pStyle w:val="ItemHead"/>
        <w:rPr>
          <w:i/>
          <w:iCs/>
        </w:rPr>
      </w:pPr>
      <w:r w:rsidRPr="004B3F6B">
        <w:t xml:space="preserve">1  </w:t>
      </w:r>
      <w:r w:rsidR="00962F76" w:rsidRPr="004B3F6B">
        <w:t>Section 10</w:t>
      </w:r>
      <w:r w:rsidRPr="004B3F6B">
        <w:t xml:space="preserve"> </w:t>
      </w:r>
    </w:p>
    <w:p w14:paraId="5A4AE687" w14:textId="7F82A6A7" w:rsidR="00B22351" w:rsidRPr="004B3F6B" w:rsidRDefault="00962F76" w:rsidP="00B22351">
      <w:pPr>
        <w:pStyle w:val="Definition"/>
        <w:rPr>
          <w:iCs/>
          <w:szCs w:val="22"/>
        </w:rPr>
      </w:pPr>
      <w:r w:rsidRPr="004B3F6B">
        <w:rPr>
          <w:iCs/>
          <w:szCs w:val="22"/>
        </w:rPr>
        <w:t>Omit “</w:t>
      </w:r>
      <w:r w:rsidR="00537784" w:rsidRPr="004B3F6B">
        <w:rPr>
          <w:iCs/>
          <w:szCs w:val="22"/>
        </w:rPr>
        <w:t xml:space="preserve">$226” </w:t>
      </w:r>
      <w:r w:rsidR="00D30768" w:rsidRPr="004B3F6B">
        <w:rPr>
          <w:iCs/>
          <w:szCs w:val="22"/>
        </w:rPr>
        <w:t>(</w:t>
      </w:r>
      <w:r w:rsidR="00537784" w:rsidRPr="004B3F6B">
        <w:rPr>
          <w:iCs/>
          <w:szCs w:val="22"/>
        </w:rPr>
        <w:t>wherever occurring</w:t>
      </w:r>
      <w:r w:rsidR="00D30768" w:rsidRPr="004B3F6B">
        <w:rPr>
          <w:iCs/>
          <w:szCs w:val="22"/>
        </w:rPr>
        <w:t>)</w:t>
      </w:r>
      <w:r w:rsidR="00537784" w:rsidRPr="004B3F6B">
        <w:rPr>
          <w:iCs/>
          <w:szCs w:val="22"/>
        </w:rPr>
        <w:t xml:space="preserve">, substitute “$239”. </w:t>
      </w:r>
    </w:p>
    <w:p w14:paraId="067AA821" w14:textId="4C0395B3" w:rsidR="00B22351" w:rsidRPr="004B3F6B" w:rsidRDefault="00B22351" w:rsidP="00B22351">
      <w:pPr>
        <w:pStyle w:val="ItemHead"/>
        <w:rPr>
          <w:i/>
          <w:iCs/>
        </w:rPr>
      </w:pPr>
      <w:r w:rsidRPr="004B3F6B">
        <w:t xml:space="preserve">2  </w:t>
      </w:r>
      <w:r w:rsidR="00E70705" w:rsidRPr="004B3F6B">
        <w:t xml:space="preserve">After </w:t>
      </w:r>
      <w:r w:rsidR="008A04C0" w:rsidRPr="004B3F6B">
        <w:t>Part 2</w:t>
      </w:r>
    </w:p>
    <w:p w14:paraId="2A90C0B9" w14:textId="3FCA6036" w:rsidR="00B22351" w:rsidRPr="004B3F6B" w:rsidRDefault="00956373" w:rsidP="00B22351">
      <w:pPr>
        <w:pStyle w:val="Item"/>
      </w:pPr>
      <w:r w:rsidRPr="004B3F6B">
        <w:t>Insert</w:t>
      </w:r>
      <w:r w:rsidR="00B22351" w:rsidRPr="004B3F6B">
        <w:t>:</w:t>
      </w:r>
      <w:r w:rsidRPr="004B3F6B">
        <w:t xml:space="preserve"> </w:t>
      </w:r>
    </w:p>
    <w:p w14:paraId="4CA3F9C5" w14:textId="4092E252" w:rsidR="00683CE1" w:rsidRPr="004B3F6B" w:rsidRDefault="00683CE1" w:rsidP="002B22E1">
      <w:pPr>
        <w:pStyle w:val="ActHead2"/>
        <w:ind w:left="1276" w:hanging="1276"/>
        <w:rPr>
          <w:rStyle w:val="CharPartText"/>
        </w:rPr>
      </w:pPr>
      <w:bookmarkStart w:id="8" w:name="_Toc467479679"/>
      <w:r w:rsidRPr="004B3F6B">
        <w:rPr>
          <w:rStyle w:val="CharPartNo"/>
        </w:rPr>
        <w:t>Part 3</w:t>
      </w:r>
      <w:r w:rsidRPr="004B3F6B">
        <w:rPr>
          <w:rStyle w:val="CharPartNo"/>
        </w:rPr>
        <w:tab/>
      </w:r>
      <w:bookmarkEnd w:id="8"/>
      <w:r w:rsidRPr="004B3F6B">
        <w:rPr>
          <w:rStyle w:val="CharPartText"/>
        </w:rPr>
        <w:t xml:space="preserve">Transitional </w:t>
      </w:r>
      <w:r w:rsidR="00297356" w:rsidRPr="004B3F6B">
        <w:rPr>
          <w:rStyle w:val="CharPartText"/>
        </w:rPr>
        <w:t>arrangements</w:t>
      </w:r>
      <w:r w:rsidR="00162BB2" w:rsidRPr="004B3F6B">
        <w:rPr>
          <w:rStyle w:val="CharPartText"/>
        </w:rPr>
        <w:t xml:space="preserve"> </w:t>
      </w:r>
      <w:r w:rsidR="002048CF" w:rsidRPr="004B3F6B">
        <w:rPr>
          <w:rStyle w:val="CharPartText"/>
        </w:rPr>
        <w:t xml:space="preserve">– </w:t>
      </w:r>
      <w:r w:rsidR="00162BB2" w:rsidRPr="004B3F6B">
        <w:rPr>
          <w:rStyle w:val="CharPartText"/>
        </w:rPr>
        <w:t>amendments made by the Australian Communications and Media Authority (Charges) Amendment Determination 2025 (No. 1)</w:t>
      </w:r>
    </w:p>
    <w:p w14:paraId="00A73E7C" w14:textId="1506120E" w:rsidR="00846E34" w:rsidRPr="004B3F6B" w:rsidRDefault="00846E34" w:rsidP="002B22E1">
      <w:pPr>
        <w:pStyle w:val="HR"/>
        <w:outlineLvl w:val="0"/>
        <w:rPr>
          <w:rStyle w:val="CharSectno"/>
          <w:rFonts w:ascii="Times New Roman" w:hAnsi="Times New Roman"/>
        </w:rPr>
      </w:pPr>
      <w:bookmarkStart w:id="9" w:name="_Toc467479680"/>
      <w:r w:rsidRPr="004B3F6B">
        <w:rPr>
          <w:rStyle w:val="CharSectno"/>
          <w:rFonts w:ascii="Times New Roman" w:hAnsi="Times New Roman"/>
        </w:rPr>
        <w:t>12</w:t>
      </w:r>
      <w:r w:rsidR="002B22E1">
        <w:rPr>
          <w:rFonts w:ascii="Times New Roman" w:hAnsi="Times New Roman"/>
        </w:rPr>
        <w:t xml:space="preserve">  </w:t>
      </w:r>
      <w:r w:rsidRPr="004B3F6B">
        <w:rPr>
          <w:rFonts w:ascii="Times New Roman" w:hAnsi="Times New Roman"/>
        </w:rPr>
        <w:t>Definitions</w:t>
      </w:r>
    </w:p>
    <w:p w14:paraId="466D27F3" w14:textId="7D05F0AB" w:rsidR="00C02F85" w:rsidRPr="004B3F6B" w:rsidRDefault="00C02F85" w:rsidP="00A94FDB">
      <w:pPr>
        <w:pStyle w:val="subsection"/>
        <w:tabs>
          <w:tab w:val="clear" w:pos="1021"/>
          <w:tab w:val="left" w:pos="567"/>
        </w:tabs>
        <w:ind w:left="993" w:firstLine="0"/>
        <w:rPr>
          <w:szCs w:val="22"/>
        </w:rPr>
      </w:pPr>
      <w:r w:rsidRPr="004B3F6B">
        <w:rPr>
          <w:szCs w:val="22"/>
        </w:rPr>
        <w:t xml:space="preserve">In this </w:t>
      </w:r>
      <w:r w:rsidR="006F0575" w:rsidRPr="004B3F6B">
        <w:rPr>
          <w:szCs w:val="22"/>
        </w:rPr>
        <w:t>Part</w:t>
      </w:r>
      <w:r w:rsidRPr="004B3F6B">
        <w:rPr>
          <w:szCs w:val="22"/>
        </w:rPr>
        <w:t>:</w:t>
      </w:r>
    </w:p>
    <w:p w14:paraId="64A2617A" w14:textId="77777777" w:rsidR="00C02F85" w:rsidRPr="004B3F6B" w:rsidRDefault="00C02F85" w:rsidP="001D1359">
      <w:pPr>
        <w:pStyle w:val="subsection"/>
        <w:tabs>
          <w:tab w:val="clear" w:pos="1021"/>
          <w:tab w:val="right" w:pos="993"/>
        </w:tabs>
        <w:ind w:left="993" w:firstLine="0"/>
        <w:rPr>
          <w:i/>
          <w:iCs/>
        </w:rPr>
      </w:pPr>
      <w:r w:rsidRPr="004B3F6B">
        <w:rPr>
          <w:b/>
          <w:bCs/>
          <w:i/>
          <w:iCs/>
        </w:rPr>
        <w:t xml:space="preserve">Amendment Determination </w:t>
      </w:r>
      <w:r w:rsidRPr="004B3F6B">
        <w:t xml:space="preserve">means the </w:t>
      </w:r>
      <w:r w:rsidRPr="004B3F6B">
        <w:rPr>
          <w:i/>
          <w:iCs/>
        </w:rPr>
        <w:t xml:space="preserve">Australian Communications and Media Authority (Charges) Amendment Determination 2025 (No.1). </w:t>
      </w:r>
    </w:p>
    <w:p w14:paraId="44827B1C" w14:textId="77777777" w:rsidR="00C02F85" w:rsidRPr="004B3F6B" w:rsidRDefault="00C02F85" w:rsidP="001D1359">
      <w:pPr>
        <w:pStyle w:val="subsection"/>
        <w:tabs>
          <w:tab w:val="clear" w:pos="1021"/>
          <w:tab w:val="right" w:pos="993"/>
        </w:tabs>
        <w:ind w:left="993" w:firstLine="0"/>
        <w:rPr>
          <w:color w:val="00B050"/>
        </w:rPr>
      </w:pPr>
      <w:r w:rsidRPr="004B3F6B">
        <w:rPr>
          <w:b/>
          <w:bCs/>
          <w:i/>
          <w:iCs/>
        </w:rPr>
        <w:t xml:space="preserve">commencement day </w:t>
      </w:r>
      <w:r w:rsidRPr="004B3F6B">
        <w:t xml:space="preserve">means the day on which the Amendment Determination commences. </w:t>
      </w:r>
    </w:p>
    <w:p w14:paraId="549A76C9" w14:textId="773CF0EF" w:rsidR="009B264D" w:rsidRPr="004B3F6B" w:rsidRDefault="009B264D" w:rsidP="002B22E1">
      <w:pPr>
        <w:pStyle w:val="HR"/>
        <w:outlineLvl w:val="0"/>
        <w:rPr>
          <w:rFonts w:ascii="Times New Roman" w:hAnsi="Times New Roman"/>
        </w:rPr>
      </w:pPr>
      <w:r w:rsidRPr="004B3F6B">
        <w:rPr>
          <w:rStyle w:val="CharSectno"/>
          <w:rFonts w:ascii="Times New Roman" w:hAnsi="Times New Roman"/>
        </w:rPr>
        <w:t>1</w:t>
      </w:r>
      <w:r w:rsidR="00846E34" w:rsidRPr="004B3F6B">
        <w:rPr>
          <w:rStyle w:val="CharSectno"/>
          <w:rFonts w:ascii="Times New Roman" w:hAnsi="Times New Roman"/>
        </w:rPr>
        <w:t>3</w:t>
      </w:r>
      <w:r w:rsidR="002B22E1">
        <w:rPr>
          <w:rFonts w:ascii="Times New Roman" w:hAnsi="Times New Roman"/>
        </w:rPr>
        <w:t xml:space="preserve">  </w:t>
      </w:r>
      <w:r w:rsidRPr="004B3F6B">
        <w:rPr>
          <w:rFonts w:ascii="Times New Roman" w:hAnsi="Times New Roman"/>
        </w:rPr>
        <w:t xml:space="preserve">Transitional arrangements </w:t>
      </w:r>
      <w:r w:rsidR="00D118E0" w:rsidRPr="004B3F6B">
        <w:rPr>
          <w:rFonts w:ascii="Times New Roman" w:hAnsi="Times New Roman"/>
        </w:rPr>
        <w:t>– applications made before commencement day</w:t>
      </w:r>
    </w:p>
    <w:p w14:paraId="4098DCDF" w14:textId="492F362D" w:rsidR="00706D3C" w:rsidRPr="004B3F6B" w:rsidRDefault="00706D3C" w:rsidP="00706D3C">
      <w:pPr>
        <w:pStyle w:val="subsection"/>
        <w:tabs>
          <w:tab w:val="clear" w:pos="1021"/>
          <w:tab w:val="left" w:pos="567"/>
        </w:tabs>
        <w:ind w:left="993" w:hanging="426"/>
        <w:rPr>
          <w:szCs w:val="22"/>
        </w:rPr>
      </w:pPr>
      <w:r w:rsidRPr="004B3F6B">
        <w:rPr>
          <w:szCs w:val="22"/>
        </w:rPr>
        <w:t>(1)</w:t>
      </w:r>
      <w:r w:rsidRPr="004B3F6B">
        <w:rPr>
          <w:szCs w:val="22"/>
        </w:rPr>
        <w:tab/>
        <w:t>If:</w:t>
      </w:r>
    </w:p>
    <w:p w14:paraId="4EBBA767" w14:textId="77777777" w:rsidR="00B670F5" w:rsidRPr="004B3F6B" w:rsidRDefault="00B670F5" w:rsidP="00706D3C">
      <w:pPr>
        <w:pStyle w:val="subsection"/>
        <w:numPr>
          <w:ilvl w:val="0"/>
          <w:numId w:val="69"/>
        </w:numPr>
        <w:tabs>
          <w:tab w:val="clear" w:pos="1021"/>
        </w:tabs>
        <w:rPr>
          <w:szCs w:val="22"/>
        </w:rPr>
      </w:pPr>
      <w:r w:rsidRPr="004B3F6B">
        <w:rPr>
          <w:szCs w:val="22"/>
        </w:rPr>
        <w:t xml:space="preserve">before the commencement day: </w:t>
      </w:r>
    </w:p>
    <w:p w14:paraId="6B8E2D55" w14:textId="77777777" w:rsidR="008317B5" w:rsidRPr="004B3F6B" w:rsidRDefault="00706D3C" w:rsidP="008317B5">
      <w:pPr>
        <w:pStyle w:val="subsection"/>
        <w:numPr>
          <w:ilvl w:val="1"/>
          <w:numId w:val="69"/>
        </w:numPr>
        <w:tabs>
          <w:tab w:val="clear" w:pos="1021"/>
        </w:tabs>
        <w:rPr>
          <w:szCs w:val="22"/>
        </w:rPr>
      </w:pPr>
      <w:r w:rsidRPr="004B3F6B">
        <w:rPr>
          <w:szCs w:val="22"/>
        </w:rPr>
        <w:t>an application has been made to the ACM</w:t>
      </w:r>
      <w:r w:rsidR="00C73A54" w:rsidRPr="004B3F6B">
        <w:rPr>
          <w:szCs w:val="22"/>
        </w:rPr>
        <w:t>A</w:t>
      </w:r>
      <w:r w:rsidR="00121ED5" w:rsidRPr="004B3F6B">
        <w:rPr>
          <w:szCs w:val="22"/>
        </w:rPr>
        <w:t>,</w:t>
      </w:r>
      <w:r w:rsidRPr="004B3F6B">
        <w:rPr>
          <w:szCs w:val="22"/>
        </w:rPr>
        <w:t xml:space="preserve"> the handling of which involves the provision of a service or dealing with a matter; and</w:t>
      </w:r>
    </w:p>
    <w:p w14:paraId="5491073A" w14:textId="71AD3870" w:rsidR="0074583D" w:rsidRPr="004B3F6B" w:rsidRDefault="00706D3C" w:rsidP="0074583D">
      <w:pPr>
        <w:pStyle w:val="subsection"/>
        <w:numPr>
          <w:ilvl w:val="1"/>
          <w:numId w:val="69"/>
        </w:numPr>
        <w:tabs>
          <w:tab w:val="clear" w:pos="1021"/>
        </w:tabs>
        <w:rPr>
          <w:szCs w:val="22"/>
        </w:rPr>
      </w:pPr>
      <w:r w:rsidRPr="004B3F6B">
        <w:rPr>
          <w:szCs w:val="22"/>
        </w:rPr>
        <w:t>the service or matter is of a kind mentioned in an item of</w:t>
      </w:r>
      <w:r w:rsidR="001C7B8E" w:rsidRPr="004B3F6B">
        <w:rPr>
          <w:szCs w:val="22"/>
        </w:rPr>
        <w:t xml:space="preserve"> </w:t>
      </w:r>
      <w:r w:rsidRPr="004B3F6B">
        <w:rPr>
          <w:szCs w:val="22"/>
        </w:rPr>
        <w:t>Schedule 1, as in force immediately before the commencement day, for which a charge is payable</w:t>
      </w:r>
      <w:r w:rsidR="00F928C5" w:rsidRPr="004B3F6B">
        <w:rPr>
          <w:szCs w:val="22"/>
        </w:rPr>
        <w:t xml:space="preserve"> under the item</w:t>
      </w:r>
      <w:r w:rsidRPr="004B3F6B">
        <w:rPr>
          <w:szCs w:val="22"/>
        </w:rPr>
        <w:t>; and</w:t>
      </w:r>
    </w:p>
    <w:p w14:paraId="32B89EB5" w14:textId="7A777A05" w:rsidR="00706D3C" w:rsidRPr="004B3F6B" w:rsidRDefault="00706D3C" w:rsidP="0074583D">
      <w:pPr>
        <w:pStyle w:val="subsection"/>
        <w:numPr>
          <w:ilvl w:val="1"/>
          <w:numId w:val="69"/>
        </w:numPr>
        <w:tabs>
          <w:tab w:val="clear" w:pos="1021"/>
        </w:tabs>
        <w:rPr>
          <w:szCs w:val="22"/>
        </w:rPr>
      </w:pPr>
      <w:r w:rsidRPr="004B3F6B">
        <w:rPr>
          <w:szCs w:val="22"/>
        </w:rPr>
        <w:t xml:space="preserve">the charge is </w:t>
      </w:r>
      <w:r w:rsidR="0034470A" w:rsidRPr="004B3F6B">
        <w:rPr>
          <w:szCs w:val="22"/>
        </w:rPr>
        <w:t>a</w:t>
      </w:r>
      <w:r w:rsidRPr="004B3F6B">
        <w:rPr>
          <w:szCs w:val="22"/>
        </w:rPr>
        <w:t xml:space="preserve"> dollar amount mentioned in the item, as in force immediately before the commencement day; and</w:t>
      </w:r>
    </w:p>
    <w:p w14:paraId="1A0764C2" w14:textId="396C2661" w:rsidR="0074583D" w:rsidRPr="004B3F6B" w:rsidRDefault="0074583D" w:rsidP="00B22835">
      <w:pPr>
        <w:pStyle w:val="subsection"/>
        <w:numPr>
          <w:ilvl w:val="1"/>
          <w:numId w:val="69"/>
        </w:numPr>
        <w:tabs>
          <w:tab w:val="clear" w:pos="1021"/>
        </w:tabs>
        <w:rPr>
          <w:szCs w:val="22"/>
        </w:rPr>
      </w:pPr>
      <w:r w:rsidRPr="004B3F6B">
        <w:rPr>
          <w:szCs w:val="22"/>
        </w:rPr>
        <w:t>the charge has been paid; and</w:t>
      </w:r>
    </w:p>
    <w:p w14:paraId="6FAD637D" w14:textId="17EE536E" w:rsidR="00706D3C" w:rsidRPr="004B3F6B" w:rsidRDefault="0074583D" w:rsidP="00706D3C">
      <w:pPr>
        <w:pStyle w:val="subsection"/>
        <w:numPr>
          <w:ilvl w:val="0"/>
          <w:numId w:val="69"/>
        </w:numPr>
        <w:tabs>
          <w:tab w:val="clear" w:pos="1021"/>
        </w:tabs>
        <w:rPr>
          <w:szCs w:val="22"/>
        </w:rPr>
      </w:pPr>
      <w:r w:rsidRPr="004B3F6B">
        <w:rPr>
          <w:szCs w:val="22"/>
        </w:rPr>
        <w:t xml:space="preserve">on the commencement day, </w:t>
      </w:r>
      <w:r w:rsidR="00706D3C" w:rsidRPr="004B3F6B">
        <w:rPr>
          <w:szCs w:val="22"/>
        </w:rPr>
        <w:t>th</w:t>
      </w:r>
      <w:r w:rsidRPr="004B3F6B">
        <w:rPr>
          <w:szCs w:val="22"/>
        </w:rPr>
        <w:t xml:space="preserve">e item is amended by Schedule 1 </w:t>
      </w:r>
      <w:r w:rsidR="009E26CA" w:rsidRPr="004B3F6B">
        <w:rPr>
          <w:szCs w:val="22"/>
        </w:rPr>
        <w:t>to</w:t>
      </w:r>
      <w:r w:rsidRPr="004B3F6B">
        <w:rPr>
          <w:szCs w:val="22"/>
        </w:rPr>
        <w:t xml:space="preserve"> the Amendment Determination; </w:t>
      </w:r>
    </w:p>
    <w:p w14:paraId="69CE952A" w14:textId="5E92D0E3" w:rsidR="00706D3C" w:rsidRPr="004B3F6B" w:rsidRDefault="00706D3C" w:rsidP="00706D3C">
      <w:pPr>
        <w:pStyle w:val="subsection"/>
        <w:tabs>
          <w:tab w:val="clear" w:pos="1021"/>
          <w:tab w:val="left" w:pos="567"/>
        </w:tabs>
        <w:ind w:left="993" w:firstLine="0"/>
        <w:rPr>
          <w:szCs w:val="22"/>
        </w:rPr>
      </w:pPr>
      <w:r w:rsidRPr="004B3F6B">
        <w:rPr>
          <w:szCs w:val="22"/>
        </w:rPr>
        <w:t>no additional charge is payable under the item in relation to the application, even if the ACMA</w:t>
      </w:r>
      <w:r w:rsidR="0083307C" w:rsidRPr="004B3F6B">
        <w:rPr>
          <w:szCs w:val="22"/>
        </w:rPr>
        <w:t xml:space="preserve"> continues to handle the </w:t>
      </w:r>
      <w:r w:rsidR="00144CBA" w:rsidRPr="004B3F6B">
        <w:rPr>
          <w:szCs w:val="22"/>
        </w:rPr>
        <w:t xml:space="preserve">application </w:t>
      </w:r>
      <w:r w:rsidRPr="004B3F6B">
        <w:rPr>
          <w:szCs w:val="22"/>
        </w:rPr>
        <w:t>on or after the commencement day.</w:t>
      </w:r>
    </w:p>
    <w:p w14:paraId="63632418" w14:textId="6171B8CE" w:rsidR="009965C9" w:rsidRPr="004B3F6B" w:rsidRDefault="009965C9" w:rsidP="009965C9">
      <w:pPr>
        <w:pStyle w:val="subsection"/>
        <w:tabs>
          <w:tab w:val="clear" w:pos="1021"/>
          <w:tab w:val="left" w:pos="567"/>
        </w:tabs>
        <w:ind w:left="993" w:hanging="426"/>
        <w:rPr>
          <w:szCs w:val="22"/>
        </w:rPr>
      </w:pPr>
      <w:r w:rsidRPr="004B3F6B">
        <w:rPr>
          <w:szCs w:val="22"/>
        </w:rPr>
        <w:t>(</w:t>
      </w:r>
      <w:r w:rsidR="003E0AF0" w:rsidRPr="004B3F6B">
        <w:rPr>
          <w:szCs w:val="22"/>
        </w:rPr>
        <w:t>2</w:t>
      </w:r>
      <w:r w:rsidRPr="004B3F6B">
        <w:rPr>
          <w:szCs w:val="22"/>
        </w:rPr>
        <w:t>)</w:t>
      </w:r>
      <w:r w:rsidRPr="004B3F6B">
        <w:rPr>
          <w:szCs w:val="22"/>
        </w:rPr>
        <w:tab/>
        <w:t>If:</w:t>
      </w:r>
    </w:p>
    <w:p w14:paraId="07F93B65" w14:textId="77777777" w:rsidR="00421D4C" w:rsidRPr="004B3F6B" w:rsidRDefault="00421D4C" w:rsidP="00DE3900">
      <w:pPr>
        <w:pStyle w:val="subsection"/>
        <w:numPr>
          <w:ilvl w:val="0"/>
          <w:numId w:val="84"/>
        </w:numPr>
        <w:tabs>
          <w:tab w:val="clear" w:pos="1021"/>
        </w:tabs>
        <w:rPr>
          <w:szCs w:val="22"/>
        </w:rPr>
      </w:pPr>
      <w:r w:rsidRPr="004B3F6B">
        <w:rPr>
          <w:szCs w:val="22"/>
        </w:rPr>
        <w:t>before the commencement day:</w:t>
      </w:r>
    </w:p>
    <w:p w14:paraId="1849BEF8" w14:textId="28C503C2" w:rsidR="001C3F2E" w:rsidRPr="004B3F6B" w:rsidRDefault="009965C9" w:rsidP="00DE3900">
      <w:pPr>
        <w:pStyle w:val="subsection"/>
        <w:numPr>
          <w:ilvl w:val="1"/>
          <w:numId w:val="84"/>
        </w:numPr>
        <w:tabs>
          <w:tab w:val="clear" w:pos="1021"/>
        </w:tabs>
        <w:rPr>
          <w:szCs w:val="22"/>
        </w:rPr>
      </w:pPr>
      <w:r w:rsidRPr="004B3F6B">
        <w:rPr>
          <w:szCs w:val="22"/>
        </w:rPr>
        <w:lastRenderedPageBreak/>
        <w:t>an application has been made to the ACMA</w:t>
      </w:r>
      <w:r w:rsidR="00121ED5" w:rsidRPr="004B3F6B">
        <w:rPr>
          <w:szCs w:val="22"/>
        </w:rPr>
        <w:t>,</w:t>
      </w:r>
      <w:r w:rsidRPr="004B3F6B">
        <w:rPr>
          <w:szCs w:val="22"/>
        </w:rPr>
        <w:t xml:space="preserve"> the handling of which involves the provision of a service or dealing with a matter; and</w:t>
      </w:r>
    </w:p>
    <w:p w14:paraId="7A5F0F24" w14:textId="566010A1" w:rsidR="001C3F2E" w:rsidRPr="004B3F6B" w:rsidRDefault="009965C9" w:rsidP="00DE3900">
      <w:pPr>
        <w:pStyle w:val="subsection"/>
        <w:numPr>
          <w:ilvl w:val="1"/>
          <w:numId w:val="84"/>
        </w:numPr>
        <w:tabs>
          <w:tab w:val="clear" w:pos="1021"/>
        </w:tabs>
        <w:rPr>
          <w:szCs w:val="22"/>
        </w:rPr>
      </w:pPr>
      <w:r w:rsidRPr="004B3F6B">
        <w:rPr>
          <w:szCs w:val="22"/>
        </w:rPr>
        <w:t xml:space="preserve">the service or matter is of a kind mentioned in </w:t>
      </w:r>
      <w:r w:rsidR="009B3CAD" w:rsidRPr="004B3F6B">
        <w:rPr>
          <w:szCs w:val="22"/>
        </w:rPr>
        <w:t xml:space="preserve">an </w:t>
      </w:r>
      <w:r w:rsidRPr="004B3F6B">
        <w:rPr>
          <w:szCs w:val="22"/>
        </w:rPr>
        <w:t>item</w:t>
      </w:r>
      <w:r w:rsidR="00BD65DC" w:rsidRPr="004B3F6B">
        <w:rPr>
          <w:szCs w:val="22"/>
        </w:rPr>
        <w:t xml:space="preserve"> </w:t>
      </w:r>
      <w:r w:rsidR="00DA57DF" w:rsidRPr="004B3F6B">
        <w:rPr>
          <w:szCs w:val="22"/>
        </w:rPr>
        <w:t>of</w:t>
      </w:r>
      <w:r w:rsidRPr="004B3F6B">
        <w:rPr>
          <w:szCs w:val="22"/>
        </w:rPr>
        <w:t xml:space="preserve"> Schedule 1, as in force immediately before the commencement day, for which a charge is payable</w:t>
      </w:r>
      <w:r w:rsidR="007B560F" w:rsidRPr="004B3F6B">
        <w:rPr>
          <w:szCs w:val="22"/>
        </w:rPr>
        <w:t xml:space="preserve"> under the item</w:t>
      </w:r>
      <w:r w:rsidRPr="004B3F6B">
        <w:rPr>
          <w:szCs w:val="22"/>
        </w:rPr>
        <w:t>; and</w:t>
      </w:r>
    </w:p>
    <w:p w14:paraId="7E876D07" w14:textId="47CBFE40" w:rsidR="009965C9" w:rsidRPr="004B3F6B" w:rsidRDefault="009965C9" w:rsidP="00DE3900">
      <w:pPr>
        <w:pStyle w:val="subsection"/>
        <w:numPr>
          <w:ilvl w:val="1"/>
          <w:numId w:val="84"/>
        </w:numPr>
        <w:tabs>
          <w:tab w:val="clear" w:pos="1021"/>
        </w:tabs>
        <w:rPr>
          <w:szCs w:val="22"/>
        </w:rPr>
      </w:pPr>
      <w:r w:rsidRPr="004B3F6B">
        <w:rPr>
          <w:szCs w:val="22"/>
        </w:rPr>
        <w:t xml:space="preserve">the charge </w:t>
      </w:r>
      <w:r w:rsidR="0086399E" w:rsidRPr="004B3F6B">
        <w:rPr>
          <w:szCs w:val="22"/>
        </w:rPr>
        <w:t>is</w:t>
      </w:r>
      <w:r w:rsidR="00C63311" w:rsidRPr="004B3F6B">
        <w:rPr>
          <w:szCs w:val="22"/>
        </w:rPr>
        <w:t xml:space="preserve"> calculated</w:t>
      </w:r>
      <w:r w:rsidRPr="004B3F6B">
        <w:rPr>
          <w:szCs w:val="22"/>
        </w:rPr>
        <w:t xml:space="preserve"> at the hourly rate </w:t>
      </w:r>
      <w:r w:rsidR="00815C4B" w:rsidRPr="004B3F6B">
        <w:rPr>
          <w:szCs w:val="22"/>
        </w:rPr>
        <w:t xml:space="preserve">(within the meaning of section </w:t>
      </w:r>
      <w:r w:rsidR="002E1824" w:rsidRPr="004B3F6B">
        <w:rPr>
          <w:szCs w:val="22"/>
        </w:rPr>
        <w:t>10</w:t>
      </w:r>
      <w:r w:rsidR="00A66A9D" w:rsidRPr="004B3F6B">
        <w:rPr>
          <w:szCs w:val="22"/>
        </w:rPr>
        <w:t>,</w:t>
      </w:r>
      <w:r w:rsidR="002E1824" w:rsidRPr="004B3F6B">
        <w:rPr>
          <w:szCs w:val="22"/>
        </w:rPr>
        <w:t xml:space="preserve"> as </w:t>
      </w:r>
      <w:r w:rsidRPr="004B3F6B">
        <w:rPr>
          <w:szCs w:val="22"/>
        </w:rPr>
        <w:t>in force immediately before the commencement day</w:t>
      </w:r>
      <w:r w:rsidR="002E1824" w:rsidRPr="004B3F6B">
        <w:rPr>
          <w:szCs w:val="22"/>
        </w:rPr>
        <w:t>)</w:t>
      </w:r>
      <w:r w:rsidRPr="004B3F6B">
        <w:rPr>
          <w:szCs w:val="22"/>
        </w:rPr>
        <w:t xml:space="preserve"> (the </w:t>
      </w:r>
      <w:r w:rsidRPr="004B3F6B">
        <w:rPr>
          <w:b/>
          <w:bCs/>
          <w:i/>
          <w:iCs/>
          <w:szCs w:val="22"/>
        </w:rPr>
        <w:t>old hourly rate</w:t>
      </w:r>
      <w:r w:rsidRPr="004B3F6B">
        <w:rPr>
          <w:szCs w:val="22"/>
        </w:rPr>
        <w:t>); and</w:t>
      </w:r>
    </w:p>
    <w:p w14:paraId="2C6E9137" w14:textId="316C5703" w:rsidR="009965C9" w:rsidRPr="004B3F6B" w:rsidRDefault="00BC7EC3" w:rsidP="00DE3900">
      <w:pPr>
        <w:pStyle w:val="subsection"/>
        <w:numPr>
          <w:ilvl w:val="0"/>
          <w:numId w:val="84"/>
        </w:numPr>
        <w:tabs>
          <w:tab w:val="clear" w:pos="1021"/>
        </w:tabs>
        <w:rPr>
          <w:szCs w:val="22"/>
        </w:rPr>
      </w:pPr>
      <w:r w:rsidRPr="004B3F6B">
        <w:rPr>
          <w:szCs w:val="22"/>
        </w:rPr>
        <w:t xml:space="preserve">on or after </w:t>
      </w:r>
      <w:r w:rsidR="00102DE7" w:rsidRPr="004B3F6B">
        <w:rPr>
          <w:szCs w:val="22"/>
        </w:rPr>
        <w:t xml:space="preserve">the commencement day, </w:t>
      </w:r>
      <w:r w:rsidR="009965C9" w:rsidRPr="004B3F6B">
        <w:rPr>
          <w:szCs w:val="22"/>
        </w:rPr>
        <w:t xml:space="preserve">the </w:t>
      </w:r>
      <w:r w:rsidR="00F72290" w:rsidRPr="004B3F6B">
        <w:rPr>
          <w:szCs w:val="22"/>
        </w:rPr>
        <w:t xml:space="preserve">ACMA </w:t>
      </w:r>
      <w:r w:rsidR="00B95474" w:rsidRPr="004B3F6B">
        <w:rPr>
          <w:szCs w:val="22"/>
        </w:rPr>
        <w:t>continues to</w:t>
      </w:r>
      <w:r w:rsidR="005254C4" w:rsidRPr="004B3F6B">
        <w:rPr>
          <w:szCs w:val="22"/>
        </w:rPr>
        <w:t xml:space="preserve"> </w:t>
      </w:r>
      <w:r w:rsidR="000A71F8" w:rsidRPr="004B3F6B">
        <w:rPr>
          <w:szCs w:val="22"/>
        </w:rPr>
        <w:t>handle the</w:t>
      </w:r>
      <w:r w:rsidR="00536556" w:rsidRPr="004B3F6B">
        <w:rPr>
          <w:szCs w:val="22"/>
        </w:rPr>
        <w:t xml:space="preserve"> </w:t>
      </w:r>
      <w:r w:rsidR="000A71F8" w:rsidRPr="004B3F6B">
        <w:rPr>
          <w:szCs w:val="22"/>
        </w:rPr>
        <w:t>application</w:t>
      </w:r>
      <w:r w:rsidR="009965C9" w:rsidRPr="004B3F6B">
        <w:rPr>
          <w:szCs w:val="22"/>
        </w:rPr>
        <w:t>;</w:t>
      </w:r>
    </w:p>
    <w:p w14:paraId="28C5C592" w14:textId="1EA925DE" w:rsidR="009965C9" w:rsidRPr="004B3F6B" w:rsidRDefault="009965C9" w:rsidP="009965C9">
      <w:pPr>
        <w:pStyle w:val="subsection"/>
        <w:tabs>
          <w:tab w:val="clear" w:pos="1021"/>
          <w:tab w:val="left" w:pos="567"/>
        </w:tabs>
        <w:ind w:left="993" w:firstLine="0"/>
        <w:rPr>
          <w:szCs w:val="22"/>
        </w:rPr>
      </w:pPr>
      <w:r w:rsidRPr="004B3F6B">
        <w:rPr>
          <w:szCs w:val="22"/>
        </w:rPr>
        <w:t>despite the amendment</w:t>
      </w:r>
      <w:r w:rsidR="006C1727" w:rsidRPr="004B3F6B">
        <w:rPr>
          <w:szCs w:val="22"/>
        </w:rPr>
        <w:t xml:space="preserve"> of section 10</w:t>
      </w:r>
      <w:r w:rsidR="008670DF" w:rsidRPr="004B3F6B">
        <w:rPr>
          <w:szCs w:val="22"/>
        </w:rPr>
        <w:t xml:space="preserve"> made</w:t>
      </w:r>
      <w:r w:rsidR="006C1727" w:rsidRPr="004B3F6B">
        <w:rPr>
          <w:szCs w:val="22"/>
        </w:rPr>
        <w:t xml:space="preserve"> by Schedule 1 </w:t>
      </w:r>
      <w:r w:rsidR="00493BF1" w:rsidRPr="004B3F6B">
        <w:rPr>
          <w:szCs w:val="22"/>
        </w:rPr>
        <w:t>to</w:t>
      </w:r>
      <w:r w:rsidR="006C1727" w:rsidRPr="004B3F6B">
        <w:rPr>
          <w:szCs w:val="22"/>
        </w:rPr>
        <w:t xml:space="preserve"> the Amendment Determination</w:t>
      </w:r>
      <w:r w:rsidRPr="004B3F6B">
        <w:rPr>
          <w:szCs w:val="22"/>
        </w:rPr>
        <w:t xml:space="preserve">, the charge payable under the item in relation to the application continues to be </w:t>
      </w:r>
      <w:r w:rsidR="008E70CB" w:rsidRPr="004B3F6B">
        <w:rPr>
          <w:szCs w:val="22"/>
        </w:rPr>
        <w:t xml:space="preserve">calculated </w:t>
      </w:r>
      <w:r w:rsidRPr="004B3F6B">
        <w:rPr>
          <w:szCs w:val="22"/>
        </w:rPr>
        <w:t>at the old hourly rate, as if the amendment had not been made.</w:t>
      </w:r>
    </w:p>
    <w:p w14:paraId="670E4E72" w14:textId="462FBA2E" w:rsidR="00596968" w:rsidRPr="004B3F6B" w:rsidRDefault="00596968" w:rsidP="002B22E1">
      <w:pPr>
        <w:pStyle w:val="HR"/>
        <w:outlineLvl w:val="0"/>
        <w:rPr>
          <w:rFonts w:ascii="Times New Roman" w:hAnsi="Times New Roman"/>
        </w:rPr>
      </w:pPr>
      <w:r w:rsidRPr="004B3F6B">
        <w:rPr>
          <w:rStyle w:val="CharSectno"/>
          <w:rFonts w:ascii="Times New Roman" w:hAnsi="Times New Roman"/>
        </w:rPr>
        <w:t>14</w:t>
      </w:r>
      <w:r w:rsidR="002B22E1">
        <w:rPr>
          <w:rFonts w:ascii="Times New Roman" w:hAnsi="Times New Roman"/>
        </w:rPr>
        <w:t xml:space="preserve">  </w:t>
      </w:r>
      <w:r w:rsidRPr="004B3F6B">
        <w:rPr>
          <w:rFonts w:ascii="Times New Roman" w:hAnsi="Times New Roman"/>
        </w:rPr>
        <w:t xml:space="preserve">Transitional arrangements – deposits paid in relation to applications </w:t>
      </w:r>
      <w:r w:rsidR="00EC3FFF" w:rsidRPr="004B3F6B">
        <w:rPr>
          <w:rFonts w:ascii="Times New Roman" w:hAnsi="Times New Roman"/>
        </w:rPr>
        <w:t xml:space="preserve">under section 121FA of the Broadcasting Services Act </w:t>
      </w:r>
      <w:r w:rsidR="00002960" w:rsidRPr="004B3F6B">
        <w:rPr>
          <w:rFonts w:ascii="Times New Roman" w:hAnsi="Times New Roman"/>
        </w:rPr>
        <w:t xml:space="preserve">made </w:t>
      </w:r>
      <w:r w:rsidRPr="004B3F6B">
        <w:rPr>
          <w:rFonts w:ascii="Times New Roman" w:hAnsi="Times New Roman"/>
        </w:rPr>
        <w:t>before commencement day</w:t>
      </w:r>
    </w:p>
    <w:p w14:paraId="3A354E12" w14:textId="68F3914E" w:rsidR="008D2BCF" w:rsidRPr="004B3F6B" w:rsidRDefault="008D2BCF" w:rsidP="00D66E9D">
      <w:pPr>
        <w:pStyle w:val="subsection"/>
        <w:tabs>
          <w:tab w:val="clear" w:pos="1021"/>
          <w:tab w:val="left" w:pos="567"/>
        </w:tabs>
        <w:ind w:left="993" w:firstLine="0"/>
        <w:rPr>
          <w:szCs w:val="22"/>
        </w:rPr>
      </w:pPr>
      <w:r w:rsidRPr="004B3F6B">
        <w:rPr>
          <w:szCs w:val="22"/>
        </w:rPr>
        <w:t>To avoid any doubt</w:t>
      </w:r>
      <w:r w:rsidR="000D0A8C" w:rsidRPr="004B3F6B">
        <w:rPr>
          <w:szCs w:val="22"/>
        </w:rPr>
        <w:t xml:space="preserve">, </w:t>
      </w:r>
      <w:r w:rsidRPr="004B3F6B">
        <w:rPr>
          <w:szCs w:val="22"/>
        </w:rPr>
        <w:t>if a deposit is paid under item 1 of</w:t>
      </w:r>
      <w:r w:rsidR="00A13F2C" w:rsidRPr="004B3F6B">
        <w:rPr>
          <w:szCs w:val="22"/>
        </w:rPr>
        <w:t xml:space="preserve"> Part 3 of</w:t>
      </w:r>
      <w:r w:rsidRPr="004B3F6B">
        <w:rPr>
          <w:szCs w:val="22"/>
        </w:rPr>
        <w:t xml:space="preserve"> Schedule 1</w:t>
      </w:r>
      <w:r w:rsidR="00DA5EF9" w:rsidRPr="004B3F6B">
        <w:rPr>
          <w:szCs w:val="22"/>
        </w:rPr>
        <w:t>,</w:t>
      </w:r>
      <w:r w:rsidRPr="004B3F6B">
        <w:rPr>
          <w:szCs w:val="22"/>
        </w:rPr>
        <w:t xml:space="preserve"> in relation to a</w:t>
      </w:r>
      <w:r w:rsidR="00A13F2C" w:rsidRPr="004B3F6B">
        <w:rPr>
          <w:szCs w:val="22"/>
        </w:rPr>
        <w:t xml:space="preserve">n application under section 121FA of the Broadcasting Services Act </w:t>
      </w:r>
      <w:r w:rsidRPr="004B3F6B">
        <w:rPr>
          <w:szCs w:val="22"/>
        </w:rPr>
        <w:t xml:space="preserve">made </w:t>
      </w:r>
      <w:r w:rsidR="00DE3814" w:rsidRPr="004B3F6B">
        <w:rPr>
          <w:szCs w:val="22"/>
        </w:rPr>
        <w:t xml:space="preserve">to the ACMA </w:t>
      </w:r>
      <w:r w:rsidRPr="004B3F6B">
        <w:rPr>
          <w:szCs w:val="22"/>
        </w:rPr>
        <w:t>before the commencement day, section 1</w:t>
      </w:r>
      <w:r w:rsidR="00043B38" w:rsidRPr="004B3F6B">
        <w:rPr>
          <w:szCs w:val="22"/>
        </w:rPr>
        <w:t>1</w:t>
      </w:r>
      <w:r w:rsidRPr="004B3F6B">
        <w:rPr>
          <w:szCs w:val="22"/>
        </w:rPr>
        <w:t xml:space="preserve"> continues to apply in relation to:</w:t>
      </w:r>
    </w:p>
    <w:p w14:paraId="2A00D2CB" w14:textId="77777777" w:rsidR="008D2BCF" w:rsidRPr="004B3F6B" w:rsidRDefault="008D2BCF" w:rsidP="00DE3900">
      <w:pPr>
        <w:pStyle w:val="subsection"/>
        <w:numPr>
          <w:ilvl w:val="0"/>
          <w:numId w:val="85"/>
        </w:numPr>
        <w:tabs>
          <w:tab w:val="clear" w:pos="1021"/>
        </w:tabs>
        <w:rPr>
          <w:szCs w:val="22"/>
        </w:rPr>
      </w:pPr>
      <w:r w:rsidRPr="004B3F6B">
        <w:rPr>
          <w:szCs w:val="22"/>
        </w:rPr>
        <w:t xml:space="preserve">the deposit; and </w:t>
      </w:r>
    </w:p>
    <w:p w14:paraId="7CA38FCE" w14:textId="7BA41951" w:rsidR="008D2BCF" w:rsidRPr="004B3F6B" w:rsidRDefault="008D2BCF" w:rsidP="00DE3900">
      <w:pPr>
        <w:pStyle w:val="subsection"/>
        <w:numPr>
          <w:ilvl w:val="0"/>
          <w:numId w:val="85"/>
        </w:numPr>
        <w:tabs>
          <w:tab w:val="clear" w:pos="1021"/>
        </w:tabs>
        <w:rPr>
          <w:szCs w:val="22"/>
        </w:rPr>
      </w:pPr>
      <w:r w:rsidRPr="004B3F6B">
        <w:rPr>
          <w:szCs w:val="22"/>
        </w:rPr>
        <w:t>any amount payable under item 2 of</w:t>
      </w:r>
      <w:r w:rsidR="00043B38" w:rsidRPr="004B3F6B">
        <w:rPr>
          <w:szCs w:val="22"/>
        </w:rPr>
        <w:t xml:space="preserve"> Part 3 of</w:t>
      </w:r>
      <w:r w:rsidRPr="004B3F6B">
        <w:rPr>
          <w:szCs w:val="22"/>
        </w:rPr>
        <w:t xml:space="preserve"> Schedule 1 in relation to the application.</w:t>
      </w:r>
    </w:p>
    <w:bookmarkEnd w:id="9"/>
    <w:p w14:paraId="501503AE" w14:textId="7467CCDB" w:rsidR="00B22351" w:rsidRPr="004B3F6B" w:rsidRDefault="00B22351" w:rsidP="00B22351">
      <w:pPr>
        <w:pStyle w:val="ItemHead"/>
        <w:rPr>
          <w:i/>
          <w:iCs/>
        </w:rPr>
      </w:pPr>
      <w:r w:rsidRPr="004B3F6B">
        <w:t>3</w:t>
      </w:r>
      <w:r w:rsidR="004845CF" w:rsidRPr="004B3F6B">
        <w:t xml:space="preserve">  </w:t>
      </w:r>
      <w:r w:rsidR="00940502" w:rsidRPr="004B3F6B">
        <w:t xml:space="preserve">Amendments of listed provisions </w:t>
      </w:r>
      <w:r w:rsidR="000B5724" w:rsidRPr="004B3F6B">
        <w:rPr>
          <w:rStyle w:val="CharPartText"/>
        </w:rPr>
        <w:t>–</w:t>
      </w:r>
      <w:r w:rsidR="00557E7B" w:rsidRPr="004B3F6B">
        <w:t xml:space="preserve"> </w:t>
      </w:r>
      <w:r w:rsidR="004845CF" w:rsidRPr="004B3F6B">
        <w:t>Part 1</w:t>
      </w:r>
      <w:r w:rsidR="00557E7B" w:rsidRPr="004B3F6B">
        <w:t xml:space="preserve"> </w:t>
      </w:r>
      <w:r w:rsidR="00940502" w:rsidRPr="004B3F6B">
        <w:t>of Schedule 1</w:t>
      </w:r>
    </w:p>
    <w:p w14:paraId="0AEFDDAE" w14:textId="77777777" w:rsidR="00BE292B" w:rsidRPr="004B3F6B" w:rsidRDefault="00BE292B" w:rsidP="00BE292B">
      <w:pPr>
        <w:pStyle w:val="Item"/>
      </w:pPr>
      <w:r w:rsidRPr="004B3F6B">
        <w:t>The items of the table in Part 1 of Schedule 1 listed in the following table are amended as set out in the table.</w:t>
      </w:r>
    </w:p>
    <w:p w14:paraId="2F180DD1" w14:textId="77777777" w:rsidR="00BE292B" w:rsidRPr="004B3F6B" w:rsidRDefault="00BE292B" w:rsidP="00BE292B">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622054" w:rsidRPr="004B3F6B" w14:paraId="72BD76CB" w14:textId="77777777" w:rsidTr="009252BF">
        <w:trPr>
          <w:tblHeader/>
        </w:trPr>
        <w:tc>
          <w:tcPr>
            <w:tcW w:w="7195" w:type="dxa"/>
            <w:gridSpan w:val="4"/>
            <w:tcBorders>
              <w:top w:val="single" w:sz="12" w:space="0" w:color="auto"/>
              <w:bottom w:val="single" w:sz="6" w:space="0" w:color="auto"/>
            </w:tcBorders>
            <w:shd w:val="clear" w:color="auto" w:fill="auto"/>
          </w:tcPr>
          <w:p w14:paraId="48D6C7D8" w14:textId="0EA8C9FA" w:rsidR="00BE292B" w:rsidRPr="004B3F6B" w:rsidRDefault="00BE292B" w:rsidP="009252BF">
            <w:pPr>
              <w:pStyle w:val="TableHeading"/>
            </w:pPr>
            <w:r w:rsidRPr="004B3F6B">
              <w:t xml:space="preserve">Amendments relating to </w:t>
            </w:r>
            <w:r w:rsidR="00397B62" w:rsidRPr="004B3F6B">
              <w:t>charges</w:t>
            </w:r>
          </w:p>
        </w:tc>
      </w:tr>
      <w:tr w:rsidR="00622054" w:rsidRPr="004B3F6B" w14:paraId="5A8533F8" w14:textId="77777777" w:rsidTr="009252BF">
        <w:trPr>
          <w:tblHeader/>
        </w:trPr>
        <w:tc>
          <w:tcPr>
            <w:tcW w:w="851" w:type="dxa"/>
            <w:tcBorders>
              <w:top w:val="single" w:sz="6" w:space="0" w:color="auto"/>
              <w:bottom w:val="single" w:sz="12" w:space="0" w:color="auto"/>
            </w:tcBorders>
            <w:shd w:val="clear" w:color="auto" w:fill="auto"/>
          </w:tcPr>
          <w:p w14:paraId="698334F7" w14:textId="77777777" w:rsidR="00BE292B" w:rsidRPr="004B3F6B" w:rsidRDefault="00BE292B"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6993E53C" w14:textId="77777777" w:rsidR="00BE292B" w:rsidRPr="004B3F6B" w:rsidRDefault="00BE292B"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69CE1226" w14:textId="77777777" w:rsidR="00BE292B" w:rsidRPr="004B3F6B" w:rsidRDefault="00BE292B" w:rsidP="004F7625">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219B3677" w14:textId="77777777" w:rsidR="00BE292B" w:rsidRPr="004B3F6B" w:rsidRDefault="00BE292B" w:rsidP="004F7625">
            <w:pPr>
              <w:pStyle w:val="TableHeading"/>
              <w:jc w:val="center"/>
            </w:pPr>
            <w:r w:rsidRPr="004B3F6B">
              <w:t>Substitute</w:t>
            </w:r>
          </w:p>
        </w:tc>
      </w:tr>
      <w:tr w:rsidR="00622054" w:rsidRPr="004B3F6B" w14:paraId="45C7F903" w14:textId="77777777" w:rsidTr="009252BF">
        <w:tc>
          <w:tcPr>
            <w:tcW w:w="851" w:type="dxa"/>
            <w:tcBorders>
              <w:top w:val="single" w:sz="12" w:space="0" w:color="auto"/>
            </w:tcBorders>
            <w:shd w:val="clear" w:color="auto" w:fill="auto"/>
          </w:tcPr>
          <w:p w14:paraId="43278889" w14:textId="77777777" w:rsidR="00BE292B" w:rsidRPr="004B3F6B" w:rsidRDefault="00BE292B" w:rsidP="009252BF">
            <w:pPr>
              <w:pStyle w:val="Tabletext0"/>
            </w:pPr>
            <w:r w:rsidRPr="004B3F6B">
              <w:t>1</w:t>
            </w:r>
          </w:p>
        </w:tc>
        <w:tc>
          <w:tcPr>
            <w:tcW w:w="2410" w:type="dxa"/>
            <w:tcBorders>
              <w:top w:val="single" w:sz="12" w:space="0" w:color="auto"/>
            </w:tcBorders>
            <w:shd w:val="clear" w:color="auto" w:fill="auto"/>
          </w:tcPr>
          <w:p w14:paraId="5EADC8A2" w14:textId="77777777" w:rsidR="00BE292B" w:rsidRPr="004B3F6B" w:rsidRDefault="00BE292B" w:rsidP="009252BF">
            <w:pPr>
              <w:pStyle w:val="Tabletext0"/>
            </w:pPr>
            <w:r w:rsidRPr="004B3F6B">
              <w:t>Item 1</w:t>
            </w:r>
          </w:p>
        </w:tc>
        <w:tc>
          <w:tcPr>
            <w:tcW w:w="1701" w:type="dxa"/>
            <w:tcBorders>
              <w:top w:val="single" w:sz="12" w:space="0" w:color="auto"/>
            </w:tcBorders>
            <w:shd w:val="clear" w:color="auto" w:fill="auto"/>
          </w:tcPr>
          <w:p w14:paraId="4BF6D906" w14:textId="37DDB70F" w:rsidR="00BE292B" w:rsidRPr="004B3F6B" w:rsidRDefault="00397B62" w:rsidP="004F7625">
            <w:pPr>
              <w:pStyle w:val="Tabletext0"/>
              <w:jc w:val="center"/>
            </w:pPr>
            <w:r w:rsidRPr="004B3F6B">
              <w:t>$2,787.00</w:t>
            </w:r>
          </w:p>
        </w:tc>
        <w:tc>
          <w:tcPr>
            <w:tcW w:w="2233" w:type="dxa"/>
            <w:tcBorders>
              <w:top w:val="single" w:sz="12" w:space="0" w:color="auto"/>
            </w:tcBorders>
            <w:shd w:val="clear" w:color="auto" w:fill="auto"/>
          </w:tcPr>
          <w:p w14:paraId="57F0A3C7" w14:textId="2483C075" w:rsidR="00BE292B" w:rsidRPr="004B3F6B" w:rsidRDefault="00397B62" w:rsidP="004F7625">
            <w:pPr>
              <w:pStyle w:val="Tabletext0"/>
              <w:jc w:val="center"/>
            </w:pPr>
            <w:r w:rsidRPr="004B3F6B">
              <w:rPr>
                <w:iCs/>
              </w:rPr>
              <w:t>$2,948.00</w:t>
            </w:r>
          </w:p>
        </w:tc>
      </w:tr>
      <w:tr w:rsidR="00622054" w:rsidRPr="004B3F6B" w14:paraId="59F6843C" w14:textId="77777777" w:rsidTr="009252BF">
        <w:tc>
          <w:tcPr>
            <w:tcW w:w="851" w:type="dxa"/>
            <w:shd w:val="clear" w:color="auto" w:fill="auto"/>
          </w:tcPr>
          <w:p w14:paraId="23A8BB43" w14:textId="77777777" w:rsidR="00BE292B" w:rsidRPr="004B3F6B" w:rsidRDefault="00BE292B" w:rsidP="009252BF">
            <w:pPr>
              <w:pStyle w:val="Tabletext0"/>
            </w:pPr>
            <w:r w:rsidRPr="004B3F6B">
              <w:t>2</w:t>
            </w:r>
          </w:p>
        </w:tc>
        <w:tc>
          <w:tcPr>
            <w:tcW w:w="2410" w:type="dxa"/>
            <w:shd w:val="clear" w:color="auto" w:fill="auto"/>
          </w:tcPr>
          <w:p w14:paraId="1B24C4A5" w14:textId="77777777" w:rsidR="00BE292B" w:rsidRPr="004B3F6B" w:rsidRDefault="00BE292B" w:rsidP="009252BF">
            <w:pPr>
              <w:pStyle w:val="Tabletext0"/>
            </w:pPr>
            <w:r w:rsidRPr="004B3F6B">
              <w:t>Item 2</w:t>
            </w:r>
          </w:p>
        </w:tc>
        <w:tc>
          <w:tcPr>
            <w:tcW w:w="1701" w:type="dxa"/>
            <w:shd w:val="clear" w:color="auto" w:fill="auto"/>
          </w:tcPr>
          <w:p w14:paraId="6C98B678" w14:textId="5774A4CE" w:rsidR="00BE292B" w:rsidRPr="004B3F6B" w:rsidRDefault="00CF7742" w:rsidP="004F7625">
            <w:pPr>
              <w:pStyle w:val="Tabletext0"/>
              <w:jc w:val="center"/>
            </w:pPr>
            <w:r w:rsidRPr="004B3F6B">
              <w:t>$451.00</w:t>
            </w:r>
          </w:p>
        </w:tc>
        <w:tc>
          <w:tcPr>
            <w:tcW w:w="2233" w:type="dxa"/>
            <w:shd w:val="clear" w:color="auto" w:fill="auto"/>
          </w:tcPr>
          <w:p w14:paraId="399D1334" w14:textId="195C61B5" w:rsidR="00BE292B" w:rsidRPr="004B3F6B" w:rsidRDefault="00CF7742" w:rsidP="004F7625">
            <w:pPr>
              <w:pStyle w:val="Tabletext0"/>
              <w:jc w:val="center"/>
            </w:pPr>
            <w:r w:rsidRPr="004B3F6B">
              <w:t>$476</w:t>
            </w:r>
            <w:r w:rsidR="00731B51" w:rsidRPr="004B3F6B">
              <w:t>.00</w:t>
            </w:r>
          </w:p>
        </w:tc>
      </w:tr>
      <w:tr w:rsidR="00622054" w:rsidRPr="004B3F6B" w14:paraId="6160827B" w14:textId="77777777" w:rsidTr="009252BF">
        <w:tc>
          <w:tcPr>
            <w:tcW w:w="851" w:type="dxa"/>
            <w:shd w:val="clear" w:color="auto" w:fill="auto"/>
          </w:tcPr>
          <w:p w14:paraId="613BE389" w14:textId="77777777" w:rsidR="00BE292B" w:rsidRPr="004B3F6B" w:rsidRDefault="00BE292B" w:rsidP="009252BF">
            <w:pPr>
              <w:pStyle w:val="Tabletext0"/>
            </w:pPr>
            <w:r w:rsidRPr="004B3F6B">
              <w:t>3</w:t>
            </w:r>
          </w:p>
        </w:tc>
        <w:tc>
          <w:tcPr>
            <w:tcW w:w="2410" w:type="dxa"/>
            <w:shd w:val="clear" w:color="auto" w:fill="auto"/>
          </w:tcPr>
          <w:p w14:paraId="5194F4A2" w14:textId="77777777" w:rsidR="00BE292B" w:rsidRPr="004B3F6B" w:rsidRDefault="00BE292B" w:rsidP="009252BF">
            <w:pPr>
              <w:pStyle w:val="Tabletext0"/>
            </w:pPr>
            <w:r w:rsidRPr="004B3F6B">
              <w:t>Item 3</w:t>
            </w:r>
          </w:p>
        </w:tc>
        <w:tc>
          <w:tcPr>
            <w:tcW w:w="1701" w:type="dxa"/>
            <w:shd w:val="clear" w:color="auto" w:fill="auto"/>
          </w:tcPr>
          <w:p w14:paraId="5A79B9F9" w14:textId="00CC4EED" w:rsidR="00BE292B" w:rsidRPr="004B3F6B" w:rsidRDefault="00731B51" w:rsidP="004F7625">
            <w:pPr>
              <w:pStyle w:val="Tabletext0"/>
              <w:jc w:val="center"/>
            </w:pPr>
            <w:r w:rsidRPr="004B3F6B">
              <w:t>$202.00</w:t>
            </w:r>
          </w:p>
        </w:tc>
        <w:tc>
          <w:tcPr>
            <w:tcW w:w="2233" w:type="dxa"/>
            <w:shd w:val="clear" w:color="auto" w:fill="auto"/>
          </w:tcPr>
          <w:p w14:paraId="0AE07E78" w14:textId="44C84C7C" w:rsidR="00BE292B" w:rsidRPr="004B3F6B" w:rsidRDefault="00731B51" w:rsidP="004F7625">
            <w:pPr>
              <w:pStyle w:val="Tabletext0"/>
              <w:jc w:val="center"/>
            </w:pPr>
            <w:r w:rsidRPr="004B3F6B">
              <w:t>$213.00</w:t>
            </w:r>
          </w:p>
        </w:tc>
      </w:tr>
      <w:tr w:rsidR="00622054" w:rsidRPr="004B3F6B" w14:paraId="1D5E56ED" w14:textId="77777777" w:rsidTr="009252BF">
        <w:tc>
          <w:tcPr>
            <w:tcW w:w="851" w:type="dxa"/>
            <w:shd w:val="clear" w:color="auto" w:fill="auto"/>
          </w:tcPr>
          <w:p w14:paraId="4E7A8E10" w14:textId="77777777" w:rsidR="00BE292B" w:rsidRPr="004B3F6B" w:rsidRDefault="00BE292B" w:rsidP="009252BF">
            <w:pPr>
              <w:pStyle w:val="Tabletext0"/>
            </w:pPr>
            <w:r w:rsidRPr="004B3F6B">
              <w:t>4</w:t>
            </w:r>
          </w:p>
        </w:tc>
        <w:tc>
          <w:tcPr>
            <w:tcW w:w="2410" w:type="dxa"/>
            <w:shd w:val="clear" w:color="auto" w:fill="auto"/>
          </w:tcPr>
          <w:p w14:paraId="4EA8CC6F" w14:textId="164F0A3B" w:rsidR="00BE292B" w:rsidRPr="004B3F6B" w:rsidRDefault="00BE292B" w:rsidP="009252BF">
            <w:pPr>
              <w:pStyle w:val="Tabletext0"/>
            </w:pPr>
            <w:r w:rsidRPr="004B3F6B">
              <w:t>Item 4</w:t>
            </w:r>
          </w:p>
        </w:tc>
        <w:tc>
          <w:tcPr>
            <w:tcW w:w="1701" w:type="dxa"/>
            <w:shd w:val="clear" w:color="auto" w:fill="auto"/>
          </w:tcPr>
          <w:p w14:paraId="3CB7A93F" w14:textId="2BBD4C1C" w:rsidR="00BE292B" w:rsidRPr="004B3F6B" w:rsidRDefault="00D80E53" w:rsidP="004F7625">
            <w:pPr>
              <w:pStyle w:val="Tabletext0"/>
              <w:jc w:val="center"/>
            </w:pPr>
            <w:r w:rsidRPr="004B3F6B">
              <w:t>$236.00</w:t>
            </w:r>
          </w:p>
        </w:tc>
        <w:tc>
          <w:tcPr>
            <w:tcW w:w="2233" w:type="dxa"/>
            <w:shd w:val="clear" w:color="auto" w:fill="auto"/>
          </w:tcPr>
          <w:p w14:paraId="6CE4B771" w14:textId="74ECDF5B" w:rsidR="00BE292B" w:rsidRPr="004B3F6B" w:rsidRDefault="00D80E53" w:rsidP="004F7625">
            <w:pPr>
              <w:pStyle w:val="Tabletext0"/>
              <w:jc w:val="center"/>
            </w:pPr>
            <w:r w:rsidRPr="004B3F6B">
              <w:t>$249.00</w:t>
            </w:r>
          </w:p>
        </w:tc>
      </w:tr>
      <w:tr w:rsidR="00622054" w:rsidRPr="004B3F6B" w14:paraId="2C8B8FB1" w14:textId="77777777" w:rsidTr="009252BF">
        <w:tc>
          <w:tcPr>
            <w:tcW w:w="851" w:type="dxa"/>
            <w:shd w:val="clear" w:color="auto" w:fill="auto"/>
          </w:tcPr>
          <w:p w14:paraId="473972BA" w14:textId="77777777" w:rsidR="00BE292B" w:rsidRPr="004B3F6B" w:rsidRDefault="00BE292B" w:rsidP="009252BF">
            <w:pPr>
              <w:pStyle w:val="Tabletext0"/>
            </w:pPr>
            <w:r w:rsidRPr="004B3F6B">
              <w:t>5</w:t>
            </w:r>
          </w:p>
        </w:tc>
        <w:tc>
          <w:tcPr>
            <w:tcW w:w="2410" w:type="dxa"/>
            <w:shd w:val="clear" w:color="auto" w:fill="auto"/>
          </w:tcPr>
          <w:p w14:paraId="01F31EFE" w14:textId="069D0F0C" w:rsidR="00BE292B" w:rsidRPr="004B3F6B" w:rsidRDefault="00BE292B" w:rsidP="009252BF">
            <w:pPr>
              <w:pStyle w:val="Tabletext0"/>
            </w:pPr>
            <w:r w:rsidRPr="004B3F6B">
              <w:t>Item </w:t>
            </w:r>
            <w:r w:rsidR="00731B51" w:rsidRPr="004B3F6B">
              <w:t>5</w:t>
            </w:r>
          </w:p>
        </w:tc>
        <w:tc>
          <w:tcPr>
            <w:tcW w:w="1701" w:type="dxa"/>
            <w:shd w:val="clear" w:color="auto" w:fill="auto"/>
          </w:tcPr>
          <w:p w14:paraId="66F8AC72" w14:textId="7356740D" w:rsidR="00BE292B" w:rsidRPr="004B3F6B" w:rsidRDefault="00D80E53" w:rsidP="004F7625">
            <w:pPr>
              <w:pStyle w:val="Tabletext0"/>
              <w:jc w:val="center"/>
            </w:pPr>
            <w:r w:rsidRPr="004B3F6B">
              <w:t>$424.00</w:t>
            </w:r>
          </w:p>
        </w:tc>
        <w:tc>
          <w:tcPr>
            <w:tcW w:w="2233" w:type="dxa"/>
            <w:shd w:val="clear" w:color="auto" w:fill="auto"/>
          </w:tcPr>
          <w:p w14:paraId="6CFC77C4" w14:textId="244D36EB" w:rsidR="00BE292B" w:rsidRPr="004B3F6B" w:rsidRDefault="00D80E53" w:rsidP="004F7625">
            <w:pPr>
              <w:pStyle w:val="Tabletext0"/>
              <w:jc w:val="center"/>
            </w:pPr>
            <w:r w:rsidRPr="004B3F6B">
              <w:t>$448.00</w:t>
            </w:r>
          </w:p>
        </w:tc>
      </w:tr>
    </w:tbl>
    <w:p w14:paraId="508EFF27" w14:textId="77777777" w:rsidR="00A6034C" w:rsidRPr="004B3F6B" w:rsidRDefault="00A6034C" w:rsidP="00F428A1">
      <w:pPr>
        <w:rPr>
          <w:lang w:eastAsia="en-AU"/>
        </w:rPr>
      </w:pPr>
    </w:p>
    <w:p w14:paraId="4CAE4CBF" w14:textId="77777777" w:rsidR="0051159A" w:rsidRPr="004B3F6B" w:rsidRDefault="0051159A" w:rsidP="00F428A1">
      <w:pPr>
        <w:rPr>
          <w:lang w:eastAsia="en-AU"/>
        </w:rPr>
      </w:pPr>
    </w:p>
    <w:p w14:paraId="6B679997" w14:textId="25699386" w:rsidR="0051159A" w:rsidRPr="004B3F6B" w:rsidRDefault="0051159A" w:rsidP="00F428A1">
      <w:pPr>
        <w:rPr>
          <w:lang w:eastAsia="en-AU"/>
        </w:rPr>
        <w:sectPr w:rsidR="0051159A" w:rsidRPr="004B3F6B" w:rsidSect="00336519">
          <w:headerReference w:type="default" r:id="rId14"/>
          <w:footerReference w:type="default" r:id="rId15"/>
          <w:pgSz w:w="11906" w:h="16838"/>
          <w:pgMar w:top="1440" w:right="1440" w:bottom="1440" w:left="1440" w:header="708" w:footer="708" w:gutter="0"/>
          <w:cols w:space="720"/>
          <w:docGrid w:linePitch="299"/>
        </w:sectPr>
      </w:pPr>
    </w:p>
    <w:p w14:paraId="2CBEEF9A" w14:textId="16FAC89E" w:rsidR="00C013AD" w:rsidRPr="004B3F6B" w:rsidRDefault="00C013AD" w:rsidP="00C013AD">
      <w:pPr>
        <w:pStyle w:val="ActHead7"/>
        <w:rPr>
          <w:rStyle w:val="CharSectno"/>
          <w:sz w:val="32"/>
          <w:szCs w:val="32"/>
        </w:rPr>
      </w:pPr>
      <w:r w:rsidRPr="004B3F6B">
        <w:rPr>
          <w:rStyle w:val="CharSectno"/>
          <w:sz w:val="32"/>
          <w:szCs w:val="32"/>
        </w:rPr>
        <w:lastRenderedPageBreak/>
        <w:t>Schedule 2—Amendments</w:t>
      </w:r>
    </w:p>
    <w:p w14:paraId="126C99A5" w14:textId="0E129E2F" w:rsidR="00626F72" w:rsidRPr="004B3F6B" w:rsidRDefault="00626F72" w:rsidP="00626F72">
      <w:pPr>
        <w:rPr>
          <w:rFonts w:ascii="Times New Roman" w:hAnsi="Times New Roman" w:cs="Times New Roman"/>
          <w:lang w:eastAsia="en-AU"/>
        </w:rPr>
      </w:pPr>
      <w:r w:rsidRPr="004B3F6B">
        <w:rPr>
          <w:lang w:eastAsia="en-AU"/>
        </w:rPr>
        <w:tab/>
      </w:r>
      <w:r w:rsidRPr="004B3F6B">
        <w:rPr>
          <w:lang w:eastAsia="en-AU"/>
        </w:rPr>
        <w:tab/>
      </w:r>
      <w:r w:rsidRPr="004B3F6B">
        <w:rPr>
          <w:lang w:eastAsia="en-AU"/>
        </w:rPr>
        <w:tab/>
      </w:r>
      <w:r w:rsidRPr="004B3F6B">
        <w:rPr>
          <w:rFonts w:ascii="Times New Roman" w:hAnsi="Times New Roman" w:cs="Times New Roman"/>
          <w:lang w:eastAsia="en-AU"/>
        </w:rPr>
        <w:t xml:space="preserve">(section 5) </w:t>
      </w:r>
    </w:p>
    <w:p w14:paraId="35994C07" w14:textId="77777777" w:rsidR="00C013AD" w:rsidRPr="004B3F6B" w:rsidRDefault="00C013AD" w:rsidP="00C013AD">
      <w:pPr>
        <w:pStyle w:val="ActHead9"/>
        <w:ind w:left="0" w:firstLine="0"/>
        <w:rPr>
          <w:szCs w:val="28"/>
        </w:rPr>
      </w:pPr>
      <w:r w:rsidRPr="004B3F6B">
        <w:t>Radiocommunications (Charges) Determination 2022 (F2022L01245</w:t>
      </w:r>
      <w:r w:rsidRPr="004B3F6B">
        <w:rPr>
          <w:szCs w:val="28"/>
        </w:rPr>
        <w:t>)</w:t>
      </w:r>
    </w:p>
    <w:p w14:paraId="75601FCC" w14:textId="77777777" w:rsidR="004F411A" w:rsidRPr="004B3F6B" w:rsidRDefault="004F411A" w:rsidP="004F411A">
      <w:pPr>
        <w:rPr>
          <w:lang w:eastAsia="en-AU"/>
        </w:rPr>
      </w:pPr>
    </w:p>
    <w:p w14:paraId="7C682780" w14:textId="2F23C482" w:rsidR="005D513D" w:rsidRPr="004B3F6B" w:rsidRDefault="005D513D" w:rsidP="005D513D">
      <w:pPr>
        <w:pStyle w:val="ItemHead"/>
        <w:rPr>
          <w:i/>
          <w:iCs/>
        </w:rPr>
      </w:pPr>
      <w:r w:rsidRPr="004B3F6B">
        <w:t>1  S</w:t>
      </w:r>
      <w:r w:rsidR="003A4C3F" w:rsidRPr="004B3F6B">
        <w:t>ubs</w:t>
      </w:r>
      <w:r w:rsidRPr="004B3F6B">
        <w:t>ection 9</w:t>
      </w:r>
      <w:r w:rsidR="003A4C3F" w:rsidRPr="004B3F6B">
        <w:t>(1)</w:t>
      </w:r>
      <w:r w:rsidRPr="004B3F6B">
        <w:t xml:space="preserve"> </w:t>
      </w:r>
    </w:p>
    <w:p w14:paraId="42C05641" w14:textId="5D9D1FDC" w:rsidR="005D513D" w:rsidRPr="004B3F6B" w:rsidRDefault="005D513D" w:rsidP="005D513D">
      <w:pPr>
        <w:pStyle w:val="Definition"/>
        <w:rPr>
          <w:iCs/>
          <w:szCs w:val="22"/>
        </w:rPr>
      </w:pPr>
      <w:r w:rsidRPr="004B3F6B">
        <w:rPr>
          <w:iCs/>
          <w:szCs w:val="22"/>
        </w:rPr>
        <w:t xml:space="preserve">Omit “$226” </w:t>
      </w:r>
      <w:r w:rsidR="006C6095" w:rsidRPr="004B3F6B">
        <w:rPr>
          <w:iCs/>
          <w:szCs w:val="22"/>
        </w:rPr>
        <w:t>(</w:t>
      </w:r>
      <w:r w:rsidRPr="004B3F6B">
        <w:rPr>
          <w:iCs/>
          <w:szCs w:val="22"/>
        </w:rPr>
        <w:t>wherever occurring</w:t>
      </w:r>
      <w:r w:rsidR="006C6095" w:rsidRPr="004B3F6B">
        <w:rPr>
          <w:iCs/>
          <w:szCs w:val="22"/>
        </w:rPr>
        <w:t>)</w:t>
      </w:r>
      <w:r w:rsidRPr="004B3F6B">
        <w:rPr>
          <w:iCs/>
          <w:szCs w:val="22"/>
        </w:rPr>
        <w:t xml:space="preserve">, substitute “$239”. </w:t>
      </w:r>
    </w:p>
    <w:p w14:paraId="5B76F975" w14:textId="1DFA8E6B" w:rsidR="003A4C3F" w:rsidRPr="004B3F6B" w:rsidRDefault="003A4C3F" w:rsidP="003A4C3F">
      <w:pPr>
        <w:pStyle w:val="ItemHead"/>
        <w:rPr>
          <w:i/>
          <w:iCs/>
        </w:rPr>
      </w:pPr>
      <w:r w:rsidRPr="004B3F6B">
        <w:t xml:space="preserve">2  Subsection 9(2) </w:t>
      </w:r>
    </w:p>
    <w:p w14:paraId="31CFEE31" w14:textId="7C4EB82F" w:rsidR="003A4C3F" w:rsidRPr="004B3F6B" w:rsidRDefault="003A4C3F" w:rsidP="003A4C3F">
      <w:pPr>
        <w:pStyle w:val="Definition"/>
        <w:rPr>
          <w:iCs/>
          <w:szCs w:val="22"/>
        </w:rPr>
      </w:pPr>
      <w:r w:rsidRPr="004B3F6B">
        <w:rPr>
          <w:iCs/>
          <w:szCs w:val="22"/>
        </w:rPr>
        <w:t>Omit “$241”</w:t>
      </w:r>
      <w:r w:rsidR="00031DCB" w:rsidRPr="004B3F6B">
        <w:rPr>
          <w:iCs/>
          <w:szCs w:val="22"/>
        </w:rPr>
        <w:t xml:space="preserve"> (</w:t>
      </w:r>
      <w:r w:rsidRPr="004B3F6B">
        <w:rPr>
          <w:iCs/>
          <w:szCs w:val="22"/>
        </w:rPr>
        <w:t>wherever occurring</w:t>
      </w:r>
      <w:r w:rsidR="00031DCB" w:rsidRPr="004B3F6B">
        <w:rPr>
          <w:iCs/>
          <w:szCs w:val="22"/>
        </w:rPr>
        <w:t>)</w:t>
      </w:r>
      <w:r w:rsidRPr="004B3F6B">
        <w:rPr>
          <w:iCs/>
          <w:szCs w:val="22"/>
        </w:rPr>
        <w:t>, substitute “$</w:t>
      </w:r>
      <w:r w:rsidR="00740E28" w:rsidRPr="004B3F6B">
        <w:rPr>
          <w:iCs/>
          <w:szCs w:val="22"/>
        </w:rPr>
        <w:t>254</w:t>
      </w:r>
      <w:r w:rsidRPr="004B3F6B">
        <w:rPr>
          <w:iCs/>
          <w:szCs w:val="22"/>
        </w:rPr>
        <w:t xml:space="preserve">”. </w:t>
      </w:r>
    </w:p>
    <w:p w14:paraId="281D407E" w14:textId="77777777" w:rsidR="00EF535F" w:rsidRPr="004B3F6B" w:rsidRDefault="00EF535F" w:rsidP="00EF535F">
      <w:pPr>
        <w:pStyle w:val="ItemHead"/>
      </w:pPr>
      <w:r w:rsidRPr="004B3F6B">
        <w:t>3  Subsection 10(4)</w:t>
      </w:r>
    </w:p>
    <w:p w14:paraId="053FEC2E" w14:textId="27E02B33" w:rsidR="00EF535F" w:rsidRPr="004B3F6B" w:rsidRDefault="00947A34" w:rsidP="00EF535F">
      <w:pPr>
        <w:pStyle w:val="Definition"/>
        <w:rPr>
          <w:iCs/>
          <w:szCs w:val="22"/>
        </w:rPr>
      </w:pPr>
      <w:r w:rsidRPr="004B3F6B">
        <w:rPr>
          <w:iCs/>
          <w:szCs w:val="22"/>
        </w:rPr>
        <w:t>Omit</w:t>
      </w:r>
      <w:r w:rsidR="00287F4F" w:rsidRPr="004B3F6B">
        <w:rPr>
          <w:iCs/>
          <w:szCs w:val="22"/>
        </w:rPr>
        <w:t xml:space="preserve"> </w:t>
      </w:r>
      <w:r w:rsidR="00EF535F" w:rsidRPr="004B3F6B">
        <w:rPr>
          <w:iCs/>
          <w:szCs w:val="22"/>
        </w:rPr>
        <w:t>“</w:t>
      </w:r>
      <w:r w:rsidR="005C36AB" w:rsidRPr="004B3F6B">
        <w:rPr>
          <w:iCs/>
          <w:szCs w:val="22"/>
        </w:rPr>
        <w:t>3.2.</w:t>
      </w:r>
      <w:r w:rsidRPr="004B3F6B">
        <w:rPr>
          <w:iCs/>
          <w:szCs w:val="22"/>
        </w:rPr>
        <w:t>1, 3.</w:t>
      </w:r>
      <w:r w:rsidR="00FC029E" w:rsidRPr="004B3F6B">
        <w:rPr>
          <w:iCs/>
          <w:szCs w:val="22"/>
        </w:rPr>
        <w:t>2.2, 3.2.3</w:t>
      </w:r>
      <w:r w:rsidR="00EF535F" w:rsidRPr="004B3F6B">
        <w:rPr>
          <w:iCs/>
          <w:szCs w:val="22"/>
        </w:rPr>
        <w:t>”,</w:t>
      </w:r>
      <w:r w:rsidR="00B87C34" w:rsidRPr="004B3F6B">
        <w:rPr>
          <w:iCs/>
          <w:szCs w:val="22"/>
        </w:rPr>
        <w:t xml:space="preserve"> </w:t>
      </w:r>
      <w:r w:rsidR="00FC029E" w:rsidRPr="004B3F6B">
        <w:rPr>
          <w:iCs/>
          <w:szCs w:val="22"/>
        </w:rPr>
        <w:t>substitute</w:t>
      </w:r>
      <w:r w:rsidR="00EF535F" w:rsidRPr="004B3F6B">
        <w:rPr>
          <w:iCs/>
          <w:szCs w:val="22"/>
        </w:rPr>
        <w:t xml:space="preserve"> “</w:t>
      </w:r>
      <w:r w:rsidR="005C36AB" w:rsidRPr="004B3F6B">
        <w:rPr>
          <w:iCs/>
          <w:szCs w:val="22"/>
        </w:rPr>
        <w:t>3.2.</w:t>
      </w:r>
      <w:r w:rsidR="00FC029E" w:rsidRPr="004B3F6B">
        <w:rPr>
          <w:iCs/>
          <w:szCs w:val="22"/>
        </w:rPr>
        <w:t>1</w:t>
      </w:r>
      <w:r w:rsidR="00BF1C3D" w:rsidRPr="004B3F6B">
        <w:rPr>
          <w:iCs/>
          <w:szCs w:val="22"/>
        </w:rPr>
        <w:t>.a</w:t>
      </w:r>
      <w:r w:rsidR="00C50FE6" w:rsidRPr="004B3F6B">
        <w:rPr>
          <w:iCs/>
          <w:szCs w:val="22"/>
        </w:rPr>
        <w:t>,</w:t>
      </w:r>
      <w:r w:rsidR="00BF1C3D" w:rsidRPr="004B3F6B">
        <w:rPr>
          <w:iCs/>
          <w:szCs w:val="22"/>
        </w:rPr>
        <w:t xml:space="preserve"> </w:t>
      </w:r>
      <w:r w:rsidR="00C50FE6" w:rsidRPr="004B3F6B">
        <w:rPr>
          <w:iCs/>
          <w:szCs w:val="22"/>
        </w:rPr>
        <w:t>3.2.1.</w:t>
      </w:r>
      <w:r w:rsidR="00BF1C3D" w:rsidRPr="004B3F6B">
        <w:rPr>
          <w:iCs/>
          <w:szCs w:val="22"/>
        </w:rPr>
        <w:t>b</w:t>
      </w:r>
      <w:r w:rsidR="005C36AB" w:rsidRPr="004B3F6B">
        <w:rPr>
          <w:iCs/>
          <w:szCs w:val="22"/>
        </w:rPr>
        <w:t>, 3.2.</w:t>
      </w:r>
      <w:r w:rsidR="00BF1C3D" w:rsidRPr="004B3F6B">
        <w:rPr>
          <w:iCs/>
          <w:szCs w:val="22"/>
        </w:rPr>
        <w:t>2.a</w:t>
      </w:r>
      <w:r w:rsidR="00F37E11" w:rsidRPr="004B3F6B">
        <w:rPr>
          <w:iCs/>
          <w:szCs w:val="22"/>
        </w:rPr>
        <w:t>, 3.2.2.</w:t>
      </w:r>
      <w:r w:rsidR="00BF1C3D" w:rsidRPr="004B3F6B">
        <w:rPr>
          <w:iCs/>
          <w:szCs w:val="22"/>
        </w:rPr>
        <w:t>b</w:t>
      </w:r>
      <w:r w:rsidR="005C36AB" w:rsidRPr="004B3F6B">
        <w:rPr>
          <w:iCs/>
          <w:szCs w:val="22"/>
        </w:rPr>
        <w:t xml:space="preserve">, </w:t>
      </w:r>
      <w:r w:rsidR="00475514" w:rsidRPr="004B3F6B">
        <w:rPr>
          <w:iCs/>
          <w:szCs w:val="22"/>
        </w:rPr>
        <w:t>3.2.</w:t>
      </w:r>
      <w:r w:rsidR="00BF1C3D" w:rsidRPr="004B3F6B">
        <w:rPr>
          <w:iCs/>
          <w:szCs w:val="22"/>
        </w:rPr>
        <w:t>3a</w:t>
      </w:r>
      <w:r w:rsidR="00DE24A3" w:rsidRPr="004B3F6B">
        <w:rPr>
          <w:iCs/>
          <w:szCs w:val="22"/>
        </w:rPr>
        <w:t>, 3.2.3b</w:t>
      </w:r>
      <w:r w:rsidR="00EF535F" w:rsidRPr="004B3F6B">
        <w:rPr>
          <w:iCs/>
          <w:szCs w:val="22"/>
        </w:rPr>
        <w:t>”</w:t>
      </w:r>
      <w:r w:rsidR="007A250D" w:rsidRPr="004B3F6B">
        <w:rPr>
          <w:iCs/>
          <w:szCs w:val="22"/>
        </w:rPr>
        <w:t>.</w:t>
      </w:r>
    </w:p>
    <w:p w14:paraId="4EFD2969" w14:textId="111CC067" w:rsidR="003602EC" w:rsidRPr="004B3F6B" w:rsidRDefault="00322F10" w:rsidP="00030D1E">
      <w:pPr>
        <w:pStyle w:val="ItemHead"/>
      </w:pPr>
      <w:r w:rsidRPr="004B3F6B">
        <w:t>4</w:t>
      </w:r>
      <w:r w:rsidR="00344AD2" w:rsidRPr="004B3F6B">
        <w:t xml:space="preserve">  </w:t>
      </w:r>
      <w:r w:rsidR="003602EC" w:rsidRPr="004B3F6B">
        <w:t>Subsection 10(4)</w:t>
      </w:r>
    </w:p>
    <w:p w14:paraId="5FE7EE74" w14:textId="7C54C0EF" w:rsidR="003602EC" w:rsidRPr="004B3F6B" w:rsidRDefault="003602EC" w:rsidP="00686213">
      <w:pPr>
        <w:pStyle w:val="Definition"/>
        <w:rPr>
          <w:iCs/>
          <w:szCs w:val="22"/>
        </w:rPr>
      </w:pPr>
      <w:r w:rsidRPr="004B3F6B">
        <w:rPr>
          <w:iCs/>
          <w:szCs w:val="22"/>
        </w:rPr>
        <w:t>Omit “7.5.6”</w:t>
      </w:r>
      <w:r w:rsidR="003B1FD6" w:rsidRPr="004B3F6B">
        <w:rPr>
          <w:iCs/>
          <w:szCs w:val="22"/>
        </w:rPr>
        <w:t xml:space="preserve"> (second occurring)</w:t>
      </w:r>
      <w:r w:rsidRPr="004B3F6B">
        <w:rPr>
          <w:iCs/>
          <w:szCs w:val="22"/>
        </w:rPr>
        <w:t>, substitute “7.5.7”</w:t>
      </w:r>
      <w:r w:rsidR="007A250D" w:rsidRPr="004B3F6B">
        <w:rPr>
          <w:iCs/>
          <w:szCs w:val="22"/>
        </w:rPr>
        <w:t>.</w:t>
      </w:r>
    </w:p>
    <w:p w14:paraId="67B9E616" w14:textId="012464D0" w:rsidR="005D513D" w:rsidRPr="004B3F6B" w:rsidRDefault="00322F10" w:rsidP="003602EC">
      <w:pPr>
        <w:pStyle w:val="ItemHead"/>
        <w:rPr>
          <w:i/>
          <w:iCs/>
        </w:rPr>
      </w:pPr>
      <w:r w:rsidRPr="004B3F6B">
        <w:t>5</w:t>
      </w:r>
      <w:r w:rsidR="001F7704" w:rsidRPr="004B3F6B">
        <w:t xml:space="preserve"> </w:t>
      </w:r>
      <w:r w:rsidR="005D513D" w:rsidRPr="004B3F6B">
        <w:t xml:space="preserve">After </w:t>
      </w:r>
      <w:r w:rsidR="005423C2" w:rsidRPr="004B3F6B">
        <w:t>Part 2</w:t>
      </w:r>
    </w:p>
    <w:p w14:paraId="61BCB81A" w14:textId="270066D1" w:rsidR="005D513D" w:rsidRPr="004B3F6B" w:rsidRDefault="00B93BEA" w:rsidP="005D513D">
      <w:pPr>
        <w:pStyle w:val="Item"/>
      </w:pPr>
      <w:r w:rsidRPr="004B3F6B">
        <w:t>Insert:</w:t>
      </w:r>
    </w:p>
    <w:p w14:paraId="32E14343" w14:textId="6C3C2FAA" w:rsidR="003676EB" w:rsidRPr="004B3F6B" w:rsidRDefault="003676EB" w:rsidP="0043367E">
      <w:pPr>
        <w:pStyle w:val="ActHead2"/>
        <w:rPr>
          <w:rStyle w:val="CharPartText"/>
        </w:rPr>
      </w:pPr>
      <w:r w:rsidRPr="004B3F6B">
        <w:rPr>
          <w:rStyle w:val="CharPartText"/>
          <w:rFonts w:eastAsiaTheme="minorHAnsi"/>
          <w:szCs w:val="32"/>
        </w:rPr>
        <w:t xml:space="preserve">Part </w:t>
      </w:r>
      <w:r w:rsidR="00B93BEA" w:rsidRPr="004B3F6B">
        <w:rPr>
          <w:rStyle w:val="CharPartText"/>
          <w:rFonts w:eastAsiaTheme="minorHAnsi"/>
          <w:szCs w:val="32"/>
        </w:rPr>
        <w:t>3</w:t>
      </w:r>
      <w:r w:rsidRPr="004B3F6B">
        <w:rPr>
          <w:rStyle w:val="CharPartText"/>
          <w:rFonts w:eastAsiaTheme="minorHAnsi"/>
          <w:szCs w:val="32"/>
        </w:rPr>
        <w:t xml:space="preserve">—Transitional arrangements </w:t>
      </w:r>
      <w:r w:rsidR="00A35714" w:rsidRPr="004B3F6B">
        <w:rPr>
          <w:rStyle w:val="CharPartText"/>
        </w:rPr>
        <w:t>–</w:t>
      </w:r>
      <w:r w:rsidRPr="004B3F6B">
        <w:rPr>
          <w:rStyle w:val="CharPartText"/>
          <w:rFonts w:eastAsiaTheme="minorHAnsi"/>
          <w:szCs w:val="32"/>
        </w:rPr>
        <w:t xml:space="preserve"> </w:t>
      </w:r>
      <w:r w:rsidRPr="004B3F6B">
        <w:rPr>
          <w:rStyle w:val="CharPartText"/>
        </w:rPr>
        <w:t>amendments made by the Australian Communications and Media Authority (Charges) Amendment Determination 2025 (No. 1)</w:t>
      </w:r>
    </w:p>
    <w:p w14:paraId="01CC5567" w14:textId="725F53E9" w:rsidR="000E2A75" w:rsidRPr="004B3F6B" w:rsidRDefault="000E2A75" w:rsidP="000E2A75">
      <w:pPr>
        <w:spacing w:before="280" w:after="0" w:line="240" w:lineRule="auto"/>
        <w:ind w:left="1134" w:hanging="1134"/>
        <w:outlineLvl w:val="1"/>
        <w:rPr>
          <w:rFonts w:ascii="Times New Roman" w:eastAsia="Times New Roman" w:hAnsi="Times New Roman" w:cs="Times New Roman"/>
          <w:b/>
          <w:bCs/>
          <w:sz w:val="24"/>
          <w:szCs w:val="24"/>
          <w:lang w:eastAsia="en-AU"/>
        </w:rPr>
      </w:pPr>
      <w:r w:rsidRPr="004B3F6B">
        <w:rPr>
          <w:rFonts w:ascii="Times New Roman" w:eastAsia="Times New Roman" w:hAnsi="Times New Roman" w:cs="Times New Roman"/>
          <w:b/>
          <w:bCs/>
          <w:sz w:val="24"/>
          <w:szCs w:val="24"/>
          <w:lang w:eastAsia="en-AU"/>
        </w:rPr>
        <w:t>18</w:t>
      </w:r>
      <w:r w:rsidR="002B22E1">
        <w:rPr>
          <w:rFonts w:ascii="Times New Roman" w:eastAsia="Times New Roman" w:hAnsi="Times New Roman" w:cs="Times New Roman"/>
          <w:b/>
          <w:bCs/>
          <w:sz w:val="24"/>
          <w:szCs w:val="24"/>
          <w:lang w:eastAsia="en-AU"/>
        </w:rPr>
        <w:t xml:space="preserve">  </w:t>
      </w:r>
      <w:r w:rsidRPr="004B3F6B">
        <w:rPr>
          <w:rFonts w:ascii="Times New Roman" w:eastAsia="Times New Roman" w:hAnsi="Times New Roman" w:cs="Times New Roman"/>
          <w:b/>
          <w:bCs/>
          <w:sz w:val="24"/>
          <w:szCs w:val="24"/>
          <w:lang w:eastAsia="en-AU"/>
        </w:rPr>
        <w:t>Definitions</w:t>
      </w:r>
    </w:p>
    <w:p w14:paraId="16F4F091" w14:textId="77777777" w:rsidR="000E2A75" w:rsidRPr="004B3F6B" w:rsidRDefault="000E2A75" w:rsidP="000E2A75">
      <w:pPr>
        <w:spacing w:before="120" w:line="240" w:lineRule="auto"/>
        <w:ind w:left="720"/>
        <w:rPr>
          <w:rFonts w:ascii="Calibri" w:eastAsia="Times New Roman" w:hAnsi="Calibri" w:cs="Calibri"/>
          <w:lang w:eastAsia="en-AU"/>
        </w:rPr>
      </w:pPr>
      <w:r w:rsidRPr="004B3F6B">
        <w:rPr>
          <w:rFonts w:ascii="Times New Roman" w:eastAsia="Times New Roman" w:hAnsi="Times New Roman" w:cs="Times New Roman"/>
          <w:lang w:eastAsia="en-AU"/>
        </w:rPr>
        <w:t>In this Part:</w:t>
      </w:r>
    </w:p>
    <w:p w14:paraId="7D4CD009" w14:textId="77777777" w:rsidR="00670D9E" w:rsidRPr="004B3F6B" w:rsidRDefault="00E462F3" w:rsidP="00670D9E">
      <w:pPr>
        <w:pStyle w:val="subsection"/>
        <w:ind w:left="720" w:firstLine="0"/>
        <w:rPr>
          <w:i/>
          <w:iCs/>
        </w:rPr>
      </w:pPr>
      <w:r w:rsidRPr="004B3F6B">
        <w:rPr>
          <w:b/>
          <w:bCs/>
          <w:i/>
          <w:iCs/>
        </w:rPr>
        <w:t xml:space="preserve">Amendment Determination </w:t>
      </w:r>
      <w:r w:rsidRPr="004B3F6B">
        <w:t xml:space="preserve">means the </w:t>
      </w:r>
      <w:r w:rsidRPr="004B3F6B">
        <w:rPr>
          <w:i/>
          <w:iCs/>
        </w:rPr>
        <w:t>Australian Communications and Media Authority (Charges) Amendment Determination 2025 (No.1).</w:t>
      </w:r>
    </w:p>
    <w:p w14:paraId="49E35C05" w14:textId="0C8ECF21" w:rsidR="007A12AA" w:rsidRPr="004B3F6B" w:rsidRDefault="000E2A75" w:rsidP="007A12AA">
      <w:pPr>
        <w:pStyle w:val="subsection"/>
        <w:ind w:left="720" w:firstLine="0"/>
      </w:pPr>
      <w:r w:rsidRPr="004B3F6B">
        <w:rPr>
          <w:b/>
          <w:bCs/>
          <w:i/>
          <w:iCs/>
        </w:rPr>
        <w:t>commencement day</w:t>
      </w:r>
      <w:r w:rsidRPr="004B3F6B">
        <w:rPr>
          <w:rFonts w:ascii="Calibri" w:hAnsi="Calibri" w:cs="Calibri"/>
        </w:rPr>
        <w:t> </w:t>
      </w:r>
      <w:r w:rsidRPr="004B3F6B">
        <w:t xml:space="preserve">means the day on which </w:t>
      </w:r>
      <w:r w:rsidR="00E462F3" w:rsidRPr="004B3F6B">
        <w:t>the Amendment Determination commence</w:t>
      </w:r>
      <w:r w:rsidR="00056FB0" w:rsidRPr="004B3F6B">
        <w:t>s</w:t>
      </w:r>
      <w:r w:rsidRPr="004B3F6B">
        <w:t>. </w:t>
      </w:r>
    </w:p>
    <w:p w14:paraId="5649DB0E" w14:textId="148667E0" w:rsidR="000E2A75" w:rsidRPr="004B3F6B" w:rsidRDefault="000E2A75" w:rsidP="000E2A75">
      <w:pPr>
        <w:spacing w:before="280" w:after="0" w:line="240" w:lineRule="auto"/>
        <w:ind w:left="1134" w:hanging="1134"/>
        <w:outlineLvl w:val="1"/>
        <w:rPr>
          <w:rFonts w:ascii="Times New Roman" w:eastAsia="Times New Roman" w:hAnsi="Times New Roman" w:cs="Times New Roman"/>
          <w:b/>
          <w:bCs/>
          <w:sz w:val="24"/>
          <w:szCs w:val="24"/>
          <w:lang w:eastAsia="en-AU"/>
        </w:rPr>
      </w:pPr>
      <w:r w:rsidRPr="004B3F6B">
        <w:rPr>
          <w:rFonts w:ascii="Times New Roman" w:eastAsia="Times New Roman" w:hAnsi="Times New Roman" w:cs="Times New Roman"/>
          <w:b/>
          <w:bCs/>
          <w:sz w:val="24"/>
          <w:szCs w:val="24"/>
          <w:lang w:eastAsia="en-AU"/>
        </w:rPr>
        <w:t>19</w:t>
      </w:r>
      <w:r w:rsidR="002B22E1">
        <w:rPr>
          <w:rFonts w:ascii="Times New Roman" w:eastAsia="Times New Roman" w:hAnsi="Times New Roman" w:cs="Times New Roman"/>
          <w:b/>
          <w:bCs/>
          <w:sz w:val="24"/>
          <w:szCs w:val="24"/>
          <w:lang w:eastAsia="en-AU"/>
        </w:rPr>
        <w:t xml:space="preserve">  </w:t>
      </w:r>
      <w:r w:rsidRPr="004B3F6B">
        <w:rPr>
          <w:rFonts w:ascii="Times New Roman" w:eastAsia="Times New Roman" w:hAnsi="Times New Roman" w:cs="Times New Roman"/>
          <w:b/>
          <w:bCs/>
          <w:sz w:val="24"/>
          <w:szCs w:val="24"/>
          <w:lang w:eastAsia="en-AU"/>
        </w:rPr>
        <w:t xml:space="preserve">Transitional arrangements – </w:t>
      </w:r>
      <w:r w:rsidR="00622178" w:rsidRPr="004B3F6B">
        <w:rPr>
          <w:rFonts w:ascii="Times New Roman" w:eastAsia="Times New Roman" w:hAnsi="Times New Roman" w:cs="Times New Roman"/>
          <w:b/>
          <w:bCs/>
          <w:sz w:val="24"/>
          <w:szCs w:val="24"/>
          <w:lang w:eastAsia="en-AU"/>
        </w:rPr>
        <w:t>application</w:t>
      </w:r>
      <w:r w:rsidR="005D47AE" w:rsidRPr="004B3F6B">
        <w:rPr>
          <w:rFonts w:ascii="Times New Roman" w:eastAsia="Times New Roman" w:hAnsi="Times New Roman" w:cs="Times New Roman"/>
          <w:b/>
          <w:bCs/>
          <w:sz w:val="24"/>
          <w:szCs w:val="24"/>
          <w:lang w:eastAsia="en-AU"/>
        </w:rPr>
        <w:t>s</w:t>
      </w:r>
      <w:r w:rsidR="00622178" w:rsidRPr="004B3F6B">
        <w:rPr>
          <w:rFonts w:ascii="Times New Roman" w:eastAsia="Times New Roman" w:hAnsi="Times New Roman" w:cs="Times New Roman"/>
          <w:b/>
          <w:bCs/>
          <w:sz w:val="24"/>
          <w:szCs w:val="24"/>
          <w:lang w:eastAsia="en-AU"/>
        </w:rPr>
        <w:t xml:space="preserve"> or</w:t>
      </w:r>
      <w:r w:rsidRPr="004B3F6B">
        <w:rPr>
          <w:rFonts w:ascii="Times New Roman" w:eastAsia="Times New Roman" w:hAnsi="Times New Roman" w:cs="Times New Roman"/>
          <w:b/>
          <w:bCs/>
          <w:sz w:val="24"/>
          <w:szCs w:val="24"/>
          <w:lang w:eastAsia="en-AU"/>
        </w:rPr>
        <w:t xml:space="preserve"> request</w:t>
      </w:r>
      <w:r w:rsidR="005D47AE" w:rsidRPr="004B3F6B">
        <w:rPr>
          <w:rFonts w:ascii="Times New Roman" w:eastAsia="Times New Roman" w:hAnsi="Times New Roman" w:cs="Times New Roman"/>
          <w:b/>
          <w:bCs/>
          <w:sz w:val="24"/>
          <w:szCs w:val="24"/>
          <w:lang w:eastAsia="en-AU"/>
        </w:rPr>
        <w:t>s</w:t>
      </w:r>
      <w:r w:rsidRPr="004B3F6B">
        <w:rPr>
          <w:rFonts w:ascii="Times New Roman" w:eastAsia="Times New Roman" w:hAnsi="Times New Roman" w:cs="Times New Roman"/>
          <w:b/>
          <w:bCs/>
          <w:sz w:val="24"/>
          <w:szCs w:val="24"/>
          <w:lang w:eastAsia="en-AU"/>
        </w:rPr>
        <w:t xml:space="preserve"> made before commencement day</w:t>
      </w:r>
    </w:p>
    <w:p w14:paraId="0089F17B" w14:textId="5D30990C" w:rsidR="00371BC2" w:rsidRPr="004B3F6B" w:rsidRDefault="00371BC2" w:rsidP="00371BC2">
      <w:pPr>
        <w:pStyle w:val="subsection"/>
        <w:tabs>
          <w:tab w:val="clear" w:pos="1021"/>
          <w:tab w:val="left" w:pos="567"/>
        </w:tabs>
        <w:ind w:left="993" w:hanging="426"/>
        <w:rPr>
          <w:szCs w:val="22"/>
        </w:rPr>
      </w:pPr>
      <w:r w:rsidRPr="004B3F6B">
        <w:rPr>
          <w:szCs w:val="22"/>
        </w:rPr>
        <w:t>(1)</w:t>
      </w:r>
      <w:r w:rsidRPr="004B3F6B">
        <w:rPr>
          <w:szCs w:val="22"/>
        </w:rPr>
        <w:tab/>
        <w:t>If:</w:t>
      </w:r>
    </w:p>
    <w:p w14:paraId="3406CA15" w14:textId="77777777" w:rsidR="001C07DD" w:rsidRPr="004B3F6B" w:rsidRDefault="001C07DD" w:rsidP="00371BC2">
      <w:pPr>
        <w:pStyle w:val="subsection"/>
        <w:numPr>
          <w:ilvl w:val="0"/>
          <w:numId w:val="77"/>
        </w:numPr>
        <w:tabs>
          <w:tab w:val="clear" w:pos="1021"/>
        </w:tabs>
        <w:rPr>
          <w:szCs w:val="22"/>
        </w:rPr>
      </w:pPr>
      <w:r w:rsidRPr="004B3F6B">
        <w:rPr>
          <w:szCs w:val="22"/>
        </w:rPr>
        <w:t xml:space="preserve">before the commencement day: </w:t>
      </w:r>
    </w:p>
    <w:p w14:paraId="1E47B43A" w14:textId="77777777" w:rsidR="001C07DD" w:rsidRPr="004B3F6B" w:rsidRDefault="00371BC2" w:rsidP="001C07DD">
      <w:pPr>
        <w:pStyle w:val="subsection"/>
        <w:numPr>
          <w:ilvl w:val="1"/>
          <w:numId w:val="77"/>
        </w:numPr>
        <w:tabs>
          <w:tab w:val="clear" w:pos="1021"/>
        </w:tabs>
        <w:rPr>
          <w:szCs w:val="22"/>
        </w:rPr>
      </w:pPr>
      <w:r w:rsidRPr="004B3F6B">
        <w:rPr>
          <w:szCs w:val="22"/>
        </w:rPr>
        <w:t>an application or request has been made to the ACMA</w:t>
      </w:r>
      <w:r w:rsidR="00C130FD" w:rsidRPr="004B3F6B">
        <w:rPr>
          <w:szCs w:val="22"/>
        </w:rPr>
        <w:t>,</w:t>
      </w:r>
      <w:r w:rsidRPr="004B3F6B">
        <w:rPr>
          <w:szCs w:val="22"/>
        </w:rPr>
        <w:t xml:space="preserve"> the handling of which involves the provision of a service or dealing with a matter; and</w:t>
      </w:r>
    </w:p>
    <w:p w14:paraId="0D232F7E" w14:textId="565984BC" w:rsidR="001C07DD" w:rsidRPr="004B3F6B" w:rsidRDefault="00371BC2" w:rsidP="001C07DD">
      <w:pPr>
        <w:pStyle w:val="subsection"/>
        <w:numPr>
          <w:ilvl w:val="1"/>
          <w:numId w:val="77"/>
        </w:numPr>
        <w:tabs>
          <w:tab w:val="clear" w:pos="1021"/>
        </w:tabs>
        <w:rPr>
          <w:szCs w:val="22"/>
        </w:rPr>
      </w:pPr>
      <w:r w:rsidRPr="004B3F6B">
        <w:rPr>
          <w:szCs w:val="22"/>
        </w:rPr>
        <w:t>the service or matter is of a kind mentioned in an item of Schedule 1</w:t>
      </w:r>
      <w:r w:rsidR="00B9069E" w:rsidRPr="004B3F6B">
        <w:rPr>
          <w:szCs w:val="22"/>
        </w:rPr>
        <w:t>,</w:t>
      </w:r>
      <w:r w:rsidRPr="004B3F6B">
        <w:rPr>
          <w:szCs w:val="22"/>
        </w:rPr>
        <w:t xml:space="preserve"> as in force immediately before the commencement day, for which a charge is payable</w:t>
      </w:r>
      <w:r w:rsidR="001D21D9" w:rsidRPr="004B3F6B">
        <w:rPr>
          <w:szCs w:val="22"/>
        </w:rPr>
        <w:t xml:space="preserve"> under the item</w:t>
      </w:r>
      <w:r w:rsidRPr="004B3F6B">
        <w:rPr>
          <w:szCs w:val="22"/>
        </w:rPr>
        <w:t>; and</w:t>
      </w:r>
    </w:p>
    <w:p w14:paraId="39532544" w14:textId="77777777" w:rsidR="00FF6DF2" w:rsidRPr="004B3F6B" w:rsidRDefault="00371BC2" w:rsidP="00FF6DF2">
      <w:pPr>
        <w:pStyle w:val="subsection"/>
        <w:numPr>
          <w:ilvl w:val="1"/>
          <w:numId w:val="77"/>
        </w:numPr>
        <w:tabs>
          <w:tab w:val="clear" w:pos="1021"/>
        </w:tabs>
        <w:rPr>
          <w:szCs w:val="22"/>
        </w:rPr>
      </w:pPr>
      <w:r w:rsidRPr="004B3F6B">
        <w:rPr>
          <w:szCs w:val="22"/>
        </w:rPr>
        <w:t>the charge is a dollar amount mentioned in the item, as in force immediately before the commencement day; and</w:t>
      </w:r>
    </w:p>
    <w:p w14:paraId="5203BB98" w14:textId="71BCB015" w:rsidR="00371BC2" w:rsidRPr="004B3F6B" w:rsidRDefault="00371BC2" w:rsidP="00B22835">
      <w:pPr>
        <w:pStyle w:val="subsection"/>
        <w:numPr>
          <w:ilvl w:val="1"/>
          <w:numId w:val="77"/>
        </w:numPr>
        <w:tabs>
          <w:tab w:val="clear" w:pos="1021"/>
        </w:tabs>
        <w:rPr>
          <w:szCs w:val="22"/>
        </w:rPr>
      </w:pPr>
      <w:r w:rsidRPr="004B3F6B">
        <w:rPr>
          <w:szCs w:val="22"/>
        </w:rPr>
        <w:lastRenderedPageBreak/>
        <w:t>the charge has been paid;</w:t>
      </w:r>
      <w:r w:rsidR="00FF6DF2" w:rsidRPr="004B3F6B">
        <w:rPr>
          <w:szCs w:val="22"/>
        </w:rPr>
        <w:t xml:space="preserve"> and</w:t>
      </w:r>
    </w:p>
    <w:p w14:paraId="5180CA94" w14:textId="71892542" w:rsidR="00576FAF" w:rsidRPr="004B3F6B" w:rsidRDefault="00576FAF" w:rsidP="001C07DD">
      <w:pPr>
        <w:pStyle w:val="subsection"/>
        <w:numPr>
          <w:ilvl w:val="0"/>
          <w:numId w:val="77"/>
        </w:numPr>
        <w:tabs>
          <w:tab w:val="clear" w:pos="1021"/>
        </w:tabs>
        <w:rPr>
          <w:szCs w:val="22"/>
        </w:rPr>
      </w:pPr>
      <w:r w:rsidRPr="004B3F6B">
        <w:rPr>
          <w:szCs w:val="22"/>
        </w:rPr>
        <w:t xml:space="preserve">on the commencement day, the item is amended by Schedule </w:t>
      </w:r>
      <w:r w:rsidR="001C07DD" w:rsidRPr="004B3F6B">
        <w:rPr>
          <w:szCs w:val="22"/>
        </w:rPr>
        <w:t>2</w:t>
      </w:r>
      <w:r w:rsidRPr="004B3F6B">
        <w:rPr>
          <w:szCs w:val="22"/>
        </w:rPr>
        <w:t xml:space="preserve"> </w:t>
      </w:r>
      <w:r w:rsidR="00E41257" w:rsidRPr="004B3F6B">
        <w:rPr>
          <w:szCs w:val="22"/>
        </w:rPr>
        <w:t>to</w:t>
      </w:r>
      <w:r w:rsidRPr="004B3F6B">
        <w:rPr>
          <w:szCs w:val="22"/>
        </w:rPr>
        <w:t xml:space="preserve"> the Amendment Determination;</w:t>
      </w:r>
    </w:p>
    <w:p w14:paraId="7440A14A" w14:textId="0F6BE393" w:rsidR="00371BC2" w:rsidRPr="004B3F6B" w:rsidRDefault="00371BC2" w:rsidP="00371BC2">
      <w:pPr>
        <w:pStyle w:val="subsection"/>
        <w:tabs>
          <w:tab w:val="clear" w:pos="1021"/>
          <w:tab w:val="left" w:pos="567"/>
        </w:tabs>
        <w:ind w:left="993" w:firstLine="0"/>
        <w:rPr>
          <w:szCs w:val="22"/>
        </w:rPr>
      </w:pPr>
      <w:r w:rsidRPr="004B3F6B">
        <w:rPr>
          <w:szCs w:val="22"/>
        </w:rPr>
        <w:t>no additional charge is payable under the item in relation to the application or request, even if the ACMA continues to handle the application or request on or after the commencement day.</w:t>
      </w:r>
    </w:p>
    <w:p w14:paraId="565FFD15" w14:textId="7F917E8C" w:rsidR="00E07A19" w:rsidRPr="004B3F6B" w:rsidRDefault="00E07A19" w:rsidP="00E07A19">
      <w:pPr>
        <w:pStyle w:val="subsection"/>
        <w:tabs>
          <w:tab w:val="clear" w:pos="1021"/>
          <w:tab w:val="left" w:pos="567"/>
        </w:tabs>
        <w:ind w:left="993" w:hanging="426"/>
        <w:rPr>
          <w:szCs w:val="22"/>
        </w:rPr>
      </w:pPr>
      <w:r w:rsidRPr="004B3F6B">
        <w:rPr>
          <w:szCs w:val="22"/>
        </w:rPr>
        <w:t>(2)</w:t>
      </w:r>
      <w:r w:rsidRPr="004B3F6B">
        <w:rPr>
          <w:szCs w:val="22"/>
        </w:rPr>
        <w:tab/>
        <w:t>If:</w:t>
      </w:r>
    </w:p>
    <w:p w14:paraId="47CC664C" w14:textId="77777777" w:rsidR="00141122" w:rsidRPr="004B3F6B" w:rsidRDefault="00141122" w:rsidP="00E07A19">
      <w:pPr>
        <w:pStyle w:val="subsection"/>
        <w:numPr>
          <w:ilvl w:val="0"/>
          <w:numId w:val="70"/>
        </w:numPr>
        <w:tabs>
          <w:tab w:val="clear" w:pos="1021"/>
        </w:tabs>
        <w:rPr>
          <w:szCs w:val="22"/>
        </w:rPr>
      </w:pPr>
      <w:r w:rsidRPr="004B3F6B">
        <w:rPr>
          <w:szCs w:val="22"/>
        </w:rPr>
        <w:t>before the commencement day:</w:t>
      </w:r>
    </w:p>
    <w:p w14:paraId="371FF5FE" w14:textId="79B96E34" w:rsidR="00141122" w:rsidRPr="004B3F6B" w:rsidRDefault="00E07A19" w:rsidP="00141122">
      <w:pPr>
        <w:pStyle w:val="subsection"/>
        <w:numPr>
          <w:ilvl w:val="1"/>
          <w:numId w:val="70"/>
        </w:numPr>
        <w:tabs>
          <w:tab w:val="clear" w:pos="1021"/>
        </w:tabs>
        <w:rPr>
          <w:szCs w:val="22"/>
        </w:rPr>
      </w:pPr>
      <w:r w:rsidRPr="004B3F6B">
        <w:rPr>
          <w:szCs w:val="22"/>
        </w:rPr>
        <w:t>an application</w:t>
      </w:r>
      <w:r w:rsidR="00225100" w:rsidRPr="004B3F6B">
        <w:rPr>
          <w:szCs w:val="22"/>
        </w:rPr>
        <w:t xml:space="preserve"> or request</w:t>
      </w:r>
      <w:r w:rsidRPr="004B3F6B">
        <w:rPr>
          <w:szCs w:val="22"/>
        </w:rPr>
        <w:t xml:space="preserve"> has been made to the ACMA</w:t>
      </w:r>
      <w:r w:rsidR="0024433F" w:rsidRPr="004B3F6B">
        <w:rPr>
          <w:szCs w:val="22"/>
        </w:rPr>
        <w:t>,</w:t>
      </w:r>
      <w:r w:rsidRPr="004B3F6B">
        <w:rPr>
          <w:szCs w:val="22"/>
        </w:rPr>
        <w:t xml:space="preserve"> the handling of which involves the provision of a service or dealing with a matter; and</w:t>
      </w:r>
    </w:p>
    <w:p w14:paraId="615DEED2" w14:textId="74CB0DA6" w:rsidR="00A66F68" w:rsidRPr="004B3F6B" w:rsidRDefault="00E07A19" w:rsidP="00A66F68">
      <w:pPr>
        <w:pStyle w:val="subsection"/>
        <w:numPr>
          <w:ilvl w:val="1"/>
          <w:numId w:val="70"/>
        </w:numPr>
        <w:tabs>
          <w:tab w:val="clear" w:pos="1021"/>
        </w:tabs>
        <w:rPr>
          <w:szCs w:val="22"/>
        </w:rPr>
      </w:pPr>
      <w:r w:rsidRPr="004B3F6B">
        <w:rPr>
          <w:szCs w:val="22"/>
        </w:rPr>
        <w:t>the service or matter is of a kind mentioned in an item of Schedule 1</w:t>
      </w:r>
      <w:r w:rsidR="005F0C58" w:rsidRPr="004B3F6B">
        <w:rPr>
          <w:szCs w:val="22"/>
        </w:rPr>
        <w:t xml:space="preserve"> (other than </w:t>
      </w:r>
      <w:r w:rsidR="00E44F11" w:rsidRPr="004B3F6B">
        <w:rPr>
          <w:szCs w:val="22"/>
        </w:rPr>
        <w:t>item 7.4.3 or 7.4.4 of Schedule 1</w:t>
      </w:r>
      <w:r w:rsidR="005F0C58" w:rsidRPr="004B3F6B">
        <w:rPr>
          <w:szCs w:val="22"/>
        </w:rPr>
        <w:t>)</w:t>
      </w:r>
      <w:r w:rsidRPr="004B3F6B">
        <w:rPr>
          <w:szCs w:val="22"/>
        </w:rPr>
        <w:t>, as in force immediately before the commencement day, for which a charge is payable</w:t>
      </w:r>
      <w:r w:rsidR="0074302D" w:rsidRPr="004B3F6B">
        <w:rPr>
          <w:szCs w:val="22"/>
        </w:rPr>
        <w:t xml:space="preserve"> under the item</w:t>
      </w:r>
      <w:r w:rsidRPr="004B3F6B">
        <w:rPr>
          <w:szCs w:val="22"/>
        </w:rPr>
        <w:t>; and</w:t>
      </w:r>
    </w:p>
    <w:p w14:paraId="3D306B14" w14:textId="67FCAE20" w:rsidR="00E07A19" w:rsidRPr="004B3F6B" w:rsidRDefault="00E07A19" w:rsidP="00910FF5">
      <w:pPr>
        <w:pStyle w:val="subsection"/>
        <w:numPr>
          <w:ilvl w:val="1"/>
          <w:numId w:val="70"/>
        </w:numPr>
        <w:tabs>
          <w:tab w:val="clear" w:pos="1021"/>
        </w:tabs>
        <w:rPr>
          <w:szCs w:val="22"/>
        </w:rPr>
      </w:pPr>
      <w:r w:rsidRPr="004B3F6B">
        <w:rPr>
          <w:szCs w:val="22"/>
        </w:rPr>
        <w:t xml:space="preserve">the charge is </w:t>
      </w:r>
      <w:r w:rsidR="0034470A" w:rsidRPr="004B3F6B">
        <w:rPr>
          <w:szCs w:val="22"/>
        </w:rPr>
        <w:t>a</w:t>
      </w:r>
      <w:r w:rsidRPr="004B3F6B">
        <w:rPr>
          <w:szCs w:val="22"/>
        </w:rPr>
        <w:t xml:space="preserve"> dollar amount mentioned in the item, as in force immediately before the commencement day (the </w:t>
      </w:r>
      <w:r w:rsidRPr="004B3F6B">
        <w:rPr>
          <w:b/>
          <w:bCs/>
          <w:i/>
          <w:iCs/>
          <w:szCs w:val="22"/>
        </w:rPr>
        <w:t>old dollar amount</w:t>
      </w:r>
      <w:r w:rsidRPr="004B3F6B">
        <w:rPr>
          <w:szCs w:val="22"/>
        </w:rPr>
        <w:t xml:space="preserve">); </w:t>
      </w:r>
      <w:r w:rsidR="00FC666A" w:rsidRPr="004B3F6B">
        <w:rPr>
          <w:szCs w:val="22"/>
        </w:rPr>
        <w:t>and</w:t>
      </w:r>
    </w:p>
    <w:p w14:paraId="2BDB9E7F" w14:textId="4DC4E8F1" w:rsidR="00904450" w:rsidRPr="004B3F6B" w:rsidRDefault="00FC666A" w:rsidP="00FC666A">
      <w:pPr>
        <w:pStyle w:val="subsection"/>
        <w:numPr>
          <w:ilvl w:val="0"/>
          <w:numId w:val="70"/>
        </w:numPr>
        <w:tabs>
          <w:tab w:val="clear" w:pos="1021"/>
        </w:tabs>
        <w:rPr>
          <w:szCs w:val="22"/>
        </w:rPr>
      </w:pPr>
      <w:r w:rsidRPr="004B3F6B">
        <w:rPr>
          <w:szCs w:val="22"/>
        </w:rPr>
        <w:t xml:space="preserve">on the commencement day, the item is amended by Schedule 2 </w:t>
      </w:r>
      <w:r w:rsidR="00E41257" w:rsidRPr="004B3F6B">
        <w:rPr>
          <w:szCs w:val="22"/>
        </w:rPr>
        <w:t>to</w:t>
      </w:r>
      <w:r w:rsidRPr="004B3F6B">
        <w:rPr>
          <w:szCs w:val="22"/>
        </w:rPr>
        <w:t xml:space="preserve"> the Amendment Determination; and</w:t>
      </w:r>
    </w:p>
    <w:p w14:paraId="0588C11A" w14:textId="07784429" w:rsidR="00E07A19" w:rsidRPr="004B3F6B" w:rsidRDefault="00E8380D" w:rsidP="00E07A19">
      <w:pPr>
        <w:pStyle w:val="subsection"/>
        <w:numPr>
          <w:ilvl w:val="0"/>
          <w:numId w:val="70"/>
        </w:numPr>
        <w:tabs>
          <w:tab w:val="clear" w:pos="1021"/>
        </w:tabs>
        <w:rPr>
          <w:szCs w:val="22"/>
        </w:rPr>
      </w:pPr>
      <w:r w:rsidRPr="004B3F6B">
        <w:rPr>
          <w:szCs w:val="22"/>
        </w:rPr>
        <w:t xml:space="preserve">on or after the commencement day, </w:t>
      </w:r>
      <w:r w:rsidR="009B0D89" w:rsidRPr="004B3F6B">
        <w:rPr>
          <w:szCs w:val="22"/>
        </w:rPr>
        <w:t>the A</w:t>
      </w:r>
      <w:r w:rsidR="00DF3867" w:rsidRPr="004B3F6B">
        <w:rPr>
          <w:szCs w:val="22"/>
        </w:rPr>
        <w:t>CMA continues to handle the application or request</w:t>
      </w:r>
      <w:r w:rsidR="00E07A19" w:rsidRPr="004B3F6B">
        <w:rPr>
          <w:szCs w:val="22"/>
        </w:rPr>
        <w:t>;</w:t>
      </w:r>
    </w:p>
    <w:p w14:paraId="4D07D30D" w14:textId="725324F7" w:rsidR="00273D94" w:rsidRPr="004B3F6B" w:rsidRDefault="00E07A19" w:rsidP="00B84321">
      <w:pPr>
        <w:pStyle w:val="subsection"/>
        <w:tabs>
          <w:tab w:val="clear" w:pos="1021"/>
          <w:tab w:val="left" w:pos="567"/>
        </w:tabs>
        <w:ind w:left="993" w:firstLine="0"/>
        <w:rPr>
          <w:szCs w:val="22"/>
        </w:rPr>
      </w:pPr>
      <w:r w:rsidRPr="004B3F6B">
        <w:rPr>
          <w:szCs w:val="22"/>
        </w:rPr>
        <w:t>despite the amendment, the charge payable under the item in relation to the application or request continues to be the old dollar amount, as if the amendment had not been made.</w:t>
      </w:r>
    </w:p>
    <w:p w14:paraId="17F5DE48" w14:textId="47BA0644" w:rsidR="005016CB" w:rsidRPr="004B3F6B" w:rsidRDefault="005016CB" w:rsidP="005016CB">
      <w:pPr>
        <w:pStyle w:val="subsection"/>
        <w:tabs>
          <w:tab w:val="clear" w:pos="1021"/>
          <w:tab w:val="left" w:pos="567"/>
        </w:tabs>
        <w:ind w:left="993" w:hanging="426"/>
        <w:rPr>
          <w:szCs w:val="22"/>
        </w:rPr>
      </w:pPr>
      <w:r w:rsidRPr="004B3F6B">
        <w:rPr>
          <w:szCs w:val="22"/>
        </w:rPr>
        <w:t>(3)</w:t>
      </w:r>
      <w:r w:rsidRPr="004B3F6B">
        <w:rPr>
          <w:szCs w:val="22"/>
        </w:rPr>
        <w:tab/>
        <w:t>If:</w:t>
      </w:r>
    </w:p>
    <w:p w14:paraId="6C46D71D" w14:textId="77777777" w:rsidR="00A07413" w:rsidRPr="004B3F6B" w:rsidRDefault="00A07413" w:rsidP="005016CB">
      <w:pPr>
        <w:pStyle w:val="subsection"/>
        <w:numPr>
          <w:ilvl w:val="0"/>
          <w:numId w:val="86"/>
        </w:numPr>
        <w:tabs>
          <w:tab w:val="clear" w:pos="1021"/>
        </w:tabs>
        <w:rPr>
          <w:szCs w:val="22"/>
        </w:rPr>
      </w:pPr>
      <w:r w:rsidRPr="004B3F6B">
        <w:rPr>
          <w:szCs w:val="22"/>
        </w:rPr>
        <w:t xml:space="preserve">before the commencement day: </w:t>
      </w:r>
    </w:p>
    <w:p w14:paraId="5691035D" w14:textId="77777777" w:rsidR="00A07413" w:rsidRPr="004B3F6B" w:rsidRDefault="00857328" w:rsidP="00A07413">
      <w:pPr>
        <w:pStyle w:val="subsection"/>
        <w:numPr>
          <w:ilvl w:val="1"/>
          <w:numId w:val="86"/>
        </w:numPr>
        <w:tabs>
          <w:tab w:val="clear" w:pos="1021"/>
        </w:tabs>
        <w:rPr>
          <w:szCs w:val="22"/>
        </w:rPr>
      </w:pPr>
      <w:r w:rsidRPr="004B3F6B">
        <w:rPr>
          <w:szCs w:val="22"/>
        </w:rPr>
        <w:t>a credit account has been established</w:t>
      </w:r>
      <w:r w:rsidR="000E2F4B" w:rsidRPr="004B3F6B">
        <w:rPr>
          <w:szCs w:val="22"/>
        </w:rPr>
        <w:t>,</w:t>
      </w:r>
      <w:r w:rsidR="005016CB" w:rsidRPr="004B3F6B">
        <w:rPr>
          <w:szCs w:val="22"/>
        </w:rPr>
        <w:t xml:space="preserve"> the </w:t>
      </w:r>
      <w:r w:rsidR="00DC6F22" w:rsidRPr="004B3F6B">
        <w:rPr>
          <w:szCs w:val="22"/>
        </w:rPr>
        <w:t>handling</w:t>
      </w:r>
      <w:r w:rsidR="005016CB" w:rsidRPr="004B3F6B">
        <w:rPr>
          <w:szCs w:val="22"/>
        </w:rPr>
        <w:t xml:space="preserve"> of which involves the provision of a service or dealing with a matter; and</w:t>
      </w:r>
    </w:p>
    <w:p w14:paraId="6CC26F95" w14:textId="77777777" w:rsidR="003959B8" w:rsidRPr="004B3F6B" w:rsidRDefault="005016CB" w:rsidP="003959B8">
      <w:pPr>
        <w:pStyle w:val="subsection"/>
        <w:numPr>
          <w:ilvl w:val="1"/>
          <w:numId w:val="86"/>
        </w:numPr>
        <w:tabs>
          <w:tab w:val="clear" w:pos="1021"/>
        </w:tabs>
        <w:rPr>
          <w:szCs w:val="22"/>
        </w:rPr>
      </w:pPr>
      <w:r w:rsidRPr="004B3F6B">
        <w:rPr>
          <w:szCs w:val="22"/>
        </w:rPr>
        <w:t>the service or matter is of a kind mentioned in item 7.4.3 or 7.4.4 of Schedule 1, as in force immediately before the commencement day, for which a charge is payable</w:t>
      </w:r>
      <w:r w:rsidR="005228FA" w:rsidRPr="004B3F6B">
        <w:rPr>
          <w:szCs w:val="22"/>
        </w:rPr>
        <w:t xml:space="preserve"> under the item</w:t>
      </w:r>
      <w:r w:rsidRPr="004B3F6B">
        <w:rPr>
          <w:szCs w:val="22"/>
        </w:rPr>
        <w:t>; and</w:t>
      </w:r>
    </w:p>
    <w:p w14:paraId="6DF38DE3" w14:textId="1F612483" w:rsidR="00BD1795" w:rsidRPr="004B3F6B" w:rsidRDefault="005016CB" w:rsidP="003959B8">
      <w:pPr>
        <w:pStyle w:val="subsection"/>
        <w:numPr>
          <w:ilvl w:val="1"/>
          <w:numId w:val="86"/>
        </w:numPr>
        <w:tabs>
          <w:tab w:val="clear" w:pos="1021"/>
        </w:tabs>
        <w:rPr>
          <w:szCs w:val="22"/>
        </w:rPr>
      </w:pPr>
      <w:r w:rsidRPr="004B3F6B">
        <w:rPr>
          <w:szCs w:val="22"/>
        </w:rPr>
        <w:t>the charge is</w:t>
      </w:r>
      <w:r w:rsidR="00BD1795" w:rsidRPr="004B3F6B">
        <w:rPr>
          <w:szCs w:val="22"/>
        </w:rPr>
        <w:t>:</w:t>
      </w:r>
    </w:p>
    <w:p w14:paraId="0E55D580" w14:textId="77777777" w:rsidR="003959B8" w:rsidRPr="004B3F6B" w:rsidRDefault="002A2F6C" w:rsidP="00E7631B">
      <w:pPr>
        <w:pStyle w:val="subsection"/>
        <w:numPr>
          <w:ilvl w:val="2"/>
          <w:numId w:val="86"/>
        </w:numPr>
        <w:tabs>
          <w:tab w:val="clear" w:pos="1021"/>
        </w:tabs>
        <w:ind w:hanging="705"/>
        <w:rPr>
          <w:szCs w:val="22"/>
        </w:rPr>
      </w:pPr>
      <w:r w:rsidRPr="004B3F6B">
        <w:rPr>
          <w:szCs w:val="22"/>
        </w:rPr>
        <w:t>where</w:t>
      </w:r>
      <w:r w:rsidR="00BD1795" w:rsidRPr="004B3F6B">
        <w:rPr>
          <w:szCs w:val="22"/>
        </w:rPr>
        <w:t xml:space="preserve"> the </w:t>
      </w:r>
      <w:r w:rsidR="00656325" w:rsidRPr="004B3F6B">
        <w:rPr>
          <w:szCs w:val="22"/>
        </w:rPr>
        <w:t>c</w:t>
      </w:r>
      <w:r w:rsidR="00BD1795" w:rsidRPr="004B3F6B">
        <w:rPr>
          <w:szCs w:val="22"/>
        </w:rPr>
        <w:t xml:space="preserve">redit account has been maintained for </w:t>
      </w:r>
      <w:r w:rsidR="006715C8" w:rsidRPr="004B3F6B">
        <w:rPr>
          <w:szCs w:val="22"/>
        </w:rPr>
        <w:t>a</w:t>
      </w:r>
      <w:r w:rsidR="00E83F0C" w:rsidRPr="004B3F6B">
        <w:rPr>
          <w:szCs w:val="22"/>
        </w:rPr>
        <w:t xml:space="preserve"> whole financial year – </w:t>
      </w:r>
      <w:r w:rsidR="006971BC" w:rsidRPr="004B3F6B">
        <w:rPr>
          <w:szCs w:val="22"/>
        </w:rPr>
        <w:t>a</w:t>
      </w:r>
      <w:r w:rsidR="005016CB" w:rsidRPr="004B3F6B">
        <w:rPr>
          <w:szCs w:val="22"/>
        </w:rPr>
        <w:t xml:space="preserve"> dollar amount mentioned in the item, as in force immediately before the commencement day (the </w:t>
      </w:r>
      <w:r w:rsidR="005016CB" w:rsidRPr="004B3F6B">
        <w:rPr>
          <w:b/>
          <w:bCs/>
          <w:i/>
          <w:iCs/>
          <w:szCs w:val="22"/>
        </w:rPr>
        <w:t>old dollar amount</w:t>
      </w:r>
      <w:r w:rsidR="005016CB" w:rsidRPr="004B3F6B">
        <w:rPr>
          <w:szCs w:val="22"/>
        </w:rPr>
        <w:t>)</w:t>
      </w:r>
      <w:r w:rsidR="00C44095" w:rsidRPr="004B3F6B">
        <w:rPr>
          <w:szCs w:val="22"/>
        </w:rPr>
        <w:t>;</w:t>
      </w:r>
      <w:r w:rsidR="00450CE5" w:rsidRPr="004B3F6B">
        <w:rPr>
          <w:szCs w:val="22"/>
        </w:rPr>
        <w:t xml:space="preserve"> </w:t>
      </w:r>
      <w:r w:rsidR="00D216B1" w:rsidRPr="004B3F6B">
        <w:rPr>
          <w:szCs w:val="22"/>
        </w:rPr>
        <w:t>or</w:t>
      </w:r>
      <w:r w:rsidR="005D71B8" w:rsidRPr="004B3F6B">
        <w:rPr>
          <w:szCs w:val="22"/>
        </w:rPr>
        <w:t xml:space="preserve"> </w:t>
      </w:r>
    </w:p>
    <w:p w14:paraId="67BDB153" w14:textId="11E80D60" w:rsidR="005016CB" w:rsidRPr="004B3F6B" w:rsidRDefault="005D71B8" w:rsidP="00E7631B">
      <w:pPr>
        <w:pStyle w:val="subsection"/>
        <w:numPr>
          <w:ilvl w:val="2"/>
          <w:numId w:val="86"/>
        </w:numPr>
        <w:tabs>
          <w:tab w:val="clear" w:pos="1021"/>
        </w:tabs>
        <w:ind w:hanging="705"/>
        <w:rPr>
          <w:szCs w:val="22"/>
        </w:rPr>
      </w:pPr>
      <w:r w:rsidRPr="004B3F6B">
        <w:rPr>
          <w:szCs w:val="22"/>
        </w:rPr>
        <w:t>where the credit account</w:t>
      </w:r>
      <w:r w:rsidR="00A40920" w:rsidRPr="004B3F6B">
        <w:rPr>
          <w:szCs w:val="22"/>
        </w:rPr>
        <w:t xml:space="preserve"> </w:t>
      </w:r>
      <w:r w:rsidR="00652B51" w:rsidRPr="004B3F6B">
        <w:rPr>
          <w:szCs w:val="22"/>
        </w:rPr>
        <w:t>has been</w:t>
      </w:r>
      <w:r w:rsidR="00A40920" w:rsidRPr="004B3F6B">
        <w:rPr>
          <w:szCs w:val="22"/>
        </w:rPr>
        <w:t xml:space="preserve"> maintained for </w:t>
      </w:r>
      <w:r w:rsidR="002E1BE8" w:rsidRPr="004B3F6B">
        <w:rPr>
          <w:szCs w:val="22"/>
        </w:rPr>
        <w:t xml:space="preserve">only </w:t>
      </w:r>
      <w:r w:rsidR="00A40920" w:rsidRPr="004B3F6B">
        <w:rPr>
          <w:szCs w:val="22"/>
        </w:rPr>
        <w:t>a p</w:t>
      </w:r>
      <w:r w:rsidR="00DE01A7" w:rsidRPr="004B3F6B">
        <w:rPr>
          <w:szCs w:val="22"/>
        </w:rPr>
        <w:t>art</w:t>
      </w:r>
      <w:r w:rsidR="00A40920" w:rsidRPr="004B3F6B">
        <w:rPr>
          <w:szCs w:val="22"/>
        </w:rPr>
        <w:t xml:space="preserve"> of</w:t>
      </w:r>
      <w:r w:rsidR="00D216B1" w:rsidRPr="004B3F6B">
        <w:rPr>
          <w:szCs w:val="22"/>
        </w:rPr>
        <w:t xml:space="preserve"> </w:t>
      </w:r>
      <w:r w:rsidR="00BF6E68" w:rsidRPr="004B3F6B">
        <w:rPr>
          <w:szCs w:val="22"/>
        </w:rPr>
        <w:t>a</w:t>
      </w:r>
      <w:r w:rsidR="00365A94" w:rsidRPr="004B3F6B">
        <w:rPr>
          <w:szCs w:val="22"/>
        </w:rPr>
        <w:t xml:space="preserve"> financial year</w:t>
      </w:r>
      <w:r w:rsidR="00C44095" w:rsidRPr="004B3F6B">
        <w:rPr>
          <w:szCs w:val="22"/>
        </w:rPr>
        <w:t xml:space="preserve"> –</w:t>
      </w:r>
      <w:r w:rsidR="000E1266" w:rsidRPr="004B3F6B">
        <w:rPr>
          <w:szCs w:val="22"/>
        </w:rPr>
        <w:t xml:space="preserve"> a p</w:t>
      </w:r>
      <w:r w:rsidR="000C55CC" w:rsidRPr="004B3F6B">
        <w:rPr>
          <w:szCs w:val="22"/>
        </w:rPr>
        <w:t>roportion</w:t>
      </w:r>
      <w:r w:rsidR="000E1266" w:rsidRPr="004B3F6B">
        <w:rPr>
          <w:szCs w:val="22"/>
        </w:rPr>
        <w:t xml:space="preserve"> of the</w:t>
      </w:r>
      <w:r w:rsidR="00D216B1" w:rsidRPr="004B3F6B">
        <w:rPr>
          <w:szCs w:val="22"/>
        </w:rPr>
        <w:t xml:space="preserve"> </w:t>
      </w:r>
      <w:r w:rsidR="00ED7659" w:rsidRPr="004B3F6B">
        <w:rPr>
          <w:szCs w:val="22"/>
        </w:rPr>
        <w:t>old dollar amount</w:t>
      </w:r>
      <w:r w:rsidR="00936B36" w:rsidRPr="004B3F6B">
        <w:rPr>
          <w:szCs w:val="22"/>
        </w:rPr>
        <w:t xml:space="preserve"> equal to the </w:t>
      </w:r>
      <w:r w:rsidR="004C7B0E" w:rsidRPr="004B3F6B">
        <w:rPr>
          <w:szCs w:val="22"/>
        </w:rPr>
        <w:t>proportion</w:t>
      </w:r>
      <w:r w:rsidR="00936B36" w:rsidRPr="004B3F6B">
        <w:rPr>
          <w:szCs w:val="22"/>
        </w:rPr>
        <w:t xml:space="preserve"> of the financial year</w:t>
      </w:r>
      <w:r w:rsidR="00CF4563" w:rsidRPr="004B3F6B">
        <w:rPr>
          <w:szCs w:val="22"/>
        </w:rPr>
        <w:t xml:space="preserve"> for which the credit account </w:t>
      </w:r>
      <w:r w:rsidR="005E36FC" w:rsidRPr="004B3F6B">
        <w:rPr>
          <w:szCs w:val="22"/>
        </w:rPr>
        <w:t>has been</w:t>
      </w:r>
      <w:r w:rsidR="00CF4563" w:rsidRPr="004B3F6B">
        <w:rPr>
          <w:szCs w:val="22"/>
        </w:rPr>
        <w:t xml:space="preserve"> maintained</w:t>
      </w:r>
      <w:r w:rsidR="005016CB" w:rsidRPr="004B3F6B">
        <w:rPr>
          <w:szCs w:val="22"/>
        </w:rPr>
        <w:t>; and</w:t>
      </w:r>
    </w:p>
    <w:p w14:paraId="73489AF6" w14:textId="07593E44" w:rsidR="005016CB" w:rsidRPr="004B3F6B" w:rsidRDefault="00A44026" w:rsidP="005016CB">
      <w:pPr>
        <w:pStyle w:val="subsection"/>
        <w:numPr>
          <w:ilvl w:val="0"/>
          <w:numId w:val="86"/>
        </w:numPr>
        <w:tabs>
          <w:tab w:val="clear" w:pos="1021"/>
        </w:tabs>
        <w:rPr>
          <w:szCs w:val="22"/>
        </w:rPr>
      </w:pPr>
      <w:r w:rsidRPr="004B3F6B">
        <w:rPr>
          <w:szCs w:val="22"/>
        </w:rPr>
        <w:t xml:space="preserve">the commencement day occurs during </w:t>
      </w:r>
      <w:r w:rsidR="00785D56" w:rsidRPr="004B3F6B">
        <w:rPr>
          <w:szCs w:val="22"/>
        </w:rPr>
        <w:t>the</w:t>
      </w:r>
      <w:r w:rsidR="0088601A" w:rsidRPr="004B3F6B">
        <w:rPr>
          <w:szCs w:val="22"/>
        </w:rPr>
        <w:t xml:space="preserve"> </w:t>
      </w:r>
      <w:r w:rsidR="004F4098" w:rsidRPr="004B3F6B">
        <w:rPr>
          <w:szCs w:val="22"/>
        </w:rPr>
        <w:t xml:space="preserve">relevant </w:t>
      </w:r>
      <w:r w:rsidR="0088601A" w:rsidRPr="004B3F6B">
        <w:rPr>
          <w:szCs w:val="22"/>
        </w:rPr>
        <w:t>financial year</w:t>
      </w:r>
      <w:r w:rsidR="00DB0FFE" w:rsidRPr="004B3F6B">
        <w:rPr>
          <w:szCs w:val="22"/>
        </w:rPr>
        <w:t>;</w:t>
      </w:r>
    </w:p>
    <w:p w14:paraId="436DB917" w14:textId="0A50B57F" w:rsidR="005016CB" w:rsidRPr="004B3F6B" w:rsidRDefault="005016CB" w:rsidP="005016CB">
      <w:pPr>
        <w:pStyle w:val="subsection"/>
        <w:tabs>
          <w:tab w:val="clear" w:pos="1021"/>
          <w:tab w:val="left" w:pos="567"/>
        </w:tabs>
        <w:ind w:left="993" w:firstLine="0"/>
        <w:rPr>
          <w:szCs w:val="22"/>
        </w:rPr>
      </w:pPr>
      <w:r w:rsidRPr="004B3F6B">
        <w:rPr>
          <w:szCs w:val="22"/>
        </w:rPr>
        <w:t xml:space="preserve">despite the amendment of the item made by Schedule 2 </w:t>
      </w:r>
      <w:r w:rsidR="00E41257" w:rsidRPr="004B3F6B">
        <w:rPr>
          <w:szCs w:val="22"/>
        </w:rPr>
        <w:t>to</w:t>
      </w:r>
      <w:r w:rsidRPr="004B3F6B">
        <w:rPr>
          <w:szCs w:val="22"/>
        </w:rPr>
        <w:t xml:space="preserve"> the Amendment Determination, the charge payable under the item in relation to the</w:t>
      </w:r>
      <w:r w:rsidR="00556F76" w:rsidRPr="004B3F6B">
        <w:rPr>
          <w:szCs w:val="22"/>
        </w:rPr>
        <w:t xml:space="preserve"> credit account for the</w:t>
      </w:r>
      <w:r w:rsidR="00C01381" w:rsidRPr="004B3F6B">
        <w:rPr>
          <w:szCs w:val="22"/>
        </w:rPr>
        <w:t xml:space="preserve"> relevant</w:t>
      </w:r>
      <w:r w:rsidR="00556F76" w:rsidRPr="004B3F6B">
        <w:rPr>
          <w:szCs w:val="22"/>
        </w:rPr>
        <w:t xml:space="preserve"> financial </w:t>
      </w:r>
      <w:r w:rsidR="00556F76" w:rsidRPr="004B3F6B">
        <w:rPr>
          <w:szCs w:val="22"/>
        </w:rPr>
        <w:lastRenderedPageBreak/>
        <w:t>year</w:t>
      </w:r>
      <w:r w:rsidRPr="004B3F6B">
        <w:rPr>
          <w:szCs w:val="22"/>
        </w:rPr>
        <w:t xml:space="preserve"> continues to be the old dollar amount</w:t>
      </w:r>
      <w:r w:rsidR="00B96A08" w:rsidRPr="004B3F6B">
        <w:rPr>
          <w:szCs w:val="22"/>
        </w:rPr>
        <w:t xml:space="preserve"> or the</w:t>
      </w:r>
      <w:r w:rsidR="00535865" w:rsidRPr="004B3F6B">
        <w:rPr>
          <w:szCs w:val="22"/>
        </w:rPr>
        <w:t xml:space="preserve"> relevant p</w:t>
      </w:r>
      <w:r w:rsidR="00C63EEA" w:rsidRPr="004B3F6B">
        <w:rPr>
          <w:szCs w:val="22"/>
        </w:rPr>
        <w:t>roportion</w:t>
      </w:r>
      <w:r w:rsidR="00781E24" w:rsidRPr="004B3F6B">
        <w:rPr>
          <w:szCs w:val="22"/>
        </w:rPr>
        <w:t xml:space="preserve"> of that amount</w:t>
      </w:r>
      <w:r w:rsidR="00AB2B3F" w:rsidRPr="004B3F6B">
        <w:rPr>
          <w:szCs w:val="22"/>
        </w:rPr>
        <w:t xml:space="preserve"> (as the case may be)</w:t>
      </w:r>
      <w:r w:rsidRPr="004B3F6B">
        <w:rPr>
          <w:szCs w:val="22"/>
        </w:rPr>
        <w:t>, as if the amendment had not been made.</w:t>
      </w:r>
    </w:p>
    <w:p w14:paraId="0D176A82" w14:textId="205AF419" w:rsidR="00922EF0" w:rsidRPr="004B3F6B" w:rsidRDefault="00922EF0" w:rsidP="00922EF0">
      <w:pPr>
        <w:pStyle w:val="subsection"/>
        <w:tabs>
          <w:tab w:val="clear" w:pos="1021"/>
          <w:tab w:val="left" w:pos="567"/>
        </w:tabs>
        <w:ind w:left="993" w:hanging="426"/>
        <w:rPr>
          <w:szCs w:val="22"/>
        </w:rPr>
      </w:pPr>
      <w:r w:rsidRPr="004B3F6B">
        <w:rPr>
          <w:szCs w:val="22"/>
        </w:rPr>
        <w:t>(</w:t>
      </w:r>
      <w:r w:rsidR="00A33AB5" w:rsidRPr="004B3F6B">
        <w:rPr>
          <w:szCs w:val="22"/>
        </w:rPr>
        <w:t>4</w:t>
      </w:r>
      <w:r w:rsidRPr="004B3F6B">
        <w:rPr>
          <w:szCs w:val="22"/>
        </w:rPr>
        <w:t>)</w:t>
      </w:r>
      <w:r w:rsidRPr="004B3F6B">
        <w:rPr>
          <w:szCs w:val="22"/>
        </w:rPr>
        <w:tab/>
        <w:t>If:</w:t>
      </w:r>
    </w:p>
    <w:p w14:paraId="09403CA6" w14:textId="77777777" w:rsidR="00D14B50" w:rsidRPr="004B3F6B" w:rsidRDefault="00922EF0" w:rsidP="00976AEC">
      <w:pPr>
        <w:pStyle w:val="subsection"/>
        <w:numPr>
          <w:ilvl w:val="0"/>
          <w:numId w:val="65"/>
        </w:numPr>
        <w:tabs>
          <w:tab w:val="clear" w:pos="1021"/>
        </w:tabs>
        <w:rPr>
          <w:szCs w:val="22"/>
        </w:rPr>
      </w:pPr>
      <w:r w:rsidRPr="004B3F6B">
        <w:rPr>
          <w:szCs w:val="22"/>
        </w:rPr>
        <w:t>before the commencement day</w:t>
      </w:r>
      <w:r w:rsidR="00D14B50" w:rsidRPr="004B3F6B">
        <w:rPr>
          <w:szCs w:val="22"/>
        </w:rPr>
        <w:t>:</w:t>
      </w:r>
    </w:p>
    <w:p w14:paraId="14D7E63F" w14:textId="523BE248" w:rsidR="009B3008" w:rsidRPr="004B3F6B" w:rsidRDefault="00922EF0" w:rsidP="009B3008">
      <w:pPr>
        <w:pStyle w:val="subsection"/>
        <w:numPr>
          <w:ilvl w:val="1"/>
          <w:numId w:val="65"/>
        </w:numPr>
        <w:tabs>
          <w:tab w:val="clear" w:pos="1021"/>
        </w:tabs>
        <w:rPr>
          <w:szCs w:val="22"/>
        </w:rPr>
      </w:pPr>
      <w:r w:rsidRPr="004B3F6B">
        <w:rPr>
          <w:szCs w:val="22"/>
        </w:rPr>
        <w:t>an application or request has been made to the ACMA</w:t>
      </w:r>
      <w:r w:rsidR="00516D72" w:rsidRPr="004B3F6B">
        <w:rPr>
          <w:szCs w:val="22"/>
        </w:rPr>
        <w:t xml:space="preserve">, </w:t>
      </w:r>
      <w:r w:rsidR="00D14B50" w:rsidRPr="004B3F6B">
        <w:rPr>
          <w:szCs w:val="22"/>
        </w:rPr>
        <w:t>the handling of which involves the provision of a service or dealing with a matter</w:t>
      </w:r>
      <w:r w:rsidRPr="004B3F6B">
        <w:rPr>
          <w:szCs w:val="22"/>
        </w:rPr>
        <w:t>; and</w:t>
      </w:r>
    </w:p>
    <w:p w14:paraId="5FABDC06" w14:textId="04FB959F" w:rsidR="00421384" w:rsidRPr="004B3F6B" w:rsidRDefault="000E16DF" w:rsidP="00421384">
      <w:pPr>
        <w:pStyle w:val="subsection"/>
        <w:numPr>
          <w:ilvl w:val="1"/>
          <w:numId w:val="65"/>
        </w:numPr>
        <w:tabs>
          <w:tab w:val="clear" w:pos="1021"/>
        </w:tabs>
        <w:rPr>
          <w:szCs w:val="22"/>
        </w:rPr>
      </w:pPr>
      <w:r w:rsidRPr="004B3F6B">
        <w:rPr>
          <w:szCs w:val="22"/>
        </w:rPr>
        <w:t>the service or matter is of a kind mentioned in an item of Schedule 1</w:t>
      </w:r>
      <w:r w:rsidR="00976AEC" w:rsidRPr="004B3F6B">
        <w:rPr>
          <w:szCs w:val="22"/>
        </w:rPr>
        <w:t>, as in force immediately before the commencement day,</w:t>
      </w:r>
      <w:r w:rsidRPr="004B3F6B">
        <w:rPr>
          <w:szCs w:val="22"/>
        </w:rPr>
        <w:t xml:space="preserve"> for which a charge is payable</w:t>
      </w:r>
      <w:r w:rsidR="007B560F" w:rsidRPr="004B3F6B">
        <w:rPr>
          <w:szCs w:val="22"/>
        </w:rPr>
        <w:t xml:space="preserve"> under the item</w:t>
      </w:r>
      <w:r w:rsidRPr="004B3F6B">
        <w:rPr>
          <w:szCs w:val="22"/>
        </w:rPr>
        <w:t>; and</w:t>
      </w:r>
    </w:p>
    <w:p w14:paraId="60A92F93" w14:textId="6FB45D48" w:rsidR="00922EF0" w:rsidRPr="004B3F6B" w:rsidRDefault="00922EF0" w:rsidP="00453DDE">
      <w:pPr>
        <w:pStyle w:val="subsection"/>
        <w:numPr>
          <w:ilvl w:val="1"/>
          <w:numId w:val="65"/>
        </w:numPr>
        <w:tabs>
          <w:tab w:val="clear" w:pos="1021"/>
        </w:tabs>
        <w:rPr>
          <w:szCs w:val="22"/>
        </w:rPr>
      </w:pPr>
      <w:r w:rsidRPr="004B3F6B">
        <w:rPr>
          <w:szCs w:val="22"/>
        </w:rPr>
        <w:t>the charge</w:t>
      </w:r>
      <w:r w:rsidR="00CA3032" w:rsidRPr="004B3F6B">
        <w:rPr>
          <w:szCs w:val="22"/>
        </w:rPr>
        <w:t xml:space="preserve"> is</w:t>
      </w:r>
      <w:r w:rsidR="00421384" w:rsidRPr="004B3F6B">
        <w:rPr>
          <w:szCs w:val="22"/>
        </w:rPr>
        <w:t xml:space="preserve"> </w:t>
      </w:r>
      <w:r w:rsidR="008E70CB" w:rsidRPr="004B3F6B">
        <w:rPr>
          <w:szCs w:val="22"/>
        </w:rPr>
        <w:t xml:space="preserve">calculated </w:t>
      </w:r>
      <w:r w:rsidR="006F2040" w:rsidRPr="004B3F6B">
        <w:rPr>
          <w:szCs w:val="22"/>
        </w:rPr>
        <w:t xml:space="preserve">at </w:t>
      </w:r>
      <w:r w:rsidR="003C46ED" w:rsidRPr="004B3F6B">
        <w:rPr>
          <w:szCs w:val="22"/>
        </w:rPr>
        <w:t>the</w:t>
      </w:r>
      <w:r w:rsidR="00081844" w:rsidRPr="004B3F6B">
        <w:rPr>
          <w:szCs w:val="22"/>
        </w:rPr>
        <w:t xml:space="preserve"> hourly rate</w:t>
      </w:r>
      <w:r w:rsidR="004838BA" w:rsidRPr="004B3F6B">
        <w:rPr>
          <w:szCs w:val="22"/>
        </w:rPr>
        <w:t xml:space="preserve"> (within the meaning of subsection 9(1), as</w:t>
      </w:r>
      <w:r w:rsidR="00CC6CD8" w:rsidRPr="004B3F6B">
        <w:rPr>
          <w:szCs w:val="22"/>
        </w:rPr>
        <w:t xml:space="preserve"> in force immediately before the commencement day</w:t>
      </w:r>
      <w:r w:rsidR="004838BA" w:rsidRPr="004B3F6B">
        <w:rPr>
          <w:szCs w:val="22"/>
        </w:rPr>
        <w:t>)</w:t>
      </w:r>
      <w:r w:rsidR="00CC6CD8" w:rsidRPr="004B3F6B">
        <w:rPr>
          <w:szCs w:val="22"/>
        </w:rPr>
        <w:t xml:space="preserve"> (the </w:t>
      </w:r>
      <w:r w:rsidR="00CC6CD8" w:rsidRPr="004B3F6B">
        <w:rPr>
          <w:b/>
          <w:bCs/>
          <w:i/>
          <w:iCs/>
          <w:szCs w:val="22"/>
        </w:rPr>
        <w:t xml:space="preserve">old </w:t>
      </w:r>
      <w:r w:rsidR="00511199" w:rsidRPr="004B3F6B">
        <w:rPr>
          <w:b/>
          <w:bCs/>
          <w:i/>
          <w:iCs/>
          <w:szCs w:val="22"/>
        </w:rPr>
        <w:t xml:space="preserve">hourly </w:t>
      </w:r>
      <w:r w:rsidR="00CC6CD8" w:rsidRPr="004B3F6B">
        <w:rPr>
          <w:b/>
          <w:bCs/>
          <w:i/>
          <w:iCs/>
          <w:szCs w:val="22"/>
        </w:rPr>
        <w:t>rate</w:t>
      </w:r>
      <w:r w:rsidR="00CC6CD8" w:rsidRPr="004B3F6B">
        <w:rPr>
          <w:szCs w:val="22"/>
        </w:rPr>
        <w:t>)</w:t>
      </w:r>
      <w:r w:rsidR="00D53E33" w:rsidRPr="004B3F6B">
        <w:rPr>
          <w:szCs w:val="22"/>
        </w:rPr>
        <w:t xml:space="preserve"> </w:t>
      </w:r>
      <w:r w:rsidR="00D236C6" w:rsidRPr="004B3F6B">
        <w:rPr>
          <w:szCs w:val="22"/>
        </w:rPr>
        <w:t>or</w:t>
      </w:r>
      <w:r w:rsidR="00393017" w:rsidRPr="004B3F6B">
        <w:rPr>
          <w:szCs w:val="22"/>
        </w:rPr>
        <w:t xml:space="preserve"> </w:t>
      </w:r>
      <w:r w:rsidR="00D236C6" w:rsidRPr="004B3F6B">
        <w:rPr>
          <w:szCs w:val="22"/>
        </w:rPr>
        <w:t xml:space="preserve">by applying </w:t>
      </w:r>
      <w:r w:rsidR="00F33E0D" w:rsidRPr="004B3F6B">
        <w:rPr>
          <w:szCs w:val="22"/>
        </w:rPr>
        <w:t xml:space="preserve">a formula that uses the </w:t>
      </w:r>
      <w:r w:rsidR="00CC6CD8" w:rsidRPr="004B3F6B">
        <w:rPr>
          <w:szCs w:val="22"/>
        </w:rPr>
        <w:t>old</w:t>
      </w:r>
      <w:r w:rsidR="00F33E0D" w:rsidRPr="004B3F6B">
        <w:rPr>
          <w:szCs w:val="22"/>
        </w:rPr>
        <w:t xml:space="preserve"> </w:t>
      </w:r>
      <w:r w:rsidR="00511199" w:rsidRPr="004B3F6B">
        <w:rPr>
          <w:szCs w:val="22"/>
        </w:rPr>
        <w:t xml:space="preserve">hourly </w:t>
      </w:r>
      <w:r w:rsidR="00F33E0D" w:rsidRPr="004B3F6B">
        <w:rPr>
          <w:szCs w:val="22"/>
        </w:rPr>
        <w:t>rate</w:t>
      </w:r>
      <w:r w:rsidR="00FA6FB5" w:rsidRPr="004B3F6B">
        <w:rPr>
          <w:szCs w:val="22"/>
        </w:rPr>
        <w:t>;</w:t>
      </w:r>
      <w:r w:rsidR="00F33E0D" w:rsidRPr="004B3F6B">
        <w:rPr>
          <w:szCs w:val="22"/>
        </w:rPr>
        <w:t xml:space="preserve"> </w:t>
      </w:r>
      <w:r w:rsidR="00421384" w:rsidRPr="004B3F6B">
        <w:rPr>
          <w:szCs w:val="22"/>
        </w:rPr>
        <w:t>and</w:t>
      </w:r>
    </w:p>
    <w:p w14:paraId="7F8CA25E" w14:textId="219209F7" w:rsidR="00FE0AE7" w:rsidRPr="004B3F6B" w:rsidRDefault="00EF70A6" w:rsidP="00B22835">
      <w:pPr>
        <w:pStyle w:val="subsection"/>
        <w:numPr>
          <w:ilvl w:val="0"/>
          <w:numId w:val="90"/>
        </w:numPr>
        <w:tabs>
          <w:tab w:val="clear" w:pos="1021"/>
        </w:tabs>
        <w:rPr>
          <w:szCs w:val="22"/>
        </w:rPr>
      </w:pPr>
      <w:r w:rsidRPr="004B3F6B">
        <w:rPr>
          <w:szCs w:val="22"/>
        </w:rPr>
        <w:t>on or after the commencement day, the ACMA continues to handle the application or request;</w:t>
      </w:r>
    </w:p>
    <w:p w14:paraId="1AC9A8CC" w14:textId="1734417A" w:rsidR="00922EF0" w:rsidRPr="004B3F6B" w:rsidRDefault="009771F1" w:rsidP="00922EF0">
      <w:pPr>
        <w:pStyle w:val="subsection"/>
        <w:tabs>
          <w:tab w:val="clear" w:pos="1021"/>
          <w:tab w:val="left" w:pos="567"/>
        </w:tabs>
        <w:ind w:left="993" w:firstLine="0"/>
        <w:rPr>
          <w:szCs w:val="22"/>
        </w:rPr>
      </w:pPr>
      <w:r w:rsidRPr="004B3F6B">
        <w:rPr>
          <w:szCs w:val="22"/>
        </w:rPr>
        <w:t>desp</w:t>
      </w:r>
      <w:r w:rsidR="00922EF0" w:rsidRPr="004B3F6B">
        <w:rPr>
          <w:szCs w:val="22"/>
        </w:rPr>
        <w:t>ite the amendment</w:t>
      </w:r>
      <w:r w:rsidR="00E969B7" w:rsidRPr="004B3F6B">
        <w:rPr>
          <w:szCs w:val="22"/>
        </w:rPr>
        <w:t xml:space="preserve"> of subsection 9(1)</w:t>
      </w:r>
      <w:r w:rsidR="00A618BF" w:rsidRPr="004B3F6B">
        <w:rPr>
          <w:szCs w:val="22"/>
        </w:rPr>
        <w:t xml:space="preserve"> made</w:t>
      </w:r>
      <w:r w:rsidR="00E969B7" w:rsidRPr="004B3F6B">
        <w:rPr>
          <w:szCs w:val="22"/>
        </w:rPr>
        <w:t xml:space="preserve"> by Schedule </w:t>
      </w:r>
      <w:r w:rsidR="00A618BF" w:rsidRPr="004B3F6B">
        <w:rPr>
          <w:szCs w:val="22"/>
        </w:rPr>
        <w:t>2</w:t>
      </w:r>
      <w:r w:rsidR="00E969B7" w:rsidRPr="004B3F6B">
        <w:rPr>
          <w:szCs w:val="22"/>
        </w:rPr>
        <w:t xml:space="preserve"> </w:t>
      </w:r>
      <w:r w:rsidR="00E41257" w:rsidRPr="004B3F6B">
        <w:rPr>
          <w:szCs w:val="22"/>
        </w:rPr>
        <w:t>to</w:t>
      </w:r>
      <w:r w:rsidR="00E969B7" w:rsidRPr="004B3F6B">
        <w:rPr>
          <w:szCs w:val="22"/>
        </w:rPr>
        <w:t xml:space="preserve"> the Amendment Determination</w:t>
      </w:r>
      <w:r w:rsidR="00922EF0" w:rsidRPr="004B3F6B">
        <w:rPr>
          <w:szCs w:val="22"/>
        </w:rPr>
        <w:t>,</w:t>
      </w:r>
      <w:r w:rsidR="00F056CE" w:rsidRPr="004B3F6B">
        <w:rPr>
          <w:szCs w:val="22"/>
        </w:rPr>
        <w:t xml:space="preserve"> </w:t>
      </w:r>
      <w:r w:rsidR="00BB543C" w:rsidRPr="004B3F6B">
        <w:rPr>
          <w:szCs w:val="22"/>
        </w:rPr>
        <w:t xml:space="preserve">the </w:t>
      </w:r>
      <w:r w:rsidR="00F056CE" w:rsidRPr="004B3F6B">
        <w:rPr>
          <w:szCs w:val="22"/>
        </w:rPr>
        <w:t xml:space="preserve">charge payable under the item in relation to the </w:t>
      </w:r>
      <w:r w:rsidR="00583DCF" w:rsidRPr="004B3F6B">
        <w:rPr>
          <w:szCs w:val="22"/>
        </w:rPr>
        <w:t>a</w:t>
      </w:r>
      <w:r w:rsidR="00F056CE" w:rsidRPr="004B3F6B">
        <w:rPr>
          <w:szCs w:val="22"/>
        </w:rPr>
        <w:t>pplication or request continues to be</w:t>
      </w:r>
      <w:r w:rsidR="0029171F" w:rsidRPr="004B3F6B">
        <w:rPr>
          <w:szCs w:val="22"/>
        </w:rPr>
        <w:t xml:space="preserve"> </w:t>
      </w:r>
      <w:r w:rsidR="008E70CB" w:rsidRPr="004B3F6B">
        <w:rPr>
          <w:szCs w:val="22"/>
        </w:rPr>
        <w:t xml:space="preserve">calculated </w:t>
      </w:r>
      <w:r w:rsidR="0023332D" w:rsidRPr="004B3F6B">
        <w:rPr>
          <w:szCs w:val="22"/>
        </w:rPr>
        <w:t>at</w:t>
      </w:r>
      <w:r w:rsidR="00E22905" w:rsidRPr="004B3F6B">
        <w:rPr>
          <w:szCs w:val="22"/>
        </w:rPr>
        <w:t xml:space="preserve"> </w:t>
      </w:r>
      <w:r w:rsidR="0029171F" w:rsidRPr="004B3F6B">
        <w:rPr>
          <w:szCs w:val="22"/>
        </w:rPr>
        <w:t>the old hourly rate</w:t>
      </w:r>
      <w:r w:rsidR="00421384" w:rsidRPr="004B3F6B">
        <w:rPr>
          <w:szCs w:val="22"/>
        </w:rPr>
        <w:t xml:space="preserve"> or by</w:t>
      </w:r>
      <w:r w:rsidR="00F37BE9" w:rsidRPr="004B3F6B">
        <w:rPr>
          <w:szCs w:val="22"/>
        </w:rPr>
        <w:t xml:space="preserve"> </w:t>
      </w:r>
      <w:r w:rsidR="0023332D" w:rsidRPr="004B3F6B">
        <w:rPr>
          <w:szCs w:val="22"/>
        </w:rPr>
        <w:t xml:space="preserve">applying </w:t>
      </w:r>
      <w:r w:rsidR="00F37BE9" w:rsidRPr="004B3F6B">
        <w:rPr>
          <w:szCs w:val="22"/>
        </w:rPr>
        <w:t>the formula that uses the old hourly rate</w:t>
      </w:r>
      <w:r w:rsidR="00397159" w:rsidRPr="004B3F6B">
        <w:rPr>
          <w:szCs w:val="22"/>
        </w:rPr>
        <w:t xml:space="preserve"> (as the case may be)</w:t>
      </w:r>
      <w:r w:rsidR="00922EF0" w:rsidRPr="004B3F6B">
        <w:rPr>
          <w:szCs w:val="22"/>
        </w:rPr>
        <w:t>, as if th</w:t>
      </w:r>
      <w:r w:rsidR="00583DCF" w:rsidRPr="004B3F6B">
        <w:rPr>
          <w:szCs w:val="22"/>
        </w:rPr>
        <w:t>e</w:t>
      </w:r>
      <w:r w:rsidR="00922EF0" w:rsidRPr="004B3F6B">
        <w:rPr>
          <w:szCs w:val="22"/>
        </w:rPr>
        <w:t xml:space="preserve"> amendment had not been made.</w:t>
      </w:r>
    </w:p>
    <w:p w14:paraId="357FEEFD" w14:textId="2B84A15E" w:rsidR="00421384" w:rsidRPr="004B3F6B" w:rsidRDefault="00421384" w:rsidP="00421384">
      <w:pPr>
        <w:pStyle w:val="subsection"/>
        <w:tabs>
          <w:tab w:val="clear" w:pos="1021"/>
          <w:tab w:val="left" w:pos="567"/>
        </w:tabs>
        <w:ind w:left="993" w:hanging="426"/>
        <w:rPr>
          <w:szCs w:val="22"/>
        </w:rPr>
      </w:pPr>
      <w:r w:rsidRPr="004B3F6B">
        <w:rPr>
          <w:szCs w:val="22"/>
        </w:rPr>
        <w:t>(</w:t>
      </w:r>
      <w:r w:rsidR="008F0B42" w:rsidRPr="004B3F6B">
        <w:rPr>
          <w:szCs w:val="22"/>
        </w:rPr>
        <w:t>5</w:t>
      </w:r>
      <w:r w:rsidRPr="004B3F6B">
        <w:rPr>
          <w:szCs w:val="22"/>
        </w:rPr>
        <w:t>)</w:t>
      </w:r>
      <w:r w:rsidRPr="004B3F6B">
        <w:rPr>
          <w:szCs w:val="22"/>
        </w:rPr>
        <w:tab/>
        <w:t>If:</w:t>
      </w:r>
    </w:p>
    <w:p w14:paraId="08003D93" w14:textId="77777777" w:rsidR="00421384" w:rsidRPr="004B3F6B" w:rsidRDefault="00421384" w:rsidP="00870F66">
      <w:pPr>
        <w:pStyle w:val="subsection"/>
        <w:numPr>
          <w:ilvl w:val="0"/>
          <w:numId w:val="82"/>
        </w:numPr>
        <w:tabs>
          <w:tab w:val="clear" w:pos="1021"/>
        </w:tabs>
        <w:rPr>
          <w:szCs w:val="22"/>
        </w:rPr>
      </w:pPr>
      <w:r w:rsidRPr="004B3F6B">
        <w:rPr>
          <w:szCs w:val="22"/>
        </w:rPr>
        <w:t>before the commencement day:</w:t>
      </w:r>
    </w:p>
    <w:p w14:paraId="0C46E5D4" w14:textId="6321AC4D" w:rsidR="00421384" w:rsidRPr="004B3F6B" w:rsidRDefault="00421384" w:rsidP="00870F66">
      <w:pPr>
        <w:pStyle w:val="subsection"/>
        <w:numPr>
          <w:ilvl w:val="1"/>
          <w:numId w:val="82"/>
        </w:numPr>
        <w:tabs>
          <w:tab w:val="clear" w:pos="1021"/>
        </w:tabs>
        <w:rPr>
          <w:szCs w:val="22"/>
        </w:rPr>
      </w:pPr>
      <w:r w:rsidRPr="004B3F6B">
        <w:rPr>
          <w:szCs w:val="22"/>
        </w:rPr>
        <w:t>an application or request has been made to the ACMA</w:t>
      </w:r>
      <w:r w:rsidR="00FD398C" w:rsidRPr="004B3F6B">
        <w:rPr>
          <w:szCs w:val="22"/>
        </w:rPr>
        <w:t>,</w:t>
      </w:r>
      <w:r w:rsidRPr="004B3F6B">
        <w:rPr>
          <w:szCs w:val="22"/>
        </w:rPr>
        <w:t xml:space="preserve"> the handling of which involves the provision of a service or dealing with a matter; and</w:t>
      </w:r>
    </w:p>
    <w:p w14:paraId="16EBBD0D" w14:textId="676DA078" w:rsidR="00421384" w:rsidRPr="004B3F6B" w:rsidRDefault="00421384" w:rsidP="00870F66">
      <w:pPr>
        <w:pStyle w:val="subsection"/>
        <w:numPr>
          <w:ilvl w:val="1"/>
          <w:numId w:val="82"/>
        </w:numPr>
        <w:tabs>
          <w:tab w:val="clear" w:pos="1021"/>
        </w:tabs>
        <w:rPr>
          <w:szCs w:val="22"/>
        </w:rPr>
      </w:pPr>
      <w:r w:rsidRPr="004B3F6B">
        <w:rPr>
          <w:szCs w:val="22"/>
        </w:rPr>
        <w:t xml:space="preserve">the service or matter is of a kind mentioned in </w:t>
      </w:r>
      <w:r w:rsidR="00E206EC" w:rsidRPr="004B3F6B">
        <w:rPr>
          <w:szCs w:val="22"/>
        </w:rPr>
        <w:t xml:space="preserve">an </w:t>
      </w:r>
      <w:r w:rsidRPr="004B3F6B">
        <w:rPr>
          <w:szCs w:val="22"/>
        </w:rPr>
        <w:t>item</w:t>
      </w:r>
      <w:r w:rsidR="00A573DB" w:rsidRPr="004B3F6B">
        <w:rPr>
          <w:szCs w:val="22"/>
        </w:rPr>
        <w:t xml:space="preserve"> </w:t>
      </w:r>
      <w:r w:rsidRPr="004B3F6B">
        <w:rPr>
          <w:szCs w:val="22"/>
        </w:rPr>
        <w:t>of Schedule 1, as in force immediately before the commencement day, for which a charge is payable</w:t>
      </w:r>
      <w:r w:rsidR="007B560F" w:rsidRPr="004B3F6B">
        <w:rPr>
          <w:szCs w:val="22"/>
        </w:rPr>
        <w:t xml:space="preserve"> under the item</w:t>
      </w:r>
      <w:r w:rsidRPr="004B3F6B">
        <w:rPr>
          <w:szCs w:val="22"/>
        </w:rPr>
        <w:t>; and</w:t>
      </w:r>
    </w:p>
    <w:p w14:paraId="28ACB39E" w14:textId="7604C997" w:rsidR="00421384" w:rsidRPr="004B3F6B" w:rsidRDefault="00421384" w:rsidP="00453DDE">
      <w:pPr>
        <w:pStyle w:val="subsection"/>
        <w:numPr>
          <w:ilvl w:val="0"/>
          <w:numId w:val="81"/>
        </w:numPr>
        <w:tabs>
          <w:tab w:val="clear" w:pos="1021"/>
        </w:tabs>
        <w:rPr>
          <w:szCs w:val="22"/>
        </w:rPr>
      </w:pPr>
      <w:r w:rsidRPr="004B3F6B">
        <w:rPr>
          <w:szCs w:val="22"/>
        </w:rPr>
        <w:t>the charge is</w:t>
      </w:r>
      <w:r w:rsidR="00ED714C" w:rsidRPr="004B3F6B">
        <w:rPr>
          <w:szCs w:val="22"/>
        </w:rPr>
        <w:t xml:space="preserve"> calculated</w:t>
      </w:r>
      <w:r w:rsidR="00453DDE" w:rsidRPr="004B3F6B">
        <w:rPr>
          <w:szCs w:val="22"/>
        </w:rPr>
        <w:t xml:space="preserve"> </w:t>
      </w:r>
      <w:r w:rsidRPr="004B3F6B">
        <w:rPr>
          <w:szCs w:val="22"/>
        </w:rPr>
        <w:t>at the special hourly rate A</w:t>
      </w:r>
      <w:r w:rsidR="0084231C" w:rsidRPr="004B3F6B">
        <w:rPr>
          <w:szCs w:val="22"/>
        </w:rPr>
        <w:t xml:space="preserve"> (within the meaning of subsection 9(2), as</w:t>
      </w:r>
      <w:r w:rsidRPr="004B3F6B">
        <w:rPr>
          <w:szCs w:val="22"/>
        </w:rPr>
        <w:t xml:space="preserve"> in force immediately before the commencement day</w:t>
      </w:r>
      <w:r w:rsidR="0084231C" w:rsidRPr="004B3F6B">
        <w:rPr>
          <w:szCs w:val="22"/>
        </w:rPr>
        <w:t>)</w:t>
      </w:r>
      <w:r w:rsidRPr="004B3F6B">
        <w:rPr>
          <w:szCs w:val="22"/>
        </w:rPr>
        <w:t xml:space="preserve"> (the </w:t>
      </w:r>
      <w:r w:rsidRPr="004B3F6B">
        <w:rPr>
          <w:b/>
          <w:bCs/>
          <w:i/>
          <w:iCs/>
          <w:szCs w:val="22"/>
        </w:rPr>
        <w:t>old special hourly rate A</w:t>
      </w:r>
      <w:r w:rsidRPr="004B3F6B">
        <w:rPr>
          <w:szCs w:val="22"/>
        </w:rPr>
        <w:t>); and</w:t>
      </w:r>
    </w:p>
    <w:p w14:paraId="04737105" w14:textId="60BE39B7" w:rsidR="00421384" w:rsidRPr="004B3F6B" w:rsidRDefault="00421384" w:rsidP="00870F66">
      <w:pPr>
        <w:pStyle w:val="subsection"/>
        <w:numPr>
          <w:ilvl w:val="0"/>
          <w:numId w:val="83"/>
        </w:numPr>
        <w:tabs>
          <w:tab w:val="clear" w:pos="1021"/>
        </w:tabs>
        <w:rPr>
          <w:szCs w:val="22"/>
        </w:rPr>
      </w:pPr>
      <w:r w:rsidRPr="004B3F6B">
        <w:rPr>
          <w:szCs w:val="22"/>
        </w:rPr>
        <w:t>on or after the commencement day, the ACMA continues to handle the application or request;</w:t>
      </w:r>
    </w:p>
    <w:p w14:paraId="4F947F22" w14:textId="16510061" w:rsidR="00DB40B2" w:rsidRPr="004B3F6B" w:rsidRDefault="00421384" w:rsidP="00D33126">
      <w:pPr>
        <w:pStyle w:val="subsection"/>
        <w:tabs>
          <w:tab w:val="clear" w:pos="1021"/>
          <w:tab w:val="left" w:pos="567"/>
        </w:tabs>
        <w:ind w:left="993" w:firstLine="0"/>
        <w:rPr>
          <w:szCs w:val="22"/>
        </w:rPr>
      </w:pPr>
      <w:r w:rsidRPr="004B3F6B">
        <w:rPr>
          <w:szCs w:val="22"/>
        </w:rPr>
        <w:t>despite the amendment</w:t>
      </w:r>
      <w:r w:rsidR="003D0B26" w:rsidRPr="004B3F6B">
        <w:rPr>
          <w:szCs w:val="22"/>
        </w:rPr>
        <w:t xml:space="preserve"> of subsection 9(2) made by Schedule 2 </w:t>
      </w:r>
      <w:r w:rsidR="00E41257" w:rsidRPr="004B3F6B">
        <w:rPr>
          <w:szCs w:val="22"/>
        </w:rPr>
        <w:t>to</w:t>
      </w:r>
      <w:r w:rsidR="003D0B26" w:rsidRPr="004B3F6B">
        <w:rPr>
          <w:szCs w:val="22"/>
        </w:rPr>
        <w:t xml:space="preserve"> the Amendment Determination</w:t>
      </w:r>
      <w:r w:rsidRPr="004B3F6B">
        <w:rPr>
          <w:szCs w:val="22"/>
        </w:rPr>
        <w:t xml:space="preserve">, the charge payable under the item in relation to the application or request continues to be </w:t>
      </w:r>
      <w:r w:rsidR="00ED0CB6" w:rsidRPr="004B3F6B">
        <w:rPr>
          <w:szCs w:val="22"/>
        </w:rPr>
        <w:t xml:space="preserve">calculated </w:t>
      </w:r>
      <w:r w:rsidRPr="004B3F6B">
        <w:rPr>
          <w:szCs w:val="22"/>
        </w:rPr>
        <w:t>at the old special hourly rate A, as if the amendment had not been made.</w:t>
      </w:r>
    </w:p>
    <w:p w14:paraId="41EC1E64" w14:textId="7AF979C4" w:rsidR="000E2A75" w:rsidRPr="004B3F6B" w:rsidRDefault="000E2A75" w:rsidP="00DB40B2">
      <w:pPr>
        <w:pStyle w:val="subsection"/>
        <w:ind w:firstLine="0"/>
        <w:rPr>
          <w:rFonts w:ascii="Calibri" w:hAnsi="Calibri" w:cs="Calibri"/>
          <w:color w:val="000000"/>
        </w:rPr>
      </w:pPr>
    </w:p>
    <w:p w14:paraId="38AC9C1A" w14:textId="26DC7043" w:rsidR="005F21EB" w:rsidRPr="004B3F6B" w:rsidRDefault="00322F10" w:rsidP="005F21EB">
      <w:pPr>
        <w:pStyle w:val="ItemHead"/>
        <w:rPr>
          <w:i/>
          <w:iCs/>
        </w:rPr>
      </w:pPr>
      <w:r w:rsidRPr="004B3F6B">
        <w:t>6</w:t>
      </w:r>
      <w:r w:rsidR="005F21EB" w:rsidRPr="004B3F6B">
        <w:t xml:space="preserve">  Amendments of listed provisions </w:t>
      </w:r>
      <w:r w:rsidR="008D5243" w:rsidRPr="004B3F6B">
        <w:rPr>
          <w:rStyle w:val="CharPartText"/>
        </w:rPr>
        <w:t>–</w:t>
      </w:r>
      <w:r w:rsidR="005F21EB" w:rsidRPr="004B3F6B">
        <w:t xml:space="preserve"> Part </w:t>
      </w:r>
      <w:r w:rsidR="001A491C" w:rsidRPr="004B3F6B">
        <w:t>2</w:t>
      </w:r>
      <w:r w:rsidR="005F21EB" w:rsidRPr="004B3F6B">
        <w:t xml:space="preserve"> of Schedule 1 (</w:t>
      </w:r>
      <w:r w:rsidR="00767064" w:rsidRPr="004B3F6B">
        <w:t>T</w:t>
      </w:r>
      <w:r w:rsidR="005F21EB" w:rsidRPr="004B3F6B">
        <w:t>able 1)</w:t>
      </w:r>
    </w:p>
    <w:p w14:paraId="50ED5D32" w14:textId="3C279A35" w:rsidR="005F21EB" w:rsidRPr="004B3F6B" w:rsidRDefault="005F21EB" w:rsidP="005F21EB">
      <w:pPr>
        <w:pStyle w:val="Item"/>
      </w:pPr>
      <w:r w:rsidRPr="004B3F6B">
        <w:t xml:space="preserve">The items of Table 1 in Part </w:t>
      </w:r>
      <w:r w:rsidR="001A491C" w:rsidRPr="004B3F6B">
        <w:t>2</w:t>
      </w:r>
      <w:r w:rsidRPr="004B3F6B">
        <w:t xml:space="preserve"> of Schedule 1 listed in the following table are amended as set out in the table.</w:t>
      </w:r>
    </w:p>
    <w:p w14:paraId="3D1D3981" w14:textId="77777777" w:rsidR="005F21EB" w:rsidRPr="004B3F6B" w:rsidRDefault="005F21EB" w:rsidP="005F21EB">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C92D9A" w:rsidRPr="004B3F6B" w14:paraId="53C175E8" w14:textId="77777777" w:rsidTr="009252BF">
        <w:trPr>
          <w:tblHeader/>
        </w:trPr>
        <w:tc>
          <w:tcPr>
            <w:tcW w:w="7195" w:type="dxa"/>
            <w:gridSpan w:val="4"/>
            <w:tcBorders>
              <w:top w:val="single" w:sz="12" w:space="0" w:color="auto"/>
              <w:bottom w:val="single" w:sz="6" w:space="0" w:color="auto"/>
            </w:tcBorders>
            <w:shd w:val="clear" w:color="auto" w:fill="auto"/>
          </w:tcPr>
          <w:p w14:paraId="2533EABF" w14:textId="77777777" w:rsidR="005F21EB" w:rsidRPr="004B3F6B" w:rsidRDefault="005F21EB" w:rsidP="009252BF">
            <w:pPr>
              <w:pStyle w:val="TableHeading"/>
            </w:pPr>
            <w:r w:rsidRPr="004B3F6B">
              <w:t>Amendments relating to charges</w:t>
            </w:r>
          </w:p>
        </w:tc>
      </w:tr>
      <w:tr w:rsidR="00C92D9A" w:rsidRPr="004B3F6B" w14:paraId="650BF349" w14:textId="77777777" w:rsidTr="009252BF">
        <w:trPr>
          <w:tblHeader/>
        </w:trPr>
        <w:tc>
          <w:tcPr>
            <w:tcW w:w="851" w:type="dxa"/>
            <w:tcBorders>
              <w:top w:val="single" w:sz="6" w:space="0" w:color="auto"/>
              <w:bottom w:val="single" w:sz="12" w:space="0" w:color="auto"/>
            </w:tcBorders>
            <w:shd w:val="clear" w:color="auto" w:fill="auto"/>
          </w:tcPr>
          <w:p w14:paraId="3FD51AED" w14:textId="77777777" w:rsidR="005F21EB" w:rsidRPr="004B3F6B" w:rsidRDefault="005F21EB"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6D76C12C" w14:textId="77777777" w:rsidR="005F21EB" w:rsidRPr="004B3F6B" w:rsidRDefault="005F21EB"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7FDDB555" w14:textId="77777777" w:rsidR="005F21EB" w:rsidRPr="004B3F6B" w:rsidRDefault="005F21EB"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778283EC" w14:textId="77777777" w:rsidR="005F21EB" w:rsidRPr="004B3F6B" w:rsidRDefault="005F21EB" w:rsidP="009252BF">
            <w:pPr>
              <w:pStyle w:val="TableHeading"/>
              <w:jc w:val="center"/>
            </w:pPr>
            <w:r w:rsidRPr="004B3F6B">
              <w:t>Substitute</w:t>
            </w:r>
          </w:p>
        </w:tc>
      </w:tr>
      <w:tr w:rsidR="00C92D9A" w:rsidRPr="004B3F6B" w14:paraId="6A47EE90" w14:textId="77777777" w:rsidTr="009252BF">
        <w:tc>
          <w:tcPr>
            <w:tcW w:w="851" w:type="dxa"/>
            <w:tcBorders>
              <w:top w:val="single" w:sz="12" w:space="0" w:color="auto"/>
            </w:tcBorders>
            <w:shd w:val="clear" w:color="auto" w:fill="auto"/>
          </w:tcPr>
          <w:p w14:paraId="16812FC8" w14:textId="37A8E726" w:rsidR="005F21EB" w:rsidRPr="004B3F6B" w:rsidRDefault="005D675F" w:rsidP="009252BF">
            <w:pPr>
              <w:pStyle w:val="Tabletext0"/>
            </w:pPr>
            <w:r w:rsidRPr="004B3F6B">
              <w:t>1</w:t>
            </w:r>
          </w:p>
        </w:tc>
        <w:tc>
          <w:tcPr>
            <w:tcW w:w="2410" w:type="dxa"/>
            <w:tcBorders>
              <w:top w:val="single" w:sz="12" w:space="0" w:color="auto"/>
            </w:tcBorders>
            <w:shd w:val="clear" w:color="auto" w:fill="auto"/>
          </w:tcPr>
          <w:p w14:paraId="7512D396" w14:textId="5240FD4A" w:rsidR="005F21EB" w:rsidRPr="004B3F6B" w:rsidRDefault="005F21EB" w:rsidP="009252BF">
            <w:pPr>
              <w:pStyle w:val="Tabletext0"/>
            </w:pPr>
            <w:r w:rsidRPr="004B3F6B">
              <w:t>Item</w:t>
            </w:r>
            <w:r w:rsidR="00B34F67" w:rsidRPr="004B3F6B">
              <w:t>s</w:t>
            </w:r>
            <w:r w:rsidRPr="004B3F6B">
              <w:t> </w:t>
            </w:r>
            <w:r w:rsidR="00B34F67" w:rsidRPr="004B3F6B">
              <w:t>2.1.1 and 2.1.2</w:t>
            </w:r>
          </w:p>
        </w:tc>
        <w:tc>
          <w:tcPr>
            <w:tcW w:w="1701" w:type="dxa"/>
            <w:tcBorders>
              <w:top w:val="single" w:sz="12" w:space="0" w:color="auto"/>
            </w:tcBorders>
            <w:shd w:val="clear" w:color="auto" w:fill="auto"/>
          </w:tcPr>
          <w:p w14:paraId="6E4C09B7" w14:textId="46C8703B" w:rsidR="005F21EB" w:rsidRPr="004B3F6B" w:rsidRDefault="00B34F67" w:rsidP="009252BF">
            <w:pPr>
              <w:pStyle w:val="Tabletext0"/>
              <w:jc w:val="center"/>
            </w:pPr>
            <w:r w:rsidRPr="004B3F6B">
              <w:t>$26</w:t>
            </w:r>
          </w:p>
        </w:tc>
        <w:tc>
          <w:tcPr>
            <w:tcW w:w="2233" w:type="dxa"/>
            <w:tcBorders>
              <w:top w:val="single" w:sz="12" w:space="0" w:color="auto"/>
            </w:tcBorders>
            <w:shd w:val="clear" w:color="auto" w:fill="auto"/>
          </w:tcPr>
          <w:p w14:paraId="761DA4CB" w14:textId="66D552AE" w:rsidR="005F21EB" w:rsidRPr="004B3F6B" w:rsidRDefault="00B34F67" w:rsidP="009252BF">
            <w:pPr>
              <w:pStyle w:val="Tabletext0"/>
              <w:jc w:val="center"/>
            </w:pPr>
            <w:r w:rsidRPr="004B3F6B">
              <w:t>$28</w:t>
            </w:r>
          </w:p>
        </w:tc>
      </w:tr>
      <w:tr w:rsidR="00C92D9A" w:rsidRPr="004B3F6B" w14:paraId="3618920C" w14:textId="77777777" w:rsidTr="009252BF">
        <w:tc>
          <w:tcPr>
            <w:tcW w:w="851" w:type="dxa"/>
            <w:shd w:val="clear" w:color="auto" w:fill="auto"/>
          </w:tcPr>
          <w:p w14:paraId="6497FD07" w14:textId="70590D5C" w:rsidR="005F21EB" w:rsidRPr="004B3F6B" w:rsidRDefault="005D675F" w:rsidP="009252BF">
            <w:pPr>
              <w:pStyle w:val="Tabletext0"/>
            </w:pPr>
            <w:r w:rsidRPr="004B3F6B">
              <w:lastRenderedPageBreak/>
              <w:t>2</w:t>
            </w:r>
          </w:p>
        </w:tc>
        <w:tc>
          <w:tcPr>
            <w:tcW w:w="2410" w:type="dxa"/>
            <w:shd w:val="clear" w:color="auto" w:fill="auto"/>
          </w:tcPr>
          <w:p w14:paraId="35D2D2E8" w14:textId="50F95FB7" w:rsidR="005F21EB" w:rsidRPr="004B3F6B" w:rsidRDefault="005F21EB" w:rsidP="009252BF">
            <w:pPr>
              <w:pStyle w:val="Tabletext0"/>
            </w:pPr>
            <w:r w:rsidRPr="004B3F6B">
              <w:t>Item 2</w:t>
            </w:r>
            <w:r w:rsidR="00B34F67" w:rsidRPr="004B3F6B">
              <w:t>.1.</w:t>
            </w:r>
            <w:r w:rsidR="005A1BBF" w:rsidRPr="004B3F6B">
              <w:t>3</w:t>
            </w:r>
          </w:p>
        </w:tc>
        <w:tc>
          <w:tcPr>
            <w:tcW w:w="1701" w:type="dxa"/>
            <w:shd w:val="clear" w:color="auto" w:fill="auto"/>
          </w:tcPr>
          <w:p w14:paraId="73F1CE31" w14:textId="77A7FF2B" w:rsidR="005F21EB" w:rsidRPr="004B3F6B" w:rsidRDefault="00B34F67" w:rsidP="009252BF">
            <w:pPr>
              <w:pStyle w:val="Tabletext0"/>
              <w:jc w:val="center"/>
            </w:pPr>
            <w:r w:rsidRPr="004B3F6B">
              <w:t>$102</w:t>
            </w:r>
          </w:p>
        </w:tc>
        <w:tc>
          <w:tcPr>
            <w:tcW w:w="2233" w:type="dxa"/>
            <w:shd w:val="clear" w:color="auto" w:fill="auto"/>
          </w:tcPr>
          <w:p w14:paraId="1E802BAF" w14:textId="596FF872" w:rsidR="005F21EB" w:rsidRPr="004B3F6B" w:rsidRDefault="00B34F67" w:rsidP="009252BF">
            <w:pPr>
              <w:pStyle w:val="Tabletext0"/>
              <w:jc w:val="center"/>
            </w:pPr>
            <w:r w:rsidRPr="004B3F6B">
              <w:t>$</w:t>
            </w:r>
            <w:r w:rsidR="005A1BBF" w:rsidRPr="004B3F6B">
              <w:t>120</w:t>
            </w:r>
          </w:p>
        </w:tc>
      </w:tr>
      <w:tr w:rsidR="00C92D9A" w:rsidRPr="004B3F6B" w14:paraId="16BA118F" w14:textId="77777777" w:rsidTr="009252BF">
        <w:tc>
          <w:tcPr>
            <w:tcW w:w="851" w:type="dxa"/>
            <w:shd w:val="clear" w:color="auto" w:fill="auto"/>
          </w:tcPr>
          <w:p w14:paraId="67A7960C" w14:textId="15D25EF2" w:rsidR="005F21EB" w:rsidRPr="004B3F6B" w:rsidRDefault="005D675F" w:rsidP="009252BF">
            <w:pPr>
              <w:pStyle w:val="Tabletext0"/>
            </w:pPr>
            <w:r w:rsidRPr="004B3F6B">
              <w:t>3</w:t>
            </w:r>
          </w:p>
        </w:tc>
        <w:tc>
          <w:tcPr>
            <w:tcW w:w="2410" w:type="dxa"/>
            <w:shd w:val="clear" w:color="auto" w:fill="auto"/>
          </w:tcPr>
          <w:p w14:paraId="23343356" w14:textId="05ECFF5B" w:rsidR="005F21EB" w:rsidRPr="004B3F6B" w:rsidRDefault="005F21EB" w:rsidP="009252BF">
            <w:pPr>
              <w:pStyle w:val="Tabletext0"/>
            </w:pPr>
            <w:r w:rsidRPr="004B3F6B">
              <w:t>Item </w:t>
            </w:r>
            <w:r w:rsidR="00B34F67" w:rsidRPr="004B3F6B">
              <w:t>2.1.</w:t>
            </w:r>
            <w:r w:rsidR="005A1BBF" w:rsidRPr="004B3F6B">
              <w:t>4</w:t>
            </w:r>
          </w:p>
        </w:tc>
        <w:tc>
          <w:tcPr>
            <w:tcW w:w="1701" w:type="dxa"/>
            <w:shd w:val="clear" w:color="auto" w:fill="auto"/>
          </w:tcPr>
          <w:p w14:paraId="24A23014" w14:textId="03AFD5B8" w:rsidR="005F21EB" w:rsidRPr="004B3F6B" w:rsidRDefault="005A1BBF" w:rsidP="009252BF">
            <w:pPr>
              <w:pStyle w:val="Tabletext0"/>
              <w:jc w:val="center"/>
            </w:pPr>
            <w:r w:rsidRPr="004B3F6B">
              <w:t>$177</w:t>
            </w:r>
          </w:p>
        </w:tc>
        <w:tc>
          <w:tcPr>
            <w:tcW w:w="2233" w:type="dxa"/>
            <w:shd w:val="clear" w:color="auto" w:fill="auto"/>
          </w:tcPr>
          <w:p w14:paraId="7D1B2DD4" w14:textId="311D8278" w:rsidR="005F21EB" w:rsidRPr="004B3F6B" w:rsidRDefault="005A1BBF" w:rsidP="009252BF">
            <w:pPr>
              <w:pStyle w:val="Tabletext0"/>
              <w:jc w:val="center"/>
            </w:pPr>
            <w:r w:rsidRPr="004B3F6B">
              <w:t>$187</w:t>
            </w:r>
          </w:p>
        </w:tc>
      </w:tr>
      <w:tr w:rsidR="00C92D9A" w:rsidRPr="004B3F6B" w14:paraId="763A460C" w14:textId="77777777" w:rsidTr="009252BF">
        <w:tc>
          <w:tcPr>
            <w:tcW w:w="851" w:type="dxa"/>
            <w:shd w:val="clear" w:color="auto" w:fill="auto"/>
          </w:tcPr>
          <w:p w14:paraId="7B405205" w14:textId="55D36379" w:rsidR="005F21EB" w:rsidRPr="004B3F6B" w:rsidRDefault="005D675F" w:rsidP="009252BF">
            <w:pPr>
              <w:pStyle w:val="Tabletext0"/>
            </w:pPr>
            <w:r w:rsidRPr="004B3F6B">
              <w:t>4</w:t>
            </w:r>
          </w:p>
        </w:tc>
        <w:tc>
          <w:tcPr>
            <w:tcW w:w="2410" w:type="dxa"/>
            <w:shd w:val="clear" w:color="auto" w:fill="auto"/>
          </w:tcPr>
          <w:p w14:paraId="6D97770F" w14:textId="1302A7C4" w:rsidR="005F21EB" w:rsidRPr="004B3F6B" w:rsidRDefault="005F21EB" w:rsidP="009252BF">
            <w:pPr>
              <w:pStyle w:val="Tabletext0"/>
            </w:pPr>
            <w:r w:rsidRPr="004B3F6B">
              <w:t>Item</w:t>
            </w:r>
            <w:r w:rsidR="00560BF2" w:rsidRPr="004B3F6B">
              <w:t>s 2.1.5 and 2.1.6</w:t>
            </w:r>
          </w:p>
        </w:tc>
        <w:tc>
          <w:tcPr>
            <w:tcW w:w="1701" w:type="dxa"/>
            <w:shd w:val="clear" w:color="auto" w:fill="auto"/>
          </w:tcPr>
          <w:p w14:paraId="66BF745B" w14:textId="21B764F1" w:rsidR="005F21EB" w:rsidRPr="004B3F6B" w:rsidRDefault="00560BF2" w:rsidP="009252BF">
            <w:pPr>
              <w:pStyle w:val="Tabletext0"/>
              <w:jc w:val="center"/>
            </w:pPr>
            <w:r w:rsidRPr="004B3F6B">
              <w:t>$226</w:t>
            </w:r>
          </w:p>
        </w:tc>
        <w:tc>
          <w:tcPr>
            <w:tcW w:w="2233" w:type="dxa"/>
            <w:shd w:val="clear" w:color="auto" w:fill="auto"/>
          </w:tcPr>
          <w:p w14:paraId="59DFB547" w14:textId="368C1889" w:rsidR="005F21EB" w:rsidRPr="004B3F6B" w:rsidRDefault="00560BF2" w:rsidP="009252BF">
            <w:pPr>
              <w:pStyle w:val="Tabletext0"/>
              <w:jc w:val="center"/>
            </w:pPr>
            <w:r w:rsidRPr="004B3F6B">
              <w:t>$239</w:t>
            </w:r>
          </w:p>
        </w:tc>
      </w:tr>
      <w:tr w:rsidR="00C92D9A" w:rsidRPr="004B3F6B" w14:paraId="4E3B18EC" w14:textId="77777777" w:rsidTr="009252BF">
        <w:tc>
          <w:tcPr>
            <w:tcW w:w="851" w:type="dxa"/>
            <w:shd w:val="clear" w:color="auto" w:fill="auto"/>
          </w:tcPr>
          <w:p w14:paraId="349E31B9" w14:textId="5D683D2B" w:rsidR="005F21EB" w:rsidRPr="004B3F6B" w:rsidRDefault="005D675F" w:rsidP="009252BF">
            <w:pPr>
              <w:pStyle w:val="Tabletext0"/>
            </w:pPr>
            <w:r w:rsidRPr="004B3F6B">
              <w:t>5</w:t>
            </w:r>
          </w:p>
        </w:tc>
        <w:tc>
          <w:tcPr>
            <w:tcW w:w="2410" w:type="dxa"/>
            <w:shd w:val="clear" w:color="auto" w:fill="auto"/>
          </w:tcPr>
          <w:p w14:paraId="33E64752" w14:textId="6F9BB5F9" w:rsidR="005F21EB" w:rsidRPr="004B3F6B" w:rsidRDefault="005F21EB" w:rsidP="009252BF">
            <w:pPr>
              <w:pStyle w:val="Tabletext0"/>
            </w:pPr>
            <w:r w:rsidRPr="004B3F6B">
              <w:t>Item </w:t>
            </w:r>
            <w:r w:rsidR="00560BF2" w:rsidRPr="004B3F6B">
              <w:t>2.1.7</w:t>
            </w:r>
          </w:p>
        </w:tc>
        <w:tc>
          <w:tcPr>
            <w:tcW w:w="1701" w:type="dxa"/>
            <w:shd w:val="clear" w:color="auto" w:fill="auto"/>
          </w:tcPr>
          <w:p w14:paraId="244AE8B6" w14:textId="4EB3F805" w:rsidR="005F21EB" w:rsidRPr="004B3F6B" w:rsidRDefault="005671B2" w:rsidP="009252BF">
            <w:pPr>
              <w:pStyle w:val="Tabletext0"/>
              <w:jc w:val="center"/>
            </w:pPr>
            <w:r w:rsidRPr="004B3F6B">
              <w:t>$264</w:t>
            </w:r>
          </w:p>
        </w:tc>
        <w:tc>
          <w:tcPr>
            <w:tcW w:w="2233" w:type="dxa"/>
            <w:shd w:val="clear" w:color="auto" w:fill="auto"/>
          </w:tcPr>
          <w:p w14:paraId="68CE5260" w14:textId="5BA1C74A" w:rsidR="005F21EB" w:rsidRPr="004B3F6B" w:rsidRDefault="005671B2" w:rsidP="009252BF">
            <w:pPr>
              <w:pStyle w:val="Tabletext0"/>
              <w:jc w:val="center"/>
            </w:pPr>
            <w:r w:rsidRPr="004B3F6B">
              <w:t>$291</w:t>
            </w:r>
          </w:p>
        </w:tc>
      </w:tr>
      <w:tr w:rsidR="00C92D9A" w:rsidRPr="004B3F6B" w14:paraId="6EB93A21" w14:textId="77777777" w:rsidTr="009252BF">
        <w:tc>
          <w:tcPr>
            <w:tcW w:w="851" w:type="dxa"/>
            <w:shd w:val="clear" w:color="auto" w:fill="auto"/>
          </w:tcPr>
          <w:p w14:paraId="349BAD96" w14:textId="21931175" w:rsidR="005671B2" w:rsidRPr="004B3F6B" w:rsidRDefault="005D675F" w:rsidP="009252BF">
            <w:pPr>
              <w:pStyle w:val="Tabletext0"/>
            </w:pPr>
            <w:r w:rsidRPr="004B3F6B">
              <w:t>6</w:t>
            </w:r>
          </w:p>
        </w:tc>
        <w:tc>
          <w:tcPr>
            <w:tcW w:w="2410" w:type="dxa"/>
            <w:shd w:val="clear" w:color="auto" w:fill="auto"/>
          </w:tcPr>
          <w:p w14:paraId="535F34AC" w14:textId="32CF4AF9" w:rsidR="005671B2" w:rsidRPr="004B3F6B" w:rsidRDefault="005671B2" w:rsidP="009252BF">
            <w:pPr>
              <w:pStyle w:val="Tabletext0"/>
            </w:pPr>
            <w:r w:rsidRPr="004B3F6B">
              <w:t>Items 2.1.8 and 2.1.9</w:t>
            </w:r>
          </w:p>
        </w:tc>
        <w:tc>
          <w:tcPr>
            <w:tcW w:w="1701" w:type="dxa"/>
            <w:shd w:val="clear" w:color="auto" w:fill="auto"/>
          </w:tcPr>
          <w:p w14:paraId="06749AE1" w14:textId="709D79EF" w:rsidR="005671B2" w:rsidRPr="004B3F6B" w:rsidRDefault="005671B2" w:rsidP="009252BF">
            <w:pPr>
              <w:pStyle w:val="Tabletext0"/>
              <w:jc w:val="center"/>
            </w:pPr>
            <w:r w:rsidRPr="004B3F6B">
              <w:t>$</w:t>
            </w:r>
            <w:r w:rsidR="00E579C3" w:rsidRPr="004B3F6B">
              <w:t>471</w:t>
            </w:r>
          </w:p>
        </w:tc>
        <w:tc>
          <w:tcPr>
            <w:tcW w:w="2233" w:type="dxa"/>
            <w:shd w:val="clear" w:color="auto" w:fill="auto"/>
          </w:tcPr>
          <w:p w14:paraId="42666EE6" w14:textId="4D3D1BCE" w:rsidR="005671B2" w:rsidRPr="004B3F6B" w:rsidRDefault="00E579C3" w:rsidP="009252BF">
            <w:pPr>
              <w:pStyle w:val="Tabletext0"/>
              <w:jc w:val="center"/>
            </w:pPr>
            <w:r w:rsidRPr="004B3F6B">
              <w:t>$498</w:t>
            </w:r>
          </w:p>
        </w:tc>
      </w:tr>
      <w:tr w:rsidR="00C92D9A" w:rsidRPr="004B3F6B" w14:paraId="7A60F405" w14:textId="77777777" w:rsidTr="009252BF">
        <w:tc>
          <w:tcPr>
            <w:tcW w:w="851" w:type="dxa"/>
            <w:shd w:val="clear" w:color="auto" w:fill="auto"/>
          </w:tcPr>
          <w:p w14:paraId="0F8F4746" w14:textId="14288901" w:rsidR="005671B2" w:rsidRPr="004B3F6B" w:rsidRDefault="005D675F" w:rsidP="009252BF">
            <w:pPr>
              <w:pStyle w:val="Tabletext0"/>
            </w:pPr>
            <w:r w:rsidRPr="004B3F6B">
              <w:t>7</w:t>
            </w:r>
          </w:p>
        </w:tc>
        <w:tc>
          <w:tcPr>
            <w:tcW w:w="2410" w:type="dxa"/>
            <w:shd w:val="clear" w:color="auto" w:fill="auto"/>
          </w:tcPr>
          <w:p w14:paraId="06AE0D25" w14:textId="5EEBD919" w:rsidR="005671B2" w:rsidRPr="004B3F6B" w:rsidRDefault="00E579C3" w:rsidP="009252BF">
            <w:pPr>
              <w:pStyle w:val="Tabletext0"/>
            </w:pPr>
            <w:r w:rsidRPr="004B3F6B">
              <w:t>Items 2.1.10 and 2.1.11</w:t>
            </w:r>
          </w:p>
        </w:tc>
        <w:tc>
          <w:tcPr>
            <w:tcW w:w="1701" w:type="dxa"/>
            <w:shd w:val="clear" w:color="auto" w:fill="auto"/>
          </w:tcPr>
          <w:p w14:paraId="5E3AF2B5" w14:textId="46AC3E14" w:rsidR="005671B2" w:rsidRPr="004B3F6B" w:rsidRDefault="00E579C3" w:rsidP="009252BF">
            <w:pPr>
              <w:pStyle w:val="Tabletext0"/>
              <w:jc w:val="center"/>
            </w:pPr>
            <w:r w:rsidRPr="004B3F6B">
              <w:t>$482</w:t>
            </w:r>
          </w:p>
        </w:tc>
        <w:tc>
          <w:tcPr>
            <w:tcW w:w="2233" w:type="dxa"/>
            <w:shd w:val="clear" w:color="auto" w:fill="auto"/>
          </w:tcPr>
          <w:p w14:paraId="167DFD09" w14:textId="3F3BC837" w:rsidR="005671B2" w:rsidRPr="004B3F6B" w:rsidRDefault="00E579C3" w:rsidP="009252BF">
            <w:pPr>
              <w:pStyle w:val="Tabletext0"/>
              <w:jc w:val="center"/>
            </w:pPr>
            <w:r w:rsidRPr="004B3F6B">
              <w:t>$510</w:t>
            </w:r>
          </w:p>
        </w:tc>
      </w:tr>
      <w:tr w:rsidR="00C92D9A" w:rsidRPr="004B3F6B" w14:paraId="7439C914" w14:textId="77777777" w:rsidTr="009252BF">
        <w:tc>
          <w:tcPr>
            <w:tcW w:w="851" w:type="dxa"/>
            <w:shd w:val="clear" w:color="auto" w:fill="auto"/>
          </w:tcPr>
          <w:p w14:paraId="54CC7213" w14:textId="4FCFA6B9" w:rsidR="005671B2" w:rsidRPr="004B3F6B" w:rsidRDefault="005D675F" w:rsidP="009252BF">
            <w:pPr>
              <w:pStyle w:val="Tabletext0"/>
            </w:pPr>
            <w:r w:rsidRPr="004B3F6B">
              <w:t>8</w:t>
            </w:r>
          </w:p>
        </w:tc>
        <w:tc>
          <w:tcPr>
            <w:tcW w:w="2410" w:type="dxa"/>
            <w:shd w:val="clear" w:color="auto" w:fill="auto"/>
          </w:tcPr>
          <w:p w14:paraId="42411BEB" w14:textId="48C7D4DF" w:rsidR="005671B2" w:rsidRPr="004B3F6B" w:rsidRDefault="00C2283A" w:rsidP="009252BF">
            <w:pPr>
              <w:pStyle w:val="Tabletext0"/>
            </w:pPr>
            <w:r w:rsidRPr="004B3F6B">
              <w:t>Item 2.1.12</w:t>
            </w:r>
          </w:p>
        </w:tc>
        <w:tc>
          <w:tcPr>
            <w:tcW w:w="1701" w:type="dxa"/>
            <w:shd w:val="clear" w:color="auto" w:fill="auto"/>
          </w:tcPr>
          <w:p w14:paraId="56D8D81E" w14:textId="77B1D1D4" w:rsidR="005671B2" w:rsidRPr="004B3F6B" w:rsidRDefault="00C2283A" w:rsidP="009252BF">
            <w:pPr>
              <w:pStyle w:val="Tabletext0"/>
              <w:jc w:val="center"/>
            </w:pPr>
            <w:r w:rsidRPr="004B3F6B">
              <w:t>$490</w:t>
            </w:r>
          </w:p>
        </w:tc>
        <w:tc>
          <w:tcPr>
            <w:tcW w:w="2233" w:type="dxa"/>
            <w:shd w:val="clear" w:color="auto" w:fill="auto"/>
          </w:tcPr>
          <w:p w14:paraId="57E7D741" w14:textId="55C3F406" w:rsidR="005671B2" w:rsidRPr="004B3F6B" w:rsidRDefault="00C2283A" w:rsidP="009252BF">
            <w:pPr>
              <w:pStyle w:val="Tabletext0"/>
              <w:jc w:val="center"/>
            </w:pPr>
            <w:r w:rsidRPr="004B3F6B">
              <w:t>$518</w:t>
            </w:r>
          </w:p>
        </w:tc>
      </w:tr>
      <w:tr w:rsidR="00C92D9A" w:rsidRPr="004B3F6B" w14:paraId="41CCF8C8" w14:textId="77777777" w:rsidTr="009252BF">
        <w:tc>
          <w:tcPr>
            <w:tcW w:w="851" w:type="dxa"/>
            <w:shd w:val="clear" w:color="auto" w:fill="auto"/>
          </w:tcPr>
          <w:p w14:paraId="7D4E4823" w14:textId="52E73BFE" w:rsidR="005671B2" w:rsidRPr="004B3F6B" w:rsidRDefault="005D675F" w:rsidP="009252BF">
            <w:pPr>
              <w:pStyle w:val="Tabletext0"/>
            </w:pPr>
            <w:r w:rsidRPr="004B3F6B">
              <w:t>9</w:t>
            </w:r>
          </w:p>
        </w:tc>
        <w:tc>
          <w:tcPr>
            <w:tcW w:w="2410" w:type="dxa"/>
            <w:shd w:val="clear" w:color="auto" w:fill="auto"/>
          </w:tcPr>
          <w:p w14:paraId="3F326438" w14:textId="273EDBD4" w:rsidR="005671B2" w:rsidRPr="004B3F6B" w:rsidRDefault="00022396" w:rsidP="009252BF">
            <w:pPr>
              <w:pStyle w:val="Tabletext0"/>
            </w:pPr>
            <w:r w:rsidRPr="004B3F6B">
              <w:t xml:space="preserve">Items 2.1.13 and 2.1.14 </w:t>
            </w:r>
          </w:p>
        </w:tc>
        <w:tc>
          <w:tcPr>
            <w:tcW w:w="1701" w:type="dxa"/>
            <w:shd w:val="clear" w:color="auto" w:fill="auto"/>
          </w:tcPr>
          <w:p w14:paraId="0B3B9BC7" w14:textId="1BE940F4" w:rsidR="005671B2" w:rsidRPr="004B3F6B" w:rsidRDefault="00022396" w:rsidP="009252BF">
            <w:pPr>
              <w:pStyle w:val="Tabletext0"/>
              <w:jc w:val="center"/>
            </w:pPr>
            <w:r w:rsidRPr="004B3F6B">
              <w:t>$500</w:t>
            </w:r>
          </w:p>
        </w:tc>
        <w:tc>
          <w:tcPr>
            <w:tcW w:w="2233" w:type="dxa"/>
            <w:shd w:val="clear" w:color="auto" w:fill="auto"/>
          </w:tcPr>
          <w:p w14:paraId="08D3D632" w14:textId="21CD70DA" w:rsidR="005671B2" w:rsidRPr="004B3F6B" w:rsidRDefault="00022396" w:rsidP="009252BF">
            <w:pPr>
              <w:pStyle w:val="Tabletext0"/>
              <w:jc w:val="center"/>
            </w:pPr>
            <w:r w:rsidRPr="004B3F6B">
              <w:t>$530</w:t>
            </w:r>
          </w:p>
        </w:tc>
      </w:tr>
      <w:tr w:rsidR="00C92D9A" w:rsidRPr="004B3F6B" w14:paraId="1D7D8BD5" w14:textId="77777777" w:rsidTr="009252BF">
        <w:tc>
          <w:tcPr>
            <w:tcW w:w="851" w:type="dxa"/>
            <w:shd w:val="clear" w:color="auto" w:fill="auto"/>
          </w:tcPr>
          <w:p w14:paraId="3C8C8C50" w14:textId="5F9EF13D" w:rsidR="005671B2" w:rsidRPr="004B3F6B" w:rsidRDefault="00B6462F" w:rsidP="009252BF">
            <w:pPr>
              <w:pStyle w:val="Tabletext0"/>
            </w:pPr>
            <w:r w:rsidRPr="004B3F6B">
              <w:t>1</w:t>
            </w:r>
            <w:r w:rsidR="005D675F" w:rsidRPr="004B3F6B">
              <w:t>0</w:t>
            </w:r>
          </w:p>
        </w:tc>
        <w:tc>
          <w:tcPr>
            <w:tcW w:w="2410" w:type="dxa"/>
            <w:shd w:val="clear" w:color="auto" w:fill="auto"/>
          </w:tcPr>
          <w:p w14:paraId="76EF9DCE" w14:textId="7E5921EB" w:rsidR="005671B2" w:rsidRPr="004B3F6B" w:rsidRDefault="00B6462F" w:rsidP="009252BF">
            <w:pPr>
              <w:pStyle w:val="Tabletext0"/>
            </w:pPr>
            <w:r w:rsidRPr="004B3F6B">
              <w:t>Item 2.1.15</w:t>
            </w:r>
          </w:p>
        </w:tc>
        <w:tc>
          <w:tcPr>
            <w:tcW w:w="1701" w:type="dxa"/>
            <w:shd w:val="clear" w:color="auto" w:fill="auto"/>
          </w:tcPr>
          <w:p w14:paraId="6185EDF5" w14:textId="3F9917B6" w:rsidR="005671B2" w:rsidRPr="004B3F6B" w:rsidRDefault="00B6462F" w:rsidP="009252BF">
            <w:pPr>
              <w:pStyle w:val="Tabletext0"/>
              <w:jc w:val="center"/>
            </w:pPr>
            <w:r w:rsidRPr="004B3F6B">
              <w:t>$520</w:t>
            </w:r>
          </w:p>
        </w:tc>
        <w:tc>
          <w:tcPr>
            <w:tcW w:w="2233" w:type="dxa"/>
            <w:shd w:val="clear" w:color="auto" w:fill="auto"/>
          </w:tcPr>
          <w:p w14:paraId="6A06AF3C" w14:textId="39F71EEC" w:rsidR="005671B2" w:rsidRPr="004B3F6B" w:rsidRDefault="00B6462F" w:rsidP="009252BF">
            <w:pPr>
              <w:pStyle w:val="Tabletext0"/>
              <w:jc w:val="center"/>
            </w:pPr>
            <w:r w:rsidRPr="004B3F6B">
              <w:t>$550</w:t>
            </w:r>
          </w:p>
        </w:tc>
      </w:tr>
      <w:tr w:rsidR="00C92D9A" w:rsidRPr="004B3F6B" w14:paraId="001AD771" w14:textId="77777777" w:rsidTr="009252BF">
        <w:tc>
          <w:tcPr>
            <w:tcW w:w="851" w:type="dxa"/>
            <w:shd w:val="clear" w:color="auto" w:fill="auto"/>
          </w:tcPr>
          <w:p w14:paraId="64874499" w14:textId="72AF7710" w:rsidR="00B6462F" w:rsidRPr="004B3F6B" w:rsidRDefault="00B6462F" w:rsidP="009252BF">
            <w:pPr>
              <w:pStyle w:val="Tabletext0"/>
            </w:pPr>
            <w:r w:rsidRPr="004B3F6B">
              <w:t>1</w:t>
            </w:r>
            <w:r w:rsidR="005D675F" w:rsidRPr="004B3F6B">
              <w:t>1</w:t>
            </w:r>
          </w:p>
        </w:tc>
        <w:tc>
          <w:tcPr>
            <w:tcW w:w="2410" w:type="dxa"/>
            <w:shd w:val="clear" w:color="auto" w:fill="auto"/>
          </w:tcPr>
          <w:p w14:paraId="345F99FE" w14:textId="2975B6C8" w:rsidR="00B6462F" w:rsidRPr="004B3F6B" w:rsidRDefault="00B6462F" w:rsidP="009252BF">
            <w:pPr>
              <w:pStyle w:val="Tabletext0"/>
            </w:pPr>
            <w:r w:rsidRPr="004B3F6B">
              <w:t xml:space="preserve">Item </w:t>
            </w:r>
            <w:r w:rsidR="00737126" w:rsidRPr="004B3F6B">
              <w:t>2.1.16</w:t>
            </w:r>
          </w:p>
        </w:tc>
        <w:tc>
          <w:tcPr>
            <w:tcW w:w="1701" w:type="dxa"/>
            <w:shd w:val="clear" w:color="auto" w:fill="auto"/>
          </w:tcPr>
          <w:p w14:paraId="52A37B24" w14:textId="37814735" w:rsidR="00B6462F" w:rsidRPr="004B3F6B" w:rsidRDefault="00737126" w:rsidP="009252BF">
            <w:pPr>
              <w:pStyle w:val="Tabletext0"/>
              <w:jc w:val="center"/>
            </w:pPr>
            <w:r w:rsidRPr="004B3F6B">
              <w:t>$546</w:t>
            </w:r>
          </w:p>
        </w:tc>
        <w:tc>
          <w:tcPr>
            <w:tcW w:w="2233" w:type="dxa"/>
            <w:shd w:val="clear" w:color="auto" w:fill="auto"/>
          </w:tcPr>
          <w:p w14:paraId="64B7F40F" w14:textId="7DB1359B" w:rsidR="00B6462F" w:rsidRPr="004B3F6B" w:rsidRDefault="00737126" w:rsidP="009252BF">
            <w:pPr>
              <w:pStyle w:val="Tabletext0"/>
              <w:jc w:val="center"/>
            </w:pPr>
            <w:r w:rsidRPr="004B3F6B">
              <w:t>$590</w:t>
            </w:r>
          </w:p>
        </w:tc>
      </w:tr>
      <w:tr w:rsidR="00C92D9A" w:rsidRPr="004B3F6B" w14:paraId="3E044509" w14:textId="77777777" w:rsidTr="009252BF">
        <w:tc>
          <w:tcPr>
            <w:tcW w:w="851" w:type="dxa"/>
            <w:shd w:val="clear" w:color="auto" w:fill="auto"/>
          </w:tcPr>
          <w:p w14:paraId="73A42BDD" w14:textId="16CAFAD3" w:rsidR="00B6462F" w:rsidRPr="004B3F6B" w:rsidRDefault="00111CCF" w:rsidP="009252BF">
            <w:pPr>
              <w:pStyle w:val="Tabletext0"/>
            </w:pPr>
            <w:r w:rsidRPr="004B3F6B">
              <w:t>1</w:t>
            </w:r>
            <w:r w:rsidR="005D675F" w:rsidRPr="004B3F6B">
              <w:t>2</w:t>
            </w:r>
          </w:p>
        </w:tc>
        <w:tc>
          <w:tcPr>
            <w:tcW w:w="2410" w:type="dxa"/>
            <w:shd w:val="clear" w:color="auto" w:fill="auto"/>
          </w:tcPr>
          <w:p w14:paraId="7C33C14E" w14:textId="4DD6EAB1" w:rsidR="00B6462F" w:rsidRPr="004B3F6B" w:rsidRDefault="00111CCF" w:rsidP="009252BF">
            <w:pPr>
              <w:pStyle w:val="Tabletext0"/>
            </w:pPr>
            <w:r w:rsidRPr="004B3F6B">
              <w:t>Item 2.1.17</w:t>
            </w:r>
          </w:p>
        </w:tc>
        <w:tc>
          <w:tcPr>
            <w:tcW w:w="1701" w:type="dxa"/>
            <w:shd w:val="clear" w:color="auto" w:fill="auto"/>
          </w:tcPr>
          <w:p w14:paraId="688BCFA2" w14:textId="1B81CD57" w:rsidR="00B6462F" w:rsidRPr="004B3F6B" w:rsidRDefault="00111CCF" w:rsidP="009252BF">
            <w:pPr>
              <w:pStyle w:val="Tabletext0"/>
              <w:jc w:val="center"/>
            </w:pPr>
            <w:r w:rsidRPr="004B3F6B">
              <w:t>$36</w:t>
            </w:r>
          </w:p>
        </w:tc>
        <w:tc>
          <w:tcPr>
            <w:tcW w:w="2233" w:type="dxa"/>
            <w:shd w:val="clear" w:color="auto" w:fill="auto"/>
          </w:tcPr>
          <w:p w14:paraId="56A97542" w14:textId="7044EE40" w:rsidR="00B6462F" w:rsidRPr="004B3F6B" w:rsidRDefault="00111CCF" w:rsidP="009252BF">
            <w:pPr>
              <w:pStyle w:val="Tabletext0"/>
              <w:jc w:val="center"/>
            </w:pPr>
            <w:r w:rsidRPr="004B3F6B">
              <w:t>$38</w:t>
            </w:r>
          </w:p>
        </w:tc>
      </w:tr>
      <w:tr w:rsidR="00C92D9A" w:rsidRPr="004B3F6B" w14:paraId="73AFF3B0" w14:textId="77777777" w:rsidTr="009252BF">
        <w:tc>
          <w:tcPr>
            <w:tcW w:w="851" w:type="dxa"/>
            <w:shd w:val="clear" w:color="auto" w:fill="auto"/>
          </w:tcPr>
          <w:p w14:paraId="21A149BB" w14:textId="57F3CD5F" w:rsidR="00B6462F" w:rsidRPr="004B3F6B" w:rsidRDefault="00111CCF" w:rsidP="009252BF">
            <w:pPr>
              <w:pStyle w:val="Tabletext0"/>
            </w:pPr>
            <w:r w:rsidRPr="004B3F6B">
              <w:t>1</w:t>
            </w:r>
            <w:r w:rsidR="005D675F" w:rsidRPr="004B3F6B">
              <w:t>3</w:t>
            </w:r>
          </w:p>
        </w:tc>
        <w:tc>
          <w:tcPr>
            <w:tcW w:w="2410" w:type="dxa"/>
            <w:shd w:val="clear" w:color="auto" w:fill="auto"/>
          </w:tcPr>
          <w:p w14:paraId="43965317" w14:textId="6BDD82BF" w:rsidR="00B6462F" w:rsidRPr="004B3F6B" w:rsidRDefault="00111CCF" w:rsidP="009252BF">
            <w:pPr>
              <w:pStyle w:val="Tabletext0"/>
            </w:pPr>
            <w:r w:rsidRPr="004B3F6B">
              <w:t>Item 2.1.18</w:t>
            </w:r>
          </w:p>
        </w:tc>
        <w:tc>
          <w:tcPr>
            <w:tcW w:w="1701" w:type="dxa"/>
            <w:shd w:val="clear" w:color="auto" w:fill="auto"/>
          </w:tcPr>
          <w:p w14:paraId="78FE701F" w14:textId="65325113" w:rsidR="00B6462F" w:rsidRPr="004B3F6B" w:rsidRDefault="00111CCF" w:rsidP="009252BF">
            <w:pPr>
              <w:pStyle w:val="Tabletext0"/>
              <w:jc w:val="center"/>
            </w:pPr>
            <w:r w:rsidRPr="004B3F6B">
              <w:t>$</w:t>
            </w:r>
            <w:r w:rsidR="00677709" w:rsidRPr="004B3F6B">
              <w:t>696</w:t>
            </w:r>
          </w:p>
        </w:tc>
        <w:tc>
          <w:tcPr>
            <w:tcW w:w="2233" w:type="dxa"/>
            <w:shd w:val="clear" w:color="auto" w:fill="auto"/>
          </w:tcPr>
          <w:p w14:paraId="54203C23" w14:textId="5CF20A54" w:rsidR="00B6462F" w:rsidRPr="004B3F6B" w:rsidRDefault="00677709" w:rsidP="009252BF">
            <w:pPr>
              <w:pStyle w:val="Tabletext0"/>
              <w:jc w:val="center"/>
            </w:pPr>
            <w:r w:rsidRPr="004B3F6B">
              <w:t>$737</w:t>
            </w:r>
          </w:p>
        </w:tc>
      </w:tr>
      <w:tr w:rsidR="00C92D9A" w:rsidRPr="004B3F6B" w14:paraId="6D4F9785" w14:textId="77777777" w:rsidTr="009252BF">
        <w:tc>
          <w:tcPr>
            <w:tcW w:w="851" w:type="dxa"/>
            <w:shd w:val="clear" w:color="auto" w:fill="auto"/>
          </w:tcPr>
          <w:p w14:paraId="71C4CF24" w14:textId="782E2A8C" w:rsidR="006517A3" w:rsidRPr="004B3F6B" w:rsidRDefault="006517A3" w:rsidP="009252BF">
            <w:pPr>
              <w:pStyle w:val="Tabletext0"/>
            </w:pPr>
            <w:r w:rsidRPr="004B3F6B">
              <w:t>1</w:t>
            </w:r>
            <w:r w:rsidR="005D675F" w:rsidRPr="004B3F6B">
              <w:t>4</w:t>
            </w:r>
          </w:p>
        </w:tc>
        <w:tc>
          <w:tcPr>
            <w:tcW w:w="2410" w:type="dxa"/>
            <w:shd w:val="clear" w:color="auto" w:fill="auto"/>
          </w:tcPr>
          <w:p w14:paraId="264B7DE8" w14:textId="19FA2B38" w:rsidR="006517A3" w:rsidRPr="004B3F6B" w:rsidRDefault="006517A3" w:rsidP="009252BF">
            <w:pPr>
              <w:pStyle w:val="Tabletext0"/>
            </w:pPr>
            <w:r w:rsidRPr="004B3F6B">
              <w:t>Items 2.1.19 and 2.1.20</w:t>
            </w:r>
          </w:p>
        </w:tc>
        <w:tc>
          <w:tcPr>
            <w:tcW w:w="1701" w:type="dxa"/>
            <w:shd w:val="clear" w:color="auto" w:fill="auto"/>
          </w:tcPr>
          <w:p w14:paraId="392A016D" w14:textId="66839B06" w:rsidR="006517A3" w:rsidRPr="004B3F6B" w:rsidRDefault="006517A3" w:rsidP="009252BF">
            <w:pPr>
              <w:pStyle w:val="Tabletext0"/>
              <w:jc w:val="center"/>
            </w:pPr>
            <w:r w:rsidRPr="004B3F6B">
              <w:t>$</w:t>
            </w:r>
            <w:r w:rsidR="008D215E" w:rsidRPr="004B3F6B">
              <w:t>847</w:t>
            </w:r>
          </w:p>
        </w:tc>
        <w:tc>
          <w:tcPr>
            <w:tcW w:w="2233" w:type="dxa"/>
            <w:shd w:val="clear" w:color="auto" w:fill="auto"/>
          </w:tcPr>
          <w:p w14:paraId="1B858BC4" w14:textId="79E4E36A" w:rsidR="006517A3" w:rsidRPr="004B3F6B" w:rsidRDefault="008D215E" w:rsidP="009252BF">
            <w:pPr>
              <w:pStyle w:val="Tabletext0"/>
              <w:jc w:val="center"/>
            </w:pPr>
            <w:r w:rsidRPr="004B3F6B">
              <w:t>$896</w:t>
            </w:r>
          </w:p>
        </w:tc>
      </w:tr>
    </w:tbl>
    <w:p w14:paraId="6A111DB8" w14:textId="469959FA" w:rsidR="007C0C43" w:rsidRPr="004B3F6B" w:rsidRDefault="00322F10" w:rsidP="007C0C43">
      <w:pPr>
        <w:pStyle w:val="ItemHead"/>
        <w:rPr>
          <w:i/>
          <w:iCs/>
        </w:rPr>
      </w:pPr>
      <w:r w:rsidRPr="004B3F6B">
        <w:t>7</w:t>
      </w:r>
      <w:r w:rsidR="00AB2FE9" w:rsidRPr="004B3F6B">
        <w:t xml:space="preserve">  </w:t>
      </w:r>
      <w:r w:rsidR="007C0C43" w:rsidRPr="004B3F6B">
        <w:t xml:space="preserve">Amendments of listed provisions </w:t>
      </w:r>
      <w:r w:rsidR="00B46BA4" w:rsidRPr="004B3F6B">
        <w:rPr>
          <w:rStyle w:val="CharPartText"/>
        </w:rPr>
        <w:t>–</w:t>
      </w:r>
      <w:r w:rsidR="007C0C43" w:rsidRPr="004B3F6B">
        <w:t xml:space="preserve"> Part 2 of Schedule 1 (</w:t>
      </w:r>
      <w:r w:rsidR="00767064" w:rsidRPr="004B3F6B">
        <w:t>T</w:t>
      </w:r>
      <w:r w:rsidR="007C0C43" w:rsidRPr="004B3F6B">
        <w:t>able 2)</w:t>
      </w:r>
    </w:p>
    <w:p w14:paraId="2DAE0C63" w14:textId="0671A25F" w:rsidR="007C0C43" w:rsidRPr="004B3F6B" w:rsidRDefault="007C0C43" w:rsidP="007C0C43">
      <w:pPr>
        <w:pStyle w:val="Item"/>
      </w:pPr>
      <w:r w:rsidRPr="004B3F6B">
        <w:t xml:space="preserve">The items of Table </w:t>
      </w:r>
      <w:r w:rsidR="001A491C" w:rsidRPr="004B3F6B">
        <w:t>2</w:t>
      </w:r>
      <w:r w:rsidRPr="004B3F6B">
        <w:t xml:space="preserve"> in Part </w:t>
      </w:r>
      <w:r w:rsidR="001A491C" w:rsidRPr="004B3F6B">
        <w:t>2</w:t>
      </w:r>
      <w:r w:rsidRPr="004B3F6B">
        <w:t xml:space="preserve"> of Schedule 1 listed in the following table are amended as set out in the table.</w:t>
      </w:r>
    </w:p>
    <w:p w14:paraId="091E1087" w14:textId="77777777" w:rsidR="007C0C43" w:rsidRPr="004B3F6B" w:rsidRDefault="007C0C43" w:rsidP="007C0C43">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C92D9A" w:rsidRPr="004B3F6B" w14:paraId="2528F6BB" w14:textId="77777777" w:rsidTr="009252BF">
        <w:trPr>
          <w:tblHeader/>
        </w:trPr>
        <w:tc>
          <w:tcPr>
            <w:tcW w:w="7195" w:type="dxa"/>
            <w:gridSpan w:val="4"/>
            <w:tcBorders>
              <w:top w:val="single" w:sz="12" w:space="0" w:color="auto"/>
              <w:bottom w:val="single" w:sz="6" w:space="0" w:color="auto"/>
            </w:tcBorders>
            <w:shd w:val="clear" w:color="auto" w:fill="auto"/>
          </w:tcPr>
          <w:p w14:paraId="616CC75C" w14:textId="77777777" w:rsidR="007C0C43" w:rsidRPr="004B3F6B" w:rsidRDefault="007C0C43" w:rsidP="009252BF">
            <w:pPr>
              <w:pStyle w:val="TableHeading"/>
            </w:pPr>
            <w:r w:rsidRPr="004B3F6B">
              <w:t>Amendments relating to charges</w:t>
            </w:r>
          </w:p>
        </w:tc>
      </w:tr>
      <w:tr w:rsidR="00C92D9A" w:rsidRPr="004B3F6B" w14:paraId="3CEA2555" w14:textId="77777777" w:rsidTr="009252BF">
        <w:trPr>
          <w:tblHeader/>
        </w:trPr>
        <w:tc>
          <w:tcPr>
            <w:tcW w:w="851" w:type="dxa"/>
            <w:tcBorders>
              <w:top w:val="single" w:sz="6" w:space="0" w:color="auto"/>
              <w:bottom w:val="single" w:sz="12" w:space="0" w:color="auto"/>
            </w:tcBorders>
            <w:shd w:val="clear" w:color="auto" w:fill="auto"/>
          </w:tcPr>
          <w:p w14:paraId="2F8E2366" w14:textId="77777777" w:rsidR="007C0C43" w:rsidRPr="004B3F6B" w:rsidRDefault="007C0C43"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7AF0D41F" w14:textId="77777777" w:rsidR="007C0C43" w:rsidRPr="004B3F6B" w:rsidRDefault="007C0C43"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0406A1D3" w14:textId="77777777" w:rsidR="007C0C43" w:rsidRPr="004B3F6B" w:rsidRDefault="007C0C43"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0D7AD92C" w14:textId="77777777" w:rsidR="007C0C43" w:rsidRPr="004B3F6B" w:rsidRDefault="007C0C43" w:rsidP="009252BF">
            <w:pPr>
              <w:pStyle w:val="TableHeading"/>
              <w:jc w:val="center"/>
            </w:pPr>
            <w:r w:rsidRPr="004B3F6B">
              <w:t>Substitute</w:t>
            </w:r>
          </w:p>
        </w:tc>
      </w:tr>
      <w:tr w:rsidR="00C92D9A" w:rsidRPr="004B3F6B" w14:paraId="76AA7AF2" w14:textId="77777777" w:rsidTr="009252BF">
        <w:tc>
          <w:tcPr>
            <w:tcW w:w="851" w:type="dxa"/>
            <w:tcBorders>
              <w:top w:val="single" w:sz="12" w:space="0" w:color="auto"/>
            </w:tcBorders>
            <w:shd w:val="clear" w:color="auto" w:fill="auto"/>
          </w:tcPr>
          <w:p w14:paraId="7DA6F821" w14:textId="77777777" w:rsidR="007C0C43" w:rsidRPr="004B3F6B" w:rsidRDefault="007C0C43" w:rsidP="009252BF">
            <w:pPr>
              <w:pStyle w:val="Tabletext0"/>
            </w:pPr>
            <w:r w:rsidRPr="004B3F6B">
              <w:t>1</w:t>
            </w:r>
          </w:p>
        </w:tc>
        <w:tc>
          <w:tcPr>
            <w:tcW w:w="2410" w:type="dxa"/>
            <w:tcBorders>
              <w:top w:val="single" w:sz="12" w:space="0" w:color="auto"/>
            </w:tcBorders>
            <w:shd w:val="clear" w:color="auto" w:fill="auto"/>
          </w:tcPr>
          <w:p w14:paraId="098A0A6B" w14:textId="53EF538F" w:rsidR="007C0C43" w:rsidRPr="004B3F6B" w:rsidRDefault="007C0C43" w:rsidP="009252BF">
            <w:pPr>
              <w:pStyle w:val="Tabletext0"/>
            </w:pPr>
            <w:r w:rsidRPr="004B3F6B">
              <w:t>Item</w:t>
            </w:r>
            <w:r w:rsidR="001A491C" w:rsidRPr="004B3F6B">
              <w:t xml:space="preserve"> 2.2.2</w:t>
            </w:r>
          </w:p>
        </w:tc>
        <w:tc>
          <w:tcPr>
            <w:tcW w:w="1701" w:type="dxa"/>
            <w:tcBorders>
              <w:top w:val="single" w:sz="12" w:space="0" w:color="auto"/>
            </w:tcBorders>
            <w:shd w:val="clear" w:color="auto" w:fill="auto"/>
          </w:tcPr>
          <w:p w14:paraId="0FBE6B3D" w14:textId="77777777" w:rsidR="007C0C43" w:rsidRPr="004B3F6B" w:rsidRDefault="007C0C43" w:rsidP="009252BF">
            <w:pPr>
              <w:pStyle w:val="Tabletext0"/>
              <w:jc w:val="center"/>
            </w:pPr>
            <w:r w:rsidRPr="004B3F6B">
              <w:t>$26</w:t>
            </w:r>
          </w:p>
        </w:tc>
        <w:tc>
          <w:tcPr>
            <w:tcW w:w="2233" w:type="dxa"/>
            <w:tcBorders>
              <w:top w:val="single" w:sz="12" w:space="0" w:color="auto"/>
            </w:tcBorders>
            <w:shd w:val="clear" w:color="auto" w:fill="auto"/>
          </w:tcPr>
          <w:p w14:paraId="1724B7C3" w14:textId="77777777" w:rsidR="007C0C43" w:rsidRPr="004B3F6B" w:rsidRDefault="007C0C43" w:rsidP="009252BF">
            <w:pPr>
              <w:pStyle w:val="Tabletext0"/>
              <w:jc w:val="center"/>
            </w:pPr>
            <w:r w:rsidRPr="004B3F6B">
              <w:t>$28</w:t>
            </w:r>
          </w:p>
        </w:tc>
      </w:tr>
      <w:tr w:rsidR="00C92D9A" w:rsidRPr="004B3F6B" w14:paraId="3FB3907B" w14:textId="77777777" w:rsidTr="009252BF">
        <w:tc>
          <w:tcPr>
            <w:tcW w:w="851" w:type="dxa"/>
            <w:shd w:val="clear" w:color="auto" w:fill="auto"/>
          </w:tcPr>
          <w:p w14:paraId="053B7E38" w14:textId="77777777" w:rsidR="007C0C43" w:rsidRPr="004B3F6B" w:rsidRDefault="007C0C43" w:rsidP="009252BF">
            <w:pPr>
              <w:pStyle w:val="Tabletext0"/>
            </w:pPr>
            <w:r w:rsidRPr="004B3F6B">
              <w:t>2</w:t>
            </w:r>
          </w:p>
        </w:tc>
        <w:tc>
          <w:tcPr>
            <w:tcW w:w="2410" w:type="dxa"/>
            <w:shd w:val="clear" w:color="auto" w:fill="auto"/>
          </w:tcPr>
          <w:p w14:paraId="5665D7D3" w14:textId="18F40E31" w:rsidR="007C0C43" w:rsidRPr="004B3F6B" w:rsidRDefault="007C0C43" w:rsidP="009252BF">
            <w:pPr>
              <w:pStyle w:val="Tabletext0"/>
            </w:pPr>
            <w:r w:rsidRPr="004B3F6B">
              <w:t>Item 2.</w:t>
            </w:r>
            <w:r w:rsidR="00CF44C6" w:rsidRPr="004B3F6B">
              <w:t>2</w:t>
            </w:r>
            <w:r w:rsidRPr="004B3F6B">
              <w:t>.3</w:t>
            </w:r>
          </w:p>
        </w:tc>
        <w:tc>
          <w:tcPr>
            <w:tcW w:w="1701" w:type="dxa"/>
            <w:shd w:val="clear" w:color="auto" w:fill="auto"/>
          </w:tcPr>
          <w:p w14:paraId="1C159D4F" w14:textId="2814D45E" w:rsidR="007C0C43" w:rsidRPr="004B3F6B" w:rsidRDefault="00CF44C6" w:rsidP="009252BF">
            <w:pPr>
              <w:pStyle w:val="Tabletext0"/>
              <w:jc w:val="center"/>
            </w:pPr>
            <w:r w:rsidRPr="004B3F6B">
              <w:t>$36</w:t>
            </w:r>
          </w:p>
        </w:tc>
        <w:tc>
          <w:tcPr>
            <w:tcW w:w="2233" w:type="dxa"/>
            <w:shd w:val="clear" w:color="auto" w:fill="auto"/>
          </w:tcPr>
          <w:p w14:paraId="0440A982" w14:textId="0AF54E71" w:rsidR="007C0C43" w:rsidRPr="004B3F6B" w:rsidRDefault="00CF44C6" w:rsidP="009252BF">
            <w:pPr>
              <w:pStyle w:val="Tabletext0"/>
              <w:jc w:val="center"/>
            </w:pPr>
            <w:r w:rsidRPr="004B3F6B">
              <w:t>$38</w:t>
            </w:r>
          </w:p>
        </w:tc>
      </w:tr>
      <w:tr w:rsidR="00C92D9A" w:rsidRPr="004B3F6B" w14:paraId="263EA5AC" w14:textId="77777777" w:rsidTr="009252BF">
        <w:tc>
          <w:tcPr>
            <w:tcW w:w="851" w:type="dxa"/>
            <w:shd w:val="clear" w:color="auto" w:fill="auto"/>
          </w:tcPr>
          <w:p w14:paraId="66BA979F" w14:textId="77777777" w:rsidR="007C0C43" w:rsidRPr="004B3F6B" w:rsidRDefault="007C0C43" w:rsidP="009252BF">
            <w:pPr>
              <w:pStyle w:val="Tabletext0"/>
            </w:pPr>
            <w:r w:rsidRPr="004B3F6B">
              <w:t>3</w:t>
            </w:r>
          </w:p>
        </w:tc>
        <w:tc>
          <w:tcPr>
            <w:tcW w:w="2410" w:type="dxa"/>
            <w:shd w:val="clear" w:color="auto" w:fill="auto"/>
          </w:tcPr>
          <w:p w14:paraId="1F579FE8" w14:textId="240EBF18" w:rsidR="007C0C43" w:rsidRPr="004B3F6B" w:rsidRDefault="007C0C43" w:rsidP="009252BF">
            <w:pPr>
              <w:pStyle w:val="Tabletext0"/>
            </w:pPr>
            <w:r w:rsidRPr="004B3F6B">
              <w:t>Item 2.</w:t>
            </w:r>
            <w:r w:rsidR="00CF44C6" w:rsidRPr="004B3F6B">
              <w:t>2</w:t>
            </w:r>
            <w:r w:rsidRPr="004B3F6B">
              <w:t>.4</w:t>
            </w:r>
          </w:p>
        </w:tc>
        <w:tc>
          <w:tcPr>
            <w:tcW w:w="1701" w:type="dxa"/>
            <w:shd w:val="clear" w:color="auto" w:fill="auto"/>
          </w:tcPr>
          <w:p w14:paraId="7F9E4565" w14:textId="5AB1C742" w:rsidR="007C0C43" w:rsidRPr="004B3F6B" w:rsidRDefault="007C0C43" w:rsidP="009252BF">
            <w:pPr>
              <w:pStyle w:val="Tabletext0"/>
              <w:jc w:val="center"/>
            </w:pPr>
            <w:r w:rsidRPr="004B3F6B">
              <w:t>$</w:t>
            </w:r>
            <w:r w:rsidR="00CF44C6" w:rsidRPr="004B3F6B">
              <w:t>94</w:t>
            </w:r>
          </w:p>
        </w:tc>
        <w:tc>
          <w:tcPr>
            <w:tcW w:w="2233" w:type="dxa"/>
            <w:shd w:val="clear" w:color="auto" w:fill="auto"/>
          </w:tcPr>
          <w:p w14:paraId="75D923C8" w14:textId="4332C9CF" w:rsidR="007C0C43" w:rsidRPr="004B3F6B" w:rsidRDefault="007C0C43" w:rsidP="009252BF">
            <w:pPr>
              <w:pStyle w:val="Tabletext0"/>
              <w:jc w:val="center"/>
            </w:pPr>
            <w:r w:rsidRPr="004B3F6B">
              <w:t>$1</w:t>
            </w:r>
            <w:r w:rsidR="00A14E24" w:rsidRPr="004B3F6B">
              <w:t>00</w:t>
            </w:r>
          </w:p>
        </w:tc>
      </w:tr>
      <w:tr w:rsidR="00C92D9A" w:rsidRPr="004B3F6B" w14:paraId="425F9FC5" w14:textId="77777777" w:rsidTr="009252BF">
        <w:tc>
          <w:tcPr>
            <w:tcW w:w="851" w:type="dxa"/>
            <w:shd w:val="clear" w:color="auto" w:fill="auto"/>
          </w:tcPr>
          <w:p w14:paraId="4C666E42" w14:textId="77777777" w:rsidR="007C0C43" w:rsidRPr="004B3F6B" w:rsidRDefault="007C0C43" w:rsidP="009252BF">
            <w:pPr>
              <w:pStyle w:val="Tabletext0"/>
            </w:pPr>
            <w:r w:rsidRPr="004B3F6B">
              <w:t>4</w:t>
            </w:r>
          </w:p>
        </w:tc>
        <w:tc>
          <w:tcPr>
            <w:tcW w:w="2410" w:type="dxa"/>
            <w:shd w:val="clear" w:color="auto" w:fill="auto"/>
          </w:tcPr>
          <w:p w14:paraId="10A0AB5A" w14:textId="62EEDF48" w:rsidR="007C0C43" w:rsidRPr="004B3F6B" w:rsidRDefault="007C0C43" w:rsidP="009252BF">
            <w:pPr>
              <w:pStyle w:val="Tabletext0"/>
            </w:pPr>
            <w:r w:rsidRPr="004B3F6B">
              <w:t>Item 2.</w:t>
            </w:r>
            <w:r w:rsidR="00A14E24" w:rsidRPr="004B3F6B">
              <w:t>2</w:t>
            </w:r>
            <w:r w:rsidRPr="004B3F6B">
              <w:t>.5</w:t>
            </w:r>
          </w:p>
        </w:tc>
        <w:tc>
          <w:tcPr>
            <w:tcW w:w="1701" w:type="dxa"/>
            <w:shd w:val="clear" w:color="auto" w:fill="auto"/>
          </w:tcPr>
          <w:p w14:paraId="7EDA5935" w14:textId="54C30F8F" w:rsidR="007C0C43" w:rsidRPr="004B3F6B" w:rsidRDefault="007C0C43" w:rsidP="009252BF">
            <w:pPr>
              <w:pStyle w:val="Tabletext0"/>
              <w:jc w:val="center"/>
            </w:pPr>
            <w:r w:rsidRPr="004B3F6B">
              <w:t>$</w:t>
            </w:r>
            <w:r w:rsidR="00A14E24" w:rsidRPr="004B3F6B">
              <w:t>102</w:t>
            </w:r>
          </w:p>
        </w:tc>
        <w:tc>
          <w:tcPr>
            <w:tcW w:w="2233" w:type="dxa"/>
            <w:shd w:val="clear" w:color="auto" w:fill="auto"/>
          </w:tcPr>
          <w:p w14:paraId="199D4B54" w14:textId="595DC656" w:rsidR="007C0C43" w:rsidRPr="004B3F6B" w:rsidRDefault="00A14E24" w:rsidP="009252BF">
            <w:pPr>
              <w:pStyle w:val="Tabletext0"/>
              <w:jc w:val="center"/>
            </w:pPr>
            <w:r w:rsidRPr="004B3F6B">
              <w:t>$120</w:t>
            </w:r>
          </w:p>
        </w:tc>
      </w:tr>
      <w:tr w:rsidR="00C92D9A" w:rsidRPr="004B3F6B" w14:paraId="0C7BC3B7" w14:textId="77777777" w:rsidTr="009252BF">
        <w:tc>
          <w:tcPr>
            <w:tcW w:w="851" w:type="dxa"/>
            <w:shd w:val="clear" w:color="auto" w:fill="auto"/>
          </w:tcPr>
          <w:p w14:paraId="698122A1" w14:textId="77777777" w:rsidR="007C0C43" w:rsidRPr="004B3F6B" w:rsidRDefault="007C0C43" w:rsidP="009252BF">
            <w:pPr>
              <w:pStyle w:val="Tabletext0"/>
            </w:pPr>
            <w:r w:rsidRPr="004B3F6B">
              <w:t>5</w:t>
            </w:r>
          </w:p>
        </w:tc>
        <w:tc>
          <w:tcPr>
            <w:tcW w:w="2410" w:type="dxa"/>
            <w:shd w:val="clear" w:color="auto" w:fill="auto"/>
          </w:tcPr>
          <w:p w14:paraId="1A1A6111" w14:textId="1B0FD4D5" w:rsidR="007C0C43" w:rsidRPr="004B3F6B" w:rsidRDefault="007C0C43" w:rsidP="009252BF">
            <w:pPr>
              <w:pStyle w:val="Tabletext0"/>
            </w:pPr>
            <w:r w:rsidRPr="004B3F6B">
              <w:t>Item 2.</w:t>
            </w:r>
            <w:r w:rsidR="00A14E24" w:rsidRPr="004B3F6B">
              <w:t>2</w:t>
            </w:r>
            <w:r w:rsidRPr="004B3F6B">
              <w:t>.</w:t>
            </w:r>
            <w:r w:rsidR="00A14E24" w:rsidRPr="004B3F6B">
              <w:t>6</w:t>
            </w:r>
          </w:p>
        </w:tc>
        <w:tc>
          <w:tcPr>
            <w:tcW w:w="1701" w:type="dxa"/>
            <w:shd w:val="clear" w:color="auto" w:fill="auto"/>
          </w:tcPr>
          <w:p w14:paraId="010A9635" w14:textId="22DDEE0E" w:rsidR="007C0C43" w:rsidRPr="004B3F6B" w:rsidRDefault="007C0C43" w:rsidP="009252BF">
            <w:pPr>
              <w:pStyle w:val="Tabletext0"/>
              <w:jc w:val="center"/>
            </w:pPr>
            <w:r w:rsidRPr="004B3F6B">
              <w:t>$</w:t>
            </w:r>
            <w:r w:rsidR="00D70ED2" w:rsidRPr="004B3F6B">
              <w:t>471</w:t>
            </w:r>
          </w:p>
        </w:tc>
        <w:tc>
          <w:tcPr>
            <w:tcW w:w="2233" w:type="dxa"/>
            <w:shd w:val="clear" w:color="auto" w:fill="auto"/>
          </w:tcPr>
          <w:p w14:paraId="0E31183E" w14:textId="733239E7" w:rsidR="007C0C43" w:rsidRPr="004B3F6B" w:rsidRDefault="007C0C43" w:rsidP="009252BF">
            <w:pPr>
              <w:pStyle w:val="Tabletext0"/>
              <w:jc w:val="center"/>
            </w:pPr>
            <w:r w:rsidRPr="004B3F6B">
              <w:t>$</w:t>
            </w:r>
            <w:r w:rsidR="00D70ED2" w:rsidRPr="004B3F6B">
              <w:t>498</w:t>
            </w:r>
          </w:p>
        </w:tc>
      </w:tr>
      <w:tr w:rsidR="00C92D9A" w:rsidRPr="004B3F6B" w14:paraId="3788E25C" w14:textId="77777777" w:rsidTr="009252BF">
        <w:tc>
          <w:tcPr>
            <w:tcW w:w="851" w:type="dxa"/>
            <w:shd w:val="clear" w:color="auto" w:fill="auto"/>
          </w:tcPr>
          <w:p w14:paraId="03100383" w14:textId="77777777" w:rsidR="00D70ED2" w:rsidRPr="004B3F6B" w:rsidRDefault="00D70ED2" w:rsidP="00D70ED2">
            <w:pPr>
              <w:pStyle w:val="Tabletext0"/>
            </w:pPr>
            <w:r w:rsidRPr="004B3F6B">
              <w:t>6</w:t>
            </w:r>
          </w:p>
        </w:tc>
        <w:tc>
          <w:tcPr>
            <w:tcW w:w="2410" w:type="dxa"/>
            <w:shd w:val="clear" w:color="auto" w:fill="auto"/>
          </w:tcPr>
          <w:p w14:paraId="18636104" w14:textId="3B8BC2FF" w:rsidR="00D70ED2" w:rsidRPr="004B3F6B" w:rsidRDefault="00D70ED2" w:rsidP="00D70ED2">
            <w:pPr>
              <w:pStyle w:val="Tabletext0"/>
            </w:pPr>
            <w:r w:rsidRPr="004B3F6B">
              <w:t xml:space="preserve">Item </w:t>
            </w:r>
            <w:r w:rsidR="00464D74" w:rsidRPr="004B3F6B">
              <w:t>2.2.7</w:t>
            </w:r>
          </w:p>
        </w:tc>
        <w:tc>
          <w:tcPr>
            <w:tcW w:w="1701" w:type="dxa"/>
            <w:shd w:val="clear" w:color="auto" w:fill="auto"/>
          </w:tcPr>
          <w:p w14:paraId="378D9CED" w14:textId="4A2F72AA" w:rsidR="00D70ED2" w:rsidRPr="004B3F6B" w:rsidRDefault="00D70ED2" w:rsidP="00D70ED2">
            <w:pPr>
              <w:pStyle w:val="Tabletext0"/>
              <w:jc w:val="center"/>
            </w:pPr>
            <w:r w:rsidRPr="004B3F6B">
              <w:t>$696</w:t>
            </w:r>
          </w:p>
        </w:tc>
        <w:tc>
          <w:tcPr>
            <w:tcW w:w="2233" w:type="dxa"/>
            <w:shd w:val="clear" w:color="auto" w:fill="auto"/>
          </w:tcPr>
          <w:p w14:paraId="4ECA075A" w14:textId="7C706C64" w:rsidR="00D70ED2" w:rsidRPr="004B3F6B" w:rsidRDefault="00D70ED2" w:rsidP="00D70ED2">
            <w:pPr>
              <w:pStyle w:val="Tabletext0"/>
              <w:jc w:val="center"/>
            </w:pPr>
            <w:r w:rsidRPr="004B3F6B">
              <w:t>$737</w:t>
            </w:r>
          </w:p>
        </w:tc>
      </w:tr>
      <w:tr w:rsidR="00C92D9A" w:rsidRPr="004B3F6B" w14:paraId="7D383CCE" w14:textId="77777777" w:rsidTr="009252BF">
        <w:tc>
          <w:tcPr>
            <w:tcW w:w="851" w:type="dxa"/>
            <w:shd w:val="clear" w:color="auto" w:fill="auto"/>
          </w:tcPr>
          <w:p w14:paraId="1960B505" w14:textId="77777777" w:rsidR="00464D74" w:rsidRPr="004B3F6B" w:rsidRDefault="00464D74" w:rsidP="00464D74">
            <w:pPr>
              <w:pStyle w:val="Tabletext0"/>
            </w:pPr>
            <w:r w:rsidRPr="004B3F6B">
              <w:t>7</w:t>
            </w:r>
          </w:p>
        </w:tc>
        <w:tc>
          <w:tcPr>
            <w:tcW w:w="2410" w:type="dxa"/>
            <w:shd w:val="clear" w:color="auto" w:fill="auto"/>
          </w:tcPr>
          <w:p w14:paraId="2E0D533D" w14:textId="286524B9" w:rsidR="00464D74" w:rsidRPr="004B3F6B" w:rsidRDefault="00464D74" w:rsidP="00464D74">
            <w:pPr>
              <w:pStyle w:val="Tabletext0"/>
            </w:pPr>
            <w:r w:rsidRPr="004B3F6B">
              <w:t>Item 2.2.8</w:t>
            </w:r>
          </w:p>
        </w:tc>
        <w:tc>
          <w:tcPr>
            <w:tcW w:w="1701" w:type="dxa"/>
            <w:shd w:val="clear" w:color="auto" w:fill="auto"/>
          </w:tcPr>
          <w:p w14:paraId="503F1D81" w14:textId="2FD5376F" w:rsidR="00464D74" w:rsidRPr="004B3F6B" w:rsidRDefault="00464D74" w:rsidP="00464D74">
            <w:pPr>
              <w:pStyle w:val="Tabletext0"/>
              <w:jc w:val="center"/>
            </w:pPr>
            <w:r w:rsidRPr="004B3F6B">
              <w:t>$847</w:t>
            </w:r>
          </w:p>
        </w:tc>
        <w:tc>
          <w:tcPr>
            <w:tcW w:w="2233" w:type="dxa"/>
            <w:shd w:val="clear" w:color="auto" w:fill="auto"/>
          </w:tcPr>
          <w:p w14:paraId="205BCF9B" w14:textId="5642B748" w:rsidR="00464D74" w:rsidRPr="004B3F6B" w:rsidRDefault="00464D74" w:rsidP="00464D74">
            <w:pPr>
              <w:pStyle w:val="Tabletext0"/>
              <w:jc w:val="center"/>
            </w:pPr>
            <w:r w:rsidRPr="004B3F6B">
              <w:t>$896</w:t>
            </w:r>
          </w:p>
        </w:tc>
      </w:tr>
    </w:tbl>
    <w:p w14:paraId="5B9D6DBC" w14:textId="7FF990F3" w:rsidR="004C49A4" w:rsidRPr="004B3F6B" w:rsidRDefault="00322F10" w:rsidP="004C49A4">
      <w:pPr>
        <w:pStyle w:val="ItemHead"/>
        <w:ind w:left="0" w:firstLine="0"/>
      </w:pPr>
      <w:r w:rsidRPr="004B3F6B">
        <w:t>8</w:t>
      </w:r>
      <w:r w:rsidR="004C49A4" w:rsidRPr="004B3F6B">
        <w:t xml:space="preserve">  </w:t>
      </w:r>
      <w:r w:rsidR="006342A4" w:rsidRPr="004B3F6B">
        <w:t xml:space="preserve">Part 3 of </w:t>
      </w:r>
      <w:r w:rsidR="004C49A4" w:rsidRPr="004B3F6B">
        <w:t>Schedule 1 (</w:t>
      </w:r>
      <w:r w:rsidR="00E7009C" w:rsidRPr="004B3F6B">
        <w:t>T</w:t>
      </w:r>
      <w:r w:rsidR="004C49A4" w:rsidRPr="004B3F6B">
        <w:t>able 1, table item 3.1.1, column 3)</w:t>
      </w:r>
    </w:p>
    <w:p w14:paraId="4187B5C4" w14:textId="5231CB06" w:rsidR="004C49A4" w:rsidRPr="004B3F6B" w:rsidRDefault="004C49A4" w:rsidP="004C49A4">
      <w:pPr>
        <w:pStyle w:val="Definition"/>
        <w:rPr>
          <w:iCs/>
        </w:rPr>
      </w:pPr>
      <w:r w:rsidRPr="004B3F6B">
        <w:rPr>
          <w:iCs/>
        </w:rPr>
        <w:t>Omit “</w:t>
      </w:r>
      <w:r w:rsidRPr="004B3F6B">
        <w:rPr>
          <w:iCs/>
          <w:sz w:val="20"/>
        </w:rPr>
        <w:t>$1</w:t>
      </w:r>
      <w:r w:rsidR="00D63159" w:rsidRPr="004B3F6B">
        <w:rPr>
          <w:iCs/>
          <w:sz w:val="20"/>
        </w:rPr>
        <w:t>13</w:t>
      </w:r>
      <w:r w:rsidRPr="004B3F6B">
        <w:rPr>
          <w:iCs/>
        </w:rPr>
        <w:t>”, substitute “</w:t>
      </w:r>
      <w:r w:rsidRPr="004B3F6B">
        <w:rPr>
          <w:iCs/>
          <w:sz w:val="20"/>
        </w:rPr>
        <w:t>$120</w:t>
      </w:r>
      <w:r w:rsidRPr="004B3F6B">
        <w:rPr>
          <w:iCs/>
        </w:rPr>
        <w:t>”.</w:t>
      </w:r>
    </w:p>
    <w:p w14:paraId="24CA6FD9" w14:textId="00AB0F81" w:rsidR="00E5573C" w:rsidRPr="004B3F6B" w:rsidRDefault="00322F10" w:rsidP="00E5573C">
      <w:pPr>
        <w:pStyle w:val="ItemHead"/>
        <w:rPr>
          <w:i/>
          <w:iCs/>
        </w:rPr>
      </w:pPr>
      <w:r w:rsidRPr="004B3F6B">
        <w:t>9</w:t>
      </w:r>
      <w:r w:rsidR="005E462D" w:rsidRPr="004B3F6B">
        <w:t xml:space="preserve">  </w:t>
      </w:r>
      <w:r w:rsidR="00E5573C" w:rsidRPr="004B3F6B">
        <w:t xml:space="preserve">Part </w:t>
      </w:r>
      <w:r w:rsidR="00D5384A" w:rsidRPr="004B3F6B">
        <w:t>3</w:t>
      </w:r>
      <w:r w:rsidR="00E5573C" w:rsidRPr="004B3F6B">
        <w:t xml:space="preserve"> of Schedule 1 (</w:t>
      </w:r>
      <w:r w:rsidR="00767064" w:rsidRPr="004B3F6B">
        <w:t>T</w:t>
      </w:r>
      <w:r w:rsidR="00E5573C" w:rsidRPr="004B3F6B">
        <w:t>able 2)</w:t>
      </w:r>
    </w:p>
    <w:p w14:paraId="0531907B" w14:textId="2642F76F" w:rsidR="00E5573C" w:rsidRPr="004B3F6B" w:rsidRDefault="002E43DB" w:rsidP="00E5573C">
      <w:pPr>
        <w:pStyle w:val="Item"/>
      </w:pPr>
      <w:r w:rsidRPr="004B3F6B">
        <w:t>Repeal the table, substitute:</w:t>
      </w:r>
    </w:p>
    <w:p w14:paraId="06CB36F1" w14:textId="77777777" w:rsidR="00F6764E" w:rsidRPr="004B3F6B" w:rsidRDefault="00F6764E" w:rsidP="00F6764E">
      <w:pPr>
        <w:tabs>
          <w:tab w:val="right" w:pos="1021"/>
        </w:tabs>
        <w:spacing w:before="180" w:after="0" w:line="240" w:lineRule="auto"/>
        <w:ind w:left="1134" w:hanging="1134"/>
        <w:rPr>
          <w:rFonts w:ascii="Times New Roman" w:eastAsia="Times New Roman" w:hAnsi="Times New Roman" w:cs="Times New Roman"/>
          <w:b/>
          <w:bCs/>
          <w:szCs w:val="20"/>
          <w:lang w:eastAsia="en-AU"/>
        </w:rPr>
      </w:pPr>
      <w:r w:rsidRPr="004B3F6B">
        <w:rPr>
          <w:rFonts w:ascii="Times New Roman" w:eastAsia="Times New Roman" w:hAnsi="Times New Roman" w:cs="Times New Roman"/>
          <w:b/>
          <w:bCs/>
          <w:szCs w:val="20"/>
          <w:lang w:eastAsia="en-AU"/>
        </w:rPr>
        <w:t xml:space="preserve">Table 2  Charges relating to applications for a permit under the Equipment Rules </w:t>
      </w:r>
    </w:p>
    <w:tbl>
      <w:tblPr>
        <w:tblW w:w="0" w:type="auto"/>
        <w:tblLayout w:type="fixed"/>
        <w:tblLook w:val="0000" w:firstRow="0" w:lastRow="0" w:firstColumn="0" w:lastColumn="0" w:noHBand="0" w:noVBand="0"/>
      </w:tblPr>
      <w:tblGrid>
        <w:gridCol w:w="1188"/>
        <w:gridCol w:w="4560"/>
        <w:gridCol w:w="2778"/>
      </w:tblGrid>
      <w:tr w:rsidR="00B60617" w:rsidRPr="004B3F6B" w14:paraId="78000C07" w14:textId="77777777" w:rsidTr="00F57645">
        <w:trPr>
          <w:cantSplit/>
        </w:trPr>
        <w:tc>
          <w:tcPr>
            <w:tcW w:w="1188" w:type="dxa"/>
            <w:tcBorders>
              <w:top w:val="nil"/>
              <w:left w:val="nil"/>
              <w:bottom w:val="single" w:sz="4" w:space="0" w:color="auto"/>
              <w:right w:val="nil"/>
            </w:tcBorders>
          </w:tcPr>
          <w:p w14:paraId="3D0776E5" w14:textId="77777777" w:rsidR="00F6764E" w:rsidRPr="004B3F6B" w:rsidRDefault="00F6764E" w:rsidP="00F57645">
            <w:pPr>
              <w:keepNext/>
              <w:spacing w:before="120" w:after="60" w:line="200" w:lineRule="exact"/>
              <w:rPr>
                <w:rFonts w:ascii="Arial" w:eastAsia="Times New Roman" w:hAnsi="Arial" w:cs="Times New Roman"/>
                <w:b/>
                <w:sz w:val="18"/>
                <w:szCs w:val="24"/>
                <w:lang w:eastAsia="en-AU"/>
              </w:rPr>
            </w:pPr>
            <w:r w:rsidRPr="004B3F6B">
              <w:rPr>
                <w:rFonts w:ascii="Arial" w:eastAsia="Times New Roman" w:hAnsi="Arial" w:cs="Times New Roman"/>
                <w:b/>
                <w:sz w:val="18"/>
                <w:szCs w:val="24"/>
                <w:lang w:eastAsia="en-AU"/>
              </w:rPr>
              <w:t>Column 1</w:t>
            </w:r>
          </w:p>
          <w:p w14:paraId="626903A2" w14:textId="77777777" w:rsidR="00F6764E" w:rsidRPr="004B3F6B" w:rsidRDefault="00F6764E" w:rsidP="00F57645">
            <w:pPr>
              <w:keepNext/>
              <w:spacing w:before="60" w:after="60" w:line="200" w:lineRule="exact"/>
              <w:rPr>
                <w:rFonts w:ascii="Arial" w:eastAsia="Times New Roman" w:hAnsi="Arial" w:cs="Times New Roman"/>
                <w:b/>
                <w:sz w:val="18"/>
                <w:szCs w:val="24"/>
                <w:lang w:eastAsia="en-AU"/>
              </w:rPr>
            </w:pPr>
            <w:r w:rsidRPr="004B3F6B">
              <w:rPr>
                <w:rFonts w:ascii="Arial" w:eastAsia="Times New Roman" w:hAnsi="Arial" w:cs="Times New Roman"/>
                <w:b/>
                <w:sz w:val="18"/>
                <w:szCs w:val="24"/>
                <w:lang w:eastAsia="en-AU"/>
              </w:rPr>
              <w:t>Item</w:t>
            </w:r>
          </w:p>
        </w:tc>
        <w:tc>
          <w:tcPr>
            <w:tcW w:w="4560" w:type="dxa"/>
            <w:tcBorders>
              <w:top w:val="nil"/>
              <w:left w:val="nil"/>
              <w:bottom w:val="single" w:sz="4" w:space="0" w:color="auto"/>
              <w:right w:val="nil"/>
            </w:tcBorders>
          </w:tcPr>
          <w:p w14:paraId="71BD52E3" w14:textId="77777777" w:rsidR="00F6764E" w:rsidRPr="004B3F6B" w:rsidRDefault="00F6764E" w:rsidP="00F57645">
            <w:pPr>
              <w:keepNext/>
              <w:spacing w:before="120" w:after="60" w:line="200" w:lineRule="exact"/>
              <w:rPr>
                <w:rFonts w:ascii="Arial" w:eastAsia="Times New Roman" w:hAnsi="Arial" w:cs="Times New Roman"/>
                <w:b/>
                <w:sz w:val="18"/>
                <w:szCs w:val="24"/>
                <w:lang w:eastAsia="en-AU"/>
              </w:rPr>
            </w:pPr>
            <w:r w:rsidRPr="004B3F6B">
              <w:rPr>
                <w:rFonts w:ascii="Arial" w:eastAsia="Times New Roman" w:hAnsi="Arial" w:cs="Times New Roman"/>
                <w:b/>
                <w:sz w:val="18"/>
                <w:szCs w:val="24"/>
                <w:lang w:eastAsia="en-AU"/>
              </w:rPr>
              <w:t>Column 2</w:t>
            </w:r>
          </w:p>
          <w:p w14:paraId="0721C408" w14:textId="77777777" w:rsidR="00F6764E" w:rsidRPr="004B3F6B" w:rsidRDefault="00F6764E" w:rsidP="00F57645">
            <w:pPr>
              <w:keepNext/>
              <w:spacing w:before="60" w:after="60" w:line="200" w:lineRule="exact"/>
              <w:rPr>
                <w:rFonts w:ascii="Arial" w:eastAsia="Times New Roman" w:hAnsi="Arial" w:cs="Times New Roman"/>
                <w:b/>
                <w:sz w:val="18"/>
                <w:szCs w:val="24"/>
                <w:lang w:eastAsia="en-AU"/>
              </w:rPr>
            </w:pPr>
            <w:r w:rsidRPr="004B3F6B">
              <w:rPr>
                <w:rFonts w:ascii="Arial" w:eastAsia="Times New Roman" w:hAnsi="Arial" w:cs="Times New Roman"/>
                <w:b/>
                <w:sz w:val="18"/>
                <w:szCs w:val="24"/>
                <w:lang w:eastAsia="en-AU"/>
              </w:rPr>
              <w:t>Service/Matter</w:t>
            </w:r>
          </w:p>
        </w:tc>
        <w:tc>
          <w:tcPr>
            <w:tcW w:w="2778" w:type="dxa"/>
            <w:tcBorders>
              <w:top w:val="nil"/>
              <w:left w:val="nil"/>
              <w:bottom w:val="single" w:sz="4" w:space="0" w:color="auto"/>
              <w:right w:val="nil"/>
            </w:tcBorders>
          </w:tcPr>
          <w:p w14:paraId="356A1A3C" w14:textId="77777777" w:rsidR="00F6764E" w:rsidRPr="004B3F6B" w:rsidRDefault="00F6764E" w:rsidP="00F57645">
            <w:pPr>
              <w:keepNext/>
              <w:spacing w:before="120" w:after="60" w:line="200" w:lineRule="exact"/>
              <w:rPr>
                <w:rFonts w:ascii="Arial" w:eastAsia="Times New Roman" w:hAnsi="Arial" w:cs="Times New Roman"/>
                <w:b/>
                <w:sz w:val="18"/>
                <w:szCs w:val="24"/>
                <w:lang w:eastAsia="en-AU"/>
              </w:rPr>
            </w:pPr>
            <w:r w:rsidRPr="004B3F6B">
              <w:rPr>
                <w:rFonts w:ascii="Arial" w:eastAsia="Times New Roman" w:hAnsi="Arial" w:cs="Times New Roman"/>
                <w:b/>
                <w:sz w:val="18"/>
                <w:szCs w:val="24"/>
                <w:lang w:eastAsia="en-AU"/>
              </w:rPr>
              <w:t>Column 3</w:t>
            </w:r>
          </w:p>
          <w:p w14:paraId="427D3388" w14:textId="77777777" w:rsidR="00F6764E" w:rsidRPr="004B3F6B" w:rsidRDefault="00F6764E" w:rsidP="00F57645">
            <w:pPr>
              <w:keepNext/>
              <w:spacing w:before="60" w:after="60" w:line="200" w:lineRule="exact"/>
              <w:rPr>
                <w:rFonts w:ascii="Arial" w:eastAsia="Times New Roman" w:hAnsi="Arial" w:cs="Times New Roman"/>
                <w:b/>
                <w:sz w:val="18"/>
                <w:szCs w:val="24"/>
                <w:lang w:eastAsia="en-AU"/>
              </w:rPr>
            </w:pPr>
            <w:r w:rsidRPr="004B3F6B">
              <w:rPr>
                <w:rFonts w:ascii="Arial" w:eastAsia="Times New Roman" w:hAnsi="Arial" w:cs="Times New Roman"/>
                <w:b/>
                <w:sz w:val="18"/>
                <w:szCs w:val="24"/>
                <w:lang w:eastAsia="en-AU"/>
              </w:rPr>
              <w:t>Charge</w:t>
            </w:r>
          </w:p>
        </w:tc>
      </w:tr>
      <w:tr w:rsidR="00B60617" w:rsidRPr="004B3F6B" w14:paraId="183ACC4B" w14:textId="77777777" w:rsidTr="00F57645">
        <w:trPr>
          <w:cantSplit/>
        </w:trPr>
        <w:tc>
          <w:tcPr>
            <w:tcW w:w="1188" w:type="dxa"/>
            <w:tcBorders>
              <w:top w:val="single" w:sz="4" w:space="0" w:color="auto"/>
              <w:left w:val="nil"/>
              <w:bottom w:val="single" w:sz="4" w:space="0" w:color="auto"/>
              <w:right w:val="nil"/>
            </w:tcBorders>
          </w:tcPr>
          <w:p w14:paraId="1609AF1D" w14:textId="572D50C6" w:rsidR="00F6764E" w:rsidRPr="004B3F6B" w:rsidRDefault="00F6764E" w:rsidP="00F57645">
            <w:pPr>
              <w:spacing w:before="60" w:after="60" w:line="240" w:lineRule="exact"/>
              <w:ind w:left="227"/>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3.2.1</w:t>
            </w:r>
            <w:r w:rsidR="007D3088" w:rsidRPr="004B3F6B">
              <w:rPr>
                <w:rFonts w:ascii="Times New Roman" w:eastAsia="Times New Roman" w:hAnsi="Times New Roman" w:cs="Times New Roman"/>
                <w:sz w:val="20"/>
                <w:szCs w:val="20"/>
                <w:lang w:eastAsia="en-AU"/>
              </w:rPr>
              <w:t>.a</w:t>
            </w:r>
          </w:p>
        </w:tc>
        <w:tc>
          <w:tcPr>
            <w:tcW w:w="4560" w:type="dxa"/>
            <w:tcBorders>
              <w:top w:val="single" w:sz="4" w:space="0" w:color="auto"/>
              <w:left w:val="nil"/>
              <w:bottom w:val="single" w:sz="4" w:space="0" w:color="auto"/>
              <w:right w:val="nil"/>
            </w:tcBorders>
          </w:tcPr>
          <w:p w14:paraId="6F5FBB81" w14:textId="49D31898" w:rsidR="00F6764E" w:rsidRPr="004B3F6B" w:rsidRDefault="00F6764E" w:rsidP="004A317B">
            <w:pPr>
              <w:rPr>
                <w:rFonts w:ascii="Times New Roman" w:eastAsia="Times New Roman" w:hAnsi="Times New Roman" w:cs="Times New Roman"/>
                <w:sz w:val="20"/>
                <w:szCs w:val="20"/>
                <w:lang w:eastAsia="en-AU"/>
              </w:rPr>
            </w:pPr>
            <w:r w:rsidRPr="004B3F6B">
              <w:rPr>
                <w:rFonts w:ascii="Times New Roman" w:hAnsi="Times New Roman" w:cs="Times New Roman"/>
                <w:sz w:val="20"/>
                <w:szCs w:val="20"/>
              </w:rPr>
              <w:t>Considering an application for the issue of a permit which authorises one or more of the actions specified in paragraphs 38(4)(a), (b) and (c) of the Equipment Rules (and issuing the permit, if applicable)</w:t>
            </w:r>
            <w:r w:rsidR="003E3660" w:rsidRPr="004B3F6B">
              <w:rPr>
                <w:rFonts w:ascii="Times New Roman" w:hAnsi="Times New Roman" w:cs="Times New Roman"/>
                <w:sz w:val="20"/>
                <w:szCs w:val="20"/>
              </w:rPr>
              <w:t xml:space="preserve"> </w:t>
            </w:r>
            <w:r w:rsidR="0061195B" w:rsidRPr="004B3F6B">
              <w:rPr>
                <w:rFonts w:ascii="Times New Roman" w:hAnsi="Times New Roman" w:cs="Times New Roman"/>
                <w:sz w:val="20"/>
                <w:szCs w:val="20"/>
              </w:rPr>
              <w:t xml:space="preserve">(other </w:t>
            </w:r>
            <w:r w:rsidR="005708D8" w:rsidRPr="004B3F6B">
              <w:rPr>
                <w:rFonts w:ascii="Times New Roman" w:hAnsi="Times New Roman" w:cs="Times New Roman"/>
                <w:sz w:val="20"/>
                <w:szCs w:val="20"/>
              </w:rPr>
              <w:t xml:space="preserve">than </w:t>
            </w:r>
            <w:r w:rsidR="00E06635" w:rsidRPr="004B3F6B">
              <w:rPr>
                <w:rFonts w:ascii="Times New Roman" w:hAnsi="Times New Roman" w:cs="Times New Roman"/>
                <w:sz w:val="20"/>
                <w:szCs w:val="20"/>
              </w:rPr>
              <w:t xml:space="preserve">in a case </w:t>
            </w:r>
            <w:r w:rsidR="00483D98" w:rsidRPr="004B3F6B">
              <w:rPr>
                <w:rFonts w:ascii="Times New Roman" w:hAnsi="Times New Roman" w:cs="Times New Roman"/>
                <w:sz w:val="20"/>
                <w:szCs w:val="20"/>
              </w:rPr>
              <w:t>covered by item 3.2.</w:t>
            </w:r>
            <w:r w:rsidR="0025578B" w:rsidRPr="004B3F6B">
              <w:rPr>
                <w:rFonts w:ascii="Times New Roman" w:hAnsi="Times New Roman" w:cs="Times New Roman"/>
                <w:sz w:val="20"/>
                <w:szCs w:val="20"/>
              </w:rPr>
              <w:t>1.b</w:t>
            </w:r>
            <w:r w:rsidR="000A440C" w:rsidRPr="004B3F6B">
              <w:rPr>
                <w:rFonts w:ascii="Times New Roman" w:hAnsi="Times New Roman" w:cs="Times New Roman"/>
                <w:sz w:val="20"/>
                <w:szCs w:val="20"/>
              </w:rPr>
              <w:t>)</w:t>
            </w:r>
          </w:p>
        </w:tc>
        <w:tc>
          <w:tcPr>
            <w:tcW w:w="2778" w:type="dxa"/>
            <w:tcBorders>
              <w:top w:val="single" w:sz="4" w:space="0" w:color="auto"/>
              <w:left w:val="nil"/>
              <w:bottom w:val="single" w:sz="4" w:space="0" w:color="auto"/>
              <w:right w:val="nil"/>
            </w:tcBorders>
          </w:tcPr>
          <w:p w14:paraId="478D1A91" w14:textId="1A79A590" w:rsidR="00F6764E" w:rsidRPr="004B3F6B" w:rsidRDefault="00681631" w:rsidP="00B66DB2">
            <w:pPr>
              <w:spacing w:before="60" w:after="60" w:line="240" w:lineRule="exact"/>
              <w:rPr>
                <w:rFonts w:ascii="Times New Roman" w:eastAsia="Times New Roman" w:hAnsi="Times New Roman" w:cs="Times New Roman"/>
                <w:sz w:val="20"/>
                <w:szCs w:val="20"/>
                <w:lang w:eastAsia="en-AU"/>
              </w:rPr>
            </w:pPr>
            <w:r w:rsidRPr="004B3F6B">
              <w:rPr>
                <w:rFonts w:ascii="Times New Roman" w:hAnsi="Times New Roman" w:cs="Times New Roman"/>
                <w:sz w:val="20"/>
                <w:szCs w:val="20"/>
              </w:rPr>
              <w:t>$1613</w:t>
            </w:r>
          </w:p>
        </w:tc>
      </w:tr>
      <w:tr w:rsidR="0004147E" w:rsidRPr="004B3F6B" w14:paraId="33AA8A5E" w14:textId="77777777" w:rsidTr="00F57645">
        <w:trPr>
          <w:cantSplit/>
        </w:trPr>
        <w:tc>
          <w:tcPr>
            <w:tcW w:w="1188" w:type="dxa"/>
            <w:tcBorders>
              <w:top w:val="single" w:sz="4" w:space="0" w:color="auto"/>
              <w:left w:val="nil"/>
              <w:bottom w:val="single" w:sz="4" w:space="0" w:color="auto"/>
              <w:right w:val="nil"/>
            </w:tcBorders>
          </w:tcPr>
          <w:p w14:paraId="2BC5666B" w14:textId="02933392" w:rsidR="0004147E" w:rsidRPr="004B3F6B" w:rsidRDefault="0004147E" w:rsidP="0004147E">
            <w:pPr>
              <w:spacing w:before="60" w:after="60" w:line="240" w:lineRule="exact"/>
              <w:ind w:left="227"/>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lastRenderedPageBreak/>
              <w:t>3.2.</w:t>
            </w:r>
            <w:r w:rsidR="00C33494" w:rsidRPr="004B3F6B">
              <w:rPr>
                <w:rFonts w:ascii="Times New Roman" w:eastAsia="Times New Roman" w:hAnsi="Times New Roman" w:cs="Times New Roman"/>
                <w:sz w:val="20"/>
                <w:szCs w:val="20"/>
                <w:lang w:eastAsia="en-AU"/>
              </w:rPr>
              <w:t>1</w:t>
            </w:r>
            <w:r w:rsidR="007D3088" w:rsidRPr="004B3F6B">
              <w:rPr>
                <w:rFonts w:ascii="Times New Roman" w:eastAsia="Times New Roman" w:hAnsi="Times New Roman" w:cs="Times New Roman"/>
                <w:sz w:val="20"/>
                <w:szCs w:val="20"/>
                <w:lang w:eastAsia="en-AU"/>
              </w:rPr>
              <w:t>.b</w:t>
            </w:r>
          </w:p>
        </w:tc>
        <w:tc>
          <w:tcPr>
            <w:tcW w:w="4560" w:type="dxa"/>
            <w:tcBorders>
              <w:top w:val="single" w:sz="4" w:space="0" w:color="auto"/>
              <w:left w:val="nil"/>
              <w:bottom w:val="single" w:sz="4" w:space="0" w:color="auto"/>
              <w:right w:val="nil"/>
            </w:tcBorders>
          </w:tcPr>
          <w:p w14:paraId="4EF6ED90" w14:textId="63313A02" w:rsidR="0004147E" w:rsidRPr="004B3F6B" w:rsidRDefault="0004147E" w:rsidP="008A0F9B">
            <w:pPr>
              <w:rPr>
                <w:rFonts w:ascii="Times New Roman" w:eastAsia="Times New Roman" w:hAnsi="Times New Roman" w:cs="Times New Roman"/>
                <w:sz w:val="20"/>
                <w:szCs w:val="20"/>
                <w:lang w:eastAsia="en-AU"/>
              </w:rPr>
            </w:pPr>
            <w:r w:rsidRPr="004B3F6B">
              <w:rPr>
                <w:rFonts w:ascii="Times New Roman" w:hAnsi="Times New Roman" w:cs="Times New Roman"/>
                <w:sz w:val="20"/>
                <w:szCs w:val="20"/>
              </w:rPr>
              <w:t>Considering an application for the issue of a permit which authorises one or more of the actions specified in paragraphs 38(4)(a), (b) and (c) of the Equipment Rules (and issuing the permit, if applicable)</w:t>
            </w:r>
            <w:r w:rsidR="008A0F9B" w:rsidRPr="004B3F6B">
              <w:rPr>
                <w:rFonts w:ascii="Times New Roman" w:hAnsi="Times New Roman" w:cs="Times New Roman"/>
                <w:sz w:val="20"/>
                <w:szCs w:val="20"/>
              </w:rPr>
              <w:t xml:space="preserve"> in a case where it is a</w:t>
            </w:r>
            <w:r w:rsidRPr="004B3F6B">
              <w:rPr>
                <w:rFonts w:ascii="Times New Roman" w:eastAsia="Times New Roman" w:hAnsi="Times New Roman" w:cs="Times New Roman"/>
                <w:sz w:val="20"/>
                <w:szCs w:val="20"/>
                <w:lang w:eastAsia="en-AU"/>
              </w:rPr>
              <w:t xml:space="preserve"> subsequent application </w:t>
            </w:r>
            <w:r w:rsidR="002263B5" w:rsidRPr="004B3F6B">
              <w:rPr>
                <w:rFonts w:ascii="Times New Roman" w:eastAsia="Times New Roman" w:hAnsi="Times New Roman" w:cs="Times New Roman"/>
                <w:sz w:val="20"/>
                <w:szCs w:val="20"/>
                <w:lang w:eastAsia="en-AU"/>
              </w:rPr>
              <w:t xml:space="preserve">made </w:t>
            </w:r>
            <w:r w:rsidRPr="004B3F6B">
              <w:rPr>
                <w:rFonts w:ascii="Times New Roman" w:eastAsia="Times New Roman" w:hAnsi="Times New Roman" w:cs="Times New Roman"/>
                <w:sz w:val="20"/>
                <w:szCs w:val="20"/>
                <w:lang w:eastAsia="en-AU"/>
              </w:rPr>
              <w:t>by a person who already holds a permit of the same kind</w:t>
            </w:r>
          </w:p>
        </w:tc>
        <w:tc>
          <w:tcPr>
            <w:tcW w:w="2778" w:type="dxa"/>
            <w:tcBorders>
              <w:top w:val="single" w:sz="4" w:space="0" w:color="auto"/>
              <w:left w:val="nil"/>
              <w:bottom w:val="single" w:sz="4" w:space="0" w:color="auto"/>
              <w:right w:val="nil"/>
            </w:tcBorders>
          </w:tcPr>
          <w:p w14:paraId="72048D38" w14:textId="463F51BC" w:rsidR="0004147E" w:rsidRPr="004B3F6B" w:rsidRDefault="0004147E" w:rsidP="00B66DB2">
            <w:pPr>
              <w:spacing w:before="60" w:after="60" w:line="240" w:lineRule="exact"/>
              <w:rPr>
                <w:rFonts w:ascii="Times New Roman" w:eastAsia="Times New Roman" w:hAnsi="Times New Roman" w:cs="Times New Roman"/>
                <w:strike/>
                <w:sz w:val="20"/>
                <w:szCs w:val="20"/>
                <w:lang w:eastAsia="en-AU"/>
              </w:rPr>
            </w:pPr>
            <w:r w:rsidRPr="004B3F6B">
              <w:rPr>
                <w:rFonts w:ascii="Times New Roman" w:eastAsia="Times New Roman" w:hAnsi="Times New Roman" w:cs="Times New Roman"/>
                <w:sz w:val="20"/>
                <w:szCs w:val="20"/>
                <w:lang w:eastAsia="en-AU"/>
              </w:rPr>
              <w:t>$657</w:t>
            </w:r>
          </w:p>
        </w:tc>
      </w:tr>
      <w:tr w:rsidR="0004147E" w:rsidRPr="004B3F6B" w14:paraId="5CAB6DF5" w14:textId="77777777" w:rsidTr="00F57645">
        <w:trPr>
          <w:cantSplit/>
        </w:trPr>
        <w:tc>
          <w:tcPr>
            <w:tcW w:w="1188" w:type="dxa"/>
            <w:tcBorders>
              <w:top w:val="single" w:sz="4" w:space="0" w:color="auto"/>
              <w:left w:val="nil"/>
              <w:bottom w:val="single" w:sz="4" w:space="0" w:color="auto"/>
              <w:right w:val="nil"/>
            </w:tcBorders>
          </w:tcPr>
          <w:p w14:paraId="59DFF966" w14:textId="535220D1" w:rsidR="0004147E" w:rsidRPr="004B3F6B" w:rsidRDefault="0004147E" w:rsidP="0004147E">
            <w:pPr>
              <w:spacing w:before="60" w:after="60" w:line="240" w:lineRule="exact"/>
              <w:ind w:left="227"/>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3.2.</w:t>
            </w:r>
            <w:r w:rsidR="007D3088" w:rsidRPr="004B3F6B">
              <w:rPr>
                <w:rFonts w:ascii="Times New Roman" w:eastAsia="Times New Roman" w:hAnsi="Times New Roman" w:cs="Times New Roman"/>
                <w:sz w:val="20"/>
                <w:szCs w:val="20"/>
                <w:lang w:eastAsia="en-AU"/>
              </w:rPr>
              <w:t>2.a</w:t>
            </w:r>
          </w:p>
        </w:tc>
        <w:tc>
          <w:tcPr>
            <w:tcW w:w="4560" w:type="dxa"/>
            <w:tcBorders>
              <w:top w:val="single" w:sz="4" w:space="0" w:color="auto"/>
              <w:left w:val="nil"/>
              <w:bottom w:val="single" w:sz="4" w:space="0" w:color="auto"/>
              <w:right w:val="nil"/>
            </w:tcBorders>
          </w:tcPr>
          <w:p w14:paraId="6AADB700" w14:textId="519EBF9B" w:rsidR="003203DB" w:rsidRPr="004B3F6B" w:rsidRDefault="0004147E" w:rsidP="003203DB">
            <w:pPr>
              <w:rPr>
                <w:rFonts w:ascii="Times New Roman" w:eastAsia="Times New Roman" w:hAnsi="Times New Roman" w:cs="Times New Roman"/>
                <w:sz w:val="20"/>
                <w:szCs w:val="20"/>
                <w:lang w:eastAsia="en-AU"/>
              </w:rPr>
            </w:pPr>
            <w:r w:rsidRPr="004B3F6B">
              <w:rPr>
                <w:rFonts w:ascii="Times New Roman" w:hAnsi="Times New Roman" w:cs="Times New Roman"/>
                <w:sz w:val="20"/>
                <w:szCs w:val="20"/>
              </w:rPr>
              <w:t>Considering an application for the issue of a permit which only authorises the action specified in paragraph 38(4)(d) of the Equipment Rules (and issuing the permit, if applicable)</w:t>
            </w:r>
            <w:r w:rsidR="00D2522D" w:rsidRPr="004B3F6B">
              <w:rPr>
                <w:rFonts w:ascii="Times New Roman" w:hAnsi="Times New Roman" w:cs="Times New Roman"/>
                <w:sz w:val="20"/>
                <w:szCs w:val="20"/>
              </w:rPr>
              <w:t xml:space="preserve"> (other </w:t>
            </w:r>
            <w:r w:rsidR="005708D8" w:rsidRPr="004B3F6B">
              <w:rPr>
                <w:rFonts w:ascii="Times New Roman" w:hAnsi="Times New Roman" w:cs="Times New Roman"/>
                <w:sz w:val="20"/>
                <w:szCs w:val="20"/>
              </w:rPr>
              <w:t xml:space="preserve">than </w:t>
            </w:r>
            <w:r w:rsidR="00D2522D" w:rsidRPr="004B3F6B">
              <w:rPr>
                <w:rFonts w:ascii="Times New Roman" w:hAnsi="Times New Roman" w:cs="Times New Roman"/>
                <w:sz w:val="20"/>
                <w:szCs w:val="20"/>
              </w:rPr>
              <w:t>in a case</w:t>
            </w:r>
            <w:r w:rsidR="00483D98" w:rsidRPr="004B3F6B">
              <w:rPr>
                <w:rFonts w:ascii="Times New Roman" w:hAnsi="Times New Roman" w:cs="Times New Roman"/>
                <w:sz w:val="20"/>
                <w:szCs w:val="20"/>
              </w:rPr>
              <w:t xml:space="preserve"> covered by item 3.2.</w:t>
            </w:r>
            <w:r w:rsidR="0025578B" w:rsidRPr="004B3F6B">
              <w:rPr>
                <w:rFonts w:ascii="Times New Roman" w:hAnsi="Times New Roman" w:cs="Times New Roman"/>
                <w:sz w:val="20"/>
                <w:szCs w:val="20"/>
              </w:rPr>
              <w:t>2.b</w:t>
            </w:r>
            <w:r w:rsidR="00D2522D" w:rsidRPr="004B3F6B">
              <w:rPr>
                <w:rFonts w:ascii="Times New Roman" w:hAnsi="Times New Roman" w:cs="Times New Roman"/>
                <w:sz w:val="20"/>
                <w:szCs w:val="20"/>
              </w:rPr>
              <w:t>)</w:t>
            </w:r>
          </w:p>
          <w:p w14:paraId="1700B862" w14:textId="0DBDD4C3" w:rsidR="0004147E" w:rsidRPr="004B3F6B" w:rsidRDefault="0004147E" w:rsidP="004A317B">
            <w:pPr>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 xml:space="preserve">Note: This fee applies to </w:t>
            </w:r>
            <w:r w:rsidR="00B70A83" w:rsidRPr="004B3F6B">
              <w:rPr>
                <w:rFonts w:ascii="Times New Roman" w:eastAsia="Times New Roman" w:hAnsi="Times New Roman" w:cs="Times New Roman"/>
                <w:sz w:val="20"/>
                <w:szCs w:val="20"/>
                <w:lang w:eastAsia="en-AU"/>
              </w:rPr>
              <w:t xml:space="preserve">a </w:t>
            </w:r>
            <w:r w:rsidRPr="004B3F6B">
              <w:rPr>
                <w:rFonts w:ascii="Times New Roman" w:eastAsia="Times New Roman" w:hAnsi="Times New Roman" w:cs="Times New Roman"/>
                <w:sz w:val="20"/>
                <w:szCs w:val="20"/>
                <w:lang w:eastAsia="en-AU"/>
              </w:rPr>
              <w:t>permit that authorise</w:t>
            </w:r>
            <w:r w:rsidR="0049389C" w:rsidRPr="004B3F6B">
              <w:rPr>
                <w:rFonts w:ascii="Times New Roman" w:eastAsia="Times New Roman" w:hAnsi="Times New Roman" w:cs="Times New Roman"/>
                <w:sz w:val="20"/>
                <w:szCs w:val="20"/>
                <w:lang w:eastAsia="en-AU"/>
              </w:rPr>
              <w:t>s</w:t>
            </w:r>
            <w:r w:rsidRPr="004B3F6B">
              <w:rPr>
                <w:rFonts w:ascii="Times New Roman" w:eastAsia="Times New Roman" w:hAnsi="Times New Roman" w:cs="Times New Roman"/>
                <w:sz w:val="20"/>
                <w:szCs w:val="20"/>
                <w:lang w:eastAsia="en-AU"/>
              </w:rPr>
              <w:t xml:space="preserve"> only the supply of unlabelled devices. </w:t>
            </w:r>
          </w:p>
        </w:tc>
        <w:tc>
          <w:tcPr>
            <w:tcW w:w="2778" w:type="dxa"/>
            <w:tcBorders>
              <w:top w:val="single" w:sz="4" w:space="0" w:color="auto"/>
              <w:left w:val="nil"/>
              <w:bottom w:val="single" w:sz="4" w:space="0" w:color="auto"/>
              <w:right w:val="nil"/>
            </w:tcBorders>
          </w:tcPr>
          <w:p w14:paraId="3093E88A" w14:textId="685873C1" w:rsidR="0004147E" w:rsidRPr="004B3F6B" w:rsidRDefault="0004147E" w:rsidP="00B66DB2">
            <w:pPr>
              <w:spacing w:before="60" w:after="60" w:line="240" w:lineRule="exact"/>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$837</w:t>
            </w:r>
          </w:p>
          <w:p w14:paraId="354CC196" w14:textId="77777777" w:rsidR="0004147E" w:rsidRPr="004B3F6B" w:rsidRDefault="0004147E" w:rsidP="0004147E">
            <w:pPr>
              <w:spacing w:before="60" w:after="60" w:line="240" w:lineRule="exact"/>
              <w:rPr>
                <w:rFonts w:ascii="Times New Roman" w:eastAsia="Times New Roman" w:hAnsi="Times New Roman" w:cs="Times New Roman"/>
                <w:strike/>
                <w:sz w:val="20"/>
                <w:szCs w:val="20"/>
                <w:lang w:eastAsia="en-AU"/>
              </w:rPr>
            </w:pPr>
          </w:p>
        </w:tc>
      </w:tr>
      <w:tr w:rsidR="0004147E" w:rsidRPr="004B3F6B" w14:paraId="430C8351" w14:textId="77777777" w:rsidTr="00F57645">
        <w:trPr>
          <w:cantSplit/>
        </w:trPr>
        <w:tc>
          <w:tcPr>
            <w:tcW w:w="1188" w:type="dxa"/>
            <w:tcBorders>
              <w:top w:val="single" w:sz="4" w:space="0" w:color="auto"/>
              <w:left w:val="nil"/>
              <w:bottom w:val="single" w:sz="4" w:space="0" w:color="auto"/>
              <w:right w:val="nil"/>
            </w:tcBorders>
          </w:tcPr>
          <w:p w14:paraId="0AB638B9" w14:textId="5579E907" w:rsidR="0004147E" w:rsidRPr="004B3F6B" w:rsidRDefault="0004147E" w:rsidP="0004147E">
            <w:pPr>
              <w:spacing w:before="60" w:after="60" w:line="240" w:lineRule="exact"/>
              <w:ind w:left="227"/>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3.2.</w:t>
            </w:r>
            <w:r w:rsidR="007D3088" w:rsidRPr="004B3F6B">
              <w:rPr>
                <w:rFonts w:ascii="Times New Roman" w:eastAsia="Times New Roman" w:hAnsi="Times New Roman" w:cs="Times New Roman"/>
                <w:sz w:val="20"/>
                <w:szCs w:val="20"/>
                <w:lang w:eastAsia="en-AU"/>
              </w:rPr>
              <w:t>2.b</w:t>
            </w:r>
          </w:p>
        </w:tc>
        <w:tc>
          <w:tcPr>
            <w:tcW w:w="4560" w:type="dxa"/>
            <w:tcBorders>
              <w:top w:val="single" w:sz="4" w:space="0" w:color="auto"/>
              <w:left w:val="nil"/>
              <w:bottom w:val="single" w:sz="4" w:space="0" w:color="auto"/>
              <w:right w:val="nil"/>
            </w:tcBorders>
          </w:tcPr>
          <w:p w14:paraId="50EB20A1" w14:textId="51A0F231" w:rsidR="003203DB" w:rsidRPr="004B3F6B" w:rsidRDefault="0004147E" w:rsidP="003203DB">
            <w:pPr>
              <w:rPr>
                <w:rFonts w:ascii="Times New Roman" w:eastAsia="Times New Roman" w:hAnsi="Times New Roman" w:cs="Times New Roman"/>
                <w:sz w:val="20"/>
                <w:szCs w:val="20"/>
                <w:lang w:eastAsia="en-AU"/>
              </w:rPr>
            </w:pPr>
            <w:r w:rsidRPr="004B3F6B">
              <w:rPr>
                <w:rFonts w:ascii="Times New Roman" w:hAnsi="Times New Roman" w:cs="Times New Roman"/>
                <w:sz w:val="20"/>
                <w:szCs w:val="20"/>
              </w:rPr>
              <w:t>Considering an application for the issue of a permit which only authorises the action specified in paragraph 38(4)(d) of the Equipment Rules (and issuing the permit, if applicable)</w:t>
            </w:r>
            <w:r w:rsidR="003203DB" w:rsidRPr="004B3F6B">
              <w:rPr>
                <w:rFonts w:ascii="Times New Roman" w:hAnsi="Times New Roman" w:cs="Times New Roman"/>
                <w:sz w:val="20"/>
                <w:szCs w:val="20"/>
              </w:rPr>
              <w:t xml:space="preserve"> in a case where it is a</w:t>
            </w:r>
            <w:r w:rsidR="003203DB" w:rsidRPr="004B3F6B">
              <w:rPr>
                <w:rFonts w:ascii="Times New Roman" w:eastAsia="Times New Roman" w:hAnsi="Times New Roman" w:cs="Times New Roman"/>
                <w:sz w:val="20"/>
                <w:szCs w:val="20"/>
                <w:lang w:eastAsia="en-AU"/>
              </w:rPr>
              <w:t xml:space="preserve"> subsequent application made by a person who already holds a permit of the same kind</w:t>
            </w:r>
          </w:p>
          <w:p w14:paraId="0BAAD937" w14:textId="35DE3775" w:rsidR="0004147E" w:rsidRPr="004B3F6B" w:rsidRDefault="0004147E" w:rsidP="003203DB">
            <w:pPr>
              <w:rPr>
                <w:rFonts w:ascii="Times New Roman" w:hAnsi="Times New Roman" w:cs="Times New Roman"/>
                <w:sz w:val="20"/>
                <w:szCs w:val="20"/>
              </w:rPr>
            </w:pPr>
            <w:r w:rsidRPr="004B3F6B">
              <w:rPr>
                <w:rFonts w:ascii="Times New Roman" w:eastAsia="Times New Roman" w:hAnsi="Times New Roman" w:cs="Times New Roman"/>
                <w:sz w:val="20"/>
                <w:szCs w:val="20"/>
                <w:lang w:eastAsia="en-AU"/>
              </w:rPr>
              <w:t xml:space="preserve">Note: This fee applies to </w:t>
            </w:r>
            <w:r w:rsidR="00B70A83" w:rsidRPr="004B3F6B">
              <w:rPr>
                <w:rFonts w:ascii="Times New Roman" w:eastAsia="Times New Roman" w:hAnsi="Times New Roman" w:cs="Times New Roman"/>
                <w:sz w:val="20"/>
                <w:szCs w:val="20"/>
                <w:lang w:eastAsia="en-AU"/>
              </w:rPr>
              <w:t xml:space="preserve">a </w:t>
            </w:r>
            <w:r w:rsidRPr="004B3F6B">
              <w:rPr>
                <w:rFonts w:ascii="Times New Roman" w:eastAsia="Times New Roman" w:hAnsi="Times New Roman" w:cs="Times New Roman"/>
                <w:sz w:val="20"/>
                <w:szCs w:val="20"/>
                <w:lang w:eastAsia="en-AU"/>
              </w:rPr>
              <w:t>permit that authorise</w:t>
            </w:r>
            <w:r w:rsidR="0049389C" w:rsidRPr="004B3F6B">
              <w:rPr>
                <w:rFonts w:ascii="Times New Roman" w:eastAsia="Times New Roman" w:hAnsi="Times New Roman" w:cs="Times New Roman"/>
                <w:sz w:val="20"/>
                <w:szCs w:val="20"/>
                <w:lang w:eastAsia="en-AU"/>
              </w:rPr>
              <w:t>s</w:t>
            </w:r>
            <w:r w:rsidRPr="004B3F6B">
              <w:rPr>
                <w:rFonts w:ascii="Times New Roman" w:eastAsia="Times New Roman" w:hAnsi="Times New Roman" w:cs="Times New Roman"/>
                <w:sz w:val="20"/>
                <w:szCs w:val="20"/>
                <w:lang w:eastAsia="en-AU"/>
              </w:rPr>
              <w:t xml:space="preserve"> only the supply of unlabelled devices. </w:t>
            </w:r>
          </w:p>
        </w:tc>
        <w:tc>
          <w:tcPr>
            <w:tcW w:w="2778" w:type="dxa"/>
            <w:tcBorders>
              <w:top w:val="single" w:sz="4" w:space="0" w:color="auto"/>
              <w:left w:val="nil"/>
              <w:bottom w:val="single" w:sz="4" w:space="0" w:color="auto"/>
              <w:right w:val="nil"/>
            </w:tcBorders>
          </w:tcPr>
          <w:p w14:paraId="4827CED6" w14:textId="77777777" w:rsidR="0004147E" w:rsidRPr="004B3F6B" w:rsidRDefault="0004147E" w:rsidP="00B66DB2">
            <w:pPr>
              <w:spacing w:before="60" w:after="60" w:line="240" w:lineRule="exact"/>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$598</w:t>
            </w:r>
          </w:p>
          <w:p w14:paraId="345BDBD0" w14:textId="77777777" w:rsidR="0004147E" w:rsidRPr="004B3F6B" w:rsidRDefault="0004147E" w:rsidP="0004147E">
            <w:pPr>
              <w:spacing w:before="60" w:after="60" w:line="240" w:lineRule="exact"/>
              <w:rPr>
                <w:rFonts w:ascii="Times New Roman" w:eastAsia="Times New Roman" w:hAnsi="Times New Roman" w:cs="Times New Roman"/>
                <w:strike/>
                <w:sz w:val="20"/>
                <w:szCs w:val="20"/>
                <w:lang w:eastAsia="en-AU"/>
              </w:rPr>
            </w:pPr>
          </w:p>
        </w:tc>
      </w:tr>
      <w:tr w:rsidR="0004147E" w:rsidRPr="004B3F6B" w14:paraId="3567A5D4" w14:textId="77777777" w:rsidTr="00F57645">
        <w:trPr>
          <w:cantSplit/>
        </w:trPr>
        <w:tc>
          <w:tcPr>
            <w:tcW w:w="1188" w:type="dxa"/>
            <w:tcBorders>
              <w:top w:val="single" w:sz="4" w:space="0" w:color="auto"/>
              <w:left w:val="nil"/>
              <w:bottom w:val="single" w:sz="4" w:space="0" w:color="auto"/>
              <w:right w:val="nil"/>
            </w:tcBorders>
          </w:tcPr>
          <w:p w14:paraId="37A6415F" w14:textId="03729F46" w:rsidR="0004147E" w:rsidRPr="004B3F6B" w:rsidRDefault="0004147E" w:rsidP="0004147E">
            <w:pPr>
              <w:spacing w:before="60" w:after="60" w:line="240" w:lineRule="exact"/>
              <w:ind w:left="227"/>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3.2.</w:t>
            </w:r>
            <w:r w:rsidR="007D3088" w:rsidRPr="004B3F6B">
              <w:rPr>
                <w:rFonts w:ascii="Times New Roman" w:eastAsia="Times New Roman" w:hAnsi="Times New Roman" w:cs="Times New Roman"/>
                <w:sz w:val="20"/>
                <w:szCs w:val="20"/>
                <w:lang w:eastAsia="en-AU"/>
              </w:rPr>
              <w:t>3</w:t>
            </w:r>
            <w:r w:rsidR="002A50D2" w:rsidRPr="004B3F6B">
              <w:rPr>
                <w:rFonts w:ascii="Times New Roman" w:eastAsia="Times New Roman" w:hAnsi="Times New Roman" w:cs="Times New Roman"/>
                <w:sz w:val="20"/>
                <w:szCs w:val="20"/>
                <w:lang w:eastAsia="en-AU"/>
              </w:rPr>
              <w:t>.a</w:t>
            </w:r>
          </w:p>
        </w:tc>
        <w:tc>
          <w:tcPr>
            <w:tcW w:w="4560" w:type="dxa"/>
            <w:tcBorders>
              <w:top w:val="single" w:sz="4" w:space="0" w:color="auto"/>
              <w:left w:val="nil"/>
              <w:bottom w:val="single" w:sz="4" w:space="0" w:color="auto"/>
              <w:right w:val="nil"/>
            </w:tcBorders>
          </w:tcPr>
          <w:p w14:paraId="65BF2C7D" w14:textId="28D8BFD6" w:rsidR="0004147E" w:rsidRPr="004B3F6B" w:rsidRDefault="0004147E" w:rsidP="004A317B">
            <w:pPr>
              <w:rPr>
                <w:rFonts w:ascii="Times New Roman" w:hAnsi="Times New Roman" w:cs="Times New Roman"/>
                <w:sz w:val="20"/>
                <w:szCs w:val="20"/>
              </w:rPr>
            </w:pPr>
            <w:r w:rsidRPr="004B3F6B">
              <w:rPr>
                <w:rFonts w:ascii="Times New Roman" w:hAnsi="Times New Roman" w:cs="Times New Roman"/>
                <w:sz w:val="20"/>
                <w:szCs w:val="20"/>
              </w:rPr>
              <w:t>Considering an application for the issue of a permit (and issuing the permit</w:t>
            </w:r>
            <w:r w:rsidR="00270573" w:rsidRPr="004B3F6B">
              <w:rPr>
                <w:rFonts w:ascii="Times New Roman" w:hAnsi="Times New Roman" w:cs="Times New Roman"/>
                <w:sz w:val="20"/>
                <w:szCs w:val="20"/>
              </w:rPr>
              <w:t>,</w:t>
            </w:r>
            <w:r w:rsidRPr="004B3F6B">
              <w:rPr>
                <w:rFonts w:ascii="Times New Roman" w:hAnsi="Times New Roman" w:cs="Times New Roman"/>
                <w:sz w:val="20"/>
                <w:szCs w:val="20"/>
              </w:rPr>
              <w:t xml:space="preserve"> if applicable) which authorises one or more of the actions mentioned in paragraphs 38(4)(a), (b) and (c), and the action specified in paragraph 38(4)(d), of the Equipment Rules</w:t>
            </w:r>
            <w:r w:rsidR="00DC66CE" w:rsidRPr="004B3F6B">
              <w:rPr>
                <w:rFonts w:ascii="Times New Roman" w:hAnsi="Times New Roman" w:cs="Times New Roman"/>
                <w:sz w:val="20"/>
                <w:szCs w:val="20"/>
              </w:rPr>
              <w:t xml:space="preserve"> </w:t>
            </w:r>
            <w:r w:rsidR="00D2522D" w:rsidRPr="004B3F6B">
              <w:rPr>
                <w:rFonts w:ascii="Times New Roman" w:hAnsi="Times New Roman" w:cs="Times New Roman"/>
                <w:sz w:val="20"/>
                <w:szCs w:val="20"/>
              </w:rPr>
              <w:t>(other</w:t>
            </w:r>
            <w:r w:rsidR="004D6317" w:rsidRPr="004B3F6B">
              <w:rPr>
                <w:rFonts w:ascii="Times New Roman" w:hAnsi="Times New Roman" w:cs="Times New Roman"/>
                <w:sz w:val="20"/>
                <w:szCs w:val="20"/>
              </w:rPr>
              <w:t xml:space="preserve"> than</w:t>
            </w:r>
            <w:r w:rsidR="00D2522D" w:rsidRPr="004B3F6B">
              <w:rPr>
                <w:rFonts w:ascii="Times New Roman" w:hAnsi="Times New Roman" w:cs="Times New Roman"/>
                <w:sz w:val="20"/>
                <w:szCs w:val="20"/>
              </w:rPr>
              <w:t xml:space="preserve"> in a case</w:t>
            </w:r>
            <w:r w:rsidR="00483D98" w:rsidRPr="004B3F6B">
              <w:rPr>
                <w:rFonts w:ascii="Times New Roman" w:hAnsi="Times New Roman" w:cs="Times New Roman"/>
                <w:sz w:val="20"/>
                <w:szCs w:val="20"/>
              </w:rPr>
              <w:t xml:space="preserve"> covered by item 3.2.</w:t>
            </w:r>
            <w:r w:rsidR="00BC5FA1" w:rsidRPr="004B3F6B">
              <w:rPr>
                <w:rFonts w:ascii="Times New Roman" w:hAnsi="Times New Roman" w:cs="Times New Roman"/>
                <w:sz w:val="20"/>
                <w:szCs w:val="20"/>
              </w:rPr>
              <w:t>3.b</w:t>
            </w:r>
            <w:r w:rsidR="00D2522D" w:rsidRPr="004B3F6B">
              <w:rPr>
                <w:rFonts w:ascii="Times New Roman" w:hAnsi="Times New Roman" w:cs="Times New Roman"/>
                <w:sz w:val="20"/>
                <w:szCs w:val="20"/>
              </w:rPr>
              <w:t>)</w:t>
            </w:r>
          </w:p>
        </w:tc>
        <w:tc>
          <w:tcPr>
            <w:tcW w:w="2778" w:type="dxa"/>
            <w:tcBorders>
              <w:top w:val="single" w:sz="4" w:space="0" w:color="auto"/>
              <w:left w:val="nil"/>
              <w:bottom w:val="single" w:sz="4" w:space="0" w:color="auto"/>
              <w:right w:val="nil"/>
            </w:tcBorders>
          </w:tcPr>
          <w:p w14:paraId="306BDF70" w14:textId="155AB47C" w:rsidR="0004147E" w:rsidRPr="004B3F6B" w:rsidRDefault="0004147E" w:rsidP="00B66DB2">
            <w:pPr>
              <w:spacing w:before="60" w:after="60" w:line="240" w:lineRule="exact"/>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$1613</w:t>
            </w:r>
          </w:p>
        </w:tc>
      </w:tr>
      <w:tr w:rsidR="0004147E" w:rsidRPr="004B3F6B" w14:paraId="768BA9BB" w14:textId="77777777" w:rsidTr="00F57645">
        <w:trPr>
          <w:cantSplit/>
        </w:trPr>
        <w:tc>
          <w:tcPr>
            <w:tcW w:w="1188" w:type="dxa"/>
            <w:tcBorders>
              <w:top w:val="single" w:sz="4" w:space="0" w:color="auto"/>
              <w:left w:val="nil"/>
              <w:bottom w:val="single" w:sz="4" w:space="0" w:color="auto"/>
              <w:right w:val="nil"/>
            </w:tcBorders>
          </w:tcPr>
          <w:p w14:paraId="61C668A8" w14:textId="58D8E00E" w:rsidR="0004147E" w:rsidRPr="004B3F6B" w:rsidRDefault="0004147E" w:rsidP="0004147E">
            <w:pPr>
              <w:spacing w:before="60" w:after="60" w:line="240" w:lineRule="exact"/>
              <w:ind w:left="227"/>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3.2.</w:t>
            </w:r>
            <w:r w:rsidR="002A50D2" w:rsidRPr="004B3F6B">
              <w:rPr>
                <w:rFonts w:ascii="Times New Roman" w:eastAsia="Times New Roman" w:hAnsi="Times New Roman" w:cs="Times New Roman"/>
                <w:sz w:val="20"/>
                <w:szCs w:val="20"/>
                <w:lang w:eastAsia="en-AU"/>
              </w:rPr>
              <w:t>3.b</w:t>
            </w:r>
          </w:p>
        </w:tc>
        <w:tc>
          <w:tcPr>
            <w:tcW w:w="4560" w:type="dxa"/>
            <w:tcBorders>
              <w:top w:val="single" w:sz="4" w:space="0" w:color="auto"/>
              <w:left w:val="nil"/>
              <w:bottom w:val="single" w:sz="4" w:space="0" w:color="auto"/>
              <w:right w:val="nil"/>
            </w:tcBorders>
          </w:tcPr>
          <w:p w14:paraId="13A9D7F1" w14:textId="23BDEA76" w:rsidR="0004147E" w:rsidRPr="004B3F6B" w:rsidRDefault="0004147E" w:rsidP="003203DB">
            <w:pPr>
              <w:rPr>
                <w:rFonts w:ascii="Times New Roman" w:eastAsia="Times New Roman" w:hAnsi="Times New Roman" w:cs="Times New Roman"/>
                <w:sz w:val="20"/>
                <w:szCs w:val="20"/>
                <w:lang w:eastAsia="en-AU"/>
              </w:rPr>
            </w:pPr>
            <w:r w:rsidRPr="004B3F6B">
              <w:rPr>
                <w:rFonts w:ascii="Times New Roman" w:hAnsi="Times New Roman" w:cs="Times New Roman"/>
                <w:sz w:val="20"/>
                <w:szCs w:val="20"/>
              </w:rPr>
              <w:t>Considering an application for the issue of a permit (and issuing the permit</w:t>
            </w:r>
            <w:r w:rsidR="00270573" w:rsidRPr="004B3F6B">
              <w:rPr>
                <w:rFonts w:ascii="Times New Roman" w:hAnsi="Times New Roman" w:cs="Times New Roman"/>
                <w:sz w:val="20"/>
                <w:szCs w:val="20"/>
              </w:rPr>
              <w:t>,</w:t>
            </w:r>
            <w:r w:rsidRPr="004B3F6B">
              <w:rPr>
                <w:rFonts w:ascii="Times New Roman" w:hAnsi="Times New Roman" w:cs="Times New Roman"/>
                <w:sz w:val="20"/>
                <w:szCs w:val="20"/>
              </w:rPr>
              <w:t xml:space="preserve"> if applicable) which authorises one or more of the actions mentioned in paragraphs 38(4)(a), (b) and (c), and the action specified in paragraph 38(4)(d), of the Equipment Rules</w:t>
            </w:r>
            <w:r w:rsidR="009E48C0" w:rsidRPr="004B3F6B">
              <w:rPr>
                <w:rFonts w:ascii="Times New Roman" w:hAnsi="Times New Roman" w:cs="Times New Roman"/>
                <w:sz w:val="20"/>
                <w:szCs w:val="20"/>
              </w:rPr>
              <w:t xml:space="preserve"> </w:t>
            </w:r>
            <w:r w:rsidR="00F63A54" w:rsidRPr="004B3F6B">
              <w:rPr>
                <w:rFonts w:ascii="Times New Roman" w:hAnsi="Times New Roman" w:cs="Times New Roman"/>
                <w:sz w:val="20"/>
                <w:szCs w:val="20"/>
              </w:rPr>
              <w:t>i</w:t>
            </w:r>
            <w:r w:rsidR="006C44A6" w:rsidRPr="004B3F6B">
              <w:rPr>
                <w:rFonts w:ascii="Times New Roman" w:hAnsi="Times New Roman" w:cs="Times New Roman"/>
                <w:sz w:val="20"/>
                <w:szCs w:val="20"/>
              </w:rPr>
              <w:t>n a case where it is a</w:t>
            </w:r>
            <w:r w:rsidR="006C44A6" w:rsidRPr="004B3F6B">
              <w:rPr>
                <w:rFonts w:ascii="Times New Roman" w:eastAsia="Times New Roman" w:hAnsi="Times New Roman" w:cs="Times New Roman"/>
                <w:sz w:val="20"/>
                <w:szCs w:val="20"/>
                <w:lang w:eastAsia="en-AU"/>
              </w:rPr>
              <w:t xml:space="preserve"> subsequent application made by a person who already holds a permit of the same kind</w:t>
            </w:r>
          </w:p>
        </w:tc>
        <w:tc>
          <w:tcPr>
            <w:tcW w:w="2778" w:type="dxa"/>
            <w:tcBorders>
              <w:top w:val="single" w:sz="4" w:space="0" w:color="auto"/>
              <w:left w:val="nil"/>
              <w:bottom w:val="single" w:sz="4" w:space="0" w:color="auto"/>
              <w:right w:val="nil"/>
            </w:tcBorders>
          </w:tcPr>
          <w:p w14:paraId="75CDE308" w14:textId="05D41607" w:rsidR="0004147E" w:rsidRPr="004B3F6B" w:rsidRDefault="0004147E" w:rsidP="00337FA1">
            <w:pPr>
              <w:spacing w:before="60" w:after="60" w:line="240" w:lineRule="exact"/>
              <w:rPr>
                <w:rFonts w:ascii="Times New Roman" w:eastAsia="Times New Roman" w:hAnsi="Times New Roman" w:cs="Times New Roman"/>
                <w:sz w:val="20"/>
                <w:szCs w:val="20"/>
                <w:lang w:eastAsia="en-AU"/>
              </w:rPr>
            </w:pPr>
            <w:r w:rsidRPr="004B3F6B">
              <w:rPr>
                <w:rFonts w:ascii="Times New Roman" w:eastAsia="Times New Roman" w:hAnsi="Times New Roman" w:cs="Times New Roman"/>
                <w:sz w:val="20"/>
                <w:szCs w:val="20"/>
                <w:lang w:eastAsia="en-AU"/>
              </w:rPr>
              <w:t>$657</w:t>
            </w:r>
          </w:p>
        </w:tc>
      </w:tr>
    </w:tbl>
    <w:p w14:paraId="1BC43609" w14:textId="5E1CE986" w:rsidR="000D0856" w:rsidRPr="004B3F6B" w:rsidRDefault="00676E28" w:rsidP="000D0856">
      <w:pPr>
        <w:pStyle w:val="ItemHead"/>
        <w:rPr>
          <w:i/>
          <w:iCs/>
        </w:rPr>
      </w:pPr>
      <w:r w:rsidRPr="004B3F6B">
        <w:t>10</w:t>
      </w:r>
      <w:r w:rsidR="000D0856" w:rsidRPr="004B3F6B">
        <w:t xml:space="preserve">  Amendments of listed provisions </w:t>
      </w:r>
      <w:r w:rsidR="00203CF8" w:rsidRPr="004B3F6B">
        <w:rPr>
          <w:sz w:val="22"/>
          <w:szCs w:val="22"/>
        </w:rPr>
        <w:t>–</w:t>
      </w:r>
      <w:r w:rsidR="000D0856" w:rsidRPr="004B3F6B">
        <w:t xml:space="preserve"> Part 3 of Schedule 1 (</w:t>
      </w:r>
      <w:r w:rsidR="00767064" w:rsidRPr="004B3F6B">
        <w:t>T</w:t>
      </w:r>
      <w:r w:rsidR="000D0856" w:rsidRPr="004B3F6B">
        <w:t>able 4)</w:t>
      </w:r>
    </w:p>
    <w:p w14:paraId="5159B4DC" w14:textId="50AB7E9F" w:rsidR="000D0856" w:rsidRPr="004B3F6B" w:rsidRDefault="000D0856" w:rsidP="000D0856">
      <w:pPr>
        <w:pStyle w:val="Item"/>
      </w:pPr>
      <w:r w:rsidRPr="004B3F6B">
        <w:t xml:space="preserve">The items of Table </w:t>
      </w:r>
      <w:r w:rsidR="002F0883" w:rsidRPr="004B3F6B">
        <w:t>4</w:t>
      </w:r>
      <w:r w:rsidRPr="004B3F6B">
        <w:t xml:space="preserve"> in Part 3 of Schedule 1 listed in the following table are amended as set out in the table.</w:t>
      </w:r>
    </w:p>
    <w:p w14:paraId="797C4199" w14:textId="77777777" w:rsidR="000D0856" w:rsidRPr="004B3F6B" w:rsidRDefault="000D0856" w:rsidP="000D0856">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36772A" w:rsidRPr="004B3F6B" w14:paraId="66FE14B4" w14:textId="77777777" w:rsidTr="009252BF">
        <w:trPr>
          <w:tblHeader/>
        </w:trPr>
        <w:tc>
          <w:tcPr>
            <w:tcW w:w="7195" w:type="dxa"/>
            <w:gridSpan w:val="4"/>
            <w:tcBorders>
              <w:top w:val="single" w:sz="12" w:space="0" w:color="auto"/>
              <w:bottom w:val="single" w:sz="6" w:space="0" w:color="auto"/>
            </w:tcBorders>
            <w:shd w:val="clear" w:color="auto" w:fill="auto"/>
          </w:tcPr>
          <w:p w14:paraId="2EED7714" w14:textId="77777777" w:rsidR="000D0856" w:rsidRPr="004B3F6B" w:rsidRDefault="000D0856" w:rsidP="009252BF">
            <w:pPr>
              <w:pStyle w:val="TableHeading"/>
            </w:pPr>
            <w:r w:rsidRPr="004B3F6B">
              <w:t>Amendments relating to charges</w:t>
            </w:r>
          </w:p>
        </w:tc>
      </w:tr>
      <w:tr w:rsidR="0036772A" w:rsidRPr="004B3F6B" w14:paraId="15E47D41" w14:textId="77777777" w:rsidTr="009252BF">
        <w:trPr>
          <w:tblHeader/>
        </w:trPr>
        <w:tc>
          <w:tcPr>
            <w:tcW w:w="851" w:type="dxa"/>
            <w:tcBorders>
              <w:top w:val="single" w:sz="6" w:space="0" w:color="auto"/>
              <w:bottom w:val="single" w:sz="12" w:space="0" w:color="auto"/>
            </w:tcBorders>
            <w:shd w:val="clear" w:color="auto" w:fill="auto"/>
          </w:tcPr>
          <w:p w14:paraId="3C6D2072" w14:textId="77777777" w:rsidR="000D0856" w:rsidRPr="004B3F6B" w:rsidRDefault="000D0856"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41829433" w14:textId="77777777" w:rsidR="000D0856" w:rsidRPr="004B3F6B" w:rsidRDefault="000D0856"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497C39C0" w14:textId="77777777" w:rsidR="000D0856" w:rsidRPr="004B3F6B" w:rsidRDefault="000D0856"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3DC050B1" w14:textId="77777777" w:rsidR="000D0856" w:rsidRPr="004B3F6B" w:rsidRDefault="000D0856" w:rsidP="009252BF">
            <w:pPr>
              <w:pStyle w:val="TableHeading"/>
              <w:jc w:val="center"/>
            </w:pPr>
            <w:r w:rsidRPr="004B3F6B">
              <w:t>Substitute</w:t>
            </w:r>
          </w:p>
        </w:tc>
      </w:tr>
      <w:tr w:rsidR="0036772A" w:rsidRPr="004B3F6B" w14:paraId="3E94D2D5" w14:textId="77777777" w:rsidTr="009252BF">
        <w:tc>
          <w:tcPr>
            <w:tcW w:w="851" w:type="dxa"/>
            <w:tcBorders>
              <w:top w:val="single" w:sz="12" w:space="0" w:color="auto"/>
            </w:tcBorders>
            <w:shd w:val="clear" w:color="auto" w:fill="auto"/>
          </w:tcPr>
          <w:p w14:paraId="79A5F01D" w14:textId="77777777" w:rsidR="000D0856" w:rsidRPr="004B3F6B" w:rsidRDefault="000D0856" w:rsidP="009252BF">
            <w:pPr>
              <w:pStyle w:val="Tabletext0"/>
            </w:pPr>
            <w:r w:rsidRPr="004B3F6B">
              <w:t>1</w:t>
            </w:r>
          </w:p>
        </w:tc>
        <w:tc>
          <w:tcPr>
            <w:tcW w:w="2410" w:type="dxa"/>
            <w:tcBorders>
              <w:top w:val="single" w:sz="12" w:space="0" w:color="auto"/>
            </w:tcBorders>
            <w:shd w:val="clear" w:color="auto" w:fill="auto"/>
          </w:tcPr>
          <w:p w14:paraId="6DF99001" w14:textId="5FA53789" w:rsidR="000D0856" w:rsidRPr="004B3F6B" w:rsidRDefault="000D0856" w:rsidP="009252BF">
            <w:pPr>
              <w:pStyle w:val="Tabletext0"/>
            </w:pPr>
            <w:r w:rsidRPr="004B3F6B">
              <w:t>Item 3.</w:t>
            </w:r>
            <w:r w:rsidR="002F0883" w:rsidRPr="004B3F6B">
              <w:t>4</w:t>
            </w:r>
            <w:r w:rsidRPr="004B3F6B">
              <w:t>.1</w:t>
            </w:r>
          </w:p>
        </w:tc>
        <w:tc>
          <w:tcPr>
            <w:tcW w:w="1701" w:type="dxa"/>
            <w:tcBorders>
              <w:top w:val="single" w:sz="12" w:space="0" w:color="auto"/>
            </w:tcBorders>
            <w:shd w:val="clear" w:color="auto" w:fill="auto"/>
          </w:tcPr>
          <w:p w14:paraId="1A165FCA" w14:textId="502FB812" w:rsidR="000D0856" w:rsidRPr="004B3F6B" w:rsidRDefault="00EB0844" w:rsidP="009252BF">
            <w:pPr>
              <w:pStyle w:val="Tabletext0"/>
              <w:jc w:val="center"/>
            </w:pPr>
            <w:r w:rsidRPr="004B3F6B">
              <w:t>$45.20</w:t>
            </w:r>
          </w:p>
        </w:tc>
        <w:tc>
          <w:tcPr>
            <w:tcW w:w="2233" w:type="dxa"/>
            <w:tcBorders>
              <w:top w:val="single" w:sz="12" w:space="0" w:color="auto"/>
            </w:tcBorders>
            <w:shd w:val="clear" w:color="auto" w:fill="auto"/>
          </w:tcPr>
          <w:p w14:paraId="676591BC" w14:textId="1E1A7FDD" w:rsidR="000D0856" w:rsidRPr="004B3F6B" w:rsidRDefault="00EB0844" w:rsidP="009252BF">
            <w:pPr>
              <w:pStyle w:val="Tabletext0"/>
              <w:jc w:val="center"/>
            </w:pPr>
            <w:r w:rsidRPr="004B3F6B">
              <w:t>$48</w:t>
            </w:r>
          </w:p>
        </w:tc>
      </w:tr>
      <w:tr w:rsidR="0036772A" w:rsidRPr="004B3F6B" w14:paraId="46560DFB" w14:textId="77777777" w:rsidTr="009252BF">
        <w:tc>
          <w:tcPr>
            <w:tcW w:w="851" w:type="dxa"/>
            <w:shd w:val="clear" w:color="auto" w:fill="auto"/>
          </w:tcPr>
          <w:p w14:paraId="6E6900AE" w14:textId="79A80265" w:rsidR="000D0856" w:rsidRPr="004B3F6B" w:rsidRDefault="00EB0844" w:rsidP="009252BF">
            <w:pPr>
              <w:pStyle w:val="Tabletext0"/>
            </w:pPr>
            <w:r w:rsidRPr="004B3F6B">
              <w:t>2</w:t>
            </w:r>
          </w:p>
        </w:tc>
        <w:tc>
          <w:tcPr>
            <w:tcW w:w="2410" w:type="dxa"/>
            <w:shd w:val="clear" w:color="auto" w:fill="auto"/>
          </w:tcPr>
          <w:p w14:paraId="4D4C021B" w14:textId="47250EEF" w:rsidR="000D0856" w:rsidRPr="004B3F6B" w:rsidRDefault="00EB0844" w:rsidP="009252BF">
            <w:pPr>
              <w:pStyle w:val="Tabletext0"/>
            </w:pPr>
            <w:r w:rsidRPr="004B3F6B">
              <w:t>Item 3.4.2</w:t>
            </w:r>
          </w:p>
        </w:tc>
        <w:tc>
          <w:tcPr>
            <w:tcW w:w="1701" w:type="dxa"/>
            <w:shd w:val="clear" w:color="auto" w:fill="auto"/>
          </w:tcPr>
          <w:p w14:paraId="77F9990D" w14:textId="348C17EB" w:rsidR="000D0856" w:rsidRPr="004B3F6B" w:rsidRDefault="00EB0844" w:rsidP="009252BF">
            <w:pPr>
              <w:pStyle w:val="Tabletext0"/>
              <w:jc w:val="center"/>
            </w:pPr>
            <w:r w:rsidRPr="004B3F6B">
              <w:t>$188.35</w:t>
            </w:r>
          </w:p>
        </w:tc>
        <w:tc>
          <w:tcPr>
            <w:tcW w:w="2233" w:type="dxa"/>
            <w:shd w:val="clear" w:color="auto" w:fill="auto"/>
          </w:tcPr>
          <w:p w14:paraId="3D71805C" w14:textId="74DDEB91" w:rsidR="000D0856" w:rsidRPr="004B3F6B" w:rsidRDefault="00EB0844" w:rsidP="009252BF">
            <w:pPr>
              <w:pStyle w:val="Tabletext0"/>
              <w:jc w:val="center"/>
            </w:pPr>
            <w:r w:rsidRPr="004B3F6B">
              <w:t>$199</w:t>
            </w:r>
          </w:p>
        </w:tc>
      </w:tr>
      <w:tr w:rsidR="0036772A" w:rsidRPr="004B3F6B" w14:paraId="5460DE5D" w14:textId="77777777" w:rsidTr="009252BF">
        <w:tc>
          <w:tcPr>
            <w:tcW w:w="851" w:type="dxa"/>
            <w:shd w:val="clear" w:color="auto" w:fill="auto"/>
          </w:tcPr>
          <w:p w14:paraId="6E6337BD" w14:textId="22F99D4D" w:rsidR="000D0856" w:rsidRPr="004B3F6B" w:rsidRDefault="004C2A11" w:rsidP="009252BF">
            <w:pPr>
              <w:pStyle w:val="Tabletext0"/>
            </w:pPr>
            <w:r w:rsidRPr="004B3F6B">
              <w:t>3</w:t>
            </w:r>
          </w:p>
        </w:tc>
        <w:tc>
          <w:tcPr>
            <w:tcW w:w="2410" w:type="dxa"/>
            <w:shd w:val="clear" w:color="auto" w:fill="auto"/>
          </w:tcPr>
          <w:p w14:paraId="6F5E3A87" w14:textId="44835FF9" w:rsidR="000D0856" w:rsidRPr="004B3F6B" w:rsidRDefault="000D0856" w:rsidP="009252BF">
            <w:pPr>
              <w:pStyle w:val="Tabletext0"/>
            </w:pPr>
            <w:r w:rsidRPr="004B3F6B">
              <w:t>Item 3.</w:t>
            </w:r>
            <w:r w:rsidR="00EB0844" w:rsidRPr="004B3F6B">
              <w:t>4</w:t>
            </w:r>
            <w:r w:rsidRPr="004B3F6B">
              <w:t>.</w:t>
            </w:r>
            <w:r w:rsidR="00EB0844" w:rsidRPr="004B3F6B">
              <w:t>3</w:t>
            </w:r>
          </w:p>
        </w:tc>
        <w:tc>
          <w:tcPr>
            <w:tcW w:w="1701" w:type="dxa"/>
            <w:shd w:val="clear" w:color="auto" w:fill="auto"/>
          </w:tcPr>
          <w:p w14:paraId="0CF84A67" w14:textId="7EDBCD2F" w:rsidR="000D0856" w:rsidRPr="004B3F6B" w:rsidRDefault="000D0856" w:rsidP="009252BF">
            <w:pPr>
              <w:pStyle w:val="Tabletext0"/>
              <w:jc w:val="center"/>
            </w:pPr>
            <w:r w:rsidRPr="004B3F6B">
              <w:t>$</w:t>
            </w:r>
            <w:r w:rsidR="00EB0844" w:rsidRPr="004B3F6B">
              <w:t>490</w:t>
            </w:r>
          </w:p>
        </w:tc>
        <w:tc>
          <w:tcPr>
            <w:tcW w:w="2233" w:type="dxa"/>
            <w:shd w:val="clear" w:color="auto" w:fill="auto"/>
          </w:tcPr>
          <w:p w14:paraId="2C4B008D" w14:textId="01CB09B9" w:rsidR="000D0856" w:rsidRPr="004B3F6B" w:rsidRDefault="00EB0844" w:rsidP="009252BF">
            <w:pPr>
              <w:pStyle w:val="Tabletext0"/>
              <w:jc w:val="center"/>
            </w:pPr>
            <w:r w:rsidRPr="004B3F6B">
              <w:t>$518</w:t>
            </w:r>
          </w:p>
        </w:tc>
      </w:tr>
    </w:tbl>
    <w:p w14:paraId="335CCBE6" w14:textId="2DA93686" w:rsidR="0076180A" w:rsidRPr="004B3F6B" w:rsidRDefault="00A148B1" w:rsidP="0076180A">
      <w:pPr>
        <w:pStyle w:val="ItemHead"/>
        <w:ind w:left="0" w:firstLine="0"/>
      </w:pPr>
      <w:r w:rsidRPr="004B3F6B">
        <w:t>1</w:t>
      </w:r>
      <w:r w:rsidR="00676E28" w:rsidRPr="004B3F6B">
        <w:t>1</w:t>
      </w:r>
      <w:r w:rsidR="0076180A" w:rsidRPr="004B3F6B">
        <w:t xml:space="preserve">  </w:t>
      </w:r>
      <w:r w:rsidR="0090623D" w:rsidRPr="004B3F6B">
        <w:t xml:space="preserve">Part 6 of </w:t>
      </w:r>
      <w:r w:rsidR="0076180A" w:rsidRPr="004B3F6B">
        <w:t>Schedule 1 (</w:t>
      </w:r>
      <w:r w:rsidR="00225E7D" w:rsidRPr="004B3F6B">
        <w:t>T</w:t>
      </w:r>
      <w:r w:rsidR="0076180A" w:rsidRPr="004B3F6B">
        <w:t xml:space="preserve">able </w:t>
      </w:r>
      <w:r w:rsidR="00D748EF" w:rsidRPr="004B3F6B">
        <w:t>1</w:t>
      </w:r>
      <w:r w:rsidR="0076180A" w:rsidRPr="004B3F6B">
        <w:t xml:space="preserve">, table item </w:t>
      </w:r>
      <w:r w:rsidR="00D748EF" w:rsidRPr="004B3F6B">
        <w:t>6.1.1</w:t>
      </w:r>
      <w:r w:rsidR="0076180A" w:rsidRPr="004B3F6B">
        <w:t>, column 3)</w:t>
      </w:r>
    </w:p>
    <w:p w14:paraId="0A06F5A6" w14:textId="23CDB8CC" w:rsidR="0076180A" w:rsidRPr="004B3F6B" w:rsidRDefault="0076180A" w:rsidP="0076180A">
      <w:pPr>
        <w:pStyle w:val="Definition"/>
        <w:rPr>
          <w:iCs/>
        </w:rPr>
      </w:pPr>
      <w:r w:rsidRPr="004B3F6B">
        <w:rPr>
          <w:iCs/>
        </w:rPr>
        <w:t>Omit “</w:t>
      </w:r>
      <w:r w:rsidRPr="004B3F6B">
        <w:rPr>
          <w:iCs/>
          <w:sz w:val="20"/>
        </w:rPr>
        <w:t>$1</w:t>
      </w:r>
      <w:r w:rsidR="004E37BC" w:rsidRPr="004B3F6B">
        <w:rPr>
          <w:iCs/>
          <w:sz w:val="20"/>
        </w:rPr>
        <w:t>130</w:t>
      </w:r>
      <w:r w:rsidRPr="004B3F6B">
        <w:rPr>
          <w:iCs/>
        </w:rPr>
        <w:t>”, substitute “</w:t>
      </w:r>
      <w:r w:rsidRPr="004B3F6B">
        <w:rPr>
          <w:iCs/>
          <w:sz w:val="20"/>
        </w:rPr>
        <w:t>$1</w:t>
      </w:r>
      <w:r w:rsidR="007E36B1" w:rsidRPr="004B3F6B">
        <w:rPr>
          <w:iCs/>
          <w:sz w:val="20"/>
        </w:rPr>
        <w:t>1</w:t>
      </w:r>
      <w:r w:rsidRPr="004B3F6B">
        <w:rPr>
          <w:iCs/>
          <w:sz w:val="20"/>
        </w:rPr>
        <w:t>9</w:t>
      </w:r>
      <w:r w:rsidR="007E36B1" w:rsidRPr="004B3F6B">
        <w:rPr>
          <w:iCs/>
          <w:sz w:val="20"/>
        </w:rPr>
        <w:t>5</w:t>
      </w:r>
      <w:r w:rsidRPr="004B3F6B">
        <w:rPr>
          <w:iCs/>
        </w:rPr>
        <w:t>”.</w:t>
      </w:r>
    </w:p>
    <w:p w14:paraId="103E9FCC" w14:textId="16F20AEC" w:rsidR="001518DF" w:rsidRPr="004B3F6B" w:rsidRDefault="00A148B1" w:rsidP="001518DF">
      <w:pPr>
        <w:pStyle w:val="ItemHead"/>
        <w:ind w:left="0" w:firstLine="0"/>
      </w:pPr>
      <w:r w:rsidRPr="004B3F6B">
        <w:lastRenderedPageBreak/>
        <w:t>1</w:t>
      </w:r>
      <w:r w:rsidR="00676E28" w:rsidRPr="004B3F6B">
        <w:t>2</w:t>
      </w:r>
      <w:r w:rsidR="001518DF" w:rsidRPr="004B3F6B">
        <w:t xml:space="preserve">  </w:t>
      </w:r>
      <w:r w:rsidR="0011312F" w:rsidRPr="004B3F6B">
        <w:t xml:space="preserve">Part 7 of </w:t>
      </w:r>
      <w:r w:rsidR="001518DF" w:rsidRPr="004B3F6B">
        <w:t>Schedule 1 (</w:t>
      </w:r>
      <w:r w:rsidR="0011312F" w:rsidRPr="004B3F6B">
        <w:t>T</w:t>
      </w:r>
      <w:r w:rsidR="001518DF" w:rsidRPr="004B3F6B">
        <w:t>able 1, table item 7.1.1, column 3)</w:t>
      </w:r>
    </w:p>
    <w:p w14:paraId="4D8518C5" w14:textId="229B47FF" w:rsidR="001518DF" w:rsidRPr="004B3F6B" w:rsidRDefault="001518DF" w:rsidP="001518DF">
      <w:pPr>
        <w:pStyle w:val="Definition"/>
        <w:rPr>
          <w:iCs/>
        </w:rPr>
      </w:pPr>
      <w:r w:rsidRPr="004B3F6B">
        <w:rPr>
          <w:iCs/>
        </w:rPr>
        <w:t>Omit “</w:t>
      </w:r>
      <w:r w:rsidRPr="004B3F6B">
        <w:rPr>
          <w:iCs/>
          <w:sz w:val="20"/>
        </w:rPr>
        <w:t>$</w:t>
      </w:r>
      <w:r w:rsidR="00C405D3" w:rsidRPr="004B3F6B">
        <w:rPr>
          <w:iCs/>
          <w:sz w:val="20"/>
        </w:rPr>
        <w:t>38</w:t>
      </w:r>
      <w:r w:rsidRPr="004B3F6B">
        <w:rPr>
          <w:iCs/>
        </w:rPr>
        <w:t>”, substitute “</w:t>
      </w:r>
      <w:r w:rsidRPr="004B3F6B">
        <w:rPr>
          <w:iCs/>
          <w:sz w:val="20"/>
        </w:rPr>
        <w:t>$</w:t>
      </w:r>
      <w:r w:rsidR="00C405D3" w:rsidRPr="004B3F6B">
        <w:rPr>
          <w:iCs/>
          <w:sz w:val="20"/>
        </w:rPr>
        <w:t>40</w:t>
      </w:r>
      <w:r w:rsidRPr="004B3F6B">
        <w:rPr>
          <w:iCs/>
        </w:rPr>
        <w:t>”.</w:t>
      </w:r>
    </w:p>
    <w:p w14:paraId="71800107" w14:textId="060A1C40" w:rsidR="003E4FFF" w:rsidRPr="004B3F6B" w:rsidRDefault="00A148B1" w:rsidP="003E4FFF">
      <w:pPr>
        <w:pStyle w:val="ItemHead"/>
        <w:rPr>
          <w:i/>
          <w:iCs/>
        </w:rPr>
      </w:pPr>
      <w:r w:rsidRPr="004B3F6B">
        <w:t>1</w:t>
      </w:r>
      <w:r w:rsidR="00676E28" w:rsidRPr="004B3F6B">
        <w:t>3</w:t>
      </w:r>
      <w:r w:rsidR="0072433E" w:rsidRPr="004B3F6B">
        <w:t xml:space="preserve">  </w:t>
      </w:r>
      <w:r w:rsidR="003E4FFF" w:rsidRPr="004B3F6B">
        <w:t xml:space="preserve">Amendments of listed provisions </w:t>
      </w:r>
      <w:r w:rsidR="00A96FC1" w:rsidRPr="004B3F6B">
        <w:rPr>
          <w:sz w:val="22"/>
          <w:szCs w:val="22"/>
        </w:rPr>
        <w:t>–</w:t>
      </w:r>
      <w:r w:rsidR="003E4FFF" w:rsidRPr="004B3F6B">
        <w:t xml:space="preserve"> Part 7 of Schedule 1 (</w:t>
      </w:r>
      <w:r w:rsidR="00767064" w:rsidRPr="004B3F6B">
        <w:t>T</w:t>
      </w:r>
      <w:r w:rsidR="003E4FFF" w:rsidRPr="004B3F6B">
        <w:t>able 3)</w:t>
      </w:r>
    </w:p>
    <w:p w14:paraId="56B46371" w14:textId="2D3431CB" w:rsidR="003E4FFF" w:rsidRPr="004B3F6B" w:rsidRDefault="003E4FFF" w:rsidP="003E4FFF">
      <w:pPr>
        <w:pStyle w:val="Item"/>
      </w:pPr>
      <w:r w:rsidRPr="004B3F6B">
        <w:t>The items of Table 3 in Part 7 of Schedule 1 listed in the following table are amended as set out in the table.</w:t>
      </w:r>
    </w:p>
    <w:p w14:paraId="6157C4FC" w14:textId="77777777" w:rsidR="003E4FFF" w:rsidRPr="004B3F6B" w:rsidRDefault="003E4FFF" w:rsidP="003E4FFF">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8653BB" w:rsidRPr="004B3F6B" w14:paraId="7635AB74" w14:textId="77777777" w:rsidTr="009252BF">
        <w:trPr>
          <w:tblHeader/>
        </w:trPr>
        <w:tc>
          <w:tcPr>
            <w:tcW w:w="7195" w:type="dxa"/>
            <w:gridSpan w:val="4"/>
            <w:tcBorders>
              <w:top w:val="single" w:sz="12" w:space="0" w:color="auto"/>
              <w:bottom w:val="single" w:sz="6" w:space="0" w:color="auto"/>
            </w:tcBorders>
            <w:shd w:val="clear" w:color="auto" w:fill="auto"/>
          </w:tcPr>
          <w:p w14:paraId="7F2CD6B4" w14:textId="77777777" w:rsidR="003E4FFF" w:rsidRPr="004B3F6B" w:rsidRDefault="003E4FFF" w:rsidP="009252BF">
            <w:pPr>
              <w:pStyle w:val="TableHeading"/>
            </w:pPr>
            <w:r w:rsidRPr="004B3F6B">
              <w:t>Amendments relating to charges</w:t>
            </w:r>
          </w:p>
        </w:tc>
      </w:tr>
      <w:tr w:rsidR="008653BB" w:rsidRPr="004B3F6B" w14:paraId="5A715D73" w14:textId="77777777" w:rsidTr="009252BF">
        <w:trPr>
          <w:tblHeader/>
        </w:trPr>
        <w:tc>
          <w:tcPr>
            <w:tcW w:w="851" w:type="dxa"/>
            <w:tcBorders>
              <w:top w:val="single" w:sz="6" w:space="0" w:color="auto"/>
              <w:bottom w:val="single" w:sz="12" w:space="0" w:color="auto"/>
            </w:tcBorders>
            <w:shd w:val="clear" w:color="auto" w:fill="auto"/>
          </w:tcPr>
          <w:p w14:paraId="03FF68EC" w14:textId="77777777" w:rsidR="003E4FFF" w:rsidRPr="004B3F6B" w:rsidRDefault="003E4FFF"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7868C8DF" w14:textId="77777777" w:rsidR="003E4FFF" w:rsidRPr="004B3F6B" w:rsidRDefault="003E4FFF"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66EF1A7B" w14:textId="77777777" w:rsidR="003E4FFF" w:rsidRPr="004B3F6B" w:rsidRDefault="003E4FFF"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7DD7CA1B" w14:textId="77777777" w:rsidR="003E4FFF" w:rsidRPr="004B3F6B" w:rsidRDefault="003E4FFF" w:rsidP="009252BF">
            <w:pPr>
              <w:pStyle w:val="TableHeading"/>
              <w:jc w:val="center"/>
            </w:pPr>
            <w:r w:rsidRPr="004B3F6B">
              <w:t>Substitute</w:t>
            </w:r>
          </w:p>
        </w:tc>
      </w:tr>
      <w:tr w:rsidR="008653BB" w:rsidRPr="004B3F6B" w14:paraId="7B2CEE31" w14:textId="77777777" w:rsidTr="009252BF">
        <w:tc>
          <w:tcPr>
            <w:tcW w:w="851" w:type="dxa"/>
            <w:tcBorders>
              <w:top w:val="single" w:sz="12" w:space="0" w:color="auto"/>
            </w:tcBorders>
            <w:shd w:val="clear" w:color="auto" w:fill="auto"/>
          </w:tcPr>
          <w:p w14:paraId="4A1AF77E" w14:textId="77777777" w:rsidR="003E4FFF" w:rsidRPr="004B3F6B" w:rsidRDefault="003E4FFF" w:rsidP="009252BF">
            <w:pPr>
              <w:pStyle w:val="Tabletext0"/>
            </w:pPr>
            <w:r w:rsidRPr="004B3F6B">
              <w:t>1</w:t>
            </w:r>
          </w:p>
        </w:tc>
        <w:tc>
          <w:tcPr>
            <w:tcW w:w="2410" w:type="dxa"/>
            <w:tcBorders>
              <w:top w:val="single" w:sz="12" w:space="0" w:color="auto"/>
            </w:tcBorders>
            <w:shd w:val="clear" w:color="auto" w:fill="auto"/>
          </w:tcPr>
          <w:p w14:paraId="07957A23" w14:textId="1A5DF48B" w:rsidR="003E4FFF" w:rsidRPr="004B3F6B" w:rsidRDefault="003E4FFF" w:rsidP="009252BF">
            <w:pPr>
              <w:pStyle w:val="Tabletext0"/>
            </w:pPr>
            <w:r w:rsidRPr="004B3F6B">
              <w:t xml:space="preserve">Item </w:t>
            </w:r>
            <w:r w:rsidR="00A06CF0" w:rsidRPr="004B3F6B">
              <w:t>7</w:t>
            </w:r>
            <w:r w:rsidRPr="004B3F6B">
              <w:t>.</w:t>
            </w:r>
            <w:r w:rsidR="00A06CF0" w:rsidRPr="004B3F6B">
              <w:t>3</w:t>
            </w:r>
            <w:r w:rsidRPr="004B3F6B">
              <w:t>.1</w:t>
            </w:r>
          </w:p>
        </w:tc>
        <w:tc>
          <w:tcPr>
            <w:tcW w:w="1701" w:type="dxa"/>
            <w:tcBorders>
              <w:top w:val="single" w:sz="12" w:space="0" w:color="auto"/>
            </w:tcBorders>
            <w:shd w:val="clear" w:color="auto" w:fill="auto"/>
          </w:tcPr>
          <w:p w14:paraId="0C7B50A2" w14:textId="104165F9" w:rsidR="003E4FFF" w:rsidRPr="004B3F6B" w:rsidRDefault="003E4FFF" w:rsidP="009252BF">
            <w:pPr>
              <w:pStyle w:val="Tabletext0"/>
              <w:jc w:val="center"/>
            </w:pPr>
            <w:r w:rsidRPr="004B3F6B">
              <w:t>$</w:t>
            </w:r>
            <w:r w:rsidR="00A06CF0" w:rsidRPr="004B3F6B">
              <w:t>546</w:t>
            </w:r>
          </w:p>
        </w:tc>
        <w:tc>
          <w:tcPr>
            <w:tcW w:w="2233" w:type="dxa"/>
            <w:tcBorders>
              <w:top w:val="single" w:sz="12" w:space="0" w:color="auto"/>
            </w:tcBorders>
            <w:shd w:val="clear" w:color="auto" w:fill="auto"/>
          </w:tcPr>
          <w:p w14:paraId="71D10800" w14:textId="6A742794" w:rsidR="003E4FFF" w:rsidRPr="004B3F6B" w:rsidRDefault="00A06CF0" w:rsidP="009252BF">
            <w:pPr>
              <w:pStyle w:val="Tabletext0"/>
              <w:jc w:val="center"/>
            </w:pPr>
            <w:r w:rsidRPr="004B3F6B">
              <w:t>$578</w:t>
            </w:r>
          </w:p>
        </w:tc>
      </w:tr>
      <w:tr w:rsidR="008653BB" w:rsidRPr="004B3F6B" w14:paraId="11B4ECFA" w14:textId="77777777" w:rsidTr="009252BF">
        <w:tc>
          <w:tcPr>
            <w:tcW w:w="851" w:type="dxa"/>
            <w:shd w:val="clear" w:color="auto" w:fill="auto"/>
          </w:tcPr>
          <w:p w14:paraId="05BADA4C" w14:textId="77777777" w:rsidR="003E4FFF" w:rsidRPr="004B3F6B" w:rsidRDefault="003E4FFF" w:rsidP="009252BF">
            <w:pPr>
              <w:pStyle w:val="Tabletext0"/>
            </w:pPr>
            <w:r w:rsidRPr="004B3F6B">
              <w:t>2</w:t>
            </w:r>
          </w:p>
        </w:tc>
        <w:tc>
          <w:tcPr>
            <w:tcW w:w="2410" w:type="dxa"/>
            <w:shd w:val="clear" w:color="auto" w:fill="auto"/>
          </w:tcPr>
          <w:p w14:paraId="6C5538E6" w14:textId="1DD2E4EA" w:rsidR="003E4FFF" w:rsidRPr="004B3F6B" w:rsidRDefault="003E4FFF" w:rsidP="009252BF">
            <w:pPr>
              <w:pStyle w:val="Tabletext0"/>
            </w:pPr>
            <w:r w:rsidRPr="004B3F6B">
              <w:t xml:space="preserve">Item </w:t>
            </w:r>
            <w:r w:rsidR="00A06CF0" w:rsidRPr="004B3F6B">
              <w:t>7</w:t>
            </w:r>
            <w:r w:rsidRPr="004B3F6B">
              <w:t>.</w:t>
            </w:r>
            <w:r w:rsidR="00A06CF0" w:rsidRPr="004B3F6B">
              <w:t>3</w:t>
            </w:r>
            <w:r w:rsidRPr="004B3F6B">
              <w:t>.2</w:t>
            </w:r>
          </w:p>
        </w:tc>
        <w:tc>
          <w:tcPr>
            <w:tcW w:w="1701" w:type="dxa"/>
            <w:shd w:val="clear" w:color="auto" w:fill="auto"/>
          </w:tcPr>
          <w:p w14:paraId="1C74BE9A" w14:textId="7CF066A5" w:rsidR="003E4FFF" w:rsidRPr="004B3F6B" w:rsidRDefault="00A06CF0" w:rsidP="009252BF">
            <w:pPr>
              <w:pStyle w:val="Tabletext0"/>
              <w:jc w:val="center"/>
            </w:pPr>
            <w:r w:rsidRPr="004B3F6B">
              <w:t>$286</w:t>
            </w:r>
          </w:p>
        </w:tc>
        <w:tc>
          <w:tcPr>
            <w:tcW w:w="2233" w:type="dxa"/>
            <w:shd w:val="clear" w:color="auto" w:fill="auto"/>
          </w:tcPr>
          <w:p w14:paraId="45C0D4EA" w14:textId="010A4885" w:rsidR="003E4FFF" w:rsidRPr="004B3F6B" w:rsidRDefault="00A06CF0" w:rsidP="009252BF">
            <w:pPr>
              <w:pStyle w:val="Tabletext0"/>
              <w:jc w:val="center"/>
            </w:pPr>
            <w:r w:rsidRPr="004B3F6B">
              <w:t>$303</w:t>
            </w:r>
          </w:p>
        </w:tc>
      </w:tr>
    </w:tbl>
    <w:p w14:paraId="0AB713FD" w14:textId="63565CC7" w:rsidR="00A06CF0" w:rsidRPr="004B3F6B" w:rsidRDefault="00A148B1" w:rsidP="00A06CF0">
      <w:pPr>
        <w:pStyle w:val="ItemHead"/>
        <w:rPr>
          <w:i/>
          <w:iCs/>
        </w:rPr>
      </w:pPr>
      <w:r w:rsidRPr="004B3F6B">
        <w:t>1</w:t>
      </w:r>
      <w:r w:rsidR="00676E28" w:rsidRPr="004B3F6B">
        <w:t>4</w:t>
      </w:r>
      <w:r w:rsidR="00A06CF0" w:rsidRPr="004B3F6B">
        <w:t xml:space="preserve">  Amendments of listed provisions </w:t>
      </w:r>
      <w:r w:rsidR="00A96FC1" w:rsidRPr="004B3F6B">
        <w:rPr>
          <w:sz w:val="22"/>
          <w:szCs w:val="22"/>
        </w:rPr>
        <w:t>–</w:t>
      </w:r>
      <w:r w:rsidR="00A06CF0" w:rsidRPr="004B3F6B">
        <w:t xml:space="preserve"> Part </w:t>
      </w:r>
      <w:r w:rsidR="007069DA" w:rsidRPr="004B3F6B">
        <w:t>7</w:t>
      </w:r>
      <w:r w:rsidR="00A06CF0" w:rsidRPr="004B3F6B">
        <w:t xml:space="preserve"> of Schedule 1 (</w:t>
      </w:r>
      <w:r w:rsidR="00767064" w:rsidRPr="004B3F6B">
        <w:t>T</w:t>
      </w:r>
      <w:r w:rsidR="00A06CF0" w:rsidRPr="004B3F6B">
        <w:t>able 4)</w:t>
      </w:r>
    </w:p>
    <w:p w14:paraId="2C868403" w14:textId="126D31A7" w:rsidR="00A06CF0" w:rsidRPr="004B3F6B" w:rsidRDefault="00A06CF0" w:rsidP="00A06CF0">
      <w:pPr>
        <w:pStyle w:val="Item"/>
      </w:pPr>
      <w:r w:rsidRPr="004B3F6B">
        <w:t xml:space="preserve">The items of Table 4 in Part </w:t>
      </w:r>
      <w:r w:rsidR="007069DA" w:rsidRPr="004B3F6B">
        <w:t>7</w:t>
      </w:r>
      <w:r w:rsidRPr="004B3F6B">
        <w:t xml:space="preserve"> of Schedule 1 listed in the following table are amended as set out in the table.</w:t>
      </w:r>
    </w:p>
    <w:p w14:paraId="3F833C49" w14:textId="77777777" w:rsidR="00A06CF0" w:rsidRPr="004B3F6B" w:rsidRDefault="00A06CF0" w:rsidP="00A06CF0">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DC7A5F" w:rsidRPr="004B3F6B" w14:paraId="7D569884" w14:textId="77777777" w:rsidTr="009252BF">
        <w:trPr>
          <w:tblHeader/>
        </w:trPr>
        <w:tc>
          <w:tcPr>
            <w:tcW w:w="7195" w:type="dxa"/>
            <w:gridSpan w:val="4"/>
            <w:tcBorders>
              <w:top w:val="single" w:sz="12" w:space="0" w:color="auto"/>
              <w:bottom w:val="single" w:sz="6" w:space="0" w:color="auto"/>
            </w:tcBorders>
            <w:shd w:val="clear" w:color="auto" w:fill="auto"/>
          </w:tcPr>
          <w:p w14:paraId="28AC8427" w14:textId="77777777" w:rsidR="00A06CF0" w:rsidRPr="004B3F6B" w:rsidRDefault="00A06CF0" w:rsidP="009252BF">
            <w:pPr>
              <w:pStyle w:val="TableHeading"/>
            </w:pPr>
            <w:r w:rsidRPr="004B3F6B">
              <w:t>Amendments relating to charges</w:t>
            </w:r>
          </w:p>
        </w:tc>
      </w:tr>
      <w:tr w:rsidR="00DC7A5F" w:rsidRPr="004B3F6B" w14:paraId="6CD11BFE" w14:textId="77777777" w:rsidTr="009252BF">
        <w:trPr>
          <w:tblHeader/>
        </w:trPr>
        <w:tc>
          <w:tcPr>
            <w:tcW w:w="851" w:type="dxa"/>
            <w:tcBorders>
              <w:top w:val="single" w:sz="6" w:space="0" w:color="auto"/>
              <w:bottom w:val="single" w:sz="12" w:space="0" w:color="auto"/>
            </w:tcBorders>
            <w:shd w:val="clear" w:color="auto" w:fill="auto"/>
          </w:tcPr>
          <w:p w14:paraId="7E2603AC" w14:textId="77777777" w:rsidR="00A06CF0" w:rsidRPr="004B3F6B" w:rsidRDefault="00A06CF0"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1367EA47" w14:textId="77777777" w:rsidR="00A06CF0" w:rsidRPr="004B3F6B" w:rsidRDefault="00A06CF0"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149364F6" w14:textId="77777777" w:rsidR="00A06CF0" w:rsidRPr="004B3F6B" w:rsidRDefault="00A06CF0"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7594E98F" w14:textId="77777777" w:rsidR="00A06CF0" w:rsidRPr="004B3F6B" w:rsidRDefault="00A06CF0" w:rsidP="009252BF">
            <w:pPr>
              <w:pStyle w:val="TableHeading"/>
              <w:jc w:val="center"/>
            </w:pPr>
            <w:r w:rsidRPr="004B3F6B">
              <w:t>Substitute</w:t>
            </w:r>
          </w:p>
        </w:tc>
      </w:tr>
      <w:tr w:rsidR="00DC7A5F" w:rsidRPr="004B3F6B" w14:paraId="798D69A4" w14:textId="77777777" w:rsidTr="009252BF">
        <w:tc>
          <w:tcPr>
            <w:tcW w:w="851" w:type="dxa"/>
            <w:tcBorders>
              <w:top w:val="single" w:sz="12" w:space="0" w:color="auto"/>
            </w:tcBorders>
            <w:shd w:val="clear" w:color="auto" w:fill="auto"/>
          </w:tcPr>
          <w:p w14:paraId="2D2BC1A8" w14:textId="77777777" w:rsidR="00A06CF0" w:rsidRPr="004B3F6B" w:rsidRDefault="00A06CF0" w:rsidP="009252BF">
            <w:pPr>
              <w:pStyle w:val="Tabletext0"/>
            </w:pPr>
            <w:r w:rsidRPr="004B3F6B">
              <w:t>1</w:t>
            </w:r>
          </w:p>
        </w:tc>
        <w:tc>
          <w:tcPr>
            <w:tcW w:w="2410" w:type="dxa"/>
            <w:tcBorders>
              <w:top w:val="single" w:sz="12" w:space="0" w:color="auto"/>
            </w:tcBorders>
            <w:shd w:val="clear" w:color="auto" w:fill="auto"/>
          </w:tcPr>
          <w:p w14:paraId="02B1108B" w14:textId="35B5C354" w:rsidR="00A06CF0" w:rsidRPr="004B3F6B" w:rsidRDefault="00A06CF0" w:rsidP="009252BF">
            <w:pPr>
              <w:pStyle w:val="Tabletext0"/>
            </w:pPr>
            <w:r w:rsidRPr="004B3F6B">
              <w:t xml:space="preserve">Item </w:t>
            </w:r>
            <w:r w:rsidR="007069DA" w:rsidRPr="004B3F6B">
              <w:t>7</w:t>
            </w:r>
            <w:r w:rsidRPr="004B3F6B">
              <w:t>.4.1</w:t>
            </w:r>
          </w:p>
        </w:tc>
        <w:tc>
          <w:tcPr>
            <w:tcW w:w="1701" w:type="dxa"/>
            <w:tcBorders>
              <w:top w:val="single" w:sz="12" w:space="0" w:color="auto"/>
            </w:tcBorders>
            <w:shd w:val="clear" w:color="auto" w:fill="auto"/>
          </w:tcPr>
          <w:p w14:paraId="5DD4550C" w14:textId="033234AF" w:rsidR="00A06CF0" w:rsidRPr="004B3F6B" w:rsidRDefault="007069DA" w:rsidP="009252BF">
            <w:pPr>
              <w:pStyle w:val="Tabletext0"/>
              <w:jc w:val="center"/>
            </w:pPr>
            <w:r w:rsidRPr="004B3F6B">
              <w:t>$</w:t>
            </w:r>
            <w:r w:rsidR="00801F02" w:rsidRPr="004B3F6B">
              <w:t>16</w:t>
            </w:r>
            <w:r w:rsidR="00873068" w:rsidRPr="004B3F6B">
              <w:t>1.70</w:t>
            </w:r>
          </w:p>
        </w:tc>
        <w:tc>
          <w:tcPr>
            <w:tcW w:w="2233" w:type="dxa"/>
            <w:tcBorders>
              <w:top w:val="single" w:sz="12" w:space="0" w:color="auto"/>
            </w:tcBorders>
            <w:shd w:val="clear" w:color="auto" w:fill="auto"/>
          </w:tcPr>
          <w:p w14:paraId="35CFA22D" w14:textId="69795F5E" w:rsidR="00A06CF0" w:rsidRPr="004B3F6B" w:rsidRDefault="007069DA" w:rsidP="009252BF">
            <w:pPr>
              <w:pStyle w:val="Tabletext0"/>
              <w:jc w:val="center"/>
            </w:pPr>
            <w:r w:rsidRPr="004B3F6B">
              <w:t>$171</w:t>
            </w:r>
          </w:p>
        </w:tc>
      </w:tr>
      <w:tr w:rsidR="00DC7A5F" w:rsidRPr="004B3F6B" w14:paraId="5440201B" w14:textId="77777777" w:rsidTr="009252BF">
        <w:tc>
          <w:tcPr>
            <w:tcW w:w="851" w:type="dxa"/>
            <w:shd w:val="clear" w:color="auto" w:fill="auto"/>
          </w:tcPr>
          <w:p w14:paraId="411ABBDA" w14:textId="77777777" w:rsidR="00A06CF0" w:rsidRPr="004B3F6B" w:rsidRDefault="00A06CF0" w:rsidP="009252BF">
            <w:pPr>
              <w:pStyle w:val="Tabletext0"/>
            </w:pPr>
            <w:r w:rsidRPr="004B3F6B">
              <w:t>2</w:t>
            </w:r>
          </w:p>
        </w:tc>
        <w:tc>
          <w:tcPr>
            <w:tcW w:w="2410" w:type="dxa"/>
            <w:shd w:val="clear" w:color="auto" w:fill="auto"/>
          </w:tcPr>
          <w:p w14:paraId="39A57D07" w14:textId="6FEA39E8" w:rsidR="00A06CF0" w:rsidRPr="004B3F6B" w:rsidRDefault="00A06CF0" w:rsidP="009252BF">
            <w:pPr>
              <w:pStyle w:val="Tabletext0"/>
            </w:pPr>
            <w:r w:rsidRPr="004B3F6B">
              <w:t xml:space="preserve">Item </w:t>
            </w:r>
            <w:r w:rsidR="007069DA" w:rsidRPr="004B3F6B">
              <w:t>7</w:t>
            </w:r>
            <w:r w:rsidRPr="004B3F6B">
              <w:t>.4.2</w:t>
            </w:r>
          </w:p>
        </w:tc>
        <w:tc>
          <w:tcPr>
            <w:tcW w:w="1701" w:type="dxa"/>
            <w:shd w:val="clear" w:color="auto" w:fill="auto"/>
          </w:tcPr>
          <w:p w14:paraId="1CBA3F6D" w14:textId="1B1529CC" w:rsidR="00A06CF0" w:rsidRPr="004B3F6B" w:rsidRDefault="007069DA" w:rsidP="009252BF">
            <w:pPr>
              <w:pStyle w:val="Tabletext0"/>
              <w:jc w:val="center"/>
            </w:pPr>
            <w:r w:rsidRPr="004B3F6B">
              <w:t>$285</w:t>
            </w:r>
          </w:p>
        </w:tc>
        <w:tc>
          <w:tcPr>
            <w:tcW w:w="2233" w:type="dxa"/>
            <w:shd w:val="clear" w:color="auto" w:fill="auto"/>
          </w:tcPr>
          <w:p w14:paraId="301FEFD2" w14:textId="50745B17" w:rsidR="00A06CF0" w:rsidRPr="004B3F6B" w:rsidRDefault="007069DA" w:rsidP="009252BF">
            <w:pPr>
              <w:pStyle w:val="Tabletext0"/>
              <w:jc w:val="center"/>
            </w:pPr>
            <w:r w:rsidRPr="004B3F6B">
              <w:t>$301</w:t>
            </w:r>
          </w:p>
        </w:tc>
      </w:tr>
      <w:tr w:rsidR="00DC7A5F" w:rsidRPr="004B3F6B" w14:paraId="22AD0DD3" w14:textId="77777777" w:rsidTr="009252BF">
        <w:tc>
          <w:tcPr>
            <w:tcW w:w="851" w:type="dxa"/>
            <w:shd w:val="clear" w:color="auto" w:fill="auto"/>
          </w:tcPr>
          <w:p w14:paraId="3B1C9D53" w14:textId="6E0D4354" w:rsidR="00A06CF0" w:rsidRPr="004B3F6B" w:rsidRDefault="004C2A11" w:rsidP="009252BF">
            <w:pPr>
              <w:pStyle w:val="Tabletext0"/>
            </w:pPr>
            <w:r w:rsidRPr="004B3F6B">
              <w:t>3</w:t>
            </w:r>
          </w:p>
        </w:tc>
        <w:tc>
          <w:tcPr>
            <w:tcW w:w="2410" w:type="dxa"/>
            <w:shd w:val="clear" w:color="auto" w:fill="auto"/>
          </w:tcPr>
          <w:p w14:paraId="53CC5A1C" w14:textId="659ED4EB" w:rsidR="00A06CF0" w:rsidRPr="004B3F6B" w:rsidRDefault="00A06CF0" w:rsidP="009252BF">
            <w:pPr>
              <w:pStyle w:val="Tabletext0"/>
            </w:pPr>
            <w:r w:rsidRPr="004B3F6B">
              <w:t>Item</w:t>
            </w:r>
            <w:r w:rsidR="00D224D8" w:rsidRPr="004B3F6B">
              <w:t>s</w:t>
            </w:r>
            <w:r w:rsidRPr="004B3F6B">
              <w:t> </w:t>
            </w:r>
            <w:r w:rsidR="007069DA" w:rsidRPr="004B3F6B">
              <w:t>7</w:t>
            </w:r>
            <w:r w:rsidRPr="004B3F6B">
              <w:t>.4.3</w:t>
            </w:r>
            <w:r w:rsidR="00D224D8" w:rsidRPr="004B3F6B">
              <w:t xml:space="preserve"> and 7.4.4</w:t>
            </w:r>
          </w:p>
        </w:tc>
        <w:tc>
          <w:tcPr>
            <w:tcW w:w="1701" w:type="dxa"/>
            <w:shd w:val="clear" w:color="auto" w:fill="auto"/>
          </w:tcPr>
          <w:p w14:paraId="61A9BFA8" w14:textId="20143CAF" w:rsidR="00A06CF0" w:rsidRPr="004B3F6B" w:rsidRDefault="00A06CF0" w:rsidP="009252BF">
            <w:pPr>
              <w:pStyle w:val="Tabletext0"/>
              <w:jc w:val="center"/>
            </w:pPr>
            <w:r w:rsidRPr="004B3F6B">
              <w:t>$</w:t>
            </w:r>
            <w:r w:rsidR="00D224D8" w:rsidRPr="004B3F6B">
              <w:t>715</w:t>
            </w:r>
          </w:p>
        </w:tc>
        <w:tc>
          <w:tcPr>
            <w:tcW w:w="2233" w:type="dxa"/>
            <w:shd w:val="clear" w:color="auto" w:fill="auto"/>
          </w:tcPr>
          <w:p w14:paraId="482A87EB" w14:textId="57E171EC" w:rsidR="00A06CF0" w:rsidRPr="004B3F6B" w:rsidRDefault="00D224D8" w:rsidP="009252BF">
            <w:pPr>
              <w:pStyle w:val="Tabletext0"/>
              <w:jc w:val="center"/>
            </w:pPr>
            <w:r w:rsidRPr="004B3F6B">
              <w:t>$756</w:t>
            </w:r>
          </w:p>
        </w:tc>
      </w:tr>
    </w:tbl>
    <w:p w14:paraId="1B6EABC2" w14:textId="6D9BB885" w:rsidR="008C29BC" w:rsidRPr="004B3F6B" w:rsidRDefault="00A148B1" w:rsidP="008C29BC">
      <w:pPr>
        <w:pStyle w:val="ItemHead"/>
        <w:rPr>
          <w:i/>
          <w:iCs/>
        </w:rPr>
      </w:pPr>
      <w:r w:rsidRPr="004B3F6B">
        <w:t>1</w:t>
      </w:r>
      <w:r w:rsidR="00676E28" w:rsidRPr="004B3F6B">
        <w:t>5</w:t>
      </w:r>
      <w:r w:rsidR="008C29BC" w:rsidRPr="004B3F6B">
        <w:t xml:space="preserve">  Amendments of listed provisions </w:t>
      </w:r>
      <w:r w:rsidR="00A96FC1" w:rsidRPr="004B3F6B">
        <w:rPr>
          <w:sz w:val="22"/>
          <w:szCs w:val="22"/>
        </w:rPr>
        <w:t>–</w:t>
      </w:r>
      <w:r w:rsidR="008C29BC" w:rsidRPr="004B3F6B">
        <w:t xml:space="preserve"> Part 7 of Schedule 1 (</w:t>
      </w:r>
      <w:r w:rsidR="00767064" w:rsidRPr="004B3F6B">
        <w:t>T</w:t>
      </w:r>
      <w:r w:rsidR="008C29BC" w:rsidRPr="004B3F6B">
        <w:t>able 5)</w:t>
      </w:r>
    </w:p>
    <w:p w14:paraId="7FBFFA74" w14:textId="272160E5" w:rsidR="008C29BC" w:rsidRPr="004B3F6B" w:rsidRDefault="008C29BC" w:rsidP="008C29BC">
      <w:pPr>
        <w:pStyle w:val="Item"/>
      </w:pPr>
      <w:r w:rsidRPr="004B3F6B">
        <w:t>The items of Table 5 in Part 7 of Schedule 1 listed in the following table are amended as set out in the table.</w:t>
      </w:r>
    </w:p>
    <w:p w14:paraId="02F83133" w14:textId="77777777" w:rsidR="008C29BC" w:rsidRPr="004B3F6B" w:rsidRDefault="008C29BC" w:rsidP="008C29BC">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1B182D" w:rsidRPr="004B3F6B" w14:paraId="17781E6F" w14:textId="77777777" w:rsidTr="009252BF">
        <w:trPr>
          <w:tblHeader/>
        </w:trPr>
        <w:tc>
          <w:tcPr>
            <w:tcW w:w="7195" w:type="dxa"/>
            <w:gridSpan w:val="4"/>
            <w:tcBorders>
              <w:top w:val="single" w:sz="12" w:space="0" w:color="auto"/>
              <w:bottom w:val="single" w:sz="6" w:space="0" w:color="auto"/>
            </w:tcBorders>
            <w:shd w:val="clear" w:color="auto" w:fill="auto"/>
          </w:tcPr>
          <w:p w14:paraId="06842B27" w14:textId="77777777" w:rsidR="008C29BC" w:rsidRPr="004B3F6B" w:rsidRDefault="008C29BC" w:rsidP="009252BF">
            <w:pPr>
              <w:pStyle w:val="TableHeading"/>
            </w:pPr>
            <w:r w:rsidRPr="004B3F6B">
              <w:t>Amendments relating to charges</w:t>
            </w:r>
          </w:p>
        </w:tc>
      </w:tr>
      <w:tr w:rsidR="001B182D" w:rsidRPr="004B3F6B" w14:paraId="3890EC57" w14:textId="77777777" w:rsidTr="009252BF">
        <w:trPr>
          <w:tblHeader/>
        </w:trPr>
        <w:tc>
          <w:tcPr>
            <w:tcW w:w="851" w:type="dxa"/>
            <w:tcBorders>
              <w:top w:val="single" w:sz="6" w:space="0" w:color="auto"/>
              <w:bottom w:val="single" w:sz="12" w:space="0" w:color="auto"/>
            </w:tcBorders>
            <w:shd w:val="clear" w:color="auto" w:fill="auto"/>
          </w:tcPr>
          <w:p w14:paraId="763459AF" w14:textId="77777777" w:rsidR="008C29BC" w:rsidRPr="004B3F6B" w:rsidRDefault="008C29BC"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51618991" w14:textId="77777777" w:rsidR="008C29BC" w:rsidRPr="004B3F6B" w:rsidRDefault="008C29BC"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25E772FE" w14:textId="77777777" w:rsidR="008C29BC" w:rsidRPr="004B3F6B" w:rsidRDefault="008C29BC"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3B3342A8" w14:textId="77777777" w:rsidR="008C29BC" w:rsidRPr="004B3F6B" w:rsidRDefault="008C29BC" w:rsidP="009252BF">
            <w:pPr>
              <w:pStyle w:val="TableHeading"/>
              <w:jc w:val="center"/>
            </w:pPr>
            <w:r w:rsidRPr="004B3F6B">
              <w:t>Substitute</w:t>
            </w:r>
          </w:p>
        </w:tc>
      </w:tr>
      <w:tr w:rsidR="001B182D" w:rsidRPr="004B3F6B" w14:paraId="715BEB16" w14:textId="77777777" w:rsidTr="009252BF">
        <w:tc>
          <w:tcPr>
            <w:tcW w:w="851" w:type="dxa"/>
            <w:tcBorders>
              <w:top w:val="single" w:sz="12" w:space="0" w:color="auto"/>
            </w:tcBorders>
            <w:shd w:val="clear" w:color="auto" w:fill="auto"/>
          </w:tcPr>
          <w:p w14:paraId="2AC7A01F" w14:textId="77777777" w:rsidR="008C29BC" w:rsidRPr="004B3F6B" w:rsidRDefault="008C29BC" w:rsidP="009252BF">
            <w:pPr>
              <w:pStyle w:val="Tabletext0"/>
            </w:pPr>
            <w:r w:rsidRPr="004B3F6B">
              <w:t>1</w:t>
            </w:r>
          </w:p>
        </w:tc>
        <w:tc>
          <w:tcPr>
            <w:tcW w:w="2410" w:type="dxa"/>
            <w:tcBorders>
              <w:top w:val="single" w:sz="12" w:space="0" w:color="auto"/>
            </w:tcBorders>
            <w:shd w:val="clear" w:color="auto" w:fill="auto"/>
          </w:tcPr>
          <w:p w14:paraId="475688EC" w14:textId="75D58409" w:rsidR="008C29BC" w:rsidRPr="004B3F6B" w:rsidRDefault="008C29BC" w:rsidP="009252BF">
            <w:pPr>
              <w:pStyle w:val="Tabletext0"/>
            </w:pPr>
            <w:r w:rsidRPr="004B3F6B">
              <w:t>Item 7.5.1</w:t>
            </w:r>
          </w:p>
        </w:tc>
        <w:tc>
          <w:tcPr>
            <w:tcW w:w="1701" w:type="dxa"/>
            <w:tcBorders>
              <w:top w:val="single" w:sz="12" w:space="0" w:color="auto"/>
            </w:tcBorders>
            <w:shd w:val="clear" w:color="auto" w:fill="auto"/>
          </w:tcPr>
          <w:p w14:paraId="5DCFA065" w14:textId="1E3CF84F" w:rsidR="008C29BC" w:rsidRPr="004B3F6B" w:rsidRDefault="008C29BC" w:rsidP="009252BF">
            <w:pPr>
              <w:pStyle w:val="Tabletext0"/>
              <w:jc w:val="center"/>
            </w:pPr>
            <w:r w:rsidRPr="004B3F6B">
              <w:t>$30</w:t>
            </w:r>
            <w:r w:rsidR="00A45150" w:rsidRPr="004B3F6B">
              <w:t>.15</w:t>
            </w:r>
          </w:p>
        </w:tc>
        <w:tc>
          <w:tcPr>
            <w:tcW w:w="2233" w:type="dxa"/>
            <w:tcBorders>
              <w:top w:val="single" w:sz="12" w:space="0" w:color="auto"/>
            </w:tcBorders>
            <w:shd w:val="clear" w:color="auto" w:fill="auto"/>
          </w:tcPr>
          <w:p w14:paraId="01493AA8" w14:textId="06EF55CC" w:rsidR="008C29BC" w:rsidRPr="004B3F6B" w:rsidRDefault="008C29BC" w:rsidP="009252BF">
            <w:pPr>
              <w:pStyle w:val="Tabletext0"/>
              <w:jc w:val="center"/>
            </w:pPr>
            <w:r w:rsidRPr="004B3F6B">
              <w:t>$32</w:t>
            </w:r>
          </w:p>
        </w:tc>
      </w:tr>
      <w:tr w:rsidR="001B182D" w:rsidRPr="004B3F6B" w14:paraId="19DE08F1" w14:textId="77777777" w:rsidTr="009252BF">
        <w:tc>
          <w:tcPr>
            <w:tcW w:w="851" w:type="dxa"/>
            <w:shd w:val="clear" w:color="auto" w:fill="auto"/>
          </w:tcPr>
          <w:p w14:paraId="6E56A3B3" w14:textId="77777777" w:rsidR="008C29BC" w:rsidRPr="004B3F6B" w:rsidRDefault="008C29BC" w:rsidP="009252BF">
            <w:pPr>
              <w:pStyle w:val="Tabletext0"/>
            </w:pPr>
            <w:r w:rsidRPr="004B3F6B">
              <w:t>2</w:t>
            </w:r>
          </w:p>
        </w:tc>
        <w:tc>
          <w:tcPr>
            <w:tcW w:w="2410" w:type="dxa"/>
            <w:shd w:val="clear" w:color="auto" w:fill="auto"/>
          </w:tcPr>
          <w:p w14:paraId="0CD30763" w14:textId="21091102" w:rsidR="008C29BC" w:rsidRPr="004B3F6B" w:rsidRDefault="008C29BC" w:rsidP="009252BF">
            <w:pPr>
              <w:pStyle w:val="Tabletext0"/>
            </w:pPr>
            <w:r w:rsidRPr="004B3F6B">
              <w:t>Item 7.5.2</w:t>
            </w:r>
          </w:p>
        </w:tc>
        <w:tc>
          <w:tcPr>
            <w:tcW w:w="1701" w:type="dxa"/>
            <w:shd w:val="clear" w:color="auto" w:fill="auto"/>
          </w:tcPr>
          <w:p w14:paraId="16CF1019" w14:textId="693E20CF" w:rsidR="008C29BC" w:rsidRPr="004B3F6B" w:rsidRDefault="008C29BC" w:rsidP="009252BF">
            <w:pPr>
              <w:pStyle w:val="Tabletext0"/>
              <w:jc w:val="center"/>
            </w:pPr>
            <w:r w:rsidRPr="004B3F6B">
              <w:t>$</w:t>
            </w:r>
            <w:r w:rsidR="004C2A11" w:rsidRPr="004B3F6B">
              <w:t>41</w:t>
            </w:r>
            <w:r w:rsidR="00A45150" w:rsidRPr="004B3F6B">
              <w:t>.45</w:t>
            </w:r>
          </w:p>
        </w:tc>
        <w:tc>
          <w:tcPr>
            <w:tcW w:w="2233" w:type="dxa"/>
            <w:shd w:val="clear" w:color="auto" w:fill="auto"/>
          </w:tcPr>
          <w:p w14:paraId="20A94C3A" w14:textId="52B61AB1" w:rsidR="008C29BC" w:rsidRPr="004B3F6B" w:rsidRDefault="008C29BC" w:rsidP="009252BF">
            <w:pPr>
              <w:pStyle w:val="Tabletext0"/>
              <w:jc w:val="center"/>
            </w:pPr>
            <w:r w:rsidRPr="004B3F6B">
              <w:t>$</w:t>
            </w:r>
            <w:r w:rsidR="004C2A11" w:rsidRPr="004B3F6B">
              <w:t>44</w:t>
            </w:r>
          </w:p>
        </w:tc>
      </w:tr>
      <w:tr w:rsidR="001B182D" w:rsidRPr="004B3F6B" w14:paraId="5E77D5E5" w14:textId="77777777" w:rsidTr="009252BF">
        <w:tc>
          <w:tcPr>
            <w:tcW w:w="851" w:type="dxa"/>
            <w:shd w:val="clear" w:color="auto" w:fill="auto"/>
          </w:tcPr>
          <w:p w14:paraId="7609BE0B" w14:textId="6EACC831" w:rsidR="008C29BC" w:rsidRPr="004B3F6B" w:rsidRDefault="004C2A11" w:rsidP="009252BF">
            <w:pPr>
              <w:pStyle w:val="Tabletext0"/>
            </w:pPr>
            <w:r w:rsidRPr="004B3F6B">
              <w:t>3</w:t>
            </w:r>
          </w:p>
        </w:tc>
        <w:tc>
          <w:tcPr>
            <w:tcW w:w="2410" w:type="dxa"/>
            <w:shd w:val="clear" w:color="auto" w:fill="auto"/>
          </w:tcPr>
          <w:p w14:paraId="6ECCAA8C" w14:textId="2F6CD5BC" w:rsidR="008C29BC" w:rsidRPr="004B3F6B" w:rsidRDefault="008C29BC" w:rsidP="009252BF">
            <w:pPr>
              <w:pStyle w:val="Tabletext0"/>
            </w:pPr>
            <w:r w:rsidRPr="004B3F6B">
              <w:t>Items 7.</w:t>
            </w:r>
            <w:r w:rsidR="004C2A11" w:rsidRPr="004B3F6B">
              <w:t>5</w:t>
            </w:r>
            <w:r w:rsidRPr="004B3F6B">
              <w:t>.3 and 7.</w:t>
            </w:r>
            <w:r w:rsidR="001D6D3C" w:rsidRPr="004B3F6B">
              <w:t>5</w:t>
            </w:r>
            <w:r w:rsidRPr="004B3F6B">
              <w:t>.4</w:t>
            </w:r>
          </w:p>
        </w:tc>
        <w:tc>
          <w:tcPr>
            <w:tcW w:w="1701" w:type="dxa"/>
            <w:shd w:val="clear" w:color="auto" w:fill="auto"/>
          </w:tcPr>
          <w:p w14:paraId="3CB7B51F" w14:textId="0A02B058" w:rsidR="008C29BC" w:rsidRPr="004B3F6B" w:rsidRDefault="001D6D3C" w:rsidP="009252BF">
            <w:pPr>
              <w:pStyle w:val="Tabletext0"/>
              <w:jc w:val="center"/>
            </w:pPr>
            <w:r w:rsidRPr="004B3F6B">
              <w:t>$</w:t>
            </w:r>
            <w:r w:rsidR="00E879DB" w:rsidRPr="004B3F6B">
              <w:t>52.75</w:t>
            </w:r>
          </w:p>
        </w:tc>
        <w:tc>
          <w:tcPr>
            <w:tcW w:w="2233" w:type="dxa"/>
            <w:shd w:val="clear" w:color="auto" w:fill="auto"/>
          </w:tcPr>
          <w:p w14:paraId="6EAC2E44" w14:textId="4CE0DC93" w:rsidR="008C29BC" w:rsidRPr="004B3F6B" w:rsidRDefault="008C29BC" w:rsidP="009252BF">
            <w:pPr>
              <w:pStyle w:val="Tabletext0"/>
              <w:jc w:val="center"/>
            </w:pPr>
            <w:r w:rsidRPr="004B3F6B">
              <w:t>$56</w:t>
            </w:r>
          </w:p>
        </w:tc>
      </w:tr>
      <w:tr w:rsidR="001B182D" w:rsidRPr="004B3F6B" w14:paraId="061B2ADD" w14:textId="77777777" w:rsidTr="009252BF">
        <w:tc>
          <w:tcPr>
            <w:tcW w:w="851" w:type="dxa"/>
            <w:shd w:val="clear" w:color="auto" w:fill="auto"/>
          </w:tcPr>
          <w:p w14:paraId="0C5BE85A" w14:textId="57B462BE" w:rsidR="000807E5" w:rsidRPr="004B3F6B" w:rsidRDefault="000807E5" w:rsidP="009252BF">
            <w:pPr>
              <w:pStyle w:val="Tabletext0"/>
            </w:pPr>
            <w:r w:rsidRPr="004B3F6B">
              <w:t>4</w:t>
            </w:r>
          </w:p>
        </w:tc>
        <w:tc>
          <w:tcPr>
            <w:tcW w:w="2410" w:type="dxa"/>
            <w:shd w:val="clear" w:color="auto" w:fill="auto"/>
          </w:tcPr>
          <w:p w14:paraId="3CED6EA8" w14:textId="2D5D5F46" w:rsidR="000807E5" w:rsidRPr="004B3F6B" w:rsidRDefault="00E87C6B" w:rsidP="009252BF">
            <w:pPr>
              <w:pStyle w:val="Tabletext0"/>
            </w:pPr>
            <w:r w:rsidRPr="004B3F6B">
              <w:t>Item 7</w:t>
            </w:r>
            <w:r w:rsidR="002D72FD" w:rsidRPr="004B3F6B">
              <w:t>.5.6</w:t>
            </w:r>
          </w:p>
        </w:tc>
        <w:tc>
          <w:tcPr>
            <w:tcW w:w="1701" w:type="dxa"/>
            <w:shd w:val="clear" w:color="auto" w:fill="auto"/>
          </w:tcPr>
          <w:p w14:paraId="7BBAF214" w14:textId="354070B4" w:rsidR="000807E5" w:rsidRPr="004B3F6B" w:rsidRDefault="002D72FD" w:rsidP="009252BF">
            <w:pPr>
              <w:pStyle w:val="Tabletext0"/>
              <w:jc w:val="center"/>
            </w:pPr>
            <w:r w:rsidRPr="004B3F6B">
              <w:t>$34</w:t>
            </w:r>
          </w:p>
        </w:tc>
        <w:tc>
          <w:tcPr>
            <w:tcW w:w="2233" w:type="dxa"/>
            <w:shd w:val="clear" w:color="auto" w:fill="auto"/>
          </w:tcPr>
          <w:p w14:paraId="4DE5DB4E" w14:textId="2CBBAD6C" w:rsidR="000807E5" w:rsidRPr="004B3F6B" w:rsidRDefault="002D72FD" w:rsidP="009252BF">
            <w:pPr>
              <w:pStyle w:val="Tabletext0"/>
              <w:jc w:val="center"/>
            </w:pPr>
            <w:r w:rsidRPr="004B3F6B">
              <w:t>$36</w:t>
            </w:r>
          </w:p>
        </w:tc>
      </w:tr>
      <w:tr w:rsidR="001B182D" w:rsidRPr="004B3F6B" w14:paraId="4A9BD7D8" w14:textId="77777777" w:rsidTr="009252BF">
        <w:tc>
          <w:tcPr>
            <w:tcW w:w="851" w:type="dxa"/>
            <w:shd w:val="clear" w:color="auto" w:fill="auto"/>
          </w:tcPr>
          <w:p w14:paraId="32CAFD96" w14:textId="74BFD04E" w:rsidR="000807E5" w:rsidRPr="004B3F6B" w:rsidRDefault="002D72FD" w:rsidP="009252BF">
            <w:pPr>
              <w:pStyle w:val="Tabletext0"/>
            </w:pPr>
            <w:r w:rsidRPr="004B3F6B">
              <w:t>5</w:t>
            </w:r>
          </w:p>
        </w:tc>
        <w:tc>
          <w:tcPr>
            <w:tcW w:w="2410" w:type="dxa"/>
            <w:shd w:val="clear" w:color="auto" w:fill="auto"/>
          </w:tcPr>
          <w:p w14:paraId="306F3218" w14:textId="734B7A6A" w:rsidR="000807E5" w:rsidRPr="004B3F6B" w:rsidRDefault="002D72FD" w:rsidP="009252BF">
            <w:pPr>
              <w:pStyle w:val="Tabletext0"/>
            </w:pPr>
            <w:r w:rsidRPr="004B3F6B">
              <w:t>Item 7.5.7</w:t>
            </w:r>
          </w:p>
        </w:tc>
        <w:tc>
          <w:tcPr>
            <w:tcW w:w="1701" w:type="dxa"/>
            <w:shd w:val="clear" w:color="auto" w:fill="auto"/>
          </w:tcPr>
          <w:p w14:paraId="34E18AF3" w14:textId="30302F5C" w:rsidR="000807E5" w:rsidRPr="004B3F6B" w:rsidRDefault="002D72FD" w:rsidP="009252BF">
            <w:pPr>
              <w:pStyle w:val="Tabletext0"/>
              <w:jc w:val="center"/>
            </w:pPr>
            <w:r w:rsidRPr="004B3F6B">
              <w:t>$15</w:t>
            </w:r>
          </w:p>
        </w:tc>
        <w:tc>
          <w:tcPr>
            <w:tcW w:w="2233" w:type="dxa"/>
            <w:shd w:val="clear" w:color="auto" w:fill="auto"/>
          </w:tcPr>
          <w:p w14:paraId="4B9C6A03" w14:textId="746A1E88" w:rsidR="000807E5" w:rsidRPr="004B3F6B" w:rsidRDefault="002D72FD" w:rsidP="009252BF">
            <w:pPr>
              <w:pStyle w:val="Tabletext0"/>
              <w:jc w:val="center"/>
            </w:pPr>
            <w:r w:rsidRPr="004B3F6B">
              <w:t>$16</w:t>
            </w:r>
          </w:p>
        </w:tc>
      </w:tr>
      <w:tr w:rsidR="001B182D" w:rsidRPr="004B3F6B" w14:paraId="11B47C21" w14:textId="77777777" w:rsidTr="009252BF">
        <w:tc>
          <w:tcPr>
            <w:tcW w:w="851" w:type="dxa"/>
            <w:shd w:val="clear" w:color="auto" w:fill="auto"/>
          </w:tcPr>
          <w:p w14:paraId="737E32D1" w14:textId="3709F911" w:rsidR="002D72FD" w:rsidRPr="004B3F6B" w:rsidRDefault="002D72FD" w:rsidP="002D72FD">
            <w:pPr>
              <w:pStyle w:val="Tabletext0"/>
            </w:pPr>
            <w:r w:rsidRPr="004B3F6B">
              <w:t>6</w:t>
            </w:r>
          </w:p>
        </w:tc>
        <w:tc>
          <w:tcPr>
            <w:tcW w:w="2410" w:type="dxa"/>
            <w:shd w:val="clear" w:color="auto" w:fill="auto"/>
          </w:tcPr>
          <w:p w14:paraId="4B70710A" w14:textId="4FACF183" w:rsidR="002D72FD" w:rsidRPr="004B3F6B" w:rsidRDefault="002D72FD" w:rsidP="002D72FD">
            <w:pPr>
              <w:pStyle w:val="Tabletext0"/>
            </w:pPr>
            <w:r w:rsidRPr="004B3F6B">
              <w:t>Item 7.5.8</w:t>
            </w:r>
          </w:p>
        </w:tc>
        <w:tc>
          <w:tcPr>
            <w:tcW w:w="1701" w:type="dxa"/>
            <w:shd w:val="clear" w:color="auto" w:fill="auto"/>
          </w:tcPr>
          <w:p w14:paraId="33AD62E0" w14:textId="0838509D" w:rsidR="002D72FD" w:rsidRPr="004B3F6B" w:rsidRDefault="002D72FD" w:rsidP="002D72FD">
            <w:pPr>
              <w:pStyle w:val="Tabletext0"/>
              <w:jc w:val="center"/>
            </w:pPr>
            <w:r w:rsidRPr="004B3F6B">
              <w:t>$34</w:t>
            </w:r>
          </w:p>
        </w:tc>
        <w:tc>
          <w:tcPr>
            <w:tcW w:w="2233" w:type="dxa"/>
            <w:shd w:val="clear" w:color="auto" w:fill="auto"/>
          </w:tcPr>
          <w:p w14:paraId="1DB707D7" w14:textId="737957FF" w:rsidR="002D72FD" w:rsidRPr="004B3F6B" w:rsidRDefault="002D72FD" w:rsidP="002D72FD">
            <w:pPr>
              <w:pStyle w:val="Tabletext0"/>
              <w:jc w:val="center"/>
            </w:pPr>
            <w:r w:rsidRPr="004B3F6B">
              <w:t>$36</w:t>
            </w:r>
          </w:p>
        </w:tc>
      </w:tr>
      <w:tr w:rsidR="001B182D" w:rsidRPr="004B3F6B" w14:paraId="04B59145" w14:textId="77777777" w:rsidTr="009252BF">
        <w:tc>
          <w:tcPr>
            <w:tcW w:w="851" w:type="dxa"/>
            <w:shd w:val="clear" w:color="auto" w:fill="auto"/>
          </w:tcPr>
          <w:p w14:paraId="769BF988" w14:textId="13F17470" w:rsidR="002D72FD" w:rsidRPr="004B3F6B" w:rsidRDefault="002D72FD" w:rsidP="009252BF">
            <w:pPr>
              <w:pStyle w:val="Tabletext0"/>
            </w:pPr>
            <w:r w:rsidRPr="004B3F6B">
              <w:t>7</w:t>
            </w:r>
          </w:p>
        </w:tc>
        <w:tc>
          <w:tcPr>
            <w:tcW w:w="2410" w:type="dxa"/>
            <w:shd w:val="clear" w:color="auto" w:fill="auto"/>
          </w:tcPr>
          <w:p w14:paraId="58C0D4A9" w14:textId="4BC33F3A" w:rsidR="002D72FD" w:rsidRPr="004B3F6B" w:rsidRDefault="002D72FD" w:rsidP="009252BF">
            <w:pPr>
              <w:pStyle w:val="Tabletext0"/>
            </w:pPr>
            <w:r w:rsidRPr="004B3F6B">
              <w:t>Item 7.5.9</w:t>
            </w:r>
          </w:p>
        </w:tc>
        <w:tc>
          <w:tcPr>
            <w:tcW w:w="1701" w:type="dxa"/>
            <w:shd w:val="clear" w:color="auto" w:fill="auto"/>
          </w:tcPr>
          <w:p w14:paraId="78AB33C7" w14:textId="77777777" w:rsidR="002D72FD" w:rsidRPr="004B3F6B" w:rsidRDefault="002D72FD" w:rsidP="009252BF">
            <w:pPr>
              <w:pStyle w:val="Tabletext0"/>
              <w:jc w:val="center"/>
            </w:pPr>
            <w:r w:rsidRPr="004B3F6B">
              <w:t>$15</w:t>
            </w:r>
          </w:p>
        </w:tc>
        <w:tc>
          <w:tcPr>
            <w:tcW w:w="2233" w:type="dxa"/>
            <w:shd w:val="clear" w:color="auto" w:fill="auto"/>
          </w:tcPr>
          <w:p w14:paraId="5AEE5812" w14:textId="77777777" w:rsidR="002D72FD" w:rsidRPr="004B3F6B" w:rsidRDefault="002D72FD" w:rsidP="009252BF">
            <w:pPr>
              <w:pStyle w:val="Tabletext0"/>
              <w:jc w:val="center"/>
            </w:pPr>
            <w:r w:rsidRPr="004B3F6B">
              <w:t>$16</w:t>
            </w:r>
          </w:p>
        </w:tc>
      </w:tr>
    </w:tbl>
    <w:p w14:paraId="53504FC9" w14:textId="77777777" w:rsidR="004F411A" w:rsidRPr="004B3F6B" w:rsidRDefault="004F411A" w:rsidP="004F411A">
      <w:pPr>
        <w:rPr>
          <w:lang w:eastAsia="en-AU"/>
        </w:rPr>
      </w:pPr>
    </w:p>
    <w:p w14:paraId="601B5872" w14:textId="77777777" w:rsidR="004F411A" w:rsidRPr="004B3F6B" w:rsidRDefault="004F411A" w:rsidP="004F411A">
      <w:pPr>
        <w:rPr>
          <w:lang w:eastAsia="en-AU"/>
        </w:rPr>
        <w:sectPr w:rsidR="004F411A" w:rsidRPr="004B3F6B" w:rsidSect="00336519">
          <w:headerReference w:type="default" r:id="rId16"/>
          <w:pgSz w:w="11906" w:h="16838"/>
          <w:pgMar w:top="1440" w:right="1440" w:bottom="1440" w:left="1440" w:header="708" w:footer="708" w:gutter="0"/>
          <w:cols w:space="720"/>
          <w:docGrid w:linePitch="299"/>
        </w:sectPr>
      </w:pPr>
    </w:p>
    <w:p w14:paraId="1E74BC66" w14:textId="667D08A0" w:rsidR="00C013AD" w:rsidRPr="004B3F6B" w:rsidRDefault="00C013AD" w:rsidP="00C013AD">
      <w:pPr>
        <w:pStyle w:val="ActHead7"/>
        <w:rPr>
          <w:rStyle w:val="CharSectno"/>
          <w:sz w:val="32"/>
          <w:szCs w:val="32"/>
        </w:rPr>
      </w:pPr>
      <w:r w:rsidRPr="004B3F6B">
        <w:rPr>
          <w:rStyle w:val="CharSectno"/>
          <w:sz w:val="32"/>
          <w:szCs w:val="32"/>
        </w:rPr>
        <w:lastRenderedPageBreak/>
        <w:t>Schedule 3—Amendments</w:t>
      </w:r>
    </w:p>
    <w:p w14:paraId="28BE9245" w14:textId="20B822C1" w:rsidR="005F6076" w:rsidRPr="004B3F6B" w:rsidRDefault="005F6076" w:rsidP="00626F72">
      <w:pPr>
        <w:rPr>
          <w:rFonts w:ascii="Times New Roman" w:hAnsi="Times New Roman" w:cs="Times New Roman"/>
          <w:lang w:eastAsia="en-AU"/>
        </w:rPr>
      </w:pPr>
      <w:r w:rsidRPr="004B3F6B">
        <w:rPr>
          <w:color w:val="00B050"/>
          <w:lang w:eastAsia="en-AU"/>
        </w:rPr>
        <w:tab/>
      </w:r>
      <w:r w:rsidRPr="004B3F6B">
        <w:rPr>
          <w:color w:val="00B050"/>
          <w:lang w:eastAsia="en-AU"/>
        </w:rPr>
        <w:tab/>
      </w:r>
      <w:r w:rsidRPr="004B3F6B">
        <w:rPr>
          <w:color w:val="00B050"/>
          <w:lang w:eastAsia="en-AU"/>
        </w:rPr>
        <w:tab/>
      </w:r>
      <w:r w:rsidRPr="004B3F6B">
        <w:rPr>
          <w:rFonts w:ascii="Times New Roman" w:hAnsi="Times New Roman" w:cs="Times New Roman"/>
          <w:lang w:eastAsia="en-AU"/>
        </w:rPr>
        <w:t xml:space="preserve">(section </w:t>
      </w:r>
      <w:r w:rsidR="00626F72" w:rsidRPr="004B3F6B">
        <w:rPr>
          <w:rFonts w:ascii="Times New Roman" w:hAnsi="Times New Roman" w:cs="Times New Roman"/>
          <w:lang w:eastAsia="en-AU"/>
        </w:rPr>
        <w:t>6</w:t>
      </w:r>
      <w:r w:rsidRPr="004B3F6B">
        <w:rPr>
          <w:rFonts w:ascii="Times New Roman" w:hAnsi="Times New Roman" w:cs="Times New Roman"/>
          <w:lang w:eastAsia="en-AU"/>
        </w:rPr>
        <w:t xml:space="preserve">) </w:t>
      </w:r>
    </w:p>
    <w:p w14:paraId="7F6C64C6" w14:textId="37FB32FB" w:rsidR="00C013AD" w:rsidRPr="004B3F6B" w:rsidRDefault="00C013AD" w:rsidP="00C013AD">
      <w:pPr>
        <w:pStyle w:val="ActHead9"/>
        <w:ind w:left="0" w:firstLine="0"/>
        <w:rPr>
          <w:szCs w:val="28"/>
        </w:rPr>
      </w:pPr>
      <w:r w:rsidRPr="004B3F6B">
        <w:t>Telecommunications (Charges) Determination 2022 (</w:t>
      </w:r>
      <w:r w:rsidR="004C1BA9" w:rsidRPr="004B3F6B">
        <w:t>F2022L01253</w:t>
      </w:r>
      <w:r w:rsidRPr="004B3F6B">
        <w:rPr>
          <w:szCs w:val="28"/>
        </w:rPr>
        <w:t>)</w:t>
      </w:r>
    </w:p>
    <w:p w14:paraId="25BB61D4" w14:textId="79786C0B" w:rsidR="005C6319" w:rsidRPr="004B3F6B" w:rsidRDefault="005C6319" w:rsidP="005C6319">
      <w:pPr>
        <w:pStyle w:val="ItemHead"/>
        <w:rPr>
          <w:i/>
          <w:iCs/>
        </w:rPr>
      </w:pPr>
      <w:r w:rsidRPr="004B3F6B">
        <w:t xml:space="preserve">1  Section </w:t>
      </w:r>
      <w:r w:rsidR="000B5DE0" w:rsidRPr="004B3F6B">
        <w:t>8</w:t>
      </w:r>
      <w:r w:rsidRPr="004B3F6B">
        <w:t xml:space="preserve"> </w:t>
      </w:r>
    </w:p>
    <w:p w14:paraId="20A4C47B" w14:textId="7B598D9C" w:rsidR="005C6319" w:rsidRPr="004B3F6B" w:rsidRDefault="005C6319" w:rsidP="005C6319">
      <w:pPr>
        <w:pStyle w:val="Definition"/>
        <w:rPr>
          <w:iCs/>
          <w:szCs w:val="22"/>
        </w:rPr>
      </w:pPr>
      <w:r w:rsidRPr="004B3F6B">
        <w:rPr>
          <w:iCs/>
          <w:szCs w:val="22"/>
        </w:rPr>
        <w:t>Omit “$226”</w:t>
      </w:r>
      <w:r w:rsidR="00B61BA4" w:rsidRPr="004B3F6B">
        <w:rPr>
          <w:iCs/>
          <w:szCs w:val="22"/>
        </w:rPr>
        <w:t xml:space="preserve"> (</w:t>
      </w:r>
      <w:r w:rsidRPr="004B3F6B">
        <w:rPr>
          <w:iCs/>
          <w:szCs w:val="22"/>
        </w:rPr>
        <w:t>wherever occurring</w:t>
      </w:r>
      <w:r w:rsidR="00B61BA4" w:rsidRPr="004B3F6B">
        <w:rPr>
          <w:iCs/>
          <w:szCs w:val="22"/>
        </w:rPr>
        <w:t>)</w:t>
      </w:r>
      <w:r w:rsidRPr="004B3F6B">
        <w:rPr>
          <w:iCs/>
          <w:szCs w:val="22"/>
        </w:rPr>
        <w:t xml:space="preserve">, substitute “$239”. </w:t>
      </w:r>
    </w:p>
    <w:p w14:paraId="6C125A94" w14:textId="5A1B9943" w:rsidR="005C6319" w:rsidRPr="004B3F6B" w:rsidRDefault="005C6319" w:rsidP="005C6319">
      <w:pPr>
        <w:pStyle w:val="ItemHead"/>
        <w:rPr>
          <w:i/>
          <w:iCs/>
        </w:rPr>
      </w:pPr>
      <w:r w:rsidRPr="004B3F6B">
        <w:t xml:space="preserve">2  </w:t>
      </w:r>
      <w:r w:rsidR="00865BDD" w:rsidRPr="004B3F6B">
        <w:t>Part 3</w:t>
      </w:r>
    </w:p>
    <w:p w14:paraId="1729CCF0" w14:textId="6FD3859D" w:rsidR="005C6319" w:rsidRPr="004B3F6B" w:rsidRDefault="00865BDD" w:rsidP="00BA3868">
      <w:pPr>
        <w:pStyle w:val="Item"/>
        <w:ind w:left="1134"/>
      </w:pPr>
      <w:r w:rsidRPr="004B3F6B">
        <w:t>Repeal the Part, substitute:</w:t>
      </w:r>
    </w:p>
    <w:p w14:paraId="2A2C4031" w14:textId="4A73A8DF" w:rsidR="00124F1B" w:rsidRPr="004B3F6B" w:rsidRDefault="00124F1B" w:rsidP="00124F1B">
      <w:pPr>
        <w:pStyle w:val="HR"/>
        <w:tabs>
          <w:tab w:val="left" w:pos="2268"/>
        </w:tabs>
        <w:rPr>
          <w:rStyle w:val="CharPartText"/>
          <w:bCs/>
          <w:sz w:val="32"/>
          <w:szCs w:val="32"/>
        </w:rPr>
      </w:pPr>
      <w:r w:rsidRPr="004B3F6B">
        <w:rPr>
          <w:rStyle w:val="CharPartNo"/>
          <w:sz w:val="32"/>
          <w:szCs w:val="32"/>
        </w:rPr>
        <w:t>Part 3</w:t>
      </w:r>
      <w:r w:rsidRPr="004B3F6B">
        <w:rPr>
          <w:sz w:val="32"/>
          <w:szCs w:val="32"/>
        </w:rPr>
        <w:tab/>
      </w:r>
      <w:r w:rsidRPr="004B3F6B">
        <w:rPr>
          <w:rStyle w:val="CharPartText"/>
          <w:bCs/>
          <w:sz w:val="32"/>
          <w:szCs w:val="32"/>
        </w:rPr>
        <w:t>Transitional arrangements</w:t>
      </w:r>
      <w:r w:rsidR="00ED357B" w:rsidRPr="004B3F6B">
        <w:rPr>
          <w:rStyle w:val="CharPartText"/>
          <w:bCs/>
          <w:sz w:val="32"/>
          <w:szCs w:val="32"/>
        </w:rPr>
        <w:t xml:space="preserve"> – amendments made by the Australian Communications and Media Authority (Charges) Amendment Determination 2025 (No.1)</w:t>
      </w:r>
    </w:p>
    <w:p w14:paraId="7784633F" w14:textId="52225A56" w:rsidR="00D3776F" w:rsidRPr="004B3F6B" w:rsidRDefault="00D3776F" w:rsidP="00D3776F">
      <w:pPr>
        <w:rPr>
          <w:lang w:eastAsia="en-AU"/>
        </w:rPr>
      </w:pPr>
    </w:p>
    <w:p w14:paraId="1768156B" w14:textId="528649F8" w:rsidR="0032578F" w:rsidRPr="004B3F6B" w:rsidRDefault="0032578F" w:rsidP="0032578F">
      <w:pPr>
        <w:pStyle w:val="HR"/>
        <w:outlineLvl w:val="0"/>
        <w:rPr>
          <w:sz w:val="22"/>
          <w:szCs w:val="22"/>
        </w:rPr>
      </w:pPr>
      <w:r w:rsidRPr="004B3F6B">
        <w:rPr>
          <w:rStyle w:val="CharSectno"/>
          <w:sz w:val="22"/>
          <w:szCs w:val="22"/>
        </w:rPr>
        <w:t>15</w:t>
      </w:r>
      <w:r w:rsidR="00826273">
        <w:rPr>
          <w:sz w:val="22"/>
          <w:szCs w:val="22"/>
        </w:rPr>
        <w:t xml:space="preserve">  </w:t>
      </w:r>
      <w:r w:rsidRPr="004B3F6B">
        <w:rPr>
          <w:sz w:val="22"/>
          <w:szCs w:val="22"/>
        </w:rPr>
        <w:t>Definitions</w:t>
      </w:r>
    </w:p>
    <w:p w14:paraId="74DCB798" w14:textId="0D58D448" w:rsidR="0032578F" w:rsidRPr="004B3F6B" w:rsidRDefault="0032578F" w:rsidP="00210458">
      <w:pPr>
        <w:spacing w:before="120" w:line="240" w:lineRule="auto"/>
        <w:ind w:left="720" w:firstLine="244"/>
        <w:rPr>
          <w:rFonts w:ascii="Calibri" w:eastAsia="Times New Roman" w:hAnsi="Calibri" w:cs="Calibri"/>
          <w:lang w:eastAsia="en-AU"/>
        </w:rPr>
      </w:pPr>
      <w:r w:rsidRPr="004B3F6B">
        <w:rPr>
          <w:rFonts w:ascii="Times New Roman" w:eastAsia="Times New Roman" w:hAnsi="Times New Roman" w:cs="Times New Roman"/>
          <w:lang w:eastAsia="en-AU"/>
        </w:rPr>
        <w:t>In this Part:</w:t>
      </w:r>
    </w:p>
    <w:p w14:paraId="527C3C5A" w14:textId="70836A79" w:rsidR="0032578F" w:rsidRPr="004B3F6B" w:rsidRDefault="0032578F" w:rsidP="00624F32">
      <w:pPr>
        <w:pStyle w:val="subsection"/>
        <w:spacing w:after="120"/>
        <w:ind w:left="1021" w:firstLine="0"/>
        <w:rPr>
          <w:i/>
          <w:iCs/>
        </w:rPr>
      </w:pPr>
      <w:r w:rsidRPr="004B3F6B">
        <w:rPr>
          <w:b/>
          <w:bCs/>
          <w:i/>
          <w:iCs/>
        </w:rPr>
        <w:t xml:space="preserve">Amendment Determination </w:t>
      </w:r>
      <w:r w:rsidRPr="004B3F6B">
        <w:t xml:space="preserve">means the </w:t>
      </w:r>
      <w:r w:rsidRPr="004B3F6B">
        <w:rPr>
          <w:i/>
          <w:iCs/>
        </w:rPr>
        <w:t xml:space="preserve">Australian Communications and Media Authority (Charges) Amendment Determination 2025 (No.1). </w:t>
      </w:r>
    </w:p>
    <w:p w14:paraId="70F0A9BC" w14:textId="2433D458" w:rsidR="00B1570F" w:rsidRPr="004B3F6B" w:rsidRDefault="00B1570F" w:rsidP="00624F32">
      <w:pPr>
        <w:pStyle w:val="subsection"/>
        <w:spacing w:after="120"/>
        <w:ind w:left="1021" w:firstLine="0"/>
      </w:pPr>
      <w:r w:rsidRPr="004B3F6B">
        <w:rPr>
          <w:b/>
          <w:bCs/>
          <w:i/>
          <w:iCs/>
        </w:rPr>
        <w:t>commencement day</w:t>
      </w:r>
      <w:r w:rsidRPr="004B3F6B">
        <w:t xml:space="preserve"> means the day on which the Amendment Determination commence</w:t>
      </w:r>
      <w:r w:rsidR="008F2221" w:rsidRPr="004B3F6B">
        <w:t>s</w:t>
      </w:r>
      <w:r w:rsidRPr="004B3F6B">
        <w:t>.</w:t>
      </w:r>
    </w:p>
    <w:p w14:paraId="69E26C97" w14:textId="24E0F338" w:rsidR="00CB5D55" w:rsidRPr="004B3F6B" w:rsidRDefault="00D47751" w:rsidP="00CB5D55">
      <w:pPr>
        <w:pStyle w:val="HR"/>
        <w:outlineLvl w:val="0"/>
      </w:pPr>
      <w:r w:rsidRPr="004B3F6B">
        <w:rPr>
          <w:rStyle w:val="CharSectno"/>
          <w:sz w:val="22"/>
          <w:szCs w:val="22"/>
        </w:rPr>
        <w:t>1</w:t>
      </w:r>
      <w:r w:rsidR="00DC6B48" w:rsidRPr="004B3F6B">
        <w:rPr>
          <w:rStyle w:val="CharSectno"/>
          <w:sz w:val="22"/>
          <w:szCs w:val="22"/>
        </w:rPr>
        <w:t>6</w:t>
      </w:r>
      <w:r w:rsidR="00826273">
        <w:rPr>
          <w:sz w:val="22"/>
          <w:szCs w:val="22"/>
        </w:rPr>
        <w:t xml:space="preserve">  </w:t>
      </w:r>
      <w:r w:rsidRPr="004B3F6B">
        <w:rPr>
          <w:sz w:val="22"/>
          <w:szCs w:val="22"/>
        </w:rPr>
        <w:t>Transitional arrangements –</w:t>
      </w:r>
      <w:r w:rsidR="00515563" w:rsidRPr="004B3F6B">
        <w:rPr>
          <w:sz w:val="22"/>
          <w:szCs w:val="22"/>
        </w:rPr>
        <w:t xml:space="preserve"> </w:t>
      </w:r>
      <w:r w:rsidR="000F346E" w:rsidRPr="004B3F6B">
        <w:rPr>
          <w:sz w:val="22"/>
          <w:szCs w:val="22"/>
        </w:rPr>
        <w:t>applications or requests made before commencement day</w:t>
      </w:r>
    </w:p>
    <w:p w14:paraId="58EE7E4D" w14:textId="5B7FBF49" w:rsidR="00273018" w:rsidRPr="004B3F6B" w:rsidRDefault="00273018" w:rsidP="00273018">
      <w:pPr>
        <w:pStyle w:val="subsection"/>
        <w:tabs>
          <w:tab w:val="clear" w:pos="1021"/>
          <w:tab w:val="left" w:pos="567"/>
        </w:tabs>
        <w:ind w:left="993" w:hanging="426"/>
        <w:rPr>
          <w:szCs w:val="22"/>
        </w:rPr>
      </w:pPr>
      <w:r w:rsidRPr="004B3F6B">
        <w:rPr>
          <w:szCs w:val="22"/>
        </w:rPr>
        <w:t>(1)</w:t>
      </w:r>
      <w:r w:rsidRPr="004B3F6B">
        <w:rPr>
          <w:szCs w:val="22"/>
        </w:rPr>
        <w:tab/>
        <w:t>If:</w:t>
      </w:r>
    </w:p>
    <w:p w14:paraId="2032BBEC" w14:textId="77777777" w:rsidR="00BB2263" w:rsidRPr="004B3F6B" w:rsidRDefault="00BB2263" w:rsidP="006B64CD">
      <w:pPr>
        <w:pStyle w:val="subsection"/>
        <w:numPr>
          <w:ilvl w:val="0"/>
          <w:numId w:val="87"/>
        </w:numPr>
        <w:tabs>
          <w:tab w:val="clear" w:pos="1021"/>
        </w:tabs>
        <w:rPr>
          <w:szCs w:val="22"/>
        </w:rPr>
      </w:pPr>
      <w:r w:rsidRPr="004B3F6B">
        <w:rPr>
          <w:szCs w:val="22"/>
        </w:rPr>
        <w:t xml:space="preserve">before the commencement day: </w:t>
      </w:r>
    </w:p>
    <w:p w14:paraId="0F8AF349" w14:textId="77777777" w:rsidR="00FC2982" w:rsidRPr="004B3F6B" w:rsidRDefault="00BB2263" w:rsidP="00FC2982">
      <w:pPr>
        <w:pStyle w:val="subsection"/>
        <w:numPr>
          <w:ilvl w:val="1"/>
          <w:numId w:val="87"/>
        </w:numPr>
        <w:tabs>
          <w:tab w:val="clear" w:pos="1021"/>
        </w:tabs>
        <w:rPr>
          <w:szCs w:val="22"/>
        </w:rPr>
      </w:pPr>
      <w:r w:rsidRPr="004B3F6B">
        <w:rPr>
          <w:szCs w:val="22"/>
        </w:rPr>
        <w:t>a</w:t>
      </w:r>
      <w:r w:rsidR="00273018" w:rsidRPr="004B3F6B">
        <w:rPr>
          <w:szCs w:val="22"/>
        </w:rPr>
        <w:t>n application</w:t>
      </w:r>
      <w:r w:rsidR="00921486" w:rsidRPr="004B3F6B">
        <w:rPr>
          <w:szCs w:val="22"/>
        </w:rPr>
        <w:t xml:space="preserve"> or request</w:t>
      </w:r>
      <w:r w:rsidR="00273018" w:rsidRPr="004B3F6B">
        <w:rPr>
          <w:szCs w:val="22"/>
        </w:rPr>
        <w:t xml:space="preserve"> has been made to the ACMA</w:t>
      </w:r>
      <w:r w:rsidR="00F13E9D" w:rsidRPr="004B3F6B">
        <w:rPr>
          <w:szCs w:val="22"/>
        </w:rPr>
        <w:t>,</w:t>
      </w:r>
      <w:r w:rsidR="00273018" w:rsidRPr="004B3F6B">
        <w:rPr>
          <w:szCs w:val="22"/>
        </w:rPr>
        <w:t xml:space="preserve"> </w:t>
      </w:r>
      <w:r w:rsidR="007861FB" w:rsidRPr="004B3F6B">
        <w:rPr>
          <w:szCs w:val="22"/>
        </w:rPr>
        <w:t xml:space="preserve">the handling of which involves </w:t>
      </w:r>
      <w:r w:rsidR="000E0294" w:rsidRPr="004B3F6B">
        <w:rPr>
          <w:szCs w:val="22"/>
        </w:rPr>
        <w:t xml:space="preserve">the provision of a </w:t>
      </w:r>
      <w:r w:rsidR="00F97DE1" w:rsidRPr="004B3F6B">
        <w:rPr>
          <w:szCs w:val="22"/>
        </w:rPr>
        <w:t xml:space="preserve">service or dealing with </w:t>
      </w:r>
      <w:r w:rsidR="00273018" w:rsidRPr="004B3F6B">
        <w:rPr>
          <w:szCs w:val="22"/>
        </w:rPr>
        <w:t>a matter; and</w:t>
      </w:r>
    </w:p>
    <w:p w14:paraId="6F6D2583" w14:textId="1C3EA5E2" w:rsidR="00FC2982" w:rsidRPr="004B3F6B" w:rsidRDefault="00273018" w:rsidP="00FC2982">
      <w:pPr>
        <w:pStyle w:val="subsection"/>
        <w:numPr>
          <w:ilvl w:val="1"/>
          <w:numId w:val="87"/>
        </w:numPr>
        <w:tabs>
          <w:tab w:val="clear" w:pos="1021"/>
        </w:tabs>
        <w:rPr>
          <w:szCs w:val="22"/>
        </w:rPr>
      </w:pPr>
      <w:r w:rsidRPr="004B3F6B">
        <w:rPr>
          <w:szCs w:val="22"/>
        </w:rPr>
        <w:t xml:space="preserve">the service or matter is of a kind mentioned in an item </w:t>
      </w:r>
      <w:r w:rsidR="00741311" w:rsidRPr="004B3F6B">
        <w:rPr>
          <w:szCs w:val="22"/>
        </w:rPr>
        <w:t xml:space="preserve">of </w:t>
      </w:r>
      <w:r w:rsidRPr="004B3F6B">
        <w:rPr>
          <w:szCs w:val="22"/>
        </w:rPr>
        <w:t>Schedule 1</w:t>
      </w:r>
      <w:r w:rsidR="00536951" w:rsidRPr="004B3F6B">
        <w:rPr>
          <w:szCs w:val="22"/>
        </w:rPr>
        <w:t xml:space="preserve">, </w:t>
      </w:r>
      <w:r w:rsidRPr="004B3F6B">
        <w:rPr>
          <w:szCs w:val="22"/>
        </w:rPr>
        <w:t>as in force immediately before the commencement day, for which a charge is payable</w:t>
      </w:r>
      <w:r w:rsidR="00B7542F" w:rsidRPr="004B3F6B">
        <w:rPr>
          <w:szCs w:val="22"/>
        </w:rPr>
        <w:t xml:space="preserve"> under the item</w:t>
      </w:r>
      <w:r w:rsidRPr="004B3F6B">
        <w:rPr>
          <w:szCs w:val="22"/>
        </w:rPr>
        <w:t>; and</w:t>
      </w:r>
    </w:p>
    <w:p w14:paraId="41EDA521" w14:textId="77777777" w:rsidR="00FC2982" w:rsidRPr="004B3F6B" w:rsidRDefault="00273018" w:rsidP="00FC2982">
      <w:pPr>
        <w:pStyle w:val="subsection"/>
        <w:numPr>
          <w:ilvl w:val="1"/>
          <w:numId w:val="87"/>
        </w:numPr>
        <w:tabs>
          <w:tab w:val="clear" w:pos="1021"/>
        </w:tabs>
        <w:rPr>
          <w:szCs w:val="22"/>
        </w:rPr>
      </w:pPr>
      <w:r w:rsidRPr="004B3F6B">
        <w:rPr>
          <w:szCs w:val="22"/>
        </w:rPr>
        <w:t>the charge</w:t>
      </w:r>
      <w:r w:rsidR="002C3B02" w:rsidRPr="004B3F6B">
        <w:rPr>
          <w:szCs w:val="22"/>
        </w:rPr>
        <w:t xml:space="preserve"> is</w:t>
      </w:r>
      <w:r w:rsidR="00EE3B02" w:rsidRPr="004B3F6B">
        <w:rPr>
          <w:szCs w:val="22"/>
        </w:rPr>
        <w:t xml:space="preserve"> </w:t>
      </w:r>
      <w:r w:rsidR="006971BC" w:rsidRPr="004B3F6B">
        <w:rPr>
          <w:szCs w:val="22"/>
        </w:rPr>
        <w:t>a</w:t>
      </w:r>
      <w:r w:rsidR="002C3B02" w:rsidRPr="004B3F6B">
        <w:rPr>
          <w:szCs w:val="22"/>
        </w:rPr>
        <w:t xml:space="preserve"> dollar amount</w:t>
      </w:r>
      <w:r w:rsidR="00BC0B4C" w:rsidRPr="004B3F6B">
        <w:rPr>
          <w:szCs w:val="22"/>
        </w:rPr>
        <w:t xml:space="preserve"> mentioned in the item</w:t>
      </w:r>
      <w:r w:rsidR="00EE3B02" w:rsidRPr="004B3F6B">
        <w:rPr>
          <w:szCs w:val="22"/>
        </w:rPr>
        <w:t>, as</w:t>
      </w:r>
      <w:r w:rsidRPr="004B3F6B">
        <w:rPr>
          <w:szCs w:val="22"/>
        </w:rPr>
        <w:t xml:space="preserve"> in force immediately before the commencement day; an</w:t>
      </w:r>
      <w:r w:rsidR="00023BA2" w:rsidRPr="004B3F6B">
        <w:rPr>
          <w:szCs w:val="22"/>
        </w:rPr>
        <w:t>d</w:t>
      </w:r>
    </w:p>
    <w:p w14:paraId="3C39973B" w14:textId="48CC0F98" w:rsidR="00E97F72" w:rsidRPr="004B3F6B" w:rsidRDefault="00E97F72" w:rsidP="00FC2982">
      <w:pPr>
        <w:pStyle w:val="subsection"/>
        <w:numPr>
          <w:ilvl w:val="1"/>
          <w:numId w:val="87"/>
        </w:numPr>
        <w:tabs>
          <w:tab w:val="clear" w:pos="1021"/>
        </w:tabs>
        <w:rPr>
          <w:szCs w:val="22"/>
        </w:rPr>
      </w:pPr>
      <w:r w:rsidRPr="004B3F6B">
        <w:rPr>
          <w:szCs w:val="22"/>
        </w:rPr>
        <w:t>charge</w:t>
      </w:r>
      <w:r w:rsidR="00807D89" w:rsidRPr="004B3F6B">
        <w:rPr>
          <w:szCs w:val="22"/>
        </w:rPr>
        <w:t xml:space="preserve"> </w:t>
      </w:r>
      <w:r w:rsidR="002E380D" w:rsidRPr="004B3F6B">
        <w:rPr>
          <w:szCs w:val="22"/>
        </w:rPr>
        <w:t>has been paid;</w:t>
      </w:r>
      <w:r w:rsidR="00FC2982" w:rsidRPr="004B3F6B">
        <w:rPr>
          <w:szCs w:val="22"/>
        </w:rPr>
        <w:t xml:space="preserve"> and</w:t>
      </w:r>
    </w:p>
    <w:p w14:paraId="3C7AC3EF" w14:textId="4C4EEE5D" w:rsidR="00FC2982" w:rsidRPr="004B3F6B" w:rsidRDefault="00954CEC" w:rsidP="00FC2982">
      <w:pPr>
        <w:pStyle w:val="subsection"/>
        <w:numPr>
          <w:ilvl w:val="0"/>
          <w:numId w:val="87"/>
        </w:numPr>
        <w:tabs>
          <w:tab w:val="clear" w:pos="1021"/>
        </w:tabs>
        <w:rPr>
          <w:szCs w:val="22"/>
        </w:rPr>
      </w:pPr>
      <w:r w:rsidRPr="004B3F6B">
        <w:rPr>
          <w:szCs w:val="22"/>
        </w:rPr>
        <w:t xml:space="preserve">on the commencement day, </w:t>
      </w:r>
      <w:r w:rsidR="000C2DEC" w:rsidRPr="004B3F6B">
        <w:rPr>
          <w:szCs w:val="22"/>
        </w:rPr>
        <w:t xml:space="preserve">the item is amended by Schedule 3 </w:t>
      </w:r>
      <w:r w:rsidR="00E41257" w:rsidRPr="004B3F6B">
        <w:rPr>
          <w:szCs w:val="22"/>
        </w:rPr>
        <w:t>to</w:t>
      </w:r>
      <w:r w:rsidR="00F12B19" w:rsidRPr="004B3F6B">
        <w:rPr>
          <w:szCs w:val="22"/>
        </w:rPr>
        <w:t xml:space="preserve"> the Amendment Determination;</w:t>
      </w:r>
    </w:p>
    <w:p w14:paraId="74A96F4E" w14:textId="27451B1F" w:rsidR="00273018" w:rsidRPr="004B3F6B" w:rsidRDefault="00273018" w:rsidP="00273018">
      <w:pPr>
        <w:pStyle w:val="subsection"/>
        <w:tabs>
          <w:tab w:val="clear" w:pos="1021"/>
          <w:tab w:val="left" w:pos="567"/>
        </w:tabs>
        <w:ind w:left="993" w:firstLine="0"/>
        <w:rPr>
          <w:szCs w:val="22"/>
        </w:rPr>
      </w:pPr>
      <w:r w:rsidRPr="004B3F6B">
        <w:rPr>
          <w:szCs w:val="22"/>
        </w:rPr>
        <w:t>no additional charge is payable under the item in relation to the application</w:t>
      </w:r>
      <w:r w:rsidR="00DF60F3" w:rsidRPr="004B3F6B">
        <w:rPr>
          <w:szCs w:val="22"/>
        </w:rPr>
        <w:t xml:space="preserve"> or request</w:t>
      </w:r>
      <w:r w:rsidRPr="004B3F6B">
        <w:rPr>
          <w:szCs w:val="22"/>
        </w:rPr>
        <w:t xml:space="preserve">, even if the ACMA </w:t>
      </w:r>
      <w:r w:rsidR="003F6DAB" w:rsidRPr="004B3F6B">
        <w:rPr>
          <w:szCs w:val="22"/>
        </w:rPr>
        <w:t>continue</w:t>
      </w:r>
      <w:r w:rsidR="00344BBB" w:rsidRPr="004B3F6B">
        <w:rPr>
          <w:szCs w:val="22"/>
        </w:rPr>
        <w:t>s</w:t>
      </w:r>
      <w:r w:rsidR="003F6DAB" w:rsidRPr="004B3F6B">
        <w:rPr>
          <w:szCs w:val="22"/>
        </w:rPr>
        <w:t xml:space="preserve"> to handle the application or request</w:t>
      </w:r>
      <w:r w:rsidRPr="004B3F6B">
        <w:rPr>
          <w:szCs w:val="22"/>
        </w:rPr>
        <w:t xml:space="preserve"> on or after the commencement day.</w:t>
      </w:r>
    </w:p>
    <w:p w14:paraId="3341190B" w14:textId="77777777" w:rsidR="00E94521" w:rsidRPr="004B3F6B" w:rsidRDefault="00E94521" w:rsidP="00E94521">
      <w:pPr>
        <w:pStyle w:val="subsection"/>
        <w:tabs>
          <w:tab w:val="clear" w:pos="1021"/>
          <w:tab w:val="left" w:pos="567"/>
        </w:tabs>
        <w:ind w:left="993" w:hanging="426"/>
        <w:rPr>
          <w:szCs w:val="22"/>
        </w:rPr>
      </w:pPr>
      <w:r w:rsidRPr="004B3F6B">
        <w:rPr>
          <w:szCs w:val="22"/>
        </w:rPr>
        <w:t>(2)</w:t>
      </w:r>
      <w:r w:rsidRPr="004B3F6B">
        <w:rPr>
          <w:szCs w:val="22"/>
        </w:rPr>
        <w:tab/>
        <w:t xml:space="preserve">If: </w:t>
      </w:r>
    </w:p>
    <w:p w14:paraId="636A8985" w14:textId="77777777" w:rsidR="00E94521" w:rsidRPr="004B3F6B" w:rsidRDefault="00E94521" w:rsidP="00E94521">
      <w:pPr>
        <w:pStyle w:val="subsection"/>
        <w:numPr>
          <w:ilvl w:val="0"/>
          <w:numId w:val="88"/>
        </w:numPr>
        <w:tabs>
          <w:tab w:val="clear" w:pos="1021"/>
        </w:tabs>
        <w:rPr>
          <w:szCs w:val="22"/>
        </w:rPr>
      </w:pPr>
      <w:r w:rsidRPr="004B3F6B">
        <w:rPr>
          <w:szCs w:val="22"/>
        </w:rPr>
        <w:t xml:space="preserve">before the commencement day: </w:t>
      </w:r>
    </w:p>
    <w:p w14:paraId="092A9AF2" w14:textId="77777777" w:rsidR="00E94521" w:rsidRPr="004B3F6B" w:rsidRDefault="00E94521" w:rsidP="00E94521">
      <w:pPr>
        <w:pStyle w:val="subsection"/>
        <w:numPr>
          <w:ilvl w:val="1"/>
          <w:numId w:val="88"/>
        </w:numPr>
        <w:tabs>
          <w:tab w:val="clear" w:pos="1021"/>
        </w:tabs>
        <w:rPr>
          <w:szCs w:val="22"/>
        </w:rPr>
      </w:pPr>
      <w:r w:rsidRPr="004B3F6B">
        <w:rPr>
          <w:szCs w:val="22"/>
        </w:rPr>
        <w:lastRenderedPageBreak/>
        <w:t>an application or request has been made to the ACMA, the handling of which involves the provision of a service or dealing with a matter; and</w:t>
      </w:r>
    </w:p>
    <w:p w14:paraId="4286F168" w14:textId="52CCB708" w:rsidR="00E94521" w:rsidRPr="004B3F6B" w:rsidRDefault="00E94521" w:rsidP="00E94521">
      <w:pPr>
        <w:pStyle w:val="subsection"/>
        <w:numPr>
          <w:ilvl w:val="1"/>
          <w:numId w:val="88"/>
        </w:numPr>
        <w:tabs>
          <w:tab w:val="clear" w:pos="1021"/>
        </w:tabs>
        <w:rPr>
          <w:szCs w:val="22"/>
        </w:rPr>
      </w:pPr>
      <w:r w:rsidRPr="004B3F6B">
        <w:rPr>
          <w:szCs w:val="22"/>
        </w:rPr>
        <w:t>the service or matter is of a kind mentioned in an item of Schedule 1, as in force immediately before the commencement day, for which a charge is payable</w:t>
      </w:r>
      <w:r w:rsidR="00DA4A51" w:rsidRPr="004B3F6B">
        <w:rPr>
          <w:szCs w:val="22"/>
        </w:rPr>
        <w:t xml:space="preserve"> under the item</w:t>
      </w:r>
      <w:r w:rsidRPr="004B3F6B">
        <w:rPr>
          <w:szCs w:val="22"/>
        </w:rPr>
        <w:t>; and</w:t>
      </w:r>
    </w:p>
    <w:p w14:paraId="4DE80529" w14:textId="034CB107" w:rsidR="00E94521" w:rsidRPr="004B3F6B" w:rsidRDefault="00E94521" w:rsidP="00E94521">
      <w:pPr>
        <w:pStyle w:val="subsection"/>
        <w:numPr>
          <w:ilvl w:val="1"/>
          <w:numId w:val="88"/>
        </w:numPr>
        <w:tabs>
          <w:tab w:val="clear" w:pos="1021"/>
        </w:tabs>
        <w:rPr>
          <w:szCs w:val="22"/>
        </w:rPr>
      </w:pPr>
      <w:r w:rsidRPr="004B3F6B">
        <w:rPr>
          <w:szCs w:val="22"/>
        </w:rPr>
        <w:t xml:space="preserve">the charge is </w:t>
      </w:r>
      <w:r w:rsidR="0034470A" w:rsidRPr="004B3F6B">
        <w:rPr>
          <w:szCs w:val="22"/>
        </w:rPr>
        <w:t>a</w:t>
      </w:r>
      <w:r w:rsidRPr="004B3F6B">
        <w:rPr>
          <w:szCs w:val="22"/>
        </w:rPr>
        <w:t xml:space="preserve"> dollar amount mentioned in the item, as in force immediately before the commencement day (the </w:t>
      </w:r>
      <w:r w:rsidRPr="004B3F6B">
        <w:rPr>
          <w:b/>
          <w:bCs/>
          <w:i/>
          <w:iCs/>
          <w:szCs w:val="22"/>
        </w:rPr>
        <w:t>old dollar amount</w:t>
      </w:r>
      <w:r w:rsidRPr="004B3F6B">
        <w:rPr>
          <w:szCs w:val="22"/>
        </w:rPr>
        <w:t>); and</w:t>
      </w:r>
    </w:p>
    <w:p w14:paraId="49B93DF7" w14:textId="75BF4178" w:rsidR="003427BC" w:rsidRPr="004B3F6B" w:rsidRDefault="008D2FB4" w:rsidP="00E94521">
      <w:pPr>
        <w:pStyle w:val="subsection"/>
        <w:numPr>
          <w:ilvl w:val="0"/>
          <w:numId w:val="88"/>
        </w:numPr>
        <w:tabs>
          <w:tab w:val="clear" w:pos="1021"/>
        </w:tabs>
        <w:rPr>
          <w:szCs w:val="22"/>
        </w:rPr>
      </w:pPr>
      <w:r w:rsidRPr="004B3F6B">
        <w:rPr>
          <w:szCs w:val="22"/>
        </w:rPr>
        <w:t xml:space="preserve">on the commencement day, </w:t>
      </w:r>
      <w:r w:rsidR="003427BC" w:rsidRPr="004B3F6B">
        <w:rPr>
          <w:szCs w:val="22"/>
        </w:rPr>
        <w:t xml:space="preserve">the item is amended by Schedule 3 </w:t>
      </w:r>
      <w:r w:rsidR="00E41257" w:rsidRPr="004B3F6B">
        <w:rPr>
          <w:szCs w:val="22"/>
        </w:rPr>
        <w:t>to</w:t>
      </w:r>
      <w:r w:rsidR="003427BC" w:rsidRPr="004B3F6B">
        <w:rPr>
          <w:szCs w:val="22"/>
        </w:rPr>
        <w:t xml:space="preserve"> the Amendment Determination</w:t>
      </w:r>
      <w:r w:rsidR="00416006" w:rsidRPr="004B3F6B">
        <w:rPr>
          <w:szCs w:val="22"/>
        </w:rPr>
        <w:t>;</w:t>
      </w:r>
      <w:r w:rsidR="00916C5F" w:rsidRPr="004B3F6B">
        <w:rPr>
          <w:szCs w:val="22"/>
        </w:rPr>
        <w:t xml:space="preserve"> and</w:t>
      </w:r>
    </w:p>
    <w:p w14:paraId="06117482" w14:textId="276488D7" w:rsidR="00916C5F" w:rsidRPr="004B3F6B" w:rsidRDefault="00A729D4" w:rsidP="00E94521">
      <w:pPr>
        <w:pStyle w:val="subsection"/>
        <w:numPr>
          <w:ilvl w:val="0"/>
          <w:numId w:val="88"/>
        </w:numPr>
        <w:tabs>
          <w:tab w:val="clear" w:pos="1021"/>
        </w:tabs>
        <w:rPr>
          <w:szCs w:val="22"/>
        </w:rPr>
      </w:pPr>
      <w:r w:rsidRPr="004B3F6B">
        <w:rPr>
          <w:szCs w:val="22"/>
        </w:rPr>
        <w:t xml:space="preserve">on or after the commencement day, </w:t>
      </w:r>
      <w:r w:rsidR="00916C5F" w:rsidRPr="004B3F6B">
        <w:rPr>
          <w:szCs w:val="22"/>
        </w:rPr>
        <w:t xml:space="preserve">the charge is due to be paid; </w:t>
      </w:r>
    </w:p>
    <w:p w14:paraId="7777703F" w14:textId="738DC81D" w:rsidR="00E94521" w:rsidRPr="004B3F6B" w:rsidRDefault="00E94521" w:rsidP="00E94521">
      <w:pPr>
        <w:pStyle w:val="subsection"/>
        <w:tabs>
          <w:tab w:val="clear" w:pos="1021"/>
          <w:tab w:val="left" w:pos="567"/>
        </w:tabs>
        <w:ind w:left="993" w:firstLine="0"/>
        <w:rPr>
          <w:szCs w:val="22"/>
        </w:rPr>
      </w:pPr>
      <w:r w:rsidRPr="004B3F6B">
        <w:rPr>
          <w:szCs w:val="22"/>
        </w:rPr>
        <w:t>despite the amendment, the charge payable under the item in relation to the application or request continues to be the old dollar amount, as if the amendment had not been made.</w:t>
      </w:r>
    </w:p>
    <w:p w14:paraId="4B477977" w14:textId="77777777" w:rsidR="00A14B74" w:rsidRPr="004B3F6B" w:rsidRDefault="002852DD" w:rsidP="002852DD">
      <w:pPr>
        <w:pStyle w:val="subsection"/>
        <w:tabs>
          <w:tab w:val="clear" w:pos="1021"/>
          <w:tab w:val="left" w:pos="567"/>
        </w:tabs>
        <w:ind w:left="993" w:hanging="426"/>
        <w:rPr>
          <w:szCs w:val="22"/>
        </w:rPr>
      </w:pPr>
      <w:r w:rsidRPr="004B3F6B">
        <w:rPr>
          <w:szCs w:val="22"/>
        </w:rPr>
        <w:t>(3)</w:t>
      </w:r>
      <w:r w:rsidRPr="004B3F6B">
        <w:rPr>
          <w:szCs w:val="22"/>
        </w:rPr>
        <w:tab/>
        <w:t>If</w:t>
      </w:r>
      <w:r w:rsidR="00A14B74" w:rsidRPr="004B3F6B">
        <w:rPr>
          <w:szCs w:val="22"/>
        </w:rPr>
        <w:t>:</w:t>
      </w:r>
    </w:p>
    <w:p w14:paraId="59932689" w14:textId="1DA12CFC" w:rsidR="002852DD" w:rsidRPr="004B3F6B" w:rsidRDefault="00154ACC" w:rsidP="00087920">
      <w:pPr>
        <w:pStyle w:val="subsection"/>
        <w:numPr>
          <w:ilvl w:val="0"/>
          <w:numId w:val="89"/>
        </w:numPr>
        <w:tabs>
          <w:tab w:val="clear" w:pos="1021"/>
        </w:tabs>
        <w:rPr>
          <w:szCs w:val="22"/>
        </w:rPr>
      </w:pPr>
      <w:r w:rsidRPr="004B3F6B">
        <w:rPr>
          <w:szCs w:val="22"/>
        </w:rPr>
        <w:t>before the commencement day</w:t>
      </w:r>
      <w:r w:rsidR="002852DD" w:rsidRPr="004B3F6B">
        <w:rPr>
          <w:szCs w:val="22"/>
        </w:rPr>
        <w:t>:</w:t>
      </w:r>
    </w:p>
    <w:p w14:paraId="6248B5FC" w14:textId="5FA16B12" w:rsidR="00203B19" w:rsidRPr="004B3F6B" w:rsidRDefault="00203B19" w:rsidP="00203B19">
      <w:pPr>
        <w:pStyle w:val="subsection"/>
        <w:numPr>
          <w:ilvl w:val="1"/>
          <w:numId w:val="80"/>
        </w:numPr>
        <w:tabs>
          <w:tab w:val="clear" w:pos="1021"/>
        </w:tabs>
        <w:rPr>
          <w:szCs w:val="22"/>
        </w:rPr>
      </w:pPr>
      <w:r w:rsidRPr="004B3F6B">
        <w:rPr>
          <w:szCs w:val="22"/>
        </w:rPr>
        <w:t xml:space="preserve">an </w:t>
      </w:r>
      <w:r w:rsidR="002852DD" w:rsidRPr="004B3F6B">
        <w:rPr>
          <w:szCs w:val="22"/>
        </w:rPr>
        <w:t>application</w:t>
      </w:r>
      <w:r w:rsidR="009E5089" w:rsidRPr="004B3F6B">
        <w:rPr>
          <w:szCs w:val="22"/>
        </w:rPr>
        <w:t xml:space="preserve"> or request</w:t>
      </w:r>
      <w:r w:rsidR="002852DD" w:rsidRPr="004B3F6B">
        <w:rPr>
          <w:szCs w:val="22"/>
        </w:rPr>
        <w:t xml:space="preserve"> has been made to the ACMA</w:t>
      </w:r>
      <w:r w:rsidR="0009132A" w:rsidRPr="004B3F6B">
        <w:rPr>
          <w:szCs w:val="22"/>
        </w:rPr>
        <w:t>,</w:t>
      </w:r>
      <w:r w:rsidR="00303F62" w:rsidRPr="004B3F6B">
        <w:rPr>
          <w:szCs w:val="22"/>
        </w:rPr>
        <w:t xml:space="preserve"> the handling of which involves the provision of a service or dealing with a matter</w:t>
      </w:r>
      <w:r w:rsidR="002852DD" w:rsidRPr="004B3F6B">
        <w:rPr>
          <w:szCs w:val="22"/>
        </w:rPr>
        <w:t>; and</w:t>
      </w:r>
    </w:p>
    <w:p w14:paraId="13E1442D" w14:textId="6EC9BAAA" w:rsidR="00203B19" w:rsidRPr="004B3F6B" w:rsidRDefault="009D0D5F" w:rsidP="00203B19">
      <w:pPr>
        <w:pStyle w:val="subsection"/>
        <w:numPr>
          <w:ilvl w:val="1"/>
          <w:numId w:val="80"/>
        </w:numPr>
        <w:tabs>
          <w:tab w:val="clear" w:pos="1021"/>
        </w:tabs>
        <w:rPr>
          <w:szCs w:val="22"/>
        </w:rPr>
      </w:pPr>
      <w:r w:rsidRPr="004B3F6B">
        <w:rPr>
          <w:szCs w:val="22"/>
        </w:rPr>
        <w:t>the service or matter is of a kind mentioned in an item of Schedule 1, as in force immediately before the commencement day, for which a charge is payable</w:t>
      </w:r>
      <w:r w:rsidR="00F928C5" w:rsidRPr="004B3F6B">
        <w:rPr>
          <w:szCs w:val="22"/>
        </w:rPr>
        <w:t xml:space="preserve"> under the item</w:t>
      </w:r>
      <w:r w:rsidR="009A79B8" w:rsidRPr="004B3F6B">
        <w:rPr>
          <w:szCs w:val="22"/>
        </w:rPr>
        <w:t>;</w:t>
      </w:r>
      <w:r w:rsidR="005932AB" w:rsidRPr="004B3F6B">
        <w:rPr>
          <w:szCs w:val="22"/>
        </w:rPr>
        <w:t xml:space="preserve"> and</w:t>
      </w:r>
    </w:p>
    <w:p w14:paraId="2DA21506" w14:textId="525B2798" w:rsidR="002852DD" w:rsidRPr="004B3F6B" w:rsidRDefault="00203B19" w:rsidP="00937346">
      <w:pPr>
        <w:pStyle w:val="subsection"/>
        <w:numPr>
          <w:ilvl w:val="1"/>
          <w:numId w:val="80"/>
        </w:numPr>
        <w:tabs>
          <w:tab w:val="clear" w:pos="1021"/>
        </w:tabs>
        <w:rPr>
          <w:szCs w:val="22"/>
        </w:rPr>
      </w:pPr>
      <w:r w:rsidRPr="004B3F6B">
        <w:rPr>
          <w:szCs w:val="22"/>
        </w:rPr>
        <w:t>t</w:t>
      </w:r>
      <w:r w:rsidR="002852DD" w:rsidRPr="004B3F6B">
        <w:rPr>
          <w:szCs w:val="22"/>
        </w:rPr>
        <w:t xml:space="preserve">he charge </w:t>
      </w:r>
      <w:r w:rsidR="00E724D5" w:rsidRPr="004B3F6B">
        <w:rPr>
          <w:szCs w:val="22"/>
        </w:rPr>
        <w:t>is</w:t>
      </w:r>
      <w:r w:rsidR="00DB756F" w:rsidRPr="004B3F6B">
        <w:rPr>
          <w:szCs w:val="22"/>
        </w:rPr>
        <w:t xml:space="preserve"> </w:t>
      </w:r>
      <w:r w:rsidR="00ED0CB6" w:rsidRPr="004B3F6B">
        <w:rPr>
          <w:szCs w:val="22"/>
        </w:rPr>
        <w:t xml:space="preserve">calculated </w:t>
      </w:r>
      <w:r w:rsidR="00E724D5" w:rsidRPr="004B3F6B">
        <w:rPr>
          <w:szCs w:val="22"/>
        </w:rPr>
        <w:t>at</w:t>
      </w:r>
      <w:r w:rsidR="002852DD" w:rsidRPr="004B3F6B">
        <w:rPr>
          <w:szCs w:val="22"/>
        </w:rPr>
        <w:t xml:space="preserve"> the hourly rate </w:t>
      </w:r>
      <w:r w:rsidR="003B5E1D" w:rsidRPr="004B3F6B">
        <w:rPr>
          <w:szCs w:val="22"/>
        </w:rPr>
        <w:t>(within the meaning of section</w:t>
      </w:r>
      <w:r w:rsidR="00D06B36" w:rsidRPr="004B3F6B">
        <w:rPr>
          <w:szCs w:val="22"/>
        </w:rPr>
        <w:t xml:space="preserve"> 8</w:t>
      </w:r>
      <w:r w:rsidR="0021628D" w:rsidRPr="004B3F6B">
        <w:rPr>
          <w:szCs w:val="22"/>
        </w:rPr>
        <w:t>,</w:t>
      </w:r>
      <w:r w:rsidR="00D06B36" w:rsidRPr="004B3F6B">
        <w:rPr>
          <w:szCs w:val="22"/>
        </w:rPr>
        <w:t xml:space="preserve"> </w:t>
      </w:r>
      <w:r w:rsidR="00935C29" w:rsidRPr="004B3F6B">
        <w:rPr>
          <w:szCs w:val="22"/>
        </w:rPr>
        <w:t xml:space="preserve">as </w:t>
      </w:r>
      <w:r w:rsidR="002852DD" w:rsidRPr="004B3F6B">
        <w:rPr>
          <w:szCs w:val="22"/>
        </w:rPr>
        <w:t>in force immediately before the commencement day</w:t>
      </w:r>
      <w:r w:rsidR="00935C29" w:rsidRPr="004B3F6B">
        <w:rPr>
          <w:szCs w:val="22"/>
        </w:rPr>
        <w:t>)</w:t>
      </w:r>
      <w:r w:rsidR="002852DD" w:rsidRPr="004B3F6B">
        <w:rPr>
          <w:szCs w:val="22"/>
        </w:rPr>
        <w:t xml:space="preserve"> (the </w:t>
      </w:r>
      <w:r w:rsidR="002852DD" w:rsidRPr="004B3F6B">
        <w:rPr>
          <w:b/>
          <w:bCs/>
          <w:i/>
          <w:iCs/>
          <w:szCs w:val="22"/>
        </w:rPr>
        <w:t>old hourly rate</w:t>
      </w:r>
      <w:r w:rsidR="002852DD" w:rsidRPr="004B3F6B">
        <w:rPr>
          <w:szCs w:val="22"/>
        </w:rPr>
        <w:t>)</w:t>
      </w:r>
      <w:r w:rsidR="00060879" w:rsidRPr="004B3F6B">
        <w:rPr>
          <w:szCs w:val="22"/>
        </w:rPr>
        <w:t>; and</w:t>
      </w:r>
    </w:p>
    <w:p w14:paraId="015BF018" w14:textId="222C37D4" w:rsidR="00935C29" w:rsidRPr="004B3F6B" w:rsidRDefault="00935C29" w:rsidP="00087920">
      <w:pPr>
        <w:pStyle w:val="subsection"/>
        <w:numPr>
          <w:ilvl w:val="0"/>
          <w:numId w:val="89"/>
        </w:numPr>
        <w:tabs>
          <w:tab w:val="clear" w:pos="1021"/>
        </w:tabs>
        <w:rPr>
          <w:szCs w:val="22"/>
        </w:rPr>
      </w:pPr>
      <w:r w:rsidRPr="004B3F6B">
        <w:rPr>
          <w:szCs w:val="22"/>
        </w:rPr>
        <w:t>on or after the commencement day, the ACMA continues to handle the application or request;</w:t>
      </w:r>
    </w:p>
    <w:p w14:paraId="200568DF" w14:textId="54F58909" w:rsidR="002852DD" w:rsidRPr="004B3F6B" w:rsidRDefault="002852DD" w:rsidP="002852DD">
      <w:pPr>
        <w:pStyle w:val="subsection"/>
        <w:tabs>
          <w:tab w:val="clear" w:pos="1021"/>
          <w:tab w:val="left" w:pos="567"/>
        </w:tabs>
        <w:ind w:left="993" w:firstLine="0"/>
        <w:rPr>
          <w:color w:val="00B050"/>
          <w:szCs w:val="22"/>
        </w:rPr>
      </w:pPr>
      <w:r w:rsidRPr="004B3F6B">
        <w:rPr>
          <w:szCs w:val="22"/>
        </w:rPr>
        <w:t>despite the amendment</w:t>
      </w:r>
      <w:r w:rsidR="00CD4F37" w:rsidRPr="004B3F6B">
        <w:rPr>
          <w:szCs w:val="22"/>
        </w:rPr>
        <w:t xml:space="preserve"> of section 8 made by </w:t>
      </w:r>
      <w:r w:rsidR="0045720E" w:rsidRPr="004B3F6B">
        <w:rPr>
          <w:szCs w:val="22"/>
        </w:rPr>
        <w:t>Schedule 3 to the Amendment Determination</w:t>
      </w:r>
      <w:r w:rsidRPr="004B3F6B">
        <w:rPr>
          <w:szCs w:val="22"/>
        </w:rPr>
        <w:t>, the charge payable under the item in relation to the application or request continues to be</w:t>
      </w:r>
      <w:r w:rsidR="00F241C9" w:rsidRPr="004B3F6B">
        <w:rPr>
          <w:szCs w:val="22"/>
        </w:rPr>
        <w:t xml:space="preserve"> </w:t>
      </w:r>
      <w:r w:rsidR="00ED0CB6" w:rsidRPr="004B3F6B">
        <w:rPr>
          <w:szCs w:val="22"/>
        </w:rPr>
        <w:t xml:space="preserve">calculated </w:t>
      </w:r>
      <w:r w:rsidR="005B728E" w:rsidRPr="004B3F6B">
        <w:rPr>
          <w:szCs w:val="22"/>
        </w:rPr>
        <w:t xml:space="preserve">at </w:t>
      </w:r>
      <w:r w:rsidRPr="004B3F6B">
        <w:rPr>
          <w:szCs w:val="22"/>
        </w:rPr>
        <w:t>the old hourly rate, as if th</w:t>
      </w:r>
      <w:r w:rsidR="00E44E25" w:rsidRPr="004B3F6B">
        <w:rPr>
          <w:szCs w:val="22"/>
        </w:rPr>
        <w:t>e</w:t>
      </w:r>
      <w:r w:rsidRPr="004B3F6B">
        <w:rPr>
          <w:szCs w:val="22"/>
        </w:rPr>
        <w:t xml:space="preserve"> amendment had not been made.</w:t>
      </w:r>
    </w:p>
    <w:p w14:paraId="0E1F9130" w14:textId="36C81B28" w:rsidR="00B47204" w:rsidRPr="004B3F6B" w:rsidRDefault="00B47204" w:rsidP="009E27F7">
      <w:pPr>
        <w:pStyle w:val="HR"/>
        <w:outlineLvl w:val="0"/>
      </w:pPr>
      <w:r w:rsidRPr="004B3F6B">
        <w:rPr>
          <w:rStyle w:val="CharSectno"/>
          <w:sz w:val="22"/>
          <w:szCs w:val="22"/>
        </w:rPr>
        <w:t>1</w:t>
      </w:r>
      <w:r w:rsidR="006B0345" w:rsidRPr="004B3F6B">
        <w:rPr>
          <w:rStyle w:val="CharSectno"/>
          <w:sz w:val="22"/>
          <w:szCs w:val="22"/>
        </w:rPr>
        <w:t>7</w:t>
      </w:r>
      <w:r w:rsidR="00826273">
        <w:rPr>
          <w:sz w:val="22"/>
          <w:szCs w:val="22"/>
        </w:rPr>
        <w:t xml:space="preserve">  </w:t>
      </w:r>
      <w:r w:rsidRPr="004B3F6B">
        <w:rPr>
          <w:sz w:val="22"/>
          <w:szCs w:val="22"/>
        </w:rPr>
        <w:t>Transitional arrangements – deposits paid in relation to applications or requests made before commencement day</w:t>
      </w:r>
    </w:p>
    <w:p w14:paraId="0C8A8F7E" w14:textId="2D199D9A" w:rsidR="00595899" w:rsidRPr="004B3F6B" w:rsidRDefault="00CF4AF6" w:rsidP="002976A0">
      <w:pPr>
        <w:pStyle w:val="subsection"/>
        <w:tabs>
          <w:tab w:val="clear" w:pos="1021"/>
          <w:tab w:val="left" w:pos="567"/>
        </w:tabs>
        <w:ind w:left="993" w:firstLine="0"/>
        <w:rPr>
          <w:szCs w:val="22"/>
        </w:rPr>
      </w:pPr>
      <w:r w:rsidRPr="004B3F6B">
        <w:rPr>
          <w:szCs w:val="22"/>
        </w:rPr>
        <w:t>To avoid any doubt</w:t>
      </w:r>
      <w:r w:rsidR="004C1DB1" w:rsidRPr="004B3F6B">
        <w:rPr>
          <w:szCs w:val="22"/>
        </w:rPr>
        <w:t>, the following provisions</w:t>
      </w:r>
      <w:r w:rsidR="00211553" w:rsidRPr="004B3F6B">
        <w:rPr>
          <w:szCs w:val="22"/>
        </w:rPr>
        <w:t xml:space="preserve"> </w:t>
      </w:r>
      <w:r w:rsidR="0062591A" w:rsidRPr="004B3F6B">
        <w:rPr>
          <w:szCs w:val="22"/>
        </w:rPr>
        <w:t>have effect</w:t>
      </w:r>
      <w:r w:rsidR="00951F9E" w:rsidRPr="004B3F6B">
        <w:rPr>
          <w:szCs w:val="22"/>
        </w:rPr>
        <w:t>:</w:t>
      </w:r>
      <w:r w:rsidRPr="004B3F6B">
        <w:rPr>
          <w:szCs w:val="22"/>
        </w:rPr>
        <w:t xml:space="preserve"> </w:t>
      </w:r>
    </w:p>
    <w:p w14:paraId="0F154195" w14:textId="76BDAB4B" w:rsidR="009C706F" w:rsidRPr="004B3F6B" w:rsidRDefault="0048148B" w:rsidP="00ED5E4A">
      <w:pPr>
        <w:pStyle w:val="subsection"/>
        <w:numPr>
          <w:ilvl w:val="0"/>
          <w:numId w:val="74"/>
        </w:numPr>
        <w:tabs>
          <w:tab w:val="clear" w:pos="1021"/>
        </w:tabs>
        <w:rPr>
          <w:szCs w:val="22"/>
        </w:rPr>
      </w:pPr>
      <w:r w:rsidRPr="004B3F6B">
        <w:rPr>
          <w:szCs w:val="22"/>
        </w:rPr>
        <w:t xml:space="preserve">if </w:t>
      </w:r>
      <w:r w:rsidR="00CF3C24" w:rsidRPr="004B3F6B">
        <w:rPr>
          <w:szCs w:val="22"/>
        </w:rPr>
        <w:t>a</w:t>
      </w:r>
      <w:r w:rsidR="00CF4AF6" w:rsidRPr="004B3F6B">
        <w:rPr>
          <w:szCs w:val="22"/>
        </w:rPr>
        <w:t xml:space="preserve"> deposit</w:t>
      </w:r>
      <w:r w:rsidR="00887D38" w:rsidRPr="004B3F6B">
        <w:rPr>
          <w:szCs w:val="22"/>
        </w:rPr>
        <w:t xml:space="preserve"> </w:t>
      </w:r>
      <w:r w:rsidRPr="004B3F6B">
        <w:rPr>
          <w:szCs w:val="22"/>
        </w:rPr>
        <w:t>is pa</w:t>
      </w:r>
      <w:r w:rsidR="00CF3C24" w:rsidRPr="004B3F6B">
        <w:rPr>
          <w:szCs w:val="22"/>
        </w:rPr>
        <w:t xml:space="preserve">id under </w:t>
      </w:r>
      <w:r w:rsidR="009C706F" w:rsidRPr="004B3F6B">
        <w:rPr>
          <w:szCs w:val="22"/>
        </w:rPr>
        <w:t>item</w:t>
      </w:r>
      <w:r w:rsidR="00467B43" w:rsidRPr="004B3F6B">
        <w:rPr>
          <w:szCs w:val="22"/>
        </w:rPr>
        <w:t xml:space="preserve"> 3.1</w:t>
      </w:r>
      <w:r w:rsidR="009C706F" w:rsidRPr="004B3F6B">
        <w:rPr>
          <w:szCs w:val="22"/>
        </w:rPr>
        <w:t xml:space="preserve"> of Schedule 1</w:t>
      </w:r>
      <w:r w:rsidR="00521F41" w:rsidRPr="004B3F6B">
        <w:rPr>
          <w:szCs w:val="22"/>
        </w:rPr>
        <w:t xml:space="preserve"> in relation to </w:t>
      </w:r>
      <w:r w:rsidR="0030755B" w:rsidRPr="004B3F6B">
        <w:rPr>
          <w:szCs w:val="22"/>
        </w:rPr>
        <w:t xml:space="preserve">a facility installation permit application made before the commencement day, </w:t>
      </w:r>
      <w:r w:rsidR="008816FE" w:rsidRPr="004B3F6B">
        <w:rPr>
          <w:szCs w:val="22"/>
        </w:rPr>
        <w:t xml:space="preserve">section 10 continues to apply </w:t>
      </w:r>
      <w:r w:rsidR="00CC3377" w:rsidRPr="004B3F6B">
        <w:rPr>
          <w:szCs w:val="22"/>
        </w:rPr>
        <w:t>in relation to:</w:t>
      </w:r>
    </w:p>
    <w:p w14:paraId="7DBFA863" w14:textId="02EF2F87" w:rsidR="00CC3377" w:rsidRPr="004B3F6B" w:rsidRDefault="00CC3377" w:rsidP="00ED5E4A">
      <w:pPr>
        <w:pStyle w:val="subsection"/>
        <w:numPr>
          <w:ilvl w:val="1"/>
          <w:numId w:val="74"/>
        </w:numPr>
        <w:tabs>
          <w:tab w:val="clear" w:pos="1021"/>
        </w:tabs>
        <w:rPr>
          <w:szCs w:val="22"/>
        </w:rPr>
      </w:pPr>
      <w:r w:rsidRPr="004B3F6B">
        <w:rPr>
          <w:szCs w:val="22"/>
        </w:rPr>
        <w:t xml:space="preserve">the deposit; and </w:t>
      </w:r>
    </w:p>
    <w:p w14:paraId="01A154BB" w14:textId="6A902FD0" w:rsidR="00CC3377" w:rsidRPr="004B3F6B" w:rsidRDefault="00CC3377" w:rsidP="00ED5E4A">
      <w:pPr>
        <w:pStyle w:val="subsection"/>
        <w:numPr>
          <w:ilvl w:val="1"/>
          <w:numId w:val="74"/>
        </w:numPr>
        <w:tabs>
          <w:tab w:val="clear" w:pos="1021"/>
        </w:tabs>
        <w:rPr>
          <w:szCs w:val="22"/>
        </w:rPr>
      </w:pPr>
      <w:r w:rsidRPr="004B3F6B">
        <w:rPr>
          <w:szCs w:val="22"/>
        </w:rPr>
        <w:t xml:space="preserve">any amount payable under item </w:t>
      </w:r>
      <w:r w:rsidR="002D7118" w:rsidRPr="004B3F6B">
        <w:rPr>
          <w:szCs w:val="22"/>
        </w:rPr>
        <w:t>3</w:t>
      </w:r>
      <w:r w:rsidRPr="004B3F6B">
        <w:rPr>
          <w:szCs w:val="22"/>
        </w:rPr>
        <w:t>.2 of Schedule 1 in relation to the application</w:t>
      </w:r>
      <w:r w:rsidR="006578E0" w:rsidRPr="004B3F6B">
        <w:rPr>
          <w:szCs w:val="22"/>
        </w:rPr>
        <w:t>;</w:t>
      </w:r>
    </w:p>
    <w:p w14:paraId="231C9195" w14:textId="5860B39D" w:rsidR="00F949E1" w:rsidRPr="004B3F6B" w:rsidRDefault="003072A4" w:rsidP="00ED5E4A">
      <w:pPr>
        <w:pStyle w:val="subsection"/>
        <w:numPr>
          <w:ilvl w:val="0"/>
          <w:numId w:val="74"/>
        </w:numPr>
        <w:tabs>
          <w:tab w:val="clear" w:pos="1021"/>
        </w:tabs>
        <w:rPr>
          <w:szCs w:val="22"/>
        </w:rPr>
      </w:pPr>
      <w:r w:rsidRPr="004B3F6B">
        <w:rPr>
          <w:szCs w:val="22"/>
        </w:rPr>
        <w:t xml:space="preserve">if </w:t>
      </w:r>
      <w:r w:rsidR="00DD037C" w:rsidRPr="004B3F6B">
        <w:rPr>
          <w:szCs w:val="22"/>
        </w:rPr>
        <w:t xml:space="preserve">a deposit </w:t>
      </w:r>
      <w:r w:rsidRPr="004B3F6B">
        <w:rPr>
          <w:szCs w:val="22"/>
        </w:rPr>
        <w:t>is</w:t>
      </w:r>
      <w:r w:rsidR="001F21FF" w:rsidRPr="004B3F6B">
        <w:rPr>
          <w:szCs w:val="22"/>
        </w:rPr>
        <w:t xml:space="preserve"> </w:t>
      </w:r>
      <w:r w:rsidR="00DD037C" w:rsidRPr="004B3F6B">
        <w:rPr>
          <w:szCs w:val="22"/>
        </w:rPr>
        <w:t xml:space="preserve">paid under item </w:t>
      </w:r>
      <w:r w:rsidR="00E82FA5" w:rsidRPr="004B3F6B">
        <w:rPr>
          <w:szCs w:val="22"/>
        </w:rPr>
        <w:t>4</w:t>
      </w:r>
      <w:r w:rsidR="00DD037C" w:rsidRPr="004B3F6B">
        <w:rPr>
          <w:szCs w:val="22"/>
        </w:rPr>
        <w:t xml:space="preserve">.1 of Schedule 1 </w:t>
      </w:r>
      <w:r w:rsidR="00832114" w:rsidRPr="004B3F6B">
        <w:rPr>
          <w:szCs w:val="22"/>
        </w:rPr>
        <w:t>for</w:t>
      </w:r>
      <w:r w:rsidR="00DD037C" w:rsidRPr="004B3F6B">
        <w:rPr>
          <w:szCs w:val="22"/>
        </w:rPr>
        <w:t xml:space="preserve"> </w:t>
      </w:r>
      <w:r w:rsidR="00B96BF8" w:rsidRPr="004B3F6B">
        <w:rPr>
          <w:szCs w:val="22"/>
        </w:rPr>
        <w:t xml:space="preserve">the holding of a public inquiry </w:t>
      </w:r>
      <w:r w:rsidR="002422AF" w:rsidRPr="004B3F6B">
        <w:rPr>
          <w:szCs w:val="22"/>
        </w:rPr>
        <w:t>in relation to</w:t>
      </w:r>
      <w:r w:rsidR="00B96BF8" w:rsidRPr="004B3F6B">
        <w:rPr>
          <w:szCs w:val="22"/>
        </w:rPr>
        <w:t xml:space="preserve"> a facility installation permit application</w:t>
      </w:r>
      <w:r w:rsidR="00A3253A" w:rsidRPr="004B3F6B">
        <w:rPr>
          <w:szCs w:val="22"/>
        </w:rPr>
        <w:t xml:space="preserve"> made before the commencement day, </w:t>
      </w:r>
      <w:r w:rsidR="00F949E1" w:rsidRPr="004B3F6B">
        <w:rPr>
          <w:szCs w:val="22"/>
        </w:rPr>
        <w:t>section 11 continues to apply in relation to:</w:t>
      </w:r>
    </w:p>
    <w:p w14:paraId="288567C7" w14:textId="77777777" w:rsidR="00F949E1" w:rsidRPr="004B3F6B" w:rsidRDefault="00F949E1" w:rsidP="00ED5E4A">
      <w:pPr>
        <w:pStyle w:val="subsection"/>
        <w:numPr>
          <w:ilvl w:val="1"/>
          <w:numId w:val="74"/>
        </w:numPr>
        <w:tabs>
          <w:tab w:val="clear" w:pos="1021"/>
        </w:tabs>
        <w:rPr>
          <w:szCs w:val="22"/>
        </w:rPr>
      </w:pPr>
      <w:r w:rsidRPr="004B3F6B">
        <w:rPr>
          <w:szCs w:val="22"/>
        </w:rPr>
        <w:t xml:space="preserve">the deposit; and </w:t>
      </w:r>
    </w:p>
    <w:p w14:paraId="27E24DB2" w14:textId="5C00CD66" w:rsidR="00F612EA" w:rsidRPr="004B3F6B" w:rsidRDefault="00F949E1" w:rsidP="00ED5E4A">
      <w:pPr>
        <w:pStyle w:val="subsection"/>
        <w:numPr>
          <w:ilvl w:val="1"/>
          <w:numId w:val="74"/>
        </w:numPr>
        <w:tabs>
          <w:tab w:val="clear" w:pos="1021"/>
        </w:tabs>
        <w:rPr>
          <w:szCs w:val="22"/>
        </w:rPr>
      </w:pPr>
      <w:r w:rsidRPr="004B3F6B">
        <w:rPr>
          <w:szCs w:val="22"/>
        </w:rPr>
        <w:lastRenderedPageBreak/>
        <w:t xml:space="preserve">any amount payable under item </w:t>
      </w:r>
      <w:r w:rsidR="00757A22" w:rsidRPr="004B3F6B">
        <w:rPr>
          <w:szCs w:val="22"/>
        </w:rPr>
        <w:t>4.2</w:t>
      </w:r>
      <w:r w:rsidRPr="004B3F6B">
        <w:rPr>
          <w:szCs w:val="22"/>
        </w:rPr>
        <w:t xml:space="preserve"> or 4</w:t>
      </w:r>
      <w:r w:rsidR="00757A22" w:rsidRPr="004B3F6B">
        <w:rPr>
          <w:szCs w:val="22"/>
        </w:rPr>
        <w:t>.3</w:t>
      </w:r>
      <w:r w:rsidRPr="004B3F6B">
        <w:rPr>
          <w:szCs w:val="22"/>
        </w:rPr>
        <w:t xml:space="preserve"> of Schedule 1 in relation to the </w:t>
      </w:r>
      <w:r w:rsidR="00757A22" w:rsidRPr="004B3F6B">
        <w:rPr>
          <w:szCs w:val="22"/>
        </w:rPr>
        <w:t>application</w:t>
      </w:r>
      <w:r w:rsidR="006578E0" w:rsidRPr="004B3F6B">
        <w:rPr>
          <w:szCs w:val="22"/>
        </w:rPr>
        <w:t>;</w:t>
      </w:r>
    </w:p>
    <w:p w14:paraId="7A8178D9" w14:textId="6E143B1E" w:rsidR="00F612EA" w:rsidRPr="004B3F6B" w:rsidRDefault="00961890" w:rsidP="00ED5E4A">
      <w:pPr>
        <w:pStyle w:val="subsection"/>
        <w:numPr>
          <w:ilvl w:val="0"/>
          <w:numId w:val="74"/>
        </w:numPr>
        <w:tabs>
          <w:tab w:val="clear" w:pos="1021"/>
        </w:tabs>
        <w:rPr>
          <w:szCs w:val="22"/>
        </w:rPr>
      </w:pPr>
      <w:r w:rsidRPr="004B3F6B">
        <w:rPr>
          <w:szCs w:val="22"/>
        </w:rPr>
        <w:t xml:space="preserve">if </w:t>
      </w:r>
      <w:r w:rsidR="00F612EA" w:rsidRPr="004B3F6B">
        <w:rPr>
          <w:szCs w:val="22"/>
        </w:rPr>
        <w:t xml:space="preserve">a deposit </w:t>
      </w:r>
      <w:r w:rsidRPr="004B3F6B">
        <w:rPr>
          <w:szCs w:val="22"/>
        </w:rPr>
        <w:t>is</w:t>
      </w:r>
      <w:r w:rsidR="00F612EA" w:rsidRPr="004B3F6B">
        <w:rPr>
          <w:szCs w:val="22"/>
        </w:rPr>
        <w:t xml:space="preserve"> paid under item 5.1</w:t>
      </w:r>
      <w:r w:rsidR="00715E5A" w:rsidRPr="004B3F6B">
        <w:rPr>
          <w:szCs w:val="22"/>
        </w:rPr>
        <w:t xml:space="preserve"> </w:t>
      </w:r>
      <w:r w:rsidR="00F612EA" w:rsidRPr="004B3F6B">
        <w:rPr>
          <w:szCs w:val="22"/>
        </w:rPr>
        <w:t>of Schedule 1 in relation to a</w:t>
      </w:r>
      <w:r w:rsidR="00715E5A" w:rsidRPr="004B3F6B">
        <w:rPr>
          <w:szCs w:val="22"/>
        </w:rPr>
        <w:t xml:space="preserve"> protection zone (declaration)</w:t>
      </w:r>
      <w:r w:rsidR="00F612EA" w:rsidRPr="004B3F6B">
        <w:rPr>
          <w:szCs w:val="22"/>
        </w:rPr>
        <w:t xml:space="preserve"> request</w:t>
      </w:r>
      <w:r w:rsidR="00935D3B" w:rsidRPr="004B3F6B">
        <w:rPr>
          <w:szCs w:val="22"/>
        </w:rPr>
        <w:t>,</w:t>
      </w:r>
      <w:r w:rsidR="00715E5A" w:rsidRPr="004B3F6B">
        <w:rPr>
          <w:szCs w:val="22"/>
        </w:rPr>
        <w:t xml:space="preserve"> or item 5.2</w:t>
      </w:r>
      <w:r w:rsidR="003F5940" w:rsidRPr="004B3F6B">
        <w:rPr>
          <w:szCs w:val="22"/>
        </w:rPr>
        <w:t xml:space="preserve"> in relation to a protection zone (revocation) request or a protection zone (variation)</w:t>
      </w:r>
      <w:r w:rsidR="00142CA2" w:rsidRPr="004B3F6B">
        <w:rPr>
          <w:szCs w:val="22"/>
        </w:rPr>
        <w:t xml:space="preserve"> request</w:t>
      </w:r>
      <w:r w:rsidR="00B577BB" w:rsidRPr="004B3F6B">
        <w:rPr>
          <w:szCs w:val="22"/>
        </w:rPr>
        <w:t>,</w:t>
      </w:r>
      <w:r w:rsidR="003F5940" w:rsidRPr="004B3F6B">
        <w:rPr>
          <w:szCs w:val="22"/>
        </w:rPr>
        <w:t xml:space="preserve"> made before the commencement day,</w:t>
      </w:r>
      <w:r w:rsidR="00EC3760" w:rsidRPr="004B3F6B">
        <w:rPr>
          <w:szCs w:val="22"/>
        </w:rPr>
        <w:t xml:space="preserve"> section 12 continues to apply in relation to:</w:t>
      </w:r>
    </w:p>
    <w:p w14:paraId="7E1E245D" w14:textId="77777777" w:rsidR="00EC3760" w:rsidRPr="004B3F6B" w:rsidRDefault="00EC3760" w:rsidP="00ED5E4A">
      <w:pPr>
        <w:pStyle w:val="subsection"/>
        <w:numPr>
          <w:ilvl w:val="1"/>
          <w:numId w:val="74"/>
        </w:numPr>
        <w:tabs>
          <w:tab w:val="clear" w:pos="1021"/>
        </w:tabs>
        <w:rPr>
          <w:szCs w:val="22"/>
        </w:rPr>
      </w:pPr>
      <w:r w:rsidRPr="004B3F6B">
        <w:rPr>
          <w:szCs w:val="22"/>
        </w:rPr>
        <w:t xml:space="preserve">the deposit; and </w:t>
      </w:r>
    </w:p>
    <w:p w14:paraId="13D9A919" w14:textId="5E8E8AEF" w:rsidR="00B31211" w:rsidRPr="004B3F6B" w:rsidRDefault="00EC3760" w:rsidP="007122E7">
      <w:pPr>
        <w:pStyle w:val="subsection"/>
        <w:numPr>
          <w:ilvl w:val="1"/>
          <w:numId w:val="74"/>
        </w:numPr>
        <w:tabs>
          <w:tab w:val="clear" w:pos="1021"/>
        </w:tabs>
        <w:rPr>
          <w:szCs w:val="22"/>
        </w:rPr>
      </w:pPr>
      <w:r w:rsidRPr="004B3F6B">
        <w:rPr>
          <w:szCs w:val="22"/>
        </w:rPr>
        <w:t xml:space="preserve">any amount payable under item </w:t>
      </w:r>
      <w:r w:rsidR="000F3199" w:rsidRPr="004B3F6B">
        <w:rPr>
          <w:szCs w:val="22"/>
        </w:rPr>
        <w:t>5.</w:t>
      </w:r>
      <w:r w:rsidR="006F6410" w:rsidRPr="004B3F6B">
        <w:rPr>
          <w:szCs w:val="22"/>
        </w:rPr>
        <w:t xml:space="preserve">3 or </w:t>
      </w:r>
      <w:r w:rsidR="00C8050E" w:rsidRPr="004B3F6B">
        <w:rPr>
          <w:szCs w:val="22"/>
        </w:rPr>
        <w:t>5</w:t>
      </w:r>
      <w:r w:rsidR="006F6410" w:rsidRPr="004B3F6B">
        <w:rPr>
          <w:szCs w:val="22"/>
        </w:rPr>
        <w:t>.4</w:t>
      </w:r>
      <w:r w:rsidRPr="004B3F6B">
        <w:rPr>
          <w:szCs w:val="22"/>
        </w:rPr>
        <w:t xml:space="preserve"> of Schedule 1 in relation to the </w:t>
      </w:r>
      <w:r w:rsidR="0031516B" w:rsidRPr="004B3F6B">
        <w:rPr>
          <w:szCs w:val="22"/>
        </w:rPr>
        <w:t>request</w:t>
      </w:r>
      <w:r w:rsidR="007122E7" w:rsidRPr="004B3F6B">
        <w:rPr>
          <w:szCs w:val="22"/>
        </w:rPr>
        <w:t>.</w:t>
      </w:r>
    </w:p>
    <w:p w14:paraId="39A7DFB1" w14:textId="01311668" w:rsidR="005C6319" w:rsidRPr="004B3F6B" w:rsidRDefault="005C6319" w:rsidP="005C6319">
      <w:pPr>
        <w:pStyle w:val="ItemHead"/>
        <w:rPr>
          <w:i/>
          <w:iCs/>
        </w:rPr>
      </w:pPr>
      <w:r w:rsidRPr="004B3F6B">
        <w:t xml:space="preserve">3  </w:t>
      </w:r>
      <w:r w:rsidR="00CF532D" w:rsidRPr="004B3F6B">
        <w:t xml:space="preserve">Part 1 of </w:t>
      </w:r>
      <w:r w:rsidRPr="004B3F6B">
        <w:t>Schedule 1 (table item 1</w:t>
      </w:r>
      <w:r w:rsidR="00AB362D" w:rsidRPr="004B3F6B">
        <w:t>.1</w:t>
      </w:r>
      <w:r w:rsidRPr="004B3F6B">
        <w:t xml:space="preserve">, column 3) </w:t>
      </w:r>
    </w:p>
    <w:p w14:paraId="783D4E3B" w14:textId="6A5747A1" w:rsidR="005C6319" w:rsidRPr="004B3F6B" w:rsidRDefault="005C6319" w:rsidP="005C6319">
      <w:pPr>
        <w:pStyle w:val="Definition"/>
        <w:rPr>
          <w:iCs/>
          <w:szCs w:val="22"/>
        </w:rPr>
      </w:pPr>
      <w:r w:rsidRPr="004B3F6B">
        <w:rPr>
          <w:iCs/>
          <w:szCs w:val="22"/>
        </w:rPr>
        <w:t>Omit “$2,</w:t>
      </w:r>
      <w:r w:rsidR="00F40A04" w:rsidRPr="004B3F6B">
        <w:rPr>
          <w:iCs/>
          <w:szCs w:val="22"/>
        </w:rPr>
        <w:t>237</w:t>
      </w:r>
      <w:r w:rsidRPr="004B3F6B">
        <w:rPr>
          <w:iCs/>
          <w:szCs w:val="22"/>
        </w:rPr>
        <w:t>”, substitute “$2,</w:t>
      </w:r>
      <w:r w:rsidR="00992CBA" w:rsidRPr="004B3F6B">
        <w:rPr>
          <w:iCs/>
          <w:szCs w:val="22"/>
        </w:rPr>
        <w:t>365</w:t>
      </w:r>
      <w:r w:rsidRPr="004B3F6B">
        <w:rPr>
          <w:iCs/>
          <w:szCs w:val="22"/>
        </w:rPr>
        <w:t>”.</w:t>
      </w:r>
    </w:p>
    <w:p w14:paraId="62EF31D5" w14:textId="3CDEED74" w:rsidR="005C6319" w:rsidRPr="004B3F6B" w:rsidRDefault="005C6319" w:rsidP="005C6319">
      <w:pPr>
        <w:pStyle w:val="ItemHead"/>
      </w:pPr>
      <w:r w:rsidRPr="004B3F6B">
        <w:t xml:space="preserve">4  </w:t>
      </w:r>
      <w:r w:rsidR="00CF532D" w:rsidRPr="004B3F6B">
        <w:t xml:space="preserve">Part 3 of </w:t>
      </w:r>
      <w:r w:rsidRPr="004B3F6B">
        <w:t xml:space="preserve">Schedule 1 (table item </w:t>
      </w:r>
      <w:r w:rsidR="00E015E1" w:rsidRPr="004B3F6B">
        <w:t>3.1</w:t>
      </w:r>
      <w:r w:rsidRPr="004B3F6B">
        <w:t>, column 3)</w:t>
      </w:r>
    </w:p>
    <w:p w14:paraId="0D5790B9" w14:textId="124A4FE2" w:rsidR="005C6319" w:rsidRPr="004B3F6B" w:rsidRDefault="005C6319" w:rsidP="005C6319">
      <w:pPr>
        <w:pStyle w:val="Definition"/>
        <w:rPr>
          <w:iCs/>
          <w:szCs w:val="22"/>
        </w:rPr>
      </w:pPr>
      <w:r w:rsidRPr="004B3F6B">
        <w:rPr>
          <w:iCs/>
          <w:szCs w:val="22"/>
        </w:rPr>
        <w:t>Omit “$</w:t>
      </w:r>
      <w:r w:rsidR="00E015E1" w:rsidRPr="004B3F6B">
        <w:rPr>
          <w:iCs/>
          <w:szCs w:val="22"/>
        </w:rPr>
        <w:t>9,108</w:t>
      </w:r>
      <w:r w:rsidRPr="004B3F6B">
        <w:rPr>
          <w:iCs/>
          <w:szCs w:val="22"/>
        </w:rPr>
        <w:t>”, substitute “$</w:t>
      </w:r>
      <w:r w:rsidR="00510E0F" w:rsidRPr="004B3F6B">
        <w:rPr>
          <w:iCs/>
          <w:szCs w:val="22"/>
        </w:rPr>
        <w:t>9,632</w:t>
      </w:r>
      <w:r w:rsidRPr="004B3F6B">
        <w:rPr>
          <w:iCs/>
          <w:szCs w:val="22"/>
        </w:rPr>
        <w:t>”.</w:t>
      </w:r>
    </w:p>
    <w:p w14:paraId="7357C299" w14:textId="247DF808" w:rsidR="005C6319" w:rsidRPr="004B3F6B" w:rsidRDefault="005C6319" w:rsidP="005C6319">
      <w:pPr>
        <w:pStyle w:val="ItemHead"/>
      </w:pPr>
      <w:r w:rsidRPr="004B3F6B">
        <w:t xml:space="preserve">5  </w:t>
      </w:r>
      <w:r w:rsidR="00DF2282" w:rsidRPr="004B3F6B">
        <w:t xml:space="preserve">Part 4 of </w:t>
      </w:r>
      <w:r w:rsidRPr="004B3F6B">
        <w:t xml:space="preserve">Schedule 1 (table item </w:t>
      </w:r>
      <w:r w:rsidR="008D32FC" w:rsidRPr="004B3F6B">
        <w:t>4.1</w:t>
      </w:r>
      <w:r w:rsidRPr="004B3F6B">
        <w:t>, column 3)</w:t>
      </w:r>
    </w:p>
    <w:p w14:paraId="08D16D08" w14:textId="662C47F1" w:rsidR="005C6319" w:rsidRPr="004B3F6B" w:rsidRDefault="005C6319" w:rsidP="005C6319">
      <w:pPr>
        <w:pStyle w:val="Definition"/>
        <w:rPr>
          <w:iCs/>
          <w:szCs w:val="22"/>
        </w:rPr>
      </w:pPr>
      <w:r w:rsidRPr="004B3F6B">
        <w:rPr>
          <w:iCs/>
          <w:szCs w:val="22"/>
        </w:rPr>
        <w:t>Omit “</w:t>
      </w:r>
      <w:r w:rsidR="0087473B" w:rsidRPr="004B3F6B">
        <w:t>$57,385</w:t>
      </w:r>
      <w:r w:rsidRPr="004B3F6B">
        <w:rPr>
          <w:iCs/>
          <w:szCs w:val="22"/>
        </w:rPr>
        <w:t>”, substitute “$</w:t>
      </w:r>
      <w:r w:rsidR="0087473B" w:rsidRPr="004B3F6B">
        <w:rPr>
          <w:iCs/>
          <w:szCs w:val="22"/>
        </w:rPr>
        <w:t>60,686</w:t>
      </w:r>
      <w:r w:rsidRPr="004B3F6B">
        <w:rPr>
          <w:iCs/>
          <w:szCs w:val="22"/>
        </w:rPr>
        <w:t>”.</w:t>
      </w:r>
    </w:p>
    <w:p w14:paraId="2A7CFA31" w14:textId="0FA10953" w:rsidR="000F329E" w:rsidRPr="004B3F6B" w:rsidRDefault="000F329E" w:rsidP="000F329E">
      <w:pPr>
        <w:pStyle w:val="ItemHead"/>
        <w:rPr>
          <w:i/>
          <w:iCs/>
        </w:rPr>
      </w:pPr>
      <w:r w:rsidRPr="004B3F6B">
        <w:t xml:space="preserve">6  Amendments of listed provisions </w:t>
      </w:r>
      <w:r w:rsidR="00A96FC1" w:rsidRPr="004B3F6B">
        <w:rPr>
          <w:sz w:val="22"/>
          <w:szCs w:val="22"/>
        </w:rPr>
        <w:t>–</w:t>
      </w:r>
      <w:r w:rsidRPr="004B3F6B">
        <w:t xml:space="preserve"> Part </w:t>
      </w:r>
      <w:r w:rsidR="00596022" w:rsidRPr="004B3F6B">
        <w:t>5</w:t>
      </w:r>
      <w:r w:rsidRPr="004B3F6B">
        <w:t xml:space="preserve"> of Schedule 1</w:t>
      </w:r>
    </w:p>
    <w:p w14:paraId="1796EF90" w14:textId="5642BD70" w:rsidR="000F329E" w:rsidRPr="004B3F6B" w:rsidRDefault="000F329E" w:rsidP="000F329E">
      <w:pPr>
        <w:pStyle w:val="Item"/>
      </w:pPr>
      <w:r w:rsidRPr="004B3F6B">
        <w:t xml:space="preserve">The items of </w:t>
      </w:r>
      <w:r w:rsidR="00596022" w:rsidRPr="004B3F6B">
        <w:t>the table</w:t>
      </w:r>
      <w:r w:rsidRPr="004B3F6B">
        <w:t xml:space="preserve"> in Part </w:t>
      </w:r>
      <w:r w:rsidR="00596022" w:rsidRPr="004B3F6B">
        <w:t>5</w:t>
      </w:r>
      <w:r w:rsidRPr="004B3F6B">
        <w:t xml:space="preserve"> of Schedule 1 listed in the following table are amended as set out in the table.</w:t>
      </w:r>
    </w:p>
    <w:p w14:paraId="14711EEA" w14:textId="77777777" w:rsidR="000F329E" w:rsidRPr="004B3F6B" w:rsidRDefault="000F329E" w:rsidP="000F329E">
      <w:pPr>
        <w:pStyle w:val="Tabletext0"/>
        <w:rPr>
          <w:color w:val="00B050"/>
        </w:rPr>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C0488C" w:rsidRPr="004B3F6B" w14:paraId="03407777" w14:textId="77777777" w:rsidTr="009252BF">
        <w:trPr>
          <w:tblHeader/>
        </w:trPr>
        <w:tc>
          <w:tcPr>
            <w:tcW w:w="7195" w:type="dxa"/>
            <w:gridSpan w:val="4"/>
            <w:tcBorders>
              <w:top w:val="single" w:sz="12" w:space="0" w:color="auto"/>
              <w:bottom w:val="single" w:sz="6" w:space="0" w:color="auto"/>
            </w:tcBorders>
            <w:shd w:val="clear" w:color="auto" w:fill="auto"/>
          </w:tcPr>
          <w:p w14:paraId="52BBA1F1" w14:textId="77777777" w:rsidR="000F329E" w:rsidRPr="004B3F6B" w:rsidRDefault="000F329E" w:rsidP="009252BF">
            <w:pPr>
              <w:pStyle w:val="TableHeading"/>
            </w:pPr>
            <w:r w:rsidRPr="004B3F6B">
              <w:t>Amendments relating to charges</w:t>
            </w:r>
          </w:p>
        </w:tc>
      </w:tr>
      <w:tr w:rsidR="00C0488C" w:rsidRPr="004B3F6B" w14:paraId="0C4AD92F" w14:textId="77777777" w:rsidTr="009252BF">
        <w:trPr>
          <w:tblHeader/>
        </w:trPr>
        <w:tc>
          <w:tcPr>
            <w:tcW w:w="851" w:type="dxa"/>
            <w:tcBorders>
              <w:top w:val="single" w:sz="6" w:space="0" w:color="auto"/>
              <w:bottom w:val="single" w:sz="12" w:space="0" w:color="auto"/>
            </w:tcBorders>
            <w:shd w:val="clear" w:color="auto" w:fill="auto"/>
          </w:tcPr>
          <w:p w14:paraId="5B33CCB2" w14:textId="77777777" w:rsidR="000F329E" w:rsidRPr="004B3F6B" w:rsidRDefault="000F329E"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6D40B8E8" w14:textId="77777777" w:rsidR="000F329E" w:rsidRPr="004B3F6B" w:rsidRDefault="000F329E"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670290DE" w14:textId="77777777" w:rsidR="000F329E" w:rsidRPr="004B3F6B" w:rsidRDefault="000F329E"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687C86C3" w14:textId="77777777" w:rsidR="000F329E" w:rsidRPr="004B3F6B" w:rsidRDefault="000F329E" w:rsidP="009252BF">
            <w:pPr>
              <w:pStyle w:val="TableHeading"/>
              <w:jc w:val="center"/>
            </w:pPr>
            <w:r w:rsidRPr="004B3F6B">
              <w:t>Substitute</w:t>
            </w:r>
          </w:p>
        </w:tc>
      </w:tr>
      <w:tr w:rsidR="00C0488C" w:rsidRPr="004B3F6B" w14:paraId="42F3947F" w14:textId="77777777" w:rsidTr="009252BF">
        <w:tc>
          <w:tcPr>
            <w:tcW w:w="851" w:type="dxa"/>
            <w:tcBorders>
              <w:top w:val="single" w:sz="12" w:space="0" w:color="auto"/>
            </w:tcBorders>
            <w:shd w:val="clear" w:color="auto" w:fill="auto"/>
          </w:tcPr>
          <w:p w14:paraId="2E7A9A98" w14:textId="77777777" w:rsidR="000F329E" w:rsidRPr="004B3F6B" w:rsidRDefault="000F329E" w:rsidP="009252BF">
            <w:pPr>
              <w:pStyle w:val="Tabletext0"/>
            </w:pPr>
            <w:r w:rsidRPr="004B3F6B">
              <w:t>1</w:t>
            </w:r>
          </w:p>
        </w:tc>
        <w:tc>
          <w:tcPr>
            <w:tcW w:w="2410" w:type="dxa"/>
            <w:tcBorders>
              <w:top w:val="single" w:sz="12" w:space="0" w:color="auto"/>
            </w:tcBorders>
            <w:shd w:val="clear" w:color="auto" w:fill="auto"/>
          </w:tcPr>
          <w:p w14:paraId="30898DBD" w14:textId="0C5332E6" w:rsidR="000F329E" w:rsidRPr="004B3F6B" w:rsidRDefault="000F329E" w:rsidP="009252BF">
            <w:pPr>
              <w:pStyle w:val="Tabletext0"/>
            </w:pPr>
            <w:r w:rsidRPr="004B3F6B">
              <w:t xml:space="preserve">Item </w:t>
            </w:r>
            <w:r w:rsidR="00596022" w:rsidRPr="004B3F6B">
              <w:t>5</w:t>
            </w:r>
            <w:r w:rsidRPr="004B3F6B">
              <w:t>.1</w:t>
            </w:r>
          </w:p>
        </w:tc>
        <w:tc>
          <w:tcPr>
            <w:tcW w:w="1701" w:type="dxa"/>
            <w:tcBorders>
              <w:top w:val="single" w:sz="12" w:space="0" w:color="auto"/>
            </w:tcBorders>
            <w:shd w:val="clear" w:color="auto" w:fill="auto"/>
          </w:tcPr>
          <w:p w14:paraId="280F614E" w14:textId="728F9648" w:rsidR="000F329E" w:rsidRPr="004B3F6B" w:rsidRDefault="000F329E" w:rsidP="009252BF">
            <w:pPr>
              <w:pStyle w:val="Tabletext0"/>
              <w:jc w:val="center"/>
            </w:pPr>
            <w:r w:rsidRPr="004B3F6B">
              <w:t>$</w:t>
            </w:r>
            <w:r w:rsidR="00596022" w:rsidRPr="004B3F6B">
              <w:t>161,251</w:t>
            </w:r>
          </w:p>
        </w:tc>
        <w:tc>
          <w:tcPr>
            <w:tcW w:w="2233" w:type="dxa"/>
            <w:tcBorders>
              <w:top w:val="single" w:sz="12" w:space="0" w:color="auto"/>
            </w:tcBorders>
            <w:shd w:val="clear" w:color="auto" w:fill="auto"/>
          </w:tcPr>
          <w:p w14:paraId="7114B869" w14:textId="0DDB2B8F" w:rsidR="000F329E" w:rsidRPr="004B3F6B" w:rsidRDefault="001F71B7" w:rsidP="009252BF">
            <w:pPr>
              <w:pStyle w:val="Tabletext0"/>
              <w:jc w:val="center"/>
            </w:pPr>
            <w:r w:rsidRPr="004B3F6B">
              <w:t>$170,527</w:t>
            </w:r>
          </w:p>
        </w:tc>
      </w:tr>
      <w:tr w:rsidR="00C0488C" w:rsidRPr="004B3F6B" w14:paraId="3EB90495" w14:textId="77777777" w:rsidTr="009252BF">
        <w:tc>
          <w:tcPr>
            <w:tcW w:w="851" w:type="dxa"/>
            <w:shd w:val="clear" w:color="auto" w:fill="auto"/>
          </w:tcPr>
          <w:p w14:paraId="1594ABD3" w14:textId="77777777" w:rsidR="000F329E" w:rsidRPr="004B3F6B" w:rsidRDefault="000F329E" w:rsidP="009252BF">
            <w:pPr>
              <w:pStyle w:val="Tabletext0"/>
            </w:pPr>
            <w:r w:rsidRPr="004B3F6B">
              <w:t>2</w:t>
            </w:r>
          </w:p>
        </w:tc>
        <w:tc>
          <w:tcPr>
            <w:tcW w:w="2410" w:type="dxa"/>
            <w:shd w:val="clear" w:color="auto" w:fill="auto"/>
          </w:tcPr>
          <w:p w14:paraId="03906F69" w14:textId="3C743566" w:rsidR="000F329E" w:rsidRPr="004B3F6B" w:rsidRDefault="000F329E" w:rsidP="009252BF">
            <w:pPr>
              <w:pStyle w:val="Tabletext0"/>
            </w:pPr>
            <w:r w:rsidRPr="004B3F6B">
              <w:t xml:space="preserve">Item </w:t>
            </w:r>
            <w:r w:rsidR="001F71B7" w:rsidRPr="004B3F6B">
              <w:t>5</w:t>
            </w:r>
            <w:r w:rsidRPr="004B3F6B">
              <w:t>.2</w:t>
            </w:r>
          </w:p>
        </w:tc>
        <w:tc>
          <w:tcPr>
            <w:tcW w:w="1701" w:type="dxa"/>
            <w:shd w:val="clear" w:color="auto" w:fill="auto"/>
          </w:tcPr>
          <w:p w14:paraId="570EB3A2" w14:textId="43303953" w:rsidR="000F329E" w:rsidRPr="004B3F6B" w:rsidRDefault="000F329E" w:rsidP="009252BF">
            <w:pPr>
              <w:pStyle w:val="Tabletext0"/>
              <w:jc w:val="center"/>
            </w:pPr>
            <w:r w:rsidRPr="004B3F6B">
              <w:t>$</w:t>
            </w:r>
            <w:r w:rsidR="001F71B7" w:rsidRPr="004B3F6B">
              <w:t>136,278</w:t>
            </w:r>
          </w:p>
        </w:tc>
        <w:tc>
          <w:tcPr>
            <w:tcW w:w="2233" w:type="dxa"/>
            <w:shd w:val="clear" w:color="auto" w:fill="auto"/>
          </w:tcPr>
          <w:p w14:paraId="6A0E394C" w14:textId="707676B8" w:rsidR="000F329E" w:rsidRPr="004B3F6B" w:rsidRDefault="001F71B7" w:rsidP="009252BF">
            <w:pPr>
              <w:pStyle w:val="Tabletext0"/>
              <w:jc w:val="center"/>
            </w:pPr>
            <w:r w:rsidRPr="004B3F6B">
              <w:t>$144,117</w:t>
            </w:r>
          </w:p>
        </w:tc>
      </w:tr>
    </w:tbl>
    <w:p w14:paraId="68B3A9F2" w14:textId="2FEF7465" w:rsidR="001C4284" w:rsidRPr="004B3F6B" w:rsidRDefault="001F71B7" w:rsidP="001C4284">
      <w:pPr>
        <w:pStyle w:val="ItemHead"/>
        <w:rPr>
          <w:i/>
          <w:iCs/>
        </w:rPr>
      </w:pPr>
      <w:r w:rsidRPr="004B3F6B">
        <w:t>7</w:t>
      </w:r>
      <w:r w:rsidR="00E009D7" w:rsidRPr="004B3F6B">
        <w:t xml:space="preserve">  </w:t>
      </w:r>
      <w:r w:rsidR="001C4284" w:rsidRPr="004B3F6B">
        <w:t xml:space="preserve">Amendments of listed provisions </w:t>
      </w:r>
      <w:r w:rsidR="00A96FC1" w:rsidRPr="004B3F6B">
        <w:rPr>
          <w:sz w:val="22"/>
          <w:szCs w:val="22"/>
        </w:rPr>
        <w:t>–</w:t>
      </w:r>
      <w:r w:rsidR="001C4284" w:rsidRPr="004B3F6B">
        <w:t xml:space="preserve"> Part 6 of Schedule 1 </w:t>
      </w:r>
    </w:p>
    <w:p w14:paraId="4F8B8526" w14:textId="5ABC3670" w:rsidR="001C4284" w:rsidRPr="004B3F6B" w:rsidRDefault="001C4284" w:rsidP="001C4284">
      <w:pPr>
        <w:pStyle w:val="Item"/>
      </w:pPr>
      <w:r w:rsidRPr="004B3F6B">
        <w:t>The items of the table in Part 6 of Schedule 1 listed in the following table are amended as set out in the table.</w:t>
      </w:r>
    </w:p>
    <w:p w14:paraId="367FF3A6" w14:textId="77777777" w:rsidR="001C4284" w:rsidRPr="004B3F6B" w:rsidRDefault="001C4284" w:rsidP="001C4284">
      <w:pPr>
        <w:pStyle w:val="Tabletext0"/>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1C4284" w:rsidRPr="004B3F6B" w14:paraId="1CAA97DC" w14:textId="77777777" w:rsidTr="009252BF">
        <w:trPr>
          <w:tblHeader/>
        </w:trPr>
        <w:tc>
          <w:tcPr>
            <w:tcW w:w="7195" w:type="dxa"/>
            <w:gridSpan w:val="4"/>
            <w:tcBorders>
              <w:top w:val="single" w:sz="12" w:space="0" w:color="auto"/>
              <w:bottom w:val="single" w:sz="6" w:space="0" w:color="auto"/>
            </w:tcBorders>
            <w:shd w:val="clear" w:color="auto" w:fill="auto"/>
          </w:tcPr>
          <w:p w14:paraId="65B2EFE9" w14:textId="77777777" w:rsidR="001C4284" w:rsidRPr="004B3F6B" w:rsidRDefault="001C4284" w:rsidP="009252BF">
            <w:pPr>
              <w:pStyle w:val="TableHeading"/>
            </w:pPr>
            <w:r w:rsidRPr="004B3F6B">
              <w:t>Amendments relating to charges</w:t>
            </w:r>
          </w:p>
        </w:tc>
      </w:tr>
      <w:tr w:rsidR="001C4284" w:rsidRPr="004B3F6B" w14:paraId="0AD09156" w14:textId="77777777" w:rsidTr="009252BF">
        <w:trPr>
          <w:tblHeader/>
        </w:trPr>
        <w:tc>
          <w:tcPr>
            <w:tcW w:w="851" w:type="dxa"/>
            <w:tcBorders>
              <w:top w:val="single" w:sz="6" w:space="0" w:color="auto"/>
              <w:bottom w:val="single" w:sz="12" w:space="0" w:color="auto"/>
            </w:tcBorders>
            <w:shd w:val="clear" w:color="auto" w:fill="auto"/>
          </w:tcPr>
          <w:p w14:paraId="5790A112" w14:textId="77777777" w:rsidR="001C4284" w:rsidRPr="004B3F6B" w:rsidRDefault="001C4284" w:rsidP="009252BF">
            <w:pPr>
              <w:pStyle w:val="TableHeading"/>
            </w:pPr>
            <w:r w:rsidRPr="004B3F6B">
              <w:t>Item</w:t>
            </w:r>
          </w:p>
        </w:tc>
        <w:tc>
          <w:tcPr>
            <w:tcW w:w="2410" w:type="dxa"/>
            <w:tcBorders>
              <w:top w:val="single" w:sz="6" w:space="0" w:color="auto"/>
              <w:bottom w:val="single" w:sz="12" w:space="0" w:color="auto"/>
            </w:tcBorders>
            <w:shd w:val="clear" w:color="auto" w:fill="auto"/>
          </w:tcPr>
          <w:p w14:paraId="62801AAF" w14:textId="77777777" w:rsidR="001C4284" w:rsidRPr="004B3F6B" w:rsidRDefault="001C4284" w:rsidP="009252BF">
            <w:pPr>
              <w:pStyle w:val="TableHeading"/>
            </w:pPr>
            <w:r w:rsidRPr="004B3F6B">
              <w:t>Table item</w:t>
            </w:r>
          </w:p>
        </w:tc>
        <w:tc>
          <w:tcPr>
            <w:tcW w:w="1701" w:type="dxa"/>
            <w:tcBorders>
              <w:top w:val="single" w:sz="6" w:space="0" w:color="auto"/>
              <w:bottom w:val="single" w:sz="12" w:space="0" w:color="auto"/>
            </w:tcBorders>
            <w:shd w:val="clear" w:color="auto" w:fill="auto"/>
          </w:tcPr>
          <w:p w14:paraId="678CA209" w14:textId="77777777" w:rsidR="001C4284" w:rsidRPr="004B3F6B" w:rsidRDefault="001C4284" w:rsidP="009252BF">
            <w:pPr>
              <w:pStyle w:val="TableHeading"/>
              <w:jc w:val="center"/>
            </w:pPr>
            <w:r w:rsidRPr="004B3F6B">
              <w:t>Omit</w:t>
            </w:r>
          </w:p>
        </w:tc>
        <w:tc>
          <w:tcPr>
            <w:tcW w:w="2233" w:type="dxa"/>
            <w:tcBorders>
              <w:top w:val="single" w:sz="6" w:space="0" w:color="auto"/>
              <w:bottom w:val="single" w:sz="12" w:space="0" w:color="auto"/>
            </w:tcBorders>
            <w:shd w:val="clear" w:color="auto" w:fill="auto"/>
          </w:tcPr>
          <w:p w14:paraId="193113C8" w14:textId="77777777" w:rsidR="001C4284" w:rsidRPr="004B3F6B" w:rsidRDefault="001C4284" w:rsidP="009252BF">
            <w:pPr>
              <w:pStyle w:val="TableHeading"/>
              <w:jc w:val="center"/>
            </w:pPr>
            <w:r w:rsidRPr="004B3F6B">
              <w:t>Substitute</w:t>
            </w:r>
          </w:p>
        </w:tc>
      </w:tr>
      <w:tr w:rsidR="001C4284" w:rsidRPr="004B3F6B" w14:paraId="544D479E" w14:textId="77777777" w:rsidTr="009252BF">
        <w:tc>
          <w:tcPr>
            <w:tcW w:w="851" w:type="dxa"/>
            <w:tcBorders>
              <w:top w:val="single" w:sz="12" w:space="0" w:color="auto"/>
            </w:tcBorders>
            <w:shd w:val="clear" w:color="auto" w:fill="auto"/>
          </w:tcPr>
          <w:p w14:paraId="7E645420" w14:textId="77777777" w:rsidR="001C4284" w:rsidRPr="004B3F6B" w:rsidRDefault="001C4284" w:rsidP="009252BF">
            <w:pPr>
              <w:pStyle w:val="Tabletext0"/>
            </w:pPr>
            <w:r w:rsidRPr="004B3F6B">
              <w:t>1</w:t>
            </w:r>
          </w:p>
        </w:tc>
        <w:tc>
          <w:tcPr>
            <w:tcW w:w="2410" w:type="dxa"/>
            <w:tcBorders>
              <w:top w:val="single" w:sz="12" w:space="0" w:color="auto"/>
            </w:tcBorders>
            <w:shd w:val="clear" w:color="auto" w:fill="auto"/>
          </w:tcPr>
          <w:p w14:paraId="69FC3F31" w14:textId="476CE7D2" w:rsidR="001C4284" w:rsidRPr="004B3F6B" w:rsidRDefault="001C4284" w:rsidP="009252BF">
            <w:pPr>
              <w:pStyle w:val="Tabletext0"/>
            </w:pPr>
            <w:r w:rsidRPr="004B3F6B">
              <w:t>Item 6.1</w:t>
            </w:r>
          </w:p>
        </w:tc>
        <w:tc>
          <w:tcPr>
            <w:tcW w:w="1701" w:type="dxa"/>
            <w:tcBorders>
              <w:top w:val="single" w:sz="12" w:space="0" w:color="auto"/>
            </w:tcBorders>
            <w:shd w:val="clear" w:color="auto" w:fill="auto"/>
          </w:tcPr>
          <w:p w14:paraId="0D11267A" w14:textId="22229D99" w:rsidR="001C4284" w:rsidRPr="004B3F6B" w:rsidRDefault="001C4284" w:rsidP="009252BF">
            <w:pPr>
              <w:pStyle w:val="Tabletext0"/>
              <w:jc w:val="center"/>
            </w:pPr>
            <w:r w:rsidRPr="004B3F6B">
              <w:t>$5,123</w:t>
            </w:r>
          </w:p>
        </w:tc>
        <w:tc>
          <w:tcPr>
            <w:tcW w:w="2233" w:type="dxa"/>
            <w:tcBorders>
              <w:top w:val="single" w:sz="12" w:space="0" w:color="auto"/>
            </w:tcBorders>
            <w:shd w:val="clear" w:color="auto" w:fill="auto"/>
          </w:tcPr>
          <w:p w14:paraId="65FDCA78" w14:textId="706CA2DA" w:rsidR="001C4284" w:rsidRPr="004B3F6B" w:rsidRDefault="001C4284" w:rsidP="009252BF">
            <w:pPr>
              <w:pStyle w:val="Tabletext0"/>
              <w:jc w:val="center"/>
            </w:pPr>
            <w:r w:rsidRPr="004B3F6B">
              <w:t>$5,417</w:t>
            </w:r>
          </w:p>
        </w:tc>
      </w:tr>
      <w:tr w:rsidR="001C4284" w:rsidRPr="004B3F6B" w14:paraId="10483EA3" w14:textId="77777777" w:rsidTr="009252BF">
        <w:tc>
          <w:tcPr>
            <w:tcW w:w="851" w:type="dxa"/>
            <w:shd w:val="clear" w:color="auto" w:fill="auto"/>
          </w:tcPr>
          <w:p w14:paraId="33C15310" w14:textId="77777777" w:rsidR="001C4284" w:rsidRPr="004B3F6B" w:rsidRDefault="001C4284" w:rsidP="009252BF">
            <w:pPr>
              <w:pStyle w:val="Tabletext0"/>
            </w:pPr>
            <w:r w:rsidRPr="004B3F6B">
              <w:t>2</w:t>
            </w:r>
          </w:p>
        </w:tc>
        <w:tc>
          <w:tcPr>
            <w:tcW w:w="2410" w:type="dxa"/>
            <w:shd w:val="clear" w:color="auto" w:fill="auto"/>
          </w:tcPr>
          <w:p w14:paraId="1A9C5E69" w14:textId="06966C8F" w:rsidR="001C4284" w:rsidRPr="004B3F6B" w:rsidRDefault="001C4284" w:rsidP="009252BF">
            <w:pPr>
              <w:pStyle w:val="Tabletext0"/>
            </w:pPr>
            <w:r w:rsidRPr="004B3F6B">
              <w:t xml:space="preserve">Item </w:t>
            </w:r>
            <w:r w:rsidR="004108B2" w:rsidRPr="004B3F6B">
              <w:t>6.</w:t>
            </w:r>
            <w:r w:rsidRPr="004B3F6B">
              <w:t>2</w:t>
            </w:r>
          </w:p>
        </w:tc>
        <w:tc>
          <w:tcPr>
            <w:tcW w:w="1701" w:type="dxa"/>
            <w:shd w:val="clear" w:color="auto" w:fill="auto"/>
          </w:tcPr>
          <w:p w14:paraId="7BDEB490" w14:textId="193EC581" w:rsidR="001C4284" w:rsidRPr="004B3F6B" w:rsidRDefault="001C4284" w:rsidP="009252BF">
            <w:pPr>
              <w:pStyle w:val="Tabletext0"/>
              <w:jc w:val="center"/>
            </w:pPr>
            <w:r w:rsidRPr="004B3F6B">
              <w:t>$</w:t>
            </w:r>
            <w:r w:rsidR="004108B2" w:rsidRPr="004B3F6B">
              <w:t>1,394</w:t>
            </w:r>
          </w:p>
        </w:tc>
        <w:tc>
          <w:tcPr>
            <w:tcW w:w="2233" w:type="dxa"/>
            <w:shd w:val="clear" w:color="auto" w:fill="auto"/>
          </w:tcPr>
          <w:p w14:paraId="29C1F106" w14:textId="1193BCDD" w:rsidR="001C4284" w:rsidRPr="004B3F6B" w:rsidRDefault="004108B2" w:rsidP="009252BF">
            <w:pPr>
              <w:pStyle w:val="Tabletext0"/>
              <w:jc w:val="center"/>
            </w:pPr>
            <w:r w:rsidRPr="004B3F6B">
              <w:t>$1,474</w:t>
            </w:r>
          </w:p>
        </w:tc>
      </w:tr>
      <w:tr w:rsidR="001C4284" w:rsidRPr="004B3F6B" w14:paraId="5A8EC098" w14:textId="77777777" w:rsidTr="009252BF">
        <w:tc>
          <w:tcPr>
            <w:tcW w:w="851" w:type="dxa"/>
            <w:shd w:val="clear" w:color="auto" w:fill="auto"/>
          </w:tcPr>
          <w:p w14:paraId="3E97A352" w14:textId="77777777" w:rsidR="001C4284" w:rsidRPr="004B3F6B" w:rsidRDefault="001C4284" w:rsidP="009252BF">
            <w:pPr>
              <w:pStyle w:val="Tabletext0"/>
            </w:pPr>
            <w:r w:rsidRPr="004B3F6B">
              <w:t>3</w:t>
            </w:r>
          </w:p>
        </w:tc>
        <w:tc>
          <w:tcPr>
            <w:tcW w:w="2410" w:type="dxa"/>
            <w:shd w:val="clear" w:color="auto" w:fill="auto"/>
          </w:tcPr>
          <w:p w14:paraId="5A614BCA" w14:textId="4BFACA6B" w:rsidR="001C4284" w:rsidRPr="004B3F6B" w:rsidRDefault="004108B2" w:rsidP="009252BF">
            <w:pPr>
              <w:pStyle w:val="Tabletext0"/>
            </w:pPr>
            <w:r w:rsidRPr="004B3F6B">
              <w:t>Item 6.3</w:t>
            </w:r>
          </w:p>
        </w:tc>
        <w:tc>
          <w:tcPr>
            <w:tcW w:w="1701" w:type="dxa"/>
            <w:shd w:val="clear" w:color="auto" w:fill="auto"/>
          </w:tcPr>
          <w:p w14:paraId="61A57DC4" w14:textId="63498979" w:rsidR="001C4284" w:rsidRPr="004B3F6B" w:rsidRDefault="004108B2" w:rsidP="009252BF">
            <w:pPr>
              <w:pStyle w:val="Tabletext0"/>
              <w:jc w:val="center"/>
            </w:pPr>
            <w:r w:rsidRPr="004B3F6B">
              <w:t>$5,</w:t>
            </w:r>
            <w:r w:rsidR="00B12118" w:rsidRPr="004B3F6B">
              <w:t>951</w:t>
            </w:r>
          </w:p>
        </w:tc>
        <w:tc>
          <w:tcPr>
            <w:tcW w:w="2233" w:type="dxa"/>
            <w:shd w:val="clear" w:color="auto" w:fill="auto"/>
          </w:tcPr>
          <w:p w14:paraId="24D6ABEF" w14:textId="1E1A0129" w:rsidR="001C4284" w:rsidRPr="004B3F6B" w:rsidRDefault="00B12118" w:rsidP="009252BF">
            <w:pPr>
              <w:pStyle w:val="Tabletext0"/>
              <w:jc w:val="center"/>
            </w:pPr>
            <w:r w:rsidRPr="004B3F6B">
              <w:t>$6,294</w:t>
            </w:r>
          </w:p>
        </w:tc>
      </w:tr>
      <w:tr w:rsidR="00B12118" w:rsidRPr="003D4FAC" w14:paraId="12DBDFB6" w14:textId="77777777" w:rsidTr="009252BF">
        <w:tc>
          <w:tcPr>
            <w:tcW w:w="851" w:type="dxa"/>
            <w:shd w:val="clear" w:color="auto" w:fill="auto"/>
          </w:tcPr>
          <w:p w14:paraId="317F8014" w14:textId="77777777" w:rsidR="00B12118" w:rsidRPr="004B3F6B" w:rsidRDefault="00B12118" w:rsidP="00B12118">
            <w:pPr>
              <w:pStyle w:val="Tabletext0"/>
            </w:pPr>
            <w:r w:rsidRPr="004B3F6B">
              <w:t>4</w:t>
            </w:r>
          </w:p>
        </w:tc>
        <w:tc>
          <w:tcPr>
            <w:tcW w:w="2410" w:type="dxa"/>
            <w:shd w:val="clear" w:color="auto" w:fill="auto"/>
          </w:tcPr>
          <w:p w14:paraId="03615896" w14:textId="67CA6E96" w:rsidR="00B12118" w:rsidRPr="004B3F6B" w:rsidRDefault="00B12118" w:rsidP="00B12118">
            <w:pPr>
              <w:pStyle w:val="Tabletext0"/>
            </w:pPr>
            <w:r w:rsidRPr="004B3F6B">
              <w:t>Item 6.6</w:t>
            </w:r>
          </w:p>
        </w:tc>
        <w:tc>
          <w:tcPr>
            <w:tcW w:w="1701" w:type="dxa"/>
            <w:shd w:val="clear" w:color="auto" w:fill="auto"/>
          </w:tcPr>
          <w:p w14:paraId="48901363" w14:textId="52BF4238" w:rsidR="00B12118" w:rsidRPr="004B3F6B" w:rsidRDefault="00B12118" w:rsidP="00B12118">
            <w:pPr>
              <w:pStyle w:val="Tabletext0"/>
              <w:jc w:val="center"/>
            </w:pPr>
            <w:r w:rsidRPr="004B3F6B">
              <w:t>$1,394</w:t>
            </w:r>
          </w:p>
        </w:tc>
        <w:tc>
          <w:tcPr>
            <w:tcW w:w="2233" w:type="dxa"/>
            <w:shd w:val="clear" w:color="auto" w:fill="auto"/>
          </w:tcPr>
          <w:p w14:paraId="5A448CD6" w14:textId="027139EC" w:rsidR="00B12118" w:rsidRPr="00CE12CB" w:rsidRDefault="00B12118" w:rsidP="00B12118">
            <w:pPr>
              <w:pStyle w:val="Tabletext0"/>
              <w:jc w:val="center"/>
            </w:pPr>
            <w:r w:rsidRPr="004B3F6B">
              <w:t>$1,474</w:t>
            </w:r>
          </w:p>
        </w:tc>
      </w:tr>
      <w:bookmarkEnd w:id="2"/>
    </w:tbl>
    <w:p w14:paraId="0B3B6E6B" w14:textId="5A95BC91" w:rsidR="00EA02BE" w:rsidRPr="00C0018C" w:rsidRDefault="00EA02BE" w:rsidP="00B12118">
      <w:pPr>
        <w:pStyle w:val="ItemHead"/>
        <w:rPr>
          <w:szCs w:val="28"/>
        </w:rPr>
      </w:pPr>
    </w:p>
    <w:sectPr w:rsidR="00EA02BE" w:rsidRPr="00C0018C" w:rsidSect="00336519">
      <w:headerReference w:type="default" r:id="rId17"/>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828E4" w14:textId="77777777" w:rsidR="00BD2769" w:rsidRDefault="00BD2769" w:rsidP="0017734A">
      <w:pPr>
        <w:spacing w:after="0" w:line="240" w:lineRule="auto"/>
      </w:pPr>
      <w:r>
        <w:separator/>
      </w:r>
    </w:p>
  </w:endnote>
  <w:endnote w:type="continuationSeparator" w:id="0">
    <w:p w14:paraId="135931CE" w14:textId="77777777" w:rsidR="00BD2769" w:rsidRDefault="00BD2769" w:rsidP="0017734A">
      <w:pPr>
        <w:spacing w:after="0" w:line="240" w:lineRule="auto"/>
      </w:pPr>
      <w:r>
        <w:continuationSeparator/>
      </w:r>
    </w:p>
  </w:endnote>
  <w:endnote w:type="continuationNotice" w:id="1">
    <w:p w14:paraId="0CA4BC87" w14:textId="77777777" w:rsidR="00BD2769" w:rsidRDefault="00BD2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91C1" w14:textId="4432A01D" w:rsidR="00AA48FF" w:rsidRDefault="00AA48FF" w:rsidP="00AA48FF">
    <w:pPr>
      <w:pStyle w:val="Footer"/>
      <w:pBdr>
        <w:bottom w:val="single" w:sz="6" w:space="1" w:color="auto"/>
      </w:pBdr>
      <w:jc w:val="center"/>
      <w:rPr>
        <w:rFonts w:ascii="Times New Roman" w:hAnsi="Times New Roman" w:cs="Times New Roman"/>
        <w:i/>
        <w:iCs/>
        <w:sz w:val="18"/>
        <w:szCs w:val="18"/>
      </w:rPr>
    </w:pPr>
  </w:p>
  <w:p w14:paraId="1481F409" w14:textId="25313F42" w:rsidR="0030267B" w:rsidRDefault="00AA48FF" w:rsidP="00AA48FF">
    <w:pPr>
      <w:pStyle w:val="Footer"/>
      <w:jc w:val="center"/>
      <w:rPr>
        <w:rFonts w:ascii="Times New Roman" w:hAnsi="Times New Roman" w:cs="Times New Roman"/>
        <w:i/>
        <w:iCs/>
        <w:sz w:val="18"/>
        <w:szCs w:val="18"/>
      </w:rPr>
    </w:pPr>
    <w:r>
      <w:rPr>
        <w:rFonts w:ascii="Times New Roman" w:hAnsi="Times New Roman" w:cs="Times New Roman"/>
        <w:i/>
        <w:iCs/>
        <w:sz w:val="18"/>
        <w:szCs w:val="18"/>
      </w:rPr>
      <w:t>Australian Communications and Media Authority (Charges) Amendment Determination 2025 (No.1)</w:t>
    </w:r>
  </w:p>
  <w:p w14:paraId="24AE82CA" w14:textId="10322CF1" w:rsidR="00AA48FF" w:rsidRPr="001773CA" w:rsidRDefault="001773CA" w:rsidP="00554EF1">
    <w:pPr>
      <w:pStyle w:val="Footer"/>
      <w:jc w:val="right"/>
      <w:rPr>
        <w:rFonts w:ascii="Times New Roman" w:hAnsi="Times New Roman" w:cs="Times New Roman"/>
        <w:sz w:val="18"/>
        <w:szCs w:val="18"/>
      </w:rPr>
    </w:pPr>
    <w:r w:rsidRPr="001773CA">
      <w:rPr>
        <w:rFonts w:ascii="Times New Roman" w:hAnsi="Times New Roman" w:cs="Times New Roman"/>
        <w:sz w:val="18"/>
        <w:szCs w:val="18"/>
      </w:rPr>
      <w:fldChar w:fldCharType="begin"/>
    </w:r>
    <w:r w:rsidRPr="001773CA">
      <w:rPr>
        <w:rFonts w:ascii="Times New Roman" w:hAnsi="Times New Roman" w:cs="Times New Roman"/>
        <w:sz w:val="18"/>
        <w:szCs w:val="18"/>
      </w:rPr>
      <w:instrText xml:space="preserve"> PAGE   \* MERGEFORMAT </w:instrText>
    </w:r>
    <w:r w:rsidRPr="001773CA">
      <w:rPr>
        <w:rFonts w:ascii="Times New Roman" w:hAnsi="Times New Roman" w:cs="Times New Roman"/>
        <w:sz w:val="18"/>
        <w:szCs w:val="18"/>
      </w:rPr>
      <w:fldChar w:fldCharType="separate"/>
    </w:r>
    <w:r w:rsidRPr="001773CA">
      <w:rPr>
        <w:rFonts w:ascii="Times New Roman" w:hAnsi="Times New Roman" w:cs="Times New Roman"/>
        <w:noProof/>
        <w:sz w:val="18"/>
        <w:szCs w:val="18"/>
      </w:rPr>
      <w:t>1</w:t>
    </w:r>
    <w:r w:rsidRPr="001773CA">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1472" w14:textId="77777777" w:rsidR="009E0FCF" w:rsidRDefault="009E0FCF" w:rsidP="00AA48FF">
    <w:pPr>
      <w:pStyle w:val="Footer"/>
      <w:pBdr>
        <w:bottom w:val="single" w:sz="6" w:space="1" w:color="auto"/>
      </w:pBdr>
      <w:jc w:val="center"/>
      <w:rPr>
        <w:rFonts w:ascii="Times New Roman" w:hAnsi="Times New Roman" w:cs="Times New Roman"/>
        <w:i/>
        <w:iCs/>
        <w:sz w:val="18"/>
        <w:szCs w:val="18"/>
      </w:rPr>
    </w:pPr>
  </w:p>
  <w:p w14:paraId="665E283D" w14:textId="77777777" w:rsidR="009E0FCF" w:rsidRDefault="009E0FCF" w:rsidP="00AA48FF">
    <w:pPr>
      <w:pStyle w:val="Footer"/>
      <w:jc w:val="center"/>
      <w:rPr>
        <w:rFonts w:ascii="Times New Roman" w:hAnsi="Times New Roman" w:cs="Times New Roman"/>
        <w:i/>
        <w:iCs/>
        <w:sz w:val="18"/>
        <w:szCs w:val="18"/>
      </w:rPr>
    </w:pPr>
    <w:r>
      <w:rPr>
        <w:rFonts w:ascii="Times New Roman" w:hAnsi="Times New Roman" w:cs="Times New Roman"/>
        <w:i/>
        <w:iCs/>
        <w:sz w:val="18"/>
        <w:szCs w:val="18"/>
      </w:rPr>
      <w:t>Australian Communications and Media Authority (Charges) Amendment Determination 2025 (No.1)</w:t>
    </w:r>
  </w:p>
  <w:p w14:paraId="453A894C" w14:textId="4A473CE9" w:rsidR="009E0FCF" w:rsidRPr="001773CA" w:rsidRDefault="001773CA" w:rsidP="00554EF1">
    <w:pPr>
      <w:pStyle w:val="Footer"/>
      <w:jc w:val="right"/>
      <w:rPr>
        <w:rFonts w:ascii="Times New Roman" w:hAnsi="Times New Roman" w:cs="Times New Roman"/>
        <w:sz w:val="18"/>
        <w:szCs w:val="18"/>
      </w:rPr>
    </w:pPr>
    <w:r w:rsidRPr="001773CA">
      <w:rPr>
        <w:rFonts w:ascii="Times New Roman" w:hAnsi="Times New Roman" w:cs="Times New Roman"/>
        <w:sz w:val="18"/>
        <w:szCs w:val="18"/>
      </w:rPr>
      <w:fldChar w:fldCharType="begin"/>
    </w:r>
    <w:r w:rsidRPr="001773CA">
      <w:rPr>
        <w:rFonts w:ascii="Times New Roman" w:hAnsi="Times New Roman" w:cs="Times New Roman"/>
        <w:sz w:val="18"/>
        <w:szCs w:val="18"/>
      </w:rPr>
      <w:instrText xml:space="preserve"> PAGE   \* MERGEFORMAT </w:instrText>
    </w:r>
    <w:r w:rsidRPr="001773CA">
      <w:rPr>
        <w:rFonts w:ascii="Times New Roman" w:hAnsi="Times New Roman" w:cs="Times New Roman"/>
        <w:sz w:val="18"/>
        <w:szCs w:val="18"/>
      </w:rPr>
      <w:fldChar w:fldCharType="separate"/>
    </w:r>
    <w:r w:rsidRPr="001773CA">
      <w:rPr>
        <w:rFonts w:ascii="Times New Roman" w:hAnsi="Times New Roman" w:cs="Times New Roman"/>
        <w:noProof/>
        <w:sz w:val="18"/>
        <w:szCs w:val="18"/>
      </w:rPr>
      <w:t>1</w:t>
    </w:r>
    <w:r w:rsidRPr="001773CA">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5161" w14:textId="77777777" w:rsidR="00BD2769" w:rsidRDefault="00BD2769" w:rsidP="0017734A">
      <w:pPr>
        <w:spacing w:after="0" w:line="240" w:lineRule="auto"/>
      </w:pPr>
      <w:r>
        <w:separator/>
      </w:r>
    </w:p>
  </w:footnote>
  <w:footnote w:type="continuationSeparator" w:id="0">
    <w:p w14:paraId="45C743CD" w14:textId="77777777" w:rsidR="00BD2769" w:rsidRDefault="00BD2769" w:rsidP="0017734A">
      <w:pPr>
        <w:spacing w:after="0" w:line="240" w:lineRule="auto"/>
      </w:pPr>
      <w:r>
        <w:continuationSeparator/>
      </w:r>
    </w:p>
  </w:footnote>
  <w:footnote w:type="continuationNotice" w:id="1">
    <w:p w14:paraId="51C8F329" w14:textId="77777777" w:rsidR="00BD2769" w:rsidRDefault="00BD2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205D" w14:textId="77777777" w:rsidR="00D7551E" w:rsidRDefault="00D7551E" w:rsidP="00707973">
    <w:pPr>
      <w:pStyle w:val="Header"/>
      <w:pBdr>
        <w:bottom w:val="single" w:sz="4" w:space="1" w:color="auto"/>
      </w:pBdr>
      <w:rPr>
        <w:rFonts w:ascii="Times New Roman" w:hAnsi="Times New Roman" w:cs="Times New Roman"/>
      </w:rPr>
    </w:pPr>
  </w:p>
  <w:p w14:paraId="63230811" w14:textId="6A420409" w:rsidR="006A68E8" w:rsidRPr="00F03566" w:rsidRDefault="00707973" w:rsidP="00707973">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064482">
      <w:rPr>
        <w:rFonts w:ascii="Times New Roman" w:hAnsi="Times New Roman" w:cs="Times New Roman"/>
        <w:noProof/>
      </w:rPr>
      <w:t>1</w:t>
    </w:r>
    <w:r>
      <w:rPr>
        <w:rFonts w:ascii="Times New Roman" w:hAnsi="Times New Roman" w:cs="Times New Roman"/>
      </w:rPr>
      <w:fldChar w:fldCharType="end"/>
    </w:r>
  </w:p>
  <w:p w14:paraId="5930E051" w14:textId="77777777" w:rsidR="00707973" w:rsidRDefault="0070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190B" w14:textId="77777777" w:rsidR="00D7551E" w:rsidRDefault="00D7551E" w:rsidP="00984CE0">
    <w:pPr>
      <w:pStyle w:val="Header"/>
      <w:pBdr>
        <w:bottom w:val="single" w:sz="4" w:space="1" w:color="auto"/>
      </w:pBdr>
      <w:rPr>
        <w:rFonts w:ascii="Times New Roman" w:hAnsi="Times New Roman" w:cs="Times New Roman"/>
        <w:noProof/>
      </w:rPr>
    </w:pPr>
  </w:p>
  <w:p w14:paraId="3442CA33" w14:textId="7C5988F0" w:rsidR="006A68E8" w:rsidRPr="00984CE0" w:rsidRDefault="00984CE0" w:rsidP="00984CE0">
    <w:pPr>
      <w:pStyle w:val="Header"/>
      <w:pBdr>
        <w:bottom w:val="single" w:sz="4" w:space="1" w:color="auto"/>
      </w:pBdr>
      <w:rPr>
        <w:rFonts w:ascii="Times New Roman" w:hAnsi="Times New Roman" w:cs="Times New Roman"/>
        <w:noProof/>
      </w:rPr>
    </w:pPr>
    <w:r w:rsidRPr="00984CE0">
      <w:rPr>
        <w:rFonts w:ascii="Times New Roman" w:hAnsi="Times New Roman" w:cs="Times New Roman"/>
        <w:noProof/>
      </w:rP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BFFA" w14:textId="77777777" w:rsidR="00D7551E" w:rsidRDefault="00D7551E" w:rsidP="00984CE0">
    <w:pPr>
      <w:pStyle w:val="Header"/>
      <w:pBdr>
        <w:bottom w:val="single" w:sz="4" w:space="1" w:color="auto"/>
      </w:pBdr>
      <w:rPr>
        <w:rFonts w:ascii="Times New Roman" w:hAnsi="Times New Roman" w:cs="Times New Roman"/>
        <w:noProof/>
      </w:rPr>
    </w:pPr>
  </w:p>
  <w:p w14:paraId="7BF43100" w14:textId="733C7B39" w:rsidR="006A68E8" w:rsidRPr="00984CE0" w:rsidRDefault="00473F58" w:rsidP="00984CE0">
    <w:pPr>
      <w:pStyle w:val="Header"/>
      <w:pBdr>
        <w:bottom w:val="single" w:sz="4" w:space="1" w:color="auto"/>
      </w:pBdr>
      <w:rPr>
        <w:rFonts w:ascii="Times New Roman" w:hAnsi="Times New Roman" w:cs="Times New Roman"/>
        <w:noProof/>
      </w:rPr>
    </w:pPr>
    <w:r w:rsidRPr="00984CE0">
      <w:rPr>
        <w:rFonts w:ascii="Times New Roman" w:hAnsi="Times New Roman" w:cs="Times New Roman"/>
        <w:noProof/>
      </w:rPr>
      <w:t xml:space="preserve">Schedule </w:t>
    </w:r>
    <w:r>
      <w:rPr>
        <w:rFonts w:ascii="Times New Roman" w:hAnsi="Times New Roman" w:cs="Times New Roman"/>
        <w:noProof/>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C3F9" w14:textId="77777777" w:rsidR="00D7551E" w:rsidRDefault="00D7551E" w:rsidP="00984CE0">
    <w:pPr>
      <w:pStyle w:val="Header"/>
      <w:pBdr>
        <w:bottom w:val="single" w:sz="4" w:space="1" w:color="auto"/>
      </w:pBdr>
      <w:rPr>
        <w:rFonts w:ascii="Times New Roman" w:hAnsi="Times New Roman" w:cs="Times New Roman"/>
        <w:noProof/>
      </w:rPr>
    </w:pPr>
  </w:p>
  <w:p w14:paraId="5D4062AD" w14:textId="72502860" w:rsidR="006A68E8" w:rsidRPr="00984CE0" w:rsidRDefault="00794675" w:rsidP="00984CE0">
    <w:pPr>
      <w:pStyle w:val="Header"/>
      <w:pBdr>
        <w:bottom w:val="single" w:sz="4" w:space="1" w:color="auto"/>
      </w:pBdr>
      <w:rPr>
        <w:rFonts w:ascii="Times New Roman" w:hAnsi="Times New Roman" w:cs="Times New Roman"/>
        <w:noProof/>
      </w:rPr>
    </w:pPr>
    <w:r w:rsidRPr="00984CE0">
      <w:rPr>
        <w:rFonts w:ascii="Times New Roman" w:hAnsi="Times New Roman" w:cs="Times New Roman"/>
        <w:noProof/>
      </w:rPr>
      <w:t xml:space="preserve">Schedule </w:t>
    </w:r>
    <w:r>
      <w:rPr>
        <w:rFonts w:ascii="Times New Roman" w:hAnsi="Times New Roman" w:cs="Times New Roman"/>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4785"/>
    <w:multiLevelType w:val="hybridMultilevel"/>
    <w:tmpl w:val="16227722"/>
    <w:lvl w:ilvl="0" w:tplc="177649DE">
      <w:start w:val="2"/>
      <w:numFmt w:val="lowerLetter"/>
      <w:lvlText w:val="(%1)"/>
      <w:lvlJc w:val="left"/>
      <w:pPr>
        <w:ind w:left="1353"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7F503A3"/>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817184B"/>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0CE56725"/>
    <w:multiLevelType w:val="hybridMultilevel"/>
    <w:tmpl w:val="6E705032"/>
    <w:lvl w:ilvl="0" w:tplc="A2784286">
      <w:start w:val="3"/>
      <w:numFmt w:val="decimal"/>
      <w:lvlText w:val="(%1)"/>
      <w:lvlJc w:val="left"/>
      <w:pPr>
        <w:ind w:left="1353"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1D3975"/>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EEB7873"/>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 w15:restartNumberingAfterBreak="0">
    <w:nsid w:val="0FB007AE"/>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 w15:restartNumberingAfterBreak="0">
    <w:nsid w:val="112623F1"/>
    <w:multiLevelType w:val="hybridMultilevel"/>
    <w:tmpl w:val="3AE61054"/>
    <w:lvl w:ilvl="0" w:tplc="810892E8">
      <w:start w:val="3"/>
      <w:numFmt w:val="decimal"/>
      <w:lvlText w:val="(%1)"/>
      <w:lvlJc w:val="left"/>
      <w:pPr>
        <w:ind w:left="1353"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213C2D"/>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23D58C6"/>
    <w:multiLevelType w:val="hybridMultilevel"/>
    <w:tmpl w:val="97BC6B8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269019F"/>
    <w:multiLevelType w:val="hybridMultilevel"/>
    <w:tmpl w:val="97BC6B8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13073417"/>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15884926"/>
    <w:multiLevelType w:val="hybridMultilevel"/>
    <w:tmpl w:val="015EEC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15F91E2B"/>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5" w15:restartNumberingAfterBreak="0">
    <w:nsid w:val="188D1DFD"/>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6" w15:restartNumberingAfterBreak="0">
    <w:nsid w:val="18B060BD"/>
    <w:multiLevelType w:val="hybridMultilevel"/>
    <w:tmpl w:val="2832625E"/>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7" w15:restartNumberingAfterBreak="0">
    <w:nsid w:val="18B80B91"/>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8" w15:restartNumberingAfterBreak="0">
    <w:nsid w:val="18D601FC"/>
    <w:multiLevelType w:val="hybridMultilevel"/>
    <w:tmpl w:val="97BC6B8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 w15:restartNumberingAfterBreak="0">
    <w:nsid w:val="1A432E9F"/>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0" w15:restartNumberingAfterBreak="0">
    <w:nsid w:val="1A6B3DEB"/>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1" w15:restartNumberingAfterBreak="0">
    <w:nsid w:val="1AA85C5A"/>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124237"/>
    <w:multiLevelType w:val="hybridMultilevel"/>
    <w:tmpl w:val="68F268D0"/>
    <w:lvl w:ilvl="0" w:tplc="FFFFFFFF">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1B5A7104"/>
    <w:multiLevelType w:val="hybridMultilevel"/>
    <w:tmpl w:val="E8AA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0D5040"/>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6" w15:restartNumberingAfterBreak="0">
    <w:nsid w:val="1D76707D"/>
    <w:multiLevelType w:val="hybridMultilevel"/>
    <w:tmpl w:val="64D6DA66"/>
    <w:lvl w:ilvl="0" w:tplc="F22E58C4">
      <w:start w:val="5"/>
      <w:numFmt w:val="lowerLetter"/>
      <w:lvlText w:val="(%1)"/>
      <w:lvlJc w:val="left"/>
      <w:pPr>
        <w:ind w:left="1353"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7" w15:restartNumberingAfterBreak="0">
    <w:nsid w:val="1F1A5A52"/>
    <w:multiLevelType w:val="hybridMultilevel"/>
    <w:tmpl w:val="B98CC08E"/>
    <w:lvl w:ilvl="0" w:tplc="E6CA7A1A">
      <w:start w:val="1"/>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1FA662EE"/>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9" w15:restartNumberingAfterBreak="0">
    <w:nsid w:val="1FFF3899"/>
    <w:multiLevelType w:val="hybridMultilevel"/>
    <w:tmpl w:val="FDA8CAC6"/>
    <w:lvl w:ilvl="0" w:tplc="FA6CA6AA">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214171C0"/>
    <w:multiLevelType w:val="hybridMultilevel"/>
    <w:tmpl w:val="697C17A4"/>
    <w:lvl w:ilvl="0" w:tplc="84949002">
      <w:start w:val="3"/>
      <w:numFmt w:val="lowerLetter"/>
      <w:lvlText w:val="(%1)"/>
      <w:lvlJc w:val="left"/>
      <w:pPr>
        <w:ind w:left="207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250D4B"/>
    <w:multiLevelType w:val="hybridMultilevel"/>
    <w:tmpl w:val="E6EA58D4"/>
    <w:lvl w:ilvl="0" w:tplc="FFFFFFFF">
      <w:start w:val="1"/>
      <w:numFmt w:val="decimal"/>
      <w:lvlText w:val="(%1)"/>
      <w:lvlJc w:val="left"/>
      <w:pPr>
        <w:ind w:left="1353" w:hanging="360"/>
      </w:pPr>
      <w:rPr>
        <w:rFonts w:hint="default"/>
        <w:color w:val="00B05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2" w15:restartNumberingAfterBreak="0">
    <w:nsid w:val="226E0924"/>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238A120E"/>
    <w:multiLevelType w:val="hybridMultilevel"/>
    <w:tmpl w:val="23CA42EA"/>
    <w:lvl w:ilvl="0" w:tplc="6E82E3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5281E38"/>
    <w:multiLevelType w:val="hybridMultilevel"/>
    <w:tmpl w:val="2832625E"/>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5" w15:restartNumberingAfterBreak="0">
    <w:nsid w:val="2973629C"/>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6" w15:restartNumberingAfterBreak="0">
    <w:nsid w:val="29F974CA"/>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7" w15:restartNumberingAfterBreak="0">
    <w:nsid w:val="2AAF423B"/>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8" w15:restartNumberingAfterBreak="0">
    <w:nsid w:val="2ABD3F16"/>
    <w:multiLevelType w:val="hybridMultilevel"/>
    <w:tmpl w:val="FFD09818"/>
    <w:lvl w:ilvl="0" w:tplc="45B47EC2">
      <w:start w:val="4"/>
      <w:numFmt w:val="decimal"/>
      <w:lvlText w:val="(%1)"/>
      <w:lvlJc w:val="left"/>
      <w:pPr>
        <w:ind w:left="1353" w:hanging="360"/>
      </w:pPr>
      <w:rPr>
        <w:rFonts w:hint="default"/>
        <w:color w:val="00B05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AFB2A89"/>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0" w15:restartNumberingAfterBreak="0">
    <w:nsid w:val="2CA45241"/>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036871"/>
    <w:multiLevelType w:val="hybridMultilevel"/>
    <w:tmpl w:val="B2448964"/>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3" w15:restartNumberingAfterBreak="0">
    <w:nsid w:val="2EFD498A"/>
    <w:multiLevelType w:val="hybridMultilevel"/>
    <w:tmpl w:val="92CE616C"/>
    <w:lvl w:ilvl="0" w:tplc="06A8C3F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FDD7A89"/>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5" w15:restartNumberingAfterBreak="0">
    <w:nsid w:val="316B02B3"/>
    <w:multiLevelType w:val="hybridMultilevel"/>
    <w:tmpl w:val="2832625E"/>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6" w15:restartNumberingAfterBreak="0">
    <w:nsid w:val="31FD051C"/>
    <w:multiLevelType w:val="hybridMultilevel"/>
    <w:tmpl w:val="97BC6B8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7" w15:restartNumberingAfterBreak="0">
    <w:nsid w:val="32F52D45"/>
    <w:multiLevelType w:val="hybridMultilevel"/>
    <w:tmpl w:val="F48C6AA4"/>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8" w15:restartNumberingAfterBreak="0">
    <w:nsid w:val="34573BBA"/>
    <w:multiLevelType w:val="hybridMultilevel"/>
    <w:tmpl w:val="BCBE391A"/>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start w:val="1"/>
      <w:numFmt w:val="upperLetter"/>
      <w:lvlText w:val="(%3)"/>
      <w:lvlJc w:val="left"/>
      <w:pPr>
        <w:ind w:left="2973" w:hanging="360"/>
      </w:pPr>
      <w:rPr>
        <w:rFonts w:hint="default"/>
      </w:r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D9D6B2E"/>
    <w:multiLevelType w:val="hybridMultilevel"/>
    <w:tmpl w:val="8CAAC8E8"/>
    <w:lvl w:ilvl="0" w:tplc="9878DC64">
      <w:start w:val="1"/>
      <w:numFmt w:val="decimal"/>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1" w15:restartNumberingAfterBreak="0">
    <w:nsid w:val="3DEB2627"/>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2" w15:restartNumberingAfterBreak="0">
    <w:nsid w:val="42EA40A1"/>
    <w:multiLevelType w:val="hybridMultilevel"/>
    <w:tmpl w:val="235CF1B4"/>
    <w:lvl w:ilvl="0" w:tplc="A11A0F12">
      <w:start w:val="2"/>
      <w:numFmt w:val="lowerLetter"/>
      <w:lvlText w:val="(%1)"/>
      <w:lvlJc w:val="left"/>
      <w:pPr>
        <w:ind w:left="1440" w:hanging="360"/>
      </w:pPr>
      <w:rPr>
        <w:rFonts w:hint="default"/>
      </w:rPr>
    </w:lvl>
    <w:lvl w:ilvl="1" w:tplc="0C090019" w:tentative="1">
      <w:start w:val="1"/>
      <w:numFmt w:val="lowerLetter"/>
      <w:lvlText w:val="%2."/>
      <w:lvlJc w:val="left"/>
      <w:pPr>
        <w:ind w:left="807" w:hanging="360"/>
      </w:pPr>
    </w:lvl>
    <w:lvl w:ilvl="2" w:tplc="0C09001B" w:tentative="1">
      <w:start w:val="1"/>
      <w:numFmt w:val="lowerRoman"/>
      <w:lvlText w:val="%3."/>
      <w:lvlJc w:val="right"/>
      <w:pPr>
        <w:ind w:left="1527" w:hanging="180"/>
      </w:pPr>
    </w:lvl>
    <w:lvl w:ilvl="3" w:tplc="0C09000F" w:tentative="1">
      <w:start w:val="1"/>
      <w:numFmt w:val="decimal"/>
      <w:lvlText w:val="%4."/>
      <w:lvlJc w:val="left"/>
      <w:pPr>
        <w:ind w:left="2247" w:hanging="360"/>
      </w:pPr>
    </w:lvl>
    <w:lvl w:ilvl="4" w:tplc="0C090019" w:tentative="1">
      <w:start w:val="1"/>
      <w:numFmt w:val="lowerLetter"/>
      <w:lvlText w:val="%5."/>
      <w:lvlJc w:val="left"/>
      <w:pPr>
        <w:ind w:left="2967" w:hanging="360"/>
      </w:pPr>
    </w:lvl>
    <w:lvl w:ilvl="5" w:tplc="0C09001B" w:tentative="1">
      <w:start w:val="1"/>
      <w:numFmt w:val="lowerRoman"/>
      <w:lvlText w:val="%6."/>
      <w:lvlJc w:val="right"/>
      <w:pPr>
        <w:ind w:left="3687" w:hanging="180"/>
      </w:pPr>
    </w:lvl>
    <w:lvl w:ilvl="6" w:tplc="0C09000F" w:tentative="1">
      <w:start w:val="1"/>
      <w:numFmt w:val="decimal"/>
      <w:lvlText w:val="%7."/>
      <w:lvlJc w:val="left"/>
      <w:pPr>
        <w:ind w:left="4407" w:hanging="360"/>
      </w:pPr>
    </w:lvl>
    <w:lvl w:ilvl="7" w:tplc="0C090019" w:tentative="1">
      <w:start w:val="1"/>
      <w:numFmt w:val="lowerLetter"/>
      <w:lvlText w:val="%8."/>
      <w:lvlJc w:val="left"/>
      <w:pPr>
        <w:ind w:left="5127" w:hanging="360"/>
      </w:pPr>
    </w:lvl>
    <w:lvl w:ilvl="8" w:tplc="0C09001B" w:tentative="1">
      <w:start w:val="1"/>
      <w:numFmt w:val="lowerRoman"/>
      <w:lvlText w:val="%9."/>
      <w:lvlJc w:val="right"/>
      <w:pPr>
        <w:ind w:left="5847" w:hanging="180"/>
      </w:pPr>
    </w:lvl>
  </w:abstractNum>
  <w:abstractNum w:abstractNumId="53" w15:restartNumberingAfterBreak="0">
    <w:nsid w:val="43FF6063"/>
    <w:multiLevelType w:val="hybridMultilevel"/>
    <w:tmpl w:val="1160F19E"/>
    <w:lvl w:ilvl="0" w:tplc="F294DC22">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0977C4"/>
    <w:multiLevelType w:val="hybridMultilevel"/>
    <w:tmpl w:val="8F80CF34"/>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6" w15:restartNumberingAfterBreak="0">
    <w:nsid w:val="4B9F4FAC"/>
    <w:multiLevelType w:val="hybridMultilevel"/>
    <w:tmpl w:val="8DEAC672"/>
    <w:lvl w:ilvl="0" w:tplc="590CAE54">
      <w:start w:val="1"/>
      <w:numFmt w:val="lowerLetter"/>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CBC16FD"/>
    <w:multiLevelType w:val="hybridMultilevel"/>
    <w:tmpl w:val="570E2414"/>
    <w:lvl w:ilvl="0" w:tplc="1FDED6B6">
      <w:start w:val="1"/>
      <w:numFmt w:val="decimal"/>
      <w:lvlText w:val="(%1)"/>
      <w:lvlJc w:val="left"/>
      <w:pPr>
        <w:ind w:left="1287" w:hanging="360"/>
      </w:pPr>
      <w:rPr>
        <w:rFonts w:hint="default"/>
        <w:color w:val="00B05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8" w15:restartNumberingAfterBreak="0">
    <w:nsid w:val="4DD47BF5"/>
    <w:multiLevelType w:val="hybridMultilevel"/>
    <w:tmpl w:val="261A0174"/>
    <w:lvl w:ilvl="0" w:tplc="41EA4180">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0662779"/>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0" w15:restartNumberingAfterBreak="0">
    <w:nsid w:val="521A6655"/>
    <w:multiLevelType w:val="hybridMultilevel"/>
    <w:tmpl w:val="97BC6B8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1" w15:restartNumberingAfterBreak="0">
    <w:nsid w:val="542C5EDC"/>
    <w:multiLevelType w:val="hybridMultilevel"/>
    <w:tmpl w:val="C122BC2C"/>
    <w:lvl w:ilvl="0" w:tplc="A4B898FC">
      <w:start w:val="2"/>
      <w:numFmt w:val="decimal"/>
      <w:lvlText w:val="(%1)"/>
      <w:lvlJc w:val="left"/>
      <w:pPr>
        <w:ind w:left="1353" w:hanging="360"/>
      </w:pPr>
      <w:rPr>
        <w:rFonts w:hint="default"/>
        <w:color w:val="00B05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2" w15:restartNumberingAfterBreak="0">
    <w:nsid w:val="54EC3455"/>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3" w15:restartNumberingAfterBreak="0">
    <w:nsid w:val="5CF2036B"/>
    <w:multiLevelType w:val="hybridMultilevel"/>
    <w:tmpl w:val="F48C6AA4"/>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4" w15:restartNumberingAfterBreak="0">
    <w:nsid w:val="5E5F1C4B"/>
    <w:multiLevelType w:val="hybridMultilevel"/>
    <w:tmpl w:val="1160F19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5" w15:restartNumberingAfterBreak="0">
    <w:nsid w:val="5F7B48FF"/>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6" w15:restartNumberingAfterBreak="0">
    <w:nsid w:val="5FF15899"/>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7"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2C056F"/>
    <w:multiLevelType w:val="hybridMultilevel"/>
    <w:tmpl w:val="BCBE391A"/>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E88CCF6C">
      <w:start w:val="1"/>
      <w:numFmt w:val="upperLetter"/>
      <w:lvlText w:val="(%3)"/>
      <w:lvlJc w:val="left"/>
      <w:pPr>
        <w:ind w:left="2973" w:hanging="360"/>
      </w:pPr>
      <w:rPr>
        <w:rFonts w:hint="default"/>
      </w:r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9" w15:restartNumberingAfterBreak="0">
    <w:nsid w:val="664417FA"/>
    <w:multiLevelType w:val="hybridMultilevel"/>
    <w:tmpl w:val="FCC8200A"/>
    <w:lvl w:ilvl="0" w:tplc="88D28ACA">
      <w:start w:val="3"/>
      <w:numFmt w:val="lowerRoman"/>
      <w:lvlText w:val="(%1)"/>
      <w:lvlJc w:val="right"/>
      <w:pPr>
        <w:ind w:left="2073"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6C56F48"/>
    <w:multiLevelType w:val="hybridMultilevel"/>
    <w:tmpl w:val="C8E0C58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71" w15:restartNumberingAfterBreak="0">
    <w:nsid w:val="68223D54"/>
    <w:multiLevelType w:val="hybridMultilevel"/>
    <w:tmpl w:val="ED64CAFE"/>
    <w:lvl w:ilvl="0" w:tplc="FFFFFFFF">
      <w:start w:val="1"/>
      <w:numFmt w:val="lowerLetter"/>
      <w:lvlText w:val="(%1)"/>
      <w:lvlJc w:val="left"/>
      <w:pPr>
        <w:ind w:left="1353" w:hanging="360"/>
      </w:pPr>
      <w:rPr>
        <w:rFonts w:hint="default"/>
      </w:rPr>
    </w:lvl>
    <w:lvl w:ilvl="1" w:tplc="24CAA3A6">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2" w15:restartNumberingAfterBreak="0">
    <w:nsid w:val="6BB9775F"/>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3" w15:restartNumberingAfterBreak="0">
    <w:nsid w:val="6BE8044A"/>
    <w:multiLevelType w:val="hybridMultilevel"/>
    <w:tmpl w:val="9F40C8BC"/>
    <w:lvl w:ilvl="0" w:tplc="CF7EB176">
      <w:start w:val="1"/>
      <w:numFmt w:val="lowerLetter"/>
      <w:lvlText w:val="(%1)"/>
      <w:lvlJc w:val="left"/>
      <w:pPr>
        <w:ind w:left="2662" w:hanging="360"/>
      </w:pPr>
      <w:rPr>
        <w:rFonts w:hint="default"/>
      </w:rPr>
    </w:lvl>
    <w:lvl w:ilvl="1" w:tplc="0C090019" w:tentative="1">
      <w:start w:val="1"/>
      <w:numFmt w:val="lowerLetter"/>
      <w:lvlText w:val="%2."/>
      <w:lvlJc w:val="left"/>
      <w:pPr>
        <w:ind w:left="3382" w:hanging="360"/>
      </w:pPr>
    </w:lvl>
    <w:lvl w:ilvl="2" w:tplc="0C09001B" w:tentative="1">
      <w:start w:val="1"/>
      <w:numFmt w:val="lowerRoman"/>
      <w:lvlText w:val="%3."/>
      <w:lvlJc w:val="right"/>
      <w:pPr>
        <w:ind w:left="4102" w:hanging="180"/>
      </w:pPr>
    </w:lvl>
    <w:lvl w:ilvl="3" w:tplc="0C09000F" w:tentative="1">
      <w:start w:val="1"/>
      <w:numFmt w:val="decimal"/>
      <w:lvlText w:val="%4."/>
      <w:lvlJc w:val="left"/>
      <w:pPr>
        <w:ind w:left="4822" w:hanging="360"/>
      </w:pPr>
    </w:lvl>
    <w:lvl w:ilvl="4" w:tplc="0C090019" w:tentative="1">
      <w:start w:val="1"/>
      <w:numFmt w:val="lowerLetter"/>
      <w:lvlText w:val="%5."/>
      <w:lvlJc w:val="left"/>
      <w:pPr>
        <w:ind w:left="5542" w:hanging="360"/>
      </w:pPr>
    </w:lvl>
    <w:lvl w:ilvl="5" w:tplc="0C09001B" w:tentative="1">
      <w:start w:val="1"/>
      <w:numFmt w:val="lowerRoman"/>
      <w:lvlText w:val="%6."/>
      <w:lvlJc w:val="right"/>
      <w:pPr>
        <w:ind w:left="6262" w:hanging="180"/>
      </w:pPr>
    </w:lvl>
    <w:lvl w:ilvl="6" w:tplc="0C09000F" w:tentative="1">
      <w:start w:val="1"/>
      <w:numFmt w:val="decimal"/>
      <w:lvlText w:val="%7."/>
      <w:lvlJc w:val="left"/>
      <w:pPr>
        <w:ind w:left="6982" w:hanging="360"/>
      </w:pPr>
    </w:lvl>
    <w:lvl w:ilvl="7" w:tplc="0C090019" w:tentative="1">
      <w:start w:val="1"/>
      <w:numFmt w:val="lowerLetter"/>
      <w:lvlText w:val="%8."/>
      <w:lvlJc w:val="left"/>
      <w:pPr>
        <w:ind w:left="7702" w:hanging="360"/>
      </w:pPr>
    </w:lvl>
    <w:lvl w:ilvl="8" w:tplc="0C09001B" w:tentative="1">
      <w:start w:val="1"/>
      <w:numFmt w:val="lowerRoman"/>
      <w:lvlText w:val="%9."/>
      <w:lvlJc w:val="right"/>
      <w:pPr>
        <w:ind w:left="8422" w:hanging="180"/>
      </w:pPr>
    </w:lvl>
  </w:abstractNum>
  <w:abstractNum w:abstractNumId="74" w15:restartNumberingAfterBreak="0">
    <w:nsid w:val="6F3D54D5"/>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5" w15:restartNumberingAfterBreak="0">
    <w:nsid w:val="6FB42884"/>
    <w:multiLevelType w:val="hybridMultilevel"/>
    <w:tmpl w:val="016CF6C0"/>
    <w:lvl w:ilvl="0" w:tplc="BC28E630">
      <w:start w:val="1"/>
      <w:numFmt w:val="lowerLetter"/>
      <w:lvlText w:val="(%1)"/>
      <w:lvlJc w:val="left"/>
      <w:pPr>
        <w:ind w:left="1713" w:hanging="360"/>
      </w:pPr>
      <w:rPr>
        <w:rFonts w:hint="default"/>
        <w:color w:val="00B05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6" w15:restartNumberingAfterBreak="0">
    <w:nsid w:val="71C7228A"/>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7" w15:restartNumberingAfterBreak="0">
    <w:nsid w:val="730B3456"/>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8" w15:restartNumberingAfterBreak="0">
    <w:nsid w:val="73585207"/>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9" w15:restartNumberingAfterBreak="0">
    <w:nsid w:val="749D0722"/>
    <w:multiLevelType w:val="hybridMultilevel"/>
    <w:tmpl w:val="85FA3814"/>
    <w:lvl w:ilvl="0" w:tplc="6A140230">
      <w:start w:val="3"/>
      <w:numFmt w:val="lowerLetter"/>
      <w:lvlText w:val="(%1)"/>
      <w:lvlJc w:val="left"/>
      <w:pPr>
        <w:ind w:left="1353"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80" w15:restartNumberingAfterBreak="0">
    <w:nsid w:val="77E0192D"/>
    <w:multiLevelType w:val="hybridMultilevel"/>
    <w:tmpl w:val="F7F2AB64"/>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C29C6040">
      <w:start w:val="1"/>
      <w:numFmt w:val="upperLetter"/>
      <w:lvlText w:val="(%3)"/>
      <w:lvlJc w:val="left"/>
      <w:pPr>
        <w:ind w:left="2973" w:hanging="360"/>
      </w:pPr>
      <w:rPr>
        <w:rFonts w:hint="default"/>
      </w:r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1" w15:restartNumberingAfterBreak="0">
    <w:nsid w:val="79C0043B"/>
    <w:multiLevelType w:val="hybridMultilevel"/>
    <w:tmpl w:val="ED64CAFE"/>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2" w15:restartNumberingAfterBreak="0">
    <w:nsid w:val="7A224E65"/>
    <w:multiLevelType w:val="hybridMultilevel"/>
    <w:tmpl w:val="1C762052"/>
    <w:lvl w:ilvl="0" w:tplc="3C0AD4E4">
      <w:start w:val="1"/>
      <w:numFmt w:val="lowerLetter"/>
      <w:lvlText w:val="(%1)"/>
      <w:lvlJc w:val="left"/>
      <w:pPr>
        <w:ind w:left="1989" w:hanging="855"/>
      </w:pPr>
      <w:rPr>
        <w:rFonts w:hint="default"/>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3" w15:restartNumberingAfterBreak="0">
    <w:nsid w:val="7B9730C6"/>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4" w15:restartNumberingAfterBreak="0">
    <w:nsid w:val="7C372160"/>
    <w:multiLevelType w:val="hybridMultilevel"/>
    <w:tmpl w:val="6832B6A2"/>
    <w:lvl w:ilvl="0" w:tplc="C038C976">
      <w:start w:val="4"/>
      <w:numFmt w:val="lowerLetter"/>
      <w:lvlText w:val="(%1)"/>
      <w:lvlJc w:val="left"/>
      <w:pPr>
        <w:ind w:left="1353" w:hanging="360"/>
      </w:pPr>
      <w:rPr>
        <w:rFonts w:hint="default"/>
      </w:rPr>
    </w:lvl>
    <w:lvl w:ilvl="1" w:tplc="FFFFFFFF">
      <w:start w:val="1"/>
      <w:numFmt w:val="lowerRoman"/>
      <w:lvlText w:val="(%2)"/>
      <w:lvlJc w:val="right"/>
      <w:pPr>
        <w:ind w:left="2073" w:hanging="360"/>
      </w:pPr>
      <w:rPr>
        <w:rFonts w:ascii="Times New Roman" w:eastAsia="Times New Roman" w:hAnsi="Times New Roman" w:cs="Times New Roman"/>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5" w15:restartNumberingAfterBreak="0">
    <w:nsid w:val="7DEE5863"/>
    <w:multiLevelType w:val="hybridMultilevel"/>
    <w:tmpl w:val="016CF6C0"/>
    <w:lvl w:ilvl="0" w:tplc="FFFFFFFF">
      <w:start w:val="1"/>
      <w:numFmt w:val="lowerLetter"/>
      <w:lvlText w:val="(%1)"/>
      <w:lvlJc w:val="left"/>
      <w:pPr>
        <w:ind w:left="1713" w:hanging="360"/>
      </w:pPr>
      <w:rPr>
        <w:rFonts w:hint="default"/>
        <w:color w:val="00B05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ED222A5"/>
    <w:multiLevelType w:val="hybridMultilevel"/>
    <w:tmpl w:val="61821BB8"/>
    <w:lvl w:ilvl="0" w:tplc="8640C956">
      <w:start w:val="1"/>
      <w:numFmt w:val="decimal"/>
      <w:lvlText w:val="(%1)"/>
      <w:lvlJc w:val="left"/>
      <w:pPr>
        <w:ind w:left="717" w:hanging="360"/>
      </w:pPr>
      <w:rPr>
        <w:rFonts w:ascii="Times New Roman" w:hAnsi="Times New Roman" w:cs="Times New Roman"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16cid:durableId="950166331">
    <w:abstractNumId w:val="41"/>
  </w:num>
  <w:num w:numId="2" w16cid:durableId="1668285941">
    <w:abstractNumId w:val="86"/>
  </w:num>
  <w:num w:numId="3" w16cid:durableId="384572536">
    <w:abstractNumId w:val="54"/>
  </w:num>
  <w:num w:numId="4" w16cid:durableId="1324702725">
    <w:abstractNumId w:val="67"/>
  </w:num>
  <w:num w:numId="5" w16cid:durableId="864975510">
    <w:abstractNumId w:val="49"/>
  </w:num>
  <w:num w:numId="6" w16cid:durableId="560478995">
    <w:abstractNumId w:val="22"/>
  </w:num>
  <w:num w:numId="7" w16cid:durableId="542402914">
    <w:abstractNumId w:val="14"/>
  </w:num>
  <w:num w:numId="8" w16cid:durableId="1689062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4735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2449894">
    <w:abstractNumId w:val="43"/>
  </w:num>
  <w:num w:numId="11" w16cid:durableId="332949549">
    <w:abstractNumId w:val="24"/>
  </w:num>
  <w:num w:numId="12" w16cid:durableId="372966658">
    <w:abstractNumId w:val="12"/>
  </w:num>
  <w:num w:numId="13" w16cid:durableId="1600721493">
    <w:abstractNumId w:val="82"/>
  </w:num>
  <w:num w:numId="14" w16cid:durableId="1324697541">
    <w:abstractNumId w:val="70"/>
  </w:num>
  <w:num w:numId="15" w16cid:durableId="147719397">
    <w:abstractNumId w:val="75"/>
  </w:num>
  <w:num w:numId="16" w16cid:durableId="320810382">
    <w:abstractNumId w:val="61"/>
  </w:num>
  <w:num w:numId="17" w16cid:durableId="1489052268">
    <w:abstractNumId w:val="87"/>
  </w:num>
  <w:num w:numId="18" w16cid:durableId="319969186">
    <w:abstractNumId w:val="58"/>
  </w:num>
  <w:num w:numId="19" w16cid:durableId="230770303">
    <w:abstractNumId w:val="85"/>
  </w:num>
  <w:num w:numId="20" w16cid:durableId="1440294280">
    <w:abstractNumId w:val="6"/>
  </w:num>
  <w:num w:numId="21" w16cid:durableId="277686222">
    <w:abstractNumId w:val="34"/>
  </w:num>
  <w:num w:numId="22" w16cid:durableId="1181242196">
    <w:abstractNumId w:val="45"/>
  </w:num>
  <w:num w:numId="23" w16cid:durableId="278606229">
    <w:abstractNumId w:val="20"/>
  </w:num>
  <w:num w:numId="24" w16cid:durableId="954022637">
    <w:abstractNumId w:val="72"/>
  </w:num>
  <w:num w:numId="25" w16cid:durableId="719128666">
    <w:abstractNumId w:val="36"/>
  </w:num>
  <w:num w:numId="26" w16cid:durableId="1824850518">
    <w:abstractNumId w:val="16"/>
  </w:num>
  <w:num w:numId="27" w16cid:durableId="730618918">
    <w:abstractNumId w:val="74"/>
  </w:num>
  <w:num w:numId="28" w16cid:durableId="526607115">
    <w:abstractNumId w:val="44"/>
  </w:num>
  <w:num w:numId="29" w16cid:durableId="111829208">
    <w:abstractNumId w:val="39"/>
  </w:num>
  <w:num w:numId="30" w16cid:durableId="1061831448">
    <w:abstractNumId w:val="40"/>
  </w:num>
  <w:num w:numId="31" w16cid:durableId="950011934">
    <w:abstractNumId w:val="3"/>
  </w:num>
  <w:num w:numId="32" w16cid:durableId="353574057">
    <w:abstractNumId w:val="65"/>
  </w:num>
  <w:num w:numId="33" w16cid:durableId="1677003156">
    <w:abstractNumId w:val="7"/>
  </w:num>
  <w:num w:numId="34" w16cid:durableId="1003585030">
    <w:abstractNumId w:val="76"/>
  </w:num>
  <w:num w:numId="35" w16cid:durableId="624392747">
    <w:abstractNumId w:val="31"/>
  </w:num>
  <w:num w:numId="36" w16cid:durableId="1678729434">
    <w:abstractNumId w:val="57"/>
  </w:num>
  <w:num w:numId="37" w16cid:durableId="1462580023">
    <w:abstractNumId w:val="83"/>
  </w:num>
  <w:num w:numId="38" w16cid:durableId="554514882">
    <w:abstractNumId w:val="15"/>
  </w:num>
  <w:num w:numId="39" w16cid:durableId="806780207">
    <w:abstractNumId w:val="50"/>
  </w:num>
  <w:num w:numId="40" w16cid:durableId="1491558937">
    <w:abstractNumId w:val="62"/>
  </w:num>
  <w:num w:numId="41" w16cid:durableId="791366983">
    <w:abstractNumId w:val="73"/>
  </w:num>
  <w:num w:numId="42" w16cid:durableId="1684168271">
    <w:abstractNumId w:val="17"/>
  </w:num>
  <w:num w:numId="43" w16cid:durableId="1139423501">
    <w:abstractNumId w:val="27"/>
  </w:num>
  <w:num w:numId="44" w16cid:durableId="1788886681">
    <w:abstractNumId w:val="33"/>
  </w:num>
  <w:num w:numId="45" w16cid:durableId="2012440946">
    <w:abstractNumId w:val="25"/>
  </w:num>
  <w:num w:numId="46" w16cid:durableId="1997607052">
    <w:abstractNumId w:val="71"/>
  </w:num>
  <w:num w:numId="47" w16cid:durableId="1670717922">
    <w:abstractNumId w:val="55"/>
  </w:num>
  <w:num w:numId="48" w16cid:durableId="205409114">
    <w:abstractNumId w:val="78"/>
  </w:num>
  <w:num w:numId="49" w16cid:durableId="187834810">
    <w:abstractNumId w:val="29"/>
  </w:num>
  <w:num w:numId="50" w16cid:durableId="1010597005">
    <w:abstractNumId w:val="66"/>
  </w:num>
  <w:num w:numId="51" w16cid:durableId="623003728">
    <w:abstractNumId w:val="2"/>
  </w:num>
  <w:num w:numId="52" w16cid:durableId="1359818507">
    <w:abstractNumId w:val="51"/>
  </w:num>
  <w:num w:numId="53" w16cid:durableId="93670475">
    <w:abstractNumId w:val="77"/>
  </w:num>
  <w:num w:numId="54" w16cid:durableId="615871519">
    <w:abstractNumId w:val="21"/>
  </w:num>
  <w:num w:numId="55" w16cid:durableId="1400906033">
    <w:abstractNumId w:val="19"/>
  </w:num>
  <w:num w:numId="56" w16cid:durableId="573048735">
    <w:abstractNumId w:val="30"/>
  </w:num>
  <w:num w:numId="57" w16cid:durableId="257494299">
    <w:abstractNumId w:val="11"/>
  </w:num>
  <w:num w:numId="58" w16cid:durableId="2059352837">
    <w:abstractNumId w:val="79"/>
  </w:num>
  <w:num w:numId="59" w16cid:durableId="1179201069">
    <w:abstractNumId w:val="35"/>
  </w:num>
  <w:num w:numId="60" w16cid:durableId="24450063">
    <w:abstractNumId w:val="37"/>
  </w:num>
  <w:num w:numId="61" w16cid:durableId="1688017771">
    <w:abstractNumId w:val="32"/>
  </w:num>
  <w:num w:numId="62" w16cid:durableId="85074603">
    <w:abstractNumId w:val="84"/>
  </w:num>
  <w:num w:numId="63" w16cid:durableId="423722200">
    <w:abstractNumId w:val="28"/>
  </w:num>
  <w:num w:numId="64" w16cid:durableId="579409969">
    <w:abstractNumId w:val="23"/>
  </w:num>
  <w:num w:numId="65" w16cid:durableId="884759391">
    <w:abstractNumId w:val="68"/>
  </w:num>
  <w:num w:numId="66" w16cid:durableId="1457603722">
    <w:abstractNumId w:val="8"/>
  </w:num>
  <w:num w:numId="67" w16cid:durableId="111098102">
    <w:abstractNumId w:val="53"/>
  </w:num>
  <w:num w:numId="68" w16cid:durableId="831263735">
    <w:abstractNumId w:val="38"/>
  </w:num>
  <w:num w:numId="69" w16cid:durableId="324474599">
    <w:abstractNumId w:val="13"/>
  </w:num>
  <w:num w:numId="70" w16cid:durableId="2105807182">
    <w:abstractNumId w:val="59"/>
  </w:num>
  <w:num w:numId="71" w16cid:durableId="455607892">
    <w:abstractNumId w:val="60"/>
  </w:num>
  <w:num w:numId="72" w16cid:durableId="752050486">
    <w:abstractNumId w:val="64"/>
  </w:num>
  <w:num w:numId="73" w16cid:durableId="1018893852">
    <w:abstractNumId w:val="63"/>
  </w:num>
  <w:num w:numId="74" w16cid:durableId="1964918624">
    <w:abstractNumId w:val="47"/>
  </w:num>
  <w:num w:numId="75" w16cid:durableId="1463419350">
    <w:abstractNumId w:val="26"/>
  </w:num>
  <w:num w:numId="76" w16cid:durableId="1611931466">
    <w:abstractNumId w:val="10"/>
  </w:num>
  <w:num w:numId="77" w16cid:durableId="2069303753">
    <w:abstractNumId w:val="81"/>
  </w:num>
  <w:num w:numId="78" w16cid:durableId="2066296393">
    <w:abstractNumId w:val="4"/>
  </w:num>
  <w:num w:numId="79" w16cid:durableId="1584953671">
    <w:abstractNumId w:val="9"/>
  </w:num>
  <w:num w:numId="80" w16cid:durableId="184756741">
    <w:abstractNumId w:val="42"/>
  </w:num>
  <w:num w:numId="81" w16cid:durableId="1012997621">
    <w:abstractNumId w:val="69"/>
  </w:num>
  <w:num w:numId="82" w16cid:durableId="2131319278">
    <w:abstractNumId w:val="48"/>
  </w:num>
  <w:num w:numId="83" w16cid:durableId="566769437">
    <w:abstractNumId w:val="0"/>
  </w:num>
  <w:num w:numId="84" w16cid:durableId="984091398">
    <w:abstractNumId w:val="46"/>
  </w:num>
  <w:num w:numId="85" w16cid:durableId="1186559736">
    <w:abstractNumId w:val="18"/>
  </w:num>
  <w:num w:numId="86" w16cid:durableId="2093768860">
    <w:abstractNumId w:val="80"/>
  </w:num>
  <w:num w:numId="87" w16cid:durableId="1011680561">
    <w:abstractNumId w:val="1"/>
  </w:num>
  <w:num w:numId="88" w16cid:durableId="617108694">
    <w:abstractNumId w:val="5"/>
  </w:num>
  <w:num w:numId="89" w16cid:durableId="962226558">
    <w:abstractNumId w:val="56"/>
  </w:num>
  <w:num w:numId="90" w16cid:durableId="1028412192">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D3"/>
    <w:rsid w:val="000009F2"/>
    <w:rsid w:val="000010DE"/>
    <w:rsid w:val="000013C5"/>
    <w:rsid w:val="00001AF4"/>
    <w:rsid w:val="00002960"/>
    <w:rsid w:val="000029BD"/>
    <w:rsid w:val="00003106"/>
    <w:rsid w:val="00003F1E"/>
    <w:rsid w:val="00004292"/>
    <w:rsid w:val="00005119"/>
    <w:rsid w:val="0000554E"/>
    <w:rsid w:val="000058D1"/>
    <w:rsid w:val="00005D6C"/>
    <w:rsid w:val="000069A2"/>
    <w:rsid w:val="00006CCD"/>
    <w:rsid w:val="00006DE1"/>
    <w:rsid w:val="00007AAF"/>
    <w:rsid w:val="00010A4B"/>
    <w:rsid w:val="00011B2A"/>
    <w:rsid w:val="00011BAB"/>
    <w:rsid w:val="00011D83"/>
    <w:rsid w:val="00012284"/>
    <w:rsid w:val="00012A15"/>
    <w:rsid w:val="00012DC5"/>
    <w:rsid w:val="00013F2A"/>
    <w:rsid w:val="000142F0"/>
    <w:rsid w:val="00014DDF"/>
    <w:rsid w:val="00015A59"/>
    <w:rsid w:val="00015D90"/>
    <w:rsid w:val="000161E4"/>
    <w:rsid w:val="000163D1"/>
    <w:rsid w:val="00016779"/>
    <w:rsid w:val="000170FE"/>
    <w:rsid w:val="000171C1"/>
    <w:rsid w:val="000174EA"/>
    <w:rsid w:val="00017EF1"/>
    <w:rsid w:val="0002028E"/>
    <w:rsid w:val="000205E0"/>
    <w:rsid w:val="0002077D"/>
    <w:rsid w:val="00020B4F"/>
    <w:rsid w:val="0002129A"/>
    <w:rsid w:val="00021E62"/>
    <w:rsid w:val="00021F9D"/>
    <w:rsid w:val="00022396"/>
    <w:rsid w:val="000226CB"/>
    <w:rsid w:val="000233B3"/>
    <w:rsid w:val="00023475"/>
    <w:rsid w:val="00023B3A"/>
    <w:rsid w:val="00023BA2"/>
    <w:rsid w:val="00024267"/>
    <w:rsid w:val="00024687"/>
    <w:rsid w:val="000249F8"/>
    <w:rsid w:val="00025127"/>
    <w:rsid w:val="0002576E"/>
    <w:rsid w:val="000265D3"/>
    <w:rsid w:val="00027F7B"/>
    <w:rsid w:val="00027FFC"/>
    <w:rsid w:val="0003010F"/>
    <w:rsid w:val="00030585"/>
    <w:rsid w:val="0003087D"/>
    <w:rsid w:val="00030D1E"/>
    <w:rsid w:val="00031376"/>
    <w:rsid w:val="00031DCB"/>
    <w:rsid w:val="00031FF2"/>
    <w:rsid w:val="00032F67"/>
    <w:rsid w:val="000332BB"/>
    <w:rsid w:val="00034010"/>
    <w:rsid w:val="000340E0"/>
    <w:rsid w:val="00034563"/>
    <w:rsid w:val="000345E6"/>
    <w:rsid w:val="00034D80"/>
    <w:rsid w:val="000357CF"/>
    <w:rsid w:val="0003587B"/>
    <w:rsid w:val="00035BE6"/>
    <w:rsid w:val="00035CCA"/>
    <w:rsid w:val="000361EA"/>
    <w:rsid w:val="0003649A"/>
    <w:rsid w:val="00037210"/>
    <w:rsid w:val="00037267"/>
    <w:rsid w:val="00040FC1"/>
    <w:rsid w:val="0004147E"/>
    <w:rsid w:val="00041962"/>
    <w:rsid w:val="00041F12"/>
    <w:rsid w:val="00042BC9"/>
    <w:rsid w:val="00043A01"/>
    <w:rsid w:val="00043B38"/>
    <w:rsid w:val="000443B9"/>
    <w:rsid w:val="00044852"/>
    <w:rsid w:val="00044B05"/>
    <w:rsid w:val="00044E44"/>
    <w:rsid w:val="00044FA3"/>
    <w:rsid w:val="00045A87"/>
    <w:rsid w:val="0004609B"/>
    <w:rsid w:val="00046136"/>
    <w:rsid w:val="000461EF"/>
    <w:rsid w:val="0004629A"/>
    <w:rsid w:val="000468D2"/>
    <w:rsid w:val="000469C2"/>
    <w:rsid w:val="00050113"/>
    <w:rsid w:val="00050214"/>
    <w:rsid w:val="000506AF"/>
    <w:rsid w:val="00050FDA"/>
    <w:rsid w:val="00051619"/>
    <w:rsid w:val="00051909"/>
    <w:rsid w:val="000528CD"/>
    <w:rsid w:val="00054F70"/>
    <w:rsid w:val="00055222"/>
    <w:rsid w:val="00055565"/>
    <w:rsid w:val="00055D4C"/>
    <w:rsid w:val="00056211"/>
    <w:rsid w:val="00056256"/>
    <w:rsid w:val="00056AA6"/>
    <w:rsid w:val="00056FB0"/>
    <w:rsid w:val="00057104"/>
    <w:rsid w:val="00057381"/>
    <w:rsid w:val="000575D6"/>
    <w:rsid w:val="000578C2"/>
    <w:rsid w:val="0005796B"/>
    <w:rsid w:val="00057AD3"/>
    <w:rsid w:val="000600F0"/>
    <w:rsid w:val="00060879"/>
    <w:rsid w:val="00060A0C"/>
    <w:rsid w:val="00060C50"/>
    <w:rsid w:val="00060CE7"/>
    <w:rsid w:val="0006127E"/>
    <w:rsid w:val="000616D1"/>
    <w:rsid w:val="00061F57"/>
    <w:rsid w:val="00062646"/>
    <w:rsid w:val="000639C6"/>
    <w:rsid w:val="00064482"/>
    <w:rsid w:val="00064906"/>
    <w:rsid w:val="000666CA"/>
    <w:rsid w:val="000669CB"/>
    <w:rsid w:val="000669CD"/>
    <w:rsid w:val="00067156"/>
    <w:rsid w:val="000671FC"/>
    <w:rsid w:val="000674F3"/>
    <w:rsid w:val="0007002C"/>
    <w:rsid w:val="0007021A"/>
    <w:rsid w:val="00070227"/>
    <w:rsid w:val="00070366"/>
    <w:rsid w:val="000705AA"/>
    <w:rsid w:val="00070CB7"/>
    <w:rsid w:val="00071482"/>
    <w:rsid w:val="00071A4F"/>
    <w:rsid w:val="00072061"/>
    <w:rsid w:val="000729AF"/>
    <w:rsid w:val="00072BEC"/>
    <w:rsid w:val="00072CDD"/>
    <w:rsid w:val="00072F2A"/>
    <w:rsid w:val="0007361B"/>
    <w:rsid w:val="000739C8"/>
    <w:rsid w:val="00073AAB"/>
    <w:rsid w:val="00073F1A"/>
    <w:rsid w:val="0007415B"/>
    <w:rsid w:val="000741A9"/>
    <w:rsid w:val="00076347"/>
    <w:rsid w:val="000807E5"/>
    <w:rsid w:val="00080DA1"/>
    <w:rsid w:val="000814A1"/>
    <w:rsid w:val="00081844"/>
    <w:rsid w:val="00081966"/>
    <w:rsid w:val="00082B77"/>
    <w:rsid w:val="000832E4"/>
    <w:rsid w:val="0008359F"/>
    <w:rsid w:val="00083997"/>
    <w:rsid w:val="000839C2"/>
    <w:rsid w:val="000843AA"/>
    <w:rsid w:val="00085214"/>
    <w:rsid w:val="0008542F"/>
    <w:rsid w:val="00086BF0"/>
    <w:rsid w:val="0008731B"/>
    <w:rsid w:val="00087920"/>
    <w:rsid w:val="00087A5A"/>
    <w:rsid w:val="00087B11"/>
    <w:rsid w:val="00087F5A"/>
    <w:rsid w:val="000903A1"/>
    <w:rsid w:val="00090FC3"/>
    <w:rsid w:val="0009132A"/>
    <w:rsid w:val="00091946"/>
    <w:rsid w:val="00093181"/>
    <w:rsid w:val="00093617"/>
    <w:rsid w:val="0009373B"/>
    <w:rsid w:val="0009375E"/>
    <w:rsid w:val="00093822"/>
    <w:rsid w:val="00093FBA"/>
    <w:rsid w:val="00094B5E"/>
    <w:rsid w:val="00095465"/>
    <w:rsid w:val="00095768"/>
    <w:rsid w:val="00096209"/>
    <w:rsid w:val="0009631B"/>
    <w:rsid w:val="0009639D"/>
    <w:rsid w:val="000966DE"/>
    <w:rsid w:val="00097348"/>
    <w:rsid w:val="00097584"/>
    <w:rsid w:val="0009781F"/>
    <w:rsid w:val="00097890"/>
    <w:rsid w:val="00097CDE"/>
    <w:rsid w:val="000A1336"/>
    <w:rsid w:val="000A14B2"/>
    <w:rsid w:val="000A199C"/>
    <w:rsid w:val="000A1C23"/>
    <w:rsid w:val="000A2A4C"/>
    <w:rsid w:val="000A3084"/>
    <w:rsid w:val="000A3703"/>
    <w:rsid w:val="000A37FB"/>
    <w:rsid w:val="000A4373"/>
    <w:rsid w:val="000A440C"/>
    <w:rsid w:val="000A4501"/>
    <w:rsid w:val="000A4BB8"/>
    <w:rsid w:val="000A5D85"/>
    <w:rsid w:val="000A5ECA"/>
    <w:rsid w:val="000A6101"/>
    <w:rsid w:val="000A616D"/>
    <w:rsid w:val="000A68C0"/>
    <w:rsid w:val="000A6FBD"/>
    <w:rsid w:val="000A71F8"/>
    <w:rsid w:val="000B0845"/>
    <w:rsid w:val="000B085A"/>
    <w:rsid w:val="000B08D9"/>
    <w:rsid w:val="000B0A14"/>
    <w:rsid w:val="000B1B28"/>
    <w:rsid w:val="000B1B29"/>
    <w:rsid w:val="000B1D1B"/>
    <w:rsid w:val="000B1E73"/>
    <w:rsid w:val="000B2A21"/>
    <w:rsid w:val="000B2B43"/>
    <w:rsid w:val="000B2C46"/>
    <w:rsid w:val="000B3342"/>
    <w:rsid w:val="000B363C"/>
    <w:rsid w:val="000B3BAB"/>
    <w:rsid w:val="000B3CE1"/>
    <w:rsid w:val="000B3E5C"/>
    <w:rsid w:val="000B4974"/>
    <w:rsid w:val="000B4FB1"/>
    <w:rsid w:val="000B5302"/>
    <w:rsid w:val="000B56BD"/>
    <w:rsid w:val="000B5724"/>
    <w:rsid w:val="000B5CCF"/>
    <w:rsid w:val="000B5DE0"/>
    <w:rsid w:val="000B5FDE"/>
    <w:rsid w:val="000B69C6"/>
    <w:rsid w:val="000B7240"/>
    <w:rsid w:val="000B739E"/>
    <w:rsid w:val="000B776B"/>
    <w:rsid w:val="000B7F35"/>
    <w:rsid w:val="000C03AF"/>
    <w:rsid w:val="000C054F"/>
    <w:rsid w:val="000C0FAF"/>
    <w:rsid w:val="000C22C0"/>
    <w:rsid w:val="000C24E7"/>
    <w:rsid w:val="000C2DEC"/>
    <w:rsid w:val="000C2E8A"/>
    <w:rsid w:val="000C382F"/>
    <w:rsid w:val="000C4F1B"/>
    <w:rsid w:val="000C55CC"/>
    <w:rsid w:val="000C59E0"/>
    <w:rsid w:val="000C5F3C"/>
    <w:rsid w:val="000C6AA0"/>
    <w:rsid w:val="000C6DE0"/>
    <w:rsid w:val="000C6FCB"/>
    <w:rsid w:val="000C7161"/>
    <w:rsid w:val="000C7170"/>
    <w:rsid w:val="000C7389"/>
    <w:rsid w:val="000C7620"/>
    <w:rsid w:val="000C7A93"/>
    <w:rsid w:val="000D0856"/>
    <w:rsid w:val="000D0A8C"/>
    <w:rsid w:val="000D1605"/>
    <w:rsid w:val="000D190E"/>
    <w:rsid w:val="000D2358"/>
    <w:rsid w:val="000D2D6A"/>
    <w:rsid w:val="000D33DC"/>
    <w:rsid w:val="000D345E"/>
    <w:rsid w:val="000D420C"/>
    <w:rsid w:val="000D52B3"/>
    <w:rsid w:val="000D5A81"/>
    <w:rsid w:val="000D6066"/>
    <w:rsid w:val="000D6BDB"/>
    <w:rsid w:val="000D6C3B"/>
    <w:rsid w:val="000D7238"/>
    <w:rsid w:val="000D7B5F"/>
    <w:rsid w:val="000E0294"/>
    <w:rsid w:val="000E0677"/>
    <w:rsid w:val="000E07C6"/>
    <w:rsid w:val="000E0D39"/>
    <w:rsid w:val="000E0DE7"/>
    <w:rsid w:val="000E0FBF"/>
    <w:rsid w:val="000E111A"/>
    <w:rsid w:val="000E1266"/>
    <w:rsid w:val="000E144E"/>
    <w:rsid w:val="000E14A5"/>
    <w:rsid w:val="000E15D3"/>
    <w:rsid w:val="000E16DF"/>
    <w:rsid w:val="000E1859"/>
    <w:rsid w:val="000E18C5"/>
    <w:rsid w:val="000E18D9"/>
    <w:rsid w:val="000E1E5E"/>
    <w:rsid w:val="000E2A75"/>
    <w:rsid w:val="000E2C9F"/>
    <w:rsid w:val="000E2F4B"/>
    <w:rsid w:val="000E35B9"/>
    <w:rsid w:val="000E44BB"/>
    <w:rsid w:val="000E5782"/>
    <w:rsid w:val="000E6818"/>
    <w:rsid w:val="000E7AF4"/>
    <w:rsid w:val="000E7B29"/>
    <w:rsid w:val="000E7FAD"/>
    <w:rsid w:val="000F08A0"/>
    <w:rsid w:val="000F1010"/>
    <w:rsid w:val="000F15E6"/>
    <w:rsid w:val="000F19BC"/>
    <w:rsid w:val="000F1B53"/>
    <w:rsid w:val="000F1CE3"/>
    <w:rsid w:val="000F1E87"/>
    <w:rsid w:val="000F2057"/>
    <w:rsid w:val="000F245B"/>
    <w:rsid w:val="000F2718"/>
    <w:rsid w:val="000F2865"/>
    <w:rsid w:val="000F2DEB"/>
    <w:rsid w:val="000F3199"/>
    <w:rsid w:val="000F3211"/>
    <w:rsid w:val="000F329E"/>
    <w:rsid w:val="000F346E"/>
    <w:rsid w:val="000F3C15"/>
    <w:rsid w:val="000F44D6"/>
    <w:rsid w:val="000F4BEC"/>
    <w:rsid w:val="000F4F03"/>
    <w:rsid w:val="000F52DC"/>
    <w:rsid w:val="000F54C8"/>
    <w:rsid w:val="000F5A09"/>
    <w:rsid w:val="000F6829"/>
    <w:rsid w:val="000F6BBB"/>
    <w:rsid w:val="000F6F6D"/>
    <w:rsid w:val="000F7403"/>
    <w:rsid w:val="0010016D"/>
    <w:rsid w:val="00100A21"/>
    <w:rsid w:val="001020A3"/>
    <w:rsid w:val="001029C2"/>
    <w:rsid w:val="00102DE7"/>
    <w:rsid w:val="001033A4"/>
    <w:rsid w:val="00103451"/>
    <w:rsid w:val="00103A97"/>
    <w:rsid w:val="00104259"/>
    <w:rsid w:val="00104D09"/>
    <w:rsid w:val="00105198"/>
    <w:rsid w:val="00105A2B"/>
    <w:rsid w:val="00105DA0"/>
    <w:rsid w:val="001061CB"/>
    <w:rsid w:val="001067DD"/>
    <w:rsid w:val="00106813"/>
    <w:rsid w:val="00107375"/>
    <w:rsid w:val="00107385"/>
    <w:rsid w:val="00107715"/>
    <w:rsid w:val="00110207"/>
    <w:rsid w:val="001104A4"/>
    <w:rsid w:val="00110745"/>
    <w:rsid w:val="00110883"/>
    <w:rsid w:val="00110CED"/>
    <w:rsid w:val="00111228"/>
    <w:rsid w:val="00111233"/>
    <w:rsid w:val="00111A0D"/>
    <w:rsid w:val="00111CCF"/>
    <w:rsid w:val="0011246B"/>
    <w:rsid w:val="00112BC8"/>
    <w:rsid w:val="00112DE8"/>
    <w:rsid w:val="00112F45"/>
    <w:rsid w:val="0011312F"/>
    <w:rsid w:val="00113EB8"/>
    <w:rsid w:val="00114673"/>
    <w:rsid w:val="00114866"/>
    <w:rsid w:val="00114D82"/>
    <w:rsid w:val="001157F7"/>
    <w:rsid w:val="001159BE"/>
    <w:rsid w:val="001159F2"/>
    <w:rsid w:val="00115E98"/>
    <w:rsid w:val="00115F42"/>
    <w:rsid w:val="00116FB1"/>
    <w:rsid w:val="00117629"/>
    <w:rsid w:val="00120019"/>
    <w:rsid w:val="0012059B"/>
    <w:rsid w:val="00120A1C"/>
    <w:rsid w:val="00120B41"/>
    <w:rsid w:val="001210D8"/>
    <w:rsid w:val="0012152A"/>
    <w:rsid w:val="0012152F"/>
    <w:rsid w:val="00121ED5"/>
    <w:rsid w:val="001222C7"/>
    <w:rsid w:val="0012236A"/>
    <w:rsid w:val="001234C1"/>
    <w:rsid w:val="00123CAC"/>
    <w:rsid w:val="00123FEC"/>
    <w:rsid w:val="001244E7"/>
    <w:rsid w:val="00124F1B"/>
    <w:rsid w:val="001254D4"/>
    <w:rsid w:val="001270F7"/>
    <w:rsid w:val="0012785F"/>
    <w:rsid w:val="001279E0"/>
    <w:rsid w:val="001304BE"/>
    <w:rsid w:val="00130B0B"/>
    <w:rsid w:val="001329BD"/>
    <w:rsid w:val="00132BDA"/>
    <w:rsid w:val="00133566"/>
    <w:rsid w:val="00133A08"/>
    <w:rsid w:val="001351F4"/>
    <w:rsid w:val="00135BCB"/>
    <w:rsid w:val="001369F2"/>
    <w:rsid w:val="00136CAC"/>
    <w:rsid w:val="00136F0F"/>
    <w:rsid w:val="00137264"/>
    <w:rsid w:val="00137B3D"/>
    <w:rsid w:val="00137ECE"/>
    <w:rsid w:val="0014001F"/>
    <w:rsid w:val="001409AA"/>
    <w:rsid w:val="00140A0F"/>
    <w:rsid w:val="00140BCD"/>
    <w:rsid w:val="00141122"/>
    <w:rsid w:val="00141742"/>
    <w:rsid w:val="00141A6A"/>
    <w:rsid w:val="00142CA2"/>
    <w:rsid w:val="00142E79"/>
    <w:rsid w:val="00143800"/>
    <w:rsid w:val="00143EF2"/>
    <w:rsid w:val="00144426"/>
    <w:rsid w:val="001446B6"/>
    <w:rsid w:val="00144CBA"/>
    <w:rsid w:val="00144DE6"/>
    <w:rsid w:val="00144E1B"/>
    <w:rsid w:val="0014533B"/>
    <w:rsid w:val="001454FB"/>
    <w:rsid w:val="00146024"/>
    <w:rsid w:val="00146044"/>
    <w:rsid w:val="00146BF9"/>
    <w:rsid w:val="0014791C"/>
    <w:rsid w:val="00147F98"/>
    <w:rsid w:val="00150DAF"/>
    <w:rsid w:val="00150FD4"/>
    <w:rsid w:val="001518DF"/>
    <w:rsid w:val="001519B5"/>
    <w:rsid w:val="00151D95"/>
    <w:rsid w:val="00151D9C"/>
    <w:rsid w:val="00151F8C"/>
    <w:rsid w:val="00152874"/>
    <w:rsid w:val="00152897"/>
    <w:rsid w:val="00152CE6"/>
    <w:rsid w:val="0015359A"/>
    <w:rsid w:val="001536D8"/>
    <w:rsid w:val="00153ACD"/>
    <w:rsid w:val="00154945"/>
    <w:rsid w:val="00154ACC"/>
    <w:rsid w:val="00155A6B"/>
    <w:rsid w:val="00156680"/>
    <w:rsid w:val="001567EB"/>
    <w:rsid w:val="00157331"/>
    <w:rsid w:val="0015756B"/>
    <w:rsid w:val="00157F44"/>
    <w:rsid w:val="001604DC"/>
    <w:rsid w:val="00160855"/>
    <w:rsid w:val="00160F8E"/>
    <w:rsid w:val="0016106E"/>
    <w:rsid w:val="00161810"/>
    <w:rsid w:val="00161A5E"/>
    <w:rsid w:val="00161D96"/>
    <w:rsid w:val="001624DE"/>
    <w:rsid w:val="00162A1E"/>
    <w:rsid w:val="00162BB2"/>
    <w:rsid w:val="00162D17"/>
    <w:rsid w:val="00162FDC"/>
    <w:rsid w:val="00164DD9"/>
    <w:rsid w:val="001653D5"/>
    <w:rsid w:val="00165944"/>
    <w:rsid w:val="00165EDE"/>
    <w:rsid w:val="00166063"/>
    <w:rsid w:val="00166751"/>
    <w:rsid w:val="001667B6"/>
    <w:rsid w:val="00167064"/>
    <w:rsid w:val="00167815"/>
    <w:rsid w:val="001679A2"/>
    <w:rsid w:val="00167A12"/>
    <w:rsid w:val="00167EFE"/>
    <w:rsid w:val="00170504"/>
    <w:rsid w:val="00170B97"/>
    <w:rsid w:val="0017123D"/>
    <w:rsid w:val="00172728"/>
    <w:rsid w:val="00172AEA"/>
    <w:rsid w:val="001730A5"/>
    <w:rsid w:val="0017393B"/>
    <w:rsid w:val="00173DDA"/>
    <w:rsid w:val="0017491F"/>
    <w:rsid w:val="00174A65"/>
    <w:rsid w:val="00174A73"/>
    <w:rsid w:val="00174CA7"/>
    <w:rsid w:val="00174DF4"/>
    <w:rsid w:val="001754AF"/>
    <w:rsid w:val="001756A3"/>
    <w:rsid w:val="00175BC4"/>
    <w:rsid w:val="00175E33"/>
    <w:rsid w:val="00176A7A"/>
    <w:rsid w:val="00176C21"/>
    <w:rsid w:val="00176E12"/>
    <w:rsid w:val="00177100"/>
    <w:rsid w:val="0017734A"/>
    <w:rsid w:val="001773CA"/>
    <w:rsid w:val="001774A3"/>
    <w:rsid w:val="00177A41"/>
    <w:rsid w:val="00180041"/>
    <w:rsid w:val="00180486"/>
    <w:rsid w:val="00180C12"/>
    <w:rsid w:val="00181646"/>
    <w:rsid w:val="00181853"/>
    <w:rsid w:val="00181A11"/>
    <w:rsid w:val="00181CAA"/>
    <w:rsid w:val="00182B10"/>
    <w:rsid w:val="00182CA3"/>
    <w:rsid w:val="00183137"/>
    <w:rsid w:val="00183F81"/>
    <w:rsid w:val="001840CF"/>
    <w:rsid w:val="001841CA"/>
    <w:rsid w:val="00184C25"/>
    <w:rsid w:val="0018508C"/>
    <w:rsid w:val="00185C31"/>
    <w:rsid w:val="00185C49"/>
    <w:rsid w:val="00186864"/>
    <w:rsid w:val="00187444"/>
    <w:rsid w:val="001916DE"/>
    <w:rsid w:val="001918AB"/>
    <w:rsid w:val="00191C02"/>
    <w:rsid w:val="00191E06"/>
    <w:rsid w:val="00192281"/>
    <w:rsid w:val="0019399D"/>
    <w:rsid w:val="00193F00"/>
    <w:rsid w:val="00194054"/>
    <w:rsid w:val="001940F6"/>
    <w:rsid w:val="00194AEC"/>
    <w:rsid w:val="00195DB8"/>
    <w:rsid w:val="00196867"/>
    <w:rsid w:val="001969FF"/>
    <w:rsid w:val="00196A17"/>
    <w:rsid w:val="00196A55"/>
    <w:rsid w:val="00196CA1"/>
    <w:rsid w:val="00197948"/>
    <w:rsid w:val="00197B62"/>
    <w:rsid w:val="001A0196"/>
    <w:rsid w:val="001A0562"/>
    <w:rsid w:val="001A1856"/>
    <w:rsid w:val="001A1BD8"/>
    <w:rsid w:val="001A1FB4"/>
    <w:rsid w:val="001A2B69"/>
    <w:rsid w:val="001A3094"/>
    <w:rsid w:val="001A3DF1"/>
    <w:rsid w:val="001A3FA1"/>
    <w:rsid w:val="001A4524"/>
    <w:rsid w:val="001A491C"/>
    <w:rsid w:val="001A4B39"/>
    <w:rsid w:val="001A4F03"/>
    <w:rsid w:val="001A52BE"/>
    <w:rsid w:val="001A5F1C"/>
    <w:rsid w:val="001A6204"/>
    <w:rsid w:val="001A64E3"/>
    <w:rsid w:val="001A66FE"/>
    <w:rsid w:val="001A6BE9"/>
    <w:rsid w:val="001A6F8E"/>
    <w:rsid w:val="001A6FBB"/>
    <w:rsid w:val="001A74D6"/>
    <w:rsid w:val="001B12E0"/>
    <w:rsid w:val="001B17E6"/>
    <w:rsid w:val="001B182D"/>
    <w:rsid w:val="001B1BDF"/>
    <w:rsid w:val="001B1D80"/>
    <w:rsid w:val="001B20CF"/>
    <w:rsid w:val="001B2257"/>
    <w:rsid w:val="001B2574"/>
    <w:rsid w:val="001B2760"/>
    <w:rsid w:val="001B2FF0"/>
    <w:rsid w:val="001B46FB"/>
    <w:rsid w:val="001B4B2E"/>
    <w:rsid w:val="001B4D17"/>
    <w:rsid w:val="001B5168"/>
    <w:rsid w:val="001B57DD"/>
    <w:rsid w:val="001B57FB"/>
    <w:rsid w:val="001B5A24"/>
    <w:rsid w:val="001B5F59"/>
    <w:rsid w:val="001B616C"/>
    <w:rsid w:val="001B6B5D"/>
    <w:rsid w:val="001B6C77"/>
    <w:rsid w:val="001B6DE8"/>
    <w:rsid w:val="001B6E14"/>
    <w:rsid w:val="001B7D9A"/>
    <w:rsid w:val="001B7E61"/>
    <w:rsid w:val="001C02DC"/>
    <w:rsid w:val="001C07DD"/>
    <w:rsid w:val="001C0A69"/>
    <w:rsid w:val="001C0EDE"/>
    <w:rsid w:val="001C125F"/>
    <w:rsid w:val="001C179E"/>
    <w:rsid w:val="001C18E6"/>
    <w:rsid w:val="001C1A71"/>
    <w:rsid w:val="001C1C96"/>
    <w:rsid w:val="001C3477"/>
    <w:rsid w:val="001C34A8"/>
    <w:rsid w:val="001C3924"/>
    <w:rsid w:val="001C3B6B"/>
    <w:rsid w:val="001C3EA9"/>
    <w:rsid w:val="001C3F2E"/>
    <w:rsid w:val="001C4097"/>
    <w:rsid w:val="001C4284"/>
    <w:rsid w:val="001C4BA8"/>
    <w:rsid w:val="001C4EF0"/>
    <w:rsid w:val="001C4F6F"/>
    <w:rsid w:val="001C579A"/>
    <w:rsid w:val="001C5F0D"/>
    <w:rsid w:val="001C6FA9"/>
    <w:rsid w:val="001C708C"/>
    <w:rsid w:val="001C7B8E"/>
    <w:rsid w:val="001C7C42"/>
    <w:rsid w:val="001D042A"/>
    <w:rsid w:val="001D10E4"/>
    <w:rsid w:val="001D1359"/>
    <w:rsid w:val="001D21D9"/>
    <w:rsid w:val="001D253C"/>
    <w:rsid w:val="001D2BC6"/>
    <w:rsid w:val="001D2D9A"/>
    <w:rsid w:val="001D2E71"/>
    <w:rsid w:val="001D4C71"/>
    <w:rsid w:val="001D6BD1"/>
    <w:rsid w:val="001D6D0A"/>
    <w:rsid w:val="001D6D3C"/>
    <w:rsid w:val="001D6F9E"/>
    <w:rsid w:val="001D71D2"/>
    <w:rsid w:val="001D731C"/>
    <w:rsid w:val="001D76A0"/>
    <w:rsid w:val="001E0605"/>
    <w:rsid w:val="001E06C9"/>
    <w:rsid w:val="001E0709"/>
    <w:rsid w:val="001E090D"/>
    <w:rsid w:val="001E1064"/>
    <w:rsid w:val="001E1337"/>
    <w:rsid w:val="001E1EC0"/>
    <w:rsid w:val="001E214E"/>
    <w:rsid w:val="001E2642"/>
    <w:rsid w:val="001E32F1"/>
    <w:rsid w:val="001E45EA"/>
    <w:rsid w:val="001E48E1"/>
    <w:rsid w:val="001E4D65"/>
    <w:rsid w:val="001E4F15"/>
    <w:rsid w:val="001E5064"/>
    <w:rsid w:val="001E5824"/>
    <w:rsid w:val="001E6D06"/>
    <w:rsid w:val="001E72B3"/>
    <w:rsid w:val="001E7475"/>
    <w:rsid w:val="001E7B30"/>
    <w:rsid w:val="001F0260"/>
    <w:rsid w:val="001F131A"/>
    <w:rsid w:val="001F1A98"/>
    <w:rsid w:val="001F1F89"/>
    <w:rsid w:val="001F21FF"/>
    <w:rsid w:val="001F2470"/>
    <w:rsid w:val="001F26C6"/>
    <w:rsid w:val="001F299B"/>
    <w:rsid w:val="001F2FDF"/>
    <w:rsid w:val="001F332A"/>
    <w:rsid w:val="001F33EF"/>
    <w:rsid w:val="001F3462"/>
    <w:rsid w:val="001F38B5"/>
    <w:rsid w:val="001F445E"/>
    <w:rsid w:val="001F4628"/>
    <w:rsid w:val="001F463A"/>
    <w:rsid w:val="001F4FF7"/>
    <w:rsid w:val="001F53A1"/>
    <w:rsid w:val="001F540D"/>
    <w:rsid w:val="001F581A"/>
    <w:rsid w:val="001F588A"/>
    <w:rsid w:val="001F58EF"/>
    <w:rsid w:val="001F6149"/>
    <w:rsid w:val="001F63DC"/>
    <w:rsid w:val="001F656F"/>
    <w:rsid w:val="001F6DD8"/>
    <w:rsid w:val="001F71B7"/>
    <w:rsid w:val="001F7704"/>
    <w:rsid w:val="0020083B"/>
    <w:rsid w:val="00200B14"/>
    <w:rsid w:val="0020146C"/>
    <w:rsid w:val="00201B6C"/>
    <w:rsid w:val="00202050"/>
    <w:rsid w:val="002037D1"/>
    <w:rsid w:val="00203B19"/>
    <w:rsid w:val="00203CF8"/>
    <w:rsid w:val="00203DE9"/>
    <w:rsid w:val="00204339"/>
    <w:rsid w:val="002046B8"/>
    <w:rsid w:val="002048CF"/>
    <w:rsid w:val="0020552F"/>
    <w:rsid w:val="00205CA6"/>
    <w:rsid w:val="00206EE3"/>
    <w:rsid w:val="00206F03"/>
    <w:rsid w:val="00207180"/>
    <w:rsid w:val="002079CE"/>
    <w:rsid w:val="00207B32"/>
    <w:rsid w:val="00207EEE"/>
    <w:rsid w:val="00210029"/>
    <w:rsid w:val="00210458"/>
    <w:rsid w:val="0021098B"/>
    <w:rsid w:val="00211553"/>
    <w:rsid w:val="00211D4F"/>
    <w:rsid w:val="00211DBA"/>
    <w:rsid w:val="0021236A"/>
    <w:rsid w:val="00212874"/>
    <w:rsid w:val="002129AB"/>
    <w:rsid w:val="00212DF5"/>
    <w:rsid w:val="00212EB4"/>
    <w:rsid w:val="002130D5"/>
    <w:rsid w:val="00213420"/>
    <w:rsid w:val="00213543"/>
    <w:rsid w:val="00213C87"/>
    <w:rsid w:val="002143CF"/>
    <w:rsid w:val="00215F04"/>
    <w:rsid w:val="00215FFB"/>
    <w:rsid w:val="00216072"/>
    <w:rsid w:val="0021628D"/>
    <w:rsid w:val="00216BAD"/>
    <w:rsid w:val="0021706C"/>
    <w:rsid w:val="002207C6"/>
    <w:rsid w:val="00221077"/>
    <w:rsid w:val="00221BA4"/>
    <w:rsid w:val="0022236C"/>
    <w:rsid w:val="00222377"/>
    <w:rsid w:val="002223CA"/>
    <w:rsid w:val="00222554"/>
    <w:rsid w:val="00222FFC"/>
    <w:rsid w:val="00223239"/>
    <w:rsid w:val="00223BD0"/>
    <w:rsid w:val="00223BD7"/>
    <w:rsid w:val="00223F5A"/>
    <w:rsid w:val="002245F4"/>
    <w:rsid w:val="00224BC4"/>
    <w:rsid w:val="00224D64"/>
    <w:rsid w:val="00225100"/>
    <w:rsid w:val="00225697"/>
    <w:rsid w:val="002256B3"/>
    <w:rsid w:val="00225E7D"/>
    <w:rsid w:val="002263B5"/>
    <w:rsid w:val="00226615"/>
    <w:rsid w:val="002268D0"/>
    <w:rsid w:val="00226A2E"/>
    <w:rsid w:val="00226E7F"/>
    <w:rsid w:val="00227062"/>
    <w:rsid w:val="00227D16"/>
    <w:rsid w:val="00230439"/>
    <w:rsid w:val="00231448"/>
    <w:rsid w:val="00231926"/>
    <w:rsid w:val="00231B30"/>
    <w:rsid w:val="002321D5"/>
    <w:rsid w:val="0023277F"/>
    <w:rsid w:val="002332A2"/>
    <w:rsid w:val="0023332D"/>
    <w:rsid w:val="002335FE"/>
    <w:rsid w:val="00233A91"/>
    <w:rsid w:val="0023432F"/>
    <w:rsid w:val="002359DE"/>
    <w:rsid w:val="00236A2F"/>
    <w:rsid w:val="00236DD4"/>
    <w:rsid w:val="002372A1"/>
    <w:rsid w:val="002372D0"/>
    <w:rsid w:val="00237576"/>
    <w:rsid w:val="002377CD"/>
    <w:rsid w:val="002377E5"/>
    <w:rsid w:val="00237D79"/>
    <w:rsid w:val="00240056"/>
    <w:rsid w:val="002401ED"/>
    <w:rsid w:val="0024108C"/>
    <w:rsid w:val="002422AF"/>
    <w:rsid w:val="00242809"/>
    <w:rsid w:val="00242850"/>
    <w:rsid w:val="00242954"/>
    <w:rsid w:val="00242AE4"/>
    <w:rsid w:val="00242EA5"/>
    <w:rsid w:val="00242EC9"/>
    <w:rsid w:val="00242F28"/>
    <w:rsid w:val="00242F6C"/>
    <w:rsid w:val="002431B7"/>
    <w:rsid w:val="002435CD"/>
    <w:rsid w:val="0024433F"/>
    <w:rsid w:val="00244EDE"/>
    <w:rsid w:val="0024501D"/>
    <w:rsid w:val="002457F4"/>
    <w:rsid w:val="00246715"/>
    <w:rsid w:val="00246A1C"/>
    <w:rsid w:val="00246B50"/>
    <w:rsid w:val="00247406"/>
    <w:rsid w:val="002476C3"/>
    <w:rsid w:val="00247E66"/>
    <w:rsid w:val="00247E79"/>
    <w:rsid w:val="002525B5"/>
    <w:rsid w:val="00252ADB"/>
    <w:rsid w:val="00252BBF"/>
    <w:rsid w:val="00253396"/>
    <w:rsid w:val="00253967"/>
    <w:rsid w:val="00254F22"/>
    <w:rsid w:val="00255173"/>
    <w:rsid w:val="0025578B"/>
    <w:rsid w:val="00255CF6"/>
    <w:rsid w:val="00256269"/>
    <w:rsid w:val="002564AA"/>
    <w:rsid w:val="002569B5"/>
    <w:rsid w:val="00256A5A"/>
    <w:rsid w:val="00256CE9"/>
    <w:rsid w:val="00256CF2"/>
    <w:rsid w:val="0025731E"/>
    <w:rsid w:val="00257B70"/>
    <w:rsid w:val="00257BA7"/>
    <w:rsid w:val="00257FE3"/>
    <w:rsid w:val="00260AD9"/>
    <w:rsid w:val="00261CCC"/>
    <w:rsid w:val="00262513"/>
    <w:rsid w:val="00262814"/>
    <w:rsid w:val="00262BB5"/>
    <w:rsid w:val="00263073"/>
    <w:rsid w:val="002647CC"/>
    <w:rsid w:val="002647ED"/>
    <w:rsid w:val="00264A41"/>
    <w:rsid w:val="00264FBD"/>
    <w:rsid w:val="002652E3"/>
    <w:rsid w:val="0026534E"/>
    <w:rsid w:val="0026537E"/>
    <w:rsid w:val="00265B9F"/>
    <w:rsid w:val="00265E4F"/>
    <w:rsid w:val="00266F6A"/>
    <w:rsid w:val="00270062"/>
    <w:rsid w:val="002701A1"/>
    <w:rsid w:val="00270573"/>
    <w:rsid w:val="0027083F"/>
    <w:rsid w:val="002713CF"/>
    <w:rsid w:val="00271961"/>
    <w:rsid w:val="00272438"/>
    <w:rsid w:val="00272660"/>
    <w:rsid w:val="00272847"/>
    <w:rsid w:val="00272BDD"/>
    <w:rsid w:val="00273018"/>
    <w:rsid w:val="00273308"/>
    <w:rsid w:val="0027361D"/>
    <w:rsid w:val="00273D2D"/>
    <w:rsid w:val="00273D94"/>
    <w:rsid w:val="002741E8"/>
    <w:rsid w:val="0027672E"/>
    <w:rsid w:val="0027681B"/>
    <w:rsid w:val="002769B0"/>
    <w:rsid w:val="00276BA0"/>
    <w:rsid w:val="002776C0"/>
    <w:rsid w:val="00277A0B"/>
    <w:rsid w:val="00277BA6"/>
    <w:rsid w:val="002803DB"/>
    <w:rsid w:val="0028090C"/>
    <w:rsid w:val="0028120C"/>
    <w:rsid w:val="00281419"/>
    <w:rsid w:val="002814A7"/>
    <w:rsid w:val="00281BAE"/>
    <w:rsid w:val="00281E09"/>
    <w:rsid w:val="00281EAD"/>
    <w:rsid w:val="00281FF9"/>
    <w:rsid w:val="002829E6"/>
    <w:rsid w:val="002832EA"/>
    <w:rsid w:val="00283329"/>
    <w:rsid w:val="00283B5C"/>
    <w:rsid w:val="00283F2E"/>
    <w:rsid w:val="002844C6"/>
    <w:rsid w:val="00284B2C"/>
    <w:rsid w:val="0028508B"/>
    <w:rsid w:val="002852DD"/>
    <w:rsid w:val="002858B4"/>
    <w:rsid w:val="00285BC3"/>
    <w:rsid w:val="002861DA"/>
    <w:rsid w:val="00286358"/>
    <w:rsid w:val="0028666D"/>
    <w:rsid w:val="002866EB"/>
    <w:rsid w:val="0028696A"/>
    <w:rsid w:val="00287559"/>
    <w:rsid w:val="00287860"/>
    <w:rsid w:val="00287F4F"/>
    <w:rsid w:val="0029015D"/>
    <w:rsid w:val="00290F7A"/>
    <w:rsid w:val="0029171F"/>
    <w:rsid w:val="00291C8D"/>
    <w:rsid w:val="00292480"/>
    <w:rsid w:val="00292ABD"/>
    <w:rsid w:val="00292FC3"/>
    <w:rsid w:val="0029324A"/>
    <w:rsid w:val="002933BD"/>
    <w:rsid w:val="00293566"/>
    <w:rsid w:val="00294A53"/>
    <w:rsid w:val="00294C58"/>
    <w:rsid w:val="002955DA"/>
    <w:rsid w:val="00295778"/>
    <w:rsid w:val="00295D82"/>
    <w:rsid w:val="00296723"/>
    <w:rsid w:val="002967DE"/>
    <w:rsid w:val="00297283"/>
    <w:rsid w:val="00297356"/>
    <w:rsid w:val="002976A0"/>
    <w:rsid w:val="00297734"/>
    <w:rsid w:val="00297CC7"/>
    <w:rsid w:val="002A09CB"/>
    <w:rsid w:val="002A0C97"/>
    <w:rsid w:val="002A0CA3"/>
    <w:rsid w:val="002A0F05"/>
    <w:rsid w:val="002A109F"/>
    <w:rsid w:val="002A1B77"/>
    <w:rsid w:val="002A1C4B"/>
    <w:rsid w:val="002A2F6C"/>
    <w:rsid w:val="002A385E"/>
    <w:rsid w:val="002A4442"/>
    <w:rsid w:val="002A48F3"/>
    <w:rsid w:val="002A50D2"/>
    <w:rsid w:val="002A52D3"/>
    <w:rsid w:val="002A6384"/>
    <w:rsid w:val="002A6A33"/>
    <w:rsid w:val="002A6E6B"/>
    <w:rsid w:val="002A7285"/>
    <w:rsid w:val="002A774B"/>
    <w:rsid w:val="002A7A8D"/>
    <w:rsid w:val="002B0234"/>
    <w:rsid w:val="002B02F4"/>
    <w:rsid w:val="002B1BF6"/>
    <w:rsid w:val="002B1E84"/>
    <w:rsid w:val="002B2286"/>
    <w:rsid w:val="002B22E1"/>
    <w:rsid w:val="002B2418"/>
    <w:rsid w:val="002B271F"/>
    <w:rsid w:val="002B2ADB"/>
    <w:rsid w:val="002B2F6C"/>
    <w:rsid w:val="002B3494"/>
    <w:rsid w:val="002B3814"/>
    <w:rsid w:val="002B3BDB"/>
    <w:rsid w:val="002B3C47"/>
    <w:rsid w:val="002B425D"/>
    <w:rsid w:val="002B4789"/>
    <w:rsid w:val="002B49B9"/>
    <w:rsid w:val="002B5949"/>
    <w:rsid w:val="002B5A32"/>
    <w:rsid w:val="002B6289"/>
    <w:rsid w:val="002B6617"/>
    <w:rsid w:val="002B6EBA"/>
    <w:rsid w:val="002B73D8"/>
    <w:rsid w:val="002B7439"/>
    <w:rsid w:val="002B79D9"/>
    <w:rsid w:val="002C007E"/>
    <w:rsid w:val="002C078F"/>
    <w:rsid w:val="002C1818"/>
    <w:rsid w:val="002C1E00"/>
    <w:rsid w:val="002C3037"/>
    <w:rsid w:val="002C34B1"/>
    <w:rsid w:val="002C3B02"/>
    <w:rsid w:val="002C3E2E"/>
    <w:rsid w:val="002C3F9A"/>
    <w:rsid w:val="002C404A"/>
    <w:rsid w:val="002C44AD"/>
    <w:rsid w:val="002C5461"/>
    <w:rsid w:val="002C549F"/>
    <w:rsid w:val="002C5757"/>
    <w:rsid w:val="002C5B8A"/>
    <w:rsid w:val="002C5B9B"/>
    <w:rsid w:val="002C5CA2"/>
    <w:rsid w:val="002C5E29"/>
    <w:rsid w:val="002C699D"/>
    <w:rsid w:val="002C69ED"/>
    <w:rsid w:val="002C7676"/>
    <w:rsid w:val="002D0013"/>
    <w:rsid w:val="002D0034"/>
    <w:rsid w:val="002D0753"/>
    <w:rsid w:val="002D1077"/>
    <w:rsid w:val="002D1576"/>
    <w:rsid w:val="002D1900"/>
    <w:rsid w:val="002D2AE1"/>
    <w:rsid w:val="002D2C1A"/>
    <w:rsid w:val="002D2DBE"/>
    <w:rsid w:val="002D3164"/>
    <w:rsid w:val="002D326B"/>
    <w:rsid w:val="002D343E"/>
    <w:rsid w:val="002D4628"/>
    <w:rsid w:val="002D514D"/>
    <w:rsid w:val="002D5691"/>
    <w:rsid w:val="002D6AAE"/>
    <w:rsid w:val="002D7118"/>
    <w:rsid w:val="002D72FD"/>
    <w:rsid w:val="002D7876"/>
    <w:rsid w:val="002D7A3A"/>
    <w:rsid w:val="002E01A3"/>
    <w:rsid w:val="002E07EC"/>
    <w:rsid w:val="002E0DC7"/>
    <w:rsid w:val="002E102E"/>
    <w:rsid w:val="002E11BC"/>
    <w:rsid w:val="002E1824"/>
    <w:rsid w:val="002E188C"/>
    <w:rsid w:val="002E1B0B"/>
    <w:rsid w:val="002E1BE8"/>
    <w:rsid w:val="002E2658"/>
    <w:rsid w:val="002E2E34"/>
    <w:rsid w:val="002E2EDD"/>
    <w:rsid w:val="002E3566"/>
    <w:rsid w:val="002E380D"/>
    <w:rsid w:val="002E3FBB"/>
    <w:rsid w:val="002E43DB"/>
    <w:rsid w:val="002E4955"/>
    <w:rsid w:val="002E5B01"/>
    <w:rsid w:val="002E672F"/>
    <w:rsid w:val="002E6796"/>
    <w:rsid w:val="002E67FF"/>
    <w:rsid w:val="002E729D"/>
    <w:rsid w:val="002F01F5"/>
    <w:rsid w:val="002F0309"/>
    <w:rsid w:val="002F04F5"/>
    <w:rsid w:val="002F0883"/>
    <w:rsid w:val="002F0E3F"/>
    <w:rsid w:val="002F125D"/>
    <w:rsid w:val="002F1548"/>
    <w:rsid w:val="002F1957"/>
    <w:rsid w:val="002F2922"/>
    <w:rsid w:val="002F2F69"/>
    <w:rsid w:val="002F2FA4"/>
    <w:rsid w:val="002F3941"/>
    <w:rsid w:val="002F4A0E"/>
    <w:rsid w:val="002F4B6E"/>
    <w:rsid w:val="002F4B6F"/>
    <w:rsid w:val="002F5E48"/>
    <w:rsid w:val="002F6C36"/>
    <w:rsid w:val="002F6DFA"/>
    <w:rsid w:val="002F74CE"/>
    <w:rsid w:val="002F7598"/>
    <w:rsid w:val="002F796B"/>
    <w:rsid w:val="002F7D30"/>
    <w:rsid w:val="002F7EAF"/>
    <w:rsid w:val="00300383"/>
    <w:rsid w:val="00300F39"/>
    <w:rsid w:val="00300F5E"/>
    <w:rsid w:val="003011EF"/>
    <w:rsid w:val="0030267B"/>
    <w:rsid w:val="0030281D"/>
    <w:rsid w:val="00303C84"/>
    <w:rsid w:val="00303ED8"/>
    <w:rsid w:val="00303F62"/>
    <w:rsid w:val="003043E0"/>
    <w:rsid w:val="00304952"/>
    <w:rsid w:val="00305C57"/>
    <w:rsid w:val="00305D05"/>
    <w:rsid w:val="00305DC9"/>
    <w:rsid w:val="003061E0"/>
    <w:rsid w:val="0030659A"/>
    <w:rsid w:val="00306780"/>
    <w:rsid w:val="00306D37"/>
    <w:rsid w:val="00306DF0"/>
    <w:rsid w:val="00306F06"/>
    <w:rsid w:val="003072A0"/>
    <w:rsid w:val="003072A4"/>
    <w:rsid w:val="0030755B"/>
    <w:rsid w:val="0031053B"/>
    <w:rsid w:val="00311837"/>
    <w:rsid w:val="00312CB3"/>
    <w:rsid w:val="00312D1A"/>
    <w:rsid w:val="00312D70"/>
    <w:rsid w:val="00312D8A"/>
    <w:rsid w:val="003136E2"/>
    <w:rsid w:val="00314398"/>
    <w:rsid w:val="003149E7"/>
    <w:rsid w:val="00314C4F"/>
    <w:rsid w:val="00315117"/>
    <w:rsid w:val="0031516B"/>
    <w:rsid w:val="0031552A"/>
    <w:rsid w:val="00315A3A"/>
    <w:rsid w:val="00315DF5"/>
    <w:rsid w:val="003166CF"/>
    <w:rsid w:val="0031678B"/>
    <w:rsid w:val="003175DF"/>
    <w:rsid w:val="00320118"/>
    <w:rsid w:val="003203DB"/>
    <w:rsid w:val="00320FA8"/>
    <w:rsid w:val="003219D8"/>
    <w:rsid w:val="00322047"/>
    <w:rsid w:val="00322392"/>
    <w:rsid w:val="00322908"/>
    <w:rsid w:val="00322962"/>
    <w:rsid w:val="003229CF"/>
    <w:rsid w:val="00322BDE"/>
    <w:rsid w:val="00322F10"/>
    <w:rsid w:val="003237D4"/>
    <w:rsid w:val="00323A6A"/>
    <w:rsid w:val="00323CB9"/>
    <w:rsid w:val="00324997"/>
    <w:rsid w:val="003249F6"/>
    <w:rsid w:val="003255C7"/>
    <w:rsid w:val="0032578F"/>
    <w:rsid w:val="003259A8"/>
    <w:rsid w:val="00327593"/>
    <w:rsid w:val="00327FD0"/>
    <w:rsid w:val="0033167F"/>
    <w:rsid w:val="00331EA2"/>
    <w:rsid w:val="0033225D"/>
    <w:rsid w:val="003328A9"/>
    <w:rsid w:val="0033389D"/>
    <w:rsid w:val="00333ED4"/>
    <w:rsid w:val="00333F10"/>
    <w:rsid w:val="00334B34"/>
    <w:rsid w:val="00335EFE"/>
    <w:rsid w:val="00336519"/>
    <w:rsid w:val="0033693C"/>
    <w:rsid w:val="003377E6"/>
    <w:rsid w:val="003379A0"/>
    <w:rsid w:val="00337FA1"/>
    <w:rsid w:val="003402D5"/>
    <w:rsid w:val="00340BD0"/>
    <w:rsid w:val="00341D3E"/>
    <w:rsid w:val="00341EA5"/>
    <w:rsid w:val="0034259B"/>
    <w:rsid w:val="003426CE"/>
    <w:rsid w:val="00342727"/>
    <w:rsid w:val="003427BC"/>
    <w:rsid w:val="0034363A"/>
    <w:rsid w:val="00343848"/>
    <w:rsid w:val="00344119"/>
    <w:rsid w:val="00344627"/>
    <w:rsid w:val="0034470A"/>
    <w:rsid w:val="00344AD2"/>
    <w:rsid w:val="00344BBB"/>
    <w:rsid w:val="00344C48"/>
    <w:rsid w:val="00346428"/>
    <w:rsid w:val="003464BA"/>
    <w:rsid w:val="00346650"/>
    <w:rsid w:val="00346ADB"/>
    <w:rsid w:val="0034712C"/>
    <w:rsid w:val="00347C50"/>
    <w:rsid w:val="00347DD2"/>
    <w:rsid w:val="0035043E"/>
    <w:rsid w:val="003504C7"/>
    <w:rsid w:val="003504EF"/>
    <w:rsid w:val="003507F1"/>
    <w:rsid w:val="00350E25"/>
    <w:rsid w:val="00351C7C"/>
    <w:rsid w:val="003526B7"/>
    <w:rsid w:val="0035271B"/>
    <w:rsid w:val="00352AEA"/>
    <w:rsid w:val="0035310F"/>
    <w:rsid w:val="00353126"/>
    <w:rsid w:val="00354B4C"/>
    <w:rsid w:val="0035581A"/>
    <w:rsid w:val="00355C2E"/>
    <w:rsid w:val="00357171"/>
    <w:rsid w:val="003577F4"/>
    <w:rsid w:val="00357CF7"/>
    <w:rsid w:val="003602EC"/>
    <w:rsid w:val="00360851"/>
    <w:rsid w:val="00360994"/>
    <w:rsid w:val="00363119"/>
    <w:rsid w:val="00363C87"/>
    <w:rsid w:val="00363F26"/>
    <w:rsid w:val="003648CA"/>
    <w:rsid w:val="00364D5F"/>
    <w:rsid w:val="00365065"/>
    <w:rsid w:val="00365A94"/>
    <w:rsid w:val="00365AC4"/>
    <w:rsid w:val="003670CB"/>
    <w:rsid w:val="003676E0"/>
    <w:rsid w:val="003676EB"/>
    <w:rsid w:val="0036772A"/>
    <w:rsid w:val="00367E90"/>
    <w:rsid w:val="003702DF"/>
    <w:rsid w:val="00370B27"/>
    <w:rsid w:val="0037116E"/>
    <w:rsid w:val="003714C7"/>
    <w:rsid w:val="00371A1A"/>
    <w:rsid w:val="00371BC2"/>
    <w:rsid w:val="00371DA8"/>
    <w:rsid w:val="0037258D"/>
    <w:rsid w:val="00372D68"/>
    <w:rsid w:val="00372F94"/>
    <w:rsid w:val="003730BA"/>
    <w:rsid w:val="0037354A"/>
    <w:rsid w:val="003737FB"/>
    <w:rsid w:val="00373884"/>
    <w:rsid w:val="00374319"/>
    <w:rsid w:val="00374CE5"/>
    <w:rsid w:val="00374F1B"/>
    <w:rsid w:val="003750B3"/>
    <w:rsid w:val="00376390"/>
    <w:rsid w:val="00376455"/>
    <w:rsid w:val="00376574"/>
    <w:rsid w:val="0037686E"/>
    <w:rsid w:val="00380540"/>
    <w:rsid w:val="00380557"/>
    <w:rsid w:val="003805C6"/>
    <w:rsid w:val="00380821"/>
    <w:rsid w:val="00380BD8"/>
    <w:rsid w:val="00380FBF"/>
    <w:rsid w:val="00381990"/>
    <w:rsid w:val="00381AC5"/>
    <w:rsid w:val="00381CFE"/>
    <w:rsid w:val="00381E9A"/>
    <w:rsid w:val="00382027"/>
    <w:rsid w:val="0038250E"/>
    <w:rsid w:val="0038254B"/>
    <w:rsid w:val="003834B1"/>
    <w:rsid w:val="00383724"/>
    <w:rsid w:val="00383808"/>
    <w:rsid w:val="00383AC8"/>
    <w:rsid w:val="00383C7D"/>
    <w:rsid w:val="00383E1F"/>
    <w:rsid w:val="00384FE7"/>
    <w:rsid w:val="0038536B"/>
    <w:rsid w:val="00385535"/>
    <w:rsid w:val="00385830"/>
    <w:rsid w:val="00385D46"/>
    <w:rsid w:val="00385D9B"/>
    <w:rsid w:val="0038603F"/>
    <w:rsid w:val="0038667B"/>
    <w:rsid w:val="0038674C"/>
    <w:rsid w:val="00386777"/>
    <w:rsid w:val="00387324"/>
    <w:rsid w:val="00387DF3"/>
    <w:rsid w:val="00387F81"/>
    <w:rsid w:val="0039070F"/>
    <w:rsid w:val="00390D9B"/>
    <w:rsid w:val="00391DD5"/>
    <w:rsid w:val="00391E0E"/>
    <w:rsid w:val="003921F1"/>
    <w:rsid w:val="00392966"/>
    <w:rsid w:val="00392D80"/>
    <w:rsid w:val="00393017"/>
    <w:rsid w:val="00393098"/>
    <w:rsid w:val="0039326D"/>
    <w:rsid w:val="00393356"/>
    <w:rsid w:val="003934D1"/>
    <w:rsid w:val="003934D7"/>
    <w:rsid w:val="00393556"/>
    <w:rsid w:val="00393783"/>
    <w:rsid w:val="003939FD"/>
    <w:rsid w:val="00393DC8"/>
    <w:rsid w:val="00395204"/>
    <w:rsid w:val="003959B8"/>
    <w:rsid w:val="00395BE0"/>
    <w:rsid w:val="00396111"/>
    <w:rsid w:val="00396771"/>
    <w:rsid w:val="00397159"/>
    <w:rsid w:val="003973D0"/>
    <w:rsid w:val="003973E4"/>
    <w:rsid w:val="00397A35"/>
    <w:rsid w:val="00397B62"/>
    <w:rsid w:val="003A00E5"/>
    <w:rsid w:val="003A01F4"/>
    <w:rsid w:val="003A0A83"/>
    <w:rsid w:val="003A0D59"/>
    <w:rsid w:val="003A124E"/>
    <w:rsid w:val="003A19F2"/>
    <w:rsid w:val="003A1A57"/>
    <w:rsid w:val="003A1D7F"/>
    <w:rsid w:val="003A268C"/>
    <w:rsid w:val="003A2A6A"/>
    <w:rsid w:val="003A2B2B"/>
    <w:rsid w:val="003A2EFF"/>
    <w:rsid w:val="003A35D0"/>
    <w:rsid w:val="003A47F4"/>
    <w:rsid w:val="003A4C3F"/>
    <w:rsid w:val="003B00DC"/>
    <w:rsid w:val="003B1332"/>
    <w:rsid w:val="003B1FD6"/>
    <w:rsid w:val="003B2320"/>
    <w:rsid w:val="003B2C48"/>
    <w:rsid w:val="003B36B5"/>
    <w:rsid w:val="003B39D2"/>
    <w:rsid w:val="003B584E"/>
    <w:rsid w:val="003B5BA4"/>
    <w:rsid w:val="003B5D2C"/>
    <w:rsid w:val="003B5E1D"/>
    <w:rsid w:val="003B5ECB"/>
    <w:rsid w:val="003B623F"/>
    <w:rsid w:val="003B64CF"/>
    <w:rsid w:val="003B656A"/>
    <w:rsid w:val="003B6DCE"/>
    <w:rsid w:val="003B7084"/>
    <w:rsid w:val="003B752F"/>
    <w:rsid w:val="003B7ED9"/>
    <w:rsid w:val="003C0096"/>
    <w:rsid w:val="003C0998"/>
    <w:rsid w:val="003C0CA2"/>
    <w:rsid w:val="003C0F63"/>
    <w:rsid w:val="003C1253"/>
    <w:rsid w:val="003C15DF"/>
    <w:rsid w:val="003C203A"/>
    <w:rsid w:val="003C23E7"/>
    <w:rsid w:val="003C3126"/>
    <w:rsid w:val="003C3171"/>
    <w:rsid w:val="003C31F0"/>
    <w:rsid w:val="003C3574"/>
    <w:rsid w:val="003C36A4"/>
    <w:rsid w:val="003C3DCE"/>
    <w:rsid w:val="003C46ED"/>
    <w:rsid w:val="003C47C8"/>
    <w:rsid w:val="003C4C47"/>
    <w:rsid w:val="003C56A1"/>
    <w:rsid w:val="003C5B59"/>
    <w:rsid w:val="003C5FFA"/>
    <w:rsid w:val="003C6DDB"/>
    <w:rsid w:val="003C7299"/>
    <w:rsid w:val="003C73A5"/>
    <w:rsid w:val="003C74A4"/>
    <w:rsid w:val="003C75D5"/>
    <w:rsid w:val="003D0846"/>
    <w:rsid w:val="003D08A0"/>
    <w:rsid w:val="003D0B26"/>
    <w:rsid w:val="003D10A9"/>
    <w:rsid w:val="003D1306"/>
    <w:rsid w:val="003D14C6"/>
    <w:rsid w:val="003D1DFC"/>
    <w:rsid w:val="003D20FF"/>
    <w:rsid w:val="003D2E2A"/>
    <w:rsid w:val="003D320B"/>
    <w:rsid w:val="003D32E8"/>
    <w:rsid w:val="003D3725"/>
    <w:rsid w:val="003D3B27"/>
    <w:rsid w:val="003D4561"/>
    <w:rsid w:val="003D4A05"/>
    <w:rsid w:val="003D5D50"/>
    <w:rsid w:val="003D6C87"/>
    <w:rsid w:val="003D6D24"/>
    <w:rsid w:val="003D7255"/>
    <w:rsid w:val="003D7F7A"/>
    <w:rsid w:val="003D7F93"/>
    <w:rsid w:val="003E0AF0"/>
    <w:rsid w:val="003E0D52"/>
    <w:rsid w:val="003E11CD"/>
    <w:rsid w:val="003E1241"/>
    <w:rsid w:val="003E189D"/>
    <w:rsid w:val="003E1AEF"/>
    <w:rsid w:val="003E1F9A"/>
    <w:rsid w:val="003E2574"/>
    <w:rsid w:val="003E3230"/>
    <w:rsid w:val="003E3660"/>
    <w:rsid w:val="003E414A"/>
    <w:rsid w:val="003E4CD6"/>
    <w:rsid w:val="003E4D6E"/>
    <w:rsid w:val="003E4FFF"/>
    <w:rsid w:val="003E5740"/>
    <w:rsid w:val="003E59D5"/>
    <w:rsid w:val="003E5A32"/>
    <w:rsid w:val="003E5BAC"/>
    <w:rsid w:val="003E60D1"/>
    <w:rsid w:val="003E65B0"/>
    <w:rsid w:val="003E65EA"/>
    <w:rsid w:val="003E6A80"/>
    <w:rsid w:val="003E6C49"/>
    <w:rsid w:val="003E775E"/>
    <w:rsid w:val="003E7C73"/>
    <w:rsid w:val="003E7CA8"/>
    <w:rsid w:val="003E7E2F"/>
    <w:rsid w:val="003F0A97"/>
    <w:rsid w:val="003F0CBD"/>
    <w:rsid w:val="003F1206"/>
    <w:rsid w:val="003F1A84"/>
    <w:rsid w:val="003F20A1"/>
    <w:rsid w:val="003F24C5"/>
    <w:rsid w:val="003F27EB"/>
    <w:rsid w:val="003F2B55"/>
    <w:rsid w:val="003F32E9"/>
    <w:rsid w:val="003F3F0B"/>
    <w:rsid w:val="003F4019"/>
    <w:rsid w:val="003F40DC"/>
    <w:rsid w:val="003F428C"/>
    <w:rsid w:val="003F4545"/>
    <w:rsid w:val="003F5447"/>
    <w:rsid w:val="003F5940"/>
    <w:rsid w:val="003F5AD4"/>
    <w:rsid w:val="003F5E67"/>
    <w:rsid w:val="003F6060"/>
    <w:rsid w:val="003F6215"/>
    <w:rsid w:val="003F6DAB"/>
    <w:rsid w:val="003F753F"/>
    <w:rsid w:val="00401021"/>
    <w:rsid w:val="00402B17"/>
    <w:rsid w:val="00403973"/>
    <w:rsid w:val="004039DC"/>
    <w:rsid w:val="00404B99"/>
    <w:rsid w:val="00404C50"/>
    <w:rsid w:val="00404D18"/>
    <w:rsid w:val="004050DD"/>
    <w:rsid w:val="0040569A"/>
    <w:rsid w:val="0040574E"/>
    <w:rsid w:val="00406504"/>
    <w:rsid w:val="004072D9"/>
    <w:rsid w:val="0040757A"/>
    <w:rsid w:val="004108A8"/>
    <w:rsid w:val="004108B2"/>
    <w:rsid w:val="004128B4"/>
    <w:rsid w:val="00412F58"/>
    <w:rsid w:val="004133C2"/>
    <w:rsid w:val="0041428D"/>
    <w:rsid w:val="0041580B"/>
    <w:rsid w:val="00416006"/>
    <w:rsid w:val="004160B5"/>
    <w:rsid w:val="0041634A"/>
    <w:rsid w:val="0041684F"/>
    <w:rsid w:val="00416E07"/>
    <w:rsid w:val="00417B8B"/>
    <w:rsid w:val="00417C2B"/>
    <w:rsid w:val="00417FDF"/>
    <w:rsid w:val="004208EC"/>
    <w:rsid w:val="004212E6"/>
    <w:rsid w:val="00421384"/>
    <w:rsid w:val="00421D3C"/>
    <w:rsid w:val="00421D4C"/>
    <w:rsid w:val="00422AF3"/>
    <w:rsid w:val="00422B0E"/>
    <w:rsid w:val="00422CBB"/>
    <w:rsid w:val="00423090"/>
    <w:rsid w:val="004232B4"/>
    <w:rsid w:val="00423A2F"/>
    <w:rsid w:val="00423A80"/>
    <w:rsid w:val="00423C74"/>
    <w:rsid w:val="00424038"/>
    <w:rsid w:val="004245A5"/>
    <w:rsid w:val="00425A08"/>
    <w:rsid w:val="00425AFF"/>
    <w:rsid w:val="00425C4F"/>
    <w:rsid w:val="00425E14"/>
    <w:rsid w:val="0042660C"/>
    <w:rsid w:val="004266EA"/>
    <w:rsid w:val="0042716C"/>
    <w:rsid w:val="0042717D"/>
    <w:rsid w:val="00427CF5"/>
    <w:rsid w:val="004303EF"/>
    <w:rsid w:val="00430AA1"/>
    <w:rsid w:val="004314BB"/>
    <w:rsid w:val="00431756"/>
    <w:rsid w:val="00432923"/>
    <w:rsid w:val="00432C80"/>
    <w:rsid w:val="004333B4"/>
    <w:rsid w:val="0043367E"/>
    <w:rsid w:val="00433B59"/>
    <w:rsid w:val="00433CA8"/>
    <w:rsid w:val="00434B53"/>
    <w:rsid w:val="00435055"/>
    <w:rsid w:val="00435DC2"/>
    <w:rsid w:val="00436120"/>
    <w:rsid w:val="004361D9"/>
    <w:rsid w:val="00436480"/>
    <w:rsid w:val="00437787"/>
    <w:rsid w:val="00437B94"/>
    <w:rsid w:val="00437E28"/>
    <w:rsid w:val="00437E59"/>
    <w:rsid w:val="004404BD"/>
    <w:rsid w:val="00440610"/>
    <w:rsid w:val="0044070A"/>
    <w:rsid w:val="00440AD9"/>
    <w:rsid w:val="00440AFC"/>
    <w:rsid w:val="00440B72"/>
    <w:rsid w:val="00440E0A"/>
    <w:rsid w:val="004410AC"/>
    <w:rsid w:val="0044170C"/>
    <w:rsid w:val="00441D2D"/>
    <w:rsid w:val="0044228F"/>
    <w:rsid w:val="00442778"/>
    <w:rsid w:val="0044445B"/>
    <w:rsid w:val="00445BEC"/>
    <w:rsid w:val="00446020"/>
    <w:rsid w:val="00446285"/>
    <w:rsid w:val="00446765"/>
    <w:rsid w:val="00446D87"/>
    <w:rsid w:val="00447380"/>
    <w:rsid w:val="00450CE5"/>
    <w:rsid w:val="004510F1"/>
    <w:rsid w:val="004519E8"/>
    <w:rsid w:val="004521D1"/>
    <w:rsid w:val="0045273B"/>
    <w:rsid w:val="00452796"/>
    <w:rsid w:val="00452E36"/>
    <w:rsid w:val="00452E71"/>
    <w:rsid w:val="00452F74"/>
    <w:rsid w:val="00453384"/>
    <w:rsid w:val="004536C6"/>
    <w:rsid w:val="004538DD"/>
    <w:rsid w:val="00453DDE"/>
    <w:rsid w:val="00454509"/>
    <w:rsid w:val="004547BE"/>
    <w:rsid w:val="004549B1"/>
    <w:rsid w:val="00456269"/>
    <w:rsid w:val="004563A1"/>
    <w:rsid w:val="00456AAA"/>
    <w:rsid w:val="00456EFB"/>
    <w:rsid w:val="00456F32"/>
    <w:rsid w:val="0045720E"/>
    <w:rsid w:val="00457976"/>
    <w:rsid w:val="00457BBB"/>
    <w:rsid w:val="004608E3"/>
    <w:rsid w:val="00460C45"/>
    <w:rsid w:val="00460EED"/>
    <w:rsid w:val="00460F39"/>
    <w:rsid w:val="004614E5"/>
    <w:rsid w:val="004617B3"/>
    <w:rsid w:val="00461825"/>
    <w:rsid w:val="004618C0"/>
    <w:rsid w:val="004618DF"/>
    <w:rsid w:val="004646B6"/>
    <w:rsid w:val="004649A1"/>
    <w:rsid w:val="00464D74"/>
    <w:rsid w:val="00464FB7"/>
    <w:rsid w:val="00465408"/>
    <w:rsid w:val="00465B0B"/>
    <w:rsid w:val="00465B9D"/>
    <w:rsid w:val="00465C6A"/>
    <w:rsid w:val="00465EE5"/>
    <w:rsid w:val="0046652A"/>
    <w:rsid w:val="004669E5"/>
    <w:rsid w:val="00467277"/>
    <w:rsid w:val="00467278"/>
    <w:rsid w:val="00467914"/>
    <w:rsid w:val="00467A6B"/>
    <w:rsid w:val="00467B43"/>
    <w:rsid w:val="00470664"/>
    <w:rsid w:val="00470A18"/>
    <w:rsid w:val="00471235"/>
    <w:rsid w:val="00471B76"/>
    <w:rsid w:val="00472396"/>
    <w:rsid w:val="00472DA3"/>
    <w:rsid w:val="00472FFA"/>
    <w:rsid w:val="00473F58"/>
    <w:rsid w:val="00474C54"/>
    <w:rsid w:val="00474CF8"/>
    <w:rsid w:val="00474DB2"/>
    <w:rsid w:val="00474E5B"/>
    <w:rsid w:val="0047527F"/>
    <w:rsid w:val="00475514"/>
    <w:rsid w:val="004756AA"/>
    <w:rsid w:val="00475A08"/>
    <w:rsid w:val="00475A57"/>
    <w:rsid w:val="00476DAC"/>
    <w:rsid w:val="004773AB"/>
    <w:rsid w:val="00480049"/>
    <w:rsid w:val="0048007B"/>
    <w:rsid w:val="00480B74"/>
    <w:rsid w:val="00480F13"/>
    <w:rsid w:val="004810AA"/>
    <w:rsid w:val="0048148B"/>
    <w:rsid w:val="0048177E"/>
    <w:rsid w:val="004819D3"/>
    <w:rsid w:val="00481CED"/>
    <w:rsid w:val="0048240D"/>
    <w:rsid w:val="00482FBD"/>
    <w:rsid w:val="0048340A"/>
    <w:rsid w:val="004838BA"/>
    <w:rsid w:val="0048394B"/>
    <w:rsid w:val="00483D98"/>
    <w:rsid w:val="00483EF8"/>
    <w:rsid w:val="00483FB7"/>
    <w:rsid w:val="004845CF"/>
    <w:rsid w:val="004853A3"/>
    <w:rsid w:val="00485699"/>
    <w:rsid w:val="004858CD"/>
    <w:rsid w:val="004858D3"/>
    <w:rsid w:val="00485977"/>
    <w:rsid w:val="00485B86"/>
    <w:rsid w:val="00485BA0"/>
    <w:rsid w:val="00485E9B"/>
    <w:rsid w:val="00486706"/>
    <w:rsid w:val="00486786"/>
    <w:rsid w:val="00486F58"/>
    <w:rsid w:val="00490012"/>
    <w:rsid w:val="0049029E"/>
    <w:rsid w:val="00490D4E"/>
    <w:rsid w:val="00492323"/>
    <w:rsid w:val="00492D0F"/>
    <w:rsid w:val="0049389C"/>
    <w:rsid w:val="00493BF1"/>
    <w:rsid w:val="00493E35"/>
    <w:rsid w:val="0049638D"/>
    <w:rsid w:val="004965AD"/>
    <w:rsid w:val="00496A7D"/>
    <w:rsid w:val="00497332"/>
    <w:rsid w:val="004977A7"/>
    <w:rsid w:val="00497895"/>
    <w:rsid w:val="00497B7D"/>
    <w:rsid w:val="00497FBC"/>
    <w:rsid w:val="004A06ED"/>
    <w:rsid w:val="004A07F3"/>
    <w:rsid w:val="004A1715"/>
    <w:rsid w:val="004A18CA"/>
    <w:rsid w:val="004A1BB4"/>
    <w:rsid w:val="004A22C5"/>
    <w:rsid w:val="004A26DC"/>
    <w:rsid w:val="004A27A7"/>
    <w:rsid w:val="004A2B6F"/>
    <w:rsid w:val="004A2D81"/>
    <w:rsid w:val="004A2F16"/>
    <w:rsid w:val="004A317B"/>
    <w:rsid w:val="004A46D0"/>
    <w:rsid w:val="004A4AA4"/>
    <w:rsid w:val="004A5125"/>
    <w:rsid w:val="004A51BF"/>
    <w:rsid w:val="004A5251"/>
    <w:rsid w:val="004A5A66"/>
    <w:rsid w:val="004A6167"/>
    <w:rsid w:val="004A68EA"/>
    <w:rsid w:val="004A711A"/>
    <w:rsid w:val="004A7B6A"/>
    <w:rsid w:val="004B010F"/>
    <w:rsid w:val="004B0A29"/>
    <w:rsid w:val="004B0BD2"/>
    <w:rsid w:val="004B1AAC"/>
    <w:rsid w:val="004B3233"/>
    <w:rsid w:val="004B3418"/>
    <w:rsid w:val="004B3DB0"/>
    <w:rsid w:val="004B3F6B"/>
    <w:rsid w:val="004B4796"/>
    <w:rsid w:val="004B4D8B"/>
    <w:rsid w:val="004B51D5"/>
    <w:rsid w:val="004B5892"/>
    <w:rsid w:val="004B5C17"/>
    <w:rsid w:val="004B67BA"/>
    <w:rsid w:val="004B74DB"/>
    <w:rsid w:val="004B7525"/>
    <w:rsid w:val="004B753B"/>
    <w:rsid w:val="004B75E7"/>
    <w:rsid w:val="004B7A3D"/>
    <w:rsid w:val="004C0044"/>
    <w:rsid w:val="004C07D3"/>
    <w:rsid w:val="004C1131"/>
    <w:rsid w:val="004C1BA8"/>
    <w:rsid w:val="004C1BA9"/>
    <w:rsid w:val="004C1DB1"/>
    <w:rsid w:val="004C208F"/>
    <w:rsid w:val="004C2A11"/>
    <w:rsid w:val="004C32C3"/>
    <w:rsid w:val="004C3529"/>
    <w:rsid w:val="004C37A1"/>
    <w:rsid w:val="004C3AB3"/>
    <w:rsid w:val="004C4416"/>
    <w:rsid w:val="004C49A4"/>
    <w:rsid w:val="004C4C61"/>
    <w:rsid w:val="004C50FB"/>
    <w:rsid w:val="004C5336"/>
    <w:rsid w:val="004C544E"/>
    <w:rsid w:val="004C5CD9"/>
    <w:rsid w:val="004C611E"/>
    <w:rsid w:val="004C61F1"/>
    <w:rsid w:val="004C6493"/>
    <w:rsid w:val="004C6830"/>
    <w:rsid w:val="004C6A8E"/>
    <w:rsid w:val="004C6D02"/>
    <w:rsid w:val="004C7633"/>
    <w:rsid w:val="004C7A89"/>
    <w:rsid w:val="004C7B0E"/>
    <w:rsid w:val="004C7D1F"/>
    <w:rsid w:val="004D08CA"/>
    <w:rsid w:val="004D09F0"/>
    <w:rsid w:val="004D0BB9"/>
    <w:rsid w:val="004D0D47"/>
    <w:rsid w:val="004D178C"/>
    <w:rsid w:val="004D1BC1"/>
    <w:rsid w:val="004D1BD7"/>
    <w:rsid w:val="004D2548"/>
    <w:rsid w:val="004D2A8E"/>
    <w:rsid w:val="004D3100"/>
    <w:rsid w:val="004D37CE"/>
    <w:rsid w:val="004D3821"/>
    <w:rsid w:val="004D384C"/>
    <w:rsid w:val="004D397E"/>
    <w:rsid w:val="004D3C1C"/>
    <w:rsid w:val="004D4A04"/>
    <w:rsid w:val="004D4A36"/>
    <w:rsid w:val="004D4BD1"/>
    <w:rsid w:val="004D52B6"/>
    <w:rsid w:val="004D55B1"/>
    <w:rsid w:val="004D59CD"/>
    <w:rsid w:val="004D6317"/>
    <w:rsid w:val="004D6B79"/>
    <w:rsid w:val="004D71E5"/>
    <w:rsid w:val="004D771B"/>
    <w:rsid w:val="004D7779"/>
    <w:rsid w:val="004D77F1"/>
    <w:rsid w:val="004E0935"/>
    <w:rsid w:val="004E1480"/>
    <w:rsid w:val="004E1895"/>
    <w:rsid w:val="004E213F"/>
    <w:rsid w:val="004E21B1"/>
    <w:rsid w:val="004E2641"/>
    <w:rsid w:val="004E29A1"/>
    <w:rsid w:val="004E3034"/>
    <w:rsid w:val="004E3164"/>
    <w:rsid w:val="004E37BC"/>
    <w:rsid w:val="004E437D"/>
    <w:rsid w:val="004E47A9"/>
    <w:rsid w:val="004E5627"/>
    <w:rsid w:val="004E5659"/>
    <w:rsid w:val="004E5F13"/>
    <w:rsid w:val="004E6700"/>
    <w:rsid w:val="004E7BA0"/>
    <w:rsid w:val="004E7EBF"/>
    <w:rsid w:val="004F021F"/>
    <w:rsid w:val="004F048B"/>
    <w:rsid w:val="004F0D99"/>
    <w:rsid w:val="004F0F16"/>
    <w:rsid w:val="004F109B"/>
    <w:rsid w:val="004F1ABA"/>
    <w:rsid w:val="004F1B0B"/>
    <w:rsid w:val="004F25B5"/>
    <w:rsid w:val="004F2CAA"/>
    <w:rsid w:val="004F2D0B"/>
    <w:rsid w:val="004F33CA"/>
    <w:rsid w:val="004F352F"/>
    <w:rsid w:val="004F4098"/>
    <w:rsid w:val="004F411A"/>
    <w:rsid w:val="004F44A8"/>
    <w:rsid w:val="004F57F4"/>
    <w:rsid w:val="004F5B9A"/>
    <w:rsid w:val="004F5F74"/>
    <w:rsid w:val="004F63CD"/>
    <w:rsid w:val="004F7625"/>
    <w:rsid w:val="004F7F88"/>
    <w:rsid w:val="005002E2"/>
    <w:rsid w:val="00500469"/>
    <w:rsid w:val="00500860"/>
    <w:rsid w:val="005008B5"/>
    <w:rsid w:val="00500900"/>
    <w:rsid w:val="0050129E"/>
    <w:rsid w:val="005012DB"/>
    <w:rsid w:val="005016CB"/>
    <w:rsid w:val="0050180A"/>
    <w:rsid w:val="00501CA7"/>
    <w:rsid w:val="00502445"/>
    <w:rsid w:val="00502982"/>
    <w:rsid w:val="00502DC0"/>
    <w:rsid w:val="00502DD5"/>
    <w:rsid w:val="00502EA0"/>
    <w:rsid w:val="00504247"/>
    <w:rsid w:val="005046A1"/>
    <w:rsid w:val="00504B8A"/>
    <w:rsid w:val="00504FB1"/>
    <w:rsid w:val="005055FC"/>
    <w:rsid w:val="0050567D"/>
    <w:rsid w:val="00505787"/>
    <w:rsid w:val="00505997"/>
    <w:rsid w:val="005061A5"/>
    <w:rsid w:val="00506DBD"/>
    <w:rsid w:val="0050727F"/>
    <w:rsid w:val="0050728B"/>
    <w:rsid w:val="00507339"/>
    <w:rsid w:val="005074C9"/>
    <w:rsid w:val="005076AB"/>
    <w:rsid w:val="00507D03"/>
    <w:rsid w:val="00510A78"/>
    <w:rsid w:val="00510D26"/>
    <w:rsid w:val="00510DD8"/>
    <w:rsid w:val="00510E0F"/>
    <w:rsid w:val="00511199"/>
    <w:rsid w:val="0051159A"/>
    <w:rsid w:val="005119B6"/>
    <w:rsid w:val="005121CA"/>
    <w:rsid w:val="00513195"/>
    <w:rsid w:val="00514E3A"/>
    <w:rsid w:val="005151E7"/>
    <w:rsid w:val="00515563"/>
    <w:rsid w:val="00515814"/>
    <w:rsid w:val="00515875"/>
    <w:rsid w:val="00516553"/>
    <w:rsid w:val="00516C60"/>
    <w:rsid w:val="00516D72"/>
    <w:rsid w:val="00516DA9"/>
    <w:rsid w:val="00516E62"/>
    <w:rsid w:val="005170FD"/>
    <w:rsid w:val="0051742D"/>
    <w:rsid w:val="00517811"/>
    <w:rsid w:val="00520BB0"/>
    <w:rsid w:val="00520ED3"/>
    <w:rsid w:val="00521F41"/>
    <w:rsid w:val="00522464"/>
    <w:rsid w:val="00522676"/>
    <w:rsid w:val="00522799"/>
    <w:rsid w:val="005228FA"/>
    <w:rsid w:val="005229D7"/>
    <w:rsid w:val="00522A0C"/>
    <w:rsid w:val="00523073"/>
    <w:rsid w:val="005231C0"/>
    <w:rsid w:val="0052365E"/>
    <w:rsid w:val="00523755"/>
    <w:rsid w:val="0052392A"/>
    <w:rsid w:val="00523EF1"/>
    <w:rsid w:val="00524580"/>
    <w:rsid w:val="005249CF"/>
    <w:rsid w:val="005254C4"/>
    <w:rsid w:val="00525C6D"/>
    <w:rsid w:val="00525D99"/>
    <w:rsid w:val="00525F37"/>
    <w:rsid w:val="005275CE"/>
    <w:rsid w:val="00530E59"/>
    <w:rsid w:val="00531155"/>
    <w:rsid w:val="005313A4"/>
    <w:rsid w:val="005317AC"/>
    <w:rsid w:val="005322BF"/>
    <w:rsid w:val="00532690"/>
    <w:rsid w:val="00532B52"/>
    <w:rsid w:val="00533041"/>
    <w:rsid w:val="00533A69"/>
    <w:rsid w:val="00534DC6"/>
    <w:rsid w:val="00535099"/>
    <w:rsid w:val="0053531A"/>
    <w:rsid w:val="00535541"/>
    <w:rsid w:val="00535865"/>
    <w:rsid w:val="0053604F"/>
    <w:rsid w:val="005361F8"/>
    <w:rsid w:val="005362C9"/>
    <w:rsid w:val="00536556"/>
    <w:rsid w:val="00536951"/>
    <w:rsid w:val="00536E95"/>
    <w:rsid w:val="005372B2"/>
    <w:rsid w:val="00537784"/>
    <w:rsid w:val="00537A02"/>
    <w:rsid w:val="00537AC9"/>
    <w:rsid w:val="00537C1A"/>
    <w:rsid w:val="00540087"/>
    <w:rsid w:val="00540370"/>
    <w:rsid w:val="005407CD"/>
    <w:rsid w:val="00541412"/>
    <w:rsid w:val="00541665"/>
    <w:rsid w:val="00541925"/>
    <w:rsid w:val="00541BDC"/>
    <w:rsid w:val="00541FAF"/>
    <w:rsid w:val="005423C2"/>
    <w:rsid w:val="005426D4"/>
    <w:rsid w:val="00542A13"/>
    <w:rsid w:val="00542F03"/>
    <w:rsid w:val="00543237"/>
    <w:rsid w:val="00543787"/>
    <w:rsid w:val="00543EA0"/>
    <w:rsid w:val="005440E2"/>
    <w:rsid w:val="005450FA"/>
    <w:rsid w:val="005459A0"/>
    <w:rsid w:val="00545F17"/>
    <w:rsid w:val="00546082"/>
    <w:rsid w:val="00546119"/>
    <w:rsid w:val="0054611F"/>
    <w:rsid w:val="00547011"/>
    <w:rsid w:val="00547333"/>
    <w:rsid w:val="00547450"/>
    <w:rsid w:val="00547D48"/>
    <w:rsid w:val="00551A00"/>
    <w:rsid w:val="00551B9D"/>
    <w:rsid w:val="00552B2A"/>
    <w:rsid w:val="0055361A"/>
    <w:rsid w:val="0055491F"/>
    <w:rsid w:val="00554EF1"/>
    <w:rsid w:val="005551EB"/>
    <w:rsid w:val="00555450"/>
    <w:rsid w:val="00555790"/>
    <w:rsid w:val="00555A9B"/>
    <w:rsid w:val="00555CDB"/>
    <w:rsid w:val="00556377"/>
    <w:rsid w:val="00556C31"/>
    <w:rsid w:val="00556F76"/>
    <w:rsid w:val="005572A3"/>
    <w:rsid w:val="00557E7B"/>
    <w:rsid w:val="00560A8C"/>
    <w:rsid w:val="00560BF2"/>
    <w:rsid w:val="00560EAB"/>
    <w:rsid w:val="00560F74"/>
    <w:rsid w:val="005612DC"/>
    <w:rsid w:val="00561337"/>
    <w:rsid w:val="00561427"/>
    <w:rsid w:val="00561B01"/>
    <w:rsid w:val="00562541"/>
    <w:rsid w:val="005626C7"/>
    <w:rsid w:val="005627EC"/>
    <w:rsid w:val="00563E46"/>
    <w:rsid w:val="0056420F"/>
    <w:rsid w:val="00564554"/>
    <w:rsid w:val="00564BF8"/>
    <w:rsid w:val="00564DB6"/>
    <w:rsid w:val="00564EFD"/>
    <w:rsid w:val="00565085"/>
    <w:rsid w:val="00565B05"/>
    <w:rsid w:val="00565C8F"/>
    <w:rsid w:val="005663DC"/>
    <w:rsid w:val="005664BD"/>
    <w:rsid w:val="00567190"/>
    <w:rsid w:val="005671B2"/>
    <w:rsid w:val="0056739D"/>
    <w:rsid w:val="00567E11"/>
    <w:rsid w:val="005702C2"/>
    <w:rsid w:val="005708D8"/>
    <w:rsid w:val="005708DE"/>
    <w:rsid w:val="00570A54"/>
    <w:rsid w:val="00572524"/>
    <w:rsid w:val="00572A8A"/>
    <w:rsid w:val="00572FA5"/>
    <w:rsid w:val="00573724"/>
    <w:rsid w:val="0057398C"/>
    <w:rsid w:val="00573CBC"/>
    <w:rsid w:val="00574513"/>
    <w:rsid w:val="00574553"/>
    <w:rsid w:val="00574641"/>
    <w:rsid w:val="00574976"/>
    <w:rsid w:val="00575401"/>
    <w:rsid w:val="005766DD"/>
    <w:rsid w:val="00576FAF"/>
    <w:rsid w:val="00577DA4"/>
    <w:rsid w:val="00577E00"/>
    <w:rsid w:val="00581433"/>
    <w:rsid w:val="00583CA5"/>
    <w:rsid w:val="00583DCF"/>
    <w:rsid w:val="00583F0E"/>
    <w:rsid w:val="005846B2"/>
    <w:rsid w:val="00584869"/>
    <w:rsid w:val="005851C1"/>
    <w:rsid w:val="005857EC"/>
    <w:rsid w:val="00585D35"/>
    <w:rsid w:val="00585D5F"/>
    <w:rsid w:val="00586476"/>
    <w:rsid w:val="00586510"/>
    <w:rsid w:val="005870E7"/>
    <w:rsid w:val="005874EE"/>
    <w:rsid w:val="00587AC9"/>
    <w:rsid w:val="00587D52"/>
    <w:rsid w:val="00587FF2"/>
    <w:rsid w:val="005901E0"/>
    <w:rsid w:val="00590F13"/>
    <w:rsid w:val="00591456"/>
    <w:rsid w:val="005914F1"/>
    <w:rsid w:val="00591A5E"/>
    <w:rsid w:val="00591E29"/>
    <w:rsid w:val="00592FBC"/>
    <w:rsid w:val="005932AB"/>
    <w:rsid w:val="00593AB4"/>
    <w:rsid w:val="00593E58"/>
    <w:rsid w:val="00595381"/>
    <w:rsid w:val="005956E9"/>
    <w:rsid w:val="005957A6"/>
    <w:rsid w:val="00595899"/>
    <w:rsid w:val="00595AC7"/>
    <w:rsid w:val="00596022"/>
    <w:rsid w:val="00596469"/>
    <w:rsid w:val="00596968"/>
    <w:rsid w:val="00596CBB"/>
    <w:rsid w:val="005977C7"/>
    <w:rsid w:val="00597920"/>
    <w:rsid w:val="005A1634"/>
    <w:rsid w:val="005A1BBF"/>
    <w:rsid w:val="005A2120"/>
    <w:rsid w:val="005A27D5"/>
    <w:rsid w:val="005A2AB8"/>
    <w:rsid w:val="005A3582"/>
    <w:rsid w:val="005A399E"/>
    <w:rsid w:val="005A3E92"/>
    <w:rsid w:val="005A49AA"/>
    <w:rsid w:val="005A6787"/>
    <w:rsid w:val="005A6F13"/>
    <w:rsid w:val="005A73E3"/>
    <w:rsid w:val="005A7A92"/>
    <w:rsid w:val="005B090A"/>
    <w:rsid w:val="005B1332"/>
    <w:rsid w:val="005B2271"/>
    <w:rsid w:val="005B230B"/>
    <w:rsid w:val="005B2810"/>
    <w:rsid w:val="005B305C"/>
    <w:rsid w:val="005B37CD"/>
    <w:rsid w:val="005B382E"/>
    <w:rsid w:val="005B3976"/>
    <w:rsid w:val="005B3B79"/>
    <w:rsid w:val="005B3B9E"/>
    <w:rsid w:val="005B3E24"/>
    <w:rsid w:val="005B433B"/>
    <w:rsid w:val="005B4449"/>
    <w:rsid w:val="005B4DC6"/>
    <w:rsid w:val="005B4EDE"/>
    <w:rsid w:val="005B5D1E"/>
    <w:rsid w:val="005B6153"/>
    <w:rsid w:val="005B652F"/>
    <w:rsid w:val="005B728E"/>
    <w:rsid w:val="005B72CC"/>
    <w:rsid w:val="005B75F1"/>
    <w:rsid w:val="005B7FF4"/>
    <w:rsid w:val="005C0555"/>
    <w:rsid w:val="005C094E"/>
    <w:rsid w:val="005C0D30"/>
    <w:rsid w:val="005C100F"/>
    <w:rsid w:val="005C16D1"/>
    <w:rsid w:val="005C183D"/>
    <w:rsid w:val="005C190E"/>
    <w:rsid w:val="005C1C24"/>
    <w:rsid w:val="005C2026"/>
    <w:rsid w:val="005C23CF"/>
    <w:rsid w:val="005C30BA"/>
    <w:rsid w:val="005C33B1"/>
    <w:rsid w:val="005C36AB"/>
    <w:rsid w:val="005C36CC"/>
    <w:rsid w:val="005C3C75"/>
    <w:rsid w:val="005C3D3D"/>
    <w:rsid w:val="005C3F13"/>
    <w:rsid w:val="005C3F40"/>
    <w:rsid w:val="005C46F3"/>
    <w:rsid w:val="005C532B"/>
    <w:rsid w:val="005C5A59"/>
    <w:rsid w:val="005C5ADC"/>
    <w:rsid w:val="005C6319"/>
    <w:rsid w:val="005C6D50"/>
    <w:rsid w:val="005C78E3"/>
    <w:rsid w:val="005C78F4"/>
    <w:rsid w:val="005C7F8C"/>
    <w:rsid w:val="005D0330"/>
    <w:rsid w:val="005D1570"/>
    <w:rsid w:val="005D16E7"/>
    <w:rsid w:val="005D1ACE"/>
    <w:rsid w:val="005D1C58"/>
    <w:rsid w:val="005D23B6"/>
    <w:rsid w:val="005D26EB"/>
    <w:rsid w:val="005D2DFE"/>
    <w:rsid w:val="005D33D7"/>
    <w:rsid w:val="005D43B5"/>
    <w:rsid w:val="005D47AE"/>
    <w:rsid w:val="005D47D4"/>
    <w:rsid w:val="005D48D5"/>
    <w:rsid w:val="005D4B70"/>
    <w:rsid w:val="005D4DDE"/>
    <w:rsid w:val="005D513D"/>
    <w:rsid w:val="005D54E1"/>
    <w:rsid w:val="005D675F"/>
    <w:rsid w:val="005D6C2A"/>
    <w:rsid w:val="005D71B8"/>
    <w:rsid w:val="005D753C"/>
    <w:rsid w:val="005D779D"/>
    <w:rsid w:val="005D7CF2"/>
    <w:rsid w:val="005E07BD"/>
    <w:rsid w:val="005E0B33"/>
    <w:rsid w:val="005E0D3D"/>
    <w:rsid w:val="005E1ED9"/>
    <w:rsid w:val="005E22F0"/>
    <w:rsid w:val="005E2A14"/>
    <w:rsid w:val="005E3351"/>
    <w:rsid w:val="005E36FC"/>
    <w:rsid w:val="005E3CD1"/>
    <w:rsid w:val="005E462D"/>
    <w:rsid w:val="005E4C19"/>
    <w:rsid w:val="005E4CD7"/>
    <w:rsid w:val="005E4CE7"/>
    <w:rsid w:val="005E639E"/>
    <w:rsid w:val="005E67BD"/>
    <w:rsid w:val="005F0B26"/>
    <w:rsid w:val="005F0C58"/>
    <w:rsid w:val="005F1B1C"/>
    <w:rsid w:val="005F1B54"/>
    <w:rsid w:val="005F21EB"/>
    <w:rsid w:val="005F2718"/>
    <w:rsid w:val="005F2B5B"/>
    <w:rsid w:val="005F3D33"/>
    <w:rsid w:val="005F3D5B"/>
    <w:rsid w:val="005F3D92"/>
    <w:rsid w:val="005F474D"/>
    <w:rsid w:val="005F487D"/>
    <w:rsid w:val="005F53B6"/>
    <w:rsid w:val="005F53E5"/>
    <w:rsid w:val="005F6076"/>
    <w:rsid w:val="005F6418"/>
    <w:rsid w:val="005F7551"/>
    <w:rsid w:val="005F7C51"/>
    <w:rsid w:val="006000A0"/>
    <w:rsid w:val="006004F3"/>
    <w:rsid w:val="006006CA"/>
    <w:rsid w:val="0060113B"/>
    <w:rsid w:val="006011A6"/>
    <w:rsid w:val="00602256"/>
    <w:rsid w:val="0060227D"/>
    <w:rsid w:val="006023D2"/>
    <w:rsid w:val="00602A13"/>
    <w:rsid w:val="00602C3D"/>
    <w:rsid w:val="0060347C"/>
    <w:rsid w:val="00603F0F"/>
    <w:rsid w:val="006042EC"/>
    <w:rsid w:val="006045A6"/>
    <w:rsid w:val="00604AD7"/>
    <w:rsid w:val="0060593D"/>
    <w:rsid w:val="00605EC9"/>
    <w:rsid w:val="00605F89"/>
    <w:rsid w:val="0061023E"/>
    <w:rsid w:val="006108BE"/>
    <w:rsid w:val="00610A82"/>
    <w:rsid w:val="00611122"/>
    <w:rsid w:val="0061195B"/>
    <w:rsid w:val="0061242B"/>
    <w:rsid w:val="006125B8"/>
    <w:rsid w:val="00613517"/>
    <w:rsid w:val="00613989"/>
    <w:rsid w:val="00614745"/>
    <w:rsid w:val="00614927"/>
    <w:rsid w:val="00614AEA"/>
    <w:rsid w:val="00614BE7"/>
    <w:rsid w:val="00614E43"/>
    <w:rsid w:val="00615A68"/>
    <w:rsid w:val="00615B8D"/>
    <w:rsid w:val="006163E6"/>
    <w:rsid w:val="00617046"/>
    <w:rsid w:val="00617334"/>
    <w:rsid w:val="00617584"/>
    <w:rsid w:val="0061799B"/>
    <w:rsid w:val="00617AC3"/>
    <w:rsid w:val="00617FD3"/>
    <w:rsid w:val="0062013E"/>
    <w:rsid w:val="00620A53"/>
    <w:rsid w:val="00620BA0"/>
    <w:rsid w:val="00620E27"/>
    <w:rsid w:val="00620E94"/>
    <w:rsid w:val="00620F96"/>
    <w:rsid w:val="00620FE1"/>
    <w:rsid w:val="0062102A"/>
    <w:rsid w:val="00621805"/>
    <w:rsid w:val="006218C7"/>
    <w:rsid w:val="00622054"/>
    <w:rsid w:val="00622178"/>
    <w:rsid w:val="006224DE"/>
    <w:rsid w:val="00623E63"/>
    <w:rsid w:val="00623EDA"/>
    <w:rsid w:val="00624F32"/>
    <w:rsid w:val="006251BD"/>
    <w:rsid w:val="0062591A"/>
    <w:rsid w:val="006266E9"/>
    <w:rsid w:val="00626A99"/>
    <w:rsid w:val="00626F72"/>
    <w:rsid w:val="006271D0"/>
    <w:rsid w:val="006272BF"/>
    <w:rsid w:val="00627388"/>
    <w:rsid w:val="00627563"/>
    <w:rsid w:val="00627C45"/>
    <w:rsid w:val="00627CBF"/>
    <w:rsid w:val="006310A9"/>
    <w:rsid w:val="0063191B"/>
    <w:rsid w:val="00631DBB"/>
    <w:rsid w:val="0063204A"/>
    <w:rsid w:val="006322A3"/>
    <w:rsid w:val="006331B8"/>
    <w:rsid w:val="006342A4"/>
    <w:rsid w:val="0063435A"/>
    <w:rsid w:val="00634610"/>
    <w:rsid w:val="00634905"/>
    <w:rsid w:val="00634B85"/>
    <w:rsid w:val="00634EE0"/>
    <w:rsid w:val="00636004"/>
    <w:rsid w:val="00636036"/>
    <w:rsid w:val="00636530"/>
    <w:rsid w:val="00636646"/>
    <w:rsid w:val="00637BF0"/>
    <w:rsid w:val="00637C2E"/>
    <w:rsid w:val="006406E8"/>
    <w:rsid w:val="00640849"/>
    <w:rsid w:val="006409C3"/>
    <w:rsid w:val="00640B30"/>
    <w:rsid w:val="00640BCE"/>
    <w:rsid w:val="00641061"/>
    <w:rsid w:val="00641EB1"/>
    <w:rsid w:val="00641F28"/>
    <w:rsid w:val="0064331E"/>
    <w:rsid w:val="00643337"/>
    <w:rsid w:val="006437D6"/>
    <w:rsid w:val="006453A3"/>
    <w:rsid w:val="00646891"/>
    <w:rsid w:val="006469DE"/>
    <w:rsid w:val="00646E4E"/>
    <w:rsid w:val="006477FF"/>
    <w:rsid w:val="0064782B"/>
    <w:rsid w:val="00650048"/>
    <w:rsid w:val="006517A3"/>
    <w:rsid w:val="00651FF6"/>
    <w:rsid w:val="00652836"/>
    <w:rsid w:val="00652B51"/>
    <w:rsid w:val="00652D4B"/>
    <w:rsid w:val="006540B6"/>
    <w:rsid w:val="00654825"/>
    <w:rsid w:val="00655F01"/>
    <w:rsid w:val="00656325"/>
    <w:rsid w:val="00656CC8"/>
    <w:rsid w:val="00656F6D"/>
    <w:rsid w:val="006578E0"/>
    <w:rsid w:val="00657B74"/>
    <w:rsid w:val="00660066"/>
    <w:rsid w:val="00660862"/>
    <w:rsid w:val="00660B38"/>
    <w:rsid w:val="00660CF3"/>
    <w:rsid w:val="006619B9"/>
    <w:rsid w:val="00661F94"/>
    <w:rsid w:val="006622F2"/>
    <w:rsid w:val="006624DB"/>
    <w:rsid w:val="006626A2"/>
    <w:rsid w:val="00662C69"/>
    <w:rsid w:val="00662E3C"/>
    <w:rsid w:val="006631E7"/>
    <w:rsid w:val="00663538"/>
    <w:rsid w:val="00663C8C"/>
    <w:rsid w:val="00664572"/>
    <w:rsid w:val="00664931"/>
    <w:rsid w:val="0066592E"/>
    <w:rsid w:val="00665AE3"/>
    <w:rsid w:val="0066611F"/>
    <w:rsid w:val="00666AFE"/>
    <w:rsid w:val="00666E24"/>
    <w:rsid w:val="00666E27"/>
    <w:rsid w:val="006671D8"/>
    <w:rsid w:val="00667D57"/>
    <w:rsid w:val="00670550"/>
    <w:rsid w:val="00670D9E"/>
    <w:rsid w:val="006711AA"/>
    <w:rsid w:val="006715C8"/>
    <w:rsid w:val="006717F5"/>
    <w:rsid w:val="00671D23"/>
    <w:rsid w:val="0067243C"/>
    <w:rsid w:val="00672A7D"/>
    <w:rsid w:val="00672D9B"/>
    <w:rsid w:val="00673224"/>
    <w:rsid w:val="006738C7"/>
    <w:rsid w:val="006739CD"/>
    <w:rsid w:val="00673AF2"/>
    <w:rsid w:val="006748A4"/>
    <w:rsid w:val="00674AD4"/>
    <w:rsid w:val="00674BBE"/>
    <w:rsid w:val="00674EE7"/>
    <w:rsid w:val="0067550C"/>
    <w:rsid w:val="0067648B"/>
    <w:rsid w:val="00676855"/>
    <w:rsid w:val="00676DD5"/>
    <w:rsid w:val="00676E28"/>
    <w:rsid w:val="00677709"/>
    <w:rsid w:val="00677A7A"/>
    <w:rsid w:val="00677ACB"/>
    <w:rsid w:val="00677E42"/>
    <w:rsid w:val="00680254"/>
    <w:rsid w:val="00680666"/>
    <w:rsid w:val="006808E8"/>
    <w:rsid w:val="00680D37"/>
    <w:rsid w:val="00681361"/>
    <w:rsid w:val="00681372"/>
    <w:rsid w:val="0068154B"/>
    <w:rsid w:val="00681631"/>
    <w:rsid w:val="0068200F"/>
    <w:rsid w:val="006824D1"/>
    <w:rsid w:val="00682693"/>
    <w:rsid w:val="00682E83"/>
    <w:rsid w:val="006837F2"/>
    <w:rsid w:val="00683CE1"/>
    <w:rsid w:val="006840C8"/>
    <w:rsid w:val="00684511"/>
    <w:rsid w:val="006853CB"/>
    <w:rsid w:val="00685504"/>
    <w:rsid w:val="00685AE8"/>
    <w:rsid w:val="00686213"/>
    <w:rsid w:val="00686486"/>
    <w:rsid w:val="006864CB"/>
    <w:rsid w:val="00686E47"/>
    <w:rsid w:val="00686F7B"/>
    <w:rsid w:val="00687FBC"/>
    <w:rsid w:val="006913E2"/>
    <w:rsid w:val="00691A3D"/>
    <w:rsid w:val="006921C1"/>
    <w:rsid w:val="00692309"/>
    <w:rsid w:val="00692605"/>
    <w:rsid w:val="00692823"/>
    <w:rsid w:val="00692BDD"/>
    <w:rsid w:val="00692C73"/>
    <w:rsid w:val="00692EC4"/>
    <w:rsid w:val="006935DA"/>
    <w:rsid w:val="00693606"/>
    <w:rsid w:val="006936A3"/>
    <w:rsid w:val="00693731"/>
    <w:rsid w:val="00693D4F"/>
    <w:rsid w:val="00694091"/>
    <w:rsid w:val="0069419B"/>
    <w:rsid w:val="0069420C"/>
    <w:rsid w:val="0069430B"/>
    <w:rsid w:val="00694709"/>
    <w:rsid w:val="00694828"/>
    <w:rsid w:val="00695639"/>
    <w:rsid w:val="0069610B"/>
    <w:rsid w:val="0069623A"/>
    <w:rsid w:val="00696C99"/>
    <w:rsid w:val="006971BC"/>
    <w:rsid w:val="00697B6E"/>
    <w:rsid w:val="00697E02"/>
    <w:rsid w:val="006A01C1"/>
    <w:rsid w:val="006A01DA"/>
    <w:rsid w:val="006A0995"/>
    <w:rsid w:val="006A0FB6"/>
    <w:rsid w:val="006A1349"/>
    <w:rsid w:val="006A1832"/>
    <w:rsid w:val="006A1862"/>
    <w:rsid w:val="006A1A51"/>
    <w:rsid w:val="006A1DFB"/>
    <w:rsid w:val="006A30FB"/>
    <w:rsid w:val="006A352B"/>
    <w:rsid w:val="006A392B"/>
    <w:rsid w:val="006A3B4F"/>
    <w:rsid w:val="006A3EDA"/>
    <w:rsid w:val="006A433B"/>
    <w:rsid w:val="006A455E"/>
    <w:rsid w:val="006A4C81"/>
    <w:rsid w:val="006A4F32"/>
    <w:rsid w:val="006A516E"/>
    <w:rsid w:val="006A5319"/>
    <w:rsid w:val="006A53C4"/>
    <w:rsid w:val="006A5FAF"/>
    <w:rsid w:val="006A6052"/>
    <w:rsid w:val="006A6282"/>
    <w:rsid w:val="006A675B"/>
    <w:rsid w:val="006A68E8"/>
    <w:rsid w:val="006A6A62"/>
    <w:rsid w:val="006A7548"/>
    <w:rsid w:val="006A78D0"/>
    <w:rsid w:val="006A7999"/>
    <w:rsid w:val="006A7F7B"/>
    <w:rsid w:val="006B0197"/>
    <w:rsid w:val="006B0342"/>
    <w:rsid w:val="006B0345"/>
    <w:rsid w:val="006B1BA8"/>
    <w:rsid w:val="006B1FEA"/>
    <w:rsid w:val="006B20DC"/>
    <w:rsid w:val="006B2226"/>
    <w:rsid w:val="006B25C6"/>
    <w:rsid w:val="006B2AD1"/>
    <w:rsid w:val="006B3347"/>
    <w:rsid w:val="006B368F"/>
    <w:rsid w:val="006B3799"/>
    <w:rsid w:val="006B398A"/>
    <w:rsid w:val="006B3AB3"/>
    <w:rsid w:val="006B3CE7"/>
    <w:rsid w:val="006B55C8"/>
    <w:rsid w:val="006B5EEF"/>
    <w:rsid w:val="006B64CD"/>
    <w:rsid w:val="006B6B21"/>
    <w:rsid w:val="006B7260"/>
    <w:rsid w:val="006B7385"/>
    <w:rsid w:val="006B7B78"/>
    <w:rsid w:val="006B7C66"/>
    <w:rsid w:val="006C00E8"/>
    <w:rsid w:val="006C0251"/>
    <w:rsid w:val="006C05F7"/>
    <w:rsid w:val="006C0643"/>
    <w:rsid w:val="006C0CF7"/>
    <w:rsid w:val="006C0D2B"/>
    <w:rsid w:val="006C0D65"/>
    <w:rsid w:val="006C11C3"/>
    <w:rsid w:val="006C141E"/>
    <w:rsid w:val="006C1727"/>
    <w:rsid w:val="006C1F36"/>
    <w:rsid w:val="006C2203"/>
    <w:rsid w:val="006C2BFE"/>
    <w:rsid w:val="006C3B4C"/>
    <w:rsid w:val="006C44A6"/>
    <w:rsid w:val="006C4955"/>
    <w:rsid w:val="006C499B"/>
    <w:rsid w:val="006C554F"/>
    <w:rsid w:val="006C5A49"/>
    <w:rsid w:val="006C6095"/>
    <w:rsid w:val="006C61C0"/>
    <w:rsid w:val="006C649B"/>
    <w:rsid w:val="006C664F"/>
    <w:rsid w:val="006C6BE9"/>
    <w:rsid w:val="006C6DEB"/>
    <w:rsid w:val="006C6FFA"/>
    <w:rsid w:val="006C735E"/>
    <w:rsid w:val="006C7725"/>
    <w:rsid w:val="006D000C"/>
    <w:rsid w:val="006D017D"/>
    <w:rsid w:val="006D0277"/>
    <w:rsid w:val="006D064C"/>
    <w:rsid w:val="006D06A3"/>
    <w:rsid w:val="006D115E"/>
    <w:rsid w:val="006D172D"/>
    <w:rsid w:val="006D196F"/>
    <w:rsid w:val="006D19B5"/>
    <w:rsid w:val="006D329A"/>
    <w:rsid w:val="006D36DE"/>
    <w:rsid w:val="006D3925"/>
    <w:rsid w:val="006D3950"/>
    <w:rsid w:val="006D3A68"/>
    <w:rsid w:val="006D3A74"/>
    <w:rsid w:val="006D3D60"/>
    <w:rsid w:val="006D49F4"/>
    <w:rsid w:val="006D5043"/>
    <w:rsid w:val="006D5E43"/>
    <w:rsid w:val="006D6563"/>
    <w:rsid w:val="006D6DC2"/>
    <w:rsid w:val="006D6FDD"/>
    <w:rsid w:val="006D7735"/>
    <w:rsid w:val="006D7AE2"/>
    <w:rsid w:val="006D7B68"/>
    <w:rsid w:val="006D7CA6"/>
    <w:rsid w:val="006D7E84"/>
    <w:rsid w:val="006D7EC0"/>
    <w:rsid w:val="006D7FE7"/>
    <w:rsid w:val="006E0812"/>
    <w:rsid w:val="006E0A77"/>
    <w:rsid w:val="006E10A5"/>
    <w:rsid w:val="006E1E03"/>
    <w:rsid w:val="006E20D6"/>
    <w:rsid w:val="006E2151"/>
    <w:rsid w:val="006E3688"/>
    <w:rsid w:val="006E38CB"/>
    <w:rsid w:val="006E4256"/>
    <w:rsid w:val="006E4384"/>
    <w:rsid w:val="006E4419"/>
    <w:rsid w:val="006E4774"/>
    <w:rsid w:val="006E57C7"/>
    <w:rsid w:val="006E5B82"/>
    <w:rsid w:val="006E5F22"/>
    <w:rsid w:val="006E5FED"/>
    <w:rsid w:val="006E6008"/>
    <w:rsid w:val="006E6B55"/>
    <w:rsid w:val="006E6C3D"/>
    <w:rsid w:val="006E6E39"/>
    <w:rsid w:val="006E6E4D"/>
    <w:rsid w:val="006E7055"/>
    <w:rsid w:val="006E768E"/>
    <w:rsid w:val="006F015B"/>
    <w:rsid w:val="006F04A3"/>
    <w:rsid w:val="006F0575"/>
    <w:rsid w:val="006F05FC"/>
    <w:rsid w:val="006F0800"/>
    <w:rsid w:val="006F0E6E"/>
    <w:rsid w:val="006F0E7F"/>
    <w:rsid w:val="006F14D2"/>
    <w:rsid w:val="006F14E6"/>
    <w:rsid w:val="006F1BC6"/>
    <w:rsid w:val="006F2040"/>
    <w:rsid w:val="006F2452"/>
    <w:rsid w:val="006F252D"/>
    <w:rsid w:val="006F2CCC"/>
    <w:rsid w:val="006F3064"/>
    <w:rsid w:val="006F31E4"/>
    <w:rsid w:val="006F47CB"/>
    <w:rsid w:val="006F4898"/>
    <w:rsid w:val="006F498C"/>
    <w:rsid w:val="006F50CD"/>
    <w:rsid w:val="006F52DE"/>
    <w:rsid w:val="006F5730"/>
    <w:rsid w:val="006F5A8F"/>
    <w:rsid w:val="006F5AF0"/>
    <w:rsid w:val="006F5CF2"/>
    <w:rsid w:val="006F5F3C"/>
    <w:rsid w:val="006F61C2"/>
    <w:rsid w:val="006F6410"/>
    <w:rsid w:val="006F662B"/>
    <w:rsid w:val="006F6A72"/>
    <w:rsid w:val="007005C4"/>
    <w:rsid w:val="00700F22"/>
    <w:rsid w:val="00701531"/>
    <w:rsid w:val="00701BAB"/>
    <w:rsid w:val="007031C8"/>
    <w:rsid w:val="00703828"/>
    <w:rsid w:val="00703DAE"/>
    <w:rsid w:val="00703F0D"/>
    <w:rsid w:val="00704595"/>
    <w:rsid w:val="00704D42"/>
    <w:rsid w:val="0070577D"/>
    <w:rsid w:val="00706679"/>
    <w:rsid w:val="007069DA"/>
    <w:rsid w:val="00706D3C"/>
    <w:rsid w:val="00706DA9"/>
    <w:rsid w:val="00706E41"/>
    <w:rsid w:val="007071B4"/>
    <w:rsid w:val="007074D5"/>
    <w:rsid w:val="00707973"/>
    <w:rsid w:val="00707DB4"/>
    <w:rsid w:val="00710778"/>
    <w:rsid w:val="00710C4B"/>
    <w:rsid w:val="007112C3"/>
    <w:rsid w:val="0071142C"/>
    <w:rsid w:val="00711A6F"/>
    <w:rsid w:val="00711F50"/>
    <w:rsid w:val="00711FAE"/>
    <w:rsid w:val="007122E7"/>
    <w:rsid w:val="007127CE"/>
    <w:rsid w:val="007142D6"/>
    <w:rsid w:val="00714E32"/>
    <w:rsid w:val="00714E5F"/>
    <w:rsid w:val="00714F21"/>
    <w:rsid w:val="007152D9"/>
    <w:rsid w:val="007152E2"/>
    <w:rsid w:val="0071596A"/>
    <w:rsid w:val="00715E5A"/>
    <w:rsid w:val="00715E5D"/>
    <w:rsid w:val="007167A9"/>
    <w:rsid w:val="00716B8F"/>
    <w:rsid w:val="00717E75"/>
    <w:rsid w:val="00717FC6"/>
    <w:rsid w:val="007205FA"/>
    <w:rsid w:val="00720A65"/>
    <w:rsid w:val="0072136A"/>
    <w:rsid w:val="00721893"/>
    <w:rsid w:val="00721966"/>
    <w:rsid w:val="0072270C"/>
    <w:rsid w:val="00722836"/>
    <w:rsid w:val="007228F6"/>
    <w:rsid w:val="007231AA"/>
    <w:rsid w:val="0072331B"/>
    <w:rsid w:val="00723A7F"/>
    <w:rsid w:val="00724071"/>
    <w:rsid w:val="0072433E"/>
    <w:rsid w:val="007248DD"/>
    <w:rsid w:val="007251C1"/>
    <w:rsid w:val="00725643"/>
    <w:rsid w:val="00726258"/>
    <w:rsid w:val="007265E2"/>
    <w:rsid w:val="00727ABE"/>
    <w:rsid w:val="0073032C"/>
    <w:rsid w:val="007303D0"/>
    <w:rsid w:val="007304B4"/>
    <w:rsid w:val="00731B51"/>
    <w:rsid w:val="00731E1C"/>
    <w:rsid w:val="007327D7"/>
    <w:rsid w:val="00732CC7"/>
    <w:rsid w:val="00732D6F"/>
    <w:rsid w:val="0073321F"/>
    <w:rsid w:val="007335E9"/>
    <w:rsid w:val="00733621"/>
    <w:rsid w:val="00733EAB"/>
    <w:rsid w:val="00733FB0"/>
    <w:rsid w:val="0073441B"/>
    <w:rsid w:val="007349C7"/>
    <w:rsid w:val="00734B80"/>
    <w:rsid w:val="007358DC"/>
    <w:rsid w:val="007359E2"/>
    <w:rsid w:val="00736BCC"/>
    <w:rsid w:val="00737051"/>
    <w:rsid w:val="007370C6"/>
    <w:rsid w:val="00737126"/>
    <w:rsid w:val="0073732E"/>
    <w:rsid w:val="00737BFC"/>
    <w:rsid w:val="00737C67"/>
    <w:rsid w:val="0074055F"/>
    <w:rsid w:val="00740622"/>
    <w:rsid w:val="00740E28"/>
    <w:rsid w:val="00740E68"/>
    <w:rsid w:val="00741311"/>
    <w:rsid w:val="00741390"/>
    <w:rsid w:val="00742BDA"/>
    <w:rsid w:val="00742CA6"/>
    <w:rsid w:val="00742CB9"/>
    <w:rsid w:val="0074302D"/>
    <w:rsid w:val="00744439"/>
    <w:rsid w:val="00744FDC"/>
    <w:rsid w:val="007452BF"/>
    <w:rsid w:val="00745473"/>
    <w:rsid w:val="0074583D"/>
    <w:rsid w:val="00745F72"/>
    <w:rsid w:val="00746720"/>
    <w:rsid w:val="00746A7B"/>
    <w:rsid w:val="0074715F"/>
    <w:rsid w:val="0074735D"/>
    <w:rsid w:val="0074741A"/>
    <w:rsid w:val="0074778C"/>
    <w:rsid w:val="0075080B"/>
    <w:rsid w:val="007508FA"/>
    <w:rsid w:val="00751F48"/>
    <w:rsid w:val="0075287E"/>
    <w:rsid w:val="0075296E"/>
    <w:rsid w:val="00752AA6"/>
    <w:rsid w:val="00752EC7"/>
    <w:rsid w:val="00753461"/>
    <w:rsid w:val="007534B3"/>
    <w:rsid w:val="00753787"/>
    <w:rsid w:val="00753FA4"/>
    <w:rsid w:val="0075516A"/>
    <w:rsid w:val="007553D1"/>
    <w:rsid w:val="00755C1A"/>
    <w:rsid w:val="0075601A"/>
    <w:rsid w:val="00756242"/>
    <w:rsid w:val="00756777"/>
    <w:rsid w:val="00757693"/>
    <w:rsid w:val="00757A22"/>
    <w:rsid w:val="0076048A"/>
    <w:rsid w:val="00760FF8"/>
    <w:rsid w:val="007614E2"/>
    <w:rsid w:val="0076180A"/>
    <w:rsid w:val="00762193"/>
    <w:rsid w:val="00762A37"/>
    <w:rsid w:val="007632DF"/>
    <w:rsid w:val="00763303"/>
    <w:rsid w:val="00763880"/>
    <w:rsid w:val="00763ADE"/>
    <w:rsid w:val="00763CF4"/>
    <w:rsid w:val="00763F16"/>
    <w:rsid w:val="007640BE"/>
    <w:rsid w:val="007649A3"/>
    <w:rsid w:val="00764E0C"/>
    <w:rsid w:val="00765D78"/>
    <w:rsid w:val="00766669"/>
    <w:rsid w:val="0076691A"/>
    <w:rsid w:val="00767064"/>
    <w:rsid w:val="00767C20"/>
    <w:rsid w:val="00770264"/>
    <w:rsid w:val="007706D1"/>
    <w:rsid w:val="0077116F"/>
    <w:rsid w:val="00771622"/>
    <w:rsid w:val="00771628"/>
    <w:rsid w:val="00771662"/>
    <w:rsid w:val="0077188E"/>
    <w:rsid w:val="0077194B"/>
    <w:rsid w:val="00772108"/>
    <w:rsid w:val="00772BBE"/>
    <w:rsid w:val="00772E62"/>
    <w:rsid w:val="007734FB"/>
    <w:rsid w:val="00773899"/>
    <w:rsid w:val="007739B3"/>
    <w:rsid w:val="00773F52"/>
    <w:rsid w:val="007743B8"/>
    <w:rsid w:val="00774A60"/>
    <w:rsid w:val="00774D6D"/>
    <w:rsid w:val="007750B7"/>
    <w:rsid w:val="007762B6"/>
    <w:rsid w:val="007764A4"/>
    <w:rsid w:val="00776549"/>
    <w:rsid w:val="00777797"/>
    <w:rsid w:val="00777C35"/>
    <w:rsid w:val="007802E6"/>
    <w:rsid w:val="00780A52"/>
    <w:rsid w:val="00781E24"/>
    <w:rsid w:val="00781E93"/>
    <w:rsid w:val="00782ADA"/>
    <w:rsid w:val="007845E4"/>
    <w:rsid w:val="00784A88"/>
    <w:rsid w:val="00784E59"/>
    <w:rsid w:val="007850A4"/>
    <w:rsid w:val="00785829"/>
    <w:rsid w:val="00785CF9"/>
    <w:rsid w:val="00785D56"/>
    <w:rsid w:val="00785ECF"/>
    <w:rsid w:val="007861FB"/>
    <w:rsid w:val="007862FE"/>
    <w:rsid w:val="007872FE"/>
    <w:rsid w:val="00787B0F"/>
    <w:rsid w:val="007903BE"/>
    <w:rsid w:val="00791671"/>
    <w:rsid w:val="007917B6"/>
    <w:rsid w:val="007919C8"/>
    <w:rsid w:val="00791E08"/>
    <w:rsid w:val="007928DD"/>
    <w:rsid w:val="00792D01"/>
    <w:rsid w:val="00793501"/>
    <w:rsid w:val="007936AA"/>
    <w:rsid w:val="007937A0"/>
    <w:rsid w:val="00793D67"/>
    <w:rsid w:val="0079404A"/>
    <w:rsid w:val="00794675"/>
    <w:rsid w:val="00794C46"/>
    <w:rsid w:val="0079515F"/>
    <w:rsid w:val="00795748"/>
    <w:rsid w:val="00795DEF"/>
    <w:rsid w:val="00796072"/>
    <w:rsid w:val="00796755"/>
    <w:rsid w:val="0079676B"/>
    <w:rsid w:val="00797203"/>
    <w:rsid w:val="00797523"/>
    <w:rsid w:val="00797E80"/>
    <w:rsid w:val="007A0729"/>
    <w:rsid w:val="007A0868"/>
    <w:rsid w:val="007A0BFA"/>
    <w:rsid w:val="007A0E13"/>
    <w:rsid w:val="007A10D6"/>
    <w:rsid w:val="007A11BA"/>
    <w:rsid w:val="007A12AA"/>
    <w:rsid w:val="007A18AD"/>
    <w:rsid w:val="007A23A2"/>
    <w:rsid w:val="007A250D"/>
    <w:rsid w:val="007A2B10"/>
    <w:rsid w:val="007A2B4A"/>
    <w:rsid w:val="007A2CC2"/>
    <w:rsid w:val="007A31D4"/>
    <w:rsid w:val="007A3A12"/>
    <w:rsid w:val="007A3BCD"/>
    <w:rsid w:val="007A4200"/>
    <w:rsid w:val="007A571C"/>
    <w:rsid w:val="007A6258"/>
    <w:rsid w:val="007A6D34"/>
    <w:rsid w:val="007A6D89"/>
    <w:rsid w:val="007A7731"/>
    <w:rsid w:val="007A77DD"/>
    <w:rsid w:val="007B001E"/>
    <w:rsid w:val="007B00AF"/>
    <w:rsid w:val="007B0118"/>
    <w:rsid w:val="007B0E44"/>
    <w:rsid w:val="007B16DB"/>
    <w:rsid w:val="007B1E37"/>
    <w:rsid w:val="007B24AB"/>
    <w:rsid w:val="007B2700"/>
    <w:rsid w:val="007B278C"/>
    <w:rsid w:val="007B27DF"/>
    <w:rsid w:val="007B2860"/>
    <w:rsid w:val="007B28F5"/>
    <w:rsid w:val="007B2C15"/>
    <w:rsid w:val="007B3434"/>
    <w:rsid w:val="007B3B5D"/>
    <w:rsid w:val="007B3C6A"/>
    <w:rsid w:val="007B4509"/>
    <w:rsid w:val="007B4699"/>
    <w:rsid w:val="007B484B"/>
    <w:rsid w:val="007B4B44"/>
    <w:rsid w:val="007B4F3E"/>
    <w:rsid w:val="007B560F"/>
    <w:rsid w:val="007B591D"/>
    <w:rsid w:val="007B5F62"/>
    <w:rsid w:val="007B6F86"/>
    <w:rsid w:val="007B7801"/>
    <w:rsid w:val="007C030E"/>
    <w:rsid w:val="007C03AD"/>
    <w:rsid w:val="007C049A"/>
    <w:rsid w:val="007C0562"/>
    <w:rsid w:val="007C0C43"/>
    <w:rsid w:val="007C0E77"/>
    <w:rsid w:val="007C1D68"/>
    <w:rsid w:val="007C1FBF"/>
    <w:rsid w:val="007C20FB"/>
    <w:rsid w:val="007C2278"/>
    <w:rsid w:val="007C2414"/>
    <w:rsid w:val="007C24E6"/>
    <w:rsid w:val="007C2C9B"/>
    <w:rsid w:val="007C33BD"/>
    <w:rsid w:val="007C3509"/>
    <w:rsid w:val="007C360F"/>
    <w:rsid w:val="007C3E71"/>
    <w:rsid w:val="007C43D8"/>
    <w:rsid w:val="007C4FF4"/>
    <w:rsid w:val="007C5245"/>
    <w:rsid w:val="007C5427"/>
    <w:rsid w:val="007C54AB"/>
    <w:rsid w:val="007C60F3"/>
    <w:rsid w:val="007C6719"/>
    <w:rsid w:val="007C685C"/>
    <w:rsid w:val="007D093E"/>
    <w:rsid w:val="007D0EDC"/>
    <w:rsid w:val="007D11FC"/>
    <w:rsid w:val="007D1E77"/>
    <w:rsid w:val="007D21D5"/>
    <w:rsid w:val="007D2A12"/>
    <w:rsid w:val="007D2FDD"/>
    <w:rsid w:val="007D3088"/>
    <w:rsid w:val="007D3BF8"/>
    <w:rsid w:val="007D404D"/>
    <w:rsid w:val="007D4EB1"/>
    <w:rsid w:val="007D537E"/>
    <w:rsid w:val="007D5FCD"/>
    <w:rsid w:val="007D6B7C"/>
    <w:rsid w:val="007D7000"/>
    <w:rsid w:val="007E0148"/>
    <w:rsid w:val="007E0B82"/>
    <w:rsid w:val="007E0BD4"/>
    <w:rsid w:val="007E0BFF"/>
    <w:rsid w:val="007E0D3D"/>
    <w:rsid w:val="007E1554"/>
    <w:rsid w:val="007E1797"/>
    <w:rsid w:val="007E20CC"/>
    <w:rsid w:val="007E2174"/>
    <w:rsid w:val="007E36B1"/>
    <w:rsid w:val="007E3774"/>
    <w:rsid w:val="007E38EA"/>
    <w:rsid w:val="007E3C93"/>
    <w:rsid w:val="007E3CBA"/>
    <w:rsid w:val="007E4027"/>
    <w:rsid w:val="007E456A"/>
    <w:rsid w:val="007E45D3"/>
    <w:rsid w:val="007E4D8C"/>
    <w:rsid w:val="007E6C62"/>
    <w:rsid w:val="007E70ED"/>
    <w:rsid w:val="007E72B4"/>
    <w:rsid w:val="007E7D6C"/>
    <w:rsid w:val="007F00E8"/>
    <w:rsid w:val="007F0538"/>
    <w:rsid w:val="007F05B8"/>
    <w:rsid w:val="007F08CF"/>
    <w:rsid w:val="007F17D9"/>
    <w:rsid w:val="007F186D"/>
    <w:rsid w:val="007F2E65"/>
    <w:rsid w:val="007F3E41"/>
    <w:rsid w:val="007F454F"/>
    <w:rsid w:val="007F51DB"/>
    <w:rsid w:val="007F6C2C"/>
    <w:rsid w:val="007F7449"/>
    <w:rsid w:val="007F77EB"/>
    <w:rsid w:val="007F785C"/>
    <w:rsid w:val="007F7F51"/>
    <w:rsid w:val="008002EB"/>
    <w:rsid w:val="008005D4"/>
    <w:rsid w:val="00800926"/>
    <w:rsid w:val="00800B96"/>
    <w:rsid w:val="00800CC2"/>
    <w:rsid w:val="00800CC7"/>
    <w:rsid w:val="00801741"/>
    <w:rsid w:val="00801F02"/>
    <w:rsid w:val="00802105"/>
    <w:rsid w:val="0080271A"/>
    <w:rsid w:val="00802C54"/>
    <w:rsid w:val="00802E22"/>
    <w:rsid w:val="00803984"/>
    <w:rsid w:val="00804BA5"/>
    <w:rsid w:val="00804F97"/>
    <w:rsid w:val="00805DBB"/>
    <w:rsid w:val="00805EA5"/>
    <w:rsid w:val="00805EE2"/>
    <w:rsid w:val="00806749"/>
    <w:rsid w:val="00806817"/>
    <w:rsid w:val="00806E9A"/>
    <w:rsid w:val="00806F70"/>
    <w:rsid w:val="0080762B"/>
    <w:rsid w:val="00807A1E"/>
    <w:rsid w:val="00807AE9"/>
    <w:rsid w:val="00807D89"/>
    <w:rsid w:val="0081037D"/>
    <w:rsid w:val="00810985"/>
    <w:rsid w:val="00810A6C"/>
    <w:rsid w:val="00811D74"/>
    <w:rsid w:val="00811F0D"/>
    <w:rsid w:val="0081244E"/>
    <w:rsid w:val="00812A22"/>
    <w:rsid w:val="0081329B"/>
    <w:rsid w:val="00813660"/>
    <w:rsid w:val="00813AD1"/>
    <w:rsid w:val="00813D2F"/>
    <w:rsid w:val="00814838"/>
    <w:rsid w:val="00815281"/>
    <w:rsid w:val="008152CE"/>
    <w:rsid w:val="00815C4B"/>
    <w:rsid w:val="008165AB"/>
    <w:rsid w:val="008205DA"/>
    <w:rsid w:val="00820C9C"/>
    <w:rsid w:val="00821A2E"/>
    <w:rsid w:val="00821D11"/>
    <w:rsid w:val="00821DE5"/>
    <w:rsid w:val="00822AFF"/>
    <w:rsid w:val="00822BEF"/>
    <w:rsid w:val="008230B1"/>
    <w:rsid w:val="008233D1"/>
    <w:rsid w:val="00823990"/>
    <w:rsid w:val="00823C59"/>
    <w:rsid w:val="00824551"/>
    <w:rsid w:val="00824F24"/>
    <w:rsid w:val="00825353"/>
    <w:rsid w:val="00825A2A"/>
    <w:rsid w:val="00826273"/>
    <w:rsid w:val="0082777D"/>
    <w:rsid w:val="0083004A"/>
    <w:rsid w:val="00830678"/>
    <w:rsid w:val="00831381"/>
    <w:rsid w:val="008317B5"/>
    <w:rsid w:val="008319C4"/>
    <w:rsid w:val="00831A06"/>
    <w:rsid w:val="00831AC7"/>
    <w:rsid w:val="00831CAA"/>
    <w:rsid w:val="00831E81"/>
    <w:rsid w:val="00831F2E"/>
    <w:rsid w:val="00831F77"/>
    <w:rsid w:val="00832114"/>
    <w:rsid w:val="0083215D"/>
    <w:rsid w:val="008321DA"/>
    <w:rsid w:val="00832BFC"/>
    <w:rsid w:val="0083307C"/>
    <w:rsid w:val="008342DB"/>
    <w:rsid w:val="0083463C"/>
    <w:rsid w:val="00834A4B"/>
    <w:rsid w:val="00834E0A"/>
    <w:rsid w:val="00834F04"/>
    <w:rsid w:val="008352A8"/>
    <w:rsid w:val="0083582C"/>
    <w:rsid w:val="00835F61"/>
    <w:rsid w:val="008361A5"/>
    <w:rsid w:val="00836C76"/>
    <w:rsid w:val="00837409"/>
    <w:rsid w:val="0083747D"/>
    <w:rsid w:val="008376C3"/>
    <w:rsid w:val="00837D8C"/>
    <w:rsid w:val="00837DBA"/>
    <w:rsid w:val="00837F2C"/>
    <w:rsid w:val="00841464"/>
    <w:rsid w:val="00841965"/>
    <w:rsid w:val="00841E95"/>
    <w:rsid w:val="00841EED"/>
    <w:rsid w:val="00841F4E"/>
    <w:rsid w:val="00841F52"/>
    <w:rsid w:val="00842196"/>
    <w:rsid w:val="0084231C"/>
    <w:rsid w:val="00842452"/>
    <w:rsid w:val="0084284E"/>
    <w:rsid w:val="00842938"/>
    <w:rsid w:val="00842E98"/>
    <w:rsid w:val="00843198"/>
    <w:rsid w:val="0084368E"/>
    <w:rsid w:val="00843885"/>
    <w:rsid w:val="00843C80"/>
    <w:rsid w:val="0084417C"/>
    <w:rsid w:val="0084457D"/>
    <w:rsid w:val="008445F8"/>
    <w:rsid w:val="008466A1"/>
    <w:rsid w:val="00846834"/>
    <w:rsid w:val="008469D8"/>
    <w:rsid w:val="00846D58"/>
    <w:rsid w:val="00846E34"/>
    <w:rsid w:val="00847CDF"/>
    <w:rsid w:val="00847DBB"/>
    <w:rsid w:val="0085070B"/>
    <w:rsid w:val="008509AA"/>
    <w:rsid w:val="00851D2D"/>
    <w:rsid w:val="0085209B"/>
    <w:rsid w:val="00854CFE"/>
    <w:rsid w:val="00854E86"/>
    <w:rsid w:val="00854FDC"/>
    <w:rsid w:val="00855B73"/>
    <w:rsid w:val="00855C65"/>
    <w:rsid w:val="00855F04"/>
    <w:rsid w:val="00856337"/>
    <w:rsid w:val="0085641B"/>
    <w:rsid w:val="00856FE3"/>
    <w:rsid w:val="00857328"/>
    <w:rsid w:val="00857865"/>
    <w:rsid w:val="00857D13"/>
    <w:rsid w:val="008605A2"/>
    <w:rsid w:val="008605B9"/>
    <w:rsid w:val="00860A2F"/>
    <w:rsid w:val="00860E59"/>
    <w:rsid w:val="008613ED"/>
    <w:rsid w:val="00861548"/>
    <w:rsid w:val="00861CAE"/>
    <w:rsid w:val="0086239F"/>
    <w:rsid w:val="00862513"/>
    <w:rsid w:val="00862717"/>
    <w:rsid w:val="00862898"/>
    <w:rsid w:val="00863199"/>
    <w:rsid w:val="0086399E"/>
    <w:rsid w:val="00864E32"/>
    <w:rsid w:val="00865225"/>
    <w:rsid w:val="008653BB"/>
    <w:rsid w:val="00865824"/>
    <w:rsid w:val="00865BDD"/>
    <w:rsid w:val="00866305"/>
    <w:rsid w:val="008663B7"/>
    <w:rsid w:val="00866CE4"/>
    <w:rsid w:val="008670DF"/>
    <w:rsid w:val="00867DB0"/>
    <w:rsid w:val="008706DB"/>
    <w:rsid w:val="00870BC1"/>
    <w:rsid w:val="00870D06"/>
    <w:rsid w:val="00870F66"/>
    <w:rsid w:val="00871579"/>
    <w:rsid w:val="00871593"/>
    <w:rsid w:val="00871AF8"/>
    <w:rsid w:val="00871D31"/>
    <w:rsid w:val="00873068"/>
    <w:rsid w:val="00873369"/>
    <w:rsid w:val="0087473B"/>
    <w:rsid w:val="00876064"/>
    <w:rsid w:val="008772FF"/>
    <w:rsid w:val="008777FB"/>
    <w:rsid w:val="00880837"/>
    <w:rsid w:val="00881174"/>
    <w:rsid w:val="008816FE"/>
    <w:rsid w:val="00881EDA"/>
    <w:rsid w:val="00882403"/>
    <w:rsid w:val="00882F5B"/>
    <w:rsid w:val="00883357"/>
    <w:rsid w:val="00883654"/>
    <w:rsid w:val="008846E3"/>
    <w:rsid w:val="00884717"/>
    <w:rsid w:val="00884A80"/>
    <w:rsid w:val="008856DA"/>
    <w:rsid w:val="0088570A"/>
    <w:rsid w:val="0088601A"/>
    <w:rsid w:val="00886988"/>
    <w:rsid w:val="00886CF3"/>
    <w:rsid w:val="008878CD"/>
    <w:rsid w:val="00887BA1"/>
    <w:rsid w:val="00887D38"/>
    <w:rsid w:val="00887F5C"/>
    <w:rsid w:val="00890016"/>
    <w:rsid w:val="0089065D"/>
    <w:rsid w:val="008910E2"/>
    <w:rsid w:val="0089189D"/>
    <w:rsid w:val="00891E5F"/>
    <w:rsid w:val="008920E1"/>
    <w:rsid w:val="00892659"/>
    <w:rsid w:val="0089278F"/>
    <w:rsid w:val="00892AE7"/>
    <w:rsid w:val="00893FF3"/>
    <w:rsid w:val="00894C52"/>
    <w:rsid w:val="00894F89"/>
    <w:rsid w:val="00895EE2"/>
    <w:rsid w:val="00895F61"/>
    <w:rsid w:val="00896A23"/>
    <w:rsid w:val="008971F7"/>
    <w:rsid w:val="0089730B"/>
    <w:rsid w:val="0089779D"/>
    <w:rsid w:val="00897B1A"/>
    <w:rsid w:val="008A04C0"/>
    <w:rsid w:val="008A0A6D"/>
    <w:rsid w:val="008A0DFE"/>
    <w:rsid w:val="008A0F9B"/>
    <w:rsid w:val="008A1D5F"/>
    <w:rsid w:val="008A2154"/>
    <w:rsid w:val="008A24F8"/>
    <w:rsid w:val="008A266A"/>
    <w:rsid w:val="008A271D"/>
    <w:rsid w:val="008A2CEC"/>
    <w:rsid w:val="008A30B2"/>
    <w:rsid w:val="008A35B1"/>
    <w:rsid w:val="008A36D9"/>
    <w:rsid w:val="008A37C1"/>
    <w:rsid w:val="008A3A73"/>
    <w:rsid w:val="008A3D74"/>
    <w:rsid w:val="008A3EC0"/>
    <w:rsid w:val="008A4806"/>
    <w:rsid w:val="008A51B4"/>
    <w:rsid w:val="008A5B11"/>
    <w:rsid w:val="008A6719"/>
    <w:rsid w:val="008A695C"/>
    <w:rsid w:val="008A77DB"/>
    <w:rsid w:val="008A7FEF"/>
    <w:rsid w:val="008B0867"/>
    <w:rsid w:val="008B1277"/>
    <w:rsid w:val="008B1590"/>
    <w:rsid w:val="008B1A3D"/>
    <w:rsid w:val="008B1A54"/>
    <w:rsid w:val="008B1A91"/>
    <w:rsid w:val="008B216D"/>
    <w:rsid w:val="008B3621"/>
    <w:rsid w:val="008B3866"/>
    <w:rsid w:val="008B3888"/>
    <w:rsid w:val="008B4F7D"/>
    <w:rsid w:val="008B547C"/>
    <w:rsid w:val="008B618A"/>
    <w:rsid w:val="008B6AC8"/>
    <w:rsid w:val="008B70C1"/>
    <w:rsid w:val="008B72EC"/>
    <w:rsid w:val="008B75A2"/>
    <w:rsid w:val="008B7A40"/>
    <w:rsid w:val="008C002E"/>
    <w:rsid w:val="008C00B2"/>
    <w:rsid w:val="008C1593"/>
    <w:rsid w:val="008C1C77"/>
    <w:rsid w:val="008C2021"/>
    <w:rsid w:val="008C20CD"/>
    <w:rsid w:val="008C29BC"/>
    <w:rsid w:val="008C2B9A"/>
    <w:rsid w:val="008C38F9"/>
    <w:rsid w:val="008C3A61"/>
    <w:rsid w:val="008C4399"/>
    <w:rsid w:val="008C454E"/>
    <w:rsid w:val="008C487D"/>
    <w:rsid w:val="008C50C2"/>
    <w:rsid w:val="008C5FFB"/>
    <w:rsid w:val="008C6328"/>
    <w:rsid w:val="008C66EF"/>
    <w:rsid w:val="008C7A4A"/>
    <w:rsid w:val="008C7A54"/>
    <w:rsid w:val="008C7E73"/>
    <w:rsid w:val="008D0260"/>
    <w:rsid w:val="008D0FA8"/>
    <w:rsid w:val="008D215E"/>
    <w:rsid w:val="008D285C"/>
    <w:rsid w:val="008D28F1"/>
    <w:rsid w:val="008D2A28"/>
    <w:rsid w:val="008D2BCF"/>
    <w:rsid w:val="008D2FB4"/>
    <w:rsid w:val="008D32FC"/>
    <w:rsid w:val="008D3509"/>
    <w:rsid w:val="008D3D02"/>
    <w:rsid w:val="008D3EA4"/>
    <w:rsid w:val="008D4C58"/>
    <w:rsid w:val="008D5243"/>
    <w:rsid w:val="008D5AED"/>
    <w:rsid w:val="008D642E"/>
    <w:rsid w:val="008D72BD"/>
    <w:rsid w:val="008D74BD"/>
    <w:rsid w:val="008D75DC"/>
    <w:rsid w:val="008D7ADC"/>
    <w:rsid w:val="008D7AE9"/>
    <w:rsid w:val="008D7E70"/>
    <w:rsid w:val="008D7F90"/>
    <w:rsid w:val="008E018B"/>
    <w:rsid w:val="008E02F5"/>
    <w:rsid w:val="008E0532"/>
    <w:rsid w:val="008E11FE"/>
    <w:rsid w:val="008E12F9"/>
    <w:rsid w:val="008E16F2"/>
    <w:rsid w:val="008E22AE"/>
    <w:rsid w:val="008E278E"/>
    <w:rsid w:val="008E2EC4"/>
    <w:rsid w:val="008E3457"/>
    <w:rsid w:val="008E355E"/>
    <w:rsid w:val="008E3781"/>
    <w:rsid w:val="008E38A0"/>
    <w:rsid w:val="008E3D95"/>
    <w:rsid w:val="008E3E67"/>
    <w:rsid w:val="008E4995"/>
    <w:rsid w:val="008E4EEB"/>
    <w:rsid w:val="008E5312"/>
    <w:rsid w:val="008E53C8"/>
    <w:rsid w:val="008E564E"/>
    <w:rsid w:val="008E5793"/>
    <w:rsid w:val="008E59CD"/>
    <w:rsid w:val="008E5AEA"/>
    <w:rsid w:val="008E605C"/>
    <w:rsid w:val="008E645B"/>
    <w:rsid w:val="008E6D76"/>
    <w:rsid w:val="008E70CB"/>
    <w:rsid w:val="008E70D9"/>
    <w:rsid w:val="008E7318"/>
    <w:rsid w:val="008E7658"/>
    <w:rsid w:val="008E777E"/>
    <w:rsid w:val="008F015D"/>
    <w:rsid w:val="008F0215"/>
    <w:rsid w:val="008F07D5"/>
    <w:rsid w:val="008F0B42"/>
    <w:rsid w:val="008F0D09"/>
    <w:rsid w:val="008F16B5"/>
    <w:rsid w:val="008F2221"/>
    <w:rsid w:val="008F26AA"/>
    <w:rsid w:val="008F299E"/>
    <w:rsid w:val="008F362C"/>
    <w:rsid w:val="008F4B75"/>
    <w:rsid w:val="008F57A9"/>
    <w:rsid w:val="008F6146"/>
    <w:rsid w:val="008F649A"/>
    <w:rsid w:val="008F71C1"/>
    <w:rsid w:val="008F7476"/>
    <w:rsid w:val="009002AA"/>
    <w:rsid w:val="009012B2"/>
    <w:rsid w:val="0090164A"/>
    <w:rsid w:val="00901DBD"/>
    <w:rsid w:val="00901F34"/>
    <w:rsid w:val="009021AF"/>
    <w:rsid w:val="009022D8"/>
    <w:rsid w:val="00902F2C"/>
    <w:rsid w:val="009036C5"/>
    <w:rsid w:val="0090378F"/>
    <w:rsid w:val="00903870"/>
    <w:rsid w:val="00904450"/>
    <w:rsid w:val="009044D3"/>
    <w:rsid w:val="00904B0F"/>
    <w:rsid w:val="009050A0"/>
    <w:rsid w:val="00905DC1"/>
    <w:rsid w:val="0090623D"/>
    <w:rsid w:val="00906388"/>
    <w:rsid w:val="00906514"/>
    <w:rsid w:val="0090663E"/>
    <w:rsid w:val="00906DBA"/>
    <w:rsid w:val="00907507"/>
    <w:rsid w:val="00907C4E"/>
    <w:rsid w:val="009106E6"/>
    <w:rsid w:val="00910B93"/>
    <w:rsid w:val="00910D70"/>
    <w:rsid w:val="00910D9B"/>
    <w:rsid w:val="00910FF5"/>
    <w:rsid w:val="009113C8"/>
    <w:rsid w:val="00911886"/>
    <w:rsid w:val="00911E99"/>
    <w:rsid w:val="009122F7"/>
    <w:rsid w:val="00912388"/>
    <w:rsid w:val="009125D8"/>
    <w:rsid w:val="009127DD"/>
    <w:rsid w:val="00912D8B"/>
    <w:rsid w:val="009132CB"/>
    <w:rsid w:val="009133F4"/>
    <w:rsid w:val="00913CDB"/>
    <w:rsid w:val="00913CED"/>
    <w:rsid w:val="00915807"/>
    <w:rsid w:val="009163E3"/>
    <w:rsid w:val="00916999"/>
    <w:rsid w:val="00916C5F"/>
    <w:rsid w:val="0091792E"/>
    <w:rsid w:val="00917DD3"/>
    <w:rsid w:val="00920D25"/>
    <w:rsid w:val="00921486"/>
    <w:rsid w:val="00921618"/>
    <w:rsid w:val="00921E06"/>
    <w:rsid w:val="00922107"/>
    <w:rsid w:val="0092228F"/>
    <w:rsid w:val="00922489"/>
    <w:rsid w:val="00922628"/>
    <w:rsid w:val="00922EF0"/>
    <w:rsid w:val="0092344A"/>
    <w:rsid w:val="00923B77"/>
    <w:rsid w:val="00924084"/>
    <w:rsid w:val="00924301"/>
    <w:rsid w:val="00924E16"/>
    <w:rsid w:val="00924F7A"/>
    <w:rsid w:val="00925060"/>
    <w:rsid w:val="009250D0"/>
    <w:rsid w:val="0092516A"/>
    <w:rsid w:val="00925F28"/>
    <w:rsid w:val="00925FCA"/>
    <w:rsid w:val="00927E0F"/>
    <w:rsid w:val="00930080"/>
    <w:rsid w:val="00930972"/>
    <w:rsid w:val="00930A87"/>
    <w:rsid w:val="0093104C"/>
    <w:rsid w:val="009311FE"/>
    <w:rsid w:val="009315DB"/>
    <w:rsid w:val="009317D3"/>
    <w:rsid w:val="009318B3"/>
    <w:rsid w:val="009321FC"/>
    <w:rsid w:val="009326FE"/>
    <w:rsid w:val="00933064"/>
    <w:rsid w:val="0093311F"/>
    <w:rsid w:val="00933457"/>
    <w:rsid w:val="009335D7"/>
    <w:rsid w:val="009347A0"/>
    <w:rsid w:val="009347EE"/>
    <w:rsid w:val="00935167"/>
    <w:rsid w:val="00935365"/>
    <w:rsid w:val="00935636"/>
    <w:rsid w:val="0093592B"/>
    <w:rsid w:val="00935BA1"/>
    <w:rsid w:val="00935C29"/>
    <w:rsid w:val="00935D3B"/>
    <w:rsid w:val="00935EAE"/>
    <w:rsid w:val="00935F91"/>
    <w:rsid w:val="00936323"/>
    <w:rsid w:val="00936B36"/>
    <w:rsid w:val="00936E66"/>
    <w:rsid w:val="00937346"/>
    <w:rsid w:val="00940502"/>
    <w:rsid w:val="00941725"/>
    <w:rsid w:val="00941811"/>
    <w:rsid w:val="00941F11"/>
    <w:rsid w:val="009420CB"/>
    <w:rsid w:val="00942AEA"/>
    <w:rsid w:val="009438B9"/>
    <w:rsid w:val="00943C97"/>
    <w:rsid w:val="00944A85"/>
    <w:rsid w:val="009450C8"/>
    <w:rsid w:val="009454A4"/>
    <w:rsid w:val="00946428"/>
    <w:rsid w:val="00946765"/>
    <w:rsid w:val="009476EE"/>
    <w:rsid w:val="00947A34"/>
    <w:rsid w:val="00947E74"/>
    <w:rsid w:val="00950043"/>
    <w:rsid w:val="00951259"/>
    <w:rsid w:val="00951877"/>
    <w:rsid w:val="00951DC4"/>
    <w:rsid w:val="00951F9E"/>
    <w:rsid w:val="009522B0"/>
    <w:rsid w:val="00954745"/>
    <w:rsid w:val="009549A1"/>
    <w:rsid w:val="00954BFF"/>
    <w:rsid w:val="00954CEC"/>
    <w:rsid w:val="00956373"/>
    <w:rsid w:val="00956662"/>
    <w:rsid w:val="009569B0"/>
    <w:rsid w:val="00956C8B"/>
    <w:rsid w:val="00956D60"/>
    <w:rsid w:val="00957210"/>
    <w:rsid w:val="00957CC0"/>
    <w:rsid w:val="00957E0E"/>
    <w:rsid w:val="00957E58"/>
    <w:rsid w:val="00957E98"/>
    <w:rsid w:val="00960AE1"/>
    <w:rsid w:val="00960B62"/>
    <w:rsid w:val="009610B4"/>
    <w:rsid w:val="00961890"/>
    <w:rsid w:val="00961E81"/>
    <w:rsid w:val="00962174"/>
    <w:rsid w:val="009621A8"/>
    <w:rsid w:val="0096229C"/>
    <w:rsid w:val="00962320"/>
    <w:rsid w:val="009626C7"/>
    <w:rsid w:val="00962EB1"/>
    <w:rsid w:val="00962F76"/>
    <w:rsid w:val="00963679"/>
    <w:rsid w:val="0096474B"/>
    <w:rsid w:val="00964A24"/>
    <w:rsid w:val="0096544B"/>
    <w:rsid w:val="00965A32"/>
    <w:rsid w:val="00965D98"/>
    <w:rsid w:val="009664A8"/>
    <w:rsid w:val="00966602"/>
    <w:rsid w:val="00966DA5"/>
    <w:rsid w:val="009672BE"/>
    <w:rsid w:val="00967872"/>
    <w:rsid w:val="009705D4"/>
    <w:rsid w:val="00970829"/>
    <w:rsid w:val="009713B0"/>
    <w:rsid w:val="009715D8"/>
    <w:rsid w:val="00971B4C"/>
    <w:rsid w:val="0097339E"/>
    <w:rsid w:val="009736EE"/>
    <w:rsid w:val="009738BB"/>
    <w:rsid w:val="00973F22"/>
    <w:rsid w:val="0097406A"/>
    <w:rsid w:val="009745D9"/>
    <w:rsid w:val="00974A12"/>
    <w:rsid w:val="00974A5C"/>
    <w:rsid w:val="00974FF3"/>
    <w:rsid w:val="00975304"/>
    <w:rsid w:val="00975AFE"/>
    <w:rsid w:val="00975D1E"/>
    <w:rsid w:val="0097660E"/>
    <w:rsid w:val="00976AEC"/>
    <w:rsid w:val="00976F11"/>
    <w:rsid w:val="009771F1"/>
    <w:rsid w:val="00977419"/>
    <w:rsid w:val="009774F7"/>
    <w:rsid w:val="0098002A"/>
    <w:rsid w:val="009807B3"/>
    <w:rsid w:val="0098086E"/>
    <w:rsid w:val="00980934"/>
    <w:rsid w:val="00980950"/>
    <w:rsid w:val="00980CB8"/>
    <w:rsid w:val="0098175D"/>
    <w:rsid w:val="009819A6"/>
    <w:rsid w:val="009819E6"/>
    <w:rsid w:val="00981C1B"/>
    <w:rsid w:val="0098355D"/>
    <w:rsid w:val="00983776"/>
    <w:rsid w:val="009838B9"/>
    <w:rsid w:val="009840AC"/>
    <w:rsid w:val="0098412F"/>
    <w:rsid w:val="009842FE"/>
    <w:rsid w:val="00984ADE"/>
    <w:rsid w:val="00984B40"/>
    <w:rsid w:val="00984C64"/>
    <w:rsid w:val="00984CE0"/>
    <w:rsid w:val="009856B5"/>
    <w:rsid w:val="00985711"/>
    <w:rsid w:val="0098645D"/>
    <w:rsid w:val="00986725"/>
    <w:rsid w:val="00987A5F"/>
    <w:rsid w:val="00990578"/>
    <w:rsid w:val="0099075B"/>
    <w:rsid w:val="00990F0D"/>
    <w:rsid w:val="00991696"/>
    <w:rsid w:val="00991869"/>
    <w:rsid w:val="00992507"/>
    <w:rsid w:val="00992CBA"/>
    <w:rsid w:val="009933D8"/>
    <w:rsid w:val="009934B1"/>
    <w:rsid w:val="009937D1"/>
    <w:rsid w:val="009949FD"/>
    <w:rsid w:val="0099644D"/>
    <w:rsid w:val="009965C9"/>
    <w:rsid w:val="0099677F"/>
    <w:rsid w:val="00996B39"/>
    <w:rsid w:val="00997A5E"/>
    <w:rsid w:val="009A031E"/>
    <w:rsid w:val="009A04A6"/>
    <w:rsid w:val="009A0C32"/>
    <w:rsid w:val="009A1A97"/>
    <w:rsid w:val="009A1F6C"/>
    <w:rsid w:val="009A25E9"/>
    <w:rsid w:val="009A4237"/>
    <w:rsid w:val="009A49AC"/>
    <w:rsid w:val="009A4B17"/>
    <w:rsid w:val="009A53A7"/>
    <w:rsid w:val="009A5EFD"/>
    <w:rsid w:val="009A6D5E"/>
    <w:rsid w:val="009A79B8"/>
    <w:rsid w:val="009A7FAF"/>
    <w:rsid w:val="009B0776"/>
    <w:rsid w:val="009B0D89"/>
    <w:rsid w:val="009B0E4D"/>
    <w:rsid w:val="009B0EE4"/>
    <w:rsid w:val="009B2403"/>
    <w:rsid w:val="009B264D"/>
    <w:rsid w:val="009B28A7"/>
    <w:rsid w:val="009B3008"/>
    <w:rsid w:val="009B3023"/>
    <w:rsid w:val="009B32CF"/>
    <w:rsid w:val="009B37D5"/>
    <w:rsid w:val="009B39AB"/>
    <w:rsid w:val="009B3CAD"/>
    <w:rsid w:val="009B3D6C"/>
    <w:rsid w:val="009B3E70"/>
    <w:rsid w:val="009B473D"/>
    <w:rsid w:val="009B4D28"/>
    <w:rsid w:val="009B540B"/>
    <w:rsid w:val="009B5446"/>
    <w:rsid w:val="009B63B6"/>
    <w:rsid w:val="009B7360"/>
    <w:rsid w:val="009B7779"/>
    <w:rsid w:val="009C0BF1"/>
    <w:rsid w:val="009C1472"/>
    <w:rsid w:val="009C1A5D"/>
    <w:rsid w:val="009C284F"/>
    <w:rsid w:val="009C34B9"/>
    <w:rsid w:val="009C34DB"/>
    <w:rsid w:val="009C47AF"/>
    <w:rsid w:val="009C6EB3"/>
    <w:rsid w:val="009C706F"/>
    <w:rsid w:val="009D0558"/>
    <w:rsid w:val="009D0D5F"/>
    <w:rsid w:val="009D123C"/>
    <w:rsid w:val="009D124F"/>
    <w:rsid w:val="009D2227"/>
    <w:rsid w:val="009D2460"/>
    <w:rsid w:val="009D2772"/>
    <w:rsid w:val="009D2CF0"/>
    <w:rsid w:val="009D341F"/>
    <w:rsid w:val="009D3912"/>
    <w:rsid w:val="009D4599"/>
    <w:rsid w:val="009D59E4"/>
    <w:rsid w:val="009D5C24"/>
    <w:rsid w:val="009D5E15"/>
    <w:rsid w:val="009E04B0"/>
    <w:rsid w:val="009E0FCF"/>
    <w:rsid w:val="009E13DB"/>
    <w:rsid w:val="009E1E5C"/>
    <w:rsid w:val="009E1EDA"/>
    <w:rsid w:val="009E2417"/>
    <w:rsid w:val="009E26CA"/>
    <w:rsid w:val="009E27F7"/>
    <w:rsid w:val="009E3ABF"/>
    <w:rsid w:val="009E48C0"/>
    <w:rsid w:val="009E4CF2"/>
    <w:rsid w:val="009E5089"/>
    <w:rsid w:val="009E509F"/>
    <w:rsid w:val="009E563B"/>
    <w:rsid w:val="009E5D46"/>
    <w:rsid w:val="009E6937"/>
    <w:rsid w:val="009E6939"/>
    <w:rsid w:val="009E7260"/>
    <w:rsid w:val="009E72CF"/>
    <w:rsid w:val="009E742B"/>
    <w:rsid w:val="009E7FD9"/>
    <w:rsid w:val="009F0516"/>
    <w:rsid w:val="009F0DBE"/>
    <w:rsid w:val="009F104E"/>
    <w:rsid w:val="009F11EE"/>
    <w:rsid w:val="009F1A20"/>
    <w:rsid w:val="009F1B87"/>
    <w:rsid w:val="009F1C56"/>
    <w:rsid w:val="009F35E0"/>
    <w:rsid w:val="009F3915"/>
    <w:rsid w:val="009F3F35"/>
    <w:rsid w:val="009F40B1"/>
    <w:rsid w:val="009F4C68"/>
    <w:rsid w:val="009F4E0F"/>
    <w:rsid w:val="009F509C"/>
    <w:rsid w:val="009F52CD"/>
    <w:rsid w:val="009F5658"/>
    <w:rsid w:val="009F5704"/>
    <w:rsid w:val="009F58A3"/>
    <w:rsid w:val="009F5C58"/>
    <w:rsid w:val="009F6261"/>
    <w:rsid w:val="009F6412"/>
    <w:rsid w:val="009F652E"/>
    <w:rsid w:val="009F6981"/>
    <w:rsid w:val="009F7569"/>
    <w:rsid w:val="009F7863"/>
    <w:rsid w:val="00A01113"/>
    <w:rsid w:val="00A0195C"/>
    <w:rsid w:val="00A01D5E"/>
    <w:rsid w:val="00A01E2C"/>
    <w:rsid w:val="00A023D3"/>
    <w:rsid w:val="00A02982"/>
    <w:rsid w:val="00A03707"/>
    <w:rsid w:val="00A038E4"/>
    <w:rsid w:val="00A03C00"/>
    <w:rsid w:val="00A041A3"/>
    <w:rsid w:val="00A047F2"/>
    <w:rsid w:val="00A05722"/>
    <w:rsid w:val="00A05F38"/>
    <w:rsid w:val="00A064ED"/>
    <w:rsid w:val="00A0689D"/>
    <w:rsid w:val="00A06CF0"/>
    <w:rsid w:val="00A0705F"/>
    <w:rsid w:val="00A0722A"/>
    <w:rsid w:val="00A07386"/>
    <w:rsid w:val="00A07413"/>
    <w:rsid w:val="00A07C4E"/>
    <w:rsid w:val="00A106A3"/>
    <w:rsid w:val="00A111CA"/>
    <w:rsid w:val="00A120BD"/>
    <w:rsid w:val="00A13004"/>
    <w:rsid w:val="00A13818"/>
    <w:rsid w:val="00A13905"/>
    <w:rsid w:val="00A1398E"/>
    <w:rsid w:val="00A13F2C"/>
    <w:rsid w:val="00A140D6"/>
    <w:rsid w:val="00A14653"/>
    <w:rsid w:val="00A146F2"/>
    <w:rsid w:val="00A14890"/>
    <w:rsid w:val="00A148B1"/>
    <w:rsid w:val="00A14B74"/>
    <w:rsid w:val="00A14E24"/>
    <w:rsid w:val="00A14F23"/>
    <w:rsid w:val="00A14F7C"/>
    <w:rsid w:val="00A1577C"/>
    <w:rsid w:val="00A15974"/>
    <w:rsid w:val="00A15B89"/>
    <w:rsid w:val="00A17D96"/>
    <w:rsid w:val="00A202CE"/>
    <w:rsid w:val="00A2044E"/>
    <w:rsid w:val="00A207BE"/>
    <w:rsid w:val="00A20B30"/>
    <w:rsid w:val="00A20BBC"/>
    <w:rsid w:val="00A20D86"/>
    <w:rsid w:val="00A21C2D"/>
    <w:rsid w:val="00A21D6E"/>
    <w:rsid w:val="00A21E92"/>
    <w:rsid w:val="00A2221A"/>
    <w:rsid w:val="00A2264F"/>
    <w:rsid w:val="00A22B21"/>
    <w:rsid w:val="00A22B4F"/>
    <w:rsid w:val="00A22E5D"/>
    <w:rsid w:val="00A23E85"/>
    <w:rsid w:val="00A240BE"/>
    <w:rsid w:val="00A2468A"/>
    <w:rsid w:val="00A2490C"/>
    <w:rsid w:val="00A25C32"/>
    <w:rsid w:val="00A26174"/>
    <w:rsid w:val="00A268D9"/>
    <w:rsid w:val="00A271FC"/>
    <w:rsid w:val="00A27373"/>
    <w:rsid w:val="00A27598"/>
    <w:rsid w:val="00A27FF0"/>
    <w:rsid w:val="00A30ACE"/>
    <w:rsid w:val="00A30C8D"/>
    <w:rsid w:val="00A30CD3"/>
    <w:rsid w:val="00A30D21"/>
    <w:rsid w:val="00A30EDD"/>
    <w:rsid w:val="00A314C3"/>
    <w:rsid w:val="00A314C9"/>
    <w:rsid w:val="00A315F5"/>
    <w:rsid w:val="00A318B5"/>
    <w:rsid w:val="00A3253A"/>
    <w:rsid w:val="00A326D4"/>
    <w:rsid w:val="00A32A94"/>
    <w:rsid w:val="00A33AB5"/>
    <w:rsid w:val="00A33CAF"/>
    <w:rsid w:val="00A34180"/>
    <w:rsid w:val="00A34314"/>
    <w:rsid w:val="00A34B0B"/>
    <w:rsid w:val="00A34BF9"/>
    <w:rsid w:val="00A351B4"/>
    <w:rsid w:val="00A3556E"/>
    <w:rsid w:val="00A356F0"/>
    <w:rsid w:val="00A35714"/>
    <w:rsid w:val="00A36608"/>
    <w:rsid w:val="00A36764"/>
    <w:rsid w:val="00A36AF0"/>
    <w:rsid w:val="00A3725B"/>
    <w:rsid w:val="00A37373"/>
    <w:rsid w:val="00A37A18"/>
    <w:rsid w:val="00A37C20"/>
    <w:rsid w:val="00A4005C"/>
    <w:rsid w:val="00A404D7"/>
    <w:rsid w:val="00A40920"/>
    <w:rsid w:val="00A40D25"/>
    <w:rsid w:val="00A40F93"/>
    <w:rsid w:val="00A4139D"/>
    <w:rsid w:val="00A415AA"/>
    <w:rsid w:val="00A41607"/>
    <w:rsid w:val="00A41840"/>
    <w:rsid w:val="00A41A98"/>
    <w:rsid w:val="00A423A8"/>
    <w:rsid w:val="00A42CF7"/>
    <w:rsid w:val="00A430C4"/>
    <w:rsid w:val="00A43798"/>
    <w:rsid w:val="00A43A7A"/>
    <w:rsid w:val="00A44004"/>
    <w:rsid w:val="00A44026"/>
    <w:rsid w:val="00A44B0E"/>
    <w:rsid w:val="00A45150"/>
    <w:rsid w:val="00A4549B"/>
    <w:rsid w:val="00A45C00"/>
    <w:rsid w:val="00A475E0"/>
    <w:rsid w:val="00A479B3"/>
    <w:rsid w:val="00A479D7"/>
    <w:rsid w:val="00A50169"/>
    <w:rsid w:val="00A50944"/>
    <w:rsid w:val="00A5182E"/>
    <w:rsid w:val="00A529FD"/>
    <w:rsid w:val="00A52C1A"/>
    <w:rsid w:val="00A533E4"/>
    <w:rsid w:val="00A535DA"/>
    <w:rsid w:val="00A5417B"/>
    <w:rsid w:val="00A541CB"/>
    <w:rsid w:val="00A54841"/>
    <w:rsid w:val="00A54875"/>
    <w:rsid w:val="00A54F5A"/>
    <w:rsid w:val="00A54FC8"/>
    <w:rsid w:val="00A56188"/>
    <w:rsid w:val="00A56297"/>
    <w:rsid w:val="00A564B4"/>
    <w:rsid w:val="00A56B94"/>
    <w:rsid w:val="00A56DB7"/>
    <w:rsid w:val="00A573DB"/>
    <w:rsid w:val="00A6034C"/>
    <w:rsid w:val="00A6037C"/>
    <w:rsid w:val="00A6069B"/>
    <w:rsid w:val="00A60BAC"/>
    <w:rsid w:val="00A60F14"/>
    <w:rsid w:val="00A618BF"/>
    <w:rsid w:val="00A628B7"/>
    <w:rsid w:val="00A62E67"/>
    <w:rsid w:val="00A63091"/>
    <w:rsid w:val="00A6433D"/>
    <w:rsid w:val="00A643C3"/>
    <w:rsid w:val="00A6494E"/>
    <w:rsid w:val="00A65067"/>
    <w:rsid w:val="00A65162"/>
    <w:rsid w:val="00A653BD"/>
    <w:rsid w:val="00A66136"/>
    <w:rsid w:val="00A66A9D"/>
    <w:rsid w:val="00A66BFA"/>
    <w:rsid w:val="00A66C29"/>
    <w:rsid w:val="00A66E02"/>
    <w:rsid w:val="00A66F68"/>
    <w:rsid w:val="00A67CEC"/>
    <w:rsid w:val="00A700F9"/>
    <w:rsid w:val="00A71D40"/>
    <w:rsid w:val="00A72123"/>
    <w:rsid w:val="00A72158"/>
    <w:rsid w:val="00A72185"/>
    <w:rsid w:val="00A7275B"/>
    <w:rsid w:val="00A729D4"/>
    <w:rsid w:val="00A737B9"/>
    <w:rsid w:val="00A753BE"/>
    <w:rsid w:val="00A75EFF"/>
    <w:rsid w:val="00A76A9A"/>
    <w:rsid w:val="00A76BD9"/>
    <w:rsid w:val="00A77448"/>
    <w:rsid w:val="00A775E3"/>
    <w:rsid w:val="00A80495"/>
    <w:rsid w:val="00A80DED"/>
    <w:rsid w:val="00A80E7E"/>
    <w:rsid w:val="00A821F9"/>
    <w:rsid w:val="00A82281"/>
    <w:rsid w:val="00A834E3"/>
    <w:rsid w:val="00A843F6"/>
    <w:rsid w:val="00A8494A"/>
    <w:rsid w:val="00A86412"/>
    <w:rsid w:val="00A8650E"/>
    <w:rsid w:val="00A867BB"/>
    <w:rsid w:val="00A86B55"/>
    <w:rsid w:val="00A86C86"/>
    <w:rsid w:val="00A86DE1"/>
    <w:rsid w:val="00A87309"/>
    <w:rsid w:val="00A87379"/>
    <w:rsid w:val="00A87C8A"/>
    <w:rsid w:val="00A9015C"/>
    <w:rsid w:val="00A903CB"/>
    <w:rsid w:val="00A90474"/>
    <w:rsid w:val="00A91121"/>
    <w:rsid w:val="00A91349"/>
    <w:rsid w:val="00A92DAD"/>
    <w:rsid w:val="00A9336E"/>
    <w:rsid w:val="00A933E1"/>
    <w:rsid w:val="00A93FD2"/>
    <w:rsid w:val="00A94921"/>
    <w:rsid w:val="00A94E75"/>
    <w:rsid w:val="00A94FDB"/>
    <w:rsid w:val="00A962E0"/>
    <w:rsid w:val="00A965A3"/>
    <w:rsid w:val="00A96772"/>
    <w:rsid w:val="00A96FC1"/>
    <w:rsid w:val="00A96FDE"/>
    <w:rsid w:val="00A977AD"/>
    <w:rsid w:val="00A97D0A"/>
    <w:rsid w:val="00AA0010"/>
    <w:rsid w:val="00AA128D"/>
    <w:rsid w:val="00AA245F"/>
    <w:rsid w:val="00AA2599"/>
    <w:rsid w:val="00AA2B6C"/>
    <w:rsid w:val="00AA2CF5"/>
    <w:rsid w:val="00AA3109"/>
    <w:rsid w:val="00AA3329"/>
    <w:rsid w:val="00AA36F7"/>
    <w:rsid w:val="00AA438F"/>
    <w:rsid w:val="00AA48FF"/>
    <w:rsid w:val="00AA5DAE"/>
    <w:rsid w:val="00AA623B"/>
    <w:rsid w:val="00AA6403"/>
    <w:rsid w:val="00AA6C26"/>
    <w:rsid w:val="00AA75B0"/>
    <w:rsid w:val="00AA771E"/>
    <w:rsid w:val="00AB0282"/>
    <w:rsid w:val="00AB04B5"/>
    <w:rsid w:val="00AB0583"/>
    <w:rsid w:val="00AB0829"/>
    <w:rsid w:val="00AB1205"/>
    <w:rsid w:val="00AB1497"/>
    <w:rsid w:val="00AB1528"/>
    <w:rsid w:val="00AB16D5"/>
    <w:rsid w:val="00AB1A8F"/>
    <w:rsid w:val="00AB20D5"/>
    <w:rsid w:val="00AB26C3"/>
    <w:rsid w:val="00AB2B3F"/>
    <w:rsid w:val="00AB2FE9"/>
    <w:rsid w:val="00AB3172"/>
    <w:rsid w:val="00AB33FE"/>
    <w:rsid w:val="00AB362D"/>
    <w:rsid w:val="00AB488E"/>
    <w:rsid w:val="00AB4E3C"/>
    <w:rsid w:val="00AB57C8"/>
    <w:rsid w:val="00AB62D9"/>
    <w:rsid w:val="00AB654A"/>
    <w:rsid w:val="00AB7CB4"/>
    <w:rsid w:val="00AB7D52"/>
    <w:rsid w:val="00AC1124"/>
    <w:rsid w:val="00AC1291"/>
    <w:rsid w:val="00AC1E96"/>
    <w:rsid w:val="00AC3344"/>
    <w:rsid w:val="00AC3A4A"/>
    <w:rsid w:val="00AC48F4"/>
    <w:rsid w:val="00AC4F61"/>
    <w:rsid w:val="00AC56A2"/>
    <w:rsid w:val="00AC5A1B"/>
    <w:rsid w:val="00AC5FC8"/>
    <w:rsid w:val="00AC61CC"/>
    <w:rsid w:val="00AC6A95"/>
    <w:rsid w:val="00AC6D2E"/>
    <w:rsid w:val="00AC75DB"/>
    <w:rsid w:val="00AC7640"/>
    <w:rsid w:val="00AC7FE0"/>
    <w:rsid w:val="00AD0502"/>
    <w:rsid w:val="00AD0B2B"/>
    <w:rsid w:val="00AD14AA"/>
    <w:rsid w:val="00AD193E"/>
    <w:rsid w:val="00AD1D40"/>
    <w:rsid w:val="00AD1EEA"/>
    <w:rsid w:val="00AD26A4"/>
    <w:rsid w:val="00AD299B"/>
    <w:rsid w:val="00AD3716"/>
    <w:rsid w:val="00AD3E93"/>
    <w:rsid w:val="00AD3F46"/>
    <w:rsid w:val="00AD47AF"/>
    <w:rsid w:val="00AD5ACE"/>
    <w:rsid w:val="00AD5D85"/>
    <w:rsid w:val="00AD5ECB"/>
    <w:rsid w:val="00AD62B3"/>
    <w:rsid w:val="00AD6B49"/>
    <w:rsid w:val="00AD6BF8"/>
    <w:rsid w:val="00AD6E19"/>
    <w:rsid w:val="00AD77AA"/>
    <w:rsid w:val="00AD7B63"/>
    <w:rsid w:val="00AE01BC"/>
    <w:rsid w:val="00AE02A7"/>
    <w:rsid w:val="00AE090E"/>
    <w:rsid w:val="00AE09B4"/>
    <w:rsid w:val="00AE0B0A"/>
    <w:rsid w:val="00AE1ECA"/>
    <w:rsid w:val="00AE263C"/>
    <w:rsid w:val="00AE33FD"/>
    <w:rsid w:val="00AE3F78"/>
    <w:rsid w:val="00AE4B54"/>
    <w:rsid w:val="00AE50D5"/>
    <w:rsid w:val="00AE5841"/>
    <w:rsid w:val="00AE5C7C"/>
    <w:rsid w:val="00AF020E"/>
    <w:rsid w:val="00AF037A"/>
    <w:rsid w:val="00AF06EF"/>
    <w:rsid w:val="00AF0ABD"/>
    <w:rsid w:val="00AF0AD8"/>
    <w:rsid w:val="00AF0C20"/>
    <w:rsid w:val="00AF0E56"/>
    <w:rsid w:val="00AF133F"/>
    <w:rsid w:val="00AF1B13"/>
    <w:rsid w:val="00AF24B9"/>
    <w:rsid w:val="00AF2775"/>
    <w:rsid w:val="00AF2EA4"/>
    <w:rsid w:val="00AF32E4"/>
    <w:rsid w:val="00AF3434"/>
    <w:rsid w:val="00AF3495"/>
    <w:rsid w:val="00AF4F00"/>
    <w:rsid w:val="00AF538C"/>
    <w:rsid w:val="00AF5683"/>
    <w:rsid w:val="00AF59EA"/>
    <w:rsid w:val="00AF5C0C"/>
    <w:rsid w:val="00AF5F23"/>
    <w:rsid w:val="00AF6713"/>
    <w:rsid w:val="00AF6A20"/>
    <w:rsid w:val="00AF6E40"/>
    <w:rsid w:val="00AF6FA1"/>
    <w:rsid w:val="00AF714E"/>
    <w:rsid w:val="00AF7323"/>
    <w:rsid w:val="00AF796E"/>
    <w:rsid w:val="00AF799D"/>
    <w:rsid w:val="00AF7D57"/>
    <w:rsid w:val="00B00906"/>
    <w:rsid w:val="00B01073"/>
    <w:rsid w:val="00B0148C"/>
    <w:rsid w:val="00B020B5"/>
    <w:rsid w:val="00B02CBF"/>
    <w:rsid w:val="00B036C4"/>
    <w:rsid w:val="00B03957"/>
    <w:rsid w:val="00B03C59"/>
    <w:rsid w:val="00B03CF1"/>
    <w:rsid w:val="00B04004"/>
    <w:rsid w:val="00B0434B"/>
    <w:rsid w:val="00B0454D"/>
    <w:rsid w:val="00B0474C"/>
    <w:rsid w:val="00B04F3D"/>
    <w:rsid w:val="00B05676"/>
    <w:rsid w:val="00B056B3"/>
    <w:rsid w:val="00B0578B"/>
    <w:rsid w:val="00B06246"/>
    <w:rsid w:val="00B075BA"/>
    <w:rsid w:val="00B0778E"/>
    <w:rsid w:val="00B10010"/>
    <w:rsid w:val="00B10052"/>
    <w:rsid w:val="00B1072D"/>
    <w:rsid w:val="00B10749"/>
    <w:rsid w:val="00B11230"/>
    <w:rsid w:val="00B11369"/>
    <w:rsid w:val="00B11526"/>
    <w:rsid w:val="00B1196C"/>
    <w:rsid w:val="00B120CC"/>
    <w:rsid w:val="00B12118"/>
    <w:rsid w:val="00B1364D"/>
    <w:rsid w:val="00B1393E"/>
    <w:rsid w:val="00B13A25"/>
    <w:rsid w:val="00B13B65"/>
    <w:rsid w:val="00B13D4D"/>
    <w:rsid w:val="00B144A2"/>
    <w:rsid w:val="00B14DED"/>
    <w:rsid w:val="00B154FA"/>
    <w:rsid w:val="00B1570F"/>
    <w:rsid w:val="00B15CBB"/>
    <w:rsid w:val="00B15D41"/>
    <w:rsid w:val="00B16ACE"/>
    <w:rsid w:val="00B16C86"/>
    <w:rsid w:val="00B17114"/>
    <w:rsid w:val="00B17C7D"/>
    <w:rsid w:val="00B17CB1"/>
    <w:rsid w:val="00B2121E"/>
    <w:rsid w:val="00B21579"/>
    <w:rsid w:val="00B218A4"/>
    <w:rsid w:val="00B2208D"/>
    <w:rsid w:val="00B22351"/>
    <w:rsid w:val="00B22835"/>
    <w:rsid w:val="00B22FA4"/>
    <w:rsid w:val="00B232E3"/>
    <w:rsid w:val="00B23645"/>
    <w:rsid w:val="00B2365B"/>
    <w:rsid w:val="00B23A34"/>
    <w:rsid w:val="00B23D3A"/>
    <w:rsid w:val="00B23D95"/>
    <w:rsid w:val="00B24D3B"/>
    <w:rsid w:val="00B25EC9"/>
    <w:rsid w:val="00B25FB2"/>
    <w:rsid w:val="00B26129"/>
    <w:rsid w:val="00B26EBC"/>
    <w:rsid w:val="00B27257"/>
    <w:rsid w:val="00B276AA"/>
    <w:rsid w:val="00B30804"/>
    <w:rsid w:val="00B30CE6"/>
    <w:rsid w:val="00B31211"/>
    <w:rsid w:val="00B32185"/>
    <w:rsid w:val="00B32345"/>
    <w:rsid w:val="00B32372"/>
    <w:rsid w:val="00B32626"/>
    <w:rsid w:val="00B32A3B"/>
    <w:rsid w:val="00B33248"/>
    <w:rsid w:val="00B33384"/>
    <w:rsid w:val="00B347A7"/>
    <w:rsid w:val="00B34A4D"/>
    <w:rsid w:val="00B34F67"/>
    <w:rsid w:val="00B351BC"/>
    <w:rsid w:val="00B356C0"/>
    <w:rsid w:val="00B35A8B"/>
    <w:rsid w:val="00B35FA9"/>
    <w:rsid w:val="00B403EC"/>
    <w:rsid w:val="00B4137D"/>
    <w:rsid w:val="00B415B5"/>
    <w:rsid w:val="00B41D5B"/>
    <w:rsid w:val="00B43E49"/>
    <w:rsid w:val="00B4422B"/>
    <w:rsid w:val="00B4428B"/>
    <w:rsid w:val="00B44EB7"/>
    <w:rsid w:val="00B45FFF"/>
    <w:rsid w:val="00B464C1"/>
    <w:rsid w:val="00B46BA4"/>
    <w:rsid w:val="00B46F5C"/>
    <w:rsid w:val="00B471A2"/>
    <w:rsid w:val="00B471E7"/>
    <w:rsid w:val="00B47204"/>
    <w:rsid w:val="00B50BF5"/>
    <w:rsid w:val="00B50F81"/>
    <w:rsid w:val="00B5101F"/>
    <w:rsid w:val="00B5194F"/>
    <w:rsid w:val="00B526DC"/>
    <w:rsid w:val="00B527BA"/>
    <w:rsid w:val="00B539BB"/>
    <w:rsid w:val="00B54531"/>
    <w:rsid w:val="00B54DE0"/>
    <w:rsid w:val="00B55575"/>
    <w:rsid w:val="00B5567A"/>
    <w:rsid w:val="00B55AC0"/>
    <w:rsid w:val="00B55CE5"/>
    <w:rsid w:val="00B55F24"/>
    <w:rsid w:val="00B55F8D"/>
    <w:rsid w:val="00B56267"/>
    <w:rsid w:val="00B56AF1"/>
    <w:rsid w:val="00B57110"/>
    <w:rsid w:val="00B577BB"/>
    <w:rsid w:val="00B57AED"/>
    <w:rsid w:val="00B6028C"/>
    <w:rsid w:val="00B60499"/>
    <w:rsid w:val="00B60617"/>
    <w:rsid w:val="00B6081A"/>
    <w:rsid w:val="00B60ABD"/>
    <w:rsid w:val="00B60C4E"/>
    <w:rsid w:val="00B60D10"/>
    <w:rsid w:val="00B60DF7"/>
    <w:rsid w:val="00B614E1"/>
    <w:rsid w:val="00B61BA4"/>
    <w:rsid w:val="00B61E03"/>
    <w:rsid w:val="00B6329F"/>
    <w:rsid w:val="00B63C1A"/>
    <w:rsid w:val="00B64077"/>
    <w:rsid w:val="00B6462F"/>
    <w:rsid w:val="00B6469B"/>
    <w:rsid w:val="00B64F0D"/>
    <w:rsid w:val="00B652FB"/>
    <w:rsid w:val="00B65A54"/>
    <w:rsid w:val="00B66762"/>
    <w:rsid w:val="00B669D2"/>
    <w:rsid w:val="00B66AC1"/>
    <w:rsid w:val="00B66B7F"/>
    <w:rsid w:val="00B66DB2"/>
    <w:rsid w:val="00B670F5"/>
    <w:rsid w:val="00B671E3"/>
    <w:rsid w:val="00B67C7D"/>
    <w:rsid w:val="00B67F11"/>
    <w:rsid w:val="00B67F19"/>
    <w:rsid w:val="00B70A83"/>
    <w:rsid w:val="00B71447"/>
    <w:rsid w:val="00B717D3"/>
    <w:rsid w:val="00B71D6A"/>
    <w:rsid w:val="00B72BA4"/>
    <w:rsid w:val="00B7359B"/>
    <w:rsid w:val="00B737D2"/>
    <w:rsid w:val="00B73D95"/>
    <w:rsid w:val="00B7413B"/>
    <w:rsid w:val="00B749F6"/>
    <w:rsid w:val="00B74EA1"/>
    <w:rsid w:val="00B74ED1"/>
    <w:rsid w:val="00B7542F"/>
    <w:rsid w:val="00B75824"/>
    <w:rsid w:val="00B75E51"/>
    <w:rsid w:val="00B766CE"/>
    <w:rsid w:val="00B76786"/>
    <w:rsid w:val="00B76999"/>
    <w:rsid w:val="00B76BBE"/>
    <w:rsid w:val="00B770AD"/>
    <w:rsid w:val="00B7748B"/>
    <w:rsid w:val="00B77FD5"/>
    <w:rsid w:val="00B80D4D"/>
    <w:rsid w:val="00B82668"/>
    <w:rsid w:val="00B82903"/>
    <w:rsid w:val="00B83190"/>
    <w:rsid w:val="00B8380D"/>
    <w:rsid w:val="00B84321"/>
    <w:rsid w:val="00B846CE"/>
    <w:rsid w:val="00B84EA9"/>
    <w:rsid w:val="00B864F0"/>
    <w:rsid w:val="00B867D4"/>
    <w:rsid w:val="00B8682A"/>
    <w:rsid w:val="00B869FA"/>
    <w:rsid w:val="00B87587"/>
    <w:rsid w:val="00B8778B"/>
    <w:rsid w:val="00B87BB6"/>
    <w:rsid w:val="00B87C34"/>
    <w:rsid w:val="00B905FF"/>
    <w:rsid w:val="00B9069E"/>
    <w:rsid w:val="00B90BE5"/>
    <w:rsid w:val="00B90F17"/>
    <w:rsid w:val="00B9168D"/>
    <w:rsid w:val="00B920AC"/>
    <w:rsid w:val="00B920C1"/>
    <w:rsid w:val="00B92201"/>
    <w:rsid w:val="00B929B4"/>
    <w:rsid w:val="00B93AA9"/>
    <w:rsid w:val="00B93BEA"/>
    <w:rsid w:val="00B93C92"/>
    <w:rsid w:val="00B93F11"/>
    <w:rsid w:val="00B9423C"/>
    <w:rsid w:val="00B94518"/>
    <w:rsid w:val="00B946FA"/>
    <w:rsid w:val="00B94DDC"/>
    <w:rsid w:val="00B95474"/>
    <w:rsid w:val="00B9584B"/>
    <w:rsid w:val="00B95A0C"/>
    <w:rsid w:val="00B96A08"/>
    <w:rsid w:val="00B96BF8"/>
    <w:rsid w:val="00BA0C41"/>
    <w:rsid w:val="00BA0E5B"/>
    <w:rsid w:val="00BA1261"/>
    <w:rsid w:val="00BA15AA"/>
    <w:rsid w:val="00BA17F4"/>
    <w:rsid w:val="00BA21D9"/>
    <w:rsid w:val="00BA2C29"/>
    <w:rsid w:val="00BA3868"/>
    <w:rsid w:val="00BA4326"/>
    <w:rsid w:val="00BA461E"/>
    <w:rsid w:val="00BA53F8"/>
    <w:rsid w:val="00BA5F80"/>
    <w:rsid w:val="00BA6173"/>
    <w:rsid w:val="00BA6C40"/>
    <w:rsid w:val="00BA714F"/>
    <w:rsid w:val="00BA77E0"/>
    <w:rsid w:val="00BA79D9"/>
    <w:rsid w:val="00BA7AA5"/>
    <w:rsid w:val="00BA7DB7"/>
    <w:rsid w:val="00BB0525"/>
    <w:rsid w:val="00BB0734"/>
    <w:rsid w:val="00BB090F"/>
    <w:rsid w:val="00BB0B57"/>
    <w:rsid w:val="00BB19AD"/>
    <w:rsid w:val="00BB1C33"/>
    <w:rsid w:val="00BB211F"/>
    <w:rsid w:val="00BB2263"/>
    <w:rsid w:val="00BB272B"/>
    <w:rsid w:val="00BB2D58"/>
    <w:rsid w:val="00BB3B27"/>
    <w:rsid w:val="00BB3F24"/>
    <w:rsid w:val="00BB483E"/>
    <w:rsid w:val="00BB4D84"/>
    <w:rsid w:val="00BB532A"/>
    <w:rsid w:val="00BB543C"/>
    <w:rsid w:val="00BB57BC"/>
    <w:rsid w:val="00BB599E"/>
    <w:rsid w:val="00BB5DD6"/>
    <w:rsid w:val="00BB5F54"/>
    <w:rsid w:val="00BC0729"/>
    <w:rsid w:val="00BC0A88"/>
    <w:rsid w:val="00BC0B4C"/>
    <w:rsid w:val="00BC103B"/>
    <w:rsid w:val="00BC23FA"/>
    <w:rsid w:val="00BC26E1"/>
    <w:rsid w:val="00BC26F5"/>
    <w:rsid w:val="00BC27F3"/>
    <w:rsid w:val="00BC2F6C"/>
    <w:rsid w:val="00BC30F7"/>
    <w:rsid w:val="00BC3E45"/>
    <w:rsid w:val="00BC4857"/>
    <w:rsid w:val="00BC49D1"/>
    <w:rsid w:val="00BC4ACD"/>
    <w:rsid w:val="00BC4BE8"/>
    <w:rsid w:val="00BC4F6C"/>
    <w:rsid w:val="00BC5509"/>
    <w:rsid w:val="00BC5510"/>
    <w:rsid w:val="00BC571B"/>
    <w:rsid w:val="00BC5F23"/>
    <w:rsid w:val="00BC5FA1"/>
    <w:rsid w:val="00BC635D"/>
    <w:rsid w:val="00BC7034"/>
    <w:rsid w:val="00BC7049"/>
    <w:rsid w:val="00BC70DD"/>
    <w:rsid w:val="00BC7301"/>
    <w:rsid w:val="00BC77BF"/>
    <w:rsid w:val="00BC796F"/>
    <w:rsid w:val="00BC7EC3"/>
    <w:rsid w:val="00BD0158"/>
    <w:rsid w:val="00BD045E"/>
    <w:rsid w:val="00BD14DC"/>
    <w:rsid w:val="00BD1795"/>
    <w:rsid w:val="00BD2769"/>
    <w:rsid w:val="00BD349F"/>
    <w:rsid w:val="00BD41E1"/>
    <w:rsid w:val="00BD4CB3"/>
    <w:rsid w:val="00BD5249"/>
    <w:rsid w:val="00BD53E1"/>
    <w:rsid w:val="00BD61A1"/>
    <w:rsid w:val="00BD656F"/>
    <w:rsid w:val="00BD65DC"/>
    <w:rsid w:val="00BD6743"/>
    <w:rsid w:val="00BD6771"/>
    <w:rsid w:val="00BD6774"/>
    <w:rsid w:val="00BD680F"/>
    <w:rsid w:val="00BD6C3F"/>
    <w:rsid w:val="00BD6CF7"/>
    <w:rsid w:val="00BD77C9"/>
    <w:rsid w:val="00BD7D6D"/>
    <w:rsid w:val="00BE08DD"/>
    <w:rsid w:val="00BE095C"/>
    <w:rsid w:val="00BE13B5"/>
    <w:rsid w:val="00BE1464"/>
    <w:rsid w:val="00BE205D"/>
    <w:rsid w:val="00BE2552"/>
    <w:rsid w:val="00BE286F"/>
    <w:rsid w:val="00BE292B"/>
    <w:rsid w:val="00BE2984"/>
    <w:rsid w:val="00BE3336"/>
    <w:rsid w:val="00BE3647"/>
    <w:rsid w:val="00BE386C"/>
    <w:rsid w:val="00BE3DEA"/>
    <w:rsid w:val="00BE4BC7"/>
    <w:rsid w:val="00BE4F95"/>
    <w:rsid w:val="00BE70D3"/>
    <w:rsid w:val="00BE7213"/>
    <w:rsid w:val="00BE733D"/>
    <w:rsid w:val="00BE7917"/>
    <w:rsid w:val="00BE7C88"/>
    <w:rsid w:val="00BF00C7"/>
    <w:rsid w:val="00BF0C82"/>
    <w:rsid w:val="00BF1C3D"/>
    <w:rsid w:val="00BF2B6D"/>
    <w:rsid w:val="00BF2EBF"/>
    <w:rsid w:val="00BF43B6"/>
    <w:rsid w:val="00BF5240"/>
    <w:rsid w:val="00BF53A4"/>
    <w:rsid w:val="00BF56F7"/>
    <w:rsid w:val="00BF5A1D"/>
    <w:rsid w:val="00BF5D57"/>
    <w:rsid w:val="00BF64BB"/>
    <w:rsid w:val="00BF6C7E"/>
    <w:rsid w:val="00BF6E68"/>
    <w:rsid w:val="00BF74A2"/>
    <w:rsid w:val="00C0018C"/>
    <w:rsid w:val="00C01381"/>
    <w:rsid w:val="00C013AD"/>
    <w:rsid w:val="00C01BF3"/>
    <w:rsid w:val="00C01D7B"/>
    <w:rsid w:val="00C02556"/>
    <w:rsid w:val="00C02A9B"/>
    <w:rsid w:val="00C02F85"/>
    <w:rsid w:val="00C0315E"/>
    <w:rsid w:val="00C03625"/>
    <w:rsid w:val="00C0380C"/>
    <w:rsid w:val="00C040F1"/>
    <w:rsid w:val="00C0488C"/>
    <w:rsid w:val="00C04BC4"/>
    <w:rsid w:val="00C05887"/>
    <w:rsid w:val="00C06319"/>
    <w:rsid w:val="00C064BC"/>
    <w:rsid w:val="00C066D0"/>
    <w:rsid w:val="00C069E8"/>
    <w:rsid w:val="00C070CE"/>
    <w:rsid w:val="00C07101"/>
    <w:rsid w:val="00C073C3"/>
    <w:rsid w:val="00C07DCA"/>
    <w:rsid w:val="00C1026E"/>
    <w:rsid w:val="00C102E6"/>
    <w:rsid w:val="00C109B7"/>
    <w:rsid w:val="00C10C29"/>
    <w:rsid w:val="00C12A39"/>
    <w:rsid w:val="00C12E94"/>
    <w:rsid w:val="00C130FD"/>
    <w:rsid w:val="00C13555"/>
    <w:rsid w:val="00C135FD"/>
    <w:rsid w:val="00C14902"/>
    <w:rsid w:val="00C14FB0"/>
    <w:rsid w:val="00C155A7"/>
    <w:rsid w:val="00C15A20"/>
    <w:rsid w:val="00C15D3E"/>
    <w:rsid w:val="00C1602B"/>
    <w:rsid w:val="00C16140"/>
    <w:rsid w:val="00C166E2"/>
    <w:rsid w:val="00C167B2"/>
    <w:rsid w:val="00C16B73"/>
    <w:rsid w:val="00C17F17"/>
    <w:rsid w:val="00C17FA3"/>
    <w:rsid w:val="00C20128"/>
    <w:rsid w:val="00C2030D"/>
    <w:rsid w:val="00C204FF"/>
    <w:rsid w:val="00C20A20"/>
    <w:rsid w:val="00C21B66"/>
    <w:rsid w:val="00C21B9A"/>
    <w:rsid w:val="00C227FB"/>
    <w:rsid w:val="00C2283A"/>
    <w:rsid w:val="00C22DB9"/>
    <w:rsid w:val="00C23325"/>
    <w:rsid w:val="00C2370A"/>
    <w:rsid w:val="00C23990"/>
    <w:rsid w:val="00C23A35"/>
    <w:rsid w:val="00C23E00"/>
    <w:rsid w:val="00C23F49"/>
    <w:rsid w:val="00C24788"/>
    <w:rsid w:val="00C24837"/>
    <w:rsid w:val="00C24ECF"/>
    <w:rsid w:val="00C25675"/>
    <w:rsid w:val="00C25DB4"/>
    <w:rsid w:val="00C26F4F"/>
    <w:rsid w:val="00C27599"/>
    <w:rsid w:val="00C27BAE"/>
    <w:rsid w:val="00C30CAF"/>
    <w:rsid w:val="00C313FF"/>
    <w:rsid w:val="00C314B4"/>
    <w:rsid w:val="00C3161C"/>
    <w:rsid w:val="00C325E6"/>
    <w:rsid w:val="00C325EB"/>
    <w:rsid w:val="00C327D9"/>
    <w:rsid w:val="00C32AD2"/>
    <w:rsid w:val="00C33494"/>
    <w:rsid w:val="00C334ED"/>
    <w:rsid w:val="00C33C71"/>
    <w:rsid w:val="00C33F77"/>
    <w:rsid w:val="00C34B48"/>
    <w:rsid w:val="00C34CDB"/>
    <w:rsid w:val="00C356EC"/>
    <w:rsid w:val="00C35EEC"/>
    <w:rsid w:val="00C366E1"/>
    <w:rsid w:val="00C36828"/>
    <w:rsid w:val="00C3708F"/>
    <w:rsid w:val="00C37A64"/>
    <w:rsid w:val="00C37B7C"/>
    <w:rsid w:val="00C37C19"/>
    <w:rsid w:val="00C37F16"/>
    <w:rsid w:val="00C400E4"/>
    <w:rsid w:val="00C40155"/>
    <w:rsid w:val="00C405D3"/>
    <w:rsid w:val="00C40A3E"/>
    <w:rsid w:val="00C41117"/>
    <w:rsid w:val="00C415B4"/>
    <w:rsid w:val="00C44095"/>
    <w:rsid w:val="00C440B6"/>
    <w:rsid w:val="00C445B1"/>
    <w:rsid w:val="00C448B6"/>
    <w:rsid w:val="00C44AF5"/>
    <w:rsid w:val="00C44BE2"/>
    <w:rsid w:val="00C44D97"/>
    <w:rsid w:val="00C45037"/>
    <w:rsid w:val="00C452C4"/>
    <w:rsid w:val="00C4583B"/>
    <w:rsid w:val="00C45AA1"/>
    <w:rsid w:val="00C462EB"/>
    <w:rsid w:val="00C462FF"/>
    <w:rsid w:val="00C465FF"/>
    <w:rsid w:val="00C46B67"/>
    <w:rsid w:val="00C4755A"/>
    <w:rsid w:val="00C50761"/>
    <w:rsid w:val="00C50FE6"/>
    <w:rsid w:val="00C519D9"/>
    <w:rsid w:val="00C51A2F"/>
    <w:rsid w:val="00C51BCD"/>
    <w:rsid w:val="00C51D0D"/>
    <w:rsid w:val="00C525C3"/>
    <w:rsid w:val="00C5287B"/>
    <w:rsid w:val="00C52AEA"/>
    <w:rsid w:val="00C53DCA"/>
    <w:rsid w:val="00C5472B"/>
    <w:rsid w:val="00C549F1"/>
    <w:rsid w:val="00C55368"/>
    <w:rsid w:val="00C5549C"/>
    <w:rsid w:val="00C55CA3"/>
    <w:rsid w:val="00C5678D"/>
    <w:rsid w:val="00C56889"/>
    <w:rsid w:val="00C56D2D"/>
    <w:rsid w:val="00C57285"/>
    <w:rsid w:val="00C57CD1"/>
    <w:rsid w:val="00C57E5A"/>
    <w:rsid w:val="00C57E66"/>
    <w:rsid w:val="00C57F26"/>
    <w:rsid w:val="00C60017"/>
    <w:rsid w:val="00C6190E"/>
    <w:rsid w:val="00C61A06"/>
    <w:rsid w:val="00C61A99"/>
    <w:rsid w:val="00C61DB6"/>
    <w:rsid w:val="00C62DBF"/>
    <w:rsid w:val="00C63311"/>
    <w:rsid w:val="00C633EC"/>
    <w:rsid w:val="00C63EEA"/>
    <w:rsid w:val="00C6472C"/>
    <w:rsid w:val="00C649CB"/>
    <w:rsid w:val="00C64A28"/>
    <w:rsid w:val="00C64B80"/>
    <w:rsid w:val="00C651C3"/>
    <w:rsid w:val="00C652F2"/>
    <w:rsid w:val="00C65E8C"/>
    <w:rsid w:val="00C66704"/>
    <w:rsid w:val="00C67094"/>
    <w:rsid w:val="00C674B5"/>
    <w:rsid w:val="00C70CB2"/>
    <w:rsid w:val="00C70F09"/>
    <w:rsid w:val="00C715A7"/>
    <w:rsid w:val="00C71CD8"/>
    <w:rsid w:val="00C72556"/>
    <w:rsid w:val="00C73843"/>
    <w:rsid w:val="00C7399D"/>
    <w:rsid w:val="00C73A54"/>
    <w:rsid w:val="00C7496B"/>
    <w:rsid w:val="00C7511A"/>
    <w:rsid w:val="00C753D1"/>
    <w:rsid w:val="00C75850"/>
    <w:rsid w:val="00C75E43"/>
    <w:rsid w:val="00C76389"/>
    <w:rsid w:val="00C76648"/>
    <w:rsid w:val="00C76796"/>
    <w:rsid w:val="00C76D9C"/>
    <w:rsid w:val="00C80204"/>
    <w:rsid w:val="00C8050E"/>
    <w:rsid w:val="00C808B8"/>
    <w:rsid w:val="00C80995"/>
    <w:rsid w:val="00C80C9B"/>
    <w:rsid w:val="00C80CB9"/>
    <w:rsid w:val="00C815A7"/>
    <w:rsid w:val="00C81767"/>
    <w:rsid w:val="00C82429"/>
    <w:rsid w:val="00C8246A"/>
    <w:rsid w:val="00C824A1"/>
    <w:rsid w:val="00C82A71"/>
    <w:rsid w:val="00C82A8D"/>
    <w:rsid w:val="00C84B21"/>
    <w:rsid w:val="00C84FE3"/>
    <w:rsid w:val="00C85166"/>
    <w:rsid w:val="00C851AB"/>
    <w:rsid w:val="00C8638C"/>
    <w:rsid w:val="00C86BE0"/>
    <w:rsid w:val="00C86FD1"/>
    <w:rsid w:val="00C8757C"/>
    <w:rsid w:val="00C90323"/>
    <w:rsid w:val="00C9124E"/>
    <w:rsid w:val="00C91A47"/>
    <w:rsid w:val="00C923FC"/>
    <w:rsid w:val="00C92D0D"/>
    <w:rsid w:val="00C92D9A"/>
    <w:rsid w:val="00C933FD"/>
    <w:rsid w:val="00C93F9D"/>
    <w:rsid w:val="00C9448D"/>
    <w:rsid w:val="00C947D8"/>
    <w:rsid w:val="00C96CB7"/>
    <w:rsid w:val="00C972CF"/>
    <w:rsid w:val="00CA04C7"/>
    <w:rsid w:val="00CA0CF1"/>
    <w:rsid w:val="00CA15FC"/>
    <w:rsid w:val="00CA2484"/>
    <w:rsid w:val="00CA2768"/>
    <w:rsid w:val="00CA2B48"/>
    <w:rsid w:val="00CA2EF3"/>
    <w:rsid w:val="00CA3032"/>
    <w:rsid w:val="00CA3520"/>
    <w:rsid w:val="00CA35BA"/>
    <w:rsid w:val="00CA3E8E"/>
    <w:rsid w:val="00CA44FB"/>
    <w:rsid w:val="00CA4662"/>
    <w:rsid w:val="00CA4DA0"/>
    <w:rsid w:val="00CA58F2"/>
    <w:rsid w:val="00CA5A97"/>
    <w:rsid w:val="00CA5B48"/>
    <w:rsid w:val="00CA5D0A"/>
    <w:rsid w:val="00CA650C"/>
    <w:rsid w:val="00CA6616"/>
    <w:rsid w:val="00CA6827"/>
    <w:rsid w:val="00CA6DE8"/>
    <w:rsid w:val="00CA7831"/>
    <w:rsid w:val="00CA7E34"/>
    <w:rsid w:val="00CB06B8"/>
    <w:rsid w:val="00CB0871"/>
    <w:rsid w:val="00CB105B"/>
    <w:rsid w:val="00CB109D"/>
    <w:rsid w:val="00CB12D5"/>
    <w:rsid w:val="00CB1871"/>
    <w:rsid w:val="00CB18C7"/>
    <w:rsid w:val="00CB327D"/>
    <w:rsid w:val="00CB3A18"/>
    <w:rsid w:val="00CB4231"/>
    <w:rsid w:val="00CB42B6"/>
    <w:rsid w:val="00CB587A"/>
    <w:rsid w:val="00CB5B32"/>
    <w:rsid w:val="00CB5D55"/>
    <w:rsid w:val="00CB5DBF"/>
    <w:rsid w:val="00CB6027"/>
    <w:rsid w:val="00CB6A37"/>
    <w:rsid w:val="00CB6AFA"/>
    <w:rsid w:val="00CB7288"/>
    <w:rsid w:val="00CB7314"/>
    <w:rsid w:val="00CB73C7"/>
    <w:rsid w:val="00CB76E2"/>
    <w:rsid w:val="00CB7A5C"/>
    <w:rsid w:val="00CB7AD1"/>
    <w:rsid w:val="00CB7C13"/>
    <w:rsid w:val="00CC13B6"/>
    <w:rsid w:val="00CC15BE"/>
    <w:rsid w:val="00CC2141"/>
    <w:rsid w:val="00CC227E"/>
    <w:rsid w:val="00CC25D1"/>
    <w:rsid w:val="00CC3377"/>
    <w:rsid w:val="00CC3409"/>
    <w:rsid w:val="00CC370B"/>
    <w:rsid w:val="00CC3BEE"/>
    <w:rsid w:val="00CC490B"/>
    <w:rsid w:val="00CC4BE8"/>
    <w:rsid w:val="00CC4C9E"/>
    <w:rsid w:val="00CC4DA6"/>
    <w:rsid w:val="00CC4F6F"/>
    <w:rsid w:val="00CC54BE"/>
    <w:rsid w:val="00CC565F"/>
    <w:rsid w:val="00CC612F"/>
    <w:rsid w:val="00CC64DD"/>
    <w:rsid w:val="00CC6505"/>
    <w:rsid w:val="00CC67EC"/>
    <w:rsid w:val="00CC6A7E"/>
    <w:rsid w:val="00CC6CD8"/>
    <w:rsid w:val="00CC6E09"/>
    <w:rsid w:val="00CC713B"/>
    <w:rsid w:val="00CC75DF"/>
    <w:rsid w:val="00CC76DB"/>
    <w:rsid w:val="00CD04B9"/>
    <w:rsid w:val="00CD05EB"/>
    <w:rsid w:val="00CD0BA8"/>
    <w:rsid w:val="00CD20AD"/>
    <w:rsid w:val="00CD20EA"/>
    <w:rsid w:val="00CD22B9"/>
    <w:rsid w:val="00CD28D5"/>
    <w:rsid w:val="00CD2FCD"/>
    <w:rsid w:val="00CD3751"/>
    <w:rsid w:val="00CD3C88"/>
    <w:rsid w:val="00CD47EB"/>
    <w:rsid w:val="00CD4F37"/>
    <w:rsid w:val="00CD54CA"/>
    <w:rsid w:val="00CD56F2"/>
    <w:rsid w:val="00CD5796"/>
    <w:rsid w:val="00CD594D"/>
    <w:rsid w:val="00CD6682"/>
    <w:rsid w:val="00CD7126"/>
    <w:rsid w:val="00CD7DDB"/>
    <w:rsid w:val="00CE00A5"/>
    <w:rsid w:val="00CE023C"/>
    <w:rsid w:val="00CE0E0C"/>
    <w:rsid w:val="00CE1020"/>
    <w:rsid w:val="00CE12CB"/>
    <w:rsid w:val="00CE1529"/>
    <w:rsid w:val="00CE1A32"/>
    <w:rsid w:val="00CE1A6E"/>
    <w:rsid w:val="00CE1AF7"/>
    <w:rsid w:val="00CE24FB"/>
    <w:rsid w:val="00CE25AD"/>
    <w:rsid w:val="00CE2935"/>
    <w:rsid w:val="00CE3316"/>
    <w:rsid w:val="00CE392A"/>
    <w:rsid w:val="00CE4033"/>
    <w:rsid w:val="00CE41BD"/>
    <w:rsid w:val="00CE4B96"/>
    <w:rsid w:val="00CE4CD4"/>
    <w:rsid w:val="00CE55C2"/>
    <w:rsid w:val="00CE55C9"/>
    <w:rsid w:val="00CE56E4"/>
    <w:rsid w:val="00CE5773"/>
    <w:rsid w:val="00CE6270"/>
    <w:rsid w:val="00CE726D"/>
    <w:rsid w:val="00CE7B9B"/>
    <w:rsid w:val="00CF0342"/>
    <w:rsid w:val="00CF06E6"/>
    <w:rsid w:val="00CF0808"/>
    <w:rsid w:val="00CF0EB0"/>
    <w:rsid w:val="00CF0F46"/>
    <w:rsid w:val="00CF26BE"/>
    <w:rsid w:val="00CF2717"/>
    <w:rsid w:val="00CF35C9"/>
    <w:rsid w:val="00CF3C24"/>
    <w:rsid w:val="00CF429F"/>
    <w:rsid w:val="00CF44C6"/>
    <w:rsid w:val="00CF4563"/>
    <w:rsid w:val="00CF4659"/>
    <w:rsid w:val="00CF4806"/>
    <w:rsid w:val="00CF4A41"/>
    <w:rsid w:val="00CF4AF6"/>
    <w:rsid w:val="00CF532D"/>
    <w:rsid w:val="00CF5E62"/>
    <w:rsid w:val="00CF7742"/>
    <w:rsid w:val="00CF7826"/>
    <w:rsid w:val="00CF7A49"/>
    <w:rsid w:val="00D009F7"/>
    <w:rsid w:val="00D00B97"/>
    <w:rsid w:val="00D013EE"/>
    <w:rsid w:val="00D0226F"/>
    <w:rsid w:val="00D028CC"/>
    <w:rsid w:val="00D03214"/>
    <w:rsid w:val="00D05450"/>
    <w:rsid w:val="00D05ABE"/>
    <w:rsid w:val="00D05CE8"/>
    <w:rsid w:val="00D05E1E"/>
    <w:rsid w:val="00D05EC2"/>
    <w:rsid w:val="00D0634A"/>
    <w:rsid w:val="00D06493"/>
    <w:rsid w:val="00D06B36"/>
    <w:rsid w:val="00D074BB"/>
    <w:rsid w:val="00D07618"/>
    <w:rsid w:val="00D07625"/>
    <w:rsid w:val="00D07EA7"/>
    <w:rsid w:val="00D07EC1"/>
    <w:rsid w:val="00D103B7"/>
    <w:rsid w:val="00D10553"/>
    <w:rsid w:val="00D10899"/>
    <w:rsid w:val="00D109A4"/>
    <w:rsid w:val="00D10D5F"/>
    <w:rsid w:val="00D118E0"/>
    <w:rsid w:val="00D12366"/>
    <w:rsid w:val="00D12680"/>
    <w:rsid w:val="00D126C8"/>
    <w:rsid w:val="00D12E96"/>
    <w:rsid w:val="00D1369C"/>
    <w:rsid w:val="00D1386F"/>
    <w:rsid w:val="00D14162"/>
    <w:rsid w:val="00D144FA"/>
    <w:rsid w:val="00D1472C"/>
    <w:rsid w:val="00D14B50"/>
    <w:rsid w:val="00D15127"/>
    <w:rsid w:val="00D154F8"/>
    <w:rsid w:val="00D15825"/>
    <w:rsid w:val="00D15CF7"/>
    <w:rsid w:val="00D15CFE"/>
    <w:rsid w:val="00D16221"/>
    <w:rsid w:val="00D17899"/>
    <w:rsid w:val="00D20369"/>
    <w:rsid w:val="00D205F4"/>
    <w:rsid w:val="00D2087D"/>
    <w:rsid w:val="00D2098E"/>
    <w:rsid w:val="00D20C7A"/>
    <w:rsid w:val="00D20E87"/>
    <w:rsid w:val="00D212A2"/>
    <w:rsid w:val="00D216B1"/>
    <w:rsid w:val="00D21BCE"/>
    <w:rsid w:val="00D221E2"/>
    <w:rsid w:val="00D224D8"/>
    <w:rsid w:val="00D22D5E"/>
    <w:rsid w:val="00D233E3"/>
    <w:rsid w:val="00D236C6"/>
    <w:rsid w:val="00D24EA9"/>
    <w:rsid w:val="00D2522D"/>
    <w:rsid w:val="00D279B3"/>
    <w:rsid w:val="00D302B5"/>
    <w:rsid w:val="00D30768"/>
    <w:rsid w:val="00D308FF"/>
    <w:rsid w:val="00D31C4A"/>
    <w:rsid w:val="00D31F3F"/>
    <w:rsid w:val="00D325B4"/>
    <w:rsid w:val="00D32919"/>
    <w:rsid w:val="00D32CAF"/>
    <w:rsid w:val="00D33126"/>
    <w:rsid w:val="00D33CF7"/>
    <w:rsid w:val="00D33EE1"/>
    <w:rsid w:val="00D34061"/>
    <w:rsid w:val="00D34ACE"/>
    <w:rsid w:val="00D34C23"/>
    <w:rsid w:val="00D34E40"/>
    <w:rsid w:val="00D34EC6"/>
    <w:rsid w:val="00D3524E"/>
    <w:rsid w:val="00D35379"/>
    <w:rsid w:val="00D3540C"/>
    <w:rsid w:val="00D35A2B"/>
    <w:rsid w:val="00D35C88"/>
    <w:rsid w:val="00D35DF3"/>
    <w:rsid w:val="00D361FE"/>
    <w:rsid w:val="00D3716E"/>
    <w:rsid w:val="00D3723F"/>
    <w:rsid w:val="00D3776F"/>
    <w:rsid w:val="00D37809"/>
    <w:rsid w:val="00D4029B"/>
    <w:rsid w:val="00D4074E"/>
    <w:rsid w:val="00D40FB9"/>
    <w:rsid w:val="00D41021"/>
    <w:rsid w:val="00D41F00"/>
    <w:rsid w:val="00D426D4"/>
    <w:rsid w:val="00D42DDD"/>
    <w:rsid w:val="00D43527"/>
    <w:rsid w:val="00D43635"/>
    <w:rsid w:val="00D438C1"/>
    <w:rsid w:val="00D43F03"/>
    <w:rsid w:val="00D44159"/>
    <w:rsid w:val="00D44426"/>
    <w:rsid w:val="00D44CC5"/>
    <w:rsid w:val="00D45829"/>
    <w:rsid w:val="00D45A26"/>
    <w:rsid w:val="00D46682"/>
    <w:rsid w:val="00D46685"/>
    <w:rsid w:val="00D47192"/>
    <w:rsid w:val="00D47483"/>
    <w:rsid w:val="00D47751"/>
    <w:rsid w:val="00D47AE3"/>
    <w:rsid w:val="00D503B8"/>
    <w:rsid w:val="00D50641"/>
    <w:rsid w:val="00D5080D"/>
    <w:rsid w:val="00D50870"/>
    <w:rsid w:val="00D50A55"/>
    <w:rsid w:val="00D510ED"/>
    <w:rsid w:val="00D51632"/>
    <w:rsid w:val="00D520A9"/>
    <w:rsid w:val="00D52279"/>
    <w:rsid w:val="00D52416"/>
    <w:rsid w:val="00D52B45"/>
    <w:rsid w:val="00D52EA5"/>
    <w:rsid w:val="00D5384A"/>
    <w:rsid w:val="00D53AF0"/>
    <w:rsid w:val="00D53BD8"/>
    <w:rsid w:val="00D53E33"/>
    <w:rsid w:val="00D53F4A"/>
    <w:rsid w:val="00D5456C"/>
    <w:rsid w:val="00D54A46"/>
    <w:rsid w:val="00D54AAF"/>
    <w:rsid w:val="00D54EAB"/>
    <w:rsid w:val="00D555EE"/>
    <w:rsid w:val="00D557D0"/>
    <w:rsid w:val="00D55DA2"/>
    <w:rsid w:val="00D565CB"/>
    <w:rsid w:val="00D56CCA"/>
    <w:rsid w:val="00D5700D"/>
    <w:rsid w:val="00D572FF"/>
    <w:rsid w:val="00D574CE"/>
    <w:rsid w:val="00D57687"/>
    <w:rsid w:val="00D5782C"/>
    <w:rsid w:val="00D57C24"/>
    <w:rsid w:val="00D57D5C"/>
    <w:rsid w:val="00D6013B"/>
    <w:rsid w:val="00D60B81"/>
    <w:rsid w:val="00D60F33"/>
    <w:rsid w:val="00D60F4F"/>
    <w:rsid w:val="00D617DA"/>
    <w:rsid w:val="00D619FB"/>
    <w:rsid w:val="00D61A9B"/>
    <w:rsid w:val="00D62675"/>
    <w:rsid w:val="00D62C6B"/>
    <w:rsid w:val="00D62DCD"/>
    <w:rsid w:val="00D63159"/>
    <w:rsid w:val="00D635F8"/>
    <w:rsid w:val="00D63718"/>
    <w:rsid w:val="00D63BAE"/>
    <w:rsid w:val="00D63F95"/>
    <w:rsid w:val="00D640C5"/>
    <w:rsid w:val="00D649ED"/>
    <w:rsid w:val="00D64C0E"/>
    <w:rsid w:val="00D65804"/>
    <w:rsid w:val="00D659DC"/>
    <w:rsid w:val="00D65F59"/>
    <w:rsid w:val="00D66A3D"/>
    <w:rsid w:val="00D66E9D"/>
    <w:rsid w:val="00D6729B"/>
    <w:rsid w:val="00D67787"/>
    <w:rsid w:val="00D67807"/>
    <w:rsid w:val="00D70072"/>
    <w:rsid w:val="00D70C33"/>
    <w:rsid w:val="00D70ED2"/>
    <w:rsid w:val="00D714C5"/>
    <w:rsid w:val="00D718AD"/>
    <w:rsid w:val="00D71ECB"/>
    <w:rsid w:val="00D7299B"/>
    <w:rsid w:val="00D72BB0"/>
    <w:rsid w:val="00D7332A"/>
    <w:rsid w:val="00D735A7"/>
    <w:rsid w:val="00D739EC"/>
    <w:rsid w:val="00D748EF"/>
    <w:rsid w:val="00D74BB7"/>
    <w:rsid w:val="00D74DCC"/>
    <w:rsid w:val="00D754AC"/>
    <w:rsid w:val="00D7551E"/>
    <w:rsid w:val="00D756F6"/>
    <w:rsid w:val="00D75AFA"/>
    <w:rsid w:val="00D75D1E"/>
    <w:rsid w:val="00D762E7"/>
    <w:rsid w:val="00D76FDD"/>
    <w:rsid w:val="00D77F62"/>
    <w:rsid w:val="00D80030"/>
    <w:rsid w:val="00D802F4"/>
    <w:rsid w:val="00D80AA4"/>
    <w:rsid w:val="00D80E53"/>
    <w:rsid w:val="00D8151B"/>
    <w:rsid w:val="00D8162A"/>
    <w:rsid w:val="00D816E5"/>
    <w:rsid w:val="00D81871"/>
    <w:rsid w:val="00D81DF8"/>
    <w:rsid w:val="00D82958"/>
    <w:rsid w:val="00D83ABD"/>
    <w:rsid w:val="00D83C61"/>
    <w:rsid w:val="00D8410E"/>
    <w:rsid w:val="00D85913"/>
    <w:rsid w:val="00D8642C"/>
    <w:rsid w:val="00D86650"/>
    <w:rsid w:val="00D86834"/>
    <w:rsid w:val="00D86BB3"/>
    <w:rsid w:val="00D87B98"/>
    <w:rsid w:val="00D901A1"/>
    <w:rsid w:val="00D901FF"/>
    <w:rsid w:val="00D90795"/>
    <w:rsid w:val="00D9079E"/>
    <w:rsid w:val="00D90AA3"/>
    <w:rsid w:val="00D90C7A"/>
    <w:rsid w:val="00D91241"/>
    <w:rsid w:val="00D91293"/>
    <w:rsid w:val="00D91765"/>
    <w:rsid w:val="00D9284F"/>
    <w:rsid w:val="00D92E95"/>
    <w:rsid w:val="00D93A3A"/>
    <w:rsid w:val="00D94917"/>
    <w:rsid w:val="00D94D39"/>
    <w:rsid w:val="00D95378"/>
    <w:rsid w:val="00D95E68"/>
    <w:rsid w:val="00D96745"/>
    <w:rsid w:val="00D968E6"/>
    <w:rsid w:val="00D97208"/>
    <w:rsid w:val="00D974FB"/>
    <w:rsid w:val="00D976C6"/>
    <w:rsid w:val="00D97A77"/>
    <w:rsid w:val="00DA02D1"/>
    <w:rsid w:val="00DA0CD5"/>
    <w:rsid w:val="00DA11E3"/>
    <w:rsid w:val="00DA2A02"/>
    <w:rsid w:val="00DA2F99"/>
    <w:rsid w:val="00DA323E"/>
    <w:rsid w:val="00DA3518"/>
    <w:rsid w:val="00DA3C7D"/>
    <w:rsid w:val="00DA3F1E"/>
    <w:rsid w:val="00DA4045"/>
    <w:rsid w:val="00DA42C8"/>
    <w:rsid w:val="00DA44C0"/>
    <w:rsid w:val="00DA48FB"/>
    <w:rsid w:val="00DA4A51"/>
    <w:rsid w:val="00DA578C"/>
    <w:rsid w:val="00DA57DF"/>
    <w:rsid w:val="00DA599B"/>
    <w:rsid w:val="00DA5EF9"/>
    <w:rsid w:val="00DA6988"/>
    <w:rsid w:val="00DB02C1"/>
    <w:rsid w:val="00DB069A"/>
    <w:rsid w:val="00DB0DEE"/>
    <w:rsid w:val="00DB0FFE"/>
    <w:rsid w:val="00DB16A3"/>
    <w:rsid w:val="00DB2082"/>
    <w:rsid w:val="00DB2B34"/>
    <w:rsid w:val="00DB2C30"/>
    <w:rsid w:val="00DB2E8B"/>
    <w:rsid w:val="00DB35AD"/>
    <w:rsid w:val="00DB3C42"/>
    <w:rsid w:val="00DB40B2"/>
    <w:rsid w:val="00DB501E"/>
    <w:rsid w:val="00DB60E6"/>
    <w:rsid w:val="00DB642C"/>
    <w:rsid w:val="00DB6501"/>
    <w:rsid w:val="00DB6A12"/>
    <w:rsid w:val="00DB6CD3"/>
    <w:rsid w:val="00DB6FA8"/>
    <w:rsid w:val="00DB756F"/>
    <w:rsid w:val="00DB76A2"/>
    <w:rsid w:val="00DB7BCA"/>
    <w:rsid w:val="00DB7F3E"/>
    <w:rsid w:val="00DB7FC2"/>
    <w:rsid w:val="00DC0CDF"/>
    <w:rsid w:val="00DC0FD7"/>
    <w:rsid w:val="00DC152B"/>
    <w:rsid w:val="00DC196F"/>
    <w:rsid w:val="00DC1BD1"/>
    <w:rsid w:val="00DC2689"/>
    <w:rsid w:val="00DC2C3B"/>
    <w:rsid w:val="00DC305E"/>
    <w:rsid w:val="00DC31AF"/>
    <w:rsid w:val="00DC3262"/>
    <w:rsid w:val="00DC369D"/>
    <w:rsid w:val="00DC3825"/>
    <w:rsid w:val="00DC3A6A"/>
    <w:rsid w:val="00DC3B06"/>
    <w:rsid w:val="00DC3FA9"/>
    <w:rsid w:val="00DC47B3"/>
    <w:rsid w:val="00DC5A42"/>
    <w:rsid w:val="00DC6661"/>
    <w:rsid w:val="00DC66CE"/>
    <w:rsid w:val="00DC6B48"/>
    <w:rsid w:val="00DC6F22"/>
    <w:rsid w:val="00DC7569"/>
    <w:rsid w:val="00DC7A5F"/>
    <w:rsid w:val="00DC7F54"/>
    <w:rsid w:val="00DD037C"/>
    <w:rsid w:val="00DD1170"/>
    <w:rsid w:val="00DD1650"/>
    <w:rsid w:val="00DD258E"/>
    <w:rsid w:val="00DD261C"/>
    <w:rsid w:val="00DD2745"/>
    <w:rsid w:val="00DD2BC3"/>
    <w:rsid w:val="00DD2E46"/>
    <w:rsid w:val="00DD3013"/>
    <w:rsid w:val="00DD30E4"/>
    <w:rsid w:val="00DD4E44"/>
    <w:rsid w:val="00DD55FB"/>
    <w:rsid w:val="00DD5E24"/>
    <w:rsid w:val="00DD5F90"/>
    <w:rsid w:val="00DD71A6"/>
    <w:rsid w:val="00DD740D"/>
    <w:rsid w:val="00DD76F3"/>
    <w:rsid w:val="00DD7D84"/>
    <w:rsid w:val="00DE0014"/>
    <w:rsid w:val="00DE01A7"/>
    <w:rsid w:val="00DE03D0"/>
    <w:rsid w:val="00DE0789"/>
    <w:rsid w:val="00DE09FC"/>
    <w:rsid w:val="00DE10AB"/>
    <w:rsid w:val="00DE13C2"/>
    <w:rsid w:val="00DE24A3"/>
    <w:rsid w:val="00DE2653"/>
    <w:rsid w:val="00DE26F6"/>
    <w:rsid w:val="00DE271B"/>
    <w:rsid w:val="00DE3814"/>
    <w:rsid w:val="00DE3900"/>
    <w:rsid w:val="00DE44E6"/>
    <w:rsid w:val="00DE4F1A"/>
    <w:rsid w:val="00DE595B"/>
    <w:rsid w:val="00DE675C"/>
    <w:rsid w:val="00DE6A2A"/>
    <w:rsid w:val="00DE72C8"/>
    <w:rsid w:val="00DE7570"/>
    <w:rsid w:val="00DE798E"/>
    <w:rsid w:val="00DF21E1"/>
    <w:rsid w:val="00DF2282"/>
    <w:rsid w:val="00DF2375"/>
    <w:rsid w:val="00DF242C"/>
    <w:rsid w:val="00DF3867"/>
    <w:rsid w:val="00DF3F72"/>
    <w:rsid w:val="00DF4571"/>
    <w:rsid w:val="00DF4AD7"/>
    <w:rsid w:val="00DF5622"/>
    <w:rsid w:val="00DF5DF4"/>
    <w:rsid w:val="00DF60F3"/>
    <w:rsid w:val="00DF6A52"/>
    <w:rsid w:val="00DF7366"/>
    <w:rsid w:val="00DF736B"/>
    <w:rsid w:val="00DF7AA0"/>
    <w:rsid w:val="00DF7D57"/>
    <w:rsid w:val="00E009D7"/>
    <w:rsid w:val="00E00D14"/>
    <w:rsid w:val="00E010BD"/>
    <w:rsid w:val="00E0111A"/>
    <w:rsid w:val="00E01238"/>
    <w:rsid w:val="00E015E1"/>
    <w:rsid w:val="00E01AB7"/>
    <w:rsid w:val="00E02008"/>
    <w:rsid w:val="00E02CFE"/>
    <w:rsid w:val="00E03042"/>
    <w:rsid w:val="00E030DA"/>
    <w:rsid w:val="00E03C00"/>
    <w:rsid w:val="00E03C68"/>
    <w:rsid w:val="00E043E6"/>
    <w:rsid w:val="00E04CAF"/>
    <w:rsid w:val="00E05746"/>
    <w:rsid w:val="00E0588E"/>
    <w:rsid w:val="00E0595F"/>
    <w:rsid w:val="00E06635"/>
    <w:rsid w:val="00E06CDB"/>
    <w:rsid w:val="00E06D4E"/>
    <w:rsid w:val="00E06F98"/>
    <w:rsid w:val="00E07A19"/>
    <w:rsid w:val="00E07C2E"/>
    <w:rsid w:val="00E07D68"/>
    <w:rsid w:val="00E10416"/>
    <w:rsid w:val="00E10631"/>
    <w:rsid w:val="00E10964"/>
    <w:rsid w:val="00E10D0C"/>
    <w:rsid w:val="00E10D54"/>
    <w:rsid w:val="00E11421"/>
    <w:rsid w:val="00E11711"/>
    <w:rsid w:val="00E1191F"/>
    <w:rsid w:val="00E11C0D"/>
    <w:rsid w:val="00E11D82"/>
    <w:rsid w:val="00E1277E"/>
    <w:rsid w:val="00E127C9"/>
    <w:rsid w:val="00E12832"/>
    <w:rsid w:val="00E128E8"/>
    <w:rsid w:val="00E12C2A"/>
    <w:rsid w:val="00E13491"/>
    <w:rsid w:val="00E13558"/>
    <w:rsid w:val="00E1396D"/>
    <w:rsid w:val="00E13DCC"/>
    <w:rsid w:val="00E14397"/>
    <w:rsid w:val="00E14DE5"/>
    <w:rsid w:val="00E14F34"/>
    <w:rsid w:val="00E1573E"/>
    <w:rsid w:val="00E16415"/>
    <w:rsid w:val="00E16CEC"/>
    <w:rsid w:val="00E16E39"/>
    <w:rsid w:val="00E1724F"/>
    <w:rsid w:val="00E2032A"/>
    <w:rsid w:val="00E206EC"/>
    <w:rsid w:val="00E209E1"/>
    <w:rsid w:val="00E217A9"/>
    <w:rsid w:val="00E21876"/>
    <w:rsid w:val="00E221F7"/>
    <w:rsid w:val="00E22905"/>
    <w:rsid w:val="00E232B5"/>
    <w:rsid w:val="00E2383D"/>
    <w:rsid w:val="00E243B9"/>
    <w:rsid w:val="00E24544"/>
    <w:rsid w:val="00E25101"/>
    <w:rsid w:val="00E26DB2"/>
    <w:rsid w:val="00E2727C"/>
    <w:rsid w:val="00E2772F"/>
    <w:rsid w:val="00E27EF1"/>
    <w:rsid w:val="00E301C1"/>
    <w:rsid w:val="00E30490"/>
    <w:rsid w:val="00E30AA6"/>
    <w:rsid w:val="00E30CAC"/>
    <w:rsid w:val="00E316BF"/>
    <w:rsid w:val="00E318F7"/>
    <w:rsid w:val="00E31A04"/>
    <w:rsid w:val="00E320DE"/>
    <w:rsid w:val="00E32351"/>
    <w:rsid w:val="00E32B4B"/>
    <w:rsid w:val="00E338AA"/>
    <w:rsid w:val="00E340EB"/>
    <w:rsid w:val="00E3467A"/>
    <w:rsid w:val="00E348C4"/>
    <w:rsid w:val="00E34AF7"/>
    <w:rsid w:val="00E34B10"/>
    <w:rsid w:val="00E34C85"/>
    <w:rsid w:val="00E34D8D"/>
    <w:rsid w:val="00E351FA"/>
    <w:rsid w:val="00E36EA4"/>
    <w:rsid w:val="00E36F40"/>
    <w:rsid w:val="00E37836"/>
    <w:rsid w:val="00E3790C"/>
    <w:rsid w:val="00E37EB5"/>
    <w:rsid w:val="00E37FF2"/>
    <w:rsid w:val="00E40604"/>
    <w:rsid w:val="00E40F02"/>
    <w:rsid w:val="00E40FBB"/>
    <w:rsid w:val="00E4104A"/>
    <w:rsid w:val="00E41257"/>
    <w:rsid w:val="00E41728"/>
    <w:rsid w:val="00E41D07"/>
    <w:rsid w:val="00E429A1"/>
    <w:rsid w:val="00E42CBB"/>
    <w:rsid w:val="00E43CFB"/>
    <w:rsid w:val="00E447B7"/>
    <w:rsid w:val="00E44E25"/>
    <w:rsid w:val="00E44F11"/>
    <w:rsid w:val="00E4515B"/>
    <w:rsid w:val="00E458FD"/>
    <w:rsid w:val="00E459F3"/>
    <w:rsid w:val="00E45CCB"/>
    <w:rsid w:val="00E462F3"/>
    <w:rsid w:val="00E4655D"/>
    <w:rsid w:val="00E469AF"/>
    <w:rsid w:val="00E47546"/>
    <w:rsid w:val="00E47B98"/>
    <w:rsid w:val="00E47E97"/>
    <w:rsid w:val="00E47FBD"/>
    <w:rsid w:val="00E50643"/>
    <w:rsid w:val="00E506FB"/>
    <w:rsid w:val="00E5087E"/>
    <w:rsid w:val="00E508B7"/>
    <w:rsid w:val="00E50AA3"/>
    <w:rsid w:val="00E50E39"/>
    <w:rsid w:val="00E5106D"/>
    <w:rsid w:val="00E5146B"/>
    <w:rsid w:val="00E52AB7"/>
    <w:rsid w:val="00E53934"/>
    <w:rsid w:val="00E54314"/>
    <w:rsid w:val="00E54379"/>
    <w:rsid w:val="00E54584"/>
    <w:rsid w:val="00E54DAC"/>
    <w:rsid w:val="00E550C0"/>
    <w:rsid w:val="00E551AE"/>
    <w:rsid w:val="00E5573C"/>
    <w:rsid w:val="00E5580C"/>
    <w:rsid w:val="00E55C40"/>
    <w:rsid w:val="00E55C53"/>
    <w:rsid w:val="00E5625F"/>
    <w:rsid w:val="00E564CC"/>
    <w:rsid w:val="00E574C9"/>
    <w:rsid w:val="00E5755E"/>
    <w:rsid w:val="00E579C3"/>
    <w:rsid w:val="00E57C16"/>
    <w:rsid w:val="00E60586"/>
    <w:rsid w:val="00E60B24"/>
    <w:rsid w:val="00E6139B"/>
    <w:rsid w:val="00E618B6"/>
    <w:rsid w:val="00E61CFC"/>
    <w:rsid w:val="00E62953"/>
    <w:rsid w:val="00E62B39"/>
    <w:rsid w:val="00E62F0D"/>
    <w:rsid w:val="00E637A7"/>
    <w:rsid w:val="00E64F0E"/>
    <w:rsid w:val="00E65E69"/>
    <w:rsid w:val="00E6605E"/>
    <w:rsid w:val="00E66560"/>
    <w:rsid w:val="00E666F5"/>
    <w:rsid w:val="00E66B6D"/>
    <w:rsid w:val="00E67B0D"/>
    <w:rsid w:val="00E67B95"/>
    <w:rsid w:val="00E67BD5"/>
    <w:rsid w:val="00E70074"/>
    <w:rsid w:val="00E7009C"/>
    <w:rsid w:val="00E70446"/>
    <w:rsid w:val="00E70705"/>
    <w:rsid w:val="00E70D3C"/>
    <w:rsid w:val="00E712AB"/>
    <w:rsid w:val="00E713C6"/>
    <w:rsid w:val="00E713D6"/>
    <w:rsid w:val="00E7158A"/>
    <w:rsid w:val="00E719C1"/>
    <w:rsid w:val="00E724D5"/>
    <w:rsid w:val="00E7332E"/>
    <w:rsid w:val="00E740B0"/>
    <w:rsid w:val="00E74297"/>
    <w:rsid w:val="00E742E5"/>
    <w:rsid w:val="00E743BD"/>
    <w:rsid w:val="00E74626"/>
    <w:rsid w:val="00E74CD3"/>
    <w:rsid w:val="00E74CEC"/>
    <w:rsid w:val="00E7506D"/>
    <w:rsid w:val="00E75F86"/>
    <w:rsid w:val="00E7631B"/>
    <w:rsid w:val="00E768FC"/>
    <w:rsid w:val="00E774DB"/>
    <w:rsid w:val="00E776E0"/>
    <w:rsid w:val="00E7777B"/>
    <w:rsid w:val="00E777CB"/>
    <w:rsid w:val="00E8082E"/>
    <w:rsid w:val="00E80B5D"/>
    <w:rsid w:val="00E80C1C"/>
    <w:rsid w:val="00E80E07"/>
    <w:rsid w:val="00E81521"/>
    <w:rsid w:val="00E81FC4"/>
    <w:rsid w:val="00E82A23"/>
    <w:rsid w:val="00E82BE3"/>
    <w:rsid w:val="00E82FA5"/>
    <w:rsid w:val="00E8380D"/>
    <w:rsid w:val="00E83F0C"/>
    <w:rsid w:val="00E8417E"/>
    <w:rsid w:val="00E856D6"/>
    <w:rsid w:val="00E85B06"/>
    <w:rsid w:val="00E86B3E"/>
    <w:rsid w:val="00E879DB"/>
    <w:rsid w:val="00E87A70"/>
    <w:rsid w:val="00E87C6B"/>
    <w:rsid w:val="00E901E9"/>
    <w:rsid w:val="00E90957"/>
    <w:rsid w:val="00E90B30"/>
    <w:rsid w:val="00E913B2"/>
    <w:rsid w:val="00E91A82"/>
    <w:rsid w:val="00E920FD"/>
    <w:rsid w:val="00E923A3"/>
    <w:rsid w:val="00E92409"/>
    <w:rsid w:val="00E9254D"/>
    <w:rsid w:val="00E92752"/>
    <w:rsid w:val="00E92BAB"/>
    <w:rsid w:val="00E934DA"/>
    <w:rsid w:val="00E93522"/>
    <w:rsid w:val="00E93561"/>
    <w:rsid w:val="00E9374E"/>
    <w:rsid w:val="00E93934"/>
    <w:rsid w:val="00E9409A"/>
    <w:rsid w:val="00E94521"/>
    <w:rsid w:val="00E94F8F"/>
    <w:rsid w:val="00E9555D"/>
    <w:rsid w:val="00E955FF"/>
    <w:rsid w:val="00E961ED"/>
    <w:rsid w:val="00E963A6"/>
    <w:rsid w:val="00E9662F"/>
    <w:rsid w:val="00E969B7"/>
    <w:rsid w:val="00E96DB3"/>
    <w:rsid w:val="00E9724F"/>
    <w:rsid w:val="00E97AD5"/>
    <w:rsid w:val="00E97B7A"/>
    <w:rsid w:val="00E97F72"/>
    <w:rsid w:val="00EA02BE"/>
    <w:rsid w:val="00EA0B00"/>
    <w:rsid w:val="00EA11B8"/>
    <w:rsid w:val="00EA1437"/>
    <w:rsid w:val="00EA2209"/>
    <w:rsid w:val="00EA2956"/>
    <w:rsid w:val="00EA3720"/>
    <w:rsid w:val="00EA4709"/>
    <w:rsid w:val="00EA4A6F"/>
    <w:rsid w:val="00EA4AB3"/>
    <w:rsid w:val="00EA4FFD"/>
    <w:rsid w:val="00EA5610"/>
    <w:rsid w:val="00EA6189"/>
    <w:rsid w:val="00EA61F4"/>
    <w:rsid w:val="00EA6590"/>
    <w:rsid w:val="00EA6BE3"/>
    <w:rsid w:val="00EA6DA3"/>
    <w:rsid w:val="00EA6EF2"/>
    <w:rsid w:val="00EA79D6"/>
    <w:rsid w:val="00EA7F3A"/>
    <w:rsid w:val="00EB0844"/>
    <w:rsid w:val="00EB0B5D"/>
    <w:rsid w:val="00EB10D5"/>
    <w:rsid w:val="00EB17D9"/>
    <w:rsid w:val="00EB1803"/>
    <w:rsid w:val="00EB2125"/>
    <w:rsid w:val="00EB33B2"/>
    <w:rsid w:val="00EB3F58"/>
    <w:rsid w:val="00EB4DE3"/>
    <w:rsid w:val="00EB56C9"/>
    <w:rsid w:val="00EB5736"/>
    <w:rsid w:val="00EB63BC"/>
    <w:rsid w:val="00EB79B9"/>
    <w:rsid w:val="00EB7B61"/>
    <w:rsid w:val="00EC0066"/>
    <w:rsid w:val="00EC0158"/>
    <w:rsid w:val="00EC02FA"/>
    <w:rsid w:val="00EC03D4"/>
    <w:rsid w:val="00EC1E37"/>
    <w:rsid w:val="00EC234F"/>
    <w:rsid w:val="00EC240E"/>
    <w:rsid w:val="00EC3760"/>
    <w:rsid w:val="00EC3B14"/>
    <w:rsid w:val="00EC3D38"/>
    <w:rsid w:val="00EC3FFF"/>
    <w:rsid w:val="00EC4B90"/>
    <w:rsid w:val="00EC4C9E"/>
    <w:rsid w:val="00EC4FAB"/>
    <w:rsid w:val="00EC50B5"/>
    <w:rsid w:val="00EC5282"/>
    <w:rsid w:val="00EC54C3"/>
    <w:rsid w:val="00EC5B45"/>
    <w:rsid w:val="00EC603F"/>
    <w:rsid w:val="00ED07CA"/>
    <w:rsid w:val="00ED0CB6"/>
    <w:rsid w:val="00ED2125"/>
    <w:rsid w:val="00ED2398"/>
    <w:rsid w:val="00ED23A2"/>
    <w:rsid w:val="00ED2C14"/>
    <w:rsid w:val="00ED2E8B"/>
    <w:rsid w:val="00ED2F75"/>
    <w:rsid w:val="00ED357B"/>
    <w:rsid w:val="00ED3835"/>
    <w:rsid w:val="00ED3B2C"/>
    <w:rsid w:val="00ED486A"/>
    <w:rsid w:val="00ED4B27"/>
    <w:rsid w:val="00ED5ABF"/>
    <w:rsid w:val="00ED5B17"/>
    <w:rsid w:val="00ED5E4A"/>
    <w:rsid w:val="00ED6507"/>
    <w:rsid w:val="00ED66AB"/>
    <w:rsid w:val="00ED7015"/>
    <w:rsid w:val="00ED714C"/>
    <w:rsid w:val="00ED7659"/>
    <w:rsid w:val="00ED7BA2"/>
    <w:rsid w:val="00EE028D"/>
    <w:rsid w:val="00EE044E"/>
    <w:rsid w:val="00EE0CF6"/>
    <w:rsid w:val="00EE1029"/>
    <w:rsid w:val="00EE18B2"/>
    <w:rsid w:val="00EE2780"/>
    <w:rsid w:val="00EE3B02"/>
    <w:rsid w:val="00EE3CB3"/>
    <w:rsid w:val="00EE3ED6"/>
    <w:rsid w:val="00EE409A"/>
    <w:rsid w:val="00EE49E8"/>
    <w:rsid w:val="00EE4D17"/>
    <w:rsid w:val="00EE4E0F"/>
    <w:rsid w:val="00EE54D3"/>
    <w:rsid w:val="00EE6144"/>
    <w:rsid w:val="00EE632C"/>
    <w:rsid w:val="00EE64CE"/>
    <w:rsid w:val="00EE6C5D"/>
    <w:rsid w:val="00EE73BD"/>
    <w:rsid w:val="00EE7B1A"/>
    <w:rsid w:val="00EE7E16"/>
    <w:rsid w:val="00EF02ED"/>
    <w:rsid w:val="00EF04FF"/>
    <w:rsid w:val="00EF072D"/>
    <w:rsid w:val="00EF0FF2"/>
    <w:rsid w:val="00EF13E9"/>
    <w:rsid w:val="00EF184A"/>
    <w:rsid w:val="00EF1CAB"/>
    <w:rsid w:val="00EF20E4"/>
    <w:rsid w:val="00EF23F6"/>
    <w:rsid w:val="00EF2734"/>
    <w:rsid w:val="00EF2D95"/>
    <w:rsid w:val="00EF3507"/>
    <w:rsid w:val="00EF39BE"/>
    <w:rsid w:val="00EF535F"/>
    <w:rsid w:val="00EF559E"/>
    <w:rsid w:val="00EF5717"/>
    <w:rsid w:val="00EF5F74"/>
    <w:rsid w:val="00EF6238"/>
    <w:rsid w:val="00EF662C"/>
    <w:rsid w:val="00EF6D77"/>
    <w:rsid w:val="00EF70A6"/>
    <w:rsid w:val="00EF711E"/>
    <w:rsid w:val="00EF7805"/>
    <w:rsid w:val="00EF78A9"/>
    <w:rsid w:val="00EF7E7C"/>
    <w:rsid w:val="00EF7F6E"/>
    <w:rsid w:val="00F0015C"/>
    <w:rsid w:val="00F00697"/>
    <w:rsid w:val="00F009C4"/>
    <w:rsid w:val="00F01036"/>
    <w:rsid w:val="00F01495"/>
    <w:rsid w:val="00F02779"/>
    <w:rsid w:val="00F02FB2"/>
    <w:rsid w:val="00F030A6"/>
    <w:rsid w:val="00F03AE7"/>
    <w:rsid w:val="00F04175"/>
    <w:rsid w:val="00F04383"/>
    <w:rsid w:val="00F048CD"/>
    <w:rsid w:val="00F056CE"/>
    <w:rsid w:val="00F05D98"/>
    <w:rsid w:val="00F060B4"/>
    <w:rsid w:val="00F06BA2"/>
    <w:rsid w:val="00F07A2C"/>
    <w:rsid w:val="00F10206"/>
    <w:rsid w:val="00F104E6"/>
    <w:rsid w:val="00F115E9"/>
    <w:rsid w:val="00F1255C"/>
    <w:rsid w:val="00F12650"/>
    <w:rsid w:val="00F12833"/>
    <w:rsid w:val="00F12B19"/>
    <w:rsid w:val="00F12F9E"/>
    <w:rsid w:val="00F13E9D"/>
    <w:rsid w:val="00F13F89"/>
    <w:rsid w:val="00F1448E"/>
    <w:rsid w:val="00F14A5D"/>
    <w:rsid w:val="00F15F64"/>
    <w:rsid w:val="00F161AC"/>
    <w:rsid w:val="00F1651D"/>
    <w:rsid w:val="00F174BF"/>
    <w:rsid w:val="00F17A93"/>
    <w:rsid w:val="00F2181B"/>
    <w:rsid w:val="00F21928"/>
    <w:rsid w:val="00F2252B"/>
    <w:rsid w:val="00F22B11"/>
    <w:rsid w:val="00F23033"/>
    <w:rsid w:val="00F233B7"/>
    <w:rsid w:val="00F241C9"/>
    <w:rsid w:val="00F24F39"/>
    <w:rsid w:val="00F24F88"/>
    <w:rsid w:val="00F25D29"/>
    <w:rsid w:val="00F2601C"/>
    <w:rsid w:val="00F26C20"/>
    <w:rsid w:val="00F271AE"/>
    <w:rsid w:val="00F27418"/>
    <w:rsid w:val="00F30517"/>
    <w:rsid w:val="00F305FA"/>
    <w:rsid w:val="00F3138F"/>
    <w:rsid w:val="00F3148B"/>
    <w:rsid w:val="00F31744"/>
    <w:rsid w:val="00F318BF"/>
    <w:rsid w:val="00F31EC9"/>
    <w:rsid w:val="00F3233A"/>
    <w:rsid w:val="00F33054"/>
    <w:rsid w:val="00F33112"/>
    <w:rsid w:val="00F33610"/>
    <w:rsid w:val="00F3366C"/>
    <w:rsid w:val="00F33E0D"/>
    <w:rsid w:val="00F340FF"/>
    <w:rsid w:val="00F347B6"/>
    <w:rsid w:val="00F34828"/>
    <w:rsid w:val="00F35041"/>
    <w:rsid w:val="00F3532D"/>
    <w:rsid w:val="00F356A9"/>
    <w:rsid w:val="00F3584D"/>
    <w:rsid w:val="00F3612C"/>
    <w:rsid w:val="00F36597"/>
    <w:rsid w:val="00F3691D"/>
    <w:rsid w:val="00F369DA"/>
    <w:rsid w:val="00F37BE9"/>
    <w:rsid w:val="00F37E11"/>
    <w:rsid w:val="00F40A04"/>
    <w:rsid w:val="00F40FA8"/>
    <w:rsid w:val="00F4176F"/>
    <w:rsid w:val="00F420AB"/>
    <w:rsid w:val="00F425FD"/>
    <w:rsid w:val="00F42629"/>
    <w:rsid w:val="00F428A1"/>
    <w:rsid w:val="00F42BEC"/>
    <w:rsid w:val="00F43080"/>
    <w:rsid w:val="00F43875"/>
    <w:rsid w:val="00F441AC"/>
    <w:rsid w:val="00F44575"/>
    <w:rsid w:val="00F447CA"/>
    <w:rsid w:val="00F448CE"/>
    <w:rsid w:val="00F44D72"/>
    <w:rsid w:val="00F45101"/>
    <w:rsid w:val="00F4519B"/>
    <w:rsid w:val="00F45C8C"/>
    <w:rsid w:val="00F46403"/>
    <w:rsid w:val="00F467EB"/>
    <w:rsid w:val="00F4717E"/>
    <w:rsid w:val="00F47239"/>
    <w:rsid w:val="00F47F85"/>
    <w:rsid w:val="00F50075"/>
    <w:rsid w:val="00F500F9"/>
    <w:rsid w:val="00F50D61"/>
    <w:rsid w:val="00F510DA"/>
    <w:rsid w:val="00F51B91"/>
    <w:rsid w:val="00F521B0"/>
    <w:rsid w:val="00F5247A"/>
    <w:rsid w:val="00F525A7"/>
    <w:rsid w:val="00F52754"/>
    <w:rsid w:val="00F52BC1"/>
    <w:rsid w:val="00F52C35"/>
    <w:rsid w:val="00F5315D"/>
    <w:rsid w:val="00F54295"/>
    <w:rsid w:val="00F555BD"/>
    <w:rsid w:val="00F55B19"/>
    <w:rsid w:val="00F55C47"/>
    <w:rsid w:val="00F56356"/>
    <w:rsid w:val="00F56695"/>
    <w:rsid w:val="00F566ED"/>
    <w:rsid w:val="00F577C0"/>
    <w:rsid w:val="00F577E3"/>
    <w:rsid w:val="00F579F5"/>
    <w:rsid w:val="00F57F3E"/>
    <w:rsid w:val="00F6022F"/>
    <w:rsid w:val="00F60687"/>
    <w:rsid w:val="00F612EA"/>
    <w:rsid w:val="00F62528"/>
    <w:rsid w:val="00F62AFA"/>
    <w:rsid w:val="00F62C1E"/>
    <w:rsid w:val="00F62D67"/>
    <w:rsid w:val="00F63280"/>
    <w:rsid w:val="00F63468"/>
    <w:rsid w:val="00F634F7"/>
    <w:rsid w:val="00F639E4"/>
    <w:rsid w:val="00F63A54"/>
    <w:rsid w:val="00F63E50"/>
    <w:rsid w:val="00F6508D"/>
    <w:rsid w:val="00F659C2"/>
    <w:rsid w:val="00F65A4B"/>
    <w:rsid w:val="00F65C69"/>
    <w:rsid w:val="00F665F2"/>
    <w:rsid w:val="00F66B33"/>
    <w:rsid w:val="00F670D1"/>
    <w:rsid w:val="00F6764E"/>
    <w:rsid w:val="00F70306"/>
    <w:rsid w:val="00F70FE2"/>
    <w:rsid w:val="00F71BFB"/>
    <w:rsid w:val="00F72290"/>
    <w:rsid w:val="00F72435"/>
    <w:rsid w:val="00F72CAF"/>
    <w:rsid w:val="00F72E69"/>
    <w:rsid w:val="00F72F43"/>
    <w:rsid w:val="00F73740"/>
    <w:rsid w:val="00F73946"/>
    <w:rsid w:val="00F73CAA"/>
    <w:rsid w:val="00F745E2"/>
    <w:rsid w:val="00F74E0B"/>
    <w:rsid w:val="00F75840"/>
    <w:rsid w:val="00F766E3"/>
    <w:rsid w:val="00F76807"/>
    <w:rsid w:val="00F76E3F"/>
    <w:rsid w:val="00F76F40"/>
    <w:rsid w:val="00F76FFE"/>
    <w:rsid w:val="00F77292"/>
    <w:rsid w:val="00F773F2"/>
    <w:rsid w:val="00F77A47"/>
    <w:rsid w:val="00F77DB5"/>
    <w:rsid w:val="00F77ED2"/>
    <w:rsid w:val="00F801CE"/>
    <w:rsid w:val="00F8033F"/>
    <w:rsid w:val="00F80B62"/>
    <w:rsid w:val="00F80DE3"/>
    <w:rsid w:val="00F811E9"/>
    <w:rsid w:val="00F81BD4"/>
    <w:rsid w:val="00F821D0"/>
    <w:rsid w:val="00F825C0"/>
    <w:rsid w:val="00F8293C"/>
    <w:rsid w:val="00F82F3E"/>
    <w:rsid w:val="00F83530"/>
    <w:rsid w:val="00F84040"/>
    <w:rsid w:val="00F841C8"/>
    <w:rsid w:val="00F84522"/>
    <w:rsid w:val="00F855A0"/>
    <w:rsid w:val="00F856A6"/>
    <w:rsid w:val="00F85C51"/>
    <w:rsid w:val="00F85ED9"/>
    <w:rsid w:val="00F860CD"/>
    <w:rsid w:val="00F86473"/>
    <w:rsid w:val="00F86EDF"/>
    <w:rsid w:val="00F87449"/>
    <w:rsid w:val="00F87571"/>
    <w:rsid w:val="00F87BC2"/>
    <w:rsid w:val="00F87D34"/>
    <w:rsid w:val="00F900C2"/>
    <w:rsid w:val="00F90642"/>
    <w:rsid w:val="00F90F2B"/>
    <w:rsid w:val="00F9178A"/>
    <w:rsid w:val="00F91AFA"/>
    <w:rsid w:val="00F91E3F"/>
    <w:rsid w:val="00F91FE8"/>
    <w:rsid w:val="00F927BD"/>
    <w:rsid w:val="00F928C5"/>
    <w:rsid w:val="00F9328D"/>
    <w:rsid w:val="00F93466"/>
    <w:rsid w:val="00F9392A"/>
    <w:rsid w:val="00F93A7F"/>
    <w:rsid w:val="00F9437F"/>
    <w:rsid w:val="00F949E1"/>
    <w:rsid w:val="00F94B63"/>
    <w:rsid w:val="00F94C11"/>
    <w:rsid w:val="00F954E0"/>
    <w:rsid w:val="00F95880"/>
    <w:rsid w:val="00F97DE1"/>
    <w:rsid w:val="00F97F1E"/>
    <w:rsid w:val="00FA07AD"/>
    <w:rsid w:val="00FA0A23"/>
    <w:rsid w:val="00FA19E6"/>
    <w:rsid w:val="00FA1C49"/>
    <w:rsid w:val="00FA242F"/>
    <w:rsid w:val="00FA394D"/>
    <w:rsid w:val="00FA4346"/>
    <w:rsid w:val="00FA4A53"/>
    <w:rsid w:val="00FA5BA7"/>
    <w:rsid w:val="00FA63A0"/>
    <w:rsid w:val="00FA67EF"/>
    <w:rsid w:val="00FA6FB5"/>
    <w:rsid w:val="00FA7C29"/>
    <w:rsid w:val="00FA7DD8"/>
    <w:rsid w:val="00FB0F16"/>
    <w:rsid w:val="00FB0F5D"/>
    <w:rsid w:val="00FB1145"/>
    <w:rsid w:val="00FB1CC7"/>
    <w:rsid w:val="00FB239B"/>
    <w:rsid w:val="00FB23F1"/>
    <w:rsid w:val="00FB2565"/>
    <w:rsid w:val="00FB2701"/>
    <w:rsid w:val="00FB3065"/>
    <w:rsid w:val="00FB31DB"/>
    <w:rsid w:val="00FB3FB7"/>
    <w:rsid w:val="00FB460B"/>
    <w:rsid w:val="00FB46AE"/>
    <w:rsid w:val="00FB46AF"/>
    <w:rsid w:val="00FB4935"/>
    <w:rsid w:val="00FB50A6"/>
    <w:rsid w:val="00FB5291"/>
    <w:rsid w:val="00FB5904"/>
    <w:rsid w:val="00FB5954"/>
    <w:rsid w:val="00FB59C1"/>
    <w:rsid w:val="00FB5BAF"/>
    <w:rsid w:val="00FB654F"/>
    <w:rsid w:val="00FB6731"/>
    <w:rsid w:val="00FB749B"/>
    <w:rsid w:val="00FB74D8"/>
    <w:rsid w:val="00FB76E1"/>
    <w:rsid w:val="00FB7B84"/>
    <w:rsid w:val="00FC029E"/>
    <w:rsid w:val="00FC07DC"/>
    <w:rsid w:val="00FC09A4"/>
    <w:rsid w:val="00FC20B3"/>
    <w:rsid w:val="00FC23E9"/>
    <w:rsid w:val="00FC2982"/>
    <w:rsid w:val="00FC2D90"/>
    <w:rsid w:val="00FC3888"/>
    <w:rsid w:val="00FC38AD"/>
    <w:rsid w:val="00FC38D6"/>
    <w:rsid w:val="00FC43F2"/>
    <w:rsid w:val="00FC477B"/>
    <w:rsid w:val="00FC5438"/>
    <w:rsid w:val="00FC666A"/>
    <w:rsid w:val="00FC69E6"/>
    <w:rsid w:val="00FC7153"/>
    <w:rsid w:val="00FC7470"/>
    <w:rsid w:val="00FC777E"/>
    <w:rsid w:val="00FD0C5A"/>
    <w:rsid w:val="00FD0CA5"/>
    <w:rsid w:val="00FD1740"/>
    <w:rsid w:val="00FD187E"/>
    <w:rsid w:val="00FD284D"/>
    <w:rsid w:val="00FD310A"/>
    <w:rsid w:val="00FD323F"/>
    <w:rsid w:val="00FD3315"/>
    <w:rsid w:val="00FD3473"/>
    <w:rsid w:val="00FD378B"/>
    <w:rsid w:val="00FD398C"/>
    <w:rsid w:val="00FD3FA2"/>
    <w:rsid w:val="00FD53EB"/>
    <w:rsid w:val="00FD5A55"/>
    <w:rsid w:val="00FD6A1F"/>
    <w:rsid w:val="00FE0AE7"/>
    <w:rsid w:val="00FE0D39"/>
    <w:rsid w:val="00FE12B3"/>
    <w:rsid w:val="00FE13A0"/>
    <w:rsid w:val="00FE16A6"/>
    <w:rsid w:val="00FE1BAF"/>
    <w:rsid w:val="00FE2101"/>
    <w:rsid w:val="00FE21BE"/>
    <w:rsid w:val="00FE256F"/>
    <w:rsid w:val="00FE258A"/>
    <w:rsid w:val="00FE32C0"/>
    <w:rsid w:val="00FE3916"/>
    <w:rsid w:val="00FE3D33"/>
    <w:rsid w:val="00FE3F48"/>
    <w:rsid w:val="00FE4593"/>
    <w:rsid w:val="00FE4B4E"/>
    <w:rsid w:val="00FE5258"/>
    <w:rsid w:val="00FE55F1"/>
    <w:rsid w:val="00FE5750"/>
    <w:rsid w:val="00FE6A92"/>
    <w:rsid w:val="00FE7ABA"/>
    <w:rsid w:val="00FF08C0"/>
    <w:rsid w:val="00FF0D1E"/>
    <w:rsid w:val="00FF0F7A"/>
    <w:rsid w:val="00FF1071"/>
    <w:rsid w:val="00FF2538"/>
    <w:rsid w:val="00FF2562"/>
    <w:rsid w:val="00FF257B"/>
    <w:rsid w:val="00FF279C"/>
    <w:rsid w:val="00FF33EA"/>
    <w:rsid w:val="00FF3A6C"/>
    <w:rsid w:val="00FF3D24"/>
    <w:rsid w:val="00FF402F"/>
    <w:rsid w:val="00FF40FC"/>
    <w:rsid w:val="00FF415B"/>
    <w:rsid w:val="00FF487F"/>
    <w:rsid w:val="00FF5166"/>
    <w:rsid w:val="00FF57E1"/>
    <w:rsid w:val="00FF5B20"/>
    <w:rsid w:val="00FF65AC"/>
    <w:rsid w:val="00FF6DF2"/>
    <w:rsid w:val="00FF6FEF"/>
    <w:rsid w:val="00FF7067"/>
    <w:rsid w:val="00FF7577"/>
    <w:rsid w:val="00FF7A3F"/>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DefinitionChar">
    <w:name w:val="Definition Char"/>
    <w:aliases w:val="dd Char"/>
    <w:link w:val="Definition"/>
    <w:rsid w:val="0074735D"/>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96A55"/>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EA02B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link w:val="ItemChar"/>
    <w:rsid w:val="00176C21"/>
    <w:pPr>
      <w:keepLines/>
      <w:spacing w:before="80" w:after="0" w:line="240" w:lineRule="auto"/>
      <w:ind w:left="709"/>
    </w:pPr>
    <w:rPr>
      <w:rFonts w:ascii="Times New Roman" w:eastAsia="Times New Roman" w:hAnsi="Times New Roman" w:cs="Times New Roman"/>
      <w:szCs w:val="20"/>
      <w:lang w:eastAsia="en-AU"/>
    </w:rPr>
  </w:style>
  <w:style w:type="paragraph" w:customStyle="1" w:styleId="ACMABodyText">
    <w:name w:val="ACMA Body Text"/>
    <w:link w:val="ACMABodyTextChar"/>
    <w:rsid w:val="002143CF"/>
    <w:pPr>
      <w:suppressAutoHyphens/>
      <w:spacing w:before="80" w:after="120" w:line="260" w:lineRule="atLeast"/>
    </w:pPr>
    <w:rPr>
      <w:rFonts w:ascii="Arial" w:eastAsia="Times New Roman" w:hAnsi="Arial" w:cs="Times New Roman"/>
      <w:snapToGrid w:val="0"/>
      <w:szCs w:val="20"/>
    </w:rPr>
  </w:style>
  <w:style w:type="character" w:customStyle="1" w:styleId="ACMABodyTextChar">
    <w:name w:val="ACMA Body Text Char"/>
    <w:basedOn w:val="DefaultParagraphFont"/>
    <w:link w:val="ACMABodyText"/>
    <w:locked/>
    <w:rsid w:val="002143CF"/>
    <w:rPr>
      <w:rFonts w:ascii="Arial" w:eastAsia="Times New Roman" w:hAnsi="Arial" w:cs="Times New Roman"/>
      <w:snapToGrid w:val="0"/>
      <w:szCs w:val="20"/>
    </w:rPr>
  </w:style>
  <w:style w:type="paragraph" w:customStyle="1" w:styleId="TableText">
    <w:name w:val="TableText"/>
    <w:basedOn w:val="Normal"/>
    <w:rsid w:val="00C9124E"/>
    <w:pPr>
      <w:spacing w:before="60" w:after="60" w:line="240" w:lineRule="exact"/>
    </w:pPr>
    <w:rPr>
      <w:rFonts w:ascii="Times New Roman" w:eastAsia="Times New Roman" w:hAnsi="Times New Roman" w:cs="Times New Roman"/>
      <w:szCs w:val="24"/>
      <w:lang w:eastAsia="en-AU"/>
    </w:rPr>
  </w:style>
  <w:style w:type="paragraph" w:customStyle="1" w:styleId="TableColHead">
    <w:name w:val="TableColHead"/>
    <w:basedOn w:val="Normal"/>
    <w:rsid w:val="00C9124E"/>
    <w:pPr>
      <w:keepNext/>
      <w:spacing w:before="120" w:after="60" w:line="200" w:lineRule="exact"/>
    </w:pPr>
    <w:rPr>
      <w:rFonts w:ascii="Arial" w:eastAsia="Times New Roman" w:hAnsi="Arial" w:cs="Times New Roman"/>
      <w:b/>
      <w:sz w:val="18"/>
      <w:szCs w:val="24"/>
      <w:lang w:eastAsia="en-AU"/>
    </w:rPr>
  </w:style>
  <w:style w:type="paragraph" w:customStyle="1" w:styleId="ScheduleHeading">
    <w:name w:val="Schedule Heading"/>
    <w:basedOn w:val="Normal"/>
    <w:next w:val="Normal"/>
    <w:rsid w:val="005F7C51"/>
    <w:pPr>
      <w:keepNext/>
      <w:keepLines/>
      <w:spacing w:before="360" w:after="0" w:line="240" w:lineRule="auto"/>
      <w:ind w:left="964" w:hanging="964"/>
    </w:pPr>
    <w:rPr>
      <w:rFonts w:ascii="Times New Roman" w:eastAsia="Times New Roman" w:hAnsi="Times New Roman" w:cs="Times New Roman"/>
      <w:b/>
      <w:sz w:val="24"/>
      <w:szCs w:val="24"/>
      <w:lang w:eastAsia="en-AU"/>
    </w:rPr>
  </w:style>
  <w:style w:type="character" w:styleId="UnresolvedMention">
    <w:name w:val="Unresolved Mention"/>
    <w:basedOn w:val="DefaultParagraphFont"/>
    <w:uiPriority w:val="99"/>
    <w:semiHidden/>
    <w:unhideWhenUsed/>
    <w:rsid w:val="00E93522"/>
    <w:rPr>
      <w:color w:val="605E5C"/>
      <w:shd w:val="clear" w:color="auto" w:fill="E1DFDD"/>
    </w:rPr>
  </w:style>
  <w:style w:type="table" w:styleId="TableGrid">
    <w:name w:val="Table Grid"/>
    <w:basedOn w:val="TableNormal"/>
    <w:uiPriority w:val="39"/>
    <w:rsid w:val="005650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
    <w:name w:val="HR"/>
    <w:aliases w:val="Regulation Heading"/>
    <w:basedOn w:val="Normal"/>
    <w:next w:val="Normal"/>
    <w:rsid w:val="00D63BAE"/>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4C32C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ctHead2">
    <w:name w:val="ActHead 2"/>
    <w:aliases w:val="p"/>
    <w:basedOn w:val="Normal"/>
    <w:next w:val="Normal"/>
    <w:qFormat/>
    <w:rsid w:val="00683CE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Tabletext0">
    <w:name w:val="Tabletext"/>
    <w:aliases w:val="tt"/>
    <w:basedOn w:val="Normal"/>
    <w:link w:val="TabletextChar"/>
    <w:rsid w:val="00BE292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BE292B"/>
    <w:pPr>
      <w:keepNext/>
      <w:spacing w:before="60" w:after="0" w:line="240" w:lineRule="atLeast"/>
    </w:pPr>
    <w:rPr>
      <w:rFonts w:ascii="Times New Roman" w:eastAsia="Times New Roman" w:hAnsi="Times New Roman" w:cs="Times New Roman"/>
      <w:b/>
      <w:sz w:val="20"/>
      <w:szCs w:val="20"/>
      <w:lang w:eastAsia="en-AU"/>
    </w:rPr>
  </w:style>
  <w:style w:type="character" w:customStyle="1" w:styleId="TabletextChar">
    <w:name w:val="Tabletext Char"/>
    <w:aliases w:val="tt Char"/>
    <w:basedOn w:val="DefaultParagraphFont"/>
    <w:link w:val="Tabletext0"/>
    <w:rsid w:val="00BE292B"/>
    <w:rPr>
      <w:rFonts w:ascii="Times New Roman" w:eastAsia="Times New Roman" w:hAnsi="Times New Roman" w:cs="Times New Roman"/>
      <w:sz w:val="20"/>
      <w:szCs w:val="20"/>
      <w:lang w:eastAsia="en-AU"/>
    </w:rPr>
  </w:style>
  <w:style w:type="character" w:customStyle="1" w:styleId="ItemChar">
    <w:name w:val="Item Char"/>
    <w:aliases w:val="i Char"/>
    <w:link w:val="Item"/>
    <w:rsid w:val="00BE292B"/>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327827043">
      <w:bodyDiv w:val="1"/>
      <w:marLeft w:val="0"/>
      <w:marRight w:val="0"/>
      <w:marTop w:val="0"/>
      <w:marBottom w:val="0"/>
      <w:divBdr>
        <w:top w:val="none" w:sz="0" w:space="0" w:color="auto"/>
        <w:left w:val="none" w:sz="0" w:space="0" w:color="auto"/>
        <w:bottom w:val="none" w:sz="0" w:space="0" w:color="auto"/>
        <w:right w:val="none" w:sz="0" w:space="0" w:color="auto"/>
      </w:divBdr>
    </w:div>
    <w:div w:id="1541044445">
      <w:bodyDiv w:val="1"/>
      <w:marLeft w:val="0"/>
      <w:marRight w:val="0"/>
      <w:marTop w:val="0"/>
      <w:marBottom w:val="0"/>
      <w:divBdr>
        <w:top w:val="none" w:sz="0" w:space="0" w:color="auto"/>
        <w:left w:val="none" w:sz="0" w:space="0" w:color="auto"/>
        <w:bottom w:val="none" w:sz="0" w:space="0" w:color="auto"/>
        <w:right w:val="none" w:sz="0" w:space="0" w:color="auto"/>
      </w:divBdr>
    </w:div>
    <w:div w:id="17839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48079646806449A9C2F8EF0A39170" ma:contentTypeVersion="13" ma:contentTypeDescription="Create a new document." ma:contentTypeScope="" ma:versionID="a5a4ffdefce6eae2b3d6d99cd48b744e">
  <xsd:schema xmlns:xsd="http://www.w3.org/2001/XMLSchema" xmlns:xs="http://www.w3.org/2001/XMLSchema" xmlns:p="http://schemas.microsoft.com/office/2006/metadata/properties" xmlns:ns2="5f8c4406-fd90-4be5-b259-b2740240d8e3" xmlns:ns3="107e3d4c-ec51-4da9-8351-00d0c9b883d1" targetNamespace="http://schemas.microsoft.com/office/2006/metadata/properties" ma:root="true" ma:fieldsID="d970661097e7fd767b166132a9279de5" ns2:_="" ns3:_="">
    <xsd:import namespace="5f8c4406-fd90-4be5-b259-b2740240d8e3"/>
    <xsd:import namespace="107e3d4c-ec51-4da9-8351-00d0c9b883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4406-fd90-4be5-b259-b2740240d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3d4c-ec51-4da9-8351-00d0c9b88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0b281f-636e-4c65-ae1d-4d0cf19c054f}" ma:internalName="TaxCatchAll" ma:showField="CatchAllData" ma:web="107e3d4c-ec51-4da9-8351-00d0c9b88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7e3d4c-ec51-4da9-8351-00d0c9b883d1">
      <UserInfo>
        <DisplayName>Anneke Van der Weyde</DisplayName>
        <AccountId>19</AccountId>
        <AccountType/>
      </UserInfo>
    </SharedWithUsers>
    <lcf76f155ced4ddcb4097134ff3c332f xmlns="5f8c4406-fd90-4be5-b259-b2740240d8e3">
      <Terms xmlns="http://schemas.microsoft.com/office/infopath/2007/PartnerControls"/>
    </lcf76f155ced4ddcb4097134ff3c332f>
    <TaxCatchAll xmlns="107e3d4c-ec51-4da9-8351-00d0c9b883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EFCF-2A40-40F7-AF1A-10ACFC86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4406-fd90-4be5-b259-b2740240d8e3"/>
    <ds:schemaRef ds:uri="107e3d4c-ec51-4da9-8351-00d0c9b8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107e3d4c-ec51-4da9-8351-00d0c9b883d1"/>
    <ds:schemaRef ds:uri="5f8c4406-fd90-4be5-b259-b2740240d8e3"/>
  </ds:schemaRefs>
</ds:datastoreItem>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867D0D50-31C2-4F44-8A09-CA55765EE07E}">
  <ds:schemaRefs>
    <ds:schemaRef ds:uri="http://schemas.openxmlformats.org/officeDocument/2006/bibliography"/>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20378</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2359348</vt:i4>
      </vt:variant>
      <vt:variant>
        <vt:i4>0</vt:i4>
      </vt:variant>
      <vt:variant>
        <vt:i4>0</vt:i4>
      </vt:variant>
      <vt:variant>
        <vt:i4>5</vt:i4>
      </vt:variant>
      <vt:variant>
        <vt:lpwstr>https://www.legislation.gov.au/F2018L01583/latest/text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3</cp:revision>
  <cp:lastPrinted>2023-10-12T06:43:00Z</cp:lastPrinted>
  <dcterms:created xsi:type="dcterms:W3CDTF">2025-08-04T23:59:00Z</dcterms:created>
  <dcterms:modified xsi:type="dcterms:W3CDTF">2025-08-07T04:32:00Z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0x010100B6948079646806449A9C2F8EF0A39170</vt:lpwstr>
  </property>
  <property fmtid="{D5CDD505-2E9C-101B-9397-08002B2CF9AE}" pid="3" name="_dlc_DocIdItemGuid">
    <vt:lpwstr>e4c28bde-d957-4cf1-99eb-78cbcd1423f9</vt:lpwstr>
  </property>
  <property fmtid="{D5CDD505-2E9C-101B-9397-08002B2CF9AE}" pid="4" name="MediaServiceImageTags">
    <vt:lpwstr/>
  </property>
</Properties>
</file>