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D21DB" w14:textId="77777777" w:rsidR="002939C7" w:rsidRPr="003654AA" w:rsidRDefault="002939C7" w:rsidP="003654AA">
      <w:pPr>
        <w:pStyle w:val="Heading1"/>
        <w:spacing w:line="360" w:lineRule="auto"/>
        <w:rPr>
          <w:b w:val="0"/>
        </w:rPr>
      </w:pPr>
      <w:bookmarkStart w:id="0" w:name="_GoBack"/>
      <w:bookmarkEnd w:id="0"/>
      <w:r w:rsidRPr="003654AA">
        <w:rPr>
          <w:b w:val="0"/>
        </w:rPr>
        <w:t>EXPLANATORY STATEMENT</w:t>
      </w:r>
    </w:p>
    <w:p w14:paraId="47F8D32F" w14:textId="77226B7A" w:rsidR="003654AA" w:rsidRPr="008B24C8" w:rsidRDefault="003654AA" w:rsidP="003654AA">
      <w:pPr>
        <w:pStyle w:val="ESTitleDecisionMaker"/>
      </w:pPr>
      <w:r>
        <w:t xml:space="preserve">Issued by authority of the </w:t>
      </w:r>
      <w:r w:rsidR="00032D30">
        <w:t>Assistant Minister for Immigration</w:t>
      </w:r>
    </w:p>
    <w:p w14:paraId="2FCA8FF6" w14:textId="77777777" w:rsidR="003654AA" w:rsidRDefault="003654AA" w:rsidP="003654AA">
      <w:pPr>
        <w:pStyle w:val="ESTitleEnablingLegislation"/>
      </w:pPr>
      <w:r>
        <w:t>Migration Regulations 1994</w:t>
      </w:r>
    </w:p>
    <w:p w14:paraId="1D987FB3" w14:textId="5FD499D2" w:rsidR="003654AA" w:rsidRPr="00354EE2" w:rsidRDefault="003654AA" w:rsidP="00287664">
      <w:pPr>
        <w:spacing w:after="240" w:line="360" w:lineRule="auto"/>
        <w:ind w:left="23" w:hanging="23"/>
        <w:rPr>
          <w:b/>
          <w:i/>
          <w:sz w:val="22"/>
          <w:szCs w:val="22"/>
        </w:rPr>
      </w:pPr>
      <w:r w:rsidRPr="00354EE2">
        <w:rPr>
          <w:b/>
          <w:i/>
          <w:sz w:val="22"/>
          <w:szCs w:val="22"/>
        </w:rPr>
        <w:t xml:space="preserve">Migration (Specification of Language Tests, </w:t>
      </w:r>
      <w:r w:rsidR="00032D30" w:rsidRPr="00354EE2">
        <w:rPr>
          <w:b/>
          <w:i/>
          <w:sz w:val="22"/>
          <w:szCs w:val="22"/>
        </w:rPr>
        <w:t xml:space="preserve">Test </w:t>
      </w:r>
      <w:r w:rsidRPr="00354EE2">
        <w:rPr>
          <w:b/>
          <w:i/>
          <w:sz w:val="22"/>
          <w:szCs w:val="22"/>
        </w:rPr>
        <w:t>Score</w:t>
      </w:r>
      <w:r w:rsidR="00032D30" w:rsidRPr="00354EE2">
        <w:rPr>
          <w:b/>
          <w:i/>
          <w:sz w:val="22"/>
          <w:szCs w:val="22"/>
        </w:rPr>
        <w:t>s</w:t>
      </w:r>
      <w:r w:rsidRPr="00354EE2">
        <w:rPr>
          <w:b/>
          <w:i/>
          <w:sz w:val="22"/>
          <w:szCs w:val="22"/>
        </w:rPr>
        <w:t xml:space="preserve"> and </w:t>
      </w:r>
      <w:r w:rsidR="00032D30" w:rsidRPr="00354EE2">
        <w:rPr>
          <w:b/>
          <w:i/>
          <w:sz w:val="22"/>
          <w:szCs w:val="22"/>
        </w:rPr>
        <w:t xml:space="preserve">Passports) </w:t>
      </w:r>
      <w:r w:rsidRPr="00354EE2">
        <w:rPr>
          <w:b/>
          <w:i/>
          <w:sz w:val="22"/>
          <w:szCs w:val="22"/>
        </w:rPr>
        <w:t>Instrument 2025</w:t>
      </w:r>
    </w:p>
    <w:p w14:paraId="7E67B21E" w14:textId="62E5C0F4" w:rsidR="00B65E63" w:rsidRPr="00287664" w:rsidRDefault="002939C7" w:rsidP="00287664">
      <w:pPr>
        <w:spacing w:before="240" w:after="240" w:line="276" w:lineRule="auto"/>
        <w:rPr>
          <w:sz w:val="22"/>
          <w:szCs w:val="22"/>
        </w:rPr>
      </w:pPr>
      <w:r w:rsidRPr="00287664">
        <w:rPr>
          <w:sz w:val="22"/>
          <w:szCs w:val="22"/>
        </w:rPr>
        <w:t xml:space="preserve">This </w:t>
      </w:r>
      <w:r w:rsidR="00053F5D" w:rsidRPr="00287664">
        <w:rPr>
          <w:sz w:val="22"/>
          <w:szCs w:val="22"/>
        </w:rPr>
        <w:t>instrument</w:t>
      </w:r>
      <w:r w:rsidR="003654AA" w:rsidRPr="00287664">
        <w:rPr>
          <w:sz w:val="22"/>
          <w:szCs w:val="22"/>
        </w:rPr>
        <w:t>, departmental reference LIN 25/016</w:t>
      </w:r>
      <w:r w:rsidR="00E50189" w:rsidRPr="00287664">
        <w:rPr>
          <w:sz w:val="22"/>
          <w:szCs w:val="22"/>
        </w:rPr>
        <w:t>,</w:t>
      </w:r>
      <w:r w:rsidRPr="00287664">
        <w:rPr>
          <w:sz w:val="22"/>
          <w:szCs w:val="22"/>
        </w:rPr>
        <w:t xml:space="preserve"> is made under </w:t>
      </w:r>
      <w:r w:rsidR="00B65E63" w:rsidRPr="00287664">
        <w:rPr>
          <w:sz w:val="22"/>
          <w:szCs w:val="22"/>
        </w:rPr>
        <w:t xml:space="preserve">the following provisions of the </w:t>
      </w:r>
      <w:r w:rsidR="00B65E63" w:rsidRPr="00287664">
        <w:rPr>
          <w:i/>
          <w:sz w:val="22"/>
          <w:szCs w:val="22"/>
        </w:rPr>
        <w:t>Migration Regulations 1994</w:t>
      </w:r>
      <w:r w:rsidR="003654AA" w:rsidRPr="00287664">
        <w:rPr>
          <w:sz w:val="22"/>
          <w:szCs w:val="22"/>
        </w:rPr>
        <w:t xml:space="preserve"> (the Regulations</w:t>
      </w:r>
      <w:r w:rsidR="00E7377C" w:rsidRPr="00287664">
        <w:rPr>
          <w:sz w:val="22"/>
          <w:szCs w:val="22"/>
        </w:rPr>
        <w:t>):</w:t>
      </w:r>
    </w:p>
    <w:p w14:paraId="659011FC" w14:textId="77777777" w:rsidR="007B5DC1" w:rsidRPr="007B5DC1" w:rsidRDefault="007B5DC1" w:rsidP="002627E3">
      <w:pPr>
        <w:pStyle w:val="ESSubparaHeader"/>
        <w:numPr>
          <w:ilvl w:val="0"/>
          <w:numId w:val="7"/>
        </w:numPr>
        <w:contextualSpacing/>
        <w:rPr>
          <w:rFonts w:eastAsia="Times New Roman"/>
          <w:lang w:eastAsia="en-AU"/>
        </w:rPr>
      </w:pPr>
      <w:r w:rsidRPr="007B5DC1">
        <w:rPr>
          <w:rFonts w:eastAsia="Times New Roman"/>
          <w:lang w:eastAsia="en-AU"/>
        </w:rPr>
        <w:t>paragraphs 1.15B(1)(a) and 1.15B(1)(c);</w:t>
      </w:r>
    </w:p>
    <w:p w14:paraId="630ED9A7" w14:textId="77777777" w:rsidR="007B5DC1" w:rsidRPr="007B5DC1" w:rsidRDefault="007B5DC1" w:rsidP="002627E3">
      <w:pPr>
        <w:pStyle w:val="ESSubparaHeader"/>
        <w:numPr>
          <w:ilvl w:val="0"/>
          <w:numId w:val="7"/>
        </w:numPr>
        <w:contextualSpacing/>
        <w:rPr>
          <w:rFonts w:eastAsia="Times New Roman"/>
          <w:lang w:eastAsia="en-AU"/>
        </w:rPr>
      </w:pPr>
      <w:r w:rsidRPr="007B5DC1">
        <w:rPr>
          <w:rFonts w:eastAsia="Times New Roman"/>
          <w:lang w:eastAsia="en-AU"/>
        </w:rPr>
        <w:t>subregulation 1.15B(2);</w:t>
      </w:r>
    </w:p>
    <w:p w14:paraId="4BC0B74E" w14:textId="77777777" w:rsidR="007B5DC1" w:rsidRPr="007B5DC1" w:rsidRDefault="007B5DC1" w:rsidP="002627E3">
      <w:pPr>
        <w:pStyle w:val="ESSubparaHeader"/>
        <w:numPr>
          <w:ilvl w:val="0"/>
          <w:numId w:val="7"/>
        </w:numPr>
        <w:contextualSpacing/>
        <w:rPr>
          <w:rFonts w:eastAsia="Times New Roman"/>
          <w:lang w:eastAsia="en-AU"/>
        </w:rPr>
      </w:pPr>
      <w:r w:rsidRPr="007B5DC1">
        <w:rPr>
          <w:rFonts w:eastAsia="Times New Roman"/>
          <w:lang w:eastAsia="en-AU"/>
        </w:rPr>
        <w:t>paragraphs 1.15C(1)(a) and 1.15C(1)(c);</w:t>
      </w:r>
    </w:p>
    <w:p w14:paraId="3B450ACC" w14:textId="77777777" w:rsidR="007B5DC1" w:rsidRPr="007B5DC1" w:rsidRDefault="007B5DC1" w:rsidP="002627E3">
      <w:pPr>
        <w:pStyle w:val="ESSubparaHeader"/>
        <w:numPr>
          <w:ilvl w:val="0"/>
          <w:numId w:val="7"/>
        </w:numPr>
        <w:contextualSpacing/>
        <w:rPr>
          <w:rFonts w:eastAsia="Times New Roman"/>
          <w:lang w:eastAsia="en-AU"/>
        </w:rPr>
      </w:pPr>
      <w:r w:rsidRPr="007B5DC1">
        <w:rPr>
          <w:rFonts w:eastAsia="Times New Roman"/>
          <w:lang w:eastAsia="en-AU"/>
        </w:rPr>
        <w:t>subregulation 1.15C(2);</w:t>
      </w:r>
    </w:p>
    <w:p w14:paraId="62BBF751" w14:textId="77777777" w:rsidR="007B5DC1" w:rsidRPr="007B5DC1" w:rsidRDefault="007B5DC1" w:rsidP="002627E3">
      <w:pPr>
        <w:pStyle w:val="ESSubparaHeader"/>
        <w:numPr>
          <w:ilvl w:val="0"/>
          <w:numId w:val="7"/>
        </w:numPr>
        <w:contextualSpacing/>
        <w:rPr>
          <w:rFonts w:eastAsia="Times New Roman"/>
          <w:lang w:eastAsia="en-AU"/>
        </w:rPr>
      </w:pPr>
      <w:r w:rsidRPr="007B5DC1">
        <w:rPr>
          <w:rFonts w:eastAsia="Times New Roman"/>
          <w:lang w:eastAsia="en-AU"/>
        </w:rPr>
        <w:t>paragraphs 1.15D(a) and 1.15D(c); and</w:t>
      </w:r>
    </w:p>
    <w:p w14:paraId="600BDC01" w14:textId="77777777" w:rsidR="007B5DC1" w:rsidRPr="007B5DC1" w:rsidRDefault="007B5DC1" w:rsidP="002627E3">
      <w:pPr>
        <w:pStyle w:val="ESSubparaHeader"/>
        <w:numPr>
          <w:ilvl w:val="0"/>
          <w:numId w:val="7"/>
        </w:numPr>
        <w:rPr>
          <w:rFonts w:eastAsia="Times New Roman"/>
          <w:lang w:eastAsia="en-AU"/>
        </w:rPr>
      </w:pPr>
      <w:proofErr w:type="gramStart"/>
      <w:r w:rsidRPr="007B5DC1">
        <w:rPr>
          <w:rFonts w:eastAsia="Times New Roman"/>
          <w:lang w:eastAsia="en-AU"/>
        </w:rPr>
        <w:t>paragraphs</w:t>
      </w:r>
      <w:proofErr w:type="gramEnd"/>
      <w:r w:rsidRPr="007B5DC1">
        <w:rPr>
          <w:rFonts w:eastAsia="Times New Roman"/>
          <w:lang w:eastAsia="en-AU"/>
        </w:rPr>
        <w:t xml:space="preserve"> 1.15EA(a) and 1.15EA(c).</w:t>
      </w:r>
    </w:p>
    <w:p w14:paraId="501CB8D6" w14:textId="6EB3680A" w:rsidR="007B5DC1" w:rsidRDefault="007B5DC1" w:rsidP="00287664">
      <w:pPr>
        <w:pStyle w:val="ESSubparaHeader"/>
        <w:numPr>
          <w:ilvl w:val="0"/>
          <w:numId w:val="0"/>
        </w:numPr>
      </w:pPr>
      <w:r>
        <w:t>Th</w:t>
      </w:r>
      <w:r w:rsidR="00D2232A">
        <w:t>is</w:t>
      </w:r>
      <w:r>
        <w:t xml:space="preserve"> instrument repeals the </w:t>
      </w:r>
      <w:r w:rsidRPr="00E7377C">
        <w:rPr>
          <w:i/>
        </w:rPr>
        <w:t>Migration Regulations 1994 - Specification of Language Tests, Score and Passports 2015 - IMMI 15/005</w:t>
      </w:r>
      <w:r>
        <w:t xml:space="preserve"> (IMMI 15/005) in accordance with subsection 33(3) of the </w:t>
      </w:r>
      <w:r w:rsidRPr="007B5DC1">
        <w:rPr>
          <w:i/>
        </w:rPr>
        <w:t>Acts Interpretation Act 1901</w:t>
      </w:r>
      <w:r>
        <w:t xml:space="preserve"> (the Acts Interpretation Act). That subsection provides that a power to make a legislative instrument includes a power to amend or repeal that instrument in the same manner, and subject to the same conditions, as the power to make the instrument.</w:t>
      </w:r>
    </w:p>
    <w:p w14:paraId="6592A432" w14:textId="0254B87A" w:rsidR="007B5DC1" w:rsidRDefault="007B5DC1" w:rsidP="00287664">
      <w:pPr>
        <w:pStyle w:val="ESSubparaHeader"/>
        <w:numPr>
          <w:ilvl w:val="0"/>
          <w:numId w:val="0"/>
        </w:numPr>
      </w:pPr>
      <w:r>
        <w:t xml:space="preserve">The Instrument commences on </w:t>
      </w:r>
      <w:r w:rsidR="00790C0E">
        <w:t>7 August</w:t>
      </w:r>
      <w:r>
        <w:t xml:space="preserve"> 2025. It is a legislative instrument for the </w:t>
      </w:r>
      <w:r w:rsidR="00946617">
        <w:t xml:space="preserve">purposes of the </w:t>
      </w:r>
      <w:r w:rsidR="00FC0ABF">
        <w:rPr>
          <w:i/>
        </w:rPr>
        <w:t>Legislation Act </w:t>
      </w:r>
      <w:r w:rsidRPr="007B5DC1">
        <w:rPr>
          <w:i/>
        </w:rPr>
        <w:t>2003</w:t>
      </w:r>
      <w:r>
        <w:t xml:space="preserve"> (the Legislation Act).</w:t>
      </w:r>
    </w:p>
    <w:p w14:paraId="46A2131E" w14:textId="77777777" w:rsidR="007B5DC1" w:rsidRDefault="007B5DC1" w:rsidP="00287664">
      <w:pPr>
        <w:pStyle w:val="ESSubparaHeader"/>
        <w:numPr>
          <w:ilvl w:val="0"/>
          <w:numId w:val="0"/>
        </w:numPr>
        <w:rPr>
          <w:b/>
          <w:i/>
        </w:rPr>
      </w:pPr>
      <w:r>
        <w:rPr>
          <w:b/>
          <w:i/>
        </w:rPr>
        <w:t>Background</w:t>
      </w:r>
    </w:p>
    <w:p w14:paraId="4E905855" w14:textId="056D6330" w:rsidR="007B5DC1" w:rsidRDefault="007B5DC1" w:rsidP="00287664">
      <w:pPr>
        <w:pStyle w:val="ESSubparaList"/>
        <w:numPr>
          <w:ilvl w:val="0"/>
          <w:numId w:val="0"/>
        </w:numPr>
      </w:pPr>
      <w:r>
        <w:t xml:space="preserve">The </w:t>
      </w:r>
      <w:r w:rsidR="00E7377C" w:rsidRPr="00E7377C">
        <w:rPr>
          <w:i/>
        </w:rPr>
        <w:t xml:space="preserve">Migration Regulations 1994 - Specification of Language Tests, </w:t>
      </w:r>
      <w:r w:rsidR="00E7377C">
        <w:rPr>
          <w:i/>
        </w:rPr>
        <w:t>Score and Passports 2015 – IMMI </w:t>
      </w:r>
      <w:r w:rsidR="00E7377C" w:rsidRPr="00E7377C">
        <w:rPr>
          <w:i/>
        </w:rPr>
        <w:t>15/005</w:t>
      </w:r>
      <w:r w:rsidR="00E7377C">
        <w:t xml:space="preserve"> (IMMI 15/005) commenced on 11 December 2014.</w:t>
      </w:r>
    </w:p>
    <w:p w14:paraId="3EF1791B" w14:textId="33756963" w:rsidR="00E7377C" w:rsidRDefault="00E7377C" w:rsidP="00287664">
      <w:pPr>
        <w:pStyle w:val="ESSubparaList"/>
        <w:numPr>
          <w:ilvl w:val="0"/>
          <w:numId w:val="0"/>
        </w:numPr>
      </w:pPr>
      <w:r>
        <w:t xml:space="preserve">That instrument was made under </w:t>
      </w:r>
      <w:r w:rsidRPr="00E7377C">
        <w:t xml:space="preserve">regulations 1.15B, 1.15C, 1.15D, 1.15E and 1.15EA </w:t>
      </w:r>
      <w:r w:rsidR="00E80A74">
        <w:t>of</w:t>
      </w:r>
      <w:r w:rsidR="00E80A74" w:rsidRPr="00E7377C">
        <w:t xml:space="preserve"> </w:t>
      </w:r>
      <w:r w:rsidRPr="00E7377C">
        <w:t>the Regulations</w:t>
      </w:r>
      <w:r w:rsidR="00CA3AD2">
        <w:t>. R</w:t>
      </w:r>
      <w:r w:rsidRPr="00E7377C">
        <w:t xml:space="preserve">egulation 1.15E </w:t>
      </w:r>
      <w:r w:rsidR="00510C8B">
        <w:t>was subsequently repealed</w:t>
      </w:r>
      <w:r>
        <w:t>.</w:t>
      </w:r>
    </w:p>
    <w:p w14:paraId="7A3E94F7" w14:textId="77E92B71" w:rsidR="00E7377C" w:rsidRPr="00E7377C" w:rsidRDefault="00E7377C" w:rsidP="00287664">
      <w:pPr>
        <w:pStyle w:val="ESSubparaList"/>
        <w:numPr>
          <w:ilvl w:val="0"/>
          <w:numId w:val="0"/>
        </w:numPr>
        <w:rPr>
          <w:i/>
          <w:u w:val="single"/>
        </w:rPr>
      </w:pPr>
      <w:r w:rsidRPr="00E7377C">
        <w:rPr>
          <w:i/>
          <w:u w:val="single"/>
        </w:rPr>
        <w:t>Regulation 1.15B</w:t>
      </w:r>
    </w:p>
    <w:p w14:paraId="50054A63" w14:textId="04C73E00" w:rsidR="00E7377C" w:rsidRDefault="00E7377C" w:rsidP="00287664">
      <w:pPr>
        <w:pStyle w:val="ESSubparaList"/>
        <w:numPr>
          <w:ilvl w:val="0"/>
          <w:numId w:val="0"/>
        </w:numPr>
      </w:pPr>
      <w:r>
        <w:t xml:space="preserve">Subregulation </w:t>
      </w:r>
      <w:proofErr w:type="gramStart"/>
      <w:r>
        <w:t>1.15B(</w:t>
      </w:r>
      <w:proofErr w:type="gramEnd"/>
      <w:r>
        <w:t xml:space="preserve">1) </w:t>
      </w:r>
      <w:r w:rsidR="00E14E22">
        <w:t xml:space="preserve">of the Regulations </w:t>
      </w:r>
      <w:r>
        <w:t xml:space="preserve">provides that a person has </w:t>
      </w:r>
      <w:r w:rsidRPr="006E50E9">
        <w:rPr>
          <w:b/>
          <w:i/>
        </w:rPr>
        <w:t>vocational English</w:t>
      </w:r>
      <w:r>
        <w:t xml:space="preserve"> if</w:t>
      </w:r>
      <w:r w:rsidR="006E50E9">
        <w:t xml:space="preserve"> (se</w:t>
      </w:r>
      <w:r w:rsidR="00C15413">
        <w:t>e paragraphs 1.15B(1)(a) – (c)</w:t>
      </w:r>
      <w:r w:rsidR="006E50E9">
        <w:t>)</w:t>
      </w:r>
      <w:r>
        <w:t>:</w:t>
      </w:r>
    </w:p>
    <w:p w14:paraId="18D04EA0" w14:textId="4E82EAE3" w:rsidR="00E7377C" w:rsidRDefault="00E7377C" w:rsidP="002627E3">
      <w:pPr>
        <w:pStyle w:val="ESSubparaList"/>
        <w:numPr>
          <w:ilvl w:val="0"/>
          <w:numId w:val="8"/>
        </w:numPr>
        <w:contextualSpacing/>
      </w:pPr>
      <w:r>
        <w:t xml:space="preserve">the person undertook a language test, specified by the Minister in an instrument in writing for paragraph 1.15B(1)(a); </w:t>
      </w:r>
      <w:r w:rsidR="002D136C">
        <w:t>and</w:t>
      </w:r>
    </w:p>
    <w:p w14:paraId="078589F4" w14:textId="6514BDE0" w:rsidR="00E7377C" w:rsidRDefault="00E7377C" w:rsidP="002627E3">
      <w:pPr>
        <w:pStyle w:val="ESSubparaList"/>
        <w:numPr>
          <w:ilvl w:val="0"/>
          <w:numId w:val="8"/>
        </w:numPr>
        <w:contextualSpacing/>
      </w:pPr>
      <w:r>
        <w:t>the person is an applicant for a visa; and</w:t>
      </w:r>
    </w:p>
    <w:p w14:paraId="7902BCEB" w14:textId="7CEF16D6" w:rsidR="00E7377C" w:rsidRDefault="00E7377C" w:rsidP="002627E3">
      <w:pPr>
        <w:pStyle w:val="ESSubparaList"/>
        <w:numPr>
          <w:ilvl w:val="0"/>
          <w:numId w:val="8"/>
        </w:numPr>
        <w:contextualSpacing/>
      </w:pPr>
      <w:r>
        <w:t xml:space="preserve">for a person who was invited by the Minister under </w:t>
      </w:r>
      <w:r w:rsidR="00AE4EDA">
        <w:t>the</w:t>
      </w:r>
      <w:r>
        <w:t xml:space="preserve"> Regulations, in writing, to apply for the visa — the test was conducted in the 3 years immediately before the date of the invitation; and</w:t>
      </w:r>
    </w:p>
    <w:p w14:paraId="7294DBA4" w14:textId="7DC4B17F" w:rsidR="00CD5BD6" w:rsidRDefault="00E7377C" w:rsidP="002627E3">
      <w:pPr>
        <w:pStyle w:val="ESSubparaList"/>
        <w:numPr>
          <w:ilvl w:val="0"/>
          <w:numId w:val="8"/>
        </w:numPr>
        <w:contextualSpacing/>
      </w:pPr>
      <w:r>
        <w:t>for a person to whom paragraph 1.15B(1)(</w:t>
      </w:r>
      <w:proofErr w:type="spellStart"/>
      <w:r>
        <w:t>ba</w:t>
      </w:r>
      <w:proofErr w:type="spellEnd"/>
      <w:r>
        <w:t xml:space="preserve">) does not apply — the test was conducted in the 3 years immediately before the day on which the application was made; </w:t>
      </w:r>
      <w:r w:rsidR="00901979">
        <w:t>and</w:t>
      </w:r>
    </w:p>
    <w:p w14:paraId="47348EDA" w14:textId="5339EF83" w:rsidR="00E7377C" w:rsidRDefault="00E7377C" w:rsidP="002627E3">
      <w:pPr>
        <w:pStyle w:val="ESSubparaList"/>
        <w:numPr>
          <w:ilvl w:val="0"/>
          <w:numId w:val="8"/>
        </w:numPr>
      </w:pPr>
      <w:proofErr w:type="gramStart"/>
      <w:r>
        <w:t>the</w:t>
      </w:r>
      <w:proofErr w:type="gramEnd"/>
      <w:r>
        <w:t xml:space="preserve"> person achieved </w:t>
      </w:r>
      <w:r w:rsidR="00901979">
        <w:t>a</w:t>
      </w:r>
      <w:r w:rsidR="002D136C" w:rsidRPr="00CD5BD6">
        <w:t xml:space="preserve"> minimum test score required</w:t>
      </w:r>
      <w:r w:rsidR="002D136C">
        <w:t>,</w:t>
      </w:r>
      <w:r w:rsidR="002D136C" w:rsidRPr="00CD5BD6">
        <w:t xml:space="preserve"> for each of the English te</w:t>
      </w:r>
      <w:r w:rsidR="002D136C">
        <w:t>st components</w:t>
      </w:r>
      <w:r w:rsidR="00901979">
        <w:t>,</w:t>
      </w:r>
      <w:r w:rsidR="002D136C">
        <w:t xml:space="preserve"> </w:t>
      </w:r>
      <w:r>
        <w:t>specified in the instrument.</w:t>
      </w:r>
    </w:p>
    <w:p w14:paraId="41A271E8" w14:textId="7DC5DCF3" w:rsidR="00E7377C" w:rsidRDefault="00E7377C" w:rsidP="00287664">
      <w:pPr>
        <w:pStyle w:val="ESSubparaList"/>
        <w:numPr>
          <w:ilvl w:val="0"/>
          <w:numId w:val="0"/>
        </w:numPr>
        <w:contextualSpacing/>
      </w:pPr>
      <w:r>
        <w:lastRenderedPageBreak/>
        <w:t>Subregulation </w:t>
      </w:r>
      <w:proofErr w:type="gramStart"/>
      <w:r>
        <w:t>1.15B(</w:t>
      </w:r>
      <w:proofErr w:type="gramEnd"/>
      <w:r>
        <w:t xml:space="preserve">2) </w:t>
      </w:r>
      <w:r w:rsidR="00E14E22">
        <w:t xml:space="preserve">of the Regulations </w:t>
      </w:r>
      <w:r>
        <w:t xml:space="preserve">provides that a person </w:t>
      </w:r>
      <w:r w:rsidRPr="00E7377C">
        <w:t xml:space="preserve">has </w:t>
      </w:r>
      <w:r w:rsidRPr="006E50E9">
        <w:rPr>
          <w:b/>
          <w:i/>
        </w:rPr>
        <w:t>vocational English</w:t>
      </w:r>
      <w:r w:rsidRPr="00E7377C">
        <w:t xml:space="preserve"> if the person holds a passport of a type specified by the Minister in an</w:t>
      </w:r>
      <w:r w:rsidR="00C03E0C">
        <w:t xml:space="preserve"> instrument in writing for </w:t>
      </w:r>
      <w:r w:rsidRPr="00E7377C">
        <w:t>subregulation</w:t>
      </w:r>
      <w:r>
        <w:t> 1.15B(2).</w:t>
      </w:r>
    </w:p>
    <w:p w14:paraId="5890902C" w14:textId="05CC14C1" w:rsidR="00E7377C" w:rsidRDefault="00E7377C" w:rsidP="00E7377C">
      <w:pPr>
        <w:pStyle w:val="ESSubparaList"/>
        <w:numPr>
          <w:ilvl w:val="0"/>
          <w:numId w:val="0"/>
        </w:numPr>
        <w:contextualSpacing/>
      </w:pPr>
    </w:p>
    <w:p w14:paraId="0144E28B" w14:textId="6DEC713E" w:rsidR="006E50E9" w:rsidRDefault="006E50E9" w:rsidP="00E7377C">
      <w:pPr>
        <w:pStyle w:val="ESSubparaList"/>
        <w:numPr>
          <w:ilvl w:val="0"/>
          <w:numId w:val="0"/>
        </w:numPr>
        <w:contextualSpacing/>
      </w:pPr>
      <w:r>
        <w:t xml:space="preserve">The term </w:t>
      </w:r>
      <w:r w:rsidRPr="00F34175">
        <w:rPr>
          <w:b/>
          <w:i/>
        </w:rPr>
        <w:t>passport</w:t>
      </w:r>
      <w:r>
        <w:t xml:space="preserve"> is defined in subsection 5(1) of the </w:t>
      </w:r>
      <w:r w:rsidR="00E14E22" w:rsidRPr="00E14E22">
        <w:rPr>
          <w:i/>
        </w:rPr>
        <w:t>Migration Act 1958</w:t>
      </w:r>
      <w:r w:rsidR="00E14E22">
        <w:t xml:space="preserve"> (the </w:t>
      </w:r>
      <w:r>
        <w:t>Act</w:t>
      </w:r>
      <w:r w:rsidR="00E14E22">
        <w:t>)</w:t>
      </w:r>
      <w:r>
        <w:t>.</w:t>
      </w:r>
    </w:p>
    <w:p w14:paraId="0B0DFBAA" w14:textId="77777777" w:rsidR="006E50E9" w:rsidRDefault="006E50E9" w:rsidP="00E7377C">
      <w:pPr>
        <w:pStyle w:val="ESSubparaList"/>
        <w:numPr>
          <w:ilvl w:val="0"/>
          <w:numId w:val="0"/>
        </w:numPr>
        <w:contextualSpacing/>
      </w:pPr>
    </w:p>
    <w:p w14:paraId="64D369E7" w14:textId="6AF98FD4" w:rsidR="00E7377C" w:rsidRPr="00C03E0C" w:rsidRDefault="00E7377C" w:rsidP="00287664">
      <w:pPr>
        <w:pStyle w:val="ESSubparaList"/>
        <w:numPr>
          <w:ilvl w:val="0"/>
          <w:numId w:val="0"/>
        </w:numPr>
        <w:ind w:left="360" w:hanging="360"/>
        <w:rPr>
          <w:i/>
          <w:u w:val="single"/>
        </w:rPr>
      </w:pPr>
      <w:r w:rsidRPr="00C03E0C">
        <w:rPr>
          <w:i/>
          <w:u w:val="single"/>
        </w:rPr>
        <w:t>Regulations 1.15C</w:t>
      </w:r>
    </w:p>
    <w:p w14:paraId="4CE5F5C9" w14:textId="47CE9EEF" w:rsidR="00C03E0C" w:rsidRDefault="00C03E0C" w:rsidP="00287664">
      <w:pPr>
        <w:pStyle w:val="ESSubparaList"/>
        <w:numPr>
          <w:ilvl w:val="0"/>
          <w:numId w:val="0"/>
        </w:numPr>
        <w:ind w:left="360" w:hanging="360"/>
      </w:pPr>
      <w:r>
        <w:t xml:space="preserve">Subregulation </w:t>
      </w:r>
      <w:proofErr w:type="gramStart"/>
      <w:r>
        <w:t>1.15C(</w:t>
      </w:r>
      <w:proofErr w:type="gramEnd"/>
      <w:r>
        <w:t xml:space="preserve">1) </w:t>
      </w:r>
      <w:r w:rsidR="00E14E22">
        <w:t xml:space="preserve">of the Regulations </w:t>
      </w:r>
      <w:r>
        <w:t xml:space="preserve">provides that a person has </w:t>
      </w:r>
      <w:r w:rsidRPr="006E50E9">
        <w:rPr>
          <w:b/>
          <w:i/>
        </w:rPr>
        <w:t>competent English</w:t>
      </w:r>
      <w:r>
        <w:t xml:space="preserve"> if</w:t>
      </w:r>
      <w:r w:rsidR="006E50E9">
        <w:t xml:space="preserve"> (s</w:t>
      </w:r>
      <w:r w:rsidR="003221AE">
        <w:t>ee paragraphs 1.15C(1)(a) – (c)</w:t>
      </w:r>
      <w:r w:rsidR="006E50E9">
        <w:t>)</w:t>
      </w:r>
      <w:r>
        <w:t xml:space="preserve">: </w:t>
      </w:r>
    </w:p>
    <w:p w14:paraId="4ED3FE64" w14:textId="062BD7F7" w:rsidR="00C03E0C" w:rsidRDefault="00C03E0C" w:rsidP="002627E3">
      <w:pPr>
        <w:pStyle w:val="ESSubparaList"/>
        <w:numPr>
          <w:ilvl w:val="0"/>
          <w:numId w:val="9"/>
        </w:numPr>
        <w:contextualSpacing/>
      </w:pPr>
      <w:r>
        <w:t>the person undertook a language test, specified by the Minister in an instrument in writing for paragraph 1.15C(1)(a); and</w:t>
      </w:r>
    </w:p>
    <w:p w14:paraId="004DFF64" w14:textId="105743A4" w:rsidR="00C03E0C" w:rsidRDefault="00C03E0C" w:rsidP="002627E3">
      <w:pPr>
        <w:pStyle w:val="ESSubparaList"/>
        <w:numPr>
          <w:ilvl w:val="0"/>
          <w:numId w:val="9"/>
        </w:numPr>
        <w:contextualSpacing/>
      </w:pPr>
      <w:r>
        <w:t>the person is an applicant for a visa; and</w:t>
      </w:r>
    </w:p>
    <w:p w14:paraId="2269E962" w14:textId="56D098D5" w:rsidR="00C03E0C" w:rsidRDefault="00C03E0C" w:rsidP="002627E3">
      <w:pPr>
        <w:pStyle w:val="ESSubparaList"/>
        <w:numPr>
          <w:ilvl w:val="0"/>
          <w:numId w:val="9"/>
        </w:numPr>
        <w:contextualSpacing/>
      </w:pPr>
      <w:r>
        <w:t>for a person who was invited (or whose spouse or de facto partner was invited) by the Minister under these Regulations, in writing, to apply for the visa — the test was conducted in the 3 years immediately before the date of the invitation; and</w:t>
      </w:r>
    </w:p>
    <w:p w14:paraId="1600A97A" w14:textId="6B4385E9" w:rsidR="00C03E0C" w:rsidRDefault="00C03E0C" w:rsidP="002627E3">
      <w:pPr>
        <w:pStyle w:val="ESSubparaList"/>
        <w:numPr>
          <w:ilvl w:val="0"/>
          <w:numId w:val="9"/>
        </w:numPr>
        <w:contextualSpacing/>
      </w:pPr>
      <w:r>
        <w:t>for a person to whom paragraph 1.15C(1)(</w:t>
      </w:r>
      <w:proofErr w:type="spellStart"/>
      <w:r>
        <w:t>ba</w:t>
      </w:r>
      <w:proofErr w:type="spellEnd"/>
      <w:r>
        <w:t>) does not apply — the test was conducted in the 3 years immediately before the day on which the application was made; and</w:t>
      </w:r>
    </w:p>
    <w:p w14:paraId="763024EA" w14:textId="70A6667A" w:rsidR="00C03E0C" w:rsidRDefault="00C03E0C" w:rsidP="002627E3">
      <w:pPr>
        <w:pStyle w:val="ESSubparaList"/>
        <w:numPr>
          <w:ilvl w:val="0"/>
          <w:numId w:val="9"/>
        </w:numPr>
      </w:pPr>
      <w:proofErr w:type="gramStart"/>
      <w:r>
        <w:t>the</w:t>
      </w:r>
      <w:proofErr w:type="gramEnd"/>
      <w:r>
        <w:t xml:space="preserve"> person achieved a </w:t>
      </w:r>
      <w:r w:rsidR="00901979" w:rsidRPr="00901979">
        <w:t xml:space="preserve">minimum test score required, for each of the English test components, </w:t>
      </w:r>
      <w:r>
        <w:t>specified in the instrument.</w:t>
      </w:r>
    </w:p>
    <w:p w14:paraId="30051EB1" w14:textId="4B3EFBE8" w:rsidR="00C03E0C" w:rsidRDefault="00C03E0C" w:rsidP="00287664">
      <w:pPr>
        <w:pStyle w:val="ESSubparaList"/>
        <w:numPr>
          <w:ilvl w:val="0"/>
          <w:numId w:val="0"/>
        </w:numPr>
        <w:contextualSpacing/>
      </w:pPr>
      <w:r>
        <w:t>Subregulation </w:t>
      </w:r>
      <w:proofErr w:type="gramStart"/>
      <w:r>
        <w:t>1.15C(</w:t>
      </w:r>
      <w:proofErr w:type="gramEnd"/>
      <w:r>
        <w:t xml:space="preserve">2) </w:t>
      </w:r>
      <w:r w:rsidR="00E14E22">
        <w:t xml:space="preserve">of the Regulations </w:t>
      </w:r>
      <w:r>
        <w:t>provides that a</w:t>
      </w:r>
      <w:r w:rsidRPr="00C03E0C">
        <w:t xml:space="preserve"> person also has </w:t>
      </w:r>
      <w:r w:rsidRPr="006E50E9">
        <w:rPr>
          <w:b/>
          <w:i/>
        </w:rPr>
        <w:t>competent English</w:t>
      </w:r>
      <w:r w:rsidRPr="00C03E0C">
        <w:t xml:space="preserve"> if the person holds a passport of a type specified by the Minister in a</w:t>
      </w:r>
      <w:r>
        <w:t>n instrument in writing for</w:t>
      </w:r>
      <w:r w:rsidRPr="00C03E0C">
        <w:t xml:space="preserve"> subregulation</w:t>
      </w:r>
      <w:r>
        <w:t> 1.15C(2).</w:t>
      </w:r>
    </w:p>
    <w:p w14:paraId="11B8E537" w14:textId="1B54BF20" w:rsidR="00A641AE" w:rsidRDefault="00A641AE" w:rsidP="00A641AE">
      <w:pPr>
        <w:pStyle w:val="ESSubparaList"/>
        <w:numPr>
          <w:ilvl w:val="0"/>
          <w:numId w:val="0"/>
        </w:numPr>
        <w:contextualSpacing/>
      </w:pPr>
    </w:p>
    <w:p w14:paraId="54376672" w14:textId="57295019" w:rsidR="006E50E9" w:rsidRDefault="006E50E9" w:rsidP="006E50E9">
      <w:pPr>
        <w:pStyle w:val="ESSubparaList"/>
        <w:numPr>
          <w:ilvl w:val="0"/>
          <w:numId w:val="0"/>
        </w:numPr>
        <w:contextualSpacing/>
      </w:pPr>
      <w:r>
        <w:t>The terms de facto partner, spouse and passport are defined in subsection 5(1) of the Act.</w:t>
      </w:r>
    </w:p>
    <w:p w14:paraId="1D34F00A" w14:textId="77777777" w:rsidR="006E50E9" w:rsidRDefault="006E50E9" w:rsidP="00A641AE">
      <w:pPr>
        <w:pStyle w:val="ESSubparaList"/>
        <w:numPr>
          <w:ilvl w:val="0"/>
          <w:numId w:val="0"/>
        </w:numPr>
        <w:contextualSpacing/>
      </w:pPr>
    </w:p>
    <w:p w14:paraId="21652DE1" w14:textId="3001C375" w:rsidR="00E7377C" w:rsidRPr="00C03E0C" w:rsidRDefault="00E7377C" w:rsidP="00287664">
      <w:pPr>
        <w:pStyle w:val="ESSubparaList"/>
        <w:numPr>
          <w:ilvl w:val="0"/>
          <w:numId w:val="0"/>
        </w:numPr>
        <w:rPr>
          <w:i/>
          <w:u w:val="single"/>
        </w:rPr>
      </w:pPr>
      <w:r w:rsidRPr="00C03E0C">
        <w:rPr>
          <w:i/>
          <w:u w:val="single"/>
        </w:rPr>
        <w:t>Regulation 1.15D</w:t>
      </w:r>
    </w:p>
    <w:p w14:paraId="48F3A517" w14:textId="71A8A8A8" w:rsidR="00C03E0C" w:rsidRDefault="00C03E0C" w:rsidP="00287664">
      <w:pPr>
        <w:pStyle w:val="ESSubparaList"/>
        <w:numPr>
          <w:ilvl w:val="0"/>
          <w:numId w:val="0"/>
        </w:numPr>
      </w:pPr>
      <w:r>
        <w:t xml:space="preserve">Regulation 1.15D </w:t>
      </w:r>
      <w:r w:rsidR="00E14E22">
        <w:t xml:space="preserve">of the Regulations </w:t>
      </w:r>
      <w:r>
        <w:t xml:space="preserve">provides that </w:t>
      </w:r>
      <w:r w:rsidR="0067358E">
        <w:t>a</w:t>
      </w:r>
      <w:r>
        <w:t xml:space="preserve"> person has </w:t>
      </w:r>
      <w:r w:rsidR="006E50E9" w:rsidRPr="006E50E9">
        <w:rPr>
          <w:b/>
          <w:i/>
        </w:rPr>
        <w:t xml:space="preserve">proficient </w:t>
      </w:r>
      <w:r w:rsidRPr="006E50E9">
        <w:rPr>
          <w:b/>
          <w:i/>
        </w:rPr>
        <w:t>English</w:t>
      </w:r>
      <w:r>
        <w:t xml:space="preserve"> if</w:t>
      </w:r>
      <w:r w:rsidR="003221AE">
        <w:t xml:space="preserve"> (see paragraphs </w:t>
      </w:r>
      <w:proofErr w:type="gramStart"/>
      <w:r w:rsidR="003221AE">
        <w:t>1.15D(</w:t>
      </w:r>
      <w:proofErr w:type="gramEnd"/>
      <w:r w:rsidR="003221AE">
        <w:t>a) – (c)</w:t>
      </w:r>
      <w:r w:rsidR="006E50E9">
        <w:t>)</w:t>
      </w:r>
      <w:r>
        <w:t xml:space="preserve">: </w:t>
      </w:r>
    </w:p>
    <w:p w14:paraId="62C74133" w14:textId="751540C7" w:rsidR="00C03E0C" w:rsidRDefault="00C03E0C" w:rsidP="002627E3">
      <w:pPr>
        <w:pStyle w:val="ESSubparaList"/>
        <w:numPr>
          <w:ilvl w:val="0"/>
          <w:numId w:val="10"/>
        </w:numPr>
        <w:contextualSpacing/>
      </w:pPr>
      <w:r>
        <w:t xml:space="preserve">the person undertook a language test, specified by the Minister in an instrument in writing for </w:t>
      </w:r>
      <w:r w:rsidR="00FC4847">
        <w:t>paragraph</w:t>
      </w:r>
      <w:r>
        <w:t> 1.15D</w:t>
      </w:r>
      <w:r w:rsidR="00FC4847">
        <w:t>(a)</w:t>
      </w:r>
      <w:r>
        <w:t>; and</w:t>
      </w:r>
    </w:p>
    <w:p w14:paraId="2955C148" w14:textId="02471C5B" w:rsidR="00C03E0C" w:rsidRDefault="00C03E0C" w:rsidP="002627E3">
      <w:pPr>
        <w:pStyle w:val="ESSubparaList"/>
        <w:numPr>
          <w:ilvl w:val="0"/>
          <w:numId w:val="10"/>
        </w:numPr>
        <w:contextualSpacing/>
      </w:pPr>
      <w:r>
        <w:t xml:space="preserve">the person is an applicant for a visa; and </w:t>
      </w:r>
    </w:p>
    <w:p w14:paraId="3503E862" w14:textId="42575768" w:rsidR="00C03E0C" w:rsidRDefault="00C03E0C" w:rsidP="002627E3">
      <w:pPr>
        <w:pStyle w:val="ESSubparaList"/>
        <w:numPr>
          <w:ilvl w:val="0"/>
          <w:numId w:val="10"/>
        </w:numPr>
        <w:contextualSpacing/>
      </w:pPr>
      <w:r>
        <w:t xml:space="preserve">the test was conducted in the 3 years immediately before the day on which the Minister invited the person under these Regulations, in writing, to apply for the visa; and </w:t>
      </w:r>
    </w:p>
    <w:p w14:paraId="1F870079" w14:textId="121C3919" w:rsidR="00C03E0C" w:rsidRPr="00741094" w:rsidRDefault="00C03E0C" w:rsidP="002627E3">
      <w:pPr>
        <w:pStyle w:val="ESSubparaList"/>
        <w:numPr>
          <w:ilvl w:val="0"/>
          <w:numId w:val="10"/>
        </w:numPr>
      </w:pPr>
      <w:proofErr w:type="gramStart"/>
      <w:r w:rsidRPr="00741094">
        <w:t>the</w:t>
      </w:r>
      <w:proofErr w:type="gramEnd"/>
      <w:r w:rsidRPr="00741094">
        <w:t xml:space="preserve"> person achieved a </w:t>
      </w:r>
      <w:r w:rsidR="00B03B19" w:rsidRPr="00741094">
        <w:t xml:space="preserve">test score </w:t>
      </w:r>
      <w:r w:rsidRPr="00741094">
        <w:t>specified in the instrument.</w:t>
      </w:r>
    </w:p>
    <w:p w14:paraId="1781F47A" w14:textId="7ED99653" w:rsidR="00DA0D5B" w:rsidRPr="004C738A" w:rsidRDefault="00D138EA" w:rsidP="00287664">
      <w:pPr>
        <w:pStyle w:val="ESSubparaList"/>
        <w:numPr>
          <w:ilvl w:val="0"/>
          <w:numId w:val="0"/>
        </w:numPr>
        <w:rPr>
          <w:i/>
          <w:u w:val="single"/>
        </w:rPr>
      </w:pPr>
      <w:r w:rsidRPr="004C738A">
        <w:rPr>
          <w:i/>
          <w:u w:val="single"/>
        </w:rPr>
        <w:t>R</w:t>
      </w:r>
      <w:r w:rsidR="00DA0D5B" w:rsidRPr="004C738A">
        <w:rPr>
          <w:i/>
          <w:u w:val="single"/>
        </w:rPr>
        <w:t xml:space="preserve">egulation 1.15E as </w:t>
      </w:r>
      <w:r w:rsidR="000244EE">
        <w:rPr>
          <w:i/>
          <w:u w:val="single"/>
        </w:rPr>
        <w:t>amended by</w:t>
      </w:r>
      <w:r w:rsidR="00DA0D5B" w:rsidRPr="004C738A">
        <w:rPr>
          <w:i/>
          <w:u w:val="single"/>
        </w:rPr>
        <w:t xml:space="preserve"> the Migration </w:t>
      </w:r>
      <w:r w:rsidR="00314257">
        <w:rPr>
          <w:i/>
          <w:u w:val="single"/>
        </w:rPr>
        <w:t xml:space="preserve">Amendment </w:t>
      </w:r>
      <w:r w:rsidR="00DA0D5B" w:rsidRPr="004C738A">
        <w:rPr>
          <w:i/>
          <w:u w:val="single"/>
        </w:rPr>
        <w:t>Regulation</w:t>
      </w:r>
      <w:r w:rsidR="00314257">
        <w:rPr>
          <w:i/>
          <w:u w:val="single"/>
        </w:rPr>
        <w:t xml:space="preserve"> 2012 (No. 2)</w:t>
      </w:r>
    </w:p>
    <w:p w14:paraId="406AB5A7" w14:textId="5F5A8B77" w:rsidR="00FE2A77" w:rsidRDefault="006E50E9" w:rsidP="00287664">
      <w:pPr>
        <w:pStyle w:val="ESSubparaList"/>
        <w:numPr>
          <w:ilvl w:val="0"/>
          <w:numId w:val="0"/>
        </w:numPr>
      </w:pPr>
      <w:r>
        <w:t>Former r</w:t>
      </w:r>
      <w:r w:rsidR="00DA0D5B" w:rsidRPr="004C738A">
        <w:t xml:space="preserve">egulation 1.15E </w:t>
      </w:r>
      <w:r w:rsidR="00E14E22">
        <w:t xml:space="preserve">of the Regulations </w:t>
      </w:r>
      <w:r>
        <w:t>prescribed</w:t>
      </w:r>
      <w:r w:rsidR="00AE0F78" w:rsidRPr="004C738A">
        <w:t xml:space="preserve"> </w:t>
      </w:r>
      <w:r w:rsidR="00D138EA" w:rsidRPr="004C738A">
        <w:t>the definition for ‘</w:t>
      </w:r>
      <w:r w:rsidR="00325361" w:rsidRPr="004C738A">
        <w:t>concessional competent English</w:t>
      </w:r>
      <w:r w:rsidR="00D138EA" w:rsidRPr="004C738A">
        <w:t>’</w:t>
      </w:r>
      <w:r w:rsidR="00325361" w:rsidRPr="004C738A">
        <w:t xml:space="preserve">. </w:t>
      </w:r>
      <w:r w:rsidR="004E155B">
        <w:t>T</w:t>
      </w:r>
      <w:r w:rsidR="00A2595E" w:rsidRPr="004C738A">
        <w:t>his</w:t>
      </w:r>
      <w:r w:rsidR="003D3471">
        <w:t xml:space="preserve"> former </w:t>
      </w:r>
      <w:r w:rsidR="004E155B">
        <w:t xml:space="preserve">provision was </w:t>
      </w:r>
      <w:r w:rsidR="003D3471">
        <w:t xml:space="preserve">repealed by item 15 of Schedule 2 </w:t>
      </w:r>
      <w:r w:rsidR="00AA55FD">
        <w:t>to</w:t>
      </w:r>
      <w:r w:rsidR="003D3471">
        <w:t xml:space="preserve"> </w:t>
      </w:r>
      <w:r w:rsidR="004E155B">
        <w:t>the</w:t>
      </w:r>
      <w:r w:rsidR="00FC4847" w:rsidRPr="004C738A">
        <w:t xml:space="preserve"> </w:t>
      </w:r>
      <w:r w:rsidR="00FC4847" w:rsidRPr="004C738A">
        <w:rPr>
          <w:i/>
        </w:rPr>
        <w:t>Migration</w:t>
      </w:r>
      <w:r w:rsidR="00053F5D" w:rsidRPr="004C738A">
        <w:rPr>
          <w:i/>
        </w:rPr>
        <w:t xml:space="preserve"> Amendment Regulation 2012 (No. </w:t>
      </w:r>
      <w:r w:rsidR="00FC4847" w:rsidRPr="004C738A">
        <w:rPr>
          <w:i/>
        </w:rPr>
        <w:t>2)</w:t>
      </w:r>
      <w:r w:rsidR="00FC4847" w:rsidRPr="004C738A">
        <w:t xml:space="preserve"> (</w:t>
      </w:r>
      <w:r w:rsidR="00FC4847" w:rsidRPr="003D3471">
        <w:t>F2012L01105</w:t>
      </w:r>
      <w:r w:rsidR="00FC4847" w:rsidRPr="004C738A">
        <w:t>)</w:t>
      </w:r>
      <w:r w:rsidR="003D3471">
        <w:t>, which commenced on 1 July 2013</w:t>
      </w:r>
      <w:r w:rsidR="00FC4847" w:rsidRPr="004C738A">
        <w:t>.</w:t>
      </w:r>
      <w:r w:rsidR="00A2595E" w:rsidRPr="004C738A">
        <w:t xml:space="preserve"> This means that regulation 1.15E </w:t>
      </w:r>
      <w:r w:rsidR="00644788">
        <w:t xml:space="preserve">only </w:t>
      </w:r>
      <w:r w:rsidR="004E155B">
        <w:t>applies</w:t>
      </w:r>
      <w:r w:rsidR="00BF7D95" w:rsidRPr="004C738A">
        <w:t xml:space="preserve"> </w:t>
      </w:r>
      <w:r w:rsidR="00A2595E" w:rsidRPr="004C738A">
        <w:t xml:space="preserve">to visa applications made before </w:t>
      </w:r>
      <w:r w:rsidR="00FC4847" w:rsidRPr="004C738A">
        <w:t>1 July 2013.</w:t>
      </w:r>
    </w:p>
    <w:p w14:paraId="5D0279F7" w14:textId="121E58D6" w:rsidR="003D3471" w:rsidRPr="004C738A" w:rsidRDefault="003D3471" w:rsidP="00287664">
      <w:pPr>
        <w:pStyle w:val="ESSubparaList"/>
        <w:numPr>
          <w:ilvl w:val="0"/>
          <w:numId w:val="0"/>
        </w:numPr>
      </w:pPr>
      <w:r>
        <w:t xml:space="preserve">Where relevant, </w:t>
      </w:r>
      <w:r>
        <w:rPr>
          <w:color w:val="000000"/>
        </w:rPr>
        <w:t xml:space="preserve">regulation 1.15E </w:t>
      </w:r>
      <w:r w:rsidR="00E14E22">
        <w:rPr>
          <w:color w:val="000000"/>
        </w:rPr>
        <w:t xml:space="preserve">of the Regulations </w:t>
      </w:r>
      <w:r>
        <w:rPr>
          <w:color w:val="000000"/>
        </w:rPr>
        <w:t>is kept in force by item 102 of Schedule 13 to the Regulations.</w:t>
      </w:r>
    </w:p>
    <w:p w14:paraId="6A838904" w14:textId="50E2612C" w:rsidR="00E7377C" w:rsidRPr="0005797B" w:rsidRDefault="00E7377C" w:rsidP="00287664">
      <w:pPr>
        <w:spacing w:after="200" w:line="276" w:lineRule="auto"/>
        <w:rPr>
          <w:i/>
          <w:sz w:val="22"/>
          <w:szCs w:val="22"/>
          <w:u w:val="single"/>
        </w:rPr>
      </w:pPr>
      <w:r w:rsidRPr="0005797B">
        <w:rPr>
          <w:i/>
          <w:sz w:val="22"/>
          <w:szCs w:val="22"/>
          <w:u w:val="single"/>
        </w:rPr>
        <w:lastRenderedPageBreak/>
        <w:t>Regulation 1.15EA</w:t>
      </w:r>
    </w:p>
    <w:p w14:paraId="5C4A0715" w14:textId="03BBFDB5" w:rsidR="00FC4847" w:rsidRDefault="00FC4847" w:rsidP="00287664">
      <w:pPr>
        <w:pStyle w:val="ESSubparaList"/>
        <w:numPr>
          <w:ilvl w:val="0"/>
          <w:numId w:val="0"/>
        </w:numPr>
      </w:pPr>
      <w:r>
        <w:t>R</w:t>
      </w:r>
      <w:r w:rsidR="00C03E0C">
        <w:t>egulation 1.</w:t>
      </w:r>
      <w:r>
        <w:t xml:space="preserve">15EA </w:t>
      </w:r>
      <w:r w:rsidR="00E14E22">
        <w:t xml:space="preserve">of the Regulations </w:t>
      </w:r>
      <w:r>
        <w:t xml:space="preserve">provides that a person has </w:t>
      </w:r>
      <w:r w:rsidRPr="003D3471">
        <w:rPr>
          <w:b/>
          <w:i/>
        </w:rPr>
        <w:t>superior English</w:t>
      </w:r>
      <w:r>
        <w:t xml:space="preserve"> if</w:t>
      </w:r>
      <w:r w:rsidR="003D3471">
        <w:t xml:space="preserve"> (</w:t>
      </w:r>
      <w:r w:rsidR="003221AE">
        <w:t>see paragraphs 1.15EA (a) – (c)</w:t>
      </w:r>
      <w:r w:rsidR="003D3471">
        <w:t>)</w:t>
      </w:r>
      <w:r>
        <w:t xml:space="preserve">: </w:t>
      </w:r>
    </w:p>
    <w:p w14:paraId="2820F79A" w14:textId="4000447A" w:rsidR="00FC4847" w:rsidRDefault="00FC4847" w:rsidP="002627E3">
      <w:pPr>
        <w:pStyle w:val="ESSubparaList"/>
        <w:numPr>
          <w:ilvl w:val="0"/>
          <w:numId w:val="11"/>
        </w:numPr>
        <w:contextualSpacing/>
      </w:pPr>
      <w:r>
        <w:t>the person undertook a language test, specified by the Minister in an instrument in writing for paragraph 1.15EA(a); and</w:t>
      </w:r>
    </w:p>
    <w:p w14:paraId="69C9050C" w14:textId="3EB0403C" w:rsidR="00FC4847" w:rsidRDefault="00FC4847" w:rsidP="002627E3">
      <w:pPr>
        <w:pStyle w:val="ESSubparaList"/>
        <w:numPr>
          <w:ilvl w:val="0"/>
          <w:numId w:val="11"/>
        </w:numPr>
        <w:contextualSpacing/>
      </w:pPr>
      <w:r>
        <w:t xml:space="preserve">the person is an applicant for a visa; and </w:t>
      </w:r>
    </w:p>
    <w:p w14:paraId="535C19FA" w14:textId="1CA53337" w:rsidR="00FC4847" w:rsidRDefault="00FC4847" w:rsidP="002627E3">
      <w:pPr>
        <w:pStyle w:val="ESSubparaList"/>
        <w:numPr>
          <w:ilvl w:val="0"/>
          <w:numId w:val="11"/>
        </w:numPr>
        <w:contextualSpacing/>
      </w:pPr>
      <w:r>
        <w:t>the test was conducted in the 3 years immediately before the day on which the Minister invited the person under these Regulations, in writi</w:t>
      </w:r>
      <w:r w:rsidR="003D3471">
        <w:t xml:space="preserve">ng, to apply for the visa; and </w:t>
      </w:r>
    </w:p>
    <w:p w14:paraId="17B6A2D6" w14:textId="5E4047FD" w:rsidR="00E7377C" w:rsidRDefault="00FC4847" w:rsidP="002627E3">
      <w:pPr>
        <w:pStyle w:val="ESSubparaList"/>
        <w:numPr>
          <w:ilvl w:val="0"/>
          <w:numId w:val="11"/>
        </w:numPr>
      </w:pPr>
      <w:proofErr w:type="gramStart"/>
      <w:r>
        <w:t>the</w:t>
      </w:r>
      <w:proofErr w:type="gramEnd"/>
      <w:r>
        <w:t xml:space="preserve"> person achieved a </w:t>
      </w:r>
      <w:r w:rsidR="00B03B19" w:rsidRPr="00741094">
        <w:t xml:space="preserve">test score </w:t>
      </w:r>
      <w:r w:rsidRPr="00741094">
        <w:t>specified in the instrument.</w:t>
      </w:r>
    </w:p>
    <w:p w14:paraId="5082D206" w14:textId="6E9873E0" w:rsidR="00E7377C" w:rsidRPr="007B5DC1" w:rsidRDefault="00FC4847" w:rsidP="00287664">
      <w:pPr>
        <w:pStyle w:val="ESSubparaList"/>
        <w:numPr>
          <w:ilvl w:val="0"/>
          <w:numId w:val="0"/>
        </w:numPr>
      </w:pPr>
      <w:r>
        <w:t>IMMI 15/005 operated</w:t>
      </w:r>
      <w:r w:rsidR="00E7377C" w:rsidRPr="00E7377C">
        <w:t xml:space="preserve"> to specify the English language tests, required scores and passports of a specified type which </w:t>
      </w:r>
      <w:r>
        <w:t>could</w:t>
      </w:r>
      <w:r w:rsidR="00E7377C" w:rsidRPr="00E7377C">
        <w:t xml:space="preserve"> be used as proof of English language proficiency.</w:t>
      </w:r>
    </w:p>
    <w:p w14:paraId="6E5663A2" w14:textId="52C42DE7" w:rsidR="003654AA" w:rsidRPr="003654AA" w:rsidRDefault="003654AA" w:rsidP="00287664">
      <w:pPr>
        <w:pStyle w:val="ESSubparaHeader"/>
        <w:numPr>
          <w:ilvl w:val="0"/>
          <w:numId w:val="0"/>
        </w:numPr>
        <w:rPr>
          <w:b/>
          <w:i/>
        </w:rPr>
      </w:pPr>
      <w:r w:rsidRPr="003654AA">
        <w:rPr>
          <w:b/>
          <w:i/>
        </w:rPr>
        <w:t xml:space="preserve">Purpose </w:t>
      </w:r>
    </w:p>
    <w:p w14:paraId="0C0058D5" w14:textId="543C4641" w:rsidR="00015CE1" w:rsidRDefault="00015CE1" w:rsidP="00287664">
      <w:pPr>
        <w:pStyle w:val="ESSubparaHeader"/>
        <w:numPr>
          <w:ilvl w:val="0"/>
          <w:numId w:val="0"/>
        </w:numPr>
      </w:pPr>
      <w:r>
        <w:t xml:space="preserve">The </w:t>
      </w:r>
      <w:r w:rsidRPr="00053F5D">
        <w:rPr>
          <w:i/>
        </w:rPr>
        <w:t>Migration (Specification of Language Tests, Test Scores and Passports) Instrument 2025</w:t>
      </w:r>
      <w:r>
        <w:t xml:space="preserve"> (this instrument) is made under the following provisions of the Regulations:</w:t>
      </w:r>
    </w:p>
    <w:p w14:paraId="2BCFFD73" w14:textId="7ADD8E30" w:rsidR="00015CE1" w:rsidRDefault="00015CE1" w:rsidP="002627E3">
      <w:pPr>
        <w:pStyle w:val="ESSubparaList"/>
        <w:numPr>
          <w:ilvl w:val="0"/>
          <w:numId w:val="12"/>
        </w:numPr>
        <w:ind w:left="714" w:hanging="357"/>
        <w:contextualSpacing/>
      </w:pPr>
      <w:r>
        <w:t>paragraphs 1.15B(1)(a) and 1.15B(1)(c);</w:t>
      </w:r>
    </w:p>
    <w:p w14:paraId="653AFE77" w14:textId="4C0BC168" w:rsidR="00015CE1" w:rsidRDefault="00015CE1" w:rsidP="002627E3">
      <w:pPr>
        <w:pStyle w:val="ESSubparaList"/>
        <w:numPr>
          <w:ilvl w:val="0"/>
          <w:numId w:val="12"/>
        </w:numPr>
        <w:ind w:left="714" w:hanging="357"/>
        <w:contextualSpacing/>
      </w:pPr>
      <w:r>
        <w:t>subregulation 1.15B(2);</w:t>
      </w:r>
    </w:p>
    <w:p w14:paraId="23410555" w14:textId="70458978" w:rsidR="00015CE1" w:rsidRDefault="00015CE1" w:rsidP="002627E3">
      <w:pPr>
        <w:pStyle w:val="ESSubparaList"/>
        <w:numPr>
          <w:ilvl w:val="0"/>
          <w:numId w:val="12"/>
        </w:numPr>
        <w:ind w:left="714" w:hanging="357"/>
        <w:contextualSpacing/>
      </w:pPr>
      <w:r>
        <w:t>paragraphs 1.15C(1)(a) and 1.15C(1)(c);</w:t>
      </w:r>
    </w:p>
    <w:p w14:paraId="10764927" w14:textId="1EE5C964" w:rsidR="00015CE1" w:rsidRDefault="00015CE1" w:rsidP="002627E3">
      <w:pPr>
        <w:pStyle w:val="ESSubparaList"/>
        <w:numPr>
          <w:ilvl w:val="0"/>
          <w:numId w:val="12"/>
        </w:numPr>
        <w:ind w:left="714" w:hanging="357"/>
        <w:contextualSpacing/>
      </w:pPr>
      <w:r>
        <w:t>subregulation 1.15C(2);</w:t>
      </w:r>
    </w:p>
    <w:p w14:paraId="24E10448" w14:textId="32EF01A1" w:rsidR="00015CE1" w:rsidRDefault="00015CE1" w:rsidP="002627E3">
      <w:pPr>
        <w:pStyle w:val="ESSubparaList"/>
        <w:numPr>
          <w:ilvl w:val="0"/>
          <w:numId w:val="12"/>
        </w:numPr>
        <w:ind w:left="714" w:hanging="357"/>
        <w:contextualSpacing/>
      </w:pPr>
      <w:r>
        <w:t>paragraphs 1.15D(a) and 1.15D(c); and</w:t>
      </w:r>
    </w:p>
    <w:p w14:paraId="1317961E" w14:textId="633A7885" w:rsidR="00015CE1" w:rsidRPr="00015CE1" w:rsidRDefault="00015CE1" w:rsidP="002627E3">
      <w:pPr>
        <w:pStyle w:val="ESSubparaList"/>
        <w:numPr>
          <w:ilvl w:val="0"/>
          <w:numId w:val="12"/>
        </w:numPr>
        <w:ind w:left="714" w:hanging="357"/>
        <w:contextualSpacing/>
      </w:pPr>
      <w:proofErr w:type="gramStart"/>
      <w:r>
        <w:t>paragraphs</w:t>
      </w:r>
      <w:proofErr w:type="gramEnd"/>
      <w:r>
        <w:t xml:space="preserve"> 1.15EA(a) and 1.15EA(c).</w:t>
      </w:r>
    </w:p>
    <w:p w14:paraId="03393A3D" w14:textId="70AAF9D4" w:rsidR="00231FB4" w:rsidRPr="003654AA" w:rsidRDefault="002939C7" w:rsidP="00287664">
      <w:pPr>
        <w:pStyle w:val="ESSubparaHeader"/>
        <w:numPr>
          <w:ilvl w:val="0"/>
          <w:numId w:val="0"/>
        </w:numPr>
      </w:pPr>
      <w:r w:rsidRPr="003654AA">
        <w:t>Th</w:t>
      </w:r>
      <w:r w:rsidR="00D62D61">
        <w:t>is</w:t>
      </w:r>
      <w:r w:rsidRPr="003654AA">
        <w:t xml:space="preserve"> </w:t>
      </w:r>
      <w:r w:rsidR="00053F5D" w:rsidRPr="003654AA">
        <w:t>instrument</w:t>
      </w:r>
      <w:r w:rsidRPr="003654AA">
        <w:t xml:space="preserve"> operates to </w:t>
      </w:r>
      <w:r w:rsidR="00015CE1">
        <w:t>specify</w:t>
      </w:r>
      <w:r w:rsidRPr="003654AA">
        <w:t xml:space="preserve"> English</w:t>
      </w:r>
      <w:r w:rsidR="00D86D3D" w:rsidRPr="003654AA">
        <w:t xml:space="preserve"> language</w:t>
      </w:r>
      <w:r w:rsidRPr="003654AA">
        <w:t xml:space="preserve"> proficiency a</w:t>
      </w:r>
      <w:r w:rsidR="00895DBB" w:rsidRPr="003654AA">
        <w:t>nd related</w:t>
      </w:r>
      <w:r w:rsidR="00AC37CD" w:rsidRPr="003654AA">
        <w:t xml:space="preserve"> test scores which are </w:t>
      </w:r>
      <w:r w:rsidR="00A64DDB" w:rsidRPr="003654AA">
        <w:t>used to establish</w:t>
      </w:r>
      <w:r w:rsidRPr="003654AA">
        <w:t xml:space="preserve"> this proficiency.</w:t>
      </w:r>
      <w:r w:rsidR="00D86D3D" w:rsidRPr="003654AA">
        <w:t xml:space="preserve"> </w:t>
      </w:r>
      <w:r w:rsidR="00231FB4" w:rsidRPr="003654AA">
        <w:t>I</w:t>
      </w:r>
      <w:r w:rsidR="00D86D3D" w:rsidRPr="003654AA">
        <w:t xml:space="preserve">t </w:t>
      </w:r>
      <w:r w:rsidR="00231FB4" w:rsidRPr="003654AA">
        <w:t xml:space="preserve">also </w:t>
      </w:r>
      <w:r w:rsidR="00D86D3D" w:rsidRPr="003654AA">
        <w:t xml:space="preserve">specifies </w:t>
      </w:r>
      <w:r w:rsidR="00895DBB" w:rsidRPr="003654AA">
        <w:t xml:space="preserve">valid </w:t>
      </w:r>
      <w:r w:rsidR="00D86D3D" w:rsidRPr="003654AA">
        <w:t>passport</w:t>
      </w:r>
      <w:r w:rsidR="00895DBB" w:rsidRPr="003654AA">
        <w:t>s</w:t>
      </w:r>
      <w:r w:rsidR="00D86D3D" w:rsidRPr="003654AA">
        <w:t xml:space="preserve"> </w:t>
      </w:r>
      <w:r w:rsidR="00895DBB" w:rsidRPr="003654AA">
        <w:t xml:space="preserve">of citizens </w:t>
      </w:r>
      <w:r w:rsidR="00354EE2">
        <w:t>of</w:t>
      </w:r>
      <w:r w:rsidR="00895DBB" w:rsidRPr="003654AA">
        <w:t xml:space="preserve"> listed countries that may</w:t>
      </w:r>
      <w:r w:rsidR="00D86D3D" w:rsidRPr="003654AA">
        <w:t xml:space="preserve"> be used as proof of English language proficiency.</w:t>
      </w:r>
    </w:p>
    <w:p w14:paraId="520F8640" w14:textId="4C0C8D60" w:rsidR="00517E52" w:rsidRDefault="003654AA" w:rsidP="00287664">
      <w:pPr>
        <w:pStyle w:val="ESSubparaHeader"/>
        <w:numPr>
          <w:ilvl w:val="0"/>
          <w:numId w:val="0"/>
        </w:numPr>
      </w:pPr>
      <w:r w:rsidRPr="003654AA">
        <w:t xml:space="preserve">This includes specifying educational experience and results obtained as a consequence of sitting specific English language tests </w:t>
      </w:r>
      <w:r w:rsidR="00517E52">
        <w:t>which include the following:</w:t>
      </w:r>
    </w:p>
    <w:p w14:paraId="28A71917" w14:textId="00F4B2BC" w:rsidR="00517E52" w:rsidRPr="00517E52" w:rsidRDefault="00517E52" w:rsidP="002627E3">
      <w:pPr>
        <w:pStyle w:val="Definition"/>
        <w:numPr>
          <w:ilvl w:val="0"/>
          <w:numId w:val="13"/>
        </w:numPr>
        <w:contextualSpacing/>
      </w:pPr>
      <w:r w:rsidRPr="00517E52">
        <w:t xml:space="preserve">Cambridge Advanced Test </w:t>
      </w:r>
      <w:r>
        <w:t>(</w:t>
      </w:r>
      <w:r w:rsidRPr="00517E52">
        <w:t>C1 Advanced</w:t>
      </w:r>
      <w:r>
        <w:t>);</w:t>
      </w:r>
    </w:p>
    <w:p w14:paraId="2D7A495E" w14:textId="770AE612" w:rsidR="00517E52" w:rsidRPr="00517E52" w:rsidRDefault="00517E52" w:rsidP="002627E3">
      <w:pPr>
        <w:pStyle w:val="Definition"/>
        <w:numPr>
          <w:ilvl w:val="0"/>
          <w:numId w:val="13"/>
        </w:numPr>
        <w:contextualSpacing/>
      </w:pPr>
      <w:r w:rsidRPr="00517E52">
        <w:t xml:space="preserve">Canadian English Language Proficiency Index Program </w:t>
      </w:r>
      <w:r w:rsidR="00343DB0">
        <w:t xml:space="preserve">General </w:t>
      </w:r>
      <w:r>
        <w:t>(</w:t>
      </w:r>
      <w:r w:rsidRPr="00517E52">
        <w:t>CELPIP</w:t>
      </w:r>
      <w:r w:rsidR="00343DB0">
        <w:t xml:space="preserve"> General</w:t>
      </w:r>
      <w:r>
        <w:t>);</w:t>
      </w:r>
    </w:p>
    <w:p w14:paraId="475D75F6" w14:textId="6133B222" w:rsidR="00517E52" w:rsidRPr="00517E52" w:rsidRDefault="00517E52" w:rsidP="002627E3">
      <w:pPr>
        <w:pStyle w:val="Definition"/>
        <w:numPr>
          <w:ilvl w:val="0"/>
          <w:numId w:val="13"/>
        </w:numPr>
        <w:contextualSpacing/>
      </w:pPr>
      <w:r w:rsidRPr="00517E52">
        <w:t xml:space="preserve">International English Language Test System (IELTS) Academic </w:t>
      </w:r>
      <w:r>
        <w:t>(</w:t>
      </w:r>
      <w:r w:rsidRPr="00517E52">
        <w:t>IELTS Academic</w:t>
      </w:r>
      <w:r>
        <w:t>);</w:t>
      </w:r>
    </w:p>
    <w:p w14:paraId="67833DE6" w14:textId="4F5426BC" w:rsidR="00517E52" w:rsidRPr="00517E52" w:rsidRDefault="00517E52" w:rsidP="002627E3">
      <w:pPr>
        <w:pStyle w:val="Definition"/>
        <w:numPr>
          <w:ilvl w:val="0"/>
          <w:numId w:val="13"/>
        </w:numPr>
        <w:contextualSpacing/>
      </w:pPr>
      <w:r w:rsidRPr="00517E52">
        <w:t xml:space="preserve">International English Language Test System (IELTS) General Training </w:t>
      </w:r>
      <w:r>
        <w:t>(</w:t>
      </w:r>
      <w:r w:rsidRPr="00517E52">
        <w:t>IELTS General Training</w:t>
      </w:r>
      <w:r>
        <w:t>);</w:t>
      </w:r>
    </w:p>
    <w:p w14:paraId="30EA9119" w14:textId="74506E0C" w:rsidR="00517E52" w:rsidRPr="00517E52" w:rsidRDefault="00343DB0" w:rsidP="002627E3">
      <w:pPr>
        <w:pStyle w:val="Definition"/>
        <w:numPr>
          <w:ilvl w:val="0"/>
          <w:numId w:val="13"/>
        </w:numPr>
        <w:contextualSpacing/>
      </w:pPr>
      <w:r w:rsidRPr="00517E52">
        <w:t>L</w:t>
      </w:r>
      <w:r>
        <w:t xml:space="preserve">ANGUAGECERT </w:t>
      </w:r>
      <w:r w:rsidR="00517E52" w:rsidRPr="00517E52">
        <w:t xml:space="preserve">Academic Test </w:t>
      </w:r>
      <w:r w:rsidR="00517E52">
        <w:t>(</w:t>
      </w:r>
      <w:r w:rsidRPr="00517E52">
        <w:t>L</w:t>
      </w:r>
      <w:r>
        <w:t>ANGUAGECERT</w:t>
      </w:r>
      <w:r w:rsidRPr="00517E52">
        <w:t xml:space="preserve"> </w:t>
      </w:r>
      <w:r w:rsidR="00517E52" w:rsidRPr="00517E52">
        <w:t>Academic</w:t>
      </w:r>
      <w:r w:rsidR="00517E52">
        <w:t>);</w:t>
      </w:r>
    </w:p>
    <w:p w14:paraId="31CD3F2E" w14:textId="06450B1A" w:rsidR="00517E52" w:rsidRPr="00517E52" w:rsidRDefault="00517E52" w:rsidP="002627E3">
      <w:pPr>
        <w:pStyle w:val="Definition"/>
        <w:numPr>
          <w:ilvl w:val="0"/>
          <w:numId w:val="13"/>
        </w:numPr>
        <w:contextualSpacing/>
      </w:pPr>
      <w:r w:rsidRPr="00517E52">
        <w:t xml:space="preserve">Michigan English Test </w:t>
      </w:r>
      <w:r>
        <w:t>(</w:t>
      </w:r>
      <w:r w:rsidRPr="00517E52">
        <w:t>MET</w:t>
      </w:r>
      <w:r>
        <w:t>);</w:t>
      </w:r>
    </w:p>
    <w:p w14:paraId="29FD8C0C" w14:textId="36F7214A" w:rsidR="00517E52" w:rsidRPr="00517E52" w:rsidRDefault="00517E52" w:rsidP="002627E3">
      <w:pPr>
        <w:pStyle w:val="Definition"/>
        <w:numPr>
          <w:ilvl w:val="0"/>
          <w:numId w:val="13"/>
        </w:numPr>
        <w:contextualSpacing/>
      </w:pPr>
      <w:r w:rsidRPr="00517E52">
        <w:t xml:space="preserve">Occupational English Test </w:t>
      </w:r>
      <w:r>
        <w:t>(</w:t>
      </w:r>
      <w:r w:rsidRPr="00517E52">
        <w:t>OET</w:t>
      </w:r>
      <w:r>
        <w:t>);</w:t>
      </w:r>
    </w:p>
    <w:p w14:paraId="7EF27502" w14:textId="377AAB3F" w:rsidR="00517E52" w:rsidRPr="00517E52" w:rsidRDefault="00517E52" w:rsidP="002627E3">
      <w:pPr>
        <w:pStyle w:val="Definition"/>
        <w:numPr>
          <w:ilvl w:val="0"/>
          <w:numId w:val="13"/>
        </w:numPr>
        <w:contextualSpacing/>
      </w:pPr>
      <w:r w:rsidRPr="00517E52">
        <w:t>Pearson Test of English Academic</w:t>
      </w:r>
      <w:r>
        <w:t xml:space="preserve"> (</w:t>
      </w:r>
      <w:r w:rsidRPr="00517E52">
        <w:t>PTE Academic</w:t>
      </w:r>
      <w:r>
        <w:t>); and</w:t>
      </w:r>
    </w:p>
    <w:p w14:paraId="5F00A14F" w14:textId="64BEEAA7" w:rsidR="00517E52" w:rsidRPr="00146903" w:rsidRDefault="00517E52" w:rsidP="002627E3">
      <w:pPr>
        <w:pStyle w:val="Definition"/>
        <w:numPr>
          <w:ilvl w:val="0"/>
          <w:numId w:val="13"/>
        </w:numPr>
        <w:contextualSpacing/>
        <w:rPr>
          <w:b/>
          <w:i/>
        </w:rPr>
      </w:pPr>
      <w:r w:rsidRPr="00517E52">
        <w:t xml:space="preserve">Test of English as a Foreign Language internet-Based Test </w:t>
      </w:r>
      <w:r>
        <w:t>(</w:t>
      </w:r>
      <w:r w:rsidRPr="00517E52">
        <w:t>TOEFL</w:t>
      </w:r>
      <w:r w:rsidR="00D90E80">
        <w:t xml:space="preserve"> iBT</w:t>
      </w:r>
      <w:r>
        <w:t>)</w:t>
      </w:r>
      <w:r w:rsidRPr="00F11D28">
        <w:t>.</w:t>
      </w:r>
    </w:p>
    <w:p w14:paraId="3C869979" w14:textId="7B62132E" w:rsidR="00517E52" w:rsidRDefault="00517E52" w:rsidP="00287664">
      <w:pPr>
        <w:pStyle w:val="ESHeading"/>
        <w:rPr>
          <w:b w:val="0"/>
          <w:i w:val="0"/>
        </w:rPr>
      </w:pPr>
      <w:r>
        <w:rPr>
          <w:b w:val="0"/>
          <w:i w:val="0"/>
        </w:rPr>
        <w:t xml:space="preserve">The intent </w:t>
      </w:r>
      <w:r w:rsidR="001B3BF3">
        <w:rPr>
          <w:b w:val="0"/>
          <w:i w:val="0"/>
        </w:rPr>
        <w:t>of</w:t>
      </w:r>
      <w:r>
        <w:rPr>
          <w:b w:val="0"/>
          <w:i w:val="0"/>
        </w:rPr>
        <w:t xml:space="preserve"> this instrument is to update the above mentioned English language </w:t>
      </w:r>
      <w:r w:rsidRPr="00EA5C63">
        <w:rPr>
          <w:b w:val="0"/>
          <w:i w:val="0"/>
        </w:rPr>
        <w:t xml:space="preserve">tests </w:t>
      </w:r>
      <w:r>
        <w:rPr>
          <w:b w:val="0"/>
          <w:i w:val="0"/>
        </w:rPr>
        <w:t xml:space="preserve">and scores </w:t>
      </w:r>
      <w:r w:rsidRPr="00EA5C63">
        <w:rPr>
          <w:b w:val="0"/>
          <w:i w:val="0"/>
        </w:rPr>
        <w:t>for Australian visas in accordanc</w:t>
      </w:r>
      <w:r>
        <w:rPr>
          <w:b w:val="0"/>
          <w:i w:val="0"/>
        </w:rPr>
        <w:t>e with the outcome of the Department’s</w:t>
      </w:r>
      <w:r w:rsidRPr="00EA5C63">
        <w:rPr>
          <w:b w:val="0"/>
          <w:i w:val="0"/>
        </w:rPr>
        <w:t xml:space="preserve"> Request for Expression of Interest (REOI)</w:t>
      </w:r>
      <w:r w:rsidR="00C8432A">
        <w:rPr>
          <w:b w:val="0"/>
          <w:i w:val="0"/>
        </w:rPr>
        <w:t xml:space="preserve"> process, that commenced in July 2022.</w:t>
      </w:r>
      <w:r w:rsidRPr="00EA5C63">
        <w:rPr>
          <w:b w:val="0"/>
          <w:i w:val="0"/>
        </w:rPr>
        <w:t xml:space="preserve"> </w:t>
      </w:r>
      <w:r w:rsidR="00C8432A">
        <w:rPr>
          <w:b w:val="0"/>
          <w:i w:val="0"/>
        </w:rPr>
        <w:t>T</w:t>
      </w:r>
      <w:r w:rsidRPr="00EA5C63">
        <w:rPr>
          <w:b w:val="0"/>
          <w:i w:val="0"/>
        </w:rPr>
        <w:t>hrough that REOI</w:t>
      </w:r>
      <w:r>
        <w:rPr>
          <w:b w:val="0"/>
          <w:i w:val="0"/>
        </w:rPr>
        <w:t xml:space="preserve"> process</w:t>
      </w:r>
      <w:r w:rsidR="00C8432A">
        <w:rPr>
          <w:b w:val="0"/>
          <w:i w:val="0"/>
        </w:rPr>
        <w:t xml:space="preserve">, this instrument </w:t>
      </w:r>
      <w:r w:rsidR="00C8432A">
        <w:rPr>
          <w:b w:val="0"/>
          <w:i w:val="0"/>
        </w:rPr>
        <w:lastRenderedPageBreak/>
        <w:t>also specifies</w:t>
      </w:r>
      <w:r>
        <w:rPr>
          <w:b w:val="0"/>
          <w:i w:val="0"/>
        </w:rPr>
        <w:t xml:space="preserve"> a change of the</w:t>
      </w:r>
      <w:r w:rsidRPr="00EA5C63">
        <w:rPr>
          <w:b w:val="0"/>
          <w:i w:val="0"/>
        </w:rPr>
        <w:t xml:space="preserve"> test p</w:t>
      </w:r>
      <w:r>
        <w:rPr>
          <w:b w:val="0"/>
          <w:i w:val="0"/>
        </w:rPr>
        <w:t xml:space="preserve">roviders, to give effect to new </w:t>
      </w:r>
      <w:r w:rsidRPr="00EA5C63">
        <w:rPr>
          <w:b w:val="0"/>
          <w:i w:val="0"/>
        </w:rPr>
        <w:t>Deeds of Agreement (Deeds) between the De</w:t>
      </w:r>
      <w:r>
        <w:rPr>
          <w:b w:val="0"/>
          <w:i w:val="0"/>
        </w:rPr>
        <w:t xml:space="preserve">partment and those new </w:t>
      </w:r>
      <w:r w:rsidRPr="00EA5C63">
        <w:rPr>
          <w:b w:val="0"/>
          <w:i w:val="0"/>
        </w:rPr>
        <w:t>providers</w:t>
      </w:r>
      <w:r>
        <w:rPr>
          <w:b w:val="0"/>
          <w:i w:val="0"/>
        </w:rPr>
        <w:t>.</w:t>
      </w:r>
    </w:p>
    <w:p w14:paraId="441C7E89" w14:textId="77777777" w:rsidR="003654AA" w:rsidRPr="0024594E" w:rsidRDefault="003654AA" w:rsidP="003654AA">
      <w:pPr>
        <w:pStyle w:val="ESHeading"/>
      </w:pPr>
      <w:r w:rsidRPr="0024594E">
        <w:t>Consultation</w:t>
      </w:r>
    </w:p>
    <w:p w14:paraId="18076CAE" w14:textId="2E6BBD3F" w:rsidR="00517E52" w:rsidRDefault="00C8432A" w:rsidP="00287664">
      <w:pPr>
        <w:pStyle w:val="ESSubparaHeader"/>
        <w:numPr>
          <w:ilvl w:val="0"/>
          <w:numId w:val="0"/>
        </w:numPr>
      </w:pPr>
      <w:r>
        <w:t>E</w:t>
      </w:r>
      <w:r w:rsidR="00517E52">
        <w:t>xternal c</w:t>
      </w:r>
      <w:r w:rsidR="00517E52" w:rsidRPr="0024594E">
        <w:t xml:space="preserve">onsultation </w:t>
      </w:r>
      <w:r w:rsidR="00517E52">
        <w:t xml:space="preserve">was undertaken </w:t>
      </w:r>
      <w:r>
        <w:t xml:space="preserve">throughout the REOI process </w:t>
      </w:r>
      <w:r w:rsidR="00517E52">
        <w:t xml:space="preserve">by the Department with key departmental committees and industry bodies such as the Education Visa Consultative Committee (EVCC), Australian Health Practitioner Regulation Agency (AHPRA), Law Council of Australia (LCA) and Migration Institute of Australia (MIA). </w:t>
      </w:r>
      <w:r w:rsidR="002C4CDB">
        <w:t xml:space="preserve">English language test providers were consulted </w:t>
      </w:r>
      <w:r>
        <w:t>on, and confirmed accuracy of, the</w:t>
      </w:r>
      <w:r w:rsidRPr="00E90802">
        <w:t xml:space="preserve"> English language </w:t>
      </w:r>
      <w:r>
        <w:t xml:space="preserve">test names and scores set out in this instrument. </w:t>
      </w:r>
      <w:r w:rsidR="00517E52">
        <w:t>This consultation accords with the consultation requirements in section 17 of the Legislation Act.</w:t>
      </w:r>
    </w:p>
    <w:p w14:paraId="2B326465" w14:textId="77777777" w:rsidR="00457D02" w:rsidRPr="00702AD6" w:rsidRDefault="00457D02" w:rsidP="00702AD6">
      <w:pPr>
        <w:pStyle w:val="ESHeading"/>
      </w:pPr>
      <w:r w:rsidRPr="00702AD6">
        <w:t>Parliamentary scrutiny etc.</w:t>
      </w:r>
    </w:p>
    <w:p w14:paraId="7647DB4C" w14:textId="3085E6C7" w:rsidR="00457D02" w:rsidRPr="00457D02" w:rsidRDefault="00457D02">
      <w:pPr>
        <w:pStyle w:val="ESSubparaHeader"/>
        <w:numPr>
          <w:ilvl w:val="0"/>
          <w:numId w:val="0"/>
        </w:numPr>
      </w:pPr>
      <w:r w:rsidRPr="00702AD6">
        <w:t xml:space="preserve">The instrument is exempt from disallowance under section 42 of the Legislation Act. This is because the instrument is made under Part 1 of the Regulations, which is prescribed in sub-item 20(b) of the table in section 10 of the </w:t>
      </w:r>
      <w:r w:rsidRPr="00702AD6">
        <w:rPr>
          <w:i/>
        </w:rPr>
        <w:t>Legislation (Exemptions and Other Matters) Regulation 2015</w:t>
      </w:r>
      <w:r w:rsidRPr="00702AD6">
        <w:t>.</w:t>
      </w:r>
      <w:r>
        <w:t xml:space="preserve"> </w:t>
      </w:r>
      <w:r w:rsidRPr="00702AD6">
        <w:t>As the instrument is exempt from disallowance, a Statement of Compatibility with Human Rights is not required.</w:t>
      </w:r>
    </w:p>
    <w:p w14:paraId="6CDA7451" w14:textId="77777777" w:rsidR="0053550A" w:rsidRDefault="0053550A">
      <w:pPr>
        <w:spacing w:after="200" w:line="276" w:lineRule="auto"/>
        <w:rPr>
          <w:rFonts w:eastAsiaTheme="minorHAnsi"/>
          <w:b/>
          <w:i/>
          <w:sz w:val="22"/>
          <w:szCs w:val="22"/>
          <w:lang w:eastAsia="en-US"/>
        </w:rPr>
      </w:pPr>
      <w:r>
        <w:br w:type="page"/>
      </w:r>
    </w:p>
    <w:p w14:paraId="0674DBF3" w14:textId="69E76354" w:rsidR="003654AA" w:rsidRPr="0024594E" w:rsidRDefault="003654AA" w:rsidP="003654AA">
      <w:pPr>
        <w:pStyle w:val="ESHeading"/>
      </w:pPr>
      <w:r w:rsidRPr="0024594E">
        <w:lastRenderedPageBreak/>
        <w:t>Details of the instrument</w:t>
      </w:r>
    </w:p>
    <w:p w14:paraId="627E1071" w14:textId="3763DD3B" w:rsidR="00517E52" w:rsidRPr="0005797B" w:rsidRDefault="00517E52" w:rsidP="00517E52">
      <w:pPr>
        <w:pStyle w:val="ActHead6"/>
        <w:rPr>
          <w:rStyle w:val="CharAmPartNo"/>
          <w:rFonts w:ascii="Times New Roman" w:hAnsi="Times New Roman"/>
          <w:sz w:val="22"/>
          <w:szCs w:val="22"/>
        </w:rPr>
      </w:pPr>
      <w:bookmarkStart w:id="1" w:name="_Toc193903481"/>
      <w:r w:rsidRPr="0005797B">
        <w:rPr>
          <w:rStyle w:val="CharAmPartNo"/>
          <w:rFonts w:ascii="Times New Roman" w:hAnsi="Times New Roman"/>
          <w:sz w:val="22"/>
          <w:szCs w:val="22"/>
        </w:rPr>
        <w:t>Part 1</w:t>
      </w:r>
      <w:r w:rsidR="00D859E9">
        <w:rPr>
          <w:rStyle w:val="CharAmPartNo"/>
          <w:rFonts w:ascii="Times New Roman" w:hAnsi="Times New Roman"/>
          <w:sz w:val="22"/>
          <w:szCs w:val="22"/>
        </w:rPr>
        <w:t xml:space="preserve"> </w:t>
      </w:r>
      <w:r w:rsidRPr="0005797B">
        <w:rPr>
          <w:rStyle w:val="CharAmPartNo"/>
          <w:rFonts w:ascii="Times New Roman" w:hAnsi="Times New Roman"/>
          <w:sz w:val="22"/>
          <w:szCs w:val="22"/>
        </w:rPr>
        <w:t>-</w:t>
      </w:r>
      <w:r w:rsidR="00D859E9">
        <w:rPr>
          <w:rStyle w:val="CharAmPartNo"/>
          <w:rFonts w:ascii="Times New Roman" w:hAnsi="Times New Roman"/>
          <w:sz w:val="22"/>
          <w:szCs w:val="22"/>
        </w:rPr>
        <w:t xml:space="preserve"> </w:t>
      </w:r>
      <w:r w:rsidRPr="0005797B">
        <w:rPr>
          <w:rStyle w:val="CharAmPartNo"/>
          <w:rFonts w:ascii="Times New Roman" w:hAnsi="Times New Roman"/>
          <w:sz w:val="22"/>
          <w:szCs w:val="22"/>
        </w:rPr>
        <w:t>Preliminary</w:t>
      </w:r>
      <w:bookmarkEnd w:id="1"/>
    </w:p>
    <w:p w14:paraId="4C26ADCD" w14:textId="2DD9E8D9" w:rsidR="003654AA" w:rsidRPr="0024594E" w:rsidRDefault="00C66B8E" w:rsidP="007B5DC1">
      <w:pPr>
        <w:pStyle w:val="ESSubparaHeader"/>
        <w:numPr>
          <w:ilvl w:val="0"/>
          <w:numId w:val="0"/>
        </w:numPr>
      </w:pPr>
      <w:r>
        <w:t xml:space="preserve">Section 1 of Part 1 </w:t>
      </w:r>
      <w:r w:rsidR="00C20E7C">
        <w:t xml:space="preserve">of </w:t>
      </w:r>
      <w:r w:rsidR="00A51A5C">
        <w:t xml:space="preserve">the instrument </w:t>
      </w:r>
      <w:r w:rsidR="00AE4EDA">
        <w:t>sets out the name of this</w:t>
      </w:r>
      <w:r w:rsidR="003654AA" w:rsidRPr="0024594E">
        <w:t xml:space="preserve"> instrument.</w:t>
      </w:r>
    </w:p>
    <w:p w14:paraId="02E677FB" w14:textId="0E4A97A1" w:rsidR="003654AA" w:rsidRPr="0024594E" w:rsidRDefault="00C66B8E" w:rsidP="007B5DC1">
      <w:pPr>
        <w:pStyle w:val="ESPara"/>
        <w:numPr>
          <w:ilvl w:val="0"/>
          <w:numId w:val="0"/>
        </w:numPr>
      </w:pPr>
      <w:r>
        <w:t xml:space="preserve">Section 2 of Part 1 </w:t>
      </w:r>
      <w:r w:rsidR="00C20E7C">
        <w:t xml:space="preserve">of </w:t>
      </w:r>
      <w:r w:rsidR="00A51A5C">
        <w:t xml:space="preserve">the instrument </w:t>
      </w:r>
      <w:r w:rsidR="003654AA" w:rsidRPr="0024594E">
        <w:t>provides for the commencement of th</w:t>
      </w:r>
      <w:r w:rsidR="00874454">
        <w:t>is</w:t>
      </w:r>
      <w:r w:rsidR="003654AA" w:rsidRPr="0024594E">
        <w:t xml:space="preserve"> instrument on </w:t>
      </w:r>
      <w:r w:rsidR="00790C0E">
        <w:t>7</w:t>
      </w:r>
      <w:r w:rsidR="00A641AE">
        <w:t> </w:t>
      </w:r>
      <w:r w:rsidR="00790C0E">
        <w:t>August</w:t>
      </w:r>
      <w:r w:rsidR="00A641AE">
        <w:t> </w:t>
      </w:r>
      <w:r w:rsidR="003654AA" w:rsidRPr="0024594E">
        <w:t>2025.</w:t>
      </w:r>
    </w:p>
    <w:p w14:paraId="5E9577E0" w14:textId="0A8ED557" w:rsidR="00F47971" w:rsidRPr="00F47971" w:rsidRDefault="00C66B8E" w:rsidP="007B5DC1">
      <w:pPr>
        <w:pStyle w:val="ESSubparaHeader"/>
        <w:numPr>
          <w:ilvl w:val="0"/>
          <w:numId w:val="0"/>
        </w:numPr>
        <w:rPr>
          <w:color w:val="000000"/>
        </w:rPr>
      </w:pPr>
      <w:r>
        <w:t xml:space="preserve">Section 3 of Part 1 </w:t>
      </w:r>
      <w:r w:rsidR="00C20E7C">
        <w:t xml:space="preserve">of </w:t>
      </w:r>
      <w:r w:rsidR="00A51A5C">
        <w:t xml:space="preserve">the instrument </w:t>
      </w:r>
      <w:r w:rsidR="003654AA" w:rsidRPr="0024594E">
        <w:t xml:space="preserve">provides for the instrument being made </w:t>
      </w:r>
      <w:r w:rsidR="00F47971" w:rsidRPr="00F47971">
        <w:t xml:space="preserve">under the following </w:t>
      </w:r>
      <w:r w:rsidR="00F47971" w:rsidRPr="00F47971">
        <w:rPr>
          <w:color w:val="000000"/>
        </w:rPr>
        <w:t xml:space="preserve">provisions of the </w:t>
      </w:r>
      <w:r w:rsidR="00F47971" w:rsidRPr="00F47971">
        <w:rPr>
          <w:i/>
          <w:color w:val="000000"/>
        </w:rPr>
        <w:t>Migration Regulations 1994</w:t>
      </w:r>
      <w:r w:rsidR="00E14E22">
        <w:rPr>
          <w:color w:val="000000"/>
        </w:rPr>
        <w:t xml:space="preserve"> (the Regulations)</w:t>
      </w:r>
      <w:r w:rsidR="00F47971" w:rsidRPr="00F47971">
        <w:rPr>
          <w:color w:val="000000"/>
        </w:rPr>
        <w:t>:</w:t>
      </w:r>
    </w:p>
    <w:p w14:paraId="22BA5340" w14:textId="77777777" w:rsidR="00015CE1" w:rsidRPr="00015CE1" w:rsidRDefault="00015CE1" w:rsidP="002627E3">
      <w:pPr>
        <w:pStyle w:val="ESPara"/>
        <w:numPr>
          <w:ilvl w:val="0"/>
          <w:numId w:val="6"/>
        </w:numPr>
        <w:contextualSpacing/>
        <w:rPr>
          <w:rFonts w:eastAsia="Times New Roman"/>
          <w:color w:val="000000"/>
          <w:szCs w:val="20"/>
          <w:lang w:eastAsia="en-AU"/>
        </w:rPr>
      </w:pPr>
      <w:r w:rsidRPr="00015CE1">
        <w:rPr>
          <w:rFonts w:eastAsia="Times New Roman"/>
          <w:color w:val="000000"/>
          <w:szCs w:val="20"/>
          <w:lang w:eastAsia="en-AU"/>
        </w:rPr>
        <w:t>paragraphs 1.15B(1)(a) and 1.15B(1)(c);</w:t>
      </w:r>
    </w:p>
    <w:p w14:paraId="61188667" w14:textId="77777777" w:rsidR="00015CE1" w:rsidRPr="00015CE1" w:rsidRDefault="00015CE1" w:rsidP="002627E3">
      <w:pPr>
        <w:pStyle w:val="ESPara"/>
        <w:numPr>
          <w:ilvl w:val="0"/>
          <w:numId w:val="6"/>
        </w:numPr>
        <w:contextualSpacing/>
        <w:rPr>
          <w:rFonts w:eastAsia="Times New Roman"/>
          <w:color w:val="000000"/>
          <w:szCs w:val="20"/>
          <w:lang w:eastAsia="en-AU"/>
        </w:rPr>
      </w:pPr>
      <w:r w:rsidRPr="00015CE1">
        <w:rPr>
          <w:rFonts w:eastAsia="Times New Roman"/>
          <w:color w:val="000000"/>
          <w:szCs w:val="20"/>
          <w:lang w:eastAsia="en-AU"/>
        </w:rPr>
        <w:t>subregulation 1.15B(2);</w:t>
      </w:r>
    </w:p>
    <w:p w14:paraId="04E91A8D" w14:textId="77777777" w:rsidR="00015CE1" w:rsidRPr="00015CE1" w:rsidRDefault="00015CE1" w:rsidP="002627E3">
      <w:pPr>
        <w:pStyle w:val="ESPara"/>
        <w:numPr>
          <w:ilvl w:val="0"/>
          <w:numId w:val="6"/>
        </w:numPr>
        <w:contextualSpacing/>
        <w:rPr>
          <w:rFonts w:eastAsia="Times New Roman"/>
          <w:color w:val="000000"/>
          <w:szCs w:val="20"/>
          <w:lang w:eastAsia="en-AU"/>
        </w:rPr>
      </w:pPr>
      <w:r w:rsidRPr="00015CE1">
        <w:rPr>
          <w:rFonts w:eastAsia="Times New Roman"/>
          <w:color w:val="000000"/>
          <w:szCs w:val="20"/>
          <w:lang w:eastAsia="en-AU"/>
        </w:rPr>
        <w:t>paragraphs 1.15C(1)(a) and 1.15C(1)(c);</w:t>
      </w:r>
    </w:p>
    <w:p w14:paraId="7DAC53BC" w14:textId="77777777" w:rsidR="00015CE1" w:rsidRPr="00015CE1" w:rsidRDefault="00015CE1" w:rsidP="002627E3">
      <w:pPr>
        <w:pStyle w:val="ESPara"/>
        <w:numPr>
          <w:ilvl w:val="0"/>
          <w:numId w:val="6"/>
        </w:numPr>
        <w:contextualSpacing/>
        <w:rPr>
          <w:rFonts w:eastAsia="Times New Roman"/>
          <w:color w:val="000000"/>
          <w:szCs w:val="20"/>
          <w:lang w:eastAsia="en-AU"/>
        </w:rPr>
      </w:pPr>
      <w:r w:rsidRPr="00015CE1">
        <w:rPr>
          <w:rFonts w:eastAsia="Times New Roman"/>
          <w:color w:val="000000"/>
          <w:szCs w:val="20"/>
          <w:lang w:eastAsia="en-AU"/>
        </w:rPr>
        <w:t>subregulation 1.15C(2);</w:t>
      </w:r>
    </w:p>
    <w:p w14:paraId="57153C32" w14:textId="77777777" w:rsidR="00015CE1" w:rsidRPr="00015CE1" w:rsidRDefault="00015CE1" w:rsidP="002627E3">
      <w:pPr>
        <w:pStyle w:val="ESPara"/>
        <w:numPr>
          <w:ilvl w:val="0"/>
          <w:numId w:val="6"/>
        </w:numPr>
        <w:contextualSpacing/>
        <w:rPr>
          <w:rFonts w:eastAsia="Times New Roman"/>
          <w:color w:val="000000"/>
          <w:szCs w:val="20"/>
          <w:lang w:eastAsia="en-AU"/>
        </w:rPr>
      </w:pPr>
      <w:r w:rsidRPr="00015CE1">
        <w:rPr>
          <w:rFonts w:eastAsia="Times New Roman"/>
          <w:color w:val="000000"/>
          <w:szCs w:val="20"/>
          <w:lang w:eastAsia="en-AU"/>
        </w:rPr>
        <w:t>paragraphs 1.15D(a) and 1.15D(c); and</w:t>
      </w:r>
    </w:p>
    <w:p w14:paraId="64B32F64" w14:textId="77777777" w:rsidR="00015CE1" w:rsidRPr="00015CE1" w:rsidRDefault="00015CE1" w:rsidP="002627E3">
      <w:pPr>
        <w:pStyle w:val="ESPara"/>
        <w:numPr>
          <w:ilvl w:val="0"/>
          <w:numId w:val="6"/>
        </w:numPr>
        <w:rPr>
          <w:rFonts w:eastAsia="Times New Roman"/>
          <w:color w:val="000000"/>
          <w:szCs w:val="20"/>
          <w:lang w:eastAsia="en-AU"/>
        </w:rPr>
      </w:pPr>
      <w:proofErr w:type="gramStart"/>
      <w:r w:rsidRPr="00015CE1">
        <w:rPr>
          <w:rFonts w:eastAsia="Times New Roman"/>
          <w:color w:val="000000"/>
          <w:szCs w:val="20"/>
          <w:lang w:eastAsia="en-AU"/>
        </w:rPr>
        <w:t>paragraphs</w:t>
      </w:r>
      <w:proofErr w:type="gramEnd"/>
      <w:r w:rsidRPr="00015CE1">
        <w:rPr>
          <w:rFonts w:eastAsia="Times New Roman"/>
          <w:color w:val="000000"/>
          <w:szCs w:val="20"/>
          <w:lang w:eastAsia="en-AU"/>
        </w:rPr>
        <w:t xml:space="preserve"> 1.15EA(a) and 1.15EA(c).</w:t>
      </w:r>
    </w:p>
    <w:p w14:paraId="16C4A681" w14:textId="2C2EB1AB" w:rsidR="003654AA" w:rsidRDefault="00C66B8E" w:rsidP="007B5DC1">
      <w:pPr>
        <w:pStyle w:val="ESPara"/>
        <w:numPr>
          <w:ilvl w:val="0"/>
          <w:numId w:val="0"/>
        </w:numPr>
      </w:pPr>
      <w:r>
        <w:t xml:space="preserve">Section 4 </w:t>
      </w:r>
      <w:r w:rsidR="003939BA">
        <w:t xml:space="preserve">of </w:t>
      </w:r>
      <w:r w:rsidR="00874454">
        <w:t>this</w:t>
      </w:r>
      <w:r w:rsidR="00A51A5C">
        <w:t xml:space="preserve"> instrument </w:t>
      </w:r>
      <w:r w:rsidR="003654AA" w:rsidRPr="0024594E">
        <w:t xml:space="preserve">sets out definitions of terms used in this instrument. </w:t>
      </w:r>
      <w:r w:rsidR="00874454">
        <w:t xml:space="preserve">This section </w:t>
      </w:r>
      <w:r w:rsidR="00015CE1" w:rsidRPr="00015CE1">
        <w:t>provides for the following definitions:</w:t>
      </w:r>
    </w:p>
    <w:p w14:paraId="15C15529" w14:textId="4AFB6313" w:rsidR="00EC4318" w:rsidRPr="00157F45" w:rsidRDefault="00EC4318" w:rsidP="002627E3">
      <w:pPr>
        <w:pStyle w:val="ESPara"/>
        <w:numPr>
          <w:ilvl w:val="0"/>
          <w:numId w:val="14"/>
        </w:numPr>
        <w:spacing w:line="240" w:lineRule="auto"/>
        <w:contextualSpacing/>
      </w:pPr>
      <w:r>
        <w:rPr>
          <w:b/>
          <w:i/>
        </w:rPr>
        <w:t>Act</w:t>
      </w:r>
      <w:r>
        <w:t xml:space="preserve"> means the </w:t>
      </w:r>
      <w:r>
        <w:rPr>
          <w:i/>
        </w:rPr>
        <w:t>Migration Act 1958</w:t>
      </w:r>
      <w:r>
        <w:t>.</w:t>
      </w:r>
    </w:p>
    <w:p w14:paraId="0B61DF73" w14:textId="10EBB01A" w:rsidR="00015CE1" w:rsidRDefault="00C23E15" w:rsidP="002627E3">
      <w:pPr>
        <w:pStyle w:val="ESPara"/>
        <w:numPr>
          <w:ilvl w:val="0"/>
          <w:numId w:val="14"/>
        </w:numPr>
        <w:spacing w:line="240" w:lineRule="auto"/>
        <w:contextualSpacing/>
      </w:pPr>
      <w:r w:rsidRPr="008B4A54">
        <w:rPr>
          <w:b/>
          <w:i/>
        </w:rPr>
        <w:t>C1 Advanced</w:t>
      </w:r>
      <w:r w:rsidRPr="00015CE1">
        <w:rPr>
          <w:b/>
          <w:i/>
        </w:rPr>
        <w:t xml:space="preserve"> </w:t>
      </w:r>
      <w:r w:rsidR="00015CE1">
        <w:t>means</w:t>
      </w:r>
      <w:r w:rsidRPr="00C23E15">
        <w:rPr>
          <w:rFonts w:eastAsia="Times New Roman"/>
          <w:sz w:val="20"/>
          <w:szCs w:val="20"/>
          <w:lang w:eastAsia="en-AU"/>
        </w:rPr>
        <w:t xml:space="preserve"> </w:t>
      </w:r>
      <w:r w:rsidR="00EC4318">
        <w:rPr>
          <w:rFonts w:eastAsia="Times New Roman"/>
          <w:sz w:val="20"/>
          <w:szCs w:val="20"/>
          <w:lang w:eastAsia="en-AU"/>
        </w:rPr>
        <w:t xml:space="preserve">the </w:t>
      </w:r>
      <w:r w:rsidRPr="00C23E15">
        <w:t>Cambridge Advanced Test</w:t>
      </w:r>
      <w:r w:rsidR="00015CE1">
        <w:t>.</w:t>
      </w:r>
    </w:p>
    <w:p w14:paraId="44C5FE51" w14:textId="2460E77D" w:rsidR="00015CE1" w:rsidRDefault="00C50E32" w:rsidP="002627E3">
      <w:pPr>
        <w:pStyle w:val="ESPara"/>
        <w:numPr>
          <w:ilvl w:val="0"/>
          <w:numId w:val="14"/>
        </w:numPr>
        <w:spacing w:line="240" w:lineRule="auto"/>
        <w:contextualSpacing/>
      </w:pPr>
      <w:r w:rsidRPr="008B4A54">
        <w:rPr>
          <w:b/>
          <w:i/>
        </w:rPr>
        <w:t>CELPIP</w:t>
      </w:r>
      <w:r>
        <w:t xml:space="preserve"> </w:t>
      </w:r>
      <w:r w:rsidR="00015CE1">
        <w:t xml:space="preserve">means </w:t>
      </w:r>
      <w:r w:rsidR="00EC4318">
        <w:t xml:space="preserve">the </w:t>
      </w:r>
      <w:r w:rsidR="00343DB0">
        <w:t>General</w:t>
      </w:r>
      <w:r>
        <w:t xml:space="preserve"> </w:t>
      </w:r>
      <w:r w:rsidRPr="008B4A54">
        <w:t>Canadian English Language Proficiency Index Program General</w:t>
      </w:r>
      <w:r w:rsidR="00015CE1">
        <w:t>.</w:t>
      </w:r>
    </w:p>
    <w:p w14:paraId="6AE426BB" w14:textId="77777777" w:rsidR="00D90E80" w:rsidRDefault="00D90E80" w:rsidP="002627E3">
      <w:pPr>
        <w:pStyle w:val="ESPara"/>
        <w:numPr>
          <w:ilvl w:val="0"/>
          <w:numId w:val="14"/>
        </w:numPr>
        <w:spacing w:line="240" w:lineRule="auto"/>
        <w:contextualSpacing/>
      </w:pPr>
      <w:r w:rsidRPr="004D33DF">
        <w:rPr>
          <w:b/>
          <w:i/>
        </w:rPr>
        <w:t>English test components</w:t>
      </w:r>
      <w:r>
        <w:t xml:space="preserve"> means all of the following:</w:t>
      </w:r>
    </w:p>
    <w:p w14:paraId="4DAEC526" w14:textId="77777777" w:rsidR="00D90E80" w:rsidRDefault="00D90E80" w:rsidP="003D3471">
      <w:pPr>
        <w:pStyle w:val="Definition"/>
        <w:spacing w:before="240" w:after="240"/>
        <w:ind w:left="360"/>
        <w:contextualSpacing/>
      </w:pPr>
      <w:r>
        <w:t xml:space="preserve">(a) </w:t>
      </w:r>
      <w:proofErr w:type="gramStart"/>
      <w:r>
        <w:t>listening</w:t>
      </w:r>
      <w:proofErr w:type="gramEnd"/>
      <w:r>
        <w:t>;</w:t>
      </w:r>
    </w:p>
    <w:p w14:paraId="44CE2E54" w14:textId="77777777" w:rsidR="00D90E80" w:rsidRDefault="00D90E80" w:rsidP="003D3471">
      <w:pPr>
        <w:pStyle w:val="Definition"/>
        <w:spacing w:before="240" w:after="240"/>
        <w:ind w:left="360"/>
        <w:contextualSpacing/>
      </w:pPr>
      <w:r>
        <w:t xml:space="preserve">(b) </w:t>
      </w:r>
      <w:proofErr w:type="gramStart"/>
      <w:r>
        <w:t>reading</w:t>
      </w:r>
      <w:proofErr w:type="gramEnd"/>
      <w:r>
        <w:t>;</w:t>
      </w:r>
    </w:p>
    <w:p w14:paraId="34D41918" w14:textId="77777777" w:rsidR="00D90E80" w:rsidRDefault="00D90E80" w:rsidP="003D3471">
      <w:pPr>
        <w:pStyle w:val="Definition"/>
        <w:spacing w:before="240" w:after="240"/>
        <w:ind w:left="360"/>
        <w:contextualSpacing/>
      </w:pPr>
      <w:r>
        <w:t xml:space="preserve">(c) </w:t>
      </w:r>
      <w:proofErr w:type="gramStart"/>
      <w:r>
        <w:t>speaking</w:t>
      </w:r>
      <w:proofErr w:type="gramEnd"/>
      <w:r>
        <w:t>; and</w:t>
      </w:r>
    </w:p>
    <w:p w14:paraId="47D3799F" w14:textId="0BEB88DC" w:rsidR="00D90E80" w:rsidRPr="00B158B1" w:rsidRDefault="003D3471" w:rsidP="003D3471">
      <w:pPr>
        <w:pStyle w:val="Definition"/>
        <w:spacing w:before="240" w:after="240"/>
        <w:ind w:left="360"/>
        <w:contextualSpacing/>
      </w:pPr>
      <w:r>
        <w:t xml:space="preserve">(d) </w:t>
      </w:r>
      <w:proofErr w:type="gramStart"/>
      <w:r>
        <w:t>writing</w:t>
      </w:r>
      <w:proofErr w:type="gramEnd"/>
      <w:r>
        <w:t>.</w:t>
      </w:r>
    </w:p>
    <w:p w14:paraId="7ABA4476" w14:textId="1838657D" w:rsidR="00015CE1" w:rsidRDefault="00C50E32" w:rsidP="002627E3">
      <w:pPr>
        <w:pStyle w:val="ESPara"/>
        <w:numPr>
          <w:ilvl w:val="0"/>
          <w:numId w:val="15"/>
        </w:numPr>
        <w:spacing w:line="240" w:lineRule="auto"/>
        <w:contextualSpacing/>
      </w:pPr>
      <w:r w:rsidRPr="008B4A54">
        <w:rPr>
          <w:b/>
          <w:i/>
        </w:rPr>
        <w:t>IELTS Academic</w:t>
      </w:r>
      <w:r>
        <w:t xml:space="preserve"> </w:t>
      </w:r>
      <w:r w:rsidR="00015CE1">
        <w:t xml:space="preserve">means </w:t>
      </w:r>
      <w:r w:rsidR="00EC4318">
        <w:t xml:space="preserve">the </w:t>
      </w:r>
      <w:r w:rsidRPr="008B4A54">
        <w:t>International English Language Test System (IELTS) Academic</w:t>
      </w:r>
      <w:r w:rsidR="00015CE1">
        <w:t>.</w:t>
      </w:r>
    </w:p>
    <w:p w14:paraId="56E1574E" w14:textId="5C43E82B" w:rsidR="00015CE1" w:rsidRDefault="00C50E32" w:rsidP="002627E3">
      <w:pPr>
        <w:pStyle w:val="ESPara"/>
        <w:numPr>
          <w:ilvl w:val="0"/>
          <w:numId w:val="15"/>
        </w:numPr>
        <w:spacing w:line="240" w:lineRule="auto"/>
        <w:contextualSpacing/>
      </w:pPr>
      <w:r w:rsidRPr="008B4A54">
        <w:rPr>
          <w:b/>
          <w:i/>
        </w:rPr>
        <w:t>IELTS General Training</w:t>
      </w:r>
      <w:r>
        <w:t xml:space="preserve"> </w:t>
      </w:r>
      <w:r w:rsidR="00015CE1">
        <w:t xml:space="preserve">means </w:t>
      </w:r>
      <w:r w:rsidR="00EC4318">
        <w:t xml:space="preserve">the </w:t>
      </w:r>
      <w:r w:rsidRPr="008B4A54">
        <w:t>International English Language Test System (IELTS) General Training</w:t>
      </w:r>
      <w:r w:rsidR="00015CE1">
        <w:t>.</w:t>
      </w:r>
    </w:p>
    <w:p w14:paraId="1DDF2FAB" w14:textId="3106FAEF" w:rsidR="00015CE1" w:rsidRDefault="00C50E32" w:rsidP="002627E3">
      <w:pPr>
        <w:pStyle w:val="ESPara"/>
        <w:numPr>
          <w:ilvl w:val="0"/>
          <w:numId w:val="15"/>
        </w:numPr>
        <w:spacing w:line="240" w:lineRule="auto"/>
        <w:contextualSpacing/>
      </w:pPr>
      <w:r w:rsidRPr="008B4A54">
        <w:rPr>
          <w:b/>
          <w:i/>
        </w:rPr>
        <w:t>LANGUAGECERT Academic</w:t>
      </w:r>
      <w:r>
        <w:t xml:space="preserve"> </w:t>
      </w:r>
      <w:r w:rsidR="00015CE1">
        <w:t xml:space="preserve">means </w:t>
      </w:r>
      <w:r w:rsidR="00EC4318">
        <w:t xml:space="preserve">the </w:t>
      </w:r>
      <w:r w:rsidRPr="008B4A54">
        <w:t>LANGUAGECERT</w:t>
      </w:r>
      <w:r w:rsidRPr="008B4A54" w:rsidDel="00343DB0">
        <w:t xml:space="preserve"> </w:t>
      </w:r>
      <w:r w:rsidRPr="008B4A54">
        <w:t>Academic Test</w:t>
      </w:r>
      <w:r w:rsidR="00015CE1">
        <w:t>.</w:t>
      </w:r>
    </w:p>
    <w:p w14:paraId="16346EEB" w14:textId="7B6337DD" w:rsidR="00015CE1" w:rsidRDefault="00C50E32" w:rsidP="002627E3">
      <w:pPr>
        <w:pStyle w:val="ESPara"/>
        <w:numPr>
          <w:ilvl w:val="0"/>
          <w:numId w:val="15"/>
        </w:numPr>
        <w:spacing w:line="240" w:lineRule="auto"/>
        <w:contextualSpacing/>
      </w:pPr>
      <w:r w:rsidRPr="004C327A">
        <w:rPr>
          <w:b/>
          <w:i/>
        </w:rPr>
        <w:t>MET</w:t>
      </w:r>
      <w:r w:rsidRPr="00C50E32">
        <w:t xml:space="preserve"> </w:t>
      </w:r>
      <w:r w:rsidR="00015CE1">
        <w:t xml:space="preserve">means </w:t>
      </w:r>
      <w:r w:rsidR="00EC4318">
        <w:t xml:space="preserve">the </w:t>
      </w:r>
      <w:r w:rsidRPr="00D61B1F">
        <w:t>Michigan English Test</w:t>
      </w:r>
      <w:r w:rsidR="00015CE1">
        <w:t>.</w:t>
      </w:r>
    </w:p>
    <w:p w14:paraId="748FDEE5" w14:textId="37203599" w:rsidR="00015CE1" w:rsidRDefault="00C50E32" w:rsidP="002627E3">
      <w:pPr>
        <w:pStyle w:val="ESPara"/>
        <w:numPr>
          <w:ilvl w:val="0"/>
          <w:numId w:val="15"/>
        </w:numPr>
        <w:spacing w:line="240" w:lineRule="auto"/>
        <w:contextualSpacing/>
      </w:pPr>
      <w:r w:rsidRPr="001720B4">
        <w:rPr>
          <w:b/>
          <w:i/>
        </w:rPr>
        <w:t>OET</w:t>
      </w:r>
      <w:r w:rsidRPr="00015CE1">
        <w:rPr>
          <w:b/>
          <w:i/>
        </w:rPr>
        <w:t xml:space="preserve"> </w:t>
      </w:r>
      <w:r w:rsidR="00015CE1">
        <w:t>means</w:t>
      </w:r>
      <w:r w:rsidRPr="00C50E32">
        <w:t xml:space="preserve"> </w:t>
      </w:r>
      <w:r w:rsidR="00EC4318">
        <w:t xml:space="preserve">the </w:t>
      </w:r>
      <w:r w:rsidRPr="00E071F4">
        <w:t>Occupational English Test</w:t>
      </w:r>
      <w:r w:rsidR="00015CE1">
        <w:t>.</w:t>
      </w:r>
    </w:p>
    <w:p w14:paraId="4E66F9DE" w14:textId="152D6E3B" w:rsidR="00015CE1" w:rsidRDefault="00C50E32" w:rsidP="002627E3">
      <w:pPr>
        <w:pStyle w:val="ESPara"/>
        <w:numPr>
          <w:ilvl w:val="0"/>
          <w:numId w:val="15"/>
        </w:numPr>
        <w:spacing w:line="240" w:lineRule="auto"/>
        <w:contextualSpacing/>
      </w:pPr>
      <w:r w:rsidRPr="00D52601">
        <w:rPr>
          <w:b/>
          <w:i/>
        </w:rPr>
        <w:t>PTE Academic</w:t>
      </w:r>
      <w:r w:rsidRPr="00C50E32">
        <w:t xml:space="preserve"> </w:t>
      </w:r>
      <w:r w:rsidR="00015CE1">
        <w:t xml:space="preserve">means </w:t>
      </w:r>
      <w:r w:rsidR="00EC4318">
        <w:t xml:space="preserve">the </w:t>
      </w:r>
      <w:r w:rsidRPr="00ED4C81">
        <w:t>Pearson Test of English Academic</w:t>
      </w:r>
      <w:r w:rsidR="00015CE1">
        <w:t>.</w:t>
      </w:r>
    </w:p>
    <w:p w14:paraId="5F8C8B18" w14:textId="16559DE2" w:rsidR="00015CE1" w:rsidRDefault="00015CE1" w:rsidP="002627E3">
      <w:pPr>
        <w:pStyle w:val="ESPara"/>
        <w:numPr>
          <w:ilvl w:val="0"/>
          <w:numId w:val="15"/>
        </w:numPr>
        <w:spacing w:line="240" w:lineRule="auto"/>
        <w:contextualSpacing/>
      </w:pPr>
      <w:r w:rsidRPr="00015CE1">
        <w:rPr>
          <w:b/>
          <w:i/>
        </w:rPr>
        <w:t>Regulations</w:t>
      </w:r>
      <w:r>
        <w:t xml:space="preserve"> means the </w:t>
      </w:r>
      <w:r w:rsidRPr="00015CE1">
        <w:rPr>
          <w:i/>
        </w:rPr>
        <w:t>Migration Regulations 1994</w:t>
      </w:r>
      <w:r>
        <w:t>.</w:t>
      </w:r>
    </w:p>
    <w:p w14:paraId="275786FE" w14:textId="1270DAB2" w:rsidR="003221AE" w:rsidRDefault="00C50E32" w:rsidP="00E4175B">
      <w:pPr>
        <w:pStyle w:val="ESPara"/>
        <w:numPr>
          <w:ilvl w:val="0"/>
          <w:numId w:val="15"/>
        </w:numPr>
        <w:spacing w:line="240" w:lineRule="auto"/>
        <w:contextualSpacing/>
      </w:pPr>
      <w:r w:rsidRPr="00486EC1">
        <w:rPr>
          <w:b/>
          <w:i/>
        </w:rPr>
        <w:t>TOEFL iBT</w:t>
      </w:r>
      <w:r w:rsidRPr="00C50E32">
        <w:t xml:space="preserve"> </w:t>
      </w:r>
      <w:r w:rsidR="00015CE1">
        <w:t xml:space="preserve">means </w:t>
      </w:r>
      <w:r w:rsidR="00EC4318">
        <w:t xml:space="preserve">the </w:t>
      </w:r>
      <w:r w:rsidRPr="006500E1">
        <w:t>Test of English as a Foreign Language internet-Based Test</w:t>
      </w:r>
      <w:r w:rsidR="00015CE1">
        <w:t>.</w:t>
      </w:r>
    </w:p>
    <w:p w14:paraId="0E82A9AC" w14:textId="77777777" w:rsidR="00E4175B" w:rsidRPr="00E4175B" w:rsidRDefault="00E4175B" w:rsidP="00E4175B">
      <w:pPr>
        <w:pStyle w:val="ESPara"/>
        <w:numPr>
          <w:ilvl w:val="0"/>
          <w:numId w:val="0"/>
        </w:numPr>
        <w:spacing w:line="240" w:lineRule="auto"/>
        <w:ind w:left="360"/>
        <w:contextualSpacing/>
      </w:pPr>
    </w:p>
    <w:p w14:paraId="11346015" w14:textId="4188057A" w:rsidR="003654AA" w:rsidRPr="0024594E" w:rsidRDefault="003654AA" w:rsidP="007B5DC1">
      <w:pPr>
        <w:pStyle w:val="ESPara"/>
        <w:numPr>
          <w:ilvl w:val="0"/>
          <w:numId w:val="0"/>
        </w:numPr>
      </w:pPr>
      <w:r w:rsidRPr="0024594E">
        <w:t>Section 5</w:t>
      </w:r>
      <w:r w:rsidR="00C66B8E">
        <w:t xml:space="preserve"> </w:t>
      </w:r>
      <w:r w:rsidR="004C3D33">
        <w:t xml:space="preserve">of </w:t>
      </w:r>
      <w:r w:rsidR="00E4175B">
        <w:t>this</w:t>
      </w:r>
      <w:r w:rsidR="00A51A5C">
        <w:t xml:space="preserve"> instrument </w:t>
      </w:r>
      <w:r w:rsidRPr="0024594E">
        <w:t xml:space="preserve">provides that each instrument that is specified in a Schedule to this instrument is amended or repealed as set out in each Schedule </w:t>
      </w:r>
      <w:r w:rsidR="009E2573">
        <w:t>to</w:t>
      </w:r>
      <w:r w:rsidR="009E2573" w:rsidRPr="0024594E">
        <w:t xml:space="preserve"> </w:t>
      </w:r>
      <w:r w:rsidRPr="0024594E">
        <w:t>this instrument and any other item in a Schedule to this instrument has effect according to its terms.</w:t>
      </w:r>
    </w:p>
    <w:p w14:paraId="24E79643" w14:textId="77777777" w:rsidR="0053550A" w:rsidRDefault="0053550A">
      <w:pPr>
        <w:spacing w:after="200" w:line="276" w:lineRule="auto"/>
        <w:rPr>
          <w:rStyle w:val="CharAmPartNo"/>
          <w:b/>
          <w:kern w:val="28"/>
          <w:sz w:val="22"/>
          <w:szCs w:val="22"/>
        </w:rPr>
      </w:pPr>
      <w:bookmarkStart w:id="2" w:name="_Toc193903487"/>
      <w:r>
        <w:rPr>
          <w:rStyle w:val="CharAmPartNo"/>
          <w:sz w:val="22"/>
          <w:szCs w:val="22"/>
        </w:rPr>
        <w:br w:type="page"/>
      </w:r>
    </w:p>
    <w:p w14:paraId="408C1B18" w14:textId="7885179B" w:rsidR="00C66B8E" w:rsidRDefault="00C66B8E" w:rsidP="00C66B8E">
      <w:pPr>
        <w:pStyle w:val="ActHead6"/>
        <w:rPr>
          <w:rStyle w:val="CharAmPartNo"/>
          <w:rFonts w:ascii="Times New Roman" w:hAnsi="Times New Roman"/>
          <w:sz w:val="22"/>
          <w:szCs w:val="22"/>
        </w:rPr>
      </w:pPr>
      <w:r w:rsidRPr="0005797B">
        <w:rPr>
          <w:rStyle w:val="CharAmPartNo"/>
          <w:rFonts w:ascii="Times New Roman" w:hAnsi="Times New Roman"/>
          <w:sz w:val="22"/>
          <w:szCs w:val="22"/>
        </w:rPr>
        <w:lastRenderedPageBreak/>
        <w:t>Part 2 – Specification of English requirements</w:t>
      </w:r>
      <w:bookmarkEnd w:id="2"/>
    </w:p>
    <w:p w14:paraId="3C9B6B40" w14:textId="69218502" w:rsidR="00A641AE" w:rsidRDefault="00A641AE" w:rsidP="0005797B"/>
    <w:p w14:paraId="45F89DEE" w14:textId="202B3EF0" w:rsidR="00A641AE" w:rsidRPr="0005797B" w:rsidRDefault="00A641AE" w:rsidP="0005797B">
      <w:pPr>
        <w:rPr>
          <w:i/>
          <w:sz w:val="22"/>
          <w:szCs w:val="22"/>
        </w:rPr>
      </w:pPr>
      <w:r w:rsidRPr="0005797B">
        <w:rPr>
          <w:i/>
          <w:sz w:val="22"/>
          <w:szCs w:val="22"/>
        </w:rPr>
        <w:t>Specification of Vocational English requirements</w:t>
      </w:r>
    </w:p>
    <w:p w14:paraId="2156C878" w14:textId="74A9AD11" w:rsidR="003654AA" w:rsidRDefault="00C66B8E" w:rsidP="007B5DC1">
      <w:pPr>
        <w:pStyle w:val="ESPara"/>
        <w:numPr>
          <w:ilvl w:val="0"/>
          <w:numId w:val="0"/>
        </w:numPr>
      </w:pPr>
      <w:r>
        <w:t xml:space="preserve">Section 6 </w:t>
      </w:r>
      <w:r w:rsidR="009E2573">
        <w:t xml:space="preserve">of </w:t>
      </w:r>
      <w:r w:rsidR="00E4175B">
        <w:t>this</w:t>
      </w:r>
      <w:r w:rsidR="00A51A5C">
        <w:t xml:space="preserve"> instrument </w:t>
      </w:r>
      <w:r w:rsidR="003654AA" w:rsidRPr="0024594E">
        <w:t xml:space="preserve">sets out the </w:t>
      </w:r>
      <w:r w:rsidR="00951F9B" w:rsidRPr="00951F9B">
        <w:t>Vocational English requirements</w:t>
      </w:r>
      <w:r w:rsidR="003654AA" w:rsidRPr="0024594E">
        <w:t xml:space="preserve"> that are specified and recognised as prescribed evidence of </w:t>
      </w:r>
      <w:r w:rsidR="00115F83">
        <w:t>English language proficiency</w:t>
      </w:r>
      <w:r w:rsidR="00951F9B">
        <w:t xml:space="preserve"> as follows:</w:t>
      </w:r>
    </w:p>
    <w:p w14:paraId="3E407F62" w14:textId="28CC10D5" w:rsidR="00A51A5C" w:rsidRDefault="00951F9B" w:rsidP="002627E3">
      <w:pPr>
        <w:pStyle w:val="ESPara"/>
        <w:numPr>
          <w:ilvl w:val="0"/>
          <w:numId w:val="2"/>
        </w:numPr>
        <w:ind w:left="357" w:hanging="357"/>
        <w:contextualSpacing/>
      </w:pPr>
      <w:r>
        <w:t xml:space="preserve">For paragraph 1.15B(1)(a) </w:t>
      </w:r>
      <w:r w:rsidR="009E2573">
        <w:t xml:space="preserve">of </w:t>
      </w:r>
      <w:r>
        <w:t xml:space="preserve">the Regulations, the language tests in columns </w:t>
      </w:r>
      <w:r w:rsidR="00E4583A">
        <w:t>2</w:t>
      </w:r>
      <w:r w:rsidR="0067358E">
        <w:t xml:space="preserve"> </w:t>
      </w:r>
      <w:r>
        <w:t xml:space="preserve">to 9 of the table in Schedule </w:t>
      </w:r>
      <w:r w:rsidR="00AE1429">
        <w:t>2</w:t>
      </w:r>
      <w:r>
        <w:t xml:space="preserve"> to the instrument are specified</w:t>
      </w:r>
      <w:r w:rsidR="00A641AE">
        <w:t xml:space="preserve"> (se</w:t>
      </w:r>
      <w:r w:rsidR="00A57D4F">
        <w:t>e</w:t>
      </w:r>
      <w:r w:rsidR="00A641AE">
        <w:t xml:space="preserve"> subsection 6(1) </w:t>
      </w:r>
      <w:r w:rsidR="003D3471">
        <w:t>of</w:t>
      </w:r>
      <w:r w:rsidR="00E4175B">
        <w:t xml:space="preserve"> this </w:t>
      </w:r>
      <w:r w:rsidR="00A641AE">
        <w:t>instrument)</w:t>
      </w:r>
      <w:r>
        <w:t>.</w:t>
      </w:r>
    </w:p>
    <w:p w14:paraId="40E5A9EF" w14:textId="4149557D" w:rsidR="00951F9B" w:rsidRDefault="00951F9B" w:rsidP="002627E3">
      <w:pPr>
        <w:pStyle w:val="ESPara"/>
        <w:numPr>
          <w:ilvl w:val="0"/>
          <w:numId w:val="2"/>
        </w:numPr>
        <w:ind w:left="357" w:hanging="357"/>
        <w:contextualSpacing/>
      </w:pPr>
      <w:r>
        <w:t xml:space="preserve">For paragraph 1.15B(1)(c) </w:t>
      </w:r>
      <w:r w:rsidR="009E2573">
        <w:t xml:space="preserve">of </w:t>
      </w:r>
      <w:r>
        <w:t>the Regulations, the test scores in item 1</w:t>
      </w:r>
      <w:r w:rsidR="00A57D4F">
        <w:t xml:space="preserve"> </w:t>
      </w:r>
      <w:r w:rsidR="00B21B27">
        <w:t>of</w:t>
      </w:r>
      <w:r w:rsidR="009E2573">
        <w:t xml:space="preserve"> </w:t>
      </w:r>
      <w:r w:rsidR="00CC3B17" w:rsidRPr="00BF46A5">
        <w:t xml:space="preserve">columns </w:t>
      </w:r>
      <w:r w:rsidR="00E4583A">
        <w:t>2</w:t>
      </w:r>
      <w:r w:rsidR="0067358E" w:rsidRPr="00BF46A5">
        <w:t xml:space="preserve"> </w:t>
      </w:r>
      <w:r w:rsidR="00CC3B17" w:rsidRPr="00BF46A5">
        <w:t xml:space="preserve">to 9 </w:t>
      </w:r>
      <w:r>
        <w:t xml:space="preserve">of the table in Schedule </w:t>
      </w:r>
      <w:r w:rsidR="00AE1429">
        <w:t>2</w:t>
      </w:r>
      <w:r>
        <w:t xml:space="preserve"> to the instrument are specified</w:t>
      </w:r>
      <w:r w:rsidR="00A51A5C">
        <w:t xml:space="preserve"> (see subsection 6(2) </w:t>
      </w:r>
      <w:r w:rsidR="003D3471">
        <w:t>of</w:t>
      </w:r>
      <w:r w:rsidR="00E4175B">
        <w:t xml:space="preserve"> this</w:t>
      </w:r>
      <w:r w:rsidR="00A51A5C">
        <w:t xml:space="preserve"> instrument)</w:t>
      </w:r>
      <w:r>
        <w:t>.</w:t>
      </w:r>
    </w:p>
    <w:p w14:paraId="301E5DAF" w14:textId="64CC6774" w:rsidR="00CC3B17" w:rsidRDefault="00CC3B17" w:rsidP="002627E3">
      <w:pPr>
        <w:pStyle w:val="ESPara"/>
        <w:numPr>
          <w:ilvl w:val="0"/>
          <w:numId w:val="2"/>
        </w:numPr>
        <w:contextualSpacing/>
      </w:pPr>
      <w:r w:rsidRPr="00B65F67">
        <w:t xml:space="preserve">For paragraph 1.15B(1)(c) </w:t>
      </w:r>
      <w:r w:rsidR="009E2573">
        <w:t>of</w:t>
      </w:r>
      <w:r w:rsidR="009E2573" w:rsidRPr="00B65F67">
        <w:t xml:space="preserve"> </w:t>
      </w:r>
      <w:r w:rsidRPr="00B65F67">
        <w:t>the Regulations, the test scores in item 1</w:t>
      </w:r>
      <w:r w:rsidR="00A57D4F">
        <w:t xml:space="preserve"> </w:t>
      </w:r>
      <w:r w:rsidR="00B21B27">
        <w:t>of</w:t>
      </w:r>
      <w:r w:rsidRPr="00B65F67">
        <w:t xml:space="preserve"> columns </w:t>
      </w:r>
      <w:r w:rsidR="00E4583A">
        <w:t>2</w:t>
      </w:r>
      <w:r w:rsidRPr="00B65F67">
        <w:t xml:space="preserve"> to 9 of the table in Schedule </w:t>
      </w:r>
      <w:r w:rsidR="00A57D4F">
        <w:t>2</w:t>
      </w:r>
      <w:r w:rsidRPr="00B65F67">
        <w:t xml:space="preserve"> are the minimum test scores required for each of the English test components</w:t>
      </w:r>
      <w:r w:rsidR="00A51A5C">
        <w:t xml:space="preserve"> (see subsection 6(3) </w:t>
      </w:r>
      <w:r w:rsidR="006821D5">
        <w:t>of</w:t>
      </w:r>
      <w:r w:rsidR="00E4175B">
        <w:t xml:space="preserve"> this</w:t>
      </w:r>
      <w:r w:rsidR="00A51A5C">
        <w:t xml:space="preserve"> instrument)</w:t>
      </w:r>
      <w:r w:rsidRPr="00B65F67">
        <w:t>.</w:t>
      </w:r>
    </w:p>
    <w:p w14:paraId="77CEEC13" w14:textId="1064C4DB" w:rsidR="00951F9B" w:rsidRDefault="00951F9B" w:rsidP="002627E3">
      <w:pPr>
        <w:pStyle w:val="ESPara"/>
        <w:numPr>
          <w:ilvl w:val="0"/>
          <w:numId w:val="2"/>
        </w:numPr>
        <w:ind w:left="357" w:hanging="357"/>
      </w:pPr>
      <w:r>
        <w:t xml:space="preserve">For subregulation </w:t>
      </w:r>
      <w:proofErr w:type="gramStart"/>
      <w:r>
        <w:t>1.15B(</w:t>
      </w:r>
      <w:proofErr w:type="gramEnd"/>
      <w:r>
        <w:t xml:space="preserve">2) </w:t>
      </w:r>
      <w:r w:rsidR="009E2573">
        <w:t xml:space="preserve">of </w:t>
      </w:r>
      <w:r>
        <w:t xml:space="preserve">the Regulations, a valid passport issued by one of the countries to a citizen of that country are specified in an item of the table in Schedule </w:t>
      </w:r>
      <w:r w:rsidR="00AE1429">
        <w:t>3</w:t>
      </w:r>
      <w:r>
        <w:t xml:space="preserve"> to the instrument</w:t>
      </w:r>
      <w:r w:rsidR="00A51A5C">
        <w:t xml:space="preserve"> (see subsection 6(4) </w:t>
      </w:r>
      <w:r w:rsidR="009E2573">
        <w:t xml:space="preserve">of </w:t>
      </w:r>
      <w:r w:rsidR="00E4175B">
        <w:t>this</w:t>
      </w:r>
      <w:r w:rsidR="00A51A5C">
        <w:t xml:space="preserve"> instrument)</w:t>
      </w:r>
      <w:r>
        <w:t>.</w:t>
      </w:r>
    </w:p>
    <w:p w14:paraId="6E4AD3CA" w14:textId="38CF5E19" w:rsidR="003C7336" w:rsidRDefault="003C7336" w:rsidP="0005797B">
      <w:pPr>
        <w:pStyle w:val="ESPara"/>
        <w:numPr>
          <w:ilvl w:val="0"/>
          <w:numId w:val="0"/>
        </w:numPr>
      </w:pPr>
      <w:r>
        <w:t>The note under subsection 6(3)</w:t>
      </w:r>
      <w:r w:rsidR="00D21893">
        <w:t xml:space="preserve"> of </w:t>
      </w:r>
      <w:r>
        <w:t>the instrument provides that the C1 Advanced test in column 1 of</w:t>
      </w:r>
      <w:r w:rsidR="00E4175B">
        <w:t xml:space="preserve"> the table in Schedule 2 to this</w:t>
      </w:r>
      <w:r>
        <w:t xml:space="preserve"> instrument is excluded from the specified Vocational English requirements.</w:t>
      </w:r>
    </w:p>
    <w:p w14:paraId="3289E171" w14:textId="5EA7A526" w:rsidR="00A641AE" w:rsidRPr="0005797B" w:rsidRDefault="00A641AE" w:rsidP="007B5DC1">
      <w:pPr>
        <w:pStyle w:val="ESPara"/>
        <w:numPr>
          <w:ilvl w:val="0"/>
          <w:numId w:val="0"/>
        </w:numPr>
        <w:rPr>
          <w:i/>
        </w:rPr>
      </w:pPr>
      <w:r w:rsidRPr="0005797B">
        <w:rPr>
          <w:i/>
        </w:rPr>
        <w:t xml:space="preserve">Specification of </w:t>
      </w:r>
      <w:r w:rsidR="00D859E9">
        <w:rPr>
          <w:i/>
        </w:rPr>
        <w:t>c</w:t>
      </w:r>
      <w:r w:rsidR="00D859E9" w:rsidRPr="0005797B">
        <w:rPr>
          <w:i/>
        </w:rPr>
        <w:t xml:space="preserve">ompetent </w:t>
      </w:r>
      <w:r w:rsidRPr="0005797B">
        <w:rPr>
          <w:i/>
        </w:rPr>
        <w:t>English requirements</w:t>
      </w:r>
    </w:p>
    <w:p w14:paraId="323CDD1C" w14:textId="10198720" w:rsidR="00951F9B" w:rsidRDefault="00C66B8E" w:rsidP="007B5DC1">
      <w:pPr>
        <w:pStyle w:val="ESPara"/>
        <w:numPr>
          <w:ilvl w:val="0"/>
          <w:numId w:val="0"/>
        </w:numPr>
      </w:pPr>
      <w:r>
        <w:t>Section 7</w:t>
      </w:r>
      <w:r w:rsidR="00D21893">
        <w:t xml:space="preserve"> of </w:t>
      </w:r>
      <w:r w:rsidR="003C7336">
        <w:t xml:space="preserve">the instrument </w:t>
      </w:r>
      <w:r w:rsidR="003654AA" w:rsidRPr="0024594E">
        <w:t xml:space="preserve">provides that </w:t>
      </w:r>
      <w:r w:rsidR="00951F9B" w:rsidRPr="00951F9B">
        <w:t>sets out the Competent English requirements that are specified and recognised as prescribed evidence of English language proficiency as follows:</w:t>
      </w:r>
    </w:p>
    <w:p w14:paraId="6C4EDC50" w14:textId="1B3A5612" w:rsidR="00951F9B" w:rsidRDefault="00951F9B" w:rsidP="002627E3">
      <w:pPr>
        <w:pStyle w:val="ESPara"/>
        <w:numPr>
          <w:ilvl w:val="0"/>
          <w:numId w:val="3"/>
        </w:numPr>
        <w:contextualSpacing/>
      </w:pPr>
      <w:r>
        <w:t xml:space="preserve">For paragraph </w:t>
      </w:r>
      <w:proofErr w:type="gramStart"/>
      <w:r>
        <w:t>1.15C(</w:t>
      </w:r>
      <w:proofErr w:type="gramEnd"/>
      <w:r>
        <w:t>1)(a) o</w:t>
      </w:r>
      <w:r w:rsidR="00487E97">
        <w:t>f</w:t>
      </w:r>
      <w:r>
        <w:t xml:space="preserve"> the Regulations, the language tests in columns </w:t>
      </w:r>
      <w:r w:rsidR="00E14B57">
        <w:t>1 to 9</w:t>
      </w:r>
      <w:r>
        <w:t xml:space="preserve"> of the table in Schedule </w:t>
      </w:r>
      <w:r w:rsidR="00AE1429">
        <w:t>2</w:t>
      </w:r>
      <w:r>
        <w:t xml:space="preserve"> to the instrument are specified</w:t>
      </w:r>
      <w:r w:rsidR="00A51A5C">
        <w:t xml:space="preserve"> (see subsection 7(1) </w:t>
      </w:r>
      <w:r w:rsidR="006821D5">
        <w:t>of</w:t>
      </w:r>
      <w:r w:rsidR="00A51A5C">
        <w:t xml:space="preserve"> th</w:t>
      </w:r>
      <w:r w:rsidR="00F605BE">
        <w:t>is</w:t>
      </w:r>
      <w:r w:rsidR="00A51A5C">
        <w:t xml:space="preserve"> instrument)</w:t>
      </w:r>
      <w:r>
        <w:t>.</w:t>
      </w:r>
    </w:p>
    <w:p w14:paraId="2866EC1D" w14:textId="51CDD51E" w:rsidR="00951F9B" w:rsidRDefault="00951F9B" w:rsidP="002627E3">
      <w:pPr>
        <w:pStyle w:val="ESPara"/>
        <w:numPr>
          <w:ilvl w:val="0"/>
          <w:numId w:val="3"/>
        </w:numPr>
        <w:contextualSpacing/>
      </w:pPr>
      <w:r>
        <w:t xml:space="preserve">For paragraph 1.15C(1)(c) </w:t>
      </w:r>
      <w:r w:rsidR="00487E97">
        <w:t xml:space="preserve">of </w:t>
      </w:r>
      <w:r>
        <w:t>the Regulations, the test scores in item 2</w:t>
      </w:r>
      <w:r w:rsidR="00B21B27">
        <w:t xml:space="preserve"> of</w:t>
      </w:r>
      <w:r w:rsidR="00CC3B17">
        <w:t>,</w:t>
      </w:r>
      <w:r w:rsidR="00CC3B17" w:rsidRPr="00CC3B17">
        <w:t xml:space="preserve"> </w:t>
      </w:r>
      <w:r w:rsidR="00CC3B17">
        <w:t xml:space="preserve">columns </w:t>
      </w:r>
      <w:r w:rsidR="00E14B57">
        <w:t>1 to 9</w:t>
      </w:r>
      <w:r w:rsidR="00487E97">
        <w:t xml:space="preserve"> </w:t>
      </w:r>
      <w:r>
        <w:t xml:space="preserve">of the table in Schedule </w:t>
      </w:r>
      <w:r w:rsidR="00AE1429">
        <w:t>2</w:t>
      </w:r>
      <w:r>
        <w:t xml:space="preserve"> to the instrument are specified</w:t>
      </w:r>
      <w:r w:rsidR="00A51A5C">
        <w:t xml:space="preserve"> (see subsection 7(2) </w:t>
      </w:r>
      <w:r w:rsidR="006821D5">
        <w:t>of</w:t>
      </w:r>
      <w:r w:rsidR="00A51A5C">
        <w:t xml:space="preserve"> th</w:t>
      </w:r>
      <w:r w:rsidR="00F605BE">
        <w:t>is</w:t>
      </w:r>
      <w:r w:rsidR="00A51A5C">
        <w:t xml:space="preserve"> instrument)</w:t>
      </w:r>
      <w:r>
        <w:t>.</w:t>
      </w:r>
    </w:p>
    <w:p w14:paraId="67AD17E8" w14:textId="657970C3" w:rsidR="00CC3B17" w:rsidRDefault="00CC3B17" w:rsidP="002627E3">
      <w:pPr>
        <w:pStyle w:val="ESPara"/>
        <w:numPr>
          <w:ilvl w:val="0"/>
          <w:numId w:val="3"/>
        </w:numPr>
        <w:spacing w:after="0"/>
        <w:ind w:left="357" w:hanging="357"/>
      </w:pPr>
      <w:r w:rsidRPr="00B65F67">
        <w:t xml:space="preserve">For </w:t>
      </w:r>
      <w:r>
        <w:t>paragraph 1.15C(1)(c)</w:t>
      </w:r>
      <w:r w:rsidRPr="00B65F67">
        <w:t xml:space="preserve"> </w:t>
      </w:r>
      <w:r w:rsidR="00487E97">
        <w:t>of</w:t>
      </w:r>
      <w:r w:rsidR="00487E97" w:rsidRPr="00B65F67">
        <w:t xml:space="preserve"> </w:t>
      </w:r>
      <w:r w:rsidRPr="00B65F67">
        <w:t>the Regulations, the test scores in item 2</w:t>
      </w:r>
      <w:r w:rsidR="00B21B27">
        <w:t xml:space="preserve"> of</w:t>
      </w:r>
      <w:r w:rsidR="00487E97">
        <w:t xml:space="preserve"> </w:t>
      </w:r>
      <w:r w:rsidRPr="00B65F67">
        <w:t xml:space="preserve">columns </w:t>
      </w:r>
      <w:r w:rsidR="00E14B57">
        <w:t>1 to 9</w:t>
      </w:r>
      <w:r w:rsidRPr="00B65F67">
        <w:t xml:space="preserve"> of the table in Schedule </w:t>
      </w:r>
      <w:r w:rsidR="00B21B27">
        <w:t>2</w:t>
      </w:r>
      <w:r w:rsidRPr="00B65F67">
        <w:t xml:space="preserve"> are the minimum test scores required for each of the English test components</w:t>
      </w:r>
      <w:r w:rsidR="00A51A5C">
        <w:t xml:space="preserve"> (see subsection 7(3)</w:t>
      </w:r>
      <w:r w:rsidR="006821D5">
        <w:t xml:space="preserve"> of</w:t>
      </w:r>
      <w:r w:rsidR="00A51A5C">
        <w:t xml:space="preserve"> th</w:t>
      </w:r>
      <w:r w:rsidR="00F605BE">
        <w:t>is</w:t>
      </w:r>
      <w:r w:rsidR="00A51A5C">
        <w:t xml:space="preserve"> instrument)</w:t>
      </w:r>
      <w:r>
        <w:t>.</w:t>
      </w:r>
    </w:p>
    <w:p w14:paraId="73FFFB59" w14:textId="5B0757B5" w:rsidR="006821D5" w:rsidRDefault="00951F9B" w:rsidP="002627E3">
      <w:pPr>
        <w:pStyle w:val="ESPara"/>
        <w:numPr>
          <w:ilvl w:val="0"/>
          <w:numId w:val="3"/>
        </w:numPr>
        <w:spacing w:before="0"/>
        <w:ind w:left="357" w:hanging="357"/>
      </w:pPr>
      <w:r>
        <w:t xml:space="preserve">For subregulation </w:t>
      </w:r>
      <w:proofErr w:type="gramStart"/>
      <w:r>
        <w:t>1.15C(</w:t>
      </w:r>
      <w:proofErr w:type="gramEnd"/>
      <w:r>
        <w:t xml:space="preserve">2) </w:t>
      </w:r>
      <w:r w:rsidR="00A109EF">
        <w:t xml:space="preserve">of </w:t>
      </w:r>
      <w:r>
        <w:t xml:space="preserve">the Regulations, a valid passport issued by one of the countries to a citizen of that country are specified in an item of the table in Schedule </w:t>
      </w:r>
      <w:r w:rsidR="00AE1429">
        <w:t>3</w:t>
      </w:r>
      <w:r>
        <w:t xml:space="preserve"> to the instrument</w:t>
      </w:r>
      <w:r w:rsidR="00A51A5C">
        <w:t xml:space="preserve"> (see subsection 7(4) </w:t>
      </w:r>
      <w:r w:rsidR="006821D5">
        <w:t>of</w:t>
      </w:r>
      <w:r w:rsidR="00F605BE">
        <w:t xml:space="preserve"> this</w:t>
      </w:r>
      <w:r w:rsidR="00A51A5C">
        <w:t xml:space="preserve"> instrument)</w:t>
      </w:r>
      <w:r>
        <w:t>.</w:t>
      </w:r>
    </w:p>
    <w:p w14:paraId="70F0699C" w14:textId="60777C58" w:rsidR="00A641AE" w:rsidRPr="0005797B" w:rsidRDefault="00A641AE" w:rsidP="007B5DC1">
      <w:pPr>
        <w:pStyle w:val="ESPara"/>
        <w:numPr>
          <w:ilvl w:val="0"/>
          <w:numId w:val="0"/>
        </w:numPr>
        <w:rPr>
          <w:i/>
        </w:rPr>
      </w:pPr>
      <w:r w:rsidRPr="0005797B">
        <w:rPr>
          <w:i/>
        </w:rPr>
        <w:t xml:space="preserve">Specification of </w:t>
      </w:r>
      <w:r w:rsidR="00D859E9">
        <w:rPr>
          <w:i/>
        </w:rPr>
        <w:t>p</w:t>
      </w:r>
      <w:r w:rsidR="00D859E9" w:rsidRPr="0005797B">
        <w:rPr>
          <w:i/>
        </w:rPr>
        <w:t xml:space="preserve">roficient </w:t>
      </w:r>
      <w:r w:rsidRPr="0005797B">
        <w:rPr>
          <w:i/>
        </w:rPr>
        <w:t>English requirements</w:t>
      </w:r>
    </w:p>
    <w:p w14:paraId="3AA32C28" w14:textId="635E9FDF" w:rsidR="00951F9B" w:rsidRDefault="00951F9B" w:rsidP="007B5DC1">
      <w:pPr>
        <w:pStyle w:val="ESPara"/>
        <w:numPr>
          <w:ilvl w:val="0"/>
          <w:numId w:val="0"/>
        </w:numPr>
      </w:pPr>
      <w:r w:rsidRPr="00951F9B">
        <w:t xml:space="preserve">Section </w:t>
      </w:r>
      <w:r>
        <w:t>8</w:t>
      </w:r>
      <w:r w:rsidR="00C66B8E">
        <w:t xml:space="preserve"> of Part 2</w:t>
      </w:r>
      <w:r w:rsidR="00B21B27">
        <w:t xml:space="preserve"> </w:t>
      </w:r>
      <w:r w:rsidR="00C50D8E">
        <w:t xml:space="preserve">of </w:t>
      </w:r>
      <w:r w:rsidR="00B21B27">
        <w:t xml:space="preserve">the instrument </w:t>
      </w:r>
      <w:r w:rsidRPr="00951F9B">
        <w:t>provides that sets out the Proficient English requirements that are specified and recognised as prescribed evidence of English language proficiency as follows:</w:t>
      </w:r>
    </w:p>
    <w:p w14:paraId="61B764B3" w14:textId="02935AAE" w:rsidR="00951F9B" w:rsidRDefault="00951F9B" w:rsidP="002627E3">
      <w:pPr>
        <w:pStyle w:val="ESPara"/>
        <w:numPr>
          <w:ilvl w:val="0"/>
          <w:numId w:val="4"/>
        </w:numPr>
        <w:ind w:left="357" w:hanging="357"/>
        <w:contextualSpacing/>
      </w:pPr>
      <w:r>
        <w:t xml:space="preserve">For paragraph </w:t>
      </w:r>
      <w:proofErr w:type="gramStart"/>
      <w:r>
        <w:t>1.15D(</w:t>
      </w:r>
      <w:proofErr w:type="gramEnd"/>
      <w:r>
        <w:t xml:space="preserve">a) </w:t>
      </w:r>
      <w:r w:rsidR="007E745E">
        <w:t xml:space="preserve">of </w:t>
      </w:r>
      <w:r>
        <w:t xml:space="preserve">the Regulations, the language tests in columns 1 to 9 of the table in Schedule </w:t>
      </w:r>
      <w:r w:rsidR="00AE1429">
        <w:t>2</w:t>
      </w:r>
      <w:r>
        <w:t xml:space="preserve"> </w:t>
      </w:r>
      <w:r w:rsidR="00AA55FD">
        <w:t>to</w:t>
      </w:r>
      <w:r w:rsidR="007E745E">
        <w:t xml:space="preserve"> </w:t>
      </w:r>
      <w:r>
        <w:t>the instrument are specified</w:t>
      </w:r>
      <w:r w:rsidR="00A51A5C">
        <w:t xml:space="preserve"> (see subsection 8(1) </w:t>
      </w:r>
      <w:r w:rsidR="006821D5">
        <w:t>of</w:t>
      </w:r>
      <w:r w:rsidR="00A51A5C">
        <w:t xml:space="preserve"> th</w:t>
      </w:r>
      <w:r w:rsidR="00F605BE">
        <w:t>is</w:t>
      </w:r>
      <w:r w:rsidR="00A51A5C">
        <w:t xml:space="preserve"> instrument)</w:t>
      </w:r>
      <w:r>
        <w:t>.</w:t>
      </w:r>
    </w:p>
    <w:p w14:paraId="35EE0024" w14:textId="3F7EFB8C" w:rsidR="00951F9B" w:rsidRDefault="00951F9B" w:rsidP="002627E3">
      <w:pPr>
        <w:pStyle w:val="ESPara"/>
        <w:numPr>
          <w:ilvl w:val="0"/>
          <w:numId w:val="4"/>
        </w:numPr>
        <w:ind w:left="357" w:hanging="357"/>
        <w:contextualSpacing/>
      </w:pPr>
      <w:r>
        <w:t xml:space="preserve">For paragraph 1.15D(c) </w:t>
      </w:r>
      <w:r w:rsidR="007E745E">
        <w:t xml:space="preserve">of </w:t>
      </w:r>
      <w:r>
        <w:t>the Regulations, the test scores in item 3</w:t>
      </w:r>
      <w:r w:rsidR="00B21B27">
        <w:t xml:space="preserve"> of</w:t>
      </w:r>
      <w:r w:rsidR="007E745E">
        <w:t xml:space="preserve"> </w:t>
      </w:r>
      <w:r w:rsidR="00CC3B17">
        <w:t>columns 1 to 9</w:t>
      </w:r>
      <w:r w:rsidR="007E745E">
        <w:t xml:space="preserve"> </w:t>
      </w:r>
      <w:r>
        <w:t xml:space="preserve">of the table in Schedule </w:t>
      </w:r>
      <w:r w:rsidR="00AE1429">
        <w:t>2</w:t>
      </w:r>
      <w:r>
        <w:t xml:space="preserve"> </w:t>
      </w:r>
      <w:r w:rsidR="00AA55FD">
        <w:t>to</w:t>
      </w:r>
      <w:r w:rsidR="007E745E">
        <w:t xml:space="preserve"> </w:t>
      </w:r>
      <w:r>
        <w:t>the instrument are specified</w:t>
      </w:r>
      <w:r w:rsidR="00A51A5C">
        <w:t xml:space="preserve"> (see subsection 8(2) </w:t>
      </w:r>
      <w:r w:rsidR="006821D5">
        <w:t>of</w:t>
      </w:r>
      <w:r w:rsidR="00A51A5C">
        <w:t xml:space="preserve"> </w:t>
      </w:r>
      <w:r w:rsidR="00F605BE">
        <w:t>this instrument</w:t>
      </w:r>
      <w:r w:rsidR="00A51A5C">
        <w:t>)</w:t>
      </w:r>
      <w:r>
        <w:t>.</w:t>
      </w:r>
    </w:p>
    <w:p w14:paraId="0BBE5B83" w14:textId="6B32F830" w:rsidR="00CC3B17" w:rsidRDefault="00CC3B17" w:rsidP="002627E3">
      <w:pPr>
        <w:pStyle w:val="ESPara"/>
        <w:numPr>
          <w:ilvl w:val="0"/>
          <w:numId w:val="4"/>
        </w:numPr>
        <w:ind w:left="357" w:hanging="357"/>
      </w:pPr>
      <w:r w:rsidRPr="00CC3B17">
        <w:t xml:space="preserve">For paragraph 1.15D(c) </w:t>
      </w:r>
      <w:r w:rsidR="004021D2">
        <w:t>of</w:t>
      </w:r>
      <w:r w:rsidR="004021D2" w:rsidRPr="00CC3B17">
        <w:t xml:space="preserve"> </w:t>
      </w:r>
      <w:r w:rsidRPr="00CC3B17">
        <w:t>the Regulations, the test scores in item 3</w:t>
      </w:r>
      <w:r w:rsidR="00B21B27">
        <w:t xml:space="preserve"> of</w:t>
      </w:r>
      <w:r w:rsidRPr="00CC3B17">
        <w:t xml:space="preserve"> columns 1 to 9 of the table in Schedule </w:t>
      </w:r>
      <w:r w:rsidR="00362FF7">
        <w:t>2</w:t>
      </w:r>
      <w:r w:rsidRPr="00CC3B17">
        <w:t xml:space="preserve"> are the minimum test scores required for each of the English test components</w:t>
      </w:r>
      <w:r w:rsidR="00A51A5C">
        <w:t xml:space="preserve"> (see subsection 8(3) </w:t>
      </w:r>
      <w:r w:rsidR="006821D5">
        <w:t>of</w:t>
      </w:r>
      <w:r w:rsidR="00A51A5C">
        <w:t xml:space="preserve"> </w:t>
      </w:r>
      <w:r w:rsidR="00F605BE">
        <w:t>this instrument</w:t>
      </w:r>
      <w:r w:rsidR="00A51A5C">
        <w:t>)</w:t>
      </w:r>
      <w:r w:rsidRPr="00CC3B17">
        <w:t>.</w:t>
      </w:r>
    </w:p>
    <w:p w14:paraId="32053660" w14:textId="62EA1821" w:rsidR="00A641AE" w:rsidRPr="0005797B" w:rsidRDefault="00A641AE" w:rsidP="00A641AE">
      <w:pPr>
        <w:pStyle w:val="ESPara"/>
        <w:numPr>
          <w:ilvl w:val="0"/>
          <w:numId w:val="0"/>
        </w:numPr>
        <w:rPr>
          <w:i/>
        </w:rPr>
      </w:pPr>
      <w:r w:rsidRPr="0005797B">
        <w:rPr>
          <w:i/>
        </w:rPr>
        <w:lastRenderedPageBreak/>
        <w:t xml:space="preserve">Specification of </w:t>
      </w:r>
      <w:r w:rsidR="00D859E9">
        <w:rPr>
          <w:i/>
        </w:rPr>
        <w:t>s</w:t>
      </w:r>
      <w:r w:rsidR="00D859E9" w:rsidRPr="0005797B">
        <w:rPr>
          <w:i/>
        </w:rPr>
        <w:t xml:space="preserve">uperior </w:t>
      </w:r>
      <w:r w:rsidRPr="0005797B">
        <w:rPr>
          <w:i/>
        </w:rPr>
        <w:t>English requirements</w:t>
      </w:r>
    </w:p>
    <w:p w14:paraId="0FF0F0F7" w14:textId="5C4AA021" w:rsidR="00951F9B" w:rsidRDefault="00951F9B" w:rsidP="007B5DC1">
      <w:pPr>
        <w:pStyle w:val="ESPara"/>
        <w:numPr>
          <w:ilvl w:val="0"/>
          <w:numId w:val="0"/>
        </w:numPr>
      </w:pPr>
      <w:r w:rsidRPr="00951F9B">
        <w:t xml:space="preserve">Section </w:t>
      </w:r>
      <w:r>
        <w:t>9</w:t>
      </w:r>
      <w:r w:rsidR="00997E23">
        <w:t xml:space="preserve"> </w:t>
      </w:r>
      <w:r w:rsidR="00CA0BAB">
        <w:t>of</w:t>
      </w:r>
      <w:r w:rsidR="00997E23">
        <w:t xml:space="preserve"> </w:t>
      </w:r>
      <w:r w:rsidR="003C7336">
        <w:t xml:space="preserve">the instrument </w:t>
      </w:r>
      <w:r w:rsidRPr="00951F9B">
        <w:t>provides that sets out the Superior English requirements that are specified and recognised as prescribed evidence of English language proficiency as follows:</w:t>
      </w:r>
    </w:p>
    <w:p w14:paraId="6546BD13" w14:textId="2F4A6F74" w:rsidR="00951F9B" w:rsidRDefault="00951F9B" w:rsidP="002627E3">
      <w:pPr>
        <w:pStyle w:val="ESPara"/>
        <w:numPr>
          <w:ilvl w:val="0"/>
          <w:numId w:val="5"/>
        </w:numPr>
        <w:contextualSpacing/>
      </w:pPr>
      <w:r>
        <w:t>For paragraph 1.15EA(a) o</w:t>
      </w:r>
      <w:r w:rsidR="00997E23">
        <w:t>f</w:t>
      </w:r>
      <w:r>
        <w:t xml:space="preserve"> the Regulations, the language tests in columns</w:t>
      </w:r>
      <w:r w:rsidR="00CC3B17" w:rsidRPr="00CC3B17">
        <w:t xml:space="preserve"> 1</w:t>
      </w:r>
      <w:r w:rsidR="00E4583A">
        <w:t xml:space="preserve"> to 5 and 7</w:t>
      </w:r>
      <w:r w:rsidR="00056670">
        <w:t xml:space="preserve"> </w:t>
      </w:r>
      <w:r w:rsidR="0067358E">
        <w:t>to</w:t>
      </w:r>
      <w:r w:rsidR="00CC3B17" w:rsidRPr="00CC3B17">
        <w:t xml:space="preserve"> 9 </w:t>
      </w:r>
      <w:r>
        <w:t xml:space="preserve">of the table in Schedule </w:t>
      </w:r>
      <w:r w:rsidR="00AE1429">
        <w:t>2</w:t>
      </w:r>
      <w:r>
        <w:t xml:space="preserve"> to the instrument are specified</w:t>
      </w:r>
      <w:r w:rsidR="00B21B27">
        <w:t xml:space="preserve"> (see subsection 9(1) </w:t>
      </w:r>
      <w:r w:rsidR="006821D5">
        <w:t>of</w:t>
      </w:r>
      <w:r w:rsidR="00B21B27">
        <w:t xml:space="preserve"> </w:t>
      </w:r>
      <w:r w:rsidR="00CA0BAB">
        <w:t>this instrument)</w:t>
      </w:r>
      <w:r>
        <w:t>.</w:t>
      </w:r>
      <w:r w:rsidR="00056670">
        <w:t xml:space="preserve"> </w:t>
      </w:r>
    </w:p>
    <w:p w14:paraId="55DB0932" w14:textId="37D5792E" w:rsidR="00951F9B" w:rsidRDefault="00951F9B" w:rsidP="002627E3">
      <w:pPr>
        <w:pStyle w:val="ESPara"/>
        <w:numPr>
          <w:ilvl w:val="0"/>
          <w:numId w:val="5"/>
        </w:numPr>
        <w:contextualSpacing/>
      </w:pPr>
      <w:r>
        <w:t>For paragraph 1.15EA(c) to the Regulations, the test scores in item 4</w:t>
      </w:r>
      <w:r w:rsidR="00B21B27">
        <w:t xml:space="preserve"> of</w:t>
      </w:r>
      <w:r w:rsidR="00CC3B17" w:rsidRPr="00CC3B17">
        <w:t xml:space="preserve"> </w:t>
      </w:r>
      <w:r w:rsidR="00CC3B17" w:rsidRPr="00B65F67">
        <w:t>columns 1</w:t>
      </w:r>
      <w:r w:rsidR="0067358E">
        <w:t xml:space="preserve"> </w:t>
      </w:r>
      <w:r w:rsidR="00E4583A">
        <w:t>to 5 and 7</w:t>
      </w:r>
      <w:r w:rsidR="00362FF7">
        <w:t> </w:t>
      </w:r>
      <w:r w:rsidR="0067358E">
        <w:t>to</w:t>
      </w:r>
      <w:r w:rsidR="00362FF7">
        <w:t> </w:t>
      </w:r>
      <w:r w:rsidR="00CC3B17" w:rsidRPr="00B65F67">
        <w:t>9</w:t>
      </w:r>
      <w:r w:rsidR="00997E23">
        <w:t xml:space="preserve"> </w:t>
      </w:r>
      <w:r>
        <w:t xml:space="preserve">of the table in Schedule </w:t>
      </w:r>
      <w:r w:rsidR="00AE1429">
        <w:t>2</w:t>
      </w:r>
      <w:r>
        <w:t xml:space="preserve"> to the instrument are specified</w:t>
      </w:r>
      <w:r w:rsidR="00B21B27">
        <w:t xml:space="preserve"> (see subsection 9(2) </w:t>
      </w:r>
      <w:r w:rsidR="006821D5">
        <w:t>of</w:t>
      </w:r>
      <w:r w:rsidR="00B21B27">
        <w:t xml:space="preserve"> </w:t>
      </w:r>
      <w:r w:rsidR="00CA0BAB">
        <w:t>this instrument</w:t>
      </w:r>
      <w:r w:rsidR="00B21B27">
        <w:t>)</w:t>
      </w:r>
      <w:r>
        <w:t>.</w:t>
      </w:r>
    </w:p>
    <w:p w14:paraId="60D6E67E" w14:textId="50F9F04D" w:rsidR="00CC3B17" w:rsidRDefault="00CC3B17" w:rsidP="002627E3">
      <w:pPr>
        <w:pStyle w:val="ESPara"/>
        <w:numPr>
          <w:ilvl w:val="0"/>
          <w:numId w:val="5"/>
        </w:numPr>
        <w:contextualSpacing/>
      </w:pPr>
      <w:r w:rsidRPr="00CC3B17">
        <w:t>For paragraph 1.15EA(c) to the Regulations, the test scores in item 4</w:t>
      </w:r>
      <w:r w:rsidR="00362FF7">
        <w:t xml:space="preserve"> of</w:t>
      </w:r>
      <w:r w:rsidR="00997E23">
        <w:t xml:space="preserve"> </w:t>
      </w:r>
      <w:r w:rsidRPr="00CC3B17">
        <w:t>columns 1</w:t>
      </w:r>
      <w:r w:rsidR="00E4583A">
        <w:t xml:space="preserve"> to 5 and 7</w:t>
      </w:r>
      <w:r w:rsidR="00362FF7">
        <w:t> </w:t>
      </w:r>
      <w:r w:rsidR="0067358E">
        <w:t>to</w:t>
      </w:r>
      <w:r w:rsidR="00362FF7">
        <w:t> </w:t>
      </w:r>
      <w:r w:rsidRPr="00CC3B17">
        <w:t>9</w:t>
      </w:r>
      <w:r w:rsidR="00997E23">
        <w:t xml:space="preserve"> </w:t>
      </w:r>
      <w:r w:rsidRPr="00CC3B17">
        <w:t xml:space="preserve">of the table in Schedule </w:t>
      </w:r>
      <w:r w:rsidR="00362FF7">
        <w:t>2</w:t>
      </w:r>
      <w:r w:rsidRPr="00CC3B17">
        <w:t xml:space="preserve"> are the minimum test scores required for each of the English test components</w:t>
      </w:r>
      <w:r w:rsidR="00B21B27">
        <w:t xml:space="preserve"> (see subsection 9(3) </w:t>
      </w:r>
      <w:r w:rsidR="006821D5">
        <w:t>of</w:t>
      </w:r>
      <w:r w:rsidR="00B21B27">
        <w:t xml:space="preserve"> </w:t>
      </w:r>
      <w:r w:rsidR="00CA0BAB">
        <w:t>this instrument</w:t>
      </w:r>
      <w:r w:rsidR="00B21B27">
        <w:t>)</w:t>
      </w:r>
      <w:r w:rsidRPr="00CC3B17">
        <w:t>.</w:t>
      </w:r>
    </w:p>
    <w:p w14:paraId="6A9AE498" w14:textId="77777777" w:rsidR="00B21B27" w:rsidRDefault="00B21B27" w:rsidP="0005797B">
      <w:pPr>
        <w:pStyle w:val="ESPara"/>
        <w:numPr>
          <w:ilvl w:val="0"/>
          <w:numId w:val="0"/>
        </w:numPr>
        <w:contextualSpacing/>
      </w:pPr>
    </w:p>
    <w:p w14:paraId="4E27967E" w14:textId="77777777" w:rsidR="0076677F" w:rsidRDefault="00362FF7" w:rsidP="0076677F">
      <w:pPr>
        <w:pStyle w:val="ESPara"/>
        <w:numPr>
          <w:ilvl w:val="0"/>
          <w:numId w:val="0"/>
        </w:numPr>
        <w:contextualSpacing/>
      </w:pPr>
      <w:r>
        <w:t xml:space="preserve">The note under subsection 9(3) </w:t>
      </w:r>
      <w:r w:rsidR="00E97613">
        <w:t>of this</w:t>
      </w:r>
      <w:r>
        <w:t xml:space="preserve"> instrument provides that the </w:t>
      </w:r>
      <w:r w:rsidR="00B21B27">
        <w:t>MET test in column 6 of</w:t>
      </w:r>
      <w:r w:rsidR="00E97613">
        <w:t xml:space="preserve"> the table in Schedule 2 to this </w:t>
      </w:r>
      <w:r w:rsidR="00B21B27">
        <w:t xml:space="preserve">instrument is </w:t>
      </w:r>
      <w:r>
        <w:t>excluded from the specified</w:t>
      </w:r>
      <w:r w:rsidR="00B21B27">
        <w:t xml:space="preserve"> Superior English requirements</w:t>
      </w:r>
      <w:r>
        <w:t>.</w:t>
      </w:r>
      <w:r w:rsidR="00457D19">
        <w:t xml:space="preserve"> </w:t>
      </w:r>
    </w:p>
    <w:p w14:paraId="1463B133" w14:textId="77777777" w:rsidR="0076677F" w:rsidRDefault="0076677F" w:rsidP="0076677F">
      <w:pPr>
        <w:pStyle w:val="ESPara"/>
        <w:numPr>
          <w:ilvl w:val="0"/>
          <w:numId w:val="0"/>
        </w:numPr>
        <w:contextualSpacing/>
      </w:pPr>
    </w:p>
    <w:p w14:paraId="0BDC312A" w14:textId="15C872D3" w:rsidR="0076677F" w:rsidRDefault="00C66B8E" w:rsidP="0076677F">
      <w:pPr>
        <w:pStyle w:val="ESPara"/>
        <w:numPr>
          <w:ilvl w:val="0"/>
          <w:numId w:val="0"/>
        </w:numPr>
        <w:contextualSpacing/>
      </w:pPr>
      <w:r>
        <w:t xml:space="preserve">Section </w:t>
      </w:r>
      <w:r w:rsidR="00AE1429">
        <w:t>10</w:t>
      </w:r>
      <w:r w:rsidR="001F07D4">
        <w:t xml:space="preserve"> </w:t>
      </w:r>
      <w:r w:rsidR="00E14E22" w:rsidRPr="00E14E22">
        <w:t xml:space="preserve">of </w:t>
      </w:r>
      <w:r w:rsidR="0076677F">
        <w:t>this instrument</w:t>
      </w:r>
      <w:r w:rsidR="0076677F" w:rsidRPr="00E14E22">
        <w:t xml:space="preserve"> </w:t>
      </w:r>
      <w:r w:rsidR="00E14E22" w:rsidRPr="00E14E22">
        <w:t>provides for the specified evidence of English language proficiency, where a test was undertaken before the commencement of this instrument.</w:t>
      </w:r>
    </w:p>
    <w:p w14:paraId="0DD40C72" w14:textId="77777777" w:rsidR="0076677F" w:rsidRDefault="0076677F" w:rsidP="0076677F">
      <w:pPr>
        <w:pStyle w:val="ESPara"/>
        <w:numPr>
          <w:ilvl w:val="0"/>
          <w:numId w:val="0"/>
        </w:numPr>
        <w:contextualSpacing/>
      </w:pPr>
    </w:p>
    <w:p w14:paraId="5B1C2D0E" w14:textId="51B4023A" w:rsidR="00E14E22" w:rsidRDefault="006821D5" w:rsidP="0076677F">
      <w:pPr>
        <w:pStyle w:val="ESPara"/>
        <w:numPr>
          <w:ilvl w:val="0"/>
          <w:numId w:val="0"/>
        </w:numPr>
        <w:contextualSpacing/>
      </w:pPr>
      <w:r>
        <w:t xml:space="preserve">Subsection 10(1) of </w:t>
      </w:r>
      <w:r w:rsidR="0076677F">
        <w:t xml:space="preserve">this instrument </w:t>
      </w:r>
      <w:r>
        <w:t xml:space="preserve">provides </w:t>
      </w:r>
      <w:r w:rsidR="00E14E22" w:rsidRPr="00E14E22">
        <w:t>for the purposes of the following provisions of the Regulations</w:t>
      </w:r>
      <w:r w:rsidR="00E14E22">
        <w:t xml:space="preserve"> (see paragraphs 10</w:t>
      </w:r>
      <w:r w:rsidR="00185FF5">
        <w:t>(1</w:t>
      </w:r>
      <w:proofErr w:type="gramStart"/>
      <w:r w:rsidR="00185FF5">
        <w:t>)(</w:t>
      </w:r>
      <w:proofErr w:type="gramEnd"/>
      <w:r w:rsidR="00185FF5">
        <w:t>a) – (h) of the instrument</w:t>
      </w:r>
      <w:r w:rsidR="00E14E22">
        <w:t>)</w:t>
      </w:r>
      <w:r w:rsidR="00E14E22" w:rsidRPr="00E14E22">
        <w:t>:</w:t>
      </w:r>
    </w:p>
    <w:p w14:paraId="2211CD24" w14:textId="77777777" w:rsidR="0076677F" w:rsidRPr="00E14E22" w:rsidRDefault="0076677F" w:rsidP="0076677F">
      <w:pPr>
        <w:pStyle w:val="ESHeading"/>
        <w:numPr>
          <w:ilvl w:val="0"/>
          <w:numId w:val="28"/>
        </w:numPr>
        <w:ind w:left="357" w:hanging="357"/>
        <w:contextualSpacing/>
        <w:rPr>
          <w:b w:val="0"/>
          <w:i w:val="0"/>
        </w:rPr>
      </w:pPr>
      <w:r w:rsidRPr="00E14E22">
        <w:rPr>
          <w:b w:val="0"/>
          <w:i w:val="0"/>
        </w:rPr>
        <w:t>paragraphs 1.15B(1)(a) and 1.15B(1)(c);</w:t>
      </w:r>
    </w:p>
    <w:p w14:paraId="1FF7B107" w14:textId="77777777" w:rsidR="0076677F" w:rsidRPr="00E14E22" w:rsidRDefault="0076677F" w:rsidP="0076677F">
      <w:pPr>
        <w:pStyle w:val="ESHeading"/>
        <w:numPr>
          <w:ilvl w:val="0"/>
          <w:numId w:val="28"/>
        </w:numPr>
        <w:ind w:left="357" w:hanging="357"/>
        <w:contextualSpacing/>
        <w:rPr>
          <w:b w:val="0"/>
          <w:i w:val="0"/>
        </w:rPr>
      </w:pPr>
      <w:r w:rsidRPr="00E14E22">
        <w:rPr>
          <w:b w:val="0"/>
          <w:i w:val="0"/>
        </w:rPr>
        <w:t>subregulation 1.15B(2);</w:t>
      </w:r>
    </w:p>
    <w:p w14:paraId="7C4F0FF0" w14:textId="77777777" w:rsidR="0076677F" w:rsidRPr="00E14E22" w:rsidRDefault="0076677F" w:rsidP="0076677F">
      <w:pPr>
        <w:pStyle w:val="ESHeading"/>
        <w:numPr>
          <w:ilvl w:val="0"/>
          <w:numId w:val="28"/>
        </w:numPr>
        <w:ind w:left="357" w:hanging="357"/>
        <w:contextualSpacing/>
        <w:rPr>
          <w:b w:val="0"/>
          <w:i w:val="0"/>
        </w:rPr>
      </w:pPr>
      <w:r w:rsidRPr="00E14E22">
        <w:rPr>
          <w:b w:val="0"/>
          <w:i w:val="0"/>
        </w:rPr>
        <w:t>paragraphs 1.15C(1)(a) and 1.15C(1)(c);</w:t>
      </w:r>
    </w:p>
    <w:p w14:paraId="00236573" w14:textId="77777777" w:rsidR="0076677F" w:rsidRPr="00E14E22" w:rsidRDefault="0076677F" w:rsidP="0076677F">
      <w:pPr>
        <w:pStyle w:val="ESHeading"/>
        <w:numPr>
          <w:ilvl w:val="0"/>
          <w:numId w:val="28"/>
        </w:numPr>
        <w:ind w:left="357" w:hanging="357"/>
        <w:contextualSpacing/>
        <w:rPr>
          <w:b w:val="0"/>
          <w:i w:val="0"/>
        </w:rPr>
      </w:pPr>
      <w:r w:rsidRPr="00E14E22">
        <w:rPr>
          <w:b w:val="0"/>
          <w:i w:val="0"/>
        </w:rPr>
        <w:t>subregulation 1.15C(2);</w:t>
      </w:r>
    </w:p>
    <w:p w14:paraId="68F7989C" w14:textId="77777777" w:rsidR="0076677F" w:rsidRPr="00E14E22" w:rsidRDefault="0076677F" w:rsidP="0076677F">
      <w:pPr>
        <w:pStyle w:val="ESHeading"/>
        <w:numPr>
          <w:ilvl w:val="0"/>
          <w:numId w:val="28"/>
        </w:numPr>
        <w:ind w:left="357" w:hanging="357"/>
        <w:contextualSpacing/>
        <w:rPr>
          <w:b w:val="0"/>
          <w:i w:val="0"/>
        </w:rPr>
      </w:pPr>
      <w:r w:rsidRPr="00E14E22">
        <w:rPr>
          <w:b w:val="0"/>
          <w:i w:val="0"/>
        </w:rPr>
        <w:t>paragraphs 1.15D(a) and 1.15D(c); and</w:t>
      </w:r>
    </w:p>
    <w:p w14:paraId="7DA67C79" w14:textId="77777777" w:rsidR="0076677F" w:rsidRPr="00E14E22" w:rsidRDefault="0076677F" w:rsidP="0076677F">
      <w:pPr>
        <w:pStyle w:val="ESHeading"/>
        <w:numPr>
          <w:ilvl w:val="0"/>
          <w:numId w:val="28"/>
        </w:numPr>
        <w:ind w:left="357" w:hanging="357"/>
        <w:contextualSpacing/>
        <w:rPr>
          <w:b w:val="0"/>
          <w:i w:val="0"/>
        </w:rPr>
      </w:pPr>
      <w:r w:rsidRPr="00E14E22">
        <w:rPr>
          <w:b w:val="0"/>
          <w:i w:val="0"/>
        </w:rPr>
        <w:t>paragraphs 1.15EA(a) and 1.15EA(c);</w:t>
      </w:r>
    </w:p>
    <w:p w14:paraId="77023A72" w14:textId="77777777" w:rsidR="0076677F" w:rsidRPr="00E14E22" w:rsidRDefault="0076677F" w:rsidP="0076677F">
      <w:pPr>
        <w:pStyle w:val="ESHeading"/>
        <w:numPr>
          <w:ilvl w:val="0"/>
          <w:numId w:val="30"/>
        </w:numPr>
        <w:contextualSpacing/>
        <w:rPr>
          <w:b w:val="0"/>
          <w:i w:val="0"/>
        </w:rPr>
      </w:pPr>
      <w:r w:rsidRPr="00E14E22">
        <w:rPr>
          <w:b w:val="0"/>
          <w:i w:val="0"/>
        </w:rPr>
        <w:t xml:space="preserve">the requirements in subsections </w:t>
      </w:r>
      <w:r>
        <w:rPr>
          <w:b w:val="0"/>
          <w:i w:val="0"/>
        </w:rPr>
        <w:t>10</w:t>
      </w:r>
      <w:r w:rsidRPr="00E14E22">
        <w:rPr>
          <w:b w:val="0"/>
          <w:i w:val="0"/>
        </w:rPr>
        <w:t xml:space="preserve">(2) to (9) </w:t>
      </w:r>
      <w:r>
        <w:rPr>
          <w:b w:val="0"/>
          <w:i w:val="0"/>
        </w:rPr>
        <w:t xml:space="preserve">of the instrument (below) </w:t>
      </w:r>
      <w:r w:rsidRPr="00E14E22">
        <w:rPr>
          <w:b w:val="0"/>
          <w:i w:val="0"/>
        </w:rPr>
        <w:t>are specified and recognised as prescribed evidence of English language proficiency for a person who:</w:t>
      </w:r>
    </w:p>
    <w:p w14:paraId="2B89176F" w14:textId="77777777" w:rsidR="0076677F" w:rsidRPr="00E14E22" w:rsidRDefault="0076677F" w:rsidP="0076677F">
      <w:pPr>
        <w:pStyle w:val="ESHeading"/>
        <w:numPr>
          <w:ilvl w:val="0"/>
          <w:numId w:val="30"/>
        </w:numPr>
        <w:contextualSpacing/>
        <w:rPr>
          <w:b w:val="0"/>
          <w:i w:val="0"/>
        </w:rPr>
      </w:pPr>
      <w:r w:rsidRPr="00E14E22">
        <w:rPr>
          <w:b w:val="0"/>
          <w:i w:val="0"/>
        </w:rPr>
        <w:t>makes a visa application on or after the day this instrument commences; and;</w:t>
      </w:r>
    </w:p>
    <w:p w14:paraId="4554C614" w14:textId="159CA673" w:rsidR="0076677F" w:rsidRDefault="0076677F" w:rsidP="0076677F">
      <w:pPr>
        <w:pStyle w:val="ESHeading"/>
        <w:numPr>
          <w:ilvl w:val="0"/>
          <w:numId w:val="30"/>
        </w:numPr>
        <w:contextualSpacing/>
        <w:rPr>
          <w:b w:val="0"/>
          <w:i w:val="0"/>
        </w:rPr>
      </w:pPr>
      <w:r w:rsidRPr="00E14E22">
        <w:rPr>
          <w:b w:val="0"/>
          <w:i w:val="0"/>
        </w:rPr>
        <w:t xml:space="preserve">where the person has undertaken a test specified in subsection </w:t>
      </w:r>
      <w:r>
        <w:rPr>
          <w:b w:val="0"/>
          <w:i w:val="0"/>
        </w:rPr>
        <w:t>10</w:t>
      </w:r>
      <w:r w:rsidRPr="00E14E22">
        <w:rPr>
          <w:b w:val="0"/>
          <w:i w:val="0"/>
        </w:rPr>
        <w:t>(2), (4), (6) or (8)</w:t>
      </w:r>
      <w:r>
        <w:rPr>
          <w:b w:val="0"/>
          <w:i w:val="0"/>
        </w:rPr>
        <w:t xml:space="preserve"> of the instrument (below)</w:t>
      </w:r>
      <w:r w:rsidRPr="00E14E22">
        <w:rPr>
          <w:b w:val="0"/>
          <w:i w:val="0"/>
        </w:rPr>
        <w:t>, and where the test was undertaken:</w:t>
      </w:r>
    </w:p>
    <w:p w14:paraId="35AA43C6" w14:textId="47BD5537" w:rsidR="002F131B" w:rsidRDefault="002F131B" w:rsidP="002F131B">
      <w:pPr>
        <w:pStyle w:val="ESHeading"/>
        <w:numPr>
          <w:ilvl w:val="1"/>
          <w:numId w:val="30"/>
        </w:numPr>
        <w:contextualSpacing/>
        <w:rPr>
          <w:b w:val="0"/>
          <w:i w:val="0"/>
        </w:rPr>
      </w:pPr>
      <w:r w:rsidRPr="00E14E22">
        <w:rPr>
          <w:b w:val="0"/>
          <w:i w:val="0"/>
        </w:rPr>
        <w:t>in the period of 36 months immediately before the day on which the visa application is made</w:t>
      </w:r>
      <w:r>
        <w:rPr>
          <w:b w:val="0"/>
          <w:i w:val="0"/>
        </w:rPr>
        <w:t xml:space="preserve"> (see paragraphs 10(1)(g)(</w:t>
      </w:r>
      <w:proofErr w:type="spellStart"/>
      <w:r>
        <w:rPr>
          <w:b w:val="0"/>
          <w:i w:val="0"/>
        </w:rPr>
        <w:t>i</w:t>
      </w:r>
      <w:proofErr w:type="spellEnd"/>
      <w:r>
        <w:rPr>
          <w:b w:val="0"/>
          <w:i w:val="0"/>
        </w:rPr>
        <w:t>) – (ii) of the instrument); and</w:t>
      </w:r>
    </w:p>
    <w:p w14:paraId="457B0389" w14:textId="4EEE9C68" w:rsidR="002F131B" w:rsidRDefault="002F131B" w:rsidP="002F131B">
      <w:pPr>
        <w:pStyle w:val="ESHeading"/>
        <w:numPr>
          <w:ilvl w:val="1"/>
          <w:numId w:val="30"/>
        </w:numPr>
        <w:contextualSpacing/>
        <w:rPr>
          <w:b w:val="0"/>
          <w:i w:val="0"/>
        </w:rPr>
      </w:pPr>
      <w:r>
        <w:rPr>
          <w:b w:val="0"/>
          <w:i w:val="0"/>
        </w:rPr>
        <w:t xml:space="preserve">before the day on which this instruments commences; and </w:t>
      </w:r>
    </w:p>
    <w:p w14:paraId="4C578469" w14:textId="33ECD052" w:rsidR="002F131B" w:rsidRPr="00E14E22" w:rsidRDefault="002F131B" w:rsidP="0076677F">
      <w:pPr>
        <w:pStyle w:val="ESHeading"/>
        <w:numPr>
          <w:ilvl w:val="0"/>
          <w:numId w:val="30"/>
        </w:numPr>
        <w:contextualSpacing/>
        <w:rPr>
          <w:b w:val="0"/>
          <w:i w:val="0"/>
        </w:rPr>
      </w:pPr>
      <w:proofErr w:type="gramStart"/>
      <w:r w:rsidRPr="00E14E22">
        <w:rPr>
          <w:b w:val="0"/>
          <w:i w:val="0"/>
        </w:rPr>
        <w:t>where</w:t>
      </w:r>
      <w:proofErr w:type="gramEnd"/>
      <w:r w:rsidRPr="00E14E22">
        <w:rPr>
          <w:b w:val="0"/>
          <w:i w:val="0"/>
        </w:rPr>
        <w:t xml:space="preserve"> the person achieved the necessary test score specified in subsection </w:t>
      </w:r>
      <w:r>
        <w:rPr>
          <w:b w:val="0"/>
          <w:i w:val="0"/>
        </w:rPr>
        <w:t>10</w:t>
      </w:r>
      <w:r w:rsidRPr="00E14E22">
        <w:rPr>
          <w:b w:val="0"/>
          <w:i w:val="0"/>
        </w:rPr>
        <w:t>(3), (5), (7) or (9)</w:t>
      </w:r>
      <w:r>
        <w:rPr>
          <w:b w:val="0"/>
          <w:i w:val="0"/>
        </w:rPr>
        <w:t xml:space="preserve"> of the instrument (below).</w:t>
      </w:r>
    </w:p>
    <w:p w14:paraId="0BEB2FC8" w14:textId="4C1E9CC8" w:rsidR="0076677F" w:rsidRDefault="0076677F" w:rsidP="002F131B">
      <w:pPr>
        <w:pStyle w:val="ESHeading"/>
        <w:contextualSpacing/>
        <w:rPr>
          <w:b w:val="0"/>
          <w:i w:val="0"/>
        </w:rPr>
      </w:pPr>
    </w:p>
    <w:p w14:paraId="3713A21D" w14:textId="77D8B8E8" w:rsidR="006821D5" w:rsidRPr="0076677F" w:rsidRDefault="006821D5" w:rsidP="0076677F">
      <w:pPr>
        <w:pStyle w:val="ESPara"/>
        <w:numPr>
          <w:ilvl w:val="0"/>
          <w:numId w:val="0"/>
        </w:numPr>
        <w:contextualSpacing/>
      </w:pPr>
    </w:p>
    <w:p w14:paraId="6090CE50" w14:textId="674FC215" w:rsidR="006821D5" w:rsidRPr="008532A3" w:rsidRDefault="006821D5" w:rsidP="002D54D8">
      <w:pPr>
        <w:pStyle w:val="ESHeading"/>
        <w:rPr>
          <w:b w:val="0"/>
        </w:rPr>
      </w:pPr>
      <w:r w:rsidRPr="008532A3">
        <w:rPr>
          <w:b w:val="0"/>
        </w:rPr>
        <w:lastRenderedPageBreak/>
        <w:t>Vocational English</w:t>
      </w:r>
    </w:p>
    <w:p w14:paraId="1A32A981" w14:textId="60D09ABE" w:rsidR="006821D5" w:rsidRPr="006821D5" w:rsidRDefault="006821D5" w:rsidP="006821D5">
      <w:pPr>
        <w:pStyle w:val="ESHeading"/>
        <w:rPr>
          <w:b w:val="0"/>
          <w:i w:val="0"/>
        </w:rPr>
      </w:pPr>
      <w:r>
        <w:rPr>
          <w:b w:val="0"/>
          <w:i w:val="0"/>
        </w:rPr>
        <w:t xml:space="preserve">Subsection 10(2) </w:t>
      </w:r>
      <w:r w:rsidR="002F131B">
        <w:rPr>
          <w:b w:val="0"/>
          <w:i w:val="0"/>
        </w:rPr>
        <w:t>of this</w:t>
      </w:r>
      <w:r>
        <w:rPr>
          <w:b w:val="0"/>
          <w:i w:val="0"/>
        </w:rPr>
        <w:t xml:space="preserve"> instrument provides that for</w:t>
      </w:r>
      <w:r w:rsidRPr="006821D5">
        <w:rPr>
          <w:b w:val="0"/>
          <w:i w:val="0"/>
        </w:rPr>
        <w:t xml:space="preserve"> paragraph </w:t>
      </w:r>
      <w:proofErr w:type="gramStart"/>
      <w:r w:rsidRPr="006821D5">
        <w:rPr>
          <w:b w:val="0"/>
          <w:i w:val="0"/>
        </w:rPr>
        <w:t>1.15B(</w:t>
      </w:r>
      <w:proofErr w:type="gramEnd"/>
      <w:r w:rsidRPr="006821D5">
        <w:rPr>
          <w:b w:val="0"/>
          <w:i w:val="0"/>
        </w:rPr>
        <w:t>1)(a) of the Regulations</w:t>
      </w:r>
      <w:r w:rsidR="00D9620B">
        <w:rPr>
          <w:b w:val="0"/>
          <w:i w:val="0"/>
        </w:rPr>
        <w:t xml:space="preserve"> (above)</w:t>
      </w:r>
      <w:r w:rsidRPr="006821D5">
        <w:rPr>
          <w:b w:val="0"/>
          <w:i w:val="0"/>
        </w:rPr>
        <w:t>, a person undertook one of the following specified language tests</w:t>
      </w:r>
      <w:r w:rsidR="008532A3">
        <w:rPr>
          <w:b w:val="0"/>
          <w:i w:val="0"/>
        </w:rPr>
        <w:t xml:space="preserve"> (see paragraphs 10(2)(a) – (e)</w:t>
      </w:r>
      <w:r w:rsidR="009F36EF">
        <w:rPr>
          <w:b w:val="0"/>
          <w:i w:val="0"/>
        </w:rPr>
        <w:t xml:space="preserve"> of </w:t>
      </w:r>
      <w:r w:rsidR="002F131B">
        <w:rPr>
          <w:b w:val="0"/>
          <w:i w:val="0"/>
        </w:rPr>
        <w:t>this</w:t>
      </w:r>
      <w:r w:rsidR="009F36EF">
        <w:rPr>
          <w:b w:val="0"/>
          <w:i w:val="0"/>
        </w:rPr>
        <w:t xml:space="preserve"> instrument</w:t>
      </w:r>
      <w:r w:rsidR="008532A3">
        <w:rPr>
          <w:b w:val="0"/>
          <w:i w:val="0"/>
        </w:rPr>
        <w:t>)</w:t>
      </w:r>
      <w:r w:rsidRPr="006821D5">
        <w:rPr>
          <w:b w:val="0"/>
          <w:i w:val="0"/>
        </w:rPr>
        <w:t>:</w:t>
      </w:r>
    </w:p>
    <w:p w14:paraId="249D7DC0" w14:textId="19FF0C2A" w:rsidR="006821D5" w:rsidRPr="006821D5" w:rsidRDefault="006821D5" w:rsidP="002627E3">
      <w:pPr>
        <w:pStyle w:val="ESHeading"/>
        <w:numPr>
          <w:ilvl w:val="0"/>
          <w:numId w:val="17"/>
        </w:numPr>
        <w:ind w:left="357" w:hanging="357"/>
        <w:contextualSpacing/>
        <w:rPr>
          <w:b w:val="0"/>
          <w:i w:val="0"/>
        </w:rPr>
      </w:pPr>
      <w:r w:rsidRPr="006821D5">
        <w:rPr>
          <w:b w:val="0"/>
          <w:i w:val="0"/>
        </w:rPr>
        <w:t>an International English Language Test System (IELTS) test; or</w:t>
      </w:r>
    </w:p>
    <w:p w14:paraId="48EDF7F4" w14:textId="24FBB900" w:rsidR="006821D5" w:rsidRPr="006821D5" w:rsidRDefault="006821D5" w:rsidP="002627E3">
      <w:pPr>
        <w:pStyle w:val="ESHeading"/>
        <w:numPr>
          <w:ilvl w:val="0"/>
          <w:numId w:val="17"/>
        </w:numPr>
        <w:ind w:left="357" w:hanging="357"/>
        <w:contextualSpacing/>
        <w:rPr>
          <w:b w:val="0"/>
          <w:i w:val="0"/>
        </w:rPr>
      </w:pPr>
      <w:r w:rsidRPr="006821D5">
        <w:rPr>
          <w:b w:val="0"/>
          <w:i w:val="0"/>
        </w:rPr>
        <w:t>an Occupational English Test (OET); or</w:t>
      </w:r>
    </w:p>
    <w:p w14:paraId="6C4E373C" w14:textId="0053DE27" w:rsidR="006821D5" w:rsidRPr="006821D5" w:rsidRDefault="006821D5" w:rsidP="002627E3">
      <w:pPr>
        <w:pStyle w:val="ESHeading"/>
        <w:numPr>
          <w:ilvl w:val="0"/>
          <w:numId w:val="17"/>
        </w:numPr>
        <w:ind w:left="357" w:hanging="357"/>
        <w:contextualSpacing/>
        <w:rPr>
          <w:b w:val="0"/>
          <w:i w:val="0"/>
        </w:rPr>
      </w:pPr>
      <w:r w:rsidRPr="006821D5">
        <w:rPr>
          <w:b w:val="0"/>
          <w:i w:val="0"/>
        </w:rPr>
        <w:t>a Test of English as a Foreign Language internet-based Test (TOEFL iBT); or</w:t>
      </w:r>
    </w:p>
    <w:p w14:paraId="0FA9F2B5" w14:textId="630C4974" w:rsidR="006821D5" w:rsidRPr="006821D5" w:rsidRDefault="006821D5" w:rsidP="002627E3">
      <w:pPr>
        <w:pStyle w:val="ESHeading"/>
        <w:numPr>
          <w:ilvl w:val="0"/>
          <w:numId w:val="17"/>
        </w:numPr>
        <w:ind w:left="357" w:hanging="357"/>
        <w:contextualSpacing/>
        <w:rPr>
          <w:b w:val="0"/>
          <w:i w:val="0"/>
        </w:rPr>
      </w:pPr>
      <w:r w:rsidRPr="006821D5">
        <w:rPr>
          <w:b w:val="0"/>
          <w:i w:val="0"/>
        </w:rPr>
        <w:t>a Pearson Test of English Academic (PTE Academic); or</w:t>
      </w:r>
    </w:p>
    <w:p w14:paraId="0D0642BD" w14:textId="541E8078" w:rsidR="006821D5" w:rsidRDefault="006821D5" w:rsidP="002627E3">
      <w:pPr>
        <w:pStyle w:val="ESHeading"/>
        <w:numPr>
          <w:ilvl w:val="0"/>
          <w:numId w:val="17"/>
        </w:numPr>
        <w:ind w:left="357" w:hanging="357"/>
        <w:rPr>
          <w:b w:val="0"/>
          <w:i w:val="0"/>
        </w:rPr>
      </w:pPr>
      <w:proofErr w:type="gramStart"/>
      <w:r w:rsidRPr="006821D5">
        <w:rPr>
          <w:b w:val="0"/>
          <w:i w:val="0"/>
        </w:rPr>
        <w:t>a</w:t>
      </w:r>
      <w:proofErr w:type="gramEnd"/>
      <w:r w:rsidRPr="006821D5">
        <w:rPr>
          <w:b w:val="0"/>
          <w:i w:val="0"/>
        </w:rPr>
        <w:t xml:space="preserve"> Cambridge English: Advanced (CAE) test (also known as Certific</w:t>
      </w:r>
      <w:r w:rsidR="00A841D4">
        <w:rPr>
          <w:b w:val="0"/>
          <w:i w:val="0"/>
        </w:rPr>
        <w:t>ate in Advanced English).</w:t>
      </w:r>
    </w:p>
    <w:p w14:paraId="40A51245" w14:textId="34A71932" w:rsidR="008532A3" w:rsidRPr="006821D5" w:rsidRDefault="008532A3" w:rsidP="008532A3">
      <w:pPr>
        <w:pStyle w:val="ESHeading"/>
        <w:rPr>
          <w:b w:val="0"/>
          <w:i w:val="0"/>
        </w:rPr>
      </w:pPr>
      <w:r>
        <w:rPr>
          <w:b w:val="0"/>
          <w:i w:val="0"/>
        </w:rPr>
        <w:t xml:space="preserve">Subsection 10(3) of </w:t>
      </w:r>
      <w:r w:rsidR="002F131B">
        <w:rPr>
          <w:b w:val="0"/>
          <w:i w:val="0"/>
        </w:rPr>
        <w:t xml:space="preserve">this instrument </w:t>
      </w:r>
      <w:r>
        <w:rPr>
          <w:b w:val="0"/>
          <w:i w:val="0"/>
        </w:rPr>
        <w:t xml:space="preserve">provides that </w:t>
      </w:r>
      <w:r w:rsidRPr="008532A3">
        <w:rPr>
          <w:b w:val="0"/>
          <w:i w:val="0"/>
        </w:rPr>
        <w:t xml:space="preserve">for paragraph </w:t>
      </w:r>
      <w:proofErr w:type="gramStart"/>
      <w:r w:rsidRPr="008532A3">
        <w:rPr>
          <w:b w:val="0"/>
          <w:i w:val="0"/>
        </w:rPr>
        <w:t>1.15B(</w:t>
      </w:r>
      <w:proofErr w:type="gramEnd"/>
      <w:r w:rsidRPr="008532A3">
        <w:rPr>
          <w:b w:val="0"/>
          <w:i w:val="0"/>
        </w:rPr>
        <w:t>1)(c) of the Regulations</w:t>
      </w:r>
      <w:r>
        <w:rPr>
          <w:b w:val="0"/>
          <w:i w:val="0"/>
        </w:rPr>
        <w:t xml:space="preserve"> (above)</w:t>
      </w:r>
      <w:r w:rsidRPr="008532A3">
        <w:rPr>
          <w:b w:val="0"/>
          <w:i w:val="0"/>
        </w:rPr>
        <w:t>, the person achieved o</w:t>
      </w:r>
      <w:r>
        <w:rPr>
          <w:b w:val="0"/>
          <w:i w:val="0"/>
        </w:rPr>
        <w:t>ne of the specified test scores (see paragraphs 10(3)(a) – (e)</w:t>
      </w:r>
      <w:r w:rsidR="009F36EF">
        <w:rPr>
          <w:b w:val="0"/>
          <w:i w:val="0"/>
        </w:rPr>
        <w:t xml:space="preserve"> </w:t>
      </w:r>
      <w:r w:rsidR="009F36EF" w:rsidRPr="009F36EF">
        <w:rPr>
          <w:b w:val="0"/>
          <w:i w:val="0"/>
        </w:rPr>
        <w:t xml:space="preserve">of </w:t>
      </w:r>
      <w:r w:rsidR="002F131B">
        <w:rPr>
          <w:b w:val="0"/>
          <w:i w:val="0"/>
        </w:rPr>
        <w:t>this instrument</w:t>
      </w:r>
      <w:r>
        <w:rPr>
          <w:b w:val="0"/>
          <w:i w:val="0"/>
        </w:rPr>
        <w:t>)</w:t>
      </w:r>
      <w:r w:rsidRPr="006821D5">
        <w:rPr>
          <w:b w:val="0"/>
          <w:i w:val="0"/>
        </w:rPr>
        <w:t>:</w:t>
      </w:r>
    </w:p>
    <w:p w14:paraId="6DC7635E" w14:textId="5A3814A2" w:rsidR="008532A3" w:rsidRPr="008532A3" w:rsidRDefault="008532A3" w:rsidP="002627E3">
      <w:pPr>
        <w:pStyle w:val="ESHeading"/>
        <w:numPr>
          <w:ilvl w:val="0"/>
          <w:numId w:val="18"/>
        </w:numPr>
        <w:ind w:left="357" w:hanging="357"/>
        <w:contextualSpacing/>
        <w:rPr>
          <w:b w:val="0"/>
          <w:i w:val="0"/>
        </w:rPr>
      </w:pPr>
      <w:r w:rsidRPr="008532A3">
        <w:rPr>
          <w:b w:val="0"/>
          <w:i w:val="0"/>
        </w:rPr>
        <w:t>an IELTS test score of at least 5 in each of the four test components of listening, reading, writing and speaking; or</w:t>
      </w:r>
    </w:p>
    <w:p w14:paraId="153C04A9" w14:textId="1B348F8E" w:rsidR="008532A3" w:rsidRPr="008532A3" w:rsidRDefault="008532A3" w:rsidP="002627E3">
      <w:pPr>
        <w:pStyle w:val="ESHeading"/>
        <w:numPr>
          <w:ilvl w:val="0"/>
          <w:numId w:val="18"/>
        </w:numPr>
        <w:ind w:left="357" w:hanging="357"/>
        <w:contextualSpacing/>
        <w:rPr>
          <w:b w:val="0"/>
          <w:i w:val="0"/>
        </w:rPr>
      </w:pPr>
      <w:r w:rsidRPr="008532A3">
        <w:rPr>
          <w:b w:val="0"/>
          <w:i w:val="0"/>
        </w:rPr>
        <w:t>an OET test score of at least B in each of the four test components of listening, reading, writing and speaking; or</w:t>
      </w:r>
    </w:p>
    <w:p w14:paraId="3A8B9672" w14:textId="0243C651" w:rsidR="008532A3" w:rsidRPr="008532A3" w:rsidRDefault="008532A3" w:rsidP="002627E3">
      <w:pPr>
        <w:pStyle w:val="ESHeading"/>
        <w:numPr>
          <w:ilvl w:val="0"/>
          <w:numId w:val="18"/>
        </w:numPr>
        <w:ind w:left="357" w:hanging="357"/>
        <w:contextualSpacing/>
        <w:rPr>
          <w:b w:val="0"/>
          <w:i w:val="0"/>
        </w:rPr>
      </w:pPr>
      <w:r w:rsidRPr="008532A3">
        <w:rPr>
          <w:b w:val="0"/>
          <w:i w:val="0"/>
        </w:rPr>
        <w:t>a TOEFL iBT test score with at least the following scores in the four test components: 4 for listening, 4 for reading, 14 for writing and 14 for speaking; or</w:t>
      </w:r>
    </w:p>
    <w:p w14:paraId="18175F18" w14:textId="55B16AAD" w:rsidR="008532A3" w:rsidRPr="008532A3" w:rsidRDefault="008532A3" w:rsidP="002627E3">
      <w:pPr>
        <w:pStyle w:val="ESHeading"/>
        <w:numPr>
          <w:ilvl w:val="0"/>
          <w:numId w:val="18"/>
        </w:numPr>
        <w:ind w:left="357" w:hanging="357"/>
        <w:contextualSpacing/>
        <w:rPr>
          <w:b w:val="0"/>
          <w:i w:val="0"/>
        </w:rPr>
      </w:pPr>
      <w:r w:rsidRPr="008532A3">
        <w:rPr>
          <w:b w:val="0"/>
          <w:i w:val="0"/>
        </w:rPr>
        <w:t>a PTE Academic test score of at least 36 in each of the four test components of listening, reading, writing and speaking; or</w:t>
      </w:r>
    </w:p>
    <w:p w14:paraId="0856C1DB" w14:textId="73C1D465" w:rsidR="006821D5" w:rsidRDefault="008532A3" w:rsidP="002627E3">
      <w:pPr>
        <w:pStyle w:val="ESHeading"/>
        <w:numPr>
          <w:ilvl w:val="0"/>
          <w:numId w:val="18"/>
        </w:numPr>
        <w:ind w:left="357" w:hanging="357"/>
        <w:rPr>
          <w:b w:val="0"/>
          <w:i w:val="0"/>
        </w:rPr>
      </w:pPr>
      <w:proofErr w:type="gramStart"/>
      <w:r w:rsidRPr="008532A3">
        <w:rPr>
          <w:b w:val="0"/>
          <w:i w:val="0"/>
        </w:rPr>
        <w:t>a</w:t>
      </w:r>
      <w:proofErr w:type="gramEnd"/>
      <w:r w:rsidRPr="008532A3">
        <w:rPr>
          <w:b w:val="0"/>
          <w:i w:val="0"/>
        </w:rPr>
        <w:t xml:space="preserve"> Cambridge English: Advanced (CAE) test score of at least 154 in each of the four test components of listening,</w:t>
      </w:r>
      <w:r w:rsidR="00A841D4">
        <w:rPr>
          <w:b w:val="0"/>
          <w:i w:val="0"/>
        </w:rPr>
        <w:t xml:space="preserve"> reading, writing and speaking.</w:t>
      </w:r>
    </w:p>
    <w:p w14:paraId="3CEC58AB" w14:textId="77777777" w:rsidR="008532A3" w:rsidRPr="008532A3" w:rsidRDefault="008532A3" w:rsidP="008532A3">
      <w:pPr>
        <w:pStyle w:val="ESHeading"/>
        <w:rPr>
          <w:b w:val="0"/>
        </w:rPr>
      </w:pPr>
      <w:r w:rsidRPr="008532A3">
        <w:rPr>
          <w:b w:val="0"/>
        </w:rPr>
        <w:t>Competent English</w:t>
      </w:r>
    </w:p>
    <w:p w14:paraId="0C076886" w14:textId="598EDC14" w:rsidR="008532A3" w:rsidRPr="006821D5" w:rsidRDefault="008532A3" w:rsidP="008532A3">
      <w:pPr>
        <w:pStyle w:val="ESHeading"/>
        <w:rPr>
          <w:b w:val="0"/>
          <w:i w:val="0"/>
        </w:rPr>
      </w:pPr>
      <w:r w:rsidRPr="008532A3">
        <w:rPr>
          <w:b w:val="0"/>
          <w:i w:val="0"/>
        </w:rPr>
        <w:t>Subsection 10(</w:t>
      </w:r>
      <w:r>
        <w:rPr>
          <w:b w:val="0"/>
          <w:i w:val="0"/>
        </w:rPr>
        <w:t>4</w:t>
      </w:r>
      <w:r w:rsidRPr="008532A3">
        <w:rPr>
          <w:b w:val="0"/>
          <w:i w:val="0"/>
        </w:rPr>
        <w:t>) of th</w:t>
      </w:r>
      <w:r w:rsidR="002F131B">
        <w:rPr>
          <w:b w:val="0"/>
          <w:i w:val="0"/>
        </w:rPr>
        <w:t>is</w:t>
      </w:r>
      <w:r w:rsidRPr="008532A3">
        <w:rPr>
          <w:b w:val="0"/>
          <w:i w:val="0"/>
        </w:rPr>
        <w:t xml:space="preserve"> instrument provides that for paragraph </w:t>
      </w:r>
      <w:proofErr w:type="gramStart"/>
      <w:r w:rsidRPr="008532A3">
        <w:rPr>
          <w:b w:val="0"/>
          <w:i w:val="0"/>
        </w:rPr>
        <w:t>1.15C(</w:t>
      </w:r>
      <w:proofErr w:type="gramEnd"/>
      <w:r w:rsidRPr="008532A3">
        <w:rPr>
          <w:b w:val="0"/>
          <w:i w:val="0"/>
        </w:rPr>
        <w:t>1)(a) of the Regulations, the person achieve o</w:t>
      </w:r>
      <w:r>
        <w:rPr>
          <w:b w:val="0"/>
          <w:i w:val="0"/>
        </w:rPr>
        <w:t>ne of the specified test scores (see paragraphs 10(4)(a) – (e)</w:t>
      </w:r>
      <w:r w:rsidR="009F36EF">
        <w:rPr>
          <w:b w:val="0"/>
          <w:i w:val="0"/>
        </w:rPr>
        <w:t xml:space="preserve"> </w:t>
      </w:r>
      <w:r w:rsidR="009F36EF" w:rsidRPr="009F36EF">
        <w:rPr>
          <w:b w:val="0"/>
          <w:i w:val="0"/>
        </w:rPr>
        <w:t xml:space="preserve">of </w:t>
      </w:r>
      <w:r w:rsidR="002F131B">
        <w:rPr>
          <w:b w:val="0"/>
          <w:i w:val="0"/>
        </w:rPr>
        <w:t>this</w:t>
      </w:r>
      <w:r w:rsidR="009F36EF" w:rsidRPr="009F36EF">
        <w:rPr>
          <w:b w:val="0"/>
          <w:i w:val="0"/>
        </w:rPr>
        <w:t xml:space="preserve"> instrument</w:t>
      </w:r>
      <w:r>
        <w:rPr>
          <w:b w:val="0"/>
          <w:i w:val="0"/>
        </w:rPr>
        <w:t>)</w:t>
      </w:r>
      <w:r w:rsidRPr="006821D5">
        <w:rPr>
          <w:b w:val="0"/>
          <w:i w:val="0"/>
        </w:rPr>
        <w:t>:</w:t>
      </w:r>
    </w:p>
    <w:p w14:paraId="299C312D" w14:textId="278AD73D" w:rsidR="008532A3" w:rsidRPr="008532A3" w:rsidRDefault="008532A3" w:rsidP="002627E3">
      <w:pPr>
        <w:pStyle w:val="ESHeading"/>
        <w:numPr>
          <w:ilvl w:val="0"/>
          <w:numId w:val="19"/>
        </w:numPr>
        <w:ind w:left="357" w:hanging="357"/>
        <w:contextualSpacing/>
        <w:rPr>
          <w:b w:val="0"/>
          <w:i w:val="0"/>
        </w:rPr>
      </w:pPr>
      <w:r w:rsidRPr="008532A3">
        <w:rPr>
          <w:b w:val="0"/>
          <w:i w:val="0"/>
        </w:rPr>
        <w:t>an International English Language Test System (IELTS) test; or</w:t>
      </w:r>
    </w:p>
    <w:p w14:paraId="681763D6" w14:textId="17D6FD9A" w:rsidR="008532A3" w:rsidRPr="008532A3" w:rsidRDefault="008532A3" w:rsidP="002627E3">
      <w:pPr>
        <w:pStyle w:val="ESHeading"/>
        <w:numPr>
          <w:ilvl w:val="0"/>
          <w:numId w:val="19"/>
        </w:numPr>
        <w:ind w:left="357" w:hanging="357"/>
        <w:contextualSpacing/>
        <w:rPr>
          <w:b w:val="0"/>
          <w:i w:val="0"/>
        </w:rPr>
      </w:pPr>
      <w:r w:rsidRPr="008532A3">
        <w:rPr>
          <w:b w:val="0"/>
          <w:i w:val="0"/>
        </w:rPr>
        <w:t>an Occupational English Test (OET); or</w:t>
      </w:r>
    </w:p>
    <w:p w14:paraId="645DF66F" w14:textId="342129BD" w:rsidR="008532A3" w:rsidRPr="008532A3" w:rsidRDefault="008532A3" w:rsidP="002627E3">
      <w:pPr>
        <w:pStyle w:val="ESHeading"/>
        <w:numPr>
          <w:ilvl w:val="0"/>
          <w:numId w:val="19"/>
        </w:numPr>
        <w:ind w:left="357" w:hanging="357"/>
        <w:contextualSpacing/>
        <w:rPr>
          <w:b w:val="0"/>
          <w:i w:val="0"/>
        </w:rPr>
      </w:pPr>
      <w:r w:rsidRPr="008532A3">
        <w:rPr>
          <w:b w:val="0"/>
          <w:i w:val="0"/>
        </w:rPr>
        <w:t>a Test of English as a Foreign Language internet-based Test (TOEFL iBT); or</w:t>
      </w:r>
    </w:p>
    <w:p w14:paraId="03C3FD89" w14:textId="5335DF4C" w:rsidR="008532A3" w:rsidRPr="008532A3" w:rsidRDefault="008532A3" w:rsidP="002627E3">
      <w:pPr>
        <w:pStyle w:val="ESHeading"/>
        <w:numPr>
          <w:ilvl w:val="0"/>
          <w:numId w:val="19"/>
        </w:numPr>
        <w:ind w:left="357" w:hanging="357"/>
        <w:contextualSpacing/>
        <w:rPr>
          <w:b w:val="0"/>
          <w:i w:val="0"/>
        </w:rPr>
      </w:pPr>
      <w:r w:rsidRPr="008532A3">
        <w:rPr>
          <w:b w:val="0"/>
          <w:i w:val="0"/>
        </w:rPr>
        <w:t>a Pearson Test of English Academic (PTE Academic); or</w:t>
      </w:r>
    </w:p>
    <w:p w14:paraId="10E211E4" w14:textId="31393650" w:rsidR="008532A3" w:rsidRPr="008532A3" w:rsidRDefault="008532A3" w:rsidP="002627E3">
      <w:pPr>
        <w:pStyle w:val="ESHeading"/>
        <w:numPr>
          <w:ilvl w:val="0"/>
          <w:numId w:val="19"/>
        </w:numPr>
        <w:ind w:left="357" w:hanging="357"/>
        <w:rPr>
          <w:b w:val="0"/>
          <w:i w:val="0"/>
        </w:rPr>
      </w:pPr>
      <w:proofErr w:type="gramStart"/>
      <w:r w:rsidRPr="008532A3">
        <w:rPr>
          <w:b w:val="0"/>
          <w:i w:val="0"/>
        </w:rPr>
        <w:t>a</w:t>
      </w:r>
      <w:proofErr w:type="gramEnd"/>
      <w:r w:rsidRPr="008532A3">
        <w:rPr>
          <w:b w:val="0"/>
          <w:i w:val="0"/>
        </w:rPr>
        <w:t xml:space="preserve"> Cambridge English: Advanced (CAE) test (also known as Certificate in Advanced E</w:t>
      </w:r>
      <w:r w:rsidR="00A841D4">
        <w:rPr>
          <w:b w:val="0"/>
          <w:i w:val="0"/>
        </w:rPr>
        <w:t>nglish).</w:t>
      </w:r>
    </w:p>
    <w:p w14:paraId="0DD9D2F5" w14:textId="1154165C" w:rsidR="008532A3" w:rsidRPr="006821D5" w:rsidRDefault="008532A3" w:rsidP="008532A3">
      <w:pPr>
        <w:pStyle w:val="ESHeading"/>
        <w:rPr>
          <w:b w:val="0"/>
          <w:i w:val="0"/>
        </w:rPr>
      </w:pPr>
      <w:r w:rsidRPr="008532A3">
        <w:rPr>
          <w:b w:val="0"/>
          <w:i w:val="0"/>
        </w:rPr>
        <w:t>Subsection 10(</w:t>
      </w:r>
      <w:r>
        <w:rPr>
          <w:b w:val="0"/>
          <w:i w:val="0"/>
        </w:rPr>
        <w:t>5</w:t>
      </w:r>
      <w:r w:rsidRPr="008532A3">
        <w:rPr>
          <w:b w:val="0"/>
          <w:i w:val="0"/>
        </w:rPr>
        <w:t xml:space="preserve">) </w:t>
      </w:r>
      <w:r w:rsidR="00A841D4">
        <w:rPr>
          <w:b w:val="0"/>
          <w:i w:val="0"/>
        </w:rPr>
        <w:t>of this</w:t>
      </w:r>
      <w:r w:rsidRPr="008532A3">
        <w:rPr>
          <w:b w:val="0"/>
          <w:i w:val="0"/>
        </w:rPr>
        <w:t xml:space="preserve"> instrument provides that for paragraph </w:t>
      </w:r>
      <w:proofErr w:type="gramStart"/>
      <w:r w:rsidRPr="008532A3">
        <w:rPr>
          <w:b w:val="0"/>
          <w:i w:val="0"/>
        </w:rPr>
        <w:t>1.15C(</w:t>
      </w:r>
      <w:proofErr w:type="gramEnd"/>
      <w:r w:rsidRPr="008532A3">
        <w:rPr>
          <w:b w:val="0"/>
          <w:i w:val="0"/>
        </w:rPr>
        <w:t>1)(c) of the Regulations, the person achieve o</w:t>
      </w:r>
      <w:r>
        <w:rPr>
          <w:b w:val="0"/>
          <w:i w:val="0"/>
        </w:rPr>
        <w:t>ne of the specified test scores (see paragraphs 10(5)(a) – (e)</w:t>
      </w:r>
      <w:r w:rsidR="00A841D4">
        <w:rPr>
          <w:b w:val="0"/>
          <w:i w:val="0"/>
        </w:rPr>
        <w:t xml:space="preserve"> of this instrument</w:t>
      </w:r>
      <w:r>
        <w:rPr>
          <w:b w:val="0"/>
          <w:i w:val="0"/>
        </w:rPr>
        <w:t>)</w:t>
      </w:r>
      <w:r w:rsidRPr="006821D5">
        <w:rPr>
          <w:b w:val="0"/>
          <w:i w:val="0"/>
        </w:rPr>
        <w:t>:</w:t>
      </w:r>
    </w:p>
    <w:p w14:paraId="48C32E20" w14:textId="43215556" w:rsidR="008532A3" w:rsidRPr="008532A3" w:rsidRDefault="008532A3" w:rsidP="002627E3">
      <w:pPr>
        <w:pStyle w:val="ESHeading"/>
        <w:numPr>
          <w:ilvl w:val="0"/>
          <w:numId w:val="20"/>
        </w:numPr>
        <w:ind w:left="357" w:hanging="357"/>
        <w:contextualSpacing/>
        <w:rPr>
          <w:b w:val="0"/>
          <w:i w:val="0"/>
        </w:rPr>
      </w:pPr>
      <w:r w:rsidRPr="008532A3">
        <w:rPr>
          <w:b w:val="0"/>
          <w:i w:val="0"/>
        </w:rPr>
        <w:t>an IELTS test score of at least 6 in each of the four test components of listening, reading, writing and speaking; or</w:t>
      </w:r>
    </w:p>
    <w:p w14:paraId="02CD6728" w14:textId="42BE415E" w:rsidR="008532A3" w:rsidRPr="008532A3" w:rsidRDefault="008532A3" w:rsidP="002627E3">
      <w:pPr>
        <w:pStyle w:val="ESHeading"/>
        <w:numPr>
          <w:ilvl w:val="0"/>
          <w:numId w:val="20"/>
        </w:numPr>
        <w:ind w:left="357" w:hanging="357"/>
        <w:contextualSpacing/>
        <w:rPr>
          <w:b w:val="0"/>
          <w:i w:val="0"/>
        </w:rPr>
      </w:pPr>
      <w:r w:rsidRPr="008532A3">
        <w:rPr>
          <w:b w:val="0"/>
          <w:i w:val="0"/>
        </w:rPr>
        <w:t>an OET test score of at least B in each of the four test components of listening, reading, writing and speaking; or</w:t>
      </w:r>
    </w:p>
    <w:p w14:paraId="1CFB21BB" w14:textId="79DC84B9" w:rsidR="008532A3" w:rsidRPr="008532A3" w:rsidRDefault="008532A3" w:rsidP="002627E3">
      <w:pPr>
        <w:pStyle w:val="ESHeading"/>
        <w:numPr>
          <w:ilvl w:val="0"/>
          <w:numId w:val="20"/>
        </w:numPr>
        <w:ind w:left="357" w:hanging="357"/>
        <w:contextualSpacing/>
        <w:rPr>
          <w:b w:val="0"/>
          <w:i w:val="0"/>
        </w:rPr>
      </w:pPr>
      <w:r w:rsidRPr="008532A3">
        <w:rPr>
          <w:b w:val="0"/>
          <w:i w:val="0"/>
        </w:rPr>
        <w:t>a TOEFL iBT test score with at least the following scores in the four test components: 12 for listening, 13 for reading, 21 for writing and 18 for speaking; or</w:t>
      </w:r>
    </w:p>
    <w:p w14:paraId="6949BF40" w14:textId="77F76247" w:rsidR="008532A3" w:rsidRPr="008532A3" w:rsidRDefault="008532A3" w:rsidP="002627E3">
      <w:pPr>
        <w:pStyle w:val="ESHeading"/>
        <w:numPr>
          <w:ilvl w:val="0"/>
          <w:numId w:val="20"/>
        </w:numPr>
        <w:ind w:left="357" w:hanging="357"/>
        <w:contextualSpacing/>
        <w:rPr>
          <w:b w:val="0"/>
          <w:i w:val="0"/>
        </w:rPr>
      </w:pPr>
      <w:r w:rsidRPr="008532A3">
        <w:rPr>
          <w:b w:val="0"/>
          <w:i w:val="0"/>
        </w:rPr>
        <w:t>a PTE Academic test score of at least 50 in each of the four test components of listening, reading, writing and speaking; or</w:t>
      </w:r>
    </w:p>
    <w:p w14:paraId="4D3AF38F" w14:textId="18EB918C" w:rsidR="008532A3" w:rsidRPr="008532A3" w:rsidRDefault="008532A3" w:rsidP="002627E3">
      <w:pPr>
        <w:pStyle w:val="ESHeading"/>
        <w:numPr>
          <w:ilvl w:val="0"/>
          <w:numId w:val="20"/>
        </w:numPr>
        <w:ind w:left="357" w:hanging="357"/>
        <w:rPr>
          <w:b w:val="0"/>
          <w:i w:val="0"/>
        </w:rPr>
      </w:pPr>
      <w:proofErr w:type="gramStart"/>
      <w:r w:rsidRPr="008532A3">
        <w:rPr>
          <w:b w:val="0"/>
          <w:i w:val="0"/>
        </w:rPr>
        <w:lastRenderedPageBreak/>
        <w:t>a</w:t>
      </w:r>
      <w:proofErr w:type="gramEnd"/>
      <w:r w:rsidRPr="008532A3">
        <w:rPr>
          <w:b w:val="0"/>
          <w:i w:val="0"/>
        </w:rPr>
        <w:t xml:space="preserve"> Cambridge English: Advanced (CAE) test score of at least 169 in each of the four test components of listening</w:t>
      </w:r>
      <w:r w:rsidR="00A841D4">
        <w:rPr>
          <w:b w:val="0"/>
          <w:i w:val="0"/>
        </w:rPr>
        <w:t>, reading writing and speaking.</w:t>
      </w:r>
    </w:p>
    <w:p w14:paraId="699E91B5" w14:textId="77777777" w:rsidR="008532A3" w:rsidRPr="008532A3" w:rsidRDefault="008532A3" w:rsidP="008532A3">
      <w:pPr>
        <w:pStyle w:val="ESHeading"/>
        <w:rPr>
          <w:b w:val="0"/>
        </w:rPr>
      </w:pPr>
      <w:r w:rsidRPr="008532A3">
        <w:rPr>
          <w:b w:val="0"/>
        </w:rPr>
        <w:t>Proficient English</w:t>
      </w:r>
    </w:p>
    <w:p w14:paraId="1BDA59A7" w14:textId="22BBE9B9" w:rsidR="008532A3" w:rsidRPr="006821D5" w:rsidRDefault="008532A3" w:rsidP="008532A3">
      <w:pPr>
        <w:pStyle w:val="ESHeading"/>
        <w:rPr>
          <w:b w:val="0"/>
          <w:i w:val="0"/>
        </w:rPr>
      </w:pPr>
      <w:r w:rsidRPr="008532A3">
        <w:rPr>
          <w:b w:val="0"/>
          <w:i w:val="0"/>
        </w:rPr>
        <w:t>Subsection 10(</w:t>
      </w:r>
      <w:r>
        <w:rPr>
          <w:b w:val="0"/>
          <w:i w:val="0"/>
        </w:rPr>
        <w:t>6</w:t>
      </w:r>
      <w:r w:rsidRPr="008532A3">
        <w:rPr>
          <w:b w:val="0"/>
          <w:i w:val="0"/>
        </w:rPr>
        <w:t xml:space="preserve">) </w:t>
      </w:r>
      <w:r w:rsidR="00A841D4">
        <w:rPr>
          <w:b w:val="0"/>
          <w:i w:val="0"/>
        </w:rPr>
        <w:t xml:space="preserve">of this instrument </w:t>
      </w:r>
      <w:r w:rsidRPr="008532A3">
        <w:rPr>
          <w:b w:val="0"/>
          <w:i w:val="0"/>
        </w:rPr>
        <w:t>provides that for paragraph 1.15D(a) of the Regulations</w:t>
      </w:r>
      <w:r>
        <w:rPr>
          <w:b w:val="0"/>
          <w:i w:val="0"/>
        </w:rPr>
        <w:t xml:space="preserve"> (above)</w:t>
      </w:r>
      <w:r w:rsidRPr="008532A3">
        <w:rPr>
          <w:b w:val="0"/>
          <w:i w:val="0"/>
        </w:rPr>
        <w:t>, the person achieve o</w:t>
      </w:r>
      <w:r>
        <w:rPr>
          <w:b w:val="0"/>
          <w:i w:val="0"/>
        </w:rPr>
        <w:t>ne of the specified test scores (see paragraphs 10(6)(a) – (e)</w:t>
      </w:r>
      <w:r w:rsidR="009F36EF">
        <w:rPr>
          <w:b w:val="0"/>
          <w:i w:val="0"/>
        </w:rPr>
        <w:t xml:space="preserve"> of </w:t>
      </w:r>
      <w:r w:rsidR="00A841D4">
        <w:rPr>
          <w:b w:val="0"/>
          <w:i w:val="0"/>
        </w:rPr>
        <w:t>this instrument</w:t>
      </w:r>
      <w:r>
        <w:rPr>
          <w:b w:val="0"/>
          <w:i w:val="0"/>
        </w:rPr>
        <w:t>)</w:t>
      </w:r>
      <w:r w:rsidRPr="006821D5">
        <w:rPr>
          <w:b w:val="0"/>
          <w:i w:val="0"/>
        </w:rPr>
        <w:t>:</w:t>
      </w:r>
    </w:p>
    <w:p w14:paraId="1A2DED37" w14:textId="684508A6" w:rsidR="008532A3" w:rsidRPr="008532A3" w:rsidRDefault="008532A3" w:rsidP="002627E3">
      <w:pPr>
        <w:pStyle w:val="ESHeading"/>
        <w:numPr>
          <w:ilvl w:val="0"/>
          <w:numId w:val="21"/>
        </w:numPr>
        <w:ind w:left="357" w:hanging="357"/>
        <w:contextualSpacing/>
        <w:rPr>
          <w:b w:val="0"/>
          <w:i w:val="0"/>
        </w:rPr>
      </w:pPr>
      <w:r w:rsidRPr="008532A3">
        <w:rPr>
          <w:b w:val="0"/>
          <w:i w:val="0"/>
        </w:rPr>
        <w:t>an International English Language Test System (IELTS) test; or</w:t>
      </w:r>
    </w:p>
    <w:p w14:paraId="6EF20D74" w14:textId="0C97C3F8" w:rsidR="008532A3" w:rsidRPr="008532A3" w:rsidRDefault="008532A3" w:rsidP="002627E3">
      <w:pPr>
        <w:pStyle w:val="ESHeading"/>
        <w:numPr>
          <w:ilvl w:val="0"/>
          <w:numId w:val="21"/>
        </w:numPr>
        <w:ind w:left="357" w:hanging="357"/>
        <w:contextualSpacing/>
        <w:rPr>
          <w:b w:val="0"/>
          <w:i w:val="0"/>
        </w:rPr>
      </w:pPr>
      <w:r w:rsidRPr="008532A3">
        <w:rPr>
          <w:b w:val="0"/>
          <w:i w:val="0"/>
        </w:rPr>
        <w:t>an Occupational English Test (OET); or</w:t>
      </w:r>
    </w:p>
    <w:p w14:paraId="56FB0E01" w14:textId="081A7D14" w:rsidR="008532A3" w:rsidRPr="008532A3" w:rsidRDefault="008532A3" w:rsidP="002627E3">
      <w:pPr>
        <w:pStyle w:val="ESHeading"/>
        <w:numPr>
          <w:ilvl w:val="0"/>
          <w:numId w:val="21"/>
        </w:numPr>
        <w:ind w:left="357" w:hanging="357"/>
        <w:contextualSpacing/>
        <w:rPr>
          <w:b w:val="0"/>
          <w:i w:val="0"/>
        </w:rPr>
      </w:pPr>
      <w:r w:rsidRPr="008532A3">
        <w:rPr>
          <w:b w:val="0"/>
          <w:i w:val="0"/>
        </w:rPr>
        <w:t>a Test of English as a Foreign Language internet-based Test (TOEFL iBT); or</w:t>
      </w:r>
    </w:p>
    <w:p w14:paraId="785527BB" w14:textId="778A55AF" w:rsidR="008532A3" w:rsidRPr="008532A3" w:rsidRDefault="008532A3" w:rsidP="002627E3">
      <w:pPr>
        <w:pStyle w:val="ESHeading"/>
        <w:numPr>
          <w:ilvl w:val="0"/>
          <w:numId w:val="21"/>
        </w:numPr>
        <w:ind w:left="357" w:hanging="357"/>
        <w:contextualSpacing/>
        <w:rPr>
          <w:b w:val="0"/>
          <w:i w:val="0"/>
        </w:rPr>
      </w:pPr>
      <w:r w:rsidRPr="008532A3">
        <w:rPr>
          <w:b w:val="0"/>
          <w:i w:val="0"/>
        </w:rPr>
        <w:t>a Pearson Test of English Academic (PTE Academic); or</w:t>
      </w:r>
    </w:p>
    <w:p w14:paraId="75E23C4C" w14:textId="00FE197A" w:rsidR="008532A3" w:rsidRPr="008532A3" w:rsidRDefault="008532A3" w:rsidP="002627E3">
      <w:pPr>
        <w:pStyle w:val="ESHeading"/>
        <w:numPr>
          <w:ilvl w:val="0"/>
          <w:numId w:val="21"/>
        </w:numPr>
        <w:ind w:left="357" w:hanging="357"/>
        <w:rPr>
          <w:b w:val="0"/>
          <w:i w:val="0"/>
        </w:rPr>
      </w:pPr>
      <w:proofErr w:type="gramStart"/>
      <w:r w:rsidRPr="008532A3">
        <w:rPr>
          <w:b w:val="0"/>
          <w:i w:val="0"/>
        </w:rPr>
        <w:t>a</w:t>
      </w:r>
      <w:proofErr w:type="gramEnd"/>
      <w:r w:rsidRPr="008532A3">
        <w:rPr>
          <w:b w:val="0"/>
          <w:i w:val="0"/>
        </w:rPr>
        <w:t xml:space="preserve"> Cambridge English: Advanced (CAE) test</w:t>
      </w:r>
      <w:r w:rsidR="00D859E9">
        <w:rPr>
          <w:b w:val="0"/>
          <w:i w:val="0"/>
        </w:rPr>
        <w:t xml:space="preserve"> </w:t>
      </w:r>
      <w:r w:rsidRPr="008532A3">
        <w:rPr>
          <w:b w:val="0"/>
          <w:i w:val="0"/>
        </w:rPr>
        <w:t>(also known as Ce</w:t>
      </w:r>
      <w:r w:rsidR="00A841D4">
        <w:rPr>
          <w:b w:val="0"/>
          <w:i w:val="0"/>
        </w:rPr>
        <w:t>rtificate in Advanced English).</w:t>
      </w:r>
    </w:p>
    <w:p w14:paraId="03302A1F" w14:textId="725DD975" w:rsidR="008532A3" w:rsidRPr="008532A3" w:rsidRDefault="008532A3" w:rsidP="008532A3">
      <w:pPr>
        <w:pStyle w:val="ESHeading"/>
        <w:rPr>
          <w:b w:val="0"/>
          <w:i w:val="0"/>
        </w:rPr>
      </w:pPr>
      <w:r w:rsidRPr="008532A3">
        <w:rPr>
          <w:b w:val="0"/>
          <w:i w:val="0"/>
        </w:rPr>
        <w:t>Subsection 10(</w:t>
      </w:r>
      <w:r>
        <w:rPr>
          <w:b w:val="0"/>
          <w:i w:val="0"/>
        </w:rPr>
        <w:t>7</w:t>
      </w:r>
      <w:r w:rsidRPr="008532A3">
        <w:rPr>
          <w:b w:val="0"/>
          <w:i w:val="0"/>
        </w:rPr>
        <w:t xml:space="preserve">) of </w:t>
      </w:r>
      <w:r w:rsidR="00A841D4">
        <w:rPr>
          <w:b w:val="0"/>
          <w:i w:val="0"/>
        </w:rPr>
        <w:t xml:space="preserve">this instrument </w:t>
      </w:r>
      <w:r w:rsidRPr="008532A3">
        <w:rPr>
          <w:b w:val="0"/>
          <w:i w:val="0"/>
        </w:rPr>
        <w:t>provides that for paragraph 1.15D(c) of the Regulations</w:t>
      </w:r>
      <w:r>
        <w:rPr>
          <w:b w:val="0"/>
          <w:i w:val="0"/>
        </w:rPr>
        <w:t xml:space="preserve"> (above)</w:t>
      </w:r>
      <w:r w:rsidRPr="008532A3">
        <w:rPr>
          <w:b w:val="0"/>
          <w:i w:val="0"/>
        </w:rPr>
        <w:t>, the person achieve o</w:t>
      </w:r>
      <w:r>
        <w:rPr>
          <w:b w:val="0"/>
          <w:i w:val="0"/>
        </w:rPr>
        <w:t>ne of the specified test scores (see paragraphs 10(7)(a) – (e)</w:t>
      </w:r>
      <w:r w:rsidR="009F36EF">
        <w:rPr>
          <w:b w:val="0"/>
          <w:i w:val="0"/>
        </w:rPr>
        <w:t xml:space="preserve"> of </w:t>
      </w:r>
      <w:r w:rsidR="00A841D4">
        <w:rPr>
          <w:b w:val="0"/>
          <w:i w:val="0"/>
        </w:rPr>
        <w:t>this instrument</w:t>
      </w:r>
      <w:r>
        <w:rPr>
          <w:b w:val="0"/>
          <w:i w:val="0"/>
        </w:rPr>
        <w:t>)</w:t>
      </w:r>
      <w:r w:rsidRPr="006821D5">
        <w:rPr>
          <w:b w:val="0"/>
          <w:i w:val="0"/>
        </w:rPr>
        <w:t>:</w:t>
      </w:r>
    </w:p>
    <w:p w14:paraId="69CC9A23" w14:textId="1B603288" w:rsidR="008532A3" w:rsidRPr="008532A3" w:rsidRDefault="008532A3" w:rsidP="00FC149E">
      <w:pPr>
        <w:pStyle w:val="ESHeading"/>
        <w:numPr>
          <w:ilvl w:val="0"/>
          <w:numId w:val="21"/>
        </w:numPr>
        <w:ind w:left="357" w:hanging="357"/>
        <w:contextualSpacing/>
        <w:rPr>
          <w:b w:val="0"/>
          <w:i w:val="0"/>
        </w:rPr>
      </w:pPr>
      <w:r w:rsidRPr="008532A3">
        <w:rPr>
          <w:b w:val="0"/>
          <w:i w:val="0"/>
        </w:rPr>
        <w:t>an IELTS test score of at least 7 in each of the four test components of listening, reading, writing and speaking; or</w:t>
      </w:r>
    </w:p>
    <w:p w14:paraId="6942175E" w14:textId="012F61F0" w:rsidR="008532A3" w:rsidRPr="008532A3" w:rsidRDefault="008532A3" w:rsidP="00FC149E">
      <w:pPr>
        <w:pStyle w:val="ESHeading"/>
        <w:numPr>
          <w:ilvl w:val="0"/>
          <w:numId w:val="21"/>
        </w:numPr>
        <w:ind w:left="357" w:hanging="357"/>
        <w:contextualSpacing/>
        <w:rPr>
          <w:b w:val="0"/>
          <w:i w:val="0"/>
        </w:rPr>
      </w:pPr>
      <w:r w:rsidRPr="008532A3">
        <w:rPr>
          <w:b w:val="0"/>
          <w:i w:val="0"/>
        </w:rPr>
        <w:t>an OET test score of at least B in each of the four test components of listening, reading, writing and speaking; or</w:t>
      </w:r>
    </w:p>
    <w:p w14:paraId="27875C26" w14:textId="62C62A75" w:rsidR="008532A3" w:rsidRPr="008532A3" w:rsidRDefault="008532A3" w:rsidP="00FC149E">
      <w:pPr>
        <w:pStyle w:val="ESHeading"/>
        <w:numPr>
          <w:ilvl w:val="0"/>
          <w:numId w:val="21"/>
        </w:numPr>
        <w:ind w:left="357" w:hanging="357"/>
        <w:contextualSpacing/>
        <w:rPr>
          <w:b w:val="0"/>
          <w:i w:val="0"/>
        </w:rPr>
      </w:pPr>
      <w:r w:rsidRPr="008532A3">
        <w:rPr>
          <w:b w:val="0"/>
          <w:i w:val="0"/>
        </w:rPr>
        <w:t>a TOEFL iBT test score with at least the following scores in the four test components: 24 for listening, 24 for reading, 27 for writing and 23 for speaking; or</w:t>
      </w:r>
    </w:p>
    <w:p w14:paraId="0EE6DFF8" w14:textId="3449D7B2" w:rsidR="008532A3" w:rsidRPr="008532A3" w:rsidRDefault="008532A3" w:rsidP="00FC149E">
      <w:pPr>
        <w:pStyle w:val="ESHeading"/>
        <w:numPr>
          <w:ilvl w:val="0"/>
          <w:numId w:val="21"/>
        </w:numPr>
        <w:ind w:left="357" w:hanging="357"/>
        <w:contextualSpacing/>
        <w:rPr>
          <w:b w:val="0"/>
          <w:i w:val="0"/>
        </w:rPr>
      </w:pPr>
      <w:r w:rsidRPr="008532A3">
        <w:rPr>
          <w:b w:val="0"/>
          <w:i w:val="0"/>
        </w:rPr>
        <w:t>a PTE Academic test score of at least 65 in each of the four test components of listening, reading, writing and speaking; or</w:t>
      </w:r>
    </w:p>
    <w:p w14:paraId="011CAD8B" w14:textId="3F71B637" w:rsidR="0040371C" w:rsidRPr="00A841D4" w:rsidRDefault="008532A3" w:rsidP="00A841D4">
      <w:pPr>
        <w:pStyle w:val="ESHeading"/>
        <w:numPr>
          <w:ilvl w:val="0"/>
          <w:numId w:val="21"/>
        </w:numPr>
        <w:ind w:left="357" w:hanging="357"/>
        <w:contextualSpacing/>
        <w:rPr>
          <w:b w:val="0"/>
          <w:i w:val="0"/>
        </w:rPr>
      </w:pPr>
      <w:proofErr w:type="gramStart"/>
      <w:r w:rsidRPr="008532A3">
        <w:rPr>
          <w:b w:val="0"/>
          <w:i w:val="0"/>
        </w:rPr>
        <w:t>a</w:t>
      </w:r>
      <w:proofErr w:type="gramEnd"/>
      <w:r w:rsidRPr="008532A3">
        <w:rPr>
          <w:b w:val="0"/>
          <w:i w:val="0"/>
        </w:rPr>
        <w:t xml:space="preserve"> Cambridge English: Advanced (CAE) test score of at least 185 in each of the four test components of listening, reading,</w:t>
      </w:r>
      <w:r w:rsidR="00A841D4">
        <w:rPr>
          <w:b w:val="0"/>
          <w:i w:val="0"/>
        </w:rPr>
        <w:t xml:space="preserve"> writing and speaking.</w:t>
      </w:r>
    </w:p>
    <w:p w14:paraId="6C3218F9" w14:textId="5B731501" w:rsidR="008532A3" w:rsidRPr="0040371C" w:rsidRDefault="008532A3" w:rsidP="00702AD6">
      <w:pPr>
        <w:pStyle w:val="ESHeading"/>
        <w:spacing w:before="480"/>
        <w:rPr>
          <w:b w:val="0"/>
        </w:rPr>
      </w:pPr>
      <w:r w:rsidRPr="0040371C">
        <w:rPr>
          <w:b w:val="0"/>
        </w:rPr>
        <w:t>Superior English</w:t>
      </w:r>
    </w:p>
    <w:p w14:paraId="15B2F544" w14:textId="6C3597D2" w:rsidR="001E0C5C" w:rsidRPr="008532A3" w:rsidRDefault="008532A3" w:rsidP="001E0C5C">
      <w:pPr>
        <w:pStyle w:val="ESHeading"/>
        <w:rPr>
          <w:b w:val="0"/>
          <w:i w:val="0"/>
        </w:rPr>
      </w:pPr>
      <w:r w:rsidRPr="008532A3">
        <w:rPr>
          <w:b w:val="0"/>
          <w:i w:val="0"/>
        </w:rPr>
        <w:t>Subsection 10(</w:t>
      </w:r>
      <w:r>
        <w:rPr>
          <w:b w:val="0"/>
          <w:i w:val="0"/>
        </w:rPr>
        <w:t>8</w:t>
      </w:r>
      <w:r w:rsidRPr="008532A3">
        <w:rPr>
          <w:b w:val="0"/>
          <w:i w:val="0"/>
        </w:rPr>
        <w:t xml:space="preserve">) of </w:t>
      </w:r>
      <w:r w:rsidR="00A841D4">
        <w:rPr>
          <w:b w:val="0"/>
          <w:i w:val="0"/>
        </w:rPr>
        <w:t xml:space="preserve">this instrument </w:t>
      </w:r>
      <w:r w:rsidRPr="008532A3">
        <w:rPr>
          <w:b w:val="0"/>
          <w:i w:val="0"/>
        </w:rPr>
        <w:t xml:space="preserve">provides that for paragraph </w:t>
      </w:r>
      <w:proofErr w:type="gramStart"/>
      <w:r w:rsidRPr="008532A3">
        <w:rPr>
          <w:b w:val="0"/>
          <w:i w:val="0"/>
        </w:rPr>
        <w:t>1.15EA(</w:t>
      </w:r>
      <w:proofErr w:type="gramEnd"/>
      <w:r w:rsidRPr="008532A3">
        <w:rPr>
          <w:b w:val="0"/>
          <w:i w:val="0"/>
        </w:rPr>
        <w:t>a) of the Regulations</w:t>
      </w:r>
      <w:r w:rsidR="001E0C5C">
        <w:rPr>
          <w:b w:val="0"/>
          <w:i w:val="0"/>
        </w:rPr>
        <w:t xml:space="preserve"> (above)</w:t>
      </w:r>
      <w:r w:rsidRPr="008532A3">
        <w:rPr>
          <w:b w:val="0"/>
          <w:i w:val="0"/>
        </w:rPr>
        <w:t>, the person achieve o</w:t>
      </w:r>
      <w:r w:rsidR="001E0C5C">
        <w:rPr>
          <w:b w:val="0"/>
          <w:i w:val="0"/>
        </w:rPr>
        <w:t>ne of the specified test scores (see paragraphs 10(8)(a) – (e)</w:t>
      </w:r>
      <w:r w:rsidR="009F36EF">
        <w:rPr>
          <w:b w:val="0"/>
          <w:i w:val="0"/>
        </w:rPr>
        <w:t xml:space="preserve"> of </w:t>
      </w:r>
      <w:r w:rsidR="00F2548C">
        <w:rPr>
          <w:b w:val="0"/>
          <w:i w:val="0"/>
        </w:rPr>
        <w:t>this</w:t>
      </w:r>
      <w:r w:rsidR="009F36EF">
        <w:rPr>
          <w:b w:val="0"/>
          <w:i w:val="0"/>
        </w:rPr>
        <w:t xml:space="preserve"> instrument</w:t>
      </w:r>
      <w:r w:rsidR="001E0C5C">
        <w:rPr>
          <w:b w:val="0"/>
          <w:i w:val="0"/>
        </w:rPr>
        <w:t>)</w:t>
      </w:r>
      <w:r w:rsidR="001E0C5C" w:rsidRPr="006821D5">
        <w:rPr>
          <w:b w:val="0"/>
          <w:i w:val="0"/>
        </w:rPr>
        <w:t>:</w:t>
      </w:r>
    </w:p>
    <w:p w14:paraId="491E06CD" w14:textId="6735A883" w:rsidR="008532A3" w:rsidRPr="008532A3" w:rsidRDefault="008532A3" w:rsidP="002627E3">
      <w:pPr>
        <w:pStyle w:val="ESHeading"/>
        <w:numPr>
          <w:ilvl w:val="0"/>
          <w:numId w:val="23"/>
        </w:numPr>
        <w:ind w:left="357" w:hanging="357"/>
        <w:contextualSpacing/>
        <w:rPr>
          <w:b w:val="0"/>
          <w:i w:val="0"/>
        </w:rPr>
      </w:pPr>
      <w:r w:rsidRPr="008532A3">
        <w:rPr>
          <w:b w:val="0"/>
          <w:i w:val="0"/>
        </w:rPr>
        <w:t>an International English Language Test System (IELTS) test; or</w:t>
      </w:r>
    </w:p>
    <w:p w14:paraId="1FF7CE53" w14:textId="27892E3E" w:rsidR="008532A3" w:rsidRPr="008532A3" w:rsidRDefault="008532A3" w:rsidP="002627E3">
      <w:pPr>
        <w:pStyle w:val="ESHeading"/>
        <w:numPr>
          <w:ilvl w:val="0"/>
          <w:numId w:val="23"/>
        </w:numPr>
        <w:ind w:left="357" w:hanging="357"/>
        <w:contextualSpacing/>
        <w:rPr>
          <w:b w:val="0"/>
          <w:i w:val="0"/>
        </w:rPr>
      </w:pPr>
      <w:r w:rsidRPr="008532A3">
        <w:rPr>
          <w:b w:val="0"/>
          <w:i w:val="0"/>
        </w:rPr>
        <w:t>an Occupational English Test (OET); or</w:t>
      </w:r>
    </w:p>
    <w:p w14:paraId="00B3168E" w14:textId="03DFF67D" w:rsidR="008532A3" w:rsidRPr="008532A3" w:rsidRDefault="008532A3" w:rsidP="002627E3">
      <w:pPr>
        <w:pStyle w:val="ESHeading"/>
        <w:numPr>
          <w:ilvl w:val="0"/>
          <w:numId w:val="23"/>
        </w:numPr>
        <w:ind w:left="357" w:hanging="357"/>
        <w:contextualSpacing/>
        <w:rPr>
          <w:b w:val="0"/>
          <w:i w:val="0"/>
        </w:rPr>
      </w:pPr>
      <w:r w:rsidRPr="008532A3">
        <w:rPr>
          <w:b w:val="0"/>
          <w:i w:val="0"/>
        </w:rPr>
        <w:t>a Test of English as a Foreign Language internet-based Test (TOEFL iBT); or</w:t>
      </w:r>
    </w:p>
    <w:p w14:paraId="7174F53D" w14:textId="7EBAEF7C" w:rsidR="008532A3" w:rsidRPr="008532A3" w:rsidRDefault="008532A3" w:rsidP="002627E3">
      <w:pPr>
        <w:pStyle w:val="ESHeading"/>
        <w:numPr>
          <w:ilvl w:val="0"/>
          <w:numId w:val="23"/>
        </w:numPr>
        <w:ind w:left="357" w:hanging="357"/>
        <w:contextualSpacing/>
        <w:rPr>
          <w:b w:val="0"/>
          <w:i w:val="0"/>
        </w:rPr>
      </w:pPr>
      <w:r w:rsidRPr="008532A3">
        <w:rPr>
          <w:b w:val="0"/>
          <w:i w:val="0"/>
        </w:rPr>
        <w:t>a Pearson Test of English Academic (PTE Academic); or</w:t>
      </w:r>
    </w:p>
    <w:p w14:paraId="2EF11315" w14:textId="75733E57" w:rsidR="008532A3" w:rsidRPr="008532A3" w:rsidRDefault="008532A3" w:rsidP="002627E3">
      <w:pPr>
        <w:pStyle w:val="ESHeading"/>
        <w:numPr>
          <w:ilvl w:val="0"/>
          <w:numId w:val="23"/>
        </w:numPr>
        <w:ind w:left="357" w:hanging="357"/>
        <w:rPr>
          <w:b w:val="0"/>
          <w:i w:val="0"/>
        </w:rPr>
      </w:pPr>
      <w:proofErr w:type="gramStart"/>
      <w:r w:rsidRPr="008532A3">
        <w:rPr>
          <w:b w:val="0"/>
          <w:i w:val="0"/>
        </w:rPr>
        <w:t>a</w:t>
      </w:r>
      <w:proofErr w:type="gramEnd"/>
      <w:r w:rsidRPr="008532A3">
        <w:rPr>
          <w:b w:val="0"/>
          <w:i w:val="0"/>
        </w:rPr>
        <w:t xml:space="preserve"> Cambridge English: Advanced (CAE) test (also known as Certificate in </w:t>
      </w:r>
      <w:r w:rsidR="00F2548C">
        <w:rPr>
          <w:b w:val="0"/>
          <w:i w:val="0"/>
        </w:rPr>
        <w:t>Advanced English).</w:t>
      </w:r>
    </w:p>
    <w:p w14:paraId="2AD06339" w14:textId="24BF86D9" w:rsidR="001E0C5C" w:rsidRPr="008532A3" w:rsidRDefault="001E0C5C" w:rsidP="001E0C5C">
      <w:pPr>
        <w:pStyle w:val="ESHeading"/>
        <w:rPr>
          <w:b w:val="0"/>
          <w:i w:val="0"/>
        </w:rPr>
      </w:pPr>
      <w:r w:rsidRPr="008532A3">
        <w:rPr>
          <w:b w:val="0"/>
          <w:i w:val="0"/>
        </w:rPr>
        <w:t>Subsection 10(</w:t>
      </w:r>
      <w:r>
        <w:rPr>
          <w:b w:val="0"/>
          <w:i w:val="0"/>
        </w:rPr>
        <w:t>9</w:t>
      </w:r>
      <w:r w:rsidRPr="008532A3">
        <w:rPr>
          <w:b w:val="0"/>
          <w:i w:val="0"/>
        </w:rPr>
        <w:t xml:space="preserve">) of </w:t>
      </w:r>
      <w:r w:rsidR="00F2548C">
        <w:rPr>
          <w:b w:val="0"/>
          <w:i w:val="0"/>
        </w:rPr>
        <w:t xml:space="preserve">this instrument </w:t>
      </w:r>
      <w:r w:rsidRPr="008532A3">
        <w:rPr>
          <w:b w:val="0"/>
          <w:i w:val="0"/>
        </w:rPr>
        <w:t>provides that for</w:t>
      </w:r>
      <w:r w:rsidR="008532A3" w:rsidRPr="008532A3">
        <w:rPr>
          <w:b w:val="0"/>
          <w:i w:val="0"/>
        </w:rPr>
        <w:t xml:space="preserve"> paragraph 1.15EA(c) of the Regulations</w:t>
      </w:r>
      <w:r>
        <w:rPr>
          <w:b w:val="0"/>
          <w:i w:val="0"/>
        </w:rPr>
        <w:t xml:space="preserve"> (above)</w:t>
      </w:r>
      <w:r w:rsidR="008532A3" w:rsidRPr="008532A3">
        <w:rPr>
          <w:b w:val="0"/>
          <w:i w:val="0"/>
        </w:rPr>
        <w:t>, the person achieve o</w:t>
      </w:r>
      <w:r>
        <w:rPr>
          <w:b w:val="0"/>
          <w:i w:val="0"/>
        </w:rPr>
        <w:t>ne of the specified test scores (see paragraphs 10(9</w:t>
      </w:r>
      <w:proofErr w:type="gramStart"/>
      <w:r>
        <w:rPr>
          <w:b w:val="0"/>
          <w:i w:val="0"/>
        </w:rPr>
        <w:t>)(</w:t>
      </w:r>
      <w:proofErr w:type="gramEnd"/>
      <w:r>
        <w:rPr>
          <w:b w:val="0"/>
          <w:i w:val="0"/>
        </w:rPr>
        <w:t>a) – (e)</w:t>
      </w:r>
      <w:r w:rsidR="009F36EF">
        <w:rPr>
          <w:b w:val="0"/>
          <w:i w:val="0"/>
        </w:rPr>
        <w:t xml:space="preserve"> of </w:t>
      </w:r>
      <w:r w:rsidR="00F2548C">
        <w:rPr>
          <w:b w:val="0"/>
          <w:i w:val="0"/>
        </w:rPr>
        <w:t>this instrument</w:t>
      </w:r>
      <w:r>
        <w:rPr>
          <w:b w:val="0"/>
          <w:i w:val="0"/>
        </w:rPr>
        <w:t>)</w:t>
      </w:r>
      <w:r w:rsidRPr="006821D5">
        <w:rPr>
          <w:b w:val="0"/>
          <w:i w:val="0"/>
        </w:rPr>
        <w:t>:</w:t>
      </w:r>
    </w:p>
    <w:p w14:paraId="51C42A86" w14:textId="182DE904" w:rsidR="008532A3" w:rsidRPr="008532A3" w:rsidRDefault="008532A3" w:rsidP="002627E3">
      <w:pPr>
        <w:pStyle w:val="ESHeading"/>
        <w:numPr>
          <w:ilvl w:val="0"/>
          <w:numId w:val="24"/>
        </w:numPr>
        <w:ind w:left="357" w:hanging="357"/>
        <w:contextualSpacing/>
        <w:rPr>
          <w:b w:val="0"/>
          <w:i w:val="0"/>
        </w:rPr>
      </w:pPr>
      <w:r w:rsidRPr="008532A3">
        <w:rPr>
          <w:b w:val="0"/>
          <w:i w:val="0"/>
        </w:rPr>
        <w:t>an IELTS test score of at least 8 in each of the four test components of listening, reading, writing and speaking; or</w:t>
      </w:r>
    </w:p>
    <w:p w14:paraId="6DA049FE" w14:textId="4F890D90" w:rsidR="008532A3" w:rsidRPr="008532A3" w:rsidRDefault="008532A3" w:rsidP="002627E3">
      <w:pPr>
        <w:pStyle w:val="ESHeading"/>
        <w:numPr>
          <w:ilvl w:val="0"/>
          <w:numId w:val="24"/>
        </w:numPr>
        <w:ind w:left="357" w:hanging="357"/>
        <w:contextualSpacing/>
        <w:rPr>
          <w:b w:val="0"/>
          <w:i w:val="0"/>
        </w:rPr>
      </w:pPr>
      <w:r w:rsidRPr="008532A3">
        <w:rPr>
          <w:b w:val="0"/>
          <w:i w:val="0"/>
        </w:rPr>
        <w:t>an OET test score of at least A in each of the four test components of listening, reading, writing and speaking; or</w:t>
      </w:r>
    </w:p>
    <w:p w14:paraId="39438405" w14:textId="27699128" w:rsidR="008532A3" w:rsidRPr="008532A3" w:rsidRDefault="008532A3" w:rsidP="002627E3">
      <w:pPr>
        <w:pStyle w:val="ESHeading"/>
        <w:numPr>
          <w:ilvl w:val="0"/>
          <w:numId w:val="24"/>
        </w:numPr>
        <w:ind w:left="357" w:hanging="357"/>
        <w:contextualSpacing/>
        <w:rPr>
          <w:b w:val="0"/>
          <w:i w:val="0"/>
        </w:rPr>
      </w:pPr>
      <w:r w:rsidRPr="008532A3">
        <w:rPr>
          <w:b w:val="0"/>
          <w:i w:val="0"/>
        </w:rPr>
        <w:t>a TOEFL iBT test score with at least the following scores in the four test components: 28 for listening, 29 for reading, 30 for writing and 26 for speaking; or</w:t>
      </w:r>
    </w:p>
    <w:p w14:paraId="6E2C7946" w14:textId="697CF296" w:rsidR="008532A3" w:rsidRPr="008532A3" w:rsidRDefault="008532A3" w:rsidP="002627E3">
      <w:pPr>
        <w:pStyle w:val="ESHeading"/>
        <w:numPr>
          <w:ilvl w:val="0"/>
          <w:numId w:val="24"/>
        </w:numPr>
        <w:ind w:left="357" w:hanging="357"/>
        <w:contextualSpacing/>
        <w:rPr>
          <w:b w:val="0"/>
          <w:i w:val="0"/>
        </w:rPr>
      </w:pPr>
      <w:r w:rsidRPr="008532A3">
        <w:rPr>
          <w:b w:val="0"/>
          <w:i w:val="0"/>
        </w:rPr>
        <w:lastRenderedPageBreak/>
        <w:t>a PTE Academic test score of at least 79 in each of the four test components of listening, reading, writing and speaking; or</w:t>
      </w:r>
    </w:p>
    <w:p w14:paraId="75819A4D" w14:textId="302F4D34" w:rsidR="006821D5" w:rsidRDefault="008532A3" w:rsidP="002627E3">
      <w:pPr>
        <w:pStyle w:val="ESHeading"/>
        <w:numPr>
          <w:ilvl w:val="0"/>
          <w:numId w:val="24"/>
        </w:numPr>
        <w:ind w:left="357" w:hanging="357"/>
        <w:rPr>
          <w:b w:val="0"/>
          <w:i w:val="0"/>
        </w:rPr>
      </w:pPr>
      <w:proofErr w:type="gramStart"/>
      <w:r w:rsidRPr="008532A3">
        <w:rPr>
          <w:b w:val="0"/>
          <w:i w:val="0"/>
        </w:rPr>
        <w:t>a</w:t>
      </w:r>
      <w:proofErr w:type="gramEnd"/>
      <w:r w:rsidRPr="008532A3">
        <w:rPr>
          <w:b w:val="0"/>
          <w:i w:val="0"/>
        </w:rPr>
        <w:t xml:space="preserve"> Cambridge English: Advanced (CAE) test score of at least 200 in each of the four test components of listening, reading, writing and speaking.</w:t>
      </w:r>
    </w:p>
    <w:p w14:paraId="2CEFE235" w14:textId="76E2F89F" w:rsidR="001E0C5C" w:rsidRPr="001E0C5C" w:rsidRDefault="001E0C5C" w:rsidP="001E0C5C">
      <w:pPr>
        <w:pStyle w:val="ESHeading"/>
        <w:rPr>
          <w:b w:val="0"/>
          <w:i w:val="0"/>
        </w:rPr>
      </w:pPr>
      <w:r w:rsidRPr="001E0C5C">
        <w:rPr>
          <w:b w:val="0"/>
          <w:i w:val="0"/>
        </w:rPr>
        <w:t xml:space="preserve">The effect of section </w:t>
      </w:r>
      <w:r>
        <w:rPr>
          <w:b w:val="0"/>
          <w:i w:val="0"/>
        </w:rPr>
        <w:t>10</w:t>
      </w:r>
      <w:r w:rsidRPr="001E0C5C">
        <w:rPr>
          <w:b w:val="0"/>
          <w:i w:val="0"/>
        </w:rPr>
        <w:t xml:space="preserve"> </w:t>
      </w:r>
      <w:r w:rsidR="00F2548C">
        <w:rPr>
          <w:b w:val="0"/>
          <w:i w:val="0"/>
        </w:rPr>
        <w:t>of this instrument</w:t>
      </w:r>
      <w:r w:rsidRPr="001E0C5C">
        <w:rPr>
          <w:b w:val="0"/>
          <w:i w:val="0"/>
        </w:rPr>
        <w:t xml:space="preserve"> is that a person will be determined to possess the necessary English language proficiency</w:t>
      </w:r>
      <w:r w:rsidR="009F36EF">
        <w:rPr>
          <w:b w:val="0"/>
          <w:i w:val="0"/>
        </w:rPr>
        <w:t xml:space="preserve"> for the purposes of </w:t>
      </w:r>
      <w:r>
        <w:rPr>
          <w:b w:val="0"/>
          <w:i w:val="0"/>
        </w:rPr>
        <w:t>regulations 1.15B, 1.15C, 1.1</w:t>
      </w:r>
      <w:r w:rsidR="009F36EF">
        <w:rPr>
          <w:b w:val="0"/>
          <w:i w:val="0"/>
        </w:rPr>
        <w:t>5D or 1.15EA of the Regulations</w:t>
      </w:r>
      <w:r w:rsidRPr="001E0C5C">
        <w:rPr>
          <w:b w:val="0"/>
          <w:i w:val="0"/>
        </w:rPr>
        <w:t>, where:</w:t>
      </w:r>
    </w:p>
    <w:p w14:paraId="09C5DDFA" w14:textId="09232BE9" w:rsidR="001E0C5C" w:rsidRPr="001E0C5C" w:rsidRDefault="001E0C5C" w:rsidP="002627E3">
      <w:pPr>
        <w:pStyle w:val="ESHeading"/>
        <w:numPr>
          <w:ilvl w:val="0"/>
          <w:numId w:val="25"/>
        </w:numPr>
        <w:ind w:left="357" w:hanging="357"/>
        <w:contextualSpacing/>
        <w:rPr>
          <w:b w:val="0"/>
          <w:i w:val="0"/>
        </w:rPr>
      </w:pPr>
      <w:r w:rsidRPr="001E0C5C">
        <w:rPr>
          <w:b w:val="0"/>
          <w:i w:val="0"/>
        </w:rPr>
        <w:t>that person makes a visa application on or after 7 August 2025; and</w:t>
      </w:r>
    </w:p>
    <w:p w14:paraId="06E187AE" w14:textId="2DD484DB" w:rsidR="001E0C5C" w:rsidRPr="001E0C5C" w:rsidRDefault="001E0C5C" w:rsidP="002627E3">
      <w:pPr>
        <w:pStyle w:val="ESHeading"/>
        <w:numPr>
          <w:ilvl w:val="0"/>
          <w:numId w:val="25"/>
        </w:numPr>
        <w:ind w:left="357" w:hanging="357"/>
        <w:contextualSpacing/>
        <w:rPr>
          <w:b w:val="0"/>
          <w:i w:val="0"/>
        </w:rPr>
      </w:pPr>
      <w:r w:rsidRPr="001E0C5C">
        <w:rPr>
          <w:b w:val="0"/>
          <w:i w:val="0"/>
        </w:rPr>
        <w:t xml:space="preserve">that </w:t>
      </w:r>
      <w:r w:rsidR="00F2548C">
        <w:rPr>
          <w:b w:val="0"/>
          <w:i w:val="0"/>
        </w:rPr>
        <w:t>person</w:t>
      </w:r>
      <w:r w:rsidRPr="001E0C5C">
        <w:rPr>
          <w:b w:val="0"/>
          <w:i w:val="0"/>
        </w:rPr>
        <w:t xml:space="preserve"> has undertaken one of the tests specified in subsection 10(2), (4), (6) or (8)</w:t>
      </w:r>
      <w:r>
        <w:rPr>
          <w:b w:val="0"/>
          <w:i w:val="0"/>
        </w:rPr>
        <w:t xml:space="preserve"> </w:t>
      </w:r>
      <w:r w:rsidRPr="001E0C5C">
        <w:rPr>
          <w:b w:val="0"/>
          <w:i w:val="0"/>
        </w:rPr>
        <w:t>of the instrument; and</w:t>
      </w:r>
    </w:p>
    <w:p w14:paraId="151ED91C" w14:textId="6334E2A8" w:rsidR="001E0C5C" w:rsidRPr="001E0C5C" w:rsidRDefault="001E0C5C" w:rsidP="002627E3">
      <w:pPr>
        <w:pStyle w:val="ESHeading"/>
        <w:numPr>
          <w:ilvl w:val="0"/>
          <w:numId w:val="25"/>
        </w:numPr>
        <w:ind w:left="357" w:hanging="357"/>
        <w:contextualSpacing/>
        <w:rPr>
          <w:b w:val="0"/>
          <w:i w:val="0"/>
        </w:rPr>
      </w:pPr>
      <w:r w:rsidRPr="001E0C5C">
        <w:rPr>
          <w:b w:val="0"/>
          <w:i w:val="0"/>
        </w:rPr>
        <w:t>that test was undertaken during the period 5 August 2024 and 6 August 202</w:t>
      </w:r>
      <w:r>
        <w:rPr>
          <w:b w:val="0"/>
          <w:i w:val="0"/>
        </w:rPr>
        <w:t>8</w:t>
      </w:r>
      <w:r w:rsidRPr="001E0C5C">
        <w:rPr>
          <w:b w:val="0"/>
          <w:i w:val="0"/>
        </w:rPr>
        <w:t xml:space="preserve"> (inclusive); and</w:t>
      </w:r>
    </w:p>
    <w:p w14:paraId="02D87FEC" w14:textId="0B54E231" w:rsidR="006821D5" w:rsidRDefault="001E0C5C" w:rsidP="002627E3">
      <w:pPr>
        <w:pStyle w:val="ESHeading"/>
        <w:numPr>
          <w:ilvl w:val="0"/>
          <w:numId w:val="25"/>
        </w:numPr>
        <w:ind w:left="357" w:hanging="357"/>
        <w:rPr>
          <w:b w:val="0"/>
          <w:i w:val="0"/>
        </w:rPr>
      </w:pPr>
      <w:proofErr w:type="gramStart"/>
      <w:r w:rsidRPr="001E0C5C">
        <w:rPr>
          <w:b w:val="0"/>
          <w:i w:val="0"/>
        </w:rPr>
        <w:t>that</w:t>
      </w:r>
      <w:proofErr w:type="gramEnd"/>
      <w:r w:rsidRPr="001E0C5C">
        <w:rPr>
          <w:b w:val="0"/>
          <w:i w:val="0"/>
        </w:rPr>
        <w:t xml:space="preserve"> </w:t>
      </w:r>
      <w:r w:rsidR="00F2548C">
        <w:rPr>
          <w:b w:val="0"/>
          <w:i w:val="0"/>
        </w:rPr>
        <w:t>person</w:t>
      </w:r>
      <w:r w:rsidRPr="001E0C5C">
        <w:rPr>
          <w:b w:val="0"/>
          <w:i w:val="0"/>
        </w:rPr>
        <w:t xml:space="preserve"> provides the necessary evidence of having achieved the necessary score in the specified test in subsection </w:t>
      </w:r>
      <w:r>
        <w:rPr>
          <w:b w:val="0"/>
          <w:i w:val="0"/>
        </w:rPr>
        <w:t>10(3), (5), (7) or (9)</w:t>
      </w:r>
      <w:r w:rsidRPr="001E0C5C">
        <w:rPr>
          <w:b w:val="0"/>
          <w:i w:val="0"/>
        </w:rPr>
        <w:t xml:space="preserve"> of the instrument.</w:t>
      </w:r>
    </w:p>
    <w:p w14:paraId="7E01B34A" w14:textId="0F614D23" w:rsidR="001E0C5C" w:rsidRPr="001E0C5C" w:rsidRDefault="001E0C5C" w:rsidP="002D54D8">
      <w:pPr>
        <w:pStyle w:val="ESHeading"/>
        <w:rPr>
          <w:i w:val="0"/>
        </w:rPr>
      </w:pPr>
      <w:r w:rsidRPr="001E0C5C">
        <w:rPr>
          <w:i w:val="0"/>
        </w:rPr>
        <w:t>Par</w:t>
      </w:r>
      <w:r w:rsidR="009F36EF">
        <w:rPr>
          <w:i w:val="0"/>
        </w:rPr>
        <w:t>t 3 – Application</w:t>
      </w:r>
      <w:r w:rsidRPr="001E0C5C">
        <w:rPr>
          <w:i w:val="0"/>
        </w:rPr>
        <w:t xml:space="preserve"> Provision</w:t>
      </w:r>
    </w:p>
    <w:p w14:paraId="1A9DEADB" w14:textId="0872ACA2" w:rsidR="001E0C5C" w:rsidRPr="001B5D60" w:rsidRDefault="001E0C5C" w:rsidP="001B5D60">
      <w:pPr>
        <w:pStyle w:val="ESHeading"/>
        <w:rPr>
          <w:b w:val="0"/>
          <w:i w:val="0"/>
        </w:rPr>
      </w:pPr>
      <w:bookmarkStart w:id="3" w:name="_Toc193903492"/>
      <w:r w:rsidRPr="001B5D60">
        <w:rPr>
          <w:b w:val="0"/>
          <w:i w:val="0"/>
        </w:rPr>
        <w:t>Section 11 of this instrument provides that this inst</w:t>
      </w:r>
      <w:r w:rsidR="002627E3" w:rsidRPr="001B5D60">
        <w:rPr>
          <w:b w:val="0"/>
          <w:i w:val="0"/>
        </w:rPr>
        <w:t>rument applies (see paragraphs 11</w:t>
      </w:r>
      <w:r w:rsidRPr="001B5D60">
        <w:rPr>
          <w:b w:val="0"/>
          <w:i w:val="0"/>
        </w:rPr>
        <w:t>(a) – (</w:t>
      </w:r>
      <w:r w:rsidR="002627E3" w:rsidRPr="001B5D60">
        <w:rPr>
          <w:b w:val="0"/>
          <w:i w:val="0"/>
        </w:rPr>
        <w:t>b</w:t>
      </w:r>
      <w:r w:rsidR="00E10CBE" w:rsidRPr="001B5D60">
        <w:rPr>
          <w:b w:val="0"/>
          <w:i w:val="0"/>
        </w:rPr>
        <w:t xml:space="preserve">) </w:t>
      </w:r>
      <w:r w:rsidR="00F2548C">
        <w:rPr>
          <w:b w:val="0"/>
          <w:i w:val="0"/>
        </w:rPr>
        <w:t>of this instrument</w:t>
      </w:r>
      <w:r w:rsidRPr="001B5D60">
        <w:rPr>
          <w:b w:val="0"/>
          <w:i w:val="0"/>
        </w:rPr>
        <w:t>):</w:t>
      </w:r>
    </w:p>
    <w:p w14:paraId="37479DD0" w14:textId="4313B691" w:rsidR="001E0C5C" w:rsidRPr="001B5D60" w:rsidRDefault="001E0C5C" w:rsidP="001B5D60">
      <w:pPr>
        <w:pStyle w:val="ESHeading"/>
        <w:numPr>
          <w:ilvl w:val="0"/>
          <w:numId w:val="24"/>
        </w:numPr>
        <w:ind w:left="357" w:hanging="357"/>
        <w:contextualSpacing/>
        <w:rPr>
          <w:b w:val="0"/>
          <w:i w:val="0"/>
        </w:rPr>
      </w:pPr>
      <w:r w:rsidRPr="001B5D60">
        <w:rPr>
          <w:b w:val="0"/>
          <w:i w:val="0"/>
        </w:rPr>
        <w:t xml:space="preserve">for the purposes of a visa application made on or after the day </w:t>
      </w:r>
      <w:r w:rsidR="00A9321B" w:rsidRPr="001B5D60">
        <w:rPr>
          <w:b w:val="0"/>
          <w:i w:val="0"/>
        </w:rPr>
        <w:t xml:space="preserve">on which </w:t>
      </w:r>
      <w:r w:rsidR="00F2548C">
        <w:rPr>
          <w:b w:val="0"/>
          <w:i w:val="0"/>
        </w:rPr>
        <w:t>this</w:t>
      </w:r>
      <w:r w:rsidR="001B5D60">
        <w:rPr>
          <w:b w:val="0"/>
          <w:i w:val="0"/>
        </w:rPr>
        <w:t xml:space="preserve"> instrument commences; or</w:t>
      </w:r>
    </w:p>
    <w:p w14:paraId="416A243E" w14:textId="7270B23E" w:rsidR="002627E3" w:rsidRPr="001B5D60" w:rsidRDefault="002627E3" w:rsidP="001B5D60">
      <w:pPr>
        <w:pStyle w:val="ESHeading"/>
        <w:numPr>
          <w:ilvl w:val="0"/>
          <w:numId w:val="24"/>
        </w:numPr>
        <w:ind w:left="357" w:hanging="357"/>
        <w:contextualSpacing/>
        <w:rPr>
          <w:b w:val="0"/>
          <w:i w:val="0"/>
        </w:rPr>
      </w:pPr>
      <w:r w:rsidRPr="001B5D60">
        <w:rPr>
          <w:b w:val="0"/>
          <w:i w:val="0"/>
        </w:rPr>
        <w:t>for the purposes of the Regulations in relation to the following English language proficiency requirements</w:t>
      </w:r>
      <w:r w:rsidR="009F36EF" w:rsidRPr="001B5D60">
        <w:rPr>
          <w:b w:val="0"/>
          <w:i w:val="0"/>
        </w:rPr>
        <w:t xml:space="preserve"> (see paragraph</w:t>
      </w:r>
      <w:r w:rsidR="00F2548C">
        <w:rPr>
          <w:b w:val="0"/>
          <w:i w:val="0"/>
        </w:rPr>
        <w:t>s 11(a) – (b) of this</w:t>
      </w:r>
      <w:r w:rsidR="00E10CBE" w:rsidRPr="001B5D60">
        <w:rPr>
          <w:b w:val="0"/>
          <w:i w:val="0"/>
        </w:rPr>
        <w:t xml:space="preserve"> instrument</w:t>
      </w:r>
      <w:r w:rsidR="009F36EF" w:rsidRPr="001B5D60">
        <w:rPr>
          <w:b w:val="0"/>
          <w:i w:val="0"/>
        </w:rPr>
        <w:t>)</w:t>
      </w:r>
      <w:r w:rsidRPr="001B5D60">
        <w:rPr>
          <w:b w:val="0"/>
          <w:i w:val="0"/>
        </w:rPr>
        <w:t>:</w:t>
      </w:r>
    </w:p>
    <w:p w14:paraId="1FFD3C1C" w14:textId="66751D05" w:rsidR="002627E3" w:rsidRDefault="00B36F9A" w:rsidP="002627E3">
      <w:pPr>
        <w:pStyle w:val="ESPara"/>
        <w:numPr>
          <w:ilvl w:val="0"/>
          <w:numId w:val="27"/>
        </w:numPr>
        <w:contextualSpacing/>
      </w:pPr>
      <w:r>
        <w:t>v</w:t>
      </w:r>
      <w:r w:rsidR="002627E3">
        <w:t>ocational English; or</w:t>
      </w:r>
    </w:p>
    <w:p w14:paraId="50F7D2FD" w14:textId="1090F796" w:rsidR="002627E3" w:rsidRDefault="00B36F9A" w:rsidP="002627E3">
      <w:pPr>
        <w:pStyle w:val="ESPara"/>
        <w:numPr>
          <w:ilvl w:val="0"/>
          <w:numId w:val="27"/>
        </w:numPr>
        <w:contextualSpacing/>
      </w:pPr>
      <w:r>
        <w:t>c</w:t>
      </w:r>
      <w:r w:rsidR="002627E3">
        <w:t>ompetent English; or</w:t>
      </w:r>
    </w:p>
    <w:p w14:paraId="4E66256D" w14:textId="75FB43C8" w:rsidR="002627E3" w:rsidRDefault="00B36F9A" w:rsidP="002627E3">
      <w:pPr>
        <w:pStyle w:val="ESPara"/>
        <w:numPr>
          <w:ilvl w:val="0"/>
          <w:numId w:val="27"/>
        </w:numPr>
        <w:contextualSpacing/>
      </w:pPr>
      <w:r>
        <w:t>p</w:t>
      </w:r>
      <w:r w:rsidR="002627E3">
        <w:t>roficient English; or</w:t>
      </w:r>
    </w:p>
    <w:p w14:paraId="1C4C07F9" w14:textId="56928A45" w:rsidR="001E0C5C" w:rsidRDefault="00B36F9A" w:rsidP="00B35C21">
      <w:pPr>
        <w:pStyle w:val="ESPara"/>
        <w:numPr>
          <w:ilvl w:val="0"/>
          <w:numId w:val="27"/>
        </w:numPr>
        <w:ind w:left="714" w:hanging="357"/>
      </w:pPr>
      <w:proofErr w:type="gramStart"/>
      <w:r>
        <w:t>s</w:t>
      </w:r>
      <w:r w:rsidR="002627E3">
        <w:t>uperior</w:t>
      </w:r>
      <w:proofErr w:type="gramEnd"/>
      <w:r w:rsidR="002627E3">
        <w:t xml:space="preserve"> English.</w:t>
      </w:r>
    </w:p>
    <w:p w14:paraId="2BDA96F4" w14:textId="2FEDE154" w:rsidR="001E0C5C" w:rsidRPr="003D036D" w:rsidRDefault="001E0C5C" w:rsidP="003D036D">
      <w:pPr>
        <w:pStyle w:val="ESHeading"/>
        <w:rPr>
          <w:b w:val="0"/>
          <w:i w:val="0"/>
        </w:rPr>
      </w:pPr>
      <w:r w:rsidRPr="003D036D">
        <w:rPr>
          <w:b w:val="0"/>
          <w:i w:val="0"/>
        </w:rPr>
        <w:t xml:space="preserve">The effect of section </w:t>
      </w:r>
      <w:r w:rsidR="000A068F" w:rsidRPr="003D036D">
        <w:rPr>
          <w:b w:val="0"/>
          <w:i w:val="0"/>
        </w:rPr>
        <w:t>11</w:t>
      </w:r>
      <w:r w:rsidRPr="003D036D">
        <w:rPr>
          <w:b w:val="0"/>
          <w:i w:val="0"/>
        </w:rPr>
        <w:t xml:space="preserve"> of </w:t>
      </w:r>
      <w:r w:rsidR="00F2548C">
        <w:rPr>
          <w:b w:val="0"/>
          <w:i w:val="0"/>
        </w:rPr>
        <w:t xml:space="preserve">this instrument </w:t>
      </w:r>
      <w:r w:rsidR="00167DF6" w:rsidRPr="003D036D">
        <w:rPr>
          <w:b w:val="0"/>
          <w:i w:val="0"/>
        </w:rPr>
        <w:t xml:space="preserve">is that an </w:t>
      </w:r>
      <w:r w:rsidRPr="003D036D">
        <w:rPr>
          <w:b w:val="0"/>
          <w:i w:val="0"/>
        </w:rPr>
        <w:t>application will be assessed against the requirements of section 6</w:t>
      </w:r>
      <w:r w:rsidR="002627E3" w:rsidRPr="003D036D">
        <w:rPr>
          <w:b w:val="0"/>
          <w:i w:val="0"/>
        </w:rPr>
        <w:t>, 7, 8 or 9</w:t>
      </w:r>
      <w:r w:rsidR="00640EF1" w:rsidRPr="003D036D">
        <w:rPr>
          <w:b w:val="0"/>
          <w:i w:val="0"/>
        </w:rPr>
        <w:t xml:space="preserve"> of this instrument</w:t>
      </w:r>
      <w:r w:rsidRPr="003D036D">
        <w:rPr>
          <w:b w:val="0"/>
          <w:i w:val="0"/>
        </w:rPr>
        <w:t xml:space="preserve"> where that app</w:t>
      </w:r>
      <w:r w:rsidR="00F2548C">
        <w:rPr>
          <w:b w:val="0"/>
          <w:i w:val="0"/>
        </w:rPr>
        <w:t>lication was made on or after 7 </w:t>
      </w:r>
      <w:r w:rsidRPr="003D036D">
        <w:rPr>
          <w:b w:val="0"/>
          <w:i w:val="0"/>
        </w:rPr>
        <w:t xml:space="preserve">August 2025 </w:t>
      </w:r>
      <w:r w:rsidR="001A1497" w:rsidRPr="003D036D">
        <w:rPr>
          <w:b w:val="0"/>
          <w:i w:val="0"/>
        </w:rPr>
        <w:t>in accordance with</w:t>
      </w:r>
      <w:r w:rsidRPr="003D036D">
        <w:rPr>
          <w:b w:val="0"/>
          <w:i w:val="0"/>
        </w:rPr>
        <w:t xml:space="preserve"> the </w:t>
      </w:r>
      <w:r w:rsidR="00D9620B" w:rsidRPr="003D036D">
        <w:rPr>
          <w:b w:val="0"/>
          <w:i w:val="0"/>
        </w:rPr>
        <w:t xml:space="preserve">following </w:t>
      </w:r>
      <w:r w:rsidRPr="003D036D">
        <w:rPr>
          <w:b w:val="0"/>
          <w:i w:val="0"/>
        </w:rPr>
        <w:t xml:space="preserve">requirements for </w:t>
      </w:r>
      <w:r w:rsidR="002627E3" w:rsidRPr="003D036D">
        <w:rPr>
          <w:b w:val="0"/>
          <w:i w:val="0"/>
        </w:rPr>
        <w:t>English language proficiency within the Regulations</w:t>
      </w:r>
      <w:r w:rsidR="00D9620B" w:rsidRPr="003D036D">
        <w:rPr>
          <w:b w:val="0"/>
          <w:i w:val="0"/>
        </w:rPr>
        <w:t>:</w:t>
      </w:r>
    </w:p>
    <w:p w14:paraId="52CA43A6" w14:textId="0A12DB33" w:rsidR="00D9620B" w:rsidRPr="003D036D" w:rsidRDefault="00E10CBE" w:rsidP="003D036D">
      <w:pPr>
        <w:pStyle w:val="ESPara"/>
        <w:numPr>
          <w:ilvl w:val="0"/>
          <w:numId w:val="33"/>
        </w:numPr>
        <w:contextualSpacing/>
      </w:pPr>
      <w:r w:rsidRPr="003D036D">
        <w:t>v</w:t>
      </w:r>
      <w:r w:rsidR="00D9620B" w:rsidRPr="003D036D">
        <w:t>ocational English; or</w:t>
      </w:r>
    </w:p>
    <w:p w14:paraId="34921437" w14:textId="49A95B54" w:rsidR="00D9620B" w:rsidRDefault="00E10CBE" w:rsidP="00D9620B">
      <w:pPr>
        <w:pStyle w:val="ESPara"/>
        <w:numPr>
          <w:ilvl w:val="0"/>
          <w:numId w:val="33"/>
        </w:numPr>
        <w:contextualSpacing/>
      </w:pPr>
      <w:r>
        <w:t>c</w:t>
      </w:r>
      <w:r w:rsidR="00D9620B">
        <w:t>ompetent English; or</w:t>
      </w:r>
    </w:p>
    <w:p w14:paraId="631E64CF" w14:textId="6C8DCE51" w:rsidR="00D9620B" w:rsidRDefault="00E10CBE" w:rsidP="00D9620B">
      <w:pPr>
        <w:pStyle w:val="ESPara"/>
        <w:numPr>
          <w:ilvl w:val="0"/>
          <w:numId w:val="33"/>
        </w:numPr>
        <w:contextualSpacing/>
      </w:pPr>
      <w:r>
        <w:t>p</w:t>
      </w:r>
      <w:r w:rsidR="00D9620B">
        <w:t>roficient English; or</w:t>
      </w:r>
    </w:p>
    <w:p w14:paraId="200E4972" w14:textId="55589013" w:rsidR="00D9620B" w:rsidRPr="003D036D" w:rsidRDefault="00E10CBE" w:rsidP="00D9620B">
      <w:pPr>
        <w:pStyle w:val="ESPara"/>
        <w:numPr>
          <w:ilvl w:val="0"/>
          <w:numId w:val="33"/>
        </w:numPr>
      </w:pPr>
      <w:proofErr w:type="gramStart"/>
      <w:r w:rsidRPr="003D036D">
        <w:t>s</w:t>
      </w:r>
      <w:r w:rsidR="00D9620B" w:rsidRPr="003D036D">
        <w:t>uperior</w:t>
      </w:r>
      <w:proofErr w:type="gramEnd"/>
      <w:r w:rsidR="00D9620B" w:rsidRPr="003D036D">
        <w:t xml:space="preserve"> English.</w:t>
      </w:r>
    </w:p>
    <w:p w14:paraId="41C023E2" w14:textId="39A416EE" w:rsidR="00C66B8E" w:rsidRPr="0005797B" w:rsidRDefault="00C66B8E" w:rsidP="00C66B8E">
      <w:pPr>
        <w:pStyle w:val="ActHead6"/>
        <w:rPr>
          <w:rFonts w:ascii="Times New Roman" w:hAnsi="Times New Roman"/>
          <w:sz w:val="22"/>
          <w:szCs w:val="22"/>
        </w:rPr>
      </w:pPr>
      <w:r w:rsidRPr="0005797B">
        <w:rPr>
          <w:rFonts w:ascii="Times New Roman" w:hAnsi="Times New Roman"/>
          <w:sz w:val="22"/>
          <w:szCs w:val="22"/>
        </w:rPr>
        <w:t>Schedule 1</w:t>
      </w:r>
      <w:r w:rsidR="00D859E9">
        <w:rPr>
          <w:rFonts w:ascii="Times New Roman" w:hAnsi="Times New Roman"/>
          <w:sz w:val="22"/>
          <w:szCs w:val="22"/>
        </w:rPr>
        <w:t xml:space="preserve"> </w:t>
      </w:r>
      <w:r w:rsidR="00457D02" w:rsidRPr="00457D02">
        <w:rPr>
          <w:rFonts w:ascii="Times New Roman" w:hAnsi="Times New Roman"/>
          <w:sz w:val="22"/>
          <w:szCs w:val="22"/>
        </w:rPr>
        <w:t>–</w:t>
      </w:r>
      <w:r w:rsidR="00D859E9">
        <w:rPr>
          <w:rFonts w:ascii="Times New Roman" w:hAnsi="Times New Roman"/>
          <w:sz w:val="22"/>
          <w:szCs w:val="22"/>
        </w:rPr>
        <w:t xml:space="preserve"> </w:t>
      </w:r>
      <w:r w:rsidRPr="0005797B">
        <w:rPr>
          <w:rFonts w:ascii="Times New Roman" w:hAnsi="Times New Roman"/>
          <w:sz w:val="22"/>
          <w:szCs w:val="22"/>
        </w:rPr>
        <w:t>Repeals</w:t>
      </w:r>
      <w:bookmarkEnd w:id="3"/>
    </w:p>
    <w:p w14:paraId="2D85F027" w14:textId="424AE53D" w:rsidR="004C513B" w:rsidRDefault="00C66B8E" w:rsidP="00C66B8E">
      <w:pPr>
        <w:pStyle w:val="ESPara"/>
        <w:numPr>
          <w:ilvl w:val="0"/>
          <w:numId w:val="0"/>
        </w:numPr>
      </w:pPr>
      <w:r>
        <w:t xml:space="preserve">Item 1 of Schedule 1 </w:t>
      </w:r>
      <w:r w:rsidR="00E23F67">
        <w:t xml:space="preserve">to </w:t>
      </w:r>
      <w:r>
        <w:t xml:space="preserve">this instrument repeals the </w:t>
      </w:r>
      <w:r w:rsidRPr="00C66B8E">
        <w:rPr>
          <w:i/>
        </w:rPr>
        <w:t>Migration Regulations 1994 - Specification of Language Tests, Score and Passports 2015 - IMMI 15/005</w:t>
      </w:r>
      <w:r>
        <w:t xml:space="preserve"> </w:t>
      </w:r>
      <w:r w:rsidR="00E23F67">
        <w:t>in its entirety</w:t>
      </w:r>
      <w:r w:rsidR="002D54D8">
        <w:t>.</w:t>
      </w:r>
    </w:p>
    <w:p w14:paraId="29E1BCDE" w14:textId="4583AE95" w:rsidR="00C66B8E" w:rsidRPr="0005797B" w:rsidRDefault="00C66B8E" w:rsidP="00702AD6">
      <w:pPr>
        <w:keepNext/>
        <w:rPr>
          <w:b/>
          <w:sz w:val="22"/>
          <w:szCs w:val="22"/>
        </w:rPr>
      </w:pPr>
      <w:r w:rsidRPr="0005797B">
        <w:rPr>
          <w:b/>
          <w:sz w:val="22"/>
          <w:szCs w:val="22"/>
        </w:rPr>
        <w:lastRenderedPageBreak/>
        <w:t xml:space="preserve">Schedule 2 </w:t>
      </w:r>
      <w:r w:rsidR="00457D02" w:rsidRPr="00457D02">
        <w:rPr>
          <w:b/>
          <w:sz w:val="22"/>
          <w:szCs w:val="22"/>
        </w:rPr>
        <w:t>–</w:t>
      </w:r>
      <w:r w:rsidRPr="0005797B">
        <w:rPr>
          <w:b/>
          <w:sz w:val="22"/>
          <w:szCs w:val="22"/>
        </w:rPr>
        <w:t xml:space="preserve"> Specified language tests and test scores</w:t>
      </w:r>
    </w:p>
    <w:p w14:paraId="058E7FBF" w14:textId="4C17D4F4" w:rsidR="00951F9B" w:rsidRDefault="00951F9B" w:rsidP="00C66B8E">
      <w:pPr>
        <w:pStyle w:val="ESHeading"/>
        <w:rPr>
          <w:b w:val="0"/>
          <w:i w:val="0"/>
        </w:rPr>
      </w:pPr>
      <w:r>
        <w:rPr>
          <w:b w:val="0"/>
          <w:i w:val="0"/>
        </w:rPr>
        <w:t xml:space="preserve">Schedule </w:t>
      </w:r>
      <w:r w:rsidR="00C66B8E">
        <w:rPr>
          <w:b w:val="0"/>
          <w:i w:val="0"/>
        </w:rPr>
        <w:t>2</w:t>
      </w:r>
      <w:r>
        <w:rPr>
          <w:b w:val="0"/>
          <w:i w:val="0"/>
        </w:rPr>
        <w:t xml:space="preserve"> </w:t>
      </w:r>
      <w:r w:rsidR="00BF2906">
        <w:rPr>
          <w:b w:val="0"/>
          <w:i w:val="0"/>
        </w:rPr>
        <w:t xml:space="preserve">to </w:t>
      </w:r>
      <w:r>
        <w:rPr>
          <w:b w:val="0"/>
          <w:i w:val="0"/>
        </w:rPr>
        <w:t>th</w:t>
      </w:r>
      <w:r w:rsidR="00F2548C">
        <w:rPr>
          <w:b w:val="0"/>
          <w:i w:val="0"/>
        </w:rPr>
        <w:t>is</w:t>
      </w:r>
      <w:r>
        <w:rPr>
          <w:b w:val="0"/>
          <w:i w:val="0"/>
        </w:rPr>
        <w:t xml:space="preserve"> instrument provides for the s</w:t>
      </w:r>
      <w:r w:rsidRPr="00951F9B">
        <w:rPr>
          <w:b w:val="0"/>
          <w:i w:val="0"/>
        </w:rPr>
        <w:t>pecified language tests and test scores</w:t>
      </w:r>
      <w:r w:rsidR="00651B68">
        <w:rPr>
          <w:b w:val="0"/>
          <w:i w:val="0"/>
        </w:rPr>
        <w:t xml:space="preserve"> for the purposes of subsections 6(1)-(</w:t>
      </w:r>
      <w:r w:rsidR="0005797B">
        <w:rPr>
          <w:b w:val="0"/>
          <w:i w:val="0"/>
        </w:rPr>
        <w:t>3)</w:t>
      </w:r>
      <w:r w:rsidR="00651B68">
        <w:rPr>
          <w:b w:val="0"/>
          <w:i w:val="0"/>
        </w:rPr>
        <w:t>, 7(1)-(</w:t>
      </w:r>
      <w:r w:rsidR="0005797B">
        <w:rPr>
          <w:b w:val="0"/>
          <w:i w:val="0"/>
        </w:rPr>
        <w:t>3</w:t>
      </w:r>
      <w:r w:rsidR="00651B68">
        <w:rPr>
          <w:b w:val="0"/>
          <w:i w:val="0"/>
        </w:rPr>
        <w:t>), 8(1)-(</w:t>
      </w:r>
      <w:r w:rsidR="0005797B">
        <w:rPr>
          <w:b w:val="0"/>
          <w:i w:val="0"/>
        </w:rPr>
        <w:t>3</w:t>
      </w:r>
      <w:r w:rsidR="00651B68">
        <w:rPr>
          <w:b w:val="0"/>
          <w:i w:val="0"/>
        </w:rPr>
        <w:t>) or 9(1)-(</w:t>
      </w:r>
      <w:r w:rsidR="0005797B">
        <w:rPr>
          <w:b w:val="0"/>
          <w:i w:val="0"/>
        </w:rPr>
        <w:t>3</w:t>
      </w:r>
      <w:r w:rsidR="003F7535">
        <w:rPr>
          <w:b w:val="0"/>
          <w:i w:val="0"/>
        </w:rPr>
        <w:t>) of this</w:t>
      </w:r>
      <w:r w:rsidR="00651B68">
        <w:rPr>
          <w:b w:val="0"/>
          <w:i w:val="0"/>
        </w:rPr>
        <w:t xml:space="preserve"> instrument.</w:t>
      </w:r>
    </w:p>
    <w:p w14:paraId="4EA1AD49" w14:textId="67CD5248" w:rsidR="00C66B8E" w:rsidRPr="0005797B" w:rsidRDefault="00C66B8E" w:rsidP="00951F9B">
      <w:pPr>
        <w:pStyle w:val="ESHeading"/>
        <w:rPr>
          <w:i w:val="0"/>
        </w:rPr>
      </w:pPr>
      <w:r w:rsidRPr="0005797B">
        <w:rPr>
          <w:i w:val="0"/>
        </w:rPr>
        <w:t xml:space="preserve">Schedule 3 </w:t>
      </w:r>
      <w:r w:rsidR="00457D02" w:rsidRPr="00457D02">
        <w:rPr>
          <w:i w:val="0"/>
        </w:rPr>
        <w:t>–</w:t>
      </w:r>
      <w:r w:rsidRPr="0005797B">
        <w:rPr>
          <w:i w:val="0"/>
        </w:rPr>
        <w:t xml:space="preserve"> Specified Passports</w:t>
      </w:r>
    </w:p>
    <w:p w14:paraId="30427421" w14:textId="10ADBE90" w:rsidR="00951F9B" w:rsidRDefault="00951F9B" w:rsidP="00B47832">
      <w:pPr>
        <w:pStyle w:val="ESHeading"/>
        <w:rPr>
          <w:b w:val="0"/>
          <w:i w:val="0"/>
        </w:rPr>
      </w:pPr>
      <w:r>
        <w:rPr>
          <w:b w:val="0"/>
          <w:i w:val="0"/>
        </w:rPr>
        <w:t xml:space="preserve">Schedule </w:t>
      </w:r>
      <w:r w:rsidR="00C66B8E">
        <w:rPr>
          <w:b w:val="0"/>
          <w:i w:val="0"/>
        </w:rPr>
        <w:t>3</w:t>
      </w:r>
      <w:r w:rsidR="00F2548C">
        <w:rPr>
          <w:b w:val="0"/>
          <w:i w:val="0"/>
        </w:rPr>
        <w:t xml:space="preserve"> to this</w:t>
      </w:r>
      <w:r>
        <w:rPr>
          <w:b w:val="0"/>
          <w:i w:val="0"/>
        </w:rPr>
        <w:t xml:space="preserve"> instrument provides for the </w:t>
      </w:r>
      <w:r w:rsidRPr="00951F9B">
        <w:rPr>
          <w:b w:val="0"/>
          <w:i w:val="0"/>
        </w:rPr>
        <w:t>specified passports</w:t>
      </w:r>
      <w:r w:rsidR="00651B68">
        <w:rPr>
          <w:b w:val="0"/>
          <w:i w:val="0"/>
        </w:rPr>
        <w:t xml:space="preserve"> for the purposes of subsections 6(</w:t>
      </w:r>
      <w:r w:rsidR="0005797B">
        <w:rPr>
          <w:b w:val="0"/>
          <w:i w:val="0"/>
        </w:rPr>
        <w:t>4</w:t>
      </w:r>
      <w:r w:rsidR="00651B68">
        <w:rPr>
          <w:b w:val="0"/>
          <w:i w:val="0"/>
        </w:rPr>
        <w:t>) or 7(</w:t>
      </w:r>
      <w:r w:rsidR="0005797B">
        <w:rPr>
          <w:b w:val="0"/>
          <w:i w:val="0"/>
        </w:rPr>
        <w:t>4</w:t>
      </w:r>
      <w:r w:rsidR="00B00A36">
        <w:rPr>
          <w:b w:val="0"/>
          <w:i w:val="0"/>
        </w:rPr>
        <w:t>) of this</w:t>
      </w:r>
      <w:r w:rsidR="00651B68">
        <w:rPr>
          <w:b w:val="0"/>
          <w:i w:val="0"/>
        </w:rPr>
        <w:t xml:space="preserve"> instrument</w:t>
      </w:r>
      <w:r>
        <w:rPr>
          <w:b w:val="0"/>
          <w:i w:val="0"/>
        </w:rPr>
        <w:t>.</w:t>
      </w:r>
    </w:p>
    <w:p w14:paraId="3A2BD254" w14:textId="6A31DDB8" w:rsidR="00AA137E" w:rsidRPr="0005797B" w:rsidRDefault="00AA137E" w:rsidP="003E5F6A">
      <w:pPr>
        <w:pStyle w:val="ListParagraph"/>
        <w:spacing w:before="240" w:after="240" w:line="276" w:lineRule="auto"/>
        <w:ind w:left="0"/>
        <w:rPr>
          <w:sz w:val="22"/>
          <w:szCs w:val="24"/>
        </w:rPr>
      </w:pPr>
    </w:p>
    <w:sectPr w:rsidR="00AA137E" w:rsidRPr="0005797B" w:rsidSect="0076677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B0379" w14:textId="77777777" w:rsidR="00EE2C95" w:rsidRDefault="00EE2C95" w:rsidP="002939C7">
      <w:r>
        <w:separator/>
      </w:r>
    </w:p>
  </w:endnote>
  <w:endnote w:type="continuationSeparator" w:id="0">
    <w:p w14:paraId="77D5B091" w14:textId="77777777" w:rsidR="00EE2C95" w:rsidRDefault="00EE2C95" w:rsidP="0029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758DE" w14:textId="77777777" w:rsidR="00C2724B" w:rsidRDefault="00C27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194027"/>
      <w:docPartObj>
        <w:docPartGallery w:val="Page Numbers (Bottom of Page)"/>
        <w:docPartUnique/>
      </w:docPartObj>
    </w:sdtPr>
    <w:sdtEndPr>
      <w:rPr>
        <w:noProof/>
        <w:sz w:val="22"/>
        <w:szCs w:val="22"/>
      </w:rPr>
    </w:sdtEndPr>
    <w:sdtContent>
      <w:p w14:paraId="112453F0" w14:textId="6FB69F88" w:rsidR="00651B68" w:rsidRPr="00C2724B" w:rsidRDefault="00651B68">
        <w:pPr>
          <w:pStyle w:val="Footer"/>
          <w:jc w:val="right"/>
          <w:rPr>
            <w:sz w:val="22"/>
            <w:szCs w:val="22"/>
          </w:rPr>
        </w:pPr>
        <w:r w:rsidRPr="00C2724B">
          <w:rPr>
            <w:sz w:val="22"/>
            <w:szCs w:val="22"/>
          </w:rPr>
          <w:fldChar w:fldCharType="begin"/>
        </w:r>
        <w:r w:rsidRPr="00C2724B">
          <w:rPr>
            <w:sz w:val="22"/>
            <w:szCs w:val="22"/>
          </w:rPr>
          <w:instrText xml:space="preserve"> PAGE   \* MERGEFORMAT </w:instrText>
        </w:r>
        <w:r w:rsidRPr="00C2724B">
          <w:rPr>
            <w:sz w:val="22"/>
            <w:szCs w:val="22"/>
          </w:rPr>
          <w:fldChar w:fldCharType="separate"/>
        </w:r>
        <w:r w:rsidR="006A489C">
          <w:rPr>
            <w:noProof/>
            <w:sz w:val="22"/>
            <w:szCs w:val="22"/>
          </w:rPr>
          <w:t>1</w:t>
        </w:r>
        <w:r w:rsidRPr="00C2724B">
          <w:rPr>
            <w:noProof/>
            <w:sz w:val="22"/>
            <w:szCs w:val="22"/>
          </w:rPr>
          <w:fldChar w:fldCharType="end"/>
        </w:r>
      </w:p>
    </w:sdtContent>
  </w:sdt>
  <w:p w14:paraId="0BBC7350" w14:textId="77777777" w:rsidR="00651B68" w:rsidRDefault="00651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6CBEF" w14:textId="77777777" w:rsidR="00C2724B" w:rsidRDefault="00C27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2B495" w14:textId="77777777" w:rsidR="00EE2C95" w:rsidRDefault="00EE2C95" w:rsidP="002939C7">
      <w:r>
        <w:separator/>
      </w:r>
    </w:p>
  </w:footnote>
  <w:footnote w:type="continuationSeparator" w:id="0">
    <w:p w14:paraId="1B981BAB" w14:textId="77777777" w:rsidR="00EE2C95" w:rsidRDefault="00EE2C95" w:rsidP="0029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6FDB9" w14:textId="77777777" w:rsidR="00C2724B" w:rsidRDefault="00C27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51F2C" w14:textId="77777777" w:rsidR="00C2724B" w:rsidRDefault="00C27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9041" w14:textId="77777777" w:rsidR="00C2724B" w:rsidRDefault="00C27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45EE"/>
    <w:multiLevelType w:val="hybridMultilevel"/>
    <w:tmpl w:val="084497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2F1458"/>
    <w:multiLevelType w:val="hybridMultilevel"/>
    <w:tmpl w:val="6BA4F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9E2CEC"/>
    <w:multiLevelType w:val="hybridMultilevel"/>
    <w:tmpl w:val="110C7E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214E5A"/>
    <w:multiLevelType w:val="hybridMultilevel"/>
    <w:tmpl w:val="16FAB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F3D25"/>
    <w:multiLevelType w:val="hybridMultilevel"/>
    <w:tmpl w:val="0BD41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47723E"/>
    <w:multiLevelType w:val="hybridMultilevel"/>
    <w:tmpl w:val="07C8E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DA3F77"/>
    <w:multiLevelType w:val="hybridMultilevel"/>
    <w:tmpl w:val="14B0F5E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472F29"/>
    <w:multiLevelType w:val="hybridMultilevel"/>
    <w:tmpl w:val="D08C1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DB3CB9"/>
    <w:multiLevelType w:val="hybridMultilevel"/>
    <w:tmpl w:val="689814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2E5D7A"/>
    <w:multiLevelType w:val="hybridMultilevel"/>
    <w:tmpl w:val="C24ED7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22682E"/>
    <w:multiLevelType w:val="hybridMultilevel"/>
    <w:tmpl w:val="053C1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371656"/>
    <w:multiLevelType w:val="hybridMultilevel"/>
    <w:tmpl w:val="46C2E3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475C80"/>
    <w:multiLevelType w:val="hybridMultilevel"/>
    <w:tmpl w:val="A4D4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F025EC"/>
    <w:multiLevelType w:val="hybridMultilevel"/>
    <w:tmpl w:val="180E2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183564"/>
    <w:multiLevelType w:val="hybridMultilevel"/>
    <w:tmpl w:val="00284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D97CA0"/>
    <w:multiLevelType w:val="hybridMultilevel"/>
    <w:tmpl w:val="D3B2D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9664619"/>
    <w:multiLevelType w:val="hybridMultilevel"/>
    <w:tmpl w:val="DF7A0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E532A9"/>
    <w:multiLevelType w:val="hybridMultilevel"/>
    <w:tmpl w:val="E012BF78"/>
    <w:lvl w:ilvl="0" w:tplc="D8FCDFF8">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2001B9"/>
    <w:multiLevelType w:val="hybridMultilevel"/>
    <w:tmpl w:val="A3F8EB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EF2409"/>
    <w:multiLevelType w:val="hybridMultilevel"/>
    <w:tmpl w:val="50705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9020BE"/>
    <w:multiLevelType w:val="hybridMultilevel"/>
    <w:tmpl w:val="87B21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697E64"/>
    <w:multiLevelType w:val="hybridMultilevel"/>
    <w:tmpl w:val="4BD6E8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830688F"/>
    <w:multiLevelType w:val="hybridMultilevel"/>
    <w:tmpl w:val="070EF6DC"/>
    <w:lvl w:ilvl="0" w:tplc="0C090001">
      <w:start w:val="1"/>
      <w:numFmt w:val="bullet"/>
      <w:lvlText w:val=""/>
      <w:lvlJc w:val="left"/>
      <w:pPr>
        <w:ind w:left="-711" w:hanging="360"/>
      </w:pPr>
      <w:rPr>
        <w:rFonts w:ascii="Symbol" w:hAnsi="Symbol" w:hint="default"/>
      </w:rPr>
    </w:lvl>
    <w:lvl w:ilvl="1" w:tplc="0C090003" w:tentative="1">
      <w:start w:val="1"/>
      <w:numFmt w:val="bullet"/>
      <w:lvlText w:val="o"/>
      <w:lvlJc w:val="left"/>
      <w:pPr>
        <w:ind w:left="9" w:hanging="360"/>
      </w:pPr>
      <w:rPr>
        <w:rFonts w:ascii="Courier New" w:hAnsi="Courier New" w:cs="Courier New" w:hint="default"/>
      </w:rPr>
    </w:lvl>
    <w:lvl w:ilvl="2" w:tplc="0C090005" w:tentative="1">
      <w:start w:val="1"/>
      <w:numFmt w:val="bullet"/>
      <w:lvlText w:val=""/>
      <w:lvlJc w:val="left"/>
      <w:pPr>
        <w:ind w:left="729" w:hanging="360"/>
      </w:pPr>
      <w:rPr>
        <w:rFonts w:ascii="Wingdings" w:hAnsi="Wingdings" w:hint="default"/>
      </w:rPr>
    </w:lvl>
    <w:lvl w:ilvl="3" w:tplc="0C090001" w:tentative="1">
      <w:start w:val="1"/>
      <w:numFmt w:val="bullet"/>
      <w:lvlText w:val=""/>
      <w:lvlJc w:val="left"/>
      <w:pPr>
        <w:ind w:left="1449" w:hanging="360"/>
      </w:pPr>
      <w:rPr>
        <w:rFonts w:ascii="Symbol" w:hAnsi="Symbol" w:hint="default"/>
      </w:rPr>
    </w:lvl>
    <w:lvl w:ilvl="4" w:tplc="0C090003" w:tentative="1">
      <w:start w:val="1"/>
      <w:numFmt w:val="bullet"/>
      <w:lvlText w:val="o"/>
      <w:lvlJc w:val="left"/>
      <w:pPr>
        <w:ind w:left="2169" w:hanging="360"/>
      </w:pPr>
      <w:rPr>
        <w:rFonts w:ascii="Courier New" w:hAnsi="Courier New" w:cs="Courier New" w:hint="default"/>
      </w:rPr>
    </w:lvl>
    <w:lvl w:ilvl="5" w:tplc="0C090005" w:tentative="1">
      <w:start w:val="1"/>
      <w:numFmt w:val="bullet"/>
      <w:lvlText w:val=""/>
      <w:lvlJc w:val="left"/>
      <w:pPr>
        <w:ind w:left="2889" w:hanging="360"/>
      </w:pPr>
      <w:rPr>
        <w:rFonts w:ascii="Wingdings" w:hAnsi="Wingdings" w:hint="default"/>
      </w:rPr>
    </w:lvl>
    <w:lvl w:ilvl="6" w:tplc="0C090001" w:tentative="1">
      <w:start w:val="1"/>
      <w:numFmt w:val="bullet"/>
      <w:lvlText w:val=""/>
      <w:lvlJc w:val="left"/>
      <w:pPr>
        <w:ind w:left="3609" w:hanging="360"/>
      </w:pPr>
      <w:rPr>
        <w:rFonts w:ascii="Symbol" w:hAnsi="Symbol" w:hint="default"/>
      </w:rPr>
    </w:lvl>
    <w:lvl w:ilvl="7" w:tplc="0C090003" w:tentative="1">
      <w:start w:val="1"/>
      <w:numFmt w:val="bullet"/>
      <w:lvlText w:val="o"/>
      <w:lvlJc w:val="left"/>
      <w:pPr>
        <w:ind w:left="4329" w:hanging="360"/>
      </w:pPr>
      <w:rPr>
        <w:rFonts w:ascii="Courier New" w:hAnsi="Courier New" w:cs="Courier New" w:hint="default"/>
      </w:rPr>
    </w:lvl>
    <w:lvl w:ilvl="8" w:tplc="0C090005" w:tentative="1">
      <w:start w:val="1"/>
      <w:numFmt w:val="bullet"/>
      <w:lvlText w:val=""/>
      <w:lvlJc w:val="left"/>
      <w:pPr>
        <w:ind w:left="5049" w:hanging="360"/>
      </w:pPr>
      <w:rPr>
        <w:rFonts w:ascii="Wingdings" w:hAnsi="Wingdings" w:hint="default"/>
      </w:rPr>
    </w:lvl>
  </w:abstractNum>
  <w:abstractNum w:abstractNumId="23" w15:restartNumberingAfterBreak="0">
    <w:nsid w:val="58615AE8"/>
    <w:multiLevelType w:val="hybridMultilevel"/>
    <w:tmpl w:val="8EC47F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FD5148"/>
    <w:multiLevelType w:val="hybridMultilevel"/>
    <w:tmpl w:val="1EE6A4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947906"/>
    <w:multiLevelType w:val="hybridMultilevel"/>
    <w:tmpl w:val="813439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40B3D55"/>
    <w:multiLevelType w:val="hybridMultilevel"/>
    <w:tmpl w:val="2AF45E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A23A38"/>
    <w:multiLevelType w:val="hybridMultilevel"/>
    <w:tmpl w:val="73341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61C06A2"/>
    <w:multiLevelType w:val="hybridMultilevel"/>
    <w:tmpl w:val="2A323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7B314CD"/>
    <w:multiLevelType w:val="hybridMultilevel"/>
    <w:tmpl w:val="8220A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1E03EA"/>
    <w:multiLevelType w:val="hybridMultilevel"/>
    <w:tmpl w:val="A59AB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730611"/>
    <w:multiLevelType w:val="hybridMultilevel"/>
    <w:tmpl w:val="DCC88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1E391C"/>
    <w:multiLevelType w:val="hybridMultilevel"/>
    <w:tmpl w:val="61AA2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CE66749"/>
    <w:multiLevelType w:val="hybridMultilevel"/>
    <w:tmpl w:val="75826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684F9A"/>
    <w:multiLevelType w:val="hybridMultilevel"/>
    <w:tmpl w:val="33769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0"/>
  </w:num>
  <w:num w:numId="4">
    <w:abstractNumId w:val="8"/>
  </w:num>
  <w:num w:numId="5">
    <w:abstractNumId w:val="7"/>
  </w:num>
  <w:num w:numId="6">
    <w:abstractNumId w:val="28"/>
  </w:num>
  <w:num w:numId="7">
    <w:abstractNumId w:val="33"/>
  </w:num>
  <w:num w:numId="8">
    <w:abstractNumId w:val="10"/>
  </w:num>
  <w:num w:numId="9">
    <w:abstractNumId w:val="14"/>
  </w:num>
  <w:num w:numId="10">
    <w:abstractNumId w:val="31"/>
  </w:num>
  <w:num w:numId="11">
    <w:abstractNumId w:val="4"/>
  </w:num>
  <w:num w:numId="12">
    <w:abstractNumId w:val="16"/>
  </w:num>
  <w:num w:numId="13">
    <w:abstractNumId w:val="3"/>
  </w:num>
  <w:num w:numId="14">
    <w:abstractNumId w:val="25"/>
  </w:num>
  <w:num w:numId="15">
    <w:abstractNumId w:val="32"/>
  </w:num>
  <w:num w:numId="16">
    <w:abstractNumId w:val="30"/>
  </w:num>
  <w:num w:numId="17">
    <w:abstractNumId w:val="19"/>
  </w:num>
  <w:num w:numId="18">
    <w:abstractNumId w:val="34"/>
  </w:num>
  <w:num w:numId="19">
    <w:abstractNumId w:val="18"/>
  </w:num>
  <w:num w:numId="20">
    <w:abstractNumId w:val="5"/>
  </w:num>
  <w:num w:numId="21">
    <w:abstractNumId w:val="2"/>
  </w:num>
  <w:num w:numId="22">
    <w:abstractNumId w:val="1"/>
  </w:num>
  <w:num w:numId="23">
    <w:abstractNumId w:val="27"/>
  </w:num>
  <w:num w:numId="24">
    <w:abstractNumId w:val="12"/>
  </w:num>
  <w:num w:numId="25">
    <w:abstractNumId w:val="11"/>
  </w:num>
  <w:num w:numId="26">
    <w:abstractNumId w:val="29"/>
  </w:num>
  <w:num w:numId="27">
    <w:abstractNumId w:val="6"/>
  </w:num>
  <w:num w:numId="28">
    <w:abstractNumId w:val="15"/>
  </w:num>
  <w:num w:numId="29">
    <w:abstractNumId w:val="22"/>
  </w:num>
  <w:num w:numId="30">
    <w:abstractNumId w:val="23"/>
  </w:num>
  <w:num w:numId="31">
    <w:abstractNumId w:val="24"/>
  </w:num>
  <w:num w:numId="32">
    <w:abstractNumId w:val="26"/>
  </w:num>
  <w:num w:numId="33">
    <w:abstractNumId w:val="21"/>
  </w:num>
  <w:num w:numId="34">
    <w:abstractNumId w:val="20"/>
  </w:num>
  <w:num w:numId="35">
    <w:abstractNumId w:val="13"/>
  </w:num>
  <w:num w:numId="36">
    <w:abstractNumId w:val="17"/>
  </w:num>
  <w:num w:numId="37">
    <w:abstractNumId w:val="17"/>
  </w:num>
  <w:num w:numId="38">
    <w:abstractNumId w:val="17"/>
  </w:num>
  <w:num w:numId="3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trackedChange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C7"/>
    <w:rsid w:val="00015CE1"/>
    <w:rsid w:val="00021F82"/>
    <w:rsid w:val="000244EE"/>
    <w:rsid w:val="00032D30"/>
    <w:rsid w:val="0004796A"/>
    <w:rsid w:val="00053F5D"/>
    <w:rsid w:val="00056670"/>
    <w:rsid w:val="0005797B"/>
    <w:rsid w:val="00063D3D"/>
    <w:rsid w:val="00091E0B"/>
    <w:rsid w:val="000A068F"/>
    <w:rsid w:val="000D1498"/>
    <w:rsid w:val="000E07A3"/>
    <w:rsid w:val="00102E75"/>
    <w:rsid w:val="001137CF"/>
    <w:rsid w:val="00115F83"/>
    <w:rsid w:val="001307E2"/>
    <w:rsid w:val="00145D0D"/>
    <w:rsid w:val="00151BD6"/>
    <w:rsid w:val="00153993"/>
    <w:rsid w:val="00157F45"/>
    <w:rsid w:val="00163537"/>
    <w:rsid w:val="00167DF6"/>
    <w:rsid w:val="00174762"/>
    <w:rsid w:val="00184437"/>
    <w:rsid w:val="00185FF5"/>
    <w:rsid w:val="00186DC8"/>
    <w:rsid w:val="001A1497"/>
    <w:rsid w:val="001B3BF3"/>
    <w:rsid w:val="001B5D60"/>
    <w:rsid w:val="001B7086"/>
    <w:rsid w:val="001C60D9"/>
    <w:rsid w:val="001C6FB4"/>
    <w:rsid w:val="001E0C5C"/>
    <w:rsid w:val="001F07D4"/>
    <w:rsid w:val="00214F34"/>
    <w:rsid w:val="00227087"/>
    <w:rsid w:val="00231FB4"/>
    <w:rsid w:val="00234920"/>
    <w:rsid w:val="00257B85"/>
    <w:rsid w:val="002627E3"/>
    <w:rsid w:val="002706A4"/>
    <w:rsid w:val="00287664"/>
    <w:rsid w:val="002939C7"/>
    <w:rsid w:val="002C4ACC"/>
    <w:rsid w:val="002C4CDB"/>
    <w:rsid w:val="002D136C"/>
    <w:rsid w:val="002D54D8"/>
    <w:rsid w:val="002F131B"/>
    <w:rsid w:val="0030128E"/>
    <w:rsid w:val="00301FC4"/>
    <w:rsid w:val="003117C6"/>
    <w:rsid w:val="00314257"/>
    <w:rsid w:val="003221AE"/>
    <w:rsid w:val="00325361"/>
    <w:rsid w:val="00343DB0"/>
    <w:rsid w:val="00354EE2"/>
    <w:rsid w:val="0036262B"/>
    <w:rsid w:val="00362FF7"/>
    <w:rsid w:val="003654AA"/>
    <w:rsid w:val="00392E1D"/>
    <w:rsid w:val="003934DE"/>
    <w:rsid w:val="003939BA"/>
    <w:rsid w:val="003C07B1"/>
    <w:rsid w:val="003C7336"/>
    <w:rsid w:val="003D036D"/>
    <w:rsid w:val="003D3471"/>
    <w:rsid w:val="003E5F6A"/>
    <w:rsid w:val="003F7535"/>
    <w:rsid w:val="004021D2"/>
    <w:rsid w:val="0040371C"/>
    <w:rsid w:val="0044373A"/>
    <w:rsid w:val="004454DC"/>
    <w:rsid w:val="00457D02"/>
    <w:rsid w:val="00457D19"/>
    <w:rsid w:val="00487E97"/>
    <w:rsid w:val="00493B24"/>
    <w:rsid w:val="004C3D33"/>
    <w:rsid w:val="004C513B"/>
    <w:rsid w:val="004C738A"/>
    <w:rsid w:val="004E155B"/>
    <w:rsid w:val="004F7C1A"/>
    <w:rsid w:val="00507EA1"/>
    <w:rsid w:val="00510C8B"/>
    <w:rsid w:val="00514D88"/>
    <w:rsid w:val="00517E52"/>
    <w:rsid w:val="00520437"/>
    <w:rsid w:val="00522E7A"/>
    <w:rsid w:val="0053550A"/>
    <w:rsid w:val="00570D82"/>
    <w:rsid w:val="00574110"/>
    <w:rsid w:val="00590C9C"/>
    <w:rsid w:val="005D6F57"/>
    <w:rsid w:val="005F42FA"/>
    <w:rsid w:val="0060768C"/>
    <w:rsid w:val="00625884"/>
    <w:rsid w:val="00640EF1"/>
    <w:rsid w:val="00644788"/>
    <w:rsid w:val="00651B68"/>
    <w:rsid w:val="0067358E"/>
    <w:rsid w:val="006821D5"/>
    <w:rsid w:val="0069474A"/>
    <w:rsid w:val="006A008D"/>
    <w:rsid w:val="006A1FF8"/>
    <w:rsid w:val="006A31FE"/>
    <w:rsid w:val="006A489C"/>
    <w:rsid w:val="006A6C47"/>
    <w:rsid w:val="006C52EA"/>
    <w:rsid w:val="006E50E9"/>
    <w:rsid w:val="00702AD6"/>
    <w:rsid w:val="0071345F"/>
    <w:rsid w:val="007148B2"/>
    <w:rsid w:val="007156CB"/>
    <w:rsid w:val="0071755D"/>
    <w:rsid w:val="00736385"/>
    <w:rsid w:val="00741094"/>
    <w:rsid w:val="00750E56"/>
    <w:rsid w:val="00752B19"/>
    <w:rsid w:val="00760165"/>
    <w:rsid w:val="007615C0"/>
    <w:rsid w:val="0076410C"/>
    <w:rsid w:val="0076677F"/>
    <w:rsid w:val="00772E90"/>
    <w:rsid w:val="00777BFA"/>
    <w:rsid w:val="007833DC"/>
    <w:rsid w:val="00790C0E"/>
    <w:rsid w:val="0079473C"/>
    <w:rsid w:val="007B5DC1"/>
    <w:rsid w:val="007D0FF8"/>
    <w:rsid w:val="007D4C69"/>
    <w:rsid w:val="007E0817"/>
    <w:rsid w:val="007E745E"/>
    <w:rsid w:val="007F723E"/>
    <w:rsid w:val="00812938"/>
    <w:rsid w:val="00812971"/>
    <w:rsid w:val="008532A3"/>
    <w:rsid w:val="008543CD"/>
    <w:rsid w:val="00866281"/>
    <w:rsid w:val="00874454"/>
    <w:rsid w:val="008824A0"/>
    <w:rsid w:val="00895DBB"/>
    <w:rsid w:val="0089654F"/>
    <w:rsid w:val="008B2294"/>
    <w:rsid w:val="008D3386"/>
    <w:rsid w:val="008F14EE"/>
    <w:rsid w:val="008F6BF4"/>
    <w:rsid w:val="00901979"/>
    <w:rsid w:val="00917937"/>
    <w:rsid w:val="00921536"/>
    <w:rsid w:val="00944629"/>
    <w:rsid w:val="00946617"/>
    <w:rsid w:val="00951F65"/>
    <w:rsid w:val="00951F9B"/>
    <w:rsid w:val="0095456B"/>
    <w:rsid w:val="00963E0D"/>
    <w:rsid w:val="009715B7"/>
    <w:rsid w:val="00997E23"/>
    <w:rsid w:val="009A7C92"/>
    <w:rsid w:val="009B2A97"/>
    <w:rsid w:val="009B52DF"/>
    <w:rsid w:val="009B6526"/>
    <w:rsid w:val="009B6A42"/>
    <w:rsid w:val="009C2B75"/>
    <w:rsid w:val="009D177A"/>
    <w:rsid w:val="009E2573"/>
    <w:rsid w:val="009F36EF"/>
    <w:rsid w:val="00A109EF"/>
    <w:rsid w:val="00A2595E"/>
    <w:rsid w:val="00A51A5C"/>
    <w:rsid w:val="00A57D4F"/>
    <w:rsid w:val="00A641AE"/>
    <w:rsid w:val="00A64DDB"/>
    <w:rsid w:val="00A841D4"/>
    <w:rsid w:val="00A9306C"/>
    <w:rsid w:val="00A9321B"/>
    <w:rsid w:val="00A9611C"/>
    <w:rsid w:val="00AA137E"/>
    <w:rsid w:val="00AA55FD"/>
    <w:rsid w:val="00AC37CD"/>
    <w:rsid w:val="00AD5427"/>
    <w:rsid w:val="00AD6A28"/>
    <w:rsid w:val="00AE0F78"/>
    <w:rsid w:val="00AE1429"/>
    <w:rsid w:val="00AE4EDA"/>
    <w:rsid w:val="00B00A36"/>
    <w:rsid w:val="00B03B19"/>
    <w:rsid w:val="00B11E20"/>
    <w:rsid w:val="00B21B27"/>
    <w:rsid w:val="00B35C21"/>
    <w:rsid w:val="00B36F9A"/>
    <w:rsid w:val="00B45748"/>
    <w:rsid w:val="00B471D4"/>
    <w:rsid w:val="00B47832"/>
    <w:rsid w:val="00B65E63"/>
    <w:rsid w:val="00B81D16"/>
    <w:rsid w:val="00B8647F"/>
    <w:rsid w:val="00B93148"/>
    <w:rsid w:val="00BC10BD"/>
    <w:rsid w:val="00BC63FC"/>
    <w:rsid w:val="00BE7FC1"/>
    <w:rsid w:val="00BF2906"/>
    <w:rsid w:val="00BF7D95"/>
    <w:rsid w:val="00C03E0C"/>
    <w:rsid w:val="00C15025"/>
    <w:rsid w:val="00C15413"/>
    <w:rsid w:val="00C205CF"/>
    <w:rsid w:val="00C20E7C"/>
    <w:rsid w:val="00C23E15"/>
    <w:rsid w:val="00C24166"/>
    <w:rsid w:val="00C2724B"/>
    <w:rsid w:val="00C32EAF"/>
    <w:rsid w:val="00C3521F"/>
    <w:rsid w:val="00C373CD"/>
    <w:rsid w:val="00C41B48"/>
    <w:rsid w:val="00C50D8E"/>
    <w:rsid w:val="00C50E32"/>
    <w:rsid w:val="00C5434B"/>
    <w:rsid w:val="00C66B8E"/>
    <w:rsid w:val="00C8432A"/>
    <w:rsid w:val="00CA0BAB"/>
    <w:rsid w:val="00CA3AD2"/>
    <w:rsid w:val="00CA4201"/>
    <w:rsid w:val="00CC3B17"/>
    <w:rsid w:val="00CC4091"/>
    <w:rsid w:val="00CC7C81"/>
    <w:rsid w:val="00CD4660"/>
    <w:rsid w:val="00CD5BD6"/>
    <w:rsid w:val="00CE107B"/>
    <w:rsid w:val="00CE6F68"/>
    <w:rsid w:val="00CF0307"/>
    <w:rsid w:val="00CF0339"/>
    <w:rsid w:val="00CF3A56"/>
    <w:rsid w:val="00CF5612"/>
    <w:rsid w:val="00D138EA"/>
    <w:rsid w:val="00D21893"/>
    <w:rsid w:val="00D2232A"/>
    <w:rsid w:val="00D47AE0"/>
    <w:rsid w:val="00D6191B"/>
    <w:rsid w:val="00D62D61"/>
    <w:rsid w:val="00D6561E"/>
    <w:rsid w:val="00D656FB"/>
    <w:rsid w:val="00D821F3"/>
    <w:rsid w:val="00D859E9"/>
    <w:rsid w:val="00D86D3D"/>
    <w:rsid w:val="00D90E80"/>
    <w:rsid w:val="00D9620B"/>
    <w:rsid w:val="00DA0D5B"/>
    <w:rsid w:val="00DA4F38"/>
    <w:rsid w:val="00DC4501"/>
    <w:rsid w:val="00DD73E5"/>
    <w:rsid w:val="00E10CBE"/>
    <w:rsid w:val="00E14B57"/>
    <w:rsid w:val="00E14E22"/>
    <w:rsid w:val="00E22B32"/>
    <w:rsid w:val="00E23F67"/>
    <w:rsid w:val="00E4175B"/>
    <w:rsid w:val="00E456FE"/>
    <w:rsid w:val="00E4583A"/>
    <w:rsid w:val="00E50189"/>
    <w:rsid w:val="00E7377C"/>
    <w:rsid w:val="00E80A74"/>
    <w:rsid w:val="00E80F5A"/>
    <w:rsid w:val="00E97613"/>
    <w:rsid w:val="00EA7D1D"/>
    <w:rsid w:val="00EB0B90"/>
    <w:rsid w:val="00EC401E"/>
    <w:rsid w:val="00EC4318"/>
    <w:rsid w:val="00EE2C95"/>
    <w:rsid w:val="00EE6501"/>
    <w:rsid w:val="00EF769F"/>
    <w:rsid w:val="00F05442"/>
    <w:rsid w:val="00F2548C"/>
    <w:rsid w:val="00F2569E"/>
    <w:rsid w:val="00F33C80"/>
    <w:rsid w:val="00F34175"/>
    <w:rsid w:val="00F37801"/>
    <w:rsid w:val="00F45AD0"/>
    <w:rsid w:val="00F47971"/>
    <w:rsid w:val="00F539BB"/>
    <w:rsid w:val="00F605BE"/>
    <w:rsid w:val="00F62DFA"/>
    <w:rsid w:val="00F716D2"/>
    <w:rsid w:val="00F974D6"/>
    <w:rsid w:val="00FA22B6"/>
    <w:rsid w:val="00FC0ABF"/>
    <w:rsid w:val="00FC149E"/>
    <w:rsid w:val="00FC4847"/>
    <w:rsid w:val="00FC75BC"/>
    <w:rsid w:val="00FD0C6D"/>
    <w:rsid w:val="00FD5BBE"/>
    <w:rsid w:val="00FE2A77"/>
    <w:rsid w:val="00FE43F7"/>
    <w:rsid w:val="00FF67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AF3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9C7"/>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2939C7"/>
    <w:pPr>
      <w:keepNext/>
      <w:jc w:val="center"/>
      <w:outlineLvl w:val="0"/>
    </w:pPr>
    <w:rPr>
      <w:b/>
      <w:sz w:val="24"/>
      <w:u w:val="single"/>
    </w:rPr>
  </w:style>
  <w:style w:type="paragraph" w:styleId="Heading2">
    <w:name w:val="heading 2"/>
    <w:basedOn w:val="Normal"/>
    <w:next w:val="Normal"/>
    <w:link w:val="Heading2Char"/>
    <w:unhideWhenUsed/>
    <w:qFormat/>
    <w:rsid w:val="002939C7"/>
    <w:pPr>
      <w:keepNext/>
      <w:ind w:left="1440" w:hanging="144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39C7"/>
    <w:rPr>
      <w:rFonts w:ascii="Times New Roman" w:eastAsia="Times New Roman" w:hAnsi="Times New Roman" w:cs="Times New Roman"/>
      <w:b/>
      <w:sz w:val="24"/>
      <w:szCs w:val="20"/>
      <w:u w:val="single"/>
      <w:lang w:eastAsia="en-AU"/>
    </w:rPr>
  </w:style>
  <w:style w:type="character" w:customStyle="1" w:styleId="Heading2Char">
    <w:name w:val="Heading 2 Char"/>
    <w:basedOn w:val="DefaultParagraphFont"/>
    <w:link w:val="Heading2"/>
    <w:rsid w:val="002939C7"/>
    <w:rPr>
      <w:rFonts w:ascii="Times New Roman" w:eastAsia="Times New Roman" w:hAnsi="Times New Roman" w:cs="Times New Roman"/>
      <w:sz w:val="24"/>
      <w:szCs w:val="20"/>
      <w:lang w:eastAsia="en-AU"/>
    </w:rPr>
  </w:style>
  <w:style w:type="paragraph" w:styleId="BodyTextIndent">
    <w:name w:val="Body Text Indent"/>
    <w:basedOn w:val="Normal"/>
    <w:link w:val="BodyTextIndentChar"/>
    <w:semiHidden/>
    <w:unhideWhenUsed/>
    <w:rsid w:val="002939C7"/>
    <w:pPr>
      <w:ind w:hanging="22"/>
      <w:jc w:val="both"/>
    </w:pPr>
    <w:rPr>
      <w:sz w:val="24"/>
    </w:rPr>
  </w:style>
  <w:style w:type="character" w:customStyle="1" w:styleId="BodyTextIndentChar">
    <w:name w:val="Body Text Indent Char"/>
    <w:basedOn w:val="DefaultParagraphFont"/>
    <w:link w:val="BodyTextIndent"/>
    <w:semiHidden/>
    <w:rsid w:val="002939C7"/>
    <w:rPr>
      <w:rFonts w:ascii="Times New Roman" w:eastAsia="Times New Roman" w:hAnsi="Times New Roman" w:cs="Times New Roman"/>
      <w:sz w:val="24"/>
      <w:szCs w:val="20"/>
      <w:lang w:eastAsia="en-AU"/>
    </w:rPr>
  </w:style>
  <w:style w:type="paragraph" w:customStyle="1" w:styleId="R1">
    <w:name w:val="R1"/>
    <w:aliases w:val="1. or 1.(1)"/>
    <w:basedOn w:val="Normal"/>
    <w:next w:val="Normal"/>
    <w:rsid w:val="002939C7"/>
    <w:pPr>
      <w:keepLines/>
      <w:tabs>
        <w:tab w:val="right" w:pos="794"/>
      </w:tabs>
      <w:spacing w:before="120" w:line="260" w:lineRule="exact"/>
      <w:ind w:left="964" w:hanging="964"/>
      <w:jc w:val="both"/>
    </w:pPr>
    <w:rPr>
      <w:sz w:val="24"/>
      <w:szCs w:val="24"/>
      <w:lang w:eastAsia="en-US"/>
    </w:rPr>
  </w:style>
  <w:style w:type="paragraph" w:styleId="Header">
    <w:name w:val="header"/>
    <w:basedOn w:val="Normal"/>
    <w:link w:val="HeaderChar"/>
    <w:uiPriority w:val="99"/>
    <w:unhideWhenUsed/>
    <w:rsid w:val="002939C7"/>
    <w:pPr>
      <w:tabs>
        <w:tab w:val="center" w:pos="4513"/>
        <w:tab w:val="right" w:pos="9026"/>
      </w:tabs>
    </w:pPr>
  </w:style>
  <w:style w:type="character" w:customStyle="1" w:styleId="HeaderChar">
    <w:name w:val="Header Char"/>
    <w:basedOn w:val="DefaultParagraphFont"/>
    <w:link w:val="Header"/>
    <w:uiPriority w:val="99"/>
    <w:rsid w:val="002939C7"/>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2939C7"/>
    <w:pPr>
      <w:tabs>
        <w:tab w:val="center" w:pos="4513"/>
        <w:tab w:val="right" w:pos="9026"/>
      </w:tabs>
    </w:pPr>
  </w:style>
  <w:style w:type="character" w:customStyle="1" w:styleId="FooterChar">
    <w:name w:val="Footer Char"/>
    <w:basedOn w:val="DefaultParagraphFont"/>
    <w:link w:val="Footer"/>
    <w:uiPriority w:val="99"/>
    <w:rsid w:val="002939C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939C7"/>
    <w:rPr>
      <w:rFonts w:ascii="Tahoma" w:hAnsi="Tahoma" w:cs="Tahoma"/>
      <w:sz w:val="16"/>
      <w:szCs w:val="16"/>
    </w:rPr>
  </w:style>
  <w:style w:type="character" w:customStyle="1" w:styleId="BalloonTextChar">
    <w:name w:val="Balloon Text Char"/>
    <w:basedOn w:val="DefaultParagraphFont"/>
    <w:link w:val="BalloonText"/>
    <w:uiPriority w:val="99"/>
    <w:semiHidden/>
    <w:rsid w:val="002939C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D86D3D"/>
    <w:rPr>
      <w:sz w:val="16"/>
      <w:szCs w:val="16"/>
    </w:rPr>
  </w:style>
  <w:style w:type="paragraph" w:styleId="CommentText">
    <w:name w:val="annotation text"/>
    <w:basedOn w:val="Normal"/>
    <w:link w:val="CommentTextChar"/>
    <w:uiPriority w:val="99"/>
    <w:unhideWhenUsed/>
    <w:rsid w:val="00D86D3D"/>
  </w:style>
  <w:style w:type="character" w:customStyle="1" w:styleId="CommentTextChar">
    <w:name w:val="Comment Text Char"/>
    <w:basedOn w:val="DefaultParagraphFont"/>
    <w:link w:val="CommentText"/>
    <w:uiPriority w:val="99"/>
    <w:rsid w:val="00D86D3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86D3D"/>
    <w:rPr>
      <w:b/>
      <w:bCs/>
    </w:rPr>
  </w:style>
  <w:style w:type="character" w:customStyle="1" w:styleId="CommentSubjectChar">
    <w:name w:val="Comment Subject Char"/>
    <w:basedOn w:val="CommentTextChar"/>
    <w:link w:val="CommentSubject"/>
    <w:uiPriority w:val="99"/>
    <w:semiHidden/>
    <w:rsid w:val="00D86D3D"/>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6A1FF8"/>
    <w:pPr>
      <w:ind w:left="720"/>
      <w:contextualSpacing/>
    </w:pPr>
  </w:style>
  <w:style w:type="paragraph" w:customStyle="1" w:styleId="ESTitleEnablingLegislation">
    <w:name w:val="ESTitle_EnablingLegislation"/>
    <w:basedOn w:val="Normal"/>
    <w:link w:val="ESTitleEnablingLegislationChar"/>
    <w:qFormat/>
    <w:rsid w:val="003654AA"/>
    <w:pPr>
      <w:spacing w:after="160" w:line="276" w:lineRule="auto"/>
      <w:jc w:val="center"/>
    </w:pPr>
    <w:rPr>
      <w:rFonts w:eastAsiaTheme="minorHAnsi"/>
      <w:i/>
      <w:sz w:val="22"/>
      <w:szCs w:val="22"/>
      <w:lang w:eastAsia="en-US"/>
    </w:rPr>
  </w:style>
  <w:style w:type="paragraph" w:customStyle="1" w:styleId="ESTitleDecisionMaker">
    <w:name w:val="ESTitle_DecisionMaker"/>
    <w:basedOn w:val="Normal"/>
    <w:link w:val="ESTitleDecisionMakerChar"/>
    <w:qFormat/>
    <w:rsid w:val="003654AA"/>
    <w:pPr>
      <w:spacing w:after="160" w:line="276" w:lineRule="auto"/>
      <w:jc w:val="center"/>
    </w:pPr>
    <w:rPr>
      <w:rFonts w:eastAsiaTheme="minorHAnsi"/>
      <w:sz w:val="22"/>
      <w:szCs w:val="22"/>
      <w:lang w:eastAsia="en-US"/>
    </w:rPr>
  </w:style>
  <w:style w:type="character" w:customStyle="1" w:styleId="ESTitleEnablingLegislationChar">
    <w:name w:val="ESTitle_EnablingLegislation Char"/>
    <w:basedOn w:val="DefaultParagraphFont"/>
    <w:link w:val="ESTitleEnablingLegislation"/>
    <w:rsid w:val="003654AA"/>
    <w:rPr>
      <w:rFonts w:ascii="Times New Roman" w:hAnsi="Times New Roman" w:cs="Times New Roman"/>
      <w:i/>
    </w:rPr>
  </w:style>
  <w:style w:type="character" w:customStyle="1" w:styleId="ESTitleDecisionMakerChar">
    <w:name w:val="ESTitle_DecisionMaker Char"/>
    <w:basedOn w:val="DefaultParagraphFont"/>
    <w:link w:val="ESTitleDecisionMaker"/>
    <w:rsid w:val="003654AA"/>
    <w:rPr>
      <w:rFonts w:ascii="Times New Roman" w:hAnsi="Times New Roman" w:cs="Times New Roman"/>
    </w:rPr>
  </w:style>
  <w:style w:type="paragraph" w:customStyle="1" w:styleId="ESSubparaHeader">
    <w:name w:val="ES_SubparaHeader"/>
    <w:basedOn w:val="ListParagraph"/>
    <w:next w:val="ESSubparaList"/>
    <w:link w:val="ESSubparaHeaderChar"/>
    <w:qFormat/>
    <w:rsid w:val="003654AA"/>
    <w:pPr>
      <w:keepNext/>
      <w:numPr>
        <w:numId w:val="1"/>
      </w:numPr>
      <w:spacing w:before="240" w:after="240" w:line="276" w:lineRule="auto"/>
      <w:contextualSpacing w:val="0"/>
    </w:pPr>
    <w:rPr>
      <w:rFonts w:eastAsiaTheme="minorHAnsi"/>
      <w:sz w:val="22"/>
      <w:szCs w:val="22"/>
      <w:lang w:eastAsia="en-US"/>
    </w:rPr>
  </w:style>
  <w:style w:type="paragraph" w:customStyle="1" w:styleId="ESSubparaList">
    <w:name w:val="ES_SubparaList"/>
    <w:basedOn w:val="ListParagraph"/>
    <w:link w:val="ESSubparaListChar"/>
    <w:qFormat/>
    <w:rsid w:val="003654AA"/>
    <w:pPr>
      <w:numPr>
        <w:ilvl w:val="1"/>
        <w:numId w:val="1"/>
      </w:numPr>
      <w:spacing w:before="240" w:after="240" w:line="276" w:lineRule="auto"/>
      <w:contextualSpacing w:val="0"/>
    </w:pPr>
    <w:rPr>
      <w:rFonts w:eastAsiaTheme="minorHAnsi"/>
      <w:sz w:val="22"/>
      <w:szCs w:val="22"/>
      <w:lang w:eastAsia="en-US"/>
    </w:rPr>
  </w:style>
  <w:style w:type="character" w:customStyle="1" w:styleId="ESSubparaHeaderChar">
    <w:name w:val="ES_SubparaHeader Char"/>
    <w:basedOn w:val="DefaultParagraphFont"/>
    <w:link w:val="ESSubparaHeader"/>
    <w:rsid w:val="003654AA"/>
    <w:rPr>
      <w:rFonts w:ascii="Times New Roman" w:hAnsi="Times New Roman" w:cs="Times New Roman"/>
    </w:rPr>
  </w:style>
  <w:style w:type="paragraph" w:customStyle="1" w:styleId="ESPara">
    <w:name w:val="ES_Para"/>
    <w:basedOn w:val="ESSubparaHeader"/>
    <w:link w:val="ESParaChar"/>
    <w:qFormat/>
    <w:rsid w:val="003654AA"/>
    <w:pPr>
      <w:keepNext w:val="0"/>
    </w:pPr>
  </w:style>
  <w:style w:type="character" w:customStyle="1" w:styleId="ESParaChar">
    <w:name w:val="ES_Para Char"/>
    <w:basedOn w:val="ESSubparaHeaderChar"/>
    <w:link w:val="ESPara"/>
    <w:rsid w:val="003654AA"/>
    <w:rPr>
      <w:rFonts w:ascii="Times New Roman" w:hAnsi="Times New Roman" w:cs="Times New Roman"/>
    </w:rPr>
  </w:style>
  <w:style w:type="paragraph" w:customStyle="1" w:styleId="ESHeading">
    <w:name w:val="ES_Heading"/>
    <w:basedOn w:val="ListParagraph"/>
    <w:link w:val="ESHeadingChar"/>
    <w:qFormat/>
    <w:rsid w:val="003654AA"/>
    <w:pPr>
      <w:keepNext/>
      <w:spacing w:before="240" w:after="240" w:line="276" w:lineRule="auto"/>
      <w:ind w:left="0"/>
      <w:contextualSpacing w:val="0"/>
    </w:pPr>
    <w:rPr>
      <w:rFonts w:eastAsiaTheme="minorHAnsi"/>
      <w:b/>
      <w:i/>
      <w:sz w:val="22"/>
      <w:szCs w:val="22"/>
      <w:lang w:eastAsia="en-US"/>
    </w:rPr>
  </w:style>
  <w:style w:type="character" w:customStyle="1" w:styleId="ESHeadingChar">
    <w:name w:val="ES_Heading Char"/>
    <w:basedOn w:val="DefaultParagraphFont"/>
    <w:link w:val="ESHeading"/>
    <w:rsid w:val="003654AA"/>
    <w:rPr>
      <w:rFonts w:ascii="Times New Roman" w:hAnsi="Times New Roman" w:cs="Times New Roman"/>
      <w:b/>
      <w:i/>
    </w:rPr>
  </w:style>
  <w:style w:type="character" w:customStyle="1" w:styleId="ESSubparaListChar">
    <w:name w:val="ES_SubparaList Char"/>
    <w:basedOn w:val="DefaultParagraphFont"/>
    <w:link w:val="ESSubparaList"/>
    <w:rsid w:val="003654AA"/>
    <w:rPr>
      <w:rFonts w:ascii="Times New Roman" w:hAnsi="Times New Roman" w:cs="Times New Roman"/>
    </w:rPr>
  </w:style>
  <w:style w:type="character" w:styleId="Hyperlink">
    <w:name w:val="Hyperlink"/>
    <w:basedOn w:val="DefaultParagraphFont"/>
    <w:uiPriority w:val="99"/>
    <w:unhideWhenUsed/>
    <w:rsid w:val="003654AA"/>
    <w:rPr>
      <w:color w:val="0000FF" w:themeColor="hyperlink"/>
      <w:u w:val="single"/>
    </w:rPr>
  </w:style>
  <w:style w:type="paragraph" w:customStyle="1" w:styleId="subsection">
    <w:name w:val="subsection"/>
    <w:aliases w:val="ss"/>
    <w:basedOn w:val="Normal"/>
    <w:link w:val="subsectionChar"/>
    <w:rsid w:val="00F4797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F47971"/>
    <w:rPr>
      <w:rFonts w:ascii="Times New Roman" w:eastAsia="Times New Roman" w:hAnsi="Times New Roman" w:cs="Times New Roman"/>
      <w:szCs w:val="20"/>
      <w:lang w:eastAsia="en-AU"/>
    </w:rPr>
  </w:style>
  <w:style w:type="paragraph" w:customStyle="1" w:styleId="Definition">
    <w:name w:val="Definition"/>
    <w:aliases w:val="dd"/>
    <w:basedOn w:val="Normal"/>
    <w:rsid w:val="00517E52"/>
    <w:pPr>
      <w:spacing w:before="180"/>
      <w:ind w:left="1134"/>
    </w:pPr>
    <w:rPr>
      <w:sz w:val="22"/>
    </w:rPr>
  </w:style>
  <w:style w:type="paragraph" w:customStyle="1" w:styleId="ActHead6">
    <w:name w:val="ActHead 6"/>
    <w:aliases w:val="as"/>
    <w:basedOn w:val="Normal"/>
    <w:next w:val="Normal"/>
    <w:qFormat/>
    <w:rsid w:val="00517E52"/>
    <w:pPr>
      <w:keepNext/>
      <w:keepLines/>
      <w:ind w:left="1134" w:hanging="1134"/>
      <w:outlineLvl w:val="5"/>
    </w:pPr>
    <w:rPr>
      <w:rFonts w:ascii="Arial" w:hAnsi="Arial"/>
      <w:b/>
      <w:kern w:val="28"/>
      <w:sz w:val="32"/>
    </w:rPr>
  </w:style>
  <w:style w:type="character" w:customStyle="1" w:styleId="CharAmPartNo">
    <w:name w:val="CharAmPartNo"/>
    <w:basedOn w:val="DefaultParagraphFont"/>
    <w:rsid w:val="00517E52"/>
  </w:style>
  <w:style w:type="paragraph" w:customStyle="1" w:styleId="Transitional">
    <w:name w:val="Transitional"/>
    <w:aliases w:val="tr"/>
    <w:basedOn w:val="Normal"/>
    <w:next w:val="Normal"/>
    <w:rsid w:val="00C66B8E"/>
    <w:pPr>
      <w:keepNext/>
      <w:keepLines/>
      <w:spacing w:before="220"/>
      <w:ind w:left="709" w:hanging="709"/>
    </w:pPr>
    <w:rPr>
      <w:rFonts w:ascii="Arial" w:hAnsi="Arial"/>
      <w:b/>
      <w:kern w:val="28"/>
      <w:sz w:val="24"/>
    </w:rPr>
  </w:style>
  <w:style w:type="paragraph" w:customStyle="1" w:styleId="paragraph">
    <w:name w:val="paragraph"/>
    <w:aliases w:val="a"/>
    <w:basedOn w:val="Normal"/>
    <w:rsid w:val="00CF0339"/>
    <w:pPr>
      <w:tabs>
        <w:tab w:val="right" w:pos="1531"/>
      </w:tabs>
      <w:spacing w:before="40"/>
      <w:ind w:left="1644" w:hanging="1644"/>
    </w:pPr>
    <w:rPr>
      <w:sz w:val="22"/>
    </w:rPr>
  </w:style>
  <w:style w:type="character" w:styleId="FollowedHyperlink">
    <w:name w:val="FollowedHyperlink"/>
    <w:basedOn w:val="DefaultParagraphFont"/>
    <w:uiPriority w:val="99"/>
    <w:semiHidden/>
    <w:unhideWhenUsed/>
    <w:rsid w:val="00A930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E67C5-354E-4ED0-BA15-8776B516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3499</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2025-08-06T02:50:00Z</dcterms:created>
  <dcterms:modified xsi:type="dcterms:W3CDTF">2025-08-06T02:52:00Z</dcterms:modified>
</cp:coreProperties>
</file>